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7736E1" w14:textId="60015EAB" w:rsidR="00EB4575" w:rsidRDefault="00EB4575">
      <w:pPr>
        <w:pStyle w:val="Brdtekst3"/>
      </w:pPr>
    </w:p>
    <w:p w14:paraId="2F99C0DB" w14:textId="38885944" w:rsidR="008D04F4" w:rsidRDefault="008D04F4">
      <w:pPr>
        <w:pStyle w:val="Brdtekst3"/>
      </w:pPr>
    </w:p>
    <w:p w14:paraId="720671E4" w14:textId="77777777" w:rsidR="00C54DE8" w:rsidRDefault="00C54DE8">
      <w:pPr>
        <w:pStyle w:val="Brdtekst3"/>
      </w:pPr>
      <w:bookmarkStart w:id="0" w:name="_Ref21552857"/>
      <w:bookmarkEnd w:id="0"/>
    </w:p>
    <w:p w14:paraId="10FD7474" w14:textId="77777777" w:rsidR="00C54DE8" w:rsidRDefault="00C54DE8">
      <w:pPr>
        <w:pStyle w:val="Brdtekst3"/>
      </w:pPr>
    </w:p>
    <w:p w14:paraId="61396BAB" w14:textId="190087C6" w:rsidR="004F5D0C" w:rsidRDefault="004F5D0C" w:rsidP="004F5D0C">
      <w:pPr>
        <w:pStyle w:val="Brdtekst3"/>
        <w:jc w:val="center"/>
        <w:rPr>
          <w:b/>
          <w:color w:val="0070C0"/>
          <w:sz w:val="36"/>
          <w:lang w:val="sv-SE"/>
        </w:rPr>
      </w:pPr>
      <w:r w:rsidRPr="009E1A2D">
        <w:rPr>
          <w:b/>
          <w:color w:val="0070C0"/>
          <w:sz w:val="36"/>
          <w:lang w:val="sv-SE"/>
        </w:rPr>
        <w:t xml:space="preserve">Draft </w:t>
      </w:r>
      <w:proofErr w:type="spellStart"/>
      <w:r>
        <w:rPr>
          <w:b/>
          <w:color w:val="0070C0"/>
          <w:sz w:val="36"/>
          <w:lang w:val="sv-SE"/>
        </w:rPr>
        <w:t>update</w:t>
      </w:r>
      <w:proofErr w:type="spellEnd"/>
      <w:r>
        <w:rPr>
          <w:b/>
          <w:color w:val="0070C0"/>
          <w:sz w:val="36"/>
          <w:lang w:val="sv-SE"/>
        </w:rPr>
        <w:t xml:space="preserve"> for NorDig IRD spec. v. 3.2.2</w:t>
      </w:r>
    </w:p>
    <w:p w14:paraId="72E467A5" w14:textId="77777777" w:rsidR="004F5D0C" w:rsidRDefault="004F5D0C" w:rsidP="004F5D0C">
      <w:pPr>
        <w:pStyle w:val="Brdtekst3"/>
        <w:jc w:val="center"/>
        <w:rPr>
          <w:b/>
          <w:color w:val="0070C0"/>
          <w:sz w:val="36"/>
          <w:lang w:val="sv-SE"/>
        </w:rPr>
      </w:pPr>
    </w:p>
    <w:p w14:paraId="3F690DB1" w14:textId="17E6791B" w:rsidR="004F5D0C" w:rsidRPr="00EC2650" w:rsidRDefault="004F5D0C" w:rsidP="004F5D0C">
      <w:pPr>
        <w:pStyle w:val="Brdtekst3"/>
        <w:jc w:val="center"/>
        <w:rPr>
          <w:b/>
          <w:color w:val="0070C0"/>
          <w:sz w:val="36"/>
        </w:rPr>
      </w:pPr>
      <w:r w:rsidRPr="00EC2650">
        <w:rPr>
          <w:b/>
          <w:color w:val="0070C0"/>
          <w:sz w:val="36"/>
        </w:rPr>
        <w:t xml:space="preserve">Draft version </w:t>
      </w:r>
      <w:r>
        <w:rPr>
          <w:b/>
          <w:color w:val="0070C0"/>
          <w:sz w:val="36"/>
        </w:rPr>
        <w:t>00</w:t>
      </w:r>
      <w:r w:rsidR="004A434B">
        <w:rPr>
          <w:b/>
          <w:color w:val="0070C0"/>
          <w:sz w:val="36"/>
        </w:rPr>
        <w:t>5</w:t>
      </w:r>
    </w:p>
    <w:p w14:paraId="7B04E331" w14:textId="77777777" w:rsidR="00C54DE8" w:rsidRDefault="00C54DE8">
      <w:pPr>
        <w:pStyle w:val="Brdtekst3"/>
      </w:pPr>
    </w:p>
    <w:p w14:paraId="3E1D5061" w14:textId="77777777" w:rsidR="00C54DE8" w:rsidRDefault="00C54DE8">
      <w:pPr>
        <w:pStyle w:val="Brdtekst3"/>
      </w:pPr>
    </w:p>
    <w:p w14:paraId="1DAE357E" w14:textId="77777777" w:rsidR="00DD3A36" w:rsidRPr="0027537A" w:rsidRDefault="00DD3A36">
      <w:pPr>
        <w:pStyle w:val="Brdtekst3"/>
      </w:pPr>
    </w:p>
    <w:p w14:paraId="15B2802F" w14:textId="1FE6CC1A" w:rsidR="001B3EB8" w:rsidRPr="00A6347C" w:rsidRDefault="00EB4575" w:rsidP="00F1375B">
      <w:pPr>
        <w:pStyle w:val="Brdtekst3"/>
        <w:tabs>
          <w:tab w:val="center" w:pos="4681"/>
          <w:tab w:val="right" w:pos="9362"/>
        </w:tabs>
        <w:jc w:val="center"/>
        <w:rPr>
          <w:b/>
          <w:bCs/>
          <w:sz w:val="52"/>
          <w:szCs w:val="52"/>
        </w:rPr>
      </w:pPr>
      <w:r w:rsidRPr="00333840">
        <w:rPr>
          <w:b/>
          <w:bCs/>
          <w:sz w:val="52"/>
          <w:szCs w:val="52"/>
        </w:rPr>
        <w:t>NorDig Unified Requirements</w:t>
      </w:r>
      <w:r w:rsidRPr="00333840">
        <w:rPr>
          <w:b/>
          <w:bCs/>
          <w:sz w:val="52"/>
          <w:szCs w:val="52"/>
        </w:rPr>
        <w:br/>
      </w:r>
      <w:r w:rsidRPr="00333840">
        <w:rPr>
          <w:sz w:val="36"/>
          <w:szCs w:val="36"/>
        </w:rPr>
        <w:t>for</w:t>
      </w:r>
    </w:p>
    <w:p w14:paraId="35306A78" w14:textId="2173B334" w:rsidR="001B3EB8" w:rsidRPr="00333840" w:rsidRDefault="00EB4575" w:rsidP="00A6347C">
      <w:pPr>
        <w:pStyle w:val="Brdtekst3"/>
        <w:jc w:val="center"/>
        <w:rPr>
          <w:sz w:val="48"/>
          <w:szCs w:val="32"/>
        </w:rPr>
      </w:pPr>
      <w:r w:rsidRPr="00333840">
        <w:rPr>
          <w:sz w:val="48"/>
          <w:szCs w:val="32"/>
        </w:rPr>
        <w:t xml:space="preserve">Integrated Receiver Decoders </w:t>
      </w:r>
    </w:p>
    <w:p w14:paraId="495E9290" w14:textId="77777777" w:rsidR="00EB4575" w:rsidRPr="00333840" w:rsidRDefault="00EB4575">
      <w:pPr>
        <w:jc w:val="center"/>
        <w:rPr>
          <w:sz w:val="36"/>
          <w:szCs w:val="32"/>
        </w:rPr>
      </w:pPr>
      <w:r w:rsidRPr="00333840">
        <w:rPr>
          <w:sz w:val="36"/>
          <w:szCs w:val="32"/>
        </w:rPr>
        <w:t xml:space="preserve">for use in </w:t>
      </w:r>
    </w:p>
    <w:p w14:paraId="4C297E25" w14:textId="49300547" w:rsidR="00592DAB" w:rsidRDefault="00EB4575" w:rsidP="00592DAB">
      <w:pPr>
        <w:jc w:val="center"/>
        <w:rPr>
          <w:sz w:val="36"/>
          <w:szCs w:val="32"/>
        </w:rPr>
      </w:pPr>
      <w:r w:rsidRPr="00333840">
        <w:rPr>
          <w:sz w:val="36"/>
          <w:szCs w:val="32"/>
        </w:rPr>
        <w:t xml:space="preserve">cable, satellite, terrestrial and </w:t>
      </w:r>
      <w:r w:rsidR="00670FD5" w:rsidRPr="003E3F4F">
        <w:rPr>
          <w:sz w:val="36"/>
          <w:szCs w:val="32"/>
        </w:rPr>
        <w:t xml:space="preserve">managed IPTV based </w:t>
      </w:r>
      <w:r w:rsidR="00A51B44" w:rsidRPr="003E3F4F">
        <w:rPr>
          <w:sz w:val="36"/>
          <w:szCs w:val="32"/>
        </w:rPr>
        <w:t>networks.</w:t>
      </w:r>
    </w:p>
    <w:p w14:paraId="55A7A7C6" w14:textId="30F3D9CA" w:rsidR="0038557C" w:rsidRPr="00C05316" w:rsidRDefault="0038557C" w:rsidP="00592DAB">
      <w:pPr>
        <w:jc w:val="center"/>
        <w:rPr>
          <w:sz w:val="36"/>
          <w:szCs w:val="32"/>
        </w:rPr>
      </w:pPr>
      <w:r w:rsidRPr="00C05316">
        <w:rPr>
          <w:sz w:val="36"/>
          <w:szCs w:val="32"/>
        </w:rPr>
        <w:t>version 3.</w:t>
      </w:r>
      <w:r w:rsidR="00B15F93" w:rsidRPr="00C05316">
        <w:rPr>
          <w:sz w:val="36"/>
          <w:szCs w:val="32"/>
        </w:rPr>
        <w:t>2</w:t>
      </w:r>
      <w:r w:rsidR="000151BA" w:rsidRPr="00C05316">
        <w:rPr>
          <w:sz w:val="36"/>
          <w:szCs w:val="32"/>
        </w:rPr>
        <w:t>.</w:t>
      </w:r>
      <w:r w:rsidR="004F5D0C" w:rsidRPr="004F5D0C">
        <w:rPr>
          <w:sz w:val="36"/>
          <w:szCs w:val="32"/>
          <w:highlight w:val="yellow"/>
        </w:rPr>
        <w:t>2</w:t>
      </w:r>
    </w:p>
    <w:p w14:paraId="4096BDC0" w14:textId="6D27AAF5" w:rsidR="00CF5F8D" w:rsidRDefault="0058487D" w:rsidP="00CF5F8D">
      <w:pPr>
        <w:jc w:val="center"/>
        <w:rPr>
          <w:sz w:val="24"/>
        </w:rPr>
      </w:pPr>
      <w:r w:rsidRPr="00C05316">
        <w:rPr>
          <w:sz w:val="24"/>
        </w:rPr>
        <w:t xml:space="preserve">Date: </w:t>
      </w:r>
      <w:r w:rsidR="004F5D0C">
        <w:rPr>
          <w:sz w:val="24"/>
        </w:rPr>
        <w:t>dd.mm.</w:t>
      </w:r>
      <w:r w:rsidR="00886DF2" w:rsidRPr="00C05316">
        <w:rPr>
          <w:sz w:val="24"/>
        </w:rPr>
        <w:t xml:space="preserve"> 20</w:t>
      </w:r>
      <w:r w:rsidR="006037E5" w:rsidRPr="00C05316">
        <w:rPr>
          <w:sz w:val="24"/>
        </w:rPr>
        <w:t>2</w:t>
      </w:r>
      <w:r w:rsidR="004F5D0C">
        <w:rPr>
          <w:sz w:val="24"/>
        </w:rPr>
        <w:t>5</w:t>
      </w:r>
    </w:p>
    <w:p w14:paraId="35592C43" w14:textId="77777777" w:rsidR="00D90738" w:rsidRDefault="00D90738" w:rsidP="00CF5F8D">
      <w:pPr>
        <w:jc w:val="center"/>
        <w:rPr>
          <w:sz w:val="24"/>
        </w:rPr>
      </w:pPr>
    </w:p>
    <w:p w14:paraId="2D0399E3" w14:textId="77777777" w:rsidR="004F5D0C" w:rsidRDefault="004F5D0C" w:rsidP="00CF5F8D">
      <w:pPr>
        <w:jc w:val="center"/>
        <w:rPr>
          <w:sz w:val="24"/>
        </w:rPr>
      </w:pPr>
    </w:p>
    <w:p w14:paraId="3159AC3D" w14:textId="77777777" w:rsidR="004F5D0C" w:rsidRPr="00333840" w:rsidRDefault="004F5D0C" w:rsidP="004F5D0C">
      <w:pPr>
        <w:jc w:val="center"/>
        <w:rPr>
          <w:sz w:val="24"/>
        </w:rPr>
      </w:pPr>
      <w:r w:rsidRPr="00261C56">
        <w:rPr>
          <w:noProof/>
          <w:color w:val="00B050"/>
          <w:sz w:val="20"/>
          <w:lang w:eastAsia="en-GB"/>
        </w:rPr>
        <mc:AlternateContent>
          <mc:Choice Requires="wps">
            <w:drawing>
              <wp:anchor distT="0" distB="0" distL="114300" distR="114300" simplePos="0" relativeHeight="251667456" behindDoc="0" locked="0" layoutInCell="1" allowOverlap="1" wp14:anchorId="55A0C6AC" wp14:editId="13F293DF">
                <wp:simplePos x="0" y="0"/>
                <wp:positionH relativeFrom="column">
                  <wp:posOffset>-157480</wp:posOffset>
                </wp:positionH>
                <wp:positionV relativeFrom="paragraph">
                  <wp:posOffset>205739</wp:posOffset>
                </wp:positionV>
                <wp:extent cx="6648450" cy="2581275"/>
                <wp:effectExtent l="0" t="0" r="19050" b="28575"/>
                <wp:wrapNone/>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581275"/>
                        </a:xfrm>
                        <a:prstGeom prst="rect">
                          <a:avLst/>
                        </a:prstGeom>
                        <a:solidFill>
                          <a:srgbClr val="FFFFFF"/>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D821C42" w14:textId="77777777" w:rsidR="004F5D0C" w:rsidRPr="00E12508" w:rsidRDefault="004F5D0C" w:rsidP="004F5D0C">
                            <w:pPr>
                              <w:rPr>
                                <w:lang w:val="nb-NO"/>
                              </w:rPr>
                            </w:pPr>
                            <w:r>
                              <w:rPr>
                                <w:lang w:val="nb-NO"/>
                              </w:rPr>
                              <w:t xml:space="preserve">DRAFTING GUIDELINES / </w:t>
                            </w:r>
                            <w:r w:rsidRPr="00E12508">
                              <w:rPr>
                                <w:lang w:val="nb-NO"/>
                              </w:rPr>
                              <w:t>Explanation from the editors related to DRAFT versions:</w:t>
                            </w:r>
                          </w:p>
                          <w:p w14:paraId="6382FFD8" w14:textId="784722B8" w:rsidR="004F5D0C" w:rsidRPr="00E12508" w:rsidRDefault="004F5D0C" w:rsidP="004F5D0C">
                            <w:pPr>
                              <w:spacing w:after="60"/>
                              <w:rPr>
                                <w:sz w:val="20"/>
                                <w:lang w:val="nb-NO"/>
                              </w:rPr>
                            </w:pPr>
                            <w:r w:rsidRPr="00E12508">
                              <w:rPr>
                                <w:sz w:val="20"/>
                                <w:lang w:val="nb-NO"/>
                              </w:rPr>
                              <w:t xml:space="preserve">This NorDig IRD </w:t>
                            </w:r>
                            <w:r>
                              <w:rPr>
                                <w:sz w:val="20"/>
                                <w:lang w:val="nb-NO"/>
                              </w:rPr>
                              <w:t>specification v. 3.2.2 draft docum</w:t>
                            </w:r>
                            <w:r w:rsidRPr="00E12508">
                              <w:rPr>
                                <w:sz w:val="20"/>
                                <w:lang w:val="nb-NO"/>
                              </w:rPr>
                              <w:t xml:space="preserve">ent is based on the </w:t>
                            </w:r>
                            <w:r>
                              <w:rPr>
                                <w:sz w:val="20"/>
                                <w:lang w:val="nb-NO"/>
                              </w:rPr>
                              <w:t xml:space="preserve">official NorDig Unified IRD specification v3.2.1 </w:t>
                            </w:r>
                            <w:r w:rsidRPr="00E12508">
                              <w:rPr>
                                <w:sz w:val="20"/>
                                <w:lang w:val="nb-NO"/>
                              </w:rPr>
                              <w:t xml:space="preserve"> </w:t>
                            </w:r>
                          </w:p>
                          <w:p w14:paraId="339DE294" w14:textId="77777777" w:rsidR="004F5D0C" w:rsidRPr="00E12508" w:rsidRDefault="004F5D0C" w:rsidP="00806506">
                            <w:pPr>
                              <w:pStyle w:val="Listeafsnit"/>
                              <w:numPr>
                                <w:ilvl w:val="0"/>
                                <w:numId w:val="82"/>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w:t>
                            </w:r>
                            <w:r>
                              <w:rPr>
                                <w:sz w:val="20"/>
                                <w:lang w:val="nb-NO"/>
                              </w:rPr>
                              <w:t>3</w:t>
                            </w:r>
                            <w:r w:rsidRPr="00E12508">
                              <w:rPr>
                                <w:sz w:val="20"/>
                                <w:lang w:val="nb-NO"/>
                              </w:rPr>
                              <w:t>.</w:t>
                            </w:r>
                            <w:r>
                              <w:rPr>
                                <w:sz w:val="20"/>
                                <w:lang w:val="nb-NO"/>
                              </w:rPr>
                              <w:t>2</w:t>
                            </w:r>
                          </w:p>
                          <w:p w14:paraId="4B0A0AD3" w14:textId="77777777" w:rsidR="004F5D0C" w:rsidRPr="00E12508" w:rsidRDefault="004F5D0C" w:rsidP="00806506">
                            <w:pPr>
                              <w:pStyle w:val="Listeafsnit"/>
                              <w:numPr>
                                <w:ilvl w:val="1"/>
                                <w:numId w:val="82"/>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B4E304B" w14:textId="77777777" w:rsidR="004F5D0C" w:rsidRPr="00E12508" w:rsidRDefault="004F5D0C" w:rsidP="00806506">
                            <w:pPr>
                              <w:pStyle w:val="Listeafsnit"/>
                              <w:numPr>
                                <w:ilvl w:val="1"/>
                                <w:numId w:val="82"/>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619F9FCF" w14:textId="77777777" w:rsidR="004F5D0C" w:rsidRPr="00E12508" w:rsidRDefault="004F5D0C" w:rsidP="00806506">
                            <w:pPr>
                              <w:pStyle w:val="Listeafsnit"/>
                              <w:numPr>
                                <w:ilvl w:val="0"/>
                                <w:numId w:val="82"/>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43C2BDFD" w14:textId="77777777" w:rsidR="004F5D0C" w:rsidRDefault="004F5D0C" w:rsidP="00806506">
                            <w:pPr>
                              <w:pStyle w:val="Listeafsnit"/>
                              <w:numPr>
                                <w:ilvl w:val="0"/>
                                <w:numId w:val="82"/>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20FF5B11" w14:textId="77777777" w:rsidR="004F5D0C" w:rsidRPr="00E12508" w:rsidRDefault="004F5D0C" w:rsidP="00806506">
                            <w:pPr>
                              <w:pStyle w:val="Listeafsnit"/>
                              <w:numPr>
                                <w:ilvl w:val="0"/>
                                <w:numId w:val="82"/>
                              </w:numPr>
                              <w:spacing w:after="120"/>
                              <w:ind w:left="714" w:hanging="357"/>
                              <w:rPr>
                                <w:sz w:val="20"/>
                                <w:lang w:val="en-US"/>
                              </w:rPr>
                            </w:pPr>
                            <w:r w:rsidRPr="00183022">
                              <w:rPr>
                                <w:sz w:val="20"/>
                                <w:highlight w:val="lightGray"/>
                                <w:lang w:val="en-US"/>
                              </w:rPr>
                              <w:t>Grey marked text</w:t>
                            </w:r>
                            <w:r>
                              <w:rPr>
                                <w:sz w:val="20"/>
                                <w:lang w:val="en-US"/>
                              </w:rPr>
                              <w:t xml:space="preserve">: refers to text that not are relevant to this review/update (SSU).  </w:t>
                            </w:r>
                          </w:p>
                          <w:p w14:paraId="7F5571F0" w14:textId="34014654" w:rsidR="004F5D0C" w:rsidRDefault="004F5D0C" w:rsidP="004F5D0C">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r>
                              <w:rPr>
                                <w:sz w:val="20"/>
                                <w:lang w:val="en-US"/>
                              </w:rPr>
                              <w:t>v3.2.1</w:t>
                            </w:r>
                            <w:r w:rsidRPr="00E12508">
                              <w:rPr>
                                <w:sz w:val="20"/>
                                <w:lang w:val="en-US"/>
                              </w:rPr>
                              <w:t xml:space="preserve"> that is propo</w:t>
                            </w:r>
                            <w:r>
                              <w:rPr>
                                <w:sz w:val="20"/>
                                <w:lang w:val="en-US"/>
                              </w:rPr>
                              <w:t>sed to be deleted in future “v3.2.</w:t>
                            </w:r>
                            <w:r w:rsidR="00D90738">
                              <w:rPr>
                                <w:sz w:val="20"/>
                                <w:lang w:val="en-US"/>
                              </w:rPr>
                              <w:t>2</w:t>
                            </w:r>
                            <w:r>
                              <w:rPr>
                                <w:sz w:val="20"/>
                                <w:lang w:val="en-US"/>
                              </w:rPr>
                              <w:t>”</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C01116E" w14:textId="77777777" w:rsidR="004F5D0C" w:rsidRPr="00E12508" w:rsidRDefault="004F5D0C" w:rsidP="004F5D0C">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A0C6AC" id="_x0000_t202" coordsize="21600,21600" o:spt="202" path="m,l,21600r21600,l21600,xe">
                <v:stroke joinstyle="miter"/>
                <v:path gradientshapeok="t" o:connecttype="rect"/>
              </v:shapetype>
              <v:shape id="Text Box 69" o:spid="_x0000_s1026" type="#_x0000_t202" style="position:absolute;left:0;text-align:left;margin-left:-12.4pt;margin-top:16.2pt;width:523.5pt;height:20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" strokeweight="1pt">
                <v:textbox>
                  <w:txbxContent>
                    <w:p w14:paraId="5D821C42" w14:textId="77777777" w:rsidR="004F5D0C" w:rsidRPr="00E12508" w:rsidRDefault="004F5D0C" w:rsidP="004F5D0C">
                      <w:pPr>
                        <w:rPr>
                          <w:lang w:val="nb-NO"/>
                        </w:rPr>
                      </w:pPr>
                      <w:r>
                        <w:rPr>
                          <w:lang w:val="nb-NO"/>
                        </w:rPr>
                        <w:t xml:space="preserve">DRAFTING GUIDELINES / </w:t>
                      </w:r>
                      <w:r w:rsidRPr="00E12508">
                        <w:rPr>
                          <w:lang w:val="nb-NO"/>
                        </w:rPr>
                        <w:t>Explanation from the editors related to DRAFT versions:</w:t>
                      </w:r>
                    </w:p>
                    <w:p w14:paraId="6382FFD8" w14:textId="784722B8" w:rsidR="004F5D0C" w:rsidRPr="00E12508" w:rsidRDefault="004F5D0C" w:rsidP="004F5D0C">
                      <w:pPr>
                        <w:spacing w:after="60"/>
                        <w:rPr>
                          <w:sz w:val="20"/>
                          <w:lang w:val="nb-NO"/>
                        </w:rPr>
                      </w:pPr>
                      <w:r w:rsidRPr="00E12508">
                        <w:rPr>
                          <w:sz w:val="20"/>
                          <w:lang w:val="nb-NO"/>
                        </w:rPr>
                        <w:t xml:space="preserve">This NorDig IRD </w:t>
                      </w:r>
                      <w:r>
                        <w:rPr>
                          <w:sz w:val="20"/>
                          <w:lang w:val="nb-NO"/>
                        </w:rPr>
                        <w:t>specification v. 3.2.2 draft docum</w:t>
                      </w:r>
                      <w:r w:rsidRPr="00E12508">
                        <w:rPr>
                          <w:sz w:val="20"/>
                          <w:lang w:val="nb-NO"/>
                        </w:rPr>
                        <w:t xml:space="preserve">ent is based on the </w:t>
                      </w:r>
                      <w:r>
                        <w:rPr>
                          <w:sz w:val="20"/>
                          <w:lang w:val="nb-NO"/>
                        </w:rPr>
                        <w:t xml:space="preserve">official NorDig Unified IRD specification v3.2.1 </w:t>
                      </w:r>
                      <w:r w:rsidRPr="00E12508">
                        <w:rPr>
                          <w:sz w:val="20"/>
                          <w:lang w:val="nb-NO"/>
                        </w:rPr>
                        <w:t xml:space="preserve"> </w:t>
                      </w:r>
                    </w:p>
                    <w:p w14:paraId="339DE294" w14:textId="77777777" w:rsidR="004F5D0C" w:rsidRPr="00E12508" w:rsidRDefault="004F5D0C" w:rsidP="00806506">
                      <w:pPr>
                        <w:pStyle w:val="Listeafsnit"/>
                        <w:numPr>
                          <w:ilvl w:val="0"/>
                          <w:numId w:val="82"/>
                        </w:numPr>
                        <w:spacing w:after="0"/>
                        <w:rPr>
                          <w:sz w:val="20"/>
                          <w:lang w:val="nb-NO"/>
                        </w:rPr>
                      </w:pPr>
                      <w:r w:rsidRPr="00E12508">
                        <w:rPr>
                          <w:sz w:val="20"/>
                          <w:highlight w:val="yellow"/>
                          <w:lang w:val="nb-NO"/>
                        </w:rPr>
                        <w:t>Yellow highlight marking</w:t>
                      </w:r>
                      <w:r w:rsidRPr="00E12508">
                        <w:rPr>
                          <w:sz w:val="20"/>
                          <w:lang w:val="nb-NO"/>
                        </w:rPr>
                        <w:t xml:space="preserve"> marks changes in text compared to NorDig Unified IRD v</w:t>
                      </w:r>
                      <w:r>
                        <w:rPr>
                          <w:sz w:val="20"/>
                          <w:lang w:val="nb-NO"/>
                        </w:rPr>
                        <w:t>3</w:t>
                      </w:r>
                      <w:r w:rsidRPr="00E12508">
                        <w:rPr>
                          <w:sz w:val="20"/>
                          <w:lang w:val="nb-NO"/>
                        </w:rPr>
                        <w:t>.</w:t>
                      </w:r>
                      <w:r>
                        <w:rPr>
                          <w:sz w:val="20"/>
                          <w:lang w:val="nb-NO"/>
                        </w:rPr>
                        <w:t>2</w:t>
                      </w:r>
                    </w:p>
                    <w:p w14:paraId="4B0A0AD3" w14:textId="77777777" w:rsidR="004F5D0C" w:rsidRPr="00E12508" w:rsidRDefault="004F5D0C" w:rsidP="00806506">
                      <w:pPr>
                        <w:pStyle w:val="Listeafsnit"/>
                        <w:numPr>
                          <w:ilvl w:val="1"/>
                          <w:numId w:val="82"/>
                        </w:numPr>
                        <w:spacing w:after="0"/>
                        <w:rPr>
                          <w:sz w:val="20"/>
                          <w:lang w:val="en-US"/>
                        </w:rPr>
                      </w:pPr>
                      <w:r w:rsidRPr="00E12508">
                        <w:rPr>
                          <w:sz w:val="20"/>
                          <w:highlight w:val="yellow"/>
                          <w:lang w:val="en-US"/>
                        </w:rPr>
                        <w:t>New modified text</w:t>
                      </w:r>
                      <w:r w:rsidRPr="00E12508">
                        <w:rPr>
                          <w:sz w:val="20"/>
                          <w:lang w:val="en-US"/>
                        </w:rPr>
                        <w:t xml:space="preserve">: without strikethrough marks new additional text, </w:t>
                      </w:r>
                    </w:p>
                    <w:p w14:paraId="5B4E304B" w14:textId="77777777" w:rsidR="004F5D0C" w:rsidRPr="00E12508" w:rsidRDefault="004F5D0C" w:rsidP="00806506">
                      <w:pPr>
                        <w:pStyle w:val="Listeafsnit"/>
                        <w:numPr>
                          <w:ilvl w:val="1"/>
                          <w:numId w:val="82"/>
                        </w:numPr>
                        <w:spacing w:after="0"/>
                        <w:rPr>
                          <w:sz w:val="20"/>
                          <w:lang w:val="en-US"/>
                        </w:rPr>
                      </w:pPr>
                      <w:r w:rsidRPr="00E12508">
                        <w:rPr>
                          <w:strike/>
                          <w:sz w:val="20"/>
                          <w:highlight w:val="yellow"/>
                          <w:lang w:val="en-US"/>
                        </w:rPr>
                        <w:t>Removed text</w:t>
                      </w:r>
                      <w:r w:rsidRPr="00E12508">
                        <w:rPr>
                          <w:sz w:val="20"/>
                          <w:lang w:val="en-US"/>
                        </w:rPr>
                        <w:t>: with strikethrough marks old text proposed to be removed</w:t>
                      </w:r>
                    </w:p>
                    <w:p w14:paraId="619F9FCF" w14:textId="77777777" w:rsidR="004F5D0C" w:rsidRPr="00E12508" w:rsidRDefault="004F5D0C" w:rsidP="00806506">
                      <w:pPr>
                        <w:pStyle w:val="Listeafsnit"/>
                        <w:numPr>
                          <w:ilvl w:val="0"/>
                          <w:numId w:val="82"/>
                        </w:numPr>
                        <w:spacing w:after="0"/>
                        <w:rPr>
                          <w:sz w:val="20"/>
                          <w:lang w:val="en-US"/>
                        </w:rPr>
                      </w:pPr>
                      <w:r>
                        <w:rPr>
                          <w:sz w:val="20"/>
                          <w:highlight w:val="green"/>
                          <w:lang w:val="en-US"/>
                        </w:rPr>
                        <w:t>Green marked text</w:t>
                      </w:r>
                      <w:r w:rsidRPr="00E12508">
                        <w:rPr>
                          <w:sz w:val="20"/>
                          <w:lang w:val="en-US"/>
                        </w:rPr>
                        <w:t>: highlighting text that under extra scrutiny during this update (not yet agreed).</w:t>
                      </w:r>
                    </w:p>
                    <w:p w14:paraId="43C2BDFD" w14:textId="77777777" w:rsidR="004F5D0C" w:rsidRDefault="004F5D0C" w:rsidP="00806506">
                      <w:pPr>
                        <w:pStyle w:val="Listeafsnit"/>
                        <w:numPr>
                          <w:ilvl w:val="0"/>
                          <w:numId w:val="82"/>
                        </w:numPr>
                        <w:spacing w:after="0"/>
                        <w:ind w:left="714" w:hanging="357"/>
                        <w:rPr>
                          <w:sz w:val="20"/>
                          <w:lang w:val="en-US"/>
                        </w:rPr>
                      </w:pPr>
                      <w:r>
                        <w:rPr>
                          <w:sz w:val="20"/>
                          <w:highlight w:val="cyan"/>
                          <w:lang w:val="en-US"/>
                        </w:rPr>
                        <w:t>Blue marked text</w:t>
                      </w:r>
                      <w:r w:rsidRPr="00E12508">
                        <w:rPr>
                          <w:sz w:val="20"/>
                          <w:lang w:val="en-US"/>
                        </w:rPr>
                        <w:t>: comments or other raw text that will be removed before final version.</w:t>
                      </w:r>
                    </w:p>
                    <w:p w14:paraId="20FF5B11" w14:textId="77777777" w:rsidR="004F5D0C" w:rsidRPr="00E12508" w:rsidRDefault="004F5D0C" w:rsidP="00806506">
                      <w:pPr>
                        <w:pStyle w:val="Listeafsnit"/>
                        <w:numPr>
                          <w:ilvl w:val="0"/>
                          <w:numId w:val="82"/>
                        </w:numPr>
                        <w:spacing w:after="120"/>
                        <w:ind w:left="714" w:hanging="357"/>
                        <w:rPr>
                          <w:sz w:val="20"/>
                          <w:lang w:val="en-US"/>
                        </w:rPr>
                      </w:pPr>
                      <w:r w:rsidRPr="00183022">
                        <w:rPr>
                          <w:sz w:val="20"/>
                          <w:highlight w:val="lightGray"/>
                          <w:lang w:val="en-US"/>
                        </w:rPr>
                        <w:t>Grey marked text</w:t>
                      </w:r>
                      <w:r>
                        <w:rPr>
                          <w:sz w:val="20"/>
                          <w:lang w:val="en-US"/>
                        </w:rPr>
                        <w:t xml:space="preserve">: refers to text that not are relevant to this review/update (SSU).  </w:t>
                      </w:r>
                    </w:p>
                    <w:p w14:paraId="7F5571F0" w14:textId="34014654" w:rsidR="004F5D0C" w:rsidRDefault="004F5D0C" w:rsidP="004F5D0C">
                      <w:pPr>
                        <w:rPr>
                          <w:sz w:val="20"/>
                          <w:lang w:val="en-US"/>
                        </w:rPr>
                      </w:pPr>
                      <w:r w:rsidRPr="00E12508">
                        <w:rPr>
                          <w:sz w:val="20"/>
                          <w:lang w:val="en-US"/>
                        </w:rPr>
                        <w:t xml:space="preserve">Guide: To improve version handling and readability, old text from </w:t>
                      </w:r>
                      <w:r w:rsidRPr="00E12508">
                        <w:rPr>
                          <w:sz w:val="20"/>
                          <w:lang w:val="nb-NO"/>
                        </w:rPr>
                        <w:t xml:space="preserve">NorDig Unified IRD </w:t>
                      </w:r>
                      <w:r>
                        <w:rPr>
                          <w:sz w:val="20"/>
                          <w:lang w:val="en-US"/>
                        </w:rPr>
                        <w:t>v3.2.1</w:t>
                      </w:r>
                      <w:r w:rsidRPr="00E12508">
                        <w:rPr>
                          <w:sz w:val="20"/>
                          <w:lang w:val="en-US"/>
                        </w:rPr>
                        <w:t xml:space="preserve"> that is propo</w:t>
                      </w:r>
                      <w:r>
                        <w:rPr>
                          <w:sz w:val="20"/>
                          <w:lang w:val="en-US"/>
                        </w:rPr>
                        <w:t>sed to be deleted in future “v3.2.</w:t>
                      </w:r>
                      <w:r w:rsidR="00D90738">
                        <w:rPr>
                          <w:sz w:val="20"/>
                          <w:lang w:val="en-US"/>
                        </w:rPr>
                        <w:t>2</w:t>
                      </w:r>
                      <w:r>
                        <w:rPr>
                          <w:sz w:val="20"/>
                          <w:lang w:val="en-US"/>
                        </w:rPr>
                        <w:t>”</w:t>
                      </w:r>
                      <w:r w:rsidRPr="00E12508">
                        <w:rPr>
                          <w:sz w:val="20"/>
                          <w:lang w:val="en-US"/>
                        </w:rPr>
                        <w:t xml:space="preserve"> should not be removed from draft version. Use instead </w:t>
                      </w:r>
                      <w:r w:rsidRPr="00E12508">
                        <w:rPr>
                          <w:strike/>
                          <w:sz w:val="20"/>
                          <w:highlight w:val="yellow"/>
                          <w:lang w:val="en-US"/>
                        </w:rPr>
                        <w:t>strikethrough</w:t>
                      </w:r>
                      <w:r w:rsidRPr="00E12508">
                        <w:rPr>
                          <w:sz w:val="20"/>
                          <w:lang w:val="en-US"/>
                        </w:rPr>
                        <w:t xml:space="preserve"> and </w:t>
                      </w:r>
                      <w:r w:rsidRPr="00E12508">
                        <w:rPr>
                          <w:sz w:val="20"/>
                          <w:highlight w:val="yellow"/>
                          <w:lang w:val="en-US"/>
                        </w:rPr>
                        <w:t>yellow highlighted marking</w:t>
                      </w:r>
                      <w:r w:rsidRPr="00E12508">
                        <w:rPr>
                          <w:sz w:val="20"/>
                          <w:lang w:val="en-US"/>
                        </w:rPr>
                        <w:t>. Microsoft Word function “</w:t>
                      </w:r>
                      <w:r w:rsidRPr="00E12508">
                        <w:rPr>
                          <w:color w:val="0000FF"/>
                          <w:sz w:val="20"/>
                          <w:u w:val="single"/>
                          <w:lang w:val="en-US"/>
                        </w:rPr>
                        <w:t>Track Changes</w:t>
                      </w:r>
                      <w:r w:rsidRPr="00E12508">
                        <w:rPr>
                          <w:sz w:val="20"/>
                          <w:lang w:val="en-US"/>
                        </w:rPr>
                        <w:t>”, will be used in addition to highlight changes, BUT from one draft version to another draft sometimes all “</w:t>
                      </w:r>
                      <w:r w:rsidRPr="00E12508">
                        <w:rPr>
                          <w:color w:val="0000FF"/>
                          <w:sz w:val="20"/>
                          <w:u w:val="single"/>
                          <w:lang w:val="en-US"/>
                        </w:rPr>
                        <w:t>Track Changes</w:t>
                      </w:r>
                      <w:r w:rsidRPr="00E12508">
                        <w:rPr>
                          <w:sz w:val="20"/>
                          <w:lang w:val="en-US"/>
                        </w:rPr>
                        <w:t xml:space="preserve">” are </w:t>
                      </w:r>
                      <w:r w:rsidRPr="0015028D">
                        <w:rPr>
                          <w:i/>
                          <w:sz w:val="20"/>
                          <w:lang w:val="en-US"/>
                        </w:rPr>
                        <w:t>Accepted</w:t>
                      </w:r>
                      <w:r w:rsidRPr="00E12508">
                        <w:rPr>
                          <w:sz w:val="20"/>
                          <w:lang w:val="en-US"/>
                        </w:rPr>
                        <w:t xml:space="preserve"> to easier </w:t>
                      </w:r>
                      <w:r>
                        <w:rPr>
                          <w:sz w:val="20"/>
                          <w:lang w:val="en-US"/>
                        </w:rPr>
                        <w:t>read</w:t>
                      </w:r>
                      <w:r w:rsidRPr="00E12508">
                        <w:rPr>
                          <w:sz w:val="20"/>
                          <w:lang w:val="en-US"/>
                        </w:rPr>
                        <w:t xml:space="preserve"> changes in updates</w:t>
                      </w:r>
                      <w:r>
                        <w:rPr>
                          <w:sz w:val="20"/>
                          <w:lang w:val="en-US"/>
                        </w:rPr>
                        <w:t xml:space="preserve"> of proposals during our work.</w:t>
                      </w:r>
                    </w:p>
                    <w:p w14:paraId="0C01116E" w14:textId="77777777" w:rsidR="004F5D0C" w:rsidRPr="00E12508" w:rsidRDefault="004F5D0C" w:rsidP="004F5D0C">
                      <w:pPr>
                        <w:rPr>
                          <w:sz w:val="20"/>
                          <w:lang w:val="en-US"/>
                        </w:rPr>
                      </w:pPr>
                      <w:r>
                        <w:rPr>
                          <w:sz w:val="20"/>
                          <w:lang w:val="en-US"/>
                        </w:rPr>
                        <w:t>When drafting a proposal, cross-references should be manually set and same for proposing correction, i.e. yellow mark and manual reference value. NorDig editor will update cross-references when preparing final draft.</w:t>
                      </w:r>
                    </w:p>
                  </w:txbxContent>
                </v:textbox>
              </v:shape>
            </w:pict>
          </mc:Fallback>
        </mc:AlternateContent>
      </w:r>
      <w:r w:rsidRPr="00261C56">
        <w:rPr>
          <w:color w:val="00B050"/>
          <w:sz w:val="20"/>
        </w:rPr>
        <w:t>Following text is only during drafting and will be removed before final</w:t>
      </w:r>
      <w:r w:rsidRPr="00261C56">
        <w:rPr>
          <w:color w:val="00B050"/>
          <w:sz w:val="20"/>
          <w:szCs w:val="20"/>
        </w:rPr>
        <w:t xml:space="preserve"> NorDig IRD specification</w:t>
      </w:r>
      <w:r w:rsidRPr="00261C56">
        <w:rPr>
          <w:sz w:val="20"/>
          <w:szCs w:val="20"/>
        </w:rPr>
        <w:t>:</w:t>
      </w:r>
      <w:r w:rsidRPr="00333840">
        <w:rPr>
          <w:sz w:val="24"/>
        </w:rPr>
        <w:t xml:space="preserve"> </w:t>
      </w:r>
    </w:p>
    <w:p w14:paraId="58315EB9" w14:textId="77777777" w:rsidR="004F5D0C" w:rsidRPr="00333840" w:rsidRDefault="004F5D0C" w:rsidP="004F5D0C">
      <w:pPr>
        <w:jc w:val="center"/>
        <w:rPr>
          <w:sz w:val="24"/>
        </w:rPr>
      </w:pPr>
    </w:p>
    <w:p w14:paraId="790BD2BE" w14:textId="77777777" w:rsidR="004F5D0C" w:rsidRPr="00333840" w:rsidRDefault="004F5D0C" w:rsidP="004F5D0C">
      <w:pPr>
        <w:jc w:val="center"/>
        <w:rPr>
          <w:sz w:val="24"/>
        </w:rPr>
      </w:pPr>
      <w:r w:rsidRPr="00012BC2">
        <w:rPr>
          <w:lang w:val="en-US"/>
        </w:rPr>
        <w:br w:type="page"/>
      </w:r>
    </w:p>
    <w:p w14:paraId="62E5B475" w14:textId="77777777" w:rsidR="00A51B44" w:rsidRDefault="00A51B44" w:rsidP="00D90738">
      <w:pPr>
        <w:rPr>
          <w:sz w:val="24"/>
        </w:rPr>
      </w:pPr>
    </w:p>
    <w:p w14:paraId="4FF6F70F" w14:textId="7ABF305C" w:rsidR="00A82531" w:rsidRDefault="00E97A6A" w:rsidP="00D90738">
      <w:pPr>
        <w:rPr>
          <w:sz w:val="24"/>
        </w:rPr>
      </w:pPr>
      <w:r w:rsidRPr="00E97A6A">
        <w:rPr>
          <w:sz w:val="24"/>
          <w:highlight w:val="yellow"/>
        </w:rPr>
        <w:t>Draft histor</w:t>
      </w:r>
      <w:r w:rsidR="00925D58">
        <w:rPr>
          <w:sz w:val="24"/>
          <w:highlight w:val="yellow"/>
        </w:rPr>
        <w:t>y</w:t>
      </w:r>
      <w:r w:rsidRPr="00E97A6A">
        <w:rPr>
          <w:sz w:val="24"/>
          <w:highlight w:val="yellow"/>
        </w:rPr>
        <w:t>:</w:t>
      </w:r>
    </w:p>
    <w:tbl>
      <w:tblPr>
        <w:tblStyle w:val="Tabel-Gitter"/>
        <w:tblW w:w="0" w:type="auto"/>
        <w:tblLook w:val="04A0" w:firstRow="1" w:lastRow="0" w:firstColumn="1" w:lastColumn="0" w:noHBand="0" w:noVBand="1"/>
      </w:tblPr>
      <w:tblGrid>
        <w:gridCol w:w="1365"/>
        <w:gridCol w:w="1679"/>
        <w:gridCol w:w="4782"/>
        <w:gridCol w:w="1526"/>
      </w:tblGrid>
      <w:tr w:rsidR="00A82531" w:rsidRPr="00C332E0" w14:paraId="7496AE2E" w14:textId="77777777" w:rsidTr="00887FD6">
        <w:tc>
          <w:tcPr>
            <w:tcW w:w="1365" w:type="dxa"/>
            <w:shd w:val="clear" w:color="auto" w:fill="F2F2F2" w:themeFill="background1" w:themeFillShade="F2"/>
          </w:tcPr>
          <w:p w14:paraId="07578F23" w14:textId="5F85F1BB" w:rsidR="00A82531" w:rsidRPr="00C332E0" w:rsidRDefault="00A82531" w:rsidP="00D90738">
            <w:pPr>
              <w:rPr>
                <w:b/>
                <w:bCs/>
                <w:szCs w:val="22"/>
              </w:rPr>
            </w:pPr>
            <w:r w:rsidRPr="00C332E0">
              <w:rPr>
                <w:b/>
                <w:bCs/>
                <w:szCs w:val="22"/>
              </w:rPr>
              <w:t>Chapter</w:t>
            </w:r>
            <w:r w:rsidR="00554F38" w:rsidRPr="00C332E0">
              <w:rPr>
                <w:b/>
                <w:bCs/>
                <w:szCs w:val="22"/>
              </w:rPr>
              <w:t>/ Section</w:t>
            </w:r>
          </w:p>
        </w:tc>
        <w:tc>
          <w:tcPr>
            <w:tcW w:w="1679" w:type="dxa"/>
            <w:shd w:val="clear" w:color="auto" w:fill="F2F2F2" w:themeFill="background1" w:themeFillShade="F2"/>
          </w:tcPr>
          <w:p w14:paraId="451AEB56" w14:textId="251A9DAE" w:rsidR="00A82531" w:rsidRPr="00C332E0" w:rsidRDefault="00A82531" w:rsidP="00D90738">
            <w:pPr>
              <w:rPr>
                <w:b/>
                <w:bCs/>
                <w:szCs w:val="22"/>
              </w:rPr>
            </w:pPr>
            <w:r w:rsidRPr="00C332E0">
              <w:rPr>
                <w:b/>
                <w:bCs/>
                <w:szCs w:val="22"/>
              </w:rPr>
              <w:t>Status</w:t>
            </w:r>
          </w:p>
        </w:tc>
        <w:tc>
          <w:tcPr>
            <w:tcW w:w="4782" w:type="dxa"/>
            <w:shd w:val="clear" w:color="auto" w:fill="F2F2F2" w:themeFill="background1" w:themeFillShade="F2"/>
          </w:tcPr>
          <w:p w14:paraId="34C30FDE" w14:textId="4DA70844" w:rsidR="00A82531" w:rsidRPr="00C332E0" w:rsidRDefault="0039044C" w:rsidP="00D90738">
            <w:pPr>
              <w:rPr>
                <w:b/>
                <w:bCs/>
                <w:szCs w:val="22"/>
              </w:rPr>
            </w:pPr>
            <w:r w:rsidRPr="00C332E0">
              <w:rPr>
                <w:b/>
                <w:bCs/>
                <w:szCs w:val="22"/>
              </w:rPr>
              <w:t>Date, description</w:t>
            </w:r>
          </w:p>
        </w:tc>
        <w:tc>
          <w:tcPr>
            <w:tcW w:w="1526" w:type="dxa"/>
            <w:shd w:val="clear" w:color="auto" w:fill="F2F2F2" w:themeFill="background1" w:themeFillShade="F2"/>
          </w:tcPr>
          <w:p w14:paraId="3A449862" w14:textId="72B0BDCC" w:rsidR="00A82531" w:rsidRPr="00C332E0" w:rsidRDefault="0039044C" w:rsidP="00D90738">
            <w:pPr>
              <w:rPr>
                <w:b/>
                <w:bCs/>
                <w:szCs w:val="22"/>
              </w:rPr>
            </w:pPr>
            <w:r w:rsidRPr="00C332E0">
              <w:rPr>
                <w:b/>
                <w:bCs/>
                <w:szCs w:val="22"/>
              </w:rPr>
              <w:t>Owner</w:t>
            </w:r>
          </w:p>
        </w:tc>
      </w:tr>
      <w:tr w:rsidR="00A82531" w:rsidRPr="00C332E0" w14:paraId="036D3755" w14:textId="77777777" w:rsidTr="00887FD6">
        <w:tc>
          <w:tcPr>
            <w:tcW w:w="1365" w:type="dxa"/>
          </w:tcPr>
          <w:p w14:paraId="53A51EF5" w14:textId="23A95B76" w:rsidR="00A82531" w:rsidRPr="000501A5" w:rsidRDefault="00191736" w:rsidP="00D90738">
            <w:pPr>
              <w:rPr>
                <w:szCs w:val="22"/>
              </w:rPr>
            </w:pPr>
            <w:r w:rsidRPr="000501A5">
              <w:rPr>
                <w:szCs w:val="22"/>
              </w:rPr>
              <w:t xml:space="preserve">6 </w:t>
            </w:r>
            <w:r w:rsidR="00554F38" w:rsidRPr="000501A5">
              <w:rPr>
                <w:szCs w:val="22"/>
              </w:rPr>
              <w:t>Audio section</w:t>
            </w:r>
          </w:p>
        </w:tc>
        <w:tc>
          <w:tcPr>
            <w:tcW w:w="1679" w:type="dxa"/>
          </w:tcPr>
          <w:p w14:paraId="00A18DC6" w14:textId="053DE72A" w:rsidR="00A82531" w:rsidRPr="000501A5" w:rsidRDefault="006262C3" w:rsidP="00D90738">
            <w:pPr>
              <w:rPr>
                <w:szCs w:val="22"/>
              </w:rPr>
            </w:pPr>
            <w:r w:rsidRPr="000501A5">
              <w:rPr>
                <w:szCs w:val="22"/>
              </w:rPr>
              <w:t xml:space="preserve">Merged into main </w:t>
            </w:r>
            <w:r w:rsidR="008117A6" w:rsidRPr="000501A5">
              <w:rPr>
                <w:szCs w:val="22"/>
              </w:rPr>
              <w:t xml:space="preserve">IRD </w:t>
            </w:r>
            <w:r w:rsidRPr="000501A5">
              <w:rPr>
                <w:szCs w:val="22"/>
              </w:rPr>
              <w:t>draft001</w:t>
            </w:r>
          </w:p>
        </w:tc>
        <w:tc>
          <w:tcPr>
            <w:tcW w:w="4782" w:type="dxa"/>
          </w:tcPr>
          <w:p w14:paraId="50C8A691" w14:textId="385965FA" w:rsidR="00A82531" w:rsidRPr="000501A5" w:rsidRDefault="006262C3" w:rsidP="00D90738">
            <w:pPr>
              <w:rPr>
                <w:szCs w:val="22"/>
              </w:rPr>
            </w:pPr>
            <w:r w:rsidRPr="000501A5">
              <w:rPr>
                <w:szCs w:val="22"/>
              </w:rPr>
              <w:t>“</w:t>
            </w:r>
            <w:proofErr w:type="spellStart"/>
            <w:r w:rsidR="00A50544" w:rsidRPr="000501A5">
              <w:rPr>
                <w:szCs w:val="22"/>
              </w:rPr>
              <w:t>NorDigUnifiedRequirementsver</w:t>
            </w:r>
            <w:proofErr w:type="spellEnd"/>
            <w:r w:rsidR="00A50544" w:rsidRPr="000501A5">
              <w:rPr>
                <w:szCs w:val="22"/>
              </w:rPr>
              <w:t>. 3.2.2_audio</w:t>
            </w:r>
            <w:r w:rsidRPr="000501A5">
              <w:rPr>
                <w:szCs w:val="22"/>
              </w:rPr>
              <w:t>_section_draft015_20250613”</w:t>
            </w:r>
          </w:p>
        </w:tc>
        <w:tc>
          <w:tcPr>
            <w:tcW w:w="1526" w:type="dxa"/>
          </w:tcPr>
          <w:p w14:paraId="3CAAE703" w14:textId="10EA3ED0" w:rsidR="00A82531" w:rsidRPr="000501A5" w:rsidRDefault="00F2132E" w:rsidP="00D90738">
            <w:pPr>
              <w:rPr>
                <w:szCs w:val="22"/>
              </w:rPr>
            </w:pPr>
            <w:r w:rsidRPr="000501A5">
              <w:rPr>
                <w:szCs w:val="22"/>
              </w:rPr>
              <w:t>Per</w:t>
            </w:r>
          </w:p>
        </w:tc>
      </w:tr>
      <w:tr w:rsidR="00A82531" w:rsidRPr="00C332E0" w14:paraId="6D1D6D16" w14:textId="77777777" w:rsidTr="00887FD6">
        <w:tc>
          <w:tcPr>
            <w:tcW w:w="1365" w:type="dxa"/>
          </w:tcPr>
          <w:p w14:paraId="0FF0782C" w14:textId="53671AE9" w:rsidR="00A82531" w:rsidRPr="000501A5" w:rsidRDefault="00191736" w:rsidP="00D90738">
            <w:pPr>
              <w:rPr>
                <w:szCs w:val="22"/>
              </w:rPr>
            </w:pPr>
            <w:r w:rsidRPr="000501A5">
              <w:rPr>
                <w:szCs w:val="22"/>
              </w:rPr>
              <w:t>12.3.1.1 Metadata Pointer</w:t>
            </w:r>
          </w:p>
        </w:tc>
        <w:tc>
          <w:tcPr>
            <w:tcW w:w="1679" w:type="dxa"/>
          </w:tcPr>
          <w:p w14:paraId="173EDD9E" w14:textId="1BF8CE82" w:rsidR="00A82531" w:rsidRPr="000501A5" w:rsidRDefault="002028BA" w:rsidP="00D90738">
            <w:pPr>
              <w:rPr>
                <w:szCs w:val="22"/>
              </w:rPr>
            </w:pPr>
            <w:r w:rsidRPr="000501A5">
              <w:rPr>
                <w:szCs w:val="22"/>
              </w:rPr>
              <w:t xml:space="preserve">Updated </w:t>
            </w:r>
            <w:r w:rsidR="00191736" w:rsidRPr="000501A5">
              <w:rPr>
                <w:szCs w:val="22"/>
              </w:rPr>
              <w:t>in</w:t>
            </w:r>
            <w:r w:rsidR="008117A6" w:rsidRPr="000501A5">
              <w:rPr>
                <w:szCs w:val="22"/>
              </w:rPr>
              <w:t xml:space="preserve"> </w:t>
            </w:r>
            <w:r w:rsidR="00191736" w:rsidRPr="000501A5">
              <w:rPr>
                <w:szCs w:val="22"/>
              </w:rPr>
              <w:t xml:space="preserve">main </w:t>
            </w:r>
            <w:r w:rsidR="008117A6" w:rsidRPr="000501A5">
              <w:rPr>
                <w:szCs w:val="22"/>
              </w:rPr>
              <w:t xml:space="preserve">IRD </w:t>
            </w:r>
            <w:r w:rsidR="00191736" w:rsidRPr="000501A5">
              <w:rPr>
                <w:szCs w:val="22"/>
              </w:rPr>
              <w:t>draft002</w:t>
            </w:r>
          </w:p>
        </w:tc>
        <w:tc>
          <w:tcPr>
            <w:tcW w:w="4782" w:type="dxa"/>
          </w:tcPr>
          <w:p w14:paraId="61C8C1A0" w14:textId="25916B21" w:rsidR="00A82531" w:rsidRPr="000501A5" w:rsidRDefault="00634603" w:rsidP="00D90738">
            <w:pPr>
              <w:rPr>
                <w:szCs w:val="22"/>
              </w:rPr>
            </w:pPr>
            <w:r w:rsidRPr="000501A5">
              <w:rPr>
                <w:szCs w:val="22"/>
              </w:rPr>
              <w:t xml:space="preserve">Header 12.3.1.1 </w:t>
            </w:r>
            <w:proofErr w:type="spellStart"/>
            <w:r w:rsidRPr="000501A5">
              <w:rPr>
                <w:szCs w:val="22"/>
              </w:rPr>
              <w:t>chaged</w:t>
            </w:r>
            <w:proofErr w:type="spellEnd"/>
            <w:r w:rsidRPr="000501A5">
              <w:rPr>
                <w:szCs w:val="22"/>
              </w:rPr>
              <w:t xml:space="preserve"> to level 3</w:t>
            </w:r>
            <w:r w:rsidR="009C0D56" w:rsidRPr="000501A5">
              <w:rPr>
                <w:szCs w:val="22"/>
              </w:rPr>
              <w:t xml:space="preserve"> header 12.3.2</w:t>
            </w:r>
            <w:r w:rsidRPr="000501A5">
              <w:rPr>
                <w:szCs w:val="22"/>
              </w:rPr>
              <w:t xml:space="preserve"> </w:t>
            </w:r>
          </w:p>
        </w:tc>
        <w:tc>
          <w:tcPr>
            <w:tcW w:w="1526" w:type="dxa"/>
          </w:tcPr>
          <w:p w14:paraId="6DB8FF0C" w14:textId="1CD5DD73" w:rsidR="00A82531" w:rsidRPr="000501A5" w:rsidRDefault="009C0D56" w:rsidP="00D90738">
            <w:pPr>
              <w:rPr>
                <w:szCs w:val="22"/>
              </w:rPr>
            </w:pPr>
            <w:r w:rsidRPr="000501A5">
              <w:rPr>
                <w:szCs w:val="22"/>
              </w:rPr>
              <w:t>Peter</w:t>
            </w:r>
            <w:r w:rsidR="006332DE" w:rsidRPr="000501A5">
              <w:rPr>
                <w:szCs w:val="22"/>
              </w:rPr>
              <w:t xml:space="preserve"> / editor</w:t>
            </w:r>
          </w:p>
        </w:tc>
      </w:tr>
      <w:tr w:rsidR="002028BA" w:rsidRPr="00C332E0" w14:paraId="0B8CB079" w14:textId="77777777" w:rsidTr="00887FD6">
        <w:tc>
          <w:tcPr>
            <w:tcW w:w="1365" w:type="dxa"/>
          </w:tcPr>
          <w:p w14:paraId="55885113" w14:textId="541AD3C8" w:rsidR="002028BA" w:rsidRPr="000501A5" w:rsidRDefault="002028BA" w:rsidP="002028BA">
            <w:pPr>
              <w:rPr>
                <w:szCs w:val="22"/>
              </w:rPr>
            </w:pPr>
            <w:r w:rsidRPr="000501A5">
              <w:rPr>
                <w:szCs w:val="22"/>
              </w:rPr>
              <w:t>13.2.2 Services List</w:t>
            </w:r>
          </w:p>
        </w:tc>
        <w:tc>
          <w:tcPr>
            <w:tcW w:w="1679" w:type="dxa"/>
          </w:tcPr>
          <w:p w14:paraId="699B21FD" w14:textId="2229F0D0" w:rsidR="002028BA" w:rsidRPr="000501A5" w:rsidRDefault="002028BA" w:rsidP="002028BA">
            <w:pPr>
              <w:rPr>
                <w:szCs w:val="22"/>
              </w:rPr>
            </w:pPr>
            <w:r w:rsidRPr="000501A5">
              <w:rPr>
                <w:szCs w:val="22"/>
              </w:rPr>
              <w:t>Updated in main IRD draft002</w:t>
            </w:r>
          </w:p>
        </w:tc>
        <w:tc>
          <w:tcPr>
            <w:tcW w:w="4782" w:type="dxa"/>
          </w:tcPr>
          <w:p w14:paraId="7F73C9D0" w14:textId="333229C5" w:rsidR="002028BA" w:rsidRPr="000501A5" w:rsidRDefault="002028BA" w:rsidP="002028BA">
            <w:pPr>
              <w:rPr>
                <w:szCs w:val="22"/>
              </w:rPr>
            </w:pPr>
            <w:r w:rsidRPr="000501A5">
              <w:rPr>
                <w:szCs w:val="22"/>
              </w:rPr>
              <w:t xml:space="preserve">Note moved to the end of subchapter and all </w:t>
            </w:r>
            <w:proofErr w:type="gramStart"/>
            <w:r w:rsidRPr="000501A5">
              <w:rPr>
                <w:szCs w:val="22"/>
              </w:rPr>
              <w:t>note</w:t>
            </w:r>
            <w:proofErr w:type="gramEnd"/>
            <w:r w:rsidRPr="000501A5">
              <w:rPr>
                <w:szCs w:val="22"/>
              </w:rPr>
              <w:t xml:space="preserve"> got numbers. Notes still include </w:t>
            </w:r>
            <w:r w:rsidRPr="000501A5">
              <w:rPr>
                <w:color w:val="EE0000"/>
                <w:szCs w:val="22"/>
              </w:rPr>
              <w:t xml:space="preserve">shall, </w:t>
            </w:r>
            <w:r w:rsidRPr="000501A5">
              <w:rPr>
                <w:szCs w:val="22"/>
              </w:rPr>
              <w:t>no change in the text.</w:t>
            </w:r>
          </w:p>
        </w:tc>
        <w:tc>
          <w:tcPr>
            <w:tcW w:w="1526" w:type="dxa"/>
          </w:tcPr>
          <w:p w14:paraId="181227C7" w14:textId="234D03FF" w:rsidR="002028BA" w:rsidRPr="000501A5" w:rsidRDefault="002028BA" w:rsidP="002028BA">
            <w:pPr>
              <w:rPr>
                <w:szCs w:val="22"/>
              </w:rPr>
            </w:pPr>
            <w:r w:rsidRPr="000501A5">
              <w:rPr>
                <w:szCs w:val="22"/>
              </w:rPr>
              <w:t>Peter / editor</w:t>
            </w:r>
          </w:p>
        </w:tc>
      </w:tr>
      <w:tr w:rsidR="002028BA" w:rsidRPr="00C332E0" w14:paraId="533C9960" w14:textId="77777777" w:rsidTr="00887FD6">
        <w:tc>
          <w:tcPr>
            <w:tcW w:w="1365" w:type="dxa"/>
          </w:tcPr>
          <w:p w14:paraId="553DE3D6" w14:textId="77777777" w:rsidR="002028BA" w:rsidRPr="000501A5" w:rsidRDefault="002028BA" w:rsidP="002028BA">
            <w:pPr>
              <w:rPr>
                <w:szCs w:val="22"/>
              </w:rPr>
            </w:pPr>
            <w:r w:rsidRPr="000501A5">
              <w:rPr>
                <w:szCs w:val="22"/>
              </w:rPr>
              <w:t>2.2 Intro</w:t>
            </w:r>
          </w:p>
          <w:p w14:paraId="4207030F" w14:textId="0147F5F6" w:rsidR="002028BA" w:rsidRPr="000501A5" w:rsidRDefault="002028BA" w:rsidP="002028BA">
            <w:pPr>
              <w:rPr>
                <w:szCs w:val="22"/>
              </w:rPr>
            </w:pPr>
          </w:p>
        </w:tc>
        <w:tc>
          <w:tcPr>
            <w:tcW w:w="1679" w:type="dxa"/>
          </w:tcPr>
          <w:p w14:paraId="220D2906" w14:textId="58498C61" w:rsidR="002028BA" w:rsidRPr="000501A5" w:rsidRDefault="002028BA" w:rsidP="002028BA">
            <w:pPr>
              <w:rPr>
                <w:szCs w:val="22"/>
              </w:rPr>
            </w:pPr>
            <w:r w:rsidRPr="000501A5">
              <w:rPr>
                <w:szCs w:val="22"/>
              </w:rPr>
              <w:t>Updated in main IRD draft002</w:t>
            </w:r>
          </w:p>
        </w:tc>
        <w:tc>
          <w:tcPr>
            <w:tcW w:w="4782" w:type="dxa"/>
          </w:tcPr>
          <w:p w14:paraId="6DEB8519" w14:textId="3639FF86" w:rsidR="002028BA" w:rsidRPr="000501A5" w:rsidRDefault="002028BA" w:rsidP="002028BA">
            <w:pPr>
              <w:rPr>
                <w:szCs w:val="22"/>
              </w:rPr>
            </w:pPr>
            <w:r w:rsidRPr="000501A5">
              <w:rPr>
                <w:szCs w:val="22"/>
              </w:rPr>
              <w:t>Text update:</w:t>
            </w:r>
            <w:r w:rsidRPr="000501A5">
              <w:rPr>
                <w:szCs w:val="22"/>
              </w:rPr>
              <w:br/>
              <w:t>The IRD includes a bootloader as firmware. The bootloader can upgrade all resident system-software and application software in the IRD by new software loaded either via the distribution channel or locally. This upgrade/update is here referred to as a System Software update.”</w:t>
            </w:r>
          </w:p>
        </w:tc>
        <w:tc>
          <w:tcPr>
            <w:tcW w:w="1526" w:type="dxa"/>
          </w:tcPr>
          <w:p w14:paraId="7F5DF994" w14:textId="5C9F0BE7" w:rsidR="002028BA" w:rsidRPr="000501A5" w:rsidRDefault="002028BA" w:rsidP="002028BA">
            <w:pPr>
              <w:rPr>
                <w:szCs w:val="22"/>
              </w:rPr>
            </w:pPr>
            <w:r w:rsidRPr="000501A5">
              <w:rPr>
                <w:szCs w:val="22"/>
              </w:rPr>
              <w:t>Peter / editor</w:t>
            </w:r>
          </w:p>
        </w:tc>
      </w:tr>
      <w:tr w:rsidR="002028BA" w:rsidRPr="00C332E0" w14:paraId="2792D960" w14:textId="77777777" w:rsidTr="00887FD6">
        <w:tc>
          <w:tcPr>
            <w:tcW w:w="1365" w:type="dxa"/>
          </w:tcPr>
          <w:p w14:paraId="40B38721" w14:textId="77777777" w:rsidR="002028BA" w:rsidRPr="00B628DC" w:rsidRDefault="002028BA" w:rsidP="002028BA">
            <w:pPr>
              <w:rPr>
                <w:szCs w:val="22"/>
              </w:rPr>
            </w:pPr>
            <w:r w:rsidRPr="000501A5">
              <w:rPr>
                <w:szCs w:val="22"/>
              </w:rPr>
              <w:t>12.1.1 SI</w:t>
            </w:r>
          </w:p>
          <w:p w14:paraId="762EC910" w14:textId="0FC9DAE4" w:rsidR="002028BA" w:rsidRPr="00C332E0" w:rsidRDefault="002028BA" w:rsidP="002028BA">
            <w:pPr>
              <w:rPr>
                <w:szCs w:val="22"/>
              </w:rPr>
            </w:pPr>
          </w:p>
        </w:tc>
        <w:tc>
          <w:tcPr>
            <w:tcW w:w="1679" w:type="dxa"/>
          </w:tcPr>
          <w:p w14:paraId="7BE46C23" w14:textId="17794C4F" w:rsidR="002028BA" w:rsidRPr="000501A5" w:rsidRDefault="002028BA" w:rsidP="002028BA">
            <w:pPr>
              <w:rPr>
                <w:szCs w:val="22"/>
              </w:rPr>
            </w:pPr>
            <w:r w:rsidRPr="000501A5">
              <w:rPr>
                <w:szCs w:val="22"/>
              </w:rPr>
              <w:t>Updated in main IRD draft002</w:t>
            </w:r>
          </w:p>
        </w:tc>
        <w:tc>
          <w:tcPr>
            <w:tcW w:w="4782" w:type="dxa"/>
          </w:tcPr>
          <w:p w14:paraId="05156857" w14:textId="55F21684" w:rsidR="002028BA" w:rsidRPr="000501A5" w:rsidRDefault="002028BA" w:rsidP="002028BA">
            <w:pPr>
              <w:rPr>
                <w:szCs w:val="22"/>
                <w:lang w:val="en-US"/>
              </w:rPr>
            </w:pPr>
            <w:r w:rsidRPr="000501A5">
              <w:rPr>
                <w:szCs w:val="22"/>
                <w:lang w:val="en-US"/>
              </w:rPr>
              <w:t>Text update:</w:t>
            </w:r>
            <w:r w:rsidRPr="000501A5">
              <w:rPr>
                <w:szCs w:val="22"/>
                <w:lang w:val="en-US"/>
              </w:rPr>
              <w:br/>
              <w:t xml:space="preserve">c) In order to locate possible System Software Update (SSU) </w:t>
            </w:r>
            <w:proofErr w:type="gramStart"/>
            <w:r w:rsidRPr="000501A5">
              <w:rPr>
                <w:strike/>
                <w:szCs w:val="22"/>
                <w:highlight w:val="yellow"/>
                <w:lang w:val="en-US"/>
              </w:rPr>
              <w:t>bootloader</w:t>
            </w:r>
            <w:proofErr w:type="gramEnd"/>
            <w:r w:rsidRPr="000501A5">
              <w:rPr>
                <w:szCs w:val="22"/>
                <w:lang w:val="en-US"/>
              </w:rPr>
              <w:t xml:space="preserve"> streams retransmitted from e.g. satellite, the NorDig IP IRD </w:t>
            </w:r>
            <w:r w:rsidRPr="000501A5">
              <w:rPr>
                <w:b/>
                <w:bCs/>
                <w:color w:val="EE0000"/>
                <w:szCs w:val="22"/>
                <w:lang w:val="en-US"/>
              </w:rPr>
              <w:t>shall</w:t>
            </w:r>
            <w:r w:rsidRPr="000501A5">
              <w:rPr>
                <w:color w:val="EE0000"/>
                <w:szCs w:val="22"/>
                <w:lang w:val="en-US"/>
              </w:rPr>
              <w:t xml:space="preserve"> </w:t>
            </w:r>
            <w:r w:rsidRPr="000501A5">
              <w:rPr>
                <w:szCs w:val="22"/>
                <w:lang w:val="en-US"/>
              </w:rPr>
              <w:t xml:space="preserve">(1) look in the Broadcast Discovery Record (according to ETSI TS 102 034 </w:t>
            </w:r>
            <w:r w:rsidRPr="000501A5">
              <w:rPr>
                <w:b/>
                <w:bCs/>
                <w:szCs w:val="22"/>
                <w:lang w:val="en-US"/>
              </w:rPr>
              <w:t>Error! Reference source not found</w:t>
            </w:r>
            <w:r w:rsidRPr="000501A5">
              <w:rPr>
                <w:szCs w:val="22"/>
                <w:lang w:val="en-US"/>
              </w:rPr>
              <w:t xml:space="preserve">.). A SSU </w:t>
            </w:r>
            <w:r w:rsidRPr="000501A5">
              <w:rPr>
                <w:strike/>
                <w:szCs w:val="22"/>
                <w:lang w:val="en-US"/>
              </w:rPr>
              <w:t>bootloader</w:t>
            </w:r>
            <w:r w:rsidRPr="000501A5">
              <w:rPr>
                <w:szCs w:val="22"/>
                <w:lang w:val="en-US"/>
              </w:rPr>
              <w:t xml:space="preserve"> service </w:t>
            </w:r>
            <w:r w:rsidRPr="000501A5">
              <w:rPr>
                <w:b/>
                <w:bCs/>
                <w:color w:val="EE0000"/>
                <w:szCs w:val="22"/>
                <w:lang w:val="en-US"/>
              </w:rPr>
              <w:t>shall</w:t>
            </w:r>
            <w:r w:rsidRPr="000501A5">
              <w:rPr>
                <w:color w:val="EE0000"/>
                <w:szCs w:val="22"/>
                <w:lang w:val="en-US"/>
              </w:rPr>
              <w:t xml:space="preserve"> </w:t>
            </w:r>
            <w:r w:rsidRPr="000501A5">
              <w:rPr>
                <w:szCs w:val="22"/>
                <w:lang w:val="en-US"/>
              </w:rPr>
              <w:t xml:space="preserve">be </w:t>
            </w:r>
            <w:proofErr w:type="spellStart"/>
            <w:r w:rsidRPr="000501A5">
              <w:rPr>
                <w:szCs w:val="22"/>
                <w:lang w:val="en-US"/>
              </w:rPr>
              <w:t>signalled</w:t>
            </w:r>
            <w:proofErr w:type="spellEnd"/>
            <w:r w:rsidRPr="000501A5">
              <w:rPr>
                <w:szCs w:val="22"/>
                <w:lang w:val="en-US"/>
              </w:rPr>
              <w:t xml:space="preserve"> as a particular service with </w:t>
            </w:r>
            <w:proofErr w:type="spellStart"/>
            <w:r w:rsidRPr="000501A5">
              <w:rPr>
                <w:szCs w:val="22"/>
                <w:lang w:val="en-US"/>
              </w:rPr>
              <w:t>service_type</w:t>
            </w:r>
            <w:proofErr w:type="spellEnd"/>
            <w:r w:rsidRPr="000501A5">
              <w:rPr>
                <w:szCs w:val="22"/>
                <w:lang w:val="en-US"/>
              </w:rPr>
              <w:t xml:space="preserve"> set to 0x09 (0x09 for the DVB SSU standard or 0x81 for the older NorDig legacy alternative).”</w:t>
            </w:r>
          </w:p>
        </w:tc>
        <w:tc>
          <w:tcPr>
            <w:tcW w:w="1526" w:type="dxa"/>
          </w:tcPr>
          <w:p w14:paraId="5055F8A7" w14:textId="77777777" w:rsidR="002028BA" w:rsidRPr="000501A5" w:rsidRDefault="002028BA" w:rsidP="002028BA">
            <w:pPr>
              <w:rPr>
                <w:szCs w:val="22"/>
              </w:rPr>
            </w:pPr>
            <w:r w:rsidRPr="000501A5">
              <w:rPr>
                <w:szCs w:val="22"/>
              </w:rPr>
              <w:t>Peter / editor</w:t>
            </w:r>
          </w:p>
          <w:p w14:paraId="21507B31" w14:textId="4FACAC35" w:rsidR="006C243C" w:rsidRPr="000501A5" w:rsidRDefault="006C243C" w:rsidP="002028BA">
            <w:pPr>
              <w:rPr>
                <w:szCs w:val="22"/>
              </w:rPr>
            </w:pPr>
            <w:r w:rsidRPr="000501A5">
              <w:rPr>
                <w:szCs w:val="22"/>
              </w:rPr>
              <w:t>Note: all references in the document will be updated in the final version.</w:t>
            </w:r>
          </w:p>
        </w:tc>
      </w:tr>
      <w:tr w:rsidR="002028BA" w:rsidRPr="00C332E0" w14:paraId="571DBBFD" w14:textId="77777777" w:rsidTr="00887FD6">
        <w:tc>
          <w:tcPr>
            <w:tcW w:w="1365" w:type="dxa"/>
          </w:tcPr>
          <w:p w14:paraId="608811A9" w14:textId="4DDF21FD" w:rsidR="002028BA" w:rsidRPr="000501A5" w:rsidRDefault="002028BA" w:rsidP="002028BA">
            <w:pPr>
              <w:rPr>
                <w:szCs w:val="22"/>
              </w:rPr>
            </w:pPr>
            <w:r w:rsidRPr="000501A5">
              <w:rPr>
                <w:szCs w:val="22"/>
              </w:rPr>
              <w:t>13 Navigator</w:t>
            </w:r>
          </w:p>
        </w:tc>
        <w:tc>
          <w:tcPr>
            <w:tcW w:w="1679" w:type="dxa"/>
          </w:tcPr>
          <w:p w14:paraId="5F1A6AF1" w14:textId="4A8F92F4" w:rsidR="002028BA" w:rsidRPr="000501A5" w:rsidRDefault="002028BA" w:rsidP="002028BA">
            <w:pPr>
              <w:rPr>
                <w:szCs w:val="22"/>
              </w:rPr>
            </w:pPr>
            <w:r w:rsidRPr="000501A5">
              <w:rPr>
                <w:szCs w:val="22"/>
              </w:rPr>
              <w:t>Updated in main IRD draft002</w:t>
            </w:r>
          </w:p>
        </w:tc>
        <w:tc>
          <w:tcPr>
            <w:tcW w:w="4782" w:type="dxa"/>
          </w:tcPr>
          <w:p w14:paraId="138584A2" w14:textId="2B52F6DC" w:rsidR="002028BA" w:rsidRPr="000501A5" w:rsidRDefault="002028BA" w:rsidP="002028BA">
            <w:pPr>
              <w:rPr>
                <w:szCs w:val="22"/>
              </w:rPr>
            </w:pPr>
            <w:r w:rsidRPr="000501A5">
              <w:rPr>
                <w:szCs w:val="22"/>
              </w:rPr>
              <w:t>Text update:</w:t>
            </w:r>
            <w:r w:rsidRPr="000501A5">
              <w:rPr>
                <w:szCs w:val="22"/>
              </w:rPr>
              <w:br/>
              <w:t xml:space="preserve">“The Navigator shall also initiate System Software Update </w:t>
            </w:r>
            <w:proofErr w:type="spellStart"/>
            <w:r w:rsidRPr="000501A5">
              <w:rPr>
                <w:strike/>
                <w:szCs w:val="22"/>
              </w:rPr>
              <w:t>bootloading</w:t>
            </w:r>
            <w:proofErr w:type="spellEnd"/>
            <w:r w:rsidRPr="000501A5">
              <w:rPr>
                <w:szCs w:val="22"/>
              </w:rPr>
              <w:t xml:space="preserve">, as described in chapter </w:t>
            </w:r>
            <w:r w:rsidRPr="000501A5">
              <w:rPr>
                <w:b/>
                <w:bCs/>
                <w:szCs w:val="22"/>
              </w:rPr>
              <w:t xml:space="preserve">Error! Reference source not </w:t>
            </w:r>
            <w:proofErr w:type="gramStart"/>
            <w:r w:rsidRPr="000501A5">
              <w:rPr>
                <w:b/>
                <w:bCs/>
                <w:szCs w:val="22"/>
              </w:rPr>
              <w:t>found..</w:t>
            </w:r>
            <w:proofErr w:type="gramEnd"/>
            <w:r w:rsidRPr="000501A5">
              <w:rPr>
                <w:b/>
                <w:bCs/>
                <w:szCs w:val="22"/>
              </w:rPr>
              <w:t>”</w:t>
            </w:r>
          </w:p>
        </w:tc>
        <w:tc>
          <w:tcPr>
            <w:tcW w:w="1526" w:type="dxa"/>
          </w:tcPr>
          <w:p w14:paraId="043DEF9B" w14:textId="5FBD65E6" w:rsidR="002028BA" w:rsidRPr="000501A5" w:rsidRDefault="002028BA" w:rsidP="002028BA">
            <w:pPr>
              <w:rPr>
                <w:szCs w:val="22"/>
              </w:rPr>
            </w:pPr>
            <w:r w:rsidRPr="000501A5">
              <w:rPr>
                <w:szCs w:val="22"/>
              </w:rPr>
              <w:t>Peter / editor</w:t>
            </w:r>
          </w:p>
        </w:tc>
      </w:tr>
      <w:tr w:rsidR="004C677A" w:rsidRPr="00C332E0" w14:paraId="51C6565F" w14:textId="77777777" w:rsidTr="00887FD6">
        <w:tc>
          <w:tcPr>
            <w:tcW w:w="1365" w:type="dxa"/>
          </w:tcPr>
          <w:p w14:paraId="271261AF" w14:textId="7BAE3869" w:rsidR="004C677A" w:rsidRPr="000501A5" w:rsidRDefault="004C677A" w:rsidP="004C677A">
            <w:pPr>
              <w:rPr>
                <w:szCs w:val="22"/>
              </w:rPr>
            </w:pPr>
            <w:r w:rsidRPr="000501A5">
              <w:rPr>
                <w:szCs w:val="22"/>
              </w:rPr>
              <w:t>13.6.1 note</w:t>
            </w:r>
          </w:p>
        </w:tc>
        <w:tc>
          <w:tcPr>
            <w:tcW w:w="1679" w:type="dxa"/>
          </w:tcPr>
          <w:p w14:paraId="073A4DB8" w14:textId="1AACCAE4" w:rsidR="004C677A" w:rsidRPr="000501A5" w:rsidRDefault="004C677A" w:rsidP="004C677A">
            <w:pPr>
              <w:rPr>
                <w:szCs w:val="22"/>
              </w:rPr>
            </w:pPr>
            <w:r w:rsidRPr="000501A5">
              <w:rPr>
                <w:szCs w:val="22"/>
              </w:rPr>
              <w:t>Updated in main IRD draft002</w:t>
            </w:r>
          </w:p>
        </w:tc>
        <w:tc>
          <w:tcPr>
            <w:tcW w:w="4782" w:type="dxa"/>
          </w:tcPr>
          <w:p w14:paraId="62C448D5" w14:textId="74A472CF" w:rsidR="004C677A" w:rsidRPr="000501A5" w:rsidRDefault="003B79F2" w:rsidP="004C677A">
            <w:pPr>
              <w:rPr>
                <w:szCs w:val="22"/>
              </w:rPr>
            </w:pPr>
            <w:r w:rsidRPr="000501A5">
              <w:rPr>
                <w:szCs w:val="22"/>
              </w:rPr>
              <w:t>Text update:</w:t>
            </w:r>
            <w:r w:rsidRPr="000501A5">
              <w:rPr>
                <w:szCs w:val="22"/>
              </w:rPr>
              <w:br/>
            </w:r>
            <w:r w:rsidR="00E334C8" w:rsidRPr="000501A5">
              <w:rPr>
                <w:strike/>
                <w:szCs w:val="22"/>
              </w:rPr>
              <w:t xml:space="preserve">Note 1: Only applicable/mandatory for </w:t>
            </w:r>
            <w:proofErr w:type="spellStart"/>
            <w:r w:rsidR="00E334C8" w:rsidRPr="000501A5">
              <w:rPr>
                <w:strike/>
                <w:szCs w:val="22"/>
              </w:rPr>
              <w:t>Nordig</w:t>
            </w:r>
            <w:proofErr w:type="spellEnd"/>
            <w:r w:rsidR="00E334C8" w:rsidRPr="000501A5">
              <w:rPr>
                <w:strike/>
                <w:szCs w:val="22"/>
              </w:rPr>
              <w:t xml:space="preserve"> HEVC IRD.</w:t>
            </w:r>
          </w:p>
        </w:tc>
        <w:tc>
          <w:tcPr>
            <w:tcW w:w="1526" w:type="dxa"/>
          </w:tcPr>
          <w:p w14:paraId="1F2B0E0A" w14:textId="32DB7494" w:rsidR="004C677A" w:rsidRPr="000501A5" w:rsidRDefault="004C677A" w:rsidP="004C677A">
            <w:pPr>
              <w:rPr>
                <w:szCs w:val="22"/>
              </w:rPr>
            </w:pPr>
            <w:r w:rsidRPr="000501A5">
              <w:rPr>
                <w:szCs w:val="22"/>
              </w:rPr>
              <w:t>Peter / editor</w:t>
            </w:r>
          </w:p>
        </w:tc>
      </w:tr>
      <w:tr w:rsidR="004C677A" w:rsidRPr="00C332E0" w14:paraId="27CBA26C" w14:textId="77777777" w:rsidTr="00887FD6">
        <w:tc>
          <w:tcPr>
            <w:tcW w:w="1365" w:type="dxa"/>
          </w:tcPr>
          <w:p w14:paraId="762CB0DB" w14:textId="6BCBD8AA" w:rsidR="004C677A" w:rsidRPr="000501A5" w:rsidRDefault="003B79F2" w:rsidP="004C677A">
            <w:pPr>
              <w:rPr>
                <w:szCs w:val="22"/>
              </w:rPr>
            </w:pPr>
            <w:r w:rsidRPr="000501A5">
              <w:rPr>
                <w:szCs w:val="22"/>
              </w:rPr>
              <w:t>Annex L</w:t>
            </w:r>
          </w:p>
        </w:tc>
        <w:tc>
          <w:tcPr>
            <w:tcW w:w="1679" w:type="dxa"/>
          </w:tcPr>
          <w:p w14:paraId="2B89C296" w14:textId="77794420" w:rsidR="004C677A" w:rsidRPr="000501A5" w:rsidRDefault="004C677A" w:rsidP="004C677A">
            <w:pPr>
              <w:rPr>
                <w:szCs w:val="22"/>
              </w:rPr>
            </w:pPr>
            <w:r w:rsidRPr="000501A5">
              <w:rPr>
                <w:szCs w:val="22"/>
              </w:rPr>
              <w:t>Updated in main IRD draft002</w:t>
            </w:r>
          </w:p>
        </w:tc>
        <w:tc>
          <w:tcPr>
            <w:tcW w:w="4782" w:type="dxa"/>
          </w:tcPr>
          <w:p w14:paraId="5EFAC63D" w14:textId="4AC35DD7" w:rsidR="004C677A" w:rsidRPr="000501A5" w:rsidRDefault="003B79F2" w:rsidP="004C677A">
            <w:pPr>
              <w:rPr>
                <w:szCs w:val="22"/>
              </w:rPr>
            </w:pPr>
            <w:r w:rsidRPr="000501A5">
              <w:rPr>
                <w:szCs w:val="22"/>
              </w:rPr>
              <w:t>Text update:</w:t>
            </w:r>
            <w:r w:rsidRPr="000501A5">
              <w:rPr>
                <w:szCs w:val="22"/>
              </w:rPr>
              <w:br/>
            </w:r>
            <w:r w:rsidRPr="000501A5">
              <w:rPr>
                <w:sz w:val="20"/>
              </w:rPr>
              <w:t>NorDig Accessibility meeting 2024-01-09, Annex L: Comparison of NorDig profiles, typos in table; 13.6 ‘M’ should be ‘---', 13.6.1 ‘M’ should be ‘O’, 13.6.2 ‘O’ should be ‘M’. Column for NorDig HEVC IRDs should be complete.</w:t>
            </w:r>
          </w:p>
        </w:tc>
        <w:tc>
          <w:tcPr>
            <w:tcW w:w="1526" w:type="dxa"/>
          </w:tcPr>
          <w:p w14:paraId="5593F284" w14:textId="471567CE" w:rsidR="004C677A" w:rsidRPr="000501A5" w:rsidRDefault="004C677A" w:rsidP="004C677A">
            <w:pPr>
              <w:rPr>
                <w:szCs w:val="22"/>
              </w:rPr>
            </w:pPr>
            <w:r w:rsidRPr="000501A5">
              <w:rPr>
                <w:szCs w:val="22"/>
              </w:rPr>
              <w:t>Peter / editor</w:t>
            </w:r>
          </w:p>
        </w:tc>
      </w:tr>
      <w:tr w:rsidR="004C677A" w:rsidRPr="00C332E0" w14:paraId="39A34342" w14:textId="77777777" w:rsidTr="00887FD6">
        <w:tc>
          <w:tcPr>
            <w:tcW w:w="1365" w:type="dxa"/>
          </w:tcPr>
          <w:p w14:paraId="16EF526B" w14:textId="77777777" w:rsidR="004C677A" w:rsidRPr="000501A5" w:rsidRDefault="00C45291" w:rsidP="004C677A">
            <w:pPr>
              <w:rPr>
                <w:szCs w:val="22"/>
              </w:rPr>
            </w:pPr>
            <w:r w:rsidRPr="000501A5">
              <w:rPr>
                <w:szCs w:val="22"/>
              </w:rPr>
              <w:lastRenderedPageBreak/>
              <w:t>Accessibility</w:t>
            </w:r>
          </w:p>
          <w:p w14:paraId="22F9F728" w14:textId="77777777" w:rsidR="00C45291" w:rsidRPr="000501A5" w:rsidRDefault="00C45291" w:rsidP="00C45291">
            <w:pPr>
              <w:rPr>
                <w:szCs w:val="22"/>
              </w:rPr>
            </w:pPr>
            <w:r w:rsidRPr="000501A5">
              <w:rPr>
                <w:szCs w:val="22"/>
              </w:rPr>
              <w:t>8.7.3</w:t>
            </w:r>
          </w:p>
          <w:p w14:paraId="6A8B80B6" w14:textId="77777777" w:rsidR="00C45291" w:rsidRPr="000501A5" w:rsidRDefault="00C45291" w:rsidP="00C45291">
            <w:pPr>
              <w:rPr>
                <w:szCs w:val="22"/>
              </w:rPr>
            </w:pPr>
            <w:r w:rsidRPr="000501A5">
              <w:rPr>
                <w:szCs w:val="22"/>
              </w:rPr>
              <w:t>8.7.4</w:t>
            </w:r>
          </w:p>
          <w:p w14:paraId="04D5B564" w14:textId="77777777" w:rsidR="00C45291" w:rsidRPr="000501A5" w:rsidRDefault="00C45291" w:rsidP="00C45291">
            <w:pPr>
              <w:rPr>
                <w:szCs w:val="22"/>
              </w:rPr>
            </w:pPr>
            <w:r w:rsidRPr="000501A5">
              <w:rPr>
                <w:szCs w:val="22"/>
              </w:rPr>
              <w:t>13.3.2.5</w:t>
            </w:r>
          </w:p>
          <w:p w14:paraId="42B1A3EF" w14:textId="159C66B1" w:rsidR="00C45291" w:rsidRPr="000501A5" w:rsidRDefault="00C45291" w:rsidP="00C45291">
            <w:pPr>
              <w:rPr>
                <w:szCs w:val="22"/>
              </w:rPr>
            </w:pPr>
            <w:r w:rsidRPr="000501A5">
              <w:rPr>
                <w:szCs w:val="22"/>
              </w:rPr>
              <w:t>13.6.1</w:t>
            </w:r>
          </w:p>
        </w:tc>
        <w:tc>
          <w:tcPr>
            <w:tcW w:w="1679" w:type="dxa"/>
          </w:tcPr>
          <w:p w14:paraId="33EACFAE" w14:textId="7FD30FFC" w:rsidR="004C677A" w:rsidRPr="000501A5" w:rsidRDefault="004C677A" w:rsidP="004C677A">
            <w:pPr>
              <w:rPr>
                <w:szCs w:val="22"/>
              </w:rPr>
            </w:pPr>
            <w:r w:rsidRPr="000501A5">
              <w:rPr>
                <w:szCs w:val="22"/>
              </w:rPr>
              <w:t>Updated in main IRD draft002</w:t>
            </w:r>
          </w:p>
        </w:tc>
        <w:tc>
          <w:tcPr>
            <w:tcW w:w="4782" w:type="dxa"/>
          </w:tcPr>
          <w:p w14:paraId="4D5D837F" w14:textId="18D0B5CD" w:rsidR="00000508" w:rsidRPr="000501A5" w:rsidRDefault="00CA323A" w:rsidP="00000508">
            <w:pPr>
              <w:rPr>
                <w:szCs w:val="22"/>
              </w:rPr>
            </w:pPr>
            <w:r w:rsidRPr="000501A5">
              <w:rPr>
                <w:szCs w:val="22"/>
              </w:rPr>
              <w:t>Text update:</w:t>
            </w:r>
            <w:r w:rsidRPr="000501A5">
              <w:rPr>
                <w:szCs w:val="22"/>
              </w:rPr>
              <w:br/>
            </w:r>
            <w:r w:rsidRPr="000501A5">
              <w:rPr>
                <w:b/>
                <w:bCs/>
                <w:szCs w:val="22"/>
              </w:rPr>
              <w:t>Amendment to NorDig Unified Requirements ver. 3.2.1 specifications concerning accessibility (Nov. 2024)</w:t>
            </w:r>
            <w:r w:rsidR="004245E8" w:rsidRPr="000501A5">
              <w:rPr>
                <w:b/>
                <w:bCs/>
                <w:szCs w:val="22"/>
              </w:rPr>
              <w:t>;</w:t>
            </w:r>
            <w:r w:rsidR="008C7C5C" w:rsidRPr="000501A5">
              <w:rPr>
                <w:szCs w:val="22"/>
              </w:rPr>
              <w:br/>
            </w:r>
            <w:r w:rsidR="001A2B25" w:rsidRPr="000501A5">
              <w:rPr>
                <w:szCs w:val="22"/>
              </w:rPr>
              <w:br/>
            </w:r>
            <w:r w:rsidR="00000508" w:rsidRPr="000501A5">
              <w:rPr>
                <w:b/>
                <w:bCs/>
                <w:szCs w:val="22"/>
              </w:rPr>
              <w:t>8.7.3 Accessibility</w:t>
            </w:r>
            <w:r w:rsidR="00F57DBA" w:rsidRPr="000501A5">
              <w:rPr>
                <w:b/>
                <w:bCs/>
                <w:szCs w:val="22"/>
              </w:rPr>
              <w:br/>
            </w:r>
            <w:r w:rsidR="00000508" w:rsidRPr="000501A5">
              <w:rPr>
                <w:szCs w:val="22"/>
              </w:rPr>
              <w:t xml:space="preserve">Functionality which is directly related to accessibility features (Subtitles, Supplementary audio, Dialogue Enhancement, </w:t>
            </w:r>
            <w:proofErr w:type="gramStart"/>
            <w:r w:rsidR="00000508" w:rsidRPr="000501A5">
              <w:rPr>
                <w:szCs w:val="22"/>
              </w:rPr>
              <w:t>Talking</w:t>
            </w:r>
            <w:proofErr w:type="gramEnd"/>
            <w:r w:rsidR="00000508" w:rsidRPr="000501A5">
              <w:rPr>
                <w:szCs w:val="22"/>
              </w:rPr>
              <w:t xml:space="preserve"> menus etc.) should also be implemented in an easily accessible area at </w:t>
            </w:r>
            <w:r w:rsidR="00000508" w:rsidRPr="000501A5">
              <w:rPr>
                <w:strike/>
                <w:szCs w:val="22"/>
                <w:highlight w:val="yellow"/>
              </w:rPr>
              <w:t>of</w:t>
            </w:r>
            <w:r w:rsidR="00000508" w:rsidRPr="000501A5">
              <w:rPr>
                <w:szCs w:val="22"/>
              </w:rPr>
              <w:t xml:space="preserve"> any IRD</w:t>
            </w:r>
          </w:p>
          <w:p w14:paraId="178A6CB1" w14:textId="77777777" w:rsidR="00000508" w:rsidRPr="000501A5" w:rsidRDefault="00000508" w:rsidP="00000508">
            <w:pPr>
              <w:rPr>
                <w:szCs w:val="22"/>
              </w:rPr>
            </w:pPr>
            <w:r w:rsidRPr="000501A5">
              <w:rPr>
                <w:szCs w:val="22"/>
              </w:rPr>
              <w:t>User Interface / Remote Control. See chapter 13.6</w:t>
            </w:r>
          </w:p>
          <w:p w14:paraId="0C484519" w14:textId="52267BA9" w:rsidR="00000508" w:rsidRPr="000501A5" w:rsidRDefault="00000508" w:rsidP="00000508">
            <w:pPr>
              <w:rPr>
                <w:szCs w:val="22"/>
              </w:rPr>
            </w:pPr>
            <w:r w:rsidRPr="000501A5">
              <w:rPr>
                <w:szCs w:val="22"/>
              </w:rPr>
              <w:t xml:space="preserve">It is recommended that the manufacturer on for example their developer website includes information about remote controls and in particular accessibility features and services so that the development of special remote controls for accessibility services can be done as easily and correctly as possible.  </w:t>
            </w:r>
          </w:p>
          <w:p w14:paraId="4B8F873B" w14:textId="77777777" w:rsidR="00000508" w:rsidRPr="000501A5" w:rsidRDefault="00000508" w:rsidP="00000508">
            <w:pPr>
              <w:rPr>
                <w:b/>
                <w:bCs/>
                <w:szCs w:val="22"/>
              </w:rPr>
            </w:pPr>
            <w:r w:rsidRPr="000501A5">
              <w:rPr>
                <w:b/>
                <w:bCs/>
                <w:szCs w:val="22"/>
              </w:rPr>
              <w:t>8.7.4 Grouping of User Control settings</w:t>
            </w:r>
          </w:p>
          <w:p w14:paraId="4B9A92CE" w14:textId="63E80F41" w:rsidR="00000508" w:rsidRPr="000501A5" w:rsidRDefault="00000508" w:rsidP="004245E8">
            <w:pPr>
              <w:rPr>
                <w:szCs w:val="22"/>
              </w:rPr>
            </w:pPr>
            <w:r w:rsidRPr="000501A5">
              <w:rPr>
                <w:szCs w:val="22"/>
              </w:rPr>
              <w:t xml:space="preserve">NorDig recommends device manufacturers to use good practice </w:t>
            </w:r>
            <w:r w:rsidR="004245E8" w:rsidRPr="000501A5">
              <w:rPr>
                <w:szCs w:val="22"/>
              </w:rPr>
              <w:t>….</w:t>
            </w:r>
          </w:p>
          <w:p w14:paraId="03FED8DC" w14:textId="77777777" w:rsidR="00000508" w:rsidRPr="000501A5" w:rsidRDefault="00000508" w:rsidP="00000508">
            <w:pPr>
              <w:rPr>
                <w:szCs w:val="22"/>
              </w:rPr>
            </w:pPr>
            <w:r w:rsidRPr="000501A5">
              <w:rPr>
                <w:szCs w:val="22"/>
              </w:rPr>
              <w:t>-</w:t>
            </w:r>
            <w:r w:rsidRPr="000501A5">
              <w:rPr>
                <w:szCs w:val="22"/>
              </w:rPr>
              <w:tab/>
              <w:t>Accessibility buttons being grouped (e.g. Audio description and Subtitling)</w:t>
            </w:r>
          </w:p>
          <w:p w14:paraId="1C911971" w14:textId="77777777" w:rsidR="00141AAF" w:rsidRPr="000501A5" w:rsidRDefault="00000508" w:rsidP="00000508">
            <w:pPr>
              <w:rPr>
                <w:szCs w:val="22"/>
              </w:rPr>
            </w:pPr>
            <w:r w:rsidRPr="000501A5">
              <w:rPr>
                <w:b/>
                <w:bCs/>
                <w:szCs w:val="22"/>
              </w:rPr>
              <w:t>13.3.2.5 ESG presentation filtering of EIT data</w:t>
            </w:r>
            <w:r w:rsidR="00F57DBA" w:rsidRPr="000501A5">
              <w:rPr>
                <w:szCs w:val="22"/>
              </w:rPr>
              <w:br/>
            </w:r>
            <w:r w:rsidRPr="000501A5">
              <w:rPr>
                <w:szCs w:val="22"/>
              </w:rPr>
              <w:t>The NorDig IRD should provide a function</w:t>
            </w:r>
            <w:r w:rsidR="004245E8" w:rsidRPr="000501A5">
              <w:rPr>
                <w:szCs w:val="22"/>
              </w:rPr>
              <w:t xml:space="preserve"> …</w:t>
            </w:r>
            <w:r w:rsidRPr="000501A5">
              <w:rPr>
                <w:szCs w:val="22"/>
              </w:rPr>
              <w:t xml:space="preserve"> </w:t>
            </w:r>
          </w:p>
          <w:p w14:paraId="218F3994" w14:textId="74452B0A" w:rsidR="00000508" w:rsidRPr="000501A5" w:rsidRDefault="00000508" w:rsidP="00000508">
            <w:pPr>
              <w:rPr>
                <w:szCs w:val="22"/>
              </w:rPr>
            </w:pPr>
            <w:r w:rsidRPr="000501A5">
              <w:rPr>
                <w:szCs w:val="22"/>
              </w:rPr>
              <w:t>events belonging to the same series (from content identifier descriptor), recommended events referred to by an event, accessibility events (from component descriptor like audio description and hard of hearing component types) and to search events using keywords (from description).</w:t>
            </w:r>
          </w:p>
          <w:p w14:paraId="6326A5E5" w14:textId="2C6D4634" w:rsidR="00000508" w:rsidRPr="000501A5" w:rsidRDefault="00000508" w:rsidP="00000508">
            <w:pPr>
              <w:rPr>
                <w:szCs w:val="22"/>
              </w:rPr>
            </w:pPr>
            <w:r w:rsidRPr="000501A5">
              <w:rPr>
                <w:b/>
                <w:bCs/>
                <w:szCs w:val="22"/>
              </w:rPr>
              <w:t>13.6.1 Accessibility settings</w:t>
            </w:r>
            <w:r w:rsidR="00F57DBA" w:rsidRPr="000501A5">
              <w:rPr>
                <w:szCs w:val="22"/>
              </w:rPr>
              <w:br/>
            </w:r>
            <w:r w:rsidRPr="000501A5">
              <w:rPr>
                <w:szCs w:val="22"/>
              </w:rPr>
              <w:t>The NorDig IRD should support easy access to</w:t>
            </w:r>
            <w:r w:rsidR="006E52EF" w:rsidRPr="000501A5">
              <w:rPr>
                <w:szCs w:val="22"/>
              </w:rPr>
              <w:t xml:space="preserve"> …</w:t>
            </w:r>
            <w:r w:rsidRPr="000501A5">
              <w:rPr>
                <w:szCs w:val="22"/>
              </w:rPr>
              <w:t xml:space="preserve"> settings for Accessibility Services by:</w:t>
            </w:r>
            <w:r w:rsidR="00141AAF" w:rsidRPr="000501A5">
              <w:rPr>
                <w:szCs w:val="22"/>
              </w:rPr>
              <w:br/>
            </w:r>
            <w:r w:rsidRPr="000501A5">
              <w:rPr>
                <w:szCs w:val="22"/>
              </w:rPr>
              <w:t>•</w:t>
            </w:r>
            <w:r w:rsidRPr="000501A5">
              <w:rPr>
                <w:szCs w:val="22"/>
              </w:rPr>
              <w:tab/>
              <w:t>Grouping Accessibility settings together within the IRD's user interface for easy access to accessibility services.</w:t>
            </w:r>
          </w:p>
          <w:p w14:paraId="5CB73607" w14:textId="77777777" w:rsidR="00000508" w:rsidRPr="000501A5" w:rsidRDefault="00000508" w:rsidP="00000508">
            <w:pPr>
              <w:rPr>
                <w:szCs w:val="22"/>
              </w:rPr>
            </w:pPr>
            <w:r w:rsidRPr="000501A5">
              <w:rPr>
                <w:szCs w:val="22"/>
              </w:rPr>
              <w:t>See 8.7.5</w:t>
            </w:r>
          </w:p>
          <w:p w14:paraId="522E2778" w14:textId="6AA8C47D" w:rsidR="004C677A" w:rsidRPr="000501A5" w:rsidRDefault="00000508" w:rsidP="004C677A">
            <w:pPr>
              <w:rPr>
                <w:strike/>
                <w:szCs w:val="22"/>
              </w:rPr>
            </w:pPr>
            <w:r w:rsidRPr="000501A5">
              <w:rPr>
                <w:strike/>
                <w:szCs w:val="22"/>
              </w:rPr>
              <w:t>Note 1: Only applicable/mandatory for NorDig HEVC IRD.</w:t>
            </w:r>
          </w:p>
        </w:tc>
        <w:tc>
          <w:tcPr>
            <w:tcW w:w="1526" w:type="dxa"/>
          </w:tcPr>
          <w:p w14:paraId="4266AC00" w14:textId="77777777" w:rsidR="004C677A" w:rsidRPr="000501A5" w:rsidRDefault="004C677A" w:rsidP="004C677A">
            <w:pPr>
              <w:rPr>
                <w:szCs w:val="22"/>
              </w:rPr>
            </w:pPr>
            <w:r w:rsidRPr="000501A5">
              <w:rPr>
                <w:szCs w:val="22"/>
              </w:rPr>
              <w:t>Peter / editor</w:t>
            </w:r>
          </w:p>
          <w:p w14:paraId="7278AC74" w14:textId="77777777" w:rsidR="009F2759" w:rsidRPr="000501A5" w:rsidRDefault="009F2759" w:rsidP="004C677A">
            <w:pPr>
              <w:rPr>
                <w:szCs w:val="22"/>
              </w:rPr>
            </w:pPr>
            <w:r w:rsidRPr="000501A5">
              <w:rPr>
                <w:szCs w:val="22"/>
              </w:rPr>
              <w:t xml:space="preserve">Note: </w:t>
            </w:r>
          </w:p>
          <w:p w14:paraId="4FACF797" w14:textId="2C4BD303" w:rsidR="00A1156B" w:rsidRPr="000501A5" w:rsidRDefault="00A1156B" w:rsidP="004C677A">
            <w:pPr>
              <w:rPr>
                <w:szCs w:val="22"/>
              </w:rPr>
            </w:pPr>
            <w:r w:rsidRPr="000501A5">
              <w:rPr>
                <w:szCs w:val="22"/>
              </w:rPr>
              <w:t xml:space="preserve">Numbers of subchapter level 3 updated from </w:t>
            </w:r>
            <w:r w:rsidR="00647FB7" w:rsidRPr="000501A5">
              <w:rPr>
                <w:szCs w:val="22"/>
              </w:rPr>
              <w:t>8.7.3 (Grouping of User Control settings is now own subchapter)</w:t>
            </w:r>
          </w:p>
        </w:tc>
      </w:tr>
      <w:tr w:rsidR="009F7B47" w:rsidRPr="00C332E0" w14:paraId="1B33D168" w14:textId="77777777" w:rsidTr="00887FD6">
        <w:tc>
          <w:tcPr>
            <w:tcW w:w="1365" w:type="dxa"/>
          </w:tcPr>
          <w:p w14:paraId="0BE2B53E" w14:textId="0EB9F1F8" w:rsidR="009F7B47" w:rsidRPr="000501A5" w:rsidRDefault="009F7B47" w:rsidP="009F7B47">
            <w:pPr>
              <w:rPr>
                <w:szCs w:val="22"/>
              </w:rPr>
            </w:pPr>
            <w:r w:rsidRPr="000501A5">
              <w:rPr>
                <w:szCs w:val="22"/>
              </w:rPr>
              <w:t xml:space="preserve">Document History </w:t>
            </w:r>
          </w:p>
        </w:tc>
        <w:tc>
          <w:tcPr>
            <w:tcW w:w="1679" w:type="dxa"/>
          </w:tcPr>
          <w:p w14:paraId="134FBD0E" w14:textId="29B84560" w:rsidR="009F7B47" w:rsidRPr="000501A5" w:rsidRDefault="009F7B47" w:rsidP="009F7B47">
            <w:pPr>
              <w:rPr>
                <w:szCs w:val="22"/>
              </w:rPr>
            </w:pPr>
            <w:r w:rsidRPr="000501A5">
              <w:rPr>
                <w:szCs w:val="22"/>
              </w:rPr>
              <w:t>Updated in main IRD draft002</w:t>
            </w:r>
          </w:p>
        </w:tc>
        <w:tc>
          <w:tcPr>
            <w:tcW w:w="4782" w:type="dxa"/>
          </w:tcPr>
          <w:p w14:paraId="75147808" w14:textId="1B3BA9D0" w:rsidR="009F7B47" w:rsidRPr="000501A5" w:rsidRDefault="009F7B47" w:rsidP="009F7B47">
            <w:pPr>
              <w:rPr>
                <w:szCs w:val="22"/>
              </w:rPr>
            </w:pPr>
            <w:r w:rsidRPr="000501A5">
              <w:rPr>
                <w:szCs w:val="22"/>
              </w:rPr>
              <w:t xml:space="preserve">Text updated but no completed. </w:t>
            </w:r>
          </w:p>
        </w:tc>
        <w:tc>
          <w:tcPr>
            <w:tcW w:w="1526" w:type="dxa"/>
          </w:tcPr>
          <w:p w14:paraId="2D4DC2B8" w14:textId="6E1477D2" w:rsidR="009F7B47" w:rsidRPr="000501A5" w:rsidRDefault="009F7B47" w:rsidP="009F7B47">
            <w:pPr>
              <w:rPr>
                <w:szCs w:val="22"/>
              </w:rPr>
            </w:pPr>
            <w:r w:rsidRPr="000501A5">
              <w:rPr>
                <w:szCs w:val="22"/>
              </w:rPr>
              <w:t>Peter / editor</w:t>
            </w:r>
          </w:p>
        </w:tc>
      </w:tr>
      <w:tr w:rsidR="00E9375C" w:rsidRPr="00C332E0" w14:paraId="6B0F2B66" w14:textId="77777777" w:rsidTr="00887FD6">
        <w:tc>
          <w:tcPr>
            <w:tcW w:w="1365" w:type="dxa"/>
          </w:tcPr>
          <w:p w14:paraId="684CDCC9" w14:textId="6C64EC47" w:rsidR="00E9375C" w:rsidRPr="000501A5" w:rsidRDefault="00E9375C" w:rsidP="009F7B47">
            <w:pPr>
              <w:rPr>
                <w:szCs w:val="22"/>
              </w:rPr>
            </w:pPr>
            <w:r w:rsidRPr="00554309">
              <w:rPr>
                <w:szCs w:val="22"/>
              </w:rPr>
              <w:lastRenderedPageBreak/>
              <w:t xml:space="preserve">Updates and </w:t>
            </w:r>
            <w:proofErr w:type="spellStart"/>
            <w:r w:rsidRPr="00554309">
              <w:rPr>
                <w:szCs w:val="22"/>
              </w:rPr>
              <w:t>edtional</w:t>
            </w:r>
            <w:proofErr w:type="spellEnd"/>
            <w:r w:rsidRPr="00554309">
              <w:rPr>
                <w:szCs w:val="22"/>
              </w:rPr>
              <w:t xml:space="preserve"> corrections</w:t>
            </w:r>
            <w:r>
              <w:rPr>
                <w:szCs w:val="22"/>
              </w:rPr>
              <w:t xml:space="preserve"> </w:t>
            </w:r>
          </w:p>
        </w:tc>
        <w:tc>
          <w:tcPr>
            <w:tcW w:w="1679" w:type="dxa"/>
          </w:tcPr>
          <w:p w14:paraId="67BEE7A1" w14:textId="1EBB9990" w:rsidR="00E9375C" w:rsidRPr="000501A5" w:rsidRDefault="00E9375C" w:rsidP="009F7B47">
            <w:pPr>
              <w:rPr>
                <w:szCs w:val="22"/>
              </w:rPr>
            </w:pPr>
            <w:r w:rsidRPr="00554309">
              <w:rPr>
                <w:szCs w:val="22"/>
              </w:rPr>
              <w:t>Updated main IRD draft003</w:t>
            </w:r>
          </w:p>
        </w:tc>
        <w:tc>
          <w:tcPr>
            <w:tcW w:w="4782" w:type="dxa"/>
          </w:tcPr>
          <w:p w14:paraId="799BF63D" w14:textId="177A93F3" w:rsidR="00DE2A19" w:rsidRDefault="00E9375C" w:rsidP="00816402">
            <w:pPr>
              <w:rPr>
                <w:szCs w:val="22"/>
                <w:lang w:val="en-US"/>
              </w:rPr>
            </w:pPr>
            <w:r>
              <w:rPr>
                <w:szCs w:val="22"/>
                <w:lang w:val="en-US"/>
              </w:rPr>
              <w:t xml:space="preserve">Updated </w:t>
            </w:r>
            <w:r w:rsidR="00DE2A19">
              <w:rPr>
                <w:szCs w:val="22"/>
                <w:lang w:val="en-US"/>
              </w:rPr>
              <w:t xml:space="preserve">chapter </w:t>
            </w:r>
            <w:proofErr w:type="spellStart"/>
            <w:r>
              <w:rPr>
                <w:szCs w:val="22"/>
                <w:lang w:val="en-US"/>
              </w:rPr>
              <w:t>numbereing</w:t>
            </w:r>
            <w:proofErr w:type="spellEnd"/>
            <w:r w:rsidR="00E707E3">
              <w:rPr>
                <w:szCs w:val="22"/>
                <w:lang w:val="en-US"/>
              </w:rPr>
              <w:t xml:space="preserve"> and references,</w:t>
            </w:r>
            <w:r>
              <w:rPr>
                <w:szCs w:val="22"/>
                <w:lang w:val="en-US"/>
              </w:rPr>
              <w:t xml:space="preserve"> and </w:t>
            </w:r>
            <w:proofErr w:type="spellStart"/>
            <w:r>
              <w:rPr>
                <w:szCs w:val="22"/>
                <w:lang w:val="en-US"/>
              </w:rPr>
              <w:t>fol</w:t>
            </w:r>
            <w:r w:rsidR="00816402">
              <w:rPr>
                <w:szCs w:val="22"/>
                <w:lang w:val="en-US"/>
              </w:rPr>
              <w:t>lo</w:t>
            </w:r>
            <w:r>
              <w:rPr>
                <w:szCs w:val="22"/>
                <w:lang w:val="en-US"/>
              </w:rPr>
              <w:t>wering</w:t>
            </w:r>
            <w:proofErr w:type="spellEnd"/>
            <w:r>
              <w:rPr>
                <w:szCs w:val="22"/>
                <w:lang w:val="en-US"/>
              </w:rPr>
              <w:t xml:space="preserve"> chang</w:t>
            </w:r>
            <w:r w:rsidR="00816402">
              <w:rPr>
                <w:szCs w:val="22"/>
                <w:lang w:val="en-US"/>
              </w:rPr>
              <w:t>es:</w:t>
            </w:r>
          </w:p>
          <w:p w14:paraId="1D05C00A" w14:textId="3066FA45" w:rsidR="00816402" w:rsidRPr="00816402" w:rsidRDefault="00816402" w:rsidP="00816402">
            <w:pPr>
              <w:rPr>
                <w:szCs w:val="22"/>
                <w:lang w:val="sv-SE"/>
              </w:rPr>
            </w:pPr>
            <w:r>
              <w:rPr>
                <w:szCs w:val="22"/>
                <w:lang w:val="en-US"/>
              </w:rPr>
              <w:br/>
            </w:r>
            <w:r w:rsidR="00E9375C" w:rsidRPr="00E9375C">
              <w:rPr>
                <w:szCs w:val="22"/>
                <w:lang w:val="en-US"/>
              </w:rPr>
              <w:t xml:space="preserve">12.5 Time and Date Table and Time Offset Table, note to be moved down – </w:t>
            </w:r>
            <w:r w:rsidR="00E9375C" w:rsidRPr="00E9375C">
              <w:rPr>
                <w:i/>
                <w:iCs/>
                <w:szCs w:val="22"/>
              </w:rPr>
              <w:t>Done</w:t>
            </w:r>
            <w:r>
              <w:rPr>
                <w:i/>
                <w:iCs/>
                <w:szCs w:val="22"/>
              </w:rPr>
              <w:br/>
            </w:r>
            <w:r w:rsidRPr="00816402">
              <w:rPr>
                <w:szCs w:val="22"/>
              </w:rPr>
              <w:t xml:space="preserve">1.4 Reference [80] is obsolete. - </w:t>
            </w:r>
            <w:r w:rsidR="00917C8C">
              <w:rPr>
                <w:szCs w:val="22"/>
              </w:rPr>
              <w:t>Deleted</w:t>
            </w:r>
          </w:p>
          <w:p w14:paraId="2A7012CE" w14:textId="1E95F262" w:rsidR="00816402" w:rsidRPr="00816402" w:rsidRDefault="00816402" w:rsidP="00816402">
            <w:pPr>
              <w:rPr>
                <w:szCs w:val="22"/>
                <w:lang w:val="sv-SE"/>
              </w:rPr>
            </w:pPr>
            <w:r w:rsidRPr="00816402">
              <w:rPr>
                <w:szCs w:val="22"/>
              </w:rPr>
              <w:t xml:space="preserve">3.4.10.4 states “The values in Table 3.14 show the required </w:t>
            </w:r>
            <w:proofErr w:type="spellStart"/>
            <w:r w:rsidRPr="00816402">
              <w:rPr>
                <w:szCs w:val="22"/>
              </w:rPr>
              <w:t>Pmin</w:t>
            </w:r>
            <w:proofErr w:type="spellEnd"/>
            <w:r w:rsidRPr="00816402">
              <w:rPr>
                <w:szCs w:val="22"/>
              </w:rPr>
              <w:t xml:space="preserve"> values after 2011.” Is that date still relevant? – </w:t>
            </w:r>
            <w:r w:rsidR="00917C8C">
              <w:rPr>
                <w:szCs w:val="22"/>
              </w:rPr>
              <w:t>T</w:t>
            </w:r>
            <w:r w:rsidRPr="00816402">
              <w:rPr>
                <w:szCs w:val="22"/>
              </w:rPr>
              <w:t>ext deleted</w:t>
            </w:r>
          </w:p>
          <w:p w14:paraId="4E783531" w14:textId="2D18B5A5" w:rsidR="00816402" w:rsidRDefault="00816402" w:rsidP="00816402">
            <w:pPr>
              <w:rPr>
                <w:szCs w:val="22"/>
              </w:rPr>
            </w:pPr>
            <w:r w:rsidRPr="00816402">
              <w:rPr>
                <w:szCs w:val="22"/>
              </w:rPr>
              <w:t xml:space="preserve">Tables 6.3: “Table 6.3 </w:t>
            </w:r>
            <w:r w:rsidRPr="00816402">
              <w:rPr>
                <w:strike/>
                <w:szCs w:val="22"/>
                <w:highlight w:val="yellow"/>
              </w:rPr>
              <w:t>NGA capable</w:t>
            </w:r>
            <w:r w:rsidRPr="00816402">
              <w:rPr>
                <w:szCs w:val="22"/>
              </w:rPr>
              <w:t xml:space="preserve"> NorDig HEVC IRD prioritization based on the available SI and descriptors.” </w:t>
            </w:r>
            <w:r>
              <w:rPr>
                <w:szCs w:val="22"/>
              </w:rPr>
              <w:t>–</w:t>
            </w:r>
            <w:r w:rsidRPr="00816402">
              <w:rPr>
                <w:szCs w:val="22"/>
              </w:rPr>
              <w:t xml:space="preserve"> Done</w:t>
            </w:r>
          </w:p>
          <w:p w14:paraId="13AB810B" w14:textId="77777777" w:rsidR="00816402" w:rsidRPr="00816402" w:rsidRDefault="00816402" w:rsidP="00816402">
            <w:pPr>
              <w:rPr>
                <w:szCs w:val="22"/>
                <w:lang w:val="sv-SE"/>
              </w:rPr>
            </w:pPr>
            <w:r w:rsidRPr="00816402">
              <w:rPr>
                <w:szCs w:val="22"/>
              </w:rPr>
              <w:t xml:space="preserve">Table 6.5 has several “note” numbers that need updating.  E.g. 6 -&gt; 7, 7-&gt;8, etc. - </w:t>
            </w:r>
            <w:r w:rsidRPr="00816402">
              <w:rPr>
                <w:i/>
                <w:iCs/>
                <w:szCs w:val="22"/>
              </w:rPr>
              <w:t>Done</w:t>
            </w:r>
          </w:p>
          <w:p w14:paraId="7CE49674" w14:textId="77777777" w:rsidR="00816402" w:rsidRPr="00816402" w:rsidRDefault="00816402" w:rsidP="00816402">
            <w:pPr>
              <w:rPr>
                <w:szCs w:val="22"/>
                <w:lang w:val="sv-SE"/>
              </w:rPr>
            </w:pPr>
            <w:r w:rsidRPr="00816402">
              <w:rPr>
                <w:szCs w:val="22"/>
              </w:rPr>
              <w:t xml:space="preserve">6.14 paragraph 1: “To achieve loudness and dynamic range consistency over codec formats, the </w:t>
            </w:r>
            <w:proofErr w:type="spellStart"/>
            <w:r w:rsidRPr="00816402">
              <w:rPr>
                <w:szCs w:val="22"/>
              </w:rPr>
              <w:t>Nordig</w:t>
            </w:r>
            <w:proofErr w:type="spellEnd"/>
            <w:r w:rsidRPr="00816402">
              <w:rPr>
                <w:szCs w:val="22"/>
              </w:rPr>
              <w:t xml:space="preserve"> IRD shall follow the following guidelines on audio levelling and dynamic range control. </w:t>
            </w:r>
            <w:r w:rsidRPr="00816402">
              <w:rPr>
                <w:strike/>
                <w:szCs w:val="22"/>
                <w:highlight w:val="yellow"/>
              </w:rPr>
              <w:t>This section does not cover NGA AC-4. For NGA streams, see section 6.15.</w:t>
            </w:r>
            <w:r w:rsidRPr="00816402">
              <w:rPr>
                <w:szCs w:val="22"/>
              </w:rPr>
              <w:t xml:space="preserve">” - </w:t>
            </w:r>
            <w:r w:rsidRPr="00816402">
              <w:rPr>
                <w:i/>
                <w:iCs/>
                <w:szCs w:val="22"/>
              </w:rPr>
              <w:t>Done</w:t>
            </w:r>
          </w:p>
          <w:p w14:paraId="2FE95BAF" w14:textId="1E5ED7A9" w:rsidR="00816402" w:rsidRPr="00816402" w:rsidRDefault="00816402" w:rsidP="00816402">
            <w:pPr>
              <w:rPr>
                <w:szCs w:val="22"/>
                <w:lang w:val="sv-SE"/>
              </w:rPr>
            </w:pPr>
            <w:r w:rsidRPr="00816402">
              <w:rPr>
                <w:szCs w:val="22"/>
              </w:rPr>
              <w:t xml:space="preserve">7.1.1 The note in the box doesn’t make sense: “Note: </w:t>
            </w:r>
            <w:r w:rsidRPr="00816402">
              <w:rPr>
                <w:strike/>
                <w:szCs w:val="22"/>
                <w:highlight w:val="yellow"/>
              </w:rPr>
              <w:t>In some other markets</w:t>
            </w:r>
            <w:r w:rsidRPr="00816402">
              <w:rPr>
                <w:strike/>
                <w:szCs w:val="22"/>
              </w:rPr>
              <w:t xml:space="preserve"> </w:t>
            </w:r>
            <w:r w:rsidRPr="00816402">
              <w:rPr>
                <w:szCs w:val="22"/>
              </w:rPr>
              <w:t xml:space="preserve">where audio dubbing is frequently used and/or translation dialogue is always </w:t>
            </w:r>
            <w:proofErr w:type="gramStart"/>
            <w:r w:rsidRPr="00816402">
              <w:rPr>
                <w:szCs w:val="22"/>
              </w:rPr>
              <w:t>burnt-in</w:t>
            </w:r>
            <w:proofErr w:type="gramEnd"/>
            <w:r w:rsidRPr="00816402">
              <w:rPr>
                <w:szCs w:val="22"/>
              </w:rPr>
              <w:t xml:space="preserve"> into video, may refer DVB Subtitling “normal subtitles” for non-translation dialogue subtitles.” - </w:t>
            </w:r>
            <w:r w:rsidRPr="00816402">
              <w:rPr>
                <w:i/>
                <w:iCs/>
                <w:szCs w:val="22"/>
              </w:rPr>
              <w:t>Done</w:t>
            </w:r>
          </w:p>
          <w:p w14:paraId="105A1041" w14:textId="64A70B75" w:rsidR="00816402" w:rsidRPr="00816402" w:rsidRDefault="00816402" w:rsidP="00816402">
            <w:pPr>
              <w:rPr>
                <w:szCs w:val="22"/>
                <w:lang w:val="sv-SE"/>
              </w:rPr>
            </w:pPr>
            <w:r w:rsidRPr="00816402">
              <w:rPr>
                <w:szCs w:val="22"/>
              </w:rPr>
              <w:t xml:space="preserve">7.1.3 Suggest revised heading title </w:t>
            </w:r>
            <w:proofErr w:type="gramStart"/>
            <w:r w:rsidRPr="00816402">
              <w:rPr>
                <w:szCs w:val="22"/>
              </w:rPr>
              <w:t>of :</w:t>
            </w:r>
            <w:proofErr w:type="gramEnd"/>
            <w:r w:rsidRPr="00816402">
              <w:rPr>
                <w:szCs w:val="22"/>
              </w:rPr>
              <w:t xml:space="preserve"> “7.1.3       Only display subtitling if </w:t>
            </w:r>
            <w:r w:rsidRPr="00816402">
              <w:rPr>
                <w:strike/>
                <w:szCs w:val="22"/>
                <w:highlight w:val="yellow"/>
              </w:rPr>
              <w:t>match</w:t>
            </w:r>
            <w:r w:rsidRPr="00816402">
              <w:rPr>
                <w:szCs w:val="22"/>
              </w:rPr>
              <w:t xml:space="preserve"> language in user preferences </w:t>
            </w:r>
            <w:r w:rsidRPr="00816402">
              <w:rPr>
                <w:szCs w:val="22"/>
                <w:highlight w:val="yellow"/>
              </w:rPr>
              <w:t>matches</w:t>
            </w:r>
            <w:r w:rsidRPr="00816402">
              <w:rPr>
                <w:szCs w:val="22"/>
              </w:rPr>
              <w:t xml:space="preserve">” - </w:t>
            </w:r>
            <w:r w:rsidRPr="00816402">
              <w:rPr>
                <w:i/>
                <w:iCs/>
                <w:szCs w:val="22"/>
              </w:rPr>
              <w:t>Done</w:t>
            </w:r>
            <w:r w:rsidRPr="00816402">
              <w:rPr>
                <w:szCs w:val="22"/>
              </w:rPr>
              <w:t xml:space="preserve"> </w:t>
            </w:r>
            <w:r w:rsidRPr="00816402">
              <w:rPr>
                <w:i/>
                <w:iCs/>
                <w:szCs w:val="22"/>
              </w:rPr>
              <w:t>incl. update of Test Plan</w:t>
            </w:r>
          </w:p>
          <w:p w14:paraId="09D4B46E" w14:textId="63FA2F56" w:rsidR="00816402" w:rsidRPr="00816402" w:rsidRDefault="00816402" w:rsidP="00816402">
            <w:pPr>
              <w:rPr>
                <w:szCs w:val="22"/>
                <w:lang w:val="sv-SE"/>
              </w:rPr>
            </w:pPr>
            <w:r w:rsidRPr="00816402">
              <w:rPr>
                <w:szCs w:val="22"/>
              </w:rPr>
              <w:t xml:space="preserve">Table 7.3: Suggest reversing the order as the “convention” is to place highest priority first in the table. - </w:t>
            </w:r>
            <w:r w:rsidRPr="00816402">
              <w:rPr>
                <w:i/>
                <w:iCs/>
                <w:szCs w:val="22"/>
              </w:rPr>
              <w:t>Done</w:t>
            </w:r>
          </w:p>
          <w:p w14:paraId="572C7AA2" w14:textId="0E95BA3F" w:rsidR="00816402" w:rsidRPr="00816402" w:rsidRDefault="00816402" w:rsidP="00816402">
            <w:pPr>
              <w:rPr>
                <w:szCs w:val="22"/>
                <w:lang w:val="sv-SE"/>
              </w:rPr>
            </w:pPr>
            <w:r w:rsidRPr="00816402">
              <w:rPr>
                <w:szCs w:val="22"/>
              </w:rPr>
              <w:t>7.2.2 Sentence ends rather strangely: “DVB Subtitling</w:t>
            </w:r>
            <w:proofErr w:type="gramStart"/>
            <w:r w:rsidRPr="00816402">
              <w:rPr>
                <w:szCs w:val="22"/>
              </w:rPr>
              <w:t>” ??</w:t>
            </w:r>
            <w:proofErr w:type="gramEnd"/>
            <w:r w:rsidRPr="00816402">
              <w:rPr>
                <w:szCs w:val="22"/>
              </w:rPr>
              <w:t xml:space="preserve"> - </w:t>
            </w:r>
            <w:r w:rsidR="00A57AF2">
              <w:rPr>
                <w:i/>
                <w:iCs/>
                <w:szCs w:val="22"/>
              </w:rPr>
              <w:t>Updated</w:t>
            </w:r>
          </w:p>
          <w:p w14:paraId="60698220" w14:textId="4071E544" w:rsidR="00816402" w:rsidRPr="00816402" w:rsidRDefault="00816402" w:rsidP="00816402">
            <w:pPr>
              <w:rPr>
                <w:szCs w:val="22"/>
                <w:lang w:val="sv-SE"/>
              </w:rPr>
            </w:pPr>
            <w:r w:rsidRPr="00816402">
              <w:rPr>
                <w:szCs w:val="22"/>
              </w:rPr>
              <w:t xml:space="preserve">7.3 paragraph 1 makes reference to section 7.3.2, which doesn’t exist. - </w:t>
            </w:r>
            <w:r w:rsidR="00A57AF2">
              <w:rPr>
                <w:i/>
                <w:iCs/>
                <w:szCs w:val="22"/>
              </w:rPr>
              <w:t>Updated</w:t>
            </w:r>
          </w:p>
          <w:p w14:paraId="586D41C6" w14:textId="7A2FC52F" w:rsidR="00917C8C" w:rsidRPr="00917C8C" w:rsidRDefault="00917C8C" w:rsidP="00917C8C">
            <w:pPr>
              <w:rPr>
                <w:szCs w:val="22"/>
                <w:lang w:val="sv-SE"/>
              </w:rPr>
            </w:pPr>
            <w:r w:rsidRPr="00917C8C">
              <w:rPr>
                <w:szCs w:val="22"/>
              </w:rPr>
              <w:t xml:space="preserve">There are two sections numbered 8.6.2.1, the latter should be 8.6.2.2. - </w:t>
            </w:r>
            <w:r w:rsidR="004B7303">
              <w:rPr>
                <w:i/>
                <w:iCs/>
                <w:szCs w:val="22"/>
              </w:rPr>
              <w:t>Updated</w:t>
            </w:r>
          </w:p>
          <w:p w14:paraId="5E425B32" w14:textId="721473DD" w:rsidR="00917C8C" w:rsidRPr="00917C8C" w:rsidRDefault="00917C8C" w:rsidP="00917C8C">
            <w:pPr>
              <w:rPr>
                <w:szCs w:val="22"/>
                <w:lang w:val="sv-SE"/>
              </w:rPr>
            </w:pPr>
            <w:r w:rsidRPr="00917C8C">
              <w:rPr>
                <w:szCs w:val="22"/>
              </w:rPr>
              <w:t>Suggest replacing 2 occurrences of “</w:t>
            </w:r>
            <w:r w:rsidRPr="00917C8C">
              <w:rPr>
                <w:strike/>
                <w:szCs w:val="22"/>
                <w:highlight w:val="yellow"/>
              </w:rPr>
              <w:t>knob</w:t>
            </w:r>
            <w:r w:rsidRPr="00917C8C">
              <w:rPr>
                <w:szCs w:val="22"/>
              </w:rPr>
              <w:t>” in both section 8.6.2.1s with “</w:t>
            </w:r>
            <w:r w:rsidRPr="00917C8C">
              <w:rPr>
                <w:szCs w:val="22"/>
                <w:highlight w:val="yellow"/>
              </w:rPr>
              <w:t>button</w:t>
            </w:r>
            <w:r w:rsidRPr="00917C8C">
              <w:rPr>
                <w:szCs w:val="22"/>
              </w:rPr>
              <w:t xml:space="preserve">”. - </w:t>
            </w:r>
            <w:r w:rsidRPr="00917C8C">
              <w:rPr>
                <w:i/>
                <w:iCs/>
                <w:szCs w:val="22"/>
              </w:rPr>
              <w:t>Done</w:t>
            </w:r>
          </w:p>
          <w:p w14:paraId="5C4A91B4" w14:textId="090B4248" w:rsidR="00917C8C" w:rsidRPr="00917C8C" w:rsidRDefault="00917C8C" w:rsidP="00917C8C">
            <w:pPr>
              <w:rPr>
                <w:szCs w:val="22"/>
                <w:lang w:val="sv-SE"/>
              </w:rPr>
            </w:pPr>
            <w:r w:rsidRPr="00917C8C">
              <w:rPr>
                <w:szCs w:val="22"/>
              </w:rPr>
              <w:t xml:space="preserve">8.6.2.1 (actually 8.6.2.2) paragraph 5: “If 3840x2160p@50 Hz, </w:t>
            </w:r>
            <w:r w:rsidRPr="00917C8C">
              <w:rPr>
                <w:strike/>
                <w:szCs w:val="22"/>
                <w:highlight w:val="yellow"/>
              </w:rPr>
              <w:t>no matter</w:t>
            </w:r>
            <w:r w:rsidRPr="00917C8C">
              <w:rPr>
                <w:strike/>
                <w:szCs w:val="22"/>
              </w:rPr>
              <w:t xml:space="preserve"> </w:t>
            </w:r>
            <w:r w:rsidR="004B7303" w:rsidRPr="00917C8C">
              <w:rPr>
                <w:szCs w:val="22"/>
                <w:highlight w:val="yellow"/>
              </w:rPr>
              <w:t>regardless</w:t>
            </w:r>
            <w:r w:rsidR="004B7303" w:rsidRPr="00917C8C">
              <w:rPr>
                <w:szCs w:val="22"/>
              </w:rPr>
              <w:t xml:space="preserve"> </w:t>
            </w:r>
            <w:r w:rsidRPr="00917C8C">
              <w:rPr>
                <w:szCs w:val="22"/>
              </w:rPr>
              <w:lastRenderedPageBreak/>
              <w:t xml:space="preserve">colorimetry, is not supported by the display” - </w:t>
            </w:r>
            <w:r w:rsidR="004B7303">
              <w:rPr>
                <w:i/>
                <w:iCs/>
                <w:szCs w:val="22"/>
              </w:rPr>
              <w:t>Updated</w:t>
            </w:r>
          </w:p>
          <w:p w14:paraId="7C55F257" w14:textId="58CD9905" w:rsidR="00917C8C" w:rsidRPr="00917C8C" w:rsidRDefault="00917C8C" w:rsidP="00917C8C">
            <w:pPr>
              <w:rPr>
                <w:szCs w:val="22"/>
                <w:lang w:val="sv-SE"/>
              </w:rPr>
            </w:pPr>
            <w:r w:rsidRPr="00917C8C">
              <w:rPr>
                <w:szCs w:val="22"/>
              </w:rPr>
              <w:t xml:space="preserve">13.6.2 indicates that talking menus is optional, but the table in Annex L shows the optional feature as mandatory? _ </w:t>
            </w:r>
            <w:r w:rsidRPr="00917C8C">
              <w:rPr>
                <w:i/>
                <w:iCs/>
                <w:szCs w:val="22"/>
              </w:rPr>
              <w:t>Done</w:t>
            </w:r>
            <w:r w:rsidR="00830BA1">
              <w:rPr>
                <w:i/>
                <w:iCs/>
                <w:szCs w:val="22"/>
              </w:rPr>
              <w:t xml:space="preserve"> and</w:t>
            </w:r>
            <w:r w:rsidRPr="00917C8C">
              <w:rPr>
                <w:szCs w:val="22"/>
              </w:rPr>
              <w:t xml:space="preserve"> </w:t>
            </w:r>
            <w:r w:rsidRPr="00917C8C">
              <w:rPr>
                <w:i/>
                <w:iCs/>
                <w:szCs w:val="22"/>
              </w:rPr>
              <w:t>Annex L updated</w:t>
            </w:r>
          </w:p>
          <w:p w14:paraId="7BB36916" w14:textId="7EF609CC" w:rsidR="00917C8C" w:rsidRPr="00917C8C" w:rsidRDefault="00917C8C" w:rsidP="00917C8C">
            <w:pPr>
              <w:rPr>
                <w:szCs w:val="22"/>
                <w:lang w:val="sv-SE"/>
              </w:rPr>
            </w:pPr>
            <w:r w:rsidRPr="00917C8C">
              <w:rPr>
                <w:szCs w:val="22"/>
              </w:rPr>
              <w:t>Table Annex G 2 – contains the word “</w:t>
            </w:r>
            <w:proofErr w:type="spellStart"/>
            <w:r w:rsidRPr="00917C8C">
              <w:rPr>
                <w:szCs w:val="22"/>
              </w:rPr>
              <w:t>metadad</w:t>
            </w:r>
            <w:proofErr w:type="spellEnd"/>
            <w:r w:rsidRPr="00917C8C">
              <w:rPr>
                <w:szCs w:val="22"/>
              </w:rPr>
              <w:t xml:space="preserve">”? </w:t>
            </w:r>
            <w:r w:rsidR="00830BA1">
              <w:rPr>
                <w:szCs w:val="22"/>
              </w:rPr>
              <w:t>–</w:t>
            </w:r>
            <w:r w:rsidRPr="00917C8C">
              <w:rPr>
                <w:szCs w:val="22"/>
              </w:rPr>
              <w:t xml:space="preserve"> </w:t>
            </w:r>
            <w:r w:rsidR="00830BA1" w:rsidRPr="00830BA1">
              <w:rPr>
                <w:i/>
                <w:iCs/>
                <w:szCs w:val="22"/>
              </w:rPr>
              <w:t xml:space="preserve">Changed to metadata </w:t>
            </w:r>
          </w:p>
          <w:p w14:paraId="21C8F8D0" w14:textId="035474EA" w:rsidR="00E9375C" w:rsidRPr="00830BA1" w:rsidRDefault="00917C8C" w:rsidP="00830BA1">
            <w:pPr>
              <w:rPr>
                <w:szCs w:val="22"/>
                <w:lang w:val="sv-SE"/>
              </w:rPr>
            </w:pPr>
            <w:r w:rsidRPr="00917C8C">
              <w:rPr>
                <w:szCs w:val="22"/>
              </w:rPr>
              <w:t xml:space="preserve">Table Annex L 1 – needs chapter/section cross references in column 1 checking &amp; correcting. - </w:t>
            </w:r>
            <w:r w:rsidRPr="00917C8C">
              <w:rPr>
                <w:i/>
                <w:iCs/>
                <w:szCs w:val="22"/>
              </w:rPr>
              <w:t>Done</w:t>
            </w:r>
          </w:p>
        </w:tc>
        <w:tc>
          <w:tcPr>
            <w:tcW w:w="1526" w:type="dxa"/>
          </w:tcPr>
          <w:p w14:paraId="35FDF790" w14:textId="5F75A38A" w:rsidR="00E9375C" w:rsidRPr="000501A5" w:rsidRDefault="00830BA1" w:rsidP="009F7B47">
            <w:pPr>
              <w:rPr>
                <w:szCs w:val="22"/>
              </w:rPr>
            </w:pPr>
            <w:r>
              <w:rPr>
                <w:szCs w:val="22"/>
              </w:rPr>
              <w:lastRenderedPageBreak/>
              <w:t xml:space="preserve">NorDig Draft Group meeting 17.09.2025 / </w:t>
            </w:r>
            <w:r w:rsidR="00E9375C">
              <w:rPr>
                <w:szCs w:val="22"/>
              </w:rPr>
              <w:t>David / Per / Peter</w:t>
            </w:r>
          </w:p>
        </w:tc>
      </w:tr>
      <w:tr w:rsidR="00554309" w:rsidRPr="00554309" w14:paraId="0F50F46E" w14:textId="77777777" w:rsidTr="00887FD6">
        <w:tc>
          <w:tcPr>
            <w:tcW w:w="1365" w:type="dxa"/>
          </w:tcPr>
          <w:p w14:paraId="300CF53F" w14:textId="74FB1247" w:rsidR="00554309" w:rsidRPr="00554309" w:rsidRDefault="00554309" w:rsidP="009F7B47">
            <w:pPr>
              <w:rPr>
                <w:szCs w:val="22"/>
                <w:highlight w:val="yellow"/>
              </w:rPr>
            </w:pPr>
            <w:r w:rsidRPr="00554309">
              <w:rPr>
                <w:szCs w:val="22"/>
                <w:highlight w:val="yellow"/>
              </w:rPr>
              <w:t>12.9</w:t>
            </w:r>
          </w:p>
        </w:tc>
        <w:tc>
          <w:tcPr>
            <w:tcW w:w="1679" w:type="dxa"/>
          </w:tcPr>
          <w:p w14:paraId="7C2950F8" w14:textId="414FE678" w:rsidR="00554309" w:rsidRPr="00554309" w:rsidRDefault="00554309" w:rsidP="009F7B47">
            <w:pPr>
              <w:rPr>
                <w:szCs w:val="22"/>
                <w:highlight w:val="yellow"/>
              </w:rPr>
            </w:pPr>
            <w:r w:rsidRPr="00554309">
              <w:rPr>
                <w:szCs w:val="22"/>
                <w:highlight w:val="yellow"/>
              </w:rPr>
              <w:t>Updated main IRD draft004</w:t>
            </w:r>
          </w:p>
        </w:tc>
        <w:tc>
          <w:tcPr>
            <w:tcW w:w="4782" w:type="dxa"/>
          </w:tcPr>
          <w:p w14:paraId="58142730" w14:textId="5C7E8089" w:rsidR="00554309" w:rsidRPr="00554309" w:rsidRDefault="00554309" w:rsidP="00816402">
            <w:pPr>
              <w:rPr>
                <w:szCs w:val="22"/>
                <w:highlight w:val="yellow"/>
                <w:lang w:val="en-US"/>
              </w:rPr>
            </w:pPr>
            <w:r w:rsidRPr="00554309">
              <w:rPr>
                <w:szCs w:val="22"/>
                <w:highlight w:val="yellow"/>
                <w:lang w:val="en-US"/>
              </w:rPr>
              <w:t xml:space="preserve">Chapter 12.9 NorDig Broadcast Record List syntax (NorDig </w:t>
            </w:r>
            <w:proofErr w:type="gramStart"/>
            <w:r w:rsidRPr="00554309">
              <w:rPr>
                <w:szCs w:val="22"/>
                <w:highlight w:val="yellow"/>
                <w:lang w:val="en-US"/>
              </w:rPr>
              <w:t>PVR only</w:t>
            </w:r>
            <w:proofErr w:type="gramEnd"/>
            <w:r w:rsidRPr="00554309">
              <w:rPr>
                <w:szCs w:val="22"/>
                <w:highlight w:val="yellow"/>
                <w:lang w:val="en-US"/>
              </w:rPr>
              <w:t>) moved to new Annex M</w:t>
            </w:r>
          </w:p>
        </w:tc>
        <w:tc>
          <w:tcPr>
            <w:tcW w:w="1526" w:type="dxa"/>
          </w:tcPr>
          <w:p w14:paraId="18304843" w14:textId="584499C6" w:rsidR="00554309" w:rsidRPr="00554309" w:rsidRDefault="00554309" w:rsidP="009F7B47">
            <w:pPr>
              <w:rPr>
                <w:szCs w:val="22"/>
                <w:highlight w:val="yellow"/>
                <w:lang w:val="en-US"/>
              </w:rPr>
            </w:pPr>
            <w:r w:rsidRPr="00554309">
              <w:rPr>
                <w:szCs w:val="22"/>
                <w:highlight w:val="yellow"/>
                <w:lang w:val="en-US"/>
              </w:rPr>
              <w:t>Peter</w:t>
            </w:r>
          </w:p>
        </w:tc>
      </w:tr>
      <w:tr w:rsidR="004A434B" w:rsidRPr="00554309" w14:paraId="5E30A4BC" w14:textId="77777777" w:rsidTr="00887FD6">
        <w:tc>
          <w:tcPr>
            <w:tcW w:w="1365" w:type="dxa"/>
          </w:tcPr>
          <w:p w14:paraId="5DE59C70" w14:textId="0D871872" w:rsidR="004A434B" w:rsidRPr="00554309" w:rsidRDefault="004A434B" w:rsidP="009F7B47">
            <w:pPr>
              <w:rPr>
                <w:szCs w:val="22"/>
                <w:highlight w:val="yellow"/>
              </w:rPr>
            </w:pPr>
            <w:r>
              <w:rPr>
                <w:szCs w:val="22"/>
                <w:highlight w:val="yellow"/>
              </w:rPr>
              <w:t>Annex H</w:t>
            </w:r>
          </w:p>
        </w:tc>
        <w:tc>
          <w:tcPr>
            <w:tcW w:w="1679" w:type="dxa"/>
          </w:tcPr>
          <w:p w14:paraId="4CAF4BC1" w14:textId="6D161B4B" w:rsidR="004A434B" w:rsidRPr="00554309" w:rsidRDefault="004A434B" w:rsidP="009F7B47">
            <w:pPr>
              <w:rPr>
                <w:szCs w:val="22"/>
                <w:highlight w:val="yellow"/>
              </w:rPr>
            </w:pPr>
            <w:r>
              <w:rPr>
                <w:szCs w:val="22"/>
                <w:highlight w:val="yellow"/>
              </w:rPr>
              <w:t>Updated main IRD draft005</w:t>
            </w:r>
          </w:p>
        </w:tc>
        <w:tc>
          <w:tcPr>
            <w:tcW w:w="4782" w:type="dxa"/>
          </w:tcPr>
          <w:p w14:paraId="7BFA077F" w14:textId="6450BED6" w:rsidR="004A434B" w:rsidRPr="00554309" w:rsidRDefault="004A434B" w:rsidP="00816402">
            <w:pPr>
              <w:rPr>
                <w:szCs w:val="22"/>
                <w:highlight w:val="yellow"/>
                <w:lang w:val="en-US"/>
              </w:rPr>
            </w:pPr>
            <w:r>
              <w:rPr>
                <w:szCs w:val="22"/>
                <w:highlight w:val="yellow"/>
                <w:lang w:val="en-US"/>
              </w:rPr>
              <w:t>Diagram: “</w:t>
            </w:r>
            <w:r w:rsidRPr="004A434B">
              <w:rPr>
                <w:szCs w:val="22"/>
                <w:highlight w:val="yellow"/>
                <w:lang w:val="en-US"/>
              </w:rPr>
              <w:t>Loudness levels – Typical IDTV Audio Block diagram</w:t>
            </w:r>
            <w:r>
              <w:rPr>
                <w:szCs w:val="22"/>
                <w:highlight w:val="yellow"/>
                <w:lang w:val="en-US"/>
              </w:rPr>
              <w:t>”, updated to latest version diagram from DTG D-Book ver. 12.11.</w:t>
            </w:r>
          </w:p>
        </w:tc>
        <w:tc>
          <w:tcPr>
            <w:tcW w:w="1526" w:type="dxa"/>
          </w:tcPr>
          <w:p w14:paraId="41FE91EA" w14:textId="23B8BB24" w:rsidR="004A434B" w:rsidRPr="00554309" w:rsidRDefault="004A434B" w:rsidP="009F7B47">
            <w:pPr>
              <w:rPr>
                <w:szCs w:val="22"/>
                <w:highlight w:val="yellow"/>
                <w:lang w:val="en-US"/>
              </w:rPr>
            </w:pPr>
            <w:r>
              <w:rPr>
                <w:szCs w:val="22"/>
                <w:highlight w:val="yellow"/>
                <w:lang w:val="en-US"/>
              </w:rPr>
              <w:t>Per</w:t>
            </w:r>
          </w:p>
        </w:tc>
      </w:tr>
    </w:tbl>
    <w:p w14:paraId="3A895467" w14:textId="48AE20FD" w:rsidR="00A82531" w:rsidRPr="00554309" w:rsidRDefault="00A82531" w:rsidP="00D90738">
      <w:pPr>
        <w:rPr>
          <w:sz w:val="24"/>
          <w:lang w:val="en-US"/>
        </w:rPr>
      </w:pPr>
    </w:p>
    <w:p w14:paraId="7D4E1757" w14:textId="77777777" w:rsidR="00A82531" w:rsidRPr="00554309" w:rsidRDefault="00A82531" w:rsidP="00D90738">
      <w:pPr>
        <w:rPr>
          <w:sz w:val="24"/>
          <w:lang w:val="en-US"/>
        </w:rPr>
      </w:pPr>
    </w:p>
    <w:p w14:paraId="3732F58B" w14:textId="77777777" w:rsidR="00A82531" w:rsidRPr="00554309" w:rsidRDefault="00A82531" w:rsidP="00D90738">
      <w:pPr>
        <w:rPr>
          <w:sz w:val="24"/>
          <w:lang w:val="en-US"/>
        </w:rPr>
      </w:pPr>
    </w:p>
    <w:bookmarkStart w:id="1" w:name="_Toc419181341"/>
    <w:bookmarkStart w:id="2" w:name="_Toc427573407"/>
    <w:bookmarkStart w:id="3" w:name="_Ref478451205"/>
    <w:bookmarkStart w:id="4" w:name="_Ref478451208"/>
    <w:bookmarkStart w:id="5" w:name="_Ref478451212"/>
    <w:bookmarkStart w:id="6" w:name="_Ref479996614"/>
    <w:bookmarkStart w:id="7" w:name="_Ref130050813"/>
    <w:bookmarkStart w:id="8" w:name="_Ref130050821"/>
    <w:bookmarkStart w:id="9" w:name="_Toc130051293"/>
    <w:p w14:paraId="148869B5" w14:textId="34B5CB7F" w:rsidR="00016989" w:rsidRDefault="00DE5712">
      <w:pPr>
        <w:pStyle w:val="Indholdsfortegnelse1"/>
        <w:rPr>
          <w:rFonts w:asciiTheme="minorHAnsi" w:eastAsiaTheme="minorEastAsia" w:hAnsiTheme="minorHAnsi" w:cstheme="minorBidi"/>
          <w:noProof/>
          <w:kern w:val="2"/>
          <w:szCs w:val="22"/>
          <w:lang w:val="da-DK" w:eastAsia="da-DK"/>
          <w14:ligatures w14:val="standardContextual"/>
        </w:rPr>
      </w:pPr>
      <w:r w:rsidRPr="00333840">
        <w:fldChar w:fldCharType="begin"/>
      </w:r>
      <w:r w:rsidRPr="00333840">
        <w:instrText xml:space="preserve"> TOC \o "1-2" \h \z \u \t "Heading 3_HIDDEN;3" </w:instrText>
      </w:r>
      <w:r w:rsidRPr="00333840">
        <w:fldChar w:fldCharType="separate"/>
      </w:r>
      <w:hyperlink w:anchor="_Toc151560693" w:history="1">
        <w:r w:rsidR="00016989" w:rsidRPr="003B1F71">
          <w:rPr>
            <w:rStyle w:val="Hyperlink"/>
            <w:noProof/>
          </w:rPr>
          <w:t>1</w:t>
        </w:r>
        <w:r w:rsidR="00016989">
          <w:rPr>
            <w:rFonts w:asciiTheme="minorHAnsi" w:eastAsiaTheme="minorEastAsia" w:hAnsiTheme="minorHAnsi" w:cstheme="minorBidi"/>
            <w:noProof/>
            <w:kern w:val="2"/>
            <w:szCs w:val="22"/>
            <w:lang w:val="da-DK" w:eastAsia="da-DK"/>
            <w14:ligatures w14:val="standardContextual"/>
          </w:rPr>
          <w:tab/>
        </w:r>
        <w:r w:rsidR="00016989" w:rsidRPr="003B1F71">
          <w:rPr>
            <w:rStyle w:val="Hyperlink"/>
            <w:noProof/>
          </w:rPr>
          <w:t>Introduction</w:t>
        </w:r>
        <w:r w:rsidR="00016989">
          <w:rPr>
            <w:noProof/>
            <w:webHidden/>
          </w:rPr>
          <w:tab/>
        </w:r>
        <w:r w:rsidR="00016989">
          <w:rPr>
            <w:noProof/>
            <w:webHidden/>
          </w:rPr>
          <w:fldChar w:fldCharType="begin"/>
        </w:r>
        <w:r w:rsidR="00016989">
          <w:rPr>
            <w:noProof/>
            <w:webHidden/>
          </w:rPr>
          <w:instrText xml:space="preserve"> PAGEREF _Toc151560693 \h </w:instrText>
        </w:r>
        <w:r w:rsidR="00016989">
          <w:rPr>
            <w:noProof/>
            <w:webHidden/>
          </w:rPr>
        </w:r>
        <w:r w:rsidR="00016989">
          <w:rPr>
            <w:noProof/>
            <w:webHidden/>
          </w:rPr>
          <w:fldChar w:fldCharType="separate"/>
        </w:r>
        <w:r w:rsidR="00016989">
          <w:rPr>
            <w:noProof/>
            <w:webHidden/>
          </w:rPr>
          <w:t>5</w:t>
        </w:r>
        <w:r w:rsidR="00016989">
          <w:rPr>
            <w:noProof/>
            <w:webHidden/>
          </w:rPr>
          <w:fldChar w:fldCharType="end"/>
        </w:r>
      </w:hyperlink>
    </w:p>
    <w:p w14:paraId="504BF8FA" w14:textId="5F1C8ED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4" w:history="1">
        <w:r w:rsidRPr="003B1F71">
          <w:rPr>
            <w:rStyle w:val="Hyperlink"/>
            <w:noProof/>
          </w:rPr>
          <w:t>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Scope</w:t>
        </w:r>
        <w:r>
          <w:rPr>
            <w:noProof/>
            <w:webHidden/>
          </w:rPr>
          <w:tab/>
        </w:r>
        <w:r>
          <w:rPr>
            <w:noProof/>
            <w:webHidden/>
          </w:rPr>
          <w:fldChar w:fldCharType="begin"/>
        </w:r>
        <w:r>
          <w:rPr>
            <w:noProof/>
            <w:webHidden/>
          </w:rPr>
          <w:instrText xml:space="preserve"> PAGEREF _Toc151560694 \h </w:instrText>
        </w:r>
        <w:r>
          <w:rPr>
            <w:noProof/>
            <w:webHidden/>
          </w:rPr>
        </w:r>
        <w:r>
          <w:rPr>
            <w:noProof/>
            <w:webHidden/>
          </w:rPr>
          <w:fldChar w:fldCharType="separate"/>
        </w:r>
        <w:r>
          <w:rPr>
            <w:noProof/>
            <w:webHidden/>
          </w:rPr>
          <w:t>5</w:t>
        </w:r>
        <w:r>
          <w:rPr>
            <w:noProof/>
            <w:webHidden/>
          </w:rPr>
          <w:fldChar w:fldCharType="end"/>
        </w:r>
      </w:hyperlink>
    </w:p>
    <w:p w14:paraId="0D9B7FD1" w14:textId="7B7A48FF" w:rsidR="00016989" w:rsidRDefault="00016989">
      <w:pPr>
        <w:pStyle w:val="Indholdsfortegnelse2"/>
        <w:rPr>
          <w:rFonts w:asciiTheme="minorHAnsi" w:eastAsiaTheme="minorEastAsia" w:hAnsiTheme="minorHAnsi" w:cstheme="minorBidi"/>
          <w:noProof/>
          <w:kern w:val="2"/>
          <w:szCs w:val="22"/>
          <w:lang w:val="da-DK" w:eastAsia="da-DK"/>
          <w14:ligatures w14:val="standardContextual"/>
        </w:rPr>
      </w:pPr>
      <w:hyperlink w:anchor="_Toc151560695" w:history="1">
        <w:r w:rsidRPr="003B1F71">
          <w:rPr>
            <w:rStyle w:val="Hyperlink"/>
            <w:noProof/>
          </w:rPr>
          <w:t>Document History</w:t>
        </w:r>
        <w:r>
          <w:rPr>
            <w:noProof/>
            <w:webHidden/>
          </w:rPr>
          <w:tab/>
        </w:r>
        <w:r>
          <w:rPr>
            <w:noProof/>
            <w:webHidden/>
          </w:rPr>
          <w:fldChar w:fldCharType="begin"/>
        </w:r>
        <w:r>
          <w:rPr>
            <w:noProof/>
            <w:webHidden/>
          </w:rPr>
          <w:instrText xml:space="preserve"> PAGEREF _Toc151560695 \h </w:instrText>
        </w:r>
        <w:r>
          <w:rPr>
            <w:noProof/>
            <w:webHidden/>
          </w:rPr>
        </w:r>
        <w:r>
          <w:rPr>
            <w:noProof/>
            <w:webHidden/>
          </w:rPr>
          <w:fldChar w:fldCharType="separate"/>
        </w:r>
        <w:r>
          <w:rPr>
            <w:noProof/>
            <w:webHidden/>
          </w:rPr>
          <w:t>7</w:t>
        </w:r>
        <w:r>
          <w:rPr>
            <w:noProof/>
            <w:webHidden/>
          </w:rPr>
          <w:fldChar w:fldCharType="end"/>
        </w:r>
      </w:hyperlink>
    </w:p>
    <w:p w14:paraId="2183251B" w14:textId="3694FBA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6" w:history="1">
        <w:r w:rsidRPr="003B1F71">
          <w:rPr>
            <w:rStyle w:val="Hyperlink"/>
            <w:noProof/>
          </w:rPr>
          <w:t>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Terminology</w:t>
        </w:r>
        <w:r>
          <w:rPr>
            <w:noProof/>
            <w:webHidden/>
          </w:rPr>
          <w:tab/>
        </w:r>
        <w:r>
          <w:rPr>
            <w:noProof/>
            <w:webHidden/>
          </w:rPr>
          <w:fldChar w:fldCharType="begin"/>
        </w:r>
        <w:r>
          <w:rPr>
            <w:noProof/>
            <w:webHidden/>
          </w:rPr>
          <w:instrText xml:space="preserve"> PAGEREF _Toc151560696 \h </w:instrText>
        </w:r>
        <w:r>
          <w:rPr>
            <w:noProof/>
            <w:webHidden/>
          </w:rPr>
        </w:r>
        <w:r>
          <w:rPr>
            <w:noProof/>
            <w:webHidden/>
          </w:rPr>
          <w:fldChar w:fldCharType="separate"/>
        </w:r>
        <w:r>
          <w:rPr>
            <w:noProof/>
            <w:webHidden/>
          </w:rPr>
          <w:t>12</w:t>
        </w:r>
        <w:r>
          <w:rPr>
            <w:noProof/>
            <w:webHidden/>
          </w:rPr>
          <w:fldChar w:fldCharType="end"/>
        </w:r>
      </w:hyperlink>
    </w:p>
    <w:p w14:paraId="3F334EC8" w14:textId="6D5020A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7" w:history="1">
        <w:r w:rsidRPr="003B1F71">
          <w:rPr>
            <w:rStyle w:val="Hyperlink"/>
            <w:noProof/>
          </w:rPr>
          <w:t>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Definitions</w:t>
        </w:r>
        <w:r>
          <w:rPr>
            <w:noProof/>
            <w:webHidden/>
          </w:rPr>
          <w:tab/>
        </w:r>
        <w:r>
          <w:rPr>
            <w:noProof/>
            <w:webHidden/>
          </w:rPr>
          <w:fldChar w:fldCharType="begin"/>
        </w:r>
        <w:r>
          <w:rPr>
            <w:noProof/>
            <w:webHidden/>
          </w:rPr>
          <w:instrText xml:space="preserve"> PAGEREF _Toc151560697 \h </w:instrText>
        </w:r>
        <w:r>
          <w:rPr>
            <w:noProof/>
            <w:webHidden/>
          </w:rPr>
        </w:r>
        <w:r>
          <w:rPr>
            <w:noProof/>
            <w:webHidden/>
          </w:rPr>
          <w:fldChar w:fldCharType="separate"/>
        </w:r>
        <w:r>
          <w:rPr>
            <w:noProof/>
            <w:webHidden/>
          </w:rPr>
          <w:t>12</w:t>
        </w:r>
        <w:r>
          <w:rPr>
            <w:noProof/>
            <w:webHidden/>
          </w:rPr>
          <w:fldChar w:fldCharType="end"/>
        </w:r>
      </w:hyperlink>
    </w:p>
    <w:p w14:paraId="2E621D8F" w14:textId="3643869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8" w:history="1">
        <w:r w:rsidRPr="003B1F71">
          <w:rPr>
            <w:rStyle w:val="Hyperlink"/>
            <w:noProof/>
          </w:rPr>
          <w:t>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Refer</w:t>
        </w:r>
        <w:r w:rsidRPr="003B1F71">
          <w:rPr>
            <w:rStyle w:val="Hyperlink"/>
            <w:noProof/>
          </w:rPr>
          <w:t>e</w:t>
        </w:r>
        <w:r w:rsidRPr="003B1F71">
          <w:rPr>
            <w:rStyle w:val="Hyperlink"/>
            <w:noProof/>
          </w:rPr>
          <w:t>nces</w:t>
        </w:r>
        <w:r>
          <w:rPr>
            <w:noProof/>
            <w:webHidden/>
          </w:rPr>
          <w:tab/>
        </w:r>
        <w:r>
          <w:rPr>
            <w:noProof/>
            <w:webHidden/>
          </w:rPr>
          <w:fldChar w:fldCharType="begin"/>
        </w:r>
        <w:r>
          <w:rPr>
            <w:noProof/>
            <w:webHidden/>
          </w:rPr>
          <w:instrText xml:space="preserve"> PAGEREF _Toc151560698 \h </w:instrText>
        </w:r>
        <w:r>
          <w:rPr>
            <w:noProof/>
            <w:webHidden/>
          </w:rPr>
        </w:r>
        <w:r>
          <w:rPr>
            <w:noProof/>
            <w:webHidden/>
          </w:rPr>
          <w:fldChar w:fldCharType="separate"/>
        </w:r>
        <w:r>
          <w:rPr>
            <w:noProof/>
            <w:webHidden/>
          </w:rPr>
          <w:t>14</w:t>
        </w:r>
        <w:r>
          <w:rPr>
            <w:noProof/>
            <w:webHidden/>
          </w:rPr>
          <w:fldChar w:fldCharType="end"/>
        </w:r>
      </w:hyperlink>
    </w:p>
    <w:p w14:paraId="0514B4B2" w14:textId="7226F7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699" w:history="1">
        <w:r w:rsidRPr="003B1F71">
          <w:rPr>
            <w:rStyle w:val="Hyperlink"/>
            <w:noProof/>
          </w:rPr>
          <w:t>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List of Abbreviations</w:t>
        </w:r>
        <w:r>
          <w:rPr>
            <w:noProof/>
            <w:webHidden/>
          </w:rPr>
          <w:tab/>
        </w:r>
        <w:r>
          <w:rPr>
            <w:noProof/>
            <w:webHidden/>
          </w:rPr>
          <w:fldChar w:fldCharType="begin"/>
        </w:r>
        <w:r>
          <w:rPr>
            <w:noProof/>
            <w:webHidden/>
          </w:rPr>
          <w:instrText xml:space="preserve"> PAGEREF _Toc151560699 \h </w:instrText>
        </w:r>
        <w:r>
          <w:rPr>
            <w:noProof/>
            <w:webHidden/>
          </w:rPr>
        </w:r>
        <w:r>
          <w:rPr>
            <w:noProof/>
            <w:webHidden/>
          </w:rPr>
          <w:fldChar w:fldCharType="separate"/>
        </w:r>
        <w:r>
          <w:rPr>
            <w:noProof/>
            <w:webHidden/>
          </w:rPr>
          <w:t>20</w:t>
        </w:r>
        <w:r>
          <w:rPr>
            <w:noProof/>
            <w:webHidden/>
          </w:rPr>
          <w:fldChar w:fldCharType="end"/>
        </w:r>
      </w:hyperlink>
    </w:p>
    <w:p w14:paraId="0664B78E" w14:textId="579C56D4"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00"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Features of the NorDig IRD</w:t>
        </w:r>
        <w:r>
          <w:rPr>
            <w:noProof/>
            <w:webHidden/>
          </w:rPr>
          <w:tab/>
        </w:r>
        <w:r>
          <w:rPr>
            <w:noProof/>
            <w:webHidden/>
          </w:rPr>
          <w:fldChar w:fldCharType="begin"/>
        </w:r>
        <w:r>
          <w:rPr>
            <w:noProof/>
            <w:webHidden/>
          </w:rPr>
          <w:instrText xml:space="preserve"> PAGEREF _Toc151560700 \h </w:instrText>
        </w:r>
        <w:r>
          <w:rPr>
            <w:noProof/>
            <w:webHidden/>
          </w:rPr>
        </w:r>
        <w:r>
          <w:rPr>
            <w:noProof/>
            <w:webHidden/>
          </w:rPr>
          <w:fldChar w:fldCharType="separate"/>
        </w:r>
        <w:r>
          <w:rPr>
            <w:noProof/>
            <w:webHidden/>
          </w:rPr>
          <w:t>24</w:t>
        </w:r>
        <w:r>
          <w:rPr>
            <w:noProof/>
            <w:webHidden/>
          </w:rPr>
          <w:fldChar w:fldCharType="end"/>
        </w:r>
      </w:hyperlink>
    </w:p>
    <w:p w14:paraId="60E2807A" w14:textId="53A4286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1" w:history="1">
        <w:r w:rsidRPr="003B1F71">
          <w:rPr>
            <w:rStyle w:val="Hyperlink"/>
            <w:noProof/>
          </w:rPr>
          <w:t>2.1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_Toc151560701 \h </w:instrText>
        </w:r>
        <w:r>
          <w:rPr>
            <w:noProof/>
            <w:webHidden/>
          </w:rPr>
        </w:r>
        <w:r>
          <w:rPr>
            <w:noProof/>
            <w:webHidden/>
          </w:rPr>
          <w:fldChar w:fldCharType="separate"/>
        </w:r>
        <w:r>
          <w:rPr>
            <w:noProof/>
            <w:webHidden/>
          </w:rPr>
          <w:t>24</w:t>
        </w:r>
        <w:r>
          <w:rPr>
            <w:noProof/>
            <w:webHidden/>
          </w:rPr>
          <w:fldChar w:fldCharType="end"/>
        </w:r>
      </w:hyperlink>
    </w:p>
    <w:p w14:paraId="6C67A381" w14:textId="1414979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2" w:history="1">
        <w:r w:rsidRPr="003B1F71">
          <w:rPr>
            <w:rStyle w:val="Hyperlink"/>
            <w:noProof/>
          </w:rPr>
          <w:t>2.2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_Toc151560702 \h </w:instrText>
        </w:r>
        <w:r>
          <w:rPr>
            <w:noProof/>
            <w:webHidden/>
          </w:rPr>
        </w:r>
        <w:r>
          <w:rPr>
            <w:noProof/>
            <w:webHidden/>
          </w:rPr>
          <w:fldChar w:fldCharType="separate"/>
        </w:r>
        <w:r>
          <w:rPr>
            <w:noProof/>
            <w:webHidden/>
          </w:rPr>
          <w:t>24</w:t>
        </w:r>
        <w:r>
          <w:rPr>
            <w:noProof/>
            <w:webHidden/>
          </w:rPr>
          <w:fldChar w:fldCharType="end"/>
        </w:r>
      </w:hyperlink>
    </w:p>
    <w:p w14:paraId="5EF88E3D" w14:textId="4B0137B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3" w:history="1">
        <w:r w:rsidRPr="003B1F71">
          <w:rPr>
            <w:rStyle w:val="Hyperlink"/>
            <w:noProof/>
          </w:rPr>
          <w:t>2.3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Hardware and Firmware</w:t>
        </w:r>
        <w:r>
          <w:rPr>
            <w:noProof/>
            <w:webHidden/>
          </w:rPr>
          <w:tab/>
        </w:r>
        <w:r>
          <w:rPr>
            <w:noProof/>
            <w:webHidden/>
          </w:rPr>
          <w:fldChar w:fldCharType="begin"/>
        </w:r>
        <w:r>
          <w:rPr>
            <w:noProof/>
            <w:webHidden/>
          </w:rPr>
          <w:instrText xml:space="preserve"> PAGEREF _Toc151560703 \h </w:instrText>
        </w:r>
        <w:r>
          <w:rPr>
            <w:noProof/>
            <w:webHidden/>
          </w:rPr>
        </w:r>
        <w:r>
          <w:rPr>
            <w:noProof/>
            <w:webHidden/>
          </w:rPr>
          <w:fldChar w:fldCharType="separate"/>
        </w:r>
        <w:r>
          <w:rPr>
            <w:noProof/>
            <w:webHidden/>
          </w:rPr>
          <w:t>25</w:t>
        </w:r>
        <w:r>
          <w:rPr>
            <w:noProof/>
            <w:webHidden/>
          </w:rPr>
          <w:fldChar w:fldCharType="end"/>
        </w:r>
      </w:hyperlink>
    </w:p>
    <w:p w14:paraId="0075961A" w14:textId="3178F29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4" w:history="1">
        <w:r w:rsidRPr="003B1F71">
          <w:rPr>
            <w:rStyle w:val="Hyperlink"/>
            <w:noProof/>
          </w:rPr>
          <w:t>2.4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and API</w:t>
        </w:r>
        <w:r>
          <w:rPr>
            <w:noProof/>
            <w:webHidden/>
          </w:rPr>
          <w:tab/>
        </w:r>
        <w:r>
          <w:rPr>
            <w:noProof/>
            <w:webHidden/>
          </w:rPr>
          <w:fldChar w:fldCharType="begin"/>
        </w:r>
        <w:r>
          <w:rPr>
            <w:noProof/>
            <w:webHidden/>
          </w:rPr>
          <w:instrText xml:space="preserve"> PAGEREF _Toc151560704 \h </w:instrText>
        </w:r>
        <w:r>
          <w:rPr>
            <w:noProof/>
            <w:webHidden/>
          </w:rPr>
        </w:r>
        <w:r>
          <w:rPr>
            <w:noProof/>
            <w:webHidden/>
          </w:rPr>
          <w:fldChar w:fldCharType="separate"/>
        </w:r>
        <w:r>
          <w:rPr>
            <w:noProof/>
            <w:webHidden/>
          </w:rPr>
          <w:t>29</w:t>
        </w:r>
        <w:r>
          <w:rPr>
            <w:noProof/>
            <w:webHidden/>
          </w:rPr>
          <w:fldChar w:fldCharType="end"/>
        </w:r>
      </w:hyperlink>
    </w:p>
    <w:p w14:paraId="3A0C120D" w14:textId="65CA3E1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5" w:history="1">
        <w:r w:rsidRPr="003B1F71">
          <w:rPr>
            <w:rStyle w:val="Hyperlink"/>
            <w:noProof/>
          </w:rPr>
          <w:t>2.5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Product Requirement</w:t>
        </w:r>
        <w:r>
          <w:rPr>
            <w:noProof/>
            <w:webHidden/>
          </w:rPr>
          <w:tab/>
        </w:r>
        <w:r>
          <w:rPr>
            <w:noProof/>
            <w:webHidden/>
          </w:rPr>
          <w:fldChar w:fldCharType="begin"/>
        </w:r>
        <w:r>
          <w:rPr>
            <w:noProof/>
            <w:webHidden/>
          </w:rPr>
          <w:instrText xml:space="preserve"> PAGEREF _Toc151560705 \h </w:instrText>
        </w:r>
        <w:r>
          <w:rPr>
            <w:noProof/>
            <w:webHidden/>
          </w:rPr>
        </w:r>
        <w:r>
          <w:rPr>
            <w:noProof/>
            <w:webHidden/>
          </w:rPr>
          <w:fldChar w:fldCharType="separate"/>
        </w:r>
        <w:r>
          <w:rPr>
            <w:noProof/>
            <w:webHidden/>
          </w:rPr>
          <w:t>30</w:t>
        </w:r>
        <w:r>
          <w:rPr>
            <w:noProof/>
            <w:webHidden/>
          </w:rPr>
          <w:fldChar w:fldCharType="end"/>
        </w:r>
      </w:hyperlink>
    </w:p>
    <w:p w14:paraId="7C1D55CF" w14:textId="464A79C2" w:rsidR="00016989" w:rsidRDefault="00016989">
      <w:pPr>
        <w:pStyle w:val="Indholdsfortegnelse2"/>
        <w:rPr>
          <w:rFonts w:asciiTheme="minorHAnsi" w:eastAsiaTheme="minorEastAsia" w:hAnsiTheme="minorHAnsi" w:cstheme="minorBidi"/>
          <w:noProof/>
          <w:kern w:val="2"/>
          <w:szCs w:val="22"/>
          <w:lang w:val="da-DK" w:eastAsia="da-DK"/>
          <w14:ligatures w14:val="standardContextual"/>
        </w:rPr>
      </w:pPr>
      <w:hyperlink w:anchor="_Toc151560706" w:history="1">
        <w:r w:rsidRPr="003B1F71">
          <w:rPr>
            <w:rStyle w:val="Hyperlink"/>
            <w:noProof/>
          </w:rPr>
          <w:t>PART A: Hardware and Firmware</w:t>
        </w:r>
        <w:r>
          <w:rPr>
            <w:noProof/>
            <w:webHidden/>
          </w:rPr>
          <w:tab/>
        </w:r>
        <w:r>
          <w:rPr>
            <w:noProof/>
            <w:webHidden/>
          </w:rPr>
          <w:fldChar w:fldCharType="begin"/>
        </w:r>
        <w:r>
          <w:rPr>
            <w:noProof/>
            <w:webHidden/>
          </w:rPr>
          <w:instrText xml:space="preserve"> PAGEREF _Toc151560706 \h </w:instrText>
        </w:r>
        <w:r>
          <w:rPr>
            <w:noProof/>
            <w:webHidden/>
          </w:rPr>
        </w:r>
        <w:r>
          <w:rPr>
            <w:noProof/>
            <w:webHidden/>
          </w:rPr>
          <w:fldChar w:fldCharType="separate"/>
        </w:r>
        <w:r>
          <w:rPr>
            <w:noProof/>
            <w:webHidden/>
          </w:rPr>
          <w:t>32</w:t>
        </w:r>
        <w:r>
          <w:rPr>
            <w:noProof/>
            <w:webHidden/>
          </w:rPr>
          <w:fldChar w:fldCharType="end"/>
        </w:r>
      </w:hyperlink>
    </w:p>
    <w:p w14:paraId="0C71F0BF" w14:textId="6F72C602"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07"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Frontend of the NorDig IRD</w:t>
        </w:r>
        <w:r>
          <w:rPr>
            <w:noProof/>
            <w:webHidden/>
          </w:rPr>
          <w:tab/>
        </w:r>
        <w:r>
          <w:rPr>
            <w:noProof/>
            <w:webHidden/>
          </w:rPr>
          <w:fldChar w:fldCharType="begin"/>
        </w:r>
        <w:r>
          <w:rPr>
            <w:noProof/>
            <w:webHidden/>
          </w:rPr>
          <w:instrText xml:space="preserve"> PAGEREF _Toc151560707 \h </w:instrText>
        </w:r>
        <w:r>
          <w:rPr>
            <w:noProof/>
            <w:webHidden/>
          </w:rPr>
        </w:r>
        <w:r>
          <w:rPr>
            <w:noProof/>
            <w:webHidden/>
          </w:rPr>
          <w:fldChar w:fldCharType="separate"/>
        </w:r>
        <w:r>
          <w:rPr>
            <w:noProof/>
            <w:webHidden/>
          </w:rPr>
          <w:t>33</w:t>
        </w:r>
        <w:r>
          <w:rPr>
            <w:noProof/>
            <w:webHidden/>
          </w:rPr>
          <w:fldChar w:fldCharType="end"/>
        </w:r>
      </w:hyperlink>
    </w:p>
    <w:p w14:paraId="0A2D7D52" w14:textId="02AC6C4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8" w:history="1">
        <w:r w:rsidRPr="003B1F71">
          <w:rPr>
            <w:rStyle w:val="Hyperlink"/>
            <w:noProof/>
          </w:rPr>
          <w:t>3.1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Common Features</w:t>
        </w:r>
        <w:r>
          <w:rPr>
            <w:noProof/>
            <w:webHidden/>
          </w:rPr>
          <w:tab/>
        </w:r>
        <w:r>
          <w:rPr>
            <w:noProof/>
            <w:webHidden/>
          </w:rPr>
          <w:fldChar w:fldCharType="begin"/>
        </w:r>
        <w:r>
          <w:rPr>
            <w:noProof/>
            <w:webHidden/>
          </w:rPr>
          <w:instrText xml:space="preserve"> PAGEREF _Toc151560708 \h </w:instrText>
        </w:r>
        <w:r>
          <w:rPr>
            <w:noProof/>
            <w:webHidden/>
          </w:rPr>
        </w:r>
        <w:r>
          <w:rPr>
            <w:noProof/>
            <w:webHidden/>
          </w:rPr>
          <w:fldChar w:fldCharType="separate"/>
        </w:r>
        <w:r>
          <w:rPr>
            <w:noProof/>
            <w:webHidden/>
          </w:rPr>
          <w:t>33</w:t>
        </w:r>
        <w:r>
          <w:rPr>
            <w:noProof/>
            <w:webHidden/>
          </w:rPr>
          <w:fldChar w:fldCharType="end"/>
        </w:r>
      </w:hyperlink>
    </w:p>
    <w:p w14:paraId="0E2D7388" w14:textId="1E4EE89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09" w:history="1">
        <w:r w:rsidRPr="003B1F71">
          <w:rPr>
            <w:rStyle w:val="Hyperlink"/>
            <w:noProof/>
          </w:rPr>
          <w:t>3.2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Satellite Tuner and Demodulator</w:t>
        </w:r>
        <w:r>
          <w:rPr>
            <w:noProof/>
            <w:webHidden/>
          </w:rPr>
          <w:tab/>
        </w:r>
        <w:r>
          <w:rPr>
            <w:noProof/>
            <w:webHidden/>
          </w:rPr>
          <w:fldChar w:fldCharType="begin"/>
        </w:r>
        <w:r>
          <w:rPr>
            <w:noProof/>
            <w:webHidden/>
          </w:rPr>
          <w:instrText xml:space="preserve"> PAGEREF _Toc151560709 \h </w:instrText>
        </w:r>
        <w:r>
          <w:rPr>
            <w:noProof/>
            <w:webHidden/>
          </w:rPr>
        </w:r>
        <w:r>
          <w:rPr>
            <w:noProof/>
            <w:webHidden/>
          </w:rPr>
          <w:fldChar w:fldCharType="separate"/>
        </w:r>
        <w:r>
          <w:rPr>
            <w:noProof/>
            <w:webHidden/>
          </w:rPr>
          <w:t>33</w:t>
        </w:r>
        <w:r>
          <w:rPr>
            <w:noProof/>
            <w:webHidden/>
          </w:rPr>
          <w:fldChar w:fldCharType="end"/>
        </w:r>
      </w:hyperlink>
    </w:p>
    <w:p w14:paraId="00B5D97D" w14:textId="0697D70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0" w:history="1">
        <w:r w:rsidRPr="003B1F71">
          <w:rPr>
            <w:rStyle w:val="Hyperlink"/>
            <w:noProof/>
          </w:rPr>
          <w:t>3.3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Cable Tuner and Demodulator</w:t>
        </w:r>
        <w:r>
          <w:rPr>
            <w:noProof/>
            <w:webHidden/>
          </w:rPr>
          <w:tab/>
        </w:r>
        <w:r>
          <w:rPr>
            <w:noProof/>
            <w:webHidden/>
          </w:rPr>
          <w:fldChar w:fldCharType="begin"/>
        </w:r>
        <w:r>
          <w:rPr>
            <w:noProof/>
            <w:webHidden/>
          </w:rPr>
          <w:instrText xml:space="preserve"> PAGEREF _Toc151560710 \h </w:instrText>
        </w:r>
        <w:r>
          <w:rPr>
            <w:noProof/>
            <w:webHidden/>
          </w:rPr>
        </w:r>
        <w:r>
          <w:rPr>
            <w:noProof/>
            <w:webHidden/>
          </w:rPr>
          <w:fldChar w:fldCharType="separate"/>
        </w:r>
        <w:r>
          <w:rPr>
            <w:noProof/>
            <w:webHidden/>
          </w:rPr>
          <w:t>38</w:t>
        </w:r>
        <w:r>
          <w:rPr>
            <w:noProof/>
            <w:webHidden/>
          </w:rPr>
          <w:fldChar w:fldCharType="end"/>
        </w:r>
      </w:hyperlink>
    </w:p>
    <w:p w14:paraId="5B6542E9" w14:textId="205157A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1" w:history="1">
        <w:r w:rsidRPr="003B1F71">
          <w:rPr>
            <w:rStyle w:val="Hyperlink"/>
            <w:noProof/>
          </w:rPr>
          <w:t>3.4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Terrestrial Tuner and Demodulator</w:t>
        </w:r>
        <w:r>
          <w:rPr>
            <w:noProof/>
            <w:webHidden/>
          </w:rPr>
          <w:tab/>
        </w:r>
        <w:r>
          <w:rPr>
            <w:noProof/>
            <w:webHidden/>
          </w:rPr>
          <w:fldChar w:fldCharType="begin"/>
        </w:r>
        <w:r>
          <w:rPr>
            <w:noProof/>
            <w:webHidden/>
          </w:rPr>
          <w:instrText xml:space="preserve"> PAGEREF _Toc151560711 \h </w:instrText>
        </w:r>
        <w:r>
          <w:rPr>
            <w:noProof/>
            <w:webHidden/>
          </w:rPr>
        </w:r>
        <w:r>
          <w:rPr>
            <w:noProof/>
            <w:webHidden/>
          </w:rPr>
          <w:fldChar w:fldCharType="separate"/>
        </w:r>
        <w:r>
          <w:rPr>
            <w:noProof/>
            <w:webHidden/>
          </w:rPr>
          <w:t>43</w:t>
        </w:r>
        <w:r>
          <w:rPr>
            <w:noProof/>
            <w:webHidden/>
          </w:rPr>
          <w:fldChar w:fldCharType="end"/>
        </w:r>
      </w:hyperlink>
    </w:p>
    <w:p w14:paraId="56C4CED1" w14:textId="0CE4813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2" w:history="1">
        <w:r w:rsidRPr="003B1F71">
          <w:rPr>
            <w:rStyle w:val="Hyperlink"/>
            <w:noProof/>
          </w:rPr>
          <w:t>3.5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IP-based Front-End</w:t>
        </w:r>
        <w:r>
          <w:rPr>
            <w:noProof/>
            <w:webHidden/>
          </w:rPr>
          <w:tab/>
        </w:r>
        <w:r>
          <w:rPr>
            <w:noProof/>
            <w:webHidden/>
          </w:rPr>
          <w:fldChar w:fldCharType="begin"/>
        </w:r>
        <w:r>
          <w:rPr>
            <w:noProof/>
            <w:webHidden/>
          </w:rPr>
          <w:instrText xml:space="preserve"> PAGEREF _Toc151560712 \h </w:instrText>
        </w:r>
        <w:r>
          <w:rPr>
            <w:noProof/>
            <w:webHidden/>
          </w:rPr>
        </w:r>
        <w:r>
          <w:rPr>
            <w:noProof/>
            <w:webHidden/>
          </w:rPr>
          <w:fldChar w:fldCharType="separate"/>
        </w:r>
        <w:r>
          <w:rPr>
            <w:noProof/>
            <w:webHidden/>
          </w:rPr>
          <w:t>66</w:t>
        </w:r>
        <w:r>
          <w:rPr>
            <w:noProof/>
            <w:webHidden/>
          </w:rPr>
          <w:fldChar w:fldCharType="end"/>
        </w:r>
      </w:hyperlink>
    </w:p>
    <w:p w14:paraId="573F1BFD" w14:textId="1A46EA2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13" w:history="1">
        <w:r w:rsidRPr="003B1F71">
          <w:rPr>
            <w:rStyle w:val="Hyperlink"/>
            <w:noProof/>
          </w:rPr>
          <w:t>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MPEG-2 Demultiplexer</w:t>
        </w:r>
        <w:r>
          <w:rPr>
            <w:noProof/>
            <w:webHidden/>
          </w:rPr>
          <w:tab/>
        </w:r>
        <w:r>
          <w:rPr>
            <w:noProof/>
            <w:webHidden/>
          </w:rPr>
          <w:fldChar w:fldCharType="begin"/>
        </w:r>
        <w:r>
          <w:rPr>
            <w:noProof/>
            <w:webHidden/>
          </w:rPr>
          <w:instrText xml:space="preserve"> PAGEREF _Toc151560713 \h </w:instrText>
        </w:r>
        <w:r>
          <w:rPr>
            <w:noProof/>
            <w:webHidden/>
          </w:rPr>
        </w:r>
        <w:r>
          <w:rPr>
            <w:noProof/>
            <w:webHidden/>
          </w:rPr>
          <w:fldChar w:fldCharType="separate"/>
        </w:r>
        <w:r>
          <w:rPr>
            <w:noProof/>
            <w:webHidden/>
          </w:rPr>
          <w:t>68</w:t>
        </w:r>
        <w:r>
          <w:rPr>
            <w:noProof/>
            <w:webHidden/>
          </w:rPr>
          <w:fldChar w:fldCharType="end"/>
        </w:r>
      </w:hyperlink>
    </w:p>
    <w:p w14:paraId="2B21A09D" w14:textId="54DCFC8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4" w:history="1">
        <w:r w:rsidRPr="003B1F71">
          <w:rPr>
            <w:rStyle w:val="Hyperlink"/>
            <w:noProof/>
          </w:rPr>
          <w:t>4.1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_Toc151560714 \h </w:instrText>
        </w:r>
        <w:r>
          <w:rPr>
            <w:noProof/>
            <w:webHidden/>
          </w:rPr>
        </w:r>
        <w:r>
          <w:rPr>
            <w:noProof/>
            <w:webHidden/>
          </w:rPr>
          <w:fldChar w:fldCharType="separate"/>
        </w:r>
        <w:r>
          <w:rPr>
            <w:noProof/>
            <w:webHidden/>
          </w:rPr>
          <w:t>68</w:t>
        </w:r>
        <w:r>
          <w:rPr>
            <w:noProof/>
            <w:webHidden/>
          </w:rPr>
          <w:fldChar w:fldCharType="end"/>
        </w:r>
      </w:hyperlink>
    </w:p>
    <w:p w14:paraId="441B697F" w14:textId="1D3CAE2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5" w:history="1">
        <w:r w:rsidRPr="003B1F71">
          <w:rPr>
            <w:rStyle w:val="Hyperlink"/>
            <w:noProof/>
          </w:rPr>
          <w:t>4.2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DVB Descrambler Performance (for IRD with embedded descrambling)</w:t>
        </w:r>
        <w:r>
          <w:rPr>
            <w:noProof/>
            <w:webHidden/>
          </w:rPr>
          <w:tab/>
        </w:r>
        <w:r>
          <w:rPr>
            <w:noProof/>
            <w:webHidden/>
          </w:rPr>
          <w:fldChar w:fldCharType="begin"/>
        </w:r>
        <w:r>
          <w:rPr>
            <w:noProof/>
            <w:webHidden/>
          </w:rPr>
          <w:instrText xml:space="preserve"> PAGEREF _Toc151560715 \h </w:instrText>
        </w:r>
        <w:r>
          <w:rPr>
            <w:noProof/>
            <w:webHidden/>
          </w:rPr>
        </w:r>
        <w:r>
          <w:rPr>
            <w:noProof/>
            <w:webHidden/>
          </w:rPr>
          <w:fldChar w:fldCharType="separate"/>
        </w:r>
        <w:r>
          <w:rPr>
            <w:noProof/>
            <w:webHidden/>
          </w:rPr>
          <w:t>68</w:t>
        </w:r>
        <w:r>
          <w:rPr>
            <w:noProof/>
            <w:webHidden/>
          </w:rPr>
          <w:fldChar w:fldCharType="end"/>
        </w:r>
      </w:hyperlink>
    </w:p>
    <w:p w14:paraId="6AAB0B65" w14:textId="655A98E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6" w:history="1">
        <w:r w:rsidRPr="003B1F71">
          <w:rPr>
            <w:rStyle w:val="Hyperlink"/>
            <w:noProof/>
          </w:rPr>
          <w:t>4.3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Clock Recovery</w:t>
        </w:r>
        <w:r>
          <w:rPr>
            <w:noProof/>
            <w:webHidden/>
          </w:rPr>
          <w:tab/>
        </w:r>
        <w:r>
          <w:rPr>
            <w:noProof/>
            <w:webHidden/>
          </w:rPr>
          <w:fldChar w:fldCharType="begin"/>
        </w:r>
        <w:r>
          <w:rPr>
            <w:noProof/>
            <w:webHidden/>
          </w:rPr>
          <w:instrText xml:space="preserve"> PAGEREF _Toc151560716 \h </w:instrText>
        </w:r>
        <w:r>
          <w:rPr>
            <w:noProof/>
            <w:webHidden/>
          </w:rPr>
        </w:r>
        <w:r>
          <w:rPr>
            <w:noProof/>
            <w:webHidden/>
          </w:rPr>
          <w:fldChar w:fldCharType="separate"/>
        </w:r>
        <w:r>
          <w:rPr>
            <w:noProof/>
            <w:webHidden/>
          </w:rPr>
          <w:t>68</w:t>
        </w:r>
        <w:r>
          <w:rPr>
            <w:noProof/>
            <w:webHidden/>
          </w:rPr>
          <w:fldChar w:fldCharType="end"/>
        </w:r>
      </w:hyperlink>
    </w:p>
    <w:p w14:paraId="3EE10EDD" w14:textId="49708B22"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17" w:history="1">
        <w:r w:rsidRPr="003B1F71">
          <w:rPr>
            <w:rStyle w:val="Hyperlink"/>
            <w:noProof/>
          </w:rPr>
          <w:t>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w:t>
        </w:r>
        <w:r>
          <w:rPr>
            <w:noProof/>
            <w:webHidden/>
          </w:rPr>
          <w:tab/>
        </w:r>
        <w:r>
          <w:rPr>
            <w:noProof/>
            <w:webHidden/>
          </w:rPr>
          <w:fldChar w:fldCharType="begin"/>
        </w:r>
        <w:r>
          <w:rPr>
            <w:noProof/>
            <w:webHidden/>
          </w:rPr>
          <w:instrText xml:space="preserve"> PAGEREF _Toc151560717 \h </w:instrText>
        </w:r>
        <w:r>
          <w:rPr>
            <w:noProof/>
            <w:webHidden/>
          </w:rPr>
        </w:r>
        <w:r>
          <w:rPr>
            <w:noProof/>
            <w:webHidden/>
          </w:rPr>
          <w:fldChar w:fldCharType="separate"/>
        </w:r>
        <w:r>
          <w:rPr>
            <w:noProof/>
            <w:webHidden/>
          </w:rPr>
          <w:t>69</w:t>
        </w:r>
        <w:r>
          <w:rPr>
            <w:noProof/>
            <w:webHidden/>
          </w:rPr>
          <w:fldChar w:fldCharType="end"/>
        </w:r>
      </w:hyperlink>
    </w:p>
    <w:p w14:paraId="5B0400B6" w14:textId="2DAFB561"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8" w:history="1">
        <w:r w:rsidRPr="003B1F71">
          <w:rPr>
            <w:rStyle w:val="Hyperlink"/>
            <w:noProof/>
          </w:rPr>
          <w:t>5.1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requirements</w:t>
        </w:r>
        <w:r>
          <w:rPr>
            <w:noProof/>
            <w:webHidden/>
          </w:rPr>
          <w:tab/>
        </w:r>
        <w:r>
          <w:rPr>
            <w:noProof/>
            <w:webHidden/>
          </w:rPr>
          <w:fldChar w:fldCharType="begin"/>
        </w:r>
        <w:r>
          <w:rPr>
            <w:noProof/>
            <w:webHidden/>
          </w:rPr>
          <w:instrText xml:space="preserve"> PAGEREF _Toc151560718 \h </w:instrText>
        </w:r>
        <w:r>
          <w:rPr>
            <w:noProof/>
            <w:webHidden/>
          </w:rPr>
        </w:r>
        <w:r>
          <w:rPr>
            <w:noProof/>
            <w:webHidden/>
          </w:rPr>
          <w:fldChar w:fldCharType="separate"/>
        </w:r>
        <w:r>
          <w:rPr>
            <w:noProof/>
            <w:webHidden/>
          </w:rPr>
          <w:t>69</w:t>
        </w:r>
        <w:r>
          <w:rPr>
            <w:noProof/>
            <w:webHidden/>
          </w:rPr>
          <w:fldChar w:fldCharType="end"/>
        </w:r>
      </w:hyperlink>
    </w:p>
    <w:p w14:paraId="439C2A72" w14:textId="0D29729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19" w:history="1">
        <w:r w:rsidRPr="003B1F71">
          <w:rPr>
            <w:rStyle w:val="Hyperlink"/>
            <w:noProof/>
          </w:rPr>
          <w:t>5.2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Supported resolutions</w:t>
        </w:r>
        <w:r>
          <w:rPr>
            <w:noProof/>
            <w:webHidden/>
          </w:rPr>
          <w:tab/>
        </w:r>
        <w:r>
          <w:rPr>
            <w:noProof/>
            <w:webHidden/>
          </w:rPr>
          <w:fldChar w:fldCharType="begin"/>
        </w:r>
        <w:r>
          <w:rPr>
            <w:noProof/>
            <w:webHidden/>
          </w:rPr>
          <w:instrText xml:space="preserve"> PAGEREF _Toc151560719 \h </w:instrText>
        </w:r>
        <w:r>
          <w:rPr>
            <w:noProof/>
            <w:webHidden/>
          </w:rPr>
        </w:r>
        <w:r>
          <w:rPr>
            <w:noProof/>
            <w:webHidden/>
          </w:rPr>
          <w:fldChar w:fldCharType="separate"/>
        </w:r>
        <w:r>
          <w:rPr>
            <w:noProof/>
            <w:webHidden/>
          </w:rPr>
          <w:t>70</w:t>
        </w:r>
        <w:r>
          <w:rPr>
            <w:noProof/>
            <w:webHidden/>
          </w:rPr>
          <w:fldChar w:fldCharType="end"/>
        </w:r>
      </w:hyperlink>
    </w:p>
    <w:p w14:paraId="59153992" w14:textId="1B20F7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0" w:history="1">
        <w:r w:rsidRPr="003B1F71">
          <w:rPr>
            <w:rStyle w:val="Hyperlink"/>
            <w:noProof/>
          </w:rPr>
          <w:t>5.3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Supported frame rates</w:t>
        </w:r>
        <w:r>
          <w:rPr>
            <w:noProof/>
            <w:webHidden/>
          </w:rPr>
          <w:tab/>
        </w:r>
        <w:r>
          <w:rPr>
            <w:noProof/>
            <w:webHidden/>
          </w:rPr>
          <w:fldChar w:fldCharType="begin"/>
        </w:r>
        <w:r>
          <w:rPr>
            <w:noProof/>
            <w:webHidden/>
          </w:rPr>
          <w:instrText xml:space="preserve"> PAGEREF _Toc151560720 \h </w:instrText>
        </w:r>
        <w:r>
          <w:rPr>
            <w:noProof/>
            <w:webHidden/>
          </w:rPr>
        </w:r>
        <w:r>
          <w:rPr>
            <w:noProof/>
            <w:webHidden/>
          </w:rPr>
          <w:fldChar w:fldCharType="separate"/>
        </w:r>
        <w:r>
          <w:rPr>
            <w:noProof/>
            <w:webHidden/>
          </w:rPr>
          <w:t>70</w:t>
        </w:r>
        <w:r>
          <w:rPr>
            <w:noProof/>
            <w:webHidden/>
          </w:rPr>
          <w:fldChar w:fldCharType="end"/>
        </w:r>
      </w:hyperlink>
    </w:p>
    <w:p w14:paraId="1E4E6DEF" w14:textId="2A96CDC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1" w:history="1">
        <w:r w:rsidRPr="003B1F71">
          <w:rPr>
            <w:rStyle w:val="Hyperlink"/>
            <w:noProof/>
          </w:rPr>
          <w:t>5.4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resolution scaling Up-sampling/Up-converting</w:t>
        </w:r>
        <w:r>
          <w:rPr>
            <w:noProof/>
            <w:webHidden/>
          </w:rPr>
          <w:tab/>
        </w:r>
        <w:r>
          <w:rPr>
            <w:noProof/>
            <w:webHidden/>
          </w:rPr>
          <w:fldChar w:fldCharType="begin"/>
        </w:r>
        <w:r>
          <w:rPr>
            <w:noProof/>
            <w:webHidden/>
          </w:rPr>
          <w:instrText xml:space="preserve"> PAGEREF _Toc151560721 \h </w:instrText>
        </w:r>
        <w:r>
          <w:rPr>
            <w:noProof/>
            <w:webHidden/>
          </w:rPr>
        </w:r>
        <w:r>
          <w:rPr>
            <w:noProof/>
            <w:webHidden/>
          </w:rPr>
          <w:fldChar w:fldCharType="separate"/>
        </w:r>
        <w:r>
          <w:rPr>
            <w:noProof/>
            <w:webHidden/>
          </w:rPr>
          <w:t>71</w:t>
        </w:r>
        <w:r>
          <w:rPr>
            <w:noProof/>
            <w:webHidden/>
          </w:rPr>
          <w:fldChar w:fldCharType="end"/>
        </w:r>
      </w:hyperlink>
    </w:p>
    <w:p w14:paraId="41DC1FC6" w14:textId="026BD61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2" w:history="1">
        <w:r w:rsidRPr="003B1F71">
          <w:rPr>
            <w:rStyle w:val="Hyperlink"/>
            <w:noProof/>
          </w:rPr>
          <w:t>5.5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Colorimetry</w:t>
        </w:r>
        <w:r>
          <w:rPr>
            <w:noProof/>
            <w:webHidden/>
          </w:rPr>
          <w:tab/>
        </w:r>
        <w:r>
          <w:rPr>
            <w:noProof/>
            <w:webHidden/>
          </w:rPr>
          <w:fldChar w:fldCharType="begin"/>
        </w:r>
        <w:r>
          <w:rPr>
            <w:noProof/>
            <w:webHidden/>
          </w:rPr>
          <w:instrText xml:space="preserve"> PAGEREF _Toc151560722 \h </w:instrText>
        </w:r>
        <w:r>
          <w:rPr>
            <w:noProof/>
            <w:webHidden/>
          </w:rPr>
        </w:r>
        <w:r>
          <w:rPr>
            <w:noProof/>
            <w:webHidden/>
          </w:rPr>
          <w:fldChar w:fldCharType="separate"/>
        </w:r>
        <w:r>
          <w:rPr>
            <w:noProof/>
            <w:webHidden/>
          </w:rPr>
          <w:t>72</w:t>
        </w:r>
        <w:r>
          <w:rPr>
            <w:noProof/>
            <w:webHidden/>
          </w:rPr>
          <w:fldChar w:fldCharType="end"/>
        </w:r>
      </w:hyperlink>
    </w:p>
    <w:p w14:paraId="34BBC061" w14:textId="6D83D9F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3" w:history="1">
        <w:r w:rsidRPr="003B1F71">
          <w:rPr>
            <w:rStyle w:val="Hyperlink"/>
            <w:noProof/>
          </w:rPr>
          <w:t>5.6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Dynamic changes in the video stream</w:t>
        </w:r>
        <w:r>
          <w:rPr>
            <w:noProof/>
            <w:webHidden/>
          </w:rPr>
          <w:tab/>
        </w:r>
        <w:r>
          <w:rPr>
            <w:noProof/>
            <w:webHidden/>
          </w:rPr>
          <w:fldChar w:fldCharType="begin"/>
        </w:r>
        <w:r>
          <w:rPr>
            <w:noProof/>
            <w:webHidden/>
          </w:rPr>
          <w:instrText xml:space="preserve"> PAGEREF _Toc151560723 \h </w:instrText>
        </w:r>
        <w:r>
          <w:rPr>
            <w:noProof/>
            <w:webHidden/>
          </w:rPr>
        </w:r>
        <w:r>
          <w:rPr>
            <w:noProof/>
            <w:webHidden/>
          </w:rPr>
          <w:fldChar w:fldCharType="separate"/>
        </w:r>
        <w:r>
          <w:rPr>
            <w:noProof/>
            <w:webHidden/>
          </w:rPr>
          <w:t>73</w:t>
        </w:r>
        <w:r>
          <w:rPr>
            <w:noProof/>
            <w:webHidden/>
          </w:rPr>
          <w:fldChar w:fldCharType="end"/>
        </w:r>
      </w:hyperlink>
    </w:p>
    <w:p w14:paraId="21D00DBA" w14:textId="1024517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4" w:history="1">
        <w:r w:rsidRPr="003B1F71">
          <w:rPr>
            <w:rStyle w:val="Hyperlink"/>
            <w:noProof/>
          </w:rPr>
          <w:t>5.7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MPEG-2 Minimum video bandwidth</w:t>
        </w:r>
        <w:r>
          <w:rPr>
            <w:noProof/>
            <w:webHidden/>
          </w:rPr>
          <w:tab/>
        </w:r>
        <w:r>
          <w:rPr>
            <w:noProof/>
            <w:webHidden/>
          </w:rPr>
          <w:fldChar w:fldCharType="begin"/>
        </w:r>
        <w:r>
          <w:rPr>
            <w:noProof/>
            <w:webHidden/>
          </w:rPr>
          <w:instrText xml:space="preserve"> PAGEREF _Toc151560724 \h </w:instrText>
        </w:r>
        <w:r>
          <w:rPr>
            <w:noProof/>
            <w:webHidden/>
          </w:rPr>
        </w:r>
        <w:r>
          <w:rPr>
            <w:noProof/>
            <w:webHidden/>
          </w:rPr>
          <w:fldChar w:fldCharType="separate"/>
        </w:r>
        <w:r>
          <w:rPr>
            <w:noProof/>
            <w:webHidden/>
          </w:rPr>
          <w:t>74</w:t>
        </w:r>
        <w:r>
          <w:rPr>
            <w:noProof/>
            <w:webHidden/>
          </w:rPr>
          <w:fldChar w:fldCharType="end"/>
        </w:r>
      </w:hyperlink>
    </w:p>
    <w:p w14:paraId="45AB4CCC" w14:textId="3BF761B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5" w:history="1">
        <w:r w:rsidRPr="003B1F71">
          <w:rPr>
            <w:rStyle w:val="Hyperlink"/>
            <w:noProof/>
          </w:rPr>
          <w:t>5.8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Frame Cropping</w:t>
        </w:r>
        <w:r>
          <w:rPr>
            <w:noProof/>
            <w:webHidden/>
          </w:rPr>
          <w:tab/>
        </w:r>
        <w:r>
          <w:rPr>
            <w:noProof/>
            <w:webHidden/>
          </w:rPr>
          <w:fldChar w:fldCharType="begin"/>
        </w:r>
        <w:r>
          <w:rPr>
            <w:noProof/>
            <w:webHidden/>
          </w:rPr>
          <w:instrText xml:space="preserve"> PAGEREF _Toc151560725 \h </w:instrText>
        </w:r>
        <w:r>
          <w:rPr>
            <w:noProof/>
            <w:webHidden/>
          </w:rPr>
        </w:r>
        <w:r>
          <w:rPr>
            <w:noProof/>
            <w:webHidden/>
          </w:rPr>
          <w:fldChar w:fldCharType="separate"/>
        </w:r>
        <w:r>
          <w:rPr>
            <w:noProof/>
            <w:webHidden/>
          </w:rPr>
          <w:t>74</w:t>
        </w:r>
        <w:r>
          <w:rPr>
            <w:noProof/>
            <w:webHidden/>
          </w:rPr>
          <w:fldChar w:fldCharType="end"/>
        </w:r>
      </w:hyperlink>
    </w:p>
    <w:p w14:paraId="57ADF8BD" w14:textId="66C6C8B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6" w:history="1">
        <w:r w:rsidRPr="003B1F71">
          <w:rPr>
            <w:rStyle w:val="Hyperlink"/>
            <w:noProof/>
          </w:rPr>
          <w:t>5.9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Overscan</w:t>
        </w:r>
        <w:r>
          <w:rPr>
            <w:noProof/>
            <w:webHidden/>
          </w:rPr>
          <w:tab/>
        </w:r>
        <w:r>
          <w:rPr>
            <w:noProof/>
            <w:webHidden/>
          </w:rPr>
          <w:fldChar w:fldCharType="begin"/>
        </w:r>
        <w:r>
          <w:rPr>
            <w:noProof/>
            <w:webHidden/>
          </w:rPr>
          <w:instrText xml:space="preserve"> PAGEREF _Toc151560726 \h </w:instrText>
        </w:r>
        <w:r>
          <w:rPr>
            <w:noProof/>
            <w:webHidden/>
          </w:rPr>
        </w:r>
        <w:r>
          <w:rPr>
            <w:noProof/>
            <w:webHidden/>
          </w:rPr>
          <w:fldChar w:fldCharType="separate"/>
        </w:r>
        <w:r>
          <w:rPr>
            <w:noProof/>
            <w:webHidden/>
          </w:rPr>
          <w:t>74</w:t>
        </w:r>
        <w:r>
          <w:rPr>
            <w:noProof/>
            <w:webHidden/>
          </w:rPr>
          <w:fldChar w:fldCharType="end"/>
        </w:r>
      </w:hyperlink>
    </w:p>
    <w:p w14:paraId="482C4134" w14:textId="3F1673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7" w:history="1">
        <w:r w:rsidRPr="003B1F71">
          <w:rPr>
            <w:rStyle w:val="Hyperlink"/>
            <w:noProof/>
          </w:rPr>
          <w:t>5.10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Output and Display</w:t>
        </w:r>
        <w:r>
          <w:rPr>
            <w:noProof/>
            <w:webHidden/>
          </w:rPr>
          <w:tab/>
        </w:r>
        <w:r>
          <w:rPr>
            <w:noProof/>
            <w:webHidden/>
          </w:rPr>
          <w:fldChar w:fldCharType="begin"/>
        </w:r>
        <w:r>
          <w:rPr>
            <w:noProof/>
            <w:webHidden/>
          </w:rPr>
          <w:instrText xml:space="preserve"> PAGEREF _Toc151560727 \h </w:instrText>
        </w:r>
        <w:r>
          <w:rPr>
            <w:noProof/>
            <w:webHidden/>
          </w:rPr>
        </w:r>
        <w:r>
          <w:rPr>
            <w:noProof/>
            <w:webHidden/>
          </w:rPr>
          <w:fldChar w:fldCharType="separate"/>
        </w:r>
        <w:r>
          <w:rPr>
            <w:noProof/>
            <w:webHidden/>
          </w:rPr>
          <w:t>75</w:t>
        </w:r>
        <w:r>
          <w:rPr>
            <w:noProof/>
            <w:webHidden/>
          </w:rPr>
          <w:fldChar w:fldCharType="end"/>
        </w:r>
      </w:hyperlink>
    </w:p>
    <w:p w14:paraId="64CE39DC" w14:textId="63F3806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8" w:history="1">
        <w:r w:rsidRPr="003B1F71">
          <w:rPr>
            <w:rStyle w:val="Hyperlink"/>
            <w:noProof/>
          </w:rPr>
          <w:t>5.11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Restrictions on analogue video output</w:t>
        </w:r>
        <w:r>
          <w:rPr>
            <w:noProof/>
            <w:webHidden/>
          </w:rPr>
          <w:tab/>
        </w:r>
        <w:r>
          <w:rPr>
            <w:noProof/>
            <w:webHidden/>
          </w:rPr>
          <w:fldChar w:fldCharType="begin"/>
        </w:r>
        <w:r>
          <w:rPr>
            <w:noProof/>
            <w:webHidden/>
          </w:rPr>
          <w:instrText xml:space="preserve"> PAGEREF _Toc151560728 \h </w:instrText>
        </w:r>
        <w:r>
          <w:rPr>
            <w:noProof/>
            <w:webHidden/>
          </w:rPr>
        </w:r>
        <w:r>
          <w:rPr>
            <w:noProof/>
            <w:webHidden/>
          </w:rPr>
          <w:fldChar w:fldCharType="separate"/>
        </w:r>
        <w:r>
          <w:rPr>
            <w:noProof/>
            <w:webHidden/>
          </w:rPr>
          <w:t>75</w:t>
        </w:r>
        <w:r>
          <w:rPr>
            <w:noProof/>
            <w:webHidden/>
          </w:rPr>
          <w:fldChar w:fldCharType="end"/>
        </w:r>
      </w:hyperlink>
    </w:p>
    <w:p w14:paraId="568EA22F" w14:textId="61C1E8D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29" w:history="1">
        <w:r w:rsidRPr="003B1F71">
          <w:rPr>
            <w:rStyle w:val="Hyperlink"/>
            <w:noProof/>
          </w:rPr>
          <w:t>5.12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Display of 4:3 aspect ratio content</w:t>
        </w:r>
        <w:r>
          <w:rPr>
            <w:noProof/>
            <w:webHidden/>
          </w:rPr>
          <w:tab/>
        </w:r>
        <w:r>
          <w:rPr>
            <w:noProof/>
            <w:webHidden/>
          </w:rPr>
          <w:fldChar w:fldCharType="begin"/>
        </w:r>
        <w:r>
          <w:rPr>
            <w:noProof/>
            <w:webHidden/>
          </w:rPr>
          <w:instrText xml:space="preserve"> PAGEREF _Toc151560729 \h </w:instrText>
        </w:r>
        <w:r>
          <w:rPr>
            <w:noProof/>
            <w:webHidden/>
          </w:rPr>
        </w:r>
        <w:r>
          <w:rPr>
            <w:noProof/>
            <w:webHidden/>
          </w:rPr>
          <w:fldChar w:fldCharType="separate"/>
        </w:r>
        <w:r>
          <w:rPr>
            <w:noProof/>
            <w:webHidden/>
          </w:rPr>
          <w:t>76</w:t>
        </w:r>
        <w:r>
          <w:rPr>
            <w:noProof/>
            <w:webHidden/>
          </w:rPr>
          <w:fldChar w:fldCharType="end"/>
        </w:r>
      </w:hyperlink>
    </w:p>
    <w:p w14:paraId="38F0C92E" w14:textId="47FDE1F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0" w:history="1">
        <w:r w:rsidRPr="003B1F71">
          <w:rPr>
            <w:rStyle w:val="Hyperlink"/>
            <w:noProof/>
          </w:rPr>
          <w:t>5.13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Rescaling for HbbTV application</w:t>
        </w:r>
        <w:r>
          <w:rPr>
            <w:noProof/>
            <w:webHidden/>
          </w:rPr>
          <w:tab/>
        </w:r>
        <w:r>
          <w:rPr>
            <w:noProof/>
            <w:webHidden/>
          </w:rPr>
          <w:fldChar w:fldCharType="begin"/>
        </w:r>
        <w:r>
          <w:rPr>
            <w:noProof/>
            <w:webHidden/>
          </w:rPr>
          <w:instrText xml:space="preserve"> PAGEREF _Toc151560730 \h </w:instrText>
        </w:r>
        <w:r>
          <w:rPr>
            <w:noProof/>
            <w:webHidden/>
          </w:rPr>
        </w:r>
        <w:r>
          <w:rPr>
            <w:noProof/>
            <w:webHidden/>
          </w:rPr>
          <w:fldChar w:fldCharType="separate"/>
        </w:r>
        <w:r>
          <w:rPr>
            <w:noProof/>
            <w:webHidden/>
          </w:rPr>
          <w:t>76</w:t>
        </w:r>
        <w:r>
          <w:rPr>
            <w:noProof/>
            <w:webHidden/>
          </w:rPr>
          <w:fldChar w:fldCharType="end"/>
        </w:r>
      </w:hyperlink>
    </w:p>
    <w:p w14:paraId="0862B6F7" w14:textId="72F80A2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1" w:history="1">
        <w:r w:rsidRPr="003B1F71">
          <w:rPr>
            <w:rStyle w:val="Hyperlink"/>
            <w:noProof/>
          </w:rPr>
          <w:t>5.14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Graphic compositing with HDR video - informative</w:t>
        </w:r>
        <w:r>
          <w:rPr>
            <w:noProof/>
            <w:webHidden/>
          </w:rPr>
          <w:tab/>
        </w:r>
        <w:r>
          <w:rPr>
            <w:noProof/>
            <w:webHidden/>
          </w:rPr>
          <w:fldChar w:fldCharType="begin"/>
        </w:r>
        <w:r>
          <w:rPr>
            <w:noProof/>
            <w:webHidden/>
          </w:rPr>
          <w:instrText xml:space="preserve"> PAGEREF _Toc151560731 \h </w:instrText>
        </w:r>
        <w:r>
          <w:rPr>
            <w:noProof/>
            <w:webHidden/>
          </w:rPr>
        </w:r>
        <w:r>
          <w:rPr>
            <w:noProof/>
            <w:webHidden/>
          </w:rPr>
          <w:fldChar w:fldCharType="separate"/>
        </w:r>
        <w:r>
          <w:rPr>
            <w:noProof/>
            <w:webHidden/>
          </w:rPr>
          <w:t>76</w:t>
        </w:r>
        <w:r>
          <w:rPr>
            <w:noProof/>
            <w:webHidden/>
          </w:rPr>
          <w:fldChar w:fldCharType="end"/>
        </w:r>
      </w:hyperlink>
    </w:p>
    <w:p w14:paraId="4E11DF9F" w14:textId="1EDD28B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32" w:history="1">
        <w:r w:rsidRPr="003B1F71">
          <w:rPr>
            <w:rStyle w:val="Hyperlink"/>
            <w:noProof/>
          </w:rPr>
          <w:t>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w:t>
        </w:r>
        <w:r>
          <w:rPr>
            <w:noProof/>
            <w:webHidden/>
          </w:rPr>
          <w:tab/>
        </w:r>
        <w:r>
          <w:rPr>
            <w:noProof/>
            <w:webHidden/>
          </w:rPr>
          <w:fldChar w:fldCharType="begin"/>
        </w:r>
        <w:r>
          <w:rPr>
            <w:noProof/>
            <w:webHidden/>
          </w:rPr>
          <w:instrText xml:space="preserve"> PAGEREF _Toc151560732 \h </w:instrText>
        </w:r>
        <w:r>
          <w:rPr>
            <w:noProof/>
            <w:webHidden/>
          </w:rPr>
        </w:r>
        <w:r>
          <w:rPr>
            <w:noProof/>
            <w:webHidden/>
          </w:rPr>
          <w:fldChar w:fldCharType="separate"/>
        </w:r>
        <w:r>
          <w:rPr>
            <w:noProof/>
            <w:webHidden/>
          </w:rPr>
          <w:t>77</w:t>
        </w:r>
        <w:r>
          <w:rPr>
            <w:noProof/>
            <w:webHidden/>
          </w:rPr>
          <w:fldChar w:fldCharType="end"/>
        </w:r>
      </w:hyperlink>
    </w:p>
    <w:p w14:paraId="1EBCB1F4" w14:textId="732E7ED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3" w:history="1">
        <w:r w:rsidRPr="003B1F71">
          <w:rPr>
            <w:rStyle w:val="Hyperlink"/>
            <w:noProof/>
          </w:rPr>
          <w:t>6.1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_Toc151560733 \h </w:instrText>
        </w:r>
        <w:r>
          <w:rPr>
            <w:noProof/>
            <w:webHidden/>
          </w:rPr>
        </w:r>
        <w:r>
          <w:rPr>
            <w:noProof/>
            <w:webHidden/>
          </w:rPr>
          <w:fldChar w:fldCharType="separate"/>
        </w:r>
        <w:r>
          <w:rPr>
            <w:noProof/>
            <w:webHidden/>
          </w:rPr>
          <w:t>77</w:t>
        </w:r>
        <w:r>
          <w:rPr>
            <w:noProof/>
            <w:webHidden/>
          </w:rPr>
          <w:fldChar w:fldCharType="end"/>
        </w:r>
      </w:hyperlink>
    </w:p>
    <w:p w14:paraId="4803934A" w14:textId="2D07CF2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4" w:history="1">
        <w:r w:rsidRPr="003B1F71">
          <w:rPr>
            <w:rStyle w:val="Hyperlink"/>
            <w:noProof/>
          </w:rPr>
          <w:t>6.2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Decoding</w:t>
        </w:r>
        <w:r>
          <w:rPr>
            <w:noProof/>
            <w:webHidden/>
          </w:rPr>
          <w:tab/>
        </w:r>
        <w:r>
          <w:rPr>
            <w:noProof/>
            <w:webHidden/>
          </w:rPr>
          <w:fldChar w:fldCharType="begin"/>
        </w:r>
        <w:r>
          <w:rPr>
            <w:noProof/>
            <w:webHidden/>
          </w:rPr>
          <w:instrText xml:space="preserve"> PAGEREF _Toc151560734 \h </w:instrText>
        </w:r>
        <w:r>
          <w:rPr>
            <w:noProof/>
            <w:webHidden/>
          </w:rPr>
        </w:r>
        <w:r>
          <w:rPr>
            <w:noProof/>
            <w:webHidden/>
          </w:rPr>
          <w:fldChar w:fldCharType="separate"/>
        </w:r>
        <w:r>
          <w:rPr>
            <w:noProof/>
            <w:webHidden/>
          </w:rPr>
          <w:t>78</w:t>
        </w:r>
        <w:r>
          <w:rPr>
            <w:noProof/>
            <w:webHidden/>
          </w:rPr>
          <w:fldChar w:fldCharType="end"/>
        </w:r>
      </w:hyperlink>
    </w:p>
    <w:p w14:paraId="4C3659D2" w14:textId="3F4C6E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5" w:history="1">
        <w:r w:rsidRPr="003B1F71">
          <w:rPr>
            <w:rStyle w:val="Hyperlink"/>
            <w:noProof/>
          </w:rPr>
          <w:t>6.3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Multichannel Audio</w:t>
        </w:r>
        <w:r>
          <w:rPr>
            <w:noProof/>
            <w:webHidden/>
          </w:rPr>
          <w:tab/>
        </w:r>
        <w:r>
          <w:rPr>
            <w:noProof/>
            <w:webHidden/>
          </w:rPr>
          <w:fldChar w:fldCharType="begin"/>
        </w:r>
        <w:r>
          <w:rPr>
            <w:noProof/>
            <w:webHidden/>
          </w:rPr>
          <w:instrText xml:space="preserve"> PAGEREF _Toc151560735 \h </w:instrText>
        </w:r>
        <w:r>
          <w:rPr>
            <w:noProof/>
            <w:webHidden/>
          </w:rPr>
        </w:r>
        <w:r>
          <w:rPr>
            <w:noProof/>
            <w:webHidden/>
          </w:rPr>
          <w:fldChar w:fldCharType="separate"/>
        </w:r>
        <w:r>
          <w:rPr>
            <w:noProof/>
            <w:webHidden/>
          </w:rPr>
          <w:t>82</w:t>
        </w:r>
        <w:r>
          <w:rPr>
            <w:noProof/>
            <w:webHidden/>
          </w:rPr>
          <w:fldChar w:fldCharType="end"/>
        </w:r>
      </w:hyperlink>
    </w:p>
    <w:p w14:paraId="5C20A242" w14:textId="69ADCF7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6" w:history="1">
        <w:r w:rsidRPr="003B1F71">
          <w:rPr>
            <w:rStyle w:val="Hyperlink"/>
            <w:noProof/>
          </w:rPr>
          <w:t>6.4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Stereo Audio</w:t>
        </w:r>
        <w:r>
          <w:rPr>
            <w:noProof/>
            <w:webHidden/>
          </w:rPr>
          <w:tab/>
        </w:r>
        <w:r>
          <w:rPr>
            <w:noProof/>
            <w:webHidden/>
          </w:rPr>
          <w:fldChar w:fldCharType="begin"/>
        </w:r>
        <w:r>
          <w:rPr>
            <w:noProof/>
            <w:webHidden/>
          </w:rPr>
          <w:instrText xml:space="preserve"> PAGEREF _Toc151560736 \h </w:instrText>
        </w:r>
        <w:r>
          <w:rPr>
            <w:noProof/>
            <w:webHidden/>
          </w:rPr>
        </w:r>
        <w:r>
          <w:rPr>
            <w:noProof/>
            <w:webHidden/>
          </w:rPr>
          <w:fldChar w:fldCharType="separate"/>
        </w:r>
        <w:r>
          <w:rPr>
            <w:noProof/>
            <w:webHidden/>
          </w:rPr>
          <w:t>83</w:t>
        </w:r>
        <w:r>
          <w:rPr>
            <w:noProof/>
            <w:webHidden/>
          </w:rPr>
          <w:fldChar w:fldCharType="end"/>
        </w:r>
      </w:hyperlink>
    </w:p>
    <w:p w14:paraId="6AFD9710" w14:textId="65E26EC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7" w:history="1">
        <w:r w:rsidRPr="003B1F71">
          <w:rPr>
            <w:rStyle w:val="Hyperlink"/>
            <w:noProof/>
          </w:rPr>
          <w:t>6.5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Prioritisation</w:t>
        </w:r>
        <w:r>
          <w:rPr>
            <w:noProof/>
            <w:webHidden/>
          </w:rPr>
          <w:tab/>
        </w:r>
        <w:r>
          <w:rPr>
            <w:noProof/>
            <w:webHidden/>
          </w:rPr>
          <w:fldChar w:fldCharType="begin"/>
        </w:r>
        <w:r>
          <w:rPr>
            <w:noProof/>
            <w:webHidden/>
          </w:rPr>
          <w:instrText xml:space="preserve"> PAGEREF _Toc151560737 \h </w:instrText>
        </w:r>
        <w:r>
          <w:rPr>
            <w:noProof/>
            <w:webHidden/>
          </w:rPr>
        </w:r>
        <w:r>
          <w:rPr>
            <w:noProof/>
            <w:webHidden/>
          </w:rPr>
          <w:fldChar w:fldCharType="separate"/>
        </w:r>
        <w:r>
          <w:rPr>
            <w:noProof/>
            <w:webHidden/>
          </w:rPr>
          <w:t>83</w:t>
        </w:r>
        <w:r>
          <w:rPr>
            <w:noProof/>
            <w:webHidden/>
          </w:rPr>
          <w:fldChar w:fldCharType="end"/>
        </w:r>
      </w:hyperlink>
    </w:p>
    <w:p w14:paraId="1D993FE5" w14:textId="31ABC4E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8" w:history="1">
        <w:r w:rsidRPr="003B1F71">
          <w:rPr>
            <w:rStyle w:val="Hyperlink"/>
            <w:noProof/>
          </w:rPr>
          <w:t>6.6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Formats</w:t>
        </w:r>
        <w:r>
          <w:rPr>
            <w:noProof/>
            <w:webHidden/>
          </w:rPr>
          <w:tab/>
        </w:r>
        <w:r>
          <w:rPr>
            <w:noProof/>
            <w:webHidden/>
          </w:rPr>
          <w:fldChar w:fldCharType="begin"/>
        </w:r>
        <w:r>
          <w:rPr>
            <w:noProof/>
            <w:webHidden/>
          </w:rPr>
          <w:instrText xml:space="preserve"> PAGEREF _Toc151560738 \h </w:instrText>
        </w:r>
        <w:r>
          <w:rPr>
            <w:noProof/>
            <w:webHidden/>
          </w:rPr>
        </w:r>
        <w:r>
          <w:rPr>
            <w:noProof/>
            <w:webHidden/>
          </w:rPr>
          <w:fldChar w:fldCharType="separate"/>
        </w:r>
        <w:r>
          <w:rPr>
            <w:noProof/>
            <w:webHidden/>
          </w:rPr>
          <w:t>91</w:t>
        </w:r>
        <w:r>
          <w:rPr>
            <w:noProof/>
            <w:webHidden/>
          </w:rPr>
          <w:fldChar w:fldCharType="end"/>
        </w:r>
      </w:hyperlink>
    </w:p>
    <w:p w14:paraId="1B34EA11" w14:textId="7599B3B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39" w:history="1">
        <w:r w:rsidRPr="003B1F71">
          <w:rPr>
            <w:rStyle w:val="Hyperlink"/>
            <w:noProof/>
          </w:rPr>
          <w:t>6.7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Video Synchronisation</w:t>
        </w:r>
        <w:r>
          <w:rPr>
            <w:noProof/>
            <w:webHidden/>
          </w:rPr>
          <w:tab/>
        </w:r>
        <w:r>
          <w:rPr>
            <w:noProof/>
            <w:webHidden/>
          </w:rPr>
          <w:fldChar w:fldCharType="begin"/>
        </w:r>
        <w:r>
          <w:rPr>
            <w:noProof/>
            <w:webHidden/>
          </w:rPr>
          <w:instrText xml:space="preserve"> PAGEREF _Toc151560739 \h </w:instrText>
        </w:r>
        <w:r>
          <w:rPr>
            <w:noProof/>
            <w:webHidden/>
          </w:rPr>
        </w:r>
        <w:r>
          <w:rPr>
            <w:noProof/>
            <w:webHidden/>
          </w:rPr>
          <w:fldChar w:fldCharType="separate"/>
        </w:r>
        <w:r>
          <w:rPr>
            <w:noProof/>
            <w:webHidden/>
          </w:rPr>
          <w:t>93</w:t>
        </w:r>
        <w:r>
          <w:rPr>
            <w:noProof/>
            <w:webHidden/>
          </w:rPr>
          <w:fldChar w:fldCharType="end"/>
        </w:r>
      </w:hyperlink>
    </w:p>
    <w:p w14:paraId="580458A7" w14:textId="7B431E9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0" w:history="1">
        <w:r w:rsidRPr="003B1F71">
          <w:rPr>
            <w:rStyle w:val="Hyperlink"/>
            <w:noProof/>
          </w:rPr>
          <w:t>6.8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Signals</w:t>
        </w:r>
        <w:r>
          <w:rPr>
            <w:noProof/>
            <w:webHidden/>
          </w:rPr>
          <w:tab/>
        </w:r>
        <w:r>
          <w:rPr>
            <w:noProof/>
            <w:webHidden/>
          </w:rPr>
          <w:fldChar w:fldCharType="begin"/>
        </w:r>
        <w:r>
          <w:rPr>
            <w:noProof/>
            <w:webHidden/>
          </w:rPr>
          <w:instrText xml:space="preserve"> PAGEREF _Toc151560740 \h </w:instrText>
        </w:r>
        <w:r>
          <w:rPr>
            <w:noProof/>
            <w:webHidden/>
          </w:rPr>
        </w:r>
        <w:r>
          <w:rPr>
            <w:noProof/>
            <w:webHidden/>
          </w:rPr>
          <w:fldChar w:fldCharType="separate"/>
        </w:r>
        <w:r>
          <w:rPr>
            <w:noProof/>
            <w:webHidden/>
          </w:rPr>
          <w:t>94</w:t>
        </w:r>
        <w:r>
          <w:rPr>
            <w:noProof/>
            <w:webHidden/>
          </w:rPr>
          <w:fldChar w:fldCharType="end"/>
        </w:r>
      </w:hyperlink>
    </w:p>
    <w:p w14:paraId="39C9EDA3" w14:textId="6E40322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1" w:history="1">
        <w:r w:rsidRPr="003B1F71">
          <w:rPr>
            <w:rStyle w:val="Hyperlink"/>
            <w:noProof/>
          </w:rPr>
          <w:t>6.9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Dynamic Changes in the audio streams</w:t>
        </w:r>
        <w:r>
          <w:rPr>
            <w:noProof/>
            <w:webHidden/>
          </w:rPr>
          <w:tab/>
        </w:r>
        <w:r>
          <w:rPr>
            <w:noProof/>
            <w:webHidden/>
          </w:rPr>
          <w:fldChar w:fldCharType="begin"/>
        </w:r>
        <w:r>
          <w:rPr>
            <w:noProof/>
            <w:webHidden/>
          </w:rPr>
          <w:instrText xml:space="preserve"> PAGEREF _Toc151560741 \h </w:instrText>
        </w:r>
        <w:r>
          <w:rPr>
            <w:noProof/>
            <w:webHidden/>
          </w:rPr>
        </w:r>
        <w:r>
          <w:rPr>
            <w:noProof/>
            <w:webHidden/>
          </w:rPr>
          <w:fldChar w:fldCharType="separate"/>
        </w:r>
        <w:r>
          <w:rPr>
            <w:noProof/>
            <w:webHidden/>
          </w:rPr>
          <w:t>95</w:t>
        </w:r>
        <w:r>
          <w:rPr>
            <w:noProof/>
            <w:webHidden/>
          </w:rPr>
          <w:fldChar w:fldCharType="end"/>
        </w:r>
      </w:hyperlink>
    </w:p>
    <w:p w14:paraId="12AE606E" w14:textId="63A7191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2" w:history="1">
        <w:r w:rsidRPr="003B1F71">
          <w:rPr>
            <w:rStyle w:val="Hyperlink"/>
            <w:noProof/>
          </w:rPr>
          <w:t>6.10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Dialogue enhancement</w:t>
        </w:r>
        <w:r>
          <w:rPr>
            <w:noProof/>
            <w:webHidden/>
          </w:rPr>
          <w:tab/>
        </w:r>
        <w:r>
          <w:rPr>
            <w:noProof/>
            <w:webHidden/>
          </w:rPr>
          <w:fldChar w:fldCharType="begin"/>
        </w:r>
        <w:r>
          <w:rPr>
            <w:noProof/>
            <w:webHidden/>
          </w:rPr>
          <w:instrText xml:space="preserve"> PAGEREF _Toc151560742 \h </w:instrText>
        </w:r>
        <w:r>
          <w:rPr>
            <w:noProof/>
            <w:webHidden/>
          </w:rPr>
        </w:r>
        <w:r>
          <w:rPr>
            <w:noProof/>
            <w:webHidden/>
          </w:rPr>
          <w:fldChar w:fldCharType="separate"/>
        </w:r>
        <w:r>
          <w:rPr>
            <w:noProof/>
            <w:webHidden/>
          </w:rPr>
          <w:t>95</w:t>
        </w:r>
        <w:r>
          <w:rPr>
            <w:noProof/>
            <w:webHidden/>
          </w:rPr>
          <w:fldChar w:fldCharType="end"/>
        </w:r>
      </w:hyperlink>
    </w:p>
    <w:p w14:paraId="46B62A1C" w14:textId="063F82A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3" w:history="1">
        <w:r w:rsidRPr="003B1F71">
          <w:rPr>
            <w:rStyle w:val="Hyperlink"/>
            <w:noProof/>
          </w:rPr>
          <w:t>6.11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Supplementary Audio</w:t>
        </w:r>
        <w:r>
          <w:rPr>
            <w:noProof/>
            <w:webHidden/>
          </w:rPr>
          <w:tab/>
        </w:r>
        <w:r>
          <w:rPr>
            <w:noProof/>
            <w:webHidden/>
          </w:rPr>
          <w:fldChar w:fldCharType="begin"/>
        </w:r>
        <w:r>
          <w:rPr>
            <w:noProof/>
            <w:webHidden/>
          </w:rPr>
          <w:instrText xml:space="preserve"> PAGEREF _Toc151560743 \h </w:instrText>
        </w:r>
        <w:r>
          <w:rPr>
            <w:noProof/>
            <w:webHidden/>
          </w:rPr>
        </w:r>
        <w:r>
          <w:rPr>
            <w:noProof/>
            <w:webHidden/>
          </w:rPr>
          <w:fldChar w:fldCharType="separate"/>
        </w:r>
        <w:r>
          <w:rPr>
            <w:noProof/>
            <w:webHidden/>
          </w:rPr>
          <w:t>96</w:t>
        </w:r>
        <w:r>
          <w:rPr>
            <w:noProof/>
            <w:webHidden/>
          </w:rPr>
          <w:fldChar w:fldCharType="end"/>
        </w:r>
      </w:hyperlink>
    </w:p>
    <w:p w14:paraId="557A5F51" w14:textId="7298BA8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4" w:history="1">
        <w:r w:rsidRPr="003B1F71">
          <w:rPr>
            <w:rStyle w:val="Hyperlink"/>
            <w:noProof/>
          </w:rPr>
          <w:t>6.12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Internal Reference Level</w:t>
        </w:r>
        <w:r>
          <w:rPr>
            <w:noProof/>
            <w:webHidden/>
          </w:rPr>
          <w:tab/>
        </w:r>
        <w:r>
          <w:rPr>
            <w:noProof/>
            <w:webHidden/>
          </w:rPr>
          <w:fldChar w:fldCharType="begin"/>
        </w:r>
        <w:r>
          <w:rPr>
            <w:noProof/>
            <w:webHidden/>
          </w:rPr>
          <w:instrText xml:space="preserve"> PAGEREF _Toc151560744 \h </w:instrText>
        </w:r>
        <w:r>
          <w:rPr>
            <w:noProof/>
            <w:webHidden/>
          </w:rPr>
        </w:r>
        <w:r>
          <w:rPr>
            <w:noProof/>
            <w:webHidden/>
          </w:rPr>
          <w:fldChar w:fldCharType="separate"/>
        </w:r>
        <w:r>
          <w:rPr>
            <w:noProof/>
            <w:webHidden/>
          </w:rPr>
          <w:t>99</w:t>
        </w:r>
        <w:r>
          <w:rPr>
            <w:noProof/>
            <w:webHidden/>
          </w:rPr>
          <w:fldChar w:fldCharType="end"/>
        </w:r>
      </w:hyperlink>
    </w:p>
    <w:p w14:paraId="52A79CE3" w14:textId="51F31B6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5" w:history="1">
        <w:r w:rsidRPr="003B1F71">
          <w:rPr>
            <w:rStyle w:val="Hyperlink"/>
            <w:noProof/>
          </w:rPr>
          <w:t>6.13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Loudness Levels – Dynamic Range Control and Downmixing</w:t>
        </w:r>
        <w:r>
          <w:rPr>
            <w:noProof/>
            <w:webHidden/>
          </w:rPr>
          <w:tab/>
        </w:r>
        <w:r>
          <w:rPr>
            <w:noProof/>
            <w:webHidden/>
          </w:rPr>
          <w:fldChar w:fldCharType="begin"/>
        </w:r>
        <w:r>
          <w:rPr>
            <w:noProof/>
            <w:webHidden/>
          </w:rPr>
          <w:instrText xml:space="preserve"> PAGEREF _Toc151560745 \h </w:instrText>
        </w:r>
        <w:r>
          <w:rPr>
            <w:noProof/>
            <w:webHidden/>
          </w:rPr>
        </w:r>
        <w:r>
          <w:rPr>
            <w:noProof/>
            <w:webHidden/>
          </w:rPr>
          <w:fldChar w:fldCharType="separate"/>
        </w:r>
        <w:r>
          <w:rPr>
            <w:noProof/>
            <w:webHidden/>
          </w:rPr>
          <w:t>99</w:t>
        </w:r>
        <w:r>
          <w:rPr>
            <w:noProof/>
            <w:webHidden/>
          </w:rPr>
          <w:fldChar w:fldCharType="end"/>
        </w:r>
      </w:hyperlink>
    </w:p>
    <w:p w14:paraId="033A90FA" w14:textId="19F9C86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6" w:history="1">
        <w:r w:rsidRPr="003B1F71">
          <w:rPr>
            <w:rStyle w:val="Hyperlink"/>
            <w:noProof/>
          </w:rPr>
          <w:t>6.14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NGA Accessibility Services</w:t>
        </w:r>
        <w:r>
          <w:rPr>
            <w:noProof/>
            <w:webHidden/>
          </w:rPr>
          <w:tab/>
        </w:r>
        <w:r>
          <w:rPr>
            <w:noProof/>
            <w:webHidden/>
          </w:rPr>
          <w:fldChar w:fldCharType="begin"/>
        </w:r>
        <w:r>
          <w:rPr>
            <w:noProof/>
            <w:webHidden/>
          </w:rPr>
          <w:instrText xml:space="preserve"> PAGEREF _Toc151560746 \h </w:instrText>
        </w:r>
        <w:r>
          <w:rPr>
            <w:noProof/>
            <w:webHidden/>
          </w:rPr>
        </w:r>
        <w:r>
          <w:rPr>
            <w:noProof/>
            <w:webHidden/>
          </w:rPr>
          <w:fldChar w:fldCharType="separate"/>
        </w:r>
        <w:r>
          <w:rPr>
            <w:noProof/>
            <w:webHidden/>
          </w:rPr>
          <w:t>101</w:t>
        </w:r>
        <w:r>
          <w:rPr>
            <w:noProof/>
            <w:webHidden/>
          </w:rPr>
          <w:fldChar w:fldCharType="end"/>
        </w:r>
      </w:hyperlink>
    </w:p>
    <w:p w14:paraId="78D8787F" w14:textId="4578BA3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7" w:history="1">
        <w:r w:rsidRPr="003B1F71">
          <w:rPr>
            <w:rStyle w:val="Hyperlink"/>
            <w:noProof/>
          </w:rPr>
          <w:t>6.15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Loudness Levels and Dynamic Range Control for NGA</w:t>
        </w:r>
        <w:r>
          <w:rPr>
            <w:noProof/>
            <w:webHidden/>
          </w:rPr>
          <w:tab/>
        </w:r>
        <w:r>
          <w:rPr>
            <w:noProof/>
            <w:webHidden/>
          </w:rPr>
          <w:fldChar w:fldCharType="begin"/>
        </w:r>
        <w:r>
          <w:rPr>
            <w:noProof/>
            <w:webHidden/>
          </w:rPr>
          <w:instrText xml:space="preserve"> PAGEREF _Toc151560747 \h </w:instrText>
        </w:r>
        <w:r>
          <w:rPr>
            <w:noProof/>
            <w:webHidden/>
          </w:rPr>
        </w:r>
        <w:r>
          <w:rPr>
            <w:noProof/>
            <w:webHidden/>
          </w:rPr>
          <w:fldChar w:fldCharType="separate"/>
        </w:r>
        <w:r>
          <w:rPr>
            <w:noProof/>
            <w:webHidden/>
          </w:rPr>
          <w:t>102</w:t>
        </w:r>
        <w:r>
          <w:rPr>
            <w:noProof/>
            <w:webHidden/>
          </w:rPr>
          <w:fldChar w:fldCharType="end"/>
        </w:r>
      </w:hyperlink>
    </w:p>
    <w:p w14:paraId="23938A64" w14:textId="0C9AE8A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48" w:history="1">
        <w:r w:rsidRPr="003B1F71">
          <w:rPr>
            <w:rStyle w:val="Hyperlink"/>
            <w:noProof/>
            <w:lang w:val="da-DK"/>
          </w:rPr>
          <w:t>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lang w:val="da-DK"/>
          </w:rPr>
          <w:t>Teletext and Subtitling</w:t>
        </w:r>
        <w:r>
          <w:rPr>
            <w:noProof/>
            <w:webHidden/>
          </w:rPr>
          <w:tab/>
        </w:r>
        <w:r>
          <w:rPr>
            <w:noProof/>
            <w:webHidden/>
          </w:rPr>
          <w:fldChar w:fldCharType="begin"/>
        </w:r>
        <w:r>
          <w:rPr>
            <w:noProof/>
            <w:webHidden/>
          </w:rPr>
          <w:instrText xml:space="preserve"> PAGEREF _Toc151560748 \h </w:instrText>
        </w:r>
        <w:r>
          <w:rPr>
            <w:noProof/>
            <w:webHidden/>
          </w:rPr>
        </w:r>
        <w:r>
          <w:rPr>
            <w:noProof/>
            <w:webHidden/>
          </w:rPr>
          <w:fldChar w:fldCharType="separate"/>
        </w:r>
        <w:r>
          <w:rPr>
            <w:noProof/>
            <w:webHidden/>
          </w:rPr>
          <w:t>104</w:t>
        </w:r>
        <w:r>
          <w:rPr>
            <w:noProof/>
            <w:webHidden/>
          </w:rPr>
          <w:fldChar w:fldCharType="end"/>
        </w:r>
      </w:hyperlink>
    </w:p>
    <w:p w14:paraId="6E30D83F" w14:textId="47F3A5D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49" w:history="1">
        <w:r w:rsidRPr="003B1F71">
          <w:rPr>
            <w:rStyle w:val="Hyperlink"/>
            <w:noProof/>
          </w:rPr>
          <w:t>7.1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_Toc151560749 \h </w:instrText>
        </w:r>
        <w:r>
          <w:rPr>
            <w:noProof/>
            <w:webHidden/>
          </w:rPr>
        </w:r>
        <w:r>
          <w:rPr>
            <w:noProof/>
            <w:webHidden/>
          </w:rPr>
          <w:fldChar w:fldCharType="separate"/>
        </w:r>
        <w:r>
          <w:rPr>
            <w:noProof/>
            <w:webHidden/>
          </w:rPr>
          <w:t>104</w:t>
        </w:r>
        <w:r>
          <w:rPr>
            <w:noProof/>
            <w:webHidden/>
          </w:rPr>
          <w:fldChar w:fldCharType="end"/>
        </w:r>
      </w:hyperlink>
    </w:p>
    <w:p w14:paraId="62E4D262" w14:textId="151ED63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0" w:history="1">
        <w:r w:rsidRPr="003B1F71">
          <w:rPr>
            <w:rStyle w:val="Hyperlink"/>
            <w:noProof/>
          </w:rPr>
          <w:t>7.2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EBU Teletext</w:t>
        </w:r>
        <w:r>
          <w:rPr>
            <w:noProof/>
            <w:webHidden/>
          </w:rPr>
          <w:tab/>
        </w:r>
        <w:r>
          <w:rPr>
            <w:noProof/>
            <w:webHidden/>
          </w:rPr>
          <w:fldChar w:fldCharType="begin"/>
        </w:r>
        <w:r>
          <w:rPr>
            <w:noProof/>
            <w:webHidden/>
          </w:rPr>
          <w:instrText xml:space="preserve"> PAGEREF _Toc151560750 \h </w:instrText>
        </w:r>
        <w:r>
          <w:rPr>
            <w:noProof/>
            <w:webHidden/>
          </w:rPr>
        </w:r>
        <w:r>
          <w:rPr>
            <w:noProof/>
            <w:webHidden/>
          </w:rPr>
          <w:fldChar w:fldCharType="separate"/>
        </w:r>
        <w:r>
          <w:rPr>
            <w:noProof/>
            <w:webHidden/>
          </w:rPr>
          <w:t>107</w:t>
        </w:r>
        <w:r>
          <w:rPr>
            <w:noProof/>
            <w:webHidden/>
          </w:rPr>
          <w:fldChar w:fldCharType="end"/>
        </w:r>
      </w:hyperlink>
    </w:p>
    <w:p w14:paraId="7F67F036" w14:textId="7711DF8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1" w:history="1">
        <w:r w:rsidRPr="003B1F71">
          <w:rPr>
            <w:rStyle w:val="Hyperlink"/>
            <w:noProof/>
          </w:rPr>
          <w:t>7.3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DVB subtitles</w:t>
        </w:r>
        <w:r>
          <w:rPr>
            <w:noProof/>
            <w:webHidden/>
          </w:rPr>
          <w:tab/>
        </w:r>
        <w:r>
          <w:rPr>
            <w:noProof/>
            <w:webHidden/>
          </w:rPr>
          <w:fldChar w:fldCharType="begin"/>
        </w:r>
        <w:r>
          <w:rPr>
            <w:noProof/>
            <w:webHidden/>
          </w:rPr>
          <w:instrText xml:space="preserve"> PAGEREF _Toc151560751 \h </w:instrText>
        </w:r>
        <w:r>
          <w:rPr>
            <w:noProof/>
            <w:webHidden/>
          </w:rPr>
        </w:r>
        <w:r>
          <w:rPr>
            <w:noProof/>
            <w:webHidden/>
          </w:rPr>
          <w:fldChar w:fldCharType="separate"/>
        </w:r>
        <w:r>
          <w:rPr>
            <w:noProof/>
            <w:webHidden/>
          </w:rPr>
          <w:t>107</w:t>
        </w:r>
        <w:r>
          <w:rPr>
            <w:noProof/>
            <w:webHidden/>
          </w:rPr>
          <w:fldChar w:fldCharType="end"/>
        </w:r>
      </w:hyperlink>
    </w:p>
    <w:p w14:paraId="51773610" w14:textId="17FCA44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2" w:history="1">
        <w:r w:rsidRPr="003B1F71">
          <w:rPr>
            <w:rStyle w:val="Hyperlink"/>
            <w:noProof/>
          </w:rPr>
          <w:t>7.4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TTML Subtitling</w:t>
        </w:r>
        <w:r>
          <w:rPr>
            <w:noProof/>
            <w:webHidden/>
          </w:rPr>
          <w:tab/>
        </w:r>
        <w:r>
          <w:rPr>
            <w:noProof/>
            <w:webHidden/>
          </w:rPr>
          <w:fldChar w:fldCharType="begin"/>
        </w:r>
        <w:r>
          <w:rPr>
            <w:noProof/>
            <w:webHidden/>
          </w:rPr>
          <w:instrText xml:space="preserve"> PAGEREF _Toc151560752 \h </w:instrText>
        </w:r>
        <w:r>
          <w:rPr>
            <w:noProof/>
            <w:webHidden/>
          </w:rPr>
        </w:r>
        <w:r>
          <w:rPr>
            <w:noProof/>
            <w:webHidden/>
          </w:rPr>
          <w:fldChar w:fldCharType="separate"/>
        </w:r>
        <w:r>
          <w:rPr>
            <w:noProof/>
            <w:webHidden/>
          </w:rPr>
          <w:t>108</w:t>
        </w:r>
        <w:r>
          <w:rPr>
            <w:noProof/>
            <w:webHidden/>
          </w:rPr>
          <w:fldChar w:fldCharType="end"/>
        </w:r>
      </w:hyperlink>
    </w:p>
    <w:p w14:paraId="6561D3C2" w14:textId="1AA10B0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53" w:history="1">
        <w:r w:rsidRPr="003B1F71">
          <w:rPr>
            <w:rStyle w:val="Hyperlink"/>
            <w:noProof/>
          </w:rPr>
          <w:t>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Interfaces and Signal Levels</w:t>
        </w:r>
        <w:r>
          <w:rPr>
            <w:noProof/>
            <w:webHidden/>
          </w:rPr>
          <w:tab/>
        </w:r>
        <w:r>
          <w:rPr>
            <w:noProof/>
            <w:webHidden/>
          </w:rPr>
          <w:fldChar w:fldCharType="begin"/>
        </w:r>
        <w:r>
          <w:rPr>
            <w:noProof/>
            <w:webHidden/>
          </w:rPr>
          <w:instrText xml:space="preserve"> PAGEREF _Toc151560753 \h </w:instrText>
        </w:r>
        <w:r>
          <w:rPr>
            <w:noProof/>
            <w:webHidden/>
          </w:rPr>
        </w:r>
        <w:r>
          <w:rPr>
            <w:noProof/>
            <w:webHidden/>
          </w:rPr>
          <w:fldChar w:fldCharType="separate"/>
        </w:r>
        <w:r>
          <w:rPr>
            <w:noProof/>
            <w:webHidden/>
          </w:rPr>
          <w:t>110</w:t>
        </w:r>
        <w:r>
          <w:rPr>
            <w:noProof/>
            <w:webHidden/>
          </w:rPr>
          <w:fldChar w:fldCharType="end"/>
        </w:r>
      </w:hyperlink>
    </w:p>
    <w:p w14:paraId="7505B268" w14:textId="6E26F80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4" w:history="1">
        <w:r w:rsidRPr="003B1F71">
          <w:rPr>
            <w:rStyle w:val="Hyperlink"/>
            <w:noProof/>
          </w:rPr>
          <w:t>8.1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_Toc151560754 \h </w:instrText>
        </w:r>
        <w:r>
          <w:rPr>
            <w:noProof/>
            <w:webHidden/>
          </w:rPr>
        </w:r>
        <w:r>
          <w:rPr>
            <w:noProof/>
            <w:webHidden/>
          </w:rPr>
          <w:fldChar w:fldCharType="separate"/>
        </w:r>
        <w:r>
          <w:rPr>
            <w:noProof/>
            <w:webHidden/>
          </w:rPr>
          <w:t>110</w:t>
        </w:r>
        <w:r>
          <w:rPr>
            <w:noProof/>
            <w:webHidden/>
          </w:rPr>
          <w:fldChar w:fldCharType="end"/>
        </w:r>
      </w:hyperlink>
    </w:p>
    <w:p w14:paraId="769A466D" w14:textId="107AB03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5" w:history="1">
        <w:r w:rsidRPr="003B1F71">
          <w:rPr>
            <w:rStyle w:val="Hyperlink"/>
            <w:noProof/>
          </w:rPr>
          <w:t>8.2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RF- bypass (option)</w:t>
        </w:r>
        <w:r>
          <w:rPr>
            <w:noProof/>
            <w:webHidden/>
          </w:rPr>
          <w:tab/>
        </w:r>
        <w:r>
          <w:rPr>
            <w:noProof/>
            <w:webHidden/>
          </w:rPr>
          <w:fldChar w:fldCharType="begin"/>
        </w:r>
        <w:r>
          <w:rPr>
            <w:noProof/>
            <w:webHidden/>
          </w:rPr>
          <w:instrText xml:space="preserve"> PAGEREF _Toc151560755 \h </w:instrText>
        </w:r>
        <w:r>
          <w:rPr>
            <w:noProof/>
            <w:webHidden/>
          </w:rPr>
        </w:r>
        <w:r>
          <w:rPr>
            <w:noProof/>
            <w:webHidden/>
          </w:rPr>
          <w:fldChar w:fldCharType="separate"/>
        </w:r>
        <w:r>
          <w:rPr>
            <w:noProof/>
            <w:webHidden/>
          </w:rPr>
          <w:t>110</w:t>
        </w:r>
        <w:r>
          <w:rPr>
            <w:noProof/>
            <w:webHidden/>
          </w:rPr>
          <w:fldChar w:fldCharType="end"/>
        </w:r>
      </w:hyperlink>
    </w:p>
    <w:p w14:paraId="178CAD2D" w14:textId="20DF162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6" w:history="1">
        <w:r w:rsidRPr="003B1F71">
          <w:rPr>
            <w:rStyle w:val="Hyperlink"/>
            <w:noProof/>
          </w:rPr>
          <w:t>8.3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Two-way Interface</w:t>
        </w:r>
        <w:r>
          <w:rPr>
            <w:noProof/>
            <w:webHidden/>
          </w:rPr>
          <w:tab/>
        </w:r>
        <w:r>
          <w:rPr>
            <w:noProof/>
            <w:webHidden/>
          </w:rPr>
          <w:fldChar w:fldCharType="begin"/>
        </w:r>
        <w:r>
          <w:rPr>
            <w:noProof/>
            <w:webHidden/>
          </w:rPr>
          <w:instrText xml:space="preserve"> PAGEREF _Toc151560756 \h </w:instrText>
        </w:r>
        <w:r>
          <w:rPr>
            <w:noProof/>
            <w:webHidden/>
          </w:rPr>
        </w:r>
        <w:r>
          <w:rPr>
            <w:noProof/>
            <w:webHidden/>
          </w:rPr>
          <w:fldChar w:fldCharType="separate"/>
        </w:r>
        <w:r>
          <w:rPr>
            <w:noProof/>
            <w:webHidden/>
          </w:rPr>
          <w:t>110</w:t>
        </w:r>
        <w:r>
          <w:rPr>
            <w:noProof/>
            <w:webHidden/>
          </w:rPr>
          <w:fldChar w:fldCharType="end"/>
        </w:r>
      </w:hyperlink>
    </w:p>
    <w:p w14:paraId="0ADC4848" w14:textId="3BA3BCA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7" w:history="1">
        <w:r w:rsidRPr="003B1F71">
          <w:rPr>
            <w:rStyle w:val="Hyperlink"/>
            <w:noProof/>
          </w:rPr>
          <w:t>8.4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Analogue Video Interfaces (Option)</w:t>
        </w:r>
        <w:r>
          <w:rPr>
            <w:noProof/>
            <w:webHidden/>
          </w:rPr>
          <w:tab/>
        </w:r>
        <w:r>
          <w:rPr>
            <w:noProof/>
            <w:webHidden/>
          </w:rPr>
          <w:fldChar w:fldCharType="begin"/>
        </w:r>
        <w:r>
          <w:rPr>
            <w:noProof/>
            <w:webHidden/>
          </w:rPr>
          <w:instrText xml:space="preserve"> PAGEREF _Toc151560757 \h </w:instrText>
        </w:r>
        <w:r>
          <w:rPr>
            <w:noProof/>
            <w:webHidden/>
          </w:rPr>
        </w:r>
        <w:r>
          <w:rPr>
            <w:noProof/>
            <w:webHidden/>
          </w:rPr>
          <w:fldChar w:fldCharType="separate"/>
        </w:r>
        <w:r>
          <w:rPr>
            <w:noProof/>
            <w:webHidden/>
          </w:rPr>
          <w:t>110</w:t>
        </w:r>
        <w:r>
          <w:rPr>
            <w:noProof/>
            <w:webHidden/>
          </w:rPr>
          <w:fldChar w:fldCharType="end"/>
        </w:r>
      </w:hyperlink>
    </w:p>
    <w:p w14:paraId="3FCD96B9" w14:textId="3825E94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8" w:history="1">
        <w:r w:rsidRPr="003B1F71">
          <w:rPr>
            <w:rStyle w:val="Hyperlink"/>
            <w:noProof/>
          </w:rPr>
          <w:t>8.5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Output Interfaces (Option)</w:t>
        </w:r>
        <w:r>
          <w:rPr>
            <w:noProof/>
            <w:webHidden/>
          </w:rPr>
          <w:tab/>
        </w:r>
        <w:r>
          <w:rPr>
            <w:noProof/>
            <w:webHidden/>
          </w:rPr>
          <w:fldChar w:fldCharType="begin"/>
        </w:r>
        <w:r>
          <w:rPr>
            <w:noProof/>
            <w:webHidden/>
          </w:rPr>
          <w:instrText xml:space="preserve"> PAGEREF _Toc151560758 \h </w:instrText>
        </w:r>
        <w:r>
          <w:rPr>
            <w:noProof/>
            <w:webHidden/>
          </w:rPr>
        </w:r>
        <w:r>
          <w:rPr>
            <w:noProof/>
            <w:webHidden/>
          </w:rPr>
          <w:fldChar w:fldCharType="separate"/>
        </w:r>
        <w:r>
          <w:rPr>
            <w:noProof/>
            <w:webHidden/>
          </w:rPr>
          <w:t>110</w:t>
        </w:r>
        <w:r>
          <w:rPr>
            <w:noProof/>
            <w:webHidden/>
          </w:rPr>
          <w:fldChar w:fldCharType="end"/>
        </w:r>
      </w:hyperlink>
    </w:p>
    <w:p w14:paraId="4D1C0342" w14:textId="4075EF22"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59" w:history="1">
        <w:r w:rsidRPr="003B1F71">
          <w:rPr>
            <w:rStyle w:val="Hyperlink"/>
            <w:noProof/>
          </w:rPr>
          <w:t>8.6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HDMI (High Definition Multimedia Interface)</w:t>
        </w:r>
        <w:r>
          <w:rPr>
            <w:noProof/>
            <w:webHidden/>
          </w:rPr>
          <w:tab/>
        </w:r>
        <w:r>
          <w:rPr>
            <w:noProof/>
            <w:webHidden/>
          </w:rPr>
          <w:fldChar w:fldCharType="begin"/>
        </w:r>
        <w:r>
          <w:rPr>
            <w:noProof/>
            <w:webHidden/>
          </w:rPr>
          <w:instrText xml:space="preserve"> PAGEREF _Toc151560759 \h </w:instrText>
        </w:r>
        <w:r>
          <w:rPr>
            <w:noProof/>
            <w:webHidden/>
          </w:rPr>
        </w:r>
        <w:r>
          <w:rPr>
            <w:noProof/>
            <w:webHidden/>
          </w:rPr>
          <w:fldChar w:fldCharType="separate"/>
        </w:r>
        <w:r>
          <w:rPr>
            <w:noProof/>
            <w:webHidden/>
          </w:rPr>
          <w:t>110</w:t>
        </w:r>
        <w:r>
          <w:rPr>
            <w:noProof/>
            <w:webHidden/>
          </w:rPr>
          <w:fldChar w:fldCharType="end"/>
        </w:r>
      </w:hyperlink>
    </w:p>
    <w:p w14:paraId="46B5E2D4" w14:textId="7208237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0" w:history="1">
        <w:r w:rsidRPr="003B1F71">
          <w:rPr>
            <w:rStyle w:val="Hyperlink"/>
            <w:noProof/>
          </w:rPr>
          <w:t>8.7</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Control functions (Remote Control)</w:t>
        </w:r>
        <w:r>
          <w:rPr>
            <w:noProof/>
            <w:webHidden/>
          </w:rPr>
          <w:tab/>
        </w:r>
        <w:r>
          <w:rPr>
            <w:noProof/>
            <w:webHidden/>
          </w:rPr>
          <w:fldChar w:fldCharType="begin"/>
        </w:r>
        <w:r>
          <w:rPr>
            <w:noProof/>
            <w:webHidden/>
          </w:rPr>
          <w:instrText xml:space="preserve"> PAGEREF _Toc151560760 \h </w:instrText>
        </w:r>
        <w:r>
          <w:rPr>
            <w:noProof/>
            <w:webHidden/>
          </w:rPr>
        </w:r>
        <w:r>
          <w:rPr>
            <w:noProof/>
            <w:webHidden/>
          </w:rPr>
          <w:fldChar w:fldCharType="separate"/>
        </w:r>
        <w:r>
          <w:rPr>
            <w:noProof/>
            <w:webHidden/>
          </w:rPr>
          <w:t>113</w:t>
        </w:r>
        <w:r>
          <w:rPr>
            <w:noProof/>
            <w:webHidden/>
          </w:rPr>
          <w:fldChar w:fldCharType="end"/>
        </w:r>
      </w:hyperlink>
    </w:p>
    <w:p w14:paraId="4ACBAF6A" w14:textId="29741C5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61" w:history="1">
        <w:r w:rsidRPr="003B1F71">
          <w:rPr>
            <w:rStyle w:val="Hyperlink"/>
            <w:noProof/>
          </w:rPr>
          <w:t>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Interfaces for Conditional Access</w:t>
        </w:r>
        <w:r>
          <w:rPr>
            <w:noProof/>
            <w:webHidden/>
          </w:rPr>
          <w:tab/>
        </w:r>
        <w:r>
          <w:rPr>
            <w:noProof/>
            <w:webHidden/>
          </w:rPr>
          <w:fldChar w:fldCharType="begin"/>
        </w:r>
        <w:r>
          <w:rPr>
            <w:noProof/>
            <w:webHidden/>
          </w:rPr>
          <w:instrText xml:space="preserve"> PAGEREF _Toc151560761 \h </w:instrText>
        </w:r>
        <w:r>
          <w:rPr>
            <w:noProof/>
            <w:webHidden/>
          </w:rPr>
        </w:r>
        <w:r>
          <w:rPr>
            <w:noProof/>
            <w:webHidden/>
          </w:rPr>
          <w:fldChar w:fldCharType="separate"/>
        </w:r>
        <w:r>
          <w:rPr>
            <w:noProof/>
            <w:webHidden/>
          </w:rPr>
          <w:t>119</w:t>
        </w:r>
        <w:r>
          <w:rPr>
            <w:noProof/>
            <w:webHidden/>
          </w:rPr>
          <w:fldChar w:fldCharType="end"/>
        </w:r>
      </w:hyperlink>
    </w:p>
    <w:p w14:paraId="03154B88" w14:textId="2D7811D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2" w:history="1">
        <w:r w:rsidRPr="003B1F71">
          <w:rPr>
            <w:rStyle w:val="Hyperlink"/>
            <w:noProof/>
          </w:rPr>
          <w:t>9.1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_Toc151560762 \h </w:instrText>
        </w:r>
        <w:r>
          <w:rPr>
            <w:noProof/>
            <w:webHidden/>
          </w:rPr>
        </w:r>
        <w:r>
          <w:rPr>
            <w:noProof/>
            <w:webHidden/>
          </w:rPr>
          <w:fldChar w:fldCharType="separate"/>
        </w:r>
        <w:r>
          <w:rPr>
            <w:noProof/>
            <w:webHidden/>
          </w:rPr>
          <w:t>119</w:t>
        </w:r>
        <w:r>
          <w:rPr>
            <w:noProof/>
            <w:webHidden/>
          </w:rPr>
          <w:fldChar w:fldCharType="end"/>
        </w:r>
      </w:hyperlink>
    </w:p>
    <w:p w14:paraId="62FF4199" w14:textId="4C7A021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3" w:history="1">
        <w:r w:rsidRPr="003B1F71">
          <w:rPr>
            <w:rStyle w:val="Hyperlink"/>
            <w:noProof/>
          </w:rPr>
          <w:t>9.2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 of the Common Interface</w:t>
        </w:r>
        <w:r>
          <w:rPr>
            <w:noProof/>
            <w:webHidden/>
          </w:rPr>
          <w:tab/>
        </w:r>
        <w:r>
          <w:rPr>
            <w:noProof/>
            <w:webHidden/>
          </w:rPr>
          <w:fldChar w:fldCharType="begin"/>
        </w:r>
        <w:r>
          <w:rPr>
            <w:noProof/>
            <w:webHidden/>
          </w:rPr>
          <w:instrText xml:space="preserve"> PAGEREF _Toc151560763 \h </w:instrText>
        </w:r>
        <w:r>
          <w:rPr>
            <w:noProof/>
            <w:webHidden/>
          </w:rPr>
        </w:r>
        <w:r>
          <w:rPr>
            <w:noProof/>
            <w:webHidden/>
          </w:rPr>
          <w:fldChar w:fldCharType="separate"/>
        </w:r>
        <w:r>
          <w:rPr>
            <w:noProof/>
            <w:webHidden/>
          </w:rPr>
          <w:t>119</w:t>
        </w:r>
        <w:r>
          <w:rPr>
            <w:noProof/>
            <w:webHidden/>
          </w:rPr>
          <w:fldChar w:fldCharType="end"/>
        </w:r>
      </w:hyperlink>
    </w:p>
    <w:p w14:paraId="75847654" w14:textId="78F85B9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4" w:history="1">
        <w:r w:rsidRPr="003B1F71">
          <w:rPr>
            <w:rStyle w:val="Hyperlink"/>
            <w:noProof/>
          </w:rPr>
          <w:t>9.3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 of Smart Card Reader</w:t>
        </w:r>
        <w:r>
          <w:rPr>
            <w:noProof/>
            <w:webHidden/>
          </w:rPr>
          <w:tab/>
        </w:r>
        <w:r>
          <w:rPr>
            <w:noProof/>
            <w:webHidden/>
          </w:rPr>
          <w:fldChar w:fldCharType="begin"/>
        </w:r>
        <w:r>
          <w:rPr>
            <w:noProof/>
            <w:webHidden/>
          </w:rPr>
          <w:instrText xml:space="preserve"> PAGEREF _Toc151560764 \h </w:instrText>
        </w:r>
        <w:r>
          <w:rPr>
            <w:noProof/>
            <w:webHidden/>
          </w:rPr>
        </w:r>
        <w:r>
          <w:rPr>
            <w:noProof/>
            <w:webHidden/>
          </w:rPr>
          <w:fldChar w:fldCharType="separate"/>
        </w:r>
        <w:r>
          <w:rPr>
            <w:noProof/>
            <w:webHidden/>
          </w:rPr>
          <w:t>120</w:t>
        </w:r>
        <w:r>
          <w:rPr>
            <w:noProof/>
            <w:webHidden/>
          </w:rPr>
          <w:fldChar w:fldCharType="end"/>
        </w:r>
      </w:hyperlink>
    </w:p>
    <w:p w14:paraId="75BC6CFF" w14:textId="635EE28F"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65" w:history="1">
        <w:r w:rsidRPr="003B1F71">
          <w:rPr>
            <w:rStyle w:val="Hyperlink"/>
            <w:noProof/>
          </w:rPr>
          <w:t>10</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System Software Update</w:t>
        </w:r>
        <w:r>
          <w:rPr>
            <w:noProof/>
            <w:webHidden/>
          </w:rPr>
          <w:tab/>
        </w:r>
        <w:r>
          <w:rPr>
            <w:noProof/>
            <w:webHidden/>
          </w:rPr>
          <w:fldChar w:fldCharType="begin"/>
        </w:r>
        <w:r>
          <w:rPr>
            <w:noProof/>
            <w:webHidden/>
          </w:rPr>
          <w:instrText xml:space="preserve"> PAGEREF _Toc151560765 \h </w:instrText>
        </w:r>
        <w:r>
          <w:rPr>
            <w:noProof/>
            <w:webHidden/>
          </w:rPr>
        </w:r>
        <w:r>
          <w:rPr>
            <w:noProof/>
            <w:webHidden/>
          </w:rPr>
          <w:fldChar w:fldCharType="separate"/>
        </w:r>
        <w:r>
          <w:rPr>
            <w:noProof/>
            <w:webHidden/>
          </w:rPr>
          <w:t>122</w:t>
        </w:r>
        <w:r>
          <w:rPr>
            <w:noProof/>
            <w:webHidden/>
          </w:rPr>
          <w:fldChar w:fldCharType="end"/>
        </w:r>
      </w:hyperlink>
    </w:p>
    <w:p w14:paraId="58AE75D6" w14:textId="537B06B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6" w:history="1">
        <w:r w:rsidRPr="003B1F71">
          <w:rPr>
            <w:rStyle w:val="Hyperlink"/>
            <w:noProof/>
          </w:rPr>
          <w:t>10.1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_Toc151560766 \h </w:instrText>
        </w:r>
        <w:r>
          <w:rPr>
            <w:noProof/>
            <w:webHidden/>
          </w:rPr>
        </w:r>
        <w:r>
          <w:rPr>
            <w:noProof/>
            <w:webHidden/>
          </w:rPr>
          <w:fldChar w:fldCharType="separate"/>
        </w:r>
        <w:r>
          <w:rPr>
            <w:noProof/>
            <w:webHidden/>
          </w:rPr>
          <w:t>122</w:t>
        </w:r>
        <w:r>
          <w:rPr>
            <w:noProof/>
            <w:webHidden/>
          </w:rPr>
          <w:fldChar w:fldCharType="end"/>
        </w:r>
      </w:hyperlink>
    </w:p>
    <w:p w14:paraId="37EB6EAE" w14:textId="2D86778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7" w:history="1">
        <w:r w:rsidRPr="003B1F71">
          <w:rPr>
            <w:rStyle w:val="Hyperlink"/>
            <w:noProof/>
          </w:rPr>
          <w:t>10.2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SSU functionality</w:t>
        </w:r>
        <w:r>
          <w:rPr>
            <w:noProof/>
            <w:webHidden/>
          </w:rPr>
          <w:tab/>
        </w:r>
        <w:r>
          <w:rPr>
            <w:noProof/>
            <w:webHidden/>
          </w:rPr>
          <w:fldChar w:fldCharType="begin"/>
        </w:r>
        <w:r>
          <w:rPr>
            <w:noProof/>
            <w:webHidden/>
          </w:rPr>
          <w:instrText xml:space="preserve"> PAGEREF _Toc151560767 \h </w:instrText>
        </w:r>
        <w:r>
          <w:rPr>
            <w:noProof/>
            <w:webHidden/>
          </w:rPr>
        </w:r>
        <w:r>
          <w:rPr>
            <w:noProof/>
            <w:webHidden/>
          </w:rPr>
          <w:fldChar w:fldCharType="separate"/>
        </w:r>
        <w:r>
          <w:rPr>
            <w:noProof/>
            <w:webHidden/>
          </w:rPr>
          <w:t>125</w:t>
        </w:r>
        <w:r>
          <w:rPr>
            <w:noProof/>
            <w:webHidden/>
          </w:rPr>
          <w:fldChar w:fldCharType="end"/>
        </w:r>
      </w:hyperlink>
    </w:p>
    <w:p w14:paraId="5E01DE2E" w14:textId="1C2BF7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8" w:history="1">
        <w:r w:rsidRPr="003B1F71">
          <w:rPr>
            <w:rStyle w:val="Hyperlink"/>
            <w:noProof/>
          </w:rPr>
          <w:t>10.3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Update via local interface or IP-based interface (Internet)</w:t>
        </w:r>
        <w:r>
          <w:rPr>
            <w:noProof/>
            <w:webHidden/>
          </w:rPr>
          <w:tab/>
        </w:r>
        <w:r>
          <w:rPr>
            <w:noProof/>
            <w:webHidden/>
          </w:rPr>
          <w:fldChar w:fldCharType="begin"/>
        </w:r>
        <w:r>
          <w:rPr>
            <w:noProof/>
            <w:webHidden/>
          </w:rPr>
          <w:instrText xml:space="preserve"> PAGEREF _Toc151560768 \h </w:instrText>
        </w:r>
        <w:r>
          <w:rPr>
            <w:noProof/>
            <w:webHidden/>
          </w:rPr>
        </w:r>
        <w:r>
          <w:rPr>
            <w:noProof/>
            <w:webHidden/>
          </w:rPr>
          <w:fldChar w:fldCharType="separate"/>
        </w:r>
        <w:r>
          <w:rPr>
            <w:noProof/>
            <w:webHidden/>
          </w:rPr>
          <w:t>128</w:t>
        </w:r>
        <w:r>
          <w:rPr>
            <w:noProof/>
            <w:webHidden/>
          </w:rPr>
          <w:fldChar w:fldCharType="end"/>
        </w:r>
      </w:hyperlink>
    </w:p>
    <w:p w14:paraId="08B563CE" w14:textId="6142113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69" w:history="1">
        <w:r w:rsidRPr="003B1F71">
          <w:rPr>
            <w:rStyle w:val="Hyperlink"/>
            <w:noProof/>
          </w:rPr>
          <w:t>10.4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Network Management and Provisioning for IP-based IRDs (IPTV)</w:t>
        </w:r>
        <w:r>
          <w:rPr>
            <w:noProof/>
            <w:webHidden/>
          </w:rPr>
          <w:tab/>
        </w:r>
        <w:r>
          <w:rPr>
            <w:noProof/>
            <w:webHidden/>
          </w:rPr>
          <w:fldChar w:fldCharType="begin"/>
        </w:r>
        <w:r>
          <w:rPr>
            <w:noProof/>
            <w:webHidden/>
          </w:rPr>
          <w:instrText xml:space="preserve"> PAGEREF _Toc151560769 \h </w:instrText>
        </w:r>
        <w:r>
          <w:rPr>
            <w:noProof/>
            <w:webHidden/>
          </w:rPr>
        </w:r>
        <w:r>
          <w:rPr>
            <w:noProof/>
            <w:webHidden/>
          </w:rPr>
          <w:fldChar w:fldCharType="separate"/>
        </w:r>
        <w:r>
          <w:rPr>
            <w:noProof/>
            <w:webHidden/>
          </w:rPr>
          <w:t>128</w:t>
        </w:r>
        <w:r>
          <w:rPr>
            <w:noProof/>
            <w:webHidden/>
          </w:rPr>
          <w:fldChar w:fldCharType="end"/>
        </w:r>
      </w:hyperlink>
    </w:p>
    <w:p w14:paraId="31C28830" w14:textId="1BA738C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0" w:history="1">
        <w:r w:rsidRPr="003B1F71">
          <w:rPr>
            <w:rStyle w:val="Hyperlink"/>
            <w:noProof/>
          </w:rPr>
          <w:t>10.5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System Software Update via broadcast channels</w:t>
        </w:r>
        <w:r>
          <w:rPr>
            <w:noProof/>
            <w:webHidden/>
          </w:rPr>
          <w:tab/>
        </w:r>
        <w:r>
          <w:rPr>
            <w:noProof/>
            <w:webHidden/>
          </w:rPr>
          <w:fldChar w:fldCharType="begin"/>
        </w:r>
        <w:r>
          <w:rPr>
            <w:noProof/>
            <w:webHidden/>
          </w:rPr>
          <w:instrText xml:space="preserve"> PAGEREF _Toc151560770 \h </w:instrText>
        </w:r>
        <w:r>
          <w:rPr>
            <w:noProof/>
            <w:webHidden/>
          </w:rPr>
        </w:r>
        <w:r>
          <w:rPr>
            <w:noProof/>
            <w:webHidden/>
          </w:rPr>
          <w:fldChar w:fldCharType="separate"/>
        </w:r>
        <w:r>
          <w:rPr>
            <w:noProof/>
            <w:webHidden/>
          </w:rPr>
          <w:t>129</w:t>
        </w:r>
        <w:r>
          <w:rPr>
            <w:noProof/>
            <w:webHidden/>
          </w:rPr>
          <w:fldChar w:fldCharType="end"/>
        </w:r>
      </w:hyperlink>
    </w:p>
    <w:p w14:paraId="0EEF75AD" w14:textId="6430C72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71" w:history="1">
        <w:r w:rsidRPr="003B1F71">
          <w:rPr>
            <w:rStyle w:val="Hyperlink"/>
            <w:noProof/>
          </w:rPr>
          <w:t>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Performance</w:t>
        </w:r>
        <w:r>
          <w:rPr>
            <w:noProof/>
            <w:webHidden/>
          </w:rPr>
          <w:tab/>
        </w:r>
        <w:r>
          <w:rPr>
            <w:noProof/>
            <w:webHidden/>
          </w:rPr>
          <w:fldChar w:fldCharType="begin"/>
        </w:r>
        <w:r>
          <w:rPr>
            <w:noProof/>
            <w:webHidden/>
          </w:rPr>
          <w:instrText xml:space="preserve"> PAGEREF _Toc151560771 \h </w:instrText>
        </w:r>
        <w:r>
          <w:rPr>
            <w:noProof/>
            <w:webHidden/>
          </w:rPr>
        </w:r>
        <w:r>
          <w:rPr>
            <w:noProof/>
            <w:webHidden/>
          </w:rPr>
          <w:fldChar w:fldCharType="separate"/>
        </w:r>
        <w:r>
          <w:rPr>
            <w:noProof/>
            <w:webHidden/>
          </w:rPr>
          <w:t>132</w:t>
        </w:r>
        <w:r>
          <w:rPr>
            <w:noProof/>
            <w:webHidden/>
          </w:rPr>
          <w:fldChar w:fldCharType="end"/>
        </w:r>
      </w:hyperlink>
    </w:p>
    <w:p w14:paraId="13823854" w14:textId="6167CFF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2" w:history="1">
        <w:r w:rsidRPr="003B1F71">
          <w:rPr>
            <w:rStyle w:val="Hyperlink"/>
            <w:noProof/>
          </w:rPr>
          <w:t>11.1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_Toc151560772 \h </w:instrText>
        </w:r>
        <w:r>
          <w:rPr>
            <w:noProof/>
            <w:webHidden/>
          </w:rPr>
        </w:r>
        <w:r>
          <w:rPr>
            <w:noProof/>
            <w:webHidden/>
          </w:rPr>
          <w:fldChar w:fldCharType="separate"/>
        </w:r>
        <w:r>
          <w:rPr>
            <w:noProof/>
            <w:webHidden/>
          </w:rPr>
          <w:t>132</w:t>
        </w:r>
        <w:r>
          <w:rPr>
            <w:noProof/>
            <w:webHidden/>
          </w:rPr>
          <w:fldChar w:fldCharType="end"/>
        </w:r>
      </w:hyperlink>
    </w:p>
    <w:p w14:paraId="05B7B720" w14:textId="6E72E15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3" w:history="1">
        <w:r w:rsidRPr="003B1F71">
          <w:rPr>
            <w:rStyle w:val="Hyperlink"/>
            <w:noProof/>
          </w:rPr>
          <w:t>11.2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Video Performance of RGB Signals</w:t>
        </w:r>
        <w:r>
          <w:rPr>
            <w:noProof/>
            <w:webHidden/>
          </w:rPr>
          <w:tab/>
        </w:r>
        <w:r>
          <w:rPr>
            <w:noProof/>
            <w:webHidden/>
          </w:rPr>
          <w:fldChar w:fldCharType="begin"/>
        </w:r>
        <w:r>
          <w:rPr>
            <w:noProof/>
            <w:webHidden/>
          </w:rPr>
          <w:instrText xml:space="preserve"> PAGEREF _Toc151560773 \h </w:instrText>
        </w:r>
        <w:r>
          <w:rPr>
            <w:noProof/>
            <w:webHidden/>
          </w:rPr>
        </w:r>
        <w:r>
          <w:rPr>
            <w:noProof/>
            <w:webHidden/>
          </w:rPr>
          <w:fldChar w:fldCharType="separate"/>
        </w:r>
        <w:r>
          <w:rPr>
            <w:noProof/>
            <w:webHidden/>
          </w:rPr>
          <w:t>132</w:t>
        </w:r>
        <w:r>
          <w:rPr>
            <w:noProof/>
            <w:webHidden/>
          </w:rPr>
          <w:fldChar w:fldCharType="end"/>
        </w:r>
      </w:hyperlink>
    </w:p>
    <w:p w14:paraId="73F8FA79" w14:textId="2323D37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4" w:history="1">
        <w:r w:rsidRPr="003B1F71">
          <w:rPr>
            <w:rStyle w:val="Hyperlink"/>
            <w:noProof/>
          </w:rPr>
          <w:t>11.3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Audio Performance of the Decoded Digital Signal</w:t>
        </w:r>
        <w:r>
          <w:rPr>
            <w:noProof/>
            <w:webHidden/>
          </w:rPr>
          <w:tab/>
        </w:r>
        <w:r>
          <w:rPr>
            <w:noProof/>
            <w:webHidden/>
          </w:rPr>
          <w:fldChar w:fldCharType="begin"/>
        </w:r>
        <w:r>
          <w:rPr>
            <w:noProof/>
            <w:webHidden/>
          </w:rPr>
          <w:instrText xml:space="preserve"> PAGEREF _Toc151560774 \h </w:instrText>
        </w:r>
        <w:r>
          <w:rPr>
            <w:noProof/>
            <w:webHidden/>
          </w:rPr>
        </w:r>
        <w:r>
          <w:rPr>
            <w:noProof/>
            <w:webHidden/>
          </w:rPr>
          <w:fldChar w:fldCharType="separate"/>
        </w:r>
        <w:r>
          <w:rPr>
            <w:noProof/>
            <w:webHidden/>
          </w:rPr>
          <w:t>132</w:t>
        </w:r>
        <w:r>
          <w:rPr>
            <w:noProof/>
            <w:webHidden/>
          </w:rPr>
          <w:fldChar w:fldCharType="end"/>
        </w:r>
      </w:hyperlink>
    </w:p>
    <w:p w14:paraId="31ADE879" w14:textId="142334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5" w:history="1">
        <w:r w:rsidRPr="003B1F71">
          <w:rPr>
            <w:rStyle w:val="Hyperlink"/>
            <w:noProof/>
          </w:rPr>
          <w:t>11.4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Zapping Time for TV Services</w:t>
        </w:r>
        <w:r>
          <w:rPr>
            <w:noProof/>
            <w:webHidden/>
          </w:rPr>
          <w:tab/>
        </w:r>
        <w:r>
          <w:rPr>
            <w:noProof/>
            <w:webHidden/>
          </w:rPr>
          <w:fldChar w:fldCharType="begin"/>
        </w:r>
        <w:r>
          <w:rPr>
            <w:noProof/>
            <w:webHidden/>
          </w:rPr>
          <w:instrText xml:space="preserve"> PAGEREF _Toc151560775 \h </w:instrText>
        </w:r>
        <w:r>
          <w:rPr>
            <w:noProof/>
            <w:webHidden/>
          </w:rPr>
        </w:r>
        <w:r>
          <w:rPr>
            <w:noProof/>
            <w:webHidden/>
          </w:rPr>
          <w:fldChar w:fldCharType="separate"/>
        </w:r>
        <w:r>
          <w:rPr>
            <w:noProof/>
            <w:webHidden/>
          </w:rPr>
          <w:t>132</w:t>
        </w:r>
        <w:r>
          <w:rPr>
            <w:noProof/>
            <w:webHidden/>
          </w:rPr>
          <w:fldChar w:fldCharType="end"/>
        </w:r>
      </w:hyperlink>
    </w:p>
    <w:p w14:paraId="77BC2ED0" w14:textId="4EAA7D5D" w:rsidR="00016989" w:rsidRDefault="00016989">
      <w:pPr>
        <w:pStyle w:val="Indholdsfortegnelse2"/>
        <w:tabs>
          <w:tab w:val="left" w:pos="1100"/>
        </w:tabs>
        <w:rPr>
          <w:rFonts w:asciiTheme="minorHAnsi" w:eastAsiaTheme="minorEastAsia" w:hAnsiTheme="minorHAnsi" w:cstheme="minorBidi"/>
          <w:noProof/>
          <w:kern w:val="2"/>
          <w:szCs w:val="22"/>
          <w:lang w:val="da-DK" w:eastAsia="da-DK"/>
          <w14:ligatures w14:val="standardContextual"/>
        </w:rPr>
      </w:pPr>
      <w:hyperlink w:anchor="_Toc151560776" w:history="1">
        <w:r w:rsidRPr="003B1F71">
          <w:rPr>
            <w:rStyle w:val="Hyperlink"/>
            <w:noProof/>
          </w:rPr>
          <w:t xml:space="preserve">Part B: </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The system software with application</w:t>
        </w:r>
        <w:r>
          <w:rPr>
            <w:noProof/>
            <w:webHidden/>
          </w:rPr>
          <w:tab/>
        </w:r>
        <w:r>
          <w:rPr>
            <w:noProof/>
            <w:webHidden/>
          </w:rPr>
          <w:fldChar w:fldCharType="begin"/>
        </w:r>
        <w:r>
          <w:rPr>
            <w:noProof/>
            <w:webHidden/>
          </w:rPr>
          <w:instrText xml:space="preserve"> PAGEREF _Toc151560776 \h </w:instrText>
        </w:r>
        <w:r>
          <w:rPr>
            <w:noProof/>
            <w:webHidden/>
          </w:rPr>
        </w:r>
        <w:r>
          <w:rPr>
            <w:noProof/>
            <w:webHidden/>
          </w:rPr>
          <w:fldChar w:fldCharType="separate"/>
        </w:r>
        <w:r>
          <w:rPr>
            <w:noProof/>
            <w:webHidden/>
          </w:rPr>
          <w:t>134</w:t>
        </w:r>
        <w:r>
          <w:rPr>
            <w:noProof/>
            <w:webHidden/>
          </w:rPr>
          <w:fldChar w:fldCharType="end"/>
        </w:r>
      </w:hyperlink>
    </w:p>
    <w:p w14:paraId="095CDEFF" w14:textId="3D2C715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77" w:history="1">
        <w:r w:rsidRPr="003B1F71">
          <w:rPr>
            <w:rStyle w:val="Hyperlink"/>
            <w:noProof/>
          </w:rPr>
          <w:t>12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Information</w:t>
        </w:r>
        <w:r>
          <w:rPr>
            <w:noProof/>
            <w:webHidden/>
          </w:rPr>
          <w:tab/>
        </w:r>
        <w:r>
          <w:rPr>
            <w:noProof/>
            <w:webHidden/>
          </w:rPr>
          <w:fldChar w:fldCharType="begin"/>
        </w:r>
        <w:r>
          <w:rPr>
            <w:noProof/>
            <w:webHidden/>
          </w:rPr>
          <w:instrText xml:space="preserve"> PAGEREF _Toc151560777 \h </w:instrText>
        </w:r>
        <w:r>
          <w:rPr>
            <w:noProof/>
            <w:webHidden/>
          </w:rPr>
        </w:r>
        <w:r>
          <w:rPr>
            <w:noProof/>
            <w:webHidden/>
          </w:rPr>
          <w:fldChar w:fldCharType="separate"/>
        </w:r>
        <w:r>
          <w:rPr>
            <w:noProof/>
            <w:webHidden/>
          </w:rPr>
          <w:t>135</w:t>
        </w:r>
        <w:r>
          <w:rPr>
            <w:noProof/>
            <w:webHidden/>
          </w:rPr>
          <w:fldChar w:fldCharType="end"/>
        </w:r>
      </w:hyperlink>
    </w:p>
    <w:p w14:paraId="4AE392CF" w14:textId="2972A277"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8" w:history="1">
        <w:r w:rsidRPr="003B1F71">
          <w:rPr>
            <w:rStyle w:val="Hyperlink"/>
            <w:noProof/>
          </w:rPr>
          <w:t>12.1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_Toc151560778 \h </w:instrText>
        </w:r>
        <w:r>
          <w:rPr>
            <w:noProof/>
            <w:webHidden/>
          </w:rPr>
        </w:r>
        <w:r>
          <w:rPr>
            <w:noProof/>
            <w:webHidden/>
          </w:rPr>
          <w:fldChar w:fldCharType="separate"/>
        </w:r>
        <w:r>
          <w:rPr>
            <w:noProof/>
            <w:webHidden/>
          </w:rPr>
          <w:t>135</w:t>
        </w:r>
        <w:r>
          <w:rPr>
            <w:noProof/>
            <w:webHidden/>
          </w:rPr>
          <w:fldChar w:fldCharType="end"/>
        </w:r>
      </w:hyperlink>
    </w:p>
    <w:p w14:paraId="1783F58E" w14:textId="3E774B03"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79" w:history="1">
        <w:r w:rsidRPr="003B1F71">
          <w:rPr>
            <w:rStyle w:val="Hyperlink"/>
            <w:noProof/>
          </w:rPr>
          <w:t>12.2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Network Information Table (NIT)</w:t>
        </w:r>
        <w:r>
          <w:rPr>
            <w:noProof/>
            <w:webHidden/>
          </w:rPr>
          <w:tab/>
        </w:r>
        <w:r>
          <w:rPr>
            <w:noProof/>
            <w:webHidden/>
          </w:rPr>
          <w:fldChar w:fldCharType="begin"/>
        </w:r>
        <w:r>
          <w:rPr>
            <w:noProof/>
            <w:webHidden/>
          </w:rPr>
          <w:instrText xml:space="preserve"> PAGEREF _Toc151560779 \h </w:instrText>
        </w:r>
        <w:r>
          <w:rPr>
            <w:noProof/>
            <w:webHidden/>
          </w:rPr>
        </w:r>
        <w:r>
          <w:rPr>
            <w:noProof/>
            <w:webHidden/>
          </w:rPr>
          <w:fldChar w:fldCharType="separate"/>
        </w:r>
        <w:r>
          <w:rPr>
            <w:noProof/>
            <w:webHidden/>
          </w:rPr>
          <w:t>142</w:t>
        </w:r>
        <w:r>
          <w:rPr>
            <w:noProof/>
            <w:webHidden/>
          </w:rPr>
          <w:fldChar w:fldCharType="end"/>
        </w:r>
      </w:hyperlink>
    </w:p>
    <w:p w14:paraId="3C7000B5" w14:textId="10B884C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0" w:history="1">
        <w:r w:rsidRPr="003B1F71">
          <w:rPr>
            <w:rStyle w:val="Hyperlink"/>
            <w:noProof/>
          </w:rPr>
          <w:t>12.3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Description Table (SDT)</w:t>
        </w:r>
        <w:r>
          <w:rPr>
            <w:noProof/>
            <w:webHidden/>
          </w:rPr>
          <w:tab/>
        </w:r>
        <w:r>
          <w:rPr>
            <w:noProof/>
            <w:webHidden/>
          </w:rPr>
          <w:fldChar w:fldCharType="begin"/>
        </w:r>
        <w:r>
          <w:rPr>
            <w:noProof/>
            <w:webHidden/>
          </w:rPr>
          <w:instrText xml:space="preserve"> PAGEREF _Toc151560780 \h </w:instrText>
        </w:r>
        <w:r>
          <w:rPr>
            <w:noProof/>
            <w:webHidden/>
          </w:rPr>
        </w:r>
        <w:r>
          <w:rPr>
            <w:noProof/>
            <w:webHidden/>
          </w:rPr>
          <w:fldChar w:fldCharType="separate"/>
        </w:r>
        <w:r>
          <w:rPr>
            <w:noProof/>
            <w:webHidden/>
          </w:rPr>
          <w:t>154</w:t>
        </w:r>
        <w:r>
          <w:rPr>
            <w:noProof/>
            <w:webHidden/>
          </w:rPr>
          <w:fldChar w:fldCharType="end"/>
        </w:r>
      </w:hyperlink>
    </w:p>
    <w:p w14:paraId="2FD7FB78" w14:textId="71798DB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1" w:history="1">
        <w:r w:rsidRPr="003B1F71">
          <w:rPr>
            <w:rStyle w:val="Hyperlink"/>
            <w:noProof/>
          </w:rPr>
          <w:t>12.4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Event Information Table</w:t>
        </w:r>
        <w:r>
          <w:rPr>
            <w:noProof/>
            <w:webHidden/>
          </w:rPr>
          <w:tab/>
        </w:r>
        <w:r>
          <w:rPr>
            <w:noProof/>
            <w:webHidden/>
          </w:rPr>
          <w:fldChar w:fldCharType="begin"/>
        </w:r>
        <w:r>
          <w:rPr>
            <w:noProof/>
            <w:webHidden/>
          </w:rPr>
          <w:instrText xml:space="preserve"> PAGEREF _Toc151560781 \h </w:instrText>
        </w:r>
        <w:r>
          <w:rPr>
            <w:noProof/>
            <w:webHidden/>
          </w:rPr>
        </w:r>
        <w:r>
          <w:rPr>
            <w:noProof/>
            <w:webHidden/>
          </w:rPr>
          <w:fldChar w:fldCharType="separate"/>
        </w:r>
        <w:r>
          <w:rPr>
            <w:noProof/>
            <w:webHidden/>
          </w:rPr>
          <w:t>157</w:t>
        </w:r>
        <w:r>
          <w:rPr>
            <w:noProof/>
            <w:webHidden/>
          </w:rPr>
          <w:fldChar w:fldCharType="end"/>
        </w:r>
      </w:hyperlink>
    </w:p>
    <w:p w14:paraId="0BD6EAA9" w14:textId="43C1E5D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2" w:history="1">
        <w:r w:rsidRPr="003B1F71">
          <w:rPr>
            <w:rStyle w:val="Hyperlink"/>
            <w:noProof/>
          </w:rPr>
          <w:t>12.5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Time and Date Table and Time Offset Table</w:t>
        </w:r>
        <w:r>
          <w:rPr>
            <w:noProof/>
            <w:webHidden/>
          </w:rPr>
          <w:tab/>
        </w:r>
        <w:r>
          <w:rPr>
            <w:noProof/>
            <w:webHidden/>
          </w:rPr>
          <w:fldChar w:fldCharType="begin"/>
        </w:r>
        <w:r>
          <w:rPr>
            <w:noProof/>
            <w:webHidden/>
          </w:rPr>
          <w:instrText xml:space="preserve"> PAGEREF _Toc151560782 \h </w:instrText>
        </w:r>
        <w:r>
          <w:rPr>
            <w:noProof/>
            <w:webHidden/>
          </w:rPr>
        </w:r>
        <w:r>
          <w:rPr>
            <w:noProof/>
            <w:webHidden/>
          </w:rPr>
          <w:fldChar w:fldCharType="separate"/>
        </w:r>
        <w:r>
          <w:rPr>
            <w:noProof/>
            <w:webHidden/>
          </w:rPr>
          <w:t>160</w:t>
        </w:r>
        <w:r>
          <w:rPr>
            <w:noProof/>
            <w:webHidden/>
          </w:rPr>
          <w:fldChar w:fldCharType="end"/>
        </w:r>
      </w:hyperlink>
    </w:p>
    <w:p w14:paraId="4EF5147C" w14:textId="2BC5887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3" w:history="1">
        <w:r w:rsidRPr="003B1F71">
          <w:rPr>
            <w:rStyle w:val="Hyperlink"/>
            <w:noProof/>
          </w:rPr>
          <w:t>12.6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Conditional Access and Program Map Tables</w:t>
        </w:r>
        <w:r>
          <w:rPr>
            <w:noProof/>
            <w:webHidden/>
          </w:rPr>
          <w:tab/>
        </w:r>
        <w:r>
          <w:rPr>
            <w:noProof/>
            <w:webHidden/>
          </w:rPr>
          <w:fldChar w:fldCharType="begin"/>
        </w:r>
        <w:r>
          <w:rPr>
            <w:noProof/>
            <w:webHidden/>
          </w:rPr>
          <w:instrText xml:space="preserve"> PAGEREF _Toc151560783 \h </w:instrText>
        </w:r>
        <w:r>
          <w:rPr>
            <w:noProof/>
            <w:webHidden/>
          </w:rPr>
        </w:r>
        <w:r>
          <w:rPr>
            <w:noProof/>
            <w:webHidden/>
          </w:rPr>
          <w:fldChar w:fldCharType="separate"/>
        </w:r>
        <w:r>
          <w:rPr>
            <w:noProof/>
            <w:webHidden/>
          </w:rPr>
          <w:t>161</w:t>
        </w:r>
        <w:r>
          <w:rPr>
            <w:noProof/>
            <w:webHidden/>
          </w:rPr>
          <w:fldChar w:fldCharType="end"/>
        </w:r>
      </w:hyperlink>
    </w:p>
    <w:p w14:paraId="2B1FB0A4" w14:textId="682AC08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4" w:history="1">
        <w:r w:rsidRPr="003B1F71">
          <w:rPr>
            <w:rStyle w:val="Hyperlink"/>
            <w:rFonts w:eastAsia="Batang"/>
            <w:noProof/>
            <w:lang w:eastAsia="ko-KR"/>
          </w:rPr>
          <w:t>12.7</w:t>
        </w:r>
        <w:r>
          <w:rPr>
            <w:rFonts w:asciiTheme="minorHAnsi" w:eastAsiaTheme="minorEastAsia" w:hAnsiTheme="minorHAnsi" w:cstheme="minorBidi"/>
            <w:noProof/>
            <w:kern w:val="2"/>
            <w:szCs w:val="22"/>
            <w:lang w:val="da-DK" w:eastAsia="da-DK"/>
            <w14:ligatures w14:val="standardContextual"/>
          </w:rPr>
          <w:tab/>
        </w:r>
        <w:r w:rsidRPr="003B1F71">
          <w:rPr>
            <w:rStyle w:val="Hyperlink"/>
            <w:rFonts w:eastAsia="Batang"/>
            <w:noProof/>
            <w:lang w:eastAsia="ko-KR"/>
          </w:rPr>
          <w:t>SSU UNT Descriptors</w:t>
        </w:r>
        <w:r>
          <w:rPr>
            <w:noProof/>
            <w:webHidden/>
          </w:rPr>
          <w:tab/>
        </w:r>
        <w:r>
          <w:rPr>
            <w:noProof/>
            <w:webHidden/>
          </w:rPr>
          <w:fldChar w:fldCharType="begin"/>
        </w:r>
        <w:r>
          <w:rPr>
            <w:noProof/>
            <w:webHidden/>
          </w:rPr>
          <w:instrText xml:space="preserve"> PAGEREF _Toc151560784 \h </w:instrText>
        </w:r>
        <w:r>
          <w:rPr>
            <w:noProof/>
            <w:webHidden/>
          </w:rPr>
        </w:r>
        <w:r>
          <w:rPr>
            <w:noProof/>
            <w:webHidden/>
          </w:rPr>
          <w:fldChar w:fldCharType="separate"/>
        </w:r>
        <w:r>
          <w:rPr>
            <w:noProof/>
            <w:webHidden/>
          </w:rPr>
          <w:t>167</w:t>
        </w:r>
        <w:r>
          <w:rPr>
            <w:noProof/>
            <w:webHidden/>
          </w:rPr>
          <w:fldChar w:fldCharType="end"/>
        </w:r>
      </w:hyperlink>
    </w:p>
    <w:p w14:paraId="79C84403" w14:textId="242F85DF"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5" w:history="1">
        <w:r w:rsidRPr="003B1F71">
          <w:rPr>
            <w:rStyle w:val="Hyperlink"/>
            <w:noProof/>
          </w:rPr>
          <w:t>12.8</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Related Content Table (NorDig PVR only)</w:t>
        </w:r>
        <w:r>
          <w:rPr>
            <w:noProof/>
            <w:webHidden/>
          </w:rPr>
          <w:tab/>
        </w:r>
        <w:r>
          <w:rPr>
            <w:noProof/>
            <w:webHidden/>
          </w:rPr>
          <w:fldChar w:fldCharType="begin"/>
        </w:r>
        <w:r>
          <w:rPr>
            <w:noProof/>
            <w:webHidden/>
          </w:rPr>
          <w:instrText xml:space="preserve"> PAGEREF _Toc151560785 \h </w:instrText>
        </w:r>
        <w:r>
          <w:rPr>
            <w:noProof/>
            <w:webHidden/>
          </w:rPr>
        </w:r>
        <w:r>
          <w:rPr>
            <w:noProof/>
            <w:webHidden/>
          </w:rPr>
          <w:fldChar w:fldCharType="separate"/>
        </w:r>
        <w:r>
          <w:rPr>
            <w:noProof/>
            <w:webHidden/>
          </w:rPr>
          <w:t>171</w:t>
        </w:r>
        <w:r>
          <w:rPr>
            <w:noProof/>
            <w:webHidden/>
          </w:rPr>
          <w:fldChar w:fldCharType="end"/>
        </w:r>
      </w:hyperlink>
    </w:p>
    <w:p w14:paraId="12E62F63" w14:textId="6AB7614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6" w:history="1">
        <w:r w:rsidRPr="003B1F71">
          <w:rPr>
            <w:rStyle w:val="Hyperlink"/>
            <w:noProof/>
          </w:rPr>
          <w:t>12.9</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Broadcast Record List syntax (NorDig PVR only)</w:t>
        </w:r>
        <w:r>
          <w:rPr>
            <w:noProof/>
            <w:webHidden/>
          </w:rPr>
          <w:tab/>
        </w:r>
        <w:r>
          <w:rPr>
            <w:noProof/>
            <w:webHidden/>
          </w:rPr>
          <w:fldChar w:fldCharType="begin"/>
        </w:r>
        <w:r>
          <w:rPr>
            <w:noProof/>
            <w:webHidden/>
          </w:rPr>
          <w:instrText xml:space="preserve"> PAGEREF _Toc151560786 \h </w:instrText>
        </w:r>
        <w:r>
          <w:rPr>
            <w:noProof/>
            <w:webHidden/>
          </w:rPr>
        </w:r>
        <w:r>
          <w:rPr>
            <w:noProof/>
            <w:webHidden/>
          </w:rPr>
          <w:fldChar w:fldCharType="separate"/>
        </w:r>
        <w:r>
          <w:rPr>
            <w:noProof/>
            <w:webHidden/>
          </w:rPr>
          <w:t>175</w:t>
        </w:r>
        <w:r>
          <w:rPr>
            <w:noProof/>
            <w:webHidden/>
          </w:rPr>
          <w:fldChar w:fldCharType="end"/>
        </w:r>
      </w:hyperlink>
    </w:p>
    <w:p w14:paraId="23B4AC07" w14:textId="21B3CDF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87" w:history="1">
        <w:r w:rsidRPr="003B1F71">
          <w:rPr>
            <w:rStyle w:val="Hyperlink"/>
            <w:noProof/>
          </w:rPr>
          <w:t>13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Navigator</w:t>
        </w:r>
        <w:r>
          <w:rPr>
            <w:noProof/>
            <w:webHidden/>
          </w:rPr>
          <w:tab/>
        </w:r>
        <w:r>
          <w:rPr>
            <w:noProof/>
            <w:webHidden/>
          </w:rPr>
          <w:fldChar w:fldCharType="begin"/>
        </w:r>
        <w:r>
          <w:rPr>
            <w:noProof/>
            <w:webHidden/>
          </w:rPr>
          <w:instrText xml:space="preserve"> PAGEREF _Toc151560787 \h </w:instrText>
        </w:r>
        <w:r>
          <w:rPr>
            <w:noProof/>
            <w:webHidden/>
          </w:rPr>
        </w:r>
        <w:r>
          <w:rPr>
            <w:noProof/>
            <w:webHidden/>
          </w:rPr>
          <w:fldChar w:fldCharType="separate"/>
        </w:r>
        <w:r>
          <w:rPr>
            <w:noProof/>
            <w:webHidden/>
          </w:rPr>
          <w:t>186</w:t>
        </w:r>
        <w:r>
          <w:rPr>
            <w:noProof/>
            <w:webHidden/>
          </w:rPr>
          <w:fldChar w:fldCharType="end"/>
        </w:r>
      </w:hyperlink>
    </w:p>
    <w:p w14:paraId="653851D2" w14:textId="600540C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8" w:history="1">
        <w:r w:rsidRPr="003B1F71">
          <w:rPr>
            <w:rStyle w:val="Hyperlink"/>
            <w:noProof/>
          </w:rPr>
          <w:t>13.1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_Toc151560788 \h </w:instrText>
        </w:r>
        <w:r>
          <w:rPr>
            <w:noProof/>
            <w:webHidden/>
          </w:rPr>
        </w:r>
        <w:r>
          <w:rPr>
            <w:noProof/>
            <w:webHidden/>
          </w:rPr>
          <w:fldChar w:fldCharType="separate"/>
        </w:r>
        <w:r>
          <w:rPr>
            <w:noProof/>
            <w:webHidden/>
          </w:rPr>
          <w:t>186</w:t>
        </w:r>
        <w:r>
          <w:rPr>
            <w:noProof/>
            <w:webHidden/>
          </w:rPr>
          <w:fldChar w:fldCharType="end"/>
        </w:r>
      </w:hyperlink>
    </w:p>
    <w:p w14:paraId="3CA7D7DB" w14:textId="402D3E9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89" w:history="1">
        <w:r w:rsidRPr="003B1F71">
          <w:rPr>
            <w:rStyle w:val="Hyperlink"/>
            <w:noProof/>
          </w:rPr>
          <w:t>13.2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List</w:t>
        </w:r>
        <w:r>
          <w:rPr>
            <w:noProof/>
            <w:webHidden/>
          </w:rPr>
          <w:tab/>
        </w:r>
        <w:r>
          <w:rPr>
            <w:noProof/>
            <w:webHidden/>
          </w:rPr>
          <w:fldChar w:fldCharType="begin"/>
        </w:r>
        <w:r>
          <w:rPr>
            <w:noProof/>
            <w:webHidden/>
          </w:rPr>
          <w:instrText xml:space="preserve"> PAGEREF _Toc151560789 \h </w:instrText>
        </w:r>
        <w:r>
          <w:rPr>
            <w:noProof/>
            <w:webHidden/>
          </w:rPr>
        </w:r>
        <w:r>
          <w:rPr>
            <w:noProof/>
            <w:webHidden/>
          </w:rPr>
          <w:fldChar w:fldCharType="separate"/>
        </w:r>
        <w:r>
          <w:rPr>
            <w:noProof/>
            <w:webHidden/>
          </w:rPr>
          <w:t>186</w:t>
        </w:r>
        <w:r>
          <w:rPr>
            <w:noProof/>
            <w:webHidden/>
          </w:rPr>
          <w:fldChar w:fldCharType="end"/>
        </w:r>
      </w:hyperlink>
    </w:p>
    <w:p w14:paraId="0E10BBFC" w14:textId="74A15E5E"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0" w:history="1">
        <w:r w:rsidRPr="003B1F71">
          <w:rPr>
            <w:rStyle w:val="Hyperlink"/>
            <w:noProof/>
          </w:rPr>
          <w:t>13.3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Event Schedule Guide (ESG)</w:t>
        </w:r>
        <w:r>
          <w:rPr>
            <w:noProof/>
            <w:webHidden/>
          </w:rPr>
          <w:tab/>
        </w:r>
        <w:r>
          <w:rPr>
            <w:noProof/>
            <w:webHidden/>
          </w:rPr>
          <w:fldChar w:fldCharType="begin"/>
        </w:r>
        <w:r>
          <w:rPr>
            <w:noProof/>
            <w:webHidden/>
          </w:rPr>
          <w:instrText xml:space="preserve"> PAGEREF _Toc151560790 \h </w:instrText>
        </w:r>
        <w:r>
          <w:rPr>
            <w:noProof/>
            <w:webHidden/>
          </w:rPr>
        </w:r>
        <w:r>
          <w:rPr>
            <w:noProof/>
            <w:webHidden/>
          </w:rPr>
          <w:fldChar w:fldCharType="separate"/>
        </w:r>
        <w:r>
          <w:rPr>
            <w:noProof/>
            <w:webHidden/>
          </w:rPr>
          <w:t>188</w:t>
        </w:r>
        <w:r>
          <w:rPr>
            <w:noProof/>
            <w:webHidden/>
          </w:rPr>
          <w:fldChar w:fldCharType="end"/>
        </w:r>
      </w:hyperlink>
    </w:p>
    <w:p w14:paraId="33087AB4" w14:textId="0123C3D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1" w:history="1">
        <w:r w:rsidRPr="003B1F71">
          <w:rPr>
            <w:rStyle w:val="Hyperlink"/>
            <w:noProof/>
          </w:rPr>
          <w:t>13.4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Service Discovery and Selection for IRDs with IP-based front-end</w:t>
        </w:r>
        <w:r>
          <w:rPr>
            <w:noProof/>
            <w:webHidden/>
          </w:rPr>
          <w:tab/>
        </w:r>
        <w:r>
          <w:rPr>
            <w:noProof/>
            <w:webHidden/>
          </w:rPr>
          <w:fldChar w:fldCharType="begin"/>
        </w:r>
        <w:r>
          <w:rPr>
            <w:noProof/>
            <w:webHidden/>
          </w:rPr>
          <w:instrText xml:space="preserve"> PAGEREF _Toc151560791 \h </w:instrText>
        </w:r>
        <w:r>
          <w:rPr>
            <w:noProof/>
            <w:webHidden/>
          </w:rPr>
        </w:r>
        <w:r>
          <w:rPr>
            <w:noProof/>
            <w:webHidden/>
          </w:rPr>
          <w:fldChar w:fldCharType="separate"/>
        </w:r>
        <w:r>
          <w:rPr>
            <w:noProof/>
            <w:webHidden/>
          </w:rPr>
          <w:t>191</w:t>
        </w:r>
        <w:r>
          <w:rPr>
            <w:noProof/>
            <w:webHidden/>
          </w:rPr>
          <w:fldChar w:fldCharType="end"/>
        </w:r>
      </w:hyperlink>
    </w:p>
    <w:p w14:paraId="67582228" w14:textId="41F93714"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2" w:history="1">
        <w:r w:rsidRPr="003B1F71">
          <w:rPr>
            <w:rStyle w:val="Hyperlink"/>
            <w:noProof/>
          </w:rPr>
          <w:t>13.5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Interface (UI) forservice components (audio and subtitling)</w:t>
        </w:r>
        <w:r>
          <w:rPr>
            <w:noProof/>
            <w:webHidden/>
          </w:rPr>
          <w:tab/>
        </w:r>
        <w:r>
          <w:rPr>
            <w:noProof/>
            <w:webHidden/>
          </w:rPr>
          <w:fldChar w:fldCharType="begin"/>
        </w:r>
        <w:r>
          <w:rPr>
            <w:noProof/>
            <w:webHidden/>
          </w:rPr>
          <w:instrText xml:space="preserve"> PAGEREF _Toc151560792 \h </w:instrText>
        </w:r>
        <w:r>
          <w:rPr>
            <w:noProof/>
            <w:webHidden/>
          </w:rPr>
        </w:r>
        <w:r>
          <w:rPr>
            <w:noProof/>
            <w:webHidden/>
          </w:rPr>
          <w:fldChar w:fldCharType="separate"/>
        </w:r>
        <w:r>
          <w:rPr>
            <w:noProof/>
            <w:webHidden/>
          </w:rPr>
          <w:t>191</w:t>
        </w:r>
        <w:r>
          <w:rPr>
            <w:noProof/>
            <w:webHidden/>
          </w:rPr>
          <w:fldChar w:fldCharType="end"/>
        </w:r>
      </w:hyperlink>
    </w:p>
    <w:p w14:paraId="3B233F69" w14:textId="0E9E371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3" w:history="1">
        <w:r w:rsidRPr="003B1F71">
          <w:rPr>
            <w:rStyle w:val="Hyperlink"/>
            <w:noProof/>
          </w:rPr>
          <w:t>13.6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Accessibility menus and settings</w:t>
        </w:r>
        <w:r>
          <w:rPr>
            <w:noProof/>
            <w:webHidden/>
          </w:rPr>
          <w:tab/>
        </w:r>
        <w:r>
          <w:rPr>
            <w:noProof/>
            <w:webHidden/>
          </w:rPr>
          <w:fldChar w:fldCharType="begin"/>
        </w:r>
        <w:r>
          <w:rPr>
            <w:noProof/>
            <w:webHidden/>
          </w:rPr>
          <w:instrText xml:space="preserve"> PAGEREF _Toc151560793 \h </w:instrText>
        </w:r>
        <w:r>
          <w:rPr>
            <w:noProof/>
            <w:webHidden/>
          </w:rPr>
        </w:r>
        <w:r>
          <w:rPr>
            <w:noProof/>
            <w:webHidden/>
          </w:rPr>
          <w:fldChar w:fldCharType="separate"/>
        </w:r>
        <w:r>
          <w:rPr>
            <w:noProof/>
            <w:webHidden/>
          </w:rPr>
          <w:t>192</w:t>
        </w:r>
        <w:r>
          <w:rPr>
            <w:noProof/>
            <w:webHidden/>
          </w:rPr>
          <w:fldChar w:fldCharType="end"/>
        </w:r>
      </w:hyperlink>
    </w:p>
    <w:p w14:paraId="524461AE" w14:textId="20013A2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94" w:history="1">
        <w:r w:rsidRPr="003B1F71">
          <w:rPr>
            <w:rStyle w:val="Hyperlink"/>
            <w:noProof/>
          </w:rPr>
          <w:t>14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PVR feature requirements (NorDig PVR only)</w:t>
        </w:r>
        <w:r>
          <w:rPr>
            <w:noProof/>
            <w:webHidden/>
          </w:rPr>
          <w:tab/>
        </w:r>
        <w:r>
          <w:rPr>
            <w:noProof/>
            <w:webHidden/>
          </w:rPr>
          <w:fldChar w:fldCharType="begin"/>
        </w:r>
        <w:r>
          <w:rPr>
            <w:noProof/>
            <w:webHidden/>
          </w:rPr>
          <w:instrText xml:space="preserve"> PAGEREF _Toc151560794 \h </w:instrText>
        </w:r>
        <w:r>
          <w:rPr>
            <w:noProof/>
            <w:webHidden/>
          </w:rPr>
        </w:r>
        <w:r>
          <w:rPr>
            <w:noProof/>
            <w:webHidden/>
          </w:rPr>
          <w:fldChar w:fldCharType="separate"/>
        </w:r>
        <w:r>
          <w:rPr>
            <w:noProof/>
            <w:webHidden/>
          </w:rPr>
          <w:t>193</w:t>
        </w:r>
        <w:r>
          <w:rPr>
            <w:noProof/>
            <w:webHidden/>
          </w:rPr>
          <w:fldChar w:fldCharType="end"/>
        </w:r>
      </w:hyperlink>
    </w:p>
    <w:p w14:paraId="24643571" w14:textId="506978A5"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5" w:history="1">
        <w:r w:rsidRPr="003B1F71">
          <w:rPr>
            <w:rStyle w:val="Hyperlink"/>
            <w:noProof/>
          </w:rPr>
          <w:t>14.1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 - PVR</w:t>
        </w:r>
        <w:r>
          <w:rPr>
            <w:noProof/>
            <w:webHidden/>
          </w:rPr>
          <w:tab/>
        </w:r>
        <w:r>
          <w:rPr>
            <w:noProof/>
            <w:webHidden/>
          </w:rPr>
          <w:fldChar w:fldCharType="begin"/>
        </w:r>
        <w:r>
          <w:rPr>
            <w:noProof/>
            <w:webHidden/>
          </w:rPr>
          <w:instrText xml:space="preserve"> PAGEREF _Toc151560795 \h </w:instrText>
        </w:r>
        <w:r>
          <w:rPr>
            <w:noProof/>
            <w:webHidden/>
          </w:rPr>
        </w:r>
        <w:r>
          <w:rPr>
            <w:noProof/>
            <w:webHidden/>
          </w:rPr>
          <w:fldChar w:fldCharType="separate"/>
        </w:r>
        <w:r>
          <w:rPr>
            <w:noProof/>
            <w:webHidden/>
          </w:rPr>
          <w:t>193</w:t>
        </w:r>
        <w:r>
          <w:rPr>
            <w:noProof/>
            <w:webHidden/>
          </w:rPr>
          <w:fldChar w:fldCharType="end"/>
        </w:r>
      </w:hyperlink>
    </w:p>
    <w:p w14:paraId="3362F2BD" w14:textId="6C143C90"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6" w:history="1">
        <w:r w:rsidRPr="003B1F71">
          <w:rPr>
            <w:rStyle w:val="Hyperlink"/>
            <w:noProof/>
          </w:rPr>
          <w:t>14.2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 - PVR</w:t>
        </w:r>
        <w:r>
          <w:rPr>
            <w:noProof/>
            <w:webHidden/>
          </w:rPr>
          <w:tab/>
        </w:r>
        <w:r>
          <w:rPr>
            <w:noProof/>
            <w:webHidden/>
          </w:rPr>
          <w:fldChar w:fldCharType="begin"/>
        </w:r>
        <w:r>
          <w:rPr>
            <w:noProof/>
            <w:webHidden/>
          </w:rPr>
          <w:instrText xml:space="preserve"> PAGEREF _Toc151560796 \h </w:instrText>
        </w:r>
        <w:r>
          <w:rPr>
            <w:noProof/>
            <w:webHidden/>
          </w:rPr>
        </w:r>
        <w:r>
          <w:rPr>
            <w:noProof/>
            <w:webHidden/>
          </w:rPr>
          <w:fldChar w:fldCharType="separate"/>
        </w:r>
        <w:r>
          <w:rPr>
            <w:noProof/>
            <w:webHidden/>
          </w:rPr>
          <w:t>193</w:t>
        </w:r>
        <w:r>
          <w:rPr>
            <w:noProof/>
            <w:webHidden/>
          </w:rPr>
          <w:fldChar w:fldCharType="end"/>
        </w:r>
      </w:hyperlink>
    </w:p>
    <w:p w14:paraId="76070975" w14:textId="1582485A"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7" w:history="1">
        <w:r w:rsidRPr="003B1F71">
          <w:rPr>
            <w:rStyle w:val="Hyperlink"/>
            <w:noProof/>
          </w:rPr>
          <w:t>14.3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PVR Recording</w:t>
        </w:r>
        <w:r>
          <w:rPr>
            <w:noProof/>
            <w:webHidden/>
          </w:rPr>
          <w:tab/>
        </w:r>
        <w:r>
          <w:rPr>
            <w:noProof/>
            <w:webHidden/>
          </w:rPr>
          <w:fldChar w:fldCharType="begin"/>
        </w:r>
        <w:r>
          <w:rPr>
            <w:noProof/>
            <w:webHidden/>
          </w:rPr>
          <w:instrText xml:space="preserve"> PAGEREF _Toc151560797 \h </w:instrText>
        </w:r>
        <w:r>
          <w:rPr>
            <w:noProof/>
            <w:webHidden/>
          </w:rPr>
        </w:r>
        <w:r>
          <w:rPr>
            <w:noProof/>
            <w:webHidden/>
          </w:rPr>
          <w:fldChar w:fldCharType="separate"/>
        </w:r>
        <w:r>
          <w:rPr>
            <w:noProof/>
            <w:webHidden/>
          </w:rPr>
          <w:t>197</w:t>
        </w:r>
        <w:r>
          <w:rPr>
            <w:noProof/>
            <w:webHidden/>
          </w:rPr>
          <w:fldChar w:fldCharType="end"/>
        </w:r>
      </w:hyperlink>
    </w:p>
    <w:p w14:paraId="0702D4AE" w14:textId="2D594EF8"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798" w:history="1">
        <w:r w:rsidRPr="003B1F71">
          <w:rPr>
            <w:rStyle w:val="Hyperlink"/>
            <w:noProof/>
          </w:rPr>
          <w:t>14.4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Playback</w:t>
        </w:r>
        <w:r>
          <w:rPr>
            <w:noProof/>
            <w:webHidden/>
          </w:rPr>
          <w:tab/>
        </w:r>
        <w:r>
          <w:rPr>
            <w:noProof/>
            <w:webHidden/>
          </w:rPr>
          <w:fldChar w:fldCharType="begin"/>
        </w:r>
        <w:r>
          <w:rPr>
            <w:noProof/>
            <w:webHidden/>
          </w:rPr>
          <w:instrText xml:space="preserve"> PAGEREF _Toc151560798 \h </w:instrText>
        </w:r>
        <w:r>
          <w:rPr>
            <w:noProof/>
            <w:webHidden/>
          </w:rPr>
        </w:r>
        <w:r>
          <w:rPr>
            <w:noProof/>
            <w:webHidden/>
          </w:rPr>
          <w:fldChar w:fldCharType="separate"/>
        </w:r>
        <w:r>
          <w:rPr>
            <w:noProof/>
            <w:webHidden/>
          </w:rPr>
          <w:t>208</w:t>
        </w:r>
        <w:r>
          <w:rPr>
            <w:noProof/>
            <w:webHidden/>
          </w:rPr>
          <w:fldChar w:fldCharType="end"/>
        </w:r>
      </w:hyperlink>
    </w:p>
    <w:p w14:paraId="12A5BE67" w14:textId="19E89920"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799" w:history="1">
        <w:r w:rsidRPr="003B1F71">
          <w:rPr>
            <w:rStyle w:val="Hyperlink"/>
            <w:noProof/>
          </w:rPr>
          <w:t>15</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IRD System Software and API</w:t>
        </w:r>
        <w:r>
          <w:rPr>
            <w:noProof/>
            <w:webHidden/>
          </w:rPr>
          <w:tab/>
        </w:r>
        <w:r>
          <w:rPr>
            <w:noProof/>
            <w:webHidden/>
          </w:rPr>
          <w:fldChar w:fldCharType="begin"/>
        </w:r>
        <w:r>
          <w:rPr>
            <w:noProof/>
            <w:webHidden/>
          </w:rPr>
          <w:instrText xml:space="preserve"> PAGEREF _Toc151560799 \h </w:instrText>
        </w:r>
        <w:r>
          <w:rPr>
            <w:noProof/>
            <w:webHidden/>
          </w:rPr>
        </w:r>
        <w:r>
          <w:rPr>
            <w:noProof/>
            <w:webHidden/>
          </w:rPr>
          <w:fldChar w:fldCharType="separate"/>
        </w:r>
        <w:r>
          <w:rPr>
            <w:noProof/>
            <w:webHidden/>
          </w:rPr>
          <w:t>211</w:t>
        </w:r>
        <w:r>
          <w:rPr>
            <w:noProof/>
            <w:webHidden/>
          </w:rPr>
          <w:fldChar w:fldCharType="end"/>
        </w:r>
      </w:hyperlink>
    </w:p>
    <w:p w14:paraId="7B8628D1" w14:textId="4F15794B"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0" w:history="1">
        <w:r w:rsidRPr="003B1F71">
          <w:rPr>
            <w:rStyle w:val="Hyperlink"/>
            <w:noProof/>
          </w:rPr>
          <w:t>15.1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Basic IRD</w:t>
        </w:r>
        <w:r>
          <w:rPr>
            <w:noProof/>
            <w:webHidden/>
          </w:rPr>
          <w:tab/>
        </w:r>
        <w:r>
          <w:rPr>
            <w:noProof/>
            <w:webHidden/>
          </w:rPr>
          <w:fldChar w:fldCharType="begin"/>
        </w:r>
        <w:r>
          <w:rPr>
            <w:noProof/>
            <w:webHidden/>
          </w:rPr>
          <w:instrText xml:space="preserve"> PAGEREF _Toc151560800 \h </w:instrText>
        </w:r>
        <w:r>
          <w:rPr>
            <w:noProof/>
            <w:webHidden/>
          </w:rPr>
        </w:r>
        <w:r>
          <w:rPr>
            <w:noProof/>
            <w:webHidden/>
          </w:rPr>
          <w:fldChar w:fldCharType="separate"/>
        </w:r>
        <w:r>
          <w:rPr>
            <w:noProof/>
            <w:webHidden/>
          </w:rPr>
          <w:t>211</w:t>
        </w:r>
        <w:r>
          <w:rPr>
            <w:noProof/>
            <w:webHidden/>
          </w:rPr>
          <w:fldChar w:fldCharType="end"/>
        </w:r>
      </w:hyperlink>
    </w:p>
    <w:p w14:paraId="64D8CAFE" w14:textId="77BA1D19"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1" w:history="1">
        <w:r w:rsidRPr="003B1F71">
          <w:rPr>
            <w:rStyle w:val="Hyperlink"/>
            <w:noProof/>
          </w:rPr>
          <w:t>15.2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HbbTV IRD</w:t>
        </w:r>
        <w:r>
          <w:rPr>
            <w:noProof/>
            <w:webHidden/>
          </w:rPr>
          <w:tab/>
        </w:r>
        <w:r>
          <w:rPr>
            <w:noProof/>
            <w:webHidden/>
          </w:rPr>
          <w:fldChar w:fldCharType="begin"/>
        </w:r>
        <w:r>
          <w:rPr>
            <w:noProof/>
            <w:webHidden/>
          </w:rPr>
          <w:instrText xml:space="preserve"> PAGEREF _Toc151560801 \h </w:instrText>
        </w:r>
        <w:r>
          <w:rPr>
            <w:noProof/>
            <w:webHidden/>
          </w:rPr>
        </w:r>
        <w:r>
          <w:rPr>
            <w:noProof/>
            <w:webHidden/>
          </w:rPr>
          <w:fldChar w:fldCharType="separate"/>
        </w:r>
        <w:r>
          <w:rPr>
            <w:noProof/>
            <w:webHidden/>
          </w:rPr>
          <w:t>211</w:t>
        </w:r>
        <w:r>
          <w:rPr>
            <w:noProof/>
            <w:webHidden/>
          </w:rPr>
          <w:fldChar w:fldCharType="end"/>
        </w:r>
      </w:hyperlink>
    </w:p>
    <w:p w14:paraId="6BF04FDB" w14:textId="50341EC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2" w:history="1">
        <w:r w:rsidRPr="003B1F71">
          <w:rPr>
            <w:rStyle w:val="Hyperlink"/>
            <w:noProof/>
          </w:rPr>
          <w:t>16</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Preferences</w:t>
        </w:r>
        <w:r>
          <w:rPr>
            <w:noProof/>
            <w:webHidden/>
          </w:rPr>
          <w:tab/>
        </w:r>
        <w:r>
          <w:rPr>
            <w:noProof/>
            <w:webHidden/>
          </w:rPr>
          <w:fldChar w:fldCharType="begin"/>
        </w:r>
        <w:r>
          <w:rPr>
            <w:noProof/>
            <w:webHidden/>
          </w:rPr>
          <w:instrText xml:space="preserve"> PAGEREF _Toc151560802 \h </w:instrText>
        </w:r>
        <w:r>
          <w:rPr>
            <w:noProof/>
            <w:webHidden/>
          </w:rPr>
        </w:r>
        <w:r>
          <w:rPr>
            <w:noProof/>
            <w:webHidden/>
          </w:rPr>
          <w:fldChar w:fldCharType="separate"/>
        </w:r>
        <w:r>
          <w:rPr>
            <w:noProof/>
            <w:webHidden/>
          </w:rPr>
          <w:t>212</w:t>
        </w:r>
        <w:r>
          <w:rPr>
            <w:noProof/>
            <w:webHidden/>
          </w:rPr>
          <w:fldChar w:fldCharType="end"/>
        </w:r>
      </w:hyperlink>
    </w:p>
    <w:p w14:paraId="7D347FBD" w14:textId="417A893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3" w:history="1">
        <w:r w:rsidRPr="003B1F71">
          <w:rPr>
            <w:rStyle w:val="Hyperlink"/>
            <w:noProof/>
          </w:rPr>
          <w:t>16.1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General</w:t>
        </w:r>
        <w:r>
          <w:rPr>
            <w:noProof/>
            <w:webHidden/>
          </w:rPr>
          <w:tab/>
        </w:r>
        <w:r>
          <w:rPr>
            <w:noProof/>
            <w:webHidden/>
          </w:rPr>
          <w:fldChar w:fldCharType="begin"/>
        </w:r>
        <w:r>
          <w:rPr>
            <w:noProof/>
            <w:webHidden/>
          </w:rPr>
          <w:instrText xml:space="preserve"> PAGEREF _Toc151560803 \h </w:instrText>
        </w:r>
        <w:r>
          <w:rPr>
            <w:noProof/>
            <w:webHidden/>
          </w:rPr>
        </w:r>
        <w:r>
          <w:rPr>
            <w:noProof/>
            <w:webHidden/>
          </w:rPr>
          <w:fldChar w:fldCharType="separate"/>
        </w:r>
        <w:r>
          <w:rPr>
            <w:noProof/>
            <w:webHidden/>
          </w:rPr>
          <w:t>212</w:t>
        </w:r>
        <w:r>
          <w:rPr>
            <w:noProof/>
            <w:webHidden/>
          </w:rPr>
          <w:fldChar w:fldCharType="end"/>
        </w:r>
      </w:hyperlink>
    </w:p>
    <w:p w14:paraId="6215672D" w14:textId="1ADDCE4C"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4" w:history="1">
        <w:r w:rsidRPr="003B1F71">
          <w:rPr>
            <w:rStyle w:val="Hyperlink"/>
            <w:noProof/>
          </w:rPr>
          <w:t>16.2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User Preference Settings</w:t>
        </w:r>
        <w:r>
          <w:rPr>
            <w:noProof/>
            <w:webHidden/>
          </w:rPr>
          <w:tab/>
        </w:r>
        <w:r>
          <w:rPr>
            <w:noProof/>
            <w:webHidden/>
          </w:rPr>
          <w:fldChar w:fldCharType="begin"/>
        </w:r>
        <w:r>
          <w:rPr>
            <w:noProof/>
            <w:webHidden/>
          </w:rPr>
          <w:instrText xml:space="preserve"> PAGEREF _Toc151560804 \h </w:instrText>
        </w:r>
        <w:r>
          <w:rPr>
            <w:noProof/>
            <w:webHidden/>
          </w:rPr>
        </w:r>
        <w:r>
          <w:rPr>
            <w:noProof/>
            <w:webHidden/>
          </w:rPr>
          <w:fldChar w:fldCharType="separate"/>
        </w:r>
        <w:r>
          <w:rPr>
            <w:noProof/>
            <w:webHidden/>
          </w:rPr>
          <w:t>212</w:t>
        </w:r>
        <w:r>
          <w:rPr>
            <w:noProof/>
            <w:webHidden/>
          </w:rPr>
          <w:fldChar w:fldCharType="end"/>
        </w:r>
      </w:hyperlink>
    </w:p>
    <w:p w14:paraId="6A240A61" w14:textId="15C55C36"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5" w:history="1">
        <w:r w:rsidRPr="003B1F71">
          <w:rPr>
            <w:rStyle w:val="Hyperlink"/>
            <w:noProof/>
          </w:rPr>
          <w:t>16.3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Deletion of service lists</w:t>
        </w:r>
        <w:r>
          <w:rPr>
            <w:noProof/>
            <w:webHidden/>
          </w:rPr>
          <w:tab/>
        </w:r>
        <w:r>
          <w:rPr>
            <w:noProof/>
            <w:webHidden/>
          </w:rPr>
          <w:fldChar w:fldCharType="begin"/>
        </w:r>
        <w:r>
          <w:rPr>
            <w:noProof/>
            <w:webHidden/>
          </w:rPr>
          <w:instrText xml:space="preserve"> PAGEREF _Toc151560805 \h </w:instrText>
        </w:r>
        <w:r>
          <w:rPr>
            <w:noProof/>
            <w:webHidden/>
          </w:rPr>
        </w:r>
        <w:r>
          <w:rPr>
            <w:noProof/>
            <w:webHidden/>
          </w:rPr>
          <w:fldChar w:fldCharType="separate"/>
        </w:r>
        <w:r>
          <w:rPr>
            <w:noProof/>
            <w:webHidden/>
          </w:rPr>
          <w:t>213</w:t>
        </w:r>
        <w:r>
          <w:rPr>
            <w:noProof/>
            <w:webHidden/>
          </w:rPr>
          <w:fldChar w:fldCharType="end"/>
        </w:r>
      </w:hyperlink>
    </w:p>
    <w:p w14:paraId="03AF0DB3" w14:textId="5C6B48FD" w:rsidR="00016989" w:rsidRDefault="00016989">
      <w:pPr>
        <w:pStyle w:val="Indholdsfortegnelse2"/>
        <w:tabs>
          <w:tab w:val="left" w:pos="880"/>
        </w:tabs>
        <w:rPr>
          <w:rFonts w:asciiTheme="minorHAnsi" w:eastAsiaTheme="minorEastAsia" w:hAnsiTheme="minorHAnsi" w:cstheme="minorBidi"/>
          <w:noProof/>
          <w:kern w:val="2"/>
          <w:szCs w:val="22"/>
          <w:lang w:val="da-DK" w:eastAsia="da-DK"/>
          <w14:ligatures w14:val="standardContextual"/>
        </w:rPr>
      </w:pPr>
      <w:hyperlink w:anchor="_Toc151560806" w:history="1">
        <w:r w:rsidRPr="003B1F71">
          <w:rPr>
            <w:rStyle w:val="Hyperlink"/>
            <w:noProof/>
          </w:rPr>
          <w:t>16.4</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Reset to factory mode</w:t>
        </w:r>
        <w:r>
          <w:rPr>
            <w:noProof/>
            <w:webHidden/>
          </w:rPr>
          <w:tab/>
        </w:r>
        <w:r>
          <w:rPr>
            <w:noProof/>
            <w:webHidden/>
          </w:rPr>
          <w:fldChar w:fldCharType="begin"/>
        </w:r>
        <w:r>
          <w:rPr>
            <w:noProof/>
            <w:webHidden/>
          </w:rPr>
          <w:instrText xml:space="preserve"> PAGEREF _Toc151560806 \h </w:instrText>
        </w:r>
        <w:r>
          <w:rPr>
            <w:noProof/>
            <w:webHidden/>
          </w:rPr>
        </w:r>
        <w:r>
          <w:rPr>
            <w:noProof/>
            <w:webHidden/>
          </w:rPr>
          <w:fldChar w:fldCharType="separate"/>
        </w:r>
        <w:r>
          <w:rPr>
            <w:noProof/>
            <w:webHidden/>
          </w:rPr>
          <w:t>214</w:t>
        </w:r>
        <w:r>
          <w:rPr>
            <w:noProof/>
            <w:webHidden/>
          </w:rPr>
          <w:fldChar w:fldCharType="end"/>
        </w:r>
      </w:hyperlink>
    </w:p>
    <w:p w14:paraId="6DAD3310" w14:textId="595320B3"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7" w:history="1">
        <w:r w:rsidRPr="003B1F71">
          <w:rPr>
            <w:rStyle w:val="Hyperlink"/>
            <w:noProof/>
          </w:rPr>
          <w:t>Annex A : NorDig Members and Partners</w:t>
        </w:r>
        <w:r>
          <w:rPr>
            <w:noProof/>
            <w:webHidden/>
          </w:rPr>
          <w:tab/>
        </w:r>
        <w:r>
          <w:rPr>
            <w:noProof/>
            <w:webHidden/>
          </w:rPr>
          <w:fldChar w:fldCharType="begin"/>
        </w:r>
        <w:r>
          <w:rPr>
            <w:noProof/>
            <w:webHidden/>
          </w:rPr>
          <w:instrText xml:space="preserve"> PAGEREF _Toc151560807 \h </w:instrText>
        </w:r>
        <w:r>
          <w:rPr>
            <w:noProof/>
            <w:webHidden/>
          </w:rPr>
        </w:r>
        <w:r>
          <w:rPr>
            <w:noProof/>
            <w:webHidden/>
          </w:rPr>
          <w:fldChar w:fldCharType="separate"/>
        </w:r>
        <w:r>
          <w:rPr>
            <w:noProof/>
            <w:webHidden/>
          </w:rPr>
          <w:t>216</w:t>
        </w:r>
        <w:r>
          <w:rPr>
            <w:noProof/>
            <w:webHidden/>
          </w:rPr>
          <w:fldChar w:fldCharType="end"/>
        </w:r>
      </w:hyperlink>
    </w:p>
    <w:p w14:paraId="288CDF01" w14:textId="005BFA7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8"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Full Members</w:t>
        </w:r>
        <w:r>
          <w:rPr>
            <w:noProof/>
            <w:webHidden/>
          </w:rPr>
          <w:tab/>
        </w:r>
        <w:r>
          <w:rPr>
            <w:noProof/>
            <w:webHidden/>
          </w:rPr>
          <w:fldChar w:fldCharType="begin"/>
        </w:r>
        <w:r>
          <w:rPr>
            <w:noProof/>
            <w:webHidden/>
          </w:rPr>
          <w:instrText xml:space="preserve"> PAGEREF _Toc151560808 \h </w:instrText>
        </w:r>
        <w:r>
          <w:rPr>
            <w:noProof/>
            <w:webHidden/>
          </w:rPr>
        </w:r>
        <w:r>
          <w:rPr>
            <w:noProof/>
            <w:webHidden/>
          </w:rPr>
          <w:fldChar w:fldCharType="separate"/>
        </w:r>
        <w:r>
          <w:rPr>
            <w:noProof/>
            <w:webHidden/>
          </w:rPr>
          <w:t>216</w:t>
        </w:r>
        <w:r>
          <w:rPr>
            <w:noProof/>
            <w:webHidden/>
          </w:rPr>
          <w:fldChar w:fldCharType="end"/>
        </w:r>
      </w:hyperlink>
    </w:p>
    <w:p w14:paraId="3F53FC4F" w14:textId="0F6D19A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09"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NorDig Associated Members</w:t>
        </w:r>
        <w:r>
          <w:rPr>
            <w:noProof/>
            <w:webHidden/>
          </w:rPr>
          <w:tab/>
        </w:r>
        <w:r>
          <w:rPr>
            <w:noProof/>
            <w:webHidden/>
          </w:rPr>
          <w:fldChar w:fldCharType="begin"/>
        </w:r>
        <w:r>
          <w:rPr>
            <w:noProof/>
            <w:webHidden/>
          </w:rPr>
          <w:instrText xml:space="preserve"> PAGEREF _Toc151560809 \h </w:instrText>
        </w:r>
        <w:r>
          <w:rPr>
            <w:noProof/>
            <w:webHidden/>
          </w:rPr>
        </w:r>
        <w:r>
          <w:rPr>
            <w:noProof/>
            <w:webHidden/>
          </w:rPr>
          <w:fldChar w:fldCharType="separate"/>
        </w:r>
        <w:r>
          <w:rPr>
            <w:noProof/>
            <w:webHidden/>
          </w:rPr>
          <w:t>216</w:t>
        </w:r>
        <w:r>
          <w:rPr>
            <w:noProof/>
            <w:webHidden/>
          </w:rPr>
          <w:fldChar w:fldCharType="end"/>
        </w:r>
      </w:hyperlink>
    </w:p>
    <w:p w14:paraId="14033F77" w14:textId="3545B649"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0"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Partners</w:t>
        </w:r>
        <w:r>
          <w:rPr>
            <w:noProof/>
            <w:webHidden/>
          </w:rPr>
          <w:tab/>
        </w:r>
        <w:r>
          <w:rPr>
            <w:noProof/>
            <w:webHidden/>
          </w:rPr>
          <w:fldChar w:fldCharType="begin"/>
        </w:r>
        <w:r>
          <w:rPr>
            <w:noProof/>
            <w:webHidden/>
          </w:rPr>
          <w:instrText xml:space="preserve"> PAGEREF _Toc151560810 \h </w:instrText>
        </w:r>
        <w:r>
          <w:rPr>
            <w:noProof/>
            <w:webHidden/>
          </w:rPr>
        </w:r>
        <w:r>
          <w:rPr>
            <w:noProof/>
            <w:webHidden/>
          </w:rPr>
          <w:fldChar w:fldCharType="separate"/>
        </w:r>
        <w:r>
          <w:rPr>
            <w:noProof/>
            <w:webHidden/>
          </w:rPr>
          <w:t>216</w:t>
        </w:r>
        <w:r>
          <w:rPr>
            <w:noProof/>
            <w:webHidden/>
          </w:rPr>
          <w:fldChar w:fldCharType="end"/>
        </w:r>
      </w:hyperlink>
    </w:p>
    <w:p w14:paraId="5BA666C2" w14:textId="7F17D1D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1" w:history="1">
        <w:r w:rsidRPr="003B1F71">
          <w:rPr>
            <w:rStyle w:val="Hyperlink"/>
            <w:noProof/>
          </w:rPr>
          <w:t>Annex B : Background and options for IRDs with a terrestrial front-end</w:t>
        </w:r>
        <w:r>
          <w:rPr>
            <w:noProof/>
            <w:webHidden/>
          </w:rPr>
          <w:tab/>
        </w:r>
        <w:r>
          <w:rPr>
            <w:noProof/>
            <w:webHidden/>
          </w:rPr>
          <w:fldChar w:fldCharType="begin"/>
        </w:r>
        <w:r>
          <w:rPr>
            <w:noProof/>
            <w:webHidden/>
          </w:rPr>
          <w:instrText xml:space="preserve"> PAGEREF _Toc151560811 \h </w:instrText>
        </w:r>
        <w:r>
          <w:rPr>
            <w:noProof/>
            <w:webHidden/>
          </w:rPr>
        </w:r>
        <w:r>
          <w:rPr>
            <w:noProof/>
            <w:webHidden/>
          </w:rPr>
          <w:fldChar w:fldCharType="separate"/>
        </w:r>
        <w:r>
          <w:rPr>
            <w:noProof/>
            <w:webHidden/>
          </w:rPr>
          <w:t>218</w:t>
        </w:r>
        <w:r>
          <w:rPr>
            <w:noProof/>
            <w:webHidden/>
          </w:rPr>
          <w:fldChar w:fldCharType="end"/>
        </w:r>
      </w:hyperlink>
    </w:p>
    <w:p w14:paraId="19C118F7" w14:textId="173FB9AA"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2"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Terminology and Definitions for Single Frequency Networks Performance Parameters</w:t>
        </w:r>
        <w:r>
          <w:rPr>
            <w:noProof/>
            <w:webHidden/>
          </w:rPr>
          <w:tab/>
        </w:r>
        <w:r>
          <w:rPr>
            <w:noProof/>
            <w:webHidden/>
          </w:rPr>
          <w:fldChar w:fldCharType="begin"/>
        </w:r>
        <w:r>
          <w:rPr>
            <w:noProof/>
            <w:webHidden/>
          </w:rPr>
          <w:instrText xml:space="preserve"> PAGEREF _Toc151560812 \h </w:instrText>
        </w:r>
        <w:r>
          <w:rPr>
            <w:noProof/>
            <w:webHidden/>
          </w:rPr>
        </w:r>
        <w:r>
          <w:rPr>
            <w:noProof/>
            <w:webHidden/>
          </w:rPr>
          <w:fldChar w:fldCharType="separate"/>
        </w:r>
        <w:r>
          <w:rPr>
            <w:noProof/>
            <w:webHidden/>
          </w:rPr>
          <w:t>218</w:t>
        </w:r>
        <w:r>
          <w:rPr>
            <w:noProof/>
            <w:webHidden/>
          </w:rPr>
          <w:fldChar w:fldCharType="end"/>
        </w:r>
      </w:hyperlink>
    </w:p>
    <w:p w14:paraId="1FE77235" w14:textId="24CCB676"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3"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List of DVB-T/T2 centre frequencies</w:t>
        </w:r>
        <w:r>
          <w:rPr>
            <w:noProof/>
            <w:webHidden/>
          </w:rPr>
          <w:tab/>
        </w:r>
        <w:r>
          <w:rPr>
            <w:noProof/>
            <w:webHidden/>
          </w:rPr>
          <w:fldChar w:fldCharType="begin"/>
        </w:r>
        <w:r>
          <w:rPr>
            <w:noProof/>
            <w:webHidden/>
          </w:rPr>
          <w:instrText xml:space="preserve"> PAGEREF _Toc151560813 \h </w:instrText>
        </w:r>
        <w:r>
          <w:rPr>
            <w:noProof/>
            <w:webHidden/>
          </w:rPr>
        </w:r>
        <w:r>
          <w:rPr>
            <w:noProof/>
            <w:webHidden/>
          </w:rPr>
          <w:fldChar w:fldCharType="separate"/>
        </w:r>
        <w:r>
          <w:rPr>
            <w:noProof/>
            <w:webHidden/>
          </w:rPr>
          <w:t>221</w:t>
        </w:r>
        <w:r>
          <w:rPr>
            <w:noProof/>
            <w:webHidden/>
          </w:rPr>
          <w:fldChar w:fldCharType="end"/>
        </w:r>
      </w:hyperlink>
    </w:p>
    <w:p w14:paraId="0D1510C2" w14:textId="13670FB4"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4" w:history="1">
        <w:r w:rsidRPr="003B1F71">
          <w:rPr>
            <w:rStyle w:val="Hyperlink"/>
            <w:noProof/>
          </w:rPr>
          <w:t>3</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Hierarchical mode reception</w:t>
        </w:r>
        <w:r>
          <w:rPr>
            <w:noProof/>
            <w:webHidden/>
          </w:rPr>
          <w:tab/>
        </w:r>
        <w:r>
          <w:rPr>
            <w:noProof/>
            <w:webHidden/>
          </w:rPr>
          <w:fldChar w:fldCharType="begin"/>
        </w:r>
        <w:r>
          <w:rPr>
            <w:noProof/>
            <w:webHidden/>
          </w:rPr>
          <w:instrText xml:space="preserve"> PAGEREF _Toc151560814 \h </w:instrText>
        </w:r>
        <w:r>
          <w:rPr>
            <w:noProof/>
            <w:webHidden/>
          </w:rPr>
        </w:r>
        <w:r>
          <w:rPr>
            <w:noProof/>
            <w:webHidden/>
          </w:rPr>
          <w:fldChar w:fldCharType="separate"/>
        </w:r>
        <w:r>
          <w:rPr>
            <w:noProof/>
            <w:webHidden/>
          </w:rPr>
          <w:t>223</w:t>
        </w:r>
        <w:r>
          <w:rPr>
            <w:noProof/>
            <w:webHidden/>
          </w:rPr>
          <w:fldChar w:fldCharType="end"/>
        </w:r>
      </w:hyperlink>
    </w:p>
    <w:p w14:paraId="7C308A1C" w14:textId="6E32DFC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5" w:history="1">
        <w:r w:rsidRPr="003B1F71">
          <w:rPr>
            <w:rStyle w:val="Hyperlink"/>
            <w:noProof/>
          </w:rPr>
          <w:t>Annex C : Placeholder for changes in 13.4 for IP-based IRDs.</w:t>
        </w:r>
        <w:r>
          <w:rPr>
            <w:noProof/>
            <w:webHidden/>
          </w:rPr>
          <w:tab/>
        </w:r>
        <w:r>
          <w:rPr>
            <w:noProof/>
            <w:webHidden/>
          </w:rPr>
          <w:fldChar w:fldCharType="begin"/>
        </w:r>
        <w:r>
          <w:rPr>
            <w:noProof/>
            <w:webHidden/>
          </w:rPr>
          <w:instrText xml:space="preserve"> PAGEREF _Toc151560815 \h </w:instrText>
        </w:r>
        <w:r>
          <w:rPr>
            <w:noProof/>
            <w:webHidden/>
          </w:rPr>
        </w:r>
        <w:r>
          <w:rPr>
            <w:noProof/>
            <w:webHidden/>
          </w:rPr>
          <w:fldChar w:fldCharType="separate"/>
        </w:r>
        <w:r>
          <w:rPr>
            <w:noProof/>
            <w:webHidden/>
          </w:rPr>
          <w:t>224</w:t>
        </w:r>
        <w:r>
          <w:rPr>
            <w:noProof/>
            <w:webHidden/>
          </w:rPr>
          <w:fldChar w:fldCharType="end"/>
        </w:r>
      </w:hyperlink>
    </w:p>
    <w:p w14:paraId="6D2F57BE" w14:textId="200C393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6" w:history="1">
        <w:r w:rsidRPr="003B1F71">
          <w:rPr>
            <w:rStyle w:val="Hyperlink"/>
            <w:noProof/>
          </w:rPr>
          <w:t>Annex D : Implementations Guidelines for best service selection in automatic channel search in terrestrial networks</w:t>
        </w:r>
        <w:r>
          <w:rPr>
            <w:noProof/>
            <w:webHidden/>
          </w:rPr>
          <w:tab/>
        </w:r>
        <w:r>
          <w:rPr>
            <w:noProof/>
            <w:webHidden/>
          </w:rPr>
          <w:fldChar w:fldCharType="begin"/>
        </w:r>
        <w:r>
          <w:rPr>
            <w:noProof/>
            <w:webHidden/>
          </w:rPr>
          <w:instrText xml:space="preserve"> PAGEREF _Toc151560816 \h </w:instrText>
        </w:r>
        <w:r>
          <w:rPr>
            <w:noProof/>
            <w:webHidden/>
          </w:rPr>
        </w:r>
        <w:r>
          <w:rPr>
            <w:noProof/>
            <w:webHidden/>
          </w:rPr>
          <w:fldChar w:fldCharType="separate"/>
        </w:r>
        <w:r>
          <w:rPr>
            <w:noProof/>
            <w:webHidden/>
          </w:rPr>
          <w:t>225</w:t>
        </w:r>
        <w:r>
          <w:rPr>
            <w:noProof/>
            <w:webHidden/>
          </w:rPr>
          <w:fldChar w:fldCharType="end"/>
        </w:r>
      </w:hyperlink>
    </w:p>
    <w:p w14:paraId="4C4612BA" w14:textId="1EBFD545"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7" w:history="1">
        <w:r w:rsidRPr="003B1F71">
          <w:rPr>
            <w:rStyle w:val="Hyperlink"/>
            <w:noProof/>
          </w:rPr>
          <w:t>Annex E : Raw carrier to noise values, (C/N)</w:t>
        </w:r>
        <w:r w:rsidRPr="003B1F71">
          <w:rPr>
            <w:rStyle w:val="Hyperlink"/>
            <w:noProof/>
            <w:vertAlign w:val="subscript"/>
          </w:rPr>
          <w:t>RAW</w:t>
        </w:r>
        <w:r>
          <w:rPr>
            <w:noProof/>
            <w:webHidden/>
          </w:rPr>
          <w:tab/>
        </w:r>
        <w:r>
          <w:rPr>
            <w:noProof/>
            <w:webHidden/>
          </w:rPr>
          <w:fldChar w:fldCharType="begin"/>
        </w:r>
        <w:r>
          <w:rPr>
            <w:noProof/>
            <w:webHidden/>
          </w:rPr>
          <w:instrText xml:space="preserve"> PAGEREF _Toc151560817 \h </w:instrText>
        </w:r>
        <w:r>
          <w:rPr>
            <w:noProof/>
            <w:webHidden/>
          </w:rPr>
        </w:r>
        <w:r>
          <w:rPr>
            <w:noProof/>
            <w:webHidden/>
          </w:rPr>
          <w:fldChar w:fldCharType="separate"/>
        </w:r>
        <w:r>
          <w:rPr>
            <w:noProof/>
            <w:webHidden/>
          </w:rPr>
          <w:t>227</w:t>
        </w:r>
        <w:r>
          <w:rPr>
            <w:noProof/>
            <w:webHidden/>
          </w:rPr>
          <w:fldChar w:fldCharType="end"/>
        </w:r>
      </w:hyperlink>
    </w:p>
    <w:p w14:paraId="37494968" w14:textId="5A8152A1"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8" w:history="1">
        <w:r w:rsidRPr="003B1F71">
          <w:rPr>
            <w:rStyle w:val="Hyperlink"/>
            <w:noProof/>
          </w:rPr>
          <w:t>Annex F : Recommendation for menu wordings and translations</w:t>
        </w:r>
        <w:r>
          <w:rPr>
            <w:noProof/>
            <w:webHidden/>
          </w:rPr>
          <w:tab/>
        </w:r>
        <w:r>
          <w:rPr>
            <w:noProof/>
            <w:webHidden/>
          </w:rPr>
          <w:fldChar w:fldCharType="begin"/>
        </w:r>
        <w:r>
          <w:rPr>
            <w:noProof/>
            <w:webHidden/>
          </w:rPr>
          <w:instrText xml:space="preserve"> PAGEREF _Toc151560818 \h </w:instrText>
        </w:r>
        <w:r>
          <w:rPr>
            <w:noProof/>
            <w:webHidden/>
          </w:rPr>
        </w:r>
        <w:r>
          <w:rPr>
            <w:noProof/>
            <w:webHidden/>
          </w:rPr>
          <w:fldChar w:fldCharType="separate"/>
        </w:r>
        <w:r>
          <w:rPr>
            <w:noProof/>
            <w:webHidden/>
          </w:rPr>
          <w:t>228</w:t>
        </w:r>
        <w:r>
          <w:rPr>
            <w:noProof/>
            <w:webHidden/>
          </w:rPr>
          <w:fldChar w:fldCharType="end"/>
        </w:r>
      </w:hyperlink>
    </w:p>
    <w:p w14:paraId="1191DA79" w14:textId="04599AD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19" w:history="1">
        <w:r w:rsidRPr="003B1F71">
          <w:rPr>
            <w:rStyle w:val="Hyperlink"/>
            <w:noProof/>
          </w:rPr>
          <w:t>Annex G : Guidelines for NorDig IRD audio selection</w:t>
        </w:r>
        <w:r>
          <w:rPr>
            <w:noProof/>
            <w:webHidden/>
          </w:rPr>
          <w:tab/>
        </w:r>
        <w:r>
          <w:rPr>
            <w:noProof/>
            <w:webHidden/>
          </w:rPr>
          <w:fldChar w:fldCharType="begin"/>
        </w:r>
        <w:r>
          <w:rPr>
            <w:noProof/>
            <w:webHidden/>
          </w:rPr>
          <w:instrText xml:space="preserve"> PAGEREF _Toc151560819 \h </w:instrText>
        </w:r>
        <w:r>
          <w:rPr>
            <w:noProof/>
            <w:webHidden/>
          </w:rPr>
        </w:r>
        <w:r>
          <w:rPr>
            <w:noProof/>
            <w:webHidden/>
          </w:rPr>
          <w:fldChar w:fldCharType="separate"/>
        </w:r>
        <w:r>
          <w:rPr>
            <w:noProof/>
            <w:webHidden/>
          </w:rPr>
          <w:t>232</w:t>
        </w:r>
        <w:r>
          <w:rPr>
            <w:noProof/>
            <w:webHidden/>
          </w:rPr>
          <w:fldChar w:fldCharType="end"/>
        </w:r>
      </w:hyperlink>
    </w:p>
    <w:p w14:paraId="23771692" w14:textId="09094EE6"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0" w:history="1">
        <w:r w:rsidRPr="003B1F71">
          <w:rPr>
            <w:rStyle w:val="Hyperlink"/>
            <w:noProof/>
          </w:rPr>
          <w:t>Annex H : Loudne</w:t>
        </w:r>
        <w:r w:rsidRPr="003B1F71">
          <w:rPr>
            <w:rStyle w:val="Hyperlink"/>
            <w:noProof/>
          </w:rPr>
          <w:t>s</w:t>
        </w:r>
        <w:r w:rsidRPr="003B1F71">
          <w:rPr>
            <w:rStyle w:val="Hyperlink"/>
            <w:noProof/>
          </w:rPr>
          <w:t>s levels – Typical IDTV Audio Block diagram</w:t>
        </w:r>
        <w:r>
          <w:rPr>
            <w:noProof/>
            <w:webHidden/>
          </w:rPr>
          <w:tab/>
        </w:r>
        <w:r>
          <w:rPr>
            <w:noProof/>
            <w:webHidden/>
          </w:rPr>
          <w:fldChar w:fldCharType="begin"/>
        </w:r>
        <w:r>
          <w:rPr>
            <w:noProof/>
            <w:webHidden/>
          </w:rPr>
          <w:instrText xml:space="preserve"> PAGEREF _Toc151560820 \h </w:instrText>
        </w:r>
        <w:r>
          <w:rPr>
            <w:noProof/>
            <w:webHidden/>
          </w:rPr>
        </w:r>
        <w:r>
          <w:rPr>
            <w:noProof/>
            <w:webHidden/>
          </w:rPr>
          <w:fldChar w:fldCharType="separate"/>
        </w:r>
        <w:r>
          <w:rPr>
            <w:noProof/>
            <w:webHidden/>
          </w:rPr>
          <w:t>236</w:t>
        </w:r>
        <w:r>
          <w:rPr>
            <w:noProof/>
            <w:webHidden/>
          </w:rPr>
          <w:fldChar w:fldCharType="end"/>
        </w:r>
      </w:hyperlink>
    </w:p>
    <w:p w14:paraId="2AA9A4E0" w14:textId="46BE39B3"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1" w:history="1">
        <w:r w:rsidRPr="003B1F71">
          <w:rPr>
            <w:rStyle w:val="Hyperlink"/>
            <w:noProof/>
          </w:rPr>
          <w:t>Annex I : Examples of Signalling to be used for audio property</w:t>
        </w:r>
        <w:r>
          <w:rPr>
            <w:noProof/>
            <w:webHidden/>
          </w:rPr>
          <w:tab/>
        </w:r>
        <w:r>
          <w:rPr>
            <w:noProof/>
            <w:webHidden/>
          </w:rPr>
          <w:fldChar w:fldCharType="begin"/>
        </w:r>
        <w:r>
          <w:rPr>
            <w:noProof/>
            <w:webHidden/>
          </w:rPr>
          <w:instrText xml:space="preserve"> PAGEREF _Toc151560821 \h </w:instrText>
        </w:r>
        <w:r>
          <w:rPr>
            <w:noProof/>
            <w:webHidden/>
          </w:rPr>
        </w:r>
        <w:r>
          <w:rPr>
            <w:noProof/>
            <w:webHidden/>
          </w:rPr>
          <w:fldChar w:fldCharType="separate"/>
        </w:r>
        <w:r>
          <w:rPr>
            <w:noProof/>
            <w:webHidden/>
          </w:rPr>
          <w:t>238</w:t>
        </w:r>
        <w:r>
          <w:rPr>
            <w:noProof/>
            <w:webHidden/>
          </w:rPr>
          <w:fldChar w:fldCharType="end"/>
        </w:r>
      </w:hyperlink>
    </w:p>
    <w:p w14:paraId="4926E3F1" w14:textId="66C940D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2" w:history="1">
        <w:r w:rsidRPr="003B1F71">
          <w:rPr>
            <w:rStyle w:val="Hyperlink"/>
            <w:noProof/>
          </w:rPr>
          <w:t>Annex J : Flowchart describing Audio Prioritisation for NGA capable NorDig HEVC IRD</w:t>
        </w:r>
        <w:r>
          <w:rPr>
            <w:noProof/>
            <w:webHidden/>
          </w:rPr>
          <w:tab/>
        </w:r>
        <w:r>
          <w:rPr>
            <w:noProof/>
            <w:webHidden/>
          </w:rPr>
          <w:fldChar w:fldCharType="begin"/>
        </w:r>
        <w:r>
          <w:rPr>
            <w:noProof/>
            <w:webHidden/>
          </w:rPr>
          <w:instrText xml:space="preserve"> PAGEREF _Toc151560822 \h </w:instrText>
        </w:r>
        <w:r>
          <w:rPr>
            <w:noProof/>
            <w:webHidden/>
          </w:rPr>
        </w:r>
        <w:r>
          <w:rPr>
            <w:noProof/>
            <w:webHidden/>
          </w:rPr>
          <w:fldChar w:fldCharType="separate"/>
        </w:r>
        <w:r>
          <w:rPr>
            <w:noProof/>
            <w:webHidden/>
          </w:rPr>
          <w:t>240</w:t>
        </w:r>
        <w:r>
          <w:rPr>
            <w:noProof/>
            <w:webHidden/>
          </w:rPr>
          <w:fldChar w:fldCharType="end"/>
        </w:r>
      </w:hyperlink>
    </w:p>
    <w:p w14:paraId="740361B9" w14:textId="799CBA6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3"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_Toc151560823 \h </w:instrText>
        </w:r>
        <w:r>
          <w:rPr>
            <w:noProof/>
            <w:webHidden/>
          </w:rPr>
        </w:r>
        <w:r>
          <w:rPr>
            <w:noProof/>
            <w:webHidden/>
          </w:rPr>
          <w:fldChar w:fldCharType="separate"/>
        </w:r>
        <w:r>
          <w:rPr>
            <w:noProof/>
            <w:webHidden/>
          </w:rPr>
          <w:t>240</w:t>
        </w:r>
        <w:r>
          <w:rPr>
            <w:noProof/>
            <w:webHidden/>
          </w:rPr>
          <w:fldChar w:fldCharType="end"/>
        </w:r>
      </w:hyperlink>
    </w:p>
    <w:p w14:paraId="40C8F9DB" w14:textId="4B1F467C"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4" w:history="1">
        <w:r w:rsidRPr="003B1F71">
          <w:rPr>
            <w:rStyle w:val="Hyperlink"/>
            <w:noProof/>
          </w:rPr>
          <w:t>Annex K : Additional Displayable Character BMP ISO10646</w:t>
        </w:r>
        <w:r>
          <w:rPr>
            <w:noProof/>
            <w:webHidden/>
          </w:rPr>
          <w:tab/>
        </w:r>
        <w:r>
          <w:rPr>
            <w:noProof/>
            <w:webHidden/>
          </w:rPr>
          <w:fldChar w:fldCharType="begin"/>
        </w:r>
        <w:r>
          <w:rPr>
            <w:noProof/>
            <w:webHidden/>
          </w:rPr>
          <w:instrText xml:space="preserve"> PAGEREF _Toc151560824 \h </w:instrText>
        </w:r>
        <w:r>
          <w:rPr>
            <w:noProof/>
            <w:webHidden/>
          </w:rPr>
        </w:r>
        <w:r>
          <w:rPr>
            <w:noProof/>
            <w:webHidden/>
          </w:rPr>
          <w:fldChar w:fldCharType="separate"/>
        </w:r>
        <w:r>
          <w:rPr>
            <w:noProof/>
            <w:webHidden/>
          </w:rPr>
          <w:t>241</w:t>
        </w:r>
        <w:r>
          <w:rPr>
            <w:noProof/>
            <w:webHidden/>
          </w:rPr>
          <w:fldChar w:fldCharType="end"/>
        </w:r>
      </w:hyperlink>
    </w:p>
    <w:p w14:paraId="792625F0" w14:textId="16A6399E"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5" w:history="1">
        <w:r w:rsidRPr="003B1F71">
          <w:rPr>
            <w:rStyle w:val="Hyperlink"/>
            <w:noProof/>
          </w:rPr>
          <w:t>Annex L : Comparison of NorDig profiles</w:t>
        </w:r>
        <w:r>
          <w:rPr>
            <w:noProof/>
            <w:webHidden/>
          </w:rPr>
          <w:tab/>
        </w:r>
        <w:r>
          <w:rPr>
            <w:noProof/>
            <w:webHidden/>
          </w:rPr>
          <w:fldChar w:fldCharType="begin"/>
        </w:r>
        <w:r>
          <w:rPr>
            <w:noProof/>
            <w:webHidden/>
          </w:rPr>
          <w:instrText xml:space="preserve"> PAGEREF _Toc151560825 \h </w:instrText>
        </w:r>
        <w:r>
          <w:rPr>
            <w:noProof/>
            <w:webHidden/>
          </w:rPr>
        </w:r>
        <w:r>
          <w:rPr>
            <w:noProof/>
            <w:webHidden/>
          </w:rPr>
          <w:fldChar w:fldCharType="separate"/>
        </w:r>
        <w:r>
          <w:rPr>
            <w:noProof/>
            <w:webHidden/>
          </w:rPr>
          <w:t>242</w:t>
        </w:r>
        <w:r>
          <w:rPr>
            <w:noProof/>
            <w:webHidden/>
          </w:rPr>
          <w:fldChar w:fldCharType="end"/>
        </w:r>
      </w:hyperlink>
    </w:p>
    <w:p w14:paraId="478A7128" w14:textId="74DD1C17"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6" w:history="1">
        <w:r w:rsidRPr="003B1F71">
          <w:rPr>
            <w:rStyle w:val="Hyperlink"/>
            <w:noProof/>
          </w:rPr>
          <w:t>1</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Introduction</w:t>
        </w:r>
        <w:r>
          <w:rPr>
            <w:noProof/>
            <w:webHidden/>
          </w:rPr>
          <w:tab/>
        </w:r>
        <w:r>
          <w:rPr>
            <w:noProof/>
            <w:webHidden/>
          </w:rPr>
          <w:fldChar w:fldCharType="begin"/>
        </w:r>
        <w:r>
          <w:rPr>
            <w:noProof/>
            <w:webHidden/>
          </w:rPr>
          <w:instrText xml:space="preserve"> PAGEREF _Toc151560826 \h </w:instrText>
        </w:r>
        <w:r>
          <w:rPr>
            <w:noProof/>
            <w:webHidden/>
          </w:rPr>
        </w:r>
        <w:r>
          <w:rPr>
            <w:noProof/>
            <w:webHidden/>
          </w:rPr>
          <w:fldChar w:fldCharType="separate"/>
        </w:r>
        <w:r>
          <w:rPr>
            <w:noProof/>
            <w:webHidden/>
          </w:rPr>
          <w:t>242</w:t>
        </w:r>
        <w:r>
          <w:rPr>
            <w:noProof/>
            <w:webHidden/>
          </w:rPr>
          <w:fldChar w:fldCharType="end"/>
        </w:r>
      </w:hyperlink>
    </w:p>
    <w:p w14:paraId="2523E6DF" w14:textId="2642691D" w:rsidR="00016989" w:rsidRDefault="00016989">
      <w:pPr>
        <w:pStyle w:val="Indholdsfortegnelse1"/>
        <w:rPr>
          <w:rFonts w:asciiTheme="minorHAnsi" w:eastAsiaTheme="minorEastAsia" w:hAnsiTheme="minorHAnsi" w:cstheme="minorBidi"/>
          <w:noProof/>
          <w:kern w:val="2"/>
          <w:szCs w:val="22"/>
          <w:lang w:val="da-DK" w:eastAsia="da-DK"/>
          <w14:ligatures w14:val="standardContextual"/>
        </w:rPr>
      </w:pPr>
      <w:hyperlink w:anchor="_Toc151560827" w:history="1">
        <w:r w:rsidRPr="003B1F71">
          <w:rPr>
            <w:rStyle w:val="Hyperlink"/>
            <w:noProof/>
          </w:rPr>
          <w:t>2</w:t>
        </w:r>
        <w:r>
          <w:rPr>
            <w:rFonts w:asciiTheme="minorHAnsi" w:eastAsiaTheme="minorEastAsia" w:hAnsiTheme="minorHAnsi" w:cstheme="minorBidi"/>
            <w:noProof/>
            <w:kern w:val="2"/>
            <w:szCs w:val="22"/>
            <w:lang w:val="da-DK" w:eastAsia="da-DK"/>
            <w14:ligatures w14:val="standardContextual"/>
          </w:rPr>
          <w:tab/>
        </w:r>
        <w:r w:rsidRPr="003B1F71">
          <w:rPr>
            <w:rStyle w:val="Hyperlink"/>
            <w:noProof/>
          </w:rPr>
          <w:t>Legend</w:t>
        </w:r>
        <w:r>
          <w:rPr>
            <w:noProof/>
            <w:webHidden/>
          </w:rPr>
          <w:tab/>
        </w:r>
        <w:r>
          <w:rPr>
            <w:noProof/>
            <w:webHidden/>
          </w:rPr>
          <w:fldChar w:fldCharType="begin"/>
        </w:r>
        <w:r>
          <w:rPr>
            <w:noProof/>
            <w:webHidden/>
          </w:rPr>
          <w:instrText xml:space="preserve"> PAGEREF _Toc151560827 \h </w:instrText>
        </w:r>
        <w:r>
          <w:rPr>
            <w:noProof/>
            <w:webHidden/>
          </w:rPr>
        </w:r>
        <w:r>
          <w:rPr>
            <w:noProof/>
            <w:webHidden/>
          </w:rPr>
          <w:fldChar w:fldCharType="separate"/>
        </w:r>
        <w:r>
          <w:rPr>
            <w:noProof/>
            <w:webHidden/>
          </w:rPr>
          <w:t>242</w:t>
        </w:r>
        <w:r>
          <w:rPr>
            <w:noProof/>
            <w:webHidden/>
          </w:rPr>
          <w:fldChar w:fldCharType="end"/>
        </w:r>
      </w:hyperlink>
    </w:p>
    <w:p w14:paraId="73625967" w14:textId="6D5CBC98" w:rsidR="00EB4575" w:rsidRPr="00333840" w:rsidRDefault="00DE5712" w:rsidP="003D3C13">
      <w:pPr>
        <w:pStyle w:val="Indholdsfortegnelse1"/>
      </w:pPr>
      <w:r w:rsidRPr="00333840">
        <w:fldChar w:fldCharType="end"/>
      </w:r>
    </w:p>
    <w:p w14:paraId="1F0CBBA2" w14:textId="77777777" w:rsidR="00EB4575" w:rsidRPr="00333840" w:rsidRDefault="00EB4575" w:rsidP="00F81381">
      <w:pPr>
        <w:pStyle w:val="Overskrift1"/>
      </w:pPr>
      <w:bookmarkStart w:id="10" w:name="_Ref187687254"/>
      <w:bookmarkStart w:id="11" w:name="_Ref187687261"/>
      <w:bookmarkStart w:id="12" w:name="_Ref187687330"/>
      <w:bookmarkStart w:id="13" w:name="_Ref187687338"/>
      <w:bookmarkStart w:id="14" w:name="_Toc200726921"/>
      <w:bookmarkStart w:id="15" w:name="_Toc200727712"/>
      <w:bookmarkStart w:id="16" w:name="_Toc200728503"/>
      <w:bookmarkStart w:id="17" w:name="_Toc201422731"/>
      <w:bookmarkStart w:id="18" w:name="_Toc232171691"/>
      <w:bookmarkStart w:id="19" w:name="_Toc232172853"/>
      <w:bookmarkStart w:id="20" w:name="_Toc232177304"/>
      <w:bookmarkStart w:id="21" w:name="_Toc265440736"/>
      <w:bookmarkStart w:id="22" w:name="_Toc342657834"/>
      <w:bookmarkStart w:id="23" w:name="_Toc342659412"/>
      <w:bookmarkStart w:id="24" w:name="_Toc392073640"/>
      <w:bookmarkStart w:id="25" w:name="_Toc392075373"/>
      <w:bookmarkStart w:id="26" w:name="_Toc151560693"/>
      <w:r w:rsidRPr="00333840">
        <w:lastRenderedPageBreak/>
        <w:t>Introduction</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4686E907" w14:textId="77777777" w:rsidR="00EB4575" w:rsidRPr="00333840" w:rsidRDefault="00EB4575" w:rsidP="00F81381">
      <w:pPr>
        <w:pStyle w:val="Overskrift2"/>
      </w:pPr>
      <w:bookmarkStart w:id="27" w:name="_Toc419181342"/>
      <w:bookmarkStart w:id="28" w:name="_Toc427573408"/>
      <w:bookmarkStart w:id="29" w:name="_Toc130051294"/>
      <w:bookmarkStart w:id="30" w:name="_Toc200726922"/>
      <w:bookmarkStart w:id="31" w:name="_Toc200727713"/>
      <w:bookmarkStart w:id="32" w:name="_Toc200728504"/>
      <w:bookmarkStart w:id="33" w:name="_Toc201422732"/>
      <w:bookmarkStart w:id="34" w:name="_Toc232171692"/>
      <w:bookmarkStart w:id="35" w:name="_Toc232172854"/>
      <w:bookmarkStart w:id="36" w:name="_Toc232177305"/>
      <w:bookmarkStart w:id="37" w:name="_Toc265440737"/>
      <w:bookmarkStart w:id="38" w:name="_Toc342657835"/>
      <w:bookmarkStart w:id="39" w:name="_Toc342659413"/>
      <w:bookmarkStart w:id="40" w:name="_Toc392073641"/>
      <w:bookmarkStart w:id="41" w:name="_Toc392075374"/>
      <w:bookmarkStart w:id="42" w:name="_Ref528415155"/>
      <w:bookmarkStart w:id="43" w:name="_Toc151560694"/>
      <w:r w:rsidRPr="00333840">
        <w:t>Scope</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5710C724" w14:textId="35E95635" w:rsidR="00A6347C" w:rsidRPr="00581510" w:rsidRDefault="00A6347C" w:rsidP="00A6347C">
      <w:r w:rsidRPr="00581510">
        <w:t xml:space="preserve">This document specifies a set of </w:t>
      </w:r>
      <w:r w:rsidRPr="00581510">
        <w:rPr>
          <w:u w:val="single"/>
        </w:rPr>
        <w:t>minimum</w:t>
      </w:r>
      <w:r w:rsidRPr="00581510">
        <w:t xml:space="preserve"> equipment requirements for reception of DVB-based and related services from cable, satellite and/or terrestrial broadcast networks; in addition, it includes requirements for reception via IP-based networks. This NorDig specified receiver is hereafter denoted as an IRD (Integrated Receiver Decoder) and targe</w:t>
      </w:r>
      <w:r w:rsidRPr="00C41B86">
        <w:t>t</w:t>
      </w:r>
      <w:r w:rsidR="009A4539" w:rsidRPr="00C41B86">
        <w:t>s home</w:t>
      </w:r>
      <w:r w:rsidR="00B260FA" w:rsidRPr="00C41B86">
        <w:t xml:space="preserve"> </w:t>
      </w:r>
      <w:r w:rsidR="009A4539" w:rsidRPr="00C41B86">
        <w:t>/</w:t>
      </w:r>
      <w:r w:rsidR="00B260FA" w:rsidRPr="00C41B86">
        <w:t xml:space="preserve"> </w:t>
      </w:r>
      <w:r w:rsidR="009A4539" w:rsidRPr="00C41B86">
        <w:t>domestic</w:t>
      </w:r>
      <w:r w:rsidRPr="00581510">
        <w:t xml:space="preserve"> usage.</w:t>
      </w:r>
    </w:p>
    <w:p w14:paraId="6151E90E" w14:textId="77777777" w:rsidR="00A6347C" w:rsidRPr="00581510" w:rsidRDefault="00A6347C" w:rsidP="00A6347C">
      <w:pPr>
        <w:rPr>
          <w:b/>
          <w:bCs/>
        </w:rPr>
      </w:pPr>
      <w:r w:rsidRPr="00581510">
        <w:t>The NorDig IRD technical specifications are established with the aim to ensure that IRDs in the Nordic and Irish market satisfy a common set of minimum requirements, independent of operator/service provider and transmission media.</w:t>
      </w:r>
    </w:p>
    <w:p w14:paraId="1E66A21E" w14:textId="05D17044" w:rsidR="00A6347C" w:rsidRPr="00581510" w:rsidRDefault="00A6347C" w:rsidP="00A6347C">
      <w:pPr>
        <w:spacing w:after="120"/>
      </w:pPr>
      <w:r w:rsidRPr="00581510">
        <w:t xml:space="preserve">The specifications cover all kinds of IRD types, </w:t>
      </w:r>
      <w:r w:rsidR="009A4539" w:rsidRPr="00C41B86">
        <w:t>such</w:t>
      </w:r>
      <w:r w:rsidR="00C41B86" w:rsidRPr="00C41B86">
        <w:t xml:space="preserve"> </w:t>
      </w:r>
      <w:r w:rsidRPr="00581510">
        <w:t>as separate units (set-top-boxes) and as relevant parts of integrated digital TV-sets.</w:t>
      </w:r>
    </w:p>
    <w:p w14:paraId="62661F2E" w14:textId="77777777" w:rsidR="00A6347C" w:rsidRPr="00581510" w:rsidRDefault="00A6347C" w:rsidP="00A6347C">
      <w:pPr>
        <w:spacing w:after="120"/>
      </w:pPr>
      <w:r w:rsidRPr="00581510">
        <w:t xml:space="preserve">A NorDig IRD may be implemented in different IRD </w:t>
      </w:r>
      <w:r w:rsidRPr="00581510">
        <w:rPr>
          <w:b/>
          <w:u w:val="single"/>
        </w:rPr>
        <w:t>variants</w:t>
      </w:r>
      <w:r w:rsidRPr="00581510">
        <w:t>:</w:t>
      </w:r>
    </w:p>
    <w:tbl>
      <w:tblPr>
        <w:tblW w:w="9072" w:type="dxa"/>
        <w:tblInd w:w="142" w:type="dxa"/>
        <w:tblLook w:val="04A0" w:firstRow="1" w:lastRow="0" w:firstColumn="1" w:lastColumn="0" w:noHBand="0" w:noVBand="1"/>
      </w:tblPr>
      <w:tblGrid>
        <w:gridCol w:w="2905"/>
        <w:gridCol w:w="6167"/>
      </w:tblGrid>
      <w:tr w:rsidR="00A6347C" w:rsidRPr="00581510" w14:paraId="6AC91C5F" w14:textId="77777777" w:rsidTr="00C765DA">
        <w:tc>
          <w:tcPr>
            <w:tcW w:w="2905" w:type="dxa"/>
          </w:tcPr>
          <w:p w14:paraId="02C71017" w14:textId="77777777" w:rsidR="00A6347C" w:rsidRPr="00581510" w:rsidRDefault="00A6347C" w:rsidP="00C765DA">
            <w:pPr>
              <w:spacing w:after="120"/>
            </w:pPr>
            <w:proofErr w:type="spellStart"/>
            <w:r w:rsidRPr="00581510">
              <w:t>FrontEnd</w:t>
            </w:r>
            <w:proofErr w:type="spellEnd"/>
            <w:r w:rsidRPr="00581510">
              <w:t xml:space="preserve"> variants</w:t>
            </w:r>
          </w:p>
        </w:tc>
        <w:tc>
          <w:tcPr>
            <w:tcW w:w="6167" w:type="dxa"/>
          </w:tcPr>
          <w:p w14:paraId="29C0F6CF" w14:textId="77777777" w:rsidR="00A6347C" w:rsidRPr="00581510" w:rsidRDefault="00A6347C" w:rsidP="00C765DA">
            <w:pPr>
              <w:spacing w:after="120"/>
            </w:pPr>
            <w:r w:rsidRPr="00581510">
              <w:t>satellite, cable, terrestrial or IPTV IRD, see section 3</w:t>
            </w:r>
          </w:p>
        </w:tc>
      </w:tr>
      <w:tr w:rsidR="00A6347C" w:rsidRPr="00581510" w14:paraId="0B8480B2" w14:textId="77777777" w:rsidTr="00C765DA">
        <w:tc>
          <w:tcPr>
            <w:tcW w:w="2905" w:type="dxa"/>
          </w:tcPr>
          <w:p w14:paraId="405249B2" w14:textId="77777777" w:rsidR="00A6347C" w:rsidRPr="00581510" w:rsidRDefault="00A6347C" w:rsidP="00C765DA">
            <w:pPr>
              <w:spacing w:after="120"/>
            </w:pPr>
            <w:r w:rsidRPr="00581510">
              <w:t>Implementation type variants</w:t>
            </w:r>
          </w:p>
        </w:tc>
        <w:tc>
          <w:tcPr>
            <w:tcW w:w="6167" w:type="dxa"/>
          </w:tcPr>
          <w:p w14:paraId="2FE1FBC5" w14:textId="77777777" w:rsidR="00A6347C" w:rsidRPr="00581510" w:rsidRDefault="00A6347C" w:rsidP="00C765DA">
            <w:pPr>
              <w:spacing w:after="120"/>
            </w:pPr>
            <w:r w:rsidRPr="00581510">
              <w:t xml:space="preserve">STB or </w:t>
            </w:r>
            <w:proofErr w:type="spellStart"/>
            <w:r w:rsidRPr="00581510">
              <w:t>iDTV</w:t>
            </w:r>
            <w:proofErr w:type="spellEnd"/>
            <w:r w:rsidRPr="00581510">
              <w:t xml:space="preserve"> (IRD refers both STB and </w:t>
            </w:r>
            <w:proofErr w:type="spellStart"/>
            <w:r w:rsidRPr="00581510">
              <w:t>iDTV</w:t>
            </w:r>
            <w:proofErr w:type="spellEnd"/>
            <w:r w:rsidRPr="00581510">
              <w:t>)</w:t>
            </w:r>
          </w:p>
        </w:tc>
      </w:tr>
    </w:tbl>
    <w:p w14:paraId="7549F51E" w14:textId="77777777" w:rsidR="00A6347C" w:rsidRPr="00581510" w:rsidRDefault="00A6347C" w:rsidP="00A6347C">
      <w:pPr>
        <w:spacing w:after="120"/>
      </w:pPr>
      <w:r w:rsidRPr="00581510">
        <w:t xml:space="preserve">The NorDig IRD may be implemented with minimum of capability, NorDig </w:t>
      </w:r>
      <w:r w:rsidRPr="00581510">
        <w:rPr>
          <w:b/>
        </w:rPr>
        <w:t>Basic IRD</w:t>
      </w:r>
      <w:r w:rsidRPr="00581510">
        <w:t xml:space="preserve">, or implemented with one or several optional </w:t>
      </w:r>
      <w:proofErr w:type="spellStart"/>
      <w:r w:rsidRPr="00581510">
        <w:t>capabilies</w:t>
      </w:r>
      <w:proofErr w:type="spellEnd"/>
      <w:r w:rsidRPr="00581510">
        <w:t xml:space="preserve"> in addition to the minimum. See section 1.3 for </w:t>
      </w:r>
      <w:proofErr w:type="spellStart"/>
      <w:r w:rsidRPr="00581510">
        <w:t>defintions</w:t>
      </w:r>
      <w:proofErr w:type="spellEnd"/>
      <w:r w:rsidRPr="00581510">
        <w:t xml:space="preserve"> of NorDig variants (IRD, STB, </w:t>
      </w:r>
      <w:proofErr w:type="spellStart"/>
      <w:r w:rsidRPr="00581510">
        <w:t>iDTV</w:t>
      </w:r>
      <w:proofErr w:type="spellEnd"/>
      <w:r w:rsidRPr="00581510">
        <w:t>…).</w:t>
      </w:r>
    </w:p>
    <w:p w14:paraId="314D728A" w14:textId="77777777" w:rsidR="00A6347C" w:rsidRPr="00581510" w:rsidRDefault="00A6347C" w:rsidP="00A6347C">
      <w:pPr>
        <w:spacing w:after="120"/>
      </w:pPr>
      <w:r w:rsidRPr="00581510">
        <w:t xml:space="preserve">NorDig has following optional additional IRD </w:t>
      </w:r>
      <w:r w:rsidRPr="00581510">
        <w:rPr>
          <w:b/>
          <w:u w:val="single"/>
        </w:rPr>
        <w:t>capabilities</w:t>
      </w:r>
      <w:r w:rsidRPr="00581510">
        <w:t>:</w:t>
      </w:r>
    </w:p>
    <w:tbl>
      <w:tblPr>
        <w:tblW w:w="9072" w:type="dxa"/>
        <w:tblInd w:w="142" w:type="dxa"/>
        <w:tblLook w:val="04A0" w:firstRow="1" w:lastRow="0" w:firstColumn="1" w:lastColumn="0" w:noHBand="0" w:noVBand="1"/>
      </w:tblPr>
      <w:tblGrid>
        <w:gridCol w:w="1559"/>
        <w:gridCol w:w="7513"/>
      </w:tblGrid>
      <w:tr w:rsidR="00A6347C" w:rsidRPr="00581510" w14:paraId="2DCB2B31" w14:textId="77777777" w:rsidTr="0039312E">
        <w:tc>
          <w:tcPr>
            <w:tcW w:w="1559" w:type="dxa"/>
          </w:tcPr>
          <w:p w14:paraId="032FEEAE" w14:textId="77777777" w:rsidR="00A6347C" w:rsidRPr="00581510" w:rsidRDefault="00A6347C" w:rsidP="00C765DA">
            <w:pPr>
              <w:spacing w:after="120"/>
            </w:pPr>
            <w:r w:rsidRPr="00581510">
              <w:t>HEVC</w:t>
            </w:r>
          </w:p>
        </w:tc>
        <w:tc>
          <w:tcPr>
            <w:tcW w:w="7513" w:type="dxa"/>
          </w:tcPr>
          <w:p w14:paraId="60E434D1" w14:textId="77777777" w:rsidR="00A6347C" w:rsidRPr="00581510" w:rsidRDefault="00A6347C" w:rsidP="00C765DA">
            <w:pPr>
              <w:spacing w:after="120"/>
            </w:pPr>
            <w:r w:rsidRPr="00581510">
              <w:t xml:space="preserve">a NorDig IRD with UHDTV HEVC HDR&amp;WCG SFR capability </w:t>
            </w:r>
          </w:p>
        </w:tc>
      </w:tr>
      <w:tr w:rsidR="00A6347C" w:rsidRPr="00581510" w14:paraId="3ADE3116" w14:textId="77777777" w:rsidTr="0039312E">
        <w:tc>
          <w:tcPr>
            <w:tcW w:w="1559" w:type="dxa"/>
          </w:tcPr>
          <w:p w14:paraId="5F6C2117" w14:textId="77777777" w:rsidR="00A6347C" w:rsidRPr="00581510" w:rsidRDefault="00A6347C" w:rsidP="00C765DA">
            <w:pPr>
              <w:spacing w:after="120"/>
            </w:pPr>
            <w:r w:rsidRPr="00581510">
              <w:t>HbbTV</w:t>
            </w:r>
          </w:p>
        </w:tc>
        <w:tc>
          <w:tcPr>
            <w:tcW w:w="7513" w:type="dxa"/>
          </w:tcPr>
          <w:p w14:paraId="523E4B5E" w14:textId="77C21916" w:rsidR="00A6347C" w:rsidRPr="00581510" w:rsidRDefault="00A6347C" w:rsidP="00C765DA">
            <w:pPr>
              <w:spacing w:after="120"/>
            </w:pPr>
            <w:r w:rsidRPr="00581510">
              <w:t>a NorDig IRD with HbbTV capability according to section 15. An HbbTV IRD has (Internet access) connectable capability. Observe, HbbTV mandatory for NorDig HEVC</w:t>
            </w:r>
            <w:r w:rsidR="00C55D97">
              <w:t xml:space="preserve"> </w:t>
            </w:r>
            <w:proofErr w:type="spellStart"/>
            <w:r w:rsidR="00C55D97">
              <w:t>iDTVs</w:t>
            </w:r>
            <w:proofErr w:type="spellEnd"/>
            <w:r w:rsidRPr="00581510">
              <w:t>.</w:t>
            </w:r>
          </w:p>
        </w:tc>
      </w:tr>
      <w:tr w:rsidR="00A6347C" w:rsidRPr="00581510" w14:paraId="0419944C" w14:textId="77777777" w:rsidTr="0039312E">
        <w:tc>
          <w:tcPr>
            <w:tcW w:w="1559" w:type="dxa"/>
          </w:tcPr>
          <w:p w14:paraId="790DEDF5" w14:textId="77777777" w:rsidR="00A6347C" w:rsidRPr="00581510" w:rsidRDefault="00A6347C" w:rsidP="00C765DA">
            <w:pPr>
              <w:spacing w:after="120"/>
            </w:pPr>
            <w:r w:rsidRPr="00581510">
              <w:t>PVR</w:t>
            </w:r>
          </w:p>
        </w:tc>
        <w:tc>
          <w:tcPr>
            <w:tcW w:w="7513" w:type="dxa"/>
          </w:tcPr>
          <w:p w14:paraId="266ECF75" w14:textId="77777777" w:rsidR="00A6347C" w:rsidRPr="00581510" w:rsidRDefault="00A6347C" w:rsidP="00C765DA">
            <w:pPr>
              <w:spacing w:after="120"/>
            </w:pPr>
            <w:r w:rsidRPr="00581510">
              <w:t xml:space="preserve">a NorDig IRD with capability for recording services and later playback of them, according to section 14 (also referred to as NorDig PVR). </w:t>
            </w:r>
          </w:p>
        </w:tc>
      </w:tr>
    </w:tbl>
    <w:p w14:paraId="645AE473" w14:textId="4A68B168" w:rsidR="00A6347C" w:rsidRPr="00581510" w:rsidRDefault="00A6347C" w:rsidP="00A6347C">
      <w:pPr>
        <w:spacing w:after="120"/>
      </w:pPr>
      <w:r w:rsidRPr="00581510">
        <w:t xml:space="preserve">A </w:t>
      </w:r>
      <w:r w:rsidRPr="00581510">
        <w:rPr>
          <w:b/>
        </w:rPr>
        <w:t>NorDig IRD</w:t>
      </w:r>
      <w:r w:rsidRPr="00581510">
        <w:t xml:space="preserve"> requirement refers to a requirement that is applicable for all IRD capability and variant types. All NorDig IRDs </w:t>
      </w:r>
      <w:r w:rsidR="00186033" w:rsidRPr="00581510">
        <w:rPr>
          <w:b/>
          <w:color w:val="FF0000"/>
        </w:rPr>
        <w:t>shall</w:t>
      </w:r>
      <w:r w:rsidRPr="00581510">
        <w:t xml:space="preserve"> support reception of MPEG-2 and MPEG-4/AVC based services, while MPEG-H/HEVC based services at present specification is optional for the basic IRD profile. </w:t>
      </w:r>
    </w:p>
    <w:p w14:paraId="0DFAFC80" w14:textId="41ECEA72" w:rsidR="00A6347C" w:rsidRPr="00581510" w:rsidRDefault="00A6347C" w:rsidP="00A6347C">
      <w:pPr>
        <w:spacing w:after="120"/>
      </w:pPr>
      <w:r w:rsidRPr="00581510">
        <w:t xml:space="preserve">HbbTV is optional for NorDig Basic (MPEG4/AVC only) IRDs </w:t>
      </w:r>
      <w:r w:rsidR="00A62243" w:rsidRPr="00581510">
        <w:t xml:space="preserve">and NorDig HEVC STBs </w:t>
      </w:r>
      <w:r w:rsidRPr="00581510">
        <w:t xml:space="preserve">but is mandatory for NorDig HEVC </w:t>
      </w:r>
      <w:proofErr w:type="spellStart"/>
      <w:r w:rsidR="00A62243" w:rsidRPr="00581510">
        <w:t>iDTVs</w:t>
      </w:r>
      <w:proofErr w:type="spellEnd"/>
      <w:r w:rsidRPr="00581510">
        <w:t>.</w:t>
      </w:r>
    </w:p>
    <w:p w14:paraId="57427B9F" w14:textId="294DCCBF" w:rsidR="00A6347C" w:rsidRPr="00324FE6" w:rsidRDefault="00990CC7" w:rsidP="00A6347C">
      <w:r w:rsidRPr="00581510">
        <w:t xml:space="preserve">Figure 1.1 </w:t>
      </w:r>
      <w:r w:rsidR="00A6347C" w:rsidRPr="00581510">
        <w:t>indicates the relationship between the NorDig basic and additional optional capability building</w:t>
      </w:r>
      <w:r w:rsidR="00A6347C" w:rsidRPr="00324FE6">
        <w:t xml:space="preserve"> blocks.</w:t>
      </w:r>
    </w:p>
    <w:p w14:paraId="77F8798F" w14:textId="77777777" w:rsidR="00A6347C" w:rsidRPr="00223B8F" w:rsidRDefault="00A6347C" w:rsidP="00A6347C">
      <w:pPr>
        <w:jc w:val="center"/>
        <w:rPr>
          <w:strike/>
        </w:rPr>
      </w:pPr>
      <w:r>
        <w:rPr>
          <w:strike/>
          <w:noProof/>
          <w:lang w:eastAsia="en-GB"/>
        </w:rPr>
        <w:lastRenderedPageBreak/>
        <w:drawing>
          <wp:inline distT="0" distB="0" distL="0" distR="0" wp14:anchorId="15B777C0" wp14:editId="3A79C768">
            <wp:extent cx="3862619" cy="334327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4761" cy="3345129"/>
                    </a:xfrm>
                    <a:prstGeom prst="rect">
                      <a:avLst/>
                    </a:prstGeom>
                    <a:noFill/>
                  </pic:spPr>
                </pic:pic>
              </a:graphicData>
            </a:graphic>
          </wp:inline>
        </w:drawing>
      </w:r>
    </w:p>
    <w:p w14:paraId="125C501F" w14:textId="05D333F2" w:rsidR="00A6347C" w:rsidRPr="00333840" w:rsidRDefault="00A6347C" w:rsidP="00A6347C">
      <w:pPr>
        <w:rPr>
          <w:i/>
        </w:rPr>
      </w:pPr>
      <w:bookmarkStart w:id="44" w:name="_Ref498089850"/>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1</w:t>
      </w:r>
      <w:r w:rsidR="00461B23">
        <w:rPr>
          <w:i/>
        </w:rPr>
        <w:fldChar w:fldCharType="end"/>
      </w:r>
      <w:bookmarkEnd w:id="44"/>
      <w:r w:rsidRPr="00333840">
        <w:rPr>
          <w:i/>
        </w:rPr>
        <w:t xml:space="preserve"> The </w:t>
      </w:r>
      <w:r w:rsidRPr="00581510">
        <w:rPr>
          <w:i/>
        </w:rPr>
        <w:t>NorDig IRD main building blocks and examples of configurations.</w:t>
      </w:r>
      <w:r w:rsidRPr="00333840">
        <w:rPr>
          <w:i/>
        </w:rPr>
        <w:t xml:space="preserve"> </w:t>
      </w:r>
    </w:p>
    <w:p w14:paraId="7A7A81C3" w14:textId="09C2D571" w:rsidR="00A6347C" w:rsidRPr="00333840" w:rsidRDefault="00A6347C" w:rsidP="00A6347C">
      <w:pPr>
        <w:pBdr>
          <w:top w:val="single" w:sz="4" w:space="1" w:color="auto"/>
          <w:left w:val="single" w:sz="4" w:space="4" w:color="auto"/>
          <w:bottom w:val="single" w:sz="4" w:space="1" w:color="auto"/>
          <w:right w:val="single" w:sz="4" w:space="4" w:color="auto"/>
        </w:pBdr>
      </w:pPr>
      <w:r w:rsidRPr="00333840">
        <w:t>NorDig has also specified NorDig Rules of Operation for NorDig compliant networks</w:t>
      </w:r>
      <w:r w:rsidR="00CC3C6B">
        <w:t xml:space="preserve"> </w:t>
      </w:r>
      <w:r w:rsidR="00CC3C6B">
        <w:fldChar w:fldCharType="begin"/>
      </w:r>
      <w:r w:rsidR="00CC3C6B">
        <w:instrText xml:space="preserve"> REF _Ref102086548 \r \h </w:instrText>
      </w:r>
      <w:r w:rsidR="00CC3C6B">
        <w:fldChar w:fldCharType="separate"/>
      </w:r>
      <w:r w:rsidR="00CC3C6B">
        <w:t>[61]</w:t>
      </w:r>
      <w:r w:rsidR="00CC3C6B">
        <w:fldChar w:fldCharType="end"/>
      </w:r>
      <w:r w:rsidR="00467E51">
        <w:t>,</w:t>
      </w:r>
      <w:r w:rsidRPr="00333840">
        <w:t xml:space="preserve"> and the Unified NorDig Test Specifications</w:t>
      </w:r>
      <w:r w:rsidR="00CC3C6B">
        <w:t xml:space="preserve"> </w:t>
      </w:r>
      <w:r w:rsidR="00CC3C6B">
        <w:fldChar w:fldCharType="begin"/>
      </w:r>
      <w:r w:rsidR="00CC3C6B">
        <w:instrText xml:space="preserve"> REF _Ref102089028 \r \h </w:instrText>
      </w:r>
      <w:r w:rsidR="00CC3C6B">
        <w:fldChar w:fldCharType="separate"/>
      </w:r>
      <w:r w:rsidR="00CC3C6B">
        <w:t>[62]</w:t>
      </w:r>
      <w:r w:rsidR="00CC3C6B">
        <w:fldChar w:fldCharType="end"/>
      </w:r>
      <w:r w:rsidRPr="00333840">
        <w:t>, in order to verify compliance with the NorDig Unified Requirements for new IRDs. These Rules of Operation and Test Specifications cover all NorDig profiles.</w:t>
      </w:r>
    </w:p>
    <w:p w14:paraId="48D10123" w14:textId="7694CC4E" w:rsidR="00A6347C" w:rsidRPr="00333840" w:rsidRDefault="00A6347C" w:rsidP="00A6347C">
      <w:pPr>
        <w:pBdr>
          <w:top w:val="single" w:sz="4" w:space="1" w:color="auto"/>
          <w:left w:val="single" w:sz="4" w:space="4" w:color="auto"/>
          <w:bottom w:val="single" w:sz="4" w:space="1" w:color="auto"/>
          <w:right w:val="single" w:sz="4" w:space="4" w:color="auto"/>
        </w:pBdr>
      </w:pPr>
      <w:r w:rsidRPr="00333840">
        <w:t xml:space="preserve">It should be noted that the </w:t>
      </w:r>
      <w:r w:rsidRPr="00333840">
        <w:rPr>
          <w:b/>
        </w:rPr>
        <w:t>NorDig Rules of Operation</w:t>
      </w:r>
      <w:r w:rsidR="00467E51">
        <w:rPr>
          <w:b/>
        </w:rPr>
        <w:t xml:space="preserve"> </w:t>
      </w:r>
      <w:r w:rsidR="00CC3C6B">
        <w:rPr>
          <w:b/>
        </w:rPr>
        <w:fldChar w:fldCharType="begin"/>
      </w:r>
      <w:r w:rsidR="00CC3C6B">
        <w:rPr>
          <w:b/>
        </w:rPr>
        <w:instrText xml:space="preserve"> REF _Ref102086548 \r \h </w:instrText>
      </w:r>
      <w:r w:rsidR="00CC3C6B">
        <w:rPr>
          <w:b/>
        </w:rPr>
      </w:r>
      <w:r w:rsidR="00CC3C6B">
        <w:rPr>
          <w:b/>
        </w:rPr>
        <w:fldChar w:fldCharType="separate"/>
      </w:r>
      <w:r w:rsidR="00CC3C6B">
        <w:rPr>
          <w:b/>
        </w:rPr>
        <w:t>[61]</w:t>
      </w:r>
      <w:r w:rsidR="00CC3C6B">
        <w:rPr>
          <w:b/>
        </w:rPr>
        <w:fldChar w:fldCharType="end"/>
      </w:r>
      <w:r w:rsidRPr="00333840" w:rsidDel="00652842">
        <w:t xml:space="preserve"> </w:t>
      </w:r>
      <w:r w:rsidRPr="00333840">
        <w:t xml:space="preserve">and the </w:t>
      </w:r>
      <w:r w:rsidRPr="00333840">
        <w:rPr>
          <w:b/>
        </w:rPr>
        <w:t>NorDig Test</w:t>
      </w:r>
      <w:r w:rsidR="00467E51">
        <w:rPr>
          <w:b/>
        </w:rPr>
        <w:t xml:space="preserve"> </w:t>
      </w:r>
      <w:r w:rsidR="00CC3C6B">
        <w:rPr>
          <w:b/>
        </w:rPr>
        <w:fldChar w:fldCharType="begin"/>
      </w:r>
      <w:r w:rsidR="00CC3C6B">
        <w:rPr>
          <w:b/>
        </w:rPr>
        <w:instrText xml:space="preserve"> REF _Ref102089028 \r \h </w:instrText>
      </w:r>
      <w:r w:rsidR="00CC3C6B">
        <w:rPr>
          <w:b/>
        </w:rPr>
      </w:r>
      <w:r w:rsidR="00CC3C6B">
        <w:rPr>
          <w:b/>
        </w:rPr>
        <w:fldChar w:fldCharType="separate"/>
      </w:r>
      <w:r w:rsidR="00CC3C6B">
        <w:rPr>
          <w:b/>
        </w:rPr>
        <w:t>[62]</w:t>
      </w:r>
      <w:r w:rsidR="00CC3C6B">
        <w:rPr>
          <w:b/>
        </w:rPr>
        <w:fldChar w:fldCharType="end"/>
      </w:r>
      <w:r w:rsidRPr="00333840">
        <w:t xml:space="preserve"> may provide additional detail to the specified requirements (in this specification), and should be used when additional background is needed in order to interpret the specified requirements.</w:t>
      </w:r>
    </w:p>
    <w:p w14:paraId="59BC9304" w14:textId="77777777" w:rsidR="00A6347C" w:rsidRPr="00333840" w:rsidRDefault="00A6347C" w:rsidP="00A6347C">
      <w:r w:rsidRPr="00333840">
        <w:t>The specifications of the NorDig IRDs are divided into two parts.</w:t>
      </w:r>
    </w:p>
    <w:p w14:paraId="3260D93F" w14:textId="77777777" w:rsidR="00A6347C" w:rsidRPr="00333840" w:rsidRDefault="00A6347C" w:rsidP="00212C4F">
      <w:pPr>
        <w:pStyle w:val="Opstilling-punkttegn3"/>
      </w:pPr>
      <w:r w:rsidRPr="00333840">
        <w:t>Part A</w:t>
      </w:r>
      <w:proofErr w:type="gramStart"/>
      <w:r w:rsidRPr="00333840">
        <w:t>:  Hardware</w:t>
      </w:r>
      <w:proofErr w:type="gramEnd"/>
      <w:r w:rsidRPr="00333840">
        <w:t xml:space="preserve"> and firmware </w:t>
      </w:r>
    </w:p>
    <w:p w14:paraId="487B02BA" w14:textId="77777777" w:rsidR="00A6347C" w:rsidRPr="00333840" w:rsidRDefault="00A6347C" w:rsidP="00212C4F">
      <w:pPr>
        <w:pStyle w:val="Opstilling-punkttegn3"/>
      </w:pPr>
      <w:r w:rsidRPr="00333840">
        <w:t>Part B: The Software system and Application Programming Interfaces (API) as relevant.</w:t>
      </w:r>
      <w:r w:rsidRPr="00333840">
        <w:br/>
      </w:r>
    </w:p>
    <w:p w14:paraId="3224864B" w14:textId="77777777" w:rsidR="00A6347C" w:rsidRPr="00333840" w:rsidRDefault="00A6347C" w:rsidP="00A6347C">
      <w:r w:rsidRPr="00333840">
        <w:t>The specification parts A and B outline the desired hardware and software architectures. Based on this framework the mandatory interfaces, functionality and performance requirements of the IRD are specified.</w:t>
      </w:r>
      <w:r w:rsidRPr="00333840">
        <w:rPr>
          <w:b/>
          <w:bCs/>
          <w:i/>
          <w:iCs/>
        </w:rPr>
        <w:t xml:space="preserve"> </w:t>
      </w:r>
      <w:r w:rsidRPr="00333840">
        <w:t>Part B deals also with requirements to the operating system. Optional requirements are specified for recommended, but not mandatory functions.</w:t>
      </w:r>
    </w:p>
    <w:p w14:paraId="3E40B43A" w14:textId="77777777" w:rsidR="00A6347C" w:rsidRPr="00333840" w:rsidRDefault="00A6347C" w:rsidP="00A6347C">
      <w:r w:rsidRPr="00333840">
        <w:t>The NorDig group represents broadcasters, operators and service providers in the Nordic countries, see Annex A.</w:t>
      </w:r>
    </w:p>
    <w:p w14:paraId="534EEBC3" w14:textId="1E36B3DC" w:rsidR="00A6347C" w:rsidRPr="00333840" w:rsidRDefault="00A6347C" w:rsidP="00A6347C">
      <w:r w:rsidRPr="00333840">
        <w:t xml:space="preserve">The various members of NorDig are independent of each other but intend to transmit to IRDs that satisfy the specified common requirements. In order to ensure compliance with the NorDig requirements, the NorDig IRDs will be subject to a set of verification tests, based on </w:t>
      </w:r>
      <w:r w:rsidRPr="00333840">
        <w:rPr>
          <w:b/>
        </w:rPr>
        <w:t>NorDig Test</w:t>
      </w:r>
      <w:r w:rsidR="00CC3C6B">
        <w:rPr>
          <w:b/>
        </w:rPr>
        <w:t xml:space="preserve"> </w:t>
      </w:r>
      <w:r w:rsidR="00CC3C6B">
        <w:rPr>
          <w:b/>
        </w:rPr>
        <w:fldChar w:fldCharType="begin"/>
      </w:r>
      <w:r w:rsidR="00CC3C6B">
        <w:rPr>
          <w:b/>
        </w:rPr>
        <w:instrText xml:space="preserve"> REF _Ref102089028 \r \h </w:instrText>
      </w:r>
      <w:r w:rsidR="00CC3C6B">
        <w:rPr>
          <w:b/>
        </w:rPr>
      </w:r>
      <w:r w:rsidR="00CC3C6B">
        <w:rPr>
          <w:b/>
        </w:rPr>
        <w:fldChar w:fldCharType="separate"/>
      </w:r>
      <w:r w:rsidR="00CC3C6B">
        <w:rPr>
          <w:b/>
        </w:rPr>
        <w:t>[62]</w:t>
      </w:r>
      <w:r w:rsidR="00CC3C6B">
        <w:rPr>
          <w:b/>
        </w:rPr>
        <w:fldChar w:fldCharType="end"/>
      </w:r>
      <w:r w:rsidRPr="00333840">
        <w:t xml:space="preserve">. </w:t>
      </w:r>
    </w:p>
    <w:p w14:paraId="01C0984C" w14:textId="77777777" w:rsidR="00A6347C" w:rsidRDefault="00A6347C"/>
    <w:p w14:paraId="3CBBF4F8" w14:textId="77777777" w:rsidR="00A6347C" w:rsidRDefault="00A6347C"/>
    <w:p w14:paraId="4A564BE6" w14:textId="77777777" w:rsidR="00892F14" w:rsidRDefault="00892F14">
      <w:pPr>
        <w:spacing w:after="0"/>
        <w:rPr>
          <w:rFonts w:ascii="Arial" w:hAnsi="Arial"/>
          <w:b/>
          <w:i/>
          <w:szCs w:val="22"/>
          <w:highlight w:val="lightGray"/>
        </w:rPr>
      </w:pPr>
      <w:bookmarkStart w:id="45" w:name="_Toc419181343"/>
      <w:bookmarkStart w:id="46" w:name="_Toc427573409"/>
      <w:bookmarkStart w:id="47" w:name="_Ref12679208"/>
      <w:bookmarkStart w:id="48" w:name="_Toc130051295"/>
      <w:bookmarkStart w:id="49" w:name="_Toc200726923"/>
      <w:bookmarkStart w:id="50" w:name="_Toc200727714"/>
      <w:bookmarkStart w:id="51" w:name="_Toc200728505"/>
      <w:bookmarkStart w:id="52" w:name="_Toc201422733"/>
      <w:bookmarkStart w:id="53" w:name="_Toc232171693"/>
      <w:bookmarkStart w:id="54" w:name="_Toc232172855"/>
      <w:bookmarkStart w:id="55" w:name="_Toc232177306"/>
      <w:bookmarkStart w:id="56" w:name="_Toc265440738"/>
      <w:bookmarkStart w:id="57" w:name="_Toc342657836"/>
      <w:bookmarkStart w:id="58" w:name="_Toc342659414"/>
      <w:bookmarkStart w:id="59" w:name="_Toc392073642"/>
      <w:bookmarkStart w:id="60" w:name="_Toc392075375"/>
      <w:r>
        <w:rPr>
          <w:szCs w:val="22"/>
          <w:highlight w:val="lightGray"/>
        </w:rPr>
        <w:br w:type="page"/>
      </w:r>
    </w:p>
    <w:p w14:paraId="406A3A61" w14:textId="1A8A6520" w:rsidR="00EB4575" w:rsidRPr="00333840" w:rsidRDefault="00EB4575" w:rsidP="00892F14">
      <w:pPr>
        <w:pStyle w:val="Overskrift2"/>
        <w:numPr>
          <w:ilvl w:val="0"/>
          <w:numId w:val="0"/>
        </w:numPr>
        <w:ind w:left="1277"/>
      </w:pPr>
      <w:bookmarkStart w:id="61" w:name="_Toc151560695"/>
      <w:r w:rsidRPr="00333840">
        <w:lastRenderedPageBreak/>
        <w:t>Document History</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6BD0AA33" w14:textId="77777777" w:rsidR="00E22058" w:rsidRPr="00324FE6" w:rsidRDefault="00E22058" w:rsidP="00E22058">
      <w:r w:rsidRPr="00324FE6">
        <w:t>Overview:</w:t>
      </w:r>
    </w:p>
    <w:p w14:paraId="3F1E5A71" w14:textId="77777777" w:rsidR="00E22058" w:rsidRPr="00324FE6" w:rsidRDefault="00E22058" w:rsidP="00E22058">
      <w:r w:rsidRPr="00324FE6">
        <w:t xml:space="preserve">The NorDig I specification was first issued in 1998 when the common DVB API solution had not taken specific direction and based on the technical status of that time. </w:t>
      </w:r>
    </w:p>
    <w:p w14:paraId="0A807AE5" w14:textId="638E5AC6" w:rsidR="00E22058" w:rsidRPr="00324FE6" w:rsidRDefault="00E22058" w:rsidP="00E22058">
      <w:r w:rsidRPr="00324FE6">
        <w:t xml:space="preserve">The NorDig Unified Requirements were updated in 2003, in 2004/2005 (Version 1.0.2) and in 2006 (version 1.0.3) when the IPTV-Addendum was merged into the text; in addition, some new requirements were introduced as mandatory after a specified grace period. </w:t>
      </w:r>
    </w:p>
    <w:p w14:paraId="7DF74E7F" w14:textId="77777777" w:rsidR="00E22058" w:rsidRPr="00324FE6" w:rsidRDefault="00E22058" w:rsidP="00E22058">
      <w:r w:rsidRPr="00324FE6">
        <w:t xml:space="preserve">Version 2.0 was established in 2008 and includes the NorDig HDTV-Addendum. </w:t>
      </w:r>
    </w:p>
    <w:p w14:paraId="138B5DE4" w14:textId="77777777" w:rsidR="00E22058" w:rsidRPr="00324FE6" w:rsidRDefault="00E22058" w:rsidP="00E22058">
      <w:r w:rsidRPr="00324FE6">
        <w:t xml:space="preserve">Version 2.1 includes updates to version 2.0 up to July 2009 and the addition of basic requirements for NorDig PVR, which were available as an Addendum to NorDig Unified 2.0. </w:t>
      </w:r>
    </w:p>
    <w:p w14:paraId="649DC220" w14:textId="45870934" w:rsidR="00E22058" w:rsidRPr="00324FE6" w:rsidRDefault="00E22058" w:rsidP="00E22058">
      <w:r w:rsidRPr="00324FE6">
        <w:t xml:space="preserve">Version 2.2 includes updates to version 2.1 up to July 2010, including requirements for an enhanced terrestrial front-end (T2) and updates to the PVR requirements. All NorDig IRDs </w:t>
      </w:r>
      <w:r w:rsidR="00186033" w:rsidRPr="00186033">
        <w:rPr>
          <w:b/>
          <w:color w:val="FF0000"/>
        </w:rPr>
        <w:t>shall</w:t>
      </w:r>
      <w:r w:rsidRPr="00324FE6">
        <w:t xml:space="preserve"> now support advanced codecs. The T2-</w:t>
      </w:r>
      <w:proofErr w:type="gramStart"/>
      <w:r w:rsidRPr="00324FE6">
        <w:t>front-end</w:t>
      </w:r>
      <w:proofErr w:type="gramEnd"/>
      <w:r w:rsidRPr="00324FE6">
        <w:t xml:space="preserve"> is mandatory for IRDs that target NorDig compliant signals based on the DVB-T2 specification.</w:t>
      </w:r>
    </w:p>
    <w:p w14:paraId="132D3EB6" w14:textId="77777777" w:rsidR="00E22058" w:rsidRPr="00324FE6" w:rsidRDefault="00E22058" w:rsidP="00E22058">
      <w:r w:rsidRPr="00324FE6">
        <w:t>The version 2.3 includes updates to version 2.2 up to May 2012, including updates to the terrestrial front-end (T2), the PVR and audio requirements. The version 2.3 included as an Addendum HbbTV as NorDig’s new API (replacing MHP)</w:t>
      </w:r>
    </w:p>
    <w:p w14:paraId="49CB93F9" w14:textId="6878E6E1" w:rsidR="00E22058" w:rsidRPr="00324FE6" w:rsidRDefault="00E22058" w:rsidP="00E22058">
      <w:r w:rsidRPr="00324FE6">
        <w:t xml:space="preserve">The version 2.4 includes updates to version 2.3 up to November 2012. The main changes are inclusion of HbbTV requirements and removal of MPEG2 only IRD alternative “M2 Level”. All NorDig IRDs </w:t>
      </w:r>
      <w:r w:rsidR="00186033" w:rsidRPr="00186033">
        <w:rPr>
          <w:b/>
          <w:color w:val="FF0000"/>
        </w:rPr>
        <w:t>shall</w:t>
      </w:r>
      <w:r w:rsidRPr="00324FE6">
        <w:t xml:space="preserve"> support both MPEG2 and MPEG4.</w:t>
      </w:r>
    </w:p>
    <w:p w14:paraId="21F898B7" w14:textId="77777777" w:rsidR="00E22058" w:rsidRPr="00324FE6" w:rsidRDefault="00E22058" w:rsidP="00E22058">
      <w:r w:rsidRPr="00324FE6">
        <w:t>The version 2.5 and 2.5.1 was published in August 2014 and among things included updates for change of audio priority, Common Interface from CI+ v1.2 to v1.3, adding requirements for verification testing of HbbTV.</w:t>
      </w:r>
    </w:p>
    <w:p w14:paraId="5907757A" w14:textId="131005A4" w:rsidR="00E22058" w:rsidRPr="00581510" w:rsidRDefault="00E22058" w:rsidP="00E22058">
      <w:r w:rsidRPr="00581510">
        <w:t>Th</w:t>
      </w:r>
      <w:r w:rsidR="00990CC7" w:rsidRPr="00581510">
        <w:t>e</w:t>
      </w:r>
      <w:r w:rsidRPr="00581510">
        <w:t xml:space="preserve"> version 2.6 was published January </w:t>
      </w:r>
      <w:proofErr w:type="gramStart"/>
      <w:r w:rsidRPr="00581510">
        <w:t>2017</w:t>
      </w:r>
      <w:proofErr w:type="gramEnd"/>
      <w:r w:rsidRPr="00581510">
        <w:t xml:space="preserve"> and main updates are adding 700</w:t>
      </w:r>
      <w:r w:rsidR="00892F14" w:rsidRPr="00581510">
        <w:t xml:space="preserve"> </w:t>
      </w:r>
      <w:r w:rsidRPr="00581510">
        <w:t xml:space="preserve">MHz LTE immunity for terrestrial IRDs, for Remote Control changing to require functions instead of keys and notification alternative for SSU etc. </w:t>
      </w:r>
    </w:p>
    <w:p w14:paraId="6016292F" w14:textId="07830D28" w:rsidR="00C27332" w:rsidRDefault="00990CC7" w:rsidP="00990CC7">
      <w:r w:rsidRPr="00581510">
        <w:t xml:space="preserve">The version 3.0 was published </w:t>
      </w:r>
      <w:r w:rsidR="0027537A">
        <w:t>Novem</w:t>
      </w:r>
      <w:r w:rsidR="008E7575" w:rsidRPr="00581510">
        <w:t xml:space="preserve">ber </w:t>
      </w:r>
      <w:proofErr w:type="gramStart"/>
      <w:r w:rsidR="008E7575" w:rsidRPr="00581510">
        <w:t>2017</w:t>
      </w:r>
      <w:proofErr w:type="gramEnd"/>
      <w:r w:rsidRPr="00581510">
        <w:t xml:space="preserve"> and main updates is the adding of requirements for HEVC capable IRDs (NorDig HEVC IRDs).</w:t>
      </w:r>
    </w:p>
    <w:p w14:paraId="0C625F74" w14:textId="3607006E" w:rsidR="00990CC7" w:rsidRPr="006B6E05" w:rsidRDefault="00C27332" w:rsidP="00FE1E3C">
      <w:pPr>
        <w:spacing w:after="0"/>
      </w:pPr>
      <w:r w:rsidRPr="00C41B86">
        <w:t>The version 3.1 was publishe</w:t>
      </w:r>
      <w:r w:rsidR="0011641E" w:rsidRPr="00C41B86">
        <w:t>d</w:t>
      </w:r>
      <w:r w:rsidR="007E684B" w:rsidRPr="00C41B86">
        <w:t xml:space="preserve"> October</w:t>
      </w:r>
      <w:r w:rsidR="0011641E" w:rsidRPr="00C41B86">
        <w:t xml:space="preserve"> </w:t>
      </w:r>
      <w:proofErr w:type="gramStart"/>
      <w:r w:rsidR="0011641E" w:rsidRPr="00C41B86">
        <w:t>2018</w:t>
      </w:r>
      <w:proofErr w:type="gramEnd"/>
      <w:r w:rsidR="0011641E" w:rsidRPr="00C41B86">
        <w:t xml:space="preserve"> and main updates is the adding of requirements for NGA.</w:t>
      </w:r>
      <w:r w:rsidR="00FE1E3C">
        <w:br/>
      </w:r>
      <w:r w:rsidR="00FE1E3C">
        <w:br/>
      </w:r>
      <w:r w:rsidR="00FE1E3C" w:rsidRPr="00FA0EB5">
        <w:t xml:space="preserve">The version 3.1.1 was published </w:t>
      </w:r>
      <w:r w:rsidR="00FA0EB5" w:rsidRPr="00FA0EB5">
        <w:t xml:space="preserve">September </w:t>
      </w:r>
      <w:proofErr w:type="gramStart"/>
      <w:r w:rsidR="00FE1E3C" w:rsidRPr="00FA0EB5">
        <w:t>2019</w:t>
      </w:r>
      <w:proofErr w:type="gramEnd"/>
      <w:r w:rsidR="00FE1E3C" w:rsidRPr="00FA0EB5">
        <w:t xml:space="preserve"> and main updates is </w:t>
      </w:r>
      <w:proofErr w:type="spellStart"/>
      <w:r w:rsidR="00FE1E3C" w:rsidRPr="00FA0EB5">
        <w:rPr>
          <w:szCs w:val="22"/>
        </w:rPr>
        <w:t>mandation</w:t>
      </w:r>
      <w:proofErr w:type="spellEnd"/>
      <w:r w:rsidR="00FE1E3C" w:rsidRPr="00FA0EB5">
        <w:rPr>
          <w:szCs w:val="22"/>
        </w:rPr>
        <w:t xml:space="preserve"> of Audio Preselection Descriptor for NGA/AC-4 audio for NorDig HEVC IRDs and updates of the Service Information chapter.</w:t>
      </w:r>
    </w:p>
    <w:p w14:paraId="6478E16C" w14:textId="0E38979E" w:rsidR="00FE1E3C" w:rsidRDefault="00FE1E3C" w:rsidP="00E22058"/>
    <w:p w14:paraId="669A5C24" w14:textId="724F72FB" w:rsidR="0027537A" w:rsidRDefault="0027537A" w:rsidP="00E22058">
      <w:r w:rsidRPr="0039312E">
        <w:t xml:space="preserve">The version 3.1.2 was published April </w:t>
      </w:r>
      <w:proofErr w:type="gramStart"/>
      <w:r w:rsidRPr="0039312E">
        <w:t>2021</w:t>
      </w:r>
      <w:proofErr w:type="gramEnd"/>
      <w:r w:rsidRPr="0039312E">
        <w:t xml:space="preserve"> and main updates is reference list, FE Terrestrial 700-800 </w:t>
      </w:r>
      <w:proofErr w:type="spellStart"/>
      <w:r w:rsidRPr="0039312E">
        <w:t>Mhz</w:t>
      </w:r>
      <w:proofErr w:type="spellEnd"/>
      <w:r w:rsidRPr="0039312E">
        <w:t>, 800MHz removal, d</w:t>
      </w:r>
      <w:r w:rsidR="00467E51">
        <w:t xml:space="preserve">ynamic metadata </w:t>
      </w:r>
      <w:r w:rsidRPr="0039312E">
        <w:t xml:space="preserve">HDR, HEVC video frame rates, Audio NGA prioritisation, Supplementary Audio (legacy audio), HbbTV v2.0.3, new Annex K Audio prioritisation flowchart and update of grace periods / sunrise periods. </w:t>
      </w:r>
    </w:p>
    <w:p w14:paraId="6CFAECB6" w14:textId="0E156616" w:rsidR="00F36320" w:rsidRDefault="00F36320" w:rsidP="00E22058">
      <w:r w:rsidRPr="00E337B8">
        <w:t>The version 3.</w:t>
      </w:r>
      <w:r w:rsidR="00A82BED">
        <w:t>2</w:t>
      </w:r>
      <w:r w:rsidRPr="00E337B8">
        <w:t xml:space="preserve"> was published </w:t>
      </w:r>
      <w:r w:rsidR="00DF7C3D">
        <w:t>May</w:t>
      </w:r>
      <w:r w:rsidR="006F4E30" w:rsidRPr="00DF7C3D">
        <w:t>.</w:t>
      </w:r>
      <w:r w:rsidR="006F4E30" w:rsidRPr="00E337B8">
        <w:t>2022 and main updates is refer</w:t>
      </w:r>
      <w:r w:rsidR="00793F79">
        <w:t>en</w:t>
      </w:r>
      <w:r w:rsidR="006F4E30" w:rsidRPr="00E337B8">
        <w:t xml:space="preserve">ce list, Audio Preselection Descriptor </w:t>
      </w:r>
      <w:r w:rsidR="00A4409B" w:rsidRPr="00E337B8">
        <w:t>(NGA services only), Multi languages in EIT data.</w:t>
      </w:r>
    </w:p>
    <w:p w14:paraId="7AF3FEE9" w14:textId="4E38ACA5" w:rsidR="00C90FEA" w:rsidRDefault="00C90FEA" w:rsidP="00E22058">
      <w:r w:rsidRPr="00C05316">
        <w:t xml:space="preserve">The version 3.2.1 was published </w:t>
      </w:r>
      <w:r w:rsidR="00C1582D">
        <w:t xml:space="preserve">November </w:t>
      </w:r>
      <w:proofErr w:type="gramStart"/>
      <w:r w:rsidRPr="00C05316">
        <w:t>2023</w:t>
      </w:r>
      <w:proofErr w:type="gramEnd"/>
      <w:r w:rsidRPr="00C05316">
        <w:t xml:space="preserve"> and main updates is refer</w:t>
      </w:r>
      <w:r w:rsidR="00793F79" w:rsidRPr="00C05316">
        <w:t>en</w:t>
      </w:r>
      <w:r w:rsidRPr="00C05316">
        <w:t>ce list,</w:t>
      </w:r>
      <w:r w:rsidR="00793F79" w:rsidRPr="00C05316">
        <w:t xml:space="preserve"> TTML subtitling, support of BMP/UTF-8 and Sami languages</w:t>
      </w:r>
      <w:r w:rsidRPr="00C05316">
        <w:t>.</w:t>
      </w:r>
      <w:r w:rsidR="00793F79">
        <w:br/>
      </w:r>
    </w:p>
    <w:p w14:paraId="39B28E41" w14:textId="77777777" w:rsidR="000506FF" w:rsidRPr="0039312E" w:rsidRDefault="000506FF" w:rsidP="00E22058"/>
    <w:p w14:paraId="057EB9F2" w14:textId="7F44A608" w:rsidR="00660C05" w:rsidRPr="00C90FEA" w:rsidRDefault="000506FF" w:rsidP="00C90FEA">
      <w:bookmarkStart w:id="62" w:name="_Toc460995400"/>
      <w:bookmarkStart w:id="63" w:name="_Toc461251860"/>
      <w:bookmarkStart w:id="64" w:name="_Toc130051296"/>
      <w:bookmarkStart w:id="65" w:name="_Toc200726924"/>
      <w:bookmarkStart w:id="66" w:name="_Toc200727715"/>
      <w:bookmarkStart w:id="67" w:name="_Toc200728506"/>
      <w:bookmarkStart w:id="68" w:name="_Toc201422734"/>
      <w:bookmarkStart w:id="69" w:name="_Toc232171694"/>
      <w:bookmarkStart w:id="70" w:name="_Toc232172856"/>
      <w:bookmarkStart w:id="71" w:name="_Toc232177307"/>
      <w:bookmarkStart w:id="72" w:name="_Toc265440739"/>
      <w:bookmarkStart w:id="73" w:name="_Toc342657837"/>
      <w:bookmarkStart w:id="74" w:name="_Toc342659415"/>
      <w:bookmarkStart w:id="75" w:name="_Toc419181344"/>
      <w:bookmarkStart w:id="76" w:name="_Toc427573410"/>
      <w:r w:rsidRPr="000506FF">
        <w:rPr>
          <w:highlight w:val="yellow"/>
        </w:rPr>
        <w:lastRenderedPageBreak/>
        <w:t>The version 3.2.</w:t>
      </w:r>
      <w:r>
        <w:rPr>
          <w:highlight w:val="yellow"/>
        </w:rPr>
        <w:t>2</w:t>
      </w:r>
      <w:r w:rsidRPr="000506FF">
        <w:rPr>
          <w:highlight w:val="yellow"/>
        </w:rPr>
        <w:t xml:space="preserve"> was published </w:t>
      </w:r>
      <w:r>
        <w:rPr>
          <w:highlight w:val="yellow"/>
        </w:rPr>
        <w:t>xx</w:t>
      </w:r>
      <w:r w:rsidRPr="000506FF">
        <w:rPr>
          <w:highlight w:val="yellow"/>
        </w:rPr>
        <w:t xml:space="preserve"> 202</w:t>
      </w:r>
      <w:r>
        <w:rPr>
          <w:highlight w:val="yellow"/>
        </w:rPr>
        <w:t>5</w:t>
      </w:r>
      <w:r w:rsidRPr="000506FF">
        <w:rPr>
          <w:highlight w:val="yellow"/>
        </w:rPr>
        <w:t xml:space="preserve"> and main updates is </w:t>
      </w:r>
      <w:r>
        <w:rPr>
          <w:highlight w:val="yellow"/>
        </w:rPr>
        <w:t>the Audio section</w:t>
      </w:r>
      <w:r w:rsidR="00AF7765">
        <w:rPr>
          <w:highlight w:val="yellow"/>
        </w:rPr>
        <w:t xml:space="preserve"> and Accessibility chapters</w:t>
      </w:r>
      <w:r w:rsidRPr="000506FF">
        <w:rPr>
          <w:highlight w:val="yellow"/>
        </w:rPr>
        <w:t>.</w:t>
      </w:r>
    </w:p>
    <w:tbl>
      <w:tblPr>
        <w:tblW w:w="94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276"/>
        <w:gridCol w:w="6946"/>
      </w:tblGrid>
      <w:tr w:rsidR="00660C05" w:rsidRPr="00333840" w14:paraId="3ABA70F6" w14:textId="77777777" w:rsidTr="00511C50">
        <w:trPr>
          <w:cantSplit/>
        </w:trPr>
        <w:tc>
          <w:tcPr>
            <w:tcW w:w="1204" w:type="dxa"/>
            <w:shd w:val="clear" w:color="auto" w:fill="D9D9D9" w:themeFill="background1" w:themeFillShade="D9"/>
          </w:tcPr>
          <w:p w14:paraId="6A158144" w14:textId="77777777" w:rsidR="00660C05" w:rsidRPr="00333840" w:rsidRDefault="00660C05" w:rsidP="00511C50">
            <w:pPr>
              <w:keepNext/>
              <w:keepLines/>
              <w:spacing w:after="0"/>
              <w:jc w:val="center"/>
              <w:rPr>
                <w:b/>
              </w:rPr>
            </w:pPr>
            <w:r w:rsidRPr="00333840">
              <w:rPr>
                <w:b/>
              </w:rPr>
              <w:lastRenderedPageBreak/>
              <w:t>Version</w:t>
            </w:r>
          </w:p>
        </w:tc>
        <w:tc>
          <w:tcPr>
            <w:tcW w:w="1276" w:type="dxa"/>
            <w:shd w:val="clear" w:color="auto" w:fill="D9D9D9" w:themeFill="background1" w:themeFillShade="D9"/>
          </w:tcPr>
          <w:p w14:paraId="560CFCD2" w14:textId="77777777" w:rsidR="00660C05" w:rsidRPr="00333840" w:rsidRDefault="00660C05" w:rsidP="00511C50">
            <w:pPr>
              <w:keepNext/>
              <w:keepLines/>
              <w:spacing w:after="0"/>
              <w:jc w:val="center"/>
              <w:rPr>
                <w:b/>
              </w:rPr>
            </w:pPr>
            <w:r w:rsidRPr="00333840">
              <w:rPr>
                <w:b/>
              </w:rPr>
              <w:t>Date</w:t>
            </w:r>
          </w:p>
        </w:tc>
        <w:tc>
          <w:tcPr>
            <w:tcW w:w="6946" w:type="dxa"/>
            <w:shd w:val="clear" w:color="auto" w:fill="D9D9D9" w:themeFill="background1" w:themeFillShade="D9"/>
          </w:tcPr>
          <w:p w14:paraId="4B4BEC70" w14:textId="77777777" w:rsidR="00660C05" w:rsidRPr="00333840" w:rsidRDefault="00660C05" w:rsidP="00511C50">
            <w:pPr>
              <w:keepNext/>
              <w:keepLines/>
              <w:spacing w:after="0"/>
              <w:jc w:val="center"/>
              <w:rPr>
                <w:b/>
              </w:rPr>
            </w:pPr>
            <w:r w:rsidRPr="00333840">
              <w:rPr>
                <w:b/>
              </w:rPr>
              <w:t>Comments</w:t>
            </w:r>
          </w:p>
        </w:tc>
      </w:tr>
      <w:tr w:rsidR="00660C05" w:rsidRPr="00333840" w14:paraId="2972C0B0" w14:textId="77777777" w:rsidTr="00511C50">
        <w:trPr>
          <w:cantSplit/>
        </w:trPr>
        <w:tc>
          <w:tcPr>
            <w:tcW w:w="1204" w:type="dxa"/>
          </w:tcPr>
          <w:p w14:paraId="1D8C52E7" w14:textId="77777777" w:rsidR="00660C05" w:rsidRPr="00333840" w:rsidRDefault="00660C05" w:rsidP="00511C50">
            <w:pPr>
              <w:pStyle w:val="History"/>
              <w:spacing w:after="0"/>
            </w:pPr>
            <w:r w:rsidRPr="00333840">
              <w:t>NorDig I</w:t>
            </w:r>
            <w:r w:rsidRPr="00333840">
              <w:br/>
              <w:t>ver. 1.1</w:t>
            </w:r>
          </w:p>
        </w:tc>
        <w:tc>
          <w:tcPr>
            <w:tcW w:w="1276" w:type="dxa"/>
          </w:tcPr>
          <w:p w14:paraId="2B5530FA" w14:textId="77777777" w:rsidR="00660C05" w:rsidRPr="00333840" w:rsidRDefault="00660C05" w:rsidP="00511C50">
            <w:pPr>
              <w:pStyle w:val="History"/>
              <w:spacing w:after="0"/>
            </w:pPr>
            <w:r w:rsidRPr="00333840">
              <w:t>12.05.98</w:t>
            </w:r>
          </w:p>
        </w:tc>
        <w:tc>
          <w:tcPr>
            <w:tcW w:w="6946" w:type="dxa"/>
          </w:tcPr>
          <w:p w14:paraId="7E449E1D" w14:textId="77777777" w:rsidR="00660C05" w:rsidRPr="00333840" w:rsidRDefault="00660C05" w:rsidP="00511C50">
            <w:pPr>
              <w:pStyle w:val="History"/>
              <w:spacing w:after="0"/>
            </w:pPr>
            <w:r w:rsidRPr="00333840">
              <w:t>This is the first approved version of the complete NorDig I specification</w:t>
            </w:r>
          </w:p>
        </w:tc>
      </w:tr>
      <w:tr w:rsidR="00660C05" w:rsidRPr="00333840" w14:paraId="3F8241CC" w14:textId="77777777" w:rsidTr="00511C50">
        <w:trPr>
          <w:cantSplit/>
        </w:trPr>
        <w:tc>
          <w:tcPr>
            <w:tcW w:w="1204" w:type="dxa"/>
          </w:tcPr>
          <w:p w14:paraId="3256E70C" w14:textId="77777777" w:rsidR="00660C05" w:rsidRPr="00333840" w:rsidRDefault="00660C05" w:rsidP="00511C50">
            <w:pPr>
              <w:pStyle w:val="History"/>
              <w:spacing w:after="0"/>
            </w:pPr>
            <w:r w:rsidRPr="00333840">
              <w:t>NorDig I</w:t>
            </w:r>
            <w:r w:rsidRPr="00333840">
              <w:br/>
              <w:t>ver. 1.3</w:t>
            </w:r>
          </w:p>
        </w:tc>
        <w:tc>
          <w:tcPr>
            <w:tcW w:w="1276" w:type="dxa"/>
          </w:tcPr>
          <w:p w14:paraId="4AEA794C" w14:textId="77777777" w:rsidR="00660C05" w:rsidRPr="00333840" w:rsidRDefault="00660C05" w:rsidP="00511C50">
            <w:pPr>
              <w:pStyle w:val="History"/>
              <w:spacing w:after="0"/>
            </w:pPr>
            <w:r w:rsidRPr="00333840">
              <w:t>01.03.01</w:t>
            </w:r>
          </w:p>
        </w:tc>
        <w:tc>
          <w:tcPr>
            <w:tcW w:w="6946" w:type="dxa"/>
          </w:tcPr>
          <w:p w14:paraId="203C2C75" w14:textId="77777777" w:rsidR="00660C05" w:rsidRPr="00333840" w:rsidRDefault="00660C05" w:rsidP="00511C50">
            <w:pPr>
              <w:pStyle w:val="History"/>
              <w:spacing w:after="0"/>
            </w:pPr>
            <w:r w:rsidRPr="00333840">
              <w:t>Some editorial changes are performed, to bring the text in line with NorDig II (ver. 0.9). Some requirements are relaxed, when relaxed in NorDig II (ver. 0.9). Some new optional requirements are introduced in NorDig I that are mandatory requirements to NorDig II. References are updated to reflect the present status of the original references.</w:t>
            </w:r>
          </w:p>
        </w:tc>
      </w:tr>
      <w:tr w:rsidR="00660C05" w:rsidRPr="00333840" w14:paraId="47584BF5" w14:textId="77777777" w:rsidTr="00511C50">
        <w:trPr>
          <w:cantSplit/>
        </w:trPr>
        <w:tc>
          <w:tcPr>
            <w:tcW w:w="1204" w:type="dxa"/>
          </w:tcPr>
          <w:p w14:paraId="0322F8EB" w14:textId="77777777" w:rsidR="00660C05" w:rsidRPr="00333840" w:rsidRDefault="00660C05" w:rsidP="00511C50">
            <w:pPr>
              <w:pStyle w:val="History"/>
              <w:spacing w:after="0"/>
            </w:pPr>
            <w:r w:rsidRPr="00333840">
              <w:t>NorDig I</w:t>
            </w:r>
            <w:r w:rsidRPr="00333840">
              <w:br/>
              <w:t>ver. 1.4</w:t>
            </w:r>
          </w:p>
        </w:tc>
        <w:tc>
          <w:tcPr>
            <w:tcW w:w="1276" w:type="dxa"/>
          </w:tcPr>
          <w:p w14:paraId="6FB3FF9F" w14:textId="77777777" w:rsidR="00660C05" w:rsidRPr="00333840" w:rsidRDefault="00660C05" w:rsidP="00511C50">
            <w:pPr>
              <w:pStyle w:val="History"/>
              <w:spacing w:after="0"/>
            </w:pPr>
            <w:r w:rsidRPr="00333840">
              <w:t>01.10.2002</w:t>
            </w:r>
          </w:p>
        </w:tc>
        <w:tc>
          <w:tcPr>
            <w:tcW w:w="6946" w:type="dxa"/>
          </w:tcPr>
          <w:p w14:paraId="67627611" w14:textId="77777777" w:rsidR="00660C05" w:rsidRPr="00333840" w:rsidRDefault="00660C05" w:rsidP="00511C50">
            <w:pPr>
              <w:pStyle w:val="History"/>
              <w:spacing w:after="0"/>
            </w:pPr>
            <w:r w:rsidRPr="00333840">
              <w:t xml:space="preserve">This update of the NorDig I specification is contained in the NorDig Unified, </w:t>
            </w:r>
            <w:proofErr w:type="spellStart"/>
            <w:r w:rsidRPr="00333840">
              <w:t>ver</w:t>
            </w:r>
            <w:proofErr w:type="spellEnd"/>
            <w:r w:rsidRPr="00333840">
              <w:t xml:space="preserve"> 1.0, see below. This update includes relaxation of some specifications, partly due to experience from testing of IRDs, but mainly in order to keep the same minimum requirements for non-interactive services as for the Basic TV profile. Some text is modified, in order to improve clarity and unify text for identical requirements in the NorDig I and NorDig II specifications. Furthermore, some additional parameters/descriptors are specified in sections 12 and 13, in order to bring the specification in line with NorDig II, ver.1.1. Some requirements will be increased to mandatory after a grace period; these increases are due to technical progress and satisfied by most IRDs sold in 2002. </w:t>
            </w:r>
          </w:p>
        </w:tc>
      </w:tr>
      <w:tr w:rsidR="00660C05" w:rsidRPr="00333840" w14:paraId="03DA9F15" w14:textId="77777777" w:rsidTr="00511C50">
        <w:trPr>
          <w:cantSplit/>
          <w:trHeight w:val="511"/>
        </w:trPr>
        <w:tc>
          <w:tcPr>
            <w:tcW w:w="1204" w:type="dxa"/>
          </w:tcPr>
          <w:p w14:paraId="2166D16B" w14:textId="77777777" w:rsidR="00660C05" w:rsidRPr="00333840" w:rsidRDefault="00660C05" w:rsidP="00511C50">
            <w:pPr>
              <w:pStyle w:val="History"/>
              <w:spacing w:after="0"/>
            </w:pPr>
            <w:r w:rsidRPr="00333840">
              <w:t>NorDig II ver. 0.9</w:t>
            </w:r>
          </w:p>
        </w:tc>
        <w:tc>
          <w:tcPr>
            <w:tcW w:w="1276" w:type="dxa"/>
          </w:tcPr>
          <w:p w14:paraId="007CC06E" w14:textId="77777777" w:rsidR="00660C05" w:rsidRPr="00333840" w:rsidRDefault="00660C05" w:rsidP="00511C50">
            <w:pPr>
              <w:pStyle w:val="History"/>
              <w:spacing w:after="0"/>
            </w:pPr>
            <w:r w:rsidRPr="00333840">
              <w:t>08.06.2000</w:t>
            </w:r>
          </w:p>
        </w:tc>
        <w:tc>
          <w:tcPr>
            <w:tcW w:w="6946" w:type="dxa"/>
          </w:tcPr>
          <w:p w14:paraId="4CEEE52C" w14:textId="77777777" w:rsidR="00660C05" w:rsidRPr="00333840" w:rsidRDefault="00660C05" w:rsidP="00511C50">
            <w:pPr>
              <w:pStyle w:val="History"/>
              <w:spacing w:after="0"/>
            </w:pPr>
            <w:r w:rsidRPr="00333840">
              <w:t>This is the first approved version of the NorDig II specification, based on DVB-MHP-ver.1.0 until ver.1.1 becomes available</w:t>
            </w:r>
          </w:p>
        </w:tc>
      </w:tr>
      <w:tr w:rsidR="00660C05" w:rsidRPr="00333840" w14:paraId="76680088" w14:textId="77777777" w:rsidTr="00511C50">
        <w:trPr>
          <w:cantSplit/>
        </w:trPr>
        <w:tc>
          <w:tcPr>
            <w:tcW w:w="1204" w:type="dxa"/>
          </w:tcPr>
          <w:p w14:paraId="75159C40" w14:textId="77777777" w:rsidR="00660C05" w:rsidRPr="00333840" w:rsidRDefault="00660C05" w:rsidP="00511C50">
            <w:pPr>
              <w:pStyle w:val="History"/>
              <w:spacing w:after="0"/>
            </w:pPr>
            <w:r w:rsidRPr="00333840">
              <w:t>NorDig II ver. 1.0</w:t>
            </w:r>
          </w:p>
        </w:tc>
        <w:tc>
          <w:tcPr>
            <w:tcW w:w="1276" w:type="dxa"/>
          </w:tcPr>
          <w:p w14:paraId="59184938" w14:textId="77777777" w:rsidR="00660C05" w:rsidRPr="00333840" w:rsidRDefault="00660C05" w:rsidP="00511C50">
            <w:pPr>
              <w:pStyle w:val="History"/>
              <w:spacing w:after="0"/>
            </w:pPr>
            <w:r w:rsidRPr="00333840">
              <w:t>13.06.2001</w:t>
            </w:r>
          </w:p>
        </w:tc>
        <w:tc>
          <w:tcPr>
            <w:tcW w:w="6946" w:type="dxa"/>
          </w:tcPr>
          <w:p w14:paraId="13BDE0DB" w14:textId="132E1E20" w:rsidR="00660C05" w:rsidRPr="00333840" w:rsidRDefault="00660C05" w:rsidP="00511C50">
            <w:pPr>
              <w:pStyle w:val="History"/>
              <w:spacing w:after="0"/>
            </w:pPr>
            <w:r w:rsidRPr="00333840">
              <w:t xml:space="preserve">This version includes an update to reflect the changes in DVB-MHP-ver1.1 compared to MHP-ver1.0, and some clarifications of the text. Furthermore, some additional parameters/descriptors are specified in sections 12 and 13 and the text is modified for better clarity. In </w:t>
            </w:r>
            <w:r w:rsidR="000417BB" w:rsidRPr="00333840">
              <w:t>addition,</w:t>
            </w:r>
            <w:r w:rsidRPr="00333840">
              <w:t xml:space="preserve"> some relaxations in line with the NorDig I ver. 1.3 specification have been included. </w:t>
            </w:r>
          </w:p>
        </w:tc>
      </w:tr>
      <w:tr w:rsidR="00660C05" w:rsidRPr="00333840" w14:paraId="0AC1D535" w14:textId="77777777" w:rsidTr="00511C50">
        <w:trPr>
          <w:cantSplit/>
        </w:trPr>
        <w:tc>
          <w:tcPr>
            <w:tcW w:w="1204" w:type="dxa"/>
          </w:tcPr>
          <w:p w14:paraId="0EE94C7B" w14:textId="77777777" w:rsidR="00660C05" w:rsidRPr="00333840" w:rsidRDefault="00660C05" w:rsidP="00511C50">
            <w:pPr>
              <w:pStyle w:val="History"/>
              <w:spacing w:after="0"/>
            </w:pPr>
            <w:r w:rsidRPr="00333840">
              <w:t>NorDig II ver. 1.1</w:t>
            </w:r>
          </w:p>
        </w:tc>
        <w:tc>
          <w:tcPr>
            <w:tcW w:w="1276" w:type="dxa"/>
          </w:tcPr>
          <w:p w14:paraId="2727D3E4" w14:textId="77777777" w:rsidR="00660C05" w:rsidRPr="00333840" w:rsidRDefault="00660C05" w:rsidP="00511C50">
            <w:pPr>
              <w:pStyle w:val="History"/>
              <w:spacing w:after="0"/>
            </w:pPr>
            <w:r w:rsidRPr="00333840">
              <w:t>01.10.2002</w:t>
            </w:r>
          </w:p>
        </w:tc>
        <w:tc>
          <w:tcPr>
            <w:tcW w:w="6946" w:type="dxa"/>
          </w:tcPr>
          <w:p w14:paraId="3DF89710" w14:textId="77777777" w:rsidR="00660C05" w:rsidRPr="00333840" w:rsidRDefault="00660C05" w:rsidP="00511C50">
            <w:pPr>
              <w:pStyle w:val="History"/>
              <w:spacing w:after="0"/>
            </w:pPr>
            <w:r w:rsidRPr="00333840">
              <w:t>This update of the NorDig II specification is contained in the NorDig Unified, ver</w:t>
            </w:r>
            <w:r>
              <w:t>.</w:t>
            </w:r>
            <w:r w:rsidRPr="00333840">
              <w:t xml:space="preserve"> 1.0, see below.</w:t>
            </w:r>
          </w:p>
          <w:p w14:paraId="04C8145D" w14:textId="77777777" w:rsidR="00660C05" w:rsidRPr="00333840" w:rsidRDefault="00660C05" w:rsidP="00511C50">
            <w:pPr>
              <w:pStyle w:val="History"/>
              <w:spacing w:after="0"/>
            </w:pPr>
            <w:r w:rsidRPr="00333840">
              <w:t xml:space="preserve">This update includes relaxation of some requirements, partly due to experience from testing of IRDs, but mainly in order to keep the same minimum requirements for non-interactive services as for the Basic TV profile. Some text is modified, in order to improve clarity. Some requirements, mainly related to the terrestrial front-end will be increased to mandatory after a grace period; these increases are due to technical progress and operational experience. </w:t>
            </w:r>
          </w:p>
        </w:tc>
      </w:tr>
      <w:tr w:rsidR="00660C05" w:rsidRPr="00333840" w14:paraId="0123518C" w14:textId="77777777" w:rsidTr="00511C50">
        <w:trPr>
          <w:cantSplit/>
        </w:trPr>
        <w:tc>
          <w:tcPr>
            <w:tcW w:w="1204" w:type="dxa"/>
          </w:tcPr>
          <w:p w14:paraId="491D062E" w14:textId="77777777" w:rsidR="00660C05" w:rsidRPr="00333840" w:rsidRDefault="00660C05" w:rsidP="00511C50">
            <w:pPr>
              <w:pStyle w:val="History"/>
              <w:spacing w:after="0"/>
            </w:pPr>
            <w:r w:rsidRPr="00333840">
              <w:t>NorDig</w:t>
            </w:r>
            <w:r w:rsidRPr="00333840">
              <w:br/>
              <w:t>Basic TV</w:t>
            </w:r>
          </w:p>
        </w:tc>
        <w:tc>
          <w:tcPr>
            <w:tcW w:w="1276" w:type="dxa"/>
          </w:tcPr>
          <w:p w14:paraId="7982E7D4" w14:textId="77777777" w:rsidR="00660C05" w:rsidRPr="00333840" w:rsidRDefault="00660C05" w:rsidP="00511C50">
            <w:pPr>
              <w:pStyle w:val="History"/>
              <w:spacing w:after="0"/>
            </w:pPr>
            <w:r w:rsidRPr="00333840">
              <w:t>01.10.2002</w:t>
            </w:r>
          </w:p>
        </w:tc>
        <w:tc>
          <w:tcPr>
            <w:tcW w:w="6946" w:type="dxa"/>
          </w:tcPr>
          <w:p w14:paraId="2E04970B" w14:textId="77777777" w:rsidR="00660C05" w:rsidRPr="00333840" w:rsidRDefault="00660C05" w:rsidP="00511C50">
            <w:pPr>
              <w:pStyle w:val="History"/>
              <w:spacing w:after="0"/>
            </w:pPr>
            <w:r w:rsidRPr="00333840">
              <w:t xml:space="preserve">This is the first approved version of the NorDig Basic TV profile. The specification text is based on NorDig II, </w:t>
            </w:r>
            <w:proofErr w:type="spellStart"/>
            <w:r w:rsidRPr="00333840">
              <w:t>ver</w:t>
            </w:r>
            <w:proofErr w:type="spellEnd"/>
            <w:r w:rsidRPr="00333840">
              <w:t xml:space="preserve"> 1.0 and harmonised with NorDig II, ver. 1.1 when relevant. The specification text is a subset of the NorDig Unified, ver</w:t>
            </w:r>
            <w:r>
              <w:t>.</w:t>
            </w:r>
            <w:r w:rsidRPr="00333840">
              <w:t xml:space="preserve"> 1.0; see below.</w:t>
            </w:r>
          </w:p>
        </w:tc>
      </w:tr>
      <w:tr w:rsidR="00660C05" w:rsidRPr="00333840" w14:paraId="694D0BDD" w14:textId="77777777" w:rsidTr="00511C50">
        <w:trPr>
          <w:cantSplit/>
        </w:trPr>
        <w:tc>
          <w:tcPr>
            <w:tcW w:w="1204" w:type="dxa"/>
          </w:tcPr>
          <w:p w14:paraId="42FC2573" w14:textId="77777777" w:rsidR="00660C05" w:rsidRPr="00333840" w:rsidRDefault="00660C05" w:rsidP="00511C50">
            <w:pPr>
              <w:pStyle w:val="History"/>
              <w:spacing w:after="0"/>
            </w:pPr>
            <w:r w:rsidRPr="00333840">
              <w:t>NorDig</w:t>
            </w:r>
            <w:r w:rsidRPr="00333840">
              <w:br/>
              <w:t>Internet</w:t>
            </w:r>
          </w:p>
        </w:tc>
        <w:tc>
          <w:tcPr>
            <w:tcW w:w="1276" w:type="dxa"/>
          </w:tcPr>
          <w:p w14:paraId="5E359274" w14:textId="77777777" w:rsidR="00660C05" w:rsidRPr="00333840" w:rsidRDefault="00660C05" w:rsidP="00511C50">
            <w:pPr>
              <w:pStyle w:val="History"/>
              <w:spacing w:after="0"/>
            </w:pPr>
            <w:r w:rsidRPr="00333840">
              <w:t>01.10.2002</w:t>
            </w:r>
          </w:p>
        </w:tc>
        <w:tc>
          <w:tcPr>
            <w:tcW w:w="6946" w:type="dxa"/>
          </w:tcPr>
          <w:p w14:paraId="4840641A" w14:textId="77777777" w:rsidR="00660C05" w:rsidRPr="00333840" w:rsidRDefault="00660C05" w:rsidP="00511C50">
            <w:pPr>
              <w:pStyle w:val="History"/>
              <w:spacing w:after="0"/>
            </w:pPr>
            <w:r w:rsidRPr="00333840">
              <w:t>This is the first approved version of the NorDig Internet Access profile. It is based on the specification text for NorDig II, ver. 1.1, with necessary additions to include the DVB-MHP-Internet Access profile. The specification text is included in the NorDig Unified, ver</w:t>
            </w:r>
            <w:r>
              <w:t>.</w:t>
            </w:r>
            <w:r w:rsidRPr="00333840">
              <w:t xml:space="preserve"> 1.0; see below.</w:t>
            </w:r>
          </w:p>
        </w:tc>
      </w:tr>
      <w:tr w:rsidR="00660C05" w:rsidRPr="00333840" w14:paraId="707022C3" w14:textId="77777777" w:rsidTr="00511C50">
        <w:trPr>
          <w:cantSplit/>
        </w:trPr>
        <w:tc>
          <w:tcPr>
            <w:tcW w:w="1204" w:type="dxa"/>
          </w:tcPr>
          <w:p w14:paraId="4BCD15FF" w14:textId="77777777" w:rsidR="00660C05" w:rsidRPr="00333840" w:rsidRDefault="00660C05" w:rsidP="00511C50">
            <w:pPr>
              <w:pStyle w:val="History"/>
              <w:spacing w:after="0"/>
            </w:pPr>
            <w:r w:rsidRPr="00333840">
              <w:t xml:space="preserve">NorDig </w:t>
            </w:r>
            <w:r w:rsidRPr="00333840">
              <w:br/>
              <w:t>Enhanced</w:t>
            </w:r>
          </w:p>
        </w:tc>
        <w:tc>
          <w:tcPr>
            <w:tcW w:w="1276" w:type="dxa"/>
          </w:tcPr>
          <w:p w14:paraId="15D1A304" w14:textId="77777777" w:rsidR="00660C05" w:rsidRPr="00333840" w:rsidRDefault="00660C05" w:rsidP="00511C50">
            <w:pPr>
              <w:pStyle w:val="History"/>
              <w:spacing w:after="0"/>
            </w:pPr>
            <w:r w:rsidRPr="00333840">
              <w:t>16.10.2002</w:t>
            </w:r>
          </w:p>
        </w:tc>
        <w:tc>
          <w:tcPr>
            <w:tcW w:w="6946" w:type="dxa"/>
          </w:tcPr>
          <w:p w14:paraId="26679FF4" w14:textId="77777777" w:rsidR="00660C05" w:rsidRPr="00333840" w:rsidRDefault="00660C05" w:rsidP="00511C50">
            <w:pPr>
              <w:pStyle w:val="History"/>
              <w:spacing w:after="0"/>
            </w:pPr>
            <w:r w:rsidRPr="00333840">
              <w:t xml:space="preserve">This is the first approved version of the NorDig Enhanced profile. The specification text is based on NorDig II, </w:t>
            </w:r>
            <w:proofErr w:type="spellStart"/>
            <w:r w:rsidRPr="00333840">
              <w:t>ver</w:t>
            </w:r>
            <w:proofErr w:type="spellEnd"/>
            <w:r w:rsidRPr="00333840">
              <w:t xml:space="preserve"> 1.1 and harmonised with NorDig Basic TV when relevant. The specification text is a subset of the NorDig Unified, ver</w:t>
            </w:r>
            <w:r>
              <w:t>.</w:t>
            </w:r>
            <w:r w:rsidRPr="00333840">
              <w:t xml:space="preserve"> 1.0; see below.</w:t>
            </w:r>
          </w:p>
        </w:tc>
      </w:tr>
      <w:tr w:rsidR="00660C05" w:rsidRPr="00333840" w14:paraId="3D84093E" w14:textId="77777777" w:rsidTr="00511C50">
        <w:trPr>
          <w:cantSplit/>
        </w:trPr>
        <w:tc>
          <w:tcPr>
            <w:tcW w:w="1204" w:type="dxa"/>
          </w:tcPr>
          <w:p w14:paraId="18F28BDA" w14:textId="77777777" w:rsidR="00660C05" w:rsidRPr="00333840" w:rsidRDefault="00660C05" w:rsidP="00511C50">
            <w:pPr>
              <w:pStyle w:val="History"/>
              <w:spacing w:after="0"/>
            </w:pPr>
            <w:r w:rsidRPr="00333840">
              <w:t>NorDig</w:t>
            </w:r>
            <w:r w:rsidRPr="00333840">
              <w:br/>
              <w:t>Unified,</w:t>
            </w:r>
            <w:r w:rsidRPr="00333840">
              <w:br/>
              <w:t xml:space="preserve"> ver. 1.0</w:t>
            </w:r>
          </w:p>
        </w:tc>
        <w:tc>
          <w:tcPr>
            <w:tcW w:w="1276" w:type="dxa"/>
          </w:tcPr>
          <w:p w14:paraId="2BEBEB29" w14:textId="77777777" w:rsidR="00660C05" w:rsidRPr="00333840" w:rsidRDefault="00660C05" w:rsidP="00511C50">
            <w:pPr>
              <w:pStyle w:val="History"/>
              <w:spacing w:after="0"/>
            </w:pPr>
            <w:r w:rsidRPr="00333840">
              <w:t>16.10.2002</w:t>
            </w:r>
          </w:p>
        </w:tc>
        <w:tc>
          <w:tcPr>
            <w:tcW w:w="6946" w:type="dxa"/>
          </w:tcPr>
          <w:p w14:paraId="14A949E1" w14:textId="77777777" w:rsidR="00660C05" w:rsidRPr="00333840" w:rsidRDefault="00660C05" w:rsidP="00511C50">
            <w:pPr>
              <w:pStyle w:val="History"/>
              <w:spacing w:after="0"/>
            </w:pPr>
            <w:r w:rsidRPr="00333840">
              <w:t xml:space="preserve">This is the first approved version of the NorDig Unified requirements for IRDs and includes requirements for all NorDig profiles; including Basic, Enhanced, NorDig I, Interactive (NorDig II) and Internet. </w:t>
            </w:r>
          </w:p>
        </w:tc>
      </w:tr>
      <w:tr w:rsidR="00660C05" w:rsidRPr="00333840" w14:paraId="66B706BF" w14:textId="77777777" w:rsidTr="00511C50">
        <w:trPr>
          <w:cantSplit/>
        </w:trPr>
        <w:tc>
          <w:tcPr>
            <w:tcW w:w="1204" w:type="dxa"/>
          </w:tcPr>
          <w:p w14:paraId="0D635476" w14:textId="77777777" w:rsidR="00660C05" w:rsidRPr="00333840" w:rsidRDefault="00660C05" w:rsidP="00511C50">
            <w:pPr>
              <w:pStyle w:val="History"/>
              <w:spacing w:after="0"/>
            </w:pPr>
            <w:r w:rsidRPr="00333840">
              <w:lastRenderedPageBreak/>
              <w:t>NorDig</w:t>
            </w:r>
            <w:r w:rsidRPr="00333840">
              <w:br/>
              <w:t>Unified,</w:t>
            </w:r>
          </w:p>
          <w:p w14:paraId="36ABEA8A" w14:textId="77777777" w:rsidR="00660C05" w:rsidRPr="00333840" w:rsidRDefault="00660C05" w:rsidP="00511C50">
            <w:r w:rsidRPr="00333840">
              <w:t>ver. 1.0.1</w:t>
            </w:r>
          </w:p>
        </w:tc>
        <w:tc>
          <w:tcPr>
            <w:tcW w:w="1276" w:type="dxa"/>
          </w:tcPr>
          <w:p w14:paraId="7C518865" w14:textId="77777777" w:rsidR="00660C05" w:rsidRPr="00333840" w:rsidRDefault="00660C05" w:rsidP="00511C50">
            <w:pPr>
              <w:pStyle w:val="History"/>
              <w:spacing w:after="0"/>
            </w:pPr>
            <w:r w:rsidRPr="00333840">
              <w:t>01.07.2003</w:t>
            </w:r>
          </w:p>
        </w:tc>
        <w:tc>
          <w:tcPr>
            <w:tcW w:w="6946" w:type="dxa"/>
          </w:tcPr>
          <w:p w14:paraId="5EEA89D8" w14:textId="77777777" w:rsidR="00660C05" w:rsidRPr="00333840" w:rsidRDefault="00660C05" w:rsidP="00511C50">
            <w:pPr>
              <w:pStyle w:val="History"/>
              <w:spacing w:after="0"/>
            </w:pPr>
            <w:r w:rsidRPr="00333840">
              <w:t xml:space="preserve">This version includes updates of requirements that were introduced in version 1.0 with a grace period, and some new requirements with corresponding grace periods, mainly related to the terrestrial front-end, SI (chapters 12 and 13) and the user interface (chapters 16 and 17). Some text is modified in order to improve clarity. </w:t>
            </w:r>
          </w:p>
        </w:tc>
      </w:tr>
      <w:tr w:rsidR="00660C05" w:rsidRPr="00333840" w14:paraId="33D1695B" w14:textId="77777777" w:rsidTr="00511C50">
        <w:trPr>
          <w:cantSplit/>
        </w:trPr>
        <w:tc>
          <w:tcPr>
            <w:tcW w:w="1204" w:type="dxa"/>
          </w:tcPr>
          <w:p w14:paraId="168AC114" w14:textId="77777777" w:rsidR="00660C05" w:rsidRPr="00333840" w:rsidRDefault="00660C05" w:rsidP="00511C50">
            <w:pPr>
              <w:pStyle w:val="History"/>
              <w:spacing w:after="0"/>
            </w:pPr>
            <w:r w:rsidRPr="00333840">
              <w:t>NorDig</w:t>
            </w:r>
            <w:r w:rsidRPr="00333840">
              <w:br/>
              <w:t>Unified,</w:t>
            </w:r>
          </w:p>
          <w:p w14:paraId="641DE11F" w14:textId="77777777" w:rsidR="00660C05" w:rsidRPr="00333840" w:rsidRDefault="00660C05" w:rsidP="00511C50">
            <w:r w:rsidRPr="00333840">
              <w:t>ver. 1.0.2</w:t>
            </w:r>
          </w:p>
        </w:tc>
        <w:tc>
          <w:tcPr>
            <w:tcW w:w="1276" w:type="dxa"/>
          </w:tcPr>
          <w:p w14:paraId="69525FB1" w14:textId="77777777" w:rsidR="00660C05" w:rsidRPr="00333840" w:rsidRDefault="00660C05" w:rsidP="00511C50">
            <w:pPr>
              <w:pStyle w:val="History"/>
              <w:spacing w:after="0"/>
            </w:pPr>
            <w:r w:rsidRPr="00333840">
              <w:t>30.4.2005</w:t>
            </w:r>
          </w:p>
        </w:tc>
        <w:tc>
          <w:tcPr>
            <w:tcW w:w="6946" w:type="dxa"/>
          </w:tcPr>
          <w:p w14:paraId="182DE5B1" w14:textId="77777777" w:rsidR="00660C05" w:rsidRPr="00333840" w:rsidRDefault="00660C05" w:rsidP="00511C50">
            <w:pPr>
              <w:pStyle w:val="History"/>
              <w:spacing w:after="0"/>
            </w:pPr>
            <w:r w:rsidRPr="00333840">
              <w:t xml:space="preserve">This version includes updates of requirements that were introduced in version 1.0.1 with a grace period, some new requirements and modifications of the mandatory CA-requirements (see section 15.1). The specification is also expanded to include requirements for IP-front-ends (provided as a separate addendum to this specification) and requirements for terrestrial </w:t>
            </w:r>
            <w:proofErr w:type="gramStart"/>
            <w:r w:rsidRPr="00333840">
              <w:t>front-ends</w:t>
            </w:r>
            <w:proofErr w:type="gramEnd"/>
            <w:r w:rsidRPr="00333840">
              <w:t xml:space="preserve"> in the VHF-band.</w:t>
            </w:r>
          </w:p>
        </w:tc>
      </w:tr>
      <w:tr w:rsidR="00660C05" w:rsidRPr="00333840" w14:paraId="5B53DBE2" w14:textId="77777777" w:rsidTr="00511C50">
        <w:trPr>
          <w:cantSplit/>
        </w:trPr>
        <w:tc>
          <w:tcPr>
            <w:tcW w:w="1204" w:type="dxa"/>
          </w:tcPr>
          <w:p w14:paraId="03C3886D" w14:textId="77777777" w:rsidR="00660C05" w:rsidRPr="00333840" w:rsidRDefault="00660C05" w:rsidP="00511C50">
            <w:pPr>
              <w:pStyle w:val="History"/>
              <w:spacing w:after="0"/>
            </w:pPr>
            <w:r w:rsidRPr="00333840">
              <w:t>NorDig</w:t>
            </w:r>
            <w:r w:rsidRPr="00333840">
              <w:br/>
              <w:t>Unified,</w:t>
            </w:r>
          </w:p>
          <w:p w14:paraId="7F557232" w14:textId="77777777" w:rsidR="00660C05" w:rsidRPr="00333840" w:rsidRDefault="00660C05" w:rsidP="00511C50">
            <w:pPr>
              <w:pStyle w:val="History"/>
              <w:spacing w:after="0"/>
            </w:pPr>
            <w:r w:rsidRPr="00333840">
              <w:t>ver. 1.0.3</w:t>
            </w:r>
          </w:p>
        </w:tc>
        <w:tc>
          <w:tcPr>
            <w:tcW w:w="1276" w:type="dxa"/>
          </w:tcPr>
          <w:p w14:paraId="0C0AD5A3" w14:textId="77777777" w:rsidR="00660C05" w:rsidRPr="00333840" w:rsidRDefault="00660C05" w:rsidP="00511C50">
            <w:pPr>
              <w:pStyle w:val="History"/>
              <w:spacing w:after="0"/>
            </w:pPr>
            <w:r w:rsidRPr="00333840">
              <w:t>28.2.2007</w:t>
            </w:r>
          </w:p>
        </w:tc>
        <w:tc>
          <w:tcPr>
            <w:tcW w:w="6946" w:type="dxa"/>
          </w:tcPr>
          <w:p w14:paraId="16B2903B" w14:textId="77777777" w:rsidR="00660C05" w:rsidRPr="00333840" w:rsidRDefault="00660C05" w:rsidP="00511C50">
            <w:pPr>
              <w:pStyle w:val="History"/>
              <w:spacing w:after="0"/>
            </w:pPr>
            <w:r w:rsidRPr="00333840">
              <w:t>This version includes updates of requirements that were introduced in version 1.0.2 with a grace period, while the NorDig I profile and requirements for Controllers and Memory are removed. Requirements for the IP based front-end are included (previously available as a separate addendum).</w:t>
            </w:r>
          </w:p>
        </w:tc>
      </w:tr>
      <w:tr w:rsidR="00660C05" w:rsidRPr="00333840" w14:paraId="6CA8B5CA" w14:textId="77777777" w:rsidTr="00511C50">
        <w:trPr>
          <w:cantSplit/>
        </w:trPr>
        <w:tc>
          <w:tcPr>
            <w:tcW w:w="1204" w:type="dxa"/>
          </w:tcPr>
          <w:p w14:paraId="3B274CA3" w14:textId="77777777" w:rsidR="00660C05" w:rsidRPr="00333840" w:rsidRDefault="00660C05" w:rsidP="00511C50">
            <w:pPr>
              <w:pStyle w:val="History"/>
              <w:spacing w:after="0"/>
            </w:pPr>
            <w:r w:rsidRPr="00333840">
              <w:t>NorDig Unified ver. 2.0</w:t>
            </w:r>
          </w:p>
        </w:tc>
        <w:tc>
          <w:tcPr>
            <w:tcW w:w="1276" w:type="dxa"/>
          </w:tcPr>
          <w:p w14:paraId="6DB3D364" w14:textId="77777777" w:rsidR="00660C05" w:rsidRPr="00333840" w:rsidRDefault="00660C05" w:rsidP="00511C50">
            <w:pPr>
              <w:pStyle w:val="History"/>
              <w:spacing w:after="0"/>
            </w:pPr>
            <w:r w:rsidRPr="00333840">
              <w:t>01.07.2008</w:t>
            </w:r>
          </w:p>
        </w:tc>
        <w:tc>
          <w:tcPr>
            <w:tcW w:w="6946" w:type="dxa"/>
          </w:tcPr>
          <w:p w14:paraId="26C19CCA" w14:textId="399D0C9E" w:rsidR="00660C05" w:rsidRPr="00333840" w:rsidRDefault="00660C05" w:rsidP="00511C50">
            <w:pPr>
              <w:pStyle w:val="History"/>
              <w:spacing w:after="0"/>
            </w:pPr>
            <w:r w:rsidRPr="00333840">
              <w:t>This version includes NorDig Unified ver</w:t>
            </w:r>
            <w:r>
              <w:t>.</w:t>
            </w:r>
            <w:r w:rsidRPr="00333840">
              <w:t xml:space="preserve"> 1.0.3 plus NorDig HDTV-Addendum </w:t>
            </w:r>
            <w:proofErr w:type="spellStart"/>
            <w:r w:rsidRPr="00333840">
              <w:t>ver</w:t>
            </w:r>
            <w:proofErr w:type="spellEnd"/>
            <w:r w:rsidRPr="00333840">
              <w:t xml:space="preserve"> 1.0 (previously available as a separate document). In </w:t>
            </w:r>
            <w:r w:rsidR="000417BB" w:rsidRPr="00333840">
              <w:t>addition,</w:t>
            </w:r>
            <w:r w:rsidRPr="00333840">
              <w:t xml:space="preserve"> it includes some updates to the existing requirements and introduction of some new requirements with a grace period.  Some editorial changes are made, including change of chapter order compared with earlier versions.</w:t>
            </w:r>
          </w:p>
        </w:tc>
      </w:tr>
      <w:tr w:rsidR="00660C05" w:rsidRPr="00333840" w14:paraId="33D58BB4" w14:textId="77777777" w:rsidTr="00511C50">
        <w:trPr>
          <w:cantSplit/>
        </w:trPr>
        <w:tc>
          <w:tcPr>
            <w:tcW w:w="1204" w:type="dxa"/>
          </w:tcPr>
          <w:p w14:paraId="1F53005E" w14:textId="77777777" w:rsidR="00660C05" w:rsidRPr="00333840" w:rsidRDefault="00660C05" w:rsidP="00511C50">
            <w:pPr>
              <w:pStyle w:val="History"/>
              <w:spacing w:after="0"/>
            </w:pPr>
            <w:r w:rsidRPr="00333840">
              <w:t>NorDig Unified</w:t>
            </w:r>
            <w:r w:rsidRPr="00333840">
              <w:br/>
            </w:r>
            <w:proofErr w:type="spellStart"/>
            <w:r w:rsidRPr="00333840">
              <w:t>ver</w:t>
            </w:r>
            <w:proofErr w:type="spellEnd"/>
            <w:r w:rsidRPr="00333840">
              <w:t xml:space="preserve"> 2.1</w:t>
            </w:r>
          </w:p>
        </w:tc>
        <w:tc>
          <w:tcPr>
            <w:tcW w:w="1276" w:type="dxa"/>
          </w:tcPr>
          <w:p w14:paraId="4E41E4E6" w14:textId="77777777" w:rsidR="00660C05" w:rsidRPr="00333840" w:rsidRDefault="00660C05" w:rsidP="00511C50">
            <w:pPr>
              <w:pStyle w:val="History"/>
              <w:spacing w:after="0"/>
            </w:pPr>
            <w:r w:rsidRPr="00333840">
              <w:t>01.07.2009</w:t>
            </w:r>
          </w:p>
        </w:tc>
        <w:tc>
          <w:tcPr>
            <w:tcW w:w="6946" w:type="dxa"/>
          </w:tcPr>
          <w:p w14:paraId="50F721B9" w14:textId="3AAEFF80" w:rsidR="00660C05" w:rsidRPr="00333840" w:rsidRDefault="00660C05" w:rsidP="00511C50">
            <w:pPr>
              <w:pStyle w:val="History"/>
              <w:spacing w:after="0"/>
            </w:pPr>
            <w:r w:rsidRPr="00333840">
              <w:t xml:space="preserve">This version includes NorDig Unified </w:t>
            </w:r>
            <w:proofErr w:type="spellStart"/>
            <w:r w:rsidRPr="00333840">
              <w:t>ver</w:t>
            </w:r>
            <w:proofErr w:type="spellEnd"/>
            <w:r w:rsidRPr="00333840">
              <w:t xml:space="preserve"> 2.0 plus the Additional requirements for NorDig PVR (previously available as a separate document). In </w:t>
            </w:r>
            <w:r w:rsidR="000417BB" w:rsidRPr="00333840">
              <w:t>addition,</w:t>
            </w:r>
            <w:r w:rsidRPr="00333840">
              <w:t xml:space="preserve"> it includes some updates to the existing requirements, including enhancements to the terrestrial and cable </w:t>
            </w:r>
            <w:proofErr w:type="gramStart"/>
            <w:r w:rsidRPr="00333840">
              <w:t>front-ends</w:t>
            </w:r>
            <w:proofErr w:type="gramEnd"/>
            <w:r w:rsidRPr="00333840">
              <w:t xml:space="preserve">. Minimum requirements for reception of DVB-T2 signals are issued as an Addendum to this specification. New requirements are introduced with a grace period. </w:t>
            </w:r>
          </w:p>
        </w:tc>
      </w:tr>
      <w:tr w:rsidR="00660C05" w:rsidRPr="00333840" w14:paraId="05B2F13F" w14:textId="77777777" w:rsidTr="00511C50">
        <w:trPr>
          <w:cantSplit/>
        </w:trPr>
        <w:tc>
          <w:tcPr>
            <w:tcW w:w="1204" w:type="dxa"/>
          </w:tcPr>
          <w:p w14:paraId="225D3589" w14:textId="77777777" w:rsidR="00660C05" w:rsidRPr="00333840" w:rsidRDefault="00660C05" w:rsidP="00511C50">
            <w:pPr>
              <w:pStyle w:val="History"/>
              <w:spacing w:after="0"/>
            </w:pPr>
            <w:r w:rsidRPr="00333840">
              <w:t>NorDig Unified</w:t>
            </w:r>
            <w:r w:rsidRPr="00333840">
              <w:br/>
            </w:r>
            <w:proofErr w:type="spellStart"/>
            <w:r w:rsidRPr="00333840">
              <w:t>ver</w:t>
            </w:r>
            <w:proofErr w:type="spellEnd"/>
            <w:r w:rsidRPr="00333840">
              <w:t xml:space="preserve"> 2.2</w:t>
            </w:r>
          </w:p>
        </w:tc>
        <w:tc>
          <w:tcPr>
            <w:tcW w:w="1276" w:type="dxa"/>
          </w:tcPr>
          <w:p w14:paraId="6CDB84A3" w14:textId="77777777" w:rsidR="00660C05" w:rsidRPr="00333840" w:rsidRDefault="00660C05" w:rsidP="00511C50">
            <w:pPr>
              <w:pStyle w:val="History"/>
              <w:spacing w:after="0"/>
            </w:pPr>
            <w:r w:rsidRPr="00333840">
              <w:t>01.07.2010</w:t>
            </w:r>
          </w:p>
        </w:tc>
        <w:tc>
          <w:tcPr>
            <w:tcW w:w="6946" w:type="dxa"/>
          </w:tcPr>
          <w:p w14:paraId="3C7C4013" w14:textId="401EB8AE" w:rsidR="00660C05" w:rsidRPr="00333840" w:rsidRDefault="00660C05" w:rsidP="00511C50">
            <w:pPr>
              <w:pStyle w:val="History"/>
              <w:spacing w:after="0"/>
            </w:pPr>
            <w:r w:rsidRPr="00333840">
              <w:t>This version includes NorDig Unified ver</w:t>
            </w:r>
            <w:r>
              <w:t>.</w:t>
            </w:r>
            <w:r w:rsidRPr="00333840">
              <w:t xml:space="preserve"> 2.1 plus the Additional Requirements for NorDig T2 IRDs (previously available as a separate document). In </w:t>
            </w:r>
            <w:r w:rsidR="000417BB" w:rsidRPr="00333840">
              <w:t>addition,</w:t>
            </w:r>
            <w:r w:rsidRPr="00333840">
              <w:t xml:space="preserve"> it includes some updates to the existing requirements, including enhancements to the </w:t>
            </w:r>
            <w:proofErr w:type="gramStart"/>
            <w:r w:rsidRPr="00333840">
              <w:t>front-ends</w:t>
            </w:r>
            <w:proofErr w:type="gramEnd"/>
            <w:r w:rsidRPr="00333840">
              <w:t xml:space="preserve"> and the PVR functions. All IRDs </w:t>
            </w:r>
            <w:r w:rsidR="00186033" w:rsidRPr="006800AE">
              <w:t>shall</w:t>
            </w:r>
            <w:r w:rsidRPr="006800AE">
              <w:t xml:space="preserve"> </w:t>
            </w:r>
            <w:r w:rsidRPr="00333840">
              <w:t>now support the MPEG 4-video compression. New requirements are introduced with a grace period</w:t>
            </w:r>
          </w:p>
        </w:tc>
      </w:tr>
      <w:tr w:rsidR="00660C05" w:rsidRPr="00333840" w14:paraId="49461A6F" w14:textId="77777777" w:rsidTr="00511C50">
        <w:trPr>
          <w:cantSplit/>
        </w:trPr>
        <w:tc>
          <w:tcPr>
            <w:tcW w:w="1204" w:type="dxa"/>
          </w:tcPr>
          <w:p w14:paraId="3CDDB748"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2.2.1</w:t>
            </w:r>
          </w:p>
        </w:tc>
        <w:tc>
          <w:tcPr>
            <w:tcW w:w="1276" w:type="dxa"/>
          </w:tcPr>
          <w:p w14:paraId="20CD243E" w14:textId="77777777" w:rsidR="00660C05" w:rsidRPr="00333840" w:rsidRDefault="00660C05" w:rsidP="00511C50">
            <w:pPr>
              <w:pStyle w:val="History"/>
              <w:spacing w:after="0"/>
            </w:pPr>
            <w:r w:rsidRPr="00333840">
              <w:t>1.11.2010</w:t>
            </w:r>
          </w:p>
        </w:tc>
        <w:tc>
          <w:tcPr>
            <w:tcW w:w="6946" w:type="dxa"/>
          </w:tcPr>
          <w:p w14:paraId="78F42541" w14:textId="592A394B" w:rsidR="00660C05" w:rsidRPr="00333840" w:rsidRDefault="00660C05" w:rsidP="00511C50">
            <w:pPr>
              <w:pStyle w:val="History"/>
              <w:spacing w:after="0"/>
            </w:pPr>
            <w:r w:rsidRPr="00333840">
              <w:t xml:space="preserve">This version includes NorDig Unified ver. 2.2 requirements and corrections to the DVB-T2 FE and audio requirements. </w:t>
            </w:r>
            <w:r w:rsidR="000417BB" w:rsidRPr="00333840">
              <w:t>Also,</w:t>
            </w:r>
            <w:r w:rsidRPr="00333840">
              <w:t xml:space="preserve"> some references are updated. </w:t>
            </w:r>
          </w:p>
        </w:tc>
      </w:tr>
      <w:tr w:rsidR="00660C05" w:rsidRPr="00333840" w14:paraId="027E1A2B" w14:textId="77777777" w:rsidTr="00511C50">
        <w:trPr>
          <w:cantSplit/>
        </w:trPr>
        <w:tc>
          <w:tcPr>
            <w:tcW w:w="1204" w:type="dxa"/>
          </w:tcPr>
          <w:p w14:paraId="2170FCDA"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2.3</w:t>
            </w:r>
          </w:p>
        </w:tc>
        <w:tc>
          <w:tcPr>
            <w:tcW w:w="1276" w:type="dxa"/>
          </w:tcPr>
          <w:p w14:paraId="06A0F996" w14:textId="77777777" w:rsidR="00660C05" w:rsidRPr="00333840" w:rsidRDefault="00660C05" w:rsidP="00511C50">
            <w:pPr>
              <w:pStyle w:val="History"/>
              <w:spacing w:after="0"/>
            </w:pPr>
            <w:r w:rsidRPr="00333840">
              <w:t>15.5.2012</w:t>
            </w:r>
          </w:p>
        </w:tc>
        <w:tc>
          <w:tcPr>
            <w:tcW w:w="6946" w:type="dxa"/>
          </w:tcPr>
          <w:p w14:paraId="6893A06B" w14:textId="77777777" w:rsidR="00660C05" w:rsidRPr="00333840" w:rsidRDefault="00660C05" w:rsidP="00511C50">
            <w:pPr>
              <w:pStyle w:val="History"/>
              <w:spacing w:after="0"/>
            </w:pPr>
            <w:r w:rsidRPr="00333840">
              <w:t>This version includes NorDig Unified ver</w:t>
            </w:r>
            <w:r>
              <w:t>.</w:t>
            </w:r>
            <w:r w:rsidRPr="00333840">
              <w:t xml:space="preserve"> 2.2 plus additional requirement for the PVR functionality and new requirements for the Audio functionality.</w:t>
            </w:r>
          </w:p>
        </w:tc>
      </w:tr>
      <w:tr w:rsidR="00660C05" w:rsidRPr="00333840" w14:paraId="0EF635A9" w14:textId="77777777" w:rsidTr="00511C50">
        <w:trPr>
          <w:cantSplit/>
        </w:trPr>
        <w:tc>
          <w:tcPr>
            <w:tcW w:w="1204" w:type="dxa"/>
          </w:tcPr>
          <w:p w14:paraId="3ABE8950"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2.4</w:t>
            </w:r>
          </w:p>
        </w:tc>
        <w:tc>
          <w:tcPr>
            <w:tcW w:w="1276" w:type="dxa"/>
          </w:tcPr>
          <w:p w14:paraId="3AA6838E" w14:textId="77777777" w:rsidR="00660C05" w:rsidRPr="00333840" w:rsidRDefault="00660C05" w:rsidP="00511C50">
            <w:pPr>
              <w:pStyle w:val="History"/>
              <w:spacing w:after="0"/>
            </w:pPr>
            <w:r w:rsidRPr="00333840">
              <w:t>16.01.2013</w:t>
            </w:r>
          </w:p>
        </w:tc>
        <w:tc>
          <w:tcPr>
            <w:tcW w:w="6946" w:type="dxa"/>
          </w:tcPr>
          <w:p w14:paraId="21119FA0" w14:textId="77777777" w:rsidR="00660C05" w:rsidRPr="008B15DE" w:rsidRDefault="00660C05" w:rsidP="00511C50">
            <w:pPr>
              <w:spacing w:after="0"/>
            </w:pPr>
            <w:r w:rsidRPr="00333840">
              <w:t xml:space="preserve">This version 2.4 includes updates to version 2.3 up to November 2012, including updates to the API (HbbTV), video and audio requirements. Most </w:t>
            </w:r>
            <w:r w:rsidRPr="008B15DE">
              <w:t>important changes are:</w:t>
            </w:r>
          </w:p>
          <w:p w14:paraId="3C258A14" w14:textId="7C83AA4D" w:rsidR="00660C05" w:rsidRPr="008B15DE" w:rsidRDefault="00660C05" w:rsidP="00806506">
            <w:pPr>
              <w:pStyle w:val="Listeafsnit"/>
              <w:numPr>
                <w:ilvl w:val="0"/>
                <w:numId w:val="64"/>
              </w:numPr>
              <w:spacing w:after="0"/>
              <w:rPr>
                <w:sz w:val="20"/>
              </w:rPr>
            </w:pPr>
            <w:r w:rsidRPr="008B15DE">
              <w:rPr>
                <w:sz w:val="20"/>
              </w:rPr>
              <w:t xml:space="preserve">removal of MPEG2 only IRD profile </w:t>
            </w:r>
          </w:p>
          <w:p w14:paraId="2DC64A9D" w14:textId="5DA485AD" w:rsidR="00660C05" w:rsidRPr="008B15DE" w:rsidRDefault="00660C05" w:rsidP="00806506">
            <w:pPr>
              <w:pStyle w:val="Listeafsnit"/>
              <w:numPr>
                <w:ilvl w:val="0"/>
                <w:numId w:val="64"/>
              </w:numPr>
              <w:spacing w:after="0"/>
              <w:rPr>
                <w:sz w:val="20"/>
              </w:rPr>
            </w:pPr>
            <w:r w:rsidRPr="008B15DE">
              <w:rPr>
                <w:sz w:val="20"/>
              </w:rPr>
              <w:t>HbbTV requirement, v1.5 (ETSI 102 796 v1.2.1).</w:t>
            </w:r>
          </w:p>
          <w:p w14:paraId="2B29438D" w14:textId="77777777" w:rsidR="00660C05" w:rsidRPr="008B15DE" w:rsidRDefault="00660C05" w:rsidP="00806506">
            <w:pPr>
              <w:pStyle w:val="Listeafsnit"/>
              <w:numPr>
                <w:ilvl w:val="0"/>
                <w:numId w:val="64"/>
              </w:numPr>
              <w:spacing w:after="0"/>
              <w:rPr>
                <w:sz w:val="20"/>
              </w:rPr>
            </w:pPr>
            <w:r w:rsidRPr="008B15DE">
              <w:rPr>
                <w:sz w:val="20"/>
              </w:rPr>
              <w:t>Ch 3.4.10 Terrestrial – inclusion of immunity requirement against other signals, 800MHz LTE signals.</w:t>
            </w:r>
          </w:p>
          <w:p w14:paraId="553327C4" w14:textId="77777777" w:rsidR="00660C05" w:rsidRPr="008B15DE" w:rsidRDefault="00660C05" w:rsidP="00806506">
            <w:pPr>
              <w:pStyle w:val="Listeafsnit"/>
              <w:numPr>
                <w:ilvl w:val="0"/>
                <w:numId w:val="64"/>
              </w:numPr>
              <w:spacing w:after="0"/>
              <w:rPr>
                <w:sz w:val="20"/>
              </w:rPr>
            </w:pPr>
            <w:r w:rsidRPr="008B15DE">
              <w:rPr>
                <w:sz w:val="20"/>
              </w:rPr>
              <w:t>Ch 6 audio – update audio priority handling and supplementary audio</w:t>
            </w:r>
          </w:p>
          <w:p w14:paraId="3BFDB42F" w14:textId="57AC548B" w:rsidR="00660C05" w:rsidRPr="00B4304A" w:rsidRDefault="00660C05" w:rsidP="00806506">
            <w:pPr>
              <w:pStyle w:val="Listeafsnit"/>
              <w:numPr>
                <w:ilvl w:val="0"/>
                <w:numId w:val="64"/>
              </w:numPr>
              <w:spacing w:after="0"/>
              <w:rPr>
                <w:sz w:val="20"/>
              </w:rPr>
            </w:pPr>
            <w:r w:rsidRPr="008B15DE">
              <w:rPr>
                <w:sz w:val="20"/>
              </w:rPr>
              <w:t>Ch 7 Teletext and Subtitling – coexist handling for subtitling and HbbTV</w:t>
            </w:r>
          </w:p>
        </w:tc>
      </w:tr>
      <w:tr w:rsidR="00660C05" w:rsidRPr="00333840" w14:paraId="12BA3788" w14:textId="77777777" w:rsidTr="00511C50">
        <w:trPr>
          <w:cantSplit/>
        </w:trPr>
        <w:tc>
          <w:tcPr>
            <w:tcW w:w="1204" w:type="dxa"/>
          </w:tcPr>
          <w:p w14:paraId="16754BEB" w14:textId="77777777" w:rsidR="00660C05" w:rsidRPr="00333840" w:rsidRDefault="00660C05" w:rsidP="00511C50">
            <w:pPr>
              <w:pStyle w:val="History"/>
              <w:spacing w:after="0"/>
            </w:pPr>
            <w:r w:rsidRPr="00333840">
              <w:lastRenderedPageBreak/>
              <w:t xml:space="preserve">NorDig Unified </w:t>
            </w:r>
            <w:proofErr w:type="spellStart"/>
            <w:r w:rsidRPr="00333840">
              <w:t>ver</w:t>
            </w:r>
            <w:proofErr w:type="spellEnd"/>
            <w:r w:rsidRPr="00333840">
              <w:t xml:space="preserve"> 2.5</w:t>
            </w:r>
          </w:p>
        </w:tc>
        <w:tc>
          <w:tcPr>
            <w:tcW w:w="1276" w:type="dxa"/>
          </w:tcPr>
          <w:p w14:paraId="2CEE40B4" w14:textId="77777777" w:rsidR="00660C05" w:rsidRPr="00333840" w:rsidRDefault="00660C05" w:rsidP="00511C50">
            <w:pPr>
              <w:pStyle w:val="History"/>
              <w:spacing w:after="0"/>
            </w:pPr>
            <w:r w:rsidRPr="00333840">
              <w:t>07.07.2014</w:t>
            </w:r>
          </w:p>
        </w:tc>
        <w:tc>
          <w:tcPr>
            <w:tcW w:w="6946" w:type="dxa"/>
          </w:tcPr>
          <w:p w14:paraId="4B34F40F" w14:textId="77777777" w:rsidR="00660C05" w:rsidRPr="000417BB" w:rsidRDefault="00660C05" w:rsidP="00511C50">
            <w:pPr>
              <w:spacing w:after="0"/>
              <w:rPr>
                <w:szCs w:val="22"/>
              </w:rPr>
            </w:pPr>
            <w:r w:rsidRPr="000417BB">
              <w:rPr>
                <w:szCs w:val="22"/>
              </w:rPr>
              <w:t xml:space="preserve">This version 2.5 includes updates of version </w:t>
            </w:r>
            <w:proofErr w:type="gramStart"/>
            <w:r w:rsidRPr="000417BB">
              <w:rPr>
                <w:szCs w:val="22"/>
              </w:rPr>
              <w:t>2.4</w:t>
            </w:r>
            <w:proofErr w:type="gramEnd"/>
            <w:r w:rsidRPr="000417BB">
              <w:rPr>
                <w:szCs w:val="22"/>
              </w:rPr>
              <w:t xml:space="preserve"> and the most important changes are:</w:t>
            </w:r>
          </w:p>
          <w:p w14:paraId="239098C1" w14:textId="77777777" w:rsidR="00660C05" w:rsidRPr="000417BB" w:rsidRDefault="00660C05" w:rsidP="00806506">
            <w:pPr>
              <w:pStyle w:val="Listeafsnit"/>
              <w:numPr>
                <w:ilvl w:val="0"/>
                <w:numId w:val="64"/>
              </w:numPr>
              <w:spacing w:after="0"/>
              <w:rPr>
                <w:szCs w:val="22"/>
              </w:rPr>
            </w:pPr>
            <w:r w:rsidRPr="000417BB">
              <w:rPr>
                <w:szCs w:val="22"/>
              </w:rPr>
              <w:t>Ch 6.5 Audio prioritising, change of audio priority from language highest priority to instead audio type highest priority.</w:t>
            </w:r>
          </w:p>
          <w:p w14:paraId="7D40F63B" w14:textId="77777777" w:rsidR="00660C05" w:rsidRPr="000417BB" w:rsidRDefault="00660C05" w:rsidP="00806506">
            <w:pPr>
              <w:pStyle w:val="Listeafsnit"/>
              <w:numPr>
                <w:ilvl w:val="0"/>
                <w:numId w:val="64"/>
              </w:numPr>
              <w:spacing w:after="0"/>
              <w:rPr>
                <w:szCs w:val="22"/>
              </w:rPr>
            </w:pPr>
            <w:r w:rsidRPr="000417BB">
              <w:rPr>
                <w:szCs w:val="22"/>
              </w:rPr>
              <w:t>6.14 Loudness Levels, inclusion of DRC presentation mode 1 and 2 according to DVB ETSI TS 101 154.</w:t>
            </w:r>
          </w:p>
          <w:p w14:paraId="403338A2" w14:textId="77777777" w:rsidR="00660C05" w:rsidRPr="000417BB" w:rsidRDefault="00660C05" w:rsidP="00806506">
            <w:pPr>
              <w:pStyle w:val="Listeafsnit"/>
              <w:numPr>
                <w:ilvl w:val="0"/>
                <w:numId w:val="64"/>
              </w:numPr>
              <w:spacing w:after="0"/>
              <w:rPr>
                <w:szCs w:val="22"/>
              </w:rPr>
            </w:pPr>
            <w:r w:rsidRPr="000417BB">
              <w:rPr>
                <w:szCs w:val="22"/>
              </w:rPr>
              <w:t xml:space="preserve">Ch 7.1 Teletext and Subtitling, only display subtitling matching preferences and handling of temporary settings. </w:t>
            </w:r>
          </w:p>
          <w:p w14:paraId="7B436C59" w14:textId="73B168BA" w:rsidR="00660C05" w:rsidRPr="000417BB" w:rsidRDefault="00660C05" w:rsidP="00806506">
            <w:pPr>
              <w:pStyle w:val="Listeafsnit"/>
              <w:numPr>
                <w:ilvl w:val="0"/>
                <w:numId w:val="64"/>
              </w:numPr>
              <w:spacing w:after="0"/>
              <w:rPr>
                <w:szCs w:val="22"/>
              </w:rPr>
            </w:pPr>
            <w:r w:rsidRPr="000417BB">
              <w:rPr>
                <w:szCs w:val="22"/>
              </w:rPr>
              <w:t>Ch 9 Conditional Access, change from CI+ v1.2 to CI+ v1.3.</w:t>
            </w:r>
          </w:p>
          <w:p w14:paraId="6A4C7891" w14:textId="7113725A" w:rsidR="00660C05" w:rsidRPr="00333840" w:rsidRDefault="00581510" w:rsidP="00806506">
            <w:pPr>
              <w:pStyle w:val="Listeafsnit"/>
              <w:numPr>
                <w:ilvl w:val="0"/>
                <w:numId w:val="64"/>
              </w:numPr>
              <w:spacing w:after="0"/>
            </w:pPr>
            <w:r w:rsidRPr="000417BB">
              <w:rPr>
                <w:szCs w:val="22"/>
              </w:rPr>
              <w:t>Ch 10 SSU, complete restructure of text. Opens for more implementation alternatives.</w:t>
            </w:r>
            <w:r w:rsidRPr="000417BB">
              <w:rPr>
                <w:szCs w:val="22"/>
              </w:rPr>
              <w:br/>
            </w:r>
            <w:r w:rsidR="00660C05" w:rsidRPr="000417BB">
              <w:rPr>
                <w:szCs w:val="22"/>
              </w:rPr>
              <w:t>Ch 15.2 API HbbTV, add requirements on testing according with HbbTV test suits</w:t>
            </w:r>
          </w:p>
        </w:tc>
      </w:tr>
      <w:tr w:rsidR="00660C05" w:rsidRPr="00333840" w14:paraId="4484B820" w14:textId="77777777" w:rsidTr="00511C50">
        <w:trPr>
          <w:cantSplit/>
        </w:trPr>
        <w:tc>
          <w:tcPr>
            <w:tcW w:w="1204" w:type="dxa"/>
            <w:tcBorders>
              <w:top w:val="single" w:sz="6" w:space="0" w:color="808080"/>
              <w:left w:val="single" w:sz="6" w:space="0" w:color="808080"/>
              <w:bottom w:val="single" w:sz="6" w:space="0" w:color="808080"/>
              <w:right w:val="single" w:sz="6" w:space="0" w:color="808080"/>
            </w:tcBorders>
          </w:tcPr>
          <w:p w14:paraId="0CF1229E" w14:textId="77777777" w:rsidR="00660C05" w:rsidRPr="00333840" w:rsidRDefault="00660C05" w:rsidP="00511C50">
            <w:pPr>
              <w:pStyle w:val="History"/>
              <w:spacing w:after="0"/>
            </w:pPr>
            <w:r w:rsidRPr="00333840">
              <w:t xml:space="preserve">NorDig Unified </w:t>
            </w:r>
            <w:proofErr w:type="spellStart"/>
            <w:r w:rsidRPr="00333840">
              <w:t>ver</w:t>
            </w:r>
            <w:proofErr w:type="spellEnd"/>
            <w:r w:rsidRPr="00333840">
              <w:t xml:space="preserve"> 2.5.1</w:t>
            </w:r>
          </w:p>
        </w:tc>
        <w:tc>
          <w:tcPr>
            <w:tcW w:w="1276" w:type="dxa"/>
            <w:tcBorders>
              <w:top w:val="single" w:sz="6" w:space="0" w:color="808080"/>
              <w:left w:val="single" w:sz="6" w:space="0" w:color="808080"/>
              <w:bottom w:val="single" w:sz="6" w:space="0" w:color="808080"/>
              <w:right w:val="single" w:sz="6" w:space="0" w:color="808080"/>
            </w:tcBorders>
          </w:tcPr>
          <w:p w14:paraId="19C9C272" w14:textId="77777777" w:rsidR="00660C05" w:rsidRPr="00333840" w:rsidRDefault="00660C05" w:rsidP="00511C50">
            <w:pPr>
              <w:pStyle w:val="History"/>
              <w:spacing w:after="0"/>
            </w:pPr>
            <w:r w:rsidRPr="00333840">
              <w:t>25.08.2014</w:t>
            </w:r>
          </w:p>
        </w:tc>
        <w:tc>
          <w:tcPr>
            <w:tcW w:w="6946" w:type="dxa"/>
            <w:tcBorders>
              <w:top w:val="single" w:sz="6" w:space="0" w:color="808080"/>
              <w:left w:val="single" w:sz="6" w:space="0" w:color="808080"/>
              <w:bottom w:val="single" w:sz="6" w:space="0" w:color="808080"/>
              <w:right w:val="single" w:sz="6" w:space="0" w:color="808080"/>
            </w:tcBorders>
          </w:tcPr>
          <w:p w14:paraId="6C3547FC" w14:textId="77777777" w:rsidR="00660C05" w:rsidRPr="008B15DE" w:rsidRDefault="00660C05" w:rsidP="00511C50">
            <w:pPr>
              <w:spacing w:after="0"/>
            </w:pPr>
            <w:r w:rsidRPr="00333840">
              <w:t>“Typo</w:t>
            </w:r>
            <w:r w:rsidRPr="008B15DE">
              <w:t xml:space="preserve">” corrections of the version 2.5 </w:t>
            </w:r>
            <w:proofErr w:type="gramStart"/>
            <w:r w:rsidRPr="008B15DE">
              <w:t>includes</w:t>
            </w:r>
            <w:proofErr w:type="gramEnd"/>
            <w:r w:rsidRPr="008B15DE">
              <w:t>:</w:t>
            </w:r>
          </w:p>
          <w:p w14:paraId="53176DB4" w14:textId="77777777" w:rsidR="00660C05" w:rsidRPr="008B15DE" w:rsidRDefault="00660C05" w:rsidP="00806506">
            <w:pPr>
              <w:pStyle w:val="Listeafsnit"/>
              <w:numPr>
                <w:ilvl w:val="0"/>
                <w:numId w:val="64"/>
              </w:numPr>
              <w:spacing w:after="0"/>
            </w:pPr>
            <w:r w:rsidRPr="008B15DE">
              <w:t xml:space="preserve">Ch 3.4.10.7, important correction for second bullet </w:t>
            </w:r>
          </w:p>
          <w:p w14:paraId="337FAFB6" w14:textId="664A546D" w:rsidR="00660C05" w:rsidRPr="00F51350" w:rsidRDefault="00660C05" w:rsidP="00806506">
            <w:pPr>
              <w:pStyle w:val="Listeafsnit"/>
              <w:numPr>
                <w:ilvl w:val="0"/>
                <w:numId w:val="64"/>
              </w:numPr>
              <w:spacing w:after="0"/>
              <w:rPr>
                <w:strike/>
              </w:rPr>
            </w:pPr>
            <w:r w:rsidRPr="008B15DE">
              <w:t>correction of time for grace period and added missing grace period for new mandatory requirements.</w:t>
            </w:r>
          </w:p>
        </w:tc>
      </w:tr>
      <w:tr w:rsidR="00660C05" w:rsidRPr="00333840" w14:paraId="08D99B41" w14:textId="77777777" w:rsidTr="00511C50">
        <w:trPr>
          <w:cantSplit/>
        </w:trPr>
        <w:tc>
          <w:tcPr>
            <w:tcW w:w="1204" w:type="dxa"/>
          </w:tcPr>
          <w:p w14:paraId="329889C1" w14:textId="77777777" w:rsidR="00660C05" w:rsidRPr="00333840" w:rsidRDefault="00660C05" w:rsidP="00511C50">
            <w:pPr>
              <w:pStyle w:val="History"/>
              <w:spacing w:after="0"/>
            </w:pPr>
            <w:r w:rsidRPr="00333840">
              <w:t xml:space="preserve">NorDig Unified </w:t>
            </w:r>
            <w:r w:rsidRPr="00333840">
              <w:br/>
            </w:r>
            <w:proofErr w:type="spellStart"/>
            <w:r w:rsidRPr="00333840">
              <w:t>ver</w:t>
            </w:r>
            <w:proofErr w:type="spellEnd"/>
            <w:r w:rsidRPr="00333840">
              <w:t xml:space="preserve"> 2.</w:t>
            </w:r>
            <w:r>
              <w:t>6</w:t>
            </w:r>
          </w:p>
        </w:tc>
        <w:tc>
          <w:tcPr>
            <w:tcW w:w="1276" w:type="dxa"/>
          </w:tcPr>
          <w:p w14:paraId="20E97AB2" w14:textId="4C95B5C2" w:rsidR="00660C05" w:rsidRPr="00333840" w:rsidRDefault="00660C05" w:rsidP="00511C50">
            <w:pPr>
              <w:pStyle w:val="History"/>
              <w:spacing w:after="0"/>
            </w:pPr>
            <w:r w:rsidRPr="00581510">
              <w:t>20.</w:t>
            </w:r>
            <w:r w:rsidRPr="00333840">
              <w:t>01.201</w:t>
            </w:r>
            <w:r>
              <w:t>7</w:t>
            </w:r>
          </w:p>
        </w:tc>
        <w:tc>
          <w:tcPr>
            <w:tcW w:w="6946" w:type="dxa"/>
          </w:tcPr>
          <w:p w14:paraId="3814C061" w14:textId="77777777" w:rsidR="00660C05" w:rsidRPr="00333840" w:rsidRDefault="00660C05" w:rsidP="00511C50">
            <w:pPr>
              <w:spacing w:after="0"/>
            </w:pPr>
            <w:r w:rsidRPr="00333840">
              <w:t>This version 2.</w:t>
            </w:r>
            <w:r>
              <w:t>6</w:t>
            </w:r>
            <w:r w:rsidRPr="00333840">
              <w:t xml:space="preserve"> includes updates of version </w:t>
            </w:r>
            <w:proofErr w:type="gramStart"/>
            <w:r w:rsidRPr="00333840">
              <w:t>2.</w:t>
            </w:r>
            <w:r>
              <w:t>5.1</w:t>
            </w:r>
            <w:proofErr w:type="gramEnd"/>
            <w:r>
              <w:t xml:space="preserve"> and </w:t>
            </w:r>
            <w:r w:rsidRPr="00333840">
              <w:t>the most important changes are:</w:t>
            </w:r>
          </w:p>
          <w:p w14:paraId="0F25082E" w14:textId="77777777" w:rsidR="00660C05" w:rsidRDefault="00660C05" w:rsidP="00806506">
            <w:pPr>
              <w:pStyle w:val="Listeafsnit"/>
              <w:numPr>
                <w:ilvl w:val="0"/>
                <w:numId w:val="64"/>
              </w:numPr>
              <w:spacing w:after="0"/>
            </w:pPr>
            <w:r>
              <w:t>Removal of many grace periods that time has passed for</w:t>
            </w:r>
          </w:p>
          <w:p w14:paraId="1AB7965E" w14:textId="77777777" w:rsidR="00660C05" w:rsidRDefault="00660C05" w:rsidP="00806506">
            <w:pPr>
              <w:pStyle w:val="Listeafsnit"/>
              <w:numPr>
                <w:ilvl w:val="0"/>
                <w:numId w:val="64"/>
              </w:numPr>
              <w:spacing w:after="0"/>
            </w:pPr>
            <w:r>
              <w:t xml:space="preserve">Ch 1 Introduction, adding description of </w:t>
            </w:r>
            <w:r w:rsidRPr="000C70A1">
              <w:rPr>
                <w:i/>
              </w:rPr>
              <w:t>connectable IRD</w:t>
            </w:r>
          </w:p>
          <w:p w14:paraId="10105CD5" w14:textId="77777777" w:rsidR="00660C05" w:rsidRDefault="00660C05" w:rsidP="00806506">
            <w:pPr>
              <w:pStyle w:val="Listeafsnit"/>
              <w:numPr>
                <w:ilvl w:val="0"/>
                <w:numId w:val="64"/>
              </w:numPr>
              <w:spacing w:after="0"/>
            </w:pPr>
            <w:r>
              <w:t>Ch 2.5.4, definition of Persistent and Temporary settings</w:t>
            </w:r>
          </w:p>
          <w:p w14:paraId="5EC61232" w14:textId="77777777" w:rsidR="00660C05" w:rsidRDefault="00660C05" w:rsidP="00806506">
            <w:pPr>
              <w:pStyle w:val="Listeafsnit"/>
              <w:numPr>
                <w:ilvl w:val="0"/>
                <w:numId w:val="64"/>
              </w:numPr>
              <w:spacing w:after="0"/>
            </w:pPr>
            <w:r>
              <w:t>Ch 3.4.5 change of modulation</w:t>
            </w:r>
          </w:p>
          <w:p w14:paraId="6FB4F88E" w14:textId="77777777" w:rsidR="00660C05" w:rsidRDefault="00660C05" w:rsidP="00806506">
            <w:pPr>
              <w:pStyle w:val="Listeafsnit"/>
              <w:numPr>
                <w:ilvl w:val="0"/>
                <w:numId w:val="64"/>
              </w:numPr>
              <w:spacing w:after="0"/>
            </w:pPr>
            <w:r>
              <w:t>Ch 3.4.10.7 update of requirements for 800MHz immunity and adding requirements for 700MHz immunity against LTE signals</w:t>
            </w:r>
          </w:p>
          <w:p w14:paraId="0CB04B1D" w14:textId="77777777" w:rsidR="00660C05" w:rsidRDefault="00660C05" w:rsidP="00806506">
            <w:pPr>
              <w:pStyle w:val="Listeafsnit"/>
              <w:numPr>
                <w:ilvl w:val="0"/>
                <w:numId w:val="64"/>
              </w:numPr>
              <w:spacing w:after="0"/>
            </w:pPr>
            <w:r>
              <w:t>Ch 8.7 changing from Remote Control (specific dedicated keys) to instead require User Control Functions</w:t>
            </w:r>
          </w:p>
          <w:p w14:paraId="623E3DD2" w14:textId="77777777" w:rsidR="00660C05" w:rsidRDefault="00660C05" w:rsidP="00806506">
            <w:pPr>
              <w:pStyle w:val="Listeafsnit"/>
              <w:numPr>
                <w:ilvl w:val="0"/>
                <w:numId w:val="64"/>
              </w:numPr>
              <w:spacing w:after="0"/>
            </w:pPr>
            <w:r>
              <w:t xml:space="preserve">Ch 10 adding possibility for SSU Notification for Connectable IRDs and restructure of subchapter, moving/collecting broadcast specific requirements into </w:t>
            </w:r>
            <w:proofErr w:type="spellStart"/>
            <w:r>
              <w:t>ch</w:t>
            </w:r>
            <w:proofErr w:type="spellEnd"/>
            <w:r>
              <w:t xml:space="preserve"> 10.5</w:t>
            </w:r>
          </w:p>
          <w:p w14:paraId="08D69A87" w14:textId="77777777" w:rsidR="00660C05" w:rsidRDefault="00660C05" w:rsidP="00806506">
            <w:pPr>
              <w:pStyle w:val="Listeafsnit"/>
              <w:numPr>
                <w:ilvl w:val="0"/>
                <w:numId w:val="64"/>
              </w:numPr>
              <w:spacing w:after="0"/>
            </w:pPr>
            <w:r>
              <w:t>Ch 12.7 adding descriptors for SSU Notification</w:t>
            </w:r>
          </w:p>
          <w:p w14:paraId="2BF2DC79" w14:textId="77777777" w:rsidR="00660C05" w:rsidRDefault="00660C05" w:rsidP="00806506">
            <w:pPr>
              <w:pStyle w:val="Listeafsnit"/>
              <w:numPr>
                <w:ilvl w:val="0"/>
                <w:numId w:val="64"/>
              </w:numPr>
              <w:spacing w:after="0"/>
            </w:pPr>
            <w:r>
              <w:t xml:space="preserve">Ch 13.3.2.4 re-writing and adding explanations for handling of Parental Control  </w:t>
            </w:r>
          </w:p>
          <w:p w14:paraId="1F00E6F9" w14:textId="77777777" w:rsidR="00660C05" w:rsidRDefault="00660C05" w:rsidP="00806506">
            <w:pPr>
              <w:pStyle w:val="Listeafsnit"/>
              <w:numPr>
                <w:ilvl w:val="0"/>
                <w:numId w:val="64"/>
              </w:numPr>
              <w:spacing w:after="0"/>
            </w:pPr>
            <w:r>
              <w:t>Ch 15 migration to HbbTV v2.0.1 (with grace period until 1 July 2018) and test suite.</w:t>
            </w:r>
          </w:p>
          <w:p w14:paraId="00A9B035" w14:textId="77777777" w:rsidR="00660C05" w:rsidRPr="00333840" w:rsidRDefault="00660C05" w:rsidP="00806506">
            <w:pPr>
              <w:pStyle w:val="Listeafsnit"/>
              <w:numPr>
                <w:ilvl w:val="0"/>
                <w:numId w:val="64"/>
              </w:numPr>
              <w:spacing w:after="0"/>
            </w:pPr>
            <w:r>
              <w:t>Ch 16 correction for settings related to SSU</w:t>
            </w:r>
          </w:p>
        </w:tc>
      </w:tr>
      <w:tr w:rsidR="00660C05" w:rsidRPr="00333840" w14:paraId="59073B52" w14:textId="77777777" w:rsidTr="00D86807">
        <w:trPr>
          <w:cantSplit/>
          <w:trHeight w:val="4805"/>
        </w:trPr>
        <w:tc>
          <w:tcPr>
            <w:tcW w:w="1204" w:type="dxa"/>
          </w:tcPr>
          <w:p w14:paraId="1F25B05C" w14:textId="77777777" w:rsidR="00660C05" w:rsidRPr="00581510" w:rsidRDefault="00660C05" w:rsidP="00511C50">
            <w:pPr>
              <w:pStyle w:val="History"/>
              <w:spacing w:after="0"/>
            </w:pPr>
            <w:r w:rsidRPr="00581510">
              <w:lastRenderedPageBreak/>
              <w:t xml:space="preserve">NorDig Unified </w:t>
            </w:r>
            <w:r w:rsidRPr="00581510">
              <w:br/>
            </w:r>
            <w:proofErr w:type="spellStart"/>
            <w:r w:rsidRPr="00581510">
              <w:t>ver</w:t>
            </w:r>
            <w:proofErr w:type="spellEnd"/>
            <w:r w:rsidRPr="00581510">
              <w:t xml:space="preserve"> 3.0</w:t>
            </w:r>
          </w:p>
        </w:tc>
        <w:tc>
          <w:tcPr>
            <w:tcW w:w="1276" w:type="dxa"/>
          </w:tcPr>
          <w:p w14:paraId="03EB6AB1" w14:textId="437F21CD" w:rsidR="00660C05" w:rsidRPr="00581510" w:rsidRDefault="008B15DE" w:rsidP="00511C50">
            <w:pPr>
              <w:pStyle w:val="History"/>
              <w:spacing w:after="0"/>
              <w:rPr>
                <w:strike/>
              </w:rPr>
            </w:pPr>
            <w:r>
              <w:rPr>
                <w:lang w:val="en-US"/>
              </w:rPr>
              <w:t>15</w:t>
            </w:r>
            <w:r w:rsidR="008E7575" w:rsidRPr="00581510">
              <w:rPr>
                <w:lang w:val="en-US"/>
              </w:rPr>
              <w:t>.11.2017</w:t>
            </w:r>
          </w:p>
        </w:tc>
        <w:tc>
          <w:tcPr>
            <w:tcW w:w="6946" w:type="dxa"/>
          </w:tcPr>
          <w:p w14:paraId="7968B90A" w14:textId="77777777" w:rsidR="00660C05" w:rsidRPr="00581510" w:rsidRDefault="00660C05" w:rsidP="00511C50">
            <w:pPr>
              <w:spacing w:after="0"/>
            </w:pPr>
            <w:r w:rsidRPr="00581510">
              <w:t xml:space="preserve">This version 3.0 includes updates of version </w:t>
            </w:r>
            <w:proofErr w:type="gramStart"/>
            <w:r w:rsidRPr="00581510">
              <w:t>2.6</w:t>
            </w:r>
            <w:proofErr w:type="gramEnd"/>
            <w:r w:rsidRPr="00581510">
              <w:t xml:space="preserve"> and the most important changes are:</w:t>
            </w:r>
          </w:p>
          <w:p w14:paraId="418FA7AF" w14:textId="77777777" w:rsidR="00660C05" w:rsidRPr="00581510" w:rsidRDefault="00660C05" w:rsidP="00806506">
            <w:pPr>
              <w:pStyle w:val="Listeafsnit"/>
              <w:numPr>
                <w:ilvl w:val="0"/>
                <w:numId w:val="64"/>
              </w:numPr>
              <w:spacing w:after="0"/>
            </w:pPr>
            <w:r w:rsidRPr="00581510">
              <w:t>Inclusion of HEVC IRD requirements</w:t>
            </w:r>
          </w:p>
          <w:p w14:paraId="68915F05" w14:textId="5F27757E" w:rsidR="00660C05" w:rsidRPr="00581510" w:rsidRDefault="00660C05" w:rsidP="00806506">
            <w:pPr>
              <w:pStyle w:val="Listeafsnit"/>
              <w:numPr>
                <w:ilvl w:val="0"/>
                <w:numId w:val="64"/>
              </w:numPr>
              <w:spacing w:after="0"/>
            </w:pPr>
            <w:r w:rsidRPr="00581510">
              <w:t>Ch 1 Definitions,</w:t>
            </w:r>
          </w:p>
          <w:p w14:paraId="2BF72D24" w14:textId="77777777" w:rsidR="00660C05" w:rsidRPr="00581510" w:rsidRDefault="00660C05" w:rsidP="00806506">
            <w:pPr>
              <w:pStyle w:val="Listeafsnit"/>
              <w:numPr>
                <w:ilvl w:val="0"/>
                <w:numId w:val="64"/>
              </w:numPr>
              <w:spacing w:after="0"/>
            </w:pPr>
            <w:r w:rsidRPr="00581510">
              <w:t>Ch 3.2 satellite, inclusion of DVB-S2X</w:t>
            </w:r>
          </w:p>
          <w:p w14:paraId="448B8E40" w14:textId="77777777" w:rsidR="00660C05" w:rsidRPr="00581510" w:rsidRDefault="00660C05" w:rsidP="00806506">
            <w:pPr>
              <w:pStyle w:val="Listeafsnit"/>
              <w:numPr>
                <w:ilvl w:val="0"/>
                <w:numId w:val="64"/>
              </w:numPr>
              <w:spacing w:after="0"/>
            </w:pPr>
            <w:r w:rsidRPr="00581510">
              <w:t>Ch 3.4 terrestrial, DVB-T2 mandatory for all terrestrial IRDs.</w:t>
            </w:r>
          </w:p>
          <w:p w14:paraId="38DD14BA" w14:textId="77777777" w:rsidR="00660C05" w:rsidRPr="00581510" w:rsidRDefault="00660C05" w:rsidP="00806506">
            <w:pPr>
              <w:pStyle w:val="Listeafsnit"/>
              <w:numPr>
                <w:ilvl w:val="0"/>
                <w:numId w:val="64"/>
              </w:numPr>
              <w:spacing w:after="0"/>
            </w:pPr>
            <w:r w:rsidRPr="00581510">
              <w:t>Ch 5 video, inclusion of MPEG-H HEVC video requirements for NorDig HEVC IRDs</w:t>
            </w:r>
          </w:p>
          <w:p w14:paraId="4CD36108" w14:textId="77777777" w:rsidR="00660C05" w:rsidRPr="00581510" w:rsidRDefault="00660C05" w:rsidP="00806506">
            <w:pPr>
              <w:pStyle w:val="Listeafsnit"/>
              <w:numPr>
                <w:ilvl w:val="0"/>
                <w:numId w:val="64"/>
              </w:numPr>
              <w:spacing w:after="0"/>
            </w:pPr>
            <w:r w:rsidRPr="00581510">
              <w:t>Ch 7 subtitling, inclusion of DVB TTML subtitling requirements for NorDig HEVC IRDs</w:t>
            </w:r>
          </w:p>
          <w:p w14:paraId="643E5BF3" w14:textId="77777777" w:rsidR="00660C05" w:rsidRPr="00581510" w:rsidRDefault="00660C05" w:rsidP="00806506">
            <w:pPr>
              <w:pStyle w:val="Listeafsnit"/>
              <w:numPr>
                <w:ilvl w:val="0"/>
                <w:numId w:val="64"/>
              </w:numPr>
              <w:spacing w:after="0"/>
            </w:pPr>
            <w:r w:rsidRPr="00581510">
              <w:t>Ch 8, updates of HDMI requirements (e.g. for NorDig HEVC IRDs)</w:t>
            </w:r>
          </w:p>
          <w:p w14:paraId="475A76A2" w14:textId="77777777" w:rsidR="00660C05" w:rsidRPr="00581510" w:rsidRDefault="00660C05" w:rsidP="00806506">
            <w:pPr>
              <w:pStyle w:val="Listeafsnit"/>
              <w:numPr>
                <w:ilvl w:val="0"/>
                <w:numId w:val="64"/>
              </w:numPr>
              <w:spacing w:after="0"/>
            </w:pPr>
            <w:r w:rsidRPr="00581510">
              <w:t xml:space="preserve">Ch 10 SSU, allowing broadband SSU as </w:t>
            </w:r>
            <w:proofErr w:type="spellStart"/>
            <w:r w:rsidRPr="00581510">
              <w:t>alterantive</w:t>
            </w:r>
            <w:proofErr w:type="spellEnd"/>
            <w:r w:rsidRPr="00581510">
              <w:t xml:space="preserve"> for </w:t>
            </w:r>
            <w:proofErr w:type="spellStart"/>
            <w:r w:rsidRPr="00581510">
              <w:t>connactable</w:t>
            </w:r>
            <w:proofErr w:type="spellEnd"/>
            <w:r w:rsidRPr="00581510">
              <w:t xml:space="preserve"> IRDs (OTN search + OTN download),</w:t>
            </w:r>
          </w:p>
          <w:p w14:paraId="7485FA44" w14:textId="77777777" w:rsidR="00660C05" w:rsidRPr="00581510" w:rsidRDefault="00660C05" w:rsidP="00806506">
            <w:pPr>
              <w:pStyle w:val="Listeafsnit"/>
              <w:numPr>
                <w:ilvl w:val="0"/>
                <w:numId w:val="64"/>
              </w:numPr>
              <w:spacing w:after="0"/>
            </w:pPr>
            <w:r w:rsidRPr="00581510">
              <w:t>Ch 12 SI, adding SI for HEVC based services (video, audio, subtitling etc)</w:t>
            </w:r>
          </w:p>
          <w:p w14:paraId="0415E0C5" w14:textId="77777777" w:rsidR="007E684B" w:rsidRDefault="00660C05" w:rsidP="00806506">
            <w:pPr>
              <w:pStyle w:val="Listeafsnit"/>
              <w:numPr>
                <w:ilvl w:val="0"/>
                <w:numId w:val="64"/>
              </w:numPr>
              <w:spacing w:after="0"/>
            </w:pPr>
            <w:r w:rsidRPr="00581510">
              <w:t>Ch 14 PVR, adding PVR requirements NorDig HEVC PVRs</w:t>
            </w:r>
          </w:p>
          <w:p w14:paraId="4114E0F7" w14:textId="0FA33ADD" w:rsidR="00660C05" w:rsidRPr="00581510" w:rsidRDefault="00660C05" w:rsidP="00806506">
            <w:pPr>
              <w:pStyle w:val="Listeafsnit"/>
              <w:numPr>
                <w:ilvl w:val="0"/>
                <w:numId w:val="64"/>
              </w:numPr>
              <w:spacing w:after="0"/>
            </w:pPr>
            <w:r w:rsidRPr="00581510">
              <w:t xml:space="preserve">Ch 15 API/HbbTV, updates of HbbTV specifications and HbbTV is mandatory requirements for NorDig HEVC </w:t>
            </w:r>
            <w:proofErr w:type="spellStart"/>
            <w:r w:rsidR="00144A22" w:rsidRPr="00581510">
              <w:t>iDTV’s</w:t>
            </w:r>
            <w:proofErr w:type="spellEnd"/>
            <w:r w:rsidR="00025A44" w:rsidRPr="00581510">
              <w:t>.</w:t>
            </w:r>
            <w:r w:rsidRPr="007E684B" w:rsidDel="00015968">
              <w:rPr>
                <w:strike/>
              </w:rPr>
              <w:t xml:space="preserve"> </w:t>
            </w:r>
          </w:p>
        </w:tc>
      </w:tr>
      <w:tr w:rsidR="0011641E" w:rsidRPr="00333840" w14:paraId="7B469A1A" w14:textId="77777777" w:rsidTr="0011641E">
        <w:trPr>
          <w:cantSplit/>
          <w:trHeight w:val="2247"/>
        </w:trPr>
        <w:tc>
          <w:tcPr>
            <w:tcW w:w="1204" w:type="dxa"/>
          </w:tcPr>
          <w:p w14:paraId="469BC84B" w14:textId="143E2DA6" w:rsidR="0011641E" w:rsidRPr="00C41B86" w:rsidRDefault="0011641E" w:rsidP="0011641E">
            <w:pPr>
              <w:pStyle w:val="History"/>
              <w:spacing w:after="0"/>
            </w:pPr>
            <w:r w:rsidRPr="00C41B86">
              <w:t>NorDig Unified ver. 3.1</w:t>
            </w:r>
          </w:p>
        </w:tc>
        <w:tc>
          <w:tcPr>
            <w:tcW w:w="1276" w:type="dxa"/>
          </w:tcPr>
          <w:p w14:paraId="615FC6A7" w14:textId="31C3E731" w:rsidR="0011641E" w:rsidRPr="00C41B86" w:rsidRDefault="00C41B86" w:rsidP="0011641E">
            <w:pPr>
              <w:pStyle w:val="History"/>
              <w:spacing w:after="0"/>
              <w:rPr>
                <w:lang w:val="en-US"/>
              </w:rPr>
            </w:pPr>
            <w:r w:rsidRPr="00C41B86">
              <w:t>2</w:t>
            </w:r>
            <w:r w:rsidR="00B4304A">
              <w:t>7</w:t>
            </w:r>
            <w:r w:rsidRPr="00C41B86">
              <w:t>.10</w:t>
            </w:r>
            <w:r w:rsidR="0011641E" w:rsidRPr="00C41B86">
              <w:t>.2018</w:t>
            </w:r>
          </w:p>
        </w:tc>
        <w:tc>
          <w:tcPr>
            <w:tcW w:w="6946" w:type="dxa"/>
          </w:tcPr>
          <w:p w14:paraId="6DE3A157" w14:textId="50B16AA2" w:rsidR="0011641E" w:rsidRPr="00C41B86" w:rsidRDefault="0011641E" w:rsidP="0011641E">
            <w:pPr>
              <w:spacing w:after="0"/>
              <w:rPr>
                <w:szCs w:val="22"/>
              </w:rPr>
            </w:pPr>
            <w:r w:rsidRPr="00C41B86">
              <w:rPr>
                <w:szCs w:val="22"/>
              </w:rPr>
              <w:t xml:space="preserve">This version 3.1 includes updates of version </w:t>
            </w:r>
            <w:proofErr w:type="gramStart"/>
            <w:r w:rsidRPr="00C41B86">
              <w:rPr>
                <w:szCs w:val="22"/>
              </w:rPr>
              <w:t>3.0</w:t>
            </w:r>
            <w:proofErr w:type="gramEnd"/>
            <w:r w:rsidRPr="00C41B86">
              <w:rPr>
                <w:szCs w:val="22"/>
              </w:rPr>
              <w:t xml:space="preserve"> and the most important changes are:</w:t>
            </w:r>
          </w:p>
          <w:p w14:paraId="5191E6B8" w14:textId="77777777" w:rsidR="007E684B" w:rsidRPr="00C41B86" w:rsidRDefault="007E684B" w:rsidP="00806506">
            <w:pPr>
              <w:pStyle w:val="Listeafsnit"/>
              <w:numPr>
                <w:ilvl w:val="0"/>
                <w:numId w:val="64"/>
              </w:numPr>
              <w:spacing w:after="0"/>
              <w:rPr>
                <w:szCs w:val="22"/>
              </w:rPr>
            </w:pPr>
            <w:r w:rsidRPr="00C41B86">
              <w:rPr>
                <w:szCs w:val="22"/>
              </w:rPr>
              <w:t>Ch 6 audio, inclusion of NGA/AC-4 audio for NorDig HEVC IRDs</w:t>
            </w:r>
          </w:p>
          <w:p w14:paraId="654D1295" w14:textId="77777777" w:rsidR="007E684B" w:rsidRPr="00C41B86" w:rsidRDefault="007E684B" w:rsidP="00806506">
            <w:pPr>
              <w:pStyle w:val="Listeafsnit"/>
              <w:numPr>
                <w:ilvl w:val="0"/>
                <w:numId w:val="64"/>
              </w:numPr>
              <w:spacing w:after="0"/>
              <w:rPr>
                <w:szCs w:val="22"/>
              </w:rPr>
            </w:pPr>
            <w:r w:rsidRPr="00C41B86">
              <w:rPr>
                <w:szCs w:val="22"/>
              </w:rPr>
              <w:t>Ch 9 CA/security, inclusion of optional CI+ ECP to handle HEVC/UHD scrambled content.</w:t>
            </w:r>
          </w:p>
          <w:p w14:paraId="58CED3FD" w14:textId="77777777" w:rsidR="007E684B" w:rsidRPr="00C41B86" w:rsidRDefault="007E684B" w:rsidP="00806506">
            <w:pPr>
              <w:pStyle w:val="Listeafsnit"/>
              <w:numPr>
                <w:ilvl w:val="0"/>
                <w:numId w:val="64"/>
              </w:numPr>
              <w:spacing w:after="0"/>
              <w:rPr>
                <w:szCs w:val="22"/>
              </w:rPr>
            </w:pPr>
            <w:r w:rsidRPr="00C41B86">
              <w:rPr>
                <w:szCs w:val="22"/>
              </w:rPr>
              <w:t>Ch 12 SI, adding SI for NGA/AC-4 streams</w:t>
            </w:r>
          </w:p>
          <w:p w14:paraId="17CBF72D" w14:textId="77777777" w:rsidR="007E684B" w:rsidRPr="00C41B86" w:rsidRDefault="007E684B" w:rsidP="00806506">
            <w:pPr>
              <w:pStyle w:val="Listeafsnit"/>
              <w:numPr>
                <w:ilvl w:val="0"/>
                <w:numId w:val="64"/>
              </w:numPr>
              <w:spacing w:after="0"/>
              <w:rPr>
                <w:szCs w:val="22"/>
              </w:rPr>
            </w:pPr>
            <w:r w:rsidRPr="00C41B86">
              <w:rPr>
                <w:szCs w:val="22"/>
              </w:rPr>
              <w:t xml:space="preserve">Ch 15 API, update of HbbTV requirements to version 2.0.2. </w:t>
            </w:r>
          </w:p>
          <w:p w14:paraId="3254D39A" w14:textId="27A59EDB" w:rsidR="0011641E" w:rsidRPr="00C41B86" w:rsidRDefault="007E684B" w:rsidP="00806506">
            <w:pPr>
              <w:pStyle w:val="Listeafsnit"/>
              <w:numPr>
                <w:ilvl w:val="0"/>
                <w:numId w:val="64"/>
              </w:numPr>
              <w:spacing w:after="0"/>
              <w:rPr>
                <w:szCs w:val="22"/>
              </w:rPr>
            </w:pPr>
            <w:r w:rsidRPr="00C41B86">
              <w:rPr>
                <w:szCs w:val="22"/>
              </w:rPr>
              <w:t>Ch16 User preferences, update of requirements to handle NGA/AC-4 audio.</w:t>
            </w:r>
          </w:p>
        </w:tc>
      </w:tr>
      <w:tr w:rsidR="00D95898" w:rsidRPr="00333840" w14:paraId="1A7ADC60" w14:textId="77777777" w:rsidTr="00B635AD">
        <w:trPr>
          <w:cantSplit/>
          <w:trHeight w:val="1430"/>
        </w:trPr>
        <w:tc>
          <w:tcPr>
            <w:tcW w:w="1204" w:type="dxa"/>
          </w:tcPr>
          <w:p w14:paraId="2210FD12" w14:textId="2A105857" w:rsidR="00D95898" w:rsidRPr="00FA0EB5" w:rsidRDefault="00D95898" w:rsidP="00D95898">
            <w:pPr>
              <w:pStyle w:val="History"/>
              <w:spacing w:after="0"/>
            </w:pPr>
            <w:r w:rsidRPr="00FA0EB5">
              <w:t>NorDig Unified ver. 3.1.1</w:t>
            </w:r>
          </w:p>
        </w:tc>
        <w:tc>
          <w:tcPr>
            <w:tcW w:w="1276" w:type="dxa"/>
          </w:tcPr>
          <w:p w14:paraId="00C96C3E" w14:textId="397EF8CD" w:rsidR="00D95898" w:rsidRPr="00FA0EB5" w:rsidRDefault="00FA0EB5" w:rsidP="00D95898">
            <w:pPr>
              <w:pStyle w:val="History"/>
              <w:spacing w:after="0"/>
            </w:pPr>
            <w:r w:rsidRPr="00FA0EB5">
              <w:t>03.09.</w:t>
            </w:r>
            <w:r w:rsidR="00D95898" w:rsidRPr="00FA0EB5">
              <w:t>2019</w:t>
            </w:r>
          </w:p>
        </w:tc>
        <w:tc>
          <w:tcPr>
            <w:tcW w:w="6946" w:type="dxa"/>
          </w:tcPr>
          <w:p w14:paraId="19E1A150" w14:textId="77777777" w:rsidR="00D95898" w:rsidRPr="00FA0EB5" w:rsidRDefault="00D95898" w:rsidP="00D95898">
            <w:pPr>
              <w:spacing w:after="0"/>
              <w:rPr>
                <w:szCs w:val="22"/>
              </w:rPr>
            </w:pPr>
            <w:r w:rsidRPr="00FA0EB5">
              <w:rPr>
                <w:szCs w:val="22"/>
              </w:rPr>
              <w:t xml:space="preserve">This version 3.1.1 includes updates of version </w:t>
            </w:r>
            <w:proofErr w:type="gramStart"/>
            <w:r w:rsidRPr="00FA0EB5">
              <w:rPr>
                <w:szCs w:val="22"/>
              </w:rPr>
              <w:t>3.1</w:t>
            </w:r>
            <w:proofErr w:type="gramEnd"/>
            <w:r w:rsidRPr="00FA0EB5">
              <w:rPr>
                <w:szCs w:val="22"/>
              </w:rPr>
              <w:t xml:space="preserve"> and the most important changes are:</w:t>
            </w:r>
          </w:p>
          <w:p w14:paraId="7FF649DC" w14:textId="23673E89" w:rsidR="00D95898" w:rsidRPr="00FA0EB5" w:rsidRDefault="00D95898" w:rsidP="00806506">
            <w:pPr>
              <w:pStyle w:val="Listeafsnit"/>
              <w:numPr>
                <w:ilvl w:val="0"/>
                <w:numId w:val="64"/>
              </w:numPr>
              <w:spacing w:after="0"/>
              <w:rPr>
                <w:szCs w:val="22"/>
              </w:rPr>
            </w:pPr>
            <w:r w:rsidRPr="00FA0EB5">
              <w:rPr>
                <w:szCs w:val="22"/>
              </w:rPr>
              <w:t xml:space="preserve">Ch 6 audio, </w:t>
            </w:r>
            <w:proofErr w:type="spellStart"/>
            <w:r w:rsidRPr="00FA0EB5">
              <w:rPr>
                <w:szCs w:val="22"/>
              </w:rPr>
              <w:t>mandation</w:t>
            </w:r>
            <w:proofErr w:type="spellEnd"/>
            <w:r w:rsidRPr="00FA0EB5">
              <w:rPr>
                <w:szCs w:val="22"/>
              </w:rPr>
              <w:t xml:space="preserve"> of Audio Preselection Descriptor for NGA/AC-4 audio for NorDig HEVC IRDs</w:t>
            </w:r>
          </w:p>
          <w:p w14:paraId="4A4A2BB0" w14:textId="518E742F" w:rsidR="00B635AD" w:rsidRPr="00FA0EB5" w:rsidRDefault="00B635AD" w:rsidP="00806506">
            <w:pPr>
              <w:pStyle w:val="Listeafsnit"/>
              <w:numPr>
                <w:ilvl w:val="0"/>
                <w:numId w:val="64"/>
              </w:numPr>
              <w:spacing w:after="0"/>
              <w:rPr>
                <w:szCs w:val="22"/>
              </w:rPr>
            </w:pPr>
            <w:r w:rsidRPr="00FA0EB5">
              <w:rPr>
                <w:szCs w:val="22"/>
              </w:rPr>
              <w:t>Ch 12 SI updates</w:t>
            </w:r>
          </w:p>
        </w:tc>
      </w:tr>
      <w:tr w:rsidR="0027537A" w:rsidRPr="00333840" w14:paraId="633E6176" w14:textId="77777777" w:rsidTr="00B635AD">
        <w:trPr>
          <w:cantSplit/>
          <w:trHeight w:val="1430"/>
        </w:trPr>
        <w:tc>
          <w:tcPr>
            <w:tcW w:w="1204" w:type="dxa"/>
          </w:tcPr>
          <w:p w14:paraId="451B1A8C" w14:textId="35142005" w:rsidR="0027537A" w:rsidRPr="00FA0EB5" w:rsidRDefault="0027537A" w:rsidP="00D95898">
            <w:pPr>
              <w:pStyle w:val="History"/>
              <w:spacing w:after="0"/>
            </w:pPr>
            <w:r w:rsidRPr="0039312E">
              <w:t>NorDig Unified ver. 3.1.2</w:t>
            </w:r>
          </w:p>
        </w:tc>
        <w:tc>
          <w:tcPr>
            <w:tcW w:w="1276" w:type="dxa"/>
          </w:tcPr>
          <w:p w14:paraId="3BD648B9" w14:textId="221D5A11" w:rsidR="0027537A" w:rsidRPr="00FA0EB5" w:rsidRDefault="00467E51" w:rsidP="00D95898">
            <w:pPr>
              <w:pStyle w:val="History"/>
              <w:spacing w:after="0"/>
            </w:pPr>
            <w:r>
              <w:t>13</w:t>
            </w:r>
            <w:r w:rsidR="0027537A">
              <w:t>.</w:t>
            </w:r>
            <w:r w:rsidR="0027537A" w:rsidRPr="0039312E">
              <w:t>04.2021</w:t>
            </w:r>
          </w:p>
        </w:tc>
        <w:tc>
          <w:tcPr>
            <w:tcW w:w="6946" w:type="dxa"/>
          </w:tcPr>
          <w:p w14:paraId="14B9CF3A" w14:textId="5B4DD53F" w:rsidR="0027537A" w:rsidRPr="0039312E" w:rsidRDefault="0027537A" w:rsidP="0027537A">
            <w:r w:rsidRPr="0039312E">
              <w:t>The version 3.1.2 includes updates of version 3.1.1 and most important changes are:</w:t>
            </w:r>
          </w:p>
          <w:p w14:paraId="05A078FC" w14:textId="77777777" w:rsidR="0027537A" w:rsidRPr="0039312E" w:rsidRDefault="0027537A" w:rsidP="00806506">
            <w:pPr>
              <w:pStyle w:val="Listeafsnit"/>
              <w:numPr>
                <w:ilvl w:val="0"/>
                <w:numId w:val="64"/>
              </w:numPr>
              <w:spacing w:after="0"/>
              <w:ind w:left="714" w:hanging="357"/>
            </w:pPr>
            <w:r w:rsidRPr="0039312E">
              <w:t>1.4 reference list</w:t>
            </w:r>
          </w:p>
          <w:p w14:paraId="2CEC4EFF" w14:textId="77777777" w:rsidR="0027537A" w:rsidRPr="0039312E" w:rsidRDefault="0027537A" w:rsidP="00806506">
            <w:pPr>
              <w:pStyle w:val="Listeafsnit"/>
              <w:numPr>
                <w:ilvl w:val="0"/>
                <w:numId w:val="64"/>
              </w:numPr>
              <w:spacing w:after="0"/>
              <w:ind w:left="714" w:hanging="357"/>
            </w:pPr>
            <w:r w:rsidRPr="0039312E">
              <w:t xml:space="preserve">3.4 FE Terrestrial 700-800 </w:t>
            </w:r>
            <w:proofErr w:type="spellStart"/>
            <w:r w:rsidRPr="0039312E">
              <w:t>Mhz</w:t>
            </w:r>
            <w:proofErr w:type="spellEnd"/>
          </w:p>
          <w:p w14:paraId="1BE1C215" w14:textId="77777777" w:rsidR="0027537A" w:rsidRPr="0039312E" w:rsidRDefault="0027537A" w:rsidP="00806506">
            <w:pPr>
              <w:pStyle w:val="Listeafsnit"/>
              <w:numPr>
                <w:ilvl w:val="0"/>
                <w:numId w:val="64"/>
              </w:numPr>
              <w:spacing w:after="0"/>
              <w:ind w:left="714" w:hanging="357"/>
            </w:pPr>
            <w:r w:rsidRPr="0039312E">
              <w:t>3.4.10.7 800MHz removal</w:t>
            </w:r>
          </w:p>
          <w:p w14:paraId="1724454F" w14:textId="2A74FE6B" w:rsidR="0027537A" w:rsidRPr="0039312E" w:rsidRDefault="0027537A" w:rsidP="00806506">
            <w:pPr>
              <w:pStyle w:val="Listeafsnit"/>
              <w:numPr>
                <w:ilvl w:val="0"/>
                <w:numId w:val="64"/>
              </w:numPr>
              <w:spacing w:after="0"/>
              <w:ind w:left="714" w:hanging="357"/>
            </w:pPr>
            <w:r w:rsidRPr="0039312E">
              <w:t xml:space="preserve">5 Video </w:t>
            </w:r>
            <w:r w:rsidR="00467E51">
              <w:t xml:space="preserve">dynamic metadata </w:t>
            </w:r>
            <w:r w:rsidRPr="0039312E">
              <w:t>HDR and HEVC video frame rates</w:t>
            </w:r>
          </w:p>
          <w:p w14:paraId="5984D53F" w14:textId="77777777" w:rsidR="0027537A" w:rsidRPr="0039312E" w:rsidRDefault="0027537A" w:rsidP="00806506">
            <w:pPr>
              <w:pStyle w:val="Listeafsnit"/>
              <w:numPr>
                <w:ilvl w:val="0"/>
                <w:numId w:val="64"/>
              </w:numPr>
              <w:spacing w:after="0"/>
              <w:ind w:left="714" w:hanging="357"/>
            </w:pPr>
            <w:r w:rsidRPr="0039312E">
              <w:t>6.5.6 Audio NGA prioritisation</w:t>
            </w:r>
          </w:p>
          <w:p w14:paraId="5365441D" w14:textId="6EF2F00A" w:rsidR="0027537A" w:rsidRPr="0039312E" w:rsidRDefault="0027537A" w:rsidP="00806506">
            <w:pPr>
              <w:pStyle w:val="Listeafsnit"/>
              <w:numPr>
                <w:ilvl w:val="0"/>
                <w:numId w:val="64"/>
              </w:numPr>
              <w:spacing w:after="0"/>
              <w:ind w:left="714" w:hanging="357"/>
            </w:pPr>
            <w:r w:rsidRPr="0039312E">
              <w:t>6.11.4 Supplementary Audio (legacy audio)</w:t>
            </w:r>
          </w:p>
          <w:p w14:paraId="4F7E0594" w14:textId="77777777" w:rsidR="0027537A" w:rsidRPr="0039312E" w:rsidRDefault="0027537A" w:rsidP="00806506">
            <w:pPr>
              <w:pStyle w:val="Listeafsnit"/>
              <w:numPr>
                <w:ilvl w:val="0"/>
                <w:numId w:val="64"/>
              </w:numPr>
              <w:spacing w:after="0"/>
              <w:ind w:left="714" w:hanging="357"/>
            </w:pPr>
            <w:r w:rsidRPr="0039312E">
              <w:t>15 HbbTV v2.0.3</w:t>
            </w:r>
          </w:p>
          <w:p w14:paraId="4F4B9510" w14:textId="77777777" w:rsidR="0039312E" w:rsidRDefault="0027537A" w:rsidP="00806506">
            <w:pPr>
              <w:pStyle w:val="Listeafsnit"/>
              <w:numPr>
                <w:ilvl w:val="0"/>
                <w:numId w:val="64"/>
              </w:numPr>
              <w:spacing w:after="0"/>
              <w:ind w:left="714" w:hanging="357"/>
            </w:pPr>
            <w:r w:rsidRPr="0039312E">
              <w:t>New Annex K Audio prioritisation flowchart</w:t>
            </w:r>
          </w:p>
          <w:p w14:paraId="26B0AF36" w14:textId="055CAC53" w:rsidR="0027537A" w:rsidRPr="0039312E" w:rsidRDefault="0027537A" w:rsidP="00806506">
            <w:pPr>
              <w:pStyle w:val="Listeafsnit"/>
              <w:numPr>
                <w:ilvl w:val="0"/>
                <w:numId w:val="64"/>
              </w:numPr>
              <w:spacing w:after="0"/>
              <w:ind w:left="714" w:hanging="357"/>
            </w:pPr>
            <w:r w:rsidRPr="0039312E">
              <w:t>Update of grace periods / sunrise periods</w:t>
            </w:r>
            <w:r w:rsidRPr="0039312E">
              <w:rPr>
                <w:highlight w:val="yellow"/>
              </w:rPr>
              <w:br/>
            </w:r>
          </w:p>
        </w:tc>
      </w:tr>
      <w:tr w:rsidR="003C0571" w:rsidRPr="00333840" w14:paraId="159EE9F7" w14:textId="77777777" w:rsidTr="00B635AD">
        <w:trPr>
          <w:cantSplit/>
          <w:trHeight w:val="1430"/>
        </w:trPr>
        <w:tc>
          <w:tcPr>
            <w:tcW w:w="1204" w:type="dxa"/>
          </w:tcPr>
          <w:p w14:paraId="147A4B8F" w14:textId="291CB657" w:rsidR="003C0571" w:rsidRPr="00E337B8" w:rsidRDefault="003C0571" w:rsidP="00D95898">
            <w:pPr>
              <w:pStyle w:val="History"/>
              <w:spacing w:after="0"/>
            </w:pPr>
            <w:r w:rsidRPr="00E337B8">
              <w:lastRenderedPageBreak/>
              <w:t>NorDig Unified ver. 3.</w:t>
            </w:r>
            <w:r w:rsidR="00724606">
              <w:t>2</w:t>
            </w:r>
          </w:p>
        </w:tc>
        <w:tc>
          <w:tcPr>
            <w:tcW w:w="1276" w:type="dxa"/>
          </w:tcPr>
          <w:p w14:paraId="32B16C6A" w14:textId="46CC3048" w:rsidR="003C0571" w:rsidRPr="00E337B8" w:rsidRDefault="00724606" w:rsidP="00D95898">
            <w:pPr>
              <w:pStyle w:val="History"/>
              <w:spacing w:after="0"/>
            </w:pPr>
            <w:r>
              <w:t>May</w:t>
            </w:r>
            <w:r w:rsidR="0079553E">
              <w:t xml:space="preserve"> </w:t>
            </w:r>
            <w:r w:rsidR="003C0571" w:rsidRPr="00E337B8">
              <w:t>2022</w:t>
            </w:r>
          </w:p>
        </w:tc>
        <w:tc>
          <w:tcPr>
            <w:tcW w:w="6946" w:type="dxa"/>
          </w:tcPr>
          <w:p w14:paraId="16B199FD" w14:textId="1A74D149" w:rsidR="003C0571" w:rsidRPr="00E337B8" w:rsidRDefault="005115B1" w:rsidP="0027537A">
            <w:r w:rsidRPr="00E337B8">
              <w:t>This version 3.</w:t>
            </w:r>
            <w:r w:rsidR="00D97C3D">
              <w:t>2</w:t>
            </w:r>
            <w:r w:rsidR="007225A1" w:rsidRPr="00E337B8">
              <w:t xml:space="preserve"> </w:t>
            </w:r>
            <w:r w:rsidR="006467ED" w:rsidRPr="00E337B8">
              <w:t xml:space="preserve">includes updates from version 3.1.2 and most </w:t>
            </w:r>
            <w:proofErr w:type="spellStart"/>
            <w:r w:rsidR="006467ED" w:rsidRPr="00E337B8">
              <w:t>importen</w:t>
            </w:r>
            <w:proofErr w:type="spellEnd"/>
            <w:r w:rsidR="006467ED" w:rsidRPr="00E337B8">
              <w:t xml:space="preserve"> changes are:</w:t>
            </w:r>
          </w:p>
          <w:p w14:paraId="772C8821" w14:textId="6DAE883D" w:rsidR="00F54FCA" w:rsidRPr="00E337B8" w:rsidRDefault="00F54FCA" w:rsidP="00806506">
            <w:pPr>
              <w:pStyle w:val="Listeafsnit"/>
              <w:numPr>
                <w:ilvl w:val="0"/>
                <w:numId w:val="64"/>
              </w:numPr>
              <w:spacing w:after="0"/>
              <w:ind w:left="714" w:hanging="357"/>
            </w:pPr>
            <w:r w:rsidRPr="00E337B8">
              <w:t>1.4 Reference list</w:t>
            </w:r>
          </w:p>
          <w:p w14:paraId="026F4BF5" w14:textId="25B2108D" w:rsidR="00F54FCA" w:rsidRPr="00E337B8" w:rsidRDefault="00F54FCA" w:rsidP="00806506">
            <w:pPr>
              <w:pStyle w:val="Listeafsnit"/>
              <w:numPr>
                <w:ilvl w:val="0"/>
                <w:numId w:val="64"/>
              </w:numPr>
              <w:spacing w:after="0"/>
              <w:ind w:left="714" w:hanging="357"/>
            </w:pPr>
            <w:r w:rsidRPr="00E337B8">
              <w:t>12.6.11 Audio Preselection Descriptor (NGA services only)</w:t>
            </w:r>
          </w:p>
          <w:p w14:paraId="1C656458" w14:textId="77777777" w:rsidR="006467ED" w:rsidRPr="00E337B8" w:rsidRDefault="007225A1" w:rsidP="00806506">
            <w:pPr>
              <w:pStyle w:val="Listeafsnit"/>
              <w:numPr>
                <w:ilvl w:val="0"/>
                <w:numId w:val="64"/>
              </w:numPr>
              <w:spacing w:after="0"/>
              <w:ind w:left="714" w:hanging="357"/>
            </w:pPr>
            <w:r w:rsidRPr="00E337B8">
              <w:t>1</w:t>
            </w:r>
            <w:r w:rsidR="00F54FCA" w:rsidRPr="00E337B8">
              <w:t>3.</w:t>
            </w:r>
            <w:r w:rsidRPr="00E337B8">
              <w:t>2</w:t>
            </w:r>
            <w:r w:rsidR="00F54FCA" w:rsidRPr="00E337B8">
              <w:t>.</w:t>
            </w:r>
            <w:r w:rsidRPr="00E337B8">
              <w:t>2</w:t>
            </w:r>
            <w:r w:rsidR="00F54FCA" w:rsidRPr="00E337B8">
              <w:t>.</w:t>
            </w:r>
            <w:r w:rsidRPr="00E337B8">
              <w:t>2</w:t>
            </w:r>
            <w:r w:rsidR="00F54FCA" w:rsidRPr="00E337B8">
              <w:t xml:space="preserve"> </w:t>
            </w:r>
            <w:r w:rsidRPr="00E337B8">
              <w:t>Multi languages in EIT data</w:t>
            </w:r>
          </w:p>
          <w:p w14:paraId="5B98F293" w14:textId="4F2DD7D0" w:rsidR="00E45034" w:rsidRPr="00E337B8" w:rsidRDefault="00E45034" w:rsidP="00DA30D7">
            <w:pPr>
              <w:spacing w:after="0"/>
            </w:pPr>
            <w:r w:rsidRPr="00E337B8">
              <w:rPr>
                <w:lang w:val="en-US"/>
              </w:rPr>
              <w:t xml:space="preserve">Requirements for SCART and PAL support </w:t>
            </w:r>
            <w:proofErr w:type="gramStart"/>
            <w:r w:rsidRPr="00E337B8">
              <w:rPr>
                <w:lang w:val="en-US"/>
              </w:rPr>
              <w:t>removed</w:t>
            </w:r>
            <w:proofErr w:type="gramEnd"/>
            <w:r w:rsidRPr="00E337B8">
              <w:rPr>
                <w:lang w:val="en-US"/>
              </w:rPr>
              <w:t xml:space="preserve">, and RCA requirements </w:t>
            </w:r>
            <w:proofErr w:type="gramStart"/>
            <w:r w:rsidRPr="00E337B8">
              <w:rPr>
                <w:lang w:val="en-US"/>
              </w:rPr>
              <w:t>changes</w:t>
            </w:r>
            <w:proofErr w:type="gramEnd"/>
            <w:r w:rsidRPr="00E337B8">
              <w:rPr>
                <w:lang w:val="en-US"/>
              </w:rPr>
              <w:t xml:space="preserve"> from </w:t>
            </w:r>
            <w:r w:rsidRPr="00A342F8">
              <w:rPr>
                <w:b/>
                <w:bCs/>
                <w:color w:val="FF0000"/>
                <w:lang w:val="en-US"/>
              </w:rPr>
              <w:t>shall</w:t>
            </w:r>
            <w:r w:rsidRPr="00A342F8">
              <w:rPr>
                <w:color w:val="FF0000"/>
                <w:lang w:val="en-US"/>
              </w:rPr>
              <w:t xml:space="preserve"> </w:t>
            </w:r>
            <w:proofErr w:type="gramStart"/>
            <w:r w:rsidRPr="00E337B8">
              <w:rPr>
                <w:lang w:val="en-US"/>
              </w:rPr>
              <w:t>to should</w:t>
            </w:r>
            <w:proofErr w:type="gramEnd"/>
            <w:r w:rsidRPr="00E337B8">
              <w:rPr>
                <w:lang w:val="en-US"/>
              </w:rPr>
              <w:t>.</w:t>
            </w:r>
          </w:p>
        </w:tc>
      </w:tr>
      <w:tr w:rsidR="0079553E" w:rsidRPr="00333840" w14:paraId="163F78DF" w14:textId="77777777" w:rsidTr="00B635AD">
        <w:trPr>
          <w:cantSplit/>
          <w:trHeight w:val="1430"/>
        </w:trPr>
        <w:tc>
          <w:tcPr>
            <w:tcW w:w="1204" w:type="dxa"/>
          </w:tcPr>
          <w:p w14:paraId="26928AC5" w14:textId="2ECD8454" w:rsidR="0079553E" w:rsidRPr="00C05316" w:rsidRDefault="0079553E" w:rsidP="00D95898">
            <w:pPr>
              <w:pStyle w:val="History"/>
              <w:spacing w:after="0"/>
            </w:pPr>
            <w:r w:rsidRPr="00C05316">
              <w:t>NorDig Unified ver. 3.2.1</w:t>
            </w:r>
          </w:p>
        </w:tc>
        <w:tc>
          <w:tcPr>
            <w:tcW w:w="1276" w:type="dxa"/>
          </w:tcPr>
          <w:p w14:paraId="5EE27843" w14:textId="03FA6F25" w:rsidR="0079553E" w:rsidRPr="00C05316" w:rsidRDefault="00C1582D" w:rsidP="00D95898">
            <w:pPr>
              <w:pStyle w:val="History"/>
              <w:spacing w:after="0"/>
            </w:pPr>
            <w:r>
              <w:t xml:space="preserve">November </w:t>
            </w:r>
            <w:r w:rsidR="0079553E" w:rsidRPr="00C05316">
              <w:t>2023</w:t>
            </w:r>
          </w:p>
        </w:tc>
        <w:tc>
          <w:tcPr>
            <w:tcW w:w="6946" w:type="dxa"/>
          </w:tcPr>
          <w:p w14:paraId="3709367F" w14:textId="41E9175C" w:rsidR="0079553E" w:rsidRPr="00C05316" w:rsidRDefault="0079553E" w:rsidP="0079553E">
            <w:r w:rsidRPr="00C05316">
              <w:t xml:space="preserve">This version 3.2.1 includes updates from version 3.2 and most </w:t>
            </w:r>
            <w:proofErr w:type="spellStart"/>
            <w:r w:rsidRPr="00C05316">
              <w:t>importen</w:t>
            </w:r>
            <w:proofErr w:type="spellEnd"/>
            <w:r w:rsidRPr="00C05316">
              <w:t xml:space="preserve"> changes are:</w:t>
            </w:r>
          </w:p>
          <w:p w14:paraId="777C67B2" w14:textId="7F60423E" w:rsidR="0079553E" w:rsidRPr="00C05316" w:rsidRDefault="0079553E" w:rsidP="00806506">
            <w:pPr>
              <w:pStyle w:val="Listeafsnit"/>
              <w:numPr>
                <w:ilvl w:val="0"/>
                <w:numId w:val="64"/>
              </w:numPr>
              <w:spacing w:after="0"/>
              <w:ind w:left="714" w:hanging="357"/>
            </w:pPr>
            <w:r w:rsidRPr="00C05316">
              <w:t xml:space="preserve">1.4 </w:t>
            </w:r>
            <w:r w:rsidR="00B5523F" w:rsidRPr="00C05316">
              <w:t xml:space="preserve"> </w:t>
            </w:r>
            <w:r w:rsidR="00DA7CBA" w:rsidRPr="00C05316">
              <w:t xml:space="preserve">        </w:t>
            </w:r>
            <w:r w:rsidRPr="00C05316">
              <w:t>Reference list</w:t>
            </w:r>
          </w:p>
          <w:p w14:paraId="7AA31564" w14:textId="6EFF0EFD" w:rsidR="0079553E" w:rsidRPr="00C05316" w:rsidRDefault="0079553E" w:rsidP="00806506">
            <w:pPr>
              <w:pStyle w:val="Listeafsnit"/>
              <w:numPr>
                <w:ilvl w:val="0"/>
                <w:numId w:val="64"/>
              </w:numPr>
              <w:spacing w:after="0"/>
              <w:ind w:left="714" w:hanging="357"/>
            </w:pPr>
            <w:r w:rsidRPr="00C05316">
              <w:t xml:space="preserve">1.5 </w:t>
            </w:r>
            <w:r w:rsidR="00B5523F" w:rsidRPr="00C05316">
              <w:t xml:space="preserve"> </w:t>
            </w:r>
            <w:r w:rsidR="00DA7CBA" w:rsidRPr="00C05316">
              <w:t xml:space="preserve">        </w:t>
            </w:r>
            <w:r w:rsidRPr="00C05316">
              <w:t>List of Abbreviations</w:t>
            </w:r>
          </w:p>
          <w:p w14:paraId="02AB6BCD" w14:textId="61441D3D" w:rsidR="004C55DB" w:rsidRPr="00C05316" w:rsidRDefault="004C55DB" w:rsidP="00806506">
            <w:pPr>
              <w:pStyle w:val="Listeafsnit"/>
              <w:numPr>
                <w:ilvl w:val="0"/>
                <w:numId w:val="64"/>
              </w:numPr>
              <w:spacing w:after="0"/>
              <w:ind w:left="714" w:hanging="357"/>
            </w:pPr>
            <w:r w:rsidRPr="00C05316">
              <w:t xml:space="preserve">2.5.2 </w:t>
            </w:r>
            <w:r w:rsidR="00DA7CBA" w:rsidRPr="00C05316">
              <w:t xml:space="preserve">      Energy Efficiency</w:t>
            </w:r>
          </w:p>
          <w:p w14:paraId="0030CA70" w14:textId="3811CCAC" w:rsidR="00D85E08" w:rsidRPr="00C05316" w:rsidRDefault="00D85E08" w:rsidP="00806506">
            <w:pPr>
              <w:pStyle w:val="Listeafsnit"/>
              <w:numPr>
                <w:ilvl w:val="0"/>
                <w:numId w:val="64"/>
              </w:numPr>
              <w:spacing w:after="0"/>
              <w:ind w:left="714" w:hanging="357"/>
            </w:pPr>
            <w:r w:rsidRPr="00C05316">
              <w:t>7.1.8       Simultaneous Subtitling and HbbTV</w:t>
            </w:r>
          </w:p>
          <w:p w14:paraId="5D7895BD" w14:textId="63115A6D" w:rsidR="0079553E" w:rsidRPr="00C05316" w:rsidRDefault="00B5523F" w:rsidP="00806506">
            <w:pPr>
              <w:pStyle w:val="Listeafsnit"/>
              <w:numPr>
                <w:ilvl w:val="0"/>
                <w:numId w:val="64"/>
              </w:numPr>
              <w:spacing w:after="0"/>
              <w:ind w:left="714" w:hanging="357"/>
            </w:pPr>
            <w:r w:rsidRPr="00C05316">
              <w:t xml:space="preserve">7.4 </w:t>
            </w:r>
            <w:r w:rsidR="00DA7CBA" w:rsidRPr="00C05316">
              <w:t xml:space="preserve">         </w:t>
            </w:r>
            <w:r w:rsidRPr="00C05316">
              <w:t>TTML subtitles</w:t>
            </w:r>
          </w:p>
          <w:p w14:paraId="4F8907B9" w14:textId="0E7A34AD" w:rsidR="00FC47AC" w:rsidRPr="00C05316" w:rsidRDefault="00FC47AC" w:rsidP="00806506">
            <w:pPr>
              <w:pStyle w:val="Listeafsnit"/>
              <w:numPr>
                <w:ilvl w:val="0"/>
                <w:numId w:val="64"/>
              </w:numPr>
              <w:spacing w:after="0"/>
              <w:ind w:left="714" w:hanging="357"/>
            </w:pPr>
            <w:r w:rsidRPr="00C05316">
              <w:t xml:space="preserve">12.1.7 </w:t>
            </w:r>
            <w:r w:rsidR="00DA7CBA" w:rsidRPr="00C05316">
              <w:t xml:space="preserve">    </w:t>
            </w:r>
            <w:r w:rsidRPr="00C05316">
              <w:t>Service Information, implementation of BMP/UTF-8</w:t>
            </w:r>
          </w:p>
          <w:p w14:paraId="1A2D0D00" w14:textId="1AA18B8F" w:rsidR="00BC3CC5" w:rsidRPr="00C05316" w:rsidRDefault="00BC3CC5" w:rsidP="00806506">
            <w:pPr>
              <w:pStyle w:val="Listeafsnit"/>
              <w:numPr>
                <w:ilvl w:val="0"/>
                <w:numId w:val="64"/>
              </w:numPr>
              <w:spacing w:after="0"/>
              <w:ind w:left="714" w:hanging="357"/>
            </w:pPr>
            <w:r w:rsidRPr="00C05316">
              <w:t>12.1.8     Country and language</w:t>
            </w:r>
          </w:p>
          <w:p w14:paraId="3409A24C" w14:textId="09219562" w:rsidR="00FC47AC" w:rsidRPr="00C05316" w:rsidRDefault="00FC47AC" w:rsidP="00806506">
            <w:pPr>
              <w:pStyle w:val="Listeafsnit"/>
              <w:numPr>
                <w:ilvl w:val="0"/>
                <w:numId w:val="64"/>
              </w:numPr>
              <w:spacing w:after="0"/>
              <w:ind w:left="714" w:hanging="357"/>
            </w:pPr>
            <w:proofErr w:type="gramStart"/>
            <w:r w:rsidRPr="00C05316">
              <w:t xml:space="preserve">13.3.2.2 </w:t>
            </w:r>
            <w:r w:rsidR="00DA7CBA" w:rsidRPr="00C05316">
              <w:t xml:space="preserve"> </w:t>
            </w:r>
            <w:r w:rsidRPr="00C05316">
              <w:t>Multi</w:t>
            </w:r>
            <w:proofErr w:type="gramEnd"/>
            <w:r w:rsidRPr="00C05316">
              <w:t xml:space="preserve"> language in EIT data</w:t>
            </w:r>
          </w:p>
          <w:p w14:paraId="33C7DAFE" w14:textId="77777777" w:rsidR="008B78EC" w:rsidRDefault="00FC47AC" w:rsidP="00806506">
            <w:pPr>
              <w:pStyle w:val="Listeafsnit"/>
              <w:numPr>
                <w:ilvl w:val="0"/>
                <w:numId w:val="64"/>
              </w:numPr>
              <w:spacing w:after="0"/>
              <w:ind w:left="714" w:hanging="357"/>
            </w:pPr>
            <w:r w:rsidRPr="00C05316">
              <w:t xml:space="preserve">Annex </w:t>
            </w:r>
            <w:r w:rsidR="00C142EF" w:rsidRPr="00C05316">
              <w:t>K</w:t>
            </w:r>
            <w:r w:rsidRPr="00C05316">
              <w:t xml:space="preserve"> (new) Additional displayable character for BMP ISO 10646</w:t>
            </w:r>
          </w:p>
          <w:p w14:paraId="312C943B" w14:textId="41FA20C4" w:rsidR="0079553E" w:rsidRPr="00C05316" w:rsidRDefault="0079553E" w:rsidP="008B78EC">
            <w:pPr>
              <w:pStyle w:val="Listeafsnit"/>
              <w:spacing w:after="0"/>
              <w:ind w:left="0"/>
            </w:pPr>
            <w:r w:rsidRPr="00C05316">
              <w:rPr>
                <w:lang w:val="en-US"/>
              </w:rPr>
              <w:t xml:space="preserve">Requirements </w:t>
            </w:r>
            <w:r w:rsidR="004C55DB" w:rsidRPr="00C05316">
              <w:rPr>
                <w:lang w:val="en-US"/>
              </w:rPr>
              <w:t xml:space="preserve">for TTML, </w:t>
            </w:r>
            <w:r w:rsidRPr="00C05316">
              <w:rPr>
                <w:lang w:val="en-US"/>
              </w:rPr>
              <w:t xml:space="preserve">support </w:t>
            </w:r>
            <w:r w:rsidR="004C55DB" w:rsidRPr="00C05316">
              <w:rPr>
                <w:lang w:val="en-US"/>
              </w:rPr>
              <w:t>of BMP/UTF-8</w:t>
            </w:r>
            <w:r w:rsidR="00492095" w:rsidRPr="00C05316">
              <w:rPr>
                <w:lang w:val="en-US"/>
              </w:rPr>
              <w:t xml:space="preserve"> and </w:t>
            </w:r>
            <w:r w:rsidR="004C55DB" w:rsidRPr="00C05316">
              <w:rPr>
                <w:lang w:val="en-US"/>
              </w:rPr>
              <w:t>Sami languages</w:t>
            </w:r>
            <w:r w:rsidR="00793F79" w:rsidRPr="00C05316">
              <w:rPr>
                <w:lang w:val="en-US"/>
              </w:rPr>
              <w:t>.</w:t>
            </w:r>
          </w:p>
        </w:tc>
      </w:tr>
      <w:tr w:rsidR="000506FF" w:rsidRPr="00333840" w14:paraId="7BE2BFE3" w14:textId="77777777" w:rsidTr="00B635AD">
        <w:trPr>
          <w:cantSplit/>
          <w:trHeight w:val="1430"/>
        </w:trPr>
        <w:tc>
          <w:tcPr>
            <w:tcW w:w="1204" w:type="dxa"/>
          </w:tcPr>
          <w:p w14:paraId="799888BF" w14:textId="672BA00B" w:rsidR="000506FF" w:rsidRPr="00C05316" w:rsidRDefault="000506FF" w:rsidP="00D95898">
            <w:pPr>
              <w:pStyle w:val="History"/>
              <w:spacing w:after="0"/>
            </w:pPr>
            <w:r w:rsidRPr="000506FF">
              <w:rPr>
                <w:highlight w:val="yellow"/>
              </w:rPr>
              <w:t>NorDig Unified ver. 3.2.2</w:t>
            </w:r>
          </w:p>
        </w:tc>
        <w:tc>
          <w:tcPr>
            <w:tcW w:w="1276" w:type="dxa"/>
          </w:tcPr>
          <w:p w14:paraId="6BC2F6E1" w14:textId="6B51F7CB" w:rsidR="000506FF" w:rsidRDefault="000506FF" w:rsidP="00D95898">
            <w:pPr>
              <w:pStyle w:val="History"/>
              <w:spacing w:after="0"/>
            </w:pPr>
            <w:r w:rsidRPr="000E003E">
              <w:rPr>
                <w:highlight w:val="yellow"/>
              </w:rPr>
              <w:t>xx 2025</w:t>
            </w:r>
          </w:p>
        </w:tc>
        <w:tc>
          <w:tcPr>
            <w:tcW w:w="6946" w:type="dxa"/>
          </w:tcPr>
          <w:p w14:paraId="58F2530A" w14:textId="152DA6FB" w:rsidR="000E003E" w:rsidRDefault="000506FF" w:rsidP="0079553E">
            <w:pPr>
              <w:rPr>
                <w:highlight w:val="yellow"/>
              </w:rPr>
            </w:pPr>
            <w:r w:rsidRPr="000506FF">
              <w:rPr>
                <w:highlight w:val="yellow"/>
              </w:rPr>
              <w:t>This version 3.2.</w:t>
            </w:r>
            <w:r>
              <w:rPr>
                <w:highlight w:val="yellow"/>
              </w:rPr>
              <w:t>2</w:t>
            </w:r>
            <w:r w:rsidRPr="000506FF">
              <w:rPr>
                <w:highlight w:val="yellow"/>
              </w:rPr>
              <w:t xml:space="preserve"> includes updates from version 3.2</w:t>
            </w:r>
            <w:r>
              <w:rPr>
                <w:highlight w:val="yellow"/>
              </w:rPr>
              <w:t>.1</w:t>
            </w:r>
            <w:r w:rsidRPr="000506FF">
              <w:rPr>
                <w:highlight w:val="yellow"/>
              </w:rPr>
              <w:t xml:space="preserve"> and most </w:t>
            </w:r>
            <w:r w:rsidR="00FB0473" w:rsidRPr="000506FF">
              <w:rPr>
                <w:highlight w:val="yellow"/>
              </w:rPr>
              <w:t>important</w:t>
            </w:r>
            <w:r w:rsidRPr="000506FF">
              <w:rPr>
                <w:highlight w:val="yellow"/>
              </w:rPr>
              <w:t xml:space="preserve"> changes are</w:t>
            </w:r>
            <w:r w:rsidR="000E003E">
              <w:rPr>
                <w:highlight w:val="yellow"/>
              </w:rPr>
              <w:t>:</w:t>
            </w:r>
          </w:p>
          <w:p w14:paraId="3185FA5E" w14:textId="4DFC2C64" w:rsidR="00AF7765" w:rsidRPr="00C05316" w:rsidRDefault="000E003E" w:rsidP="00806506">
            <w:pPr>
              <w:pStyle w:val="Listeafsnit"/>
              <w:numPr>
                <w:ilvl w:val="0"/>
                <w:numId w:val="119"/>
              </w:numPr>
            </w:pPr>
            <w:r w:rsidRPr="00B27B94">
              <w:rPr>
                <w:highlight w:val="yellow"/>
              </w:rPr>
              <w:t xml:space="preserve">6.0 </w:t>
            </w:r>
            <w:r w:rsidR="000506FF" w:rsidRPr="00B27B94">
              <w:rPr>
                <w:highlight w:val="yellow"/>
              </w:rPr>
              <w:t>Audio section</w:t>
            </w:r>
            <w:r w:rsidR="00B27B94">
              <w:br/>
            </w:r>
            <w:r w:rsidR="00B27B94">
              <w:br/>
            </w:r>
            <w:r w:rsidR="00B27B94">
              <w:br/>
            </w:r>
          </w:p>
        </w:tc>
      </w:tr>
    </w:tbl>
    <w:p w14:paraId="0B073D9E" w14:textId="77777777" w:rsidR="00660C05" w:rsidRPr="00333840" w:rsidRDefault="00660C05" w:rsidP="001C2C08"/>
    <w:p w14:paraId="21BC2EFD" w14:textId="77777777" w:rsidR="00EB4575" w:rsidRPr="00333840" w:rsidRDefault="00EB4575" w:rsidP="00F81381">
      <w:pPr>
        <w:pStyle w:val="Overskrift2"/>
      </w:pPr>
      <w:bookmarkStart w:id="77" w:name="_Toc392073643"/>
      <w:bookmarkStart w:id="78" w:name="_Toc392075376"/>
      <w:bookmarkStart w:id="79" w:name="_Toc151560696"/>
      <w:r w:rsidRPr="00333840">
        <w:t>Terminology</w:t>
      </w:r>
      <w:bookmarkEnd w:id="62"/>
      <w:bookmarkEnd w:id="63"/>
      <w:bookmarkEnd w:id="64"/>
      <w:bookmarkEnd w:id="65"/>
      <w:bookmarkEnd w:id="66"/>
      <w:bookmarkEnd w:id="67"/>
      <w:bookmarkEnd w:id="68"/>
      <w:bookmarkEnd w:id="69"/>
      <w:bookmarkEnd w:id="70"/>
      <w:bookmarkEnd w:id="71"/>
      <w:bookmarkEnd w:id="72"/>
      <w:bookmarkEnd w:id="73"/>
      <w:bookmarkEnd w:id="74"/>
      <w:bookmarkEnd w:id="77"/>
      <w:bookmarkEnd w:id="78"/>
      <w:bookmarkEnd w:id="79"/>
    </w:p>
    <w:tbl>
      <w:tblPr>
        <w:tblW w:w="9606" w:type="dxa"/>
        <w:tblLayout w:type="fixed"/>
        <w:tblLook w:val="0000" w:firstRow="0" w:lastRow="0" w:firstColumn="0" w:lastColumn="0" w:noHBand="0" w:noVBand="0"/>
      </w:tblPr>
      <w:tblGrid>
        <w:gridCol w:w="2518"/>
        <w:gridCol w:w="7088"/>
      </w:tblGrid>
      <w:tr w:rsidR="00EB4575" w:rsidRPr="00333840" w14:paraId="089B72A6" w14:textId="77777777">
        <w:tc>
          <w:tcPr>
            <w:tcW w:w="2518" w:type="dxa"/>
          </w:tcPr>
          <w:p w14:paraId="4B6367EA" w14:textId="321570CF" w:rsidR="00EB4575" w:rsidRPr="00333840" w:rsidRDefault="00186033">
            <w:pPr>
              <w:rPr>
                <w:szCs w:val="22"/>
              </w:rPr>
            </w:pPr>
            <w:r w:rsidRPr="00186033">
              <w:rPr>
                <w:b/>
                <w:color w:val="FF0000"/>
                <w:szCs w:val="22"/>
              </w:rPr>
              <w:t>Shall</w:t>
            </w:r>
            <w:r w:rsidR="00EB4575" w:rsidRPr="00333840">
              <w:rPr>
                <w:b/>
                <w:szCs w:val="22"/>
              </w:rPr>
              <w:t xml:space="preserve"> </w:t>
            </w:r>
            <w:r w:rsidR="00EB4575" w:rsidRPr="00333840">
              <w:rPr>
                <w:szCs w:val="22"/>
              </w:rPr>
              <w:t>(Mandatory)</w:t>
            </w:r>
          </w:p>
        </w:tc>
        <w:tc>
          <w:tcPr>
            <w:tcW w:w="7088" w:type="dxa"/>
          </w:tcPr>
          <w:p w14:paraId="3F966B34" w14:textId="1F8603CC" w:rsidR="00EB4575" w:rsidRPr="00333840" w:rsidRDefault="00EB4575">
            <w:pPr>
              <w:rPr>
                <w:szCs w:val="22"/>
              </w:rPr>
            </w:pPr>
            <w:r w:rsidRPr="00333840">
              <w:rPr>
                <w:szCs w:val="22"/>
              </w:rPr>
              <w:t>This word means that the item is mandatory</w:t>
            </w:r>
          </w:p>
        </w:tc>
      </w:tr>
      <w:tr w:rsidR="00EB4575" w:rsidRPr="00333840" w14:paraId="674A7805" w14:textId="77777777">
        <w:tc>
          <w:tcPr>
            <w:tcW w:w="2518" w:type="dxa"/>
          </w:tcPr>
          <w:p w14:paraId="4E8A0C17" w14:textId="77777777" w:rsidR="00EB4575" w:rsidRPr="00333840" w:rsidRDefault="00EB4575">
            <w:pPr>
              <w:rPr>
                <w:szCs w:val="22"/>
              </w:rPr>
            </w:pPr>
            <w:r w:rsidRPr="00D95898">
              <w:rPr>
                <w:bCs/>
                <w:szCs w:val="22"/>
              </w:rPr>
              <w:t>Should</w:t>
            </w:r>
            <w:r w:rsidRPr="00333840">
              <w:rPr>
                <w:b/>
                <w:szCs w:val="22"/>
              </w:rPr>
              <w:t xml:space="preserve"> </w:t>
            </w:r>
            <w:r w:rsidRPr="00333840">
              <w:rPr>
                <w:szCs w:val="22"/>
              </w:rPr>
              <w:t>(Recommended)</w:t>
            </w:r>
          </w:p>
        </w:tc>
        <w:tc>
          <w:tcPr>
            <w:tcW w:w="7088" w:type="dxa"/>
          </w:tcPr>
          <w:p w14:paraId="20FEBAA1" w14:textId="545A52EE" w:rsidR="001E6510" w:rsidRPr="00333840" w:rsidRDefault="00EB4575">
            <w:pPr>
              <w:rPr>
                <w:szCs w:val="22"/>
              </w:rPr>
            </w:pPr>
            <w:r w:rsidRPr="00333840">
              <w:rPr>
                <w:szCs w:val="22"/>
              </w:rPr>
              <w:t>This word means that this item is not mandatory</w:t>
            </w:r>
            <w:r w:rsidR="009F0B59">
              <w:rPr>
                <w:szCs w:val="22"/>
              </w:rPr>
              <w:t xml:space="preserve"> </w:t>
            </w:r>
            <w:r w:rsidRPr="00333840">
              <w:rPr>
                <w:szCs w:val="22"/>
              </w:rPr>
              <w:t>but is highly recommended.</w:t>
            </w:r>
          </w:p>
        </w:tc>
      </w:tr>
    </w:tbl>
    <w:p w14:paraId="2EEB473C" w14:textId="77777777" w:rsidR="00EB4575" w:rsidRPr="00333840" w:rsidRDefault="00EB4575" w:rsidP="00F81381">
      <w:pPr>
        <w:pStyle w:val="Overskrift2"/>
      </w:pPr>
      <w:r w:rsidRPr="00333840">
        <w:t xml:space="preserve"> </w:t>
      </w:r>
      <w:bookmarkStart w:id="80" w:name="_Toc460995401"/>
      <w:bookmarkStart w:id="81" w:name="_Toc461251861"/>
      <w:bookmarkStart w:id="82" w:name="_Toc130051297"/>
      <w:bookmarkStart w:id="83" w:name="_Toc200726925"/>
      <w:bookmarkStart w:id="84" w:name="_Toc200727716"/>
      <w:bookmarkStart w:id="85" w:name="_Toc200728507"/>
      <w:bookmarkStart w:id="86" w:name="_Toc201422735"/>
      <w:bookmarkStart w:id="87" w:name="_Toc232171695"/>
      <w:bookmarkStart w:id="88" w:name="_Toc232172857"/>
      <w:bookmarkStart w:id="89" w:name="_Toc232177308"/>
      <w:bookmarkStart w:id="90" w:name="_Toc265440740"/>
      <w:bookmarkStart w:id="91" w:name="_Toc342657838"/>
      <w:bookmarkStart w:id="92" w:name="_Toc342659416"/>
      <w:bookmarkStart w:id="93" w:name="_Toc392073644"/>
      <w:bookmarkStart w:id="94" w:name="_Toc392075377"/>
      <w:bookmarkStart w:id="95" w:name="_Ref497895993"/>
      <w:bookmarkStart w:id="96" w:name="_Toc151560697"/>
      <w:r w:rsidRPr="00333840">
        <w:t>Definitions</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6DD7C586" w14:textId="033038DB" w:rsidR="00511C50" w:rsidRPr="00C41B86" w:rsidRDefault="00511C50" w:rsidP="00511C50">
      <w:r w:rsidRPr="00581510">
        <w:t xml:space="preserve">NorDig is </w:t>
      </w:r>
      <w:r w:rsidRPr="00C41B86">
        <w:t xml:space="preserve">using </w:t>
      </w:r>
      <w:r w:rsidR="009A4539" w:rsidRPr="00C41B86">
        <w:t xml:space="preserve">the </w:t>
      </w:r>
      <w:r w:rsidRPr="00C41B86">
        <w:t xml:space="preserve">following </w:t>
      </w:r>
      <w:r w:rsidR="009A4539" w:rsidRPr="00C41B86">
        <w:t>terms</w:t>
      </w:r>
      <w:r w:rsidRPr="00C41B86">
        <w:t xml:space="preserve"> to refer to a certain combination of capability and variant of IRD (including/excluding): </w:t>
      </w:r>
      <w:proofErr w:type="spellStart"/>
      <w:r w:rsidRPr="00C41B86">
        <w:t>InternetAcess</w:t>
      </w:r>
      <w:proofErr w:type="spellEnd"/>
      <w:r w:rsidRPr="00C41B86">
        <w:t xml:space="preserve"> (connectable/non-connectable) + Front</w:t>
      </w:r>
      <w:r w:rsidR="009A4539" w:rsidRPr="00C41B86">
        <w:t>e</w:t>
      </w:r>
      <w:r w:rsidRPr="00C41B86">
        <w:t>nd (T/C/S/IP) + codec (HEVC/basic) + API (HbbTV/basic) + PVR (PVR/basic) + type (IRD/STB/</w:t>
      </w:r>
      <w:proofErr w:type="spellStart"/>
      <w:r w:rsidRPr="00C41B86">
        <w:t>iDTV</w:t>
      </w:r>
      <w:proofErr w:type="spellEnd"/>
      <w:r w:rsidRPr="00C41B86">
        <w:t>)</w:t>
      </w:r>
      <w:r w:rsidR="00E2108F">
        <w:t xml:space="preserve">, </w:t>
      </w:r>
      <w:r w:rsidRPr="00C41B86">
        <w:t>(NorDig PVR IRD is often shorten</w:t>
      </w:r>
      <w:r w:rsidR="009A4539" w:rsidRPr="00C41B86">
        <w:t>ed</w:t>
      </w:r>
      <w:r w:rsidRPr="00C41B86">
        <w:t xml:space="preserve"> to NorDig PVR).</w:t>
      </w:r>
    </w:p>
    <w:p w14:paraId="09C189F0" w14:textId="4BE15E5C" w:rsidR="00511C50" w:rsidRPr="00581510" w:rsidRDefault="009A4539" w:rsidP="00511C50">
      <w:pPr>
        <w:pStyle w:val="Headingunnumbered"/>
        <w:rPr>
          <w:szCs w:val="22"/>
        </w:rPr>
      </w:pPr>
      <w:r w:rsidRPr="00C41B86">
        <w:rPr>
          <w:b w:val="0"/>
          <w:szCs w:val="22"/>
        </w:rPr>
        <w:t>Requirements that are only mandatory for NorDig IRDs that support an optional capability are written as for NorDig &lt;capability&gt; IRD, like NorDig HEVC IRD, NorDig PVR IRD or NorDig HbbTV IRD</w:t>
      </w:r>
      <w:r w:rsidRPr="00C41B86">
        <w:rPr>
          <w:szCs w:val="22"/>
        </w:rPr>
        <w:t>.</w:t>
      </w:r>
      <w:r>
        <w:rPr>
          <w:szCs w:val="22"/>
        </w:rPr>
        <w:br/>
      </w:r>
    </w:p>
    <w:p w14:paraId="60D57129" w14:textId="77777777" w:rsidR="00511C50" w:rsidRPr="00581510" w:rsidRDefault="00511C50" w:rsidP="00511C50">
      <w:pPr>
        <w:pStyle w:val="Headingunnumbered"/>
        <w:rPr>
          <w:b w:val="0"/>
          <w:szCs w:val="22"/>
        </w:rPr>
      </w:pPr>
      <w:r w:rsidRPr="00581510">
        <w:rPr>
          <w:szCs w:val="22"/>
        </w:rPr>
        <w:t xml:space="preserve">Integrated Receiver Decoder (IRD): </w:t>
      </w:r>
      <w:r w:rsidRPr="00581510">
        <w:rPr>
          <w:szCs w:val="22"/>
        </w:rPr>
        <w:br/>
      </w:r>
      <w:r w:rsidRPr="00581510">
        <w:rPr>
          <w:b w:val="0"/>
          <w:szCs w:val="22"/>
        </w:rPr>
        <w:t>Refers to all implementation variants of IRDs like Set-top-box (STB) or relevant parts of integrated digital TV (</w:t>
      </w:r>
      <w:proofErr w:type="spellStart"/>
      <w:r w:rsidRPr="00581510">
        <w:rPr>
          <w:b w:val="0"/>
          <w:szCs w:val="22"/>
        </w:rPr>
        <w:t>iDTV</w:t>
      </w:r>
      <w:proofErr w:type="spellEnd"/>
      <w:r w:rsidRPr="00581510">
        <w:rPr>
          <w:b w:val="0"/>
          <w:szCs w:val="22"/>
        </w:rPr>
        <w:t>)-set. Used for requirement which is applicable for all variants of IRDs.</w:t>
      </w:r>
    </w:p>
    <w:p w14:paraId="77631BD7" w14:textId="77777777" w:rsidR="00511C50" w:rsidRPr="00581510" w:rsidRDefault="00511C50" w:rsidP="00511C50">
      <w:pPr>
        <w:pStyle w:val="Headingunnumbered"/>
        <w:rPr>
          <w:szCs w:val="22"/>
        </w:rPr>
      </w:pPr>
    </w:p>
    <w:p w14:paraId="49429719" w14:textId="4521744F" w:rsidR="00C80876" w:rsidRDefault="00511C50" w:rsidP="00511C50">
      <w:pPr>
        <w:pStyle w:val="Headingunnumbered"/>
        <w:rPr>
          <w:b w:val="0"/>
          <w:szCs w:val="22"/>
        </w:rPr>
      </w:pPr>
      <w:r w:rsidRPr="00581510">
        <w:rPr>
          <w:szCs w:val="22"/>
        </w:rPr>
        <w:t xml:space="preserve">Set-top-box (STB): </w:t>
      </w:r>
      <w:r w:rsidRPr="00581510">
        <w:rPr>
          <w:szCs w:val="22"/>
        </w:rPr>
        <w:br/>
      </w:r>
      <w:r w:rsidRPr="00581510">
        <w:rPr>
          <w:b w:val="0"/>
        </w:rPr>
        <w:t>The NorDig STB is a NorDig IRD variant without display and output the decoded selected service to an external display via a video and audio interface (</w:t>
      </w:r>
      <w:r w:rsidR="00E2108F" w:rsidRPr="00581510">
        <w:rPr>
          <w:b w:val="0"/>
        </w:rPr>
        <w:t>e.g.,</w:t>
      </w:r>
      <w:r w:rsidRPr="00581510">
        <w:rPr>
          <w:b w:val="0"/>
        </w:rPr>
        <w:t xml:space="preserve"> HDMI). The term NorDig STB is </w:t>
      </w:r>
      <w:r w:rsidRPr="00581510">
        <w:rPr>
          <w:b w:val="0"/>
          <w:szCs w:val="22"/>
        </w:rPr>
        <w:t xml:space="preserve">used for requirements which </w:t>
      </w:r>
      <w:r w:rsidR="00484988" w:rsidRPr="00C41B86">
        <w:rPr>
          <w:b w:val="0"/>
          <w:szCs w:val="22"/>
        </w:rPr>
        <w:t>are</w:t>
      </w:r>
      <w:r w:rsidR="00C41B86">
        <w:rPr>
          <w:b w:val="0"/>
          <w:szCs w:val="22"/>
        </w:rPr>
        <w:t xml:space="preserve"> </w:t>
      </w:r>
      <w:r w:rsidRPr="00C41B86">
        <w:rPr>
          <w:b w:val="0"/>
          <w:szCs w:val="22"/>
        </w:rPr>
        <w:t>manda</w:t>
      </w:r>
      <w:r w:rsidRPr="00581510">
        <w:rPr>
          <w:b w:val="0"/>
          <w:szCs w:val="22"/>
        </w:rPr>
        <w:t>tory only for STBs.</w:t>
      </w:r>
    </w:p>
    <w:p w14:paraId="72354696" w14:textId="77777777" w:rsidR="00467E51" w:rsidRDefault="00467E51" w:rsidP="00511C50">
      <w:pPr>
        <w:pStyle w:val="Headingunnumbered"/>
        <w:rPr>
          <w:szCs w:val="22"/>
        </w:rPr>
      </w:pPr>
    </w:p>
    <w:p w14:paraId="4D5591BD" w14:textId="6551123B" w:rsidR="00511C50" w:rsidRPr="00581510" w:rsidRDefault="00511C50" w:rsidP="00511C50">
      <w:pPr>
        <w:pStyle w:val="Headingunnumbered"/>
        <w:rPr>
          <w:b w:val="0"/>
        </w:rPr>
      </w:pPr>
      <w:r w:rsidRPr="00581510">
        <w:rPr>
          <w:szCs w:val="22"/>
        </w:rPr>
        <w:t>integrated Digital TV set (</w:t>
      </w:r>
      <w:proofErr w:type="spellStart"/>
      <w:r w:rsidRPr="00581510">
        <w:rPr>
          <w:szCs w:val="22"/>
        </w:rPr>
        <w:t>iDTV</w:t>
      </w:r>
      <w:proofErr w:type="spellEnd"/>
      <w:r w:rsidRPr="00581510">
        <w:rPr>
          <w:szCs w:val="22"/>
        </w:rPr>
        <w:t xml:space="preserve">): </w:t>
      </w:r>
      <w:r w:rsidRPr="00581510">
        <w:rPr>
          <w:szCs w:val="22"/>
        </w:rPr>
        <w:br/>
      </w:r>
      <w:r w:rsidRPr="00581510">
        <w:rPr>
          <w:b w:val="0"/>
        </w:rPr>
        <w:t xml:space="preserve">The NorDig </w:t>
      </w:r>
      <w:proofErr w:type="spellStart"/>
      <w:r w:rsidRPr="00581510">
        <w:rPr>
          <w:b w:val="0"/>
        </w:rPr>
        <w:t>iDTV</w:t>
      </w:r>
      <w:proofErr w:type="spellEnd"/>
      <w:r w:rsidRPr="00581510">
        <w:rPr>
          <w:b w:val="0"/>
        </w:rPr>
        <w:t xml:space="preserve"> (also denoted NorDig TV set) is a NorDig IRD variant which includes a display and normally output the decoded selected service to the internal display. </w:t>
      </w:r>
    </w:p>
    <w:p w14:paraId="66C4D168" w14:textId="28EC03EA" w:rsidR="00511C50" w:rsidRPr="00C41B86" w:rsidRDefault="00511C50" w:rsidP="00511C50">
      <w:pPr>
        <w:pStyle w:val="Headingunnumbered"/>
        <w:rPr>
          <w:b w:val="0"/>
        </w:rPr>
      </w:pPr>
      <w:r w:rsidRPr="00581510">
        <w:rPr>
          <w:b w:val="0"/>
        </w:rPr>
        <w:t xml:space="preserve">All other IRD variants which are not </w:t>
      </w:r>
      <w:r w:rsidR="00FB2700" w:rsidRPr="00581510">
        <w:rPr>
          <w:b w:val="0"/>
        </w:rPr>
        <w:t>a STB variant</w:t>
      </w:r>
      <w:r w:rsidRPr="00581510">
        <w:rPr>
          <w:b w:val="0"/>
        </w:rPr>
        <w:t xml:space="preserve"> are in NorDig treated as an </w:t>
      </w:r>
      <w:proofErr w:type="spellStart"/>
      <w:r w:rsidRPr="00581510">
        <w:rPr>
          <w:b w:val="0"/>
        </w:rPr>
        <w:t>iDTV</w:t>
      </w:r>
      <w:proofErr w:type="spellEnd"/>
      <w:r w:rsidRPr="00581510">
        <w:rPr>
          <w:b w:val="0"/>
        </w:rPr>
        <w:t xml:space="preserve">. For </w:t>
      </w:r>
      <w:r w:rsidR="00FB2700" w:rsidRPr="00581510">
        <w:rPr>
          <w:b w:val="0"/>
        </w:rPr>
        <w:t>example,</w:t>
      </w:r>
      <w:r w:rsidRPr="00581510">
        <w:rPr>
          <w:b w:val="0"/>
        </w:rPr>
        <w:t xml:space="preserve"> a DVB receiver </w:t>
      </w:r>
      <w:r w:rsidRPr="00C41B86">
        <w:rPr>
          <w:b w:val="0"/>
        </w:rPr>
        <w:t xml:space="preserve">USB </w:t>
      </w:r>
      <w:r w:rsidR="00484988" w:rsidRPr="00C41B86">
        <w:rPr>
          <w:b w:val="0"/>
        </w:rPr>
        <w:t>dongle</w:t>
      </w:r>
      <w:r w:rsidR="00C41B86" w:rsidRPr="00C41B86">
        <w:rPr>
          <w:b w:val="0"/>
        </w:rPr>
        <w:t xml:space="preserve"> </w:t>
      </w:r>
      <w:r w:rsidRPr="00C41B86">
        <w:rPr>
          <w:b w:val="0"/>
        </w:rPr>
        <w:t xml:space="preserve">with its associated software together with the display/computer/tablet </w:t>
      </w:r>
      <w:r w:rsidR="00186033" w:rsidRPr="00C41B86">
        <w:rPr>
          <w:color w:val="FF0000"/>
        </w:rPr>
        <w:t>shall</w:t>
      </w:r>
      <w:r w:rsidRPr="00C41B86">
        <w:rPr>
          <w:b w:val="0"/>
        </w:rPr>
        <w:t xml:space="preserve"> fulfil the requirements for a NorDig </w:t>
      </w:r>
      <w:proofErr w:type="spellStart"/>
      <w:r w:rsidRPr="00C41B86">
        <w:rPr>
          <w:b w:val="0"/>
        </w:rPr>
        <w:t>iDTV</w:t>
      </w:r>
      <w:proofErr w:type="spellEnd"/>
      <w:r w:rsidRPr="00C41B86">
        <w:rPr>
          <w:b w:val="0"/>
        </w:rPr>
        <w:t xml:space="preserve">. </w:t>
      </w:r>
    </w:p>
    <w:p w14:paraId="27A26324" w14:textId="6FF91E7A" w:rsidR="00511C50" w:rsidRPr="00581510" w:rsidRDefault="00511C50" w:rsidP="00511C50">
      <w:pPr>
        <w:pStyle w:val="Headingunnumbered"/>
        <w:rPr>
          <w:b w:val="0"/>
          <w:szCs w:val="22"/>
        </w:rPr>
      </w:pPr>
      <w:r w:rsidRPr="00C41B86">
        <w:rPr>
          <w:b w:val="0"/>
        </w:rPr>
        <w:t xml:space="preserve">The term </w:t>
      </w:r>
      <w:proofErr w:type="spellStart"/>
      <w:r w:rsidRPr="00C41B86">
        <w:rPr>
          <w:b w:val="0"/>
        </w:rPr>
        <w:t>iDTV</w:t>
      </w:r>
      <w:proofErr w:type="spellEnd"/>
      <w:r w:rsidRPr="00C41B86">
        <w:rPr>
          <w:b w:val="0"/>
        </w:rPr>
        <w:t xml:space="preserve"> (instead of IRD) is </w:t>
      </w:r>
      <w:r w:rsidRPr="00C41B86">
        <w:rPr>
          <w:b w:val="0"/>
          <w:szCs w:val="22"/>
        </w:rPr>
        <w:t xml:space="preserve">used for requirements which </w:t>
      </w:r>
      <w:r w:rsidR="00DD75E0" w:rsidRPr="00C41B86">
        <w:rPr>
          <w:b w:val="0"/>
          <w:szCs w:val="22"/>
        </w:rPr>
        <w:t>are</w:t>
      </w:r>
      <w:r w:rsidR="00C41B86" w:rsidRPr="00C41B86">
        <w:rPr>
          <w:b w:val="0"/>
          <w:szCs w:val="22"/>
        </w:rPr>
        <w:t xml:space="preserve"> </w:t>
      </w:r>
      <w:r w:rsidRPr="00581510">
        <w:rPr>
          <w:b w:val="0"/>
          <w:szCs w:val="22"/>
        </w:rPr>
        <w:t xml:space="preserve">mandatory only for </w:t>
      </w:r>
      <w:proofErr w:type="spellStart"/>
      <w:r w:rsidRPr="00581510">
        <w:rPr>
          <w:b w:val="0"/>
          <w:szCs w:val="22"/>
        </w:rPr>
        <w:t>iDTVs</w:t>
      </w:r>
      <w:proofErr w:type="spellEnd"/>
      <w:r w:rsidRPr="00581510">
        <w:rPr>
          <w:b w:val="0"/>
          <w:szCs w:val="22"/>
        </w:rPr>
        <w:t>.</w:t>
      </w:r>
    </w:p>
    <w:p w14:paraId="3D5D9372" w14:textId="77777777" w:rsidR="000417BB" w:rsidRPr="00581510" w:rsidRDefault="000417BB" w:rsidP="00511C50">
      <w:pPr>
        <w:spacing w:after="0"/>
      </w:pPr>
    </w:p>
    <w:p w14:paraId="023FA535" w14:textId="77777777" w:rsidR="00511C50" w:rsidRPr="00581510" w:rsidRDefault="00511C50" w:rsidP="00511C50">
      <w:pPr>
        <w:spacing w:after="0"/>
        <w:rPr>
          <w:b/>
          <w:szCs w:val="22"/>
        </w:rPr>
      </w:pPr>
      <w:r w:rsidRPr="00581510">
        <w:rPr>
          <w:b/>
          <w:szCs w:val="22"/>
        </w:rPr>
        <w:t>NorDig IRD:</w:t>
      </w:r>
    </w:p>
    <w:p w14:paraId="5EB18458" w14:textId="36945801" w:rsidR="00511C50" w:rsidRPr="00E20C35" w:rsidRDefault="00511C50" w:rsidP="00511C50">
      <w:pPr>
        <w:spacing w:after="0"/>
        <w:rPr>
          <w:b/>
          <w:szCs w:val="22"/>
        </w:rPr>
      </w:pPr>
      <w:r w:rsidRPr="00581510">
        <w:rPr>
          <w:szCs w:val="22"/>
        </w:rPr>
        <w:t xml:space="preserve">The NorDig IRDs consist of a user terminal, including all possible low to </w:t>
      </w:r>
      <w:r w:rsidRPr="00E20C35">
        <w:rPr>
          <w:szCs w:val="22"/>
        </w:rPr>
        <w:t xml:space="preserve">high functionality implementations and its associated peripherals. The term NorDig IRD is used for </w:t>
      </w:r>
      <w:r w:rsidR="00587CD6" w:rsidRPr="00E20C35">
        <w:rPr>
          <w:szCs w:val="22"/>
        </w:rPr>
        <w:t xml:space="preserve">all common / basic </w:t>
      </w:r>
      <w:r w:rsidRPr="00E20C35">
        <w:rPr>
          <w:szCs w:val="22"/>
        </w:rPr>
        <w:t xml:space="preserve">requirements that are applicable for all types of IRDs (STB, </w:t>
      </w:r>
      <w:proofErr w:type="spellStart"/>
      <w:r w:rsidRPr="00E20C35">
        <w:rPr>
          <w:szCs w:val="22"/>
        </w:rPr>
        <w:t>iDTV</w:t>
      </w:r>
      <w:proofErr w:type="spellEnd"/>
      <w:r w:rsidRPr="00E20C35">
        <w:rPr>
          <w:szCs w:val="22"/>
        </w:rPr>
        <w:t xml:space="preserve">, basic, HEVC, PVR, HbbTV IRDs). </w:t>
      </w:r>
    </w:p>
    <w:p w14:paraId="440F9774" w14:textId="77777777" w:rsidR="005A719F" w:rsidRPr="00E20C35" w:rsidRDefault="005A719F" w:rsidP="00511C50">
      <w:pPr>
        <w:spacing w:after="0"/>
        <w:rPr>
          <w:b/>
          <w:szCs w:val="22"/>
        </w:rPr>
      </w:pPr>
    </w:p>
    <w:p w14:paraId="5B2F169C" w14:textId="77777777" w:rsidR="00511C50" w:rsidRPr="00E20C35" w:rsidRDefault="00511C50" w:rsidP="00511C50">
      <w:pPr>
        <w:spacing w:after="0"/>
        <w:rPr>
          <w:b/>
          <w:szCs w:val="22"/>
        </w:rPr>
      </w:pPr>
      <w:r w:rsidRPr="00E20C35">
        <w:rPr>
          <w:b/>
          <w:szCs w:val="22"/>
        </w:rPr>
        <w:t>NorDig Basic IRD (NorDig Basic):</w:t>
      </w:r>
    </w:p>
    <w:p w14:paraId="38834C11" w14:textId="651E662D" w:rsidR="00511C50" w:rsidRPr="00E20C35" w:rsidRDefault="00511C50" w:rsidP="00511C50">
      <w:pPr>
        <w:spacing w:after="120"/>
        <w:rPr>
          <w:szCs w:val="22"/>
        </w:rPr>
      </w:pPr>
      <w:r w:rsidRPr="00E20C35">
        <w:rPr>
          <w:szCs w:val="22"/>
        </w:rPr>
        <w:t xml:space="preserve">The NorDig Basic IRDs </w:t>
      </w:r>
      <w:r w:rsidR="000417BB" w:rsidRPr="00E20C35">
        <w:rPr>
          <w:szCs w:val="22"/>
        </w:rPr>
        <w:t>(</w:t>
      </w:r>
      <w:r w:rsidRPr="00E20C35">
        <w:rPr>
          <w:szCs w:val="22"/>
        </w:rPr>
        <w:t>NorDig Basic)</w:t>
      </w:r>
      <w:r w:rsidR="00025A44" w:rsidRPr="00E20C35">
        <w:rPr>
          <w:szCs w:val="22"/>
        </w:rPr>
        <w:t xml:space="preserve"> </w:t>
      </w:r>
      <w:r w:rsidRPr="00E20C35">
        <w:rPr>
          <w:szCs w:val="22"/>
        </w:rPr>
        <w:t xml:space="preserve">is specified as a minimum NorDig IRD </w:t>
      </w:r>
      <w:r w:rsidRPr="00E20C35">
        <w:rPr>
          <w:szCs w:val="22"/>
          <w:u w:val="single"/>
        </w:rPr>
        <w:t>without</w:t>
      </w:r>
      <w:r w:rsidRPr="00E20C35">
        <w:rPr>
          <w:szCs w:val="22"/>
        </w:rPr>
        <w:t xml:space="preserve"> any optional capability (e.g. without HEVC, PVR or HbbTV capability)</w:t>
      </w:r>
      <w:r w:rsidR="00025A44" w:rsidRPr="00E20C35">
        <w:rPr>
          <w:szCs w:val="22"/>
        </w:rPr>
        <w:t>.</w:t>
      </w:r>
      <w:r w:rsidRPr="00E20C35">
        <w:rPr>
          <w:szCs w:val="22"/>
        </w:rPr>
        <w:t xml:space="preserve"> </w:t>
      </w:r>
    </w:p>
    <w:p w14:paraId="200A0983" w14:textId="4C27C6D0" w:rsidR="00511C50" w:rsidRPr="00E20C35" w:rsidRDefault="00511C50" w:rsidP="00511C50">
      <w:pPr>
        <w:spacing w:after="0"/>
        <w:rPr>
          <w:szCs w:val="22"/>
        </w:rPr>
      </w:pPr>
      <w:r w:rsidRPr="00E20C35">
        <w:t xml:space="preserve">The NorDig Basic IRD </w:t>
      </w:r>
      <w:r w:rsidR="00186033" w:rsidRPr="00E20C35">
        <w:rPr>
          <w:b/>
          <w:color w:val="FF0000"/>
        </w:rPr>
        <w:t>shall</w:t>
      </w:r>
      <w:r w:rsidRPr="00E20C35">
        <w:t xml:space="preserve"> satisfy all requirements specified for a NorDig IRD, unless stated otherwise. </w:t>
      </w:r>
      <w:r w:rsidR="00DD75E0" w:rsidRPr="00E20C35">
        <w:t>E.g. a requirement specified for NorDig HEVC IRDs is optional (or not applicable) for NorDig Basic IRDs.</w:t>
      </w:r>
      <w:r w:rsidRPr="00E20C35">
        <w:t xml:space="preserve">  </w:t>
      </w:r>
    </w:p>
    <w:p w14:paraId="3C1B9831" w14:textId="77777777" w:rsidR="00511C50" w:rsidRPr="00E20C35" w:rsidRDefault="00511C50" w:rsidP="00511C50">
      <w:pPr>
        <w:spacing w:after="0"/>
        <w:rPr>
          <w:szCs w:val="22"/>
        </w:rPr>
      </w:pPr>
    </w:p>
    <w:p w14:paraId="09AA7316" w14:textId="588A13FA" w:rsidR="00511C50" w:rsidRPr="00E20C35" w:rsidRDefault="00511C50" w:rsidP="00511C50">
      <w:pPr>
        <w:spacing w:after="0"/>
        <w:rPr>
          <w:b/>
          <w:szCs w:val="22"/>
          <w:lang w:val="da-DK"/>
        </w:rPr>
      </w:pPr>
      <w:r w:rsidRPr="00E20C35">
        <w:rPr>
          <w:b/>
          <w:szCs w:val="22"/>
          <w:lang w:val="da-DK"/>
        </w:rPr>
        <w:t>NorDig HEVC IRD</w:t>
      </w:r>
      <w:r w:rsidR="00F40C50" w:rsidRPr="00E20C35">
        <w:rPr>
          <w:b/>
          <w:szCs w:val="22"/>
          <w:lang w:val="da-DK"/>
        </w:rPr>
        <w:t xml:space="preserve"> (NorDig HEVC)</w:t>
      </w:r>
      <w:r w:rsidRPr="00E20C35">
        <w:rPr>
          <w:b/>
          <w:szCs w:val="22"/>
          <w:lang w:val="da-DK"/>
        </w:rPr>
        <w:t>:</w:t>
      </w:r>
    </w:p>
    <w:p w14:paraId="6B0DB9F4" w14:textId="01EAAB74" w:rsidR="00511C50" w:rsidRPr="00E20C35" w:rsidRDefault="00511C50" w:rsidP="00511C50">
      <w:pPr>
        <w:spacing w:after="0"/>
        <w:rPr>
          <w:strike/>
        </w:rPr>
      </w:pPr>
      <w:r w:rsidRPr="00E20C35">
        <w:rPr>
          <w:szCs w:val="22"/>
        </w:rPr>
        <w:t>The NorDig HEVC IRDs (NorDig HEVC)</w:t>
      </w:r>
      <w:r w:rsidRPr="00E20C35">
        <w:rPr>
          <w:b/>
          <w:szCs w:val="22"/>
        </w:rPr>
        <w:t xml:space="preserve"> </w:t>
      </w:r>
      <w:r w:rsidRPr="00E20C35">
        <w:rPr>
          <w:szCs w:val="22"/>
        </w:rPr>
        <w:t xml:space="preserve">is a NorDig IRD with capability for reception of HEVC </w:t>
      </w:r>
      <w:r w:rsidR="005A719F" w:rsidRPr="00E20C35">
        <w:rPr>
          <w:szCs w:val="22"/>
        </w:rPr>
        <w:t xml:space="preserve">based </w:t>
      </w:r>
      <w:r w:rsidRPr="00E20C35">
        <w:rPr>
          <w:szCs w:val="22"/>
        </w:rPr>
        <w:t xml:space="preserve">services as defined by NorDig. The NorDig HEVC IRD </w:t>
      </w:r>
      <w:r w:rsidR="00186033" w:rsidRPr="00E20C35">
        <w:rPr>
          <w:b/>
          <w:color w:val="FF0000"/>
        </w:rPr>
        <w:t>shall</w:t>
      </w:r>
      <w:r w:rsidRPr="00E20C35">
        <w:t xml:space="preserve"> satisfy all requirements specified for a NorDig IRD (unless stated otherwise)</w:t>
      </w:r>
      <w:r w:rsidRPr="00E20C35">
        <w:rPr>
          <w:szCs w:val="22"/>
        </w:rPr>
        <w:t xml:space="preserve"> plus all </w:t>
      </w:r>
      <w:r w:rsidR="00587CD6" w:rsidRPr="00E20C35">
        <w:rPr>
          <w:szCs w:val="22"/>
        </w:rPr>
        <w:t xml:space="preserve">additional and specific </w:t>
      </w:r>
      <w:r w:rsidRPr="00E20C35">
        <w:rPr>
          <w:szCs w:val="22"/>
        </w:rPr>
        <w:t xml:space="preserve">requirements for </w:t>
      </w:r>
      <w:r w:rsidR="00587CD6" w:rsidRPr="00E20C35">
        <w:rPr>
          <w:szCs w:val="22"/>
        </w:rPr>
        <w:t xml:space="preserve">the </w:t>
      </w:r>
      <w:r w:rsidRPr="00E20C35">
        <w:rPr>
          <w:szCs w:val="22"/>
        </w:rPr>
        <w:t>NorDig HEVC.</w:t>
      </w:r>
    </w:p>
    <w:p w14:paraId="08A3B0DE" w14:textId="77777777" w:rsidR="00511C50" w:rsidRPr="00E20C35" w:rsidRDefault="00511C50" w:rsidP="00511C50">
      <w:pPr>
        <w:spacing w:after="0"/>
        <w:rPr>
          <w:szCs w:val="22"/>
        </w:rPr>
      </w:pPr>
    </w:p>
    <w:p w14:paraId="0AC4E56E" w14:textId="286DD9A8" w:rsidR="00511C50" w:rsidRPr="00F40C50" w:rsidRDefault="00511C50" w:rsidP="00511C50">
      <w:pPr>
        <w:pStyle w:val="Headingunnumbered"/>
        <w:rPr>
          <w:szCs w:val="22"/>
          <w:lang w:val="da-DK"/>
        </w:rPr>
      </w:pPr>
      <w:r w:rsidRPr="00E20C35">
        <w:rPr>
          <w:szCs w:val="22"/>
          <w:lang w:val="da-DK"/>
        </w:rPr>
        <w:t>NorDig HbbTV IRD</w:t>
      </w:r>
      <w:r w:rsidR="00F40C50" w:rsidRPr="00E20C35">
        <w:rPr>
          <w:szCs w:val="22"/>
          <w:lang w:val="da-DK"/>
        </w:rPr>
        <w:t xml:space="preserve"> (NorDig HbbTV)</w:t>
      </w:r>
      <w:r w:rsidR="00025A44" w:rsidRPr="00E20C35">
        <w:rPr>
          <w:szCs w:val="22"/>
          <w:lang w:val="da-DK"/>
        </w:rPr>
        <w:t>:</w:t>
      </w:r>
      <w:r w:rsidRPr="00F40C50">
        <w:rPr>
          <w:szCs w:val="22"/>
          <w:lang w:val="da-DK"/>
        </w:rPr>
        <w:t xml:space="preserve">  </w:t>
      </w:r>
    </w:p>
    <w:p w14:paraId="77C789EF" w14:textId="18582BF2" w:rsidR="00511C50" w:rsidRPr="00333840" w:rsidRDefault="00511C50" w:rsidP="00511C50">
      <w:pPr>
        <w:spacing w:after="0"/>
        <w:rPr>
          <w:strike/>
        </w:rPr>
      </w:pPr>
      <w:r w:rsidRPr="00581510">
        <w:rPr>
          <w:szCs w:val="22"/>
        </w:rPr>
        <w:t>The NorDig HbbTV IRDs (NorDig HbbTV)</w:t>
      </w:r>
      <w:r w:rsidRPr="00581510">
        <w:rPr>
          <w:b/>
          <w:szCs w:val="22"/>
        </w:rPr>
        <w:t xml:space="preserve"> </w:t>
      </w:r>
      <w:r w:rsidRPr="00581510">
        <w:rPr>
          <w:szCs w:val="22"/>
        </w:rPr>
        <w:t xml:space="preserve">is a NorDig IRD with capability for reception of HbbTV services as defined by NorDig. The NorDig HbbTV IRD </w:t>
      </w:r>
      <w:r w:rsidR="00186033" w:rsidRPr="00581510">
        <w:rPr>
          <w:b/>
          <w:color w:val="FF0000"/>
        </w:rPr>
        <w:t>shall</w:t>
      </w:r>
      <w:r w:rsidRPr="00581510">
        <w:t xml:space="preserve"> satisfy all requirements specified for a NorDig IRD (unless stated otherwise)</w:t>
      </w:r>
      <w:r w:rsidRPr="00581510">
        <w:rPr>
          <w:szCs w:val="22"/>
        </w:rPr>
        <w:t xml:space="preserve"> plus all requirements for NorDig HbbTV.</w:t>
      </w:r>
    </w:p>
    <w:p w14:paraId="3D037CED" w14:textId="77777777" w:rsidR="00511C50" w:rsidRPr="00333840" w:rsidRDefault="00511C50" w:rsidP="00511C50">
      <w:pPr>
        <w:pStyle w:val="Headingunnumbered"/>
        <w:rPr>
          <w:szCs w:val="22"/>
        </w:rPr>
      </w:pPr>
    </w:p>
    <w:p w14:paraId="7F5CADCE" w14:textId="77777777" w:rsidR="00511C50" w:rsidRPr="00581510" w:rsidRDefault="00511C50" w:rsidP="00511C50">
      <w:pPr>
        <w:pStyle w:val="Headingunnumbered"/>
        <w:rPr>
          <w:lang w:val="sv-SE"/>
        </w:rPr>
      </w:pPr>
      <w:r w:rsidRPr="00581510">
        <w:rPr>
          <w:lang w:val="sv-SE"/>
        </w:rPr>
        <w:t>NorDig PVR IRD (NorDig PVR):</w:t>
      </w:r>
    </w:p>
    <w:p w14:paraId="2184C6CD" w14:textId="522A21F7" w:rsidR="00511C50" w:rsidRPr="00581510" w:rsidRDefault="00511C50" w:rsidP="00511C50">
      <w:pPr>
        <w:pStyle w:val="Headingunnumbered"/>
        <w:rPr>
          <w:b w:val="0"/>
        </w:rPr>
      </w:pPr>
      <w:r w:rsidRPr="00581510">
        <w:rPr>
          <w:b w:val="0"/>
        </w:rPr>
        <w:t xml:space="preserve">The NorDig PVR IRD </w:t>
      </w:r>
      <w:r w:rsidRPr="00581510">
        <w:rPr>
          <w:b w:val="0"/>
          <w:szCs w:val="22"/>
        </w:rPr>
        <w:t>(</w:t>
      </w:r>
      <w:r w:rsidRPr="009F0B59">
        <w:rPr>
          <w:b w:val="0"/>
          <w:szCs w:val="22"/>
        </w:rPr>
        <w:t>NorDig PVR</w:t>
      </w:r>
      <w:r w:rsidRPr="00581510">
        <w:rPr>
          <w:szCs w:val="22"/>
        </w:rPr>
        <w:t>)</w:t>
      </w:r>
      <w:r w:rsidRPr="00581510">
        <w:rPr>
          <w:b w:val="0"/>
        </w:rPr>
        <w:t xml:space="preserve"> is a NorDig IRD with the capability to record to internal media (for example a built-in hard disk drive) or removable media (for example a DVD or Blu-</w:t>
      </w:r>
      <w:r w:rsidRPr="00C41B86">
        <w:rPr>
          <w:b w:val="0"/>
        </w:rPr>
        <w:t xml:space="preserve">ray </w:t>
      </w:r>
      <w:r w:rsidR="00DD75E0" w:rsidRPr="00C41B86">
        <w:rPr>
          <w:b w:val="0"/>
        </w:rPr>
        <w:t>disc</w:t>
      </w:r>
      <w:r w:rsidRPr="00C41B86">
        <w:rPr>
          <w:b w:val="0"/>
        </w:rPr>
        <w:t>).</w:t>
      </w:r>
      <w:r w:rsidRPr="00581510">
        <w:rPr>
          <w:b w:val="0"/>
        </w:rPr>
        <w:t xml:space="preserve"> The NorDig PVR (Personal Video Recorder) </w:t>
      </w:r>
      <w:r w:rsidR="00186033" w:rsidRPr="00581510">
        <w:rPr>
          <w:color w:val="FF0000"/>
        </w:rPr>
        <w:t>shall</w:t>
      </w:r>
      <w:r w:rsidRPr="00581510">
        <w:rPr>
          <w:b w:val="0"/>
        </w:rPr>
        <w:t xml:space="preserve"> satisfy all requirements specified for a NorDig IRD, unless stated otherwise.</w:t>
      </w:r>
    </w:p>
    <w:p w14:paraId="7DCB6FD3" w14:textId="77777777" w:rsidR="00511C50" w:rsidRPr="00581510" w:rsidRDefault="00511C50" w:rsidP="00511C50">
      <w:pPr>
        <w:pStyle w:val="Headingunnumbered"/>
      </w:pPr>
    </w:p>
    <w:p w14:paraId="008DEB31" w14:textId="77777777" w:rsidR="00511C50" w:rsidRPr="00581510" w:rsidRDefault="00511C50" w:rsidP="00511C50">
      <w:pPr>
        <w:pStyle w:val="Headingunnumbered"/>
      </w:pPr>
      <w:r w:rsidRPr="00581510">
        <w:t>NorDig satellite, cable, terrestrial and IPTV IRD:</w:t>
      </w:r>
    </w:p>
    <w:p w14:paraId="5F845BE4" w14:textId="04DFB4D1" w:rsidR="00511C50" w:rsidRPr="00581510" w:rsidRDefault="00511C50" w:rsidP="00511C50">
      <w:pPr>
        <w:pStyle w:val="Headingunnumbered"/>
        <w:spacing w:after="120"/>
        <w:rPr>
          <w:b w:val="0"/>
        </w:rPr>
      </w:pPr>
      <w:r w:rsidRPr="00581510">
        <w:rPr>
          <w:b w:val="0"/>
        </w:rPr>
        <w:t xml:space="preserve">The satellite/cable/terrestrial/IPTV NorDig IRD refers to an IRD with a front-end that is capable of receiving satellite/cable/terrestrial/IPTV DVB signals according with section 3. For </w:t>
      </w:r>
      <w:r w:rsidR="00FB2700" w:rsidRPr="00581510">
        <w:rPr>
          <w:b w:val="0"/>
        </w:rPr>
        <w:t>example,</w:t>
      </w:r>
      <w:r w:rsidRPr="00581510">
        <w:rPr>
          <w:b w:val="0"/>
        </w:rPr>
        <w:t xml:space="preserve"> the</w:t>
      </w:r>
      <w:r w:rsidRPr="00581510">
        <w:rPr>
          <w:b w:val="0"/>
          <w:strike/>
        </w:rPr>
        <w:t xml:space="preserve"> </w:t>
      </w:r>
      <w:r w:rsidRPr="00581510">
        <w:rPr>
          <w:b w:val="0"/>
        </w:rPr>
        <w:t>terrestrial NorDig IRD refers to an IRD with a front-end that is capable of receiving DVB-T and DVB-T2 signals.</w:t>
      </w:r>
    </w:p>
    <w:p w14:paraId="73C6104B" w14:textId="3DBA7A38" w:rsidR="00511C50" w:rsidRPr="00C41B86" w:rsidRDefault="00511C50" w:rsidP="00511C50">
      <w:r w:rsidRPr="00581510">
        <w:t xml:space="preserve">A NorDig IRD may support multiple </w:t>
      </w:r>
      <w:r w:rsidRPr="00C41B86">
        <w:t>Front</w:t>
      </w:r>
      <w:r w:rsidR="00DD75E0" w:rsidRPr="00C41B86">
        <w:t>e</w:t>
      </w:r>
      <w:r w:rsidRPr="00C41B86">
        <w:t>nd variants (</w:t>
      </w:r>
      <w:r w:rsidR="00E2108F" w:rsidRPr="00C41B86">
        <w:t>e.g.,</w:t>
      </w:r>
      <w:r w:rsidRPr="00C41B86">
        <w:t xml:space="preserve"> satellite, cable and terrestrial) and in this case the IRD </w:t>
      </w:r>
      <w:r w:rsidR="00186033" w:rsidRPr="00C41B86">
        <w:rPr>
          <w:b/>
          <w:color w:val="FF0000"/>
        </w:rPr>
        <w:t>shall</w:t>
      </w:r>
      <w:r w:rsidRPr="00C41B86">
        <w:t xml:space="preserve"> support all the relevant requirements for all the supported F</w:t>
      </w:r>
      <w:r w:rsidR="00C821C4" w:rsidRPr="00C41B86">
        <w:t>ro</w:t>
      </w:r>
      <w:r w:rsidRPr="00C41B86">
        <w:t>nt</w:t>
      </w:r>
      <w:r w:rsidR="00C821C4" w:rsidRPr="00C41B86">
        <w:t>e</w:t>
      </w:r>
      <w:r w:rsidRPr="00C41B86">
        <w:t>nds as stated in section 3.</w:t>
      </w:r>
    </w:p>
    <w:p w14:paraId="106C0A14" w14:textId="77777777" w:rsidR="00511C50" w:rsidRPr="00C41B86" w:rsidRDefault="00511C50" w:rsidP="00511C50">
      <w:pPr>
        <w:pStyle w:val="Headingunnumbered"/>
      </w:pPr>
      <w:r w:rsidRPr="00C41B86">
        <w:t>Connectable/non-connectable IRD:</w:t>
      </w:r>
    </w:p>
    <w:p w14:paraId="1BCB6C6C" w14:textId="29D79EA8" w:rsidR="00511C50" w:rsidRPr="00581510" w:rsidRDefault="00511C50" w:rsidP="00511C50">
      <w:r w:rsidRPr="00C41B86">
        <w:t xml:space="preserve">An IRD may and in some </w:t>
      </w:r>
      <w:r w:rsidR="00581510" w:rsidRPr="00C41B86">
        <w:t>cases,</w:t>
      </w:r>
      <w:r w:rsidRPr="00C41B86">
        <w:t xml:space="preserve"> </w:t>
      </w:r>
      <w:r w:rsidR="00186033" w:rsidRPr="00C41B86">
        <w:rPr>
          <w:b/>
          <w:color w:val="FF0000"/>
        </w:rPr>
        <w:t>shall</w:t>
      </w:r>
      <w:r w:rsidRPr="00C41B86">
        <w:t xml:space="preserve"> include a two-way interface (</w:t>
      </w:r>
      <w:r w:rsidR="00E2108F" w:rsidRPr="00C41B86">
        <w:t>e.g.,</w:t>
      </w:r>
      <w:r w:rsidRPr="00C41B86">
        <w:t xml:space="preserve"> </w:t>
      </w:r>
      <w:proofErr w:type="spellStart"/>
      <w:r w:rsidRPr="00C41B86">
        <w:t>WiFi</w:t>
      </w:r>
      <w:proofErr w:type="spellEnd"/>
      <w:r w:rsidRPr="00C41B86">
        <w:t xml:space="preserve">, Ethernet, </w:t>
      </w:r>
      <w:proofErr w:type="spellStart"/>
      <w:r w:rsidRPr="00C41B86">
        <w:t>Eurodocsis</w:t>
      </w:r>
      <w:proofErr w:type="spellEnd"/>
      <w:r w:rsidRPr="00C41B86">
        <w:t xml:space="preserve"> etc, see section 8.3) typically with access to Internet, here referred to as a </w:t>
      </w:r>
      <w:r w:rsidRPr="00C41B86">
        <w:rPr>
          <w:i/>
        </w:rPr>
        <w:t>connectable IRD</w:t>
      </w:r>
      <w:r w:rsidRPr="00C41B86">
        <w:t xml:space="preserve"> type </w:t>
      </w:r>
      <w:r w:rsidRPr="009E5D27">
        <w:t>(e</w:t>
      </w:r>
      <w:r w:rsidRPr="00C41B86">
        <w:t xml:space="preserve">.g. NorDig HbbTV IRD </w:t>
      </w:r>
      <w:r w:rsidR="00F40C50" w:rsidRPr="00C41B86">
        <w:t xml:space="preserve">(NorDig HbbTV) </w:t>
      </w:r>
      <w:r w:rsidRPr="00C41B86">
        <w:t xml:space="preserve">is a connectable IRD with HbbTV API according to NorDig requirements in section 15, or a “Smart TV” using techniques </w:t>
      </w:r>
      <w:r w:rsidR="00A942E6" w:rsidRPr="00C41B86">
        <w:t xml:space="preserve">other </w:t>
      </w:r>
      <w:r w:rsidRPr="00C41B86">
        <w:t xml:space="preserve">than HbbTV). A connectable IRD that </w:t>
      </w:r>
      <w:r w:rsidR="00A942E6" w:rsidRPr="00C41B86">
        <w:t xml:space="preserve">has </w:t>
      </w:r>
      <w:r w:rsidRPr="00C41B86">
        <w:t xml:space="preserve">connected and activated the two-way interface is here referred to as </w:t>
      </w:r>
      <w:r w:rsidRPr="00C41B86">
        <w:rPr>
          <w:i/>
        </w:rPr>
        <w:t>connected IRD</w:t>
      </w:r>
      <w:r w:rsidRPr="00C41B86">
        <w:t xml:space="preserve"> (i.e. a </w:t>
      </w:r>
      <w:r w:rsidRPr="00C41B86">
        <w:rPr>
          <w:i/>
        </w:rPr>
        <w:t xml:space="preserve">connected </w:t>
      </w:r>
      <w:r w:rsidRPr="00C41B86">
        <w:rPr>
          <w:i/>
        </w:rPr>
        <w:lastRenderedPageBreak/>
        <w:t>connectable IRD</w:t>
      </w:r>
      <w:r w:rsidRPr="00C41B86">
        <w:t xml:space="preserve">), while a connectable IRD that has not connected or activated the two-way interface is referred to as </w:t>
      </w:r>
      <w:r w:rsidRPr="00C41B86">
        <w:rPr>
          <w:i/>
        </w:rPr>
        <w:t>non-connected connectable IRD</w:t>
      </w:r>
      <w:r w:rsidRPr="00C41B86">
        <w:t>.</w:t>
      </w:r>
      <w:r w:rsidRPr="00581510">
        <w:t xml:space="preserve"> </w:t>
      </w:r>
    </w:p>
    <w:p w14:paraId="0E275363" w14:textId="3413774B" w:rsidR="00511C50" w:rsidRPr="00581510" w:rsidRDefault="00511C50" w:rsidP="00511C50">
      <w:r w:rsidRPr="00581510">
        <w:rPr>
          <w:b/>
        </w:rPr>
        <w:t>Example multiple capabilities:</w:t>
      </w:r>
      <w:r w:rsidRPr="00581510">
        <w:t xml:space="preserve"> </w:t>
      </w:r>
      <w:r w:rsidR="00C80876">
        <w:br/>
      </w:r>
      <w:r w:rsidRPr="00E20C35">
        <w:rPr>
          <w:i/>
        </w:rPr>
        <w:t xml:space="preserve">One example of naming for an IRD that supports multiple capabilities is a </w:t>
      </w:r>
      <w:r w:rsidRPr="00E20C35">
        <w:rPr>
          <w:b/>
          <w:i/>
        </w:rPr>
        <w:t>NorDig terrestrial HbbTV PVR</w:t>
      </w:r>
      <w:r w:rsidRPr="00E20C35">
        <w:rPr>
          <w:i/>
        </w:rPr>
        <w:t xml:space="preserve">, which refers to all terrestrial </w:t>
      </w:r>
      <w:r w:rsidR="00F40C50" w:rsidRPr="00E20C35">
        <w:rPr>
          <w:i/>
        </w:rPr>
        <w:t>type</w:t>
      </w:r>
      <w:r w:rsidRPr="00E20C35">
        <w:rPr>
          <w:i/>
        </w:rPr>
        <w:t xml:space="preserve"> variants of</w:t>
      </w:r>
      <w:r w:rsidR="00E20C35" w:rsidRPr="00E20C35">
        <w:rPr>
          <w:i/>
        </w:rPr>
        <w:t xml:space="preserve"> </w:t>
      </w:r>
      <w:r w:rsidRPr="00E20C35">
        <w:rPr>
          <w:i/>
        </w:rPr>
        <w:t xml:space="preserve">IRDs (STB and </w:t>
      </w:r>
      <w:proofErr w:type="spellStart"/>
      <w:r w:rsidRPr="00E20C35">
        <w:rPr>
          <w:i/>
        </w:rPr>
        <w:t>iDTV</w:t>
      </w:r>
      <w:proofErr w:type="spellEnd"/>
      <w:r w:rsidRPr="00E20C35">
        <w:rPr>
          <w:i/>
        </w:rPr>
        <w:t>) that includes HbbTV and PVR capability</w:t>
      </w:r>
      <w:r w:rsidR="00587CD6" w:rsidRPr="00E20C35">
        <w:rPr>
          <w:szCs w:val="22"/>
        </w:rPr>
        <w:t xml:space="preserve"> </w:t>
      </w:r>
      <w:r w:rsidR="00587CD6" w:rsidRPr="00E20C35">
        <w:rPr>
          <w:i/>
          <w:iCs/>
          <w:szCs w:val="22"/>
        </w:rPr>
        <w:t>(independently on other additional optional capabilities like HEVC)</w:t>
      </w:r>
      <w:r w:rsidR="00587CD6" w:rsidRPr="00E20C35">
        <w:rPr>
          <w:i/>
        </w:rPr>
        <w:t>.</w:t>
      </w:r>
    </w:p>
    <w:p w14:paraId="057519E5" w14:textId="64B9F71F" w:rsidR="00EB4575" w:rsidRDefault="00EB4575" w:rsidP="00F81381">
      <w:pPr>
        <w:pStyle w:val="Overskrift2"/>
      </w:pPr>
      <w:bookmarkStart w:id="97" w:name="_Hlt478789109"/>
      <w:bookmarkStart w:id="98" w:name="_Ref45011003"/>
      <w:bookmarkStart w:id="99" w:name="_Ref45011006"/>
      <w:bookmarkStart w:id="100" w:name="_Toc130051298"/>
      <w:bookmarkStart w:id="101" w:name="_Toc200726926"/>
      <w:bookmarkStart w:id="102" w:name="_Toc200727717"/>
      <w:bookmarkStart w:id="103" w:name="_Toc200728508"/>
      <w:bookmarkStart w:id="104" w:name="_Toc201422736"/>
      <w:bookmarkStart w:id="105" w:name="_Toc232171696"/>
      <w:bookmarkStart w:id="106" w:name="_Toc232172858"/>
      <w:bookmarkStart w:id="107" w:name="_Toc232177309"/>
      <w:bookmarkStart w:id="108" w:name="_Toc265440741"/>
      <w:bookmarkStart w:id="109" w:name="_Toc342657839"/>
      <w:bookmarkStart w:id="110" w:name="_Toc342659417"/>
      <w:bookmarkStart w:id="111" w:name="_Toc392073645"/>
      <w:bookmarkStart w:id="112" w:name="_Toc392075378"/>
      <w:bookmarkStart w:id="113" w:name="_Toc151560698"/>
      <w:bookmarkEnd w:id="97"/>
      <w:r w:rsidRPr="00333840">
        <w:t>References</w:t>
      </w:r>
      <w:bookmarkEnd w:id="75"/>
      <w:bookmarkEnd w:id="76"/>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8"/>
        <w:gridCol w:w="5996"/>
      </w:tblGrid>
      <w:tr w:rsidR="0041157C" w:rsidRPr="00333840" w14:paraId="6536DC3E" w14:textId="77777777" w:rsidTr="00A36ED7">
        <w:trPr>
          <w:cantSplit/>
          <w:trHeight w:val="390"/>
        </w:trPr>
        <w:tc>
          <w:tcPr>
            <w:tcW w:w="3468" w:type="dxa"/>
          </w:tcPr>
          <w:p w14:paraId="4157F8D5" w14:textId="77777777" w:rsidR="0041157C" w:rsidRPr="0029608E" w:rsidRDefault="0041157C" w:rsidP="00C469D8">
            <w:pPr>
              <w:pStyle w:val="Reference"/>
              <w:numPr>
                <w:ilvl w:val="0"/>
                <w:numId w:val="42"/>
              </w:numPr>
              <w:tabs>
                <w:tab w:val="clear" w:pos="927"/>
              </w:tabs>
              <w:rPr>
                <w:strike/>
                <w:szCs w:val="22"/>
              </w:rPr>
            </w:pPr>
            <w:bookmarkStart w:id="114" w:name="_Hlk97580533"/>
            <w:r w:rsidRPr="0029608E">
              <w:rPr>
                <w:szCs w:val="22"/>
              </w:rPr>
              <w:t>Void</w:t>
            </w:r>
            <w:r w:rsidRPr="0029608E">
              <w:rPr>
                <w:strike/>
                <w:szCs w:val="22"/>
              </w:rPr>
              <w:t xml:space="preserve"> </w:t>
            </w:r>
          </w:p>
        </w:tc>
        <w:tc>
          <w:tcPr>
            <w:tcW w:w="5996" w:type="dxa"/>
          </w:tcPr>
          <w:p w14:paraId="66F1CC48" w14:textId="77777777" w:rsidR="0041157C" w:rsidRPr="0039312E" w:rsidRDefault="0041157C" w:rsidP="00A36ED7">
            <w:pPr>
              <w:pStyle w:val="Referencetext"/>
              <w:rPr>
                <w:strike/>
                <w:szCs w:val="22"/>
              </w:rPr>
            </w:pPr>
            <w:r w:rsidRPr="0039312E">
              <w:rPr>
                <w:szCs w:val="22"/>
              </w:rPr>
              <w:t xml:space="preserve">Void </w:t>
            </w:r>
          </w:p>
        </w:tc>
      </w:tr>
      <w:tr w:rsidR="0041157C" w:rsidRPr="00333840" w14:paraId="24CD5007" w14:textId="77777777" w:rsidTr="00A36ED7">
        <w:trPr>
          <w:cantSplit/>
          <w:trHeight w:val="423"/>
        </w:trPr>
        <w:tc>
          <w:tcPr>
            <w:tcW w:w="3468" w:type="dxa"/>
          </w:tcPr>
          <w:p w14:paraId="04AC1A8F" w14:textId="77777777" w:rsidR="0041157C" w:rsidRPr="0029608E" w:rsidRDefault="0041157C" w:rsidP="00C469D8">
            <w:pPr>
              <w:pStyle w:val="Reference"/>
              <w:numPr>
                <w:ilvl w:val="0"/>
                <w:numId w:val="42"/>
              </w:numPr>
              <w:tabs>
                <w:tab w:val="clear" w:pos="927"/>
              </w:tabs>
              <w:rPr>
                <w:strike/>
              </w:rPr>
            </w:pPr>
            <w:r w:rsidRPr="0029608E">
              <w:t>Void</w:t>
            </w:r>
          </w:p>
        </w:tc>
        <w:tc>
          <w:tcPr>
            <w:tcW w:w="5996" w:type="dxa"/>
          </w:tcPr>
          <w:p w14:paraId="59837FDE" w14:textId="77777777" w:rsidR="0041157C" w:rsidRPr="0039312E" w:rsidRDefault="0041157C" w:rsidP="00A36ED7">
            <w:pPr>
              <w:pStyle w:val="Slutnotetekst"/>
              <w:rPr>
                <w:strike/>
              </w:rPr>
            </w:pPr>
            <w:r w:rsidRPr="0039312E">
              <w:t>Void</w:t>
            </w:r>
          </w:p>
        </w:tc>
      </w:tr>
      <w:tr w:rsidR="0041157C" w:rsidRPr="008B15DE" w14:paraId="740AEBB1" w14:textId="77777777" w:rsidTr="00A36ED7">
        <w:trPr>
          <w:cantSplit/>
        </w:trPr>
        <w:tc>
          <w:tcPr>
            <w:tcW w:w="3468" w:type="dxa"/>
          </w:tcPr>
          <w:p w14:paraId="7383D0FD" w14:textId="77777777" w:rsidR="0041157C" w:rsidRPr="00F71D1A" w:rsidRDefault="0041157C" w:rsidP="00C469D8">
            <w:pPr>
              <w:pStyle w:val="Reference"/>
              <w:numPr>
                <w:ilvl w:val="0"/>
                <w:numId w:val="42"/>
              </w:numPr>
              <w:tabs>
                <w:tab w:val="clear" w:pos="927"/>
              </w:tabs>
              <w:rPr>
                <w:szCs w:val="22"/>
              </w:rPr>
            </w:pPr>
            <w:r w:rsidRPr="00F71D1A">
              <w:rPr>
                <w:szCs w:val="22"/>
              </w:rPr>
              <w:t>DVB CSA</w:t>
            </w:r>
          </w:p>
        </w:tc>
        <w:tc>
          <w:tcPr>
            <w:tcW w:w="5996" w:type="dxa"/>
          </w:tcPr>
          <w:p w14:paraId="22F57FCF" w14:textId="77777777" w:rsidR="0041157C" w:rsidRPr="0039312E" w:rsidRDefault="0041157C" w:rsidP="00A36ED7">
            <w:pPr>
              <w:pStyle w:val="Referencetext"/>
              <w:rPr>
                <w:szCs w:val="22"/>
              </w:rPr>
            </w:pPr>
            <w:r w:rsidRPr="0039312E">
              <w:rPr>
                <w:szCs w:val="22"/>
              </w:rPr>
              <w:t>For signalling, refer to ETSI TS 100 289, Digital Video Broadcasting (DVB); Support for use of the DVB Scrambling Algorithm version 3 within digital broadcasting systems.</w:t>
            </w:r>
          </w:p>
          <w:p w14:paraId="3F34F274" w14:textId="011A6B89" w:rsidR="0041157C" w:rsidRPr="00E337B8" w:rsidRDefault="0041157C" w:rsidP="00A36ED7">
            <w:pPr>
              <w:pStyle w:val="Referencetext"/>
              <w:rPr>
                <w:szCs w:val="22"/>
              </w:rPr>
            </w:pPr>
            <w:r w:rsidRPr="0039312E">
              <w:rPr>
                <w:szCs w:val="22"/>
              </w:rPr>
              <w:t xml:space="preserve">For the DVB Common Scrambling Algorithm (CSA) version 2 (DVB-CSA2) or version 3 (DVB-CSA3), contact the custodian </w:t>
            </w:r>
            <w:r w:rsidRPr="00E337B8">
              <w:rPr>
                <w:szCs w:val="22"/>
              </w:rPr>
              <w:t>S</w:t>
            </w:r>
            <w:r w:rsidR="0008275C" w:rsidRPr="00E337B8">
              <w:rPr>
                <w:szCs w:val="22"/>
              </w:rPr>
              <w:t>isvel</w:t>
            </w:r>
            <w:r w:rsidRPr="00E337B8">
              <w:rPr>
                <w:szCs w:val="22"/>
              </w:rPr>
              <w:t xml:space="preserve"> for more information:</w:t>
            </w:r>
          </w:p>
          <w:p w14:paraId="6D462634" w14:textId="77777777" w:rsidR="0041157C" w:rsidRPr="00E337B8" w:rsidRDefault="0041157C" w:rsidP="00A36ED7">
            <w:pPr>
              <w:pStyle w:val="Referencetext"/>
              <w:rPr>
                <w:szCs w:val="22"/>
              </w:rPr>
            </w:pPr>
            <w:hyperlink r:id="rId9" w:history="1">
              <w:r w:rsidRPr="00E337B8">
                <w:rPr>
                  <w:rStyle w:val="Hyperlink"/>
                </w:rPr>
                <w:t>https://www.sisvel.com/licensing-programs/digital-video-display-technology/dvb-csa/introduction</w:t>
              </w:r>
            </w:hyperlink>
          </w:p>
          <w:p w14:paraId="37347F78" w14:textId="77777777" w:rsidR="0041157C" w:rsidRPr="0039312E" w:rsidRDefault="0041157C" w:rsidP="00A36ED7">
            <w:pPr>
              <w:pStyle w:val="Referencetext"/>
              <w:rPr>
                <w:szCs w:val="22"/>
              </w:rPr>
            </w:pPr>
            <w:hyperlink r:id="rId10" w:history="1">
              <w:r w:rsidRPr="00E337B8">
                <w:rPr>
                  <w:rStyle w:val="Hyperlink"/>
                </w:rPr>
                <w:t>https://www.etsi.org/security-algorithms-and-codes/dvb-csa-licences</w:t>
              </w:r>
            </w:hyperlink>
          </w:p>
        </w:tc>
      </w:tr>
      <w:tr w:rsidR="0041157C" w:rsidRPr="00333840" w14:paraId="734A8B4C" w14:textId="77777777" w:rsidTr="00A36ED7">
        <w:trPr>
          <w:cantSplit/>
        </w:trPr>
        <w:tc>
          <w:tcPr>
            <w:tcW w:w="3468" w:type="dxa"/>
          </w:tcPr>
          <w:p w14:paraId="6200E1FB" w14:textId="5AA65C54" w:rsidR="0041157C" w:rsidRPr="00E337B8" w:rsidRDefault="00BC456E" w:rsidP="00C469D8">
            <w:pPr>
              <w:pStyle w:val="Reference"/>
              <w:numPr>
                <w:ilvl w:val="0"/>
                <w:numId w:val="42"/>
              </w:numPr>
              <w:tabs>
                <w:tab w:val="clear" w:pos="927"/>
              </w:tabs>
              <w:rPr>
                <w:strike/>
                <w:szCs w:val="22"/>
              </w:rPr>
            </w:pPr>
            <w:r w:rsidRPr="00E337B8">
              <w:rPr>
                <w:szCs w:val="22"/>
              </w:rPr>
              <w:t>Void</w:t>
            </w:r>
          </w:p>
        </w:tc>
        <w:tc>
          <w:tcPr>
            <w:tcW w:w="5996" w:type="dxa"/>
          </w:tcPr>
          <w:p w14:paraId="56EA3D9D" w14:textId="3072197B" w:rsidR="0041157C" w:rsidRPr="00E337B8" w:rsidRDefault="00A81C05" w:rsidP="00A36ED7">
            <w:pPr>
              <w:pStyle w:val="Referencetext"/>
              <w:rPr>
                <w:strike/>
                <w:szCs w:val="22"/>
              </w:rPr>
            </w:pPr>
            <w:r w:rsidRPr="00E337B8">
              <w:rPr>
                <w:szCs w:val="22"/>
              </w:rPr>
              <w:t>Void</w:t>
            </w:r>
          </w:p>
        </w:tc>
      </w:tr>
      <w:tr w:rsidR="0041157C" w:rsidRPr="00333840" w14:paraId="55DE6479" w14:textId="77777777" w:rsidTr="00A36ED7">
        <w:trPr>
          <w:cantSplit/>
        </w:trPr>
        <w:tc>
          <w:tcPr>
            <w:tcW w:w="3468" w:type="dxa"/>
          </w:tcPr>
          <w:p w14:paraId="0DCEC598" w14:textId="77777777" w:rsidR="0041157C" w:rsidRPr="000A3B66" w:rsidRDefault="0041157C" w:rsidP="00C469D8">
            <w:pPr>
              <w:pStyle w:val="Reference"/>
              <w:numPr>
                <w:ilvl w:val="0"/>
                <w:numId w:val="42"/>
              </w:numPr>
              <w:tabs>
                <w:tab w:val="clear" w:pos="927"/>
              </w:tabs>
              <w:rPr>
                <w:szCs w:val="22"/>
              </w:rPr>
            </w:pPr>
            <w:bookmarkStart w:id="115" w:name="_Ref103591793"/>
            <w:r w:rsidRPr="000A3B66">
              <w:rPr>
                <w:szCs w:val="22"/>
              </w:rPr>
              <w:t>EN 60728-1 and 50083-9</w:t>
            </w:r>
            <w:bookmarkEnd w:id="115"/>
          </w:p>
        </w:tc>
        <w:tc>
          <w:tcPr>
            <w:tcW w:w="5996" w:type="dxa"/>
          </w:tcPr>
          <w:p w14:paraId="507F09BF" w14:textId="77777777" w:rsidR="0041157C" w:rsidRPr="000A3B66" w:rsidRDefault="0041157C" w:rsidP="00A36ED7">
            <w:pPr>
              <w:pStyle w:val="Referencetext"/>
              <w:rPr>
                <w:szCs w:val="22"/>
              </w:rPr>
            </w:pPr>
            <w:proofErr w:type="spellStart"/>
            <w:r w:rsidRPr="000A3B66">
              <w:rPr>
                <w:szCs w:val="22"/>
              </w:rPr>
              <w:t>Cenelec</w:t>
            </w:r>
            <w:proofErr w:type="spellEnd"/>
            <w:r w:rsidRPr="000A3B66">
              <w:rPr>
                <w:szCs w:val="22"/>
              </w:rPr>
              <w:t xml:space="preserve"> EN 60728-1, Cable networks for television signals, sound signals and interactive services - Part 1: System performance of forward paths.</w:t>
            </w:r>
          </w:p>
          <w:p w14:paraId="34A5C0B3" w14:textId="77777777" w:rsidR="0041157C" w:rsidRPr="000A3B66" w:rsidRDefault="0041157C" w:rsidP="00A36ED7">
            <w:pPr>
              <w:pStyle w:val="Referencetext"/>
              <w:rPr>
                <w:szCs w:val="22"/>
              </w:rPr>
            </w:pPr>
            <w:proofErr w:type="spellStart"/>
            <w:r w:rsidRPr="000A3B66">
              <w:rPr>
                <w:szCs w:val="22"/>
              </w:rPr>
              <w:t>Cenelec</w:t>
            </w:r>
            <w:proofErr w:type="spellEnd"/>
            <w:r w:rsidRPr="000A3B66">
              <w:rPr>
                <w:szCs w:val="22"/>
              </w:rPr>
              <w:t xml:space="preserve"> EN 50083-9, Cabled distribution systems for television, sound and interactive multimedia signals – Part 9: Interfaces for CATV/SMATV </w:t>
            </w:r>
            <w:proofErr w:type="spellStart"/>
            <w:r w:rsidRPr="000A3B66">
              <w:rPr>
                <w:szCs w:val="22"/>
              </w:rPr>
              <w:t>headends</w:t>
            </w:r>
            <w:proofErr w:type="spellEnd"/>
            <w:r w:rsidRPr="000A3B66">
              <w:rPr>
                <w:szCs w:val="22"/>
              </w:rPr>
              <w:t xml:space="preserve"> and similar professional equipment for DVB/MPEG-2 transport streams.</w:t>
            </w:r>
          </w:p>
        </w:tc>
      </w:tr>
      <w:tr w:rsidR="0041157C" w:rsidRPr="00333840" w14:paraId="7A29B539" w14:textId="77777777" w:rsidTr="00A36ED7">
        <w:trPr>
          <w:cantSplit/>
        </w:trPr>
        <w:tc>
          <w:tcPr>
            <w:tcW w:w="3468" w:type="dxa"/>
          </w:tcPr>
          <w:p w14:paraId="4FC160CE" w14:textId="1C8B31ED" w:rsidR="0041157C" w:rsidRPr="000A3B66" w:rsidRDefault="00BC456E" w:rsidP="00C469D8">
            <w:pPr>
              <w:pStyle w:val="Reference"/>
              <w:numPr>
                <w:ilvl w:val="0"/>
                <w:numId w:val="42"/>
              </w:numPr>
              <w:tabs>
                <w:tab w:val="clear" w:pos="927"/>
              </w:tabs>
              <w:rPr>
                <w:strike/>
                <w:szCs w:val="22"/>
              </w:rPr>
            </w:pPr>
            <w:r w:rsidRPr="000A3B66">
              <w:rPr>
                <w:szCs w:val="22"/>
              </w:rPr>
              <w:t>Void</w:t>
            </w:r>
          </w:p>
        </w:tc>
        <w:tc>
          <w:tcPr>
            <w:tcW w:w="5996" w:type="dxa"/>
          </w:tcPr>
          <w:p w14:paraId="48AB996D" w14:textId="74367A56" w:rsidR="0041157C" w:rsidRPr="000A3B66" w:rsidRDefault="00A81C05" w:rsidP="00A36ED7">
            <w:pPr>
              <w:pStyle w:val="Referencetext"/>
              <w:rPr>
                <w:strike/>
                <w:szCs w:val="22"/>
              </w:rPr>
            </w:pPr>
            <w:r w:rsidRPr="000A3B66">
              <w:rPr>
                <w:szCs w:val="22"/>
              </w:rPr>
              <w:t>Void</w:t>
            </w:r>
          </w:p>
        </w:tc>
      </w:tr>
      <w:tr w:rsidR="0041157C" w:rsidRPr="00333840" w14:paraId="6544D87F" w14:textId="77777777" w:rsidTr="00A36ED7">
        <w:trPr>
          <w:cantSplit/>
        </w:trPr>
        <w:tc>
          <w:tcPr>
            <w:tcW w:w="3468" w:type="dxa"/>
          </w:tcPr>
          <w:p w14:paraId="2D1A489D" w14:textId="77777777" w:rsidR="0041157C" w:rsidRPr="000A3B66" w:rsidRDefault="0041157C" w:rsidP="00C469D8">
            <w:pPr>
              <w:pStyle w:val="Reference"/>
              <w:numPr>
                <w:ilvl w:val="0"/>
                <w:numId w:val="42"/>
              </w:numPr>
              <w:tabs>
                <w:tab w:val="clear" w:pos="927"/>
              </w:tabs>
              <w:rPr>
                <w:szCs w:val="22"/>
              </w:rPr>
            </w:pPr>
            <w:bookmarkStart w:id="116" w:name="_Ref103609550"/>
            <w:r w:rsidRPr="000A3B66">
              <w:rPr>
                <w:szCs w:val="22"/>
              </w:rPr>
              <w:t>EN 50221</w:t>
            </w:r>
            <w:bookmarkEnd w:id="116"/>
          </w:p>
        </w:tc>
        <w:tc>
          <w:tcPr>
            <w:tcW w:w="5996" w:type="dxa"/>
          </w:tcPr>
          <w:p w14:paraId="64608114" w14:textId="77777777" w:rsidR="0041157C" w:rsidRPr="000A3B66" w:rsidRDefault="0041157C" w:rsidP="00A36ED7">
            <w:pPr>
              <w:pStyle w:val="Referencetext"/>
              <w:rPr>
                <w:szCs w:val="22"/>
              </w:rPr>
            </w:pPr>
            <w:r w:rsidRPr="000A3B66">
              <w:rPr>
                <w:szCs w:val="22"/>
              </w:rPr>
              <w:t>Common Interface specification for Conditional Access and other Digital Video Broadcasting Decoder Applications.</w:t>
            </w:r>
          </w:p>
        </w:tc>
      </w:tr>
      <w:tr w:rsidR="0041157C" w:rsidRPr="000D203B" w14:paraId="44DEAF33" w14:textId="77777777" w:rsidTr="00A36ED7">
        <w:trPr>
          <w:cantSplit/>
          <w:trHeight w:val="568"/>
        </w:trPr>
        <w:tc>
          <w:tcPr>
            <w:tcW w:w="3468" w:type="dxa"/>
          </w:tcPr>
          <w:p w14:paraId="1D32601F" w14:textId="77777777" w:rsidR="0041157C" w:rsidRPr="000D203B" w:rsidRDefault="0041157C" w:rsidP="00C469D8">
            <w:pPr>
              <w:pStyle w:val="Reference"/>
              <w:numPr>
                <w:ilvl w:val="0"/>
                <w:numId w:val="42"/>
              </w:numPr>
              <w:tabs>
                <w:tab w:val="clear" w:pos="927"/>
              </w:tabs>
              <w:rPr>
                <w:rFonts w:ascii="TimesNewRomanPSMT" w:hAnsi="TimesNewRomanPSMT" w:cs="TimesNewRomanPSMT"/>
                <w:szCs w:val="22"/>
              </w:rPr>
            </w:pPr>
            <w:bookmarkStart w:id="117" w:name="_Ref103591550"/>
            <w:r w:rsidRPr="000D203B">
              <w:rPr>
                <w:rFonts w:ascii="TimesNewRomanPSMT" w:hAnsi="TimesNewRomanPSMT" w:cs="TimesNewRomanPSMT"/>
                <w:szCs w:val="22"/>
              </w:rPr>
              <w:t>EN 50494</w:t>
            </w:r>
            <w:bookmarkEnd w:id="117"/>
          </w:p>
        </w:tc>
        <w:tc>
          <w:tcPr>
            <w:tcW w:w="5996" w:type="dxa"/>
          </w:tcPr>
          <w:p w14:paraId="309E52E4" w14:textId="77777777" w:rsidR="0041157C" w:rsidRPr="000D203B" w:rsidRDefault="0041157C" w:rsidP="00A36ED7">
            <w:pPr>
              <w:spacing w:before="100" w:beforeAutospacing="1"/>
              <w:ind w:right="742"/>
              <w:rPr>
                <w:szCs w:val="22"/>
              </w:rPr>
            </w:pPr>
            <w:r w:rsidRPr="000D203B">
              <w:t>Satellite signal distribution over a single coaxial cable in single dwelling installations.</w:t>
            </w:r>
          </w:p>
        </w:tc>
      </w:tr>
      <w:tr w:rsidR="0041157C" w:rsidRPr="000D203B" w14:paraId="31BA47C7" w14:textId="77777777" w:rsidTr="00A36ED7">
        <w:trPr>
          <w:cantSplit/>
          <w:trHeight w:val="568"/>
        </w:trPr>
        <w:tc>
          <w:tcPr>
            <w:tcW w:w="3468" w:type="dxa"/>
          </w:tcPr>
          <w:p w14:paraId="2DF3FE1C" w14:textId="77777777" w:rsidR="0041157C" w:rsidRPr="000D203B" w:rsidRDefault="0041157C" w:rsidP="00C469D8">
            <w:pPr>
              <w:pStyle w:val="Reference"/>
              <w:numPr>
                <w:ilvl w:val="0"/>
                <w:numId w:val="42"/>
              </w:numPr>
              <w:tabs>
                <w:tab w:val="clear" w:pos="927"/>
              </w:tabs>
              <w:rPr>
                <w:rFonts w:ascii="TimesNewRomanPSMT" w:hAnsi="TimesNewRomanPSMT" w:cs="TimesNewRomanPSMT"/>
                <w:szCs w:val="22"/>
              </w:rPr>
            </w:pPr>
            <w:bookmarkStart w:id="118" w:name="_Ref103591960"/>
            <w:r w:rsidRPr="000D203B">
              <w:rPr>
                <w:rFonts w:ascii="TimesNewRomanPSMT" w:hAnsi="TimesNewRomanPSMT" w:cs="TimesNewRomanPSMT"/>
                <w:szCs w:val="22"/>
              </w:rPr>
              <w:t>EN 55013</w:t>
            </w:r>
            <w:bookmarkEnd w:id="118"/>
          </w:p>
        </w:tc>
        <w:tc>
          <w:tcPr>
            <w:tcW w:w="5996" w:type="dxa"/>
          </w:tcPr>
          <w:p w14:paraId="04685610" w14:textId="77777777" w:rsidR="0041157C" w:rsidRPr="000D203B" w:rsidRDefault="0041157C" w:rsidP="00A36ED7">
            <w:pPr>
              <w:spacing w:before="100" w:beforeAutospacing="1"/>
              <w:ind w:right="742"/>
            </w:pPr>
            <w:r w:rsidRPr="000D203B">
              <w:t>Limits and methods of measurements of radio disturbance characteristics of broadcast receive equipment and associated equipment.</w:t>
            </w:r>
          </w:p>
        </w:tc>
      </w:tr>
      <w:tr w:rsidR="0041157C" w:rsidRPr="000D203B" w14:paraId="224BE613" w14:textId="77777777" w:rsidTr="00A36ED7">
        <w:trPr>
          <w:cantSplit/>
        </w:trPr>
        <w:tc>
          <w:tcPr>
            <w:tcW w:w="3468" w:type="dxa"/>
          </w:tcPr>
          <w:p w14:paraId="52607E53" w14:textId="77777777" w:rsidR="0041157C" w:rsidRPr="000D203B" w:rsidRDefault="0041157C" w:rsidP="00C469D8">
            <w:pPr>
              <w:pStyle w:val="Reference"/>
              <w:numPr>
                <w:ilvl w:val="0"/>
                <w:numId w:val="42"/>
              </w:numPr>
              <w:tabs>
                <w:tab w:val="clear" w:pos="927"/>
              </w:tabs>
              <w:rPr>
                <w:szCs w:val="22"/>
              </w:rPr>
            </w:pPr>
            <w:bookmarkStart w:id="119" w:name="_Ref103591523"/>
            <w:r w:rsidRPr="000D203B">
              <w:rPr>
                <w:szCs w:val="22"/>
              </w:rPr>
              <w:t>EN 61319-1</w:t>
            </w:r>
            <w:bookmarkEnd w:id="119"/>
            <w:r w:rsidRPr="000D203B">
              <w:rPr>
                <w:szCs w:val="22"/>
              </w:rPr>
              <w:t xml:space="preserve"> </w:t>
            </w:r>
          </w:p>
        </w:tc>
        <w:tc>
          <w:tcPr>
            <w:tcW w:w="5996" w:type="dxa"/>
          </w:tcPr>
          <w:p w14:paraId="5ADB189B" w14:textId="77777777" w:rsidR="0041157C" w:rsidRPr="000D203B" w:rsidRDefault="0041157C" w:rsidP="00A36ED7">
            <w:pPr>
              <w:pStyle w:val="Referencetext"/>
              <w:rPr>
                <w:szCs w:val="22"/>
              </w:rPr>
            </w:pPr>
            <w:r w:rsidRPr="000D203B">
              <w:rPr>
                <w:szCs w:val="22"/>
              </w:rPr>
              <w:t>Interconnections of satellite receiving equipment – Part 1: Europe.</w:t>
            </w:r>
          </w:p>
        </w:tc>
      </w:tr>
      <w:tr w:rsidR="0041157C" w:rsidRPr="00333840" w14:paraId="399C4E80" w14:textId="77777777" w:rsidTr="00A36ED7">
        <w:trPr>
          <w:cantSplit/>
        </w:trPr>
        <w:tc>
          <w:tcPr>
            <w:tcW w:w="3468" w:type="dxa"/>
          </w:tcPr>
          <w:p w14:paraId="54C632BB" w14:textId="77777777" w:rsidR="0041157C" w:rsidRPr="009726AB" w:rsidRDefault="0041157C" w:rsidP="00C469D8">
            <w:pPr>
              <w:pStyle w:val="Reference"/>
              <w:numPr>
                <w:ilvl w:val="0"/>
                <w:numId w:val="42"/>
              </w:numPr>
              <w:tabs>
                <w:tab w:val="clear" w:pos="927"/>
              </w:tabs>
              <w:rPr>
                <w:szCs w:val="22"/>
              </w:rPr>
            </w:pPr>
            <w:bookmarkStart w:id="120" w:name="_Ref102089709"/>
            <w:r w:rsidRPr="009726AB">
              <w:rPr>
                <w:szCs w:val="22"/>
              </w:rPr>
              <w:t xml:space="preserve">ETSI EN 300 421 </w:t>
            </w:r>
            <w:r>
              <w:rPr>
                <w:szCs w:val="22"/>
              </w:rPr>
              <w:t>V</w:t>
            </w:r>
            <w:r w:rsidRPr="009726AB">
              <w:rPr>
                <w:szCs w:val="22"/>
              </w:rPr>
              <w:t>1.1.2</w:t>
            </w:r>
            <w:bookmarkEnd w:id="120"/>
          </w:p>
        </w:tc>
        <w:tc>
          <w:tcPr>
            <w:tcW w:w="5996" w:type="dxa"/>
          </w:tcPr>
          <w:p w14:paraId="529502E1" w14:textId="77777777" w:rsidR="0041157C" w:rsidRPr="00333840" w:rsidRDefault="0041157C" w:rsidP="00A36ED7">
            <w:pPr>
              <w:pStyle w:val="Referencetext"/>
              <w:rPr>
                <w:szCs w:val="22"/>
              </w:rPr>
            </w:pPr>
            <w:r w:rsidRPr="00333840">
              <w:rPr>
                <w:szCs w:val="22"/>
              </w:rPr>
              <w:t>Digital Video Broadcasting (DVB): Digital broadcasting systems for television, sound and data services: Framing structure, channel coding and modulation for 11/12 GHz Satellite services. (DVB-S)</w:t>
            </w:r>
            <w:r>
              <w:rPr>
                <w:szCs w:val="22"/>
              </w:rPr>
              <w:t>.</w:t>
            </w:r>
          </w:p>
        </w:tc>
      </w:tr>
      <w:tr w:rsidR="0041157C" w:rsidRPr="00333840" w14:paraId="4CE28D66" w14:textId="77777777" w:rsidTr="00A36ED7">
        <w:trPr>
          <w:cantSplit/>
        </w:trPr>
        <w:tc>
          <w:tcPr>
            <w:tcW w:w="3468" w:type="dxa"/>
          </w:tcPr>
          <w:p w14:paraId="3C7C5965" w14:textId="77777777" w:rsidR="0041157C" w:rsidRPr="009726AB" w:rsidRDefault="0041157C" w:rsidP="00C469D8">
            <w:pPr>
              <w:pStyle w:val="Reference"/>
              <w:numPr>
                <w:ilvl w:val="0"/>
                <w:numId w:val="42"/>
              </w:numPr>
              <w:tabs>
                <w:tab w:val="clear" w:pos="927"/>
              </w:tabs>
              <w:rPr>
                <w:szCs w:val="22"/>
              </w:rPr>
            </w:pPr>
            <w:bookmarkStart w:id="121" w:name="_Ref103591760"/>
            <w:r w:rsidRPr="009726AB">
              <w:rPr>
                <w:szCs w:val="22"/>
              </w:rPr>
              <w:lastRenderedPageBreak/>
              <w:t xml:space="preserve">ETSI EN 300 429 </w:t>
            </w:r>
            <w:r>
              <w:rPr>
                <w:szCs w:val="22"/>
              </w:rPr>
              <w:t>V</w:t>
            </w:r>
            <w:r w:rsidRPr="009726AB">
              <w:rPr>
                <w:szCs w:val="22"/>
              </w:rPr>
              <w:t>1.2.1</w:t>
            </w:r>
            <w:bookmarkEnd w:id="121"/>
          </w:p>
        </w:tc>
        <w:tc>
          <w:tcPr>
            <w:tcW w:w="5996" w:type="dxa"/>
          </w:tcPr>
          <w:p w14:paraId="097E49D1" w14:textId="77777777" w:rsidR="0041157C" w:rsidRPr="00C41B86" w:rsidRDefault="0041157C" w:rsidP="00A36ED7">
            <w:pPr>
              <w:pStyle w:val="Referencetext"/>
              <w:rPr>
                <w:szCs w:val="22"/>
              </w:rPr>
            </w:pPr>
            <w:r w:rsidRPr="00C41B86">
              <w:rPr>
                <w:szCs w:val="22"/>
              </w:rPr>
              <w:t xml:space="preserve">Digital Video Broadcasting (DVB): Digital Broadcasting Systems for Television, Sound and Data Services; Framing Structure, Channel Coding and Modulation for Cable Systems (DVB-C). </w:t>
            </w:r>
          </w:p>
        </w:tc>
      </w:tr>
      <w:tr w:rsidR="0041157C" w:rsidRPr="00333840" w14:paraId="3D8BEFB9" w14:textId="77777777" w:rsidTr="00A36ED7">
        <w:trPr>
          <w:cantSplit/>
        </w:trPr>
        <w:tc>
          <w:tcPr>
            <w:tcW w:w="3468" w:type="dxa"/>
          </w:tcPr>
          <w:p w14:paraId="2A575DEB" w14:textId="77777777" w:rsidR="0041157C" w:rsidRPr="00B552F5" w:rsidRDefault="0041157C" w:rsidP="00C469D8">
            <w:pPr>
              <w:pStyle w:val="Reference"/>
              <w:numPr>
                <w:ilvl w:val="0"/>
                <w:numId w:val="42"/>
              </w:numPr>
              <w:tabs>
                <w:tab w:val="clear" w:pos="927"/>
              </w:tabs>
              <w:rPr>
                <w:szCs w:val="22"/>
              </w:rPr>
            </w:pPr>
            <w:bookmarkStart w:id="122" w:name="_Ref102087277"/>
            <w:r w:rsidRPr="00B552F5">
              <w:rPr>
                <w:szCs w:val="22"/>
              </w:rPr>
              <w:t xml:space="preserve">ETSI EN 300 468 </w:t>
            </w:r>
            <w:r>
              <w:rPr>
                <w:szCs w:val="22"/>
              </w:rPr>
              <w:t>V</w:t>
            </w:r>
            <w:r w:rsidRPr="00B552F5">
              <w:rPr>
                <w:szCs w:val="22"/>
              </w:rPr>
              <w:t>1.16.1</w:t>
            </w:r>
            <w:bookmarkEnd w:id="122"/>
          </w:p>
        </w:tc>
        <w:tc>
          <w:tcPr>
            <w:tcW w:w="5996" w:type="dxa"/>
          </w:tcPr>
          <w:p w14:paraId="74BACE5E" w14:textId="25500919" w:rsidR="0041157C" w:rsidRPr="00581510" w:rsidRDefault="0041157C" w:rsidP="00A36ED7">
            <w:pPr>
              <w:pStyle w:val="Referencetext"/>
              <w:rPr>
                <w:strike/>
              </w:rPr>
            </w:pPr>
            <w:r w:rsidRPr="00581510">
              <w:rPr>
                <w:szCs w:val="22"/>
              </w:rPr>
              <w:t>Digital Video Broadcasting (DVB): Specification for Service Information (SI) in (DVB) systems.</w:t>
            </w:r>
            <w:r w:rsidR="00A65BDD">
              <w:rPr>
                <w:szCs w:val="22"/>
              </w:rPr>
              <w:br/>
            </w:r>
            <w:r w:rsidR="00A65BDD" w:rsidRPr="00A65BDD">
              <w:rPr>
                <w:szCs w:val="22"/>
                <w:highlight w:val="yellow"/>
              </w:rPr>
              <w:t>DVB is preparing y2025 update the interpretation of the MJD (Modified Julian Date) used for transmitting the date, this in order to handle the MJD rollover 23rd April 2038, NorDig plans to adopt to this DVB update in future versions of NorDig specification, see note in 12.1.1.</w:t>
            </w:r>
            <w:r w:rsidRPr="00581510">
              <w:rPr>
                <w:szCs w:val="22"/>
              </w:rPr>
              <w:t xml:space="preserve"> </w:t>
            </w:r>
          </w:p>
        </w:tc>
      </w:tr>
      <w:tr w:rsidR="0041157C" w:rsidRPr="00333840" w14:paraId="7527427B" w14:textId="77777777" w:rsidTr="00A36ED7">
        <w:trPr>
          <w:cantSplit/>
        </w:trPr>
        <w:tc>
          <w:tcPr>
            <w:tcW w:w="3468" w:type="dxa"/>
          </w:tcPr>
          <w:p w14:paraId="3C78648C" w14:textId="77777777" w:rsidR="0041157C" w:rsidRPr="00B552F5" w:rsidRDefault="0041157C" w:rsidP="00C469D8">
            <w:pPr>
              <w:pStyle w:val="Reference"/>
              <w:numPr>
                <w:ilvl w:val="0"/>
                <w:numId w:val="42"/>
              </w:numPr>
              <w:tabs>
                <w:tab w:val="clear" w:pos="927"/>
              </w:tabs>
              <w:rPr>
                <w:szCs w:val="22"/>
              </w:rPr>
            </w:pPr>
            <w:bookmarkStart w:id="123" w:name="_Ref103608695"/>
            <w:r w:rsidRPr="00B552F5">
              <w:rPr>
                <w:szCs w:val="22"/>
              </w:rPr>
              <w:t xml:space="preserve">ETSI EN 300 472 </w:t>
            </w:r>
            <w:r>
              <w:rPr>
                <w:szCs w:val="22"/>
              </w:rPr>
              <w:t>V</w:t>
            </w:r>
            <w:r w:rsidRPr="00B552F5">
              <w:rPr>
                <w:szCs w:val="22"/>
              </w:rPr>
              <w:t>1.4.1</w:t>
            </w:r>
            <w:bookmarkEnd w:id="123"/>
          </w:p>
        </w:tc>
        <w:tc>
          <w:tcPr>
            <w:tcW w:w="5996" w:type="dxa"/>
          </w:tcPr>
          <w:p w14:paraId="71B62E9D" w14:textId="77777777" w:rsidR="0041157C" w:rsidRPr="00333840" w:rsidRDefault="0041157C" w:rsidP="00A36ED7">
            <w:pPr>
              <w:pStyle w:val="Referencetext"/>
              <w:rPr>
                <w:szCs w:val="22"/>
              </w:rPr>
            </w:pPr>
            <w:r w:rsidRPr="00333840">
              <w:rPr>
                <w:szCs w:val="22"/>
              </w:rPr>
              <w:t xml:space="preserve">Digital Video Broadcasting (DVB): Digital Broadcasting Systems for Television, Sound and Data Services; Specification for Conveying ITU-R System B Teletext in Digital Video Broadcasting (DVB) Bitstreams. </w:t>
            </w:r>
          </w:p>
        </w:tc>
      </w:tr>
      <w:tr w:rsidR="0041157C" w:rsidRPr="00B552F5" w14:paraId="72374DD2" w14:textId="77777777" w:rsidTr="00A36ED7">
        <w:trPr>
          <w:cantSplit/>
        </w:trPr>
        <w:tc>
          <w:tcPr>
            <w:tcW w:w="3468" w:type="dxa"/>
          </w:tcPr>
          <w:p w14:paraId="7E2E55DA" w14:textId="77777777" w:rsidR="0041157C" w:rsidRPr="00B552F5" w:rsidRDefault="0041157C" w:rsidP="00C469D8">
            <w:pPr>
              <w:pStyle w:val="Reference"/>
              <w:numPr>
                <w:ilvl w:val="0"/>
                <w:numId w:val="42"/>
              </w:numPr>
              <w:tabs>
                <w:tab w:val="clear" w:pos="927"/>
              </w:tabs>
            </w:pPr>
            <w:r w:rsidRPr="00B552F5">
              <w:t xml:space="preserve">ETSI EN 300 473 </w:t>
            </w:r>
            <w:r>
              <w:t>V</w:t>
            </w:r>
            <w:r w:rsidRPr="00B552F5">
              <w:t>1.1.2</w:t>
            </w:r>
          </w:p>
        </w:tc>
        <w:tc>
          <w:tcPr>
            <w:tcW w:w="5996" w:type="dxa"/>
          </w:tcPr>
          <w:p w14:paraId="52A07F0F" w14:textId="77777777" w:rsidR="0041157C" w:rsidRPr="00B552F5" w:rsidRDefault="0041157C" w:rsidP="00A36ED7">
            <w:r w:rsidRPr="00B552F5">
              <w:t>Digital Satellite Master Antenna Television Distribution System (SMATV).</w:t>
            </w:r>
          </w:p>
        </w:tc>
      </w:tr>
      <w:tr w:rsidR="0041157C" w:rsidRPr="00333840" w14:paraId="651A887E" w14:textId="77777777" w:rsidTr="00A36ED7">
        <w:trPr>
          <w:cantSplit/>
        </w:trPr>
        <w:tc>
          <w:tcPr>
            <w:tcW w:w="3468" w:type="dxa"/>
          </w:tcPr>
          <w:p w14:paraId="4EB1564B" w14:textId="77777777" w:rsidR="0041157C" w:rsidRPr="00B552F5" w:rsidRDefault="0041157C" w:rsidP="00C469D8">
            <w:pPr>
              <w:pStyle w:val="Reference"/>
              <w:numPr>
                <w:ilvl w:val="0"/>
                <w:numId w:val="42"/>
              </w:numPr>
              <w:tabs>
                <w:tab w:val="clear" w:pos="927"/>
              </w:tabs>
              <w:rPr>
                <w:szCs w:val="22"/>
              </w:rPr>
            </w:pPr>
            <w:bookmarkStart w:id="124" w:name="_Ref103608580"/>
            <w:r w:rsidRPr="00B552F5">
              <w:rPr>
                <w:szCs w:val="22"/>
              </w:rPr>
              <w:t>ETSI EN 300 706 V1.2.1</w:t>
            </w:r>
            <w:bookmarkEnd w:id="124"/>
          </w:p>
        </w:tc>
        <w:tc>
          <w:tcPr>
            <w:tcW w:w="5996" w:type="dxa"/>
          </w:tcPr>
          <w:p w14:paraId="04484F65" w14:textId="77777777" w:rsidR="0041157C" w:rsidRPr="00333840" w:rsidRDefault="0041157C" w:rsidP="00A36ED7">
            <w:pPr>
              <w:pStyle w:val="Referencetext"/>
              <w:rPr>
                <w:szCs w:val="22"/>
              </w:rPr>
            </w:pPr>
            <w:r w:rsidRPr="00B552F5">
              <w:rPr>
                <w:szCs w:val="22"/>
              </w:rPr>
              <w:t>Digital Video Broadcasting (DVB): Enhanced Teletext specification.</w:t>
            </w:r>
          </w:p>
        </w:tc>
      </w:tr>
      <w:tr w:rsidR="0041157C" w:rsidRPr="00333840" w14:paraId="7F9DAF9D" w14:textId="77777777" w:rsidTr="000949B4">
        <w:trPr>
          <w:cantSplit/>
        </w:trPr>
        <w:tc>
          <w:tcPr>
            <w:tcW w:w="3468" w:type="dxa"/>
          </w:tcPr>
          <w:p w14:paraId="45F32975" w14:textId="77777777" w:rsidR="0041157C" w:rsidRPr="00F71D1A" w:rsidRDefault="0041157C" w:rsidP="00C469D8">
            <w:pPr>
              <w:pStyle w:val="Reference"/>
              <w:numPr>
                <w:ilvl w:val="0"/>
                <w:numId w:val="42"/>
              </w:numPr>
              <w:tabs>
                <w:tab w:val="clear" w:pos="927"/>
              </w:tabs>
              <w:rPr>
                <w:szCs w:val="22"/>
                <w:lang w:val="sv-SE"/>
              </w:rPr>
            </w:pPr>
            <w:bookmarkStart w:id="125" w:name="_Ref103608567"/>
            <w:r w:rsidRPr="00F71D1A">
              <w:rPr>
                <w:szCs w:val="22"/>
                <w:lang w:val="sv-SE"/>
              </w:rPr>
              <w:t>ETSI EN 300 743 V1.3.1</w:t>
            </w:r>
            <w:bookmarkEnd w:id="125"/>
          </w:p>
        </w:tc>
        <w:tc>
          <w:tcPr>
            <w:tcW w:w="5996" w:type="dxa"/>
          </w:tcPr>
          <w:p w14:paraId="1C8A459F" w14:textId="77777777" w:rsidR="0041157C" w:rsidRPr="00333840" w:rsidRDefault="0041157C" w:rsidP="00A36ED7">
            <w:pPr>
              <w:pStyle w:val="Referencetext"/>
              <w:rPr>
                <w:szCs w:val="22"/>
              </w:rPr>
            </w:pPr>
            <w:r w:rsidRPr="00333840">
              <w:rPr>
                <w:szCs w:val="22"/>
              </w:rPr>
              <w:t xml:space="preserve">Digital Video Broadcasting (DVB): DVB Subtitling Systems. </w:t>
            </w:r>
          </w:p>
        </w:tc>
      </w:tr>
      <w:tr w:rsidR="0041157C" w:rsidRPr="00333840" w14:paraId="4E7F5BCC" w14:textId="77777777" w:rsidTr="00A36ED7">
        <w:trPr>
          <w:cantSplit/>
        </w:trPr>
        <w:tc>
          <w:tcPr>
            <w:tcW w:w="3468" w:type="dxa"/>
          </w:tcPr>
          <w:p w14:paraId="5F67057B" w14:textId="77777777" w:rsidR="0041157C" w:rsidRPr="00F71D1A" w:rsidRDefault="0041157C" w:rsidP="00C469D8">
            <w:pPr>
              <w:pStyle w:val="Reference"/>
              <w:numPr>
                <w:ilvl w:val="0"/>
                <w:numId w:val="42"/>
              </w:numPr>
              <w:tabs>
                <w:tab w:val="clear" w:pos="927"/>
              </w:tabs>
              <w:rPr>
                <w:lang w:val="sv-SE"/>
              </w:rPr>
            </w:pPr>
            <w:bookmarkStart w:id="126" w:name="_Ref103592008"/>
            <w:r w:rsidRPr="00F71D1A">
              <w:rPr>
                <w:lang w:val="sv-SE"/>
              </w:rPr>
              <w:t>ETSI EN 300 744 V1.6.</w:t>
            </w:r>
            <w:r w:rsidRPr="00F71D1A">
              <w:rPr>
                <w:szCs w:val="22"/>
                <w:lang w:val="sv-SE"/>
              </w:rPr>
              <w:t>2</w:t>
            </w:r>
            <w:bookmarkEnd w:id="126"/>
          </w:p>
        </w:tc>
        <w:tc>
          <w:tcPr>
            <w:tcW w:w="5996" w:type="dxa"/>
          </w:tcPr>
          <w:p w14:paraId="0E4A2BCF" w14:textId="77777777" w:rsidR="0041157C" w:rsidRPr="00333840" w:rsidRDefault="0041157C" w:rsidP="00A36ED7">
            <w:pPr>
              <w:pStyle w:val="Referencetext"/>
            </w:pPr>
            <w:r w:rsidRPr="00333840">
              <w:t>Digital Video Broadcasting (DVB); DVB Framing structure, channel coding and modulation for digital terrestrial television</w:t>
            </w:r>
            <w:r>
              <w:t xml:space="preserve"> </w:t>
            </w:r>
            <w:r w:rsidRPr="00C41B86">
              <w:t>(DVB-T).</w:t>
            </w:r>
            <w:r w:rsidRPr="00333840">
              <w:t xml:space="preserve"> </w:t>
            </w:r>
          </w:p>
        </w:tc>
      </w:tr>
      <w:tr w:rsidR="0041157C" w:rsidRPr="00333840" w14:paraId="70255521" w14:textId="77777777" w:rsidTr="00A36ED7">
        <w:trPr>
          <w:cantSplit/>
        </w:trPr>
        <w:tc>
          <w:tcPr>
            <w:tcW w:w="3468" w:type="dxa"/>
          </w:tcPr>
          <w:p w14:paraId="06F17269" w14:textId="6D9C0736" w:rsidR="0041157C" w:rsidRPr="000A3B66" w:rsidRDefault="0041157C" w:rsidP="00C469D8">
            <w:pPr>
              <w:pStyle w:val="Reference"/>
              <w:numPr>
                <w:ilvl w:val="0"/>
                <w:numId w:val="42"/>
              </w:numPr>
              <w:tabs>
                <w:tab w:val="clear" w:pos="927"/>
              </w:tabs>
              <w:rPr>
                <w:lang w:val="sv-SE"/>
              </w:rPr>
            </w:pPr>
            <w:bookmarkStart w:id="127" w:name="_Ref103592022"/>
            <w:r w:rsidRPr="000A3B66">
              <w:rPr>
                <w:lang w:val="sv-SE"/>
              </w:rPr>
              <w:t>ETSI EN 302 755 V1.</w:t>
            </w:r>
            <w:r w:rsidR="0008275C" w:rsidRPr="000A3B66">
              <w:rPr>
                <w:lang w:val="sv-SE"/>
              </w:rPr>
              <w:t>4</w:t>
            </w:r>
            <w:r w:rsidRPr="000A3B66">
              <w:rPr>
                <w:lang w:val="sv-SE"/>
              </w:rPr>
              <w:t>.1</w:t>
            </w:r>
            <w:bookmarkEnd w:id="127"/>
          </w:p>
        </w:tc>
        <w:tc>
          <w:tcPr>
            <w:tcW w:w="5996" w:type="dxa"/>
          </w:tcPr>
          <w:p w14:paraId="77BEDCB0" w14:textId="77777777" w:rsidR="0041157C" w:rsidRPr="000A3B66" w:rsidRDefault="0041157C" w:rsidP="00A36ED7">
            <w:pPr>
              <w:pStyle w:val="Referencetext"/>
            </w:pPr>
            <w:r w:rsidRPr="000A3B66">
              <w:t xml:space="preserve">Frame structure channel coding and modulation for a second-generation digital terrestrial television broadcasting system (DVB-T2). </w:t>
            </w:r>
          </w:p>
        </w:tc>
      </w:tr>
      <w:tr w:rsidR="0041157C" w:rsidRPr="00333840" w14:paraId="161EBA66" w14:textId="77777777" w:rsidTr="00A36ED7">
        <w:trPr>
          <w:cantSplit/>
          <w:trHeight w:val="568"/>
        </w:trPr>
        <w:tc>
          <w:tcPr>
            <w:tcW w:w="3468" w:type="dxa"/>
          </w:tcPr>
          <w:p w14:paraId="633FC34E" w14:textId="77777777" w:rsidR="0041157C" w:rsidRPr="000A3B66" w:rsidRDefault="0041157C" w:rsidP="00C469D8">
            <w:pPr>
              <w:pStyle w:val="Reference"/>
              <w:numPr>
                <w:ilvl w:val="0"/>
                <w:numId w:val="42"/>
              </w:numPr>
              <w:tabs>
                <w:tab w:val="clear" w:pos="927"/>
              </w:tabs>
              <w:rPr>
                <w:lang w:val="sv-SE"/>
              </w:rPr>
            </w:pPr>
            <w:bookmarkStart w:id="128" w:name="_Ref102089722"/>
            <w:r w:rsidRPr="000A3B66">
              <w:rPr>
                <w:lang w:val="sv-SE"/>
              </w:rPr>
              <w:t>ETSI EN 302 307 V1.2.1</w:t>
            </w:r>
            <w:bookmarkEnd w:id="128"/>
          </w:p>
        </w:tc>
        <w:tc>
          <w:tcPr>
            <w:tcW w:w="5996" w:type="dxa"/>
          </w:tcPr>
          <w:p w14:paraId="20346BF8" w14:textId="77777777" w:rsidR="0041157C" w:rsidRPr="000A3B66" w:rsidRDefault="0041157C" w:rsidP="00A36ED7">
            <w:pPr>
              <w:pStyle w:val="Slutnotetekst"/>
              <w:rPr>
                <w:b/>
                <w:bCs/>
                <w:szCs w:val="22"/>
              </w:rPr>
            </w:pPr>
            <w:r w:rsidRPr="000A3B66">
              <w:t>Digital Video Broadcasting (DVB): Second generation framing structure, channel coding and modulation systems for Broadcasting, Interactive Services, News Gathering and other broadband satellite applications (2009-08) (DVB-S2).</w:t>
            </w:r>
          </w:p>
        </w:tc>
      </w:tr>
      <w:tr w:rsidR="0041157C" w:rsidRPr="00333840" w14:paraId="2CC9E493" w14:textId="77777777" w:rsidTr="00A36ED7">
        <w:trPr>
          <w:cantSplit/>
        </w:trPr>
        <w:tc>
          <w:tcPr>
            <w:tcW w:w="3468" w:type="dxa"/>
          </w:tcPr>
          <w:p w14:paraId="33E1A276" w14:textId="77777777" w:rsidR="0041157C" w:rsidRPr="000A3B66" w:rsidRDefault="0041157C" w:rsidP="00C469D8">
            <w:pPr>
              <w:pStyle w:val="Reference"/>
              <w:numPr>
                <w:ilvl w:val="0"/>
                <w:numId w:val="42"/>
              </w:numPr>
              <w:tabs>
                <w:tab w:val="clear" w:pos="927"/>
              </w:tabs>
            </w:pPr>
            <w:bookmarkStart w:id="129" w:name="_Ref103610168"/>
            <w:r w:rsidRPr="000A3B66">
              <w:t>ETSI TS 101 162 V1.9.1</w:t>
            </w:r>
            <w:bookmarkEnd w:id="129"/>
          </w:p>
        </w:tc>
        <w:tc>
          <w:tcPr>
            <w:tcW w:w="5996" w:type="dxa"/>
          </w:tcPr>
          <w:p w14:paraId="722266AD" w14:textId="77777777" w:rsidR="0041157C" w:rsidRPr="000A3B66" w:rsidRDefault="0041157C" w:rsidP="00A36ED7">
            <w:pPr>
              <w:pStyle w:val="Referencetext"/>
            </w:pPr>
            <w:r w:rsidRPr="000A3B66">
              <w:t>Digital Video Broadcasting (DVB); Allocation of identifiers and codes for Digital Video Broadcasting (DVB) systems.</w:t>
            </w:r>
          </w:p>
        </w:tc>
      </w:tr>
      <w:tr w:rsidR="0041157C" w:rsidRPr="00333840" w14:paraId="1AD0B7EB" w14:textId="77777777" w:rsidTr="00A36ED7">
        <w:trPr>
          <w:cantSplit/>
        </w:trPr>
        <w:tc>
          <w:tcPr>
            <w:tcW w:w="3468" w:type="dxa"/>
          </w:tcPr>
          <w:p w14:paraId="58529A44" w14:textId="77777777" w:rsidR="0041157C" w:rsidRPr="000A3B66" w:rsidRDefault="0041157C" w:rsidP="00C469D8">
            <w:pPr>
              <w:pStyle w:val="Reference"/>
              <w:numPr>
                <w:ilvl w:val="0"/>
                <w:numId w:val="42"/>
              </w:numPr>
              <w:tabs>
                <w:tab w:val="clear" w:pos="927"/>
              </w:tabs>
            </w:pPr>
            <w:bookmarkStart w:id="130" w:name="_Ref103594140"/>
            <w:r w:rsidRPr="000A3B66">
              <w:t>ETSI TS 100 289 V1.2.1</w:t>
            </w:r>
            <w:bookmarkEnd w:id="130"/>
          </w:p>
        </w:tc>
        <w:tc>
          <w:tcPr>
            <w:tcW w:w="5996" w:type="dxa"/>
          </w:tcPr>
          <w:p w14:paraId="73F50BC0" w14:textId="77777777" w:rsidR="0041157C" w:rsidRPr="000A3B66" w:rsidRDefault="0041157C" w:rsidP="00A36ED7">
            <w:pPr>
              <w:pStyle w:val="Referencetext"/>
            </w:pPr>
            <w:r w:rsidRPr="000A3B66">
              <w:t>Digital Video Broadcasting (DVB); Support for use of the DVB Scrambling Algorithm version 3 within digital broadcasting systems.</w:t>
            </w:r>
          </w:p>
        </w:tc>
      </w:tr>
      <w:tr w:rsidR="0041157C" w:rsidRPr="00333840" w14:paraId="6BA39AF9" w14:textId="77777777" w:rsidTr="00A36ED7">
        <w:trPr>
          <w:cantSplit/>
        </w:trPr>
        <w:tc>
          <w:tcPr>
            <w:tcW w:w="3468" w:type="dxa"/>
          </w:tcPr>
          <w:p w14:paraId="542C6CE4" w14:textId="77777777" w:rsidR="0041157C" w:rsidRPr="000A3B66" w:rsidRDefault="0041157C" w:rsidP="00C469D8">
            <w:pPr>
              <w:pStyle w:val="Reference"/>
              <w:numPr>
                <w:ilvl w:val="0"/>
                <w:numId w:val="42"/>
              </w:numPr>
              <w:tabs>
                <w:tab w:val="clear" w:pos="927"/>
              </w:tabs>
            </w:pPr>
            <w:bookmarkStart w:id="131" w:name="_Ref103612739"/>
            <w:r w:rsidRPr="000A3B66">
              <w:t>HbbTV Test Suite</w:t>
            </w:r>
            <w:bookmarkEnd w:id="131"/>
          </w:p>
        </w:tc>
        <w:tc>
          <w:tcPr>
            <w:tcW w:w="5996" w:type="dxa"/>
          </w:tcPr>
          <w:p w14:paraId="475A3B59" w14:textId="77777777" w:rsidR="0041157C" w:rsidRPr="000A3B66" w:rsidRDefault="0041157C" w:rsidP="00A36ED7">
            <w:pPr>
              <w:pStyle w:val="Referencetext"/>
            </w:pPr>
            <w:r w:rsidRPr="000A3B66">
              <w:t>HbbTV Test Suite (see details of version in NorDig Test Plan related to HbbTV).</w:t>
            </w:r>
          </w:p>
        </w:tc>
      </w:tr>
      <w:tr w:rsidR="0041157C" w:rsidRPr="00333840" w14:paraId="4D51EBEC" w14:textId="77777777" w:rsidTr="00A36ED7">
        <w:trPr>
          <w:cantSplit/>
        </w:trPr>
        <w:tc>
          <w:tcPr>
            <w:tcW w:w="3468" w:type="dxa"/>
          </w:tcPr>
          <w:p w14:paraId="7E7D33E5" w14:textId="77777777" w:rsidR="0041157C" w:rsidRPr="000A3B66" w:rsidRDefault="0041157C" w:rsidP="00C469D8">
            <w:pPr>
              <w:pStyle w:val="Reference"/>
              <w:numPr>
                <w:ilvl w:val="0"/>
                <w:numId w:val="42"/>
              </w:numPr>
              <w:tabs>
                <w:tab w:val="clear" w:pos="927"/>
              </w:tabs>
            </w:pPr>
            <w:r w:rsidRPr="000A3B66">
              <w:t>ETSI TR 101 202 V1.2.1</w:t>
            </w:r>
          </w:p>
        </w:tc>
        <w:tc>
          <w:tcPr>
            <w:tcW w:w="5996" w:type="dxa"/>
          </w:tcPr>
          <w:p w14:paraId="243CD8B2" w14:textId="77777777" w:rsidR="0041157C" w:rsidRPr="000A3B66" w:rsidRDefault="0041157C" w:rsidP="00A36ED7">
            <w:pPr>
              <w:pStyle w:val="Referencetext"/>
            </w:pPr>
            <w:r w:rsidRPr="000A3B66">
              <w:t>Digital Video Broadcasting (DVB); Implementation guidelines for Data Broadcasting.</w:t>
            </w:r>
          </w:p>
        </w:tc>
      </w:tr>
      <w:tr w:rsidR="0041157C" w:rsidRPr="00333840" w14:paraId="060149D6" w14:textId="77777777" w:rsidTr="00A36ED7">
        <w:trPr>
          <w:cantSplit/>
        </w:trPr>
        <w:tc>
          <w:tcPr>
            <w:tcW w:w="3468" w:type="dxa"/>
          </w:tcPr>
          <w:p w14:paraId="5AD48C9B" w14:textId="77777777" w:rsidR="0041157C" w:rsidRPr="000A3B66" w:rsidRDefault="0041157C" w:rsidP="00C469D8">
            <w:pPr>
              <w:pStyle w:val="Reference"/>
              <w:numPr>
                <w:ilvl w:val="0"/>
                <w:numId w:val="42"/>
              </w:numPr>
              <w:tabs>
                <w:tab w:val="clear" w:pos="927"/>
              </w:tabs>
            </w:pPr>
            <w:bookmarkStart w:id="132" w:name="_Ref103595985"/>
            <w:r w:rsidRPr="000A3B66">
              <w:t>ETSI TS 101 211 V1.13.1</w:t>
            </w:r>
            <w:bookmarkEnd w:id="132"/>
          </w:p>
        </w:tc>
        <w:tc>
          <w:tcPr>
            <w:tcW w:w="5996" w:type="dxa"/>
          </w:tcPr>
          <w:p w14:paraId="27230847" w14:textId="77777777" w:rsidR="0041157C" w:rsidRPr="000A3B66" w:rsidRDefault="0041157C" w:rsidP="00A36ED7">
            <w:pPr>
              <w:pStyle w:val="Referencetext"/>
            </w:pPr>
            <w:r w:rsidRPr="000A3B66">
              <w:t xml:space="preserve">Digital Video Broadcasting (DVB); Guidelines on the Implementation and Usage of DVB Service Information (SI). </w:t>
            </w:r>
          </w:p>
        </w:tc>
      </w:tr>
      <w:tr w:rsidR="0041157C" w:rsidRPr="00333840" w14:paraId="20888CB1" w14:textId="77777777" w:rsidTr="00A36ED7">
        <w:trPr>
          <w:cantSplit/>
        </w:trPr>
        <w:tc>
          <w:tcPr>
            <w:tcW w:w="3468" w:type="dxa"/>
          </w:tcPr>
          <w:p w14:paraId="7A7A5980" w14:textId="77777777" w:rsidR="0041157C" w:rsidRPr="000A3B66" w:rsidRDefault="0041157C" w:rsidP="00C469D8">
            <w:pPr>
              <w:pStyle w:val="Reference"/>
              <w:numPr>
                <w:ilvl w:val="0"/>
                <w:numId w:val="42"/>
              </w:numPr>
              <w:tabs>
                <w:tab w:val="clear" w:pos="927"/>
              </w:tabs>
              <w:rPr>
                <w:lang w:val="fr-BE"/>
              </w:rPr>
            </w:pPr>
            <w:bookmarkStart w:id="133" w:name="_Ref103594119"/>
            <w:r w:rsidRPr="000A3B66">
              <w:rPr>
                <w:lang w:val="fr-BE"/>
              </w:rPr>
              <w:t>ETSI TS 101 154 V2.6.1</w:t>
            </w:r>
            <w:bookmarkEnd w:id="133"/>
          </w:p>
        </w:tc>
        <w:tc>
          <w:tcPr>
            <w:tcW w:w="5996" w:type="dxa"/>
          </w:tcPr>
          <w:p w14:paraId="42C87DA2" w14:textId="77777777" w:rsidR="0041157C" w:rsidRPr="000A3B66" w:rsidRDefault="0041157C" w:rsidP="00A36ED7">
            <w:pPr>
              <w:pStyle w:val="Referencetext"/>
            </w:pPr>
            <w:r w:rsidRPr="000A3B66">
              <w:t>Digital Video Broadcasting (DVB); Specification for the use of Video and Audio Coding in Broadcast and Broadband Applications.</w:t>
            </w:r>
          </w:p>
        </w:tc>
      </w:tr>
      <w:tr w:rsidR="0041157C" w:rsidRPr="00333840" w14:paraId="1829DE34" w14:textId="77777777" w:rsidTr="00A36ED7">
        <w:trPr>
          <w:cantSplit/>
        </w:trPr>
        <w:tc>
          <w:tcPr>
            <w:tcW w:w="3468" w:type="dxa"/>
          </w:tcPr>
          <w:p w14:paraId="19BFE17A" w14:textId="66B010B4" w:rsidR="0041157C" w:rsidRPr="000A3B66" w:rsidRDefault="0041157C" w:rsidP="00C469D8">
            <w:pPr>
              <w:pStyle w:val="Reference"/>
              <w:numPr>
                <w:ilvl w:val="0"/>
                <w:numId w:val="42"/>
              </w:numPr>
              <w:tabs>
                <w:tab w:val="clear" w:pos="927"/>
              </w:tabs>
            </w:pPr>
            <w:bookmarkStart w:id="134" w:name="_Ref102089520"/>
            <w:r w:rsidRPr="000A3B66">
              <w:lastRenderedPageBreak/>
              <w:t>ETSI ES 102 796 V1.6.1</w:t>
            </w:r>
            <w:bookmarkEnd w:id="134"/>
          </w:p>
        </w:tc>
        <w:tc>
          <w:tcPr>
            <w:tcW w:w="5996" w:type="dxa"/>
          </w:tcPr>
          <w:p w14:paraId="4EF495F6" w14:textId="3CAB48AC" w:rsidR="0041157C" w:rsidRPr="000A3B66" w:rsidRDefault="0041157C" w:rsidP="00A36ED7">
            <w:pPr>
              <w:pStyle w:val="Referencetext"/>
            </w:pPr>
            <w:r w:rsidRPr="000A3B66">
              <w:rPr>
                <w:bCs/>
                <w:szCs w:val="22"/>
                <w:lang w:eastAsia="nb-NO"/>
              </w:rPr>
              <w:t>Hybrid Broadcast Broadband TV</w:t>
            </w:r>
            <w:r w:rsidRPr="000A3B66">
              <w:rPr>
                <w:szCs w:val="22"/>
              </w:rPr>
              <w:t xml:space="preserve"> </w:t>
            </w:r>
            <w:r w:rsidRPr="000A3B66">
              <w:t>(HbbTV), (referring to HbbTV version 2.0.3 functionality).</w:t>
            </w:r>
          </w:p>
        </w:tc>
      </w:tr>
      <w:tr w:rsidR="0041157C" w:rsidRPr="00333840" w14:paraId="376FECDC" w14:textId="77777777" w:rsidTr="00A36ED7">
        <w:trPr>
          <w:cantSplit/>
        </w:trPr>
        <w:tc>
          <w:tcPr>
            <w:tcW w:w="3468" w:type="dxa"/>
          </w:tcPr>
          <w:p w14:paraId="193E3095" w14:textId="77777777" w:rsidR="0041157C" w:rsidRPr="00AC4C9B" w:rsidRDefault="0041157C" w:rsidP="00C469D8">
            <w:pPr>
              <w:pStyle w:val="Reference"/>
              <w:numPr>
                <w:ilvl w:val="0"/>
                <w:numId w:val="42"/>
              </w:numPr>
              <w:tabs>
                <w:tab w:val="clear" w:pos="927"/>
              </w:tabs>
            </w:pPr>
            <w:bookmarkStart w:id="135" w:name="_Ref103609828"/>
            <w:r w:rsidRPr="00AC4C9B">
              <w:t>ETSI TS 102 006 V1.4.1</w:t>
            </w:r>
            <w:bookmarkEnd w:id="135"/>
          </w:p>
        </w:tc>
        <w:tc>
          <w:tcPr>
            <w:tcW w:w="5996" w:type="dxa"/>
          </w:tcPr>
          <w:p w14:paraId="01DA86BF" w14:textId="77777777" w:rsidR="0041157C" w:rsidRPr="00C41B86" w:rsidRDefault="0041157C" w:rsidP="00A36ED7">
            <w:pPr>
              <w:pStyle w:val="Referencetext"/>
            </w:pPr>
            <w:r w:rsidRPr="00AC4C9B">
              <w:t xml:space="preserve">Digital Video Broadcasting (DVB); </w:t>
            </w:r>
            <w:r w:rsidRPr="00AC4C9B">
              <w:rPr>
                <w:rStyle w:val="Fremhv"/>
                <w:i w:val="0"/>
                <w:iCs w:val="0"/>
              </w:rPr>
              <w:t>Specification for System Software Update (SSU) in DVB Systems.</w:t>
            </w:r>
          </w:p>
        </w:tc>
      </w:tr>
      <w:tr w:rsidR="0041157C" w:rsidRPr="00333840" w14:paraId="110BBA14" w14:textId="77777777" w:rsidTr="00A36ED7">
        <w:trPr>
          <w:cantSplit/>
          <w:trHeight w:val="568"/>
        </w:trPr>
        <w:tc>
          <w:tcPr>
            <w:tcW w:w="3468" w:type="dxa"/>
          </w:tcPr>
          <w:p w14:paraId="5BDE727D" w14:textId="77777777" w:rsidR="0041157C" w:rsidRPr="000949B4" w:rsidRDefault="0041157C" w:rsidP="00C469D8">
            <w:pPr>
              <w:pStyle w:val="Reference"/>
              <w:numPr>
                <w:ilvl w:val="0"/>
                <w:numId w:val="42"/>
              </w:numPr>
              <w:tabs>
                <w:tab w:val="clear" w:pos="927"/>
              </w:tabs>
              <w:rPr>
                <w:lang w:val="fr-BE"/>
              </w:rPr>
            </w:pPr>
            <w:bookmarkStart w:id="136" w:name="_Ref103594016"/>
            <w:r w:rsidRPr="000949B4">
              <w:rPr>
                <w:lang w:val="fr-BE"/>
              </w:rPr>
              <w:t>ETSI TS 102 034 V1.4.1</w:t>
            </w:r>
            <w:bookmarkEnd w:id="136"/>
          </w:p>
        </w:tc>
        <w:tc>
          <w:tcPr>
            <w:tcW w:w="5996" w:type="dxa"/>
          </w:tcPr>
          <w:p w14:paraId="7FDB0996" w14:textId="77777777" w:rsidR="0041157C" w:rsidRPr="00333840" w:rsidRDefault="0041157C" w:rsidP="00A36ED7">
            <w:pPr>
              <w:pStyle w:val="Referencetext"/>
            </w:pPr>
            <w:r w:rsidRPr="00333840">
              <w:t xml:space="preserve">Digital Video Broadcasting (DVB); Transport of MPEG-2 Based DVB Services over </w:t>
            </w:r>
            <w:r w:rsidRPr="00CE4224">
              <w:t>IP based Networks</w:t>
            </w:r>
            <w:r>
              <w:t>.</w:t>
            </w:r>
          </w:p>
        </w:tc>
      </w:tr>
      <w:tr w:rsidR="0041157C" w:rsidRPr="00333840" w14:paraId="39858ADF" w14:textId="77777777" w:rsidTr="00A36ED7">
        <w:trPr>
          <w:cantSplit/>
          <w:trHeight w:val="582"/>
        </w:trPr>
        <w:tc>
          <w:tcPr>
            <w:tcW w:w="3468" w:type="dxa"/>
          </w:tcPr>
          <w:p w14:paraId="09EE4B0A" w14:textId="77777777" w:rsidR="0041157C" w:rsidRPr="000949B4" w:rsidRDefault="0041157C" w:rsidP="00C469D8">
            <w:pPr>
              <w:pStyle w:val="Reference"/>
              <w:numPr>
                <w:ilvl w:val="0"/>
                <w:numId w:val="42"/>
              </w:numPr>
              <w:tabs>
                <w:tab w:val="clear" w:pos="927"/>
              </w:tabs>
              <w:rPr>
                <w:rFonts w:ascii="TimesNewRomanPSMT" w:hAnsi="TimesNewRomanPSMT" w:cs="TimesNewRomanPSMT"/>
                <w:szCs w:val="22"/>
              </w:rPr>
            </w:pPr>
            <w:bookmarkStart w:id="137" w:name="_Ref103596135"/>
            <w:r w:rsidRPr="000949B4">
              <w:rPr>
                <w:rFonts w:ascii="TimesNewRomanPSMT" w:hAnsi="TimesNewRomanPSMT" w:cs="TimesNewRomanPSMT"/>
                <w:szCs w:val="22"/>
              </w:rPr>
              <w:t>ETSI TS 102 114 V1.4.1</w:t>
            </w:r>
            <w:bookmarkEnd w:id="137"/>
          </w:p>
        </w:tc>
        <w:tc>
          <w:tcPr>
            <w:tcW w:w="5996" w:type="dxa"/>
          </w:tcPr>
          <w:p w14:paraId="15C173D6" w14:textId="77777777" w:rsidR="0041157C" w:rsidRPr="00333840" w:rsidRDefault="0041157C" w:rsidP="00A36ED7">
            <w:pPr>
              <w:rPr>
                <w:rFonts w:ascii="TimesNewRomanPSMT" w:hAnsi="TimesNewRomanPSMT" w:cs="TimesNewRomanPSMT"/>
                <w:szCs w:val="22"/>
              </w:rPr>
            </w:pPr>
            <w:r w:rsidRPr="00333840">
              <w:rPr>
                <w:szCs w:val="22"/>
              </w:rPr>
              <w:t xml:space="preserve">ETSI Technical Specification (TS): </w:t>
            </w:r>
            <w:r w:rsidRPr="00333840">
              <w:rPr>
                <w:szCs w:val="22"/>
                <w:lang w:eastAsia="nb-NO"/>
              </w:rPr>
              <w:t>DTS coherent a</w:t>
            </w:r>
            <w:r>
              <w:rPr>
                <w:szCs w:val="22"/>
                <w:lang w:eastAsia="nb-NO"/>
              </w:rPr>
              <w:t xml:space="preserve">coustics; Core and </w:t>
            </w:r>
            <w:r w:rsidRPr="0039312E">
              <w:rPr>
                <w:szCs w:val="22"/>
                <w:lang w:eastAsia="nb-NO"/>
              </w:rPr>
              <w:t>Extensions with Additional Profiles.</w:t>
            </w:r>
          </w:p>
        </w:tc>
      </w:tr>
      <w:tr w:rsidR="0041157C" w:rsidRPr="00333840" w14:paraId="421F150B" w14:textId="77777777" w:rsidTr="00A36ED7">
        <w:trPr>
          <w:cantSplit/>
        </w:trPr>
        <w:tc>
          <w:tcPr>
            <w:tcW w:w="3468" w:type="dxa"/>
          </w:tcPr>
          <w:p w14:paraId="532D5458" w14:textId="1F1DFA32" w:rsidR="0041157C" w:rsidRPr="00E528DE" w:rsidRDefault="001A2BB5" w:rsidP="00C469D8">
            <w:pPr>
              <w:pStyle w:val="Reference"/>
              <w:numPr>
                <w:ilvl w:val="0"/>
                <w:numId w:val="42"/>
              </w:numPr>
              <w:tabs>
                <w:tab w:val="clear" w:pos="927"/>
              </w:tabs>
              <w:rPr>
                <w:strike/>
              </w:rPr>
            </w:pPr>
            <w:bookmarkStart w:id="138" w:name="_Ref151563745"/>
            <w:r w:rsidRPr="00C54DE8">
              <w:rPr>
                <w:lang w:val="en-US"/>
              </w:rPr>
              <w:t>ETSI TS 102 809 V1.3.1</w:t>
            </w:r>
            <w:bookmarkEnd w:id="138"/>
          </w:p>
        </w:tc>
        <w:tc>
          <w:tcPr>
            <w:tcW w:w="5996" w:type="dxa"/>
          </w:tcPr>
          <w:p w14:paraId="0D098AD0" w14:textId="10F98224" w:rsidR="0041157C" w:rsidRPr="00C54DE8" w:rsidRDefault="001A2BB5" w:rsidP="00611A97">
            <w:pPr>
              <w:rPr>
                <w:strike/>
                <w:lang w:val="en-US"/>
              </w:rPr>
            </w:pPr>
            <w:r w:rsidRPr="00C54DE8">
              <w:rPr>
                <w:lang w:val="en-US"/>
              </w:rPr>
              <w:t>Digital Video Broadcasting (DVB);</w:t>
            </w:r>
            <w:r w:rsidR="00A11571" w:rsidRPr="00C54DE8">
              <w:rPr>
                <w:lang w:val="en-US"/>
              </w:rPr>
              <w:t xml:space="preserve"> </w:t>
            </w:r>
            <w:proofErr w:type="spellStart"/>
            <w:r w:rsidRPr="00C54DE8">
              <w:rPr>
                <w:lang w:val="en-US"/>
              </w:rPr>
              <w:t>Signalling</w:t>
            </w:r>
            <w:proofErr w:type="spellEnd"/>
            <w:r w:rsidRPr="00C54DE8">
              <w:rPr>
                <w:lang w:val="en-US"/>
              </w:rPr>
              <w:t xml:space="preserve"> and carriage of interactive applications and services in Hybrid broadcast/broadband environments.</w:t>
            </w:r>
          </w:p>
        </w:tc>
      </w:tr>
      <w:tr w:rsidR="0041157C" w:rsidRPr="00333840" w14:paraId="1D6DB6F0" w14:textId="77777777" w:rsidTr="00A36ED7">
        <w:trPr>
          <w:cantSplit/>
          <w:trHeight w:val="568"/>
        </w:trPr>
        <w:tc>
          <w:tcPr>
            <w:tcW w:w="3468" w:type="dxa"/>
          </w:tcPr>
          <w:p w14:paraId="3D772BC6" w14:textId="77777777" w:rsidR="0041157C" w:rsidRPr="000A3B66" w:rsidRDefault="0041157C" w:rsidP="00C469D8">
            <w:pPr>
              <w:pStyle w:val="Reference"/>
              <w:numPr>
                <w:ilvl w:val="0"/>
                <w:numId w:val="42"/>
              </w:numPr>
              <w:tabs>
                <w:tab w:val="clear" w:pos="927"/>
              </w:tabs>
            </w:pPr>
            <w:bookmarkStart w:id="139" w:name="_Ref103610353"/>
            <w:r w:rsidRPr="000A3B66">
              <w:t>ETSI TS 102 323 V1.5.1</w:t>
            </w:r>
            <w:bookmarkEnd w:id="139"/>
          </w:p>
        </w:tc>
        <w:tc>
          <w:tcPr>
            <w:tcW w:w="5996" w:type="dxa"/>
          </w:tcPr>
          <w:p w14:paraId="1FD73089" w14:textId="77777777" w:rsidR="0041157C" w:rsidRPr="00C41B86" w:rsidRDefault="0041157C" w:rsidP="00A36ED7">
            <w:pPr>
              <w:pStyle w:val="Referencetext"/>
            </w:pPr>
            <w:r w:rsidRPr="00C41B86">
              <w:t>Digital Video Broadcasting (DVB); Carriage and signalling of TV-Anytime information in DVB transport streams</w:t>
            </w:r>
            <w:r>
              <w:t>.</w:t>
            </w:r>
          </w:p>
        </w:tc>
      </w:tr>
      <w:tr w:rsidR="0041157C" w:rsidRPr="00333840" w14:paraId="3288AB77" w14:textId="77777777" w:rsidTr="00A36ED7">
        <w:trPr>
          <w:cantSplit/>
          <w:trHeight w:val="568"/>
        </w:trPr>
        <w:tc>
          <w:tcPr>
            <w:tcW w:w="3468" w:type="dxa"/>
          </w:tcPr>
          <w:p w14:paraId="150FCD63" w14:textId="77777777" w:rsidR="0041157C" w:rsidRPr="000A3B66" w:rsidRDefault="0041157C" w:rsidP="00C469D8">
            <w:pPr>
              <w:pStyle w:val="Reference"/>
              <w:numPr>
                <w:ilvl w:val="0"/>
                <w:numId w:val="42"/>
              </w:numPr>
              <w:tabs>
                <w:tab w:val="clear" w:pos="927"/>
              </w:tabs>
            </w:pPr>
            <w:bookmarkStart w:id="140" w:name="_Ref103595862"/>
            <w:r w:rsidRPr="000A3B66">
              <w:t>ETSI TS 102 366 V1.</w:t>
            </w:r>
            <w:r w:rsidRPr="000A3B66">
              <w:rPr>
                <w:szCs w:val="22"/>
              </w:rPr>
              <w:t>4</w:t>
            </w:r>
            <w:r w:rsidRPr="000A3B66">
              <w:t>.1</w:t>
            </w:r>
            <w:bookmarkEnd w:id="140"/>
          </w:p>
        </w:tc>
        <w:tc>
          <w:tcPr>
            <w:tcW w:w="5996" w:type="dxa"/>
          </w:tcPr>
          <w:p w14:paraId="1A470B49" w14:textId="77777777" w:rsidR="0041157C" w:rsidRPr="000A3B66" w:rsidRDefault="0041157C" w:rsidP="00A36ED7">
            <w:r w:rsidRPr="000A3B66">
              <w:t xml:space="preserve">ETSI Technical Specification (TS): Digital Audio Compression (AC-3, Enhanced AC-3) </w:t>
            </w:r>
            <w:r w:rsidRPr="000A3B66">
              <w:rPr>
                <w:szCs w:val="22"/>
              </w:rPr>
              <w:t>Standard.</w:t>
            </w:r>
          </w:p>
        </w:tc>
      </w:tr>
      <w:tr w:rsidR="0041157C" w:rsidRPr="00333840" w14:paraId="530C097E" w14:textId="77777777" w:rsidTr="00A36ED7">
        <w:trPr>
          <w:cantSplit/>
          <w:trHeight w:val="568"/>
        </w:trPr>
        <w:tc>
          <w:tcPr>
            <w:tcW w:w="3468" w:type="dxa"/>
          </w:tcPr>
          <w:p w14:paraId="4026B3B2" w14:textId="77777777" w:rsidR="0041157C" w:rsidRPr="000A3B66" w:rsidRDefault="0041157C" w:rsidP="00C469D8">
            <w:pPr>
              <w:pStyle w:val="Reference"/>
              <w:numPr>
                <w:ilvl w:val="0"/>
                <w:numId w:val="42"/>
              </w:numPr>
              <w:tabs>
                <w:tab w:val="clear" w:pos="927"/>
              </w:tabs>
            </w:pPr>
            <w:bookmarkStart w:id="141" w:name="_Ref103610868"/>
            <w:r w:rsidRPr="000A3B66">
              <w:t>ETSI TS 102 822-4 V1.7.1</w:t>
            </w:r>
            <w:bookmarkEnd w:id="141"/>
          </w:p>
        </w:tc>
        <w:tc>
          <w:tcPr>
            <w:tcW w:w="5996" w:type="dxa"/>
          </w:tcPr>
          <w:p w14:paraId="27C887BC" w14:textId="77777777" w:rsidR="0041157C" w:rsidRPr="000A3B66" w:rsidRDefault="0041157C" w:rsidP="00A36ED7">
            <w:pPr>
              <w:pStyle w:val="Referencetext"/>
            </w:pPr>
            <w:r w:rsidRPr="000A3B66">
              <w:t>Broadcast and On-line Services: Search, select, and rightful use of content on personal storage systems (“TV-Anytime”); Part 4: Phase 1 – Content referencing.</w:t>
            </w:r>
          </w:p>
        </w:tc>
      </w:tr>
      <w:tr w:rsidR="0041157C" w:rsidRPr="00333840" w14:paraId="563DF49A" w14:textId="77777777" w:rsidTr="00A36ED7">
        <w:trPr>
          <w:cantSplit/>
          <w:trHeight w:val="568"/>
        </w:trPr>
        <w:tc>
          <w:tcPr>
            <w:tcW w:w="3468" w:type="dxa"/>
          </w:tcPr>
          <w:p w14:paraId="0FD50A95" w14:textId="77777777" w:rsidR="0041157C" w:rsidRPr="000A3B66" w:rsidRDefault="0041157C" w:rsidP="00C469D8">
            <w:pPr>
              <w:pStyle w:val="Reference"/>
              <w:numPr>
                <w:ilvl w:val="0"/>
                <w:numId w:val="42"/>
              </w:numPr>
              <w:tabs>
                <w:tab w:val="clear" w:pos="927"/>
              </w:tabs>
            </w:pPr>
            <w:r w:rsidRPr="000A3B66">
              <w:t>HDCP rev. 1.4</w:t>
            </w:r>
          </w:p>
        </w:tc>
        <w:tc>
          <w:tcPr>
            <w:tcW w:w="5996" w:type="dxa"/>
          </w:tcPr>
          <w:p w14:paraId="7B03A781" w14:textId="77777777" w:rsidR="0041157C" w:rsidRPr="000A3B66" w:rsidRDefault="0041157C" w:rsidP="00A36ED7">
            <w:pPr>
              <w:pStyle w:val="Slutnotetekst"/>
              <w:rPr>
                <w:strike/>
                <w:szCs w:val="22"/>
              </w:rPr>
            </w:pPr>
            <w:r w:rsidRPr="000A3B66">
              <w:rPr>
                <w:szCs w:val="22"/>
              </w:rPr>
              <w:t>Digital Content Protection LLC, “High-bandwidth Digital Content Protection System”, Revision 1.4, July 8, 2009.</w:t>
            </w:r>
          </w:p>
        </w:tc>
      </w:tr>
      <w:tr w:rsidR="0041157C" w:rsidRPr="00333840" w14:paraId="336468B1" w14:textId="77777777" w:rsidTr="00A36ED7">
        <w:trPr>
          <w:cantSplit/>
          <w:trHeight w:val="568"/>
        </w:trPr>
        <w:tc>
          <w:tcPr>
            <w:tcW w:w="3468" w:type="dxa"/>
          </w:tcPr>
          <w:p w14:paraId="21DD91C9" w14:textId="181AC3C7" w:rsidR="0041157C" w:rsidRPr="000A3B66" w:rsidRDefault="0041157C" w:rsidP="00C469D8">
            <w:pPr>
              <w:pStyle w:val="Reference"/>
              <w:numPr>
                <w:ilvl w:val="0"/>
                <w:numId w:val="42"/>
              </w:numPr>
              <w:tabs>
                <w:tab w:val="clear" w:pos="927"/>
              </w:tabs>
            </w:pPr>
            <w:bookmarkStart w:id="142" w:name="_Ref103609145"/>
            <w:r w:rsidRPr="000A3B66">
              <w:t>HDMI Version 1.4b</w:t>
            </w:r>
            <w:bookmarkEnd w:id="142"/>
          </w:p>
        </w:tc>
        <w:tc>
          <w:tcPr>
            <w:tcW w:w="5996" w:type="dxa"/>
          </w:tcPr>
          <w:p w14:paraId="4C2E9DB1" w14:textId="77777777" w:rsidR="0041157C" w:rsidRPr="000A3B66" w:rsidRDefault="0041157C" w:rsidP="00A36ED7">
            <w:pPr>
              <w:pStyle w:val="Slutnotetekst"/>
            </w:pPr>
            <w:r w:rsidRPr="000A3B66">
              <w:t>HDMI Licensing Administrator, Inc, “High-Definition Multimedia Interface Specification”, Version 1.4b, October 11, 2011.</w:t>
            </w:r>
          </w:p>
        </w:tc>
      </w:tr>
      <w:tr w:rsidR="0041157C" w:rsidRPr="00ED0287" w14:paraId="0E298817" w14:textId="77777777" w:rsidTr="00A36ED7">
        <w:trPr>
          <w:cantSplit/>
        </w:trPr>
        <w:tc>
          <w:tcPr>
            <w:tcW w:w="3468" w:type="dxa"/>
          </w:tcPr>
          <w:p w14:paraId="2E111C87" w14:textId="77777777" w:rsidR="0041157C" w:rsidRPr="00ED0287" w:rsidRDefault="0041157C" w:rsidP="00C469D8">
            <w:pPr>
              <w:pStyle w:val="Reference"/>
              <w:numPr>
                <w:ilvl w:val="0"/>
                <w:numId w:val="42"/>
              </w:numPr>
              <w:tabs>
                <w:tab w:val="clear" w:pos="927"/>
              </w:tabs>
            </w:pPr>
            <w:bookmarkStart w:id="143" w:name="_Ref103591861"/>
            <w:r w:rsidRPr="00ED0287">
              <w:t>IEC 61169-2</w:t>
            </w:r>
            <w:bookmarkEnd w:id="143"/>
          </w:p>
        </w:tc>
        <w:tc>
          <w:tcPr>
            <w:tcW w:w="5996" w:type="dxa"/>
          </w:tcPr>
          <w:p w14:paraId="618032CB" w14:textId="77777777" w:rsidR="0041157C" w:rsidRPr="00ED0287" w:rsidRDefault="0041157C" w:rsidP="00A36ED7">
            <w:pPr>
              <w:pStyle w:val="Referencetext"/>
            </w:pPr>
            <w:r w:rsidRPr="00ED0287">
              <w:t>Radio-frequency connectors – Part 2: Sectional specification – Radio frequency coaxial connectors of type 9,52.</w:t>
            </w:r>
          </w:p>
        </w:tc>
      </w:tr>
      <w:tr w:rsidR="0041157C" w:rsidRPr="00ED0287" w14:paraId="33460BD6" w14:textId="77777777" w:rsidTr="00A36ED7">
        <w:trPr>
          <w:cantSplit/>
          <w:trHeight w:val="568"/>
        </w:trPr>
        <w:tc>
          <w:tcPr>
            <w:tcW w:w="3468" w:type="dxa"/>
          </w:tcPr>
          <w:p w14:paraId="6A5694DF" w14:textId="77777777" w:rsidR="0041157C" w:rsidRPr="00ED0287" w:rsidRDefault="0041157C" w:rsidP="00C469D8">
            <w:pPr>
              <w:pStyle w:val="Reference"/>
              <w:numPr>
                <w:ilvl w:val="0"/>
                <w:numId w:val="42"/>
              </w:numPr>
              <w:tabs>
                <w:tab w:val="clear" w:pos="927"/>
              </w:tabs>
            </w:pPr>
            <w:bookmarkStart w:id="144" w:name="_Ref103591631"/>
            <w:r w:rsidRPr="00ED0287">
              <w:t>ISO/IEC 61169-24</w:t>
            </w:r>
            <w:r w:rsidRPr="00ED0287">
              <w:br/>
              <w:t>(ISO 169-24)</w:t>
            </w:r>
            <w:bookmarkEnd w:id="144"/>
          </w:p>
        </w:tc>
        <w:tc>
          <w:tcPr>
            <w:tcW w:w="5996" w:type="dxa"/>
          </w:tcPr>
          <w:p w14:paraId="169A29E6" w14:textId="77777777" w:rsidR="0041157C" w:rsidRPr="00ED0287" w:rsidRDefault="0041157C" w:rsidP="00A36ED7">
            <w:pPr>
              <w:pStyle w:val="Slutnotetekst"/>
              <w:rPr>
                <w:szCs w:val="22"/>
              </w:rPr>
            </w:pPr>
            <w:r w:rsidRPr="00ED0287">
              <w:t xml:space="preserve">Radio-frequency connectors – Part 24: </w:t>
            </w:r>
            <w:hyperlink r:id="rId11" w:tooltip="http://webstore.iec.ch/webstore/webstore.nsf/artnum/001029" w:history="1">
              <w:r w:rsidRPr="00ED0287">
                <w:rPr>
                  <w:rStyle w:val="Hyperlink"/>
                  <w:color w:val="auto"/>
                  <w:szCs w:val="22"/>
                  <w:u w:val="none"/>
                </w:rPr>
                <w:t>Radio-frequency coaxial connectors with screw coupling, typically for use in 75 Ω cable distribution systems (Type F).</w:t>
              </w:r>
            </w:hyperlink>
          </w:p>
        </w:tc>
      </w:tr>
      <w:tr w:rsidR="0041157C" w:rsidRPr="00ED0287" w14:paraId="70F84066" w14:textId="77777777" w:rsidTr="00A36ED7">
        <w:trPr>
          <w:cantSplit/>
        </w:trPr>
        <w:tc>
          <w:tcPr>
            <w:tcW w:w="3468" w:type="dxa"/>
          </w:tcPr>
          <w:p w14:paraId="2140DBD3" w14:textId="77777777" w:rsidR="0041157C" w:rsidRPr="00ED0287" w:rsidRDefault="0041157C" w:rsidP="00C469D8">
            <w:pPr>
              <w:pStyle w:val="Reference"/>
              <w:numPr>
                <w:ilvl w:val="0"/>
                <w:numId w:val="42"/>
              </w:numPr>
              <w:tabs>
                <w:tab w:val="clear" w:pos="927"/>
              </w:tabs>
            </w:pPr>
            <w:bookmarkStart w:id="145" w:name="_Ref103609075"/>
            <w:r w:rsidRPr="00ED0287">
              <w:t>IEC 60603-14</w:t>
            </w:r>
            <w:bookmarkEnd w:id="145"/>
          </w:p>
        </w:tc>
        <w:tc>
          <w:tcPr>
            <w:tcW w:w="5996" w:type="dxa"/>
          </w:tcPr>
          <w:p w14:paraId="503DE147" w14:textId="77777777" w:rsidR="0041157C" w:rsidRPr="00ED0287" w:rsidRDefault="0041157C" w:rsidP="00A36ED7">
            <w:pPr>
              <w:pStyle w:val="Referencetext"/>
            </w:pPr>
            <w:r w:rsidRPr="00ED0287">
              <w:t>Connectors for frequencies below 3 MHz for use with printed boards – Part 14: Detail specification for circular connectors for low-frequency audio and video applications such as audio, video and audio-visual equipment.</w:t>
            </w:r>
          </w:p>
        </w:tc>
      </w:tr>
      <w:tr w:rsidR="0041157C" w:rsidRPr="00ED0287" w14:paraId="6251F052" w14:textId="77777777" w:rsidTr="00A36ED7">
        <w:trPr>
          <w:cantSplit/>
        </w:trPr>
        <w:tc>
          <w:tcPr>
            <w:tcW w:w="3468" w:type="dxa"/>
          </w:tcPr>
          <w:p w14:paraId="7ECB8090" w14:textId="77777777" w:rsidR="0041157C" w:rsidRPr="00ED0287" w:rsidRDefault="0041157C" w:rsidP="00C469D8">
            <w:pPr>
              <w:pStyle w:val="Reference"/>
              <w:numPr>
                <w:ilvl w:val="0"/>
                <w:numId w:val="42"/>
              </w:numPr>
              <w:tabs>
                <w:tab w:val="clear" w:pos="927"/>
              </w:tabs>
            </w:pPr>
            <w:bookmarkStart w:id="146" w:name="_Ref103596911"/>
            <w:r w:rsidRPr="00ED0287">
              <w:t>IEC 60958</w:t>
            </w:r>
            <w:bookmarkEnd w:id="146"/>
          </w:p>
        </w:tc>
        <w:tc>
          <w:tcPr>
            <w:tcW w:w="5996" w:type="dxa"/>
          </w:tcPr>
          <w:p w14:paraId="601009B9" w14:textId="77777777" w:rsidR="0041157C" w:rsidRPr="00ED0287" w:rsidRDefault="0041157C" w:rsidP="00A36ED7">
            <w:pPr>
              <w:pStyle w:val="Referencetext"/>
            </w:pPr>
            <w:r w:rsidRPr="00ED0287">
              <w:t xml:space="preserve">Digital audio interface – Part 3: Consumer applications. </w:t>
            </w:r>
          </w:p>
        </w:tc>
      </w:tr>
      <w:tr w:rsidR="0041157C" w:rsidRPr="00ED0287" w14:paraId="0109559C" w14:textId="77777777" w:rsidTr="00A36ED7">
        <w:trPr>
          <w:cantSplit/>
        </w:trPr>
        <w:tc>
          <w:tcPr>
            <w:tcW w:w="3468" w:type="dxa"/>
          </w:tcPr>
          <w:p w14:paraId="7C7D6C20" w14:textId="77777777" w:rsidR="0041157C" w:rsidRPr="00ED0287" w:rsidRDefault="0041157C" w:rsidP="00C469D8">
            <w:pPr>
              <w:pStyle w:val="Reference"/>
              <w:numPr>
                <w:ilvl w:val="0"/>
                <w:numId w:val="42"/>
              </w:numPr>
              <w:tabs>
                <w:tab w:val="clear" w:pos="927"/>
              </w:tabs>
            </w:pPr>
            <w:bookmarkStart w:id="147" w:name="_Ref103596848"/>
            <w:r w:rsidRPr="00ED0287">
              <w:t>IEC 61937</w:t>
            </w:r>
            <w:bookmarkEnd w:id="147"/>
          </w:p>
        </w:tc>
        <w:tc>
          <w:tcPr>
            <w:tcW w:w="5996" w:type="dxa"/>
          </w:tcPr>
          <w:p w14:paraId="72AA0EDE" w14:textId="77777777" w:rsidR="0041157C" w:rsidRPr="00ED0287" w:rsidRDefault="0041157C" w:rsidP="00A36ED7">
            <w:pPr>
              <w:pStyle w:val="Referencetext"/>
            </w:pPr>
            <w:r w:rsidRPr="00ED0287">
              <w:t>Digital audio – Interface for non-linear PCM encoded audio bitstreams applying IEC 60958.</w:t>
            </w:r>
          </w:p>
        </w:tc>
      </w:tr>
      <w:tr w:rsidR="0041157C" w:rsidRPr="00ED0287" w14:paraId="4B6CD905" w14:textId="77777777" w:rsidTr="00A36ED7">
        <w:trPr>
          <w:cantSplit/>
        </w:trPr>
        <w:tc>
          <w:tcPr>
            <w:tcW w:w="3468" w:type="dxa"/>
          </w:tcPr>
          <w:p w14:paraId="5E25F7FE" w14:textId="77777777" w:rsidR="0041157C" w:rsidRPr="00ED0287" w:rsidRDefault="0041157C" w:rsidP="00C469D8">
            <w:pPr>
              <w:pStyle w:val="Reference"/>
              <w:numPr>
                <w:ilvl w:val="0"/>
                <w:numId w:val="42"/>
              </w:numPr>
              <w:tabs>
                <w:tab w:val="clear" w:pos="927"/>
              </w:tabs>
            </w:pPr>
            <w:bookmarkStart w:id="148" w:name="_Ref103609023"/>
            <w:r w:rsidRPr="00ED0287">
              <w:t>IEEE 802.11</w:t>
            </w:r>
            <w:bookmarkEnd w:id="148"/>
          </w:p>
        </w:tc>
        <w:tc>
          <w:tcPr>
            <w:tcW w:w="5996" w:type="dxa"/>
          </w:tcPr>
          <w:p w14:paraId="71A7BF90" w14:textId="77777777" w:rsidR="0041157C" w:rsidRPr="00ED0287" w:rsidRDefault="0041157C" w:rsidP="00A36ED7">
            <w:pPr>
              <w:pStyle w:val="Referencetext"/>
            </w:pPr>
            <w:r w:rsidRPr="00ED0287">
              <w:t>The Working Group for Wireless Local Area Networks (WLANs).</w:t>
            </w:r>
          </w:p>
        </w:tc>
      </w:tr>
      <w:tr w:rsidR="0041157C" w:rsidRPr="00333840" w14:paraId="6425AEA7" w14:textId="77777777" w:rsidTr="00A36ED7">
        <w:trPr>
          <w:cantSplit/>
        </w:trPr>
        <w:tc>
          <w:tcPr>
            <w:tcW w:w="3468" w:type="dxa"/>
          </w:tcPr>
          <w:p w14:paraId="29CE6943" w14:textId="77777777" w:rsidR="0041157C" w:rsidRPr="00ED0287" w:rsidRDefault="0041157C" w:rsidP="00C469D8">
            <w:pPr>
              <w:pStyle w:val="Reference"/>
              <w:numPr>
                <w:ilvl w:val="0"/>
                <w:numId w:val="42"/>
              </w:numPr>
              <w:tabs>
                <w:tab w:val="clear" w:pos="927"/>
              </w:tabs>
            </w:pPr>
            <w:bookmarkStart w:id="149" w:name="_Ref103608996"/>
            <w:r w:rsidRPr="00ED0287">
              <w:t>IEEE 802.3</w:t>
            </w:r>
            <w:bookmarkEnd w:id="149"/>
            <w:r w:rsidRPr="00ED0287">
              <w:t xml:space="preserve"> </w:t>
            </w:r>
          </w:p>
        </w:tc>
        <w:tc>
          <w:tcPr>
            <w:tcW w:w="5996" w:type="dxa"/>
          </w:tcPr>
          <w:p w14:paraId="6EA8FE03" w14:textId="77777777" w:rsidR="0041157C" w:rsidRPr="00333840" w:rsidRDefault="0041157C" w:rsidP="00A36ED7">
            <w:pPr>
              <w:pStyle w:val="Referencetext"/>
            </w:pPr>
            <w:r w:rsidRPr="00ED0287">
              <w:t>IEEE Standard for Information Technology-Telecommunications and information exchange between systems-Local and metropolitan area networks–Specific requirements Part 3: Carrier Sense Multiple Access with Collision Detection (CSMA/CD) Access Method and Physical Layer Specifications.</w:t>
            </w:r>
          </w:p>
        </w:tc>
      </w:tr>
      <w:tr w:rsidR="0041157C" w:rsidRPr="00333840" w14:paraId="1A6F5F2A" w14:textId="77777777" w:rsidTr="00A36ED7">
        <w:trPr>
          <w:cantSplit/>
          <w:trHeight w:val="568"/>
        </w:trPr>
        <w:tc>
          <w:tcPr>
            <w:tcW w:w="3468" w:type="dxa"/>
          </w:tcPr>
          <w:p w14:paraId="14AA165C" w14:textId="77777777" w:rsidR="0041157C" w:rsidRPr="00ED0287" w:rsidRDefault="0041157C" w:rsidP="00C469D8">
            <w:pPr>
              <w:pStyle w:val="Reference"/>
              <w:numPr>
                <w:ilvl w:val="0"/>
                <w:numId w:val="42"/>
              </w:numPr>
              <w:tabs>
                <w:tab w:val="clear" w:pos="927"/>
              </w:tabs>
            </w:pPr>
            <w:bookmarkStart w:id="150" w:name="_Ref103594045"/>
            <w:r w:rsidRPr="00ED0287">
              <w:lastRenderedPageBreak/>
              <w:t>IETF RFC 2131</w:t>
            </w:r>
            <w:bookmarkEnd w:id="150"/>
          </w:p>
        </w:tc>
        <w:tc>
          <w:tcPr>
            <w:tcW w:w="5996" w:type="dxa"/>
          </w:tcPr>
          <w:p w14:paraId="5C288B28" w14:textId="77777777" w:rsidR="0041157C" w:rsidRPr="00ED0287" w:rsidRDefault="0041157C" w:rsidP="00A36ED7">
            <w:pPr>
              <w:pStyle w:val="Referencetext"/>
            </w:pPr>
            <w:r w:rsidRPr="00ED0287">
              <w:t xml:space="preserve">Dynamic Host Configuration Protocol, March 1997. </w:t>
            </w:r>
          </w:p>
        </w:tc>
      </w:tr>
      <w:tr w:rsidR="0041157C" w:rsidRPr="00333840" w14:paraId="24E9BD8C" w14:textId="77777777" w:rsidTr="00A36ED7">
        <w:trPr>
          <w:cantSplit/>
          <w:trHeight w:val="568"/>
        </w:trPr>
        <w:tc>
          <w:tcPr>
            <w:tcW w:w="3468" w:type="dxa"/>
          </w:tcPr>
          <w:p w14:paraId="3DA29BBC" w14:textId="77777777" w:rsidR="0041157C" w:rsidRPr="00ED0287" w:rsidRDefault="0041157C" w:rsidP="00C469D8">
            <w:pPr>
              <w:pStyle w:val="Reference"/>
              <w:numPr>
                <w:ilvl w:val="0"/>
                <w:numId w:val="42"/>
              </w:numPr>
              <w:tabs>
                <w:tab w:val="clear" w:pos="927"/>
              </w:tabs>
            </w:pPr>
            <w:r w:rsidRPr="00ED0287">
              <w:t>IETF RFC 2132</w:t>
            </w:r>
          </w:p>
        </w:tc>
        <w:tc>
          <w:tcPr>
            <w:tcW w:w="5996" w:type="dxa"/>
          </w:tcPr>
          <w:p w14:paraId="223D4E18" w14:textId="77777777" w:rsidR="0041157C" w:rsidRPr="00ED0287" w:rsidRDefault="0041157C" w:rsidP="00A36ED7">
            <w:pPr>
              <w:pStyle w:val="Referencetext"/>
            </w:pPr>
            <w:r w:rsidRPr="00ED0287">
              <w:t>DHCP Options and BOOTP Vendor Extensions, March 1997.</w:t>
            </w:r>
          </w:p>
        </w:tc>
      </w:tr>
      <w:tr w:rsidR="0041157C" w:rsidRPr="00333840" w14:paraId="5078D096" w14:textId="77777777" w:rsidTr="00A36ED7">
        <w:trPr>
          <w:cantSplit/>
          <w:trHeight w:val="568"/>
        </w:trPr>
        <w:tc>
          <w:tcPr>
            <w:tcW w:w="3468" w:type="dxa"/>
          </w:tcPr>
          <w:p w14:paraId="36195AA2" w14:textId="77777777" w:rsidR="0041157C" w:rsidRPr="00ED0287" w:rsidRDefault="0041157C" w:rsidP="00C469D8">
            <w:pPr>
              <w:pStyle w:val="Reference"/>
              <w:numPr>
                <w:ilvl w:val="0"/>
                <w:numId w:val="42"/>
              </w:numPr>
              <w:tabs>
                <w:tab w:val="clear" w:pos="927"/>
              </w:tabs>
            </w:pPr>
            <w:r w:rsidRPr="00ED0287">
              <w:t>IETF RFC 3203</w:t>
            </w:r>
          </w:p>
        </w:tc>
        <w:tc>
          <w:tcPr>
            <w:tcW w:w="5996" w:type="dxa"/>
          </w:tcPr>
          <w:p w14:paraId="05B6CA3A" w14:textId="77777777" w:rsidR="0041157C" w:rsidRPr="00ED0287" w:rsidRDefault="0041157C" w:rsidP="00A36ED7">
            <w:pPr>
              <w:pStyle w:val="Referencetext"/>
            </w:pPr>
            <w:r w:rsidRPr="00ED0287">
              <w:t>DHCP reconfigure extension, December 2001.</w:t>
            </w:r>
          </w:p>
        </w:tc>
      </w:tr>
      <w:tr w:rsidR="0041157C" w:rsidRPr="00333840" w14:paraId="4C88C09D" w14:textId="77777777" w:rsidTr="00A36ED7">
        <w:trPr>
          <w:cantSplit/>
          <w:trHeight w:val="568"/>
        </w:trPr>
        <w:tc>
          <w:tcPr>
            <w:tcW w:w="3468" w:type="dxa"/>
          </w:tcPr>
          <w:p w14:paraId="45E6E934" w14:textId="77777777" w:rsidR="0041157C" w:rsidRPr="00ED0287" w:rsidRDefault="0041157C" w:rsidP="00C469D8">
            <w:pPr>
              <w:pStyle w:val="Reference"/>
              <w:numPr>
                <w:ilvl w:val="0"/>
                <w:numId w:val="42"/>
              </w:numPr>
              <w:tabs>
                <w:tab w:val="clear" w:pos="927"/>
              </w:tabs>
            </w:pPr>
            <w:r w:rsidRPr="00ED0287">
              <w:t>ISO 3166 – Part 1-3</w:t>
            </w:r>
          </w:p>
        </w:tc>
        <w:tc>
          <w:tcPr>
            <w:tcW w:w="5996" w:type="dxa"/>
          </w:tcPr>
          <w:p w14:paraId="468D3A25" w14:textId="77777777" w:rsidR="0041157C" w:rsidRPr="00ED0287" w:rsidRDefault="0041157C" w:rsidP="00A36ED7">
            <w:pPr>
              <w:pStyle w:val="Referencetext"/>
            </w:pPr>
            <w:r w:rsidRPr="00ED0287">
              <w:t>Codes for the representation of names of countries and their subdivisions:</w:t>
            </w:r>
          </w:p>
          <w:p w14:paraId="32FC7782" w14:textId="77777777" w:rsidR="0041157C" w:rsidRPr="00ED0287" w:rsidRDefault="0041157C" w:rsidP="00A36ED7">
            <w:pPr>
              <w:pStyle w:val="Referencetext"/>
            </w:pPr>
            <w:r w:rsidRPr="00ED0287">
              <w:tab/>
              <w:t>Part 1: Country codes</w:t>
            </w:r>
          </w:p>
          <w:p w14:paraId="1A817671" w14:textId="77777777" w:rsidR="0041157C" w:rsidRPr="00ED0287" w:rsidRDefault="0041157C" w:rsidP="00A36ED7">
            <w:pPr>
              <w:pStyle w:val="Referencetext"/>
            </w:pPr>
            <w:r w:rsidRPr="00ED0287">
              <w:tab/>
              <w:t>Part 2: Country subdivision code</w:t>
            </w:r>
          </w:p>
          <w:p w14:paraId="73A99A13" w14:textId="77777777" w:rsidR="0041157C" w:rsidRPr="00ED0287" w:rsidRDefault="0041157C" w:rsidP="00A36ED7">
            <w:pPr>
              <w:pStyle w:val="Referencetext"/>
            </w:pPr>
            <w:r w:rsidRPr="00ED0287">
              <w:tab/>
              <w:t>Part 3: Code for formerly used names of countries</w:t>
            </w:r>
          </w:p>
        </w:tc>
      </w:tr>
      <w:tr w:rsidR="0041157C" w:rsidRPr="00333840" w14:paraId="7F51D8A1" w14:textId="77777777" w:rsidTr="00A36ED7">
        <w:trPr>
          <w:cantSplit/>
          <w:trHeight w:val="568"/>
        </w:trPr>
        <w:tc>
          <w:tcPr>
            <w:tcW w:w="3468" w:type="dxa"/>
          </w:tcPr>
          <w:p w14:paraId="35522EA9" w14:textId="77777777" w:rsidR="0041157C" w:rsidRPr="00490E02" w:rsidRDefault="0041157C" w:rsidP="00C469D8">
            <w:pPr>
              <w:pStyle w:val="Reference"/>
              <w:numPr>
                <w:ilvl w:val="0"/>
                <w:numId w:val="42"/>
              </w:numPr>
              <w:tabs>
                <w:tab w:val="clear" w:pos="927"/>
              </w:tabs>
            </w:pPr>
            <w:bookmarkStart w:id="151" w:name="_Ref103610523"/>
            <w:r w:rsidRPr="00490E02">
              <w:t>ISO 8859-1</w:t>
            </w:r>
            <w:bookmarkEnd w:id="151"/>
          </w:p>
        </w:tc>
        <w:tc>
          <w:tcPr>
            <w:tcW w:w="5996" w:type="dxa"/>
          </w:tcPr>
          <w:p w14:paraId="2CD4EB41" w14:textId="77777777" w:rsidR="0041157C" w:rsidRPr="00333840" w:rsidRDefault="0041157C" w:rsidP="00A36ED7">
            <w:pPr>
              <w:pStyle w:val="Referencetext"/>
            </w:pPr>
            <w:r w:rsidRPr="00333840">
              <w:t>Information technology – 8-bit single-byte coded graphic character sets – Part 1: Latin alphabet No. 1, 1998</w:t>
            </w:r>
            <w:r>
              <w:t>.</w:t>
            </w:r>
          </w:p>
        </w:tc>
      </w:tr>
      <w:tr w:rsidR="0041157C" w:rsidRPr="00333840" w14:paraId="4C48FB2B" w14:textId="77777777" w:rsidTr="00A36ED7">
        <w:trPr>
          <w:cantSplit/>
          <w:trHeight w:val="568"/>
        </w:trPr>
        <w:tc>
          <w:tcPr>
            <w:tcW w:w="3468" w:type="dxa"/>
          </w:tcPr>
          <w:p w14:paraId="01F0854A" w14:textId="77777777" w:rsidR="0041157C" w:rsidRPr="00490E02" w:rsidRDefault="0041157C" w:rsidP="00C469D8">
            <w:pPr>
              <w:pStyle w:val="Reference"/>
              <w:numPr>
                <w:ilvl w:val="0"/>
                <w:numId w:val="42"/>
              </w:numPr>
              <w:tabs>
                <w:tab w:val="clear" w:pos="927"/>
              </w:tabs>
            </w:pPr>
            <w:r w:rsidRPr="00490E02">
              <w:rPr>
                <w:rFonts w:ascii="TimesNewRomanPSMT" w:hAnsi="TimesNewRomanPSMT" w:cs="TimesNewRomanPSMT"/>
                <w:szCs w:val="22"/>
              </w:rPr>
              <w:t>ISO/IEC 11172-3</w:t>
            </w:r>
          </w:p>
        </w:tc>
        <w:tc>
          <w:tcPr>
            <w:tcW w:w="5996" w:type="dxa"/>
          </w:tcPr>
          <w:p w14:paraId="03361179" w14:textId="77777777" w:rsidR="0041157C" w:rsidRPr="00333840" w:rsidRDefault="0041157C" w:rsidP="00A36ED7">
            <w:pPr>
              <w:rPr>
                <w:rFonts w:ascii="TimesNewRomanPSMT" w:hAnsi="TimesNewRomanPSMT" w:cs="TimesNewRomanPSMT"/>
                <w:szCs w:val="22"/>
              </w:rPr>
            </w:pPr>
            <w:r w:rsidRPr="00333840">
              <w:rPr>
                <w:rFonts w:ascii="TimesNewRomanPSMT" w:hAnsi="TimesNewRomanPSMT" w:cs="TimesNewRomanPSMT"/>
                <w:szCs w:val="22"/>
              </w:rPr>
              <w:t>ISO/IEC: Information technology – Coding of moving pictures and associated audio for digital storage media at up to about 1,5 Mbit/s – Part 3: Audio</w:t>
            </w:r>
            <w:r>
              <w:rPr>
                <w:rFonts w:ascii="TimesNewRomanPSMT" w:hAnsi="TimesNewRomanPSMT" w:cs="TimesNewRomanPSMT"/>
                <w:szCs w:val="22"/>
              </w:rPr>
              <w:t>.</w:t>
            </w:r>
          </w:p>
        </w:tc>
      </w:tr>
      <w:tr w:rsidR="0041157C" w:rsidRPr="00333840" w14:paraId="0A9FA7F1" w14:textId="77777777" w:rsidTr="00A36ED7">
        <w:trPr>
          <w:cantSplit/>
        </w:trPr>
        <w:tc>
          <w:tcPr>
            <w:tcW w:w="3468" w:type="dxa"/>
          </w:tcPr>
          <w:p w14:paraId="26D8718A" w14:textId="77777777" w:rsidR="0041157C" w:rsidRPr="00490E02" w:rsidRDefault="0041157C" w:rsidP="00C469D8">
            <w:pPr>
              <w:pStyle w:val="Reference"/>
              <w:numPr>
                <w:ilvl w:val="0"/>
                <w:numId w:val="42"/>
              </w:numPr>
              <w:tabs>
                <w:tab w:val="clear" w:pos="927"/>
              </w:tabs>
            </w:pPr>
            <w:bookmarkStart w:id="152" w:name="_Ref103594096"/>
            <w:r w:rsidRPr="00490E02">
              <w:t>ISO/IEC 13818</w:t>
            </w:r>
            <w:r>
              <w:t>-1</w:t>
            </w:r>
            <w:bookmarkEnd w:id="152"/>
          </w:p>
        </w:tc>
        <w:tc>
          <w:tcPr>
            <w:tcW w:w="5996" w:type="dxa"/>
          </w:tcPr>
          <w:p w14:paraId="588893EC" w14:textId="77777777" w:rsidR="0041157C" w:rsidRPr="00333840" w:rsidRDefault="0041157C" w:rsidP="00A36ED7">
            <w:pPr>
              <w:pStyle w:val="Referencetext"/>
            </w:pPr>
            <w:r w:rsidRPr="00333840">
              <w:t>Information Technology – Generic Coding of Moving Pictures and Associated Audio Information. Part 1: Systems. ISO/IEC International Standard IS 13818.</w:t>
            </w:r>
          </w:p>
        </w:tc>
      </w:tr>
      <w:tr w:rsidR="0041157C" w:rsidRPr="00333840" w14:paraId="729A55D0" w14:textId="77777777" w:rsidTr="00A36ED7">
        <w:trPr>
          <w:cantSplit/>
        </w:trPr>
        <w:tc>
          <w:tcPr>
            <w:tcW w:w="3468" w:type="dxa"/>
          </w:tcPr>
          <w:p w14:paraId="29FA8EE9" w14:textId="77777777" w:rsidR="0041157C" w:rsidRPr="00490E02" w:rsidRDefault="0041157C" w:rsidP="00C469D8">
            <w:pPr>
              <w:pStyle w:val="Reference"/>
              <w:numPr>
                <w:ilvl w:val="0"/>
                <w:numId w:val="42"/>
              </w:numPr>
              <w:tabs>
                <w:tab w:val="clear" w:pos="927"/>
              </w:tabs>
            </w:pPr>
            <w:bookmarkStart w:id="153" w:name="_Ref103594414"/>
            <w:r w:rsidRPr="00490E02">
              <w:t>ISO/IEC 13818-2</w:t>
            </w:r>
            <w:bookmarkEnd w:id="153"/>
          </w:p>
        </w:tc>
        <w:tc>
          <w:tcPr>
            <w:tcW w:w="5996" w:type="dxa"/>
          </w:tcPr>
          <w:p w14:paraId="0C4949A1" w14:textId="77777777" w:rsidR="0041157C" w:rsidRPr="00333840" w:rsidRDefault="0041157C" w:rsidP="00A36ED7">
            <w:r w:rsidRPr="00333840">
              <w:t>Information technology – Generic coding of moving pictures and associated audio information: Video, ISO/IEC International Standard IS 13818</w:t>
            </w:r>
            <w:r>
              <w:t>.</w:t>
            </w:r>
          </w:p>
        </w:tc>
      </w:tr>
      <w:tr w:rsidR="0041157C" w:rsidRPr="00333840" w14:paraId="05C1C7E9" w14:textId="77777777" w:rsidTr="00A36ED7">
        <w:trPr>
          <w:cantSplit/>
        </w:trPr>
        <w:tc>
          <w:tcPr>
            <w:tcW w:w="3468" w:type="dxa"/>
          </w:tcPr>
          <w:p w14:paraId="25DB12D6" w14:textId="77777777" w:rsidR="0041157C" w:rsidRPr="000A3B66" w:rsidRDefault="0041157C" w:rsidP="00C469D8">
            <w:pPr>
              <w:pStyle w:val="Reference"/>
              <w:numPr>
                <w:ilvl w:val="0"/>
                <w:numId w:val="42"/>
              </w:numPr>
              <w:tabs>
                <w:tab w:val="clear" w:pos="927"/>
              </w:tabs>
            </w:pPr>
            <w:r w:rsidRPr="000A3B66">
              <w:t>ISO/IEC 13818-3</w:t>
            </w:r>
          </w:p>
        </w:tc>
        <w:tc>
          <w:tcPr>
            <w:tcW w:w="5996" w:type="dxa"/>
          </w:tcPr>
          <w:p w14:paraId="606E6266" w14:textId="77777777" w:rsidR="0041157C" w:rsidRPr="000A3B66" w:rsidRDefault="0041157C" w:rsidP="00A36ED7">
            <w:r w:rsidRPr="000A3B66">
              <w:t>Information Technology – Generic Coding of Moving Pictures and Associated Audio Information. Part 3: Audio. ISO/IEC International Standard IS 13818.</w:t>
            </w:r>
          </w:p>
        </w:tc>
      </w:tr>
      <w:tr w:rsidR="0041157C" w:rsidRPr="00333840" w14:paraId="2019E1E2" w14:textId="77777777" w:rsidTr="00A36ED7">
        <w:trPr>
          <w:cantSplit/>
          <w:trHeight w:val="568"/>
        </w:trPr>
        <w:tc>
          <w:tcPr>
            <w:tcW w:w="3468" w:type="dxa"/>
          </w:tcPr>
          <w:p w14:paraId="761EFBD9" w14:textId="77777777" w:rsidR="0041157C" w:rsidRPr="000A3B66" w:rsidRDefault="0041157C" w:rsidP="00C469D8">
            <w:pPr>
              <w:pStyle w:val="Reference"/>
              <w:numPr>
                <w:ilvl w:val="0"/>
                <w:numId w:val="42"/>
              </w:numPr>
              <w:tabs>
                <w:tab w:val="clear" w:pos="927"/>
              </w:tabs>
            </w:pPr>
            <w:bookmarkStart w:id="154" w:name="_Ref103595890"/>
            <w:r w:rsidRPr="000A3B66">
              <w:t>ISO/IEC 14496-3:2009</w:t>
            </w:r>
            <w:bookmarkEnd w:id="154"/>
          </w:p>
        </w:tc>
        <w:tc>
          <w:tcPr>
            <w:tcW w:w="5996" w:type="dxa"/>
          </w:tcPr>
          <w:p w14:paraId="1DB0BB9B" w14:textId="77777777" w:rsidR="0041157C" w:rsidRPr="000A3B66" w:rsidRDefault="0041157C" w:rsidP="00A36ED7">
            <w:r w:rsidRPr="000A3B66">
              <w:t>ISO/IEC: Information technology – Coding of audio-visual objects – Part 3: Audio, 2009.</w:t>
            </w:r>
          </w:p>
        </w:tc>
      </w:tr>
      <w:tr w:rsidR="0041157C" w:rsidRPr="00333840" w14:paraId="711BE150" w14:textId="77777777" w:rsidTr="00A36ED7">
        <w:trPr>
          <w:cantSplit/>
          <w:trHeight w:val="568"/>
        </w:trPr>
        <w:tc>
          <w:tcPr>
            <w:tcW w:w="3468" w:type="dxa"/>
          </w:tcPr>
          <w:p w14:paraId="1BFB53E6" w14:textId="77777777" w:rsidR="0041157C" w:rsidRPr="000A3B66" w:rsidRDefault="0041157C" w:rsidP="00C469D8">
            <w:pPr>
              <w:pStyle w:val="Reference"/>
              <w:numPr>
                <w:ilvl w:val="0"/>
                <w:numId w:val="42"/>
              </w:numPr>
              <w:tabs>
                <w:tab w:val="clear" w:pos="927"/>
              </w:tabs>
            </w:pPr>
            <w:r w:rsidRPr="000A3B66">
              <w:t>ISO/IEC 14496-10:2014 / Rec. ITU-T H.264</w:t>
            </w:r>
          </w:p>
        </w:tc>
        <w:tc>
          <w:tcPr>
            <w:tcW w:w="5996" w:type="dxa"/>
          </w:tcPr>
          <w:p w14:paraId="13CE6C42" w14:textId="77777777" w:rsidR="0041157C" w:rsidRPr="000A3B66" w:rsidRDefault="0041157C" w:rsidP="00A36ED7">
            <w:r w:rsidRPr="000A3B66">
              <w:t>ISO/IEC 14496-10 / Recommendation ITU-T H 264: Information technology – Coding of audio-visual objects – Part 10: Advanced Video Coding, 2014.</w:t>
            </w:r>
          </w:p>
        </w:tc>
      </w:tr>
      <w:tr w:rsidR="0041157C" w:rsidRPr="00333840" w14:paraId="63AFD23F" w14:textId="77777777" w:rsidTr="00A36ED7">
        <w:trPr>
          <w:cantSplit/>
          <w:trHeight w:val="568"/>
        </w:trPr>
        <w:tc>
          <w:tcPr>
            <w:tcW w:w="3468" w:type="dxa"/>
          </w:tcPr>
          <w:p w14:paraId="559FA2E3" w14:textId="77777777" w:rsidR="0041157C" w:rsidRPr="007E0DD4" w:rsidRDefault="0041157C" w:rsidP="00C469D8">
            <w:pPr>
              <w:pStyle w:val="Reference"/>
              <w:numPr>
                <w:ilvl w:val="0"/>
                <w:numId w:val="42"/>
              </w:numPr>
              <w:tabs>
                <w:tab w:val="clear" w:pos="927"/>
              </w:tabs>
            </w:pPr>
            <w:r w:rsidRPr="007E0DD4">
              <w:t xml:space="preserve">ISO/IEC 60958-3 </w:t>
            </w:r>
            <w:r w:rsidRPr="007E0DD4">
              <w:rPr>
                <w:szCs w:val="22"/>
              </w:rPr>
              <w:t>Ed.3.0</w:t>
            </w:r>
          </w:p>
        </w:tc>
        <w:tc>
          <w:tcPr>
            <w:tcW w:w="5996" w:type="dxa"/>
          </w:tcPr>
          <w:p w14:paraId="6838BCCC" w14:textId="77777777" w:rsidR="0041157C" w:rsidRPr="00333840" w:rsidRDefault="0041157C" w:rsidP="00A36ED7">
            <w:pPr>
              <w:pStyle w:val="Slutnotetekst"/>
            </w:pPr>
            <w:r w:rsidRPr="007E0DD4">
              <w:rPr>
                <w:szCs w:val="22"/>
              </w:rPr>
              <w:t>ISO/IEC: Digital audio interface – Part 3: Consumer applications</w:t>
            </w:r>
            <w:r w:rsidRPr="007E0DD4">
              <w:t>, May 25, 2006.</w:t>
            </w:r>
          </w:p>
        </w:tc>
      </w:tr>
      <w:tr w:rsidR="0041157C" w:rsidRPr="00324ADB" w14:paraId="173CA285" w14:textId="77777777" w:rsidTr="00A36ED7">
        <w:trPr>
          <w:cantSplit/>
        </w:trPr>
        <w:tc>
          <w:tcPr>
            <w:tcW w:w="3468" w:type="dxa"/>
          </w:tcPr>
          <w:p w14:paraId="6B21A98E" w14:textId="77777777" w:rsidR="0041157C" w:rsidRPr="00324ADB" w:rsidRDefault="0041157C" w:rsidP="00C469D8">
            <w:pPr>
              <w:pStyle w:val="Reference"/>
              <w:numPr>
                <w:ilvl w:val="0"/>
                <w:numId w:val="42"/>
              </w:numPr>
              <w:tabs>
                <w:tab w:val="clear" w:pos="927"/>
              </w:tabs>
            </w:pPr>
            <w:bookmarkStart w:id="155" w:name="_Ref103609693"/>
            <w:r w:rsidRPr="00324ADB">
              <w:t>ISO/IEC 7816, 1-3</w:t>
            </w:r>
            <w:bookmarkEnd w:id="155"/>
          </w:p>
        </w:tc>
        <w:tc>
          <w:tcPr>
            <w:tcW w:w="5996" w:type="dxa"/>
          </w:tcPr>
          <w:p w14:paraId="0572914B" w14:textId="77777777" w:rsidR="0041157C" w:rsidRPr="00324ADB" w:rsidRDefault="0041157C" w:rsidP="00A36ED7">
            <w:pPr>
              <w:pStyle w:val="Referencetext"/>
            </w:pPr>
            <w:r w:rsidRPr="00324ADB">
              <w:t>Identification cards – Integrated circuit cards with contacts, Parts 1-3. ISO/IEC International Standard IS 7816.</w:t>
            </w:r>
          </w:p>
        </w:tc>
      </w:tr>
      <w:tr w:rsidR="0041157C" w:rsidRPr="00324ADB" w14:paraId="2423E531" w14:textId="77777777" w:rsidTr="00A36ED7">
        <w:trPr>
          <w:cantSplit/>
        </w:trPr>
        <w:tc>
          <w:tcPr>
            <w:tcW w:w="3468" w:type="dxa"/>
          </w:tcPr>
          <w:p w14:paraId="0C338B9B" w14:textId="77777777" w:rsidR="0041157C" w:rsidRPr="00324ADB" w:rsidRDefault="0041157C" w:rsidP="00C469D8">
            <w:pPr>
              <w:pStyle w:val="Reference"/>
              <w:numPr>
                <w:ilvl w:val="0"/>
                <w:numId w:val="42"/>
              </w:numPr>
              <w:tabs>
                <w:tab w:val="clear" w:pos="927"/>
              </w:tabs>
            </w:pPr>
            <w:bookmarkStart w:id="156" w:name="_Ref103609009"/>
            <w:r w:rsidRPr="00324ADB">
              <w:t>ITU-J.122</w:t>
            </w:r>
            <w:bookmarkEnd w:id="156"/>
          </w:p>
        </w:tc>
        <w:tc>
          <w:tcPr>
            <w:tcW w:w="5996" w:type="dxa"/>
          </w:tcPr>
          <w:p w14:paraId="307F7122" w14:textId="77777777" w:rsidR="0041157C" w:rsidRPr="00324ADB" w:rsidRDefault="0041157C" w:rsidP="00A36ED7">
            <w:pPr>
              <w:pStyle w:val="Referencetext"/>
            </w:pPr>
            <w:r w:rsidRPr="00324ADB">
              <w:t>(</w:t>
            </w:r>
            <w:proofErr w:type="spellStart"/>
            <w:r w:rsidRPr="00324ADB">
              <w:t>EuroDocsis</w:t>
            </w:r>
            <w:proofErr w:type="spellEnd"/>
            <w:r w:rsidRPr="00324ADB">
              <w:t xml:space="preserve"> 2.0): Second-generation Transmission Systems for Interactive Cable Television Services – IP Cable Modems.</w:t>
            </w:r>
          </w:p>
        </w:tc>
      </w:tr>
      <w:tr w:rsidR="0041157C" w:rsidRPr="00333840" w14:paraId="5331C932" w14:textId="77777777" w:rsidTr="00A36ED7">
        <w:trPr>
          <w:cantSplit/>
        </w:trPr>
        <w:tc>
          <w:tcPr>
            <w:tcW w:w="3468" w:type="dxa"/>
          </w:tcPr>
          <w:p w14:paraId="101C595A" w14:textId="77777777" w:rsidR="0041157C" w:rsidRPr="00324ADB" w:rsidRDefault="0041157C" w:rsidP="00C469D8">
            <w:pPr>
              <w:pStyle w:val="Reference"/>
              <w:numPr>
                <w:ilvl w:val="0"/>
                <w:numId w:val="42"/>
              </w:numPr>
              <w:tabs>
                <w:tab w:val="clear" w:pos="927"/>
              </w:tabs>
            </w:pPr>
            <w:bookmarkStart w:id="157" w:name="_Ref103591839"/>
            <w:r w:rsidRPr="00324ADB">
              <w:t>ITU-J.222.1</w:t>
            </w:r>
            <w:bookmarkEnd w:id="157"/>
          </w:p>
        </w:tc>
        <w:tc>
          <w:tcPr>
            <w:tcW w:w="5996" w:type="dxa"/>
          </w:tcPr>
          <w:p w14:paraId="2A9C8F4A" w14:textId="77777777" w:rsidR="0041157C" w:rsidRPr="00333840" w:rsidRDefault="0041157C" w:rsidP="00A36ED7">
            <w:pPr>
              <w:pStyle w:val="Referencetext"/>
            </w:pPr>
            <w:r w:rsidRPr="00324ADB">
              <w:t>(</w:t>
            </w:r>
            <w:proofErr w:type="spellStart"/>
            <w:r w:rsidRPr="00324ADB">
              <w:t>EuroDocsis</w:t>
            </w:r>
            <w:proofErr w:type="spellEnd"/>
            <w:r w:rsidRPr="00324ADB">
              <w:t xml:space="preserve"> 3.0): Third-generation Transmission Systems for Interactive Cable Television Services – IP Cable Modems: Physical Layer Specifications (Annex B).</w:t>
            </w:r>
          </w:p>
        </w:tc>
      </w:tr>
      <w:tr w:rsidR="0041157C" w:rsidRPr="00333840" w14:paraId="3E034E6F" w14:textId="77777777" w:rsidTr="00A36ED7">
        <w:trPr>
          <w:cantSplit/>
        </w:trPr>
        <w:tc>
          <w:tcPr>
            <w:tcW w:w="3468" w:type="dxa"/>
          </w:tcPr>
          <w:p w14:paraId="38006FA9" w14:textId="77777777" w:rsidR="0041157C" w:rsidRPr="007E0DD4" w:rsidRDefault="0041157C" w:rsidP="00C469D8">
            <w:pPr>
              <w:pStyle w:val="Reference"/>
              <w:numPr>
                <w:ilvl w:val="0"/>
                <w:numId w:val="42"/>
              </w:numPr>
              <w:tabs>
                <w:tab w:val="clear" w:pos="927"/>
              </w:tabs>
            </w:pPr>
            <w:bookmarkStart w:id="158" w:name="_Ref103609973"/>
            <w:r w:rsidRPr="007E0DD4">
              <w:t>ITU/R Report 624-4</w:t>
            </w:r>
            <w:bookmarkEnd w:id="158"/>
          </w:p>
        </w:tc>
        <w:tc>
          <w:tcPr>
            <w:tcW w:w="5996" w:type="dxa"/>
          </w:tcPr>
          <w:p w14:paraId="03C880D6" w14:textId="77777777" w:rsidR="0041157C" w:rsidRPr="00333840" w:rsidRDefault="0041157C" w:rsidP="00A36ED7">
            <w:pPr>
              <w:pStyle w:val="Referencetext"/>
            </w:pPr>
            <w:r w:rsidRPr="007E0DD4">
              <w:t>ITU-R Report 624-4:1990, Characteristics of Television Systems.</w:t>
            </w:r>
          </w:p>
        </w:tc>
      </w:tr>
      <w:tr w:rsidR="0041157C" w:rsidRPr="00333840" w14:paraId="5D23DEA2" w14:textId="77777777" w:rsidTr="00A36ED7">
        <w:trPr>
          <w:cantSplit/>
        </w:trPr>
        <w:tc>
          <w:tcPr>
            <w:tcW w:w="3468" w:type="dxa"/>
          </w:tcPr>
          <w:p w14:paraId="1FE4D71C" w14:textId="77777777" w:rsidR="0041157C" w:rsidRPr="007E0DD4" w:rsidRDefault="0041157C" w:rsidP="00C469D8">
            <w:pPr>
              <w:pStyle w:val="Reference"/>
              <w:numPr>
                <w:ilvl w:val="0"/>
                <w:numId w:val="42"/>
              </w:numPr>
              <w:tabs>
                <w:tab w:val="clear" w:pos="927"/>
              </w:tabs>
            </w:pPr>
            <w:bookmarkStart w:id="159" w:name="_Ref103608835"/>
            <w:r w:rsidRPr="007E0DD4">
              <w:lastRenderedPageBreak/>
              <w:t>ITU-R BT.653-3</w:t>
            </w:r>
            <w:bookmarkEnd w:id="159"/>
            <w:r w:rsidRPr="007E0DD4">
              <w:t xml:space="preserve"> </w:t>
            </w:r>
          </w:p>
        </w:tc>
        <w:tc>
          <w:tcPr>
            <w:tcW w:w="5996" w:type="dxa"/>
          </w:tcPr>
          <w:p w14:paraId="291D1E65" w14:textId="77777777" w:rsidR="0041157C" w:rsidRPr="00333840" w:rsidRDefault="0041157C" w:rsidP="00A36ED7">
            <w:pPr>
              <w:pStyle w:val="Referencetext"/>
            </w:pPr>
            <w:r w:rsidRPr="007E0DD4">
              <w:t>ITU-R Recommendation BT653-2:1993, Teletext systems. &lt;latest 1998, propose to replace 1993 by 1998&gt;</w:t>
            </w:r>
          </w:p>
        </w:tc>
      </w:tr>
      <w:tr w:rsidR="0041157C" w:rsidRPr="007E0DD4" w14:paraId="1B729DB7" w14:textId="77777777" w:rsidTr="00A36ED7">
        <w:trPr>
          <w:cantSplit/>
        </w:trPr>
        <w:tc>
          <w:tcPr>
            <w:tcW w:w="3468" w:type="dxa"/>
          </w:tcPr>
          <w:p w14:paraId="4420D3CE" w14:textId="77777777" w:rsidR="0041157C" w:rsidRPr="007E0DD4" w:rsidRDefault="0041157C" w:rsidP="00C469D8">
            <w:pPr>
              <w:pStyle w:val="Reference"/>
              <w:numPr>
                <w:ilvl w:val="0"/>
                <w:numId w:val="42"/>
              </w:numPr>
              <w:tabs>
                <w:tab w:val="clear" w:pos="927"/>
              </w:tabs>
            </w:pPr>
            <w:bookmarkStart w:id="160" w:name="_Ref102086548"/>
            <w:r w:rsidRPr="007E0DD4">
              <w:t>NorDig RoO</w:t>
            </w:r>
            <w:bookmarkEnd w:id="160"/>
          </w:p>
        </w:tc>
        <w:tc>
          <w:tcPr>
            <w:tcW w:w="5996" w:type="dxa"/>
          </w:tcPr>
          <w:p w14:paraId="3A6A4F57" w14:textId="0445A571" w:rsidR="0041157C" w:rsidRPr="007E0DD4" w:rsidRDefault="0041157C" w:rsidP="00A36ED7">
            <w:pPr>
              <w:pStyle w:val="Referencetext"/>
            </w:pPr>
            <w:r w:rsidRPr="007E0DD4">
              <w:t>NorDig Rules of Operation ver. 3.</w:t>
            </w:r>
            <w:r w:rsidR="00D337F3">
              <w:t>2</w:t>
            </w:r>
            <w:r w:rsidRPr="007E0DD4">
              <w:t xml:space="preserve">, </w:t>
            </w:r>
            <w:r w:rsidR="00D337F3">
              <w:t>May</w:t>
            </w:r>
            <w:r w:rsidRPr="007E0DD4">
              <w:t xml:space="preserve"> 2022.</w:t>
            </w:r>
          </w:p>
        </w:tc>
      </w:tr>
      <w:tr w:rsidR="0041157C" w:rsidRPr="00333840" w14:paraId="7CD39F7E" w14:textId="77777777" w:rsidTr="00A36ED7">
        <w:trPr>
          <w:cantSplit/>
        </w:trPr>
        <w:tc>
          <w:tcPr>
            <w:tcW w:w="3468" w:type="dxa"/>
          </w:tcPr>
          <w:p w14:paraId="1719388B" w14:textId="77777777" w:rsidR="0041157C" w:rsidRPr="00DD32D6" w:rsidRDefault="0041157C" w:rsidP="00C469D8">
            <w:pPr>
              <w:pStyle w:val="Reference"/>
              <w:numPr>
                <w:ilvl w:val="0"/>
                <w:numId w:val="42"/>
              </w:numPr>
              <w:tabs>
                <w:tab w:val="clear" w:pos="927"/>
              </w:tabs>
            </w:pPr>
            <w:bookmarkStart w:id="161" w:name="_Ref102089028"/>
            <w:r w:rsidRPr="00DD32D6">
              <w:t>NorDig Test</w:t>
            </w:r>
            <w:bookmarkEnd w:id="161"/>
          </w:p>
        </w:tc>
        <w:tc>
          <w:tcPr>
            <w:tcW w:w="5996" w:type="dxa"/>
          </w:tcPr>
          <w:p w14:paraId="3D9AF5C7" w14:textId="11B5DC39" w:rsidR="0041157C" w:rsidRPr="00DD32D6" w:rsidRDefault="0041157C" w:rsidP="00A36ED7">
            <w:pPr>
              <w:pStyle w:val="Referencetext"/>
            </w:pPr>
            <w:r w:rsidRPr="00DD32D6">
              <w:t>NorDig Test Specification ver. 3.</w:t>
            </w:r>
            <w:r w:rsidR="00D337F3">
              <w:t>2</w:t>
            </w:r>
            <w:r w:rsidRPr="00DD32D6">
              <w:t xml:space="preserve">, </w:t>
            </w:r>
            <w:r w:rsidR="00D337F3">
              <w:t>May</w:t>
            </w:r>
            <w:r w:rsidRPr="00DD32D6">
              <w:t xml:space="preserve"> 2022.</w:t>
            </w:r>
          </w:p>
        </w:tc>
      </w:tr>
      <w:tr w:rsidR="0041157C" w:rsidRPr="00324ADB" w14:paraId="1857285D" w14:textId="77777777" w:rsidTr="00A36ED7">
        <w:trPr>
          <w:cantSplit/>
          <w:trHeight w:val="485"/>
        </w:trPr>
        <w:tc>
          <w:tcPr>
            <w:tcW w:w="3468" w:type="dxa"/>
          </w:tcPr>
          <w:p w14:paraId="5D9A9A8F" w14:textId="77777777" w:rsidR="0041157C" w:rsidRPr="00DD32D6" w:rsidRDefault="0041157C" w:rsidP="00C469D8">
            <w:pPr>
              <w:pStyle w:val="Reference"/>
              <w:numPr>
                <w:ilvl w:val="0"/>
                <w:numId w:val="42"/>
              </w:numPr>
              <w:tabs>
                <w:tab w:val="clear" w:pos="927"/>
              </w:tabs>
            </w:pPr>
            <w:bookmarkStart w:id="162" w:name="_Ref102087074"/>
            <w:r w:rsidRPr="00DD32D6">
              <w:t>Universal Serial Bus 2.0</w:t>
            </w:r>
            <w:bookmarkEnd w:id="162"/>
          </w:p>
        </w:tc>
        <w:tc>
          <w:tcPr>
            <w:tcW w:w="5996" w:type="dxa"/>
          </w:tcPr>
          <w:p w14:paraId="0F284E79" w14:textId="77777777" w:rsidR="0041157C" w:rsidRPr="00DD32D6" w:rsidRDefault="0041157C" w:rsidP="00A36ED7">
            <w:pPr>
              <w:pStyle w:val="Referencetext"/>
            </w:pPr>
            <w:r w:rsidRPr="00DD32D6">
              <w:t>Universal Serial Bus (USB) Specification, Revision 2.0, April 27, 2000.</w:t>
            </w:r>
          </w:p>
        </w:tc>
      </w:tr>
      <w:tr w:rsidR="0041157C" w:rsidRPr="00333840" w14:paraId="0F95EF32" w14:textId="77777777" w:rsidTr="00A36ED7">
        <w:trPr>
          <w:cantSplit/>
          <w:trHeight w:val="568"/>
        </w:trPr>
        <w:tc>
          <w:tcPr>
            <w:tcW w:w="3468" w:type="dxa"/>
          </w:tcPr>
          <w:p w14:paraId="62B4384C" w14:textId="77777777" w:rsidR="0041157C" w:rsidRPr="00DD32D6" w:rsidRDefault="0041157C" w:rsidP="00C469D8">
            <w:pPr>
              <w:pStyle w:val="Reference"/>
              <w:numPr>
                <w:ilvl w:val="0"/>
                <w:numId w:val="42"/>
              </w:numPr>
              <w:tabs>
                <w:tab w:val="clear" w:pos="927"/>
              </w:tabs>
            </w:pPr>
            <w:bookmarkStart w:id="163" w:name="_Ref103609514"/>
            <w:r w:rsidRPr="00DD32D6">
              <w:t>CI Plus Specification</w:t>
            </w:r>
            <w:bookmarkEnd w:id="163"/>
          </w:p>
          <w:p w14:paraId="36E0A483" w14:textId="77777777" w:rsidR="0041157C" w:rsidRPr="00DD32D6" w:rsidRDefault="0041157C" w:rsidP="00A36ED7"/>
        </w:tc>
        <w:tc>
          <w:tcPr>
            <w:tcW w:w="5996" w:type="dxa"/>
          </w:tcPr>
          <w:p w14:paraId="40D387C5" w14:textId="77777777" w:rsidR="00C92A19" w:rsidRPr="00DD32D6" w:rsidRDefault="0041157C" w:rsidP="00A36ED7">
            <w:pPr>
              <w:pStyle w:val="Referencetext"/>
            </w:pPr>
            <w:r w:rsidRPr="00DD32D6">
              <w:t>CI Plus Specification.</w:t>
            </w:r>
            <w:r w:rsidRPr="00DD32D6">
              <w:br/>
              <w:t>Content Security Extensions to the Common Interface.</w:t>
            </w:r>
            <w:r w:rsidRPr="00DD32D6">
              <w:br/>
              <w:t>Version 1.4.3 (2017-11) from CI Plus LLP.</w:t>
            </w:r>
            <w:r w:rsidR="00C92A19" w:rsidRPr="00DD32D6">
              <w:t xml:space="preserve"> </w:t>
            </w:r>
          </w:p>
          <w:p w14:paraId="6313F474" w14:textId="53BE2663" w:rsidR="0041157C" w:rsidRPr="00DD32D6" w:rsidRDefault="00C92A19" w:rsidP="00A36ED7">
            <w:pPr>
              <w:pStyle w:val="Referencetext"/>
            </w:pPr>
            <w:r w:rsidRPr="00DD32D6">
              <w:t>Note: Version 1.4.4 (2021-09) from CI Plus LLP becomes mandatory from July 20th</w:t>
            </w:r>
            <w:proofErr w:type="gramStart"/>
            <w:r w:rsidRPr="00DD32D6">
              <w:t xml:space="preserve"> 2023</w:t>
            </w:r>
            <w:proofErr w:type="gramEnd"/>
            <w:r w:rsidRPr="00DD32D6">
              <w:t>, see Change Notice 49 http://www.ci-plus.com/documentation/#notice</w:t>
            </w:r>
          </w:p>
        </w:tc>
      </w:tr>
      <w:tr w:rsidR="0041157C" w:rsidRPr="00333840" w14:paraId="387B4CAA" w14:textId="77777777" w:rsidTr="00A36ED7">
        <w:trPr>
          <w:cantSplit/>
          <w:trHeight w:val="568"/>
        </w:trPr>
        <w:tc>
          <w:tcPr>
            <w:tcW w:w="3468" w:type="dxa"/>
          </w:tcPr>
          <w:p w14:paraId="0605F79B" w14:textId="77777777" w:rsidR="0041157C" w:rsidRPr="00DD32D6" w:rsidRDefault="0041157C" w:rsidP="00C469D8">
            <w:pPr>
              <w:pStyle w:val="Reference"/>
              <w:numPr>
                <w:ilvl w:val="0"/>
                <w:numId w:val="42"/>
              </w:numPr>
              <w:tabs>
                <w:tab w:val="clear" w:pos="927"/>
              </w:tabs>
            </w:pPr>
            <w:bookmarkStart w:id="164" w:name="_Ref102088207"/>
            <w:r w:rsidRPr="00DD32D6">
              <w:t>UK DTG D-Book</w:t>
            </w:r>
            <w:bookmarkEnd w:id="164"/>
          </w:p>
        </w:tc>
        <w:tc>
          <w:tcPr>
            <w:tcW w:w="5996" w:type="dxa"/>
          </w:tcPr>
          <w:p w14:paraId="2DF8AFC1" w14:textId="2198B085" w:rsidR="0041157C" w:rsidRPr="00DD32D6" w:rsidRDefault="0041157C" w:rsidP="00A36ED7">
            <w:pPr>
              <w:pStyle w:val="Referencetext"/>
            </w:pPr>
            <w:r w:rsidRPr="00DD32D6">
              <w:t xml:space="preserve">Digital Terrestrial Television (DTG), Requirements for Interoperability, The D-Book </w:t>
            </w:r>
            <w:r w:rsidRPr="004A434B">
              <w:rPr>
                <w:strike/>
                <w:highlight w:val="yellow"/>
              </w:rPr>
              <w:t>7 Part A</w:t>
            </w:r>
            <w:r w:rsidRPr="00DD32D6">
              <w:t xml:space="preserve">, Version </w:t>
            </w:r>
            <w:r w:rsidRPr="004A434B">
              <w:rPr>
                <w:strike/>
                <w:highlight w:val="yellow"/>
              </w:rPr>
              <w:t>1</w:t>
            </w:r>
            <w:r w:rsidR="00224F8B" w:rsidRPr="00224F8B">
              <w:t xml:space="preserve"> </w:t>
            </w:r>
            <w:r w:rsidR="00224F8B" w:rsidRPr="00224F8B">
              <w:rPr>
                <w:highlight w:val="yellow"/>
              </w:rPr>
              <w:t>12.11</w:t>
            </w:r>
            <w:r w:rsidRPr="00DD32D6">
              <w:t xml:space="preserve">, </w:t>
            </w:r>
            <w:r w:rsidRPr="00224F8B">
              <w:rPr>
                <w:strike/>
                <w:highlight w:val="yellow"/>
              </w:rPr>
              <w:t>March</w:t>
            </w:r>
            <w:r w:rsidR="00224F8B">
              <w:rPr>
                <w:strike/>
              </w:rPr>
              <w:t xml:space="preserve"> </w:t>
            </w:r>
            <w:r w:rsidR="00224F8B" w:rsidRPr="00224F8B">
              <w:rPr>
                <w:highlight w:val="yellow"/>
              </w:rPr>
              <w:t>October</w:t>
            </w:r>
            <w:r w:rsidRPr="00DD32D6">
              <w:t xml:space="preserve"> 20</w:t>
            </w:r>
            <w:r w:rsidRPr="00224F8B">
              <w:rPr>
                <w:strike/>
                <w:highlight w:val="yellow"/>
              </w:rPr>
              <w:t>11</w:t>
            </w:r>
            <w:r w:rsidR="00224F8B" w:rsidRPr="00224F8B">
              <w:rPr>
                <w:highlight w:val="yellow"/>
              </w:rPr>
              <w:t>25</w:t>
            </w:r>
            <w:r w:rsidRPr="00DD32D6">
              <w:t>.</w:t>
            </w:r>
          </w:p>
        </w:tc>
      </w:tr>
      <w:tr w:rsidR="0041157C" w:rsidRPr="00333840" w14:paraId="724D372F" w14:textId="77777777" w:rsidTr="00A36ED7">
        <w:trPr>
          <w:cantSplit/>
          <w:trHeight w:val="568"/>
        </w:trPr>
        <w:tc>
          <w:tcPr>
            <w:tcW w:w="3468" w:type="dxa"/>
          </w:tcPr>
          <w:p w14:paraId="6D38EF85" w14:textId="77777777" w:rsidR="0041157C" w:rsidRPr="00DD32D6" w:rsidRDefault="0041157C" w:rsidP="00C469D8">
            <w:pPr>
              <w:pStyle w:val="Reference"/>
              <w:numPr>
                <w:ilvl w:val="0"/>
                <w:numId w:val="42"/>
              </w:numPr>
              <w:tabs>
                <w:tab w:val="clear" w:pos="927"/>
              </w:tabs>
            </w:pPr>
            <w:r w:rsidRPr="00DD32D6">
              <w:t>ETSI TS 102 831 V1.2.1</w:t>
            </w:r>
          </w:p>
        </w:tc>
        <w:tc>
          <w:tcPr>
            <w:tcW w:w="5996" w:type="dxa"/>
          </w:tcPr>
          <w:p w14:paraId="3C49B262" w14:textId="77777777" w:rsidR="0041157C" w:rsidRPr="00DD32D6" w:rsidRDefault="0041157C" w:rsidP="00A36ED7">
            <w:pPr>
              <w:pStyle w:val="Referencetext"/>
            </w:pPr>
            <w:r w:rsidRPr="00DD32D6">
              <w:t>Implementation guidelines for a second-generation digital terrestrial television broadcasting system (DVB-T2).</w:t>
            </w:r>
          </w:p>
        </w:tc>
      </w:tr>
      <w:tr w:rsidR="0041157C" w:rsidRPr="00333840" w14:paraId="38EA2EF2" w14:textId="77777777" w:rsidTr="00A36ED7">
        <w:trPr>
          <w:cantSplit/>
          <w:trHeight w:val="568"/>
        </w:trPr>
        <w:tc>
          <w:tcPr>
            <w:tcW w:w="3468" w:type="dxa"/>
          </w:tcPr>
          <w:p w14:paraId="174B0142" w14:textId="77777777" w:rsidR="0041157C" w:rsidRPr="00F71D1A" w:rsidRDefault="0041157C" w:rsidP="00C469D8">
            <w:pPr>
              <w:pStyle w:val="Reference"/>
              <w:numPr>
                <w:ilvl w:val="0"/>
                <w:numId w:val="42"/>
              </w:numPr>
              <w:tabs>
                <w:tab w:val="clear" w:pos="927"/>
              </w:tabs>
            </w:pPr>
            <w:bookmarkStart w:id="165" w:name="_Ref103611418"/>
            <w:r w:rsidRPr="00F71D1A">
              <w:t>ETSI TS 102 822-3-1 V1.11.2</w:t>
            </w:r>
            <w:bookmarkEnd w:id="165"/>
          </w:p>
        </w:tc>
        <w:tc>
          <w:tcPr>
            <w:tcW w:w="5996" w:type="dxa"/>
          </w:tcPr>
          <w:p w14:paraId="337C0C21" w14:textId="77777777" w:rsidR="0041157C" w:rsidRPr="00333840" w:rsidRDefault="0041157C" w:rsidP="00A36ED7">
            <w:pPr>
              <w:pStyle w:val="Referencetext"/>
            </w:pPr>
            <w:r w:rsidRPr="00333840">
              <w:t>Broadcast and On-line Services: Search, select, and rightful use of content ("TV-Anytime"); Part 3: Metadata; Sub-</w:t>
            </w:r>
            <w:proofErr w:type="spellStart"/>
            <w:r w:rsidRPr="00333840">
              <w:t>part</w:t>
            </w:r>
            <w:proofErr w:type="spellEnd"/>
            <w:r w:rsidRPr="00333840">
              <w:t xml:space="preserve"> 1: Phase 1 - Metadata schemas</w:t>
            </w:r>
            <w:r>
              <w:t>.</w:t>
            </w:r>
          </w:p>
        </w:tc>
      </w:tr>
      <w:tr w:rsidR="0041157C" w:rsidRPr="00333840" w14:paraId="5EEB6601" w14:textId="77777777" w:rsidTr="00A36ED7">
        <w:trPr>
          <w:cantSplit/>
          <w:trHeight w:val="568"/>
        </w:trPr>
        <w:tc>
          <w:tcPr>
            <w:tcW w:w="3468" w:type="dxa"/>
          </w:tcPr>
          <w:p w14:paraId="0B17D568" w14:textId="77777777" w:rsidR="0041157C" w:rsidRPr="004308B8" w:rsidRDefault="0041157C" w:rsidP="00C469D8">
            <w:pPr>
              <w:pStyle w:val="Reference"/>
              <w:numPr>
                <w:ilvl w:val="0"/>
                <w:numId w:val="42"/>
              </w:numPr>
              <w:tabs>
                <w:tab w:val="clear" w:pos="927"/>
              </w:tabs>
            </w:pPr>
            <w:bookmarkStart w:id="166" w:name="_Ref103596978"/>
            <w:r w:rsidRPr="004308B8">
              <w:t>ISO 639-2</w:t>
            </w:r>
            <w:bookmarkEnd w:id="166"/>
          </w:p>
        </w:tc>
        <w:tc>
          <w:tcPr>
            <w:tcW w:w="5996" w:type="dxa"/>
          </w:tcPr>
          <w:p w14:paraId="2C62A1F1" w14:textId="77777777" w:rsidR="0041157C" w:rsidRPr="00333840" w:rsidRDefault="0041157C" w:rsidP="00A36ED7">
            <w:pPr>
              <w:pStyle w:val="Referencetext"/>
            </w:pPr>
            <w:r w:rsidRPr="004308B8">
              <w:t>Codes for the Representation of Names of Languages Part 2: Alpha-3 Code.</w:t>
            </w:r>
          </w:p>
        </w:tc>
      </w:tr>
      <w:tr w:rsidR="0041157C" w:rsidRPr="00333840" w14:paraId="48E47A9F" w14:textId="77777777" w:rsidTr="00A36ED7">
        <w:trPr>
          <w:cantSplit/>
          <w:trHeight w:val="568"/>
        </w:trPr>
        <w:tc>
          <w:tcPr>
            <w:tcW w:w="3468" w:type="dxa"/>
          </w:tcPr>
          <w:p w14:paraId="07B50AD6" w14:textId="77777777" w:rsidR="0041157C" w:rsidRPr="00DD32D6" w:rsidRDefault="0041157C" w:rsidP="00C469D8">
            <w:pPr>
              <w:pStyle w:val="Reference"/>
              <w:numPr>
                <w:ilvl w:val="0"/>
                <w:numId w:val="42"/>
              </w:numPr>
              <w:tabs>
                <w:tab w:val="clear" w:pos="927"/>
              </w:tabs>
            </w:pPr>
            <w:bookmarkStart w:id="167" w:name="_Ref103611447"/>
            <w:r w:rsidRPr="00DD32D6">
              <w:t>ETSI TS 102 822-3-2 V1.6.1</w:t>
            </w:r>
            <w:bookmarkEnd w:id="167"/>
          </w:p>
        </w:tc>
        <w:tc>
          <w:tcPr>
            <w:tcW w:w="5996" w:type="dxa"/>
          </w:tcPr>
          <w:p w14:paraId="476D5862" w14:textId="77777777" w:rsidR="0041157C" w:rsidRPr="00333840" w:rsidRDefault="0041157C" w:rsidP="00A36ED7">
            <w:pPr>
              <w:pStyle w:val="Referencetext"/>
            </w:pPr>
            <w:r w:rsidRPr="005D780A">
              <w:t>Broadcast and On-line Services: Search, select, and rightful use of content on personal storage systems ("TV-Anytime"); Part 3: Metadata; Sub-</w:t>
            </w:r>
            <w:proofErr w:type="spellStart"/>
            <w:r w:rsidRPr="005D780A">
              <w:t>part</w:t>
            </w:r>
            <w:proofErr w:type="spellEnd"/>
            <w:r w:rsidRPr="005D780A">
              <w:t xml:space="preserve"> 2: System aspects in a </w:t>
            </w:r>
            <w:proofErr w:type="spellStart"/>
            <w:r w:rsidRPr="005D780A">
              <w:t>uni</w:t>
            </w:r>
            <w:proofErr w:type="spellEnd"/>
            <w:r w:rsidRPr="005D780A">
              <w:t>-directional environment. Version 1.6.1 (2010-07).</w:t>
            </w:r>
          </w:p>
        </w:tc>
      </w:tr>
      <w:tr w:rsidR="0041157C" w:rsidRPr="00333840" w14:paraId="3669F2C3" w14:textId="77777777" w:rsidTr="00A36ED7">
        <w:trPr>
          <w:cantSplit/>
          <w:trHeight w:val="568"/>
        </w:trPr>
        <w:tc>
          <w:tcPr>
            <w:tcW w:w="3468" w:type="dxa"/>
          </w:tcPr>
          <w:p w14:paraId="0041097F" w14:textId="77777777" w:rsidR="0041157C" w:rsidRPr="00DD32D6" w:rsidRDefault="0041157C" w:rsidP="00C469D8">
            <w:pPr>
              <w:pStyle w:val="Reference"/>
              <w:numPr>
                <w:ilvl w:val="0"/>
                <w:numId w:val="42"/>
              </w:numPr>
              <w:tabs>
                <w:tab w:val="clear" w:pos="927"/>
              </w:tabs>
              <w:rPr>
                <w:lang w:val="fr-BE"/>
              </w:rPr>
            </w:pPr>
            <w:bookmarkStart w:id="168" w:name="_Ref103611586"/>
            <w:r w:rsidRPr="00DD32D6">
              <w:rPr>
                <w:lang w:val="fr-BE"/>
              </w:rPr>
              <w:t>ETSI TS 102 851 V1.3.1</w:t>
            </w:r>
            <w:bookmarkEnd w:id="168"/>
          </w:p>
          <w:p w14:paraId="5A15F78B" w14:textId="77777777" w:rsidR="0041157C" w:rsidRPr="00DD32D6" w:rsidRDefault="0041157C" w:rsidP="00A36ED7">
            <w:pPr>
              <w:rPr>
                <w:rFonts w:ascii="Arial" w:hAnsi="Arial"/>
                <w:lang w:val="fr-BE"/>
              </w:rPr>
            </w:pPr>
          </w:p>
        </w:tc>
        <w:tc>
          <w:tcPr>
            <w:tcW w:w="5996" w:type="dxa"/>
          </w:tcPr>
          <w:p w14:paraId="17C6885C" w14:textId="77777777" w:rsidR="0041157C" w:rsidRPr="00333840" w:rsidRDefault="0041157C" w:rsidP="00A36ED7">
            <w:pPr>
              <w:pStyle w:val="Referencetext"/>
            </w:pPr>
            <w:r w:rsidRPr="00333840">
              <w:t>Digital Video Broadcasting (DVB); Uniform Resource Identifiers (URI) for DVB Systems.</w:t>
            </w:r>
          </w:p>
        </w:tc>
      </w:tr>
      <w:tr w:rsidR="0041157C" w:rsidRPr="00333840" w14:paraId="74CA599A" w14:textId="77777777" w:rsidTr="00A36ED7">
        <w:trPr>
          <w:cantSplit/>
          <w:trHeight w:val="568"/>
        </w:trPr>
        <w:tc>
          <w:tcPr>
            <w:tcW w:w="3468" w:type="dxa"/>
          </w:tcPr>
          <w:p w14:paraId="1992E54E" w14:textId="77777777" w:rsidR="0041157C" w:rsidRPr="005D780A" w:rsidRDefault="0041157C" w:rsidP="00C469D8">
            <w:pPr>
              <w:pStyle w:val="Reference"/>
              <w:numPr>
                <w:ilvl w:val="0"/>
                <w:numId w:val="42"/>
              </w:numPr>
              <w:tabs>
                <w:tab w:val="clear" w:pos="927"/>
              </w:tabs>
            </w:pPr>
            <w:bookmarkStart w:id="169" w:name="_Ref103595706"/>
            <w:r w:rsidRPr="005D780A">
              <w:t>EBU R 095</w:t>
            </w:r>
            <w:bookmarkEnd w:id="169"/>
          </w:p>
        </w:tc>
        <w:tc>
          <w:tcPr>
            <w:tcW w:w="5996" w:type="dxa"/>
          </w:tcPr>
          <w:p w14:paraId="3373993C" w14:textId="77777777" w:rsidR="0041157C" w:rsidRPr="00581510" w:rsidRDefault="0041157C" w:rsidP="00A36ED7">
            <w:pPr>
              <w:rPr>
                <w:bCs/>
              </w:rPr>
            </w:pPr>
            <w:r w:rsidRPr="005D780A">
              <w:rPr>
                <w:bCs/>
              </w:rPr>
              <w:t>EBU R 95, Recommendation for Safe areas for 16:9 television production June 2017 (or later).</w:t>
            </w:r>
          </w:p>
        </w:tc>
      </w:tr>
      <w:tr w:rsidR="0041157C" w:rsidRPr="004308B8" w14:paraId="2BA21F48" w14:textId="77777777" w:rsidTr="00A36ED7">
        <w:trPr>
          <w:cantSplit/>
          <w:trHeight w:val="568"/>
        </w:trPr>
        <w:tc>
          <w:tcPr>
            <w:tcW w:w="3468" w:type="dxa"/>
          </w:tcPr>
          <w:p w14:paraId="11DC5BBD" w14:textId="77777777" w:rsidR="0041157C" w:rsidRPr="004308B8" w:rsidRDefault="0041157C" w:rsidP="00C469D8">
            <w:pPr>
              <w:pStyle w:val="Reference"/>
              <w:numPr>
                <w:ilvl w:val="0"/>
                <w:numId w:val="42"/>
              </w:numPr>
              <w:tabs>
                <w:tab w:val="clear" w:pos="927"/>
              </w:tabs>
            </w:pPr>
            <w:bookmarkStart w:id="170" w:name="_Ref102088152"/>
            <w:r w:rsidRPr="004308B8">
              <w:t>EBU R 128</w:t>
            </w:r>
            <w:bookmarkEnd w:id="170"/>
          </w:p>
        </w:tc>
        <w:tc>
          <w:tcPr>
            <w:tcW w:w="5996" w:type="dxa"/>
          </w:tcPr>
          <w:p w14:paraId="4DB81FA0" w14:textId="77777777" w:rsidR="0041157C" w:rsidRPr="004308B8" w:rsidRDefault="0041157C" w:rsidP="00A36ED7">
            <w:pPr>
              <w:rPr>
                <w:bCs/>
              </w:rPr>
            </w:pPr>
            <w:r w:rsidRPr="004308B8">
              <w:rPr>
                <w:bCs/>
              </w:rPr>
              <w:t>EBU R 128, Loudness normalisation and permitted maximum level of audio signals.</w:t>
            </w:r>
          </w:p>
        </w:tc>
      </w:tr>
      <w:tr w:rsidR="0041157C" w:rsidRPr="00333840" w14:paraId="41F46CEE" w14:textId="77777777" w:rsidTr="00A36ED7">
        <w:trPr>
          <w:cantSplit/>
          <w:trHeight w:val="568"/>
        </w:trPr>
        <w:tc>
          <w:tcPr>
            <w:tcW w:w="3468" w:type="dxa"/>
          </w:tcPr>
          <w:p w14:paraId="0596E50D" w14:textId="77777777" w:rsidR="0041157C" w:rsidRPr="004308B8" w:rsidRDefault="0041157C" w:rsidP="00C469D8">
            <w:pPr>
              <w:pStyle w:val="Reference"/>
              <w:numPr>
                <w:ilvl w:val="0"/>
                <w:numId w:val="42"/>
              </w:numPr>
              <w:tabs>
                <w:tab w:val="clear" w:pos="927"/>
              </w:tabs>
            </w:pPr>
            <w:bookmarkStart w:id="171" w:name="_Ref102088175"/>
            <w:r w:rsidRPr="004308B8">
              <w:t>EBU TECH 3344</w:t>
            </w:r>
            <w:bookmarkEnd w:id="171"/>
          </w:p>
        </w:tc>
        <w:tc>
          <w:tcPr>
            <w:tcW w:w="5996" w:type="dxa"/>
          </w:tcPr>
          <w:p w14:paraId="08DDD9AD" w14:textId="77777777" w:rsidR="0041157C" w:rsidRPr="00333840" w:rsidRDefault="0041157C" w:rsidP="00A36ED7">
            <w:pPr>
              <w:rPr>
                <w:bCs/>
              </w:rPr>
            </w:pPr>
            <w:r w:rsidRPr="004308B8">
              <w:rPr>
                <w:bCs/>
              </w:rPr>
              <w:t>EBU – TECH 3344, guidelines for distribution systems in accordance with EBU R 128.</w:t>
            </w:r>
          </w:p>
        </w:tc>
      </w:tr>
      <w:tr w:rsidR="0041157C" w:rsidRPr="00333840" w14:paraId="41A24783" w14:textId="77777777" w:rsidTr="00A36ED7">
        <w:trPr>
          <w:cantSplit/>
          <w:trHeight w:val="568"/>
        </w:trPr>
        <w:tc>
          <w:tcPr>
            <w:tcW w:w="3468" w:type="dxa"/>
          </w:tcPr>
          <w:p w14:paraId="5903D14F" w14:textId="77777777" w:rsidR="0041157C" w:rsidRPr="005D780A" w:rsidRDefault="0041157C" w:rsidP="00C469D8">
            <w:pPr>
              <w:pStyle w:val="Reference"/>
              <w:numPr>
                <w:ilvl w:val="0"/>
                <w:numId w:val="42"/>
              </w:numPr>
              <w:tabs>
                <w:tab w:val="clear" w:pos="927"/>
              </w:tabs>
            </w:pPr>
            <w:bookmarkStart w:id="172" w:name="_Ref102088276"/>
            <w:r w:rsidRPr="005D780A">
              <w:t>EBU R 068</w:t>
            </w:r>
            <w:bookmarkEnd w:id="172"/>
          </w:p>
        </w:tc>
        <w:tc>
          <w:tcPr>
            <w:tcW w:w="5996" w:type="dxa"/>
          </w:tcPr>
          <w:p w14:paraId="02819E4B" w14:textId="77777777" w:rsidR="0041157C" w:rsidRPr="00333840" w:rsidRDefault="0041157C" w:rsidP="00A36ED7">
            <w:pPr>
              <w:rPr>
                <w:bCs/>
              </w:rPr>
            </w:pPr>
            <w:r w:rsidRPr="005D780A">
              <w:rPr>
                <w:bCs/>
              </w:rPr>
              <w:t>EBU Technical Recommendation R68-2000, Alignment level in digital audio production equipment and in digital audio recorders, revised year 2000.</w:t>
            </w:r>
          </w:p>
        </w:tc>
      </w:tr>
      <w:tr w:rsidR="0041157C" w:rsidRPr="00333840" w14:paraId="7E835458" w14:textId="77777777" w:rsidTr="00A36ED7">
        <w:trPr>
          <w:cantSplit/>
          <w:trHeight w:val="568"/>
        </w:trPr>
        <w:tc>
          <w:tcPr>
            <w:tcW w:w="3468" w:type="dxa"/>
          </w:tcPr>
          <w:p w14:paraId="099E4323" w14:textId="77777777" w:rsidR="0041157C" w:rsidRPr="004308B8" w:rsidRDefault="0041157C" w:rsidP="00C469D8">
            <w:pPr>
              <w:pStyle w:val="Reference"/>
              <w:numPr>
                <w:ilvl w:val="0"/>
                <w:numId w:val="42"/>
              </w:numPr>
              <w:tabs>
                <w:tab w:val="clear" w:pos="927"/>
              </w:tabs>
            </w:pPr>
            <w:r w:rsidRPr="004308B8">
              <w:t>EBU TECH 3341</w:t>
            </w:r>
          </w:p>
        </w:tc>
        <w:tc>
          <w:tcPr>
            <w:tcW w:w="5996" w:type="dxa"/>
          </w:tcPr>
          <w:p w14:paraId="17825854" w14:textId="77777777" w:rsidR="0041157C" w:rsidRPr="00333840" w:rsidRDefault="0041157C" w:rsidP="00A36ED7">
            <w:pPr>
              <w:rPr>
                <w:bCs/>
              </w:rPr>
            </w:pPr>
            <w:r w:rsidRPr="004308B8">
              <w:rPr>
                <w:bCs/>
              </w:rPr>
              <w:t>EBU – TECH 3341, Loudness Metering: ‘EBU Mode’ metering to supplement loudness normalisation in accordance with EBU R 128.</w:t>
            </w:r>
          </w:p>
        </w:tc>
      </w:tr>
      <w:tr w:rsidR="0041157C" w:rsidRPr="004308B8" w14:paraId="4EB1971C" w14:textId="77777777" w:rsidTr="00A36ED7">
        <w:trPr>
          <w:cantSplit/>
          <w:trHeight w:val="568"/>
        </w:trPr>
        <w:tc>
          <w:tcPr>
            <w:tcW w:w="3468" w:type="dxa"/>
          </w:tcPr>
          <w:p w14:paraId="0F47BF44" w14:textId="77777777" w:rsidR="0041157C" w:rsidRPr="004308B8" w:rsidRDefault="0041157C" w:rsidP="00C469D8">
            <w:pPr>
              <w:pStyle w:val="Reference"/>
              <w:numPr>
                <w:ilvl w:val="0"/>
                <w:numId w:val="42"/>
              </w:numPr>
              <w:tabs>
                <w:tab w:val="clear" w:pos="927"/>
              </w:tabs>
            </w:pPr>
            <w:bookmarkStart w:id="173" w:name="_Ref102088346"/>
            <w:r w:rsidRPr="004308B8">
              <w:t>ITU-R BS.1770</w:t>
            </w:r>
            <w:bookmarkEnd w:id="173"/>
          </w:p>
        </w:tc>
        <w:tc>
          <w:tcPr>
            <w:tcW w:w="5996" w:type="dxa"/>
          </w:tcPr>
          <w:p w14:paraId="4E813A97" w14:textId="77777777" w:rsidR="0041157C" w:rsidRPr="004308B8" w:rsidRDefault="0041157C" w:rsidP="00A36ED7">
            <w:pPr>
              <w:rPr>
                <w:bCs/>
              </w:rPr>
            </w:pPr>
            <w:r w:rsidRPr="004308B8">
              <w:rPr>
                <w:bCs/>
              </w:rPr>
              <w:t>ITU Recommendation ITU-R BS.1770, Algorithms to measure audio programme loudness and true-peak audio level.</w:t>
            </w:r>
          </w:p>
        </w:tc>
      </w:tr>
      <w:tr w:rsidR="0041157C" w:rsidRPr="00333840" w14:paraId="2EB59743" w14:textId="77777777" w:rsidTr="00A36ED7">
        <w:trPr>
          <w:cantSplit/>
          <w:trHeight w:val="568"/>
        </w:trPr>
        <w:tc>
          <w:tcPr>
            <w:tcW w:w="3468" w:type="dxa"/>
          </w:tcPr>
          <w:p w14:paraId="0DFEE85D" w14:textId="77777777" w:rsidR="0041157C" w:rsidRPr="004308B8" w:rsidRDefault="0041157C" w:rsidP="00C469D8">
            <w:pPr>
              <w:pStyle w:val="Reference"/>
              <w:numPr>
                <w:ilvl w:val="0"/>
                <w:numId w:val="42"/>
              </w:numPr>
              <w:tabs>
                <w:tab w:val="clear" w:pos="927"/>
              </w:tabs>
            </w:pPr>
            <w:bookmarkStart w:id="174" w:name="_Ref102088368"/>
            <w:r w:rsidRPr="004308B8">
              <w:lastRenderedPageBreak/>
              <w:t>ITU-R BS.1771</w:t>
            </w:r>
            <w:bookmarkEnd w:id="174"/>
          </w:p>
        </w:tc>
        <w:tc>
          <w:tcPr>
            <w:tcW w:w="5996" w:type="dxa"/>
          </w:tcPr>
          <w:p w14:paraId="0724ED70" w14:textId="77777777" w:rsidR="0041157C" w:rsidRPr="00333840" w:rsidRDefault="0041157C" w:rsidP="00A36ED7">
            <w:pPr>
              <w:rPr>
                <w:bCs/>
              </w:rPr>
            </w:pPr>
            <w:r w:rsidRPr="004308B8">
              <w:rPr>
                <w:bCs/>
              </w:rPr>
              <w:t>ITU Recommendation ITU-R BS.1771, Requirements for loudness and true-peak indicating meters.</w:t>
            </w:r>
          </w:p>
        </w:tc>
      </w:tr>
      <w:tr w:rsidR="0041157C" w:rsidRPr="00333840" w14:paraId="6238BB19" w14:textId="77777777" w:rsidTr="00A36ED7">
        <w:trPr>
          <w:cantSplit/>
          <w:trHeight w:val="568"/>
        </w:trPr>
        <w:tc>
          <w:tcPr>
            <w:tcW w:w="3468" w:type="dxa"/>
          </w:tcPr>
          <w:p w14:paraId="0778BA50" w14:textId="77777777" w:rsidR="0041157C" w:rsidRPr="0068697C" w:rsidRDefault="0041157C" w:rsidP="00C469D8">
            <w:pPr>
              <w:pStyle w:val="Reference"/>
              <w:numPr>
                <w:ilvl w:val="0"/>
                <w:numId w:val="42"/>
              </w:numPr>
              <w:tabs>
                <w:tab w:val="clear" w:pos="927"/>
              </w:tabs>
            </w:pPr>
            <w:bookmarkStart w:id="175" w:name="_Ref103612465"/>
            <w:r w:rsidRPr="0068697C">
              <w:t>IEC 62731</w:t>
            </w:r>
            <w:bookmarkEnd w:id="175"/>
          </w:p>
        </w:tc>
        <w:tc>
          <w:tcPr>
            <w:tcW w:w="5996" w:type="dxa"/>
          </w:tcPr>
          <w:p w14:paraId="3D9041CA" w14:textId="77777777" w:rsidR="0041157C" w:rsidRPr="00333840" w:rsidRDefault="0041157C" w:rsidP="00A36ED7">
            <w:pPr>
              <w:rPr>
                <w:bCs/>
              </w:rPr>
            </w:pPr>
            <w:r w:rsidRPr="0068697C">
              <w:rPr>
                <w:bCs/>
              </w:rPr>
              <w:t>IEC 62731, edition 2.0 (2018-01-10), Text-to-speech for television - General requirements.</w:t>
            </w:r>
          </w:p>
        </w:tc>
      </w:tr>
      <w:tr w:rsidR="0041157C" w:rsidRPr="00DA05E1" w14:paraId="31D7BDAC" w14:textId="77777777" w:rsidTr="00A36ED7">
        <w:trPr>
          <w:cantSplit/>
          <w:trHeight w:val="568"/>
        </w:trPr>
        <w:tc>
          <w:tcPr>
            <w:tcW w:w="3468" w:type="dxa"/>
          </w:tcPr>
          <w:p w14:paraId="356E8A52" w14:textId="77777777" w:rsidR="0041157C" w:rsidRPr="004308B8" w:rsidRDefault="0041157C" w:rsidP="00C469D8">
            <w:pPr>
              <w:pStyle w:val="Reference"/>
              <w:numPr>
                <w:ilvl w:val="0"/>
                <w:numId w:val="42"/>
              </w:numPr>
              <w:tabs>
                <w:tab w:val="clear" w:pos="927"/>
              </w:tabs>
            </w:pPr>
            <w:r w:rsidRPr="004308B8">
              <w:t>HbbTV Test Specification</w:t>
            </w:r>
          </w:p>
        </w:tc>
        <w:tc>
          <w:tcPr>
            <w:tcW w:w="5996" w:type="dxa"/>
          </w:tcPr>
          <w:p w14:paraId="6CBD3644" w14:textId="77777777" w:rsidR="0041157C" w:rsidRPr="00C80876" w:rsidRDefault="0041157C" w:rsidP="00A36ED7">
            <w:pPr>
              <w:rPr>
                <w:bCs/>
              </w:rPr>
            </w:pPr>
            <w:r w:rsidRPr="004308B8">
              <w:rPr>
                <w:bCs/>
              </w:rPr>
              <w:t xml:space="preserve">Test Specification for HbbTV (latest version), note: Available at </w:t>
            </w:r>
            <w:r w:rsidRPr="004308B8">
              <w:rPr>
                <w:bCs/>
                <w:color w:val="0070C0"/>
              </w:rPr>
              <w:t>http://www.hbbtv.org/resource-library/#testing-information-and-support</w:t>
            </w:r>
            <w:r w:rsidRPr="00C80876">
              <w:rPr>
                <w:bCs/>
              </w:rPr>
              <w:t xml:space="preserve"> </w:t>
            </w:r>
          </w:p>
        </w:tc>
      </w:tr>
      <w:tr w:rsidR="0041157C" w:rsidRPr="00333840" w14:paraId="49F7E163" w14:textId="77777777" w:rsidTr="00A36ED7">
        <w:trPr>
          <w:cantSplit/>
          <w:trHeight w:val="568"/>
        </w:trPr>
        <w:tc>
          <w:tcPr>
            <w:tcW w:w="3468" w:type="dxa"/>
          </w:tcPr>
          <w:p w14:paraId="3C9449C6" w14:textId="77777777" w:rsidR="0041157C" w:rsidRPr="0077751A" w:rsidRDefault="0041157C" w:rsidP="00C469D8">
            <w:pPr>
              <w:pStyle w:val="Reference"/>
              <w:numPr>
                <w:ilvl w:val="0"/>
                <w:numId w:val="42"/>
              </w:numPr>
              <w:tabs>
                <w:tab w:val="clear" w:pos="927"/>
              </w:tabs>
              <w:rPr>
                <w:strike/>
                <w:highlight w:val="yellow"/>
              </w:rPr>
            </w:pPr>
            <w:bookmarkStart w:id="176" w:name="_Ref103612707"/>
            <w:r w:rsidRPr="0077751A">
              <w:rPr>
                <w:strike/>
                <w:highlight w:val="yellow"/>
              </w:rPr>
              <w:t>ETSI TS 102 796 V1.5.1</w:t>
            </w:r>
            <w:bookmarkEnd w:id="176"/>
          </w:p>
        </w:tc>
        <w:tc>
          <w:tcPr>
            <w:tcW w:w="5996" w:type="dxa"/>
          </w:tcPr>
          <w:p w14:paraId="1FDF060D" w14:textId="77777777" w:rsidR="0041157C" w:rsidRPr="0077751A" w:rsidRDefault="0041157C" w:rsidP="00A36ED7">
            <w:pPr>
              <w:rPr>
                <w:strike/>
                <w:highlight w:val="yellow"/>
              </w:rPr>
            </w:pPr>
            <w:r w:rsidRPr="0077751A">
              <w:rPr>
                <w:bCs/>
                <w:strike/>
                <w:szCs w:val="22"/>
                <w:highlight w:val="yellow"/>
                <w:lang w:eastAsia="nb-NO"/>
              </w:rPr>
              <w:t>Hybrid Broadcast Broadband TV</w:t>
            </w:r>
            <w:r w:rsidRPr="0077751A">
              <w:rPr>
                <w:strike/>
                <w:szCs w:val="22"/>
                <w:highlight w:val="yellow"/>
              </w:rPr>
              <w:t xml:space="preserve"> </w:t>
            </w:r>
            <w:r w:rsidRPr="0077751A">
              <w:rPr>
                <w:strike/>
                <w:highlight w:val="yellow"/>
              </w:rPr>
              <w:t xml:space="preserve">(HbbTV) v2.0.2 (allowed option for NorDig HbbTV IRD instead of v2.0.3 [27] until </w:t>
            </w:r>
            <w:r w:rsidRPr="0077751A">
              <w:rPr>
                <w:strike/>
                <w:highlight w:val="yellow"/>
              </w:rPr>
              <w:br/>
              <w:t>January 1, 2023).</w:t>
            </w:r>
          </w:p>
        </w:tc>
      </w:tr>
      <w:tr w:rsidR="0041157C" w:rsidRPr="00581510" w14:paraId="744C5C48" w14:textId="77777777" w:rsidTr="00A36ED7">
        <w:trPr>
          <w:cantSplit/>
          <w:trHeight w:val="568"/>
        </w:trPr>
        <w:tc>
          <w:tcPr>
            <w:tcW w:w="3468" w:type="dxa"/>
          </w:tcPr>
          <w:p w14:paraId="458E6370" w14:textId="77777777" w:rsidR="0041157C" w:rsidRPr="00DD32D6" w:rsidRDefault="0041157C" w:rsidP="00C469D8">
            <w:pPr>
              <w:pStyle w:val="Reference"/>
              <w:numPr>
                <w:ilvl w:val="0"/>
                <w:numId w:val="42"/>
              </w:numPr>
              <w:tabs>
                <w:tab w:val="clear" w:pos="927"/>
              </w:tabs>
            </w:pPr>
            <w:bookmarkStart w:id="177" w:name="_Ref102089752"/>
            <w:r w:rsidRPr="00DD32D6">
              <w:t>ETSI EN 302 307-2 V1.1.1</w:t>
            </w:r>
            <w:bookmarkEnd w:id="177"/>
          </w:p>
        </w:tc>
        <w:tc>
          <w:tcPr>
            <w:tcW w:w="5996" w:type="dxa"/>
          </w:tcPr>
          <w:p w14:paraId="02899CAD" w14:textId="77777777" w:rsidR="0041157C" w:rsidRPr="00DD32D6" w:rsidRDefault="0041157C" w:rsidP="00A36ED7">
            <w:pPr>
              <w:rPr>
                <w:bCs/>
                <w:szCs w:val="22"/>
                <w:lang w:eastAsia="nb-NO"/>
              </w:rPr>
            </w:pPr>
            <w:r w:rsidRPr="00DD32D6">
              <w:rPr>
                <w:bCs/>
                <w:szCs w:val="22"/>
                <w:lang w:eastAsia="nb-NO"/>
              </w:rPr>
              <w:t>Digital Video Broadcasting (DVB); Second generation framing structure, channel coding and modulation systems for Broadcasting, Interactive Services, News Gathering and other broadband satellite applications; Part 2: DVB-S2 Extensions (DVB-S2X).</w:t>
            </w:r>
          </w:p>
        </w:tc>
      </w:tr>
      <w:tr w:rsidR="0041157C" w:rsidRPr="00581510" w14:paraId="350F6B2B" w14:textId="77777777" w:rsidTr="00A36ED7">
        <w:trPr>
          <w:cantSplit/>
          <w:trHeight w:val="568"/>
        </w:trPr>
        <w:tc>
          <w:tcPr>
            <w:tcW w:w="3468" w:type="dxa"/>
          </w:tcPr>
          <w:p w14:paraId="307D2248" w14:textId="77777777" w:rsidR="0041157C" w:rsidRPr="00261F33" w:rsidRDefault="0041157C" w:rsidP="00C469D8">
            <w:pPr>
              <w:pStyle w:val="Listeafsnit"/>
              <w:numPr>
                <w:ilvl w:val="0"/>
                <w:numId w:val="42"/>
              </w:numPr>
            </w:pPr>
            <w:bookmarkStart w:id="178" w:name="_Ref103594184"/>
            <w:r w:rsidRPr="00261F33">
              <w:t>ISO/IEC 23008-2 /</w:t>
            </w:r>
            <w:r>
              <w:t xml:space="preserve"> </w:t>
            </w:r>
            <w:r w:rsidRPr="00261F33">
              <w:t>Rec.  ITU-T H.265</w:t>
            </w:r>
            <w:bookmarkEnd w:id="178"/>
          </w:p>
          <w:p w14:paraId="4B98F2C1" w14:textId="77777777" w:rsidR="0041157C" w:rsidRPr="00261F33" w:rsidRDefault="0041157C" w:rsidP="00A36ED7"/>
        </w:tc>
        <w:tc>
          <w:tcPr>
            <w:tcW w:w="5996" w:type="dxa"/>
          </w:tcPr>
          <w:p w14:paraId="45A5C4B5" w14:textId="77777777" w:rsidR="0041157C" w:rsidRPr="0039312E" w:rsidRDefault="0041157C" w:rsidP="00A36ED7">
            <w:pPr>
              <w:autoSpaceDE w:val="0"/>
              <w:autoSpaceDN w:val="0"/>
              <w:adjustRightInd w:val="0"/>
              <w:spacing w:after="0"/>
              <w:rPr>
                <w:bCs/>
                <w:szCs w:val="22"/>
              </w:rPr>
            </w:pPr>
            <w:r w:rsidRPr="004308B8">
              <w:rPr>
                <w:bCs/>
                <w:szCs w:val="22"/>
              </w:rPr>
              <w:t>ISO/IEC 23008-2 / Recommendation ITU-T H.265: Information technology — High efficiency coding and media delivery in heterogeneous environments</w:t>
            </w:r>
            <w:r w:rsidRPr="004308B8">
              <w:rPr>
                <w:szCs w:val="22"/>
              </w:rPr>
              <w:t xml:space="preserve"> Part 2: </w:t>
            </w:r>
            <w:r w:rsidRPr="004308B8">
              <w:rPr>
                <w:bCs/>
                <w:szCs w:val="22"/>
              </w:rPr>
              <w:t>High efficiency video coding.</w:t>
            </w:r>
          </w:p>
          <w:p w14:paraId="0378317E" w14:textId="77777777" w:rsidR="0041157C" w:rsidRPr="0039312E" w:rsidRDefault="0041157C" w:rsidP="00A36ED7">
            <w:pPr>
              <w:spacing w:after="0"/>
              <w:rPr>
                <w:color w:val="548235"/>
                <w:szCs w:val="22"/>
              </w:rPr>
            </w:pPr>
          </w:p>
        </w:tc>
      </w:tr>
      <w:tr w:rsidR="0041157C" w:rsidRPr="004308B8" w14:paraId="1F2F61DC" w14:textId="77777777" w:rsidTr="00A36ED7">
        <w:trPr>
          <w:cantSplit/>
          <w:trHeight w:val="568"/>
        </w:trPr>
        <w:tc>
          <w:tcPr>
            <w:tcW w:w="3468" w:type="dxa"/>
          </w:tcPr>
          <w:p w14:paraId="2B8F1389" w14:textId="77777777" w:rsidR="0041157C" w:rsidRPr="004308B8" w:rsidRDefault="0041157C" w:rsidP="00C469D8">
            <w:pPr>
              <w:pStyle w:val="Listeafsnit"/>
              <w:numPr>
                <w:ilvl w:val="0"/>
                <w:numId w:val="42"/>
              </w:numPr>
            </w:pPr>
            <w:bookmarkStart w:id="179" w:name="_Ref103594689"/>
            <w:r w:rsidRPr="004308B8">
              <w:t>ITU-R BT.601</w:t>
            </w:r>
            <w:bookmarkEnd w:id="179"/>
          </w:p>
        </w:tc>
        <w:tc>
          <w:tcPr>
            <w:tcW w:w="5996" w:type="dxa"/>
          </w:tcPr>
          <w:p w14:paraId="2AED2A1D" w14:textId="77777777" w:rsidR="0041157C" w:rsidRPr="004308B8" w:rsidRDefault="0041157C" w:rsidP="00A36ED7">
            <w:pPr>
              <w:autoSpaceDE w:val="0"/>
              <w:autoSpaceDN w:val="0"/>
              <w:adjustRightInd w:val="0"/>
              <w:spacing w:after="0"/>
              <w:rPr>
                <w:bCs/>
                <w:szCs w:val="22"/>
              </w:rPr>
            </w:pPr>
            <w:r w:rsidRPr="004308B8">
              <w:rPr>
                <w:bCs/>
                <w:szCs w:val="22"/>
              </w:rPr>
              <w:t>Studio encoding parameters of digital television for standard 4:3 and wide-screen 16:9 aspect ratios.</w:t>
            </w:r>
          </w:p>
          <w:p w14:paraId="67756EFA" w14:textId="77777777" w:rsidR="0041157C" w:rsidRPr="004308B8" w:rsidRDefault="0041157C" w:rsidP="00A36ED7">
            <w:pPr>
              <w:autoSpaceDE w:val="0"/>
              <w:autoSpaceDN w:val="0"/>
              <w:adjustRightInd w:val="0"/>
              <w:spacing w:after="0"/>
              <w:rPr>
                <w:bCs/>
                <w:szCs w:val="22"/>
              </w:rPr>
            </w:pPr>
          </w:p>
        </w:tc>
      </w:tr>
      <w:tr w:rsidR="0041157C" w:rsidRPr="004308B8" w14:paraId="030C609F" w14:textId="77777777" w:rsidTr="00A36ED7">
        <w:trPr>
          <w:cantSplit/>
          <w:trHeight w:val="568"/>
        </w:trPr>
        <w:tc>
          <w:tcPr>
            <w:tcW w:w="3468" w:type="dxa"/>
          </w:tcPr>
          <w:p w14:paraId="77CA041E" w14:textId="77777777" w:rsidR="0041157C" w:rsidRPr="004308B8" w:rsidRDefault="0041157C" w:rsidP="00C469D8">
            <w:pPr>
              <w:pStyle w:val="Listeafsnit"/>
              <w:numPr>
                <w:ilvl w:val="0"/>
                <w:numId w:val="42"/>
              </w:numPr>
            </w:pPr>
            <w:bookmarkStart w:id="180" w:name="_Ref103594764"/>
            <w:r w:rsidRPr="004308B8">
              <w:t>ITU-R BT.709</w:t>
            </w:r>
            <w:bookmarkEnd w:id="180"/>
          </w:p>
        </w:tc>
        <w:tc>
          <w:tcPr>
            <w:tcW w:w="5996" w:type="dxa"/>
          </w:tcPr>
          <w:p w14:paraId="1C0CF2E1" w14:textId="77777777" w:rsidR="0041157C" w:rsidRPr="004308B8" w:rsidRDefault="0041157C" w:rsidP="00A36ED7">
            <w:pPr>
              <w:autoSpaceDE w:val="0"/>
              <w:autoSpaceDN w:val="0"/>
              <w:adjustRightInd w:val="0"/>
              <w:spacing w:after="0"/>
              <w:rPr>
                <w:bCs/>
                <w:szCs w:val="22"/>
              </w:rPr>
            </w:pPr>
            <w:r w:rsidRPr="004308B8">
              <w:rPr>
                <w:bCs/>
                <w:szCs w:val="22"/>
              </w:rPr>
              <w:t>Parameter values for the HDTV standards for production and international programme exchange.</w:t>
            </w:r>
          </w:p>
          <w:p w14:paraId="37CE5E82" w14:textId="77777777" w:rsidR="0041157C" w:rsidRPr="004308B8" w:rsidRDefault="0041157C" w:rsidP="00A36ED7">
            <w:pPr>
              <w:autoSpaceDE w:val="0"/>
              <w:autoSpaceDN w:val="0"/>
              <w:adjustRightInd w:val="0"/>
              <w:spacing w:after="0"/>
              <w:rPr>
                <w:bCs/>
                <w:szCs w:val="22"/>
              </w:rPr>
            </w:pPr>
          </w:p>
        </w:tc>
      </w:tr>
      <w:tr w:rsidR="0041157C" w:rsidRPr="004308B8" w14:paraId="0551C1A3" w14:textId="77777777" w:rsidTr="00A36ED7">
        <w:trPr>
          <w:cantSplit/>
          <w:trHeight w:val="568"/>
        </w:trPr>
        <w:tc>
          <w:tcPr>
            <w:tcW w:w="3468" w:type="dxa"/>
          </w:tcPr>
          <w:p w14:paraId="0CE35A81" w14:textId="77777777" w:rsidR="0041157C" w:rsidRPr="004308B8" w:rsidRDefault="0041157C" w:rsidP="00C469D8">
            <w:pPr>
              <w:pStyle w:val="Listeafsnit"/>
              <w:numPr>
                <w:ilvl w:val="0"/>
                <w:numId w:val="42"/>
              </w:numPr>
            </w:pPr>
            <w:bookmarkStart w:id="181" w:name="_Ref103594672"/>
            <w:r w:rsidRPr="004308B8">
              <w:t>ITU-R BT.1700</w:t>
            </w:r>
            <w:bookmarkEnd w:id="181"/>
          </w:p>
        </w:tc>
        <w:tc>
          <w:tcPr>
            <w:tcW w:w="5996" w:type="dxa"/>
          </w:tcPr>
          <w:p w14:paraId="0913B6D3" w14:textId="77777777" w:rsidR="0041157C" w:rsidRPr="004308B8" w:rsidRDefault="0041157C" w:rsidP="00A36ED7">
            <w:pPr>
              <w:autoSpaceDE w:val="0"/>
              <w:autoSpaceDN w:val="0"/>
              <w:adjustRightInd w:val="0"/>
              <w:spacing w:after="0"/>
              <w:rPr>
                <w:szCs w:val="22"/>
              </w:rPr>
            </w:pPr>
            <w:r w:rsidRPr="004308B8">
              <w:rPr>
                <w:szCs w:val="22"/>
              </w:rPr>
              <w:t>Characteristics of composite video signals for conventional analogue television systems.</w:t>
            </w:r>
          </w:p>
          <w:p w14:paraId="54596A59" w14:textId="77777777" w:rsidR="0041157C" w:rsidRPr="004308B8" w:rsidRDefault="0041157C" w:rsidP="00A36ED7">
            <w:pPr>
              <w:autoSpaceDE w:val="0"/>
              <w:autoSpaceDN w:val="0"/>
              <w:adjustRightInd w:val="0"/>
              <w:spacing w:after="0"/>
              <w:rPr>
                <w:bCs/>
                <w:szCs w:val="22"/>
              </w:rPr>
            </w:pPr>
          </w:p>
        </w:tc>
      </w:tr>
      <w:tr w:rsidR="0041157C" w:rsidRPr="004308B8" w14:paraId="1A89A16D" w14:textId="77777777" w:rsidTr="00A36ED7">
        <w:trPr>
          <w:cantSplit/>
          <w:trHeight w:val="568"/>
        </w:trPr>
        <w:tc>
          <w:tcPr>
            <w:tcW w:w="3468" w:type="dxa"/>
          </w:tcPr>
          <w:p w14:paraId="2C7E4CFA" w14:textId="77777777" w:rsidR="0041157C" w:rsidRPr="004308B8" w:rsidRDefault="0041157C" w:rsidP="00C469D8">
            <w:pPr>
              <w:pStyle w:val="Listeafsnit"/>
              <w:numPr>
                <w:ilvl w:val="0"/>
                <w:numId w:val="42"/>
              </w:numPr>
            </w:pPr>
            <w:bookmarkStart w:id="182" w:name="_Ref103594701"/>
            <w:r w:rsidRPr="004308B8">
              <w:t>ITU-R BT.1847</w:t>
            </w:r>
            <w:bookmarkEnd w:id="182"/>
          </w:p>
        </w:tc>
        <w:tc>
          <w:tcPr>
            <w:tcW w:w="5996" w:type="dxa"/>
          </w:tcPr>
          <w:p w14:paraId="045BE698" w14:textId="144C3A94" w:rsidR="0041157C" w:rsidRPr="004308B8" w:rsidRDefault="0041157C" w:rsidP="00A36ED7">
            <w:pPr>
              <w:autoSpaceDE w:val="0"/>
              <w:autoSpaceDN w:val="0"/>
              <w:adjustRightInd w:val="0"/>
              <w:spacing w:after="0"/>
              <w:rPr>
                <w:bCs/>
                <w:szCs w:val="22"/>
              </w:rPr>
            </w:pPr>
            <w:r w:rsidRPr="004308B8">
              <w:rPr>
                <w:bCs/>
                <w:szCs w:val="22"/>
              </w:rPr>
              <w:t xml:space="preserve">1 280 × 720, 16:9 </w:t>
            </w:r>
            <w:r w:rsidR="003A2C93" w:rsidRPr="004308B8">
              <w:rPr>
                <w:bCs/>
                <w:szCs w:val="22"/>
              </w:rPr>
              <w:t>progressively captured</w:t>
            </w:r>
            <w:r w:rsidRPr="004308B8">
              <w:rPr>
                <w:bCs/>
                <w:szCs w:val="22"/>
              </w:rPr>
              <w:t xml:space="preserve"> image format for production and international programme exchange in the 50 Hz environment.</w:t>
            </w:r>
          </w:p>
          <w:p w14:paraId="54AA0B8A" w14:textId="77777777" w:rsidR="0041157C" w:rsidRPr="004308B8" w:rsidRDefault="0041157C" w:rsidP="00A36ED7">
            <w:pPr>
              <w:autoSpaceDE w:val="0"/>
              <w:autoSpaceDN w:val="0"/>
              <w:adjustRightInd w:val="0"/>
              <w:spacing w:after="0"/>
              <w:rPr>
                <w:szCs w:val="22"/>
              </w:rPr>
            </w:pPr>
          </w:p>
        </w:tc>
      </w:tr>
      <w:tr w:rsidR="0041157C" w:rsidRPr="004308B8" w14:paraId="7752A83C" w14:textId="77777777" w:rsidTr="00A36ED7">
        <w:trPr>
          <w:cantSplit/>
          <w:trHeight w:val="568"/>
        </w:trPr>
        <w:tc>
          <w:tcPr>
            <w:tcW w:w="3468" w:type="dxa"/>
          </w:tcPr>
          <w:p w14:paraId="2D02827A" w14:textId="77777777" w:rsidR="0041157C" w:rsidRPr="004308B8" w:rsidRDefault="0041157C" w:rsidP="00C469D8">
            <w:pPr>
              <w:pStyle w:val="Listeafsnit"/>
              <w:numPr>
                <w:ilvl w:val="0"/>
                <w:numId w:val="42"/>
              </w:numPr>
            </w:pPr>
            <w:r w:rsidRPr="004308B8">
              <w:t>ITU-R BT.1886</w:t>
            </w:r>
          </w:p>
        </w:tc>
        <w:tc>
          <w:tcPr>
            <w:tcW w:w="5996" w:type="dxa"/>
          </w:tcPr>
          <w:p w14:paraId="54545EC8" w14:textId="77777777" w:rsidR="0041157C" w:rsidRPr="004308B8" w:rsidRDefault="0041157C" w:rsidP="00A36ED7">
            <w:pPr>
              <w:autoSpaceDE w:val="0"/>
              <w:autoSpaceDN w:val="0"/>
              <w:adjustRightInd w:val="0"/>
              <w:spacing w:after="0"/>
              <w:rPr>
                <w:bCs/>
                <w:szCs w:val="22"/>
              </w:rPr>
            </w:pPr>
            <w:r w:rsidRPr="004308B8">
              <w:rPr>
                <w:bCs/>
                <w:szCs w:val="22"/>
              </w:rPr>
              <w:t>Reference electro-optical transfer function for flat panel displays used in HDTV studio production.</w:t>
            </w:r>
          </w:p>
          <w:p w14:paraId="43C4FE0A" w14:textId="77777777" w:rsidR="0041157C" w:rsidRPr="004308B8" w:rsidRDefault="0041157C" w:rsidP="00A36ED7">
            <w:pPr>
              <w:autoSpaceDE w:val="0"/>
              <w:autoSpaceDN w:val="0"/>
              <w:adjustRightInd w:val="0"/>
              <w:spacing w:after="0"/>
              <w:rPr>
                <w:bCs/>
                <w:szCs w:val="22"/>
              </w:rPr>
            </w:pPr>
          </w:p>
        </w:tc>
      </w:tr>
      <w:tr w:rsidR="0041157C" w:rsidRPr="004308B8" w14:paraId="425B078C" w14:textId="77777777" w:rsidTr="00A36ED7">
        <w:trPr>
          <w:cantSplit/>
          <w:trHeight w:val="568"/>
        </w:trPr>
        <w:tc>
          <w:tcPr>
            <w:tcW w:w="3468" w:type="dxa"/>
          </w:tcPr>
          <w:p w14:paraId="390D0780" w14:textId="77777777" w:rsidR="0041157C" w:rsidRPr="004308B8" w:rsidRDefault="0041157C" w:rsidP="00C469D8">
            <w:pPr>
              <w:pStyle w:val="Listeafsnit"/>
              <w:numPr>
                <w:ilvl w:val="0"/>
                <w:numId w:val="42"/>
              </w:numPr>
            </w:pPr>
            <w:bookmarkStart w:id="183" w:name="_Ref103594808"/>
            <w:r w:rsidRPr="004308B8">
              <w:t>ITU-R BT.2020</w:t>
            </w:r>
            <w:bookmarkEnd w:id="183"/>
          </w:p>
        </w:tc>
        <w:tc>
          <w:tcPr>
            <w:tcW w:w="5996" w:type="dxa"/>
          </w:tcPr>
          <w:p w14:paraId="43E57D29" w14:textId="77777777" w:rsidR="0041157C" w:rsidRPr="004308B8" w:rsidRDefault="0041157C" w:rsidP="00A36ED7">
            <w:pPr>
              <w:autoSpaceDE w:val="0"/>
              <w:autoSpaceDN w:val="0"/>
              <w:adjustRightInd w:val="0"/>
              <w:spacing w:after="0"/>
              <w:rPr>
                <w:bCs/>
                <w:szCs w:val="22"/>
              </w:rPr>
            </w:pPr>
            <w:r w:rsidRPr="004308B8">
              <w:rPr>
                <w:bCs/>
                <w:szCs w:val="22"/>
              </w:rPr>
              <w:t>Parameter values for ultra-</w:t>
            </w:r>
            <w:proofErr w:type="gramStart"/>
            <w:r w:rsidRPr="004308B8">
              <w:rPr>
                <w:bCs/>
                <w:szCs w:val="22"/>
              </w:rPr>
              <w:t>high definition</w:t>
            </w:r>
            <w:proofErr w:type="gramEnd"/>
            <w:r w:rsidRPr="004308B8">
              <w:rPr>
                <w:bCs/>
                <w:szCs w:val="22"/>
              </w:rPr>
              <w:t xml:space="preserve"> television systems for production and international programme exchange.</w:t>
            </w:r>
          </w:p>
          <w:p w14:paraId="55FF688F" w14:textId="77777777" w:rsidR="0041157C" w:rsidRPr="004308B8" w:rsidRDefault="0041157C" w:rsidP="00A36ED7">
            <w:pPr>
              <w:autoSpaceDE w:val="0"/>
              <w:autoSpaceDN w:val="0"/>
              <w:adjustRightInd w:val="0"/>
              <w:spacing w:after="0"/>
              <w:rPr>
                <w:bCs/>
                <w:szCs w:val="22"/>
              </w:rPr>
            </w:pPr>
          </w:p>
        </w:tc>
      </w:tr>
      <w:tr w:rsidR="0041157C" w:rsidRPr="004308B8" w14:paraId="6529EE06" w14:textId="77777777" w:rsidTr="00A36ED7">
        <w:trPr>
          <w:cantSplit/>
          <w:trHeight w:val="568"/>
        </w:trPr>
        <w:tc>
          <w:tcPr>
            <w:tcW w:w="3468" w:type="dxa"/>
          </w:tcPr>
          <w:p w14:paraId="393D5848" w14:textId="77777777" w:rsidR="0041157C" w:rsidRPr="004308B8" w:rsidRDefault="0041157C" w:rsidP="00C469D8">
            <w:pPr>
              <w:pStyle w:val="Listeafsnit"/>
              <w:numPr>
                <w:ilvl w:val="0"/>
                <w:numId w:val="42"/>
              </w:numPr>
            </w:pPr>
            <w:bookmarkStart w:id="184" w:name="_Ref103594598"/>
            <w:r w:rsidRPr="004308B8">
              <w:t>ITU-R BT.2100</w:t>
            </w:r>
            <w:bookmarkEnd w:id="184"/>
          </w:p>
        </w:tc>
        <w:tc>
          <w:tcPr>
            <w:tcW w:w="5996" w:type="dxa"/>
          </w:tcPr>
          <w:p w14:paraId="01709482" w14:textId="77777777" w:rsidR="0041157C" w:rsidRPr="004308B8" w:rsidRDefault="0041157C" w:rsidP="00A36ED7">
            <w:pPr>
              <w:autoSpaceDE w:val="0"/>
              <w:autoSpaceDN w:val="0"/>
              <w:adjustRightInd w:val="0"/>
              <w:spacing w:after="0"/>
              <w:rPr>
                <w:bCs/>
                <w:szCs w:val="22"/>
              </w:rPr>
            </w:pPr>
            <w:r w:rsidRPr="004308B8">
              <w:rPr>
                <w:bCs/>
                <w:szCs w:val="22"/>
              </w:rPr>
              <w:t>Image parameter values for high dynamic range television for use in production and international programme exchange.</w:t>
            </w:r>
          </w:p>
          <w:p w14:paraId="56FDE43D" w14:textId="77777777" w:rsidR="0041157C" w:rsidRPr="004308B8" w:rsidRDefault="0041157C" w:rsidP="00A36ED7">
            <w:pPr>
              <w:autoSpaceDE w:val="0"/>
              <w:autoSpaceDN w:val="0"/>
              <w:adjustRightInd w:val="0"/>
              <w:spacing w:after="0"/>
              <w:rPr>
                <w:bCs/>
                <w:szCs w:val="22"/>
              </w:rPr>
            </w:pPr>
          </w:p>
        </w:tc>
      </w:tr>
      <w:tr w:rsidR="0041157C" w:rsidRPr="00581510" w14:paraId="728D53CC" w14:textId="77777777" w:rsidTr="00A36ED7">
        <w:trPr>
          <w:cantSplit/>
          <w:trHeight w:val="568"/>
        </w:trPr>
        <w:tc>
          <w:tcPr>
            <w:tcW w:w="3468" w:type="dxa"/>
          </w:tcPr>
          <w:p w14:paraId="149D36C5" w14:textId="77777777" w:rsidR="0041157C" w:rsidRPr="004308B8" w:rsidRDefault="0041157C" w:rsidP="00C469D8">
            <w:pPr>
              <w:pStyle w:val="Listeafsnit"/>
              <w:numPr>
                <w:ilvl w:val="0"/>
                <w:numId w:val="42"/>
              </w:numPr>
            </w:pPr>
            <w:bookmarkStart w:id="185" w:name="_Ref103594618"/>
            <w:r w:rsidRPr="004308B8">
              <w:t>ITU-R BT.2390</w:t>
            </w:r>
            <w:bookmarkEnd w:id="185"/>
          </w:p>
        </w:tc>
        <w:tc>
          <w:tcPr>
            <w:tcW w:w="5996" w:type="dxa"/>
          </w:tcPr>
          <w:p w14:paraId="6E4AEE31" w14:textId="77777777" w:rsidR="0041157C" w:rsidRPr="00581510" w:rsidRDefault="0041157C" w:rsidP="00A36ED7">
            <w:pPr>
              <w:autoSpaceDE w:val="0"/>
              <w:autoSpaceDN w:val="0"/>
              <w:adjustRightInd w:val="0"/>
              <w:spacing w:after="0"/>
              <w:rPr>
                <w:bCs/>
                <w:szCs w:val="22"/>
              </w:rPr>
            </w:pPr>
            <w:r w:rsidRPr="004308B8">
              <w:rPr>
                <w:bCs/>
                <w:szCs w:val="22"/>
              </w:rPr>
              <w:t>High dynamic range television for production and international programme exchange.</w:t>
            </w:r>
          </w:p>
          <w:p w14:paraId="4BA0CAB5" w14:textId="77777777" w:rsidR="0041157C" w:rsidRPr="00581510" w:rsidRDefault="0041157C" w:rsidP="00A36ED7">
            <w:pPr>
              <w:autoSpaceDE w:val="0"/>
              <w:autoSpaceDN w:val="0"/>
              <w:adjustRightInd w:val="0"/>
              <w:spacing w:after="0"/>
              <w:rPr>
                <w:bCs/>
                <w:szCs w:val="22"/>
              </w:rPr>
            </w:pPr>
          </w:p>
        </w:tc>
      </w:tr>
      <w:tr w:rsidR="0041157C" w:rsidRPr="00581510" w14:paraId="2FCB9333" w14:textId="77777777" w:rsidTr="00A36ED7">
        <w:trPr>
          <w:cantSplit/>
          <w:trHeight w:val="568"/>
        </w:trPr>
        <w:tc>
          <w:tcPr>
            <w:tcW w:w="3468" w:type="dxa"/>
          </w:tcPr>
          <w:p w14:paraId="32D4B557" w14:textId="77777777" w:rsidR="0041157C" w:rsidRPr="00401821" w:rsidRDefault="0041157C" w:rsidP="00C469D8">
            <w:pPr>
              <w:pStyle w:val="Listeafsnit"/>
              <w:numPr>
                <w:ilvl w:val="0"/>
                <w:numId w:val="42"/>
              </w:numPr>
            </w:pPr>
            <w:bookmarkStart w:id="186" w:name="_Ref103609385"/>
            <w:r w:rsidRPr="00401821">
              <w:lastRenderedPageBreak/>
              <w:t>HDCP rev. 2.3</w:t>
            </w:r>
            <w:bookmarkEnd w:id="186"/>
          </w:p>
        </w:tc>
        <w:tc>
          <w:tcPr>
            <w:tcW w:w="5996" w:type="dxa"/>
          </w:tcPr>
          <w:p w14:paraId="253DAABE" w14:textId="77777777" w:rsidR="0041157C" w:rsidRPr="00581510" w:rsidRDefault="0041157C" w:rsidP="00A36ED7">
            <w:pPr>
              <w:autoSpaceDE w:val="0"/>
              <w:autoSpaceDN w:val="0"/>
              <w:adjustRightInd w:val="0"/>
              <w:spacing w:after="0"/>
              <w:rPr>
                <w:bCs/>
                <w:szCs w:val="22"/>
              </w:rPr>
            </w:pPr>
            <w:r w:rsidRPr="00581510">
              <w:rPr>
                <w:bCs/>
                <w:szCs w:val="22"/>
              </w:rPr>
              <w:t>Digital Content Protection LLC, “High-bandwidth Digital Content Protection System</w:t>
            </w:r>
            <w:r>
              <w:rPr>
                <w:bCs/>
                <w:szCs w:val="22"/>
              </w:rPr>
              <w:t xml:space="preserve">, </w:t>
            </w:r>
            <w:r w:rsidRPr="00581510">
              <w:rPr>
                <w:bCs/>
                <w:szCs w:val="22"/>
              </w:rPr>
              <w:t xml:space="preserve">Mapping HDCP to HDMI”, </w:t>
            </w:r>
            <w:r>
              <w:rPr>
                <w:bCs/>
                <w:szCs w:val="22"/>
              </w:rPr>
              <w:t>R</w:t>
            </w:r>
            <w:r w:rsidRPr="00581510">
              <w:rPr>
                <w:bCs/>
                <w:szCs w:val="22"/>
              </w:rPr>
              <w:t>ev</w:t>
            </w:r>
            <w:r>
              <w:rPr>
                <w:bCs/>
                <w:szCs w:val="22"/>
              </w:rPr>
              <w:t>ision</w:t>
            </w:r>
            <w:r w:rsidRPr="00581510">
              <w:rPr>
                <w:bCs/>
                <w:szCs w:val="22"/>
              </w:rPr>
              <w:t xml:space="preserve"> 2.</w:t>
            </w:r>
            <w:r>
              <w:rPr>
                <w:bCs/>
                <w:szCs w:val="22"/>
              </w:rPr>
              <w:t>3</w:t>
            </w:r>
            <w:r w:rsidRPr="00581510">
              <w:rPr>
                <w:bCs/>
                <w:szCs w:val="22"/>
              </w:rPr>
              <w:t xml:space="preserve">, February </w:t>
            </w:r>
            <w:r>
              <w:rPr>
                <w:bCs/>
                <w:szCs w:val="22"/>
              </w:rPr>
              <w:t>28</w:t>
            </w:r>
            <w:r w:rsidRPr="00581510">
              <w:rPr>
                <w:bCs/>
                <w:szCs w:val="22"/>
              </w:rPr>
              <w:t xml:space="preserve">, </w:t>
            </w:r>
            <w:proofErr w:type="gramStart"/>
            <w:r w:rsidRPr="00581510">
              <w:rPr>
                <w:bCs/>
                <w:szCs w:val="22"/>
              </w:rPr>
              <w:t>201</w:t>
            </w:r>
            <w:r>
              <w:rPr>
                <w:bCs/>
                <w:szCs w:val="22"/>
              </w:rPr>
              <w:t>8</w:t>
            </w:r>
            <w:proofErr w:type="gramEnd"/>
            <w:r w:rsidRPr="00581510">
              <w:rPr>
                <w:bCs/>
                <w:szCs w:val="22"/>
              </w:rPr>
              <w:t xml:space="preserve"> and “Errata to HDCP on HDMI Specification</w:t>
            </w:r>
            <w:r>
              <w:rPr>
                <w:bCs/>
                <w:szCs w:val="22"/>
              </w:rPr>
              <w:t xml:space="preserve"> Revision 2.3</w:t>
            </w:r>
            <w:r w:rsidRPr="00581510">
              <w:rPr>
                <w:bCs/>
                <w:szCs w:val="22"/>
              </w:rPr>
              <w:t xml:space="preserve">”, </w:t>
            </w:r>
            <w:r>
              <w:rPr>
                <w:bCs/>
                <w:szCs w:val="22"/>
              </w:rPr>
              <w:t>July</w:t>
            </w:r>
            <w:r w:rsidRPr="00581510">
              <w:rPr>
                <w:bCs/>
                <w:szCs w:val="22"/>
              </w:rPr>
              <w:t xml:space="preserve"> </w:t>
            </w:r>
            <w:r>
              <w:rPr>
                <w:bCs/>
                <w:szCs w:val="22"/>
              </w:rPr>
              <w:t>1</w:t>
            </w:r>
            <w:r w:rsidRPr="00581510">
              <w:rPr>
                <w:bCs/>
                <w:szCs w:val="22"/>
              </w:rPr>
              <w:t>, 20</w:t>
            </w:r>
            <w:r>
              <w:rPr>
                <w:bCs/>
                <w:szCs w:val="22"/>
              </w:rPr>
              <w:t>21.</w:t>
            </w:r>
          </w:p>
          <w:p w14:paraId="49CBF039" w14:textId="77777777" w:rsidR="0041157C" w:rsidRPr="00581510" w:rsidRDefault="0041157C" w:rsidP="00A36ED7">
            <w:pPr>
              <w:autoSpaceDE w:val="0"/>
              <w:autoSpaceDN w:val="0"/>
              <w:adjustRightInd w:val="0"/>
              <w:spacing w:after="0"/>
              <w:rPr>
                <w:bCs/>
                <w:szCs w:val="22"/>
              </w:rPr>
            </w:pPr>
          </w:p>
        </w:tc>
      </w:tr>
      <w:tr w:rsidR="0041157C" w:rsidRPr="00581510" w14:paraId="153ADEB0" w14:textId="77777777" w:rsidTr="00A36ED7">
        <w:trPr>
          <w:cantSplit/>
          <w:trHeight w:val="568"/>
        </w:trPr>
        <w:tc>
          <w:tcPr>
            <w:tcW w:w="3468" w:type="dxa"/>
          </w:tcPr>
          <w:p w14:paraId="2FDAD2DC" w14:textId="77777777" w:rsidR="0041157C" w:rsidRPr="00401821" w:rsidRDefault="0041157C" w:rsidP="00C469D8">
            <w:pPr>
              <w:pStyle w:val="Listeafsnit"/>
              <w:numPr>
                <w:ilvl w:val="0"/>
                <w:numId w:val="42"/>
              </w:numPr>
            </w:pPr>
            <w:bookmarkStart w:id="187" w:name="_Ref103594570"/>
            <w:r w:rsidRPr="00401821">
              <w:t>ANSI/CTA-861-H</w:t>
            </w:r>
            <w:bookmarkEnd w:id="187"/>
          </w:p>
        </w:tc>
        <w:tc>
          <w:tcPr>
            <w:tcW w:w="5996" w:type="dxa"/>
          </w:tcPr>
          <w:p w14:paraId="78D818C3" w14:textId="77777777" w:rsidR="0041157C" w:rsidRPr="00581510" w:rsidRDefault="0041157C" w:rsidP="00A36ED7">
            <w:pPr>
              <w:autoSpaceDE w:val="0"/>
              <w:autoSpaceDN w:val="0"/>
              <w:adjustRightInd w:val="0"/>
              <w:spacing w:after="0"/>
              <w:rPr>
                <w:bCs/>
                <w:szCs w:val="22"/>
              </w:rPr>
            </w:pPr>
            <w:r w:rsidRPr="00CE6E78">
              <w:rPr>
                <w:bCs/>
                <w:szCs w:val="22"/>
              </w:rPr>
              <w:t>A DTV Profile for Uncompressed High Speed Digital Interfaces.</w:t>
            </w:r>
          </w:p>
        </w:tc>
      </w:tr>
      <w:tr w:rsidR="0041157C" w:rsidRPr="00581510" w14:paraId="31399AEB" w14:textId="77777777" w:rsidTr="00A36ED7">
        <w:trPr>
          <w:cantSplit/>
          <w:trHeight w:val="568"/>
        </w:trPr>
        <w:tc>
          <w:tcPr>
            <w:tcW w:w="3468" w:type="dxa"/>
          </w:tcPr>
          <w:p w14:paraId="0E7DC482" w14:textId="77777777" w:rsidR="0041157C" w:rsidRPr="00401821" w:rsidRDefault="0041157C" w:rsidP="00C469D8">
            <w:pPr>
              <w:pStyle w:val="Listeafsnit"/>
              <w:numPr>
                <w:ilvl w:val="0"/>
                <w:numId w:val="42"/>
              </w:numPr>
            </w:pPr>
            <w:bookmarkStart w:id="188" w:name="_Ref102086787"/>
            <w:r w:rsidRPr="00401821">
              <w:t>HDMI Version 2.1</w:t>
            </w:r>
            <w:bookmarkEnd w:id="188"/>
          </w:p>
        </w:tc>
        <w:tc>
          <w:tcPr>
            <w:tcW w:w="5996" w:type="dxa"/>
          </w:tcPr>
          <w:p w14:paraId="09E8560B" w14:textId="77777777" w:rsidR="0041157C" w:rsidRPr="00581510" w:rsidRDefault="0041157C" w:rsidP="00A36ED7">
            <w:pPr>
              <w:autoSpaceDE w:val="0"/>
              <w:autoSpaceDN w:val="0"/>
              <w:adjustRightInd w:val="0"/>
              <w:spacing w:after="0"/>
            </w:pPr>
            <w:r w:rsidRPr="00F30446">
              <w:t>HDMI Licensing Administrator, Inc</w:t>
            </w:r>
            <w:r>
              <w:t>,</w:t>
            </w:r>
            <w:r w:rsidRPr="00581510">
              <w:t xml:space="preserve"> “High-Definition Multimedia Interface</w:t>
            </w:r>
            <w:r>
              <w:t xml:space="preserve"> Specification</w:t>
            </w:r>
            <w:r w:rsidRPr="00581510">
              <w:t xml:space="preserve">”, </w:t>
            </w:r>
            <w:r>
              <w:t>Version 2.1</w:t>
            </w:r>
            <w:r w:rsidRPr="00581510">
              <w:t xml:space="preserve">, </w:t>
            </w:r>
            <w:r>
              <w:t xml:space="preserve">November 13, </w:t>
            </w:r>
            <w:proofErr w:type="gramStart"/>
            <w:r w:rsidRPr="00581510">
              <w:t>201</w:t>
            </w:r>
            <w:r>
              <w:t>7</w:t>
            </w:r>
            <w:proofErr w:type="gramEnd"/>
            <w:r>
              <w:t xml:space="preserve"> and errata.</w:t>
            </w:r>
            <w:r>
              <w:br/>
            </w:r>
          </w:p>
        </w:tc>
      </w:tr>
      <w:tr w:rsidR="0041157C" w:rsidRPr="00581510" w14:paraId="6715224A" w14:textId="77777777" w:rsidTr="00A36ED7">
        <w:trPr>
          <w:cantSplit/>
          <w:trHeight w:val="568"/>
        </w:trPr>
        <w:tc>
          <w:tcPr>
            <w:tcW w:w="3468" w:type="dxa"/>
          </w:tcPr>
          <w:p w14:paraId="09F908AF" w14:textId="77777777" w:rsidR="0041157C" w:rsidRPr="00CE6E78" w:rsidDel="007E381C" w:rsidRDefault="0041157C" w:rsidP="00C469D8">
            <w:pPr>
              <w:pStyle w:val="Listeafsnit"/>
              <w:numPr>
                <w:ilvl w:val="0"/>
                <w:numId w:val="42"/>
              </w:numPr>
            </w:pPr>
            <w:bookmarkStart w:id="189" w:name="_Ref103608600"/>
            <w:r w:rsidRPr="00CE6E78">
              <w:t>ETSI</w:t>
            </w:r>
            <w:r w:rsidRPr="00CE6E78">
              <w:rPr>
                <w:lang w:val="en-US"/>
              </w:rPr>
              <w:t xml:space="preserve"> EN 303 560 V1.1.1</w:t>
            </w:r>
            <w:bookmarkEnd w:id="189"/>
            <w:r w:rsidRPr="00CE6E78">
              <w:rPr>
                <w:lang w:val="en-US"/>
              </w:rPr>
              <w:t> </w:t>
            </w:r>
            <w:r w:rsidRPr="00CE6E78">
              <w:rPr>
                <w:lang w:val="en-US"/>
              </w:rPr>
              <w:br/>
            </w:r>
          </w:p>
        </w:tc>
        <w:tc>
          <w:tcPr>
            <w:tcW w:w="5996" w:type="dxa"/>
          </w:tcPr>
          <w:p w14:paraId="31CED6D9" w14:textId="77777777" w:rsidR="0041157C" w:rsidRPr="00EB2DAA" w:rsidDel="007E381C" w:rsidRDefault="0041157C" w:rsidP="00A36ED7">
            <w:pPr>
              <w:autoSpaceDE w:val="0"/>
              <w:autoSpaceDN w:val="0"/>
              <w:adjustRightInd w:val="0"/>
              <w:spacing w:after="0"/>
            </w:pPr>
            <w:r w:rsidRPr="00CE6E78">
              <w:t xml:space="preserve">Digital Video Broadcasting (DVB); TTML Subtitling Systems </w:t>
            </w:r>
            <w:r w:rsidRPr="00CE6E78">
              <w:rPr>
                <w:lang w:val="en-US"/>
              </w:rPr>
              <w:t>Version 1.1.1 (2018-05).</w:t>
            </w:r>
            <w:r w:rsidRPr="00EB2DAA">
              <w:br/>
            </w:r>
          </w:p>
        </w:tc>
      </w:tr>
      <w:tr w:rsidR="0041157C" w:rsidRPr="00581510" w14:paraId="43B903CB" w14:textId="77777777" w:rsidTr="00A36ED7">
        <w:trPr>
          <w:cantSplit/>
          <w:trHeight w:val="568"/>
        </w:trPr>
        <w:tc>
          <w:tcPr>
            <w:tcW w:w="3468" w:type="dxa"/>
          </w:tcPr>
          <w:p w14:paraId="30D15A75" w14:textId="77777777" w:rsidR="0041157C" w:rsidRPr="004308B8" w:rsidRDefault="0041157C" w:rsidP="00C469D8">
            <w:pPr>
              <w:pStyle w:val="Listeafsnit"/>
              <w:numPr>
                <w:ilvl w:val="0"/>
                <w:numId w:val="42"/>
              </w:numPr>
            </w:pPr>
            <w:bookmarkStart w:id="190" w:name="_Ref103594642"/>
            <w:r w:rsidRPr="004308B8">
              <w:t>ITU-R BT.2408</w:t>
            </w:r>
            <w:bookmarkEnd w:id="190"/>
          </w:p>
        </w:tc>
        <w:tc>
          <w:tcPr>
            <w:tcW w:w="5996" w:type="dxa"/>
          </w:tcPr>
          <w:p w14:paraId="6A8811B8" w14:textId="77777777" w:rsidR="0041157C" w:rsidRPr="00EB2DAA" w:rsidRDefault="0041157C" w:rsidP="00A36ED7">
            <w:pPr>
              <w:autoSpaceDE w:val="0"/>
              <w:autoSpaceDN w:val="0"/>
              <w:adjustRightInd w:val="0"/>
              <w:spacing w:after="0"/>
            </w:pPr>
            <w:r w:rsidRPr="004308B8">
              <w:t>ITU-R, Report; Operational practises in HDR television production.</w:t>
            </w:r>
          </w:p>
          <w:p w14:paraId="011CAA2C" w14:textId="77777777" w:rsidR="0041157C" w:rsidRPr="00EB2DAA" w:rsidRDefault="0041157C" w:rsidP="00A36ED7">
            <w:pPr>
              <w:autoSpaceDE w:val="0"/>
              <w:autoSpaceDN w:val="0"/>
              <w:adjustRightInd w:val="0"/>
              <w:spacing w:after="0"/>
            </w:pPr>
          </w:p>
        </w:tc>
      </w:tr>
      <w:tr w:rsidR="0041157C" w:rsidRPr="00581510" w14:paraId="699B88B4" w14:textId="77777777" w:rsidTr="00A36ED7">
        <w:trPr>
          <w:cantSplit/>
          <w:trHeight w:val="568"/>
        </w:trPr>
        <w:tc>
          <w:tcPr>
            <w:tcW w:w="3468" w:type="dxa"/>
          </w:tcPr>
          <w:p w14:paraId="2BD36A3A" w14:textId="77777777" w:rsidR="0041157C" w:rsidRPr="000949B4" w:rsidRDefault="0041157C" w:rsidP="00C469D8">
            <w:pPr>
              <w:pStyle w:val="Listeafsnit"/>
              <w:numPr>
                <w:ilvl w:val="0"/>
                <w:numId w:val="42"/>
              </w:numPr>
              <w:rPr>
                <w:lang w:val="fr-BE"/>
              </w:rPr>
            </w:pPr>
            <w:bookmarkStart w:id="191" w:name="_Ref103609532"/>
            <w:r w:rsidRPr="000949B4">
              <w:rPr>
                <w:lang w:val="fr-BE"/>
              </w:rPr>
              <w:t>CI Plus ECP Specification</w:t>
            </w:r>
            <w:bookmarkEnd w:id="191"/>
          </w:p>
        </w:tc>
        <w:tc>
          <w:tcPr>
            <w:tcW w:w="5996" w:type="dxa"/>
          </w:tcPr>
          <w:p w14:paraId="689EEC17" w14:textId="4CB430D5" w:rsidR="0041157C" w:rsidRPr="00DD32D6" w:rsidRDefault="0041157C" w:rsidP="00A36ED7">
            <w:pPr>
              <w:autoSpaceDE w:val="0"/>
              <w:autoSpaceDN w:val="0"/>
              <w:adjustRightInd w:val="0"/>
              <w:spacing w:after="0"/>
              <w:rPr>
                <w:lang w:val="en-US"/>
              </w:rPr>
            </w:pPr>
            <w:r w:rsidRPr="00EB2DAA">
              <w:rPr>
                <w:lang w:val="en-US"/>
              </w:rPr>
              <w:t xml:space="preserve">CI Plus Specification. Extensions for Enhanced Content </w:t>
            </w:r>
            <w:r w:rsidRPr="00DD32D6">
              <w:rPr>
                <w:lang w:val="en-US"/>
              </w:rPr>
              <w:t>Protection, Version 1.2 (2019-05), from CI Plus LLP.</w:t>
            </w:r>
          </w:p>
          <w:p w14:paraId="37C22A47" w14:textId="3F926E4F" w:rsidR="00407C13" w:rsidRPr="00EB2DAA" w:rsidRDefault="00407C13" w:rsidP="00A36ED7">
            <w:pPr>
              <w:autoSpaceDE w:val="0"/>
              <w:autoSpaceDN w:val="0"/>
              <w:adjustRightInd w:val="0"/>
              <w:spacing w:after="0"/>
              <w:rPr>
                <w:lang w:val="en-US"/>
              </w:rPr>
            </w:pPr>
            <w:r w:rsidRPr="00DD32D6">
              <w:rPr>
                <w:lang w:val="en-US"/>
              </w:rPr>
              <w:t>Note: Version 1.3 (2021-09) from CI Plus LLP becomes mandatory from July 20th</w:t>
            </w:r>
            <w:proofErr w:type="gramStart"/>
            <w:r w:rsidRPr="00DD32D6">
              <w:rPr>
                <w:lang w:val="en-US"/>
              </w:rPr>
              <w:t xml:space="preserve"> 2023</w:t>
            </w:r>
            <w:proofErr w:type="gramEnd"/>
            <w:r w:rsidRPr="00DD32D6">
              <w:rPr>
                <w:lang w:val="en-US"/>
              </w:rPr>
              <w:t>, see Change Notice 51 http://www.ci-plus.com/documentation/#notice</w:t>
            </w:r>
          </w:p>
          <w:p w14:paraId="33D410F6" w14:textId="77777777" w:rsidR="0041157C" w:rsidRPr="00B81877" w:rsidRDefault="0041157C" w:rsidP="00A36ED7">
            <w:pPr>
              <w:autoSpaceDE w:val="0"/>
              <w:autoSpaceDN w:val="0"/>
              <w:adjustRightInd w:val="0"/>
              <w:spacing w:after="0"/>
              <w:rPr>
                <w:lang w:val="en-US"/>
              </w:rPr>
            </w:pPr>
          </w:p>
        </w:tc>
      </w:tr>
      <w:tr w:rsidR="0041157C" w:rsidRPr="00CE6E78" w14:paraId="6964D758" w14:textId="77777777" w:rsidTr="00A36ED7">
        <w:trPr>
          <w:cantSplit/>
          <w:trHeight w:val="568"/>
        </w:trPr>
        <w:tc>
          <w:tcPr>
            <w:tcW w:w="3468" w:type="dxa"/>
          </w:tcPr>
          <w:p w14:paraId="0ED84B58" w14:textId="77777777" w:rsidR="0041157C" w:rsidRPr="00CE6E78" w:rsidRDefault="0041157C" w:rsidP="00C469D8">
            <w:pPr>
              <w:pStyle w:val="Listeafsnit"/>
              <w:numPr>
                <w:ilvl w:val="0"/>
                <w:numId w:val="42"/>
              </w:numPr>
            </w:pPr>
            <w:bookmarkStart w:id="192" w:name="_Ref103596350"/>
            <w:r w:rsidRPr="00CE6E78">
              <w:t>ETSI TS 103 190-1 V1.3.1</w:t>
            </w:r>
            <w:bookmarkEnd w:id="192"/>
          </w:p>
        </w:tc>
        <w:tc>
          <w:tcPr>
            <w:tcW w:w="5996" w:type="dxa"/>
          </w:tcPr>
          <w:p w14:paraId="1ACF1C4E" w14:textId="77777777" w:rsidR="0041157C" w:rsidRPr="00CE6E78" w:rsidRDefault="0041157C" w:rsidP="00A36ED7">
            <w:pPr>
              <w:autoSpaceDE w:val="0"/>
              <w:autoSpaceDN w:val="0"/>
              <w:adjustRightInd w:val="0"/>
              <w:spacing w:after="0"/>
            </w:pPr>
            <w:r w:rsidRPr="00CE6E78">
              <w:t>Digital Audio Compression (AC-4) Standard; Part 1: Channel based coding.</w:t>
            </w:r>
          </w:p>
          <w:p w14:paraId="167D8BB2" w14:textId="77777777" w:rsidR="0041157C" w:rsidRPr="00CE6E78" w:rsidRDefault="0041157C" w:rsidP="00A36ED7">
            <w:pPr>
              <w:autoSpaceDE w:val="0"/>
              <w:autoSpaceDN w:val="0"/>
              <w:adjustRightInd w:val="0"/>
              <w:spacing w:after="0"/>
            </w:pPr>
          </w:p>
        </w:tc>
      </w:tr>
      <w:tr w:rsidR="0041157C" w:rsidRPr="00581510" w14:paraId="77252236" w14:textId="77777777" w:rsidTr="00A36ED7">
        <w:trPr>
          <w:cantSplit/>
          <w:trHeight w:val="568"/>
        </w:trPr>
        <w:tc>
          <w:tcPr>
            <w:tcW w:w="3468" w:type="dxa"/>
          </w:tcPr>
          <w:p w14:paraId="5CA64733" w14:textId="77777777" w:rsidR="0041157C" w:rsidRPr="00CE6E78" w:rsidRDefault="0041157C" w:rsidP="00C469D8">
            <w:pPr>
              <w:pStyle w:val="Listeafsnit"/>
              <w:numPr>
                <w:ilvl w:val="0"/>
                <w:numId w:val="42"/>
              </w:numPr>
            </w:pPr>
            <w:bookmarkStart w:id="193" w:name="_Ref103595908"/>
            <w:r w:rsidRPr="00CE6E78">
              <w:t>ETSI TS 103 190-2 V1.2.1</w:t>
            </w:r>
            <w:bookmarkEnd w:id="193"/>
          </w:p>
        </w:tc>
        <w:tc>
          <w:tcPr>
            <w:tcW w:w="5996" w:type="dxa"/>
          </w:tcPr>
          <w:p w14:paraId="72064F82" w14:textId="77777777" w:rsidR="0041157C" w:rsidRPr="00EB2DAA" w:rsidRDefault="0041157C" w:rsidP="00A36ED7">
            <w:pPr>
              <w:autoSpaceDE w:val="0"/>
              <w:autoSpaceDN w:val="0"/>
              <w:adjustRightInd w:val="0"/>
              <w:spacing w:after="0"/>
            </w:pPr>
            <w:r w:rsidRPr="00CE6E78">
              <w:t>Digital Audio Compression (AC-4) Standard, Part 2: Immersive and personalized audio.</w:t>
            </w:r>
          </w:p>
        </w:tc>
      </w:tr>
      <w:tr w:rsidR="0041157C" w:rsidRPr="00581510" w14:paraId="5FD46F4B" w14:textId="77777777" w:rsidTr="00A36ED7">
        <w:trPr>
          <w:cantSplit/>
          <w:trHeight w:val="568"/>
        </w:trPr>
        <w:tc>
          <w:tcPr>
            <w:tcW w:w="3468" w:type="dxa"/>
          </w:tcPr>
          <w:p w14:paraId="669E78B6" w14:textId="77777777" w:rsidR="0041157C" w:rsidRPr="00CE6E78" w:rsidRDefault="0041157C" w:rsidP="00C469D8">
            <w:pPr>
              <w:pStyle w:val="Listeafsnit"/>
              <w:numPr>
                <w:ilvl w:val="0"/>
                <w:numId w:val="42"/>
              </w:numPr>
            </w:pPr>
            <w:bookmarkStart w:id="194" w:name="_Ref102086692"/>
            <w:r w:rsidRPr="00CE6E78">
              <w:rPr>
                <w:rFonts w:cs="Arial"/>
                <w:szCs w:val="22"/>
              </w:rPr>
              <w:t>IEC 61937-9:2017</w:t>
            </w:r>
            <w:bookmarkEnd w:id="194"/>
          </w:p>
        </w:tc>
        <w:tc>
          <w:tcPr>
            <w:tcW w:w="5996" w:type="dxa"/>
          </w:tcPr>
          <w:p w14:paraId="6889CB23" w14:textId="77777777" w:rsidR="0041157C" w:rsidRDefault="0041157C" w:rsidP="00A36ED7">
            <w:pPr>
              <w:autoSpaceDE w:val="0"/>
              <w:autoSpaceDN w:val="0"/>
              <w:adjustRightInd w:val="0"/>
              <w:spacing w:after="0"/>
            </w:pPr>
            <w:r w:rsidRPr="00CE6E78">
              <w:t>Digital audio - Interface for non-linear PCM encoded audio bitstreams applying IEC 60958 - Part 9: Non-linear PCM bitstreams according to the MAT format.</w:t>
            </w:r>
          </w:p>
          <w:p w14:paraId="65FAC13F" w14:textId="77777777" w:rsidR="0041157C" w:rsidRPr="00EB2DAA" w:rsidRDefault="0041157C" w:rsidP="00F71D1A">
            <w:pPr>
              <w:autoSpaceDE w:val="0"/>
              <w:autoSpaceDN w:val="0"/>
              <w:adjustRightInd w:val="0"/>
              <w:spacing w:after="0"/>
            </w:pPr>
          </w:p>
        </w:tc>
      </w:tr>
      <w:tr w:rsidR="0041157C" w:rsidRPr="00581510" w14:paraId="34338BA3" w14:textId="77777777" w:rsidTr="00615C33">
        <w:trPr>
          <w:cantSplit/>
          <w:trHeight w:val="577"/>
        </w:trPr>
        <w:tc>
          <w:tcPr>
            <w:tcW w:w="3468" w:type="dxa"/>
          </w:tcPr>
          <w:p w14:paraId="73BE6F2D" w14:textId="77777777" w:rsidR="0041157C" w:rsidRPr="000949B4" w:rsidRDefault="0041157C" w:rsidP="00C469D8">
            <w:pPr>
              <w:pStyle w:val="Listeafsnit"/>
              <w:numPr>
                <w:ilvl w:val="0"/>
                <w:numId w:val="42"/>
              </w:numPr>
            </w:pPr>
            <w:bookmarkStart w:id="195" w:name="_Ref103596454"/>
            <w:r w:rsidRPr="000949B4">
              <w:rPr>
                <w:rFonts w:cs="Arial"/>
                <w:szCs w:val="22"/>
              </w:rPr>
              <w:t xml:space="preserve">ETSI </w:t>
            </w:r>
            <w:r w:rsidRPr="000949B4">
              <w:t>TS 103 420 V1.2.1</w:t>
            </w:r>
            <w:bookmarkEnd w:id="195"/>
          </w:p>
        </w:tc>
        <w:tc>
          <w:tcPr>
            <w:tcW w:w="5996" w:type="dxa"/>
          </w:tcPr>
          <w:p w14:paraId="6BBC16DE" w14:textId="77777777" w:rsidR="0041157C" w:rsidRPr="00EB2DAA" w:rsidRDefault="0041157C" w:rsidP="00A36ED7">
            <w:pPr>
              <w:autoSpaceDE w:val="0"/>
              <w:autoSpaceDN w:val="0"/>
              <w:adjustRightInd w:val="0"/>
              <w:spacing w:after="0"/>
              <w:rPr>
                <w:rFonts w:cs="Arial"/>
                <w:szCs w:val="22"/>
              </w:rPr>
            </w:pPr>
            <w:r w:rsidRPr="00FD18FD">
              <w:rPr>
                <w:rFonts w:cs="Arial"/>
                <w:szCs w:val="22"/>
              </w:rPr>
              <w:t>Backwards-compatible object audio carriage using Enhanced AC-3</w:t>
            </w:r>
            <w:r>
              <w:rPr>
                <w:rFonts w:cs="Arial"/>
                <w:szCs w:val="22"/>
              </w:rPr>
              <w:t>.</w:t>
            </w:r>
          </w:p>
          <w:p w14:paraId="29C636DD" w14:textId="77777777" w:rsidR="0041157C" w:rsidRPr="00FD18FD" w:rsidRDefault="0041157C" w:rsidP="00A36ED7">
            <w:pPr>
              <w:autoSpaceDE w:val="0"/>
              <w:autoSpaceDN w:val="0"/>
              <w:adjustRightInd w:val="0"/>
              <w:spacing w:after="0"/>
            </w:pPr>
          </w:p>
        </w:tc>
      </w:tr>
      <w:tr w:rsidR="0041157C" w:rsidRPr="00581510" w14:paraId="2530D9BB" w14:textId="77777777" w:rsidTr="00615C33">
        <w:trPr>
          <w:cantSplit/>
          <w:trHeight w:val="645"/>
        </w:trPr>
        <w:tc>
          <w:tcPr>
            <w:tcW w:w="3468" w:type="dxa"/>
          </w:tcPr>
          <w:p w14:paraId="3B89234E" w14:textId="4A18713F" w:rsidR="0041157C" w:rsidRPr="004308B8" w:rsidRDefault="0041157C" w:rsidP="00C469D8">
            <w:pPr>
              <w:pStyle w:val="Listeafsnit"/>
              <w:numPr>
                <w:ilvl w:val="0"/>
                <w:numId w:val="42"/>
              </w:numPr>
            </w:pPr>
            <w:r w:rsidRPr="004308B8">
              <w:rPr>
                <w:color w:val="212121"/>
                <w:szCs w:val="22"/>
                <w:shd w:val="clear" w:color="auto" w:fill="FFFFFF"/>
              </w:rPr>
              <w:t xml:space="preserve"> </w:t>
            </w:r>
            <w:bookmarkStart w:id="196" w:name="_Ref103596731"/>
            <w:r w:rsidRPr="004308B8">
              <w:rPr>
                <w:color w:val="212121"/>
                <w:szCs w:val="22"/>
                <w:shd w:val="clear" w:color="auto" w:fill="FFFFFF"/>
              </w:rPr>
              <w:t>IETF BCP 47</w:t>
            </w:r>
            <w:bookmarkEnd w:id="196"/>
          </w:p>
        </w:tc>
        <w:tc>
          <w:tcPr>
            <w:tcW w:w="5996" w:type="dxa"/>
          </w:tcPr>
          <w:p w14:paraId="171C4DD7" w14:textId="77777777" w:rsidR="0041157C" w:rsidRPr="00EB2DAA" w:rsidRDefault="0041157C" w:rsidP="00A36ED7">
            <w:pPr>
              <w:autoSpaceDE w:val="0"/>
              <w:autoSpaceDN w:val="0"/>
              <w:adjustRightInd w:val="0"/>
              <w:spacing w:after="0"/>
              <w:rPr>
                <w:bCs/>
                <w:szCs w:val="22"/>
              </w:rPr>
            </w:pPr>
            <w:r w:rsidRPr="004308B8">
              <w:rPr>
                <w:color w:val="212121"/>
                <w:szCs w:val="22"/>
                <w:shd w:val="clear" w:color="auto" w:fill="FFFFFF"/>
              </w:rPr>
              <w:t>Tags for Identifying Languages (https://tools.ietf.org/html/bcp47).</w:t>
            </w:r>
          </w:p>
          <w:p w14:paraId="33E2F72A" w14:textId="77777777" w:rsidR="0041157C" w:rsidRPr="00EB2DAA" w:rsidRDefault="0041157C" w:rsidP="00A36ED7">
            <w:pPr>
              <w:autoSpaceDE w:val="0"/>
              <w:autoSpaceDN w:val="0"/>
              <w:adjustRightInd w:val="0"/>
              <w:spacing w:after="0"/>
              <w:rPr>
                <w:bCs/>
                <w:szCs w:val="22"/>
              </w:rPr>
            </w:pPr>
          </w:p>
        </w:tc>
      </w:tr>
      <w:tr w:rsidR="00A81C05" w:rsidRPr="00581510" w14:paraId="2C73BB36" w14:textId="77777777" w:rsidTr="00144E4C">
        <w:trPr>
          <w:cantSplit/>
          <w:trHeight w:val="232"/>
        </w:trPr>
        <w:tc>
          <w:tcPr>
            <w:tcW w:w="3468" w:type="dxa"/>
          </w:tcPr>
          <w:p w14:paraId="01222F8D" w14:textId="049E5DB4" w:rsidR="00A81C05" w:rsidRPr="00DD32D6" w:rsidRDefault="00A81C05" w:rsidP="00C469D8">
            <w:pPr>
              <w:pStyle w:val="Listeafsnit"/>
              <w:numPr>
                <w:ilvl w:val="0"/>
                <w:numId w:val="42"/>
              </w:numPr>
              <w:rPr>
                <w:color w:val="212121"/>
                <w:szCs w:val="22"/>
                <w:shd w:val="clear" w:color="auto" w:fill="FFFFFF"/>
              </w:rPr>
            </w:pPr>
            <w:r w:rsidRPr="00DD32D6">
              <w:rPr>
                <w:color w:val="212121"/>
                <w:szCs w:val="22"/>
                <w:shd w:val="clear" w:color="auto" w:fill="FFFFFF"/>
              </w:rPr>
              <w:t>Void</w:t>
            </w:r>
          </w:p>
        </w:tc>
        <w:tc>
          <w:tcPr>
            <w:tcW w:w="5996" w:type="dxa"/>
          </w:tcPr>
          <w:p w14:paraId="1786E108" w14:textId="38308285" w:rsidR="00A81C05" w:rsidRPr="00DD32D6" w:rsidRDefault="00A81C05" w:rsidP="00A36ED7">
            <w:pPr>
              <w:autoSpaceDE w:val="0"/>
              <w:autoSpaceDN w:val="0"/>
              <w:adjustRightInd w:val="0"/>
              <w:spacing w:after="0"/>
              <w:rPr>
                <w:color w:val="212121"/>
                <w:szCs w:val="22"/>
                <w:shd w:val="clear" w:color="auto" w:fill="FFFFFF"/>
              </w:rPr>
            </w:pPr>
            <w:r w:rsidRPr="00DD32D6">
              <w:t>Void</w:t>
            </w:r>
          </w:p>
        </w:tc>
      </w:tr>
      <w:tr w:rsidR="0041157C" w:rsidRPr="00581510" w14:paraId="7EC66D8E" w14:textId="77777777" w:rsidTr="00144E4C">
        <w:trPr>
          <w:cantSplit/>
          <w:trHeight w:val="368"/>
        </w:trPr>
        <w:tc>
          <w:tcPr>
            <w:tcW w:w="3468" w:type="dxa"/>
          </w:tcPr>
          <w:p w14:paraId="5B9DCFBE" w14:textId="77777777" w:rsidR="0041157C" w:rsidRPr="004308B8" w:rsidRDefault="0041157C" w:rsidP="00806506">
            <w:pPr>
              <w:pStyle w:val="Listeafsnit"/>
              <w:numPr>
                <w:ilvl w:val="0"/>
                <w:numId w:val="113"/>
              </w:numPr>
            </w:pPr>
            <w:bookmarkStart w:id="197" w:name="_Ref103596538"/>
            <w:r w:rsidRPr="004308B8">
              <w:t>ITU-R BS.2051</w:t>
            </w:r>
            <w:bookmarkEnd w:id="197"/>
          </w:p>
        </w:tc>
        <w:tc>
          <w:tcPr>
            <w:tcW w:w="5996" w:type="dxa"/>
          </w:tcPr>
          <w:p w14:paraId="5037911A" w14:textId="77777777" w:rsidR="0041157C" w:rsidRPr="00EB2DAA" w:rsidRDefault="0041157C" w:rsidP="00A36ED7">
            <w:pPr>
              <w:autoSpaceDE w:val="0"/>
              <w:autoSpaceDN w:val="0"/>
              <w:adjustRightInd w:val="0"/>
              <w:spacing w:after="0"/>
            </w:pPr>
            <w:r w:rsidRPr="004308B8">
              <w:t>Advanced sound system for program production.</w:t>
            </w:r>
          </w:p>
        </w:tc>
      </w:tr>
      <w:bookmarkEnd w:id="114"/>
    </w:tbl>
    <w:p w14:paraId="0356CA1B" w14:textId="339428DA" w:rsidR="0041157C" w:rsidRDefault="0041157C" w:rsidP="006A2EFE"/>
    <w:p w14:paraId="587F8E72" w14:textId="61D0B412" w:rsidR="00EB4575" w:rsidRPr="00581510" w:rsidRDefault="00EB4575" w:rsidP="00F81381">
      <w:pPr>
        <w:pStyle w:val="Overskrift2"/>
      </w:pPr>
      <w:bookmarkStart w:id="198" w:name="_Hlt478794897"/>
      <w:bookmarkStart w:id="199" w:name="_Hlt480007193"/>
      <w:bookmarkStart w:id="200" w:name="_Hlt480000423"/>
      <w:bookmarkStart w:id="201" w:name="_Hlt480000591"/>
      <w:bookmarkStart w:id="202" w:name="_Hlt478788876"/>
      <w:bookmarkStart w:id="203" w:name="_Hlt479999942"/>
      <w:bookmarkStart w:id="204" w:name="_Hlt478788525"/>
      <w:bookmarkStart w:id="205" w:name="_Hlt478795336"/>
      <w:bookmarkStart w:id="206" w:name="_Hlt479999960"/>
      <w:bookmarkStart w:id="207" w:name="_Hlt478793651"/>
      <w:bookmarkStart w:id="208" w:name="_Hlt480000836"/>
      <w:bookmarkStart w:id="209" w:name="_Hlt478789089"/>
      <w:bookmarkStart w:id="210" w:name="_Hlt470528327"/>
      <w:bookmarkStart w:id="211" w:name="_Hlt480000441"/>
      <w:bookmarkStart w:id="212" w:name="_Toc498541565"/>
      <w:bookmarkStart w:id="213" w:name="_Toc498543965"/>
      <w:bookmarkStart w:id="214" w:name="_Toc130051299"/>
      <w:bookmarkStart w:id="215" w:name="_Toc200726927"/>
      <w:bookmarkStart w:id="216" w:name="_Toc200727718"/>
      <w:bookmarkStart w:id="217" w:name="_Toc200728509"/>
      <w:bookmarkStart w:id="218" w:name="_Toc201422737"/>
      <w:bookmarkStart w:id="219" w:name="_Toc232171697"/>
      <w:bookmarkStart w:id="220" w:name="_Toc232172859"/>
      <w:bookmarkStart w:id="221" w:name="_Toc232177310"/>
      <w:bookmarkStart w:id="222" w:name="_Toc265440742"/>
      <w:bookmarkStart w:id="223" w:name="_Toc342657840"/>
      <w:bookmarkStart w:id="224" w:name="_Toc342659418"/>
      <w:bookmarkStart w:id="225" w:name="_Toc392073646"/>
      <w:bookmarkStart w:id="226" w:name="_Toc392075379"/>
      <w:bookmarkStart w:id="227" w:name="_Toc151560699"/>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581510">
        <w:t>List of Abbreviations</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629E5205" w14:textId="77777777" w:rsidR="00511C50" w:rsidRPr="00581510" w:rsidRDefault="00511C50" w:rsidP="00511C50">
      <w:pPr>
        <w:pStyle w:val="Appreviations"/>
        <w:tabs>
          <w:tab w:val="clear" w:pos="2552"/>
          <w:tab w:val="left" w:pos="2268"/>
        </w:tabs>
      </w:pPr>
      <w:r w:rsidRPr="00581510">
        <w:t>0b</w:t>
      </w:r>
      <w:r w:rsidRPr="00581510">
        <w:tab/>
        <w:t>values written in binary (</w:t>
      </w:r>
      <w:proofErr w:type="spellStart"/>
      <w:r w:rsidRPr="00581510">
        <w:t>ie</w:t>
      </w:r>
      <w:proofErr w:type="spellEnd"/>
      <w:r w:rsidRPr="00581510">
        <w:t xml:space="preserve"> with base 2)</w:t>
      </w:r>
    </w:p>
    <w:p w14:paraId="6EBD7A95" w14:textId="77777777" w:rsidR="00511C50" w:rsidRPr="00581510" w:rsidRDefault="00511C50" w:rsidP="00511C50">
      <w:pPr>
        <w:pStyle w:val="Appreviations"/>
        <w:tabs>
          <w:tab w:val="left" w:pos="2268"/>
        </w:tabs>
      </w:pPr>
      <w:r w:rsidRPr="00581510">
        <w:t>0x</w:t>
      </w:r>
      <w:r w:rsidRPr="00581510">
        <w:tab/>
        <w:t>values written in hexadecimal (</w:t>
      </w:r>
      <w:proofErr w:type="spellStart"/>
      <w:r w:rsidRPr="00581510">
        <w:t>ie</w:t>
      </w:r>
      <w:proofErr w:type="spellEnd"/>
      <w:r w:rsidRPr="00581510">
        <w:t xml:space="preserve"> with base 16)</w:t>
      </w:r>
      <w:r w:rsidRPr="00581510">
        <w:br/>
        <w:t>AAC</w:t>
      </w:r>
      <w:r w:rsidRPr="00581510">
        <w:tab/>
        <w:t>Advanced Audio Codec</w:t>
      </w:r>
    </w:p>
    <w:p w14:paraId="76148E20" w14:textId="77777777" w:rsidR="00511C50" w:rsidRPr="00581510" w:rsidRDefault="00511C50" w:rsidP="00511C50">
      <w:pPr>
        <w:pStyle w:val="Appreviations"/>
        <w:tabs>
          <w:tab w:val="left" w:pos="2268"/>
        </w:tabs>
      </w:pPr>
      <w:r w:rsidRPr="00581510">
        <w:t>AAC-LC</w:t>
      </w:r>
      <w:r w:rsidRPr="00581510">
        <w:tab/>
        <w:t>Advanced Audio Codec Low Complexity</w:t>
      </w:r>
    </w:p>
    <w:p w14:paraId="143F47A1" w14:textId="77777777" w:rsidR="00D95898" w:rsidRPr="00E20C35" w:rsidRDefault="00511C50" w:rsidP="00D95898">
      <w:pPr>
        <w:pStyle w:val="Appreviations"/>
        <w:tabs>
          <w:tab w:val="clear" w:pos="2552"/>
          <w:tab w:val="left" w:pos="2268"/>
        </w:tabs>
      </w:pPr>
      <w:r w:rsidRPr="00581510">
        <w:t>AC-3</w:t>
      </w:r>
      <w:r w:rsidRPr="00581510">
        <w:tab/>
        <w:t>Audio Codec 3</w:t>
      </w:r>
      <w:r w:rsidR="005D4725" w:rsidRPr="00581510">
        <w:br/>
      </w:r>
      <w:r w:rsidR="005D4725" w:rsidRPr="00E20C35">
        <w:t xml:space="preserve">AC-4            </w:t>
      </w:r>
      <w:r w:rsidR="005D4725" w:rsidRPr="00E20C35">
        <w:tab/>
        <w:t>Audio Codec 4, a codec for NGA</w:t>
      </w:r>
      <w:r w:rsidR="00D95898" w:rsidRPr="00E20C35">
        <w:br/>
        <w:t>ac4_toc</w:t>
      </w:r>
      <w:r w:rsidR="00D95898" w:rsidRPr="00E20C35">
        <w:tab/>
        <w:t>AC-4 Table of Contents</w:t>
      </w:r>
    </w:p>
    <w:p w14:paraId="6A6B4C00" w14:textId="77777777" w:rsidR="00511C50" w:rsidRPr="00E20C35" w:rsidRDefault="00511C50" w:rsidP="00511C50">
      <w:pPr>
        <w:pStyle w:val="Appreviations"/>
        <w:tabs>
          <w:tab w:val="clear" w:pos="2552"/>
          <w:tab w:val="left" w:pos="2268"/>
        </w:tabs>
      </w:pPr>
      <w:r w:rsidRPr="00E20C35">
        <w:lastRenderedPageBreak/>
        <w:t>ACE</w:t>
      </w:r>
      <w:r w:rsidRPr="00E20C35">
        <w:tab/>
        <w:t>Active Constellation Extension</w:t>
      </w:r>
    </w:p>
    <w:p w14:paraId="29498D54" w14:textId="1026785D" w:rsidR="00281CB9" w:rsidRPr="00E20C35" w:rsidRDefault="00281CB9" w:rsidP="00511C50">
      <w:pPr>
        <w:pStyle w:val="Appreviations"/>
        <w:tabs>
          <w:tab w:val="clear" w:pos="2552"/>
          <w:tab w:val="left" w:pos="2268"/>
        </w:tabs>
      </w:pPr>
      <w:r w:rsidRPr="00E20C35">
        <w:t>AD</w:t>
      </w:r>
      <w:r w:rsidRPr="00E20C35">
        <w:tab/>
        <w:t>Audio Description</w:t>
      </w:r>
    </w:p>
    <w:p w14:paraId="314F91A3" w14:textId="20CE66C6" w:rsidR="00511C50" w:rsidRPr="00E20C35" w:rsidRDefault="00511C50" w:rsidP="00511C50">
      <w:pPr>
        <w:pStyle w:val="Appreviations"/>
        <w:tabs>
          <w:tab w:val="clear" w:pos="2552"/>
          <w:tab w:val="left" w:pos="2268"/>
        </w:tabs>
      </w:pPr>
      <w:r w:rsidRPr="00E20C35">
        <w:t>AFC</w:t>
      </w:r>
      <w:r w:rsidRPr="00E20C35">
        <w:tab/>
        <w:t>Automatic Frequency Control</w:t>
      </w:r>
    </w:p>
    <w:p w14:paraId="25AC431F" w14:textId="2E1F5C3C" w:rsidR="00511C50" w:rsidRPr="00E20C35" w:rsidRDefault="00511C50" w:rsidP="00511C50">
      <w:pPr>
        <w:pStyle w:val="Appreviations"/>
        <w:tabs>
          <w:tab w:val="clear" w:pos="2552"/>
          <w:tab w:val="left" w:pos="2268"/>
        </w:tabs>
      </w:pPr>
      <w:r w:rsidRPr="00E20C35">
        <w:t>AFNOR</w:t>
      </w:r>
      <w:r w:rsidRPr="00E20C35">
        <w:tab/>
        <w:t>Association Francaise de Normalisation</w:t>
      </w:r>
    </w:p>
    <w:p w14:paraId="2C98CECB" w14:textId="77777777" w:rsidR="00D95898" w:rsidRPr="00E20C35" w:rsidRDefault="00D95898" w:rsidP="00D95898">
      <w:pPr>
        <w:pStyle w:val="Appreviations"/>
        <w:tabs>
          <w:tab w:val="left" w:pos="2268"/>
        </w:tabs>
      </w:pPr>
      <w:r w:rsidRPr="00E20C35">
        <w:t>APD</w:t>
      </w:r>
      <w:r w:rsidRPr="00E20C35">
        <w:tab/>
        <w:t>Audio Preselection Descriptor</w:t>
      </w:r>
    </w:p>
    <w:p w14:paraId="5C97BC06" w14:textId="387B9DD6" w:rsidR="00511C50" w:rsidRPr="00EB2DAA" w:rsidRDefault="00511C50" w:rsidP="00511C50">
      <w:pPr>
        <w:pStyle w:val="Appreviations"/>
        <w:tabs>
          <w:tab w:val="left" w:pos="2268"/>
        </w:tabs>
      </w:pPr>
      <w:r w:rsidRPr="00E20C35">
        <w:t>API</w:t>
      </w:r>
      <w:r w:rsidRPr="00E20C35">
        <w:tab/>
        <w:t>Application Programming Interface</w:t>
      </w:r>
      <w:r w:rsidRPr="00E20C35">
        <w:br/>
        <w:t>ARC</w:t>
      </w:r>
      <w:r w:rsidRPr="00E20C35">
        <w:tab/>
        <w:t>Audio Return Channel (regarding</w:t>
      </w:r>
      <w:r w:rsidRPr="00EB2DAA">
        <w:t xml:space="preserve"> HDMI)</w:t>
      </w:r>
    </w:p>
    <w:p w14:paraId="4415221F" w14:textId="77777777" w:rsidR="00511C50" w:rsidRPr="00EB2DAA" w:rsidRDefault="00511C50" w:rsidP="00511C50">
      <w:pPr>
        <w:pStyle w:val="Appreviations"/>
        <w:tabs>
          <w:tab w:val="left" w:pos="2268"/>
        </w:tabs>
      </w:pPr>
      <w:r w:rsidRPr="00EB2DAA">
        <w:t>AV</w:t>
      </w:r>
      <w:r w:rsidRPr="00EB2DAA">
        <w:tab/>
        <w:t>Audio (and) Video</w:t>
      </w:r>
    </w:p>
    <w:p w14:paraId="79CAE755" w14:textId="77777777" w:rsidR="00511C50" w:rsidRPr="00EB2DAA" w:rsidRDefault="00511C50" w:rsidP="00511C50">
      <w:pPr>
        <w:pStyle w:val="Appreviations"/>
        <w:tabs>
          <w:tab w:val="clear" w:pos="2552"/>
          <w:tab w:val="left" w:pos="2268"/>
        </w:tabs>
      </w:pPr>
      <w:r w:rsidRPr="00EB2DAA">
        <w:t>AVC</w:t>
      </w:r>
      <w:r w:rsidRPr="00EB2DAA">
        <w:tab/>
        <w:t>Advanced Video Coding (MPEG-4 p.10/H.264)</w:t>
      </w:r>
    </w:p>
    <w:p w14:paraId="7819B38B" w14:textId="77777777" w:rsidR="00511C50" w:rsidRPr="00EB2DAA" w:rsidRDefault="00511C50" w:rsidP="00511C50">
      <w:pPr>
        <w:pStyle w:val="Appreviations"/>
        <w:tabs>
          <w:tab w:val="clear" w:pos="2552"/>
          <w:tab w:val="left" w:pos="2268"/>
        </w:tabs>
      </w:pPr>
      <w:r w:rsidRPr="00EB2DAA">
        <w:t>BAT</w:t>
      </w:r>
      <w:r w:rsidRPr="00EB2DAA">
        <w:tab/>
        <w:t>Bouquet Association Table</w:t>
      </w:r>
    </w:p>
    <w:p w14:paraId="2BF4E3BD" w14:textId="084796F1" w:rsidR="00F040F6" w:rsidRPr="00EB2DAA" w:rsidRDefault="00F040F6" w:rsidP="00511C50">
      <w:pPr>
        <w:pStyle w:val="Appreviations"/>
        <w:tabs>
          <w:tab w:val="clear" w:pos="2552"/>
          <w:tab w:val="left" w:pos="2268"/>
        </w:tabs>
      </w:pPr>
      <w:r w:rsidRPr="00EB2DAA">
        <w:t>BCP</w:t>
      </w:r>
      <w:r w:rsidRPr="00EB2DAA">
        <w:tab/>
        <w:t>Best Current Practice (IETF)</w:t>
      </w:r>
    </w:p>
    <w:p w14:paraId="37EBBAE8" w14:textId="77777777" w:rsidR="00511C50" w:rsidRPr="00EB2DAA" w:rsidRDefault="00511C50" w:rsidP="00511C50">
      <w:pPr>
        <w:pStyle w:val="Appreviations"/>
        <w:tabs>
          <w:tab w:val="clear" w:pos="2552"/>
          <w:tab w:val="left" w:pos="2268"/>
        </w:tabs>
      </w:pPr>
      <w:r w:rsidRPr="00EB2DAA">
        <w:t>BER</w:t>
      </w:r>
      <w:r w:rsidRPr="00EB2DAA">
        <w:tab/>
        <w:t>Bit Error Ratio</w:t>
      </w:r>
    </w:p>
    <w:p w14:paraId="696E1C30" w14:textId="77777777" w:rsidR="00511C50" w:rsidRPr="00EB2DAA" w:rsidRDefault="00511C50" w:rsidP="00511C50">
      <w:pPr>
        <w:pStyle w:val="Appreviations"/>
        <w:tabs>
          <w:tab w:val="clear" w:pos="2552"/>
          <w:tab w:val="left" w:pos="2268"/>
        </w:tabs>
      </w:pPr>
      <w:r w:rsidRPr="00EB2DAA">
        <w:t xml:space="preserve">BOOTP </w:t>
      </w:r>
      <w:r w:rsidRPr="00EB2DAA">
        <w:tab/>
        <w:t>Bootstrap Protocol</w:t>
      </w:r>
    </w:p>
    <w:p w14:paraId="63D6314C" w14:textId="1B3C53EF" w:rsidR="00511C50" w:rsidRPr="00EB2DAA" w:rsidRDefault="00511C50" w:rsidP="00511C50">
      <w:pPr>
        <w:pStyle w:val="Appreviations"/>
        <w:tabs>
          <w:tab w:val="clear" w:pos="2552"/>
          <w:tab w:val="left" w:pos="2268"/>
        </w:tabs>
      </w:pPr>
      <w:proofErr w:type="spellStart"/>
      <w:r w:rsidRPr="00EB2DAA">
        <w:t>bslbf</w:t>
      </w:r>
      <w:proofErr w:type="spellEnd"/>
      <w:r w:rsidRPr="00EB2DAA">
        <w:tab/>
        <w:t>bit string, left bit first</w:t>
      </w:r>
      <w:r w:rsidR="0056749B">
        <w:br/>
      </w:r>
      <w:r w:rsidR="0056749B" w:rsidRPr="00C54DE8">
        <w:t>BMP</w:t>
      </w:r>
      <w:r w:rsidR="0056749B" w:rsidRPr="00C54DE8">
        <w:tab/>
        <w:t>Basic Multilingual Plane (ISO/IEC 10646)</w:t>
      </w:r>
      <w:r w:rsidR="00A11571" w:rsidRPr="00C54DE8">
        <w:t xml:space="preserve"> </w:t>
      </w:r>
      <w:r w:rsidRPr="00C54DE8">
        <w:t>C/N</w:t>
      </w:r>
      <w:r w:rsidRPr="00C54DE8">
        <w:tab/>
        <w:t>Carrier to Noise ratio</w:t>
      </w:r>
    </w:p>
    <w:p w14:paraId="2B2E0E45" w14:textId="77777777" w:rsidR="00511C50" w:rsidRPr="00EB2DAA" w:rsidRDefault="00511C50" w:rsidP="00511C50">
      <w:pPr>
        <w:pStyle w:val="Appreviations"/>
        <w:tabs>
          <w:tab w:val="clear" w:pos="2552"/>
          <w:tab w:val="left" w:pos="2268"/>
        </w:tabs>
      </w:pPr>
      <w:r w:rsidRPr="00EB2DAA">
        <w:t>CA</w:t>
      </w:r>
      <w:r w:rsidRPr="00EB2DAA">
        <w:tab/>
        <w:t xml:space="preserve">Conditional Access </w:t>
      </w:r>
    </w:p>
    <w:p w14:paraId="20E648DB" w14:textId="77777777" w:rsidR="00511C50" w:rsidRPr="00EB2DAA" w:rsidRDefault="00511C50" w:rsidP="00511C50">
      <w:pPr>
        <w:pStyle w:val="Appreviations"/>
        <w:tabs>
          <w:tab w:val="clear" w:pos="2552"/>
          <w:tab w:val="left" w:pos="2268"/>
        </w:tabs>
      </w:pPr>
      <w:r w:rsidRPr="00EB2DAA">
        <w:t>CAM</w:t>
      </w:r>
      <w:r w:rsidRPr="00EB2DAA">
        <w:tab/>
        <w:t>Conditional Access Module</w:t>
      </w:r>
    </w:p>
    <w:p w14:paraId="3D85C097" w14:textId="77777777" w:rsidR="00511C50" w:rsidRPr="00EB2DAA" w:rsidRDefault="00511C50" w:rsidP="00511C50">
      <w:pPr>
        <w:pStyle w:val="Appreviations"/>
        <w:tabs>
          <w:tab w:val="clear" w:pos="2552"/>
          <w:tab w:val="left" w:pos="2268"/>
        </w:tabs>
      </w:pPr>
      <w:r w:rsidRPr="00EB2DAA">
        <w:t>CAT</w:t>
      </w:r>
      <w:r w:rsidRPr="00EB2DAA">
        <w:tab/>
        <w:t>Conditional Access Table</w:t>
      </w:r>
    </w:p>
    <w:p w14:paraId="4F3A4230" w14:textId="77777777" w:rsidR="00511C50" w:rsidRPr="00EB2DAA" w:rsidRDefault="00511C50" w:rsidP="00511C50">
      <w:pPr>
        <w:pStyle w:val="Appreviations"/>
        <w:tabs>
          <w:tab w:val="clear" w:pos="2552"/>
          <w:tab w:val="left" w:pos="2268"/>
        </w:tabs>
      </w:pPr>
      <w:r w:rsidRPr="00EB2DAA">
        <w:t>CATV</w:t>
      </w:r>
      <w:r w:rsidRPr="00EB2DAA">
        <w:tab/>
        <w:t>Community Antenna Television</w:t>
      </w:r>
    </w:p>
    <w:p w14:paraId="090A0368" w14:textId="77777777" w:rsidR="00511C50" w:rsidRPr="00EB2DAA" w:rsidRDefault="00511C50" w:rsidP="00511C50">
      <w:pPr>
        <w:pStyle w:val="Appreviations"/>
        <w:tabs>
          <w:tab w:val="clear" w:pos="2552"/>
          <w:tab w:val="left" w:pos="2268"/>
        </w:tabs>
      </w:pPr>
      <w:r w:rsidRPr="00EB2DAA">
        <w:t>CEA</w:t>
      </w:r>
      <w:r w:rsidRPr="00EB2DAA">
        <w:tab/>
        <w:t>Consumer Electronics Association (North American Association)</w:t>
      </w:r>
    </w:p>
    <w:p w14:paraId="603169B2" w14:textId="77777777" w:rsidR="00511C50" w:rsidRPr="00EB2DAA" w:rsidRDefault="00511C50" w:rsidP="00511C50">
      <w:pPr>
        <w:pStyle w:val="Appreviations"/>
        <w:tabs>
          <w:tab w:val="clear" w:pos="2552"/>
          <w:tab w:val="left" w:pos="2268"/>
        </w:tabs>
      </w:pPr>
      <w:r w:rsidRPr="00EB2DAA">
        <w:t>CENELEC</w:t>
      </w:r>
      <w:r w:rsidRPr="00EB2DAA">
        <w:tab/>
      </w:r>
      <w:proofErr w:type="spellStart"/>
      <w:r w:rsidRPr="00EB2DAA">
        <w:t>Comité</w:t>
      </w:r>
      <w:proofErr w:type="spellEnd"/>
      <w:r w:rsidRPr="00EB2DAA">
        <w:t xml:space="preserve"> </w:t>
      </w:r>
      <w:proofErr w:type="spellStart"/>
      <w:r w:rsidRPr="00EB2DAA">
        <w:t>Européen</w:t>
      </w:r>
      <w:proofErr w:type="spellEnd"/>
      <w:r w:rsidRPr="00EB2DAA">
        <w:t xml:space="preserve"> de Normalisation </w:t>
      </w:r>
      <w:proofErr w:type="spellStart"/>
      <w:r w:rsidRPr="00EB2DAA">
        <w:t>Electrotechnique</w:t>
      </w:r>
      <w:proofErr w:type="spellEnd"/>
    </w:p>
    <w:p w14:paraId="62B0C55A" w14:textId="326EDB6A" w:rsidR="00511C50" w:rsidRPr="00EB2DAA" w:rsidRDefault="00511C50" w:rsidP="00511C50">
      <w:pPr>
        <w:pStyle w:val="Appreviations"/>
        <w:tabs>
          <w:tab w:val="clear" w:pos="2552"/>
          <w:tab w:val="left" w:pos="2268"/>
        </w:tabs>
      </w:pPr>
      <w:r w:rsidRPr="00EB2DAA">
        <w:t>CI</w:t>
      </w:r>
      <w:r w:rsidRPr="00EB2DAA">
        <w:tab/>
        <w:t>Common Interface</w:t>
      </w:r>
    </w:p>
    <w:p w14:paraId="438DB8EF" w14:textId="63653921" w:rsidR="00A809D4" w:rsidRPr="00EB2DAA" w:rsidRDefault="00A809D4" w:rsidP="00A809D4">
      <w:pPr>
        <w:pStyle w:val="Appreviations"/>
        <w:tabs>
          <w:tab w:val="clear" w:pos="2552"/>
          <w:tab w:val="left" w:pos="2268"/>
        </w:tabs>
      </w:pPr>
      <w:r w:rsidRPr="00EB2DAA">
        <w:t>CI- CAM</w:t>
      </w:r>
      <w:r w:rsidRPr="00EB2DAA">
        <w:tab/>
        <w:t xml:space="preserve">CA-module that complies with the basic Common Interface specification </w:t>
      </w:r>
      <w:r w:rsidRPr="00EB2DAA">
        <w:fldChar w:fldCharType="begin"/>
      </w:r>
      <w:r w:rsidRPr="00EB2DAA">
        <w:instrText xml:space="preserve"> REF _Ref111521508 \r \h  \* MERGEFORMAT </w:instrText>
      </w:r>
      <w:r w:rsidRPr="00EB2DAA">
        <w:fldChar w:fldCharType="separate"/>
      </w:r>
      <w:r w:rsidR="00290B98">
        <w:t>[7]</w:t>
      </w:r>
      <w:r w:rsidRPr="00EB2DAA">
        <w:fldChar w:fldCharType="end"/>
      </w:r>
    </w:p>
    <w:p w14:paraId="328FF8EB" w14:textId="77777777" w:rsidR="00511C50" w:rsidRPr="00EB2DAA" w:rsidRDefault="00511C50" w:rsidP="00511C50">
      <w:pPr>
        <w:pStyle w:val="Appreviations"/>
        <w:tabs>
          <w:tab w:val="clear" w:pos="2552"/>
          <w:tab w:val="left" w:pos="2268"/>
        </w:tabs>
      </w:pPr>
      <w:r w:rsidRPr="00EB2DAA">
        <w:t>CID</w:t>
      </w:r>
      <w:r w:rsidRPr="00EB2DAA">
        <w:tab/>
        <w:t>Content Identifier descriptor</w:t>
      </w:r>
    </w:p>
    <w:p w14:paraId="584D2670" w14:textId="77777777" w:rsidR="00511C50" w:rsidRPr="00EB2DAA" w:rsidRDefault="00511C50" w:rsidP="00511C50">
      <w:pPr>
        <w:pStyle w:val="Appreviations"/>
        <w:tabs>
          <w:tab w:val="clear" w:pos="2552"/>
          <w:tab w:val="left" w:pos="2268"/>
        </w:tabs>
      </w:pPr>
      <w:r w:rsidRPr="00EB2DAA">
        <w:t>CIF</w:t>
      </w:r>
      <w:r w:rsidRPr="00EB2DAA">
        <w:tab/>
        <w:t>Common Intermediate Format</w:t>
      </w:r>
    </w:p>
    <w:p w14:paraId="7EF37850" w14:textId="62960834" w:rsidR="00511C50" w:rsidRPr="00EB2DAA" w:rsidRDefault="00511C50" w:rsidP="00511C50">
      <w:pPr>
        <w:pStyle w:val="Appreviations"/>
        <w:tabs>
          <w:tab w:val="clear" w:pos="2552"/>
          <w:tab w:val="left" w:pos="2268"/>
        </w:tabs>
        <w:rPr>
          <w:strike/>
        </w:rPr>
      </w:pPr>
      <w:r w:rsidRPr="00EB2DAA">
        <w:t>CIP- CAM</w:t>
      </w:r>
      <w:r w:rsidRPr="00EB2DAA">
        <w:tab/>
        <w:t xml:space="preserve">CA-module that complies with the Common Interface Plus specification </w:t>
      </w:r>
      <w:r w:rsidRPr="00EB2DAA">
        <w:fldChar w:fldCharType="begin"/>
      </w:r>
      <w:r w:rsidRPr="00EB2DAA">
        <w:instrText xml:space="preserve"> REF _Ref265195726 \r \h  \* MERGEFORMAT </w:instrText>
      </w:r>
      <w:r w:rsidRPr="00EB2DAA">
        <w:fldChar w:fldCharType="separate"/>
      </w:r>
      <w:r w:rsidR="00290B98">
        <w:t>[64]</w:t>
      </w:r>
      <w:r w:rsidRPr="00EB2DAA">
        <w:fldChar w:fldCharType="end"/>
      </w:r>
    </w:p>
    <w:p w14:paraId="1F688D35" w14:textId="77777777" w:rsidR="00511C50" w:rsidRPr="00EB2DAA" w:rsidRDefault="00511C50" w:rsidP="00511C50">
      <w:pPr>
        <w:pStyle w:val="Appreviations"/>
        <w:tabs>
          <w:tab w:val="clear" w:pos="2552"/>
          <w:tab w:val="left" w:pos="2268"/>
        </w:tabs>
      </w:pPr>
      <w:r w:rsidRPr="00EB2DAA">
        <w:t>CRID</w:t>
      </w:r>
      <w:r w:rsidRPr="00EB2DAA">
        <w:tab/>
        <w:t>Content Reference Identifier</w:t>
      </w:r>
    </w:p>
    <w:p w14:paraId="08FDF855" w14:textId="77777777" w:rsidR="00511C50" w:rsidRPr="00EB2DAA" w:rsidRDefault="00511C50" w:rsidP="00511C50">
      <w:pPr>
        <w:pStyle w:val="Appreviations"/>
        <w:tabs>
          <w:tab w:val="clear" w:pos="2552"/>
          <w:tab w:val="left" w:pos="2268"/>
        </w:tabs>
      </w:pPr>
      <w:r w:rsidRPr="00EB2DAA">
        <w:t>CSO</w:t>
      </w:r>
      <w:r w:rsidRPr="00EB2DAA">
        <w:tab/>
        <w:t>Composite Second Order</w:t>
      </w:r>
    </w:p>
    <w:p w14:paraId="122C92B3" w14:textId="77777777" w:rsidR="00511C50" w:rsidRPr="00EB2DAA" w:rsidRDefault="00511C50" w:rsidP="00511C50">
      <w:pPr>
        <w:pStyle w:val="Appreviations"/>
        <w:tabs>
          <w:tab w:val="clear" w:pos="2552"/>
          <w:tab w:val="left" w:pos="2268"/>
        </w:tabs>
      </w:pPr>
      <w:r w:rsidRPr="00EB2DAA">
        <w:t>CTB</w:t>
      </w:r>
      <w:r w:rsidRPr="00EB2DAA">
        <w:tab/>
        <w:t>Composite Triple Beat</w:t>
      </w:r>
    </w:p>
    <w:p w14:paraId="53048AE2" w14:textId="77777777" w:rsidR="00511C50" w:rsidRPr="00EB2DAA" w:rsidRDefault="00511C50" w:rsidP="00511C50">
      <w:pPr>
        <w:pStyle w:val="Appreviations"/>
        <w:tabs>
          <w:tab w:val="clear" w:pos="2552"/>
          <w:tab w:val="left" w:pos="2268"/>
        </w:tabs>
      </w:pPr>
      <w:r w:rsidRPr="00EB2DAA">
        <w:t>CVBS</w:t>
      </w:r>
      <w:r w:rsidRPr="00EB2DAA">
        <w:tab/>
        <w:t>Composite Video Baseband Signal</w:t>
      </w:r>
    </w:p>
    <w:p w14:paraId="69B7395B" w14:textId="77777777" w:rsidR="00511C50" w:rsidRPr="00EB2DAA" w:rsidRDefault="00511C50" w:rsidP="00511C50">
      <w:pPr>
        <w:pStyle w:val="Appreviations"/>
        <w:tabs>
          <w:tab w:val="clear" w:pos="2552"/>
          <w:tab w:val="left" w:pos="2268"/>
        </w:tabs>
      </w:pPr>
      <w:r w:rsidRPr="00EB2DAA">
        <w:t>DAD</w:t>
      </w:r>
      <w:r w:rsidRPr="00EB2DAA">
        <w:tab/>
        <w:t>Default Authority Descriptor</w:t>
      </w:r>
    </w:p>
    <w:p w14:paraId="35205710" w14:textId="281E4744" w:rsidR="00511C50" w:rsidRPr="00EB2DAA" w:rsidRDefault="00511C50" w:rsidP="00511C50">
      <w:pPr>
        <w:pStyle w:val="Appreviations"/>
        <w:tabs>
          <w:tab w:val="clear" w:pos="2552"/>
          <w:tab w:val="left" w:pos="2268"/>
        </w:tabs>
      </w:pPr>
      <w:r w:rsidRPr="00EB2DAA">
        <w:t>dB</w:t>
      </w:r>
      <w:r w:rsidRPr="00EB2DAA">
        <w:tab/>
        <w:t>decibel</w:t>
      </w:r>
    </w:p>
    <w:p w14:paraId="34B8D615" w14:textId="77777777" w:rsidR="00511C50" w:rsidRPr="00EB2DAA" w:rsidRDefault="00511C50" w:rsidP="00511C50">
      <w:pPr>
        <w:pStyle w:val="Appreviations"/>
        <w:tabs>
          <w:tab w:val="clear" w:pos="2552"/>
          <w:tab w:val="left" w:pos="2268"/>
        </w:tabs>
      </w:pPr>
      <w:proofErr w:type="spellStart"/>
      <w:r w:rsidRPr="00EB2DAA">
        <w:t>dBFS</w:t>
      </w:r>
      <w:proofErr w:type="spellEnd"/>
      <w:r w:rsidRPr="00EB2DAA">
        <w:tab/>
        <w:t>dB (relative to) Full Scale</w:t>
      </w:r>
    </w:p>
    <w:p w14:paraId="31F9B23B" w14:textId="77777777" w:rsidR="00511C50" w:rsidRPr="00EB2DAA" w:rsidRDefault="00511C50" w:rsidP="00511C50">
      <w:pPr>
        <w:pStyle w:val="Appreviations"/>
        <w:tabs>
          <w:tab w:val="clear" w:pos="2552"/>
          <w:tab w:val="left" w:pos="2268"/>
        </w:tabs>
      </w:pPr>
      <w:r w:rsidRPr="00EB2DAA">
        <w:t>DDS</w:t>
      </w:r>
      <w:r w:rsidRPr="00EB2DAA">
        <w:tab/>
        <w:t>Display definition segment</w:t>
      </w:r>
    </w:p>
    <w:p w14:paraId="26F5E603" w14:textId="0036A383" w:rsidR="00281CB9" w:rsidRPr="00EB2DAA" w:rsidRDefault="00281CB9" w:rsidP="00511C50">
      <w:pPr>
        <w:pStyle w:val="Appreviations"/>
        <w:tabs>
          <w:tab w:val="clear" w:pos="2552"/>
          <w:tab w:val="left" w:pos="2268"/>
        </w:tabs>
      </w:pPr>
      <w:r w:rsidRPr="00EB2DAA">
        <w:t>DE</w:t>
      </w:r>
      <w:r w:rsidRPr="00EB2DAA">
        <w:tab/>
        <w:t>Dialog Enhancement</w:t>
      </w:r>
    </w:p>
    <w:p w14:paraId="4744B087" w14:textId="270FDF4A" w:rsidR="00511C50" w:rsidRPr="00EB2DAA" w:rsidRDefault="00511C50" w:rsidP="00511C50">
      <w:pPr>
        <w:pStyle w:val="Appreviations"/>
        <w:tabs>
          <w:tab w:val="clear" w:pos="2552"/>
          <w:tab w:val="left" w:pos="2268"/>
        </w:tabs>
      </w:pPr>
      <w:r w:rsidRPr="00EB2DAA">
        <w:t>DHCP</w:t>
      </w:r>
      <w:r w:rsidRPr="00EB2DAA">
        <w:tab/>
        <w:t>Dynamic Host Configuration Protocol</w:t>
      </w:r>
    </w:p>
    <w:p w14:paraId="364ECFE0" w14:textId="77777777" w:rsidR="0092776D" w:rsidRDefault="0092776D" w:rsidP="0092776D">
      <w:pPr>
        <w:pStyle w:val="Appreviations"/>
        <w:tabs>
          <w:tab w:val="clear" w:pos="2552"/>
          <w:tab w:val="left" w:pos="2268"/>
        </w:tabs>
      </w:pPr>
      <w:r w:rsidRPr="0039312E">
        <w:t>DMI</w:t>
      </w:r>
      <w:r w:rsidRPr="0039312E">
        <w:tab/>
        <w:t>Dynamic Mapping Information</w:t>
      </w:r>
    </w:p>
    <w:p w14:paraId="5C594922" w14:textId="43EDDE3C" w:rsidR="00511C50" w:rsidRPr="00EB2DAA" w:rsidRDefault="00511C50" w:rsidP="00511C50">
      <w:pPr>
        <w:pStyle w:val="Appreviations"/>
        <w:tabs>
          <w:tab w:val="clear" w:pos="2552"/>
          <w:tab w:val="left" w:pos="2268"/>
        </w:tabs>
      </w:pPr>
      <w:r w:rsidRPr="00EB2DAA">
        <w:t xml:space="preserve">DSM-CC </w:t>
      </w:r>
      <w:r w:rsidRPr="00EB2DAA">
        <w:tab/>
        <w:t>Digital Storage Media Command and Control</w:t>
      </w:r>
      <w:r w:rsidRPr="00EB2DAA">
        <w:br/>
        <w:t>DTS</w:t>
      </w:r>
      <w:r w:rsidRPr="00EB2DAA">
        <w:tab/>
        <w:t xml:space="preserve">Digital </w:t>
      </w:r>
      <w:proofErr w:type="spellStart"/>
      <w:r w:rsidRPr="00EB2DAA">
        <w:t>Theater</w:t>
      </w:r>
      <w:proofErr w:type="spellEnd"/>
      <w:r w:rsidRPr="00EB2DAA">
        <w:t xml:space="preserve"> System (audio codec)</w:t>
      </w:r>
    </w:p>
    <w:p w14:paraId="685771CB" w14:textId="77777777" w:rsidR="00511C50" w:rsidRPr="00EB2DAA" w:rsidRDefault="00511C50" w:rsidP="00511C50">
      <w:pPr>
        <w:pStyle w:val="Appreviations"/>
        <w:tabs>
          <w:tab w:val="clear" w:pos="2552"/>
          <w:tab w:val="left" w:pos="2268"/>
        </w:tabs>
      </w:pPr>
      <w:r w:rsidRPr="00EB2DAA">
        <w:t>DVB</w:t>
      </w:r>
      <w:r w:rsidRPr="00EB2DAA">
        <w:tab/>
        <w:t>Digital Video Broadcasting</w:t>
      </w:r>
    </w:p>
    <w:p w14:paraId="7DB56DC8" w14:textId="4D939D80" w:rsidR="00511C50" w:rsidRPr="00EB2DAA" w:rsidRDefault="00511C50" w:rsidP="00511C50">
      <w:pPr>
        <w:pStyle w:val="Appreviations"/>
        <w:tabs>
          <w:tab w:val="clear" w:pos="2552"/>
          <w:tab w:val="left" w:pos="2268"/>
        </w:tabs>
      </w:pPr>
      <w:r w:rsidRPr="00EB2DAA">
        <w:t>DVB-C</w:t>
      </w:r>
      <w:r w:rsidRPr="00EB2DAA">
        <w:tab/>
        <w:t>Digital Video Broadcasting – Cable</w:t>
      </w:r>
      <w:r w:rsidRPr="00EB2DAA">
        <w:br/>
        <w:t>DVB-C</w:t>
      </w:r>
      <w:r w:rsidR="00E2108F" w:rsidRPr="00EB2DAA">
        <w:t xml:space="preserve">2 </w:t>
      </w:r>
      <w:r w:rsidR="00E2108F" w:rsidRPr="00EB2DAA">
        <w:tab/>
      </w:r>
      <w:r w:rsidRPr="00EB2DAA">
        <w:t>Digital Video Broadcasting – Cable system, second generation system</w:t>
      </w:r>
    </w:p>
    <w:p w14:paraId="34418738" w14:textId="425DFA68" w:rsidR="00511C50" w:rsidRPr="00EB2DAA" w:rsidRDefault="00511C50" w:rsidP="00511C50">
      <w:pPr>
        <w:pStyle w:val="Appreviations"/>
        <w:tabs>
          <w:tab w:val="clear" w:pos="2552"/>
          <w:tab w:val="left" w:pos="2268"/>
        </w:tabs>
      </w:pPr>
      <w:r w:rsidRPr="00EB2DAA">
        <w:t>DVB-CAM</w:t>
      </w:r>
      <w:r w:rsidRPr="00EB2DAA">
        <w:tab/>
        <w:t xml:space="preserve">CA-module that complies with the DVB Common Interface </w:t>
      </w:r>
      <w:r w:rsidR="00D126CB" w:rsidRPr="00EB2DAA">
        <w:t>specification</w:t>
      </w:r>
    </w:p>
    <w:p w14:paraId="3A17A201" w14:textId="3CB3942D" w:rsidR="00511C50" w:rsidRPr="00EB2DAA" w:rsidRDefault="00511C50" w:rsidP="00511C50">
      <w:pPr>
        <w:pStyle w:val="Appreviations"/>
        <w:tabs>
          <w:tab w:val="clear" w:pos="2552"/>
          <w:tab w:val="left" w:pos="2268"/>
        </w:tabs>
      </w:pPr>
      <w:r w:rsidRPr="00EB2DAA">
        <w:t>DVB-S</w:t>
      </w:r>
      <w:r w:rsidRPr="00EB2DAA">
        <w:tab/>
        <w:t>Digital Video Broadcasting – Satellite</w:t>
      </w:r>
      <w:r w:rsidRPr="00EB2DAA">
        <w:br/>
        <w:t>DVB-S</w:t>
      </w:r>
      <w:r w:rsidR="00E2108F" w:rsidRPr="00EB2DAA">
        <w:t xml:space="preserve">2 </w:t>
      </w:r>
      <w:r w:rsidR="00E2108F" w:rsidRPr="00EB2DAA">
        <w:tab/>
      </w:r>
      <w:r w:rsidRPr="00EB2DAA">
        <w:t>Digital Video Broadcasting – Satellite system, second generation system</w:t>
      </w:r>
    </w:p>
    <w:p w14:paraId="37AEE1FF" w14:textId="0247B7A6" w:rsidR="00511C50" w:rsidRPr="00EB2DAA" w:rsidRDefault="00511C50" w:rsidP="00511C50">
      <w:pPr>
        <w:pStyle w:val="Appreviations"/>
        <w:tabs>
          <w:tab w:val="left" w:pos="2268"/>
        </w:tabs>
      </w:pPr>
      <w:r w:rsidRPr="00EB2DAA">
        <w:t>DVB-T</w:t>
      </w:r>
      <w:r w:rsidRPr="00EB2DAA">
        <w:tab/>
        <w:t>Digital Video Broadcasting – Terrestrial system</w:t>
      </w:r>
      <w:r w:rsidRPr="00EB2DAA">
        <w:br/>
        <w:t>DVB-T</w:t>
      </w:r>
      <w:r w:rsidR="00E2108F" w:rsidRPr="00EB2DAA">
        <w:t xml:space="preserve">2 </w:t>
      </w:r>
      <w:r w:rsidR="00E2108F" w:rsidRPr="00EB2DAA">
        <w:tab/>
      </w:r>
      <w:r w:rsidRPr="00EB2DAA">
        <w:t xml:space="preserve">Digital Video Broadcasting – Terrestrial system, second generation system </w:t>
      </w:r>
      <w:r w:rsidRPr="00EB2DAA">
        <w:br/>
        <w:t>E-AC-3</w:t>
      </w:r>
      <w:r w:rsidRPr="00EB2DAA">
        <w:tab/>
        <w:t>Enhanced Audio Codec 3</w:t>
      </w:r>
    </w:p>
    <w:p w14:paraId="4B20C11D" w14:textId="245BAEB6" w:rsidR="00511C50" w:rsidRPr="00EB2DAA" w:rsidRDefault="00511C50" w:rsidP="00511C50">
      <w:pPr>
        <w:pStyle w:val="Appreviations"/>
        <w:tabs>
          <w:tab w:val="left" w:pos="2268"/>
        </w:tabs>
      </w:pPr>
      <w:r w:rsidRPr="00EB2DAA">
        <w:t>E-EDID</w:t>
      </w:r>
      <w:r w:rsidRPr="00EB2DAA">
        <w:tab/>
        <w:t>Enhanced Extended Display Identification Data (regarding HDMI)</w:t>
      </w:r>
    </w:p>
    <w:p w14:paraId="0D48ADE9" w14:textId="6ECD70E3" w:rsidR="00F040F6" w:rsidRPr="00EB2DAA" w:rsidRDefault="00F040F6" w:rsidP="00511C50">
      <w:pPr>
        <w:pStyle w:val="Appreviations"/>
        <w:tabs>
          <w:tab w:val="clear" w:pos="2552"/>
          <w:tab w:val="left" w:pos="2268"/>
        </w:tabs>
      </w:pPr>
      <w:proofErr w:type="spellStart"/>
      <w:r w:rsidRPr="00EB2DAA">
        <w:t>eARC</w:t>
      </w:r>
      <w:proofErr w:type="spellEnd"/>
      <w:r w:rsidRPr="00EB2DAA">
        <w:t xml:space="preserve">   </w:t>
      </w:r>
      <w:r w:rsidRPr="00EB2DAA">
        <w:tab/>
        <w:t>Enhanced Audio Return Channel (regarding HDMI)</w:t>
      </w:r>
    </w:p>
    <w:p w14:paraId="429D4855" w14:textId="54103832" w:rsidR="00511C50" w:rsidRPr="00EB2DAA" w:rsidRDefault="00511C50" w:rsidP="00511C50">
      <w:pPr>
        <w:pStyle w:val="Appreviations"/>
        <w:tabs>
          <w:tab w:val="clear" w:pos="2552"/>
          <w:tab w:val="left" w:pos="2268"/>
        </w:tabs>
      </w:pPr>
      <w:r w:rsidRPr="00EB2DAA">
        <w:t>EBU</w:t>
      </w:r>
      <w:r w:rsidRPr="00EB2DAA">
        <w:tab/>
        <w:t>European Broadcasting Union</w:t>
      </w:r>
    </w:p>
    <w:p w14:paraId="26ECB3B5" w14:textId="77777777" w:rsidR="00511C50" w:rsidRPr="00DA05E1" w:rsidRDefault="00511C50" w:rsidP="00511C50">
      <w:pPr>
        <w:pStyle w:val="Appreviations"/>
        <w:tabs>
          <w:tab w:val="clear" w:pos="2552"/>
          <w:tab w:val="left" w:pos="2268"/>
        </w:tabs>
      </w:pPr>
      <w:r w:rsidRPr="00EB2DAA">
        <w:t>ECCA</w:t>
      </w:r>
      <w:r w:rsidRPr="00EB2DAA">
        <w:tab/>
        <w:t>European Cable Communications Association</w:t>
      </w:r>
    </w:p>
    <w:p w14:paraId="7AA2A762" w14:textId="77777777" w:rsidR="00511C50" w:rsidRPr="00DA05E1" w:rsidRDefault="00511C50" w:rsidP="00511C50">
      <w:pPr>
        <w:pStyle w:val="Appreviations"/>
        <w:tabs>
          <w:tab w:val="clear" w:pos="2552"/>
          <w:tab w:val="left" w:pos="2268"/>
        </w:tabs>
      </w:pPr>
      <w:r w:rsidRPr="00DA05E1">
        <w:t>EIT</w:t>
      </w:r>
      <w:r w:rsidRPr="00DA05E1">
        <w:tab/>
        <w:t>Event Information Table</w:t>
      </w:r>
    </w:p>
    <w:p w14:paraId="4CFC5FAC" w14:textId="77777777" w:rsidR="00511C50" w:rsidRPr="00DA05E1" w:rsidRDefault="00511C50" w:rsidP="00511C50">
      <w:pPr>
        <w:pStyle w:val="Appreviations"/>
        <w:tabs>
          <w:tab w:val="clear" w:pos="2552"/>
          <w:tab w:val="left" w:pos="2268"/>
        </w:tabs>
      </w:pPr>
      <w:proofErr w:type="spellStart"/>
      <w:r w:rsidRPr="00DA05E1">
        <w:lastRenderedPageBreak/>
        <w:t>EITp</w:t>
      </w:r>
      <w:proofErr w:type="spellEnd"/>
      <w:r w:rsidRPr="00DA05E1">
        <w:t>/f</w:t>
      </w:r>
      <w:r w:rsidRPr="00DA05E1">
        <w:tab/>
        <w:t>Event Information Table, present/following tables</w:t>
      </w:r>
    </w:p>
    <w:p w14:paraId="427A01DD" w14:textId="77777777" w:rsidR="00511C50" w:rsidRPr="00DA05E1" w:rsidRDefault="00511C50" w:rsidP="00511C50">
      <w:pPr>
        <w:pStyle w:val="Appreviations"/>
        <w:tabs>
          <w:tab w:val="clear" w:pos="2552"/>
          <w:tab w:val="left" w:pos="2268"/>
        </w:tabs>
      </w:pPr>
      <w:r w:rsidRPr="00DA05E1">
        <w:t>EPT</w:t>
      </w:r>
      <w:r w:rsidRPr="00DA05E1">
        <w:tab/>
        <w:t>Effective Protection Target</w:t>
      </w:r>
    </w:p>
    <w:p w14:paraId="5DA64AA2" w14:textId="77777777" w:rsidR="00511C50" w:rsidRPr="00DA05E1" w:rsidRDefault="00511C50" w:rsidP="00511C50">
      <w:pPr>
        <w:pStyle w:val="Appreviations"/>
        <w:tabs>
          <w:tab w:val="clear" w:pos="2552"/>
          <w:tab w:val="left" w:pos="2268"/>
        </w:tabs>
      </w:pPr>
      <w:r w:rsidRPr="00DA05E1">
        <w:t>EPG</w:t>
      </w:r>
      <w:r w:rsidRPr="00DA05E1">
        <w:tab/>
        <w:t>Electronic Program Guide (based on API)</w:t>
      </w:r>
    </w:p>
    <w:p w14:paraId="4F8A1067" w14:textId="77777777" w:rsidR="00511C50" w:rsidRPr="00DA05E1" w:rsidRDefault="00511C50" w:rsidP="00511C50">
      <w:pPr>
        <w:pStyle w:val="Appreviations"/>
        <w:tabs>
          <w:tab w:val="clear" w:pos="2552"/>
          <w:tab w:val="left" w:pos="2268"/>
        </w:tabs>
      </w:pPr>
      <w:r w:rsidRPr="00DA05E1">
        <w:t>ESG</w:t>
      </w:r>
      <w:r w:rsidRPr="00DA05E1">
        <w:tab/>
        <w:t>Event Schedule Guide (without any API)</w:t>
      </w:r>
    </w:p>
    <w:p w14:paraId="7EA41A4D" w14:textId="77777777" w:rsidR="00511C50" w:rsidRPr="00DA05E1" w:rsidRDefault="00511C50" w:rsidP="00511C50">
      <w:pPr>
        <w:tabs>
          <w:tab w:val="left" w:pos="2310"/>
        </w:tabs>
        <w:spacing w:after="0"/>
      </w:pPr>
      <w:r w:rsidRPr="00DA05E1">
        <w:t>FDD</w:t>
      </w:r>
      <w:r w:rsidRPr="00DA05E1">
        <w:tab/>
        <w:t>(Mobile communication network) Frequency Division Duplex</w:t>
      </w:r>
    </w:p>
    <w:p w14:paraId="789208D6" w14:textId="77777777" w:rsidR="00511C50" w:rsidRPr="00333840" w:rsidRDefault="00511C50" w:rsidP="00511C50">
      <w:pPr>
        <w:tabs>
          <w:tab w:val="left" w:pos="2310"/>
        </w:tabs>
        <w:spacing w:after="0"/>
      </w:pPr>
      <w:r w:rsidRPr="00DA05E1">
        <w:t>FEF</w:t>
      </w:r>
      <w:r w:rsidRPr="00DA05E1">
        <w:tab/>
        <w:t>Future Extension Frame</w:t>
      </w:r>
    </w:p>
    <w:p w14:paraId="1569E62B" w14:textId="77777777" w:rsidR="00511C50" w:rsidRPr="00333840" w:rsidRDefault="00511C50" w:rsidP="00511C50">
      <w:pPr>
        <w:pStyle w:val="Appreviations"/>
        <w:tabs>
          <w:tab w:val="clear" w:pos="2552"/>
          <w:tab w:val="left" w:pos="2268"/>
        </w:tabs>
      </w:pPr>
      <w:r w:rsidRPr="00333840">
        <w:t>FFT</w:t>
      </w:r>
      <w:r w:rsidRPr="00333840">
        <w:tab/>
        <w:t>Fast Fourier Transform</w:t>
      </w:r>
    </w:p>
    <w:p w14:paraId="6085229E" w14:textId="77777777" w:rsidR="00511C50" w:rsidRPr="00333840" w:rsidRDefault="00511C50" w:rsidP="00511C50">
      <w:pPr>
        <w:pStyle w:val="Appreviations"/>
        <w:tabs>
          <w:tab w:val="clear" w:pos="2552"/>
          <w:tab w:val="left" w:pos="2268"/>
        </w:tabs>
      </w:pPr>
      <w:r w:rsidRPr="00333840">
        <w:t>GOP</w:t>
      </w:r>
      <w:r w:rsidRPr="00333840">
        <w:tab/>
        <w:t xml:space="preserve">Group </w:t>
      </w:r>
      <w:proofErr w:type="gramStart"/>
      <w:r w:rsidRPr="00333840">
        <w:t>Of</w:t>
      </w:r>
      <w:proofErr w:type="gramEnd"/>
      <w:r w:rsidRPr="00333840">
        <w:t xml:space="preserve"> Pictures</w:t>
      </w:r>
    </w:p>
    <w:p w14:paraId="5417F20E" w14:textId="77777777" w:rsidR="00511C50" w:rsidRPr="00333840" w:rsidRDefault="00511C50" w:rsidP="00511C50">
      <w:pPr>
        <w:pStyle w:val="Appreviations"/>
        <w:tabs>
          <w:tab w:val="clear" w:pos="2552"/>
          <w:tab w:val="left" w:pos="2268"/>
        </w:tabs>
      </w:pPr>
      <w:r w:rsidRPr="00333840">
        <w:t>GS</w:t>
      </w:r>
      <w:r w:rsidRPr="00333840">
        <w:tab/>
        <w:t>Generic Stream</w:t>
      </w:r>
    </w:p>
    <w:p w14:paraId="35ADEA1D" w14:textId="21A50CB7" w:rsidR="00511C50" w:rsidRPr="00E20C35" w:rsidRDefault="00511C50" w:rsidP="00511C50">
      <w:pPr>
        <w:pStyle w:val="Appreviations"/>
        <w:tabs>
          <w:tab w:val="clear" w:pos="2552"/>
          <w:tab w:val="left" w:pos="2268"/>
        </w:tabs>
      </w:pPr>
      <w:r w:rsidRPr="00E20C35">
        <w:t>HbbTV</w:t>
      </w:r>
      <w:r w:rsidRPr="00E20C35">
        <w:tab/>
        <w:t>Hybrid Broadcast Broadband TV</w:t>
      </w:r>
    </w:p>
    <w:p w14:paraId="6BFB2B01" w14:textId="77777777" w:rsidR="00511C50" w:rsidRPr="00E20C35" w:rsidRDefault="00511C50" w:rsidP="00511C50">
      <w:pPr>
        <w:pStyle w:val="Appreviations"/>
        <w:tabs>
          <w:tab w:val="clear" w:pos="2552"/>
          <w:tab w:val="left" w:pos="2268"/>
        </w:tabs>
      </w:pPr>
      <w:r w:rsidRPr="00E20C35">
        <w:t>HDCP</w:t>
      </w:r>
      <w:r w:rsidRPr="00E20C35">
        <w:tab/>
        <w:t>High-bandwidth Digital Content Protection</w:t>
      </w:r>
    </w:p>
    <w:p w14:paraId="1DADC8B7" w14:textId="418325E4" w:rsidR="00511C50" w:rsidRPr="00E20C35" w:rsidRDefault="00511C50" w:rsidP="00511C50">
      <w:pPr>
        <w:pStyle w:val="Appreviations"/>
        <w:tabs>
          <w:tab w:val="clear" w:pos="2552"/>
          <w:tab w:val="left" w:pos="2268"/>
        </w:tabs>
      </w:pPr>
      <w:r w:rsidRPr="00E20C35">
        <w:t>HDMI</w:t>
      </w:r>
      <w:r w:rsidRPr="00E20C35">
        <w:tab/>
        <w:t>High-Definition Multimedia Interface</w:t>
      </w:r>
      <w:r w:rsidRPr="00E20C35">
        <w:br/>
        <w:t>HDMI ARC</w:t>
      </w:r>
      <w:r w:rsidRPr="00E20C35">
        <w:tab/>
        <w:t>HDMI Audio Return Channel</w:t>
      </w:r>
      <w:r w:rsidR="00332E35" w:rsidRPr="00E20C35">
        <w:br/>
        <w:t xml:space="preserve">HDMI </w:t>
      </w:r>
      <w:proofErr w:type="spellStart"/>
      <w:r w:rsidR="00332E35" w:rsidRPr="00E20C35">
        <w:t>eARC</w:t>
      </w:r>
      <w:proofErr w:type="spellEnd"/>
      <w:r w:rsidR="00332E35" w:rsidRPr="00E20C35">
        <w:tab/>
        <w:t>HDMI enhanced Audio Return Channel</w:t>
      </w:r>
    </w:p>
    <w:p w14:paraId="1927FD32" w14:textId="77777777" w:rsidR="00A809D4" w:rsidRPr="00E20C35" w:rsidRDefault="00A809D4" w:rsidP="00A809D4">
      <w:pPr>
        <w:pStyle w:val="Appreviations"/>
        <w:tabs>
          <w:tab w:val="clear" w:pos="2552"/>
          <w:tab w:val="left" w:pos="2268"/>
        </w:tabs>
      </w:pPr>
      <w:r w:rsidRPr="00E20C35">
        <w:t>HDR</w:t>
      </w:r>
      <w:r w:rsidRPr="00E20C35">
        <w:tab/>
        <w:t>High Dynamic Range</w:t>
      </w:r>
    </w:p>
    <w:p w14:paraId="41DFF800" w14:textId="3275E912" w:rsidR="00511C50" w:rsidRPr="00581510" w:rsidRDefault="00511C50" w:rsidP="00511C50">
      <w:pPr>
        <w:pStyle w:val="Appreviations"/>
        <w:tabs>
          <w:tab w:val="clear" w:pos="2552"/>
          <w:tab w:val="left" w:pos="2268"/>
        </w:tabs>
      </w:pPr>
      <w:r w:rsidRPr="00E20C35">
        <w:t>HDTV</w:t>
      </w:r>
      <w:r w:rsidRPr="00E20C35">
        <w:tab/>
      </w:r>
      <w:proofErr w:type="gramStart"/>
      <w:r w:rsidRPr="00E20C35">
        <w:t>High Definition</w:t>
      </w:r>
      <w:proofErr w:type="gramEnd"/>
      <w:r w:rsidRPr="00E20C35">
        <w:t xml:space="preserve"> Television</w:t>
      </w:r>
      <w:r w:rsidRPr="00333840">
        <w:br/>
      </w:r>
      <w:r w:rsidRPr="00581510">
        <w:t>HEVC</w:t>
      </w:r>
      <w:r w:rsidRPr="00581510">
        <w:tab/>
        <w:t>High Efficiency Video Coding (MPEG-H p.2/H.265)</w:t>
      </w:r>
    </w:p>
    <w:p w14:paraId="4839F1D7" w14:textId="00E68D6E" w:rsidR="00511C50" w:rsidRPr="00581510" w:rsidRDefault="00511C50" w:rsidP="00511C50">
      <w:pPr>
        <w:pStyle w:val="Appreviations"/>
        <w:tabs>
          <w:tab w:val="clear" w:pos="2552"/>
          <w:tab w:val="left" w:pos="2268"/>
        </w:tabs>
      </w:pPr>
      <w:r w:rsidRPr="00581510">
        <w:t>HE-AAC</w:t>
      </w:r>
      <w:r w:rsidRPr="00581510">
        <w:tab/>
        <w:t>High Efficiency Advanced Audio Coding</w:t>
      </w:r>
    </w:p>
    <w:p w14:paraId="71FF96C6" w14:textId="77777777" w:rsidR="00511C50" w:rsidRPr="00581510" w:rsidRDefault="00511C50" w:rsidP="00511C50">
      <w:pPr>
        <w:pStyle w:val="Appreviations"/>
        <w:tabs>
          <w:tab w:val="clear" w:pos="2552"/>
          <w:tab w:val="left" w:pos="2268"/>
        </w:tabs>
      </w:pPr>
      <w:r w:rsidRPr="00581510">
        <w:t>HFR</w:t>
      </w:r>
      <w:r w:rsidRPr="00581510">
        <w:tab/>
        <w:t>High Frame Rate (here &gt;60 frames/s)</w:t>
      </w:r>
    </w:p>
    <w:p w14:paraId="754829AE" w14:textId="53E58698" w:rsidR="00511C50" w:rsidRPr="00581510" w:rsidRDefault="00511C50" w:rsidP="00511C50">
      <w:pPr>
        <w:pStyle w:val="Appreviations"/>
        <w:tabs>
          <w:tab w:val="clear" w:pos="2552"/>
          <w:tab w:val="left" w:pos="2268"/>
        </w:tabs>
      </w:pPr>
      <w:r w:rsidRPr="00581510">
        <w:t>HW</w:t>
      </w:r>
      <w:r w:rsidRPr="00581510">
        <w:tab/>
        <w:t>Hardware</w:t>
      </w:r>
    </w:p>
    <w:p w14:paraId="6C73ECDF" w14:textId="77777777" w:rsidR="00511C50" w:rsidRPr="00581510" w:rsidRDefault="00511C50" w:rsidP="00511C50">
      <w:pPr>
        <w:pStyle w:val="Appreviations"/>
        <w:tabs>
          <w:tab w:val="clear" w:pos="2552"/>
          <w:tab w:val="left" w:pos="2268"/>
        </w:tabs>
      </w:pPr>
      <w:proofErr w:type="spellStart"/>
      <w:r w:rsidRPr="00581510">
        <w:t>iDTV</w:t>
      </w:r>
      <w:proofErr w:type="spellEnd"/>
      <w:r w:rsidRPr="00581510">
        <w:tab/>
        <w:t>integrated Digital TV (IRD with display)</w:t>
      </w:r>
    </w:p>
    <w:p w14:paraId="3653202C" w14:textId="77777777" w:rsidR="00511C50" w:rsidRPr="00581510" w:rsidRDefault="00511C50" w:rsidP="00511C50">
      <w:pPr>
        <w:pStyle w:val="Appreviations"/>
        <w:tabs>
          <w:tab w:val="clear" w:pos="2552"/>
          <w:tab w:val="left" w:pos="2268"/>
        </w:tabs>
      </w:pPr>
      <w:r w:rsidRPr="00581510">
        <w:t>IEC</w:t>
      </w:r>
      <w:r w:rsidRPr="00581510">
        <w:tab/>
        <w:t>International Electrotechnical Commission</w:t>
      </w:r>
    </w:p>
    <w:p w14:paraId="2E0606E3" w14:textId="77777777" w:rsidR="00511C50" w:rsidRPr="00EB2DAA" w:rsidRDefault="00511C50" w:rsidP="00511C50">
      <w:pPr>
        <w:pStyle w:val="Appreviations"/>
        <w:tabs>
          <w:tab w:val="clear" w:pos="2552"/>
          <w:tab w:val="left" w:pos="2268"/>
        </w:tabs>
      </w:pPr>
      <w:r w:rsidRPr="00EB2DAA">
        <w:t xml:space="preserve">IEEE </w:t>
      </w:r>
      <w:r w:rsidRPr="00EB2DAA">
        <w:tab/>
        <w:t>Institute for Electrical and Electronic Engineers</w:t>
      </w:r>
    </w:p>
    <w:p w14:paraId="3842F035" w14:textId="27696550" w:rsidR="00511C50" w:rsidRPr="00EB2DAA" w:rsidRDefault="00511C50" w:rsidP="00511C50">
      <w:pPr>
        <w:pStyle w:val="Appreviations"/>
        <w:tabs>
          <w:tab w:val="clear" w:pos="2552"/>
          <w:tab w:val="left" w:pos="2268"/>
        </w:tabs>
      </w:pPr>
      <w:r w:rsidRPr="00EB2DAA">
        <w:t>IE</w:t>
      </w:r>
      <w:r w:rsidR="00F040F6" w:rsidRPr="00EB2DAA">
        <w:t>T</w:t>
      </w:r>
      <w:r w:rsidRPr="00EB2DAA">
        <w:t>F</w:t>
      </w:r>
      <w:r w:rsidRPr="00EB2DAA">
        <w:tab/>
        <w:t>Internet Engineering Task Force</w:t>
      </w:r>
    </w:p>
    <w:p w14:paraId="4DBC9045" w14:textId="77777777" w:rsidR="00A809D4" w:rsidRPr="00EB2DAA" w:rsidRDefault="00A809D4" w:rsidP="00A809D4">
      <w:pPr>
        <w:pStyle w:val="Appreviations"/>
        <w:tabs>
          <w:tab w:val="clear" w:pos="2552"/>
          <w:tab w:val="left" w:pos="2268"/>
        </w:tabs>
      </w:pPr>
      <w:r w:rsidRPr="00EB2DAA">
        <w:t>IMI</w:t>
      </w:r>
      <w:r w:rsidRPr="00EB2DAA">
        <w:tab/>
        <w:t xml:space="preserve">Instant Metadata Identifier </w:t>
      </w:r>
    </w:p>
    <w:p w14:paraId="4899ED3C" w14:textId="77777777" w:rsidR="00511C50" w:rsidRPr="00EB2DAA" w:rsidRDefault="00511C50" w:rsidP="00511C50">
      <w:pPr>
        <w:pStyle w:val="Appreviations"/>
        <w:tabs>
          <w:tab w:val="clear" w:pos="2552"/>
          <w:tab w:val="left" w:pos="2268"/>
        </w:tabs>
      </w:pPr>
      <w:r w:rsidRPr="00EB2DAA">
        <w:t>IP</w:t>
      </w:r>
      <w:r w:rsidRPr="00EB2DAA">
        <w:tab/>
        <w:t>Internet Protocol</w:t>
      </w:r>
    </w:p>
    <w:p w14:paraId="542F00BF" w14:textId="77777777" w:rsidR="00511C50" w:rsidRPr="00EB2DAA" w:rsidRDefault="00511C50" w:rsidP="00511C50">
      <w:pPr>
        <w:pStyle w:val="Appreviations"/>
        <w:tabs>
          <w:tab w:val="clear" w:pos="2552"/>
          <w:tab w:val="left" w:pos="2268"/>
        </w:tabs>
      </w:pPr>
      <w:r w:rsidRPr="00EB2DAA">
        <w:t>IRD</w:t>
      </w:r>
      <w:r w:rsidRPr="00EB2DAA">
        <w:tab/>
        <w:t xml:space="preserve">Integrated Receiver Decoder </w:t>
      </w:r>
    </w:p>
    <w:p w14:paraId="6C17C258" w14:textId="77777777" w:rsidR="00511C50" w:rsidRPr="00EB2DAA" w:rsidRDefault="00511C50" w:rsidP="00511C50">
      <w:pPr>
        <w:pStyle w:val="Appreviations"/>
        <w:tabs>
          <w:tab w:val="clear" w:pos="2552"/>
          <w:tab w:val="left" w:pos="2268"/>
        </w:tabs>
      </w:pPr>
      <w:r w:rsidRPr="00EB2DAA">
        <w:t>ISO</w:t>
      </w:r>
      <w:r w:rsidRPr="00EB2DAA">
        <w:tab/>
        <w:t xml:space="preserve">International Organisation for Standardisation </w:t>
      </w:r>
    </w:p>
    <w:p w14:paraId="7F2835BB" w14:textId="6589455B" w:rsidR="00F040F6" w:rsidRPr="00EB2DAA" w:rsidRDefault="00F040F6" w:rsidP="00511C50">
      <w:pPr>
        <w:pStyle w:val="Appreviations"/>
        <w:tabs>
          <w:tab w:val="clear" w:pos="2552"/>
          <w:tab w:val="left" w:pos="2268"/>
        </w:tabs>
      </w:pPr>
      <w:r w:rsidRPr="00EB2DAA">
        <w:t>JOC</w:t>
      </w:r>
      <w:r w:rsidRPr="00EB2DAA">
        <w:tab/>
        <w:t>Joint Object Coding (extension for E-AC-3)</w:t>
      </w:r>
    </w:p>
    <w:p w14:paraId="7C6D392D" w14:textId="77777777" w:rsidR="00511C50" w:rsidRPr="00EB2DAA" w:rsidRDefault="00511C50" w:rsidP="00511C50">
      <w:pPr>
        <w:pStyle w:val="Appreviations"/>
        <w:tabs>
          <w:tab w:val="clear" w:pos="2552"/>
          <w:tab w:val="left" w:pos="2268"/>
        </w:tabs>
      </w:pPr>
      <w:r w:rsidRPr="00EB2DAA">
        <w:t>LCD</w:t>
      </w:r>
      <w:r w:rsidRPr="00EB2DAA">
        <w:tab/>
        <w:t>Logical Channel Descriptor</w:t>
      </w:r>
    </w:p>
    <w:p w14:paraId="053780AB" w14:textId="77777777" w:rsidR="00511C50" w:rsidRPr="00EB2DAA" w:rsidRDefault="00511C50" w:rsidP="00511C50">
      <w:pPr>
        <w:pStyle w:val="Appreviations"/>
        <w:tabs>
          <w:tab w:val="left" w:pos="2268"/>
        </w:tabs>
      </w:pPr>
      <w:r w:rsidRPr="00EB2DAA">
        <w:t>LCN</w:t>
      </w:r>
      <w:r w:rsidRPr="00EB2DAA">
        <w:tab/>
        <w:t>Logical Channel Number</w:t>
      </w:r>
      <w:r w:rsidRPr="00EB2DAA">
        <w:br/>
        <w:t>LTE</w:t>
      </w:r>
      <w:r w:rsidRPr="00EB2DAA">
        <w:tab/>
        <w:t>(Mobile communication network) Long Term Evolution</w:t>
      </w:r>
    </w:p>
    <w:p w14:paraId="38088230" w14:textId="77777777" w:rsidR="00511C50" w:rsidRPr="00EB2DAA" w:rsidRDefault="00511C50" w:rsidP="00511C50">
      <w:pPr>
        <w:pStyle w:val="Appreviations"/>
        <w:tabs>
          <w:tab w:val="left" w:pos="2268"/>
        </w:tabs>
      </w:pPr>
      <w:r w:rsidRPr="00EB2DAA">
        <w:t>LUFS</w:t>
      </w:r>
      <w:r w:rsidRPr="00EB2DAA">
        <w:tab/>
        <w:t>Loudness Units (relative to) Full Scale</w:t>
      </w:r>
    </w:p>
    <w:p w14:paraId="30C339CB" w14:textId="77777777" w:rsidR="00511C50" w:rsidRPr="00EB2DAA" w:rsidRDefault="00511C50" w:rsidP="00511C50">
      <w:pPr>
        <w:pStyle w:val="Appreviations"/>
        <w:tabs>
          <w:tab w:val="clear" w:pos="2552"/>
          <w:tab w:val="left" w:pos="2268"/>
        </w:tabs>
      </w:pPr>
      <w:r w:rsidRPr="00EB2DAA">
        <w:t>MAC</w:t>
      </w:r>
      <w:r w:rsidRPr="00EB2DAA">
        <w:tab/>
        <w:t>Medium Access Control</w:t>
      </w:r>
    </w:p>
    <w:p w14:paraId="516C763A" w14:textId="6CF0F938" w:rsidR="0096515B" w:rsidRPr="00EB2DAA" w:rsidRDefault="0096515B" w:rsidP="00511C50">
      <w:pPr>
        <w:pStyle w:val="Appreviations"/>
        <w:tabs>
          <w:tab w:val="clear" w:pos="2552"/>
          <w:tab w:val="left" w:pos="2268"/>
        </w:tabs>
      </w:pPr>
      <w:r w:rsidRPr="00EB2DAA">
        <w:t>MAT</w:t>
      </w:r>
      <w:r w:rsidRPr="00EB2DAA">
        <w:tab/>
        <w:t>Metadata-enhanced Audio Transmission</w:t>
      </w:r>
    </w:p>
    <w:p w14:paraId="5512851E" w14:textId="7C5B30CF" w:rsidR="005D4725" w:rsidRPr="00EB2DAA" w:rsidRDefault="00511C50" w:rsidP="00511C50">
      <w:pPr>
        <w:pStyle w:val="Appreviations"/>
        <w:tabs>
          <w:tab w:val="clear" w:pos="2552"/>
          <w:tab w:val="left" w:pos="2268"/>
        </w:tabs>
      </w:pPr>
      <w:r w:rsidRPr="00EB2DAA">
        <w:t>MPEG</w:t>
      </w:r>
      <w:r w:rsidRPr="00EB2DAA">
        <w:tab/>
        <w:t>Moving Pictures Expert Group</w:t>
      </w:r>
    </w:p>
    <w:p w14:paraId="4C8CE5E8" w14:textId="138362E7" w:rsidR="00511C50" w:rsidRPr="00581510" w:rsidRDefault="00511C50" w:rsidP="00511C50">
      <w:pPr>
        <w:pStyle w:val="Appreviations"/>
        <w:tabs>
          <w:tab w:val="clear" w:pos="2552"/>
          <w:tab w:val="left" w:pos="2268"/>
        </w:tabs>
      </w:pPr>
      <w:r w:rsidRPr="00581510">
        <w:t>MPTS</w:t>
      </w:r>
      <w:r w:rsidRPr="00581510">
        <w:tab/>
        <w:t>Multi Programme Transport Stream</w:t>
      </w:r>
    </w:p>
    <w:p w14:paraId="60970B50" w14:textId="77777777" w:rsidR="00511C50" w:rsidRPr="00333840" w:rsidRDefault="00511C50" w:rsidP="00511C50">
      <w:pPr>
        <w:pStyle w:val="Appreviations"/>
        <w:tabs>
          <w:tab w:val="clear" w:pos="2552"/>
          <w:tab w:val="left" w:pos="2268"/>
        </w:tabs>
      </w:pPr>
      <w:r w:rsidRPr="00333840">
        <w:t>NIT</w:t>
      </w:r>
      <w:r w:rsidRPr="00333840">
        <w:tab/>
        <w:t>Network Information Table</w:t>
      </w:r>
    </w:p>
    <w:p w14:paraId="1D99F7C6" w14:textId="11607DB7" w:rsidR="00511C50" w:rsidRPr="00581510" w:rsidRDefault="005D4725" w:rsidP="00511C50">
      <w:pPr>
        <w:pStyle w:val="Appreviations"/>
        <w:tabs>
          <w:tab w:val="clear" w:pos="2552"/>
          <w:tab w:val="left" w:pos="2268"/>
        </w:tabs>
      </w:pPr>
      <w:r w:rsidRPr="00581510">
        <w:t xml:space="preserve">NGA          </w:t>
      </w:r>
      <w:r w:rsidRPr="00581510">
        <w:tab/>
        <w:t>Next Generation Audio</w:t>
      </w:r>
    </w:p>
    <w:p w14:paraId="753500D2" w14:textId="77777777" w:rsidR="00511C50" w:rsidRPr="00333840" w:rsidRDefault="00511C50" w:rsidP="00511C50">
      <w:pPr>
        <w:pStyle w:val="Appreviations"/>
        <w:tabs>
          <w:tab w:val="clear" w:pos="2552"/>
          <w:tab w:val="left" w:pos="2268"/>
        </w:tabs>
      </w:pPr>
      <w:r w:rsidRPr="00333840">
        <w:t>OSD</w:t>
      </w:r>
      <w:r w:rsidRPr="00333840">
        <w:tab/>
        <w:t>On Screen Display</w:t>
      </w:r>
    </w:p>
    <w:p w14:paraId="0D6D7CC4" w14:textId="77777777" w:rsidR="00511C50" w:rsidRPr="00333840" w:rsidRDefault="00511C50" w:rsidP="00511C50">
      <w:pPr>
        <w:pStyle w:val="Appreviations"/>
        <w:tabs>
          <w:tab w:val="clear" w:pos="2552"/>
          <w:tab w:val="left" w:pos="2268"/>
        </w:tabs>
      </w:pPr>
      <w:r w:rsidRPr="00333840">
        <w:t>PAL</w:t>
      </w:r>
      <w:r w:rsidRPr="00333840">
        <w:tab/>
        <w:t>Phase Alternating Line</w:t>
      </w:r>
    </w:p>
    <w:p w14:paraId="3C582413" w14:textId="77777777" w:rsidR="00511C50" w:rsidRPr="00333840" w:rsidRDefault="00511C50" w:rsidP="00511C50">
      <w:pPr>
        <w:pStyle w:val="Appreviations"/>
        <w:tabs>
          <w:tab w:val="clear" w:pos="2552"/>
          <w:tab w:val="left" w:pos="2268"/>
        </w:tabs>
      </w:pPr>
      <w:r w:rsidRPr="00333840">
        <w:t>PAPR</w:t>
      </w:r>
      <w:r w:rsidRPr="00333840">
        <w:tab/>
        <w:t>Peak-</w:t>
      </w:r>
      <w:proofErr w:type="spellStart"/>
      <w:r w:rsidRPr="00333840">
        <w:t>toAverage</w:t>
      </w:r>
      <w:proofErr w:type="spellEnd"/>
      <w:r w:rsidRPr="00333840">
        <w:t>-Power Ratio</w:t>
      </w:r>
    </w:p>
    <w:p w14:paraId="1C6CC193" w14:textId="77777777" w:rsidR="00511C50" w:rsidRPr="00E20C35" w:rsidRDefault="00511C50" w:rsidP="00511C50">
      <w:pPr>
        <w:pStyle w:val="Appreviations"/>
        <w:tabs>
          <w:tab w:val="clear" w:pos="2552"/>
          <w:tab w:val="left" w:pos="2268"/>
        </w:tabs>
      </w:pPr>
      <w:r w:rsidRPr="00333840">
        <w:t>PAT</w:t>
      </w:r>
      <w:r w:rsidRPr="00333840">
        <w:tab/>
        <w:t>Program Association Table</w:t>
      </w:r>
      <w:r w:rsidRPr="00333840">
        <w:br/>
      </w:r>
      <w:r w:rsidRPr="00E20C35">
        <w:t>PCM</w:t>
      </w:r>
      <w:r w:rsidRPr="00E20C35">
        <w:tab/>
        <w:t>Pulse Code Modulation</w:t>
      </w:r>
    </w:p>
    <w:p w14:paraId="694FA483" w14:textId="77777777" w:rsidR="00332E35" w:rsidRPr="00E20C35" w:rsidRDefault="00A809D4" w:rsidP="00332E35">
      <w:pPr>
        <w:pStyle w:val="Appreviations"/>
        <w:tabs>
          <w:tab w:val="clear" w:pos="2552"/>
          <w:tab w:val="left" w:pos="2268"/>
        </w:tabs>
      </w:pPr>
      <w:r w:rsidRPr="00E20C35">
        <w:t>PCR</w:t>
      </w:r>
      <w:r w:rsidRPr="00E20C35">
        <w:tab/>
        <w:t xml:space="preserve">Programme Clock </w:t>
      </w:r>
      <w:r w:rsidR="00332E35" w:rsidRPr="00E20C35">
        <w:t>Reference</w:t>
      </w:r>
      <w:r w:rsidR="00332E35" w:rsidRPr="00E20C35">
        <w:br/>
        <w:t>PES</w:t>
      </w:r>
      <w:r w:rsidR="00332E35" w:rsidRPr="00E20C35">
        <w:tab/>
        <w:t>Programme Elementary Stream (regarding MPEG)</w:t>
      </w:r>
    </w:p>
    <w:p w14:paraId="134AE19F" w14:textId="77777777" w:rsidR="00511C50" w:rsidRPr="00E20C35" w:rsidRDefault="00511C50" w:rsidP="00511C50">
      <w:pPr>
        <w:pStyle w:val="Appreviations"/>
        <w:tabs>
          <w:tab w:val="clear" w:pos="2552"/>
          <w:tab w:val="left" w:pos="2268"/>
        </w:tabs>
      </w:pPr>
      <w:r w:rsidRPr="00E20C35">
        <w:t>PLP</w:t>
      </w:r>
      <w:r w:rsidRPr="00E20C35">
        <w:tab/>
        <w:t>Physical Layer Pipe</w:t>
      </w:r>
    </w:p>
    <w:p w14:paraId="3ABE5399" w14:textId="77777777" w:rsidR="00511C50" w:rsidRPr="00E20C35" w:rsidRDefault="00511C50" w:rsidP="00511C50">
      <w:pPr>
        <w:pStyle w:val="Appreviations"/>
        <w:tabs>
          <w:tab w:val="clear" w:pos="2552"/>
          <w:tab w:val="left" w:pos="2268"/>
        </w:tabs>
      </w:pPr>
      <w:r w:rsidRPr="00E20C35">
        <w:t>PID</w:t>
      </w:r>
      <w:r w:rsidRPr="00E20C35">
        <w:tab/>
        <w:t>Packet Identifier</w:t>
      </w:r>
    </w:p>
    <w:p w14:paraId="3299EF52" w14:textId="77777777" w:rsidR="00511C50" w:rsidRPr="00333840" w:rsidRDefault="00511C50" w:rsidP="00511C50">
      <w:pPr>
        <w:pStyle w:val="Appreviations"/>
        <w:tabs>
          <w:tab w:val="clear" w:pos="2552"/>
          <w:tab w:val="left" w:pos="2268"/>
        </w:tabs>
      </w:pPr>
      <w:r w:rsidRPr="00E20C35">
        <w:t>PMT</w:t>
      </w:r>
      <w:r w:rsidRPr="00E20C35">
        <w:tab/>
        <w:t>Program Map Table</w:t>
      </w:r>
    </w:p>
    <w:p w14:paraId="567EF55A" w14:textId="77777777" w:rsidR="00511C50" w:rsidRPr="00333840" w:rsidRDefault="00511C50" w:rsidP="00511C50">
      <w:pPr>
        <w:pStyle w:val="Appreviations"/>
        <w:tabs>
          <w:tab w:val="clear" w:pos="2552"/>
          <w:tab w:val="left" w:pos="2268"/>
        </w:tabs>
      </w:pPr>
      <w:r w:rsidRPr="00333840">
        <w:t>PSI</w:t>
      </w:r>
      <w:r w:rsidRPr="00333840">
        <w:tab/>
        <w:t xml:space="preserve">Program Specific Information </w:t>
      </w:r>
    </w:p>
    <w:p w14:paraId="5CD1E97A" w14:textId="165E21DD" w:rsidR="0096515B" w:rsidRPr="00EB2DAA" w:rsidRDefault="0096515B" w:rsidP="00511C50">
      <w:pPr>
        <w:pStyle w:val="Appreviations"/>
        <w:tabs>
          <w:tab w:val="clear" w:pos="2552"/>
          <w:tab w:val="left" w:pos="2268"/>
        </w:tabs>
      </w:pPr>
      <w:r w:rsidRPr="00EB2DAA">
        <w:t>PTS</w:t>
      </w:r>
      <w:r w:rsidRPr="00EB2DAA">
        <w:tab/>
        <w:t>Presentation Time Stamp</w:t>
      </w:r>
    </w:p>
    <w:p w14:paraId="500B0624" w14:textId="2EFDE1F3" w:rsidR="00511C50" w:rsidRPr="00EB2DAA" w:rsidRDefault="00511C50" w:rsidP="00511C50">
      <w:pPr>
        <w:pStyle w:val="Appreviations"/>
        <w:tabs>
          <w:tab w:val="clear" w:pos="2552"/>
          <w:tab w:val="left" w:pos="2268"/>
        </w:tabs>
      </w:pPr>
      <w:r w:rsidRPr="00EB2DAA">
        <w:t>PVR</w:t>
      </w:r>
      <w:r w:rsidRPr="00EB2DAA">
        <w:tab/>
        <w:t>Personal Video Recorder, (same as PDR, Personal Digital Recorder, or DVR)</w:t>
      </w:r>
    </w:p>
    <w:p w14:paraId="51F7814C" w14:textId="77777777" w:rsidR="00511C50" w:rsidRPr="00EB2DAA" w:rsidRDefault="00511C50" w:rsidP="00511C50">
      <w:pPr>
        <w:pStyle w:val="Appreviations"/>
        <w:tabs>
          <w:tab w:val="clear" w:pos="2552"/>
          <w:tab w:val="left" w:pos="2268"/>
        </w:tabs>
      </w:pPr>
      <w:r w:rsidRPr="00EB2DAA">
        <w:t>QAM</w:t>
      </w:r>
      <w:r w:rsidRPr="00EB2DAA">
        <w:tab/>
        <w:t>Quadrature Amplitude Modulation</w:t>
      </w:r>
    </w:p>
    <w:p w14:paraId="61A812A5" w14:textId="77777777" w:rsidR="00511C50" w:rsidRPr="00EB2DAA" w:rsidRDefault="00511C50" w:rsidP="00511C50">
      <w:pPr>
        <w:pStyle w:val="Appreviations"/>
        <w:tabs>
          <w:tab w:val="clear" w:pos="2552"/>
          <w:tab w:val="left" w:pos="2268"/>
        </w:tabs>
      </w:pPr>
      <w:r w:rsidRPr="00EB2DAA">
        <w:lastRenderedPageBreak/>
        <w:t>QEF</w:t>
      </w:r>
      <w:r w:rsidRPr="00EB2DAA">
        <w:tab/>
        <w:t>Quasi Error Free</w:t>
      </w:r>
    </w:p>
    <w:p w14:paraId="3DEB9BEC" w14:textId="77777777" w:rsidR="00511C50" w:rsidRPr="00EB2DAA" w:rsidRDefault="00511C50" w:rsidP="00511C50">
      <w:pPr>
        <w:pStyle w:val="Appreviations"/>
        <w:tabs>
          <w:tab w:val="clear" w:pos="2552"/>
          <w:tab w:val="left" w:pos="2268"/>
        </w:tabs>
      </w:pPr>
      <w:r w:rsidRPr="00EB2DAA">
        <w:t>QPSK</w:t>
      </w:r>
      <w:r w:rsidRPr="00EB2DAA">
        <w:tab/>
        <w:t>Quaternary Phase Shift Keying</w:t>
      </w:r>
    </w:p>
    <w:p w14:paraId="12C9751E" w14:textId="77777777" w:rsidR="00511C50" w:rsidRPr="00EB2DAA" w:rsidRDefault="00511C50" w:rsidP="00511C50">
      <w:pPr>
        <w:pStyle w:val="Appreviations"/>
        <w:tabs>
          <w:tab w:val="clear" w:pos="2552"/>
          <w:tab w:val="left" w:pos="2268"/>
        </w:tabs>
      </w:pPr>
      <w:r w:rsidRPr="00EB2DAA">
        <w:t>RF</w:t>
      </w:r>
      <w:r w:rsidRPr="00EB2DAA">
        <w:tab/>
        <w:t>Radio Frequency</w:t>
      </w:r>
    </w:p>
    <w:p w14:paraId="559EC535" w14:textId="77777777" w:rsidR="00511C50" w:rsidRPr="00EB2DAA" w:rsidRDefault="00511C50" w:rsidP="00511C50">
      <w:pPr>
        <w:pStyle w:val="Appreviations"/>
        <w:tabs>
          <w:tab w:val="clear" w:pos="2552"/>
          <w:tab w:val="left" w:pos="2268"/>
        </w:tabs>
      </w:pPr>
      <w:r w:rsidRPr="00EB2DAA">
        <w:t>RFC</w:t>
      </w:r>
      <w:r w:rsidRPr="00EB2DAA">
        <w:tab/>
        <w:t xml:space="preserve">Request </w:t>
      </w:r>
      <w:proofErr w:type="gramStart"/>
      <w:r w:rsidRPr="00EB2DAA">
        <w:t>For</w:t>
      </w:r>
      <w:proofErr w:type="gramEnd"/>
      <w:r w:rsidRPr="00EB2DAA">
        <w:t xml:space="preserve"> Comments</w:t>
      </w:r>
    </w:p>
    <w:p w14:paraId="47005CC4" w14:textId="77777777" w:rsidR="00511C50" w:rsidRPr="00EB2DAA" w:rsidRDefault="00511C50" w:rsidP="00511C50">
      <w:pPr>
        <w:pStyle w:val="Appreviations"/>
        <w:tabs>
          <w:tab w:val="clear" w:pos="2552"/>
          <w:tab w:val="left" w:pos="2268"/>
        </w:tabs>
      </w:pPr>
      <w:r w:rsidRPr="00EB2DAA">
        <w:t>RMS</w:t>
      </w:r>
      <w:r w:rsidRPr="00EB2DAA">
        <w:tab/>
        <w:t>Root Mean Square</w:t>
      </w:r>
    </w:p>
    <w:p w14:paraId="73F3B539" w14:textId="77777777" w:rsidR="00511C50" w:rsidRPr="00EB2DAA" w:rsidRDefault="00511C50" w:rsidP="00511C50">
      <w:pPr>
        <w:pStyle w:val="Appreviations"/>
        <w:tabs>
          <w:tab w:val="clear" w:pos="2552"/>
          <w:tab w:val="left" w:pos="2268"/>
        </w:tabs>
      </w:pPr>
      <w:r w:rsidRPr="00EB2DAA">
        <w:t>RoO</w:t>
      </w:r>
      <w:r w:rsidRPr="00EB2DAA">
        <w:tab/>
        <w:t>Rules of Operation</w:t>
      </w:r>
    </w:p>
    <w:p w14:paraId="74C80529" w14:textId="77777777" w:rsidR="00511C50" w:rsidRPr="00EB2DAA" w:rsidRDefault="00511C50" w:rsidP="00511C50">
      <w:pPr>
        <w:pStyle w:val="Appreviations"/>
        <w:tabs>
          <w:tab w:val="clear" w:pos="2552"/>
          <w:tab w:val="left" w:pos="2268"/>
        </w:tabs>
      </w:pPr>
      <w:r w:rsidRPr="00EB2DAA">
        <w:t>RTCP</w:t>
      </w:r>
      <w:r w:rsidRPr="00EB2DAA">
        <w:tab/>
        <w:t>Real-Time Transport Control Protocol</w:t>
      </w:r>
    </w:p>
    <w:p w14:paraId="387AE863" w14:textId="77777777" w:rsidR="00511C50" w:rsidRPr="00EB2DAA" w:rsidRDefault="00511C50" w:rsidP="00511C50">
      <w:pPr>
        <w:pStyle w:val="Appreviations"/>
        <w:tabs>
          <w:tab w:val="clear" w:pos="2552"/>
          <w:tab w:val="left" w:pos="2268"/>
        </w:tabs>
      </w:pPr>
      <w:r w:rsidRPr="00EB2DAA">
        <w:t>RTP</w:t>
      </w:r>
      <w:r w:rsidRPr="00EB2DAA">
        <w:tab/>
        <w:t>Real-Time Transport Protocol</w:t>
      </w:r>
    </w:p>
    <w:p w14:paraId="3B618983" w14:textId="2E16BF89" w:rsidR="00511C50" w:rsidRPr="00EB2DAA" w:rsidRDefault="00511C50" w:rsidP="00511C50">
      <w:pPr>
        <w:pStyle w:val="Appreviations"/>
        <w:tabs>
          <w:tab w:val="left" w:pos="2268"/>
        </w:tabs>
      </w:pPr>
      <w:r w:rsidRPr="00EB2DAA">
        <w:t>S/PDIF</w:t>
      </w:r>
      <w:r w:rsidRPr="00EB2DAA">
        <w:tab/>
        <w:t>Sony Philips Digital Interface (for digital audio)</w:t>
      </w:r>
      <w:r w:rsidRPr="00EB2DAA">
        <w:br/>
      </w:r>
      <w:r w:rsidR="00281CB9" w:rsidRPr="00EB2DAA">
        <w:t xml:space="preserve">SA </w:t>
      </w:r>
      <w:r w:rsidR="00281CB9" w:rsidRPr="00EB2DAA">
        <w:tab/>
        <w:t>Supplementary Audio</w:t>
      </w:r>
      <w:r w:rsidRPr="00EB2DAA">
        <w:br/>
        <w:t>SBR</w:t>
      </w:r>
      <w:r w:rsidRPr="00EB2DAA">
        <w:tab/>
        <w:t>Spectral Band Replication (regarding HE-AAC audio)</w:t>
      </w:r>
    </w:p>
    <w:p w14:paraId="50D05245" w14:textId="77777777" w:rsidR="00511C50" w:rsidRPr="00EB2DAA" w:rsidRDefault="00511C50" w:rsidP="00511C50">
      <w:pPr>
        <w:pStyle w:val="Appreviations"/>
        <w:tabs>
          <w:tab w:val="clear" w:pos="2552"/>
          <w:tab w:val="left" w:pos="2268"/>
        </w:tabs>
      </w:pPr>
      <w:r w:rsidRPr="00EB2DAA">
        <w:t>SD&amp;S</w:t>
      </w:r>
      <w:r w:rsidRPr="00EB2DAA">
        <w:tab/>
        <w:t>Service Discovery and Selection</w:t>
      </w:r>
    </w:p>
    <w:p w14:paraId="62F1046B" w14:textId="77777777" w:rsidR="00511C50" w:rsidRPr="00EB2DAA" w:rsidRDefault="00511C50" w:rsidP="00511C50">
      <w:pPr>
        <w:pStyle w:val="Appreviations"/>
        <w:tabs>
          <w:tab w:val="clear" w:pos="2552"/>
          <w:tab w:val="left" w:pos="2268"/>
        </w:tabs>
      </w:pPr>
      <w:r w:rsidRPr="00EB2DAA">
        <w:t>SDL</w:t>
      </w:r>
      <w:r w:rsidRPr="00EB2DAA">
        <w:tab/>
        <w:t>(Mobile communication network) Supplemental Downlink</w:t>
      </w:r>
    </w:p>
    <w:p w14:paraId="7846C7E4" w14:textId="77777777" w:rsidR="0053293E" w:rsidRPr="00EB2DAA" w:rsidRDefault="0053293E" w:rsidP="0053293E">
      <w:pPr>
        <w:pStyle w:val="Appreviations"/>
        <w:tabs>
          <w:tab w:val="clear" w:pos="2552"/>
          <w:tab w:val="left" w:pos="2268"/>
        </w:tabs>
      </w:pPr>
      <w:r w:rsidRPr="00EB2DAA">
        <w:t>SDR</w:t>
      </w:r>
      <w:r w:rsidRPr="00EB2DAA">
        <w:tab/>
        <w:t>Standard Dynamic Range</w:t>
      </w:r>
    </w:p>
    <w:p w14:paraId="53437787" w14:textId="77777777" w:rsidR="00511C50" w:rsidRPr="00EB2DAA" w:rsidRDefault="00511C50" w:rsidP="00511C50">
      <w:pPr>
        <w:pStyle w:val="Appreviations"/>
        <w:tabs>
          <w:tab w:val="clear" w:pos="2552"/>
          <w:tab w:val="left" w:pos="2268"/>
        </w:tabs>
      </w:pPr>
      <w:r w:rsidRPr="00EB2DAA">
        <w:t>SDT</w:t>
      </w:r>
      <w:r w:rsidRPr="00EB2DAA">
        <w:tab/>
        <w:t>Service Description Table</w:t>
      </w:r>
    </w:p>
    <w:p w14:paraId="5E4D5D25" w14:textId="77777777" w:rsidR="00511C50" w:rsidRPr="0039312E" w:rsidRDefault="00511C50" w:rsidP="00511C50">
      <w:pPr>
        <w:pStyle w:val="Appreviations"/>
        <w:tabs>
          <w:tab w:val="clear" w:pos="2552"/>
          <w:tab w:val="left" w:pos="2268"/>
        </w:tabs>
      </w:pPr>
      <w:r w:rsidRPr="0039312E">
        <w:t>SDTV</w:t>
      </w:r>
      <w:r w:rsidRPr="0039312E">
        <w:tab/>
        <w:t>Standard Definition Television</w:t>
      </w:r>
    </w:p>
    <w:p w14:paraId="14EBB82F" w14:textId="77777777" w:rsidR="0092776D" w:rsidRDefault="0092776D" w:rsidP="0092776D">
      <w:pPr>
        <w:pStyle w:val="Appreviations"/>
        <w:tabs>
          <w:tab w:val="clear" w:pos="2552"/>
          <w:tab w:val="left" w:pos="2268"/>
        </w:tabs>
      </w:pPr>
      <w:r w:rsidRPr="0039312E">
        <w:t>SEI</w:t>
      </w:r>
      <w:r w:rsidRPr="0039312E">
        <w:tab/>
        <w:t>Supplemental Enhancement Information</w:t>
      </w:r>
    </w:p>
    <w:p w14:paraId="58FB2BE2" w14:textId="77777777" w:rsidR="00511C50" w:rsidRPr="00EB2DAA" w:rsidRDefault="00511C50" w:rsidP="00511C50">
      <w:pPr>
        <w:pStyle w:val="Appreviations"/>
        <w:tabs>
          <w:tab w:val="clear" w:pos="2552"/>
          <w:tab w:val="left" w:pos="2268"/>
        </w:tabs>
      </w:pPr>
      <w:r w:rsidRPr="00EB2DAA">
        <w:t>SFN</w:t>
      </w:r>
      <w:r w:rsidRPr="00EB2DAA">
        <w:tab/>
        <w:t>Single Frequency Network</w:t>
      </w:r>
    </w:p>
    <w:p w14:paraId="36CF55F8" w14:textId="77777777" w:rsidR="00511C50" w:rsidRPr="00EB2DAA" w:rsidRDefault="00511C50" w:rsidP="00511C50">
      <w:pPr>
        <w:pStyle w:val="Appreviations"/>
        <w:tabs>
          <w:tab w:val="clear" w:pos="2552"/>
          <w:tab w:val="left" w:pos="2268"/>
        </w:tabs>
      </w:pPr>
      <w:r w:rsidRPr="00EB2DAA">
        <w:t>SFR</w:t>
      </w:r>
      <w:r w:rsidRPr="00EB2DAA">
        <w:tab/>
        <w:t>Standard Frame Rate (here up to 50 frames/s)</w:t>
      </w:r>
    </w:p>
    <w:p w14:paraId="6B0B5C84" w14:textId="77777777" w:rsidR="00511C50" w:rsidRPr="00EB2DAA" w:rsidRDefault="00511C50" w:rsidP="00511C50">
      <w:pPr>
        <w:pStyle w:val="Appreviations"/>
        <w:tabs>
          <w:tab w:val="clear" w:pos="2552"/>
          <w:tab w:val="left" w:pos="2268"/>
        </w:tabs>
      </w:pPr>
      <w:r w:rsidRPr="00EB2DAA">
        <w:t>SI</w:t>
      </w:r>
      <w:r w:rsidRPr="00EB2DAA">
        <w:tab/>
        <w:t xml:space="preserve">Service Information </w:t>
      </w:r>
    </w:p>
    <w:p w14:paraId="790229AC" w14:textId="77777777" w:rsidR="0092776D" w:rsidRDefault="0092776D" w:rsidP="0092776D">
      <w:pPr>
        <w:pStyle w:val="Appreviations"/>
        <w:tabs>
          <w:tab w:val="clear" w:pos="2552"/>
          <w:tab w:val="left" w:pos="2268"/>
        </w:tabs>
      </w:pPr>
      <w:r w:rsidRPr="0039312E">
        <w:t>SL-HDR</w:t>
      </w:r>
      <w:r w:rsidRPr="0039312E">
        <w:tab/>
        <w:t>Single Layer High Dynamic Range</w:t>
      </w:r>
    </w:p>
    <w:p w14:paraId="2DE923AC" w14:textId="77777777" w:rsidR="00511C50" w:rsidRPr="00EB2DAA" w:rsidRDefault="00511C50" w:rsidP="00511C50">
      <w:pPr>
        <w:pStyle w:val="Appreviations"/>
        <w:tabs>
          <w:tab w:val="clear" w:pos="2552"/>
          <w:tab w:val="left" w:pos="2268"/>
        </w:tabs>
      </w:pPr>
      <w:r w:rsidRPr="00EB2DAA">
        <w:t>SMATV</w:t>
      </w:r>
      <w:r w:rsidRPr="00EB2DAA">
        <w:tab/>
        <w:t xml:space="preserve">Satellite Master Antenna Television </w:t>
      </w:r>
    </w:p>
    <w:p w14:paraId="640A50BA" w14:textId="77777777" w:rsidR="00511C50" w:rsidRPr="00EB2DAA" w:rsidRDefault="00511C50" w:rsidP="00511C50">
      <w:pPr>
        <w:pStyle w:val="Appreviations"/>
        <w:tabs>
          <w:tab w:val="clear" w:pos="2552"/>
          <w:tab w:val="left" w:pos="2268"/>
        </w:tabs>
      </w:pPr>
      <w:r w:rsidRPr="00EB2DAA">
        <w:t>SNTP</w:t>
      </w:r>
      <w:r w:rsidRPr="00EB2DAA">
        <w:tab/>
        <w:t>Simple Network Time Protocol</w:t>
      </w:r>
      <w:r w:rsidRPr="00EB2DAA">
        <w:br/>
        <w:t>SPTS</w:t>
      </w:r>
      <w:r w:rsidRPr="00EB2DAA">
        <w:tab/>
        <w:t xml:space="preserve">Single Programme Transport Stream </w:t>
      </w:r>
    </w:p>
    <w:p w14:paraId="3B534624" w14:textId="76BAFC1D" w:rsidR="00281CB9" w:rsidRPr="00EB2DAA" w:rsidRDefault="00B35511" w:rsidP="00511C50">
      <w:pPr>
        <w:pStyle w:val="Appreviations"/>
        <w:tabs>
          <w:tab w:val="clear" w:pos="2552"/>
          <w:tab w:val="left" w:pos="2268"/>
        </w:tabs>
      </w:pPr>
      <w:proofErr w:type="spellStart"/>
      <w:r w:rsidRPr="00E20C35">
        <w:t>SpS</w:t>
      </w:r>
      <w:proofErr w:type="spellEnd"/>
      <w:r w:rsidR="00281CB9" w:rsidRPr="00EB2DAA">
        <w:tab/>
        <w:t>Spoken Subtitles</w:t>
      </w:r>
    </w:p>
    <w:p w14:paraId="6223FDA9" w14:textId="77777777" w:rsidR="00511C50" w:rsidRPr="00EB2DAA" w:rsidRDefault="00511C50" w:rsidP="00511C50">
      <w:pPr>
        <w:pStyle w:val="Appreviations"/>
        <w:tabs>
          <w:tab w:val="clear" w:pos="2552"/>
          <w:tab w:val="left" w:pos="2268"/>
        </w:tabs>
      </w:pPr>
      <w:r w:rsidRPr="00EB2DAA">
        <w:t>STB</w:t>
      </w:r>
      <w:r w:rsidRPr="00EB2DAA">
        <w:tab/>
        <w:t>Set-top box (IRD without display)</w:t>
      </w:r>
    </w:p>
    <w:p w14:paraId="19C73675" w14:textId="77777777" w:rsidR="00511C50" w:rsidRPr="00EB2DAA" w:rsidRDefault="00511C50" w:rsidP="00511C50">
      <w:pPr>
        <w:pStyle w:val="Appreviations"/>
        <w:tabs>
          <w:tab w:val="clear" w:pos="2552"/>
          <w:tab w:val="left" w:pos="2268"/>
        </w:tabs>
      </w:pPr>
      <w:r w:rsidRPr="00EB2DAA">
        <w:t>SW</w:t>
      </w:r>
      <w:r w:rsidRPr="00EB2DAA">
        <w:tab/>
        <w:t xml:space="preserve">Software </w:t>
      </w:r>
    </w:p>
    <w:p w14:paraId="0B992AF9" w14:textId="77777777" w:rsidR="00511C50" w:rsidRPr="00EB2DAA" w:rsidRDefault="00511C50" w:rsidP="00511C50">
      <w:pPr>
        <w:pStyle w:val="Appreviations"/>
        <w:tabs>
          <w:tab w:val="clear" w:pos="2552"/>
          <w:tab w:val="left" w:pos="2268"/>
        </w:tabs>
      </w:pPr>
      <w:r w:rsidRPr="00EB2DAA">
        <w:t>TDT</w:t>
      </w:r>
      <w:r w:rsidRPr="00EB2DAA">
        <w:tab/>
        <w:t xml:space="preserve">Time and Date Table </w:t>
      </w:r>
    </w:p>
    <w:p w14:paraId="0E1241F7" w14:textId="77777777" w:rsidR="00511C50" w:rsidRPr="00EB2DAA" w:rsidRDefault="00511C50" w:rsidP="00511C50">
      <w:pPr>
        <w:pStyle w:val="Appreviations"/>
        <w:tabs>
          <w:tab w:val="clear" w:pos="2552"/>
          <w:tab w:val="left" w:pos="2268"/>
        </w:tabs>
      </w:pPr>
      <w:r w:rsidRPr="00EB2DAA">
        <w:t>TFS</w:t>
      </w:r>
      <w:r w:rsidRPr="00EB2DAA">
        <w:tab/>
        <w:t>Time Frequency Slicing</w:t>
      </w:r>
    </w:p>
    <w:p w14:paraId="638BFC52" w14:textId="77777777" w:rsidR="00511C50" w:rsidRPr="00EB2DAA" w:rsidRDefault="00511C50" w:rsidP="00511C50">
      <w:pPr>
        <w:pStyle w:val="Appreviations"/>
        <w:tabs>
          <w:tab w:val="clear" w:pos="2552"/>
          <w:tab w:val="left" w:pos="2268"/>
        </w:tabs>
      </w:pPr>
      <w:r w:rsidRPr="00EB2DAA">
        <w:t>TOT</w:t>
      </w:r>
      <w:r w:rsidRPr="00EB2DAA">
        <w:tab/>
        <w:t>Time Offset Table</w:t>
      </w:r>
    </w:p>
    <w:p w14:paraId="25043BFA" w14:textId="77777777" w:rsidR="0053293E" w:rsidRPr="00EB2DAA" w:rsidRDefault="00511C50" w:rsidP="0053293E">
      <w:pPr>
        <w:pStyle w:val="Appreviations"/>
        <w:tabs>
          <w:tab w:val="clear" w:pos="2552"/>
          <w:tab w:val="left" w:pos="2268"/>
        </w:tabs>
      </w:pPr>
      <w:r w:rsidRPr="00EB2DAA">
        <w:t>TPS</w:t>
      </w:r>
      <w:r w:rsidRPr="00EB2DAA">
        <w:tab/>
        <w:t>Transmission Parameter Signalling</w:t>
      </w:r>
      <w:r w:rsidRPr="00EB2DAA">
        <w:br/>
      </w:r>
      <w:r w:rsidR="0053293E" w:rsidRPr="00EB2DAA">
        <w:t>TR</w:t>
      </w:r>
      <w:r w:rsidR="0053293E" w:rsidRPr="00EB2DAA">
        <w:tab/>
        <w:t>Tone Reservation</w:t>
      </w:r>
    </w:p>
    <w:p w14:paraId="0C5BB686" w14:textId="77777777" w:rsidR="00511C50" w:rsidRPr="00EB2DAA" w:rsidRDefault="00511C50" w:rsidP="00511C50">
      <w:pPr>
        <w:pStyle w:val="Appreviations"/>
        <w:tabs>
          <w:tab w:val="clear" w:pos="2552"/>
          <w:tab w:val="left" w:pos="2268"/>
        </w:tabs>
      </w:pPr>
      <w:r w:rsidRPr="00EB2DAA">
        <w:t>TRS</w:t>
      </w:r>
      <w:r w:rsidRPr="00EB2DAA">
        <w:tab/>
        <w:t>Tip Ring Sleeve</w:t>
      </w:r>
    </w:p>
    <w:p w14:paraId="09E85D3B" w14:textId="77777777" w:rsidR="00511C50" w:rsidRPr="00EB2DAA" w:rsidRDefault="00511C50" w:rsidP="00511C50">
      <w:pPr>
        <w:pStyle w:val="Appreviations"/>
        <w:tabs>
          <w:tab w:val="clear" w:pos="2552"/>
          <w:tab w:val="left" w:pos="2268"/>
        </w:tabs>
      </w:pPr>
      <w:r w:rsidRPr="00EB2DAA">
        <w:t>TS</w:t>
      </w:r>
      <w:r w:rsidRPr="00EB2DAA">
        <w:tab/>
        <w:t>Transport Stream</w:t>
      </w:r>
    </w:p>
    <w:p w14:paraId="324D4466" w14:textId="77777777" w:rsidR="00511C50" w:rsidRPr="00EB2DAA" w:rsidRDefault="00511C50" w:rsidP="00511C50">
      <w:pPr>
        <w:pStyle w:val="Appreviations"/>
        <w:tabs>
          <w:tab w:val="clear" w:pos="2552"/>
          <w:tab w:val="left" w:pos="2268"/>
        </w:tabs>
      </w:pPr>
      <w:r w:rsidRPr="00EB2DAA">
        <w:t>TV</w:t>
      </w:r>
      <w:r w:rsidRPr="00EB2DAA">
        <w:tab/>
        <w:t>Television</w:t>
      </w:r>
      <w:r w:rsidRPr="00EB2DAA">
        <w:br/>
        <w:t>TVA</w:t>
      </w:r>
      <w:r w:rsidRPr="00EB2DAA">
        <w:tab/>
        <w:t>TV Anytime</w:t>
      </w:r>
    </w:p>
    <w:p w14:paraId="5945DE16" w14:textId="77777777" w:rsidR="00511C50" w:rsidRPr="00EB2DAA" w:rsidRDefault="00511C50" w:rsidP="00511C50">
      <w:pPr>
        <w:pStyle w:val="Appreviations"/>
        <w:tabs>
          <w:tab w:val="clear" w:pos="2552"/>
          <w:tab w:val="left" w:pos="2268"/>
        </w:tabs>
      </w:pPr>
      <w:r w:rsidRPr="00EB2DAA">
        <w:t>UHDTV</w:t>
      </w:r>
      <w:r w:rsidRPr="00EB2DAA">
        <w:tab/>
        <w:t xml:space="preserve">Ultra </w:t>
      </w:r>
      <w:proofErr w:type="gramStart"/>
      <w:r w:rsidRPr="00EB2DAA">
        <w:t>High Definition</w:t>
      </w:r>
      <w:proofErr w:type="gramEnd"/>
      <w:r w:rsidRPr="00EB2DAA">
        <w:t xml:space="preserve"> Television</w:t>
      </w:r>
    </w:p>
    <w:p w14:paraId="6865D472" w14:textId="77777777" w:rsidR="00511C50" w:rsidRPr="00EB2DAA" w:rsidRDefault="00511C50" w:rsidP="00511C50">
      <w:pPr>
        <w:pStyle w:val="Appreviations"/>
        <w:tabs>
          <w:tab w:val="clear" w:pos="2552"/>
          <w:tab w:val="left" w:pos="2268"/>
        </w:tabs>
      </w:pPr>
      <w:r w:rsidRPr="00EB2DAA">
        <w:t>UHF</w:t>
      </w:r>
      <w:r w:rsidRPr="00EB2DAA">
        <w:tab/>
        <w:t>Ultra-High Frequency</w:t>
      </w:r>
    </w:p>
    <w:p w14:paraId="25940D2E" w14:textId="77777777" w:rsidR="00511C50" w:rsidRPr="00EB2DAA" w:rsidRDefault="00511C50" w:rsidP="00511C50">
      <w:pPr>
        <w:pStyle w:val="Appreviations"/>
        <w:tabs>
          <w:tab w:val="clear" w:pos="2552"/>
          <w:tab w:val="left" w:pos="2268"/>
        </w:tabs>
      </w:pPr>
      <w:r w:rsidRPr="00EB2DAA">
        <w:t>uimsbf</w:t>
      </w:r>
      <w:r w:rsidRPr="00EB2DAA">
        <w:tab/>
        <w:t>unsigned integer most significant bit first</w:t>
      </w:r>
    </w:p>
    <w:p w14:paraId="3BCA698A" w14:textId="77777777" w:rsidR="00511C50" w:rsidRPr="00EB2DAA" w:rsidRDefault="00511C50" w:rsidP="00511C50">
      <w:pPr>
        <w:pStyle w:val="Appreviations"/>
        <w:tabs>
          <w:tab w:val="clear" w:pos="2552"/>
          <w:tab w:val="left" w:pos="2268"/>
        </w:tabs>
      </w:pPr>
      <w:r w:rsidRPr="00EB2DAA">
        <w:t>UTC</w:t>
      </w:r>
      <w:r w:rsidRPr="00EB2DAA">
        <w:tab/>
        <w:t>Universal Time, Co-ordinated</w:t>
      </w:r>
    </w:p>
    <w:p w14:paraId="5F3FA614" w14:textId="77777777" w:rsidR="00511C50" w:rsidRPr="00EB2DAA" w:rsidRDefault="00511C50" w:rsidP="00511C50">
      <w:pPr>
        <w:pStyle w:val="Appreviations"/>
        <w:tabs>
          <w:tab w:val="clear" w:pos="2552"/>
          <w:tab w:val="left" w:pos="2268"/>
        </w:tabs>
      </w:pPr>
      <w:r w:rsidRPr="00EB2DAA">
        <w:t>VCR</w:t>
      </w:r>
      <w:r w:rsidRPr="00EB2DAA">
        <w:tab/>
        <w:t xml:space="preserve">Video Cassette Recorder </w:t>
      </w:r>
    </w:p>
    <w:p w14:paraId="27D32A07" w14:textId="77777777" w:rsidR="00511C50" w:rsidRPr="00EB2DAA" w:rsidRDefault="00511C50" w:rsidP="00511C50">
      <w:pPr>
        <w:pStyle w:val="Appreviations"/>
        <w:tabs>
          <w:tab w:val="clear" w:pos="2552"/>
          <w:tab w:val="left" w:pos="2268"/>
        </w:tabs>
      </w:pPr>
      <w:r w:rsidRPr="00EB2DAA">
        <w:t>VHF</w:t>
      </w:r>
      <w:r w:rsidRPr="00EB2DAA">
        <w:tab/>
        <w:t>Very-High Frequency</w:t>
      </w:r>
    </w:p>
    <w:p w14:paraId="13D3E836" w14:textId="77777777" w:rsidR="00511C50" w:rsidRPr="00EB2DAA" w:rsidRDefault="00511C50" w:rsidP="00511C50">
      <w:pPr>
        <w:pStyle w:val="Appreviations"/>
        <w:tabs>
          <w:tab w:val="clear" w:pos="2552"/>
          <w:tab w:val="left" w:pos="2268"/>
        </w:tabs>
      </w:pPr>
      <w:r w:rsidRPr="00EB2DAA">
        <w:t>VSB</w:t>
      </w:r>
      <w:r w:rsidRPr="00EB2DAA">
        <w:tab/>
        <w:t xml:space="preserve">Vestigial </w:t>
      </w:r>
      <w:proofErr w:type="spellStart"/>
      <w:r w:rsidRPr="00EB2DAA">
        <w:t>SideBand</w:t>
      </w:r>
      <w:proofErr w:type="spellEnd"/>
    </w:p>
    <w:p w14:paraId="22AE79CD" w14:textId="77777777" w:rsidR="00511C50" w:rsidRPr="00333840" w:rsidRDefault="00511C50" w:rsidP="00511C50">
      <w:pPr>
        <w:pStyle w:val="Appreviations"/>
        <w:tabs>
          <w:tab w:val="clear" w:pos="2552"/>
          <w:tab w:val="left" w:pos="2268"/>
        </w:tabs>
      </w:pPr>
      <w:r w:rsidRPr="00EB2DAA">
        <w:t>XML</w:t>
      </w:r>
      <w:r w:rsidRPr="00EB2DAA">
        <w:tab/>
        <w:t>Extensible Markup Language</w:t>
      </w:r>
      <w:r w:rsidRPr="00333840">
        <w:t xml:space="preserve"> </w:t>
      </w:r>
    </w:p>
    <w:p w14:paraId="0C69BB24" w14:textId="77777777" w:rsidR="00EB4575" w:rsidRPr="00333840" w:rsidRDefault="00EB4575" w:rsidP="00F81381">
      <w:pPr>
        <w:pStyle w:val="Overskrift1"/>
      </w:pPr>
      <w:bookmarkStart w:id="228" w:name="_Toc498541567"/>
      <w:bookmarkStart w:id="229" w:name="_Toc498543967"/>
      <w:bookmarkStart w:id="230" w:name="_Toc419181345"/>
      <w:bookmarkStart w:id="231" w:name="_Toc427573411"/>
      <w:bookmarkStart w:id="232" w:name="_Ref130050849"/>
      <w:bookmarkStart w:id="233" w:name="_Ref130050854"/>
      <w:bookmarkStart w:id="234" w:name="_Toc130051300"/>
      <w:bookmarkStart w:id="235" w:name="_Toc200726928"/>
      <w:bookmarkStart w:id="236" w:name="_Toc200727719"/>
      <w:bookmarkStart w:id="237" w:name="_Toc200728510"/>
      <w:bookmarkStart w:id="238" w:name="_Toc201422738"/>
      <w:bookmarkStart w:id="239" w:name="_Toc232171698"/>
      <w:bookmarkStart w:id="240" w:name="_Toc232172860"/>
      <w:bookmarkStart w:id="241" w:name="_Toc232177311"/>
      <w:bookmarkStart w:id="242" w:name="_Toc265440743"/>
      <w:bookmarkStart w:id="243" w:name="_Toc342657841"/>
      <w:bookmarkStart w:id="244" w:name="_Toc342659419"/>
      <w:bookmarkStart w:id="245" w:name="_Toc392073647"/>
      <w:bookmarkStart w:id="246" w:name="_Toc392075380"/>
      <w:bookmarkStart w:id="247" w:name="_Toc151560700"/>
      <w:bookmarkEnd w:id="228"/>
      <w:bookmarkEnd w:id="229"/>
      <w:r w:rsidRPr="00333840">
        <w:lastRenderedPageBreak/>
        <w:t xml:space="preserve">General Features of the NorDig </w:t>
      </w:r>
      <w:bookmarkEnd w:id="230"/>
      <w:bookmarkEnd w:id="231"/>
      <w:r w:rsidRPr="00333840">
        <w:t>IRD</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14:paraId="21F357B5" w14:textId="77777777" w:rsidR="006E5FFA" w:rsidRPr="00DA05E1" w:rsidRDefault="006E5FFA" w:rsidP="006E5FFA">
      <w:pPr>
        <w:pStyle w:val="Overskrift2"/>
      </w:pPr>
      <w:bookmarkStart w:id="248" w:name="_Toc151560701"/>
      <w:bookmarkStart w:id="249" w:name="_Toc130051301"/>
      <w:bookmarkStart w:id="250" w:name="_Toc200726929"/>
      <w:bookmarkStart w:id="251" w:name="_Toc200727720"/>
      <w:bookmarkStart w:id="252" w:name="_Toc200728511"/>
      <w:bookmarkStart w:id="253" w:name="_Toc201422739"/>
      <w:bookmarkStart w:id="254" w:name="_Toc232171699"/>
      <w:bookmarkStart w:id="255" w:name="_Toc232172861"/>
      <w:bookmarkStart w:id="256" w:name="_Toc232177312"/>
      <w:bookmarkStart w:id="257" w:name="_Toc265440744"/>
      <w:bookmarkStart w:id="258" w:name="_Toc342657842"/>
      <w:bookmarkStart w:id="259" w:name="_Toc342659420"/>
      <w:bookmarkStart w:id="260" w:name="_Toc392073648"/>
      <w:bookmarkStart w:id="261" w:name="_Toc392075381"/>
      <w:bookmarkStart w:id="262" w:name="_Toc417633480"/>
      <w:bookmarkStart w:id="263" w:name="_Toc419181346"/>
      <w:bookmarkStart w:id="264" w:name="_Toc427573412"/>
      <w:r w:rsidRPr="00DA05E1">
        <w:t>General</w:t>
      </w:r>
      <w:bookmarkEnd w:id="248"/>
    </w:p>
    <w:p w14:paraId="0F787919" w14:textId="1D1C04C0" w:rsidR="006E5FFA" w:rsidRPr="00DA05E1" w:rsidRDefault="006E5FFA" w:rsidP="006E5FFA">
      <w:r w:rsidRPr="00DA05E1">
        <w:t>The NorDig Unified specification</w:t>
      </w:r>
      <w:r w:rsidR="00EB2DAA">
        <w:t xml:space="preserve"> </w:t>
      </w:r>
      <w:r w:rsidRPr="00DA05E1">
        <w:t xml:space="preserve">relates to all NorDig profiles and type of IRDs unless otherwise specified. </w:t>
      </w:r>
    </w:p>
    <w:p w14:paraId="1BCA6C5B" w14:textId="77777777" w:rsidR="006E5FFA" w:rsidRPr="00DA05E1" w:rsidRDefault="006E5FFA" w:rsidP="006E5FFA">
      <w:r w:rsidRPr="00DA05E1">
        <w:t>All requirements specified in this document are mandatory unless otherwise specified.</w:t>
      </w:r>
    </w:p>
    <w:p w14:paraId="3ADA47E5" w14:textId="66B3DC8B" w:rsidR="00511C50" w:rsidRPr="00333840" w:rsidRDefault="00511C50" w:rsidP="00511C50">
      <w:pPr>
        <w:pBdr>
          <w:top w:val="single" w:sz="4" w:space="1" w:color="auto"/>
          <w:left w:val="single" w:sz="4" w:space="4" w:color="auto"/>
          <w:bottom w:val="single" w:sz="4" w:space="1" w:color="auto"/>
          <w:right w:val="single" w:sz="4" w:space="4" w:color="auto"/>
        </w:pBdr>
        <w:rPr>
          <w:bCs/>
        </w:rPr>
      </w:pPr>
      <w:r w:rsidRPr="00581510">
        <w:rPr>
          <w:bCs/>
        </w:rPr>
        <w:t>It should be noted that compliance with the NorDig requirements will require full compliance with at least one of the specified NorDig IRD configurations with a capability</w:t>
      </w:r>
      <w:r w:rsidR="00025A44" w:rsidRPr="00581510">
        <w:rPr>
          <w:bCs/>
        </w:rPr>
        <w:t xml:space="preserve"> </w:t>
      </w:r>
      <w:r w:rsidRPr="00581510">
        <w:rPr>
          <w:bCs/>
        </w:rPr>
        <w:t xml:space="preserve">(Basic, HbbTV, PVR, or HEVC and a variant (frontend: (satellite, cable, terrestrial or IPTV and type: STB or </w:t>
      </w:r>
      <w:proofErr w:type="spellStart"/>
      <w:r w:rsidRPr="00581510">
        <w:rPr>
          <w:bCs/>
        </w:rPr>
        <w:t>iDTV</w:t>
      </w:r>
      <w:proofErr w:type="spellEnd"/>
      <w:r w:rsidRPr="00581510">
        <w:rPr>
          <w:bCs/>
        </w:rPr>
        <w:t>).</w:t>
      </w:r>
      <w:r w:rsidRPr="00DA05E1">
        <w:rPr>
          <w:bCs/>
        </w:rPr>
        <w:t xml:space="preserve"> </w:t>
      </w:r>
    </w:p>
    <w:p w14:paraId="4F3D03F5" w14:textId="77777777" w:rsidR="00EB4575" w:rsidRPr="00333840" w:rsidRDefault="00EB4575" w:rsidP="00F81381">
      <w:pPr>
        <w:pStyle w:val="Overskrift2"/>
      </w:pPr>
      <w:bookmarkStart w:id="265" w:name="_Toc151560702"/>
      <w:r w:rsidRPr="00333840">
        <w:t>Introduction</w:t>
      </w:r>
      <w:bookmarkStart w:id="266" w:name="_Toc185269502"/>
      <w:bookmarkStart w:id="267" w:name="_Toc187740889"/>
      <w:bookmarkStart w:id="268" w:name="_Toc187757377"/>
      <w:bookmarkStart w:id="269" w:name="_Toc188295424"/>
      <w:bookmarkStart w:id="270" w:name="_Toc190251588"/>
      <w:bookmarkStart w:id="271" w:name="_Toc190707970"/>
      <w:bookmarkStart w:id="272" w:name="_Toc191193380"/>
      <w:bookmarkStart w:id="273" w:name="_Toc19131806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5"/>
      <w:bookmarkEnd w:id="266"/>
      <w:bookmarkEnd w:id="267"/>
      <w:bookmarkEnd w:id="268"/>
      <w:bookmarkEnd w:id="269"/>
      <w:bookmarkEnd w:id="270"/>
      <w:bookmarkEnd w:id="271"/>
      <w:bookmarkEnd w:id="272"/>
      <w:bookmarkEnd w:id="273"/>
    </w:p>
    <w:p w14:paraId="72CDAA76" w14:textId="00E8D230" w:rsidR="00EB4575" w:rsidRPr="00333840" w:rsidRDefault="00EB4575">
      <w:r w:rsidRPr="00333840">
        <w:t xml:space="preserve">This chapter describes the overall structure of the NorDig IRD specification. The detailed requirements are specified in chapters </w:t>
      </w:r>
      <w:r w:rsidR="00876FEA" w:rsidRPr="00333840">
        <w:fldChar w:fldCharType="begin"/>
      </w:r>
      <w:r w:rsidR="00876FEA" w:rsidRPr="00333840">
        <w:instrText xml:space="preserve"> REF _Ref479997147 \r \h  \* MERGEFORMAT </w:instrText>
      </w:r>
      <w:r w:rsidR="00876FEA" w:rsidRPr="00333840">
        <w:fldChar w:fldCharType="separate"/>
      </w:r>
      <w:r w:rsidR="00290B98">
        <w:t>3</w:t>
      </w:r>
      <w:r w:rsidR="00876FEA" w:rsidRPr="00333840">
        <w:fldChar w:fldCharType="end"/>
      </w:r>
      <w:r w:rsidRPr="00333840">
        <w:t xml:space="preserve"> </w:t>
      </w:r>
      <w:r w:rsidR="00BE016A" w:rsidRPr="00333840">
        <w:t>–</w:t>
      </w:r>
      <w:r w:rsidR="006B73F1" w:rsidRPr="00333840">
        <w:t xml:space="preserve"> </w:t>
      </w:r>
      <w:r w:rsidR="00876FEA" w:rsidRPr="00333840">
        <w:fldChar w:fldCharType="begin"/>
      </w:r>
      <w:r w:rsidR="00876FEA" w:rsidRPr="00333840">
        <w:instrText xml:space="preserve"> REF _Ref200731658 \r \h  \* MERGEFORMAT </w:instrText>
      </w:r>
      <w:r w:rsidR="00876FEA" w:rsidRPr="00333840">
        <w:fldChar w:fldCharType="separate"/>
      </w:r>
      <w:r w:rsidR="00290B98">
        <w:t>16</w:t>
      </w:r>
      <w:r w:rsidR="00876FEA" w:rsidRPr="00333840">
        <w:fldChar w:fldCharType="end"/>
      </w:r>
      <w:r w:rsidR="006B73F1" w:rsidRPr="00333840">
        <w:t>,</w:t>
      </w:r>
      <w:r w:rsidR="00493A3E" w:rsidRPr="00333840">
        <w:t xml:space="preserve"> except for general </w:t>
      </w:r>
      <w:r w:rsidR="00281B0B" w:rsidRPr="00333840">
        <w:t xml:space="preserve">product </w:t>
      </w:r>
      <w:r w:rsidR="00493A3E" w:rsidRPr="00333840">
        <w:t xml:space="preserve">requirements that are specified in section </w:t>
      </w:r>
      <w:r w:rsidR="00876FEA" w:rsidRPr="00333840">
        <w:fldChar w:fldCharType="begin"/>
      </w:r>
      <w:r w:rsidR="00876FEA" w:rsidRPr="00333840">
        <w:instrText xml:space="preserve"> REF _Ref200731659 \r \h  \* MERGEFORMAT </w:instrText>
      </w:r>
      <w:r w:rsidR="00876FEA" w:rsidRPr="00333840">
        <w:fldChar w:fldCharType="separate"/>
      </w:r>
      <w:r w:rsidR="00290B98">
        <w:t>2.5</w:t>
      </w:r>
      <w:r w:rsidR="00876FEA" w:rsidRPr="00333840">
        <w:fldChar w:fldCharType="end"/>
      </w:r>
      <w:r w:rsidRPr="00333840">
        <w:t>.</w:t>
      </w:r>
    </w:p>
    <w:p w14:paraId="5711769D" w14:textId="30522B71" w:rsidR="00EB4575" w:rsidRPr="00333840" w:rsidRDefault="00EB4575">
      <w:r w:rsidRPr="00333840">
        <w:t xml:space="preserve">The IRD implements the services by a combination of hardware and software solutions. </w:t>
      </w:r>
      <w:r w:rsidR="0019572B" w:rsidRPr="00333840">
        <w:t>The IRD may correspond to a decoder (STB) or an integrated digital TV-set (</w:t>
      </w:r>
      <w:proofErr w:type="spellStart"/>
      <w:r w:rsidR="0019572B" w:rsidRPr="00333840">
        <w:t>iDTV</w:t>
      </w:r>
      <w:proofErr w:type="spellEnd"/>
      <w:r w:rsidR="0019572B" w:rsidRPr="00333840">
        <w:t xml:space="preserve">), including a display. </w:t>
      </w:r>
      <w:r w:rsidRPr="00333840">
        <w:t>The main functional blocks are shown in</w:t>
      </w:r>
      <w:r w:rsidR="00685830" w:rsidRPr="00333840">
        <w:t xml:space="preserve"> </w:t>
      </w:r>
      <w:r w:rsidR="00BB0E97">
        <w:t>F</w:t>
      </w:r>
      <w:r w:rsidR="00685830" w:rsidRPr="00333840">
        <w:t>igure 2.1.</w:t>
      </w:r>
      <w:r w:rsidR="0019572B" w:rsidRPr="00333840">
        <w:t xml:space="preserve"> </w:t>
      </w:r>
    </w:p>
    <w:p w14:paraId="540047B7" w14:textId="304A5E21" w:rsidR="00EB4575" w:rsidRPr="00333840" w:rsidRDefault="00EB4575">
      <w:r w:rsidRPr="00333840">
        <w:t>The IRD</w:t>
      </w:r>
      <w:r w:rsidR="00436781" w:rsidRPr="00333840">
        <w:t xml:space="preserve"> </w:t>
      </w:r>
      <w:r w:rsidR="009A2865" w:rsidRPr="00333840">
        <w:t>i</w:t>
      </w:r>
      <w:r w:rsidRPr="00333840">
        <w:t>nclude</w:t>
      </w:r>
      <w:r w:rsidR="00C26BAD" w:rsidRPr="00333840">
        <w:t>s</w:t>
      </w:r>
      <w:r w:rsidRPr="00333840">
        <w:t xml:space="preserve"> a bootloader as firmware. The bootloader can upgrade all resident system-software and application software in the </w:t>
      </w:r>
      <w:r w:rsidR="00052FF0" w:rsidRPr="00333840">
        <w:t xml:space="preserve">IRD </w:t>
      </w:r>
      <w:r w:rsidRPr="00333840">
        <w:t>by new software loaded either via the distribution channel or locally.</w:t>
      </w:r>
      <w:r w:rsidR="00050F02">
        <w:t xml:space="preserve"> </w:t>
      </w:r>
      <w:r w:rsidR="00050F02" w:rsidRPr="00050F02">
        <w:rPr>
          <w:highlight w:val="yellow"/>
        </w:rPr>
        <w:t>This upgrade/update is here referred to as a System Software update.</w:t>
      </w:r>
    </w:p>
    <w:p w14:paraId="048CF15A" w14:textId="5B85E46F" w:rsidR="00E26F25" w:rsidRPr="00333840" w:rsidRDefault="00EB4575">
      <w:r w:rsidRPr="00333840">
        <w:t>The software solution is only restricted by the hardware programming interface, i.e. the hardware functionality, capacity and performance.</w:t>
      </w:r>
    </w:p>
    <w:p w14:paraId="160619DA" w14:textId="3A994FA4" w:rsidR="00493A3E" w:rsidRDefault="00493A3E" w:rsidP="00357B08"/>
    <w:p w14:paraId="24DF120F" w14:textId="25CC9A9E" w:rsidR="003034BF" w:rsidRDefault="00C4159C" w:rsidP="00C4159C">
      <w:r>
        <w:rPr>
          <w:noProof/>
          <w:lang w:eastAsia="en-GB"/>
        </w:rPr>
        <w:drawing>
          <wp:inline distT="0" distB="0" distL="0" distR="0" wp14:anchorId="52C29E15" wp14:editId="2D0A90E9">
            <wp:extent cx="5600700" cy="3761322"/>
            <wp:effectExtent l="0" t="0" r="0" b="0"/>
            <wp:docPr id="4" name="Bille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78079" cy="3813288"/>
                    </a:xfrm>
                    <a:prstGeom prst="rect">
                      <a:avLst/>
                    </a:prstGeom>
                    <a:noFill/>
                  </pic:spPr>
                </pic:pic>
              </a:graphicData>
            </a:graphic>
          </wp:inline>
        </w:drawing>
      </w:r>
      <w:bookmarkStart w:id="274" w:name="_Ref16587432"/>
      <w:bookmarkStart w:id="275" w:name="_Ref19048339"/>
    </w:p>
    <w:p w14:paraId="031A6DE8" w14:textId="39921DB3" w:rsidR="00EB4575" w:rsidRPr="00233BE0" w:rsidRDefault="00EB4575" w:rsidP="003034BF">
      <w:pPr>
        <w:rPr>
          <w:i/>
        </w:rPr>
      </w:pPr>
      <w:r w:rsidRPr="00233BE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2</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1</w:t>
      </w:r>
      <w:r w:rsidR="00461B23">
        <w:rPr>
          <w:i/>
        </w:rPr>
        <w:fldChar w:fldCharType="end"/>
      </w:r>
      <w:bookmarkEnd w:id="274"/>
      <w:r w:rsidRPr="00233BE0">
        <w:rPr>
          <w:i/>
        </w:rPr>
        <w:t xml:space="preserve"> Basic IRD architecture</w:t>
      </w:r>
      <w:bookmarkEnd w:id="275"/>
    </w:p>
    <w:p w14:paraId="27F7091E" w14:textId="58F610C5" w:rsidR="0019572B" w:rsidRPr="00333840" w:rsidRDefault="0019572B" w:rsidP="0019572B">
      <w:r w:rsidRPr="00333840">
        <w:lastRenderedPageBreak/>
        <w:t xml:space="preserve">The IRD will be provided with an installed front-end, with a cable or satellite or terrestrial Tuner &amp; </w:t>
      </w:r>
      <w:r w:rsidRPr="00EB2DAA">
        <w:t xml:space="preserve">Demodulator, </w:t>
      </w:r>
      <w:r w:rsidR="009A2865" w:rsidRPr="00EB2DAA">
        <w:t>and/</w:t>
      </w:r>
      <w:r w:rsidRPr="00EB2DAA">
        <w:t>or a front-end for IP-based networks, a Common Interface and</w:t>
      </w:r>
      <w:r w:rsidR="00EE7C62" w:rsidRPr="00EB2DAA">
        <w:t>/or</w:t>
      </w:r>
      <w:r w:rsidRPr="00EB2DAA">
        <w:t xml:space="preserve"> a Smart Card Interface. </w:t>
      </w:r>
      <w:r w:rsidR="009A2865" w:rsidRPr="00EB2DAA">
        <w:t xml:space="preserve">The IP-based interface </w:t>
      </w:r>
      <w:r w:rsidR="00A15573" w:rsidRPr="00EB2DAA">
        <w:t xml:space="preserve">(two-way interface) </w:t>
      </w:r>
      <w:r w:rsidR="00B239E4" w:rsidRPr="00EB2DAA">
        <w:t>may</w:t>
      </w:r>
      <w:r w:rsidR="009A2865" w:rsidRPr="00EB2DAA">
        <w:t xml:space="preserve"> be used for reception of broadcast signals </w:t>
      </w:r>
      <w:r w:rsidR="00A15573" w:rsidRPr="00EB2DAA">
        <w:t xml:space="preserve">(managed network IPTV services) and </w:t>
      </w:r>
      <w:proofErr w:type="spellStart"/>
      <w:r w:rsidR="009A2865" w:rsidRPr="00EB2DAA">
        <w:t>and</w:t>
      </w:r>
      <w:proofErr w:type="spellEnd"/>
      <w:r w:rsidR="009A2865" w:rsidRPr="00EB2DAA">
        <w:t xml:space="preserve"> as an input/output for the interaction channel </w:t>
      </w:r>
      <w:r w:rsidR="00A15573" w:rsidRPr="00EB2DAA">
        <w:t xml:space="preserve">for example for HbbTV/OTT broadband services </w:t>
      </w:r>
      <w:r w:rsidR="009A2865" w:rsidRPr="00EB2DAA">
        <w:t xml:space="preserve">(not </w:t>
      </w:r>
      <w:r w:rsidR="00A15573" w:rsidRPr="00EB2DAA">
        <w:t xml:space="preserve">necessary </w:t>
      </w:r>
      <w:r w:rsidR="009A2865" w:rsidRPr="00EB2DAA">
        <w:t>for Basic IRDs),</w:t>
      </w:r>
      <w:r w:rsidR="00E74597" w:rsidRPr="00EB2DAA">
        <w:t xml:space="preserve"> </w:t>
      </w:r>
      <w:r w:rsidR="00EE7C62" w:rsidRPr="00EB2DAA">
        <w:t>t</w:t>
      </w:r>
      <w:r w:rsidRPr="00EB2DAA">
        <w:t>hese and other external interfaces are shown in</w:t>
      </w:r>
      <w:r w:rsidR="00685830" w:rsidRPr="00EB2DAA">
        <w:t xml:space="preserve"> Figure 2.2.</w:t>
      </w:r>
    </w:p>
    <w:p w14:paraId="4B258157" w14:textId="30C83EBE" w:rsidR="00EB4575" w:rsidRPr="00333840" w:rsidRDefault="0019572B">
      <w:r w:rsidRPr="00333840">
        <w:t>T</w:t>
      </w:r>
      <w:r w:rsidR="00EB4575" w:rsidRPr="00333840">
        <w:t xml:space="preserve">he user </w:t>
      </w:r>
      <w:r w:rsidR="00186033" w:rsidRPr="00186033">
        <w:rPr>
          <w:b/>
          <w:color w:val="FF0000"/>
        </w:rPr>
        <w:t>shall</w:t>
      </w:r>
      <w:r w:rsidR="00EB4575" w:rsidRPr="00333840">
        <w:t xml:space="preserve"> be able to access the services from all the tuners by means of the remote control.</w:t>
      </w:r>
    </w:p>
    <w:p w14:paraId="78DFD559" w14:textId="77777777" w:rsidR="00EB4575" w:rsidRPr="00333840" w:rsidRDefault="00EB4575" w:rsidP="00F81381">
      <w:pPr>
        <w:pStyle w:val="Overskrift2"/>
      </w:pPr>
      <w:bookmarkStart w:id="276" w:name="_Toc130051302"/>
      <w:bookmarkStart w:id="277" w:name="_Toc200726930"/>
      <w:bookmarkStart w:id="278" w:name="_Toc200727721"/>
      <w:bookmarkStart w:id="279" w:name="_Toc200728512"/>
      <w:bookmarkStart w:id="280" w:name="_Toc201422740"/>
      <w:bookmarkStart w:id="281" w:name="_Toc232171700"/>
      <w:bookmarkStart w:id="282" w:name="_Toc232172862"/>
      <w:bookmarkStart w:id="283" w:name="_Toc232177313"/>
      <w:bookmarkStart w:id="284" w:name="_Toc265440745"/>
      <w:bookmarkStart w:id="285" w:name="_Toc342657843"/>
      <w:bookmarkStart w:id="286" w:name="_Toc342659421"/>
      <w:bookmarkStart w:id="287" w:name="_Toc392073649"/>
      <w:bookmarkStart w:id="288" w:name="_Toc392075382"/>
      <w:bookmarkStart w:id="289" w:name="_Toc151560703"/>
      <w:r w:rsidRPr="00333840">
        <w:t>IRD Hardware and Firmware</w:t>
      </w:r>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333840">
        <w:t xml:space="preserve"> </w:t>
      </w:r>
      <w:bookmarkStart w:id="290" w:name="_Toc185269503"/>
      <w:bookmarkStart w:id="291" w:name="_Toc187740890"/>
      <w:bookmarkStart w:id="292" w:name="_Toc187757378"/>
      <w:bookmarkStart w:id="293" w:name="_Toc188295425"/>
      <w:bookmarkStart w:id="294" w:name="_Toc190251589"/>
      <w:bookmarkStart w:id="295" w:name="_Toc190707971"/>
      <w:bookmarkStart w:id="296" w:name="_Toc191193381"/>
      <w:bookmarkStart w:id="297" w:name="_Toc191318069"/>
      <w:bookmarkEnd w:id="290"/>
      <w:bookmarkEnd w:id="291"/>
      <w:bookmarkEnd w:id="292"/>
      <w:bookmarkEnd w:id="293"/>
      <w:bookmarkEnd w:id="294"/>
      <w:bookmarkEnd w:id="295"/>
      <w:bookmarkEnd w:id="296"/>
      <w:bookmarkEnd w:id="297"/>
    </w:p>
    <w:p w14:paraId="3E08A301" w14:textId="77777777" w:rsidR="00EB4575" w:rsidRPr="00333840" w:rsidRDefault="00EB4575" w:rsidP="00F81381">
      <w:pPr>
        <w:pStyle w:val="Overskrift3"/>
      </w:pPr>
      <w:bookmarkStart w:id="298" w:name="_Toc130051303"/>
      <w:bookmarkStart w:id="299" w:name="_Toc200726931"/>
      <w:bookmarkStart w:id="300" w:name="_Toc200727722"/>
      <w:bookmarkStart w:id="301" w:name="_Toc200728513"/>
      <w:bookmarkStart w:id="302" w:name="_Toc201422741"/>
      <w:bookmarkStart w:id="303" w:name="_Toc232171701"/>
      <w:bookmarkStart w:id="304" w:name="_Toc232172863"/>
      <w:bookmarkStart w:id="305" w:name="_Toc232177314"/>
      <w:bookmarkStart w:id="306" w:name="_Toc256419900"/>
      <w:bookmarkStart w:id="307" w:name="_Toc265440746"/>
      <w:bookmarkStart w:id="308" w:name="_Toc338613759"/>
      <w:bookmarkStart w:id="309" w:name="_Toc342657844"/>
      <w:bookmarkStart w:id="310" w:name="_Toc342659422"/>
      <w:bookmarkStart w:id="311" w:name="_Toc392073650"/>
      <w:bookmarkStart w:id="312" w:name="_Toc392075383"/>
      <w:r w:rsidRPr="00333840">
        <w:t>Overview</w:t>
      </w:r>
      <w:bookmarkStart w:id="313" w:name="_Toc185269504"/>
      <w:bookmarkStart w:id="314" w:name="_Toc187740891"/>
      <w:bookmarkStart w:id="315" w:name="_Toc187757379"/>
      <w:bookmarkStart w:id="316" w:name="_Toc188295426"/>
      <w:bookmarkStart w:id="317" w:name="_Toc190251590"/>
      <w:bookmarkStart w:id="318" w:name="_Toc190707972"/>
      <w:bookmarkStart w:id="319" w:name="_Toc191193382"/>
      <w:bookmarkStart w:id="320" w:name="_Toc191318070"/>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7CD1858C" w14:textId="77777777" w:rsidR="00C4159C" w:rsidRDefault="00EB4575">
      <w:r w:rsidRPr="00333840">
        <w:t xml:space="preserve">The IRD hardware and firmware consists of a number of functional blocks as outlined in </w:t>
      </w:r>
      <w:r w:rsidR="00763A16" w:rsidRPr="00333840">
        <w:t>Figure 2.2</w:t>
      </w:r>
      <w:r w:rsidRPr="00333840">
        <w:t>. The IRD developer is free to decide on the hardware architecture as long as it fulfils the NorDig requirements for the relevant profile.</w:t>
      </w:r>
      <w:r w:rsidR="00C4159C" w:rsidRPr="00333840" w:rsidDel="00C4159C">
        <w:t xml:space="preserve"> </w:t>
      </w:r>
    </w:p>
    <w:p w14:paraId="30F73D76" w14:textId="35546B01" w:rsidR="009F2236" w:rsidRDefault="00C4159C" w:rsidP="00C4159C">
      <w:r>
        <w:rPr>
          <w:noProof/>
          <w:lang w:eastAsia="en-GB"/>
        </w:rPr>
        <w:drawing>
          <wp:inline distT="0" distB="0" distL="0" distR="0" wp14:anchorId="0B815F3C" wp14:editId="52DBDAB2">
            <wp:extent cx="5909759" cy="3870960"/>
            <wp:effectExtent l="0" t="0" r="0" b="0"/>
            <wp:docPr id="333" name="Billed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68891" cy="3909692"/>
                    </a:xfrm>
                    <a:prstGeom prst="rect">
                      <a:avLst/>
                    </a:prstGeom>
                    <a:noFill/>
                  </pic:spPr>
                </pic:pic>
              </a:graphicData>
            </a:graphic>
          </wp:inline>
        </w:drawing>
      </w:r>
    </w:p>
    <w:p w14:paraId="743F6B9B" w14:textId="092BE44F" w:rsidR="0060391F" w:rsidRPr="00437F61" w:rsidRDefault="00233BE0" w:rsidP="00437F61">
      <w:bookmarkStart w:id="321" w:name="_Ref498089754"/>
      <w:r w:rsidRPr="00233BE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2</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2</w:t>
      </w:r>
      <w:r w:rsidR="00461B23">
        <w:rPr>
          <w:i/>
        </w:rPr>
        <w:fldChar w:fldCharType="end"/>
      </w:r>
      <w:r w:rsidR="008221D1" w:rsidRPr="00437F61">
        <w:rPr>
          <w:i/>
        </w:rPr>
        <w:t xml:space="preserve"> Functionality of Hardware and Firmware for NorDig IRD</w:t>
      </w:r>
      <w:bookmarkStart w:id="322" w:name="_Ref12556576"/>
      <w:bookmarkEnd w:id="321"/>
      <w:r w:rsidR="002A3F3B" w:rsidRPr="00333840">
        <w:t xml:space="preserve"> </w:t>
      </w:r>
      <w:bookmarkEnd w:id="322"/>
    </w:p>
    <w:p w14:paraId="401011A5" w14:textId="77777777" w:rsidR="00A81D9A" w:rsidRPr="00333840" w:rsidRDefault="00A81D9A" w:rsidP="00A81D9A"/>
    <w:p w14:paraId="4381B5FE" w14:textId="77777777" w:rsidR="00EB4575" w:rsidRPr="00333840" w:rsidRDefault="00EB4575" w:rsidP="00F81381">
      <w:pPr>
        <w:pStyle w:val="Overskrift3"/>
      </w:pPr>
      <w:bookmarkStart w:id="323" w:name="_Toc130051304"/>
      <w:bookmarkStart w:id="324" w:name="_Toc200726932"/>
      <w:bookmarkStart w:id="325" w:name="_Toc200727723"/>
      <w:bookmarkStart w:id="326" w:name="_Toc200728514"/>
      <w:bookmarkStart w:id="327" w:name="_Toc201422742"/>
      <w:bookmarkStart w:id="328" w:name="_Toc232171702"/>
      <w:bookmarkStart w:id="329" w:name="_Toc232172864"/>
      <w:bookmarkStart w:id="330" w:name="_Toc232177315"/>
      <w:bookmarkStart w:id="331" w:name="_Toc256419901"/>
      <w:bookmarkStart w:id="332" w:name="_Toc265440747"/>
      <w:bookmarkStart w:id="333" w:name="_Toc338613760"/>
      <w:bookmarkStart w:id="334" w:name="_Toc342657845"/>
      <w:bookmarkStart w:id="335" w:name="_Toc342659423"/>
      <w:bookmarkStart w:id="336" w:name="_Toc392073651"/>
      <w:bookmarkStart w:id="337" w:name="_Toc392075384"/>
      <w:r w:rsidRPr="00333840">
        <w:t>RF Interface and Tuner/Demodulator</w:t>
      </w:r>
      <w:bookmarkStart w:id="338" w:name="_Toc185269505"/>
      <w:bookmarkStart w:id="339" w:name="_Toc187740892"/>
      <w:bookmarkStart w:id="340" w:name="_Toc187757380"/>
      <w:bookmarkStart w:id="341" w:name="_Toc188295427"/>
      <w:bookmarkStart w:id="342" w:name="_Toc190251591"/>
      <w:bookmarkStart w:id="343" w:name="_Toc190707973"/>
      <w:bookmarkStart w:id="344" w:name="_Toc191193383"/>
      <w:bookmarkStart w:id="345" w:name="_Toc191318071"/>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622F9CF3" w14:textId="083983C2" w:rsidR="00EB4575" w:rsidRPr="00333840" w:rsidRDefault="00EB4575">
      <w:r w:rsidRPr="00333840">
        <w:t xml:space="preserve">The RF interface connects to the incoming modulated signal. The tuner/demodulator block performs channel (frequency) selection, demodulation and error correction of the </w:t>
      </w:r>
      <w:r w:rsidRPr="00EB2DAA">
        <w:t xml:space="preserve">incoming signal. </w:t>
      </w:r>
      <w:r w:rsidR="00F93E93" w:rsidRPr="00EB2DAA">
        <w:t>The o</w:t>
      </w:r>
      <w:r w:rsidRPr="00EB2DAA">
        <w:t>utput from the tuner/demodulator block is a</w:t>
      </w:r>
      <w:r w:rsidR="00CD7A1B" w:rsidRPr="00EB2DAA">
        <w:t xml:space="preserve"> </w:t>
      </w:r>
      <w:r w:rsidRPr="00EB2DAA">
        <w:t xml:space="preserve">transport stream that is fed to the demultiplexer block, or </w:t>
      </w:r>
      <w:r w:rsidR="00BE016A" w:rsidRPr="00EB2DAA">
        <w:t>–</w:t>
      </w:r>
      <w:r w:rsidRPr="00EB2DAA">
        <w:t xml:space="preserve"> </w:t>
      </w:r>
      <w:r w:rsidR="009A2865" w:rsidRPr="00EB2DAA">
        <w:t>if present</w:t>
      </w:r>
      <w:r w:rsidRPr="00EB2DAA">
        <w:t xml:space="preserve"> </w:t>
      </w:r>
      <w:r w:rsidR="00BE016A" w:rsidRPr="00EB2DAA">
        <w:t>–</w:t>
      </w:r>
      <w:r w:rsidRPr="00EB2DAA">
        <w:t xml:space="preserve"> the external plug-in conditional access (CA) module. </w:t>
      </w:r>
      <w:r w:rsidR="00F93E93" w:rsidRPr="00EB2DAA">
        <w:t xml:space="preserve">At least one </w:t>
      </w:r>
      <w:r w:rsidRPr="00EB2DAA">
        <w:t xml:space="preserve">embedded tuner/demodulator block is required, for cable, satellite or terrestrial input. </w:t>
      </w:r>
      <w:r w:rsidR="00F93E93" w:rsidRPr="00EB2DAA">
        <w:t>A</w:t>
      </w:r>
      <w:r w:rsidRPr="00EB2DAA">
        <w:t xml:space="preserve"> satellite tuner/demodulator block controls the frequency band selection of the external RF unit and supplies power to it.</w:t>
      </w:r>
      <w:r w:rsidR="00F93E93" w:rsidRPr="00EB2DAA">
        <w:t xml:space="preserve"> A terrestrial tuner/demodulator block may supply power to an external antenna amplifier.</w:t>
      </w:r>
      <w:r w:rsidR="00F93E93" w:rsidRPr="00333840">
        <w:t xml:space="preserve"> </w:t>
      </w:r>
      <w:r w:rsidRPr="00333840">
        <w:t xml:space="preserve"> </w:t>
      </w:r>
    </w:p>
    <w:p w14:paraId="57A501A6" w14:textId="77777777" w:rsidR="00EB4575" w:rsidRPr="00333840" w:rsidRDefault="00EB4575">
      <w:r w:rsidRPr="00333840">
        <w:lastRenderedPageBreak/>
        <w:t>The RF-interface is not relevant for IRDs intended for IP-based networks, where the front-end functions are performed by the Interaction Channel Interface, see below.</w:t>
      </w:r>
    </w:p>
    <w:p w14:paraId="703D224E" w14:textId="4FBF24F3" w:rsidR="00EB4575" w:rsidRPr="00EB2DAA" w:rsidRDefault="00EB4575">
      <w:r w:rsidRPr="00333840">
        <w:t xml:space="preserve">All channel selections in </w:t>
      </w:r>
      <w:r w:rsidRPr="00EB2DAA">
        <w:t xml:space="preserve">the </w:t>
      </w:r>
      <w:r w:rsidR="00F93E93" w:rsidRPr="00EB2DAA">
        <w:t xml:space="preserve">tuner/demodulator </w:t>
      </w:r>
      <w:r w:rsidRPr="00EB2DAA">
        <w:t>blocks are controlled by the central Controller unit. See also</w:t>
      </w:r>
      <w:r w:rsidR="001B3C20" w:rsidRPr="00EB2DAA">
        <w:br/>
      </w:r>
      <w:r w:rsidRPr="00EB2DAA">
        <w:t xml:space="preserve">chapter </w:t>
      </w:r>
      <w:r w:rsidR="00876FEA" w:rsidRPr="00EB2DAA">
        <w:fldChar w:fldCharType="begin"/>
      </w:r>
      <w:r w:rsidR="00876FEA" w:rsidRPr="00EB2DAA">
        <w:instrText xml:space="preserve"> REF _Ref479997147 \r \h  \* MERGEFORMAT </w:instrText>
      </w:r>
      <w:r w:rsidR="00876FEA" w:rsidRPr="00EB2DAA">
        <w:fldChar w:fldCharType="separate"/>
      </w:r>
      <w:r w:rsidR="00290B98">
        <w:t>3</w:t>
      </w:r>
      <w:r w:rsidR="00876FEA" w:rsidRPr="00EB2DAA">
        <w:fldChar w:fldCharType="end"/>
      </w:r>
      <w:r w:rsidRPr="00EB2DAA">
        <w:t>.</w:t>
      </w:r>
    </w:p>
    <w:p w14:paraId="745A04D7" w14:textId="77777777" w:rsidR="00EB4575" w:rsidRPr="00EB2DAA" w:rsidRDefault="00EB4575" w:rsidP="00F81381">
      <w:pPr>
        <w:pStyle w:val="Overskrift3"/>
      </w:pPr>
      <w:bookmarkStart w:id="346" w:name="_Toc130051305"/>
      <w:bookmarkStart w:id="347" w:name="_Toc200726933"/>
      <w:bookmarkStart w:id="348" w:name="_Toc200727724"/>
      <w:bookmarkStart w:id="349" w:name="_Toc200728515"/>
      <w:bookmarkStart w:id="350" w:name="_Toc201422743"/>
      <w:bookmarkStart w:id="351" w:name="_Toc232171703"/>
      <w:bookmarkStart w:id="352" w:name="_Toc232172865"/>
      <w:bookmarkStart w:id="353" w:name="_Toc232177316"/>
      <w:bookmarkStart w:id="354" w:name="_Toc256419902"/>
      <w:bookmarkStart w:id="355" w:name="_Toc265440748"/>
      <w:bookmarkStart w:id="356" w:name="_Toc338613761"/>
      <w:bookmarkStart w:id="357" w:name="_Toc342657846"/>
      <w:bookmarkStart w:id="358" w:name="_Toc342659424"/>
      <w:bookmarkStart w:id="359" w:name="_Toc392073652"/>
      <w:bookmarkStart w:id="360" w:name="_Toc392075385"/>
      <w:proofErr w:type="spellStart"/>
      <w:r w:rsidRPr="00EB2DAA">
        <w:t>R</w:t>
      </w:r>
      <w:r w:rsidR="00BE016A" w:rsidRPr="00EB2DAA">
        <w:t>f</w:t>
      </w:r>
      <w:r w:rsidRPr="00EB2DAA">
        <w:rPr>
          <w:sz w:val="16"/>
        </w:rPr>
        <w:t>in-</w:t>
      </w:r>
      <w:r w:rsidRPr="00EB2DAA">
        <w:t>R</w:t>
      </w:r>
      <w:r w:rsidR="00BE016A" w:rsidRPr="00EB2DAA">
        <w:t>f</w:t>
      </w:r>
      <w:r w:rsidRPr="00EB2DAA">
        <w:rPr>
          <w:sz w:val="16"/>
        </w:rPr>
        <w:t>out</w:t>
      </w:r>
      <w:proofErr w:type="spellEnd"/>
      <w:r w:rsidRPr="00EB2DAA">
        <w:t xml:space="preserve"> Bypass (option)</w:t>
      </w:r>
      <w:bookmarkStart w:id="361" w:name="_Toc185269506"/>
      <w:bookmarkStart w:id="362" w:name="_Toc187740893"/>
      <w:bookmarkStart w:id="363" w:name="_Toc187757381"/>
      <w:bookmarkStart w:id="364" w:name="_Toc188295428"/>
      <w:bookmarkStart w:id="365" w:name="_Toc190251592"/>
      <w:bookmarkStart w:id="366" w:name="_Toc190707974"/>
      <w:bookmarkStart w:id="367" w:name="_Toc191193384"/>
      <w:bookmarkStart w:id="368" w:name="_Toc191318072"/>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3C78ABB5" w14:textId="61A254FC" w:rsidR="00EB4575" w:rsidRPr="00EB2DAA" w:rsidRDefault="00165F49">
      <w:proofErr w:type="spellStart"/>
      <w:r w:rsidRPr="00EB2DAA">
        <w:t>Rf</w:t>
      </w:r>
      <w:r w:rsidRPr="00EB2DAA">
        <w:rPr>
          <w:sz w:val="16"/>
        </w:rPr>
        <w:t>in-</w:t>
      </w:r>
      <w:r w:rsidRPr="00EB2DAA">
        <w:t>Rf</w:t>
      </w:r>
      <w:r w:rsidRPr="00EB2DAA">
        <w:rPr>
          <w:sz w:val="16"/>
        </w:rPr>
        <w:t>out</w:t>
      </w:r>
      <w:proofErr w:type="spellEnd"/>
      <w:r w:rsidRPr="00EB2DAA">
        <w:t xml:space="preserve"> is a</w:t>
      </w:r>
      <w:r w:rsidR="00EB4575" w:rsidRPr="00EB2DAA">
        <w:t>n internal bypass from input to output of IRD. See also section</w:t>
      </w:r>
      <w:r w:rsidR="006B73F1" w:rsidRPr="00EB2DAA">
        <w:t xml:space="preserve"> </w:t>
      </w:r>
      <w:r w:rsidR="00876FEA" w:rsidRPr="00EB2DAA">
        <w:fldChar w:fldCharType="begin"/>
      </w:r>
      <w:r w:rsidR="00876FEA" w:rsidRPr="00EB2DAA">
        <w:instrText xml:space="preserve"> REF _Ref200731660 \r \h  \* MERGEFORMAT </w:instrText>
      </w:r>
      <w:r w:rsidR="00876FEA" w:rsidRPr="00EB2DAA">
        <w:fldChar w:fldCharType="separate"/>
      </w:r>
      <w:r w:rsidR="00290B98">
        <w:t>8.2</w:t>
      </w:r>
      <w:r w:rsidR="00876FEA" w:rsidRPr="00EB2DAA">
        <w:fldChar w:fldCharType="end"/>
      </w:r>
      <w:r w:rsidR="006B73F1" w:rsidRPr="00EB2DAA">
        <w:t>.</w:t>
      </w:r>
      <w:r w:rsidR="00EB4575" w:rsidRPr="00EB2DAA">
        <w:t xml:space="preserve"> </w:t>
      </w:r>
    </w:p>
    <w:p w14:paraId="7C60257A" w14:textId="77777777" w:rsidR="00EB4575" w:rsidRPr="00EB2DAA" w:rsidRDefault="007D1595" w:rsidP="00F81381">
      <w:pPr>
        <w:pStyle w:val="Overskrift3"/>
      </w:pPr>
      <w:bookmarkStart w:id="369" w:name="_Toc130051306"/>
      <w:bookmarkStart w:id="370" w:name="_Toc200726934"/>
      <w:bookmarkStart w:id="371" w:name="_Toc200727725"/>
      <w:bookmarkStart w:id="372" w:name="_Toc200728516"/>
      <w:bookmarkStart w:id="373" w:name="_Toc201422744"/>
      <w:bookmarkStart w:id="374" w:name="_Toc232171704"/>
      <w:bookmarkStart w:id="375" w:name="_Toc232172866"/>
      <w:bookmarkStart w:id="376" w:name="_Toc232177317"/>
      <w:bookmarkStart w:id="377" w:name="_Toc256419903"/>
      <w:bookmarkStart w:id="378" w:name="_Toc265440749"/>
      <w:bookmarkStart w:id="379" w:name="_Toc338613762"/>
      <w:bookmarkStart w:id="380" w:name="_Toc342657847"/>
      <w:bookmarkStart w:id="381" w:name="_Toc342659425"/>
      <w:bookmarkStart w:id="382" w:name="_Toc392073653"/>
      <w:bookmarkStart w:id="383" w:name="_Toc392075386"/>
      <w:r w:rsidRPr="00EB2DAA">
        <w:t>Two-way</w:t>
      </w:r>
      <w:r w:rsidR="00EB4575" w:rsidRPr="00EB2DAA">
        <w:t xml:space="preserve"> Interface</w:t>
      </w:r>
      <w:bookmarkStart w:id="384" w:name="_Toc185269507"/>
      <w:bookmarkStart w:id="385" w:name="_Toc187740894"/>
      <w:bookmarkStart w:id="386" w:name="_Toc187757382"/>
      <w:bookmarkStart w:id="387" w:name="_Toc188295429"/>
      <w:bookmarkStart w:id="388" w:name="_Toc190251593"/>
      <w:bookmarkStart w:id="389" w:name="_Toc190707975"/>
      <w:bookmarkStart w:id="390" w:name="_Toc191193385"/>
      <w:bookmarkStart w:id="391" w:name="_Toc191318073"/>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p>
    <w:p w14:paraId="0F8ABAA6" w14:textId="4D8C1A2A" w:rsidR="00EB4575" w:rsidRPr="00EB2DAA" w:rsidRDefault="00EB4575">
      <w:r w:rsidRPr="00EB2DAA">
        <w:t xml:space="preserve">The </w:t>
      </w:r>
      <w:r w:rsidR="002A70F5" w:rsidRPr="00EB2DAA">
        <w:t>two-way</w:t>
      </w:r>
      <w:r w:rsidRPr="00EB2DAA">
        <w:t xml:space="preserve"> interface connects to the </w:t>
      </w:r>
      <w:r w:rsidR="009A2865" w:rsidRPr="00EB2DAA">
        <w:t>IP-based</w:t>
      </w:r>
      <w:r w:rsidR="00E74597" w:rsidRPr="00EB2DAA">
        <w:t xml:space="preserve"> </w:t>
      </w:r>
      <w:r w:rsidR="009A5339" w:rsidRPr="00EB2DAA">
        <w:t>network</w:t>
      </w:r>
      <w:r w:rsidRPr="00EB2DAA">
        <w:t xml:space="preserve">. It allows the user to </w:t>
      </w:r>
      <w:r w:rsidR="001B3C20" w:rsidRPr="00EB2DAA">
        <w:t>access</w:t>
      </w:r>
      <w:r w:rsidR="00110B02" w:rsidRPr="00EB2DAA">
        <w:t xml:space="preserve"> (two-way) </w:t>
      </w:r>
      <w:r w:rsidR="001B3C20" w:rsidRPr="00EB2DAA">
        <w:t>interactive services</w:t>
      </w:r>
      <w:r w:rsidR="009A2865" w:rsidRPr="00EB2DAA">
        <w:t>,</w:t>
      </w:r>
      <w:r w:rsidR="00165F49" w:rsidRPr="00EB2DAA">
        <w:t xml:space="preserve"> </w:t>
      </w:r>
      <w:r w:rsidR="00F93E93" w:rsidRPr="00EB2DAA">
        <w:t xml:space="preserve">(e.g. HbbTV services), </w:t>
      </w:r>
      <w:r w:rsidR="00F30BF7" w:rsidRPr="00EB2DAA">
        <w:t xml:space="preserve">see </w:t>
      </w:r>
      <w:r w:rsidR="00F93E93" w:rsidRPr="00EB2DAA">
        <w:t>section</w:t>
      </w:r>
      <w:r w:rsidR="00F93E93" w:rsidRPr="00EB2DAA" w:rsidDel="00F93E93">
        <w:t xml:space="preserve"> </w:t>
      </w:r>
      <w:r w:rsidR="00F30BF7" w:rsidRPr="00EB2DAA">
        <w:t>15 and</w:t>
      </w:r>
      <w:r w:rsidR="009A2865" w:rsidRPr="00EB2DAA">
        <w:t xml:space="preserve"> IP-based services</w:t>
      </w:r>
      <w:r w:rsidR="00F93E93" w:rsidRPr="00EB2DAA">
        <w:t xml:space="preserve">, see section </w:t>
      </w:r>
      <w:r w:rsidR="004D615B" w:rsidRPr="00EB2DAA">
        <w:fldChar w:fldCharType="begin"/>
      </w:r>
      <w:r w:rsidR="004D615B" w:rsidRPr="00EB2DAA">
        <w:instrText xml:space="preserve"> REF _Ref12563687 \r \h </w:instrText>
      </w:r>
      <w:r w:rsidR="00EB2DAA">
        <w:instrText xml:space="preserve"> \* MERGEFORMAT </w:instrText>
      </w:r>
      <w:r w:rsidR="004D615B" w:rsidRPr="00EB2DAA">
        <w:fldChar w:fldCharType="separate"/>
      </w:r>
      <w:r w:rsidR="00290B98">
        <w:t>3.5</w:t>
      </w:r>
      <w:r w:rsidR="004D615B" w:rsidRPr="00EB2DAA">
        <w:fldChar w:fldCharType="end"/>
      </w:r>
      <w:r w:rsidR="00F93E93" w:rsidRPr="00EB2DAA">
        <w:t>.</w:t>
      </w:r>
      <w:r w:rsidR="00F30BF7" w:rsidRPr="00EB2DAA">
        <w:t>S</w:t>
      </w:r>
      <w:r w:rsidR="009A2865" w:rsidRPr="00EB2DAA">
        <w:t>ee</w:t>
      </w:r>
      <w:r w:rsidRPr="00EB2DAA">
        <w:t xml:space="preserve"> </w:t>
      </w:r>
      <w:r w:rsidR="00F30BF7" w:rsidRPr="00EB2DAA">
        <w:t xml:space="preserve">also section </w:t>
      </w:r>
      <w:r w:rsidR="004D615B" w:rsidRPr="00EB2DAA">
        <w:fldChar w:fldCharType="begin"/>
      </w:r>
      <w:r w:rsidR="004D615B" w:rsidRPr="00EB2DAA">
        <w:instrText xml:space="preserve"> REF _Ref528261411 \r \h </w:instrText>
      </w:r>
      <w:r w:rsidR="00EB2DAA">
        <w:instrText xml:space="preserve"> \* MERGEFORMAT </w:instrText>
      </w:r>
      <w:r w:rsidR="004D615B" w:rsidRPr="00EB2DAA">
        <w:fldChar w:fldCharType="separate"/>
      </w:r>
      <w:r w:rsidR="00290B98">
        <w:t>8.3</w:t>
      </w:r>
      <w:r w:rsidR="004D615B" w:rsidRPr="00EB2DAA">
        <w:fldChar w:fldCharType="end"/>
      </w:r>
      <w:r w:rsidRPr="00EB2DAA">
        <w:t>.</w:t>
      </w:r>
    </w:p>
    <w:p w14:paraId="5827398F" w14:textId="0FACD789" w:rsidR="00EB4575" w:rsidRPr="00EB2DAA" w:rsidRDefault="00EB4575">
      <w:r w:rsidRPr="00EB2DAA">
        <w:t xml:space="preserve">The </w:t>
      </w:r>
      <w:r w:rsidR="002A70F5" w:rsidRPr="00EB2DAA">
        <w:t>two-way</w:t>
      </w:r>
      <w:r w:rsidRPr="00EB2DAA">
        <w:t xml:space="preserve"> interface is </w:t>
      </w:r>
      <w:r w:rsidR="00536D06" w:rsidRPr="00EB2DAA">
        <w:t xml:space="preserve">optional for a minimum satellite, cable or terrestrial </w:t>
      </w:r>
      <w:r w:rsidRPr="00EB2DAA">
        <w:t>NorDig</w:t>
      </w:r>
      <w:r w:rsidR="00536D06" w:rsidRPr="00EB2DAA">
        <w:t xml:space="preserve"> Basic IRD</w:t>
      </w:r>
      <w:r w:rsidRPr="00EB2DAA">
        <w:t xml:space="preserve">. However, </w:t>
      </w:r>
      <w:r w:rsidR="009A2865" w:rsidRPr="00EB2DAA">
        <w:t xml:space="preserve">the </w:t>
      </w:r>
      <w:r w:rsidRPr="00EB2DAA">
        <w:t xml:space="preserve">two-way interface will act as front-end interface </w:t>
      </w:r>
      <w:r w:rsidR="009A2865" w:rsidRPr="00EB2DAA">
        <w:t>for reception of multicast signals</w:t>
      </w:r>
      <w:r w:rsidR="00ED2452" w:rsidRPr="00EB2DAA">
        <w:t xml:space="preserve"> </w:t>
      </w:r>
      <w:r w:rsidRPr="00EB2DAA">
        <w:t>in case of IP</w:t>
      </w:r>
      <w:r w:rsidR="009A5339" w:rsidRPr="00EB2DAA">
        <w:t xml:space="preserve">TV, where IPTV is defined as a DVB-transport stream encapsulated in IP packages </w:t>
      </w:r>
      <w:proofErr w:type="spellStart"/>
      <w:r w:rsidR="009A5339" w:rsidRPr="00EB2DAA">
        <w:t>multicasted</w:t>
      </w:r>
      <w:proofErr w:type="spellEnd"/>
      <w:r w:rsidR="009A5339" w:rsidRPr="00EB2DAA">
        <w:t xml:space="preserve"> </w:t>
      </w:r>
      <w:r w:rsidR="006C7181" w:rsidRPr="00EB2DAA">
        <w:t xml:space="preserve">or unicasted </w:t>
      </w:r>
      <w:r w:rsidR="009A5339" w:rsidRPr="00EB2DAA">
        <w:t>over</w:t>
      </w:r>
      <w:r w:rsidR="00536D06" w:rsidRPr="00EB2DAA">
        <w:t xml:space="preserve"> a managed </w:t>
      </w:r>
      <w:r w:rsidR="009A5339" w:rsidRPr="00EB2DAA">
        <w:t>IP-network</w:t>
      </w:r>
      <w:r w:rsidR="007C5B10" w:rsidRPr="00EB2DAA">
        <w:t>,</w:t>
      </w:r>
      <w:r w:rsidRPr="00EB2DAA">
        <w:t xml:space="preserve"> see</w:t>
      </w:r>
      <w:r w:rsidR="00A1691C" w:rsidRPr="00EB2DAA">
        <w:t xml:space="preserve"> </w:t>
      </w:r>
      <w:r w:rsidR="003E602F" w:rsidRPr="00EB2DAA">
        <w:t xml:space="preserve">sections </w:t>
      </w:r>
      <w:r w:rsidR="00876FEA" w:rsidRPr="00EB2DAA">
        <w:fldChar w:fldCharType="begin"/>
      </w:r>
      <w:r w:rsidR="00876FEA" w:rsidRPr="00EB2DAA">
        <w:instrText xml:space="preserve"> REF _Ref338610727 \r \h  \* MERGEFORMAT </w:instrText>
      </w:r>
      <w:r w:rsidR="00876FEA" w:rsidRPr="00EB2DAA">
        <w:fldChar w:fldCharType="separate"/>
      </w:r>
      <w:r w:rsidR="00290B98">
        <w:t>3.5</w:t>
      </w:r>
      <w:r w:rsidR="00876FEA" w:rsidRPr="00EB2DAA">
        <w:fldChar w:fldCharType="end"/>
      </w:r>
      <w:r w:rsidR="003E602F" w:rsidRPr="00EB2DAA">
        <w:t xml:space="preserve"> and </w:t>
      </w:r>
      <w:r w:rsidR="00876FEA" w:rsidRPr="00EB2DAA">
        <w:fldChar w:fldCharType="begin"/>
      </w:r>
      <w:r w:rsidR="00876FEA" w:rsidRPr="00EB2DAA">
        <w:instrText xml:space="preserve"> REF _Ref200731661 \r \h  \* MERGEFORMAT </w:instrText>
      </w:r>
      <w:r w:rsidR="00876FEA" w:rsidRPr="00EB2DAA">
        <w:fldChar w:fldCharType="separate"/>
      </w:r>
      <w:r w:rsidR="00290B98">
        <w:t>8.3</w:t>
      </w:r>
      <w:r w:rsidR="00876FEA" w:rsidRPr="00EB2DAA">
        <w:fldChar w:fldCharType="end"/>
      </w:r>
      <w:r w:rsidRPr="00EB2DAA">
        <w:t>.</w:t>
      </w:r>
    </w:p>
    <w:p w14:paraId="73D8192F" w14:textId="582ED126" w:rsidR="00496965" w:rsidRPr="00EB2DAA" w:rsidRDefault="00496965">
      <w:r w:rsidRPr="00EB2DAA">
        <w:t>The two-way interface to the IP-based network may also be used by the NorDig IRD to download new software</w:t>
      </w:r>
      <w:r w:rsidR="00536D06" w:rsidRPr="00EB2DAA">
        <w:t xml:space="preserve">, see section 10. </w:t>
      </w:r>
      <w:r w:rsidRPr="00EB2DAA">
        <w:t>This is the most appropriate mechanism for software updates that are applicable to IP-based services, as they are immediately available to NorDig IRDs that are connected to the IP-based network.</w:t>
      </w:r>
    </w:p>
    <w:p w14:paraId="444B120A" w14:textId="77777777" w:rsidR="00EB4575" w:rsidRPr="00EB2DAA" w:rsidRDefault="00EB4575" w:rsidP="00F81381">
      <w:pPr>
        <w:pStyle w:val="Overskrift3"/>
      </w:pPr>
      <w:bookmarkStart w:id="392" w:name="_Toc130051307"/>
      <w:bookmarkStart w:id="393" w:name="_Toc200726935"/>
      <w:bookmarkStart w:id="394" w:name="_Toc200727726"/>
      <w:bookmarkStart w:id="395" w:name="_Toc200728517"/>
      <w:bookmarkStart w:id="396" w:name="_Toc201422745"/>
      <w:bookmarkStart w:id="397" w:name="_Toc232171705"/>
      <w:bookmarkStart w:id="398" w:name="_Toc232172867"/>
      <w:bookmarkStart w:id="399" w:name="_Toc232177318"/>
      <w:bookmarkStart w:id="400" w:name="_Toc256419904"/>
      <w:bookmarkStart w:id="401" w:name="_Toc265440750"/>
      <w:bookmarkStart w:id="402" w:name="_Toc338613763"/>
      <w:bookmarkStart w:id="403" w:name="_Toc342657848"/>
      <w:bookmarkStart w:id="404" w:name="_Toc342659426"/>
      <w:bookmarkStart w:id="405" w:name="_Toc392073654"/>
      <w:bookmarkStart w:id="406" w:name="_Toc392075387"/>
      <w:r w:rsidRPr="00EB2DAA">
        <w:t>Demultiplexer</w:t>
      </w:r>
      <w:bookmarkStart w:id="407" w:name="_Toc185269508"/>
      <w:bookmarkStart w:id="408" w:name="_Toc187740895"/>
      <w:bookmarkStart w:id="409" w:name="_Toc187757383"/>
      <w:bookmarkStart w:id="410" w:name="_Toc188295430"/>
      <w:bookmarkStart w:id="411" w:name="_Toc190251594"/>
      <w:bookmarkStart w:id="412" w:name="_Toc190707976"/>
      <w:bookmarkStart w:id="413" w:name="_Toc191193386"/>
      <w:bookmarkStart w:id="414" w:name="_Toc191318074"/>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14:paraId="0EFFEE1D" w14:textId="3A7C7C7A" w:rsidR="00EB4575" w:rsidRPr="00333840" w:rsidRDefault="00EB4575">
      <w:pPr>
        <w:rPr>
          <w:bdr w:val="single" w:sz="4" w:space="0" w:color="auto"/>
        </w:rPr>
      </w:pPr>
      <w:r w:rsidRPr="00333840">
        <w:t xml:space="preserve">The demultiplexer block synchronises with the transport stream coming from the tuner/demodulator, the interaction channel (in case of IP front-end) or the CA module, and selects the appropriate audio, video and/or private data elementary streams according to the service selections made by the user. The demultiplexer block also contains </w:t>
      </w:r>
      <w:r w:rsidR="00110B02" w:rsidRPr="00333840">
        <w:t xml:space="preserve">functions related to </w:t>
      </w:r>
      <w:r w:rsidRPr="00333840">
        <w:t xml:space="preserve">descrambling of services </w:t>
      </w:r>
      <w:r w:rsidR="00110B02" w:rsidRPr="00333840">
        <w:t xml:space="preserve">that are </w:t>
      </w:r>
      <w:r w:rsidRPr="00333840">
        <w:t xml:space="preserve">subject to conditional access data in the smart card. The private data streams are managed by the IRD controller unit (main processor), while the audio and video streams are output to the Video/Audio decoder block. See also chapter </w:t>
      </w:r>
      <w:r w:rsidR="00876FEA" w:rsidRPr="00333840">
        <w:fldChar w:fldCharType="begin"/>
      </w:r>
      <w:r w:rsidR="00876FEA" w:rsidRPr="00333840">
        <w:instrText xml:space="preserve"> REF _Ref417279605 \r \h  \* MERGEFORMAT </w:instrText>
      </w:r>
      <w:r w:rsidR="00876FEA" w:rsidRPr="00333840">
        <w:fldChar w:fldCharType="separate"/>
      </w:r>
      <w:r w:rsidR="00290B98">
        <w:t>4</w:t>
      </w:r>
      <w:r w:rsidR="00876FEA" w:rsidRPr="00333840">
        <w:fldChar w:fldCharType="end"/>
      </w:r>
      <w:r w:rsidRPr="00333840">
        <w:t>.</w:t>
      </w:r>
    </w:p>
    <w:p w14:paraId="0B5E9845" w14:textId="77777777" w:rsidR="00EB4575" w:rsidRPr="00333840" w:rsidRDefault="00EB4575" w:rsidP="00F81381">
      <w:pPr>
        <w:pStyle w:val="Overskrift3"/>
      </w:pPr>
      <w:bookmarkStart w:id="415" w:name="_Toc130051308"/>
      <w:bookmarkStart w:id="416" w:name="_Toc200726936"/>
      <w:bookmarkStart w:id="417" w:name="_Toc200727727"/>
      <w:bookmarkStart w:id="418" w:name="_Toc200728518"/>
      <w:bookmarkStart w:id="419" w:name="_Toc201422746"/>
      <w:bookmarkStart w:id="420" w:name="_Toc232171706"/>
      <w:bookmarkStart w:id="421" w:name="_Toc232172868"/>
      <w:bookmarkStart w:id="422" w:name="_Toc232177319"/>
      <w:bookmarkStart w:id="423" w:name="_Toc256419905"/>
      <w:bookmarkStart w:id="424" w:name="_Toc265440751"/>
      <w:bookmarkStart w:id="425" w:name="_Toc338613764"/>
      <w:bookmarkStart w:id="426" w:name="_Toc342657849"/>
      <w:bookmarkStart w:id="427" w:name="_Toc342659427"/>
      <w:bookmarkStart w:id="428" w:name="_Toc392073655"/>
      <w:bookmarkStart w:id="429" w:name="_Toc392075388"/>
      <w:r w:rsidRPr="00333840">
        <w:t>Video/Audio Decoding</w:t>
      </w:r>
      <w:bookmarkStart w:id="430" w:name="_Toc185269509"/>
      <w:bookmarkStart w:id="431" w:name="_Toc187740896"/>
      <w:bookmarkStart w:id="432" w:name="_Toc187757384"/>
      <w:bookmarkStart w:id="433" w:name="_Toc188295431"/>
      <w:bookmarkStart w:id="434" w:name="_Toc190251595"/>
      <w:bookmarkStart w:id="435" w:name="_Toc190707977"/>
      <w:bookmarkStart w:id="436" w:name="_Toc191193387"/>
      <w:bookmarkStart w:id="437" w:name="_Toc191318075"/>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4704385A" w14:textId="7DA1F1AC" w:rsidR="00EB4575" w:rsidRPr="00333840" w:rsidRDefault="00EB4575">
      <w:r w:rsidRPr="00333840">
        <w:t xml:space="preserve">The audio and video decoding units recover the audio and video signals from the input elementary packet streams. This involves processes like </w:t>
      </w:r>
      <w:r w:rsidR="00110B02" w:rsidRPr="00333840">
        <w:t xml:space="preserve">descrambling, </w:t>
      </w:r>
      <w:r w:rsidRPr="00333840">
        <w:t>de-</w:t>
      </w:r>
      <w:proofErr w:type="spellStart"/>
      <w:r w:rsidRPr="00EB2DAA">
        <w:t>packetisation</w:t>
      </w:r>
      <w:proofErr w:type="spellEnd"/>
      <w:r w:rsidRPr="00EB2DAA">
        <w:t xml:space="preserve">, decompression, synchronisation with related services, digital to </w:t>
      </w:r>
      <w:r w:rsidR="002F4362" w:rsidRPr="00EB2DAA">
        <w:t xml:space="preserve">analogue </w:t>
      </w:r>
      <w:r w:rsidRPr="00EB2DAA">
        <w:t xml:space="preserve">conversion, etc. The </w:t>
      </w:r>
      <w:r w:rsidR="00536D06" w:rsidRPr="00EB2DAA">
        <w:t xml:space="preserve">digital signals are output to the HDMI/ S/PDIF interfaces while </w:t>
      </w:r>
      <w:r w:rsidR="002F4362" w:rsidRPr="00EB2DAA">
        <w:t>analogue</w:t>
      </w:r>
      <w:r w:rsidRPr="00EB2DAA">
        <w:t xml:space="preserve"> signals are output to external baseband connectors. See also chapters </w:t>
      </w:r>
      <w:r w:rsidR="00876FEA" w:rsidRPr="00EB2DAA">
        <w:fldChar w:fldCharType="begin"/>
      </w:r>
      <w:r w:rsidR="00876FEA" w:rsidRPr="00EB2DAA">
        <w:instrText xml:space="preserve"> REF _Ref516483555 \r \h  \* MERGEFORMAT </w:instrText>
      </w:r>
      <w:r w:rsidR="00876FEA" w:rsidRPr="00EB2DAA">
        <w:fldChar w:fldCharType="separate"/>
      </w:r>
      <w:r w:rsidR="00290B98">
        <w:t>5</w:t>
      </w:r>
      <w:r w:rsidR="00876FEA" w:rsidRPr="00EB2DAA">
        <w:fldChar w:fldCharType="end"/>
      </w:r>
      <w:r w:rsidRPr="00EB2DAA">
        <w:t xml:space="preserve"> and </w:t>
      </w:r>
      <w:r w:rsidR="00876FEA" w:rsidRPr="00EB2DAA">
        <w:fldChar w:fldCharType="begin"/>
      </w:r>
      <w:r w:rsidR="00876FEA" w:rsidRPr="00EB2DAA">
        <w:instrText xml:space="preserve"> REF _Ref128279493 \r \h  \* MERGEFORMAT </w:instrText>
      </w:r>
      <w:r w:rsidR="00876FEA" w:rsidRPr="00EB2DAA">
        <w:fldChar w:fldCharType="separate"/>
      </w:r>
      <w:r w:rsidR="00290B98">
        <w:t>6</w:t>
      </w:r>
      <w:r w:rsidR="00876FEA" w:rsidRPr="00EB2DAA">
        <w:fldChar w:fldCharType="end"/>
      </w:r>
      <w:r w:rsidR="00430E7D" w:rsidRPr="00EB2DAA">
        <w:t xml:space="preserve"> and clause 7.3.1 of HbbTV specification ETSI TS 102 796</w:t>
      </w:r>
      <w:r w:rsidR="00D355DB">
        <w:t xml:space="preserve"> </w:t>
      </w:r>
      <w:r w:rsidR="00D355DB">
        <w:fldChar w:fldCharType="begin"/>
      </w:r>
      <w:r w:rsidR="00D355DB">
        <w:instrText xml:space="preserve"> REF _Ref102089520 \r \h </w:instrText>
      </w:r>
      <w:r w:rsidR="00D355DB">
        <w:fldChar w:fldCharType="separate"/>
      </w:r>
      <w:r w:rsidR="00D355DB">
        <w:t>[27]</w:t>
      </w:r>
      <w:r w:rsidR="00D355DB">
        <w:fldChar w:fldCharType="end"/>
      </w:r>
      <w:r w:rsidR="00430E7D" w:rsidRPr="00DA05E1">
        <w:t>.</w:t>
      </w:r>
    </w:p>
    <w:p w14:paraId="07F2B1C3" w14:textId="77777777" w:rsidR="00366109" w:rsidRPr="00333840" w:rsidRDefault="00366109" w:rsidP="00F81381">
      <w:pPr>
        <w:pStyle w:val="Overskrift3"/>
      </w:pPr>
      <w:bookmarkStart w:id="438" w:name="_Toc256419906"/>
      <w:bookmarkStart w:id="439" w:name="_Toc265440752"/>
      <w:bookmarkStart w:id="440" w:name="_Toc338613765"/>
      <w:bookmarkStart w:id="441" w:name="_Toc342657850"/>
      <w:bookmarkStart w:id="442" w:name="_Toc342659428"/>
      <w:bookmarkStart w:id="443" w:name="_Toc392073656"/>
      <w:bookmarkStart w:id="444" w:name="_Toc392075389"/>
      <w:bookmarkStart w:id="445" w:name="_Toc130051310"/>
      <w:bookmarkStart w:id="446" w:name="_Toc200726938"/>
      <w:bookmarkStart w:id="447" w:name="_Toc200727729"/>
      <w:bookmarkStart w:id="448" w:name="_Toc200728520"/>
      <w:bookmarkStart w:id="449" w:name="_Toc201422748"/>
      <w:bookmarkStart w:id="450" w:name="_Toc232171707"/>
      <w:bookmarkStart w:id="451" w:name="_Toc232172869"/>
      <w:bookmarkStart w:id="452" w:name="_Toc232177320"/>
      <w:r w:rsidRPr="00333840">
        <w:t>Graphics processor</w:t>
      </w:r>
      <w:bookmarkEnd w:id="438"/>
      <w:bookmarkEnd w:id="439"/>
      <w:bookmarkEnd w:id="440"/>
      <w:bookmarkEnd w:id="441"/>
      <w:bookmarkEnd w:id="442"/>
      <w:bookmarkEnd w:id="443"/>
      <w:bookmarkEnd w:id="444"/>
    </w:p>
    <w:p w14:paraId="049A29E2" w14:textId="4AB222D3" w:rsidR="00366109" w:rsidRPr="00333840" w:rsidRDefault="00366109" w:rsidP="00366109">
      <w:r w:rsidRPr="00333840">
        <w:t xml:space="preserve">The graphics processor unit generates graphics and text to be displayed for the user, see chapters </w:t>
      </w:r>
      <w:r w:rsidR="0019655C">
        <w:fldChar w:fldCharType="begin"/>
      </w:r>
      <w:r w:rsidR="0019655C">
        <w:instrText xml:space="preserve"> REF _Ref528403809 \r \h </w:instrText>
      </w:r>
      <w:r w:rsidR="0019655C">
        <w:fldChar w:fldCharType="separate"/>
      </w:r>
      <w:r w:rsidR="00290B98">
        <w:t>7</w:t>
      </w:r>
      <w:r w:rsidR="0019655C">
        <w:fldChar w:fldCharType="end"/>
      </w:r>
      <w:r w:rsidRPr="00333840">
        <w:t xml:space="preserve"> and </w:t>
      </w:r>
      <w:r w:rsidR="0019655C">
        <w:t xml:space="preserve"> </w:t>
      </w:r>
      <w:r w:rsidR="0019655C">
        <w:fldChar w:fldCharType="begin"/>
      </w:r>
      <w:r w:rsidR="0019655C">
        <w:instrText xml:space="preserve"> REF _Ref528403855 \r \h </w:instrText>
      </w:r>
      <w:r w:rsidR="0019655C">
        <w:fldChar w:fldCharType="separate"/>
      </w:r>
      <w:r w:rsidR="00290B98">
        <w:t>15</w:t>
      </w:r>
      <w:r w:rsidR="0019655C">
        <w:fldChar w:fldCharType="end"/>
      </w:r>
      <w:r w:rsidR="0019655C">
        <w:t>.</w:t>
      </w:r>
    </w:p>
    <w:p w14:paraId="294584BE" w14:textId="77777777" w:rsidR="00EB4575" w:rsidRPr="00333840" w:rsidRDefault="00EB4575" w:rsidP="00F81381">
      <w:pPr>
        <w:pStyle w:val="Overskrift3"/>
      </w:pPr>
      <w:bookmarkStart w:id="453" w:name="_Toc256419907"/>
      <w:bookmarkStart w:id="454" w:name="_Toc265440753"/>
      <w:bookmarkStart w:id="455" w:name="_Toc338613766"/>
      <w:bookmarkStart w:id="456" w:name="_Toc342657851"/>
      <w:bookmarkStart w:id="457" w:name="_Toc342659429"/>
      <w:bookmarkStart w:id="458" w:name="_Toc392073657"/>
      <w:bookmarkStart w:id="459" w:name="_Toc392075390"/>
      <w:r w:rsidRPr="00333840">
        <w:t xml:space="preserve">IRD Controller Unit and </w:t>
      </w:r>
      <w:r w:rsidR="006651B6" w:rsidRPr="00333840">
        <w:t>System Software Update (</w:t>
      </w:r>
      <w:r w:rsidRPr="00333840">
        <w:t>Bootloader</w:t>
      </w:r>
      <w:bookmarkEnd w:id="445"/>
      <w:bookmarkEnd w:id="446"/>
      <w:bookmarkEnd w:id="447"/>
      <w:bookmarkEnd w:id="448"/>
      <w:bookmarkEnd w:id="449"/>
      <w:bookmarkEnd w:id="450"/>
      <w:bookmarkEnd w:id="451"/>
      <w:bookmarkEnd w:id="452"/>
      <w:bookmarkEnd w:id="453"/>
      <w:bookmarkEnd w:id="454"/>
      <w:r w:rsidR="006651B6" w:rsidRPr="00333840">
        <w:t>)</w:t>
      </w:r>
      <w:bookmarkEnd w:id="455"/>
      <w:bookmarkEnd w:id="456"/>
      <w:bookmarkEnd w:id="457"/>
      <w:bookmarkEnd w:id="458"/>
      <w:bookmarkEnd w:id="459"/>
      <w:r w:rsidRPr="00333840">
        <w:t xml:space="preserve"> </w:t>
      </w:r>
      <w:bookmarkStart w:id="460" w:name="_Toc185269511"/>
      <w:bookmarkStart w:id="461" w:name="_Toc187740898"/>
      <w:bookmarkStart w:id="462" w:name="_Toc187757386"/>
      <w:bookmarkStart w:id="463" w:name="_Toc188295433"/>
      <w:bookmarkStart w:id="464" w:name="_Toc190251597"/>
      <w:bookmarkStart w:id="465" w:name="_Toc190707979"/>
      <w:bookmarkStart w:id="466" w:name="_Toc191193389"/>
      <w:bookmarkStart w:id="467" w:name="_Toc191318077"/>
      <w:bookmarkEnd w:id="460"/>
      <w:bookmarkEnd w:id="461"/>
      <w:bookmarkEnd w:id="462"/>
      <w:bookmarkEnd w:id="463"/>
      <w:bookmarkEnd w:id="464"/>
      <w:bookmarkEnd w:id="465"/>
      <w:bookmarkEnd w:id="466"/>
      <w:bookmarkEnd w:id="467"/>
    </w:p>
    <w:p w14:paraId="6B0224FE" w14:textId="6B5C8346" w:rsidR="00EB4575" w:rsidRPr="00333840" w:rsidRDefault="00EB4575">
      <w:r w:rsidRPr="00333840">
        <w:t xml:space="preserve">The IRD controller unit is a microprocessor system that manages all the internal </w:t>
      </w:r>
      <w:r w:rsidR="00F93E93" w:rsidRPr="00333840">
        <w:t>units,</w:t>
      </w:r>
      <w:r w:rsidRPr="00333840">
        <w:t xml:space="preserve"> and all attached external plug-in units. See also chapter</w:t>
      </w:r>
      <w:r w:rsidR="00073911" w:rsidRPr="00333840">
        <w:t xml:space="preserve"> </w:t>
      </w:r>
      <w:r w:rsidR="00876FEA" w:rsidRPr="00333840">
        <w:fldChar w:fldCharType="begin"/>
      </w:r>
      <w:r w:rsidR="00876FEA" w:rsidRPr="00333840">
        <w:instrText xml:space="preserve"> REF _Ref200731028 \r \h  \* MERGEFORMAT </w:instrText>
      </w:r>
      <w:r w:rsidR="00876FEA" w:rsidRPr="00333840">
        <w:fldChar w:fldCharType="separate"/>
      </w:r>
      <w:r w:rsidR="00290B98">
        <w:t>10</w:t>
      </w:r>
      <w:r w:rsidR="00876FEA" w:rsidRPr="00333840">
        <w:fldChar w:fldCharType="end"/>
      </w:r>
      <w:r w:rsidRPr="00333840">
        <w:t>.</w:t>
      </w:r>
    </w:p>
    <w:p w14:paraId="4C521869" w14:textId="410345B9" w:rsidR="00EB4575" w:rsidRPr="00333840" w:rsidRDefault="00EB4575">
      <w:r w:rsidRPr="00333840">
        <w:t>The Bootloader is a system software download capability, implemented as a firmware module independent of the system software. I</w:t>
      </w:r>
      <w:r w:rsidR="003B4F1E" w:rsidRPr="00333840">
        <w:t xml:space="preserve">t </w:t>
      </w:r>
      <w:r w:rsidR="00EE6C9A" w:rsidRPr="00333840">
        <w:t>can be i</w:t>
      </w:r>
      <w:r w:rsidRPr="00333840">
        <w:t>nitiated via the Navigator. See also chapter</w:t>
      </w:r>
      <w:r w:rsidR="00496965" w:rsidRPr="00333840">
        <w:t xml:space="preserve"> </w:t>
      </w:r>
      <w:r w:rsidR="00496965" w:rsidRPr="00333840">
        <w:fldChar w:fldCharType="begin"/>
      </w:r>
      <w:r w:rsidR="00496965" w:rsidRPr="00333840">
        <w:instrText xml:space="preserve"> REF _Ref392050961 \r \h </w:instrText>
      </w:r>
      <w:r w:rsidR="00E50A97" w:rsidRPr="00333840">
        <w:instrText xml:space="preserve"> \* MERGEFORMAT </w:instrText>
      </w:r>
      <w:r w:rsidR="00496965" w:rsidRPr="00333840">
        <w:fldChar w:fldCharType="separate"/>
      </w:r>
      <w:r w:rsidR="00290B98">
        <w:t>13</w:t>
      </w:r>
      <w:r w:rsidR="00496965" w:rsidRPr="00333840">
        <w:fldChar w:fldCharType="end"/>
      </w:r>
      <w:r w:rsidRPr="00333840">
        <w:t>.</w:t>
      </w:r>
    </w:p>
    <w:p w14:paraId="047F62F8" w14:textId="77777777" w:rsidR="00EB4575" w:rsidRPr="00333840" w:rsidRDefault="00EB4575" w:rsidP="00F81381">
      <w:pPr>
        <w:pStyle w:val="Overskrift3"/>
      </w:pPr>
      <w:bookmarkStart w:id="468" w:name="_Toc130051311"/>
      <w:bookmarkStart w:id="469" w:name="_Toc200726939"/>
      <w:bookmarkStart w:id="470" w:name="_Toc200727730"/>
      <w:bookmarkStart w:id="471" w:name="_Toc200728521"/>
      <w:bookmarkStart w:id="472" w:name="_Toc201422749"/>
      <w:bookmarkStart w:id="473" w:name="_Toc232171708"/>
      <w:bookmarkStart w:id="474" w:name="_Toc232172870"/>
      <w:bookmarkStart w:id="475" w:name="_Toc232177321"/>
      <w:bookmarkStart w:id="476" w:name="_Toc256419908"/>
      <w:bookmarkStart w:id="477" w:name="_Toc265440754"/>
      <w:bookmarkStart w:id="478" w:name="_Toc338613767"/>
      <w:bookmarkStart w:id="479" w:name="_Toc342657852"/>
      <w:bookmarkStart w:id="480" w:name="_Toc342659430"/>
      <w:bookmarkStart w:id="481" w:name="_Toc392073658"/>
      <w:bookmarkStart w:id="482" w:name="_Toc392075391"/>
      <w:r w:rsidRPr="00333840">
        <w:t>Common Interface and Plug-in CA Module</w:t>
      </w:r>
      <w:bookmarkStart w:id="483" w:name="_Toc185269512"/>
      <w:bookmarkStart w:id="484" w:name="_Toc187740899"/>
      <w:bookmarkStart w:id="485" w:name="_Toc187757387"/>
      <w:bookmarkStart w:id="486" w:name="_Toc188295434"/>
      <w:bookmarkStart w:id="487" w:name="_Toc190251598"/>
      <w:bookmarkStart w:id="488" w:name="_Toc190707980"/>
      <w:bookmarkStart w:id="489" w:name="_Toc191193390"/>
      <w:bookmarkStart w:id="490" w:name="_Toc191318078"/>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26046A02" w14:textId="77777777" w:rsidR="00EB4575" w:rsidRPr="00333840" w:rsidRDefault="00EB4575">
      <w:r w:rsidRPr="00333840">
        <w:t xml:space="preserve">The Common Interface is a transport stream input/output. </w:t>
      </w:r>
    </w:p>
    <w:p w14:paraId="1263A51F" w14:textId="7105FC2C" w:rsidR="00EB4575" w:rsidRPr="00333840" w:rsidRDefault="00EB4575">
      <w:r w:rsidRPr="00333840">
        <w:lastRenderedPageBreak/>
        <w:t xml:space="preserve">The Plug-in CA module is an external plug-in conditional access (CA) module to be attached via the Common Interface. The main task of the CA module is to perform descrambling of services subject to conditional access. The CA module may be connected to an external smart card. See also </w:t>
      </w:r>
      <w:r w:rsidR="00073911" w:rsidRPr="00333840">
        <w:t>section</w:t>
      </w:r>
      <w:r w:rsidRPr="00333840">
        <w:t xml:space="preserve"> </w:t>
      </w:r>
      <w:r w:rsidR="00876FEA" w:rsidRPr="00333840">
        <w:fldChar w:fldCharType="begin"/>
      </w:r>
      <w:r w:rsidR="00876FEA" w:rsidRPr="00333840">
        <w:instrText xml:space="preserve"> REF _Ref201419899 \r \h  \* MERGEFORMAT </w:instrText>
      </w:r>
      <w:r w:rsidR="00876FEA" w:rsidRPr="00333840">
        <w:fldChar w:fldCharType="separate"/>
      </w:r>
      <w:r w:rsidR="00290B98">
        <w:t>9.2</w:t>
      </w:r>
      <w:r w:rsidR="00876FEA" w:rsidRPr="00333840">
        <w:fldChar w:fldCharType="end"/>
      </w:r>
      <w:r w:rsidR="00621EFA" w:rsidRPr="00333840">
        <w:t>.</w:t>
      </w:r>
    </w:p>
    <w:p w14:paraId="13C25A4D" w14:textId="77777777" w:rsidR="00EB4575" w:rsidRPr="00333840" w:rsidRDefault="00EB4575" w:rsidP="00F81381">
      <w:pPr>
        <w:pStyle w:val="Overskrift3"/>
      </w:pPr>
      <w:bookmarkStart w:id="491" w:name="_Toc130051312"/>
      <w:bookmarkStart w:id="492" w:name="_Toc200726940"/>
      <w:bookmarkStart w:id="493" w:name="_Toc200727731"/>
      <w:bookmarkStart w:id="494" w:name="_Toc200728522"/>
      <w:bookmarkStart w:id="495" w:name="_Toc201422750"/>
      <w:bookmarkStart w:id="496" w:name="_Toc232171709"/>
      <w:bookmarkStart w:id="497" w:name="_Toc232172871"/>
      <w:bookmarkStart w:id="498" w:name="_Toc232177322"/>
      <w:bookmarkStart w:id="499" w:name="_Toc256419909"/>
      <w:bookmarkStart w:id="500" w:name="_Toc265440755"/>
      <w:bookmarkStart w:id="501" w:name="_Toc338613768"/>
      <w:bookmarkStart w:id="502" w:name="_Toc342657853"/>
      <w:bookmarkStart w:id="503" w:name="_Toc342659431"/>
      <w:bookmarkStart w:id="504" w:name="_Toc392073659"/>
      <w:bookmarkStart w:id="505" w:name="_Toc392075392"/>
      <w:r w:rsidRPr="00333840">
        <w:t>Smart Card Interface(s) and Smart Card Reader(s)</w:t>
      </w:r>
      <w:bookmarkStart w:id="506" w:name="_Toc185269513"/>
      <w:bookmarkStart w:id="507" w:name="_Toc187740900"/>
      <w:bookmarkStart w:id="508" w:name="_Toc187757388"/>
      <w:bookmarkStart w:id="509" w:name="_Toc188295435"/>
      <w:bookmarkStart w:id="510" w:name="_Toc190251599"/>
      <w:bookmarkStart w:id="511" w:name="_Toc190707981"/>
      <w:bookmarkStart w:id="512" w:name="_Toc191193391"/>
      <w:bookmarkStart w:id="513" w:name="_Toc191318079"/>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p>
    <w:p w14:paraId="220EECC1" w14:textId="058CC241" w:rsidR="00EB4575" w:rsidRPr="00333840" w:rsidRDefault="00EB4575">
      <w:r w:rsidRPr="00333840">
        <w:t xml:space="preserve">The smart card readers allow external smart card(s) to be connected to the Controller unit. See also section </w:t>
      </w:r>
      <w:r w:rsidR="00876FEA" w:rsidRPr="00333840">
        <w:fldChar w:fldCharType="begin"/>
      </w:r>
      <w:r w:rsidR="00876FEA" w:rsidRPr="00333840">
        <w:instrText xml:space="preserve"> REF _Ref201419910 \r \h  \* MERGEFORMAT </w:instrText>
      </w:r>
      <w:r w:rsidR="00876FEA" w:rsidRPr="00333840">
        <w:fldChar w:fldCharType="separate"/>
      </w:r>
      <w:r w:rsidR="00290B98">
        <w:t>9.3</w:t>
      </w:r>
      <w:r w:rsidR="00876FEA" w:rsidRPr="00333840">
        <w:fldChar w:fldCharType="end"/>
      </w:r>
      <w:r w:rsidR="00621EFA" w:rsidRPr="00333840">
        <w:t>.</w:t>
      </w:r>
    </w:p>
    <w:p w14:paraId="319D651B" w14:textId="77777777" w:rsidR="00EB4575" w:rsidRPr="00333840" w:rsidRDefault="00EB4575" w:rsidP="00F81381">
      <w:pPr>
        <w:pStyle w:val="Overskrift3"/>
      </w:pPr>
      <w:bookmarkStart w:id="514" w:name="_Toc265440756"/>
      <w:bookmarkStart w:id="515" w:name="_Toc338613769"/>
      <w:bookmarkStart w:id="516" w:name="_Toc342657854"/>
      <w:bookmarkStart w:id="517" w:name="_Toc342659432"/>
      <w:bookmarkStart w:id="518" w:name="_Toc392073660"/>
      <w:bookmarkStart w:id="519" w:name="_Toc392075393"/>
      <w:bookmarkStart w:id="520" w:name="_Toc130051313"/>
      <w:bookmarkStart w:id="521" w:name="_Toc200726941"/>
      <w:bookmarkStart w:id="522" w:name="_Toc200727732"/>
      <w:bookmarkStart w:id="523" w:name="_Toc200728523"/>
      <w:bookmarkStart w:id="524" w:name="_Toc201422751"/>
      <w:bookmarkStart w:id="525" w:name="_Toc232171710"/>
      <w:bookmarkStart w:id="526" w:name="_Toc232172872"/>
      <w:bookmarkStart w:id="527" w:name="_Toc232177323"/>
      <w:bookmarkStart w:id="528" w:name="_Toc256419910"/>
      <w:r w:rsidRPr="00333840">
        <w:t>Remote Control</w:t>
      </w:r>
      <w:bookmarkEnd w:id="514"/>
      <w:bookmarkEnd w:id="515"/>
      <w:bookmarkEnd w:id="516"/>
      <w:bookmarkEnd w:id="517"/>
      <w:bookmarkEnd w:id="518"/>
      <w:bookmarkEnd w:id="519"/>
      <w:r w:rsidRPr="00333840">
        <w:t xml:space="preserve"> </w:t>
      </w:r>
      <w:bookmarkStart w:id="529" w:name="_Toc185269514"/>
      <w:bookmarkStart w:id="530" w:name="_Toc187740901"/>
      <w:bookmarkStart w:id="531" w:name="_Toc187757389"/>
      <w:bookmarkStart w:id="532" w:name="_Toc188295436"/>
      <w:bookmarkStart w:id="533" w:name="_Toc190251600"/>
      <w:bookmarkStart w:id="534" w:name="_Toc190707982"/>
      <w:bookmarkStart w:id="535" w:name="_Toc191193392"/>
      <w:bookmarkStart w:id="536" w:name="_Toc191318080"/>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7E3C9119" w14:textId="4E81A315" w:rsidR="00EB4575" w:rsidRPr="00333840" w:rsidRDefault="00EB4575">
      <w:r w:rsidRPr="00333840">
        <w:t xml:space="preserve">The remote control allows the user to </w:t>
      </w:r>
      <w:r w:rsidR="00ED6C85" w:rsidRPr="00333840">
        <w:t xml:space="preserve">remotely interact with the IRD and its applications such as for example </w:t>
      </w:r>
      <w:r w:rsidRPr="00333840">
        <w:t>move cursors and graphical pointers and to make selections in menus displayed by the graphics processor. See also</w:t>
      </w:r>
      <w:r w:rsidR="00073911" w:rsidRPr="00333840">
        <w:t xml:space="preserve"> section </w:t>
      </w:r>
      <w:r w:rsidR="00876FEA" w:rsidRPr="00333840">
        <w:fldChar w:fldCharType="begin"/>
      </w:r>
      <w:r w:rsidR="00876FEA" w:rsidRPr="00333840">
        <w:instrText xml:space="preserve"> REF _Ref200731240 \r \h  \* MERGEFORMAT </w:instrText>
      </w:r>
      <w:r w:rsidR="00876FEA" w:rsidRPr="00333840">
        <w:fldChar w:fldCharType="separate"/>
      </w:r>
      <w:r w:rsidR="00290B98">
        <w:t>8.7</w:t>
      </w:r>
      <w:r w:rsidR="00876FEA" w:rsidRPr="00333840">
        <w:fldChar w:fldCharType="end"/>
      </w:r>
      <w:r w:rsidRPr="00333840">
        <w:t>.</w:t>
      </w:r>
    </w:p>
    <w:p w14:paraId="7497798B" w14:textId="77777777" w:rsidR="00EB4575" w:rsidRPr="00333840" w:rsidRDefault="00EB4575">
      <w:r w:rsidRPr="00333840">
        <w:t>The remote keyboard (option) allows the user to enter alphanumeric symbols in addition to the functions provided by the remote controls.</w:t>
      </w:r>
    </w:p>
    <w:p w14:paraId="721EC74C" w14:textId="77777777" w:rsidR="00EB4575" w:rsidRPr="00EB2DAA" w:rsidRDefault="00F77778" w:rsidP="00F81381">
      <w:pPr>
        <w:pStyle w:val="Overskrift3"/>
      </w:pPr>
      <w:bookmarkStart w:id="537" w:name="_Toc130051314"/>
      <w:bookmarkStart w:id="538" w:name="_Toc200726942"/>
      <w:bookmarkStart w:id="539" w:name="_Toc200727733"/>
      <w:bookmarkStart w:id="540" w:name="_Toc200728524"/>
      <w:bookmarkStart w:id="541" w:name="_Toc201422752"/>
      <w:bookmarkStart w:id="542" w:name="_Toc232171711"/>
      <w:bookmarkStart w:id="543" w:name="_Toc232172873"/>
      <w:bookmarkStart w:id="544" w:name="_Toc232177324"/>
      <w:bookmarkStart w:id="545" w:name="_Toc256419911"/>
      <w:bookmarkStart w:id="546" w:name="_Toc265440757"/>
      <w:bookmarkStart w:id="547" w:name="_Toc338613770"/>
      <w:bookmarkStart w:id="548" w:name="_Toc342657855"/>
      <w:bookmarkStart w:id="549" w:name="_Toc342659433"/>
      <w:bookmarkStart w:id="550" w:name="_Toc392073661"/>
      <w:bookmarkStart w:id="551" w:name="_Toc392075394"/>
      <w:bookmarkStart w:id="552" w:name="_Hlk98943976"/>
      <w:r w:rsidRPr="00EB2DAA">
        <w:t xml:space="preserve">Video/Audio </w:t>
      </w:r>
      <w:r w:rsidR="00EB4575" w:rsidRPr="00EB2DAA">
        <w:t>Interfaces</w:t>
      </w:r>
      <w:bookmarkStart w:id="553" w:name="_Toc185269515"/>
      <w:bookmarkStart w:id="554" w:name="_Toc187740902"/>
      <w:bookmarkStart w:id="555" w:name="_Toc187757390"/>
      <w:bookmarkStart w:id="556" w:name="_Toc188295437"/>
      <w:bookmarkStart w:id="557" w:name="_Toc190251601"/>
      <w:bookmarkStart w:id="558" w:name="_Toc190707983"/>
      <w:bookmarkStart w:id="559" w:name="_Toc191193393"/>
      <w:bookmarkStart w:id="560" w:name="_Toc191318081"/>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3"/>
      <w:bookmarkEnd w:id="554"/>
      <w:bookmarkEnd w:id="555"/>
      <w:bookmarkEnd w:id="556"/>
      <w:bookmarkEnd w:id="557"/>
      <w:bookmarkEnd w:id="558"/>
      <w:bookmarkEnd w:id="559"/>
      <w:bookmarkEnd w:id="560"/>
    </w:p>
    <w:bookmarkEnd w:id="552"/>
    <w:p w14:paraId="21D0ADEA" w14:textId="6A4F6D0C" w:rsidR="00EB4575" w:rsidRPr="00EB2DAA" w:rsidRDefault="00F77778">
      <w:r w:rsidRPr="00EB2DAA">
        <w:t xml:space="preserve">HDMI </w:t>
      </w:r>
      <w:r w:rsidR="00AE6658" w:rsidRPr="00EB2DAA">
        <w:t>output/input (1)</w:t>
      </w:r>
      <w:r w:rsidRPr="00EB2DAA">
        <w:t>.</w:t>
      </w:r>
      <w:r w:rsidR="00EB4575" w:rsidRPr="00EB2DAA">
        <w:t xml:space="preserve"> See section</w:t>
      </w:r>
      <w:r w:rsidR="00073911" w:rsidRPr="00EB2DAA">
        <w:t xml:space="preserve"> </w:t>
      </w:r>
      <w:r w:rsidR="00876FEA" w:rsidRPr="00EB2DAA">
        <w:fldChar w:fldCharType="begin"/>
      </w:r>
      <w:r w:rsidR="00876FEA" w:rsidRPr="00EB2DAA">
        <w:instrText xml:space="preserve"> REF _Ref200731319 \r \h  \* MERGEFORMAT </w:instrText>
      </w:r>
      <w:r w:rsidR="00876FEA" w:rsidRPr="00EB2DAA">
        <w:fldChar w:fldCharType="separate"/>
      </w:r>
      <w:r w:rsidR="00290B98">
        <w:t>8.4</w:t>
      </w:r>
      <w:r w:rsidR="00876FEA" w:rsidRPr="00EB2DAA">
        <w:fldChar w:fldCharType="end"/>
      </w:r>
      <w:r w:rsidRPr="00EB2DAA">
        <w:t xml:space="preserve"> and </w:t>
      </w:r>
      <w:r w:rsidR="004D615B" w:rsidRPr="00EB2DAA">
        <w:fldChar w:fldCharType="begin"/>
      </w:r>
      <w:r w:rsidR="004D615B" w:rsidRPr="00EB2DAA">
        <w:instrText xml:space="preserve"> REF _Ref528261590 \r \h </w:instrText>
      </w:r>
      <w:r w:rsidR="00EB2DAA">
        <w:instrText xml:space="preserve"> \* MERGEFORMAT </w:instrText>
      </w:r>
      <w:r w:rsidR="004D615B" w:rsidRPr="00EB2DAA">
        <w:fldChar w:fldCharType="separate"/>
      </w:r>
      <w:r w:rsidR="00290B98">
        <w:t>8.6</w:t>
      </w:r>
      <w:r w:rsidR="004D615B" w:rsidRPr="00EB2DAA">
        <w:fldChar w:fldCharType="end"/>
      </w:r>
      <w:r w:rsidR="00EB4575" w:rsidRPr="00EB2DAA">
        <w:t>.</w:t>
      </w:r>
    </w:p>
    <w:p w14:paraId="5DACB4DC" w14:textId="231D1010" w:rsidR="00EB4575" w:rsidRPr="00EB2DAA" w:rsidRDefault="00EB4575">
      <w:pPr>
        <w:pBdr>
          <w:top w:val="single" w:sz="4" w:space="1" w:color="auto"/>
          <w:left w:val="single" w:sz="4" w:space="4" w:color="auto"/>
          <w:bottom w:val="single" w:sz="4" w:space="1" w:color="auto"/>
          <w:right w:val="single" w:sz="4" w:space="4" w:color="auto"/>
        </w:pBdr>
      </w:pPr>
      <w:r w:rsidRPr="00EB2DAA">
        <w:t xml:space="preserve">Note 1: </w:t>
      </w:r>
      <w:r w:rsidR="00674D00" w:rsidRPr="00EB2DAA">
        <w:t xml:space="preserve">HDMI output for STBs/PVRs and HDMI input </w:t>
      </w:r>
      <w:r w:rsidRPr="00EB2DAA">
        <w:t xml:space="preserve">for </w:t>
      </w:r>
      <w:proofErr w:type="spellStart"/>
      <w:r w:rsidRPr="00EB2DAA">
        <w:t>iDTV</w:t>
      </w:r>
      <w:proofErr w:type="spellEnd"/>
      <w:r w:rsidRPr="00EB2DAA">
        <w:t xml:space="preserve">. </w:t>
      </w:r>
    </w:p>
    <w:p w14:paraId="45A3475E" w14:textId="77777777" w:rsidR="00EB4575" w:rsidRPr="00EB2DAA" w:rsidRDefault="00EB4575" w:rsidP="00F81381">
      <w:pPr>
        <w:pStyle w:val="Overskrift3"/>
      </w:pPr>
      <w:r w:rsidRPr="00EB2DAA">
        <w:t xml:space="preserve"> </w:t>
      </w:r>
      <w:bookmarkStart w:id="561" w:name="_Toc130051315"/>
      <w:bookmarkStart w:id="562" w:name="_Toc200726943"/>
      <w:bookmarkStart w:id="563" w:name="_Toc200727734"/>
      <w:bookmarkStart w:id="564" w:name="_Toc200728525"/>
      <w:bookmarkStart w:id="565" w:name="_Toc201422753"/>
      <w:r w:rsidRPr="00EB2DAA">
        <w:t xml:space="preserve"> </w:t>
      </w:r>
      <w:bookmarkStart w:id="566" w:name="_Toc232171712"/>
      <w:bookmarkStart w:id="567" w:name="_Toc232172874"/>
      <w:bookmarkStart w:id="568" w:name="_Toc232177325"/>
      <w:bookmarkStart w:id="569" w:name="_Toc256419912"/>
      <w:bookmarkStart w:id="570" w:name="_Toc265440758"/>
      <w:bookmarkStart w:id="571" w:name="_Toc338613771"/>
      <w:bookmarkStart w:id="572" w:name="_Toc342657856"/>
      <w:bookmarkStart w:id="573" w:name="_Toc342659434"/>
      <w:bookmarkStart w:id="574" w:name="_Toc392073662"/>
      <w:bookmarkStart w:id="575" w:name="_Toc392075395"/>
      <w:bookmarkStart w:id="576" w:name="_Hlk98943977"/>
      <w:r w:rsidRPr="00EB2DAA">
        <w:t xml:space="preserve">Audio </w:t>
      </w:r>
      <w:r w:rsidR="00FC42CB" w:rsidRPr="00EB2DAA">
        <w:t xml:space="preserve">Output </w:t>
      </w:r>
      <w:r w:rsidRPr="00EB2DAA">
        <w:t>Interface</w:t>
      </w:r>
      <w:r w:rsidR="00FC42CB" w:rsidRPr="00EB2DAA">
        <w:t>s</w:t>
      </w:r>
      <w:r w:rsidRPr="00EB2DAA">
        <w:t xml:space="preserve"> (option)</w:t>
      </w:r>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r w:rsidRPr="00EB2DAA">
        <w:t xml:space="preserve"> </w:t>
      </w:r>
      <w:bookmarkStart w:id="577" w:name="_Toc185269516"/>
      <w:bookmarkStart w:id="578" w:name="_Toc187740903"/>
      <w:bookmarkStart w:id="579" w:name="_Toc187757391"/>
      <w:bookmarkStart w:id="580" w:name="_Toc188295438"/>
      <w:bookmarkStart w:id="581" w:name="_Toc190251602"/>
      <w:bookmarkStart w:id="582" w:name="_Toc190707984"/>
      <w:bookmarkStart w:id="583" w:name="_Toc191193394"/>
      <w:bookmarkStart w:id="584" w:name="_Toc191318082"/>
      <w:bookmarkEnd w:id="576"/>
      <w:bookmarkEnd w:id="577"/>
      <w:bookmarkEnd w:id="578"/>
      <w:bookmarkEnd w:id="579"/>
      <w:bookmarkEnd w:id="580"/>
      <w:bookmarkEnd w:id="581"/>
      <w:bookmarkEnd w:id="582"/>
      <w:bookmarkEnd w:id="583"/>
      <w:bookmarkEnd w:id="584"/>
    </w:p>
    <w:p w14:paraId="23F5CD1F" w14:textId="336A1055" w:rsidR="00EB4575" w:rsidRPr="00EB2DAA" w:rsidRDefault="00EB673A">
      <w:r w:rsidRPr="00EB2DAA">
        <w:t>D</w:t>
      </w:r>
      <w:r w:rsidR="00FC42CB" w:rsidRPr="00EB2DAA">
        <w:t>igital audio interface</w:t>
      </w:r>
      <w:r w:rsidRPr="00EB2DAA">
        <w:t xml:space="preserve"> (s)</w:t>
      </w:r>
      <w:r w:rsidR="00FC42CB" w:rsidRPr="00EB2DAA">
        <w:t xml:space="preserve">, based on </w:t>
      </w:r>
      <w:r w:rsidRPr="00EB2DAA">
        <w:t xml:space="preserve">HDMI ARC and/or </w:t>
      </w:r>
      <w:r w:rsidR="00FC42CB" w:rsidRPr="00EB2DAA">
        <w:t>S/PDIF, s</w:t>
      </w:r>
      <w:r w:rsidR="00EB4575" w:rsidRPr="00EB2DAA">
        <w:t>ee also section</w:t>
      </w:r>
      <w:r w:rsidRPr="00EB2DAA">
        <w:t xml:space="preserve"> </w:t>
      </w:r>
      <w:r w:rsidR="00EB2DAA">
        <w:fldChar w:fldCharType="begin"/>
      </w:r>
      <w:r w:rsidR="00EB2DAA">
        <w:instrText xml:space="preserve"> REF _Ref528269748 \r \h </w:instrText>
      </w:r>
      <w:r w:rsidR="00EB2DAA">
        <w:fldChar w:fldCharType="separate"/>
      </w:r>
      <w:r w:rsidR="00290B98">
        <w:t>8.6.3</w:t>
      </w:r>
      <w:r w:rsidR="00EB2DAA">
        <w:fldChar w:fldCharType="end"/>
      </w:r>
      <w:r w:rsidR="00EB2DAA">
        <w:t xml:space="preserve"> </w:t>
      </w:r>
      <w:r w:rsidRPr="00EB2DAA">
        <w:t>and</w:t>
      </w:r>
      <w:r w:rsidR="00EB4575" w:rsidRPr="00EB2DAA">
        <w:t xml:space="preserve"> </w:t>
      </w:r>
      <w:r w:rsidR="00876FEA" w:rsidRPr="00EB2DAA">
        <w:fldChar w:fldCharType="begin"/>
      </w:r>
      <w:r w:rsidR="00876FEA" w:rsidRPr="00EB2DAA">
        <w:instrText xml:space="preserve"> REF _Ref257283509 \r \h  \* MERGEFORMAT </w:instrText>
      </w:r>
      <w:r w:rsidR="00876FEA" w:rsidRPr="00EB2DAA">
        <w:fldChar w:fldCharType="separate"/>
      </w:r>
      <w:r w:rsidR="00290B98">
        <w:t>8.5.3</w:t>
      </w:r>
      <w:r w:rsidR="00876FEA" w:rsidRPr="00EB2DAA">
        <w:fldChar w:fldCharType="end"/>
      </w:r>
      <w:r w:rsidR="00EB4575" w:rsidRPr="00EB2DAA">
        <w:t>.</w:t>
      </w:r>
    </w:p>
    <w:p w14:paraId="73B3865F" w14:textId="2CFDF7FA" w:rsidR="00EB673A" w:rsidRPr="00EB2DAA" w:rsidRDefault="00EB673A">
      <w:r w:rsidRPr="00EB2DAA">
        <w:t xml:space="preserve">Analogue stereo audio output interface(s), based on RCA connector, see also section </w:t>
      </w:r>
      <w:r w:rsidRPr="00EB2DAA">
        <w:fldChar w:fldCharType="begin"/>
      </w:r>
      <w:r w:rsidRPr="00EB2DAA">
        <w:instrText xml:space="preserve"> REF _Ref200731319 \r \h  \* MERGEFORMAT </w:instrText>
      </w:r>
      <w:r w:rsidRPr="00EB2DAA">
        <w:fldChar w:fldCharType="separate"/>
      </w:r>
      <w:r w:rsidR="00290B98">
        <w:t>8.4</w:t>
      </w:r>
      <w:r w:rsidRPr="00EB2DAA">
        <w:fldChar w:fldCharType="end"/>
      </w:r>
      <w:r w:rsidRPr="00EB2DAA">
        <w:t>.</w:t>
      </w:r>
    </w:p>
    <w:p w14:paraId="27CAEE49" w14:textId="77777777" w:rsidR="007B5FB2" w:rsidRPr="00EB2DAA" w:rsidRDefault="002B3F00" w:rsidP="00F81381">
      <w:pPr>
        <w:pStyle w:val="Overskrift3"/>
      </w:pPr>
      <w:bookmarkStart w:id="585" w:name="_Toc185269518"/>
      <w:bookmarkStart w:id="586" w:name="_Toc187740905"/>
      <w:bookmarkStart w:id="587" w:name="_Toc187757393"/>
      <w:bookmarkStart w:id="588" w:name="_Toc188295440"/>
      <w:bookmarkStart w:id="589" w:name="_Toc190251604"/>
      <w:bookmarkStart w:id="590" w:name="_Toc190707986"/>
      <w:bookmarkStart w:id="591" w:name="_Toc191193396"/>
      <w:bookmarkStart w:id="592" w:name="_Toc191318084"/>
      <w:bookmarkStart w:id="593" w:name="_Toc200726947"/>
      <w:bookmarkStart w:id="594" w:name="_Toc200727738"/>
      <w:bookmarkStart w:id="595" w:name="_Toc200728529"/>
      <w:bookmarkStart w:id="596" w:name="_Toc201422757"/>
      <w:bookmarkStart w:id="597" w:name="_Toc232171714"/>
      <w:bookmarkStart w:id="598" w:name="_Toc232172876"/>
      <w:bookmarkStart w:id="599" w:name="_Toc232177327"/>
      <w:bookmarkStart w:id="600" w:name="_Toc256419914"/>
      <w:bookmarkStart w:id="601" w:name="_Toc265440759"/>
      <w:bookmarkStart w:id="602" w:name="_Toc338613772"/>
      <w:bookmarkStart w:id="603" w:name="_Toc342657857"/>
      <w:bookmarkStart w:id="604" w:name="_Toc342659435"/>
      <w:bookmarkStart w:id="605" w:name="_Toc392073663"/>
      <w:bookmarkStart w:id="606" w:name="_Toc392075396"/>
      <w:bookmarkStart w:id="607" w:name="_Hlk494729641"/>
      <w:bookmarkEnd w:id="585"/>
      <w:bookmarkEnd w:id="586"/>
      <w:bookmarkEnd w:id="587"/>
      <w:bookmarkEnd w:id="588"/>
      <w:bookmarkEnd w:id="589"/>
      <w:bookmarkEnd w:id="590"/>
      <w:bookmarkEnd w:id="591"/>
      <w:bookmarkEnd w:id="592"/>
      <w:r w:rsidRPr="00EB2DAA">
        <w:t>Main hardware/firmware functions-Overview per configuration</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bookmarkEnd w:id="607"/>
    <w:p w14:paraId="2F24400F" w14:textId="5E43E575" w:rsidR="002B3F00" w:rsidRDefault="00876FEA" w:rsidP="00C33CA0">
      <w:r w:rsidRPr="00EB2DAA">
        <w:fldChar w:fldCharType="begin"/>
      </w:r>
      <w:r w:rsidRPr="00EB2DAA">
        <w:instrText xml:space="preserve"> REF _Ref264451027 \h  \* MERGEFORMAT </w:instrText>
      </w:r>
      <w:r w:rsidRPr="00EB2DAA">
        <w:fldChar w:fldCharType="separate"/>
      </w:r>
      <w:r w:rsidR="00290B98" w:rsidRPr="00333840">
        <w:t xml:space="preserve">Table </w:t>
      </w:r>
      <w:r w:rsidR="00290B98">
        <w:t>2</w:t>
      </w:r>
      <w:r w:rsidR="00290B98" w:rsidRPr="00333840">
        <w:t>.</w:t>
      </w:r>
      <w:r w:rsidRPr="00EB2DAA">
        <w:fldChar w:fldCharType="end"/>
      </w:r>
      <w:r w:rsidR="00EB673A" w:rsidRPr="00EB2DAA">
        <w:t>1</w:t>
      </w:r>
      <w:r w:rsidR="007B5FB2" w:rsidRPr="00EB2DAA">
        <w:t xml:space="preserve"> indicates some of </w:t>
      </w:r>
      <w:r w:rsidR="00A81D9A" w:rsidRPr="00EB2DAA">
        <w:t xml:space="preserve">the </w:t>
      </w:r>
      <w:r w:rsidR="007B5FB2" w:rsidRPr="00EB2DAA">
        <w:t xml:space="preserve">major hardware/firmware functions in the IRD. A more detailed overview, which also includes the NorDig </w:t>
      </w:r>
      <w:r w:rsidR="00F143D5" w:rsidRPr="00EB2DAA">
        <w:t>profiles,</w:t>
      </w:r>
      <w:r w:rsidR="007B5FB2" w:rsidRPr="00EB2DAA">
        <w:t xml:space="preserve"> is given in </w:t>
      </w:r>
      <w:r w:rsidRPr="00EB2DAA">
        <w:fldChar w:fldCharType="begin"/>
      </w:r>
      <w:r w:rsidRPr="00EB2DAA">
        <w:instrText xml:space="preserve"> REF _Ref264450831 \r \h  \* MERGEFORMAT </w:instrText>
      </w:r>
      <w:r w:rsidRPr="00EB2DAA">
        <w:fldChar w:fldCharType="separate"/>
      </w:r>
      <w:r w:rsidR="00290B98">
        <w:t>Annex J</w:t>
      </w:r>
      <w:r w:rsidRPr="00EB2DAA">
        <w:fldChar w:fldCharType="end"/>
      </w:r>
      <w:r w:rsidR="007B5FB2" w:rsidRPr="00EB2DAA">
        <w:t>. Detailed</w:t>
      </w:r>
      <w:r w:rsidR="007B5FB2" w:rsidRPr="00333840">
        <w:t xml:space="preserve"> requirements are specified in chapters 3-1</w:t>
      </w:r>
      <w:r w:rsidR="00F30BF7" w:rsidRPr="00333840">
        <w:t>6</w:t>
      </w:r>
      <w:r w:rsidR="007B5FB2" w:rsidRPr="00333840">
        <w:t>.</w:t>
      </w:r>
    </w:p>
    <w:p w14:paraId="59E25D7F" w14:textId="77777777" w:rsidR="006E1DC7" w:rsidRDefault="006E1DC7" w:rsidP="00C33CA0"/>
    <w:p w14:paraId="461DE428" w14:textId="77777777" w:rsidR="006E1DC7" w:rsidRPr="00333840" w:rsidRDefault="006E1DC7" w:rsidP="00C33CA0"/>
    <w:tbl>
      <w:tblPr>
        <w:tblW w:w="902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6"/>
        <w:gridCol w:w="1277"/>
        <w:gridCol w:w="900"/>
        <w:gridCol w:w="1019"/>
        <w:gridCol w:w="1302"/>
      </w:tblGrid>
      <w:tr w:rsidR="00511C50" w:rsidRPr="00333840" w14:paraId="39896C30" w14:textId="77777777" w:rsidTr="007E5257">
        <w:tc>
          <w:tcPr>
            <w:tcW w:w="4526" w:type="dxa"/>
            <w:tcBorders>
              <w:bottom w:val="nil"/>
            </w:tcBorders>
            <w:shd w:val="clear" w:color="auto" w:fill="D9D9D9" w:themeFill="background1" w:themeFillShade="D9"/>
          </w:tcPr>
          <w:p w14:paraId="79EA1AE9" w14:textId="77777777" w:rsidR="00511C50" w:rsidRPr="00333840" w:rsidRDefault="00511C50" w:rsidP="00511C50">
            <w:pPr>
              <w:pStyle w:val="Tabelltext"/>
              <w:rPr>
                <w:b/>
                <w:strike/>
                <w:sz w:val="20"/>
                <w:lang w:val="en-GB"/>
              </w:rPr>
            </w:pPr>
          </w:p>
        </w:tc>
        <w:tc>
          <w:tcPr>
            <w:tcW w:w="2177" w:type="dxa"/>
            <w:gridSpan w:val="2"/>
            <w:tcBorders>
              <w:bottom w:val="nil"/>
            </w:tcBorders>
            <w:shd w:val="clear" w:color="auto" w:fill="D9D9D9"/>
          </w:tcPr>
          <w:p w14:paraId="25175F8C" w14:textId="77777777" w:rsidR="00511C50" w:rsidRPr="00333840" w:rsidRDefault="00511C50" w:rsidP="00511C50">
            <w:pPr>
              <w:pStyle w:val="Tabelltext"/>
              <w:jc w:val="center"/>
              <w:rPr>
                <w:b/>
                <w:strike/>
                <w:sz w:val="20"/>
                <w:lang w:val="en-GB"/>
              </w:rPr>
            </w:pPr>
          </w:p>
        </w:tc>
        <w:tc>
          <w:tcPr>
            <w:tcW w:w="2321" w:type="dxa"/>
            <w:gridSpan w:val="2"/>
            <w:tcBorders>
              <w:bottom w:val="nil"/>
            </w:tcBorders>
            <w:shd w:val="clear" w:color="auto" w:fill="D9D9D9"/>
          </w:tcPr>
          <w:p w14:paraId="0CB93DED" w14:textId="77777777" w:rsidR="00511C50" w:rsidRPr="00581510" w:rsidRDefault="00511C50" w:rsidP="00511C50">
            <w:pPr>
              <w:pStyle w:val="Tabelltext"/>
              <w:jc w:val="center"/>
              <w:rPr>
                <w:b/>
                <w:sz w:val="20"/>
                <w:lang w:val="en-GB"/>
              </w:rPr>
            </w:pPr>
            <w:r w:rsidRPr="00581510">
              <w:rPr>
                <w:b/>
                <w:sz w:val="20"/>
                <w:lang w:val="en-GB"/>
              </w:rPr>
              <w:t>HEVC IRD</w:t>
            </w:r>
          </w:p>
        </w:tc>
      </w:tr>
      <w:tr w:rsidR="00511C50" w:rsidRPr="00333840" w14:paraId="3EA43E8B" w14:textId="77777777" w:rsidTr="007E5257">
        <w:tc>
          <w:tcPr>
            <w:tcW w:w="4526" w:type="dxa"/>
            <w:tcBorders>
              <w:bottom w:val="nil"/>
            </w:tcBorders>
            <w:shd w:val="clear" w:color="auto" w:fill="D9D9D9" w:themeFill="background1" w:themeFillShade="D9"/>
          </w:tcPr>
          <w:p w14:paraId="68084507" w14:textId="77777777" w:rsidR="00511C50" w:rsidRPr="00333840" w:rsidRDefault="00511C50" w:rsidP="00511C50">
            <w:pPr>
              <w:pStyle w:val="Tabelltext"/>
              <w:rPr>
                <w:b/>
                <w:strike/>
                <w:sz w:val="20"/>
                <w:lang w:val="en-GB"/>
              </w:rPr>
            </w:pPr>
            <w:r w:rsidRPr="00333840">
              <w:rPr>
                <w:b/>
                <w:sz w:val="20"/>
                <w:lang w:val="en-GB"/>
              </w:rPr>
              <w:t>NorDig IRD</w:t>
            </w:r>
            <w:r w:rsidRPr="00333840">
              <w:rPr>
                <w:b/>
                <w:strike/>
                <w:sz w:val="20"/>
                <w:lang w:val="en-GB"/>
              </w:rPr>
              <w:t xml:space="preserve"> </w:t>
            </w:r>
          </w:p>
        </w:tc>
        <w:tc>
          <w:tcPr>
            <w:tcW w:w="1277" w:type="dxa"/>
            <w:tcBorders>
              <w:bottom w:val="nil"/>
            </w:tcBorders>
            <w:shd w:val="clear" w:color="auto" w:fill="D9D9D9"/>
          </w:tcPr>
          <w:p w14:paraId="204D0459" w14:textId="77777777" w:rsidR="00511C50" w:rsidRPr="00333840" w:rsidRDefault="00511C50" w:rsidP="00511C50">
            <w:pPr>
              <w:pStyle w:val="Tabelltext"/>
              <w:jc w:val="center"/>
              <w:rPr>
                <w:b/>
                <w:strike/>
                <w:sz w:val="20"/>
                <w:lang w:val="en-GB"/>
              </w:rPr>
            </w:pPr>
            <w:r w:rsidRPr="00333840">
              <w:rPr>
                <w:b/>
                <w:sz w:val="20"/>
                <w:lang w:val="en-GB"/>
              </w:rPr>
              <w:t>STB</w:t>
            </w:r>
          </w:p>
        </w:tc>
        <w:tc>
          <w:tcPr>
            <w:tcW w:w="900" w:type="dxa"/>
            <w:tcBorders>
              <w:bottom w:val="nil"/>
            </w:tcBorders>
            <w:shd w:val="clear" w:color="auto" w:fill="D9D9D9"/>
          </w:tcPr>
          <w:p w14:paraId="45AC85E6" w14:textId="77777777" w:rsidR="00511C50" w:rsidRPr="00333840" w:rsidRDefault="00511C50" w:rsidP="00511C50">
            <w:pPr>
              <w:pStyle w:val="Tabelltext"/>
              <w:jc w:val="center"/>
              <w:rPr>
                <w:b/>
                <w:strike/>
                <w:sz w:val="20"/>
                <w:lang w:val="en-GB"/>
              </w:rPr>
            </w:pPr>
            <w:proofErr w:type="spellStart"/>
            <w:r w:rsidRPr="00333840">
              <w:rPr>
                <w:b/>
                <w:sz w:val="20"/>
                <w:lang w:val="en-GB"/>
              </w:rPr>
              <w:t>iDTV</w:t>
            </w:r>
            <w:proofErr w:type="spellEnd"/>
          </w:p>
        </w:tc>
        <w:tc>
          <w:tcPr>
            <w:tcW w:w="1019" w:type="dxa"/>
            <w:tcBorders>
              <w:bottom w:val="nil"/>
            </w:tcBorders>
            <w:shd w:val="clear" w:color="auto" w:fill="D9D9D9"/>
          </w:tcPr>
          <w:p w14:paraId="0699B1E8" w14:textId="77777777" w:rsidR="00511C50" w:rsidRPr="00581510" w:rsidRDefault="00511C50" w:rsidP="00511C50">
            <w:pPr>
              <w:pStyle w:val="Tabelltext"/>
              <w:jc w:val="center"/>
              <w:rPr>
                <w:b/>
                <w:sz w:val="20"/>
                <w:lang w:val="en-GB"/>
              </w:rPr>
            </w:pPr>
            <w:r w:rsidRPr="00581510">
              <w:rPr>
                <w:b/>
                <w:sz w:val="20"/>
                <w:lang w:val="en-GB"/>
              </w:rPr>
              <w:t>STB</w:t>
            </w:r>
          </w:p>
        </w:tc>
        <w:tc>
          <w:tcPr>
            <w:tcW w:w="1302" w:type="dxa"/>
            <w:tcBorders>
              <w:bottom w:val="nil"/>
            </w:tcBorders>
            <w:shd w:val="clear" w:color="auto" w:fill="D9D9D9"/>
          </w:tcPr>
          <w:p w14:paraId="514AD398" w14:textId="77777777" w:rsidR="00511C50" w:rsidRPr="00581510" w:rsidRDefault="00511C50" w:rsidP="00511C50">
            <w:pPr>
              <w:pStyle w:val="Tabelltext"/>
              <w:jc w:val="center"/>
              <w:rPr>
                <w:b/>
                <w:sz w:val="20"/>
                <w:lang w:val="en-GB"/>
              </w:rPr>
            </w:pPr>
            <w:proofErr w:type="spellStart"/>
            <w:r w:rsidRPr="00581510">
              <w:rPr>
                <w:b/>
                <w:sz w:val="20"/>
                <w:lang w:val="en-GB"/>
              </w:rPr>
              <w:t>iDTV</w:t>
            </w:r>
            <w:proofErr w:type="spellEnd"/>
          </w:p>
        </w:tc>
      </w:tr>
      <w:tr w:rsidR="00511C50" w:rsidRPr="00333840" w14:paraId="18E9EE19" w14:textId="77777777" w:rsidTr="007E5257">
        <w:tc>
          <w:tcPr>
            <w:tcW w:w="4526" w:type="dxa"/>
          </w:tcPr>
          <w:p w14:paraId="3E00298C" w14:textId="77777777" w:rsidR="00511C50" w:rsidRPr="00581510" w:rsidRDefault="00511C50" w:rsidP="00511C50">
            <w:pPr>
              <w:pStyle w:val="Tabelltext"/>
              <w:rPr>
                <w:b/>
                <w:sz w:val="20"/>
                <w:lang w:val="en-GB"/>
              </w:rPr>
            </w:pPr>
            <w:r w:rsidRPr="00581510">
              <w:rPr>
                <w:b/>
                <w:sz w:val="20"/>
                <w:lang w:val="en-GB"/>
              </w:rPr>
              <w:t>Video decoding/processing</w:t>
            </w:r>
          </w:p>
        </w:tc>
        <w:tc>
          <w:tcPr>
            <w:tcW w:w="1277" w:type="dxa"/>
          </w:tcPr>
          <w:p w14:paraId="2746AB8A" w14:textId="77777777" w:rsidR="00511C50" w:rsidRPr="00581510" w:rsidRDefault="00511C50" w:rsidP="00511C50">
            <w:pPr>
              <w:pStyle w:val="Tabelltext"/>
              <w:jc w:val="center"/>
              <w:rPr>
                <w:b/>
                <w:sz w:val="20"/>
                <w:lang w:val="en-GB"/>
              </w:rPr>
            </w:pPr>
          </w:p>
        </w:tc>
        <w:tc>
          <w:tcPr>
            <w:tcW w:w="900" w:type="dxa"/>
          </w:tcPr>
          <w:p w14:paraId="5D2F9224" w14:textId="77777777" w:rsidR="00511C50" w:rsidRPr="00581510" w:rsidRDefault="00511C50" w:rsidP="00511C50">
            <w:pPr>
              <w:pStyle w:val="Tabelltext"/>
              <w:jc w:val="center"/>
              <w:rPr>
                <w:b/>
                <w:sz w:val="20"/>
                <w:lang w:val="en-GB"/>
              </w:rPr>
            </w:pPr>
          </w:p>
        </w:tc>
        <w:tc>
          <w:tcPr>
            <w:tcW w:w="1019" w:type="dxa"/>
          </w:tcPr>
          <w:p w14:paraId="05065416" w14:textId="77777777" w:rsidR="00511C50" w:rsidRPr="00581510" w:rsidRDefault="00511C50" w:rsidP="00511C50">
            <w:pPr>
              <w:pStyle w:val="Tabelltext"/>
              <w:jc w:val="center"/>
              <w:rPr>
                <w:b/>
                <w:sz w:val="20"/>
                <w:lang w:val="en-GB"/>
              </w:rPr>
            </w:pPr>
          </w:p>
        </w:tc>
        <w:tc>
          <w:tcPr>
            <w:tcW w:w="1302" w:type="dxa"/>
          </w:tcPr>
          <w:p w14:paraId="5ED47DC6" w14:textId="77777777" w:rsidR="00511C50" w:rsidRPr="00581510" w:rsidRDefault="00511C50" w:rsidP="00511C50">
            <w:pPr>
              <w:pStyle w:val="Tabelltext"/>
              <w:jc w:val="center"/>
              <w:rPr>
                <w:b/>
                <w:sz w:val="20"/>
                <w:lang w:val="en-GB"/>
              </w:rPr>
            </w:pPr>
          </w:p>
        </w:tc>
      </w:tr>
      <w:tr w:rsidR="00511C50" w:rsidRPr="00333840" w14:paraId="614F67D5" w14:textId="77777777" w:rsidTr="007E5257">
        <w:tc>
          <w:tcPr>
            <w:tcW w:w="4526" w:type="dxa"/>
          </w:tcPr>
          <w:p w14:paraId="615FEE67" w14:textId="77777777" w:rsidR="00511C50" w:rsidRPr="00581510" w:rsidRDefault="00511C50" w:rsidP="00511C50">
            <w:pPr>
              <w:pStyle w:val="Tabelltext"/>
              <w:rPr>
                <w:sz w:val="20"/>
              </w:rPr>
            </w:pPr>
            <w:r w:rsidRPr="00581510">
              <w:rPr>
                <w:sz w:val="20"/>
              </w:rPr>
              <w:t xml:space="preserve">  MPEG-2 MP@ML SDTV video</w:t>
            </w:r>
          </w:p>
        </w:tc>
        <w:tc>
          <w:tcPr>
            <w:tcW w:w="1277" w:type="dxa"/>
          </w:tcPr>
          <w:p w14:paraId="3849BD89" w14:textId="77777777" w:rsidR="00511C50" w:rsidRPr="00581510" w:rsidRDefault="00511C50" w:rsidP="00511C50">
            <w:pPr>
              <w:pStyle w:val="Tabelltext"/>
              <w:jc w:val="center"/>
              <w:rPr>
                <w:strike/>
                <w:sz w:val="20"/>
                <w:lang w:val="en-GB"/>
              </w:rPr>
            </w:pPr>
            <w:r w:rsidRPr="00581510">
              <w:rPr>
                <w:sz w:val="20"/>
              </w:rPr>
              <w:t xml:space="preserve"> </w:t>
            </w:r>
            <w:r w:rsidRPr="00581510">
              <w:rPr>
                <w:sz w:val="20"/>
                <w:lang w:val="en-GB"/>
              </w:rPr>
              <w:t>M</w:t>
            </w:r>
          </w:p>
        </w:tc>
        <w:tc>
          <w:tcPr>
            <w:tcW w:w="900" w:type="dxa"/>
          </w:tcPr>
          <w:p w14:paraId="7FF8FB9F" w14:textId="77777777" w:rsidR="00511C50" w:rsidRPr="00581510" w:rsidRDefault="00511C50" w:rsidP="00511C50">
            <w:pPr>
              <w:pStyle w:val="Tabelltext"/>
              <w:jc w:val="center"/>
              <w:rPr>
                <w:strike/>
                <w:sz w:val="20"/>
                <w:lang w:val="en-GB"/>
              </w:rPr>
            </w:pPr>
            <w:r w:rsidRPr="00581510">
              <w:rPr>
                <w:sz w:val="20"/>
                <w:lang w:val="en-GB"/>
              </w:rPr>
              <w:t xml:space="preserve"> M</w:t>
            </w:r>
          </w:p>
        </w:tc>
        <w:tc>
          <w:tcPr>
            <w:tcW w:w="1019" w:type="dxa"/>
          </w:tcPr>
          <w:p w14:paraId="0DD9EE36" w14:textId="77777777" w:rsidR="00511C50" w:rsidRPr="00581510" w:rsidRDefault="00511C50" w:rsidP="00511C50">
            <w:pPr>
              <w:pStyle w:val="Tabelltext"/>
              <w:jc w:val="center"/>
              <w:rPr>
                <w:sz w:val="20"/>
                <w:lang w:val="en-GB"/>
              </w:rPr>
            </w:pPr>
            <w:r w:rsidRPr="00581510">
              <w:rPr>
                <w:sz w:val="20"/>
              </w:rPr>
              <w:t xml:space="preserve"> </w:t>
            </w:r>
            <w:r w:rsidRPr="00581510">
              <w:rPr>
                <w:sz w:val="20"/>
                <w:lang w:val="en-GB"/>
              </w:rPr>
              <w:t>M</w:t>
            </w:r>
          </w:p>
        </w:tc>
        <w:tc>
          <w:tcPr>
            <w:tcW w:w="1302" w:type="dxa"/>
          </w:tcPr>
          <w:p w14:paraId="7C94535F" w14:textId="77777777" w:rsidR="00511C50" w:rsidRPr="00581510" w:rsidRDefault="00511C50" w:rsidP="00511C50">
            <w:pPr>
              <w:pStyle w:val="Tabelltext"/>
              <w:jc w:val="center"/>
              <w:rPr>
                <w:sz w:val="20"/>
                <w:lang w:val="en-GB"/>
              </w:rPr>
            </w:pPr>
            <w:r w:rsidRPr="00581510">
              <w:rPr>
                <w:sz w:val="20"/>
                <w:lang w:val="en-GB"/>
              </w:rPr>
              <w:t xml:space="preserve"> M</w:t>
            </w:r>
          </w:p>
        </w:tc>
      </w:tr>
      <w:tr w:rsidR="00511C50" w:rsidRPr="00333840" w14:paraId="51ED4380" w14:textId="77777777" w:rsidTr="007E5257">
        <w:tc>
          <w:tcPr>
            <w:tcW w:w="4526" w:type="dxa"/>
          </w:tcPr>
          <w:p w14:paraId="3E4F4E31" w14:textId="77777777" w:rsidR="00511C50" w:rsidRPr="00581510" w:rsidRDefault="00511C50" w:rsidP="00511C50">
            <w:pPr>
              <w:pStyle w:val="Tabelltext"/>
              <w:rPr>
                <w:sz w:val="20"/>
              </w:rPr>
            </w:pPr>
            <w:r w:rsidRPr="00581510">
              <w:rPr>
                <w:sz w:val="20"/>
              </w:rPr>
              <w:t xml:space="preserve">  MPEG-4 AVC </w:t>
            </w:r>
            <w:hyperlink r:id="rId14" w:history="1">
              <w:r w:rsidRPr="00581510">
                <w:rPr>
                  <w:rStyle w:val="Hyperlink"/>
                  <w:color w:val="auto"/>
                  <w:sz w:val="20"/>
                  <w:u w:val="none"/>
                </w:rPr>
                <w:t>HL@L4</w:t>
              </w:r>
            </w:hyperlink>
            <w:r w:rsidRPr="00581510">
              <w:rPr>
                <w:sz w:val="20"/>
              </w:rPr>
              <w:t xml:space="preserve"> SDTV + HDTV video</w:t>
            </w:r>
          </w:p>
        </w:tc>
        <w:tc>
          <w:tcPr>
            <w:tcW w:w="1277" w:type="dxa"/>
          </w:tcPr>
          <w:p w14:paraId="0377724A" w14:textId="77777777" w:rsidR="00511C50" w:rsidRPr="00581510" w:rsidRDefault="00511C50" w:rsidP="00511C50">
            <w:pPr>
              <w:pStyle w:val="Tabelltext"/>
              <w:jc w:val="center"/>
              <w:rPr>
                <w:sz w:val="20"/>
                <w:lang w:val="en-GB"/>
              </w:rPr>
            </w:pPr>
            <w:r w:rsidRPr="00581510">
              <w:rPr>
                <w:sz w:val="20"/>
                <w:lang w:val="en-GB"/>
              </w:rPr>
              <w:t>M</w:t>
            </w:r>
          </w:p>
        </w:tc>
        <w:tc>
          <w:tcPr>
            <w:tcW w:w="900" w:type="dxa"/>
          </w:tcPr>
          <w:p w14:paraId="1868351C" w14:textId="77777777" w:rsidR="00511C50" w:rsidRPr="00581510" w:rsidRDefault="00511C50" w:rsidP="00511C50">
            <w:pPr>
              <w:pStyle w:val="Tabelltext"/>
              <w:jc w:val="center"/>
              <w:rPr>
                <w:sz w:val="20"/>
                <w:lang w:val="en-GB"/>
              </w:rPr>
            </w:pPr>
            <w:r w:rsidRPr="00581510">
              <w:rPr>
                <w:sz w:val="20"/>
                <w:lang w:val="en-GB"/>
              </w:rPr>
              <w:t>M</w:t>
            </w:r>
          </w:p>
        </w:tc>
        <w:tc>
          <w:tcPr>
            <w:tcW w:w="1019" w:type="dxa"/>
          </w:tcPr>
          <w:p w14:paraId="70CA3DCC" w14:textId="77777777" w:rsidR="00511C50" w:rsidRPr="00581510" w:rsidRDefault="00511C50" w:rsidP="00511C50">
            <w:pPr>
              <w:pStyle w:val="Tabelltext"/>
              <w:jc w:val="center"/>
              <w:rPr>
                <w:sz w:val="20"/>
                <w:lang w:val="en-GB"/>
              </w:rPr>
            </w:pPr>
            <w:r w:rsidRPr="00581510">
              <w:rPr>
                <w:sz w:val="20"/>
                <w:lang w:val="en-GB"/>
              </w:rPr>
              <w:t>M</w:t>
            </w:r>
          </w:p>
        </w:tc>
        <w:tc>
          <w:tcPr>
            <w:tcW w:w="1302" w:type="dxa"/>
          </w:tcPr>
          <w:p w14:paraId="19B1B804" w14:textId="77777777" w:rsidR="00511C50" w:rsidRPr="00581510" w:rsidRDefault="00511C50" w:rsidP="00511C50">
            <w:pPr>
              <w:pStyle w:val="Tabelltext"/>
              <w:jc w:val="center"/>
              <w:rPr>
                <w:sz w:val="20"/>
                <w:lang w:val="en-GB"/>
              </w:rPr>
            </w:pPr>
            <w:r w:rsidRPr="00581510">
              <w:rPr>
                <w:sz w:val="20"/>
                <w:lang w:val="en-GB"/>
              </w:rPr>
              <w:t>M</w:t>
            </w:r>
          </w:p>
        </w:tc>
      </w:tr>
      <w:tr w:rsidR="00511C50" w:rsidRPr="00A34E0A" w14:paraId="5AB54281" w14:textId="77777777" w:rsidTr="007E5257">
        <w:tc>
          <w:tcPr>
            <w:tcW w:w="4526" w:type="dxa"/>
          </w:tcPr>
          <w:p w14:paraId="16435B5F" w14:textId="77777777" w:rsidR="00511C50" w:rsidRPr="00581510" w:rsidRDefault="00511C50" w:rsidP="00511C50">
            <w:pPr>
              <w:pStyle w:val="Tabelltext"/>
              <w:rPr>
                <w:sz w:val="20"/>
                <w:lang w:val="en-GB"/>
              </w:rPr>
            </w:pPr>
            <w:r w:rsidRPr="00581510">
              <w:rPr>
                <w:sz w:val="20"/>
                <w:lang w:val="en-GB"/>
              </w:rPr>
              <w:t xml:space="preserve">  MPEG-H HEVC HDR SFR UHDTV </w:t>
            </w:r>
            <w:r w:rsidRPr="00581510">
              <w:rPr>
                <w:sz w:val="16"/>
                <w:lang w:val="en-GB"/>
              </w:rPr>
              <w:t>(HLG10 + PQ10)</w:t>
            </w:r>
            <w:r w:rsidRPr="00581510">
              <w:rPr>
                <w:sz w:val="20"/>
                <w:lang w:val="en-GB"/>
              </w:rPr>
              <w:t xml:space="preserve"> </w:t>
            </w:r>
          </w:p>
        </w:tc>
        <w:tc>
          <w:tcPr>
            <w:tcW w:w="1277" w:type="dxa"/>
          </w:tcPr>
          <w:p w14:paraId="31150522" w14:textId="77777777" w:rsidR="00511C50" w:rsidRPr="00581510" w:rsidRDefault="00511C50" w:rsidP="00511C50">
            <w:pPr>
              <w:pStyle w:val="Tabelltext"/>
              <w:jc w:val="center"/>
              <w:rPr>
                <w:sz w:val="20"/>
                <w:lang w:val="en-GB"/>
              </w:rPr>
            </w:pPr>
          </w:p>
        </w:tc>
        <w:tc>
          <w:tcPr>
            <w:tcW w:w="900" w:type="dxa"/>
          </w:tcPr>
          <w:p w14:paraId="0E72B6FB" w14:textId="77777777" w:rsidR="00511C50" w:rsidRPr="00581510" w:rsidRDefault="00511C50" w:rsidP="00511C50">
            <w:pPr>
              <w:pStyle w:val="Tabelltext"/>
              <w:jc w:val="center"/>
              <w:rPr>
                <w:sz w:val="20"/>
                <w:lang w:val="en-GB"/>
              </w:rPr>
            </w:pPr>
          </w:p>
        </w:tc>
        <w:tc>
          <w:tcPr>
            <w:tcW w:w="1019" w:type="dxa"/>
          </w:tcPr>
          <w:p w14:paraId="61E2758D" w14:textId="77777777" w:rsidR="00511C50" w:rsidRPr="00581510" w:rsidRDefault="00511C50" w:rsidP="00511C50">
            <w:pPr>
              <w:pStyle w:val="Tabelltext"/>
              <w:jc w:val="center"/>
              <w:rPr>
                <w:sz w:val="20"/>
              </w:rPr>
            </w:pPr>
            <w:r w:rsidRPr="00581510">
              <w:rPr>
                <w:sz w:val="20"/>
              </w:rPr>
              <w:t>M</w:t>
            </w:r>
          </w:p>
        </w:tc>
        <w:tc>
          <w:tcPr>
            <w:tcW w:w="1302" w:type="dxa"/>
          </w:tcPr>
          <w:p w14:paraId="47C48F2B" w14:textId="77777777" w:rsidR="00511C50" w:rsidRPr="00581510" w:rsidRDefault="00511C50" w:rsidP="00511C50">
            <w:pPr>
              <w:pStyle w:val="Tabelltext"/>
              <w:jc w:val="center"/>
              <w:rPr>
                <w:sz w:val="20"/>
              </w:rPr>
            </w:pPr>
            <w:r w:rsidRPr="00581510">
              <w:rPr>
                <w:sz w:val="20"/>
              </w:rPr>
              <w:t>M</w:t>
            </w:r>
          </w:p>
        </w:tc>
      </w:tr>
      <w:tr w:rsidR="00511C50" w:rsidRPr="00333840" w14:paraId="4671BF9C" w14:textId="77777777" w:rsidTr="007E5257">
        <w:tc>
          <w:tcPr>
            <w:tcW w:w="4526" w:type="dxa"/>
          </w:tcPr>
          <w:p w14:paraId="3604084E" w14:textId="77777777" w:rsidR="00511C50" w:rsidRPr="00581510" w:rsidRDefault="00511C50" w:rsidP="00511C50">
            <w:pPr>
              <w:pStyle w:val="Tabelltext"/>
              <w:rPr>
                <w:b/>
                <w:sz w:val="20"/>
                <w:lang w:val="en-GB"/>
              </w:rPr>
            </w:pPr>
            <w:r w:rsidRPr="00581510">
              <w:rPr>
                <w:b/>
                <w:sz w:val="20"/>
                <w:lang w:val="en-GB"/>
              </w:rPr>
              <w:t>Audio decoding/processing</w:t>
            </w:r>
          </w:p>
        </w:tc>
        <w:tc>
          <w:tcPr>
            <w:tcW w:w="1277" w:type="dxa"/>
          </w:tcPr>
          <w:p w14:paraId="53BF58A0" w14:textId="77777777" w:rsidR="00511C50" w:rsidRPr="00581510" w:rsidRDefault="00511C50" w:rsidP="00511C50">
            <w:pPr>
              <w:pStyle w:val="Tabelltext"/>
              <w:jc w:val="center"/>
              <w:rPr>
                <w:b/>
                <w:sz w:val="20"/>
                <w:lang w:val="en-GB"/>
              </w:rPr>
            </w:pPr>
          </w:p>
        </w:tc>
        <w:tc>
          <w:tcPr>
            <w:tcW w:w="900" w:type="dxa"/>
          </w:tcPr>
          <w:p w14:paraId="6EB7C61E" w14:textId="77777777" w:rsidR="00511C50" w:rsidRPr="00581510" w:rsidRDefault="00511C50" w:rsidP="00511C50">
            <w:pPr>
              <w:pStyle w:val="Tabelltext"/>
              <w:jc w:val="center"/>
              <w:rPr>
                <w:b/>
                <w:sz w:val="20"/>
                <w:lang w:val="en-GB"/>
              </w:rPr>
            </w:pPr>
          </w:p>
        </w:tc>
        <w:tc>
          <w:tcPr>
            <w:tcW w:w="1019" w:type="dxa"/>
          </w:tcPr>
          <w:p w14:paraId="1B385E7E" w14:textId="77777777" w:rsidR="00511C50" w:rsidRPr="00581510" w:rsidRDefault="00511C50" w:rsidP="00511C50">
            <w:pPr>
              <w:pStyle w:val="Tabelltext"/>
              <w:jc w:val="center"/>
              <w:rPr>
                <w:b/>
                <w:sz w:val="20"/>
                <w:lang w:val="en-GB"/>
              </w:rPr>
            </w:pPr>
          </w:p>
        </w:tc>
        <w:tc>
          <w:tcPr>
            <w:tcW w:w="1302" w:type="dxa"/>
          </w:tcPr>
          <w:p w14:paraId="5C8DC956" w14:textId="77777777" w:rsidR="00511C50" w:rsidRPr="00581510" w:rsidRDefault="00511C50" w:rsidP="00511C50">
            <w:pPr>
              <w:pStyle w:val="Tabelltext"/>
              <w:jc w:val="center"/>
              <w:rPr>
                <w:b/>
                <w:sz w:val="20"/>
                <w:lang w:val="en-GB"/>
              </w:rPr>
            </w:pPr>
          </w:p>
        </w:tc>
      </w:tr>
      <w:tr w:rsidR="00511C50" w:rsidRPr="00333840" w14:paraId="2DDC4733" w14:textId="77777777" w:rsidTr="007E5257">
        <w:tc>
          <w:tcPr>
            <w:tcW w:w="4526" w:type="dxa"/>
          </w:tcPr>
          <w:p w14:paraId="14D09592" w14:textId="77777777" w:rsidR="00511C50" w:rsidRPr="00581510" w:rsidRDefault="00511C50" w:rsidP="00511C50">
            <w:pPr>
              <w:pStyle w:val="Tabelltext"/>
              <w:rPr>
                <w:sz w:val="20"/>
                <w:lang w:val="en-GB"/>
              </w:rPr>
            </w:pPr>
            <w:r w:rsidRPr="00581510">
              <w:rPr>
                <w:sz w:val="20"/>
                <w:lang w:val="en-GB"/>
              </w:rPr>
              <w:t xml:space="preserve">  MPEG-1 Layer II audio decoding</w:t>
            </w:r>
          </w:p>
        </w:tc>
        <w:tc>
          <w:tcPr>
            <w:tcW w:w="1277" w:type="dxa"/>
          </w:tcPr>
          <w:p w14:paraId="2106C9F9" w14:textId="77777777" w:rsidR="00511C50" w:rsidRPr="00581510" w:rsidRDefault="00511C50" w:rsidP="00511C50">
            <w:pPr>
              <w:pStyle w:val="Tabelltext"/>
              <w:jc w:val="center"/>
              <w:rPr>
                <w:sz w:val="20"/>
                <w:lang w:val="en-GB"/>
              </w:rPr>
            </w:pPr>
            <w:r w:rsidRPr="00581510">
              <w:rPr>
                <w:sz w:val="20"/>
                <w:lang w:val="en-GB"/>
              </w:rPr>
              <w:t>M</w:t>
            </w:r>
          </w:p>
        </w:tc>
        <w:tc>
          <w:tcPr>
            <w:tcW w:w="900" w:type="dxa"/>
          </w:tcPr>
          <w:p w14:paraId="1C7F1752" w14:textId="77777777" w:rsidR="00511C50" w:rsidRPr="00581510" w:rsidRDefault="00511C50" w:rsidP="00511C50">
            <w:pPr>
              <w:pStyle w:val="Tabelltext"/>
              <w:jc w:val="center"/>
              <w:rPr>
                <w:sz w:val="20"/>
                <w:lang w:val="en-GB"/>
              </w:rPr>
            </w:pPr>
            <w:r w:rsidRPr="00581510">
              <w:rPr>
                <w:sz w:val="20"/>
                <w:lang w:val="en-GB"/>
              </w:rPr>
              <w:t>M</w:t>
            </w:r>
          </w:p>
        </w:tc>
        <w:tc>
          <w:tcPr>
            <w:tcW w:w="1019" w:type="dxa"/>
          </w:tcPr>
          <w:p w14:paraId="52AE71AA" w14:textId="77777777" w:rsidR="00511C50" w:rsidRPr="00581510" w:rsidRDefault="00511C50" w:rsidP="00511C50">
            <w:pPr>
              <w:pStyle w:val="Tabelltext"/>
              <w:jc w:val="center"/>
              <w:rPr>
                <w:sz w:val="20"/>
                <w:lang w:val="en-GB"/>
              </w:rPr>
            </w:pPr>
            <w:r w:rsidRPr="00581510">
              <w:rPr>
                <w:sz w:val="20"/>
                <w:lang w:val="en-GB"/>
              </w:rPr>
              <w:t>M</w:t>
            </w:r>
          </w:p>
        </w:tc>
        <w:tc>
          <w:tcPr>
            <w:tcW w:w="1302" w:type="dxa"/>
          </w:tcPr>
          <w:p w14:paraId="094B6E8A" w14:textId="77777777" w:rsidR="00511C50" w:rsidRPr="00581510" w:rsidRDefault="00511C50" w:rsidP="00511C50">
            <w:pPr>
              <w:pStyle w:val="Tabelltext"/>
              <w:jc w:val="center"/>
              <w:rPr>
                <w:sz w:val="20"/>
                <w:lang w:val="en-GB"/>
              </w:rPr>
            </w:pPr>
            <w:r w:rsidRPr="00581510">
              <w:rPr>
                <w:sz w:val="20"/>
                <w:lang w:val="en-GB"/>
              </w:rPr>
              <w:t>M</w:t>
            </w:r>
          </w:p>
        </w:tc>
      </w:tr>
      <w:tr w:rsidR="00511C50" w:rsidRPr="00333840" w14:paraId="3D6A9523" w14:textId="77777777" w:rsidTr="007E5257">
        <w:tc>
          <w:tcPr>
            <w:tcW w:w="4526" w:type="dxa"/>
          </w:tcPr>
          <w:p w14:paraId="76A449AA" w14:textId="623EFEB8" w:rsidR="00511C50" w:rsidRPr="00581510" w:rsidRDefault="00511C50" w:rsidP="00511C50">
            <w:pPr>
              <w:pStyle w:val="Tabelltext"/>
              <w:rPr>
                <w:sz w:val="20"/>
                <w:lang w:val="en-GB"/>
              </w:rPr>
            </w:pPr>
            <w:r w:rsidRPr="00581510">
              <w:rPr>
                <w:sz w:val="20"/>
                <w:lang w:val="en-GB"/>
              </w:rPr>
              <w:t xml:space="preserve">  HE-AAC Level 4, including </w:t>
            </w:r>
            <w:r w:rsidR="00DE2746">
              <w:rPr>
                <w:sz w:val="20"/>
                <w:lang w:val="en-GB"/>
              </w:rPr>
              <w:t>downmix</w:t>
            </w:r>
            <w:r w:rsidRPr="00581510">
              <w:rPr>
                <w:sz w:val="20"/>
                <w:lang w:val="en-GB"/>
              </w:rPr>
              <w:t xml:space="preserve"> to stereo</w:t>
            </w:r>
          </w:p>
        </w:tc>
        <w:tc>
          <w:tcPr>
            <w:tcW w:w="1277" w:type="dxa"/>
          </w:tcPr>
          <w:p w14:paraId="17AAEC4E" w14:textId="65A56971"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900" w:type="dxa"/>
          </w:tcPr>
          <w:p w14:paraId="13383565" w14:textId="15CB0C2A"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1019" w:type="dxa"/>
          </w:tcPr>
          <w:p w14:paraId="6E651AFC" w14:textId="299E6141"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c>
          <w:tcPr>
            <w:tcW w:w="1302" w:type="dxa"/>
          </w:tcPr>
          <w:p w14:paraId="37C937B3" w14:textId="3C05C4B8" w:rsidR="00511C50" w:rsidRPr="00581510" w:rsidRDefault="00511C50" w:rsidP="00511C50">
            <w:pPr>
              <w:pStyle w:val="Tabelltext"/>
              <w:jc w:val="center"/>
              <w:rPr>
                <w:sz w:val="20"/>
                <w:lang w:val="en-GB"/>
              </w:rPr>
            </w:pPr>
            <w:r w:rsidRPr="00581510">
              <w:rPr>
                <w:sz w:val="20"/>
                <w:lang w:val="en-GB"/>
              </w:rPr>
              <w:t>Alt (</w:t>
            </w:r>
            <w:r w:rsidR="00025A44" w:rsidRPr="00581510">
              <w:rPr>
                <w:sz w:val="20"/>
                <w:lang w:val="en-GB"/>
              </w:rPr>
              <w:t>4</w:t>
            </w:r>
            <w:r w:rsidRPr="00581510">
              <w:rPr>
                <w:sz w:val="20"/>
                <w:lang w:val="en-GB"/>
              </w:rPr>
              <w:t>)</w:t>
            </w:r>
          </w:p>
        </w:tc>
      </w:tr>
      <w:tr w:rsidR="00511C50" w:rsidRPr="00EB2DAA" w14:paraId="3FB42650" w14:textId="77777777" w:rsidTr="007E5257">
        <w:tc>
          <w:tcPr>
            <w:tcW w:w="4526" w:type="dxa"/>
          </w:tcPr>
          <w:p w14:paraId="3CE821A7" w14:textId="352F6FAF" w:rsidR="00511C50" w:rsidRPr="00EB2DAA" w:rsidRDefault="00E25F70" w:rsidP="00511C50">
            <w:pPr>
              <w:pStyle w:val="Tabelltext"/>
              <w:rPr>
                <w:sz w:val="20"/>
                <w:lang w:val="en-GB"/>
              </w:rPr>
            </w:pPr>
            <w:r w:rsidRPr="00EB2DAA">
              <w:rPr>
                <w:sz w:val="20"/>
                <w:lang w:val="en-GB"/>
              </w:rPr>
              <w:t xml:space="preserve">  HE-AAC-to-AC-3 or DTS </w:t>
            </w:r>
            <w:r w:rsidR="00511C50" w:rsidRPr="00EB2DAA">
              <w:rPr>
                <w:sz w:val="20"/>
                <w:lang w:val="en-GB"/>
              </w:rPr>
              <w:t>for digital output (1)</w:t>
            </w:r>
            <w:r w:rsidR="009C4FD4" w:rsidRPr="00EB2DAA">
              <w:rPr>
                <w:sz w:val="20"/>
                <w:lang w:val="en-GB"/>
              </w:rPr>
              <w:t>(6)</w:t>
            </w:r>
          </w:p>
        </w:tc>
        <w:tc>
          <w:tcPr>
            <w:tcW w:w="1277" w:type="dxa"/>
          </w:tcPr>
          <w:p w14:paraId="305FD784" w14:textId="445892F9"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67DBA03E" w14:textId="150B22EA"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F9F5AB0" w14:textId="67473748"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4F670EEB" w14:textId="3220C1EA"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57EE74C2" w14:textId="77777777" w:rsidTr="007E5257">
        <w:trPr>
          <w:trHeight w:val="432"/>
        </w:trPr>
        <w:tc>
          <w:tcPr>
            <w:tcW w:w="4526" w:type="dxa"/>
          </w:tcPr>
          <w:p w14:paraId="7D2E95D6" w14:textId="77777777" w:rsidR="00511C50" w:rsidRPr="00EB2DAA" w:rsidRDefault="00511C50" w:rsidP="00511C50">
            <w:pPr>
              <w:pStyle w:val="Tabelltext"/>
              <w:rPr>
                <w:sz w:val="20"/>
                <w:lang w:val="en-GB"/>
              </w:rPr>
            </w:pPr>
            <w:r w:rsidRPr="00EB2DAA">
              <w:rPr>
                <w:sz w:val="20"/>
                <w:lang w:val="en-GB"/>
              </w:rPr>
              <w:t xml:space="preserve">  AC-3 (AC-3 pass-through) digital output (1)</w:t>
            </w:r>
          </w:p>
        </w:tc>
        <w:tc>
          <w:tcPr>
            <w:tcW w:w="1277" w:type="dxa"/>
          </w:tcPr>
          <w:p w14:paraId="7F373D95" w14:textId="2DBBF20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05426D4D" w14:textId="1E416724"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067D34D" w14:textId="4E1E8D12"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0A2210E2" w14:textId="0516BFD6"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2B534772" w14:textId="77777777" w:rsidTr="007E5257">
        <w:tc>
          <w:tcPr>
            <w:tcW w:w="4526" w:type="dxa"/>
          </w:tcPr>
          <w:p w14:paraId="72021B54" w14:textId="25BEB2E9" w:rsidR="00511C50" w:rsidRPr="00EB2DAA" w:rsidRDefault="00E25F70" w:rsidP="00511C50">
            <w:pPr>
              <w:pStyle w:val="Tabelltext"/>
              <w:rPr>
                <w:sz w:val="20"/>
                <w:lang w:val="en-GB"/>
              </w:rPr>
            </w:pPr>
            <w:r w:rsidRPr="00EB2DAA">
              <w:rPr>
                <w:sz w:val="20"/>
                <w:lang w:val="en-GB"/>
              </w:rPr>
              <w:t xml:space="preserve">  E-AC-3</w:t>
            </w:r>
            <w:r w:rsidR="00511C50" w:rsidRPr="00EB2DAA">
              <w:rPr>
                <w:sz w:val="20"/>
                <w:lang w:val="en-GB"/>
              </w:rPr>
              <w:t xml:space="preserve">, including </w:t>
            </w:r>
            <w:r w:rsidR="00DE2746" w:rsidRPr="00EB2DAA">
              <w:rPr>
                <w:sz w:val="20"/>
                <w:lang w:val="en-GB"/>
              </w:rPr>
              <w:t>downmix</w:t>
            </w:r>
            <w:r w:rsidR="00511C50" w:rsidRPr="00EB2DAA">
              <w:rPr>
                <w:sz w:val="20"/>
                <w:lang w:val="en-GB"/>
              </w:rPr>
              <w:t xml:space="preserve"> to stereo</w:t>
            </w:r>
          </w:p>
        </w:tc>
        <w:tc>
          <w:tcPr>
            <w:tcW w:w="1277" w:type="dxa"/>
          </w:tcPr>
          <w:p w14:paraId="55DF5216" w14:textId="54CA357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735CF779" w14:textId="6C72871F"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508EC2DC" w14:textId="00B6AF7F"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0FD64CF7" w14:textId="7B7738B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511C50" w:rsidRPr="00EB2DAA" w14:paraId="15606040" w14:textId="77777777" w:rsidTr="007E5257">
        <w:tc>
          <w:tcPr>
            <w:tcW w:w="4526" w:type="dxa"/>
          </w:tcPr>
          <w:p w14:paraId="34E89E3B" w14:textId="27C85479" w:rsidR="00511C50" w:rsidRPr="00EB2DAA" w:rsidRDefault="00511C50" w:rsidP="00511C50">
            <w:pPr>
              <w:pStyle w:val="Tabelltext"/>
              <w:rPr>
                <w:sz w:val="20"/>
                <w:lang w:val="en-GB"/>
              </w:rPr>
            </w:pPr>
            <w:r w:rsidRPr="00EB2DAA">
              <w:rPr>
                <w:sz w:val="20"/>
                <w:lang w:val="en-GB"/>
              </w:rPr>
              <w:t xml:space="preserve">  E-AC-3 (E-AC-3 to AC-3) digital output (1) (</w:t>
            </w:r>
            <w:r w:rsidR="00025A44" w:rsidRPr="00EB2DAA">
              <w:rPr>
                <w:sz w:val="20"/>
                <w:lang w:val="en-GB"/>
              </w:rPr>
              <w:t>3</w:t>
            </w:r>
            <w:r w:rsidRPr="00EB2DAA">
              <w:rPr>
                <w:sz w:val="20"/>
                <w:lang w:val="en-GB"/>
              </w:rPr>
              <w:t>)</w:t>
            </w:r>
          </w:p>
        </w:tc>
        <w:tc>
          <w:tcPr>
            <w:tcW w:w="1277" w:type="dxa"/>
          </w:tcPr>
          <w:p w14:paraId="5B0B11A7" w14:textId="4B5D729C"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900" w:type="dxa"/>
          </w:tcPr>
          <w:p w14:paraId="52B113CD" w14:textId="5B029D8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019" w:type="dxa"/>
          </w:tcPr>
          <w:p w14:paraId="6E517B08" w14:textId="0E62B34B"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c>
          <w:tcPr>
            <w:tcW w:w="1302" w:type="dxa"/>
          </w:tcPr>
          <w:p w14:paraId="46E9E0C2" w14:textId="7B84F6E5" w:rsidR="00511C50" w:rsidRPr="00EB2DAA" w:rsidRDefault="00511C50" w:rsidP="00511C50">
            <w:pPr>
              <w:pStyle w:val="Tabelltext"/>
              <w:jc w:val="center"/>
              <w:rPr>
                <w:sz w:val="20"/>
                <w:lang w:val="en-GB"/>
              </w:rPr>
            </w:pPr>
            <w:r w:rsidRPr="00EB2DAA">
              <w:rPr>
                <w:sz w:val="20"/>
                <w:lang w:val="en-GB"/>
              </w:rPr>
              <w:t>Alt (</w:t>
            </w:r>
            <w:r w:rsidR="00025A44" w:rsidRPr="00EB2DAA">
              <w:rPr>
                <w:sz w:val="20"/>
                <w:lang w:val="en-GB"/>
              </w:rPr>
              <w:t>4</w:t>
            </w:r>
            <w:r w:rsidRPr="00EB2DAA">
              <w:rPr>
                <w:sz w:val="20"/>
                <w:lang w:val="en-GB"/>
              </w:rPr>
              <w:t>)</w:t>
            </w:r>
          </w:p>
        </w:tc>
      </w:tr>
      <w:tr w:rsidR="009C4FD4" w:rsidRPr="00EB2DAA" w14:paraId="10966B01" w14:textId="77777777" w:rsidTr="007E5257">
        <w:tc>
          <w:tcPr>
            <w:tcW w:w="4526" w:type="dxa"/>
          </w:tcPr>
          <w:p w14:paraId="2C24C077" w14:textId="1FE254DC" w:rsidR="009C4FD4" w:rsidRPr="00EB2DAA" w:rsidRDefault="009C4FD4" w:rsidP="009C4FD4">
            <w:pPr>
              <w:pStyle w:val="Tabelltext"/>
              <w:rPr>
                <w:sz w:val="20"/>
                <w:lang w:val="en-GB"/>
              </w:rPr>
            </w:pPr>
            <w:r w:rsidRPr="00EB2DAA">
              <w:rPr>
                <w:sz w:val="20"/>
                <w:lang w:val="en-GB"/>
              </w:rPr>
              <w:t xml:space="preserve">AC-4 Audio, including </w:t>
            </w:r>
            <w:r w:rsidR="00DE2746" w:rsidRPr="00EB2DAA">
              <w:rPr>
                <w:sz w:val="20"/>
                <w:lang w:val="en-GB"/>
              </w:rPr>
              <w:t>downmix</w:t>
            </w:r>
            <w:r w:rsidRPr="00EB2DAA">
              <w:rPr>
                <w:sz w:val="20"/>
                <w:lang w:val="en-GB"/>
              </w:rPr>
              <w:t xml:space="preserve"> to stereo</w:t>
            </w:r>
          </w:p>
        </w:tc>
        <w:tc>
          <w:tcPr>
            <w:tcW w:w="1277" w:type="dxa"/>
          </w:tcPr>
          <w:p w14:paraId="18F86C26" w14:textId="396CA63B" w:rsidR="009C4FD4" w:rsidRPr="00EB2DAA" w:rsidRDefault="009C4FD4" w:rsidP="009C4FD4">
            <w:pPr>
              <w:pStyle w:val="Tabelltext"/>
              <w:jc w:val="center"/>
              <w:rPr>
                <w:sz w:val="20"/>
                <w:lang w:val="en-GB"/>
              </w:rPr>
            </w:pPr>
            <w:r w:rsidRPr="00EB2DAA">
              <w:rPr>
                <w:sz w:val="20"/>
                <w:lang w:val="en-GB"/>
              </w:rPr>
              <w:t xml:space="preserve">O </w:t>
            </w:r>
          </w:p>
        </w:tc>
        <w:tc>
          <w:tcPr>
            <w:tcW w:w="900" w:type="dxa"/>
          </w:tcPr>
          <w:p w14:paraId="0D59BC42" w14:textId="183201AC" w:rsidR="009C4FD4" w:rsidRPr="00EB2DAA" w:rsidRDefault="009C4FD4" w:rsidP="009C4FD4">
            <w:pPr>
              <w:pStyle w:val="Tabelltext"/>
              <w:jc w:val="center"/>
              <w:rPr>
                <w:sz w:val="20"/>
                <w:lang w:val="en-GB"/>
              </w:rPr>
            </w:pPr>
            <w:r w:rsidRPr="00EB2DAA">
              <w:rPr>
                <w:sz w:val="20"/>
                <w:lang w:val="en-GB"/>
              </w:rPr>
              <w:t xml:space="preserve">O </w:t>
            </w:r>
          </w:p>
        </w:tc>
        <w:tc>
          <w:tcPr>
            <w:tcW w:w="1019" w:type="dxa"/>
          </w:tcPr>
          <w:p w14:paraId="4697EA45" w14:textId="772E0CB8" w:rsidR="009C4FD4" w:rsidRPr="00EB2DAA" w:rsidRDefault="009C4FD4" w:rsidP="009C4FD4">
            <w:pPr>
              <w:pStyle w:val="Tabelltext"/>
              <w:jc w:val="center"/>
              <w:rPr>
                <w:sz w:val="20"/>
                <w:lang w:val="en-GB"/>
              </w:rPr>
            </w:pPr>
            <w:r w:rsidRPr="00EB2DAA">
              <w:rPr>
                <w:sz w:val="20"/>
                <w:lang w:val="en-GB"/>
              </w:rPr>
              <w:t>M</w:t>
            </w:r>
          </w:p>
        </w:tc>
        <w:tc>
          <w:tcPr>
            <w:tcW w:w="1302" w:type="dxa"/>
          </w:tcPr>
          <w:p w14:paraId="4D033F0B" w14:textId="5A93E556" w:rsidR="009C4FD4" w:rsidRPr="00EB2DAA" w:rsidRDefault="009C4FD4" w:rsidP="009C4FD4">
            <w:pPr>
              <w:pStyle w:val="Tabelltext"/>
              <w:jc w:val="center"/>
              <w:rPr>
                <w:sz w:val="20"/>
                <w:lang w:val="en-GB"/>
              </w:rPr>
            </w:pPr>
            <w:r w:rsidRPr="00EB2DAA">
              <w:rPr>
                <w:sz w:val="20"/>
                <w:lang w:val="en-GB"/>
              </w:rPr>
              <w:t>M</w:t>
            </w:r>
          </w:p>
        </w:tc>
      </w:tr>
      <w:tr w:rsidR="009C4FD4" w:rsidRPr="00EB2DAA" w14:paraId="5C15A760" w14:textId="77777777" w:rsidTr="007E5257">
        <w:tc>
          <w:tcPr>
            <w:tcW w:w="4526" w:type="dxa"/>
          </w:tcPr>
          <w:p w14:paraId="402A4AA0" w14:textId="07126642" w:rsidR="009C4FD4" w:rsidRPr="00EB2DAA" w:rsidRDefault="009C4FD4" w:rsidP="009C4FD4">
            <w:pPr>
              <w:pStyle w:val="Tabelltext"/>
              <w:rPr>
                <w:sz w:val="20"/>
                <w:lang w:val="en-GB"/>
              </w:rPr>
            </w:pPr>
            <w:r w:rsidRPr="00EB2DAA">
              <w:rPr>
                <w:sz w:val="20"/>
                <w:lang w:val="en-GB"/>
              </w:rPr>
              <w:t>AC-4 Audio-to-E-AC-3 or AC-3 for digital output (1) (7)</w:t>
            </w:r>
          </w:p>
        </w:tc>
        <w:tc>
          <w:tcPr>
            <w:tcW w:w="1277" w:type="dxa"/>
          </w:tcPr>
          <w:p w14:paraId="317DA88E" w14:textId="6EB5CCA7" w:rsidR="009C4FD4" w:rsidRPr="00EB2DAA" w:rsidRDefault="009C4FD4" w:rsidP="009C4FD4">
            <w:pPr>
              <w:pStyle w:val="Tabelltext"/>
              <w:jc w:val="center"/>
              <w:rPr>
                <w:sz w:val="20"/>
                <w:lang w:val="en-GB"/>
              </w:rPr>
            </w:pPr>
            <w:r w:rsidRPr="00EB2DAA">
              <w:rPr>
                <w:sz w:val="20"/>
                <w:lang w:val="en-GB"/>
              </w:rPr>
              <w:t>O</w:t>
            </w:r>
          </w:p>
        </w:tc>
        <w:tc>
          <w:tcPr>
            <w:tcW w:w="900" w:type="dxa"/>
          </w:tcPr>
          <w:p w14:paraId="3CB80D8D" w14:textId="4F790DE4" w:rsidR="009C4FD4" w:rsidRPr="00EB2DAA" w:rsidRDefault="009C4FD4" w:rsidP="009C4FD4">
            <w:pPr>
              <w:pStyle w:val="Tabelltext"/>
              <w:jc w:val="center"/>
              <w:rPr>
                <w:sz w:val="20"/>
                <w:lang w:val="en-GB"/>
              </w:rPr>
            </w:pPr>
            <w:r w:rsidRPr="00EB2DAA">
              <w:rPr>
                <w:sz w:val="20"/>
                <w:lang w:val="en-GB"/>
              </w:rPr>
              <w:t xml:space="preserve">O </w:t>
            </w:r>
          </w:p>
        </w:tc>
        <w:tc>
          <w:tcPr>
            <w:tcW w:w="1019" w:type="dxa"/>
          </w:tcPr>
          <w:p w14:paraId="7BECBC60" w14:textId="7216BAF8" w:rsidR="009C4FD4" w:rsidRPr="00EB2DAA" w:rsidRDefault="009C4FD4" w:rsidP="009C4FD4">
            <w:pPr>
              <w:pStyle w:val="Tabelltext"/>
              <w:jc w:val="center"/>
              <w:rPr>
                <w:sz w:val="20"/>
                <w:lang w:val="en-GB"/>
              </w:rPr>
            </w:pPr>
            <w:r w:rsidRPr="00EB2DAA">
              <w:rPr>
                <w:sz w:val="20"/>
                <w:lang w:val="en-GB"/>
              </w:rPr>
              <w:t>M</w:t>
            </w:r>
          </w:p>
        </w:tc>
        <w:tc>
          <w:tcPr>
            <w:tcW w:w="1302" w:type="dxa"/>
          </w:tcPr>
          <w:p w14:paraId="4403AD21" w14:textId="6D0F9F72" w:rsidR="009C4FD4" w:rsidRPr="00EB2DAA" w:rsidRDefault="009C4FD4" w:rsidP="009C4FD4">
            <w:pPr>
              <w:pStyle w:val="Tabelltext"/>
              <w:jc w:val="center"/>
              <w:rPr>
                <w:sz w:val="20"/>
                <w:lang w:val="en-GB"/>
              </w:rPr>
            </w:pPr>
            <w:r w:rsidRPr="00EB2DAA">
              <w:rPr>
                <w:sz w:val="20"/>
                <w:lang w:val="en-GB"/>
              </w:rPr>
              <w:t>M</w:t>
            </w:r>
          </w:p>
        </w:tc>
      </w:tr>
      <w:tr w:rsidR="00EB2DAA" w:rsidRPr="00581510" w14:paraId="6CDEAAF3" w14:textId="77777777" w:rsidTr="003113ED">
        <w:tc>
          <w:tcPr>
            <w:tcW w:w="4526" w:type="dxa"/>
            <w:shd w:val="clear" w:color="auto" w:fill="BFBFBF" w:themeFill="background1" w:themeFillShade="BF"/>
          </w:tcPr>
          <w:p w14:paraId="2C9BE280" w14:textId="77777777" w:rsidR="00EB2DAA" w:rsidRPr="00581510" w:rsidRDefault="00EB2DAA" w:rsidP="003113ED">
            <w:pPr>
              <w:pStyle w:val="Tabelltext"/>
              <w:rPr>
                <w:sz w:val="20"/>
                <w:lang w:val="en-GB"/>
              </w:rPr>
            </w:pPr>
          </w:p>
        </w:tc>
        <w:tc>
          <w:tcPr>
            <w:tcW w:w="1277" w:type="dxa"/>
            <w:shd w:val="clear" w:color="auto" w:fill="BFBFBF" w:themeFill="background1" w:themeFillShade="BF"/>
          </w:tcPr>
          <w:p w14:paraId="734D14ED" w14:textId="77777777" w:rsidR="00EB2DAA" w:rsidRPr="00581510" w:rsidRDefault="00EB2DAA" w:rsidP="003113ED">
            <w:pPr>
              <w:pStyle w:val="Tabelltext"/>
              <w:jc w:val="center"/>
              <w:rPr>
                <w:sz w:val="20"/>
                <w:lang w:val="en-GB"/>
              </w:rPr>
            </w:pPr>
          </w:p>
        </w:tc>
        <w:tc>
          <w:tcPr>
            <w:tcW w:w="900" w:type="dxa"/>
            <w:shd w:val="clear" w:color="auto" w:fill="BFBFBF" w:themeFill="background1" w:themeFillShade="BF"/>
          </w:tcPr>
          <w:p w14:paraId="6F28AC6D" w14:textId="77777777" w:rsidR="00EB2DAA" w:rsidRPr="00581510" w:rsidRDefault="00EB2DAA" w:rsidP="003113ED">
            <w:pPr>
              <w:pStyle w:val="Tabelltext"/>
              <w:jc w:val="center"/>
              <w:rPr>
                <w:sz w:val="20"/>
                <w:lang w:val="en-GB"/>
              </w:rPr>
            </w:pPr>
          </w:p>
        </w:tc>
        <w:tc>
          <w:tcPr>
            <w:tcW w:w="2321" w:type="dxa"/>
            <w:gridSpan w:val="2"/>
            <w:shd w:val="clear" w:color="auto" w:fill="BFBFBF" w:themeFill="background1" w:themeFillShade="BF"/>
          </w:tcPr>
          <w:p w14:paraId="066BB3D5" w14:textId="77777777" w:rsidR="00EB2DAA" w:rsidRPr="00581510" w:rsidRDefault="00EB2DAA" w:rsidP="003113ED">
            <w:pPr>
              <w:pStyle w:val="Tabelltext"/>
              <w:jc w:val="center"/>
              <w:rPr>
                <w:sz w:val="20"/>
                <w:lang w:val="en-GB"/>
              </w:rPr>
            </w:pPr>
            <w:r w:rsidRPr="00581510">
              <w:rPr>
                <w:b/>
                <w:sz w:val="20"/>
                <w:lang w:val="en-GB"/>
              </w:rPr>
              <w:t>HEVC IRD</w:t>
            </w:r>
          </w:p>
        </w:tc>
      </w:tr>
      <w:tr w:rsidR="00EB2DAA" w:rsidRPr="00581510" w14:paraId="2396B017" w14:textId="77777777" w:rsidTr="003113ED">
        <w:tc>
          <w:tcPr>
            <w:tcW w:w="4526" w:type="dxa"/>
            <w:shd w:val="clear" w:color="auto" w:fill="BFBFBF" w:themeFill="background1" w:themeFillShade="BF"/>
          </w:tcPr>
          <w:p w14:paraId="35510B70" w14:textId="77777777" w:rsidR="00EB2DAA" w:rsidRPr="00581510" w:rsidRDefault="00EB2DAA" w:rsidP="003113ED">
            <w:pPr>
              <w:pStyle w:val="Tabelltext"/>
              <w:rPr>
                <w:sz w:val="20"/>
                <w:lang w:val="en-GB"/>
              </w:rPr>
            </w:pPr>
            <w:r w:rsidRPr="00333840">
              <w:rPr>
                <w:b/>
                <w:sz w:val="20"/>
                <w:lang w:val="en-GB"/>
              </w:rPr>
              <w:t>NorDig IRD</w:t>
            </w:r>
            <w:r w:rsidRPr="00333840">
              <w:rPr>
                <w:b/>
                <w:strike/>
                <w:sz w:val="20"/>
                <w:lang w:val="en-GB"/>
              </w:rPr>
              <w:t xml:space="preserve"> </w:t>
            </w:r>
          </w:p>
        </w:tc>
        <w:tc>
          <w:tcPr>
            <w:tcW w:w="1277" w:type="dxa"/>
            <w:shd w:val="clear" w:color="auto" w:fill="BFBFBF" w:themeFill="background1" w:themeFillShade="BF"/>
          </w:tcPr>
          <w:p w14:paraId="0130958B" w14:textId="77777777" w:rsidR="00EB2DAA" w:rsidRPr="00581510" w:rsidRDefault="00EB2DAA" w:rsidP="003113ED">
            <w:pPr>
              <w:pStyle w:val="Tabelltext"/>
              <w:jc w:val="center"/>
              <w:rPr>
                <w:sz w:val="20"/>
                <w:lang w:val="en-GB"/>
              </w:rPr>
            </w:pPr>
            <w:r w:rsidRPr="00333840">
              <w:rPr>
                <w:b/>
                <w:sz w:val="20"/>
                <w:lang w:val="en-GB"/>
              </w:rPr>
              <w:t>STB</w:t>
            </w:r>
          </w:p>
        </w:tc>
        <w:tc>
          <w:tcPr>
            <w:tcW w:w="900" w:type="dxa"/>
            <w:shd w:val="clear" w:color="auto" w:fill="BFBFBF" w:themeFill="background1" w:themeFillShade="BF"/>
          </w:tcPr>
          <w:p w14:paraId="3FE59E68" w14:textId="77777777" w:rsidR="00EB2DAA" w:rsidRPr="00581510" w:rsidRDefault="00EB2DAA" w:rsidP="003113ED">
            <w:pPr>
              <w:pStyle w:val="Tabelltext"/>
              <w:jc w:val="center"/>
              <w:rPr>
                <w:sz w:val="20"/>
                <w:lang w:val="en-GB"/>
              </w:rPr>
            </w:pPr>
            <w:proofErr w:type="spellStart"/>
            <w:r w:rsidRPr="00333840">
              <w:rPr>
                <w:b/>
                <w:sz w:val="20"/>
                <w:lang w:val="en-GB"/>
              </w:rPr>
              <w:t>iDTV</w:t>
            </w:r>
            <w:proofErr w:type="spellEnd"/>
          </w:p>
        </w:tc>
        <w:tc>
          <w:tcPr>
            <w:tcW w:w="1019" w:type="dxa"/>
            <w:shd w:val="clear" w:color="auto" w:fill="BFBFBF" w:themeFill="background1" w:themeFillShade="BF"/>
          </w:tcPr>
          <w:p w14:paraId="66FADC5D" w14:textId="77777777" w:rsidR="00EB2DAA" w:rsidRPr="00581510" w:rsidRDefault="00EB2DAA" w:rsidP="003113ED">
            <w:pPr>
              <w:pStyle w:val="Tabelltext"/>
              <w:jc w:val="center"/>
              <w:rPr>
                <w:sz w:val="20"/>
                <w:lang w:val="en-GB"/>
              </w:rPr>
            </w:pPr>
            <w:r w:rsidRPr="00581510">
              <w:rPr>
                <w:b/>
                <w:sz w:val="20"/>
                <w:lang w:val="en-GB"/>
              </w:rPr>
              <w:t>STB</w:t>
            </w:r>
          </w:p>
        </w:tc>
        <w:tc>
          <w:tcPr>
            <w:tcW w:w="1302" w:type="dxa"/>
            <w:shd w:val="clear" w:color="auto" w:fill="BFBFBF" w:themeFill="background1" w:themeFillShade="BF"/>
          </w:tcPr>
          <w:p w14:paraId="40E4C642" w14:textId="77777777" w:rsidR="00EB2DAA" w:rsidRPr="00581510" w:rsidRDefault="00EB2DAA" w:rsidP="003113ED">
            <w:pPr>
              <w:pStyle w:val="Tabelltext"/>
              <w:jc w:val="center"/>
              <w:rPr>
                <w:sz w:val="20"/>
                <w:lang w:val="en-GB"/>
              </w:rPr>
            </w:pPr>
            <w:proofErr w:type="spellStart"/>
            <w:r w:rsidRPr="00581510">
              <w:rPr>
                <w:b/>
                <w:sz w:val="20"/>
                <w:lang w:val="en-GB"/>
              </w:rPr>
              <w:t>iDTV</w:t>
            </w:r>
            <w:proofErr w:type="spellEnd"/>
          </w:p>
        </w:tc>
      </w:tr>
      <w:tr w:rsidR="009C4FD4" w:rsidRPr="00333840" w14:paraId="7712E6F9" w14:textId="77777777" w:rsidTr="007E5257">
        <w:tc>
          <w:tcPr>
            <w:tcW w:w="4526" w:type="dxa"/>
          </w:tcPr>
          <w:p w14:paraId="474C13F2" w14:textId="30C4CD47" w:rsidR="009C4FD4" w:rsidRPr="00581510" w:rsidRDefault="009C4FD4" w:rsidP="009C4FD4">
            <w:pPr>
              <w:pStyle w:val="Tabelltext"/>
              <w:rPr>
                <w:sz w:val="20"/>
                <w:lang w:val="en-GB"/>
              </w:rPr>
            </w:pPr>
            <w:r w:rsidRPr="00581510">
              <w:rPr>
                <w:b/>
                <w:sz w:val="20"/>
                <w:lang w:val="en-GB"/>
              </w:rPr>
              <w:t>Subtitling</w:t>
            </w:r>
          </w:p>
        </w:tc>
        <w:tc>
          <w:tcPr>
            <w:tcW w:w="1277" w:type="dxa"/>
          </w:tcPr>
          <w:p w14:paraId="4CA5FA56" w14:textId="77777777" w:rsidR="009C4FD4" w:rsidRPr="00581510" w:rsidRDefault="009C4FD4" w:rsidP="009C4FD4">
            <w:pPr>
              <w:pStyle w:val="Tabelltext"/>
              <w:jc w:val="center"/>
              <w:rPr>
                <w:sz w:val="20"/>
                <w:lang w:val="en-GB"/>
              </w:rPr>
            </w:pPr>
          </w:p>
        </w:tc>
        <w:tc>
          <w:tcPr>
            <w:tcW w:w="900" w:type="dxa"/>
          </w:tcPr>
          <w:p w14:paraId="1681A3C4" w14:textId="77777777" w:rsidR="009C4FD4" w:rsidRPr="00581510" w:rsidRDefault="009C4FD4" w:rsidP="009C4FD4">
            <w:pPr>
              <w:pStyle w:val="Tabelltext"/>
              <w:jc w:val="center"/>
              <w:rPr>
                <w:sz w:val="20"/>
                <w:lang w:val="en-GB"/>
              </w:rPr>
            </w:pPr>
          </w:p>
        </w:tc>
        <w:tc>
          <w:tcPr>
            <w:tcW w:w="1019" w:type="dxa"/>
          </w:tcPr>
          <w:p w14:paraId="0674469C" w14:textId="77777777" w:rsidR="009C4FD4" w:rsidRPr="00581510" w:rsidRDefault="009C4FD4" w:rsidP="009C4FD4">
            <w:pPr>
              <w:pStyle w:val="Tabelltext"/>
              <w:jc w:val="center"/>
              <w:rPr>
                <w:sz w:val="20"/>
                <w:lang w:val="en-GB"/>
              </w:rPr>
            </w:pPr>
          </w:p>
        </w:tc>
        <w:tc>
          <w:tcPr>
            <w:tcW w:w="1302" w:type="dxa"/>
          </w:tcPr>
          <w:p w14:paraId="35C58F30" w14:textId="77777777" w:rsidR="009C4FD4" w:rsidRPr="00581510" w:rsidRDefault="009C4FD4" w:rsidP="009C4FD4">
            <w:pPr>
              <w:pStyle w:val="Tabelltext"/>
              <w:jc w:val="center"/>
              <w:rPr>
                <w:sz w:val="20"/>
                <w:lang w:val="en-GB"/>
              </w:rPr>
            </w:pPr>
          </w:p>
        </w:tc>
      </w:tr>
      <w:tr w:rsidR="009C4FD4" w:rsidRPr="00333840" w14:paraId="231BB117" w14:textId="77777777" w:rsidTr="007E5257">
        <w:tc>
          <w:tcPr>
            <w:tcW w:w="4526" w:type="dxa"/>
          </w:tcPr>
          <w:p w14:paraId="5A22150D" w14:textId="6C73C7CC" w:rsidR="009C4FD4" w:rsidRPr="00581510" w:rsidRDefault="009C4FD4" w:rsidP="009C4FD4">
            <w:pPr>
              <w:pStyle w:val="Tabelltext"/>
              <w:rPr>
                <w:sz w:val="20"/>
                <w:lang w:val="en-GB"/>
              </w:rPr>
            </w:pPr>
            <w:r w:rsidRPr="00581510">
              <w:rPr>
                <w:sz w:val="20"/>
                <w:lang w:val="en-GB"/>
              </w:rPr>
              <w:t xml:space="preserve">  DVB Subtitling</w:t>
            </w:r>
          </w:p>
        </w:tc>
        <w:tc>
          <w:tcPr>
            <w:tcW w:w="1277" w:type="dxa"/>
          </w:tcPr>
          <w:p w14:paraId="688E68D7" w14:textId="6C576CA9" w:rsidR="009C4FD4" w:rsidRPr="00581510" w:rsidRDefault="009C4FD4" w:rsidP="009C4FD4">
            <w:pPr>
              <w:pStyle w:val="Tabelltext"/>
              <w:jc w:val="center"/>
              <w:rPr>
                <w:sz w:val="20"/>
                <w:lang w:val="en-GB"/>
              </w:rPr>
            </w:pPr>
            <w:r w:rsidRPr="00581510">
              <w:rPr>
                <w:sz w:val="20"/>
                <w:lang w:val="en-GB"/>
              </w:rPr>
              <w:t>M</w:t>
            </w:r>
          </w:p>
        </w:tc>
        <w:tc>
          <w:tcPr>
            <w:tcW w:w="900" w:type="dxa"/>
          </w:tcPr>
          <w:p w14:paraId="3A58E722" w14:textId="70F07452" w:rsidR="009C4FD4" w:rsidRPr="00581510" w:rsidRDefault="009C4FD4" w:rsidP="009C4FD4">
            <w:pPr>
              <w:pStyle w:val="Tabelltext"/>
              <w:jc w:val="center"/>
              <w:rPr>
                <w:sz w:val="20"/>
                <w:lang w:val="en-GB"/>
              </w:rPr>
            </w:pPr>
            <w:r w:rsidRPr="00581510">
              <w:rPr>
                <w:sz w:val="20"/>
                <w:lang w:val="en-GB"/>
              </w:rPr>
              <w:t>M</w:t>
            </w:r>
          </w:p>
        </w:tc>
        <w:tc>
          <w:tcPr>
            <w:tcW w:w="1019" w:type="dxa"/>
          </w:tcPr>
          <w:p w14:paraId="7FA7D3D2" w14:textId="53AB6167" w:rsidR="009C4FD4" w:rsidRPr="00581510" w:rsidRDefault="009C4FD4" w:rsidP="009C4FD4">
            <w:pPr>
              <w:pStyle w:val="Tabelltext"/>
              <w:jc w:val="center"/>
              <w:rPr>
                <w:sz w:val="20"/>
                <w:lang w:val="en-GB"/>
              </w:rPr>
            </w:pPr>
            <w:r w:rsidRPr="00581510">
              <w:rPr>
                <w:sz w:val="20"/>
                <w:lang w:val="en-GB"/>
              </w:rPr>
              <w:t>M</w:t>
            </w:r>
          </w:p>
        </w:tc>
        <w:tc>
          <w:tcPr>
            <w:tcW w:w="1302" w:type="dxa"/>
          </w:tcPr>
          <w:p w14:paraId="647622A3" w14:textId="10FE890E" w:rsidR="009C4FD4" w:rsidRPr="00581510" w:rsidRDefault="009C4FD4" w:rsidP="009C4FD4">
            <w:pPr>
              <w:pStyle w:val="Tabelltext"/>
              <w:jc w:val="center"/>
              <w:rPr>
                <w:sz w:val="20"/>
                <w:lang w:val="en-GB"/>
              </w:rPr>
            </w:pPr>
            <w:r w:rsidRPr="00581510">
              <w:rPr>
                <w:sz w:val="20"/>
                <w:lang w:val="en-GB"/>
              </w:rPr>
              <w:t>M</w:t>
            </w:r>
          </w:p>
        </w:tc>
      </w:tr>
      <w:tr w:rsidR="009C4FD4" w:rsidRPr="00333840" w14:paraId="1B452B2E" w14:textId="77777777" w:rsidTr="007E5257">
        <w:tc>
          <w:tcPr>
            <w:tcW w:w="4526" w:type="dxa"/>
          </w:tcPr>
          <w:p w14:paraId="1F436C5A" w14:textId="77777777" w:rsidR="009C4FD4" w:rsidRPr="00581510" w:rsidRDefault="009C4FD4" w:rsidP="009C4FD4">
            <w:pPr>
              <w:pStyle w:val="Tabelltext"/>
              <w:rPr>
                <w:sz w:val="20"/>
                <w:lang w:val="en-GB"/>
              </w:rPr>
            </w:pPr>
            <w:r w:rsidRPr="00581510">
              <w:rPr>
                <w:sz w:val="20"/>
                <w:lang w:val="en-GB"/>
              </w:rPr>
              <w:t xml:space="preserve">  EBU Teletext subtitling (subtitling pages)</w:t>
            </w:r>
          </w:p>
        </w:tc>
        <w:tc>
          <w:tcPr>
            <w:tcW w:w="1277" w:type="dxa"/>
          </w:tcPr>
          <w:p w14:paraId="78A07E60" w14:textId="77777777" w:rsidR="009C4FD4" w:rsidRPr="00581510" w:rsidRDefault="009C4FD4" w:rsidP="009C4FD4">
            <w:pPr>
              <w:pStyle w:val="Tabelltext"/>
              <w:jc w:val="center"/>
              <w:rPr>
                <w:sz w:val="20"/>
                <w:lang w:val="en-GB"/>
              </w:rPr>
            </w:pPr>
            <w:r w:rsidRPr="00581510">
              <w:rPr>
                <w:sz w:val="20"/>
                <w:lang w:val="en-GB"/>
              </w:rPr>
              <w:t>M</w:t>
            </w:r>
          </w:p>
        </w:tc>
        <w:tc>
          <w:tcPr>
            <w:tcW w:w="900" w:type="dxa"/>
          </w:tcPr>
          <w:p w14:paraId="401D263B" w14:textId="77777777" w:rsidR="009C4FD4" w:rsidRPr="00581510" w:rsidRDefault="009C4FD4" w:rsidP="009C4FD4">
            <w:pPr>
              <w:pStyle w:val="Tabelltext"/>
              <w:jc w:val="center"/>
              <w:rPr>
                <w:sz w:val="20"/>
                <w:lang w:val="en-GB"/>
              </w:rPr>
            </w:pPr>
            <w:r w:rsidRPr="00581510">
              <w:rPr>
                <w:sz w:val="20"/>
                <w:lang w:val="en-GB"/>
              </w:rPr>
              <w:t>M</w:t>
            </w:r>
          </w:p>
        </w:tc>
        <w:tc>
          <w:tcPr>
            <w:tcW w:w="1019" w:type="dxa"/>
          </w:tcPr>
          <w:p w14:paraId="39507AED" w14:textId="77777777" w:rsidR="009C4FD4" w:rsidRPr="00581510" w:rsidRDefault="009C4FD4" w:rsidP="009C4FD4">
            <w:pPr>
              <w:pStyle w:val="Tabelltext"/>
              <w:jc w:val="center"/>
              <w:rPr>
                <w:sz w:val="20"/>
                <w:lang w:val="en-GB"/>
              </w:rPr>
            </w:pPr>
            <w:r w:rsidRPr="00581510">
              <w:rPr>
                <w:sz w:val="20"/>
                <w:lang w:val="en-GB"/>
              </w:rPr>
              <w:t>M</w:t>
            </w:r>
          </w:p>
        </w:tc>
        <w:tc>
          <w:tcPr>
            <w:tcW w:w="1302" w:type="dxa"/>
          </w:tcPr>
          <w:p w14:paraId="5F88B99A" w14:textId="77777777" w:rsidR="009C4FD4" w:rsidRPr="00581510" w:rsidRDefault="009C4FD4" w:rsidP="009C4FD4">
            <w:pPr>
              <w:pStyle w:val="Tabelltext"/>
              <w:jc w:val="center"/>
              <w:rPr>
                <w:sz w:val="20"/>
                <w:lang w:val="en-GB"/>
              </w:rPr>
            </w:pPr>
            <w:r w:rsidRPr="00581510">
              <w:rPr>
                <w:sz w:val="20"/>
                <w:lang w:val="en-GB"/>
              </w:rPr>
              <w:t>M</w:t>
            </w:r>
          </w:p>
        </w:tc>
      </w:tr>
      <w:tr w:rsidR="009C4FD4" w:rsidRPr="00CE3E17" w14:paraId="1957CF2D" w14:textId="77777777" w:rsidTr="007E5257">
        <w:tc>
          <w:tcPr>
            <w:tcW w:w="4526" w:type="dxa"/>
          </w:tcPr>
          <w:p w14:paraId="47963C35" w14:textId="3DF14869" w:rsidR="009C4FD4" w:rsidRPr="00581510" w:rsidRDefault="009C4FD4" w:rsidP="009C4FD4">
            <w:pPr>
              <w:pStyle w:val="Tabelltext"/>
              <w:rPr>
                <w:sz w:val="20"/>
                <w:lang w:val="en-GB"/>
              </w:rPr>
            </w:pPr>
            <w:r w:rsidRPr="00581510">
              <w:rPr>
                <w:sz w:val="20"/>
                <w:lang w:val="en-GB"/>
              </w:rPr>
              <w:t xml:space="preserve">  TTML subtitling</w:t>
            </w:r>
          </w:p>
        </w:tc>
        <w:tc>
          <w:tcPr>
            <w:tcW w:w="1277" w:type="dxa"/>
          </w:tcPr>
          <w:p w14:paraId="69909571" w14:textId="77D6C885" w:rsidR="009C4FD4" w:rsidRPr="00EB2DAA" w:rsidRDefault="009C4FD4" w:rsidP="009C4FD4">
            <w:pPr>
              <w:pStyle w:val="Tabelltext"/>
              <w:jc w:val="center"/>
              <w:rPr>
                <w:sz w:val="20"/>
                <w:lang w:val="en-GB"/>
              </w:rPr>
            </w:pPr>
            <w:r w:rsidRPr="00EB2DAA">
              <w:rPr>
                <w:sz w:val="20"/>
                <w:lang w:val="en-GB"/>
              </w:rPr>
              <w:t>O</w:t>
            </w:r>
          </w:p>
        </w:tc>
        <w:tc>
          <w:tcPr>
            <w:tcW w:w="900" w:type="dxa"/>
          </w:tcPr>
          <w:p w14:paraId="6AC2083C" w14:textId="3728BCEA" w:rsidR="009C4FD4" w:rsidRPr="00EB2DAA" w:rsidRDefault="009C4FD4" w:rsidP="009C4FD4">
            <w:pPr>
              <w:pStyle w:val="Tabelltext"/>
              <w:jc w:val="center"/>
              <w:rPr>
                <w:sz w:val="20"/>
                <w:lang w:val="en-GB"/>
              </w:rPr>
            </w:pPr>
            <w:r w:rsidRPr="00EB2DAA">
              <w:rPr>
                <w:sz w:val="20"/>
                <w:lang w:val="en-GB"/>
              </w:rPr>
              <w:t>O</w:t>
            </w:r>
          </w:p>
        </w:tc>
        <w:tc>
          <w:tcPr>
            <w:tcW w:w="1019" w:type="dxa"/>
          </w:tcPr>
          <w:p w14:paraId="30C2CD20" w14:textId="0903F37D" w:rsidR="009C4FD4" w:rsidRPr="00581510" w:rsidRDefault="009C4FD4" w:rsidP="009C4FD4">
            <w:pPr>
              <w:pStyle w:val="Tabelltext"/>
              <w:jc w:val="center"/>
              <w:rPr>
                <w:sz w:val="20"/>
                <w:lang w:val="en-GB"/>
              </w:rPr>
            </w:pPr>
            <w:r w:rsidRPr="00581510">
              <w:rPr>
                <w:sz w:val="20"/>
                <w:lang w:val="en-GB"/>
              </w:rPr>
              <w:t>M</w:t>
            </w:r>
          </w:p>
        </w:tc>
        <w:tc>
          <w:tcPr>
            <w:tcW w:w="1302" w:type="dxa"/>
          </w:tcPr>
          <w:p w14:paraId="3C440A9C" w14:textId="77A0BBF4" w:rsidR="009C4FD4" w:rsidRPr="00581510" w:rsidRDefault="009C4FD4" w:rsidP="009C4FD4">
            <w:pPr>
              <w:pStyle w:val="Tabelltext"/>
              <w:jc w:val="center"/>
              <w:rPr>
                <w:sz w:val="20"/>
                <w:lang w:val="en-GB"/>
              </w:rPr>
            </w:pPr>
            <w:r w:rsidRPr="00581510">
              <w:rPr>
                <w:sz w:val="20"/>
                <w:lang w:val="en-GB"/>
              </w:rPr>
              <w:t>M</w:t>
            </w:r>
          </w:p>
        </w:tc>
      </w:tr>
      <w:tr w:rsidR="009C4FD4" w:rsidRPr="00333840" w14:paraId="69ECA1B1" w14:textId="77777777" w:rsidTr="007E5257">
        <w:tc>
          <w:tcPr>
            <w:tcW w:w="4526" w:type="dxa"/>
          </w:tcPr>
          <w:p w14:paraId="58B3B648" w14:textId="77777777" w:rsidR="009C4FD4" w:rsidRPr="00581510" w:rsidRDefault="009C4FD4" w:rsidP="009C4FD4">
            <w:pPr>
              <w:pStyle w:val="Tabelltext"/>
              <w:rPr>
                <w:b/>
                <w:sz w:val="20"/>
                <w:lang w:val="en-GB"/>
              </w:rPr>
            </w:pPr>
            <w:r w:rsidRPr="00581510">
              <w:rPr>
                <w:b/>
                <w:sz w:val="20"/>
                <w:lang w:val="en-GB"/>
              </w:rPr>
              <w:t>Teletext and API</w:t>
            </w:r>
          </w:p>
        </w:tc>
        <w:tc>
          <w:tcPr>
            <w:tcW w:w="1277" w:type="dxa"/>
          </w:tcPr>
          <w:p w14:paraId="0164C632" w14:textId="77777777" w:rsidR="009C4FD4" w:rsidRPr="00581510" w:rsidRDefault="009C4FD4" w:rsidP="009C4FD4">
            <w:pPr>
              <w:pStyle w:val="Tabelltext"/>
              <w:jc w:val="center"/>
              <w:rPr>
                <w:b/>
                <w:sz w:val="20"/>
                <w:lang w:val="en-GB"/>
              </w:rPr>
            </w:pPr>
          </w:p>
        </w:tc>
        <w:tc>
          <w:tcPr>
            <w:tcW w:w="900" w:type="dxa"/>
          </w:tcPr>
          <w:p w14:paraId="12141E12" w14:textId="77777777" w:rsidR="009C4FD4" w:rsidRPr="00581510" w:rsidRDefault="009C4FD4" w:rsidP="009C4FD4">
            <w:pPr>
              <w:pStyle w:val="Tabelltext"/>
              <w:jc w:val="center"/>
              <w:rPr>
                <w:b/>
                <w:sz w:val="20"/>
                <w:lang w:val="en-GB"/>
              </w:rPr>
            </w:pPr>
          </w:p>
        </w:tc>
        <w:tc>
          <w:tcPr>
            <w:tcW w:w="1019" w:type="dxa"/>
          </w:tcPr>
          <w:p w14:paraId="28D24AF8" w14:textId="77777777" w:rsidR="009C4FD4" w:rsidRPr="00581510" w:rsidRDefault="009C4FD4" w:rsidP="009C4FD4">
            <w:pPr>
              <w:pStyle w:val="Tabelltext"/>
              <w:jc w:val="center"/>
              <w:rPr>
                <w:b/>
                <w:sz w:val="20"/>
                <w:lang w:val="en-GB"/>
              </w:rPr>
            </w:pPr>
          </w:p>
        </w:tc>
        <w:tc>
          <w:tcPr>
            <w:tcW w:w="1302" w:type="dxa"/>
          </w:tcPr>
          <w:p w14:paraId="2692D470" w14:textId="77777777" w:rsidR="009C4FD4" w:rsidRPr="00581510" w:rsidRDefault="009C4FD4" w:rsidP="009C4FD4">
            <w:pPr>
              <w:pStyle w:val="Tabelltext"/>
              <w:jc w:val="center"/>
              <w:rPr>
                <w:b/>
                <w:sz w:val="20"/>
                <w:lang w:val="en-GB"/>
              </w:rPr>
            </w:pPr>
          </w:p>
        </w:tc>
      </w:tr>
      <w:tr w:rsidR="009C4FD4" w:rsidRPr="00333840" w14:paraId="5D5525C8" w14:textId="77777777" w:rsidTr="007E5257">
        <w:tc>
          <w:tcPr>
            <w:tcW w:w="4526" w:type="dxa"/>
          </w:tcPr>
          <w:p w14:paraId="3603F30F" w14:textId="77777777" w:rsidR="009C4FD4" w:rsidRPr="00581510" w:rsidRDefault="009C4FD4" w:rsidP="009C4FD4">
            <w:pPr>
              <w:pStyle w:val="Tabelltext"/>
              <w:rPr>
                <w:sz w:val="20"/>
                <w:lang w:val="en-GB"/>
              </w:rPr>
            </w:pPr>
            <w:r w:rsidRPr="00581510">
              <w:rPr>
                <w:sz w:val="20"/>
                <w:lang w:val="en-GB"/>
              </w:rPr>
              <w:t xml:space="preserve">  EBU Teletext (normal pages)</w:t>
            </w:r>
          </w:p>
        </w:tc>
        <w:tc>
          <w:tcPr>
            <w:tcW w:w="1277" w:type="dxa"/>
          </w:tcPr>
          <w:p w14:paraId="509049E2" w14:textId="77777777" w:rsidR="009C4FD4" w:rsidRPr="00581510" w:rsidRDefault="009C4FD4" w:rsidP="009C4FD4">
            <w:pPr>
              <w:pStyle w:val="Tabelltext"/>
              <w:jc w:val="center"/>
              <w:rPr>
                <w:sz w:val="20"/>
                <w:lang w:val="en-GB"/>
              </w:rPr>
            </w:pPr>
            <w:r w:rsidRPr="00581510">
              <w:rPr>
                <w:sz w:val="20"/>
                <w:lang w:val="en-GB"/>
              </w:rPr>
              <w:t>M</w:t>
            </w:r>
          </w:p>
        </w:tc>
        <w:tc>
          <w:tcPr>
            <w:tcW w:w="900" w:type="dxa"/>
          </w:tcPr>
          <w:p w14:paraId="4A6F4F39" w14:textId="77777777" w:rsidR="009C4FD4" w:rsidRPr="00581510" w:rsidRDefault="009C4FD4" w:rsidP="009C4FD4">
            <w:pPr>
              <w:pStyle w:val="Tabelltext"/>
              <w:jc w:val="center"/>
              <w:rPr>
                <w:sz w:val="20"/>
                <w:lang w:val="en-GB"/>
              </w:rPr>
            </w:pPr>
            <w:r w:rsidRPr="00581510">
              <w:rPr>
                <w:sz w:val="20"/>
                <w:lang w:val="en-GB"/>
              </w:rPr>
              <w:t>M</w:t>
            </w:r>
          </w:p>
        </w:tc>
        <w:tc>
          <w:tcPr>
            <w:tcW w:w="1019" w:type="dxa"/>
          </w:tcPr>
          <w:p w14:paraId="2B3F1BAB" w14:textId="77777777" w:rsidR="009C4FD4" w:rsidRPr="00581510" w:rsidRDefault="009C4FD4" w:rsidP="009C4FD4">
            <w:pPr>
              <w:pStyle w:val="Tabelltext"/>
              <w:jc w:val="center"/>
              <w:rPr>
                <w:sz w:val="20"/>
                <w:lang w:val="en-GB"/>
              </w:rPr>
            </w:pPr>
            <w:r w:rsidRPr="00581510">
              <w:rPr>
                <w:sz w:val="20"/>
                <w:lang w:val="en-GB"/>
              </w:rPr>
              <w:t>M</w:t>
            </w:r>
          </w:p>
        </w:tc>
        <w:tc>
          <w:tcPr>
            <w:tcW w:w="1302" w:type="dxa"/>
          </w:tcPr>
          <w:p w14:paraId="2F15406B" w14:textId="77777777" w:rsidR="009C4FD4" w:rsidRPr="00581510" w:rsidRDefault="009C4FD4" w:rsidP="009C4FD4">
            <w:pPr>
              <w:pStyle w:val="Tabelltext"/>
              <w:jc w:val="center"/>
              <w:rPr>
                <w:sz w:val="20"/>
                <w:lang w:val="en-GB"/>
              </w:rPr>
            </w:pPr>
            <w:r w:rsidRPr="00581510">
              <w:rPr>
                <w:sz w:val="20"/>
                <w:lang w:val="en-GB"/>
              </w:rPr>
              <w:t>M</w:t>
            </w:r>
          </w:p>
        </w:tc>
      </w:tr>
      <w:tr w:rsidR="009C4FD4" w:rsidRPr="00333840" w14:paraId="3C38125A" w14:textId="77777777" w:rsidTr="007E5257">
        <w:tc>
          <w:tcPr>
            <w:tcW w:w="4526" w:type="dxa"/>
          </w:tcPr>
          <w:p w14:paraId="26974C7D" w14:textId="77777777" w:rsidR="009C4FD4" w:rsidRPr="00581510" w:rsidRDefault="009C4FD4" w:rsidP="009C4FD4">
            <w:pPr>
              <w:pStyle w:val="Tabelltext"/>
              <w:rPr>
                <w:sz w:val="20"/>
                <w:lang w:val="en-GB"/>
              </w:rPr>
            </w:pPr>
            <w:r w:rsidRPr="00581510">
              <w:rPr>
                <w:sz w:val="20"/>
                <w:lang w:val="en-GB"/>
              </w:rPr>
              <w:t xml:space="preserve">  HbbTV</w:t>
            </w:r>
          </w:p>
        </w:tc>
        <w:tc>
          <w:tcPr>
            <w:tcW w:w="1277" w:type="dxa"/>
          </w:tcPr>
          <w:p w14:paraId="155E214B" w14:textId="3700A74D" w:rsidR="009C4FD4" w:rsidRPr="00581510" w:rsidRDefault="009C4FD4" w:rsidP="009C4FD4">
            <w:pPr>
              <w:pStyle w:val="Tabelltext"/>
              <w:jc w:val="center"/>
              <w:rPr>
                <w:sz w:val="20"/>
                <w:lang w:val="en-GB"/>
              </w:rPr>
            </w:pPr>
            <w:r w:rsidRPr="00581510">
              <w:rPr>
                <w:sz w:val="20"/>
                <w:lang w:val="en-GB"/>
              </w:rPr>
              <w:t>O (5)</w:t>
            </w:r>
          </w:p>
        </w:tc>
        <w:tc>
          <w:tcPr>
            <w:tcW w:w="900" w:type="dxa"/>
          </w:tcPr>
          <w:p w14:paraId="572FF178" w14:textId="2F1F1568" w:rsidR="009C4FD4" w:rsidRPr="00581510" w:rsidRDefault="009C4FD4" w:rsidP="009C4FD4">
            <w:pPr>
              <w:pStyle w:val="Tabelltext"/>
              <w:jc w:val="center"/>
              <w:rPr>
                <w:sz w:val="20"/>
                <w:lang w:val="en-GB"/>
              </w:rPr>
            </w:pPr>
            <w:r w:rsidRPr="00581510">
              <w:rPr>
                <w:sz w:val="20"/>
                <w:lang w:val="en-GB"/>
              </w:rPr>
              <w:t>O (5)</w:t>
            </w:r>
          </w:p>
        </w:tc>
        <w:tc>
          <w:tcPr>
            <w:tcW w:w="1019" w:type="dxa"/>
          </w:tcPr>
          <w:p w14:paraId="654F5D69" w14:textId="488B2491" w:rsidR="009C4FD4" w:rsidRPr="00581510" w:rsidRDefault="009C4FD4" w:rsidP="009C4FD4">
            <w:pPr>
              <w:pStyle w:val="Tabelltext"/>
              <w:jc w:val="center"/>
              <w:rPr>
                <w:sz w:val="20"/>
                <w:lang w:val="en-GB"/>
              </w:rPr>
            </w:pPr>
            <w:r w:rsidRPr="00581510">
              <w:rPr>
                <w:sz w:val="20"/>
                <w:lang w:val="en-GB"/>
              </w:rPr>
              <w:t>O (5)</w:t>
            </w:r>
          </w:p>
        </w:tc>
        <w:tc>
          <w:tcPr>
            <w:tcW w:w="1302" w:type="dxa"/>
          </w:tcPr>
          <w:p w14:paraId="30BF76AA" w14:textId="7DC2600F" w:rsidR="009C4FD4" w:rsidRPr="00581510" w:rsidRDefault="009C4FD4" w:rsidP="009C4FD4">
            <w:pPr>
              <w:pStyle w:val="Tabelltext"/>
              <w:jc w:val="center"/>
              <w:rPr>
                <w:sz w:val="20"/>
                <w:lang w:val="en-GB"/>
              </w:rPr>
            </w:pPr>
            <w:r w:rsidRPr="00581510">
              <w:rPr>
                <w:sz w:val="20"/>
                <w:lang w:val="en-GB"/>
              </w:rPr>
              <w:t>M</w:t>
            </w:r>
          </w:p>
        </w:tc>
      </w:tr>
      <w:tr w:rsidR="007A3846" w:rsidRPr="00333840" w14:paraId="579299D1" w14:textId="77777777" w:rsidTr="007E5257">
        <w:tc>
          <w:tcPr>
            <w:tcW w:w="4526" w:type="dxa"/>
          </w:tcPr>
          <w:p w14:paraId="4E24E22F" w14:textId="77777777" w:rsidR="007A3846" w:rsidRPr="00581510" w:rsidRDefault="007A3846" w:rsidP="007A3846">
            <w:pPr>
              <w:pStyle w:val="Tabelltext"/>
              <w:rPr>
                <w:b/>
                <w:sz w:val="20"/>
                <w:lang w:val="en-GB"/>
              </w:rPr>
            </w:pPr>
            <w:r w:rsidRPr="00581510">
              <w:rPr>
                <w:b/>
                <w:sz w:val="20"/>
                <w:lang w:val="en-GB"/>
              </w:rPr>
              <w:t>CA</w:t>
            </w:r>
          </w:p>
        </w:tc>
        <w:tc>
          <w:tcPr>
            <w:tcW w:w="1277" w:type="dxa"/>
          </w:tcPr>
          <w:p w14:paraId="7805F698" w14:textId="77777777" w:rsidR="007A3846" w:rsidRPr="00581510" w:rsidRDefault="007A3846" w:rsidP="007A3846">
            <w:pPr>
              <w:pStyle w:val="Tabelltext"/>
              <w:jc w:val="center"/>
              <w:rPr>
                <w:b/>
                <w:sz w:val="20"/>
                <w:lang w:val="en-GB"/>
              </w:rPr>
            </w:pPr>
          </w:p>
        </w:tc>
        <w:tc>
          <w:tcPr>
            <w:tcW w:w="900" w:type="dxa"/>
          </w:tcPr>
          <w:p w14:paraId="17D2170A" w14:textId="77777777" w:rsidR="007A3846" w:rsidRPr="00581510" w:rsidRDefault="007A3846" w:rsidP="007A3846">
            <w:pPr>
              <w:pStyle w:val="Tabelltext"/>
              <w:jc w:val="center"/>
              <w:rPr>
                <w:b/>
                <w:sz w:val="20"/>
                <w:lang w:val="en-GB"/>
              </w:rPr>
            </w:pPr>
          </w:p>
        </w:tc>
        <w:tc>
          <w:tcPr>
            <w:tcW w:w="1019" w:type="dxa"/>
          </w:tcPr>
          <w:p w14:paraId="71CA8ACF" w14:textId="77777777" w:rsidR="007A3846" w:rsidRPr="00581510" w:rsidRDefault="007A3846" w:rsidP="007A3846">
            <w:pPr>
              <w:pStyle w:val="Tabelltext"/>
              <w:jc w:val="center"/>
              <w:rPr>
                <w:b/>
                <w:sz w:val="20"/>
                <w:lang w:val="en-GB"/>
              </w:rPr>
            </w:pPr>
          </w:p>
        </w:tc>
        <w:tc>
          <w:tcPr>
            <w:tcW w:w="1302" w:type="dxa"/>
          </w:tcPr>
          <w:p w14:paraId="023C1F8A" w14:textId="77777777" w:rsidR="007A3846" w:rsidRPr="00581510" w:rsidRDefault="007A3846" w:rsidP="007A3846">
            <w:pPr>
              <w:pStyle w:val="Tabelltext"/>
              <w:jc w:val="center"/>
              <w:rPr>
                <w:b/>
                <w:sz w:val="20"/>
                <w:lang w:val="en-GB"/>
              </w:rPr>
            </w:pPr>
          </w:p>
        </w:tc>
      </w:tr>
      <w:tr w:rsidR="007A3846" w:rsidRPr="00333840" w14:paraId="6B260B84" w14:textId="77777777" w:rsidTr="007E5257">
        <w:tc>
          <w:tcPr>
            <w:tcW w:w="4526" w:type="dxa"/>
          </w:tcPr>
          <w:p w14:paraId="2E23D8F8" w14:textId="77777777" w:rsidR="007A3846" w:rsidRPr="00581510" w:rsidRDefault="007A3846" w:rsidP="007A3846">
            <w:pPr>
              <w:pStyle w:val="Tabelltext"/>
              <w:rPr>
                <w:sz w:val="20"/>
                <w:lang w:val="en-GB"/>
              </w:rPr>
            </w:pPr>
            <w:r w:rsidRPr="00581510">
              <w:rPr>
                <w:sz w:val="20"/>
                <w:lang w:val="en-GB"/>
              </w:rPr>
              <w:t xml:space="preserve">  Embedded CA</w:t>
            </w:r>
          </w:p>
        </w:tc>
        <w:tc>
          <w:tcPr>
            <w:tcW w:w="1277" w:type="dxa"/>
          </w:tcPr>
          <w:p w14:paraId="30477E1B" w14:textId="77777777" w:rsidR="007A3846" w:rsidRPr="00581510" w:rsidRDefault="007A3846" w:rsidP="007A3846">
            <w:pPr>
              <w:pStyle w:val="Tabelltext"/>
              <w:jc w:val="center"/>
              <w:rPr>
                <w:sz w:val="20"/>
                <w:lang w:val="en-GB"/>
              </w:rPr>
            </w:pPr>
            <w:r w:rsidRPr="00581510">
              <w:rPr>
                <w:sz w:val="20"/>
                <w:lang w:val="en-GB"/>
              </w:rPr>
              <w:t>(2)</w:t>
            </w:r>
          </w:p>
        </w:tc>
        <w:tc>
          <w:tcPr>
            <w:tcW w:w="900" w:type="dxa"/>
          </w:tcPr>
          <w:p w14:paraId="41BDADBF" w14:textId="77777777" w:rsidR="007A3846" w:rsidRPr="00581510" w:rsidRDefault="007A3846" w:rsidP="007A3846">
            <w:pPr>
              <w:pStyle w:val="Tabelltext"/>
              <w:jc w:val="center"/>
              <w:rPr>
                <w:sz w:val="20"/>
                <w:lang w:val="en-GB"/>
              </w:rPr>
            </w:pPr>
            <w:r w:rsidRPr="00581510">
              <w:rPr>
                <w:sz w:val="20"/>
                <w:lang w:val="en-GB"/>
              </w:rPr>
              <w:t>(2)</w:t>
            </w:r>
          </w:p>
        </w:tc>
        <w:tc>
          <w:tcPr>
            <w:tcW w:w="1019" w:type="dxa"/>
          </w:tcPr>
          <w:p w14:paraId="24BF4D5B" w14:textId="77777777" w:rsidR="007A3846" w:rsidRPr="00581510" w:rsidRDefault="007A3846" w:rsidP="007A3846">
            <w:pPr>
              <w:pStyle w:val="Tabelltext"/>
              <w:jc w:val="center"/>
              <w:rPr>
                <w:sz w:val="20"/>
                <w:lang w:val="en-GB"/>
              </w:rPr>
            </w:pPr>
            <w:r w:rsidRPr="00581510">
              <w:rPr>
                <w:sz w:val="20"/>
                <w:lang w:val="en-GB"/>
              </w:rPr>
              <w:t>(2)</w:t>
            </w:r>
          </w:p>
        </w:tc>
        <w:tc>
          <w:tcPr>
            <w:tcW w:w="1302" w:type="dxa"/>
          </w:tcPr>
          <w:p w14:paraId="5A077526" w14:textId="77777777" w:rsidR="007A3846" w:rsidRPr="00581510" w:rsidRDefault="007A3846" w:rsidP="007A3846">
            <w:pPr>
              <w:pStyle w:val="Tabelltext"/>
              <w:jc w:val="center"/>
              <w:rPr>
                <w:sz w:val="20"/>
                <w:lang w:val="en-GB"/>
              </w:rPr>
            </w:pPr>
            <w:r w:rsidRPr="00581510">
              <w:rPr>
                <w:sz w:val="20"/>
                <w:lang w:val="en-GB"/>
              </w:rPr>
              <w:t>(2)</w:t>
            </w:r>
          </w:p>
        </w:tc>
      </w:tr>
      <w:tr w:rsidR="007A3846" w:rsidRPr="00333840" w14:paraId="6AF2E969" w14:textId="77777777" w:rsidTr="007E5257">
        <w:tc>
          <w:tcPr>
            <w:tcW w:w="4526" w:type="dxa"/>
          </w:tcPr>
          <w:p w14:paraId="2D94C98E" w14:textId="77777777" w:rsidR="007A3846" w:rsidRPr="00581510" w:rsidRDefault="007A3846" w:rsidP="007A3846">
            <w:pPr>
              <w:pStyle w:val="Tabelltext"/>
              <w:rPr>
                <w:b/>
                <w:sz w:val="20"/>
                <w:lang w:val="en-GB"/>
              </w:rPr>
            </w:pPr>
            <w:r w:rsidRPr="00581510">
              <w:rPr>
                <w:b/>
                <w:sz w:val="20"/>
                <w:lang w:val="en-GB"/>
              </w:rPr>
              <w:t>Interfaces</w:t>
            </w:r>
          </w:p>
        </w:tc>
        <w:tc>
          <w:tcPr>
            <w:tcW w:w="1277" w:type="dxa"/>
          </w:tcPr>
          <w:p w14:paraId="40051724" w14:textId="77777777" w:rsidR="007A3846" w:rsidRPr="00581510" w:rsidRDefault="007A3846" w:rsidP="007A3846">
            <w:pPr>
              <w:pStyle w:val="Tabelltext"/>
              <w:jc w:val="center"/>
              <w:rPr>
                <w:b/>
                <w:sz w:val="20"/>
                <w:lang w:val="en-GB"/>
              </w:rPr>
            </w:pPr>
          </w:p>
        </w:tc>
        <w:tc>
          <w:tcPr>
            <w:tcW w:w="900" w:type="dxa"/>
          </w:tcPr>
          <w:p w14:paraId="1E558FA8" w14:textId="77777777" w:rsidR="007A3846" w:rsidRPr="00581510" w:rsidRDefault="007A3846" w:rsidP="007A3846">
            <w:pPr>
              <w:pStyle w:val="Tabelltext"/>
              <w:jc w:val="center"/>
              <w:rPr>
                <w:b/>
                <w:sz w:val="20"/>
                <w:lang w:val="en-GB"/>
              </w:rPr>
            </w:pPr>
          </w:p>
        </w:tc>
        <w:tc>
          <w:tcPr>
            <w:tcW w:w="1019" w:type="dxa"/>
          </w:tcPr>
          <w:p w14:paraId="5374CFC2" w14:textId="77777777" w:rsidR="007A3846" w:rsidRPr="00581510" w:rsidRDefault="007A3846" w:rsidP="007A3846">
            <w:pPr>
              <w:pStyle w:val="Tabelltext"/>
              <w:jc w:val="center"/>
              <w:rPr>
                <w:b/>
                <w:sz w:val="20"/>
                <w:lang w:val="en-GB"/>
              </w:rPr>
            </w:pPr>
          </w:p>
        </w:tc>
        <w:tc>
          <w:tcPr>
            <w:tcW w:w="1302" w:type="dxa"/>
          </w:tcPr>
          <w:p w14:paraId="43533A5D" w14:textId="77777777" w:rsidR="007A3846" w:rsidRPr="00581510" w:rsidRDefault="007A3846" w:rsidP="007A3846">
            <w:pPr>
              <w:pStyle w:val="Tabelltext"/>
              <w:jc w:val="center"/>
              <w:rPr>
                <w:b/>
                <w:sz w:val="20"/>
                <w:lang w:val="en-GB"/>
              </w:rPr>
            </w:pPr>
          </w:p>
        </w:tc>
      </w:tr>
      <w:tr w:rsidR="007A3846" w:rsidRPr="00333840" w14:paraId="0E484608" w14:textId="77777777" w:rsidTr="007E5257">
        <w:tc>
          <w:tcPr>
            <w:tcW w:w="4526" w:type="dxa"/>
          </w:tcPr>
          <w:p w14:paraId="03F14301" w14:textId="10846B56" w:rsidR="007A3846" w:rsidRPr="00581510" w:rsidRDefault="007A3846" w:rsidP="007A3846">
            <w:pPr>
              <w:pStyle w:val="Tabelltext"/>
              <w:rPr>
                <w:sz w:val="20"/>
                <w:lang w:val="en-GB"/>
              </w:rPr>
            </w:pPr>
            <w:r w:rsidRPr="00581510">
              <w:rPr>
                <w:sz w:val="20"/>
                <w:lang w:val="en-GB"/>
              </w:rPr>
              <w:t>DVB-C front-end for cable IRDs</w:t>
            </w:r>
          </w:p>
        </w:tc>
        <w:tc>
          <w:tcPr>
            <w:tcW w:w="1277" w:type="dxa"/>
          </w:tcPr>
          <w:p w14:paraId="59A4398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0C3FEAC7"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0B1E9C01"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30537F52"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6F43BCBB" w14:textId="77777777" w:rsidTr="007E5257">
        <w:tc>
          <w:tcPr>
            <w:tcW w:w="4526" w:type="dxa"/>
          </w:tcPr>
          <w:p w14:paraId="05B36133" w14:textId="527205B3" w:rsidR="007A3846" w:rsidRPr="00581510" w:rsidRDefault="007A3846" w:rsidP="007A3846">
            <w:pPr>
              <w:pStyle w:val="Tabelltext"/>
              <w:rPr>
                <w:sz w:val="20"/>
                <w:lang w:val="en-GB"/>
              </w:rPr>
            </w:pPr>
            <w:r w:rsidRPr="00581510">
              <w:rPr>
                <w:sz w:val="20"/>
                <w:lang w:val="en-GB"/>
              </w:rPr>
              <w:t>DVB-S front-end for satellite IRDs</w:t>
            </w:r>
          </w:p>
        </w:tc>
        <w:tc>
          <w:tcPr>
            <w:tcW w:w="1277" w:type="dxa"/>
          </w:tcPr>
          <w:p w14:paraId="4DA48F2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3D14E31F"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655A042F"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495F7CCE"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2C873CC5" w14:textId="77777777" w:rsidTr="007E5257">
        <w:tc>
          <w:tcPr>
            <w:tcW w:w="4526" w:type="dxa"/>
          </w:tcPr>
          <w:p w14:paraId="14AC403B" w14:textId="03925A14" w:rsidR="007A3846" w:rsidRPr="00581510" w:rsidRDefault="007A3846" w:rsidP="007A3846">
            <w:pPr>
              <w:pStyle w:val="Tabelltext"/>
              <w:rPr>
                <w:sz w:val="20"/>
                <w:lang w:val="en-GB"/>
              </w:rPr>
            </w:pPr>
            <w:r w:rsidRPr="00581510">
              <w:rPr>
                <w:sz w:val="20"/>
                <w:lang w:val="en-GB"/>
              </w:rPr>
              <w:t>DVB-S2 front-end for satellite IRDs</w:t>
            </w:r>
          </w:p>
        </w:tc>
        <w:tc>
          <w:tcPr>
            <w:tcW w:w="1277" w:type="dxa"/>
          </w:tcPr>
          <w:p w14:paraId="2F28D94C"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4D25057C"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20504DD3"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43C66115"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5CD47095" w14:textId="77777777" w:rsidTr="007E5257">
        <w:tc>
          <w:tcPr>
            <w:tcW w:w="4526" w:type="dxa"/>
          </w:tcPr>
          <w:p w14:paraId="5B3318BF" w14:textId="44F41B13" w:rsidR="007A3846" w:rsidRPr="00581510" w:rsidRDefault="007A3846" w:rsidP="007A3846">
            <w:pPr>
              <w:pStyle w:val="Tabelltext"/>
              <w:rPr>
                <w:sz w:val="20"/>
                <w:lang w:val="en-GB"/>
              </w:rPr>
            </w:pPr>
            <w:r w:rsidRPr="00581510">
              <w:rPr>
                <w:sz w:val="20"/>
                <w:lang w:val="en-GB"/>
              </w:rPr>
              <w:t>DVB-T front-end for terrestrial IRDs</w:t>
            </w:r>
          </w:p>
        </w:tc>
        <w:tc>
          <w:tcPr>
            <w:tcW w:w="1277" w:type="dxa"/>
          </w:tcPr>
          <w:p w14:paraId="524946A8"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60286AC1"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09945225"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1A201BBA"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6EBFAD08" w14:textId="77777777" w:rsidTr="007E5257">
        <w:tc>
          <w:tcPr>
            <w:tcW w:w="4526" w:type="dxa"/>
          </w:tcPr>
          <w:p w14:paraId="5CEFDEF1" w14:textId="44C468FD" w:rsidR="007A3846" w:rsidRPr="00581510" w:rsidRDefault="007A3846" w:rsidP="007A3846">
            <w:pPr>
              <w:pStyle w:val="Tabelltext"/>
              <w:rPr>
                <w:sz w:val="20"/>
                <w:lang w:val="en-GB"/>
              </w:rPr>
            </w:pPr>
            <w:r w:rsidRPr="00581510">
              <w:rPr>
                <w:sz w:val="20"/>
                <w:lang w:val="en-GB"/>
              </w:rPr>
              <w:t>DVB-T2 front-end for terrestrial IRDs</w:t>
            </w:r>
          </w:p>
        </w:tc>
        <w:tc>
          <w:tcPr>
            <w:tcW w:w="1277" w:type="dxa"/>
          </w:tcPr>
          <w:p w14:paraId="7948A315" w14:textId="41584320" w:rsidR="007A3846" w:rsidRPr="00581510" w:rsidRDefault="007A3846" w:rsidP="007A3846">
            <w:pPr>
              <w:pStyle w:val="Tabelltext"/>
              <w:jc w:val="center"/>
              <w:rPr>
                <w:sz w:val="20"/>
                <w:lang w:val="en-GB"/>
              </w:rPr>
            </w:pPr>
            <w:r w:rsidRPr="00581510">
              <w:rPr>
                <w:sz w:val="20"/>
                <w:lang w:val="en-GB"/>
              </w:rPr>
              <w:t>M</w:t>
            </w:r>
          </w:p>
        </w:tc>
        <w:tc>
          <w:tcPr>
            <w:tcW w:w="900" w:type="dxa"/>
          </w:tcPr>
          <w:p w14:paraId="72A54D2B" w14:textId="0012B2D7" w:rsidR="007A3846" w:rsidRPr="00581510" w:rsidRDefault="007A3846" w:rsidP="007A3846">
            <w:pPr>
              <w:pStyle w:val="Tabelltext"/>
              <w:jc w:val="center"/>
              <w:rPr>
                <w:sz w:val="20"/>
                <w:lang w:val="en-GB"/>
              </w:rPr>
            </w:pPr>
            <w:r w:rsidRPr="00581510">
              <w:rPr>
                <w:sz w:val="20"/>
                <w:lang w:val="en-GB"/>
              </w:rPr>
              <w:t>M</w:t>
            </w:r>
          </w:p>
        </w:tc>
        <w:tc>
          <w:tcPr>
            <w:tcW w:w="1019" w:type="dxa"/>
          </w:tcPr>
          <w:p w14:paraId="4A8E643B" w14:textId="77777777" w:rsidR="007A3846" w:rsidRPr="00581510" w:rsidRDefault="007A3846" w:rsidP="007A3846">
            <w:pPr>
              <w:pStyle w:val="Tabelltext"/>
              <w:jc w:val="center"/>
              <w:rPr>
                <w:sz w:val="20"/>
                <w:lang w:val="en-GB"/>
              </w:rPr>
            </w:pPr>
            <w:r w:rsidRPr="00581510">
              <w:rPr>
                <w:sz w:val="20"/>
                <w:lang w:val="en-GB"/>
              </w:rPr>
              <w:t xml:space="preserve">M </w:t>
            </w:r>
          </w:p>
        </w:tc>
        <w:tc>
          <w:tcPr>
            <w:tcW w:w="1302" w:type="dxa"/>
          </w:tcPr>
          <w:p w14:paraId="53A7FDC7" w14:textId="77777777" w:rsidR="007A3846" w:rsidRPr="00581510" w:rsidRDefault="007A3846" w:rsidP="007A3846">
            <w:pPr>
              <w:pStyle w:val="Tabelltext"/>
              <w:jc w:val="center"/>
              <w:rPr>
                <w:sz w:val="20"/>
                <w:lang w:val="en-GB"/>
              </w:rPr>
            </w:pPr>
            <w:r w:rsidRPr="00581510">
              <w:rPr>
                <w:sz w:val="20"/>
                <w:lang w:val="en-GB"/>
              </w:rPr>
              <w:t xml:space="preserve">M </w:t>
            </w:r>
          </w:p>
        </w:tc>
      </w:tr>
      <w:tr w:rsidR="007A3846" w:rsidRPr="00333840" w14:paraId="1DDA8136" w14:textId="77777777" w:rsidTr="007E5257">
        <w:tc>
          <w:tcPr>
            <w:tcW w:w="4526" w:type="dxa"/>
          </w:tcPr>
          <w:p w14:paraId="4A5E01C5" w14:textId="77777777" w:rsidR="007A3846" w:rsidRPr="00581510" w:rsidRDefault="007A3846" w:rsidP="007A3846">
            <w:pPr>
              <w:pStyle w:val="Tabelltext"/>
              <w:rPr>
                <w:sz w:val="20"/>
                <w:lang w:val="en-GB"/>
              </w:rPr>
            </w:pPr>
            <w:r w:rsidRPr="00581510">
              <w:rPr>
                <w:sz w:val="20"/>
                <w:lang w:val="en-GB"/>
              </w:rPr>
              <w:t>Two-way interface for IPTV IRDs</w:t>
            </w:r>
          </w:p>
        </w:tc>
        <w:tc>
          <w:tcPr>
            <w:tcW w:w="1277" w:type="dxa"/>
          </w:tcPr>
          <w:p w14:paraId="1376B1C5"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4B8E85D1" w14:textId="77777777" w:rsidR="007A3846" w:rsidRPr="00581510" w:rsidRDefault="007A3846" w:rsidP="007A3846">
            <w:pPr>
              <w:pStyle w:val="Tabelltext"/>
              <w:jc w:val="center"/>
              <w:rPr>
                <w:sz w:val="20"/>
                <w:lang w:val="en-GB"/>
              </w:rPr>
            </w:pPr>
            <w:r w:rsidRPr="00581510">
              <w:rPr>
                <w:sz w:val="20"/>
                <w:lang w:val="en-GB"/>
              </w:rPr>
              <w:t>M</w:t>
            </w:r>
          </w:p>
        </w:tc>
        <w:tc>
          <w:tcPr>
            <w:tcW w:w="1019" w:type="dxa"/>
          </w:tcPr>
          <w:p w14:paraId="35B0860F"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5013ACD7" w14:textId="77777777" w:rsidR="007A3846" w:rsidRPr="00581510" w:rsidRDefault="007A3846" w:rsidP="007A3846">
            <w:pPr>
              <w:pStyle w:val="Tabelltext"/>
              <w:jc w:val="center"/>
              <w:rPr>
                <w:sz w:val="20"/>
                <w:lang w:val="en-GB"/>
              </w:rPr>
            </w:pPr>
            <w:r w:rsidRPr="00581510">
              <w:rPr>
                <w:sz w:val="20"/>
                <w:lang w:val="en-GB"/>
              </w:rPr>
              <w:t>M</w:t>
            </w:r>
          </w:p>
        </w:tc>
      </w:tr>
      <w:tr w:rsidR="007A3846" w:rsidRPr="00333840" w14:paraId="76F4B8E8" w14:textId="77777777" w:rsidTr="007E5257">
        <w:tc>
          <w:tcPr>
            <w:tcW w:w="4526" w:type="dxa"/>
          </w:tcPr>
          <w:p w14:paraId="2142AB55" w14:textId="41E79F5C" w:rsidR="007A3846" w:rsidRPr="00581510" w:rsidRDefault="007A3846" w:rsidP="007A3846">
            <w:pPr>
              <w:pStyle w:val="Tabelltext"/>
              <w:rPr>
                <w:sz w:val="20"/>
                <w:lang w:val="en-GB"/>
              </w:rPr>
            </w:pPr>
            <w:r w:rsidRPr="00581510">
              <w:rPr>
                <w:sz w:val="20"/>
                <w:lang w:val="en-GB"/>
              </w:rPr>
              <w:t xml:space="preserve">  HDMI with HDCP</w:t>
            </w:r>
          </w:p>
        </w:tc>
        <w:tc>
          <w:tcPr>
            <w:tcW w:w="1277" w:type="dxa"/>
          </w:tcPr>
          <w:p w14:paraId="15B39FFE" w14:textId="77777777" w:rsidR="007A3846" w:rsidRPr="00581510" w:rsidRDefault="007A3846" w:rsidP="007A3846">
            <w:pPr>
              <w:pStyle w:val="Tabelltext"/>
              <w:jc w:val="center"/>
              <w:rPr>
                <w:sz w:val="20"/>
                <w:lang w:val="en-GB"/>
              </w:rPr>
            </w:pPr>
            <w:r w:rsidRPr="00581510">
              <w:rPr>
                <w:sz w:val="20"/>
                <w:lang w:val="en-GB"/>
              </w:rPr>
              <w:t>M</w:t>
            </w:r>
          </w:p>
        </w:tc>
        <w:tc>
          <w:tcPr>
            <w:tcW w:w="900" w:type="dxa"/>
          </w:tcPr>
          <w:p w14:paraId="270D8B06" w14:textId="686392CF" w:rsidR="007A3846" w:rsidRPr="00581510" w:rsidRDefault="007A3846" w:rsidP="007A3846">
            <w:pPr>
              <w:pStyle w:val="Tabelltext"/>
              <w:jc w:val="center"/>
              <w:rPr>
                <w:sz w:val="20"/>
                <w:lang w:val="en-GB"/>
              </w:rPr>
            </w:pPr>
            <w:r w:rsidRPr="00581510">
              <w:rPr>
                <w:sz w:val="20"/>
                <w:lang w:val="en-GB"/>
              </w:rPr>
              <w:t>M</w:t>
            </w:r>
          </w:p>
        </w:tc>
        <w:tc>
          <w:tcPr>
            <w:tcW w:w="1019" w:type="dxa"/>
          </w:tcPr>
          <w:p w14:paraId="4D9B1E0D" w14:textId="77777777" w:rsidR="007A3846" w:rsidRPr="00581510" w:rsidRDefault="007A3846" w:rsidP="007A3846">
            <w:pPr>
              <w:pStyle w:val="Tabelltext"/>
              <w:jc w:val="center"/>
              <w:rPr>
                <w:sz w:val="20"/>
                <w:lang w:val="en-GB"/>
              </w:rPr>
            </w:pPr>
            <w:r w:rsidRPr="00581510">
              <w:rPr>
                <w:sz w:val="20"/>
                <w:lang w:val="en-GB"/>
              </w:rPr>
              <w:t>M</w:t>
            </w:r>
          </w:p>
        </w:tc>
        <w:tc>
          <w:tcPr>
            <w:tcW w:w="1302" w:type="dxa"/>
          </w:tcPr>
          <w:p w14:paraId="52DCAD64" w14:textId="0C803E85" w:rsidR="007A3846" w:rsidRPr="00581510" w:rsidRDefault="007A3846" w:rsidP="007A3846">
            <w:pPr>
              <w:pStyle w:val="Tabelltext"/>
              <w:jc w:val="center"/>
              <w:rPr>
                <w:sz w:val="20"/>
                <w:lang w:val="en-GB"/>
              </w:rPr>
            </w:pPr>
            <w:r w:rsidRPr="00581510">
              <w:rPr>
                <w:sz w:val="20"/>
                <w:lang w:val="en-GB"/>
              </w:rPr>
              <w:t>M</w:t>
            </w:r>
          </w:p>
        </w:tc>
      </w:tr>
      <w:tr w:rsidR="007A3846" w:rsidRPr="00333840" w14:paraId="5DEBA786" w14:textId="77777777" w:rsidTr="007E5257">
        <w:tc>
          <w:tcPr>
            <w:tcW w:w="4526" w:type="dxa"/>
          </w:tcPr>
          <w:p w14:paraId="2566857C" w14:textId="4177AED0" w:rsidR="007A3846" w:rsidRPr="00EB2DAA" w:rsidRDefault="007A3846" w:rsidP="007A3846">
            <w:pPr>
              <w:pStyle w:val="Tabelltext"/>
              <w:rPr>
                <w:sz w:val="20"/>
                <w:lang w:val="en-GB"/>
              </w:rPr>
            </w:pPr>
            <w:r w:rsidRPr="00EB2DAA">
              <w:rPr>
                <w:sz w:val="20"/>
                <w:lang w:val="en-GB"/>
              </w:rPr>
              <w:t xml:space="preserve">  Digital Audio Output (e.g. SPDIF, HDMI ARC) (1) (3)</w:t>
            </w:r>
          </w:p>
        </w:tc>
        <w:tc>
          <w:tcPr>
            <w:tcW w:w="1277" w:type="dxa"/>
          </w:tcPr>
          <w:p w14:paraId="691B9A6B" w14:textId="77777777" w:rsidR="007A3846" w:rsidRPr="00EB2DAA" w:rsidRDefault="007A3846" w:rsidP="007A3846">
            <w:pPr>
              <w:pStyle w:val="Tabelltext"/>
              <w:jc w:val="center"/>
              <w:rPr>
                <w:sz w:val="20"/>
                <w:lang w:val="en-GB"/>
              </w:rPr>
            </w:pPr>
            <w:r w:rsidRPr="00EB2DAA">
              <w:rPr>
                <w:sz w:val="20"/>
                <w:lang w:val="en-GB"/>
              </w:rPr>
              <w:t>R/O</w:t>
            </w:r>
          </w:p>
        </w:tc>
        <w:tc>
          <w:tcPr>
            <w:tcW w:w="900" w:type="dxa"/>
          </w:tcPr>
          <w:p w14:paraId="62FFF9CC" w14:textId="77777777" w:rsidR="007A3846" w:rsidRPr="00EB2DAA" w:rsidRDefault="007A3846" w:rsidP="007A3846">
            <w:pPr>
              <w:pStyle w:val="Tabelltext"/>
              <w:jc w:val="center"/>
              <w:rPr>
                <w:sz w:val="20"/>
                <w:lang w:val="en-GB"/>
              </w:rPr>
            </w:pPr>
            <w:r w:rsidRPr="00EB2DAA">
              <w:rPr>
                <w:sz w:val="20"/>
                <w:lang w:val="en-GB"/>
              </w:rPr>
              <w:t>R/O</w:t>
            </w:r>
          </w:p>
        </w:tc>
        <w:tc>
          <w:tcPr>
            <w:tcW w:w="1019" w:type="dxa"/>
          </w:tcPr>
          <w:p w14:paraId="111EFBC7" w14:textId="77777777" w:rsidR="007A3846" w:rsidRPr="00EB2DAA" w:rsidRDefault="007A3846" w:rsidP="007A3846">
            <w:pPr>
              <w:pStyle w:val="Tabelltext"/>
              <w:jc w:val="center"/>
              <w:rPr>
                <w:sz w:val="20"/>
                <w:lang w:val="en-GB"/>
              </w:rPr>
            </w:pPr>
            <w:r w:rsidRPr="00EB2DAA">
              <w:rPr>
                <w:sz w:val="20"/>
                <w:lang w:val="en-GB"/>
              </w:rPr>
              <w:t>R/O</w:t>
            </w:r>
          </w:p>
        </w:tc>
        <w:tc>
          <w:tcPr>
            <w:tcW w:w="1302" w:type="dxa"/>
          </w:tcPr>
          <w:p w14:paraId="6CADADA6" w14:textId="77777777" w:rsidR="007A3846" w:rsidRPr="00EB2DAA" w:rsidRDefault="007A3846" w:rsidP="007A3846">
            <w:pPr>
              <w:pStyle w:val="Tabelltext"/>
              <w:jc w:val="center"/>
              <w:rPr>
                <w:sz w:val="20"/>
                <w:lang w:val="en-GB"/>
              </w:rPr>
            </w:pPr>
            <w:r w:rsidRPr="00EB2DAA">
              <w:rPr>
                <w:sz w:val="20"/>
                <w:lang w:val="en-GB"/>
              </w:rPr>
              <w:t>R/O</w:t>
            </w:r>
          </w:p>
        </w:tc>
      </w:tr>
      <w:tr w:rsidR="007A3846" w:rsidRPr="00333840" w14:paraId="0B793BE2" w14:textId="77777777" w:rsidTr="007E5257">
        <w:tc>
          <w:tcPr>
            <w:tcW w:w="4526" w:type="dxa"/>
          </w:tcPr>
          <w:p w14:paraId="5E2C7E94" w14:textId="039DA9C5" w:rsidR="007A3846" w:rsidRPr="00EB2DAA" w:rsidRDefault="007A3846" w:rsidP="007A3846">
            <w:pPr>
              <w:pStyle w:val="Tabelltext"/>
              <w:rPr>
                <w:sz w:val="20"/>
                <w:lang w:val="en-GB"/>
              </w:rPr>
            </w:pPr>
            <w:r w:rsidRPr="00EB2DAA">
              <w:rPr>
                <w:sz w:val="20"/>
                <w:lang w:val="en-GB"/>
              </w:rPr>
              <w:t>Analogue Audio Output</w:t>
            </w:r>
          </w:p>
        </w:tc>
        <w:tc>
          <w:tcPr>
            <w:tcW w:w="1277" w:type="dxa"/>
          </w:tcPr>
          <w:p w14:paraId="6C00E07C" w14:textId="528692A7" w:rsidR="007A3846" w:rsidRPr="00EB2DAA" w:rsidRDefault="007A3846" w:rsidP="007A3846">
            <w:pPr>
              <w:pStyle w:val="Tabelltext"/>
              <w:jc w:val="center"/>
              <w:rPr>
                <w:sz w:val="20"/>
                <w:lang w:val="en-GB"/>
              </w:rPr>
            </w:pPr>
            <w:r w:rsidRPr="00EB2DAA">
              <w:rPr>
                <w:sz w:val="20"/>
                <w:lang w:val="en-GB"/>
              </w:rPr>
              <w:t>R/O</w:t>
            </w:r>
          </w:p>
        </w:tc>
        <w:tc>
          <w:tcPr>
            <w:tcW w:w="900" w:type="dxa"/>
          </w:tcPr>
          <w:p w14:paraId="78B0E463" w14:textId="0FB4F154" w:rsidR="007A3846" w:rsidRPr="00EB2DAA" w:rsidRDefault="007A3846" w:rsidP="007A3846">
            <w:pPr>
              <w:pStyle w:val="Tabelltext"/>
              <w:jc w:val="center"/>
              <w:rPr>
                <w:sz w:val="20"/>
                <w:lang w:val="en-GB"/>
              </w:rPr>
            </w:pPr>
            <w:r w:rsidRPr="00EB2DAA">
              <w:rPr>
                <w:sz w:val="20"/>
                <w:lang w:val="en-GB"/>
              </w:rPr>
              <w:t>R/O</w:t>
            </w:r>
          </w:p>
        </w:tc>
        <w:tc>
          <w:tcPr>
            <w:tcW w:w="1019" w:type="dxa"/>
          </w:tcPr>
          <w:p w14:paraId="3536A72C" w14:textId="2B9AE322" w:rsidR="007A3846" w:rsidRPr="00EB2DAA" w:rsidRDefault="007A3846" w:rsidP="007A3846">
            <w:pPr>
              <w:pStyle w:val="Tabelltext"/>
              <w:jc w:val="center"/>
              <w:rPr>
                <w:sz w:val="20"/>
                <w:lang w:val="en-GB"/>
              </w:rPr>
            </w:pPr>
            <w:r w:rsidRPr="00EB2DAA">
              <w:rPr>
                <w:sz w:val="20"/>
                <w:lang w:val="en-GB"/>
              </w:rPr>
              <w:t>R/O</w:t>
            </w:r>
          </w:p>
        </w:tc>
        <w:tc>
          <w:tcPr>
            <w:tcW w:w="1302" w:type="dxa"/>
          </w:tcPr>
          <w:p w14:paraId="0CB80A8B" w14:textId="70084AFE" w:rsidR="007A3846" w:rsidRPr="00EB2DAA" w:rsidRDefault="007A3846" w:rsidP="007A3846">
            <w:pPr>
              <w:pStyle w:val="Tabelltext"/>
              <w:jc w:val="center"/>
              <w:rPr>
                <w:sz w:val="20"/>
                <w:lang w:val="en-GB"/>
              </w:rPr>
            </w:pPr>
            <w:r w:rsidRPr="00EB2DAA">
              <w:rPr>
                <w:sz w:val="20"/>
                <w:lang w:val="en-GB"/>
              </w:rPr>
              <w:t>R/O</w:t>
            </w:r>
          </w:p>
        </w:tc>
      </w:tr>
      <w:tr w:rsidR="007A3846" w:rsidRPr="00333840" w14:paraId="3C0DE3C7" w14:textId="77777777" w:rsidTr="007E5257">
        <w:tc>
          <w:tcPr>
            <w:tcW w:w="4526" w:type="dxa"/>
          </w:tcPr>
          <w:p w14:paraId="3486A103" w14:textId="77777777" w:rsidR="007A3846" w:rsidRPr="00EB2DAA" w:rsidRDefault="007A3846" w:rsidP="007A3846">
            <w:pPr>
              <w:pStyle w:val="Tabelltext"/>
              <w:rPr>
                <w:sz w:val="20"/>
                <w:lang w:val="en-GB"/>
              </w:rPr>
            </w:pPr>
            <w:r w:rsidRPr="00EB2DAA">
              <w:rPr>
                <w:sz w:val="20"/>
                <w:lang w:val="en-GB"/>
              </w:rPr>
              <w:t xml:space="preserve">  Common Interface Plus for CA  </w:t>
            </w:r>
          </w:p>
        </w:tc>
        <w:tc>
          <w:tcPr>
            <w:tcW w:w="1277" w:type="dxa"/>
          </w:tcPr>
          <w:p w14:paraId="2BDBC80F" w14:textId="77777777" w:rsidR="007A3846" w:rsidRPr="00EB2DAA" w:rsidRDefault="007A3846" w:rsidP="007A3846">
            <w:pPr>
              <w:pStyle w:val="Tabelltext"/>
              <w:jc w:val="center"/>
              <w:rPr>
                <w:sz w:val="20"/>
                <w:lang w:val="en-GB"/>
              </w:rPr>
            </w:pPr>
            <w:r w:rsidRPr="00EB2DAA">
              <w:rPr>
                <w:sz w:val="20"/>
                <w:lang w:val="en-GB"/>
              </w:rPr>
              <w:t>(2)</w:t>
            </w:r>
          </w:p>
        </w:tc>
        <w:tc>
          <w:tcPr>
            <w:tcW w:w="900" w:type="dxa"/>
          </w:tcPr>
          <w:p w14:paraId="2996A45E" w14:textId="77777777" w:rsidR="007A3846" w:rsidRPr="00EB2DAA" w:rsidRDefault="007A3846" w:rsidP="007A3846">
            <w:pPr>
              <w:pStyle w:val="Tabelltext"/>
              <w:jc w:val="center"/>
              <w:rPr>
                <w:sz w:val="20"/>
                <w:lang w:val="en-GB"/>
              </w:rPr>
            </w:pPr>
            <w:proofErr w:type="gramStart"/>
            <w:r w:rsidRPr="00EB2DAA">
              <w:rPr>
                <w:sz w:val="20"/>
                <w:lang w:val="en-GB"/>
              </w:rPr>
              <w:t>M(</w:t>
            </w:r>
            <w:proofErr w:type="gramEnd"/>
            <w:r w:rsidRPr="00EB2DAA">
              <w:rPr>
                <w:sz w:val="20"/>
                <w:lang w:val="en-GB"/>
              </w:rPr>
              <w:t>2)</w:t>
            </w:r>
          </w:p>
        </w:tc>
        <w:tc>
          <w:tcPr>
            <w:tcW w:w="1019" w:type="dxa"/>
          </w:tcPr>
          <w:p w14:paraId="132C777A" w14:textId="77777777" w:rsidR="007A3846" w:rsidRPr="00EB2DAA" w:rsidRDefault="007A3846" w:rsidP="007A3846">
            <w:pPr>
              <w:pStyle w:val="Tabelltext"/>
              <w:jc w:val="center"/>
              <w:rPr>
                <w:sz w:val="20"/>
                <w:lang w:val="en-GB"/>
              </w:rPr>
            </w:pPr>
            <w:r w:rsidRPr="00EB2DAA">
              <w:rPr>
                <w:sz w:val="20"/>
                <w:lang w:val="en-GB"/>
              </w:rPr>
              <w:t>(2)</w:t>
            </w:r>
          </w:p>
        </w:tc>
        <w:tc>
          <w:tcPr>
            <w:tcW w:w="1302" w:type="dxa"/>
          </w:tcPr>
          <w:p w14:paraId="2BF0482E" w14:textId="77777777" w:rsidR="007A3846" w:rsidRPr="00EB2DAA" w:rsidRDefault="007A3846" w:rsidP="007A3846">
            <w:pPr>
              <w:pStyle w:val="Tabelltext"/>
              <w:jc w:val="center"/>
              <w:rPr>
                <w:sz w:val="20"/>
                <w:lang w:val="en-GB"/>
              </w:rPr>
            </w:pPr>
            <w:proofErr w:type="gramStart"/>
            <w:r w:rsidRPr="00EB2DAA">
              <w:rPr>
                <w:sz w:val="20"/>
                <w:lang w:val="en-GB"/>
              </w:rPr>
              <w:t>M(</w:t>
            </w:r>
            <w:proofErr w:type="gramEnd"/>
            <w:r w:rsidRPr="00EB2DAA">
              <w:rPr>
                <w:sz w:val="20"/>
                <w:lang w:val="en-GB"/>
              </w:rPr>
              <w:t>2)</w:t>
            </w:r>
          </w:p>
        </w:tc>
      </w:tr>
      <w:tr w:rsidR="007A3846" w:rsidRPr="00333840" w14:paraId="2DC2564D" w14:textId="77777777" w:rsidTr="007E5257">
        <w:tc>
          <w:tcPr>
            <w:tcW w:w="4526" w:type="dxa"/>
          </w:tcPr>
          <w:p w14:paraId="7BE825AD" w14:textId="4F03EB96" w:rsidR="007A3846" w:rsidRPr="00EB2DAA" w:rsidRDefault="007A3846" w:rsidP="007A3846">
            <w:pPr>
              <w:pStyle w:val="Tabelltext"/>
              <w:rPr>
                <w:sz w:val="20"/>
                <w:lang w:val="en-GB"/>
              </w:rPr>
            </w:pPr>
            <w:r w:rsidRPr="00EB2DAA">
              <w:rPr>
                <w:sz w:val="20"/>
                <w:lang w:val="en-GB"/>
              </w:rPr>
              <w:t xml:space="preserve">  Smartcard Interface for embedded CA (2)</w:t>
            </w:r>
          </w:p>
        </w:tc>
        <w:tc>
          <w:tcPr>
            <w:tcW w:w="1277" w:type="dxa"/>
          </w:tcPr>
          <w:p w14:paraId="13FA5CA1" w14:textId="77777777" w:rsidR="007A3846" w:rsidRPr="00EB2DAA" w:rsidRDefault="007A3846" w:rsidP="007A3846">
            <w:pPr>
              <w:pStyle w:val="Tabelltext"/>
              <w:jc w:val="center"/>
              <w:rPr>
                <w:sz w:val="20"/>
                <w:lang w:val="en-GB"/>
              </w:rPr>
            </w:pPr>
            <w:r w:rsidRPr="00EB2DAA">
              <w:rPr>
                <w:sz w:val="20"/>
                <w:lang w:val="en-GB"/>
              </w:rPr>
              <w:t>(2)</w:t>
            </w:r>
          </w:p>
        </w:tc>
        <w:tc>
          <w:tcPr>
            <w:tcW w:w="900" w:type="dxa"/>
          </w:tcPr>
          <w:p w14:paraId="06C04CDB" w14:textId="77777777" w:rsidR="007A3846" w:rsidRPr="00EB2DAA" w:rsidRDefault="007A3846" w:rsidP="007A3846">
            <w:pPr>
              <w:pStyle w:val="Tabelltext"/>
              <w:jc w:val="center"/>
              <w:rPr>
                <w:sz w:val="20"/>
                <w:lang w:val="en-GB"/>
              </w:rPr>
            </w:pPr>
            <w:r w:rsidRPr="00EB2DAA">
              <w:rPr>
                <w:sz w:val="20"/>
                <w:lang w:val="en-GB"/>
              </w:rPr>
              <w:t>(2)</w:t>
            </w:r>
          </w:p>
        </w:tc>
        <w:tc>
          <w:tcPr>
            <w:tcW w:w="1019" w:type="dxa"/>
          </w:tcPr>
          <w:p w14:paraId="1A512229" w14:textId="77777777" w:rsidR="007A3846" w:rsidRPr="00EB2DAA" w:rsidRDefault="007A3846" w:rsidP="007A3846">
            <w:pPr>
              <w:pStyle w:val="Tabelltext"/>
              <w:jc w:val="center"/>
              <w:rPr>
                <w:sz w:val="20"/>
                <w:lang w:val="en-GB"/>
              </w:rPr>
            </w:pPr>
            <w:r w:rsidRPr="00EB2DAA">
              <w:rPr>
                <w:sz w:val="20"/>
                <w:lang w:val="en-GB"/>
              </w:rPr>
              <w:t>(2)</w:t>
            </w:r>
          </w:p>
        </w:tc>
        <w:tc>
          <w:tcPr>
            <w:tcW w:w="1302" w:type="dxa"/>
          </w:tcPr>
          <w:p w14:paraId="35984601" w14:textId="77777777" w:rsidR="007A3846" w:rsidRPr="00EB2DAA" w:rsidRDefault="007A3846" w:rsidP="007A3846">
            <w:pPr>
              <w:pStyle w:val="Tabelltext"/>
              <w:jc w:val="center"/>
              <w:rPr>
                <w:sz w:val="20"/>
                <w:lang w:val="en-GB"/>
              </w:rPr>
            </w:pPr>
            <w:r w:rsidRPr="00EB2DAA">
              <w:rPr>
                <w:sz w:val="20"/>
                <w:lang w:val="en-GB"/>
              </w:rPr>
              <w:t>(2)</w:t>
            </w:r>
          </w:p>
        </w:tc>
      </w:tr>
      <w:tr w:rsidR="007A3846" w:rsidRPr="00333840" w14:paraId="476A2290" w14:textId="77777777" w:rsidTr="007E5257">
        <w:tc>
          <w:tcPr>
            <w:tcW w:w="9024" w:type="dxa"/>
            <w:gridSpan w:val="5"/>
          </w:tcPr>
          <w:p w14:paraId="005CC935" w14:textId="332CB3E2" w:rsidR="007A3846" w:rsidRPr="00EB2DAA" w:rsidRDefault="007A3846" w:rsidP="007A3846">
            <w:pPr>
              <w:pStyle w:val="Tabelltext"/>
              <w:keepNext/>
              <w:rPr>
                <w:sz w:val="20"/>
                <w:lang w:val="en-GB"/>
              </w:rPr>
            </w:pPr>
            <w:r w:rsidRPr="00EB2DAA">
              <w:rPr>
                <w:sz w:val="20"/>
                <w:lang w:val="en-GB"/>
              </w:rPr>
              <w:t xml:space="preserve">M; Mandatory, R; (Highly) Recommended, O; Optional item to include, Alt; minimum one among several </w:t>
            </w:r>
            <w:r w:rsidR="006E1DC7" w:rsidRPr="00EB2DAA">
              <w:rPr>
                <w:sz w:val="20"/>
                <w:lang w:val="en-GB"/>
              </w:rPr>
              <w:t>options.</w:t>
            </w:r>
          </w:p>
          <w:p w14:paraId="029F99B3" w14:textId="77777777" w:rsidR="007A3846" w:rsidRPr="00EB2DAA" w:rsidRDefault="007A3846" w:rsidP="007A3846">
            <w:pPr>
              <w:pStyle w:val="Tabelltext"/>
              <w:keepNext/>
              <w:rPr>
                <w:sz w:val="20"/>
                <w:lang w:val="en-GB"/>
              </w:rPr>
            </w:pPr>
            <w:r w:rsidRPr="00EB2DAA">
              <w:rPr>
                <w:sz w:val="20"/>
                <w:lang w:val="en-GB"/>
              </w:rPr>
              <w:t>1) If IRD is equipped with a digital audio output (like S/PDIF), see section 8.5.</w:t>
            </w:r>
          </w:p>
          <w:p w14:paraId="3FD81848" w14:textId="75ECEA31" w:rsidR="007A3846" w:rsidRPr="00EB2DAA" w:rsidRDefault="007A3846" w:rsidP="007A3846">
            <w:pPr>
              <w:pStyle w:val="Tabelltext"/>
              <w:keepNext/>
              <w:rPr>
                <w:sz w:val="20"/>
                <w:lang w:val="en-GB"/>
              </w:rPr>
            </w:pPr>
            <w:r w:rsidRPr="00EB2DAA">
              <w:rPr>
                <w:sz w:val="20"/>
                <w:lang w:val="en-GB"/>
              </w:rPr>
              <w:t xml:space="preserve">2) As specified by relevant network/CA-operator, see chapter 9. Common Interface Plus is mandatory for </w:t>
            </w:r>
            <w:proofErr w:type="spellStart"/>
            <w:r w:rsidRPr="00EB2DAA">
              <w:rPr>
                <w:sz w:val="20"/>
                <w:lang w:val="en-GB"/>
              </w:rPr>
              <w:t>for</w:t>
            </w:r>
            <w:proofErr w:type="spellEnd"/>
            <w:r w:rsidRPr="00EB2DAA">
              <w:rPr>
                <w:sz w:val="20"/>
                <w:lang w:val="en-GB"/>
              </w:rPr>
              <w:t xml:space="preserve"> </w:t>
            </w:r>
            <w:proofErr w:type="spellStart"/>
            <w:r w:rsidRPr="00EB2DAA">
              <w:rPr>
                <w:sz w:val="20"/>
                <w:lang w:val="en-GB"/>
              </w:rPr>
              <w:t>iDTV</w:t>
            </w:r>
            <w:proofErr w:type="spellEnd"/>
            <w:r w:rsidRPr="00EB2DAA">
              <w:rPr>
                <w:sz w:val="20"/>
                <w:lang w:val="en-GB"/>
              </w:rPr>
              <w:t xml:space="preserve">-sets with screen </w:t>
            </w:r>
            <w:r w:rsidRPr="00EB2DAA">
              <w:rPr>
                <w:lang w:val="en-GB"/>
              </w:rPr>
              <w:t>diagonal</w:t>
            </w:r>
            <w:r w:rsidRPr="00EB2DAA">
              <w:rPr>
                <w:sz w:val="20"/>
                <w:lang w:val="en-GB"/>
              </w:rPr>
              <w:t xml:space="preserve"> larger than 30 cm and highly recommended for </w:t>
            </w:r>
            <w:proofErr w:type="spellStart"/>
            <w:r w:rsidRPr="00EB2DAA">
              <w:rPr>
                <w:sz w:val="20"/>
                <w:lang w:val="en-GB"/>
              </w:rPr>
              <w:t>iDTV</w:t>
            </w:r>
            <w:proofErr w:type="spellEnd"/>
            <w:r w:rsidRPr="00EB2DAA">
              <w:rPr>
                <w:sz w:val="20"/>
                <w:lang w:val="en-GB"/>
              </w:rPr>
              <w:t xml:space="preserve">-sets with smaller screen </w:t>
            </w:r>
            <w:r w:rsidRPr="00EB2DAA">
              <w:rPr>
                <w:lang w:val="en-GB"/>
              </w:rPr>
              <w:t>diagonals</w:t>
            </w:r>
            <w:r w:rsidRPr="00EB2DAA">
              <w:rPr>
                <w:sz w:val="20"/>
                <w:lang w:val="en-GB"/>
              </w:rPr>
              <w:t xml:space="preserve">, see section </w:t>
            </w:r>
            <w:r w:rsidRPr="00EB2DAA">
              <w:rPr>
                <w:sz w:val="20"/>
                <w:lang w:val="en-GB"/>
              </w:rPr>
              <w:fldChar w:fldCharType="begin"/>
            </w:r>
            <w:r w:rsidRPr="00EB2DAA">
              <w:rPr>
                <w:sz w:val="20"/>
                <w:lang w:val="en-GB"/>
              </w:rPr>
              <w:instrText xml:space="preserve"> REF _Ref392051040 \r \h  \* MERGEFORMAT </w:instrText>
            </w:r>
            <w:r w:rsidRPr="00EB2DAA">
              <w:rPr>
                <w:sz w:val="20"/>
                <w:lang w:val="en-GB"/>
              </w:rPr>
            </w:r>
            <w:r w:rsidRPr="00EB2DAA">
              <w:rPr>
                <w:sz w:val="20"/>
                <w:lang w:val="en-GB"/>
              </w:rPr>
              <w:fldChar w:fldCharType="separate"/>
            </w:r>
            <w:r w:rsidR="00290B98">
              <w:rPr>
                <w:sz w:val="20"/>
                <w:lang w:val="en-GB"/>
              </w:rPr>
              <w:t>9.2</w:t>
            </w:r>
            <w:r w:rsidRPr="00EB2DAA">
              <w:rPr>
                <w:sz w:val="20"/>
                <w:lang w:val="en-GB"/>
              </w:rPr>
              <w:fldChar w:fldCharType="end"/>
            </w:r>
            <w:r w:rsidRPr="00EB2DAA">
              <w:rPr>
                <w:sz w:val="20"/>
                <w:lang w:val="en-GB"/>
              </w:rPr>
              <w:t>.</w:t>
            </w:r>
          </w:p>
          <w:p w14:paraId="048A1168" w14:textId="0D6FF59E" w:rsidR="00B35511" w:rsidRDefault="007A3846" w:rsidP="007A3846">
            <w:pPr>
              <w:pStyle w:val="Tabelltext"/>
              <w:keepNext/>
              <w:rPr>
                <w:sz w:val="20"/>
                <w:lang w:val="en-GB"/>
              </w:rPr>
            </w:pPr>
            <w:r w:rsidRPr="00EB2DAA">
              <w:rPr>
                <w:sz w:val="20"/>
                <w:lang w:val="en-GB"/>
              </w:rPr>
              <w:t xml:space="preserve">3) E-AC-3 is not defined for S/PDIF output, instead an ‘E-AC-3 to AC-3’ conversion is expected for the S/PDIF output to ensure interoperability with legacy A/V receivers. For newer A/V receivers supporting E-AC-3, where implemented, HDMI output </w:t>
            </w:r>
            <w:r w:rsidRPr="00EB2DAA">
              <w:rPr>
                <w:b/>
                <w:color w:val="FF0000"/>
                <w:sz w:val="20"/>
                <w:lang w:val="en-GB"/>
              </w:rPr>
              <w:t>shall</w:t>
            </w:r>
            <w:r w:rsidRPr="00EB2DAA">
              <w:rPr>
                <w:sz w:val="20"/>
                <w:lang w:val="en-GB"/>
              </w:rPr>
              <w:t xml:space="preserve"> be used </w:t>
            </w:r>
            <w:r w:rsidRPr="00EB2DAA">
              <w:rPr>
                <w:rFonts w:ascii="TimesNewRomanPSMT" w:hAnsi="TimesNewRomanPSMT" w:cs="TimesNewRomanPSMT"/>
                <w:lang w:val="en-GB"/>
              </w:rPr>
              <w:t xml:space="preserve">for STBs, and HDMI ARC (or </w:t>
            </w:r>
            <w:proofErr w:type="spellStart"/>
            <w:r w:rsidRPr="00EB2DAA">
              <w:rPr>
                <w:rFonts w:ascii="TimesNewRomanPSMT" w:hAnsi="TimesNewRomanPSMT" w:cs="TimesNewRomanPSMT"/>
                <w:lang w:val="en-GB"/>
              </w:rPr>
              <w:t>eARC</w:t>
            </w:r>
            <w:proofErr w:type="spellEnd"/>
            <w:r w:rsidRPr="00EB2DAA">
              <w:rPr>
                <w:rFonts w:ascii="TimesNewRomanPSMT" w:hAnsi="TimesNewRomanPSMT" w:cs="TimesNewRomanPSMT"/>
                <w:lang w:val="en-GB"/>
              </w:rPr>
              <w:t xml:space="preserve">) output </w:t>
            </w:r>
            <w:r w:rsidRPr="00EB2DAA">
              <w:rPr>
                <w:rFonts w:ascii="TimesNewRomanPSMT" w:hAnsi="TimesNewRomanPSMT" w:cs="TimesNewRomanPSMT"/>
                <w:b/>
                <w:color w:val="FF0000"/>
                <w:lang w:val="en-GB"/>
              </w:rPr>
              <w:t>shall</w:t>
            </w:r>
            <w:r w:rsidRPr="00EB2DAA">
              <w:rPr>
                <w:rFonts w:ascii="TimesNewRomanPSMT" w:hAnsi="TimesNewRomanPSMT" w:cs="TimesNewRomanPSMT"/>
                <w:lang w:val="en-GB"/>
              </w:rPr>
              <w:t xml:space="preserve"> be used for IDTVs</w:t>
            </w:r>
            <w:r w:rsidRPr="00EB2DAA">
              <w:rPr>
                <w:sz w:val="20"/>
                <w:lang w:val="en-GB"/>
              </w:rPr>
              <w:t>.</w:t>
            </w:r>
          </w:p>
          <w:p w14:paraId="37F725ED" w14:textId="0824D9B5" w:rsidR="007A3846" w:rsidRPr="00EB2DAA" w:rsidRDefault="00B35511" w:rsidP="007A3846">
            <w:pPr>
              <w:pStyle w:val="Tabelltext"/>
              <w:keepNext/>
              <w:rPr>
                <w:sz w:val="20"/>
                <w:lang w:val="en-GB"/>
              </w:rPr>
            </w:pPr>
            <w:r w:rsidRPr="00E20C35">
              <w:rPr>
                <w:sz w:val="20"/>
                <w:lang w:val="en-GB"/>
              </w:rPr>
              <w:t>4)</w:t>
            </w:r>
            <w:r w:rsidR="00E20C35" w:rsidRPr="00E20C35">
              <w:rPr>
                <w:sz w:val="20"/>
                <w:lang w:val="en-GB"/>
              </w:rPr>
              <w:t xml:space="preserve"> </w:t>
            </w:r>
            <w:r w:rsidRPr="00E20C35">
              <w:rPr>
                <w:sz w:val="20"/>
                <w:lang w:val="en-GB"/>
              </w:rPr>
              <w:t>S</w:t>
            </w:r>
            <w:r w:rsidR="007A3846" w:rsidRPr="00E20C35">
              <w:rPr>
                <w:sz w:val="20"/>
                <w:lang w:val="en-GB"/>
              </w:rPr>
              <w:t xml:space="preserve">ee details in section </w:t>
            </w:r>
            <w:r w:rsidR="007A3846" w:rsidRPr="00E20C35">
              <w:rPr>
                <w:sz w:val="20"/>
                <w:lang w:val="en-GB"/>
              </w:rPr>
              <w:fldChar w:fldCharType="begin"/>
            </w:r>
            <w:r w:rsidR="007A3846" w:rsidRPr="00E20C35">
              <w:rPr>
                <w:sz w:val="20"/>
                <w:lang w:val="en-GB"/>
              </w:rPr>
              <w:instrText xml:space="preserve"> REF _Ref498086785 \r \h  \* MERGEFORMAT </w:instrText>
            </w:r>
            <w:r w:rsidR="007A3846" w:rsidRPr="00E20C35">
              <w:rPr>
                <w:sz w:val="20"/>
                <w:lang w:val="en-GB"/>
              </w:rPr>
            </w:r>
            <w:r w:rsidR="007A3846" w:rsidRPr="00E20C35">
              <w:rPr>
                <w:sz w:val="20"/>
                <w:lang w:val="en-GB"/>
              </w:rPr>
              <w:fldChar w:fldCharType="separate"/>
            </w:r>
            <w:r w:rsidR="00290B98">
              <w:rPr>
                <w:sz w:val="20"/>
                <w:lang w:val="en-GB"/>
              </w:rPr>
              <w:t>6.1</w:t>
            </w:r>
            <w:r w:rsidR="007A3846" w:rsidRPr="00E20C35">
              <w:rPr>
                <w:sz w:val="20"/>
                <w:lang w:val="en-GB"/>
              </w:rPr>
              <w:fldChar w:fldCharType="end"/>
            </w:r>
          </w:p>
          <w:p w14:paraId="244B9B87" w14:textId="77777777" w:rsidR="007A3846" w:rsidRPr="00EB2DAA" w:rsidRDefault="007A3846" w:rsidP="007A3846">
            <w:pPr>
              <w:pStyle w:val="Tabelltext"/>
              <w:keepNext/>
              <w:rPr>
                <w:sz w:val="20"/>
                <w:lang w:val="en-GB"/>
              </w:rPr>
            </w:pPr>
            <w:r w:rsidRPr="00EB2DAA">
              <w:rPr>
                <w:sz w:val="20"/>
                <w:lang w:val="en-GB"/>
              </w:rPr>
              <w:t>5) Optional for NorDig Basic IRDs mandatory for NorDig HbbTV IRDs</w:t>
            </w:r>
          </w:p>
          <w:p w14:paraId="2879DCEB" w14:textId="77777777" w:rsidR="007A3846" w:rsidRPr="00EB2DAA" w:rsidRDefault="007A3846" w:rsidP="007A3846">
            <w:pPr>
              <w:pStyle w:val="Tabelltext"/>
              <w:keepNext/>
              <w:rPr>
                <w:sz w:val="20"/>
                <w:lang w:val="en-GB"/>
              </w:rPr>
            </w:pPr>
            <w:r w:rsidRPr="00EB2DAA">
              <w:rPr>
                <w:sz w:val="20"/>
                <w:lang w:val="en-GB"/>
              </w:rPr>
              <w:t xml:space="preserve">6) HE-AAC is not commonly available in A/V receivers, instead an ‘HE-AAC to AC-3 or DTS’ conversion is expected for the S/PDIF output to ensure interoperability with current A/V receivers. </w:t>
            </w:r>
          </w:p>
          <w:p w14:paraId="1EFD0BD1" w14:textId="391EF963" w:rsidR="007A3846" w:rsidRPr="00EB2DAA" w:rsidRDefault="007A3846" w:rsidP="007A3846">
            <w:pPr>
              <w:pStyle w:val="Tabelltext"/>
              <w:keepNext/>
              <w:rPr>
                <w:strike/>
                <w:sz w:val="20"/>
                <w:lang w:val="en-GB"/>
              </w:rPr>
            </w:pPr>
            <w:r w:rsidRPr="00EB2DAA">
              <w:rPr>
                <w:sz w:val="20"/>
                <w:lang w:val="en-GB"/>
              </w:rPr>
              <w:t>7) AC-4 is not defined for S/PDIF output, instead an ‘AC-4 to AC-3’ conversion is expected for the S/PDIF output to ensure interoperability with legacy A/V receivers. For newer A/V receivers supporting E-AC-3, an ‘AC-4 to E-AC-3’ conversion is expected</w:t>
            </w:r>
            <w:r w:rsidR="00B35511">
              <w:rPr>
                <w:sz w:val="20"/>
                <w:lang w:val="en-GB"/>
              </w:rPr>
              <w:t xml:space="preserve"> </w:t>
            </w:r>
            <w:r w:rsidR="00B35511" w:rsidRPr="00E20C35">
              <w:rPr>
                <w:sz w:val="20"/>
                <w:lang w:val="en-GB"/>
              </w:rPr>
              <w:t>and</w:t>
            </w:r>
            <w:r w:rsidRPr="00EB2DAA">
              <w:rPr>
                <w:sz w:val="20"/>
                <w:lang w:val="en-GB"/>
              </w:rPr>
              <w:t xml:space="preserve">, where implemented, HDMI output </w:t>
            </w:r>
            <w:r w:rsidRPr="00EB2DAA">
              <w:rPr>
                <w:b/>
                <w:color w:val="FF0000"/>
                <w:sz w:val="20"/>
                <w:lang w:val="en-GB"/>
              </w:rPr>
              <w:t>shall</w:t>
            </w:r>
            <w:r w:rsidRPr="00EB2DAA">
              <w:rPr>
                <w:sz w:val="20"/>
                <w:lang w:val="en-GB"/>
              </w:rPr>
              <w:t xml:space="preserve"> be used </w:t>
            </w:r>
            <w:r w:rsidRPr="00EB2DAA">
              <w:rPr>
                <w:rFonts w:ascii="TimesNewRomanPSMT" w:hAnsi="TimesNewRomanPSMT" w:cs="TimesNewRomanPSMT"/>
                <w:lang w:val="en-GB"/>
              </w:rPr>
              <w:t xml:space="preserve">for STBs, and HDMI ARC (or </w:t>
            </w:r>
            <w:proofErr w:type="spellStart"/>
            <w:r w:rsidRPr="00EB2DAA">
              <w:rPr>
                <w:rFonts w:ascii="TimesNewRomanPSMT" w:hAnsi="TimesNewRomanPSMT" w:cs="TimesNewRomanPSMT"/>
                <w:lang w:val="en-GB"/>
              </w:rPr>
              <w:t>eARC</w:t>
            </w:r>
            <w:proofErr w:type="spellEnd"/>
            <w:r w:rsidRPr="00EB2DAA">
              <w:rPr>
                <w:rFonts w:ascii="TimesNewRomanPSMT" w:hAnsi="TimesNewRomanPSMT" w:cs="TimesNewRomanPSMT"/>
                <w:lang w:val="en-GB"/>
              </w:rPr>
              <w:t xml:space="preserve">) output </w:t>
            </w:r>
            <w:r w:rsidRPr="00EB2DAA">
              <w:rPr>
                <w:rFonts w:ascii="TimesNewRomanPSMT" w:hAnsi="TimesNewRomanPSMT" w:cs="TimesNewRomanPSMT"/>
                <w:b/>
                <w:color w:val="FF0000"/>
                <w:lang w:val="en-GB"/>
              </w:rPr>
              <w:t>shall</w:t>
            </w:r>
            <w:r w:rsidRPr="00EB2DAA">
              <w:rPr>
                <w:rFonts w:ascii="TimesNewRomanPSMT" w:hAnsi="TimesNewRomanPSMT" w:cs="TimesNewRomanPSMT"/>
                <w:lang w:val="en-GB"/>
              </w:rPr>
              <w:t xml:space="preserve"> be used for </w:t>
            </w:r>
            <w:proofErr w:type="spellStart"/>
            <w:r w:rsidR="00B35511">
              <w:rPr>
                <w:rFonts w:ascii="TimesNewRomanPSMT" w:hAnsi="TimesNewRomanPSMT" w:cs="TimesNewRomanPSMT"/>
                <w:lang w:val="en-GB"/>
              </w:rPr>
              <w:t>i</w:t>
            </w:r>
            <w:r w:rsidRPr="00EB2DAA">
              <w:rPr>
                <w:rFonts w:ascii="TimesNewRomanPSMT" w:hAnsi="TimesNewRomanPSMT" w:cs="TimesNewRomanPSMT"/>
                <w:lang w:val="en-GB"/>
              </w:rPr>
              <w:t>DTVs</w:t>
            </w:r>
            <w:proofErr w:type="spellEnd"/>
            <w:r w:rsidRPr="00EB2DAA">
              <w:rPr>
                <w:sz w:val="20"/>
                <w:lang w:val="en-GB"/>
              </w:rPr>
              <w:t>.</w:t>
            </w:r>
          </w:p>
          <w:p w14:paraId="76160FD4" w14:textId="55F47A1A" w:rsidR="007A3846" w:rsidRPr="00EB2DAA" w:rsidRDefault="007A3846" w:rsidP="007A3846">
            <w:pPr>
              <w:pStyle w:val="Tabelltext"/>
              <w:keepNext/>
              <w:rPr>
                <w:strike/>
                <w:sz w:val="20"/>
                <w:lang w:val="en-GB"/>
              </w:rPr>
            </w:pPr>
          </w:p>
        </w:tc>
      </w:tr>
    </w:tbl>
    <w:p w14:paraId="374EE6F1" w14:textId="7376BF9A" w:rsidR="00B85DBE" w:rsidRDefault="00B85DBE" w:rsidP="00B85DBE">
      <w:pPr>
        <w:pStyle w:val="Billedtekst"/>
        <w:rPr>
          <w:color w:val="auto"/>
        </w:rPr>
      </w:pPr>
      <w:bookmarkStart w:id="608" w:name="_Ref264451027"/>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2</w:t>
      </w:r>
      <w:r w:rsidR="00D93C40" w:rsidRPr="00333840">
        <w:rPr>
          <w:color w:val="auto"/>
        </w:rPr>
        <w:fldChar w:fldCharType="end"/>
      </w:r>
      <w:r w:rsidR="00D93C40" w:rsidRPr="00333840">
        <w:rPr>
          <w:color w:val="auto"/>
        </w:rPr>
        <w:t>.</w:t>
      </w:r>
      <w:bookmarkEnd w:id="608"/>
      <w:r w:rsidR="00233BE0">
        <w:rPr>
          <w:color w:val="auto"/>
        </w:rPr>
        <w:t>1</w:t>
      </w:r>
      <w:r w:rsidRPr="00333840">
        <w:rPr>
          <w:color w:val="auto"/>
        </w:rPr>
        <w:t xml:space="preserve"> Main hardware/firmware functions for the various IRD configurations</w:t>
      </w:r>
      <w:r w:rsidR="003A230D">
        <w:rPr>
          <w:color w:val="auto"/>
        </w:rPr>
        <w:t>.</w:t>
      </w:r>
    </w:p>
    <w:p w14:paraId="68FE7B59" w14:textId="77777777" w:rsidR="001F3162" w:rsidRPr="00333840" w:rsidRDefault="001F3162" w:rsidP="00F81381">
      <w:pPr>
        <w:pStyle w:val="Overskrift3"/>
      </w:pPr>
      <w:bookmarkStart w:id="609" w:name="_Toc226303927"/>
      <w:bookmarkStart w:id="610" w:name="_Toc226305207"/>
      <w:bookmarkStart w:id="611" w:name="_Toc227654758"/>
      <w:bookmarkStart w:id="612" w:name="_Toc232171715"/>
      <w:bookmarkStart w:id="613" w:name="_Toc232172877"/>
      <w:bookmarkStart w:id="614" w:name="_Toc232177328"/>
      <w:bookmarkStart w:id="615" w:name="_Toc256419915"/>
      <w:bookmarkStart w:id="616" w:name="_Toc265440760"/>
      <w:bookmarkStart w:id="617" w:name="_Toc338613773"/>
      <w:bookmarkStart w:id="618" w:name="_Toc342657858"/>
      <w:bookmarkStart w:id="619" w:name="_Toc342659436"/>
      <w:bookmarkStart w:id="620" w:name="_Toc392073664"/>
      <w:bookmarkStart w:id="621" w:name="_Toc392075397"/>
      <w:r w:rsidRPr="00333840">
        <w:lastRenderedPageBreak/>
        <w:t>Additional hardware/firmware for the PVR features</w:t>
      </w:r>
      <w:bookmarkEnd w:id="609"/>
      <w:bookmarkEnd w:id="610"/>
      <w:bookmarkEnd w:id="611"/>
      <w:bookmarkEnd w:id="612"/>
      <w:bookmarkEnd w:id="613"/>
      <w:bookmarkEnd w:id="614"/>
      <w:bookmarkEnd w:id="615"/>
      <w:bookmarkEnd w:id="616"/>
      <w:bookmarkEnd w:id="617"/>
      <w:bookmarkEnd w:id="618"/>
      <w:bookmarkEnd w:id="619"/>
      <w:bookmarkEnd w:id="620"/>
      <w:bookmarkEnd w:id="621"/>
    </w:p>
    <w:p w14:paraId="05CEF055" w14:textId="604AE4E4" w:rsidR="001F3162" w:rsidRDefault="001F3162" w:rsidP="001F3162">
      <w:r w:rsidRPr="00333840">
        <w:t>The NorDig PVR will include embedded or attached hardware/firmware (not shown</w:t>
      </w:r>
      <w:r w:rsidR="0019655C">
        <w:t xml:space="preserve"> </w:t>
      </w:r>
      <w:r w:rsidR="00BB0E97">
        <w:t>F</w:t>
      </w:r>
      <w:r w:rsidR="0019655C" w:rsidRPr="00914C99">
        <w:t xml:space="preserve">igure </w:t>
      </w:r>
      <w:r w:rsidR="00BB0E97">
        <w:rPr>
          <w:noProof/>
        </w:rPr>
        <w:t>2.1</w:t>
      </w:r>
      <w:r w:rsidRPr="00333840">
        <w:t xml:space="preserve">) for recording of live services (TV, radio etc) in persistent memory (like HDD) for later playback, (even if the IRD has been completely powered off between the recording and the playback), see section </w:t>
      </w:r>
      <w:r w:rsidR="00876FEA" w:rsidRPr="00333840">
        <w:fldChar w:fldCharType="begin"/>
      </w:r>
      <w:r w:rsidR="00876FEA" w:rsidRPr="00333840">
        <w:instrText xml:space="preserve"> REF _Ref235249483 \r \h  \* MERGEFORMAT </w:instrText>
      </w:r>
      <w:r w:rsidR="00876FEA" w:rsidRPr="00333840">
        <w:fldChar w:fldCharType="separate"/>
      </w:r>
      <w:r w:rsidR="00290B98">
        <w:t>14.3</w:t>
      </w:r>
      <w:r w:rsidR="00876FEA" w:rsidRPr="00333840">
        <w:fldChar w:fldCharType="end"/>
      </w:r>
      <w:r w:rsidRPr="00333840">
        <w:t>.</w:t>
      </w:r>
    </w:p>
    <w:p w14:paraId="6EE6AF0A" w14:textId="77777777" w:rsidR="00EB4575" w:rsidRPr="00333840" w:rsidRDefault="00EB4575" w:rsidP="00F81381">
      <w:pPr>
        <w:pStyle w:val="Overskrift2"/>
        <w:rPr>
          <w:sz w:val="28"/>
        </w:rPr>
      </w:pPr>
      <w:bookmarkStart w:id="622" w:name="_Toc498541572"/>
      <w:bookmarkStart w:id="623" w:name="_Toc498543972"/>
      <w:bookmarkStart w:id="624" w:name="_Toc130051319"/>
      <w:bookmarkStart w:id="625" w:name="_Toc200726948"/>
      <w:bookmarkStart w:id="626" w:name="_Toc200727739"/>
      <w:bookmarkStart w:id="627" w:name="_Toc200728530"/>
      <w:bookmarkStart w:id="628" w:name="_Toc201422758"/>
      <w:bookmarkStart w:id="629" w:name="_Toc232171716"/>
      <w:bookmarkStart w:id="630" w:name="_Toc232172878"/>
      <w:bookmarkStart w:id="631" w:name="_Toc232177329"/>
      <w:bookmarkStart w:id="632" w:name="_Toc265440761"/>
      <w:bookmarkStart w:id="633" w:name="_Toc342657859"/>
      <w:bookmarkStart w:id="634" w:name="_Toc342659437"/>
      <w:bookmarkStart w:id="635" w:name="_Toc392073665"/>
      <w:bookmarkStart w:id="636" w:name="_Toc392075398"/>
      <w:bookmarkStart w:id="637" w:name="_Toc151560704"/>
      <w:bookmarkEnd w:id="622"/>
      <w:bookmarkEnd w:id="623"/>
      <w:r w:rsidRPr="00333840">
        <w:t>System Software and API</w:t>
      </w:r>
      <w:bookmarkStart w:id="638" w:name="_Toc185269520"/>
      <w:bookmarkStart w:id="639" w:name="_Toc187740907"/>
      <w:bookmarkStart w:id="640" w:name="_Toc187757395"/>
      <w:bookmarkStart w:id="641" w:name="_Toc188295442"/>
      <w:bookmarkStart w:id="642" w:name="_Toc190251606"/>
      <w:bookmarkStart w:id="643" w:name="_Toc190707988"/>
      <w:bookmarkStart w:id="644" w:name="_Toc191193398"/>
      <w:bookmarkStart w:id="645" w:name="_Toc191318086"/>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22D5FB62" w14:textId="77777777" w:rsidR="00EB4575" w:rsidRPr="00333840" w:rsidRDefault="00EB4575" w:rsidP="00F81381">
      <w:pPr>
        <w:pStyle w:val="Overskrift3"/>
      </w:pPr>
      <w:bookmarkStart w:id="646" w:name="_Toc130051320"/>
      <w:bookmarkStart w:id="647" w:name="_Toc200726949"/>
      <w:bookmarkStart w:id="648" w:name="_Toc200727740"/>
      <w:bookmarkStart w:id="649" w:name="_Toc200728531"/>
      <w:bookmarkStart w:id="650" w:name="_Toc201422759"/>
      <w:bookmarkStart w:id="651" w:name="_Toc232171717"/>
      <w:bookmarkStart w:id="652" w:name="_Toc232172879"/>
      <w:bookmarkStart w:id="653" w:name="_Toc232177330"/>
      <w:bookmarkStart w:id="654" w:name="_Toc256419916"/>
      <w:bookmarkStart w:id="655" w:name="_Toc265440762"/>
      <w:bookmarkStart w:id="656" w:name="_Toc338613774"/>
      <w:bookmarkStart w:id="657" w:name="_Toc342657860"/>
      <w:bookmarkStart w:id="658" w:name="_Toc342659438"/>
      <w:bookmarkStart w:id="659" w:name="_Toc392073666"/>
      <w:bookmarkStart w:id="660" w:name="_Toc392075399"/>
      <w:r w:rsidRPr="00333840">
        <w:t>Introduction</w:t>
      </w:r>
      <w:bookmarkStart w:id="661" w:name="_Toc185269521"/>
      <w:bookmarkStart w:id="662" w:name="_Toc187740908"/>
      <w:bookmarkStart w:id="663" w:name="_Toc187757396"/>
      <w:bookmarkStart w:id="664" w:name="_Toc188295443"/>
      <w:bookmarkStart w:id="665" w:name="_Toc190251607"/>
      <w:bookmarkStart w:id="666" w:name="_Toc190707989"/>
      <w:bookmarkStart w:id="667" w:name="_Toc191193399"/>
      <w:bookmarkStart w:id="668" w:name="_Toc191318087"/>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211AB0D4" w14:textId="7963ADBA" w:rsidR="00511C50" w:rsidRPr="00581510" w:rsidRDefault="00511C50" w:rsidP="00511C50">
      <w:r w:rsidRPr="00581510">
        <w:t xml:space="preserve">The NorDig software may contain two main parts, system software and applications (later not relevant for NorDig Basic IRDs). The system software </w:t>
      </w:r>
      <w:r w:rsidR="00186033" w:rsidRPr="00581510">
        <w:rPr>
          <w:b/>
          <w:color w:val="FF0000"/>
        </w:rPr>
        <w:t>shall</w:t>
      </w:r>
      <w:r w:rsidRPr="00581510">
        <w:t xml:space="preserve"> provide two main sets of functions. One set is accessible within the system software only and includes functions for control of hardware/firmware and handling of service information. Another set is available internally and externally for applications, and constitutes the Application Programming Interface, API (not relevant for NorDig Basic IRDs). See also chapter </w:t>
      </w:r>
      <w:r w:rsidRPr="00581510">
        <w:fldChar w:fldCharType="begin"/>
      </w:r>
      <w:r w:rsidRPr="00581510">
        <w:instrText xml:space="preserve"> REF _Ref235249491 \r \h  \* MERGEFORMAT </w:instrText>
      </w:r>
      <w:r w:rsidRPr="00581510">
        <w:fldChar w:fldCharType="separate"/>
      </w:r>
      <w:r w:rsidR="00290B98">
        <w:t>15</w:t>
      </w:r>
      <w:r w:rsidRPr="00581510">
        <w:fldChar w:fldCharType="end"/>
      </w:r>
      <w:r w:rsidRPr="00581510">
        <w:t>.</w:t>
      </w:r>
    </w:p>
    <w:p w14:paraId="23699CDD" w14:textId="77777777" w:rsidR="00EB4575" w:rsidRPr="00581510" w:rsidRDefault="00EB4575" w:rsidP="00F81381">
      <w:pPr>
        <w:pStyle w:val="Overskrift3"/>
      </w:pPr>
      <w:bookmarkStart w:id="669" w:name="_Toc130051321"/>
      <w:bookmarkStart w:id="670" w:name="_Toc200726950"/>
      <w:bookmarkStart w:id="671" w:name="_Toc200727741"/>
      <w:bookmarkStart w:id="672" w:name="_Toc200728532"/>
      <w:bookmarkStart w:id="673" w:name="_Toc201422760"/>
      <w:bookmarkStart w:id="674" w:name="_Toc232171718"/>
      <w:bookmarkStart w:id="675" w:name="_Toc232172880"/>
      <w:bookmarkStart w:id="676" w:name="_Toc232177331"/>
      <w:bookmarkStart w:id="677" w:name="_Toc256419917"/>
      <w:bookmarkStart w:id="678" w:name="_Toc265440763"/>
      <w:bookmarkStart w:id="679" w:name="_Toc338613775"/>
      <w:bookmarkStart w:id="680" w:name="_Toc342657861"/>
      <w:bookmarkStart w:id="681" w:name="_Toc342659439"/>
      <w:bookmarkStart w:id="682" w:name="_Toc392073667"/>
      <w:bookmarkStart w:id="683" w:name="_Toc392075400"/>
      <w:r w:rsidRPr="00581510">
        <w:t xml:space="preserve">Principal Software </w:t>
      </w:r>
      <w:bookmarkStart w:id="684" w:name="_Toc185269522"/>
      <w:bookmarkStart w:id="685" w:name="_Toc187740909"/>
      <w:bookmarkStart w:id="686" w:name="_Toc187757397"/>
      <w:bookmarkStart w:id="687" w:name="_Toc188295444"/>
      <w:bookmarkStart w:id="688" w:name="_Toc190251608"/>
      <w:bookmarkStart w:id="689" w:name="_Toc190707990"/>
      <w:bookmarkStart w:id="690" w:name="_Toc191193400"/>
      <w:bookmarkStart w:id="691" w:name="_Toc191318088"/>
      <w:bookmarkEnd w:id="669"/>
      <w:bookmarkEnd w:id="670"/>
      <w:bookmarkEnd w:id="671"/>
      <w:bookmarkEnd w:id="672"/>
      <w:bookmarkEnd w:id="673"/>
      <w:bookmarkEnd w:id="674"/>
      <w:bookmarkEnd w:id="675"/>
      <w:bookmarkEnd w:id="676"/>
      <w:bookmarkEnd w:id="677"/>
      <w:bookmarkEnd w:id="684"/>
      <w:bookmarkEnd w:id="685"/>
      <w:bookmarkEnd w:id="686"/>
      <w:bookmarkEnd w:id="687"/>
      <w:bookmarkEnd w:id="688"/>
      <w:bookmarkEnd w:id="689"/>
      <w:bookmarkEnd w:id="690"/>
      <w:bookmarkEnd w:id="691"/>
      <w:r w:rsidR="00647E46" w:rsidRPr="00581510">
        <w:t>Architecture</w:t>
      </w:r>
      <w:bookmarkEnd w:id="678"/>
      <w:bookmarkEnd w:id="679"/>
      <w:bookmarkEnd w:id="680"/>
      <w:bookmarkEnd w:id="681"/>
      <w:bookmarkEnd w:id="682"/>
      <w:bookmarkEnd w:id="683"/>
    </w:p>
    <w:p w14:paraId="25B38E19" w14:textId="77777777" w:rsidR="00EB4575" w:rsidRPr="00333840" w:rsidRDefault="00EB4575">
      <w:r w:rsidRPr="00333840">
        <w:t xml:space="preserve">An important feature in this software </w:t>
      </w:r>
      <w:r w:rsidR="00647E46" w:rsidRPr="00333840">
        <w:t xml:space="preserve">architecture </w:t>
      </w:r>
      <w:r w:rsidRPr="00333840">
        <w:t>is the possibility of replacing the whole software, with exception of the bootloader software itself. This allows the exchange or upgrade of the entire software 'over the air'</w:t>
      </w:r>
      <w:r w:rsidR="00496965" w:rsidRPr="00333840">
        <w:t xml:space="preserve"> or though the IP-based network</w:t>
      </w:r>
      <w:r w:rsidRPr="00333840">
        <w:t xml:space="preserve"> according to the need for new functionality or for bug fixing (e.g. drivers).</w:t>
      </w:r>
    </w:p>
    <w:p w14:paraId="745F1751" w14:textId="55845D97" w:rsidR="00EB4575" w:rsidRPr="00333840" w:rsidRDefault="00EB4575">
      <w:r w:rsidRPr="00333840">
        <w:t>The download of applications uses an internal function from the API, outside of the bootloader software.</w:t>
      </w:r>
      <w:r w:rsidR="00B743E4">
        <w:br/>
      </w:r>
    </w:p>
    <w:p w14:paraId="7F0E6E24" w14:textId="77777777" w:rsidR="00430E7D" w:rsidRPr="00333840" w:rsidRDefault="00430E7D" w:rsidP="003156BF">
      <w:pPr>
        <w:jc w:val="center"/>
      </w:pPr>
      <w:r w:rsidRPr="00333840">
        <w:rPr>
          <w:noProof/>
          <w:lang w:eastAsia="en-GB"/>
        </w:rPr>
        <w:drawing>
          <wp:inline distT="0" distB="0" distL="0" distR="0" wp14:anchorId="1FDB9EA9" wp14:editId="4762848C">
            <wp:extent cx="5899882" cy="3347049"/>
            <wp:effectExtent l="0" t="0" r="5715" b="6350"/>
            <wp:docPr id="71" name="Kuva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5899144" cy="3346631"/>
                    </a:xfrm>
                    <a:prstGeom prst="rect">
                      <a:avLst/>
                    </a:prstGeom>
                  </pic:spPr>
                </pic:pic>
              </a:graphicData>
            </a:graphic>
          </wp:inline>
        </w:drawing>
      </w:r>
    </w:p>
    <w:p w14:paraId="67A454AF" w14:textId="013F0B18" w:rsidR="00EB4575" w:rsidRPr="00333840" w:rsidRDefault="00EB4575" w:rsidP="003156BF">
      <w:pPr>
        <w:pStyle w:val="Billedtekst"/>
        <w:rPr>
          <w:color w:val="auto"/>
        </w:rPr>
      </w:pPr>
      <w:r w:rsidRPr="00333840">
        <w:rPr>
          <w:color w:val="auto"/>
        </w:rPr>
        <w:t xml:space="preserve">Figure </w:t>
      </w:r>
      <w:r w:rsidR="0040090F" w:rsidRPr="00333840">
        <w:rPr>
          <w:color w:val="auto"/>
        </w:rPr>
        <w:fldChar w:fldCharType="begin"/>
      </w:r>
      <w:r w:rsidRPr="00333840">
        <w:rPr>
          <w:color w:val="auto"/>
        </w:rPr>
        <w:instrText xml:space="preserve"> STYLEREF 1 \s </w:instrText>
      </w:r>
      <w:r w:rsidR="0040090F" w:rsidRPr="00333840">
        <w:rPr>
          <w:color w:val="auto"/>
        </w:rPr>
        <w:fldChar w:fldCharType="separate"/>
      </w:r>
      <w:r w:rsidR="00290B98">
        <w:rPr>
          <w:noProof/>
          <w:color w:val="auto"/>
        </w:rPr>
        <w:t>2</w:t>
      </w:r>
      <w:r w:rsidR="0040090F" w:rsidRPr="00333840">
        <w:rPr>
          <w:color w:val="auto"/>
        </w:rPr>
        <w:fldChar w:fldCharType="end"/>
      </w:r>
      <w:r w:rsidRPr="00333840">
        <w:rPr>
          <w:color w:val="auto"/>
        </w:rPr>
        <w:t xml:space="preserve">.3: Possible software </w:t>
      </w:r>
      <w:r w:rsidR="00647E46" w:rsidRPr="00333840">
        <w:rPr>
          <w:color w:val="auto"/>
        </w:rPr>
        <w:t xml:space="preserve">architecture </w:t>
      </w:r>
      <w:r w:rsidR="00A205C4">
        <w:rPr>
          <w:color w:val="auto"/>
        </w:rPr>
        <w:t>of a NorDig</w:t>
      </w:r>
      <w:r w:rsidR="00430E7D" w:rsidRPr="00333840">
        <w:rPr>
          <w:color w:val="auto"/>
        </w:rPr>
        <w:t xml:space="preserve">, to the left a NorDig Basic IRD without NorDig API and to the right a </w:t>
      </w:r>
      <w:r w:rsidR="00430E7D" w:rsidRPr="00581510">
        <w:rPr>
          <w:color w:val="auto"/>
        </w:rPr>
        <w:t xml:space="preserve">NorDig </w:t>
      </w:r>
      <w:r w:rsidR="00972EC9" w:rsidRPr="00730EA5">
        <w:rPr>
          <w:szCs w:val="22"/>
        </w:rPr>
        <w:t>HbbTV</w:t>
      </w:r>
      <w:r w:rsidR="00430E7D" w:rsidRPr="00581510">
        <w:rPr>
          <w:color w:val="auto"/>
        </w:rPr>
        <w:t xml:space="preserve"> IRD</w:t>
      </w:r>
      <w:r w:rsidR="00430E7D" w:rsidRPr="00333840">
        <w:rPr>
          <w:color w:val="auto"/>
        </w:rPr>
        <w:t xml:space="preserve"> with NorDig API (i.e. HbbTV API).</w:t>
      </w:r>
    </w:p>
    <w:p w14:paraId="27CAD9E6" w14:textId="77336BD8" w:rsidR="00EB4575" w:rsidRPr="00333840" w:rsidRDefault="00EB4575">
      <w:r w:rsidRPr="00333840">
        <w:t xml:space="preserve">Figure </w:t>
      </w:r>
      <w:r w:rsidR="00EC43F8">
        <w:t xml:space="preserve">2.3 </w:t>
      </w:r>
      <w:r w:rsidRPr="00333840">
        <w:t>illustrates only example</w:t>
      </w:r>
      <w:r w:rsidR="00430E7D" w:rsidRPr="00333840">
        <w:t>s</w:t>
      </w:r>
      <w:r w:rsidRPr="00333840">
        <w:t xml:space="preserve"> of NorDig IRD software </w:t>
      </w:r>
      <w:r w:rsidR="00647E46" w:rsidRPr="00333840">
        <w:t>architecture</w:t>
      </w:r>
      <w:r w:rsidRPr="00333840">
        <w:t xml:space="preserve">. The IRD manufacturers are free to implement system the way they want as long as it fulfils the NorDig IRD specification. </w:t>
      </w:r>
    </w:p>
    <w:p w14:paraId="2C161C0E" w14:textId="77777777" w:rsidR="00EB4575" w:rsidRPr="00333840" w:rsidRDefault="00EB4575" w:rsidP="00F81381">
      <w:pPr>
        <w:pStyle w:val="Overskrift3"/>
      </w:pPr>
      <w:bookmarkStart w:id="692" w:name="_Toc130051322"/>
      <w:bookmarkStart w:id="693" w:name="_Toc200726951"/>
      <w:bookmarkStart w:id="694" w:name="_Toc200727742"/>
      <w:bookmarkStart w:id="695" w:name="_Toc200728533"/>
      <w:bookmarkStart w:id="696" w:name="_Toc201422761"/>
      <w:bookmarkStart w:id="697" w:name="_Toc232171719"/>
      <w:bookmarkStart w:id="698" w:name="_Toc232172881"/>
      <w:bookmarkStart w:id="699" w:name="_Toc232177332"/>
      <w:bookmarkStart w:id="700" w:name="_Toc256419918"/>
      <w:bookmarkStart w:id="701" w:name="_Toc265440764"/>
      <w:bookmarkStart w:id="702" w:name="_Toc338613776"/>
      <w:bookmarkStart w:id="703" w:name="_Toc342657862"/>
      <w:bookmarkStart w:id="704" w:name="_Toc342659440"/>
      <w:bookmarkStart w:id="705" w:name="_Toc392073668"/>
      <w:bookmarkStart w:id="706" w:name="_Toc392075401"/>
      <w:r w:rsidRPr="00333840">
        <w:t>System Software</w:t>
      </w:r>
      <w:bookmarkStart w:id="707" w:name="_Toc185269523"/>
      <w:bookmarkStart w:id="708" w:name="_Toc187740910"/>
      <w:bookmarkStart w:id="709" w:name="_Toc187757398"/>
      <w:bookmarkStart w:id="710" w:name="_Toc188295445"/>
      <w:bookmarkStart w:id="711" w:name="_Toc190251609"/>
      <w:bookmarkStart w:id="712" w:name="_Toc190707991"/>
      <w:bookmarkStart w:id="713" w:name="_Toc191193401"/>
      <w:bookmarkStart w:id="714" w:name="_Toc191318089"/>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p>
    <w:p w14:paraId="673F1435" w14:textId="1656B773" w:rsidR="00EB4575" w:rsidRPr="00EB2DAA" w:rsidRDefault="00EB4575">
      <w:r w:rsidRPr="00333840">
        <w:t>The NorDig IRD includes a System Software in compliance with DVB specifications, i.e. APIs, PSI/SI (1), Navigator, teletext, subtitling and Common Interface. The system software can be completely upgraded via the bootloader (2</w:t>
      </w:r>
      <w:r w:rsidRPr="00EB2DAA">
        <w:t>)</w:t>
      </w:r>
      <w:r w:rsidR="005C32CA" w:rsidRPr="00EB2DAA">
        <w:t xml:space="preserve">, see chapter </w:t>
      </w:r>
      <w:r w:rsidR="005C32CA" w:rsidRPr="00EB2DAA">
        <w:fldChar w:fldCharType="begin"/>
      </w:r>
      <w:r w:rsidR="005C32CA" w:rsidRPr="00EB2DAA">
        <w:instrText xml:space="preserve"> REF _Ref392058836 \r \h </w:instrText>
      </w:r>
      <w:r w:rsidR="00EB2DAA">
        <w:instrText xml:space="preserve"> \* MERGEFORMAT </w:instrText>
      </w:r>
      <w:r w:rsidR="005C32CA" w:rsidRPr="00EB2DAA">
        <w:fldChar w:fldCharType="separate"/>
      </w:r>
      <w:r w:rsidR="00290B98">
        <w:t>10</w:t>
      </w:r>
      <w:r w:rsidR="005C32CA" w:rsidRPr="00EB2DAA">
        <w:fldChar w:fldCharType="end"/>
      </w:r>
      <w:r w:rsidR="005C32CA" w:rsidRPr="00EB2DAA">
        <w:t>.</w:t>
      </w:r>
    </w:p>
    <w:p w14:paraId="1AB6A798" w14:textId="3B69A10E" w:rsidR="00EB4575" w:rsidRPr="00EB2DAA" w:rsidRDefault="00EB4575" w:rsidP="00647091">
      <w:pPr>
        <w:pBdr>
          <w:top w:val="single" w:sz="6" w:space="1" w:color="auto"/>
          <w:left w:val="single" w:sz="6" w:space="1" w:color="auto"/>
          <w:bottom w:val="single" w:sz="6" w:space="1" w:color="auto"/>
          <w:right w:val="single" w:sz="6" w:space="1" w:color="auto"/>
        </w:pBdr>
      </w:pPr>
      <w:r w:rsidRPr="00EB2DAA">
        <w:lastRenderedPageBreak/>
        <w:t>Note 1: The NorDig IRD with an IP-based front-end will be based on a modified use of the DVB service</w:t>
      </w:r>
      <w:r w:rsidR="00647091">
        <w:t xml:space="preserve"> </w:t>
      </w:r>
      <w:r w:rsidRPr="00EB2DAA">
        <w:t xml:space="preserve">information (SI), see </w:t>
      </w:r>
      <w:r w:rsidR="00F724AE" w:rsidRPr="00EB2DAA">
        <w:t>section</w:t>
      </w:r>
      <w:r w:rsidR="005B6E9B" w:rsidRPr="00EB2DAA">
        <w:t xml:space="preserve"> </w:t>
      </w:r>
      <w:r w:rsidR="00876FEA" w:rsidRPr="00EB2DAA">
        <w:fldChar w:fldCharType="begin"/>
      </w:r>
      <w:r w:rsidR="00876FEA" w:rsidRPr="00EB2DAA">
        <w:instrText xml:space="preserve"> REF _Ref479997660 \r \h  \* MERGEFORMAT </w:instrText>
      </w:r>
      <w:r w:rsidR="00876FEA" w:rsidRPr="00EB2DAA">
        <w:fldChar w:fldCharType="separate"/>
      </w:r>
      <w:r w:rsidR="00290B98">
        <w:t>12</w:t>
      </w:r>
      <w:r w:rsidR="00876FEA" w:rsidRPr="00EB2DAA">
        <w:fldChar w:fldCharType="end"/>
      </w:r>
      <w:r w:rsidRPr="00EB2DAA">
        <w:t xml:space="preserve"> and </w:t>
      </w:r>
      <w:r w:rsidR="00B743E4" w:rsidRPr="00EB2DAA">
        <w:fldChar w:fldCharType="begin"/>
      </w:r>
      <w:r w:rsidR="00B743E4" w:rsidRPr="00EB2DAA">
        <w:instrText xml:space="preserve"> REF _Ref498086967 \r \h </w:instrText>
      </w:r>
      <w:r w:rsidR="00EB2DAA">
        <w:instrText xml:space="preserve"> \* MERGEFORMAT </w:instrText>
      </w:r>
      <w:r w:rsidR="00B743E4" w:rsidRPr="00EB2DAA">
        <w:fldChar w:fldCharType="separate"/>
      </w:r>
      <w:r w:rsidR="00290B98">
        <w:t>Annex C</w:t>
      </w:r>
      <w:r w:rsidR="00B743E4" w:rsidRPr="00EB2DAA">
        <w:fldChar w:fldCharType="end"/>
      </w:r>
      <w:r w:rsidR="00EC43F8" w:rsidRPr="00EB2DAA">
        <w:t>.</w:t>
      </w:r>
      <w:r w:rsidR="00647091">
        <w:br/>
      </w:r>
      <w:r w:rsidRPr="00EB2DAA">
        <w:t>Note 2:The bootloader is by definition a part of the hardware/firmware.</w:t>
      </w:r>
    </w:p>
    <w:p w14:paraId="6C483162" w14:textId="77777777" w:rsidR="00EB4575" w:rsidRPr="00EB2DAA" w:rsidRDefault="00EB4575" w:rsidP="00F81381">
      <w:pPr>
        <w:pStyle w:val="Overskrift3"/>
      </w:pPr>
      <w:bookmarkStart w:id="715" w:name="_Toc130051323"/>
      <w:bookmarkStart w:id="716" w:name="_Toc200726952"/>
      <w:bookmarkStart w:id="717" w:name="_Toc200727743"/>
      <w:bookmarkStart w:id="718" w:name="_Toc200728534"/>
      <w:bookmarkStart w:id="719" w:name="_Toc201422762"/>
      <w:bookmarkStart w:id="720" w:name="_Toc232171720"/>
      <w:bookmarkStart w:id="721" w:name="_Toc232172882"/>
      <w:bookmarkStart w:id="722" w:name="_Toc232177333"/>
      <w:bookmarkStart w:id="723" w:name="_Toc256419919"/>
      <w:bookmarkStart w:id="724" w:name="_Toc265440765"/>
      <w:bookmarkStart w:id="725" w:name="_Toc338613777"/>
      <w:bookmarkStart w:id="726" w:name="_Toc342657863"/>
      <w:bookmarkStart w:id="727" w:name="_Toc342659441"/>
      <w:bookmarkStart w:id="728" w:name="_Toc392073669"/>
      <w:bookmarkStart w:id="729" w:name="_Toc392075402"/>
      <w:r w:rsidRPr="00EB2DAA">
        <w:t>NorDig APIs</w:t>
      </w:r>
      <w:bookmarkStart w:id="730" w:name="_Toc185269524"/>
      <w:bookmarkStart w:id="731" w:name="_Toc187740911"/>
      <w:bookmarkStart w:id="732" w:name="_Toc187757399"/>
      <w:bookmarkStart w:id="733" w:name="_Toc188295446"/>
      <w:bookmarkStart w:id="734" w:name="_Toc190251610"/>
      <w:bookmarkStart w:id="735" w:name="_Toc190707992"/>
      <w:bookmarkStart w:id="736" w:name="_Toc191193402"/>
      <w:bookmarkStart w:id="737" w:name="_Toc191318090"/>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289B5B2A" w14:textId="7B26E933" w:rsidR="00EB4575" w:rsidRPr="00333840" w:rsidRDefault="00EB4575">
      <w:r w:rsidRPr="00EB2DAA">
        <w:t xml:space="preserve">The NorDig </w:t>
      </w:r>
      <w:r w:rsidR="00972EC9" w:rsidRPr="00EB2DAA">
        <w:t xml:space="preserve">HbbTV </w:t>
      </w:r>
      <w:r w:rsidRPr="00EB2DAA">
        <w:t xml:space="preserve">IRD includes an open API in compliance with the </w:t>
      </w:r>
      <w:r w:rsidR="00430E7D" w:rsidRPr="00EB2DAA">
        <w:t>HbbTV</w:t>
      </w:r>
      <w:r w:rsidRPr="00EB2DAA">
        <w:t xml:space="preserve"> APIs (not relevant for NorDig Basic</w:t>
      </w:r>
      <w:r w:rsidR="00972EC9" w:rsidRPr="00EB2DAA">
        <w:t xml:space="preserve"> IRDs</w:t>
      </w:r>
      <w:r w:rsidRPr="00EB2DAA">
        <w:t>)</w:t>
      </w:r>
      <w:r w:rsidR="005C32CA" w:rsidRPr="00EB2DAA">
        <w:t xml:space="preserve">, see chapter </w:t>
      </w:r>
      <w:r w:rsidR="005C32CA" w:rsidRPr="00EB2DAA">
        <w:fldChar w:fldCharType="begin"/>
      </w:r>
      <w:r w:rsidR="005C32CA" w:rsidRPr="00EB2DAA">
        <w:instrText xml:space="preserve"> REF _Ref528261804 \r \h  \* MERGEFORMAT </w:instrText>
      </w:r>
      <w:r w:rsidR="005C32CA" w:rsidRPr="00EB2DAA">
        <w:fldChar w:fldCharType="separate"/>
      </w:r>
      <w:r w:rsidR="00290B98">
        <w:t>15.2</w:t>
      </w:r>
      <w:r w:rsidR="005C32CA" w:rsidRPr="00EB2DAA">
        <w:fldChar w:fldCharType="end"/>
      </w:r>
      <w:r w:rsidR="005C32CA" w:rsidRPr="00EB2DAA">
        <w:t>.</w:t>
      </w:r>
    </w:p>
    <w:p w14:paraId="6B0516B9" w14:textId="77777777" w:rsidR="001F3162" w:rsidRPr="00333840" w:rsidRDefault="001F3162" w:rsidP="00F81381">
      <w:pPr>
        <w:pStyle w:val="Overskrift3"/>
      </w:pPr>
      <w:bookmarkStart w:id="738" w:name="_Toc226303932"/>
      <w:bookmarkStart w:id="739" w:name="_Toc226305213"/>
      <w:bookmarkStart w:id="740" w:name="_Toc227654763"/>
      <w:bookmarkStart w:id="741" w:name="_Toc232171721"/>
      <w:bookmarkStart w:id="742" w:name="_Toc232172883"/>
      <w:bookmarkStart w:id="743" w:name="_Toc232177334"/>
      <w:bookmarkStart w:id="744" w:name="_Toc256419920"/>
      <w:bookmarkStart w:id="745" w:name="_Toc265440766"/>
      <w:bookmarkStart w:id="746" w:name="_Toc338613778"/>
      <w:bookmarkStart w:id="747" w:name="_Toc342657864"/>
      <w:bookmarkStart w:id="748" w:name="_Toc342659442"/>
      <w:bookmarkStart w:id="749" w:name="_Toc392073670"/>
      <w:bookmarkStart w:id="750" w:name="_Toc392075403"/>
      <w:r w:rsidRPr="00333840">
        <w:t>PVR related software</w:t>
      </w:r>
      <w:bookmarkEnd w:id="738"/>
      <w:bookmarkEnd w:id="739"/>
      <w:bookmarkEnd w:id="740"/>
      <w:bookmarkEnd w:id="741"/>
      <w:bookmarkEnd w:id="742"/>
      <w:bookmarkEnd w:id="743"/>
      <w:bookmarkEnd w:id="744"/>
      <w:bookmarkEnd w:id="745"/>
      <w:bookmarkEnd w:id="746"/>
      <w:bookmarkEnd w:id="747"/>
      <w:bookmarkEnd w:id="748"/>
      <w:bookmarkEnd w:id="749"/>
      <w:bookmarkEnd w:id="750"/>
    </w:p>
    <w:p w14:paraId="3D45A773" w14:textId="31A93A9F" w:rsidR="001F3162" w:rsidRPr="00333840" w:rsidRDefault="001F3162" w:rsidP="001F3162">
      <w:r w:rsidRPr="00333840">
        <w:t xml:space="preserve">The NorDig PVR includes additional software for handling of the PVR features, see chapters </w:t>
      </w:r>
      <w:r w:rsidR="00876FEA" w:rsidRPr="00333840">
        <w:fldChar w:fldCharType="begin"/>
      </w:r>
      <w:r w:rsidR="00876FEA" w:rsidRPr="00333840">
        <w:instrText xml:space="preserve"> REF _Ref479997660 \r \h  \* MERGEFORMAT </w:instrText>
      </w:r>
      <w:r w:rsidR="00876FEA" w:rsidRPr="00333840">
        <w:fldChar w:fldCharType="separate"/>
      </w:r>
      <w:r w:rsidR="00290B98">
        <w:t>12</w:t>
      </w:r>
      <w:r w:rsidR="00876FEA" w:rsidRPr="00333840">
        <w:fldChar w:fldCharType="end"/>
      </w:r>
      <w:r w:rsidRPr="00333840">
        <w:t xml:space="preserve"> and </w:t>
      </w:r>
      <w:r w:rsidR="00876FEA" w:rsidRPr="00333840">
        <w:fldChar w:fldCharType="begin"/>
      </w:r>
      <w:r w:rsidR="00876FEA" w:rsidRPr="00333840">
        <w:instrText xml:space="preserve"> REF _Ref228596444 \r \h  \* MERGEFORMAT </w:instrText>
      </w:r>
      <w:r w:rsidR="00876FEA" w:rsidRPr="00333840">
        <w:fldChar w:fldCharType="separate"/>
      </w:r>
      <w:r w:rsidR="00290B98">
        <w:t>14</w:t>
      </w:r>
      <w:r w:rsidR="00876FEA" w:rsidRPr="00333840">
        <w:fldChar w:fldCharType="end"/>
      </w:r>
      <w:r w:rsidRPr="00333840">
        <w:t xml:space="preserve">, and section </w:t>
      </w:r>
      <w:r w:rsidR="00876FEA" w:rsidRPr="00333840">
        <w:fldChar w:fldCharType="begin"/>
      </w:r>
      <w:r w:rsidR="00876FEA" w:rsidRPr="00333840">
        <w:instrText xml:space="preserve"> REF _Ref228596452 \r \h  \* MERGEFORMAT </w:instrText>
      </w:r>
      <w:r w:rsidR="00876FEA" w:rsidRPr="00333840">
        <w:fldChar w:fldCharType="separate"/>
      </w:r>
      <w:r w:rsidR="00290B98">
        <w:t>13.3</w:t>
      </w:r>
      <w:r w:rsidR="00876FEA" w:rsidRPr="00333840">
        <w:fldChar w:fldCharType="end"/>
      </w:r>
      <w:r w:rsidRPr="00333840">
        <w:t>.</w:t>
      </w:r>
    </w:p>
    <w:p w14:paraId="0DC0B859" w14:textId="77777777" w:rsidR="00281B0B" w:rsidRPr="00333840" w:rsidRDefault="00281B0B" w:rsidP="00F81381">
      <w:pPr>
        <w:pStyle w:val="Overskrift2"/>
      </w:pPr>
      <w:bookmarkStart w:id="751" w:name="_Toc498541574"/>
      <w:bookmarkStart w:id="752" w:name="_Toc498543974"/>
      <w:bookmarkStart w:id="753" w:name="_Toc200726953"/>
      <w:bookmarkStart w:id="754" w:name="_Toc200727744"/>
      <w:bookmarkStart w:id="755" w:name="_Toc200728535"/>
      <w:bookmarkStart w:id="756" w:name="_Ref200731659"/>
      <w:bookmarkStart w:id="757" w:name="_Toc201422763"/>
      <w:bookmarkStart w:id="758" w:name="_Toc232171722"/>
      <w:bookmarkStart w:id="759" w:name="_Toc232172884"/>
      <w:bookmarkStart w:id="760" w:name="_Toc232177335"/>
      <w:bookmarkStart w:id="761" w:name="_Toc265440767"/>
      <w:bookmarkStart w:id="762" w:name="_Toc342657865"/>
      <w:bookmarkStart w:id="763" w:name="_Toc342659443"/>
      <w:bookmarkStart w:id="764" w:name="_Toc392073671"/>
      <w:bookmarkStart w:id="765" w:name="_Toc392075404"/>
      <w:bookmarkStart w:id="766" w:name="_Toc151560705"/>
      <w:bookmarkEnd w:id="751"/>
      <w:bookmarkEnd w:id="752"/>
      <w:r w:rsidRPr="00333840">
        <w:t>General Product Requirement</w:t>
      </w:r>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14:paraId="356CF13E" w14:textId="77777777" w:rsidR="0020794A" w:rsidRPr="00333840" w:rsidRDefault="0020794A" w:rsidP="00F81381">
      <w:pPr>
        <w:pStyle w:val="Overskrift3"/>
      </w:pPr>
      <w:bookmarkStart w:id="767" w:name="_Toc200726954"/>
      <w:bookmarkStart w:id="768" w:name="_Toc200727745"/>
      <w:bookmarkStart w:id="769" w:name="_Toc200728536"/>
      <w:bookmarkStart w:id="770" w:name="_Toc201422764"/>
      <w:bookmarkStart w:id="771" w:name="_Toc232171723"/>
      <w:bookmarkStart w:id="772" w:name="_Toc232172885"/>
      <w:bookmarkStart w:id="773" w:name="_Toc232177336"/>
      <w:bookmarkStart w:id="774" w:name="_Toc256419921"/>
      <w:bookmarkStart w:id="775" w:name="_Toc265440768"/>
      <w:bookmarkStart w:id="776" w:name="_Toc338613779"/>
      <w:bookmarkStart w:id="777" w:name="_Toc342657866"/>
      <w:bookmarkStart w:id="778" w:name="_Toc342659444"/>
      <w:bookmarkStart w:id="779" w:name="_Toc392073672"/>
      <w:bookmarkStart w:id="780" w:name="_Toc392075405"/>
      <w:r w:rsidRPr="00333840">
        <w:t>General</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2F6FB93B" w14:textId="2294EDB5" w:rsidR="0020794A" w:rsidRPr="00333840" w:rsidRDefault="0020794A" w:rsidP="0020794A">
      <w:r w:rsidRPr="00333840">
        <w:t xml:space="preserve">The NorDig IRD </w:t>
      </w:r>
      <w:r w:rsidR="00186033" w:rsidRPr="00186033">
        <w:rPr>
          <w:b/>
          <w:color w:val="FF0000"/>
        </w:rPr>
        <w:t>shall</w:t>
      </w:r>
      <w:r w:rsidRPr="00333840">
        <w:t xml:space="preserve"> satisfy all </w:t>
      </w:r>
      <w:r w:rsidR="00286293" w:rsidRPr="00333840">
        <w:t xml:space="preserve">mandatory </w:t>
      </w:r>
      <w:r w:rsidRPr="00333840">
        <w:t>legal requirements, as specified for the European Union and by the relevant national authority.</w:t>
      </w:r>
    </w:p>
    <w:p w14:paraId="6C21E0E0" w14:textId="77777777" w:rsidR="0020794A" w:rsidRPr="00333840" w:rsidRDefault="0020794A" w:rsidP="00F81381">
      <w:pPr>
        <w:pStyle w:val="Overskrift3"/>
      </w:pPr>
      <w:bookmarkStart w:id="781" w:name="_Toc200726955"/>
      <w:bookmarkStart w:id="782" w:name="_Toc200727746"/>
      <w:bookmarkStart w:id="783" w:name="_Toc200728537"/>
      <w:bookmarkStart w:id="784" w:name="_Toc201422765"/>
      <w:bookmarkStart w:id="785" w:name="_Toc232171724"/>
      <w:bookmarkStart w:id="786" w:name="_Toc232172886"/>
      <w:bookmarkStart w:id="787" w:name="_Toc232177337"/>
      <w:bookmarkStart w:id="788" w:name="_Toc256419922"/>
      <w:bookmarkStart w:id="789" w:name="_Toc265440769"/>
      <w:bookmarkStart w:id="790" w:name="_Toc338613780"/>
      <w:bookmarkStart w:id="791" w:name="_Toc342657867"/>
      <w:bookmarkStart w:id="792" w:name="_Toc342659445"/>
      <w:bookmarkStart w:id="793" w:name="_Toc392073673"/>
      <w:bookmarkStart w:id="794" w:name="_Toc392075406"/>
      <w:r w:rsidRPr="00333840">
        <w:rPr>
          <w:lang w:eastAsia="ja-JP"/>
        </w:rPr>
        <w:t>Energy Efficiency</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r w:rsidRPr="00333840">
        <w:rPr>
          <w:lang w:eastAsia="ja-JP"/>
        </w:rPr>
        <w:t> </w:t>
      </w:r>
    </w:p>
    <w:p w14:paraId="7A8C902A" w14:textId="20FB64E6" w:rsidR="00F64ECE" w:rsidRPr="00C54DE8" w:rsidRDefault="00F64ECE" w:rsidP="00281B0B">
      <w:pPr>
        <w:rPr>
          <w:lang w:eastAsia="ja-JP"/>
        </w:rPr>
      </w:pPr>
      <w:r w:rsidRPr="00C54DE8">
        <w:rPr>
          <w:lang w:eastAsia="ja-JP"/>
        </w:rPr>
        <w:t xml:space="preserve">The NorDig IRD </w:t>
      </w:r>
      <w:r w:rsidRPr="00C54DE8">
        <w:rPr>
          <w:b/>
          <w:bCs/>
          <w:color w:val="FF0000"/>
          <w:lang w:eastAsia="ja-JP"/>
        </w:rPr>
        <w:t>shall</w:t>
      </w:r>
      <w:r w:rsidRPr="00C54DE8">
        <w:rPr>
          <w:color w:val="FF0000"/>
          <w:lang w:eastAsia="ja-JP"/>
        </w:rPr>
        <w:t xml:space="preserve"> </w:t>
      </w:r>
      <w:r w:rsidRPr="00C54DE8">
        <w:rPr>
          <w:lang w:eastAsia="ja-JP"/>
        </w:rPr>
        <w:t xml:space="preserve">satisfy all mandatory legal requirements that apply to the product on the market for the IRD, as specified for the European Union (or on the market for the IRD) and by the relevant national authority. For </w:t>
      </w:r>
      <w:r w:rsidR="00A11571" w:rsidRPr="00C54DE8">
        <w:rPr>
          <w:lang w:eastAsia="ja-JP"/>
        </w:rPr>
        <w:t>example,</w:t>
      </w:r>
      <w:r w:rsidRPr="00C54DE8">
        <w:rPr>
          <w:lang w:eastAsia="ja-JP"/>
        </w:rPr>
        <w:t xml:space="preserve"> related to energy efficient and minimise its power consumption during all modes of the IRD (Normal TV mode ("ON"), Standby mode etc).</w:t>
      </w:r>
    </w:p>
    <w:p w14:paraId="6BE03FDB" w14:textId="77777777" w:rsidR="00496965" w:rsidRPr="00333840" w:rsidRDefault="00496965" w:rsidP="00F81381">
      <w:pPr>
        <w:pStyle w:val="Overskrift3"/>
      </w:pPr>
      <w:bookmarkStart w:id="795" w:name="_Toc392073674"/>
      <w:bookmarkStart w:id="796" w:name="_Toc392075407"/>
      <w:r w:rsidRPr="00333840">
        <w:t>Requirements that are optional for a time period (grace period)</w:t>
      </w:r>
      <w:bookmarkEnd w:id="795"/>
      <w:bookmarkEnd w:id="796"/>
    </w:p>
    <w:p w14:paraId="14FE9C1D" w14:textId="77777777" w:rsidR="00496965" w:rsidRPr="00333840" w:rsidRDefault="00496965" w:rsidP="00496965">
      <w:r w:rsidRPr="00333840">
        <w:t>NorDig normally introduce new mandatory requirements or changes to existing requirements with a certain time period from publication to when it becomes mandatory to support for new products, (typically via a note: “</w:t>
      </w:r>
      <w:r w:rsidRPr="00333840">
        <w:rPr>
          <w:i/>
        </w:rPr>
        <w:t>Optional for NorDig IRDs that are launched before &lt;date&gt;</w:t>
      </w:r>
      <w:r w:rsidRPr="00333840">
        <w:t xml:space="preserve">”). This time period is here referred to as a “grace period” for a requirement. The purpose with the grace period is to give IRD manufacturer a reasonable time to implement according to the new or modified requirements. A NorDig test lab refers here to a test lab that among things performs verification testing of an IRD’s implementation according to NorDig Unified IRD specification and NorDig Test Plan.    </w:t>
      </w:r>
    </w:p>
    <w:p w14:paraId="06B7B937" w14:textId="60F39529" w:rsidR="00496965" w:rsidRPr="00333840" w:rsidRDefault="00496965" w:rsidP="00496965">
      <w:r w:rsidRPr="00333840">
        <w:t>Unless an Operator or relevant network specifies anything else, the date in NorDig specification from when new IRD models must support a requirement, refers to the date relevant NorDig test lab(s) receive a new IRD (</w:t>
      </w:r>
      <w:proofErr w:type="spellStart"/>
      <w:r w:rsidRPr="00333840">
        <w:t>excl</w:t>
      </w:r>
      <w:proofErr w:type="spellEnd"/>
      <w:r w:rsidRPr="00333840">
        <w:t xml:space="preserve"> time for testing and any queue time). This means if an IRD is received at the relevant testlab(s) before a grace period date, the applicable requirement(s) is still optional even if the time for testing passes this date at the testlab.  </w:t>
      </w:r>
      <w:proofErr w:type="spellStart"/>
      <w:r w:rsidRPr="00333840">
        <w:t>Testlabs</w:t>
      </w:r>
      <w:proofErr w:type="spellEnd"/>
      <w:r w:rsidRPr="00333840">
        <w:t>’ time for verification testing IRDs can sometimes vary significantly depending on the queue for testing etc.</w:t>
      </w:r>
    </w:p>
    <w:p w14:paraId="56536E99" w14:textId="77777777" w:rsidR="00093AFF" w:rsidRPr="00DA05E1" w:rsidRDefault="00093AFF" w:rsidP="00806506">
      <w:pPr>
        <w:pStyle w:val="Overskrift3"/>
        <w:numPr>
          <w:ilvl w:val="2"/>
          <w:numId w:val="86"/>
        </w:numPr>
      </w:pPr>
      <w:r w:rsidRPr="00DA05E1">
        <w:t>Definition of Persistent settings and Temporary changes to those settings</w:t>
      </w:r>
    </w:p>
    <w:p w14:paraId="59C6B51A" w14:textId="77777777" w:rsidR="00093AFF" w:rsidRPr="00DA05E1" w:rsidRDefault="00093AFF" w:rsidP="00093AFF">
      <w:pPr>
        <w:pStyle w:val="Overskrift4"/>
      </w:pPr>
      <w:r w:rsidRPr="00DA05E1">
        <w:t>Definition and standard handling of Persistent setting</w:t>
      </w:r>
    </w:p>
    <w:p w14:paraId="371E9843" w14:textId="1C652DAA" w:rsidR="00093AFF" w:rsidRPr="00DA05E1" w:rsidRDefault="00093AFF" w:rsidP="00093AFF">
      <w:r w:rsidRPr="00DA05E1">
        <w:t xml:space="preserve">A persistent setting refers to a user preference setting (see </w:t>
      </w:r>
      <w:r w:rsidR="00BB0E97">
        <w:t>c</w:t>
      </w:r>
      <w:r w:rsidRPr="00DA05E1">
        <w:t xml:space="preserve">hapter </w:t>
      </w:r>
      <w:r w:rsidR="00F05358" w:rsidRPr="00DA05E1">
        <w:fldChar w:fldCharType="begin"/>
      </w:r>
      <w:r w:rsidR="00F05358" w:rsidRPr="00DA05E1">
        <w:instrText xml:space="preserve"> REF _Ref468882006 \r \h  \* MERGEFORMAT </w:instrText>
      </w:r>
      <w:r w:rsidR="00F05358" w:rsidRPr="00DA05E1">
        <w:fldChar w:fldCharType="separate"/>
      </w:r>
      <w:r w:rsidR="00290B98">
        <w:t>16</w:t>
      </w:r>
      <w:r w:rsidR="00F05358" w:rsidRPr="00DA05E1">
        <w:fldChar w:fldCharType="end"/>
      </w:r>
      <w:r w:rsidRPr="00DA05E1">
        <w:t xml:space="preserve">) that is stored in persistent memory and therefore retains its value when changing service or when re-starting the NorDig IRD (e.g. power cycle). The setting’s persistent value becomes its default value. </w:t>
      </w:r>
    </w:p>
    <w:p w14:paraId="2BC418CF" w14:textId="633AF793" w:rsidR="00093AFF" w:rsidRDefault="00093AFF" w:rsidP="00093AFF">
      <w:r w:rsidRPr="00DA05E1">
        <w:t>Persistent setting may typically be accessed deeper in the IRDs menu structure and are typically generic for all installed services.</w:t>
      </w:r>
    </w:p>
    <w:p w14:paraId="6838BD5C" w14:textId="1FE134CC" w:rsidR="007D2D01" w:rsidRPr="00DA05E1" w:rsidRDefault="007D2D01" w:rsidP="007D2D01">
      <w:pPr>
        <w:pBdr>
          <w:top w:val="single" w:sz="4" w:space="1" w:color="auto"/>
          <w:left w:val="single" w:sz="4" w:space="4" w:color="auto"/>
          <w:bottom w:val="single" w:sz="4" w:space="1" w:color="auto"/>
          <w:right w:val="single" w:sz="4" w:space="4" w:color="auto"/>
        </w:pBdr>
      </w:pPr>
      <w:r w:rsidRPr="00DA05E1">
        <w:t xml:space="preserve">Note: </w:t>
      </w:r>
      <w:r w:rsidR="00647091">
        <w:t>A</w:t>
      </w:r>
      <w:r w:rsidRPr="00DA05E1">
        <w:t xml:space="preserve">s stated in </w:t>
      </w:r>
      <w:r w:rsidR="00BB0E97">
        <w:t>c</w:t>
      </w:r>
      <w:r w:rsidRPr="00DA05E1">
        <w:t xml:space="preserve">hapter </w:t>
      </w:r>
      <w:r w:rsidR="00B743E4">
        <w:fldChar w:fldCharType="begin"/>
      </w:r>
      <w:r w:rsidR="00B743E4">
        <w:instrText xml:space="preserve"> REF _Ref87164591 \r \h </w:instrText>
      </w:r>
      <w:r w:rsidR="00B743E4">
        <w:fldChar w:fldCharType="separate"/>
      </w:r>
      <w:r w:rsidR="00290B98">
        <w:t>16.4</w:t>
      </w:r>
      <w:r w:rsidR="00B743E4">
        <w:fldChar w:fldCharType="end"/>
      </w:r>
      <w:r w:rsidRPr="00DA05E1">
        <w:t xml:space="preserve"> a reset to factory mode will overwrite any changes User(s) may have done to Persistent settings and reset settings to their initial factory default states.</w:t>
      </w:r>
    </w:p>
    <w:p w14:paraId="1CF88834" w14:textId="7985D5A3" w:rsidR="00093AFF" w:rsidRPr="00DA05E1" w:rsidRDefault="00DE1546" w:rsidP="00093AFF">
      <w:pPr>
        <w:pStyle w:val="Overskrift4"/>
      </w:pPr>
      <w:r w:rsidRPr="00DA05E1">
        <w:lastRenderedPageBreak/>
        <w:t xml:space="preserve">  </w:t>
      </w:r>
      <w:r w:rsidR="00093AFF" w:rsidRPr="00DA05E1">
        <w:t>Definition and standard handling of Temporary changes</w:t>
      </w:r>
    </w:p>
    <w:p w14:paraId="058E05EA" w14:textId="403F43EF" w:rsidR="00093AFF" w:rsidRPr="00DA05E1" w:rsidRDefault="00093AFF" w:rsidP="00093AFF">
      <w:r w:rsidRPr="00DA05E1">
        <w:t xml:space="preserve">A temporary change refers to a user preference (see </w:t>
      </w:r>
      <w:r w:rsidR="00BB0E97">
        <w:t>c</w:t>
      </w:r>
      <w:r w:rsidRPr="00DA05E1">
        <w:t xml:space="preserve">hapter </w:t>
      </w:r>
      <w:r w:rsidR="00F05358" w:rsidRPr="00DA05E1">
        <w:fldChar w:fldCharType="begin"/>
      </w:r>
      <w:r w:rsidR="00F05358" w:rsidRPr="00DA05E1">
        <w:instrText xml:space="preserve"> REF _Ref468882030 \r \h  \* MERGEFORMAT </w:instrText>
      </w:r>
      <w:r w:rsidR="00F05358" w:rsidRPr="00DA05E1">
        <w:fldChar w:fldCharType="separate"/>
      </w:r>
      <w:r w:rsidR="00290B98">
        <w:t>16</w:t>
      </w:r>
      <w:r w:rsidR="00F05358" w:rsidRPr="00DA05E1">
        <w:fldChar w:fldCharType="end"/>
      </w:r>
      <w:r w:rsidRPr="00DA05E1">
        <w:t xml:space="preserve">) setting that retains its value only until changing selected service or re-starting the NorDig IRD. When a setting loses its temporary </w:t>
      </w:r>
      <w:r w:rsidR="000D3603" w:rsidRPr="00DA05E1">
        <w:t>value,</w:t>
      </w:r>
      <w:r w:rsidRPr="00DA05E1">
        <w:t xml:space="preserve"> </w:t>
      </w:r>
      <w:r w:rsidRPr="00186033">
        <w:t xml:space="preserve">it </w:t>
      </w:r>
      <w:r w:rsidR="00186033" w:rsidRPr="00186033">
        <w:rPr>
          <w:b/>
          <w:color w:val="FF0000"/>
        </w:rPr>
        <w:t>shall</w:t>
      </w:r>
      <w:r w:rsidRPr="00DA05E1">
        <w:t xml:space="preserve"> change back to its persistent value (</w:t>
      </w:r>
      <w:r w:rsidR="00C11724" w:rsidRPr="00DA05E1">
        <w:t>i.e.,</w:t>
      </w:r>
      <w:r w:rsidRPr="00DA05E1">
        <w:t xml:space="preserve"> default value).</w:t>
      </w:r>
    </w:p>
    <w:p w14:paraId="34859F60" w14:textId="6A4AB024" w:rsidR="00093AFF" w:rsidRPr="00DA05E1" w:rsidRDefault="00093AFF" w:rsidP="00093AFF">
      <w:r w:rsidRPr="00DA05E1">
        <w:t xml:space="preserve">Temporary changes are typically </w:t>
      </w:r>
      <w:r w:rsidR="000D3603" w:rsidRPr="00DA05E1">
        <w:t>being</w:t>
      </w:r>
      <w:r w:rsidRPr="00DA05E1">
        <w:t xml:space="preserve"> intended to be accessed with a minimum of </w:t>
      </w:r>
      <w:r w:rsidR="003B4D9A">
        <w:t>u</w:t>
      </w:r>
      <w:r w:rsidRPr="00DA05E1">
        <w:t xml:space="preserve">ser </w:t>
      </w:r>
      <w:r w:rsidR="003B4D9A">
        <w:t>i</w:t>
      </w:r>
      <w:r w:rsidRPr="00DA05E1">
        <w:t xml:space="preserve">nteraction steps (e.g. by use of dedicated </w:t>
      </w:r>
      <w:proofErr w:type="gramStart"/>
      <w:r w:rsidR="00F7731F">
        <w:t>remote control</w:t>
      </w:r>
      <w:proofErr w:type="gramEnd"/>
      <w:r w:rsidRPr="00DA05E1">
        <w:t xml:space="preserve"> buttons).</w:t>
      </w:r>
    </w:p>
    <w:p w14:paraId="053FF6A7" w14:textId="6364A1C6" w:rsidR="00093AFF" w:rsidRPr="00DA05E1" w:rsidRDefault="00093AFF" w:rsidP="00093AFF">
      <w:r w:rsidRPr="00DA05E1">
        <w:t xml:space="preserve">Unless a specific temporary change states otherwise, settings </w:t>
      </w:r>
      <w:r w:rsidR="00186033" w:rsidRPr="00186033">
        <w:rPr>
          <w:b/>
          <w:color w:val="FF0000"/>
        </w:rPr>
        <w:t>shall</w:t>
      </w:r>
      <w:r w:rsidR="00EB2DAA">
        <w:t xml:space="preserve"> </w:t>
      </w:r>
      <w:r w:rsidRPr="00DA05E1">
        <w:t xml:space="preserve">lose its temporary value (going back to its default value) at least when re-starting the NorDig IRD and should be lost when changing selected service (“zapping”). </w:t>
      </w:r>
    </w:p>
    <w:p w14:paraId="7C91DC7A" w14:textId="77777777" w:rsidR="00774ADB" w:rsidRPr="00333840" w:rsidRDefault="001425C6" w:rsidP="00F724AE">
      <w:r w:rsidRPr="00333840">
        <w:br w:type="page"/>
      </w:r>
    </w:p>
    <w:p w14:paraId="02C42EE8" w14:textId="77777777" w:rsidR="00774ADB" w:rsidRPr="00333840" w:rsidRDefault="00774ADB" w:rsidP="00F724AE"/>
    <w:p w14:paraId="3B48340D" w14:textId="67F693DB" w:rsidR="00F724AE" w:rsidRPr="00333840" w:rsidRDefault="00F724AE" w:rsidP="00621EFA">
      <w:pPr>
        <w:pStyle w:val="Undertitel"/>
      </w:pPr>
      <w:bookmarkStart w:id="797" w:name="_Toc201422766"/>
      <w:bookmarkStart w:id="798" w:name="_Toc232171725"/>
      <w:bookmarkStart w:id="799" w:name="_Toc232172887"/>
      <w:bookmarkStart w:id="800" w:name="_Toc232177338"/>
      <w:bookmarkStart w:id="801" w:name="_Toc265440770"/>
      <w:bookmarkStart w:id="802" w:name="_Toc342657868"/>
      <w:bookmarkStart w:id="803" w:name="_Toc342659446"/>
      <w:bookmarkStart w:id="804" w:name="_Toc392073675"/>
      <w:bookmarkStart w:id="805" w:name="_Toc392075408"/>
      <w:bookmarkStart w:id="806" w:name="_Toc151560706"/>
      <w:r w:rsidRPr="00333840">
        <w:t>PART A: Hardware and Firmware</w:t>
      </w:r>
      <w:bookmarkEnd w:id="797"/>
      <w:bookmarkEnd w:id="798"/>
      <w:bookmarkEnd w:id="799"/>
      <w:bookmarkEnd w:id="800"/>
      <w:bookmarkEnd w:id="801"/>
      <w:bookmarkEnd w:id="802"/>
      <w:bookmarkEnd w:id="803"/>
      <w:bookmarkEnd w:id="804"/>
      <w:bookmarkEnd w:id="805"/>
      <w:bookmarkEnd w:id="806"/>
    </w:p>
    <w:p w14:paraId="5C01B249" w14:textId="77777777" w:rsidR="00EB4575" w:rsidRPr="00333840" w:rsidRDefault="00EB4575" w:rsidP="00F81381">
      <w:pPr>
        <w:pStyle w:val="Overskrift1"/>
      </w:pPr>
      <w:bookmarkStart w:id="807" w:name="_Ref479997147"/>
      <w:bookmarkStart w:id="808" w:name="_Toc130051324"/>
      <w:bookmarkStart w:id="809" w:name="_Toc200726956"/>
      <w:bookmarkStart w:id="810" w:name="_Toc200727747"/>
      <w:bookmarkStart w:id="811" w:name="_Toc200728539"/>
      <w:bookmarkStart w:id="812" w:name="_Toc201422767"/>
      <w:bookmarkStart w:id="813" w:name="_Toc232171726"/>
      <w:bookmarkStart w:id="814" w:name="_Toc232172888"/>
      <w:bookmarkStart w:id="815" w:name="_Toc232177339"/>
      <w:bookmarkStart w:id="816" w:name="_Toc265440771"/>
      <w:bookmarkStart w:id="817" w:name="_Toc342657869"/>
      <w:bookmarkStart w:id="818" w:name="_Toc342659447"/>
      <w:bookmarkStart w:id="819" w:name="_Toc392073676"/>
      <w:bookmarkStart w:id="820" w:name="_Toc392075409"/>
      <w:bookmarkStart w:id="821" w:name="_Toc151560707"/>
      <w:bookmarkEnd w:id="262"/>
      <w:bookmarkEnd w:id="263"/>
      <w:bookmarkEnd w:id="264"/>
      <w:r w:rsidRPr="00333840">
        <w:lastRenderedPageBreak/>
        <w:t>The Frontend of the NorDig IRD</w:t>
      </w:r>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p>
    <w:p w14:paraId="48218A03" w14:textId="77777777" w:rsidR="00EB4575" w:rsidRPr="00333840" w:rsidRDefault="00EB4575" w:rsidP="00F81381">
      <w:pPr>
        <w:pStyle w:val="Overskrift2"/>
      </w:pPr>
      <w:bookmarkStart w:id="822" w:name="_Toc427573433"/>
      <w:bookmarkStart w:id="823" w:name="_Toc419181367"/>
      <w:bookmarkStart w:id="824" w:name="_Ref130050942"/>
      <w:bookmarkStart w:id="825" w:name="_Ref130050978"/>
      <w:bookmarkStart w:id="826" w:name="_Toc130051325"/>
      <w:bookmarkStart w:id="827" w:name="_Toc200726957"/>
      <w:bookmarkStart w:id="828" w:name="_Toc200727748"/>
      <w:bookmarkStart w:id="829" w:name="_Toc200728540"/>
      <w:bookmarkStart w:id="830" w:name="_Toc201422768"/>
      <w:bookmarkStart w:id="831" w:name="_Toc232171727"/>
      <w:bookmarkStart w:id="832" w:name="_Toc232172889"/>
      <w:bookmarkStart w:id="833" w:name="_Toc232177340"/>
      <w:bookmarkStart w:id="834" w:name="_Toc265440772"/>
      <w:bookmarkStart w:id="835" w:name="_Toc342657870"/>
      <w:bookmarkStart w:id="836" w:name="_Toc342659448"/>
      <w:bookmarkStart w:id="837" w:name="_Toc392073677"/>
      <w:bookmarkStart w:id="838" w:name="_Toc392075410"/>
      <w:bookmarkStart w:id="839" w:name="_Toc151560708"/>
      <w:r w:rsidRPr="00333840">
        <w:t>Common Features</w:t>
      </w:r>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14:paraId="49B879B8" w14:textId="77777777" w:rsidR="00EB4575" w:rsidRPr="00333840" w:rsidRDefault="00EB4575" w:rsidP="00F81381">
      <w:pPr>
        <w:pStyle w:val="Overskrift3"/>
      </w:pPr>
      <w:bookmarkStart w:id="840" w:name="_Toc232242246"/>
      <w:bookmarkStart w:id="841" w:name="_Toc419181368"/>
      <w:bookmarkStart w:id="842" w:name="_Toc427573434"/>
      <w:bookmarkStart w:id="843" w:name="_Ref130050995"/>
      <w:bookmarkStart w:id="844" w:name="_Ref130051002"/>
      <w:bookmarkStart w:id="845" w:name="_Toc130051326"/>
      <w:bookmarkStart w:id="846" w:name="_Toc200726958"/>
      <w:bookmarkStart w:id="847" w:name="_Toc200727749"/>
      <w:bookmarkStart w:id="848" w:name="_Toc200728541"/>
      <w:bookmarkStart w:id="849" w:name="_Toc201422769"/>
      <w:bookmarkStart w:id="850" w:name="_Toc232171728"/>
      <w:bookmarkStart w:id="851" w:name="_Toc232172890"/>
      <w:bookmarkStart w:id="852" w:name="_Toc232177341"/>
      <w:bookmarkStart w:id="853" w:name="_Toc256419923"/>
      <w:bookmarkStart w:id="854" w:name="_Toc265440773"/>
      <w:bookmarkStart w:id="855" w:name="_Toc338613781"/>
      <w:bookmarkStart w:id="856" w:name="_Toc342657871"/>
      <w:bookmarkStart w:id="857" w:name="_Toc342659449"/>
      <w:bookmarkStart w:id="858" w:name="_Toc392073678"/>
      <w:bookmarkStart w:id="859" w:name="_Toc392075411"/>
      <w:bookmarkEnd w:id="840"/>
      <w:r w:rsidRPr="00333840">
        <w:t>General Features</w:t>
      </w:r>
      <w:bookmarkStart w:id="860" w:name="_Toc185269527"/>
      <w:bookmarkStart w:id="861" w:name="_Toc187740913"/>
      <w:bookmarkStart w:id="862" w:name="_Toc187757401"/>
      <w:bookmarkStart w:id="863" w:name="_Toc188295449"/>
      <w:bookmarkStart w:id="864" w:name="_Toc190251612"/>
      <w:bookmarkStart w:id="865" w:name="_Toc190707994"/>
      <w:bookmarkStart w:id="866" w:name="_Toc191193404"/>
      <w:bookmarkStart w:id="867" w:name="_Toc191318093"/>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p>
    <w:p w14:paraId="45225F83" w14:textId="0C826C1A" w:rsidR="00EB4575" w:rsidRPr="00333840" w:rsidRDefault="00EB4575">
      <w:r w:rsidRPr="00333840">
        <w:rPr>
          <w:szCs w:val="22"/>
        </w:rPr>
        <w:t xml:space="preserve">The NorDig IRD </w:t>
      </w:r>
      <w:r w:rsidR="00186033" w:rsidRPr="00186033">
        <w:rPr>
          <w:b/>
          <w:color w:val="FF0000"/>
          <w:szCs w:val="22"/>
        </w:rPr>
        <w:t>shall</w:t>
      </w:r>
      <w:r w:rsidRPr="00333840">
        <w:rPr>
          <w:szCs w:val="22"/>
        </w:rPr>
        <w:t xml:space="preserve"> contain at least one Tuner/Demodulator for cable </w:t>
      </w:r>
      <w:r w:rsidRPr="00333840">
        <w:rPr>
          <w:szCs w:val="22"/>
          <w:u w:val="single"/>
        </w:rPr>
        <w:t>or</w:t>
      </w:r>
      <w:r w:rsidRPr="00333840">
        <w:rPr>
          <w:szCs w:val="22"/>
        </w:rPr>
        <w:t xml:space="preserve"> one for satellite </w:t>
      </w:r>
      <w:r w:rsidRPr="00333840">
        <w:rPr>
          <w:szCs w:val="22"/>
          <w:u w:val="single"/>
        </w:rPr>
        <w:t>or</w:t>
      </w:r>
      <w:r w:rsidRPr="00333840">
        <w:rPr>
          <w:szCs w:val="22"/>
        </w:rPr>
        <w:t xml:space="preserve"> one for terrestrial DVB/MPEG</w:t>
      </w:r>
      <w:r w:rsidR="00065EBA" w:rsidRPr="00333840">
        <w:rPr>
          <w:szCs w:val="22"/>
        </w:rPr>
        <w:t xml:space="preserve"> </w:t>
      </w:r>
      <w:r w:rsidRPr="00333840">
        <w:rPr>
          <w:szCs w:val="22"/>
        </w:rPr>
        <w:t xml:space="preserve">signals, </w:t>
      </w:r>
      <w:r w:rsidRPr="00333840">
        <w:rPr>
          <w:szCs w:val="22"/>
          <w:u w:val="single"/>
        </w:rPr>
        <w:t>or</w:t>
      </w:r>
      <w:r w:rsidRPr="00333840">
        <w:rPr>
          <w:szCs w:val="22"/>
        </w:rPr>
        <w:t xml:space="preserve"> an interface for reception of corresponding signals from IP-based networks</w:t>
      </w:r>
      <w:r w:rsidR="00EB2DAA">
        <w:rPr>
          <w:szCs w:val="22"/>
        </w:rPr>
        <w:t>.</w:t>
      </w:r>
    </w:p>
    <w:p w14:paraId="52B6EBFF" w14:textId="77777777" w:rsidR="00496965" w:rsidRPr="00333840" w:rsidRDefault="00496965" w:rsidP="00496965">
      <w:pPr>
        <w:spacing w:after="0"/>
      </w:pPr>
      <w:r w:rsidRPr="00333840">
        <w:t xml:space="preserve">A NorDig IRD with: </w:t>
      </w:r>
    </w:p>
    <w:p w14:paraId="5CC5DA2B" w14:textId="1ECB6351" w:rsidR="00266DD9" w:rsidRPr="00F42561" w:rsidRDefault="00496965" w:rsidP="00806506">
      <w:pPr>
        <w:pStyle w:val="Listeafsnit"/>
        <w:numPr>
          <w:ilvl w:val="0"/>
          <w:numId w:val="64"/>
        </w:numPr>
        <w:spacing w:after="0"/>
        <w:ind w:left="0"/>
        <w:rPr>
          <w:szCs w:val="22"/>
        </w:rPr>
      </w:pPr>
      <w:r w:rsidRPr="00333840">
        <w:t xml:space="preserve">a satellite front-end supporting DVB-S and DVB-S2 is from here </w:t>
      </w:r>
      <w:r w:rsidR="00737436" w:rsidRPr="00333840">
        <w:t>referred</w:t>
      </w:r>
      <w:r w:rsidRPr="00333840">
        <w:t xml:space="preserve"> to as a </w:t>
      </w:r>
      <w:r w:rsidRPr="00333840">
        <w:rPr>
          <w:u w:val="single"/>
        </w:rPr>
        <w:t>satellite NorDig IRD</w:t>
      </w:r>
      <w:r w:rsidR="00266DD9">
        <w:t xml:space="preserve">, </w:t>
      </w:r>
      <w:r w:rsidR="00266DD9" w:rsidRPr="00F42561">
        <w:t xml:space="preserve">see section </w:t>
      </w:r>
      <w:r w:rsidR="00BB0E97">
        <w:fldChar w:fldCharType="begin"/>
      </w:r>
      <w:r w:rsidR="00BB0E97">
        <w:instrText xml:space="preserve"> REF _Ref528404612 \r \h </w:instrText>
      </w:r>
      <w:r w:rsidR="00BB0E97">
        <w:fldChar w:fldCharType="separate"/>
      </w:r>
      <w:r w:rsidR="00290B98">
        <w:t>3.2</w:t>
      </w:r>
      <w:r w:rsidR="00BB0E97">
        <w:fldChar w:fldCharType="end"/>
      </w:r>
      <w:r w:rsidR="00266DD9" w:rsidRPr="00F42561">
        <w:t>.</w:t>
      </w:r>
    </w:p>
    <w:p w14:paraId="63C1C623" w14:textId="6E53EE3A" w:rsidR="00496965" w:rsidRPr="00F42561" w:rsidRDefault="00496965" w:rsidP="00806506">
      <w:pPr>
        <w:pStyle w:val="Listeafsnit"/>
        <w:numPr>
          <w:ilvl w:val="0"/>
          <w:numId w:val="64"/>
        </w:numPr>
        <w:spacing w:after="0"/>
        <w:ind w:left="0"/>
        <w:rPr>
          <w:szCs w:val="22"/>
        </w:rPr>
      </w:pPr>
      <w:r w:rsidRPr="00F42561">
        <w:t xml:space="preserve">a cable front-end supporting DVB-C is from here </w:t>
      </w:r>
      <w:r w:rsidR="00737436" w:rsidRPr="00F42561">
        <w:t>referred</w:t>
      </w:r>
      <w:r w:rsidRPr="00F42561">
        <w:t xml:space="preserve"> to as a </w:t>
      </w:r>
      <w:r w:rsidRPr="00F42561">
        <w:rPr>
          <w:u w:val="single"/>
        </w:rPr>
        <w:t>cable NorDig IRD</w:t>
      </w:r>
      <w:r w:rsidR="00266DD9" w:rsidRPr="00F42561">
        <w:t>, see section 3.3.</w:t>
      </w:r>
    </w:p>
    <w:p w14:paraId="1CFDB5E0" w14:textId="59DFF021" w:rsidR="00266DD9" w:rsidRPr="00F42561" w:rsidRDefault="00496965" w:rsidP="00806506">
      <w:pPr>
        <w:pStyle w:val="Listeafsnit"/>
        <w:numPr>
          <w:ilvl w:val="0"/>
          <w:numId w:val="64"/>
        </w:numPr>
        <w:spacing w:after="0"/>
        <w:ind w:left="0"/>
        <w:rPr>
          <w:szCs w:val="22"/>
        </w:rPr>
      </w:pPr>
      <w:r w:rsidRPr="00F42561">
        <w:t xml:space="preserve">a terrestrial front-end supporting DVB-T and DVB-T2 is from here </w:t>
      </w:r>
      <w:r w:rsidR="00737436" w:rsidRPr="00F42561">
        <w:t>referred</w:t>
      </w:r>
      <w:r w:rsidRPr="00F42561">
        <w:t xml:space="preserve"> to as a </w:t>
      </w:r>
      <w:r w:rsidRPr="00F42561">
        <w:rPr>
          <w:u w:val="single"/>
        </w:rPr>
        <w:t>terrestrial NorDig IRD</w:t>
      </w:r>
      <w:r w:rsidR="00266DD9" w:rsidRPr="00F42561">
        <w:t xml:space="preserve">, see section </w:t>
      </w:r>
      <w:r w:rsidR="00BB0E97">
        <w:fldChar w:fldCharType="begin"/>
      </w:r>
      <w:r w:rsidR="00BB0E97">
        <w:instrText xml:space="preserve"> REF _Ref478451377 \r \h </w:instrText>
      </w:r>
      <w:r w:rsidR="00BB0E97">
        <w:fldChar w:fldCharType="separate"/>
      </w:r>
      <w:r w:rsidR="00290B98">
        <w:t>3.4</w:t>
      </w:r>
      <w:r w:rsidR="00BB0E97">
        <w:fldChar w:fldCharType="end"/>
      </w:r>
      <w:r w:rsidR="00266DD9" w:rsidRPr="00F42561">
        <w:t>.</w:t>
      </w:r>
    </w:p>
    <w:p w14:paraId="306974B7" w14:textId="0BABAFF7" w:rsidR="00266DD9" w:rsidRPr="00F42561" w:rsidRDefault="00496965" w:rsidP="00806506">
      <w:pPr>
        <w:pStyle w:val="Listeafsnit"/>
        <w:numPr>
          <w:ilvl w:val="0"/>
          <w:numId w:val="64"/>
        </w:numPr>
        <w:ind w:left="0"/>
        <w:rPr>
          <w:szCs w:val="22"/>
        </w:rPr>
      </w:pPr>
      <w:r w:rsidRPr="00F42561">
        <w:t xml:space="preserve">an IP-based front-end supporting IPTV over managed networks is from here </w:t>
      </w:r>
      <w:r w:rsidR="00737436" w:rsidRPr="00F42561">
        <w:t>referred</w:t>
      </w:r>
      <w:r w:rsidRPr="00F42561">
        <w:t xml:space="preserve"> to as </w:t>
      </w:r>
      <w:r w:rsidR="00E20C35" w:rsidRPr="00F42561">
        <w:t>an</w:t>
      </w:r>
      <w:r w:rsidR="00655A66" w:rsidRPr="00F42561">
        <w:t xml:space="preserve"> </w:t>
      </w:r>
      <w:r w:rsidRPr="00F42561">
        <w:rPr>
          <w:u w:val="single"/>
        </w:rPr>
        <w:t>IPTV NorDig IRD</w:t>
      </w:r>
      <w:r w:rsidR="00266DD9" w:rsidRPr="00F42561">
        <w:t>, see section</w:t>
      </w:r>
      <w:r w:rsidR="00BB0E97">
        <w:t xml:space="preserve"> </w:t>
      </w:r>
      <w:r w:rsidR="00BB0E97">
        <w:fldChar w:fldCharType="begin"/>
      </w:r>
      <w:r w:rsidR="00BB0E97">
        <w:instrText xml:space="preserve"> REF _Ref12563687 \r \h </w:instrText>
      </w:r>
      <w:r w:rsidR="00BB0E97">
        <w:fldChar w:fldCharType="separate"/>
      </w:r>
      <w:r w:rsidR="00290B98">
        <w:t>3.5</w:t>
      </w:r>
      <w:r w:rsidR="00BB0E97">
        <w:fldChar w:fldCharType="end"/>
      </w:r>
      <w:r w:rsidR="00266DD9" w:rsidRPr="00F42561">
        <w:t>.</w:t>
      </w:r>
    </w:p>
    <w:p w14:paraId="1E1DFDDC" w14:textId="77777777" w:rsidR="00496965" w:rsidRPr="00F42561" w:rsidRDefault="00496965">
      <w:pPr>
        <w:rPr>
          <w:szCs w:val="22"/>
        </w:rPr>
      </w:pPr>
      <w:r w:rsidRPr="00F42561">
        <w:rPr>
          <w:szCs w:val="22"/>
        </w:rPr>
        <w:t xml:space="preserve">A </w:t>
      </w:r>
      <w:r w:rsidRPr="00F42561">
        <w:rPr>
          <w:szCs w:val="22"/>
          <w:u w:val="single"/>
        </w:rPr>
        <w:t>NorDig IRD</w:t>
      </w:r>
      <w:r w:rsidRPr="00F42561">
        <w:rPr>
          <w:szCs w:val="22"/>
        </w:rPr>
        <w:t xml:space="preserve"> refers to all kinds of IRDs (satellite, cable, terrestrial, IP-based).</w:t>
      </w:r>
    </w:p>
    <w:p w14:paraId="7FA09AFD" w14:textId="77777777" w:rsidR="00EB4575" w:rsidRPr="00F42561" w:rsidRDefault="00EB4575" w:rsidP="00F81381">
      <w:pPr>
        <w:pStyle w:val="Overskrift3"/>
      </w:pPr>
      <w:bookmarkStart w:id="868" w:name="_Toc419181369"/>
      <w:bookmarkStart w:id="869" w:name="_Toc427573435"/>
      <w:bookmarkStart w:id="870" w:name="_Ref16595663"/>
      <w:bookmarkStart w:id="871" w:name="_Ref130051040"/>
      <w:bookmarkStart w:id="872" w:name="_Ref130051048"/>
      <w:bookmarkStart w:id="873" w:name="_Toc130051327"/>
      <w:bookmarkStart w:id="874" w:name="_Toc200726959"/>
      <w:bookmarkStart w:id="875" w:name="_Toc200727750"/>
      <w:bookmarkStart w:id="876" w:name="_Toc200728542"/>
      <w:bookmarkStart w:id="877" w:name="_Toc201422770"/>
      <w:bookmarkStart w:id="878" w:name="_Toc232171729"/>
      <w:bookmarkStart w:id="879" w:name="_Toc232172891"/>
      <w:bookmarkStart w:id="880" w:name="_Toc232177342"/>
      <w:bookmarkStart w:id="881" w:name="_Toc256419924"/>
      <w:bookmarkStart w:id="882" w:name="_Toc265440774"/>
      <w:bookmarkStart w:id="883" w:name="_Toc338613782"/>
      <w:bookmarkStart w:id="884" w:name="_Toc342657872"/>
      <w:bookmarkStart w:id="885" w:name="_Toc342659450"/>
      <w:bookmarkStart w:id="886" w:name="_Toc392073679"/>
      <w:bookmarkStart w:id="887" w:name="_Toc392075412"/>
      <w:r w:rsidRPr="00F42561">
        <w:t>Common Scanning Procedures</w:t>
      </w:r>
      <w:bookmarkStart w:id="888" w:name="_Toc185269528"/>
      <w:bookmarkStart w:id="889" w:name="_Toc187740914"/>
      <w:bookmarkStart w:id="890" w:name="_Toc187757402"/>
      <w:bookmarkStart w:id="891" w:name="_Toc188295450"/>
      <w:bookmarkStart w:id="892" w:name="_Toc190251613"/>
      <w:bookmarkStart w:id="893" w:name="_Toc190707995"/>
      <w:bookmarkStart w:id="894" w:name="_Toc191193405"/>
      <w:bookmarkStart w:id="895" w:name="_Toc191318094"/>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p>
    <w:p w14:paraId="4F66D358" w14:textId="57FD288C" w:rsidR="00EB4575" w:rsidRPr="00F42561" w:rsidRDefault="00EB4575">
      <w:pPr>
        <w:rPr>
          <w:szCs w:val="22"/>
        </w:rPr>
      </w:pPr>
      <w:r w:rsidRPr="00F42561">
        <w:rPr>
          <w:szCs w:val="22"/>
        </w:rPr>
        <w:t xml:space="preserve">The NorDig IRD </w:t>
      </w:r>
      <w:r w:rsidR="00186033" w:rsidRPr="00F42561">
        <w:rPr>
          <w:b/>
          <w:color w:val="FF0000"/>
          <w:szCs w:val="22"/>
        </w:rPr>
        <w:t>shall</w:t>
      </w:r>
      <w:r w:rsidRPr="00F42561">
        <w:rPr>
          <w:szCs w:val="22"/>
        </w:rPr>
        <w:t xml:space="preserve"> be able to automatically scan through the whole frequency range available for each of the available Tuners/Demodulators and tune in to the correct DVB framing structure, channel coding and modulation to deliver the incoming transport stream to the next units. The tuning data </w:t>
      </w:r>
      <w:r w:rsidR="00186033" w:rsidRPr="00F42561">
        <w:rPr>
          <w:b/>
          <w:color w:val="FF0000"/>
          <w:szCs w:val="22"/>
        </w:rPr>
        <w:t>shall</w:t>
      </w:r>
      <w:r w:rsidRPr="00F42561">
        <w:rPr>
          <w:szCs w:val="22"/>
        </w:rPr>
        <w:t xml:space="preserve"> be stored in a service list, in order to allow a quick tune in to the selected transport stream</w:t>
      </w:r>
      <w:r w:rsidR="00521C19" w:rsidRPr="00F42561">
        <w:rPr>
          <w:szCs w:val="22"/>
        </w:rPr>
        <w:t xml:space="preserve">, </w:t>
      </w:r>
      <w:r w:rsidR="009A2865" w:rsidRPr="00F42561">
        <w:rPr>
          <w:szCs w:val="22"/>
        </w:rPr>
        <w:t>see section</w:t>
      </w:r>
      <w:r w:rsidR="00521C19" w:rsidRPr="00F42561">
        <w:rPr>
          <w:szCs w:val="22"/>
        </w:rPr>
        <w:t xml:space="preserve"> </w:t>
      </w:r>
      <w:r w:rsidR="00876FEA" w:rsidRPr="00F42561">
        <w:fldChar w:fldCharType="begin"/>
      </w:r>
      <w:r w:rsidR="00876FEA" w:rsidRPr="00F42561">
        <w:instrText xml:space="preserve"> REF _Ref480001484 \r \h  \* MERGEFORMAT </w:instrText>
      </w:r>
      <w:r w:rsidR="00876FEA" w:rsidRPr="00F42561">
        <w:fldChar w:fldCharType="separate"/>
      </w:r>
      <w:r w:rsidR="00290B98" w:rsidRPr="00290B98">
        <w:rPr>
          <w:szCs w:val="22"/>
        </w:rPr>
        <w:t>13.2</w:t>
      </w:r>
      <w:r w:rsidR="00876FEA" w:rsidRPr="00F42561">
        <w:fldChar w:fldCharType="end"/>
      </w:r>
      <w:r w:rsidRPr="00F42561">
        <w:rPr>
          <w:szCs w:val="22"/>
        </w:rPr>
        <w:t>. For more detail</w:t>
      </w:r>
      <w:r w:rsidR="00521C19" w:rsidRPr="00F42561">
        <w:rPr>
          <w:szCs w:val="22"/>
        </w:rPr>
        <w:t>,</w:t>
      </w:r>
      <w:r w:rsidRPr="00F42561">
        <w:rPr>
          <w:szCs w:val="22"/>
        </w:rPr>
        <w:t xml:space="preserve"> see below.</w:t>
      </w:r>
    </w:p>
    <w:p w14:paraId="36C6C57D" w14:textId="0EB270A8" w:rsidR="00EB4575" w:rsidRPr="00F42561" w:rsidRDefault="003D766B">
      <w:pPr>
        <w:pBdr>
          <w:top w:val="single" w:sz="4" w:space="1" w:color="auto"/>
          <w:left w:val="single" w:sz="4" w:space="4" w:color="auto"/>
          <w:bottom w:val="single" w:sz="4" w:space="1" w:color="auto"/>
          <w:right w:val="single" w:sz="4" w:space="4" w:color="auto"/>
        </w:pBdr>
        <w:rPr>
          <w:szCs w:val="22"/>
        </w:rPr>
      </w:pPr>
      <w:r w:rsidRPr="00F42561">
        <w:rPr>
          <w:szCs w:val="22"/>
        </w:rPr>
        <w:t xml:space="preserve">Note: </w:t>
      </w:r>
      <w:r w:rsidR="00EB4575" w:rsidRPr="00F42561">
        <w:rPr>
          <w:szCs w:val="22"/>
        </w:rPr>
        <w:t xml:space="preserve">Frequency scanning is not relevant for NorDig IRDs with IP-based front-end. </w:t>
      </w:r>
    </w:p>
    <w:p w14:paraId="0293232E" w14:textId="5E2612A5" w:rsidR="00EB4575" w:rsidRPr="00F42561" w:rsidRDefault="00EB4575" w:rsidP="00F81381">
      <w:pPr>
        <w:pStyle w:val="Overskrift3"/>
      </w:pPr>
      <w:bookmarkStart w:id="896" w:name="_Ref130051055"/>
      <w:bookmarkStart w:id="897" w:name="_Ref130051060"/>
      <w:bookmarkStart w:id="898" w:name="_Toc130051328"/>
      <w:bookmarkStart w:id="899" w:name="_Toc200726960"/>
      <w:bookmarkStart w:id="900" w:name="_Toc200727751"/>
      <w:bookmarkStart w:id="901" w:name="_Toc200728543"/>
      <w:bookmarkStart w:id="902" w:name="_Toc201422771"/>
      <w:bookmarkStart w:id="903" w:name="_Toc232171730"/>
      <w:bookmarkStart w:id="904" w:name="_Toc232172892"/>
      <w:bookmarkStart w:id="905" w:name="_Toc232177343"/>
      <w:bookmarkStart w:id="906" w:name="_Toc256419925"/>
      <w:bookmarkStart w:id="907" w:name="_Toc265440775"/>
      <w:bookmarkStart w:id="908" w:name="_Toc338613783"/>
      <w:bookmarkStart w:id="909" w:name="_Toc342657873"/>
      <w:bookmarkStart w:id="910" w:name="_Toc342659451"/>
      <w:bookmarkStart w:id="911" w:name="_Toc392073680"/>
      <w:bookmarkStart w:id="912" w:name="_Toc392075413"/>
      <w:r w:rsidRPr="00F42561">
        <w:t xml:space="preserve">Reception </w:t>
      </w:r>
      <w:r w:rsidR="00266DD9" w:rsidRPr="00F42561">
        <w:t xml:space="preserve">Quality </w:t>
      </w:r>
      <w:r w:rsidRPr="00F42561">
        <w:t>Detector</w:t>
      </w:r>
      <w:bookmarkStart w:id="913" w:name="_Toc185269529"/>
      <w:bookmarkStart w:id="914" w:name="_Toc187740915"/>
      <w:bookmarkStart w:id="915" w:name="_Toc187757403"/>
      <w:bookmarkStart w:id="916" w:name="_Toc188295451"/>
      <w:bookmarkStart w:id="917" w:name="_Toc190251614"/>
      <w:bookmarkStart w:id="918" w:name="_Toc190707996"/>
      <w:bookmarkStart w:id="919" w:name="_Toc191193406"/>
      <w:bookmarkStart w:id="920" w:name="_Toc1913180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p w14:paraId="61B95C39" w14:textId="1911F670" w:rsidR="00EB4575" w:rsidRPr="00F42561" w:rsidRDefault="00EB4575">
      <w:pPr>
        <w:rPr>
          <w:szCs w:val="22"/>
        </w:rPr>
      </w:pPr>
      <w:r w:rsidRPr="00F42561">
        <w:rPr>
          <w:szCs w:val="22"/>
        </w:rPr>
        <w:t xml:space="preserve">The NorDig IRD </w:t>
      </w:r>
      <w:r w:rsidR="00186033" w:rsidRPr="00F42561">
        <w:rPr>
          <w:b/>
          <w:color w:val="FF0000"/>
          <w:szCs w:val="22"/>
        </w:rPr>
        <w:t>shall</w:t>
      </w:r>
      <w:r w:rsidRPr="00F42561">
        <w:rPr>
          <w:szCs w:val="22"/>
        </w:rPr>
        <w:t xml:space="preserve"> be equipped with a reception quality detector.</w:t>
      </w:r>
      <w:r w:rsidR="00AC1C2A" w:rsidRPr="00F42561">
        <w:rPr>
          <w:szCs w:val="22"/>
        </w:rPr>
        <w:t xml:space="preserve"> </w:t>
      </w:r>
    </w:p>
    <w:p w14:paraId="1F13DF9C" w14:textId="77777777" w:rsidR="00EB4575" w:rsidRPr="00F42561" w:rsidRDefault="00EB4575" w:rsidP="00F81381">
      <w:pPr>
        <w:pStyle w:val="Overskrift2"/>
      </w:pPr>
      <w:bookmarkStart w:id="921" w:name="_Hlt478789375"/>
      <w:bookmarkStart w:id="922" w:name="_Toc419181370"/>
      <w:bookmarkStart w:id="923" w:name="_Toc427573436"/>
      <w:bookmarkStart w:id="924" w:name="_Ref478451161"/>
      <w:bookmarkStart w:id="925" w:name="_Ref478451169"/>
      <w:bookmarkStart w:id="926" w:name="_Ref478451189"/>
      <w:bookmarkStart w:id="927" w:name="_Ref478451252"/>
      <w:bookmarkStart w:id="928" w:name="_Ref478451257"/>
      <w:bookmarkStart w:id="929" w:name="_Ref130051131"/>
      <w:bookmarkStart w:id="930" w:name="_Ref130051170"/>
      <w:bookmarkStart w:id="931" w:name="_Toc130051329"/>
      <w:bookmarkStart w:id="932" w:name="_Toc200726961"/>
      <w:bookmarkStart w:id="933" w:name="_Toc200727752"/>
      <w:bookmarkStart w:id="934" w:name="_Toc200728544"/>
      <w:bookmarkStart w:id="935" w:name="_Toc201422772"/>
      <w:bookmarkStart w:id="936" w:name="_Toc232171731"/>
      <w:bookmarkStart w:id="937" w:name="_Toc232172893"/>
      <w:bookmarkStart w:id="938" w:name="_Toc232177344"/>
      <w:bookmarkStart w:id="939" w:name="_Toc265440776"/>
      <w:bookmarkStart w:id="940" w:name="_Toc342657874"/>
      <w:bookmarkStart w:id="941" w:name="_Toc342659452"/>
      <w:bookmarkStart w:id="942" w:name="_Toc392073681"/>
      <w:bookmarkStart w:id="943" w:name="_Toc392075414"/>
      <w:bookmarkStart w:id="944" w:name="_Ref528404584"/>
      <w:bookmarkStart w:id="945" w:name="_Ref528404612"/>
      <w:bookmarkStart w:id="946" w:name="_Toc151560709"/>
      <w:bookmarkEnd w:id="921"/>
      <w:r w:rsidRPr="00F42561">
        <w:t>Satellite Tuner and Demodulator</w:t>
      </w:r>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p>
    <w:p w14:paraId="5876398A" w14:textId="67E75053" w:rsidR="00496965" w:rsidRPr="00333840" w:rsidRDefault="00496965" w:rsidP="00496965">
      <w:r w:rsidRPr="00F42561">
        <w:t xml:space="preserve">This </w:t>
      </w:r>
      <w:r w:rsidR="00266DD9" w:rsidRPr="00F42561">
        <w:t>section</w:t>
      </w:r>
      <w:r w:rsidRPr="00F42561">
        <w:t xml:space="preserve"> describes the requirements for NorDig IRDs with satellite</w:t>
      </w:r>
      <w:r w:rsidRPr="00333840">
        <w:t xml:space="preserve"> front-end (satellite NorDig IRD).</w:t>
      </w:r>
    </w:p>
    <w:p w14:paraId="4A8A431E" w14:textId="77777777" w:rsidR="00EB4575" w:rsidRPr="00333840" w:rsidRDefault="00EB4575" w:rsidP="00F81381">
      <w:pPr>
        <w:pStyle w:val="Overskrift3"/>
      </w:pPr>
      <w:bookmarkStart w:id="947" w:name="_Toc417633510"/>
      <w:bookmarkStart w:id="948" w:name="_Toc419181371"/>
      <w:bookmarkStart w:id="949" w:name="_Toc427573437"/>
      <w:bookmarkStart w:id="950" w:name="_Toc130051330"/>
      <w:bookmarkStart w:id="951" w:name="_Toc200726962"/>
      <w:bookmarkStart w:id="952" w:name="_Toc200727753"/>
      <w:bookmarkStart w:id="953" w:name="_Toc200728545"/>
      <w:bookmarkStart w:id="954" w:name="_Toc201422773"/>
      <w:bookmarkStart w:id="955" w:name="_Toc232171732"/>
      <w:bookmarkStart w:id="956" w:name="_Toc232172894"/>
      <w:bookmarkStart w:id="957" w:name="_Toc232177345"/>
      <w:bookmarkStart w:id="958" w:name="_Toc256419926"/>
      <w:bookmarkStart w:id="959" w:name="_Toc265440777"/>
      <w:bookmarkStart w:id="960" w:name="_Toc338613784"/>
      <w:bookmarkStart w:id="961" w:name="_Toc342657875"/>
      <w:bookmarkStart w:id="962" w:name="_Toc342659453"/>
      <w:bookmarkStart w:id="963" w:name="_Toc392073682"/>
      <w:bookmarkStart w:id="964" w:name="_Toc392075415"/>
      <w:r w:rsidRPr="00333840">
        <w:t>General</w:t>
      </w:r>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p>
    <w:p w14:paraId="0C978DE6" w14:textId="4D2A28F2" w:rsidR="006C0A7B" w:rsidRPr="00581510" w:rsidRDefault="006C0A7B" w:rsidP="006C0A7B">
      <w:pPr>
        <w:rPr>
          <w:szCs w:val="22"/>
        </w:rPr>
      </w:pPr>
      <w:r>
        <w:t xml:space="preserve">The satellite </w:t>
      </w:r>
      <w:r w:rsidRPr="00581510">
        <w:t xml:space="preserve">NorDig IRD </w:t>
      </w:r>
      <w:r w:rsidR="00186033" w:rsidRPr="00581510">
        <w:rPr>
          <w:b/>
          <w:color w:val="FF0000"/>
        </w:rPr>
        <w:t>shall</w:t>
      </w:r>
      <w:r w:rsidRPr="00581510">
        <w:t xml:space="preserve"> include at least one tuner/demodulator unit for reception of signals from a satellite RF-outdoor unit (1), broadcasting in accordance with both </w:t>
      </w:r>
      <w:r w:rsidR="00B6634F" w:rsidRPr="00581510">
        <w:t xml:space="preserve">ETSI </w:t>
      </w:r>
      <w:r w:rsidRPr="00581510">
        <w:t>EN 300 421</w:t>
      </w:r>
      <w:r w:rsidR="00467E51">
        <w:t xml:space="preserve"> </w:t>
      </w:r>
      <w:r w:rsidR="00647091">
        <w:fldChar w:fldCharType="begin"/>
      </w:r>
      <w:r w:rsidR="00647091">
        <w:instrText xml:space="preserve"> REF _Ref102089709 \r \h </w:instrText>
      </w:r>
      <w:r w:rsidR="00647091">
        <w:fldChar w:fldCharType="separate"/>
      </w:r>
      <w:r w:rsidR="00647091">
        <w:t>[11]</w:t>
      </w:r>
      <w:r w:rsidR="00647091">
        <w:fldChar w:fldCharType="end"/>
      </w:r>
      <w:r w:rsidRPr="00581510">
        <w:t xml:space="preserve"> (DVB-S) and </w:t>
      </w:r>
      <w:r w:rsidR="00B6634F" w:rsidRPr="00581510">
        <w:t xml:space="preserve">ETSI </w:t>
      </w:r>
      <w:r w:rsidRPr="00581510">
        <w:t>EN 302 </w:t>
      </w:r>
      <w:r w:rsidRPr="00F42561">
        <w:t>30</w:t>
      </w:r>
      <w:r w:rsidR="00F42561">
        <w:t>7</w:t>
      </w:r>
      <w:r w:rsidR="00467E51">
        <w:t xml:space="preserve"> </w:t>
      </w:r>
      <w:r w:rsidR="00647091">
        <w:fldChar w:fldCharType="begin"/>
      </w:r>
      <w:r w:rsidR="00647091">
        <w:instrText xml:space="preserve"> REF _Ref102089722 \r \h </w:instrText>
      </w:r>
      <w:r w:rsidR="00647091">
        <w:fldChar w:fldCharType="separate"/>
      </w:r>
      <w:r w:rsidR="00647091">
        <w:t>[20]</w:t>
      </w:r>
      <w:r w:rsidR="00647091">
        <w:fldChar w:fldCharType="end"/>
      </w:r>
      <w:r w:rsidR="007C2814" w:rsidRPr="00F42561">
        <w:t xml:space="preserve"> </w:t>
      </w:r>
      <w:r w:rsidRPr="00F42561">
        <w:t>(DVB-S2).</w:t>
      </w:r>
      <w:r w:rsidRPr="00581510">
        <w:t xml:space="preserve"> </w:t>
      </w:r>
    </w:p>
    <w:p w14:paraId="2D2B5AE4" w14:textId="2267FB9E" w:rsidR="006C0A7B" w:rsidRPr="00581510" w:rsidRDefault="006C0A7B" w:rsidP="006C0A7B">
      <w:r w:rsidRPr="00581510">
        <w:t xml:space="preserve">The satellite NorDig HEVC IRD </w:t>
      </w:r>
      <w:r w:rsidR="00C6398D" w:rsidRPr="00581510">
        <w:t xml:space="preserve">should </w:t>
      </w:r>
      <w:r w:rsidRPr="00581510">
        <w:t>(2) in ad</w:t>
      </w:r>
      <w:r w:rsidR="00FB2CC8" w:rsidRPr="00581510">
        <w:t xml:space="preserve">dition also support </w:t>
      </w:r>
      <w:r w:rsidR="00B6634F" w:rsidRPr="00581510">
        <w:t xml:space="preserve">ETSI </w:t>
      </w:r>
      <w:r w:rsidR="00FB2CC8" w:rsidRPr="00581510">
        <w:t>EN</w:t>
      </w:r>
      <w:r w:rsidR="0033067D">
        <w:t xml:space="preserve"> </w:t>
      </w:r>
      <w:r w:rsidR="00FB2CC8" w:rsidRPr="00581510">
        <w:t>302</w:t>
      </w:r>
      <w:r w:rsidR="0033067D">
        <w:t xml:space="preserve"> </w:t>
      </w:r>
      <w:r w:rsidR="00FB2CC8" w:rsidRPr="00581510">
        <w:t>307-2</w:t>
      </w:r>
      <w:r w:rsidR="00467E51">
        <w:t xml:space="preserve"> </w:t>
      </w:r>
      <w:r w:rsidR="00EF0913">
        <w:fldChar w:fldCharType="begin"/>
      </w:r>
      <w:r w:rsidR="00EF0913">
        <w:instrText xml:space="preserve"> REF _Ref102089752 \r \h </w:instrText>
      </w:r>
      <w:r w:rsidR="00EF0913">
        <w:fldChar w:fldCharType="separate"/>
      </w:r>
      <w:r w:rsidR="00EF0913">
        <w:t>[81]</w:t>
      </w:r>
      <w:r w:rsidR="00EF0913">
        <w:fldChar w:fldCharType="end"/>
      </w:r>
      <w:r w:rsidRPr="00581510">
        <w:t xml:space="preserve"> (DVB-S2X) with the following limitations:</w:t>
      </w:r>
    </w:p>
    <w:p w14:paraId="734AA85A" w14:textId="56442A13" w:rsidR="006C0A7B" w:rsidRPr="00581510" w:rsidRDefault="006C0A7B" w:rsidP="00806506">
      <w:pPr>
        <w:numPr>
          <w:ilvl w:val="0"/>
          <w:numId w:val="92"/>
        </w:numPr>
        <w:spacing w:after="0"/>
      </w:pPr>
      <w:r w:rsidRPr="00581510">
        <w:t xml:space="preserve">Channel bonding </w:t>
      </w:r>
      <w:r w:rsidR="00FD5908" w:rsidRPr="00581510">
        <w:t>(</w:t>
      </w:r>
      <w:r w:rsidRPr="00581510">
        <w:t>as specified in section 5.1.2</w:t>
      </w:r>
      <w:r w:rsidR="00FD5908" w:rsidRPr="00581510">
        <w:t xml:space="preserve"> </w:t>
      </w:r>
      <w:r w:rsidR="00160A7C" w:rsidRPr="00581510">
        <w:t xml:space="preserve">in </w:t>
      </w:r>
      <w:r w:rsidR="00B6634F" w:rsidRPr="00581510">
        <w:t xml:space="preserve">ETSI </w:t>
      </w:r>
      <w:r w:rsidR="00FD5908" w:rsidRPr="00581510">
        <w:t>EN</w:t>
      </w:r>
      <w:r w:rsidR="00E73EA6">
        <w:t xml:space="preserve"> </w:t>
      </w:r>
      <w:r w:rsidR="00FD5908" w:rsidRPr="00581510">
        <w:t>302</w:t>
      </w:r>
      <w:r w:rsidR="00E73EA6">
        <w:t xml:space="preserve"> </w:t>
      </w:r>
      <w:r w:rsidR="00FD5908" w:rsidRPr="00581510">
        <w:t>307-2</w:t>
      </w:r>
      <w:r w:rsidR="00EF0913">
        <w:t xml:space="preserve"> </w:t>
      </w:r>
      <w:r w:rsidR="00EF0913">
        <w:fldChar w:fldCharType="begin"/>
      </w:r>
      <w:r w:rsidR="00EF0913">
        <w:instrText xml:space="preserve"> REF _Ref102089752 \r \h </w:instrText>
      </w:r>
      <w:r w:rsidR="00EF0913">
        <w:fldChar w:fldCharType="separate"/>
      </w:r>
      <w:r w:rsidR="00EF0913">
        <w:t>[81]</w:t>
      </w:r>
      <w:r w:rsidR="00EF0913">
        <w:fldChar w:fldCharType="end"/>
      </w:r>
      <w:r w:rsidR="00FD5908" w:rsidRPr="00581510">
        <w:t>)</w:t>
      </w:r>
      <w:r w:rsidRPr="00581510">
        <w:t xml:space="preserve"> is optional. </w:t>
      </w:r>
    </w:p>
    <w:p w14:paraId="1229887F" w14:textId="5DD02ABC" w:rsidR="006C0A7B" w:rsidRPr="00581510" w:rsidRDefault="006C0A7B" w:rsidP="00806506">
      <w:pPr>
        <w:numPr>
          <w:ilvl w:val="0"/>
          <w:numId w:val="92"/>
        </w:numPr>
        <w:spacing w:after="0"/>
      </w:pPr>
      <w:r w:rsidRPr="00581510">
        <w:t>32APSK modes are optional.</w:t>
      </w:r>
    </w:p>
    <w:p w14:paraId="15534FE7" w14:textId="77777777" w:rsidR="008B3A13" w:rsidRPr="00581510" w:rsidRDefault="008B3A13" w:rsidP="008B3A13">
      <w:pPr>
        <w:spacing w:after="0"/>
        <w:ind w:left="720"/>
      </w:pPr>
    </w:p>
    <w:p w14:paraId="62350051" w14:textId="79D3E6E1" w:rsidR="008B3A13" w:rsidRPr="00581510" w:rsidRDefault="00EB4575" w:rsidP="006C0A7B">
      <w:pPr>
        <w:pBdr>
          <w:top w:val="single" w:sz="4" w:space="1" w:color="auto"/>
          <w:left w:val="single" w:sz="4" w:space="4" w:color="auto"/>
          <w:bottom w:val="single" w:sz="4" w:space="1" w:color="auto"/>
          <w:right w:val="single" w:sz="4" w:space="4" w:color="auto"/>
        </w:pBdr>
        <w:rPr>
          <w:szCs w:val="22"/>
        </w:rPr>
      </w:pPr>
      <w:r w:rsidRPr="00581510">
        <w:rPr>
          <w:szCs w:val="22"/>
        </w:rPr>
        <w:t xml:space="preserve">Note 1: </w:t>
      </w:r>
      <w:r w:rsidR="003D766B" w:rsidRPr="00581510">
        <w:rPr>
          <w:szCs w:val="22"/>
        </w:rPr>
        <w:tab/>
      </w:r>
      <w:r w:rsidRPr="00581510">
        <w:rPr>
          <w:szCs w:val="22"/>
        </w:rPr>
        <w:t>In this specification RF means the input to the IRD, unless otherwise specified.</w:t>
      </w:r>
      <w:bookmarkStart w:id="965" w:name="_Toc417633511"/>
      <w:bookmarkStart w:id="966" w:name="_Toc419181372"/>
      <w:bookmarkStart w:id="967" w:name="_Toc427573438"/>
      <w:bookmarkStart w:id="968" w:name="_Ref478443223"/>
      <w:bookmarkStart w:id="969" w:name="_Toc130051331"/>
      <w:bookmarkStart w:id="970" w:name="_Toc200726963"/>
      <w:bookmarkStart w:id="971" w:name="_Toc200727754"/>
      <w:bookmarkStart w:id="972" w:name="_Toc200728546"/>
      <w:bookmarkStart w:id="973" w:name="_Toc201422774"/>
      <w:bookmarkStart w:id="974" w:name="_Toc232171733"/>
      <w:bookmarkStart w:id="975" w:name="_Toc232172895"/>
      <w:bookmarkStart w:id="976" w:name="_Toc232177346"/>
      <w:bookmarkStart w:id="977" w:name="_Ref232232884"/>
      <w:bookmarkStart w:id="978" w:name="_Toc256419927"/>
      <w:bookmarkStart w:id="979" w:name="_Ref264350189"/>
      <w:bookmarkStart w:id="980" w:name="_Ref264350763"/>
      <w:bookmarkStart w:id="981" w:name="_Toc265440778"/>
      <w:bookmarkStart w:id="982" w:name="_Toc338613785"/>
      <w:bookmarkStart w:id="983" w:name="_Toc342657876"/>
      <w:bookmarkStart w:id="984" w:name="_Toc342659454"/>
      <w:bookmarkStart w:id="985" w:name="_Toc392073683"/>
      <w:bookmarkStart w:id="986" w:name="_Toc392075416"/>
      <w:r w:rsidR="00466052">
        <w:br/>
      </w:r>
      <w:r w:rsidR="008B3A13" w:rsidRPr="00581510">
        <w:rPr>
          <w:szCs w:val="22"/>
        </w:rPr>
        <w:t xml:space="preserve">Note 2: All other subsystems and </w:t>
      </w:r>
      <w:r w:rsidR="00FB2CC8" w:rsidRPr="00581510">
        <w:rPr>
          <w:szCs w:val="22"/>
        </w:rPr>
        <w:t xml:space="preserve">functions specified </w:t>
      </w:r>
      <w:r w:rsidR="002C3A94" w:rsidRPr="00581510">
        <w:rPr>
          <w:szCs w:val="22"/>
        </w:rPr>
        <w:t xml:space="preserve">ETSI </w:t>
      </w:r>
      <w:r w:rsidR="00FB2CC8" w:rsidRPr="00581510">
        <w:rPr>
          <w:szCs w:val="22"/>
        </w:rPr>
        <w:t>EN</w:t>
      </w:r>
      <w:r w:rsidR="00E73EA6">
        <w:rPr>
          <w:szCs w:val="22"/>
        </w:rPr>
        <w:t xml:space="preserve"> </w:t>
      </w:r>
      <w:r w:rsidR="00FB2CC8" w:rsidRPr="00581510">
        <w:rPr>
          <w:szCs w:val="22"/>
        </w:rPr>
        <w:t>302</w:t>
      </w:r>
      <w:r w:rsidR="00E73EA6">
        <w:rPr>
          <w:szCs w:val="22"/>
        </w:rPr>
        <w:t xml:space="preserve"> </w:t>
      </w:r>
      <w:r w:rsidR="00FB2CC8" w:rsidRPr="00581510">
        <w:rPr>
          <w:szCs w:val="22"/>
        </w:rPr>
        <w:t>307-2</w:t>
      </w:r>
      <w:r w:rsidR="00467E51">
        <w:rPr>
          <w:szCs w:val="22"/>
        </w:rPr>
        <w:t xml:space="preserve"> </w:t>
      </w:r>
      <w:r w:rsidR="00EF0913">
        <w:rPr>
          <w:szCs w:val="22"/>
        </w:rPr>
        <w:fldChar w:fldCharType="begin"/>
      </w:r>
      <w:r w:rsidR="00EF0913">
        <w:rPr>
          <w:szCs w:val="22"/>
        </w:rPr>
        <w:instrText xml:space="preserve"> REF _Ref102089752 \r \h </w:instrText>
      </w:r>
      <w:r w:rsidR="00EF0913">
        <w:rPr>
          <w:szCs w:val="22"/>
        </w:rPr>
      </w:r>
      <w:r w:rsidR="00EF0913">
        <w:rPr>
          <w:szCs w:val="22"/>
        </w:rPr>
        <w:fldChar w:fldCharType="separate"/>
      </w:r>
      <w:r w:rsidR="00EF0913">
        <w:rPr>
          <w:szCs w:val="22"/>
        </w:rPr>
        <w:t>[81]</w:t>
      </w:r>
      <w:r w:rsidR="00EF0913">
        <w:rPr>
          <w:szCs w:val="22"/>
        </w:rPr>
        <w:fldChar w:fldCharType="end"/>
      </w:r>
      <w:r w:rsidR="00D06165">
        <w:rPr>
          <w:szCs w:val="22"/>
        </w:rPr>
        <w:t xml:space="preserve"> 11</w:t>
      </w:r>
      <w:r w:rsidR="002C3A94" w:rsidRPr="00581510">
        <w:rPr>
          <w:szCs w:val="22"/>
        </w:rPr>
        <w:t xml:space="preserve"> </w:t>
      </w:r>
      <w:r w:rsidR="008B3A13" w:rsidRPr="00581510">
        <w:rPr>
          <w:szCs w:val="22"/>
        </w:rPr>
        <w:t xml:space="preserve">(DVB-S2X) as “Normative” for receivers used for “Broadcast services” in table 1: “S2X System configurations and application areas” </w:t>
      </w:r>
      <w:r w:rsidR="00186033" w:rsidRPr="00581510">
        <w:rPr>
          <w:b/>
          <w:color w:val="FF0000"/>
          <w:szCs w:val="22"/>
        </w:rPr>
        <w:t>shall</w:t>
      </w:r>
      <w:r w:rsidR="008B3A13" w:rsidRPr="00581510">
        <w:rPr>
          <w:szCs w:val="22"/>
        </w:rPr>
        <w:t xml:space="preserve"> </w:t>
      </w:r>
      <w:r w:rsidR="001D2554" w:rsidRPr="00581510">
        <w:rPr>
          <w:szCs w:val="22"/>
        </w:rPr>
        <w:t xml:space="preserve">then </w:t>
      </w:r>
      <w:r w:rsidR="008B3A13" w:rsidRPr="00581510">
        <w:rPr>
          <w:szCs w:val="22"/>
        </w:rPr>
        <w:t>be supported.</w:t>
      </w:r>
    </w:p>
    <w:p w14:paraId="462FA517" w14:textId="0705FDC5" w:rsidR="00EB4575" w:rsidRPr="00333840" w:rsidRDefault="00EB4575" w:rsidP="00F81381">
      <w:pPr>
        <w:pStyle w:val="Overskrift3"/>
      </w:pPr>
      <w:bookmarkStart w:id="987" w:name="_Ref498005810"/>
      <w:r w:rsidRPr="00581510">
        <w:t>RF</w:t>
      </w:r>
      <w:r w:rsidRPr="00333840">
        <w:t>/IF Characteristics</w:t>
      </w:r>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2CDD413E" w14:textId="77777777" w:rsidR="00EB4575" w:rsidRPr="00333840" w:rsidRDefault="00EB4575">
      <w:r w:rsidRPr="00333840">
        <w:t>The available transponder bandwidths and transponder powers vary with the different satellites. Consequently, a range of symbol rates and forward error correction rates may be employed.</w:t>
      </w:r>
    </w:p>
    <w:p w14:paraId="3F1CB1DA" w14:textId="1C5CE9A5" w:rsidR="0081751E" w:rsidRPr="00581510" w:rsidRDefault="00EB4575">
      <w:r w:rsidRPr="00581510">
        <w:lastRenderedPageBreak/>
        <w:t xml:space="preserve">The incoming digital DVB signals will comply with </w:t>
      </w:r>
      <w:r w:rsidR="009A2865" w:rsidRPr="00581510">
        <w:t>DVB-S, see</w:t>
      </w:r>
      <w:r w:rsidR="00962712" w:rsidRPr="00581510">
        <w:t xml:space="preserve"> </w:t>
      </w:r>
      <w:r w:rsidR="002C3A94" w:rsidRPr="00581510">
        <w:t xml:space="preserve">ETSI </w:t>
      </w:r>
      <w:r w:rsidRPr="00581510">
        <w:t>EN 300 421</w:t>
      </w:r>
      <w:r w:rsidR="00807D8B">
        <w:t xml:space="preserve"> </w:t>
      </w:r>
      <w:r w:rsidR="00807D8B">
        <w:fldChar w:fldCharType="begin"/>
      </w:r>
      <w:r w:rsidR="00807D8B">
        <w:instrText xml:space="preserve"> REF _Ref102089709 \r \h </w:instrText>
      </w:r>
      <w:r w:rsidR="00807D8B">
        <w:fldChar w:fldCharType="separate"/>
      </w:r>
      <w:r w:rsidR="00807D8B">
        <w:t>[11]</w:t>
      </w:r>
      <w:r w:rsidR="00807D8B">
        <w:fldChar w:fldCharType="end"/>
      </w:r>
      <w:r w:rsidR="0081751E" w:rsidRPr="00581510">
        <w:t xml:space="preserve"> </w:t>
      </w:r>
      <w:r w:rsidR="009A2865" w:rsidRPr="00581510">
        <w:t>or DVB-S2, see ETSI EN 302 307</w:t>
      </w:r>
      <w:r w:rsidR="00FB75DD">
        <w:t xml:space="preserve"> </w:t>
      </w:r>
      <w:r w:rsidR="00FB75DD">
        <w:fldChar w:fldCharType="begin"/>
      </w:r>
      <w:r w:rsidR="00FB75DD">
        <w:instrText xml:space="preserve"> REF _Ref102089722 \r \h </w:instrText>
      </w:r>
      <w:r w:rsidR="00FB75DD">
        <w:fldChar w:fldCharType="separate"/>
      </w:r>
      <w:r w:rsidR="00FB75DD">
        <w:t>[20]</w:t>
      </w:r>
      <w:r w:rsidR="00FB75DD">
        <w:fldChar w:fldCharType="end"/>
      </w:r>
      <w:r w:rsidR="009A2865" w:rsidRPr="00581510">
        <w:t>,</w:t>
      </w:r>
      <w:r w:rsidR="000D3603" w:rsidRPr="00581510">
        <w:t xml:space="preserve"> </w:t>
      </w:r>
      <w:r w:rsidR="009A2865" w:rsidRPr="00581510">
        <w:t>including QPSK and 8PSK waveforms</w:t>
      </w:r>
      <w:r w:rsidR="0047712C">
        <w:t xml:space="preserve"> or</w:t>
      </w:r>
      <w:r w:rsidR="00FB2CC8" w:rsidRPr="00581510">
        <w:t xml:space="preserve"> DVB-S2X, see </w:t>
      </w:r>
      <w:r w:rsidR="002C3A94" w:rsidRPr="00581510">
        <w:t xml:space="preserve">ETSI </w:t>
      </w:r>
      <w:r w:rsidR="00FB2CC8" w:rsidRPr="00581510">
        <w:t>EN</w:t>
      </w:r>
      <w:r w:rsidR="00E73EA6">
        <w:t xml:space="preserve"> </w:t>
      </w:r>
      <w:r w:rsidR="00FB2CC8" w:rsidRPr="00581510">
        <w:t>302</w:t>
      </w:r>
      <w:r w:rsidR="00E73EA6">
        <w:t xml:space="preserve"> </w:t>
      </w:r>
      <w:r w:rsidR="00FB2CC8" w:rsidRPr="00581510">
        <w:t>307-2</w:t>
      </w:r>
      <w:r w:rsidR="00467E51">
        <w:t xml:space="preserve"> </w:t>
      </w:r>
      <w:r w:rsidR="00467E51">
        <w:fldChar w:fldCharType="begin"/>
      </w:r>
      <w:r w:rsidR="00467E51">
        <w:instrText xml:space="preserve"> REF _Ref69200644 \r \h </w:instrText>
      </w:r>
      <w:r w:rsidR="00467E51">
        <w:fldChar w:fldCharType="separate"/>
      </w:r>
      <w:r w:rsidR="00467E51">
        <w:t>[81]</w:t>
      </w:r>
      <w:r w:rsidR="00467E51">
        <w:fldChar w:fldCharType="end"/>
      </w:r>
      <w:r w:rsidR="008B3A13" w:rsidRPr="00581510">
        <w:t xml:space="preserve">. </w:t>
      </w:r>
      <w:r w:rsidR="009A2865" w:rsidRPr="00581510">
        <w:t xml:space="preserve">All specified error correction rates may be </w:t>
      </w:r>
      <w:r w:rsidR="00233BE0" w:rsidRPr="00581510">
        <w:t>used,</w:t>
      </w:r>
      <w:r w:rsidR="009A2865" w:rsidRPr="00581510">
        <w:t xml:space="preserve"> and filtering may be based on any of the standard roll-off rates that are specified in the </w:t>
      </w:r>
      <w:proofErr w:type="spellStart"/>
      <w:r w:rsidR="009A2865" w:rsidRPr="00581510">
        <w:t>satellite_delivery_system</w:t>
      </w:r>
      <w:proofErr w:type="spellEnd"/>
      <w:r w:rsidR="009A2865" w:rsidRPr="00581510">
        <w:t xml:space="preserve"> _</w:t>
      </w:r>
      <w:proofErr w:type="spellStart"/>
      <w:r w:rsidR="009A2865" w:rsidRPr="00581510">
        <w:t>descripor</w:t>
      </w:r>
      <w:proofErr w:type="spellEnd"/>
      <w:r w:rsidR="009A2865" w:rsidRPr="00581510">
        <w:t>, see</w:t>
      </w:r>
      <w:r w:rsidR="001425C6" w:rsidRPr="00581510">
        <w:t xml:space="preserve"> </w:t>
      </w:r>
      <w:r w:rsidR="00876FEA" w:rsidRPr="00581510">
        <w:fldChar w:fldCharType="begin"/>
      </w:r>
      <w:r w:rsidR="00876FEA" w:rsidRPr="00581510">
        <w:instrText xml:space="preserve"> REF _Ref235252851 \h  \* MERGEFORMAT </w:instrText>
      </w:r>
      <w:r w:rsidR="00876FEA" w:rsidRPr="00581510">
        <w:fldChar w:fldCharType="separate"/>
      </w:r>
      <w:r w:rsidR="00290B98" w:rsidRPr="00333840">
        <w:t xml:space="preserve">Table </w:t>
      </w:r>
      <w:r w:rsidR="00290B98">
        <w:t>13.1</w:t>
      </w:r>
      <w:r w:rsidR="00876FEA" w:rsidRPr="00581510">
        <w:fldChar w:fldCharType="end"/>
      </w:r>
      <w:r w:rsidR="009A2865" w:rsidRPr="00581510">
        <w:t>.</w:t>
      </w:r>
      <w:r w:rsidRPr="00581510">
        <w:t xml:space="preserve"> </w:t>
      </w:r>
    </w:p>
    <w:p w14:paraId="4ADFD93A" w14:textId="4ADAA077" w:rsidR="00EB4575" w:rsidRPr="00581510" w:rsidRDefault="00EB4575">
      <w:r w:rsidRPr="00581510">
        <w:t>The</w:t>
      </w:r>
      <w:r w:rsidR="00496965" w:rsidRPr="00581510">
        <w:t xml:space="preserve"> satellite</w:t>
      </w:r>
      <w:r w:rsidRPr="00581510">
        <w:t xml:space="preserve"> NorDig </w:t>
      </w:r>
      <w:r w:rsidR="000F4951" w:rsidRPr="00581510">
        <w:t>IRD</w:t>
      </w:r>
      <w:r w:rsidRPr="00581510">
        <w:t xml:space="preserve">s </w:t>
      </w:r>
      <w:r w:rsidR="00186033" w:rsidRPr="00581510">
        <w:rPr>
          <w:b/>
          <w:color w:val="FF0000"/>
        </w:rPr>
        <w:t>shall</w:t>
      </w:r>
      <w:r w:rsidRPr="00581510">
        <w:t xml:space="preserve"> support the following symbol rates on the incoming carriers:</w:t>
      </w:r>
    </w:p>
    <w:p w14:paraId="089D6888" w14:textId="3DF98A8F" w:rsidR="00EB4575" w:rsidRPr="00581510" w:rsidRDefault="00EB4575" w:rsidP="00FB7BFF">
      <w:pPr>
        <w:numPr>
          <w:ilvl w:val="0"/>
          <w:numId w:val="14"/>
        </w:numPr>
      </w:pPr>
      <w:r w:rsidRPr="00581510">
        <w:t>QPSK-carrier:</w:t>
      </w:r>
      <w:r w:rsidR="008E110F" w:rsidRPr="00581510">
        <w:t xml:space="preserve"> </w:t>
      </w:r>
      <w:r w:rsidR="000D3603" w:rsidRPr="00581510">
        <w:t>From 7.5</w:t>
      </w:r>
      <w:r w:rsidR="008E110F" w:rsidRPr="00581510">
        <w:t xml:space="preserve"> </w:t>
      </w:r>
      <w:proofErr w:type="spellStart"/>
      <w:r w:rsidR="008E110F" w:rsidRPr="00581510">
        <w:t>MBaud</w:t>
      </w:r>
      <w:proofErr w:type="spellEnd"/>
      <w:r w:rsidR="008E110F" w:rsidRPr="00581510">
        <w:t xml:space="preserve"> to 45Mbaud (1)</w:t>
      </w:r>
    </w:p>
    <w:p w14:paraId="19BFD072" w14:textId="1BB82379" w:rsidR="00EB4575" w:rsidRPr="00581510" w:rsidRDefault="00EB4575" w:rsidP="00FB7BFF">
      <w:pPr>
        <w:numPr>
          <w:ilvl w:val="0"/>
          <w:numId w:val="14"/>
        </w:numPr>
      </w:pPr>
      <w:r w:rsidRPr="00581510">
        <w:t xml:space="preserve">8PSK-carrier: From 5 </w:t>
      </w:r>
      <w:proofErr w:type="spellStart"/>
      <w:r w:rsidRPr="00581510">
        <w:t>MBaud</w:t>
      </w:r>
      <w:proofErr w:type="spellEnd"/>
      <w:r w:rsidRPr="00581510">
        <w:t xml:space="preserve"> to 30 </w:t>
      </w:r>
      <w:proofErr w:type="spellStart"/>
      <w:r w:rsidRPr="00581510">
        <w:t>MBaud</w:t>
      </w:r>
      <w:proofErr w:type="spellEnd"/>
      <w:r w:rsidRPr="00581510">
        <w:t xml:space="preserve"> (1)</w:t>
      </w:r>
    </w:p>
    <w:p w14:paraId="46FDF7D7" w14:textId="2B420D1F" w:rsidR="00160A7C" w:rsidRPr="00581510" w:rsidRDefault="000B127E" w:rsidP="00160A7C">
      <w:pPr>
        <w:rPr>
          <w:szCs w:val="22"/>
        </w:rPr>
      </w:pPr>
      <w:r w:rsidRPr="00581510">
        <w:t xml:space="preserve">The satellite NorDig HEVC IRD with DVB-S2X implemented </w:t>
      </w:r>
      <w:r w:rsidRPr="00581510">
        <w:rPr>
          <w:b/>
          <w:color w:val="FF0000"/>
        </w:rPr>
        <w:t>shall</w:t>
      </w:r>
      <w:r w:rsidRPr="00581510">
        <w:rPr>
          <w:color w:val="FF0000"/>
        </w:rPr>
        <w:t xml:space="preserve"> </w:t>
      </w:r>
      <w:r w:rsidRPr="00581510">
        <w:t xml:space="preserve">in addition support all system configurations up to and including the 16APSK modes listed in </w:t>
      </w:r>
      <w:r w:rsidR="002C3A94" w:rsidRPr="00581510">
        <w:t xml:space="preserve">ETSI </w:t>
      </w:r>
      <w:r w:rsidR="00FB2CC8" w:rsidRPr="00581510">
        <w:rPr>
          <w:szCs w:val="22"/>
        </w:rPr>
        <w:t>EN</w:t>
      </w:r>
      <w:r w:rsidR="00E73EA6">
        <w:rPr>
          <w:szCs w:val="22"/>
        </w:rPr>
        <w:t xml:space="preserve"> </w:t>
      </w:r>
      <w:r w:rsidR="00FB2CC8" w:rsidRPr="00581510">
        <w:rPr>
          <w:szCs w:val="22"/>
        </w:rPr>
        <w:t>302</w:t>
      </w:r>
      <w:r w:rsidR="00E73EA6">
        <w:rPr>
          <w:szCs w:val="22"/>
        </w:rPr>
        <w:t xml:space="preserve"> </w:t>
      </w:r>
      <w:r w:rsidR="00FB2CC8" w:rsidRPr="00581510">
        <w:rPr>
          <w:szCs w:val="22"/>
        </w:rPr>
        <w:t>307-2</w:t>
      </w:r>
      <w:r w:rsidR="00FB75DD">
        <w:rPr>
          <w:szCs w:val="22"/>
        </w:rPr>
        <w:t xml:space="preserve"> </w:t>
      </w:r>
      <w:r w:rsidR="00152CA4">
        <w:rPr>
          <w:szCs w:val="22"/>
        </w:rPr>
        <w:fldChar w:fldCharType="begin"/>
      </w:r>
      <w:r w:rsidR="00152CA4">
        <w:rPr>
          <w:szCs w:val="22"/>
        </w:rPr>
        <w:instrText xml:space="preserve"> REF _Ref102089752 \r \h </w:instrText>
      </w:r>
      <w:r w:rsidR="00152CA4">
        <w:rPr>
          <w:szCs w:val="22"/>
        </w:rPr>
      </w:r>
      <w:r w:rsidR="00152CA4">
        <w:rPr>
          <w:szCs w:val="22"/>
        </w:rPr>
        <w:fldChar w:fldCharType="separate"/>
      </w:r>
      <w:r w:rsidR="00152CA4">
        <w:rPr>
          <w:szCs w:val="22"/>
        </w:rPr>
        <w:t>[81]</w:t>
      </w:r>
      <w:r w:rsidR="00152CA4">
        <w:rPr>
          <w:szCs w:val="22"/>
        </w:rPr>
        <w:fldChar w:fldCharType="end"/>
      </w:r>
      <w:r w:rsidRPr="00581510">
        <w:rPr>
          <w:szCs w:val="22"/>
        </w:rPr>
        <w:t xml:space="preserve"> (DVB-S2X) table 1: “S2X System configurations and application areas”</w:t>
      </w:r>
      <w:r w:rsidR="00160A7C" w:rsidRPr="00581510">
        <w:rPr>
          <w:szCs w:val="22"/>
        </w:rPr>
        <w:t>, with the following symbol rates on the incoming carriers:</w:t>
      </w:r>
    </w:p>
    <w:p w14:paraId="1819C9CD" w14:textId="77777777" w:rsidR="00160A7C" w:rsidRPr="00581510" w:rsidRDefault="00160A7C" w:rsidP="00160A7C">
      <w:pPr>
        <w:numPr>
          <w:ilvl w:val="0"/>
          <w:numId w:val="14"/>
        </w:numPr>
      </w:pPr>
      <w:r w:rsidRPr="00581510">
        <w:t xml:space="preserve">8APSK, 16APSK. 32APSK-carrier: From 5 </w:t>
      </w:r>
      <w:proofErr w:type="spellStart"/>
      <w:r w:rsidRPr="00581510">
        <w:t>MBaud</w:t>
      </w:r>
      <w:proofErr w:type="spellEnd"/>
      <w:r w:rsidRPr="00581510">
        <w:t xml:space="preserve"> to 34MBaud (1)</w:t>
      </w:r>
    </w:p>
    <w:p w14:paraId="6EAC713D" w14:textId="5B01D1EF" w:rsidR="00EB4575" w:rsidRPr="00333840" w:rsidRDefault="003D766B">
      <w:pPr>
        <w:pBdr>
          <w:top w:val="single" w:sz="4" w:space="1" w:color="auto"/>
          <w:left w:val="single" w:sz="4" w:space="4" w:color="auto"/>
          <w:bottom w:val="single" w:sz="4" w:space="1" w:color="auto"/>
          <w:right w:val="single" w:sz="4" w:space="4" w:color="auto"/>
        </w:pBdr>
        <w:ind w:left="60"/>
      </w:pPr>
      <w:r w:rsidRPr="00333840">
        <w:t>Note 1:</w:t>
      </w:r>
      <w:r w:rsidRPr="00333840">
        <w:tab/>
      </w:r>
      <w:r w:rsidR="00065EBA" w:rsidRPr="00333840">
        <w:t>The Common Interface Plus is specified for maximum 96 Mbps</w:t>
      </w:r>
      <w:r w:rsidR="00581960" w:rsidRPr="00333840">
        <w:t xml:space="preserve"> while the DVB Common Interface is specified for maximum 72 Mbps, see section 9.2</w:t>
      </w:r>
      <w:r w:rsidR="00065EBA" w:rsidRPr="00333840">
        <w:t xml:space="preserve">. The incoming carriers will not carry signals with higher bit rates than </w:t>
      </w:r>
      <w:r w:rsidR="00581960" w:rsidRPr="00333840">
        <w:t>72</w:t>
      </w:r>
      <w:r w:rsidR="00065EBA" w:rsidRPr="00333840">
        <w:t xml:space="preserve"> Mbps when IRDs with </w:t>
      </w:r>
      <w:r w:rsidR="00581960" w:rsidRPr="00333840">
        <w:t xml:space="preserve">DVB-CAMs </w:t>
      </w:r>
      <w:r w:rsidR="00065EBA" w:rsidRPr="00333840">
        <w:t xml:space="preserve">are targeted. </w:t>
      </w:r>
    </w:p>
    <w:p w14:paraId="68812A78" w14:textId="77777777" w:rsidR="00EB4575" w:rsidRPr="00333840" w:rsidRDefault="00EB4575" w:rsidP="00F81381">
      <w:pPr>
        <w:pStyle w:val="Overskrift3"/>
      </w:pPr>
      <w:bookmarkStart w:id="988" w:name="_Toc417633512"/>
      <w:bookmarkStart w:id="989" w:name="_Toc419181373"/>
      <w:bookmarkStart w:id="990" w:name="_Toc427573439"/>
      <w:bookmarkStart w:id="991" w:name="_Toc130051332"/>
      <w:bookmarkStart w:id="992" w:name="_Toc200726964"/>
      <w:bookmarkStart w:id="993" w:name="_Toc200727755"/>
      <w:bookmarkStart w:id="994" w:name="_Toc200728547"/>
      <w:bookmarkStart w:id="995" w:name="_Toc201422775"/>
      <w:bookmarkStart w:id="996" w:name="_Toc232171734"/>
      <w:bookmarkStart w:id="997" w:name="_Toc232172896"/>
      <w:bookmarkStart w:id="998" w:name="_Toc232177347"/>
      <w:bookmarkStart w:id="999" w:name="_Toc256419928"/>
      <w:bookmarkStart w:id="1000" w:name="_Ref264350176"/>
      <w:bookmarkStart w:id="1001" w:name="_Toc265440779"/>
      <w:bookmarkStart w:id="1002" w:name="_Toc338613786"/>
      <w:bookmarkStart w:id="1003" w:name="_Toc342657877"/>
      <w:bookmarkStart w:id="1004" w:name="_Toc342659455"/>
      <w:bookmarkStart w:id="1005" w:name="_Toc392073684"/>
      <w:bookmarkStart w:id="1006" w:name="_Toc392075417"/>
      <w:r w:rsidRPr="00333840">
        <w:t>Input Frequency Range/Tuning Range</w:t>
      </w:r>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p>
    <w:p w14:paraId="3E471A6E" w14:textId="3C159D22" w:rsidR="00EB4575" w:rsidRPr="00333840" w:rsidRDefault="00EB4575">
      <w:r w:rsidRPr="00333840">
        <w:t>The input frequency band to the RF-unit with antenna may cover the frequency range 10.7 to 12.75 GHz on each of two polarisations. The RF unit may be configured to select and convert any of the four 1 GHz bands (upper or lower half band on each polarisation) to IF.</w:t>
      </w:r>
      <w:r w:rsidR="00983DFA" w:rsidRPr="00333840">
        <w:t xml:space="preserve"> Alternatively, it may be configured to provide a number of transport streams on a </w:t>
      </w:r>
      <w:r w:rsidR="00DC491E" w:rsidRPr="00333840">
        <w:t>s</w:t>
      </w:r>
      <w:r w:rsidR="00983DFA" w:rsidRPr="00333840">
        <w:t>ingle cable, see section</w:t>
      </w:r>
      <w:r w:rsidR="00B85DBE" w:rsidRPr="00333840">
        <w:t xml:space="preserve"> </w:t>
      </w:r>
      <w:r w:rsidR="00876FEA" w:rsidRPr="00333840">
        <w:fldChar w:fldCharType="begin"/>
      </w:r>
      <w:r w:rsidR="00876FEA" w:rsidRPr="00333840">
        <w:instrText xml:space="preserve"> REF _Ref264349896 \r \h  \* MERGEFORMAT </w:instrText>
      </w:r>
      <w:r w:rsidR="00876FEA" w:rsidRPr="00333840">
        <w:fldChar w:fldCharType="separate"/>
      </w:r>
      <w:r w:rsidR="00290B98">
        <w:t>3.2.5</w:t>
      </w:r>
      <w:r w:rsidR="00876FEA" w:rsidRPr="00333840">
        <w:fldChar w:fldCharType="end"/>
      </w:r>
    </w:p>
    <w:p w14:paraId="48CDC9D3" w14:textId="5CB1AEA4"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tune to any DVB carrier located within the IF band 950-2150 MHz with characteristics and symbol rate as specified in section</w:t>
      </w:r>
      <w:r w:rsidR="009F5FE5">
        <w:t xml:space="preserve"> </w:t>
      </w:r>
      <w:r w:rsidR="00C07FCB">
        <w:fldChar w:fldCharType="begin"/>
      </w:r>
      <w:r w:rsidR="00C07FCB">
        <w:instrText xml:space="preserve"> REF _Ref498005810 \r \h </w:instrText>
      </w:r>
      <w:r w:rsidR="00C07FCB">
        <w:fldChar w:fldCharType="separate"/>
      </w:r>
      <w:r w:rsidR="00290B98">
        <w:t>3.2.2</w:t>
      </w:r>
      <w:r w:rsidR="00C07FCB">
        <w:fldChar w:fldCharType="end"/>
      </w:r>
      <w:r w:rsidRPr="00333840">
        <w:t>.</w:t>
      </w:r>
    </w:p>
    <w:p w14:paraId="19C471A8" w14:textId="77777777" w:rsidR="002E10F5" w:rsidRPr="00333840" w:rsidRDefault="002E10F5" w:rsidP="00F81381">
      <w:pPr>
        <w:pStyle w:val="Overskrift3"/>
      </w:pPr>
      <w:bookmarkStart w:id="1007" w:name="_Toc265440780"/>
      <w:bookmarkStart w:id="1008" w:name="_Toc338613787"/>
      <w:bookmarkStart w:id="1009" w:name="_Toc342657878"/>
      <w:bookmarkStart w:id="1010" w:name="_Toc342659456"/>
      <w:bookmarkStart w:id="1011" w:name="_Toc392073685"/>
      <w:bookmarkStart w:id="1012" w:name="_Toc392075418"/>
      <w:bookmarkStart w:id="1013" w:name="_Toc417633513"/>
      <w:bookmarkStart w:id="1014" w:name="_Toc419181374"/>
      <w:bookmarkStart w:id="1015" w:name="_Toc427573440"/>
      <w:bookmarkStart w:id="1016" w:name="_Toc130051333"/>
      <w:bookmarkStart w:id="1017" w:name="_Toc200726965"/>
      <w:bookmarkStart w:id="1018" w:name="_Toc200727756"/>
      <w:bookmarkStart w:id="1019" w:name="_Toc200728548"/>
      <w:bookmarkStart w:id="1020" w:name="_Toc201422776"/>
      <w:bookmarkStart w:id="1021" w:name="_Toc232171735"/>
      <w:bookmarkStart w:id="1022" w:name="_Toc232172897"/>
      <w:bookmarkStart w:id="1023" w:name="_Toc232177348"/>
      <w:bookmarkStart w:id="1024" w:name="_Toc256419929"/>
      <w:r w:rsidRPr="00333840">
        <w:t xml:space="preserve">Demodulation </w:t>
      </w:r>
      <w:r w:rsidR="009A2865" w:rsidRPr="00333840">
        <w:t>and Error Correction</w:t>
      </w:r>
      <w:bookmarkEnd w:id="1007"/>
      <w:bookmarkEnd w:id="1008"/>
      <w:bookmarkEnd w:id="1009"/>
      <w:bookmarkEnd w:id="1010"/>
      <w:bookmarkEnd w:id="1011"/>
      <w:bookmarkEnd w:id="1012"/>
    </w:p>
    <w:p w14:paraId="2048F0E2" w14:textId="0768D0BC" w:rsidR="002E10F5" w:rsidRDefault="002E10F5" w:rsidP="002E10F5">
      <w:pPr>
        <w:spacing w:line="240" w:lineRule="exact"/>
      </w:pPr>
      <w:r w:rsidRPr="00333840">
        <w:t xml:space="preserve">Demodulation, descrambling and error correction </w:t>
      </w:r>
      <w:r w:rsidR="00186033" w:rsidRPr="00186033">
        <w:rPr>
          <w:b/>
          <w:color w:val="FF0000"/>
        </w:rPr>
        <w:t>shall</w:t>
      </w:r>
      <w:r w:rsidRPr="00333840">
        <w:t xml:space="preserve"> be performed for all symbol rates given above and for all error correction rates </w:t>
      </w:r>
      <w:r w:rsidR="009A2865" w:rsidRPr="00333840">
        <w:t>and filter roll-off rates as specified</w:t>
      </w:r>
      <w:r w:rsidRPr="00333840">
        <w:t xml:space="preserve"> </w:t>
      </w:r>
      <w:r w:rsidR="009A2865" w:rsidRPr="00333840">
        <w:t xml:space="preserve">for DVB-S, see </w:t>
      </w:r>
      <w:r w:rsidR="002C3A94">
        <w:t xml:space="preserve">ETSI </w:t>
      </w:r>
      <w:r w:rsidRPr="00333840">
        <w:t>EN 300 421</w:t>
      </w:r>
      <w:r w:rsidR="002C3A94">
        <w:t xml:space="preserve"> </w:t>
      </w:r>
      <w:r w:rsidR="00152CA4">
        <w:fldChar w:fldCharType="begin"/>
      </w:r>
      <w:r w:rsidR="00152CA4">
        <w:instrText xml:space="preserve"> REF _Ref102089709 \r \h </w:instrText>
      </w:r>
      <w:r w:rsidR="00152CA4">
        <w:fldChar w:fldCharType="separate"/>
      </w:r>
      <w:r w:rsidR="00152CA4">
        <w:t>[11]</w:t>
      </w:r>
      <w:r w:rsidR="00152CA4">
        <w:fldChar w:fldCharType="end"/>
      </w:r>
      <w:r w:rsidR="00152CA4">
        <w:t xml:space="preserve"> </w:t>
      </w:r>
      <w:r w:rsidR="009A2865" w:rsidRPr="00333840">
        <w:t xml:space="preserve">and for DVB-S2, see </w:t>
      </w:r>
      <w:r w:rsidRPr="00333840">
        <w:t xml:space="preserve">ETSI EN 302 307 </w:t>
      </w:r>
      <w:r w:rsidR="002765DF">
        <w:fldChar w:fldCharType="begin"/>
      </w:r>
      <w:r w:rsidR="002765DF">
        <w:instrText xml:space="preserve"> REF _Ref102089722 \r \h </w:instrText>
      </w:r>
      <w:r w:rsidR="002765DF">
        <w:fldChar w:fldCharType="separate"/>
      </w:r>
      <w:r w:rsidR="002765DF">
        <w:t>[20]</w:t>
      </w:r>
      <w:r w:rsidR="002765DF">
        <w:fldChar w:fldCharType="end"/>
      </w:r>
      <w:r w:rsidR="002765DF">
        <w:t xml:space="preserve"> </w:t>
      </w:r>
      <w:r w:rsidR="009A2865" w:rsidRPr="00333840">
        <w:t xml:space="preserve">and the </w:t>
      </w:r>
      <w:proofErr w:type="spellStart"/>
      <w:r w:rsidR="009A2865" w:rsidRPr="00333840">
        <w:t>satellite_delivery_system_descriptor</w:t>
      </w:r>
      <w:proofErr w:type="spellEnd"/>
      <w:r w:rsidR="009A2865" w:rsidRPr="00333840">
        <w:t xml:space="preserve">, see </w:t>
      </w:r>
      <w:r w:rsidR="00876FEA" w:rsidRPr="00333840">
        <w:fldChar w:fldCharType="begin"/>
      </w:r>
      <w:r w:rsidR="00876FEA" w:rsidRPr="00333840">
        <w:instrText xml:space="preserve"> REF _Ref235252851 \h  \* MERGEFORMAT </w:instrText>
      </w:r>
      <w:r w:rsidR="00876FEA" w:rsidRPr="00333840">
        <w:fldChar w:fldCharType="separate"/>
      </w:r>
      <w:r w:rsidR="00290B98" w:rsidRPr="00333840">
        <w:t xml:space="preserve">Table </w:t>
      </w:r>
      <w:r w:rsidR="00290B98">
        <w:t>13.1</w:t>
      </w:r>
      <w:r w:rsidR="00876FEA" w:rsidRPr="00333840">
        <w:fldChar w:fldCharType="end"/>
      </w:r>
      <w:r w:rsidR="009A2865" w:rsidRPr="00333840">
        <w:t>.</w:t>
      </w:r>
    </w:p>
    <w:p w14:paraId="7D756EF8" w14:textId="02915F86" w:rsidR="00160A7C" w:rsidRPr="00581510" w:rsidRDefault="00160A7C" w:rsidP="002E10F5">
      <w:pPr>
        <w:spacing w:line="240" w:lineRule="exact"/>
      </w:pPr>
      <w:r w:rsidRPr="00581510">
        <w:t xml:space="preserve">In </w:t>
      </w:r>
      <w:r w:rsidR="00C07FCB" w:rsidRPr="00581510">
        <w:t>addition,</w:t>
      </w:r>
      <w:r w:rsidRPr="00581510">
        <w:t xml:space="preserve"> for satellite NorDig HEVC IRD supporting DVB-S2X, the demodulation, descrambling and error correction </w:t>
      </w:r>
      <w:r w:rsidRPr="00581510">
        <w:rPr>
          <w:b/>
          <w:color w:val="FF0000"/>
        </w:rPr>
        <w:t>shall</w:t>
      </w:r>
      <w:r w:rsidRPr="00581510">
        <w:t xml:space="preserve"> be performed for all symbol rates given above and for all error correction rates and filter roll-off rates as specified for DVB-S2X, see </w:t>
      </w:r>
      <w:r w:rsidR="004129DF" w:rsidRPr="00581510">
        <w:t xml:space="preserve">ETSI </w:t>
      </w:r>
      <w:r w:rsidRPr="00581510">
        <w:t>EN</w:t>
      </w:r>
      <w:r w:rsidR="00E73EA6">
        <w:t xml:space="preserve"> </w:t>
      </w:r>
      <w:r w:rsidRPr="00581510">
        <w:t>302</w:t>
      </w:r>
      <w:r w:rsidR="00E73EA6">
        <w:t xml:space="preserve"> </w:t>
      </w:r>
      <w:r w:rsidRPr="00581510">
        <w:t xml:space="preserve">307-2 </w:t>
      </w:r>
      <w:r w:rsidR="002765DF">
        <w:fldChar w:fldCharType="begin"/>
      </w:r>
      <w:r w:rsidR="002765DF">
        <w:instrText xml:space="preserve"> REF _Ref102089752 \r \h </w:instrText>
      </w:r>
      <w:r w:rsidR="002765DF">
        <w:fldChar w:fldCharType="separate"/>
      </w:r>
      <w:r w:rsidR="002765DF">
        <w:t>[81]</w:t>
      </w:r>
      <w:r w:rsidR="002765DF">
        <w:fldChar w:fldCharType="end"/>
      </w:r>
      <w:r w:rsidR="002765DF">
        <w:t xml:space="preserve"> </w:t>
      </w:r>
      <w:r w:rsidRPr="00581510">
        <w:t xml:space="preserve">and the S2X </w:t>
      </w:r>
      <w:proofErr w:type="spellStart"/>
      <w:r w:rsidRPr="00581510">
        <w:t>satellite_delivery_system_descriptor</w:t>
      </w:r>
      <w:proofErr w:type="spellEnd"/>
      <w:r w:rsidRPr="00581510">
        <w:t xml:space="preserve">, see </w:t>
      </w:r>
      <w:r w:rsidRPr="00581510">
        <w:fldChar w:fldCharType="begin"/>
      </w:r>
      <w:r w:rsidRPr="00581510">
        <w:instrText xml:space="preserve"> REF _Ref235252851 \h  \* MERGEFORMAT </w:instrText>
      </w:r>
      <w:r w:rsidRPr="00581510">
        <w:fldChar w:fldCharType="separate"/>
      </w:r>
      <w:r w:rsidR="00290B98" w:rsidRPr="00333840">
        <w:t xml:space="preserve">Table </w:t>
      </w:r>
      <w:r w:rsidR="00290B98">
        <w:t>13.1</w:t>
      </w:r>
      <w:r w:rsidRPr="00581510">
        <w:fldChar w:fldCharType="end"/>
      </w:r>
      <w:r w:rsidRPr="00581510">
        <w:t>.</w:t>
      </w:r>
    </w:p>
    <w:p w14:paraId="294DC015" w14:textId="77777777" w:rsidR="00CF6C09" w:rsidRPr="00581510" w:rsidRDefault="00CF6C09" w:rsidP="00F81381">
      <w:pPr>
        <w:pStyle w:val="Overskrift3"/>
      </w:pPr>
      <w:bookmarkStart w:id="1025" w:name="_Ref264349896"/>
      <w:bookmarkStart w:id="1026" w:name="_Toc265440781"/>
      <w:bookmarkStart w:id="1027" w:name="_Toc338613788"/>
      <w:bookmarkStart w:id="1028" w:name="_Toc342657879"/>
      <w:bookmarkStart w:id="1029" w:name="_Toc342659457"/>
      <w:bookmarkStart w:id="1030" w:name="_Toc392073686"/>
      <w:bookmarkStart w:id="1031" w:name="_Toc392075419"/>
      <w:r w:rsidRPr="00581510">
        <w:t>Control Signals</w:t>
      </w:r>
      <w:bookmarkEnd w:id="1025"/>
      <w:bookmarkEnd w:id="1026"/>
      <w:bookmarkEnd w:id="1027"/>
      <w:bookmarkEnd w:id="1028"/>
      <w:bookmarkEnd w:id="1029"/>
      <w:bookmarkEnd w:id="1030"/>
      <w:bookmarkEnd w:id="1031"/>
    </w:p>
    <w:p w14:paraId="26CE9F07" w14:textId="44BA2257" w:rsidR="00CF6C09" w:rsidRPr="00333840" w:rsidRDefault="00CF6C09" w:rsidP="00CF6C09">
      <w:pPr>
        <w:autoSpaceDE w:val="0"/>
        <w:autoSpaceDN w:val="0"/>
        <w:adjustRightInd w:val="0"/>
        <w:spacing w:after="0"/>
      </w:pPr>
      <w:r w:rsidRPr="00581510">
        <w:t xml:space="preserve">The Tuner/Demodulator </w:t>
      </w:r>
      <w:r w:rsidR="00186033" w:rsidRPr="00581510">
        <w:rPr>
          <w:b/>
          <w:color w:val="FF0000"/>
        </w:rPr>
        <w:t>shall</w:t>
      </w:r>
      <w:r w:rsidRPr="00581510">
        <w:t xml:space="preserve"> be able to select between at least two RF</w:t>
      </w:r>
      <w:r w:rsidRPr="00333840">
        <w:t xml:space="preserve"> units, upper and lower band as well as polarisation within each unit in accordance with</w:t>
      </w:r>
      <w:r w:rsidR="004129DF">
        <w:t xml:space="preserve"> </w:t>
      </w:r>
      <w:r w:rsidRPr="00333840">
        <w:t>EN 61319-1</w:t>
      </w:r>
      <w:r w:rsidR="00B042F0">
        <w:t xml:space="preserve"> </w:t>
      </w:r>
      <w:r w:rsidR="001D7B78">
        <w:fldChar w:fldCharType="begin"/>
      </w:r>
      <w:r w:rsidR="001D7B78">
        <w:instrText xml:space="preserve"> REF _Ref103591523 \r \h </w:instrText>
      </w:r>
      <w:r w:rsidR="001D7B78">
        <w:fldChar w:fldCharType="separate"/>
      </w:r>
      <w:r w:rsidR="001D7B78">
        <w:t>[10]</w:t>
      </w:r>
      <w:r w:rsidR="001D7B78">
        <w:fldChar w:fldCharType="end"/>
      </w:r>
      <w:r w:rsidRPr="00333840">
        <w:t>, level 1 (the “</w:t>
      </w:r>
      <w:proofErr w:type="spellStart"/>
      <w:r w:rsidRPr="00333840">
        <w:t>DiSEqC</w:t>
      </w:r>
      <w:proofErr w:type="spellEnd"/>
      <w:r w:rsidRPr="00333840">
        <w:t>” specification, level 1</w:t>
      </w:r>
      <w:r w:rsidR="00E36E2C" w:rsidRPr="00333840">
        <w:t>.0</w:t>
      </w:r>
      <w:r w:rsidRPr="00333840">
        <w:t xml:space="preserve">), </w:t>
      </w:r>
      <w:r w:rsidR="009A2865" w:rsidRPr="00333840">
        <w:t xml:space="preserve">see also section </w:t>
      </w:r>
      <w:r w:rsidR="00876FEA" w:rsidRPr="00333840">
        <w:fldChar w:fldCharType="begin"/>
      </w:r>
      <w:r w:rsidR="00876FEA" w:rsidRPr="00333840">
        <w:instrText xml:space="preserve"> REF _Ref264350004 \r \h  \* MERGEFORMAT </w:instrText>
      </w:r>
      <w:r w:rsidR="00876FEA" w:rsidRPr="00333840">
        <w:fldChar w:fldCharType="separate"/>
      </w:r>
      <w:r w:rsidR="00290B98">
        <w:t>3.2.7.3</w:t>
      </w:r>
      <w:r w:rsidR="00876FEA" w:rsidRPr="00333840">
        <w:fldChar w:fldCharType="end"/>
      </w:r>
      <w:r w:rsidR="009A2865" w:rsidRPr="00333840">
        <w:t>.</w:t>
      </w:r>
    </w:p>
    <w:p w14:paraId="5FB78843" w14:textId="3E4121E0" w:rsidR="00CF6C09" w:rsidRPr="00333840" w:rsidRDefault="00CF6C09" w:rsidP="00CF6C09">
      <w:pPr>
        <w:autoSpaceDE w:val="0"/>
        <w:autoSpaceDN w:val="0"/>
        <w:adjustRightInd w:val="0"/>
        <w:spacing w:before="120" w:after="120"/>
      </w:pPr>
      <w:r w:rsidRPr="00333840">
        <w:t xml:space="preserve">The Tuner/Demodulator </w:t>
      </w:r>
      <w:r w:rsidR="00186033" w:rsidRPr="00186033">
        <w:rPr>
          <w:b/>
          <w:color w:val="FF0000"/>
        </w:rPr>
        <w:t>shall</w:t>
      </w:r>
      <w:r w:rsidRPr="00333840">
        <w:t xml:space="preserve"> be able to select transport stream in accordance with EN 50494 Satellite </w:t>
      </w:r>
      <w:r w:rsidR="001D7B78">
        <w:fldChar w:fldCharType="begin"/>
      </w:r>
      <w:r w:rsidR="001D7B78">
        <w:instrText xml:space="preserve"> REF _Ref103591550 \r \h </w:instrText>
      </w:r>
      <w:r w:rsidR="001D7B78">
        <w:fldChar w:fldCharType="separate"/>
      </w:r>
      <w:r w:rsidR="001D7B78">
        <w:t>[8]</w:t>
      </w:r>
      <w:r w:rsidR="001D7B78">
        <w:fldChar w:fldCharType="end"/>
      </w:r>
      <w:r w:rsidR="001D7B78">
        <w:t xml:space="preserve"> </w:t>
      </w:r>
      <w:r w:rsidR="007E5257" w:rsidRPr="00333840">
        <w:t>(” Signal</w:t>
      </w:r>
      <w:r w:rsidRPr="00333840">
        <w:t xml:space="preserve"> distribution over a single coaxial cable in single dwelling installations”). </w:t>
      </w:r>
      <w:r w:rsidR="009A2865" w:rsidRPr="00333840">
        <w:t>The selected user band(s)/frequency(</w:t>
      </w:r>
      <w:proofErr w:type="spellStart"/>
      <w:r w:rsidR="009A2865" w:rsidRPr="00333840">
        <w:t>ies</w:t>
      </w:r>
      <w:proofErr w:type="spellEnd"/>
      <w:r w:rsidR="009A2865" w:rsidRPr="00333840">
        <w:t>) for transport from the outdoor unit</w:t>
      </w:r>
      <w:r w:rsidR="007D6F99">
        <w:t xml:space="preserve"> </w:t>
      </w:r>
      <w:r w:rsidR="009A2865" w:rsidRPr="00333840">
        <w:t xml:space="preserve">to the IRD </w:t>
      </w:r>
      <w:r w:rsidR="00186033" w:rsidRPr="00186033">
        <w:rPr>
          <w:b/>
          <w:color w:val="FF0000"/>
        </w:rPr>
        <w:t>shall</w:t>
      </w:r>
      <w:r w:rsidR="009A2865" w:rsidRPr="00333840">
        <w:t xml:space="preserve"> be stored as local default values.</w:t>
      </w:r>
    </w:p>
    <w:p w14:paraId="1EF35F70" w14:textId="77777777" w:rsidR="00EB4575" w:rsidRPr="00333840" w:rsidRDefault="00EB4575" w:rsidP="00F81381">
      <w:pPr>
        <w:pStyle w:val="Overskrift3"/>
      </w:pPr>
      <w:bookmarkStart w:id="1032" w:name="_Toc265440782"/>
      <w:bookmarkStart w:id="1033" w:name="_Toc338613789"/>
      <w:bookmarkStart w:id="1034" w:name="_Toc342657880"/>
      <w:bookmarkStart w:id="1035" w:name="_Toc342659458"/>
      <w:bookmarkStart w:id="1036" w:name="_Toc392073687"/>
      <w:bookmarkStart w:id="1037" w:name="_Toc392075420"/>
      <w:r w:rsidRPr="00333840">
        <w:t>Tuning/ Scanning Procedures</w:t>
      </w:r>
      <w:bookmarkEnd w:id="1013"/>
      <w:bookmarkEnd w:id="1014"/>
      <w:bookmarkEnd w:id="1015"/>
      <w:bookmarkEnd w:id="1016"/>
      <w:bookmarkEnd w:id="1017"/>
      <w:bookmarkEnd w:id="1018"/>
      <w:bookmarkEnd w:id="1019"/>
      <w:bookmarkEnd w:id="1020"/>
      <w:bookmarkEnd w:id="1021"/>
      <w:bookmarkEnd w:id="1022"/>
      <w:bookmarkEnd w:id="1023"/>
      <w:bookmarkEnd w:id="1024"/>
      <w:bookmarkEnd w:id="1032"/>
      <w:bookmarkEnd w:id="1033"/>
      <w:bookmarkEnd w:id="1034"/>
      <w:bookmarkEnd w:id="1035"/>
      <w:bookmarkEnd w:id="1036"/>
      <w:bookmarkEnd w:id="1037"/>
    </w:p>
    <w:p w14:paraId="79A11125" w14:textId="5A96B8FB" w:rsidR="00074CC0" w:rsidRPr="00333840" w:rsidRDefault="009A2865">
      <w:r w:rsidRPr="00333840">
        <w:t>The</w:t>
      </w:r>
      <w:r w:rsidR="00496965" w:rsidRPr="00333840">
        <w:t xml:space="preserve"> satellite</w:t>
      </w:r>
      <w:r w:rsidRPr="00333840">
        <w:t xml:space="preserve"> NorDig IRD </w:t>
      </w:r>
      <w:r w:rsidR="00186033" w:rsidRPr="00186033">
        <w:rPr>
          <w:b/>
          <w:color w:val="FF0000"/>
        </w:rPr>
        <w:t>shall</w:t>
      </w:r>
      <w:r w:rsidRPr="00333840">
        <w:t xml:space="preserve"> establish, store and update a list of all services that are available in the network it is connected to, see section </w:t>
      </w:r>
      <w:r w:rsidR="00876FEA" w:rsidRPr="00333840">
        <w:fldChar w:fldCharType="begin"/>
      </w:r>
      <w:r w:rsidR="00876FEA" w:rsidRPr="00333840">
        <w:instrText xml:space="preserve"> REF _Ref480001484 \r \h  \* MERGEFORMAT </w:instrText>
      </w:r>
      <w:r w:rsidR="00876FEA" w:rsidRPr="00333840">
        <w:fldChar w:fldCharType="separate"/>
      </w:r>
      <w:r w:rsidR="00290B98">
        <w:t>13.2</w:t>
      </w:r>
      <w:r w:rsidR="00876FEA" w:rsidRPr="00333840">
        <w:fldChar w:fldCharType="end"/>
      </w:r>
      <w:r w:rsidRPr="00333840">
        <w:t xml:space="preserve">, and use these data for service selection when available. </w:t>
      </w:r>
    </w:p>
    <w:p w14:paraId="331BA0E4" w14:textId="2F7442C1" w:rsidR="00EB4575" w:rsidRPr="00333840" w:rsidRDefault="00EB4575">
      <w:r w:rsidRPr="00333840">
        <w:t xml:space="preserve">The </w:t>
      </w:r>
      <w:r w:rsidR="00496965" w:rsidRPr="00333840">
        <w:t xml:space="preserve">satellite </w:t>
      </w:r>
      <w:r w:rsidRPr="00333840">
        <w:t xml:space="preserve">NorDig IRD </w:t>
      </w:r>
      <w:r w:rsidR="00186033" w:rsidRPr="00186033">
        <w:rPr>
          <w:b/>
          <w:color w:val="FF0000"/>
        </w:rPr>
        <w:t>shall</w:t>
      </w:r>
      <w:r w:rsidRPr="00333840">
        <w:t xml:space="preserve"> either use the NIT information or the scanning procedure for retrieving the services available on the network.</w:t>
      </w:r>
    </w:p>
    <w:p w14:paraId="45F82CC2" w14:textId="3FB42DDB" w:rsidR="00EB4575" w:rsidRPr="00333840" w:rsidRDefault="00EB4575">
      <w:r w:rsidRPr="00333840">
        <w:lastRenderedPageBreak/>
        <w:t>Information will also be given in PSI/SI</w:t>
      </w:r>
      <w:r w:rsidR="002D1A0C" w:rsidRPr="00333840">
        <w:t>,</w:t>
      </w:r>
      <w:r w:rsidRPr="00333840">
        <w:t xml:space="preserve"> which will enable the IRD to track service</w:t>
      </w:r>
      <w:r w:rsidR="00D64C9D" w:rsidRPr="00333840">
        <w:t>s</w:t>
      </w:r>
      <w:r w:rsidRPr="00333840">
        <w:t xml:space="preserve"> which </w:t>
      </w:r>
      <w:r w:rsidR="00D64C9D" w:rsidRPr="00333840">
        <w:t xml:space="preserve">are </w:t>
      </w:r>
      <w:r w:rsidRPr="00333840">
        <w:t>moved</w:t>
      </w:r>
      <w:r w:rsidR="00D64C9D" w:rsidRPr="00333840">
        <w:t>, removed or added within avail</w:t>
      </w:r>
      <w:r w:rsidR="00B36CB5" w:rsidRPr="00333840">
        <w:t>a</w:t>
      </w:r>
      <w:r w:rsidR="00D64C9D" w:rsidRPr="00333840">
        <w:t>ble</w:t>
      </w:r>
      <w:r w:rsidRPr="00333840">
        <w:t xml:space="preserve"> multiplex</w:t>
      </w:r>
      <w:r w:rsidR="00D64C9D" w:rsidRPr="00333840">
        <w:t>es</w:t>
      </w:r>
      <w:r w:rsidRPr="00333840">
        <w:t xml:space="preserve">, see </w:t>
      </w:r>
      <w:r w:rsidR="00D64C9D" w:rsidRPr="00333840">
        <w:t>ETSI EN 300 468</w:t>
      </w:r>
      <w:r w:rsidR="00B1763A">
        <w:t xml:space="preserve"> </w:t>
      </w:r>
      <w:r w:rsidR="00B1763A">
        <w:fldChar w:fldCharType="begin"/>
      </w:r>
      <w:r w:rsidR="00B1763A">
        <w:instrText xml:space="preserve"> REF _Ref102087277 \r \h </w:instrText>
      </w:r>
      <w:r w:rsidR="00B1763A">
        <w:fldChar w:fldCharType="separate"/>
      </w:r>
      <w:r w:rsidR="00B1763A">
        <w:t>[13]</w:t>
      </w:r>
      <w:r w:rsidR="00B1763A">
        <w:fldChar w:fldCharType="end"/>
      </w:r>
      <w:r w:rsidRPr="00333840">
        <w:t xml:space="preserve">. Such information </w:t>
      </w:r>
      <w:r w:rsidR="00186033" w:rsidRPr="00186033">
        <w:rPr>
          <w:b/>
          <w:color w:val="FF0000"/>
        </w:rPr>
        <w:t>shall</w:t>
      </w:r>
      <w:r w:rsidRPr="00333840">
        <w:t xml:space="preserve"> be decoded and used for updating the service list. </w:t>
      </w:r>
    </w:p>
    <w:p w14:paraId="5CD9F7D3" w14:textId="3A65E77B" w:rsidR="0060391F" w:rsidRPr="00333840" w:rsidRDefault="009A286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tune to new carriers when it is connected to a new network, or when the stored service list is no longer available, or when manually initiated via the user interface. The tuning </w:t>
      </w:r>
      <w:r w:rsidR="00186033" w:rsidRPr="00186033">
        <w:rPr>
          <w:b/>
          <w:color w:val="FF0000"/>
        </w:rPr>
        <w:t>shall</w:t>
      </w:r>
      <w:r w:rsidRPr="00333840">
        <w:t xml:space="preserve"> be based on stored default values or a scanning procedure when no default values are stored.</w:t>
      </w:r>
    </w:p>
    <w:p w14:paraId="31054254" w14:textId="449BBAC1" w:rsidR="00234F60" w:rsidRPr="00333840" w:rsidRDefault="009A2865" w:rsidP="00234F60">
      <w:pPr>
        <w:tabs>
          <w:tab w:val="left" w:pos="709"/>
        </w:tabs>
      </w:pPr>
      <w:r w:rsidRPr="00333840">
        <w:t xml:space="preserve">It </w:t>
      </w:r>
      <w:r w:rsidR="00186033" w:rsidRPr="00186033">
        <w:rPr>
          <w:b/>
          <w:color w:val="FF0000"/>
        </w:rPr>
        <w:t>shall</w:t>
      </w:r>
      <w:r w:rsidRPr="00333840">
        <w:t xml:space="preserve"> be possible to set and store specific </w:t>
      </w:r>
      <w:r w:rsidRPr="00333840">
        <w:rPr>
          <w:b/>
          <w:i/>
        </w:rPr>
        <w:t>network default values</w:t>
      </w:r>
      <w:r w:rsidRPr="00333840">
        <w:t xml:space="preserve"> for search of digital carriers (“Homing carriers”), as required for the targeted network(s). The values </w:t>
      </w:r>
      <w:r w:rsidR="00186033" w:rsidRPr="00186033">
        <w:rPr>
          <w:b/>
          <w:color w:val="FF0000"/>
        </w:rPr>
        <w:t>shall</w:t>
      </w:r>
      <w:r w:rsidRPr="00333840">
        <w:t xml:space="preserve"> be set either manually via the user interface, or as part of the stored default values in </w:t>
      </w:r>
      <w:r w:rsidRPr="00F42561">
        <w:t xml:space="preserve">the </w:t>
      </w:r>
      <w:r w:rsidR="000E4874" w:rsidRPr="00F42561">
        <w:t xml:space="preserve">satellite </w:t>
      </w:r>
      <w:r w:rsidRPr="00F42561">
        <w:t>NorDig</w:t>
      </w:r>
      <w:r w:rsidRPr="00333840">
        <w:t xml:space="preserve"> IRD.</w:t>
      </w:r>
    </w:p>
    <w:p w14:paraId="31CE60D7" w14:textId="3377CCA7" w:rsidR="00E32987" w:rsidRPr="00333840" w:rsidRDefault="009A2865" w:rsidP="00E32987">
      <w:pPr>
        <w:ind w:left="360" w:hanging="360"/>
      </w:pPr>
      <w:r w:rsidRPr="00333840">
        <w:t xml:space="preserve">The </w:t>
      </w:r>
      <w:r w:rsidRPr="00333840">
        <w:rPr>
          <w:b/>
          <w:i/>
        </w:rPr>
        <w:t>network default</w:t>
      </w:r>
      <w:r w:rsidRPr="00333840">
        <w:t xml:space="preserve"> values </w:t>
      </w:r>
      <w:r w:rsidR="00186033" w:rsidRPr="00186033">
        <w:rPr>
          <w:b/>
          <w:color w:val="FF0000"/>
        </w:rPr>
        <w:t>shall</w:t>
      </w:r>
      <w:r w:rsidRPr="00333840">
        <w:t xml:space="preserve"> for each stored network id include, see section </w:t>
      </w:r>
      <w:r w:rsidR="00876FEA" w:rsidRPr="00333840">
        <w:fldChar w:fldCharType="begin"/>
      </w:r>
      <w:r w:rsidR="00876FEA" w:rsidRPr="00333840">
        <w:instrText xml:space="preserve"> REF _Ref264350126 \r \h  \* MERGEFORMAT </w:instrText>
      </w:r>
      <w:r w:rsidR="00876FEA" w:rsidRPr="00333840">
        <w:fldChar w:fldCharType="separate"/>
      </w:r>
      <w:r w:rsidR="00290B98">
        <w:t>13.2.2</w:t>
      </w:r>
      <w:r w:rsidR="00876FEA" w:rsidRPr="00333840">
        <w:fldChar w:fldCharType="end"/>
      </w:r>
      <w:r w:rsidRPr="00333840">
        <w:t>:</w:t>
      </w:r>
    </w:p>
    <w:p w14:paraId="5565E727" w14:textId="77777777" w:rsidR="00E32987" w:rsidRPr="00333840" w:rsidRDefault="009A2865" w:rsidP="00072A48">
      <w:pPr>
        <w:numPr>
          <w:ilvl w:val="0"/>
          <w:numId w:val="28"/>
        </w:numPr>
      </w:pPr>
      <w:r w:rsidRPr="00333840">
        <w:t>Network id</w:t>
      </w:r>
    </w:p>
    <w:p w14:paraId="4161B536" w14:textId="77777777" w:rsidR="00E32987" w:rsidRPr="00333840" w:rsidRDefault="009A2865" w:rsidP="00072A48">
      <w:pPr>
        <w:numPr>
          <w:ilvl w:val="0"/>
          <w:numId w:val="28"/>
        </w:numPr>
      </w:pPr>
      <w:r w:rsidRPr="00333840">
        <w:t>Polarisation, frequency, modulation mode and symbol rate for carriers that carry service information about actual and other transport streams.</w:t>
      </w:r>
    </w:p>
    <w:p w14:paraId="5C719DA0" w14:textId="2250C0F7" w:rsidR="00E32987" w:rsidRPr="00333840" w:rsidRDefault="009A2865" w:rsidP="00E32987">
      <w:pPr>
        <w:ind w:left="360"/>
      </w:pPr>
      <w:r w:rsidRPr="00333840">
        <w:t xml:space="preserve">In case there are no stored data for the selected network, the IRD </w:t>
      </w:r>
      <w:r w:rsidR="00186033" w:rsidRPr="00186033">
        <w:rPr>
          <w:b/>
          <w:color w:val="FF0000"/>
        </w:rPr>
        <w:t>shall</w:t>
      </w:r>
      <w:r w:rsidRPr="00333840">
        <w:t xml:space="preserve"> scan through the full frequency band on both polarisations based on:</w:t>
      </w:r>
    </w:p>
    <w:p w14:paraId="0DB8E822" w14:textId="270A0AAD" w:rsidR="00E32987" w:rsidRPr="00333840" w:rsidRDefault="009A2865" w:rsidP="00072A48">
      <w:pPr>
        <w:numPr>
          <w:ilvl w:val="0"/>
          <w:numId w:val="28"/>
        </w:numPr>
      </w:pPr>
      <w:r w:rsidRPr="00333840">
        <w:t xml:space="preserve">Polarisation and carrier frequencies as specified in section </w:t>
      </w:r>
      <w:r w:rsidR="00876FEA" w:rsidRPr="00333840">
        <w:fldChar w:fldCharType="begin"/>
      </w:r>
      <w:r w:rsidR="00876FEA" w:rsidRPr="00333840">
        <w:instrText xml:space="preserve"> REF _Ref264350176 \r \h  \* MERGEFORMAT </w:instrText>
      </w:r>
      <w:r w:rsidR="00876FEA" w:rsidRPr="00333840">
        <w:fldChar w:fldCharType="separate"/>
      </w:r>
      <w:r w:rsidR="00290B98">
        <w:t>3.2.3</w:t>
      </w:r>
      <w:r w:rsidR="00876FEA" w:rsidRPr="00333840">
        <w:fldChar w:fldCharType="end"/>
      </w:r>
      <w:r w:rsidRPr="00333840">
        <w:t>.</w:t>
      </w:r>
    </w:p>
    <w:p w14:paraId="09AE0E23" w14:textId="3B223072" w:rsidR="00E32987" w:rsidRPr="00581510" w:rsidRDefault="009A2865" w:rsidP="00072A48">
      <w:pPr>
        <w:numPr>
          <w:ilvl w:val="0"/>
          <w:numId w:val="28"/>
        </w:numPr>
      </w:pPr>
      <w:r w:rsidRPr="00581510">
        <w:t xml:space="preserve">Modulation mode: QPSK or 8PSK, where QPSK should be attempted first with its associated FEC values, see section </w:t>
      </w:r>
      <w:r w:rsidR="00160A7C" w:rsidRPr="00581510">
        <w:fldChar w:fldCharType="begin"/>
      </w:r>
      <w:r w:rsidR="00160A7C" w:rsidRPr="00581510">
        <w:instrText xml:space="preserve"> REF _Ref498005810 \r \h  \* MERGEFORMAT </w:instrText>
      </w:r>
      <w:r w:rsidR="00160A7C" w:rsidRPr="00581510">
        <w:fldChar w:fldCharType="separate"/>
      </w:r>
      <w:r w:rsidR="00290B98">
        <w:t>3.2.2</w:t>
      </w:r>
      <w:r w:rsidR="00160A7C" w:rsidRPr="00581510">
        <w:fldChar w:fldCharType="end"/>
      </w:r>
      <w:r w:rsidRPr="00581510">
        <w:t>.</w:t>
      </w:r>
      <w:r w:rsidR="00160A7C" w:rsidRPr="00581510">
        <w:t xml:space="preserve"> In </w:t>
      </w:r>
      <w:r w:rsidR="004D616D" w:rsidRPr="00581510">
        <w:t>addition,</w:t>
      </w:r>
      <w:r w:rsidR="00160A7C" w:rsidRPr="00581510">
        <w:t xml:space="preserve"> also 8APSK, 16APSK or 32APSK modes for satellite </w:t>
      </w:r>
      <w:proofErr w:type="spellStart"/>
      <w:r w:rsidR="00160A7C" w:rsidRPr="00581510">
        <w:t>Nordig</w:t>
      </w:r>
      <w:proofErr w:type="spellEnd"/>
      <w:r w:rsidR="00160A7C" w:rsidRPr="00581510">
        <w:t xml:space="preserve"> HEVC IRDs that support DVB-S2X.</w:t>
      </w:r>
    </w:p>
    <w:p w14:paraId="75610783" w14:textId="5F0BF110" w:rsidR="002D1A0C" w:rsidRPr="00581510" w:rsidRDefault="009A2865" w:rsidP="00072A48">
      <w:pPr>
        <w:numPr>
          <w:ilvl w:val="0"/>
          <w:numId w:val="28"/>
        </w:numPr>
      </w:pPr>
      <w:r w:rsidRPr="00581510">
        <w:t xml:space="preserve">Symbol rate: As specified in section </w:t>
      </w:r>
      <w:r w:rsidR="00160A7C" w:rsidRPr="00581510">
        <w:fldChar w:fldCharType="begin"/>
      </w:r>
      <w:r w:rsidR="00160A7C" w:rsidRPr="00581510">
        <w:instrText xml:space="preserve"> REF _Ref498005810 \r \h  \* MERGEFORMAT </w:instrText>
      </w:r>
      <w:r w:rsidR="00160A7C" w:rsidRPr="00581510">
        <w:fldChar w:fldCharType="separate"/>
      </w:r>
      <w:r w:rsidR="00290B98">
        <w:t>3.2.2</w:t>
      </w:r>
      <w:r w:rsidR="00160A7C" w:rsidRPr="00581510">
        <w:fldChar w:fldCharType="end"/>
      </w:r>
      <w:r w:rsidRPr="00581510">
        <w:t xml:space="preserve">, with steps corresponding to 0.1 </w:t>
      </w:r>
      <w:proofErr w:type="spellStart"/>
      <w:r w:rsidRPr="00581510">
        <w:t>MBaud</w:t>
      </w:r>
      <w:proofErr w:type="spellEnd"/>
      <w:r w:rsidRPr="00581510">
        <w:t xml:space="preserve">, starting with the range 22-30 </w:t>
      </w:r>
      <w:proofErr w:type="spellStart"/>
      <w:r w:rsidRPr="00581510">
        <w:t>MBaud</w:t>
      </w:r>
      <w:proofErr w:type="spellEnd"/>
      <w:r w:rsidRPr="00581510">
        <w:t>.</w:t>
      </w:r>
    </w:p>
    <w:p w14:paraId="266A32A3" w14:textId="77777777" w:rsidR="00EB4575" w:rsidRPr="00333840" w:rsidRDefault="00EB4575" w:rsidP="00F81381">
      <w:pPr>
        <w:pStyle w:val="Overskrift3"/>
      </w:pPr>
      <w:bookmarkStart w:id="1038" w:name="_Toc417633516"/>
      <w:bookmarkStart w:id="1039" w:name="_Toc419181377"/>
      <w:bookmarkStart w:id="1040" w:name="_Toc427573443"/>
      <w:bookmarkStart w:id="1041" w:name="_Toc130051336"/>
      <w:bookmarkStart w:id="1042" w:name="_Toc200726968"/>
      <w:bookmarkStart w:id="1043" w:name="_Toc200727759"/>
      <w:bookmarkStart w:id="1044" w:name="_Toc200728551"/>
      <w:bookmarkStart w:id="1045" w:name="_Toc201422779"/>
      <w:bookmarkStart w:id="1046" w:name="_Toc232171738"/>
      <w:bookmarkStart w:id="1047" w:name="_Toc232172900"/>
      <w:bookmarkStart w:id="1048" w:name="_Toc232177351"/>
      <w:bookmarkStart w:id="1049" w:name="_Toc256419932"/>
      <w:bookmarkStart w:id="1050" w:name="_Toc265440783"/>
      <w:bookmarkStart w:id="1051" w:name="_Toc338613790"/>
      <w:bookmarkStart w:id="1052" w:name="_Toc342657881"/>
      <w:bookmarkStart w:id="1053" w:name="_Toc342659459"/>
      <w:bookmarkStart w:id="1054" w:name="_Toc392073688"/>
      <w:bookmarkStart w:id="1055" w:name="_Toc392075421"/>
      <w:r w:rsidRPr="00581510">
        <w:t>Satellite Tuner Interface and Signal Levels</w:t>
      </w:r>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p>
    <w:p w14:paraId="53256F68" w14:textId="77777777" w:rsidR="00EB4575" w:rsidRPr="00333840" w:rsidRDefault="00EB4575" w:rsidP="00F81381">
      <w:pPr>
        <w:pStyle w:val="Overskrift4"/>
      </w:pPr>
      <w:bookmarkStart w:id="1056" w:name="_Toc232171739"/>
      <w:bookmarkStart w:id="1057" w:name="_Toc392073689"/>
      <w:r w:rsidRPr="00333840">
        <w:t>RF Input Connector</w:t>
      </w:r>
      <w:bookmarkEnd w:id="1056"/>
      <w:bookmarkEnd w:id="1057"/>
    </w:p>
    <w:p w14:paraId="5E2FBA9A" w14:textId="6306BA3C"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w:t>
      </w:r>
      <w:r w:rsidRPr="00F42561">
        <w:t xml:space="preserve">include </w:t>
      </w:r>
      <w:r w:rsidR="000E4874" w:rsidRPr="00F42561">
        <w:t xml:space="preserve">(at least) </w:t>
      </w:r>
      <w:r w:rsidRPr="00F42561">
        <w:t>one</w:t>
      </w:r>
      <w:r w:rsidRPr="00333840">
        <w:t xml:space="preserve"> input connector, type: </w:t>
      </w:r>
      <w:r w:rsidR="002F1799" w:rsidRPr="00333840">
        <w:t>ISO 169-24/</w:t>
      </w:r>
      <w:r w:rsidRPr="00333840">
        <w:t>IEC 6</w:t>
      </w:r>
      <w:r w:rsidR="002F1799" w:rsidRPr="00333840">
        <w:t>1</w:t>
      </w:r>
      <w:r w:rsidRPr="00333840">
        <w:t>169-2</w:t>
      </w:r>
      <w:r w:rsidR="002F1799" w:rsidRPr="00333840">
        <w:t>4</w:t>
      </w:r>
      <w:r w:rsidR="00B1763A">
        <w:t xml:space="preserve"> </w:t>
      </w:r>
      <w:r w:rsidR="00BE1C8E">
        <w:fldChar w:fldCharType="begin"/>
      </w:r>
      <w:r w:rsidR="00BE1C8E">
        <w:instrText xml:space="preserve"> REF _Ref103591631 \r \h </w:instrText>
      </w:r>
      <w:r w:rsidR="00BE1C8E">
        <w:fldChar w:fldCharType="separate"/>
      </w:r>
      <w:r w:rsidR="00BE1C8E">
        <w:t>[38]</w:t>
      </w:r>
      <w:r w:rsidR="00BE1C8E">
        <w:fldChar w:fldCharType="end"/>
      </w:r>
      <w:r w:rsidRPr="00333840">
        <w:t>, F-type, female, 75 ohms.</w:t>
      </w:r>
    </w:p>
    <w:p w14:paraId="68168D45" w14:textId="7905C3CC" w:rsidR="00E32987" w:rsidRPr="00333840" w:rsidRDefault="009A2865">
      <w:r w:rsidRPr="00333840">
        <w:t xml:space="preserve">The return loss </w:t>
      </w:r>
      <w:r w:rsidR="00186033" w:rsidRPr="00186033">
        <w:rPr>
          <w:b/>
          <w:color w:val="FF0000"/>
        </w:rPr>
        <w:t>shall</w:t>
      </w:r>
      <w:r w:rsidRPr="00333840">
        <w:t xml:space="preserve"> be 10 dB (typically), in worst case 8dB min.</w:t>
      </w:r>
    </w:p>
    <w:p w14:paraId="44367C6A" w14:textId="77777777" w:rsidR="00EB4575" w:rsidRPr="00333840" w:rsidRDefault="00EB4575" w:rsidP="00F81381">
      <w:pPr>
        <w:pStyle w:val="Overskrift4"/>
      </w:pPr>
      <w:bookmarkStart w:id="1058" w:name="_Toc232171741"/>
      <w:bookmarkStart w:id="1059" w:name="_Toc392073690"/>
      <w:r w:rsidRPr="00333840">
        <w:t>Signal Level</w:t>
      </w:r>
      <w:bookmarkEnd w:id="1058"/>
      <w:bookmarkEnd w:id="1059"/>
    </w:p>
    <w:p w14:paraId="794FBB02" w14:textId="4138AC86" w:rsidR="00EB4575" w:rsidRPr="00333840" w:rsidRDefault="00EB4575">
      <w:r w:rsidRPr="00333840">
        <w:t xml:space="preserve">The </w:t>
      </w:r>
      <w:r w:rsidR="00496965" w:rsidRPr="00333840">
        <w:t xml:space="preserve">satellite </w:t>
      </w:r>
      <w:r w:rsidRPr="00333840">
        <w:t xml:space="preserve">NorDig IRD </w:t>
      </w:r>
      <w:r w:rsidR="00186033" w:rsidRPr="00186033">
        <w:rPr>
          <w:b/>
          <w:color w:val="FF0000"/>
        </w:rPr>
        <w:t>shall</w:t>
      </w:r>
      <w:r w:rsidRPr="00333840">
        <w:t xml:space="preserve"> accept input signals with a level in the range -</w:t>
      </w:r>
      <w:r w:rsidR="00972EC9">
        <w:t xml:space="preserve">25 to </w:t>
      </w:r>
      <w:r w:rsidR="00972EC9" w:rsidRPr="00212C4F">
        <w:t>-</w:t>
      </w:r>
      <w:proofErr w:type="gramStart"/>
      <w:r w:rsidR="00972EC9" w:rsidRPr="00212C4F">
        <w:t>65</w:t>
      </w:r>
      <w:r w:rsidRPr="00212C4F">
        <w:t>dBm</w:t>
      </w:r>
      <w:r w:rsidR="00E32987" w:rsidRPr="00333840">
        <w:t xml:space="preserve">, </w:t>
      </w:r>
      <w:r w:rsidR="009A2865" w:rsidRPr="00333840">
        <w:t>and</w:t>
      </w:r>
      <w:proofErr w:type="gramEnd"/>
      <w:r w:rsidR="009A2865" w:rsidRPr="00333840">
        <w:t xml:space="preserve"> demodulate the signals with a performance as specified in section </w:t>
      </w:r>
      <w:r w:rsidR="00876FEA" w:rsidRPr="00333840">
        <w:fldChar w:fldCharType="begin"/>
      </w:r>
      <w:r w:rsidR="00876FEA" w:rsidRPr="00333840">
        <w:instrText xml:space="preserve"> REF _Ref264350248 \r \h  \* MERGEFORMAT </w:instrText>
      </w:r>
      <w:r w:rsidR="00876FEA" w:rsidRPr="00333840">
        <w:fldChar w:fldCharType="separate"/>
      </w:r>
      <w:r w:rsidR="00290B98">
        <w:t>3.2.8</w:t>
      </w:r>
      <w:r w:rsidR="00876FEA" w:rsidRPr="00333840">
        <w:fldChar w:fldCharType="end"/>
      </w:r>
      <w:r w:rsidR="009A2865" w:rsidRPr="00333840">
        <w:t>.</w:t>
      </w:r>
    </w:p>
    <w:p w14:paraId="02C62707" w14:textId="77777777" w:rsidR="00EB4575" w:rsidRPr="00333840" w:rsidRDefault="00EB4575" w:rsidP="00F81381">
      <w:pPr>
        <w:pStyle w:val="Overskrift4"/>
      </w:pPr>
      <w:bookmarkStart w:id="1060" w:name="_Toc232171742"/>
      <w:bookmarkStart w:id="1061" w:name="_Ref264350004"/>
      <w:bookmarkStart w:id="1062" w:name="_Toc392073691"/>
      <w:r w:rsidRPr="00333840">
        <w:t>Power Supply and Control Signals (to RF unit)</w:t>
      </w:r>
      <w:bookmarkEnd w:id="1060"/>
      <w:bookmarkEnd w:id="1061"/>
      <w:bookmarkEnd w:id="1062"/>
    </w:p>
    <w:p w14:paraId="06D3EF38" w14:textId="25DC6DA0" w:rsidR="00E32987" w:rsidRDefault="00EB4575" w:rsidP="00E32987">
      <w:r w:rsidRPr="00333840">
        <w:t>The</w:t>
      </w:r>
      <w:r w:rsidR="00496965" w:rsidRPr="00333840">
        <w:t xml:space="preserve"> satellite</w:t>
      </w:r>
      <w:r w:rsidRPr="00333840">
        <w:t xml:space="preserve"> NorDig IRD </w:t>
      </w:r>
      <w:r w:rsidR="00186033" w:rsidRPr="00186033">
        <w:rPr>
          <w:b/>
          <w:color w:val="FF0000"/>
        </w:rPr>
        <w:t>shall</w:t>
      </w:r>
      <w:r w:rsidRPr="00333840">
        <w:t xml:space="preserve"> provide power supply and control signals to the external RF-unit as specified below:</w:t>
      </w:r>
    </w:p>
    <w:p w14:paraId="146646D4" w14:textId="6FDFA78C" w:rsidR="005C7360" w:rsidRDefault="005C7360" w:rsidP="00E32987"/>
    <w:p w14:paraId="722B8B03" w14:textId="0B80D453" w:rsidR="00466052" w:rsidRDefault="00466052" w:rsidP="00E32987"/>
    <w:p w14:paraId="685E2CB9" w14:textId="7FE6945D" w:rsidR="00466052" w:rsidRDefault="00466052" w:rsidP="00E32987"/>
    <w:p w14:paraId="4BD6A7D9" w14:textId="04F2179D" w:rsidR="00466052" w:rsidRDefault="00466052" w:rsidP="00E32987"/>
    <w:p w14:paraId="5680851A" w14:textId="77777777" w:rsidR="00466052" w:rsidRDefault="00466052" w:rsidP="00E32987"/>
    <w:p w14:paraId="40CBB050" w14:textId="735BFE7B" w:rsidR="005C7360" w:rsidRDefault="005C7360" w:rsidP="00E3298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3119"/>
        <w:gridCol w:w="992"/>
        <w:gridCol w:w="709"/>
        <w:gridCol w:w="850"/>
        <w:gridCol w:w="709"/>
      </w:tblGrid>
      <w:tr w:rsidR="00E32987" w:rsidRPr="00333840" w14:paraId="75DD7CA6" w14:textId="77777777" w:rsidTr="007E5257">
        <w:trPr>
          <w:jc w:val="center"/>
        </w:trPr>
        <w:tc>
          <w:tcPr>
            <w:tcW w:w="5387" w:type="dxa"/>
            <w:gridSpan w:val="2"/>
            <w:vMerge w:val="restart"/>
            <w:shd w:val="clear" w:color="auto" w:fill="D9D9D9" w:themeFill="background1" w:themeFillShade="D9"/>
            <w:vAlign w:val="center"/>
          </w:tcPr>
          <w:p w14:paraId="0B8CE940" w14:textId="77777777" w:rsidR="00E32987" w:rsidRPr="00333840" w:rsidRDefault="009A2865" w:rsidP="00E32987">
            <w:pPr>
              <w:ind w:left="284"/>
              <w:jc w:val="center"/>
            </w:pPr>
            <w:r w:rsidRPr="00333840">
              <w:lastRenderedPageBreak/>
              <w:t>Parameter</w:t>
            </w:r>
          </w:p>
        </w:tc>
        <w:tc>
          <w:tcPr>
            <w:tcW w:w="2551" w:type="dxa"/>
            <w:gridSpan w:val="3"/>
            <w:shd w:val="clear" w:color="auto" w:fill="D9D9D9" w:themeFill="background1" w:themeFillShade="D9"/>
          </w:tcPr>
          <w:p w14:paraId="37DD05AC" w14:textId="77777777" w:rsidR="00E32987" w:rsidRPr="00333840" w:rsidRDefault="009A2865" w:rsidP="00E32987">
            <w:pPr>
              <w:jc w:val="center"/>
            </w:pPr>
            <w:r w:rsidRPr="00333840">
              <w:t>Value</w:t>
            </w:r>
          </w:p>
        </w:tc>
        <w:tc>
          <w:tcPr>
            <w:tcW w:w="709" w:type="dxa"/>
            <w:shd w:val="clear" w:color="auto" w:fill="D9D9D9" w:themeFill="background1" w:themeFillShade="D9"/>
          </w:tcPr>
          <w:p w14:paraId="352F625E" w14:textId="77777777" w:rsidR="00E32987" w:rsidRPr="00333840" w:rsidRDefault="009A2865" w:rsidP="00E32987">
            <w:pPr>
              <w:jc w:val="center"/>
            </w:pPr>
            <w:r w:rsidRPr="00333840">
              <w:t>Unit</w:t>
            </w:r>
          </w:p>
        </w:tc>
      </w:tr>
      <w:tr w:rsidR="00E32987" w:rsidRPr="00333840" w14:paraId="66967675" w14:textId="77777777" w:rsidTr="007E5257">
        <w:trPr>
          <w:jc w:val="center"/>
        </w:trPr>
        <w:tc>
          <w:tcPr>
            <w:tcW w:w="5387" w:type="dxa"/>
            <w:gridSpan w:val="2"/>
            <w:vMerge/>
          </w:tcPr>
          <w:p w14:paraId="4D03D79A" w14:textId="77777777" w:rsidR="00E32987" w:rsidRPr="00333840" w:rsidRDefault="00E32987" w:rsidP="00E32987">
            <w:pPr>
              <w:jc w:val="center"/>
            </w:pPr>
          </w:p>
        </w:tc>
        <w:tc>
          <w:tcPr>
            <w:tcW w:w="992" w:type="dxa"/>
          </w:tcPr>
          <w:p w14:paraId="27730CFB" w14:textId="77777777" w:rsidR="00E32987" w:rsidRPr="00333840" w:rsidRDefault="009A2865" w:rsidP="00E32987">
            <w:pPr>
              <w:jc w:val="center"/>
            </w:pPr>
            <w:r w:rsidRPr="00333840">
              <w:t>Min.</w:t>
            </w:r>
          </w:p>
        </w:tc>
        <w:tc>
          <w:tcPr>
            <w:tcW w:w="709" w:type="dxa"/>
          </w:tcPr>
          <w:p w14:paraId="03C5D174" w14:textId="77777777" w:rsidR="00E32987" w:rsidRPr="00333840" w:rsidRDefault="009A2865" w:rsidP="00E32987">
            <w:pPr>
              <w:jc w:val="center"/>
            </w:pPr>
            <w:r w:rsidRPr="00333840">
              <w:t>Typ.</w:t>
            </w:r>
          </w:p>
        </w:tc>
        <w:tc>
          <w:tcPr>
            <w:tcW w:w="850" w:type="dxa"/>
          </w:tcPr>
          <w:p w14:paraId="57010191" w14:textId="77777777" w:rsidR="00E32987" w:rsidRPr="00333840" w:rsidRDefault="009A2865" w:rsidP="00E32987">
            <w:pPr>
              <w:jc w:val="center"/>
            </w:pPr>
            <w:r w:rsidRPr="00333840">
              <w:t>Max.</w:t>
            </w:r>
          </w:p>
        </w:tc>
        <w:tc>
          <w:tcPr>
            <w:tcW w:w="709" w:type="dxa"/>
          </w:tcPr>
          <w:p w14:paraId="5CA5FAE1" w14:textId="77777777" w:rsidR="00E32987" w:rsidRPr="00333840" w:rsidRDefault="00E32987" w:rsidP="00E32987">
            <w:pPr>
              <w:jc w:val="center"/>
            </w:pPr>
          </w:p>
        </w:tc>
      </w:tr>
      <w:tr w:rsidR="00E32987" w:rsidRPr="00333840" w14:paraId="0E6F3D2C" w14:textId="77777777" w:rsidTr="007E5257">
        <w:trPr>
          <w:jc w:val="center"/>
        </w:trPr>
        <w:tc>
          <w:tcPr>
            <w:tcW w:w="2268" w:type="dxa"/>
            <w:vMerge w:val="restart"/>
            <w:vAlign w:val="center"/>
          </w:tcPr>
          <w:p w14:paraId="354B55D9" w14:textId="77777777" w:rsidR="00E32987" w:rsidRPr="00333840" w:rsidRDefault="009A2865" w:rsidP="00E32987">
            <w:pPr>
              <w:jc w:val="center"/>
              <w:rPr>
                <w:szCs w:val="22"/>
              </w:rPr>
            </w:pPr>
            <w:r w:rsidRPr="00333840">
              <w:rPr>
                <w:szCs w:val="22"/>
              </w:rPr>
              <w:t>LNB Supply Voltage</w:t>
            </w:r>
            <w:r w:rsidRPr="00333840">
              <w:rPr>
                <w:szCs w:val="22"/>
              </w:rPr>
              <w:br/>
              <w:t>(Control Signal)</w:t>
            </w:r>
          </w:p>
        </w:tc>
        <w:tc>
          <w:tcPr>
            <w:tcW w:w="3119" w:type="dxa"/>
          </w:tcPr>
          <w:p w14:paraId="26293C87" w14:textId="77777777" w:rsidR="00E32987" w:rsidRPr="00333840" w:rsidRDefault="009A2865" w:rsidP="00E32987">
            <w:pPr>
              <w:jc w:val="center"/>
              <w:rPr>
                <w:szCs w:val="22"/>
              </w:rPr>
            </w:pPr>
            <w:r w:rsidRPr="00333840">
              <w:rPr>
                <w:szCs w:val="22"/>
              </w:rPr>
              <w:t>Vertical Polarisation</w:t>
            </w:r>
          </w:p>
        </w:tc>
        <w:tc>
          <w:tcPr>
            <w:tcW w:w="992" w:type="dxa"/>
          </w:tcPr>
          <w:p w14:paraId="1703C097" w14:textId="77777777" w:rsidR="00E32987" w:rsidRPr="00333840" w:rsidRDefault="009A2865" w:rsidP="00E32987">
            <w:pPr>
              <w:jc w:val="center"/>
            </w:pPr>
            <w:r w:rsidRPr="00333840">
              <w:t>12.5</w:t>
            </w:r>
          </w:p>
        </w:tc>
        <w:tc>
          <w:tcPr>
            <w:tcW w:w="709" w:type="dxa"/>
          </w:tcPr>
          <w:p w14:paraId="06002784" w14:textId="77777777" w:rsidR="00E32987" w:rsidRPr="00333840" w:rsidRDefault="00E32987" w:rsidP="00E32987">
            <w:pPr>
              <w:jc w:val="center"/>
            </w:pPr>
          </w:p>
        </w:tc>
        <w:tc>
          <w:tcPr>
            <w:tcW w:w="850" w:type="dxa"/>
          </w:tcPr>
          <w:p w14:paraId="4EF8B171" w14:textId="77777777" w:rsidR="00E32987" w:rsidRPr="00333840" w:rsidRDefault="009A2865" w:rsidP="00E32987">
            <w:pPr>
              <w:jc w:val="center"/>
            </w:pPr>
            <w:r w:rsidRPr="00333840">
              <w:t>14.0</w:t>
            </w:r>
          </w:p>
        </w:tc>
        <w:tc>
          <w:tcPr>
            <w:tcW w:w="709" w:type="dxa"/>
          </w:tcPr>
          <w:p w14:paraId="35BC289F" w14:textId="77777777" w:rsidR="00E32987" w:rsidRPr="00333840" w:rsidRDefault="009A2865" w:rsidP="00E32987">
            <w:pPr>
              <w:jc w:val="center"/>
            </w:pPr>
            <w:r w:rsidRPr="00333840">
              <w:t>V</w:t>
            </w:r>
          </w:p>
        </w:tc>
      </w:tr>
      <w:tr w:rsidR="00E32987" w:rsidRPr="00333840" w14:paraId="6EC9526B" w14:textId="77777777" w:rsidTr="007E5257">
        <w:trPr>
          <w:jc w:val="center"/>
        </w:trPr>
        <w:tc>
          <w:tcPr>
            <w:tcW w:w="2268" w:type="dxa"/>
            <w:vMerge/>
          </w:tcPr>
          <w:p w14:paraId="5C8A798E" w14:textId="77777777" w:rsidR="00E32987" w:rsidRPr="00333840" w:rsidRDefault="00E32987" w:rsidP="00E32987">
            <w:pPr>
              <w:jc w:val="center"/>
              <w:rPr>
                <w:szCs w:val="22"/>
              </w:rPr>
            </w:pPr>
          </w:p>
        </w:tc>
        <w:tc>
          <w:tcPr>
            <w:tcW w:w="3119" w:type="dxa"/>
          </w:tcPr>
          <w:p w14:paraId="47661BBF" w14:textId="77777777" w:rsidR="00E32987" w:rsidRPr="00333840" w:rsidRDefault="009A2865" w:rsidP="00E32987">
            <w:pPr>
              <w:jc w:val="center"/>
              <w:rPr>
                <w:szCs w:val="22"/>
              </w:rPr>
            </w:pPr>
            <w:r w:rsidRPr="00333840">
              <w:rPr>
                <w:szCs w:val="22"/>
              </w:rPr>
              <w:t>Horizontal Polarisation</w:t>
            </w:r>
          </w:p>
        </w:tc>
        <w:tc>
          <w:tcPr>
            <w:tcW w:w="992" w:type="dxa"/>
          </w:tcPr>
          <w:p w14:paraId="33433C17" w14:textId="77777777" w:rsidR="00E32987" w:rsidRPr="00333840" w:rsidRDefault="009A2865" w:rsidP="00E32987">
            <w:pPr>
              <w:jc w:val="center"/>
            </w:pPr>
            <w:r w:rsidRPr="00333840">
              <w:t>17.0</w:t>
            </w:r>
          </w:p>
        </w:tc>
        <w:tc>
          <w:tcPr>
            <w:tcW w:w="709" w:type="dxa"/>
          </w:tcPr>
          <w:p w14:paraId="3564FFB2" w14:textId="77777777" w:rsidR="00E32987" w:rsidRPr="00333840" w:rsidRDefault="00E32987" w:rsidP="00E32987">
            <w:pPr>
              <w:jc w:val="center"/>
            </w:pPr>
          </w:p>
        </w:tc>
        <w:tc>
          <w:tcPr>
            <w:tcW w:w="850" w:type="dxa"/>
          </w:tcPr>
          <w:p w14:paraId="7EB2121F" w14:textId="77777777" w:rsidR="00E32987" w:rsidRPr="00333840" w:rsidRDefault="009A2865" w:rsidP="00E32987">
            <w:pPr>
              <w:jc w:val="center"/>
            </w:pPr>
            <w:r w:rsidRPr="00333840">
              <w:t>19.0</w:t>
            </w:r>
          </w:p>
        </w:tc>
        <w:tc>
          <w:tcPr>
            <w:tcW w:w="709" w:type="dxa"/>
          </w:tcPr>
          <w:p w14:paraId="106E33E3" w14:textId="77777777" w:rsidR="00E32987" w:rsidRPr="00333840" w:rsidRDefault="009A2865" w:rsidP="00E32987">
            <w:pPr>
              <w:jc w:val="center"/>
            </w:pPr>
            <w:r w:rsidRPr="00333840">
              <w:t>V</w:t>
            </w:r>
          </w:p>
        </w:tc>
      </w:tr>
      <w:tr w:rsidR="00E32987" w:rsidRPr="00333840" w14:paraId="6916DBFE" w14:textId="77777777" w:rsidTr="007E5257">
        <w:trPr>
          <w:jc w:val="center"/>
        </w:trPr>
        <w:tc>
          <w:tcPr>
            <w:tcW w:w="2268" w:type="dxa"/>
            <w:vMerge w:val="restart"/>
            <w:vAlign w:val="center"/>
          </w:tcPr>
          <w:p w14:paraId="3C6BD399" w14:textId="77777777" w:rsidR="00E32987" w:rsidRPr="00333840" w:rsidRDefault="009A2865" w:rsidP="00E32987">
            <w:pPr>
              <w:jc w:val="center"/>
            </w:pPr>
            <w:r w:rsidRPr="00333840">
              <w:t>High Band Selection</w:t>
            </w:r>
          </w:p>
        </w:tc>
        <w:tc>
          <w:tcPr>
            <w:tcW w:w="3119" w:type="dxa"/>
          </w:tcPr>
          <w:p w14:paraId="0FA170D2" w14:textId="77777777" w:rsidR="00E32987" w:rsidRPr="00333840" w:rsidRDefault="009A2865" w:rsidP="00E32987">
            <w:r w:rsidRPr="00333840">
              <w:t>Frequency</w:t>
            </w:r>
          </w:p>
        </w:tc>
        <w:tc>
          <w:tcPr>
            <w:tcW w:w="992" w:type="dxa"/>
          </w:tcPr>
          <w:p w14:paraId="3F71F2C5" w14:textId="77777777" w:rsidR="00E32987" w:rsidRPr="00333840" w:rsidRDefault="009A2865" w:rsidP="00E32987">
            <w:pPr>
              <w:jc w:val="center"/>
            </w:pPr>
            <w:r w:rsidRPr="00333840">
              <w:t>20</w:t>
            </w:r>
          </w:p>
        </w:tc>
        <w:tc>
          <w:tcPr>
            <w:tcW w:w="709" w:type="dxa"/>
          </w:tcPr>
          <w:p w14:paraId="117B382D" w14:textId="77777777" w:rsidR="00E32987" w:rsidRPr="00333840" w:rsidRDefault="009A2865" w:rsidP="00E32987">
            <w:pPr>
              <w:jc w:val="center"/>
            </w:pPr>
            <w:r w:rsidRPr="00333840">
              <w:t>22</w:t>
            </w:r>
          </w:p>
        </w:tc>
        <w:tc>
          <w:tcPr>
            <w:tcW w:w="850" w:type="dxa"/>
          </w:tcPr>
          <w:p w14:paraId="3F26CA33" w14:textId="77777777" w:rsidR="00E32987" w:rsidRPr="00333840" w:rsidRDefault="009A2865" w:rsidP="00E32987">
            <w:pPr>
              <w:jc w:val="center"/>
            </w:pPr>
            <w:r w:rsidRPr="00333840">
              <w:t>24</w:t>
            </w:r>
          </w:p>
        </w:tc>
        <w:tc>
          <w:tcPr>
            <w:tcW w:w="709" w:type="dxa"/>
          </w:tcPr>
          <w:p w14:paraId="4E27D4AD" w14:textId="77777777" w:rsidR="00E32987" w:rsidRPr="00333840" w:rsidRDefault="009A2865" w:rsidP="00E32987">
            <w:pPr>
              <w:jc w:val="center"/>
            </w:pPr>
            <w:r w:rsidRPr="00333840">
              <w:t>kHz</w:t>
            </w:r>
          </w:p>
        </w:tc>
      </w:tr>
      <w:tr w:rsidR="00E32987" w:rsidRPr="00333840" w14:paraId="210CFADD" w14:textId="77777777" w:rsidTr="007E5257">
        <w:trPr>
          <w:jc w:val="center"/>
        </w:trPr>
        <w:tc>
          <w:tcPr>
            <w:tcW w:w="2268" w:type="dxa"/>
            <w:vMerge/>
          </w:tcPr>
          <w:p w14:paraId="2D0295BD" w14:textId="77777777" w:rsidR="00E32987" w:rsidRPr="00333840" w:rsidRDefault="00E32987" w:rsidP="00E32987"/>
        </w:tc>
        <w:tc>
          <w:tcPr>
            <w:tcW w:w="3119" w:type="dxa"/>
          </w:tcPr>
          <w:p w14:paraId="57372DCE" w14:textId="77777777" w:rsidR="00E32987" w:rsidRPr="00333840" w:rsidRDefault="009A2865" w:rsidP="00E32987">
            <w:r w:rsidRPr="00333840">
              <w:t>Duty Cycle</w:t>
            </w:r>
          </w:p>
        </w:tc>
        <w:tc>
          <w:tcPr>
            <w:tcW w:w="992" w:type="dxa"/>
          </w:tcPr>
          <w:p w14:paraId="7AE50FE0" w14:textId="77777777" w:rsidR="00E32987" w:rsidRPr="00333840" w:rsidRDefault="009A2865" w:rsidP="00E32987">
            <w:pPr>
              <w:jc w:val="center"/>
            </w:pPr>
            <w:r w:rsidRPr="00333840">
              <w:t>40</w:t>
            </w:r>
          </w:p>
        </w:tc>
        <w:tc>
          <w:tcPr>
            <w:tcW w:w="709" w:type="dxa"/>
          </w:tcPr>
          <w:p w14:paraId="409EEEA0" w14:textId="77777777" w:rsidR="00E32987" w:rsidRPr="00333840" w:rsidRDefault="009A2865" w:rsidP="00E32987">
            <w:pPr>
              <w:jc w:val="center"/>
            </w:pPr>
            <w:r w:rsidRPr="00333840">
              <w:t>50</w:t>
            </w:r>
          </w:p>
        </w:tc>
        <w:tc>
          <w:tcPr>
            <w:tcW w:w="850" w:type="dxa"/>
          </w:tcPr>
          <w:p w14:paraId="2C35397B" w14:textId="77777777" w:rsidR="00E32987" w:rsidRPr="00333840" w:rsidRDefault="009A2865" w:rsidP="00E32987">
            <w:pPr>
              <w:jc w:val="center"/>
            </w:pPr>
            <w:r w:rsidRPr="00333840">
              <w:t>60</w:t>
            </w:r>
          </w:p>
        </w:tc>
        <w:tc>
          <w:tcPr>
            <w:tcW w:w="709" w:type="dxa"/>
          </w:tcPr>
          <w:p w14:paraId="10EAF6DB" w14:textId="77777777" w:rsidR="00E32987" w:rsidRPr="00333840" w:rsidRDefault="009A2865" w:rsidP="00E32987">
            <w:pPr>
              <w:jc w:val="center"/>
            </w:pPr>
            <w:r w:rsidRPr="00333840">
              <w:t>%</w:t>
            </w:r>
          </w:p>
        </w:tc>
      </w:tr>
      <w:tr w:rsidR="00E32987" w:rsidRPr="00333840" w14:paraId="3D0761C4" w14:textId="77777777" w:rsidTr="007E5257">
        <w:trPr>
          <w:jc w:val="center"/>
        </w:trPr>
        <w:tc>
          <w:tcPr>
            <w:tcW w:w="2268" w:type="dxa"/>
            <w:vMerge/>
          </w:tcPr>
          <w:p w14:paraId="0A00B8D2" w14:textId="77777777" w:rsidR="00E32987" w:rsidRPr="00333840" w:rsidRDefault="00E32987" w:rsidP="00E32987"/>
        </w:tc>
        <w:tc>
          <w:tcPr>
            <w:tcW w:w="3119" w:type="dxa"/>
          </w:tcPr>
          <w:p w14:paraId="58BEFD2C" w14:textId="77777777" w:rsidR="00E32987" w:rsidRPr="00333840" w:rsidRDefault="009A2865" w:rsidP="00E32987">
            <w:r w:rsidRPr="00333840">
              <w:t xml:space="preserve">Peak-to-Peak Voltage </w:t>
            </w:r>
          </w:p>
        </w:tc>
        <w:tc>
          <w:tcPr>
            <w:tcW w:w="992" w:type="dxa"/>
          </w:tcPr>
          <w:p w14:paraId="32035342" w14:textId="77777777" w:rsidR="00E32987" w:rsidRPr="00333840" w:rsidRDefault="009A2865" w:rsidP="00E32987">
            <w:pPr>
              <w:jc w:val="center"/>
            </w:pPr>
            <w:r w:rsidRPr="00333840">
              <w:t>0.4</w:t>
            </w:r>
          </w:p>
        </w:tc>
        <w:tc>
          <w:tcPr>
            <w:tcW w:w="709" w:type="dxa"/>
          </w:tcPr>
          <w:p w14:paraId="449DCF63" w14:textId="77777777" w:rsidR="00E32987" w:rsidRPr="00333840" w:rsidRDefault="009A2865" w:rsidP="00E32987">
            <w:pPr>
              <w:jc w:val="center"/>
            </w:pPr>
            <w:r w:rsidRPr="00333840">
              <w:t>0.6</w:t>
            </w:r>
          </w:p>
        </w:tc>
        <w:tc>
          <w:tcPr>
            <w:tcW w:w="850" w:type="dxa"/>
          </w:tcPr>
          <w:p w14:paraId="7529DC95" w14:textId="77777777" w:rsidR="00E32987" w:rsidRPr="00333840" w:rsidRDefault="009A2865" w:rsidP="00E32987">
            <w:pPr>
              <w:jc w:val="center"/>
            </w:pPr>
            <w:r w:rsidRPr="00333840">
              <w:t>0.8</w:t>
            </w:r>
          </w:p>
        </w:tc>
        <w:tc>
          <w:tcPr>
            <w:tcW w:w="709" w:type="dxa"/>
          </w:tcPr>
          <w:p w14:paraId="6200353D" w14:textId="77777777" w:rsidR="00E32987" w:rsidRPr="00333840" w:rsidRDefault="009A2865" w:rsidP="00E32987">
            <w:pPr>
              <w:jc w:val="center"/>
            </w:pPr>
            <w:r w:rsidRPr="00333840">
              <w:t>V</w:t>
            </w:r>
          </w:p>
        </w:tc>
      </w:tr>
      <w:tr w:rsidR="00E32987" w:rsidRPr="00333840" w14:paraId="2462C4BA" w14:textId="77777777" w:rsidTr="007E5257">
        <w:trPr>
          <w:jc w:val="center"/>
        </w:trPr>
        <w:tc>
          <w:tcPr>
            <w:tcW w:w="2268" w:type="dxa"/>
            <w:vMerge/>
          </w:tcPr>
          <w:p w14:paraId="5F3E78AA" w14:textId="77777777" w:rsidR="00E32987" w:rsidRPr="00333840" w:rsidRDefault="00E32987" w:rsidP="00E32987"/>
        </w:tc>
        <w:tc>
          <w:tcPr>
            <w:tcW w:w="3119" w:type="dxa"/>
          </w:tcPr>
          <w:p w14:paraId="7AA7F123" w14:textId="77777777" w:rsidR="00E32987" w:rsidRPr="00333840" w:rsidRDefault="009A2865" w:rsidP="00E32987">
            <w:r w:rsidRPr="00333840">
              <w:t>Transition Time</w:t>
            </w:r>
          </w:p>
        </w:tc>
        <w:tc>
          <w:tcPr>
            <w:tcW w:w="992" w:type="dxa"/>
          </w:tcPr>
          <w:p w14:paraId="17DAD4B0" w14:textId="77777777" w:rsidR="00E32987" w:rsidRPr="00333840" w:rsidRDefault="009A2865" w:rsidP="00E32987">
            <w:pPr>
              <w:jc w:val="center"/>
            </w:pPr>
            <w:r w:rsidRPr="00333840">
              <w:t>5</w:t>
            </w:r>
          </w:p>
        </w:tc>
        <w:tc>
          <w:tcPr>
            <w:tcW w:w="709" w:type="dxa"/>
          </w:tcPr>
          <w:p w14:paraId="411E18E9" w14:textId="77777777" w:rsidR="00E32987" w:rsidRPr="00333840" w:rsidRDefault="009A2865" w:rsidP="00E32987">
            <w:pPr>
              <w:jc w:val="center"/>
            </w:pPr>
            <w:r w:rsidRPr="00333840">
              <w:t>10</w:t>
            </w:r>
          </w:p>
        </w:tc>
        <w:tc>
          <w:tcPr>
            <w:tcW w:w="850" w:type="dxa"/>
          </w:tcPr>
          <w:p w14:paraId="3AAE8C98" w14:textId="77777777" w:rsidR="00E32987" w:rsidRPr="00333840" w:rsidRDefault="009A2865" w:rsidP="00E32987">
            <w:pPr>
              <w:jc w:val="center"/>
            </w:pPr>
            <w:r w:rsidRPr="00333840">
              <w:t>15</w:t>
            </w:r>
          </w:p>
        </w:tc>
        <w:tc>
          <w:tcPr>
            <w:tcW w:w="709" w:type="dxa"/>
          </w:tcPr>
          <w:p w14:paraId="555476EA" w14:textId="77777777" w:rsidR="00E32987" w:rsidRPr="00333840" w:rsidRDefault="009A2865" w:rsidP="00E32987">
            <w:pPr>
              <w:jc w:val="center"/>
            </w:pPr>
            <w:r w:rsidRPr="00333840">
              <w:t>µs</w:t>
            </w:r>
          </w:p>
        </w:tc>
      </w:tr>
      <w:tr w:rsidR="00E32987" w:rsidRPr="00333840" w14:paraId="6C69262C" w14:textId="77777777" w:rsidTr="007E5257">
        <w:trPr>
          <w:jc w:val="center"/>
        </w:trPr>
        <w:tc>
          <w:tcPr>
            <w:tcW w:w="2268" w:type="dxa"/>
            <w:vMerge/>
          </w:tcPr>
          <w:p w14:paraId="7C21E59D" w14:textId="77777777" w:rsidR="00E32987" w:rsidRPr="00333840" w:rsidRDefault="00E32987" w:rsidP="00E32987"/>
        </w:tc>
        <w:tc>
          <w:tcPr>
            <w:tcW w:w="3119" w:type="dxa"/>
          </w:tcPr>
          <w:p w14:paraId="3B72B444" w14:textId="77777777" w:rsidR="00E32987" w:rsidRPr="00333840" w:rsidRDefault="009A2865" w:rsidP="00E32987">
            <w:r w:rsidRPr="00333840">
              <w:t>Output Impedance at 22 kHz</w:t>
            </w:r>
          </w:p>
        </w:tc>
        <w:tc>
          <w:tcPr>
            <w:tcW w:w="992" w:type="dxa"/>
          </w:tcPr>
          <w:p w14:paraId="3A7A74D6" w14:textId="77777777" w:rsidR="00E32987" w:rsidRPr="00333840" w:rsidRDefault="00E32987" w:rsidP="00E32987">
            <w:pPr>
              <w:jc w:val="center"/>
            </w:pPr>
          </w:p>
        </w:tc>
        <w:tc>
          <w:tcPr>
            <w:tcW w:w="709" w:type="dxa"/>
          </w:tcPr>
          <w:p w14:paraId="06E1114F" w14:textId="77777777" w:rsidR="00E32987" w:rsidRPr="00333840" w:rsidRDefault="00E32987" w:rsidP="00E32987">
            <w:pPr>
              <w:jc w:val="center"/>
            </w:pPr>
          </w:p>
        </w:tc>
        <w:tc>
          <w:tcPr>
            <w:tcW w:w="850" w:type="dxa"/>
          </w:tcPr>
          <w:p w14:paraId="0361B5D5" w14:textId="77777777" w:rsidR="00E32987" w:rsidRPr="00333840" w:rsidRDefault="009A2865" w:rsidP="00E32987">
            <w:pPr>
              <w:jc w:val="center"/>
            </w:pPr>
            <w:r w:rsidRPr="00333840">
              <w:t>50</w:t>
            </w:r>
          </w:p>
        </w:tc>
        <w:tc>
          <w:tcPr>
            <w:tcW w:w="709" w:type="dxa"/>
          </w:tcPr>
          <w:p w14:paraId="56894D59" w14:textId="77777777" w:rsidR="00E32987" w:rsidRPr="00333840" w:rsidRDefault="009A2865" w:rsidP="00E32987">
            <w:pPr>
              <w:jc w:val="center"/>
            </w:pPr>
            <w:r w:rsidRPr="00333840">
              <w:t>Ω</w:t>
            </w:r>
          </w:p>
        </w:tc>
      </w:tr>
      <w:tr w:rsidR="00E32987" w:rsidRPr="00333840" w14:paraId="55F849E2" w14:textId="77777777" w:rsidTr="007E5257">
        <w:trPr>
          <w:jc w:val="center"/>
        </w:trPr>
        <w:tc>
          <w:tcPr>
            <w:tcW w:w="5387" w:type="dxa"/>
            <w:gridSpan w:val="2"/>
          </w:tcPr>
          <w:p w14:paraId="18EA53D5" w14:textId="77777777" w:rsidR="00E32987" w:rsidRPr="00333840" w:rsidRDefault="009A2865" w:rsidP="00E32987">
            <w:r w:rsidRPr="00333840">
              <w:t>LNB Current Power Supply</w:t>
            </w:r>
          </w:p>
        </w:tc>
        <w:tc>
          <w:tcPr>
            <w:tcW w:w="992" w:type="dxa"/>
          </w:tcPr>
          <w:p w14:paraId="709ED0F1" w14:textId="77777777" w:rsidR="00E32987" w:rsidRPr="00333840" w:rsidRDefault="009A2865" w:rsidP="00E32987">
            <w:pPr>
              <w:jc w:val="center"/>
            </w:pPr>
            <w:r w:rsidRPr="00333840">
              <w:t>400(1)</w:t>
            </w:r>
          </w:p>
        </w:tc>
        <w:tc>
          <w:tcPr>
            <w:tcW w:w="709" w:type="dxa"/>
          </w:tcPr>
          <w:p w14:paraId="17C2A118" w14:textId="77777777" w:rsidR="00E32987" w:rsidRPr="00333840" w:rsidRDefault="00E32987" w:rsidP="00E32987">
            <w:pPr>
              <w:jc w:val="center"/>
            </w:pPr>
          </w:p>
        </w:tc>
        <w:tc>
          <w:tcPr>
            <w:tcW w:w="850" w:type="dxa"/>
          </w:tcPr>
          <w:p w14:paraId="20AACCCB" w14:textId="77777777" w:rsidR="00E32987" w:rsidRPr="00333840" w:rsidRDefault="00E32987" w:rsidP="00E32987">
            <w:pPr>
              <w:jc w:val="center"/>
            </w:pPr>
          </w:p>
        </w:tc>
        <w:tc>
          <w:tcPr>
            <w:tcW w:w="709" w:type="dxa"/>
          </w:tcPr>
          <w:p w14:paraId="537F4EA1" w14:textId="77777777" w:rsidR="00E32987" w:rsidRPr="00333840" w:rsidRDefault="009A2865" w:rsidP="00E32987">
            <w:pPr>
              <w:jc w:val="center"/>
            </w:pPr>
            <w:r w:rsidRPr="00333840">
              <w:t>mA</w:t>
            </w:r>
          </w:p>
        </w:tc>
      </w:tr>
      <w:tr w:rsidR="00E32987" w:rsidRPr="00333840" w14:paraId="301E103B" w14:textId="77777777" w:rsidTr="007E5257">
        <w:trPr>
          <w:jc w:val="center"/>
        </w:trPr>
        <w:tc>
          <w:tcPr>
            <w:tcW w:w="8647" w:type="dxa"/>
            <w:gridSpan w:val="6"/>
          </w:tcPr>
          <w:p w14:paraId="31374350" w14:textId="77777777" w:rsidR="00E32987" w:rsidRPr="00333840" w:rsidRDefault="009A2865" w:rsidP="00AC0B25">
            <w:r w:rsidRPr="00333840">
              <w:t xml:space="preserve">Control signals for </w:t>
            </w:r>
            <w:proofErr w:type="spellStart"/>
            <w:r w:rsidRPr="00333840">
              <w:t>DiSEqC</w:t>
            </w:r>
            <w:proofErr w:type="spellEnd"/>
            <w:r w:rsidRPr="00333840">
              <w:t>:              See EN 61319-1 [13]</w:t>
            </w:r>
          </w:p>
        </w:tc>
      </w:tr>
      <w:tr w:rsidR="00E32987" w:rsidRPr="00333840" w14:paraId="12D7558C" w14:textId="77777777" w:rsidTr="007E5257">
        <w:trPr>
          <w:jc w:val="center"/>
        </w:trPr>
        <w:tc>
          <w:tcPr>
            <w:tcW w:w="8647" w:type="dxa"/>
            <w:gridSpan w:val="6"/>
          </w:tcPr>
          <w:p w14:paraId="0C617BCE" w14:textId="77777777" w:rsidR="00E32987" w:rsidRPr="00333840" w:rsidRDefault="009A2865" w:rsidP="00AC0B25">
            <w:r w:rsidRPr="00333840">
              <w:t>Control signals for single cable:         See ETSI TR 101 211 [28]</w:t>
            </w:r>
          </w:p>
        </w:tc>
      </w:tr>
      <w:tr w:rsidR="00E32987" w:rsidRPr="00333840" w14:paraId="2502932B" w14:textId="77777777" w:rsidTr="007E5257">
        <w:trPr>
          <w:jc w:val="center"/>
        </w:trPr>
        <w:tc>
          <w:tcPr>
            <w:tcW w:w="8647" w:type="dxa"/>
            <w:gridSpan w:val="6"/>
          </w:tcPr>
          <w:p w14:paraId="69F988D0" w14:textId="77777777" w:rsidR="0060391F" w:rsidRPr="00333840" w:rsidRDefault="009A2865">
            <w:pPr>
              <w:keepNext/>
            </w:pPr>
            <w:r w:rsidRPr="00333840">
              <w:t>Note 1:</w:t>
            </w:r>
            <w:r w:rsidR="00E36E2C" w:rsidRPr="00333840">
              <w:tab/>
            </w:r>
            <w:r w:rsidRPr="00333840">
              <w:t xml:space="preserve">The IRD should be able to provide up to 1000mA for the initial 25 </w:t>
            </w:r>
            <w:proofErr w:type="spellStart"/>
            <w:r w:rsidRPr="00333840">
              <w:t>mseconds</w:t>
            </w:r>
            <w:proofErr w:type="spellEnd"/>
          </w:p>
        </w:tc>
      </w:tr>
    </w:tbl>
    <w:p w14:paraId="6ED498E8" w14:textId="5E8D1A0A" w:rsidR="001425C6" w:rsidRPr="00333840" w:rsidRDefault="009A2865">
      <w:pPr>
        <w:pStyle w:val="Billedtekst"/>
        <w:rPr>
          <w:color w:val="auto"/>
        </w:rPr>
      </w:pPr>
      <w:r w:rsidRPr="00333840">
        <w:rPr>
          <w:color w:val="auto"/>
        </w:rPr>
        <w:t>Table</w:t>
      </w:r>
      <w:r w:rsidR="00C11724">
        <w:rPr>
          <w:color w:val="auto"/>
        </w:rPr>
        <w:t xml:space="preserve"> 3.1</w:t>
      </w:r>
      <w:r w:rsidRPr="00333840">
        <w:rPr>
          <w:color w:val="auto"/>
        </w:rPr>
        <w:t xml:space="preserve"> Power supply and control signals for the RF-unit</w:t>
      </w:r>
      <w:r w:rsidR="00824810">
        <w:rPr>
          <w:color w:val="auto"/>
        </w:rPr>
        <w:t>.</w:t>
      </w:r>
    </w:p>
    <w:p w14:paraId="72D4BCE1" w14:textId="77777777" w:rsidR="00EB4575" w:rsidRPr="00333840" w:rsidRDefault="00EB4575" w:rsidP="00F81381">
      <w:pPr>
        <w:pStyle w:val="Overskrift3"/>
      </w:pPr>
      <w:bookmarkStart w:id="1063" w:name="_Toc417633517"/>
      <w:bookmarkStart w:id="1064" w:name="_Toc419181378"/>
      <w:bookmarkStart w:id="1065" w:name="_Toc427573444"/>
      <w:bookmarkStart w:id="1066" w:name="_Toc130051337"/>
      <w:bookmarkStart w:id="1067" w:name="_Toc200726969"/>
      <w:bookmarkStart w:id="1068" w:name="_Toc200727760"/>
      <w:bookmarkStart w:id="1069" w:name="_Toc200728552"/>
      <w:bookmarkStart w:id="1070" w:name="_Toc201422780"/>
      <w:bookmarkStart w:id="1071" w:name="_Toc232171743"/>
      <w:bookmarkStart w:id="1072" w:name="_Toc232172901"/>
      <w:bookmarkStart w:id="1073" w:name="_Toc232177352"/>
      <w:bookmarkStart w:id="1074" w:name="_Toc256419933"/>
      <w:bookmarkStart w:id="1075" w:name="_Ref264350248"/>
      <w:bookmarkStart w:id="1076" w:name="_Toc265440784"/>
      <w:bookmarkStart w:id="1077" w:name="_Toc338613791"/>
      <w:bookmarkStart w:id="1078" w:name="_Toc342657882"/>
      <w:bookmarkStart w:id="1079" w:name="_Toc342659460"/>
      <w:bookmarkStart w:id="1080" w:name="_Toc392073692"/>
      <w:bookmarkStart w:id="1081" w:name="_Toc392075422"/>
      <w:r w:rsidRPr="00333840">
        <w:t>Performance</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p>
    <w:p w14:paraId="6391E40A" w14:textId="6436B81D" w:rsidR="00EB4575" w:rsidRPr="001D2554" w:rsidRDefault="00EB4575" w:rsidP="00655A66">
      <w:pPr>
        <w:rPr>
          <w:strike/>
        </w:rPr>
      </w:pPr>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store tuning data for all MPEG/DVB carriers in the satellite network.</w:t>
      </w:r>
    </w:p>
    <w:p w14:paraId="570D4C66" w14:textId="2306D615" w:rsidR="00160A7C" w:rsidRDefault="00EB4575" w:rsidP="0039312E">
      <w:pPr>
        <w:spacing w:line="276" w:lineRule="auto"/>
      </w:pPr>
      <w:r w:rsidRPr="00333840">
        <w:t xml:space="preserve">The </w:t>
      </w:r>
      <w:r w:rsidR="00496965" w:rsidRPr="00333840">
        <w:t xml:space="preserve">satellite </w:t>
      </w:r>
      <w:r w:rsidRPr="00333840">
        <w:t xml:space="preserve">NorDig IRD IF back/back error performance for a single carrier </w:t>
      </w:r>
      <w:r w:rsidR="00186033" w:rsidRPr="00186033">
        <w:rPr>
          <w:b/>
          <w:color w:val="FF0000"/>
        </w:rPr>
        <w:t>shall</w:t>
      </w:r>
      <w:r w:rsidRPr="00333840">
        <w:t xml:space="preserve"> comply with the requireme</w:t>
      </w:r>
      <w:r w:rsidRPr="00212C4F">
        <w:t xml:space="preserve">nts given in </w:t>
      </w:r>
      <w:r w:rsidR="00191AED" w:rsidRPr="00212C4F">
        <w:t xml:space="preserve">ETSI </w:t>
      </w:r>
      <w:r w:rsidRPr="00212C4F">
        <w:t>EN 300 421 (section 5)</w:t>
      </w:r>
      <w:r w:rsidR="00B042F0">
        <w:t xml:space="preserve"> </w:t>
      </w:r>
      <w:r w:rsidR="00BE1C8E">
        <w:fldChar w:fldCharType="begin"/>
      </w:r>
      <w:r w:rsidR="00BE1C8E">
        <w:instrText xml:space="preserve"> REF _Ref102089709 \r \h </w:instrText>
      </w:r>
      <w:r w:rsidR="00BE1C8E">
        <w:fldChar w:fldCharType="separate"/>
      </w:r>
      <w:r w:rsidR="00BE1C8E">
        <w:t>[11]</w:t>
      </w:r>
      <w:r w:rsidR="00BE1C8E">
        <w:fldChar w:fldCharType="end"/>
      </w:r>
      <w:r w:rsidR="00A96345" w:rsidRPr="00212C4F">
        <w:t xml:space="preserve"> </w:t>
      </w:r>
      <w:r w:rsidR="009A2865" w:rsidRPr="00212C4F">
        <w:t xml:space="preserve">for DVB-S carriers and in ETSI EN 302 307 </w:t>
      </w:r>
      <w:r w:rsidR="00BE1C8E">
        <w:fldChar w:fldCharType="begin"/>
      </w:r>
      <w:r w:rsidR="00BE1C8E">
        <w:instrText xml:space="preserve"> REF _Ref102089722 \r \h </w:instrText>
      </w:r>
      <w:r w:rsidR="00BE1C8E">
        <w:fldChar w:fldCharType="separate"/>
      </w:r>
      <w:r w:rsidR="00BE1C8E">
        <w:t>[20]</w:t>
      </w:r>
      <w:r w:rsidR="00BE1C8E">
        <w:fldChar w:fldCharType="end"/>
      </w:r>
      <w:r w:rsidR="00BE1C8E">
        <w:t xml:space="preserve"> </w:t>
      </w:r>
      <w:r w:rsidR="009A2865" w:rsidRPr="00212C4F">
        <w:t>for DVB-S2 carriers</w:t>
      </w:r>
      <w:r w:rsidR="00AD54AF" w:rsidRPr="00212C4F">
        <w:t xml:space="preserve"> and</w:t>
      </w:r>
      <w:r w:rsidR="003F757C" w:rsidRPr="00212C4F">
        <w:t xml:space="preserve"> (</w:t>
      </w:r>
      <w:r w:rsidR="003F757C" w:rsidRPr="00F42561">
        <w:t xml:space="preserve">for </w:t>
      </w:r>
      <w:r w:rsidR="000E4874" w:rsidRPr="00F42561">
        <w:t xml:space="preserve">satellite </w:t>
      </w:r>
      <w:proofErr w:type="spellStart"/>
      <w:r w:rsidR="003F757C" w:rsidRPr="00F42561">
        <w:t>Nordig</w:t>
      </w:r>
      <w:proofErr w:type="spellEnd"/>
      <w:r w:rsidR="003F757C" w:rsidRPr="00212C4F">
        <w:t xml:space="preserve"> IRDs supporting the S2X optional requirement)</w:t>
      </w:r>
      <w:r w:rsidR="00AD54AF" w:rsidRPr="00212C4F">
        <w:t xml:space="preserve"> in ETSI </w:t>
      </w:r>
      <w:r w:rsidR="00AD54AF" w:rsidRPr="00212C4F">
        <w:rPr>
          <w:szCs w:val="22"/>
        </w:rPr>
        <w:t>EN</w:t>
      </w:r>
      <w:r w:rsidR="00E73EA6">
        <w:rPr>
          <w:szCs w:val="22"/>
        </w:rPr>
        <w:t xml:space="preserve"> </w:t>
      </w:r>
      <w:r w:rsidR="00AD54AF" w:rsidRPr="00212C4F">
        <w:rPr>
          <w:szCs w:val="22"/>
        </w:rPr>
        <w:t>302</w:t>
      </w:r>
      <w:r w:rsidR="00E73EA6">
        <w:rPr>
          <w:szCs w:val="22"/>
        </w:rPr>
        <w:t xml:space="preserve"> </w:t>
      </w:r>
      <w:r w:rsidR="00AD54AF" w:rsidRPr="00212C4F">
        <w:rPr>
          <w:szCs w:val="22"/>
        </w:rPr>
        <w:t xml:space="preserve">307-2 </w:t>
      </w:r>
      <w:r w:rsidR="00492775">
        <w:rPr>
          <w:szCs w:val="22"/>
        </w:rPr>
        <w:fldChar w:fldCharType="begin"/>
      </w:r>
      <w:r w:rsidR="00492775">
        <w:rPr>
          <w:szCs w:val="22"/>
        </w:rPr>
        <w:instrText xml:space="preserve"> REF _Ref102089752 \r \h </w:instrText>
      </w:r>
      <w:r w:rsidR="00492775">
        <w:rPr>
          <w:szCs w:val="22"/>
        </w:rPr>
      </w:r>
      <w:r w:rsidR="00492775">
        <w:rPr>
          <w:szCs w:val="22"/>
        </w:rPr>
        <w:fldChar w:fldCharType="separate"/>
      </w:r>
      <w:r w:rsidR="00492775">
        <w:rPr>
          <w:szCs w:val="22"/>
        </w:rPr>
        <w:t>[81]</w:t>
      </w:r>
      <w:r w:rsidR="00492775">
        <w:rPr>
          <w:szCs w:val="22"/>
        </w:rPr>
        <w:fldChar w:fldCharType="end"/>
      </w:r>
      <w:r w:rsidR="00492775">
        <w:rPr>
          <w:szCs w:val="22"/>
        </w:rPr>
        <w:t xml:space="preserve"> </w:t>
      </w:r>
      <w:r w:rsidR="00AD54AF" w:rsidRPr="00212C4F">
        <w:rPr>
          <w:szCs w:val="22"/>
        </w:rPr>
        <w:t>for DVB-S2X carriers</w:t>
      </w:r>
      <w:r w:rsidR="003F757C" w:rsidRPr="00212C4F">
        <w:rPr>
          <w:szCs w:val="22"/>
        </w:rPr>
        <w:t xml:space="preserve"> (3)</w:t>
      </w:r>
      <w:r w:rsidR="009A2865" w:rsidRPr="00212C4F">
        <w:t>.</w:t>
      </w:r>
      <w:r w:rsidR="00B36CB5" w:rsidRPr="00212C4F">
        <w:t xml:space="preserve"> </w:t>
      </w:r>
      <w:r w:rsidR="009A2865" w:rsidRPr="00212C4F">
        <w:t xml:space="preserve">The NorDig IRD </w:t>
      </w:r>
      <w:r w:rsidR="00186033" w:rsidRPr="00212C4F">
        <w:rPr>
          <w:b/>
          <w:color w:val="FF0000"/>
        </w:rPr>
        <w:t>shall</w:t>
      </w:r>
      <w:r w:rsidR="009A2865" w:rsidRPr="00212C4F">
        <w:t xml:space="preserve"> </w:t>
      </w:r>
      <w:r w:rsidR="009629B3" w:rsidRPr="00212C4F">
        <w:t xml:space="preserve">at least </w:t>
      </w:r>
      <w:r w:rsidR="009A2865" w:rsidRPr="00212C4F">
        <w:t xml:space="preserve">provide QEF reception for the maximum </w:t>
      </w:r>
      <w:r w:rsidR="009629B3" w:rsidRPr="00212C4F">
        <w:t xml:space="preserve">required </w:t>
      </w:r>
      <w:r w:rsidR="009A2865" w:rsidRPr="00212C4F">
        <w:t>C/N (Es/No) ratios that are specified</w:t>
      </w:r>
      <w:r w:rsidR="009A2865" w:rsidRPr="00DA05E1">
        <w:t xml:space="preserve"> in</w:t>
      </w:r>
      <w:r w:rsidR="00096EAC">
        <w:t xml:space="preserve"> </w:t>
      </w:r>
      <w:r w:rsidR="00154B27">
        <w:fldChar w:fldCharType="begin"/>
      </w:r>
      <w:r w:rsidR="00154B27">
        <w:instrText xml:space="preserve"> REF _Ref498089917 \h </w:instrText>
      </w:r>
      <w:r w:rsidR="00154B27">
        <w:fldChar w:fldCharType="separate"/>
      </w:r>
      <w:r w:rsidR="00290B98" w:rsidRPr="00333840">
        <w:t xml:space="preserve">Table </w:t>
      </w:r>
      <w:r w:rsidR="00290B98">
        <w:rPr>
          <w:noProof/>
        </w:rPr>
        <w:t>3</w:t>
      </w:r>
      <w:r w:rsidR="00290B98">
        <w:t>.</w:t>
      </w:r>
      <w:r w:rsidR="00290B98">
        <w:rPr>
          <w:noProof/>
        </w:rPr>
        <w:t>2</w:t>
      </w:r>
      <w:r w:rsidR="00154B27">
        <w:fldChar w:fldCharType="end"/>
      </w:r>
      <w:r w:rsidR="00096EAC">
        <w:t>.</w:t>
      </w:r>
      <w:bookmarkStart w:id="1082" w:name="_Ref254816094"/>
      <w:bookmarkStart w:id="1083" w:name="_Ref264350731"/>
    </w:p>
    <w:tbl>
      <w:tblPr>
        <w:tblW w:w="0" w:type="auto"/>
        <w:tblInd w:w="1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249"/>
        <w:gridCol w:w="1223"/>
        <w:gridCol w:w="1097"/>
        <w:gridCol w:w="1677"/>
      </w:tblGrid>
      <w:tr w:rsidR="00160A7C" w:rsidRPr="00160A7C" w14:paraId="084239AC" w14:textId="77777777" w:rsidTr="003C5B44">
        <w:trPr>
          <w:cantSplit/>
        </w:trPr>
        <w:tc>
          <w:tcPr>
            <w:tcW w:w="260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6A2D10" w14:textId="1568FCED" w:rsidR="00160A7C" w:rsidRPr="00160A7C" w:rsidRDefault="00160A7C" w:rsidP="003C5B44">
            <w:pPr>
              <w:autoSpaceDE w:val="0"/>
              <w:autoSpaceDN w:val="0"/>
              <w:adjustRightInd w:val="0"/>
              <w:spacing w:after="0" w:line="256" w:lineRule="auto"/>
              <w:jc w:val="center"/>
              <w:rPr>
                <w:b/>
                <w:szCs w:val="22"/>
                <w:lang w:val="en-US"/>
              </w:rPr>
            </w:pPr>
          </w:p>
        </w:tc>
        <w:tc>
          <w:tcPr>
            <w:tcW w:w="399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4F6E2B" w14:textId="77777777" w:rsidR="00160A7C" w:rsidRPr="00160A7C" w:rsidRDefault="00160A7C" w:rsidP="003C5B44">
            <w:pPr>
              <w:autoSpaceDE w:val="0"/>
              <w:autoSpaceDN w:val="0"/>
              <w:adjustRightInd w:val="0"/>
              <w:spacing w:after="0" w:line="256" w:lineRule="auto"/>
              <w:jc w:val="center"/>
              <w:rPr>
                <w:b/>
                <w:szCs w:val="22"/>
                <w:lang w:val="en-US"/>
              </w:rPr>
            </w:pPr>
            <w:r w:rsidRPr="00160A7C">
              <w:rPr>
                <w:b/>
                <w:szCs w:val="22"/>
                <w:lang w:val="en-US"/>
              </w:rPr>
              <w:t>C/N (Es/No) performance (dB)</w:t>
            </w:r>
          </w:p>
        </w:tc>
      </w:tr>
      <w:tr w:rsidR="00160A7C" w:rsidRPr="005B005B" w14:paraId="2BFD78FC" w14:textId="77777777" w:rsidTr="003C5B44">
        <w:trPr>
          <w:cantSplit/>
          <w:trHeight w:val="262"/>
        </w:trPr>
        <w:tc>
          <w:tcPr>
            <w:tcW w:w="13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AB41FD" w14:textId="77777777" w:rsidR="00160A7C" w:rsidRDefault="00160A7C" w:rsidP="003C5B44">
            <w:pPr>
              <w:autoSpaceDE w:val="0"/>
              <w:autoSpaceDN w:val="0"/>
              <w:adjustRightInd w:val="0"/>
              <w:spacing w:after="0" w:line="256" w:lineRule="auto"/>
              <w:jc w:val="center"/>
              <w:rPr>
                <w:szCs w:val="22"/>
                <w:lang w:val="en-US"/>
              </w:rPr>
            </w:pPr>
            <w:r>
              <w:rPr>
                <w:szCs w:val="22"/>
                <w:lang w:val="en-US"/>
              </w:rPr>
              <w:t>Modulation</w:t>
            </w:r>
          </w:p>
        </w:tc>
        <w:tc>
          <w:tcPr>
            <w:tcW w:w="124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0F8431" w14:textId="77777777" w:rsidR="00160A7C" w:rsidRDefault="00160A7C" w:rsidP="003C5B44">
            <w:pPr>
              <w:autoSpaceDE w:val="0"/>
              <w:autoSpaceDN w:val="0"/>
              <w:adjustRightInd w:val="0"/>
              <w:spacing w:after="0" w:line="256" w:lineRule="auto"/>
              <w:jc w:val="center"/>
              <w:rPr>
                <w:szCs w:val="22"/>
                <w:lang w:val="en-US"/>
              </w:rPr>
            </w:pPr>
            <w:r>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4F1A41" w14:textId="77777777" w:rsidR="00160A7C" w:rsidRDefault="00160A7C" w:rsidP="003C5B44">
            <w:pPr>
              <w:autoSpaceDE w:val="0"/>
              <w:autoSpaceDN w:val="0"/>
              <w:adjustRightInd w:val="0"/>
              <w:spacing w:after="0" w:line="256" w:lineRule="auto"/>
              <w:jc w:val="center"/>
              <w:rPr>
                <w:szCs w:val="22"/>
                <w:lang w:val="en-US"/>
              </w:rPr>
            </w:pPr>
            <w:r>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AEE9E8" w14:textId="77777777" w:rsidR="00160A7C" w:rsidRDefault="00160A7C" w:rsidP="003C5B44">
            <w:pPr>
              <w:autoSpaceDE w:val="0"/>
              <w:autoSpaceDN w:val="0"/>
              <w:adjustRightInd w:val="0"/>
              <w:spacing w:after="0" w:line="256" w:lineRule="auto"/>
              <w:jc w:val="center"/>
              <w:rPr>
                <w:szCs w:val="22"/>
                <w:lang w:val="en-US"/>
              </w:rPr>
            </w:pPr>
            <w:r>
              <w:rPr>
                <w:szCs w:val="22"/>
                <w:lang w:val="en-US"/>
              </w:rPr>
              <w:t>DVB-S2</w:t>
            </w:r>
          </w:p>
        </w:tc>
        <w:tc>
          <w:tcPr>
            <w:tcW w:w="167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504F43" w14:textId="77777777" w:rsidR="00160A7C" w:rsidRPr="00154B27" w:rsidRDefault="00160A7C" w:rsidP="003C5B44">
            <w:pPr>
              <w:autoSpaceDE w:val="0"/>
              <w:autoSpaceDN w:val="0"/>
              <w:adjustRightInd w:val="0"/>
              <w:spacing w:after="0" w:line="256" w:lineRule="auto"/>
              <w:jc w:val="center"/>
              <w:rPr>
                <w:szCs w:val="22"/>
                <w:highlight w:val="yellow"/>
                <w:lang w:val="en-US"/>
              </w:rPr>
            </w:pPr>
            <w:r w:rsidRPr="00212C4F">
              <w:rPr>
                <w:szCs w:val="22"/>
                <w:lang w:val="en-US"/>
              </w:rPr>
              <w:t>DVB-S2X (3)</w:t>
            </w:r>
          </w:p>
        </w:tc>
      </w:tr>
      <w:tr w:rsidR="00160A7C" w14:paraId="73A7AD9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617258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3106840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1/4</w:t>
            </w:r>
          </w:p>
        </w:tc>
        <w:tc>
          <w:tcPr>
            <w:tcW w:w="1223" w:type="dxa"/>
            <w:tcBorders>
              <w:top w:val="single" w:sz="4" w:space="0" w:color="auto"/>
              <w:left w:val="single" w:sz="4" w:space="0" w:color="auto"/>
              <w:bottom w:val="single" w:sz="4" w:space="0" w:color="auto"/>
              <w:right w:val="single" w:sz="4" w:space="0" w:color="auto"/>
            </w:tcBorders>
            <w:hideMark/>
          </w:tcPr>
          <w:p w14:paraId="6204DDC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FBD338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-1.4 (2)</w:t>
            </w:r>
          </w:p>
        </w:tc>
        <w:tc>
          <w:tcPr>
            <w:tcW w:w="1677" w:type="dxa"/>
            <w:tcBorders>
              <w:top w:val="single" w:sz="4" w:space="0" w:color="auto"/>
              <w:left w:val="single" w:sz="4" w:space="0" w:color="auto"/>
              <w:bottom w:val="single" w:sz="4" w:space="0" w:color="auto"/>
              <w:right w:val="single" w:sz="4" w:space="0" w:color="auto"/>
            </w:tcBorders>
          </w:tcPr>
          <w:p w14:paraId="486F5F4B"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0696C7CE"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2BA6E0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51C51D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13/45</w:t>
            </w:r>
          </w:p>
        </w:tc>
        <w:tc>
          <w:tcPr>
            <w:tcW w:w="1223" w:type="dxa"/>
            <w:tcBorders>
              <w:top w:val="single" w:sz="4" w:space="0" w:color="auto"/>
              <w:left w:val="single" w:sz="4" w:space="0" w:color="auto"/>
              <w:bottom w:val="single" w:sz="4" w:space="0" w:color="auto"/>
              <w:right w:val="single" w:sz="4" w:space="0" w:color="auto"/>
            </w:tcBorders>
            <w:hideMark/>
          </w:tcPr>
          <w:p w14:paraId="6A7DA27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0CF9B6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788CFB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1.0</w:t>
            </w:r>
          </w:p>
        </w:tc>
      </w:tr>
      <w:tr w:rsidR="00160A7C" w14:paraId="5C6F32C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17BCF26" w14:textId="77777777" w:rsidR="00160A7C" w:rsidRPr="00212C4F" w:rsidRDefault="00160A7C" w:rsidP="003C5B44">
            <w:pPr>
              <w:autoSpaceDE w:val="0"/>
              <w:autoSpaceDN w:val="0"/>
              <w:adjustRightInd w:val="0"/>
              <w:spacing w:after="0" w:line="256" w:lineRule="auto"/>
              <w:jc w:val="center"/>
              <w:rPr>
                <w:rFonts w:ascii="Arial" w:hAnsi="Arial" w:cs="Arial"/>
                <w:sz w:val="18"/>
                <w:szCs w:val="18"/>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65C6D02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1/3</w:t>
            </w:r>
          </w:p>
        </w:tc>
        <w:tc>
          <w:tcPr>
            <w:tcW w:w="1223" w:type="dxa"/>
            <w:tcBorders>
              <w:top w:val="single" w:sz="4" w:space="0" w:color="auto"/>
              <w:left w:val="single" w:sz="4" w:space="0" w:color="auto"/>
              <w:bottom w:val="single" w:sz="4" w:space="0" w:color="auto"/>
              <w:right w:val="single" w:sz="4" w:space="0" w:color="auto"/>
            </w:tcBorders>
            <w:hideMark/>
          </w:tcPr>
          <w:p w14:paraId="172D335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C17D7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-0.2 (2)</w:t>
            </w:r>
          </w:p>
        </w:tc>
        <w:tc>
          <w:tcPr>
            <w:tcW w:w="1677" w:type="dxa"/>
            <w:tcBorders>
              <w:top w:val="single" w:sz="4" w:space="0" w:color="auto"/>
              <w:left w:val="single" w:sz="4" w:space="0" w:color="auto"/>
              <w:bottom w:val="single" w:sz="4" w:space="0" w:color="auto"/>
              <w:right w:val="single" w:sz="4" w:space="0" w:color="auto"/>
            </w:tcBorders>
          </w:tcPr>
          <w:p w14:paraId="79C02C44"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046BB9D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0FAC7F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1FD53A60"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2/5</w:t>
            </w:r>
          </w:p>
        </w:tc>
        <w:tc>
          <w:tcPr>
            <w:tcW w:w="1223" w:type="dxa"/>
            <w:tcBorders>
              <w:top w:val="single" w:sz="4" w:space="0" w:color="auto"/>
              <w:left w:val="single" w:sz="4" w:space="0" w:color="auto"/>
              <w:bottom w:val="single" w:sz="4" w:space="0" w:color="auto"/>
              <w:right w:val="single" w:sz="4" w:space="0" w:color="auto"/>
            </w:tcBorders>
            <w:hideMark/>
          </w:tcPr>
          <w:p w14:paraId="522D35D6"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B773F1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0.7(2)</w:t>
            </w:r>
          </w:p>
        </w:tc>
        <w:tc>
          <w:tcPr>
            <w:tcW w:w="1677" w:type="dxa"/>
            <w:tcBorders>
              <w:top w:val="single" w:sz="4" w:space="0" w:color="auto"/>
              <w:left w:val="single" w:sz="4" w:space="0" w:color="auto"/>
              <w:bottom w:val="single" w:sz="4" w:space="0" w:color="auto"/>
              <w:right w:val="single" w:sz="4" w:space="0" w:color="auto"/>
            </w:tcBorders>
          </w:tcPr>
          <w:p w14:paraId="18BC21DC"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rsidRPr="008F0C70" w14:paraId="5E0A3E3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3C5E49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9DF737C"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9/20</w:t>
            </w:r>
          </w:p>
        </w:tc>
        <w:tc>
          <w:tcPr>
            <w:tcW w:w="1223" w:type="dxa"/>
            <w:tcBorders>
              <w:top w:val="single" w:sz="4" w:space="0" w:color="auto"/>
              <w:left w:val="single" w:sz="4" w:space="0" w:color="auto"/>
              <w:bottom w:val="single" w:sz="4" w:space="0" w:color="auto"/>
              <w:right w:val="single" w:sz="4" w:space="0" w:color="auto"/>
            </w:tcBorders>
            <w:hideMark/>
          </w:tcPr>
          <w:p w14:paraId="1C5E34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51DD8F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518A8A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1.22</w:t>
            </w:r>
          </w:p>
        </w:tc>
      </w:tr>
      <w:tr w:rsidR="00160A7C" w14:paraId="48193DEF"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A00DAD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1DD8E37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249B3941"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3.8</w:t>
            </w:r>
          </w:p>
        </w:tc>
        <w:tc>
          <w:tcPr>
            <w:tcW w:w="1097" w:type="dxa"/>
            <w:tcBorders>
              <w:top w:val="single" w:sz="4" w:space="0" w:color="auto"/>
              <w:left w:val="single" w:sz="4" w:space="0" w:color="auto"/>
              <w:bottom w:val="single" w:sz="4" w:space="0" w:color="auto"/>
              <w:right w:val="single" w:sz="4" w:space="0" w:color="auto"/>
            </w:tcBorders>
            <w:hideMark/>
          </w:tcPr>
          <w:p w14:paraId="71F0311A"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2.0</w:t>
            </w:r>
          </w:p>
        </w:tc>
        <w:tc>
          <w:tcPr>
            <w:tcW w:w="1677" w:type="dxa"/>
            <w:tcBorders>
              <w:top w:val="single" w:sz="4" w:space="0" w:color="auto"/>
              <w:left w:val="single" w:sz="4" w:space="0" w:color="auto"/>
              <w:bottom w:val="single" w:sz="4" w:space="0" w:color="auto"/>
              <w:right w:val="single" w:sz="4" w:space="0" w:color="auto"/>
            </w:tcBorders>
          </w:tcPr>
          <w:p w14:paraId="26989F05"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rsidRPr="008F0C70" w14:paraId="122EA91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B69DFB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77B8BD9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11/20</w:t>
            </w:r>
          </w:p>
        </w:tc>
        <w:tc>
          <w:tcPr>
            <w:tcW w:w="1223" w:type="dxa"/>
            <w:tcBorders>
              <w:top w:val="single" w:sz="4" w:space="0" w:color="auto"/>
              <w:left w:val="single" w:sz="4" w:space="0" w:color="auto"/>
              <w:bottom w:val="single" w:sz="4" w:space="0" w:color="auto"/>
              <w:right w:val="single" w:sz="4" w:space="0" w:color="auto"/>
            </w:tcBorders>
            <w:hideMark/>
          </w:tcPr>
          <w:p w14:paraId="054ED7C0"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CB79EB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B50B4A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2.45</w:t>
            </w:r>
          </w:p>
        </w:tc>
      </w:tr>
      <w:tr w:rsidR="00160A7C" w14:paraId="2BEDDB8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31A4D3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3104F9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63C9C77E"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EF707BC"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3.2</w:t>
            </w:r>
          </w:p>
        </w:tc>
        <w:tc>
          <w:tcPr>
            <w:tcW w:w="1677" w:type="dxa"/>
            <w:tcBorders>
              <w:top w:val="single" w:sz="4" w:space="0" w:color="auto"/>
              <w:left w:val="single" w:sz="4" w:space="0" w:color="auto"/>
              <w:bottom w:val="single" w:sz="4" w:space="0" w:color="auto"/>
              <w:right w:val="single" w:sz="4" w:space="0" w:color="auto"/>
            </w:tcBorders>
          </w:tcPr>
          <w:p w14:paraId="75F0A4C4"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4200DC2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F0AB7B5"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39367E69"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7A9C4BF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5.6</w:t>
            </w:r>
          </w:p>
        </w:tc>
        <w:tc>
          <w:tcPr>
            <w:tcW w:w="1097" w:type="dxa"/>
            <w:tcBorders>
              <w:top w:val="single" w:sz="4" w:space="0" w:color="auto"/>
              <w:left w:val="single" w:sz="4" w:space="0" w:color="auto"/>
              <w:bottom w:val="single" w:sz="4" w:space="0" w:color="auto"/>
              <w:right w:val="single" w:sz="4" w:space="0" w:color="auto"/>
            </w:tcBorders>
            <w:hideMark/>
          </w:tcPr>
          <w:p w14:paraId="591A7FE5"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4.1</w:t>
            </w:r>
          </w:p>
        </w:tc>
        <w:tc>
          <w:tcPr>
            <w:tcW w:w="1677" w:type="dxa"/>
            <w:tcBorders>
              <w:top w:val="single" w:sz="4" w:space="0" w:color="auto"/>
              <w:left w:val="single" w:sz="4" w:space="0" w:color="auto"/>
              <w:bottom w:val="single" w:sz="4" w:space="0" w:color="auto"/>
              <w:right w:val="single" w:sz="4" w:space="0" w:color="auto"/>
            </w:tcBorders>
          </w:tcPr>
          <w:p w14:paraId="68A94D2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762BF0FB"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609C27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2F763F5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666822C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6.7</w:t>
            </w:r>
          </w:p>
        </w:tc>
        <w:tc>
          <w:tcPr>
            <w:tcW w:w="1097" w:type="dxa"/>
            <w:tcBorders>
              <w:top w:val="single" w:sz="4" w:space="0" w:color="auto"/>
              <w:left w:val="single" w:sz="4" w:space="0" w:color="auto"/>
              <w:bottom w:val="single" w:sz="4" w:space="0" w:color="auto"/>
              <w:right w:val="single" w:sz="4" w:space="0" w:color="auto"/>
            </w:tcBorders>
            <w:hideMark/>
          </w:tcPr>
          <w:p w14:paraId="440BEF89"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5.0</w:t>
            </w:r>
          </w:p>
        </w:tc>
        <w:tc>
          <w:tcPr>
            <w:tcW w:w="1677" w:type="dxa"/>
            <w:tcBorders>
              <w:top w:val="single" w:sz="4" w:space="0" w:color="auto"/>
              <w:left w:val="single" w:sz="4" w:space="0" w:color="auto"/>
              <w:bottom w:val="single" w:sz="4" w:space="0" w:color="auto"/>
              <w:right w:val="single" w:sz="4" w:space="0" w:color="auto"/>
            </w:tcBorders>
          </w:tcPr>
          <w:p w14:paraId="18F1252D"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3EF9536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EC8D1E3"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92898F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4/5</w:t>
            </w:r>
          </w:p>
        </w:tc>
        <w:tc>
          <w:tcPr>
            <w:tcW w:w="1223" w:type="dxa"/>
            <w:tcBorders>
              <w:top w:val="single" w:sz="4" w:space="0" w:color="auto"/>
              <w:left w:val="single" w:sz="4" w:space="0" w:color="auto"/>
              <w:bottom w:val="single" w:sz="4" w:space="0" w:color="auto"/>
              <w:right w:val="single" w:sz="4" w:space="0" w:color="auto"/>
            </w:tcBorders>
            <w:hideMark/>
          </w:tcPr>
          <w:p w14:paraId="358097EA"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150CC9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5.7</w:t>
            </w:r>
          </w:p>
        </w:tc>
        <w:tc>
          <w:tcPr>
            <w:tcW w:w="1677" w:type="dxa"/>
            <w:tcBorders>
              <w:top w:val="single" w:sz="4" w:space="0" w:color="auto"/>
              <w:left w:val="single" w:sz="4" w:space="0" w:color="auto"/>
              <w:bottom w:val="single" w:sz="4" w:space="0" w:color="auto"/>
              <w:right w:val="single" w:sz="4" w:space="0" w:color="auto"/>
            </w:tcBorders>
          </w:tcPr>
          <w:p w14:paraId="33C59BDE"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C2C63E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E01D315"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270BDB1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0CE0008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7.7</w:t>
            </w:r>
          </w:p>
        </w:tc>
        <w:tc>
          <w:tcPr>
            <w:tcW w:w="1097" w:type="dxa"/>
            <w:tcBorders>
              <w:top w:val="single" w:sz="4" w:space="0" w:color="auto"/>
              <w:left w:val="single" w:sz="4" w:space="0" w:color="auto"/>
              <w:bottom w:val="single" w:sz="4" w:space="0" w:color="auto"/>
              <w:right w:val="single" w:sz="4" w:space="0" w:color="auto"/>
            </w:tcBorders>
            <w:hideMark/>
          </w:tcPr>
          <w:p w14:paraId="08821836"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6.2</w:t>
            </w:r>
          </w:p>
        </w:tc>
        <w:tc>
          <w:tcPr>
            <w:tcW w:w="1677" w:type="dxa"/>
            <w:tcBorders>
              <w:top w:val="single" w:sz="4" w:space="0" w:color="auto"/>
              <w:left w:val="single" w:sz="4" w:space="0" w:color="auto"/>
              <w:bottom w:val="single" w:sz="4" w:space="0" w:color="auto"/>
              <w:right w:val="single" w:sz="4" w:space="0" w:color="auto"/>
            </w:tcBorders>
          </w:tcPr>
          <w:p w14:paraId="01E7942E"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43D7EFF"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3E0181CB"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5ADD104D"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7/8</w:t>
            </w:r>
          </w:p>
        </w:tc>
        <w:tc>
          <w:tcPr>
            <w:tcW w:w="1223" w:type="dxa"/>
            <w:tcBorders>
              <w:top w:val="single" w:sz="4" w:space="0" w:color="auto"/>
              <w:left w:val="single" w:sz="4" w:space="0" w:color="auto"/>
              <w:bottom w:val="single" w:sz="4" w:space="0" w:color="auto"/>
              <w:right w:val="single" w:sz="4" w:space="0" w:color="auto"/>
            </w:tcBorders>
            <w:hideMark/>
          </w:tcPr>
          <w:p w14:paraId="6DC745B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8.4</w:t>
            </w:r>
          </w:p>
        </w:tc>
        <w:tc>
          <w:tcPr>
            <w:tcW w:w="1097" w:type="dxa"/>
            <w:tcBorders>
              <w:top w:val="single" w:sz="4" w:space="0" w:color="auto"/>
              <w:left w:val="single" w:sz="4" w:space="0" w:color="auto"/>
              <w:bottom w:val="single" w:sz="4" w:space="0" w:color="auto"/>
              <w:right w:val="single" w:sz="4" w:space="0" w:color="auto"/>
            </w:tcBorders>
            <w:hideMark/>
          </w:tcPr>
          <w:p w14:paraId="10CA855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tcPr>
          <w:p w14:paraId="4469A72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8A01DAD"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63DC69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6AF87368"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587053D7"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84D511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7.2</w:t>
            </w:r>
          </w:p>
        </w:tc>
        <w:tc>
          <w:tcPr>
            <w:tcW w:w="1677" w:type="dxa"/>
            <w:tcBorders>
              <w:top w:val="single" w:sz="4" w:space="0" w:color="auto"/>
              <w:left w:val="single" w:sz="4" w:space="0" w:color="auto"/>
              <w:bottom w:val="single" w:sz="4" w:space="0" w:color="auto"/>
              <w:right w:val="single" w:sz="4" w:space="0" w:color="auto"/>
            </w:tcBorders>
          </w:tcPr>
          <w:p w14:paraId="792C03F1" w14:textId="77777777" w:rsidR="00160A7C" w:rsidRPr="00212C4F" w:rsidRDefault="00160A7C" w:rsidP="003C5B44">
            <w:pPr>
              <w:autoSpaceDE w:val="0"/>
              <w:autoSpaceDN w:val="0"/>
              <w:adjustRightInd w:val="0"/>
              <w:spacing w:after="0" w:line="256" w:lineRule="auto"/>
              <w:jc w:val="center"/>
              <w:rPr>
                <w:szCs w:val="22"/>
                <w:lang w:val="en-US"/>
              </w:rPr>
            </w:pPr>
          </w:p>
        </w:tc>
      </w:tr>
      <w:tr w:rsidR="00160A7C" w14:paraId="244F7C5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19F49B2"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76DAEEF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480DF6CF"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AC239E4" w14:textId="77777777" w:rsidR="00160A7C" w:rsidRPr="00212C4F" w:rsidRDefault="00160A7C" w:rsidP="003C5B44">
            <w:pPr>
              <w:autoSpaceDE w:val="0"/>
              <w:autoSpaceDN w:val="0"/>
              <w:adjustRightInd w:val="0"/>
              <w:spacing w:after="0" w:line="256" w:lineRule="auto"/>
              <w:jc w:val="center"/>
              <w:rPr>
                <w:szCs w:val="22"/>
                <w:lang w:val="en-US"/>
              </w:rPr>
            </w:pPr>
            <w:r w:rsidRPr="00212C4F">
              <w:rPr>
                <w:szCs w:val="22"/>
                <w:lang w:val="en-US"/>
              </w:rPr>
              <w:t>7.4</w:t>
            </w:r>
          </w:p>
        </w:tc>
        <w:tc>
          <w:tcPr>
            <w:tcW w:w="1677" w:type="dxa"/>
            <w:tcBorders>
              <w:top w:val="single" w:sz="4" w:space="0" w:color="auto"/>
              <w:left w:val="single" w:sz="4" w:space="0" w:color="auto"/>
              <w:bottom w:val="single" w:sz="4" w:space="0" w:color="auto"/>
              <w:right w:val="single" w:sz="4" w:space="0" w:color="auto"/>
            </w:tcBorders>
          </w:tcPr>
          <w:p w14:paraId="6833BFBC" w14:textId="77777777" w:rsidR="00160A7C" w:rsidRPr="00212C4F" w:rsidRDefault="00160A7C" w:rsidP="003C5B44">
            <w:pPr>
              <w:autoSpaceDE w:val="0"/>
              <w:autoSpaceDN w:val="0"/>
              <w:adjustRightInd w:val="0"/>
              <w:spacing w:after="0" w:line="256" w:lineRule="auto"/>
              <w:jc w:val="center"/>
              <w:rPr>
                <w:szCs w:val="22"/>
                <w:lang w:val="en-US"/>
              </w:rPr>
            </w:pPr>
          </w:p>
        </w:tc>
      </w:tr>
      <w:tr w:rsidR="00F42561" w14:paraId="4EA4E8E9" w14:textId="77777777" w:rsidTr="00F42561">
        <w:trPr>
          <w:cantSplit/>
        </w:trPr>
        <w:tc>
          <w:tcPr>
            <w:tcW w:w="135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13FED35" w14:textId="2912E70A" w:rsidR="00F42561" w:rsidRPr="00212C4F" w:rsidRDefault="00F42561" w:rsidP="00F42561">
            <w:pPr>
              <w:autoSpaceDE w:val="0"/>
              <w:autoSpaceDN w:val="0"/>
              <w:adjustRightInd w:val="0"/>
              <w:spacing w:after="0" w:line="256" w:lineRule="auto"/>
              <w:jc w:val="center"/>
              <w:rPr>
                <w:szCs w:val="22"/>
                <w:lang w:val="en-US"/>
              </w:rPr>
            </w:pPr>
            <w:r>
              <w:rPr>
                <w:szCs w:val="22"/>
                <w:lang w:val="en-US"/>
              </w:rPr>
              <w:lastRenderedPageBreak/>
              <w:t>Modulation</w:t>
            </w:r>
          </w:p>
        </w:tc>
        <w:tc>
          <w:tcPr>
            <w:tcW w:w="124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C7BF8B3" w14:textId="5536302A" w:rsidR="00F42561" w:rsidRPr="00212C4F" w:rsidRDefault="00F42561" w:rsidP="00F42561">
            <w:pPr>
              <w:autoSpaceDE w:val="0"/>
              <w:autoSpaceDN w:val="0"/>
              <w:adjustRightInd w:val="0"/>
              <w:spacing w:after="0" w:line="256" w:lineRule="auto"/>
              <w:jc w:val="center"/>
              <w:rPr>
                <w:szCs w:val="22"/>
                <w:lang w:val="en-US"/>
              </w:rPr>
            </w:pPr>
            <w:r>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B00BAF9" w14:textId="1AE2AAAE" w:rsidR="00F42561" w:rsidRPr="00212C4F" w:rsidRDefault="00F42561" w:rsidP="00F42561">
            <w:pPr>
              <w:autoSpaceDE w:val="0"/>
              <w:autoSpaceDN w:val="0"/>
              <w:adjustRightInd w:val="0"/>
              <w:spacing w:after="0" w:line="256" w:lineRule="auto"/>
              <w:jc w:val="center"/>
              <w:rPr>
                <w:szCs w:val="22"/>
                <w:lang w:val="en-US"/>
              </w:rPr>
            </w:pPr>
            <w:r>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611DB64" w14:textId="04BA8C83" w:rsidR="00F42561" w:rsidRPr="00212C4F" w:rsidRDefault="00F42561" w:rsidP="00F42561">
            <w:pPr>
              <w:autoSpaceDE w:val="0"/>
              <w:autoSpaceDN w:val="0"/>
              <w:adjustRightInd w:val="0"/>
              <w:spacing w:after="0" w:line="256" w:lineRule="auto"/>
              <w:jc w:val="center"/>
              <w:rPr>
                <w:szCs w:val="22"/>
                <w:lang w:val="en-US"/>
              </w:rPr>
            </w:pPr>
            <w:r>
              <w:rPr>
                <w:szCs w:val="22"/>
                <w:lang w:val="en-US"/>
              </w:rPr>
              <w:t>DVB-S2</w:t>
            </w:r>
          </w:p>
        </w:tc>
        <w:tc>
          <w:tcPr>
            <w:tcW w:w="167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61A6BC3" w14:textId="03AD3305"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DVB-S2X (3)</w:t>
            </w:r>
          </w:p>
        </w:tc>
      </w:tr>
      <w:tr w:rsidR="00F42561" w:rsidRPr="005B005B" w14:paraId="54EFE434" w14:textId="77777777" w:rsidTr="003C5B44">
        <w:trPr>
          <w:cantSplit/>
          <w:trHeight w:val="266"/>
        </w:trPr>
        <w:tc>
          <w:tcPr>
            <w:tcW w:w="1353" w:type="dxa"/>
            <w:tcBorders>
              <w:top w:val="single" w:sz="4" w:space="0" w:color="auto"/>
              <w:left w:val="single" w:sz="4" w:space="0" w:color="auto"/>
              <w:bottom w:val="single" w:sz="4" w:space="0" w:color="auto"/>
              <w:right w:val="single" w:sz="4" w:space="0" w:color="auto"/>
            </w:tcBorders>
            <w:hideMark/>
          </w:tcPr>
          <w:p w14:paraId="1861144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8APSK-L</w:t>
            </w:r>
          </w:p>
        </w:tc>
        <w:tc>
          <w:tcPr>
            <w:tcW w:w="1249" w:type="dxa"/>
            <w:tcBorders>
              <w:top w:val="single" w:sz="4" w:space="0" w:color="auto"/>
              <w:left w:val="single" w:sz="4" w:space="0" w:color="auto"/>
              <w:bottom w:val="single" w:sz="4" w:space="0" w:color="auto"/>
              <w:right w:val="single" w:sz="4" w:space="0" w:color="auto"/>
            </w:tcBorders>
            <w:hideMark/>
          </w:tcPr>
          <w:p w14:paraId="5F53D45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2E06D53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72D97B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B22E67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5.73</w:t>
            </w:r>
          </w:p>
        </w:tc>
      </w:tr>
      <w:tr w:rsidR="00F42561" w14:paraId="61AC3B99" w14:textId="77777777" w:rsidTr="003C5B44">
        <w:trPr>
          <w:cantSplit/>
          <w:trHeight w:val="266"/>
        </w:trPr>
        <w:tc>
          <w:tcPr>
            <w:tcW w:w="1353" w:type="dxa"/>
            <w:tcBorders>
              <w:top w:val="single" w:sz="4" w:space="0" w:color="auto"/>
              <w:left w:val="single" w:sz="4" w:space="0" w:color="auto"/>
              <w:bottom w:val="single" w:sz="4" w:space="0" w:color="auto"/>
              <w:right w:val="single" w:sz="4" w:space="0" w:color="auto"/>
            </w:tcBorders>
            <w:hideMark/>
          </w:tcPr>
          <w:p w14:paraId="1212869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8APSK-L</w:t>
            </w:r>
          </w:p>
        </w:tc>
        <w:tc>
          <w:tcPr>
            <w:tcW w:w="1249" w:type="dxa"/>
            <w:tcBorders>
              <w:top w:val="single" w:sz="4" w:space="0" w:color="auto"/>
              <w:left w:val="single" w:sz="4" w:space="0" w:color="auto"/>
              <w:bottom w:val="single" w:sz="4" w:space="0" w:color="auto"/>
              <w:right w:val="single" w:sz="4" w:space="0" w:color="auto"/>
            </w:tcBorders>
            <w:hideMark/>
          </w:tcPr>
          <w:p w14:paraId="6BC237A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14DEEC7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22A4E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71D7F6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6.13</w:t>
            </w:r>
          </w:p>
        </w:tc>
      </w:tr>
      <w:tr w:rsidR="00F42561" w14:paraId="146E46AC"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7773F7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24CB6F4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2B78107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81B943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6.5</w:t>
            </w:r>
          </w:p>
        </w:tc>
        <w:tc>
          <w:tcPr>
            <w:tcW w:w="1677" w:type="dxa"/>
            <w:tcBorders>
              <w:top w:val="single" w:sz="4" w:space="0" w:color="auto"/>
              <w:left w:val="single" w:sz="4" w:space="0" w:color="auto"/>
              <w:bottom w:val="single" w:sz="4" w:space="0" w:color="auto"/>
              <w:right w:val="single" w:sz="4" w:space="0" w:color="auto"/>
            </w:tcBorders>
          </w:tcPr>
          <w:p w14:paraId="1512FC85"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rsidRPr="005B005B" w14:paraId="5D2AA459"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599EB7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CEBB3F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5963BBE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22BACE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09632E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7.12</w:t>
            </w:r>
          </w:p>
        </w:tc>
      </w:tr>
      <w:tr w:rsidR="00F42561" w14:paraId="562AE9D1"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7EFD68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705DDF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172166A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76B322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7.6</w:t>
            </w:r>
          </w:p>
        </w:tc>
        <w:tc>
          <w:tcPr>
            <w:tcW w:w="1677" w:type="dxa"/>
            <w:tcBorders>
              <w:top w:val="single" w:sz="4" w:space="0" w:color="auto"/>
              <w:left w:val="single" w:sz="4" w:space="0" w:color="auto"/>
              <w:bottom w:val="single" w:sz="4" w:space="0" w:color="auto"/>
              <w:right w:val="single" w:sz="4" w:space="0" w:color="auto"/>
            </w:tcBorders>
          </w:tcPr>
          <w:p w14:paraId="666F4806"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rsidRPr="005B005B" w14:paraId="0312C47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758D66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3625572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518E309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6E9EEA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774B36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8.02</w:t>
            </w:r>
          </w:p>
        </w:tc>
      </w:tr>
      <w:tr w:rsidR="00F42561" w:rsidRPr="005B005B" w14:paraId="469713EE"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206F6F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603D72B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3066D98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4B3D65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232168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8.49</w:t>
            </w:r>
          </w:p>
        </w:tc>
      </w:tr>
      <w:tr w:rsidR="00F42561" w14:paraId="7278027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CE477F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3DB04C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14538C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44F6E5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8.9</w:t>
            </w:r>
          </w:p>
        </w:tc>
        <w:tc>
          <w:tcPr>
            <w:tcW w:w="1677" w:type="dxa"/>
            <w:tcBorders>
              <w:top w:val="single" w:sz="4" w:space="0" w:color="auto"/>
              <w:left w:val="single" w:sz="4" w:space="0" w:color="auto"/>
              <w:bottom w:val="single" w:sz="4" w:space="0" w:color="auto"/>
              <w:right w:val="single" w:sz="4" w:space="0" w:color="auto"/>
            </w:tcBorders>
          </w:tcPr>
          <w:p w14:paraId="564A10EC"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6E095816"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103ECD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0EA2E5E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1A59AB6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D124CE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10.4</w:t>
            </w:r>
          </w:p>
        </w:tc>
        <w:tc>
          <w:tcPr>
            <w:tcW w:w="1677" w:type="dxa"/>
            <w:tcBorders>
              <w:top w:val="single" w:sz="4" w:space="0" w:color="auto"/>
              <w:left w:val="single" w:sz="4" w:space="0" w:color="auto"/>
              <w:bottom w:val="single" w:sz="4" w:space="0" w:color="auto"/>
              <w:right w:val="single" w:sz="4" w:space="0" w:color="auto"/>
            </w:tcBorders>
          </w:tcPr>
          <w:p w14:paraId="421D0303"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2B12E24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785479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4F175E0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4E7E9F4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AB1999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11.7</w:t>
            </w:r>
          </w:p>
        </w:tc>
        <w:tc>
          <w:tcPr>
            <w:tcW w:w="1677" w:type="dxa"/>
            <w:tcBorders>
              <w:top w:val="single" w:sz="4" w:space="0" w:color="auto"/>
              <w:left w:val="single" w:sz="4" w:space="0" w:color="auto"/>
              <w:bottom w:val="single" w:sz="4" w:space="0" w:color="auto"/>
              <w:right w:val="single" w:sz="4" w:space="0" w:color="auto"/>
            </w:tcBorders>
          </w:tcPr>
          <w:p w14:paraId="3A5D5F04" w14:textId="77777777" w:rsidR="00F42561" w:rsidRPr="00212C4F" w:rsidRDefault="00F42561" w:rsidP="00F42561">
            <w:pPr>
              <w:autoSpaceDE w:val="0"/>
              <w:autoSpaceDN w:val="0"/>
              <w:adjustRightInd w:val="0"/>
              <w:spacing w:after="0" w:line="256" w:lineRule="auto"/>
              <w:jc w:val="center"/>
              <w:rPr>
                <w:szCs w:val="22"/>
                <w:lang w:val="en-US"/>
              </w:rPr>
            </w:pPr>
          </w:p>
        </w:tc>
      </w:tr>
      <w:tr w:rsidR="00F42561" w14:paraId="231C9C6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E7FEF7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D11DBF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112FFCE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906EF67"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12.0</w:t>
            </w:r>
          </w:p>
        </w:tc>
        <w:tc>
          <w:tcPr>
            <w:tcW w:w="1677" w:type="dxa"/>
            <w:tcBorders>
              <w:top w:val="single" w:sz="4" w:space="0" w:color="auto"/>
              <w:left w:val="single" w:sz="4" w:space="0" w:color="auto"/>
              <w:bottom w:val="single" w:sz="4" w:space="0" w:color="auto"/>
              <w:right w:val="single" w:sz="4" w:space="0" w:color="auto"/>
            </w:tcBorders>
          </w:tcPr>
          <w:p w14:paraId="1A1B446C" w14:textId="77777777" w:rsidR="00F42561" w:rsidRPr="00212C4F" w:rsidRDefault="00F42561" w:rsidP="00F42561">
            <w:pPr>
              <w:keepNext/>
              <w:autoSpaceDE w:val="0"/>
              <w:autoSpaceDN w:val="0"/>
              <w:adjustRightInd w:val="0"/>
              <w:spacing w:after="0" w:line="256" w:lineRule="auto"/>
              <w:jc w:val="center"/>
              <w:rPr>
                <w:szCs w:val="22"/>
                <w:lang w:val="en-US"/>
              </w:rPr>
            </w:pPr>
          </w:p>
        </w:tc>
      </w:tr>
      <w:tr w:rsidR="00F42561" w:rsidRPr="005B005B" w14:paraId="32C8ABC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BA90BF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3F3CAF7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16242C9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4CE835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1910064"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7.47</w:t>
            </w:r>
          </w:p>
        </w:tc>
      </w:tr>
      <w:tr w:rsidR="00F42561" w:rsidRPr="005B005B" w14:paraId="7303362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7720A7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4D09610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8/15</w:t>
            </w:r>
          </w:p>
        </w:tc>
        <w:tc>
          <w:tcPr>
            <w:tcW w:w="1223" w:type="dxa"/>
            <w:tcBorders>
              <w:top w:val="single" w:sz="4" w:space="0" w:color="auto"/>
              <w:left w:val="single" w:sz="4" w:space="0" w:color="auto"/>
              <w:bottom w:val="single" w:sz="4" w:space="0" w:color="auto"/>
              <w:right w:val="single" w:sz="4" w:space="0" w:color="auto"/>
            </w:tcBorders>
            <w:hideMark/>
          </w:tcPr>
          <w:p w14:paraId="7BDBEB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EF4381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A192DE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8.05</w:t>
            </w:r>
          </w:p>
        </w:tc>
      </w:tr>
      <w:tr w:rsidR="00F42561" w:rsidRPr="005B005B" w14:paraId="44CD738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D40A52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140D555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5E8FA19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37773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5E59D39"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8.34</w:t>
            </w:r>
          </w:p>
        </w:tc>
      </w:tr>
      <w:tr w:rsidR="00F42561" w:rsidRPr="005B005B" w14:paraId="3D1C8746"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8D65B3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7275030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0E02CF8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CE15F8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D1A1822"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9.01</w:t>
            </w:r>
          </w:p>
        </w:tc>
      </w:tr>
      <w:tr w:rsidR="00F42561" w:rsidRPr="005B005B" w14:paraId="59998F0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0A7E67B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2E5E994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7E2BD81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30CEDBF"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209B60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9.3</w:t>
            </w:r>
          </w:p>
        </w:tc>
      </w:tr>
      <w:tr w:rsidR="00F42561" w:rsidRPr="005B005B" w14:paraId="157F03C4"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30FC60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3F2C918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2BD878B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A9B913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D1EE68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8.91</w:t>
            </w:r>
          </w:p>
        </w:tc>
      </w:tr>
      <w:tr w:rsidR="00F42561" w:rsidRPr="005B005B" w14:paraId="08C1180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4C0428E" w14:textId="77777777" w:rsidR="00F42561" w:rsidRPr="00212C4F" w:rsidRDefault="00F42561" w:rsidP="00F42561">
            <w:pPr>
              <w:autoSpaceDE w:val="0"/>
              <w:autoSpaceDN w:val="0"/>
              <w:adjustRightInd w:val="0"/>
              <w:spacing w:after="0" w:line="256" w:lineRule="auto"/>
              <w:jc w:val="center"/>
              <w:rPr>
                <w:lang w:val="en-US"/>
              </w:rPr>
            </w:pPr>
            <w:r w:rsidRPr="00212C4F">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1EC61EF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28/45</w:t>
            </w:r>
          </w:p>
        </w:tc>
        <w:tc>
          <w:tcPr>
            <w:tcW w:w="1223" w:type="dxa"/>
            <w:tcBorders>
              <w:top w:val="single" w:sz="4" w:space="0" w:color="auto"/>
              <w:left w:val="single" w:sz="4" w:space="0" w:color="auto"/>
              <w:bottom w:val="single" w:sz="4" w:space="0" w:color="auto"/>
              <w:right w:val="single" w:sz="4" w:space="0" w:color="auto"/>
            </w:tcBorders>
            <w:hideMark/>
          </w:tcPr>
          <w:p w14:paraId="319E103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7DFFF5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752A643"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9.6</w:t>
            </w:r>
          </w:p>
        </w:tc>
      </w:tr>
      <w:tr w:rsidR="00F42561" w:rsidRPr="005B005B" w14:paraId="6E181892"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2C3AD8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57E48D2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7607CFB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4B92C7A"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EEBFB64"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9.88</w:t>
            </w:r>
          </w:p>
        </w:tc>
      </w:tr>
      <w:tr w:rsidR="00F42561" w:rsidRPr="005B005B" w14:paraId="01213EA3"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D7392F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45D93C2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39E4C59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87DC2A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BA20186"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9.93</w:t>
            </w:r>
          </w:p>
        </w:tc>
      </w:tr>
      <w:tr w:rsidR="00F42561" w:rsidRPr="005B005B" w14:paraId="5ACBED18"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736C953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27A5E41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222CC5F0"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AB251C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5F7B448"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10.77</w:t>
            </w:r>
          </w:p>
        </w:tc>
      </w:tr>
      <w:tr w:rsidR="00F42561" w:rsidRPr="005B005B" w14:paraId="11A088C7"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C53A1B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0F709858"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6D9122C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3F0696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908CCAA"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11.21</w:t>
            </w:r>
          </w:p>
        </w:tc>
      </w:tr>
      <w:tr w:rsidR="00F42561" w:rsidRPr="005B005B" w14:paraId="30E37D8D"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56ABE6C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1BC21C4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00C335B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BF0A597"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A0D7237"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12.15</w:t>
            </w:r>
          </w:p>
        </w:tc>
      </w:tr>
      <w:tr w:rsidR="00F42561" w:rsidRPr="005B005B" w14:paraId="2E008D07"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2544E56" w14:textId="77777777" w:rsidR="00F42561" w:rsidRPr="00212C4F" w:rsidRDefault="00F42561" w:rsidP="00F42561">
            <w:pPr>
              <w:autoSpaceDE w:val="0"/>
              <w:autoSpaceDN w:val="0"/>
              <w:adjustRightInd w:val="0"/>
              <w:spacing w:after="0" w:line="256" w:lineRule="auto"/>
              <w:jc w:val="center"/>
              <w:rPr>
                <w:lang w:val="en-US"/>
              </w:rPr>
            </w:pPr>
            <w:r w:rsidRPr="00212C4F">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174DF0F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77/90</w:t>
            </w:r>
          </w:p>
        </w:tc>
        <w:tc>
          <w:tcPr>
            <w:tcW w:w="1223" w:type="dxa"/>
            <w:tcBorders>
              <w:top w:val="single" w:sz="4" w:space="0" w:color="auto"/>
              <w:left w:val="single" w:sz="4" w:space="0" w:color="auto"/>
              <w:bottom w:val="single" w:sz="4" w:space="0" w:color="auto"/>
              <w:right w:val="single" w:sz="4" w:space="0" w:color="auto"/>
            </w:tcBorders>
            <w:hideMark/>
          </w:tcPr>
          <w:p w14:paraId="2422F925"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CBCD51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34876C1"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13.49</w:t>
            </w:r>
          </w:p>
        </w:tc>
      </w:tr>
      <w:tr w:rsidR="00F42561" w:rsidRPr="005B005B" w14:paraId="2E0F9BD0"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662F00E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32APSK-L</w:t>
            </w:r>
          </w:p>
        </w:tc>
        <w:tc>
          <w:tcPr>
            <w:tcW w:w="1249" w:type="dxa"/>
            <w:tcBorders>
              <w:top w:val="single" w:sz="4" w:space="0" w:color="auto"/>
              <w:left w:val="single" w:sz="4" w:space="0" w:color="auto"/>
              <w:bottom w:val="single" w:sz="4" w:space="0" w:color="auto"/>
              <w:right w:val="single" w:sz="4" w:space="0" w:color="auto"/>
            </w:tcBorders>
            <w:hideMark/>
          </w:tcPr>
          <w:p w14:paraId="3441D8E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5D2B315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D0FE5FD"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5F6F486"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12.6</w:t>
            </w:r>
          </w:p>
        </w:tc>
      </w:tr>
      <w:tr w:rsidR="00F42561" w:rsidRPr="005B005B" w14:paraId="0B8D5A43"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27D939F4"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hideMark/>
          </w:tcPr>
          <w:p w14:paraId="539112B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32/45</w:t>
            </w:r>
          </w:p>
        </w:tc>
        <w:tc>
          <w:tcPr>
            <w:tcW w:w="1223" w:type="dxa"/>
            <w:tcBorders>
              <w:top w:val="single" w:sz="4" w:space="0" w:color="auto"/>
              <w:left w:val="single" w:sz="4" w:space="0" w:color="auto"/>
              <w:bottom w:val="single" w:sz="4" w:space="0" w:color="auto"/>
              <w:right w:val="single" w:sz="4" w:space="0" w:color="auto"/>
            </w:tcBorders>
            <w:hideMark/>
          </w:tcPr>
          <w:p w14:paraId="7F88D956"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006C209"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E4EAE9B"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13.25</w:t>
            </w:r>
          </w:p>
        </w:tc>
      </w:tr>
      <w:tr w:rsidR="00F42561" w:rsidRPr="005B005B" w14:paraId="4509872A"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48CC69AC"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hideMark/>
          </w:tcPr>
          <w:p w14:paraId="64FEC133"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11/15</w:t>
            </w:r>
          </w:p>
        </w:tc>
        <w:tc>
          <w:tcPr>
            <w:tcW w:w="1223" w:type="dxa"/>
            <w:tcBorders>
              <w:top w:val="single" w:sz="4" w:space="0" w:color="auto"/>
              <w:left w:val="single" w:sz="4" w:space="0" w:color="auto"/>
              <w:bottom w:val="single" w:sz="4" w:space="0" w:color="auto"/>
              <w:right w:val="single" w:sz="4" w:space="0" w:color="auto"/>
            </w:tcBorders>
            <w:hideMark/>
          </w:tcPr>
          <w:p w14:paraId="1C46B9F1"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058020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B53B312"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13.67</w:t>
            </w:r>
          </w:p>
        </w:tc>
      </w:tr>
      <w:tr w:rsidR="00F42561" w14:paraId="30AFE38B" w14:textId="77777777" w:rsidTr="003C5B44">
        <w:trPr>
          <w:cantSplit/>
        </w:trPr>
        <w:tc>
          <w:tcPr>
            <w:tcW w:w="1353" w:type="dxa"/>
            <w:tcBorders>
              <w:top w:val="single" w:sz="4" w:space="0" w:color="auto"/>
              <w:left w:val="single" w:sz="4" w:space="0" w:color="auto"/>
              <w:bottom w:val="single" w:sz="4" w:space="0" w:color="auto"/>
              <w:right w:val="single" w:sz="4" w:space="0" w:color="auto"/>
            </w:tcBorders>
            <w:hideMark/>
          </w:tcPr>
          <w:p w14:paraId="199336F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hideMark/>
          </w:tcPr>
          <w:p w14:paraId="3FB174DB"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15DCD372"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3A886BE" w14:textId="77777777" w:rsidR="00F42561" w:rsidRPr="00212C4F" w:rsidRDefault="00F42561" w:rsidP="00F42561">
            <w:pPr>
              <w:autoSpaceDE w:val="0"/>
              <w:autoSpaceDN w:val="0"/>
              <w:adjustRightInd w:val="0"/>
              <w:spacing w:after="0" w:line="256" w:lineRule="auto"/>
              <w:jc w:val="center"/>
              <w:rPr>
                <w:szCs w:val="22"/>
                <w:lang w:val="en-US"/>
              </w:rPr>
            </w:pPr>
            <w:r w:rsidRPr="00212C4F">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346080F" w14:textId="77777777" w:rsidR="00F42561" w:rsidRPr="00212C4F" w:rsidRDefault="00F42561" w:rsidP="00F42561">
            <w:pPr>
              <w:keepNext/>
              <w:autoSpaceDE w:val="0"/>
              <w:autoSpaceDN w:val="0"/>
              <w:adjustRightInd w:val="0"/>
              <w:spacing w:after="0" w:line="256" w:lineRule="auto"/>
              <w:jc w:val="center"/>
              <w:rPr>
                <w:szCs w:val="22"/>
                <w:lang w:val="en-US"/>
              </w:rPr>
            </w:pPr>
            <w:r w:rsidRPr="00212C4F">
              <w:rPr>
                <w:szCs w:val="22"/>
                <w:lang w:val="en-US"/>
              </w:rPr>
              <w:t>14.55</w:t>
            </w:r>
          </w:p>
        </w:tc>
      </w:tr>
    </w:tbl>
    <w:p w14:paraId="0BED0017" w14:textId="2578FBD2" w:rsidR="00C83A3C" w:rsidRDefault="009A2865" w:rsidP="00096EAC">
      <w:pPr>
        <w:pStyle w:val="Billedtekst"/>
      </w:pPr>
      <w:bookmarkStart w:id="1084" w:name="_Ref498089917"/>
      <w:bookmarkStart w:id="1085" w:name="_Ref498089543"/>
      <w:r w:rsidRPr="00333840">
        <w:rPr>
          <w:color w:val="auto"/>
        </w:rPr>
        <w:t>Table</w:t>
      </w:r>
      <w:r w:rsidR="00824810">
        <w:rPr>
          <w:color w:val="auto"/>
        </w:rPr>
        <w:t xml:space="preserve"> 3.</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2</w:t>
      </w:r>
      <w:r w:rsidR="00E6388C">
        <w:rPr>
          <w:color w:val="auto"/>
        </w:rPr>
        <w:fldChar w:fldCharType="end"/>
      </w:r>
      <w:bookmarkEnd w:id="1082"/>
      <w:bookmarkEnd w:id="1083"/>
      <w:bookmarkEnd w:id="1084"/>
      <w:r w:rsidRPr="00333840">
        <w:rPr>
          <w:color w:val="auto"/>
        </w:rPr>
        <w:t xml:space="preserve"> Maximum C/N (Es/No) for QEF reception (1)</w:t>
      </w:r>
      <w:bookmarkEnd w:id="1085"/>
      <w:r w:rsidR="00824810">
        <w:rPr>
          <w:color w:val="auto"/>
        </w:rPr>
        <w:t>.</w:t>
      </w:r>
    </w:p>
    <w:p w14:paraId="18291417" w14:textId="725C7A05" w:rsidR="00434587" w:rsidRPr="00333840" w:rsidRDefault="003D766B"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333840">
        <w:t>Note 1:</w:t>
      </w:r>
      <w:r w:rsidRPr="00333840">
        <w:tab/>
      </w:r>
      <w:r w:rsidR="009A2865" w:rsidRPr="00333840">
        <w:t>C/N measured for a bandwidth that equals the symbol rate.</w:t>
      </w:r>
      <w:r w:rsidR="009A2865" w:rsidRPr="00333840">
        <w:br/>
        <w:t>Quasi-Error-Free (QEF) means less than one uncorrected error event per hour, corresponding to (MPEG TS Packet Error Rate) PER= 10-7 or BER = 10-10 to 10-11 at the input of the MPEG-2 demultiplexer</w:t>
      </w:r>
      <w:r w:rsidR="00FB2CC8">
        <w:t>.</w:t>
      </w:r>
    </w:p>
    <w:p w14:paraId="67C5DAA4" w14:textId="6D0862E6" w:rsidR="009629B3" w:rsidRPr="00212C4F" w:rsidRDefault="009629B3"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DA05E1">
        <w:t xml:space="preserve">Note 2: </w:t>
      </w:r>
      <w:r w:rsidR="00A1529B" w:rsidRPr="00DA05E1">
        <w:t xml:space="preserve">For </w:t>
      </w:r>
      <w:r w:rsidRPr="00DA05E1">
        <w:t>DVB-S2 Modes with QPSK and code rates 1/4, 1/3 and 2/5</w:t>
      </w:r>
      <w:r w:rsidR="00A1529B" w:rsidRPr="00DA05E1">
        <w:t>,</w:t>
      </w:r>
      <w:r w:rsidRPr="00DA05E1">
        <w:t xml:space="preserve"> the C/N (Es/No) values are </w:t>
      </w:r>
      <w:r w:rsidRPr="00212C4F">
        <w:t xml:space="preserve">optional (recommended) for satellite NorDig IRDs to support. </w:t>
      </w:r>
    </w:p>
    <w:p w14:paraId="75C70936" w14:textId="4E2F6C87" w:rsidR="00FB2CC8" w:rsidRPr="00333840" w:rsidRDefault="00FB2CC8" w:rsidP="00154B27">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212C4F">
        <w:t>Note 3: DVB-S2X C/N (Es/No) performance only applies to satellite NorDig HEVC IRDs that supports DVB-S2X.</w:t>
      </w:r>
    </w:p>
    <w:p w14:paraId="104D225F" w14:textId="15EAE09A" w:rsidR="00EB4575" w:rsidRPr="00333840" w:rsidRDefault="00EB4575">
      <w:r w:rsidRPr="00333840">
        <w:t>The</w:t>
      </w:r>
      <w:r w:rsidR="00496965" w:rsidRPr="00333840">
        <w:t xml:space="preserve"> satellite</w:t>
      </w:r>
      <w:r w:rsidRPr="00333840">
        <w:t xml:space="preserve"> NorDig IRD error performance in a multi-carrier environment </w:t>
      </w:r>
      <w:r w:rsidR="00186033" w:rsidRPr="00186033">
        <w:rPr>
          <w:b/>
          <w:color w:val="FF0000"/>
        </w:rPr>
        <w:t>shall</w:t>
      </w:r>
      <w:r w:rsidRPr="00333840">
        <w:t xml:space="preserve"> be tested in IF back/back. </w:t>
      </w:r>
      <w:r w:rsidR="000D3603" w:rsidRPr="00333840">
        <w:t xml:space="preserve">(” </w:t>
      </w:r>
      <w:r w:rsidR="00824810" w:rsidRPr="000E4874">
        <w:t>Back</w:t>
      </w:r>
      <w:r w:rsidR="00824810">
        <w:t>-to-back</w:t>
      </w:r>
      <w:r w:rsidRPr="00333840">
        <w:t xml:space="preserve">” implies that the test signal </w:t>
      </w:r>
      <w:r w:rsidR="00186033" w:rsidRPr="00186033">
        <w:rPr>
          <w:b/>
          <w:color w:val="FF0000"/>
        </w:rPr>
        <w:t>shall</w:t>
      </w:r>
      <w:r w:rsidRPr="00333840">
        <w:t xml:space="preserve"> be applied at the input of the RF/IF (tuner), see</w:t>
      </w:r>
      <w:r w:rsidR="00154B27">
        <w:t xml:space="preserve"> </w:t>
      </w:r>
      <w:r w:rsidR="00154B27" w:rsidRPr="00154B27">
        <w:fldChar w:fldCharType="begin"/>
      </w:r>
      <w:r w:rsidR="00154B27" w:rsidRPr="00154B27">
        <w:instrText xml:space="preserve"> REF _Ref498089850 \h  \* MERGEFORMAT </w:instrText>
      </w:r>
      <w:r w:rsidR="00154B27" w:rsidRPr="00154B27">
        <w:fldChar w:fldCharType="separate"/>
      </w:r>
      <w:r w:rsidR="00290B98" w:rsidRPr="00290B98">
        <w:t xml:space="preserve">Figure </w:t>
      </w:r>
      <w:r w:rsidR="00290B98" w:rsidRPr="00290B98">
        <w:rPr>
          <w:noProof/>
        </w:rPr>
        <w:t>1.1</w:t>
      </w:r>
      <w:r w:rsidR="00154B27" w:rsidRPr="00154B27">
        <w:fldChar w:fldCharType="end"/>
      </w:r>
      <w:r w:rsidRPr="00154B27">
        <w:t>,</w:t>
      </w:r>
      <w:r w:rsidRPr="00333840">
        <w:t xml:space="preserve"> </w:t>
      </w:r>
      <w:proofErr w:type="spellStart"/>
      <w:r w:rsidRPr="00333840">
        <w:t>i</w:t>
      </w:r>
      <w:proofErr w:type="spellEnd"/>
      <w:r w:rsidRPr="00333840">
        <w:t xml:space="preserve">. e. only degradation in </w:t>
      </w:r>
      <w:r w:rsidRPr="00F42561">
        <w:t xml:space="preserve">the </w:t>
      </w:r>
      <w:r w:rsidR="000E4874" w:rsidRPr="00F42561">
        <w:t>satellite</w:t>
      </w:r>
      <w:r w:rsidR="000E4874" w:rsidRPr="00333840">
        <w:t xml:space="preserve"> </w:t>
      </w:r>
      <w:r w:rsidRPr="00333840">
        <w:t>NorDig IRD itself is measured).</w:t>
      </w:r>
    </w:p>
    <w:p w14:paraId="7A2C3D65" w14:textId="48C7F609" w:rsidR="00EB4575" w:rsidRPr="00333840" w:rsidRDefault="00EB4575">
      <w:r w:rsidRPr="00333840">
        <w:t>The</w:t>
      </w:r>
      <w:r w:rsidR="00496965" w:rsidRPr="00333840">
        <w:t xml:space="preserve"> satellite</w:t>
      </w:r>
      <w:r w:rsidRPr="00333840">
        <w:t xml:space="preserve"> NorDig IRD </w:t>
      </w:r>
      <w:r w:rsidR="00186033" w:rsidRPr="00186033">
        <w:rPr>
          <w:b/>
          <w:color w:val="FF0000"/>
        </w:rPr>
        <w:t>shall</w:t>
      </w:r>
      <w:r w:rsidRPr="00333840">
        <w:t xml:space="preserve"> be able to select any channel within an array of digital channels with equal carrier level, bandwidth and channel spacing. Given that the symbol rate is R the channel spacing </w:t>
      </w:r>
      <w:r w:rsidR="00186033" w:rsidRPr="00186033">
        <w:rPr>
          <w:b/>
          <w:color w:val="FF0000"/>
        </w:rPr>
        <w:t>shall</w:t>
      </w:r>
      <w:r w:rsidRPr="00333840">
        <w:t xml:space="preserve"> be 1.25</w:t>
      </w:r>
      <w:r w:rsidRPr="00333840">
        <w:sym w:font="Symbol" w:char="F0D7"/>
      </w:r>
      <w:r w:rsidRPr="00333840">
        <w:t>R</w:t>
      </w:r>
      <w:r w:rsidR="001E3901" w:rsidRPr="00333840">
        <w:t xml:space="preserve"> </w:t>
      </w:r>
      <w:r w:rsidR="009A2865" w:rsidRPr="00333840">
        <w:t>for DVB-S carriers and 1.20 R for DVB-S2 carriers.</w:t>
      </w:r>
    </w:p>
    <w:p w14:paraId="0E3C5650" w14:textId="432DF734" w:rsidR="001E3901" w:rsidRPr="00333840" w:rsidRDefault="009A2865" w:rsidP="001E3901">
      <w:r w:rsidRPr="00333840">
        <w:t>The</w:t>
      </w:r>
      <w:r w:rsidR="00496965" w:rsidRPr="00333840">
        <w:t xml:space="preserve"> satellite</w:t>
      </w:r>
      <w:r w:rsidRPr="00333840">
        <w:t xml:space="preserve"> NorDig IRD </w:t>
      </w:r>
      <w:r w:rsidR="00186033" w:rsidRPr="00186033">
        <w:rPr>
          <w:b/>
          <w:color w:val="FF0000"/>
        </w:rPr>
        <w:t>shall</w:t>
      </w:r>
      <w:r w:rsidRPr="00333840">
        <w:t xml:space="preserve"> select, demodulate and correct errors such that the performance specified in</w:t>
      </w:r>
      <w:r w:rsidR="00AE2607">
        <w:t xml:space="preserve"> </w:t>
      </w:r>
      <w:r w:rsidR="00AE2607">
        <w:fldChar w:fldCharType="begin"/>
      </w:r>
      <w:r w:rsidR="00AE2607">
        <w:instrText xml:space="preserve"> REF _Ref498089917 \h </w:instrText>
      </w:r>
      <w:r w:rsidR="00AE2607">
        <w:fldChar w:fldCharType="separate"/>
      </w:r>
      <w:r w:rsidR="00290B98" w:rsidRPr="00333840">
        <w:t xml:space="preserve">Table </w:t>
      </w:r>
      <w:r w:rsidR="00290B98">
        <w:rPr>
          <w:noProof/>
        </w:rPr>
        <w:t>3</w:t>
      </w:r>
      <w:r w:rsidR="00290B98">
        <w:t>.</w:t>
      </w:r>
      <w:r w:rsidR="00290B98">
        <w:rPr>
          <w:noProof/>
        </w:rPr>
        <w:t>2</w:t>
      </w:r>
      <w:r w:rsidR="00AE2607">
        <w:fldChar w:fldCharType="end"/>
      </w:r>
      <w:r w:rsidR="00AE2607">
        <w:t xml:space="preserve"> </w:t>
      </w:r>
      <w:r w:rsidRPr="00333840">
        <w:t xml:space="preserve">is met for a wanted carrier at any frequency and any power level within the ranges specified </w:t>
      </w:r>
      <w:r w:rsidRPr="00333840">
        <w:lastRenderedPageBreak/>
        <w:t>above and with characteristics and symbol rates as specified in section</w:t>
      </w:r>
      <w:r w:rsidR="00AE2607">
        <w:t xml:space="preserve"> </w:t>
      </w:r>
      <w:r w:rsidR="00AE2607">
        <w:fldChar w:fldCharType="begin"/>
      </w:r>
      <w:r w:rsidR="00AE2607">
        <w:instrText xml:space="preserve"> REF _Ref498005810 \n \h </w:instrText>
      </w:r>
      <w:r w:rsidR="00AE2607">
        <w:fldChar w:fldCharType="separate"/>
      </w:r>
      <w:r w:rsidR="00290B98">
        <w:t>3.2.2</w:t>
      </w:r>
      <w:r w:rsidR="00AE2607">
        <w:fldChar w:fldCharType="end"/>
      </w:r>
      <w:r w:rsidR="00AE2607">
        <w:t>.</w:t>
      </w:r>
      <w:r w:rsidR="001E3901" w:rsidRPr="00333840">
        <w:t xml:space="preserve"> </w:t>
      </w:r>
      <w:r w:rsidRPr="00333840">
        <w:t>No adjacent carrier is required for this case.</w:t>
      </w:r>
    </w:p>
    <w:p w14:paraId="3BC7F00A" w14:textId="2B9B810F" w:rsidR="001E3901" w:rsidRPr="00333840" w:rsidRDefault="009A2865">
      <w:r w:rsidRPr="00333840">
        <w:t xml:space="preserve">With adjacent carriers of equal power levels, equal symbol rates and with carrier separations as specified above, the </w:t>
      </w:r>
      <w:r w:rsidR="00496965" w:rsidRPr="00333840">
        <w:t xml:space="preserve">satellite </w:t>
      </w:r>
      <w:r w:rsidRPr="00333840">
        <w:t xml:space="preserve">NorDig IRD </w:t>
      </w:r>
      <w:r w:rsidR="00186033" w:rsidRPr="00186033">
        <w:rPr>
          <w:b/>
          <w:color w:val="FF0000"/>
        </w:rPr>
        <w:t>shall</w:t>
      </w:r>
      <w:r w:rsidRPr="00333840">
        <w:t xml:space="preserve"> select a wanted carrier between adjacent carriers, demodulate and correct errors such that the performance specified in</w:t>
      </w:r>
      <w:r w:rsidR="00AE2607">
        <w:t xml:space="preserve"> </w:t>
      </w:r>
      <w:r w:rsidR="00AE2607">
        <w:fldChar w:fldCharType="begin"/>
      </w:r>
      <w:r w:rsidR="00AE2607">
        <w:instrText xml:space="preserve"> REF _Ref498089917 \h </w:instrText>
      </w:r>
      <w:r w:rsidR="00AE2607">
        <w:fldChar w:fldCharType="separate"/>
      </w:r>
      <w:r w:rsidR="00290B98" w:rsidRPr="00333840">
        <w:t xml:space="preserve">Table </w:t>
      </w:r>
      <w:r w:rsidR="00290B98">
        <w:rPr>
          <w:noProof/>
        </w:rPr>
        <w:t>3</w:t>
      </w:r>
      <w:r w:rsidR="00290B98">
        <w:t>.</w:t>
      </w:r>
      <w:r w:rsidR="00290B98">
        <w:rPr>
          <w:noProof/>
        </w:rPr>
        <w:t>2</w:t>
      </w:r>
      <w:r w:rsidR="00AE2607">
        <w:fldChar w:fldCharType="end"/>
      </w:r>
      <w:r w:rsidRPr="00333840">
        <w:t xml:space="preserve"> is</w:t>
      </w:r>
      <w:r w:rsidR="00972EC9">
        <w:t xml:space="preserve"> met with a C/N allowance </w:t>
      </w:r>
      <w:r w:rsidR="00972EC9" w:rsidRPr="00212C4F">
        <w:t>of 0.4</w:t>
      </w:r>
      <w:r w:rsidR="00655A66" w:rsidRPr="00212C4F">
        <w:t xml:space="preserve"> </w:t>
      </w:r>
      <w:r w:rsidRPr="00212C4F">
        <w:t>dB</w:t>
      </w:r>
      <w:r w:rsidRPr="00333840">
        <w:t xml:space="preserve"> for the adjacent carriers.</w:t>
      </w:r>
      <w:r w:rsidR="001E3901" w:rsidRPr="00333840">
        <w:t xml:space="preserve"> </w:t>
      </w:r>
    </w:p>
    <w:p w14:paraId="0924F85B" w14:textId="77777777" w:rsidR="00EB4575" w:rsidRPr="00333840" w:rsidRDefault="00EB4575" w:rsidP="00F81381">
      <w:pPr>
        <w:pStyle w:val="Overskrift2"/>
      </w:pPr>
      <w:bookmarkStart w:id="1086" w:name="_Toc498541580"/>
      <w:bookmarkStart w:id="1087" w:name="_Toc498543980"/>
      <w:bookmarkStart w:id="1088" w:name="_Hlt478789372"/>
      <w:bookmarkStart w:id="1089" w:name="_Toc419181379"/>
      <w:bookmarkStart w:id="1090" w:name="_Toc427573445"/>
      <w:bookmarkStart w:id="1091" w:name="_Ref478451323"/>
      <w:bookmarkStart w:id="1092" w:name="_Ref478451342"/>
      <w:bookmarkStart w:id="1093" w:name="_Toc130051338"/>
      <w:bookmarkStart w:id="1094" w:name="_Toc200726970"/>
      <w:bookmarkStart w:id="1095" w:name="_Toc200727761"/>
      <w:bookmarkStart w:id="1096" w:name="_Toc200728553"/>
      <w:bookmarkStart w:id="1097" w:name="_Toc201422781"/>
      <w:bookmarkStart w:id="1098" w:name="_Toc232171744"/>
      <w:bookmarkStart w:id="1099" w:name="_Toc232172902"/>
      <w:bookmarkStart w:id="1100" w:name="_Toc232177353"/>
      <w:bookmarkStart w:id="1101" w:name="_Toc265440785"/>
      <w:bookmarkStart w:id="1102" w:name="_Toc342657883"/>
      <w:bookmarkStart w:id="1103" w:name="_Toc342659461"/>
      <w:bookmarkStart w:id="1104" w:name="_Toc392073693"/>
      <w:bookmarkStart w:id="1105" w:name="_Toc392075423"/>
      <w:bookmarkStart w:id="1106" w:name="_Toc151560710"/>
      <w:bookmarkEnd w:id="1086"/>
      <w:bookmarkEnd w:id="1087"/>
      <w:bookmarkEnd w:id="1088"/>
      <w:r w:rsidRPr="00333840">
        <w:t>Cable Tuner and Demodulator</w:t>
      </w:r>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p>
    <w:p w14:paraId="6A587520" w14:textId="710B448D" w:rsidR="00496965" w:rsidRPr="00333840" w:rsidRDefault="00496965" w:rsidP="00496965">
      <w:r w:rsidRPr="00F42561">
        <w:t>This</w:t>
      </w:r>
      <w:r w:rsidR="000E4874" w:rsidRPr="00F42561">
        <w:t xml:space="preserve"> section</w:t>
      </w:r>
      <w:r w:rsidR="00F42561" w:rsidRPr="00F42561">
        <w:t xml:space="preserve"> </w:t>
      </w:r>
      <w:r w:rsidRPr="00F42561">
        <w:t>describes</w:t>
      </w:r>
      <w:r w:rsidRPr="00333840">
        <w:t xml:space="preserve"> the requirements for NorDig IRDs with cable front-end (cable NorDig IRD).</w:t>
      </w:r>
    </w:p>
    <w:p w14:paraId="5E92440F" w14:textId="77777777" w:rsidR="00EB4575" w:rsidRPr="00333840" w:rsidRDefault="00EB4575" w:rsidP="00F81381">
      <w:pPr>
        <w:pStyle w:val="Overskrift3"/>
      </w:pPr>
      <w:bookmarkStart w:id="1107" w:name="_Toc416159733"/>
      <w:bookmarkStart w:id="1108" w:name="_Toc419181380"/>
      <w:bookmarkStart w:id="1109" w:name="_Toc427573446"/>
      <w:bookmarkStart w:id="1110" w:name="_Toc130051339"/>
      <w:bookmarkStart w:id="1111" w:name="_Toc200726971"/>
      <w:bookmarkStart w:id="1112" w:name="_Toc200727762"/>
      <w:bookmarkStart w:id="1113" w:name="_Toc200728554"/>
      <w:bookmarkStart w:id="1114" w:name="_Toc201422782"/>
      <w:bookmarkStart w:id="1115" w:name="_Toc232171745"/>
      <w:bookmarkStart w:id="1116" w:name="_Toc232172903"/>
      <w:bookmarkStart w:id="1117" w:name="_Toc232177354"/>
      <w:bookmarkStart w:id="1118" w:name="_Toc256419934"/>
      <w:bookmarkStart w:id="1119" w:name="_Toc265440786"/>
      <w:bookmarkStart w:id="1120" w:name="_Toc338613792"/>
      <w:bookmarkStart w:id="1121" w:name="_Toc342657884"/>
      <w:bookmarkStart w:id="1122" w:name="_Toc342659462"/>
      <w:bookmarkStart w:id="1123" w:name="_Toc392073694"/>
      <w:bookmarkStart w:id="1124" w:name="_Toc392075424"/>
      <w:bookmarkStart w:id="1125" w:name="_Toc416159732"/>
      <w:r w:rsidRPr="00333840">
        <w:t>General</w:t>
      </w:r>
      <w:bookmarkStart w:id="1126" w:name="_Toc185269540"/>
      <w:bookmarkStart w:id="1127" w:name="_Toc187740926"/>
      <w:bookmarkStart w:id="1128" w:name="_Toc187757414"/>
      <w:bookmarkStart w:id="1129" w:name="_Toc188295462"/>
      <w:bookmarkStart w:id="1130" w:name="_Toc190251625"/>
      <w:bookmarkStart w:id="1131" w:name="_Toc190708007"/>
      <w:bookmarkStart w:id="1132" w:name="_Toc191193417"/>
      <w:bookmarkStart w:id="1133" w:name="_Toc191318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6"/>
      <w:bookmarkEnd w:id="1127"/>
      <w:bookmarkEnd w:id="1128"/>
      <w:bookmarkEnd w:id="1129"/>
      <w:bookmarkEnd w:id="1130"/>
      <w:bookmarkEnd w:id="1131"/>
      <w:bookmarkEnd w:id="1132"/>
      <w:bookmarkEnd w:id="1133"/>
    </w:p>
    <w:p w14:paraId="2C49E1D2" w14:textId="4CF7F1AF" w:rsidR="00EB4575" w:rsidRPr="00333840" w:rsidRDefault="00EB4575">
      <w:r w:rsidRPr="00333840">
        <w:t>The</w:t>
      </w:r>
      <w:r w:rsidR="00496965" w:rsidRPr="00333840">
        <w:t xml:space="preserve"> cable</w:t>
      </w:r>
      <w:r w:rsidRPr="00333840">
        <w:t xml:space="preserve"> NorDig IRD </w:t>
      </w:r>
      <w:r w:rsidR="00186033" w:rsidRPr="00186033">
        <w:rPr>
          <w:b/>
          <w:color w:val="FF0000"/>
        </w:rPr>
        <w:t>shall</w:t>
      </w:r>
      <w:r w:rsidRPr="00333840">
        <w:t xml:space="preserve"> provide the possibility to access digital DVB carriers via the internal front-end for cable networks.</w:t>
      </w:r>
    </w:p>
    <w:p w14:paraId="2968FE1F" w14:textId="7A8D8E7E" w:rsidR="00EB4575" w:rsidRPr="00333840" w:rsidRDefault="00EB4575">
      <w:r w:rsidRPr="00333840">
        <w:t xml:space="preserve">The digital DVB signals are QAM modulated as specified in </w:t>
      </w:r>
      <w:r w:rsidR="00706C8E">
        <w:t xml:space="preserve">ETSI </w:t>
      </w:r>
      <w:r w:rsidRPr="00333840">
        <w:t>EN 300 429</w:t>
      </w:r>
      <w:r w:rsidR="00492775">
        <w:t xml:space="preserve"> </w:t>
      </w:r>
      <w:r w:rsidR="00492775">
        <w:fldChar w:fldCharType="begin"/>
      </w:r>
      <w:r w:rsidR="00492775">
        <w:instrText xml:space="preserve"> REF _Ref103591760 \r \h </w:instrText>
      </w:r>
      <w:r w:rsidR="00492775">
        <w:fldChar w:fldCharType="separate"/>
      </w:r>
      <w:r w:rsidR="00492775">
        <w:t>[12]</w:t>
      </w:r>
      <w:r w:rsidR="00492775">
        <w:fldChar w:fldCharType="end"/>
      </w:r>
      <w:r w:rsidRPr="00333840">
        <w:t>.</w:t>
      </w:r>
    </w:p>
    <w:p w14:paraId="0FABE59B" w14:textId="527EBC2D" w:rsidR="00EB4575" w:rsidRPr="00333840" w:rsidRDefault="00EB4575">
      <w:r w:rsidRPr="00333840">
        <w:t>The</w:t>
      </w:r>
      <w:r w:rsidR="00496965" w:rsidRPr="00333840">
        <w:t xml:space="preserve"> cable</w:t>
      </w:r>
      <w:r w:rsidRPr="00333840">
        <w:t xml:space="preserve"> NorDig IRD </w:t>
      </w:r>
      <w:r w:rsidR="00186033" w:rsidRPr="00186033">
        <w:rPr>
          <w:b/>
          <w:color w:val="FF0000"/>
        </w:rPr>
        <w:t>shall</w:t>
      </w:r>
      <w:r w:rsidRPr="00333840">
        <w:t xml:space="preserve"> be able to operate flawless in a CATV network specified in accordance </w:t>
      </w:r>
      <w:proofErr w:type="gramStart"/>
      <w:r w:rsidRPr="00333840">
        <w:t>to</w:t>
      </w:r>
      <w:proofErr w:type="gramEnd"/>
      <w:r w:rsidRPr="00333840">
        <w:t xml:space="preserve"> </w:t>
      </w:r>
      <w:r w:rsidR="00496965" w:rsidRPr="00706C8E">
        <w:t>EN 60728</w:t>
      </w:r>
      <w:r w:rsidR="00496965" w:rsidRPr="00333840">
        <w:t xml:space="preserve"> and </w:t>
      </w:r>
      <w:r w:rsidRPr="00333840">
        <w:t>EN 50083</w:t>
      </w:r>
      <w:r w:rsidR="008B60CD">
        <w:t>-9</w:t>
      </w:r>
      <w:r w:rsidR="0047076B">
        <w:t xml:space="preserve"> </w:t>
      </w:r>
      <w:r w:rsidR="0047076B">
        <w:fldChar w:fldCharType="begin"/>
      </w:r>
      <w:r w:rsidR="0047076B">
        <w:instrText xml:space="preserve"> REF _Ref103591793 \r \h </w:instrText>
      </w:r>
      <w:r w:rsidR="0047076B">
        <w:fldChar w:fldCharType="separate"/>
      </w:r>
      <w:r w:rsidR="0047076B">
        <w:t>[5]</w:t>
      </w:r>
      <w:r w:rsidR="0047076B">
        <w:fldChar w:fldCharType="end"/>
      </w:r>
      <w:r w:rsidR="0047076B">
        <w:t xml:space="preserve"> </w:t>
      </w:r>
      <w:r w:rsidRPr="00333840">
        <w:t>.</w:t>
      </w:r>
    </w:p>
    <w:p w14:paraId="50943137" w14:textId="2065A3E1" w:rsidR="00EB4575" w:rsidRPr="00333840" w:rsidRDefault="00EB4575">
      <w:r w:rsidRPr="00333840">
        <w:t xml:space="preserve">The front-end </w:t>
      </w:r>
      <w:r w:rsidR="00186033" w:rsidRPr="00186033">
        <w:rPr>
          <w:b/>
          <w:color w:val="FF0000"/>
        </w:rPr>
        <w:t>shall</w:t>
      </w:r>
      <w:r w:rsidRPr="00333840">
        <w:t xml:space="preserve"> convert signals received via a cable system (CATV) from RF level to baseband level. It </w:t>
      </w:r>
      <w:r w:rsidR="00186033" w:rsidRPr="00186033">
        <w:rPr>
          <w:b/>
          <w:color w:val="FF0000"/>
        </w:rPr>
        <w:t>shall</w:t>
      </w:r>
      <w:r w:rsidRPr="00333840">
        <w:t xml:space="preserve"> include QAM demodulation for provision of digital transport streams.</w:t>
      </w:r>
    </w:p>
    <w:p w14:paraId="6030F6E0" w14:textId="261EF435" w:rsidR="00EB4575" w:rsidRPr="00333840" w:rsidRDefault="00EB4575">
      <w:r w:rsidRPr="00333840">
        <w:t xml:space="preserve">For digital DVB signals an 8 MHz frequency raster </w:t>
      </w:r>
      <w:r w:rsidR="00F93DB5" w:rsidRPr="00333840">
        <w:t>is/</w:t>
      </w:r>
      <w:r w:rsidRPr="00333840">
        <w:t xml:space="preserve">will be used over the whole CATV frequency range. However, the frequency </w:t>
      </w:r>
      <w:proofErr w:type="spellStart"/>
      <w:r w:rsidRPr="00333840">
        <w:t>rasters</w:t>
      </w:r>
      <w:proofErr w:type="spellEnd"/>
      <w:r w:rsidRPr="00333840">
        <w:t xml:space="preserve"> may be different in the different cable networks.</w:t>
      </w:r>
    </w:p>
    <w:p w14:paraId="181EEF69" w14:textId="06021E28" w:rsidR="00EB4575" w:rsidRPr="00333840" w:rsidRDefault="00EB4575">
      <w:pPr>
        <w:pBdr>
          <w:top w:val="single" w:sz="4" w:space="1" w:color="auto"/>
          <w:left w:val="single" w:sz="4" w:space="4" w:color="auto"/>
          <w:bottom w:val="single" w:sz="4" w:space="1" w:color="auto"/>
          <w:right w:val="single" w:sz="4" w:space="4" w:color="auto"/>
        </w:pBdr>
        <w:rPr>
          <w:bCs/>
        </w:rPr>
      </w:pPr>
      <w:r w:rsidRPr="00333840">
        <w:rPr>
          <w:bCs/>
        </w:rPr>
        <w:t>Note: DVB-C2 is specified by DVB</w:t>
      </w:r>
      <w:r w:rsidR="00926CD2" w:rsidRPr="00333840">
        <w:rPr>
          <w:bCs/>
        </w:rPr>
        <w:t xml:space="preserve"> </w:t>
      </w:r>
      <w:r w:rsidR="009A2865" w:rsidRPr="00333840">
        <w:rPr>
          <w:bCs/>
        </w:rPr>
        <w:t>and as</w:t>
      </w:r>
      <w:r w:rsidRPr="00333840">
        <w:rPr>
          <w:bCs/>
        </w:rPr>
        <w:t xml:space="preserve"> an ETSI standard</w:t>
      </w:r>
      <w:r w:rsidR="00926CD2" w:rsidRPr="00333840">
        <w:rPr>
          <w:bCs/>
        </w:rPr>
        <w:t>.</w:t>
      </w:r>
      <w:r w:rsidRPr="00333840">
        <w:rPr>
          <w:bCs/>
        </w:rPr>
        <w:t xml:space="preserve"> DVB-C2 will be considered </w:t>
      </w:r>
      <w:r w:rsidR="009A2865" w:rsidRPr="00333840">
        <w:rPr>
          <w:bCs/>
        </w:rPr>
        <w:t>for NorDig</w:t>
      </w:r>
      <w:r w:rsidR="00AA756C" w:rsidRPr="00333840">
        <w:rPr>
          <w:bCs/>
        </w:rPr>
        <w:t>.</w:t>
      </w:r>
    </w:p>
    <w:p w14:paraId="75D34491" w14:textId="77777777" w:rsidR="00EB4575" w:rsidRPr="00333840" w:rsidRDefault="00EB4575" w:rsidP="00F81381">
      <w:pPr>
        <w:pStyle w:val="Overskrift3"/>
      </w:pPr>
      <w:bookmarkStart w:id="1134" w:name="_Toc419181381"/>
      <w:bookmarkStart w:id="1135" w:name="_Toc427573447"/>
      <w:bookmarkStart w:id="1136" w:name="_Toc416159736"/>
      <w:bookmarkStart w:id="1137" w:name="_Toc130051340"/>
      <w:bookmarkStart w:id="1138" w:name="_Toc200726972"/>
      <w:bookmarkStart w:id="1139" w:name="_Toc200727763"/>
      <w:bookmarkStart w:id="1140" w:name="_Toc200728555"/>
      <w:bookmarkStart w:id="1141" w:name="_Toc201422783"/>
      <w:bookmarkStart w:id="1142" w:name="_Toc232171746"/>
      <w:bookmarkStart w:id="1143" w:name="_Toc232172904"/>
      <w:bookmarkStart w:id="1144" w:name="_Toc232177355"/>
      <w:bookmarkStart w:id="1145" w:name="_Toc256419935"/>
      <w:bookmarkStart w:id="1146" w:name="_Toc265440787"/>
      <w:bookmarkStart w:id="1147" w:name="_Toc338613793"/>
      <w:bookmarkStart w:id="1148" w:name="_Toc342657885"/>
      <w:bookmarkStart w:id="1149" w:name="_Toc342659463"/>
      <w:bookmarkStart w:id="1150" w:name="_Toc392073695"/>
      <w:bookmarkStart w:id="1151" w:name="_Toc392075425"/>
      <w:bookmarkEnd w:id="1125"/>
      <w:r w:rsidRPr="00333840">
        <w:t>RF Characteristics</w:t>
      </w:r>
      <w:bookmarkStart w:id="1152" w:name="_Toc185269541"/>
      <w:bookmarkStart w:id="1153" w:name="_Toc187740927"/>
      <w:bookmarkStart w:id="1154" w:name="_Toc187757415"/>
      <w:bookmarkStart w:id="1155" w:name="_Toc188295463"/>
      <w:bookmarkStart w:id="1156" w:name="_Toc190251626"/>
      <w:bookmarkStart w:id="1157" w:name="_Toc190708008"/>
      <w:bookmarkStart w:id="1158" w:name="_Toc191193418"/>
      <w:bookmarkStart w:id="1159" w:name="_Toc191318107"/>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p>
    <w:p w14:paraId="44FA5C12" w14:textId="77777777" w:rsidR="00782310" w:rsidRPr="00333840" w:rsidRDefault="00782310" w:rsidP="00F81381">
      <w:pPr>
        <w:pStyle w:val="Overskrift4"/>
      </w:pPr>
      <w:bookmarkStart w:id="1160" w:name="_Toc232171747"/>
      <w:bookmarkStart w:id="1161" w:name="_Toc392073696"/>
      <w:r w:rsidRPr="00333840">
        <w:t>Network characteristics</w:t>
      </w:r>
      <w:bookmarkEnd w:id="1160"/>
      <w:bookmarkEnd w:id="1161"/>
    </w:p>
    <w:p w14:paraId="58CE803A" w14:textId="79DF4A74" w:rsidR="00EB4575" w:rsidRPr="00333840" w:rsidRDefault="00EB4575" w:rsidP="00F05AE7">
      <w:pPr>
        <w:ind w:right="-138"/>
        <w:rPr>
          <w:bCs/>
        </w:rPr>
      </w:pPr>
      <w:r w:rsidRPr="00333840">
        <w:rPr>
          <w:bCs/>
        </w:rPr>
        <w:t>The</w:t>
      </w:r>
      <w:r w:rsidR="00496965" w:rsidRPr="00333840">
        <w:rPr>
          <w:bCs/>
        </w:rPr>
        <w:t xml:space="preserve"> </w:t>
      </w:r>
      <w:r w:rsidR="00496965" w:rsidRPr="00333840">
        <w:t>cable</w:t>
      </w:r>
      <w:r w:rsidRPr="00333840">
        <w:rPr>
          <w:bCs/>
        </w:rPr>
        <w:t xml:space="preserve"> NorDig IRD </w:t>
      </w:r>
      <w:r w:rsidR="00186033" w:rsidRPr="00186033">
        <w:rPr>
          <w:b/>
          <w:bCs/>
          <w:color w:val="FF0000"/>
        </w:rPr>
        <w:t>shall</w:t>
      </w:r>
      <w:r w:rsidRPr="00333840">
        <w:rPr>
          <w:bCs/>
        </w:rPr>
        <w:t xml:space="preserve"> </w:t>
      </w:r>
      <w:r w:rsidR="00806A00" w:rsidRPr="00333840">
        <w:rPr>
          <w:bCs/>
        </w:rPr>
        <w:t xml:space="preserve">operate with input network and channel </w:t>
      </w:r>
      <w:r w:rsidRPr="00333840">
        <w:rPr>
          <w:bCs/>
        </w:rPr>
        <w:t xml:space="preserve">RF characteristics </w:t>
      </w:r>
      <w:r w:rsidR="00806A00" w:rsidRPr="00333840">
        <w:rPr>
          <w:bCs/>
        </w:rPr>
        <w:t xml:space="preserve">as </w:t>
      </w:r>
      <w:r w:rsidRPr="00333840">
        <w:rPr>
          <w:bCs/>
        </w:rPr>
        <w:t xml:space="preserve">specified </w:t>
      </w:r>
      <w:r w:rsidR="00806A00" w:rsidRPr="00333840">
        <w:rPr>
          <w:bCs/>
        </w:rPr>
        <w:t xml:space="preserve">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008C3760" w:rsidRPr="00333840">
        <w:rPr>
          <w:bCs/>
        </w:rPr>
        <w:t>.</w:t>
      </w:r>
      <w:r w:rsidR="007E5257">
        <w:rPr>
          <w:bCs/>
        </w:rPr>
        <w:br/>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50"/>
        <w:gridCol w:w="1870"/>
        <w:gridCol w:w="4400"/>
      </w:tblGrid>
      <w:tr w:rsidR="00806A00" w:rsidRPr="00333840" w14:paraId="244C3DCA" w14:textId="77777777" w:rsidTr="009B51E5">
        <w:tc>
          <w:tcPr>
            <w:tcW w:w="3150" w:type="dxa"/>
            <w:shd w:val="clear" w:color="auto" w:fill="D9D9D9" w:themeFill="background1" w:themeFillShade="D9"/>
          </w:tcPr>
          <w:p w14:paraId="6226E5FA" w14:textId="77777777" w:rsidR="00806A00" w:rsidRPr="00333840" w:rsidRDefault="00806A00" w:rsidP="002E0064">
            <w:pPr>
              <w:pStyle w:val="Tabell"/>
              <w:rPr>
                <w:b/>
                <w:color w:val="auto"/>
              </w:rPr>
            </w:pPr>
            <w:r w:rsidRPr="00333840">
              <w:rPr>
                <w:b/>
                <w:color w:val="auto"/>
              </w:rPr>
              <w:t>Parameter</w:t>
            </w:r>
          </w:p>
        </w:tc>
        <w:tc>
          <w:tcPr>
            <w:tcW w:w="1870" w:type="dxa"/>
            <w:shd w:val="clear" w:color="auto" w:fill="D9D9D9" w:themeFill="background1" w:themeFillShade="D9"/>
          </w:tcPr>
          <w:p w14:paraId="09518B1B" w14:textId="77777777" w:rsidR="00806A00" w:rsidRPr="00333840" w:rsidRDefault="00806A00">
            <w:pPr>
              <w:pStyle w:val="Tabell"/>
              <w:rPr>
                <w:b/>
                <w:color w:val="auto"/>
              </w:rPr>
            </w:pPr>
            <w:r w:rsidRPr="00333840">
              <w:rPr>
                <w:b/>
                <w:color w:val="auto"/>
              </w:rPr>
              <w:t>Type of signal</w:t>
            </w:r>
          </w:p>
        </w:tc>
        <w:tc>
          <w:tcPr>
            <w:tcW w:w="4400" w:type="dxa"/>
            <w:shd w:val="clear" w:color="auto" w:fill="D9D9D9" w:themeFill="background1" w:themeFillShade="D9"/>
          </w:tcPr>
          <w:p w14:paraId="185231C6" w14:textId="77777777" w:rsidR="00806A00" w:rsidRPr="00333840" w:rsidRDefault="00806A00">
            <w:pPr>
              <w:pStyle w:val="Tabell"/>
              <w:rPr>
                <w:b/>
                <w:color w:val="auto"/>
              </w:rPr>
            </w:pPr>
            <w:r w:rsidRPr="00333840">
              <w:rPr>
                <w:b/>
                <w:color w:val="auto"/>
              </w:rPr>
              <w:t>Value</w:t>
            </w:r>
          </w:p>
        </w:tc>
      </w:tr>
      <w:tr w:rsidR="00806A00" w:rsidRPr="00333840" w14:paraId="6B259535" w14:textId="77777777" w:rsidTr="00F05AE7">
        <w:tc>
          <w:tcPr>
            <w:tcW w:w="3150" w:type="dxa"/>
          </w:tcPr>
          <w:p w14:paraId="1BEB4574" w14:textId="77777777" w:rsidR="00806A00" w:rsidRPr="00333840" w:rsidRDefault="00F05AE7" w:rsidP="002E0064">
            <w:pPr>
              <w:pStyle w:val="Tabell"/>
              <w:rPr>
                <w:color w:val="auto"/>
              </w:rPr>
            </w:pPr>
            <w:r w:rsidRPr="00333840">
              <w:rPr>
                <w:color w:val="auto"/>
              </w:rPr>
              <w:br/>
            </w:r>
            <w:r w:rsidRPr="00333840">
              <w:rPr>
                <w:color w:val="auto"/>
              </w:rPr>
              <w:br/>
            </w:r>
            <w:r w:rsidR="00806A00" w:rsidRPr="00333840">
              <w:rPr>
                <w:color w:val="auto"/>
              </w:rPr>
              <w:t>Input Frequency range:</w:t>
            </w:r>
          </w:p>
        </w:tc>
        <w:tc>
          <w:tcPr>
            <w:tcW w:w="1870" w:type="dxa"/>
          </w:tcPr>
          <w:p w14:paraId="2BD4292A" w14:textId="77777777" w:rsidR="00806A00" w:rsidRPr="00333840" w:rsidRDefault="00713C21">
            <w:pPr>
              <w:pStyle w:val="Tabell"/>
              <w:rPr>
                <w:color w:val="auto"/>
              </w:rPr>
            </w:pPr>
            <w:r w:rsidRPr="00333840">
              <w:rPr>
                <w:color w:val="auto"/>
              </w:rPr>
              <w:br/>
            </w:r>
            <w:r w:rsidR="00806A00" w:rsidRPr="00333840">
              <w:rPr>
                <w:color w:val="auto"/>
              </w:rPr>
              <w:t>Digital signals</w:t>
            </w:r>
          </w:p>
        </w:tc>
        <w:tc>
          <w:tcPr>
            <w:tcW w:w="4400" w:type="dxa"/>
          </w:tcPr>
          <w:p w14:paraId="053C08AD" w14:textId="77777777" w:rsidR="00806A00" w:rsidRPr="00333840" w:rsidRDefault="00806A00">
            <w:pPr>
              <w:pStyle w:val="Tabell"/>
              <w:rPr>
                <w:color w:val="auto"/>
              </w:rPr>
            </w:pPr>
            <w:r w:rsidRPr="00333840">
              <w:rPr>
                <w:color w:val="auto"/>
              </w:rPr>
              <w:t>Full band: 110 - 862 MHz, with centre frequencies in the band 11</w:t>
            </w:r>
            <w:r w:rsidR="004F04F8" w:rsidRPr="00333840">
              <w:rPr>
                <w:color w:val="auto"/>
              </w:rPr>
              <w:t>4</w:t>
            </w:r>
            <w:r w:rsidRPr="00333840">
              <w:rPr>
                <w:color w:val="auto"/>
              </w:rPr>
              <w:t>-858 MHz and with an accuracy of +/- 30 kHz (1)</w:t>
            </w:r>
          </w:p>
        </w:tc>
      </w:tr>
      <w:tr w:rsidR="004D1BF6" w:rsidRPr="00333840" w14:paraId="4441CB63" w14:textId="77777777" w:rsidTr="00F05AE7">
        <w:tc>
          <w:tcPr>
            <w:tcW w:w="3150" w:type="dxa"/>
          </w:tcPr>
          <w:p w14:paraId="05EFB229" w14:textId="77777777" w:rsidR="004D1BF6" w:rsidRPr="00333840" w:rsidRDefault="00F05AE7" w:rsidP="002E0064">
            <w:pPr>
              <w:pStyle w:val="Tabell"/>
              <w:rPr>
                <w:color w:val="auto"/>
              </w:rPr>
            </w:pPr>
            <w:r w:rsidRPr="00333840">
              <w:rPr>
                <w:color w:val="auto"/>
              </w:rPr>
              <w:br/>
            </w:r>
            <w:r w:rsidR="004D1BF6" w:rsidRPr="00333840">
              <w:rPr>
                <w:color w:val="auto"/>
              </w:rPr>
              <w:t>Channel bandwidth:</w:t>
            </w:r>
          </w:p>
        </w:tc>
        <w:tc>
          <w:tcPr>
            <w:tcW w:w="1870" w:type="dxa"/>
          </w:tcPr>
          <w:p w14:paraId="579291A8" w14:textId="77777777" w:rsidR="004D1BF6" w:rsidRPr="00333840" w:rsidRDefault="004D1BF6">
            <w:pPr>
              <w:pStyle w:val="Tabell"/>
              <w:rPr>
                <w:color w:val="auto"/>
              </w:rPr>
            </w:pPr>
            <w:r w:rsidRPr="00333840">
              <w:rPr>
                <w:color w:val="auto"/>
              </w:rPr>
              <w:t>Digital signals</w:t>
            </w:r>
          </w:p>
        </w:tc>
        <w:tc>
          <w:tcPr>
            <w:tcW w:w="4400" w:type="dxa"/>
          </w:tcPr>
          <w:p w14:paraId="2CEABC2D" w14:textId="77777777" w:rsidR="004D1BF6" w:rsidRPr="00333840" w:rsidRDefault="004D1BF6">
            <w:pPr>
              <w:pStyle w:val="Tabell"/>
              <w:rPr>
                <w:color w:val="auto"/>
              </w:rPr>
            </w:pPr>
            <w:r w:rsidRPr="00333840">
              <w:rPr>
                <w:color w:val="auto"/>
              </w:rPr>
              <w:t>8 MHz (2)</w:t>
            </w:r>
          </w:p>
        </w:tc>
      </w:tr>
      <w:tr w:rsidR="004D1BF6" w:rsidRPr="004A434B" w14:paraId="1896A789" w14:textId="77777777" w:rsidTr="00F05AE7">
        <w:tc>
          <w:tcPr>
            <w:tcW w:w="3150" w:type="dxa"/>
          </w:tcPr>
          <w:p w14:paraId="1E56F36A" w14:textId="77777777" w:rsidR="004D1BF6" w:rsidRPr="00333840" w:rsidRDefault="00F05AE7" w:rsidP="002E0064">
            <w:pPr>
              <w:pStyle w:val="Tabell"/>
              <w:rPr>
                <w:color w:val="auto"/>
              </w:rPr>
            </w:pPr>
            <w:r w:rsidRPr="00333840">
              <w:rPr>
                <w:color w:val="auto"/>
              </w:rPr>
              <w:br/>
            </w:r>
            <w:r w:rsidR="004D1BF6" w:rsidRPr="00333840">
              <w:rPr>
                <w:color w:val="auto"/>
              </w:rPr>
              <w:t>Input level:</w:t>
            </w:r>
          </w:p>
        </w:tc>
        <w:tc>
          <w:tcPr>
            <w:tcW w:w="1870" w:type="dxa"/>
          </w:tcPr>
          <w:p w14:paraId="08C4DDD0" w14:textId="77777777" w:rsidR="004D1BF6" w:rsidRPr="00333840" w:rsidRDefault="004D1BF6">
            <w:pPr>
              <w:pStyle w:val="Tabell"/>
              <w:rPr>
                <w:color w:val="auto"/>
              </w:rPr>
            </w:pPr>
            <w:r w:rsidRPr="00333840">
              <w:rPr>
                <w:color w:val="auto"/>
              </w:rPr>
              <w:t>Digital signals</w:t>
            </w:r>
          </w:p>
        </w:tc>
        <w:tc>
          <w:tcPr>
            <w:tcW w:w="4400" w:type="dxa"/>
          </w:tcPr>
          <w:p w14:paraId="037E1FCD" w14:textId="77777777" w:rsidR="004D1BF6" w:rsidRPr="00B429D8" w:rsidRDefault="004D1BF6" w:rsidP="004B6A56">
            <w:pPr>
              <w:pStyle w:val="Tabell"/>
              <w:rPr>
                <w:color w:val="auto"/>
                <w:lang w:val="da-DK"/>
              </w:rPr>
            </w:pPr>
            <w:r w:rsidRPr="00B429D8">
              <w:rPr>
                <w:color w:val="auto"/>
                <w:lang w:val="da-DK"/>
              </w:rPr>
              <w:t>47 - 77dBµV at 75 Ohms for 256 QAM</w:t>
            </w:r>
            <w:r w:rsidRPr="00B429D8">
              <w:rPr>
                <w:color w:val="auto"/>
                <w:lang w:val="da-DK"/>
              </w:rPr>
              <w:br/>
              <w:t xml:space="preserve">43 – 73 </w:t>
            </w:r>
            <w:proofErr w:type="spellStart"/>
            <w:r w:rsidRPr="00B429D8">
              <w:rPr>
                <w:color w:val="auto"/>
                <w:lang w:val="da-DK"/>
              </w:rPr>
              <w:t>dBµV</w:t>
            </w:r>
            <w:proofErr w:type="spellEnd"/>
            <w:r w:rsidRPr="00B429D8">
              <w:rPr>
                <w:color w:val="auto"/>
                <w:lang w:val="da-DK"/>
              </w:rPr>
              <w:t xml:space="preserve"> at 75 Ohms for 64 QAM</w:t>
            </w:r>
          </w:p>
        </w:tc>
      </w:tr>
      <w:tr w:rsidR="00806A00" w:rsidRPr="00333840" w14:paraId="5BF9F556" w14:textId="77777777" w:rsidTr="00F05AE7">
        <w:tc>
          <w:tcPr>
            <w:tcW w:w="3150" w:type="dxa"/>
          </w:tcPr>
          <w:p w14:paraId="65F4803B" w14:textId="77777777" w:rsidR="00806A00" w:rsidRPr="00333840" w:rsidRDefault="00806A00" w:rsidP="002E0064">
            <w:pPr>
              <w:pStyle w:val="Tabell"/>
              <w:spacing w:before="120"/>
              <w:rPr>
                <w:color w:val="auto"/>
              </w:rPr>
            </w:pPr>
            <w:r w:rsidRPr="00333840">
              <w:rPr>
                <w:color w:val="auto"/>
              </w:rPr>
              <w:t>Total Input Power (80-862 MHz):</w:t>
            </w:r>
          </w:p>
        </w:tc>
        <w:tc>
          <w:tcPr>
            <w:tcW w:w="1870" w:type="dxa"/>
          </w:tcPr>
          <w:p w14:paraId="6FE83EAF" w14:textId="5309FBA5" w:rsidR="00806A00" w:rsidRPr="00333840" w:rsidRDefault="00806A00" w:rsidP="00F05AE7">
            <w:pPr>
              <w:pStyle w:val="Tabell"/>
              <w:spacing w:before="120"/>
              <w:rPr>
                <w:color w:val="auto"/>
              </w:rPr>
            </w:pPr>
            <w:r w:rsidRPr="00333840">
              <w:rPr>
                <w:color w:val="auto"/>
              </w:rPr>
              <w:t>Digital</w:t>
            </w:r>
          </w:p>
        </w:tc>
        <w:tc>
          <w:tcPr>
            <w:tcW w:w="4400" w:type="dxa"/>
          </w:tcPr>
          <w:p w14:paraId="3BB9A4F4" w14:textId="77777777" w:rsidR="00806A00" w:rsidRPr="00333840" w:rsidRDefault="00806A00" w:rsidP="00F05AE7">
            <w:pPr>
              <w:pStyle w:val="Tabell"/>
              <w:spacing w:before="120"/>
              <w:rPr>
                <w:color w:val="auto"/>
              </w:rPr>
            </w:pPr>
            <w:r w:rsidRPr="00333840">
              <w:rPr>
                <w:color w:val="auto"/>
              </w:rPr>
              <w:t xml:space="preserve">&lt;93 </w:t>
            </w:r>
            <w:proofErr w:type="spellStart"/>
            <w:r w:rsidRPr="00333840">
              <w:rPr>
                <w:color w:val="auto"/>
              </w:rPr>
              <w:t>dBµV</w:t>
            </w:r>
            <w:proofErr w:type="spellEnd"/>
            <w:r w:rsidRPr="00333840">
              <w:rPr>
                <w:color w:val="auto"/>
              </w:rPr>
              <w:t xml:space="preserve"> at 75 Ohms </w:t>
            </w:r>
          </w:p>
        </w:tc>
      </w:tr>
      <w:tr w:rsidR="00F42561" w:rsidRPr="00333840" w14:paraId="5D24E91B" w14:textId="77777777" w:rsidTr="00F42561">
        <w:tc>
          <w:tcPr>
            <w:tcW w:w="3150" w:type="dxa"/>
            <w:shd w:val="clear" w:color="auto" w:fill="BFBFBF" w:themeFill="background1" w:themeFillShade="BF"/>
          </w:tcPr>
          <w:p w14:paraId="0534CB84" w14:textId="1D343BDA" w:rsidR="00F42561" w:rsidRPr="00333840" w:rsidRDefault="00F42561" w:rsidP="00F42561">
            <w:pPr>
              <w:pStyle w:val="Tabell"/>
              <w:spacing w:before="120"/>
              <w:rPr>
                <w:color w:val="auto"/>
              </w:rPr>
            </w:pPr>
            <w:r w:rsidRPr="00333840">
              <w:rPr>
                <w:b/>
                <w:color w:val="auto"/>
              </w:rPr>
              <w:t>Parameter</w:t>
            </w:r>
          </w:p>
        </w:tc>
        <w:tc>
          <w:tcPr>
            <w:tcW w:w="1870" w:type="dxa"/>
            <w:shd w:val="clear" w:color="auto" w:fill="BFBFBF" w:themeFill="background1" w:themeFillShade="BF"/>
          </w:tcPr>
          <w:p w14:paraId="55702B71" w14:textId="77E8DBFB" w:rsidR="00F42561" w:rsidRPr="00333840" w:rsidRDefault="00F42561" w:rsidP="00F42561">
            <w:pPr>
              <w:pStyle w:val="Tabell"/>
              <w:spacing w:before="120"/>
              <w:rPr>
                <w:color w:val="auto"/>
              </w:rPr>
            </w:pPr>
            <w:r w:rsidRPr="00333840">
              <w:rPr>
                <w:b/>
                <w:color w:val="auto"/>
              </w:rPr>
              <w:t>Type of signal</w:t>
            </w:r>
          </w:p>
        </w:tc>
        <w:tc>
          <w:tcPr>
            <w:tcW w:w="4400" w:type="dxa"/>
            <w:shd w:val="clear" w:color="auto" w:fill="BFBFBF" w:themeFill="background1" w:themeFillShade="BF"/>
          </w:tcPr>
          <w:p w14:paraId="4B3F797F" w14:textId="3B4C1875" w:rsidR="00F42561" w:rsidRPr="00333840" w:rsidRDefault="00F42561" w:rsidP="00F42561">
            <w:pPr>
              <w:pStyle w:val="Tabell"/>
              <w:spacing w:before="120"/>
              <w:rPr>
                <w:color w:val="auto"/>
              </w:rPr>
            </w:pPr>
            <w:r w:rsidRPr="00333840">
              <w:rPr>
                <w:b/>
                <w:color w:val="auto"/>
              </w:rPr>
              <w:t>Value</w:t>
            </w:r>
          </w:p>
        </w:tc>
      </w:tr>
      <w:tr w:rsidR="00F42561" w:rsidRPr="00333840" w14:paraId="3909EB19" w14:textId="77777777" w:rsidTr="00F05AE7">
        <w:tc>
          <w:tcPr>
            <w:tcW w:w="3150" w:type="dxa"/>
          </w:tcPr>
          <w:p w14:paraId="1F45D623" w14:textId="77777777" w:rsidR="00F42561" w:rsidRPr="00333840" w:rsidRDefault="00F42561" w:rsidP="00F42561">
            <w:pPr>
              <w:pStyle w:val="Tabell"/>
              <w:rPr>
                <w:color w:val="auto"/>
              </w:rPr>
            </w:pPr>
            <w:r w:rsidRPr="00333840">
              <w:rPr>
                <w:color w:val="auto"/>
              </w:rPr>
              <w:t>Carrier-to-Interference ratio for total power (discrete and broadband ingress signals)</w:t>
            </w:r>
          </w:p>
        </w:tc>
        <w:tc>
          <w:tcPr>
            <w:tcW w:w="1870" w:type="dxa"/>
          </w:tcPr>
          <w:p w14:paraId="5534B3C9" w14:textId="60D037DC" w:rsidR="00F42561" w:rsidRPr="00333840" w:rsidRDefault="00F42561" w:rsidP="00F42561">
            <w:pPr>
              <w:pStyle w:val="Tabell"/>
              <w:rPr>
                <w:color w:val="auto"/>
              </w:rPr>
            </w:pPr>
            <w:r w:rsidRPr="00333840">
              <w:rPr>
                <w:color w:val="auto"/>
              </w:rPr>
              <w:br/>
              <w:t>Digital</w:t>
            </w:r>
          </w:p>
        </w:tc>
        <w:tc>
          <w:tcPr>
            <w:tcW w:w="4400" w:type="dxa"/>
          </w:tcPr>
          <w:p w14:paraId="61E21343" w14:textId="77777777" w:rsidR="00F42561" w:rsidRPr="00333840" w:rsidRDefault="00F42561" w:rsidP="00F42561">
            <w:pPr>
              <w:pStyle w:val="Tabell"/>
              <w:rPr>
                <w:color w:val="auto"/>
              </w:rPr>
            </w:pPr>
            <w:r w:rsidRPr="00333840">
              <w:rPr>
                <w:color w:val="auto"/>
              </w:rPr>
              <w:br/>
              <w:t>&gt;52 dB within the channel bandwidth</w:t>
            </w:r>
          </w:p>
        </w:tc>
      </w:tr>
      <w:tr w:rsidR="00F42561" w:rsidRPr="00333840" w14:paraId="766BAC6D" w14:textId="77777777" w:rsidTr="00F05AE7">
        <w:tc>
          <w:tcPr>
            <w:tcW w:w="3150" w:type="dxa"/>
          </w:tcPr>
          <w:p w14:paraId="5FC61CA9" w14:textId="77777777" w:rsidR="00F42561" w:rsidRPr="00333840" w:rsidRDefault="00F42561" w:rsidP="00F42561">
            <w:pPr>
              <w:pStyle w:val="Tabell"/>
              <w:rPr>
                <w:color w:val="auto"/>
              </w:rPr>
            </w:pPr>
            <w:r w:rsidRPr="00333840">
              <w:rPr>
                <w:color w:val="auto"/>
              </w:rPr>
              <w:t>Input Impedance:</w:t>
            </w:r>
          </w:p>
        </w:tc>
        <w:tc>
          <w:tcPr>
            <w:tcW w:w="1870" w:type="dxa"/>
          </w:tcPr>
          <w:p w14:paraId="4E466752" w14:textId="77777777" w:rsidR="00F42561" w:rsidRPr="00333840" w:rsidRDefault="00F42561" w:rsidP="00F42561">
            <w:pPr>
              <w:pStyle w:val="Tabell"/>
              <w:rPr>
                <w:color w:val="auto"/>
              </w:rPr>
            </w:pPr>
          </w:p>
        </w:tc>
        <w:tc>
          <w:tcPr>
            <w:tcW w:w="4400" w:type="dxa"/>
          </w:tcPr>
          <w:p w14:paraId="7DF68C27" w14:textId="77777777" w:rsidR="00F42561" w:rsidRPr="00333840" w:rsidRDefault="00F42561" w:rsidP="00F42561">
            <w:pPr>
              <w:pStyle w:val="Tabell"/>
              <w:rPr>
                <w:color w:val="auto"/>
              </w:rPr>
            </w:pPr>
            <w:r w:rsidRPr="00333840">
              <w:rPr>
                <w:color w:val="auto"/>
              </w:rPr>
              <w:t>75 Ohms</w:t>
            </w:r>
          </w:p>
        </w:tc>
      </w:tr>
      <w:tr w:rsidR="00F42561" w:rsidRPr="00333840" w14:paraId="7A2E563C" w14:textId="77777777" w:rsidTr="002E0064">
        <w:trPr>
          <w:trHeight w:val="260"/>
        </w:trPr>
        <w:tc>
          <w:tcPr>
            <w:tcW w:w="3150" w:type="dxa"/>
            <w:vAlign w:val="center"/>
          </w:tcPr>
          <w:p w14:paraId="1BC2BFF8" w14:textId="77777777" w:rsidR="00F42561" w:rsidRPr="00333840" w:rsidRDefault="00F42561" w:rsidP="00F42561">
            <w:pPr>
              <w:pStyle w:val="Tabell"/>
              <w:rPr>
                <w:color w:val="auto"/>
              </w:rPr>
            </w:pPr>
            <w:r w:rsidRPr="00333840">
              <w:rPr>
                <w:color w:val="auto"/>
              </w:rPr>
              <w:t>Modulation:</w:t>
            </w:r>
          </w:p>
        </w:tc>
        <w:tc>
          <w:tcPr>
            <w:tcW w:w="1870" w:type="dxa"/>
            <w:vAlign w:val="center"/>
          </w:tcPr>
          <w:p w14:paraId="194B5600" w14:textId="77777777" w:rsidR="00F42561" w:rsidRPr="00333840" w:rsidRDefault="00F42561" w:rsidP="00F42561">
            <w:pPr>
              <w:pStyle w:val="Tabell"/>
              <w:rPr>
                <w:color w:val="auto"/>
              </w:rPr>
            </w:pPr>
            <w:r w:rsidRPr="00333840">
              <w:rPr>
                <w:color w:val="auto"/>
              </w:rPr>
              <w:t>Digital signals</w:t>
            </w:r>
          </w:p>
        </w:tc>
        <w:tc>
          <w:tcPr>
            <w:tcW w:w="4400" w:type="dxa"/>
            <w:vAlign w:val="center"/>
          </w:tcPr>
          <w:p w14:paraId="7A2F0DB8" w14:textId="77777777" w:rsidR="00F42561" w:rsidRPr="00333840" w:rsidRDefault="00F42561" w:rsidP="00F42561">
            <w:pPr>
              <w:pStyle w:val="Tabell"/>
              <w:rPr>
                <w:color w:val="auto"/>
              </w:rPr>
            </w:pPr>
            <w:r w:rsidRPr="00333840">
              <w:rPr>
                <w:color w:val="auto"/>
              </w:rPr>
              <w:t>16-QAM, 64-QAM, 128-QAM and 256</w:t>
            </w:r>
            <w:r w:rsidRPr="00333840">
              <w:rPr>
                <w:color w:val="auto"/>
              </w:rPr>
              <w:noBreakHyphen/>
              <w:t>QAM</w:t>
            </w:r>
          </w:p>
        </w:tc>
      </w:tr>
      <w:tr w:rsidR="00F42561" w:rsidRPr="00333840" w14:paraId="1F3E5CC6" w14:textId="77777777" w:rsidTr="002E0064">
        <w:tc>
          <w:tcPr>
            <w:tcW w:w="3150" w:type="dxa"/>
            <w:vAlign w:val="center"/>
          </w:tcPr>
          <w:p w14:paraId="5EAF2884" w14:textId="77777777" w:rsidR="00F42561" w:rsidRPr="00333840" w:rsidRDefault="00F42561" w:rsidP="00F42561">
            <w:pPr>
              <w:pStyle w:val="Tabell"/>
              <w:rPr>
                <w:color w:val="auto"/>
              </w:rPr>
            </w:pPr>
            <w:proofErr w:type="spellStart"/>
            <w:r w:rsidRPr="00333840">
              <w:rPr>
                <w:color w:val="auto"/>
              </w:rPr>
              <w:t>Symbolrate</w:t>
            </w:r>
            <w:proofErr w:type="spellEnd"/>
            <w:r w:rsidRPr="00333840">
              <w:rPr>
                <w:color w:val="auto"/>
              </w:rPr>
              <w:t>:</w:t>
            </w:r>
          </w:p>
        </w:tc>
        <w:tc>
          <w:tcPr>
            <w:tcW w:w="1870" w:type="dxa"/>
            <w:vAlign w:val="center"/>
          </w:tcPr>
          <w:p w14:paraId="00B23F60" w14:textId="77777777" w:rsidR="00F42561" w:rsidRPr="00333840" w:rsidRDefault="00F42561" w:rsidP="00F42561">
            <w:pPr>
              <w:pStyle w:val="Tabell"/>
              <w:rPr>
                <w:color w:val="auto"/>
              </w:rPr>
            </w:pPr>
            <w:r w:rsidRPr="00333840">
              <w:rPr>
                <w:color w:val="auto"/>
              </w:rPr>
              <w:t>Digital signals</w:t>
            </w:r>
          </w:p>
        </w:tc>
        <w:tc>
          <w:tcPr>
            <w:tcW w:w="4400" w:type="dxa"/>
            <w:vAlign w:val="center"/>
          </w:tcPr>
          <w:p w14:paraId="5135FD2C" w14:textId="77777777" w:rsidR="00F42561" w:rsidRPr="00333840" w:rsidRDefault="00F42561" w:rsidP="00F42561">
            <w:pPr>
              <w:pStyle w:val="Tabell"/>
              <w:rPr>
                <w:color w:val="auto"/>
              </w:rPr>
            </w:pPr>
            <w:r w:rsidRPr="00333840">
              <w:rPr>
                <w:color w:val="auto"/>
              </w:rPr>
              <w:t xml:space="preserve">4.0 </w:t>
            </w:r>
            <w:proofErr w:type="spellStart"/>
            <w:r w:rsidRPr="00333840">
              <w:rPr>
                <w:color w:val="auto"/>
              </w:rPr>
              <w:t>Msymbols</w:t>
            </w:r>
            <w:proofErr w:type="spellEnd"/>
            <w:r w:rsidRPr="00333840">
              <w:rPr>
                <w:color w:val="auto"/>
              </w:rPr>
              <w:t xml:space="preserve">/s to 7.0 </w:t>
            </w:r>
            <w:proofErr w:type="spellStart"/>
            <w:r w:rsidRPr="00333840">
              <w:rPr>
                <w:color w:val="auto"/>
              </w:rPr>
              <w:t>Msymbols</w:t>
            </w:r>
            <w:proofErr w:type="spellEnd"/>
            <w:r w:rsidRPr="00333840">
              <w:rPr>
                <w:color w:val="auto"/>
              </w:rPr>
              <w:t>/s (2)</w:t>
            </w:r>
            <w:r w:rsidRPr="00333840">
              <w:rPr>
                <w:color w:val="auto"/>
              </w:rPr>
              <w:br/>
              <w:t xml:space="preserve">The rates are set in steps of 1 </w:t>
            </w:r>
            <w:proofErr w:type="spellStart"/>
            <w:r w:rsidRPr="00333840">
              <w:rPr>
                <w:color w:val="auto"/>
              </w:rPr>
              <w:t>ksymbols</w:t>
            </w:r>
            <w:proofErr w:type="spellEnd"/>
            <w:r w:rsidRPr="00333840">
              <w:rPr>
                <w:color w:val="auto"/>
              </w:rPr>
              <w:t>/s</w:t>
            </w:r>
          </w:p>
        </w:tc>
      </w:tr>
      <w:tr w:rsidR="00F42561" w:rsidRPr="00333840" w14:paraId="27184844" w14:textId="77777777" w:rsidTr="002E0064">
        <w:tc>
          <w:tcPr>
            <w:tcW w:w="9420" w:type="dxa"/>
            <w:gridSpan w:val="3"/>
            <w:vAlign w:val="center"/>
          </w:tcPr>
          <w:p w14:paraId="3679EA6D" w14:textId="03DFA960" w:rsidR="00F42561" w:rsidRPr="00333840" w:rsidRDefault="00F42561" w:rsidP="00F42561">
            <w:r w:rsidRPr="00333840">
              <w:t>Note 1:</w:t>
            </w:r>
            <w:r w:rsidRPr="00333840">
              <w:tab/>
              <w:t>An extension of the full band, up to 1 GHz, is being considered for future IRDs</w:t>
            </w:r>
            <w:r w:rsidR="00FD3D8E">
              <w:t>.</w:t>
            </w:r>
          </w:p>
          <w:p w14:paraId="7E2330E9" w14:textId="751225EB" w:rsidR="00F42561" w:rsidRPr="00333840" w:rsidRDefault="00F42561" w:rsidP="00C051E5">
            <w:pPr>
              <w:pStyle w:val="Tabell"/>
              <w:keepNext/>
              <w:ind w:left="67" w:hanging="67"/>
              <w:rPr>
                <w:color w:val="auto"/>
              </w:rPr>
            </w:pPr>
            <w:r w:rsidRPr="00333840">
              <w:rPr>
                <w:color w:val="auto"/>
              </w:rPr>
              <w:lastRenderedPageBreak/>
              <w:t xml:space="preserve">Note 2: </w:t>
            </w:r>
            <w:r w:rsidRPr="00333840">
              <w:rPr>
                <w:color w:val="auto"/>
              </w:rPr>
              <w:tab/>
              <w:t xml:space="preserve">Most cable networks use symbol rates close to 7.0 </w:t>
            </w:r>
            <w:proofErr w:type="spellStart"/>
            <w:r w:rsidRPr="00333840">
              <w:rPr>
                <w:color w:val="auto"/>
              </w:rPr>
              <w:t>Msymbols</w:t>
            </w:r>
            <w:proofErr w:type="spellEnd"/>
            <w:r w:rsidRPr="00333840">
              <w:rPr>
                <w:color w:val="auto"/>
              </w:rPr>
              <w:t xml:space="preserve">/s or 6.952 </w:t>
            </w:r>
            <w:proofErr w:type="spellStart"/>
            <w:r w:rsidRPr="00333840">
              <w:rPr>
                <w:color w:val="auto"/>
              </w:rPr>
              <w:t>Msymbols</w:t>
            </w:r>
            <w:proofErr w:type="spellEnd"/>
            <w:r w:rsidRPr="00333840">
              <w:rPr>
                <w:color w:val="auto"/>
              </w:rPr>
              <w:t xml:space="preserve">, as specified for </w:t>
            </w:r>
            <w:proofErr w:type="spellStart"/>
            <w:r w:rsidRPr="00333840">
              <w:rPr>
                <w:color w:val="auto"/>
              </w:rPr>
              <w:t>EuroDocsis</w:t>
            </w:r>
            <w:proofErr w:type="spellEnd"/>
            <w:r w:rsidRPr="00333840">
              <w:rPr>
                <w:color w:val="auto"/>
              </w:rPr>
              <w:t>, see ITU-J. 222.1</w:t>
            </w:r>
            <w:r w:rsidR="0047076B">
              <w:rPr>
                <w:color w:val="auto"/>
              </w:rPr>
              <w:t xml:space="preserve"> </w:t>
            </w:r>
            <w:r w:rsidR="00AA3FF4">
              <w:rPr>
                <w:color w:val="auto"/>
              </w:rPr>
              <w:fldChar w:fldCharType="begin"/>
            </w:r>
            <w:r w:rsidR="00AA3FF4">
              <w:rPr>
                <w:color w:val="auto"/>
              </w:rPr>
              <w:instrText xml:space="preserve"> REF _Ref103591839 \r \h </w:instrText>
            </w:r>
            <w:r w:rsidR="00AA3FF4">
              <w:rPr>
                <w:color w:val="auto"/>
              </w:rPr>
            </w:r>
            <w:r w:rsidR="00AA3FF4">
              <w:rPr>
                <w:color w:val="auto"/>
              </w:rPr>
              <w:fldChar w:fldCharType="separate"/>
            </w:r>
            <w:r w:rsidR="00AA3FF4">
              <w:rPr>
                <w:color w:val="auto"/>
              </w:rPr>
              <w:t>[58]</w:t>
            </w:r>
            <w:r w:rsidR="00AA3FF4">
              <w:rPr>
                <w:color w:val="auto"/>
              </w:rPr>
              <w:fldChar w:fldCharType="end"/>
            </w:r>
            <w:r w:rsidRPr="00333840">
              <w:rPr>
                <w:color w:val="auto"/>
              </w:rPr>
              <w:t>. Prior to the modulation, the I and Q signals are required to be square-</w:t>
            </w:r>
            <w:proofErr w:type="spellStart"/>
            <w:r w:rsidRPr="00333840">
              <w:rPr>
                <w:color w:val="auto"/>
              </w:rPr>
              <w:t>root</w:t>
            </w:r>
            <w:proofErr w:type="spellEnd"/>
            <w:r w:rsidRPr="00333840">
              <w:rPr>
                <w:color w:val="auto"/>
              </w:rPr>
              <w:t xml:space="preserve"> raised cosine filtered with a roll-off factor of 0.15. The cable IRD </w:t>
            </w:r>
            <w:r w:rsidRPr="00186033">
              <w:rPr>
                <w:b/>
                <w:color w:val="FF0000"/>
              </w:rPr>
              <w:t>shall</w:t>
            </w:r>
            <w:r w:rsidR="007F5CC1">
              <w:rPr>
                <w:b/>
                <w:color w:val="FF0000"/>
              </w:rPr>
              <w:t xml:space="preserve"> </w:t>
            </w:r>
            <w:r w:rsidRPr="00333840">
              <w:rPr>
                <w:color w:val="auto"/>
              </w:rPr>
              <w:t>perform the inverse signal processing, in order to recover the baseband signal.</w:t>
            </w:r>
          </w:p>
        </w:tc>
      </w:tr>
    </w:tbl>
    <w:p w14:paraId="699928A6" w14:textId="05DFBD88" w:rsidR="004B6A56" w:rsidRPr="00333840" w:rsidRDefault="004B6A56" w:rsidP="004B6A56">
      <w:pPr>
        <w:pStyle w:val="Billedtekst"/>
        <w:rPr>
          <w:color w:val="auto"/>
        </w:rPr>
      </w:pPr>
      <w:bookmarkStart w:id="1162" w:name="_Ref232161576"/>
      <w:bookmarkStart w:id="1163" w:name="_Ref372825821"/>
      <w:bookmarkStart w:id="1164" w:name="_Ref373911459"/>
      <w:bookmarkStart w:id="1165" w:name="_Toc382968366"/>
      <w:bookmarkStart w:id="1166" w:name="_Toc411743212"/>
      <w:bookmarkStart w:id="1167" w:name="_Toc416159738"/>
      <w:bookmarkStart w:id="1168" w:name="_Toc419181382"/>
      <w:bookmarkStart w:id="1169" w:name="_Toc427573448"/>
      <w:r w:rsidRPr="00333840">
        <w:rPr>
          <w:color w:val="auto"/>
        </w:rPr>
        <w:lastRenderedPageBreak/>
        <w:t xml:space="preserve">Table </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3</w:t>
      </w:r>
      <w:r w:rsidR="00E6388C">
        <w:rPr>
          <w:color w:val="auto"/>
        </w:rPr>
        <w:fldChar w:fldCharType="end"/>
      </w:r>
      <w:bookmarkEnd w:id="1162"/>
      <w:r w:rsidR="00824810">
        <w:rPr>
          <w:color w:val="auto"/>
        </w:rPr>
        <w:t>.3</w:t>
      </w:r>
      <w:r w:rsidR="000455AF" w:rsidRPr="00333840">
        <w:rPr>
          <w:color w:val="auto"/>
        </w:rPr>
        <w:t xml:space="preserve"> </w:t>
      </w:r>
      <w:r w:rsidRPr="00333840">
        <w:rPr>
          <w:color w:val="auto"/>
        </w:rPr>
        <w:t xml:space="preserve">RF front-end </w:t>
      </w:r>
      <w:r w:rsidR="002F4362" w:rsidRPr="00333840">
        <w:rPr>
          <w:color w:val="auto"/>
        </w:rPr>
        <w:t>characteristics</w:t>
      </w:r>
      <w:r w:rsidRPr="00333840">
        <w:rPr>
          <w:color w:val="auto"/>
        </w:rPr>
        <w:t xml:space="preserve"> for NorDig IRDs with a cable front-end</w:t>
      </w:r>
      <w:r w:rsidR="003A230D">
        <w:rPr>
          <w:color w:val="auto"/>
        </w:rPr>
        <w:t>.</w:t>
      </w:r>
    </w:p>
    <w:p w14:paraId="33B9613D" w14:textId="77777777" w:rsidR="00782310" w:rsidRPr="00333840" w:rsidRDefault="00782310" w:rsidP="00F81381">
      <w:pPr>
        <w:pStyle w:val="Overskrift4"/>
      </w:pPr>
      <w:bookmarkStart w:id="1170" w:name="_Toc232171748"/>
      <w:bookmarkStart w:id="1171" w:name="_Toc392073697"/>
      <w:r w:rsidRPr="00333840">
        <w:t>Input and bypass connectors</w:t>
      </w:r>
      <w:bookmarkEnd w:id="1170"/>
      <w:bookmarkEnd w:id="1171"/>
    </w:p>
    <w:p w14:paraId="69D44171" w14:textId="1D61BB7D" w:rsidR="00782310" w:rsidRPr="00333840" w:rsidRDefault="00782310" w:rsidP="00782310">
      <w:r w:rsidRPr="00333840">
        <w:t>The</w:t>
      </w:r>
      <w:r w:rsidR="00496965" w:rsidRPr="00333840">
        <w:t xml:space="preserve"> cable</w:t>
      </w:r>
      <w:r w:rsidRPr="00333840">
        <w:t xml:space="preserve"> NorDig IRD </w:t>
      </w:r>
      <w:r w:rsidR="00186033" w:rsidRPr="00186033">
        <w:rPr>
          <w:b/>
          <w:color w:val="FF0000"/>
        </w:rPr>
        <w:t>shall</w:t>
      </w:r>
      <w:r w:rsidRPr="00333840">
        <w:t xml:space="preserve"> have at least one input connector, type: </w:t>
      </w:r>
    </w:p>
    <w:p w14:paraId="0EDF758E" w14:textId="157434F5" w:rsidR="00782310" w:rsidRPr="00333840" w:rsidRDefault="00782310" w:rsidP="00806506">
      <w:pPr>
        <w:numPr>
          <w:ilvl w:val="0"/>
          <w:numId w:val="98"/>
        </w:numPr>
      </w:pPr>
      <w:r w:rsidRPr="00333840">
        <w:t>IEC female in accordance with IEC 6</w:t>
      </w:r>
      <w:r w:rsidR="00496965" w:rsidRPr="00333840">
        <w:t>1</w:t>
      </w:r>
      <w:r w:rsidRPr="00333840">
        <w:t>169-2</w:t>
      </w:r>
      <w:r w:rsidR="00AA3FF4">
        <w:t xml:space="preserve"> </w:t>
      </w:r>
      <w:r w:rsidR="00AA3FF4">
        <w:fldChar w:fldCharType="begin"/>
      </w:r>
      <w:r w:rsidR="00AA3FF4">
        <w:instrText xml:space="preserve"> REF _Ref103591861 \r \h </w:instrText>
      </w:r>
      <w:r w:rsidR="00AA3FF4">
        <w:fldChar w:fldCharType="separate"/>
      </w:r>
      <w:r w:rsidR="00AA3FF4">
        <w:t>[37]</w:t>
      </w:r>
      <w:r w:rsidR="00AA3FF4">
        <w:fldChar w:fldCharType="end"/>
      </w:r>
      <w:r w:rsidRPr="00333840">
        <w:t xml:space="preserve">, alternatively </w:t>
      </w:r>
    </w:p>
    <w:p w14:paraId="2DAD7279" w14:textId="31F2266D" w:rsidR="00782310" w:rsidRPr="00333840" w:rsidRDefault="00782310" w:rsidP="00806506">
      <w:pPr>
        <w:numPr>
          <w:ilvl w:val="0"/>
          <w:numId w:val="98"/>
        </w:numPr>
      </w:pPr>
      <w:r w:rsidRPr="00333840">
        <w:t>F female in accordance with ISO/IEC-61169-24</w:t>
      </w:r>
      <w:r w:rsidR="00B042F0" w:rsidRPr="00333840">
        <w:t xml:space="preserve"> </w:t>
      </w:r>
      <w:r w:rsidR="00AA3FF4">
        <w:fldChar w:fldCharType="begin"/>
      </w:r>
      <w:r w:rsidR="00AA3FF4">
        <w:instrText xml:space="preserve"> REF _Ref103591631 \r \h </w:instrText>
      </w:r>
      <w:r w:rsidR="00AA3FF4">
        <w:fldChar w:fldCharType="separate"/>
      </w:r>
      <w:r w:rsidR="00AA3FF4">
        <w:t>[38]</w:t>
      </w:r>
      <w:r w:rsidR="00AA3FF4">
        <w:fldChar w:fldCharType="end"/>
      </w:r>
    </w:p>
    <w:p w14:paraId="720D5409" w14:textId="49627F4E" w:rsidR="00782310" w:rsidRPr="00333840" w:rsidRDefault="00782310" w:rsidP="00782310">
      <w:r w:rsidRPr="00333840">
        <w:t xml:space="preserve">The input impedance </w:t>
      </w:r>
      <w:r w:rsidR="00186033" w:rsidRPr="00186033">
        <w:rPr>
          <w:b/>
          <w:color w:val="FF0000"/>
        </w:rPr>
        <w:t>shall</w:t>
      </w:r>
      <w:r w:rsidRPr="00333840">
        <w:t xml:space="preserve"> be 75 Ω.</w:t>
      </w:r>
    </w:p>
    <w:p w14:paraId="045DD36F" w14:textId="18E8B2C9" w:rsidR="00782310" w:rsidRPr="00333840" w:rsidRDefault="00782310" w:rsidP="00782310">
      <w:r w:rsidRPr="00333840">
        <w:t xml:space="preserve">In the case that a bypass connection is provided, see </w:t>
      </w:r>
      <w:r w:rsidRPr="00AE2607">
        <w:t xml:space="preserve">section </w:t>
      </w:r>
      <w:r w:rsidR="00876FEA" w:rsidRPr="00AE2607">
        <w:fldChar w:fldCharType="begin"/>
      </w:r>
      <w:r w:rsidR="00876FEA" w:rsidRPr="00AE2607">
        <w:instrText xml:space="preserve"> REF _Ref265192067 \r \h  \* MERGEFORMAT </w:instrText>
      </w:r>
      <w:r w:rsidR="00876FEA" w:rsidRPr="00AE2607">
        <w:fldChar w:fldCharType="separate"/>
      </w:r>
      <w:r w:rsidR="00290B98">
        <w:t>3.3.3</w:t>
      </w:r>
      <w:r w:rsidR="00876FEA" w:rsidRPr="00AE2607">
        <w:fldChar w:fldCharType="end"/>
      </w:r>
      <w:r w:rsidRPr="00AE2607">
        <w:t>,</w:t>
      </w:r>
      <w:r w:rsidRPr="00333840">
        <w:t xml:space="preserve"> the output connector </w:t>
      </w:r>
      <w:r w:rsidR="00186033" w:rsidRPr="00186033">
        <w:rPr>
          <w:b/>
          <w:color w:val="FF0000"/>
        </w:rPr>
        <w:t>shall</w:t>
      </w:r>
      <w:r w:rsidRPr="00333840">
        <w:t xml:space="preserve"> be:</w:t>
      </w:r>
    </w:p>
    <w:p w14:paraId="1E850E09" w14:textId="63C08479" w:rsidR="00782310" w:rsidRPr="00333840" w:rsidRDefault="00782310" w:rsidP="00806506">
      <w:pPr>
        <w:numPr>
          <w:ilvl w:val="0"/>
          <w:numId w:val="97"/>
        </w:numPr>
      </w:pPr>
      <w:r w:rsidRPr="00333840">
        <w:t>IEC male in accordance with IEC 6</w:t>
      </w:r>
      <w:r w:rsidR="00496965" w:rsidRPr="00333840">
        <w:t>1</w:t>
      </w:r>
      <w:r w:rsidRPr="00333840">
        <w:t>169-2, part 2, alternatively</w:t>
      </w:r>
      <w:r w:rsidR="00AA3FF4">
        <w:t xml:space="preserve"> </w:t>
      </w:r>
      <w:r w:rsidR="00AA3FF4">
        <w:fldChar w:fldCharType="begin"/>
      </w:r>
      <w:r w:rsidR="00AA3FF4">
        <w:instrText xml:space="preserve"> REF _Ref103591861 \r \h </w:instrText>
      </w:r>
      <w:r w:rsidR="00AA3FF4">
        <w:fldChar w:fldCharType="separate"/>
      </w:r>
      <w:r w:rsidR="00AA3FF4">
        <w:t>[37]</w:t>
      </w:r>
      <w:r w:rsidR="00AA3FF4">
        <w:fldChar w:fldCharType="end"/>
      </w:r>
      <w:r w:rsidR="00B042F0" w:rsidRPr="00333840">
        <w:t xml:space="preserve"> </w:t>
      </w:r>
    </w:p>
    <w:p w14:paraId="71783866" w14:textId="5C5BB01C" w:rsidR="00782310" w:rsidRPr="00333840" w:rsidRDefault="00782310" w:rsidP="00806506">
      <w:pPr>
        <w:numPr>
          <w:ilvl w:val="0"/>
          <w:numId w:val="97"/>
        </w:numPr>
      </w:pPr>
      <w:r w:rsidRPr="00333840">
        <w:t>F female connector in accordance with ISO/IEC-61169-24</w:t>
      </w:r>
      <w:r w:rsidR="00B042F0" w:rsidRPr="00333840">
        <w:t xml:space="preserve"> </w:t>
      </w:r>
      <w:r w:rsidR="00AA3FF4">
        <w:fldChar w:fldCharType="begin"/>
      </w:r>
      <w:r w:rsidR="00AA3FF4">
        <w:instrText xml:space="preserve"> REF _Ref103591631 \r \h </w:instrText>
      </w:r>
      <w:r w:rsidR="00AA3FF4">
        <w:fldChar w:fldCharType="separate"/>
      </w:r>
      <w:r w:rsidR="00AA3FF4">
        <w:t>[38]</w:t>
      </w:r>
      <w:r w:rsidR="00AA3FF4">
        <w:fldChar w:fldCharType="end"/>
      </w:r>
    </w:p>
    <w:p w14:paraId="2C1885AF" w14:textId="2D6A5657" w:rsidR="00806A00" w:rsidRPr="00333840" w:rsidRDefault="00782310" w:rsidP="00782310">
      <w:pPr>
        <w:ind w:left="60"/>
      </w:pPr>
      <w:r w:rsidRPr="00333840">
        <w:t xml:space="preserve">The output impedance </w:t>
      </w:r>
      <w:r w:rsidR="00186033" w:rsidRPr="00186033">
        <w:rPr>
          <w:b/>
          <w:color w:val="FF0000"/>
        </w:rPr>
        <w:t>shall</w:t>
      </w:r>
      <w:r w:rsidRPr="00333840">
        <w:t xml:space="preserve"> be 75 Ω.</w:t>
      </w:r>
    </w:p>
    <w:p w14:paraId="43CD6251" w14:textId="77777777" w:rsidR="00782310" w:rsidRPr="00333840" w:rsidRDefault="00782310" w:rsidP="00F81381">
      <w:pPr>
        <w:pStyle w:val="Overskrift3"/>
      </w:pPr>
      <w:r w:rsidRPr="00333840">
        <w:t xml:space="preserve"> </w:t>
      </w:r>
      <w:bookmarkStart w:id="1172" w:name="_Toc232171749"/>
      <w:bookmarkStart w:id="1173" w:name="_Toc232172905"/>
      <w:bookmarkStart w:id="1174" w:name="_Toc232177356"/>
      <w:bookmarkStart w:id="1175" w:name="_Toc256419936"/>
      <w:bookmarkStart w:id="1176" w:name="_Ref264353901"/>
      <w:bookmarkStart w:id="1177" w:name="_Ref265192067"/>
      <w:bookmarkStart w:id="1178" w:name="_Toc265440788"/>
      <w:bookmarkStart w:id="1179" w:name="_Toc338613794"/>
      <w:bookmarkStart w:id="1180" w:name="_Toc342657886"/>
      <w:bookmarkStart w:id="1181" w:name="_Toc342659464"/>
      <w:bookmarkStart w:id="1182" w:name="_Toc392073698"/>
      <w:bookmarkStart w:id="1183" w:name="_Toc392075426"/>
      <w:r w:rsidRPr="00333840">
        <w:t xml:space="preserve">Bypass </w:t>
      </w:r>
      <w:proofErr w:type="spellStart"/>
      <w:r w:rsidRPr="00333840">
        <w:t>RF</w:t>
      </w:r>
      <w:r w:rsidRPr="00333840">
        <w:rPr>
          <w:vertAlign w:val="subscript"/>
        </w:rPr>
        <w:t>in</w:t>
      </w:r>
      <w:proofErr w:type="spellEnd"/>
      <w:r w:rsidRPr="00333840">
        <w:t xml:space="preserve"> to RF </w:t>
      </w:r>
      <w:r w:rsidRPr="00333840">
        <w:rPr>
          <w:vertAlign w:val="subscript"/>
        </w:rPr>
        <w:t>out</w:t>
      </w:r>
      <w:bookmarkEnd w:id="1172"/>
      <w:bookmarkEnd w:id="1173"/>
      <w:bookmarkEnd w:id="1174"/>
      <w:bookmarkEnd w:id="1175"/>
      <w:bookmarkEnd w:id="1176"/>
      <w:bookmarkEnd w:id="1177"/>
      <w:bookmarkEnd w:id="1178"/>
      <w:bookmarkEnd w:id="1179"/>
      <w:bookmarkEnd w:id="1180"/>
      <w:bookmarkEnd w:id="1181"/>
      <w:bookmarkEnd w:id="1182"/>
      <w:bookmarkEnd w:id="1183"/>
    </w:p>
    <w:p w14:paraId="39418BCD" w14:textId="0B8335FC" w:rsidR="00EE4258" w:rsidRPr="00333840" w:rsidRDefault="00782310" w:rsidP="00EE4258">
      <w:r w:rsidRPr="00333840">
        <w:t>The RF signals should</w:t>
      </w:r>
      <w:r w:rsidR="000455AF" w:rsidRPr="00333840">
        <w:t xml:space="preserve"> </w:t>
      </w:r>
      <w:r w:rsidR="00135BD0" w:rsidRPr="00333840">
        <w:t xml:space="preserve">(1) </w:t>
      </w:r>
      <w:r w:rsidRPr="00333840">
        <w:t xml:space="preserve">be bypassed from </w:t>
      </w:r>
      <w:proofErr w:type="spellStart"/>
      <w:r w:rsidRPr="00333840">
        <w:t>RF</w:t>
      </w:r>
      <w:r w:rsidRPr="00333840">
        <w:rPr>
          <w:vertAlign w:val="subscript"/>
        </w:rPr>
        <w:t>in</w:t>
      </w:r>
      <w:proofErr w:type="spellEnd"/>
      <w:r w:rsidRPr="00333840">
        <w:t xml:space="preserve"> to </w:t>
      </w:r>
      <w:proofErr w:type="spellStart"/>
      <w:r w:rsidRPr="00333840">
        <w:t>RF</w:t>
      </w:r>
      <w:r w:rsidRPr="00333840">
        <w:rPr>
          <w:vertAlign w:val="subscript"/>
        </w:rPr>
        <w:t>out</w:t>
      </w:r>
      <w:proofErr w:type="spellEnd"/>
      <w:r w:rsidR="00737436">
        <w:rPr>
          <w:vertAlign w:val="subscript"/>
        </w:rPr>
        <w:t xml:space="preserve"> </w:t>
      </w:r>
      <w:r w:rsidRPr="00333840">
        <w:t>independently from the status of the</w:t>
      </w:r>
      <w:r w:rsidR="00572478" w:rsidRPr="00333840">
        <w:t xml:space="preserve"> cable</w:t>
      </w:r>
      <w:r w:rsidRPr="00333840">
        <w:t xml:space="preserve"> NorDig IRD (operational or stand by), so that connected equipment can operate eve</w:t>
      </w:r>
      <w:r w:rsidR="008E110F">
        <w:t>n if the NorDig IRD is in stand</w:t>
      </w:r>
      <w:r w:rsidRPr="00333840">
        <w:t>by.</w:t>
      </w:r>
    </w:p>
    <w:p w14:paraId="229D112A" w14:textId="5D62FE48" w:rsidR="00797C51" w:rsidRPr="00333840" w:rsidRDefault="00797C51" w:rsidP="00135BD0">
      <w:pPr>
        <w:pBdr>
          <w:top w:val="single" w:sz="4" w:space="1" w:color="auto"/>
          <w:left w:val="single" w:sz="4" w:space="4" w:color="auto"/>
          <w:bottom w:val="single" w:sz="4" w:space="1" w:color="auto"/>
          <w:right w:val="single" w:sz="4" w:space="4" w:color="auto"/>
        </w:pBdr>
      </w:pPr>
      <w:r w:rsidRPr="00333840">
        <w:t>Note 1: RF By-pass may be mandatory in some cable networks</w:t>
      </w:r>
      <w:r w:rsidR="00C051E5">
        <w:t>.</w:t>
      </w:r>
    </w:p>
    <w:p w14:paraId="7EA83BFD" w14:textId="637F2377" w:rsidR="00347807" w:rsidRPr="00333840" w:rsidRDefault="009A2865" w:rsidP="00347807">
      <w:r w:rsidRPr="00333840">
        <w:t xml:space="preserve">The frequency range for the RF bypass </w:t>
      </w:r>
      <w:r w:rsidR="00186033" w:rsidRPr="00186033">
        <w:rPr>
          <w:b/>
          <w:color w:val="FF0000"/>
        </w:rPr>
        <w:t>shall</w:t>
      </w:r>
      <w:r w:rsidRPr="00333840">
        <w:t xml:space="preserve"> be from 47 MHz to 862 </w:t>
      </w:r>
      <w:proofErr w:type="spellStart"/>
      <w:r w:rsidRPr="00333840">
        <w:t>MHz.</w:t>
      </w:r>
      <w:proofErr w:type="spellEnd"/>
      <w:r w:rsidRPr="00333840">
        <w:t xml:space="preserve"> </w:t>
      </w:r>
    </w:p>
    <w:p w14:paraId="171260E8" w14:textId="1F808099" w:rsidR="00347807" w:rsidRPr="00333840" w:rsidRDefault="009A2865" w:rsidP="00135BD0">
      <w:r w:rsidRPr="00333840">
        <w:t>The</w:t>
      </w:r>
      <w:r w:rsidR="00572478" w:rsidRPr="00333840">
        <w:t xml:space="preserve"> cable</w:t>
      </w:r>
      <w:r w:rsidRPr="00333840">
        <w:t xml:space="preserve"> NorDig IRD, when equipped with RF bypass, should include user setting to disable or enable the RF bypass gain in </w:t>
      </w:r>
      <w:r w:rsidR="00290940">
        <w:t>standby</w:t>
      </w:r>
      <w:r w:rsidRPr="00333840">
        <w:t xml:space="preserve"> mode. When the RF bypass gain is disabled, the maximum RF bypass gain should -4dB and when the RF bypass gain is enabled, the RF bypass gain should be from –1 dB to +3 </w:t>
      </w:r>
      <w:proofErr w:type="spellStart"/>
      <w:r w:rsidRPr="00333840">
        <w:t>dB.</w:t>
      </w:r>
      <w:proofErr w:type="spellEnd"/>
    </w:p>
    <w:p w14:paraId="371C71D5" w14:textId="1FD2246F" w:rsidR="00782310" w:rsidRPr="00333840" w:rsidRDefault="00782310" w:rsidP="00782310">
      <w:r w:rsidRPr="00333840">
        <w:t xml:space="preserve">The degradation of the signals caused by the RF bypass compared to the input signal </w:t>
      </w:r>
      <w:r w:rsidR="00186033" w:rsidRPr="00186033">
        <w:rPr>
          <w:b/>
          <w:color w:val="FF0000"/>
        </w:rPr>
        <w:t>shall</w:t>
      </w:r>
      <w:r w:rsidRPr="00333840">
        <w:t xml:space="preserve"> be less than:</w:t>
      </w:r>
    </w:p>
    <w:p w14:paraId="5947D224" w14:textId="77777777" w:rsidR="00782310" w:rsidRPr="00333840" w:rsidRDefault="00782310" w:rsidP="00806506">
      <w:pPr>
        <w:numPr>
          <w:ilvl w:val="0"/>
          <w:numId w:val="96"/>
        </w:numPr>
      </w:pPr>
      <w:r w:rsidRPr="00333840">
        <w:t>1 dB in case of signal-to-noise ratio</w:t>
      </w:r>
    </w:p>
    <w:p w14:paraId="3355A025" w14:textId="77777777" w:rsidR="00782310" w:rsidRPr="00333840" w:rsidRDefault="00782310" w:rsidP="00806506">
      <w:pPr>
        <w:numPr>
          <w:ilvl w:val="0"/>
          <w:numId w:val="96"/>
        </w:numPr>
      </w:pPr>
      <w:r w:rsidRPr="00333840">
        <w:t>2 dB in case of composite triple beat ratio (CTB)</w:t>
      </w:r>
    </w:p>
    <w:p w14:paraId="76ED88F3" w14:textId="77777777" w:rsidR="00782310" w:rsidRPr="00333840" w:rsidRDefault="00782310" w:rsidP="00806506">
      <w:pPr>
        <w:numPr>
          <w:ilvl w:val="0"/>
          <w:numId w:val="96"/>
        </w:numPr>
      </w:pPr>
      <w:r w:rsidRPr="00333840">
        <w:t>2 dB in case of composite second order ratio (CSO)</w:t>
      </w:r>
    </w:p>
    <w:p w14:paraId="11ABC67F" w14:textId="14B80DB4" w:rsidR="00782310" w:rsidRPr="00333840" w:rsidRDefault="00782310" w:rsidP="00782310">
      <w:r w:rsidRPr="00333840">
        <w:t xml:space="preserve">The figures relate to the composite intermodulation ratios for CSO and CTB as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w:t>
      </w:r>
      <w:r w:rsidR="002A7DB0" w:rsidRPr="00333840">
        <w:t xml:space="preserve">as </w:t>
      </w:r>
      <w:r w:rsidRPr="00333840">
        <w:t xml:space="preserve">well as the signal-to-noise ratio defined in EN </w:t>
      </w:r>
      <w:r w:rsidR="00572478" w:rsidRPr="00333840">
        <w:t>60728</w:t>
      </w:r>
      <w:r w:rsidR="00B042F0">
        <w:t xml:space="preserve"> </w:t>
      </w:r>
      <w:r w:rsidR="00B042F0">
        <w:fldChar w:fldCharType="begin"/>
      </w:r>
      <w:r w:rsidR="00B042F0">
        <w:instrText xml:space="preserve"> REF _Ref69201186 \r \h </w:instrText>
      </w:r>
      <w:r w:rsidR="00B042F0">
        <w:fldChar w:fldCharType="separate"/>
      </w:r>
      <w:r w:rsidR="00B042F0">
        <w:t>[5]</w:t>
      </w:r>
      <w:r w:rsidR="00B042F0">
        <w:fldChar w:fldCharType="end"/>
      </w:r>
      <w:r w:rsidRPr="00333840">
        <w:t xml:space="preserve">. The maximum degradation factor </w:t>
      </w:r>
      <w:r w:rsidR="00186033" w:rsidRPr="00186033">
        <w:rPr>
          <w:b/>
          <w:color w:val="FF0000"/>
        </w:rPr>
        <w:t>shall</w:t>
      </w:r>
      <w:r w:rsidRPr="00333840">
        <w:t xml:space="preserve"> not be exceeded under the </w:t>
      </w:r>
      <w:r w:rsidR="002662FB" w:rsidRPr="00333840">
        <w:t>worst-case</w:t>
      </w:r>
      <w:r w:rsidRPr="00333840">
        <w:t xml:space="preserve"> conditions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00F01BE1" w:rsidRPr="00333840">
        <w:t xml:space="preserve"> </w:t>
      </w:r>
      <w:r w:rsidRPr="00333840">
        <w:t xml:space="preserve">and in section </w:t>
      </w:r>
      <w:r w:rsidR="00876FEA" w:rsidRPr="00333840">
        <w:fldChar w:fldCharType="begin"/>
      </w:r>
      <w:r w:rsidR="00876FEA" w:rsidRPr="00333840">
        <w:instrText xml:space="preserve"> REF _Ref232161933 \n \h  \* MERGEFORMAT </w:instrText>
      </w:r>
      <w:r w:rsidR="00876FEA" w:rsidRPr="00333840">
        <w:fldChar w:fldCharType="separate"/>
      </w:r>
      <w:r w:rsidR="00290B98">
        <w:t>3.3.5.2</w:t>
      </w:r>
      <w:r w:rsidR="00876FEA" w:rsidRPr="00333840">
        <w:fldChar w:fldCharType="end"/>
      </w:r>
      <w:r w:rsidRPr="00333840">
        <w:t>.</w:t>
      </w:r>
    </w:p>
    <w:p w14:paraId="05EA9F20" w14:textId="77777777" w:rsidR="00EB4575" w:rsidRPr="00333840" w:rsidRDefault="00EB4575" w:rsidP="00F81381">
      <w:pPr>
        <w:pStyle w:val="Overskrift3"/>
      </w:pPr>
      <w:bookmarkStart w:id="1184" w:name="_Toc130051341"/>
      <w:bookmarkStart w:id="1185" w:name="_Toc200726973"/>
      <w:bookmarkStart w:id="1186" w:name="_Toc200727764"/>
      <w:bookmarkStart w:id="1187" w:name="_Toc200728556"/>
      <w:bookmarkStart w:id="1188" w:name="_Toc201422784"/>
      <w:bookmarkStart w:id="1189" w:name="_Toc232171750"/>
      <w:bookmarkStart w:id="1190" w:name="_Toc232172906"/>
      <w:bookmarkStart w:id="1191" w:name="_Toc232177357"/>
      <w:bookmarkStart w:id="1192" w:name="_Toc256419937"/>
      <w:bookmarkStart w:id="1193" w:name="_Toc265440789"/>
      <w:bookmarkStart w:id="1194" w:name="_Toc338613795"/>
      <w:bookmarkStart w:id="1195" w:name="_Toc342657887"/>
      <w:bookmarkStart w:id="1196" w:name="_Toc342659465"/>
      <w:bookmarkStart w:id="1197" w:name="_Toc392073699"/>
      <w:bookmarkStart w:id="1198" w:name="_Toc392075427"/>
      <w:r w:rsidRPr="00333840">
        <w:t>Tuning/Scanning Procedure</w:t>
      </w:r>
      <w:bookmarkStart w:id="1199" w:name="_Toc185269542"/>
      <w:bookmarkStart w:id="1200" w:name="_Toc187740928"/>
      <w:bookmarkStart w:id="1201" w:name="_Toc187757416"/>
      <w:bookmarkStart w:id="1202" w:name="_Toc188295464"/>
      <w:bookmarkStart w:id="1203" w:name="_Toc190251627"/>
      <w:bookmarkStart w:id="1204" w:name="_Toc190708009"/>
      <w:bookmarkStart w:id="1205" w:name="_Toc191193419"/>
      <w:bookmarkStart w:id="1206" w:name="_Toc191318108"/>
      <w:bookmarkEnd w:id="1163"/>
      <w:bookmarkEnd w:id="1164"/>
      <w:bookmarkEnd w:id="1165"/>
      <w:bookmarkEnd w:id="1166"/>
      <w:bookmarkEnd w:id="1167"/>
      <w:bookmarkEnd w:id="1168"/>
      <w:bookmarkEnd w:id="1169"/>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p>
    <w:p w14:paraId="14E74FD1" w14:textId="1D22BC45" w:rsidR="00EB4575" w:rsidRPr="00333840" w:rsidRDefault="00EB4575">
      <w:r w:rsidRPr="00333840">
        <w:t>The</w:t>
      </w:r>
      <w:r w:rsidR="00572478" w:rsidRPr="00333840">
        <w:t xml:space="preserve"> cable</w:t>
      </w:r>
      <w:r w:rsidRPr="00333840">
        <w:t xml:space="preserve"> NorDig IRD </w:t>
      </w:r>
      <w:r w:rsidR="00186033" w:rsidRPr="00186033">
        <w:rPr>
          <w:b/>
          <w:color w:val="FF0000"/>
        </w:rPr>
        <w:t>shall</w:t>
      </w:r>
      <w:r w:rsidRPr="00333840">
        <w:t xml:space="preserve"> either use the NIT information or the scanning procedure for retrieving the services available on the cable network.</w:t>
      </w:r>
    </w:p>
    <w:p w14:paraId="08EDB974" w14:textId="0E3246AB" w:rsidR="00E24A2B" w:rsidRPr="00333840" w:rsidRDefault="00E24A2B" w:rsidP="00E24A2B">
      <w:r w:rsidRPr="00333840">
        <w:t>The</w:t>
      </w:r>
      <w:r w:rsidR="00572478" w:rsidRPr="00333840">
        <w:t xml:space="preserve"> cable</w:t>
      </w:r>
      <w:r w:rsidRPr="00333840">
        <w:t xml:space="preserve"> NorDig IRD </w:t>
      </w:r>
      <w:r w:rsidR="00186033" w:rsidRPr="00186033">
        <w:rPr>
          <w:b/>
          <w:color w:val="FF0000"/>
        </w:rPr>
        <w:t>shall</w:t>
      </w:r>
      <w:r w:rsidRPr="00333840">
        <w:t xml:space="preserve"> be able to receive digital signals in the full frequency band, 114-858 MHz and be able to decode all digital carriers in this range, in all modes specified for modulation and in any symbol rate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w:t>
      </w:r>
    </w:p>
    <w:p w14:paraId="22F05748" w14:textId="2666324C" w:rsidR="00E24A2B" w:rsidRPr="00333840" w:rsidRDefault="00E24A2B" w:rsidP="00E24A2B">
      <w:r w:rsidRPr="00333840">
        <w:t>The</w:t>
      </w:r>
      <w:r w:rsidR="00572478" w:rsidRPr="00333840">
        <w:t xml:space="preserve"> cable</w:t>
      </w:r>
      <w:r w:rsidRPr="00333840">
        <w:t xml:space="preserve"> NorDig IRD </w:t>
      </w:r>
      <w:r w:rsidR="00186033" w:rsidRPr="00186033">
        <w:rPr>
          <w:b/>
          <w:color w:val="FF0000"/>
        </w:rPr>
        <w:t>shall</w:t>
      </w:r>
      <w:r w:rsidRPr="00333840">
        <w:t xml:space="preserve"> establish, store and update a list of all services that are available in the network it is connected to, see section </w:t>
      </w:r>
      <w:r w:rsidR="00876FEA" w:rsidRPr="00333840">
        <w:fldChar w:fldCharType="begin"/>
      </w:r>
      <w:r w:rsidR="00876FEA" w:rsidRPr="00333840">
        <w:instrText xml:space="preserve"> REF _Ref480001484 \n \h  \* MERGEFORMAT </w:instrText>
      </w:r>
      <w:r w:rsidR="00876FEA" w:rsidRPr="00333840">
        <w:fldChar w:fldCharType="separate"/>
      </w:r>
      <w:r w:rsidR="00290B98">
        <w:t>13.2</w:t>
      </w:r>
      <w:r w:rsidR="00876FEA" w:rsidRPr="00333840">
        <w:fldChar w:fldCharType="end"/>
      </w:r>
      <w:r w:rsidRPr="00333840">
        <w:t xml:space="preserve">, and use these data for service selection when available.  </w:t>
      </w:r>
    </w:p>
    <w:p w14:paraId="79512B36" w14:textId="59AAE418" w:rsidR="00E24A2B" w:rsidRPr="00333840" w:rsidRDefault="00E24A2B" w:rsidP="00E24A2B">
      <w:pPr>
        <w:ind w:left="60"/>
      </w:pPr>
      <w:r w:rsidRPr="00333840">
        <w:lastRenderedPageBreak/>
        <w:t>The</w:t>
      </w:r>
      <w:r w:rsidR="00572478" w:rsidRPr="00333840">
        <w:t xml:space="preserve"> cable</w:t>
      </w:r>
      <w:r w:rsidRPr="00333840">
        <w:t xml:space="preserve"> NorDig IRD </w:t>
      </w:r>
      <w:r w:rsidR="00186033" w:rsidRPr="00186033">
        <w:rPr>
          <w:b/>
          <w:color w:val="FF0000"/>
        </w:rPr>
        <w:t>shall</w:t>
      </w:r>
      <w:r w:rsidRPr="00333840">
        <w:t xml:space="preserve"> perform a tuning procedure as specified below when it is connected to a new network, or when the stored service list is no longer available, or when manually initiated via the user interface.</w:t>
      </w:r>
    </w:p>
    <w:p w14:paraId="39F3B074" w14:textId="7180AB33" w:rsidR="00E24A2B" w:rsidRPr="00333840" w:rsidRDefault="00E24A2B" w:rsidP="00C469D8">
      <w:pPr>
        <w:numPr>
          <w:ilvl w:val="0"/>
          <w:numId w:val="41"/>
        </w:numPr>
      </w:pPr>
      <w:r w:rsidRPr="00333840">
        <w:t>Step 1 (use of NIT):</w:t>
      </w:r>
      <w:r w:rsidRPr="00333840">
        <w:br/>
        <w:t>The</w:t>
      </w:r>
      <w:r w:rsidR="00572478" w:rsidRPr="00333840">
        <w:t xml:space="preserve"> cable</w:t>
      </w:r>
      <w:r w:rsidRPr="00333840">
        <w:t xml:space="preserve"> NorDig IRD </w:t>
      </w:r>
      <w:r w:rsidR="00186033" w:rsidRPr="00186033">
        <w:rPr>
          <w:b/>
          <w:color w:val="FF0000"/>
        </w:rPr>
        <w:t>shall</w:t>
      </w:r>
      <w:r w:rsidRPr="00333840">
        <w:t xml:space="preserve"> search for and tune to a digital DVB carrier. The received </w:t>
      </w:r>
      <w:r w:rsidR="00B67BA8" w:rsidRPr="00333840">
        <w:t xml:space="preserve">Service </w:t>
      </w:r>
      <w:r w:rsidRPr="00333840">
        <w:t xml:space="preserve">Information, as found valid (see notes 1 and 2) </w:t>
      </w:r>
      <w:r w:rsidR="00186033" w:rsidRPr="00186033">
        <w:rPr>
          <w:b/>
          <w:color w:val="FF0000"/>
        </w:rPr>
        <w:t>shall</w:t>
      </w:r>
      <w:r w:rsidRPr="00333840">
        <w:t xml:space="preserve"> be used to establish the service list (see section </w:t>
      </w:r>
      <w:r w:rsidR="00876FEA" w:rsidRPr="00333840">
        <w:fldChar w:fldCharType="begin"/>
      </w:r>
      <w:r w:rsidR="00876FEA" w:rsidRPr="00333840">
        <w:instrText xml:space="preserve"> REF _Ref480001484 \r \h  \* MERGEFORMAT </w:instrText>
      </w:r>
      <w:r w:rsidR="00876FEA" w:rsidRPr="00333840">
        <w:fldChar w:fldCharType="separate"/>
      </w:r>
      <w:r w:rsidR="00290B98">
        <w:t>13.2</w:t>
      </w:r>
      <w:r w:rsidR="00876FEA" w:rsidRPr="00333840">
        <w:fldChar w:fldCharType="end"/>
      </w:r>
      <w:r w:rsidRPr="00333840">
        <w:t xml:space="preserve">). The search </w:t>
      </w:r>
      <w:r w:rsidR="00186033" w:rsidRPr="00186033">
        <w:rPr>
          <w:b/>
          <w:color w:val="FF0000"/>
        </w:rPr>
        <w:t>shall</w:t>
      </w:r>
      <w:r w:rsidRPr="00333840">
        <w:t xml:space="preserve"> be based on the default values specified below. In case no valid NIT is detected, go to </w:t>
      </w:r>
    </w:p>
    <w:p w14:paraId="54C5131A" w14:textId="291EA8BF" w:rsidR="00E24A2B" w:rsidRPr="00333840" w:rsidRDefault="00E24A2B" w:rsidP="00C469D8">
      <w:pPr>
        <w:numPr>
          <w:ilvl w:val="0"/>
          <w:numId w:val="41"/>
        </w:numPr>
      </w:pPr>
      <w:r w:rsidRPr="00333840">
        <w:t xml:space="preserve">Step </w:t>
      </w:r>
      <w:r w:rsidR="00A42B00" w:rsidRPr="00333840">
        <w:t>2</w:t>
      </w:r>
      <w:r w:rsidRPr="00333840">
        <w:t xml:space="preserve"> (false NIT (2)): </w:t>
      </w:r>
      <w:r w:rsidRPr="00333840">
        <w:br/>
        <w:t>The</w:t>
      </w:r>
      <w:r w:rsidR="00572478" w:rsidRPr="00333840">
        <w:t xml:space="preserve"> cable</w:t>
      </w:r>
      <w:r w:rsidRPr="00333840">
        <w:t xml:space="preserve"> NorDig IRD </w:t>
      </w:r>
      <w:r w:rsidR="00186033" w:rsidRPr="00186033">
        <w:rPr>
          <w:b/>
          <w:color w:val="FF0000"/>
        </w:rPr>
        <w:t>shall</w:t>
      </w:r>
      <w:r w:rsidRPr="00333840">
        <w:t xml:space="preserve"> </w:t>
      </w:r>
      <w:r w:rsidR="009A2865" w:rsidRPr="00333840">
        <w:t>indicate that no carrier is detected and that a manual setting of input parameters is required; see below</w:t>
      </w:r>
      <w:r w:rsidR="00192B82" w:rsidRPr="00333840">
        <w:t xml:space="preserve">. </w:t>
      </w:r>
    </w:p>
    <w:p w14:paraId="277AB8CB" w14:textId="39C1EAAC" w:rsidR="00E24A2B" w:rsidRPr="00333840" w:rsidRDefault="00E24A2B" w:rsidP="00C64C9A">
      <w:pPr>
        <w:pBdr>
          <w:top w:val="single" w:sz="4" w:space="1" w:color="auto"/>
          <w:left w:val="single" w:sz="4" w:space="4" w:color="auto"/>
          <w:bottom w:val="single" w:sz="4" w:space="1" w:color="auto"/>
          <w:right w:val="single" w:sz="4" w:space="4" w:color="auto"/>
        </w:pBdr>
      </w:pPr>
      <w:r w:rsidRPr="00333840">
        <w:t xml:space="preserve">Note 1: </w:t>
      </w:r>
      <w:r w:rsidR="00C64C9A" w:rsidRPr="00333840">
        <w:tab/>
      </w:r>
      <w:r w:rsidRPr="00333840">
        <w:t xml:space="preserve">The received data include descriptors for the actual transport stream and may include data for other transport streams; in order to update the service list, see section </w:t>
      </w:r>
      <w:r w:rsidR="00876FEA" w:rsidRPr="00333840">
        <w:fldChar w:fldCharType="begin"/>
      </w:r>
      <w:r w:rsidR="00876FEA" w:rsidRPr="00333840">
        <w:instrText xml:space="preserve"> REF _Ref232162050 \n \h  \* MERGEFORMAT </w:instrText>
      </w:r>
      <w:r w:rsidR="00876FEA" w:rsidRPr="00333840">
        <w:fldChar w:fldCharType="separate"/>
      </w:r>
      <w:r w:rsidR="00290B98">
        <w:t>13.2.2</w:t>
      </w:r>
      <w:r w:rsidR="00876FEA" w:rsidRPr="00333840">
        <w:fldChar w:fldCharType="end"/>
      </w:r>
      <w:r w:rsidRPr="00333840">
        <w:t>.</w:t>
      </w:r>
    </w:p>
    <w:p w14:paraId="2A101040" w14:textId="4991421B" w:rsidR="00E24A2B" w:rsidRPr="00333840" w:rsidRDefault="00E24A2B" w:rsidP="00C64C9A">
      <w:pPr>
        <w:pBdr>
          <w:top w:val="single" w:sz="4" w:space="1" w:color="auto"/>
          <w:left w:val="single" w:sz="4" w:space="4" w:color="auto"/>
          <w:bottom w:val="single" w:sz="4" w:space="1" w:color="auto"/>
          <w:right w:val="single" w:sz="4" w:space="4" w:color="auto"/>
        </w:pBdr>
      </w:pPr>
      <w:r w:rsidRPr="00333840">
        <w:t xml:space="preserve">Note 2: </w:t>
      </w:r>
      <w:r w:rsidR="00C64C9A" w:rsidRPr="00333840">
        <w:tab/>
      </w:r>
      <w:r w:rsidRPr="00333840">
        <w:t>In smaller cable networks with a simple QPSK-QAM converter without the possibility for SI information correction (e.g. the NIT of the satellite distribution system has not been replaced by the correct CATV-NIT).</w:t>
      </w:r>
    </w:p>
    <w:p w14:paraId="454C2C2F" w14:textId="183C6BF3" w:rsidR="00E24A2B" w:rsidRPr="00333840" w:rsidRDefault="00E24A2B" w:rsidP="00E24A2B">
      <w:pPr>
        <w:ind w:left="360"/>
      </w:pPr>
      <w:r w:rsidRPr="00333840">
        <w:t xml:space="preserve">It </w:t>
      </w:r>
      <w:r w:rsidR="00186033" w:rsidRPr="00186033">
        <w:rPr>
          <w:b/>
          <w:color w:val="FF0000"/>
        </w:rPr>
        <w:t>shall</w:t>
      </w:r>
      <w:r w:rsidRPr="00333840">
        <w:t xml:space="preserve"> be possible, via the</w:t>
      </w:r>
      <w:r w:rsidR="00572478" w:rsidRPr="00333840">
        <w:t xml:space="preserve"> cable</w:t>
      </w:r>
      <w:r w:rsidRPr="00333840">
        <w:t xml:space="preserve"> NorDig IRD’s user interface, to manually set and store the network</w:t>
      </w:r>
      <w:r w:rsidR="00EB47C0" w:rsidRPr="00333840">
        <w:t>_</w:t>
      </w:r>
      <w:r w:rsidRPr="00333840">
        <w:t>id</w:t>
      </w:r>
      <w:r w:rsidR="00EB47C0" w:rsidRPr="00333840">
        <w:t xml:space="preserve"> (NID)</w:t>
      </w:r>
      <w:r w:rsidRPr="00333840">
        <w:t xml:space="preserve">, as relevant for the network that the IRD is connected to. </w:t>
      </w:r>
    </w:p>
    <w:p w14:paraId="1647E51D" w14:textId="1F2362EF" w:rsidR="00E24A2B" w:rsidRPr="00333840" w:rsidRDefault="00E24A2B" w:rsidP="00E24A2B">
      <w:pPr>
        <w:ind w:left="360"/>
      </w:pPr>
      <w:r w:rsidRPr="00333840">
        <w:t xml:space="preserve">It </w:t>
      </w:r>
      <w:r w:rsidR="00186033" w:rsidRPr="00186033">
        <w:rPr>
          <w:b/>
          <w:color w:val="FF0000"/>
        </w:rPr>
        <w:t>shall</w:t>
      </w:r>
      <w:r w:rsidRPr="00333840">
        <w:t xml:space="preserve"> be possible to set and store specific </w:t>
      </w:r>
      <w:r w:rsidRPr="00333840">
        <w:rPr>
          <w:b/>
          <w:i/>
        </w:rPr>
        <w:t>network default values</w:t>
      </w:r>
      <w:r w:rsidRPr="00333840">
        <w:t xml:space="preserve"> for search of digital carriers, as required for the targeted network(s). The values </w:t>
      </w:r>
      <w:r w:rsidR="00186033" w:rsidRPr="00186033">
        <w:rPr>
          <w:b/>
          <w:color w:val="FF0000"/>
        </w:rPr>
        <w:t>shall</w:t>
      </w:r>
      <w:r w:rsidRPr="00333840">
        <w:t xml:space="preserve"> be set either manually via the user interface, or as part of the stored default values in </w:t>
      </w:r>
      <w:r w:rsidRPr="00F42561">
        <w:t xml:space="preserve">the </w:t>
      </w:r>
      <w:r w:rsidR="000E4874" w:rsidRPr="00F42561">
        <w:t xml:space="preserve">cable </w:t>
      </w:r>
      <w:r w:rsidRPr="00F42561">
        <w:t>NorDig</w:t>
      </w:r>
      <w:r w:rsidRPr="00333840">
        <w:t xml:space="preserve"> IRD.</w:t>
      </w:r>
    </w:p>
    <w:p w14:paraId="5F2D3B70" w14:textId="26761826" w:rsidR="00E24A2B" w:rsidRPr="00333840" w:rsidRDefault="00E24A2B" w:rsidP="00E24A2B">
      <w:pPr>
        <w:ind w:left="360"/>
      </w:pPr>
      <w:r w:rsidRPr="00333840">
        <w:t xml:space="preserve">The </w:t>
      </w:r>
      <w:r w:rsidRPr="00333840">
        <w:rPr>
          <w:b/>
          <w:i/>
        </w:rPr>
        <w:t>network default</w:t>
      </w:r>
      <w:r w:rsidRPr="00333840">
        <w:t xml:space="preserve"> values </w:t>
      </w:r>
      <w:r w:rsidR="00186033" w:rsidRPr="00186033">
        <w:rPr>
          <w:b/>
          <w:color w:val="FF0000"/>
        </w:rPr>
        <w:t>shall</w:t>
      </w:r>
      <w:r w:rsidRPr="00333840">
        <w:t xml:space="preserve"> for each stored network id include:</w:t>
      </w:r>
    </w:p>
    <w:p w14:paraId="654E107A" w14:textId="77777777" w:rsidR="00E24A2B" w:rsidRPr="00333840" w:rsidRDefault="00E24A2B" w:rsidP="00072A48">
      <w:pPr>
        <w:numPr>
          <w:ilvl w:val="0"/>
          <w:numId w:val="28"/>
        </w:numPr>
      </w:pPr>
      <w:r w:rsidRPr="00333840">
        <w:t>Network id</w:t>
      </w:r>
    </w:p>
    <w:p w14:paraId="7EDAFB86" w14:textId="77C928E7" w:rsidR="00E24A2B" w:rsidRPr="00333840" w:rsidRDefault="00E24A2B" w:rsidP="00072A48">
      <w:pPr>
        <w:numPr>
          <w:ilvl w:val="0"/>
          <w:numId w:val="28"/>
        </w:numPr>
      </w:pPr>
      <w:r w:rsidRPr="00333840">
        <w:t>Frequency (</w:t>
      </w:r>
      <w:proofErr w:type="spellStart"/>
      <w:r w:rsidRPr="00333840">
        <w:t>ies</w:t>
      </w:r>
      <w:proofErr w:type="spellEnd"/>
      <w:r w:rsidRPr="00333840">
        <w:t xml:space="preserve">) and modulation mode(s) for carriers that carry service information about actual and other transport streams, see section </w:t>
      </w:r>
      <w:r w:rsidR="00876FEA" w:rsidRPr="00333840">
        <w:fldChar w:fldCharType="begin"/>
      </w:r>
      <w:r w:rsidR="00876FEA" w:rsidRPr="00333840">
        <w:instrText xml:space="preserve"> REF _Ref235249894 \r \h  \* MERGEFORMAT </w:instrText>
      </w:r>
      <w:r w:rsidR="00876FEA" w:rsidRPr="00333840">
        <w:fldChar w:fldCharType="separate"/>
      </w:r>
      <w:r w:rsidR="00290B98">
        <w:t>13.2.2</w:t>
      </w:r>
      <w:r w:rsidR="00876FEA" w:rsidRPr="00333840">
        <w:fldChar w:fldCharType="end"/>
      </w:r>
    </w:p>
    <w:p w14:paraId="31F03067" w14:textId="77777777" w:rsidR="00E24A2B" w:rsidRPr="00333840" w:rsidRDefault="00E24A2B" w:rsidP="00072A48">
      <w:pPr>
        <w:numPr>
          <w:ilvl w:val="0"/>
          <w:numId w:val="28"/>
        </w:numPr>
      </w:pPr>
      <w:r w:rsidRPr="00333840">
        <w:t>Symbol rate(s) for the specified carrier(s).</w:t>
      </w:r>
    </w:p>
    <w:p w14:paraId="667DA879" w14:textId="7A3FF644" w:rsidR="00E24A2B" w:rsidRPr="00333840" w:rsidRDefault="00E24A2B" w:rsidP="00E24A2B">
      <w:pPr>
        <w:ind w:left="360"/>
      </w:pPr>
      <w:r w:rsidRPr="00333840">
        <w:t xml:space="preserve">In case there are no stored data for the selected network, the stored </w:t>
      </w:r>
      <w:r w:rsidRPr="00333840">
        <w:rPr>
          <w:b/>
          <w:i/>
        </w:rPr>
        <w:t xml:space="preserve">factory default </w:t>
      </w:r>
      <w:r w:rsidRPr="00333840">
        <w:t xml:space="preserve">values </w:t>
      </w:r>
      <w:r w:rsidR="00186033" w:rsidRPr="00186033">
        <w:rPr>
          <w:b/>
          <w:color w:val="FF0000"/>
        </w:rPr>
        <w:t>shall</w:t>
      </w:r>
      <w:r w:rsidRPr="00333840">
        <w:t xml:space="preserve"> be used for the initial search (Step 1 above). In case these default values do not result in reception of a carrier, a full search, covering all frequencies, modulation modes and symbol rates </w:t>
      </w:r>
      <w:r w:rsidR="00186033" w:rsidRPr="00186033">
        <w:rPr>
          <w:b/>
          <w:color w:val="FF0000"/>
        </w:rPr>
        <w:t>shall</w:t>
      </w:r>
      <w:r w:rsidRPr="00333840">
        <w:t xml:space="preserve"> be performed (Step 2).</w:t>
      </w:r>
    </w:p>
    <w:p w14:paraId="7DB5079D" w14:textId="02D79B0C" w:rsidR="00E75BB3" w:rsidRPr="00333840" w:rsidRDefault="00E75BB3" w:rsidP="00E75BB3">
      <w:pPr>
        <w:ind w:left="360"/>
      </w:pPr>
      <w:r w:rsidRPr="00333840">
        <w:t>The</w:t>
      </w:r>
      <w:r w:rsidR="00572478" w:rsidRPr="00333840">
        <w:t xml:space="preserve"> cable</w:t>
      </w:r>
      <w:r w:rsidRPr="00333840">
        <w:t xml:space="preserve"> NorDig IRD </w:t>
      </w:r>
      <w:r w:rsidR="00186033" w:rsidRPr="00186033">
        <w:rPr>
          <w:b/>
          <w:color w:val="FF0000"/>
        </w:rPr>
        <w:t>shall</w:t>
      </w:r>
      <w:r w:rsidRPr="00333840">
        <w:t xml:space="preserve"> as a minimum store a </w:t>
      </w:r>
      <w:r w:rsidRPr="00333840">
        <w:rPr>
          <w:b/>
          <w:i/>
        </w:rPr>
        <w:t>factory default</w:t>
      </w:r>
      <w:r w:rsidRPr="00333840">
        <w:t xml:space="preserve"> value set, with the following data:</w:t>
      </w:r>
    </w:p>
    <w:p w14:paraId="24F21430" w14:textId="78625F88" w:rsidR="00E75BB3" w:rsidRPr="00333840" w:rsidRDefault="00E75BB3" w:rsidP="00072A48">
      <w:pPr>
        <w:numPr>
          <w:ilvl w:val="0"/>
          <w:numId w:val="28"/>
        </w:numPr>
      </w:pPr>
      <w:r w:rsidRPr="00333840">
        <w:t>Carrier frequencies: 114MHz + n x 8MHz, where n is an integer in the range 0 to 93</w:t>
      </w:r>
      <w:r w:rsidR="006A0E28" w:rsidRPr="00333840">
        <w:t>,</w:t>
      </w:r>
      <w:r w:rsidRPr="00333840">
        <w:t xml:space="preserve"> see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w:t>
      </w:r>
    </w:p>
    <w:p w14:paraId="75FD3C8B" w14:textId="77777777" w:rsidR="00E75BB3" w:rsidRPr="00333840" w:rsidRDefault="00E75BB3" w:rsidP="00072A48">
      <w:pPr>
        <w:numPr>
          <w:ilvl w:val="0"/>
          <w:numId w:val="28"/>
        </w:numPr>
      </w:pPr>
      <w:r w:rsidRPr="00333840">
        <w:t xml:space="preserve">Modulation mode: </w:t>
      </w:r>
      <w:r w:rsidR="002A7DB0" w:rsidRPr="00333840">
        <w:t xml:space="preserve">16 QAM, </w:t>
      </w:r>
      <w:r w:rsidRPr="00333840">
        <w:t>64QAM</w:t>
      </w:r>
      <w:r w:rsidR="00E24A2B" w:rsidRPr="00333840">
        <w:t>, 128QAM</w:t>
      </w:r>
      <w:r w:rsidRPr="00333840">
        <w:t xml:space="preserve"> and 256QAM, where </w:t>
      </w:r>
      <w:r w:rsidR="00E24A2B" w:rsidRPr="00333840">
        <w:t>128</w:t>
      </w:r>
      <w:r w:rsidRPr="00333840">
        <w:t xml:space="preserve">QAM </w:t>
      </w:r>
      <w:r w:rsidR="002A7DB0" w:rsidRPr="00333840">
        <w:t xml:space="preserve">and 16 QAM </w:t>
      </w:r>
      <w:r w:rsidRPr="00333840">
        <w:t xml:space="preserve">should be attempted </w:t>
      </w:r>
      <w:r w:rsidR="00E24A2B" w:rsidRPr="00333840">
        <w:t>last</w:t>
      </w:r>
      <w:r w:rsidRPr="00333840">
        <w:t>.</w:t>
      </w:r>
    </w:p>
    <w:p w14:paraId="0F0888CD" w14:textId="77777777" w:rsidR="00E75BB3" w:rsidRPr="00333840" w:rsidRDefault="00E75BB3" w:rsidP="00072A48">
      <w:pPr>
        <w:numPr>
          <w:ilvl w:val="0"/>
          <w:numId w:val="28"/>
        </w:numPr>
      </w:pPr>
      <w:r w:rsidRPr="00333840">
        <w:t xml:space="preserve">Symbol rate: 6.952 </w:t>
      </w:r>
      <w:proofErr w:type="spellStart"/>
      <w:r w:rsidRPr="00333840">
        <w:t>MSymbols</w:t>
      </w:r>
      <w:proofErr w:type="spellEnd"/>
      <w:r w:rsidRPr="00333840">
        <w:t>/s</w:t>
      </w:r>
      <w:r w:rsidR="00E24A2B" w:rsidRPr="00333840">
        <w:t xml:space="preserve"> (first attempt)</w:t>
      </w:r>
      <w:r w:rsidRPr="00333840">
        <w:t>.</w:t>
      </w:r>
      <w:r w:rsidR="00E24A2B" w:rsidRPr="00333840">
        <w:t xml:space="preserve"> If this rate </w:t>
      </w:r>
      <w:r w:rsidR="00A56FC7" w:rsidRPr="00333840">
        <w:t>does not result in reception, the following rates should be attempted: 6.950</w:t>
      </w:r>
      <w:r w:rsidR="00711436" w:rsidRPr="00333840">
        <w:t>, 6.900</w:t>
      </w:r>
      <w:r w:rsidR="00A56FC7" w:rsidRPr="00333840">
        <w:t>, 6.875,</w:t>
      </w:r>
      <w:r w:rsidR="00B00EFA" w:rsidRPr="00333840">
        <w:t xml:space="preserve"> </w:t>
      </w:r>
      <w:r w:rsidR="00A56FC7" w:rsidRPr="00333840">
        <w:t>6.125</w:t>
      </w:r>
      <w:r w:rsidR="00B00EFA" w:rsidRPr="00333840">
        <w:t xml:space="preserve"> </w:t>
      </w:r>
      <w:r w:rsidR="009A2865" w:rsidRPr="00333840">
        <w:t>(1)</w:t>
      </w:r>
      <w:r w:rsidR="00A56FC7" w:rsidRPr="00333840">
        <w:t xml:space="preserve"> and 6.000</w:t>
      </w:r>
      <w:r w:rsidR="001B0C35" w:rsidRPr="00333840">
        <w:t xml:space="preserve"> </w:t>
      </w:r>
      <w:r w:rsidR="009A2865" w:rsidRPr="00333840">
        <w:t>(1)</w:t>
      </w:r>
      <w:r w:rsidR="00A56FC7" w:rsidRPr="00333840">
        <w:t xml:space="preserve"> </w:t>
      </w:r>
      <w:proofErr w:type="spellStart"/>
      <w:r w:rsidR="00A56FC7" w:rsidRPr="00333840">
        <w:t>Msymbols</w:t>
      </w:r>
      <w:proofErr w:type="spellEnd"/>
      <w:r w:rsidR="00A56FC7" w:rsidRPr="00333840">
        <w:t>/s.</w:t>
      </w:r>
    </w:p>
    <w:p w14:paraId="5574CDF4" w14:textId="77777777" w:rsidR="00EB4575" w:rsidRPr="00333840" w:rsidRDefault="00EB4575" w:rsidP="00F81381">
      <w:pPr>
        <w:pStyle w:val="Overskrift3"/>
      </w:pPr>
      <w:bookmarkStart w:id="1207" w:name="_Toc185269543"/>
      <w:bookmarkStart w:id="1208" w:name="_Toc187740929"/>
      <w:bookmarkStart w:id="1209" w:name="_Toc187757417"/>
      <w:bookmarkStart w:id="1210" w:name="_Toc188295465"/>
      <w:bookmarkStart w:id="1211" w:name="_Toc190251628"/>
      <w:bookmarkStart w:id="1212" w:name="_Toc190708010"/>
      <w:bookmarkStart w:id="1213" w:name="_Toc191193420"/>
      <w:bookmarkStart w:id="1214" w:name="_Toc191318109"/>
      <w:bookmarkStart w:id="1215" w:name="_Toc419181384"/>
      <w:bookmarkStart w:id="1216" w:name="_Toc427573450"/>
      <w:bookmarkStart w:id="1217" w:name="_Toc130051343"/>
      <w:bookmarkStart w:id="1218" w:name="_Toc200726975"/>
      <w:bookmarkStart w:id="1219" w:name="_Toc200727766"/>
      <w:bookmarkStart w:id="1220" w:name="_Toc200728558"/>
      <w:bookmarkStart w:id="1221" w:name="_Toc201422786"/>
      <w:bookmarkStart w:id="1222" w:name="_Ref232162488"/>
      <w:bookmarkStart w:id="1223" w:name="_Toc232171751"/>
      <w:bookmarkStart w:id="1224" w:name="_Toc232172907"/>
      <w:bookmarkStart w:id="1225" w:name="_Toc232177358"/>
      <w:bookmarkStart w:id="1226" w:name="_Toc256419938"/>
      <w:bookmarkStart w:id="1227" w:name="_Toc265440790"/>
      <w:bookmarkStart w:id="1228" w:name="_Toc338613796"/>
      <w:bookmarkStart w:id="1229" w:name="_Toc342657888"/>
      <w:bookmarkStart w:id="1230" w:name="_Toc342659466"/>
      <w:bookmarkStart w:id="1231" w:name="_Toc392073700"/>
      <w:bookmarkStart w:id="1232" w:name="_Toc392075428"/>
      <w:bookmarkEnd w:id="1207"/>
      <w:bookmarkEnd w:id="1208"/>
      <w:bookmarkEnd w:id="1209"/>
      <w:bookmarkEnd w:id="1210"/>
      <w:bookmarkEnd w:id="1211"/>
      <w:bookmarkEnd w:id="1212"/>
      <w:bookmarkEnd w:id="1213"/>
      <w:bookmarkEnd w:id="1214"/>
      <w:r w:rsidRPr="00333840">
        <w:t>Performance Data</w:t>
      </w:r>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r w:rsidRPr="00333840">
        <w:tab/>
      </w:r>
      <w:bookmarkStart w:id="1233" w:name="_Toc185269544"/>
      <w:bookmarkStart w:id="1234" w:name="_Toc187740930"/>
      <w:bookmarkStart w:id="1235" w:name="_Toc187757418"/>
      <w:bookmarkStart w:id="1236" w:name="_Toc188295466"/>
      <w:bookmarkStart w:id="1237" w:name="_Toc190251629"/>
      <w:bookmarkStart w:id="1238" w:name="_Toc190708011"/>
      <w:bookmarkStart w:id="1239" w:name="_Toc191193421"/>
      <w:bookmarkStart w:id="1240" w:name="_Toc191318110"/>
      <w:bookmarkEnd w:id="1233"/>
      <w:bookmarkEnd w:id="1234"/>
      <w:bookmarkEnd w:id="1235"/>
      <w:bookmarkEnd w:id="1236"/>
      <w:bookmarkEnd w:id="1237"/>
      <w:bookmarkEnd w:id="1238"/>
      <w:bookmarkEnd w:id="1239"/>
      <w:bookmarkEnd w:id="1240"/>
    </w:p>
    <w:p w14:paraId="7D0DED4B" w14:textId="77777777" w:rsidR="00EB4575" w:rsidRPr="00333840" w:rsidRDefault="00E75BB3" w:rsidP="00F81381">
      <w:pPr>
        <w:pStyle w:val="Overskrift4"/>
      </w:pPr>
      <w:bookmarkStart w:id="1241" w:name="_Toc232171752"/>
      <w:bookmarkStart w:id="1242" w:name="_Toc392073701"/>
      <w:r w:rsidRPr="00333840">
        <w:t>Return loss and Noise figure</w:t>
      </w:r>
      <w:bookmarkEnd w:id="1241"/>
      <w:bookmarkEnd w:id="1242"/>
    </w:p>
    <w:p w14:paraId="1A55466B" w14:textId="6B55CC81" w:rsidR="00EB4575" w:rsidRPr="00333840" w:rsidRDefault="00EB4575">
      <w:r w:rsidRPr="00333840">
        <w:t xml:space="preserve">The performance data below </w:t>
      </w:r>
      <w:r w:rsidR="00186033" w:rsidRPr="00186033">
        <w:rPr>
          <w:b/>
          <w:color w:val="FF0000"/>
        </w:rPr>
        <w:t>shall</w:t>
      </w:r>
      <w:r w:rsidRPr="00333840">
        <w:t xml:space="preserve"> be satisfied:</w:t>
      </w:r>
    </w:p>
    <w:p w14:paraId="547B2733" w14:textId="77777777" w:rsidR="00B00EFA" w:rsidRPr="00333840" w:rsidRDefault="00EB4575" w:rsidP="00806506">
      <w:pPr>
        <w:pStyle w:val="Opstilling-talellerbogst"/>
        <w:numPr>
          <w:ilvl w:val="0"/>
          <w:numId w:val="114"/>
        </w:numPr>
        <w:spacing w:before="60"/>
      </w:pPr>
      <w:r w:rsidRPr="00333840">
        <w:lastRenderedPageBreak/>
        <w:t xml:space="preserve">Return loss: 10 dB (typically), in worst case </w:t>
      </w:r>
      <w:r w:rsidR="0014104E" w:rsidRPr="00333840">
        <w:t xml:space="preserve">8 </w:t>
      </w:r>
      <w:r w:rsidRPr="00333840">
        <w:t>dB min.</w:t>
      </w:r>
    </w:p>
    <w:p w14:paraId="139BAF70" w14:textId="77777777" w:rsidR="0060391F" w:rsidRPr="00333840" w:rsidRDefault="00EB4575" w:rsidP="00806506">
      <w:pPr>
        <w:pStyle w:val="Opstilling-talellerbogst"/>
        <w:numPr>
          <w:ilvl w:val="0"/>
          <w:numId w:val="114"/>
        </w:numPr>
        <w:spacing w:before="60"/>
      </w:pPr>
      <w:r w:rsidRPr="00333840">
        <w:t xml:space="preserve">Noise figure: </w:t>
      </w:r>
      <w:r w:rsidR="00145929" w:rsidRPr="00333840">
        <w:t xml:space="preserve">less than </w:t>
      </w:r>
      <w:r w:rsidRPr="00333840">
        <w:t xml:space="preserve">8 dB </w:t>
      </w:r>
      <w:r w:rsidR="003709DF" w:rsidRPr="00333840">
        <w:br/>
      </w:r>
    </w:p>
    <w:p w14:paraId="56A62258" w14:textId="77777777" w:rsidR="00145929" w:rsidRPr="00333840" w:rsidRDefault="00145929" w:rsidP="00F81381">
      <w:pPr>
        <w:pStyle w:val="Overskrift4"/>
      </w:pPr>
      <w:bookmarkStart w:id="1243" w:name="_Ref232161933"/>
      <w:bookmarkStart w:id="1244" w:name="_Toc232171753"/>
      <w:bookmarkStart w:id="1245" w:name="_Toc392073702"/>
      <w:r w:rsidRPr="00333840">
        <w:t>Requirements under Cable specific conditions</w:t>
      </w:r>
      <w:bookmarkEnd w:id="1243"/>
      <w:bookmarkEnd w:id="1244"/>
      <w:bookmarkEnd w:id="1245"/>
    </w:p>
    <w:p w14:paraId="3E806ED3" w14:textId="3D0E60EA"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support operations at any levels that may correspond to those in a CATV network conforming to</w:t>
      </w:r>
      <w:r w:rsidR="00572478" w:rsidRPr="00333840">
        <w:t xml:space="preserve"> EN60728 and</w:t>
      </w:r>
      <w:r w:rsidRPr="00333840">
        <w:t xml:space="preserve"> EN 50083</w:t>
      </w:r>
      <w:r w:rsidR="00B042F0">
        <w:t xml:space="preserve"> </w:t>
      </w:r>
      <w:r w:rsidR="00B042F0">
        <w:fldChar w:fldCharType="begin"/>
      </w:r>
      <w:r w:rsidR="00B042F0">
        <w:instrText xml:space="preserve"> REF _Ref69201186 \r \h </w:instrText>
      </w:r>
      <w:r w:rsidR="00B042F0">
        <w:fldChar w:fldCharType="separate"/>
      </w:r>
      <w:r w:rsidR="00B042F0">
        <w:t>[5]</w:t>
      </w:r>
      <w:r w:rsidR="00B042F0">
        <w:fldChar w:fldCharType="end"/>
      </w:r>
      <w:r w:rsidRPr="00333840">
        <w:t>, where the loading is flat and where the digital signals have a level of 0 dB (ref</w:t>
      </w:r>
      <w:r w:rsidRPr="00DE749F">
        <w:t>)</w:t>
      </w:r>
      <w:r w:rsidRPr="00333840">
        <w:t xml:space="preserve">. The values of the individual signals </w:t>
      </w:r>
      <w:r w:rsidR="00186033" w:rsidRPr="00186033">
        <w:rPr>
          <w:b/>
          <w:color w:val="FF0000"/>
        </w:rPr>
        <w:t>shall</w:t>
      </w:r>
      <w:r w:rsidRPr="00333840">
        <w:t xml:space="preserve"> be within the limits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with a total load up to 9</w:t>
      </w:r>
      <w:r w:rsidR="0014104E" w:rsidRPr="00333840">
        <w:t>3</w:t>
      </w:r>
      <w:r w:rsidRPr="00333840">
        <w:t xml:space="preserve">dBµV at any IRD input. </w:t>
      </w:r>
    </w:p>
    <w:p w14:paraId="07328B55" w14:textId="7875911D" w:rsidR="00145929" w:rsidRPr="00333840" w:rsidRDefault="00145929" w:rsidP="00EE4258">
      <w:pPr>
        <w:spacing w:after="120"/>
      </w:pPr>
      <w:r w:rsidRPr="00333840">
        <w:t>The</w:t>
      </w:r>
      <w:r w:rsidR="00572478" w:rsidRPr="00333840">
        <w:t xml:space="preserve"> cable</w:t>
      </w:r>
      <w:r w:rsidRPr="00333840">
        <w:t xml:space="preserve"> NorDig IRD </w:t>
      </w:r>
      <w:r w:rsidR="00186033" w:rsidRPr="00186033">
        <w:rPr>
          <w:b/>
          <w:color w:val="FF0000"/>
        </w:rPr>
        <w:t>shall</w:t>
      </w:r>
      <w:r w:rsidRPr="00333840">
        <w:t xml:space="preserve"> be able to handle DVB-C signals at any levels as specified in this section 3.3, including operation:</w:t>
      </w:r>
    </w:p>
    <w:p w14:paraId="3917F473" w14:textId="77777777" w:rsidR="00145929" w:rsidRPr="00333840" w:rsidRDefault="00145929" w:rsidP="00806506">
      <w:pPr>
        <w:pStyle w:val="Opstilling-talellerbogst"/>
        <w:numPr>
          <w:ilvl w:val="0"/>
          <w:numId w:val="99"/>
        </w:numPr>
        <w:spacing w:before="60"/>
      </w:pPr>
      <w:r w:rsidRPr="00333840">
        <w:t>At any carrier frequency, with restrictions as specified of adjacent channels being present, and</w:t>
      </w:r>
    </w:p>
    <w:p w14:paraId="6709BEEF" w14:textId="68198481" w:rsidR="00145929" w:rsidRPr="00333840" w:rsidRDefault="00145929" w:rsidP="00806506">
      <w:pPr>
        <w:pStyle w:val="Opstilling-talellerbogst"/>
        <w:numPr>
          <w:ilvl w:val="0"/>
          <w:numId w:val="99"/>
        </w:numPr>
        <w:spacing w:before="60"/>
      </w:pPr>
      <w:r w:rsidRPr="00333840">
        <w:t xml:space="preserve">At minimum and at maximum input level (see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of the IRD, and</w:t>
      </w:r>
    </w:p>
    <w:p w14:paraId="7BEECAE3" w14:textId="5B4A518E" w:rsidR="00145929" w:rsidRPr="00333840" w:rsidRDefault="00145929" w:rsidP="00806506">
      <w:pPr>
        <w:pStyle w:val="Opstilling-talellerbogst"/>
        <w:numPr>
          <w:ilvl w:val="0"/>
          <w:numId w:val="99"/>
        </w:numPr>
        <w:spacing w:before="60"/>
      </w:pPr>
      <w:r w:rsidRPr="00333840">
        <w:t xml:space="preserve">With an echo with any of the values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p>
    <w:p w14:paraId="12EA4E2B" w14:textId="50CAA123" w:rsidR="00145929" w:rsidRPr="00333840" w:rsidRDefault="00145929" w:rsidP="00EE4258">
      <w:pPr>
        <w:pStyle w:val="Opstilling-talellerbogst"/>
        <w:tabs>
          <w:tab w:val="clear" w:pos="360"/>
        </w:tabs>
        <w:spacing w:before="120"/>
        <w:ind w:left="0" w:firstLine="0"/>
      </w:pPr>
      <w:r w:rsidRPr="00333840">
        <w:t xml:space="preserve">For any combination of these operational conditions, the NorDig IRD </w:t>
      </w:r>
      <w:r w:rsidR="00186033" w:rsidRPr="00186033">
        <w:rPr>
          <w:b/>
          <w:color w:val="FF0000"/>
        </w:rPr>
        <w:t>shall</w:t>
      </w:r>
      <w:r w:rsidRPr="00333840">
        <w:t xml:space="preserve"> provide the </w:t>
      </w:r>
      <w:r w:rsidR="002F4362" w:rsidRPr="00333840">
        <w:t>minimum</w:t>
      </w:r>
      <w:r w:rsidRPr="00333840">
        <w:t xml:space="preserve"> performance that is specified below:</w:t>
      </w:r>
    </w:p>
    <w:p w14:paraId="41C58A15" w14:textId="0569B0EA" w:rsidR="00145929" w:rsidRPr="00333840" w:rsidRDefault="00145929" w:rsidP="00806506">
      <w:pPr>
        <w:pStyle w:val="Opstilling-talellerbogst"/>
        <w:numPr>
          <w:ilvl w:val="0"/>
          <w:numId w:val="100"/>
        </w:numPr>
        <w:spacing w:before="60"/>
      </w:pPr>
      <w:r w:rsidRPr="00333840">
        <w:t xml:space="preserve">Noise limited performance as specified in sections </w:t>
      </w:r>
      <w:r w:rsidR="00876FEA" w:rsidRPr="00333840">
        <w:fldChar w:fldCharType="begin"/>
      </w:r>
      <w:r w:rsidR="00876FEA" w:rsidRPr="00333840">
        <w:instrText xml:space="preserve"> REF _Ref232162410 \r \h  \* MERGEFORMAT </w:instrText>
      </w:r>
      <w:r w:rsidR="00876FEA" w:rsidRPr="00333840">
        <w:fldChar w:fldCharType="separate"/>
      </w:r>
      <w:r w:rsidR="00290B98">
        <w:t>3.3.5.3</w:t>
      </w:r>
      <w:r w:rsidR="00876FEA" w:rsidRPr="00333840">
        <w:fldChar w:fldCharType="end"/>
      </w:r>
      <w:r w:rsidRPr="00333840">
        <w:t xml:space="preserve">, and </w:t>
      </w:r>
    </w:p>
    <w:p w14:paraId="524F25E3" w14:textId="2A4EA148" w:rsidR="00145929" w:rsidRPr="00333840" w:rsidRDefault="00145929" w:rsidP="00806506">
      <w:pPr>
        <w:pStyle w:val="Opstilling-talellerbogst"/>
        <w:numPr>
          <w:ilvl w:val="0"/>
          <w:numId w:val="100"/>
        </w:numPr>
        <w:spacing w:before="60"/>
      </w:pPr>
      <w:r w:rsidRPr="00333840">
        <w:t xml:space="preserve">Operation with noise and </w:t>
      </w:r>
      <w:proofErr w:type="spellStart"/>
      <w:r w:rsidRPr="00333840">
        <w:t>echos</w:t>
      </w:r>
      <w:proofErr w:type="spellEnd"/>
      <w:r w:rsidRPr="00333840">
        <w:t xml:space="preserve">, as specified in section </w:t>
      </w:r>
      <w:r w:rsidR="00876FEA" w:rsidRPr="00333840">
        <w:fldChar w:fldCharType="begin"/>
      </w:r>
      <w:r w:rsidR="00876FEA" w:rsidRPr="00333840">
        <w:instrText xml:space="preserve"> REF _Ref232162413 \r \h  \* MERGEFORMAT </w:instrText>
      </w:r>
      <w:r w:rsidR="00876FEA" w:rsidRPr="00333840">
        <w:fldChar w:fldCharType="separate"/>
      </w:r>
      <w:r w:rsidR="00290B98">
        <w:t>3.3.5.4</w:t>
      </w:r>
      <w:r w:rsidR="00876FEA" w:rsidRPr="00333840">
        <w:fldChar w:fldCharType="end"/>
      </w:r>
      <w:r w:rsidRPr="00333840">
        <w:t xml:space="preserve">, and </w:t>
      </w:r>
    </w:p>
    <w:p w14:paraId="416D62A3" w14:textId="53AC80D3" w:rsidR="00145929" w:rsidRPr="00333840" w:rsidRDefault="00145929" w:rsidP="00806506">
      <w:pPr>
        <w:pStyle w:val="Opstilling-talellerbogst"/>
        <w:numPr>
          <w:ilvl w:val="0"/>
          <w:numId w:val="100"/>
        </w:numPr>
        <w:spacing w:before="60"/>
      </w:pPr>
      <w:r w:rsidRPr="00333840">
        <w:t xml:space="preserve">Operation with images from other signals, as specified in section </w:t>
      </w:r>
      <w:r w:rsidR="00876FEA" w:rsidRPr="00333840">
        <w:fldChar w:fldCharType="begin"/>
      </w:r>
      <w:r w:rsidR="00876FEA" w:rsidRPr="00333840">
        <w:instrText xml:space="preserve"> REF _Ref232162416 \r \h  \* MERGEFORMAT </w:instrText>
      </w:r>
      <w:r w:rsidR="00876FEA" w:rsidRPr="00333840">
        <w:fldChar w:fldCharType="separate"/>
      </w:r>
      <w:r w:rsidR="00290B98">
        <w:t>3.3.5.5</w:t>
      </w:r>
      <w:r w:rsidR="00876FEA" w:rsidRPr="00333840">
        <w:fldChar w:fldCharType="end"/>
      </w:r>
      <w:r w:rsidRPr="00333840">
        <w:t xml:space="preserve">, and </w:t>
      </w:r>
    </w:p>
    <w:p w14:paraId="1C6DD3A5" w14:textId="7583DABC" w:rsidR="00145929" w:rsidRPr="00DA30D7" w:rsidRDefault="00145929" w:rsidP="00806506">
      <w:pPr>
        <w:pStyle w:val="Opstilling-talellerbogst"/>
        <w:numPr>
          <w:ilvl w:val="0"/>
          <w:numId w:val="100"/>
        </w:numPr>
        <w:spacing w:before="60"/>
        <w:rPr>
          <w:strike/>
        </w:rPr>
      </w:pPr>
      <w:r w:rsidRPr="00030416">
        <w:t xml:space="preserve">Operation with adjacent digital signals, with levels as specified in sections </w:t>
      </w:r>
      <w:r w:rsidR="00876FEA" w:rsidRPr="00DE749F">
        <w:fldChar w:fldCharType="begin"/>
      </w:r>
      <w:r w:rsidR="00876FEA" w:rsidRPr="00030416">
        <w:instrText xml:space="preserve"> REF _Ref232162419 \r \h  \* MERGEFORMAT </w:instrText>
      </w:r>
      <w:r w:rsidR="00876FEA" w:rsidRPr="00DE749F">
        <w:fldChar w:fldCharType="separate"/>
      </w:r>
      <w:r w:rsidR="00290B98" w:rsidRPr="00030416">
        <w:t>3.3.5.6</w:t>
      </w:r>
      <w:r w:rsidR="00876FEA" w:rsidRPr="00DE749F">
        <w:fldChar w:fldCharType="end"/>
      </w:r>
      <w:r w:rsidRPr="00030416">
        <w:t xml:space="preserve"> and </w:t>
      </w:r>
      <w:r w:rsidR="00876FEA" w:rsidRPr="00DE749F">
        <w:fldChar w:fldCharType="begin"/>
      </w:r>
      <w:r w:rsidR="00876FEA" w:rsidRPr="00030416">
        <w:instrText xml:space="preserve"> REF _Ref232162421 \r \h  \* MERGEFORMAT </w:instrText>
      </w:r>
      <w:r w:rsidR="00876FEA" w:rsidRPr="00DE749F">
        <w:fldChar w:fldCharType="separate"/>
      </w:r>
      <w:r w:rsidR="00290B98" w:rsidRPr="00030416">
        <w:t>3.3.5.7</w:t>
      </w:r>
      <w:r w:rsidR="00876FEA" w:rsidRPr="00DE749F">
        <w:fldChar w:fldCharType="end"/>
      </w:r>
      <w:r w:rsidR="003F10BC">
        <w:t>.</w:t>
      </w:r>
      <w:r w:rsidR="00CF092E" w:rsidRPr="00DA30D7">
        <w:rPr>
          <w:strike/>
        </w:rPr>
        <w:br/>
      </w:r>
      <w:r w:rsidRPr="00DA30D7">
        <w:rPr>
          <w:strike/>
        </w:rPr>
        <w:t xml:space="preserve">  </w:t>
      </w:r>
    </w:p>
    <w:p w14:paraId="3C5D1EE8" w14:textId="77777777" w:rsidR="00145929" w:rsidRPr="00333840" w:rsidRDefault="00145929" w:rsidP="00F81381">
      <w:pPr>
        <w:pStyle w:val="Overskrift4"/>
      </w:pPr>
      <w:bookmarkStart w:id="1246" w:name="_Ref232162410"/>
      <w:bookmarkStart w:id="1247" w:name="_Toc232171754"/>
      <w:bookmarkStart w:id="1248" w:name="_Toc392073703"/>
      <w:r w:rsidRPr="00333840">
        <w:t>C/N (Es/No) performance for Reference BER</w:t>
      </w:r>
      <w:bookmarkEnd w:id="1246"/>
      <w:bookmarkEnd w:id="1247"/>
      <w:bookmarkEnd w:id="1248"/>
    </w:p>
    <w:p w14:paraId="5B778C70" w14:textId="7F8563ED" w:rsidR="00145929" w:rsidRPr="00333840" w:rsidRDefault="00145929" w:rsidP="00145929">
      <w:r w:rsidRPr="00333840">
        <w:t xml:space="preserve">The performance requirements used in this section </w:t>
      </w:r>
      <w:r w:rsidR="00876FEA" w:rsidRPr="00333840">
        <w:fldChar w:fldCharType="begin"/>
      </w:r>
      <w:r w:rsidR="00876FEA" w:rsidRPr="00333840">
        <w:instrText xml:space="preserve"> REF _Ref232162488 \r \h  \* MERGEFORMAT </w:instrText>
      </w:r>
      <w:r w:rsidR="00876FEA" w:rsidRPr="00333840">
        <w:fldChar w:fldCharType="separate"/>
      </w:r>
      <w:r w:rsidR="00290B98">
        <w:t>3.3.5</w:t>
      </w:r>
      <w:r w:rsidR="00876FEA" w:rsidRPr="00333840">
        <w:fldChar w:fldCharType="end"/>
      </w:r>
      <w:r w:rsidRPr="00333840">
        <w:t xml:space="preserve"> are referring to the QEF condition, where Quasi Error Free (QEF) means less than one uncorrected error event per hour. This requirement corresponds to BER = 2x10</w:t>
      </w:r>
      <w:r w:rsidRPr="00333840">
        <w:rPr>
          <w:vertAlign w:val="superscript"/>
        </w:rPr>
        <w:t xml:space="preserve">-4 </w:t>
      </w:r>
      <w:r w:rsidRPr="00333840">
        <w:t xml:space="preserve">before the Reed Solomon decoding is used and </w:t>
      </w:r>
      <w:proofErr w:type="spellStart"/>
      <w:r w:rsidRPr="00333840">
        <w:t>approx</w:t>
      </w:r>
      <w:proofErr w:type="spellEnd"/>
      <w:r w:rsidRPr="00333840">
        <w:t xml:space="preserve"> 10</w:t>
      </w:r>
      <w:r w:rsidRPr="00333840">
        <w:rPr>
          <w:vertAlign w:val="superscript"/>
        </w:rPr>
        <w:t>-11</w:t>
      </w:r>
      <w:r w:rsidRPr="00333840">
        <w:t xml:space="preserve"> at the input of the MPEG-2 multiplexer.</w:t>
      </w:r>
    </w:p>
    <w:p w14:paraId="14537C95" w14:textId="459B8280" w:rsidR="00145929"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have a BER performance better than</w:t>
      </w:r>
      <w:r w:rsidRPr="00333840">
        <w:rPr>
          <w:vertAlign w:val="superscript"/>
        </w:rPr>
        <w:t>-</w:t>
      </w:r>
      <w:r w:rsidRPr="00333840">
        <w:t xml:space="preserve"> 2x10</w:t>
      </w:r>
      <w:r w:rsidRPr="00333840">
        <w:rPr>
          <w:vertAlign w:val="superscript"/>
        </w:rPr>
        <w:t>-4</w:t>
      </w:r>
      <w:r w:rsidRPr="00333840">
        <w:rPr>
          <w:rFonts w:ascii="Arial" w:hAnsi="Arial" w:cs="Arial"/>
          <w:sz w:val="20"/>
          <w:szCs w:val="20"/>
        </w:rPr>
        <w:t xml:space="preserve"> </w:t>
      </w:r>
      <w:r w:rsidRPr="00333840">
        <w:t>for the C/N ratios specified below, for all specified input levels:</w:t>
      </w:r>
    </w:p>
    <w:tbl>
      <w:tblPr>
        <w:tblW w:w="8800"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0"/>
        <w:gridCol w:w="1430"/>
        <w:gridCol w:w="6270"/>
      </w:tblGrid>
      <w:tr w:rsidR="00145929" w:rsidRPr="00333840" w14:paraId="60710C51" w14:textId="77777777" w:rsidTr="009B51E5">
        <w:trPr>
          <w:cantSplit/>
        </w:trPr>
        <w:tc>
          <w:tcPr>
            <w:tcW w:w="1100" w:type="dxa"/>
            <w:shd w:val="clear" w:color="auto" w:fill="D9D9D9" w:themeFill="background1" w:themeFillShade="D9"/>
          </w:tcPr>
          <w:p w14:paraId="61DF1613" w14:textId="77777777" w:rsidR="00145929" w:rsidRPr="00333840" w:rsidRDefault="00145929" w:rsidP="001A09DA">
            <w:pPr>
              <w:pStyle w:val="Tabell"/>
              <w:rPr>
                <w:b/>
                <w:color w:val="auto"/>
              </w:rPr>
            </w:pPr>
            <w:r w:rsidRPr="00333840">
              <w:rPr>
                <w:b/>
                <w:color w:val="auto"/>
              </w:rPr>
              <w:t>QAM:</w:t>
            </w:r>
          </w:p>
        </w:tc>
        <w:tc>
          <w:tcPr>
            <w:tcW w:w="1430" w:type="dxa"/>
            <w:shd w:val="clear" w:color="auto" w:fill="D9D9D9" w:themeFill="background1" w:themeFillShade="D9"/>
          </w:tcPr>
          <w:p w14:paraId="465ECEB6" w14:textId="77777777" w:rsidR="00145929" w:rsidRPr="00333840" w:rsidRDefault="00145929" w:rsidP="001A09DA">
            <w:pPr>
              <w:pStyle w:val="Tabell"/>
              <w:rPr>
                <w:b/>
                <w:color w:val="auto"/>
              </w:rPr>
            </w:pPr>
            <w:r w:rsidRPr="00333840">
              <w:rPr>
                <w:b/>
                <w:color w:val="auto"/>
              </w:rPr>
              <w:t>C/N (Es/No):</w:t>
            </w:r>
          </w:p>
        </w:tc>
        <w:tc>
          <w:tcPr>
            <w:tcW w:w="6270" w:type="dxa"/>
            <w:shd w:val="clear" w:color="auto" w:fill="D9D9D9" w:themeFill="background1" w:themeFillShade="D9"/>
          </w:tcPr>
          <w:p w14:paraId="3E2D06F7" w14:textId="77777777" w:rsidR="00145929" w:rsidRPr="00333840" w:rsidRDefault="00145929" w:rsidP="001A09DA">
            <w:pPr>
              <w:pStyle w:val="Tabell"/>
              <w:rPr>
                <w:b/>
                <w:color w:val="auto"/>
              </w:rPr>
            </w:pPr>
            <w:r w:rsidRPr="00333840">
              <w:rPr>
                <w:b/>
                <w:color w:val="auto"/>
              </w:rPr>
              <w:t>Comments</w:t>
            </w:r>
          </w:p>
        </w:tc>
      </w:tr>
      <w:tr w:rsidR="00145929" w:rsidRPr="00333840" w14:paraId="05D1C875" w14:textId="77777777" w:rsidTr="00655B15">
        <w:trPr>
          <w:cantSplit/>
          <w:trHeight w:val="288"/>
        </w:trPr>
        <w:tc>
          <w:tcPr>
            <w:tcW w:w="1100" w:type="dxa"/>
            <w:vMerge w:val="restart"/>
          </w:tcPr>
          <w:p w14:paraId="6BF2706A" w14:textId="77777777" w:rsidR="00145929" w:rsidRPr="00333840" w:rsidRDefault="00145929" w:rsidP="001A09DA">
            <w:pPr>
              <w:pStyle w:val="Tabell"/>
              <w:rPr>
                <w:color w:val="auto"/>
              </w:rPr>
            </w:pPr>
            <w:r w:rsidRPr="00333840">
              <w:rPr>
                <w:color w:val="auto"/>
              </w:rPr>
              <w:br/>
              <w:t>256</w:t>
            </w:r>
          </w:p>
        </w:tc>
        <w:tc>
          <w:tcPr>
            <w:tcW w:w="1430" w:type="dxa"/>
          </w:tcPr>
          <w:p w14:paraId="4ECF8F6A" w14:textId="77777777" w:rsidR="00145929" w:rsidRPr="00333840" w:rsidRDefault="00145929" w:rsidP="001A09DA">
            <w:pPr>
              <w:pStyle w:val="Tabell"/>
              <w:rPr>
                <w:color w:val="auto"/>
              </w:rPr>
            </w:pPr>
            <w:r w:rsidRPr="00333840">
              <w:rPr>
                <w:color w:val="auto"/>
              </w:rPr>
              <w:t>32.0 dB</w:t>
            </w:r>
          </w:p>
        </w:tc>
        <w:tc>
          <w:tcPr>
            <w:tcW w:w="6270" w:type="dxa"/>
          </w:tcPr>
          <w:p w14:paraId="0BBDA78F" w14:textId="77777777" w:rsidR="00145929" w:rsidRPr="00333840" w:rsidRDefault="00145929" w:rsidP="001A09DA">
            <w:pPr>
              <w:pStyle w:val="Tabell"/>
              <w:rPr>
                <w:color w:val="auto"/>
              </w:rPr>
            </w:pPr>
            <w:r w:rsidRPr="00333840">
              <w:rPr>
                <w:color w:val="auto"/>
              </w:rPr>
              <w:t xml:space="preserve">when the input receive signal is in the range 54 to 77 </w:t>
            </w:r>
            <w:proofErr w:type="spellStart"/>
            <w:r w:rsidRPr="00333840">
              <w:rPr>
                <w:color w:val="auto"/>
              </w:rPr>
              <w:t>dBµV</w:t>
            </w:r>
            <w:proofErr w:type="spellEnd"/>
          </w:p>
        </w:tc>
      </w:tr>
      <w:tr w:rsidR="00145929" w:rsidRPr="00333840" w14:paraId="66AF7821" w14:textId="77777777" w:rsidTr="00CF092E">
        <w:trPr>
          <w:cantSplit/>
          <w:trHeight w:val="224"/>
        </w:trPr>
        <w:tc>
          <w:tcPr>
            <w:tcW w:w="1100" w:type="dxa"/>
            <w:vMerge/>
          </w:tcPr>
          <w:p w14:paraId="5C03EA1F" w14:textId="77777777" w:rsidR="00145929" w:rsidRPr="00333840" w:rsidRDefault="00145929" w:rsidP="001A09DA">
            <w:pPr>
              <w:pStyle w:val="Tabell"/>
              <w:rPr>
                <w:color w:val="auto"/>
              </w:rPr>
            </w:pPr>
          </w:p>
        </w:tc>
        <w:tc>
          <w:tcPr>
            <w:tcW w:w="1430" w:type="dxa"/>
          </w:tcPr>
          <w:p w14:paraId="1D399B41" w14:textId="77777777" w:rsidR="00145929" w:rsidRPr="00333840" w:rsidRDefault="00145929" w:rsidP="001A09DA">
            <w:pPr>
              <w:pStyle w:val="Tabell"/>
              <w:rPr>
                <w:color w:val="auto"/>
              </w:rPr>
            </w:pPr>
            <w:r w:rsidRPr="00333840">
              <w:rPr>
                <w:color w:val="auto"/>
              </w:rPr>
              <w:t>35.0 dB</w:t>
            </w:r>
          </w:p>
        </w:tc>
        <w:tc>
          <w:tcPr>
            <w:tcW w:w="6270" w:type="dxa"/>
          </w:tcPr>
          <w:p w14:paraId="4605C6FB" w14:textId="77777777" w:rsidR="00145929" w:rsidRPr="00333840" w:rsidRDefault="00145929" w:rsidP="001A09DA">
            <w:pPr>
              <w:pStyle w:val="Tabell"/>
              <w:rPr>
                <w:color w:val="auto"/>
              </w:rPr>
            </w:pPr>
            <w:r w:rsidRPr="00333840">
              <w:rPr>
                <w:color w:val="auto"/>
              </w:rPr>
              <w:t xml:space="preserve">when the input receive signal is in the range 47 to 54 </w:t>
            </w:r>
            <w:proofErr w:type="spellStart"/>
            <w:r w:rsidRPr="00333840">
              <w:rPr>
                <w:color w:val="auto"/>
              </w:rPr>
              <w:t>dBµV</w:t>
            </w:r>
            <w:proofErr w:type="spellEnd"/>
          </w:p>
        </w:tc>
      </w:tr>
      <w:tr w:rsidR="00145929" w:rsidRPr="00333840" w14:paraId="5521B9B0" w14:textId="77777777" w:rsidTr="00655B15">
        <w:trPr>
          <w:cantSplit/>
        </w:trPr>
        <w:tc>
          <w:tcPr>
            <w:tcW w:w="1100" w:type="dxa"/>
          </w:tcPr>
          <w:p w14:paraId="74A067DF" w14:textId="77777777" w:rsidR="00145929" w:rsidRPr="00333840" w:rsidRDefault="00145929" w:rsidP="001A09DA">
            <w:pPr>
              <w:pStyle w:val="Tabell"/>
              <w:rPr>
                <w:color w:val="auto"/>
              </w:rPr>
            </w:pPr>
            <w:r w:rsidRPr="00333840">
              <w:rPr>
                <w:color w:val="auto"/>
              </w:rPr>
              <w:t>128</w:t>
            </w:r>
          </w:p>
        </w:tc>
        <w:tc>
          <w:tcPr>
            <w:tcW w:w="1430" w:type="dxa"/>
          </w:tcPr>
          <w:p w14:paraId="48BDC6B4" w14:textId="77777777" w:rsidR="00145929" w:rsidRPr="00333840" w:rsidRDefault="00145929" w:rsidP="001A09DA">
            <w:pPr>
              <w:pStyle w:val="Tabell"/>
              <w:rPr>
                <w:color w:val="auto"/>
              </w:rPr>
            </w:pPr>
            <w:r w:rsidRPr="00333840">
              <w:rPr>
                <w:color w:val="auto"/>
              </w:rPr>
              <w:t>29.0 dB</w:t>
            </w:r>
          </w:p>
        </w:tc>
        <w:tc>
          <w:tcPr>
            <w:tcW w:w="6270" w:type="dxa"/>
          </w:tcPr>
          <w:p w14:paraId="337CC86D" w14:textId="77777777" w:rsidR="00145929" w:rsidRPr="00333840" w:rsidRDefault="00145929" w:rsidP="001A09DA">
            <w:pPr>
              <w:pStyle w:val="Tabell"/>
              <w:rPr>
                <w:color w:val="auto"/>
              </w:rPr>
            </w:pPr>
          </w:p>
        </w:tc>
      </w:tr>
      <w:tr w:rsidR="00145929" w:rsidRPr="00333840" w14:paraId="1D3543A6" w14:textId="77777777" w:rsidTr="00655B15">
        <w:trPr>
          <w:cantSplit/>
        </w:trPr>
        <w:tc>
          <w:tcPr>
            <w:tcW w:w="1100" w:type="dxa"/>
          </w:tcPr>
          <w:p w14:paraId="09DD88B5" w14:textId="77777777" w:rsidR="00145929" w:rsidRPr="00333840" w:rsidRDefault="00145929" w:rsidP="001A09DA">
            <w:pPr>
              <w:pStyle w:val="Tabell"/>
              <w:rPr>
                <w:color w:val="auto"/>
              </w:rPr>
            </w:pPr>
            <w:r w:rsidRPr="00333840">
              <w:rPr>
                <w:color w:val="auto"/>
              </w:rPr>
              <w:t>64</w:t>
            </w:r>
          </w:p>
        </w:tc>
        <w:tc>
          <w:tcPr>
            <w:tcW w:w="1430" w:type="dxa"/>
          </w:tcPr>
          <w:p w14:paraId="12D22D39" w14:textId="77777777" w:rsidR="00145929" w:rsidRPr="00333840" w:rsidRDefault="00145929" w:rsidP="001A09DA">
            <w:pPr>
              <w:pStyle w:val="Tabell"/>
              <w:rPr>
                <w:color w:val="auto"/>
              </w:rPr>
            </w:pPr>
            <w:r w:rsidRPr="00333840">
              <w:rPr>
                <w:color w:val="auto"/>
              </w:rPr>
              <w:t>26.0 dB</w:t>
            </w:r>
          </w:p>
        </w:tc>
        <w:tc>
          <w:tcPr>
            <w:tcW w:w="6270" w:type="dxa"/>
          </w:tcPr>
          <w:p w14:paraId="241D904B" w14:textId="77777777" w:rsidR="00145929" w:rsidRPr="00333840" w:rsidRDefault="00145929" w:rsidP="001A09DA">
            <w:pPr>
              <w:pStyle w:val="Tabell"/>
              <w:rPr>
                <w:color w:val="auto"/>
              </w:rPr>
            </w:pPr>
          </w:p>
        </w:tc>
      </w:tr>
      <w:tr w:rsidR="00145929" w:rsidRPr="00333840" w14:paraId="33F96420" w14:textId="77777777" w:rsidTr="00655B15">
        <w:trPr>
          <w:cantSplit/>
        </w:trPr>
        <w:tc>
          <w:tcPr>
            <w:tcW w:w="1100" w:type="dxa"/>
          </w:tcPr>
          <w:p w14:paraId="1F70E5D6" w14:textId="77777777" w:rsidR="00145929" w:rsidRPr="00333840" w:rsidRDefault="00145929" w:rsidP="001A09DA">
            <w:pPr>
              <w:pStyle w:val="Tabell"/>
              <w:rPr>
                <w:color w:val="auto"/>
              </w:rPr>
            </w:pPr>
            <w:r w:rsidRPr="00333840">
              <w:rPr>
                <w:color w:val="auto"/>
              </w:rPr>
              <w:t>16</w:t>
            </w:r>
          </w:p>
        </w:tc>
        <w:tc>
          <w:tcPr>
            <w:tcW w:w="1430" w:type="dxa"/>
          </w:tcPr>
          <w:p w14:paraId="492E14DD" w14:textId="77777777" w:rsidR="00145929" w:rsidRPr="00333840" w:rsidRDefault="00145929" w:rsidP="001A09DA">
            <w:pPr>
              <w:pStyle w:val="Tabell"/>
              <w:rPr>
                <w:color w:val="auto"/>
              </w:rPr>
            </w:pPr>
            <w:r w:rsidRPr="00333840">
              <w:rPr>
                <w:color w:val="auto"/>
              </w:rPr>
              <w:t>20.0 dB</w:t>
            </w:r>
          </w:p>
        </w:tc>
        <w:tc>
          <w:tcPr>
            <w:tcW w:w="6270" w:type="dxa"/>
          </w:tcPr>
          <w:p w14:paraId="07E33F20" w14:textId="77777777" w:rsidR="00145929" w:rsidRPr="00333840" w:rsidRDefault="00145929" w:rsidP="00F91F88">
            <w:pPr>
              <w:pStyle w:val="Tabell"/>
              <w:keepNext/>
              <w:rPr>
                <w:color w:val="auto"/>
              </w:rPr>
            </w:pPr>
          </w:p>
        </w:tc>
      </w:tr>
    </w:tbl>
    <w:p w14:paraId="0182EDA1" w14:textId="3EF351D2" w:rsidR="00F91F88" w:rsidRPr="00333840" w:rsidRDefault="00F91F88" w:rsidP="00F91F88">
      <w:pPr>
        <w:pStyle w:val="Billedtekst"/>
        <w:rPr>
          <w:color w:val="auto"/>
        </w:rPr>
      </w:pPr>
      <w:r w:rsidRPr="00333840">
        <w:rPr>
          <w:color w:val="auto"/>
        </w:rPr>
        <w:t xml:space="preserve">Table </w:t>
      </w:r>
      <w:r w:rsidR="00AF4510">
        <w:rPr>
          <w:color w:val="auto"/>
        </w:rPr>
        <w:t>3.</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noProof/>
          <w:color w:val="auto"/>
        </w:rPr>
        <w:t>4</w:t>
      </w:r>
      <w:r w:rsidR="00E6388C">
        <w:rPr>
          <w:color w:val="auto"/>
        </w:rPr>
        <w:fldChar w:fldCharType="end"/>
      </w:r>
      <w:r w:rsidR="002B6040" w:rsidRPr="00333840">
        <w:rPr>
          <w:color w:val="auto"/>
        </w:rPr>
        <w:t xml:space="preserve"> </w:t>
      </w:r>
      <w:r w:rsidRPr="00333840">
        <w:rPr>
          <w:color w:val="auto"/>
        </w:rPr>
        <w:t>Minimum performance for cable tuner when BER=2x10</w:t>
      </w:r>
      <w:r w:rsidRPr="00333840">
        <w:rPr>
          <w:color w:val="auto"/>
          <w:vertAlign w:val="superscript"/>
        </w:rPr>
        <w:t>-4</w:t>
      </w:r>
      <w:r w:rsidR="00D40A33" w:rsidRPr="00333840">
        <w:rPr>
          <w:color w:val="auto"/>
        </w:rPr>
        <w:t xml:space="preserve"> </w:t>
      </w:r>
      <w:r w:rsidRPr="00333840">
        <w:rPr>
          <w:color w:val="auto"/>
        </w:rPr>
        <w:t>before Reed-Solomon error correction</w:t>
      </w:r>
      <w:r w:rsidR="00D40A33" w:rsidRPr="00333840">
        <w:rPr>
          <w:color w:val="auto"/>
        </w:rPr>
        <w:t>.</w:t>
      </w:r>
      <w:r w:rsidRPr="00333840">
        <w:rPr>
          <w:color w:val="auto"/>
        </w:rPr>
        <w:t xml:space="preserve"> C/N is referred to a noise bandwidth that equals the symbol rate.</w:t>
      </w:r>
    </w:p>
    <w:p w14:paraId="16E2F057" w14:textId="63117CC8" w:rsidR="00145929" w:rsidRPr="00333840" w:rsidRDefault="00145929" w:rsidP="00145929">
      <w:pPr>
        <w:tabs>
          <w:tab w:val="right" w:pos="1560"/>
        </w:tabs>
      </w:pPr>
      <w:r w:rsidRPr="00333840">
        <w:t xml:space="preserve">The residual BER for C/N &gt;36 dB (256-QAM), &gt;33 dB (128-QAM), &gt;30 dB (64-QAM) and&gt;24 dB (16-QAM) </w:t>
      </w:r>
      <w:r w:rsidR="00186033" w:rsidRPr="00186033">
        <w:rPr>
          <w:b/>
          <w:color w:val="FF0000"/>
        </w:rPr>
        <w:t>shall</w:t>
      </w:r>
      <w:r w:rsidRPr="00333840">
        <w:t xml:space="preserve"> be less than 10</w:t>
      </w:r>
      <w:r w:rsidRPr="00333840">
        <w:rPr>
          <w:vertAlign w:val="superscript"/>
        </w:rPr>
        <w:t>-7</w:t>
      </w:r>
      <w:r w:rsidRPr="00333840">
        <w:t>.</w:t>
      </w:r>
    </w:p>
    <w:p w14:paraId="1B2AEB96" w14:textId="77777777" w:rsidR="00145929" w:rsidRPr="00333840" w:rsidRDefault="00145929" w:rsidP="00F81381">
      <w:pPr>
        <w:pStyle w:val="Overskrift4"/>
      </w:pPr>
      <w:bookmarkStart w:id="1249" w:name="_Ref232162413"/>
      <w:bookmarkStart w:id="1250" w:name="_Toc232171755"/>
      <w:bookmarkStart w:id="1251" w:name="_Toc392073704"/>
      <w:r w:rsidRPr="00333840">
        <w:t>C/N (Es/No) performance with echo applied</w:t>
      </w:r>
      <w:bookmarkEnd w:id="1249"/>
      <w:bookmarkEnd w:id="1250"/>
      <w:bookmarkEnd w:id="1251"/>
    </w:p>
    <w:p w14:paraId="589C9E63" w14:textId="20E5F47D" w:rsidR="00145929" w:rsidRPr="00333840" w:rsidRDefault="00145929" w:rsidP="005E2F27">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w:t>
      </w:r>
      <w:r w:rsidR="00876FEA" w:rsidRPr="00333840">
        <w:fldChar w:fldCharType="begin"/>
      </w:r>
      <w:r w:rsidR="00876FEA" w:rsidRPr="00333840">
        <w:instrText xml:space="preserve"> REF _Ref232161576 \h  \* MERGEFORMAT </w:instrText>
      </w:r>
      <w:r w:rsidR="00876FEA" w:rsidRPr="00333840">
        <w:fldChar w:fldCharType="separate"/>
      </w:r>
      <w:r w:rsidR="00290B98" w:rsidRPr="00333840">
        <w:t xml:space="preserve">Table </w:t>
      </w:r>
      <w:r w:rsidR="00290B98">
        <w:t>3.3</w:t>
      </w:r>
      <w:r w:rsidR="00876FEA" w:rsidRPr="00333840">
        <w:fldChar w:fldCharType="end"/>
      </w:r>
      <w:r w:rsidRPr="00333840">
        <w:t xml:space="preserve">, plus an allowance of 1 dB when an echo is applied in accordance </w:t>
      </w:r>
      <w:proofErr w:type="gramStart"/>
      <w:r w:rsidRPr="00333840">
        <w:t>to</w:t>
      </w:r>
      <w:proofErr w:type="gramEnd"/>
      <w:r w:rsidRPr="00333840">
        <w:t xml:space="preserve"> the template </w:t>
      </w:r>
      <w:r w:rsidRPr="00F42561">
        <w:t>in</w:t>
      </w:r>
      <w:r w:rsidR="001814C7" w:rsidRPr="00F42561">
        <w:t xml:space="preserve"> </w:t>
      </w:r>
      <w:r w:rsidR="00AB5295" w:rsidRPr="00F42561">
        <w:t>Figure 3.1.</w:t>
      </w:r>
    </w:p>
    <w:p w14:paraId="063B8933" w14:textId="77777777" w:rsidR="000A3787" w:rsidRDefault="000E446C" w:rsidP="000A3787">
      <w:pPr>
        <w:keepNext/>
        <w:jc w:val="center"/>
      </w:pPr>
      <w:r w:rsidRPr="00333840">
        <w:rPr>
          <w:noProof/>
          <w:lang w:eastAsia="en-GB"/>
        </w:rPr>
        <w:lastRenderedPageBreak/>
        <w:drawing>
          <wp:inline distT="0" distB="0" distL="0" distR="0" wp14:anchorId="2983CFD1" wp14:editId="050FE501">
            <wp:extent cx="3861995" cy="2147794"/>
            <wp:effectExtent l="0" t="0" r="5715" b="5080"/>
            <wp:docPr id="6"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B7529B3" w14:textId="1D136F94" w:rsidR="00F91F88" w:rsidRPr="00333840" w:rsidRDefault="000A3787" w:rsidP="000A3787">
      <w:pPr>
        <w:pStyle w:val="Billedtekst"/>
        <w:jc w:val="center"/>
      </w:pPr>
      <w:r>
        <w:t xml:space="preserve">Figure </w:t>
      </w:r>
      <w:r w:rsidR="00461B23">
        <w:fldChar w:fldCharType="begin"/>
      </w:r>
      <w:r w:rsidR="00461B23">
        <w:instrText xml:space="preserve"> STYLEREF 1 \s </w:instrText>
      </w:r>
      <w:r w:rsidR="00461B23">
        <w:fldChar w:fldCharType="separate"/>
      </w:r>
      <w:r w:rsidR="00290B98">
        <w:rPr>
          <w:noProof/>
        </w:rPr>
        <w:t>3</w:t>
      </w:r>
      <w:r w:rsidR="00461B23">
        <w:fldChar w:fldCharType="end"/>
      </w:r>
      <w:r w:rsidR="00461B23">
        <w:t>.</w:t>
      </w:r>
      <w:r w:rsidR="00461B23">
        <w:fldChar w:fldCharType="begin"/>
      </w:r>
      <w:r w:rsidR="00461B23">
        <w:instrText xml:space="preserve"> SEQ Figure \* ARABIC \s 1 </w:instrText>
      </w:r>
      <w:r w:rsidR="00461B23">
        <w:fldChar w:fldCharType="separate"/>
      </w:r>
      <w:r w:rsidR="00290B98">
        <w:rPr>
          <w:noProof/>
        </w:rPr>
        <w:t>1</w:t>
      </w:r>
      <w:r w:rsidR="00461B23">
        <w:fldChar w:fldCharType="end"/>
      </w:r>
      <w:r>
        <w:t xml:space="preserve"> </w:t>
      </w:r>
      <w:r w:rsidRPr="00E7542D">
        <w:t>Echo template for echoes for 16, 64, 128 and 256-QAM</w:t>
      </w:r>
      <w:r>
        <w:t>.</w:t>
      </w:r>
    </w:p>
    <w:p w14:paraId="6E960385" w14:textId="77777777" w:rsidR="00145929" w:rsidRPr="00333840" w:rsidRDefault="00145929" w:rsidP="00F81381">
      <w:pPr>
        <w:pStyle w:val="Overskrift4"/>
      </w:pPr>
      <w:bookmarkStart w:id="1252" w:name="_Ref232162416"/>
      <w:bookmarkStart w:id="1253" w:name="_Toc232171756"/>
      <w:bookmarkStart w:id="1254" w:name="_Toc392073705"/>
      <w:r w:rsidRPr="00333840">
        <w:t>Image rejection performance</w:t>
      </w:r>
      <w:bookmarkEnd w:id="1252"/>
      <w:bookmarkEnd w:id="1253"/>
      <w:bookmarkEnd w:id="1254"/>
    </w:p>
    <w:p w14:paraId="0C11FB68" w14:textId="2331B6A1"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 an analogue or digital signal at +10dBc in any portion of the RF band other than the adjacent channels.</w:t>
      </w:r>
    </w:p>
    <w:p w14:paraId="28E68273" w14:textId="77777777" w:rsidR="00145929" w:rsidRPr="00333840" w:rsidRDefault="00145929" w:rsidP="00F81381">
      <w:pPr>
        <w:pStyle w:val="Overskrift4"/>
      </w:pPr>
      <w:bookmarkStart w:id="1255" w:name="_Ref232162419"/>
      <w:bookmarkStart w:id="1256" w:name="_Toc232171757"/>
      <w:bookmarkStart w:id="1257" w:name="_Toc392073706"/>
      <w:r w:rsidRPr="00333840">
        <w:t xml:space="preserve">Adjacent channel performance for 16, </w:t>
      </w:r>
      <w:r w:rsidR="007210BF" w:rsidRPr="00333840">
        <w:t>64</w:t>
      </w:r>
      <w:r w:rsidRPr="00333840">
        <w:t xml:space="preserve"> and </w:t>
      </w:r>
      <w:r w:rsidR="007210BF" w:rsidRPr="00333840">
        <w:t>128</w:t>
      </w:r>
      <w:r w:rsidRPr="00333840">
        <w:t xml:space="preserve"> QAM</w:t>
      </w:r>
      <w:bookmarkEnd w:id="1255"/>
      <w:bookmarkEnd w:id="1256"/>
      <w:bookmarkEnd w:id="1257"/>
    </w:p>
    <w:p w14:paraId="2E273C10" w14:textId="0E83DFD2"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w:t>
      </w:r>
    </w:p>
    <w:p w14:paraId="3237F3D3" w14:textId="77777777" w:rsidR="00145929" w:rsidRPr="00333840" w:rsidRDefault="00145929" w:rsidP="00C469D8">
      <w:pPr>
        <w:numPr>
          <w:ilvl w:val="0"/>
          <w:numId w:val="29"/>
        </w:numPr>
      </w:pPr>
      <w:r w:rsidRPr="00333840">
        <w:t>Digital signals at 0dBc in the adjacent channels.</w:t>
      </w:r>
    </w:p>
    <w:p w14:paraId="2791C078" w14:textId="77777777" w:rsidR="00145929" w:rsidRPr="00333840" w:rsidRDefault="00145929" w:rsidP="00C469D8">
      <w:pPr>
        <w:numPr>
          <w:ilvl w:val="0"/>
          <w:numId w:val="29"/>
        </w:numPr>
      </w:pPr>
      <w:r w:rsidRPr="00333840">
        <w:t>Analogue signals at +10dB in the adjacent channels</w:t>
      </w:r>
    </w:p>
    <w:p w14:paraId="1D9174C4" w14:textId="29D9317B"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0.2 dB with digital signals at +10dBc in adjacent channels.</w:t>
      </w:r>
    </w:p>
    <w:p w14:paraId="70394D61" w14:textId="77777777" w:rsidR="00145929" w:rsidRPr="00333840" w:rsidRDefault="00145929" w:rsidP="00F81381">
      <w:pPr>
        <w:pStyle w:val="Overskrift4"/>
      </w:pPr>
      <w:bookmarkStart w:id="1258" w:name="_Ref232162421"/>
      <w:bookmarkStart w:id="1259" w:name="_Toc232171758"/>
      <w:bookmarkStart w:id="1260" w:name="_Toc392073707"/>
      <w:r w:rsidRPr="00333840">
        <w:t>Adjacent channel performance for 256 QAM</w:t>
      </w:r>
      <w:bookmarkEnd w:id="1258"/>
      <w:bookmarkEnd w:id="1259"/>
      <w:bookmarkEnd w:id="1260"/>
    </w:p>
    <w:p w14:paraId="615A7BB2" w14:textId="5CB794CD"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xml:space="preserve"> with digital or analogue signals at 0dBc in the adjacent channels.</w:t>
      </w:r>
    </w:p>
    <w:p w14:paraId="6748466F" w14:textId="32EBC221"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0.5 dB with analogue signals at +10dBc in adjacent channels.</w:t>
      </w:r>
    </w:p>
    <w:p w14:paraId="5AC30A4E" w14:textId="5D231BCA" w:rsidR="00145929" w:rsidRPr="00333840" w:rsidRDefault="00145929" w:rsidP="00145929">
      <w:r w:rsidRPr="00333840">
        <w:t>The</w:t>
      </w:r>
      <w:r w:rsidR="00572478" w:rsidRPr="00333840">
        <w:t xml:space="preserve"> cable</w:t>
      </w:r>
      <w:r w:rsidRPr="00333840">
        <w:t xml:space="preserve"> NorDig IRD </w:t>
      </w:r>
      <w:r w:rsidR="00186033" w:rsidRPr="00186033">
        <w:rPr>
          <w:b/>
          <w:color w:val="FF0000"/>
        </w:rPr>
        <w:t>shall</w:t>
      </w:r>
      <w:r w:rsidRPr="00333840">
        <w:t xml:space="preserve"> perform as specified in section </w:t>
      </w:r>
      <w:r w:rsidR="00876FEA" w:rsidRPr="00333840">
        <w:fldChar w:fldCharType="begin"/>
      </w:r>
      <w:r w:rsidR="00876FEA" w:rsidRPr="00333840">
        <w:instrText xml:space="preserve"> REF _Ref232162410 \n \h  \* MERGEFORMAT </w:instrText>
      </w:r>
      <w:r w:rsidR="00876FEA" w:rsidRPr="00333840">
        <w:fldChar w:fldCharType="separate"/>
      </w:r>
      <w:r w:rsidR="00290B98">
        <w:t>3.3.5.3</w:t>
      </w:r>
      <w:r w:rsidR="00876FEA" w:rsidRPr="00333840">
        <w:fldChar w:fldCharType="end"/>
      </w:r>
      <w:r w:rsidRPr="00333840">
        <w:t>, plus an allowance of 1.0 dB with digital signals at +10dBc in adjacent channels.</w:t>
      </w:r>
    </w:p>
    <w:p w14:paraId="076F4774" w14:textId="77777777" w:rsidR="00145929" w:rsidRPr="00333840" w:rsidRDefault="00145929" w:rsidP="00F81381">
      <w:pPr>
        <w:pStyle w:val="Overskrift3"/>
      </w:pPr>
      <w:bookmarkStart w:id="1261" w:name="_Toc232171759"/>
      <w:bookmarkStart w:id="1262" w:name="_Toc232172908"/>
      <w:bookmarkStart w:id="1263" w:name="_Toc232177359"/>
      <w:bookmarkStart w:id="1264" w:name="_Toc256419939"/>
      <w:bookmarkStart w:id="1265" w:name="_Toc265440791"/>
      <w:bookmarkStart w:id="1266" w:name="_Toc338613797"/>
      <w:bookmarkStart w:id="1267" w:name="_Toc342657889"/>
      <w:bookmarkStart w:id="1268" w:name="_Toc342659467"/>
      <w:bookmarkStart w:id="1269" w:name="_Toc392073708"/>
      <w:bookmarkStart w:id="1270" w:name="_Toc392075429"/>
      <w:r w:rsidRPr="00333840">
        <w:t>Spurious Emission</w:t>
      </w:r>
      <w:bookmarkEnd w:id="1261"/>
      <w:bookmarkEnd w:id="1262"/>
      <w:bookmarkEnd w:id="1263"/>
      <w:bookmarkEnd w:id="1264"/>
      <w:bookmarkEnd w:id="1265"/>
      <w:bookmarkEnd w:id="1266"/>
      <w:bookmarkEnd w:id="1267"/>
      <w:bookmarkEnd w:id="1268"/>
      <w:bookmarkEnd w:id="1269"/>
      <w:bookmarkEnd w:id="1270"/>
    </w:p>
    <w:p w14:paraId="5314DCF2" w14:textId="77777777" w:rsidR="00145929" w:rsidRPr="00333840" w:rsidRDefault="00145929" w:rsidP="00F81381">
      <w:pPr>
        <w:pStyle w:val="Overskrift4"/>
      </w:pPr>
      <w:bookmarkStart w:id="1271" w:name="_Toc232171760"/>
      <w:bookmarkStart w:id="1272" w:name="_Toc392073709"/>
      <w:r w:rsidRPr="00333840">
        <w:t>LO leakage</w:t>
      </w:r>
      <w:bookmarkEnd w:id="1271"/>
      <w:bookmarkEnd w:id="1272"/>
    </w:p>
    <w:p w14:paraId="626D0568" w14:textId="7D63546C" w:rsidR="00145929" w:rsidRPr="00333840" w:rsidRDefault="00145929" w:rsidP="00F4467C">
      <w:r w:rsidRPr="00333840">
        <w:t>The LO leakage conducted emission (including LO and spurious) from the</w:t>
      </w:r>
      <w:r w:rsidR="00572478" w:rsidRPr="00333840">
        <w:t xml:space="preserve"> cable</w:t>
      </w:r>
      <w:r w:rsidRPr="00333840">
        <w:t xml:space="preserve"> NorDig IRD, measured at the antenna input connector </w:t>
      </w:r>
      <w:r w:rsidR="00186033" w:rsidRPr="00186033">
        <w:rPr>
          <w:b/>
          <w:color w:val="FF0000"/>
        </w:rPr>
        <w:t>shall</w:t>
      </w:r>
      <w:r w:rsidRPr="00333840">
        <w:t xml:space="preserve"> be </w:t>
      </w:r>
      <w:r w:rsidRPr="00333840">
        <w:sym w:font="Symbol" w:char="F0A3"/>
      </w:r>
      <w:r w:rsidRPr="00333840">
        <w:t xml:space="preserve"> 46dBμV over the range 65 to 862MHz, see EN 55013 </w:t>
      </w:r>
      <w:r w:rsidR="00AA3FF4">
        <w:fldChar w:fldCharType="begin"/>
      </w:r>
      <w:r w:rsidR="00AA3FF4">
        <w:instrText xml:space="preserve"> REF _Ref103591960 \r \h </w:instrText>
      </w:r>
      <w:r w:rsidR="00AA3FF4">
        <w:fldChar w:fldCharType="separate"/>
      </w:r>
      <w:r w:rsidR="00AA3FF4">
        <w:t>[9]</w:t>
      </w:r>
      <w:r w:rsidR="00AA3FF4">
        <w:fldChar w:fldCharType="end"/>
      </w:r>
    </w:p>
    <w:p w14:paraId="0B754A4A" w14:textId="77777777" w:rsidR="00145929" w:rsidRPr="00333840" w:rsidRDefault="00145929" w:rsidP="00F81381">
      <w:pPr>
        <w:pStyle w:val="Overskrift4"/>
      </w:pPr>
      <w:bookmarkStart w:id="1273" w:name="_Toc232171761"/>
      <w:bookmarkStart w:id="1274" w:name="_Toc392073710"/>
      <w:r w:rsidRPr="00333840">
        <w:t>Spurious emission</w:t>
      </w:r>
      <w:bookmarkEnd w:id="1273"/>
      <w:bookmarkEnd w:id="1274"/>
    </w:p>
    <w:p w14:paraId="2DAFB4C1" w14:textId="0829C9C6" w:rsidR="00145929" w:rsidRPr="00333840" w:rsidRDefault="00145929" w:rsidP="00F4467C">
      <w:r w:rsidRPr="00333840">
        <w:t xml:space="preserve">The spurious emission from the NorDig IRD to the network, as measured at the antenna input connector, </w:t>
      </w:r>
      <w:r w:rsidR="00186033" w:rsidRPr="00186033">
        <w:rPr>
          <w:b/>
          <w:color w:val="FF0000"/>
        </w:rPr>
        <w:t>shall</w:t>
      </w:r>
      <w:r w:rsidRPr="00333840">
        <w:t xml:space="preserve"> be less than 34 </w:t>
      </w:r>
      <w:proofErr w:type="spellStart"/>
      <w:r w:rsidRPr="00333840">
        <w:t>dBμV</w:t>
      </w:r>
      <w:proofErr w:type="spellEnd"/>
      <w:r w:rsidRPr="00333840">
        <w:t xml:space="preserve"> over the range 5MHz to 65MHz and less than 30 dB </w:t>
      </w:r>
      <w:proofErr w:type="spellStart"/>
      <w:r w:rsidRPr="00333840">
        <w:t>μV</w:t>
      </w:r>
      <w:proofErr w:type="spellEnd"/>
      <w:r w:rsidRPr="00333840">
        <w:t xml:space="preserve"> over 65 to 862 </w:t>
      </w:r>
      <w:proofErr w:type="spellStart"/>
      <w:r w:rsidRPr="00333840">
        <w:t>MHz.</w:t>
      </w:r>
      <w:proofErr w:type="spellEnd"/>
    </w:p>
    <w:p w14:paraId="48B6089C" w14:textId="77777777" w:rsidR="00145929" w:rsidRPr="00333840" w:rsidRDefault="00145929" w:rsidP="00F4467C">
      <w:r w:rsidRPr="00333840">
        <w:t>Generally, spurious emission should not affect the sensitivity of the receiver.</w:t>
      </w:r>
    </w:p>
    <w:p w14:paraId="0A7520DE" w14:textId="77777777" w:rsidR="00145929" w:rsidRPr="00333840" w:rsidRDefault="00145929" w:rsidP="00F81381">
      <w:pPr>
        <w:pStyle w:val="Overskrift4"/>
      </w:pPr>
      <w:bookmarkStart w:id="1275" w:name="_Toc232171762"/>
      <w:bookmarkStart w:id="1276" w:name="_Toc392073711"/>
      <w:r w:rsidRPr="00333840">
        <w:t>Radiation</w:t>
      </w:r>
      <w:bookmarkEnd w:id="1275"/>
      <w:bookmarkEnd w:id="1276"/>
    </w:p>
    <w:p w14:paraId="4A7A901B" w14:textId="37DC1D4D" w:rsidR="00145929" w:rsidRPr="00333840" w:rsidRDefault="00145929" w:rsidP="00F4467C">
      <w:r w:rsidRPr="00333840">
        <w:t>The radiation from the</w:t>
      </w:r>
      <w:r w:rsidR="00572478" w:rsidRPr="00333840">
        <w:t xml:space="preserve"> cable</w:t>
      </w:r>
      <w:r w:rsidRPr="00333840">
        <w:t xml:space="preserve"> NorDig IRD </w:t>
      </w:r>
      <w:r w:rsidR="00186033" w:rsidRPr="00186033">
        <w:rPr>
          <w:b/>
          <w:color w:val="FF0000"/>
        </w:rPr>
        <w:t>shall</w:t>
      </w:r>
      <w:r w:rsidRPr="00333840">
        <w:t xml:space="preserve"> comply with EN 55013</w:t>
      </w:r>
      <w:r w:rsidR="00DF1ABA">
        <w:t xml:space="preserve"> </w:t>
      </w:r>
      <w:r w:rsidR="00DF1ABA">
        <w:fldChar w:fldCharType="begin"/>
      </w:r>
      <w:r w:rsidR="00DF1ABA">
        <w:instrText xml:space="preserve"> REF _Ref103591960 \r \h </w:instrText>
      </w:r>
      <w:r w:rsidR="00DF1ABA">
        <w:fldChar w:fldCharType="separate"/>
      </w:r>
      <w:r w:rsidR="00DF1ABA">
        <w:t>[9]</w:t>
      </w:r>
      <w:r w:rsidR="00DF1ABA">
        <w:fldChar w:fldCharType="end"/>
      </w:r>
      <w:r w:rsidR="00B042F0">
        <w:t>.</w:t>
      </w:r>
      <w:r w:rsidR="00B042F0" w:rsidRPr="00333840">
        <w:t xml:space="preserve"> </w:t>
      </w:r>
    </w:p>
    <w:p w14:paraId="5AF74322" w14:textId="77777777" w:rsidR="00EB4575" w:rsidRPr="00333840" w:rsidRDefault="00EB4575" w:rsidP="00F81381">
      <w:pPr>
        <w:pStyle w:val="Overskrift2"/>
      </w:pPr>
      <w:bookmarkStart w:id="1277" w:name="_Hlt478789378"/>
      <w:bookmarkStart w:id="1278" w:name="_Ref478451377"/>
      <w:bookmarkStart w:id="1279" w:name="_Toc130051344"/>
      <w:bookmarkStart w:id="1280" w:name="_Toc200726976"/>
      <w:bookmarkStart w:id="1281" w:name="_Toc200727767"/>
      <w:bookmarkStart w:id="1282" w:name="_Toc200728559"/>
      <w:bookmarkStart w:id="1283" w:name="_Toc201422787"/>
      <w:bookmarkStart w:id="1284" w:name="_Toc232171763"/>
      <w:bookmarkStart w:id="1285" w:name="_Toc232172909"/>
      <w:bookmarkStart w:id="1286" w:name="_Toc232177360"/>
      <w:bookmarkStart w:id="1287" w:name="_Toc265440792"/>
      <w:bookmarkStart w:id="1288" w:name="_Toc342657890"/>
      <w:bookmarkStart w:id="1289" w:name="_Toc342659468"/>
      <w:bookmarkStart w:id="1290" w:name="_Toc392073712"/>
      <w:bookmarkStart w:id="1291" w:name="_Toc392075430"/>
      <w:bookmarkStart w:id="1292" w:name="_Toc151560711"/>
      <w:bookmarkStart w:id="1293" w:name="_Toc419181385"/>
      <w:bookmarkStart w:id="1294" w:name="_Toc427573451"/>
      <w:bookmarkEnd w:id="1277"/>
      <w:r w:rsidRPr="00333840">
        <w:lastRenderedPageBreak/>
        <w:t>Terrestrial Tuner and Demodulator</w:t>
      </w:r>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p>
    <w:p w14:paraId="5AD75BB2" w14:textId="054CC94A" w:rsidR="00572478" w:rsidRPr="00333840" w:rsidRDefault="00572478" w:rsidP="00572478">
      <w:r w:rsidRPr="00F42561">
        <w:t>This</w:t>
      </w:r>
      <w:r w:rsidR="000E4874" w:rsidRPr="00F42561">
        <w:t xml:space="preserve"> section</w:t>
      </w:r>
      <w:r w:rsidR="00F42561" w:rsidRPr="00F42561">
        <w:t xml:space="preserve"> </w:t>
      </w:r>
      <w:r w:rsidRPr="00F42561">
        <w:t>describes</w:t>
      </w:r>
      <w:r w:rsidRPr="00333840">
        <w:t xml:space="preserve"> the requirements for NorDig IRDs with terrestrial front-end (terrestrial NorDig IRD).</w:t>
      </w:r>
    </w:p>
    <w:p w14:paraId="12E5AE88" w14:textId="77777777" w:rsidR="00EB4575" w:rsidRPr="00333840" w:rsidRDefault="00EB4575" w:rsidP="00F81381">
      <w:pPr>
        <w:pStyle w:val="Overskrift3"/>
      </w:pPr>
      <w:bookmarkStart w:id="1295" w:name="_Toc130051345"/>
      <w:bookmarkStart w:id="1296" w:name="_Toc200726977"/>
      <w:bookmarkStart w:id="1297" w:name="_Toc200727768"/>
      <w:bookmarkStart w:id="1298" w:name="_Toc200728560"/>
      <w:bookmarkStart w:id="1299" w:name="_Toc201422788"/>
      <w:bookmarkStart w:id="1300" w:name="_Toc232171764"/>
      <w:bookmarkStart w:id="1301" w:name="_Toc232172910"/>
      <w:bookmarkStart w:id="1302" w:name="_Toc232177361"/>
      <w:bookmarkStart w:id="1303" w:name="_Toc256419940"/>
      <w:bookmarkStart w:id="1304" w:name="_Toc265440793"/>
      <w:bookmarkStart w:id="1305" w:name="_Toc338613798"/>
      <w:bookmarkStart w:id="1306" w:name="_Toc342657891"/>
      <w:bookmarkStart w:id="1307" w:name="_Toc342659469"/>
      <w:bookmarkStart w:id="1308" w:name="_Toc392073713"/>
      <w:bookmarkStart w:id="1309" w:name="_Toc392075431"/>
      <w:r w:rsidRPr="00333840">
        <w:t>General</w:t>
      </w:r>
      <w:bookmarkStart w:id="1310" w:name="_Toc185269546"/>
      <w:bookmarkStart w:id="1311" w:name="_Toc187740932"/>
      <w:bookmarkStart w:id="1312" w:name="_Toc187757420"/>
      <w:bookmarkStart w:id="1313" w:name="_Toc188295468"/>
      <w:bookmarkStart w:id="1314" w:name="_Toc190251631"/>
      <w:bookmarkStart w:id="1315" w:name="_Toc190708013"/>
      <w:bookmarkStart w:id="1316" w:name="_Toc191193423"/>
      <w:bookmarkStart w:id="1317" w:name="_Toc191318112"/>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p>
    <w:p w14:paraId="0158AE45" w14:textId="37E669AA" w:rsidR="00972EC9" w:rsidRPr="003A0D42" w:rsidRDefault="00972EC9" w:rsidP="00972EC9">
      <w:r w:rsidRPr="00333840">
        <w:t xml:space="preserve">The terrestrial NorDig IRD </w:t>
      </w:r>
      <w:r w:rsidR="00186033" w:rsidRPr="00186033">
        <w:rPr>
          <w:b/>
          <w:color w:val="FF0000"/>
        </w:rPr>
        <w:t>shall</w:t>
      </w:r>
      <w:r w:rsidRPr="00333840">
        <w:t xml:space="preserve"> include at least one tuner/demodulator for reception of signals from terrestrial transmitters, broadcasting in accordance with </w:t>
      </w:r>
      <w:r w:rsidRPr="00212C4F">
        <w:t>both</w:t>
      </w:r>
      <w:r>
        <w:t xml:space="preserve"> </w:t>
      </w:r>
      <w:r w:rsidR="00F7731F">
        <w:t>ET</w:t>
      </w:r>
      <w:r w:rsidR="00E73EA6">
        <w:t>SI</w:t>
      </w:r>
      <w:r w:rsidR="00F7731F">
        <w:t xml:space="preserve"> </w:t>
      </w:r>
      <w:r w:rsidRPr="00333840">
        <w:t>EN 300 744</w:t>
      </w:r>
      <w:r w:rsidR="002B7C57">
        <w:t xml:space="preserve"> </w:t>
      </w:r>
      <w:r w:rsidR="002B7C57">
        <w:fldChar w:fldCharType="begin"/>
      </w:r>
      <w:r w:rsidR="002B7C57">
        <w:instrText xml:space="preserve"> REF _Ref103592008 \r \h </w:instrText>
      </w:r>
      <w:r w:rsidR="002B7C57">
        <w:fldChar w:fldCharType="separate"/>
      </w:r>
      <w:r w:rsidR="002B7C57">
        <w:t>[18]</w:t>
      </w:r>
      <w:r w:rsidR="002B7C57">
        <w:fldChar w:fldCharType="end"/>
      </w:r>
      <w:r w:rsidRPr="00333840">
        <w:t xml:space="preserve"> (DVB-</w:t>
      </w:r>
      <w:r w:rsidR="00DA30D7" w:rsidRPr="00333840">
        <w:t>T</w:t>
      </w:r>
      <w:r w:rsidR="00DA30D7" w:rsidRPr="003A0D42">
        <w:t>) and</w:t>
      </w:r>
      <w:r w:rsidRPr="003A0D42">
        <w:t xml:space="preserve"> </w:t>
      </w:r>
      <w:r w:rsidR="00F7731F" w:rsidRPr="003A0D42">
        <w:t xml:space="preserve">ETSI </w:t>
      </w:r>
      <w:r w:rsidRPr="003A0D42">
        <w:t>EN 302 755</w:t>
      </w:r>
      <w:r w:rsidR="00B042F0">
        <w:t xml:space="preserve"> </w:t>
      </w:r>
      <w:r w:rsidR="002B7C57">
        <w:fldChar w:fldCharType="begin"/>
      </w:r>
      <w:r w:rsidR="002B7C57">
        <w:instrText xml:space="preserve"> REF _Ref103592022 \r \h </w:instrText>
      </w:r>
      <w:r w:rsidR="002B7C57">
        <w:fldChar w:fldCharType="separate"/>
      </w:r>
      <w:r w:rsidR="002B7C57">
        <w:t>[19]</w:t>
      </w:r>
      <w:r w:rsidR="002B7C57">
        <w:fldChar w:fldCharType="end"/>
      </w:r>
      <w:r w:rsidRPr="003A0D42">
        <w:t xml:space="preserve"> (DVB-T2). </w:t>
      </w:r>
    </w:p>
    <w:p w14:paraId="245992D8" w14:textId="77777777" w:rsidR="00EB4575" w:rsidRPr="00333840" w:rsidRDefault="00EB4575">
      <w:r w:rsidRPr="00333840">
        <w:t>The digital transmissions may share frequency bands with other transmissions; successful reception will depend on e.g. network configuration, channel characteristics, time-varying interference from other "analogue" or "digital" transmitters and the receiver performance. The transmission networks of DVB-T</w:t>
      </w:r>
      <w:r w:rsidR="009A2865" w:rsidRPr="00333840">
        <w:t>/T2</w:t>
      </w:r>
      <w:r w:rsidRPr="00333840">
        <w:t xml:space="preserve"> may include single frequency networks (SFN).</w:t>
      </w:r>
    </w:p>
    <w:p w14:paraId="1B634143" w14:textId="1E2AC627" w:rsidR="00EB4575" w:rsidRPr="00333840" w:rsidRDefault="00EB4575" w:rsidP="00064D76">
      <w:pPr>
        <w:pBdr>
          <w:top w:val="single" w:sz="4" w:space="1" w:color="auto"/>
          <w:left w:val="single" w:sz="4" w:space="4" w:color="auto"/>
          <w:bottom w:val="single" w:sz="4" w:space="1" w:color="auto"/>
          <w:right w:val="single" w:sz="4" w:space="4" w:color="auto"/>
        </w:pBdr>
      </w:pPr>
      <w:r w:rsidRPr="00333840">
        <w:t>Comment: The possibility to receive DVB-T</w:t>
      </w:r>
      <w:r w:rsidR="009A2865" w:rsidRPr="00333840">
        <w:t>/T2</w:t>
      </w:r>
      <w:r w:rsidRPr="00333840">
        <w:t xml:space="preserve"> signals in MATV networks is optional for NorDig IRD</w:t>
      </w:r>
      <w:r w:rsidR="00713C21" w:rsidRPr="00333840">
        <w:t>s</w:t>
      </w:r>
      <w:r w:rsidRPr="00333840">
        <w:t xml:space="preserve"> with a terrestrial front-end. Such networks use a 7 MHz channel frequency raster in the VHF and an 8 MHz raster in the UHF frequency range for analogue TV services. For re-</w:t>
      </w:r>
      <w:r w:rsidR="002F4362" w:rsidRPr="00333840">
        <w:t>distribution</w:t>
      </w:r>
      <w:r w:rsidRPr="00333840">
        <w:t xml:space="preserve"> of DVB-T</w:t>
      </w:r>
      <w:r w:rsidR="009A2865" w:rsidRPr="00333840">
        <w:t xml:space="preserve">/T2 </w:t>
      </w:r>
      <w:r w:rsidRPr="00333840">
        <w:t xml:space="preserve">signals it should be possible to maintain these </w:t>
      </w:r>
      <w:proofErr w:type="spellStart"/>
      <w:r w:rsidRPr="00333840">
        <w:t>rasters</w:t>
      </w:r>
      <w:proofErr w:type="spellEnd"/>
      <w:r w:rsidRPr="00333840">
        <w:t xml:space="preserve"> and to use only an 8 MHz raster.</w:t>
      </w:r>
    </w:p>
    <w:p w14:paraId="49CB642E" w14:textId="77777777" w:rsidR="00EB4575" w:rsidRPr="00333840" w:rsidRDefault="00EB4575" w:rsidP="00F81381">
      <w:pPr>
        <w:pStyle w:val="Overskrift3"/>
      </w:pPr>
      <w:bookmarkStart w:id="1318" w:name="_Toc88577930"/>
      <w:bookmarkStart w:id="1319" w:name="_Ref44998175"/>
      <w:bookmarkStart w:id="1320" w:name="_Ref44998306"/>
      <w:bookmarkStart w:id="1321" w:name="_Ref45562805"/>
      <w:bookmarkStart w:id="1322" w:name="_Toc130051346"/>
      <w:bookmarkStart w:id="1323" w:name="_Toc200726978"/>
      <w:bookmarkStart w:id="1324" w:name="_Toc200727769"/>
      <w:bookmarkStart w:id="1325" w:name="_Toc200728561"/>
      <w:bookmarkStart w:id="1326" w:name="_Toc201422789"/>
      <w:bookmarkStart w:id="1327" w:name="_Toc232171765"/>
      <w:bookmarkStart w:id="1328" w:name="_Toc232172911"/>
      <w:bookmarkStart w:id="1329" w:name="_Toc232177362"/>
      <w:bookmarkStart w:id="1330" w:name="_Toc256419941"/>
      <w:bookmarkStart w:id="1331" w:name="_Toc265440794"/>
      <w:bookmarkStart w:id="1332" w:name="_Toc338613799"/>
      <w:bookmarkStart w:id="1333" w:name="_Toc342657892"/>
      <w:bookmarkStart w:id="1334" w:name="_Toc342659470"/>
      <w:bookmarkStart w:id="1335" w:name="_Toc392073714"/>
      <w:bookmarkStart w:id="1336" w:name="_Toc392075432"/>
      <w:bookmarkEnd w:id="1318"/>
      <w:r w:rsidRPr="00333840">
        <w:t>Frequencies</w:t>
      </w:r>
      <w:bookmarkEnd w:id="1319"/>
      <w:bookmarkEnd w:id="1320"/>
      <w:bookmarkEnd w:id="1321"/>
      <w:r w:rsidRPr="00333840">
        <w:t xml:space="preserve"> and Signal Bandwidths</w:t>
      </w:r>
      <w:bookmarkStart w:id="1337" w:name="_Toc185269547"/>
      <w:bookmarkStart w:id="1338" w:name="_Toc187740933"/>
      <w:bookmarkStart w:id="1339" w:name="_Toc187757421"/>
      <w:bookmarkStart w:id="1340" w:name="_Toc188295469"/>
      <w:bookmarkStart w:id="1341" w:name="_Toc190251632"/>
      <w:bookmarkStart w:id="1342" w:name="_Toc190708014"/>
      <w:bookmarkStart w:id="1343" w:name="_Toc191193424"/>
      <w:bookmarkStart w:id="1344" w:name="_Toc191318113"/>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1ACF256F" w14:textId="77777777" w:rsidR="00EB4575" w:rsidRPr="00333840" w:rsidRDefault="00EB4575" w:rsidP="00F81381">
      <w:pPr>
        <w:pStyle w:val="Overskrift4"/>
      </w:pPr>
      <w:bookmarkStart w:id="1345" w:name="_Toc232171766"/>
      <w:bookmarkStart w:id="1346" w:name="_Toc392073715"/>
      <w:r w:rsidRPr="00333840">
        <w:t>General</w:t>
      </w:r>
      <w:bookmarkEnd w:id="1345"/>
      <w:bookmarkEnd w:id="1346"/>
    </w:p>
    <w:p w14:paraId="71804B19" w14:textId="3A1A5CB6" w:rsidR="00C04526" w:rsidRPr="00333840" w:rsidRDefault="00EB4575" w:rsidP="008D4CD0">
      <w:r w:rsidRPr="00333840">
        <w:t>The</w:t>
      </w:r>
      <w:r w:rsidR="00572478" w:rsidRPr="00333840">
        <w:t xml:space="preserve"> terrestrial</w:t>
      </w:r>
      <w:r w:rsidRPr="00333840">
        <w:t xml:space="preserve"> NorDig IRD </w:t>
      </w:r>
      <w:r w:rsidR="00186033" w:rsidRPr="00186033">
        <w:rPr>
          <w:b/>
          <w:color w:val="FF0000"/>
        </w:rPr>
        <w:t>shall</w:t>
      </w:r>
      <w:r w:rsidRPr="00333840">
        <w:t xml:space="preserve"> be able to receive channels in the VHF band III (1) and UHF bands IV, V and should be able to receive channels in VHF S band I, VHF S band II, UHF S Band III (see</w:t>
      </w:r>
      <w:r w:rsidR="007B5FA5">
        <w:t xml:space="preserve"> </w:t>
      </w:r>
      <w:r w:rsidR="007B5FA5">
        <w:fldChar w:fldCharType="begin"/>
      </w:r>
      <w:r w:rsidR="007B5FA5">
        <w:instrText xml:space="preserve"> REF _Ref498594592 \h </w:instrText>
      </w:r>
      <w:r w:rsidR="007B5FA5">
        <w:fldChar w:fldCharType="separate"/>
      </w:r>
      <w:r w:rsidR="00290B98">
        <w:t xml:space="preserve">Table </w:t>
      </w:r>
      <w:r w:rsidR="00290B98">
        <w:rPr>
          <w:noProof/>
        </w:rPr>
        <w:t>3</w:t>
      </w:r>
      <w:r w:rsidR="00290B98">
        <w:t>.</w:t>
      </w:r>
      <w:r w:rsidR="00290B98">
        <w:rPr>
          <w:noProof/>
        </w:rPr>
        <w:t>5</w:t>
      </w:r>
      <w:r w:rsidR="007B5FA5">
        <w:fldChar w:fldCharType="end"/>
      </w:r>
      <w:r w:rsidRPr="00333840">
        <w:t>).</w:t>
      </w:r>
      <w:r w:rsidR="008D4CD0" w:rsidRPr="008D4CD0">
        <w:t xml:space="preserve"> </w:t>
      </w:r>
    </w:p>
    <w:tbl>
      <w:tblPr>
        <w:tblW w:w="52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6"/>
        <w:gridCol w:w="1244"/>
        <w:gridCol w:w="1718"/>
        <w:gridCol w:w="1650"/>
      </w:tblGrid>
      <w:tr w:rsidR="008D4CD0" w:rsidRPr="00333840" w14:paraId="0B24F5CB" w14:textId="77777777" w:rsidTr="008D4CD0">
        <w:trPr>
          <w:jc w:val="center"/>
        </w:trPr>
        <w:tc>
          <w:tcPr>
            <w:tcW w:w="646" w:type="dxa"/>
            <w:shd w:val="clear" w:color="auto" w:fill="D9D9D9" w:themeFill="background1" w:themeFillShade="D9"/>
          </w:tcPr>
          <w:p w14:paraId="049C5128" w14:textId="77777777" w:rsidR="008D4CD0" w:rsidRPr="00333840" w:rsidRDefault="008D4CD0" w:rsidP="008D4CD0">
            <w:pPr>
              <w:pStyle w:val="Tabell"/>
              <w:rPr>
                <w:color w:val="auto"/>
              </w:rPr>
            </w:pPr>
          </w:p>
        </w:tc>
        <w:tc>
          <w:tcPr>
            <w:tcW w:w="1244" w:type="dxa"/>
            <w:shd w:val="clear" w:color="auto" w:fill="D9D9D9" w:themeFill="background1" w:themeFillShade="D9"/>
          </w:tcPr>
          <w:p w14:paraId="7BE224B3" w14:textId="77777777" w:rsidR="008D4CD0" w:rsidRPr="00333840" w:rsidRDefault="008D4CD0" w:rsidP="008D4CD0">
            <w:pPr>
              <w:pStyle w:val="Tabell"/>
              <w:rPr>
                <w:color w:val="auto"/>
              </w:rPr>
            </w:pPr>
            <w:r w:rsidRPr="00333840">
              <w:rPr>
                <w:color w:val="auto"/>
              </w:rPr>
              <w:t>Band</w:t>
            </w:r>
          </w:p>
        </w:tc>
        <w:tc>
          <w:tcPr>
            <w:tcW w:w="1718" w:type="dxa"/>
            <w:shd w:val="clear" w:color="auto" w:fill="D9D9D9" w:themeFill="background1" w:themeFillShade="D9"/>
          </w:tcPr>
          <w:p w14:paraId="2DA6D792" w14:textId="77777777" w:rsidR="008D4CD0" w:rsidRPr="00333840" w:rsidRDefault="008D4CD0" w:rsidP="008D4CD0">
            <w:pPr>
              <w:pStyle w:val="Tabell"/>
              <w:rPr>
                <w:color w:val="auto"/>
              </w:rPr>
            </w:pPr>
            <w:r w:rsidRPr="00333840">
              <w:rPr>
                <w:color w:val="auto"/>
              </w:rPr>
              <w:t>Frequency range</w:t>
            </w:r>
          </w:p>
        </w:tc>
        <w:tc>
          <w:tcPr>
            <w:tcW w:w="1650" w:type="dxa"/>
            <w:shd w:val="clear" w:color="auto" w:fill="D9D9D9" w:themeFill="background1" w:themeFillShade="D9"/>
          </w:tcPr>
          <w:p w14:paraId="74A8CF48" w14:textId="77777777" w:rsidR="008D4CD0" w:rsidRPr="00333840" w:rsidRDefault="008D4CD0" w:rsidP="008D4CD0">
            <w:pPr>
              <w:pStyle w:val="Tabell"/>
              <w:rPr>
                <w:color w:val="auto"/>
              </w:rPr>
            </w:pPr>
            <w:r w:rsidRPr="00333840">
              <w:rPr>
                <w:color w:val="auto"/>
              </w:rPr>
              <w:t>Requirement</w:t>
            </w:r>
          </w:p>
        </w:tc>
      </w:tr>
      <w:tr w:rsidR="008D4CD0" w:rsidRPr="00333840" w14:paraId="661B5C5D" w14:textId="77777777" w:rsidTr="008D4CD0">
        <w:trPr>
          <w:cantSplit/>
          <w:jc w:val="center"/>
        </w:trPr>
        <w:tc>
          <w:tcPr>
            <w:tcW w:w="646" w:type="dxa"/>
            <w:vMerge w:val="restart"/>
            <w:vAlign w:val="center"/>
          </w:tcPr>
          <w:p w14:paraId="23F6314F" w14:textId="77777777" w:rsidR="008D4CD0" w:rsidRPr="00333840" w:rsidRDefault="008D4CD0" w:rsidP="008D4CD0">
            <w:pPr>
              <w:pStyle w:val="Tabell"/>
              <w:rPr>
                <w:i/>
                <w:iCs/>
                <w:color w:val="auto"/>
              </w:rPr>
            </w:pPr>
            <w:r w:rsidRPr="00333840">
              <w:rPr>
                <w:color w:val="auto"/>
              </w:rPr>
              <w:t>VHF</w:t>
            </w:r>
          </w:p>
        </w:tc>
        <w:tc>
          <w:tcPr>
            <w:tcW w:w="1244" w:type="dxa"/>
          </w:tcPr>
          <w:p w14:paraId="36CE5EE5" w14:textId="77777777" w:rsidR="008D4CD0" w:rsidRPr="00333840" w:rsidRDefault="008D4CD0" w:rsidP="008D4CD0">
            <w:pPr>
              <w:pStyle w:val="Tabell"/>
              <w:rPr>
                <w:i/>
                <w:iCs/>
                <w:color w:val="auto"/>
              </w:rPr>
            </w:pPr>
            <w:r w:rsidRPr="00333840">
              <w:rPr>
                <w:i/>
                <w:iCs/>
                <w:color w:val="auto"/>
              </w:rPr>
              <w:t>VHF I</w:t>
            </w:r>
          </w:p>
        </w:tc>
        <w:tc>
          <w:tcPr>
            <w:tcW w:w="1718" w:type="dxa"/>
          </w:tcPr>
          <w:p w14:paraId="261B3DB3" w14:textId="77777777" w:rsidR="008D4CD0" w:rsidRPr="00333840" w:rsidRDefault="008D4CD0" w:rsidP="008D4CD0">
            <w:pPr>
              <w:pStyle w:val="Tabell"/>
              <w:rPr>
                <w:i/>
                <w:iCs/>
                <w:color w:val="auto"/>
              </w:rPr>
            </w:pPr>
            <w:r w:rsidRPr="00333840">
              <w:rPr>
                <w:i/>
                <w:iCs/>
                <w:color w:val="auto"/>
              </w:rPr>
              <w:t>47 – 68 MHz</w:t>
            </w:r>
          </w:p>
        </w:tc>
        <w:tc>
          <w:tcPr>
            <w:tcW w:w="1650" w:type="dxa"/>
          </w:tcPr>
          <w:p w14:paraId="7E1AD2F1" w14:textId="77777777" w:rsidR="008D4CD0" w:rsidRPr="00333840" w:rsidRDefault="008D4CD0" w:rsidP="008D4CD0">
            <w:pPr>
              <w:pStyle w:val="Tabell"/>
              <w:rPr>
                <w:i/>
                <w:iCs/>
                <w:color w:val="auto"/>
              </w:rPr>
            </w:pPr>
            <w:r w:rsidRPr="00333840">
              <w:rPr>
                <w:i/>
                <w:iCs/>
                <w:color w:val="auto"/>
              </w:rPr>
              <w:t>N/A</w:t>
            </w:r>
          </w:p>
        </w:tc>
      </w:tr>
      <w:tr w:rsidR="008D4CD0" w:rsidRPr="00333840" w14:paraId="1506BC25" w14:textId="77777777" w:rsidTr="008D4CD0">
        <w:trPr>
          <w:cantSplit/>
          <w:jc w:val="center"/>
        </w:trPr>
        <w:tc>
          <w:tcPr>
            <w:tcW w:w="646" w:type="dxa"/>
            <w:vMerge/>
            <w:vAlign w:val="center"/>
          </w:tcPr>
          <w:p w14:paraId="42B33C85" w14:textId="77777777" w:rsidR="008D4CD0" w:rsidRPr="00333840" w:rsidRDefault="008D4CD0" w:rsidP="008D4CD0">
            <w:pPr>
              <w:pStyle w:val="Tabell"/>
              <w:rPr>
                <w:color w:val="auto"/>
              </w:rPr>
            </w:pPr>
          </w:p>
        </w:tc>
        <w:tc>
          <w:tcPr>
            <w:tcW w:w="1244" w:type="dxa"/>
          </w:tcPr>
          <w:p w14:paraId="712580E5" w14:textId="77777777" w:rsidR="008D4CD0" w:rsidRPr="00333840" w:rsidRDefault="008D4CD0" w:rsidP="008D4CD0">
            <w:pPr>
              <w:pStyle w:val="Tabell"/>
              <w:rPr>
                <w:color w:val="auto"/>
              </w:rPr>
            </w:pPr>
            <w:r w:rsidRPr="00333840">
              <w:rPr>
                <w:color w:val="auto"/>
              </w:rPr>
              <w:t>S Band I</w:t>
            </w:r>
          </w:p>
        </w:tc>
        <w:tc>
          <w:tcPr>
            <w:tcW w:w="1718" w:type="dxa"/>
          </w:tcPr>
          <w:p w14:paraId="46CED571" w14:textId="77777777" w:rsidR="008D4CD0" w:rsidRPr="00333840" w:rsidRDefault="008D4CD0" w:rsidP="008D4CD0">
            <w:pPr>
              <w:pStyle w:val="Tabell"/>
              <w:rPr>
                <w:color w:val="auto"/>
              </w:rPr>
            </w:pPr>
            <w:r w:rsidRPr="00333840">
              <w:rPr>
                <w:color w:val="auto"/>
              </w:rPr>
              <w:t>104 – 174 MHz</w:t>
            </w:r>
          </w:p>
        </w:tc>
        <w:tc>
          <w:tcPr>
            <w:tcW w:w="1650" w:type="dxa"/>
          </w:tcPr>
          <w:p w14:paraId="07DF1A75" w14:textId="77777777" w:rsidR="008D4CD0" w:rsidRPr="00333840" w:rsidRDefault="008D4CD0" w:rsidP="008D4CD0">
            <w:pPr>
              <w:pStyle w:val="Tabell"/>
              <w:rPr>
                <w:color w:val="auto"/>
              </w:rPr>
            </w:pPr>
            <w:r w:rsidRPr="00333840">
              <w:rPr>
                <w:color w:val="auto"/>
              </w:rPr>
              <w:t>Optional</w:t>
            </w:r>
          </w:p>
        </w:tc>
      </w:tr>
      <w:tr w:rsidR="008D4CD0" w:rsidRPr="00333840" w14:paraId="2B68BFB2" w14:textId="77777777" w:rsidTr="008D4CD0">
        <w:trPr>
          <w:cantSplit/>
          <w:jc w:val="center"/>
        </w:trPr>
        <w:tc>
          <w:tcPr>
            <w:tcW w:w="646" w:type="dxa"/>
            <w:vMerge/>
          </w:tcPr>
          <w:p w14:paraId="3E6C8F6A" w14:textId="77777777" w:rsidR="008D4CD0" w:rsidRPr="00333840" w:rsidRDefault="008D4CD0" w:rsidP="008D4CD0">
            <w:pPr>
              <w:pStyle w:val="Tabell"/>
              <w:rPr>
                <w:color w:val="auto"/>
              </w:rPr>
            </w:pPr>
          </w:p>
        </w:tc>
        <w:tc>
          <w:tcPr>
            <w:tcW w:w="1244" w:type="dxa"/>
          </w:tcPr>
          <w:p w14:paraId="65C6A348" w14:textId="77777777" w:rsidR="008D4CD0" w:rsidRPr="00333840" w:rsidRDefault="008D4CD0" w:rsidP="008D4CD0">
            <w:pPr>
              <w:pStyle w:val="Tabell"/>
              <w:rPr>
                <w:color w:val="auto"/>
              </w:rPr>
            </w:pPr>
            <w:r w:rsidRPr="00333840">
              <w:rPr>
                <w:color w:val="auto"/>
              </w:rPr>
              <w:t xml:space="preserve">VHF III </w:t>
            </w:r>
          </w:p>
        </w:tc>
        <w:tc>
          <w:tcPr>
            <w:tcW w:w="1718" w:type="dxa"/>
          </w:tcPr>
          <w:p w14:paraId="1072EFD4" w14:textId="77777777" w:rsidR="008D4CD0" w:rsidRPr="00333840" w:rsidRDefault="008D4CD0" w:rsidP="008D4CD0">
            <w:pPr>
              <w:pStyle w:val="Tabell"/>
              <w:rPr>
                <w:color w:val="auto"/>
              </w:rPr>
            </w:pPr>
            <w:r w:rsidRPr="00333840">
              <w:rPr>
                <w:color w:val="auto"/>
              </w:rPr>
              <w:t>174 – 230 MHz</w:t>
            </w:r>
          </w:p>
        </w:tc>
        <w:tc>
          <w:tcPr>
            <w:tcW w:w="1650" w:type="dxa"/>
          </w:tcPr>
          <w:p w14:paraId="2467565C" w14:textId="77777777" w:rsidR="008D4CD0" w:rsidRPr="00333840" w:rsidRDefault="008D4CD0" w:rsidP="008D4CD0">
            <w:pPr>
              <w:pStyle w:val="Tabell"/>
              <w:rPr>
                <w:color w:val="auto"/>
              </w:rPr>
            </w:pPr>
            <w:r w:rsidRPr="00333840">
              <w:rPr>
                <w:color w:val="auto"/>
              </w:rPr>
              <w:t xml:space="preserve">Mandatory </w:t>
            </w:r>
          </w:p>
        </w:tc>
      </w:tr>
      <w:tr w:rsidR="008D4CD0" w:rsidRPr="00333840" w14:paraId="6CBD07D6" w14:textId="77777777" w:rsidTr="008D4CD0">
        <w:trPr>
          <w:cantSplit/>
          <w:jc w:val="center"/>
        </w:trPr>
        <w:tc>
          <w:tcPr>
            <w:tcW w:w="646" w:type="dxa"/>
            <w:vMerge/>
          </w:tcPr>
          <w:p w14:paraId="6C8ED2F3" w14:textId="77777777" w:rsidR="008D4CD0" w:rsidRPr="00333840" w:rsidRDefault="008D4CD0" w:rsidP="008D4CD0">
            <w:pPr>
              <w:pStyle w:val="Tabell"/>
              <w:rPr>
                <w:color w:val="auto"/>
              </w:rPr>
            </w:pPr>
          </w:p>
        </w:tc>
        <w:tc>
          <w:tcPr>
            <w:tcW w:w="1244" w:type="dxa"/>
          </w:tcPr>
          <w:p w14:paraId="3E3F9276" w14:textId="77777777" w:rsidR="008D4CD0" w:rsidRPr="00333840" w:rsidRDefault="008D4CD0" w:rsidP="008D4CD0">
            <w:pPr>
              <w:pStyle w:val="Tabell"/>
              <w:rPr>
                <w:color w:val="auto"/>
              </w:rPr>
            </w:pPr>
            <w:r w:rsidRPr="00333840">
              <w:rPr>
                <w:color w:val="auto"/>
              </w:rPr>
              <w:t>S Band II</w:t>
            </w:r>
          </w:p>
        </w:tc>
        <w:tc>
          <w:tcPr>
            <w:tcW w:w="1718" w:type="dxa"/>
          </w:tcPr>
          <w:p w14:paraId="27E29F25" w14:textId="77777777" w:rsidR="008D4CD0" w:rsidRPr="00333840" w:rsidRDefault="008D4CD0" w:rsidP="008D4CD0">
            <w:pPr>
              <w:pStyle w:val="Tabell"/>
              <w:rPr>
                <w:color w:val="auto"/>
              </w:rPr>
            </w:pPr>
            <w:r w:rsidRPr="00333840">
              <w:rPr>
                <w:color w:val="auto"/>
              </w:rPr>
              <w:t>230 – 300 MHz</w:t>
            </w:r>
          </w:p>
        </w:tc>
        <w:tc>
          <w:tcPr>
            <w:tcW w:w="1650" w:type="dxa"/>
          </w:tcPr>
          <w:p w14:paraId="3C0025F5" w14:textId="77777777" w:rsidR="008D4CD0" w:rsidRPr="00333840" w:rsidRDefault="008D4CD0" w:rsidP="008D4CD0">
            <w:pPr>
              <w:pStyle w:val="Tabell"/>
              <w:rPr>
                <w:color w:val="auto"/>
              </w:rPr>
            </w:pPr>
            <w:r w:rsidRPr="00333840">
              <w:rPr>
                <w:color w:val="auto"/>
              </w:rPr>
              <w:t>Optional</w:t>
            </w:r>
          </w:p>
        </w:tc>
      </w:tr>
      <w:tr w:rsidR="008D4CD0" w:rsidRPr="00333840" w14:paraId="150ED2E6" w14:textId="77777777" w:rsidTr="008D4CD0">
        <w:trPr>
          <w:cantSplit/>
          <w:jc w:val="center"/>
        </w:trPr>
        <w:tc>
          <w:tcPr>
            <w:tcW w:w="646" w:type="dxa"/>
            <w:vMerge w:val="restart"/>
            <w:vAlign w:val="center"/>
          </w:tcPr>
          <w:p w14:paraId="2AE282CC" w14:textId="77777777" w:rsidR="008D4CD0" w:rsidRPr="00333840" w:rsidRDefault="008D4CD0" w:rsidP="008D4CD0">
            <w:pPr>
              <w:pStyle w:val="Tabell"/>
              <w:rPr>
                <w:color w:val="auto"/>
              </w:rPr>
            </w:pPr>
            <w:r w:rsidRPr="00333840">
              <w:rPr>
                <w:color w:val="auto"/>
              </w:rPr>
              <w:t>UHF</w:t>
            </w:r>
          </w:p>
        </w:tc>
        <w:tc>
          <w:tcPr>
            <w:tcW w:w="1244" w:type="dxa"/>
          </w:tcPr>
          <w:p w14:paraId="4EC08EDF" w14:textId="77777777" w:rsidR="008D4CD0" w:rsidRPr="00333840" w:rsidRDefault="008D4CD0" w:rsidP="008D4CD0">
            <w:pPr>
              <w:pStyle w:val="Tabell"/>
              <w:rPr>
                <w:color w:val="auto"/>
              </w:rPr>
            </w:pPr>
            <w:r w:rsidRPr="00333840">
              <w:rPr>
                <w:color w:val="auto"/>
              </w:rPr>
              <w:t>S Band III</w:t>
            </w:r>
          </w:p>
        </w:tc>
        <w:tc>
          <w:tcPr>
            <w:tcW w:w="1718" w:type="dxa"/>
          </w:tcPr>
          <w:p w14:paraId="4C35D4C8" w14:textId="77777777" w:rsidR="008D4CD0" w:rsidRPr="00333840" w:rsidRDefault="008D4CD0" w:rsidP="008D4CD0">
            <w:pPr>
              <w:pStyle w:val="Tabell"/>
              <w:rPr>
                <w:color w:val="auto"/>
              </w:rPr>
            </w:pPr>
            <w:r w:rsidRPr="00333840">
              <w:rPr>
                <w:color w:val="auto"/>
              </w:rPr>
              <w:t>300 – 470 MHz</w:t>
            </w:r>
          </w:p>
        </w:tc>
        <w:tc>
          <w:tcPr>
            <w:tcW w:w="1650" w:type="dxa"/>
          </w:tcPr>
          <w:p w14:paraId="4830D958" w14:textId="77777777" w:rsidR="008D4CD0" w:rsidRPr="00333840" w:rsidRDefault="008D4CD0" w:rsidP="008D4CD0">
            <w:pPr>
              <w:pStyle w:val="Tabell"/>
              <w:rPr>
                <w:color w:val="auto"/>
              </w:rPr>
            </w:pPr>
            <w:r w:rsidRPr="00333840">
              <w:rPr>
                <w:color w:val="auto"/>
              </w:rPr>
              <w:t>Optional</w:t>
            </w:r>
          </w:p>
        </w:tc>
      </w:tr>
      <w:tr w:rsidR="008D4CD0" w:rsidRPr="00333840" w14:paraId="2C7B844D" w14:textId="77777777" w:rsidTr="008D4CD0">
        <w:trPr>
          <w:cantSplit/>
          <w:jc w:val="center"/>
        </w:trPr>
        <w:tc>
          <w:tcPr>
            <w:tcW w:w="646" w:type="dxa"/>
            <w:vMerge/>
          </w:tcPr>
          <w:p w14:paraId="74BD716E" w14:textId="77777777" w:rsidR="008D4CD0" w:rsidRPr="00333840" w:rsidRDefault="008D4CD0" w:rsidP="008D4CD0">
            <w:pPr>
              <w:pStyle w:val="Tabell"/>
              <w:rPr>
                <w:color w:val="auto"/>
              </w:rPr>
            </w:pPr>
          </w:p>
        </w:tc>
        <w:tc>
          <w:tcPr>
            <w:tcW w:w="1244" w:type="dxa"/>
          </w:tcPr>
          <w:p w14:paraId="22B58BCA" w14:textId="77777777" w:rsidR="008D4CD0" w:rsidRPr="00212C4F" w:rsidRDefault="008D4CD0" w:rsidP="008D4CD0">
            <w:pPr>
              <w:pStyle w:val="Tabell"/>
              <w:rPr>
                <w:color w:val="auto"/>
              </w:rPr>
            </w:pPr>
            <w:r w:rsidRPr="00212C4F">
              <w:rPr>
                <w:color w:val="auto"/>
              </w:rPr>
              <w:t>UHF IV</w:t>
            </w:r>
          </w:p>
        </w:tc>
        <w:tc>
          <w:tcPr>
            <w:tcW w:w="1718" w:type="dxa"/>
          </w:tcPr>
          <w:p w14:paraId="29C07D8E" w14:textId="77777777" w:rsidR="008D4CD0" w:rsidRPr="00212C4F" w:rsidRDefault="008D4CD0" w:rsidP="008D4CD0">
            <w:pPr>
              <w:pStyle w:val="Tabell"/>
              <w:rPr>
                <w:color w:val="auto"/>
              </w:rPr>
            </w:pPr>
            <w:r w:rsidRPr="00212C4F">
              <w:rPr>
                <w:color w:val="auto"/>
              </w:rPr>
              <w:t>470 – 606 MHz</w:t>
            </w:r>
          </w:p>
        </w:tc>
        <w:tc>
          <w:tcPr>
            <w:tcW w:w="1650" w:type="dxa"/>
          </w:tcPr>
          <w:p w14:paraId="589D7AC4" w14:textId="77777777" w:rsidR="008D4CD0" w:rsidRPr="00212C4F" w:rsidRDefault="008D4CD0" w:rsidP="008D4CD0">
            <w:pPr>
              <w:pStyle w:val="Tabell"/>
              <w:rPr>
                <w:color w:val="auto"/>
              </w:rPr>
            </w:pPr>
            <w:r w:rsidRPr="00212C4F">
              <w:rPr>
                <w:color w:val="auto"/>
              </w:rPr>
              <w:t>Mandatory</w:t>
            </w:r>
          </w:p>
        </w:tc>
      </w:tr>
      <w:tr w:rsidR="008D4CD0" w:rsidRPr="00333840" w14:paraId="1E5E3C9C" w14:textId="77777777" w:rsidTr="008D4CD0">
        <w:trPr>
          <w:cantSplit/>
          <w:jc w:val="center"/>
        </w:trPr>
        <w:tc>
          <w:tcPr>
            <w:tcW w:w="646" w:type="dxa"/>
            <w:vMerge/>
          </w:tcPr>
          <w:p w14:paraId="198F424F" w14:textId="77777777" w:rsidR="008D4CD0" w:rsidRPr="00333840" w:rsidRDefault="008D4CD0" w:rsidP="008D4CD0">
            <w:pPr>
              <w:pStyle w:val="Tabell"/>
              <w:rPr>
                <w:color w:val="auto"/>
              </w:rPr>
            </w:pPr>
          </w:p>
        </w:tc>
        <w:tc>
          <w:tcPr>
            <w:tcW w:w="1244" w:type="dxa"/>
          </w:tcPr>
          <w:p w14:paraId="27EF9D5A" w14:textId="77777777" w:rsidR="008D4CD0" w:rsidRPr="00212C4F" w:rsidRDefault="008D4CD0" w:rsidP="008D4CD0">
            <w:pPr>
              <w:pStyle w:val="Tabell"/>
              <w:rPr>
                <w:color w:val="auto"/>
              </w:rPr>
            </w:pPr>
            <w:r w:rsidRPr="00212C4F">
              <w:rPr>
                <w:color w:val="auto"/>
              </w:rPr>
              <w:t>UHF V</w:t>
            </w:r>
          </w:p>
        </w:tc>
        <w:tc>
          <w:tcPr>
            <w:tcW w:w="1718" w:type="dxa"/>
          </w:tcPr>
          <w:p w14:paraId="2E745891" w14:textId="58737D44" w:rsidR="008D4CD0" w:rsidRPr="0039312E" w:rsidRDefault="00A014EB" w:rsidP="008D4CD0">
            <w:pPr>
              <w:pStyle w:val="Tabell"/>
              <w:rPr>
                <w:color w:val="auto"/>
              </w:rPr>
            </w:pPr>
            <w:r w:rsidRPr="0039312E">
              <w:rPr>
                <w:color w:val="auto"/>
              </w:rPr>
              <w:t>606 – 694 MHz</w:t>
            </w:r>
          </w:p>
        </w:tc>
        <w:tc>
          <w:tcPr>
            <w:tcW w:w="1650" w:type="dxa"/>
          </w:tcPr>
          <w:p w14:paraId="40768878" w14:textId="77777777" w:rsidR="008D4CD0" w:rsidRPr="00212C4F" w:rsidRDefault="008D4CD0" w:rsidP="008D4CD0">
            <w:pPr>
              <w:pStyle w:val="Tabell"/>
              <w:keepNext/>
              <w:rPr>
                <w:color w:val="auto"/>
              </w:rPr>
            </w:pPr>
            <w:r w:rsidRPr="00212C4F">
              <w:rPr>
                <w:color w:val="auto"/>
              </w:rPr>
              <w:t>Mandatory</w:t>
            </w:r>
          </w:p>
        </w:tc>
      </w:tr>
      <w:tr w:rsidR="008D4CD0" w:rsidRPr="00333840" w14:paraId="03C578CD" w14:textId="77777777" w:rsidTr="008D4CD0">
        <w:trPr>
          <w:cantSplit/>
          <w:jc w:val="center"/>
        </w:trPr>
        <w:tc>
          <w:tcPr>
            <w:tcW w:w="646" w:type="dxa"/>
            <w:vMerge/>
          </w:tcPr>
          <w:p w14:paraId="2047FE6C" w14:textId="77777777" w:rsidR="008D4CD0" w:rsidRPr="00333840" w:rsidRDefault="008D4CD0" w:rsidP="008D4CD0">
            <w:pPr>
              <w:pStyle w:val="Tabell"/>
              <w:rPr>
                <w:color w:val="auto"/>
              </w:rPr>
            </w:pPr>
          </w:p>
        </w:tc>
        <w:tc>
          <w:tcPr>
            <w:tcW w:w="1244" w:type="dxa"/>
          </w:tcPr>
          <w:p w14:paraId="04F82F3C" w14:textId="77777777" w:rsidR="008D4CD0" w:rsidRPr="00212C4F" w:rsidRDefault="008D4CD0" w:rsidP="008D4CD0">
            <w:pPr>
              <w:pStyle w:val="Tabell"/>
              <w:rPr>
                <w:color w:val="auto"/>
              </w:rPr>
            </w:pPr>
            <w:r w:rsidRPr="00212C4F">
              <w:rPr>
                <w:color w:val="auto"/>
              </w:rPr>
              <w:t>UHF V</w:t>
            </w:r>
          </w:p>
        </w:tc>
        <w:tc>
          <w:tcPr>
            <w:tcW w:w="1718" w:type="dxa"/>
          </w:tcPr>
          <w:p w14:paraId="4038B48A" w14:textId="02126E80" w:rsidR="008D4CD0" w:rsidRPr="0039312E" w:rsidRDefault="00A014EB" w:rsidP="008D4CD0">
            <w:pPr>
              <w:pStyle w:val="Tabell"/>
              <w:rPr>
                <w:color w:val="auto"/>
              </w:rPr>
            </w:pPr>
            <w:r w:rsidRPr="0039312E">
              <w:rPr>
                <w:color w:val="auto"/>
              </w:rPr>
              <w:t>694– 862 MHz</w:t>
            </w:r>
          </w:p>
        </w:tc>
        <w:tc>
          <w:tcPr>
            <w:tcW w:w="1650" w:type="dxa"/>
          </w:tcPr>
          <w:p w14:paraId="5A72DE42" w14:textId="77777777" w:rsidR="008D4CD0" w:rsidRPr="00212C4F" w:rsidRDefault="008D4CD0" w:rsidP="007B5FA5">
            <w:pPr>
              <w:pStyle w:val="Tabell"/>
              <w:keepNext/>
              <w:rPr>
                <w:color w:val="auto"/>
              </w:rPr>
            </w:pPr>
            <w:r w:rsidRPr="00212C4F">
              <w:rPr>
                <w:color w:val="auto"/>
              </w:rPr>
              <w:t>Optional</w:t>
            </w:r>
          </w:p>
        </w:tc>
      </w:tr>
    </w:tbl>
    <w:p w14:paraId="332BCAF4" w14:textId="19B312AA" w:rsidR="007B5FA5" w:rsidRDefault="007B5FA5">
      <w:pPr>
        <w:pStyle w:val="Billedtekst"/>
      </w:pPr>
      <w:bookmarkStart w:id="1347" w:name="_Ref498594592"/>
      <w:bookmarkStart w:id="1348" w:name="_Ref232164254"/>
      <w:bookmarkStart w:id="1349" w:name="_Ref88373442"/>
      <w:r>
        <w:t xml:space="preserve">Table </w:t>
      </w:r>
      <w:r w:rsidR="00AF4510">
        <w:t>3.</w:t>
      </w:r>
      <w:r w:rsidR="00E6388C">
        <w:fldChar w:fldCharType="begin"/>
      </w:r>
      <w:r w:rsidR="00E6388C">
        <w:instrText xml:space="preserve"> SEQ Table \* ARABIC </w:instrText>
      </w:r>
      <w:r w:rsidR="00E6388C">
        <w:fldChar w:fldCharType="separate"/>
      </w:r>
      <w:r w:rsidR="00E6388C">
        <w:rPr>
          <w:noProof/>
        </w:rPr>
        <w:t>5</w:t>
      </w:r>
      <w:r w:rsidR="00E6388C">
        <w:fldChar w:fldCharType="end"/>
      </w:r>
      <w:bookmarkEnd w:id="1347"/>
      <w:r>
        <w:t xml:space="preserve"> </w:t>
      </w:r>
      <w:r w:rsidRPr="002E443C">
        <w:t>Mandatory and optional frequency bands</w:t>
      </w:r>
      <w:r w:rsidR="003A230D">
        <w:t>.</w:t>
      </w:r>
    </w:p>
    <w:p w14:paraId="5466BFA0" w14:textId="6A007D2A" w:rsidR="00EB4575" w:rsidRPr="00333840" w:rsidRDefault="0045326C" w:rsidP="00F81381">
      <w:pPr>
        <w:pStyle w:val="Overskrift4"/>
      </w:pPr>
      <w:bookmarkStart w:id="1350" w:name="_Toc232171767"/>
      <w:bookmarkStart w:id="1351" w:name="_Toc392073716"/>
      <w:bookmarkEnd w:id="1348"/>
      <w:bookmarkEnd w:id="1349"/>
      <w:r w:rsidRPr="00333840">
        <w:t>Centre</w:t>
      </w:r>
      <w:r w:rsidR="00EB4575" w:rsidRPr="00333840">
        <w:t xml:space="preserve"> Frequencies</w:t>
      </w:r>
      <w:bookmarkEnd w:id="1350"/>
      <w:bookmarkEnd w:id="1351"/>
    </w:p>
    <w:p w14:paraId="04D23791" w14:textId="6946E85D" w:rsidR="00EB4575" w:rsidRPr="00333840" w:rsidRDefault="00EB4575">
      <w:r w:rsidRPr="00333840">
        <w:t xml:space="preserve">The front-end </w:t>
      </w:r>
      <w:r w:rsidR="00186033" w:rsidRPr="00186033">
        <w:rPr>
          <w:b/>
          <w:color w:val="FF0000"/>
        </w:rPr>
        <w:t>shall</w:t>
      </w:r>
      <w:r w:rsidRPr="00333840">
        <w:t xml:space="preserve"> for the supported frequency ranges be capable of </w:t>
      </w:r>
      <w:proofErr w:type="spellStart"/>
      <w:r w:rsidRPr="00333840">
        <w:t>tuning</w:t>
      </w:r>
      <w:proofErr w:type="spellEnd"/>
      <w:r w:rsidRPr="00333840">
        <w:t xml:space="preserve"> to the centre frequency </w:t>
      </w:r>
      <w:r w:rsidRPr="00333840">
        <w:rPr>
          <w:i/>
        </w:rPr>
        <w:t>f</w:t>
      </w:r>
      <w:r w:rsidRPr="00333840">
        <w:rPr>
          <w:i/>
          <w:vertAlign w:val="subscript"/>
        </w:rPr>
        <w:t>c</w:t>
      </w:r>
      <w:r w:rsidRPr="00333840">
        <w:t xml:space="preserve"> of the incoming DVB-T</w:t>
      </w:r>
      <w:r w:rsidR="009A2865" w:rsidRPr="00333840">
        <w:t>/T2</w:t>
      </w:r>
      <w:r w:rsidRPr="00333840">
        <w:t xml:space="preserve"> RF signal, see below and </w:t>
      </w:r>
      <w:r w:rsidR="00876FEA" w:rsidRPr="00333840">
        <w:fldChar w:fldCharType="begin"/>
      </w:r>
      <w:r w:rsidR="00876FEA" w:rsidRPr="00333840">
        <w:instrText xml:space="preserve"> REF _Ref88374163 \r \h  \* MERGEFORMAT </w:instrText>
      </w:r>
      <w:r w:rsidR="00876FEA" w:rsidRPr="00333840">
        <w:fldChar w:fldCharType="separate"/>
      </w:r>
      <w:r w:rsidR="00290B98">
        <w:t>Annex B</w:t>
      </w:r>
      <w:r w:rsidR="00876FEA" w:rsidRPr="00333840">
        <w:fldChar w:fldCharType="end"/>
      </w:r>
      <w:r w:rsidRPr="00333840">
        <w:t>2:</w:t>
      </w:r>
    </w:p>
    <w:p w14:paraId="0FAA725F" w14:textId="77777777" w:rsidR="00EB4575" w:rsidRPr="00333840" w:rsidRDefault="00EB4575">
      <w:pPr>
        <w:rPr>
          <w:u w:val="single"/>
        </w:rPr>
      </w:pPr>
      <w:r w:rsidRPr="00333840">
        <w:tab/>
      </w:r>
      <w:r w:rsidRPr="00333840">
        <w:rPr>
          <w:u w:val="single"/>
        </w:rPr>
        <w:t>8 MHz raster:</w:t>
      </w:r>
    </w:p>
    <w:p w14:paraId="18F25EEF" w14:textId="3A176C92" w:rsidR="00EB4575" w:rsidRPr="0039312E" w:rsidRDefault="00EB4575">
      <w:pPr>
        <w:ind w:left="720" w:firstLine="720"/>
      </w:pPr>
      <w:r w:rsidRPr="00333840">
        <w:rPr>
          <w:i/>
        </w:rPr>
        <w:t>f</w:t>
      </w:r>
      <w:r w:rsidRPr="00333840">
        <w:rPr>
          <w:i/>
          <w:vertAlign w:val="subscript"/>
        </w:rPr>
        <w:t>c</w:t>
      </w:r>
      <w:r w:rsidRPr="00333840">
        <w:rPr>
          <w:i/>
        </w:rPr>
        <w:t xml:space="preserve"> </w:t>
      </w:r>
      <w:r w:rsidRPr="00333840">
        <w:t>= 114 MHz +</w:t>
      </w:r>
      <w:r w:rsidR="00443A3E" w:rsidRPr="0039312E">
        <w:t>M</w:t>
      </w:r>
      <w:r w:rsidRPr="0039312E">
        <w:t xml:space="preserve"> * 8 MHz, where </w:t>
      </w:r>
    </w:p>
    <w:p w14:paraId="68DC4745" w14:textId="7ACBE93F" w:rsidR="00F5064D" w:rsidRPr="00333840" w:rsidRDefault="00443A3E">
      <w:pPr>
        <w:ind w:left="720" w:firstLine="720"/>
      </w:pPr>
      <w:r w:rsidRPr="0039312E">
        <w:t>M</w:t>
      </w:r>
      <w:r w:rsidR="00EB4575" w:rsidRPr="0039312E">
        <w:t xml:space="preserve"> </w:t>
      </w:r>
      <w:r w:rsidR="00713C21" w:rsidRPr="0039312E">
        <w:t xml:space="preserve">   </w:t>
      </w:r>
      <w:r w:rsidR="008D4CD0" w:rsidRPr="0039312E">
        <w:t xml:space="preserve">is an integer number, running from 0 to </w:t>
      </w:r>
      <w:r w:rsidR="00A014EB" w:rsidRPr="0039312E">
        <w:t>72</w:t>
      </w:r>
      <w:r w:rsidR="008D4CD0" w:rsidRPr="0039312E">
        <w:t>(optional</w:t>
      </w:r>
      <w:r w:rsidR="008D4CD0" w:rsidRPr="00212C4F">
        <w:t xml:space="preserve"> up to 93</w:t>
      </w:r>
      <w:r w:rsidR="004A0FEE" w:rsidRPr="00212C4F">
        <w:t>)</w:t>
      </w:r>
    </w:p>
    <w:p w14:paraId="5B774A4D" w14:textId="77777777" w:rsidR="00EB4575" w:rsidRPr="00333840" w:rsidRDefault="00EB4575">
      <w:pPr>
        <w:ind w:firstLine="720"/>
        <w:rPr>
          <w:u w:val="single"/>
        </w:rPr>
      </w:pPr>
      <w:r w:rsidRPr="00333840">
        <w:rPr>
          <w:u w:val="single"/>
        </w:rPr>
        <w:t>7 MHz raster:</w:t>
      </w:r>
    </w:p>
    <w:p w14:paraId="0A6A52ED" w14:textId="77777777" w:rsidR="00EB4575" w:rsidRPr="00333840" w:rsidRDefault="00EB4575">
      <w:pPr>
        <w:ind w:left="720" w:firstLine="720"/>
      </w:pPr>
      <w:r w:rsidRPr="00333840">
        <w:rPr>
          <w:i/>
        </w:rPr>
        <w:t>f</w:t>
      </w:r>
      <w:r w:rsidRPr="00333840">
        <w:rPr>
          <w:i/>
          <w:vertAlign w:val="subscript"/>
        </w:rPr>
        <w:t>c</w:t>
      </w:r>
      <w:r w:rsidRPr="00333840">
        <w:rPr>
          <w:i/>
        </w:rPr>
        <w:t xml:space="preserve"> </w:t>
      </w:r>
      <w:r w:rsidRPr="00333840">
        <w:t xml:space="preserve">= 107.5 MHz + L * 7 MHz, where </w:t>
      </w:r>
    </w:p>
    <w:p w14:paraId="2BFC179B" w14:textId="77777777" w:rsidR="00EB4575" w:rsidRPr="00333840" w:rsidRDefault="00EB4575">
      <w:pPr>
        <w:ind w:left="720" w:firstLine="720"/>
      </w:pPr>
      <w:r w:rsidRPr="00333840">
        <w:t>L</w:t>
      </w:r>
      <w:r w:rsidR="00713C21" w:rsidRPr="00333840">
        <w:t xml:space="preserve">    </w:t>
      </w:r>
      <w:r w:rsidRPr="00333840">
        <w:t>is an integer number, running from 0 to 27.</w:t>
      </w:r>
    </w:p>
    <w:p w14:paraId="0122500E" w14:textId="77777777" w:rsidR="00517B8A" w:rsidRPr="00333840" w:rsidRDefault="009A2865" w:rsidP="00517B8A">
      <w:pPr>
        <w:ind w:firstLine="720"/>
        <w:rPr>
          <w:u w:val="single"/>
        </w:rPr>
      </w:pPr>
      <w:r w:rsidRPr="00333840">
        <w:rPr>
          <w:u w:val="single"/>
        </w:rPr>
        <w:t>1.7 MHz raster (DVB-T2):</w:t>
      </w:r>
    </w:p>
    <w:p w14:paraId="1C65EC26" w14:textId="099582B0" w:rsidR="00517B8A" w:rsidRPr="00333840" w:rsidRDefault="009A2865" w:rsidP="00517B8A">
      <w:pPr>
        <w:ind w:left="720" w:firstLine="720"/>
      </w:pPr>
      <w:r w:rsidRPr="00333840">
        <w:rPr>
          <w:i/>
        </w:rPr>
        <w:t>f</w:t>
      </w:r>
      <w:r w:rsidRPr="00333840">
        <w:rPr>
          <w:i/>
          <w:vertAlign w:val="subscript"/>
        </w:rPr>
        <w:t>c</w:t>
      </w:r>
      <w:r w:rsidRPr="00333840">
        <w:t xml:space="preserve"> </w:t>
      </w:r>
      <w:r w:rsidR="00186033" w:rsidRPr="00186033">
        <w:rPr>
          <w:b/>
          <w:color w:val="FF0000"/>
        </w:rPr>
        <w:t>shall</w:t>
      </w:r>
      <w:r w:rsidRPr="00333840">
        <w:t xml:space="preserve"> be as specified in </w:t>
      </w:r>
      <w:r w:rsidR="00876FEA" w:rsidRPr="00333840">
        <w:fldChar w:fldCharType="begin"/>
      </w:r>
      <w:r w:rsidR="00876FEA" w:rsidRPr="00333840">
        <w:instrText xml:space="preserve"> REF _Ref87344184 \r \h  \* MERGEFORMAT </w:instrText>
      </w:r>
      <w:r w:rsidR="00876FEA" w:rsidRPr="00333840">
        <w:fldChar w:fldCharType="separate"/>
      </w:r>
      <w:r w:rsidR="00290B98">
        <w:t>Annex B</w:t>
      </w:r>
      <w:r w:rsidR="00876FEA" w:rsidRPr="00333840">
        <w:fldChar w:fldCharType="end"/>
      </w:r>
      <w:r w:rsidRPr="00333840">
        <w:t>2.</w:t>
      </w:r>
    </w:p>
    <w:p w14:paraId="0D213717" w14:textId="284D2666" w:rsidR="00517B8A" w:rsidRPr="00333840" w:rsidRDefault="00517B8A" w:rsidP="00C051E5">
      <w:pPr>
        <w:pBdr>
          <w:top w:val="single" w:sz="4" w:space="1" w:color="auto"/>
          <w:left w:val="single" w:sz="4" w:space="0" w:color="auto"/>
          <w:bottom w:val="single" w:sz="4" w:space="1" w:color="auto"/>
          <w:right w:val="single" w:sz="4" w:space="4" w:color="auto"/>
        </w:pBdr>
      </w:pPr>
      <w:r w:rsidRPr="00333840">
        <w:lastRenderedPageBreak/>
        <w:t>Note 1:</w:t>
      </w:r>
      <w:r w:rsidRPr="00333840">
        <w:tab/>
        <w:t>8 MHz raster is mandatory for the UHF-bands. 7 MHz raster is mandatory for VHF band III.</w:t>
      </w:r>
      <w:r w:rsidRPr="00333840">
        <w:br/>
        <w:t xml:space="preserve">8 MHz raster for VHF is optional. </w:t>
      </w:r>
      <w:r w:rsidR="009A2865" w:rsidRPr="00333840">
        <w:t>The support for 1.7 MHz raster in VHF Band III is optional</w:t>
      </w:r>
      <w:r w:rsidR="00572478" w:rsidRPr="00333840">
        <w:t xml:space="preserve">, see below </w:t>
      </w:r>
      <w:r w:rsidR="00572478" w:rsidRPr="00333840">
        <w:fldChar w:fldCharType="begin"/>
      </w:r>
      <w:r w:rsidR="00572478" w:rsidRPr="00333840">
        <w:instrText xml:space="preserve"> REF _Ref392051819 \r \h </w:instrText>
      </w:r>
      <w:r w:rsidR="00E50A97" w:rsidRPr="00333840">
        <w:instrText xml:space="preserve"> \* MERGEFORMAT </w:instrText>
      </w:r>
      <w:r w:rsidR="00572478" w:rsidRPr="00333840">
        <w:fldChar w:fldCharType="separate"/>
      </w:r>
      <w:r w:rsidR="00290B98">
        <w:t>3.4.2.4</w:t>
      </w:r>
      <w:r w:rsidR="00572478" w:rsidRPr="00333840">
        <w:fldChar w:fldCharType="end"/>
      </w:r>
      <w:r w:rsidR="009A2865" w:rsidRPr="00333840">
        <w:t>.</w:t>
      </w:r>
    </w:p>
    <w:p w14:paraId="4E4B1EB2" w14:textId="77777777" w:rsidR="00EB4575" w:rsidRPr="00333840" w:rsidRDefault="00EB4575" w:rsidP="00F81381">
      <w:pPr>
        <w:pStyle w:val="Overskrift4"/>
      </w:pPr>
      <w:bookmarkStart w:id="1352" w:name="_Toc232171768"/>
      <w:bookmarkStart w:id="1353" w:name="_Toc392073717"/>
      <w:r w:rsidRPr="00333840">
        <w:t>Maximum Frequency Offset</w:t>
      </w:r>
      <w:bookmarkEnd w:id="1352"/>
      <w:bookmarkEnd w:id="1353"/>
    </w:p>
    <w:p w14:paraId="32E570BD" w14:textId="5506F49D" w:rsidR="00EB4575" w:rsidRPr="00333840" w:rsidRDefault="00EB4575">
      <w:r w:rsidRPr="00333840">
        <w:t>The</w:t>
      </w:r>
      <w:r w:rsidR="00572478" w:rsidRPr="00333840">
        <w:t xml:space="preserve"> terrestrial</w:t>
      </w:r>
      <w:r w:rsidRPr="00333840">
        <w:t xml:space="preserve"> NorDig IRD </w:t>
      </w:r>
      <w:r w:rsidR="00186033" w:rsidRPr="00186033">
        <w:rPr>
          <w:b/>
          <w:color w:val="FF0000"/>
        </w:rPr>
        <w:t>shall</w:t>
      </w:r>
      <w:r w:rsidRPr="00333840">
        <w:t xml:space="preserve"> be able to receive signals with an offset of up to 50 kHz</w:t>
      </w:r>
      <w:r w:rsidR="009C2D64">
        <w:t xml:space="preserve"> </w:t>
      </w:r>
      <w:r w:rsidRPr="00333840">
        <w:t>from the nominal frequency.</w:t>
      </w:r>
    </w:p>
    <w:p w14:paraId="2722CB31" w14:textId="77777777" w:rsidR="00EB4575" w:rsidRPr="00333840" w:rsidRDefault="00EB4575" w:rsidP="00F81381">
      <w:pPr>
        <w:pStyle w:val="Overskrift4"/>
      </w:pPr>
      <w:bookmarkStart w:id="1354" w:name="_Toc232171769"/>
      <w:bookmarkStart w:id="1355" w:name="_Ref392051819"/>
      <w:bookmarkStart w:id="1356" w:name="_Toc392073718"/>
      <w:r w:rsidRPr="00333840">
        <w:t>Signal bandwidths</w:t>
      </w:r>
      <w:bookmarkEnd w:id="1354"/>
      <w:bookmarkEnd w:id="1355"/>
      <w:bookmarkEnd w:id="1356"/>
      <w:r w:rsidRPr="00333840">
        <w:t xml:space="preserve"> </w:t>
      </w:r>
    </w:p>
    <w:p w14:paraId="7CD9EA0B" w14:textId="77777777" w:rsidR="00EB4575" w:rsidRPr="00333840" w:rsidRDefault="00EB4575">
      <w:r w:rsidRPr="00333840">
        <w:t xml:space="preserve">For a DVB-T signal, an 8 MHz DVB-T signal corresponds to a signal bandwidth of 7.61 </w:t>
      </w:r>
      <w:proofErr w:type="gramStart"/>
      <w:r w:rsidRPr="00333840">
        <w:t>MHz</w:t>
      </w:r>
      <w:proofErr w:type="gramEnd"/>
      <w:r w:rsidRPr="00333840">
        <w:t xml:space="preserve"> and a 7 MHz DVB-T signal corresponds to a signal bandwidth of 6.66 </w:t>
      </w:r>
      <w:proofErr w:type="spellStart"/>
      <w:r w:rsidRPr="00333840">
        <w:t>MHz.</w:t>
      </w:r>
      <w:proofErr w:type="spellEnd"/>
    </w:p>
    <w:p w14:paraId="4EF4A0A1" w14:textId="5C55114E" w:rsidR="00517B8A" w:rsidRPr="00333840" w:rsidRDefault="009A2865" w:rsidP="00517B8A">
      <w:r w:rsidRPr="00333840">
        <w:t xml:space="preserve">For 8 MHz DVB-T2 </w:t>
      </w:r>
      <w:r w:rsidR="00AF4510" w:rsidRPr="00333840">
        <w:t>signals</w:t>
      </w:r>
      <w:r w:rsidRPr="00333840">
        <w:t xml:space="preserve">, a normal carrier mode corresponds to a signal bandwidth of 7.61 </w:t>
      </w:r>
      <w:proofErr w:type="gramStart"/>
      <w:r w:rsidRPr="00333840">
        <w:t>MHz</w:t>
      </w:r>
      <w:proofErr w:type="gramEnd"/>
      <w:r w:rsidRPr="00333840">
        <w:t xml:space="preserve"> and an extended carrier mode corresponds to a signal bandwidth of 7.71 MHz for FFT size of 8K and 7.77 MHz for FFT size of 16K and 32K.</w:t>
      </w:r>
    </w:p>
    <w:p w14:paraId="19C32B6A" w14:textId="77777777" w:rsidR="00517B8A" w:rsidRPr="00333840" w:rsidRDefault="009A2865" w:rsidP="00517B8A">
      <w:r w:rsidRPr="00333840">
        <w:t xml:space="preserve">For 7MHz DVB-T2 signal, a normal carrier mode corresponds to a signal bandwidth of 6.66 </w:t>
      </w:r>
      <w:proofErr w:type="gramStart"/>
      <w:r w:rsidRPr="00333840">
        <w:t>MHz</w:t>
      </w:r>
      <w:proofErr w:type="gramEnd"/>
      <w:r w:rsidRPr="00333840">
        <w:t xml:space="preserve"> and an extended carrier mode corresponds to a signal bandwidth of 6.80 </w:t>
      </w:r>
      <w:proofErr w:type="spellStart"/>
      <w:r w:rsidRPr="00333840">
        <w:t>MHz.</w:t>
      </w:r>
      <w:proofErr w:type="spellEnd"/>
      <w:r w:rsidRPr="00333840">
        <w:t xml:space="preserve"> </w:t>
      </w:r>
    </w:p>
    <w:p w14:paraId="6F653CB3" w14:textId="77777777" w:rsidR="00517B8A" w:rsidRPr="00333840" w:rsidRDefault="009A2865" w:rsidP="00517B8A">
      <w:r w:rsidRPr="00333840">
        <w:t xml:space="preserve">For 1.7 MHz DVB-T2 signal, a normal carrier mode corresponds to a signal bandwidth 1.54 </w:t>
      </w:r>
      <w:proofErr w:type="gramStart"/>
      <w:r w:rsidRPr="00333840">
        <w:t>MHz</w:t>
      </w:r>
      <w:proofErr w:type="gramEnd"/>
      <w:r w:rsidRPr="00333840">
        <w:t xml:space="preserve"> and an extended carrier mode corresponds to a signal bandwidth of 1.57 </w:t>
      </w:r>
      <w:proofErr w:type="spellStart"/>
      <w:r w:rsidRPr="00333840">
        <w:t>MHz.</w:t>
      </w:r>
      <w:proofErr w:type="spellEnd"/>
    </w:p>
    <w:p w14:paraId="19D68BE7" w14:textId="6E048B72" w:rsidR="00517B8A" w:rsidRPr="00333840" w:rsidRDefault="00572478" w:rsidP="00517B8A">
      <w:r w:rsidRPr="00333840">
        <w:t xml:space="preserve">The terrestrial NorDig IRD </w:t>
      </w:r>
      <w:r w:rsidR="00186033" w:rsidRPr="00186033">
        <w:rPr>
          <w:b/>
          <w:color w:val="FF0000"/>
        </w:rPr>
        <w:t>shall</w:t>
      </w:r>
      <w:r w:rsidRPr="00333840">
        <w:t xml:space="preserve"> for DVB-T2 signals</w:t>
      </w:r>
      <w:r w:rsidR="000E4874" w:rsidRPr="000C3A01">
        <w:t>, support</w:t>
      </w:r>
      <w:r w:rsidRPr="000C3A01">
        <w:t xml:space="preserve"> both the normal and extended carrier modes, see EN 302 755</w:t>
      </w:r>
      <w:r w:rsidR="00494246">
        <w:t xml:space="preserve"> </w:t>
      </w:r>
      <w:r w:rsidR="00494246">
        <w:fldChar w:fldCharType="begin"/>
      </w:r>
      <w:r w:rsidR="00494246">
        <w:instrText xml:space="preserve"> REF _Ref103592022 \r \h </w:instrText>
      </w:r>
      <w:r w:rsidR="00494246">
        <w:fldChar w:fldCharType="separate"/>
      </w:r>
      <w:r w:rsidR="00494246">
        <w:t>[19]</w:t>
      </w:r>
      <w:r w:rsidR="00494246">
        <w:fldChar w:fldCharType="end"/>
      </w:r>
      <w:r w:rsidRPr="000C3A01">
        <w:t>. The terrestrial NorDig IRD</w:t>
      </w:r>
      <w:r w:rsidR="00DC2147" w:rsidRPr="000C3A01">
        <w:t xml:space="preserve"> </w:t>
      </w:r>
      <w:r w:rsidR="00186033" w:rsidRPr="000C3A01">
        <w:rPr>
          <w:b/>
          <w:color w:val="FF0000"/>
        </w:rPr>
        <w:t>shall</w:t>
      </w:r>
      <w:r w:rsidRPr="000C3A01">
        <w:t xml:space="preserve"> for DVB</w:t>
      </w:r>
      <w:r w:rsidRPr="00333840">
        <w:t>-T2 signals follow network parameter change from normal to extended carrier mode and vice versa automatically without any need for user action.</w:t>
      </w:r>
    </w:p>
    <w:p w14:paraId="56C1CD8C" w14:textId="77777777" w:rsidR="00517B8A" w:rsidRPr="00333840" w:rsidRDefault="00517B8A" w:rsidP="00517B8A">
      <w:r w:rsidRPr="00333840">
        <w:t xml:space="preserve">VHF Bands: </w:t>
      </w:r>
    </w:p>
    <w:p w14:paraId="63F74947" w14:textId="3B8D71BF" w:rsidR="00517B8A" w:rsidRPr="003A0D42" w:rsidRDefault="00517B8A" w:rsidP="00517B8A">
      <w:pPr>
        <w:ind w:left="720"/>
      </w:pPr>
      <w:r w:rsidRPr="00333840">
        <w:t>The</w:t>
      </w:r>
      <w:r w:rsidR="00572478" w:rsidRPr="00333840">
        <w:t xml:space="preserve"> terrestrial</w:t>
      </w:r>
      <w:r w:rsidRPr="00333840">
        <w:t xml:space="preserve"> NorDig </w:t>
      </w:r>
      <w:r w:rsidRPr="003A0D42">
        <w:t>IRD</w:t>
      </w:r>
      <w:r w:rsidR="008D4CD0" w:rsidRPr="003A0D42">
        <w:t xml:space="preserve"> </w:t>
      </w:r>
      <w:r w:rsidR="00186033" w:rsidRPr="003A0D42">
        <w:rPr>
          <w:b/>
          <w:color w:val="FF0000"/>
        </w:rPr>
        <w:t>shall</w:t>
      </w:r>
      <w:r w:rsidRPr="003A0D42">
        <w:t xml:space="preserve"> (1) for the supported frequency ranges be able to receive 7 MHz and should be able to receive 8 MHz DVB-T </w:t>
      </w:r>
      <w:r w:rsidR="009A2865" w:rsidRPr="003A0D42">
        <w:t>and DVB-T2</w:t>
      </w:r>
      <w:r w:rsidRPr="003A0D42">
        <w:t xml:space="preserve"> signals </w:t>
      </w:r>
      <w:r w:rsidR="009A2865" w:rsidRPr="003A0D42">
        <w:t>as well as 1.7 MHz DVB-T2</w:t>
      </w:r>
      <w:r w:rsidRPr="003A0D42">
        <w:t xml:space="preserve"> </w:t>
      </w:r>
      <w:r w:rsidR="009A2865" w:rsidRPr="003A0D42">
        <w:t>signals.</w:t>
      </w:r>
      <w:r w:rsidRPr="003A0D42">
        <w:t xml:space="preserve"> If 8 MHz bandwidth is supported it </w:t>
      </w:r>
      <w:r w:rsidR="00186033" w:rsidRPr="003A0D42">
        <w:rPr>
          <w:b/>
          <w:color w:val="FF0000"/>
        </w:rPr>
        <w:t>shall</w:t>
      </w:r>
      <w:r w:rsidRPr="003A0D42">
        <w:t xml:space="preserve"> automatically detect which DVB-T</w:t>
      </w:r>
      <w:r w:rsidR="009A2865" w:rsidRPr="003A0D42">
        <w:t>/T2</w:t>
      </w:r>
      <w:r w:rsidRPr="003A0D42">
        <w:t xml:space="preserve"> signal bandwidth is being used, and it </w:t>
      </w:r>
      <w:r w:rsidR="00186033" w:rsidRPr="003A0D42">
        <w:rPr>
          <w:b/>
          <w:color w:val="FF0000"/>
        </w:rPr>
        <w:t>shall</w:t>
      </w:r>
      <w:r w:rsidRPr="003A0D42">
        <w:t xml:space="preserve"> be possible to receive the 8 MHz DVB-T</w:t>
      </w:r>
      <w:r w:rsidR="009A2865" w:rsidRPr="003A0D42">
        <w:t>/T2</w:t>
      </w:r>
      <w:r w:rsidRPr="003A0D42">
        <w:t xml:space="preserve"> signals on the 7 MHz channel frequency raster. </w:t>
      </w:r>
      <w:r w:rsidR="009A2865" w:rsidRPr="003A0D42">
        <w:t>If 1.7 MHz bandwidth is supported, the NorDig IRD</w:t>
      </w:r>
      <w:r w:rsidR="008D4CD0" w:rsidRPr="003A0D42">
        <w:t xml:space="preserve"> </w:t>
      </w:r>
      <w:r w:rsidR="00186033" w:rsidRPr="003A0D42">
        <w:rPr>
          <w:b/>
          <w:color w:val="FF0000"/>
        </w:rPr>
        <w:t>shall</w:t>
      </w:r>
      <w:r w:rsidR="009A2865" w:rsidRPr="003A0D42">
        <w:t xml:space="preserve"> automatically detect which DVB-T/T2 signal bandwidth is being used</w:t>
      </w:r>
      <w:r w:rsidRPr="003A0D42">
        <w:t>.</w:t>
      </w:r>
    </w:p>
    <w:p w14:paraId="20C30555" w14:textId="77777777" w:rsidR="00517B8A" w:rsidRPr="003A0D42" w:rsidRDefault="00517B8A" w:rsidP="00517B8A">
      <w:r w:rsidRPr="003A0D42">
        <w:t>UHF Bands:</w:t>
      </w:r>
    </w:p>
    <w:p w14:paraId="74B04DDD" w14:textId="3C519104" w:rsidR="00517B8A" w:rsidRPr="00333840" w:rsidRDefault="00517B8A" w:rsidP="00517B8A">
      <w:pPr>
        <w:ind w:left="720"/>
      </w:pPr>
      <w:r w:rsidRPr="003A0D42">
        <w:t>The</w:t>
      </w:r>
      <w:r w:rsidR="00572478" w:rsidRPr="003A0D42">
        <w:t xml:space="preserve"> terrestrial</w:t>
      </w:r>
      <w:r w:rsidRPr="003A0D42">
        <w:t xml:space="preserve"> NorDig IRD</w:t>
      </w:r>
      <w:r w:rsidR="008D4CD0" w:rsidRPr="003A0D42">
        <w:t xml:space="preserve"> </w:t>
      </w:r>
      <w:r w:rsidR="00186033" w:rsidRPr="003A0D42">
        <w:rPr>
          <w:b/>
          <w:color w:val="FF0000"/>
        </w:rPr>
        <w:t>shall</w:t>
      </w:r>
      <w:r w:rsidRPr="003A0D42">
        <w:t xml:space="preserve"> for the supported</w:t>
      </w:r>
      <w:r w:rsidRPr="00333840">
        <w:t xml:space="preserve"> frequency ranges be able to receive 8 MHz DVB-T </w:t>
      </w:r>
      <w:r w:rsidR="009A2865" w:rsidRPr="00333840">
        <w:t>and DVB-T2</w:t>
      </w:r>
      <w:r w:rsidRPr="00333840">
        <w:t xml:space="preserve"> signals. </w:t>
      </w:r>
    </w:p>
    <w:p w14:paraId="2AA81C22" w14:textId="77777777" w:rsidR="00EB4575" w:rsidRPr="00333840" w:rsidRDefault="00EB4575" w:rsidP="006439F7">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Reception from the VHF band III </w:t>
      </w:r>
      <w:r w:rsidR="00D1522D" w:rsidRPr="00333840">
        <w:t>is</w:t>
      </w:r>
      <w:r w:rsidRPr="00333840">
        <w:t xml:space="preserve"> mandatory. Reception from other VHF bands is optional.</w:t>
      </w:r>
    </w:p>
    <w:p w14:paraId="0E4C2024" w14:textId="77777777" w:rsidR="00EB4575" w:rsidRPr="00333840" w:rsidRDefault="00EB4575" w:rsidP="00F81381">
      <w:pPr>
        <w:pStyle w:val="Overskrift3"/>
      </w:pPr>
      <w:bookmarkStart w:id="1357" w:name="_Toc88577947"/>
      <w:bookmarkStart w:id="1358" w:name="_Toc88577953"/>
      <w:bookmarkStart w:id="1359" w:name="_Toc88577959"/>
      <w:bookmarkStart w:id="1360" w:name="_Toc88577971"/>
      <w:bookmarkStart w:id="1361" w:name="_Toc88577977"/>
      <w:bookmarkStart w:id="1362" w:name="_Toc88577983"/>
      <w:bookmarkStart w:id="1363" w:name="_Toc88577985"/>
      <w:bookmarkStart w:id="1364" w:name="_Toc88577986"/>
      <w:bookmarkStart w:id="1365" w:name="_Toc88577988"/>
      <w:bookmarkStart w:id="1366" w:name="_Toc88577992"/>
      <w:bookmarkStart w:id="1367" w:name="_Toc88577995"/>
      <w:bookmarkStart w:id="1368" w:name="_Toc88577998"/>
      <w:bookmarkStart w:id="1369" w:name="_Toc88577999"/>
      <w:bookmarkStart w:id="1370" w:name="_Toc88578000"/>
      <w:bookmarkStart w:id="1371" w:name="_Toc88578002"/>
      <w:bookmarkStart w:id="1372" w:name="_Toc88578005"/>
      <w:bookmarkStart w:id="1373" w:name="_Toc88578006"/>
      <w:bookmarkStart w:id="1374" w:name="_Toc88578015"/>
      <w:bookmarkStart w:id="1375" w:name="_Toc88578016"/>
      <w:bookmarkStart w:id="1376" w:name="_Toc88578019"/>
      <w:bookmarkStart w:id="1377" w:name="_Toc87254511"/>
      <w:bookmarkStart w:id="1378" w:name="_Toc87254512"/>
      <w:bookmarkStart w:id="1379" w:name="_Toc130051347"/>
      <w:bookmarkStart w:id="1380" w:name="_Toc200726979"/>
      <w:bookmarkStart w:id="1381" w:name="_Toc200727770"/>
      <w:bookmarkStart w:id="1382" w:name="_Toc200728562"/>
      <w:bookmarkStart w:id="1383" w:name="_Toc201422790"/>
      <w:bookmarkStart w:id="1384" w:name="_Toc232171770"/>
      <w:bookmarkStart w:id="1385" w:name="_Toc232172912"/>
      <w:bookmarkStart w:id="1386" w:name="_Toc232177363"/>
      <w:bookmarkStart w:id="1387" w:name="_Toc256419942"/>
      <w:bookmarkStart w:id="1388" w:name="_Toc265440795"/>
      <w:bookmarkStart w:id="1389" w:name="_Toc338613800"/>
      <w:bookmarkStart w:id="1390" w:name="_Toc342657893"/>
      <w:bookmarkStart w:id="1391" w:name="_Toc342659471"/>
      <w:bookmarkStart w:id="1392" w:name="_Toc392073719"/>
      <w:bookmarkStart w:id="1393" w:name="_Toc392075433"/>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r w:rsidRPr="00333840">
        <w:t>Modes</w:t>
      </w:r>
      <w:bookmarkStart w:id="1394" w:name="_Toc185269548"/>
      <w:bookmarkStart w:id="1395" w:name="_Toc187740934"/>
      <w:bookmarkStart w:id="1396" w:name="_Toc187757422"/>
      <w:bookmarkStart w:id="1397" w:name="_Toc188295470"/>
      <w:bookmarkStart w:id="1398" w:name="_Toc190251633"/>
      <w:bookmarkStart w:id="1399" w:name="_Toc190708015"/>
      <w:bookmarkStart w:id="1400" w:name="_Toc191193425"/>
      <w:bookmarkStart w:id="1401" w:name="_Toc191318114"/>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p>
    <w:p w14:paraId="1979CC1D" w14:textId="1C2B8162" w:rsidR="00EB4575" w:rsidRPr="000C3A01" w:rsidRDefault="00EB4575">
      <w:pPr>
        <w:rPr>
          <w:strike/>
        </w:rPr>
      </w:pPr>
      <w:r w:rsidRPr="003A0D42">
        <w:t xml:space="preserve">The </w:t>
      </w:r>
      <w:r w:rsidR="005B377E" w:rsidRPr="000C3A01">
        <w:t xml:space="preserve">terrestrial </w:t>
      </w:r>
      <w:r w:rsidRPr="000C3A01">
        <w:t xml:space="preserve">NorDig IRD </w:t>
      </w:r>
      <w:r w:rsidR="00186033" w:rsidRPr="000C3A01">
        <w:rPr>
          <w:b/>
          <w:color w:val="FF0000"/>
        </w:rPr>
        <w:t>shall</w:t>
      </w:r>
      <w:r w:rsidRPr="000C3A01">
        <w:t xml:space="preserve"> be capable of correctly demodulating all non-hierarchical </w:t>
      </w:r>
      <w:r w:rsidR="008D4CD0" w:rsidRPr="000C3A01">
        <w:t xml:space="preserve">DVB-T </w:t>
      </w:r>
      <w:r w:rsidRPr="000C3A01">
        <w:t xml:space="preserve">modes specified in EN 300 744 </w:t>
      </w:r>
      <w:r w:rsidR="00876FEA" w:rsidRPr="000C3A01">
        <w:fldChar w:fldCharType="begin"/>
      </w:r>
      <w:r w:rsidR="00876FEA" w:rsidRPr="000C3A01">
        <w:instrText xml:space="preserve"> REF _Ref111521153 \r \h  \* MERGEFORMAT </w:instrText>
      </w:r>
      <w:r w:rsidR="00876FEA" w:rsidRPr="000C3A01">
        <w:fldChar w:fldCharType="separate"/>
      </w:r>
      <w:r w:rsidR="00290B98">
        <w:t>[18]</w:t>
      </w:r>
      <w:r w:rsidR="00876FEA" w:rsidRPr="000C3A01">
        <w:fldChar w:fldCharType="end"/>
      </w:r>
      <w:r w:rsidR="00572478" w:rsidRPr="000C3A01">
        <w:t xml:space="preserve"> (DVB-T)</w:t>
      </w:r>
      <w:r w:rsidRPr="000C3A01">
        <w:t xml:space="preserve">. The front-end </w:t>
      </w:r>
      <w:r w:rsidR="00186033" w:rsidRPr="000C3A01">
        <w:rPr>
          <w:b/>
          <w:color w:val="FF0000"/>
        </w:rPr>
        <w:t>shall</w:t>
      </w:r>
      <w:r w:rsidRPr="000C3A01">
        <w:t xml:space="preserve"> therefore be able to work with any combination of constellation (QPSK, 16-QAM or 64-QAM), code rate (1/2, 2/3, 3/4, 5/6 or 7/8), guard interval (T</w:t>
      </w:r>
      <w:r w:rsidRPr="000C3A01">
        <w:rPr>
          <w:vertAlign w:val="subscript"/>
        </w:rPr>
        <w:t>U</w:t>
      </w:r>
      <w:r w:rsidRPr="000C3A01">
        <w:t>/4, T</w:t>
      </w:r>
      <w:r w:rsidRPr="000C3A01">
        <w:rPr>
          <w:vertAlign w:val="subscript"/>
        </w:rPr>
        <w:t>U</w:t>
      </w:r>
      <w:r w:rsidRPr="000C3A01">
        <w:t>/8, T</w:t>
      </w:r>
      <w:r w:rsidRPr="000C3A01">
        <w:rPr>
          <w:vertAlign w:val="subscript"/>
        </w:rPr>
        <w:t>U</w:t>
      </w:r>
      <w:r w:rsidRPr="000C3A01">
        <w:t>/16 or T</w:t>
      </w:r>
      <w:r w:rsidRPr="000C3A01">
        <w:rPr>
          <w:vertAlign w:val="subscript"/>
        </w:rPr>
        <w:t>U</w:t>
      </w:r>
      <w:r w:rsidRPr="000C3A01">
        <w:t xml:space="preserve">/32) and transmission mode (2K or 8K). </w:t>
      </w:r>
    </w:p>
    <w:p w14:paraId="70982F80" w14:textId="5A540586" w:rsidR="005E6381" w:rsidRPr="000C3A01" w:rsidRDefault="00EB4575">
      <w:r w:rsidRPr="000C3A01">
        <w:t xml:space="preserve">The </w:t>
      </w:r>
      <w:r w:rsidR="008D4CD0" w:rsidRPr="000C3A01">
        <w:t xml:space="preserve">terrestrial </w:t>
      </w:r>
      <w:r w:rsidRPr="000C3A01">
        <w:t>NorDig IRD should be able to receive the hierarchical modes in the DVB-T specification, see Annex B</w:t>
      </w:r>
      <w:r w:rsidR="00117C86" w:rsidRPr="000C3A01">
        <w:t xml:space="preserve"> - </w:t>
      </w:r>
      <w:r w:rsidRPr="000C3A01">
        <w:t>3.</w:t>
      </w:r>
    </w:p>
    <w:p w14:paraId="19633FD5" w14:textId="69AECB3A" w:rsidR="00CE5FE3" w:rsidRPr="003A0D42" w:rsidRDefault="008D4CD0" w:rsidP="00CE5FE3">
      <w:r w:rsidRPr="000C3A01">
        <w:t xml:space="preserve">The </w:t>
      </w:r>
      <w:r w:rsidR="005B377E" w:rsidRPr="000C3A01">
        <w:t xml:space="preserve">terrestrial </w:t>
      </w:r>
      <w:r w:rsidRPr="000C3A01">
        <w:t>NorDig IRD</w:t>
      </w:r>
      <w:r w:rsidR="00572478" w:rsidRPr="000C3A01">
        <w:t xml:space="preserve"> </w:t>
      </w:r>
      <w:r w:rsidR="00186033" w:rsidRPr="000C3A01">
        <w:rPr>
          <w:b/>
          <w:color w:val="FF0000"/>
        </w:rPr>
        <w:t>shall</w:t>
      </w:r>
      <w:r w:rsidR="009A2865" w:rsidRPr="000C3A01">
        <w:t xml:space="preserve"> be capable of correctly demodulating all allowed configurations, or “DVB-T2 modes</w:t>
      </w:r>
      <w:r w:rsidR="009A2865" w:rsidRPr="003A0D42">
        <w:t>”, as specified in EN 302 755</w:t>
      </w:r>
      <w:r w:rsidR="00494246">
        <w:t xml:space="preserve"> </w:t>
      </w:r>
      <w:r w:rsidR="00494246">
        <w:fldChar w:fldCharType="begin"/>
      </w:r>
      <w:r w:rsidR="00494246">
        <w:instrText xml:space="preserve"> REF _Ref103592022 \r \h </w:instrText>
      </w:r>
      <w:r w:rsidR="00494246">
        <w:fldChar w:fldCharType="separate"/>
      </w:r>
      <w:r w:rsidR="00494246">
        <w:t>[19]</w:t>
      </w:r>
      <w:r w:rsidR="00494246">
        <w:fldChar w:fldCharType="end"/>
      </w:r>
      <w:r w:rsidR="00572478" w:rsidRPr="003A0D42">
        <w:t xml:space="preserve"> (DVB-T2)</w:t>
      </w:r>
      <w:r w:rsidR="009A2865" w:rsidRPr="003A0D42">
        <w:t>, with the following exceptions:</w:t>
      </w:r>
    </w:p>
    <w:p w14:paraId="0F948B73" w14:textId="77777777" w:rsidR="004D64F7" w:rsidRPr="003A0D42" w:rsidRDefault="009A2865" w:rsidP="00C469D8">
      <w:pPr>
        <w:numPr>
          <w:ilvl w:val="0"/>
          <w:numId w:val="32"/>
        </w:numPr>
        <w:spacing w:after="120"/>
        <w:ind w:left="714" w:hanging="357"/>
      </w:pPr>
      <w:r w:rsidRPr="003A0D42">
        <w:t>Support for 1.7 MHz bandwidth is optional</w:t>
      </w:r>
    </w:p>
    <w:p w14:paraId="50B66FAD" w14:textId="15B1F39E" w:rsidR="004D64F7" w:rsidRPr="003A0D42" w:rsidRDefault="009A2865" w:rsidP="00C469D8">
      <w:pPr>
        <w:numPr>
          <w:ilvl w:val="0"/>
          <w:numId w:val="32"/>
        </w:numPr>
        <w:spacing w:after="120"/>
        <w:ind w:left="714" w:hanging="357"/>
        <w:rPr>
          <w:szCs w:val="22"/>
        </w:rPr>
      </w:pPr>
      <w:r w:rsidRPr="003A0D42">
        <w:lastRenderedPageBreak/>
        <w:t xml:space="preserve">Support for Time Frequency Slicing (TFS) is optional. </w:t>
      </w:r>
      <w:r w:rsidRPr="003A0D42">
        <w:rPr>
          <w:szCs w:val="22"/>
        </w:rPr>
        <w:t xml:space="preserve">When TFS is supported the NorDig IRD-T2 </w:t>
      </w:r>
      <w:r w:rsidR="00186033" w:rsidRPr="003A0D42">
        <w:rPr>
          <w:b/>
          <w:color w:val="FF0000"/>
          <w:szCs w:val="22"/>
        </w:rPr>
        <w:t>shall</w:t>
      </w:r>
      <w:r w:rsidRPr="003A0D42">
        <w:rPr>
          <w:szCs w:val="22"/>
        </w:rPr>
        <w:t xml:space="preserve"> be capable of correctly demodulating all allowed TFS configurations, or “TFS DVB-T2 modes”, as specified in EN 302 755</w:t>
      </w:r>
      <w:r w:rsidR="00FC3CE9">
        <w:rPr>
          <w:szCs w:val="22"/>
        </w:rPr>
        <w:t xml:space="preserve"> </w:t>
      </w:r>
      <w:r w:rsidR="00FC3CE9">
        <w:rPr>
          <w:szCs w:val="22"/>
        </w:rPr>
        <w:fldChar w:fldCharType="begin"/>
      </w:r>
      <w:r w:rsidR="00FC3CE9">
        <w:rPr>
          <w:szCs w:val="22"/>
        </w:rPr>
        <w:instrText xml:space="preserve"> REF _Ref103592022 \r \h </w:instrText>
      </w:r>
      <w:r w:rsidR="00FC3CE9">
        <w:rPr>
          <w:szCs w:val="22"/>
        </w:rPr>
      </w:r>
      <w:r w:rsidR="00FC3CE9">
        <w:rPr>
          <w:szCs w:val="22"/>
        </w:rPr>
        <w:fldChar w:fldCharType="separate"/>
      </w:r>
      <w:r w:rsidR="00FC3CE9">
        <w:rPr>
          <w:szCs w:val="22"/>
        </w:rPr>
        <w:t>[19]</w:t>
      </w:r>
      <w:r w:rsidR="00FC3CE9">
        <w:rPr>
          <w:szCs w:val="22"/>
        </w:rPr>
        <w:fldChar w:fldCharType="end"/>
      </w:r>
      <w:r w:rsidRPr="003A0D42">
        <w:rPr>
          <w:szCs w:val="22"/>
        </w:rPr>
        <w:t>, including Annex E.</w:t>
      </w:r>
    </w:p>
    <w:p w14:paraId="01E722D5" w14:textId="77777777" w:rsidR="00CE5FE3" w:rsidRPr="003A0D42" w:rsidRDefault="009A2865" w:rsidP="00C469D8">
      <w:pPr>
        <w:numPr>
          <w:ilvl w:val="0"/>
          <w:numId w:val="32"/>
        </w:numPr>
        <w:spacing w:after="120"/>
        <w:ind w:left="714" w:hanging="357"/>
        <w:rPr>
          <w:szCs w:val="22"/>
        </w:rPr>
      </w:pPr>
      <w:r w:rsidRPr="003A0D42">
        <w:rPr>
          <w:szCs w:val="22"/>
        </w:rPr>
        <w:t xml:space="preserve">Support for 10 MHz bandwidth is not required </w:t>
      </w:r>
    </w:p>
    <w:p w14:paraId="1B2FF6D6" w14:textId="77777777" w:rsidR="00CE5FE3" w:rsidRPr="003A0D42" w:rsidRDefault="009A2865" w:rsidP="00C469D8">
      <w:pPr>
        <w:numPr>
          <w:ilvl w:val="0"/>
          <w:numId w:val="30"/>
        </w:numPr>
        <w:spacing w:after="120"/>
        <w:ind w:left="714" w:hanging="357"/>
      </w:pPr>
      <w:r w:rsidRPr="003A0D42">
        <w:rPr>
          <w:szCs w:val="22"/>
        </w:rPr>
        <w:t>Suppo</w:t>
      </w:r>
      <w:r w:rsidRPr="003A0D42">
        <w:t xml:space="preserve">rt for PLPs carrying GS/GSE is not required </w:t>
      </w:r>
    </w:p>
    <w:p w14:paraId="1A1D1EBA" w14:textId="4F6305CE" w:rsidR="00CE5FE3" w:rsidRPr="00B76ECD" w:rsidRDefault="009A2865" w:rsidP="00C469D8">
      <w:pPr>
        <w:numPr>
          <w:ilvl w:val="0"/>
          <w:numId w:val="30"/>
        </w:numPr>
        <w:spacing w:after="120"/>
        <w:ind w:left="714" w:hanging="357"/>
      </w:pPr>
      <w:r w:rsidRPr="003A0D42">
        <w:t xml:space="preserve">Support for Transmission modes 16K and 32K, when 1.7 MHz RF bandwidth is supported, is not </w:t>
      </w:r>
      <w:r w:rsidRPr="00B76ECD">
        <w:t>required</w:t>
      </w:r>
    </w:p>
    <w:p w14:paraId="5707F316" w14:textId="1DAFA094" w:rsidR="004978EB" w:rsidRPr="00B76ECD" w:rsidRDefault="004978EB" w:rsidP="00C469D8">
      <w:pPr>
        <w:numPr>
          <w:ilvl w:val="0"/>
          <w:numId w:val="30"/>
        </w:numPr>
        <w:spacing w:after="120"/>
        <w:ind w:left="714" w:hanging="357"/>
      </w:pPr>
      <w:r w:rsidRPr="00B76ECD">
        <w:t>Should support scrambling of L1-post signalling data (5)</w:t>
      </w:r>
    </w:p>
    <w:p w14:paraId="6A308BC7" w14:textId="30D152AB" w:rsidR="004D64F7" w:rsidRPr="00B76ECD" w:rsidRDefault="009A2865" w:rsidP="00CE5FE3">
      <w:r w:rsidRPr="00B76ECD">
        <w:t>The</w:t>
      </w:r>
      <w:r w:rsidR="00572478" w:rsidRPr="00B76ECD">
        <w:t xml:space="preserve"> terrestrial</w:t>
      </w:r>
      <w:r w:rsidRPr="00B76ECD">
        <w:t xml:space="preserve"> NorDig IRD</w:t>
      </w:r>
      <w:r w:rsidR="008D4CD0" w:rsidRPr="00B76ECD">
        <w:t xml:space="preserve"> </w:t>
      </w:r>
      <w:r w:rsidR="00186033" w:rsidRPr="00B76ECD">
        <w:rPr>
          <w:b/>
          <w:color w:val="FF0000"/>
        </w:rPr>
        <w:t>shall</w:t>
      </w:r>
      <w:r w:rsidRPr="00B76ECD">
        <w:t xml:space="preserve"> not malfunction due to the existence of transmissions using configurations that the NorDig IRD</w:t>
      </w:r>
      <w:r w:rsidR="008D4CD0" w:rsidRPr="00B76ECD">
        <w:t xml:space="preserve"> </w:t>
      </w:r>
      <w:r w:rsidRPr="00B76ECD">
        <w:t>is not required to support,</w:t>
      </w:r>
    </w:p>
    <w:p w14:paraId="636F32B3" w14:textId="48E242F1" w:rsidR="00CE5FE3" w:rsidRPr="00333840" w:rsidRDefault="009A2865" w:rsidP="00CE5FE3">
      <w:r w:rsidRPr="00B76ECD">
        <w:t xml:space="preserve">When </w:t>
      </w:r>
      <w:r w:rsidR="00F610B9" w:rsidRPr="00B76ECD">
        <w:t xml:space="preserve">DVB-T2 </w:t>
      </w:r>
      <w:r w:rsidRPr="00B76ECD">
        <w:t xml:space="preserve">TFS is </w:t>
      </w:r>
      <w:r w:rsidR="005569E0" w:rsidRPr="00B76ECD">
        <w:t>supported,</w:t>
      </w:r>
      <w:r w:rsidRPr="00B76ECD">
        <w:t xml:space="preserve"> the following </w:t>
      </w:r>
      <w:r w:rsidR="00186033" w:rsidRPr="00B76ECD">
        <w:rPr>
          <w:b/>
          <w:color w:val="FF0000"/>
        </w:rPr>
        <w:t>shall</w:t>
      </w:r>
      <w:r w:rsidRPr="00B76ECD">
        <w:t xml:space="preserve"> apply: For 8MHz DVB-T2 signals with modulation parameters {32K, 256-QAM, CR=3/5, GI=1/16} on all data PLPs the NorDig IRD</w:t>
      </w:r>
      <w:r w:rsidR="008D4CD0" w:rsidRPr="00B76ECD">
        <w:t xml:space="preserve"> </w:t>
      </w:r>
      <w:r w:rsidR="00186033" w:rsidRPr="00B76ECD">
        <w:rPr>
          <w:b/>
          <w:color w:val="FF0000"/>
        </w:rPr>
        <w:t>shall</w:t>
      </w:r>
      <w:r w:rsidRPr="00B76ECD">
        <w:t xml:space="preserve"> support reception of variable-bit rate PLPs in TFS with a TS peak data rate of up to 15 Mbps using up to six RF frequencies</w:t>
      </w:r>
      <w:r w:rsidR="004978EB" w:rsidRPr="00B76ECD">
        <w:t xml:space="preserve"> (1)</w:t>
      </w:r>
      <w:r w:rsidRPr="00B76ECD">
        <w:t>. Each TS</w:t>
      </w:r>
      <w:r w:rsidRPr="003A0D42">
        <w:t xml:space="preserve"> is split into one data PLP and a common PLP.</w:t>
      </w:r>
    </w:p>
    <w:p w14:paraId="551B4B86" w14:textId="4BA99772" w:rsidR="00CE5FE3" w:rsidRPr="00333840" w:rsidRDefault="009A2865" w:rsidP="00CE5FE3">
      <w:r w:rsidRPr="00333840">
        <w:t xml:space="preserve">Within the NorDig IRD specification the concept of “DVB-T2 mode” includes e.g. (the list is not </w:t>
      </w:r>
      <w:r w:rsidRPr="00B76ECD">
        <w:t>exhaustive)</w:t>
      </w:r>
      <w:r w:rsidR="004978EB" w:rsidRPr="00B76ECD">
        <w:t xml:space="preserve"> (2)</w:t>
      </w:r>
      <w:r w:rsidRPr="00B76ECD">
        <w:t>:</w:t>
      </w:r>
    </w:p>
    <w:p w14:paraId="132D47BF" w14:textId="77777777" w:rsidR="00CE5FE3" w:rsidRPr="00333840" w:rsidRDefault="009A2865" w:rsidP="00C469D8">
      <w:pPr>
        <w:numPr>
          <w:ilvl w:val="0"/>
          <w:numId w:val="32"/>
        </w:numPr>
        <w:spacing w:after="120"/>
        <w:ind w:left="714" w:hanging="357"/>
        <w:rPr>
          <w:szCs w:val="22"/>
        </w:rPr>
      </w:pPr>
      <w:r w:rsidRPr="00333840">
        <w:rPr>
          <w:szCs w:val="22"/>
        </w:rPr>
        <w:t>Constellation (QPSK, 16-QAM, 64-QAM, 256-QAM), both rotated and non-rotated</w:t>
      </w:r>
    </w:p>
    <w:p w14:paraId="4B262BB9" w14:textId="77777777" w:rsidR="00CE5FE3" w:rsidRPr="00333840" w:rsidRDefault="009A2865" w:rsidP="00C469D8">
      <w:pPr>
        <w:numPr>
          <w:ilvl w:val="0"/>
          <w:numId w:val="32"/>
        </w:numPr>
        <w:spacing w:after="120"/>
        <w:ind w:left="714" w:hanging="357"/>
        <w:rPr>
          <w:szCs w:val="22"/>
        </w:rPr>
      </w:pPr>
      <w:r w:rsidRPr="00333840">
        <w:rPr>
          <w:szCs w:val="22"/>
        </w:rPr>
        <w:t>Code rate (1/2, 3/5, 2/3, 3/4, 4/5, 5/6)</w:t>
      </w:r>
    </w:p>
    <w:p w14:paraId="12684109" w14:textId="77777777" w:rsidR="00CE5FE3" w:rsidRPr="00333840" w:rsidRDefault="009A2865" w:rsidP="00C469D8">
      <w:pPr>
        <w:numPr>
          <w:ilvl w:val="0"/>
          <w:numId w:val="32"/>
        </w:numPr>
        <w:spacing w:after="120"/>
        <w:ind w:left="714" w:hanging="357"/>
        <w:rPr>
          <w:szCs w:val="22"/>
        </w:rPr>
      </w:pPr>
      <w:r w:rsidRPr="00333840">
        <w:rPr>
          <w:szCs w:val="22"/>
        </w:rPr>
        <w:t>Guard interval (TU/128, TU/32, TU/16, TU*19/256, TU/8, TU*19/128, TU/4)</w:t>
      </w:r>
    </w:p>
    <w:p w14:paraId="4493AE2B" w14:textId="77777777" w:rsidR="00CE5FE3" w:rsidRPr="00333840" w:rsidRDefault="009A2865" w:rsidP="00C469D8">
      <w:pPr>
        <w:numPr>
          <w:ilvl w:val="0"/>
          <w:numId w:val="32"/>
        </w:numPr>
        <w:spacing w:after="120"/>
        <w:ind w:left="714" w:hanging="357"/>
        <w:rPr>
          <w:szCs w:val="22"/>
        </w:rPr>
      </w:pPr>
      <w:r w:rsidRPr="00333840">
        <w:rPr>
          <w:szCs w:val="22"/>
        </w:rPr>
        <w:t>Transmission mode (1K, 2K, 4K, 8K normal and extended, 16K normal and extended, 32K normal and extended)</w:t>
      </w:r>
    </w:p>
    <w:p w14:paraId="708D6E6D" w14:textId="77777777" w:rsidR="00CE5FE3" w:rsidRPr="009E1A2D" w:rsidRDefault="009A2865" w:rsidP="00C469D8">
      <w:pPr>
        <w:numPr>
          <w:ilvl w:val="0"/>
          <w:numId w:val="32"/>
        </w:numPr>
        <w:spacing w:after="120"/>
        <w:ind w:left="714" w:hanging="357"/>
        <w:rPr>
          <w:szCs w:val="22"/>
          <w:lang w:val="sv-SE"/>
        </w:rPr>
      </w:pPr>
      <w:r w:rsidRPr="009E1A2D">
        <w:rPr>
          <w:szCs w:val="22"/>
          <w:lang w:val="sv-SE"/>
        </w:rPr>
        <w:t xml:space="preserve">Pilot </w:t>
      </w:r>
      <w:proofErr w:type="spellStart"/>
      <w:r w:rsidRPr="009E1A2D">
        <w:rPr>
          <w:szCs w:val="22"/>
          <w:lang w:val="sv-SE"/>
        </w:rPr>
        <w:t>pattern</w:t>
      </w:r>
      <w:proofErr w:type="spellEnd"/>
      <w:r w:rsidRPr="009E1A2D">
        <w:rPr>
          <w:szCs w:val="22"/>
          <w:lang w:val="sv-SE"/>
        </w:rPr>
        <w:t xml:space="preserve"> (PP1, PP2, PP3, PP4, PP5, PP6, PP7, PP8)</w:t>
      </w:r>
    </w:p>
    <w:p w14:paraId="7CD23E62" w14:textId="77777777" w:rsidR="00CE5FE3" w:rsidRPr="00333840" w:rsidRDefault="009A2865" w:rsidP="00C469D8">
      <w:pPr>
        <w:numPr>
          <w:ilvl w:val="0"/>
          <w:numId w:val="32"/>
        </w:numPr>
        <w:spacing w:after="120"/>
        <w:ind w:left="714" w:hanging="357"/>
        <w:rPr>
          <w:szCs w:val="22"/>
        </w:rPr>
      </w:pPr>
      <w:r w:rsidRPr="00333840">
        <w:rPr>
          <w:szCs w:val="22"/>
        </w:rPr>
        <w:t>SISO/MISO</w:t>
      </w:r>
    </w:p>
    <w:p w14:paraId="28B0404C" w14:textId="77777777" w:rsidR="00CE5FE3" w:rsidRPr="00333840" w:rsidRDefault="009A2865" w:rsidP="00C469D8">
      <w:pPr>
        <w:numPr>
          <w:ilvl w:val="0"/>
          <w:numId w:val="32"/>
        </w:numPr>
        <w:spacing w:after="120"/>
        <w:ind w:left="714" w:hanging="357"/>
        <w:rPr>
          <w:szCs w:val="22"/>
        </w:rPr>
      </w:pPr>
      <w:r w:rsidRPr="00333840">
        <w:rPr>
          <w:szCs w:val="22"/>
        </w:rPr>
        <w:t>PAPR (No PAPR reduction is used, ACE-PAPR only is used, TR-PAPR only is used, both ACE and TR are used)</w:t>
      </w:r>
    </w:p>
    <w:p w14:paraId="0C9F5F7B" w14:textId="77777777" w:rsidR="00CE5FE3" w:rsidRPr="00333840" w:rsidRDefault="009A2865" w:rsidP="00C469D8">
      <w:pPr>
        <w:numPr>
          <w:ilvl w:val="0"/>
          <w:numId w:val="32"/>
        </w:numPr>
        <w:spacing w:after="120"/>
        <w:ind w:left="714" w:hanging="357"/>
        <w:rPr>
          <w:szCs w:val="22"/>
        </w:rPr>
      </w:pPr>
      <w:r w:rsidRPr="00333840">
        <w:rPr>
          <w:szCs w:val="22"/>
        </w:rPr>
        <w:t>FEC Frame length (64800, 16200)</w:t>
      </w:r>
    </w:p>
    <w:p w14:paraId="591EAA2E" w14:textId="77777777" w:rsidR="00CE5FE3" w:rsidRPr="00333840" w:rsidRDefault="009A2865" w:rsidP="00C469D8">
      <w:pPr>
        <w:numPr>
          <w:ilvl w:val="0"/>
          <w:numId w:val="32"/>
        </w:numPr>
        <w:spacing w:after="120"/>
        <w:ind w:left="714" w:hanging="357"/>
        <w:rPr>
          <w:szCs w:val="22"/>
        </w:rPr>
      </w:pPr>
      <w:r w:rsidRPr="00333840">
        <w:rPr>
          <w:szCs w:val="22"/>
        </w:rPr>
        <w:t>Input Mode A (single PLP) or Input Mode B (Multiple PLPs – Common PLP, Type 1 and 2 up to the maximum allowed figure 255)</w:t>
      </w:r>
    </w:p>
    <w:p w14:paraId="08737EE8" w14:textId="77777777" w:rsidR="00CE5FE3" w:rsidRPr="00333840" w:rsidRDefault="009A2865" w:rsidP="00C469D8">
      <w:pPr>
        <w:numPr>
          <w:ilvl w:val="0"/>
          <w:numId w:val="32"/>
        </w:numPr>
        <w:spacing w:after="120"/>
        <w:ind w:left="714" w:hanging="357"/>
        <w:rPr>
          <w:szCs w:val="22"/>
        </w:rPr>
      </w:pPr>
      <w:r w:rsidRPr="00333840">
        <w:rPr>
          <w:szCs w:val="22"/>
        </w:rPr>
        <w:t>Single RF frequency or Time Frequency Slicing (TFS)</w:t>
      </w:r>
    </w:p>
    <w:p w14:paraId="51D835BD" w14:textId="77777777" w:rsidR="00CE5FE3" w:rsidRPr="004F4D12" w:rsidRDefault="009A2865" w:rsidP="00C469D8">
      <w:pPr>
        <w:numPr>
          <w:ilvl w:val="0"/>
          <w:numId w:val="32"/>
        </w:numPr>
        <w:spacing w:after="120"/>
        <w:ind w:left="714" w:hanging="357"/>
        <w:rPr>
          <w:szCs w:val="22"/>
        </w:rPr>
      </w:pPr>
      <w:r w:rsidRPr="004F4D12">
        <w:rPr>
          <w:szCs w:val="22"/>
        </w:rPr>
        <w:t>Normal Mode or High Efficiency Mode</w:t>
      </w:r>
    </w:p>
    <w:p w14:paraId="6E927AFC" w14:textId="4D6305F8" w:rsidR="00CE5FE3" w:rsidRPr="004F4D12" w:rsidRDefault="009A2865" w:rsidP="00C469D8">
      <w:pPr>
        <w:numPr>
          <w:ilvl w:val="0"/>
          <w:numId w:val="32"/>
        </w:numPr>
        <w:spacing w:after="120"/>
        <w:ind w:left="714" w:hanging="357"/>
        <w:rPr>
          <w:szCs w:val="22"/>
        </w:rPr>
      </w:pPr>
      <w:r w:rsidRPr="004F4D12">
        <w:rPr>
          <w:szCs w:val="22"/>
        </w:rPr>
        <w:t xml:space="preserve">FEF parts </w:t>
      </w:r>
      <w:r w:rsidR="004978EB" w:rsidRPr="004F4D12">
        <w:rPr>
          <w:szCs w:val="22"/>
        </w:rPr>
        <w:t>(3) (4)</w:t>
      </w:r>
    </w:p>
    <w:p w14:paraId="048501E6" w14:textId="247D7F41" w:rsidR="00CE5FE3" w:rsidRPr="004F4D12" w:rsidRDefault="009A2865" w:rsidP="00C469D8">
      <w:pPr>
        <w:numPr>
          <w:ilvl w:val="0"/>
          <w:numId w:val="32"/>
        </w:numPr>
        <w:spacing w:after="120"/>
        <w:ind w:left="714" w:hanging="357"/>
        <w:rPr>
          <w:szCs w:val="22"/>
        </w:rPr>
      </w:pPr>
      <w:r w:rsidRPr="004F4D12">
        <w:rPr>
          <w:szCs w:val="22"/>
        </w:rPr>
        <w:t xml:space="preserve">Auxiliary streams </w:t>
      </w:r>
      <w:r w:rsidR="004978EB" w:rsidRPr="004F4D12">
        <w:rPr>
          <w:szCs w:val="22"/>
        </w:rPr>
        <w:t>(3)</w:t>
      </w:r>
    </w:p>
    <w:p w14:paraId="73A47E67" w14:textId="2E0D3BF9" w:rsidR="004978EB" w:rsidRPr="004F4D12" w:rsidRDefault="004978EB" w:rsidP="00B42E96">
      <w:r w:rsidRPr="004F4D12">
        <w:t xml:space="preserve">The terrestrial NorDig IRD </w:t>
      </w:r>
      <w:r w:rsidRPr="004F4D12">
        <w:rPr>
          <w:b/>
          <w:color w:val="FF0000"/>
        </w:rPr>
        <w:t>shall</w:t>
      </w:r>
      <w:r w:rsidRPr="004F4D12">
        <w:t xml:space="preserve"> automatically detect which mode is being used.</w:t>
      </w:r>
    </w:p>
    <w:p w14:paraId="7DA67AD7" w14:textId="41C46873" w:rsidR="00CE5FE3" w:rsidRPr="004F4D12" w:rsidRDefault="007B7F01" w:rsidP="00CE5FE3">
      <w:pPr>
        <w:pBdr>
          <w:top w:val="single" w:sz="4" w:space="1" w:color="auto"/>
          <w:left w:val="single" w:sz="4" w:space="4" w:color="auto"/>
          <w:bottom w:val="single" w:sz="4" w:space="1" w:color="auto"/>
          <w:right w:val="single" w:sz="4" w:space="4" w:color="auto"/>
        </w:pBdr>
      </w:pPr>
      <w:r w:rsidRPr="004F4D12">
        <w:t xml:space="preserve">Note 1: </w:t>
      </w:r>
      <w:r w:rsidR="004978EB" w:rsidRPr="004F4D12">
        <w:t>Although the bit rate of a TS is fixed the payload (of non-null packets) may be variable, which will require a variable-</w:t>
      </w:r>
      <w:r w:rsidR="005569E0" w:rsidRPr="004F4D12">
        <w:t>bitrate</w:t>
      </w:r>
      <w:r w:rsidR="004978EB" w:rsidRPr="004F4D12">
        <w:t xml:space="preserve"> PLP, since null packets in the TS are removed by DVB-T2 before transmission and re-introduced by the receiver.</w:t>
      </w:r>
    </w:p>
    <w:p w14:paraId="70FA4DA3" w14:textId="638A791D" w:rsidR="004978EB" w:rsidRPr="004F4D12" w:rsidRDefault="004978EB" w:rsidP="00CE5FE3">
      <w:pPr>
        <w:pBdr>
          <w:top w:val="single" w:sz="4" w:space="1" w:color="auto"/>
          <w:left w:val="single" w:sz="4" w:space="4" w:color="auto"/>
          <w:bottom w:val="single" w:sz="4" w:space="1" w:color="auto"/>
          <w:right w:val="single" w:sz="4" w:space="4" w:color="auto"/>
        </w:pBdr>
      </w:pPr>
      <w:r w:rsidRPr="004F4D12">
        <w:t xml:space="preserve">Note 2: </w:t>
      </w:r>
      <w:r w:rsidRPr="004F4D12">
        <w:tab/>
        <w:t>For allowed combinations of the DVB-T2 parameters see ETSI EN 302 755</w:t>
      </w:r>
      <w:r w:rsidR="00FC3CE9">
        <w:t xml:space="preserve"> </w:t>
      </w:r>
      <w:r w:rsidR="00FC3CE9">
        <w:fldChar w:fldCharType="begin"/>
      </w:r>
      <w:r w:rsidR="00FC3CE9">
        <w:instrText xml:space="preserve"> REF _Ref103592022 \r \h </w:instrText>
      </w:r>
      <w:r w:rsidR="00FC3CE9">
        <w:fldChar w:fldCharType="separate"/>
      </w:r>
      <w:r w:rsidR="00FC3CE9">
        <w:t>[19]</w:t>
      </w:r>
      <w:r w:rsidR="00FC3CE9">
        <w:fldChar w:fldCharType="end"/>
      </w:r>
      <w:r w:rsidRPr="004F4D12">
        <w:t xml:space="preserve">.  </w:t>
      </w:r>
    </w:p>
    <w:p w14:paraId="76C38356" w14:textId="24E28F26" w:rsidR="00CE5FE3" w:rsidRPr="00333840" w:rsidRDefault="009A2865" w:rsidP="00464B63">
      <w:pPr>
        <w:pBdr>
          <w:top w:val="single" w:sz="4" w:space="1" w:color="auto"/>
          <w:left w:val="single" w:sz="4" w:space="4" w:color="auto"/>
          <w:bottom w:val="single" w:sz="4" w:space="1" w:color="auto"/>
          <w:right w:val="single" w:sz="4" w:space="4" w:color="auto"/>
        </w:pBdr>
      </w:pPr>
      <w:r w:rsidRPr="004F4D12">
        <w:lastRenderedPageBreak/>
        <w:t xml:space="preserve">Note </w:t>
      </w:r>
      <w:r w:rsidR="004978EB" w:rsidRPr="004F4D12">
        <w:t>3</w:t>
      </w:r>
      <w:r w:rsidRPr="004F4D12">
        <w:t xml:space="preserve">: </w:t>
      </w:r>
      <w:r w:rsidR="007B7F01" w:rsidRPr="004F4D12">
        <w:tab/>
      </w:r>
      <w:r w:rsidRPr="004F4D12">
        <w:t xml:space="preserve">The </w:t>
      </w:r>
      <w:r w:rsidR="005B377E" w:rsidRPr="004F4D12">
        <w:t xml:space="preserve">terrestrial </w:t>
      </w:r>
      <w:r w:rsidR="00572478" w:rsidRPr="004F4D12">
        <w:t>NorDig IRD is</w:t>
      </w:r>
      <w:r w:rsidRPr="004F4D12">
        <w:t xml:space="preserve"> not requir</w:t>
      </w:r>
      <w:r w:rsidRPr="00333840">
        <w:t>ed to demodulate or decode the content of FEF parts and auxiliary</w:t>
      </w:r>
      <w:r w:rsidR="009A4FBB" w:rsidRPr="00333840">
        <w:t xml:space="preserve"> </w:t>
      </w:r>
      <w:r w:rsidRPr="00333840">
        <w:t xml:space="preserve">streams, but the existence of FEFs and/or auxiliary streams </w:t>
      </w:r>
      <w:r w:rsidR="00186033" w:rsidRPr="00186033">
        <w:rPr>
          <w:b/>
          <w:color w:val="FF0000"/>
        </w:rPr>
        <w:t>shall</w:t>
      </w:r>
      <w:r w:rsidRPr="00333840">
        <w:t xml:space="preserve"> not cause receiver to malfunction. </w:t>
      </w:r>
    </w:p>
    <w:p w14:paraId="4592768C" w14:textId="13A21C17" w:rsidR="00572478" w:rsidRPr="004F4D12" w:rsidRDefault="00572478" w:rsidP="00CE5FE3">
      <w:pPr>
        <w:pBdr>
          <w:top w:val="single" w:sz="4" w:space="1" w:color="auto"/>
          <w:left w:val="single" w:sz="4" w:space="4" w:color="auto"/>
          <w:bottom w:val="single" w:sz="4" w:space="1" w:color="auto"/>
          <w:right w:val="single" w:sz="4" w:space="4" w:color="auto"/>
        </w:pBdr>
      </w:pPr>
      <w:r w:rsidRPr="00333840">
        <w:t xml:space="preserve">Note </w:t>
      </w:r>
      <w:r w:rsidR="004978EB" w:rsidRPr="004F4D12">
        <w:t>4</w:t>
      </w:r>
      <w:r w:rsidRPr="004F4D12">
        <w:t>: DVB-T2 transmissions may simultaneously carry both DVB-T2 Base signal and DVB-T2 Lite</w:t>
      </w:r>
      <w:r w:rsidR="009A4FBB" w:rsidRPr="004F4D12">
        <w:br/>
      </w:r>
      <w:r w:rsidRPr="004F4D12">
        <w:t>signal. DVB-T2 Lite signal contained in FEF part of the DVB-T2 Base signal is according to</w:t>
      </w:r>
      <w:r w:rsidR="009A4FBB" w:rsidRPr="004F4D12">
        <w:br/>
      </w:r>
      <w:r w:rsidRPr="004F4D12">
        <w:t xml:space="preserve">requirements in </w:t>
      </w:r>
      <w:r w:rsidR="00EE14C3" w:rsidRPr="004F4D12">
        <w:t xml:space="preserve">ETSI </w:t>
      </w:r>
      <w:r w:rsidRPr="004F4D12">
        <w:t>EN 302 755</w:t>
      </w:r>
      <w:r w:rsidR="006658A3">
        <w:t xml:space="preserve"> </w:t>
      </w:r>
      <w:r w:rsidR="006658A3">
        <w:fldChar w:fldCharType="begin"/>
      </w:r>
      <w:r w:rsidR="006658A3">
        <w:instrText xml:space="preserve"> REF _Ref103592022 \r \h </w:instrText>
      </w:r>
      <w:r w:rsidR="006658A3">
        <w:fldChar w:fldCharType="separate"/>
      </w:r>
      <w:r w:rsidR="006658A3">
        <w:t>[19]</w:t>
      </w:r>
      <w:r w:rsidR="006658A3">
        <w:fldChar w:fldCharType="end"/>
      </w:r>
      <w:r w:rsidR="00D93E93" w:rsidRPr="004F4D12">
        <w:t xml:space="preserve"> </w:t>
      </w:r>
      <w:r w:rsidRPr="004F4D12">
        <w:t>version 1.</w:t>
      </w:r>
      <w:r w:rsidR="00F7731F" w:rsidRPr="004F4D12">
        <w:t>2.</w:t>
      </w:r>
      <w:r w:rsidRPr="004F4D12">
        <w:t xml:space="preserve">1 or later. </w:t>
      </w:r>
    </w:p>
    <w:p w14:paraId="38200DFB" w14:textId="6EF46931" w:rsidR="004978EB" w:rsidRPr="00333840" w:rsidRDefault="004978EB" w:rsidP="00CE5FE3">
      <w:pPr>
        <w:pBdr>
          <w:top w:val="single" w:sz="4" w:space="1" w:color="auto"/>
          <w:left w:val="single" w:sz="4" w:space="4" w:color="auto"/>
          <w:bottom w:val="single" w:sz="4" w:space="1" w:color="auto"/>
          <w:right w:val="single" w:sz="4" w:space="4" w:color="auto"/>
        </w:pBdr>
      </w:pPr>
      <w:r w:rsidRPr="004F4D12">
        <w:t xml:space="preserve">Note 5: The scrambling of the L1-post signalling was not included in versions prior to V1.3.1 of the DVB-T2 specification (ETSI EN 302 755 </w:t>
      </w:r>
      <w:r w:rsidR="006658A3">
        <w:fldChar w:fldCharType="begin"/>
      </w:r>
      <w:r w:rsidR="006658A3">
        <w:instrText xml:space="preserve"> REF _Ref103592022 \r \h </w:instrText>
      </w:r>
      <w:r w:rsidR="006658A3">
        <w:fldChar w:fldCharType="separate"/>
      </w:r>
      <w:r w:rsidR="006658A3">
        <w:t>[19]</w:t>
      </w:r>
      <w:r w:rsidR="006658A3">
        <w:fldChar w:fldCharType="end"/>
      </w:r>
      <w:r w:rsidRPr="004F4D12">
        <w:t>section 7.3.2.1), therefore it should not be enabled in areas where the signal is expected to be demodulated by IRDs built according to the earlier versions of the DVB-T2 specification AND NorDig Rules of Operation</w:t>
      </w:r>
      <w:r w:rsidR="006658A3">
        <w:t xml:space="preserve"> </w:t>
      </w:r>
      <w:r w:rsidR="000E6715">
        <w:fldChar w:fldCharType="begin"/>
      </w:r>
      <w:r w:rsidR="000E6715">
        <w:instrText xml:space="preserve"> REF _Ref102086548 \r \h </w:instrText>
      </w:r>
      <w:r w:rsidR="000E6715">
        <w:fldChar w:fldCharType="separate"/>
      </w:r>
      <w:r w:rsidR="000E6715">
        <w:t>[61]</w:t>
      </w:r>
      <w:r w:rsidR="000E6715">
        <w:fldChar w:fldCharType="end"/>
      </w:r>
      <w:r w:rsidR="008E38A4">
        <w:t xml:space="preserve"> </w:t>
      </w:r>
      <w:r w:rsidRPr="004F4D12">
        <w:t xml:space="preserve">recommend </w:t>
      </w:r>
      <w:r w:rsidRPr="004F4D12">
        <w:rPr>
          <w:b/>
          <w:bCs/>
        </w:rPr>
        <w:t>against</w:t>
      </w:r>
      <w:r w:rsidRPr="004F4D12">
        <w:t xml:space="preserve"> use of this in transmission unless Operators are sure of support in all active IRDs at the viewers</w:t>
      </w:r>
    </w:p>
    <w:p w14:paraId="490037F0" w14:textId="77777777" w:rsidR="005E6381" w:rsidRPr="00D93E93" w:rsidRDefault="005E6381">
      <w:pPr>
        <w:rPr>
          <w:vanish/>
        </w:rPr>
      </w:pPr>
    </w:p>
    <w:p w14:paraId="286ECF2D" w14:textId="77777777" w:rsidR="009819DB" w:rsidRPr="00D93E93" w:rsidRDefault="009819DB" w:rsidP="00F81381">
      <w:pPr>
        <w:pStyle w:val="Overskrift3"/>
        <w:rPr>
          <w:rFonts w:ascii="Times New Roman" w:hAnsi="Times New Roman"/>
        </w:rPr>
      </w:pPr>
      <w:bookmarkStart w:id="1402" w:name="_Toc87254514"/>
      <w:bookmarkStart w:id="1403" w:name="_Toc214762851"/>
      <w:bookmarkStart w:id="1404" w:name="_Toc214982831"/>
      <w:bookmarkStart w:id="1405" w:name="_Toc214762869"/>
      <w:bookmarkStart w:id="1406" w:name="_Toc214982849"/>
      <w:bookmarkStart w:id="1407" w:name="_Toc214762877"/>
      <w:bookmarkStart w:id="1408" w:name="_Toc214982857"/>
      <w:bookmarkStart w:id="1409" w:name="_Toc214762882"/>
      <w:bookmarkStart w:id="1410" w:name="_Toc214982862"/>
      <w:bookmarkStart w:id="1411" w:name="_Toc214762883"/>
      <w:bookmarkStart w:id="1412" w:name="_Toc214982863"/>
      <w:bookmarkStart w:id="1413" w:name="_Toc214762884"/>
      <w:bookmarkStart w:id="1414" w:name="_Toc214982864"/>
      <w:bookmarkStart w:id="1415" w:name="_Toc198653173"/>
      <w:bookmarkStart w:id="1416" w:name="_Toc232171771"/>
      <w:bookmarkStart w:id="1417" w:name="_Toc232172913"/>
      <w:bookmarkStart w:id="1418" w:name="_Toc232177364"/>
      <w:bookmarkStart w:id="1419" w:name="_Toc256419943"/>
      <w:bookmarkStart w:id="1420" w:name="_Toc265440796"/>
      <w:bookmarkStart w:id="1421" w:name="_Toc338613801"/>
      <w:bookmarkStart w:id="1422" w:name="_Toc342657894"/>
      <w:bookmarkStart w:id="1423" w:name="_Toc342659472"/>
      <w:bookmarkStart w:id="1424" w:name="_Toc392073720"/>
      <w:bookmarkStart w:id="1425" w:name="_Toc392075434"/>
      <w:bookmarkEnd w:id="1402"/>
      <w:bookmarkEnd w:id="1403"/>
      <w:bookmarkEnd w:id="1404"/>
      <w:bookmarkEnd w:id="1405"/>
      <w:bookmarkEnd w:id="1406"/>
      <w:bookmarkEnd w:id="1407"/>
      <w:bookmarkEnd w:id="1408"/>
      <w:bookmarkEnd w:id="1409"/>
      <w:bookmarkEnd w:id="1410"/>
      <w:bookmarkEnd w:id="1411"/>
      <w:bookmarkEnd w:id="1412"/>
      <w:bookmarkEnd w:id="1413"/>
      <w:bookmarkEnd w:id="1414"/>
      <w:r w:rsidRPr="00D93E93">
        <w:rPr>
          <w:rFonts w:ascii="Times New Roman" w:hAnsi="Times New Roman"/>
        </w:rPr>
        <w:t>Reception quality/Tuning/Scanning Procedures</w:t>
      </w:r>
      <w:bookmarkEnd w:id="1415"/>
      <w:bookmarkEnd w:id="1416"/>
      <w:bookmarkEnd w:id="1417"/>
      <w:bookmarkEnd w:id="1418"/>
      <w:bookmarkEnd w:id="1419"/>
      <w:bookmarkEnd w:id="1420"/>
      <w:bookmarkEnd w:id="1421"/>
      <w:bookmarkEnd w:id="1422"/>
      <w:bookmarkEnd w:id="1423"/>
      <w:bookmarkEnd w:id="1424"/>
      <w:bookmarkEnd w:id="1425"/>
    </w:p>
    <w:p w14:paraId="3E0EB4C9" w14:textId="77777777" w:rsidR="009819DB" w:rsidRPr="00D93E93" w:rsidRDefault="009819DB" w:rsidP="00F81381">
      <w:pPr>
        <w:pStyle w:val="Overskrift4"/>
      </w:pPr>
      <w:bookmarkStart w:id="1426" w:name="_Toc232171772"/>
      <w:bookmarkStart w:id="1427" w:name="_Toc392073721"/>
      <w:r w:rsidRPr="00D93E93">
        <w:t>General</w:t>
      </w:r>
      <w:bookmarkEnd w:id="1426"/>
      <w:bookmarkEnd w:id="1427"/>
    </w:p>
    <w:p w14:paraId="553A48C7" w14:textId="7160E4D8" w:rsidR="009819DB" w:rsidRPr="00333840" w:rsidRDefault="009819DB"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provide a scanning procedure over the whole (supported) frequency range.</w:t>
      </w:r>
    </w:p>
    <w:p w14:paraId="3806D841" w14:textId="1F8843C2" w:rsidR="009819DB" w:rsidRPr="00333840" w:rsidRDefault="009819DB"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able to provide reception quality information </w:t>
      </w:r>
      <w:r w:rsidR="00A27D5A" w:rsidRPr="00333840">
        <w:t xml:space="preserve">for a selected received frequency </w:t>
      </w:r>
      <w:r w:rsidRPr="00333840">
        <w:t xml:space="preserve">according to </w:t>
      </w:r>
      <w:r w:rsidR="00E850FB" w:rsidRPr="00333840">
        <w:t xml:space="preserve">section </w:t>
      </w:r>
      <w:r w:rsidR="00876FEA" w:rsidRPr="00333840">
        <w:fldChar w:fldCharType="begin"/>
      </w:r>
      <w:r w:rsidR="00876FEA" w:rsidRPr="00333840">
        <w:instrText xml:space="preserve"> REF _Ref222039983 \r \h  \* MERGEFORMAT </w:instrText>
      </w:r>
      <w:r w:rsidR="00876FEA" w:rsidRPr="00333840">
        <w:fldChar w:fldCharType="separate"/>
      </w:r>
      <w:r w:rsidR="00290B98">
        <w:t>3.4.4.2</w:t>
      </w:r>
      <w:r w:rsidR="00876FEA" w:rsidRPr="00333840">
        <w:fldChar w:fldCharType="end"/>
      </w:r>
      <w:r w:rsidRPr="00333840">
        <w:t xml:space="preserve"> </w:t>
      </w:r>
      <w:r w:rsidR="00E850FB" w:rsidRPr="00333840">
        <w:t>(S</w:t>
      </w:r>
      <w:r w:rsidRPr="00333840">
        <w:t xml:space="preserve">tatus check: </w:t>
      </w:r>
      <w:r w:rsidR="00E850FB" w:rsidRPr="00333840">
        <w:t>B</w:t>
      </w:r>
      <w:r w:rsidRPr="00333840">
        <w:t>asic</w:t>
      </w:r>
      <w:r w:rsidR="00E850FB" w:rsidRPr="00333840">
        <w:t>)</w:t>
      </w:r>
      <w:r w:rsidRPr="00333840">
        <w:t xml:space="preserve">. </w:t>
      </w:r>
    </w:p>
    <w:p w14:paraId="79A306E8" w14:textId="074B9495" w:rsidR="009819DB" w:rsidRPr="00333840" w:rsidRDefault="009819DB" w:rsidP="009819DB">
      <w:r w:rsidRPr="00333840">
        <w:t>The</w:t>
      </w:r>
      <w:r w:rsidR="009A4FBB" w:rsidRPr="00333840">
        <w:t xml:space="preserve"> terrestrial</w:t>
      </w:r>
      <w:r w:rsidRPr="00333840">
        <w:t xml:space="preserve"> NorDig IRD should be able to provide reception quality information </w:t>
      </w:r>
      <w:r w:rsidR="00A27D5A" w:rsidRPr="00333840">
        <w:t xml:space="preserve">for a selected received frequency </w:t>
      </w:r>
      <w:r w:rsidRPr="00333840">
        <w:t xml:space="preserve">according to </w:t>
      </w:r>
      <w:r w:rsidR="00E850FB" w:rsidRPr="00333840">
        <w:t xml:space="preserve">section </w:t>
      </w:r>
      <w:r w:rsidR="00D93E93">
        <w:fldChar w:fldCharType="begin"/>
      </w:r>
      <w:r w:rsidR="00D93E93">
        <w:instrText xml:space="preserve"> REF _Ref498092791 \r \h </w:instrText>
      </w:r>
      <w:r w:rsidR="00D93E93">
        <w:fldChar w:fldCharType="separate"/>
      </w:r>
      <w:r w:rsidR="00290B98">
        <w:t>3.4.4.3</w:t>
      </w:r>
      <w:r w:rsidR="00D93E93">
        <w:fldChar w:fldCharType="end"/>
      </w:r>
      <w:r w:rsidRPr="00333840">
        <w:t xml:space="preserve"> </w:t>
      </w:r>
      <w:r w:rsidR="00E850FB" w:rsidRPr="00333840">
        <w:t>(S</w:t>
      </w:r>
      <w:r w:rsidRPr="00333840">
        <w:t xml:space="preserve">tatus check: </w:t>
      </w:r>
      <w:r w:rsidR="00E850FB" w:rsidRPr="00333840">
        <w:t>A</w:t>
      </w:r>
      <w:r w:rsidRPr="00333840">
        <w:t>dvanced</w:t>
      </w:r>
      <w:r w:rsidR="00E850FB" w:rsidRPr="00333840">
        <w:t>)</w:t>
      </w:r>
      <w:r w:rsidRPr="00333840">
        <w:t xml:space="preserve">. </w:t>
      </w:r>
    </w:p>
    <w:p w14:paraId="7E4CF58D" w14:textId="77777777" w:rsidR="009819DB" w:rsidRPr="00333840" w:rsidRDefault="009819DB" w:rsidP="00F81381">
      <w:pPr>
        <w:pStyle w:val="Overskrift4"/>
      </w:pPr>
      <w:bookmarkStart w:id="1428" w:name="_Ref222039983"/>
      <w:bookmarkStart w:id="1429" w:name="_Toc232171773"/>
      <w:bookmarkStart w:id="1430" w:name="_Toc392073722"/>
      <w:r w:rsidRPr="00333840">
        <w:t>Status check: Basic</w:t>
      </w:r>
      <w:bookmarkEnd w:id="1428"/>
      <w:bookmarkEnd w:id="1429"/>
      <w:bookmarkEnd w:id="1430"/>
    </w:p>
    <w:p w14:paraId="69752B6A" w14:textId="60B799C0" w:rsidR="007935F1" w:rsidRPr="00333840" w:rsidRDefault="009819DB" w:rsidP="009819DB">
      <w:r w:rsidRPr="00333840">
        <w:t>The</w:t>
      </w:r>
      <w:r w:rsidR="009A4FBB" w:rsidRPr="00333840">
        <w:t xml:space="preserve"> terrestrial NorDig</w:t>
      </w:r>
      <w:r w:rsidRPr="00333840">
        <w:t xml:space="preserve"> IRD </w:t>
      </w:r>
      <w:r w:rsidR="00186033" w:rsidRPr="00186033">
        <w:rPr>
          <w:b/>
          <w:color w:val="FF0000"/>
        </w:rPr>
        <w:t>shall</w:t>
      </w:r>
      <w:r w:rsidRPr="00333840">
        <w:t xml:space="preserve"> provide at least a basic status check function (accessible through the Navigator) that presents reception quality information for a selected </w:t>
      </w:r>
      <w:r w:rsidR="00A27D5A" w:rsidRPr="00333840">
        <w:t xml:space="preserve">frequency </w:t>
      </w:r>
      <w:r w:rsidRPr="00333840">
        <w:t>(currently viewed by the user).</w:t>
      </w:r>
    </w:p>
    <w:p w14:paraId="4F0F71D3" w14:textId="7E9234CF" w:rsidR="009819DB" w:rsidRPr="00333840" w:rsidRDefault="009819DB" w:rsidP="009819DB">
      <w:r w:rsidRPr="00333840">
        <w:t xml:space="preserve">The basic status check </w:t>
      </w:r>
      <w:r w:rsidR="00186033" w:rsidRPr="00186033">
        <w:rPr>
          <w:b/>
          <w:color w:val="FF0000"/>
        </w:rPr>
        <w:t>shall</w:t>
      </w:r>
      <w:r w:rsidRPr="00333840">
        <w:t xml:space="preserve"> include: </w:t>
      </w:r>
    </w:p>
    <w:p w14:paraId="1E8E9035" w14:textId="1A46C4B8" w:rsidR="009819DB" w:rsidRPr="00333840" w:rsidRDefault="009819DB" w:rsidP="00FB7BFF">
      <w:pPr>
        <w:numPr>
          <w:ilvl w:val="0"/>
          <w:numId w:val="10"/>
        </w:numPr>
        <w:spacing w:after="0"/>
        <w:ind w:left="714" w:hanging="357"/>
      </w:pPr>
      <w:r w:rsidRPr="00333840">
        <w:t>channel id</w:t>
      </w:r>
      <w:r w:rsidR="00A27D5A" w:rsidRPr="00333840">
        <w:t>,</w:t>
      </w:r>
      <w:r w:rsidRPr="00333840">
        <w:t xml:space="preserve"> </w:t>
      </w:r>
      <w:r w:rsidR="00A8456D" w:rsidRPr="00333840">
        <w:t xml:space="preserve">according to </w:t>
      </w:r>
      <w:r w:rsidR="00876FEA" w:rsidRPr="00333840">
        <w:fldChar w:fldCharType="begin"/>
      </w:r>
      <w:r w:rsidR="00876FEA" w:rsidRPr="00333840">
        <w:instrText xml:space="preserve"> REF _Ref87344184 \r \h  \* MERGEFORMAT </w:instrText>
      </w:r>
      <w:r w:rsidR="00876FEA" w:rsidRPr="00333840">
        <w:fldChar w:fldCharType="separate"/>
      </w:r>
      <w:r w:rsidR="00290B98">
        <w:t>Annex B</w:t>
      </w:r>
      <w:r w:rsidR="00876FEA" w:rsidRPr="00333840">
        <w:fldChar w:fldCharType="end"/>
      </w:r>
      <w:r w:rsidR="00A8456D" w:rsidRPr="00333840">
        <w:t>.2</w:t>
      </w:r>
      <w:r w:rsidRPr="00333840">
        <w:t xml:space="preserve"> </w:t>
      </w:r>
    </w:p>
    <w:p w14:paraId="5E3F11F3" w14:textId="77777777" w:rsidR="009819DB" w:rsidRPr="00333840" w:rsidRDefault="009819DB" w:rsidP="00FB7BFF">
      <w:pPr>
        <w:numPr>
          <w:ilvl w:val="0"/>
          <w:numId w:val="10"/>
        </w:numPr>
        <w:spacing w:after="0"/>
        <w:ind w:left="714" w:hanging="357"/>
      </w:pPr>
      <w:r w:rsidRPr="00333840">
        <w:t>centre frequency</w:t>
      </w:r>
    </w:p>
    <w:p w14:paraId="34A0892B" w14:textId="117ED527" w:rsidR="009819DB" w:rsidRPr="00333840" w:rsidRDefault="009819DB" w:rsidP="00FB7BFF">
      <w:pPr>
        <w:numPr>
          <w:ilvl w:val="0"/>
          <w:numId w:val="10"/>
        </w:numPr>
        <w:spacing w:after="0"/>
        <w:ind w:left="714" w:hanging="357"/>
      </w:pPr>
      <w:r w:rsidRPr="00333840">
        <w:t xml:space="preserve">Signal Strength Indicator, SSI (%), according to </w:t>
      </w:r>
      <w:r w:rsidR="00F471C7" w:rsidRPr="00333840">
        <w:t xml:space="preserve">section </w:t>
      </w:r>
      <w:r w:rsidR="00876FEA" w:rsidRPr="00333840">
        <w:fldChar w:fldCharType="begin"/>
      </w:r>
      <w:r w:rsidR="00876FEA" w:rsidRPr="00333840">
        <w:instrText xml:space="preserve"> REF _Ref206474307 \r \h  \* MERGEFORMAT </w:instrText>
      </w:r>
      <w:r w:rsidR="00876FEA" w:rsidRPr="00333840">
        <w:fldChar w:fldCharType="separate"/>
      </w:r>
      <w:r w:rsidR="00290B98">
        <w:t>3.4.4.6</w:t>
      </w:r>
      <w:r w:rsidR="00876FEA" w:rsidRPr="00333840">
        <w:fldChar w:fldCharType="end"/>
      </w:r>
    </w:p>
    <w:p w14:paraId="0DBB140F" w14:textId="7B299552" w:rsidR="009819DB" w:rsidRPr="00333840" w:rsidRDefault="009819DB" w:rsidP="00FB7BFF">
      <w:pPr>
        <w:numPr>
          <w:ilvl w:val="0"/>
          <w:numId w:val="10"/>
        </w:numPr>
        <w:spacing w:after="0"/>
        <w:ind w:left="714" w:hanging="357"/>
      </w:pPr>
      <w:r w:rsidRPr="00333840">
        <w:t>Signal Quality Indicator, SQI (%), according to</w:t>
      </w:r>
      <w:r w:rsidR="00F471C7" w:rsidRPr="00333840">
        <w:t xml:space="preserve"> section</w:t>
      </w:r>
      <w:r w:rsidRPr="00333840">
        <w:t xml:space="preserve"> </w:t>
      </w:r>
      <w:r w:rsidR="00E77702" w:rsidRPr="00333840">
        <w:t xml:space="preserve"> </w:t>
      </w:r>
      <w:r w:rsidR="00876FEA" w:rsidRPr="00333840">
        <w:fldChar w:fldCharType="begin"/>
      </w:r>
      <w:r w:rsidR="00876FEA" w:rsidRPr="00333840">
        <w:instrText xml:space="preserve"> REF _Ref228632132 \n \h  \* MERGEFORMAT </w:instrText>
      </w:r>
      <w:r w:rsidR="00876FEA" w:rsidRPr="00333840">
        <w:fldChar w:fldCharType="separate"/>
      </w:r>
      <w:r w:rsidR="00290B98">
        <w:t>3.4.4.7</w:t>
      </w:r>
      <w:r w:rsidR="00876FEA" w:rsidRPr="00333840">
        <w:fldChar w:fldCharType="end"/>
      </w:r>
    </w:p>
    <w:p w14:paraId="5CFD4A54" w14:textId="77777777" w:rsidR="009819DB" w:rsidRPr="00333840" w:rsidRDefault="009819DB" w:rsidP="009819DB"/>
    <w:p w14:paraId="7C197245" w14:textId="4A00F624" w:rsidR="005D2915" w:rsidRPr="00333840" w:rsidRDefault="005D2915" w:rsidP="005D2915">
      <w:pPr>
        <w:rPr>
          <w:rFonts w:ascii="Verdana" w:hAnsi="Verdana"/>
        </w:rPr>
      </w:pPr>
      <w:r w:rsidRPr="00333840">
        <w:t xml:space="preserve">The basic status check values </w:t>
      </w:r>
      <w:r w:rsidR="00186033" w:rsidRPr="00186033">
        <w:rPr>
          <w:b/>
          <w:color w:val="FF0000"/>
        </w:rPr>
        <w:t>shall</w:t>
      </w:r>
      <w:r w:rsidRPr="00333840">
        <w:t xml:space="preserve"> be updated regularly.</w:t>
      </w:r>
    </w:p>
    <w:p w14:paraId="7741C7A2" w14:textId="42478D68" w:rsidR="005D2915" w:rsidRPr="00333840" w:rsidRDefault="003667E1" w:rsidP="005D2915">
      <w:r w:rsidRPr="00333840">
        <w:t xml:space="preserve">An end-user antenna installation should </w:t>
      </w:r>
      <w:r w:rsidRPr="000C3A01">
        <w:t xml:space="preserve">be </w:t>
      </w:r>
      <w:r w:rsidR="005B377E" w:rsidRPr="000C3A01">
        <w:t>made</w:t>
      </w:r>
      <w:r w:rsidR="000C3A01" w:rsidRPr="000C3A01">
        <w:t xml:space="preserve"> </w:t>
      </w:r>
      <w:r w:rsidRPr="000C3A01">
        <w:t>easier</w:t>
      </w:r>
      <w:r w:rsidRPr="00333840">
        <w:t xml:space="preserve"> by providing</w:t>
      </w:r>
      <w:r w:rsidR="005D2915" w:rsidRPr="00333840">
        <w:t xml:space="preserve"> an overall view of reception quality according to section </w:t>
      </w:r>
      <w:r w:rsidR="00876FEA" w:rsidRPr="00333840">
        <w:fldChar w:fldCharType="begin"/>
      </w:r>
      <w:r w:rsidR="00876FEA" w:rsidRPr="00333840">
        <w:instrText xml:space="preserve"> REF _Ref222039983 \r \h  \* MERGEFORMAT </w:instrText>
      </w:r>
      <w:r w:rsidR="00876FEA" w:rsidRPr="00333840">
        <w:fldChar w:fldCharType="separate"/>
      </w:r>
      <w:r w:rsidR="00290B98">
        <w:t>3.4.4.2</w:t>
      </w:r>
      <w:r w:rsidR="00876FEA" w:rsidRPr="00333840">
        <w:fldChar w:fldCharType="end"/>
      </w:r>
      <w:r w:rsidR="005D2915" w:rsidRPr="00333840">
        <w:t xml:space="preserve"> (Status check: Basic) for all installed multiplexes (frequencies) or enable the end-user to change the installed multiplexes (frequencies) easily. Reception quality information should be updated cyclically until this mode is exited.</w:t>
      </w:r>
    </w:p>
    <w:p w14:paraId="2D0165D5" w14:textId="77777777" w:rsidR="009819DB" w:rsidRPr="00333840" w:rsidRDefault="009819DB" w:rsidP="00F81381">
      <w:pPr>
        <w:pStyle w:val="Overskrift4"/>
      </w:pPr>
      <w:bookmarkStart w:id="1431" w:name="_Toc232171774"/>
      <w:bookmarkStart w:id="1432" w:name="_Toc392073723"/>
      <w:bookmarkStart w:id="1433" w:name="_Ref498092791"/>
      <w:r w:rsidRPr="00333840">
        <w:t>Status check: Advanced</w:t>
      </w:r>
      <w:bookmarkEnd w:id="1431"/>
      <w:bookmarkEnd w:id="1432"/>
      <w:bookmarkEnd w:id="1433"/>
    </w:p>
    <w:p w14:paraId="29AC6B0E" w14:textId="77777777" w:rsidR="009819DB" w:rsidRPr="00333840" w:rsidRDefault="009819DB" w:rsidP="009819DB">
      <w:r w:rsidRPr="00333840">
        <w:t>The</w:t>
      </w:r>
      <w:r w:rsidR="009A4FBB" w:rsidRPr="00333840">
        <w:t xml:space="preserve"> terrestrial NorDig</w:t>
      </w:r>
      <w:r w:rsidRPr="00333840">
        <w:t xml:space="preserve"> IRD should provide an advanced status check function </w:t>
      </w:r>
      <w:r w:rsidR="00A27D5A" w:rsidRPr="00333840">
        <w:t xml:space="preserve">(accessible through the Navigator) </w:t>
      </w:r>
      <w:r w:rsidRPr="00333840">
        <w:t>that presents the following information:</w:t>
      </w:r>
    </w:p>
    <w:p w14:paraId="5693C749" w14:textId="77777777" w:rsidR="009819DB" w:rsidRPr="00333840" w:rsidRDefault="009819DB" w:rsidP="00FB7BFF">
      <w:pPr>
        <w:numPr>
          <w:ilvl w:val="0"/>
          <w:numId w:val="7"/>
        </w:numPr>
        <w:spacing w:after="0"/>
        <w:ind w:left="714" w:hanging="357"/>
      </w:pPr>
      <w:r w:rsidRPr="00333840">
        <w:t>channel id</w:t>
      </w:r>
      <w:r w:rsidR="00A8456D" w:rsidRPr="00333840">
        <w:t>, according to Annex B.2</w:t>
      </w:r>
    </w:p>
    <w:p w14:paraId="7E511521" w14:textId="77777777" w:rsidR="009819DB" w:rsidRPr="00333840" w:rsidRDefault="009819DB" w:rsidP="00FB7BFF">
      <w:pPr>
        <w:numPr>
          <w:ilvl w:val="0"/>
          <w:numId w:val="7"/>
        </w:numPr>
        <w:spacing w:after="0"/>
        <w:ind w:left="714" w:hanging="357"/>
      </w:pPr>
      <w:r w:rsidRPr="00333840">
        <w:t xml:space="preserve">centre frequency </w:t>
      </w:r>
    </w:p>
    <w:p w14:paraId="07A49C7C" w14:textId="77777777" w:rsidR="009819DB" w:rsidRPr="00333840" w:rsidRDefault="009819DB" w:rsidP="00FB7BFF">
      <w:pPr>
        <w:numPr>
          <w:ilvl w:val="0"/>
          <w:numId w:val="7"/>
        </w:numPr>
        <w:spacing w:after="0"/>
        <w:ind w:left="714" w:hanging="357"/>
      </w:pPr>
      <w:r w:rsidRPr="00333840">
        <w:t xml:space="preserve">signal strength (dBm or </w:t>
      </w:r>
      <w:proofErr w:type="spellStart"/>
      <w:r w:rsidRPr="00333840">
        <w:t>dBµV</w:t>
      </w:r>
      <w:proofErr w:type="spellEnd"/>
      <w:r w:rsidRPr="00333840">
        <w:t>)</w:t>
      </w:r>
    </w:p>
    <w:p w14:paraId="51140083" w14:textId="3A9BEB91" w:rsidR="009819DB" w:rsidRPr="00333840" w:rsidRDefault="00EB44A8" w:rsidP="00FB7BFF">
      <w:pPr>
        <w:numPr>
          <w:ilvl w:val="0"/>
          <w:numId w:val="7"/>
        </w:numPr>
        <w:spacing w:after="0"/>
        <w:ind w:left="714" w:hanging="357"/>
      </w:pPr>
      <w:r w:rsidRPr="00333840">
        <w:t>s</w:t>
      </w:r>
      <w:r w:rsidR="009819DB" w:rsidRPr="00333840">
        <w:t xml:space="preserve">ignal </w:t>
      </w:r>
      <w:r w:rsidRPr="00333840">
        <w:t>s</w:t>
      </w:r>
      <w:r w:rsidR="009819DB" w:rsidRPr="00333840">
        <w:t xml:space="preserve">trength </w:t>
      </w:r>
      <w:r w:rsidRPr="00333840">
        <w:t>i</w:t>
      </w:r>
      <w:r w:rsidR="009819DB" w:rsidRPr="00333840">
        <w:t>ndicator, SSI (%), according to</w:t>
      </w:r>
      <w:r w:rsidR="00F471C7" w:rsidRPr="00333840">
        <w:t xml:space="preserve"> section</w:t>
      </w:r>
      <w:r w:rsidR="009819DB" w:rsidRPr="00333840">
        <w:t xml:space="preserve"> </w:t>
      </w:r>
      <w:r w:rsidR="00876FEA" w:rsidRPr="00333840">
        <w:fldChar w:fldCharType="begin"/>
      </w:r>
      <w:r w:rsidR="00876FEA" w:rsidRPr="00333840">
        <w:instrText xml:space="preserve"> REF _Ref206474307 \r \h  \* MERGEFORMAT </w:instrText>
      </w:r>
      <w:r w:rsidR="00876FEA" w:rsidRPr="00333840">
        <w:fldChar w:fldCharType="separate"/>
      </w:r>
      <w:r w:rsidR="00290B98">
        <w:t>3.4.4.6</w:t>
      </w:r>
      <w:r w:rsidR="00876FEA" w:rsidRPr="00333840">
        <w:fldChar w:fldCharType="end"/>
      </w:r>
    </w:p>
    <w:p w14:paraId="076475AA" w14:textId="0EACBF77" w:rsidR="009819DB" w:rsidRPr="00333840" w:rsidRDefault="00EB44A8" w:rsidP="00FB7BFF">
      <w:pPr>
        <w:numPr>
          <w:ilvl w:val="0"/>
          <w:numId w:val="7"/>
        </w:numPr>
        <w:spacing w:after="0"/>
      </w:pPr>
      <w:r w:rsidRPr="00333840">
        <w:t>s</w:t>
      </w:r>
      <w:r w:rsidR="009819DB" w:rsidRPr="00333840">
        <w:t xml:space="preserve">ignal </w:t>
      </w:r>
      <w:r w:rsidRPr="00333840">
        <w:t>q</w:t>
      </w:r>
      <w:r w:rsidR="009819DB" w:rsidRPr="00333840">
        <w:t xml:space="preserve">uality </w:t>
      </w:r>
      <w:r w:rsidR="00F471C7" w:rsidRPr="00333840">
        <w:t>i</w:t>
      </w:r>
      <w:r w:rsidR="009819DB" w:rsidRPr="00333840">
        <w:t>ndicator, SQI (%), according to</w:t>
      </w:r>
      <w:r w:rsidR="00F471C7" w:rsidRPr="00333840">
        <w:t xml:space="preserve"> section</w:t>
      </w:r>
      <w:r w:rsidR="001B2BE9" w:rsidRPr="00333840">
        <w:t xml:space="preserve"> </w:t>
      </w:r>
      <w:r w:rsidR="00876FEA" w:rsidRPr="00333840">
        <w:fldChar w:fldCharType="begin"/>
      </w:r>
      <w:r w:rsidR="00876FEA" w:rsidRPr="00333840">
        <w:instrText xml:space="preserve"> REF _Ref228632132 \n \h  \* MERGEFORMAT </w:instrText>
      </w:r>
      <w:r w:rsidR="00876FEA" w:rsidRPr="00333840">
        <w:fldChar w:fldCharType="separate"/>
      </w:r>
      <w:r w:rsidR="00290B98">
        <w:t>3.4.4.7</w:t>
      </w:r>
      <w:r w:rsidR="00876FEA" w:rsidRPr="00333840">
        <w:fldChar w:fldCharType="end"/>
      </w:r>
      <w:r w:rsidR="009819DB" w:rsidRPr="00333840">
        <w:t xml:space="preserve"> </w:t>
      </w:r>
    </w:p>
    <w:p w14:paraId="3402A698" w14:textId="77777777" w:rsidR="009819DB" w:rsidRPr="00333840" w:rsidRDefault="009819DB" w:rsidP="00FB7BFF">
      <w:pPr>
        <w:numPr>
          <w:ilvl w:val="0"/>
          <w:numId w:val="7"/>
        </w:numPr>
        <w:spacing w:after="0"/>
        <w:ind w:left="714" w:hanging="357"/>
      </w:pPr>
      <w:r w:rsidRPr="00333840">
        <w:t>C/N (dB)</w:t>
      </w:r>
    </w:p>
    <w:p w14:paraId="64BDD2A8" w14:textId="77777777" w:rsidR="009819DB" w:rsidRPr="00333840" w:rsidRDefault="009819DB" w:rsidP="00FB7BFF">
      <w:pPr>
        <w:numPr>
          <w:ilvl w:val="0"/>
          <w:numId w:val="7"/>
        </w:numPr>
        <w:spacing w:after="0"/>
        <w:ind w:left="714" w:hanging="357"/>
      </w:pPr>
      <w:r w:rsidRPr="00333840">
        <w:lastRenderedPageBreak/>
        <w:t>BER before Reed Solomon</w:t>
      </w:r>
      <w:r w:rsidR="00F471C7" w:rsidRPr="00333840">
        <w:t xml:space="preserve"> decoding</w:t>
      </w:r>
      <w:r w:rsidR="00150A84" w:rsidRPr="00333840">
        <w:t xml:space="preserve"> </w:t>
      </w:r>
      <w:r w:rsidR="009A2865" w:rsidRPr="00333840">
        <w:t>(DVB-T) or BCH decoding (DVB-T2)</w:t>
      </w:r>
    </w:p>
    <w:p w14:paraId="0D658E18" w14:textId="50C0A2F2" w:rsidR="009819DB" w:rsidRPr="00333840" w:rsidRDefault="009819DB" w:rsidP="009819DB">
      <w:pPr>
        <w:numPr>
          <w:ilvl w:val="0"/>
          <w:numId w:val="7"/>
        </w:numPr>
        <w:spacing w:after="0"/>
        <w:ind w:left="714" w:hanging="357"/>
      </w:pPr>
      <w:r w:rsidRPr="00333840">
        <w:t>Uncorrected packets</w:t>
      </w:r>
      <w:r w:rsidR="00D93E93">
        <w:br/>
      </w:r>
    </w:p>
    <w:p w14:paraId="0C08E20C" w14:textId="21EF902E" w:rsidR="00AA756C" w:rsidRPr="00333840" w:rsidRDefault="009819DB" w:rsidP="009819DB">
      <w:r w:rsidRPr="00333840">
        <w:t xml:space="preserve">The integration time for the BER and uncorrected packets calculations </w:t>
      </w:r>
      <w:r w:rsidR="00186033" w:rsidRPr="00186033">
        <w:rPr>
          <w:b/>
          <w:color w:val="FF0000"/>
        </w:rPr>
        <w:t>shall</w:t>
      </w:r>
      <w:r w:rsidRPr="00333840">
        <w:t xml:space="preserve"> be a period of 1 second.</w:t>
      </w:r>
    </w:p>
    <w:p w14:paraId="4BD4AA18" w14:textId="77777777" w:rsidR="009819DB" w:rsidRPr="00333840" w:rsidRDefault="009819DB" w:rsidP="009819DB">
      <w:r w:rsidRPr="00333840">
        <w:t>In addition, it is recommended that the following information can be presented</w:t>
      </w:r>
      <w:r w:rsidR="00AC420D" w:rsidRPr="00333840">
        <w:t xml:space="preserve"> for the received frequency, transport stream and service</w:t>
      </w:r>
      <w:r w:rsidRPr="00333840">
        <w:t>:</w:t>
      </w:r>
    </w:p>
    <w:p w14:paraId="388E3C5A" w14:textId="77777777" w:rsidR="009819DB" w:rsidRPr="00333840" w:rsidRDefault="00AC420D" w:rsidP="00FB7BFF">
      <w:pPr>
        <w:numPr>
          <w:ilvl w:val="0"/>
          <w:numId w:val="8"/>
        </w:numPr>
        <w:spacing w:after="0"/>
        <w:ind w:left="714" w:hanging="357"/>
      </w:pPr>
      <w:r w:rsidRPr="00333840">
        <w:t>DVB-T</w:t>
      </w:r>
      <w:r w:rsidR="009A2865" w:rsidRPr="00333840">
        <w:t>/T2</w:t>
      </w:r>
      <w:r w:rsidRPr="00333840">
        <w:t xml:space="preserve"> mode</w:t>
      </w:r>
    </w:p>
    <w:p w14:paraId="43AE162C" w14:textId="77777777" w:rsidR="009819DB" w:rsidRPr="00333840" w:rsidRDefault="009819DB" w:rsidP="00FB7BFF">
      <w:pPr>
        <w:numPr>
          <w:ilvl w:val="0"/>
          <w:numId w:val="8"/>
        </w:numPr>
        <w:spacing w:after="0"/>
        <w:ind w:left="714" w:hanging="357"/>
      </w:pPr>
      <w:r w:rsidRPr="00333840">
        <w:t>transport stream id</w:t>
      </w:r>
    </w:p>
    <w:p w14:paraId="089568C9" w14:textId="77777777" w:rsidR="009819DB" w:rsidRPr="00333840" w:rsidRDefault="009819DB" w:rsidP="00FB7BFF">
      <w:pPr>
        <w:numPr>
          <w:ilvl w:val="0"/>
          <w:numId w:val="8"/>
        </w:numPr>
        <w:spacing w:after="0"/>
        <w:ind w:left="714" w:hanging="357"/>
      </w:pPr>
      <w:r w:rsidRPr="00333840">
        <w:t>original network id</w:t>
      </w:r>
    </w:p>
    <w:p w14:paraId="66E18F7B" w14:textId="77777777" w:rsidR="009819DB" w:rsidRPr="00333840" w:rsidRDefault="009819DB" w:rsidP="00FB7BFF">
      <w:pPr>
        <w:numPr>
          <w:ilvl w:val="0"/>
          <w:numId w:val="8"/>
        </w:numPr>
        <w:spacing w:after="0"/>
        <w:ind w:left="714" w:hanging="357"/>
      </w:pPr>
      <w:r w:rsidRPr="00333840">
        <w:t>network id</w:t>
      </w:r>
    </w:p>
    <w:p w14:paraId="764A3ED1" w14:textId="77777777" w:rsidR="009819DB" w:rsidRPr="00333840" w:rsidRDefault="009819DB" w:rsidP="00FB7BFF">
      <w:pPr>
        <w:numPr>
          <w:ilvl w:val="0"/>
          <w:numId w:val="8"/>
        </w:numPr>
        <w:spacing w:after="0"/>
        <w:ind w:left="714" w:hanging="357"/>
      </w:pPr>
      <w:r w:rsidRPr="00333840">
        <w:t>service id</w:t>
      </w:r>
    </w:p>
    <w:p w14:paraId="3F20006D" w14:textId="4259733A" w:rsidR="00F610B9" w:rsidRPr="00212C4F" w:rsidRDefault="00F610B9" w:rsidP="00F610B9">
      <w:pPr>
        <w:numPr>
          <w:ilvl w:val="0"/>
          <w:numId w:val="8"/>
        </w:numPr>
        <w:spacing w:after="0"/>
        <w:ind w:left="714" w:hanging="357"/>
        <w:rPr>
          <w:lang w:val="sv-SE"/>
        </w:rPr>
      </w:pPr>
      <w:r w:rsidRPr="009E1A2D">
        <w:rPr>
          <w:lang w:val="sv-SE"/>
        </w:rPr>
        <w:t xml:space="preserve">T2 </w:t>
      </w:r>
      <w:r w:rsidRPr="00212C4F">
        <w:rPr>
          <w:lang w:val="sv-SE"/>
        </w:rPr>
        <w:t>system id (for DVB-T2 signals)</w:t>
      </w:r>
    </w:p>
    <w:p w14:paraId="7F236A6C" w14:textId="14DD5B18" w:rsidR="00150A84" w:rsidRPr="00382B25" w:rsidRDefault="00F610B9" w:rsidP="00F610B9">
      <w:pPr>
        <w:numPr>
          <w:ilvl w:val="0"/>
          <w:numId w:val="8"/>
        </w:numPr>
        <w:spacing w:after="0"/>
        <w:ind w:left="714" w:hanging="357"/>
        <w:rPr>
          <w:lang w:val="da-DK"/>
        </w:rPr>
      </w:pPr>
      <w:proofErr w:type="gramStart"/>
      <w:r w:rsidRPr="00382B25">
        <w:rPr>
          <w:lang w:val="da-DK"/>
        </w:rPr>
        <w:t>PLP id</w:t>
      </w:r>
      <w:proofErr w:type="gramEnd"/>
      <w:r w:rsidRPr="00382B25">
        <w:rPr>
          <w:lang w:val="da-DK"/>
        </w:rPr>
        <w:t xml:space="preserve"> (for DVB-T2 signals)</w:t>
      </w:r>
      <w:r w:rsidRPr="00382B25">
        <w:rPr>
          <w:lang w:val="da-DK"/>
        </w:rPr>
        <w:br/>
      </w:r>
    </w:p>
    <w:p w14:paraId="0CB69DE2" w14:textId="51EF1EF6" w:rsidR="009819DB" w:rsidRPr="00333840" w:rsidRDefault="009819DB" w:rsidP="009819DB">
      <w:pPr>
        <w:rPr>
          <w:rFonts w:ascii="Verdana" w:hAnsi="Verdana"/>
        </w:rPr>
      </w:pPr>
      <w:r w:rsidRPr="00333840">
        <w:t xml:space="preserve">The advanced status check values </w:t>
      </w:r>
      <w:r w:rsidR="00186033" w:rsidRPr="00186033">
        <w:rPr>
          <w:b/>
          <w:color w:val="FF0000"/>
        </w:rPr>
        <w:t>shall</w:t>
      </w:r>
      <w:r w:rsidRPr="00333840">
        <w:t xml:space="preserve"> be updated </w:t>
      </w:r>
      <w:r w:rsidR="00390952" w:rsidRPr="00333840">
        <w:t>regularly</w:t>
      </w:r>
      <w:r w:rsidRPr="00333840">
        <w:t xml:space="preserve"> (</w:t>
      </w:r>
      <w:r w:rsidR="005569E0" w:rsidRPr="00333840">
        <w:t>e.g.,</w:t>
      </w:r>
      <w:r w:rsidRPr="00333840">
        <w:t xml:space="preserve"> every second).</w:t>
      </w:r>
    </w:p>
    <w:p w14:paraId="54D3A943" w14:textId="77777777" w:rsidR="009819DB" w:rsidRPr="00333840" w:rsidRDefault="009819DB" w:rsidP="00F81381">
      <w:pPr>
        <w:pStyle w:val="Overskrift4"/>
      </w:pPr>
      <w:bookmarkStart w:id="1434" w:name="_Ref228637584"/>
      <w:bookmarkStart w:id="1435" w:name="_Toc232171775"/>
      <w:bookmarkStart w:id="1436" w:name="_Toc392073724"/>
      <w:r w:rsidRPr="00333840">
        <w:t>Installation mode: Automatic Search, best service</w:t>
      </w:r>
      <w:bookmarkEnd w:id="1434"/>
      <w:bookmarkEnd w:id="1435"/>
      <w:bookmarkEnd w:id="1436"/>
    </w:p>
    <w:p w14:paraId="68299A69" w14:textId="0D33EF02" w:rsidR="00F610B9" w:rsidRPr="00212C4F" w:rsidRDefault="00F610B9" w:rsidP="00F610B9">
      <w:pPr>
        <w:rPr>
          <w:szCs w:val="22"/>
        </w:rPr>
      </w:pPr>
      <w:r w:rsidRPr="00333840">
        <w:rPr>
          <w:szCs w:val="22"/>
        </w:rPr>
        <w:t>The</w:t>
      </w:r>
      <w:r w:rsidRPr="00333840">
        <w:t xml:space="preserve"> terrestrial NorDig</w:t>
      </w:r>
      <w:r w:rsidRPr="00333840">
        <w:rPr>
          <w:szCs w:val="22"/>
        </w:rPr>
        <w:t xml:space="preserve"> IRD </w:t>
      </w:r>
      <w:r w:rsidR="00186033" w:rsidRPr="00186033">
        <w:rPr>
          <w:b/>
          <w:color w:val="FF0000"/>
          <w:szCs w:val="22"/>
        </w:rPr>
        <w:t>shall</w:t>
      </w:r>
      <w:r w:rsidRPr="00333840">
        <w:rPr>
          <w:szCs w:val="22"/>
        </w:rPr>
        <w:t xml:space="preserve"> provide an automatic search that finds all of the multiplexes and services in the whole (supported) frequency range, see section </w:t>
      </w:r>
      <w:r w:rsidRPr="00333840">
        <w:fldChar w:fldCharType="begin"/>
      </w:r>
      <w:r w:rsidRPr="00333840">
        <w:instrText xml:space="preserve"> REF _Ref45562805 \n \h  \* MERGEFORMAT </w:instrText>
      </w:r>
      <w:r w:rsidRPr="00333840">
        <w:fldChar w:fldCharType="separate"/>
      </w:r>
      <w:r w:rsidR="00290B98" w:rsidRPr="00290B98">
        <w:rPr>
          <w:szCs w:val="22"/>
        </w:rPr>
        <w:t>3.4.2</w:t>
      </w:r>
      <w:r w:rsidRPr="00333840">
        <w:fldChar w:fldCharType="end"/>
      </w:r>
      <w:r w:rsidRPr="00212C4F">
        <w:rPr>
          <w:szCs w:val="22"/>
        </w:rPr>
        <w:t xml:space="preserve">. The logic of the automatic search function </w:t>
      </w:r>
      <w:r w:rsidR="00186033" w:rsidRPr="00212C4F">
        <w:rPr>
          <w:szCs w:val="22"/>
        </w:rPr>
        <w:t>shall</w:t>
      </w:r>
      <w:r w:rsidRPr="00212C4F">
        <w:rPr>
          <w:szCs w:val="22"/>
        </w:rPr>
        <w:t xml:space="preserve"> be as follows:</w:t>
      </w:r>
    </w:p>
    <w:p w14:paraId="1F158CB5" w14:textId="6C84CA5B" w:rsidR="00F610B9" w:rsidRPr="00212C4F" w:rsidRDefault="00F610B9" w:rsidP="00806506">
      <w:pPr>
        <w:pStyle w:val="Listeafsnit"/>
        <w:numPr>
          <w:ilvl w:val="0"/>
          <w:numId w:val="88"/>
        </w:numPr>
        <w:spacing w:after="0"/>
        <w:rPr>
          <w:szCs w:val="22"/>
        </w:rPr>
      </w:pPr>
      <w:r w:rsidRPr="00212C4F">
        <w:rPr>
          <w:szCs w:val="22"/>
        </w:rPr>
        <w:t xml:space="preserve">If any services are detected during the automatic search the current service list </w:t>
      </w:r>
      <w:r w:rsidR="00186033" w:rsidRPr="00212C4F">
        <w:rPr>
          <w:b/>
          <w:color w:val="FF0000"/>
          <w:szCs w:val="22"/>
        </w:rPr>
        <w:t>shall</w:t>
      </w:r>
      <w:r w:rsidRPr="00212C4F">
        <w:rPr>
          <w:szCs w:val="22"/>
        </w:rPr>
        <w:t xml:space="preserve"> be replaced by the new service list.</w:t>
      </w:r>
    </w:p>
    <w:p w14:paraId="47A28E8C" w14:textId="0937F895" w:rsidR="00F610B9" w:rsidRPr="00212C4F" w:rsidRDefault="00F610B9" w:rsidP="00806506">
      <w:pPr>
        <w:pStyle w:val="Listeafsnit"/>
        <w:numPr>
          <w:ilvl w:val="0"/>
          <w:numId w:val="88"/>
        </w:numPr>
        <w:rPr>
          <w:szCs w:val="22"/>
        </w:rPr>
      </w:pPr>
      <w:r w:rsidRPr="00212C4F">
        <w:rPr>
          <w:szCs w:val="22"/>
        </w:rPr>
        <w:t xml:space="preserve">If no services are detected during the automatic search the current service list </w:t>
      </w:r>
      <w:r w:rsidR="00186033" w:rsidRPr="00212C4F">
        <w:rPr>
          <w:b/>
          <w:color w:val="FF0000"/>
          <w:szCs w:val="22"/>
        </w:rPr>
        <w:t>shall</w:t>
      </w:r>
      <w:r w:rsidRPr="00212C4F">
        <w:rPr>
          <w:szCs w:val="22"/>
        </w:rPr>
        <w:t xml:space="preserve"> be kept or deleted.</w:t>
      </w:r>
    </w:p>
    <w:p w14:paraId="4F6D41A5" w14:textId="7399CC68" w:rsidR="009819DB" w:rsidRPr="00333840" w:rsidRDefault="009819DB" w:rsidP="009819DB">
      <w:pPr>
        <w:rPr>
          <w:szCs w:val="22"/>
        </w:rPr>
      </w:pPr>
      <w:r w:rsidRPr="00212C4F">
        <w:rPr>
          <w:szCs w:val="22"/>
        </w:rPr>
        <w:t>The</w:t>
      </w:r>
      <w:r w:rsidR="009A4FBB" w:rsidRPr="00212C4F">
        <w:t xml:space="preserve"> terrestrial NorDig</w:t>
      </w:r>
      <w:r w:rsidRPr="00212C4F">
        <w:rPr>
          <w:szCs w:val="22"/>
        </w:rPr>
        <w:t xml:space="preserve"> IRD </w:t>
      </w:r>
      <w:r w:rsidR="00186033" w:rsidRPr="00212C4F">
        <w:rPr>
          <w:b/>
          <w:color w:val="FF0000"/>
          <w:szCs w:val="22"/>
        </w:rPr>
        <w:t>shall</w:t>
      </w:r>
      <w:r w:rsidRPr="00212C4F">
        <w:rPr>
          <w:szCs w:val="22"/>
        </w:rPr>
        <w:t xml:space="preserve"> only display a service once in the service list</w:t>
      </w:r>
      <w:r w:rsidRPr="00333840">
        <w:rPr>
          <w:szCs w:val="22"/>
        </w:rPr>
        <w:t xml:space="preserve"> (i.e. avoiding duplicate of the same services), even if the same service</w:t>
      </w:r>
      <w:r w:rsidR="009D3634" w:rsidRPr="00333840">
        <w:rPr>
          <w:rStyle w:val="Fodnotehenvisning"/>
          <w:szCs w:val="22"/>
        </w:rPr>
        <w:footnoteReference w:id="1"/>
      </w:r>
      <w:r w:rsidRPr="00333840">
        <w:rPr>
          <w:szCs w:val="22"/>
        </w:rPr>
        <w:t xml:space="preserve"> (same triplet </w:t>
      </w:r>
      <w:proofErr w:type="spellStart"/>
      <w:r w:rsidRPr="00333840">
        <w:rPr>
          <w:szCs w:val="22"/>
        </w:rPr>
        <w:t>original_network_id</w:t>
      </w:r>
      <w:proofErr w:type="spellEnd"/>
      <w:r w:rsidRPr="00333840">
        <w:rPr>
          <w:szCs w:val="22"/>
        </w:rPr>
        <w:t xml:space="preserve">, </w:t>
      </w:r>
      <w:proofErr w:type="spellStart"/>
      <w:r w:rsidRPr="00333840">
        <w:rPr>
          <w:szCs w:val="22"/>
        </w:rPr>
        <w:t>transport_stream_id</w:t>
      </w:r>
      <w:proofErr w:type="spellEnd"/>
      <w:r w:rsidRPr="00333840">
        <w:rPr>
          <w:szCs w:val="22"/>
        </w:rPr>
        <w:t xml:space="preserve"> and service_id) is received from multiple transmitters. If the same service can be received from several transmitters, the one with best reception quality </w:t>
      </w:r>
      <w:r w:rsidR="00186033" w:rsidRPr="00186033">
        <w:rPr>
          <w:b/>
          <w:color w:val="FF0000"/>
          <w:szCs w:val="22"/>
        </w:rPr>
        <w:t>shall</w:t>
      </w:r>
      <w:r w:rsidRPr="00333840">
        <w:rPr>
          <w:szCs w:val="22"/>
        </w:rPr>
        <w:t xml:space="preserve"> be selected.</w:t>
      </w:r>
      <w:r w:rsidR="00F850FD" w:rsidRPr="00333840">
        <w:rPr>
          <w:szCs w:val="22"/>
        </w:rPr>
        <w:t xml:space="preserve"> </w:t>
      </w:r>
      <w:r w:rsidRPr="00333840">
        <w:rPr>
          <w:szCs w:val="22"/>
        </w:rPr>
        <w:t xml:space="preserve">The criteria for selection </w:t>
      </w:r>
      <w:r w:rsidR="00A27D5A" w:rsidRPr="00333840">
        <w:rPr>
          <w:szCs w:val="22"/>
        </w:rPr>
        <w:t>of the best received service</w:t>
      </w:r>
      <w:r w:rsidR="00390952" w:rsidRPr="00333840">
        <w:rPr>
          <w:szCs w:val="22"/>
        </w:rPr>
        <w:t xml:space="preserve"> (i.e. best reception quality)</w:t>
      </w:r>
      <w:r w:rsidR="00A27D5A" w:rsidRPr="00333840">
        <w:rPr>
          <w:szCs w:val="22"/>
        </w:rPr>
        <w:t xml:space="preserve"> </w:t>
      </w:r>
      <w:r w:rsidR="00186033" w:rsidRPr="00186033">
        <w:rPr>
          <w:b/>
          <w:color w:val="FF0000"/>
          <w:szCs w:val="22"/>
        </w:rPr>
        <w:t>shall</w:t>
      </w:r>
      <w:r w:rsidRPr="00333840">
        <w:rPr>
          <w:szCs w:val="22"/>
        </w:rPr>
        <w:t xml:space="preserve"> be based on the </w:t>
      </w:r>
      <w:r w:rsidR="00422C74" w:rsidRPr="00333840">
        <w:rPr>
          <w:szCs w:val="22"/>
        </w:rPr>
        <w:t xml:space="preserve">combination of the </w:t>
      </w:r>
      <w:r w:rsidRPr="00333840">
        <w:rPr>
          <w:szCs w:val="22"/>
        </w:rPr>
        <w:t>signal strength and signal quality according to</w:t>
      </w:r>
      <w:r w:rsidR="00390952" w:rsidRPr="00333840">
        <w:rPr>
          <w:szCs w:val="22"/>
        </w:rPr>
        <w:t xml:space="preserve"> sections</w:t>
      </w:r>
      <w:r w:rsidRPr="00333840">
        <w:rPr>
          <w:szCs w:val="22"/>
        </w:rPr>
        <w:t xml:space="preserve"> </w:t>
      </w:r>
      <w:r w:rsidR="00876FEA" w:rsidRPr="00333840">
        <w:fldChar w:fldCharType="begin"/>
      </w:r>
      <w:r w:rsidR="00876FEA" w:rsidRPr="00333840">
        <w:instrText xml:space="preserve"> REF _Ref206474307 \r \h  \* MERGEFORMAT </w:instrText>
      </w:r>
      <w:r w:rsidR="00876FEA" w:rsidRPr="00333840">
        <w:fldChar w:fldCharType="separate"/>
      </w:r>
      <w:r w:rsidR="00290B98" w:rsidRPr="00290B98">
        <w:rPr>
          <w:szCs w:val="22"/>
        </w:rPr>
        <w:t>3.4.4.6</w:t>
      </w:r>
      <w:r w:rsidR="00876FEA" w:rsidRPr="00333840">
        <w:fldChar w:fldCharType="end"/>
      </w:r>
      <w:r w:rsidR="00A27D5A" w:rsidRPr="00333840">
        <w:rPr>
          <w:szCs w:val="22"/>
        </w:rPr>
        <w:t xml:space="preserve"> and</w:t>
      </w:r>
      <w:r w:rsidR="001B2BE9" w:rsidRPr="00333840">
        <w:rPr>
          <w:szCs w:val="22"/>
        </w:rPr>
        <w:t xml:space="preserve"> </w:t>
      </w:r>
      <w:r w:rsidR="00876FEA" w:rsidRPr="00333840">
        <w:fldChar w:fldCharType="begin"/>
      </w:r>
      <w:r w:rsidR="00876FEA" w:rsidRPr="00333840">
        <w:instrText xml:space="preserve"> REF _Ref228632132 \r \h  \* MERGEFORMAT </w:instrText>
      </w:r>
      <w:r w:rsidR="00876FEA" w:rsidRPr="00333840">
        <w:fldChar w:fldCharType="separate"/>
      </w:r>
      <w:r w:rsidR="00290B98" w:rsidRPr="00290B98">
        <w:rPr>
          <w:szCs w:val="22"/>
        </w:rPr>
        <w:t>3.4.4.7</w:t>
      </w:r>
      <w:r w:rsidR="00876FEA" w:rsidRPr="00333840">
        <w:fldChar w:fldCharType="end"/>
      </w:r>
      <w:r w:rsidRPr="00333840">
        <w:rPr>
          <w:szCs w:val="22"/>
        </w:rPr>
        <w:t>.</w:t>
      </w:r>
      <w:r w:rsidR="00A84E6C" w:rsidRPr="00333840">
        <w:rPr>
          <w:szCs w:val="22"/>
        </w:rPr>
        <w:t xml:space="preserve"> An example of a possible selection algorithm is described in</w:t>
      </w:r>
      <w:r w:rsidR="001B2BE9" w:rsidRPr="00333840">
        <w:rPr>
          <w:szCs w:val="22"/>
        </w:rPr>
        <w:t xml:space="preserve"> </w:t>
      </w:r>
      <w:r w:rsidR="00876FEA" w:rsidRPr="00333840">
        <w:fldChar w:fldCharType="begin"/>
      </w:r>
      <w:r w:rsidR="00876FEA" w:rsidRPr="00333840">
        <w:instrText xml:space="preserve"> REF _Ref228632188 \r \h  \* MERGEFORMAT </w:instrText>
      </w:r>
      <w:r w:rsidR="00876FEA" w:rsidRPr="00333840">
        <w:fldChar w:fldCharType="separate"/>
      </w:r>
      <w:r w:rsidR="00290B98" w:rsidRPr="00290B98">
        <w:rPr>
          <w:szCs w:val="22"/>
        </w:rPr>
        <w:t>Annex D</w:t>
      </w:r>
      <w:r w:rsidR="00876FEA" w:rsidRPr="00333840">
        <w:fldChar w:fldCharType="end"/>
      </w:r>
      <w:r w:rsidR="00A84E6C" w:rsidRPr="00333840">
        <w:rPr>
          <w:szCs w:val="22"/>
        </w:rPr>
        <w:t>.</w:t>
      </w:r>
    </w:p>
    <w:p w14:paraId="2D7C483C" w14:textId="467BF62D" w:rsidR="009819DB" w:rsidRDefault="009819DB" w:rsidP="009819DB">
      <w:r w:rsidRPr="00333840">
        <w:t>It is recommended that the complete search function take</w:t>
      </w:r>
      <w:r w:rsidR="00390952" w:rsidRPr="00333840">
        <w:t>s</w:t>
      </w:r>
      <w:r w:rsidRPr="00333840">
        <w:t xml:space="preserve"> less than 5 minutes (at a reception location providing maximum 10 receivable DVB-T</w:t>
      </w:r>
      <w:r w:rsidR="009A2865" w:rsidRPr="00333840">
        <w:t>/T2</w:t>
      </w:r>
      <w:r w:rsidR="00150A84" w:rsidRPr="00333840">
        <w:t xml:space="preserve"> RF</w:t>
      </w:r>
      <w:r w:rsidRPr="00333840">
        <w:t xml:space="preserve"> channels).</w:t>
      </w:r>
    </w:p>
    <w:p w14:paraId="13EBF1DA" w14:textId="17DCBCF3" w:rsidR="007935F1" w:rsidRPr="00220592" w:rsidRDefault="009819DB" w:rsidP="005E6381">
      <w:pPr>
        <w:pBdr>
          <w:top w:val="single" w:sz="4" w:space="1" w:color="auto"/>
          <w:left w:val="single" w:sz="4" w:space="4" w:color="auto"/>
          <w:bottom w:val="single" w:sz="4" w:space="1" w:color="auto"/>
          <w:right w:val="single" w:sz="4" w:space="4" w:color="auto"/>
        </w:pBdr>
      </w:pPr>
      <w:r w:rsidRPr="00220592">
        <w:t>Note:</w:t>
      </w:r>
      <w:r w:rsidR="00464B63">
        <w:t xml:space="preserve"> </w:t>
      </w:r>
      <w:r w:rsidRPr="00220592">
        <w:t>In order to speed up the automatic channel search with a reception quality measurement, an approach with an automatic gain controller (AGC) based DVB-T</w:t>
      </w:r>
      <w:r w:rsidR="009A2865" w:rsidRPr="00220592">
        <w:t>/T2</w:t>
      </w:r>
      <w:r w:rsidRPr="00220592">
        <w:t xml:space="preserve"> signal detection can be implemented. </w:t>
      </w:r>
      <w:r w:rsidR="00713C21" w:rsidRPr="00220592">
        <w:t xml:space="preserve">The </w:t>
      </w:r>
      <w:r w:rsidR="00A27D5A" w:rsidRPr="00220592">
        <w:t>IRD i</w:t>
      </w:r>
      <w:r w:rsidRPr="00220592">
        <w:t>mplementation may sweep all the supported frequencies by detecting if there exists a</w:t>
      </w:r>
      <w:r w:rsidR="00920469" w:rsidRPr="00220592">
        <w:t>n</w:t>
      </w:r>
      <w:r w:rsidRPr="00220592">
        <w:t xml:space="preserve"> RF signal by </w:t>
      </w:r>
      <w:proofErr w:type="spellStart"/>
      <w:r w:rsidRPr="00220592">
        <w:t>analyzing</w:t>
      </w:r>
      <w:proofErr w:type="spellEnd"/>
      <w:r w:rsidRPr="00220592">
        <w:t xml:space="preserve"> the AGC. After the swee</w:t>
      </w:r>
      <w:r w:rsidR="00A27D5A" w:rsidRPr="00220592">
        <w:t xml:space="preserve">p the IRD analyses only </w:t>
      </w:r>
      <w:r w:rsidRPr="00220592">
        <w:t xml:space="preserve">the </w:t>
      </w:r>
      <w:r w:rsidR="00FC4AD4" w:rsidRPr="00220592">
        <w:tab/>
      </w:r>
      <w:r w:rsidRPr="00220592">
        <w:t>frequencies where the AGC reported a</w:t>
      </w:r>
      <w:r w:rsidR="00920469" w:rsidRPr="00220592">
        <w:t>n</w:t>
      </w:r>
      <w:r w:rsidRPr="00220592">
        <w:t xml:space="preserve"> RF signal</w:t>
      </w:r>
      <w:r w:rsidR="00A27D5A" w:rsidRPr="00220592">
        <w:t xml:space="preserve"> present and verifi</w:t>
      </w:r>
      <w:r w:rsidR="00E90B72" w:rsidRPr="00220592">
        <w:t>es</w:t>
      </w:r>
      <w:r w:rsidRPr="00220592">
        <w:t xml:space="preserve"> if the signal is a DVB-</w:t>
      </w:r>
      <w:r w:rsidR="00FC4AD4" w:rsidRPr="00220592">
        <w:tab/>
      </w:r>
      <w:r w:rsidRPr="00220592">
        <w:t>T</w:t>
      </w:r>
      <w:r w:rsidR="009A2865" w:rsidRPr="00220592">
        <w:t>/T2</w:t>
      </w:r>
      <w:r w:rsidRPr="00220592">
        <w:t xml:space="preserve"> signal</w:t>
      </w:r>
      <w:r w:rsidR="00A27D5A" w:rsidRPr="00220592">
        <w:t>. In case of DVB-T</w:t>
      </w:r>
      <w:r w:rsidR="009A2865" w:rsidRPr="00220592">
        <w:t>/T2</w:t>
      </w:r>
      <w:r w:rsidR="00A27D5A" w:rsidRPr="00220592">
        <w:t xml:space="preserve"> signal </w:t>
      </w:r>
      <w:r w:rsidRPr="00220592">
        <w:t>reception quality</w:t>
      </w:r>
      <w:r w:rsidR="00A27D5A" w:rsidRPr="00220592">
        <w:t xml:space="preserve"> is measured</w:t>
      </w:r>
      <w:r w:rsidRPr="00220592">
        <w:t xml:space="preserve">. </w:t>
      </w:r>
      <w:bookmarkStart w:id="1437" w:name="_Toc232171776"/>
    </w:p>
    <w:p w14:paraId="5DA9F9AE" w14:textId="77777777" w:rsidR="009819DB" w:rsidRPr="00333840" w:rsidRDefault="009819DB" w:rsidP="00F81381">
      <w:pPr>
        <w:pStyle w:val="Overskrift4"/>
      </w:pPr>
      <w:bookmarkStart w:id="1438" w:name="_Toc392073725"/>
      <w:r w:rsidRPr="00333840">
        <w:t>Installation mode: Manual Search</w:t>
      </w:r>
      <w:bookmarkEnd w:id="1437"/>
      <w:bookmarkEnd w:id="1438"/>
    </w:p>
    <w:p w14:paraId="5CDC7EF9" w14:textId="1AA9ADBA" w:rsidR="009819DB" w:rsidRPr="00333840" w:rsidRDefault="009819DB" w:rsidP="009819DB">
      <w:r w:rsidRPr="00333840">
        <w:t xml:space="preserve">In addition to the automatic search, it </w:t>
      </w:r>
      <w:r w:rsidR="00186033" w:rsidRPr="00186033">
        <w:rPr>
          <w:b/>
          <w:color w:val="FF0000"/>
        </w:rPr>
        <w:t>shall</w:t>
      </w:r>
      <w:r w:rsidRPr="00333840">
        <w:t xml:space="preserve"> be possible to perform a manual search where the channel id (or frequency) is entered by the end user. The</w:t>
      </w:r>
      <w:r w:rsidR="009A4FBB" w:rsidRPr="00333840">
        <w:t xml:space="preserve"> terrestrial NorDig</w:t>
      </w:r>
      <w:r w:rsidRPr="00333840">
        <w:t xml:space="preserve"> IRD </w:t>
      </w:r>
      <w:r w:rsidR="00186033" w:rsidRPr="00186033">
        <w:rPr>
          <w:b/>
          <w:color w:val="FF0000"/>
        </w:rPr>
        <w:t>shall</w:t>
      </w:r>
      <w:r w:rsidRPr="00333840">
        <w:t xml:space="preserve"> tune to this channel, search all available DVB-T</w:t>
      </w:r>
      <w:r w:rsidR="00150A84" w:rsidRPr="00333840">
        <w:rPr>
          <w:vanish/>
        </w:rPr>
        <w:t>/T2</w:t>
      </w:r>
      <w:r w:rsidRPr="00333840">
        <w:t xml:space="preserve"> modes, add all new services and replace existing </w:t>
      </w:r>
      <w:r w:rsidR="006F75B6" w:rsidRPr="00333840">
        <w:t xml:space="preserve">equal </w:t>
      </w:r>
      <w:r w:rsidRPr="00333840">
        <w:t xml:space="preserve">services </w:t>
      </w:r>
      <w:r w:rsidR="006F75B6" w:rsidRPr="00333840">
        <w:rPr>
          <w:szCs w:val="22"/>
        </w:rPr>
        <w:t xml:space="preserve">(same triplet </w:t>
      </w:r>
      <w:proofErr w:type="spellStart"/>
      <w:r w:rsidR="006F75B6" w:rsidRPr="00333840">
        <w:rPr>
          <w:szCs w:val="22"/>
        </w:rPr>
        <w:lastRenderedPageBreak/>
        <w:t>original_network_id</w:t>
      </w:r>
      <w:proofErr w:type="spellEnd"/>
      <w:r w:rsidR="006F75B6" w:rsidRPr="00333840">
        <w:rPr>
          <w:szCs w:val="22"/>
        </w:rPr>
        <w:t xml:space="preserve">, </w:t>
      </w:r>
      <w:proofErr w:type="spellStart"/>
      <w:r w:rsidR="006F75B6" w:rsidRPr="00333840">
        <w:rPr>
          <w:szCs w:val="22"/>
        </w:rPr>
        <w:t>transport_stream_id</w:t>
      </w:r>
      <w:proofErr w:type="spellEnd"/>
      <w:r w:rsidR="006F75B6" w:rsidRPr="00333840">
        <w:rPr>
          <w:szCs w:val="22"/>
        </w:rPr>
        <w:t xml:space="preserve"> and service_id) </w:t>
      </w:r>
      <w:r w:rsidRPr="00333840">
        <w:t>in the service list (without considering any quality criteria).</w:t>
      </w:r>
    </w:p>
    <w:p w14:paraId="11FFEC7A" w14:textId="4D69203F" w:rsidR="009819DB" w:rsidRPr="00333840" w:rsidRDefault="009819DB" w:rsidP="009819DB">
      <w:r w:rsidRPr="00333840">
        <w:t xml:space="preserve">It is recommended that the graphical interface for the manual search </w:t>
      </w:r>
      <w:r w:rsidR="00186033" w:rsidRPr="00186033">
        <w:rPr>
          <w:b/>
          <w:color w:val="FF0000"/>
        </w:rPr>
        <w:t>shall</w:t>
      </w:r>
      <w:r w:rsidR="008308B1" w:rsidRPr="00333840">
        <w:t xml:space="preserve"> </w:t>
      </w:r>
      <w:r w:rsidRPr="00333840">
        <w:t>make it easy for the end</w:t>
      </w:r>
      <w:r w:rsidR="009774A3" w:rsidRPr="00333840">
        <w:t>-</w:t>
      </w:r>
      <w:r w:rsidRPr="00333840">
        <w:t>user to perform consecutive manual searches.</w:t>
      </w:r>
    </w:p>
    <w:p w14:paraId="221FCBE1" w14:textId="0529154C" w:rsidR="001445A0" w:rsidRPr="00333840" w:rsidRDefault="001445A0" w:rsidP="001445A0">
      <w:pPr>
        <w:autoSpaceDE w:val="0"/>
        <w:autoSpaceDN w:val="0"/>
        <w:adjustRightInd w:val="0"/>
        <w:spacing w:after="0"/>
        <w:rPr>
          <w:rFonts w:ascii="TimesNewRomanPSMT" w:eastAsia="Batang" w:hAnsi="TimesNewRomanPSMT" w:cs="TimesNewRomanPSMT"/>
          <w:szCs w:val="22"/>
          <w:lang w:eastAsia="ko-KR"/>
        </w:rPr>
      </w:pPr>
      <w:r w:rsidRPr="00333840">
        <w:rPr>
          <w:rFonts w:ascii="TimesNewRomanPSMT" w:eastAsia="Batang" w:hAnsi="TimesNewRomanPSMT" w:cs="TimesNewRomanPSMT"/>
          <w:szCs w:val="22"/>
          <w:lang w:eastAsia="ko-KR"/>
        </w:rPr>
        <w:t xml:space="preserve">The IRD should not override installed service parameters for a service stored in the manual search by a “quasi-static” (automatic) update. </w:t>
      </w:r>
      <w:r w:rsidR="0039312E" w:rsidRPr="00333840">
        <w:rPr>
          <w:rFonts w:ascii="TimesNewRomanPSMT" w:eastAsia="Batang" w:hAnsi="TimesNewRomanPSMT" w:cs="TimesNewRomanPSMT"/>
          <w:szCs w:val="22"/>
          <w:lang w:eastAsia="ko-KR"/>
        </w:rPr>
        <w:t>E.g.</w:t>
      </w:r>
      <w:r w:rsidR="0039312E" w:rsidRPr="00333840">
        <w:rPr>
          <w:rFonts w:ascii="TimesNewRomanPSMT" w:eastAsia="Batang" w:hAnsi="TimesNewRomanPSMT" w:cs="TimesNewRomanPSMT" w:hint="eastAsia"/>
          <w:szCs w:val="22"/>
          <w:lang w:eastAsia="ko-KR"/>
        </w:rPr>
        <w:t>,</w:t>
      </w:r>
      <w:r w:rsidRPr="00333840">
        <w:rPr>
          <w:rFonts w:ascii="TimesNewRomanPSMT" w:eastAsia="Batang" w:hAnsi="TimesNewRomanPSMT" w:cs="TimesNewRomanPSMT"/>
          <w:szCs w:val="22"/>
          <w:lang w:eastAsia="ko-KR"/>
        </w:rPr>
        <w:t xml:space="preserve"> if an end-user has performed manual search for a frequency, the stored frequency in the manual search should not be </w:t>
      </w:r>
      <w:r w:rsidR="0045326C" w:rsidRPr="00333840">
        <w:rPr>
          <w:rFonts w:ascii="TimesNewRomanPSMT" w:eastAsia="Batang" w:hAnsi="TimesNewRomanPSMT" w:cs="TimesNewRomanPSMT"/>
          <w:szCs w:val="22"/>
          <w:lang w:eastAsia="ko-KR"/>
        </w:rPr>
        <w:t>overwritten</w:t>
      </w:r>
      <w:r w:rsidRPr="00333840">
        <w:rPr>
          <w:rFonts w:ascii="TimesNewRomanPSMT" w:eastAsia="Batang" w:hAnsi="TimesNewRomanPSMT" w:cs="TimesNewRomanPSMT"/>
          <w:szCs w:val="22"/>
          <w:lang w:eastAsia="ko-KR"/>
        </w:rPr>
        <w:t xml:space="preserve"> by a “quasi-static” (automatic) update procedure. </w:t>
      </w:r>
    </w:p>
    <w:p w14:paraId="38DD3C1F" w14:textId="77777777" w:rsidR="009819DB" w:rsidRPr="00333840" w:rsidRDefault="009819DB" w:rsidP="00F81381">
      <w:pPr>
        <w:pStyle w:val="Overskrift4"/>
      </w:pPr>
      <w:bookmarkStart w:id="1439" w:name="_Ref206474307"/>
      <w:bookmarkStart w:id="1440" w:name="_Toc232171777"/>
      <w:bookmarkStart w:id="1441" w:name="_Toc392073726"/>
      <w:r w:rsidRPr="00333840">
        <w:t>Requirements for the signal strength indicator (SSI)</w:t>
      </w:r>
      <w:bookmarkEnd w:id="1439"/>
      <w:bookmarkEnd w:id="1440"/>
      <w:bookmarkEnd w:id="1441"/>
    </w:p>
    <w:p w14:paraId="1A5852BF" w14:textId="03B5A6C6" w:rsidR="009819DB" w:rsidRPr="00333840" w:rsidRDefault="00C71141"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provided with a signal strength indicator (SSI). </w:t>
      </w:r>
      <w:r w:rsidR="009819DB" w:rsidRPr="00333840">
        <w:t>The value for the</w:t>
      </w:r>
      <w:r w:rsidR="0045326C">
        <w:t xml:space="preserve"> </w:t>
      </w:r>
      <w:r w:rsidR="009819DB" w:rsidRPr="00333840">
        <w:t xml:space="preserve">SSI </w:t>
      </w:r>
      <w:r w:rsidR="00186033" w:rsidRPr="00186033">
        <w:rPr>
          <w:b/>
          <w:color w:val="FF0000"/>
        </w:rPr>
        <w:t>shall</w:t>
      </w:r>
      <w:r w:rsidR="009819DB" w:rsidRPr="00333840">
        <w:t xml:space="preserve"> be </w:t>
      </w:r>
      <w:r w:rsidR="00456910" w:rsidRPr="00333840">
        <w:t>refer</w:t>
      </w:r>
      <w:r w:rsidR="009774A3" w:rsidRPr="00333840">
        <w:t>r</w:t>
      </w:r>
      <w:r w:rsidR="00456910" w:rsidRPr="00333840">
        <w:t xml:space="preserve">ed to </w:t>
      </w:r>
      <w:r w:rsidR="009774A3" w:rsidRPr="00333840">
        <w:t>the</w:t>
      </w:r>
      <w:r w:rsidR="009819DB" w:rsidRPr="00333840">
        <w:t xml:space="preserve"> </w:t>
      </w:r>
      <w:r w:rsidR="00CA3244" w:rsidRPr="00333840">
        <w:t>IRD</w:t>
      </w:r>
      <w:r w:rsidR="009819DB" w:rsidRPr="00333840">
        <w:t xml:space="preserve"> RF signal input. </w:t>
      </w:r>
    </w:p>
    <w:p w14:paraId="496B28ED" w14:textId="3DD5F9D3" w:rsidR="00DC223D" w:rsidRPr="00333840" w:rsidRDefault="009774A3" w:rsidP="009819DB">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be able to </w:t>
      </w:r>
      <w:r w:rsidR="00EA0A38" w:rsidRPr="00333840">
        <w:t>determine</w:t>
      </w:r>
      <w:r w:rsidRPr="00333840">
        <w:t xml:space="preserve"> s</w:t>
      </w:r>
      <w:r w:rsidR="009819DB" w:rsidRPr="00333840">
        <w:t>ignal strength within a range starting from 15 dB lower than the reference signal level defined in</w:t>
      </w:r>
      <w:r w:rsidR="006958B3" w:rsidRPr="00333840">
        <w:t xml:space="preserve"> </w:t>
      </w:r>
      <w:r w:rsidR="007B5FA5">
        <w:fldChar w:fldCharType="begin"/>
      </w:r>
      <w:r w:rsidR="007B5FA5">
        <w:instrText xml:space="preserve"> REF _Ref498594733 \h </w:instrText>
      </w:r>
      <w:r w:rsidR="007B5FA5">
        <w:fldChar w:fldCharType="separate"/>
      </w:r>
      <w:r w:rsidR="00290B98">
        <w:t xml:space="preserve">Table </w:t>
      </w:r>
      <w:r w:rsidR="00290B98">
        <w:rPr>
          <w:noProof/>
        </w:rPr>
        <w:t>3</w:t>
      </w:r>
      <w:r w:rsidR="00290B98">
        <w:t>.</w:t>
      </w:r>
      <w:r w:rsidR="00290B98">
        <w:rPr>
          <w:noProof/>
        </w:rPr>
        <w:t>6</w:t>
      </w:r>
      <w:r w:rsidR="007B5FA5">
        <w:fldChar w:fldCharType="end"/>
      </w:r>
      <w:r w:rsidR="00801ED3" w:rsidRPr="00333840">
        <w:t xml:space="preserve"> </w:t>
      </w:r>
      <w:r w:rsidR="009819DB" w:rsidRPr="00333840">
        <w:t>and up to 35dB above that value</w:t>
      </w:r>
      <w:r w:rsidR="00EC639F" w:rsidRPr="00333840">
        <w:t xml:space="preserve"> </w:t>
      </w:r>
      <w:r w:rsidR="005048E3" w:rsidRPr="00333840">
        <w:t xml:space="preserve">or </w:t>
      </w:r>
      <w:r w:rsidR="00EC639F" w:rsidRPr="00333840">
        <w:t xml:space="preserve">maximum signal input level defined in section </w:t>
      </w:r>
      <w:r w:rsidR="00876FEA" w:rsidRPr="00333840">
        <w:fldChar w:fldCharType="begin"/>
      </w:r>
      <w:r w:rsidR="00876FEA" w:rsidRPr="00333840">
        <w:instrText xml:space="preserve"> REF _Ref211833119 \r \h  \* MERGEFORMAT </w:instrText>
      </w:r>
      <w:r w:rsidR="00876FEA" w:rsidRPr="00333840">
        <w:fldChar w:fldCharType="separate"/>
      </w:r>
      <w:r w:rsidR="00290B98">
        <w:t>3.4.10.5</w:t>
      </w:r>
      <w:r w:rsidR="00876FEA" w:rsidRPr="00333840">
        <w:fldChar w:fldCharType="end"/>
      </w:r>
      <w:r w:rsidR="009819DB" w:rsidRPr="00333840">
        <w:t xml:space="preserve">.  </w:t>
      </w:r>
    </w:p>
    <w:p w14:paraId="2F0DE723" w14:textId="59FE257A" w:rsidR="00A84E6C" w:rsidRPr="00333840" w:rsidRDefault="00A84E6C" w:rsidP="00A84E6C">
      <w:r w:rsidRPr="00333840">
        <w:t xml:space="preserve">The absolute accuracy </w:t>
      </w:r>
      <w:r w:rsidR="00186033" w:rsidRPr="00186033">
        <w:rPr>
          <w:b/>
          <w:color w:val="FF0000"/>
        </w:rPr>
        <w:t>shall</w:t>
      </w:r>
      <w:r w:rsidRPr="00333840">
        <w:t xml:space="preserve"> be ±5 dB at RF signal input levels -80 dBm to -60 dBm and ±7 dB for RF signal input levels higher than -60 dBm. </w:t>
      </w:r>
    </w:p>
    <w:p w14:paraId="4368F7CA" w14:textId="77777777" w:rsidR="00A84E6C" w:rsidRPr="00333840" w:rsidRDefault="00A84E6C" w:rsidP="00A84E6C">
      <w:r w:rsidRPr="00333840">
        <w:t xml:space="preserve">The relative accuracy should be ±3 dB between centre frequencies within one frequency band, e.g. VHF Band III or UHF Band IV/V, supported by the receiver. </w:t>
      </w:r>
    </w:p>
    <w:p w14:paraId="16AB3C89" w14:textId="499DAEEF" w:rsidR="009819DB" w:rsidRPr="00333840" w:rsidRDefault="005B377E" w:rsidP="009819DB">
      <w:r w:rsidRPr="000C3A01">
        <w:t>The signal</w:t>
      </w:r>
      <w:r w:rsidR="00EB44A8" w:rsidRPr="000C3A01">
        <w:t xml:space="preserve"> stren</w:t>
      </w:r>
      <w:r w:rsidR="00EB44A8" w:rsidRPr="00333840">
        <w:t xml:space="preserve">gth indicator </w:t>
      </w:r>
      <w:r w:rsidR="00186033" w:rsidRPr="00186033">
        <w:rPr>
          <w:b/>
          <w:color w:val="FF0000"/>
        </w:rPr>
        <w:t>shall</w:t>
      </w:r>
      <w:r w:rsidR="009819DB" w:rsidRPr="00333840">
        <w:t xml:space="preserve"> have a relative value within a range from 0% to 100% and with a resolution of 1%. </w:t>
      </w:r>
      <w:r w:rsidR="00CA20EE" w:rsidRPr="00333840">
        <w:t xml:space="preserve">The signal strength indicator </w:t>
      </w:r>
      <w:r w:rsidR="00186033" w:rsidRPr="00186033">
        <w:rPr>
          <w:b/>
          <w:color w:val="FF0000"/>
        </w:rPr>
        <w:t>shall</w:t>
      </w:r>
      <w:r w:rsidR="00CA20EE" w:rsidRPr="00333840">
        <w:t xml:space="preserve"> be updated </w:t>
      </w:r>
      <w:r w:rsidR="009774A3" w:rsidRPr="00333840">
        <w:t>regularly</w:t>
      </w:r>
      <w:r w:rsidR="00CA20EE" w:rsidRPr="00333840">
        <w:t xml:space="preserve"> once per second. </w:t>
      </w:r>
    </w:p>
    <w:p w14:paraId="423E0D8A" w14:textId="77777777" w:rsidR="009819DB" w:rsidRPr="00333840" w:rsidRDefault="009819DB" w:rsidP="009819DB">
      <w:r w:rsidRPr="00333840">
        <w:t xml:space="preserve">The formulas to calculate the signal strength indicator (SSI) value in [%] are defined below. </w:t>
      </w:r>
    </w:p>
    <w:p w14:paraId="619A42B2" w14:textId="450A8F5A" w:rsidR="00B06223" w:rsidRPr="00333840" w:rsidRDefault="009A2865" w:rsidP="00B06223">
      <w:pPr>
        <w:pBdr>
          <w:top w:val="single" w:sz="4" w:space="1" w:color="auto"/>
          <w:left w:val="single" w:sz="4" w:space="4" w:color="auto"/>
          <w:bottom w:val="single" w:sz="4" w:space="1" w:color="auto"/>
          <w:right w:val="single" w:sz="4" w:space="4" w:color="auto"/>
        </w:pBdr>
      </w:pPr>
      <w:r w:rsidRPr="00333840">
        <w:t xml:space="preserve">See also Annex E: Implementation Guidelines for best service selection in automatic channel </w:t>
      </w:r>
      <w:r w:rsidR="006A2AB0" w:rsidRPr="00333840">
        <w:t>search.</w:t>
      </w:r>
    </w:p>
    <w:p w14:paraId="75FD7F27" w14:textId="77777777" w:rsidR="009819DB" w:rsidRPr="00333840" w:rsidRDefault="009819DB" w:rsidP="009819DB">
      <w:r w:rsidRPr="00333840">
        <w:t xml:space="preserve">SSI = 0 </w:t>
      </w:r>
      <w:r w:rsidRPr="00333840">
        <w:tab/>
      </w:r>
      <w:r w:rsidRPr="00333840">
        <w:tab/>
      </w:r>
      <w:r w:rsidRPr="00333840">
        <w:tab/>
      </w:r>
      <w:r w:rsidRPr="00333840">
        <w:tab/>
      </w:r>
      <w:r w:rsidRPr="00333840">
        <w:tab/>
      </w:r>
      <w:r w:rsidRPr="00333840">
        <w:tab/>
        <w:t>if P</w:t>
      </w:r>
      <w:r w:rsidRPr="00333840">
        <w:rPr>
          <w:vertAlign w:val="subscript"/>
        </w:rPr>
        <w:t>rel</w:t>
      </w:r>
      <w:r w:rsidRPr="00333840">
        <w:t xml:space="preserve"> &lt; -15dB</w:t>
      </w:r>
    </w:p>
    <w:p w14:paraId="1903E8DE" w14:textId="77777777" w:rsidR="009819DB" w:rsidRPr="00333840" w:rsidRDefault="009819DB" w:rsidP="009819DB">
      <w:r w:rsidRPr="00333840">
        <w:t>SSI = (</w:t>
      </w:r>
      <w:r w:rsidR="00D46197" w:rsidRPr="00333840">
        <w:t>2/3</w:t>
      </w:r>
      <w:r w:rsidRPr="00333840">
        <w:t>) * (P</w:t>
      </w:r>
      <w:r w:rsidRPr="00333840">
        <w:rPr>
          <w:vertAlign w:val="subscript"/>
        </w:rPr>
        <w:t>rel</w:t>
      </w:r>
      <w:r w:rsidRPr="00333840">
        <w:t xml:space="preserve"> + 15) </w:t>
      </w:r>
      <w:r w:rsidRPr="00333840">
        <w:tab/>
      </w:r>
      <w:r w:rsidRPr="00333840">
        <w:tab/>
      </w:r>
      <w:r w:rsidR="0058089C" w:rsidRPr="00333840">
        <w:tab/>
      </w:r>
      <w:r w:rsidRPr="00333840">
        <w:tab/>
        <w:t>if -15 dB ≤ P</w:t>
      </w:r>
      <w:r w:rsidRPr="00333840">
        <w:rPr>
          <w:vertAlign w:val="subscript"/>
        </w:rPr>
        <w:t>rel</w:t>
      </w:r>
      <w:r w:rsidRPr="00333840">
        <w:t xml:space="preserve"> &lt; 0dB</w:t>
      </w:r>
    </w:p>
    <w:p w14:paraId="46093D21" w14:textId="77777777" w:rsidR="009819DB" w:rsidRPr="00333840" w:rsidRDefault="009819DB" w:rsidP="009819DB">
      <w:r w:rsidRPr="00333840">
        <w:t>SSI = 4 * P</w:t>
      </w:r>
      <w:r w:rsidRPr="00333840">
        <w:rPr>
          <w:vertAlign w:val="subscript"/>
        </w:rPr>
        <w:t>rel</w:t>
      </w:r>
      <w:r w:rsidRPr="00333840">
        <w:t xml:space="preserve"> + 10 </w:t>
      </w:r>
      <w:r w:rsidRPr="00333840">
        <w:tab/>
      </w:r>
      <w:r w:rsidRPr="00333840">
        <w:tab/>
      </w:r>
      <w:r w:rsidRPr="00333840">
        <w:tab/>
      </w:r>
      <w:r w:rsidRPr="00333840">
        <w:tab/>
        <w:t>if 0 dB ≤ P</w:t>
      </w:r>
      <w:r w:rsidRPr="00333840">
        <w:rPr>
          <w:vertAlign w:val="subscript"/>
        </w:rPr>
        <w:t>rel</w:t>
      </w:r>
      <w:r w:rsidRPr="00333840">
        <w:t xml:space="preserve"> &lt; 20 dB</w:t>
      </w:r>
    </w:p>
    <w:p w14:paraId="6B7AE278" w14:textId="77777777" w:rsidR="009819DB" w:rsidRPr="00333840" w:rsidRDefault="009819DB" w:rsidP="009819DB">
      <w:r w:rsidRPr="00333840">
        <w:t>SSI = (</w:t>
      </w:r>
      <w:r w:rsidR="00D46197" w:rsidRPr="00333840">
        <w:t>2/3</w:t>
      </w:r>
      <w:r w:rsidRPr="00333840">
        <w:t>) * (P</w:t>
      </w:r>
      <w:r w:rsidRPr="00333840">
        <w:rPr>
          <w:vertAlign w:val="subscript"/>
        </w:rPr>
        <w:t>rel</w:t>
      </w:r>
      <w:r w:rsidRPr="00333840">
        <w:t xml:space="preserve"> - 20) + 90 </w:t>
      </w:r>
      <w:r w:rsidRPr="00333840">
        <w:tab/>
      </w:r>
      <w:r w:rsidRPr="00333840">
        <w:tab/>
      </w:r>
      <w:r w:rsidRPr="00333840">
        <w:tab/>
        <w:t>if 20 dB ≤ P</w:t>
      </w:r>
      <w:r w:rsidRPr="00333840">
        <w:rPr>
          <w:vertAlign w:val="subscript"/>
        </w:rPr>
        <w:t>rel</w:t>
      </w:r>
      <w:r w:rsidRPr="00333840">
        <w:t xml:space="preserve"> &lt; 35 dB  </w:t>
      </w:r>
    </w:p>
    <w:p w14:paraId="644EFA5F" w14:textId="77777777" w:rsidR="009819DB" w:rsidRPr="00333840" w:rsidRDefault="009819DB" w:rsidP="009819DB">
      <w:r w:rsidRPr="00333840">
        <w:t xml:space="preserve">SSI = 100 </w:t>
      </w:r>
      <w:r w:rsidRPr="00333840">
        <w:tab/>
      </w:r>
      <w:r w:rsidRPr="00333840">
        <w:tab/>
      </w:r>
      <w:r w:rsidRPr="00333840">
        <w:tab/>
      </w:r>
      <w:r w:rsidRPr="00333840">
        <w:tab/>
      </w:r>
      <w:r w:rsidRPr="00333840">
        <w:tab/>
        <w:t>if P</w:t>
      </w:r>
      <w:r w:rsidRPr="00333840">
        <w:rPr>
          <w:vertAlign w:val="subscript"/>
        </w:rPr>
        <w:t>rel</w:t>
      </w:r>
      <w:r w:rsidRPr="00333840">
        <w:t xml:space="preserve"> ≥ 35 dB</w:t>
      </w:r>
    </w:p>
    <w:p w14:paraId="44E7F430" w14:textId="7A3C370C" w:rsidR="009819DB" w:rsidRPr="00333840" w:rsidRDefault="006A2AB0" w:rsidP="009819DB">
      <w:proofErr w:type="gramStart"/>
      <w:r>
        <w:t>w</w:t>
      </w:r>
      <w:r w:rsidR="009819DB" w:rsidRPr="00333840">
        <w:t>here</w:t>
      </w:r>
      <w:proofErr w:type="gramEnd"/>
    </w:p>
    <w:p w14:paraId="118FC1F0" w14:textId="77777777" w:rsidR="009819DB" w:rsidRPr="00333840" w:rsidRDefault="009819DB" w:rsidP="006123DE">
      <w:pPr>
        <w:ind w:firstLine="720"/>
      </w:pPr>
      <w:r w:rsidRPr="00333840">
        <w:t>P</w:t>
      </w:r>
      <w:r w:rsidRPr="00333840">
        <w:rPr>
          <w:vertAlign w:val="subscript"/>
        </w:rPr>
        <w:t>rel</w:t>
      </w:r>
      <w:r w:rsidRPr="00333840">
        <w:t xml:space="preserve"> = </w:t>
      </w:r>
      <w:proofErr w:type="spellStart"/>
      <w:r w:rsidRPr="00333840">
        <w:t>P</w:t>
      </w:r>
      <w:r w:rsidRPr="00333840">
        <w:rPr>
          <w:vertAlign w:val="subscript"/>
        </w:rPr>
        <w:t>rec</w:t>
      </w:r>
      <w:proofErr w:type="spellEnd"/>
      <w:r w:rsidRPr="00333840">
        <w:t xml:space="preserve"> - P</w:t>
      </w:r>
      <w:r w:rsidRPr="00333840">
        <w:rPr>
          <w:vertAlign w:val="subscript"/>
        </w:rPr>
        <w:t>ref</w:t>
      </w:r>
    </w:p>
    <w:p w14:paraId="530FC843" w14:textId="77777777" w:rsidR="009819DB" w:rsidRPr="00333840" w:rsidRDefault="009819DB" w:rsidP="009819DB">
      <w:pPr>
        <w:ind w:firstLine="720"/>
      </w:pPr>
      <w:proofErr w:type="spellStart"/>
      <w:r w:rsidRPr="00333840">
        <w:t>P</w:t>
      </w:r>
      <w:r w:rsidRPr="00333840">
        <w:rPr>
          <w:vertAlign w:val="subscript"/>
        </w:rPr>
        <w:t>rec</w:t>
      </w:r>
      <w:proofErr w:type="spellEnd"/>
      <w:r w:rsidRPr="00333840">
        <w:t xml:space="preserve"> is </w:t>
      </w:r>
      <w:r w:rsidR="00A87765" w:rsidRPr="00333840">
        <w:t>refe</w:t>
      </w:r>
      <w:r w:rsidR="009774A3" w:rsidRPr="00333840">
        <w:t>rred</w:t>
      </w:r>
      <w:r w:rsidR="00A87765" w:rsidRPr="00333840">
        <w:t xml:space="preserve"> to </w:t>
      </w:r>
      <w:r w:rsidRPr="00333840">
        <w:t xml:space="preserve">signal level expressed in [dBm] at receiver RF </w:t>
      </w:r>
      <w:r w:rsidR="00A87765" w:rsidRPr="00333840">
        <w:t xml:space="preserve">signal </w:t>
      </w:r>
      <w:r w:rsidRPr="00333840">
        <w:t xml:space="preserve">input. </w:t>
      </w:r>
    </w:p>
    <w:p w14:paraId="1F829566" w14:textId="23828379" w:rsidR="009819DB" w:rsidRPr="00333840" w:rsidRDefault="009819DB" w:rsidP="009819DB">
      <w:pPr>
        <w:ind w:left="720"/>
      </w:pPr>
      <w:r w:rsidRPr="00333840">
        <w:t>P</w:t>
      </w:r>
      <w:r w:rsidRPr="00333840">
        <w:rPr>
          <w:vertAlign w:val="subscript"/>
        </w:rPr>
        <w:t>ref</w:t>
      </w:r>
      <w:r w:rsidRPr="00333840">
        <w:t xml:space="preserve"> is reference signal level value expressed in [dBm] specified in </w:t>
      </w:r>
      <w:r w:rsidR="00FD1402">
        <w:fldChar w:fldCharType="begin"/>
      </w:r>
      <w:r w:rsidR="00FD1402">
        <w:instrText xml:space="preserve"> REF _Ref498594733 \h </w:instrText>
      </w:r>
      <w:r w:rsidR="00FD1402">
        <w:fldChar w:fldCharType="separate"/>
      </w:r>
      <w:r w:rsidR="00290B98">
        <w:t xml:space="preserve">Table </w:t>
      </w:r>
      <w:r w:rsidR="00290B98">
        <w:rPr>
          <w:noProof/>
        </w:rPr>
        <w:t>3</w:t>
      </w:r>
      <w:r w:rsidR="00290B98">
        <w:t>.</w:t>
      </w:r>
      <w:r w:rsidR="00290B98">
        <w:rPr>
          <w:noProof/>
        </w:rPr>
        <w:t>6</w:t>
      </w:r>
      <w:r w:rsidR="00FD1402">
        <w:fldChar w:fldCharType="end"/>
      </w:r>
      <w:r w:rsidR="00150A84" w:rsidRPr="00333840">
        <w:t xml:space="preserve"> </w:t>
      </w:r>
      <w:r w:rsidR="009A2865" w:rsidRPr="00333840">
        <w:t>for DVB-T and in</w:t>
      </w:r>
      <w:r w:rsidR="00FD1402">
        <w:t xml:space="preserve"> </w:t>
      </w:r>
      <w:r w:rsidR="00FD1402">
        <w:fldChar w:fldCharType="begin"/>
      </w:r>
      <w:r w:rsidR="00FD1402">
        <w:instrText xml:space="preserve"> REF _Ref498594988 \h </w:instrText>
      </w:r>
      <w:r w:rsidR="00FD1402">
        <w:fldChar w:fldCharType="separate"/>
      </w:r>
      <w:r w:rsidR="00290B98">
        <w:t xml:space="preserve">Table </w:t>
      </w:r>
      <w:r w:rsidR="00290B98">
        <w:rPr>
          <w:noProof/>
        </w:rPr>
        <w:t>3</w:t>
      </w:r>
      <w:r w:rsidR="00290B98">
        <w:t>.</w:t>
      </w:r>
      <w:r w:rsidR="00290B98">
        <w:rPr>
          <w:noProof/>
        </w:rPr>
        <w:t>7</w:t>
      </w:r>
      <w:r w:rsidR="00FD1402">
        <w:fldChar w:fldCharType="end"/>
      </w:r>
      <w:r w:rsidR="009A2865" w:rsidRPr="00333840">
        <w:t>for DVB-T2.</w:t>
      </w:r>
    </w:p>
    <w:tbl>
      <w:tblPr>
        <w:tblW w:w="4955"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1242"/>
        <w:gridCol w:w="2438"/>
      </w:tblGrid>
      <w:tr w:rsidR="009819DB" w:rsidRPr="00333840" w14:paraId="7C56BCB6" w14:textId="77777777" w:rsidTr="002A1AFF">
        <w:trPr>
          <w:trHeight w:val="259"/>
          <w:jc w:val="center"/>
        </w:trPr>
        <w:tc>
          <w:tcPr>
            <w:tcW w:w="1275" w:type="dxa"/>
            <w:tcBorders>
              <w:top w:val="double" w:sz="4" w:space="0" w:color="auto"/>
              <w:left w:val="double" w:sz="6" w:space="0" w:color="auto"/>
              <w:bottom w:val="single" w:sz="6" w:space="0" w:color="auto"/>
              <w:right w:val="single" w:sz="6" w:space="0" w:color="auto"/>
            </w:tcBorders>
            <w:shd w:val="clear" w:color="auto" w:fill="D9D9D9" w:themeFill="background1" w:themeFillShade="D9"/>
          </w:tcPr>
          <w:p w14:paraId="6FAA2279" w14:textId="77777777" w:rsidR="009819DB" w:rsidRPr="00333840" w:rsidRDefault="009819DB" w:rsidP="009819DB">
            <w:pPr>
              <w:pStyle w:val="Tabell"/>
              <w:keepNext/>
              <w:keepLines/>
              <w:jc w:val="center"/>
              <w:rPr>
                <w:color w:val="auto"/>
                <w:szCs w:val="22"/>
              </w:rPr>
            </w:pPr>
            <w:r w:rsidRPr="00333840">
              <w:rPr>
                <w:color w:val="auto"/>
                <w:szCs w:val="22"/>
              </w:rPr>
              <w:lastRenderedPageBreak/>
              <w:t>Modulation</w:t>
            </w:r>
          </w:p>
        </w:tc>
        <w:tc>
          <w:tcPr>
            <w:tcW w:w="1242" w:type="dxa"/>
            <w:tcBorders>
              <w:top w:val="double" w:sz="4" w:space="0" w:color="auto"/>
              <w:left w:val="single" w:sz="6" w:space="0" w:color="auto"/>
              <w:bottom w:val="single" w:sz="6" w:space="0" w:color="auto"/>
              <w:right w:val="single" w:sz="6" w:space="0" w:color="auto"/>
            </w:tcBorders>
            <w:shd w:val="clear" w:color="auto" w:fill="D9D9D9" w:themeFill="background1" w:themeFillShade="D9"/>
          </w:tcPr>
          <w:p w14:paraId="6CF9738A" w14:textId="77777777" w:rsidR="009819DB" w:rsidRPr="00333840" w:rsidRDefault="009819DB" w:rsidP="009819DB">
            <w:pPr>
              <w:pStyle w:val="Tabell"/>
              <w:keepNext/>
              <w:keepLines/>
              <w:jc w:val="center"/>
              <w:rPr>
                <w:color w:val="auto"/>
                <w:szCs w:val="22"/>
              </w:rPr>
            </w:pPr>
            <w:r w:rsidRPr="00333840">
              <w:rPr>
                <w:color w:val="auto"/>
                <w:szCs w:val="22"/>
              </w:rPr>
              <w:t>Code Rate</w:t>
            </w:r>
          </w:p>
        </w:tc>
        <w:tc>
          <w:tcPr>
            <w:tcW w:w="2438" w:type="dxa"/>
            <w:tcBorders>
              <w:top w:val="double" w:sz="4" w:space="0" w:color="auto"/>
              <w:left w:val="single" w:sz="6" w:space="0" w:color="auto"/>
              <w:bottom w:val="single" w:sz="6" w:space="0" w:color="auto"/>
              <w:right w:val="double" w:sz="4" w:space="0" w:color="auto"/>
            </w:tcBorders>
            <w:shd w:val="clear" w:color="auto" w:fill="D9D9D9" w:themeFill="background1" w:themeFillShade="D9"/>
            <w:vAlign w:val="bottom"/>
          </w:tcPr>
          <w:p w14:paraId="38D27171" w14:textId="77777777" w:rsidR="009819DB" w:rsidRPr="00333840" w:rsidRDefault="009819DB" w:rsidP="009819DB">
            <w:pPr>
              <w:pStyle w:val="Tabell"/>
              <w:keepNext/>
              <w:keepLines/>
              <w:jc w:val="center"/>
              <w:rPr>
                <w:color w:val="auto"/>
                <w:szCs w:val="22"/>
              </w:rPr>
            </w:pPr>
            <w:r w:rsidRPr="00333840">
              <w:rPr>
                <w:color w:val="auto"/>
                <w:szCs w:val="22"/>
              </w:rPr>
              <w:t>Reference signal level [dBm]</w:t>
            </w:r>
          </w:p>
        </w:tc>
      </w:tr>
      <w:tr w:rsidR="00D46197" w:rsidRPr="00333840" w14:paraId="4B39D1A3" w14:textId="77777777" w:rsidTr="009819DB">
        <w:trPr>
          <w:trHeight w:val="259"/>
          <w:jc w:val="center"/>
        </w:trPr>
        <w:tc>
          <w:tcPr>
            <w:tcW w:w="1275" w:type="dxa"/>
            <w:tcBorders>
              <w:top w:val="nil"/>
              <w:left w:val="double" w:sz="6" w:space="0" w:color="auto"/>
              <w:bottom w:val="single" w:sz="6" w:space="0" w:color="auto"/>
              <w:right w:val="single" w:sz="6" w:space="0" w:color="auto"/>
            </w:tcBorders>
          </w:tcPr>
          <w:p w14:paraId="269288F5" w14:textId="77777777" w:rsidR="00D46197" w:rsidRPr="00333840" w:rsidRDefault="00D46197" w:rsidP="009819DB">
            <w:pPr>
              <w:pStyle w:val="Tabell"/>
              <w:keepNext/>
              <w:keepLines/>
              <w:jc w:val="center"/>
              <w:rPr>
                <w:color w:val="auto"/>
                <w:szCs w:val="22"/>
              </w:rPr>
            </w:pPr>
            <w:r w:rsidRPr="00333840">
              <w:rPr>
                <w:color w:val="auto"/>
                <w:szCs w:val="22"/>
              </w:rPr>
              <w:t>QPSK</w:t>
            </w:r>
          </w:p>
        </w:tc>
        <w:tc>
          <w:tcPr>
            <w:tcW w:w="1242" w:type="dxa"/>
            <w:tcBorders>
              <w:top w:val="single" w:sz="6" w:space="0" w:color="auto"/>
              <w:left w:val="single" w:sz="6" w:space="0" w:color="auto"/>
              <w:bottom w:val="single" w:sz="6" w:space="0" w:color="auto"/>
              <w:right w:val="single" w:sz="6" w:space="0" w:color="auto"/>
            </w:tcBorders>
          </w:tcPr>
          <w:p w14:paraId="5E9CD5C6" w14:textId="77777777" w:rsidR="00D46197" w:rsidRPr="00333840" w:rsidRDefault="00D46197" w:rsidP="009819DB">
            <w:pPr>
              <w:pStyle w:val="Tabell"/>
              <w:keepNext/>
              <w:keepLines/>
              <w:jc w:val="center"/>
              <w:rPr>
                <w:color w:val="auto"/>
                <w:szCs w:val="22"/>
              </w:rPr>
            </w:pPr>
            <w:r w:rsidRPr="00333840">
              <w:rPr>
                <w:color w:val="auto"/>
                <w:szCs w:val="22"/>
              </w:rPr>
              <w:t>½</w:t>
            </w:r>
          </w:p>
        </w:tc>
        <w:tc>
          <w:tcPr>
            <w:tcW w:w="2438" w:type="dxa"/>
            <w:tcBorders>
              <w:top w:val="nil"/>
              <w:left w:val="single" w:sz="6" w:space="0" w:color="auto"/>
              <w:bottom w:val="single" w:sz="6" w:space="0" w:color="auto"/>
              <w:right w:val="double" w:sz="4" w:space="0" w:color="auto"/>
            </w:tcBorders>
            <w:vAlign w:val="bottom"/>
          </w:tcPr>
          <w:p w14:paraId="41C204AA" w14:textId="77777777" w:rsidR="00D46197" w:rsidRPr="00333840" w:rsidRDefault="00D46197" w:rsidP="009819DB">
            <w:pPr>
              <w:pStyle w:val="Tabell"/>
              <w:keepNext/>
              <w:keepLines/>
              <w:jc w:val="center"/>
              <w:rPr>
                <w:color w:val="auto"/>
                <w:szCs w:val="22"/>
              </w:rPr>
            </w:pPr>
            <w:r w:rsidRPr="00333840">
              <w:rPr>
                <w:color w:val="auto"/>
                <w:szCs w:val="22"/>
              </w:rPr>
              <w:t>-93</w:t>
            </w:r>
          </w:p>
        </w:tc>
      </w:tr>
      <w:tr w:rsidR="00D46197" w:rsidRPr="00333840" w14:paraId="599F8D0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42C38EE" w14:textId="77777777" w:rsidR="00D46197" w:rsidRPr="00333840" w:rsidRDefault="00D46197" w:rsidP="009819DB">
            <w:pPr>
              <w:pStyle w:val="Tabell"/>
              <w:keepNext/>
              <w:keepLines/>
              <w:jc w:val="center"/>
              <w:rPr>
                <w:color w:val="auto"/>
                <w:szCs w:val="22"/>
              </w:rPr>
            </w:pPr>
            <w:r w:rsidRPr="00333840">
              <w:rPr>
                <w:color w:val="auto"/>
                <w:szCs w:val="22"/>
              </w:rPr>
              <w:t>QPSK</w:t>
            </w:r>
          </w:p>
        </w:tc>
        <w:tc>
          <w:tcPr>
            <w:tcW w:w="1242" w:type="dxa"/>
            <w:tcBorders>
              <w:top w:val="single" w:sz="6" w:space="0" w:color="auto"/>
              <w:left w:val="single" w:sz="6" w:space="0" w:color="auto"/>
              <w:bottom w:val="single" w:sz="6" w:space="0" w:color="auto"/>
              <w:right w:val="single" w:sz="6" w:space="0" w:color="auto"/>
            </w:tcBorders>
          </w:tcPr>
          <w:p w14:paraId="2F90A65A"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5B4AA4C2" w14:textId="77777777" w:rsidR="00D46197" w:rsidRPr="00333840" w:rsidRDefault="00D46197" w:rsidP="009819DB">
            <w:pPr>
              <w:pStyle w:val="Tabell"/>
              <w:keepNext/>
              <w:keepLines/>
              <w:jc w:val="center"/>
              <w:rPr>
                <w:color w:val="auto"/>
                <w:szCs w:val="22"/>
              </w:rPr>
            </w:pPr>
            <w:r w:rsidRPr="00333840">
              <w:rPr>
                <w:color w:val="auto"/>
                <w:szCs w:val="22"/>
              </w:rPr>
              <w:t>-91</w:t>
            </w:r>
          </w:p>
        </w:tc>
      </w:tr>
      <w:tr w:rsidR="00D46197" w:rsidRPr="00333840" w14:paraId="299BAC8F"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8F31F1C" w14:textId="77777777" w:rsidR="00D46197" w:rsidRPr="00333840" w:rsidRDefault="00D46197" w:rsidP="009819DB">
            <w:pPr>
              <w:pStyle w:val="Tabell"/>
              <w:keepNext/>
              <w:keepLines/>
              <w:jc w:val="center"/>
              <w:rPr>
                <w:color w:val="auto"/>
                <w:szCs w:val="22"/>
              </w:rPr>
            </w:pPr>
            <w:r w:rsidRPr="00333840">
              <w:rPr>
                <w:color w:val="auto"/>
                <w:szCs w:val="22"/>
              </w:rPr>
              <w:t>QPSK</w:t>
            </w:r>
          </w:p>
        </w:tc>
        <w:tc>
          <w:tcPr>
            <w:tcW w:w="1242" w:type="dxa"/>
            <w:tcBorders>
              <w:top w:val="single" w:sz="6" w:space="0" w:color="auto"/>
              <w:left w:val="single" w:sz="6" w:space="0" w:color="auto"/>
              <w:bottom w:val="single" w:sz="6" w:space="0" w:color="auto"/>
              <w:right w:val="single" w:sz="6" w:space="0" w:color="auto"/>
            </w:tcBorders>
          </w:tcPr>
          <w:p w14:paraId="01FD6AE3"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71FA47A6" w14:textId="77777777" w:rsidR="00D46197" w:rsidRPr="00333840" w:rsidRDefault="00D46197" w:rsidP="009819DB">
            <w:pPr>
              <w:pStyle w:val="Tabell"/>
              <w:keepNext/>
              <w:keepLines/>
              <w:jc w:val="center"/>
              <w:rPr>
                <w:color w:val="auto"/>
                <w:szCs w:val="22"/>
              </w:rPr>
            </w:pPr>
            <w:r w:rsidRPr="00333840">
              <w:rPr>
                <w:color w:val="auto"/>
                <w:szCs w:val="22"/>
              </w:rPr>
              <w:t>-90</w:t>
            </w:r>
          </w:p>
        </w:tc>
      </w:tr>
      <w:tr w:rsidR="00D46197" w:rsidRPr="00333840" w14:paraId="6CFC9752"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437C117" w14:textId="77777777" w:rsidR="00D46197" w:rsidRPr="00333840" w:rsidRDefault="00D46197" w:rsidP="009819DB">
            <w:pPr>
              <w:pStyle w:val="Tabell"/>
              <w:keepNext/>
              <w:keepLines/>
              <w:jc w:val="center"/>
              <w:rPr>
                <w:color w:val="auto"/>
                <w:szCs w:val="22"/>
              </w:rPr>
            </w:pPr>
            <w:r w:rsidRPr="00333840">
              <w:rPr>
                <w:color w:val="auto"/>
                <w:szCs w:val="22"/>
              </w:rPr>
              <w:t>QPSK</w:t>
            </w:r>
          </w:p>
        </w:tc>
        <w:tc>
          <w:tcPr>
            <w:tcW w:w="1242" w:type="dxa"/>
            <w:tcBorders>
              <w:top w:val="single" w:sz="6" w:space="0" w:color="auto"/>
              <w:left w:val="single" w:sz="6" w:space="0" w:color="auto"/>
              <w:bottom w:val="single" w:sz="6" w:space="0" w:color="auto"/>
              <w:right w:val="single" w:sz="6" w:space="0" w:color="auto"/>
            </w:tcBorders>
          </w:tcPr>
          <w:p w14:paraId="79F772B5"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24F8846A" w14:textId="77777777" w:rsidR="00D46197" w:rsidRPr="00333840" w:rsidRDefault="00D46197" w:rsidP="009819DB">
            <w:pPr>
              <w:pStyle w:val="Tabell"/>
              <w:keepNext/>
              <w:keepLines/>
              <w:jc w:val="center"/>
              <w:rPr>
                <w:color w:val="auto"/>
                <w:szCs w:val="22"/>
              </w:rPr>
            </w:pPr>
            <w:r w:rsidRPr="00333840">
              <w:rPr>
                <w:color w:val="auto"/>
                <w:szCs w:val="22"/>
              </w:rPr>
              <w:t>-89</w:t>
            </w:r>
          </w:p>
        </w:tc>
      </w:tr>
      <w:tr w:rsidR="00D46197" w:rsidRPr="00333840" w14:paraId="2F5B191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31460333" w14:textId="77777777" w:rsidR="00D46197" w:rsidRPr="00333840" w:rsidRDefault="00D46197" w:rsidP="009819DB">
            <w:pPr>
              <w:pStyle w:val="Tabell"/>
              <w:keepNext/>
              <w:keepLines/>
              <w:jc w:val="center"/>
              <w:rPr>
                <w:color w:val="auto"/>
                <w:szCs w:val="22"/>
              </w:rPr>
            </w:pPr>
            <w:r w:rsidRPr="00333840">
              <w:rPr>
                <w:color w:val="auto"/>
                <w:szCs w:val="22"/>
              </w:rPr>
              <w:t>QPSK</w:t>
            </w:r>
          </w:p>
        </w:tc>
        <w:tc>
          <w:tcPr>
            <w:tcW w:w="1242" w:type="dxa"/>
            <w:tcBorders>
              <w:top w:val="single" w:sz="6" w:space="0" w:color="auto"/>
              <w:left w:val="single" w:sz="6" w:space="0" w:color="auto"/>
              <w:bottom w:val="single" w:sz="6" w:space="0" w:color="auto"/>
              <w:right w:val="single" w:sz="6" w:space="0" w:color="auto"/>
            </w:tcBorders>
          </w:tcPr>
          <w:p w14:paraId="65F59045"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single" w:sz="6" w:space="0" w:color="auto"/>
              <w:right w:val="double" w:sz="4" w:space="0" w:color="auto"/>
            </w:tcBorders>
            <w:vAlign w:val="bottom"/>
          </w:tcPr>
          <w:p w14:paraId="18AC919E" w14:textId="77777777" w:rsidR="00D46197" w:rsidRPr="00333840" w:rsidRDefault="00D46197" w:rsidP="009819DB">
            <w:pPr>
              <w:pStyle w:val="Tabell"/>
              <w:keepNext/>
              <w:keepLines/>
              <w:jc w:val="center"/>
              <w:rPr>
                <w:color w:val="auto"/>
                <w:szCs w:val="22"/>
              </w:rPr>
            </w:pPr>
            <w:r w:rsidRPr="00333840">
              <w:rPr>
                <w:color w:val="auto"/>
                <w:szCs w:val="22"/>
              </w:rPr>
              <w:t>-88</w:t>
            </w:r>
          </w:p>
        </w:tc>
      </w:tr>
      <w:tr w:rsidR="00D46197" w:rsidRPr="00333840" w14:paraId="7A7DF3EB"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4DF48A6" w14:textId="77777777" w:rsidR="00D46197" w:rsidRPr="00333840" w:rsidRDefault="00D46197" w:rsidP="009819DB">
            <w:pPr>
              <w:pStyle w:val="Tabell"/>
              <w:keepNext/>
              <w:keepLines/>
              <w:jc w:val="center"/>
              <w:rPr>
                <w:color w:val="auto"/>
                <w:szCs w:val="22"/>
              </w:rPr>
            </w:pPr>
            <w:r w:rsidRPr="00333840">
              <w:rPr>
                <w:color w:val="auto"/>
                <w:szCs w:val="22"/>
              </w:rPr>
              <w:t>16-QAM</w:t>
            </w:r>
          </w:p>
        </w:tc>
        <w:tc>
          <w:tcPr>
            <w:tcW w:w="1242" w:type="dxa"/>
            <w:tcBorders>
              <w:top w:val="single" w:sz="6" w:space="0" w:color="auto"/>
              <w:left w:val="single" w:sz="6" w:space="0" w:color="auto"/>
              <w:bottom w:val="single" w:sz="6" w:space="0" w:color="auto"/>
              <w:right w:val="single" w:sz="6" w:space="0" w:color="auto"/>
            </w:tcBorders>
          </w:tcPr>
          <w:p w14:paraId="14F2DD5A" w14:textId="77777777" w:rsidR="00D46197" w:rsidRPr="00333840" w:rsidRDefault="00D46197" w:rsidP="009819DB">
            <w:pPr>
              <w:pStyle w:val="Tabell"/>
              <w:keepNext/>
              <w:keepLines/>
              <w:jc w:val="center"/>
              <w:rPr>
                <w:color w:val="auto"/>
                <w:szCs w:val="22"/>
              </w:rPr>
            </w:pPr>
            <w:r w:rsidRPr="00333840">
              <w:rPr>
                <w:color w:val="auto"/>
                <w:szCs w:val="22"/>
              </w:rPr>
              <w:t>1/2</w:t>
            </w:r>
          </w:p>
        </w:tc>
        <w:tc>
          <w:tcPr>
            <w:tcW w:w="2438" w:type="dxa"/>
            <w:tcBorders>
              <w:top w:val="single" w:sz="6" w:space="0" w:color="auto"/>
              <w:left w:val="single" w:sz="6" w:space="0" w:color="auto"/>
              <w:bottom w:val="single" w:sz="6" w:space="0" w:color="auto"/>
              <w:right w:val="double" w:sz="4" w:space="0" w:color="auto"/>
            </w:tcBorders>
            <w:vAlign w:val="bottom"/>
          </w:tcPr>
          <w:p w14:paraId="44227F64" w14:textId="77777777" w:rsidR="00D46197" w:rsidRPr="00333840" w:rsidRDefault="00D46197" w:rsidP="009819DB">
            <w:pPr>
              <w:pStyle w:val="Tabell"/>
              <w:keepNext/>
              <w:keepLines/>
              <w:jc w:val="center"/>
              <w:rPr>
                <w:color w:val="auto"/>
                <w:szCs w:val="22"/>
              </w:rPr>
            </w:pPr>
            <w:r w:rsidRPr="00333840">
              <w:rPr>
                <w:color w:val="auto"/>
                <w:szCs w:val="22"/>
              </w:rPr>
              <w:t>-87</w:t>
            </w:r>
          </w:p>
        </w:tc>
      </w:tr>
      <w:tr w:rsidR="00D46197" w:rsidRPr="00333840" w14:paraId="435223F9"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D038158" w14:textId="77777777" w:rsidR="00D46197" w:rsidRPr="00333840" w:rsidRDefault="00D46197" w:rsidP="009819DB">
            <w:pPr>
              <w:pStyle w:val="Tabell"/>
              <w:keepNext/>
              <w:keepLines/>
              <w:jc w:val="center"/>
              <w:rPr>
                <w:color w:val="auto"/>
                <w:szCs w:val="22"/>
              </w:rPr>
            </w:pPr>
            <w:r w:rsidRPr="00333840">
              <w:rPr>
                <w:color w:val="auto"/>
                <w:szCs w:val="22"/>
              </w:rPr>
              <w:t>16-QAM</w:t>
            </w:r>
          </w:p>
        </w:tc>
        <w:tc>
          <w:tcPr>
            <w:tcW w:w="1242" w:type="dxa"/>
            <w:tcBorders>
              <w:top w:val="single" w:sz="6" w:space="0" w:color="auto"/>
              <w:left w:val="single" w:sz="6" w:space="0" w:color="auto"/>
              <w:bottom w:val="single" w:sz="6" w:space="0" w:color="auto"/>
              <w:right w:val="single" w:sz="6" w:space="0" w:color="auto"/>
            </w:tcBorders>
          </w:tcPr>
          <w:p w14:paraId="1A85FA4B"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20DFC340" w14:textId="77777777" w:rsidR="00D46197" w:rsidRPr="00333840" w:rsidRDefault="00D46197" w:rsidP="009819DB">
            <w:pPr>
              <w:pStyle w:val="Tabell"/>
              <w:keepNext/>
              <w:keepLines/>
              <w:jc w:val="center"/>
              <w:rPr>
                <w:color w:val="auto"/>
                <w:szCs w:val="22"/>
              </w:rPr>
            </w:pPr>
            <w:r w:rsidRPr="00333840">
              <w:rPr>
                <w:color w:val="auto"/>
                <w:szCs w:val="22"/>
              </w:rPr>
              <w:t>-85</w:t>
            </w:r>
          </w:p>
        </w:tc>
      </w:tr>
      <w:tr w:rsidR="00D46197" w:rsidRPr="00333840" w14:paraId="6D0CEA9E"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13AEA5D" w14:textId="77777777" w:rsidR="00D46197" w:rsidRPr="00333840" w:rsidRDefault="00D46197" w:rsidP="009819DB">
            <w:pPr>
              <w:pStyle w:val="Tabell"/>
              <w:keepNext/>
              <w:keepLines/>
              <w:jc w:val="center"/>
              <w:rPr>
                <w:color w:val="auto"/>
                <w:szCs w:val="22"/>
              </w:rPr>
            </w:pPr>
            <w:r w:rsidRPr="00333840">
              <w:rPr>
                <w:color w:val="auto"/>
                <w:szCs w:val="22"/>
              </w:rPr>
              <w:t>16-QAM</w:t>
            </w:r>
          </w:p>
        </w:tc>
        <w:tc>
          <w:tcPr>
            <w:tcW w:w="1242" w:type="dxa"/>
            <w:tcBorders>
              <w:top w:val="single" w:sz="6" w:space="0" w:color="auto"/>
              <w:left w:val="single" w:sz="6" w:space="0" w:color="auto"/>
              <w:bottom w:val="single" w:sz="6" w:space="0" w:color="auto"/>
              <w:right w:val="single" w:sz="6" w:space="0" w:color="auto"/>
            </w:tcBorders>
          </w:tcPr>
          <w:p w14:paraId="0C3DC2A3"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38609A51" w14:textId="77777777" w:rsidR="00D46197" w:rsidRPr="00333840" w:rsidRDefault="00D46197" w:rsidP="009819DB">
            <w:pPr>
              <w:pStyle w:val="Tabell"/>
              <w:keepNext/>
              <w:keepLines/>
              <w:jc w:val="center"/>
              <w:rPr>
                <w:color w:val="auto"/>
                <w:szCs w:val="22"/>
              </w:rPr>
            </w:pPr>
            <w:r w:rsidRPr="00333840">
              <w:rPr>
                <w:color w:val="auto"/>
                <w:szCs w:val="22"/>
              </w:rPr>
              <w:t>-84</w:t>
            </w:r>
          </w:p>
        </w:tc>
      </w:tr>
      <w:tr w:rsidR="00D46197" w:rsidRPr="00333840" w14:paraId="2BB3D856"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3919D65" w14:textId="77777777" w:rsidR="00D46197" w:rsidRPr="00333840" w:rsidRDefault="00D46197" w:rsidP="009819DB">
            <w:pPr>
              <w:pStyle w:val="Tabell"/>
              <w:keepNext/>
              <w:keepLines/>
              <w:jc w:val="center"/>
              <w:rPr>
                <w:color w:val="auto"/>
                <w:szCs w:val="22"/>
              </w:rPr>
            </w:pPr>
            <w:r w:rsidRPr="00333840">
              <w:rPr>
                <w:color w:val="auto"/>
                <w:szCs w:val="22"/>
              </w:rPr>
              <w:t>16-QAM</w:t>
            </w:r>
          </w:p>
        </w:tc>
        <w:tc>
          <w:tcPr>
            <w:tcW w:w="1242" w:type="dxa"/>
            <w:tcBorders>
              <w:top w:val="single" w:sz="6" w:space="0" w:color="auto"/>
              <w:left w:val="single" w:sz="6" w:space="0" w:color="auto"/>
              <w:bottom w:val="single" w:sz="6" w:space="0" w:color="auto"/>
              <w:right w:val="single" w:sz="6" w:space="0" w:color="auto"/>
            </w:tcBorders>
          </w:tcPr>
          <w:p w14:paraId="244FF80C"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2AEB9B5C" w14:textId="77777777" w:rsidR="00D46197" w:rsidRPr="00333840" w:rsidRDefault="00D46197" w:rsidP="009819DB">
            <w:pPr>
              <w:pStyle w:val="Tabell"/>
              <w:keepNext/>
              <w:keepLines/>
              <w:jc w:val="center"/>
              <w:rPr>
                <w:color w:val="auto"/>
                <w:szCs w:val="22"/>
              </w:rPr>
            </w:pPr>
            <w:r w:rsidRPr="00333840">
              <w:rPr>
                <w:color w:val="auto"/>
                <w:szCs w:val="22"/>
              </w:rPr>
              <w:t>-83</w:t>
            </w:r>
          </w:p>
        </w:tc>
      </w:tr>
      <w:tr w:rsidR="00D46197" w:rsidRPr="00333840" w14:paraId="7132F6B9"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D7F32C3" w14:textId="77777777" w:rsidR="00D46197" w:rsidRPr="00333840" w:rsidRDefault="00D46197" w:rsidP="009819DB">
            <w:pPr>
              <w:pStyle w:val="Tabell"/>
              <w:keepNext/>
              <w:keepLines/>
              <w:jc w:val="center"/>
              <w:rPr>
                <w:color w:val="auto"/>
                <w:szCs w:val="22"/>
              </w:rPr>
            </w:pPr>
            <w:r w:rsidRPr="00333840">
              <w:rPr>
                <w:color w:val="auto"/>
                <w:szCs w:val="22"/>
              </w:rPr>
              <w:t>16-QAM</w:t>
            </w:r>
          </w:p>
        </w:tc>
        <w:tc>
          <w:tcPr>
            <w:tcW w:w="1242" w:type="dxa"/>
            <w:tcBorders>
              <w:top w:val="single" w:sz="6" w:space="0" w:color="auto"/>
              <w:left w:val="single" w:sz="6" w:space="0" w:color="auto"/>
              <w:bottom w:val="single" w:sz="6" w:space="0" w:color="auto"/>
              <w:right w:val="single" w:sz="6" w:space="0" w:color="auto"/>
            </w:tcBorders>
          </w:tcPr>
          <w:p w14:paraId="03CB1C50"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single" w:sz="6" w:space="0" w:color="auto"/>
              <w:right w:val="double" w:sz="4" w:space="0" w:color="auto"/>
            </w:tcBorders>
            <w:vAlign w:val="bottom"/>
          </w:tcPr>
          <w:p w14:paraId="2209E8C1" w14:textId="77777777" w:rsidR="00D46197" w:rsidRPr="00333840" w:rsidRDefault="00D46197" w:rsidP="009819DB">
            <w:pPr>
              <w:pStyle w:val="Tabell"/>
              <w:keepNext/>
              <w:keepLines/>
              <w:jc w:val="center"/>
              <w:rPr>
                <w:color w:val="auto"/>
                <w:szCs w:val="22"/>
              </w:rPr>
            </w:pPr>
            <w:r w:rsidRPr="00333840">
              <w:rPr>
                <w:color w:val="auto"/>
                <w:szCs w:val="22"/>
              </w:rPr>
              <w:t>-82</w:t>
            </w:r>
          </w:p>
        </w:tc>
      </w:tr>
      <w:tr w:rsidR="00D46197" w:rsidRPr="00333840" w14:paraId="275B1284"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B300367" w14:textId="77777777" w:rsidR="00D46197" w:rsidRPr="00333840" w:rsidRDefault="00D46197" w:rsidP="009819DB">
            <w:pPr>
              <w:pStyle w:val="Tabell"/>
              <w:keepNext/>
              <w:keepLines/>
              <w:jc w:val="center"/>
              <w:rPr>
                <w:color w:val="auto"/>
                <w:szCs w:val="22"/>
              </w:rPr>
            </w:pPr>
            <w:r w:rsidRPr="00333840">
              <w:rPr>
                <w:color w:val="auto"/>
                <w:szCs w:val="22"/>
              </w:rPr>
              <w:t>64-QAM</w:t>
            </w:r>
          </w:p>
        </w:tc>
        <w:tc>
          <w:tcPr>
            <w:tcW w:w="1242" w:type="dxa"/>
            <w:tcBorders>
              <w:top w:val="single" w:sz="6" w:space="0" w:color="auto"/>
              <w:left w:val="single" w:sz="6" w:space="0" w:color="auto"/>
              <w:bottom w:val="single" w:sz="6" w:space="0" w:color="auto"/>
              <w:right w:val="single" w:sz="6" w:space="0" w:color="auto"/>
            </w:tcBorders>
          </w:tcPr>
          <w:p w14:paraId="0BFF6B5A" w14:textId="77777777" w:rsidR="00D46197" w:rsidRPr="00333840" w:rsidRDefault="00D46197" w:rsidP="009819DB">
            <w:pPr>
              <w:pStyle w:val="Tabell"/>
              <w:keepNext/>
              <w:keepLines/>
              <w:jc w:val="center"/>
              <w:rPr>
                <w:color w:val="auto"/>
                <w:szCs w:val="22"/>
              </w:rPr>
            </w:pPr>
            <w:r w:rsidRPr="00333840">
              <w:rPr>
                <w:color w:val="auto"/>
                <w:szCs w:val="22"/>
              </w:rPr>
              <w:t>1/2</w:t>
            </w:r>
          </w:p>
        </w:tc>
        <w:tc>
          <w:tcPr>
            <w:tcW w:w="2438" w:type="dxa"/>
            <w:tcBorders>
              <w:top w:val="single" w:sz="6" w:space="0" w:color="auto"/>
              <w:left w:val="single" w:sz="6" w:space="0" w:color="auto"/>
              <w:bottom w:val="single" w:sz="6" w:space="0" w:color="auto"/>
              <w:right w:val="double" w:sz="4" w:space="0" w:color="auto"/>
            </w:tcBorders>
            <w:vAlign w:val="bottom"/>
          </w:tcPr>
          <w:p w14:paraId="60C60282" w14:textId="77777777" w:rsidR="00D46197" w:rsidRPr="00333840" w:rsidRDefault="00D46197" w:rsidP="009819DB">
            <w:pPr>
              <w:pStyle w:val="Tabell"/>
              <w:keepNext/>
              <w:keepLines/>
              <w:jc w:val="center"/>
              <w:rPr>
                <w:color w:val="auto"/>
                <w:szCs w:val="22"/>
              </w:rPr>
            </w:pPr>
            <w:r w:rsidRPr="00333840">
              <w:rPr>
                <w:color w:val="auto"/>
                <w:szCs w:val="22"/>
              </w:rPr>
              <w:t>-82</w:t>
            </w:r>
          </w:p>
        </w:tc>
      </w:tr>
      <w:tr w:rsidR="00D46197" w:rsidRPr="00333840" w14:paraId="1845056D"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6BE20AE5" w14:textId="77777777" w:rsidR="00D46197" w:rsidRPr="00333840" w:rsidRDefault="00D46197" w:rsidP="009819DB">
            <w:pPr>
              <w:pStyle w:val="Tabell"/>
              <w:keepNext/>
              <w:keepLines/>
              <w:jc w:val="center"/>
              <w:rPr>
                <w:color w:val="auto"/>
                <w:szCs w:val="22"/>
              </w:rPr>
            </w:pPr>
            <w:r w:rsidRPr="00333840">
              <w:rPr>
                <w:color w:val="auto"/>
                <w:szCs w:val="22"/>
              </w:rPr>
              <w:t>64-QAM</w:t>
            </w:r>
          </w:p>
        </w:tc>
        <w:tc>
          <w:tcPr>
            <w:tcW w:w="1242" w:type="dxa"/>
            <w:tcBorders>
              <w:top w:val="single" w:sz="6" w:space="0" w:color="auto"/>
              <w:left w:val="single" w:sz="6" w:space="0" w:color="auto"/>
              <w:bottom w:val="single" w:sz="6" w:space="0" w:color="auto"/>
              <w:right w:val="single" w:sz="6" w:space="0" w:color="auto"/>
            </w:tcBorders>
          </w:tcPr>
          <w:p w14:paraId="59C8F531" w14:textId="77777777" w:rsidR="00D46197" w:rsidRPr="00333840" w:rsidRDefault="00D46197" w:rsidP="009819DB">
            <w:pPr>
              <w:pStyle w:val="Tabell"/>
              <w:keepNext/>
              <w:keepLines/>
              <w:jc w:val="center"/>
              <w:rPr>
                <w:color w:val="auto"/>
                <w:szCs w:val="22"/>
              </w:rPr>
            </w:pPr>
            <w:r w:rsidRPr="00333840">
              <w:rPr>
                <w:color w:val="auto"/>
                <w:szCs w:val="22"/>
              </w:rPr>
              <w:t>2/3</w:t>
            </w:r>
          </w:p>
        </w:tc>
        <w:tc>
          <w:tcPr>
            <w:tcW w:w="2438" w:type="dxa"/>
            <w:tcBorders>
              <w:top w:val="single" w:sz="6" w:space="0" w:color="auto"/>
              <w:left w:val="single" w:sz="6" w:space="0" w:color="auto"/>
              <w:bottom w:val="single" w:sz="6" w:space="0" w:color="auto"/>
              <w:right w:val="double" w:sz="4" w:space="0" w:color="auto"/>
            </w:tcBorders>
            <w:vAlign w:val="bottom"/>
          </w:tcPr>
          <w:p w14:paraId="0D733856" w14:textId="77777777" w:rsidR="00D46197" w:rsidRPr="00333840" w:rsidRDefault="00D46197" w:rsidP="009819DB">
            <w:pPr>
              <w:pStyle w:val="Tabell"/>
              <w:keepNext/>
              <w:keepLines/>
              <w:jc w:val="center"/>
              <w:rPr>
                <w:color w:val="auto"/>
                <w:szCs w:val="22"/>
              </w:rPr>
            </w:pPr>
            <w:r w:rsidRPr="00333840">
              <w:rPr>
                <w:color w:val="auto"/>
                <w:szCs w:val="22"/>
              </w:rPr>
              <w:t>-80</w:t>
            </w:r>
          </w:p>
        </w:tc>
      </w:tr>
      <w:tr w:rsidR="00D46197" w:rsidRPr="00333840" w14:paraId="780623B8"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AEDD355" w14:textId="77777777" w:rsidR="00D46197" w:rsidRPr="00333840" w:rsidRDefault="00D46197" w:rsidP="009819DB">
            <w:pPr>
              <w:pStyle w:val="Tabell"/>
              <w:keepNext/>
              <w:keepLines/>
              <w:jc w:val="center"/>
              <w:rPr>
                <w:color w:val="auto"/>
                <w:szCs w:val="22"/>
              </w:rPr>
            </w:pPr>
            <w:r w:rsidRPr="00333840">
              <w:rPr>
                <w:color w:val="auto"/>
                <w:szCs w:val="22"/>
              </w:rPr>
              <w:t>64-QAM</w:t>
            </w:r>
          </w:p>
        </w:tc>
        <w:tc>
          <w:tcPr>
            <w:tcW w:w="1242" w:type="dxa"/>
            <w:tcBorders>
              <w:top w:val="single" w:sz="6" w:space="0" w:color="auto"/>
              <w:left w:val="single" w:sz="6" w:space="0" w:color="auto"/>
              <w:bottom w:val="single" w:sz="6" w:space="0" w:color="auto"/>
              <w:right w:val="single" w:sz="6" w:space="0" w:color="auto"/>
            </w:tcBorders>
          </w:tcPr>
          <w:p w14:paraId="00D12838" w14:textId="77777777" w:rsidR="00D46197" w:rsidRPr="00333840" w:rsidRDefault="00D46197" w:rsidP="009819DB">
            <w:pPr>
              <w:pStyle w:val="Tabell"/>
              <w:keepNext/>
              <w:keepLines/>
              <w:jc w:val="center"/>
              <w:rPr>
                <w:color w:val="auto"/>
                <w:szCs w:val="22"/>
              </w:rPr>
            </w:pPr>
            <w:r w:rsidRPr="00333840">
              <w:rPr>
                <w:color w:val="auto"/>
                <w:szCs w:val="22"/>
              </w:rPr>
              <w:t>3/4</w:t>
            </w:r>
          </w:p>
        </w:tc>
        <w:tc>
          <w:tcPr>
            <w:tcW w:w="2438" w:type="dxa"/>
            <w:tcBorders>
              <w:top w:val="single" w:sz="6" w:space="0" w:color="auto"/>
              <w:left w:val="single" w:sz="6" w:space="0" w:color="auto"/>
              <w:bottom w:val="single" w:sz="6" w:space="0" w:color="auto"/>
              <w:right w:val="double" w:sz="4" w:space="0" w:color="auto"/>
            </w:tcBorders>
            <w:vAlign w:val="bottom"/>
          </w:tcPr>
          <w:p w14:paraId="730092A1" w14:textId="77777777" w:rsidR="00D46197" w:rsidRPr="00333840" w:rsidRDefault="00D46197" w:rsidP="009819DB">
            <w:pPr>
              <w:pStyle w:val="Tabell"/>
              <w:keepNext/>
              <w:keepLines/>
              <w:jc w:val="center"/>
              <w:rPr>
                <w:color w:val="auto"/>
                <w:szCs w:val="22"/>
              </w:rPr>
            </w:pPr>
            <w:r w:rsidRPr="00333840">
              <w:rPr>
                <w:color w:val="auto"/>
                <w:szCs w:val="22"/>
              </w:rPr>
              <w:t>-78</w:t>
            </w:r>
          </w:p>
        </w:tc>
      </w:tr>
      <w:tr w:rsidR="00D46197" w:rsidRPr="00333840" w14:paraId="60EACC00" w14:textId="77777777" w:rsidTr="009819DB">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E95518B" w14:textId="77777777" w:rsidR="00D46197" w:rsidRPr="00333840" w:rsidRDefault="00D46197" w:rsidP="009819DB">
            <w:pPr>
              <w:pStyle w:val="Tabell"/>
              <w:keepNext/>
              <w:keepLines/>
              <w:jc w:val="center"/>
              <w:rPr>
                <w:color w:val="auto"/>
                <w:szCs w:val="22"/>
              </w:rPr>
            </w:pPr>
            <w:r w:rsidRPr="00333840">
              <w:rPr>
                <w:color w:val="auto"/>
                <w:szCs w:val="22"/>
              </w:rPr>
              <w:t>64-QAM</w:t>
            </w:r>
          </w:p>
        </w:tc>
        <w:tc>
          <w:tcPr>
            <w:tcW w:w="1242" w:type="dxa"/>
            <w:tcBorders>
              <w:top w:val="single" w:sz="6" w:space="0" w:color="auto"/>
              <w:left w:val="single" w:sz="6" w:space="0" w:color="auto"/>
              <w:bottom w:val="single" w:sz="6" w:space="0" w:color="auto"/>
              <w:right w:val="single" w:sz="6" w:space="0" w:color="auto"/>
            </w:tcBorders>
          </w:tcPr>
          <w:p w14:paraId="6165F32C" w14:textId="77777777" w:rsidR="00D46197" w:rsidRPr="00333840" w:rsidRDefault="00D46197" w:rsidP="009819DB">
            <w:pPr>
              <w:pStyle w:val="Tabell"/>
              <w:keepNext/>
              <w:keepLines/>
              <w:jc w:val="center"/>
              <w:rPr>
                <w:color w:val="auto"/>
                <w:szCs w:val="22"/>
              </w:rPr>
            </w:pPr>
            <w:r w:rsidRPr="00333840">
              <w:rPr>
                <w:color w:val="auto"/>
                <w:szCs w:val="22"/>
              </w:rPr>
              <w:t>5/6</w:t>
            </w:r>
          </w:p>
        </w:tc>
        <w:tc>
          <w:tcPr>
            <w:tcW w:w="2438" w:type="dxa"/>
            <w:tcBorders>
              <w:top w:val="single" w:sz="6" w:space="0" w:color="auto"/>
              <w:left w:val="single" w:sz="6" w:space="0" w:color="auto"/>
              <w:bottom w:val="single" w:sz="6" w:space="0" w:color="auto"/>
              <w:right w:val="double" w:sz="4" w:space="0" w:color="auto"/>
            </w:tcBorders>
            <w:vAlign w:val="bottom"/>
          </w:tcPr>
          <w:p w14:paraId="1F2EC93C" w14:textId="77777777" w:rsidR="00D46197" w:rsidRPr="00333840" w:rsidRDefault="00D46197" w:rsidP="00752211">
            <w:pPr>
              <w:pStyle w:val="Tabell"/>
              <w:keepNext/>
              <w:keepLines/>
              <w:jc w:val="center"/>
              <w:rPr>
                <w:color w:val="auto"/>
                <w:szCs w:val="22"/>
              </w:rPr>
            </w:pPr>
            <w:r w:rsidRPr="00333840">
              <w:rPr>
                <w:color w:val="auto"/>
                <w:szCs w:val="22"/>
              </w:rPr>
              <w:t>-77</w:t>
            </w:r>
          </w:p>
        </w:tc>
      </w:tr>
      <w:tr w:rsidR="00D46197" w:rsidRPr="00333840" w14:paraId="2D3D4102" w14:textId="77777777" w:rsidTr="009819DB">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2AA10799" w14:textId="77777777" w:rsidR="00D46197" w:rsidRPr="00333840" w:rsidRDefault="00D46197" w:rsidP="009819DB">
            <w:pPr>
              <w:pStyle w:val="Tabell"/>
              <w:keepNext/>
              <w:keepLines/>
              <w:jc w:val="center"/>
              <w:rPr>
                <w:color w:val="auto"/>
                <w:szCs w:val="22"/>
              </w:rPr>
            </w:pPr>
            <w:r w:rsidRPr="00333840">
              <w:rPr>
                <w:color w:val="auto"/>
                <w:szCs w:val="22"/>
              </w:rPr>
              <w:t>64-QAM</w:t>
            </w:r>
          </w:p>
        </w:tc>
        <w:tc>
          <w:tcPr>
            <w:tcW w:w="1242" w:type="dxa"/>
            <w:tcBorders>
              <w:top w:val="single" w:sz="6" w:space="0" w:color="auto"/>
              <w:left w:val="single" w:sz="6" w:space="0" w:color="auto"/>
              <w:bottom w:val="double" w:sz="4" w:space="0" w:color="auto"/>
              <w:right w:val="single" w:sz="6" w:space="0" w:color="auto"/>
            </w:tcBorders>
          </w:tcPr>
          <w:p w14:paraId="7EAD4C20" w14:textId="77777777" w:rsidR="00D46197" w:rsidRPr="00333840" w:rsidRDefault="00D46197" w:rsidP="009819DB">
            <w:pPr>
              <w:pStyle w:val="Tabell"/>
              <w:keepNext/>
              <w:keepLines/>
              <w:jc w:val="center"/>
              <w:rPr>
                <w:color w:val="auto"/>
                <w:szCs w:val="22"/>
              </w:rPr>
            </w:pPr>
            <w:r w:rsidRPr="00333840">
              <w:rPr>
                <w:color w:val="auto"/>
                <w:szCs w:val="22"/>
              </w:rPr>
              <w:t>7/8</w:t>
            </w:r>
          </w:p>
        </w:tc>
        <w:tc>
          <w:tcPr>
            <w:tcW w:w="2438" w:type="dxa"/>
            <w:tcBorders>
              <w:top w:val="single" w:sz="6" w:space="0" w:color="auto"/>
              <w:left w:val="single" w:sz="6" w:space="0" w:color="auto"/>
              <w:bottom w:val="double" w:sz="4" w:space="0" w:color="auto"/>
              <w:right w:val="double" w:sz="4" w:space="0" w:color="auto"/>
            </w:tcBorders>
            <w:vAlign w:val="bottom"/>
          </w:tcPr>
          <w:p w14:paraId="594E55C5" w14:textId="77777777" w:rsidR="00D46197" w:rsidRPr="00333840" w:rsidRDefault="00D46197" w:rsidP="007B5FA5">
            <w:pPr>
              <w:pStyle w:val="Tabell"/>
              <w:keepNext/>
              <w:keepLines/>
              <w:jc w:val="center"/>
              <w:rPr>
                <w:color w:val="auto"/>
                <w:szCs w:val="22"/>
              </w:rPr>
            </w:pPr>
            <w:r w:rsidRPr="00333840">
              <w:rPr>
                <w:color w:val="auto"/>
                <w:szCs w:val="22"/>
              </w:rPr>
              <w:t>-76</w:t>
            </w:r>
          </w:p>
        </w:tc>
      </w:tr>
    </w:tbl>
    <w:p w14:paraId="21F3A66C" w14:textId="0C1D16B7" w:rsidR="00150A84" w:rsidRDefault="007B5FA5" w:rsidP="000E715A">
      <w:pPr>
        <w:pStyle w:val="Billedtekst"/>
      </w:pPr>
      <w:bookmarkStart w:id="1442" w:name="_Ref498594733"/>
      <w:bookmarkStart w:id="1443" w:name="_Ref232164503"/>
      <w:bookmarkStart w:id="1444" w:name="_Ref206474324"/>
      <w:r>
        <w:t xml:space="preserve">Table </w:t>
      </w:r>
      <w:r w:rsidR="006A2AB0">
        <w:t>3.</w:t>
      </w:r>
      <w:r w:rsidR="00E6388C">
        <w:fldChar w:fldCharType="begin"/>
      </w:r>
      <w:r w:rsidR="00E6388C">
        <w:instrText xml:space="preserve"> SEQ Table \* ARABIC </w:instrText>
      </w:r>
      <w:r w:rsidR="00E6388C">
        <w:fldChar w:fldCharType="separate"/>
      </w:r>
      <w:r w:rsidR="00E6388C">
        <w:rPr>
          <w:noProof/>
        </w:rPr>
        <w:t>6</w:t>
      </w:r>
      <w:r w:rsidR="00E6388C">
        <w:fldChar w:fldCharType="end"/>
      </w:r>
      <w:bookmarkEnd w:id="1442"/>
      <w:r>
        <w:t xml:space="preserve"> </w:t>
      </w:r>
      <w:r w:rsidRPr="00C97A5F">
        <w:t>Specified Pref values expressed in dBm for all signal bandwidths, guard intervals and FFT for DVB-T signals.</w:t>
      </w:r>
      <w:bookmarkEnd w:id="1443"/>
    </w:p>
    <w:tbl>
      <w:tblPr>
        <w:tblW w:w="4955"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1242"/>
        <w:gridCol w:w="2438"/>
      </w:tblGrid>
      <w:tr w:rsidR="00CD71C7" w:rsidRPr="00333840" w14:paraId="2C3F0C8A" w14:textId="77777777" w:rsidTr="002A1AFF">
        <w:trPr>
          <w:trHeight w:val="259"/>
          <w:jc w:val="center"/>
        </w:trPr>
        <w:tc>
          <w:tcPr>
            <w:tcW w:w="1275" w:type="dxa"/>
            <w:tcBorders>
              <w:top w:val="double" w:sz="4" w:space="0" w:color="auto"/>
              <w:left w:val="double" w:sz="6" w:space="0" w:color="auto"/>
              <w:bottom w:val="single" w:sz="6" w:space="0" w:color="auto"/>
              <w:right w:val="single" w:sz="6" w:space="0" w:color="auto"/>
            </w:tcBorders>
            <w:shd w:val="clear" w:color="auto" w:fill="D9D9D9" w:themeFill="background1" w:themeFillShade="D9"/>
          </w:tcPr>
          <w:p w14:paraId="1B4435A8" w14:textId="77777777" w:rsidR="00CD71C7" w:rsidRPr="00333840" w:rsidRDefault="009A2865" w:rsidP="00A03C1D">
            <w:pPr>
              <w:spacing w:after="0"/>
            </w:pPr>
            <w:r w:rsidRPr="00333840">
              <w:t>Modulation</w:t>
            </w:r>
          </w:p>
        </w:tc>
        <w:tc>
          <w:tcPr>
            <w:tcW w:w="1242" w:type="dxa"/>
            <w:tcBorders>
              <w:top w:val="double" w:sz="4" w:space="0" w:color="auto"/>
              <w:left w:val="single" w:sz="6" w:space="0" w:color="auto"/>
              <w:bottom w:val="single" w:sz="6" w:space="0" w:color="auto"/>
              <w:right w:val="single" w:sz="6" w:space="0" w:color="auto"/>
            </w:tcBorders>
            <w:shd w:val="clear" w:color="auto" w:fill="D9D9D9" w:themeFill="background1" w:themeFillShade="D9"/>
          </w:tcPr>
          <w:p w14:paraId="22CB3F41" w14:textId="77777777" w:rsidR="00CD71C7" w:rsidRPr="00333840" w:rsidRDefault="009A2865" w:rsidP="00A03C1D">
            <w:pPr>
              <w:spacing w:after="0"/>
            </w:pPr>
            <w:r w:rsidRPr="00333840">
              <w:t>Code Rate</w:t>
            </w:r>
          </w:p>
        </w:tc>
        <w:tc>
          <w:tcPr>
            <w:tcW w:w="2438" w:type="dxa"/>
            <w:tcBorders>
              <w:top w:val="double" w:sz="4" w:space="0" w:color="auto"/>
              <w:left w:val="single" w:sz="6" w:space="0" w:color="auto"/>
              <w:bottom w:val="single" w:sz="6" w:space="0" w:color="auto"/>
              <w:right w:val="double" w:sz="4" w:space="0" w:color="auto"/>
            </w:tcBorders>
            <w:shd w:val="clear" w:color="auto" w:fill="D9D9D9" w:themeFill="background1" w:themeFillShade="D9"/>
            <w:vAlign w:val="bottom"/>
          </w:tcPr>
          <w:p w14:paraId="6A46768E" w14:textId="77777777" w:rsidR="00CD71C7" w:rsidRPr="00333840" w:rsidRDefault="009A2865" w:rsidP="00C6408B">
            <w:pPr>
              <w:spacing w:after="0"/>
            </w:pPr>
            <w:r w:rsidRPr="00333840">
              <w:t>Reference signal level [dBm]</w:t>
            </w:r>
          </w:p>
        </w:tc>
      </w:tr>
      <w:tr w:rsidR="00C6408B" w:rsidRPr="00333840" w14:paraId="7C9AEB42" w14:textId="77777777" w:rsidTr="00CD71C7">
        <w:trPr>
          <w:trHeight w:val="259"/>
          <w:jc w:val="center"/>
        </w:trPr>
        <w:tc>
          <w:tcPr>
            <w:tcW w:w="1275" w:type="dxa"/>
            <w:tcBorders>
              <w:top w:val="nil"/>
              <w:left w:val="double" w:sz="6" w:space="0" w:color="auto"/>
              <w:bottom w:val="single" w:sz="6" w:space="0" w:color="auto"/>
              <w:right w:val="single" w:sz="6" w:space="0" w:color="auto"/>
            </w:tcBorders>
          </w:tcPr>
          <w:p w14:paraId="09D0D3A4" w14:textId="77777777" w:rsidR="00C6408B" w:rsidRPr="00333840" w:rsidRDefault="00C6408B" w:rsidP="00A03C1D">
            <w:pPr>
              <w:spacing w:after="0"/>
            </w:pPr>
            <w:r w:rsidRPr="00333840">
              <w:t>QPSK</w:t>
            </w:r>
          </w:p>
        </w:tc>
        <w:tc>
          <w:tcPr>
            <w:tcW w:w="1242" w:type="dxa"/>
            <w:tcBorders>
              <w:top w:val="single" w:sz="6" w:space="0" w:color="auto"/>
              <w:left w:val="single" w:sz="6" w:space="0" w:color="auto"/>
              <w:bottom w:val="single" w:sz="6" w:space="0" w:color="auto"/>
              <w:right w:val="single" w:sz="6" w:space="0" w:color="auto"/>
            </w:tcBorders>
          </w:tcPr>
          <w:p w14:paraId="2B53F553" w14:textId="77777777" w:rsidR="00C6408B" w:rsidRPr="00333840" w:rsidRDefault="00C6408B" w:rsidP="00A03C1D">
            <w:pPr>
              <w:spacing w:after="0"/>
            </w:pPr>
            <w:r w:rsidRPr="00333840">
              <w:t>1/2</w:t>
            </w:r>
          </w:p>
        </w:tc>
        <w:tc>
          <w:tcPr>
            <w:tcW w:w="2438" w:type="dxa"/>
            <w:tcBorders>
              <w:top w:val="nil"/>
              <w:left w:val="single" w:sz="6" w:space="0" w:color="auto"/>
              <w:bottom w:val="single" w:sz="6" w:space="0" w:color="auto"/>
              <w:right w:val="double" w:sz="4" w:space="0" w:color="auto"/>
            </w:tcBorders>
            <w:vAlign w:val="bottom"/>
          </w:tcPr>
          <w:p w14:paraId="4EF73436" w14:textId="77777777" w:rsidR="00C6408B" w:rsidRPr="00333840" w:rsidRDefault="00C6408B" w:rsidP="00C6408B">
            <w:pPr>
              <w:spacing w:after="0"/>
              <w:jc w:val="center"/>
            </w:pPr>
            <w:r w:rsidRPr="00333840">
              <w:t>-96</w:t>
            </w:r>
          </w:p>
        </w:tc>
      </w:tr>
      <w:tr w:rsidR="00C6408B" w:rsidRPr="00333840" w14:paraId="7ED9E07B"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E40358A" w14:textId="77777777" w:rsidR="00C6408B" w:rsidRPr="00333840" w:rsidRDefault="00C6408B" w:rsidP="00A03C1D">
            <w:pPr>
              <w:spacing w:after="0"/>
            </w:pPr>
            <w:r w:rsidRPr="00333840">
              <w:t>QPSK</w:t>
            </w:r>
          </w:p>
        </w:tc>
        <w:tc>
          <w:tcPr>
            <w:tcW w:w="1242" w:type="dxa"/>
            <w:tcBorders>
              <w:top w:val="single" w:sz="6" w:space="0" w:color="auto"/>
              <w:left w:val="single" w:sz="6" w:space="0" w:color="auto"/>
              <w:bottom w:val="single" w:sz="6" w:space="0" w:color="auto"/>
              <w:right w:val="single" w:sz="6" w:space="0" w:color="auto"/>
            </w:tcBorders>
          </w:tcPr>
          <w:p w14:paraId="6052E4FE"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6727D9C2" w14:textId="77777777" w:rsidR="00C6408B" w:rsidRPr="00333840" w:rsidRDefault="00C6408B" w:rsidP="00C6408B">
            <w:pPr>
              <w:spacing w:after="0"/>
              <w:jc w:val="center"/>
            </w:pPr>
            <w:r w:rsidRPr="00333840">
              <w:t>-95</w:t>
            </w:r>
          </w:p>
        </w:tc>
      </w:tr>
      <w:tr w:rsidR="00C6408B" w:rsidRPr="00333840" w14:paraId="596D861C"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785DC4D" w14:textId="77777777" w:rsidR="00C6408B" w:rsidRPr="00333840" w:rsidRDefault="00C6408B" w:rsidP="00A03C1D">
            <w:pPr>
              <w:spacing w:after="0"/>
            </w:pPr>
            <w:r w:rsidRPr="00333840">
              <w:t>QPSK</w:t>
            </w:r>
          </w:p>
        </w:tc>
        <w:tc>
          <w:tcPr>
            <w:tcW w:w="1242" w:type="dxa"/>
            <w:tcBorders>
              <w:top w:val="single" w:sz="6" w:space="0" w:color="auto"/>
              <w:left w:val="single" w:sz="6" w:space="0" w:color="auto"/>
              <w:bottom w:val="single" w:sz="6" w:space="0" w:color="auto"/>
              <w:right w:val="single" w:sz="6" w:space="0" w:color="auto"/>
            </w:tcBorders>
          </w:tcPr>
          <w:p w14:paraId="35613523"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single" w:sz="6" w:space="0" w:color="auto"/>
              <w:right w:val="double" w:sz="4" w:space="0" w:color="auto"/>
            </w:tcBorders>
          </w:tcPr>
          <w:p w14:paraId="6D405E46" w14:textId="77777777" w:rsidR="00C6408B" w:rsidRPr="00333840" w:rsidRDefault="00C6408B" w:rsidP="00C6408B">
            <w:pPr>
              <w:spacing w:after="0"/>
              <w:jc w:val="center"/>
            </w:pPr>
            <w:r w:rsidRPr="00333840">
              <w:t>-94</w:t>
            </w:r>
          </w:p>
        </w:tc>
      </w:tr>
      <w:tr w:rsidR="00C6408B" w:rsidRPr="00333840" w14:paraId="04ADECC7"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59BEC28D" w14:textId="77777777" w:rsidR="00C6408B" w:rsidRPr="00333840" w:rsidRDefault="00C6408B" w:rsidP="00A03C1D">
            <w:pPr>
              <w:spacing w:after="0"/>
            </w:pPr>
            <w:r w:rsidRPr="00333840">
              <w:t>QPSK</w:t>
            </w:r>
          </w:p>
        </w:tc>
        <w:tc>
          <w:tcPr>
            <w:tcW w:w="1242" w:type="dxa"/>
            <w:tcBorders>
              <w:top w:val="single" w:sz="6" w:space="0" w:color="auto"/>
              <w:left w:val="single" w:sz="6" w:space="0" w:color="auto"/>
              <w:bottom w:val="single" w:sz="6" w:space="0" w:color="auto"/>
              <w:right w:val="single" w:sz="6" w:space="0" w:color="auto"/>
            </w:tcBorders>
          </w:tcPr>
          <w:p w14:paraId="063A8806"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single" w:sz="6" w:space="0" w:color="auto"/>
              <w:right w:val="double" w:sz="4" w:space="0" w:color="auto"/>
            </w:tcBorders>
          </w:tcPr>
          <w:p w14:paraId="0E80F7C5" w14:textId="77777777" w:rsidR="00C6408B" w:rsidRPr="00333840" w:rsidRDefault="00C6408B" w:rsidP="00C6408B">
            <w:pPr>
              <w:spacing w:after="0"/>
              <w:jc w:val="center"/>
            </w:pPr>
            <w:r w:rsidRPr="00333840">
              <w:t>-93</w:t>
            </w:r>
          </w:p>
        </w:tc>
      </w:tr>
      <w:tr w:rsidR="00C6408B" w:rsidRPr="00333840" w14:paraId="7B775DF5"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F614837" w14:textId="77777777" w:rsidR="00C6408B" w:rsidRPr="00333840" w:rsidRDefault="00C6408B" w:rsidP="00A03C1D">
            <w:pPr>
              <w:spacing w:after="0"/>
            </w:pPr>
            <w:r w:rsidRPr="00333840">
              <w:t>QPSK</w:t>
            </w:r>
          </w:p>
        </w:tc>
        <w:tc>
          <w:tcPr>
            <w:tcW w:w="1242" w:type="dxa"/>
            <w:tcBorders>
              <w:top w:val="single" w:sz="6" w:space="0" w:color="auto"/>
              <w:left w:val="single" w:sz="6" w:space="0" w:color="auto"/>
              <w:bottom w:val="single" w:sz="6" w:space="0" w:color="auto"/>
              <w:right w:val="single" w:sz="6" w:space="0" w:color="auto"/>
            </w:tcBorders>
          </w:tcPr>
          <w:p w14:paraId="721C291D"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single" w:sz="6" w:space="0" w:color="auto"/>
              <w:right w:val="double" w:sz="4" w:space="0" w:color="auto"/>
            </w:tcBorders>
          </w:tcPr>
          <w:p w14:paraId="3D623426" w14:textId="77777777" w:rsidR="00C6408B" w:rsidRPr="00333840" w:rsidRDefault="00C6408B" w:rsidP="00C6408B">
            <w:pPr>
              <w:spacing w:after="0"/>
              <w:jc w:val="center"/>
            </w:pPr>
            <w:r w:rsidRPr="00333840">
              <w:t>-92</w:t>
            </w:r>
          </w:p>
        </w:tc>
      </w:tr>
      <w:tr w:rsidR="00C6408B" w:rsidRPr="00333840" w14:paraId="7A28201A"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2D5C7D23" w14:textId="77777777" w:rsidR="00C6408B" w:rsidRPr="00333840" w:rsidRDefault="00C6408B" w:rsidP="00A03C1D">
            <w:pPr>
              <w:spacing w:after="0"/>
            </w:pPr>
            <w:r w:rsidRPr="00333840">
              <w:t>QPSK</w:t>
            </w:r>
          </w:p>
        </w:tc>
        <w:tc>
          <w:tcPr>
            <w:tcW w:w="1242" w:type="dxa"/>
            <w:tcBorders>
              <w:top w:val="single" w:sz="6" w:space="0" w:color="auto"/>
              <w:left w:val="single" w:sz="6" w:space="0" w:color="auto"/>
              <w:bottom w:val="single" w:sz="6" w:space="0" w:color="auto"/>
              <w:right w:val="single" w:sz="6" w:space="0" w:color="auto"/>
            </w:tcBorders>
          </w:tcPr>
          <w:p w14:paraId="50396861" w14:textId="77777777" w:rsidR="00C6408B" w:rsidRPr="00333840" w:rsidRDefault="00C6408B" w:rsidP="00A03C1D">
            <w:pPr>
              <w:spacing w:after="0"/>
            </w:pPr>
            <w:r w:rsidRPr="00333840">
              <w:t>5/6</w:t>
            </w:r>
          </w:p>
        </w:tc>
        <w:tc>
          <w:tcPr>
            <w:tcW w:w="2438" w:type="dxa"/>
            <w:tcBorders>
              <w:top w:val="single" w:sz="6" w:space="0" w:color="auto"/>
              <w:left w:val="single" w:sz="6" w:space="0" w:color="auto"/>
              <w:bottom w:val="single" w:sz="6" w:space="0" w:color="auto"/>
              <w:right w:val="double" w:sz="4" w:space="0" w:color="auto"/>
            </w:tcBorders>
          </w:tcPr>
          <w:p w14:paraId="456621B6" w14:textId="77777777" w:rsidR="00C6408B" w:rsidRPr="00333840" w:rsidRDefault="00C6408B" w:rsidP="00F0161E">
            <w:pPr>
              <w:spacing w:after="0"/>
              <w:jc w:val="center"/>
              <w:rPr>
                <w:rFonts w:ascii="Arial" w:hAnsi="Arial"/>
              </w:rPr>
            </w:pPr>
            <w:r w:rsidRPr="00333840">
              <w:t>-92</w:t>
            </w:r>
          </w:p>
        </w:tc>
      </w:tr>
      <w:tr w:rsidR="00C6408B" w:rsidRPr="00333840" w14:paraId="2640BB16"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70646F3E" w14:textId="77777777" w:rsidR="00C6408B" w:rsidRPr="00333840" w:rsidRDefault="00C6408B" w:rsidP="00A03C1D">
            <w:pPr>
              <w:spacing w:after="0"/>
            </w:pPr>
            <w:r w:rsidRPr="00333840">
              <w:t>16-QAM</w:t>
            </w:r>
          </w:p>
        </w:tc>
        <w:tc>
          <w:tcPr>
            <w:tcW w:w="1242" w:type="dxa"/>
            <w:tcBorders>
              <w:top w:val="single" w:sz="6" w:space="0" w:color="auto"/>
              <w:left w:val="single" w:sz="6" w:space="0" w:color="auto"/>
              <w:bottom w:val="single" w:sz="6" w:space="0" w:color="auto"/>
              <w:right w:val="single" w:sz="6" w:space="0" w:color="auto"/>
            </w:tcBorders>
          </w:tcPr>
          <w:p w14:paraId="580C89A5" w14:textId="77777777" w:rsidR="00C6408B" w:rsidRPr="00333840" w:rsidRDefault="00C6408B" w:rsidP="00A03C1D">
            <w:pPr>
              <w:spacing w:after="0"/>
            </w:pPr>
            <w:r w:rsidRPr="00333840">
              <w:t>1/2</w:t>
            </w:r>
          </w:p>
        </w:tc>
        <w:tc>
          <w:tcPr>
            <w:tcW w:w="2438" w:type="dxa"/>
            <w:tcBorders>
              <w:top w:val="single" w:sz="6" w:space="0" w:color="auto"/>
              <w:left w:val="single" w:sz="6" w:space="0" w:color="auto"/>
              <w:bottom w:val="single" w:sz="6" w:space="0" w:color="auto"/>
              <w:right w:val="double" w:sz="4" w:space="0" w:color="auto"/>
            </w:tcBorders>
          </w:tcPr>
          <w:p w14:paraId="74095CF9" w14:textId="77777777" w:rsidR="00C6408B" w:rsidRPr="00333840" w:rsidRDefault="00C6408B" w:rsidP="00F0161E">
            <w:pPr>
              <w:spacing w:after="0"/>
              <w:jc w:val="center"/>
              <w:rPr>
                <w:rFonts w:ascii="Arial" w:hAnsi="Arial"/>
              </w:rPr>
            </w:pPr>
            <w:r w:rsidRPr="00333840">
              <w:t>-91</w:t>
            </w:r>
          </w:p>
        </w:tc>
      </w:tr>
      <w:tr w:rsidR="00C6408B" w:rsidRPr="00333840" w14:paraId="241D4954"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C5613EF" w14:textId="77777777" w:rsidR="00C6408B" w:rsidRPr="00333840" w:rsidRDefault="00C6408B" w:rsidP="00A03C1D">
            <w:pPr>
              <w:spacing w:after="0"/>
            </w:pPr>
            <w:r w:rsidRPr="00333840">
              <w:t>16-QAM</w:t>
            </w:r>
          </w:p>
        </w:tc>
        <w:tc>
          <w:tcPr>
            <w:tcW w:w="1242" w:type="dxa"/>
            <w:tcBorders>
              <w:top w:val="single" w:sz="6" w:space="0" w:color="auto"/>
              <w:left w:val="single" w:sz="6" w:space="0" w:color="auto"/>
              <w:bottom w:val="single" w:sz="6" w:space="0" w:color="auto"/>
              <w:right w:val="single" w:sz="6" w:space="0" w:color="auto"/>
            </w:tcBorders>
          </w:tcPr>
          <w:p w14:paraId="2D47829B"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2B6A326D" w14:textId="77777777" w:rsidR="00C6408B" w:rsidRPr="00333840" w:rsidRDefault="00C6408B" w:rsidP="00F0161E">
            <w:pPr>
              <w:spacing w:after="0"/>
              <w:jc w:val="center"/>
              <w:rPr>
                <w:rFonts w:ascii="Arial" w:hAnsi="Arial"/>
              </w:rPr>
            </w:pPr>
            <w:r w:rsidRPr="00333840">
              <w:t>-89</w:t>
            </w:r>
          </w:p>
        </w:tc>
      </w:tr>
      <w:tr w:rsidR="00C6408B" w:rsidRPr="00333840" w14:paraId="403182CD"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292EB2B" w14:textId="77777777" w:rsidR="00C6408B" w:rsidRPr="00333840" w:rsidRDefault="00C6408B" w:rsidP="00A03C1D">
            <w:pPr>
              <w:spacing w:after="0"/>
            </w:pPr>
            <w:r w:rsidRPr="00333840">
              <w:t>16-QAM</w:t>
            </w:r>
          </w:p>
        </w:tc>
        <w:tc>
          <w:tcPr>
            <w:tcW w:w="1242" w:type="dxa"/>
            <w:tcBorders>
              <w:top w:val="single" w:sz="6" w:space="0" w:color="auto"/>
              <w:left w:val="single" w:sz="6" w:space="0" w:color="auto"/>
              <w:bottom w:val="single" w:sz="6" w:space="0" w:color="auto"/>
              <w:right w:val="single" w:sz="6" w:space="0" w:color="auto"/>
            </w:tcBorders>
          </w:tcPr>
          <w:p w14:paraId="29548752"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single" w:sz="6" w:space="0" w:color="auto"/>
              <w:right w:val="double" w:sz="4" w:space="0" w:color="auto"/>
            </w:tcBorders>
          </w:tcPr>
          <w:p w14:paraId="2AD81F32" w14:textId="77777777" w:rsidR="00C6408B" w:rsidRPr="00333840" w:rsidRDefault="00C6408B" w:rsidP="00F0161E">
            <w:pPr>
              <w:spacing w:after="0"/>
              <w:jc w:val="center"/>
              <w:rPr>
                <w:rFonts w:ascii="Arial" w:hAnsi="Arial"/>
              </w:rPr>
            </w:pPr>
            <w:r w:rsidRPr="00333840">
              <w:t>-88</w:t>
            </w:r>
          </w:p>
        </w:tc>
      </w:tr>
      <w:tr w:rsidR="00C6408B" w:rsidRPr="00333840" w14:paraId="19E18555"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4673D0CF" w14:textId="77777777" w:rsidR="00C6408B" w:rsidRPr="00333840" w:rsidRDefault="00C6408B" w:rsidP="00A03C1D">
            <w:pPr>
              <w:spacing w:after="0"/>
            </w:pPr>
            <w:r w:rsidRPr="00333840">
              <w:t>16-QAM</w:t>
            </w:r>
          </w:p>
        </w:tc>
        <w:tc>
          <w:tcPr>
            <w:tcW w:w="1242" w:type="dxa"/>
            <w:tcBorders>
              <w:top w:val="single" w:sz="6" w:space="0" w:color="auto"/>
              <w:left w:val="single" w:sz="6" w:space="0" w:color="auto"/>
              <w:bottom w:val="single" w:sz="6" w:space="0" w:color="auto"/>
              <w:right w:val="single" w:sz="6" w:space="0" w:color="auto"/>
            </w:tcBorders>
          </w:tcPr>
          <w:p w14:paraId="641E62F9"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single" w:sz="6" w:space="0" w:color="auto"/>
              <w:right w:val="double" w:sz="4" w:space="0" w:color="auto"/>
            </w:tcBorders>
          </w:tcPr>
          <w:p w14:paraId="7CC7D91F" w14:textId="77777777" w:rsidR="00C6408B" w:rsidRPr="00333840" w:rsidRDefault="00C6408B" w:rsidP="00F0161E">
            <w:pPr>
              <w:spacing w:after="0"/>
              <w:jc w:val="center"/>
              <w:rPr>
                <w:rFonts w:ascii="Arial" w:hAnsi="Arial"/>
              </w:rPr>
            </w:pPr>
            <w:r w:rsidRPr="00333840">
              <w:t>-87</w:t>
            </w:r>
          </w:p>
        </w:tc>
      </w:tr>
      <w:tr w:rsidR="00C6408B" w:rsidRPr="00333840" w14:paraId="6D2EE718"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7BC4C626" w14:textId="77777777" w:rsidR="00C6408B" w:rsidRPr="00333840" w:rsidRDefault="00C6408B" w:rsidP="00A03C1D">
            <w:pPr>
              <w:spacing w:after="0"/>
            </w:pPr>
            <w:r w:rsidRPr="00333840">
              <w:t>16-QAM</w:t>
            </w:r>
          </w:p>
        </w:tc>
        <w:tc>
          <w:tcPr>
            <w:tcW w:w="1242" w:type="dxa"/>
            <w:tcBorders>
              <w:top w:val="single" w:sz="6" w:space="0" w:color="auto"/>
              <w:left w:val="single" w:sz="6" w:space="0" w:color="auto"/>
              <w:bottom w:val="single" w:sz="6" w:space="0" w:color="auto"/>
              <w:right w:val="single" w:sz="6" w:space="0" w:color="auto"/>
            </w:tcBorders>
          </w:tcPr>
          <w:p w14:paraId="46F28974"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single" w:sz="6" w:space="0" w:color="auto"/>
              <w:right w:val="double" w:sz="4" w:space="0" w:color="auto"/>
            </w:tcBorders>
          </w:tcPr>
          <w:p w14:paraId="61900579" w14:textId="77777777" w:rsidR="00C6408B" w:rsidRPr="00333840" w:rsidRDefault="00C6408B" w:rsidP="00F0161E">
            <w:pPr>
              <w:spacing w:after="0"/>
              <w:jc w:val="center"/>
              <w:rPr>
                <w:rFonts w:ascii="Arial" w:hAnsi="Arial"/>
              </w:rPr>
            </w:pPr>
            <w:r w:rsidRPr="00333840">
              <w:t>-86</w:t>
            </w:r>
          </w:p>
        </w:tc>
      </w:tr>
      <w:tr w:rsidR="00C6408B" w:rsidRPr="00333840" w14:paraId="3C3D49A7"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3B647263" w14:textId="77777777" w:rsidR="00C6408B" w:rsidRPr="00333840" w:rsidRDefault="00C6408B" w:rsidP="00A03C1D">
            <w:pPr>
              <w:spacing w:after="0"/>
            </w:pPr>
            <w:r w:rsidRPr="00333840">
              <w:t>16-QAM</w:t>
            </w:r>
          </w:p>
        </w:tc>
        <w:tc>
          <w:tcPr>
            <w:tcW w:w="1242" w:type="dxa"/>
            <w:tcBorders>
              <w:top w:val="single" w:sz="6" w:space="0" w:color="auto"/>
              <w:left w:val="single" w:sz="6" w:space="0" w:color="auto"/>
              <w:bottom w:val="single" w:sz="6" w:space="0" w:color="auto"/>
              <w:right w:val="single" w:sz="6" w:space="0" w:color="auto"/>
            </w:tcBorders>
          </w:tcPr>
          <w:p w14:paraId="178524BF" w14:textId="77777777" w:rsidR="00C6408B" w:rsidRPr="00333840" w:rsidRDefault="00C6408B" w:rsidP="00A03C1D">
            <w:pPr>
              <w:spacing w:after="0"/>
            </w:pPr>
            <w:r w:rsidRPr="00333840">
              <w:t>5/6</w:t>
            </w:r>
          </w:p>
        </w:tc>
        <w:tc>
          <w:tcPr>
            <w:tcW w:w="2438" w:type="dxa"/>
            <w:tcBorders>
              <w:top w:val="single" w:sz="6" w:space="0" w:color="auto"/>
              <w:left w:val="single" w:sz="6" w:space="0" w:color="auto"/>
              <w:bottom w:val="single" w:sz="6" w:space="0" w:color="auto"/>
              <w:right w:val="double" w:sz="4" w:space="0" w:color="auto"/>
            </w:tcBorders>
          </w:tcPr>
          <w:p w14:paraId="69DF72A0" w14:textId="77777777" w:rsidR="00C6408B" w:rsidRPr="00333840" w:rsidRDefault="00C6408B" w:rsidP="00F0161E">
            <w:pPr>
              <w:spacing w:after="0"/>
              <w:jc w:val="center"/>
              <w:rPr>
                <w:rFonts w:ascii="Arial" w:hAnsi="Arial"/>
              </w:rPr>
            </w:pPr>
            <w:r w:rsidRPr="00333840">
              <w:t>-86</w:t>
            </w:r>
          </w:p>
        </w:tc>
      </w:tr>
      <w:tr w:rsidR="00C6408B" w:rsidRPr="00333840" w14:paraId="5EA583E9"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163F6A3B" w14:textId="77777777" w:rsidR="00C6408B" w:rsidRPr="00333840" w:rsidRDefault="00C6408B" w:rsidP="00A03C1D">
            <w:pPr>
              <w:spacing w:after="0"/>
            </w:pPr>
            <w:r w:rsidRPr="00333840">
              <w:t>64-QAM</w:t>
            </w:r>
          </w:p>
        </w:tc>
        <w:tc>
          <w:tcPr>
            <w:tcW w:w="1242" w:type="dxa"/>
            <w:tcBorders>
              <w:top w:val="single" w:sz="6" w:space="0" w:color="auto"/>
              <w:left w:val="single" w:sz="6" w:space="0" w:color="auto"/>
              <w:bottom w:val="single" w:sz="6" w:space="0" w:color="auto"/>
              <w:right w:val="single" w:sz="6" w:space="0" w:color="auto"/>
            </w:tcBorders>
          </w:tcPr>
          <w:p w14:paraId="19DB15C1" w14:textId="77777777" w:rsidR="00C6408B" w:rsidRPr="00333840" w:rsidRDefault="00C6408B" w:rsidP="00A03C1D">
            <w:pPr>
              <w:spacing w:after="0"/>
            </w:pPr>
            <w:r w:rsidRPr="00333840">
              <w:t>1/2</w:t>
            </w:r>
          </w:p>
        </w:tc>
        <w:tc>
          <w:tcPr>
            <w:tcW w:w="2438" w:type="dxa"/>
            <w:tcBorders>
              <w:top w:val="single" w:sz="6" w:space="0" w:color="auto"/>
              <w:left w:val="single" w:sz="6" w:space="0" w:color="auto"/>
              <w:bottom w:val="single" w:sz="6" w:space="0" w:color="auto"/>
              <w:right w:val="double" w:sz="4" w:space="0" w:color="auto"/>
            </w:tcBorders>
          </w:tcPr>
          <w:p w14:paraId="04DE490F" w14:textId="77777777" w:rsidR="00C6408B" w:rsidRPr="00333840" w:rsidRDefault="00C6408B" w:rsidP="00F0161E">
            <w:pPr>
              <w:spacing w:after="0"/>
              <w:jc w:val="center"/>
              <w:rPr>
                <w:rFonts w:ascii="Arial" w:hAnsi="Arial"/>
              </w:rPr>
            </w:pPr>
            <w:r w:rsidRPr="00333840">
              <w:t>-86</w:t>
            </w:r>
          </w:p>
        </w:tc>
      </w:tr>
      <w:tr w:rsidR="00C6408B" w:rsidRPr="00333840" w14:paraId="49522D3A" w14:textId="77777777" w:rsidTr="00CD71C7">
        <w:trPr>
          <w:trHeight w:val="259"/>
          <w:jc w:val="center"/>
        </w:trPr>
        <w:tc>
          <w:tcPr>
            <w:tcW w:w="1275" w:type="dxa"/>
            <w:tcBorders>
              <w:top w:val="single" w:sz="6" w:space="0" w:color="auto"/>
              <w:left w:val="double" w:sz="6" w:space="0" w:color="auto"/>
              <w:bottom w:val="single" w:sz="6" w:space="0" w:color="auto"/>
              <w:right w:val="single" w:sz="6" w:space="0" w:color="auto"/>
            </w:tcBorders>
          </w:tcPr>
          <w:p w14:paraId="0EC27C15" w14:textId="77777777" w:rsidR="00C6408B" w:rsidRPr="00333840" w:rsidRDefault="00C6408B" w:rsidP="00A03C1D">
            <w:pPr>
              <w:spacing w:after="0"/>
            </w:pPr>
            <w:r w:rsidRPr="00333840">
              <w:t>64-QAM</w:t>
            </w:r>
          </w:p>
        </w:tc>
        <w:tc>
          <w:tcPr>
            <w:tcW w:w="1242" w:type="dxa"/>
            <w:tcBorders>
              <w:top w:val="single" w:sz="6" w:space="0" w:color="auto"/>
              <w:left w:val="single" w:sz="6" w:space="0" w:color="auto"/>
              <w:bottom w:val="single" w:sz="6" w:space="0" w:color="auto"/>
              <w:right w:val="single" w:sz="6" w:space="0" w:color="auto"/>
            </w:tcBorders>
          </w:tcPr>
          <w:p w14:paraId="561EDD76" w14:textId="77777777" w:rsidR="00C6408B" w:rsidRPr="00333840" w:rsidRDefault="00C6408B" w:rsidP="00A03C1D">
            <w:pPr>
              <w:spacing w:after="0"/>
            </w:pPr>
            <w:r w:rsidRPr="00333840">
              <w:t>3/5</w:t>
            </w:r>
          </w:p>
        </w:tc>
        <w:tc>
          <w:tcPr>
            <w:tcW w:w="2438" w:type="dxa"/>
            <w:tcBorders>
              <w:top w:val="single" w:sz="6" w:space="0" w:color="auto"/>
              <w:left w:val="single" w:sz="6" w:space="0" w:color="auto"/>
              <w:bottom w:val="single" w:sz="6" w:space="0" w:color="auto"/>
              <w:right w:val="double" w:sz="4" w:space="0" w:color="auto"/>
            </w:tcBorders>
          </w:tcPr>
          <w:p w14:paraId="7922DBAB" w14:textId="77777777" w:rsidR="00C6408B" w:rsidRPr="00333840" w:rsidRDefault="00C6408B" w:rsidP="00F0161E">
            <w:pPr>
              <w:spacing w:after="0"/>
              <w:jc w:val="center"/>
              <w:rPr>
                <w:rFonts w:ascii="Arial" w:hAnsi="Arial"/>
              </w:rPr>
            </w:pPr>
            <w:r w:rsidRPr="00333840">
              <w:t>-85</w:t>
            </w:r>
          </w:p>
        </w:tc>
      </w:tr>
      <w:tr w:rsidR="00C6408B" w:rsidRPr="00333840" w14:paraId="3311D826"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709DD885" w14:textId="77777777" w:rsidR="00C6408B" w:rsidRPr="00333840" w:rsidRDefault="00C6408B" w:rsidP="00A03C1D">
            <w:pPr>
              <w:spacing w:after="0"/>
            </w:pPr>
            <w:r w:rsidRPr="00333840">
              <w:t>64-QAM</w:t>
            </w:r>
          </w:p>
        </w:tc>
        <w:tc>
          <w:tcPr>
            <w:tcW w:w="1242" w:type="dxa"/>
            <w:tcBorders>
              <w:top w:val="single" w:sz="6" w:space="0" w:color="auto"/>
              <w:left w:val="single" w:sz="6" w:space="0" w:color="auto"/>
              <w:bottom w:val="double" w:sz="4" w:space="0" w:color="auto"/>
              <w:right w:val="single" w:sz="6" w:space="0" w:color="auto"/>
            </w:tcBorders>
          </w:tcPr>
          <w:p w14:paraId="728846F9" w14:textId="77777777" w:rsidR="00C6408B" w:rsidRPr="00333840" w:rsidRDefault="00C6408B" w:rsidP="00A03C1D">
            <w:pPr>
              <w:spacing w:after="0"/>
            </w:pPr>
            <w:r w:rsidRPr="00333840">
              <w:t>2/3</w:t>
            </w:r>
          </w:p>
        </w:tc>
        <w:tc>
          <w:tcPr>
            <w:tcW w:w="2438" w:type="dxa"/>
            <w:tcBorders>
              <w:top w:val="single" w:sz="6" w:space="0" w:color="auto"/>
              <w:left w:val="single" w:sz="6" w:space="0" w:color="auto"/>
              <w:bottom w:val="double" w:sz="4" w:space="0" w:color="auto"/>
              <w:right w:val="double" w:sz="4" w:space="0" w:color="auto"/>
            </w:tcBorders>
          </w:tcPr>
          <w:p w14:paraId="7117A495" w14:textId="77777777" w:rsidR="00C6408B" w:rsidRPr="00333840" w:rsidRDefault="00C6408B" w:rsidP="00F0161E">
            <w:pPr>
              <w:spacing w:after="0"/>
              <w:jc w:val="center"/>
              <w:rPr>
                <w:rFonts w:ascii="Arial" w:hAnsi="Arial"/>
              </w:rPr>
            </w:pPr>
            <w:r w:rsidRPr="00333840">
              <w:t>-83</w:t>
            </w:r>
          </w:p>
        </w:tc>
      </w:tr>
      <w:tr w:rsidR="00C6408B" w:rsidRPr="00333840" w14:paraId="1F23C79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4E9DF28F" w14:textId="77777777" w:rsidR="00C6408B" w:rsidRPr="00333840" w:rsidRDefault="00C6408B" w:rsidP="00A03C1D">
            <w:pPr>
              <w:spacing w:after="0"/>
            </w:pPr>
            <w:r w:rsidRPr="00333840">
              <w:t>64-QAM</w:t>
            </w:r>
          </w:p>
        </w:tc>
        <w:tc>
          <w:tcPr>
            <w:tcW w:w="1242" w:type="dxa"/>
            <w:tcBorders>
              <w:top w:val="single" w:sz="6" w:space="0" w:color="auto"/>
              <w:left w:val="single" w:sz="6" w:space="0" w:color="auto"/>
              <w:bottom w:val="double" w:sz="4" w:space="0" w:color="auto"/>
              <w:right w:val="single" w:sz="6" w:space="0" w:color="auto"/>
            </w:tcBorders>
          </w:tcPr>
          <w:p w14:paraId="1C6F401A" w14:textId="77777777" w:rsidR="00C6408B" w:rsidRPr="00333840" w:rsidRDefault="00C6408B" w:rsidP="00A03C1D">
            <w:pPr>
              <w:spacing w:after="0"/>
            </w:pPr>
            <w:r w:rsidRPr="00333840">
              <w:t>3/4</w:t>
            </w:r>
          </w:p>
        </w:tc>
        <w:tc>
          <w:tcPr>
            <w:tcW w:w="2438" w:type="dxa"/>
            <w:tcBorders>
              <w:top w:val="single" w:sz="6" w:space="0" w:color="auto"/>
              <w:left w:val="single" w:sz="6" w:space="0" w:color="auto"/>
              <w:bottom w:val="double" w:sz="4" w:space="0" w:color="auto"/>
              <w:right w:val="double" w:sz="4" w:space="0" w:color="auto"/>
            </w:tcBorders>
          </w:tcPr>
          <w:p w14:paraId="72FAEB5A" w14:textId="77777777" w:rsidR="00C6408B" w:rsidRPr="00333840" w:rsidRDefault="00C6408B" w:rsidP="00F0161E">
            <w:pPr>
              <w:spacing w:after="0"/>
              <w:jc w:val="center"/>
              <w:rPr>
                <w:rFonts w:ascii="Arial" w:hAnsi="Arial"/>
              </w:rPr>
            </w:pPr>
            <w:r w:rsidRPr="00333840">
              <w:t>-82</w:t>
            </w:r>
          </w:p>
        </w:tc>
      </w:tr>
      <w:tr w:rsidR="00C6408B" w:rsidRPr="00333840" w14:paraId="7590627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AACDB46" w14:textId="77777777" w:rsidR="00C6408B" w:rsidRPr="00333840" w:rsidRDefault="00C6408B" w:rsidP="00A03C1D">
            <w:pPr>
              <w:spacing w:after="0"/>
            </w:pPr>
            <w:r w:rsidRPr="00333840">
              <w:t>64-QAM</w:t>
            </w:r>
          </w:p>
        </w:tc>
        <w:tc>
          <w:tcPr>
            <w:tcW w:w="1242" w:type="dxa"/>
            <w:tcBorders>
              <w:top w:val="single" w:sz="6" w:space="0" w:color="auto"/>
              <w:left w:val="single" w:sz="6" w:space="0" w:color="auto"/>
              <w:bottom w:val="double" w:sz="4" w:space="0" w:color="auto"/>
              <w:right w:val="single" w:sz="6" w:space="0" w:color="auto"/>
            </w:tcBorders>
          </w:tcPr>
          <w:p w14:paraId="1464EA18" w14:textId="77777777" w:rsidR="00C6408B" w:rsidRPr="00333840" w:rsidRDefault="00C6408B" w:rsidP="00A03C1D">
            <w:pPr>
              <w:spacing w:after="0"/>
            </w:pPr>
            <w:r w:rsidRPr="00333840">
              <w:t>4/5</w:t>
            </w:r>
          </w:p>
        </w:tc>
        <w:tc>
          <w:tcPr>
            <w:tcW w:w="2438" w:type="dxa"/>
            <w:tcBorders>
              <w:top w:val="single" w:sz="6" w:space="0" w:color="auto"/>
              <w:left w:val="single" w:sz="6" w:space="0" w:color="auto"/>
              <w:bottom w:val="double" w:sz="4" w:space="0" w:color="auto"/>
              <w:right w:val="double" w:sz="4" w:space="0" w:color="auto"/>
            </w:tcBorders>
          </w:tcPr>
          <w:p w14:paraId="7E755024" w14:textId="77777777" w:rsidR="00C6408B" w:rsidRPr="00333840" w:rsidRDefault="00C6408B" w:rsidP="00F0161E">
            <w:pPr>
              <w:spacing w:after="0"/>
              <w:jc w:val="center"/>
              <w:rPr>
                <w:rFonts w:ascii="Arial" w:hAnsi="Arial"/>
              </w:rPr>
            </w:pPr>
            <w:r w:rsidRPr="00333840">
              <w:t>-81</w:t>
            </w:r>
          </w:p>
        </w:tc>
      </w:tr>
      <w:tr w:rsidR="000C3A01" w:rsidRPr="00333840" w14:paraId="00080EFC" w14:textId="77777777" w:rsidTr="000C3A01">
        <w:trPr>
          <w:trHeight w:val="259"/>
          <w:jc w:val="center"/>
        </w:trPr>
        <w:tc>
          <w:tcPr>
            <w:tcW w:w="1275" w:type="dxa"/>
            <w:tcBorders>
              <w:top w:val="single" w:sz="6" w:space="0" w:color="auto"/>
              <w:left w:val="double" w:sz="6" w:space="0" w:color="auto"/>
              <w:bottom w:val="double" w:sz="4" w:space="0" w:color="auto"/>
              <w:right w:val="single" w:sz="6" w:space="0" w:color="auto"/>
            </w:tcBorders>
            <w:shd w:val="clear" w:color="auto" w:fill="BFBFBF" w:themeFill="background1" w:themeFillShade="BF"/>
          </w:tcPr>
          <w:p w14:paraId="3A4C266B" w14:textId="52722670" w:rsidR="000C3A01" w:rsidRPr="00333840" w:rsidRDefault="000C3A01" w:rsidP="000C3A01">
            <w:pPr>
              <w:spacing w:after="0"/>
            </w:pPr>
            <w:r w:rsidRPr="00333840">
              <w:t>Modulation</w:t>
            </w:r>
          </w:p>
        </w:tc>
        <w:tc>
          <w:tcPr>
            <w:tcW w:w="1242" w:type="dxa"/>
            <w:tcBorders>
              <w:top w:val="single" w:sz="6" w:space="0" w:color="auto"/>
              <w:left w:val="single" w:sz="6" w:space="0" w:color="auto"/>
              <w:bottom w:val="double" w:sz="4" w:space="0" w:color="auto"/>
              <w:right w:val="single" w:sz="6" w:space="0" w:color="auto"/>
            </w:tcBorders>
            <w:shd w:val="clear" w:color="auto" w:fill="BFBFBF" w:themeFill="background1" w:themeFillShade="BF"/>
          </w:tcPr>
          <w:p w14:paraId="166AB97B" w14:textId="00398224" w:rsidR="000C3A01" w:rsidRPr="00333840" w:rsidRDefault="000C3A01" w:rsidP="000C3A01">
            <w:pPr>
              <w:spacing w:after="0"/>
            </w:pPr>
            <w:r w:rsidRPr="00333840">
              <w:t>Code Rate</w:t>
            </w:r>
          </w:p>
        </w:tc>
        <w:tc>
          <w:tcPr>
            <w:tcW w:w="2438" w:type="dxa"/>
            <w:tcBorders>
              <w:top w:val="single" w:sz="6" w:space="0" w:color="auto"/>
              <w:left w:val="single" w:sz="6" w:space="0" w:color="auto"/>
              <w:bottom w:val="double" w:sz="4" w:space="0" w:color="auto"/>
              <w:right w:val="double" w:sz="4" w:space="0" w:color="auto"/>
            </w:tcBorders>
            <w:shd w:val="clear" w:color="auto" w:fill="BFBFBF" w:themeFill="background1" w:themeFillShade="BF"/>
            <w:vAlign w:val="bottom"/>
          </w:tcPr>
          <w:p w14:paraId="175A58A9" w14:textId="39423E53" w:rsidR="000C3A01" w:rsidRPr="00333840" w:rsidRDefault="000C3A01" w:rsidP="000C3A01">
            <w:pPr>
              <w:spacing w:after="0"/>
              <w:jc w:val="center"/>
            </w:pPr>
            <w:r w:rsidRPr="00333840">
              <w:t>Reference signal level [dBm]</w:t>
            </w:r>
          </w:p>
        </w:tc>
      </w:tr>
      <w:tr w:rsidR="000C3A01" w:rsidRPr="00333840" w14:paraId="360746C1"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F1E9D4A" w14:textId="77777777" w:rsidR="000C3A01" w:rsidRPr="00333840" w:rsidRDefault="000C3A01" w:rsidP="000C3A01">
            <w:pPr>
              <w:spacing w:after="0"/>
            </w:pPr>
            <w:r w:rsidRPr="00333840">
              <w:t>64-QAM</w:t>
            </w:r>
          </w:p>
        </w:tc>
        <w:tc>
          <w:tcPr>
            <w:tcW w:w="1242" w:type="dxa"/>
            <w:tcBorders>
              <w:top w:val="single" w:sz="6" w:space="0" w:color="auto"/>
              <w:left w:val="single" w:sz="6" w:space="0" w:color="auto"/>
              <w:bottom w:val="double" w:sz="4" w:space="0" w:color="auto"/>
              <w:right w:val="single" w:sz="6" w:space="0" w:color="auto"/>
            </w:tcBorders>
          </w:tcPr>
          <w:p w14:paraId="1484F7ED" w14:textId="77777777" w:rsidR="000C3A01" w:rsidRPr="00333840" w:rsidRDefault="000C3A01" w:rsidP="000C3A01">
            <w:pPr>
              <w:spacing w:after="0"/>
            </w:pPr>
            <w:r w:rsidRPr="00333840">
              <w:t>5/6</w:t>
            </w:r>
          </w:p>
        </w:tc>
        <w:tc>
          <w:tcPr>
            <w:tcW w:w="2438" w:type="dxa"/>
            <w:tcBorders>
              <w:top w:val="single" w:sz="6" w:space="0" w:color="auto"/>
              <w:left w:val="single" w:sz="6" w:space="0" w:color="auto"/>
              <w:bottom w:val="double" w:sz="4" w:space="0" w:color="auto"/>
              <w:right w:val="double" w:sz="4" w:space="0" w:color="auto"/>
            </w:tcBorders>
          </w:tcPr>
          <w:p w14:paraId="4C2802FB" w14:textId="77777777" w:rsidR="000C3A01" w:rsidRPr="00333840" w:rsidRDefault="000C3A01" w:rsidP="000C3A01">
            <w:pPr>
              <w:spacing w:after="0"/>
              <w:jc w:val="center"/>
              <w:rPr>
                <w:rFonts w:ascii="Arial" w:hAnsi="Arial"/>
              </w:rPr>
            </w:pPr>
            <w:r w:rsidRPr="00333840">
              <w:t>-80</w:t>
            </w:r>
          </w:p>
        </w:tc>
      </w:tr>
      <w:tr w:rsidR="000C3A01" w:rsidRPr="00333840" w14:paraId="56E0B79B"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50321F59" w14:textId="77777777" w:rsidR="000C3A01" w:rsidRPr="00333840" w:rsidRDefault="000C3A01" w:rsidP="000C3A01">
            <w:pPr>
              <w:spacing w:after="0"/>
            </w:pPr>
            <w:r w:rsidRPr="00333840">
              <w:t>256-QAM</w:t>
            </w:r>
          </w:p>
        </w:tc>
        <w:tc>
          <w:tcPr>
            <w:tcW w:w="1242" w:type="dxa"/>
            <w:tcBorders>
              <w:top w:val="single" w:sz="6" w:space="0" w:color="auto"/>
              <w:left w:val="single" w:sz="6" w:space="0" w:color="auto"/>
              <w:bottom w:val="double" w:sz="4" w:space="0" w:color="auto"/>
              <w:right w:val="single" w:sz="6" w:space="0" w:color="auto"/>
            </w:tcBorders>
          </w:tcPr>
          <w:p w14:paraId="2DE96CE1" w14:textId="77777777" w:rsidR="000C3A01" w:rsidRPr="00333840" w:rsidRDefault="000C3A01" w:rsidP="000C3A01">
            <w:pPr>
              <w:spacing w:after="0"/>
            </w:pPr>
            <w:r w:rsidRPr="00333840">
              <w:t>1/2</w:t>
            </w:r>
          </w:p>
        </w:tc>
        <w:tc>
          <w:tcPr>
            <w:tcW w:w="2438" w:type="dxa"/>
            <w:tcBorders>
              <w:top w:val="single" w:sz="6" w:space="0" w:color="auto"/>
              <w:left w:val="single" w:sz="6" w:space="0" w:color="auto"/>
              <w:bottom w:val="double" w:sz="4" w:space="0" w:color="auto"/>
              <w:right w:val="double" w:sz="4" w:space="0" w:color="auto"/>
            </w:tcBorders>
          </w:tcPr>
          <w:p w14:paraId="6F02BB84" w14:textId="77777777" w:rsidR="000C3A01" w:rsidRPr="00333840" w:rsidRDefault="000C3A01" w:rsidP="000C3A01">
            <w:pPr>
              <w:spacing w:after="0"/>
              <w:jc w:val="center"/>
              <w:rPr>
                <w:rFonts w:ascii="Arial" w:hAnsi="Arial"/>
              </w:rPr>
            </w:pPr>
            <w:r w:rsidRPr="00333840">
              <w:t>-82</w:t>
            </w:r>
          </w:p>
        </w:tc>
      </w:tr>
      <w:tr w:rsidR="000C3A01" w:rsidRPr="00333840" w14:paraId="5B8C4AD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05F08A82" w14:textId="77777777" w:rsidR="000C3A01" w:rsidRPr="00333840" w:rsidRDefault="000C3A01" w:rsidP="000C3A01">
            <w:pPr>
              <w:spacing w:after="0"/>
            </w:pPr>
            <w:r w:rsidRPr="00333840">
              <w:t>256-QAM</w:t>
            </w:r>
          </w:p>
        </w:tc>
        <w:tc>
          <w:tcPr>
            <w:tcW w:w="1242" w:type="dxa"/>
            <w:tcBorders>
              <w:top w:val="single" w:sz="6" w:space="0" w:color="auto"/>
              <w:left w:val="single" w:sz="6" w:space="0" w:color="auto"/>
              <w:bottom w:val="double" w:sz="4" w:space="0" w:color="auto"/>
              <w:right w:val="single" w:sz="6" w:space="0" w:color="auto"/>
            </w:tcBorders>
          </w:tcPr>
          <w:p w14:paraId="77FE3E7E" w14:textId="77777777" w:rsidR="000C3A01" w:rsidRPr="00333840" w:rsidRDefault="000C3A01" w:rsidP="000C3A01">
            <w:pPr>
              <w:spacing w:after="0"/>
            </w:pPr>
            <w:r w:rsidRPr="00333840">
              <w:t>3/5</w:t>
            </w:r>
          </w:p>
        </w:tc>
        <w:tc>
          <w:tcPr>
            <w:tcW w:w="2438" w:type="dxa"/>
            <w:tcBorders>
              <w:top w:val="single" w:sz="6" w:space="0" w:color="auto"/>
              <w:left w:val="single" w:sz="6" w:space="0" w:color="auto"/>
              <w:bottom w:val="double" w:sz="4" w:space="0" w:color="auto"/>
              <w:right w:val="double" w:sz="4" w:space="0" w:color="auto"/>
            </w:tcBorders>
          </w:tcPr>
          <w:p w14:paraId="6FB05A7C" w14:textId="77777777" w:rsidR="000C3A01" w:rsidRPr="00333840" w:rsidRDefault="000C3A01" w:rsidP="000C3A01">
            <w:pPr>
              <w:spacing w:after="0"/>
              <w:jc w:val="center"/>
              <w:rPr>
                <w:rFonts w:ascii="Arial" w:hAnsi="Arial"/>
              </w:rPr>
            </w:pPr>
            <w:r w:rsidRPr="00333840">
              <w:t>-80</w:t>
            </w:r>
          </w:p>
        </w:tc>
      </w:tr>
      <w:tr w:rsidR="000C3A01" w:rsidRPr="00333840" w14:paraId="17F9EBDD"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0202DCA" w14:textId="77777777" w:rsidR="000C3A01" w:rsidRPr="00333840" w:rsidRDefault="000C3A01" w:rsidP="000C3A01">
            <w:pPr>
              <w:spacing w:after="0"/>
            </w:pPr>
            <w:r w:rsidRPr="00333840">
              <w:t>256-QAM</w:t>
            </w:r>
          </w:p>
        </w:tc>
        <w:tc>
          <w:tcPr>
            <w:tcW w:w="1242" w:type="dxa"/>
            <w:tcBorders>
              <w:top w:val="single" w:sz="6" w:space="0" w:color="auto"/>
              <w:left w:val="single" w:sz="6" w:space="0" w:color="auto"/>
              <w:bottom w:val="double" w:sz="4" w:space="0" w:color="auto"/>
              <w:right w:val="single" w:sz="6" w:space="0" w:color="auto"/>
            </w:tcBorders>
          </w:tcPr>
          <w:p w14:paraId="5D8978BF" w14:textId="77777777" w:rsidR="000C3A01" w:rsidRPr="00333840" w:rsidRDefault="000C3A01" w:rsidP="000C3A01">
            <w:pPr>
              <w:spacing w:after="0"/>
            </w:pPr>
            <w:r w:rsidRPr="00333840">
              <w:t>2/3</w:t>
            </w:r>
          </w:p>
        </w:tc>
        <w:tc>
          <w:tcPr>
            <w:tcW w:w="2438" w:type="dxa"/>
            <w:tcBorders>
              <w:top w:val="single" w:sz="6" w:space="0" w:color="auto"/>
              <w:left w:val="single" w:sz="6" w:space="0" w:color="auto"/>
              <w:bottom w:val="double" w:sz="4" w:space="0" w:color="auto"/>
              <w:right w:val="double" w:sz="4" w:space="0" w:color="auto"/>
            </w:tcBorders>
          </w:tcPr>
          <w:p w14:paraId="7DEA1378" w14:textId="77777777" w:rsidR="000C3A01" w:rsidRPr="00333840" w:rsidRDefault="000C3A01" w:rsidP="000C3A01">
            <w:pPr>
              <w:spacing w:after="0"/>
              <w:jc w:val="center"/>
              <w:rPr>
                <w:rFonts w:ascii="Arial" w:hAnsi="Arial"/>
              </w:rPr>
            </w:pPr>
            <w:r w:rsidRPr="00333840">
              <w:t>-78</w:t>
            </w:r>
          </w:p>
        </w:tc>
      </w:tr>
      <w:tr w:rsidR="000C3A01" w:rsidRPr="00333840" w14:paraId="3F1C56F8"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69DA4E21" w14:textId="77777777" w:rsidR="000C3A01" w:rsidRPr="00333840" w:rsidRDefault="000C3A01" w:rsidP="000C3A01">
            <w:pPr>
              <w:spacing w:after="0"/>
            </w:pPr>
            <w:r w:rsidRPr="00333840">
              <w:t>256-QAM</w:t>
            </w:r>
          </w:p>
        </w:tc>
        <w:tc>
          <w:tcPr>
            <w:tcW w:w="1242" w:type="dxa"/>
            <w:tcBorders>
              <w:top w:val="single" w:sz="6" w:space="0" w:color="auto"/>
              <w:left w:val="single" w:sz="6" w:space="0" w:color="auto"/>
              <w:bottom w:val="double" w:sz="4" w:space="0" w:color="auto"/>
              <w:right w:val="single" w:sz="6" w:space="0" w:color="auto"/>
            </w:tcBorders>
          </w:tcPr>
          <w:p w14:paraId="76F447D0" w14:textId="77777777" w:rsidR="000C3A01" w:rsidRPr="00333840" w:rsidRDefault="000C3A01" w:rsidP="000C3A01">
            <w:pPr>
              <w:spacing w:after="0"/>
            </w:pPr>
            <w:r w:rsidRPr="00333840">
              <w:t>3/4</w:t>
            </w:r>
          </w:p>
        </w:tc>
        <w:tc>
          <w:tcPr>
            <w:tcW w:w="2438" w:type="dxa"/>
            <w:tcBorders>
              <w:top w:val="single" w:sz="6" w:space="0" w:color="auto"/>
              <w:left w:val="single" w:sz="6" w:space="0" w:color="auto"/>
              <w:bottom w:val="double" w:sz="4" w:space="0" w:color="auto"/>
              <w:right w:val="double" w:sz="4" w:space="0" w:color="auto"/>
            </w:tcBorders>
          </w:tcPr>
          <w:p w14:paraId="1473F21F" w14:textId="77777777" w:rsidR="000C3A01" w:rsidRPr="00333840" w:rsidRDefault="000C3A01" w:rsidP="000C3A01">
            <w:pPr>
              <w:spacing w:after="0"/>
              <w:jc w:val="center"/>
              <w:rPr>
                <w:rFonts w:ascii="Arial" w:hAnsi="Arial"/>
              </w:rPr>
            </w:pPr>
            <w:r w:rsidRPr="00333840">
              <w:t>-76</w:t>
            </w:r>
          </w:p>
        </w:tc>
      </w:tr>
      <w:tr w:rsidR="000C3A01" w:rsidRPr="00333840" w14:paraId="7103FBA0"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3D413B6A" w14:textId="77777777" w:rsidR="000C3A01" w:rsidRPr="00333840" w:rsidRDefault="000C3A01" w:rsidP="000C3A01">
            <w:pPr>
              <w:spacing w:after="0"/>
            </w:pPr>
            <w:r w:rsidRPr="00333840">
              <w:t>256-QAM</w:t>
            </w:r>
          </w:p>
        </w:tc>
        <w:tc>
          <w:tcPr>
            <w:tcW w:w="1242" w:type="dxa"/>
            <w:tcBorders>
              <w:top w:val="single" w:sz="6" w:space="0" w:color="auto"/>
              <w:left w:val="single" w:sz="6" w:space="0" w:color="auto"/>
              <w:bottom w:val="double" w:sz="4" w:space="0" w:color="auto"/>
              <w:right w:val="single" w:sz="6" w:space="0" w:color="auto"/>
            </w:tcBorders>
          </w:tcPr>
          <w:p w14:paraId="0A912AC0" w14:textId="77777777" w:rsidR="000C3A01" w:rsidRPr="00333840" w:rsidRDefault="000C3A01" w:rsidP="000C3A01">
            <w:pPr>
              <w:spacing w:after="0"/>
            </w:pPr>
            <w:r w:rsidRPr="00333840">
              <w:t>4/5</w:t>
            </w:r>
          </w:p>
        </w:tc>
        <w:tc>
          <w:tcPr>
            <w:tcW w:w="2438" w:type="dxa"/>
            <w:tcBorders>
              <w:top w:val="single" w:sz="6" w:space="0" w:color="auto"/>
              <w:left w:val="single" w:sz="6" w:space="0" w:color="auto"/>
              <w:bottom w:val="double" w:sz="4" w:space="0" w:color="auto"/>
              <w:right w:val="double" w:sz="4" w:space="0" w:color="auto"/>
            </w:tcBorders>
          </w:tcPr>
          <w:p w14:paraId="7E21C809" w14:textId="77777777" w:rsidR="000C3A01" w:rsidRPr="00333840" w:rsidRDefault="000C3A01" w:rsidP="000C3A01">
            <w:pPr>
              <w:spacing w:after="0"/>
              <w:jc w:val="center"/>
              <w:rPr>
                <w:rFonts w:ascii="Arial" w:hAnsi="Arial"/>
              </w:rPr>
            </w:pPr>
            <w:r w:rsidRPr="00333840">
              <w:t>-75</w:t>
            </w:r>
          </w:p>
        </w:tc>
      </w:tr>
      <w:tr w:rsidR="000C3A01" w:rsidRPr="00333840" w14:paraId="31624CCC" w14:textId="77777777" w:rsidTr="00CD71C7">
        <w:trPr>
          <w:trHeight w:val="259"/>
          <w:jc w:val="center"/>
        </w:trPr>
        <w:tc>
          <w:tcPr>
            <w:tcW w:w="1275" w:type="dxa"/>
            <w:tcBorders>
              <w:top w:val="single" w:sz="6" w:space="0" w:color="auto"/>
              <w:left w:val="double" w:sz="6" w:space="0" w:color="auto"/>
              <w:bottom w:val="double" w:sz="4" w:space="0" w:color="auto"/>
              <w:right w:val="single" w:sz="6" w:space="0" w:color="auto"/>
            </w:tcBorders>
          </w:tcPr>
          <w:p w14:paraId="40D91ACB" w14:textId="77777777" w:rsidR="000C3A01" w:rsidRPr="00333840" w:rsidRDefault="000C3A01" w:rsidP="000C3A01">
            <w:pPr>
              <w:spacing w:after="0"/>
            </w:pPr>
            <w:r w:rsidRPr="00333840">
              <w:t>256-QAM</w:t>
            </w:r>
          </w:p>
        </w:tc>
        <w:tc>
          <w:tcPr>
            <w:tcW w:w="1242" w:type="dxa"/>
            <w:tcBorders>
              <w:top w:val="single" w:sz="6" w:space="0" w:color="auto"/>
              <w:left w:val="single" w:sz="6" w:space="0" w:color="auto"/>
              <w:bottom w:val="double" w:sz="4" w:space="0" w:color="auto"/>
              <w:right w:val="single" w:sz="6" w:space="0" w:color="auto"/>
            </w:tcBorders>
          </w:tcPr>
          <w:p w14:paraId="63E5A65A" w14:textId="77777777" w:rsidR="000C3A01" w:rsidRPr="00333840" w:rsidRDefault="000C3A01" w:rsidP="000C3A01">
            <w:pPr>
              <w:spacing w:after="0"/>
            </w:pPr>
            <w:r w:rsidRPr="00333840">
              <w:t>5/6</w:t>
            </w:r>
          </w:p>
        </w:tc>
        <w:tc>
          <w:tcPr>
            <w:tcW w:w="2438" w:type="dxa"/>
            <w:tcBorders>
              <w:top w:val="single" w:sz="6" w:space="0" w:color="auto"/>
              <w:left w:val="single" w:sz="6" w:space="0" w:color="auto"/>
              <w:bottom w:val="double" w:sz="4" w:space="0" w:color="auto"/>
              <w:right w:val="double" w:sz="4" w:space="0" w:color="auto"/>
            </w:tcBorders>
          </w:tcPr>
          <w:p w14:paraId="7C2BA4E8" w14:textId="77777777" w:rsidR="000C3A01" w:rsidRPr="00333840" w:rsidRDefault="000C3A01" w:rsidP="000C3A01">
            <w:pPr>
              <w:keepNext/>
              <w:spacing w:after="0"/>
              <w:jc w:val="center"/>
              <w:rPr>
                <w:rFonts w:ascii="Arial" w:hAnsi="Arial"/>
              </w:rPr>
            </w:pPr>
            <w:r w:rsidRPr="00333840">
              <w:t>-74</w:t>
            </w:r>
          </w:p>
        </w:tc>
      </w:tr>
    </w:tbl>
    <w:p w14:paraId="5F24C5FF" w14:textId="55DD15DF" w:rsidR="00FD1402" w:rsidRDefault="00FD1402">
      <w:pPr>
        <w:pStyle w:val="Billedtekst"/>
      </w:pPr>
      <w:bookmarkStart w:id="1445" w:name="_Ref498594988"/>
      <w:bookmarkStart w:id="1446" w:name="_Ref232164506"/>
      <w:bookmarkStart w:id="1447" w:name="_Ref254813707"/>
      <w:bookmarkStart w:id="1448" w:name="_Ref254815008"/>
      <w:bookmarkStart w:id="1449" w:name="_Ref254817513"/>
      <w:bookmarkStart w:id="1450" w:name="_Ref231659987"/>
      <w:r>
        <w:lastRenderedPageBreak/>
        <w:t xml:space="preserve">Table </w:t>
      </w:r>
      <w:r w:rsidR="006A2AB0">
        <w:t>3.</w:t>
      </w:r>
      <w:r w:rsidR="00E6388C">
        <w:fldChar w:fldCharType="begin"/>
      </w:r>
      <w:r w:rsidR="00E6388C">
        <w:instrText xml:space="preserve"> SEQ Table \* ARABIC </w:instrText>
      </w:r>
      <w:r w:rsidR="00E6388C">
        <w:fldChar w:fldCharType="separate"/>
      </w:r>
      <w:r w:rsidR="00E6388C">
        <w:rPr>
          <w:noProof/>
        </w:rPr>
        <w:t>7</w:t>
      </w:r>
      <w:r w:rsidR="00E6388C">
        <w:fldChar w:fldCharType="end"/>
      </w:r>
      <w:bookmarkEnd w:id="1445"/>
      <w:r>
        <w:t xml:space="preserve"> </w:t>
      </w:r>
      <w:r w:rsidRPr="00506BCD">
        <w:t>Specified Pref values expressed in dBm for a PLP, all signal bandwidths, guard intervals and 32k FFT for DVB-T2 signals</w:t>
      </w:r>
      <w:r>
        <w:t>.</w:t>
      </w:r>
    </w:p>
    <w:p w14:paraId="74FDEB28" w14:textId="77777777" w:rsidR="009819DB" w:rsidRPr="009C2D64" w:rsidRDefault="009819DB" w:rsidP="00F81381">
      <w:pPr>
        <w:pStyle w:val="Overskrift4"/>
      </w:pPr>
      <w:bookmarkStart w:id="1451" w:name="_Ref228632132"/>
      <w:bookmarkStart w:id="1452" w:name="_Toc232171778"/>
      <w:bookmarkStart w:id="1453" w:name="_Toc392073727"/>
      <w:bookmarkEnd w:id="1446"/>
      <w:bookmarkEnd w:id="1447"/>
      <w:bookmarkEnd w:id="1448"/>
      <w:bookmarkEnd w:id="1449"/>
      <w:bookmarkEnd w:id="1450"/>
      <w:r w:rsidRPr="00B31413">
        <w:t xml:space="preserve">Requirements for the signal </w:t>
      </w:r>
      <w:r w:rsidRPr="009C2D64">
        <w:t>quality indicator (SQI)</w:t>
      </w:r>
      <w:bookmarkEnd w:id="1444"/>
      <w:bookmarkEnd w:id="1451"/>
      <w:bookmarkEnd w:id="1452"/>
      <w:bookmarkEnd w:id="1453"/>
    </w:p>
    <w:p w14:paraId="4365D63D" w14:textId="596B5221" w:rsidR="00151ED3" w:rsidRPr="009C2D64" w:rsidRDefault="00EA0A38" w:rsidP="00151ED3">
      <w:r w:rsidRPr="009C2D64">
        <w:t>The</w:t>
      </w:r>
      <w:r w:rsidR="009A4FBB" w:rsidRPr="009C2D64">
        <w:t xml:space="preserve"> terrestrial</w:t>
      </w:r>
      <w:r w:rsidRPr="009C2D64">
        <w:t xml:space="preserve"> NorDig IRD </w:t>
      </w:r>
      <w:r w:rsidR="00186033" w:rsidRPr="009C2D64">
        <w:rPr>
          <w:b/>
          <w:color w:val="FF0000"/>
        </w:rPr>
        <w:t>shall</w:t>
      </w:r>
      <w:r w:rsidRPr="009C2D64">
        <w:t xml:space="preserve"> be provided with a signal quality indicator (SQI). </w:t>
      </w:r>
      <w:r w:rsidR="00151ED3" w:rsidRPr="009C2D64">
        <w:t xml:space="preserve">For </w:t>
      </w:r>
      <w:r w:rsidR="00151ED3" w:rsidRPr="009C2D64">
        <w:rPr>
          <w:i/>
        </w:rPr>
        <w:t>DVB-T signals</w:t>
      </w:r>
      <w:r w:rsidR="00151ED3" w:rsidRPr="009C2D64">
        <w:t xml:space="preserve"> the value for the SQI </w:t>
      </w:r>
      <w:r w:rsidR="00151ED3" w:rsidRPr="009C2D64">
        <w:rPr>
          <w:b/>
          <w:color w:val="FF0000"/>
        </w:rPr>
        <w:t>shall</w:t>
      </w:r>
      <w:r w:rsidR="00151ED3" w:rsidRPr="009C2D64">
        <w:t xml:space="preserve"> be referred to the NorDig IRD RF signal input. For </w:t>
      </w:r>
      <w:r w:rsidR="00151ED3" w:rsidRPr="009C2D64">
        <w:rPr>
          <w:i/>
        </w:rPr>
        <w:t>DVB-T2 signals</w:t>
      </w:r>
      <w:r w:rsidR="00151ED3" w:rsidRPr="009C2D64">
        <w:t xml:space="preserve"> the value for the SQI </w:t>
      </w:r>
      <w:r w:rsidR="00151ED3" w:rsidRPr="009C2D64">
        <w:rPr>
          <w:b/>
          <w:color w:val="FF0000"/>
        </w:rPr>
        <w:t>shall</w:t>
      </w:r>
      <w:r w:rsidR="00151ED3" w:rsidRPr="009C2D64">
        <w:t xml:space="preserve"> be referred to a PLP in the received signal at the NorDig IRD RF signal input.</w:t>
      </w:r>
    </w:p>
    <w:p w14:paraId="56FDE1A3" w14:textId="22D0E820" w:rsidR="00EB44A8" w:rsidRPr="009C2D64" w:rsidRDefault="00EB44A8" w:rsidP="00EB44A8">
      <w:r w:rsidRPr="009C2D64">
        <w:t xml:space="preserve">The absolute accuracy of the C/N </w:t>
      </w:r>
      <w:r w:rsidR="00E97961" w:rsidRPr="009C2D64">
        <w:t xml:space="preserve">value </w:t>
      </w:r>
      <w:r w:rsidR="00186033" w:rsidRPr="009C2D64">
        <w:rPr>
          <w:b/>
          <w:color w:val="FF0000"/>
        </w:rPr>
        <w:t>shall</w:t>
      </w:r>
      <w:r w:rsidRPr="009C2D64">
        <w:t xml:space="preserve"> be of ±1dB</w:t>
      </w:r>
      <w:r w:rsidR="00097EA4" w:rsidRPr="009C2D64">
        <w:t xml:space="preserve"> for C/N </w:t>
      </w:r>
      <w:r w:rsidR="00F91443" w:rsidRPr="009C2D64">
        <w:t>value</w:t>
      </w:r>
      <w:r w:rsidR="007F79C8" w:rsidRPr="009C2D64">
        <w:t>s</w:t>
      </w:r>
      <w:r w:rsidR="00F91443" w:rsidRPr="009C2D64">
        <w:t xml:space="preserve"> </w:t>
      </w:r>
      <w:r w:rsidR="00097EA4" w:rsidRPr="009C2D64">
        <w:t>of 17 dB to 27 dB at the IRD RF signal input</w:t>
      </w:r>
      <w:r w:rsidRPr="009C2D64">
        <w:t>.</w:t>
      </w:r>
    </w:p>
    <w:p w14:paraId="64C6010E" w14:textId="34B1419D" w:rsidR="00EB44A8" w:rsidRPr="009C2D64" w:rsidRDefault="00EB44A8" w:rsidP="00EB44A8">
      <w:r w:rsidRPr="009C2D64">
        <w:t xml:space="preserve">The signal quality indicator </w:t>
      </w:r>
      <w:r w:rsidR="00186033" w:rsidRPr="009C2D64">
        <w:rPr>
          <w:b/>
          <w:color w:val="FF0000"/>
        </w:rPr>
        <w:t>shall</w:t>
      </w:r>
      <w:r w:rsidRPr="009C2D64">
        <w:t xml:space="preserve"> have a relative value within a range from 0% to 100% and with a resolution of 1%. </w:t>
      </w:r>
    </w:p>
    <w:p w14:paraId="15F70CC5" w14:textId="77777777" w:rsidR="00151ED3" w:rsidRPr="009C2D64" w:rsidRDefault="00151ED3" w:rsidP="00151ED3">
      <w:r w:rsidRPr="009C2D64">
        <w:t xml:space="preserve">The integration time for the signal quality </w:t>
      </w:r>
      <w:r w:rsidRPr="009C2D64">
        <w:rPr>
          <w:b/>
          <w:color w:val="FF0000"/>
        </w:rPr>
        <w:t>shall</w:t>
      </w:r>
      <w:r w:rsidRPr="009C2D64">
        <w:t xml:space="preserve"> be over a period of 5 seconds.</w:t>
      </w:r>
    </w:p>
    <w:p w14:paraId="1B2363EF" w14:textId="76E721C8" w:rsidR="00150F30" w:rsidRPr="009C2D64" w:rsidRDefault="00806D65" w:rsidP="009819DB">
      <w:r w:rsidRPr="009C2D64">
        <w:t>The signal quality indicator</w:t>
      </w:r>
      <w:r w:rsidR="009819DB" w:rsidRPr="009C2D64">
        <w:t xml:space="preserve"> </w:t>
      </w:r>
      <w:r w:rsidR="00186033" w:rsidRPr="009C2D64">
        <w:rPr>
          <w:b/>
          <w:color w:val="FF0000"/>
        </w:rPr>
        <w:t>shall</w:t>
      </w:r>
      <w:r w:rsidR="009819DB" w:rsidRPr="009C2D64">
        <w:t xml:space="preserve"> be updated </w:t>
      </w:r>
      <w:r w:rsidR="006123DE" w:rsidRPr="009C2D64">
        <w:t>regularly</w:t>
      </w:r>
      <w:r w:rsidR="009819DB" w:rsidRPr="009C2D64">
        <w:t xml:space="preserve"> once per second.</w:t>
      </w:r>
    </w:p>
    <w:p w14:paraId="37BD863E" w14:textId="34BFB2F1" w:rsidR="009819DB" w:rsidRPr="00333840" w:rsidRDefault="00151ED3" w:rsidP="009819DB">
      <w:r w:rsidRPr="009C2D64">
        <w:t xml:space="preserve">For </w:t>
      </w:r>
      <w:r w:rsidRPr="009C2D64">
        <w:rPr>
          <w:rStyle w:val="Overskrift5Tegn"/>
        </w:rPr>
        <w:t>DVB-T signals</w:t>
      </w:r>
      <w:r w:rsidRPr="009C2D64">
        <w:t xml:space="preserve"> the</w:t>
      </w:r>
      <w:r w:rsidR="00C36668" w:rsidRPr="009C2D64">
        <w:t xml:space="preserve"> signal quality indicator (</w:t>
      </w:r>
      <w:r w:rsidR="009819DB" w:rsidRPr="009C2D64">
        <w:t>SQI</w:t>
      </w:r>
      <w:r w:rsidR="00C36668" w:rsidRPr="009C2D64">
        <w:t>)</w:t>
      </w:r>
      <w:r w:rsidR="009819DB" w:rsidRPr="009C2D64">
        <w:t xml:space="preserve"> in [%] </w:t>
      </w:r>
      <w:r w:rsidR="00186033" w:rsidRPr="009C2D64">
        <w:rPr>
          <w:b/>
          <w:color w:val="FF0000"/>
        </w:rPr>
        <w:t>shall</w:t>
      </w:r>
      <w:r w:rsidR="009819DB" w:rsidRPr="009C2D64">
        <w:t xml:space="preserve"> be calculated according to the following formulas.</w:t>
      </w:r>
      <w:r w:rsidR="009819DB" w:rsidRPr="00333840">
        <w:t xml:space="preserve"> </w:t>
      </w:r>
    </w:p>
    <w:p w14:paraId="7CD3B7C2" w14:textId="77777777" w:rsidR="009819DB" w:rsidRPr="00333840" w:rsidRDefault="009819DB" w:rsidP="009819DB">
      <w:r w:rsidRPr="00333840">
        <w:t xml:space="preserve">SQI = 0 </w:t>
      </w:r>
      <w:r w:rsidRPr="00333840">
        <w:tab/>
      </w:r>
      <w:r w:rsidRPr="00333840">
        <w:tab/>
      </w:r>
      <w:r w:rsidRPr="00333840">
        <w:tab/>
      </w:r>
      <w:r w:rsidRPr="00333840">
        <w:tab/>
      </w:r>
      <w:r w:rsidRPr="00333840">
        <w:tab/>
      </w:r>
      <w:r w:rsidR="00E97961" w:rsidRPr="00333840">
        <w:t>if C/</w:t>
      </w:r>
      <w:proofErr w:type="spellStart"/>
      <w:r w:rsidR="00E97961" w:rsidRPr="00333840">
        <w:t>N</w:t>
      </w:r>
      <w:r w:rsidR="00E97961" w:rsidRPr="00333840">
        <w:rPr>
          <w:vertAlign w:val="subscript"/>
        </w:rPr>
        <w:t>rel</w:t>
      </w:r>
      <w:proofErr w:type="spellEnd"/>
      <w:r w:rsidR="00E97961" w:rsidRPr="00333840">
        <w:t xml:space="preserve"> &lt; -7 dB</w:t>
      </w:r>
    </w:p>
    <w:p w14:paraId="613D995E" w14:textId="77777777" w:rsidR="009819DB" w:rsidRPr="00333840" w:rsidRDefault="009819DB" w:rsidP="009819DB">
      <w:r w:rsidRPr="00333840">
        <w:t xml:space="preserve">SQI = </w:t>
      </w:r>
      <w:r w:rsidR="00E97961" w:rsidRPr="00333840">
        <w:t>(</w:t>
      </w:r>
      <w:r w:rsidRPr="00333840">
        <w:t>((C/</w:t>
      </w:r>
      <w:proofErr w:type="spellStart"/>
      <w:r w:rsidRPr="00333840">
        <w:t>N</w:t>
      </w:r>
      <w:r w:rsidRPr="00333840">
        <w:rPr>
          <w:vertAlign w:val="subscript"/>
        </w:rPr>
        <w:t>rel</w:t>
      </w:r>
      <w:proofErr w:type="spellEnd"/>
      <w:r w:rsidRPr="00333840">
        <w:t xml:space="preserve"> -3)/10) + 1) * BER_SQI </w:t>
      </w:r>
      <w:r w:rsidRPr="00333840">
        <w:tab/>
      </w:r>
      <w:r w:rsidRPr="00333840">
        <w:tab/>
      </w:r>
      <w:r w:rsidR="00E97961" w:rsidRPr="00333840">
        <w:t>if -7 dB ≤ C/</w:t>
      </w:r>
      <w:proofErr w:type="spellStart"/>
      <w:r w:rsidR="00E97961" w:rsidRPr="00333840">
        <w:t>N</w:t>
      </w:r>
      <w:r w:rsidR="00E97961" w:rsidRPr="00333840">
        <w:rPr>
          <w:vertAlign w:val="subscript"/>
        </w:rPr>
        <w:t>rel</w:t>
      </w:r>
      <w:proofErr w:type="spellEnd"/>
      <w:r w:rsidR="00E97961" w:rsidRPr="00333840">
        <w:t xml:space="preserve"> &lt; +3 dB</w:t>
      </w:r>
    </w:p>
    <w:p w14:paraId="133189C9" w14:textId="77777777" w:rsidR="009819DB" w:rsidRPr="00333840" w:rsidRDefault="009819DB" w:rsidP="009819DB">
      <w:r w:rsidRPr="00333840">
        <w:t xml:space="preserve">SQI = BER_SQI </w:t>
      </w:r>
      <w:r w:rsidRPr="00333840">
        <w:tab/>
      </w:r>
      <w:r w:rsidRPr="00333840">
        <w:tab/>
      </w:r>
      <w:r w:rsidRPr="00333840">
        <w:tab/>
      </w:r>
      <w:r w:rsidRPr="00333840">
        <w:tab/>
      </w:r>
      <w:r w:rsidR="00E97961" w:rsidRPr="00333840">
        <w:t>if C/</w:t>
      </w:r>
      <w:proofErr w:type="spellStart"/>
      <w:r w:rsidR="00E97961" w:rsidRPr="00333840">
        <w:t>N</w:t>
      </w:r>
      <w:r w:rsidR="00E97961" w:rsidRPr="00333840">
        <w:rPr>
          <w:vertAlign w:val="subscript"/>
        </w:rPr>
        <w:t>rel</w:t>
      </w:r>
      <w:proofErr w:type="spellEnd"/>
      <w:r w:rsidR="00E97961" w:rsidRPr="00333840">
        <w:t xml:space="preserve"> ≥ +3 dB</w:t>
      </w:r>
    </w:p>
    <w:p w14:paraId="6E7FA74D" w14:textId="77777777" w:rsidR="009819DB" w:rsidRPr="00333840" w:rsidRDefault="009819DB" w:rsidP="009819DB">
      <w:proofErr w:type="gramStart"/>
      <w:r w:rsidRPr="00333840">
        <w:t>where</w:t>
      </w:r>
      <w:proofErr w:type="gramEnd"/>
      <w:r w:rsidRPr="00333840">
        <w:t xml:space="preserve"> </w:t>
      </w:r>
    </w:p>
    <w:p w14:paraId="32423986" w14:textId="77777777" w:rsidR="009819DB" w:rsidRPr="00333840" w:rsidRDefault="009819DB" w:rsidP="009819DB">
      <w:pPr>
        <w:ind w:firstLine="720"/>
      </w:pPr>
      <w:r w:rsidRPr="00333840">
        <w:t>C/</w:t>
      </w:r>
      <w:proofErr w:type="spellStart"/>
      <w:r w:rsidRPr="00333840">
        <w:t>N</w:t>
      </w:r>
      <w:r w:rsidRPr="00333840">
        <w:rPr>
          <w:vertAlign w:val="subscript"/>
        </w:rPr>
        <w:t>rel</w:t>
      </w:r>
      <w:proofErr w:type="spellEnd"/>
      <w:r w:rsidRPr="00333840">
        <w:t xml:space="preserve"> is DVB-T mode depended </w:t>
      </w:r>
      <w:proofErr w:type="gramStart"/>
      <w:r w:rsidRPr="00333840">
        <w:t>of</w:t>
      </w:r>
      <w:proofErr w:type="gramEnd"/>
      <w:r w:rsidRPr="00333840">
        <w:t xml:space="preserve"> the relative C/N of the received signal value in [dB]</w:t>
      </w:r>
    </w:p>
    <w:p w14:paraId="31A58998" w14:textId="77777777" w:rsidR="009819DB" w:rsidRPr="00333840" w:rsidRDefault="009819DB" w:rsidP="009819DB">
      <w:r w:rsidRPr="00333840">
        <w:t xml:space="preserve">and </w:t>
      </w:r>
    </w:p>
    <w:p w14:paraId="369C63BC" w14:textId="77777777" w:rsidR="009819DB" w:rsidRPr="00333840" w:rsidRDefault="009819DB" w:rsidP="009819DB">
      <w:pPr>
        <w:ind w:firstLine="720"/>
      </w:pPr>
      <w:r w:rsidRPr="00333840">
        <w:t>C/</w:t>
      </w:r>
      <w:proofErr w:type="spellStart"/>
      <w:r w:rsidRPr="00333840">
        <w:t>N</w:t>
      </w:r>
      <w:r w:rsidRPr="00333840">
        <w:rPr>
          <w:vertAlign w:val="subscript"/>
        </w:rPr>
        <w:t>rel</w:t>
      </w:r>
      <w:proofErr w:type="spellEnd"/>
      <w:r w:rsidRPr="00333840">
        <w:t xml:space="preserve"> = C/</w:t>
      </w:r>
      <w:proofErr w:type="spellStart"/>
      <w:r w:rsidRPr="00333840">
        <w:t>N</w:t>
      </w:r>
      <w:r w:rsidRPr="00333840">
        <w:rPr>
          <w:vertAlign w:val="subscript"/>
        </w:rPr>
        <w:t>rec</w:t>
      </w:r>
      <w:proofErr w:type="spellEnd"/>
      <w:r w:rsidRPr="00333840">
        <w:t xml:space="preserve"> - C/N</w:t>
      </w:r>
      <w:r w:rsidRPr="00333840">
        <w:rPr>
          <w:vertAlign w:val="subscript"/>
        </w:rPr>
        <w:t>NordigP1</w:t>
      </w:r>
    </w:p>
    <w:p w14:paraId="28AB0322" w14:textId="77777777" w:rsidR="009819DB" w:rsidRPr="00333840" w:rsidRDefault="009819DB" w:rsidP="009819DB">
      <w:proofErr w:type="gramStart"/>
      <w:r w:rsidRPr="00333840">
        <w:t>where</w:t>
      </w:r>
      <w:proofErr w:type="gramEnd"/>
      <w:r w:rsidRPr="00333840">
        <w:t xml:space="preserve"> </w:t>
      </w:r>
    </w:p>
    <w:p w14:paraId="43A3EF0A" w14:textId="718701DC" w:rsidR="009819DB" w:rsidRPr="00333840" w:rsidRDefault="009819DB" w:rsidP="009819DB">
      <w:pPr>
        <w:ind w:left="720"/>
      </w:pPr>
      <w:r w:rsidRPr="00333840">
        <w:t>C/N</w:t>
      </w:r>
      <w:r w:rsidRPr="00333840">
        <w:rPr>
          <w:vertAlign w:val="subscript"/>
        </w:rPr>
        <w:t>NordigP1</w:t>
      </w:r>
      <w:r w:rsidRPr="00333840">
        <w:t xml:space="preserve"> is the required C/N value in [dB] for the non-hierarchical DVB-T mode in profile 1 defined in</w:t>
      </w:r>
      <w:r w:rsidR="00394470" w:rsidRPr="00333840">
        <w:t xml:space="preserve"> </w:t>
      </w:r>
      <w:r w:rsidR="000A3787">
        <w:fldChar w:fldCharType="begin"/>
      </w:r>
      <w:r w:rsidR="000A3787">
        <w:instrText xml:space="preserve"> REF _Ref498597278 \h </w:instrText>
      </w:r>
      <w:r w:rsidR="000A3787">
        <w:fldChar w:fldCharType="separate"/>
      </w:r>
      <w:r w:rsidR="00290B98">
        <w:t xml:space="preserve">Table </w:t>
      </w:r>
      <w:r w:rsidR="00290B98">
        <w:rPr>
          <w:noProof/>
        </w:rPr>
        <w:t>3</w:t>
      </w:r>
      <w:r w:rsidR="00290B98">
        <w:t>.</w:t>
      </w:r>
      <w:r w:rsidR="00290B98">
        <w:rPr>
          <w:noProof/>
        </w:rPr>
        <w:t>10</w:t>
      </w:r>
      <w:r w:rsidR="000A3787">
        <w:fldChar w:fldCharType="end"/>
      </w:r>
      <w:r w:rsidRPr="00333840">
        <w:t xml:space="preserve"> </w:t>
      </w:r>
      <w:r w:rsidR="00801ED3" w:rsidRPr="00333840">
        <w:t xml:space="preserve"> </w:t>
      </w:r>
      <w:r w:rsidR="00864DEA" w:rsidRPr="00333840">
        <w:t>f</w:t>
      </w:r>
      <w:r w:rsidRPr="00333840">
        <w:t xml:space="preserve">or </w:t>
      </w:r>
      <w:r w:rsidR="00C36668" w:rsidRPr="00333840">
        <w:t xml:space="preserve">the </w:t>
      </w:r>
      <w:r w:rsidRPr="00333840">
        <w:t>hierarchical DVB-T mode</w:t>
      </w:r>
      <w:r w:rsidR="00C36668" w:rsidRPr="00333840">
        <w:t>s</w:t>
      </w:r>
      <w:r w:rsidR="006123DE" w:rsidRPr="00333840">
        <w:t>,</w:t>
      </w:r>
      <w:r w:rsidRPr="00333840">
        <w:t xml:space="preserve"> required C/N value in [dB] is specified in </w:t>
      </w:r>
      <w:r w:rsidR="00942C78">
        <w:t>Annex B.</w:t>
      </w:r>
    </w:p>
    <w:p w14:paraId="03163B9D" w14:textId="77777777" w:rsidR="009819DB" w:rsidRPr="00333840" w:rsidRDefault="009819DB" w:rsidP="009819DB">
      <w:r w:rsidRPr="00333840">
        <w:tab/>
        <w:t>C/</w:t>
      </w:r>
      <w:proofErr w:type="spellStart"/>
      <w:r w:rsidRPr="00333840">
        <w:t>N</w:t>
      </w:r>
      <w:r w:rsidRPr="00333840">
        <w:rPr>
          <w:vertAlign w:val="subscript"/>
        </w:rPr>
        <w:t>rec</w:t>
      </w:r>
      <w:proofErr w:type="spellEnd"/>
      <w:r w:rsidRPr="00333840">
        <w:rPr>
          <w:vertAlign w:val="subscript"/>
        </w:rPr>
        <w:t xml:space="preserve"> </w:t>
      </w:r>
      <w:r w:rsidRPr="00333840">
        <w:t xml:space="preserve">is the C/N value in [dB] of the received signal </w:t>
      </w:r>
    </w:p>
    <w:p w14:paraId="734F5957" w14:textId="77777777" w:rsidR="002D2D6D" w:rsidRPr="00333840" w:rsidRDefault="009819DB" w:rsidP="0050226A">
      <w:pPr>
        <w:ind w:firstLine="720"/>
      </w:pPr>
      <w:r w:rsidRPr="00333840">
        <w:t>BER_SQI is calculated with the formula</w:t>
      </w:r>
    </w:p>
    <w:p w14:paraId="4623534E" w14:textId="77777777" w:rsidR="009819DB" w:rsidRPr="00333840" w:rsidRDefault="009819DB" w:rsidP="009819DB">
      <w:pPr>
        <w:ind w:firstLine="720"/>
      </w:pPr>
      <w:r w:rsidRPr="00333840">
        <w:t>BER_SQI = 0</w:t>
      </w:r>
      <w:r w:rsidRPr="00333840">
        <w:tab/>
      </w:r>
      <w:r w:rsidRPr="00333840">
        <w:tab/>
      </w:r>
      <w:r w:rsidRPr="00333840">
        <w:tab/>
      </w:r>
      <w:r w:rsidRPr="00333840">
        <w:tab/>
      </w:r>
      <w:r w:rsidRPr="00333840">
        <w:tab/>
        <w:t>if BER &gt;10</w:t>
      </w:r>
      <w:r w:rsidRPr="00333840">
        <w:rPr>
          <w:vertAlign w:val="superscript"/>
        </w:rPr>
        <w:t>-3</w:t>
      </w:r>
    </w:p>
    <w:p w14:paraId="543FC0C2" w14:textId="77777777" w:rsidR="009819DB" w:rsidRPr="00333840" w:rsidRDefault="009819DB" w:rsidP="009819DB">
      <w:pPr>
        <w:ind w:firstLine="720"/>
      </w:pPr>
      <w:r w:rsidRPr="00333840">
        <w:t>BER_SQI = 20*LOG</w:t>
      </w:r>
      <w:r w:rsidRPr="00333840">
        <w:rPr>
          <w:vertAlign w:val="subscript"/>
        </w:rPr>
        <w:t>10</w:t>
      </w:r>
      <w:r w:rsidRPr="00333840">
        <w:t>(1/BER)-40</w:t>
      </w:r>
      <w:r w:rsidRPr="00333840">
        <w:tab/>
      </w:r>
      <w:r w:rsidRPr="00333840">
        <w:tab/>
        <w:t>if 10</w:t>
      </w:r>
      <w:r w:rsidRPr="00333840">
        <w:rPr>
          <w:vertAlign w:val="superscript"/>
        </w:rPr>
        <w:t>-7</w:t>
      </w:r>
      <w:r w:rsidRPr="00333840">
        <w:t xml:space="preserve"> &lt; BER ≤ 10</w:t>
      </w:r>
      <w:r w:rsidRPr="00333840">
        <w:rPr>
          <w:vertAlign w:val="superscript"/>
        </w:rPr>
        <w:t>-3</w:t>
      </w:r>
    </w:p>
    <w:p w14:paraId="2CD2C21F" w14:textId="77777777" w:rsidR="009819DB" w:rsidRPr="00333840" w:rsidRDefault="009819DB" w:rsidP="009819DB">
      <w:pPr>
        <w:ind w:firstLine="720"/>
        <w:rPr>
          <w:vertAlign w:val="superscript"/>
        </w:rPr>
      </w:pPr>
      <w:r w:rsidRPr="00333840">
        <w:t>BER_SQI = 100</w:t>
      </w:r>
      <w:r w:rsidRPr="00333840">
        <w:tab/>
      </w:r>
      <w:r w:rsidRPr="00333840">
        <w:tab/>
      </w:r>
      <w:r w:rsidRPr="00333840">
        <w:tab/>
      </w:r>
      <w:r w:rsidRPr="00333840">
        <w:tab/>
        <w:t>if BER ≤ 10</w:t>
      </w:r>
      <w:r w:rsidRPr="00333840">
        <w:rPr>
          <w:vertAlign w:val="superscript"/>
        </w:rPr>
        <w:t>-7</w:t>
      </w:r>
    </w:p>
    <w:p w14:paraId="2C6DEB77" w14:textId="77777777" w:rsidR="009819DB" w:rsidRPr="00333840" w:rsidRDefault="009819DB" w:rsidP="009819DB">
      <w:proofErr w:type="gramStart"/>
      <w:r w:rsidRPr="00333840">
        <w:t>where</w:t>
      </w:r>
      <w:proofErr w:type="gramEnd"/>
    </w:p>
    <w:p w14:paraId="0FEF03A8" w14:textId="77777777" w:rsidR="009819DB" w:rsidRPr="00333840" w:rsidRDefault="009819DB" w:rsidP="009819DB">
      <w:r w:rsidRPr="00333840">
        <w:tab/>
        <w:t xml:space="preserve">BER is </w:t>
      </w:r>
      <w:r w:rsidR="00E97961" w:rsidRPr="00333840">
        <w:t xml:space="preserve">referenced to </w:t>
      </w:r>
      <w:r w:rsidRPr="00333840">
        <w:t xml:space="preserve">Bit Error rate </w:t>
      </w:r>
      <w:r w:rsidR="00E97961" w:rsidRPr="00333840">
        <w:t xml:space="preserve">after Viterbi and </w:t>
      </w:r>
      <w:r w:rsidRPr="00333840">
        <w:t xml:space="preserve">before Reed Solomon decoding. </w:t>
      </w:r>
    </w:p>
    <w:p w14:paraId="7EB6DFAC" w14:textId="58C1EBB1" w:rsidR="00370E16" w:rsidRPr="000C3A01" w:rsidRDefault="009819DB" w:rsidP="000C3A01">
      <w:pPr>
        <w:rPr>
          <w:i/>
        </w:rPr>
      </w:pPr>
      <w:r w:rsidRPr="00333840">
        <w:t xml:space="preserve">The integration time for the BER_SQI calculation </w:t>
      </w:r>
      <w:r w:rsidR="00186033" w:rsidRPr="00186033">
        <w:rPr>
          <w:b/>
          <w:color w:val="FF0000"/>
        </w:rPr>
        <w:t>shall</w:t>
      </w:r>
      <w:r w:rsidRPr="00333840">
        <w:t xml:space="preserve"> be over a period of 5 seconds.</w:t>
      </w:r>
      <w:bookmarkStart w:id="1454" w:name="_Toc232171780"/>
      <w:r w:rsidR="00650569" w:rsidRPr="00151ED3">
        <w:rPr>
          <w:strike/>
        </w:rPr>
        <w:t xml:space="preserve"> </w:t>
      </w:r>
      <w:bookmarkEnd w:id="1454"/>
    </w:p>
    <w:p w14:paraId="48AFB289" w14:textId="5AE83520" w:rsidR="00C6408B" w:rsidRPr="00333840" w:rsidRDefault="00151ED3" w:rsidP="00C6408B">
      <w:r w:rsidRPr="000C3A01">
        <w:t xml:space="preserve">For </w:t>
      </w:r>
      <w:r w:rsidRPr="000C3A01">
        <w:rPr>
          <w:rStyle w:val="Overskrift5Tegn"/>
        </w:rPr>
        <w:t>DVB-T signals</w:t>
      </w:r>
      <w:r w:rsidRPr="000C3A01">
        <w:t xml:space="preserve"> the</w:t>
      </w:r>
      <w:r w:rsidR="00C6408B" w:rsidRPr="00333840">
        <w:t xml:space="preserve"> signal quality indicator (SQI) in [%] </w:t>
      </w:r>
      <w:r w:rsidR="00186033" w:rsidRPr="00186033">
        <w:rPr>
          <w:b/>
          <w:color w:val="FF0000"/>
        </w:rPr>
        <w:t>shall</w:t>
      </w:r>
      <w:r w:rsidR="00C6408B" w:rsidRPr="00333840">
        <w:t xml:space="preserve"> be calculated for the received PLP according to the following formulas. </w:t>
      </w:r>
    </w:p>
    <w:p w14:paraId="1760FEB9" w14:textId="77777777" w:rsidR="00C6408B" w:rsidRPr="00333840" w:rsidRDefault="00C6408B" w:rsidP="00C6408B">
      <w:pPr>
        <w:ind w:firstLine="720"/>
      </w:pPr>
      <w:r w:rsidRPr="00333840">
        <w:t>SQI = 0</w:t>
      </w:r>
      <w:r w:rsidRPr="00333840">
        <w:tab/>
      </w:r>
      <w:r w:rsidRPr="00333840">
        <w:tab/>
      </w:r>
      <w:r w:rsidRPr="00333840">
        <w:tab/>
      </w:r>
      <w:r w:rsidRPr="00333840">
        <w:tab/>
      </w:r>
      <w:r w:rsidRPr="00333840">
        <w:tab/>
      </w:r>
      <w:r w:rsidRPr="00333840">
        <w:tab/>
        <w:t>if C/</w:t>
      </w:r>
      <w:proofErr w:type="spellStart"/>
      <w:r w:rsidRPr="00333840">
        <w:t>N</w:t>
      </w:r>
      <w:r w:rsidRPr="00333840">
        <w:rPr>
          <w:vertAlign w:val="subscript"/>
        </w:rPr>
        <w:t>rel</w:t>
      </w:r>
      <w:proofErr w:type="spellEnd"/>
      <w:r w:rsidRPr="00333840">
        <w:t xml:space="preserve"> &lt; -3 dB</w:t>
      </w:r>
    </w:p>
    <w:p w14:paraId="7F18C796" w14:textId="77777777" w:rsidR="00C6408B" w:rsidRPr="00333840" w:rsidRDefault="00C6408B" w:rsidP="00C6408B">
      <w:pPr>
        <w:ind w:firstLine="720"/>
      </w:pPr>
      <w:r w:rsidRPr="00333840">
        <w:lastRenderedPageBreak/>
        <w:t>SQI = (C/</w:t>
      </w:r>
      <w:proofErr w:type="spellStart"/>
      <w:r w:rsidRPr="00333840">
        <w:t>N</w:t>
      </w:r>
      <w:r w:rsidRPr="00333840">
        <w:rPr>
          <w:vertAlign w:val="subscript"/>
        </w:rPr>
        <w:t>rel</w:t>
      </w:r>
      <w:proofErr w:type="spellEnd"/>
      <w:r w:rsidRPr="00333840">
        <w:t xml:space="preserve"> +3) * BER_SQI</w:t>
      </w:r>
      <w:r w:rsidRPr="00333840">
        <w:tab/>
      </w:r>
      <w:r w:rsidRPr="00333840">
        <w:tab/>
      </w:r>
      <w:r w:rsidRPr="00333840">
        <w:tab/>
        <w:t>if -3 dB ≤ C/</w:t>
      </w:r>
      <w:proofErr w:type="spellStart"/>
      <w:r w:rsidRPr="00333840">
        <w:t>N</w:t>
      </w:r>
      <w:r w:rsidRPr="00333840">
        <w:rPr>
          <w:vertAlign w:val="subscript"/>
        </w:rPr>
        <w:t>rel</w:t>
      </w:r>
      <w:proofErr w:type="spellEnd"/>
      <w:r w:rsidRPr="00333840">
        <w:t xml:space="preserve"> ≤ 3 dB</w:t>
      </w:r>
    </w:p>
    <w:p w14:paraId="74ADB129" w14:textId="77777777" w:rsidR="00C6408B" w:rsidRPr="00333840" w:rsidRDefault="00C6408B" w:rsidP="00C6408B">
      <w:pPr>
        <w:ind w:firstLine="720"/>
      </w:pPr>
      <w:r w:rsidRPr="00333840">
        <w:t xml:space="preserve">SQI = 100 </w:t>
      </w:r>
      <w:r w:rsidRPr="00333840">
        <w:tab/>
      </w:r>
      <w:r w:rsidRPr="00333840">
        <w:tab/>
      </w:r>
      <w:r w:rsidRPr="00333840">
        <w:tab/>
      </w:r>
      <w:r w:rsidRPr="00333840">
        <w:tab/>
      </w:r>
      <w:r w:rsidRPr="00333840">
        <w:tab/>
        <w:t>if C/</w:t>
      </w:r>
      <w:proofErr w:type="spellStart"/>
      <w:r w:rsidRPr="00333840">
        <w:t>N</w:t>
      </w:r>
      <w:r w:rsidRPr="00333840">
        <w:rPr>
          <w:vertAlign w:val="subscript"/>
        </w:rPr>
        <w:t>rel</w:t>
      </w:r>
      <w:proofErr w:type="spellEnd"/>
      <w:r w:rsidRPr="00333840">
        <w:t xml:space="preserve"> &gt; 3 dB</w:t>
      </w:r>
    </w:p>
    <w:p w14:paraId="467272D9" w14:textId="77777777" w:rsidR="00C6408B" w:rsidRPr="00333840" w:rsidRDefault="00C6408B" w:rsidP="00C6408B">
      <w:proofErr w:type="gramStart"/>
      <w:r w:rsidRPr="00333840">
        <w:t>where</w:t>
      </w:r>
      <w:proofErr w:type="gramEnd"/>
      <w:r w:rsidRPr="00333840">
        <w:t xml:space="preserve"> </w:t>
      </w:r>
    </w:p>
    <w:p w14:paraId="2FACB989" w14:textId="77777777" w:rsidR="00C6408B" w:rsidRPr="00333840" w:rsidRDefault="00C6408B" w:rsidP="00C6408B">
      <w:pPr>
        <w:ind w:firstLine="720"/>
      </w:pPr>
      <w:r w:rsidRPr="00333840">
        <w:t>C/</w:t>
      </w:r>
      <w:proofErr w:type="spellStart"/>
      <w:r w:rsidRPr="00333840">
        <w:t>N</w:t>
      </w:r>
      <w:r w:rsidRPr="00333840">
        <w:rPr>
          <w:vertAlign w:val="subscript"/>
        </w:rPr>
        <w:t>rel</w:t>
      </w:r>
      <w:proofErr w:type="spellEnd"/>
      <w:r w:rsidRPr="00333840">
        <w:t xml:space="preserve"> is DVB-T2 mode depended </w:t>
      </w:r>
      <w:proofErr w:type="gramStart"/>
      <w:r w:rsidRPr="00333840">
        <w:t>of</w:t>
      </w:r>
      <w:proofErr w:type="gramEnd"/>
      <w:r w:rsidRPr="00333840">
        <w:t xml:space="preserve"> the relative C/N of the received signal value in [dB]</w:t>
      </w:r>
    </w:p>
    <w:p w14:paraId="10569A49" w14:textId="77777777" w:rsidR="00C6408B" w:rsidRPr="00333840" w:rsidRDefault="00C6408B" w:rsidP="00C6408B">
      <w:r w:rsidRPr="00333840">
        <w:t xml:space="preserve">and </w:t>
      </w:r>
    </w:p>
    <w:p w14:paraId="65698A01" w14:textId="1AB38D91" w:rsidR="00C6408B" w:rsidRPr="00333840" w:rsidRDefault="00C6408B" w:rsidP="00C6408B">
      <w:pPr>
        <w:ind w:firstLine="720"/>
      </w:pPr>
      <w:r w:rsidRPr="00333840">
        <w:t>C/</w:t>
      </w:r>
      <w:proofErr w:type="spellStart"/>
      <w:r w:rsidRPr="00333840">
        <w:t>N</w:t>
      </w:r>
      <w:r w:rsidRPr="00333840">
        <w:rPr>
          <w:vertAlign w:val="subscript"/>
        </w:rPr>
        <w:t>rel</w:t>
      </w:r>
      <w:proofErr w:type="spellEnd"/>
      <w:r w:rsidRPr="00333840">
        <w:t xml:space="preserve"> = C/</w:t>
      </w:r>
      <w:proofErr w:type="spellStart"/>
      <w:r w:rsidRPr="00333840">
        <w:t>N</w:t>
      </w:r>
      <w:r w:rsidRPr="00333840">
        <w:rPr>
          <w:vertAlign w:val="subscript"/>
        </w:rPr>
        <w:t>rec</w:t>
      </w:r>
      <w:proofErr w:type="spellEnd"/>
      <w:r w:rsidRPr="00333840">
        <w:t xml:space="preserve"> - C/N</w:t>
      </w:r>
      <w:r w:rsidRPr="00333840">
        <w:rPr>
          <w:vertAlign w:val="subscript"/>
        </w:rPr>
        <w:t xml:space="preserve">NordigP1 </w:t>
      </w:r>
    </w:p>
    <w:p w14:paraId="1CE03E01" w14:textId="77777777" w:rsidR="00C6408B" w:rsidRPr="00333840" w:rsidRDefault="00C6408B" w:rsidP="00C6408B">
      <w:proofErr w:type="gramStart"/>
      <w:r w:rsidRPr="00333840">
        <w:t>where</w:t>
      </w:r>
      <w:proofErr w:type="gramEnd"/>
      <w:r w:rsidRPr="00333840">
        <w:t xml:space="preserve"> </w:t>
      </w:r>
    </w:p>
    <w:p w14:paraId="61B76695" w14:textId="77777777" w:rsidR="00C6408B" w:rsidRPr="00333840" w:rsidRDefault="00C6408B" w:rsidP="00C6408B">
      <w:pPr>
        <w:ind w:firstLine="720"/>
      </w:pPr>
      <w:r w:rsidRPr="00333840">
        <w:t>C/</w:t>
      </w:r>
      <w:proofErr w:type="spellStart"/>
      <w:r w:rsidRPr="00333840">
        <w:t>N</w:t>
      </w:r>
      <w:r w:rsidRPr="00333840">
        <w:rPr>
          <w:vertAlign w:val="subscript"/>
        </w:rPr>
        <w:t>rec</w:t>
      </w:r>
      <w:proofErr w:type="spellEnd"/>
      <w:r w:rsidRPr="00333840">
        <w:rPr>
          <w:vertAlign w:val="subscript"/>
        </w:rPr>
        <w:t xml:space="preserve"> </w:t>
      </w:r>
      <w:r w:rsidRPr="00333840">
        <w:t xml:space="preserve">is the C/N value expressed in [dB] for the </w:t>
      </w:r>
      <w:r w:rsidR="00D64C1F" w:rsidRPr="00333840">
        <w:t xml:space="preserve">entire </w:t>
      </w:r>
      <w:r w:rsidRPr="00333840">
        <w:t>received</w:t>
      </w:r>
      <w:r w:rsidR="00D64C1F" w:rsidRPr="00333840">
        <w:t xml:space="preserve"> DVB-T2 signal</w:t>
      </w:r>
      <w:r w:rsidRPr="00333840">
        <w:t xml:space="preserve">. </w:t>
      </w:r>
    </w:p>
    <w:p w14:paraId="53E74123" w14:textId="7F9627CD" w:rsidR="00C6408B" w:rsidRPr="00333840" w:rsidRDefault="00C6408B" w:rsidP="00C6408B">
      <w:pPr>
        <w:ind w:left="720"/>
      </w:pPr>
      <w:r w:rsidRPr="00333840">
        <w:t>C/N</w:t>
      </w:r>
      <w:r w:rsidRPr="00333840">
        <w:rPr>
          <w:vertAlign w:val="subscript"/>
        </w:rPr>
        <w:t>NordigP1</w:t>
      </w:r>
      <w:r w:rsidRPr="00333840">
        <w:t xml:space="preserve"> is the required C/N value in [dB] for the received PLP in DVB-T2 mode independently of the pilot pattern in profile 1 defined in </w:t>
      </w:r>
      <w:r w:rsidR="000A3787">
        <w:fldChar w:fldCharType="begin"/>
      </w:r>
      <w:r w:rsidR="000A3787">
        <w:instrText xml:space="preserve"> REF _Ref498597308 \h </w:instrText>
      </w:r>
      <w:r w:rsidR="000A3787">
        <w:fldChar w:fldCharType="separate"/>
      </w:r>
      <w:r w:rsidR="00290B98">
        <w:t xml:space="preserve">Table </w:t>
      </w:r>
      <w:r w:rsidR="00290B98">
        <w:rPr>
          <w:noProof/>
        </w:rPr>
        <w:t>3</w:t>
      </w:r>
      <w:r w:rsidR="00290B98">
        <w:t>.</w:t>
      </w:r>
      <w:r w:rsidR="00290B98">
        <w:rPr>
          <w:noProof/>
        </w:rPr>
        <w:t>11</w:t>
      </w:r>
      <w:r w:rsidR="000A3787">
        <w:fldChar w:fldCharType="end"/>
      </w:r>
      <w:r w:rsidRPr="00333840">
        <w:t xml:space="preserve">. </w:t>
      </w:r>
    </w:p>
    <w:p w14:paraId="69BAC1D7" w14:textId="77777777" w:rsidR="00C6408B" w:rsidRPr="00333840" w:rsidRDefault="00C6408B" w:rsidP="00C6408B">
      <w:r w:rsidRPr="00333840">
        <w:t>BER_SQI is calculated with the formula.</w:t>
      </w:r>
    </w:p>
    <w:p w14:paraId="3CAB450D" w14:textId="77777777" w:rsidR="00C6408B" w:rsidRPr="00333840" w:rsidRDefault="00C6408B" w:rsidP="00C6408B">
      <w:pPr>
        <w:ind w:firstLine="720"/>
      </w:pPr>
      <w:r w:rsidRPr="00333840">
        <w:t>BER_SQI = 0</w:t>
      </w:r>
      <w:r w:rsidRPr="00333840">
        <w:tab/>
      </w:r>
      <w:r w:rsidRPr="00333840">
        <w:tab/>
      </w:r>
      <w:r w:rsidRPr="00333840">
        <w:tab/>
      </w:r>
      <w:r w:rsidRPr="00333840">
        <w:tab/>
      </w:r>
      <w:r w:rsidRPr="00333840">
        <w:tab/>
        <w:t>if BER &gt; 10</w:t>
      </w:r>
      <w:r w:rsidRPr="00333840">
        <w:rPr>
          <w:vertAlign w:val="superscript"/>
        </w:rPr>
        <w:t>-4</w:t>
      </w:r>
    </w:p>
    <w:p w14:paraId="1184C570" w14:textId="77777777" w:rsidR="00C6408B" w:rsidRPr="00333840" w:rsidRDefault="00C6408B" w:rsidP="00C6408B">
      <w:pPr>
        <w:ind w:firstLine="720"/>
      </w:pPr>
      <w:r w:rsidRPr="00333840">
        <w:t>BER_SQI = (100/15)</w:t>
      </w:r>
      <w:r w:rsidRPr="00333840">
        <w:tab/>
      </w:r>
      <w:r w:rsidRPr="00333840">
        <w:tab/>
      </w:r>
      <w:r w:rsidRPr="00333840">
        <w:tab/>
      </w:r>
      <w:r w:rsidRPr="00333840">
        <w:tab/>
        <w:t xml:space="preserve">if </w:t>
      </w:r>
      <w:r w:rsidR="00D64C1F" w:rsidRPr="00333840">
        <w:t>10</w:t>
      </w:r>
      <w:r w:rsidR="00D64C1F" w:rsidRPr="00333840">
        <w:rPr>
          <w:vertAlign w:val="superscript"/>
        </w:rPr>
        <w:t>-7</w:t>
      </w:r>
      <w:r w:rsidRPr="00333840">
        <w:t xml:space="preserve"> ≤ BER ≤ </w:t>
      </w:r>
      <w:r w:rsidR="00D64C1F" w:rsidRPr="00333840">
        <w:t>10</w:t>
      </w:r>
      <w:r w:rsidR="00D64C1F" w:rsidRPr="00333840">
        <w:rPr>
          <w:vertAlign w:val="superscript"/>
        </w:rPr>
        <w:t>-4</w:t>
      </w:r>
    </w:p>
    <w:p w14:paraId="2D9718A1" w14:textId="77777777" w:rsidR="00C6408B" w:rsidRPr="00333840" w:rsidRDefault="00C6408B" w:rsidP="00C6408B">
      <w:pPr>
        <w:ind w:firstLine="720"/>
      </w:pPr>
      <w:r w:rsidRPr="00333840">
        <w:t>BER_SQI = (100/6)</w:t>
      </w:r>
      <w:r w:rsidRPr="00333840">
        <w:tab/>
        <w:t xml:space="preserve"> </w:t>
      </w:r>
      <w:r w:rsidRPr="00333840">
        <w:tab/>
      </w:r>
      <w:r w:rsidRPr="00333840">
        <w:tab/>
      </w:r>
      <w:r w:rsidRPr="00333840">
        <w:tab/>
        <w:t>if BER &lt; 10</w:t>
      </w:r>
      <w:r w:rsidRPr="00333840">
        <w:rPr>
          <w:vertAlign w:val="superscript"/>
        </w:rPr>
        <w:t>-7</w:t>
      </w:r>
    </w:p>
    <w:p w14:paraId="1898A225" w14:textId="77777777" w:rsidR="00C6408B" w:rsidRPr="00333840" w:rsidRDefault="00C6408B" w:rsidP="00C6408B">
      <w:proofErr w:type="gramStart"/>
      <w:r w:rsidRPr="00333840">
        <w:t>where</w:t>
      </w:r>
      <w:proofErr w:type="gramEnd"/>
    </w:p>
    <w:p w14:paraId="32912E1F" w14:textId="77777777" w:rsidR="00C6408B" w:rsidRPr="00333840" w:rsidRDefault="00C6408B" w:rsidP="00C6408B">
      <w:pPr>
        <w:ind w:firstLine="720"/>
      </w:pPr>
      <w:r w:rsidRPr="00333840">
        <w:t>BER is referenced to Bit Error rate before BCH for the received PLP.</w:t>
      </w:r>
    </w:p>
    <w:p w14:paraId="06A33C73" w14:textId="0F76FF92" w:rsidR="00C6408B" w:rsidRDefault="00C6408B" w:rsidP="00C6408B">
      <w:r w:rsidRPr="00333840">
        <w:t xml:space="preserve">The integration time for the BER calculation </w:t>
      </w:r>
      <w:r w:rsidR="00186033" w:rsidRPr="00186033">
        <w:rPr>
          <w:b/>
          <w:color w:val="FF0000"/>
        </w:rPr>
        <w:t>shall</w:t>
      </w:r>
      <w:r w:rsidRPr="00333840">
        <w:t xml:space="preserve"> be over a period of 5 seconds.</w:t>
      </w:r>
    </w:p>
    <w:p w14:paraId="6187F992" w14:textId="24C2FE2D" w:rsidR="00EB4575" w:rsidRPr="00DA05E1" w:rsidRDefault="00EB4575" w:rsidP="00F81381">
      <w:pPr>
        <w:pStyle w:val="Overskrift3"/>
      </w:pPr>
      <w:bookmarkStart w:id="1455" w:name="_Toc84532898"/>
      <w:bookmarkStart w:id="1456" w:name="_Toc87254516"/>
      <w:bookmarkStart w:id="1457" w:name="_Toc45566421"/>
      <w:bookmarkStart w:id="1458" w:name="_Toc45572468"/>
      <w:bookmarkStart w:id="1459" w:name="_Toc45566422"/>
      <w:bookmarkStart w:id="1460" w:name="_Toc45572469"/>
      <w:bookmarkStart w:id="1461" w:name="_Toc45566423"/>
      <w:bookmarkStart w:id="1462" w:name="_Toc45572470"/>
      <w:bookmarkStart w:id="1463" w:name="_Toc130051349"/>
      <w:bookmarkStart w:id="1464" w:name="_Toc200726981"/>
      <w:bookmarkStart w:id="1465" w:name="_Toc200727772"/>
      <w:bookmarkStart w:id="1466" w:name="_Toc200728564"/>
      <w:bookmarkStart w:id="1467" w:name="_Toc201422792"/>
      <w:bookmarkStart w:id="1468" w:name="_Toc232171781"/>
      <w:bookmarkStart w:id="1469" w:name="_Toc232172914"/>
      <w:bookmarkStart w:id="1470" w:name="_Toc232177365"/>
      <w:bookmarkStart w:id="1471" w:name="_Toc256419944"/>
      <w:bookmarkStart w:id="1472" w:name="_Toc265440797"/>
      <w:bookmarkStart w:id="1473" w:name="_Toc338613802"/>
      <w:bookmarkStart w:id="1474" w:name="_Toc342657895"/>
      <w:bookmarkStart w:id="1475" w:name="_Toc342659473"/>
      <w:bookmarkStart w:id="1476" w:name="_Toc392073728"/>
      <w:bookmarkStart w:id="1477" w:name="_Toc392075435"/>
      <w:bookmarkEnd w:id="1455"/>
      <w:bookmarkEnd w:id="1456"/>
      <w:bookmarkEnd w:id="1457"/>
      <w:bookmarkEnd w:id="1458"/>
      <w:bookmarkEnd w:id="1459"/>
      <w:bookmarkEnd w:id="1460"/>
      <w:bookmarkEnd w:id="1461"/>
      <w:bookmarkEnd w:id="1462"/>
      <w:r w:rsidRPr="00DA05E1">
        <w:t xml:space="preserve">Changes </w:t>
      </w:r>
      <w:r w:rsidR="00E43ABC">
        <w:t>I</w:t>
      </w:r>
      <w:r w:rsidR="0022096A" w:rsidRPr="00DA05E1">
        <w:t>n</w:t>
      </w:r>
      <w:r w:rsidRPr="00DA05E1">
        <w:t xml:space="preserve"> Modulation Parameters</w:t>
      </w:r>
      <w:bookmarkStart w:id="1478" w:name="_Toc185269550"/>
      <w:bookmarkStart w:id="1479" w:name="_Toc187740936"/>
      <w:bookmarkStart w:id="1480" w:name="_Toc187757424"/>
      <w:bookmarkStart w:id="1481" w:name="_Toc188295472"/>
      <w:bookmarkStart w:id="1482" w:name="_Toc190251635"/>
      <w:bookmarkStart w:id="1483" w:name="_Toc190708017"/>
      <w:bookmarkStart w:id="1484" w:name="_Toc191193427"/>
      <w:bookmarkStart w:id="1485" w:name="_Toc191318116"/>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p>
    <w:p w14:paraId="387E48FB" w14:textId="12470975" w:rsidR="00EB4575" w:rsidRPr="00DA05E1" w:rsidRDefault="00150A84">
      <w:r w:rsidRPr="00DA05E1">
        <w:t>The</w:t>
      </w:r>
      <w:r w:rsidR="009A4FBB" w:rsidRPr="00DA05E1">
        <w:t xml:space="preserve"> terrestrial</w:t>
      </w:r>
      <w:r w:rsidRPr="00DA05E1">
        <w:t xml:space="preserve"> </w:t>
      </w:r>
      <w:r w:rsidR="00EB4575" w:rsidRPr="00DA05E1">
        <w:t xml:space="preserve">NorDig IRD should recover from changes in modulation parameters </w:t>
      </w:r>
      <w:r w:rsidR="00A76081" w:rsidRPr="00DA05E1">
        <w:rPr>
          <w:szCs w:val="22"/>
        </w:rPr>
        <w:t xml:space="preserve">at the end of a </w:t>
      </w:r>
      <w:proofErr w:type="spellStart"/>
      <w:r w:rsidR="00A76081" w:rsidRPr="00DA05E1">
        <w:rPr>
          <w:szCs w:val="22"/>
        </w:rPr>
        <w:t>superframe</w:t>
      </w:r>
      <w:proofErr w:type="spellEnd"/>
      <w:r w:rsidR="00A76081" w:rsidRPr="00DA05E1">
        <w:rPr>
          <w:szCs w:val="22"/>
        </w:rPr>
        <w:t xml:space="preserve"> without a break in the received </w:t>
      </w:r>
      <w:r w:rsidR="00B35BF4" w:rsidRPr="00DA05E1">
        <w:rPr>
          <w:szCs w:val="22"/>
        </w:rPr>
        <w:t xml:space="preserve">DVB-T </w:t>
      </w:r>
      <w:r w:rsidR="00A76081" w:rsidRPr="00DA05E1">
        <w:rPr>
          <w:szCs w:val="22"/>
        </w:rPr>
        <w:t>signal</w:t>
      </w:r>
      <w:r w:rsidR="00A76081" w:rsidRPr="00DA05E1">
        <w:t xml:space="preserve"> </w:t>
      </w:r>
      <w:r w:rsidR="00EB4575" w:rsidRPr="00DA05E1">
        <w:t>and output an error free TS. This should take less than one second for any change. Th</w:t>
      </w:r>
      <w:r w:rsidR="00EB4575" w:rsidRPr="000C3A01">
        <w:t xml:space="preserve">e </w:t>
      </w:r>
      <w:r w:rsidR="00535A7B" w:rsidRPr="000C3A01">
        <w:t>terrestrial</w:t>
      </w:r>
      <w:r w:rsidR="00535A7B">
        <w:t xml:space="preserve"> </w:t>
      </w:r>
      <w:r w:rsidR="00052FF0" w:rsidRPr="00DA05E1">
        <w:t>NorDig IRD</w:t>
      </w:r>
      <w:r w:rsidR="00EB4575" w:rsidRPr="00DA05E1">
        <w:t xml:space="preserve"> should be able to detect a change of modulation parameters signalled in the TPS data of the DVB-T signal, in order to reduce the recovery time.</w:t>
      </w:r>
    </w:p>
    <w:p w14:paraId="26D3EEDD" w14:textId="112EF07F" w:rsidR="00A76081" w:rsidRPr="00CD37CD" w:rsidRDefault="00A76081" w:rsidP="00A76081">
      <w:pPr>
        <w:autoSpaceDE w:val="0"/>
        <w:autoSpaceDN w:val="0"/>
        <w:adjustRightInd w:val="0"/>
        <w:rPr>
          <w:szCs w:val="22"/>
        </w:rPr>
      </w:pPr>
      <w:r w:rsidRPr="00DA05E1">
        <w:t xml:space="preserve">The terrestrial NorDig IRD should recover from changes in modulation parameters occurring at any time followed by a break in the received </w:t>
      </w:r>
      <w:r w:rsidR="00B35BF4" w:rsidRPr="00DA05E1">
        <w:t xml:space="preserve">DVB-T </w:t>
      </w:r>
      <w:r w:rsidRPr="00DA05E1">
        <w:t xml:space="preserve">signal and output an error free TS. This should take less than four </w:t>
      </w:r>
      <w:r w:rsidRPr="00CD37CD">
        <w:t>seconds for any change</w:t>
      </w:r>
      <w:r w:rsidRPr="00CD37CD">
        <w:rPr>
          <w:szCs w:val="22"/>
        </w:rPr>
        <w:t>.</w:t>
      </w:r>
    </w:p>
    <w:p w14:paraId="5FC29116" w14:textId="679DD019" w:rsidR="00370E16" w:rsidRPr="00FD1402" w:rsidRDefault="009A2865">
      <w:r w:rsidRPr="00CD37CD">
        <w:t>The</w:t>
      </w:r>
      <w:r w:rsidR="009A4FBB" w:rsidRPr="00CD37CD">
        <w:t xml:space="preserve"> terrestrial</w:t>
      </w:r>
      <w:r w:rsidRPr="00CD37CD">
        <w:t xml:space="preserve"> NorDig IRD </w:t>
      </w:r>
      <w:r w:rsidR="00186033" w:rsidRPr="00CD37CD">
        <w:rPr>
          <w:b/>
          <w:color w:val="FF0000"/>
        </w:rPr>
        <w:t>shall</w:t>
      </w:r>
      <w:r w:rsidRPr="00CD37CD">
        <w:t xml:space="preserve"> automatically recover from changes in </w:t>
      </w:r>
      <w:r w:rsidR="00A1529B" w:rsidRPr="00CD37CD">
        <w:t xml:space="preserve">the following </w:t>
      </w:r>
      <w:r w:rsidRPr="00CD37CD">
        <w:t>P1, L1 pre-signalling data and L1 post-signalling</w:t>
      </w:r>
      <w:r w:rsidR="00A76081" w:rsidRPr="00CD37CD">
        <w:t xml:space="preserve"> </w:t>
      </w:r>
      <w:r w:rsidR="00A1529B" w:rsidRPr="00CD37CD">
        <w:t xml:space="preserve">parameters </w:t>
      </w:r>
      <w:r w:rsidR="00A76081" w:rsidRPr="00CD37CD">
        <w:t xml:space="preserve">at the end of a </w:t>
      </w:r>
      <w:proofErr w:type="spellStart"/>
      <w:r w:rsidR="00A76081" w:rsidRPr="00CD37CD">
        <w:t>superframe</w:t>
      </w:r>
      <w:proofErr w:type="spellEnd"/>
      <w:r w:rsidR="00B35BF4" w:rsidRPr="00CD37CD">
        <w:t xml:space="preserve"> </w:t>
      </w:r>
      <w:r w:rsidR="00A76081" w:rsidRPr="00CD37CD">
        <w:t xml:space="preserve">without a break in the received </w:t>
      </w:r>
      <w:r w:rsidR="00B35BF4" w:rsidRPr="00CD37CD">
        <w:t xml:space="preserve">DVB-T2 </w:t>
      </w:r>
      <w:r w:rsidR="00A76081" w:rsidRPr="00CD37CD">
        <w:t>signal</w:t>
      </w:r>
      <w:r w:rsidRPr="00CD37CD">
        <w:t xml:space="preserve">. An error-free TS </w:t>
      </w:r>
      <w:r w:rsidR="00186033" w:rsidRPr="00CD37CD">
        <w:rPr>
          <w:b/>
          <w:color w:val="FF0000"/>
        </w:rPr>
        <w:t>shall</w:t>
      </w:r>
      <w:r w:rsidRPr="00CD37CD">
        <w:t xml:space="preserve"> be available within five</w:t>
      </w:r>
      <w:r w:rsidRPr="00DA05E1">
        <w:t xml:space="preserve"> seconds for any P1 and/or L1 pre-signalling change. An error-free TS </w:t>
      </w:r>
      <w:r w:rsidR="00186033" w:rsidRPr="00186033">
        <w:rPr>
          <w:b/>
          <w:color w:val="FF0000"/>
        </w:rPr>
        <w:t>shall</w:t>
      </w:r>
      <w:r w:rsidRPr="00DA05E1">
        <w:t xml:space="preserve"> be output within </w:t>
      </w:r>
      <w:r w:rsidR="005C5E63" w:rsidRPr="00DA05E1">
        <w:t>five</w:t>
      </w:r>
      <w:r w:rsidR="00801ED3" w:rsidRPr="00DA05E1">
        <w:t xml:space="preserve"> </w:t>
      </w:r>
      <w:r w:rsidRPr="00DA05E1">
        <w:t>seconds</w:t>
      </w:r>
      <w:r w:rsidRPr="00333840">
        <w:t xml:space="preserve"> for any L1 post-signalling </w:t>
      </w:r>
      <w:r w:rsidR="00801ED3" w:rsidRPr="00333840">
        <w:t xml:space="preserve">FEF </w:t>
      </w:r>
      <w:r w:rsidRPr="00333840">
        <w:t>change</w:t>
      </w:r>
      <w:r w:rsidR="00801ED3" w:rsidRPr="00333840">
        <w:t xml:space="preserve"> and </w:t>
      </w:r>
      <w:r w:rsidR="00801ED3" w:rsidRPr="00FD1402">
        <w:t>within two seconds for any other L1 post-signalling change.</w:t>
      </w:r>
    </w:p>
    <w:p w14:paraId="1AF75AE2" w14:textId="2C454FCF" w:rsidR="004B159F" w:rsidRPr="00DA05E1" w:rsidRDefault="0033767F" w:rsidP="00120404">
      <w:pPr>
        <w:autoSpaceDE w:val="0"/>
        <w:autoSpaceDN w:val="0"/>
        <w:adjustRightInd w:val="0"/>
        <w:spacing w:after="0"/>
      </w:pPr>
      <w:r w:rsidRPr="00FD1402">
        <w:t xml:space="preserve">The terrestrial NorDig IRD </w:t>
      </w:r>
      <w:r w:rsidR="00186033" w:rsidRPr="00FD1402">
        <w:rPr>
          <w:b/>
          <w:color w:val="FF0000"/>
        </w:rPr>
        <w:t>shall</w:t>
      </w:r>
      <w:r w:rsidRPr="00FD1402">
        <w:t xml:space="preserve"> automatically recover from changes in the following P1, L1 pre-signalling and L1 post-signalling parameters occurring at any time followed by a break in the received signal. An error-free TS </w:t>
      </w:r>
      <w:r w:rsidR="00186033" w:rsidRPr="00FD1402">
        <w:rPr>
          <w:b/>
          <w:color w:val="FF0000"/>
        </w:rPr>
        <w:t>shall</w:t>
      </w:r>
      <w:r w:rsidRPr="00FD1402">
        <w:t xml:space="preserve"> be output within five</w:t>
      </w:r>
      <w:r w:rsidRPr="00DA05E1">
        <w:t xml:space="preserve"> seconds.</w:t>
      </w:r>
    </w:p>
    <w:p w14:paraId="1089237E" w14:textId="77777777" w:rsidR="00177558" w:rsidRPr="00DA05E1" w:rsidRDefault="00177558" w:rsidP="00120404">
      <w:pPr>
        <w:autoSpaceDE w:val="0"/>
        <w:autoSpaceDN w:val="0"/>
        <w:adjustRightInd w:val="0"/>
        <w:spacing w:after="0"/>
        <w:rPr>
          <w:lang w:eastAsia="ja-JP"/>
        </w:rPr>
      </w:pPr>
    </w:p>
    <w:p w14:paraId="3B8CB0A0" w14:textId="0C91B845"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 xml:space="preserve">FFT size </w:t>
      </w:r>
    </w:p>
    <w:p w14:paraId="1F60B4D5" w14:textId="25E8F504" w:rsidR="00120404" w:rsidRPr="00DA05E1" w:rsidRDefault="002E722D" w:rsidP="00806506">
      <w:pPr>
        <w:pStyle w:val="Listeafsnit"/>
        <w:numPr>
          <w:ilvl w:val="1"/>
          <w:numId w:val="83"/>
        </w:numPr>
        <w:autoSpaceDE w:val="0"/>
        <w:autoSpaceDN w:val="0"/>
        <w:adjustRightInd w:val="0"/>
        <w:spacing w:after="0"/>
        <w:rPr>
          <w:lang w:eastAsia="ja-JP"/>
        </w:rPr>
      </w:pPr>
      <w:r w:rsidRPr="00DA05E1">
        <w:rPr>
          <w:lang w:eastAsia="ja-JP"/>
        </w:rPr>
        <w:t>B</w:t>
      </w:r>
      <w:r w:rsidR="00120404" w:rsidRPr="00DA05E1">
        <w:rPr>
          <w:lang w:eastAsia="ja-JP"/>
        </w:rPr>
        <w:t>andwidth extension</w:t>
      </w:r>
    </w:p>
    <w:p w14:paraId="5C060686" w14:textId="750C526C"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Pilot pattern</w:t>
      </w:r>
    </w:p>
    <w:p w14:paraId="6E3536E4" w14:textId="74C2ED5F"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Guard interval</w:t>
      </w:r>
    </w:p>
    <w:p w14:paraId="0A87BE78" w14:textId="75194454"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PAPR</w:t>
      </w:r>
    </w:p>
    <w:p w14:paraId="14A2BBF7" w14:textId="655F3D3B" w:rsidR="00120404" w:rsidRPr="00DA05E1" w:rsidRDefault="00120404" w:rsidP="00806506">
      <w:pPr>
        <w:pStyle w:val="Listeafsnit"/>
        <w:numPr>
          <w:ilvl w:val="1"/>
          <w:numId w:val="83"/>
        </w:numPr>
        <w:autoSpaceDE w:val="0"/>
        <w:autoSpaceDN w:val="0"/>
        <w:adjustRightInd w:val="0"/>
        <w:spacing w:after="0"/>
        <w:rPr>
          <w:lang w:eastAsia="ja-JP"/>
        </w:rPr>
      </w:pPr>
      <w:proofErr w:type="spellStart"/>
      <w:r w:rsidRPr="00DA05E1">
        <w:rPr>
          <w:lang w:eastAsia="ja-JP"/>
        </w:rPr>
        <w:lastRenderedPageBreak/>
        <w:t>Lf</w:t>
      </w:r>
      <w:proofErr w:type="spellEnd"/>
      <w:r w:rsidRPr="00DA05E1">
        <w:rPr>
          <w:lang w:eastAsia="ja-JP"/>
        </w:rPr>
        <w:t xml:space="preserve"> / number of blocks</w:t>
      </w:r>
    </w:p>
    <w:p w14:paraId="4211B950" w14:textId="11BCDDDF"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Code rate</w:t>
      </w:r>
    </w:p>
    <w:p w14:paraId="3CFF0FF3" w14:textId="15987AE6" w:rsidR="00120404" w:rsidRPr="00DA05E1" w:rsidRDefault="00120404" w:rsidP="00806506">
      <w:pPr>
        <w:pStyle w:val="Listeafsnit"/>
        <w:numPr>
          <w:ilvl w:val="1"/>
          <w:numId w:val="83"/>
        </w:numPr>
        <w:autoSpaceDE w:val="0"/>
        <w:autoSpaceDN w:val="0"/>
        <w:adjustRightInd w:val="0"/>
        <w:spacing w:after="0"/>
        <w:rPr>
          <w:lang w:eastAsia="ja-JP"/>
        </w:rPr>
      </w:pPr>
      <w:r w:rsidRPr="00DA05E1">
        <w:rPr>
          <w:lang w:eastAsia="ja-JP"/>
        </w:rPr>
        <w:t>Modulation.</w:t>
      </w:r>
    </w:p>
    <w:p w14:paraId="61071E27" w14:textId="77777777" w:rsidR="002E722D"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 xml:space="preserve">PLP id in case of single PLP, </w:t>
      </w:r>
    </w:p>
    <w:p w14:paraId="0E0AFC56" w14:textId="77777777" w:rsidR="002E722D"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 xml:space="preserve">T2 System id, </w:t>
      </w:r>
    </w:p>
    <w:p w14:paraId="2D11C658" w14:textId="64FC6EAE"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Cell id</w:t>
      </w:r>
    </w:p>
    <w:p w14:paraId="1DF2DA10" w14:textId="0D433243"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DVB-T2 version</w:t>
      </w:r>
    </w:p>
    <w:p w14:paraId="08A46538" w14:textId="370E075D"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adding</w:t>
      </w:r>
      <w:r w:rsidR="004B159F" w:rsidRPr="00DA05E1">
        <w:rPr>
          <w:lang w:eastAsia="ja-JP"/>
        </w:rPr>
        <w:t xml:space="preserve"> and/or removing</w:t>
      </w:r>
      <w:r w:rsidRPr="00DA05E1">
        <w:rPr>
          <w:lang w:eastAsia="ja-JP"/>
        </w:rPr>
        <w:t xml:space="preserve"> FEF and/or ch</w:t>
      </w:r>
      <w:r w:rsidR="009D3EE5" w:rsidRPr="00DA05E1">
        <w:rPr>
          <w:lang w:eastAsia="ja-JP"/>
        </w:rPr>
        <w:t>angi</w:t>
      </w:r>
      <w:r w:rsidR="0033767F" w:rsidRPr="00DA05E1">
        <w:rPr>
          <w:lang w:eastAsia="ja-JP"/>
        </w:rPr>
        <w:t xml:space="preserve">ng proportion </w:t>
      </w:r>
      <w:r w:rsidR="009D3EE5" w:rsidRPr="00DA05E1">
        <w:rPr>
          <w:lang w:eastAsia="ja-JP"/>
        </w:rPr>
        <w:t>FEF</w:t>
      </w:r>
      <w:r w:rsidR="0033767F" w:rsidRPr="00DA05E1">
        <w:rPr>
          <w:lang w:eastAsia="ja-JP"/>
        </w:rPr>
        <w:t xml:space="preserve"> length of total frame</w:t>
      </w:r>
      <w:r w:rsidR="009D3EE5" w:rsidRPr="00DA05E1">
        <w:rPr>
          <w:lang w:eastAsia="ja-JP"/>
        </w:rPr>
        <w:t xml:space="preserve"> </w:t>
      </w:r>
      <w:r w:rsidRPr="00DA05E1">
        <w:rPr>
          <w:lang w:eastAsia="ja-JP"/>
        </w:rPr>
        <w:t xml:space="preserve"> </w:t>
      </w:r>
    </w:p>
    <w:p w14:paraId="55426E24" w14:textId="25379977"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Rotated constellation</w:t>
      </w:r>
    </w:p>
    <w:p w14:paraId="78359F8D" w14:textId="64D0FAA4" w:rsidR="00120404" w:rsidRPr="00DA05E1" w:rsidRDefault="00120404" w:rsidP="00806506">
      <w:pPr>
        <w:pStyle w:val="Listeafsnit"/>
        <w:numPr>
          <w:ilvl w:val="0"/>
          <w:numId w:val="84"/>
        </w:numPr>
        <w:autoSpaceDE w:val="0"/>
        <w:autoSpaceDN w:val="0"/>
        <w:adjustRightInd w:val="0"/>
        <w:spacing w:after="0"/>
        <w:rPr>
          <w:lang w:eastAsia="ja-JP"/>
        </w:rPr>
      </w:pPr>
      <w:r w:rsidRPr="00DA05E1">
        <w:rPr>
          <w:lang w:eastAsia="ja-JP"/>
        </w:rPr>
        <w:t>Time interleaving lengt</w:t>
      </w:r>
      <w:r w:rsidR="00B35BF4" w:rsidRPr="00DA05E1">
        <w:rPr>
          <w:lang w:eastAsia="ja-JP"/>
        </w:rPr>
        <w:t>h</w:t>
      </w:r>
    </w:p>
    <w:p w14:paraId="17D1240B" w14:textId="168CA317" w:rsidR="00120404" w:rsidRDefault="00120404" w:rsidP="00120404">
      <w:pPr>
        <w:autoSpaceDE w:val="0"/>
        <w:autoSpaceDN w:val="0"/>
        <w:adjustRightInd w:val="0"/>
      </w:pPr>
      <w:r w:rsidRPr="00DA05E1">
        <w:t>The time limits in this clause exclude the time for the DVB-T/T2 modulator to output a stable and valid signal.</w:t>
      </w:r>
    </w:p>
    <w:p w14:paraId="4971062A" w14:textId="7A8AC5C1" w:rsidR="00D137E2" w:rsidRPr="00D137E2" w:rsidRDefault="00D137E2" w:rsidP="00D137E2">
      <w:pPr>
        <w:pBdr>
          <w:top w:val="single" w:sz="4" w:space="1" w:color="auto"/>
          <w:left w:val="single" w:sz="4" w:space="4" w:color="auto"/>
          <w:bottom w:val="single" w:sz="4" w:space="1" w:color="auto"/>
          <w:right w:val="single" w:sz="4" w:space="4" w:color="auto"/>
        </w:pBdr>
        <w:autoSpaceDE w:val="0"/>
        <w:autoSpaceDN w:val="0"/>
        <w:adjustRightInd w:val="0"/>
      </w:pPr>
      <w:r w:rsidRPr="00D137E2">
        <w:t xml:space="preserve">Note: The above requirements do not imply that all types of terrestrial IRDs have to make use of or store all of the above listed parameters. For </w:t>
      </w:r>
      <w:r w:rsidR="00FB23BD" w:rsidRPr="00D137E2">
        <w:t>example,</w:t>
      </w:r>
      <w:r w:rsidRPr="00D137E2">
        <w:t xml:space="preserve"> some of the parameters are more relevant for IRDs supporting mobile hand-over functionality. Recovery from changes in un-used parameter(s) can mean that the IRD may ignore that parameter change.</w:t>
      </w:r>
    </w:p>
    <w:p w14:paraId="4644D2E8" w14:textId="77777777" w:rsidR="00EB4575" w:rsidRPr="00333840" w:rsidRDefault="00EB4575" w:rsidP="00F81381">
      <w:pPr>
        <w:pStyle w:val="Overskrift3"/>
      </w:pPr>
      <w:bookmarkStart w:id="1486" w:name="_Toc130051350"/>
      <w:bookmarkStart w:id="1487" w:name="_Toc200726982"/>
      <w:bookmarkStart w:id="1488" w:name="_Toc200727773"/>
      <w:bookmarkStart w:id="1489" w:name="_Toc200728565"/>
      <w:bookmarkStart w:id="1490" w:name="_Toc201422793"/>
      <w:bookmarkStart w:id="1491" w:name="_Toc232171782"/>
      <w:bookmarkStart w:id="1492" w:name="_Toc232172915"/>
      <w:bookmarkStart w:id="1493" w:name="_Toc232177366"/>
      <w:bookmarkStart w:id="1494" w:name="_Toc256419945"/>
      <w:bookmarkStart w:id="1495" w:name="_Toc265440798"/>
      <w:bookmarkStart w:id="1496" w:name="_Toc338613803"/>
      <w:bookmarkStart w:id="1497" w:name="_Toc342657896"/>
      <w:bookmarkStart w:id="1498" w:name="_Toc342659474"/>
      <w:bookmarkStart w:id="1499" w:name="_Toc392073729"/>
      <w:bookmarkStart w:id="1500" w:name="_Toc392075436"/>
      <w:r w:rsidRPr="00333840">
        <w:t>RF Input Connector</w:t>
      </w:r>
      <w:bookmarkStart w:id="1501" w:name="_Toc185269551"/>
      <w:bookmarkStart w:id="1502" w:name="_Toc187740937"/>
      <w:bookmarkStart w:id="1503" w:name="_Toc187757425"/>
      <w:bookmarkStart w:id="1504" w:name="_Toc188295473"/>
      <w:bookmarkStart w:id="1505" w:name="_Toc190251636"/>
      <w:bookmarkStart w:id="1506" w:name="_Toc190708018"/>
      <w:bookmarkStart w:id="1507" w:name="_Toc191193428"/>
      <w:bookmarkStart w:id="1508" w:name="_Toc191318117"/>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p>
    <w:p w14:paraId="595BE6EC" w14:textId="6FC257D7" w:rsidR="00EB4575" w:rsidRPr="00333840" w:rsidRDefault="00EB4575">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have one input tuner connector, type: IEC female in accordance with IEC 6</w:t>
      </w:r>
      <w:r w:rsidR="009A4FBB" w:rsidRPr="00333840">
        <w:t>1</w:t>
      </w:r>
      <w:r w:rsidRPr="00333840">
        <w:t>169-2</w:t>
      </w:r>
      <w:r w:rsidR="005B03B3">
        <w:t xml:space="preserve"> </w:t>
      </w:r>
      <w:r w:rsidR="005B03B3">
        <w:fldChar w:fldCharType="begin"/>
      </w:r>
      <w:r w:rsidR="005B03B3">
        <w:instrText xml:space="preserve"> REF _Ref103591861 \r \h </w:instrText>
      </w:r>
      <w:r w:rsidR="005B03B3">
        <w:fldChar w:fldCharType="separate"/>
      </w:r>
      <w:r w:rsidR="005B03B3">
        <w:t>[37]</w:t>
      </w:r>
      <w:r w:rsidR="005B03B3">
        <w:fldChar w:fldCharType="end"/>
      </w:r>
      <w:r w:rsidRPr="00333840">
        <w:t xml:space="preserve">. The input impedance </w:t>
      </w:r>
      <w:r w:rsidR="00186033" w:rsidRPr="00186033">
        <w:rPr>
          <w:b/>
          <w:color w:val="FF0000"/>
        </w:rPr>
        <w:t>shall</w:t>
      </w:r>
      <w:r w:rsidRPr="00333840">
        <w:t xml:space="preserve"> be 75ohm.</w:t>
      </w:r>
    </w:p>
    <w:p w14:paraId="35B6C101" w14:textId="19986675" w:rsidR="00EB4575" w:rsidRPr="00333840" w:rsidRDefault="00714D99">
      <w:r w:rsidRPr="00333840">
        <w:t>T</w:t>
      </w:r>
      <w:r w:rsidR="00EB4575" w:rsidRPr="00333840">
        <w:t xml:space="preserve">he RF input </w:t>
      </w:r>
      <w:r w:rsidR="00D64C1F" w:rsidRPr="00333840">
        <w:t xml:space="preserve">should </w:t>
      </w:r>
      <w:r w:rsidR="00EB4575" w:rsidRPr="00333840">
        <w:t>support DC power to an external antenna with amplifier</w:t>
      </w:r>
      <w:r w:rsidRPr="00333840">
        <w:t>.</w:t>
      </w:r>
      <w:r w:rsidR="00EB4575" w:rsidRPr="00333840">
        <w:t xml:space="preserve"> </w:t>
      </w:r>
      <w:r w:rsidRPr="00333840">
        <w:t>This</w:t>
      </w:r>
      <w:r w:rsidR="00EB4575" w:rsidRPr="00333840">
        <w:t xml:space="preserve"> </w:t>
      </w:r>
      <w:r w:rsidR="00186033" w:rsidRPr="00186033">
        <w:rPr>
          <w:b/>
          <w:color w:val="FF0000"/>
        </w:rPr>
        <w:t>shall</w:t>
      </w:r>
      <w:r w:rsidR="00EB4575" w:rsidRPr="00333840">
        <w:t xml:space="preserve"> not degrade to the performance of the RF input characteristics. The DC power supply </w:t>
      </w:r>
      <w:r w:rsidR="00186033" w:rsidRPr="00186033">
        <w:rPr>
          <w:b/>
          <w:color w:val="FF0000"/>
        </w:rPr>
        <w:t>shall</w:t>
      </w:r>
      <w:r w:rsidR="00EB4575" w:rsidRPr="00333840">
        <w:t xml:space="preserve"> be protected against short circuit. Furthermore, there </w:t>
      </w:r>
      <w:r w:rsidR="00186033" w:rsidRPr="00186033">
        <w:rPr>
          <w:b/>
          <w:color w:val="FF0000"/>
        </w:rPr>
        <w:t>shall</w:t>
      </w:r>
      <w:r w:rsidR="00EB4575" w:rsidRPr="00333840">
        <w:t xml:space="preserve"> be an alternative in the menu system to turn the DC power supply source on/off.</w:t>
      </w:r>
      <w:r w:rsidRPr="00333840">
        <w:t xml:space="preserve"> The last known state of the DC power supply source </w:t>
      </w:r>
      <w:r w:rsidR="00186033" w:rsidRPr="00186033">
        <w:rPr>
          <w:b/>
          <w:color w:val="FF0000"/>
        </w:rPr>
        <w:t>shall</w:t>
      </w:r>
      <w:r w:rsidRPr="00333840">
        <w:t xml:space="preserve"> be set in the</w:t>
      </w:r>
      <w:r w:rsidR="009A4FBB" w:rsidRPr="00333840">
        <w:t xml:space="preserve"> terrestrial</w:t>
      </w:r>
      <w:r w:rsidRPr="00333840">
        <w:t xml:space="preserve"> NorDig IRD power up.</w:t>
      </w:r>
      <w:r w:rsidR="00EB4575" w:rsidRPr="00333840">
        <w:t xml:space="preserve"> In the </w:t>
      </w:r>
      <w:r w:rsidR="006A2AB0" w:rsidRPr="00333840">
        <w:t>first-time</w:t>
      </w:r>
      <w:r w:rsidR="00EB4575" w:rsidRPr="00333840">
        <w:t xml:space="preserve"> initialisation and resetting to factory default settings, the DC power supply </w:t>
      </w:r>
      <w:r w:rsidR="00186033" w:rsidRPr="00186033">
        <w:rPr>
          <w:b/>
          <w:color w:val="FF0000"/>
        </w:rPr>
        <w:t>shall</w:t>
      </w:r>
      <w:r w:rsidR="00EB4575" w:rsidRPr="00333840">
        <w:t xml:space="preserve"> be switched off, see chapter </w:t>
      </w:r>
      <w:r w:rsidR="00876FEA" w:rsidRPr="00333840">
        <w:fldChar w:fldCharType="begin"/>
      </w:r>
      <w:r w:rsidR="00876FEA" w:rsidRPr="00333840">
        <w:instrText xml:space="preserve"> REF _Ref87164591 \r \h  \* MERGEFORMAT </w:instrText>
      </w:r>
      <w:r w:rsidR="00876FEA" w:rsidRPr="00333840">
        <w:fldChar w:fldCharType="separate"/>
      </w:r>
      <w:r w:rsidR="00290B98">
        <w:t>16.4</w:t>
      </w:r>
      <w:r w:rsidR="00876FEA" w:rsidRPr="00333840">
        <w:fldChar w:fldCharType="end"/>
      </w:r>
      <w:r w:rsidR="00EB4575" w:rsidRPr="00333840">
        <w:t xml:space="preserve">. </w:t>
      </w:r>
    </w:p>
    <w:p w14:paraId="3F1711F7" w14:textId="73D3D4EE" w:rsidR="00714D99" w:rsidRPr="00333840" w:rsidRDefault="00714D99" w:rsidP="00714D99">
      <w:r w:rsidRPr="00333840">
        <w:t>If end-user has set state of the DC power supply to on, the</w:t>
      </w:r>
      <w:r w:rsidR="009A4FBB" w:rsidRPr="00333840">
        <w:t xml:space="preserve"> terrestrial</w:t>
      </w:r>
      <w:r w:rsidRPr="00333840">
        <w:t xml:space="preserve"> NorDig STB supporting RF loop</w:t>
      </w:r>
      <w:r w:rsidR="00535A7B">
        <w:t>-</w:t>
      </w:r>
      <w:r w:rsidRPr="00333840">
        <w:t xml:space="preserve">through </w:t>
      </w:r>
      <w:r w:rsidR="00186033" w:rsidRPr="00186033">
        <w:rPr>
          <w:b/>
          <w:color w:val="FF0000"/>
        </w:rPr>
        <w:t>shall</w:t>
      </w:r>
      <w:r w:rsidRPr="00333840">
        <w:t xml:space="preserve"> maintain that state on even when receiver is turned off to </w:t>
      </w:r>
      <w:r w:rsidR="00290940">
        <w:t>standby</w:t>
      </w:r>
      <w:r w:rsidRPr="00333840">
        <w:t xml:space="preserve">.  </w:t>
      </w:r>
    </w:p>
    <w:p w14:paraId="0AC0C94D" w14:textId="660942B1" w:rsidR="00EA06A7" w:rsidRDefault="00714D99" w:rsidP="00714D99">
      <w:r w:rsidRPr="00333840">
        <w:t xml:space="preserve">The DC power supply characteristics are specified in </w:t>
      </w:r>
      <w:r w:rsidR="00FD1402">
        <w:fldChar w:fldCharType="begin"/>
      </w:r>
      <w:r w:rsidR="00FD1402">
        <w:instrText xml:space="preserve"> REF _Ref498595135 \h </w:instrText>
      </w:r>
      <w:r w:rsidR="00FD1402">
        <w:fldChar w:fldCharType="separate"/>
      </w:r>
      <w:r w:rsidR="00290B98">
        <w:t xml:space="preserve">Table </w:t>
      </w:r>
      <w:r w:rsidR="00290B98">
        <w:rPr>
          <w:noProof/>
        </w:rPr>
        <w:t>3</w:t>
      </w:r>
      <w:r w:rsidR="00290B98">
        <w:t>.</w:t>
      </w:r>
      <w:r w:rsidR="00290B98">
        <w:rPr>
          <w:noProof/>
        </w:rPr>
        <w:t>8</w:t>
      </w:r>
      <w:r w:rsidR="00FD1402">
        <w:fldChar w:fldCharType="end"/>
      </w:r>
      <w:r w:rsidRPr="00333840">
        <w:t xml:space="preserve">. </w:t>
      </w: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77"/>
        <w:gridCol w:w="2268"/>
      </w:tblGrid>
      <w:tr w:rsidR="00F0161E" w:rsidRPr="00333840" w14:paraId="2D37C0AC" w14:textId="77777777" w:rsidTr="00EA06A7">
        <w:tc>
          <w:tcPr>
            <w:tcW w:w="4077" w:type="dxa"/>
            <w:shd w:val="clear" w:color="auto" w:fill="D9D9D9" w:themeFill="background1" w:themeFillShade="D9"/>
            <w:hideMark/>
          </w:tcPr>
          <w:p w14:paraId="2013D31B" w14:textId="77777777" w:rsidR="00714D99" w:rsidRPr="00333840" w:rsidRDefault="00714D99">
            <w:pPr>
              <w:rPr>
                <w:b/>
              </w:rPr>
            </w:pPr>
            <w:r w:rsidRPr="00333840">
              <w:rPr>
                <w:b/>
              </w:rPr>
              <w:t>Parameter</w:t>
            </w:r>
          </w:p>
        </w:tc>
        <w:tc>
          <w:tcPr>
            <w:tcW w:w="2268" w:type="dxa"/>
            <w:shd w:val="clear" w:color="auto" w:fill="D9D9D9" w:themeFill="background1" w:themeFillShade="D9"/>
            <w:hideMark/>
          </w:tcPr>
          <w:p w14:paraId="33966F47" w14:textId="77777777" w:rsidR="00714D99" w:rsidRPr="00333840" w:rsidRDefault="00714D99">
            <w:pPr>
              <w:rPr>
                <w:b/>
              </w:rPr>
            </w:pPr>
            <w:r w:rsidRPr="00333840">
              <w:rPr>
                <w:b/>
              </w:rPr>
              <w:t>Value</w:t>
            </w:r>
          </w:p>
        </w:tc>
      </w:tr>
      <w:tr w:rsidR="00F0161E" w:rsidRPr="00333840" w14:paraId="224A2394" w14:textId="77777777" w:rsidTr="00EA06A7">
        <w:trPr>
          <w:trHeight w:val="245"/>
        </w:trPr>
        <w:tc>
          <w:tcPr>
            <w:tcW w:w="4077" w:type="dxa"/>
            <w:hideMark/>
          </w:tcPr>
          <w:p w14:paraId="4EE76412" w14:textId="77777777" w:rsidR="00714D99" w:rsidRPr="00333840" w:rsidRDefault="00714D99">
            <w:r w:rsidRPr="00333840">
              <w:t>Voltage in ON state</w:t>
            </w:r>
          </w:p>
        </w:tc>
        <w:tc>
          <w:tcPr>
            <w:tcW w:w="2268" w:type="dxa"/>
            <w:hideMark/>
          </w:tcPr>
          <w:p w14:paraId="1DF6DB5C" w14:textId="77777777" w:rsidR="00714D99" w:rsidRPr="00333840" w:rsidRDefault="00714D99">
            <w:r w:rsidRPr="00333840">
              <w:t>+5.0VDC</w:t>
            </w:r>
          </w:p>
        </w:tc>
      </w:tr>
      <w:tr w:rsidR="00F0161E" w:rsidRPr="00333840" w14:paraId="03B0272C" w14:textId="77777777" w:rsidTr="00EA06A7">
        <w:tc>
          <w:tcPr>
            <w:tcW w:w="4077" w:type="dxa"/>
            <w:hideMark/>
          </w:tcPr>
          <w:p w14:paraId="11439F5D" w14:textId="77777777" w:rsidR="00714D99" w:rsidRPr="00333840" w:rsidRDefault="00714D99">
            <w:r w:rsidRPr="00333840">
              <w:t>Voltage tolerance</w:t>
            </w:r>
          </w:p>
        </w:tc>
        <w:tc>
          <w:tcPr>
            <w:tcW w:w="2268" w:type="dxa"/>
            <w:hideMark/>
          </w:tcPr>
          <w:p w14:paraId="6A4567E8" w14:textId="77777777" w:rsidR="00714D99" w:rsidRPr="00333840" w:rsidRDefault="00714D99">
            <w:r w:rsidRPr="00333840">
              <w:t>±0.2VDC</w:t>
            </w:r>
          </w:p>
        </w:tc>
      </w:tr>
      <w:tr w:rsidR="00F0161E" w:rsidRPr="00333840" w14:paraId="12D44285" w14:textId="77777777" w:rsidTr="00EA06A7">
        <w:tc>
          <w:tcPr>
            <w:tcW w:w="4077" w:type="dxa"/>
            <w:hideMark/>
          </w:tcPr>
          <w:p w14:paraId="17DB6814" w14:textId="77777777" w:rsidR="00714D99" w:rsidRPr="00333840" w:rsidRDefault="00714D99">
            <w:r w:rsidRPr="00333840">
              <w:t>Maximum load current</w:t>
            </w:r>
          </w:p>
        </w:tc>
        <w:tc>
          <w:tcPr>
            <w:tcW w:w="2268" w:type="dxa"/>
            <w:hideMark/>
          </w:tcPr>
          <w:p w14:paraId="5734775E" w14:textId="77777777" w:rsidR="00714D99" w:rsidRPr="00333840" w:rsidRDefault="00714D99">
            <w:r w:rsidRPr="00333840">
              <w:t>30mA</w:t>
            </w:r>
          </w:p>
        </w:tc>
      </w:tr>
      <w:tr w:rsidR="00F0161E" w:rsidRPr="00333840" w14:paraId="4C091A49" w14:textId="77777777" w:rsidTr="00EA06A7">
        <w:tc>
          <w:tcPr>
            <w:tcW w:w="4077" w:type="dxa"/>
            <w:hideMark/>
          </w:tcPr>
          <w:p w14:paraId="740894F9" w14:textId="77777777" w:rsidR="00714D99" w:rsidRPr="00333840" w:rsidRDefault="00714D99">
            <w:r w:rsidRPr="00333840">
              <w:t>Maximum load capacitance</w:t>
            </w:r>
          </w:p>
        </w:tc>
        <w:tc>
          <w:tcPr>
            <w:tcW w:w="2268" w:type="dxa"/>
            <w:hideMark/>
          </w:tcPr>
          <w:p w14:paraId="0847F831" w14:textId="77777777" w:rsidR="00714D99" w:rsidRPr="00333840" w:rsidRDefault="00714D99">
            <w:r w:rsidRPr="00333840">
              <w:t>100µF</w:t>
            </w:r>
          </w:p>
        </w:tc>
      </w:tr>
      <w:tr w:rsidR="00F0161E" w:rsidRPr="00333840" w14:paraId="51A9CBA7" w14:textId="77777777" w:rsidTr="00EA06A7">
        <w:tc>
          <w:tcPr>
            <w:tcW w:w="4077" w:type="dxa"/>
            <w:hideMark/>
          </w:tcPr>
          <w:p w14:paraId="14423BFD" w14:textId="77777777" w:rsidR="00714D99" w:rsidRPr="00333840" w:rsidRDefault="00714D99">
            <w:r w:rsidRPr="00333840">
              <w:t>Minimum resistance in OFF state</w:t>
            </w:r>
          </w:p>
        </w:tc>
        <w:tc>
          <w:tcPr>
            <w:tcW w:w="2268" w:type="dxa"/>
            <w:hideMark/>
          </w:tcPr>
          <w:p w14:paraId="4C0407BD" w14:textId="77777777" w:rsidR="00714D99" w:rsidRPr="00333840" w:rsidRDefault="00714D99">
            <w:r w:rsidRPr="00333840">
              <w:t>47kΩ</w:t>
            </w:r>
          </w:p>
        </w:tc>
      </w:tr>
      <w:tr w:rsidR="00F0161E" w:rsidRPr="00333840" w14:paraId="3B8A17CB" w14:textId="77777777" w:rsidTr="00EA06A7">
        <w:tc>
          <w:tcPr>
            <w:tcW w:w="4077" w:type="dxa"/>
            <w:hideMark/>
          </w:tcPr>
          <w:p w14:paraId="79F6B861" w14:textId="77777777" w:rsidR="00714D99" w:rsidRPr="00333840" w:rsidRDefault="00714D99">
            <w:r w:rsidRPr="00333840">
              <w:t>Protection for externally applied voltages</w:t>
            </w:r>
          </w:p>
        </w:tc>
        <w:tc>
          <w:tcPr>
            <w:tcW w:w="2268" w:type="dxa"/>
            <w:hideMark/>
          </w:tcPr>
          <w:p w14:paraId="090C64F7" w14:textId="77777777" w:rsidR="00714D99" w:rsidRPr="00333840" w:rsidRDefault="00714D99" w:rsidP="00FD1402">
            <w:pPr>
              <w:keepNext/>
            </w:pPr>
            <w:r w:rsidRPr="00333840">
              <w:t>±15VDC</w:t>
            </w:r>
          </w:p>
        </w:tc>
      </w:tr>
    </w:tbl>
    <w:p w14:paraId="0BA96AE3" w14:textId="170E62FA" w:rsidR="00FD1402" w:rsidRDefault="00FD1402">
      <w:pPr>
        <w:pStyle w:val="Billedtekst"/>
      </w:pPr>
      <w:bookmarkStart w:id="1509" w:name="_Ref498595135"/>
      <w:bookmarkStart w:id="1510" w:name="_Ref295985340"/>
      <w:bookmarkStart w:id="1511" w:name="_Ref295985323"/>
      <w:r>
        <w:t xml:space="preserve">Table </w:t>
      </w:r>
      <w:r w:rsidR="006A2AB0">
        <w:t>3.</w:t>
      </w:r>
      <w:r w:rsidR="00E6388C">
        <w:fldChar w:fldCharType="begin"/>
      </w:r>
      <w:r w:rsidR="00E6388C">
        <w:instrText xml:space="preserve"> SEQ Table \* ARABIC </w:instrText>
      </w:r>
      <w:r w:rsidR="00E6388C">
        <w:fldChar w:fldCharType="separate"/>
      </w:r>
      <w:r w:rsidR="00E6388C">
        <w:rPr>
          <w:noProof/>
        </w:rPr>
        <w:t>8</w:t>
      </w:r>
      <w:r w:rsidR="00E6388C">
        <w:fldChar w:fldCharType="end"/>
      </w:r>
      <w:bookmarkEnd w:id="1509"/>
      <w:r>
        <w:t xml:space="preserve"> </w:t>
      </w:r>
      <w:r w:rsidRPr="00166E33">
        <w:t>RF input connector DC power supply characteristics.</w:t>
      </w:r>
    </w:p>
    <w:p w14:paraId="433DF81E" w14:textId="77777777" w:rsidR="00EB4575" w:rsidRPr="00333840" w:rsidRDefault="00EB4575" w:rsidP="00F81381">
      <w:pPr>
        <w:pStyle w:val="Overskrift3"/>
      </w:pPr>
      <w:bookmarkStart w:id="1512" w:name="_Toc87254519"/>
      <w:bookmarkStart w:id="1513" w:name="_Toc130051351"/>
      <w:bookmarkStart w:id="1514" w:name="_Toc200726983"/>
      <w:bookmarkStart w:id="1515" w:name="_Toc200727774"/>
      <w:bookmarkStart w:id="1516" w:name="_Toc200728566"/>
      <w:bookmarkStart w:id="1517" w:name="_Toc201422794"/>
      <w:bookmarkStart w:id="1518" w:name="_Toc232171783"/>
      <w:bookmarkStart w:id="1519" w:name="_Toc232172916"/>
      <w:bookmarkStart w:id="1520" w:name="_Toc232177367"/>
      <w:bookmarkStart w:id="1521" w:name="_Toc256419946"/>
      <w:bookmarkStart w:id="1522" w:name="_Ref264353917"/>
      <w:bookmarkStart w:id="1523" w:name="_Toc265440799"/>
      <w:bookmarkStart w:id="1524" w:name="_Toc338613804"/>
      <w:bookmarkStart w:id="1525" w:name="_Toc342657897"/>
      <w:bookmarkStart w:id="1526" w:name="_Toc342659475"/>
      <w:bookmarkStart w:id="1527" w:name="_Toc392073730"/>
      <w:bookmarkStart w:id="1528" w:name="_Toc392075437"/>
      <w:bookmarkEnd w:id="1510"/>
      <w:bookmarkEnd w:id="1511"/>
      <w:bookmarkEnd w:id="1512"/>
      <w:r w:rsidRPr="00333840">
        <w:t>RF Output Connector (option)</w:t>
      </w:r>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r w:rsidRPr="00333840">
        <w:t xml:space="preserve"> </w:t>
      </w:r>
      <w:bookmarkStart w:id="1529" w:name="_Toc185269552"/>
      <w:bookmarkStart w:id="1530" w:name="_Toc187740938"/>
      <w:bookmarkStart w:id="1531" w:name="_Toc187757426"/>
      <w:bookmarkStart w:id="1532" w:name="_Toc188295474"/>
      <w:bookmarkStart w:id="1533" w:name="_Toc190251637"/>
      <w:bookmarkStart w:id="1534" w:name="_Toc190708019"/>
      <w:bookmarkStart w:id="1535" w:name="_Toc191193429"/>
      <w:bookmarkStart w:id="1536" w:name="_Toc191318118"/>
      <w:bookmarkEnd w:id="1529"/>
      <w:bookmarkEnd w:id="1530"/>
      <w:bookmarkEnd w:id="1531"/>
      <w:bookmarkEnd w:id="1532"/>
      <w:bookmarkEnd w:id="1533"/>
      <w:bookmarkEnd w:id="1534"/>
      <w:bookmarkEnd w:id="1535"/>
      <w:bookmarkEnd w:id="1536"/>
    </w:p>
    <w:p w14:paraId="3B647DB3" w14:textId="372C3BA6" w:rsidR="001B2AC7" w:rsidRPr="00333840" w:rsidRDefault="00EB4575" w:rsidP="001B2AC7">
      <w:r w:rsidRPr="00333840">
        <w:t>For a</w:t>
      </w:r>
      <w:r w:rsidR="009A4FBB" w:rsidRPr="00333840">
        <w:t xml:space="preserve"> terrestrial</w:t>
      </w:r>
      <w:r w:rsidRPr="00333840">
        <w:t xml:space="preserve"> NorDig IRD equipped with a RF bypass (RF </w:t>
      </w:r>
      <w:r w:rsidRPr="00333840">
        <w:rPr>
          <w:vertAlign w:val="subscript"/>
        </w:rPr>
        <w:t xml:space="preserve">in   </w:t>
      </w:r>
      <w:r w:rsidRPr="00333840">
        <w:t xml:space="preserve">- RF </w:t>
      </w:r>
      <w:r w:rsidRPr="00333840">
        <w:rPr>
          <w:vertAlign w:val="subscript"/>
        </w:rPr>
        <w:t>out</w:t>
      </w:r>
      <w:r w:rsidRPr="00333840">
        <w:t xml:space="preserve">), the connector </w:t>
      </w:r>
      <w:r w:rsidR="00186033" w:rsidRPr="00186033">
        <w:rPr>
          <w:b/>
          <w:color w:val="FF0000"/>
        </w:rPr>
        <w:t>shall</w:t>
      </w:r>
      <w:r w:rsidRPr="00333840">
        <w:t xml:space="preserve"> be of type: IEC male in accordance with IEC 6</w:t>
      </w:r>
      <w:r w:rsidR="009A4FBB" w:rsidRPr="00333840">
        <w:t>1</w:t>
      </w:r>
      <w:r w:rsidRPr="00333840">
        <w:t>169</w:t>
      </w:r>
      <w:r w:rsidR="009A4FBB" w:rsidRPr="00333840">
        <w:t>-2</w:t>
      </w:r>
      <w:r w:rsidR="005B03B3">
        <w:t xml:space="preserve"> </w:t>
      </w:r>
      <w:r w:rsidR="005B03B3">
        <w:fldChar w:fldCharType="begin"/>
      </w:r>
      <w:r w:rsidR="005B03B3">
        <w:instrText xml:space="preserve"> REF _Ref103591861 \r \h </w:instrText>
      </w:r>
      <w:r w:rsidR="005B03B3">
        <w:fldChar w:fldCharType="separate"/>
      </w:r>
      <w:r w:rsidR="005B03B3">
        <w:t>[37]</w:t>
      </w:r>
      <w:r w:rsidR="005B03B3">
        <w:fldChar w:fldCharType="end"/>
      </w:r>
      <w:r w:rsidRPr="00333840">
        <w:t xml:space="preserve">. </w:t>
      </w:r>
    </w:p>
    <w:p w14:paraId="19371DF6" w14:textId="3D0177A2" w:rsidR="00B00EFA" w:rsidRPr="00333840" w:rsidRDefault="00EB4575">
      <w:r w:rsidRPr="00333840">
        <w:t xml:space="preserve">The frequency range for the RF bypass should be from 47 MHz to 862 </w:t>
      </w:r>
      <w:r w:rsidRPr="0039312E">
        <w:t>MHz</w:t>
      </w:r>
      <w:r w:rsidR="00A014EB" w:rsidRPr="0039312E">
        <w:t xml:space="preserve"> (or 47MHz to 694MHz).</w:t>
      </w:r>
      <w:r w:rsidR="001B2AC7" w:rsidRPr="00333840">
        <w:t xml:space="preserve"> </w:t>
      </w:r>
      <w:r w:rsidRPr="00333840">
        <w:t xml:space="preserve"> </w:t>
      </w:r>
    </w:p>
    <w:p w14:paraId="7285295A" w14:textId="00FC495C" w:rsidR="00EB4575" w:rsidRPr="000C3A01" w:rsidRDefault="00EB4575">
      <w:r w:rsidRPr="00333840">
        <w:lastRenderedPageBreak/>
        <w:t xml:space="preserve">The RF signals should be passed from </w:t>
      </w:r>
      <w:proofErr w:type="spellStart"/>
      <w:r w:rsidRPr="00333840">
        <w:t>RF</w:t>
      </w:r>
      <w:r w:rsidRPr="00333840">
        <w:rPr>
          <w:vertAlign w:val="subscript"/>
        </w:rPr>
        <w:t>in</w:t>
      </w:r>
      <w:proofErr w:type="spellEnd"/>
      <w:r w:rsidRPr="00333840">
        <w:t xml:space="preserve"> to </w:t>
      </w:r>
      <w:proofErr w:type="spellStart"/>
      <w:r w:rsidRPr="00333840">
        <w:t>RF</w:t>
      </w:r>
      <w:r w:rsidRPr="00333840">
        <w:rPr>
          <w:vertAlign w:val="subscript"/>
        </w:rPr>
        <w:t>out</w:t>
      </w:r>
      <w:proofErr w:type="spellEnd"/>
      <w:r w:rsidRPr="00333840">
        <w:t xml:space="preserve"> independently from the status </w:t>
      </w:r>
      <w:r w:rsidRPr="000C3A01">
        <w:t xml:space="preserve">of the </w:t>
      </w:r>
      <w:r w:rsidR="00535A7B" w:rsidRPr="000C3A01">
        <w:t xml:space="preserve">terrestrial </w:t>
      </w:r>
      <w:r w:rsidRPr="000C3A01">
        <w:t xml:space="preserve">NorDig IRD (operational or stand by), so that connected equipment (e.g. TV set) can operate even if the </w:t>
      </w:r>
      <w:r w:rsidR="00535A7B" w:rsidRPr="000C3A01">
        <w:t xml:space="preserve">terrestrial </w:t>
      </w:r>
      <w:r w:rsidRPr="000C3A01">
        <w:t xml:space="preserve">NorDig IRD is in </w:t>
      </w:r>
      <w:proofErr w:type="spellStart"/>
      <w:r w:rsidRPr="000C3A01">
        <w:t>stand by</w:t>
      </w:r>
      <w:proofErr w:type="spellEnd"/>
      <w:r w:rsidRPr="000C3A01">
        <w:t>.</w:t>
      </w:r>
    </w:p>
    <w:p w14:paraId="79904A5E" w14:textId="1BEAF863" w:rsidR="001B2AC7" w:rsidRPr="00DA05E1" w:rsidRDefault="009A2865" w:rsidP="001B2AC7">
      <w:r w:rsidRPr="000C3A01">
        <w:t>The</w:t>
      </w:r>
      <w:r w:rsidR="009A4FBB" w:rsidRPr="000C3A01">
        <w:t xml:space="preserve"> terrestrial</w:t>
      </w:r>
      <w:r w:rsidRPr="000C3A01">
        <w:t xml:space="preserve"> NorDig IRD, when equipped with RF bypass, </w:t>
      </w:r>
      <w:r w:rsidR="00186033" w:rsidRPr="000C3A01">
        <w:rPr>
          <w:b/>
          <w:color w:val="FF0000"/>
        </w:rPr>
        <w:t>shall</w:t>
      </w:r>
      <w:r w:rsidR="00B23CCD" w:rsidRPr="000C3A01">
        <w:t xml:space="preserve"> (1)</w:t>
      </w:r>
      <w:r w:rsidRPr="000C3A01">
        <w:t xml:space="preserve"> include user setting to disable or enable the RF bypass gain in </w:t>
      </w:r>
      <w:r w:rsidR="00290940" w:rsidRPr="000C3A01">
        <w:t>standby</w:t>
      </w:r>
      <w:r w:rsidRPr="000C3A01">
        <w:t xml:space="preserve"> mode</w:t>
      </w:r>
      <w:r w:rsidR="009A4FBB" w:rsidRPr="000C3A01">
        <w:t xml:space="preserve">, see section </w:t>
      </w:r>
      <w:r w:rsidR="009A4FBB" w:rsidRPr="000C3A01">
        <w:fldChar w:fldCharType="begin"/>
      </w:r>
      <w:r w:rsidR="009A4FBB" w:rsidRPr="000C3A01">
        <w:instrText xml:space="preserve"> REF _Ref87164591 \r \h </w:instrText>
      </w:r>
      <w:r w:rsidR="00E50A97" w:rsidRPr="000C3A01">
        <w:instrText xml:space="preserve"> \* MERGEFORMAT </w:instrText>
      </w:r>
      <w:r w:rsidR="009A4FBB" w:rsidRPr="000C3A01">
        <w:fldChar w:fldCharType="separate"/>
      </w:r>
      <w:r w:rsidR="00290B98">
        <w:t>16.4</w:t>
      </w:r>
      <w:r w:rsidR="009A4FBB" w:rsidRPr="000C3A01">
        <w:fldChar w:fldCharType="end"/>
      </w:r>
      <w:r w:rsidR="009A4FBB" w:rsidRPr="000C3A01">
        <w:t xml:space="preserve"> for factory default setting for this.</w:t>
      </w:r>
      <w:r w:rsidRPr="000C3A01">
        <w:t xml:space="preserve"> When the RF bypass </w:t>
      </w:r>
      <w:r w:rsidR="0026157B" w:rsidRPr="000C3A01">
        <w:t>attenuation</w:t>
      </w:r>
      <w:r w:rsidR="00535A7B" w:rsidRPr="000C3A01">
        <w:t xml:space="preserve"> </w:t>
      </w:r>
      <w:r w:rsidRPr="000C3A01">
        <w:t>is disabled, the maximum RF bypass gain should</w:t>
      </w:r>
      <w:r w:rsidR="00535A7B" w:rsidRPr="000C3A01">
        <w:t xml:space="preserve"> be</w:t>
      </w:r>
      <w:r w:rsidRPr="000C3A01">
        <w:t xml:space="preserve"> -4dB and when the RF bypass gain is enabled, the RF bypass gain should be from –1 dB to +3 </w:t>
      </w:r>
      <w:proofErr w:type="spellStart"/>
      <w:r w:rsidRPr="000C3A01">
        <w:t>dB.</w:t>
      </w:r>
      <w:proofErr w:type="spellEnd"/>
    </w:p>
    <w:p w14:paraId="26B736BD" w14:textId="275C4FE8" w:rsidR="009A4FBB" w:rsidRPr="00333840" w:rsidRDefault="009A4FBB" w:rsidP="009A4FBB">
      <w:pPr>
        <w:pBdr>
          <w:top w:val="single" w:sz="4" w:space="1" w:color="auto"/>
          <w:left w:val="single" w:sz="4" w:space="4" w:color="auto"/>
          <w:bottom w:val="single" w:sz="4" w:space="1" w:color="auto"/>
          <w:right w:val="single" w:sz="4" w:space="4" w:color="auto"/>
        </w:pBdr>
      </w:pPr>
      <w:r w:rsidRPr="00DA05E1">
        <w:t xml:space="preserve">Note </w:t>
      </w:r>
      <w:r w:rsidR="00F10A61" w:rsidRPr="00DA05E1">
        <w:t>1</w:t>
      </w:r>
      <w:r w:rsidRPr="00DA05E1">
        <w:t>: User setting</w:t>
      </w:r>
      <w:r w:rsidRPr="00333840">
        <w:t xml:space="preserve"> is to distribute RF signal through the loop</w:t>
      </w:r>
      <w:r w:rsidR="00535A7B">
        <w:t>-</w:t>
      </w:r>
      <w:r w:rsidRPr="00333840">
        <w:t xml:space="preserve">through without attenuating the RF signal significantly. </w:t>
      </w:r>
    </w:p>
    <w:p w14:paraId="5DBBBF2F" w14:textId="77777777" w:rsidR="00370E16" w:rsidRPr="00333840" w:rsidRDefault="009A2865" w:rsidP="00F81381">
      <w:pPr>
        <w:pStyle w:val="Overskrift3"/>
      </w:pPr>
      <w:bookmarkStart w:id="1537" w:name="_Toc232171784"/>
      <w:bookmarkStart w:id="1538" w:name="_Toc232172917"/>
      <w:bookmarkStart w:id="1539" w:name="_Toc232177368"/>
      <w:bookmarkStart w:id="1540" w:name="_Toc233273191"/>
      <w:bookmarkStart w:id="1541" w:name="_Toc256419947"/>
      <w:bookmarkStart w:id="1542" w:name="_Toc265440800"/>
      <w:bookmarkStart w:id="1543" w:name="_Toc338613805"/>
      <w:bookmarkStart w:id="1544" w:name="_Toc342657898"/>
      <w:bookmarkStart w:id="1545" w:name="_Toc342659476"/>
      <w:bookmarkStart w:id="1546" w:name="_Toc392073731"/>
      <w:bookmarkStart w:id="1547" w:name="_Toc392075438"/>
      <w:r w:rsidRPr="00333840">
        <w:t>Time Interleaving</w:t>
      </w:r>
      <w:bookmarkEnd w:id="1537"/>
      <w:bookmarkEnd w:id="1538"/>
      <w:bookmarkEnd w:id="1539"/>
      <w:bookmarkEnd w:id="1540"/>
      <w:bookmarkEnd w:id="1541"/>
      <w:bookmarkEnd w:id="1542"/>
      <w:bookmarkEnd w:id="1543"/>
      <w:bookmarkEnd w:id="1544"/>
      <w:bookmarkEnd w:id="1545"/>
      <w:bookmarkEnd w:id="1546"/>
      <w:bookmarkEnd w:id="1547"/>
    </w:p>
    <w:p w14:paraId="06A255B4" w14:textId="6D9D10D7" w:rsidR="00370E16" w:rsidRPr="00B31413" w:rsidRDefault="009A2865" w:rsidP="00370E16">
      <w:r w:rsidRPr="00B31413">
        <w:t>The</w:t>
      </w:r>
      <w:r w:rsidR="009A4FBB" w:rsidRPr="00B31413">
        <w:t xml:space="preserve"> terrestrial</w:t>
      </w:r>
      <w:r w:rsidRPr="00B31413">
        <w:t xml:space="preserve"> NorDig IRD </w:t>
      </w:r>
      <w:r w:rsidR="00186033" w:rsidRPr="00B31413">
        <w:rPr>
          <w:b/>
          <w:color w:val="FF0000"/>
        </w:rPr>
        <w:t>shall</w:t>
      </w:r>
      <w:r w:rsidRPr="00B31413">
        <w:t xml:space="preserve"> at least include time interleaving capability corresponding to the maximum time interleaving according to EN 302 755</w:t>
      </w:r>
      <w:r w:rsidR="005B03B3">
        <w:t xml:space="preserve"> </w:t>
      </w:r>
      <w:r w:rsidR="005B03B3">
        <w:fldChar w:fldCharType="begin"/>
      </w:r>
      <w:r w:rsidR="005B03B3">
        <w:instrText xml:space="preserve"> REF _Ref103592022 \r \h </w:instrText>
      </w:r>
      <w:r w:rsidR="005B03B3">
        <w:fldChar w:fldCharType="separate"/>
      </w:r>
      <w:r w:rsidR="005B03B3">
        <w:t>[19]</w:t>
      </w:r>
      <w:r w:rsidR="005B03B3">
        <w:fldChar w:fldCharType="end"/>
      </w:r>
      <w:r w:rsidRPr="00B31413">
        <w:t>, i.e. 2</w:t>
      </w:r>
      <w:r w:rsidRPr="00B31413">
        <w:rPr>
          <w:vertAlign w:val="superscript"/>
        </w:rPr>
        <w:t>19</w:t>
      </w:r>
      <w:r w:rsidRPr="00B31413">
        <w:t>+2</w:t>
      </w:r>
      <w:r w:rsidRPr="00B31413">
        <w:rPr>
          <w:vertAlign w:val="superscript"/>
        </w:rPr>
        <w:t>15</w:t>
      </w:r>
      <w:r w:rsidRPr="00B31413">
        <w:t xml:space="preserve"> OFDM cells for a data PLP and its common PLP together.</w:t>
      </w:r>
    </w:p>
    <w:p w14:paraId="1CBE95E3" w14:textId="77777777" w:rsidR="00370E16" w:rsidRPr="00B31413" w:rsidRDefault="009A2865" w:rsidP="00F81381">
      <w:pPr>
        <w:pStyle w:val="Overskrift3"/>
      </w:pPr>
      <w:bookmarkStart w:id="1548" w:name="_Toc232171785"/>
      <w:bookmarkStart w:id="1549" w:name="_Toc232172918"/>
      <w:bookmarkStart w:id="1550" w:name="_Toc232177369"/>
      <w:bookmarkStart w:id="1551" w:name="_Toc233273192"/>
      <w:bookmarkStart w:id="1552" w:name="_Toc256419948"/>
      <w:bookmarkStart w:id="1553" w:name="_Toc265440801"/>
      <w:bookmarkStart w:id="1554" w:name="_Toc338613806"/>
      <w:bookmarkStart w:id="1555" w:name="_Toc342657899"/>
      <w:bookmarkStart w:id="1556" w:name="_Toc342659477"/>
      <w:bookmarkStart w:id="1557" w:name="_Toc392073732"/>
      <w:bookmarkStart w:id="1558" w:name="_Toc392075439"/>
      <w:r w:rsidRPr="00B31413">
        <w:t>Input/Output Data Formats</w:t>
      </w:r>
      <w:bookmarkEnd w:id="1548"/>
      <w:bookmarkEnd w:id="1549"/>
      <w:bookmarkEnd w:id="1550"/>
      <w:bookmarkEnd w:id="1551"/>
      <w:bookmarkEnd w:id="1552"/>
      <w:bookmarkEnd w:id="1553"/>
      <w:bookmarkEnd w:id="1554"/>
      <w:bookmarkEnd w:id="1555"/>
      <w:bookmarkEnd w:id="1556"/>
      <w:bookmarkEnd w:id="1557"/>
      <w:bookmarkEnd w:id="1558"/>
      <w:r w:rsidRPr="00B31413">
        <w:t xml:space="preserve"> </w:t>
      </w:r>
    </w:p>
    <w:p w14:paraId="5688E17B" w14:textId="61CE04E0" w:rsidR="00370E16" w:rsidRDefault="009A2865" w:rsidP="00370E16">
      <w:r w:rsidRPr="00B31413">
        <w:t>The</w:t>
      </w:r>
      <w:r w:rsidR="009A4FBB" w:rsidRPr="00B31413">
        <w:t xml:space="preserve"> terrestrial</w:t>
      </w:r>
      <w:r w:rsidRPr="00B31413">
        <w:t xml:space="preserve"> NorDig IRD </w:t>
      </w:r>
      <w:r w:rsidR="00186033" w:rsidRPr="00B31413">
        <w:rPr>
          <w:b/>
          <w:color w:val="FF0000"/>
        </w:rPr>
        <w:t>shall</w:t>
      </w:r>
      <w:r w:rsidRPr="00B31413">
        <w:t xml:space="preserve"> be able to support TS bit rates ≤ 72 Mbit/s.</w:t>
      </w:r>
      <w:r w:rsidRPr="00333840">
        <w:t xml:space="preserve"> </w:t>
      </w:r>
    </w:p>
    <w:p w14:paraId="5C3F187A" w14:textId="77777777" w:rsidR="00370E16" w:rsidRPr="00333840" w:rsidRDefault="009A2865" w:rsidP="00370E16">
      <w:pPr>
        <w:pBdr>
          <w:top w:val="single" w:sz="4" w:space="1" w:color="auto"/>
          <w:left w:val="single" w:sz="4" w:space="4" w:color="auto"/>
          <w:bottom w:val="single" w:sz="4" w:space="1" w:color="auto"/>
          <w:right w:val="single" w:sz="4" w:space="4" w:color="auto"/>
        </w:pBdr>
      </w:pPr>
      <w:r w:rsidRPr="00333840">
        <w:t xml:space="preserve">Note: </w:t>
      </w:r>
      <w:r w:rsidR="00E23BBC" w:rsidRPr="00333840">
        <w:tab/>
      </w:r>
      <w:r w:rsidRPr="00333840">
        <w:t xml:space="preserve">The maximum total input bitrate to the DVB-T2 system (considering the sum of all input streams) </w:t>
      </w:r>
      <w:r w:rsidR="00E23BBC" w:rsidRPr="00333840">
        <w:tab/>
      </w:r>
      <w:r w:rsidRPr="00333840">
        <w:t xml:space="preserve">is therefore 72Mbit/s * 255. Thanks to the null packet deletion process most of this data is, </w:t>
      </w:r>
      <w:r w:rsidR="00E23BBC" w:rsidRPr="00333840">
        <w:tab/>
      </w:r>
      <w:r w:rsidRPr="00333840">
        <w:t xml:space="preserve">however removed before transmission. The maximum input bit rate in terms of payload, taken </w:t>
      </w:r>
      <w:r w:rsidR="00E23BBC" w:rsidRPr="00333840">
        <w:tab/>
      </w:r>
      <w:r w:rsidRPr="00333840">
        <w:t>over all input streams is limited by the T2 transmission capacity.</w:t>
      </w:r>
    </w:p>
    <w:p w14:paraId="7B9AF6A1" w14:textId="77777777" w:rsidR="00150A84" w:rsidRPr="00333840" w:rsidRDefault="00150A84" w:rsidP="00F81381">
      <w:pPr>
        <w:pStyle w:val="Overskrift3"/>
      </w:pPr>
      <w:bookmarkStart w:id="1559" w:name="_Ref231663842"/>
      <w:bookmarkStart w:id="1560" w:name="_Toc232171786"/>
      <w:bookmarkStart w:id="1561" w:name="_Toc232172919"/>
      <w:bookmarkStart w:id="1562" w:name="_Toc232177370"/>
      <w:bookmarkStart w:id="1563" w:name="_Toc256419949"/>
      <w:bookmarkStart w:id="1564" w:name="_Toc265440802"/>
      <w:bookmarkStart w:id="1565" w:name="_Toc338613807"/>
      <w:bookmarkStart w:id="1566" w:name="_Toc342657900"/>
      <w:bookmarkStart w:id="1567" w:name="_Toc342659478"/>
      <w:bookmarkStart w:id="1568" w:name="_Toc392073733"/>
      <w:bookmarkStart w:id="1569" w:name="_Toc392075440"/>
      <w:bookmarkStart w:id="1570" w:name="_Ref478449962"/>
      <w:bookmarkStart w:id="1571" w:name="_Toc130051352"/>
      <w:bookmarkStart w:id="1572" w:name="_Toc200726984"/>
      <w:bookmarkStart w:id="1573" w:name="_Toc200727775"/>
      <w:bookmarkStart w:id="1574" w:name="_Toc200728567"/>
      <w:bookmarkStart w:id="1575" w:name="_Toc201422795"/>
      <w:r w:rsidRPr="00333840">
        <w:t>Performance</w:t>
      </w:r>
      <w:bookmarkEnd w:id="1559"/>
      <w:bookmarkEnd w:id="1560"/>
      <w:bookmarkEnd w:id="1561"/>
      <w:bookmarkEnd w:id="1562"/>
      <w:bookmarkEnd w:id="1563"/>
      <w:bookmarkEnd w:id="1564"/>
      <w:bookmarkEnd w:id="1565"/>
      <w:bookmarkEnd w:id="1566"/>
      <w:bookmarkEnd w:id="1567"/>
      <w:bookmarkEnd w:id="1568"/>
      <w:bookmarkEnd w:id="1569"/>
    </w:p>
    <w:p w14:paraId="02F4776D" w14:textId="77777777" w:rsidR="00370E16" w:rsidRPr="00333840" w:rsidRDefault="009A2865" w:rsidP="00F81381">
      <w:pPr>
        <w:pStyle w:val="Overskrift4"/>
      </w:pPr>
      <w:bookmarkStart w:id="1576" w:name="_Toc185269553"/>
      <w:bookmarkStart w:id="1577" w:name="_Toc187740939"/>
      <w:bookmarkStart w:id="1578" w:name="_Toc187757427"/>
      <w:bookmarkStart w:id="1579" w:name="_Toc188295475"/>
      <w:bookmarkStart w:id="1580" w:name="_Toc190251638"/>
      <w:bookmarkStart w:id="1581" w:name="_Toc190708020"/>
      <w:bookmarkStart w:id="1582" w:name="_Toc191193430"/>
      <w:bookmarkStart w:id="1583" w:name="_Toc191318119"/>
      <w:bookmarkStart w:id="1584" w:name="_Toc232171787"/>
      <w:bookmarkStart w:id="1585" w:name="_Toc392073734"/>
      <w:bookmarkStart w:id="1586" w:name="_Toc232171790"/>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r w:rsidRPr="00333840">
        <w:t>General</w:t>
      </w:r>
      <w:bookmarkEnd w:id="1584"/>
      <w:bookmarkEnd w:id="1585"/>
    </w:p>
    <w:p w14:paraId="77964AAA" w14:textId="45375B5E" w:rsidR="00370E16" w:rsidRDefault="009A2865" w:rsidP="00811FBE">
      <w:r w:rsidRPr="00333840">
        <w:t>A wide set of performance requirements is defined for a limited set of DVB-T2 modes, see</w:t>
      </w:r>
      <w:r w:rsidR="00CD37CD">
        <w:t xml:space="preserve"> </w:t>
      </w:r>
      <w:r w:rsidR="00CD37CD">
        <w:fldChar w:fldCharType="begin"/>
      </w:r>
      <w:r w:rsidR="00CD37CD">
        <w:instrText xml:space="preserve"> REF _Ref498595621 \h </w:instrText>
      </w:r>
      <w:r w:rsidR="00CD37CD">
        <w:fldChar w:fldCharType="separate"/>
      </w:r>
      <w:r w:rsidR="00290B98">
        <w:t xml:space="preserve">Table </w:t>
      </w:r>
      <w:r w:rsidR="00290B98">
        <w:rPr>
          <w:noProof/>
        </w:rPr>
        <w:t>3</w:t>
      </w:r>
      <w:r w:rsidR="00290B98">
        <w:t>.</w:t>
      </w:r>
      <w:r w:rsidR="00290B98">
        <w:rPr>
          <w:noProof/>
        </w:rPr>
        <w:t>9</w:t>
      </w:r>
      <w:r w:rsidR="00CD37CD">
        <w:fldChar w:fldCharType="end"/>
      </w:r>
      <w:r w:rsidRPr="00333840">
        <w:t xml:space="preserve">. A more limited set of performance requirements is defined for a wider set of DVB-T2 modes, as specified elsewhere in this section </w:t>
      </w:r>
      <w:r w:rsidR="00876FEA" w:rsidRPr="00333840">
        <w:fldChar w:fldCharType="begin"/>
      </w:r>
      <w:r w:rsidR="00876FEA" w:rsidRPr="00333840">
        <w:instrText xml:space="preserve"> REF _Ref231663842 \r \h  \* MERGEFORMAT </w:instrText>
      </w:r>
      <w:r w:rsidR="00876FEA" w:rsidRPr="00333840">
        <w:fldChar w:fldCharType="separate"/>
      </w:r>
      <w:r w:rsidR="00290B98">
        <w:t>3.4.10</w:t>
      </w:r>
      <w:r w:rsidR="00876FEA" w:rsidRPr="00333840">
        <w:fldChar w:fldCharType="end"/>
      </w:r>
      <w:r w:rsidRPr="00333840">
        <w:t>.</w:t>
      </w:r>
    </w:p>
    <w:p w14:paraId="56C81FE0" w14:textId="77777777" w:rsidR="00C83A3C" w:rsidRDefault="00C83A3C" w:rsidP="00C83A3C">
      <w:pPr>
        <w:pBdr>
          <w:top w:val="single" w:sz="4" w:space="1" w:color="auto"/>
          <w:left w:val="single" w:sz="4" w:space="4" w:color="auto"/>
          <w:bottom w:val="single" w:sz="4" w:space="1" w:color="auto"/>
          <w:right w:val="single" w:sz="4" w:space="4" w:color="auto"/>
        </w:pBdr>
      </w:pPr>
      <w:bookmarkStart w:id="1587" w:name="_Toc232171788"/>
      <w:r w:rsidRPr="00333840">
        <w:rPr>
          <w:lang w:eastAsia="sv-SE"/>
        </w:rPr>
        <w:t xml:space="preserve">Note: </w:t>
      </w:r>
      <w:r w:rsidRPr="00333840">
        <w:rPr>
          <w:lang w:eastAsia="sv-SE"/>
        </w:rPr>
        <w:tab/>
        <w:t xml:space="preserve">The following performance requirements for DVB-T2 are based on computer simulations plus a </w:t>
      </w:r>
      <w:r w:rsidRPr="00333840">
        <w:rPr>
          <w:lang w:eastAsia="sv-SE"/>
        </w:rPr>
        <w:tab/>
        <w:t xml:space="preserve">reasonable implementation margin. The specified performance figures will be reviewed for a </w:t>
      </w:r>
      <w:r w:rsidRPr="00333840">
        <w:rPr>
          <w:lang w:eastAsia="sv-SE"/>
        </w:rPr>
        <w:tab/>
        <w:t xml:space="preserve">future update of this specification, when more information about realistic receiver performance is </w:t>
      </w:r>
      <w:r w:rsidRPr="00333840">
        <w:rPr>
          <w:lang w:eastAsia="sv-SE"/>
        </w:rPr>
        <w:tab/>
        <w:t xml:space="preserve">available from laboratory and field tests. The review may result in modifications of the specified </w:t>
      </w:r>
      <w:r w:rsidRPr="00333840">
        <w:rPr>
          <w:lang w:eastAsia="sv-SE"/>
        </w:rPr>
        <w:tab/>
        <w:t>figures and in additional requirements.</w:t>
      </w:r>
      <w:bookmarkEnd w:id="1587"/>
    </w:p>
    <w:p w14:paraId="12220A9A" w14:textId="6994B8F3" w:rsidR="00C83A3C" w:rsidRDefault="00C83A3C" w:rsidP="00811FBE"/>
    <w:p w14:paraId="09882B7B" w14:textId="14A371C2" w:rsidR="006340B0" w:rsidRDefault="006340B0" w:rsidP="00811FBE"/>
    <w:p w14:paraId="5D4FCBD5" w14:textId="1B55371B" w:rsidR="006340B0" w:rsidRDefault="006340B0" w:rsidP="00811FBE"/>
    <w:p w14:paraId="2F2FC7D9" w14:textId="56C49BBA" w:rsidR="006340B0" w:rsidRDefault="006340B0" w:rsidP="00811FBE"/>
    <w:p w14:paraId="4F970916" w14:textId="40FB8794" w:rsidR="006340B0" w:rsidRDefault="006340B0" w:rsidP="00811FBE"/>
    <w:p w14:paraId="0C8D02A6" w14:textId="26B9F571" w:rsidR="006340B0" w:rsidRDefault="006340B0" w:rsidP="00811FBE"/>
    <w:p w14:paraId="4709AAB8" w14:textId="1A01F8B4" w:rsidR="006340B0" w:rsidRDefault="006340B0" w:rsidP="00811FBE"/>
    <w:p w14:paraId="75A6E720" w14:textId="0EF00A6F" w:rsidR="006340B0" w:rsidRDefault="006340B0" w:rsidP="00811FBE"/>
    <w:p w14:paraId="29CD018B" w14:textId="77777777" w:rsidR="006340B0" w:rsidRDefault="006340B0" w:rsidP="00811FBE"/>
    <w:tbl>
      <w:tblPr>
        <w:tblW w:w="0" w:type="auto"/>
        <w:tblInd w:w="55" w:type="dxa"/>
        <w:tblCellMar>
          <w:left w:w="70" w:type="dxa"/>
          <w:right w:w="70" w:type="dxa"/>
        </w:tblCellMar>
        <w:tblLook w:val="04A0" w:firstRow="1" w:lastRow="0" w:firstColumn="1" w:lastColumn="0" w:noHBand="0" w:noVBand="1"/>
      </w:tblPr>
      <w:tblGrid>
        <w:gridCol w:w="1901"/>
        <w:gridCol w:w="402"/>
        <w:gridCol w:w="403"/>
        <w:gridCol w:w="403"/>
        <w:gridCol w:w="419"/>
        <w:gridCol w:w="419"/>
        <w:gridCol w:w="474"/>
        <w:gridCol w:w="419"/>
        <w:gridCol w:w="431"/>
        <w:gridCol w:w="431"/>
        <w:gridCol w:w="431"/>
        <w:gridCol w:w="431"/>
        <w:gridCol w:w="419"/>
        <w:gridCol w:w="474"/>
        <w:gridCol w:w="419"/>
        <w:gridCol w:w="431"/>
        <w:gridCol w:w="495"/>
        <w:gridCol w:w="495"/>
      </w:tblGrid>
      <w:tr w:rsidR="00801ED3" w:rsidRPr="00333840" w14:paraId="62D800A3" w14:textId="77777777" w:rsidTr="002A1AFF">
        <w:trPr>
          <w:trHeight w:val="788"/>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38440" w14:textId="77777777" w:rsidR="00801ED3" w:rsidRPr="00333840" w:rsidRDefault="00801ED3" w:rsidP="00801ED3">
            <w:pPr>
              <w:spacing w:after="0"/>
              <w:jc w:val="center"/>
              <w:rPr>
                <w:b/>
                <w:sz w:val="18"/>
                <w:szCs w:val="18"/>
                <w:lang w:eastAsia="fi-FI"/>
              </w:rPr>
            </w:pPr>
            <w:bookmarkStart w:id="1588" w:name="_Ref232165781"/>
            <w:bookmarkStart w:id="1589" w:name="_Ref234644742"/>
            <w:r w:rsidRPr="00333840">
              <w:rPr>
                <w:b/>
                <w:sz w:val="18"/>
                <w:szCs w:val="18"/>
                <w:lang w:eastAsia="fi-FI"/>
              </w:rPr>
              <w:lastRenderedPageBreak/>
              <w:t> </w:t>
            </w:r>
          </w:p>
        </w:tc>
        <w:tc>
          <w:tcPr>
            <w:tcW w:w="0" w:type="auto"/>
            <w:gridSpan w:val="7"/>
            <w:tcBorders>
              <w:top w:val="single" w:sz="4" w:space="0" w:color="auto"/>
              <w:left w:val="nil"/>
              <w:bottom w:val="single" w:sz="4" w:space="0" w:color="auto"/>
              <w:right w:val="single" w:sz="4" w:space="0" w:color="000000"/>
            </w:tcBorders>
            <w:shd w:val="clear" w:color="auto" w:fill="D9D9D9" w:themeFill="background1" w:themeFillShade="D9"/>
          </w:tcPr>
          <w:p w14:paraId="36A551FC" w14:textId="77777777" w:rsidR="00801ED3" w:rsidRPr="00333840" w:rsidRDefault="00801ED3" w:rsidP="00613E66">
            <w:pPr>
              <w:spacing w:after="0"/>
              <w:jc w:val="center"/>
              <w:rPr>
                <w:b/>
                <w:sz w:val="18"/>
                <w:szCs w:val="18"/>
                <w:lang w:eastAsia="fi-FI"/>
              </w:rPr>
            </w:pPr>
            <w:r w:rsidRPr="00333840">
              <w:rPr>
                <w:b/>
                <w:sz w:val="18"/>
                <w:szCs w:val="18"/>
                <w:lang w:eastAsia="fi-FI"/>
              </w:rPr>
              <w:br/>
              <w:t>VHF III</w:t>
            </w:r>
            <w:r w:rsidRPr="00333840">
              <w:rPr>
                <w:b/>
                <w:sz w:val="18"/>
                <w:szCs w:val="18"/>
                <w:lang w:eastAsia="fi-FI"/>
              </w:rPr>
              <w:br/>
              <w:t xml:space="preserve"> 7MHz SFN</w:t>
            </w:r>
          </w:p>
        </w:tc>
        <w:tc>
          <w:tcPr>
            <w:tcW w:w="0" w:type="auto"/>
            <w:gridSpan w:val="3"/>
            <w:tcBorders>
              <w:top w:val="single" w:sz="4" w:space="0" w:color="auto"/>
              <w:left w:val="nil"/>
              <w:bottom w:val="single" w:sz="4" w:space="0" w:color="auto"/>
              <w:right w:val="single" w:sz="4" w:space="0" w:color="000000"/>
            </w:tcBorders>
            <w:shd w:val="clear" w:color="auto" w:fill="D9D9D9" w:themeFill="background1" w:themeFillShade="D9"/>
          </w:tcPr>
          <w:p w14:paraId="7F46F600" w14:textId="77777777" w:rsidR="00801ED3" w:rsidRPr="00333840" w:rsidRDefault="00801ED3" w:rsidP="00801ED3">
            <w:pPr>
              <w:spacing w:after="0"/>
              <w:jc w:val="center"/>
              <w:rPr>
                <w:b/>
                <w:sz w:val="18"/>
                <w:szCs w:val="18"/>
                <w:lang w:eastAsia="fi-FI"/>
              </w:rPr>
            </w:pPr>
          </w:p>
          <w:p w14:paraId="60586CD0" w14:textId="77777777" w:rsidR="00801ED3" w:rsidRPr="00333840" w:rsidRDefault="00801ED3" w:rsidP="00613E66">
            <w:pPr>
              <w:spacing w:after="0"/>
              <w:jc w:val="center"/>
              <w:rPr>
                <w:b/>
                <w:sz w:val="18"/>
                <w:szCs w:val="18"/>
                <w:lang w:eastAsia="fi-FI"/>
              </w:rPr>
            </w:pPr>
            <w:r w:rsidRPr="00333840">
              <w:rPr>
                <w:b/>
                <w:sz w:val="18"/>
                <w:szCs w:val="18"/>
                <w:lang w:eastAsia="fi-FI"/>
              </w:rPr>
              <w:t xml:space="preserve">VHF III </w:t>
            </w:r>
            <w:r w:rsidRPr="00333840">
              <w:rPr>
                <w:b/>
                <w:sz w:val="18"/>
                <w:szCs w:val="18"/>
                <w:lang w:eastAsia="fi-FI"/>
              </w:rPr>
              <w:br/>
              <w:t>7MHz MFN</w:t>
            </w:r>
          </w:p>
        </w:tc>
        <w:tc>
          <w:tcPr>
            <w:tcW w:w="0" w:type="auto"/>
            <w:gridSpan w:val="5"/>
            <w:tcBorders>
              <w:top w:val="single" w:sz="4" w:space="0" w:color="auto"/>
              <w:left w:val="nil"/>
              <w:bottom w:val="single" w:sz="4" w:space="0" w:color="auto"/>
              <w:right w:val="single" w:sz="4" w:space="0" w:color="000000"/>
            </w:tcBorders>
            <w:shd w:val="clear" w:color="auto" w:fill="D9D9D9" w:themeFill="background1" w:themeFillShade="D9"/>
          </w:tcPr>
          <w:p w14:paraId="3B53497F" w14:textId="77777777" w:rsidR="00801ED3" w:rsidRPr="00333840" w:rsidRDefault="00801ED3" w:rsidP="00801ED3">
            <w:pPr>
              <w:spacing w:after="0"/>
              <w:jc w:val="center"/>
              <w:rPr>
                <w:b/>
                <w:sz w:val="18"/>
                <w:szCs w:val="18"/>
                <w:lang w:eastAsia="fi-FI"/>
              </w:rPr>
            </w:pPr>
          </w:p>
          <w:p w14:paraId="05375020" w14:textId="77777777" w:rsidR="00801ED3" w:rsidRPr="00333840" w:rsidRDefault="00801ED3" w:rsidP="00613E66">
            <w:pPr>
              <w:spacing w:after="0"/>
              <w:jc w:val="center"/>
              <w:rPr>
                <w:b/>
                <w:sz w:val="18"/>
                <w:szCs w:val="18"/>
                <w:lang w:eastAsia="fi-FI"/>
              </w:rPr>
            </w:pPr>
            <w:r w:rsidRPr="00333840">
              <w:rPr>
                <w:b/>
                <w:sz w:val="18"/>
                <w:szCs w:val="18"/>
                <w:lang w:eastAsia="fi-FI"/>
              </w:rPr>
              <w:t>UHF</w:t>
            </w:r>
            <w:r w:rsidRPr="00333840">
              <w:rPr>
                <w:b/>
                <w:sz w:val="18"/>
                <w:szCs w:val="18"/>
                <w:lang w:eastAsia="fi-FI"/>
              </w:rPr>
              <w:br/>
              <w:t xml:space="preserve"> 8MHz SFN</w:t>
            </w:r>
          </w:p>
        </w:tc>
        <w:tc>
          <w:tcPr>
            <w:tcW w:w="0" w:type="auto"/>
            <w:gridSpan w:val="2"/>
            <w:tcBorders>
              <w:top w:val="single" w:sz="4" w:space="0" w:color="auto"/>
              <w:left w:val="nil"/>
              <w:bottom w:val="single" w:sz="4" w:space="0" w:color="auto"/>
              <w:right w:val="single" w:sz="4" w:space="0" w:color="000000"/>
            </w:tcBorders>
            <w:shd w:val="clear" w:color="auto" w:fill="D9D9D9" w:themeFill="background1" w:themeFillShade="D9"/>
          </w:tcPr>
          <w:p w14:paraId="36099DF0" w14:textId="77777777" w:rsidR="00801ED3" w:rsidRPr="00333840" w:rsidRDefault="00801ED3" w:rsidP="00801ED3">
            <w:pPr>
              <w:spacing w:after="0"/>
              <w:jc w:val="center"/>
              <w:rPr>
                <w:b/>
                <w:sz w:val="18"/>
                <w:szCs w:val="18"/>
                <w:lang w:eastAsia="fi-FI"/>
              </w:rPr>
            </w:pPr>
          </w:p>
          <w:p w14:paraId="29FCD083" w14:textId="77777777" w:rsidR="00801ED3" w:rsidRPr="00333840" w:rsidRDefault="00801ED3" w:rsidP="00613E66">
            <w:pPr>
              <w:spacing w:after="0"/>
              <w:jc w:val="center"/>
              <w:rPr>
                <w:b/>
                <w:sz w:val="18"/>
                <w:szCs w:val="18"/>
                <w:lang w:eastAsia="fi-FI"/>
              </w:rPr>
            </w:pPr>
            <w:r w:rsidRPr="00333840">
              <w:rPr>
                <w:b/>
                <w:sz w:val="18"/>
                <w:szCs w:val="18"/>
                <w:lang w:eastAsia="fi-FI"/>
              </w:rPr>
              <w:t>UHF</w:t>
            </w:r>
            <w:r w:rsidRPr="00333840">
              <w:rPr>
                <w:b/>
                <w:sz w:val="18"/>
                <w:szCs w:val="18"/>
                <w:lang w:eastAsia="fi-FI"/>
              </w:rPr>
              <w:br/>
              <w:t xml:space="preserve"> 8MHz MFN</w:t>
            </w:r>
          </w:p>
        </w:tc>
      </w:tr>
      <w:tr w:rsidR="00801ED3" w:rsidRPr="00333840" w14:paraId="38AF6FE6" w14:textId="77777777" w:rsidTr="002A1AFF">
        <w:trPr>
          <w:trHeight w:val="476"/>
        </w:trPr>
        <w:tc>
          <w:tcPr>
            <w:tcW w:w="0" w:type="auto"/>
            <w:tcBorders>
              <w:top w:val="nil"/>
              <w:left w:val="single" w:sz="4" w:space="0" w:color="auto"/>
              <w:bottom w:val="single" w:sz="4" w:space="0" w:color="auto"/>
              <w:right w:val="single" w:sz="4" w:space="0" w:color="auto"/>
            </w:tcBorders>
          </w:tcPr>
          <w:p w14:paraId="139D5F42" w14:textId="77777777" w:rsidR="00801ED3" w:rsidRPr="00333840" w:rsidRDefault="00801ED3" w:rsidP="00801ED3">
            <w:pPr>
              <w:spacing w:after="0"/>
              <w:jc w:val="center"/>
              <w:rPr>
                <w:b/>
                <w:sz w:val="18"/>
                <w:szCs w:val="18"/>
                <w:lang w:eastAsia="fi-FI"/>
              </w:rPr>
            </w:pPr>
            <w:r w:rsidRPr="00333840">
              <w:rPr>
                <w:b/>
                <w:sz w:val="18"/>
                <w:szCs w:val="18"/>
                <w:lang w:eastAsia="fi-FI"/>
              </w:rPr>
              <w:br/>
              <w:t>Transmission mode</w:t>
            </w:r>
          </w:p>
        </w:tc>
        <w:tc>
          <w:tcPr>
            <w:tcW w:w="0" w:type="auto"/>
            <w:gridSpan w:val="7"/>
            <w:tcBorders>
              <w:top w:val="single" w:sz="4" w:space="0" w:color="auto"/>
              <w:left w:val="nil"/>
              <w:bottom w:val="single" w:sz="4" w:space="0" w:color="auto"/>
              <w:right w:val="single" w:sz="4" w:space="0" w:color="000000"/>
            </w:tcBorders>
          </w:tcPr>
          <w:p w14:paraId="175C2BFD" w14:textId="77777777" w:rsidR="00801ED3" w:rsidRPr="00333840" w:rsidRDefault="00801ED3" w:rsidP="00801ED3">
            <w:pPr>
              <w:spacing w:after="0"/>
              <w:jc w:val="center"/>
              <w:rPr>
                <w:sz w:val="18"/>
                <w:szCs w:val="18"/>
                <w:lang w:eastAsia="fi-FI"/>
              </w:rPr>
            </w:pPr>
            <w:r w:rsidRPr="00333840">
              <w:rPr>
                <w:sz w:val="18"/>
                <w:szCs w:val="18"/>
                <w:lang w:eastAsia="fi-FI"/>
              </w:rPr>
              <w:br/>
              <w:t>32K normal</w:t>
            </w:r>
          </w:p>
        </w:tc>
        <w:tc>
          <w:tcPr>
            <w:tcW w:w="0" w:type="auto"/>
            <w:gridSpan w:val="3"/>
            <w:tcBorders>
              <w:top w:val="single" w:sz="4" w:space="0" w:color="auto"/>
              <w:left w:val="nil"/>
              <w:bottom w:val="single" w:sz="4" w:space="0" w:color="auto"/>
              <w:right w:val="single" w:sz="4" w:space="0" w:color="000000"/>
            </w:tcBorders>
          </w:tcPr>
          <w:p w14:paraId="4610478D" w14:textId="77777777" w:rsidR="00801ED3" w:rsidRPr="00333840" w:rsidRDefault="00801ED3" w:rsidP="00801ED3">
            <w:pPr>
              <w:spacing w:after="0"/>
              <w:jc w:val="center"/>
              <w:rPr>
                <w:sz w:val="18"/>
                <w:szCs w:val="18"/>
                <w:lang w:eastAsia="fi-FI"/>
              </w:rPr>
            </w:pPr>
            <w:r w:rsidRPr="00333840">
              <w:rPr>
                <w:sz w:val="18"/>
                <w:szCs w:val="18"/>
                <w:lang w:eastAsia="fi-FI"/>
              </w:rPr>
              <w:br/>
              <w:t>32K normal</w:t>
            </w:r>
          </w:p>
        </w:tc>
        <w:tc>
          <w:tcPr>
            <w:tcW w:w="0" w:type="auto"/>
            <w:gridSpan w:val="5"/>
            <w:tcBorders>
              <w:top w:val="single" w:sz="4" w:space="0" w:color="auto"/>
              <w:left w:val="nil"/>
              <w:bottom w:val="single" w:sz="4" w:space="0" w:color="auto"/>
              <w:right w:val="single" w:sz="4" w:space="0" w:color="000000"/>
            </w:tcBorders>
          </w:tcPr>
          <w:p w14:paraId="7995C05D" w14:textId="77777777" w:rsidR="00801ED3" w:rsidRPr="00333840" w:rsidRDefault="00801ED3" w:rsidP="00801ED3">
            <w:pPr>
              <w:spacing w:after="0"/>
              <w:jc w:val="center"/>
              <w:rPr>
                <w:sz w:val="18"/>
                <w:szCs w:val="18"/>
                <w:lang w:eastAsia="fi-FI"/>
              </w:rPr>
            </w:pPr>
            <w:r w:rsidRPr="00333840">
              <w:rPr>
                <w:sz w:val="18"/>
                <w:szCs w:val="18"/>
                <w:lang w:eastAsia="fi-FI"/>
              </w:rPr>
              <w:br/>
              <w:t>32K extended</w:t>
            </w:r>
          </w:p>
        </w:tc>
        <w:tc>
          <w:tcPr>
            <w:tcW w:w="0" w:type="auto"/>
            <w:gridSpan w:val="2"/>
            <w:tcBorders>
              <w:top w:val="single" w:sz="4" w:space="0" w:color="auto"/>
              <w:left w:val="nil"/>
              <w:bottom w:val="single" w:sz="4" w:space="0" w:color="auto"/>
              <w:right w:val="single" w:sz="4" w:space="0" w:color="000000"/>
            </w:tcBorders>
          </w:tcPr>
          <w:p w14:paraId="0101AF51" w14:textId="77777777" w:rsidR="00801ED3" w:rsidRPr="00333840" w:rsidRDefault="00801ED3" w:rsidP="00801ED3">
            <w:pPr>
              <w:spacing w:after="0"/>
              <w:jc w:val="center"/>
              <w:rPr>
                <w:sz w:val="18"/>
                <w:szCs w:val="18"/>
                <w:lang w:eastAsia="fi-FI"/>
              </w:rPr>
            </w:pPr>
            <w:r w:rsidRPr="00333840">
              <w:rPr>
                <w:sz w:val="18"/>
                <w:szCs w:val="18"/>
                <w:lang w:eastAsia="fi-FI"/>
              </w:rPr>
              <w:br/>
              <w:t>32K extended</w:t>
            </w:r>
          </w:p>
        </w:tc>
      </w:tr>
      <w:tr w:rsidR="00801ED3" w:rsidRPr="00333840" w14:paraId="409FD39E" w14:textId="77777777" w:rsidTr="002A1AFF">
        <w:trPr>
          <w:trHeight w:val="404"/>
        </w:trPr>
        <w:tc>
          <w:tcPr>
            <w:tcW w:w="0" w:type="auto"/>
            <w:tcBorders>
              <w:top w:val="nil"/>
              <w:left w:val="single" w:sz="4" w:space="0" w:color="auto"/>
              <w:bottom w:val="single" w:sz="4" w:space="0" w:color="auto"/>
              <w:right w:val="single" w:sz="4" w:space="0" w:color="auto"/>
            </w:tcBorders>
          </w:tcPr>
          <w:p w14:paraId="3D648A3F" w14:textId="77777777" w:rsidR="00801ED3" w:rsidRPr="00333840" w:rsidRDefault="00801ED3" w:rsidP="00801ED3">
            <w:pPr>
              <w:spacing w:before="120" w:after="0"/>
              <w:jc w:val="center"/>
              <w:rPr>
                <w:b/>
                <w:sz w:val="18"/>
                <w:szCs w:val="18"/>
                <w:lang w:eastAsia="fi-FI"/>
              </w:rPr>
            </w:pPr>
            <w:r w:rsidRPr="00333840">
              <w:rPr>
                <w:b/>
                <w:sz w:val="18"/>
                <w:szCs w:val="18"/>
                <w:lang w:eastAsia="fi-FI"/>
              </w:rPr>
              <w:t>Constellation</w:t>
            </w:r>
          </w:p>
        </w:tc>
        <w:tc>
          <w:tcPr>
            <w:tcW w:w="0" w:type="auto"/>
            <w:gridSpan w:val="7"/>
            <w:tcBorders>
              <w:top w:val="single" w:sz="4" w:space="0" w:color="auto"/>
              <w:left w:val="nil"/>
              <w:bottom w:val="single" w:sz="4" w:space="0" w:color="auto"/>
              <w:right w:val="single" w:sz="4" w:space="0" w:color="000000"/>
            </w:tcBorders>
          </w:tcPr>
          <w:p w14:paraId="551860F6" w14:textId="77777777" w:rsidR="00801ED3" w:rsidRPr="00333840" w:rsidRDefault="00801ED3" w:rsidP="00801ED3">
            <w:pPr>
              <w:spacing w:before="120" w:after="0"/>
              <w:jc w:val="center"/>
              <w:rPr>
                <w:sz w:val="18"/>
                <w:szCs w:val="18"/>
                <w:lang w:eastAsia="fi-FI"/>
              </w:rPr>
            </w:pPr>
            <w:r w:rsidRPr="00333840">
              <w:rPr>
                <w:sz w:val="18"/>
                <w:szCs w:val="18"/>
                <w:lang w:eastAsia="fi-FI"/>
              </w:rPr>
              <w:t>256-QAM rotated</w:t>
            </w:r>
          </w:p>
        </w:tc>
        <w:tc>
          <w:tcPr>
            <w:tcW w:w="0" w:type="auto"/>
            <w:gridSpan w:val="3"/>
            <w:tcBorders>
              <w:top w:val="single" w:sz="4" w:space="0" w:color="auto"/>
              <w:left w:val="nil"/>
              <w:bottom w:val="single" w:sz="4" w:space="0" w:color="auto"/>
              <w:right w:val="single" w:sz="4" w:space="0" w:color="000000"/>
            </w:tcBorders>
          </w:tcPr>
          <w:p w14:paraId="234CA18C" w14:textId="77777777" w:rsidR="00801ED3" w:rsidRPr="00333840" w:rsidRDefault="00801ED3" w:rsidP="00801ED3">
            <w:pPr>
              <w:spacing w:before="120" w:after="0"/>
              <w:jc w:val="center"/>
              <w:rPr>
                <w:sz w:val="18"/>
                <w:szCs w:val="18"/>
                <w:lang w:eastAsia="fi-FI"/>
              </w:rPr>
            </w:pPr>
            <w:r w:rsidRPr="00333840">
              <w:rPr>
                <w:sz w:val="18"/>
                <w:szCs w:val="18"/>
                <w:lang w:eastAsia="fi-FI"/>
              </w:rPr>
              <w:t>256-QAM rotated</w:t>
            </w:r>
          </w:p>
        </w:tc>
        <w:tc>
          <w:tcPr>
            <w:tcW w:w="0" w:type="auto"/>
            <w:gridSpan w:val="5"/>
            <w:tcBorders>
              <w:top w:val="single" w:sz="4" w:space="0" w:color="auto"/>
              <w:left w:val="nil"/>
              <w:bottom w:val="single" w:sz="4" w:space="0" w:color="auto"/>
              <w:right w:val="single" w:sz="4" w:space="0" w:color="000000"/>
            </w:tcBorders>
          </w:tcPr>
          <w:p w14:paraId="4DDE4C14" w14:textId="77777777" w:rsidR="00801ED3" w:rsidRPr="00333840" w:rsidRDefault="00801ED3" w:rsidP="00801ED3">
            <w:pPr>
              <w:spacing w:before="120" w:after="0"/>
              <w:jc w:val="center"/>
              <w:rPr>
                <w:sz w:val="18"/>
                <w:szCs w:val="18"/>
                <w:lang w:eastAsia="fi-FI"/>
              </w:rPr>
            </w:pPr>
            <w:r w:rsidRPr="00333840">
              <w:rPr>
                <w:sz w:val="18"/>
                <w:szCs w:val="18"/>
                <w:lang w:eastAsia="fi-FI"/>
              </w:rPr>
              <w:t>256-QAM rotated</w:t>
            </w:r>
          </w:p>
        </w:tc>
        <w:tc>
          <w:tcPr>
            <w:tcW w:w="0" w:type="auto"/>
            <w:gridSpan w:val="2"/>
            <w:tcBorders>
              <w:top w:val="single" w:sz="4" w:space="0" w:color="auto"/>
              <w:left w:val="nil"/>
              <w:bottom w:val="single" w:sz="4" w:space="0" w:color="auto"/>
              <w:right w:val="single" w:sz="4" w:space="0" w:color="000000"/>
            </w:tcBorders>
          </w:tcPr>
          <w:p w14:paraId="64197B66" w14:textId="77777777" w:rsidR="00801ED3" w:rsidRPr="00333840" w:rsidRDefault="00801ED3" w:rsidP="00801ED3">
            <w:pPr>
              <w:spacing w:before="120" w:after="0"/>
              <w:jc w:val="center"/>
              <w:rPr>
                <w:sz w:val="18"/>
                <w:szCs w:val="18"/>
                <w:lang w:eastAsia="fi-FI"/>
              </w:rPr>
            </w:pPr>
            <w:r w:rsidRPr="00333840">
              <w:rPr>
                <w:sz w:val="18"/>
                <w:szCs w:val="18"/>
                <w:lang w:eastAsia="fi-FI"/>
              </w:rPr>
              <w:t>256-QAM rotated</w:t>
            </w:r>
          </w:p>
        </w:tc>
      </w:tr>
      <w:tr w:rsidR="00FA629C" w:rsidRPr="00333840" w14:paraId="52D1B957" w14:textId="77777777" w:rsidTr="002A1AFF">
        <w:trPr>
          <w:trHeight w:val="480"/>
        </w:trPr>
        <w:tc>
          <w:tcPr>
            <w:tcW w:w="0" w:type="auto"/>
            <w:tcBorders>
              <w:top w:val="nil"/>
              <w:left w:val="single" w:sz="4" w:space="0" w:color="auto"/>
              <w:bottom w:val="single" w:sz="4" w:space="0" w:color="auto"/>
              <w:right w:val="single" w:sz="4" w:space="0" w:color="auto"/>
            </w:tcBorders>
          </w:tcPr>
          <w:p w14:paraId="4E862CE3" w14:textId="77777777" w:rsidR="00FA629C" w:rsidRPr="00333840" w:rsidRDefault="00FA629C" w:rsidP="00801ED3">
            <w:pPr>
              <w:spacing w:before="120" w:after="0"/>
              <w:jc w:val="center"/>
              <w:rPr>
                <w:b/>
                <w:sz w:val="18"/>
                <w:szCs w:val="18"/>
                <w:lang w:eastAsia="fi-FI"/>
              </w:rPr>
            </w:pPr>
            <w:r w:rsidRPr="00333840">
              <w:rPr>
                <w:b/>
                <w:sz w:val="18"/>
                <w:szCs w:val="18"/>
                <w:lang w:eastAsia="fi-FI"/>
              </w:rPr>
              <w:t>Code rate</w:t>
            </w:r>
          </w:p>
        </w:tc>
        <w:tc>
          <w:tcPr>
            <w:tcW w:w="0" w:type="auto"/>
            <w:tcBorders>
              <w:top w:val="nil"/>
              <w:left w:val="nil"/>
              <w:bottom w:val="single" w:sz="4" w:space="0" w:color="auto"/>
              <w:right w:val="single" w:sz="4" w:space="0" w:color="auto"/>
            </w:tcBorders>
          </w:tcPr>
          <w:p w14:paraId="0C74EE2A"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7CE171BC"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6FD52724"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5F4B7501"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6CD49AFA"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334A4D13"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single" w:sz="4" w:space="0" w:color="auto"/>
              <w:bottom w:val="single" w:sz="4" w:space="0" w:color="auto"/>
              <w:right w:val="single" w:sz="4" w:space="0" w:color="auto"/>
            </w:tcBorders>
          </w:tcPr>
          <w:p w14:paraId="447BAD3D"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57B1E71C"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5EFBF0DD"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02544A5F"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nil"/>
              <w:bottom w:val="single" w:sz="4" w:space="0" w:color="auto"/>
              <w:right w:val="single" w:sz="4" w:space="0" w:color="auto"/>
            </w:tcBorders>
          </w:tcPr>
          <w:p w14:paraId="76B5CA31"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c>
          <w:tcPr>
            <w:tcW w:w="0" w:type="auto"/>
            <w:tcBorders>
              <w:top w:val="nil"/>
              <w:left w:val="single" w:sz="4" w:space="0" w:color="auto"/>
              <w:bottom w:val="single" w:sz="4" w:space="0" w:color="auto"/>
              <w:right w:val="single" w:sz="4" w:space="0" w:color="auto"/>
            </w:tcBorders>
          </w:tcPr>
          <w:p w14:paraId="371AB609"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16C647F8"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single" w:sz="4" w:space="0" w:color="auto"/>
              <w:bottom w:val="single" w:sz="4" w:space="0" w:color="auto"/>
              <w:right w:val="single" w:sz="4" w:space="0" w:color="auto"/>
            </w:tcBorders>
          </w:tcPr>
          <w:p w14:paraId="4FC3C09F"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23C17133" w14:textId="77777777" w:rsidR="00FA629C" w:rsidRPr="00333840" w:rsidRDefault="00FA629C" w:rsidP="00801ED3">
            <w:pPr>
              <w:spacing w:before="120" w:after="0"/>
              <w:jc w:val="center"/>
              <w:rPr>
                <w:sz w:val="12"/>
                <w:szCs w:val="18"/>
                <w:lang w:eastAsia="fi-FI"/>
              </w:rPr>
            </w:pPr>
            <w:r w:rsidRPr="00333840">
              <w:rPr>
                <w:sz w:val="12"/>
                <w:szCs w:val="18"/>
                <w:lang w:eastAsia="fi-FI"/>
              </w:rPr>
              <w:t>3/5</w:t>
            </w:r>
          </w:p>
        </w:tc>
        <w:tc>
          <w:tcPr>
            <w:tcW w:w="0" w:type="auto"/>
            <w:tcBorders>
              <w:top w:val="nil"/>
              <w:left w:val="nil"/>
              <w:bottom w:val="single" w:sz="4" w:space="0" w:color="auto"/>
              <w:right w:val="single" w:sz="4" w:space="0" w:color="auto"/>
            </w:tcBorders>
          </w:tcPr>
          <w:p w14:paraId="4F207869" w14:textId="77777777" w:rsidR="00FA629C" w:rsidRPr="00333840" w:rsidRDefault="00FA629C" w:rsidP="00801ED3">
            <w:pPr>
              <w:spacing w:before="120" w:after="0"/>
              <w:jc w:val="center"/>
              <w:rPr>
                <w:sz w:val="12"/>
                <w:szCs w:val="18"/>
                <w:lang w:eastAsia="fi-FI"/>
              </w:rPr>
            </w:pPr>
            <w:r w:rsidRPr="00333840">
              <w:rPr>
                <w:sz w:val="12"/>
                <w:szCs w:val="18"/>
                <w:lang w:eastAsia="fi-FI"/>
              </w:rPr>
              <w:t>2/3</w:t>
            </w:r>
          </w:p>
        </w:tc>
        <w:tc>
          <w:tcPr>
            <w:tcW w:w="0" w:type="auto"/>
            <w:tcBorders>
              <w:top w:val="nil"/>
              <w:left w:val="nil"/>
              <w:bottom w:val="single" w:sz="4" w:space="0" w:color="auto"/>
              <w:right w:val="single" w:sz="4" w:space="0" w:color="auto"/>
            </w:tcBorders>
          </w:tcPr>
          <w:p w14:paraId="2BB8278B" w14:textId="77777777" w:rsidR="00FA629C" w:rsidRPr="00333840" w:rsidRDefault="00FA629C" w:rsidP="00801ED3">
            <w:pPr>
              <w:spacing w:before="120" w:after="0"/>
              <w:jc w:val="center"/>
              <w:rPr>
                <w:sz w:val="12"/>
                <w:szCs w:val="18"/>
                <w:lang w:eastAsia="fi-FI"/>
              </w:rPr>
            </w:pPr>
            <w:r w:rsidRPr="00333840">
              <w:rPr>
                <w:sz w:val="12"/>
                <w:szCs w:val="18"/>
                <w:lang w:eastAsia="fi-FI"/>
              </w:rPr>
              <w:t>3/4</w:t>
            </w:r>
          </w:p>
        </w:tc>
      </w:tr>
      <w:tr w:rsidR="00FA629C" w:rsidRPr="00333840" w14:paraId="07F75C34" w14:textId="77777777" w:rsidTr="002A1AFF">
        <w:trPr>
          <w:trHeight w:val="480"/>
        </w:trPr>
        <w:tc>
          <w:tcPr>
            <w:tcW w:w="0" w:type="auto"/>
            <w:tcBorders>
              <w:top w:val="nil"/>
              <w:left w:val="single" w:sz="4" w:space="0" w:color="auto"/>
              <w:bottom w:val="single" w:sz="4" w:space="0" w:color="auto"/>
              <w:right w:val="single" w:sz="4" w:space="0" w:color="auto"/>
            </w:tcBorders>
          </w:tcPr>
          <w:p w14:paraId="52C02123" w14:textId="77777777" w:rsidR="00FA629C" w:rsidRPr="00333840" w:rsidRDefault="00FA629C" w:rsidP="00801ED3">
            <w:pPr>
              <w:spacing w:before="120" w:after="0"/>
              <w:jc w:val="center"/>
              <w:rPr>
                <w:b/>
                <w:sz w:val="18"/>
                <w:szCs w:val="18"/>
                <w:lang w:eastAsia="fi-FI"/>
              </w:rPr>
            </w:pPr>
            <w:r w:rsidRPr="00333840">
              <w:rPr>
                <w:b/>
                <w:sz w:val="18"/>
                <w:szCs w:val="18"/>
                <w:lang w:eastAsia="fi-FI"/>
              </w:rPr>
              <w:t>Guard interval</w:t>
            </w:r>
          </w:p>
        </w:tc>
        <w:tc>
          <w:tcPr>
            <w:tcW w:w="0" w:type="auto"/>
            <w:tcBorders>
              <w:top w:val="nil"/>
              <w:left w:val="nil"/>
              <w:bottom w:val="single" w:sz="4" w:space="0" w:color="auto"/>
              <w:right w:val="single" w:sz="4" w:space="0" w:color="auto"/>
            </w:tcBorders>
          </w:tcPr>
          <w:p w14:paraId="2FC41016"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0FA9E3B4"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03911D5A" w14:textId="77777777" w:rsidR="00FA629C" w:rsidRPr="00333840" w:rsidRDefault="00FA629C" w:rsidP="00801ED3">
            <w:pPr>
              <w:spacing w:before="120" w:after="0"/>
              <w:jc w:val="center"/>
              <w:rPr>
                <w:sz w:val="12"/>
                <w:szCs w:val="18"/>
                <w:lang w:eastAsia="fi-FI"/>
              </w:rPr>
            </w:pPr>
            <w:r w:rsidRPr="00333840">
              <w:rPr>
                <w:sz w:val="12"/>
                <w:szCs w:val="18"/>
                <w:lang w:eastAsia="fi-FI"/>
              </w:rPr>
              <w:t>1/8 1/16</w:t>
            </w:r>
          </w:p>
        </w:tc>
        <w:tc>
          <w:tcPr>
            <w:tcW w:w="0" w:type="auto"/>
            <w:tcBorders>
              <w:top w:val="nil"/>
              <w:left w:val="nil"/>
              <w:bottom w:val="single" w:sz="4" w:space="0" w:color="auto"/>
              <w:right w:val="single" w:sz="4" w:space="0" w:color="auto"/>
            </w:tcBorders>
          </w:tcPr>
          <w:p w14:paraId="711FB892"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68F89FB0"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single" w:sz="4" w:space="0" w:color="auto"/>
              <w:left w:val="nil"/>
              <w:bottom w:val="single" w:sz="4" w:space="0" w:color="auto"/>
              <w:right w:val="single" w:sz="4" w:space="0" w:color="auto"/>
            </w:tcBorders>
          </w:tcPr>
          <w:p w14:paraId="25131D72" w14:textId="77777777" w:rsidR="00FA629C" w:rsidRPr="00333840" w:rsidRDefault="00FA629C" w:rsidP="00801ED3">
            <w:pPr>
              <w:spacing w:before="120" w:after="0"/>
              <w:jc w:val="center"/>
              <w:rPr>
                <w:sz w:val="12"/>
                <w:szCs w:val="18"/>
                <w:lang w:eastAsia="fi-FI"/>
              </w:rPr>
            </w:pPr>
            <w:r w:rsidRPr="00333840">
              <w:rPr>
                <w:sz w:val="12"/>
                <w:szCs w:val="18"/>
                <w:lang w:eastAsia="fi-FI"/>
              </w:rPr>
              <w:t>19/256</w:t>
            </w:r>
          </w:p>
        </w:tc>
        <w:tc>
          <w:tcPr>
            <w:tcW w:w="0" w:type="auto"/>
            <w:tcBorders>
              <w:top w:val="nil"/>
              <w:left w:val="single" w:sz="4" w:space="0" w:color="auto"/>
              <w:bottom w:val="single" w:sz="4" w:space="0" w:color="auto"/>
              <w:right w:val="single" w:sz="4" w:space="0" w:color="auto"/>
            </w:tcBorders>
          </w:tcPr>
          <w:p w14:paraId="695D7794"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41C14873"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2F053BE5"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76D78B0B"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single" w:sz="4" w:space="0" w:color="auto"/>
              <w:left w:val="nil"/>
              <w:bottom w:val="single" w:sz="4" w:space="0" w:color="auto"/>
              <w:right w:val="single" w:sz="4" w:space="0" w:color="auto"/>
            </w:tcBorders>
          </w:tcPr>
          <w:p w14:paraId="45FE1071" w14:textId="77777777" w:rsidR="00FA629C" w:rsidRPr="00333840" w:rsidRDefault="00FA629C" w:rsidP="00801ED3">
            <w:pPr>
              <w:spacing w:before="120" w:after="0"/>
              <w:jc w:val="center"/>
              <w:rPr>
                <w:sz w:val="12"/>
                <w:szCs w:val="18"/>
                <w:lang w:eastAsia="fi-FI"/>
              </w:rPr>
            </w:pPr>
            <w:r w:rsidRPr="00333840">
              <w:rPr>
                <w:sz w:val="12"/>
                <w:szCs w:val="18"/>
                <w:lang w:eastAsia="fi-FI"/>
              </w:rPr>
              <w:t>1/8</w:t>
            </w:r>
          </w:p>
        </w:tc>
        <w:tc>
          <w:tcPr>
            <w:tcW w:w="0" w:type="auto"/>
            <w:tcBorders>
              <w:top w:val="nil"/>
              <w:left w:val="single" w:sz="4" w:space="0" w:color="auto"/>
              <w:bottom w:val="single" w:sz="4" w:space="0" w:color="auto"/>
              <w:right w:val="single" w:sz="4" w:space="0" w:color="auto"/>
            </w:tcBorders>
          </w:tcPr>
          <w:p w14:paraId="3EC9AB2C"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single" w:sz="4" w:space="0" w:color="auto"/>
              <w:left w:val="nil"/>
              <w:bottom w:val="single" w:sz="4" w:space="0" w:color="auto"/>
              <w:right w:val="single" w:sz="4" w:space="0" w:color="auto"/>
            </w:tcBorders>
          </w:tcPr>
          <w:p w14:paraId="59B894F1" w14:textId="77777777" w:rsidR="00FA629C" w:rsidRPr="00333840" w:rsidRDefault="00FA629C" w:rsidP="00801ED3">
            <w:pPr>
              <w:spacing w:before="120" w:after="0"/>
              <w:jc w:val="center"/>
              <w:rPr>
                <w:sz w:val="12"/>
                <w:szCs w:val="18"/>
                <w:lang w:eastAsia="fi-FI"/>
              </w:rPr>
            </w:pPr>
            <w:r w:rsidRPr="00333840">
              <w:rPr>
                <w:sz w:val="12"/>
                <w:szCs w:val="18"/>
                <w:lang w:eastAsia="fi-FI"/>
              </w:rPr>
              <w:t>19/256</w:t>
            </w:r>
          </w:p>
        </w:tc>
        <w:tc>
          <w:tcPr>
            <w:tcW w:w="0" w:type="auto"/>
            <w:tcBorders>
              <w:top w:val="nil"/>
              <w:left w:val="single" w:sz="4" w:space="0" w:color="auto"/>
              <w:bottom w:val="single" w:sz="4" w:space="0" w:color="auto"/>
              <w:right w:val="single" w:sz="4" w:space="0" w:color="auto"/>
            </w:tcBorders>
          </w:tcPr>
          <w:p w14:paraId="1936D937" w14:textId="77777777" w:rsidR="00FA629C" w:rsidRPr="00333840" w:rsidRDefault="00FA629C" w:rsidP="00801ED3">
            <w:pPr>
              <w:spacing w:before="120" w:after="0"/>
              <w:jc w:val="center"/>
              <w:rPr>
                <w:sz w:val="12"/>
                <w:szCs w:val="18"/>
                <w:lang w:eastAsia="fi-FI"/>
              </w:rPr>
            </w:pPr>
            <w:r w:rsidRPr="00333840">
              <w:rPr>
                <w:sz w:val="12"/>
                <w:szCs w:val="18"/>
                <w:lang w:eastAsia="fi-FI"/>
              </w:rPr>
              <w:t>1/16 1/32</w:t>
            </w:r>
          </w:p>
        </w:tc>
        <w:tc>
          <w:tcPr>
            <w:tcW w:w="0" w:type="auto"/>
            <w:tcBorders>
              <w:top w:val="nil"/>
              <w:left w:val="nil"/>
              <w:bottom w:val="single" w:sz="4" w:space="0" w:color="auto"/>
              <w:right w:val="single" w:sz="4" w:space="0" w:color="auto"/>
            </w:tcBorders>
          </w:tcPr>
          <w:p w14:paraId="6837C987" w14:textId="77777777" w:rsidR="00FA629C" w:rsidRPr="00333840" w:rsidRDefault="00FA629C" w:rsidP="00801ED3">
            <w:pPr>
              <w:spacing w:before="120" w:after="0"/>
              <w:jc w:val="center"/>
              <w:rPr>
                <w:sz w:val="12"/>
                <w:szCs w:val="18"/>
                <w:lang w:eastAsia="fi-FI"/>
              </w:rPr>
            </w:pPr>
            <w:r w:rsidRPr="00333840">
              <w:rPr>
                <w:sz w:val="12"/>
                <w:szCs w:val="18"/>
                <w:lang w:eastAsia="fi-FI"/>
              </w:rPr>
              <w:t>1/32</w:t>
            </w:r>
          </w:p>
        </w:tc>
        <w:tc>
          <w:tcPr>
            <w:tcW w:w="0" w:type="auto"/>
            <w:tcBorders>
              <w:top w:val="nil"/>
              <w:left w:val="nil"/>
              <w:bottom w:val="single" w:sz="4" w:space="0" w:color="auto"/>
              <w:right w:val="single" w:sz="4" w:space="0" w:color="auto"/>
            </w:tcBorders>
          </w:tcPr>
          <w:p w14:paraId="3F3B22E0"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c>
          <w:tcPr>
            <w:tcW w:w="0" w:type="auto"/>
            <w:tcBorders>
              <w:top w:val="nil"/>
              <w:left w:val="nil"/>
              <w:bottom w:val="single" w:sz="4" w:space="0" w:color="auto"/>
              <w:right w:val="single" w:sz="4" w:space="0" w:color="auto"/>
            </w:tcBorders>
          </w:tcPr>
          <w:p w14:paraId="5AB5B541" w14:textId="77777777" w:rsidR="00FA629C" w:rsidRPr="00333840" w:rsidRDefault="00FA629C" w:rsidP="00801ED3">
            <w:pPr>
              <w:spacing w:before="120" w:after="0"/>
              <w:jc w:val="center"/>
              <w:rPr>
                <w:sz w:val="12"/>
                <w:szCs w:val="18"/>
                <w:lang w:eastAsia="fi-FI"/>
              </w:rPr>
            </w:pPr>
            <w:r w:rsidRPr="00333840">
              <w:rPr>
                <w:sz w:val="12"/>
                <w:szCs w:val="18"/>
                <w:lang w:eastAsia="fi-FI"/>
              </w:rPr>
              <w:t>1/128</w:t>
            </w:r>
          </w:p>
        </w:tc>
      </w:tr>
      <w:tr w:rsidR="00801ED3" w:rsidRPr="00333840" w14:paraId="781FDAE6" w14:textId="77777777" w:rsidTr="002A1AFF">
        <w:trPr>
          <w:trHeight w:val="327"/>
        </w:trPr>
        <w:tc>
          <w:tcPr>
            <w:tcW w:w="0" w:type="auto"/>
            <w:tcBorders>
              <w:top w:val="nil"/>
              <w:left w:val="single" w:sz="4" w:space="0" w:color="auto"/>
              <w:bottom w:val="single" w:sz="4" w:space="0" w:color="auto"/>
              <w:right w:val="single" w:sz="4" w:space="0" w:color="auto"/>
            </w:tcBorders>
          </w:tcPr>
          <w:p w14:paraId="3798E559" w14:textId="77777777" w:rsidR="00801ED3" w:rsidRPr="00333840" w:rsidRDefault="00801ED3" w:rsidP="00801ED3">
            <w:pPr>
              <w:spacing w:before="120" w:after="0"/>
              <w:jc w:val="center"/>
              <w:rPr>
                <w:b/>
                <w:sz w:val="18"/>
                <w:szCs w:val="18"/>
                <w:lang w:eastAsia="fi-FI"/>
              </w:rPr>
            </w:pPr>
            <w:r w:rsidRPr="00333840">
              <w:rPr>
                <w:b/>
                <w:sz w:val="18"/>
                <w:szCs w:val="18"/>
                <w:lang w:eastAsia="fi-FI"/>
              </w:rPr>
              <w:t>Pilot Pattern</w:t>
            </w:r>
          </w:p>
        </w:tc>
        <w:tc>
          <w:tcPr>
            <w:tcW w:w="0" w:type="auto"/>
            <w:gridSpan w:val="3"/>
            <w:tcBorders>
              <w:top w:val="single" w:sz="4" w:space="0" w:color="auto"/>
              <w:left w:val="nil"/>
              <w:bottom w:val="single" w:sz="4" w:space="0" w:color="auto"/>
              <w:right w:val="single" w:sz="4" w:space="0" w:color="000000"/>
            </w:tcBorders>
          </w:tcPr>
          <w:p w14:paraId="7FA3527B" w14:textId="77777777" w:rsidR="00801ED3" w:rsidRPr="00333840" w:rsidRDefault="00801ED3" w:rsidP="00801ED3">
            <w:pPr>
              <w:spacing w:before="120" w:after="0"/>
              <w:jc w:val="center"/>
              <w:rPr>
                <w:sz w:val="18"/>
                <w:szCs w:val="18"/>
                <w:lang w:eastAsia="fi-FI"/>
              </w:rPr>
            </w:pPr>
            <w:r w:rsidRPr="00333840">
              <w:rPr>
                <w:sz w:val="18"/>
                <w:szCs w:val="18"/>
                <w:lang w:eastAsia="fi-FI"/>
              </w:rPr>
              <w:t>PP2</w:t>
            </w:r>
          </w:p>
        </w:tc>
        <w:tc>
          <w:tcPr>
            <w:tcW w:w="0" w:type="auto"/>
            <w:gridSpan w:val="4"/>
            <w:tcBorders>
              <w:top w:val="single" w:sz="4" w:space="0" w:color="auto"/>
              <w:left w:val="nil"/>
              <w:bottom w:val="single" w:sz="4" w:space="0" w:color="auto"/>
              <w:right w:val="single" w:sz="4" w:space="0" w:color="000000"/>
            </w:tcBorders>
          </w:tcPr>
          <w:p w14:paraId="37A04001" w14:textId="77777777" w:rsidR="00801ED3" w:rsidRPr="00333840" w:rsidRDefault="00801ED3" w:rsidP="00801ED3">
            <w:pPr>
              <w:spacing w:before="120" w:after="0"/>
              <w:jc w:val="center"/>
              <w:rPr>
                <w:sz w:val="18"/>
                <w:szCs w:val="18"/>
                <w:lang w:eastAsia="fi-FI"/>
              </w:rPr>
            </w:pPr>
            <w:r w:rsidRPr="00333840">
              <w:rPr>
                <w:sz w:val="18"/>
                <w:szCs w:val="18"/>
                <w:lang w:eastAsia="fi-FI"/>
              </w:rPr>
              <w:t>PP4</w:t>
            </w:r>
          </w:p>
        </w:tc>
        <w:tc>
          <w:tcPr>
            <w:tcW w:w="0" w:type="auto"/>
            <w:gridSpan w:val="3"/>
            <w:tcBorders>
              <w:top w:val="single" w:sz="4" w:space="0" w:color="auto"/>
              <w:left w:val="nil"/>
              <w:bottom w:val="single" w:sz="4" w:space="0" w:color="auto"/>
              <w:right w:val="single" w:sz="4" w:space="0" w:color="000000"/>
            </w:tcBorders>
          </w:tcPr>
          <w:p w14:paraId="19C44201" w14:textId="77777777" w:rsidR="00801ED3" w:rsidRPr="00333840" w:rsidRDefault="00801ED3" w:rsidP="00801ED3">
            <w:pPr>
              <w:spacing w:before="120" w:after="0"/>
              <w:jc w:val="center"/>
              <w:rPr>
                <w:sz w:val="18"/>
                <w:szCs w:val="18"/>
                <w:lang w:eastAsia="fi-FI"/>
              </w:rPr>
            </w:pPr>
            <w:r w:rsidRPr="00333840">
              <w:rPr>
                <w:sz w:val="18"/>
                <w:szCs w:val="18"/>
                <w:lang w:eastAsia="fi-FI"/>
              </w:rPr>
              <w:t>PP7</w:t>
            </w:r>
          </w:p>
        </w:tc>
        <w:tc>
          <w:tcPr>
            <w:tcW w:w="0" w:type="auto"/>
            <w:tcBorders>
              <w:top w:val="single" w:sz="4" w:space="0" w:color="auto"/>
              <w:left w:val="nil"/>
              <w:bottom w:val="single" w:sz="4" w:space="0" w:color="auto"/>
              <w:right w:val="single" w:sz="4" w:space="0" w:color="auto"/>
            </w:tcBorders>
          </w:tcPr>
          <w:p w14:paraId="1924D976" w14:textId="77777777" w:rsidR="00801ED3" w:rsidRPr="00333840" w:rsidRDefault="00801ED3" w:rsidP="00801ED3">
            <w:pPr>
              <w:spacing w:before="120" w:after="0"/>
              <w:jc w:val="center"/>
              <w:rPr>
                <w:sz w:val="18"/>
                <w:szCs w:val="18"/>
                <w:lang w:eastAsia="fi-FI"/>
              </w:rPr>
            </w:pPr>
            <w:r w:rsidRPr="00333840">
              <w:rPr>
                <w:sz w:val="18"/>
                <w:szCs w:val="18"/>
                <w:lang w:eastAsia="fi-FI"/>
              </w:rPr>
              <w:t>PP2</w:t>
            </w:r>
          </w:p>
        </w:tc>
        <w:tc>
          <w:tcPr>
            <w:tcW w:w="0" w:type="auto"/>
            <w:gridSpan w:val="3"/>
            <w:tcBorders>
              <w:top w:val="single" w:sz="4" w:space="0" w:color="auto"/>
              <w:left w:val="single" w:sz="4" w:space="0" w:color="auto"/>
              <w:bottom w:val="single" w:sz="4" w:space="0" w:color="auto"/>
              <w:right w:val="single" w:sz="4" w:space="0" w:color="000000"/>
            </w:tcBorders>
          </w:tcPr>
          <w:p w14:paraId="35B74714" w14:textId="77777777" w:rsidR="00801ED3" w:rsidRPr="00333840" w:rsidRDefault="00801ED3" w:rsidP="00801ED3">
            <w:pPr>
              <w:spacing w:before="120" w:after="0"/>
              <w:jc w:val="center"/>
              <w:rPr>
                <w:sz w:val="18"/>
                <w:szCs w:val="18"/>
                <w:lang w:eastAsia="fi-FI"/>
              </w:rPr>
            </w:pPr>
            <w:r w:rsidRPr="00333840">
              <w:rPr>
                <w:sz w:val="18"/>
                <w:szCs w:val="18"/>
                <w:lang w:eastAsia="fi-FI"/>
              </w:rPr>
              <w:t>PP4</w:t>
            </w:r>
          </w:p>
        </w:tc>
        <w:tc>
          <w:tcPr>
            <w:tcW w:w="0" w:type="auto"/>
            <w:tcBorders>
              <w:top w:val="nil"/>
              <w:left w:val="nil"/>
              <w:bottom w:val="single" w:sz="4" w:space="0" w:color="auto"/>
              <w:right w:val="single" w:sz="4" w:space="0" w:color="auto"/>
            </w:tcBorders>
          </w:tcPr>
          <w:p w14:paraId="532EA17B" w14:textId="77777777" w:rsidR="00801ED3" w:rsidRPr="00333840" w:rsidRDefault="00801ED3" w:rsidP="00801ED3">
            <w:pPr>
              <w:spacing w:before="120" w:after="0"/>
              <w:jc w:val="center"/>
              <w:rPr>
                <w:sz w:val="18"/>
                <w:szCs w:val="18"/>
                <w:lang w:eastAsia="fi-FI"/>
              </w:rPr>
            </w:pPr>
            <w:r w:rsidRPr="00333840">
              <w:rPr>
                <w:sz w:val="18"/>
                <w:szCs w:val="18"/>
                <w:lang w:eastAsia="fi-FI"/>
              </w:rPr>
              <w:t>PP6</w:t>
            </w:r>
          </w:p>
        </w:tc>
        <w:tc>
          <w:tcPr>
            <w:tcW w:w="0" w:type="auto"/>
            <w:gridSpan w:val="2"/>
            <w:tcBorders>
              <w:top w:val="single" w:sz="4" w:space="0" w:color="auto"/>
              <w:left w:val="nil"/>
              <w:bottom w:val="single" w:sz="4" w:space="0" w:color="auto"/>
              <w:right w:val="single" w:sz="4" w:space="0" w:color="000000"/>
            </w:tcBorders>
          </w:tcPr>
          <w:p w14:paraId="3EF5D602" w14:textId="77777777" w:rsidR="00801ED3" w:rsidRPr="00333840" w:rsidRDefault="00801ED3" w:rsidP="00801ED3">
            <w:pPr>
              <w:spacing w:before="120" w:after="0"/>
              <w:jc w:val="center"/>
              <w:rPr>
                <w:sz w:val="18"/>
                <w:szCs w:val="18"/>
                <w:lang w:eastAsia="fi-FI"/>
              </w:rPr>
            </w:pPr>
            <w:r w:rsidRPr="00333840">
              <w:rPr>
                <w:sz w:val="18"/>
                <w:szCs w:val="18"/>
                <w:lang w:eastAsia="fi-FI"/>
              </w:rPr>
              <w:t>PP7</w:t>
            </w:r>
          </w:p>
        </w:tc>
      </w:tr>
      <w:tr w:rsidR="00801ED3" w:rsidRPr="00333840" w14:paraId="0EB9E7F2" w14:textId="77777777" w:rsidTr="002A1AFF">
        <w:trPr>
          <w:trHeight w:val="300"/>
        </w:trPr>
        <w:tc>
          <w:tcPr>
            <w:tcW w:w="0" w:type="auto"/>
            <w:tcBorders>
              <w:top w:val="nil"/>
              <w:left w:val="single" w:sz="4" w:space="0" w:color="auto"/>
              <w:bottom w:val="single" w:sz="4" w:space="0" w:color="auto"/>
              <w:right w:val="single" w:sz="4" w:space="0" w:color="auto"/>
            </w:tcBorders>
          </w:tcPr>
          <w:p w14:paraId="791D9107" w14:textId="77777777" w:rsidR="00801ED3" w:rsidRPr="00333840" w:rsidRDefault="00801ED3" w:rsidP="00801ED3">
            <w:pPr>
              <w:spacing w:before="120" w:after="0"/>
              <w:jc w:val="center"/>
              <w:rPr>
                <w:b/>
                <w:sz w:val="18"/>
                <w:szCs w:val="18"/>
                <w:lang w:eastAsia="fi-FI"/>
              </w:rPr>
            </w:pPr>
            <w:r w:rsidRPr="00333840">
              <w:rPr>
                <w:b/>
                <w:sz w:val="18"/>
                <w:szCs w:val="18"/>
                <w:lang w:eastAsia="fi-FI"/>
              </w:rPr>
              <w:t>PAPR</w:t>
            </w:r>
          </w:p>
        </w:tc>
        <w:tc>
          <w:tcPr>
            <w:tcW w:w="0" w:type="auto"/>
            <w:gridSpan w:val="7"/>
            <w:tcBorders>
              <w:top w:val="single" w:sz="4" w:space="0" w:color="auto"/>
              <w:left w:val="nil"/>
              <w:bottom w:val="single" w:sz="4" w:space="0" w:color="auto"/>
              <w:right w:val="single" w:sz="4" w:space="0" w:color="000000"/>
            </w:tcBorders>
          </w:tcPr>
          <w:p w14:paraId="7E51B3E6" w14:textId="77777777" w:rsidR="00801ED3" w:rsidRPr="00333840" w:rsidRDefault="00801ED3" w:rsidP="00801ED3">
            <w:pPr>
              <w:spacing w:before="120" w:after="0"/>
              <w:jc w:val="center"/>
              <w:rPr>
                <w:sz w:val="18"/>
                <w:szCs w:val="18"/>
                <w:lang w:eastAsia="fi-FI"/>
              </w:rPr>
            </w:pPr>
            <w:r w:rsidRPr="00333840">
              <w:rPr>
                <w:sz w:val="18"/>
                <w:szCs w:val="18"/>
                <w:lang w:eastAsia="fi-FI"/>
              </w:rPr>
              <w:t>TR-PAPR</w:t>
            </w:r>
          </w:p>
        </w:tc>
        <w:tc>
          <w:tcPr>
            <w:tcW w:w="0" w:type="auto"/>
            <w:gridSpan w:val="3"/>
            <w:tcBorders>
              <w:top w:val="single" w:sz="4" w:space="0" w:color="auto"/>
              <w:left w:val="nil"/>
              <w:bottom w:val="single" w:sz="4" w:space="0" w:color="auto"/>
              <w:right w:val="single" w:sz="4" w:space="0" w:color="000000"/>
            </w:tcBorders>
          </w:tcPr>
          <w:p w14:paraId="1F6F7039" w14:textId="77777777" w:rsidR="00801ED3" w:rsidRPr="00333840" w:rsidRDefault="00801ED3" w:rsidP="00801ED3">
            <w:pPr>
              <w:spacing w:before="120" w:after="0"/>
              <w:jc w:val="center"/>
              <w:rPr>
                <w:sz w:val="18"/>
                <w:szCs w:val="18"/>
                <w:lang w:eastAsia="fi-FI"/>
              </w:rPr>
            </w:pPr>
            <w:r w:rsidRPr="00333840">
              <w:rPr>
                <w:sz w:val="18"/>
                <w:szCs w:val="18"/>
                <w:lang w:eastAsia="fi-FI"/>
              </w:rPr>
              <w:t>TR-PAPR</w:t>
            </w:r>
          </w:p>
        </w:tc>
        <w:tc>
          <w:tcPr>
            <w:tcW w:w="0" w:type="auto"/>
            <w:gridSpan w:val="5"/>
            <w:tcBorders>
              <w:top w:val="single" w:sz="4" w:space="0" w:color="auto"/>
              <w:left w:val="nil"/>
              <w:bottom w:val="single" w:sz="4" w:space="0" w:color="auto"/>
              <w:right w:val="single" w:sz="4" w:space="0" w:color="000000"/>
            </w:tcBorders>
          </w:tcPr>
          <w:p w14:paraId="11310351" w14:textId="77777777" w:rsidR="00801ED3" w:rsidRPr="00333840" w:rsidRDefault="00801ED3" w:rsidP="00801ED3">
            <w:pPr>
              <w:spacing w:before="120" w:after="0"/>
              <w:jc w:val="center"/>
              <w:rPr>
                <w:sz w:val="18"/>
                <w:szCs w:val="18"/>
                <w:lang w:eastAsia="fi-FI"/>
              </w:rPr>
            </w:pPr>
            <w:r w:rsidRPr="00333840">
              <w:rPr>
                <w:sz w:val="18"/>
                <w:szCs w:val="18"/>
                <w:lang w:eastAsia="fi-FI"/>
              </w:rPr>
              <w:t>TR-PAPR</w:t>
            </w:r>
          </w:p>
        </w:tc>
        <w:tc>
          <w:tcPr>
            <w:tcW w:w="0" w:type="auto"/>
            <w:gridSpan w:val="2"/>
            <w:tcBorders>
              <w:top w:val="single" w:sz="4" w:space="0" w:color="auto"/>
              <w:left w:val="nil"/>
              <w:bottom w:val="single" w:sz="4" w:space="0" w:color="auto"/>
              <w:right w:val="single" w:sz="4" w:space="0" w:color="000000"/>
            </w:tcBorders>
          </w:tcPr>
          <w:p w14:paraId="2058EE47" w14:textId="77777777" w:rsidR="00801ED3" w:rsidRPr="00333840" w:rsidRDefault="00801ED3" w:rsidP="00801ED3">
            <w:pPr>
              <w:spacing w:before="120" w:after="0"/>
              <w:jc w:val="center"/>
              <w:rPr>
                <w:sz w:val="18"/>
                <w:szCs w:val="18"/>
                <w:lang w:eastAsia="fi-FI"/>
              </w:rPr>
            </w:pPr>
            <w:r w:rsidRPr="00333840">
              <w:rPr>
                <w:sz w:val="18"/>
                <w:szCs w:val="18"/>
                <w:lang w:eastAsia="fi-FI"/>
              </w:rPr>
              <w:t>TR-PAPR</w:t>
            </w:r>
          </w:p>
        </w:tc>
      </w:tr>
      <w:tr w:rsidR="00801ED3" w:rsidRPr="00333840" w14:paraId="5C745AF8" w14:textId="77777777" w:rsidTr="002A1AFF">
        <w:trPr>
          <w:trHeight w:val="308"/>
        </w:trPr>
        <w:tc>
          <w:tcPr>
            <w:tcW w:w="0" w:type="auto"/>
            <w:tcBorders>
              <w:top w:val="nil"/>
              <w:left w:val="single" w:sz="4" w:space="0" w:color="auto"/>
              <w:bottom w:val="single" w:sz="4" w:space="0" w:color="auto"/>
              <w:right w:val="single" w:sz="4" w:space="0" w:color="auto"/>
            </w:tcBorders>
          </w:tcPr>
          <w:p w14:paraId="0D03F3B4" w14:textId="77777777" w:rsidR="00801ED3" w:rsidRPr="00333840" w:rsidRDefault="00801ED3" w:rsidP="00801ED3">
            <w:pPr>
              <w:spacing w:before="120" w:after="0"/>
              <w:jc w:val="center"/>
              <w:rPr>
                <w:b/>
                <w:sz w:val="18"/>
                <w:szCs w:val="18"/>
                <w:lang w:eastAsia="fi-FI"/>
              </w:rPr>
            </w:pPr>
            <w:r w:rsidRPr="00333840">
              <w:rPr>
                <w:b/>
                <w:sz w:val="18"/>
                <w:szCs w:val="18"/>
                <w:lang w:eastAsia="fi-FI"/>
              </w:rPr>
              <w:t>SISO/MISO</w:t>
            </w:r>
          </w:p>
        </w:tc>
        <w:tc>
          <w:tcPr>
            <w:tcW w:w="0" w:type="auto"/>
            <w:gridSpan w:val="7"/>
            <w:tcBorders>
              <w:top w:val="single" w:sz="4" w:space="0" w:color="auto"/>
              <w:left w:val="nil"/>
              <w:bottom w:val="single" w:sz="4" w:space="0" w:color="auto"/>
              <w:right w:val="single" w:sz="4" w:space="0" w:color="000000"/>
            </w:tcBorders>
          </w:tcPr>
          <w:p w14:paraId="6BA8EA20"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3"/>
            <w:tcBorders>
              <w:top w:val="single" w:sz="4" w:space="0" w:color="auto"/>
              <w:left w:val="nil"/>
              <w:bottom w:val="single" w:sz="4" w:space="0" w:color="auto"/>
              <w:right w:val="single" w:sz="4" w:space="0" w:color="000000"/>
            </w:tcBorders>
          </w:tcPr>
          <w:p w14:paraId="4A2AAE22"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5"/>
            <w:tcBorders>
              <w:top w:val="single" w:sz="4" w:space="0" w:color="auto"/>
              <w:left w:val="nil"/>
              <w:bottom w:val="single" w:sz="4" w:space="0" w:color="auto"/>
              <w:right w:val="single" w:sz="4" w:space="0" w:color="000000"/>
            </w:tcBorders>
          </w:tcPr>
          <w:p w14:paraId="62672664"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c>
          <w:tcPr>
            <w:tcW w:w="0" w:type="auto"/>
            <w:gridSpan w:val="2"/>
            <w:tcBorders>
              <w:top w:val="single" w:sz="4" w:space="0" w:color="auto"/>
              <w:left w:val="nil"/>
              <w:bottom w:val="single" w:sz="4" w:space="0" w:color="auto"/>
              <w:right w:val="single" w:sz="4" w:space="0" w:color="000000"/>
            </w:tcBorders>
          </w:tcPr>
          <w:p w14:paraId="2A38B494" w14:textId="77777777" w:rsidR="00801ED3" w:rsidRPr="00333840" w:rsidRDefault="00801ED3" w:rsidP="00801ED3">
            <w:pPr>
              <w:spacing w:before="120" w:after="0"/>
              <w:jc w:val="center"/>
              <w:rPr>
                <w:sz w:val="18"/>
                <w:szCs w:val="18"/>
                <w:lang w:eastAsia="fi-FI"/>
              </w:rPr>
            </w:pPr>
            <w:r w:rsidRPr="00333840">
              <w:rPr>
                <w:sz w:val="18"/>
                <w:szCs w:val="18"/>
                <w:lang w:eastAsia="fi-FI"/>
              </w:rPr>
              <w:t>SISO</w:t>
            </w:r>
          </w:p>
        </w:tc>
      </w:tr>
      <w:tr w:rsidR="00801ED3" w:rsidRPr="00333840" w14:paraId="7D74285E" w14:textId="77777777" w:rsidTr="002A1AFF">
        <w:trPr>
          <w:trHeight w:val="416"/>
        </w:trPr>
        <w:tc>
          <w:tcPr>
            <w:tcW w:w="0" w:type="auto"/>
            <w:tcBorders>
              <w:top w:val="nil"/>
              <w:left w:val="single" w:sz="4" w:space="0" w:color="auto"/>
              <w:bottom w:val="single" w:sz="4" w:space="0" w:color="auto"/>
              <w:right w:val="single" w:sz="4" w:space="0" w:color="auto"/>
            </w:tcBorders>
          </w:tcPr>
          <w:p w14:paraId="76D2C7B0" w14:textId="77777777" w:rsidR="00801ED3" w:rsidRPr="00333840" w:rsidRDefault="00801ED3" w:rsidP="00801ED3">
            <w:pPr>
              <w:spacing w:before="120" w:after="0"/>
              <w:jc w:val="center"/>
              <w:rPr>
                <w:b/>
                <w:sz w:val="18"/>
                <w:szCs w:val="18"/>
                <w:lang w:eastAsia="fi-FI"/>
              </w:rPr>
            </w:pPr>
            <w:r w:rsidRPr="00333840">
              <w:rPr>
                <w:b/>
                <w:sz w:val="18"/>
                <w:szCs w:val="18"/>
                <w:lang w:eastAsia="fi-FI"/>
              </w:rPr>
              <w:t>FEC Frame length</w:t>
            </w:r>
          </w:p>
        </w:tc>
        <w:tc>
          <w:tcPr>
            <w:tcW w:w="0" w:type="auto"/>
            <w:gridSpan w:val="7"/>
            <w:tcBorders>
              <w:top w:val="single" w:sz="4" w:space="0" w:color="auto"/>
              <w:left w:val="nil"/>
              <w:bottom w:val="single" w:sz="4" w:space="0" w:color="auto"/>
              <w:right w:val="single" w:sz="4" w:space="0" w:color="000000"/>
            </w:tcBorders>
          </w:tcPr>
          <w:p w14:paraId="0F43A4D9"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3"/>
            <w:tcBorders>
              <w:top w:val="single" w:sz="4" w:space="0" w:color="auto"/>
              <w:left w:val="nil"/>
              <w:bottom w:val="single" w:sz="4" w:space="0" w:color="auto"/>
              <w:right w:val="single" w:sz="4" w:space="0" w:color="000000"/>
            </w:tcBorders>
          </w:tcPr>
          <w:p w14:paraId="3117E0B1"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5"/>
            <w:tcBorders>
              <w:top w:val="single" w:sz="4" w:space="0" w:color="auto"/>
              <w:left w:val="nil"/>
              <w:bottom w:val="single" w:sz="4" w:space="0" w:color="auto"/>
              <w:right w:val="single" w:sz="4" w:space="0" w:color="000000"/>
            </w:tcBorders>
          </w:tcPr>
          <w:p w14:paraId="7C13A131"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c>
          <w:tcPr>
            <w:tcW w:w="0" w:type="auto"/>
            <w:gridSpan w:val="2"/>
            <w:tcBorders>
              <w:top w:val="single" w:sz="4" w:space="0" w:color="auto"/>
              <w:left w:val="nil"/>
              <w:bottom w:val="single" w:sz="4" w:space="0" w:color="auto"/>
              <w:right w:val="single" w:sz="4" w:space="0" w:color="000000"/>
            </w:tcBorders>
          </w:tcPr>
          <w:p w14:paraId="181BCC2A" w14:textId="77777777" w:rsidR="00801ED3" w:rsidRPr="00333840" w:rsidRDefault="00801ED3" w:rsidP="00801ED3">
            <w:pPr>
              <w:spacing w:before="120" w:after="0"/>
              <w:jc w:val="center"/>
              <w:rPr>
                <w:sz w:val="18"/>
                <w:szCs w:val="18"/>
                <w:lang w:eastAsia="fi-FI"/>
              </w:rPr>
            </w:pPr>
            <w:r w:rsidRPr="00333840">
              <w:rPr>
                <w:sz w:val="18"/>
                <w:szCs w:val="18"/>
                <w:lang w:eastAsia="fi-FI"/>
              </w:rPr>
              <w:t>64800</w:t>
            </w:r>
          </w:p>
        </w:tc>
      </w:tr>
      <w:tr w:rsidR="00801ED3" w:rsidRPr="00333840" w14:paraId="799B50EA" w14:textId="77777777" w:rsidTr="002A1AFF">
        <w:trPr>
          <w:trHeight w:val="356"/>
        </w:trPr>
        <w:tc>
          <w:tcPr>
            <w:tcW w:w="0" w:type="auto"/>
            <w:tcBorders>
              <w:top w:val="nil"/>
              <w:left w:val="single" w:sz="4" w:space="0" w:color="auto"/>
              <w:bottom w:val="single" w:sz="4" w:space="0" w:color="auto"/>
              <w:right w:val="single" w:sz="4" w:space="0" w:color="auto"/>
            </w:tcBorders>
          </w:tcPr>
          <w:p w14:paraId="6C3D986E" w14:textId="77777777" w:rsidR="00801ED3" w:rsidRPr="00333840" w:rsidRDefault="00801ED3" w:rsidP="00801ED3">
            <w:pPr>
              <w:spacing w:before="120" w:after="0"/>
              <w:jc w:val="center"/>
              <w:rPr>
                <w:b/>
                <w:sz w:val="18"/>
                <w:szCs w:val="18"/>
                <w:lang w:eastAsia="fi-FI"/>
              </w:rPr>
            </w:pPr>
            <w:r w:rsidRPr="00333840">
              <w:rPr>
                <w:b/>
                <w:sz w:val="18"/>
                <w:szCs w:val="18"/>
                <w:lang w:eastAsia="fi-FI"/>
              </w:rPr>
              <w:t>Input mode</w:t>
            </w:r>
          </w:p>
        </w:tc>
        <w:tc>
          <w:tcPr>
            <w:tcW w:w="0" w:type="auto"/>
            <w:gridSpan w:val="7"/>
            <w:tcBorders>
              <w:top w:val="single" w:sz="4" w:space="0" w:color="auto"/>
              <w:left w:val="nil"/>
              <w:bottom w:val="single" w:sz="4" w:space="0" w:color="auto"/>
              <w:right w:val="single" w:sz="4" w:space="0" w:color="000000"/>
            </w:tcBorders>
          </w:tcPr>
          <w:p w14:paraId="120D9E96"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3"/>
            <w:tcBorders>
              <w:top w:val="single" w:sz="4" w:space="0" w:color="auto"/>
              <w:left w:val="nil"/>
              <w:bottom w:val="single" w:sz="4" w:space="0" w:color="auto"/>
              <w:right w:val="single" w:sz="4" w:space="0" w:color="000000"/>
            </w:tcBorders>
          </w:tcPr>
          <w:p w14:paraId="2F89A640"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5"/>
            <w:tcBorders>
              <w:top w:val="single" w:sz="4" w:space="0" w:color="auto"/>
              <w:left w:val="nil"/>
              <w:bottom w:val="single" w:sz="4" w:space="0" w:color="auto"/>
              <w:right w:val="single" w:sz="4" w:space="0" w:color="000000"/>
            </w:tcBorders>
          </w:tcPr>
          <w:p w14:paraId="4EBBC336"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c>
          <w:tcPr>
            <w:tcW w:w="0" w:type="auto"/>
            <w:gridSpan w:val="2"/>
            <w:tcBorders>
              <w:top w:val="single" w:sz="4" w:space="0" w:color="auto"/>
              <w:left w:val="nil"/>
              <w:bottom w:val="single" w:sz="4" w:space="0" w:color="auto"/>
              <w:right w:val="single" w:sz="4" w:space="0" w:color="000000"/>
            </w:tcBorders>
          </w:tcPr>
          <w:p w14:paraId="143CBFEB" w14:textId="77777777" w:rsidR="00801ED3" w:rsidRPr="00333840" w:rsidRDefault="00801ED3" w:rsidP="00801ED3">
            <w:pPr>
              <w:spacing w:before="120" w:after="0"/>
              <w:jc w:val="center"/>
              <w:rPr>
                <w:sz w:val="18"/>
                <w:szCs w:val="18"/>
                <w:lang w:eastAsia="fi-FI"/>
              </w:rPr>
            </w:pPr>
            <w:r w:rsidRPr="00333840">
              <w:rPr>
                <w:sz w:val="18"/>
                <w:szCs w:val="18"/>
                <w:lang w:eastAsia="fi-FI"/>
              </w:rPr>
              <w:t>Mode A</w:t>
            </w:r>
          </w:p>
        </w:tc>
      </w:tr>
      <w:tr w:rsidR="00801ED3" w:rsidRPr="00333840" w14:paraId="327B63EC" w14:textId="77777777" w:rsidTr="002A1AFF">
        <w:trPr>
          <w:trHeight w:val="300"/>
        </w:trPr>
        <w:tc>
          <w:tcPr>
            <w:tcW w:w="0" w:type="auto"/>
            <w:tcBorders>
              <w:top w:val="nil"/>
              <w:left w:val="single" w:sz="4" w:space="0" w:color="auto"/>
              <w:bottom w:val="single" w:sz="4" w:space="0" w:color="auto"/>
              <w:right w:val="single" w:sz="4" w:space="0" w:color="auto"/>
            </w:tcBorders>
          </w:tcPr>
          <w:p w14:paraId="567C2A33" w14:textId="77777777" w:rsidR="00801ED3" w:rsidRPr="00333840" w:rsidRDefault="00801ED3" w:rsidP="00801ED3">
            <w:pPr>
              <w:spacing w:before="120" w:after="0"/>
              <w:jc w:val="center"/>
              <w:rPr>
                <w:b/>
                <w:sz w:val="18"/>
                <w:szCs w:val="18"/>
                <w:lang w:eastAsia="fi-FI"/>
              </w:rPr>
            </w:pPr>
            <w:r w:rsidRPr="00333840">
              <w:rPr>
                <w:b/>
                <w:sz w:val="18"/>
                <w:szCs w:val="18"/>
                <w:lang w:eastAsia="fi-FI"/>
              </w:rPr>
              <w:t>TFS</w:t>
            </w:r>
          </w:p>
        </w:tc>
        <w:tc>
          <w:tcPr>
            <w:tcW w:w="0" w:type="auto"/>
            <w:gridSpan w:val="7"/>
            <w:tcBorders>
              <w:top w:val="single" w:sz="4" w:space="0" w:color="auto"/>
              <w:left w:val="nil"/>
              <w:bottom w:val="single" w:sz="4" w:space="0" w:color="auto"/>
              <w:right w:val="single" w:sz="4" w:space="0" w:color="000000"/>
            </w:tcBorders>
          </w:tcPr>
          <w:p w14:paraId="746BD6D8"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3"/>
            <w:tcBorders>
              <w:top w:val="single" w:sz="4" w:space="0" w:color="auto"/>
              <w:left w:val="nil"/>
              <w:bottom w:val="single" w:sz="4" w:space="0" w:color="auto"/>
              <w:right w:val="single" w:sz="4" w:space="0" w:color="000000"/>
            </w:tcBorders>
          </w:tcPr>
          <w:p w14:paraId="681E0105"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5"/>
            <w:tcBorders>
              <w:top w:val="single" w:sz="4" w:space="0" w:color="auto"/>
              <w:left w:val="nil"/>
              <w:bottom w:val="single" w:sz="4" w:space="0" w:color="auto"/>
              <w:right w:val="single" w:sz="4" w:space="0" w:color="000000"/>
            </w:tcBorders>
          </w:tcPr>
          <w:p w14:paraId="621A1407"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c>
          <w:tcPr>
            <w:tcW w:w="0" w:type="auto"/>
            <w:gridSpan w:val="2"/>
            <w:tcBorders>
              <w:top w:val="single" w:sz="4" w:space="0" w:color="auto"/>
              <w:left w:val="nil"/>
              <w:bottom w:val="single" w:sz="4" w:space="0" w:color="auto"/>
              <w:right w:val="single" w:sz="4" w:space="0" w:color="000000"/>
            </w:tcBorders>
          </w:tcPr>
          <w:p w14:paraId="1D7F2A03" w14:textId="77777777" w:rsidR="00801ED3" w:rsidRPr="00333840" w:rsidRDefault="00801ED3" w:rsidP="00801ED3">
            <w:pPr>
              <w:spacing w:before="120" w:after="0"/>
              <w:jc w:val="center"/>
              <w:rPr>
                <w:sz w:val="18"/>
                <w:szCs w:val="18"/>
                <w:lang w:eastAsia="fi-FI"/>
              </w:rPr>
            </w:pPr>
            <w:r w:rsidRPr="00333840">
              <w:rPr>
                <w:sz w:val="18"/>
                <w:szCs w:val="18"/>
                <w:lang w:eastAsia="fi-FI"/>
              </w:rPr>
              <w:t>No</w:t>
            </w:r>
          </w:p>
        </w:tc>
      </w:tr>
      <w:tr w:rsidR="00801ED3" w:rsidRPr="00333840" w14:paraId="6F2764B3" w14:textId="77777777" w:rsidTr="002A1AFF">
        <w:trPr>
          <w:trHeight w:val="812"/>
        </w:trPr>
        <w:tc>
          <w:tcPr>
            <w:tcW w:w="0" w:type="auto"/>
            <w:tcBorders>
              <w:top w:val="nil"/>
              <w:left w:val="single" w:sz="4" w:space="0" w:color="auto"/>
              <w:bottom w:val="single" w:sz="4" w:space="0" w:color="auto"/>
              <w:right w:val="single" w:sz="4" w:space="0" w:color="auto"/>
            </w:tcBorders>
          </w:tcPr>
          <w:p w14:paraId="42B51C5E" w14:textId="77777777" w:rsidR="00801ED3" w:rsidRPr="00333840" w:rsidRDefault="00801ED3" w:rsidP="00801ED3">
            <w:pPr>
              <w:spacing w:before="120" w:after="0"/>
              <w:jc w:val="center"/>
              <w:rPr>
                <w:b/>
                <w:sz w:val="18"/>
                <w:szCs w:val="18"/>
                <w:lang w:eastAsia="fi-FI"/>
              </w:rPr>
            </w:pPr>
            <w:r w:rsidRPr="00333840">
              <w:rPr>
                <w:b/>
                <w:sz w:val="18"/>
                <w:szCs w:val="18"/>
                <w:lang w:eastAsia="fi-FI"/>
              </w:rPr>
              <w:t>Normal mode (NM)/high efficiency mode (HEM)</w:t>
            </w:r>
          </w:p>
        </w:tc>
        <w:tc>
          <w:tcPr>
            <w:tcW w:w="0" w:type="auto"/>
            <w:gridSpan w:val="7"/>
            <w:tcBorders>
              <w:top w:val="single" w:sz="4" w:space="0" w:color="auto"/>
              <w:left w:val="nil"/>
              <w:bottom w:val="single" w:sz="4" w:space="0" w:color="auto"/>
              <w:right w:val="single" w:sz="4" w:space="0" w:color="000000"/>
            </w:tcBorders>
          </w:tcPr>
          <w:p w14:paraId="390E0E80"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3"/>
            <w:tcBorders>
              <w:top w:val="single" w:sz="4" w:space="0" w:color="auto"/>
              <w:left w:val="nil"/>
              <w:bottom w:val="single" w:sz="4" w:space="0" w:color="auto"/>
              <w:right w:val="single" w:sz="4" w:space="0" w:color="000000"/>
            </w:tcBorders>
          </w:tcPr>
          <w:p w14:paraId="6B4F21DC"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5"/>
            <w:tcBorders>
              <w:top w:val="single" w:sz="4" w:space="0" w:color="auto"/>
              <w:left w:val="nil"/>
              <w:bottom w:val="single" w:sz="4" w:space="0" w:color="auto"/>
              <w:right w:val="single" w:sz="4" w:space="0" w:color="000000"/>
            </w:tcBorders>
          </w:tcPr>
          <w:p w14:paraId="55D2DB33"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c>
          <w:tcPr>
            <w:tcW w:w="0" w:type="auto"/>
            <w:gridSpan w:val="2"/>
            <w:tcBorders>
              <w:top w:val="single" w:sz="4" w:space="0" w:color="auto"/>
              <w:left w:val="nil"/>
              <w:bottom w:val="single" w:sz="4" w:space="0" w:color="auto"/>
              <w:right w:val="single" w:sz="4" w:space="0" w:color="000000"/>
            </w:tcBorders>
          </w:tcPr>
          <w:p w14:paraId="15300B1F" w14:textId="77777777" w:rsidR="00801ED3" w:rsidRPr="00333840" w:rsidRDefault="00801ED3" w:rsidP="00801ED3">
            <w:pPr>
              <w:spacing w:before="120" w:after="0"/>
              <w:jc w:val="center"/>
              <w:rPr>
                <w:sz w:val="18"/>
                <w:szCs w:val="18"/>
                <w:lang w:eastAsia="fi-FI"/>
              </w:rPr>
            </w:pPr>
            <w:r w:rsidRPr="00333840">
              <w:rPr>
                <w:sz w:val="18"/>
                <w:szCs w:val="18"/>
                <w:lang w:eastAsia="fi-FI"/>
              </w:rPr>
              <w:br/>
            </w:r>
            <w:r w:rsidRPr="00333840">
              <w:rPr>
                <w:sz w:val="18"/>
                <w:szCs w:val="18"/>
                <w:lang w:eastAsia="fi-FI"/>
              </w:rPr>
              <w:br/>
              <w:t>HEM</w:t>
            </w:r>
          </w:p>
        </w:tc>
      </w:tr>
      <w:tr w:rsidR="00801ED3" w:rsidRPr="00333840" w14:paraId="62CBDBCA" w14:textId="77777777" w:rsidTr="002A1AFF">
        <w:trPr>
          <w:trHeight w:val="236"/>
        </w:trPr>
        <w:tc>
          <w:tcPr>
            <w:tcW w:w="0" w:type="auto"/>
            <w:tcBorders>
              <w:top w:val="nil"/>
              <w:left w:val="single" w:sz="4" w:space="0" w:color="auto"/>
              <w:bottom w:val="single" w:sz="4" w:space="0" w:color="auto"/>
              <w:right w:val="single" w:sz="4" w:space="0" w:color="auto"/>
            </w:tcBorders>
          </w:tcPr>
          <w:p w14:paraId="554F08F5" w14:textId="77777777" w:rsidR="00801ED3" w:rsidRPr="00333840" w:rsidRDefault="00801ED3" w:rsidP="00801ED3">
            <w:pPr>
              <w:spacing w:before="120" w:after="0"/>
              <w:jc w:val="center"/>
              <w:rPr>
                <w:b/>
                <w:sz w:val="18"/>
                <w:szCs w:val="18"/>
                <w:lang w:eastAsia="fi-FI"/>
              </w:rPr>
            </w:pPr>
            <w:r w:rsidRPr="00333840">
              <w:rPr>
                <w:b/>
                <w:sz w:val="18"/>
                <w:szCs w:val="18"/>
                <w:lang w:eastAsia="fi-FI"/>
              </w:rPr>
              <w:t>FEF</w:t>
            </w:r>
          </w:p>
        </w:tc>
        <w:tc>
          <w:tcPr>
            <w:tcW w:w="0" w:type="auto"/>
            <w:gridSpan w:val="7"/>
            <w:tcBorders>
              <w:top w:val="single" w:sz="4" w:space="0" w:color="auto"/>
              <w:left w:val="nil"/>
              <w:bottom w:val="single" w:sz="4" w:space="0" w:color="auto"/>
              <w:right w:val="single" w:sz="4" w:space="0" w:color="000000"/>
            </w:tcBorders>
          </w:tcPr>
          <w:p w14:paraId="5417886D"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3"/>
            <w:tcBorders>
              <w:top w:val="single" w:sz="4" w:space="0" w:color="auto"/>
              <w:left w:val="nil"/>
              <w:bottom w:val="single" w:sz="4" w:space="0" w:color="auto"/>
              <w:right w:val="single" w:sz="4" w:space="0" w:color="000000"/>
            </w:tcBorders>
          </w:tcPr>
          <w:p w14:paraId="25D9AD3E"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5"/>
            <w:tcBorders>
              <w:top w:val="single" w:sz="4" w:space="0" w:color="auto"/>
              <w:left w:val="nil"/>
              <w:bottom w:val="single" w:sz="4" w:space="0" w:color="auto"/>
              <w:right w:val="single" w:sz="4" w:space="0" w:color="000000"/>
            </w:tcBorders>
          </w:tcPr>
          <w:p w14:paraId="2AD7EFBA"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2"/>
            <w:tcBorders>
              <w:top w:val="single" w:sz="4" w:space="0" w:color="auto"/>
              <w:left w:val="nil"/>
              <w:bottom w:val="single" w:sz="4" w:space="0" w:color="auto"/>
              <w:right w:val="single" w:sz="4" w:space="0" w:color="000000"/>
            </w:tcBorders>
          </w:tcPr>
          <w:p w14:paraId="391481FF"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r>
      <w:tr w:rsidR="00801ED3" w:rsidRPr="00333840" w14:paraId="23F41495" w14:textId="77777777" w:rsidTr="002A1AFF">
        <w:trPr>
          <w:trHeight w:val="260"/>
        </w:trPr>
        <w:tc>
          <w:tcPr>
            <w:tcW w:w="0" w:type="auto"/>
            <w:tcBorders>
              <w:top w:val="nil"/>
              <w:left w:val="single" w:sz="4" w:space="0" w:color="auto"/>
              <w:bottom w:val="single" w:sz="4" w:space="0" w:color="auto"/>
              <w:right w:val="single" w:sz="4" w:space="0" w:color="auto"/>
            </w:tcBorders>
          </w:tcPr>
          <w:p w14:paraId="41BBD183" w14:textId="77777777" w:rsidR="00801ED3" w:rsidRPr="00333840" w:rsidRDefault="00801ED3" w:rsidP="00801ED3">
            <w:pPr>
              <w:spacing w:before="120" w:after="0"/>
              <w:jc w:val="center"/>
              <w:rPr>
                <w:b/>
                <w:sz w:val="18"/>
                <w:szCs w:val="18"/>
                <w:lang w:eastAsia="fi-FI"/>
              </w:rPr>
            </w:pPr>
            <w:r w:rsidRPr="00333840">
              <w:rPr>
                <w:b/>
                <w:sz w:val="18"/>
                <w:szCs w:val="18"/>
                <w:lang w:eastAsia="fi-FI"/>
              </w:rPr>
              <w:t>Auxiliary streams</w:t>
            </w:r>
          </w:p>
        </w:tc>
        <w:tc>
          <w:tcPr>
            <w:tcW w:w="0" w:type="auto"/>
            <w:gridSpan w:val="7"/>
            <w:tcBorders>
              <w:top w:val="single" w:sz="4" w:space="0" w:color="auto"/>
              <w:left w:val="nil"/>
              <w:bottom w:val="single" w:sz="4" w:space="0" w:color="auto"/>
              <w:right w:val="single" w:sz="4" w:space="0" w:color="000000"/>
            </w:tcBorders>
          </w:tcPr>
          <w:p w14:paraId="5D617577"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3"/>
            <w:tcBorders>
              <w:top w:val="single" w:sz="4" w:space="0" w:color="auto"/>
              <w:left w:val="nil"/>
              <w:bottom w:val="single" w:sz="4" w:space="0" w:color="auto"/>
              <w:right w:val="single" w:sz="4" w:space="0" w:color="000000"/>
            </w:tcBorders>
          </w:tcPr>
          <w:p w14:paraId="7EE43F20"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5"/>
            <w:tcBorders>
              <w:top w:val="single" w:sz="4" w:space="0" w:color="auto"/>
              <w:left w:val="nil"/>
              <w:bottom w:val="single" w:sz="4" w:space="0" w:color="auto"/>
              <w:right w:val="single" w:sz="4" w:space="0" w:color="000000"/>
            </w:tcBorders>
          </w:tcPr>
          <w:p w14:paraId="1556BA38" w14:textId="77777777" w:rsidR="00801ED3" w:rsidRPr="00333840" w:rsidRDefault="00801ED3" w:rsidP="00801ED3">
            <w:pPr>
              <w:spacing w:before="120" w:after="0"/>
              <w:jc w:val="center"/>
              <w:rPr>
                <w:sz w:val="18"/>
                <w:szCs w:val="18"/>
                <w:lang w:eastAsia="fi-FI"/>
              </w:rPr>
            </w:pPr>
            <w:r w:rsidRPr="00333840">
              <w:rPr>
                <w:sz w:val="18"/>
                <w:szCs w:val="18"/>
                <w:lang w:eastAsia="fi-FI"/>
              </w:rPr>
              <w:t>Not used</w:t>
            </w:r>
          </w:p>
        </w:tc>
        <w:tc>
          <w:tcPr>
            <w:tcW w:w="0" w:type="auto"/>
            <w:gridSpan w:val="2"/>
            <w:tcBorders>
              <w:top w:val="single" w:sz="4" w:space="0" w:color="auto"/>
              <w:left w:val="nil"/>
              <w:bottom w:val="single" w:sz="4" w:space="0" w:color="auto"/>
              <w:right w:val="single" w:sz="4" w:space="0" w:color="000000"/>
            </w:tcBorders>
          </w:tcPr>
          <w:p w14:paraId="3B32B91B" w14:textId="77777777" w:rsidR="00801ED3" w:rsidRPr="00333840" w:rsidRDefault="00801ED3" w:rsidP="00CD37CD">
            <w:pPr>
              <w:keepNext/>
              <w:spacing w:before="120" w:after="0"/>
              <w:jc w:val="center"/>
              <w:rPr>
                <w:sz w:val="18"/>
                <w:szCs w:val="18"/>
                <w:lang w:eastAsia="fi-FI"/>
              </w:rPr>
            </w:pPr>
            <w:r w:rsidRPr="00333840">
              <w:rPr>
                <w:sz w:val="18"/>
                <w:szCs w:val="18"/>
                <w:lang w:eastAsia="fi-FI"/>
              </w:rPr>
              <w:t>Not used</w:t>
            </w:r>
          </w:p>
        </w:tc>
      </w:tr>
    </w:tbl>
    <w:p w14:paraId="5CD6E4BA" w14:textId="46B957B1" w:rsidR="00CD37CD" w:rsidRDefault="00CD37CD">
      <w:pPr>
        <w:pStyle w:val="Billedtekst"/>
      </w:pPr>
      <w:bookmarkStart w:id="1590" w:name="_Ref498595621"/>
      <w:bookmarkStart w:id="1591" w:name="_Ref254816601"/>
      <w:bookmarkStart w:id="1592" w:name="_Ref254814082"/>
      <w:r>
        <w:t xml:space="preserve">Table </w:t>
      </w:r>
      <w:r w:rsidR="006A2AB0">
        <w:t>3.</w:t>
      </w:r>
      <w:r w:rsidR="00E6388C">
        <w:fldChar w:fldCharType="begin"/>
      </w:r>
      <w:r w:rsidR="00E6388C">
        <w:instrText xml:space="preserve"> SEQ Table \* ARABIC </w:instrText>
      </w:r>
      <w:r w:rsidR="00E6388C">
        <w:fldChar w:fldCharType="separate"/>
      </w:r>
      <w:r w:rsidR="00E6388C">
        <w:rPr>
          <w:noProof/>
        </w:rPr>
        <w:t>9</w:t>
      </w:r>
      <w:r w:rsidR="00E6388C">
        <w:fldChar w:fldCharType="end"/>
      </w:r>
      <w:bookmarkEnd w:id="1590"/>
      <w:r>
        <w:t xml:space="preserve"> </w:t>
      </w:r>
      <w:r w:rsidRPr="00F12AA6">
        <w:t>A limited set of DVB-T2 modes for performance requirements (see note above).</w:t>
      </w:r>
    </w:p>
    <w:p w14:paraId="03BC8612" w14:textId="77777777" w:rsidR="00EB4575" w:rsidRPr="00333840" w:rsidRDefault="00EB4575" w:rsidP="00F81381">
      <w:pPr>
        <w:pStyle w:val="Overskrift4"/>
      </w:pPr>
      <w:bookmarkStart w:id="1593" w:name="_Toc392073735"/>
      <w:bookmarkEnd w:id="1588"/>
      <w:bookmarkEnd w:id="1589"/>
      <w:bookmarkEnd w:id="1591"/>
      <w:bookmarkEnd w:id="1592"/>
      <w:r w:rsidRPr="00333840">
        <w:t>Definitions</w:t>
      </w:r>
      <w:bookmarkEnd w:id="1586"/>
      <w:bookmarkEnd w:id="1593"/>
    </w:p>
    <w:p w14:paraId="7270106A" w14:textId="74413DBA" w:rsidR="00EB4575" w:rsidRPr="00333840" w:rsidRDefault="00EB4575">
      <w:r w:rsidRPr="00333840">
        <w:t>The performance requirements used in this section (</w:t>
      </w:r>
      <w:r w:rsidR="00876FEA" w:rsidRPr="00333840">
        <w:fldChar w:fldCharType="begin"/>
      </w:r>
      <w:r w:rsidR="00876FEA" w:rsidRPr="00333840">
        <w:instrText xml:space="preserve"> REF _Ref231663842 \r \h  \* MERGEFORMAT </w:instrText>
      </w:r>
      <w:r w:rsidR="00876FEA" w:rsidRPr="00333840">
        <w:fldChar w:fldCharType="separate"/>
      </w:r>
      <w:r w:rsidR="00290B98">
        <w:t>3.4.10</w:t>
      </w:r>
      <w:r w:rsidR="00876FEA" w:rsidRPr="00333840">
        <w:fldChar w:fldCharType="end"/>
      </w:r>
      <w:r w:rsidR="005E66D4" w:rsidRPr="00333840">
        <w:t>)</w:t>
      </w:r>
      <w:r w:rsidRPr="00333840">
        <w:t xml:space="preserve"> are referring to the QEF definition provided in EN 300 744, where Quasi Error Free (QEF) means less than one uncorrected error event per hour. This requirement corresponds to BER = 10</w:t>
      </w:r>
      <w:r w:rsidRPr="00333840">
        <w:rPr>
          <w:vertAlign w:val="superscript"/>
        </w:rPr>
        <w:t>-11</w:t>
      </w:r>
      <w:r w:rsidRPr="00333840">
        <w:t xml:space="preserve"> at the input of the MPEG-2 </w:t>
      </w:r>
      <w:r w:rsidR="00971D20" w:rsidRPr="00333840">
        <w:t>de</w:t>
      </w:r>
      <w:r w:rsidRPr="00333840">
        <w:t>multiplexer.</w:t>
      </w:r>
    </w:p>
    <w:p w14:paraId="5032B555" w14:textId="7EA7425D" w:rsidR="00EB4575" w:rsidRPr="00333840" w:rsidRDefault="00EB4575">
      <w:r w:rsidRPr="00333840">
        <w:t xml:space="preserve">The performance refers to the entire frequency range </w:t>
      </w:r>
      <w:r w:rsidRPr="00333840">
        <w:rPr>
          <w:szCs w:val="22"/>
        </w:rPr>
        <w:t xml:space="preserve">(see section </w:t>
      </w:r>
      <w:r w:rsidR="00876FEA" w:rsidRPr="00333840">
        <w:fldChar w:fldCharType="begin"/>
      </w:r>
      <w:r w:rsidR="00876FEA" w:rsidRPr="00333840">
        <w:instrText xml:space="preserve"> REF _Ref45562805 \n \h  \* MERGEFORMAT </w:instrText>
      </w:r>
      <w:r w:rsidR="00876FEA" w:rsidRPr="00333840">
        <w:fldChar w:fldCharType="separate"/>
      </w:r>
      <w:r w:rsidR="00290B98" w:rsidRPr="00290B98">
        <w:rPr>
          <w:szCs w:val="22"/>
        </w:rPr>
        <w:t>3.4.2</w:t>
      </w:r>
      <w:r w:rsidR="00876FEA" w:rsidRPr="00333840">
        <w:fldChar w:fldCharType="end"/>
      </w:r>
      <w:r w:rsidRPr="00333840">
        <w:rPr>
          <w:szCs w:val="22"/>
        </w:rPr>
        <w:t>)</w:t>
      </w:r>
      <w:r w:rsidRPr="00333840">
        <w:t>.</w:t>
      </w:r>
    </w:p>
    <w:p w14:paraId="68E7A5CD" w14:textId="77777777" w:rsidR="00290B98" w:rsidRPr="009C6083" w:rsidRDefault="00EB4575">
      <w:pPr>
        <w:pStyle w:val="Billedtekst"/>
      </w:pPr>
      <w:r w:rsidRPr="00333840">
        <w:t xml:space="preserve">The carrier-to-noise (C/N) ratio </w:t>
      </w:r>
      <w:r w:rsidR="00594347" w:rsidRPr="00333840">
        <w:t>in</w:t>
      </w:r>
      <w:r w:rsidR="00CD37CD">
        <w:t xml:space="preserve"> </w:t>
      </w:r>
      <w:r w:rsidR="00CD37CD">
        <w:fldChar w:fldCharType="begin"/>
      </w:r>
      <w:r w:rsidR="00CD37CD">
        <w:instrText xml:space="preserve"> REF _Ref498595807 \h </w:instrText>
      </w:r>
      <w:r w:rsidR="00CD37CD">
        <w:fldChar w:fldCharType="separate"/>
      </w:r>
      <w:r w:rsidR="00290B98">
        <w:t xml:space="preserve">Table </w:t>
      </w:r>
      <w:r w:rsidR="00290B98">
        <w:rPr>
          <w:noProof/>
        </w:rPr>
        <w:t>3</w:t>
      </w:r>
      <w:r w:rsidR="00290B98">
        <w:t>.</w:t>
      </w:r>
      <w:r w:rsidR="00290B98">
        <w:rPr>
          <w:noProof/>
        </w:rPr>
        <w:t>10</w:t>
      </w:r>
      <w:r w:rsidR="00CD37CD">
        <w:fldChar w:fldCharType="end"/>
      </w:r>
      <w:r w:rsidR="009A2865" w:rsidRPr="00333840">
        <w:t>(DVB-T) and</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9A2865" w:rsidRPr="00333840">
        <w:t xml:space="preserve"> (DVB-T2),</w:t>
      </w:r>
      <w:r w:rsidR="00594347" w:rsidRPr="00333840">
        <w:t xml:space="preserve"> </w:t>
      </w:r>
      <w:r w:rsidRPr="00333840">
        <w:t>and minimum receiver signal input level (</w:t>
      </w:r>
      <w:proofErr w:type="spellStart"/>
      <w:r w:rsidRPr="00333840">
        <w:t>Pmin</w:t>
      </w:r>
      <w:proofErr w:type="spellEnd"/>
      <w:r w:rsidR="00251224" w:rsidRPr="00333840">
        <w:t>) v</w:t>
      </w:r>
      <w:r w:rsidRPr="00333840">
        <w:t xml:space="preserve">alues in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00840B7C" w:rsidRPr="00333840">
        <w:t xml:space="preserve"> </w:t>
      </w:r>
      <w:r w:rsidR="00104872" w:rsidRPr="00333840">
        <w:t xml:space="preserve">(DVB-T) </w:t>
      </w:r>
      <w:r w:rsidR="009A2865" w:rsidRPr="00333840">
        <w:t xml:space="preserve">and </w:t>
      </w:r>
      <w:r w:rsidR="004D4F82">
        <w:fldChar w:fldCharType="begin"/>
      </w:r>
      <w:r w:rsidR="004D4F82">
        <w:instrText xml:space="preserve"> REF _Ref498597443 \h </w:instrText>
      </w:r>
      <w:r w:rsidR="004D4F82">
        <w:fldChar w:fldCharType="separate"/>
      </w:r>
      <w:r w:rsidR="00290B98">
        <w:t xml:space="preserve">Table </w:t>
      </w:r>
      <w:r w:rsidR="00290B98">
        <w:rPr>
          <w:noProof/>
        </w:rPr>
        <w:t>3</w:t>
      </w:r>
      <w:r w:rsidR="00290B98">
        <w:t>.</w:t>
      </w:r>
      <w:r w:rsidR="00290B98">
        <w:rPr>
          <w:noProof/>
        </w:rPr>
        <w:t>14</w:t>
      </w:r>
      <w:r w:rsidR="004D4F82">
        <w:fldChar w:fldCharType="end"/>
      </w:r>
      <w:r w:rsidR="00876FEA" w:rsidRPr="00333840">
        <w:fldChar w:fldCharType="begin"/>
      </w:r>
      <w:r w:rsidR="00876FEA" w:rsidRPr="00333840">
        <w:instrText xml:space="preserve"> REF _Ref254815677 \h  \* MERGEFORMAT </w:instrText>
      </w:r>
      <w:r w:rsidR="00876FEA" w:rsidRPr="00333840">
        <w:fldChar w:fldCharType="separate"/>
      </w:r>
      <w:r w:rsidR="00290B98">
        <w:t xml:space="preserve">Table 3.14 </w:t>
      </w:r>
      <w:r w:rsidR="00290B98" w:rsidRPr="002777FF">
        <w:t>Examples of minimum DVB-T2 signal input levels (</w:t>
      </w:r>
      <w:proofErr w:type="spellStart"/>
      <w:r w:rsidR="00290B98" w:rsidRPr="002777FF">
        <w:t>P</w:t>
      </w:r>
      <w:r w:rsidR="00290B98" w:rsidRPr="00290B98">
        <w:t>min</w:t>
      </w:r>
      <w:proofErr w:type="spellEnd"/>
      <w:r w:rsidR="00290B98" w:rsidRPr="002777FF">
        <w:t xml:space="preserve">) for QEF reception at TS output (with 1/8 guard interval, PP2 and FFT size 32K, Extended bandwidth for UHF) for profiles 1 and 2. For 1.7 MHz modes the </w:t>
      </w:r>
      <w:proofErr w:type="spellStart"/>
      <w:r w:rsidR="00290B98" w:rsidRPr="002777FF">
        <w:t>P</w:t>
      </w:r>
      <w:r w:rsidR="00290B98" w:rsidRPr="00290B98">
        <w:t>min</w:t>
      </w:r>
      <w:proofErr w:type="spellEnd"/>
      <w:r w:rsidR="00290B98" w:rsidRPr="002777FF">
        <w:t xml:space="preserve"> figures refer to 1/8 guard interval, PP2 an</w:t>
      </w:r>
      <w:r w:rsidR="00290B98">
        <w:t xml:space="preserve">d FFT size 8K with Normal </w:t>
      </w:r>
      <w:r w:rsidR="00290B98" w:rsidRPr="009C6083">
        <w:t>bandwidth (3).</w:t>
      </w:r>
    </w:p>
    <w:p w14:paraId="44635D6A" w14:textId="6872B0F8" w:rsidR="00EB4575" w:rsidRPr="00333840" w:rsidRDefault="00876FEA" w:rsidP="005E2F27">
      <w:r w:rsidRPr="00333840">
        <w:fldChar w:fldCharType="end"/>
      </w:r>
      <w:r w:rsidR="00840B7C" w:rsidRPr="00333840">
        <w:t xml:space="preserve"> </w:t>
      </w:r>
      <w:r w:rsidR="009A2865" w:rsidRPr="00333840">
        <w:t>(DVB-T2)</w:t>
      </w:r>
      <w:r w:rsidR="00104872" w:rsidRPr="00333840">
        <w:t xml:space="preserve"> </w:t>
      </w:r>
      <w:r w:rsidR="00EB4575" w:rsidRPr="00333840">
        <w:t>are specified for two profiles:</w:t>
      </w:r>
    </w:p>
    <w:p w14:paraId="330375B0" w14:textId="77777777" w:rsidR="00EB4575" w:rsidRPr="00333840" w:rsidRDefault="00EB4575">
      <w:r w:rsidRPr="00333840">
        <w:t>Profile 1: Gaussian noise (N) is applied together with the wanted carrier (C) in a signal bandwidth of a DVB-T</w:t>
      </w:r>
      <w:r w:rsidR="00971D20" w:rsidRPr="00333840">
        <w:t xml:space="preserve"> </w:t>
      </w:r>
      <w:r w:rsidR="009A2865" w:rsidRPr="00333840">
        <w:t>or DVB-T2</w:t>
      </w:r>
      <w:r w:rsidRPr="00333840">
        <w:rPr>
          <w:vanish/>
        </w:rPr>
        <w:t xml:space="preserve"> </w:t>
      </w:r>
      <w:r w:rsidRPr="00333840">
        <w:t xml:space="preserve">signal. No echo is applied. </w:t>
      </w:r>
    </w:p>
    <w:p w14:paraId="26C6B409" w14:textId="77777777" w:rsidR="00EB4575" w:rsidRPr="00333840" w:rsidRDefault="00EB4575">
      <w:r w:rsidRPr="00333840">
        <w:t xml:space="preserve">Profile 2: The wanted signal (C) includes the direct path signal and an echo. The echo has the same power (0 dB echo) as the direct path signal and is delayed from 1.95 </w:t>
      </w:r>
      <w:r w:rsidRPr="00333840">
        <w:sym w:font="Symbol" w:char="006D"/>
      </w:r>
      <w:r w:rsidRPr="00333840">
        <w:t xml:space="preserve">s to 0.95 times the guard interval length and has </w:t>
      </w:r>
      <w:proofErr w:type="gramStart"/>
      <w:r w:rsidRPr="00333840">
        <w:t>0 degree</w:t>
      </w:r>
      <w:proofErr w:type="gramEnd"/>
      <w:r w:rsidRPr="00333840">
        <w:t xml:space="preserve"> phase at the channel </w:t>
      </w:r>
      <w:proofErr w:type="spellStart"/>
      <w:r w:rsidRPr="00333840">
        <w:t>center</w:t>
      </w:r>
      <w:proofErr w:type="spellEnd"/>
      <w:r w:rsidRPr="00333840">
        <w:t>.</w:t>
      </w:r>
    </w:p>
    <w:p w14:paraId="2FF5819B" w14:textId="77777777" w:rsidR="00EB4575" w:rsidRPr="00333840" w:rsidRDefault="00EB4575" w:rsidP="00F81381">
      <w:pPr>
        <w:pStyle w:val="Overskrift4"/>
      </w:pPr>
      <w:bookmarkStart w:id="1594" w:name="_Toc232171791"/>
      <w:bookmarkStart w:id="1595" w:name="_Toc392073736"/>
      <w:r w:rsidRPr="00333840">
        <w:t>C/N Performance</w:t>
      </w:r>
      <w:bookmarkEnd w:id="1594"/>
      <w:bookmarkEnd w:id="1595"/>
    </w:p>
    <w:p w14:paraId="7879E3F5" w14:textId="1B776321" w:rsidR="00ED100A" w:rsidRPr="00333840" w:rsidRDefault="00EB4575" w:rsidP="00732769">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have a</w:t>
      </w:r>
      <w:r w:rsidR="006439F7" w:rsidRPr="00333840">
        <w:t>t least the</w:t>
      </w:r>
      <w:r w:rsidRPr="00333840">
        <w:t xml:space="preserve"> QEF performance for the C/N ratios given in,</w:t>
      </w:r>
      <w:r w:rsidR="00CD37CD">
        <w:t xml:space="preserve"> </w:t>
      </w:r>
      <w:r w:rsidR="00CD37CD">
        <w:fldChar w:fldCharType="begin"/>
      </w:r>
      <w:r w:rsidR="00CD37CD">
        <w:instrText xml:space="preserve"> REF _Ref498595807 \h </w:instrText>
      </w:r>
      <w:r w:rsidR="00CD37CD">
        <w:fldChar w:fldCharType="separate"/>
      </w:r>
      <w:r w:rsidR="00290B98">
        <w:t xml:space="preserve">Table </w:t>
      </w:r>
      <w:r w:rsidR="00290B98">
        <w:rPr>
          <w:noProof/>
        </w:rPr>
        <w:t>3</w:t>
      </w:r>
      <w:r w:rsidR="00290B98">
        <w:t>.</w:t>
      </w:r>
      <w:r w:rsidR="00290B98">
        <w:rPr>
          <w:noProof/>
        </w:rPr>
        <w:t>10</w:t>
      </w:r>
      <w:r w:rsidR="00CD37CD">
        <w:fldChar w:fldCharType="end"/>
      </w:r>
      <w:r w:rsidR="009A2865" w:rsidRPr="00333840">
        <w:t>(DVB-T)</w:t>
      </w:r>
      <w:r w:rsidR="00ED100A" w:rsidRPr="00333840">
        <w:t xml:space="preserve"> </w:t>
      </w:r>
      <w:r w:rsidR="009A2865" w:rsidRPr="00333840">
        <w:t>and</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9A2865" w:rsidRPr="00333840">
        <w:t>(DVB-T2).</w:t>
      </w:r>
    </w:p>
    <w:p w14:paraId="772B273C" w14:textId="0321B485" w:rsidR="00ED100A" w:rsidRPr="00333840" w:rsidRDefault="009A2865" w:rsidP="0067255A">
      <w:pPr>
        <w:pBdr>
          <w:top w:val="single" w:sz="4" w:space="1" w:color="auto"/>
          <w:left w:val="single" w:sz="4" w:space="4" w:color="auto"/>
          <w:bottom w:val="single" w:sz="4" w:space="1" w:color="auto"/>
          <w:right w:val="single" w:sz="4" w:space="4" w:color="auto"/>
        </w:pBdr>
        <w:spacing w:after="120"/>
      </w:pPr>
      <w:r w:rsidRPr="00333840">
        <w:lastRenderedPageBreak/>
        <w:t>Note: For DVB-T2 the required C/N for QEF and for error-free video are expected to be virtually identical due to the sharp waterfall characteristic of the LDPC+BCH decoding.</w:t>
      </w:r>
    </w:p>
    <w:p w14:paraId="4D8D251A" w14:textId="612ECFE7" w:rsidR="00ED100A" w:rsidRPr="00333840" w:rsidRDefault="009A2865" w:rsidP="00F55567">
      <w:r w:rsidRPr="00DA05E1">
        <w:t>The C/N figures in</w:t>
      </w:r>
      <w:r w:rsidR="00CD37CD">
        <w:t xml:space="preserve"> </w:t>
      </w:r>
      <w:r w:rsidR="00CD37CD">
        <w:fldChar w:fldCharType="begin"/>
      </w:r>
      <w:r w:rsidR="00CD37CD">
        <w:instrText xml:space="preserve"> REF _Ref498595825 \h </w:instrText>
      </w:r>
      <w:r w:rsidR="00CD37CD">
        <w:fldChar w:fldCharType="separate"/>
      </w:r>
      <w:r w:rsidR="00290B98">
        <w:t xml:space="preserve">Table </w:t>
      </w:r>
      <w:r w:rsidR="00290B98">
        <w:rPr>
          <w:noProof/>
        </w:rPr>
        <w:t>3</w:t>
      </w:r>
      <w:r w:rsidR="00290B98">
        <w:t>.</w:t>
      </w:r>
      <w:r w:rsidR="00290B98">
        <w:rPr>
          <w:noProof/>
        </w:rPr>
        <w:t>11</w:t>
      </w:r>
      <w:r w:rsidR="00CD37CD">
        <w:fldChar w:fldCharType="end"/>
      </w:r>
      <w:r w:rsidR="00E77B84" w:rsidRPr="00DA05E1">
        <w:t>(DVB-T2)</w:t>
      </w:r>
      <w:r w:rsidR="00A5114A" w:rsidRPr="00DA05E1">
        <w:t xml:space="preserve"> </w:t>
      </w:r>
      <w:r w:rsidRPr="00DA05E1">
        <w:t>are derived</w:t>
      </w:r>
      <w:r w:rsidRPr="00333840">
        <w:t xml:space="preserve"> as follows:</w:t>
      </w:r>
    </w:p>
    <w:p w14:paraId="3AD53D79" w14:textId="77777777" w:rsidR="00ED100A" w:rsidRPr="00333840" w:rsidRDefault="009A2865" w:rsidP="00F55567">
      <w:pPr>
        <w:ind w:firstLine="720"/>
      </w:pPr>
      <w:r w:rsidRPr="00333840">
        <w:t xml:space="preserve">C/N = (C/N) </w:t>
      </w:r>
      <w:r w:rsidRPr="00333840">
        <w:rPr>
          <w:vertAlign w:val="subscript"/>
        </w:rPr>
        <w:t>RAW</w:t>
      </w:r>
      <w:r w:rsidRPr="00333840">
        <w:t xml:space="preserve"> + A + B + C + D [dB], where</w:t>
      </w:r>
    </w:p>
    <w:p w14:paraId="21A41B6F" w14:textId="54A893E1" w:rsidR="00ED100A" w:rsidRPr="00333840" w:rsidRDefault="009A2865" w:rsidP="00C469D8">
      <w:pPr>
        <w:numPr>
          <w:ilvl w:val="0"/>
          <w:numId w:val="35"/>
        </w:numPr>
        <w:tabs>
          <w:tab w:val="left" w:pos="1134"/>
        </w:tabs>
      </w:pPr>
      <w:r w:rsidRPr="00333840">
        <w:t xml:space="preserve"> (C/</w:t>
      </w:r>
      <w:proofErr w:type="gramStart"/>
      <w:r w:rsidRPr="00333840">
        <w:t>N)</w:t>
      </w:r>
      <w:r w:rsidRPr="00333840">
        <w:rPr>
          <w:vertAlign w:val="subscript"/>
        </w:rPr>
        <w:t>RAW</w:t>
      </w:r>
      <w:proofErr w:type="gramEnd"/>
      <w:r w:rsidRPr="00333840">
        <w:t xml:space="preserve"> = Required raw C/N for BER=10</w:t>
      </w:r>
      <w:r w:rsidRPr="00333840">
        <w:rPr>
          <w:vertAlign w:val="superscript"/>
        </w:rPr>
        <w:t>-6</w:t>
      </w:r>
      <w:r w:rsidRPr="00333840">
        <w:t xml:space="preserve"> </w:t>
      </w:r>
      <w:r w:rsidR="0017766D" w:rsidRPr="00333840">
        <w:t>after</w:t>
      </w:r>
      <w:r w:rsidRPr="00333840">
        <w:t xml:space="preserve"> BCH decoding, according to </w:t>
      </w:r>
      <w:r w:rsidR="00876FEA" w:rsidRPr="00333840">
        <w:fldChar w:fldCharType="begin"/>
      </w:r>
      <w:r w:rsidR="00876FEA" w:rsidRPr="00333840">
        <w:instrText xml:space="preserve"> REF _Ref232165211 \n \h  \* MERGEFORMAT </w:instrText>
      </w:r>
      <w:r w:rsidR="00876FEA" w:rsidRPr="00333840">
        <w:fldChar w:fldCharType="separate"/>
      </w:r>
      <w:r w:rsidR="00290B98">
        <w:t>Annex E</w:t>
      </w:r>
      <w:r w:rsidR="00876FEA" w:rsidRPr="00333840">
        <w:fldChar w:fldCharType="end"/>
      </w:r>
    </w:p>
    <w:p w14:paraId="2FBD27F3" w14:textId="77777777" w:rsidR="00ED100A" w:rsidRPr="00333840" w:rsidRDefault="009A2865" w:rsidP="00C469D8">
      <w:pPr>
        <w:numPr>
          <w:ilvl w:val="0"/>
          <w:numId w:val="34"/>
        </w:numPr>
      </w:pPr>
      <w:r w:rsidRPr="00333840">
        <w:t xml:space="preserve">A = 0.1dB assumed additional C/N to achieve  </w:t>
      </w:r>
      <w:r w:rsidR="00C1482B" w:rsidRPr="00333840">
        <w:t xml:space="preserve"> the BER=10</w:t>
      </w:r>
      <w:r w:rsidR="00C1482B" w:rsidRPr="00333840">
        <w:rPr>
          <w:vertAlign w:val="superscript"/>
        </w:rPr>
        <w:t>-7</w:t>
      </w:r>
      <w:r w:rsidR="00C1482B" w:rsidRPr="00333840">
        <w:t xml:space="preserve"> before BCH decoding (assumed QEF transport stream after BCH decoding)</w:t>
      </w:r>
    </w:p>
    <w:p w14:paraId="06B258B7" w14:textId="013EF75E" w:rsidR="00ED100A" w:rsidRPr="00333840" w:rsidRDefault="009A2865" w:rsidP="00C469D8">
      <w:pPr>
        <w:numPr>
          <w:ilvl w:val="0"/>
          <w:numId w:val="34"/>
        </w:numPr>
      </w:pPr>
      <w:r w:rsidRPr="00333840">
        <w:t>B = correction for pilot boosting</w:t>
      </w:r>
      <w:r w:rsidR="007D7955" w:rsidRPr="00333840">
        <w:t xml:space="preserve"> as defined in </w:t>
      </w:r>
      <w:r w:rsidR="00876FEA" w:rsidRPr="00333840">
        <w:fldChar w:fldCharType="begin"/>
      </w:r>
      <w:r w:rsidR="00876FEA" w:rsidRPr="00333840">
        <w:instrText xml:space="preserve"> REF _Ref325902479 \r \h  \* MERGEFORMAT </w:instrText>
      </w:r>
      <w:r w:rsidR="00876FEA" w:rsidRPr="00333840">
        <w:fldChar w:fldCharType="separate"/>
      </w:r>
      <w:r w:rsidR="00290B98">
        <w:t>[66]</w:t>
      </w:r>
      <w:r w:rsidR="00876FEA" w:rsidRPr="00333840">
        <w:fldChar w:fldCharType="end"/>
      </w:r>
    </w:p>
    <w:p w14:paraId="03022A3E" w14:textId="77777777" w:rsidR="00ED100A" w:rsidRPr="00333840" w:rsidRDefault="009A2865" w:rsidP="00C469D8">
      <w:pPr>
        <w:numPr>
          <w:ilvl w:val="0"/>
          <w:numId w:val="34"/>
        </w:numPr>
      </w:pPr>
      <w:r w:rsidRPr="009E1A2D">
        <w:rPr>
          <w:lang w:val="sv-SE"/>
        </w:rPr>
        <w:t xml:space="preserve">C = 2.0 dB (PP1-PP2), 1.5 dB (PP3-PP4), 1.0 dB (PP5-PP8). </w:t>
      </w:r>
      <w:r w:rsidRPr="00333840">
        <w:t>Assumed C/N loss due to real channel estimation, imperfect LDPC decoding and other imperfections not considered part of the back-stop noise.</w:t>
      </w:r>
    </w:p>
    <w:p w14:paraId="051B4420" w14:textId="77777777" w:rsidR="00ED100A" w:rsidRPr="00333840" w:rsidRDefault="009A2865" w:rsidP="00C469D8">
      <w:pPr>
        <w:numPr>
          <w:ilvl w:val="0"/>
          <w:numId w:val="34"/>
        </w:numPr>
      </w:pPr>
      <w:r w:rsidRPr="00333840">
        <w:t xml:space="preserve">D = additional C/N term corresponding to a back-stop noise level at -33 </w:t>
      </w:r>
      <w:proofErr w:type="spellStart"/>
      <w:r w:rsidRPr="00333840">
        <w:t>dBc</w:t>
      </w:r>
      <w:proofErr w:type="spellEnd"/>
      <w:r w:rsidRPr="00333840">
        <w:t xml:space="preserve">. This term is derived by first calculating the sum of all terms, except D, and then check how much C/N degradation is caused by the -33 </w:t>
      </w:r>
      <w:proofErr w:type="spellStart"/>
      <w:r w:rsidRPr="00333840">
        <w:t>dBc</w:t>
      </w:r>
      <w:proofErr w:type="spellEnd"/>
      <w:r w:rsidRPr="00333840">
        <w:t xml:space="preserve"> backstop noise level. The term D is identical to this degradation. It should be noted that a change of pilot pattern from e.g. PP4 to PP2, which increases C from 1.5 dB to 2.0 dB, will also cause a slight increase of D.</w:t>
      </w:r>
    </w:p>
    <w:p w14:paraId="02112A91" w14:textId="0B011AB8" w:rsidR="00ED100A" w:rsidRPr="00333840" w:rsidRDefault="009A2865" w:rsidP="00F55567">
      <w:r w:rsidRPr="00DD1D28">
        <w:t xml:space="preserve">For all other DVB </w:t>
      </w:r>
      <w:r w:rsidR="00047729" w:rsidRPr="00DD1D28">
        <w:t>modes,</w:t>
      </w:r>
      <w:r w:rsidRPr="00DD1D28">
        <w:t xml:space="preserve"> the</w:t>
      </w:r>
      <w:r w:rsidR="009A4FBB" w:rsidRPr="00DD1D28">
        <w:t xml:space="preserve"> terrestrial</w:t>
      </w:r>
      <w:r w:rsidRPr="00DD1D28">
        <w:t xml:space="preserve"> NorDig IRD -T2 </w:t>
      </w:r>
      <w:r w:rsidR="00186033" w:rsidRPr="00DD1D28">
        <w:rPr>
          <w:b/>
          <w:color w:val="FF0000"/>
        </w:rPr>
        <w:t>shall</w:t>
      </w:r>
      <w:r w:rsidRPr="00DD1D28">
        <w:t xml:space="preserve"> fulfil C/N </w:t>
      </w:r>
      <w:proofErr w:type="gramStart"/>
      <w:r w:rsidRPr="00DD1D28">
        <w:t>requirements</w:t>
      </w:r>
      <w:proofErr w:type="gramEnd"/>
      <w:r w:rsidRPr="00DD1D28">
        <w:t xml:space="preserve"> accordingly,</w:t>
      </w:r>
      <w:r w:rsidRPr="00333840">
        <w:t xml:space="preserve"> based on this calculation scheme. </w:t>
      </w:r>
    </w:p>
    <w:p w14:paraId="679AA3DA" w14:textId="587CF0D9" w:rsidR="00ED100A" w:rsidRPr="00333840" w:rsidRDefault="009A2865" w:rsidP="00F55567">
      <w:pPr>
        <w:pBdr>
          <w:top w:val="single" w:sz="4" w:space="1" w:color="auto"/>
          <w:left w:val="single" w:sz="4" w:space="4" w:color="auto"/>
          <w:bottom w:val="single" w:sz="4" w:space="1" w:color="auto"/>
          <w:right w:val="single" w:sz="4" w:space="4" w:color="auto"/>
        </w:pBdr>
      </w:pPr>
      <w:r w:rsidRPr="00333840">
        <w:t xml:space="preserve">Note: The scheme above defines the required C/N for </w:t>
      </w:r>
      <w:r w:rsidRPr="00333840">
        <w:rPr>
          <w:i/>
        </w:rPr>
        <w:t>all possible T2 configurations.</w:t>
      </w:r>
      <w:r w:rsidRPr="00333840">
        <w:t xml:space="preserve"> The C/N figures found in</w:t>
      </w:r>
      <w:r w:rsidR="006C6715">
        <w:t xml:space="preserve"> </w:t>
      </w:r>
      <w:r w:rsidR="00876FEA" w:rsidRPr="00333840">
        <w:fldChar w:fldCharType="begin"/>
      </w:r>
      <w:r w:rsidR="00876FEA" w:rsidRPr="00333840">
        <w:instrText xml:space="preserve"> REF _Ref254816835 \h  \* MERGEFORMAT </w:instrText>
      </w:r>
      <w:r w:rsidR="00876FEA" w:rsidRPr="00333840">
        <w:fldChar w:fldCharType="separate"/>
      </w:r>
      <w:r w:rsidR="00290B98">
        <w:t xml:space="preserve">Table </w:t>
      </w:r>
      <w:r w:rsidR="00290B98">
        <w:rPr>
          <w:noProof/>
        </w:rPr>
        <w:t>3.10</w:t>
      </w:r>
      <w:r w:rsidR="00290B98">
        <w:t xml:space="preserve"> </w:t>
      </w:r>
      <w:r w:rsidR="00290B98" w:rsidRPr="00A15C82">
        <w:t>Maximum required C/N for QEF reception at TS output for DVB-T signals (with 1/4 guard interval and FFT size 8K) for profiles 1 and 2</w:t>
      </w:r>
      <w:r w:rsidR="00876FEA" w:rsidRPr="00333840">
        <w:fldChar w:fldCharType="end"/>
      </w:r>
      <w:r w:rsidR="00840B7C" w:rsidRPr="00333840">
        <w:t xml:space="preserve"> </w:t>
      </w:r>
      <w:r w:rsidRPr="00333840">
        <w:t xml:space="preserve">and minimum power level figures found in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Pr="00333840">
        <w:t xml:space="preserve"> are only examples, </w:t>
      </w:r>
      <w:r w:rsidR="00A42F44" w:rsidRPr="00333840">
        <w:tab/>
      </w:r>
      <w:r w:rsidRPr="00333840">
        <w:t xml:space="preserve">applicable for a particular configuration. Changing pilot pattern from PP2 to something else will e.g. normally result in a change of required C/N and </w:t>
      </w:r>
      <w:proofErr w:type="spellStart"/>
      <w:r w:rsidRPr="00333840">
        <w:t>P</w:t>
      </w:r>
      <w:r w:rsidRPr="00333840">
        <w:rPr>
          <w:vertAlign w:val="subscript"/>
        </w:rPr>
        <w:t>min</w:t>
      </w:r>
      <w:proofErr w:type="spellEnd"/>
      <w:r w:rsidRPr="00333840">
        <w:t>.</w:t>
      </w:r>
    </w:p>
    <w:p w14:paraId="328CD312" w14:textId="77777777" w:rsidR="00ED100A" w:rsidRPr="00333840" w:rsidRDefault="00ED100A" w:rsidP="00F55567"/>
    <w:tbl>
      <w:tblPr>
        <w:tblW w:w="0" w:type="auto"/>
        <w:tblInd w:w="881" w:type="dxa"/>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68"/>
        <w:gridCol w:w="1183"/>
        <w:gridCol w:w="2552"/>
        <w:gridCol w:w="2551"/>
      </w:tblGrid>
      <w:tr w:rsidR="00EB4575" w:rsidRPr="00333840" w14:paraId="3C599BE8" w14:textId="77777777" w:rsidTr="00042C13">
        <w:trPr>
          <w:trHeight w:val="259"/>
        </w:trPr>
        <w:tc>
          <w:tcPr>
            <w:tcW w:w="1368"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501C0D5D" w14:textId="77777777" w:rsidR="00EB4575" w:rsidRPr="00333840" w:rsidRDefault="00EB4575">
            <w:pPr>
              <w:pStyle w:val="Tabell"/>
              <w:keepNext/>
              <w:keepLines/>
              <w:jc w:val="center"/>
              <w:rPr>
                <w:color w:val="auto"/>
              </w:rPr>
            </w:pPr>
          </w:p>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5F3985C5" w14:textId="77777777" w:rsidR="00EB4575" w:rsidRPr="00333840" w:rsidRDefault="00EB4575">
            <w:pPr>
              <w:pStyle w:val="Tabell"/>
              <w:keepNext/>
              <w:keepLines/>
              <w:jc w:val="center"/>
              <w:rPr>
                <w:color w:val="auto"/>
              </w:rPr>
            </w:pPr>
          </w:p>
        </w:tc>
        <w:tc>
          <w:tcPr>
            <w:tcW w:w="5103" w:type="dxa"/>
            <w:gridSpan w:val="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3CCDC05E" w14:textId="77777777" w:rsidR="00EB4575" w:rsidRPr="00333840" w:rsidRDefault="00EB4575">
            <w:pPr>
              <w:pStyle w:val="Tabell"/>
              <w:keepNext/>
              <w:keepLines/>
              <w:jc w:val="center"/>
              <w:rPr>
                <w:color w:val="auto"/>
              </w:rPr>
            </w:pPr>
            <w:r w:rsidRPr="00333840">
              <w:rPr>
                <w:b/>
                <w:bCs/>
                <w:color w:val="auto"/>
              </w:rPr>
              <w:t>C/N performance (dB)</w:t>
            </w:r>
          </w:p>
        </w:tc>
      </w:tr>
      <w:tr w:rsidR="00EB4575" w:rsidRPr="00333840" w14:paraId="2989A34E" w14:textId="77777777" w:rsidTr="00042C13">
        <w:trPr>
          <w:trHeight w:val="259"/>
        </w:trPr>
        <w:tc>
          <w:tcPr>
            <w:tcW w:w="1368" w:type="dxa"/>
            <w:tcBorders>
              <w:top w:val="single" w:sz="6" w:space="0" w:color="auto"/>
              <w:left w:val="double" w:sz="6" w:space="0" w:color="auto"/>
              <w:bottom w:val="single" w:sz="6" w:space="0" w:color="auto"/>
              <w:right w:val="single" w:sz="6" w:space="0" w:color="auto"/>
            </w:tcBorders>
            <w:shd w:val="clear" w:color="auto" w:fill="D9D9D9" w:themeFill="background1" w:themeFillShade="D9"/>
          </w:tcPr>
          <w:p w14:paraId="54BEF13E" w14:textId="77777777" w:rsidR="00EB4575" w:rsidRPr="00333840" w:rsidRDefault="00EB4575">
            <w:pPr>
              <w:pStyle w:val="Tabell"/>
              <w:keepNext/>
              <w:keepLines/>
              <w:jc w:val="center"/>
              <w:rPr>
                <w:b/>
                <w:bCs/>
                <w:color w:val="auto"/>
              </w:rPr>
            </w:pPr>
            <w:r w:rsidRPr="00333840">
              <w:rPr>
                <w:b/>
                <w:bCs/>
                <w:color w:val="auto"/>
              </w:rPr>
              <w:t>Modulation</w:t>
            </w:r>
          </w:p>
        </w:tc>
        <w:tc>
          <w:tcPr>
            <w:tcW w:w="1183"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C39A8D2" w14:textId="77777777" w:rsidR="00EB4575" w:rsidRPr="00333840" w:rsidRDefault="00EB4575">
            <w:pPr>
              <w:pStyle w:val="Tabell"/>
              <w:keepNext/>
              <w:keepLines/>
              <w:jc w:val="center"/>
              <w:rPr>
                <w:b/>
                <w:bCs/>
                <w:color w:val="auto"/>
              </w:rPr>
            </w:pPr>
            <w:r w:rsidRPr="00333840">
              <w:rPr>
                <w:b/>
                <w:bCs/>
                <w:color w:val="auto"/>
              </w:rPr>
              <w:t>Code rate</w:t>
            </w:r>
          </w:p>
        </w:tc>
        <w:tc>
          <w:tcPr>
            <w:tcW w:w="2552"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B0E5D34" w14:textId="77777777" w:rsidR="00EB4575" w:rsidRPr="00333840" w:rsidRDefault="00EB4575">
            <w:pPr>
              <w:pStyle w:val="Tabell"/>
              <w:keepNext/>
              <w:keepLines/>
              <w:jc w:val="center"/>
              <w:rPr>
                <w:b/>
                <w:bCs/>
                <w:color w:val="auto"/>
              </w:rPr>
            </w:pPr>
            <w:r w:rsidRPr="00333840">
              <w:rPr>
                <w:b/>
                <w:bCs/>
                <w:color w:val="auto"/>
              </w:rPr>
              <w:t xml:space="preserve">Profile </w:t>
            </w:r>
            <w:proofErr w:type="gramStart"/>
            <w:r w:rsidRPr="00333840">
              <w:rPr>
                <w:b/>
                <w:bCs/>
                <w:color w:val="auto"/>
              </w:rPr>
              <w:t>1 :</w:t>
            </w:r>
            <w:proofErr w:type="gramEnd"/>
            <w:r w:rsidRPr="00333840">
              <w:rPr>
                <w:b/>
                <w:bCs/>
                <w:color w:val="auto"/>
              </w:rPr>
              <w:t xml:space="preserve"> Gaussian</w:t>
            </w:r>
          </w:p>
        </w:tc>
        <w:tc>
          <w:tcPr>
            <w:tcW w:w="2551"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411A505C" w14:textId="77777777" w:rsidR="00EB4575" w:rsidRPr="00333840" w:rsidRDefault="00EB4575">
            <w:pPr>
              <w:pStyle w:val="Tabell"/>
              <w:keepNext/>
              <w:keepLines/>
              <w:jc w:val="center"/>
              <w:rPr>
                <w:b/>
                <w:bCs/>
                <w:color w:val="auto"/>
              </w:rPr>
            </w:pPr>
            <w:r w:rsidRPr="00333840">
              <w:rPr>
                <w:b/>
                <w:bCs/>
                <w:color w:val="auto"/>
              </w:rPr>
              <w:t xml:space="preserve">Profile </w:t>
            </w:r>
            <w:proofErr w:type="gramStart"/>
            <w:r w:rsidRPr="00333840">
              <w:rPr>
                <w:b/>
                <w:bCs/>
                <w:color w:val="auto"/>
              </w:rPr>
              <w:t>2 :</w:t>
            </w:r>
            <w:proofErr w:type="gramEnd"/>
            <w:r w:rsidRPr="00333840">
              <w:rPr>
                <w:b/>
                <w:bCs/>
                <w:color w:val="auto"/>
              </w:rPr>
              <w:t xml:space="preserve"> 0 dB echo</w:t>
            </w:r>
          </w:p>
        </w:tc>
      </w:tr>
      <w:tr w:rsidR="00EB4575" w:rsidRPr="00333840" w14:paraId="0EF072F7" w14:textId="77777777">
        <w:trPr>
          <w:trHeight w:val="259"/>
        </w:trPr>
        <w:tc>
          <w:tcPr>
            <w:tcW w:w="1368" w:type="dxa"/>
            <w:tcBorders>
              <w:top w:val="nil"/>
              <w:left w:val="double" w:sz="6" w:space="0" w:color="auto"/>
              <w:bottom w:val="single" w:sz="6" w:space="0" w:color="auto"/>
              <w:right w:val="single" w:sz="6" w:space="0" w:color="auto"/>
            </w:tcBorders>
          </w:tcPr>
          <w:p w14:paraId="204A9E8F" w14:textId="77777777" w:rsidR="00EB4575" w:rsidRPr="00333840" w:rsidRDefault="00EB4575">
            <w:pPr>
              <w:pStyle w:val="Tabell"/>
              <w:keepNext/>
              <w:keepLines/>
              <w:jc w:val="center"/>
              <w:rPr>
                <w:color w:val="auto"/>
              </w:rPr>
            </w:pPr>
            <w:r w:rsidRPr="00333840">
              <w:rPr>
                <w:color w:val="auto"/>
              </w:rPr>
              <w:t>QPSK</w:t>
            </w:r>
          </w:p>
        </w:tc>
        <w:tc>
          <w:tcPr>
            <w:tcW w:w="1183" w:type="dxa"/>
            <w:tcBorders>
              <w:top w:val="single" w:sz="6" w:space="0" w:color="auto"/>
              <w:left w:val="single" w:sz="6" w:space="0" w:color="auto"/>
              <w:bottom w:val="single" w:sz="6" w:space="0" w:color="auto"/>
              <w:right w:val="single" w:sz="6" w:space="0" w:color="auto"/>
            </w:tcBorders>
          </w:tcPr>
          <w:p w14:paraId="69B1A8C4"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5FA458B8" w14:textId="77777777" w:rsidR="00EB4575" w:rsidRPr="00333840" w:rsidRDefault="00EB4575">
            <w:pPr>
              <w:pStyle w:val="Tabell"/>
              <w:keepNext/>
              <w:keepLines/>
              <w:jc w:val="center"/>
              <w:rPr>
                <w:color w:val="auto"/>
              </w:rPr>
            </w:pPr>
            <w:r w:rsidRPr="00333840">
              <w:rPr>
                <w:color w:val="auto"/>
              </w:rPr>
              <w:t>5.1</w:t>
            </w:r>
          </w:p>
        </w:tc>
        <w:tc>
          <w:tcPr>
            <w:tcW w:w="2551" w:type="dxa"/>
            <w:tcBorders>
              <w:top w:val="single" w:sz="6" w:space="0" w:color="auto"/>
              <w:left w:val="single" w:sz="6" w:space="0" w:color="auto"/>
              <w:bottom w:val="single" w:sz="6" w:space="0" w:color="auto"/>
              <w:right w:val="double" w:sz="4" w:space="0" w:color="auto"/>
            </w:tcBorders>
          </w:tcPr>
          <w:p w14:paraId="3EEC6BCD" w14:textId="77777777" w:rsidR="00EB4575" w:rsidRPr="00333840" w:rsidRDefault="00EB4575">
            <w:pPr>
              <w:pStyle w:val="Tabell"/>
              <w:keepNext/>
              <w:keepLines/>
              <w:jc w:val="center"/>
              <w:rPr>
                <w:color w:val="auto"/>
              </w:rPr>
            </w:pPr>
            <w:r w:rsidRPr="00333840">
              <w:rPr>
                <w:color w:val="auto"/>
              </w:rPr>
              <w:t>8.8</w:t>
            </w:r>
          </w:p>
        </w:tc>
      </w:tr>
      <w:tr w:rsidR="00EB4575" w:rsidRPr="00333840" w14:paraId="52555C02"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97718E4" w14:textId="77777777" w:rsidR="00EB4575" w:rsidRPr="00333840" w:rsidRDefault="00EB4575">
            <w:pPr>
              <w:pStyle w:val="Tabell"/>
              <w:keepNext/>
              <w:keepLines/>
              <w:jc w:val="center"/>
              <w:rPr>
                <w:color w:val="auto"/>
              </w:rPr>
            </w:pPr>
            <w:r w:rsidRPr="00333840">
              <w:rPr>
                <w:color w:val="auto"/>
              </w:rPr>
              <w:t>QPSK</w:t>
            </w:r>
          </w:p>
        </w:tc>
        <w:tc>
          <w:tcPr>
            <w:tcW w:w="1183" w:type="dxa"/>
            <w:tcBorders>
              <w:top w:val="single" w:sz="6" w:space="0" w:color="auto"/>
              <w:left w:val="single" w:sz="6" w:space="0" w:color="auto"/>
              <w:bottom w:val="single" w:sz="6" w:space="0" w:color="auto"/>
              <w:right w:val="single" w:sz="6" w:space="0" w:color="auto"/>
            </w:tcBorders>
          </w:tcPr>
          <w:p w14:paraId="2902AE48"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66E4D69F" w14:textId="77777777" w:rsidR="00EB4575" w:rsidRPr="00333840" w:rsidRDefault="00EB4575">
            <w:pPr>
              <w:pStyle w:val="Tabell"/>
              <w:keepNext/>
              <w:keepLines/>
              <w:jc w:val="center"/>
              <w:rPr>
                <w:color w:val="auto"/>
              </w:rPr>
            </w:pPr>
            <w:r w:rsidRPr="00333840">
              <w:rPr>
                <w:color w:val="auto"/>
              </w:rPr>
              <w:t>6.9</w:t>
            </w:r>
          </w:p>
        </w:tc>
        <w:tc>
          <w:tcPr>
            <w:tcW w:w="2551" w:type="dxa"/>
            <w:tcBorders>
              <w:top w:val="single" w:sz="6" w:space="0" w:color="auto"/>
              <w:left w:val="single" w:sz="6" w:space="0" w:color="auto"/>
              <w:bottom w:val="single" w:sz="6" w:space="0" w:color="auto"/>
              <w:right w:val="double" w:sz="4" w:space="0" w:color="auto"/>
            </w:tcBorders>
          </w:tcPr>
          <w:p w14:paraId="740A8320" w14:textId="77777777" w:rsidR="00EB4575" w:rsidRPr="00333840" w:rsidRDefault="00EB4575">
            <w:pPr>
              <w:pStyle w:val="Tabell"/>
              <w:keepNext/>
              <w:keepLines/>
              <w:jc w:val="center"/>
              <w:rPr>
                <w:color w:val="auto"/>
              </w:rPr>
            </w:pPr>
            <w:r w:rsidRPr="00333840">
              <w:rPr>
                <w:color w:val="auto"/>
              </w:rPr>
              <w:t>13.7</w:t>
            </w:r>
          </w:p>
        </w:tc>
      </w:tr>
      <w:tr w:rsidR="00EB4575" w:rsidRPr="00333840" w14:paraId="0EBA5ACA"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2FB79C75" w14:textId="77777777" w:rsidR="00EB4575" w:rsidRPr="00333840" w:rsidRDefault="00EB4575">
            <w:pPr>
              <w:pStyle w:val="Tabell"/>
              <w:keepNext/>
              <w:keepLines/>
              <w:jc w:val="center"/>
              <w:rPr>
                <w:color w:val="auto"/>
              </w:rPr>
            </w:pPr>
            <w:r w:rsidRPr="00333840">
              <w:rPr>
                <w:color w:val="auto"/>
              </w:rPr>
              <w:t>QPSK</w:t>
            </w:r>
          </w:p>
        </w:tc>
        <w:tc>
          <w:tcPr>
            <w:tcW w:w="1183" w:type="dxa"/>
            <w:tcBorders>
              <w:top w:val="single" w:sz="6" w:space="0" w:color="auto"/>
              <w:left w:val="single" w:sz="6" w:space="0" w:color="auto"/>
              <w:bottom w:val="single" w:sz="6" w:space="0" w:color="auto"/>
              <w:right w:val="single" w:sz="6" w:space="0" w:color="auto"/>
            </w:tcBorders>
          </w:tcPr>
          <w:p w14:paraId="31FA0547"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5FA9474A" w14:textId="77777777" w:rsidR="00EB4575" w:rsidRPr="00333840" w:rsidRDefault="00EB4575">
            <w:pPr>
              <w:pStyle w:val="Tabell"/>
              <w:keepNext/>
              <w:keepLines/>
              <w:jc w:val="center"/>
              <w:rPr>
                <w:color w:val="auto"/>
              </w:rPr>
            </w:pPr>
            <w:r w:rsidRPr="00333840">
              <w:rPr>
                <w:color w:val="auto"/>
              </w:rPr>
              <w:t>7.9</w:t>
            </w:r>
          </w:p>
        </w:tc>
        <w:tc>
          <w:tcPr>
            <w:tcW w:w="2551" w:type="dxa"/>
            <w:tcBorders>
              <w:top w:val="single" w:sz="6" w:space="0" w:color="auto"/>
              <w:left w:val="single" w:sz="6" w:space="0" w:color="auto"/>
              <w:bottom w:val="single" w:sz="6" w:space="0" w:color="auto"/>
              <w:right w:val="double" w:sz="4" w:space="0" w:color="auto"/>
            </w:tcBorders>
          </w:tcPr>
          <w:p w14:paraId="7C20BB32" w14:textId="77777777" w:rsidR="00EB4575" w:rsidRPr="00333840" w:rsidRDefault="00EB4575">
            <w:pPr>
              <w:pStyle w:val="Tabell"/>
              <w:keepNext/>
              <w:keepLines/>
              <w:jc w:val="center"/>
              <w:rPr>
                <w:color w:val="auto"/>
              </w:rPr>
            </w:pPr>
            <w:r w:rsidRPr="00333840">
              <w:rPr>
                <w:color w:val="auto"/>
              </w:rPr>
              <w:t>17.4</w:t>
            </w:r>
          </w:p>
        </w:tc>
      </w:tr>
      <w:tr w:rsidR="00EB4575" w:rsidRPr="00333840" w14:paraId="7FB84399"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1E39A0F8" w14:textId="77777777" w:rsidR="00EB4575" w:rsidRPr="00333840" w:rsidRDefault="00EB4575">
            <w:pPr>
              <w:pStyle w:val="Tabell"/>
              <w:keepNext/>
              <w:keepLines/>
              <w:jc w:val="center"/>
              <w:rPr>
                <w:color w:val="auto"/>
              </w:rPr>
            </w:pPr>
            <w:r w:rsidRPr="00333840">
              <w:rPr>
                <w:color w:val="auto"/>
              </w:rPr>
              <w:t>QPSK</w:t>
            </w:r>
          </w:p>
        </w:tc>
        <w:tc>
          <w:tcPr>
            <w:tcW w:w="1183" w:type="dxa"/>
            <w:tcBorders>
              <w:top w:val="single" w:sz="6" w:space="0" w:color="auto"/>
              <w:left w:val="single" w:sz="6" w:space="0" w:color="auto"/>
              <w:bottom w:val="single" w:sz="6" w:space="0" w:color="auto"/>
              <w:right w:val="single" w:sz="6" w:space="0" w:color="auto"/>
            </w:tcBorders>
          </w:tcPr>
          <w:p w14:paraId="23E11CAB"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0E15860B" w14:textId="77777777" w:rsidR="00EB4575" w:rsidRPr="00333840" w:rsidRDefault="00EB4575">
            <w:pPr>
              <w:pStyle w:val="Tabell"/>
              <w:keepNext/>
              <w:keepLines/>
              <w:jc w:val="center"/>
              <w:rPr>
                <w:color w:val="auto"/>
              </w:rPr>
            </w:pPr>
            <w:r w:rsidRPr="00333840">
              <w:rPr>
                <w:color w:val="auto"/>
              </w:rPr>
              <w:t>8.9</w:t>
            </w:r>
          </w:p>
        </w:tc>
        <w:tc>
          <w:tcPr>
            <w:tcW w:w="2551" w:type="dxa"/>
            <w:tcBorders>
              <w:top w:val="single" w:sz="6" w:space="0" w:color="auto"/>
              <w:left w:val="single" w:sz="6" w:space="0" w:color="auto"/>
              <w:bottom w:val="single" w:sz="6" w:space="0" w:color="auto"/>
              <w:right w:val="double" w:sz="4" w:space="0" w:color="auto"/>
            </w:tcBorders>
          </w:tcPr>
          <w:p w14:paraId="6AC41721" w14:textId="77777777" w:rsidR="00EB4575" w:rsidRPr="00333840" w:rsidRDefault="00EB4575">
            <w:pPr>
              <w:pStyle w:val="Tabell"/>
              <w:keepNext/>
              <w:keepLines/>
              <w:jc w:val="center"/>
              <w:rPr>
                <w:color w:val="auto"/>
              </w:rPr>
            </w:pPr>
            <w:r w:rsidRPr="00333840">
              <w:rPr>
                <w:color w:val="auto"/>
              </w:rPr>
              <w:t>-</w:t>
            </w:r>
          </w:p>
        </w:tc>
      </w:tr>
      <w:tr w:rsidR="00EB4575" w:rsidRPr="00333840" w14:paraId="2F7093C0"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5B063306" w14:textId="77777777" w:rsidR="00EB4575" w:rsidRPr="00333840" w:rsidRDefault="00EB4575">
            <w:pPr>
              <w:pStyle w:val="Tabell"/>
              <w:keepNext/>
              <w:keepLines/>
              <w:jc w:val="center"/>
              <w:rPr>
                <w:color w:val="auto"/>
              </w:rPr>
            </w:pPr>
            <w:r w:rsidRPr="00333840">
              <w:rPr>
                <w:color w:val="auto"/>
              </w:rPr>
              <w:t>QPSK</w:t>
            </w:r>
          </w:p>
        </w:tc>
        <w:tc>
          <w:tcPr>
            <w:tcW w:w="1183" w:type="dxa"/>
            <w:tcBorders>
              <w:top w:val="single" w:sz="6" w:space="0" w:color="auto"/>
              <w:left w:val="single" w:sz="6" w:space="0" w:color="auto"/>
              <w:bottom w:val="single" w:sz="6" w:space="0" w:color="auto"/>
              <w:right w:val="single" w:sz="6" w:space="0" w:color="auto"/>
            </w:tcBorders>
          </w:tcPr>
          <w:p w14:paraId="17E0637F"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6" w:space="0" w:color="auto"/>
              <w:right w:val="single" w:sz="6" w:space="0" w:color="auto"/>
            </w:tcBorders>
          </w:tcPr>
          <w:p w14:paraId="1655AB59" w14:textId="77777777" w:rsidR="00EB4575" w:rsidRPr="00333840" w:rsidRDefault="00EB4575">
            <w:pPr>
              <w:pStyle w:val="Tabell"/>
              <w:keepNext/>
              <w:keepLines/>
              <w:jc w:val="center"/>
              <w:rPr>
                <w:color w:val="auto"/>
              </w:rPr>
            </w:pPr>
            <w:r w:rsidRPr="00333840">
              <w:rPr>
                <w:color w:val="auto"/>
              </w:rPr>
              <w:t>9.7</w:t>
            </w:r>
          </w:p>
        </w:tc>
        <w:tc>
          <w:tcPr>
            <w:tcW w:w="2551" w:type="dxa"/>
            <w:tcBorders>
              <w:top w:val="single" w:sz="6" w:space="0" w:color="auto"/>
              <w:left w:val="single" w:sz="6" w:space="0" w:color="auto"/>
              <w:bottom w:val="single" w:sz="6" w:space="0" w:color="auto"/>
              <w:right w:val="double" w:sz="4" w:space="0" w:color="auto"/>
            </w:tcBorders>
          </w:tcPr>
          <w:p w14:paraId="6F9B2F40" w14:textId="77777777" w:rsidR="00EB4575" w:rsidRPr="00333840" w:rsidRDefault="00EB4575">
            <w:pPr>
              <w:pStyle w:val="Tabell"/>
              <w:keepNext/>
              <w:keepLines/>
              <w:jc w:val="center"/>
              <w:rPr>
                <w:color w:val="auto"/>
              </w:rPr>
            </w:pPr>
            <w:r w:rsidRPr="00333840">
              <w:rPr>
                <w:color w:val="auto"/>
              </w:rPr>
              <w:t>-</w:t>
            </w:r>
          </w:p>
        </w:tc>
      </w:tr>
      <w:tr w:rsidR="00EB4575" w:rsidRPr="00333840" w14:paraId="23A5C1BF"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0CE0FD00" w14:textId="77777777" w:rsidR="00EB4575" w:rsidRPr="00333840" w:rsidRDefault="00EB4575">
            <w:pPr>
              <w:pStyle w:val="Tabell"/>
              <w:keepNext/>
              <w:keepLines/>
              <w:jc w:val="center"/>
              <w:rPr>
                <w:color w:val="auto"/>
              </w:rPr>
            </w:pPr>
            <w:r w:rsidRPr="00333840">
              <w:rPr>
                <w:color w:val="auto"/>
              </w:rPr>
              <w:t>16-QAM</w:t>
            </w:r>
          </w:p>
        </w:tc>
        <w:tc>
          <w:tcPr>
            <w:tcW w:w="1183" w:type="dxa"/>
            <w:tcBorders>
              <w:top w:val="single" w:sz="6" w:space="0" w:color="auto"/>
              <w:left w:val="single" w:sz="6" w:space="0" w:color="auto"/>
              <w:bottom w:val="single" w:sz="6" w:space="0" w:color="auto"/>
              <w:right w:val="single" w:sz="6" w:space="0" w:color="auto"/>
            </w:tcBorders>
          </w:tcPr>
          <w:p w14:paraId="2E56B115"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4ED4426D" w14:textId="77777777" w:rsidR="00EB4575" w:rsidRPr="00333840" w:rsidRDefault="00EB4575">
            <w:pPr>
              <w:pStyle w:val="Tabell"/>
              <w:keepNext/>
              <w:keepLines/>
              <w:jc w:val="center"/>
              <w:rPr>
                <w:color w:val="auto"/>
              </w:rPr>
            </w:pPr>
            <w:r w:rsidRPr="00333840">
              <w:rPr>
                <w:color w:val="auto"/>
              </w:rPr>
              <w:t>10.8</w:t>
            </w:r>
          </w:p>
        </w:tc>
        <w:tc>
          <w:tcPr>
            <w:tcW w:w="2551" w:type="dxa"/>
            <w:tcBorders>
              <w:top w:val="single" w:sz="6" w:space="0" w:color="auto"/>
              <w:left w:val="single" w:sz="6" w:space="0" w:color="auto"/>
              <w:bottom w:val="single" w:sz="6" w:space="0" w:color="auto"/>
              <w:right w:val="double" w:sz="4" w:space="0" w:color="auto"/>
            </w:tcBorders>
          </w:tcPr>
          <w:p w14:paraId="40053A98" w14:textId="77777777" w:rsidR="00EB4575" w:rsidRPr="00333840" w:rsidRDefault="00EB4575">
            <w:pPr>
              <w:pStyle w:val="Tabell"/>
              <w:keepNext/>
              <w:keepLines/>
              <w:jc w:val="center"/>
              <w:rPr>
                <w:color w:val="auto"/>
              </w:rPr>
            </w:pPr>
            <w:r w:rsidRPr="00333840">
              <w:rPr>
                <w:color w:val="auto"/>
              </w:rPr>
              <w:t>13.3</w:t>
            </w:r>
          </w:p>
        </w:tc>
      </w:tr>
      <w:tr w:rsidR="00EB4575" w:rsidRPr="00333840" w14:paraId="7EBEF78D"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29067EC6" w14:textId="77777777" w:rsidR="00EB4575" w:rsidRPr="00333840" w:rsidRDefault="00EB4575">
            <w:pPr>
              <w:pStyle w:val="Tabell"/>
              <w:keepNext/>
              <w:keepLines/>
              <w:jc w:val="center"/>
              <w:rPr>
                <w:color w:val="auto"/>
              </w:rPr>
            </w:pPr>
            <w:r w:rsidRPr="00333840">
              <w:rPr>
                <w:color w:val="auto"/>
              </w:rPr>
              <w:t>16-QAM</w:t>
            </w:r>
          </w:p>
        </w:tc>
        <w:tc>
          <w:tcPr>
            <w:tcW w:w="1183" w:type="dxa"/>
            <w:tcBorders>
              <w:top w:val="single" w:sz="6" w:space="0" w:color="auto"/>
              <w:left w:val="single" w:sz="6" w:space="0" w:color="auto"/>
              <w:bottom w:val="single" w:sz="6" w:space="0" w:color="auto"/>
              <w:right w:val="single" w:sz="6" w:space="0" w:color="auto"/>
            </w:tcBorders>
          </w:tcPr>
          <w:p w14:paraId="793A4938"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4C17DAA3" w14:textId="77777777" w:rsidR="00EB4575" w:rsidRPr="00333840" w:rsidRDefault="00EB4575">
            <w:pPr>
              <w:pStyle w:val="Tabell"/>
              <w:keepNext/>
              <w:keepLines/>
              <w:jc w:val="center"/>
              <w:rPr>
                <w:color w:val="auto"/>
              </w:rPr>
            </w:pPr>
            <w:r w:rsidRPr="00333840">
              <w:rPr>
                <w:color w:val="auto"/>
              </w:rPr>
              <w:t>13.1</w:t>
            </w:r>
          </w:p>
        </w:tc>
        <w:tc>
          <w:tcPr>
            <w:tcW w:w="2551" w:type="dxa"/>
            <w:tcBorders>
              <w:top w:val="single" w:sz="6" w:space="0" w:color="auto"/>
              <w:left w:val="single" w:sz="6" w:space="0" w:color="auto"/>
              <w:bottom w:val="single" w:sz="6" w:space="0" w:color="auto"/>
              <w:right w:val="double" w:sz="4" w:space="0" w:color="auto"/>
            </w:tcBorders>
          </w:tcPr>
          <w:p w14:paraId="4A2B6B44" w14:textId="77777777" w:rsidR="00EB4575" w:rsidRPr="00333840" w:rsidRDefault="00EB4575">
            <w:pPr>
              <w:pStyle w:val="Tabell"/>
              <w:keepNext/>
              <w:keepLines/>
              <w:jc w:val="center"/>
              <w:rPr>
                <w:color w:val="auto"/>
              </w:rPr>
            </w:pPr>
            <w:r w:rsidRPr="00333840">
              <w:rPr>
                <w:color w:val="auto"/>
              </w:rPr>
              <w:t>17.9</w:t>
            </w:r>
          </w:p>
        </w:tc>
      </w:tr>
      <w:tr w:rsidR="00EB4575" w:rsidRPr="00333840" w14:paraId="435BD849"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7F2BD2FB" w14:textId="77777777" w:rsidR="00EB4575" w:rsidRPr="00333840" w:rsidRDefault="00EB4575">
            <w:pPr>
              <w:pStyle w:val="Tabell"/>
              <w:keepNext/>
              <w:keepLines/>
              <w:jc w:val="center"/>
              <w:rPr>
                <w:color w:val="auto"/>
              </w:rPr>
            </w:pPr>
            <w:r w:rsidRPr="00333840">
              <w:rPr>
                <w:color w:val="auto"/>
              </w:rPr>
              <w:t>16-QAM</w:t>
            </w:r>
          </w:p>
        </w:tc>
        <w:tc>
          <w:tcPr>
            <w:tcW w:w="1183" w:type="dxa"/>
            <w:tcBorders>
              <w:top w:val="single" w:sz="6" w:space="0" w:color="auto"/>
              <w:left w:val="single" w:sz="6" w:space="0" w:color="auto"/>
              <w:bottom w:val="single" w:sz="6" w:space="0" w:color="auto"/>
              <w:right w:val="single" w:sz="6" w:space="0" w:color="auto"/>
            </w:tcBorders>
          </w:tcPr>
          <w:p w14:paraId="4F49E3A4"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60AED92D" w14:textId="77777777" w:rsidR="00EB4575" w:rsidRPr="00333840" w:rsidRDefault="00EB4575">
            <w:pPr>
              <w:pStyle w:val="Tabell"/>
              <w:keepNext/>
              <w:keepLines/>
              <w:jc w:val="center"/>
              <w:rPr>
                <w:color w:val="auto"/>
              </w:rPr>
            </w:pPr>
            <w:r w:rsidRPr="00333840">
              <w:rPr>
                <w:color w:val="auto"/>
              </w:rPr>
              <w:t>14.6</w:t>
            </w:r>
          </w:p>
        </w:tc>
        <w:tc>
          <w:tcPr>
            <w:tcW w:w="2551" w:type="dxa"/>
            <w:tcBorders>
              <w:top w:val="single" w:sz="6" w:space="0" w:color="auto"/>
              <w:left w:val="single" w:sz="6" w:space="0" w:color="auto"/>
              <w:bottom w:val="single" w:sz="6" w:space="0" w:color="auto"/>
              <w:right w:val="double" w:sz="4" w:space="0" w:color="auto"/>
            </w:tcBorders>
          </w:tcPr>
          <w:p w14:paraId="2ECE81F1" w14:textId="77777777" w:rsidR="00EB4575" w:rsidRPr="00333840" w:rsidRDefault="00EB4575">
            <w:pPr>
              <w:pStyle w:val="Tabell"/>
              <w:keepNext/>
              <w:keepLines/>
              <w:jc w:val="center"/>
              <w:rPr>
                <w:color w:val="auto"/>
              </w:rPr>
            </w:pPr>
            <w:r w:rsidRPr="00333840">
              <w:rPr>
                <w:color w:val="auto"/>
              </w:rPr>
              <w:t>22.1</w:t>
            </w:r>
          </w:p>
        </w:tc>
      </w:tr>
      <w:tr w:rsidR="00EB4575" w:rsidRPr="00333840" w14:paraId="1E169CB8"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5854B47" w14:textId="77777777" w:rsidR="00EB4575" w:rsidRPr="00333840" w:rsidRDefault="00EB4575">
            <w:pPr>
              <w:pStyle w:val="Tabell"/>
              <w:keepNext/>
              <w:keepLines/>
              <w:jc w:val="center"/>
              <w:rPr>
                <w:color w:val="auto"/>
              </w:rPr>
            </w:pPr>
            <w:r w:rsidRPr="00333840">
              <w:rPr>
                <w:color w:val="auto"/>
              </w:rPr>
              <w:t>16-QAM</w:t>
            </w:r>
          </w:p>
        </w:tc>
        <w:tc>
          <w:tcPr>
            <w:tcW w:w="1183" w:type="dxa"/>
            <w:tcBorders>
              <w:top w:val="single" w:sz="6" w:space="0" w:color="auto"/>
              <w:left w:val="single" w:sz="6" w:space="0" w:color="auto"/>
              <w:bottom w:val="single" w:sz="6" w:space="0" w:color="auto"/>
              <w:right w:val="single" w:sz="6" w:space="0" w:color="auto"/>
            </w:tcBorders>
          </w:tcPr>
          <w:p w14:paraId="55A5A5B4"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4ED2CC19" w14:textId="77777777" w:rsidR="00EB4575" w:rsidRPr="00333840" w:rsidRDefault="00EB4575">
            <w:pPr>
              <w:pStyle w:val="Tabell"/>
              <w:keepNext/>
              <w:keepLines/>
              <w:jc w:val="center"/>
              <w:rPr>
                <w:color w:val="auto"/>
              </w:rPr>
            </w:pPr>
            <w:r w:rsidRPr="00333840">
              <w:rPr>
                <w:color w:val="auto"/>
              </w:rPr>
              <w:t>15.6</w:t>
            </w:r>
          </w:p>
        </w:tc>
        <w:tc>
          <w:tcPr>
            <w:tcW w:w="2551" w:type="dxa"/>
            <w:tcBorders>
              <w:top w:val="single" w:sz="6" w:space="0" w:color="auto"/>
              <w:left w:val="single" w:sz="6" w:space="0" w:color="auto"/>
              <w:bottom w:val="single" w:sz="6" w:space="0" w:color="auto"/>
              <w:right w:val="double" w:sz="4" w:space="0" w:color="auto"/>
            </w:tcBorders>
          </w:tcPr>
          <w:p w14:paraId="07ECAF88" w14:textId="77777777" w:rsidR="00EB4575" w:rsidRPr="00333840" w:rsidRDefault="00EB4575">
            <w:pPr>
              <w:pStyle w:val="Tabell"/>
              <w:keepNext/>
              <w:keepLines/>
              <w:jc w:val="center"/>
              <w:rPr>
                <w:color w:val="auto"/>
              </w:rPr>
            </w:pPr>
            <w:r w:rsidRPr="00333840">
              <w:rPr>
                <w:color w:val="auto"/>
              </w:rPr>
              <w:t>-</w:t>
            </w:r>
          </w:p>
        </w:tc>
      </w:tr>
      <w:tr w:rsidR="00EB4575" w:rsidRPr="00333840" w14:paraId="35B6682C"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64870E0B" w14:textId="77777777" w:rsidR="00EB4575" w:rsidRPr="00333840" w:rsidRDefault="00EB4575">
            <w:pPr>
              <w:pStyle w:val="Tabell"/>
              <w:keepNext/>
              <w:keepLines/>
              <w:jc w:val="center"/>
              <w:rPr>
                <w:color w:val="auto"/>
              </w:rPr>
            </w:pPr>
            <w:r w:rsidRPr="00333840">
              <w:rPr>
                <w:color w:val="auto"/>
              </w:rPr>
              <w:t>16-QAM</w:t>
            </w:r>
          </w:p>
        </w:tc>
        <w:tc>
          <w:tcPr>
            <w:tcW w:w="1183" w:type="dxa"/>
            <w:tcBorders>
              <w:top w:val="single" w:sz="6" w:space="0" w:color="auto"/>
              <w:left w:val="single" w:sz="6" w:space="0" w:color="auto"/>
              <w:bottom w:val="single" w:sz="6" w:space="0" w:color="auto"/>
              <w:right w:val="single" w:sz="6" w:space="0" w:color="auto"/>
            </w:tcBorders>
          </w:tcPr>
          <w:p w14:paraId="2C32959D"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6" w:space="0" w:color="auto"/>
              <w:right w:val="single" w:sz="6" w:space="0" w:color="auto"/>
            </w:tcBorders>
          </w:tcPr>
          <w:p w14:paraId="2BA264CE" w14:textId="77777777" w:rsidR="00EB4575" w:rsidRPr="00333840" w:rsidRDefault="00EB4575">
            <w:pPr>
              <w:pStyle w:val="Tabell"/>
              <w:keepNext/>
              <w:keepLines/>
              <w:jc w:val="center"/>
              <w:rPr>
                <w:color w:val="auto"/>
              </w:rPr>
            </w:pPr>
            <w:r w:rsidRPr="00333840">
              <w:rPr>
                <w:color w:val="auto"/>
              </w:rPr>
              <w:t>16.0</w:t>
            </w:r>
          </w:p>
        </w:tc>
        <w:tc>
          <w:tcPr>
            <w:tcW w:w="2551" w:type="dxa"/>
            <w:tcBorders>
              <w:top w:val="single" w:sz="6" w:space="0" w:color="auto"/>
              <w:left w:val="single" w:sz="6" w:space="0" w:color="auto"/>
              <w:bottom w:val="single" w:sz="6" w:space="0" w:color="auto"/>
              <w:right w:val="double" w:sz="4" w:space="0" w:color="auto"/>
            </w:tcBorders>
          </w:tcPr>
          <w:p w14:paraId="1001F23B" w14:textId="77777777" w:rsidR="00EB4575" w:rsidRPr="00333840" w:rsidRDefault="00EB4575">
            <w:pPr>
              <w:pStyle w:val="Tabell"/>
              <w:keepNext/>
              <w:keepLines/>
              <w:jc w:val="center"/>
              <w:rPr>
                <w:color w:val="auto"/>
              </w:rPr>
            </w:pPr>
            <w:r w:rsidRPr="00333840">
              <w:rPr>
                <w:color w:val="auto"/>
              </w:rPr>
              <w:t>-</w:t>
            </w:r>
          </w:p>
        </w:tc>
      </w:tr>
      <w:tr w:rsidR="00EB4575" w:rsidRPr="00333840" w14:paraId="2096DE9E"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31C7364E" w14:textId="77777777" w:rsidR="00EB4575" w:rsidRPr="00333840" w:rsidRDefault="00EB4575">
            <w:pPr>
              <w:pStyle w:val="Tabell"/>
              <w:keepNext/>
              <w:keepLines/>
              <w:jc w:val="center"/>
              <w:rPr>
                <w:color w:val="auto"/>
              </w:rPr>
            </w:pPr>
            <w:r w:rsidRPr="00333840">
              <w:rPr>
                <w:color w:val="auto"/>
              </w:rPr>
              <w:t>64-QAM</w:t>
            </w:r>
          </w:p>
        </w:tc>
        <w:tc>
          <w:tcPr>
            <w:tcW w:w="1183" w:type="dxa"/>
            <w:tcBorders>
              <w:top w:val="single" w:sz="6" w:space="0" w:color="auto"/>
              <w:left w:val="single" w:sz="6" w:space="0" w:color="auto"/>
              <w:bottom w:val="single" w:sz="6" w:space="0" w:color="auto"/>
              <w:right w:val="single" w:sz="6" w:space="0" w:color="auto"/>
            </w:tcBorders>
          </w:tcPr>
          <w:p w14:paraId="427B0B67" w14:textId="77777777" w:rsidR="00EB4575" w:rsidRPr="00333840" w:rsidRDefault="00EB4575">
            <w:pPr>
              <w:pStyle w:val="Tabell"/>
              <w:keepNext/>
              <w:keepLines/>
              <w:jc w:val="center"/>
              <w:rPr>
                <w:color w:val="auto"/>
              </w:rPr>
            </w:pPr>
            <w:r w:rsidRPr="00333840">
              <w:rPr>
                <w:color w:val="auto"/>
              </w:rPr>
              <w:t>1/2</w:t>
            </w:r>
          </w:p>
        </w:tc>
        <w:tc>
          <w:tcPr>
            <w:tcW w:w="2552" w:type="dxa"/>
            <w:tcBorders>
              <w:top w:val="single" w:sz="6" w:space="0" w:color="auto"/>
              <w:left w:val="single" w:sz="6" w:space="0" w:color="auto"/>
              <w:bottom w:val="single" w:sz="6" w:space="0" w:color="auto"/>
              <w:right w:val="single" w:sz="6" w:space="0" w:color="auto"/>
            </w:tcBorders>
          </w:tcPr>
          <w:p w14:paraId="057149AF" w14:textId="77777777" w:rsidR="00EB4575" w:rsidRPr="00333840" w:rsidRDefault="00EB4575">
            <w:pPr>
              <w:pStyle w:val="Tabell"/>
              <w:keepNext/>
              <w:keepLines/>
              <w:jc w:val="center"/>
              <w:rPr>
                <w:color w:val="auto"/>
              </w:rPr>
            </w:pPr>
            <w:r w:rsidRPr="00333840">
              <w:rPr>
                <w:color w:val="auto"/>
              </w:rPr>
              <w:t>16.5</w:t>
            </w:r>
          </w:p>
        </w:tc>
        <w:tc>
          <w:tcPr>
            <w:tcW w:w="2551" w:type="dxa"/>
            <w:tcBorders>
              <w:top w:val="single" w:sz="6" w:space="0" w:color="auto"/>
              <w:left w:val="single" w:sz="6" w:space="0" w:color="auto"/>
              <w:bottom w:val="single" w:sz="6" w:space="0" w:color="auto"/>
              <w:right w:val="double" w:sz="4" w:space="0" w:color="auto"/>
            </w:tcBorders>
          </w:tcPr>
          <w:p w14:paraId="66247B30" w14:textId="77777777" w:rsidR="00EB4575" w:rsidRPr="00333840" w:rsidRDefault="00EB4575">
            <w:pPr>
              <w:pStyle w:val="Tabell"/>
              <w:keepNext/>
              <w:keepLines/>
              <w:jc w:val="center"/>
              <w:rPr>
                <w:color w:val="auto"/>
              </w:rPr>
            </w:pPr>
            <w:r w:rsidRPr="00333840">
              <w:rPr>
                <w:color w:val="auto"/>
              </w:rPr>
              <w:t>19.0</w:t>
            </w:r>
          </w:p>
        </w:tc>
      </w:tr>
      <w:tr w:rsidR="00EB4575" w:rsidRPr="00333840" w14:paraId="06B42E3C"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56E728BE" w14:textId="77777777" w:rsidR="00EB4575" w:rsidRPr="00333840" w:rsidRDefault="00EB4575">
            <w:pPr>
              <w:pStyle w:val="Tabell"/>
              <w:keepNext/>
              <w:keepLines/>
              <w:jc w:val="center"/>
              <w:rPr>
                <w:color w:val="auto"/>
              </w:rPr>
            </w:pPr>
            <w:r w:rsidRPr="00333840">
              <w:rPr>
                <w:color w:val="auto"/>
              </w:rPr>
              <w:t>64-QAM</w:t>
            </w:r>
          </w:p>
        </w:tc>
        <w:tc>
          <w:tcPr>
            <w:tcW w:w="1183" w:type="dxa"/>
            <w:tcBorders>
              <w:top w:val="single" w:sz="6" w:space="0" w:color="auto"/>
              <w:left w:val="single" w:sz="6" w:space="0" w:color="auto"/>
              <w:bottom w:val="single" w:sz="6" w:space="0" w:color="auto"/>
              <w:right w:val="single" w:sz="6" w:space="0" w:color="auto"/>
            </w:tcBorders>
          </w:tcPr>
          <w:p w14:paraId="7D12D697" w14:textId="77777777" w:rsidR="00EB4575" w:rsidRPr="00333840" w:rsidRDefault="00EB4575">
            <w:pPr>
              <w:pStyle w:val="Tabell"/>
              <w:keepNext/>
              <w:keepLines/>
              <w:jc w:val="center"/>
              <w:rPr>
                <w:color w:val="auto"/>
              </w:rPr>
            </w:pPr>
            <w:r w:rsidRPr="00333840">
              <w:rPr>
                <w:color w:val="auto"/>
              </w:rPr>
              <w:t>2/3</w:t>
            </w:r>
          </w:p>
        </w:tc>
        <w:tc>
          <w:tcPr>
            <w:tcW w:w="2552" w:type="dxa"/>
            <w:tcBorders>
              <w:top w:val="single" w:sz="6" w:space="0" w:color="auto"/>
              <w:left w:val="single" w:sz="6" w:space="0" w:color="auto"/>
              <w:bottom w:val="single" w:sz="6" w:space="0" w:color="auto"/>
              <w:right w:val="single" w:sz="6" w:space="0" w:color="auto"/>
            </w:tcBorders>
          </w:tcPr>
          <w:p w14:paraId="56BF4954" w14:textId="77777777" w:rsidR="00EB4575" w:rsidRPr="00333840" w:rsidRDefault="00EB4575">
            <w:pPr>
              <w:pStyle w:val="Tabell"/>
              <w:keepNext/>
              <w:keepLines/>
              <w:jc w:val="center"/>
              <w:rPr>
                <w:color w:val="auto"/>
              </w:rPr>
            </w:pPr>
            <w:r w:rsidRPr="00333840">
              <w:rPr>
                <w:color w:val="auto"/>
              </w:rPr>
              <w:t>18.7</w:t>
            </w:r>
          </w:p>
        </w:tc>
        <w:tc>
          <w:tcPr>
            <w:tcW w:w="2551" w:type="dxa"/>
            <w:tcBorders>
              <w:top w:val="single" w:sz="6" w:space="0" w:color="auto"/>
              <w:left w:val="single" w:sz="6" w:space="0" w:color="auto"/>
              <w:bottom w:val="single" w:sz="6" w:space="0" w:color="auto"/>
              <w:right w:val="double" w:sz="4" w:space="0" w:color="auto"/>
            </w:tcBorders>
          </w:tcPr>
          <w:p w14:paraId="036CF9B4" w14:textId="77777777" w:rsidR="00EB4575" w:rsidRPr="00333840" w:rsidRDefault="00EB4575">
            <w:pPr>
              <w:pStyle w:val="Tabell"/>
              <w:keepNext/>
              <w:keepLines/>
              <w:jc w:val="center"/>
              <w:rPr>
                <w:color w:val="auto"/>
              </w:rPr>
            </w:pPr>
            <w:r w:rsidRPr="00333840">
              <w:rPr>
                <w:color w:val="auto"/>
              </w:rPr>
              <w:t>23.2</w:t>
            </w:r>
          </w:p>
        </w:tc>
      </w:tr>
      <w:tr w:rsidR="00EB4575" w:rsidRPr="00333840" w14:paraId="67CB7717"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495E5DFB" w14:textId="77777777" w:rsidR="00EB4575" w:rsidRPr="00333840" w:rsidRDefault="00EB4575">
            <w:pPr>
              <w:pStyle w:val="Tabell"/>
              <w:keepNext/>
              <w:keepLines/>
              <w:jc w:val="center"/>
              <w:rPr>
                <w:color w:val="auto"/>
              </w:rPr>
            </w:pPr>
            <w:r w:rsidRPr="00333840">
              <w:rPr>
                <w:color w:val="auto"/>
              </w:rPr>
              <w:t>64-QAM</w:t>
            </w:r>
          </w:p>
        </w:tc>
        <w:tc>
          <w:tcPr>
            <w:tcW w:w="1183" w:type="dxa"/>
            <w:tcBorders>
              <w:top w:val="single" w:sz="6" w:space="0" w:color="auto"/>
              <w:left w:val="single" w:sz="6" w:space="0" w:color="auto"/>
              <w:bottom w:val="single" w:sz="6" w:space="0" w:color="auto"/>
              <w:right w:val="single" w:sz="6" w:space="0" w:color="auto"/>
            </w:tcBorders>
          </w:tcPr>
          <w:p w14:paraId="44484A23" w14:textId="77777777" w:rsidR="00EB4575" w:rsidRPr="00333840" w:rsidRDefault="00EB4575">
            <w:pPr>
              <w:pStyle w:val="Tabell"/>
              <w:keepNext/>
              <w:keepLines/>
              <w:jc w:val="center"/>
              <w:rPr>
                <w:color w:val="auto"/>
              </w:rPr>
            </w:pPr>
            <w:r w:rsidRPr="00333840">
              <w:rPr>
                <w:color w:val="auto"/>
              </w:rPr>
              <w:t>3/4</w:t>
            </w:r>
          </w:p>
        </w:tc>
        <w:tc>
          <w:tcPr>
            <w:tcW w:w="2552" w:type="dxa"/>
            <w:tcBorders>
              <w:top w:val="single" w:sz="6" w:space="0" w:color="auto"/>
              <w:left w:val="single" w:sz="6" w:space="0" w:color="auto"/>
              <w:bottom w:val="single" w:sz="6" w:space="0" w:color="auto"/>
              <w:right w:val="single" w:sz="6" w:space="0" w:color="auto"/>
            </w:tcBorders>
          </w:tcPr>
          <w:p w14:paraId="24510665" w14:textId="77777777" w:rsidR="00EB4575" w:rsidRPr="00333840" w:rsidRDefault="00EB4575">
            <w:pPr>
              <w:pStyle w:val="Tabell"/>
              <w:keepNext/>
              <w:keepLines/>
              <w:jc w:val="center"/>
              <w:rPr>
                <w:color w:val="auto"/>
              </w:rPr>
            </w:pPr>
            <w:r w:rsidRPr="00333840">
              <w:rPr>
                <w:color w:val="auto"/>
              </w:rPr>
              <w:t>20.2</w:t>
            </w:r>
          </w:p>
        </w:tc>
        <w:tc>
          <w:tcPr>
            <w:tcW w:w="2551" w:type="dxa"/>
            <w:tcBorders>
              <w:top w:val="single" w:sz="6" w:space="0" w:color="auto"/>
              <w:left w:val="single" w:sz="6" w:space="0" w:color="auto"/>
              <w:bottom w:val="single" w:sz="6" w:space="0" w:color="auto"/>
              <w:right w:val="double" w:sz="4" w:space="0" w:color="auto"/>
            </w:tcBorders>
          </w:tcPr>
          <w:p w14:paraId="536F16D3" w14:textId="77777777" w:rsidR="00EB4575" w:rsidRPr="00333840" w:rsidRDefault="00EB4575">
            <w:pPr>
              <w:pStyle w:val="Tabell"/>
              <w:keepNext/>
              <w:keepLines/>
              <w:jc w:val="center"/>
              <w:rPr>
                <w:color w:val="auto"/>
              </w:rPr>
            </w:pPr>
            <w:r w:rsidRPr="00333840">
              <w:rPr>
                <w:color w:val="auto"/>
              </w:rPr>
              <w:t>27.6</w:t>
            </w:r>
          </w:p>
        </w:tc>
      </w:tr>
      <w:tr w:rsidR="00EB4575" w:rsidRPr="00333840" w14:paraId="2A9346FB" w14:textId="77777777">
        <w:trPr>
          <w:trHeight w:val="259"/>
        </w:trPr>
        <w:tc>
          <w:tcPr>
            <w:tcW w:w="1368" w:type="dxa"/>
            <w:tcBorders>
              <w:top w:val="single" w:sz="6" w:space="0" w:color="auto"/>
              <w:left w:val="double" w:sz="6" w:space="0" w:color="auto"/>
              <w:bottom w:val="single" w:sz="6" w:space="0" w:color="auto"/>
              <w:right w:val="single" w:sz="6" w:space="0" w:color="auto"/>
            </w:tcBorders>
          </w:tcPr>
          <w:p w14:paraId="03A4906A" w14:textId="77777777" w:rsidR="00EB4575" w:rsidRPr="00333840" w:rsidRDefault="00EB4575">
            <w:pPr>
              <w:pStyle w:val="Tabell"/>
              <w:keepNext/>
              <w:keepLines/>
              <w:jc w:val="center"/>
              <w:rPr>
                <w:color w:val="auto"/>
              </w:rPr>
            </w:pPr>
            <w:r w:rsidRPr="00333840">
              <w:rPr>
                <w:color w:val="auto"/>
              </w:rPr>
              <w:t>64-QAM</w:t>
            </w:r>
          </w:p>
        </w:tc>
        <w:tc>
          <w:tcPr>
            <w:tcW w:w="1183" w:type="dxa"/>
            <w:tcBorders>
              <w:top w:val="single" w:sz="6" w:space="0" w:color="auto"/>
              <w:left w:val="single" w:sz="6" w:space="0" w:color="auto"/>
              <w:bottom w:val="single" w:sz="6" w:space="0" w:color="auto"/>
              <w:right w:val="single" w:sz="6" w:space="0" w:color="auto"/>
            </w:tcBorders>
          </w:tcPr>
          <w:p w14:paraId="5B44EAED" w14:textId="77777777" w:rsidR="00EB4575" w:rsidRPr="00333840" w:rsidRDefault="00EB4575">
            <w:pPr>
              <w:pStyle w:val="Tabell"/>
              <w:keepNext/>
              <w:keepLines/>
              <w:jc w:val="center"/>
              <w:rPr>
                <w:color w:val="auto"/>
              </w:rPr>
            </w:pPr>
            <w:r w:rsidRPr="00333840">
              <w:rPr>
                <w:color w:val="auto"/>
              </w:rPr>
              <w:t>5/6</w:t>
            </w:r>
          </w:p>
        </w:tc>
        <w:tc>
          <w:tcPr>
            <w:tcW w:w="2552" w:type="dxa"/>
            <w:tcBorders>
              <w:top w:val="single" w:sz="6" w:space="0" w:color="auto"/>
              <w:left w:val="single" w:sz="6" w:space="0" w:color="auto"/>
              <w:bottom w:val="single" w:sz="6" w:space="0" w:color="auto"/>
              <w:right w:val="single" w:sz="6" w:space="0" w:color="auto"/>
            </w:tcBorders>
          </w:tcPr>
          <w:p w14:paraId="7DF57DAE" w14:textId="77777777" w:rsidR="00EB4575" w:rsidRPr="00333840" w:rsidRDefault="00EB4575">
            <w:pPr>
              <w:pStyle w:val="Tabell"/>
              <w:keepNext/>
              <w:keepLines/>
              <w:jc w:val="center"/>
              <w:rPr>
                <w:color w:val="auto"/>
              </w:rPr>
            </w:pPr>
            <w:r w:rsidRPr="00333840">
              <w:rPr>
                <w:color w:val="auto"/>
              </w:rPr>
              <w:t>21.6</w:t>
            </w:r>
          </w:p>
        </w:tc>
        <w:tc>
          <w:tcPr>
            <w:tcW w:w="2551" w:type="dxa"/>
            <w:tcBorders>
              <w:top w:val="single" w:sz="6" w:space="0" w:color="auto"/>
              <w:left w:val="single" w:sz="6" w:space="0" w:color="auto"/>
              <w:bottom w:val="single" w:sz="6" w:space="0" w:color="auto"/>
              <w:right w:val="double" w:sz="4" w:space="0" w:color="auto"/>
            </w:tcBorders>
          </w:tcPr>
          <w:p w14:paraId="4DE37884" w14:textId="77777777" w:rsidR="00EB4575" w:rsidRPr="00333840" w:rsidRDefault="00EB4575">
            <w:pPr>
              <w:pStyle w:val="Tabell"/>
              <w:keepNext/>
              <w:keepLines/>
              <w:jc w:val="center"/>
              <w:rPr>
                <w:color w:val="auto"/>
              </w:rPr>
            </w:pPr>
            <w:r w:rsidRPr="00333840">
              <w:rPr>
                <w:color w:val="auto"/>
              </w:rPr>
              <w:t>-</w:t>
            </w:r>
          </w:p>
        </w:tc>
      </w:tr>
      <w:tr w:rsidR="00EB4575" w:rsidRPr="00333840" w14:paraId="6DA7F35C" w14:textId="77777777">
        <w:trPr>
          <w:trHeight w:val="259"/>
        </w:trPr>
        <w:tc>
          <w:tcPr>
            <w:tcW w:w="1368" w:type="dxa"/>
            <w:tcBorders>
              <w:top w:val="single" w:sz="6" w:space="0" w:color="auto"/>
              <w:left w:val="double" w:sz="6" w:space="0" w:color="auto"/>
              <w:bottom w:val="single" w:sz="12" w:space="0" w:color="auto"/>
              <w:right w:val="single" w:sz="6" w:space="0" w:color="auto"/>
            </w:tcBorders>
          </w:tcPr>
          <w:p w14:paraId="6F16DBA7" w14:textId="77777777" w:rsidR="00EB4575" w:rsidRPr="00333840" w:rsidRDefault="00EB4575">
            <w:pPr>
              <w:pStyle w:val="Tabell"/>
              <w:keepNext/>
              <w:keepLines/>
              <w:jc w:val="center"/>
              <w:rPr>
                <w:color w:val="auto"/>
              </w:rPr>
            </w:pPr>
            <w:r w:rsidRPr="00333840">
              <w:rPr>
                <w:color w:val="auto"/>
              </w:rPr>
              <w:t>64-QAM</w:t>
            </w:r>
          </w:p>
        </w:tc>
        <w:tc>
          <w:tcPr>
            <w:tcW w:w="1183" w:type="dxa"/>
            <w:tcBorders>
              <w:top w:val="single" w:sz="6" w:space="0" w:color="auto"/>
              <w:left w:val="single" w:sz="6" w:space="0" w:color="auto"/>
              <w:bottom w:val="single" w:sz="12" w:space="0" w:color="auto"/>
              <w:right w:val="single" w:sz="6" w:space="0" w:color="auto"/>
            </w:tcBorders>
          </w:tcPr>
          <w:p w14:paraId="5AF59904" w14:textId="77777777" w:rsidR="00EB4575" w:rsidRPr="00333840" w:rsidRDefault="00EB4575">
            <w:pPr>
              <w:pStyle w:val="Tabell"/>
              <w:keepNext/>
              <w:keepLines/>
              <w:jc w:val="center"/>
              <w:rPr>
                <w:color w:val="auto"/>
              </w:rPr>
            </w:pPr>
            <w:r w:rsidRPr="00333840">
              <w:rPr>
                <w:color w:val="auto"/>
              </w:rPr>
              <w:t>7/8</w:t>
            </w:r>
          </w:p>
        </w:tc>
        <w:tc>
          <w:tcPr>
            <w:tcW w:w="2552" w:type="dxa"/>
            <w:tcBorders>
              <w:top w:val="single" w:sz="6" w:space="0" w:color="auto"/>
              <w:left w:val="single" w:sz="6" w:space="0" w:color="auto"/>
              <w:bottom w:val="single" w:sz="12" w:space="0" w:color="auto"/>
              <w:right w:val="single" w:sz="6" w:space="0" w:color="auto"/>
            </w:tcBorders>
          </w:tcPr>
          <w:p w14:paraId="1AFC1854" w14:textId="77777777" w:rsidR="00EB4575" w:rsidRPr="00333840" w:rsidRDefault="00EB4575">
            <w:pPr>
              <w:pStyle w:val="Tabell"/>
              <w:keepNext/>
              <w:keepLines/>
              <w:jc w:val="center"/>
              <w:rPr>
                <w:color w:val="auto"/>
              </w:rPr>
            </w:pPr>
            <w:r w:rsidRPr="00333840">
              <w:rPr>
                <w:color w:val="auto"/>
              </w:rPr>
              <w:t>22.5</w:t>
            </w:r>
          </w:p>
        </w:tc>
        <w:tc>
          <w:tcPr>
            <w:tcW w:w="2551" w:type="dxa"/>
            <w:tcBorders>
              <w:top w:val="single" w:sz="6" w:space="0" w:color="auto"/>
              <w:left w:val="single" w:sz="6" w:space="0" w:color="auto"/>
              <w:bottom w:val="single" w:sz="12" w:space="0" w:color="auto"/>
              <w:right w:val="double" w:sz="4" w:space="0" w:color="auto"/>
            </w:tcBorders>
          </w:tcPr>
          <w:p w14:paraId="543E1B3E" w14:textId="77777777" w:rsidR="00EB4575" w:rsidRPr="00333840" w:rsidRDefault="00EB4575" w:rsidP="00CD37CD">
            <w:pPr>
              <w:pStyle w:val="Tabell"/>
              <w:keepNext/>
              <w:keepLines/>
              <w:jc w:val="center"/>
              <w:rPr>
                <w:color w:val="auto"/>
              </w:rPr>
            </w:pPr>
            <w:r w:rsidRPr="00333840">
              <w:rPr>
                <w:color w:val="auto"/>
              </w:rPr>
              <w:t>-</w:t>
            </w:r>
          </w:p>
        </w:tc>
      </w:tr>
    </w:tbl>
    <w:p w14:paraId="30BED3CD" w14:textId="08BA827A" w:rsidR="00F5064D" w:rsidRDefault="00CD37CD" w:rsidP="00EA06A7">
      <w:pPr>
        <w:pStyle w:val="Billedtekst"/>
      </w:pPr>
      <w:bookmarkStart w:id="1596" w:name="_Ref498595807"/>
      <w:bookmarkStart w:id="1597" w:name="_Ref498597278"/>
      <w:bookmarkStart w:id="1598" w:name="_Ref254816835"/>
      <w:bookmarkStart w:id="1599" w:name="_Ref87169720"/>
      <w:bookmarkStart w:id="1600" w:name="_Ref232166420"/>
      <w:bookmarkStart w:id="1601" w:name="_Ref19042901"/>
      <w:r>
        <w:t xml:space="preserve">Table </w:t>
      </w:r>
      <w:r w:rsidR="00047729">
        <w:t>3.</w:t>
      </w:r>
      <w:r w:rsidR="00E6388C">
        <w:fldChar w:fldCharType="begin"/>
      </w:r>
      <w:r w:rsidR="00E6388C">
        <w:instrText xml:space="preserve"> SEQ Table \* ARABIC </w:instrText>
      </w:r>
      <w:r w:rsidR="00E6388C">
        <w:fldChar w:fldCharType="separate"/>
      </w:r>
      <w:r w:rsidR="00E6388C">
        <w:rPr>
          <w:noProof/>
        </w:rPr>
        <w:t>10</w:t>
      </w:r>
      <w:r w:rsidR="00E6388C">
        <w:fldChar w:fldCharType="end"/>
      </w:r>
      <w:bookmarkEnd w:id="1596"/>
      <w:bookmarkEnd w:id="1597"/>
      <w:r>
        <w:t xml:space="preserve"> </w:t>
      </w:r>
      <w:r w:rsidRPr="00A15C82">
        <w:t>Maximum required C/N for QEF reception at TS output for DVB-T signals (with 1/4 guard interval and FFT size 8K) for profiles 1 and 2</w:t>
      </w:r>
      <w:bookmarkEnd w:id="1598"/>
      <w:r w:rsidR="00047729">
        <w:t>.</w:t>
      </w:r>
    </w:p>
    <w:tbl>
      <w:tblPr>
        <w:tblpPr w:leftFromText="141" w:rightFromText="141" w:vertAnchor="text" w:horzAnchor="margin" w:tblpXSpec="center" w:tblpY="480"/>
        <w:tblW w:w="0" w:type="auto"/>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68"/>
        <w:gridCol w:w="1183"/>
        <w:gridCol w:w="2552"/>
        <w:gridCol w:w="2551"/>
      </w:tblGrid>
      <w:tr w:rsidR="00E1584E" w:rsidRPr="00333840" w14:paraId="33F2349D" w14:textId="77777777" w:rsidTr="00E238A5">
        <w:trPr>
          <w:trHeight w:val="259"/>
        </w:trPr>
        <w:tc>
          <w:tcPr>
            <w:tcW w:w="1368"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185B3DA8" w14:textId="77777777" w:rsidR="00E1584E" w:rsidRPr="00333840" w:rsidRDefault="00E1584E" w:rsidP="00E238A5"/>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7F592740" w14:textId="77777777" w:rsidR="00E1584E" w:rsidRPr="00333840" w:rsidRDefault="00E1584E" w:rsidP="00E238A5">
            <w:pPr>
              <w:pStyle w:val="Tabell"/>
              <w:keepNext/>
              <w:keepLines/>
              <w:pageBreakBefore/>
              <w:ind w:left="2"/>
              <w:jc w:val="center"/>
              <w:outlineLvl w:val="0"/>
              <w:rPr>
                <w:color w:val="auto"/>
                <w:szCs w:val="22"/>
              </w:rPr>
            </w:pPr>
          </w:p>
        </w:tc>
        <w:tc>
          <w:tcPr>
            <w:tcW w:w="5103" w:type="dxa"/>
            <w:gridSpan w:val="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1A43BE8F" w14:textId="77777777" w:rsidR="00E1584E" w:rsidRPr="00333840" w:rsidRDefault="00E1584E" w:rsidP="00E238A5">
            <w:pPr>
              <w:pStyle w:val="Tabell"/>
              <w:keepNext/>
              <w:keepLines/>
              <w:jc w:val="center"/>
              <w:rPr>
                <w:color w:val="auto"/>
                <w:szCs w:val="22"/>
              </w:rPr>
            </w:pPr>
            <w:r w:rsidRPr="00333840">
              <w:rPr>
                <w:bCs/>
                <w:color w:val="auto"/>
                <w:szCs w:val="22"/>
              </w:rPr>
              <w:t>C/N performance (dB)</w:t>
            </w:r>
          </w:p>
        </w:tc>
      </w:tr>
      <w:tr w:rsidR="00E1584E" w:rsidRPr="00333840" w14:paraId="7728EA5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DD93B81" w14:textId="77777777" w:rsidR="00E1584E" w:rsidRPr="00333840" w:rsidRDefault="00E1584E" w:rsidP="00E238A5">
            <w:pPr>
              <w:pStyle w:val="Tabell"/>
              <w:keepNext/>
              <w:keepLines/>
              <w:jc w:val="center"/>
              <w:rPr>
                <w:bCs/>
                <w:color w:val="auto"/>
                <w:szCs w:val="22"/>
              </w:rPr>
            </w:pPr>
            <w:r w:rsidRPr="00333840">
              <w:rPr>
                <w:bCs/>
                <w:color w:val="auto"/>
                <w:szCs w:val="22"/>
              </w:rPr>
              <w:t>Modulation</w:t>
            </w:r>
          </w:p>
        </w:tc>
        <w:tc>
          <w:tcPr>
            <w:tcW w:w="1183" w:type="dxa"/>
            <w:tcBorders>
              <w:top w:val="single" w:sz="6" w:space="0" w:color="auto"/>
              <w:left w:val="single" w:sz="6" w:space="0" w:color="auto"/>
              <w:bottom w:val="single" w:sz="6" w:space="0" w:color="auto"/>
              <w:right w:val="single" w:sz="6" w:space="0" w:color="auto"/>
            </w:tcBorders>
          </w:tcPr>
          <w:p w14:paraId="41CCC736" w14:textId="77777777" w:rsidR="00E1584E" w:rsidRPr="00333840" w:rsidRDefault="00E1584E" w:rsidP="00E238A5">
            <w:pPr>
              <w:pStyle w:val="Tabell"/>
              <w:keepNext/>
              <w:keepLines/>
              <w:jc w:val="center"/>
              <w:rPr>
                <w:bCs/>
                <w:color w:val="auto"/>
                <w:szCs w:val="22"/>
              </w:rPr>
            </w:pPr>
            <w:r w:rsidRPr="00333840">
              <w:rPr>
                <w:bCs/>
                <w:color w:val="auto"/>
                <w:szCs w:val="22"/>
              </w:rPr>
              <w:t>Code rate</w:t>
            </w:r>
          </w:p>
        </w:tc>
        <w:tc>
          <w:tcPr>
            <w:tcW w:w="2552" w:type="dxa"/>
            <w:tcBorders>
              <w:top w:val="single" w:sz="6" w:space="0" w:color="auto"/>
              <w:left w:val="single" w:sz="6" w:space="0" w:color="auto"/>
              <w:bottom w:val="single" w:sz="6" w:space="0" w:color="auto"/>
              <w:right w:val="single" w:sz="6" w:space="0" w:color="auto"/>
            </w:tcBorders>
          </w:tcPr>
          <w:p w14:paraId="68034C7D" w14:textId="77777777" w:rsidR="00E1584E" w:rsidRPr="00333840" w:rsidRDefault="00E1584E" w:rsidP="00E238A5">
            <w:pPr>
              <w:pStyle w:val="Tabell"/>
              <w:keepNext/>
              <w:keepLines/>
              <w:jc w:val="center"/>
              <w:rPr>
                <w:bCs/>
                <w:color w:val="auto"/>
                <w:szCs w:val="22"/>
              </w:rPr>
            </w:pPr>
            <w:r w:rsidRPr="00333840">
              <w:rPr>
                <w:bCs/>
                <w:color w:val="auto"/>
                <w:szCs w:val="22"/>
              </w:rPr>
              <w:t xml:space="preserve">Profile </w:t>
            </w:r>
            <w:proofErr w:type="gramStart"/>
            <w:r w:rsidRPr="00333840">
              <w:rPr>
                <w:bCs/>
                <w:color w:val="auto"/>
                <w:szCs w:val="22"/>
              </w:rPr>
              <w:t>1 :</w:t>
            </w:r>
            <w:proofErr w:type="gramEnd"/>
            <w:r w:rsidRPr="00333840">
              <w:rPr>
                <w:bCs/>
                <w:color w:val="auto"/>
                <w:szCs w:val="22"/>
              </w:rPr>
              <w:t xml:space="preserve"> Gaussian</w:t>
            </w:r>
          </w:p>
        </w:tc>
        <w:tc>
          <w:tcPr>
            <w:tcW w:w="2551" w:type="dxa"/>
            <w:tcBorders>
              <w:top w:val="single" w:sz="6" w:space="0" w:color="auto"/>
              <w:left w:val="single" w:sz="6" w:space="0" w:color="auto"/>
              <w:bottom w:val="single" w:sz="6" w:space="0" w:color="auto"/>
              <w:right w:val="double" w:sz="4" w:space="0" w:color="auto"/>
            </w:tcBorders>
          </w:tcPr>
          <w:p w14:paraId="619A4A80" w14:textId="77777777" w:rsidR="00E1584E" w:rsidRPr="00333840" w:rsidRDefault="00E1584E" w:rsidP="00E238A5">
            <w:pPr>
              <w:pStyle w:val="Tabell"/>
              <w:keepNext/>
              <w:keepLines/>
              <w:jc w:val="center"/>
              <w:rPr>
                <w:bCs/>
                <w:color w:val="auto"/>
                <w:szCs w:val="22"/>
              </w:rPr>
            </w:pPr>
            <w:r w:rsidRPr="00333840">
              <w:rPr>
                <w:bCs/>
                <w:color w:val="auto"/>
                <w:szCs w:val="22"/>
              </w:rPr>
              <w:t xml:space="preserve">Profile </w:t>
            </w:r>
            <w:proofErr w:type="gramStart"/>
            <w:r w:rsidRPr="00333840">
              <w:rPr>
                <w:bCs/>
                <w:color w:val="auto"/>
                <w:szCs w:val="22"/>
              </w:rPr>
              <w:t>2 :</w:t>
            </w:r>
            <w:proofErr w:type="gramEnd"/>
            <w:r w:rsidRPr="00333840">
              <w:rPr>
                <w:bCs/>
                <w:color w:val="auto"/>
                <w:szCs w:val="22"/>
              </w:rPr>
              <w:t xml:space="preserve"> 0 dB echo</w:t>
            </w:r>
          </w:p>
        </w:tc>
      </w:tr>
      <w:tr w:rsidR="00E1584E" w:rsidRPr="00333840" w14:paraId="0D55D5D9" w14:textId="77777777" w:rsidTr="00E238A5">
        <w:trPr>
          <w:trHeight w:val="259"/>
        </w:trPr>
        <w:tc>
          <w:tcPr>
            <w:tcW w:w="1368" w:type="dxa"/>
            <w:tcBorders>
              <w:top w:val="nil"/>
              <w:left w:val="double" w:sz="6" w:space="0" w:color="auto"/>
              <w:bottom w:val="single" w:sz="6" w:space="0" w:color="auto"/>
              <w:right w:val="single" w:sz="6" w:space="0" w:color="auto"/>
            </w:tcBorders>
          </w:tcPr>
          <w:p w14:paraId="77B2DD46" w14:textId="77777777" w:rsidR="00E1584E" w:rsidRPr="00333840" w:rsidRDefault="00E1584E" w:rsidP="00E238A5">
            <w:pPr>
              <w:pStyle w:val="Tabell"/>
              <w:keepNext/>
              <w:keepLines/>
              <w:jc w:val="center"/>
              <w:rPr>
                <w:color w:val="auto"/>
                <w:szCs w:val="22"/>
              </w:rPr>
            </w:pPr>
            <w:r w:rsidRPr="00333840">
              <w:rPr>
                <w:color w:val="auto"/>
                <w:szCs w:val="22"/>
              </w:rPr>
              <w:t>QPSK</w:t>
            </w:r>
          </w:p>
        </w:tc>
        <w:tc>
          <w:tcPr>
            <w:tcW w:w="1183" w:type="dxa"/>
            <w:tcBorders>
              <w:top w:val="single" w:sz="6" w:space="0" w:color="auto"/>
              <w:left w:val="single" w:sz="6" w:space="0" w:color="auto"/>
              <w:bottom w:val="single" w:sz="6" w:space="0" w:color="auto"/>
              <w:right w:val="single" w:sz="6" w:space="0" w:color="auto"/>
            </w:tcBorders>
          </w:tcPr>
          <w:p w14:paraId="23DFC656"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5AC8871D" w14:textId="77777777" w:rsidR="00E1584E" w:rsidRPr="00333840" w:rsidRDefault="00E1584E" w:rsidP="00E238A5">
            <w:pPr>
              <w:pStyle w:val="Tabell"/>
              <w:keepNext/>
              <w:keepLines/>
              <w:jc w:val="center"/>
              <w:rPr>
                <w:color w:val="auto"/>
                <w:szCs w:val="22"/>
              </w:rPr>
            </w:pPr>
            <w:r w:rsidRPr="00333840">
              <w:rPr>
                <w:bCs/>
                <w:iCs/>
                <w:color w:val="auto"/>
                <w:szCs w:val="22"/>
              </w:rPr>
              <w:t>3.5</w:t>
            </w:r>
          </w:p>
        </w:tc>
        <w:tc>
          <w:tcPr>
            <w:tcW w:w="2551" w:type="dxa"/>
            <w:tcBorders>
              <w:top w:val="single" w:sz="6" w:space="0" w:color="auto"/>
              <w:left w:val="single" w:sz="6" w:space="0" w:color="auto"/>
              <w:bottom w:val="single" w:sz="6" w:space="0" w:color="auto"/>
              <w:right w:val="double" w:sz="4" w:space="0" w:color="auto"/>
            </w:tcBorders>
            <w:vAlign w:val="bottom"/>
          </w:tcPr>
          <w:p w14:paraId="59F45460" w14:textId="77777777" w:rsidR="00E1584E" w:rsidRPr="00333840" w:rsidRDefault="00E1584E" w:rsidP="00E238A5">
            <w:pPr>
              <w:pStyle w:val="Tabell"/>
              <w:keepNext/>
              <w:keepLines/>
              <w:jc w:val="center"/>
              <w:rPr>
                <w:color w:val="auto"/>
                <w:szCs w:val="22"/>
              </w:rPr>
            </w:pPr>
            <w:r w:rsidRPr="00333840">
              <w:rPr>
                <w:bCs/>
                <w:iCs/>
                <w:color w:val="auto"/>
                <w:szCs w:val="22"/>
              </w:rPr>
              <w:t>5.2</w:t>
            </w:r>
          </w:p>
        </w:tc>
      </w:tr>
      <w:tr w:rsidR="00E1584E" w:rsidRPr="00333840" w14:paraId="635335C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30F999AF" w14:textId="77777777" w:rsidR="00E1584E" w:rsidRPr="00333840" w:rsidRDefault="00E1584E" w:rsidP="00E238A5">
            <w:pPr>
              <w:pStyle w:val="Tabell"/>
              <w:keepNext/>
              <w:keepLines/>
              <w:jc w:val="center"/>
              <w:rPr>
                <w:color w:val="auto"/>
                <w:szCs w:val="22"/>
              </w:rPr>
            </w:pPr>
            <w:r w:rsidRPr="00333840">
              <w:rPr>
                <w:color w:val="auto"/>
                <w:szCs w:val="22"/>
              </w:rPr>
              <w:t>QPSK</w:t>
            </w:r>
          </w:p>
        </w:tc>
        <w:tc>
          <w:tcPr>
            <w:tcW w:w="1183" w:type="dxa"/>
            <w:tcBorders>
              <w:top w:val="single" w:sz="6" w:space="0" w:color="auto"/>
              <w:left w:val="single" w:sz="6" w:space="0" w:color="auto"/>
              <w:bottom w:val="single" w:sz="6" w:space="0" w:color="auto"/>
              <w:right w:val="single" w:sz="6" w:space="0" w:color="auto"/>
            </w:tcBorders>
          </w:tcPr>
          <w:p w14:paraId="72899CB9"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244E505B" w14:textId="77777777" w:rsidR="00E1584E" w:rsidRPr="00333840" w:rsidRDefault="00E1584E" w:rsidP="00E238A5">
            <w:pPr>
              <w:pStyle w:val="Tabell"/>
              <w:keepNext/>
              <w:keepLines/>
              <w:jc w:val="center"/>
              <w:rPr>
                <w:color w:val="auto"/>
                <w:szCs w:val="22"/>
              </w:rPr>
            </w:pPr>
            <w:r w:rsidRPr="00333840">
              <w:rPr>
                <w:bCs/>
                <w:iCs/>
                <w:color w:val="auto"/>
                <w:szCs w:val="22"/>
              </w:rPr>
              <w:t>4.7</w:t>
            </w:r>
          </w:p>
        </w:tc>
        <w:tc>
          <w:tcPr>
            <w:tcW w:w="2551" w:type="dxa"/>
            <w:tcBorders>
              <w:top w:val="single" w:sz="6" w:space="0" w:color="auto"/>
              <w:left w:val="single" w:sz="6" w:space="0" w:color="auto"/>
              <w:bottom w:val="single" w:sz="6" w:space="0" w:color="auto"/>
              <w:right w:val="double" w:sz="4" w:space="0" w:color="auto"/>
            </w:tcBorders>
            <w:vAlign w:val="bottom"/>
          </w:tcPr>
          <w:p w14:paraId="6B6D834E" w14:textId="77777777" w:rsidR="00E1584E" w:rsidRPr="00333840" w:rsidRDefault="00E1584E" w:rsidP="00E238A5">
            <w:pPr>
              <w:pStyle w:val="Tabell"/>
              <w:keepNext/>
              <w:keepLines/>
              <w:jc w:val="center"/>
              <w:rPr>
                <w:color w:val="auto"/>
                <w:szCs w:val="22"/>
              </w:rPr>
            </w:pPr>
            <w:r w:rsidRPr="00333840">
              <w:rPr>
                <w:bCs/>
                <w:iCs/>
                <w:color w:val="auto"/>
                <w:szCs w:val="22"/>
              </w:rPr>
              <w:t>6.8</w:t>
            </w:r>
          </w:p>
        </w:tc>
      </w:tr>
      <w:tr w:rsidR="00E1584E" w:rsidRPr="00333840" w14:paraId="2A6045A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A43099C" w14:textId="77777777" w:rsidR="00E1584E" w:rsidRPr="00333840" w:rsidRDefault="00E1584E" w:rsidP="00E238A5">
            <w:pPr>
              <w:pStyle w:val="Tabell"/>
              <w:keepNext/>
              <w:keepLines/>
              <w:jc w:val="center"/>
              <w:rPr>
                <w:color w:val="auto"/>
                <w:szCs w:val="22"/>
              </w:rPr>
            </w:pPr>
            <w:r w:rsidRPr="00333840">
              <w:rPr>
                <w:color w:val="auto"/>
                <w:szCs w:val="22"/>
              </w:rPr>
              <w:t>QPSK</w:t>
            </w:r>
          </w:p>
        </w:tc>
        <w:tc>
          <w:tcPr>
            <w:tcW w:w="1183" w:type="dxa"/>
            <w:tcBorders>
              <w:top w:val="single" w:sz="6" w:space="0" w:color="auto"/>
              <w:left w:val="single" w:sz="6" w:space="0" w:color="auto"/>
              <w:bottom w:val="single" w:sz="6" w:space="0" w:color="auto"/>
              <w:right w:val="single" w:sz="6" w:space="0" w:color="auto"/>
            </w:tcBorders>
          </w:tcPr>
          <w:p w14:paraId="48D451E1"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14560506" w14:textId="77777777" w:rsidR="00E1584E" w:rsidRPr="00333840" w:rsidRDefault="00E1584E" w:rsidP="00E238A5">
            <w:pPr>
              <w:pStyle w:val="Tabell"/>
              <w:keepNext/>
              <w:keepLines/>
              <w:jc w:val="center"/>
              <w:rPr>
                <w:color w:val="auto"/>
                <w:szCs w:val="22"/>
              </w:rPr>
            </w:pPr>
            <w:r w:rsidRPr="00333840">
              <w:rPr>
                <w:bCs/>
                <w:iCs/>
                <w:color w:val="auto"/>
                <w:szCs w:val="22"/>
              </w:rPr>
              <w:t>5.6</w:t>
            </w:r>
          </w:p>
        </w:tc>
        <w:tc>
          <w:tcPr>
            <w:tcW w:w="2551" w:type="dxa"/>
            <w:tcBorders>
              <w:top w:val="single" w:sz="6" w:space="0" w:color="auto"/>
              <w:left w:val="single" w:sz="6" w:space="0" w:color="auto"/>
              <w:bottom w:val="single" w:sz="6" w:space="0" w:color="auto"/>
              <w:right w:val="double" w:sz="4" w:space="0" w:color="auto"/>
            </w:tcBorders>
            <w:vAlign w:val="bottom"/>
          </w:tcPr>
          <w:p w14:paraId="430B7A51" w14:textId="77777777" w:rsidR="00E1584E" w:rsidRPr="00333840" w:rsidRDefault="00E1584E" w:rsidP="00E238A5">
            <w:pPr>
              <w:pStyle w:val="Tabell"/>
              <w:keepNext/>
              <w:keepLines/>
              <w:jc w:val="center"/>
              <w:rPr>
                <w:color w:val="auto"/>
                <w:szCs w:val="22"/>
              </w:rPr>
            </w:pPr>
            <w:r w:rsidRPr="00333840">
              <w:rPr>
                <w:bCs/>
                <w:iCs/>
                <w:color w:val="auto"/>
                <w:szCs w:val="22"/>
              </w:rPr>
              <w:t>8.4</w:t>
            </w:r>
          </w:p>
        </w:tc>
      </w:tr>
      <w:tr w:rsidR="00E1584E" w:rsidRPr="00333840" w14:paraId="43D1D2EF"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A5DC5EE" w14:textId="77777777" w:rsidR="00E1584E" w:rsidRPr="00333840" w:rsidRDefault="00E1584E" w:rsidP="00E238A5">
            <w:pPr>
              <w:pStyle w:val="Tabell"/>
              <w:keepNext/>
              <w:keepLines/>
              <w:jc w:val="center"/>
              <w:rPr>
                <w:color w:val="auto"/>
                <w:szCs w:val="22"/>
              </w:rPr>
            </w:pPr>
            <w:r w:rsidRPr="00333840">
              <w:rPr>
                <w:color w:val="auto"/>
                <w:szCs w:val="22"/>
              </w:rPr>
              <w:t>QPSK</w:t>
            </w:r>
          </w:p>
        </w:tc>
        <w:tc>
          <w:tcPr>
            <w:tcW w:w="1183" w:type="dxa"/>
            <w:tcBorders>
              <w:top w:val="single" w:sz="6" w:space="0" w:color="auto"/>
              <w:left w:val="single" w:sz="6" w:space="0" w:color="auto"/>
              <w:bottom w:val="single" w:sz="6" w:space="0" w:color="auto"/>
              <w:right w:val="single" w:sz="6" w:space="0" w:color="auto"/>
            </w:tcBorders>
          </w:tcPr>
          <w:p w14:paraId="0A7F0B43"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46DFCDF9" w14:textId="77777777" w:rsidR="00E1584E" w:rsidRPr="00333840" w:rsidRDefault="00E1584E" w:rsidP="00E238A5">
            <w:pPr>
              <w:pStyle w:val="Tabell"/>
              <w:keepNext/>
              <w:keepLines/>
              <w:jc w:val="center"/>
              <w:rPr>
                <w:color w:val="auto"/>
                <w:szCs w:val="22"/>
              </w:rPr>
            </w:pPr>
            <w:r w:rsidRPr="00333840">
              <w:rPr>
                <w:bCs/>
                <w:iCs/>
                <w:color w:val="auto"/>
                <w:szCs w:val="22"/>
              </w:rPr>
              <w:t>6.6</w:t>
            </w:r>
          </w:p>
        </w:tc>
        <w:tc>
          <w:tcPr>
            <w:tcW w:w="2551" w:type="dxa"/>
            <w:tcBorders>
              <w:top w:val="single" w:sz="6" w:space="0" w:color="auto"/>
              <w:left w:val="single" w:sz="6" w:space="0" w:color="auto"/>
              <w:bottom w:val="single" w:sz="6" w:space="0" w:color="auto"/>
              <w:right w:val="double" w:sz="4" w:space="0" w:color="auto"/>
            </w:tcBorders>
            <w:vAlign w:val="bottom"/>
          </w:tcPr>
          <w:p w14:paraId="12EDB1FC" w14:textId="77777777" w:rsidR="00E1584E" w:rsidRPr="00333840" w:rsidRDefault="00E1584E" w:rsidP="00E238A5">
            <w:pPr>
              <w:pStyle w:val="Tabell"/>
              <w:keepNext/>
              <w:keepLines/>
              <w:jc w:val="center"/>
              <w:rPr>
                <w:color w:val="auto"/>
                <w:szCs w:val="22"/>
              </w:rPr>
            </w:pPr>
            <w:r w:rsidRPr="00333840">
              <w:rPr>
                <w:bCs/>
                <w:iCs/>
                <w:color w:val="auto"/>
                <w:szCs w:val="22"/>
              </w:rPr>
              <w:t>9.8</w:t>
            </w:r>
          </w:p>
        </w:tc>
      </w:tr>
      <w:tr w:rsidR="00E1584E" w:rsidRPr="00333840" w14:paraId="3C14D91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395F21D" w14:textId="77777777" w:rsidR="00E1584E" w:rsidRPr="00333840" w:rsidRDefault="00E1584E" w:rsidP="00E238A5">
            <w:pPr>
              <w:pStyle w:val="Tabell"/>
              <w:keepNext/>
              <w:keepLines/>
              <w:jc w:val="center"/>
              <w:rPr>
                <w:color w:val="auto"/>
                <w:szCs w:val="22"/>
              </w:rPr>
            </w:pPr>
            <w:r w:rsidRPr="00333840">
              <w:rPr>
                <w:color w:val="auto"/>
                <w:szCs w:val="22"/>
              </w:rPr>
              <w:t>QPSK</w:t>
            </w:r>
          </w:p>
        </w:tc>
        <w:tc>
          <w:tcPr>
            <w:tcW w:w="1183" w:type="dxa"/>
            <w:tcBorders>
              <w:top w:val="single" w:sz="6" w:space="0" w:color="auto"/>
              <w:left w:val="single" w:sz="6" w:space="0" w:color="auto"/>
              <w:bottom w:val="single" w:sz="6" w:space="0" w:color="auto"/>
              <w:right w:val="single" w:sz="6" w:space="0" w:color="auto"/>
            </w:tcBorders>
          </w:tcPr>
          <w:p w14:paraId="0A7633D5"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73AF1811" w14:textId="77777777" w:rsidR="00E1584E" w:rsidRPr="00333840" w:rsidRDefault="00E1584E" w:rsidP="00E238A5">
            <w:pPr>
              <w:pStyle w:val="Tabell"/>
              <w:keepNext/>
              <w:keepLines/>
              <w:jc w:val="center"/>
              <w:rPr>
                <w:color w:val="auto"/>
                <w:szCs w:val="22"/>
              </w:rPr>
            </w:pPr>
            <w:r w:rsidRPr="00333840">
              <w:rPr>
                <w:bCs/>
                <w:iCs/>
                <w:color w:val="auto"/>
                <w:szCs w:val="22"/>
              </w:rPr>
              <w:t>7.2</w:t>
            </w:r>
          </w:p>
        </w:tc>
        <w:tc>
          <w:tcPr>
            <w:tcW w:w="2551" w:type="dxa"/>
            <w:tcBorders>
              <w:top w:val="single" w:sz="6" w:space="0" w:color="auto"/>
              <w:left w:val="single" w:sz="6" w:space="0" w:color="auto"/>
              <w:bottom w:val="single" w:sz="6" w:space="0" w:color="auto"/>
              <w:right w:val="double" w:sz="4" w:space="0" w:color="auto"/>
            </w:tcBorders>
            <w:vAlign w:val="bottom"/>
          </w:tcPr>
          <w:p w14:paraId="1F3B2C07"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0205195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6D92B50" w14:textId="77777777" w:rsidR="00E1584E" w:rsidRPr="00333840" w:rsidRDefault="00E1584E" w:rsidP="00E238A5">
            <w:pPr>
              <w:pStyle w:val="Tabell"/>
              <w:keepNext/>
              <w:keepLines/>
              <w:jc w:val="center"/>
              <w:rPr>
                <w:color w:val="auto"/>
                <w:szCs w:val="22"/>
              </w:rPr>
            </w:pPr>
            <w:r w:rsidRPr="00333840">
              <w:rPr>
                <w:color w:val="auto"/>
                <w:szCs w:val="22"/>
              </w:rPr>
              <w:t>QPSK</w:t>
            </w:r>
          </w:p>
        </w:tc>
        <w:tc>
          <w:tcPr>
            <w:tcW w:w="1183" w:type="dxa"/>
            <w:tcBorders>
              <w:top w:val="single" w:sz="6" w:space="0" w:color="auto"/>
              <w:left w:val="single" w:sz="6" w:space="0" w:color="auto"/>
              <w:bottom w:val="single" w:sz="6" w:space="0" w:color="auto"/>
              <w:right w:val="single" w:sz="6" w:space="0" w:color="auto"/>
            </w:tcBorders>
          </w:tcPr>
          <w:p w14:paraId="545F5B60"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69415E5E" w14:textId="77777777" w:rsidR="00E1584E" w:rsidRPr="00333840" w:rsidRDefault="00E1584E" w:rsidP="00E238A5">
            <w:pPr>
              <w:pStyle w:val="Tabell"/>
              <w:keepNext/>
              <w:keepLines/>
              <w:jc w:val="center"/>
              <w:rPr>
                <w:color w:val="auto"/>
                <w:szCs w:val="22"/>
              </w:rPr>
            </w:pPr>
            <w:r w:rsidRPr="00333840">
              <w:rPr>
                <w:bCs/>
                <w:iCs/>
                <w:color w:val="auto"/>
                <w:szCs w:val="22"/>
              </w:rPr>
              <w:t>7.7</w:t>
            </w:r>
          </w:p>
        </w:tc>
        <w:tc>
          <w:tcPr>
            <w:tcW w:w="2551" w:type="dxa"/>
            <w:tcBorders>
              <w:top w:val="single" w:sz="6" w:space="0" w:color="auto"/>
              <w:left w:val="single" w:sz="6" w:space="0" w:color="auto"/>
              <w:bottom w:val="single" w:sz="6" w:space="0" w:color="auto"/>
              <w:right w:val="double" w:sz="4" w:space="0" w:color="auto"/>
            </w:tcBorders>
            <w:vAlign w:val="bottom"/>
          </w:tcPr>
          <w:p w14:paraId="0BCE3CF4"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0DD90AB5"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18A9B0AA" w14:textId="77777777" w:rsidR="00E1584E" w:rsidRPr="00333840" w:rsidRDefault="00E1584E" w:rsidP="00E238A5">
            <w:pPr>
              <w:pStyle w:val="Tabell"/>
              <w:keepNext/>
              <w:keepLines/>
              <w:jc w:val="center"/>
              <w:rPr>
                <w:color w:val="auto"/>
                <w:szCs w:val="22"/>
              </w:rPr>
            </w:pPr>
            <w:r w:rsidRPr="00333840">
              <w:rPr>
                <w:color w:val="auto"/>
                <w:szCs w:val="22"/>
              </w:rPr>
              <w:t>16-QAM</w:t>
            </w:r>
          </w:p>
        </w:tc>
        <w:tc>
          <w:tcPr>
            <w:tcW w:w="1183" w:type="dxa"/>
            <w:tcBorders>
              <w:top w:val="single" w:sz="6" w:space="0" w:color="auto"/>
              <w:left w:val="single" w:sz="6" w:space="0" w:color="auto"/>
              <w:bottom w:val="single" w:sz="6" w:space="0" w:color="auto"/>
              <w:right w:val="single" w:sz="6" w:space="0" w:color="auto"/>
            </w:tcBorders>
          </w:tcPr>
          <w:p w14:paraId="40EB3AFC"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1B429C22" w14:textId="77777777" w:rsidR="00E1584E" w:rsidRPr="00333840" w:rsidRDefault="00E1584E" w:rsidP="00E238A5">
            <w:pPr>
              <w:pStyle w:val="Tabell"/>
              <w:keepNext/>
              <w:keepLines/>
              <w:jc w:val="center"/>
              <w:rPr>
                <w:color w:val="auto"/>
                <w:szCs w:val="22"/>
              </w:rPr>
            </w:pPr>
            <w:r w:rsidRPr="00333840">
              <w:rPr>
                <w:bCs/>
                <w:iCs/>
                <w:color w:val="auto"/>
                <w:szCs w:val="22"/>
              </w:rPr>
              <w:t>8.7</w:t>
            </w:r>
          </w:p>
        </w:tc>
        <w:tc>
          <w:tcPr>
            <w:tcW w:w="2551" w:type="dxa"/>
            <w:tcBorders>
              <w:top w:val="single" w:sz="6" w:space="0" w:color="auto"/>
              <w:left w:val="single" w:sz="6" w:space="0" w:color="auto"/>
              <w:bottom w:val="single" w:sz="6" w:space="0" w:color="auto"/>
              <w:right w:val="double" w:sz="4" w:space="0" w:color="auto"/>
            </w:tcBorders>
            <w:vAlign w:val="bottom"/>
          </w:tcPr>
          <w:p w14:paraId="656C7BDF" w14:textId="77777777" w:rsidR="00E1584E" w:rsidRPr="00333840" w:rsidRDefault="00E1584E" w:rsidP="00E238A5">
            <w:pPr>
              <w:pStyle w:val="Tabell"/>
              <w:keepNext/>
              <w:keepLines/>
              <w:jc w:val="center"/>
              <w:rPr>
                <w:color w:val="auto"/>
                <w:szCs w:val="22"/>
              </w:rPr>
            </w:pPr>
            <w:r w:rsidRPr="00333840">
              <w:rPr>
                <w:bCs/>
                <w:iCs/>
                <w:color w:val="auto"/>
                <w:szCs w:val="22"/>
              </w:rPr>
              <w:t>10.9</w:t>
            </w:r>
          </w:p>
        </w:tc>
      </w:tr>
      <w:tr w:rsidR="00E1584E" w:rsidRPr="00333840" w14:paraId="5C4E6429"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A7C7C6C" w14:textId="77777777" w:rsidR="00E1584E" w:rsidRPr="00333840" w:rsidRDefault="00E1584E" w:rsidP="00E238A5">
            <w:pPr>
              <w:pStyle w:val="Tabell"/>
              <w:keepNext/>
              <w:keepLines/>
              <w:jc w:val="center"/>
              <w:rPr>
                <w:color w:val="auto"/>
                <w:szCs w:val="22"/>
              </w:rPr>
            </w:pPr>
            <w:r w:rsidRPr="00333840">
              <w:rPr>
                <w:color w:val="auto"/>
                <w:szCs w:val="22"/>
              </w:rPr>
              <w:t>16-QAM</w:t>
            </w:r>
          </w:p>
        </w:tc>
        <w:tc>
          <w:tcPr>
            <w:tcW w:w="1183" w:type="dxa"/>
            <w:tcBorders>
              <w:top w:val="single" w:sz="6" w:space="0" w:color="auto"/>
              <w:left w:val="single" w:sz="6" w:space="0" w:color="auto"/>
              <w:bottom w:val="single" w:sz="6" w:space="0" w:color="auto"/>
              <w:right w:val="single" w:sz="6" w:space="0" w:color="auto"/>
            </w:tcBorders>
          </w:tcPr>
          <w:p w14:paraId="74BE1DB0"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3C85DCB4" w14:textId="77777777" w:rsidR="00E1584E" w:rsidRPr="00333840" w:rsidRDefault="00E1584E" w:rsidP="00E238A5">
            <w:pPr>
              <w:pStyle w:val="Tabell"/>
              <w:keepNext/>
              <w:keepLines/>
              <w:jc w:val="center"/>
              <w:rPr>
                <w:color w:val="auto"/>
                <w:szCs w:val="22"/>
              </w:rPr>
            </w:pPr>
            <w:r w:rsidRPr="00333840">
              <w:rPr>
                <w:bCs/>
                <w:iCs/>
                <w:color w:val="auto"/>
                <w:szCs w:val="22"/>
              </w:rPr>
              <w:t>10.1</w:t>
            </w:r>
          </w:p>
        </w:tc>
        <w:tc>
          <w:tcPr>
            <w:tcW w:w="2551" w:type="dxa"/>
            <w:tcBorders>
              <w:top w:val="single" w:sz="6" w:space="0" w:color="auto"/>
              <w:left w:val="single" w:sz="6" w:space="0" w:color="auto"/>
              <w:bottom w:val="single" w:sz="6" w:space="0" w:color="auto"/>
              <w:right w:val="double" w:sz="4" w:space="0" w:color="auto"/>
            </w:tcBorders>
            <w:vAlign w:val="bottom"/>
          </w:tcPr>
          <w:p w14:paraId="7670B14A" w14:textId="77777777" w:rsidR="00E1584E" w:rsidRPr="00333840" w:rsidRDefault="00E1584E" w:rsidP="00E238A5">
            <w:pPr>
              <w:pStyle w:val="Tabell"/>
              <w:keepNext/>
              <w:keepLines/>
              <w:jc w:val="center"/>
              <w:rPr>
                <w:color w:val="auto"/>
                <w:szCs w:val="22"/>
              </w:rPr>
            </w:pPr>
            <w:r w:rsidRPr="00333840">
              <w:rPr>
                <w:bCs/>
                <w:iCs/>
                <w:color w:val="auto"/>
                <w:szCs w:val="22"/>
              </w:rPr>
              <w:t>12.7</w:t>
            </w:r>
          </w:p>
        </w:tc>
      </w:tr>
      <w:tr w:rsidR="00E1584E" w:rsidRPr="00333840" w14:paraId="48C9084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6655189" w14:textId="77777777" w:rsidR="00E1584E" w:rsidRPr="00333840" w:rsidRDefault="00E1584E" w:rsidP="00E238A5">
            <w:pPr>
              <w:pStyle w:val="Tabell"/>
              <w:keepNext/>
              <w:keepLines/>
              <w:jc w:val="center"/>
              <w:rPr>
                <w:color w:val="auto"/>
                <w:szCs w:val="22"/>
              </w:rPr>
            </w:pPr>
            <w:r w:rsidRPr="00333840">
              <w:rPr>
                <w:color w:val="auto"/>
                <w:szCs w:val="22"/>
              </w:rPr>
              <w:t>16-QAM</w:t>
            </w:r>
          </w:p>
        </w:tc>
        <w:tc>
          <w:tcPr>
            <w:tcW w:w="1183" w:type="dxa"/>
            <w:tcBorders>
              <w:top w:val="single" w:sz="6" w:space="0" w:color="auto"/>
              <w:left w:val="single" w:sz="6" w:space="0" w:color="auto"/>
              <w:bottom w:val="single" w:sz="6" w:space="0" w:color="auto"/>
              <w:right w:val="single" w:sz="6" w:space="0" w:color="auto"/>
            </w:tcBorders>
          </w:tcPr>
          <w:p w14:paraId="37F5CA0A"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6B54B03B" w14:textId="77777777" w:rsidR="00E1584E" w:rsidRPr="00333840" w:rsidRDefault="00E1584E" w:rsidP="00E238A5">
            <w:pPr>
              <w:pStyle w:val="Tabell"/>
              <w:keepNext/>
              <w:keepLines/>
              <w:jc w:val="center"/>
              <w:rPr>
                <w:color w:val="auto"/>
                <w:szCs w:val="22"/>
              </w:rPr>
            </w:pPr>
            <w:r w:rsidRPr="00333840">
              <w:rPr>
                <w:bCs/>
                <w:iCs/>
                <w:color w:val="auto"/>
                <w:szCs w:val="22"/>
              </w:rPr>
              <w:t>11.4</w:t>
            </w:r>
          </w:p>
        </w:tc>
        <w:tc>
          <w:tcPr>
            <w:tcW w:w="2551" w:type="dxa"/>
            <w:tcBorders>
              <w:top w:val="single" w:sz="6" w:space="0" w:color="auto"/>
              <w:left w:val="single" w:sz="6" w:space="0" w:color="auto"/>
              <w:bottom w:val="single" w:sz="6" w:space="0" w:color="auto"/>
              <w:right w:val="double" w:sz="4" w:space="0" w:color="auto"/>
            </w:tcBorders>
            <w:vAlign w:val="bottom"/>
          </w:tcPr>
          <w:p w14:paraId="2AF9B608" w14:textId="77777777" w:rsidR="00E1584E" w:rsidRPr="00333840" w:rsidRDefault="00E1584E" w:rsidP="00E238A5">
            <w:pPr>
              <w:pStyle w:val="Tabell"/>
              <w:keepNext/>
              <w:keepLines/>
              <w:jc w:val="center"/>
              <w:rPr>
                <w:color w:val="auto"/>
                <w:szCs w:val="22"/>
              </w:rPr>
            </w:pPr>
            <w:r w:rsidRPr="00333840">
              <w:rPr>
                <w:bCs/>
                <w:iCs/>
                <w:color w:val="auto"/>
                <w:szCs w:val="22"/>
              </w:rPr>
              <w:t>14.3</w:t>
            </w:r>
          </w:p>
        </w:tc>
      </w:tr>
      <w:tr w:rsidR="00E1584E" w:rsidRPr="00333840" w14:paraId="700E92D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634F6E8C" w14:textId="77777777" w:rsidR="00E1584E" w:rsidRPr="00333840" w:rsidRDefault="00E1584E" w:rsidP="00E238A5">
            <w:pPr>
              <w:pStyle w:val="Tabell"/>
              <w:keepNext/>
              <w:keepLines/>
              <w:jc w:val="center"/>
              <w:rPr>
                <w:color w:val="auto"/>
                <w:szCs w:val="22"/>
              </w:rPr>
            </w:pPr>
            <w:r w:rsidRPr="00333840">
              <w:rPr>
                <w:color w:val="auto"/>
                <w:szCs w:val="22"/>
              </w:rPr>
              <w:t>16-QAM</w:t>
            </w:r>
          </w:p>
        </w:tc>
        <w:tc>
          <w:tcPr>
            <w:tcW w:w="1183" w:type="dxa"/>
            <w:tcBorders>
              <w:top w:val="single" w:sz="6" w:space="0" w:color="auto"/>
              <w:left w:val="single" w:sz="6" w:space="0" w:color="auto"/>
              <w:bottom w:val="single" w:sz="6" w:space="0" w:color="auto"/>
              <w:right w:val="single" w:sz="6" w:space="0" w:color="auto"/>
            </w:tcBorders>
          </w:tcPr>
          <w:p w14:paraId="7950DA21"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2DCD2C0F" w14:textId="77777777" w:rsidR="00E1584E" w:rsidRPr="00333840" w:rsidRDefault="00E1584E" w:rsidP="00E238A5">
            <w:pPr>
              <w:pStyle w:val="Tabell"/>
              <w:keepNext/>
              <w:keepLines/>
              <w:jc w:val="center"/>
              <w:rPr>
                <w:color w:val="auto"/>
                <w:szCs w:val="22"/>
              </w:rPr>
            </w:pPr>
            <w:r w:rsidRPr="00333840">
              <w:rPr>
                <w:bCs/>
                <w:iCs/>
                <w:color w:val="auto"/>
                <w:szCs w:val="22"/>
              </w:rPr>
              <w:t>12.5</w:t>
            </w:r>
          </w:p>
        </w:tc>
        <w:tc>
          <w:tcPr>
            <w:tcW w:w="2551" w:type="dxa"/>
            <w:tcBorders>
              <w:top w:val="single" w:sz="6" w:space="0" w:color="auto"/>
              <w:left w:val="single" w:sz="6" w:space="0" w:color="auto"/>
              <w:bottom w:val="single" w:sz="6" w:space="0" w:color="auto"/>
              <w:right w:val="double" w:sz="4" w:space="0" w:color="auto"/>
            </w:tcBorders>
            <w:vAlign w:val="bottom"/>
          </w:tcPr>
          <w:p w14:paraId="33200FE5" w14:textId="77777777" w:rsidR="00E1584E" w:rsidRPr="00333840" w:rsidRDefault="00E1584E" w:rsidP="00E238A5">
            <w:pPr>
              <w:pStyle w:val="Tabell"/>
              <w:keepNext/>
              <w:keepLines/>
              <w:jc w:val="center"/>
              <w:rPr>
                <w:color w:val="auto"/>
                <w:szCs w:val="22"/>
              </w:rPr>
            </w:pPr>
            <w:r w:rsidRPr="00333840">
              <w:rPr>
                <w:bCs/>
                <w:iCs/>
                <w:color w:val="auto"/>
                <w:szCs w:val="22"/>
              </w:rPr>
              <w:t>16.3</w:t>
            </w:r>
          </w:p>
        </w:tc>
      </w:tr>
      <w:tr w:rsidR="00E1584E" w:rsidRPr="00333840" w14:paraId="1672CB51"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A251DD8" w14:textId="77777777" w:rsidR="00E1584E" w:rsidRPr="00333840" w:rsidRDefault="00E1584E" w:rsidP="00E238A5">
            <w:pPr>
              <w:pStyle w:val="Tabell"/>
              <w:keepNext/>
              <w:keepLines/>
              <w:jc w:val="center"/>
              <w:rPr>
                <w:color w:val="auto"/>
                <w:szCs w:val="22"/>
              </w:rPr>
            </w:pPr>
            <w:r w:rsidRPr="00333840">
              <w:rPr>
                <w:color w:val="auto"/>
                <w:szCs w:val="22"/>
              </w:rPr>
              <w:t>16-QAM</w:t>
            </w:r>
          </w:p>
        </w:tc>
        <w:tc>
          <w:tcPr>
            <w:tcW w:w="1183" w:type="dxa"/>
            <w:tcBorders>
              <w:top w:val="single" w:sz="6" w:space="0" w:color="auto"/>
              <w:left w:val="single" w:sz="6" w:space="0" w:color="auto"/>
              <w:bottom w:val="single" w:sz="6" w:space="0" w:color="auto"/>
              <w:right w:val="single" w:sz="6" w:space="0" w:color="auto"/>
            </w:tcBorders>
          </w:tcPr>
          <w:p w14:paraId="7CF6E785"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271CC37E" w14:textId="77777777" w:rsidR="00E1584E" w:rsidRPr="00333840" w:rsidRDefault="00E1584E" w:rsidP="00E238A5">
            <w:pPr>
              <w:pStyle w:val="Tabell"/>
              <w:keepNext/>
              <w:keepLines/>
              <w:jc w:val="center"/>
              <w:rPr>
                <w:color w:val="auto"/>
                <w:szCs w:val="22"/>
              </w:rPr>
            </w:pPr>
            <w:r w:rsidRPr="00333840">
              <w:rPr>
                <w:bCs/>
                <w:iCs/>
                <w:color w:val="auto"/>
                <w:szCs w:val="22"/>
              </w:rPr>
              <w:t>13.3</w:t>
            </w:r>
          </w:p>
        </w:tc>
        <w:tc>
          <w:tcPr>
            <w:tcW w:w="2551" w:type="dxa"/>
            <w:tcBorders>
              <w:top w:val="single" w:sz="6" w:space="0" w:color="auto"/>
              <w:left w:val="single" w:sz="6" w:space="0" w:color="auto"/>
              <w:bottom w:val="single" w:sz="6" w:space="0" w:color="auto"/>
              <w:right w:val="double" w:sz="4" w:space="0" w:color="auto"/>
            </w:tcBorders>
            <w:vAlign w:val="bottom"/>
          </w:tcPr>
          <w:p w14:paraId="15847B17"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4D0518F3"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CEEB17A" w14:textId="77777777" w:rsidR="00E1584E" w:rsidRPr="00333840" w:rsidRDefault="00E1584E" w:rsidP="00E238A5">
            <w:pPr>
              <w:pStyle w:val="Tabell"/>
              <w:keepNext/>
              <w:keepLines/>
              <w:jc w:val="center"/>
              <w:rPr>
                <w:color w:val="auto"/>
                <w:szCs w:val="22"/>
              </w:rPr>
            </w:pPr>
            <w:r w:rsidRPr="00333840">
              <w:rPr>
                <w:color w:val="auto"/>
                <w:szCs w:val="22"/>
              </w:rPr>
              <w:t>16-QAM</w:t>
            </w:r>
          </w:p>
        </w:tc>
        <w:tc>
          <w:tcPr>
            <w:tcW w:w="1183" w:type="dxa"/>
            <w:tcBorders>
              <w:top w:val="single" w:sz="6" w:space="0" w:color="auto"/>
              <w:left w:val="single" w:sz="6" w:space="0" w:color="auto"/>
              <w:bottom w:val="single" w:sz="6" w:space="0" w:color="auto"/>
              <w:right w:val="single" w:sz="6" w:space="0" w:color="auto"/>
            </w:tcBorders>
          </w:tcPr>
          <w:p w14:paraId="7C1B60FF"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41650202" w14:textId="77777777" w:rsidR="00E1584E" w:rsidRPr="00333840" w:rsidRDefault="00E1584E" w:rsidP="00E238A5">
            <w:pPr>
              <w:pStyle w:val="Tabell"/>
              <w:keepNext/>
              <w:keepLines/>
              <w:jc w:val="center"/>
              <w:rPr>
                <w:color w:val="auto"/>
                <w:szCs w:val="22"/>
              </w:rPr>
            </w:pPr>
            <w:r w:rsidRPr="00333840">
              <w:rPr>
                <w:bCs/>
                <w:iCs/>
                <w:color w:val="auto"/>
                <w:szCs w:val="22"/>
              </w:rPr>
              <w:t>13.8</w:t>
            </w:r>
          </w:p>
        </w:tc>
        <w:tc>
          <w:tcPr>
            <w:tcW w:w="2551" w:type="dxa"/>
            <w:tcBorders>
              <w:top w:val="single" w:sz="6" w:space="0" w:color="auto"/>
              <w:left w:val="single" w:sz="6" w:space="0" w:color="auto"/>
              <w:bottom w:val="single" w:sz="6" w:space="0" w:color="auto"/>
              <w:right w:val="double" w:sz="4" w:space="0" w:color="auto"/>
            </w:tcBorders>
            <w:vAlign w:val="bottom"/>
          </w:tcPr>
          <w:p w14:paraId="5B0AEBCE"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3BD93D72"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79AF752" w14:textId="77777777" w:rsidR="00E1584E" w:rsidRPr="00333840" w:rsidRDefault="00E1584E" w:rsidP="00E238A5">
            <w:pPr>
              <w:pStyle w:val="Tabell"/>
              <w:keepNext/>
              <w:keepLines/>
              <w:jc w:val="center"/>
              <w:rPr>
                <w:color w:val="auto"/>
                <w:szCs w:val="22"/>
              </w:rPr>
            </w:pPr>
            <w:r w:rsidRPr="00333840">
              <w:rPr>
                <w:color w:val="auto"/>
                <w:szCs w:val="22"/>
              </w:rPr>
              <w:t>64-QAM</w:t>
            </w:r>
          </w:p>
        </w:tc>
        <w:tc>
          <w:tcPr>
            <w:tcW w:w="1183" w:type="dxa"/>
            <w:tcBorders>
              <w:top w:val="single" w:sz="6" w:space="0" w:color="auto"/>
              <w:left w:val="single" w:sz="6" w:space="0" w:color="auto"/>
              <w:bottom w:val="single" w:sz="6" w:space="0" w:color="auto"/>
              <w:right w:val="single" w:sz="6" w:space="0" w:color="auto"/>
            </w:tcBorders>
          </w:tcPr>
          <w:p w14:paraId="6F0EE4D8"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296E2D6E" w14:textId="77777777" w:rsidR="00E1584E" w:rsidRPr="00333840" w:rsidRDefault="00E1584E" w:rsidP="00E238A5">
            <w:pPr>
              <w:pStyle w:val="Tabell"/>
              <w:keepNext/>
              <w:keepLines/>
              <w:jc w:val="center"/>
              <w:rPr>
                <w:color w:val="auto"/>
                <w:szCs w:val="22"/>
              </w:rPr>
            </w:pPr>
            <w:r w:rsidRPr="00333840">
              <w:rPr>
                <w:bCs/>
                <w:iCs/>
                <w:color w:val="auto"/>
                <w:szCs w:val="22"/>
              </w:rPr>
              <w:t>13.0</w:t>
            </w:r>
          </w:p>
        </w:tc>
        <w:tc>
          <w:tcPr>
            <w:tcW w:w="2551" w:type="dxa"/>
            <w:tcBorders>
              <w:top w:val="single" w:sz="6" w:space="0" w:color="auto"/>
              <w:left w:val="single" w:sz="6" w:space="0" w:color="auto"/>
              <w:bottom w:val="single" w:sz="6" w:space="0" w:color="auto"/>
              <w:right w:val="double" w:sz="4" w:space="0" w:color="auto"/>
            </w:tcBorders>
            <w:vAlign w:val="bottom"/>
          </w:tcPr>
          <w:p w14:paraId="02D18B4A" w14:textId="77777777" w:rsidR="00E1584E" w:rsidRPr="00333840" w:rsidRDefault="00E1584E" w:rsidP="00E238A5">
            <w:pPr>
              <w:pStyle w:val="Tabell"/>
              <w:keepNext/>
              <w:keepLines/>
              <w:jc w:val="center"/>
              <w:rPr>
                <w:color w:val="auto"/>
                <w:szCs w:val="22"/>
              </w:rPr>
            </w:pPr>
            <w:r w:rsidRPr="00333840">
              <w:rPr>
                <w:bCs/>
                <w:iCs/>
                <w:color w:val="auto"/>
                <w:szCs w:val="22"/>
              </w:rPr>
              <w:t>16.0</w:t>
            </w:r>
          </w:p>
        </w:tc>
      </w:tr>
      <w:tr w:rsidR="00E1584E" w:rsidRPr="00333840" w14:paraId="0CED0F4E"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181714A9" w14:textId="77777777" w:rsidR="00E1584E" w:rsidRPr="00333840" w:rsidRDefault="00E1584E" w:rsidP="00E238A5">
            <w:pPr>
              <w:pStyle w:val="Tabell"/>
              <w:keepNext/>
              <w:keepLines/>
              <w:jc w:val="center"/>
              <w:rPr>
                <w:color w:val="auto"/>
                <w:szCs w:val="22"/>
              </w:rPr>
            </w:pPr>
            <w:r w:rsidRPr="00333840">
              <w:rPr>
                <w:color w:val="auto"/>
                <w:szCs w:val="22"/>
              </w:rPr>
              <w:t>64-QAM</w:t>
            </w:r>
          </w:p>
        </w:tc>
        <w:tc>
          <w:tcPr>
            <w:tcW w:w="1183" w:type="dxa"/>
            <w:tcBorders>
              <w:top w:val="single" w:sz="6" w:space="0" w:color="auto"/>
              <w:left w:val="single" w:sz="6" w:space="0" w:color="auto"/>
              <w:bottom w:val="single" w:sz="6" w:space="0" w:color="auto"/>
              <w:right w:val="single" w:sz="6" w:space="0" w:color="auto"/>
            </w:tcBorders>
          </w:tcPr>
          <w:p w14:paraId="4880647F"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009C3275" w14:textId="77777777" w:rsidR="00E1584E" w:rsidRPr="00333840" w:rsidRDefault="00E1584E" w:rsidP="00E238A5">
            <w:pPr>
              <w:pStyle w:val="Tabell"/>
              <w:keepNext/>
              <w:keepLines/>
              <w:jc w:val="center"/>
              <w:rPr>
                <w:color w:val="auto"/>
                <w:szCs w:val="22"/>
              </w:rPr>
            </w:pPr>
            <w:r w:rsidRPr="00333840">
              <w:rPr>
                <w:bCs/>
                <w:iCs/>
                <w:color w:val="auto"/>
                <w:szCs w:val="22"/>
              </w:rPr>
              <w:t>14.8</w:t>
            </w:r>
          </w:p>
        </w:tc>
        <w:tc>
          <w:tcPr>
            <w:tcW w:w="2551" w:type="dxa"/>
            <w:tcBorders>
              <w:top w:val="single" w:sz="6" w:space="0" w:color="auto"/>
              <w:left w:val="single" w:sz="6" w:space="0" w:color="auto"/>
              <w:bottom w:val="single" w:sz="6" w:space="0" w:color="auto"/>
              <w:right w:val="double" w:sz="4" w:space="0" w:color="auto"/>
            </w:tcBorders>
            <w:vAlign w:val="bottom"/>
          </w:tcPr>
          <w:p w14:paraId="03486F93" w14:textId="77777777" w:rsidR="00E1584E" w:rsidRPr="00333840" w:rsidRDefault="00E1584E" w:rsidP="00E238A5">
            <w:pPr>
              <w:pStyle w:val="Tabell"/>
              <w:keepNext/>
              <w:keepLines/>
              <w:jc w:val="center"/>
              <w:rPr>
                <w:color w:val="auto"/>
                <w:szCs w:val="22"/>
              </w:rPr>
            </w:pPr>
            <w:r w:rsidRPr="00333840">
              <w:rPr>
                <w:bCs/>
                <w:iCs/>
                <w:color w:val="auto"/>
                <w:szCs w:val="22"/>
              </w:rPr>
              <w:t>18.0</w:t>
            </w:r>
          </w:p>
        </w:tc>
      </w:tr>
      <w:tr w:rsidR="00E1584E" w:rsidRPr="00333840" w14:paraId="7EA566DB"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D70EB73" w14:textId="77777777" w:rsidR="00E1584E" w:rsidRPr="00333840" w:rsidRDefault="00E1584E" w:rsidP="00E238A5">
            <w:pPr>
              <w:pStyle w:val="Tabell"/>
              <w:keepNext/>
              <w:keepLines/>
              <w:jc w:val="center"/>
              <w:rPr>
                <w:color w:val="auto"/>
                <w:szCs w:val="22"/>
              </w:rPr>
            </w:pPr>
            <w:r w:rsidRPr="00333840">
              <w:rPr>
                <w:color w:val="auto"/>
                <w:szCs w:val="22"/>
              </w:rPr>
              <w:t>64-QAM</w:t>
            </w:r>
          </w:p>
        </w:tc>
        <w:tc>
          <w:tcPr>
            <w:tcW w:w="1183" w:type="dxa"/>
            <w:tcBorders>
              <w:top w:val="single" w:sz="6" w:space="0" w:color="auto"/>
              <w:left w:val="single" w:sz="6" w:space="0" w:color="auto"/>
              <w:bottom w:val="single" w:sz="6" w:space="0" w:color="auto"/>
              <w:right w:val="single" w:sz="6" w:space="0" w:color="auto"/>
            </w:tcBorders>
          </w:tcPr>
          <w:p w14:paraId="7005909C"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20899EE5" w14:textId="77777777" w:rsidR="00E1584E" w:rsidRPr="00333840" w:rsidRDefault="00E1584E" w:rsidP="00E238A5">
            <w:pPr>
              <w:pStyle w:val="Tabell"/>
              <w:keepNext/>
              <w:keepLines/>
              <w:jc w:val="center"/>
              <w:rPr>
                <w:color w:val="auto"/>
                <w:szCs w:val="22"/>
              </w:rPr>
            </w:pPr>
            <w:r w:rsidRPr="00333840">
              <w:rPr>
                <w:bCs/>
                <w:iCs/>
                <w:color w:val="auto"/>
                <w:szCs w:val="22"/>
              </w:rPr>
              <w:t>16.2</w:t>
            </w:r>
          </w:p>
        </w:tc>
        <w:tc>
          <w:tcPr>
            <w:tcW w:w="2551" w:type="dxa"/>
            <w:tcBorders>
              <w:top w:val="single" w:sz="6" w:space="0" w:color="auto"/>
              <w:left w:val="single" w:sz="6" w:space="0" w:color="auto"/>
              <w:bottom w:val="single" w:sz="6" w:space="0" w:color="auto"/>
              <w:right w:val="double" w:sz="4" w:space="0" w:color="auto"/>
            </w:tcBorders>
            <w:vAlign w:val="bottom"/>
          </w:tcPr>
          <w:p w14:paraId="5AA17229" w14:textId="77777777" w:rsidR="00E1584E" w:rsidRPr="00333840" w:rsidRDefault="00E1584E" w:rsidP="00E238A5">
            <w:pPr>
              <w:pStyle w:val="Tabell"/>
              <w:keepNext/>
              <w:keepLines/>
              <w:jc w:val="center"/>
              <w:rPr>
                <w:color w:val="auto"/>
                <w:szCs w:val="22"/>
              </w:rPr>
            </w:pPr>
            <w:r w:rsidRPr="00333840">
              <w:rPr>
                <w:bCs/>
                <w:iCs/>
                <w:color w:val="auto"/>
                <w:szCs w:val="22"/>
              </w:rPr>
              <w:t>19.7</w:t>
            </w:r>
          </w:p>
        </w:tc>
      </w:tr>
      <w:tr w:rsidR="00E1584E" w:rsidRPr="00333840" w14:paraId="727FC297"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A67E934" w14:textId="77777777" w:rsidR="00E1584E" w:rsidRPr="00333840" w:rsidRDefault="00E1584E" w:rsidP="00E238A5">
            <w:pPr>
              <w:pStyle w:val="Tabell"/>
              <w:keepNext/>
              <w:keepLines/>
              <w:jc w:val="center"/>
              <w:rPr>
                <w:color w:val="auto"/>
                <w:szCs w:val="22"/>
              </w:rPr>
            </w:pPr>
            <w:r w:rsidRPr="00333840">
              <w:rPr>
                <w:color w:val="auto"/>
                <w:szCs w:val="22"/>
              </w:rPr>
              <w:t>64-QAM</w:t>
            </w:r>
          </w:p>
        </w:tc>
        <w:tc>
          <w:tcPr>
            <w:tcW w:w="1183" w:type="dxa"/>
            <w:tcBorders>
              <w:top w:val="single" w:sz="6" w:space="0" w:color="auto"/>
              <w:left w:val="single" w:sz="6" w:space="0" w:color="auto"/>
              <w:bottom w:val="single" w:sz="6" w:space="0" w:color="auto"/>
              <w:right w:val="single" w:sz="6" w:space="0" w:color="auto"/>
            </w:tcBorders>
          </w:tcPr>
          <w:p w14:paraId="6F6A3D4A"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59BE3213" w14:textId="77777777" w:rsidR="00E1584E" w:rsidRPr="00333840" w:rsidRDefault="00E1584E" w:rsidP="00E238A5">
            <w:pPr>
              <w:pStyle w:val="Tabell"/>
              <w:keepNext/>
              <w:keepLines/>
              <w:jc w:val="center"/>
              <w:rPr>
                <w:color w:val="auto"/>
                <w:szCs w:val="22"/>
              </w:rPr>
            </w:pPr>
            <w:r w:rsidRPr="00333840">
              <w:rPr>
                <w:bCs/>
                <w:iCs/>
                <w:color w:val="auto"/>
                <w:szCs w:val="22"/>
              </w:rPr>
              <w:t>17.7</w:t>
            </w:r>
          </w:p>
        </w:tc>
        <w:tc>
          <w:tcPr>
            <w:tcW w:w="2551" w:type="dxa"/>
            <w:tcBorders>
              <w:top w:val="single" w:sz="6" w:space="0" w:color="auto"/>
              <w:left w:val="single" w:sz="6" w:space="0" w:color="auto"/>
              <w:bottom w:val="single" w:sz="6" w:space="0" w:color="auto"/>
              <w:right w:val="double" w:sz="4" w:space="0" w:color="auto"/>
            </w:tcBorders>
            <w:vAlign w:val="bottom"/>
          </w:tcPr>
          <w:p w14:paraId="7093D5D8" w14:textId="77777777" w:rsidR="00E1584E" w:rsidRPr="00333840" w:rsidRDefault="00E1584E" w:rsidP="00E238A5">
            <w:pPr>
              <w:pStyle w:val="Tabell"/>
              <w:keepNext/>
              <w:keepLines/>
              <w:jc w:val="center"/>
              <w:rPr>
                <w:color w:val="auto"/>
                <w:szCs w:val="22"/>
              </w:rPr>
            </w:pPr>
            <w:r w:rsidRPr="00333840">
              <w:rPr>
                <w:bCs/>
                <w:iCs/>
                <w:color w:val="auto"/>
                <w:szCs w:val="22"/>
              </w:rPr>
              <w:t>22.0</w:t>
            </w:r>
          </w:p>
        </w:tc>
      </w:tr>
      <w:tr w:rsidR="00E1584E" w:rsidRPr="00333840" w14:paraId="396CE788"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A591644" w14:textId="77777777" w:rsidR="00E1584E" w:rsidRPr="00333840" w:rsidRDefault="00E1584E" w:rsidP="00E238A5">
            <w:pPr>
              <w:pStyle w:val="Tabell"/>
              <w:keepNext/>
              <w:keepLines/>
              <w:jc w:val="center"/>
              <w:rPr>
                <w:color w:val="auto"/>
                <w:szCs w:val="22"/>
              </w:rPr>
            </w:pPr>
            <w:r w:rsidRPr="00333840">
              <w:rPr>
                <w:color w:val="auto"/>
                <w:szCs w:val="22"/>
              </w:rPr>
              <w:t>64-QAM</w:t>
            </w:r>
          </w:p>
        </w:tc>
        <w:tc>
          <w:tcPr>
            <w:tcW w:w="1183" w:type="dxa"/>
            <w:tcBorders>
              <w:top w:val="single" w:sz="6" w:space="0" w:color="auto"/>
              <w:left w:val="single" w:sz="6" w:space="0" w:color="auto"/>
              <w:bottom w:val="single" w:sz="6" w:space="0" w:color="auto"/>
              <w:right w:val="single" w:sz="6" w:space="0" w:color="auto"/>
            </w:tcBorders>
          </w:tcPr>
          <w:p w14:paraId="36B7E879"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485E4585" w14:textId="77777777" w:rsidR="00E1584E" w:rsidRPr="00333840" w:rsidRDefault="00E1584E" w:rsidP="00E238A5">
            <w:pPr>
              <w:pStyle w:val="Tabell"/>
              <w:keepNext/>
              <w:keepLines/>
              <w:jc w:val="center"/>
              <w:rPr>
                <w:color w:val="auto"/>
                <w:szCs w:val="22"/>
              </w:rPr>
            </w:pPr>
            <w:r w:rsidRPr="00333840">
              <w:rPr>
                <w:bCs/>
                <w:iCs/>
                <w:color w:val="auto"/>
                <w:szCs w:val="22"/>
              </w:rPr>
              <w:t>18.7</w:t>
            </w:r>
          </w:p>
        </w:tc>
        <w:tc>
          <w:tcPr>
            <w:tcW w:w="2551" w:type="dxa"/>
            <w:tcBorders>
              <w:top w:val="single" w:sz="6" w:space="0" w:color="auto"/>
              <w:left w:val="single" w:sz="6" w:space="0" w:color="auto"/>
              <w:bottom w:val="single" w:sz="6" w:space="0" w:color="auto"/>
              <w:right w:val="double" w:sz="4" w:space="0" w:color="auto"/>
            </w:tcBorders>
            <w:vAlign w:val="bottom"/>
          </w:tcPr>
          <w:p w14:paraId="639DD7CE"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31003A5F"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21FB2340" w14:textId="77777777" w:rsidR="00E1584E" w:rsidRPr="00333840" w:rsidRDefault="00E1584E" w:rsidP="00E238A5">
            <w:pPr>
              <w:pStyle w:val="Tabell"/>
              <w:keepNext/>
              <w:keepLines/>
              <w:jc w:val="center"/>
              <w:rPr>
                <w:color w:val="auto"/>
                <w:szCs w:val="22"/>
              </w:rPr>
            </w:pPr>
            <w:r w:rsidRPr="00333840">
              <w:rPr>
                <w:color w:val="auto"/>
                <w:szCs w:val="22"/>
              </w:rPr>
              <w:t>64-QAM</w:t>
            </w:r>
          </w:p>
        </w:tc>
        <w:tc>
          <w:tcPr>
            <w:tcW w:w="1183" w:type="dxa"/>
            <w:tcBorders>
              <w:top w:val="single" w:sz="6" w:space="0" w:color="auto"/>
              <w:left w:val="single" w:sz="6" w:space="0" w:color="auto"/>
              <w:bottom w:val="single" w:sz="6" w:space="0" w:color="auto"/>
              <w:right w:val="single" w:sz="6" w:space="0" w:color="auto"/>
            </w:tcBorders>
          </w:tcPr>
          <w:p w14:paraId="3A8415BB"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6" w:space="0" w:color="auto"/>
              <w:right w:val="single" w:sz="6" w:space="0" w:color="auto"/>
            </w:tcBorders>
          </w:tcPr>
          <w:p w14:paraId="78428BB6" w14:textId="77777777" w:rsidR="00E1584E" w:rsidRPr="00333840" w:rsidRDefault="00E1584E" w:rsidP="00E238A5">
            <w:pPr>
              <w:pStyle w:val="Tabell"/>
              <w:keepNext/>
              <w:keepLines/>
              <w:jc w:val="center"/>
              <w:rPr>
                <w:color w:val="auto"/>
                <w:szCs w:val="22"/>
              </w:rPr>
            </w:pPr>
            <w:r w:rsidRPr="00333840">
              <w:rPr>
                <w:bCs/>
                <w:iCs/>
                <w:color w:val="auto"/>
                <w:szCs w:val="22"/>
              </w:rPr>
              <w:t>19.4</w:t>
            </w:r>
          </w:p>
        </w:tc>
        <w:tc>
          <w:tcPr>
            <w:tcW w:w="2551" w:type="dxa"/>
            <w:tcBorders>
              <w:top w:val="single" w:sz="6" w:space="0" w:color="auto"/>
              <w:left w:val="single" w:sz="6" w:space="0" w:color="auto"/>
              <w:bottom w:val="single" w:sz="6" w:space="0" w:color="auto"/>
              <w:right w:val="double" w:sz="4" w:space="0" w:color="auto"/>
            </w:tcBorders>
            <w:vAlign w:val="bottom"/>
          </w:tcPr>
          <w:p w14:paraId="2BF6AAB9"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1358E051"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0CC2D12" w14:textId="77777777" w:rsidR="00E1584E" w:rsidRPr="00333840" w:rsidRDefault="00E1584E" w:rsidP="00E238A5">
            <w:pPr>
              <w:pStyle w:val="Tabell"/>
              <w:keepNext/>
              <w:keepLines/>
              <w:jc w:val="center"/>
              <w:rPr>
                <w:color w:val="auto"/>
                <w:szCs w:val="22"/>
              </w:rPr>
            </w:pPr>
            <w:r w:rsidRPr="00333840">
              <w:rPr>
                <w:color w:val="auto"/>
                <w:szCs w:val="22"/>
              </w:rPr>
              <w:t>256-QAM</w:t>
            </w:r>
          </w:p>
        </w:tc>
        <w:tc>
          <w:tcPr>
            <w:tcW w:w="1183" w:type="dxa"/>
            <w:tcBorders>
              <w:top w:val="single" w:sz="6" w:space="0" w:color="auto"/>
              <w:left w:val="single" w:sz="6" w:space="0" w:color="auto"/>
              <w:bottom w:val="single" w:sz="6" w:space="0" w:color="auto"/>
              <w:right w:val="single" w:sz="6" w:space="0" w:color="auto"/>
            </w:tcBorders>
          </w:tcPr>
          <w:p w14:paraId="63E9EE38" w14:textId="77777777" w:rsidR="00E1584E" w:rsidRPr="00333840" w:rsidRDefault="00E1584E" w:rsidP="00E238A5">
            <w:pPr>
              <w:pStyle w:val="Tabell"/>
              <w:keepNext/>
              <w:keepLines/>
              <w:jc w:val="center"/>
              <w:rPr>
                <w:color w:val="auto"/>
                <w:szCs w:val="22"/>
              </w:rPr>
            </w:pPr>
            <w:r w:rsidRPr="00333840">
              <w:rPr>
                <w:color w:val="auto"/>
                <w:szCs w:val="22"/>
              </w:rPr>
              <w:t>1/2</w:t>
            </w:r>
          </w:p>
        </w:tc>
        <w:tc>
          <w:tcPr>
            <w:tcW w:w="2552" w:type="dxa"/>
            <w:tcBorders>
              <w:top w:val="single" w:sz="6" w:space="0" w:color="auto"/>
              <w:left w:val="single" w:sz="6" w:space="0" w:color="auto"/>
              <w:bottom w:val="single" w:sz="6" w:space="0" w:color="auto"/>
              <w:right w:val="single" w:sz="6" w:space="0" w:color="auto"/>
            </w:tcBorders>
          </w:tcPr>
          <w:p w14:paraId="2064BCBA" w14:textId="77777777" w:rsidR="00E1584E" w:rsidRPr="00333840" w:rsidRDefault="00E1584E" w:rsidP="00E238A5">
            <w:pPr>
              <w:pStyle w:val="Tabell"/>
              <w:keepNext/>
              <w:keepLines/>
              <w:jc w:val="center"/>
              <w:rPr>
                <w:color w:val="auto"/>
                <w:szCs w:val="22"/>
              </w:rPr>
            </w:pPr>
            <w:r w:rsidRPr="00333840">
              <w:rPr>
                <w:bCs/>
                <w:iCs/>
                <w:color w:val="auto"/>
                <w:szCs w:val="22"/>
              </w:rPr>
              <w:t>17.0</w:t>
            </w:r>
          </w:p>
        </w:tc>
        <w:tc>
          <w:tcPr>
            <w:tcW w:w="2551" w:type="dxa"/>
            <w:tcBorders>
              <w:top w:val="single" w:sz="6" w:space="0" w:color="auto"/>
              <w:left w:val="single" w:sz="6" w:space="0" w:color="auto"/>
              <w:bottom w:val="single" w:sz="6" w:space="0" w:color="auto"/>
              <w:right w:val="double" w:sz="4" w:space="0" w:color="auto"/>
            </w:tcBorders>
            <w:vAlign w:val="bottom"/>
          </w:tcPr>
          <w:p w14:paraId="53A8F201" w14:textId="77777777" w:rsidR="00E1584E" w:rsidRPr="00333840" w:rsidRDefault="00E1584E" w:rsidP="00E238A5">
            <w:pPr>
              <w:pStyle w:val="Tabell"/>
              <w:keepNext/>
              <w:keepLines/>
              <w:jc w:val="center"/>
              <w:rPr>
                <w:color w:val="auto"/>
                <w:szCs w:val="22"/>
              </w:rPr>
            </w:pPr>
            <w:r w:rsidRPr="00333840">
              <w:rPr>
                <w:bCs/>
                <w:iCs/>
                <w:color w:val="auto"/>
                <w:szCs w:val="22"/>
              </w:rPr>
              <w:t>20.6</w:t>
            </w:r>
          </w:p>
        </w:tc>
      </w:tr>
      <w:tr w:rsidR="00E1584E" w:rsidRPr="00333840" w14:paraId="21487792"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53A22FA2" w14:textId="77777777" w:rsidR="00E1584E" w:rsidRPr="00333840" w:rsidRDefault="00E1584E" w:rsidP="00E238A5">
            <w:pPr>
              <w:pStyle w:val="Tabell"/>
              <w:keepNext/>
              <w:keepLines/>
              <w:jc w:val="center"/>
              <w:rPr>
                <w:color w:val="auto"/>
                <w:szCs w:val="22"/>
              </w:rPr>
            </w:pPr>
            <w:r w:rsidRPr="00333840">
              <w:rPr>
                <w:color w:val="auto"/>
                <w:szCs w:val="22"/>
              </w:rPr>
              <w:t>256-QAM</w:t>
            </w:r>
          </w:p>
        </w:tc>
        <w:tc>
          <w:tcPr>
            <w:tcW w:w="1183" w:type="dxa"/>
            <w:tcBorders>
              <w:top w:val="single" w:sz="6" w:space="0" w:color="auto"/>
              <w:left w:val="single" w:sz="6" w:space="0" w:color="auto"/>
              <w:bottom w:val="single" w:sz="6" w:space="0" w:color="auto"/>
              <w:right w:val="single" w:sz="6" w:space="0" w:color="auto"/>
            </w:tcBorders>
          </w:tcPr>
          <w:p w14:paraId="100A3A23" w14:textId="77777777" w:rsidR="00E1584E" w:rsidRPr="00333840" w:rsidRDefault="00E1584E" w:rsidP="00E238A5">
            <w:pPr>
              <w:pStyle w:val="Tabell"/>
              <w:keepNext/>
              <w:keepLines/>
              <w:jc w:val="center"/>
              <w:rPr>
                <w:color w:val="auto"/>
                <w:szCs w:val="22"/>
              </w:rPr>
            </w:pPr>
            <w:r w:rsidRPr="00333840">
              <w:rPr>
                <w:color w:val="auto"/>
                <w:szCs w:val="22"/>
              </w:rPr>
              <w:t>3/5</w:t>
            </w:r>
          </w:p>
        </w:tc>
        <w:tc>
          <w:tcPr>
            <w:tcW w:w="2552" w:type="dxa"/>
            <w:tcBorders>
              <w:top w:val="single" w:sz="6" w:space="0" w:color="auto"/>
              <w:left w:val="single" w:sz="6" w:space="0" w:color="auto"/>
              <w:bottom w:val="single" w:sz="6" w:space="0" w:color="auto"/>
              <w:right w:val="single" w:sz="6" w:space="0" w:color="auto"/>
            </w:tcBorders>
          </w:tcPr>
          <w:p w14:paraId="736513D9" w14:textId="77777777" w:rsidR="00E1584E" w:rsidRPr="00333840" w:rsidRDefault="00E1584E" w:rsidP="00E238A5">
            <w:pPr>
              <w:pStyle w:val="Tabell"/>
              <w:keepNext/>
              <w:keepLines/>
              <w:jc w:val="center"/>
              <w:rPr>
                <w:color w:val="auto"/>
                <w:szCs w:val="22"/>
              </w:rPr>
            </w:pPr>
            <w:r w:rsidRPr="00333840">
              <w:rPr>
                <w:bCs/>
                <w:iCs/>
                <w:color w:val="auto"/>
                <w:szCs w:val="22"/>
              </w:rPr>
              <w:t>19.4</w:t>
            </w:r>
          </w:p>
        </w:tc>
        <w:tc>
          <w:tcPr>
            <w:tcW w:w="2551" w:type="dxa"/>
            <w:tcBorders>
              <w:top w:val="single" w:sz="6" w:space="0" w:color="auto"/>
              <w:left w:val="single" w:sz="6" w:space="0" w:color="auto"/>
              <w:bottom w:val="single" w:sz="6" w:space="0" w:color="auto"/>
              <w:right w:val="double" w:sz="4" w:space="0" w:color="auto"/>
            </w:tcBorders>
            <w:vAlign w:val="bottom"/>
          </w:tcPr>
          <w:p w14:paraId="07B76273" w14:textId="77777777" w:rsidR="00E1584E" w:rsidRPr="00333840" w:rsidRDefault="00E1584E" w:rsidP="00E238A5">
            <w:pPr>
              <w:pStyle w:val="Tabell"/>
              <w:keepNext/>
              <w:keepLines/>
              <w:jc w:val="center"/>
              <w:rPr>
                <w:color w:val="auto"/>
                <w:szCs w:val="22"/>
              </w:rPr>
            </w:pPr>
            <w:r w:rsidRPr="00333840">
              <w:rPr>
                <w:bCs/>
                <w:iCs/>
                <w:color w:val="auto"/>
                <w:szCs w:val="22"/>
              </w:rPr>
              <w:t>23.1</w:t>
            </w:r>
          </w:p>
        </w:tc>
      </w:tr>
      <w:tr w:rsidR="00E1584E" w:rsidRPr="00333840" w14:paraId="6D7D7E26"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741FF2CE" w14:textId="77777777" w:rsidR="00E1584E" w:rsidRPr="00333840" w:rsidRDefault="00E1584E" w:rsidP="00E238A5">
            <w:pPr>
              <w:pStyle w:val="Tabell"/>
              <w:keepNext/>
              <w:keepLines/>
              <w:jc w:val="center"/>
              <w:rPr>
                <w:color w:val="auto"/>
                <w:szCs w:val="22"/>
              </w:rPr>
            </w:pPr>
            <w:r w:rsidRPr="00333840">
              <w:rPr>
                <w:color w:val="auto"/>
                <w:szCs w:val="22"/>
              </w:rPr>
              <w:t>256-QAM</w:t>
            </w:r>
          </w:p>
        </w:tc>
        <w:tc>
          <w:tcPr>
            <w:tcW w:w="1183" w:type="dxa"/>
            <w:tcBorders>
              <w:top w:val="single" w:sz="6" w:space="0" w:color="auto"/>
              <w:left w:val="single" w:sz="6" w:space="0" w:color="auto"/>
              <w:bottom w:val="single" w:sz="6" w:space="0" w:color="auto"/>
              <w:right w:val="single" w:sz="6" w:space="0" w:color="auto"/>
            </w:tcBorders>
          </w:tcPr>
          <w:p w14:paraId="08B2AFB7" w14:textId="77777777" w:rsidR="00E1584E" w:rsidRPr="00333840" w:rsidRDefault="00E1584E" w:rsidP="00E238A5">
            <w:pPr>
              <w:pStyle w:val="Tabell"/>
              <w:keepNext/>
              <w:keepLines/>
              <w:jc w:val="center"/>
              <w:rPr>
                <w:color w:val="auto"/>
                <w:szCs w:val="22"/>
              </w:rPr>
            </w:pPr>
            <w:r w:rsidRPr="00333840">
              <w:rPr>
                <w:color w:val="auto"/>
                <w:szCs w:val="22"/>
              </w:rPr>
              <w:t>2/3</w:t>
            </w:r>
          </w:p>
        </w:tc>
        <w:tc>
          <w:tcPr>
            <w:tcW w:w="2552" w:type="dxa"/>
            <w:tcBorders>
              <w:top w:val="single" w:sz="6" w:space="0" w:color="auto"/>
              <w:left w:val="single" w:sz="6" w:space="0" w:color="auto"/>
              <w:bottom w:val="single" w:sz="6" w:space="0" w:color="auto"/>
              <w:right w:val="single" w:sz="6" w:space="0" w:color="auto"/>
            </w:tcBorders>
          </w:tcPr>
          <w:p w14:paraId="4A0BC217" w14:textId="77777777" w:rsidR="00E1584E" w:rsidRPr="00333840" w:rsidRDefault="00E1584E" w:rsidP="00E238A5">
            <w:pPr>
              <w:pStyle w:val="Tabell"/>
              <w:keepNext/>
              <w:keepLines/>
              <w:jc w:val="center"/>
              <w:rPr>
                <w:color w:val="auto"/>
                <w:szCs w:val="22"/>
              </w:rPr>
            </w:pPr>
            <w:r w:rsidRPr="00333840">
              <w:rPr>
                <w:bCs/>
                <w:iCs/>
                <w:color w:val="auto"/>
                <w:szCs w:val="22"/>
              </w:rPr>
              <w:t>20.8</w:t>
            </w:r>
          </w:p>
        </w:tc>
        <w:tc>
          <w:tcPr>
            <w:tcW w:w="2551" w:type="dxa"/>
            <w:tcBorders>
              <w:top w:val="single" w:sz="6" w:space="0" w:color="auto"/>
              <w:left w:val="single" w:sz="6" w:space="0" w:color="auto"/>
              <w:bottom w:val="single" w:sz="6" w:space="0" w:color="auto"/>
              <w:right w:val="double" w:sz="4" w:space="0" w:color="auto"/>
            </w:tcBorders>
            <w:vAlign w:val="bottom"/>
          </w:tcPr>
          <w:p w14:paraId="4021D88D" w14:textId="77777777" w:rsidR="00E1584E" w:rsidRPr="00333840" w:rsidRDefault="00E1584E" w:rsidP="00E238A5">
            <w:pPr>
              <w:pStyle w:val="Tabell"/>
              <w:keepNext/>
              <w:keepLines/>
              <w:jc w:val="center"/>
              <w:rPr>
                <w:color w:val="auto"/>
                <w:szCs w:val="22"/>
              </w:rPr>
            </w:pPr>
            <w:r w:rsidRPr="00333840">
              <w:rPr>
                <w:bCs/>
                <w:iCs/>
                <w:color w:val="auto"/>
                <w:szCs w:val="22"/>
              </w:rPr>
              <w:t>25.1</w:t>
            </w:r>
          </w:p>
        </w:tc>
      </w:tr>
      <w:tr w:rsidR="00E1584E" w:rsidRPr="00333840" w14:paraId="050901AD"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025D6B59" w14:textId="77777777" w:rsidR="00E1584E" w:rsidRPr="00333840" w:rsidRDefault="00E1584E" w:rsidP="00E238A5">
            <w:pPr>
              <w:pStyle w:val="Tabell"/>
              <w:keepNext/>
              <w:keepLines/>
              <w:jc w:val="center"/>
              <w:rPr>
                <w:color w:val="auto"/>
                <w:szCs w:val="22"/>
              </w:rPr>
            </w:pPr>
            <w:r w:rsidRPr="00333840">
              <w:rPr>
                <w:color w:val="auto"/>
                <w:szCs w:val="22"/>
              </w:rPr>
              <w:t>256-QAM</w:t>
            </w:r>
          </w:p>
        </w:tc>
        <w:tc>
          <w:tcPr>
            <w:tcW w:w="1183" w:type="dxa"/>
            <w:tcBorders>
              <w:top w:val="single" w:sz="6" w:space="0" w:color="auto"/>
              <w:left w:val="single" w:sz="6" w:space="0" w:color="auto"/>
              <w:bottom w:val="single" w:sz="6" w:space="0" w:color="auto"/>
              <w:right w:val="single" w:sz="6" w:space="0" w:color="auto"/>
            </w:tcBorders>
          </w:tcPr>
          <w:p w14:paraId="54EBEC67" w14:textId="77777777" w:rsidR="00E1584E" w:rsidRPr="00333840" w:rsidRDefault="00E1584E" w:rsidP="00E238A5">
            <w:pPr>
              <w:pStyle w:val="Tabell"/>
              <w:keepNext/>
              <w:keepLines/>
              <w:jc w:val="center"/>
              <w:rPr>
                <w:color w:val="auto"/>
                <w:szCs w:val="22"/>
              </w:rPr>
            </w:pPr>
            <w:r w:rsidRPr="00333840">
              <w:rPr>
                <w:color w:val="auto"/>
                <w:szCs w:val="22"/>
              </w:rPr>
              <w:t>3/4</w:t>
            </w:r>
          </w:p>
        </w:tc>
        <w:tc>
          <w:tcPr>
            <w:tcW w:w="2552" w:type="dxa"/>
            <w:tcBorders>
              <w:top w:val="single" w:sz="6" w:space="0" w:color="auto"/>
              <w:left w:val="single" w:sz="6" w:space="0" w:color="auto"/>
              <w:bottom w:val="single" w:sz="6" w:space="0" w:color="auto"/>
              <w:right w:val="single" w:sz="6" w:space="0" w:color="auto"/>
            </w:tcBorders>
          </w:tcPr>
          <w:p w14:paraId="79D918AA" w14:textId="77777777" w:rsidR="00E1584E" w:rsidRPr="00333840" w:rsidRDefault="00E1584E" w:rsidP="00E238A5">
            <w:pPr>
              <w:pStyle w:val="Tabell"/>
              <w:keepNext/>
              <w:keepLines/>
              <w:jc w:val="center"/>
              <w:rPr>
                <w:color w:val="auto"/>
                <w:szCs w:val="22"/>
              </w:rPr>
            </w:pPr>
            <w:r w:rsidRPr="00333840">
              <w:rPr>
                <w:bCs/>
                <w:iCs/>
                <w:color w:val="auto"/>
                <w:szCs w:val="22"/>
              </w:rPr>
              <w:t>22.9</w:t>
            </w:r>
          </w:p>
        </w:tc>
        <w:tc>
          <w:tcPr>
            <w:tcW w:w="2551" w:type="dxa"/>
            <w:tcBorders>
              <w:top w:val="single" w:sz="6" w:space="0" w:color="auto"/>
              <w:left w:val="single" w:sz="6" w:space="0" w:color="auto"/>
              <w:bottom w:val="single" w:sz="6" w:space="0" w:color="auto"/>
              <w:right w:val="double" w:sz="4" w:space="0" w:color="auto"/>
            </w:tcBorders>
            <w:vAlign w:val="bottom"/>
          </w:tcPr>
          <w:p w14:paraId="18941C29" w14:textId="77777777" w:rsidR="00E1584E" w:rsidRPr="00333840" w:rsidRDefault="00E1584E" w:rsidP="00E238A5">
            <w:pPr>
              <w:pStyle w:val="Tabell"/>
              <w:keepNext/>
              <w:keepLines/>
              <w:jc w:val="center"/>
              <w:rPr>
                <w:color w:val="auto"/>
                <w:szCs w:val="22"/>
              </w:rPr>
            </w:pPr>
            <w:r w:rsidRPr="00333840">
              <w:rPr>
                <w:bCs/>
                <w:iCs/>
                <w:color w:val="auto"/>
                <w:szCs w:val="22"/>
              </w:rPr>
              <w:t>28.0</w:t>
            </w:r>
          </w:p>
        </w:tc>
      </w:tr>
      <w:tr w:rsidR="00E1584E" w:rsidRPr="00333840" w14:paraId="0F1B5C53" w14:textId="77777777" w:rsidTr="00E238A5">
        <w:trPr>
          <w:trHeight w:val="259"/>
        </w:trPr>
        <w:tc>
          <w:tcPr>
            <w:tcW w:w="1368" w:type="dxa"/>
            <w:tcBorders>
              <w:top w:val="single" w:sz="6" w:space="0" w:color="auto"/>
              <w:left w:val="double" w:sz="6" w:space="0" w:color="auto"/>
              <w:bottom w:val="single" w:sz="6" w:space="0" w:color="auto"/>
              <w:right w:val="single" w:sz="6" w:space="0" w:color="auto"/>
            </w:tcBorders>
          </w:tcPr>
          <w:p w14:paraId="459206D7" w14:textId="77777777" w:rsidR="00E1584E" w:rsidRPr="00333840" w:rsidRDefault="00E1584E" w:rsidP="00E238A5">
            <w:pPr>
              <w:pStyle w:val="Tabell"/>
              <w:keepNext/>
              <w:keepLines/>
              <w:jc w:val="center"/>
              <w:rPr>
                <w:color w:val="auto"/>
                <w:szCs w:val="22"/>
              </w:rPr>
            </w:pPr>
            <w:r w:rsidRPr="00333840">
              <w:rPr>
                <w:color w:val="auto"/>
                <w:szCs w:val="22"/>
              </w:rPr>
              <w:t>256-QAM</w:t>
            </w:r>
          </w:p>
        </w:tc>
        <w:tc>
          <w:tcPr>
            <w:tcW w:w="1183" w:type="dxa"/>
            <w:tcBorders>
              <w:top w:val="single" w:sz="6" w:space="0" w:color="auto"/>
              <w:left w:val="single" w:sz="6" w:space="0" w:color="auto"/>
              <w:bottom w:val="single" w:sz="6" w:space="0" w:color="auto"/>
              <w:right w:val="single" w:sz="6" w:space="0" w:color="auto"/>
            </w:tcBorders>
          </w:tcPr>
          <w:p w14:paraId="0E1D3A67" w14:textId="77777777" w:rsidR="00E1584E" w:rsidRPr="00333840" w:rsidRDefault="00E1584E" w:rsidP="00E238A5">
            <w:pPr>
              <w:pStyle w:val="Tabell"/>
              <w:keepNext/>
              <w:keepLines/>
              <w:jc w:val="center"/>
              <w:rPr>
                <w:color w:val="auto"/>
                <w:szCs w:val="22"/>
              </w:rPr>
            </w:pPr>
            <w:r w:rsidRPr="00333840">
              <w:rPr>
                <w:color w:val="auto"/>
                <w:szCs w:val="22"/>
              </w:rPr>
              <w:t>4/5</w:t>
            </w:r>
          </w:p>
        </w:tc>
        <w:tc>
          <w:tcPr>
            <w:tcW w:w="2552" w:type="dxa"/>
            <w:tcBorders>
              <w:top w:val="single" w:sz="6" w:space="0" w:color="auto"/>
              <w:left w:val="single" w:sz="6" w:space="0" w:color="auto"/>
              <w:bottom w:val="single" w:sz="6" w:space="0" w:color="auto"/>
              <w:right w:val="single" w:sz="6" w:space="0" w:color="auto"/>
            </w:tcBorders>
          </w:tcPr>
          <w:p w14:paraId="12564229" w14:textId="77777777" w:rsidR="00E1584E" w:rsidRPr="00333840" w:rsidRDefault="00E1584E" w:rsidP="00E238A5">
            <w:pPr>
              <w:pStyle w:val="Tabell"/>
              <w:keepNext/>
              <w:keepLines/>
              <w:jc w:val="center"/>
              <w:rPr>
                <w:color w:val="auto"/>
                <w:szCs w:val="22"/>
              </w:rPr>
            </w:pPr>
            <w:r w:rsidRPr="00333840">
              <w:rPr>
                <w:bCs/>
                <w:iCs/>
                <w:color w:val="auto"/>
                <w:szCs w:val="22"/>
              </w:rPr>
              <w:t>24.3</w:t>
            </w:r>
          </w:p>
        </w:tc>
        <w:tc>
          <w:tcPr>
            <w:tcW w:w="2551" w:type="dxa"/>
            <w:tcBorders>
              <w:top w:val="single" w:sz="6" w:space="0" w:color="auto"/>
              <w:left w:val="single" w:sz="6" w:space="0" w:color="auto"/>
              <w:bottom w:val="single" w:sz="6" w:space="0" w:color="auto"/>
              <w:right w:val="double" w:sz="4" w:space="0" w:color="auto"/>
            </w:tcBorders>
            <w:vAlign w:val="bottom"/>
          </w:tcPr>
          <w:p w14:paraId="1234CFFA" w14:textId="77777777" w:rsidR="00E1584E" w:rsidRPr="00333840" w:rsidRDefault="00E1584E" w:rsidP="00E238A5">
            <w:pPr>
              <w:pStyle w:val="Tabell"/>
              <w:keepNext/>
              <w:keepLines/>
              <w:jc w:val="center"/>
              <w:rPr>
                <w:color w:val="auto"/>
                <w:szCs w:val="22"/>
              </w:rPr>
            </w:pPr>
            <w:r w:rsidRPr="00333840">
              <w:rPr>
                <w:color w:val="auto"/>
                <w:szCs w:val="22"/>
              </w:rPr>
              <w:t>-</w:t>
            </w:r>
          </w:p>
        </w:tc>
      </w:tr>
      <w:tr w:rsidR="00E1584E" w:rsidRPr="00333840" w14:paraId="7AABBE94" w14:textId="77777777" w:rsidTr="00E238A5">
        <w:trPr>
          <w:trHeight w:val="259"/>
        </w:trPr>
        <w:tc>
          <w:tcPr>
            <w:tcW w:w="1368" w:type="dxa"/>
            <w:tcBorders>
              <w:top w:val="single" w:sz="6" w:space="0" w:color="auto"/>
              <w:left w:val="double" w:sz="6" w:space="0" w:color="auto"/>
              <w:bottom w:val="single" w:sz="12" w:space="0" w:color="auto"/>
              <w:right w:val="single" w:sz="6" w:space="0" w:color="auto"/>
            </w:tcBorders>
          </w:tcPr>
          <w:p w14:paraId="27B19FF7" w14:textId="77777777" w:rsidR="00E1584E" w:rsidRPr="00333840" w:rsidRDefault="00E1584E" w:rsidP="00E238A5">
            <w:pPr>
              <w:pStyle w:val="Tabell"/>
              <w:keepNext/>
              <w:keepLines/>
              <w:jc w:val="center"/>
              <w:rPr>
                <w:color w:val="auto"/>
                <w:szCs w:val="22"/>
              </w:rPr>
            </w:pPr>
            <w:r w:rsidRPr="00333840">
              <w:rPr>
                <w:color w:val="auto"/>
                <w:szCs w:val="22"/>
              </w:rPr>
              <w:t>256-QAM</w:t>
            </w:r>
          </w:p>
        </w:tc>
        <w:tc>
          <w:tcPr>
            <w:tcW w:w="1183" w:type="dxa"/>
            <w:tcBorders>
              <w:top w:val="single" w:sz="6" w:space="0" w:color="auto"/>
              <w:left w:val="single" w:sz="6" w:space="0" w:color="auto"/>
              <w:bottom w:val="single" w:sz="12" w:space="0" w:color="auto"/>
              <w:right w:val="single" w:sz="6" w:space="0" w:color="auto"/>
            </w:tcBorders>
          </w:tcPr>
          <w:p w14:paraId="645288F7" w14:textId="77777777" w:rsidR="00E1584E" w:rsidRPr="00333840" w:rsidRDefault="00E1584E" w:rsidP="00E238A5">
            <w:pPr>
              <w:pStyle w:val="Tabell"/>
              <w:keepNext/>
              <w:keepLines/>
              <w:jc w:val="center"/>
              <w:rPr>
                <w:color w:val="auto"/>
                <w:szCs w:val="22"/>
              </w:rPr>
            </w:pPr>
            <w:r w:rsidRPr="00333840">
              <w:rPr>
                <w:color w:val="auto"/>
                <w:szCs w:val="22"/>
              </w:rPr>
              <w:t>5/6</w:t>
            </w:r>
          </w:p>
        </w:tc>
        <w:tc>
          <w:tcPr>
            <w:tcW w:w="2552" w:type="dxa"/>
            <w:tcBorders>
              <w:top w:val="single" w:sz="6" w:space="0" w:color="auto"/>
              <w:left w:val="single" w:sz="6" w:space="0" w:color="auto"/>
              <w:bottom w:val="single" w:sz="12" w:space="0" w:color="auto"/>
              <w:right w:val="single" w:sz="6" w:space="0" w:color="auto"/>
            </w:tcBorders>
          </w:tcPr>
          <w:p w14:paraId="4D5D5B73" w14:textId="77777777" w:rsidR="00E1584E" w:rsidRPr="00333840" w:rsidRDefault="00E1584E" w:rsidP="00E238A5">
            <w:pPr>
              <w:pStyle w:val="Tabell"/>
              <w:keepNext/>
              <w:keepLines/>
              <w:jc w:val="center"/>
              <w:rPr>
                <w:color w:val="auto"/>
                <w:szCs w:val="22"/>
              </w:rPr>
            </w:pPr>
            <w:r w:rsidRPr="00333840">
              <w:rPr>
                <w:bCs/>
                <w:iCs/>
                <w:color w:val="auto"/>
                <w:szCs w:val="22"/>
              </w:rPr>
              <w:t>25.1</w:t>
            </w:r>
          </w:p>
        </w:tc>
        <w:tc>
          <w:tcPr>
            <w:tcW w:w="2551" w:type="dxa"/>
            <w:tcBorders>
              <w:top w:val="single" w:sz="6" w:space="0" w:color="auto"/>
              <w:left w:val="single" w:sz="6" w:space="0" w:color="auto"/>
              <w:bottom w:val="single" w:sz="12" w:space="0" w:color="auto"/>
              <w:right w:val="double" w:sz="4" w:space="0" w:color="auto"/>
            </w:tcBorders>
            <w:vAlign w:val="bottom"/>
          </w:tcPr>
          <w:p w14:paraId="118A1DF3" w14:textId="77777777" w:rsidR="00E1584E" w:rsidRPr="00333840" w:rsidRDefault="00E1584E" w:rsidP="00E238A5">
            <w:pPr>
              <w:pStyle w:val="Tabell"/>
              <w:keepNext/>
              <w:keepLines/>
              <w:jc w:val="center"/>
              <w:rPr>
                <w:color w:val="auto"/>
                <w:szCs w:val="22"/>
              </w:rPr>
            </w:pPr>
            <w:r w:rsidRPr="00333840">
              <w:rPr>
                <w:color w:val="auto"/>
                <w:szCs w:val="22"/>
              </w:rPr>
              <w:t>-</w:t>
            </w:r>
          </w:p>
        </w:tc>
      </w:tr>
    </w:tbl>
    <w:p w14:paraId="1D48EB82" w14:textId="117F919A" w:rsidR="00E1584E" w:rsidRDefault="00E1584E" w:rsidP="00E1584E"/>
    <w:p w14:paraId="66017D56" w14:textId="04A629D8" w:rsidR="00E1584E" w:rsidRDefault="00E1584E" w:rsidP="00E1584E"/>
    <w:p w14:paraId="759FEBC7" w14:textId="11484FFD" w:rsidR="00E1584E" w:rsidRDefault="00E1584E" w:rsidP="00E1584E"/>
    <w:p w14:paraId="1E31582E" w14:textId="308ABA9F" w:rsidR="00E1584E" w:rsidRDefault="00E1584E" w:rsidP="00E1584E"/>
    <w:p w14:paraId="552642E6" w14:textId="16A89288" w:rsidR="00E1584E" w:rsidRDefault="00E1584E" w:rsidP="00E1584E"/>
    <w:p w14:paraId="5C0A35A9" w14:textId="0165A3A9" w:rsidR="00E1584E" w:rsidRDefault="00E1584E" w:rsidP="00E1584E"/>
    <w:p w14:paraId="33443362" w14:textId="4DA308C1" w:rsidR="00E1584E" w:rsidRDefault="00E1584E" w:rsidP="00E1584E"/>
    <w:p w14:paraId="0293B141" w14:textId="2430214B" w:rsidR="00E1584E" w:rsidRDefault="00E1584E" w:rsidP="00E1584E"/>
    <w:p w14:paraId="6579FB6F" w14:textId="0A4FBD53" w:rsidR="00E1584E" w:rsidRDefault="00E1584E" w:rsidP="00E1584E"/>
    <w:p w14:paraId="301EC643" w14:textId="73016182" w:rsidR="00E1584E" w:rsidRDefault="00E1584E" w:rsidP="00E1584E"/>
    <w:p w14:paraId="1706A2C7" w14:textId="57750F14" w:rsidR="00E1584E" w:rsidRDefault="00E1584E" w:rsidP="00E1584E"/>
    <w:p w14:paraId="40D06103" w14:textId="6C2038B2" w:rsidR="00E1584E" w:rsidRDefault="00E1584E" w:rsidP="00E1584E"/>
    <w:p w14:paraId="2B2C05C4" w14:textId="12AAF043" w:rsidR="00E1584E" w:rsidRDefault="00E1584E" w:rsidP="00E1584E"/>
    <w:p w14:paraId="42D00292" w14:textId="76DDF0D8" w:rsidR="00E1584E" w:rsidRDefault="00E1584E" w:rsidP="00E1584E"/>
    <w:p w14:paraId="3B6D968A" w14:textId="18D84A67" w:rsidR="00E1584E" w:rsidRDefault="00E1584E" w:rsidP="00E1584E"/>
    <w:p w14:paraId="3CAB129B" w14:textId="41A3912E" w:rsidR="00E1584E" w:rsidRDefault="00E1584E" w:rsidP="00E1584E"/>
    <w:p w14:paraId="3B05652F" w14:textId="622EDC1E" w:rsidR="00E1584E" w:rsidRDefault="00E1584E" w:rsidP="00E1584E"/>
    <w:p w14:paraId="3ABF5572" w14:textId="4CDE1882" w:rsidR="00E1584E" w:rsidRDefault="00E1584E" w:rsidP="00E1584E"/>
    <w:p w14:paraId="7F5F1348" w14:textId="77777777" w:rsidR="00E1584E" w:rsidRPr="00E1584E" w:rsidRDefault="00E1584E" w:rsidP="00E1584E"/>
    <w:p w14:paraId="30B5D9C6" w14:textId="1966414B" w:rsidR="00CD37CD" w:rsidRDefault="00CD37CD">
      <w:pPr>
        <w:pStyle w:val="Billedtekst"/>
      </w:pPr>
      <w:bookmarkStart w:id="1602" w:name="_Ref498595825"/>
      <w:bookmarkStart w:id="1603" w:name="_Ref498597308"/>
      <w:bookmarkStart w:id="1604" w:name="_Ref254817023"/>
      <w:bookmarkEnd w:id="1599"/>
      <w:bookmarkEnd w:id="1600"/>
      <w:r>
        <w:t xml:space="preserve">Table </w:t>
      </w:r>
      <w:r w:rsidR="00047729">
        <w:t>3.</w:t>
      </w:r>
      <w:r w:rsidR="00E6388C">
        <w:fldChar w:fldCharType="begin"/>
      </w:r>
      <w:r w:rsidR="00E6388C">
        <w:instrText xml:space="preserve"> SEQ Table \* ARABIC </w:instrText>
      </w:r>
      <w:r w:rsidR="00E6388C">
        <w:fldChar w:fldCharType="separate"/>
      </w:r>
      <w:r w:rsidR="00E6388C">
        <w:rPr>
          <w:noProof/>
        </w:rPr>
        <w:t>11</w:t>
      </w:r>
      <w:r w:rsidR="00E6388C">
        <w:fldChar w:fldCharType="end"/>
      </w:r>
      <w:bookmarkEnd w:id="1602"/>
      <w:bookmarkEnd w:id="1603"/>
      <w:r>
        <w:t xml:space="preserve"> </w:t>
      </w:r>
      <w:r w:rsidRPr="002F29A2">
        <w:t>Example of maximum required C/N for QEF reception at TS output for DVB-T2 signals (with 1/8 guard interval, PP2 and FFT size 32K) for profiles 1 and 2. For 1.7 MHz modes the C/N figures refer to 1/8 guard interval, PP2 and FFT size 8K with Normal bandwi</w:t>
      </w:r>
      <w:r>
        <w:t>dth.</w:t>
      </w:r>
    </w:p>
    <w:bookmarkEnd w:id="1604"/>
    <w:p w14:paraId="26F67490" w14:textId="698F50BD" w:rsidR="00ED100A" w:rsidRPr="00333840" w:rsidRDefault="009A2865" w:rsidP="00ED100A">
      <w:r w:rsidRPr="00DA05E1">
        <w:t xml:space="preserve">The required C/N, as defined above in </w:t>
      </w:r>
      <w:r w:rsidR="004D4F82">
        <w:fldChar w:fldCharType="begin"/>
      </w:r>
      <w:r w:rsidR="004D4F82">
        <w:instrText xml:space="preserve"> REF _Ref498595825 \h </w:instrText>
      </w:r>
      <w:r w:rsidR="004D4F82">
        <w:fldChar w:fldCharType="separate"/>
      </w:r>
      <w:r w:rsidR="00290B98">
        <w:t xml:space="preserve">Table </w:t>
      </w:r>
      <w:r w:rsidR="00290B98">
        <w:rPr>
          <w:noProof/>
        </w:rPr>
        <w:t>3</w:t>
      </w:r>
      <w:r w:rsidR="00290B98">
        <w:t>.</w:t>
      </w:r>
      <w:r w:rsidR="00290B98">
        <w:rPr>
          <w:noProof/>
        </w:rPr>
        <w:t>11</w:t>
      </w:r>
      <w:r w:rsidR="004D4F82">
        <w:fldChar w:fldCharType="end"/>
      </w:r>
      <w:r w:rsidR="00E77B84" w:rsidRPr="00DA05E1">
        <w:t xml:space="preserve"> (DVB-T2)</w:t>
      </w:r>
      <w:r w:rsidRPr="00DA05E1">
        <w:t>, applies</w:t>
      </w:r>
      <w:r w:rsidRPr="00333840">
        <w:t xml:space="preserve"> generally for Input Mode A (single PLP) and Input Mode B (multiple PLPs), including TFS (using 2-6 frequencies). For TFS, the level of all RF channels involved, are identical. For TFS, the 0</w:t>
      </w:r>
      <w:r w:rsidR="000C3A01">
        <w:t xml:space="preserve"> </w:t>
      </w:r>
      <w:r w:rsidRPr="00333840">
        <w:t>dB echo profile is also identical on all RF channels.</w:t>
      </w:r>
    </w:p>
    <w:p w14:paraId="57E27E5F" w14:textId="402BCD0B" w:rsidR="00ED100A" w:rsidRPr="00333840" w:rsidRDefault="009A2865" w:rsidP="00ED100A">
      <w:pPr>
        <w:pBdr>
          <w:top w:val="single" w:sz="4" w:space="0" w:color="auto"/>
          <w:left w:val="single" w:sz="4" w:space="4" w:color="auto"/>
          <w:bottom w:val="single" w:sz="4" w:space="1" w:color="auto"/>
          <w:right w:val="single" w:sz="4" w:space="4" w:color="auto"/>
        </w:pBdr>
      </w:pPr>
      <w:r w:rsidRPr="00333840">
        <w:t>Note: Performance requirements for TFS modes with unequal levels and with other channel profiles may be defined in a later release of this specification.</w:t>
      </w:r>
    </w:p>
    <w:p w14:paraId="2716D5FC" w14:textId="77777777" w:rsidR="00ED100A" w:rsidRPr="00333840" w:rsidRDefault="00ED100A" w:rsidP="00F81381">
      <w:pPr>
        <w:pStyle w:val="Overskrift4"/>
      </w:pPr>
      <w:bookmarkStart w:id="1605" w:name="_Toc392073737"/>
      <w:r w:rsidRPr="00333840">
        <w:t>Minimum Receiver Signal Input Levels</w:t>
      </w:r>
      <w:bookmarkEnd w:id="1605"/>
    </w:p>
    <w:p w14:paraId="27F7CF8C" w14:textId="0B34DBF0" w:rsidR="008E23B8" w:rsidRDefault="008E23B8" w:rsidP="00ED100A">
      <w:r w:rsidRPr="00333840">
        <w:t xml:space="preserve">The terrestrial NorDig </w:t>
      </w:r>
      <w:r w:rsidRPr="00212C4F">
        <w:t xml:space="preserve">IRD </w:t>
      </w:r>
      <w:r w:rsidR="00186033" w:rsidRPr="00212C4F">
        <w:rPr>
          <w:b/>
          <w:color w:val="FF0000"/>
        </w:rPr>
        <w:t>shall</w:t>
      </w:r>
      <w:r w:rsidRPr="00212C4F">
        <w:t xml:space="preserve"> have</w:t>
      </w:r>
      <w:r w:rsidRPr="00333840">
        <w:t xml:space="preserve"> a noise figure (NF) for supported frequency ranges equal or better than the values in</w:t>
      </w:r>
      <w:r w:rsidR="00DD1D28">
        <w:t xml:space="preserve"> </w:t>
      </w:r>
      <w:r w:rsidR="00DD1D28">
        <w:fldChar w:fldCharType="begin"/>
      </w:r>
      <w:r w:rsidR="00DD1D28">
        <w:instrText xml:space="preserve"> REF _Ref498596253 \h </w:instrText>
      </w:r>
      <w:r w:rsidR="00DD1D28">
        <w:fldChar w:fldCharType="separate"/>
      </w:r>
      <w:r w:rsidR="00290B98">
        <w:t xml:space="preserve">Table </w:t>
      </w:r>
      <w:r w:rsidR="00290B98">
        <w:rPr>
          <w:noProof/>
        </w:rPr>
        <w:t>3</w:t>
      </w:r>
      <w:r w:rsidR="00290B98">
        <w:t>.</w:t>
      </w:r>
      <w:r w:rsidR="00290B98">
        <w:rPr>
          <w:noProof/>
        </w:rPr>
        <w:t>12</w:t>
      </w:r>
      <w:r w:rsidR="00DD1D28">
        <w:fldChar w:fldCharType="end"/>
      </w:r>
      <w:r w:rsidR="006800AE">
        <w:t>.</w:t>
      </w:r>
    </w:p>
    <w:p w14:paraId="779F4278" w14:textId="77777777" w:rsidR="008B46E3" w:rsidRDefault="008B46E3" w:rsidP="008B46E3">
      <w:pPr>
        <w:pBdr>
          <w:top w:val="single" w:sz="4" w:space="1" w:color="auto"/>
          <w:left w:val="single" w:sz="4" w:space="4" w:color="auto"/>
          <w:bottom w:val="single" w:sz="4" w:space="1" w:color="auto"/>
          <w:right w:val="single" w:sz="4" w:space="4" w:color="auto"/>
        </w:pBdr>
      </w:pPr>
      <w:r w:rsidRPr="00333840">
        <w:t xml:space="preserve">Note: The </w:t>
      </w:r>
      <w:r w:rsidRPr="000C3A01">
        <w:t>terrestrial NorDig IRD noise figure refers to the noise figure of the complete receiver. In case of RF-loop-through the tuner NF will have to be somewhat better than the resulting terrestrial NorDig</w:t>
      </w:r>
      <w:r w:rsidRPr="00333840">
        <w:t xml:space="preserve"> IRD noise figure because of the attenuation of the RF-loop-through path.</w:t>
      </w:r>
    </w:p>
    <w:p w14:paraId="78D3FD09" w14:textId="64F203F4" w:rsidR="008B46E3" w:rsidRDefault="008B46E3" w:rsidP="00ED100A"/>
    <w:p w14:paraId="338E90B1" w14:textId="77777777" w:rsidR="00AD0179" w:rsidRDefault="00AD0179" w:rsidP="00ED100A"/>
    <w:tbl>
      <w:tblPr>
        <w:tblW w:w="3932"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90"/>
        <w:gridCol w:w="1063"/>
        <w:gridCol w:w="2179"/>
      </w:tblGrid>
      <w:tr w:rsidR="008E23B8" w:rsidRPr="00333840" w14:paraId="784B4534" w14:textId="77777777" w:rsidTr="00EA06A7">
        <w:tc>
          <w:tcPr>
            <w:tcW w:w="690" w:type="dxa"/>
            <w:shd w:val="clear" w:color="auto" w:fill="D9D9D9" w:themeFill="background1" w:themeFillShade="D9"/>
          </w:tcPr>
          <w:p w14:paraId="28320257" w14:textId="77777777" w:rsidR="008E23B8" w:rsidRPr="00333840" w:rsidRDefault="008E23B8" w:rsidP="00555320">
            <w:pPr>
              <w:rPr>
                <w:b/>
              </w:rPr>
            </w:pPr>
          </w:p>
        </w:tc>
        <w:tc>
          <w:tcPr>
            <w:tcW w:w="1063" w:type="dxa"/>
            <w:shd w:val="clear" w:color="auto" w:fill="D9D9D9" w:themeFill="background1" w:themeFillShade="D9"/>
          </w:tcPr>
          <w:p w14:paraId="219079EE" w14:textId="77777777" w:rsidR="008E23B8" w:rsidRPr="00333840" w:rsidRDefault="008E23B8" w:rsidP="00555320">
            <w:pPr>
              <w:rPr>
                <w:b/>
              </w:rPr>
            </w:pPr>
            <w:r w:rsidRPr="00333840">
              <w:rPr>
                <w:b/>
              </w:rPr>
              <w:t>Band</w:t>
            </w:r>
          </w:p>
        </w:tc>
        <w:tc>
          <w:tcPr>
            <w:tcW w:w="2179" w:type="dxa"/>
            <w:shd w:val="clear" w:color="auto" w:fill="D9D9D9" w:themeFill="background1" w:themeFillShade="D9"/>
          </w:tcPr>
          <w:p w14:paraId="3EA26D63" w14:textId="77777777" w:rsidR="008E23B8" w:rsidRPr="00333840" w:rsidRDefault="008E23B8" w:rsidP="00555320">
            <w:pPr>
              <w:rPr>
                <w:b/>
              </w:rPr>
            </w:pPr>
            <w:r w:rsidRPr="00333840">
              <w:rPr>
                <w:b/>
              </w:rPr>
              <w:t>Noise Figure (NF)</w:t>
            </w:r>
          </w:p>
        </w:tc>
      </w:tr>
      <w:tr w:rsidR="008E23B8" w:rsidRPr="002938B6" w14:paraId="0F3CF2D2" w14:textId="77777777" w:rsidTr="00EA06A7">
        <w:trPr>
          <w:cantSplit/>
        </w:trPr>
        <w:tc>
          <w:tcPr>
            <w:tcW w:w="690" w:type="dxa"/>
            <w:vMerge w:val="restart"/>
            <w:vAlign w:val="center"/>
          </w:tcPr>
          <w:p w14:paraId="7AAADEB6" w14:textId="77777777" w:rsidR="008E23B8" w:rsidRPr="002938B6" w:rsidRDefault="008E23B8" w:rsidP="00555320">
            <w:pPr>
              <w:pStyle w:val="Tabell"/>
              <w:rPr>
                <w:b/>
                <w:color w:val="auto"/>
              </w:rPr>
            </w:pPr>
            <w:r w:rsidRPr="002938B6">
              <w:rPr>
                <w:b/>
                <w:color w:val="auto"/>
              </w:rPr>
              <w:t>VHF</w:t>
            </w:r>
          </w:p>
        </w:tc>
        <w:tc>
          <w:tcPr>
            <w:tcW w:w="1063" w:type="dxa"/>
          </w:tcPr>
          <w:p w14:paraId="082EF205" w14:textId="77777777" w:rsidR="008E23B8" w:rsidRPr="002938B6" w:rsidRDefault="008E23B8" w:rsidP="00555320">
            <w:pPr>
              <w:pStyle w:val="Tabell"/>
              <w:rPr>
                <w:color w:val="auto"/>
              </w:rPr>
            </w:pPr>
            <w:r w:rsidRPr="002938B6">
              <w:rPr>
                <w:color w:val="auto"/>
              </w:rPr>
              <w:t>S Band I</w:t>
            </w:r>
          </w:p>
        </w:tc>
        <w:tc>
          <w:tcPr>
            <w:tcW w:w="2179" w:type="dxa"/>
          </w:tcPr>
          <w:p w14:paraId="0C074DB6" w14:textId="77777777" w:rsidR="008E23B8" w:rsidRPr="00212C4F" w:rsidRDefault="008E23B8" w:rsidP="00555320">
            <w:pPr>
              <w:pStyle w:val="Tabell"/>
              <w:jc w:val="center"/>
              <w:rPr>
                <w:color w:val="auto"/>
              </w:rPr>
            </w:pPr>
            <w:r w:rsidRPr="00212C4F">
              <w:rPr>
                <w:color w:val="auto"/>
              </w:rPr>
              <w:t>10 dB</w:t>
            </w:r>
          </w:p>
        </w:tc>
      </w:tr>
      <w:tr w:rsidR="008E23B8" w:rsidRPr="002938B6" w14:paraId="09940AE7" w14:textId="77777777" w:rsidTr="00EA06A7">
        <w:trPr>
          <w:cantSplit/>
        </w:trPr>
        <w:tc>
          <w:tcPr>
            <w:tcW w:w="690" w:type="dxa"/>
            <w:vMerge/>
          </w:tcPr>
          <w:p w14:paraId="303C2281" w14:textId="77777777" w:rsidR="008E23B8" w:rsidRPr="002938B6" w:rsidRDefault="008E23B8" w:rsidP="00555320">
            <w:pPr>
              <w:pStyle w:val="Tabell"/>
              <w:rPr>
                <w:b/>
                <w:color w:val="auto"/>
              </w:rPr>
            </w:pPr>
          </w:p>
        </w:tc>
        <w:tc>
          <w:tcPr>
            <w:tcW w:w="1063" w:type="dxa"/>
          </w:tcPr>
          <w:p w14:paraId="0E047BE5" w14:textId="77777777" w:rsidR="008E23B8" w:rsidRPr="002938B6" w:rsidRDefault="008E23B8" w:rsidP="00555320">
            <w:pPr>
              <w:pStyle w:val="Tabell"/>
              <w:rPr>
                <w:color w:val="auto"/>
              </w:rPr>
            </w:pPr>
            <w:r w:rsidRPr="002938B6">
              <w:rPr>
                <w:color w:val="auto"/>
              </w:rPr>
              <w:t>VHF III</w:t>
            </w:r>
          </w:p>
        </w:tc>
        <w:tc>
          <w:tcPr>
            <w:tcW w:w="2179" w:type="dxa"/>
          </w:tcPr>
          <w:p w14:paraId="5D11A92D" w14:textId="77777777" w:rsidR="008E23B8" w:rsidRPr="00212C4F" w:rsidRDefault="008E23B8" w:rsidP="00555320">
            <w:pPr>
              <w:pStyle w:val="Tabell"/>
              <w:jc w:val="center"/>
              <w:rPr>
                <w:color w:val="auto"/>
              </w:rPr>
            </w:pPr>
            <w:r w:rsidRPr="00212C4F">
              <w:rPr>
                <w:color w:val="auto"/>
              </w:rPr>
              <w:t>6 dB (1, 2)</w:t>
            </w:r>
          </w:p>
        </w:tc>
      </w:tr>
      <w:tr w:rsidR="008E23B8" w:rsidRPr="002938B6" w14:paraId="77FE4769" w14:textId="77777777" w:rsidTr="00EA06A7">
        <w:trPr>
          <w:cantSplit/>
        </w:trPr>
        <w:tc>
          <w:tcPr>
            <w:tcW w:w="690" w:type="dxa"/>
            <w:vMerge/>
          </w:tcPr>
          <w:p w14:paraId="0F72F472" w14:textId="77777777" w:rsidR="008E23B8" w:rsidRPr="002938B6" w:rsidRDefault="008E23B8" w:rsidP="00555320">
            <w:pPr>
              <w:pStyle w:val="Tabell"/>
              <w:rPr>
                <w:b/>
                <w:color w:val="auto"/>
              </w:rPr>
            </w:pPr>
          </w:p>
        </w:tc>
        <w:tc>
          <w:tcPr>
            <w:tcW w:w="1063" w:type="dxa"/>
          </w:tcPr>
          <w:p w14:paraId="4818798D" w14:textId="77777777" w:rsidR="008E23B8" w:rsidRPr="002938B6" w:rsidRDefault="008E23B8" w:rsidP="00555320">
            <w:pPr>
              <w:pStyle w:val="Tabell"/>
              <w:rPr>
                <w:color w:val="auto"/>
              </w:rPr>
            </w:pPr>
            <w:r w:rsidRPr="002938B6">
              <w:rPr>
                <w:color w:val="auto"/>
              </w:rPr>
              <w:t>S Band II</w:t>
            </w:r>
          </w:p>
        </w:tc>
        <w:tc>
          <w:tcPr>
            <w:tcW w:w="2179" w:type="dxa"/>
          </w:tcPr>
          <w:p w14:paraId="6DFC02A4" w14:textId="77777777" w:rsidR="008E23B8" w:rsidRPr="00212C4F" w:rsidRDefault="008E23B8" w:rsidP="00555320">
            <w:pPr>
              <w:pStyle w:val="Tabell"/>
              <w:jc w:val="center"/>
              <w:rPr>
                <w:color w:val="auto"/>
              </w:rPr>
            </w:pPr>
            <w:r w:rsidRPr="00212C4F">
              <w:rPr>
                <w:color w:val="auto"/>
              </w:rPr>
              <w:t>10 dB</w:t>
            </w:r>
          </w:p>
        </w:tc>
      </w:tr>
      <w:tr w:rsidR="008E23B8" w:rsidRPr="002938B6" w14:paraId="06B7AEC9" w14:textId="77777777" w:rsidTr="00EA06A7">
        <w:trPr>
          <w:cantSplit/>
        </w:trPr>
        <w:tc>
          <w:tcPr>
            <w:tcW w:w="690" w:type="dxa"/>
            <w:vMerge w:val="restart"/>
            <w:vAlign w:val="center"/>
          </w:tcPr>
          <w:p w14:paraId="71066E78" w14:textId="77777777" w:rsidR="008E23B8" w:rsidRPr="002938B6" w:rsidRDefault="008E23B8" w:rsidP="00555320">
            <w:pPr>
              <w:pStyle w:val="Tabell"/>
              <w:rPr>
                <w:b/>
                <w:color w:val="auto"/>
              </w:rPr>
            </w:pPr>
            <w:r w:rsidRPr="002938B6">
              <w:rPr>
                <w:b/>
                <w:color w:val="auto"/>
              </w:rPr>
              <w:t>UHF</w:t>
            </w:r>
          </w:p>
        </w:tc>
        <w:tc>
          <w:tcPr>
            <w:tcW w:w="1063" w:type="dxa"/>
          </w:tcPr>
          <w:p w14:paraId="1EC8DE04" w14:textId="77777777" w:rsidR="008E23B8" w:rsidRPr="002938B6" w:rsidRDefault="008E23B8" w:rsidP="00555320">
            <w:pPr>
              <w:pStyle w:val="Tabell"/>
              <w:rPr>
                <w:color w:val="auto"/>
              </w:rPr>
            </w:pPr>
            <w:r w:rsidRPr="002938B6">
              <w:rPr>
                <w:color w:val="auto"/>
              </w:rPr>
              <w:t>S Band III</w:t>
            </w:r>
          </w:p>
        </w:tc>
        <w:tc>
          <w:tcPr>
            <w:tcW w:w="2179" w:type="dxa"/>
          </w:tcPr>
          <w:p w14:paraId="1AFA1300" w14:textId="77777777" w:rsidR="008E23B8" w:rsidRPr="00212C4F" w:rsidRDefault="008E23B8" w:rsidP="00555320">
            <w:pPr>
              <w:pStyle w:val="Tabell"/>
              <w:jc w:val="center"/>
              <w:rPr>
                <w:color w:val="auto"/>
              </w:rPr>
            </w:pPr>
            <w:r w:rsidRPr="00212C4F">
              <w:rPr>
                <w:color w:val="auto"/>
              </w:rPr>
              <w:t>10 dB</w:t>
            </w:r>
          </w:p>
        </w:tc>
      </w:tr>
      <w:tr w:rsidR="008E23B8" w:rsidRPr="002938B6" w14:paraId="7BE47F4B" w14:textId="77777777" w:rsidTr="00EA06A7">
        <w:trPr>
          <w:cantSplit/>
        </w:trPr>
        <w:tc>
          <w:tcPr>
            <w:tcW w:w="690" w:type="dxa"/>
            <w:vMerge/>
          </w:tcPr>
          <w:p w14:paraId="4FB908F2" w14:textId="77777777" w:rsidR="008E23B8" w:rsidRPr="002938B6" w:rsidRDefault="008E23B8" w:rsidP="00555320">
            <w:pPr>
              <w:pStyle w:val="Tabell"/>
              <w:rPr>
                <w:b/>
                <w:color w:val="auto"/>
              </w:rPr>
            </w:pPr>
          </w:p>
        </w:tc>
        <w:tc>
          <w:tcPr>
            <w:tcW w:w="1063" w:type="dxa"/>
          </w:tcPr>
          <w:p w14:paraId="08990109" w14:textId="77777777" w:rsidR="008E23B8" w:rsidRPr="002938B6" w:rsidRDefault="008E23B8" w:rsidP="00555320">
            <w:pPr>
              <w:pStyle w:val="Tabell"/>
              <w:rPr>
                <w:color w:val="auto"/>
              </w:rPr>
            </w:pPr>
            <w:r w:rsidRPr="002938B6">
              <w:rPr>
                <w:color w:val="auto"/>
              </w:rPr>
              <w:t>UHF IV</w:t>
            </w:r>
          </w:p>
        </w:tc>
        <w:tc>
          <w:tcPr>
            <w:tcW w:w="2179" w:type="dxa"/>
          </w:tcPr>
          <w:p w14:paraId="70C976EE" w14:textId="77777777" w:rsidR="008E23B8" w:rsidRPr="00212C4F" w:rsidRDefault="008E23B8" w:rsidP="00555320">
            <w:pPr>
              <w:pStyle w:val="Tabell"/>
              <w:jc w:val="center"/>
              <w:rPr>
                <w:color w:val="auto"/>
              </w:rPr>
            </w:pPr>
            <w:r w:rsidRPr="00212C4F">
              <w:rPr>
                <w:color w:val="auto"/>
              </w:rPr>
              <w:t>6 dB (2)</w:t>
            </w:r>
          </w:p>
        </w:tc>
      </w:tr>
      <w:tr w:rsidR="008E23B8" w:rsidRPr="002938B6" w14:paraId="4B7A28A9" w14:textId="77777777" w:rsidTr="00EA06A7">
        <w:trPr>
          <w:cantSplit/>
        </w:trPr>
        <w:tc>
          <w:tcPr>
            <w:tcW w:w="690" w:type="dxa"/>
            <w:vMerge/>
          </w:tcPr>
          <w:p w14:paraId="07F463C0" w14:textId="77777777" w:rsidR="008E23B8" w:rsidRPr="002938B6" w:rsidRDefault="008E23B8" w:rsidP="00555320">
            <w:pPr>
              <w:pStyle w:val="Tabell"/>
              <w:rPr>
                <w:b/>
                <w:color w:val="auto"/>
              </w:rPr>
            </w:pPr>
          </w:p>
        </w:tc>
        <w:tc>
          <w:tcPr>
            <w:tcW w:w="1063" w:type="dxa"/>
          </w:tcPr>
          <w:p w14:paraId="45A367D5" w14:textId="77777777" w:rsidR="008E23B8" w:rsidRPr="002938B6" w:rsidRDefault="008E23B8" w:rsidP="00555320">
            <w:pPr>
              <w:pStyle w:val="Tabell"/>
              <w:rPr>
                <w:color w:val="auto"/>
              </w:rPr>
            </w:pPr>
            <w:r w:rsidRPr="002938B6">
              <w:rPr>
                <w:color w:val="auto"/>
              </w:rPr>
              <w:t>UHF V</w:t>
            </w:r>
          </w:p>
        </w:tc>
        <w:tc>
          <w:tcPr>
            <w:tcW w:w="2179" w:type="dxa"/>
          </w:tcPr>
          <w:p w14:paraId="28D3413A" w14:textId="77777777" w:rsidR="008E23B8" w:rsidRPr="00212C4F" w:rsidRDefault="008E23B8" w:rsidP="00DD1D28">
            <w:pPr>
              <w:pStyle w:val="Tabell"/>
              <w:keepNext/>
              <w:jc w:val="center"/>
              <w:rPr>
                <w:color w:val="auto"/>
              </w:rPr>
            </w:pPr>
            <w:r w:rsidRPr="00212C4F">
              <w:rPr>
                <w:color w:val="auto"/>
              </w:rPr>
              <w:t>6 dB (2)</w:t>
            </w:r>
          </w:p>
        </w:tc>
      </w:tr>
    </w:tbl>
    <w:p w14:paraId="5B830371" w14:textId="6F44FDED" w:rsidR="00DD1D28" w:rsidRDefault="00DD1D28">
      <w:pPr>
        <w:pStyle w:val="Billedtekst"/>
      </w:pPr>
      <w:bookmarkStart w:id="1606" w:name="_Ref498596253"/>
      <w:r>
        <w:t xml:space="preserve">Table </w:t>
      </w:r>
      <w:r w:rsidR="00047729">
        <w:t>3.</w:t>
      </w:r>
      <w:r w:rsidR="00E6388C">
        <w:fldChar w:fldCharType="begin"/>
      </w:r>
      <w:r w:rsidR="00E6388C">
        <w:instrText xml:space="preserve"> SEQ Table \* ARABIC </w:instrText>
      </w:r>
      <w:r w:rsidR="00E6388C">
        <w:fldChar w:fldCharType="separate"/>
      </w:r>
      <w:r w:rsidR="00E6388C">
        <w:rPr>
          <w:noProof/>
        </w:rPr>
        <w:t>12</w:t>
      </w:r>
      <w:r w:rsidR="00E6388C">
        <w:fldChar w:fldCharType="end"/>
      </w:r>
      <w:bookmarkEnd w:id="1606"/>
      <w:r>
        <w:t xml:space="preserve"> </w:t>
      </w:r>
      <w:r w:rsidRPr="002D2F87">
        <w:t>Maximum noise figures for the terrestrial NorDig IRD.</w:t>
      </w:r>
    </w:p>
    <w:p w14:paraId="716E7841" w14:textId="1B7379DA" w:rsidR="00512401" w:rsidRPr="00333840" w:rsidRDefault="009A2865" w:rsidP="00365A8C">
      <w:pPr>
        <w:pBdr>
          <w:top w:val="single" w:sz="4" w:space="1" w:color="auto"/>
          <w:left w:val="single" w:sz="4" w:space="4" w:color="auto"/>
          <w:bottom w:val="single" w:sz="4" w:space="1" w:color="auto"/>
          <w:right w:val="single" w:sz="4" w:space="4" w:color="auto"/>
        </w:pBdr>
        <w:ind w:right="-109"/>
      </w:pPr>
      <w:r w:rsidRPr="00333840">
        <w:t xml:space="preserve">Note 1: </w:t>
      </w:r>
      <w:r w:rsidR="00934C6B" w:rsidRPr="00333840">
        <w:tab/>
      </w:r>
      <w:r w:rsidRPr="00333840">
        <w:t xml:space="preserve">If 1.7 MHz bandwidth is supported (i.e. VHF band III) the NF </w:t>
      </w:r>
      <w:r w:rsidR="00186033" w:rsidRPr="00186033">
        <w:rPr>
          <w:b/>
          <w:color w:val="FF0000"/>
        </w:rPr>
        <w:t>shall</w:t>
      </w:r>
      <w:r w:rsidRPr="00333840">
        <w:t xml:space="preserve"> be equal or better than 7 </w:t>
      </w:r>
      <w:proofErr w:type="spellStart"/>
      <w:r w:rsidRPr="00333840">
        <w:t>dB.</w:t>
      </w:r>
      <w:proofErr w:type="spellEnd"/>
      <w:r w:rsidRPr="00333840">
        <w:br/>
      </w:r>
      <w:r w:rsidR="008E23B8" w:rsidRPr="00212C4F">
        <w:rPr>
          <w:lang w:val="en-US"/>
        </w:rPr>
        <w:t xml:space="preserve">Note </w:t>
      </w:r>
      <w:r w:rsidR="008E23B8" w:rsidRPr="00212C4F">
        <w:rPr>
          <w:lang w:val="en-US" w:eastAsia="ja-JP"/>
        </w:rPr>
        <w:t>2</w:t>
      </w:r>
      <w:r w:rsidR="008E23B8" w:rsidRPr="00212C4F">
        <w:rPr>
          <w:lang w:val="en-US"/>
        </w:rPr>
        <w:t xml:space="preserve">: </w:t>
      </w:r>
      <w:r w:rsidR="008E23B8" w:rsidRPr="00212C4F">
        <w:rPr>
          <w:lang w:val="en-US" w:eastAsia="ja-JP"/>
        </w:rPr>
        <w:t>For DVB-T signals (</w:t>
      </w:r>
      <w:r w:rsidR="008E23B8" w:rsidRPr="00212C4F">
        <w:t>EN 300 744</w:t>
      </w:r>
      <w:r w:rsidR="00BE4789">
        <w:t xml:space="preserve"> </w:t>
      </w:r>
      <w:r w:rsidR="00BE4789">
        <w:fldChar w:fldCharType="begin"/>
      </w:r>
      <w:r w:rsidR="00BE4789">
        <w:instrText xml:space="preserve"> REF _Ref103592008 \r \h </w:instrText>
      </w:r>
      <w:r w:rsidR="00BE4789">
        <w:fldChar w:fldCharType="separate"/>
      </w:r>
      <w:r w:rsidR="00BE4789">
        <w:t>[18]</w:t>
      </w:r>
      <w:r w:rsidR="00BE4789">
        <w:fldChar w:fldCharType="end"/>
      </w:r>
      <w:r w:rsidR="008E23B8" w:rsidRPr="00212C4F">
        <w:rPr>
          <w:lang w:val="en-US" w:eastAsia="ja-JP"/>
        </w:rPr>
        <w:t>) t</w:t>
      </w:r>
      <w:r w:rsidR="008E23B8" w:rsidRPr="00212C4F">
        <w:rPr>
          <w:lang w:val="en-US"/>
        </w:rPr>
        <w:t xml:space="preserve">he NF </w:t>
      </w:r>
      <w:r w:rsidR="00186033" w:rsidRPr="00212C4F">
        <w:rPr>
          <w:b/>
          <w:color w:val="FF0000"/>
          <w:lang w:val="en-US"/>
        </w:rPr>
        <w:t>shall</w:t>
      </w:r>
      <w:r w:rsidR="008E23B8" w:rsidRPr="00212C4F">
        <w:rPr>
          <w:lang w:val="en-US"/>
        </w:rPr>
        <w:t xml:space="preserve"> be equal or better than 7 </w:t>
      </w:r>
      <w:proofErr w:type="spellStart"/>
      <w:r w:rsidR="008E23B8" w:rsidRPr="00212C4F">
        <w:rPr>
          <w:lang w:val="en-US"/>
        </w:rPr>
        <w:t>dB</w:t>
      </w:r>
      <w:r w:rsidR="008E23B8" w:rsidRPr="00212C4F">
        <w:rPr>
          <w:lang w:val="en-US" w:eastAsia="ja-JP"/>
        </w:rPr>
        <w:t>.</w:t>
      </w:r>
      <w:proofErr w:type="spellEnd"/>
      <w:r w:rsidRPr="00212C4F">
        <w:br/>
        <w:t>Comment:</w:t>
      </w:r>
      <w:r w:rsidR="00A87D4C">
        <w:t xml:space="preserve"> </w:t>
      </w:r>
      <w:r w:rsidRPr="00212C4F">
        <w:t>Thanks to the much better robustness of DVB-T2 (compared to DVB-T) against impulsive</w:t>
      </w:r>
      <w:r w:rsidRPr="00333840">
        <w:t xml:space="preserve"> interference an improvement in noise figure is likely to have a much more positive effect on coverage with DVB-T2 than with DVB-T.</w:t>
      </w:r>
    </w:p>
    <w:p w14:paraId="36084AA7" w14:textId="21045C68" w:rsidR="00512401" w:rsidRPr="00333840" w:rsidRDefault="00512401" w:rsidP="00512401">
      <w:r w:rsidRPr="00333840">
        <w:t>The</w:t>
      </w:r>
      <w:r w:rsidR="009A4FBB" w:rsidRPr="00333840">
        <w:t xml:space="preserve"> terrestrial</w:t>
      </w:r>
      <w:r w:rsidRPr="00333840">
        <w:t xml:space="preserve"> NorDig IRD </w:t>
      </w:r>
      <w:r w:rsidR="00186033" w:rsidRPr="00186033">
        <w:rPr>
          <w:b/>
          <w:color w:val="FF0000"/>
        </w:rPr>
        <w:t>shall</w:t>
      </w:r>
      <w:r w:rsidRPr="00333840">
        <w:t xml:space="preserve"> provide QEF reception for the minimum signal levels (</w:t>
      </w:r>
      <w:proofErr w:type="spellStart"/>
      <w:r w:rsidRPr="00333840">
        <w:t>P</w:t>
      </w:r>
      <w:r w:rsidRPr="00333840">
        <w:rPr>
          <w:vertAlign w:val="subscript"/>
        </w:rPr>
        <w:t>min</w:t>
      </w:r>
      <w:proofErr w:type="spellEnd"/>
      <w:r w:rsidRPr="00333840">
        <w:t>) for the supported frequency range as stated below (at 290K).</w:t>
      </w:r>
    </w:p>
    <w:p w14:paraId="7724B804" w14:textId="77777777" w:rsidR="00512401" w:rsidRPr="00333840" w:rsidRDefault="00512401" w:rsidP="00512401">
      <w:pPr>
        <w:ind w:left="720"/>
      </w:pPr>
      <w:r w:rsidRPr="00333840">
        <w:t>For 7 MHz Normal Bandwidth DVB-T</w:t>
      </w:r>
      <w:r w:rsidR="00365A8C" w:rsidRPr="00333840">
        <w:t>/</w:t>
      </w:r>
      <w:r w:rsidR="009A2865" w:rsidRPr="00333840">
        <w:rPr>
          <w:vanish/>
        </w:rPr>
        <w:t>T2</w:t>
      </w:r>
      <w:r w:rsidRPr="00333840">
        <w:rPr>
          <w:vanish/>
        </w:rPr>
        <w:t xml:space="preserve"> </w:t>
      </w:r>
      <w:r w:rsidRPr="00333840">
        <w:t xml:space="preserve">signal: </w:t>
      </w:r>
      <w:proofErr w:type="spellStart"/>
      <w:r w:rsidRPr="00333840">
        <w:t>P</w:t>
      </w:r>
      <w:r w:rsidRPr="00333840">
        <w:rPr>
          <w:vertAlign w:val="subscript"/>
        </w:rPr>
        <w:t>min</w:t>
      </w:r>
      <w:proofErr w:type="spellEnd"/>
      <w:r w:rsidRPr="00333840">
        <w:t xml:space="preserve"> = -105.7 </w:t>
      </w:r>
      <w:proofErr w:type="spellStart"/>
      <w:r w:rsidRPr="00333840">
        <w:t>dBm+NF</w:t>
      </w:r>
      <w:proofErr w:type="spellEnd"/>
      <w:r w:rsidRPr="00333840">
        <w:t xml:space="preserve"> [dB]+ C/N [dB], and</w:t>
      </w:r>
    </w:p>
    <w:p w14:paraId="56B45901" w14:textId="77777777" w:rsidR="00512401" w:rsidRPr="00333840" w:rsidRDefault="00512401" w:rsidP="00512401">
      <w:pPr>
        <w:ind w:left="720" w:right="-138"/>
      </w:pPr>
      <w:r w:rsidRPr="00333840">
        <w:t>For 8 MHz Normal Bandwidth DVB-T/</w:t>
      </w:r>
      <w:r w:rsidR="009A2865" w:rsidRPr="00333840">
        <w:t>T2</w:t>
      </w:r>
      <w:r w:rsidRPr="00333840">
        <w:rPr>
          <w:vanish/>
        </w:rPr>
        <w:t xml:space="preserve"> </w:t>
      </w:r>
      <w:r w:rsidRPr="00333840">
        <w:t xml:space="preserve">signal: </w:t>
      </w:r>
      <w:proofErr w:type="spellStart"/>
      <w:r w:rsidRPr="00333840">
        <w:t>P</w:t>
      </w:r>
      <w:r w:rsidRPr="00333840">
        <w:rPr>
          <w:vertAlign w:val="subscript"/>
        </w:rPr>
        <w:t>min</w:t>
      </w:r>
      <w:proofErr w:type="spellEnd"/>
      <w:r w:rsidRPr="00333840">
        <w:t xml:space="preserve"> = -105.2 </w:t>
      </w:r>
      <w:proofErr w:type="spellStart"/>
      <w:r w:rsidRPr="00333840">
        <w:t>dBm+NF</w:t>
      </w:r>
      <w:proofErr w:type="spellEnd"/>
      <w:r w:rsidRPr="00333840">
        <w:t xml:space="preserve"> [dB]+ C/N [dB]</w:t>
      </w:r>
      <w:r w:rsidRPr="00333840">
        <w:rPr>
          <w:vanish/>
        </w:rPr>
        <w:t>,</w:t>
      </w:r>
      <w:r w:rsidRPr="00333840">
        <w:t xml:space="preserve"> </w:t>
      </w:r>
      <w:r w:rsidR="009A2865" w:rsidRPr="00333840">
        <w:t>and</w:t>
      </w:r>
    </w:p>
    <w:p w14:paraId="5FC75666" w14:textId="77777777" w:rsidR="00512401" w:rsidRPr="00333840" w:rsidRDefault="009A2865" w:rsidP="00512401">
      <w:pPr>
        <w:ind w:left="720"/>
      </w:pPr>
      <w:r w:rsidRPr="00333840">
        <w:t xml:space="preserve">For 1.7 MHz Normal Bandwidth DVB-T2 signal: </w:t>
      </w:r>
      <w:proofErr w:type="spellStart"/>
      <w:r w:rsidRPr="00333840">
        <w:t>P</w:t>
      </w:r>
      <w:r w:rsidRPr="00333840">
        <w:rPr>
          <w:vertAlign w:val="subscript"/>
        </w:rPr>
        <w:t>min</w:t>
      </w:r>
      <w:proofErr w:type="spellEnd"/>
      <w:r w:rsidRPr="00333840">
        <w:t xml:space="preserve"> </w:t>
      </w:r>
      <w:proofErr w:type="gramStart"/>
      <w:r w:rsidRPr="00333840">
        <w:t>=  -</w:t>
      </w:r>
      <w:proofErr w:type="gramEnd"/>
      <w:r w:rsidRPr="00333840">
        <w:t xml:space="preserve">112.1 </w:t>
      </w:r>
      <w:proofErr w:type="spellStart"/>
      <w:r w:rsidRPr="00333840">
        <w:t>dBm+NF</w:t>
      </w:r>
      <w:proofErr w:type="spellEnd"/>
      <w:r w:rsidRPr="00333840">
        <w:t xml:space="preserve"> [dB]+ C/N [dB], and</w:t>
      </w:r>
    </w:p>
    <w:p w14:paraId="7D4A7B7D" w14:textId="77777777" w:rsidR="00512401" w:rsidRPr="00333840" w:rsidRDefault="009A2865" w:rsidP="00512401">
      <w:pPr>
        <w:ind w:left="720"/>
      </w:pPr>
      <w:r w:rsidRPr="00333840">
        <w:t xml:space="preserve">For 7 MHz Extended Bandwidth DVB-T2 signal: </w:t>
      </w:r>
      <w:proofErr w:type="spellStart"/>
      <w:r w:rsidRPr="00333840">
        <w:t>P</w:t>
      </w:r>
      <w:r w:rsidRPr="00333840">
        <w:rPr>
          <w:vertAlign w:val="subscript"/>
        </w:rPr>
        <w:t>min</w:t>
      </w:r>
      <w:proofErr w:type="spellEnd"/>
      <w:r w:rsidRPr="00333840">
        <w:t xml:space="preserve"> = -105.7 </w:t>
      </w:r>
      <w:proofErr w:type="spellStart"/>
      <w:r w:rsidRPr="00333840">
        <w:t>dBm+NF</w:t>
      </w:r>
      <w:proofErr w:type="spellEnd"/>
      <w:r w:rsidRPr="00333840">
        <w:t xml:space="preserve"> [dB]+ C/N [dB], and</w:t>
      </w:r>
    </w:p>
    <w:p w14:paraId="2D7074F4" w14:textId="77777777" w:rsidR="00512401" w:rsidRPr="00333840" w:rsidRDefault="009A2865" w:rsidP="00512401">
      <w:pPr>
        <w:ind w:left="720"/>
      </w:pPr>
      <w:r w:rsidRPr="00333840">
        <w:t xml:space="preserve">For 8 MHz Extended Bandwidth DVB-T2 signal: </w:t>
      </w:r>
      <w:proofErr w:type="spellStart"/>
      <w:r w:rsidRPr="00333840">
        <w:t>P</w:t>
      </w:r>
      <w:r w:rsidRPr="00333840">
        <w:rPr>
          <w:vertAlign w:val="subscript"/>
        </w:rPr>
        <w:t>min</w:t>
      </w:r>
      <w:proofErr w:type="spellEnd"/>
      <w:r w:rsidRPr="00333840">
        <w:t xml:space="preserve"> = -105.1 </w:t>
      </w:r>
      <w:proofErr w:type="spellStart"/>
      <w:r w:rsidRPr="00333840">
        <w:t>dBm+NF</w:t>
      </w:r>
      <w:proofErr w:type="spellEnd"/>
      <w:r w:rsidRPr="00333840">
        <w:t xml:space="preserve"> [dB]+ C/N [dB], and</w:t>
      </w:r>
    </w:p>
    <w:p w14:paraId="4E4388EF" w14:textId="77777777" w:rsidR="00512401" w:rsidRPr="00333840" w:rsidRDefault="009A2865" w:rsidP="00512401">
      <w:pPr>
        <w:ind w:left="720"/>
      </w:pPr>
      <w:r w:rsidRPr="00333840">
        <w:t xml:space="preserve">For 1.7 MHz Extended Bandwidth DVB-T2 signal: </w:t>
      </w:r>
      <w:proofErr w:type="spellStart"/>
      <w:r w:rsidRPr="00333840">
        <w:t>P</w:t>
      </w:r>
      <w:r w:rsidRPr="00333840">
        <w:rPr>
          <w:vertAlign w:val="subscript"/>
        </w:rPr>
        <w:t>min</w:t>
      </w:r>
      <w:proofErr w:type="spellEnd"/>
      <w:r w:rsidRPr="00333840">
        <w:t xml:space="preserve"> = -112.1 </w:t>
      </w:r>
      <w:proofErr w:type="spellStart"/>
      <w:r w:rsidRPr="00333840">
        <w:t>dBm+NF</w:t>
      </w:r>
      <w:proofErr w:type="spellEnd"/>
      <w:r w:rsidRPr="00333840">
        <w:t xml:space="preserve"> [dB]+ C/N [dB], </w:t>
      </w:r>
    </w:p>
    <w:p w14:paraId="0FE91FEE" w14:textId="77777777" w:rsidR="00512401" w:rsidRPr="00333840" w:rsidRDefault="00512401" w:rsidP="00047729">
      <w:proofErr w:type="gramStart"/>
      <w:r w:rsidRPr="00333840">
        <w:t>where</w:t>
      </w:r>
      <w:proofErr w:type="gramEnd"/>
    </w:p>
    <w:p w14:paraId="4438AAEB" w14:textId="4C58401E" w:rsidR="00EA06A7" w:rsidRDefault="00512401" w:rsidP="00EA1C50">
      <w:pPr>
        <w:ind w:right="-248"/>
      </w:pPr>
      <w:proofErr w:type="spellStart"/>
      <w:r w:rsidRPr="00333840">
        <w:t>P</w:t>
      </w:r>
      <w:r w:rsidRPr="00333840">
        <w:rPr>
          <w:szCs w:val="22"/>
          <w:vertAlign w:val="subscript"/>
        </w:rPr>
        <w:t>min</w:t>
      </w:r>
      <w:proofErr w:type="spellEnd"/>
      <w:r w:rsidRPr="00333840">
        <w:t xml:space="preserve"> values are listed in</w:t>
      </w:r>
      <w:r w:rsidR="004D4F82">
        <w:t xml:space="preserve"> </w:t>
      </w:r>
      <w:r w:rsidR="004D4F82">
        <w:fldChar w:fldCharType="begin"/>
      </w:r>
      <w:r w:rsidR="004D4F82">
        <w:instrText xml:space="preserve"> REF _Ref498597427 \h </w:instrText>
      </w:r>
      <w:r w:rsidR="004D4F82">
        <w:fldChar w:fldCharType="separate"/>
      </w:r>
      <w:r w:rsidR="00290B98">
        <w:t xml:space="preserve">Table </w:t>
      </w:r>
      <w:r w:rsidR="00290B98">
        <w:rPr>
          <w:noProof/>
        </w:rPr>
        <w:t>3</w:t>
      </w:r>
      <w:r w:rsidR="00290B98">
        <w:t>.</w:t>
      </w:r>
      <w:r w:rsidR="00290B98">
        <w:rPr>
          <w:noProof/>
        </w:rPr>
        <w:t>13</w:t>
      </w:r>
      <w:r w:rsidR="004D4F82">
        <w:fldChar w:fldCharType="end"/>
      </w:r>
      <w:r w:rsidR="00BE4789">
        <w:t xml:space="preserve"> </w:t>
      </w:r>
      <w:r w:rsidRPr="00333840">
        <w:t xml:space="preserve">(DVB-T) and </w:t>
      </w:r>
      <w:r w:rsidRPr="00333840">
        <w:rPr>
          <w:u w:val="single"/>
        </w:rPr>
        <w:t>examples</w:t>
      </w:r>
      <w:r w:rsidRPr="00333840">
        <w:t xml:space="preserve"> of </w:t>
      </w:r>
      <w:proofErr w:type="spellStart"/>
      <w:r w:rsidRPr="00333840">
        <w:t>P</w:t>
      </w:r>
      <w:r w:rsidRPr="00333840">
        <w:rPr>
          <w:vertAlign w:val="subscript"/>
        </w:rPr>
        <w:t>min</w:t>
      </w:r>
      <w:proofErr w:type="spellEnd"/>
      <w:r w:rsidRPr="00333840">
        <w:t xml:space="preserve"> values are listed in</w:t>
      </w:r>
      <w:r w:rsidR="004D4F82">
        <w:t xml:space="preserve"> </w:t>
      </w:r>
      <w:r w:rsidR="004D4F82">
        <w:fldChar w:fldCharType="begin"/>
      </w:r>
      <w:r w:rsidR="004D4F82">
        <w:instrText xml:space="preserve"> REF _Ref498597443 \h </w:instrText>
      </w:r>
      <w:r w:rsidR="004D4F82">
        <w:fldChar w:fldCharType="separate"/>
      </w:r>
      <w:r w:rsidR="00290B98">
        <w:t xml:space="preserve">Table </w:t>
      </w:r>
      <w:r w:rsidR="00290B98">
        <w:rPr>
          <w:noProof/>
        </w:rPr>
        <w:t>3</w:t>
      </w:r>
      <w:r w:rsidR="00290B98">
        <w:t>.</w:t>
      </w:r>
      <w:r w:rsidR="00290B98">
        <w:rPr>
          <w:noProof/>
        </w:rPr>
        <w:t>14</w:t>
      </w:r>
      <w:r w:rsidR="004D4F82">
        <w:fldChar w:fldCharType="end"/>
      </w:r>
      <w:r w:rsidRPr="00F7731F">
        <w:t xml:space="preserve"> (</w:t>
      </w:r>
      <w:r w:rsidRPr="00333840">
        <w:t xml:space="preserve">DVB-T2) below as calculated from the equations above together with NF values </w:t>
      </w:r>
      <w:r w:rsidRPr="00212C4F">
        <w:t>in</w:t>
      </w:r>
      <w:r w:rsidR="004D4F82">
        <w:t xml:space="preserve"> </w:t>
      </w:r>
      <w:r w:rsidR="004D4F82">
        <w:fldChar w:fldCharType="begin"/>
      </w:r>
      <w:r w:rsidR="004D4F82">
        <w:instrText xml:space="preserve"> REF _Ref498596253 \h </w:instrText>
      </w:r>
      <w:r w:rsidR="004D4F82">
        <w:fldChar w:fldCharType="separate"/>
      </w:r>
      <w:r w:rsidR="00290B98">
        <w:t xml:space="preserve">Table </w:t>
      </w:r>
      <w:r w:rsidR="00290B98">
        <w:rPr>
          <w:noProof/>
        </w:rPr>
        <w:t>3</w:t>
      </w:r>
      <w:r w:rsidR="00290B98">
        <w:t>.</w:t>
      </w:r>
      <w:r w:rsidR="00290B98">
        <w:rPr>
          <w:noProof/>
        </w:rPr>
        <w:t>12</w:t>
      </w:r>
      <w:r w:rsidR="004D4F82">
        <w:fldChar w:fldCharType="end"/>
      </w:r>
      <w:r w:rsidR="00E73909" w:rsidRPr="00212C4F">
        <w:t xml:space="preserve"> </w:t>
      </w:r>
      <w:r w:rsidRPr="00212C4F">
        <w:rPr>
          <w:lang w:val="en-US"/>
        </w:rPr>
        <w:t>plus C/N values in</w:t>
      </w:r>
      <w:r w:rsidR="004D4F82">
        <w:rPr>
          <w:lang w:val="en-US"/>
        </w:rPr>
        <w:t xml:space="preserve"> </w:t>
      </w:r>
      <w:r w:rsidR="004D4F82">
        <w:rPr>
          <w:lang w:val="en-US"/>
        </w:rPr>
        <w:fldChar w:fldCharType="begin"/>
      </w:r>
      <w:r w:rsidR="004D4F82">
        <w:rPr>
          <w:lang w:val="en-US"/>
        </w:rPr>
        <w:instrText xml:space="preserve"> REF _Ref498595807 \h </w:instrText>
      </w:r>
      <w:r w:rsidR="004D4F82">
        <w:rPr>
          <w:lang w:val="en-US"/>
        </w:rPr>
      </w:r>
      <w:r w:rsidR="004D4F82">
        <w:rPr>
          <w:lang w:val="en-US"/>
        </w:rPr>
        <w:fldChar w:fldCharType="separate"/>
      </w:r>
      <w:r w:rsidR="00290B98">
        <w:t xml:space="preserve">Table </w:t>
      </w:r>
      <w:r w:rsidR="00290B98">
        <w:rPr>
          <w:noProof/>
        </w:rPr>
        <w:t>3</w:t>
      </w:r>
      <w:r w:rsidR="00290B98">
        <w:t>.</w:t>
      </w:r>
      <w:r w:rsidR="00290B98">
        <w:rPr>
          <w:noProof/>
        </w:rPr>
        <w:t>10</w:t>
      </w:r>
      <w:r w:rsidR="004D4F82">
        <w:rPr>
          <w:lang w:val="en-US"/>
        </w:rPr>
        <w:fldChar w:fldCharType="end"/>
      </w:r>
      <w:r w:rsidR="00340F42">
        <w:rPr>
          <w:lang w:val="en-US"/>
        </w:rPr>
        <w:t xml:space="preserve"> </w:t>
      </w:r>
      <w:r w:rsidR="009A2865" w:rsidRPr="00212C4F">
        <w:rPr>
          <w:lang w:val="en-US"/>
        </w:rPr>
        <w:t>(DVB-T) and</w:t>
      </w:r>
      <w:r w:rsidR="004D4F82">
        <w:rPr>
          <w:lang w:val="en-US"/>
        </w:rPr>
        <w:t xml:space="preserve"> </w:t>
      </w:r>
      <w:r w:rsidR="004D4F82">
        <w:rPr>
          <w:lang w:val="en-US"/>
        </w:rPr>
        <w:fldChar w:fldCharType="begin"/>
      </w:r>
      <w:r w:rsidR="004D4F82">
        <w:rPr>
          <w:lang w:val="en-US"/>
        </w:rPr>
        <w:instrText xml:space="preserve"> REF _Ref498595825 \h </w:instrText>
      </w:r>
      <w:r w:rsidR="004D4F82">
        <w:rPr>
          <w:lang w:val="en-US"/>
        </w:rPr>
      </w:r>
      <w:r w:rsidR="004D4F82">
        <w:rPr>
          <w:lang w:val="en-US"/>
        </w:rPr>
        <w:fldChar w:fldCharType="separate"/>
      </w:r>
      <w:r w:rsidR="00290B98">
        <w:t xml:space="preserve">Table </w:t>
      </w:r>
      <w:r w:rsidR="00290B98">
        <w:rPr>
          <w:noProof/>
        </w:rPr>
        <w:t>3</w:t>
      </w:r>
      <w:r w:rsidR="00290B98">
        <w:t>.</w:t>
      </w:r>
      <w:r w:rsidR="00290B98">
        <w:rPr>
          <w:noProof/>
        </w:rPr>
        <w:t>11</w:t>
      </w:r>
      <w:r w:rsidR="004D4F82">
        <w:rPr>
          <w:lang w:val="en-US"/>
        </w:rPr>
        <w:fldChar w:fldCharType="end"/>
      </w:r>
      <w:r w:rsidR="009A2865" w:rsidRPr="00212C4F">
        <w:rPr>
          <w:lang w:val="en-US"/>
        </w:rPr>
        <w:t xml:space="preserve"> </w:t>
      </w:r>
      <w:r w:rsidR="00340F42">
        <w:rPr>
          <w:lang w:val="en-US"/>
        </w:rPr>
        <w:t xml:space="preserve"> </w:t>
      </w:r>
      <w:r w:rsidR="009A2865" w:rsidRPr="00212C4F">
        <w:rPr>
          <w:lang w:val="en-US"/>
        </w:rPr>
        <w:t xml:space="preserve">(DVB-T2). </w:t>
      </w:r>
      <w:r w:rsidR="009A2865" w:rsidRPr="00D4702B">
        <w:rPr>
          <w:strike/>
          <w:highlight w:val="yellow"/>
        </w:rPr>
        <w:t xml:space="preserve">The values in </w:t>
      </w:r>
      <w:r w:rsidR="004D4F82" w:rsidRPr="00D4702B">
        <w:rPr>
          <w:strike/>
          <w:highlight w:val="yellow"/>
        </w:rPr>
        <w:fldChar w:fldCharType="begin"/>
      </w:r>
      <w:r w:rsidR="004D4F82" w:rsidRPr="00D4702B">
        <w:rPr>
          <w:strike/>
          <w:highlight w:val="yellow"/>
        </w:rPr>
        <w:instrText xml:space="preserve"> REF _Ref498597443 \h </w:instrText>
      </w:r>
      <w:r w:rsidR="00D4702B" w:rsidRPr="00D4702B">
        <w:rPr>
          <w:strike/>
          <w:highlight w:val="yellow"/>
        </w:rPr>
        <w:instrText xml:space="preserve"> \* MERGEFORMAT </w:instrText>
      </w:r>
      <w:r w:rsidR="004D4F82" w:rsidRPr="00D4702B">
        <w:rPr>
          <w:strike/>
          <w:highlight w:val="yellow"/>
        </w:rPr>
      </w:r>
      <w:r w:rsidR="004D4F82" w:rsidRPr="00D4702B">
        <w:rPr>
          <w:strike/>
          <w:highlight w:val="yellow"/>
        </w:rPr>
        <w:fldChar w:fldCharType="separate"/>
      </w:r>
      <w:r w:rsidR="00290B98" w:rsidRPr="00D4702B">
        <w:rPr>
          <w:strike/>
          <w:highlight w:val="yellow"/>
        </w:rPr>
        <w:t xml:space="preserve">Table </w:t>
      </w:r>
      <w:r w:rsidR="00290B98" w:rsidRPr="00D4702B">
        <w:rPr>
          <w:strike/>
          <w:noProof/>
          <w:highlight w:val="yellow"/>
        </w:rPr>
        <w:t>3</w:t>
      </w:r>
      <w:r w:rsidR="00290B98" w:rsidRPr="00D4702B">
        <w:rPr>
          <w:strike/>
          <w:highlight w:val="yellow"/>
        </w:rPr>
        <w:t>.</w:t>
      </w:r>
      <w:r w:rsidR="00290B98" w:rsidRPr="00D4702B">
        <w:rPr>
          <w:strike/>
          <w:noProof/>
          <w:highlight w:val="yellow"/>
        </w:rPr>
        <w:t>14</w:t>
      </w:r>
      <w:r w:rsidR="004D4F82" w:rsidRPr="00D4702B">
        <w:rPr>
          <w:strike/>
          <w:highlight w:val="yellow"/>
        </w:rPr>
        <w:fldChar w:fldCharType="end"/>
      </w:r>
      <w:r w:rsidR="009A2865" w:rsidRPr="00D4702B">
        <w:rPr>
          <w:strike/>
          <w:highlight w:val="yellow"/>
        </w:rPr>
        <w:t xml:space="preserve"> show the required </w:t>
      </w:r>
      <w:proofErr w:type="spellStart"/>
      <w:r w:rsidR="009A2865" w:rsidRPr="00D4702B">
        <w:rPr>
          <w:strike/>
          <w:highlight w:val="yellow"/>
        </w:rPr>
        <w:t>P</w:t>
      </w:r>
      <w:r w:rsidR="009A2865" w:rsidRPr="00D4702B">
        <w:rPr>
          <w:strike/>
          <w:highlight w:val="yellow"/>
          <w:vertAlign w:val="subscript"/>
        </w:rPr>
        <w:t>min</w:t>
      </w:r>
      <w:proofErr w:type="spellEnd"/>
      <w:r w:rsidR="009A2865" w:rsidRPr="00D4702B">
        <w:rPr>
          <w:strike/>
          <w:highlight w:val="yellow"/>
        </w:rPr>
        <w:t xml:space="preserve"> values after 2011.</w:t>
      </w:r>
      <w:r w:rsidR="009A2865" w:rsidRPr="00333840">
        <w:t xml:space="preserve"> For all other DVB-T2 modes the</w:t>
      </w:r>
      <w:r w:rsidR="00860B19" w:rsidRPr="00333840">
        <w:t xml:space="preserve"> terrestrial</w:t>
      </w:r>
      <w:r w:rsidR="009A2865" w:rsidRPr="00333840">
        <w:t xml:space="preserve"> NorDig IRD </w:t>
      </w:r>
      <w:r w:rsidR="00186033" w:rsidRPr="00186033">
        <w:rPr>
          <w:b/>
          <w:color w:val="FF0000"/>
        </w:rPr>
        <w:t>shall</w:t>
      </w:r>
      <w:r w:rsidR="009A2865" w:rsidRPr="00333840">
        <w:t xml:space="preserve"> fulfil </w:t>
      </w:r>
      <w:proofErr w:type="spellStart"/>
      <w:r w:rsidR="009A2865" w:rsidRPr="00333840">
        <w:t>P</w:t>
      </w:r>
      <w:r w:rsidR="009A2865" w:rsidRPr="00333840">
        <w:rPr>
          <w:vertAlign w:val="subscript"/>
        </w:rPr>
        <w:t>min</w:t>
      </w:r>
      <w:proofErr w:type="spellEnd"/>
      <w:r w:rsidR="009A2865" w:rsidRPr="00333840">
        <w:t xml:space="preserve"> </w:t>
      </w:r>
      <w:r w:rsidR="00047729" w:rsidRPr="00333840">
        <w:t>requirements,</w:t>
      </w:r>
      <w:r w:rsidR="009A2865" w:rsidRPr="00333840">
        <w:t xml:space="preserve"> accordingly, based on the formulas above.</w:t>
      </w:r>
      <w:bookmarkEnd w:id="1601"/>
    </w:p>
    <w:tbl>
      <w:tblPr>
        <w:tblW w:w="8970"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275"/>
        <w:gridCol w:w="706"/>
        <w:gridCol w:w="1002"/>
        <w:gridCol w:w="1249"/>
        <w:gridCol w:w="1297"/>
        <w:gridCol w:w="1316"/>
        <w:gridCol w:w="992"/>
        <w:gridCol w:w="1133"/>
      </w:tblGrid>
      <w:tr w:rsidR="00EB4575" w:rsidRPr="00333840" w14:paraId="1399998B" w14:textId="77777777" w:rsidTr="00042C13">
        <w:trPr>
          <w:cantSplit/>
          <w:trHeight w:val="259"/>
          <w:jc w:val="center"/>
        </w:trPr>
        <w:tc>
          <w:tcPr>
            <w:tcW w:w="1981" w:type="dxa"/>
            <w:gridSpan w:val="2"/>
            <w:vMerge w:val="restart"/>
            <w:tcBorders>
              <w:top w:val="single" w:sz="8" w:space="0" w:color="auto"/>
              <w:left w:val="single" w:sz="8" w:space="0" w:color="auto"/>
              <w:right w:val="single" w:sz="6" w:space="0" w:color="auto"/>
            </w:tcBorders>
            <w:shd w:val="clear" w:color="auto" w:fill="D9D9D9" w:themeFill="background1" w:themeFillShade="D9"/>
          </w:tcPr>
          <w:p w14:paraId="6420ECFF" w14:textId="77777777" w:rsidR="0060391F" w:rsidRPr="00333840" w:rsidRDefault="0060391F">
            <w:pPr>
              <w:spacing w:after="0"/>
              <w:jc w:val="center"/>
              <w:rPr>
                <w:szCs w:val="22"/>
                <w:lang w:eastAsia="fi-FI"/>
              </w:rPr>
            </w:pPr>
          </w:p>
        </w:tc>
        <w:tc>
          <w:tcPr>
            <w:tcW w:w="6989" w:type="dxa"/>
            <w:gridSpan w:val="6"/>
            <w:tcBorders>
              <w:top w:val="single" w:sz="8" w:space="0" w:color="auto"/>
              <w:left w:val="single" w:sz="6" w:space="0" w:color="auto"/>
              <w:bottom w:val="single" w:sz="6" w:space="0" w:color="auto"/>
              <w:right w:val="single" w:sz="8" w:space="0" w:color="auto"/>
            </w:tcBorders>
            <w:shd w:val="clear" w:color="auto" w:fill="D9D9D9" w:themeFill="background1" w:themeFillShade="D9"/>
          </w:tcPr>
          <w:p w14:paraId="5E30DCF5" w14:textId="77777777" w:rsidR="0060391F" w:rsidRPr="00333840" w:rsidRDefault="009A2865">
            <w:pPr>
              <w:spacing w:after="0"/>
              <w:jc w:val="center"/>
              <w:rPr>
                <w:szCs w:val="22"/>
                <w:lang w:eastAsia="fi-FI"/>
              </w:rPr>
            </w:pPr>
            <w:r w:rsidRPr="00333840">
              <w:rPr>
                <w:szCs w:val="22"/>
                <w:lang w:eastAsia="fi-FI"/>
              </w:rPr>
              <w:t>Minimum input level (dBm)</w:t>
            </w:r>
          </w:p>
        </w:tc>
      </w:tr>
      <w:tr w:rsidR="00EB4575" w:rsidRPr="00333840" w14:paraId="3DF14224" w14:textId="77777777" w:rsidTr="00042C13">
        <w:trPr>
          <w:cantSplit/>
          <w:trHeight w:val="259"/>
          <w:jc w:val="center"/>
        </w:trPr>
        <w:tc>
          <w:tcPr>
            <w:tcW w:w="1981" w:type="dxa"/>
            <w:gridSpan w:val="2"/>
            <w:vMerge/>
            <w:tcBorders>
              <w:left w:val="single" w:sz="8" w:space="0" w:color="auto"/>
              <w:bottom w:val="single" w:sz="6" w:space="0" w:color="auto"/>
              <w:right w:val="single" w:sz="6" w:space="0" w:color="auto"/>
            </w:tcBorders>
            <w:shd w:val="clear" w:color="auto" w:fill="D9D9D9" w:themeFill="background1" w:themeFillShade="D9"/>
          </w:tcPr>
          <w:p w14:paraId="06A42A9D" w14:textId="77777777" w:rsidR="0060391F" w:rsidRPr="00333840" w:rsidRDefault="0060391F">
            <w:pPr>
              <w:spacing w:after="0"/>
              <w:jc w:val="center"/>
              <w:rPr>
                <w:szCs w:val="22"/>
                <w:lang w:eastAsia="fi-FI"/>
              </w:rPr>
            </w:pPr>
          </w:p>
        </w:tc>
        <w:tc>
          <w:tcPr>
            <w:tcW w:w="4864" w:type="dxa"/>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3037697" w14:textId="77777777" w:rsidR="0060391F" w:rsidRPr="00333840" w:rsidRDefault="009A2865">
            <w:pPr>
              <w:spacing w:after="0"/>
              <w:jc w:val="center"/>
              <w:rPr>
                <w:szCs w:val="22"/>
                <w:lang w:eastAsia="fi-FI"/>
              </w:rPr>
            </w:pPr>
            <w:r w:rsidRPr="00333840">
              <w:rPr>
                <w:szCs w:val="22"/>
                <w:lang w:eastAsia="fi-FI"/>
              </w:rPr>
              <w:t>Profile 1: Gaussian</w:t>
            </w:r>
          </w:p>
        </w:tc>
        <w:tc>
          <w:tcPr>
            <w:tcW w:w="2125" w:type="dxa"/>
            <w:gridSpan w:val="2"/>
            <w:tcBorders>
              <w:top w:val="single" w:sz="6" w:space="0" w:color="auto"/>
              <w:left w:val="single" w:sz="6" w:space="0" w:color="auto"/>
              <w:bottom w:val="single" w:sz="6" w:space="0" w:color="auto"/>
              <w:right w:val="single" w:sz="8" w:space="0" w:color="auto"/>
            </w:tcBorders>
            <w:shd w:val="clear" w:color="auto" w:fill="D9D9D9" w:themeFill="background1" w:themeFillShade="D9"/>
          </w:tcPr>
          <w:p w14:paraId="16E9697B" w14:textId="77777777" w:rsidR="0060391F" w:rsidRPr="00333840" w:rsidRDefault="009A2865">
            <w:pPr>
              <w:spacing w:after="0"/>
              <w:jc w:val="center"/>
              <w:rPr>
                <w:szCs w:val="22"/>
                <w:lang w:eastAsia="fi-FI"/>
              </w:rPr>
            </w:pPr>
            <w:r w:rsidRPr="00333840">
              <w:rPr>
                <w:szCs w:val="22"/>
                <w:lang w:eastAsia="fi-FI"/>
              </w:rPr>
              <w:t>Profile 2:</w:t>
            </w:r>
          </w:p>
          <w:p w14:paraId="1380595F" w14:textId="77777777" w:rsidR="0060391F" w:rsidRPr="00333840" w:rsidRDefault="009A2865">
            <w:pPr>
              <w:spacing w:after="0"/>
              <w:jc w:val="center"/>
              <w:rPr>
                <w:szCs w:val="22"/>
                <w:lang w:eastAsia="fi-FI"/>
              </w:rPr>
            </w:pPr>
            <w:r w:rsidRPr="00333840">
              <w:rPr>
                <w:szCs w:val="22"/>
                <w:lang w:eastAsia="fi-FI"/>
              </w:rPr>
              <w:t>0 dB echo</w:t>
            </w:r>
          </w:p>
        </w:tc>
      </w:tr>
      <w:tr w:rsidR="00EB4575" w:rsidRPr="00333840" w14:paraId="2EDE9399" w14:textId="77777777" w:rsidTr="00042C13">
        <w:trPr>
          <w:cantSplit/>
          <w:trHeight w:val="259"/>
          <w:jc w:val="center"/>
        </w:trPr>
        <w:tc>
          <w:tcPr>
            <w:tcW w:w="1981" w:type="dxa"/>
            <w:gridSpan w:val="2"/>
            <w:tcBorders>
              <w:top w:val="nil"/>
              <w:left w:val="single" w:sz="8" w:space="0" w:color="auto"/>
              <w:bottom w:val="single" w:sz="6" w:space="0" w:color="auto"/>
              <w:right w:val="single" w:sz="6" w:space="0" w:color="auto"/>
            </w:tcBorders>
            <w:shd w:val="clear" w:color="auto" w:fill="D9D9D9" w:themeFill="background1" w:themeFillShade="D9"/>
            <w:vAlign w:val="center"/>
          </w:tcPr>
          <w:p w14:paraId="6B83347E" w14:textId="77777777" w:rsidR="0060391F" w:rsidRPr="00333840" w:rsidRDefault="009A2865">
            <w:pPr>
              <w:spacing w:after="0"/>
              <w:jc w:val="center"/>
              <w:rPr>
                <w:szCs w:val="22"/>
                <w:lang w:eastAsia="fi-FI"/>
              </w:rPr>
            </w:pPr>
            <w:r w:rsidRPr="00333840">
              <w:rPr>
                <w:szCs w:val="22"/>
                <w:lang w:eastAsia="fi-FI"/>
              </w:rPr>
              <w:t>Frequency band</w:t>
            </w:r>
          </w:p>
        </w:tc>
        <w:tc>
          <w:tcPr>
            <w:tcW w:w="1002"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2381C8AD" w14:textId="77777777" w:rsidR="0060391F" w:rsidRPr="00333840" w:rsidRDefault="009A2865">
            <w:pPr>
              <w:spacing w:after="0"/>
              <w:jc w:val="center"/>
              <w:rPr>
                <w:szCs w:val="22"/>
                <w:lang w:eastAsia="fi-FI"/>
              </w:rPr>
            </w:pPr>
            <w:r w:rsidRPr="00333840">
              <w:rPr>
                <w:szCs w:val="22"/>
                <w:lang w:eastAsia="fi-FI"/>
              </w:rPr>
              <w:t>VHF</w:t>
            </w:r>
          </w:p>
          <w:p w14:paraId="44FC54E9" w14:textId="77777777" w:rsidR="0060391F" w:rsidRPr="00333840" w:rsidRDefault="009A2865">
            <w:pPr>
              <w:spacing w:after="0"/>
              <w:jc w:val="center"/>
              <w:rPr>
                <w:szCs w:val="22"/>
                <w:lang w:eastAsia="fi-FI"/>
              </w:rPr>
            </w:pPr>
            <w:r w:rsidRPr="00333840">
              <w:rPr>
                <w:szCs w:val="22"/>
                <w:lang w:eastAsia="fi-FI"/>
              </w:rPr>
              <w:t>Band III</w:t>
            </w:r>
          </w:p>
        </w:tc>
        <w:tc>
          <w:tcPr>
            <w:tcW w:w="1249"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1F52541A" w14:textId="77777777" w:rsidR="0060391F" w:rsidRPr="00333840" w:rsidRDefault="009A2865">
            <w:pPr>
              <w:spacing w:after="0"/>
              <w:jc w:val="center"/>
              <w:rPr>
                <w:szCs w:val="22"/>
                <w:lang w:eastAsia="fi-FI"/>
              </w:rPr>
            </w:pPr>
            <w:r w:rsidRPr="00333840">
              <w:rPr>
                <w:szCs w:val="22"/>
                <w:lang w:eastAsia="fi-FI"/>
              </w:rPr>
              <w:t>VHF</w:t>
            </w:r>
          </w:p>
          <w:p w14:paraId="34711AAD" w14:textId="77777777" w:rsidR="0060391F" w:rsidRPr="00333840" w:rsidRDefault="009A2865">
            <w:pPr>
              <w:spacing w:after="0"/>
              <w:jc w:val="center"/>
              <w:rPr>
                <w:szCs w:val="22"/>
                <w:lang w:eastAsia="fi-FI"/>
              </w:rPr>
            </w:pPr>
            <w:r w:rsidRPr="00333840">
              <w:rPr>
                <w:szCs w:val="22"/>
                <w:lang w:eastAsia="fi-FI"/>
              </w:rPr>
              <w:t>S Band I &amp; II</w:t>
            </w:r>
          </w:p>
          <w:p w14:paraId="72191F49" w14:textId="77777777" w:rsidR="0060391F" w:rsidRPr="00333840" w:rsidRDefault="0060391F">
            <w:pPr>
              <w:spacing w:after="0"/>
              <w:jc w:val="center"/>
              <w:rPr>
                <w:szCs w:val="22"/>
                <w:lang w:eastAsia="fi-FI"/>
              </w:rPr>
            </w:pPr>
          </w:p>
        </w:tc>
        <w:tc>
          <w:tcPr>
            <w:tcW w:w="1297"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48D21573" w14:textId="77777777" w:rsidR="0060391F" w:rsidRPr="00333840" w:rsidRDefault="003B409C">
            <w:pPr>
              <w:spacing w:after="0"/>
              <w:jc w:val="center"/>
              <w:rPr>
                <w:szCs w:val="22"/>
                <w:lang w:eastAsia="fi-FI"/>
              </w:rPr>
            </w:pPr>
            <w:r w:rsidRPr="00333840">
              <w:rPr>
                <w:szCs w:val="22"/>
                <w:lang w:eastAsia="fi-FI"/>
              </w:rPr>
              <w:t>VHF</w:t>
            </w:r>
          </w:p>
          <w:p w14:paraId="3E8DC634" w14:textId="77777777" w:rsidR="0060391F" w:rsidRPr="00333840" w:rsidRDefault="003B409C">
            <w:pPr>
              <w:spacing w:after="0"/>
              <w:jc w:val="center"/>
              <w:rPr>
                <w:szCs w:val="22"/>
                <w:lang w:eastAsia="fi-FI"/>
              </w:rPr>
            </w:pPr>
            <w:r w:rsidRPr="00333840">
              <w:rPr>
                <w:szCs w:val="22"/>
                <w:lang w:eastAsia="fi-FI"/>
              </w:rPr>
              <w:t>S Band I &amp; II and UHF</w:t>
            </w:r>
          </w:p>
          <w:p w14:paraId="5FF9822B" w14:textId="77777777" w:rsidR="0060391F" w:rsidRPr="00333840" w:rsidRDefault="009A2865">
            <w:pPr>
              <w:spacing w:after="0"/>
              <w:jc w:val="center"/>
              <w:rPr>
                <w:szCs w:val="22"/>
                <w:lang w:eastAsia="fi-FI"/>
              </w:rPr>
            </w:pPr>
            <w:r w:rsidRPr="00333840">
              <w:rPr>
                <w:szCs w:val="22"/>
                <w:lang w:eastAsia="fi-FI"/>
              </w:rPr>
              <w:t>S Band III</w:t>
            </w:r>
          </w:p>
        </w:tc>
        <w:tc>
          <w:tcPr>
            <w:tcW w:w="1316"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02039E31" w14:textId="77777777" w:rsidR="0060391F" w:rsidRPr="00333840" w:rsidRDefault="009A2865">
            <w:pPr>
              <w:spacing w:after="0"/>
              <w:jc w:val="center"/>
              <w:rPr>
                <w:szCs w:val="22"/>
                <w:lang w:eastAsia="fi-FI"/>
              </w:rPr>
            </w:pPr>
            <w:r w:rsidRPr="00333840">
              <w:rPr>
                <w:szCs w:val="22"/>
                <w:lang w:eastAsia="fi-FI"/>
              </w:rPr>
              <w:t>UHF</w:t>
            </w:r>
          </w:p>
          <w:p w14:paraId="5FD866DC" w14:textId="77777777" w:rsidR="0060391F" w:rsidRPr="00333840" w:rsidRDefault="009A2865">
            <w:pPr>
              <w:spacing w:after="0"/>
              <w:jc w:val="center"/>
              <w:rPr>
                <w:szCs w:val="22"/>
                <w:lang w:eastAsia="fi-FI"/>
              </w:rPr>
            </w:pPr>
            <w:r w:rsidRPr="00333840">
              <w:rPr>
                <w:szCs w:val="22"/>
                <w:lang w:eastAsia="fi-FI"/>
              </w:rPr>
              <w:t>Band IV&amp;V</w:t>
            </w:r>
          </w:p>
          <w:p w14:paraId="0BEEF472" w14:textId="77777777" w:rsidR="0060391F" w:rsidRPr="00333840" w:rsidRDefault="0060391F">
            <w:pPr>
              <w:spacing w:after="0"/>
              <w:jc w:val="center"/>
              <w:rPr>
                <w:szCs w:val="22"/>
                <w:lang w:eastAsia="fi-FI"/>
              </w:rPr>
            </w:pPr>
          </w:p>
        </w:tc>
        <w:tc>
          <w:tcPr>
            <w:tcW w:w="992" w:type="dxa"/>
            <w:tcBorders>
              <w:top w:val="nil"/>
              <w:left w:val="single" w:sz="6" w:space="0" w:color="auto"/>
              <w:bottom w:val="single" w:sz="6" w:space="0" w:color="auto"/>
              <w:right w:val="single" w:sz="6" w:space="0" w:color="auto"/>
            </w:tcBorders>
            <w:shd w:val="clear" w:color="auto" w:fill="D9D9D9" w:themeFill="background1" w:themeFillShade="D9"/>
            <w:vAlign w:val="center"/>
          </w:tcPr>
          <w:p w14:paraId="692480D2" w14:textId="77777777" w:rsidR="0060391F" w:rsidRPr="00333840" w:rsidRDefault="009A2865">
            <w:pPr>
              <w:spacing w:after="0"/>
              <w:jc w:val="center"/>
              <w:rPr>
                <w:szCs w:val="22"/>
                <w:lang w:eastAsia="fi-FI"/>
              </w:rPr>
            </w:pPr>
            <w:r w:rsidRPr="00333840">
              <w:rPr>
                <w:szCs w:val="22"/>
                <w:lang w:eastAsia="fi-FI"/>
              </w:rPr>
              <w:t>VHF</w:t>
            </w:r>
          </w:p>
          <w:p w14:paraId="386ED61A" w14:textId="77777777" w:rsidR="0060391F" w:rsidRPr="00333840" w:rsidRDefault="009A2865">
            <w:pPr>
              <w:spacing w:after="0"/>
              <w:jc w:val="center"/>
              <w:rPr>
                <w:szCs w:val="22"/>
                <w:lang w:eastAsia="fi-FI"/>
              </w:rPr>
            </w:pPr>
            <w:r w:rsidRPr="00333840">
              <w:rPr>
                <w:szCs w:val="22"/>
                <w:lang w:eastAsia="fi-FI"/>
              </w:rPr>
              <w:t>Band III</w:t>
            </w:r>
          </w:p>
          <w:p w14:paraId="0F1866CF" w14:textId="77777777" w:rsidR="0060391F" w:rsidRPr="00333840" w:rsidRDefault="0060391F">
            <w:pPr>
              <w:spacing w:after="0"/>
              <w:jc w:val="center"/>
              <w:rPr>
                <w:szCs w:val="22"/>
                <w:lang w:eastAsia="fi-FI"/>
              </w:rPr>
            </w:pPr>
          </w:p>
        </w:tc>
        <w:tc>
          <w:tcPr>
            <w:tcW w:w="1133" w:type="dxa"/>
            <w:tcBorders>
              <w:top w:val="nil"/>
              <w:left w:val="single" w:sz="6" w:space="0" w:color="auto"/>
              <w:bottom w:val="single" w:sz="6" w:space="0" w:color="auto"/>
              <w:right w:val="single" w:sz="8" w:space="0" w:color="auto"/>
            </w:tcBorders>
            <w:shd w:val="clear" w:color="auto" w:fill="D9D9D9" w:themeFill="background1" w:themeFillShade="D9"/>
            <w:vAlign w:val="center"/>
          </w:tcPr>
          <w:p w14:paraId="362CD1FD" w14:textId="77777777" w:rsidR="0060391F" w:rsidRPr="00333840" w:rsidRDefault="009A2865">
            <w:pPr>
              <w:spacing w:after="0"/>
              <w:jc w:val="center"/>
              <w:rPr>
                <w:szCs w:val="22"/>
                <w:lang w:eastAsia="fi-FI"/>
              </w:rPr>
            </w:pPr>
            <w:r w:rsidRPr="00333840">
              <w:rPr>
                <w:szCs w:val="22"/>
                <w:lang w:eastAsia="fi-FI"/>
              </w:rPr>
              <w:t>UHF</w:t>
            </w:r>
          </w:p>
          <w:p w14:paraId="7080B8FD" w14:textId="77777777" w:rsidR="0060391F" w:rsidRPr="00333840" w:rsidRDefault="009A2865">
            <w:pPr>
              <w:spacing w:after="0"/>
              <w:jc w:val="center"/>
              <w:rPr>
                <w:szCs w:val="22"/>
                <w:lang w:eastAsia="fi-FI"/>
              </w:rPr>
            </w:pPr>
            <w:r w:rsidRPr="00333840">
              <w:rPr>
                <w:szCs w:val="22"/>
                <w:lang w:eastAsia="fi-FI"/>
              </w:rPr>
              <w:t>Band IV&amp;V</w:t>
            </w:r>
          </w:p>
          <w:p w14:paraId="1545B933" w14:textId="77777777" w:rsidR="0060391F" w:rsidRPr="00333840" w:rsidRDefault="0060391F">
            <w:pPr>
              <w:spacing w:after="0"/>
              <w:jc w:val="center"/>
              <w:rPr>
                <w:szCs w:val="22"/>
                <w:lang w:eastAsia="fi-FI"/>
              </w:rPr>
            </w:pPr>
          </w:p>
        </w:tc>
      </w:tr>
      <w:tr w:rsidR="00EB4575" w:rsidRPr="00333840" w14:paraId="28D02E4F" w14:textId="77777777" w:rsidTr="00153B23">
        <w:trPr>
          <w:cantSplit/>
          <w:trHeight w:val="259"/>
          <w:jc w:val="center"/>
        </w:trPr>
        <w:tc>
          <w:tcPr>
            <w:tcW w:w="1275" w:type="dxa"/>
            <w:tcBorders>
              <w:top w:val="nil"/>
              <w:left w:val="single" w:sz="8" w:space="0" w:color="auto"/>
              <w:bottom w:val="single" w:sz="6" w:space="0" w:color="auto"/>
              <w:right w:val="single" w:sz="6" w:space="0" w:color="auto"/>
            </w:tcBorders>
            <w:vAlign w:val="center"/>
          </w:tcPr>
          <w:p w14:paraId="2BD125A8" w14:textId="77777777" w:rsidR="0060391F" w:rsidRPr="00333840" w:rsidRDefault="009A2865" w:rsidP="00153B23">
            <w:pPr>
              <w:spacing w:after="0"/>
              <w:rPr>
                <w:szCs w:val="22"/>
                <w:lang w:eastAsia="fi-FI"/>
              </w:rPr>
            </w:pPr>
            <w:r w:rsidRPr="00333840">
              <w:rPr>
                <w:szCs w:val="22"/>
                <w:lang w:eastAsia="fi-FI"/>
              </w:rPr>
              <w:t>Modulation</w:t>
            </w:r>
          </w:p>
        </w:tc>
        <w:tc>
          <w:tcPr>
            <w:tcW w:w="706" w:type="dxa"/>
            <w:tcBorders>
              <w:top w:val="single" w:sz="6" w:space="0" w:color="auto"/>
              <w:left w:val="single" w:sz="6" w:space="0" w:color="auto"/>
              <w:bottom w:val="single" w:sz="6" w:space="0" w:color="auto"/>
              <w:right w:val="single" w:sz="6" w:space="0" w:color="auto"/>
            </w:tcBorders>
            <w:vAlign w:val="center"/>
          </w:tcPr>
          <w:p w14:paraId="119E660A" w14:textId="77777777" w:rsidR="0060391F" w:rsidRPr="00333840" w:rsidRDefault="009A2865" w:rsidP="00153B23">
            <w:pPr>
              <w:spacing w:after="0"/>
              <w:jc w:val="center"/>
              <w:rPr>
                <w:szCs w:val="22"/>
                <w:lang w:eastAsia="fi-FI"/>
              </w:rPr>
            </w:pPr>
            <w:r w:rsidRPr="00333840">
              <w:rPr>
                <w:szCs w:val="22"/>
                <w:lang w:eastAsia="fi-FI"/>
              </w:rPr>
              <w:t>Code Rate</w:t>
            </w:r>
          </w:p>
        </w:tc>
        <w:tc>
          <w:tcPr>
            <w:tcW w:w="1002" w:type="dxa"/>
            <w:tcBorders>
              <w:top w:val="nil"/>
              <w:left w:val="single" w:sz="6" w:space="0" w:color="auto"/>
              <w:bottom w:val="single" w:sz="6" w:space="0" w:color="auto"/>
              <w:right w:val="single" w:sz="6" w:space="0" w:color="auto"/>
            </w:tcBorders>
            <w:vAlign w:val="center"/>
          </w:tcPr>
          <w:p w14:paraId="04BD5678" w14:textId="77777777" w:rsidR="0060391F" w:rsidRPr="00333840" w:rsidRDefault="009A2865" w:rsidP="00153B23">
            <w:pPr>
              <w:spacing w:after="0"/>
              <w:jc w:val="center"/>
              <w:rPr>
                <w:szCs w:val="22"/>
                <w:lang w:eastAsia="fi-FI"/>
              </w:rPr>
            </w:pPr>
            <w:r w:rsidRPr="00333840">
              <w:rPr>
                <w:szCs w:val="22"/>
                <w:lang w:eastAsia="fi-FI"/>
              </w:rPr>
              <w:t>7 MHz signal</w:t>
            </w:r>
          </w:p>
        </w:tc>
        <w:tc>
          <w:tcPr>
            <w:tcW w:w="1249" w:type="dxa"/>
            <w:tcBorders>
              <w:top w:val="nil"/>
              <w:left w:val="single" w:sz="6" w:space="0" w:color="auto"/>
              <w:bottom w:val="single" w:sz="6" w:space="0" w:color="auto"/>
              <w:right w:val="single" w:sz="6" w:space="0" w:color="auto"/>
            </w:tcBorders>
            <w:vAlign w:val="center"/>
          </w:tcPr>
          <w:p w14:paraId="6EAADBFC" w14:textId="77777777" w:rsidR="0060391F" w:rsidRPr="00333840" w:rsidRDefault="009A2865" w:rsidP="00153B23">
            <w:pPr>
              <w:spacing w:after="0"/>
              <w:jc w:val="center"/>
              <w:rPr>
                <w:szCs w:val="22"/>
                <w:lang w:eastAsia="fi-FI"/>
              </w:rPr>
            </w:pPr>
            <w:r w:rsidRPr="00333840">
              <w:rPr>
                <w:szCs w:val="22"/>
                <w:lang w:eastAsia="fi-FI"/>
              </w:rPr>
              <w:t>7 MHz</w:t>
            </w:r>
          </w:p>
          <w:p w14:paraId="2BC63AB3" w14:textId="77777777" w:rsidR="0060391F" w:rsidRPr="00333840" w:rsidRDefault="009A2865" w:rsidP="00153B23">
            <w:pPr>
              <w:spacing w:after="0"/>
              <w:jc w:val="center"/>
              <w:rPr>
                <w:szCs w:val="22"/>
                <w:lang w:eastAsia="fi-FI"/>
              </w:rPr>
            </w:pPr>
            <w:r w:rsidRPr="00333840">
              <w:rPr>
                <w:szCs w:val="22"/>
                <w:lang w:eastAsia="fi-FI"/>
              </w:rPr>
              <w:t>signal</w:t>
            </w:r>
          </w:p>
        </w:tc>
        <w:tc>
          <w:tcPr>
            <w:tcW w:w="1297" w:type="dxa"/>
            <w:tcBorders>
              <w:top w:val="nil"/>
              <w:left w:val="single" w:sz="6" w:space="0" w:color="auto"/>
              <w:bottom w:val="single" w:sz="6" w:space="0" w:color="auto"/>
              <w:right w:val="single" w:sz="6" w:space="0" w:color="auto"/>
            </w:tcBorders>
            <w:vAlign w:val="center"/>
          </w:tcPr>
          <w:p w14:paraId="6EC6AB15" w14:textId="77777777" w:rsidR="0060391F" w:rsidRPr="00333840" w:rsidRDefault="009A2865" w:rsidP="00153B23">
            <w:pPr>
              <w:spacing w:after="0"/>
              <w:jc w:val="center"/>
              <w:rPr>
                <w:szCs w:val="22"/>
                <w:lang w:eastAsia="fi-FI"/>
              </w:rPr>
            </w:pPr>
            <w:r w:rsidRPr="00333840">
              <w:rPr>
                <w:szCs w:val="22"/>
                <w:lang w:eastAsia="fi-FI"/>
              </w:rPr>
              <w:t>8 MHz signal</w:t>
            </w:r>
          </w:p>
        </w:tc>
        <w:tc>
          <w:tcPr>
            <w:tcW w:w="1316" w:type="dxa"/>
            <w:tcBorders>
              <w:top w:val="nil"/>
              <w:left w:val="single" w:sz="6" w:space="0" w:color="auto"/>
              <w:bottom w:val="single" w:sz="6" w:space="0" w:color="auto"/>
              <w:right w:val="single" w:sz="6" w:space="0" w:color="auto"/>
            </w:tcBorders>
            <w:vAlign w:val="center"/>
          </w:tcPr>
          <w:p w14:paraId="569E3E76" w14:textId="77777777" w:rsidR="0060391F" w:rsidRPr="00333840" w:rsidRDefault="009A2865" w:rsidP="00153B23">
            <w:pPr>
              <w:spacing w:after="0"/>
              <w:jc w:val="center"/>
              <w:rPr>
                <w:szCs w:val="22"/>
                <w:lang w:eastAsia="fi-FI"/>
              </w:rPr>
            </w:pPr>
            <w:r w:rsidRPr="00333840">
              <w:rPr>
                <w:szCs w:val="22"/>
                <w:lang w:eastAsia="fi-FI"/>
              </w:rPr>
              <w:t>8 MHz signal</w:t>
            </w:r>
          </w:p>
        </w:tc>
        <w:tc>
          <w:tcPr>
            <w:tcW w:w="992" w:type="dxa"/>
            <w:tcBorders>
              <w:top w:val="nil"/>
              <w:left w:val="single" w:sz="6" w:space="0" w:color="auto"/>
              <w:bottom w:val="single" w:sz="6" w:space="0" w:color="auto"/>
              <w:right w:val="single" w:sz="6" w:space="0" w:color="auto"/>
            </w:tcBorders>
            <w:vAlign w:val="center"/>
          </w:tcPr>
          <w:p w14:paraId="0FCF1C32" w14:textId="77777777" w:rsidR="0060391F" w:rsidRPr="00333840" w:rsidRDefault="009A2865" w:rsidP="00153B23">
            <w:pPr>
              <w:spacing w:after="0"/>
              <w:jc w:val="center"/>
              <w:rPr>
                <w:szCs w:val="22"/>
                <w:lang w:eastAsia="fi-FI"/>
              </w:rPr>
            </w:pPr>
            <w:r w:rsidRPr="00333840">
              <w:rPr>
                <w:szCs w:val="22"/>
                <w:lang w:eastAsia="fi-FI"/>
              </w:rPr>
              <w:t>7 MHz signal</w:t>
            </w:r>
          </w:p>
        </w:tc>
        <w:tc>
          <w:tcPr>
            <w:tcW w:w="1133" w:type="dxa"/>
            <w:tcBorders>
              <w:top w:val="nil"/>
              <w:left w:val="single" w:sz="6" w:space="0" w:color="auto"/>
              <w:bottom w:val="single" w:sz="6" w:space="0" w:color="auto"/>
              <w:right w:val="single" w:sz="8" w:space="0" w:color="auto"/>
            </w:tcBorders>
            <w:vAlign w:val="center"/>
          </w:tcPr>
          <w:p w14:paraId="17797026" w14:textId="77777777" w:rsidR="0060391F" w:rsidRPr="00333840" w:rsidRDefault="009A2865" w:rsidP="00153B23">
            <w:pPr>
              <w:spacing w:after="0"/>
              <w:jc w:val="center"/>
              <w:rPr>
                <w:szCs w:val="22"/>
                <w:lang w:eastAsia="fi-FI"/>
              </w:rPr>
            </w:pPr>
            <w:r w:rsidRPr="00333840">
              <w:rPr>
                <w:szCs w:val="22"/>
                <w:lang w:eastAsia="fi-FI"/>
              </w:rPr>
              <w:t>8 MHz signal</w:t>
            </w:r>
          </w:p>
        </w:tc>
      </w:tr>
      <w:tr w:rsidR="00EB4575" w:rsidRPr="00333840" w14:paraId="5FD91723" w14:textId="77777777" w:rsidTr="00E8282B">
        <w:trPr>
          <w:cantSplit/>
          <w:trHeight w:val="259"/>
          <w:jc w:val="center"/>
        </w:trPr>
        <w:tc>
          <w:tcPr>
            <w:tcW w:w="1275" w:type="dxa"/>
            <w:tcBorders>
              <w:top w:val="nil"/>
              <w:left w:val="single" w:sz="8" w:space="0" w:color="auto"/>
              <w:bottom w:val="single" w:sz="6" w:space="0" w:color="auto"/>
              <w:right w:val="single" w:sz="6" w:space="0" w:color="auto"/>
            </w:tcBorders>
          </w:tcPr>
          <w:p w14:paraId="558D51A2" w14:textId="77777777" w:rsidR="0060391F" w:rsidRPr="00333840" w:rsidRDefault="009A2865">
            <w:pPr>
              <w:spacing w:after="0"/>
              <w:jc w:val="center"/>
              <w:rPr>
                <w:szCs w:val="22"/>
                <w:lang w:eastAsia="fi-FI"/>
              </w:rPr>
            </w:pPr>
            <w:r w:rsidRPr="00333840">
              <w:rPr>
                <w:szCs w:val="22"/>
                <w:lang w:eastAsia="fi-FI"/>
              </w:rPr>
              <w:t>QPSK</w:t>
            </w:r>
          </w:p>
        </w:tc>
        <w:tc>
          <w:tcPr>
            <w:tcW w:w="706" w:type="dxa"/>
            <w:tcBorders>
              <w:top w:val="single" w:sz="6" w:space="0" w:color="auto"/>
              <w:left w:val="single" w:sz="6" w:space="0" w:color="auto"/>
              <w:bottom w:val="single" w:sz="6" w:space="0" w:color="auto"/>
              <w:right w:val="single" w:sz="6" w:space="0" w:color="auto"/>
            </w:tcBorders>
          </w:tcPr>
          <w:p w14:paraId="298191E3" w14:textId="7B93F801" w:rsidR="0060391F" w:rsidRPr="00333840" w:rsidRDefault="009C2D64">
            <w:pPr>
              <w:spacing w:after="0"/>
              <w:jc w:val="center"/>
              <w:rPr>
                <w:szCs w:val="22"/>
                <w:lang w:eastAsia="fi-FI"/>
              </w:rPr>
            </w:pPr>
            <w:r>
              <w:rPr>
                <w:szCs w:val="22"/>
                <w:lang w:eastAsia="fi-FI"/>
              </w:rPr>
              <w:t>½</w:t>
            </w:r>
          </w:p>
        </w:tc>
        <w:tc>
          <w:tcPr>
            <w:tcW w:w="1002" w:type="dxa"/>
            <w:tcBorders>
              <w:top w:val="nil"/>
              <w:left w:val="single" w:sz="6" w:space="0" w:color="auto"/>
              <w:bottom w:val="single" w:sz="6" w:space="0" w:color="auto"/>
              <w:right w:val="single" w:sz="6" w:space="0" w:color="auto"/>
            </w:tcBorders>
            <w:vAlign w:val="bottom"/>
          </w:tcPr>
          <w:p w14:paraId="6AC689BA" w14:textId="77777777" w:rsidR="0060391F" w:rsidRPr="00333840" w:rsidRDefault="009A2865">
            <w:pPr>
              <w:spacing w:after="0"/>
              <w:jc w:val="center"/>
              <w:rPr>
                <w:szCs w:val="22"/>
                <w:lang w:eastAsia="fi-FI"/>
              </w:rPr>
            </w:pPr>
            <w:r w:rsidRPr="00333840">
              <w:rPr>
                <w:szCs w:val="22"/>
                <w:lang w:eastAsia="fi-FI"/>
              </w:rPr>
              <w:t>-93.6</w:t>
            </w:r>
          </w:p>
        </w:tc>
        <w:tc>
          <w:tcPr>
            <w:tcW w:w="1249" w:type="dxa"/>
            <w:tcBorders>
              <w:top w:val="nil"/>
              <w:left w:val="single" w:sz="6" w:space="0" w:color="auto"/>
              <w:bottom w:val="single" w:sz="6" w:space="0" w:color="auto"/>
              <w:right w:val="single" w:sz="6" w:space="0" w:color="auto"/>
            </w:tcBorders>
            <w:vAlign w:val="bottom"/>
          </w:tcPr>
          <w:p w14:paraId="5D9EA3B9" w14:textId="77777777" w:rsidR="0060391F" w:rsidRPr="00333840" w:rsidRDefault="009A2865">
            <w:pPr>
              <w:spacing w:after="0"/>
              <w:jc w:val="center"/>
              <w:rPr>
                <w:szCs w:val="22"/>
                <w:lang w:eastAsia="fi-FI"/>
              </w:rPr>
            </w:pPr>
            <w:r w:rsidRPr="00333840">
              <w:rPr>
                <w:szCs w:val="22"/>
                <w:lang w:eastAsia="fi-FI"/>
              </w:rPr>
              <w:t>-90.6</w:t>
            </w:r>
          </w:p>
        </w:tc>
        <w:tc>
          <w:tcPr>
            <w:tcW w:w="1297" w:type="dxa"/>
            <w:tcBorders>
              <w:top w:val="nil"/>
              <w:left w:val="single" w:sz="6" w:space="0" w:color="auto"/>
              <w:bottom w:val="single" w:sz="6" w:space="0" w:color="auto"/>
              <w:right w:val="single" w:sz="6" w:space="0" w:color="auto"/>
            </w:tcBorders>
            <w:vAlign w:val="bottom"/>
          </w:tcPr>
          <w:p w14:paraId="29FBD37D" w14:textId="77777777" w:rsidR="0060391F" w:rsidRPr="00333840" w:rsidRDefault="009A2865">
            <w:pPr>
              <w:spacing w:after="0"/>
              <w:jc w:val="center"/>
              <w:rPr>
                <w:szCs w:val="22"/>
                <w:lang w:eastAsia="fi-FI"/>
              </w:rPr>
            </w:pPr>
            <w:r w:rsidRPr="00333840">
              <w:rPr>
                <w:szCs w:val="22"/>
                <w:lang w:eastAsia="fi-FI"/>
              </w:rPr>
              <w:t>-90.1</w:t>
            </w:r>
          </w:p>
        </w:tc>
        <w:tc>
          <w:tcPr>
            <w:tcW w:w="1316" w:type="dxa"/>
            <w:tcBorders>
              <w:top w:val="nil"/>
              <w:left w:val="single" w:sz="6" w:space="0" w:color="auto"/>
              <w:bottom w:val="single" w:sz="6" w:space="0" w:color="auto"/>
              <w:right w:val="single" w:sz="6" w:space="0" w:color="auto"/>
            </w:tcBorders>
            <w:vAlign w:val="bottom"/>
          </w:tcPr>
          <w:p w14:paraId="3CED2FBD" w14:textId="77777777" w:rsidR="0060391F" w:rsidRPr="00333840" w:rsidRDefault="009A2865">
            <w:pPr>
              <w:spacing w:after="0"/>
              <w:jc w:val="center"/>
              <w:rPr>
                <w:szCs w:val="22"/>
                <w:lang w:eastAsia="fi-FI"/>
              </w:rPr>
            </w:pPr>
            <w:r w:rsidRPr="00333840">
              <w:rPr>
                <w:szCs w:val="22"/>
                <w:lang w:eastAsia="fi-FI"/>
              </w:rPr>
              <w:t>-93.1</w:t>
            </w:r>
          </w:p>
        </w:tc>
        <w:tc>
          <w:tcPr>
            <w:tcW w:w="992" w:type="dxa"/>
            <w:tcBorders>
              <w:top w:val="nil"/>
              <w:left w:val="single" w:sz="6" w:space="0" w:color="auto"/>
              <w:bottom w:val="single" w:sz="6" w:space="0" w:color="auto"/>
              <w:right w:val="single" w:sz="6" w:space="0" w:color="auto"/>
            </w:tcBorders>
            <w:vAlign w:val="bottom"/>
          </w:tcPr>
          <w:p w14:paraId="724D2A84" w14:textId="77777777" w:rsidR="0060391F" w:rsidRPr="00333840" w:rsidRDefault="009A2865">
            <w:pPr>
              <w:spacing w:after="0"/>
              <w:jc w:val="center"/>
              <w:rPr>
                <w:szCs w:val="22"/>
                <w:lang w:eastAsia="fi-FI"/>
              </w:rPr>
            </w:pPr>
            <w:r w:rsidRPr="00333840">
              <w:rPr>
                <w:szCs w:val="22"/>
                <w:lang w:eastAsia="fi-FI"/>
              </w:rPr>
              <w:t>-89.9</w:t>
            </w:r>
          </w:p>
        </w:tc>
        <w:tc>
          <w:tcPr>
            <w:tcW w:w="1133" w:type="dxa"/>
            <w:tcBorders>
              <w:top w:val="nil"/>
              <w:left w:val="single" w:sz="6" w:space="0" w:color="auto"/>
              <w:bottom w:val="single" w:sz="6" w:space="0" w:color="auto"/>
              <w:right w:val="single" w:sz="8" w:space="0" w:color="auto"/>
            </w:tcBorders>
            <w:vAlign w:val="bottom"/>
          </w:tcPr>
          <w:p w14:paraId="15650763" w14:textId="77777777" w:rsidR="0060391F" w:rsidRPr="00333840" w:rsidRDefault="009A2865">
            <w:pPr>
              <w:spacing w:after="0"/>
              <w:jc w:val="center"/>
              <w:rPr>
                <w:szCs w:val="22"/>
                <w:lang w:eastAsia="fi-FI"/>
              </w:rPr>
            </w:pPr>
            <w:r w:rsidRPr="00333840">
              <w:rPr>
                <w:szCs w:val="22"/>
                <w:lang w:eastAsia="fi-FI"/>
              </w:rPr>
              <w:t>-89.4</w:t>
            </w:r>
          </w:p>
        </w:tc>
      </w:tr>
      <w:tr w:rsidR="00EB4575" w:rsidRPr="00333840" w14:paraId="48C428F7"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6598012" w14:textId="77777777" w:rsidR="0060391F" w:rsidRPr="00333840" w:rsidRDefault="009A2865">
            <w:pPr>
              <w:spacing w:after="0"/>
              <w:jc w:val="center"/>
              <w:rPr>
                <w:szCs w:val="22"/>
                <w:lang w:eastAsia="fi-FI"/>
              </w:rPr>
            </w:pPr>
            <w:r w:rsidRPr="00333840">
              <w:rPr>
                <w:szCs w:val="22"/>
                <w:lang w:eastAsia="fi-FI"/>
              </w:rPr>
              <w:t>QPSK</w:t>
            </w:r>
          </w:p>
        </w:tc>
        <w:tc>
          <w:tcPr>
            <w:tcW w:w="706" w:type="dxa"/>
            <w:tcBorders>
              <w:top w:val="single" w:sz="6" w:space="0" w:color="auto"/>
              <w:left w:val="single" w:sz="6" w:space="0" w:color="auto"/>
              <w:bottom w:val="single" w:sz="6" w:space="0" w:color="auto"/>
              <w:right w:val="single" w:sz="6" w:space="0" w:color="auto"/>
            </w:tcBorders>
          </w:tcPr>
          <w:p w14:paraId="5292EAA9"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6941311B" w14:textId="77777777" w:rsidR="0060391F" w:rsidRPr="00333840" w:rsidRDefault="009A2865">
            <w:pPr>
              <w:spacing w:after="0"/>
              <w:jc w:val="center"/>
              <w:rPr>
                <w:szCs w:val="22"/>
                <w:lang w:eastAsia="fi-FI"/>
              </w:rPr>
            </w:pPr>
            <w:r w:rsidRPr="00333840">
              <w:rPr>
                <w:szCs w:val="22"/>
                <w:lang w:eastAsia="fi-FI"/>
              </w:rPr>
              <w:t>-91.8</w:t>
            </w:r>
          </w:p>
        </w:tc>
        <w:tc>
          <w:tcPr>
            <w:tcW w:w="1249" w:type="dxa"/>
            <w:tcBorders>
              <w:top w:val="single" w:sz="6" w:space="0" w:color="auto"/>
              <w:left w:val="single" w:sz="6" w:space="0" w:color="auto"/>
              <w:bottom w:val="single" w:sz="6" w:space="0" w:color="auto"/>
              <w:right w:val="single" w:sz="6" w:space="0" w:color="auto"/>
            </w:tcBorders>
            <w:vAlign w:val="bottom"/>
          </w:tcPr>
          <w:p w14:paraId="0505BF3D" w14:textId="77777777" w:rsidR="0060391F" w:rsidRPr="00333840" w:rsidRDefault="009A2865">
            <w:pPr>
              <w:spacing w:after="0"/>
              <w:jc w:val="center"/>
              <w:rPr>
                <w:szCs w:val="22"/>
                <w:lang w:eastAsia="fi-FI"/>
              </w:rPr>
            </w:pPr>
            <w:r w:rsidRPr="00333840">
              <w:rPr>
                <w:szCs w:val="22"/>
                <w:lang w:eastAsia="fi-FI"/>
              </w:rPr>
              <w:t>-88.8</w:t>
            </w:r>
          </w:p>
        </w:tc>
        <w:tc>
          <w:tcPr>
            <w:tcW w:w="1297" w:type="dxa"/>
            <w:tcBorders>
              <w:top w:val="single" w:sz="6" w:space="0" w:color="auto"/>
              <w:left w:val="single" w:sz="6" w:space="0" w:color="auto"/>
              <w:bottom w:val="single" w:sz="6" w:space="0" w:color="auto"/>
              <w:right w:val="single" w:sz="6" w:space="0" w:color="auto"/>
            </w:tcBorders>
            <w:vAlign w:val="bottom"/>
          </w:tcPr>
          <w:p w14:paraId="48864640" w14:textId="77777777" w:rsidR="0060391F" w:rsidRPr="00333840" w:rsidRDefault="009A2865">
            <w:pPr>
              <w:spacing w:after="0"/>
              <w:jc w:val="center"/>
              <w:rPr>
                <w:szCs w:val="22"/>
                <w:lang w:eastAsia="fi-FI"/>
              </w:rPr>
            </w:pPr>
            <w:r w:rsidRPr="00333840">
              <w:rPr>
                <w:szCs w:val="22"/>
                <w:lang w:eastAsia="fi-FI"/>
              </w:rPr>
              <w:t>-88.3</w:t>
            </w:r>
          </w:p>
        </w:tc>
        <w:tc>
          <w:tcPr>
            <w:tcW w:w="1316" w:type="dxa"/>
            <w:tcBorders>
              <w:top w:val="single" w:sz="6" w:space="0" w:color="auto"/>
              <w:left w:val="single" w:sz="6" w:space="0" w:color="auto"/>
              <w:bottom w:val="single" w:sz="6" w:space="0" w:color="auto"/>
              <w:right w:val="single" w:sz="6" w:space="0" w:color="auto"/>
            </w:tcBorders>
            <w:vAlign w:val="bottom"/>
          </w:tcPr>
          <w:p w14:paraId="6241DCD7" w14:textId="77777777" w:rsidR="0060391F" w:rsidRPr="00333840" w:rsidRDefault="009A2865">
            <w:pPr>
              <w:spacing w:after="0"/>
              <w:jc w:val="center"/>
              <w:rPr>
                <w:szCs w:val="22"/>
                <w:lang w:eastAsia="fi-FI"/>
              </w:rPr>
            </w:pPr>
            <w:r w:rsidRPr="00333840">
              <w:rPr>
                <w:szCs w:val="22"/>
                <w:lang w:eastAsia="fi-FI"/>
              </w:rPr>
              <w:t>-91.3</w:t>
            </w:r>
          </w:p>
        </w:tc>
        <w:tc>
          <w:tcPr>
            <w:tcW w:w="992" w:type="dxa"/>
            <w:tcBorders>
              <w:top w:val="single" w:sz="6" w:space="0" w:color="auto"/>
              <w:left w:val="single" w:sz="6" w:space="0" w:color="auto"/>
              <w:bottom w:val="single" w:sz="6" w:space="0" w:color="auto"/>
              <w:right w:val="single" w:sz="6" w:space="0" w:color="auto"/>
            </w:tcBorders>
            <w:vAlign w:val="bottom"/>
          </w:tcPr>
          <w:p w14:paraId="13C20AE9" w14:textId="77777777" w:rsidR="0060391F" w:rsidRPr="00333840" w:rsidRDefault="009A2865">
            <w:pPr>
              <w:spacing w:after="0"/>
              <w:jc w:val="center"/>
              <w:rPr>
                <w:szCs w:val="22"/>
                <w:lang w:eastAsia="fi-FI"/>
              </w:rPr>
            </w:pPr>
            <w:r w:rsidRPr="00333840">
              <w:rPr>
                <w:szCs w:val="22"/>
                <w:lang w:eastAsia="fi-FI"/>
              </w:rPr>
              <w:t>-85.0</w:t>
            </w:r>
          </w:p>
        </w:tc>
        <w:tc>
          <w:tcPr>
            <w:tcW w:w="1133" w:type="dxa"/>
            <w:tcBorders>
              <w:top w:val="single" w:sz="6" w:space="0" w:color="auto"/>
              <w:left w:val="single" w:sz="6" w:space="0" w:color="auto"/>
              <w:bottom w:val="single" w:sz="6" w:space="0" w:color="auto"/>
              <w:right w:val="single" w:sz="8" w:space="0" w:color="auto"/>
            </w:tcBorders>
            <w:vAlign w:val="bottom"/>
          </w:tcPr>
          <w:p w14:paraId="16294837" w14:textId="77777777" w:rsidR="0060391F" w:rsidRPr="00333840" w:rsidRDefault="009A2865">
            <w:pPr>
              <w:spacing w:after="0"/>
              <w:jc w:val="center"/>
              <w:rPr>
                <w:szCs w:val="22"/>
                <w:lang w:eastAsia="fi-FI"/>
              </w:rPr>
            </w:pPr>
            <w:r w:rsidRPr="00333840">
              <w:rPr>
                <w:szCs w:val="22"/>
                <w:lang w:eastAsia="fi-FI"/>
              </w:rPr>
              <w:t>-84.5</w:t>
            </w:r>
          </w:p>
        </w:tc>
      </w:tr>
      <w:tr w:rsidR="00EB4575" w:rsidRPr="00333840" w14:paraId="607D915D"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8647468" w14:textId="77777777" w:rsidR="0060391F" w:rsidRPr="00333840" w:rsidRDefault="009A2865">
            <w:pPr>
              <w:spacing w:after="0"/>
              <w:jc w:val="center"/>
              <w:rPr>
                <w:szCs w:val="22"/>
                <w:lang w:eastAsia="fi-FI"/>
              </w:rPr>
            </w:pPr>
            <w:r w:rsidRPr="00333840">
              <w:rPr>
                <w:szCs w:val="22"/>
                <w:lang w:eastAsia="fi-FI"/>
              </w:rPr>
              <w:t>QPSK</w:t>
            </w:r>
          </w:p>
        </w:tc>
        <w:tc>
          <w:tcPr>
            <w:tcW w:w="706" w:type="dxa"/>
            <w:tcBorders>
              <w:top w:val="single" w:sz="6" w:space="0" w:color="auto"/>
              <w:left w:val="single" w:sz="6" w:space="0" w:color="auto"/>
              <w:bottom w:val="single" w:sz="6" w:space="0" w:color="auto"/>
              <w:right w:val="single" w:sz="6" w:space="0" w:color="auto"/>
            </w:tcBorders>
          </w:tcPr>
          <w:p w14:paraId="30D28A1B" w14:textId="2C357C11"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1808FCDC" w14:textId="77777777" w:rsidR="0060391F" w:rsidRPr="00333840" w:rsidRDefault="009A2865">
            <w:pPr>
              <w:spacing w:after="0"/>
              <w:jc w:val="center"/>
              <w:rPr>
                <w:szCs w:val="22"/>
                <w:lang w:eastAsia="fi-FI"/>
              </w:rPr>
            </w:pPr>
            <w:r w:rsidRPr="00333840">
              <w:rPr>
                <w:szCs w:val="22"/>
                <w:lang w:eastAsia="fi-FI"/>
              </w:rPr>
              <w:t>-90.8</w:t>
            </w:r>
          </w:p>
        </w:tc>
        <w:tc>
          <w:tcPr>
            <w:tcW w:w="1249" w:type="dxa"/>
            <w:tcBorders>
              <w:top w:val="single" w:sz="6" w:space="0" w:color="auto"/>
              <w:left w:val="single" w:sz="6" w:space="0" w:color="auto"/>
              <w:bottom w:val="single" w:sz="6" w:space="0" w:color="auto"/>
              <w:right w:val="single" w:sz="6" w:space="0" w:color="auto"/>
            </w:tcBorders>
            <w:vAlign w:val="bottom"/>
          </w:tcPr>
          <w:p w14:paraId="2BD94F9A" w14:textId="77777777" w:rsidR="0060391F" w:rsidRPr="00333840" w:rsidRDefault="009A2865">
            <w:pPr>
              <w:spacing w:after="0"/>
              <w:jc w:val="center"/>
              <w:rPr>
                <w:szCs w:val="22"/>
                <w:lang w:eastAsia="fi-FI"/>
              </w:rPr>
            </w:pPr>
            <w:r w:rsidRPr="00333840">
              <w:rPr>
                <w:szCs w:val="22"/>
                <w:lang w:eastAsia="fi-FI"/>
              </w:rPr>
              <w:t>-87.8</w:t>
            </w:r>
          </w:p>
        </w:tc>
        <w:tc>
          <w:tcPr>
            <w:tcW w:w="1297" w:type="dxa"/>
            <w:tcBorders>
              <w:top w:val="single" w:sz="6" w:space="0" w:color="auto"/>
              <w:left w:val="single" w:sz="6" w:space="0" w:color="auto"/>
              <w:bottom w:val="single" w:sz="6" w:space="0" w:color="auto"/>
              <w:right w:val="single" w:sz="6" w:space="0" w:color="auto"/>
            </w:tcBorders>
            <w:vAlign w:val="bottom"/>
          </w:tcPr>
          <w:p w14:paraId="4ACF8BF4" w14:textId="77777777" w:rsidR="0060391F" w:rsidRPr="00333840" w:rsidRDefault="009A2865">
            <w:pPr>
              <w:spacing w:after="0"/>
              <w:jc w:val="center"/>
              <w:rPr>
                <w:szCs w:val="22"/>
                <w:lang w:eastAsia="fi-FI"/>
              </w:rPr>
            </w:pPr>
            <w:r w:rsidRPr="00333840">
              <w:rPr>
                <w:szCs w:val="22"/>
                <w:lang w:eastAsia="fi-FI"/>
              </w:rPr>
              <w:t>-87.3</w:t>
            </w:r>
          </w:p>
        </w:tc>
        <w:tc>
          <w:tcPr>
            <w:tcW w:w="1316" w:type="dxa"/>
            <w:tcBorders>
              <w:top w:val="single" w:sz="6" w:space="0" w:color="auto"/>
              <w:left w:val="single" w:sz="6" w:space="0" w:color="auto"/>
              <w:bottom w:val="single" w:sz="6" w:space="0" w:color="auto"/>
              <w:right w:val="single" w:sz="6" w:space="0" w:color="auto"/>
            </w:tcBorders>
            <w:vAlign w:val="bottom"/>
          </w:tcPr>
          <w:p w14:paraId="1738F4A6" w14:textId="77777777" w:rsidR="0060391F" w:rsidRPr="00333840" w:rsidRDefault="009A2865">
            <w:pPr>
              <w:spacing w:after="0"/>
              <w:jc w:val="center"/>
              <w:rPr>
                <w:szCs w:val="22"/>
                <w:lang w:eastAsia="fi-FI"/>
              </w:rPr>
            </w:pPr>
            <w:r w:rsidRPr="00333840">
              <w:rPr>
                <w:szCs w:val="22"/>
                <w:lang w:eastAsia="fi-FI"/>
              </w:rPr>
              <w:t>-90.3</w:t>
            </w:r>
          </w:p>
        </w:tc>
        <w:tc>
          <w:tcPr>
            <w:tcW w:w="992" w:type="dxa"/>
            <w:tcBorders>
              <w:top w:val="single" w:sz="6" w:space="0" w:color="auto"/>
              <w:left w:val="single" w:sz="6" w:space="0" w:color="auto"/>
              <w:bottom w:val="single" w:sz="6" w:space="0" w:color="auto"/>
              <w:right w:val="single" w:sz="6" w:space="0" w:color="auto"/>
            </w:tcBorders>
            <w:vAlign w:val="bottom"/>
          </w:tcPr>
          <w:p w14:paraId="7F0E3215" w14:textId="77777777" w:rsidR="0060391F" w:rsidRPr="00333840" w:rsidRDefault="009A2865">
            <w:pPr>
              <w:spacing w:after="0"/>
              <w:jc w:val="center"/>
              <w:rPr>
                <w:szCs w:val="22"/>
                <w:lang w:eastAsia="fi-FI"/>
              </w:rPr>
            </w:pPr>
            <w:r w:rsidRPr="00333840">
              <w:rPr>
                <w:szCs w:val="22"/>
                <w:lang w:eastAsia="fi-FI"/>
              </w:rPr>
              <w:t>-81.3</w:t>
            </w:r>
          </w:p>
        </w:tc>
        <w:tc>
          <w:tcPr>
            <w:tcW w:w="1133" w:type="dxa"/>
            <w:tcBorders>
              <w:top w:val="single" w:sz="6" w:space="0" w:color="auto"/>
              <w:left w:val="single" w:sz="6" w:space="0" w:color="auto"/>
              <w:bottom w:val="single" w:sz="6" w:space="0" w:color="auto"/>
              <w:right w:val="single" w:sz="8" w:space="0" w:color="auto"/>
            </w:tcBorders>
            <w:vAlign w:val="bottom"/>
          </w:tcPr>
          <w:p w14:paraId="5EA44F28" w14:textId="77777777" w:rsidR="0060391F" w:rsidRPr="00333840" w:rsidRDefault="009A2865">
            <w:pPr>
              <w:spacing w:after="0"/>
              <w:jc w:val="center"/>
              <w:rPr>
                <w:szCs w:val="22"/>
                <w:lang w:eastAsia="fi-FI"/>
              </w:rPr>
            </w:pPr>
            <w:r w:rsidRPr="00333840">
              <w:rPr>
                <w:szCs w:val="22"/>
                <w:lang w:eastAsia="fi-FI"/>
              </w:rPr>
              <w:t>-80.8</w:t>
            </w:r>
          </w:p>
        </w:tc>
      </w:tr>
      <w:tr w:rsidR="00EB4575" w:rsidRPr="00333840" w14:paraId="3CC9508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4C3E82D6" w14:textId="77777777" w:rsidR="0060391F" w:rsidRPr="00333840" w:rsidRDefault="009A2865">
            <w:pPr>
              <w:spacing w:after="0"/>
              <w:jc w:val="center"/>
              <w:rPr>
                <w:szCs w:val="22"/>
                <w:lang w:eastAsia="fi-FI"/>
              </w:rPr>
            </w:pPr>
            <w:r w:rsidRPr="00333840">
              <w:rPr>
                <w:szCs w:val="22"/>
                <w:lang w:eastAsia="fi-FI"/>
              </w:rPr>
              <w:t>QPSK</w:t>
            </w:r>
          </w:p>
        </w:tc>
        <w:tc>
          <w:tcPr>
            <w:tcW w:w="706" w:type="dxa"/>
            <w:tcBorders>
              <w:top w:val="single" w:sz="6" w:space="0" w:color="auto"/>
              <w:left w:val="single" w:sz="6" w:space="0" w:color="auto"/>
              <w:bottom w:val="single" w:sz="6" w:space="0" w:color="auto"/>
              <w:right w:val="single" w:sz="6" w:space="0" w:color="auto"/>
            </w:tcBorders>
          </w:tcPr>
          <w:p w14:paraId="152E34B8"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28A93CAE" w14:textId="77777777" w:rsidR="0060391F" w:rsidRPr="00333840" w:rsidRDefault="009A2865">
            <w:pPr>
              <w:spacing w:after="0"/>
              <w:jc w:val="center"/>
              <w:rPr>
                <w:szCs w:val="22"/>
                <w:lang w:eastAsia="fi-FI"/>
              </w:rPr>
            </w:pPr>
            <w:r w:rsidRPr="00333840">
              <w:rPr>
                <w:szCs w:val="22"/>
                <w:lang w:eastAsia="fi-FI"/>
              </w:rPr>
              <w:t>-89.8</w:t>
            </w:r>
          </w:p>
        </w:tc>
        <w:tc>
          <w:tcPr>
            <w:tcW w:w="1249" w:type="dxa"/>
            <w:tcBorders>
              <w:top w:val="single" w:sz="6" w:space="0" w:color="auto"/>
              <w:left w:val="single" w:sz="6" w:space="0" w:color="auto"/>
              <w:bottom w:val="single" w:sz="6" w:space="0" w:color="auto"/>
              <w:right w:val="single" w:sz="6" w:space="0" w:color="auto"/>
            </w:tcBorders>
            <w:vAlign w:val="bottom"/>
          </w:tcPr>
          <w:p w14:paraId="7F899DC6" w14:textId="77777777" w:rsidR="0060391F" w:rsidRPr="00333840" w:rsidRDefault="009A2865">
            <w:pPr>
              <w:spacing w:after="0"/>
              <w:jc w:val="center"/>
              <w:rPr>
                <w:szCs w:val="22"/>
                <w:lang w:eastAsia="fi-FI"/>
              </w:rPr>
            </w:pPr>
            <w:r w:rsidRPr="00333840">
              <w:rPr>
                <w:szCs w:val="22"/>
                <w:lang w:eastAsia="fi-FI"/>
              </w:rPr>
              <w:t>-86.8</w:t>
            </w:r>
          </w:p>
        </w:tc>
        <w:tc>
          <w:tcPr>
            <w:tcW w:w="1297" w:type="dxa"/>
            <w:tcBorders>
              <w:top w:val="single" w:sz="6" w:space="0" w:color="auto"/>
              <w:left w:val="single" w:sz="6" w:space="0" w:color="auto"/>
              <w:bottom w:val="single" w:sz="6" w:space="0" w:color="auto"/>
              <w:right w:val="single" w:sz="6" w:space="0" w:color="auto"/>
            </w:tcBorders>
            <w:vAlign w:val="bottom"/>
          </w:tcPr>
          <w:p w14:paraId="5D76A878" w14:textId="77777777" w:rsidR="0060391F" w:rsidRPr="00333840" w:rsidRDefault="009A2865">
            <w:pPr>
              <w:spacing w:after="0"/>
              <w:jc w:val="center"/>
              <w:rPr>
                <w:szCs w:val="22"/>
                <w:lang w:eastAsia="fi-FI"/>
              </w:rPr>
            </w:pPr>
            <w:r w:rsidRPr="00333840">
              <w:rPr>
                <w:szCs w:val="22"/>
                <w:lang w:eastAsia="fi-FI"/>
              </w:rPr>
              <w:t>-86.3</w:t>
            </w:r>
          </w:p>
        </w:tc>
        <w:tc>
          <w:tcPr>
            <w:tcW w:w="1316" w:type="dxa"/>
            <w:tcBorders>
              <w:top w:val="single" w:sz="6" w:space="0" w:color="auto"/>
              <w:left w:val="single" w:sz="6" w:space="0" w:color="auto"/>
              <w:bottom w:val="single" w:sz="6" w:space="0" w:color="auto"/>
              <w:right w:val="single" w:sz="6" w:space="0" w:color="auto"/>
            </w:tcBorders>
            <w:vAlign w:val="bottom"/>
          </w:tcPr>
          <w:p w14:paraId="2C29E108" w14:textId="77777777" w:rsidR="0060391F" w:rsidRPr="00333840" w:rsidRDefault="009A2865">
            <w:pPr>
              <w:spacing w:after="0"/>
              <w:jc w:val="center"/>
              <w:rPr>
                <w:szCs w:val="22"/>
                <w:lang w:eastAsia="fi-FI"/>
              </w:rPr>
            </w:pPr>
            <w:r w:rsidRPr="00333840">
              <w:rPr>
                <w:szCs w:val="22"/>
                <w:lang w:eastAsia="fi-FI"/>
              </w:rPr>
              <w:t>-89.3</w:t>
            </w:r>
          </w:p>
        </w:tc>
        <w:tc>
          <w:tcPr>
            <w:tcW w:w="992" w:type="dxa"/>
            <w:tcBorders>
              <w:top w:val="single" w:sz="6" w:space="0" w:color="auto"/>
              <w:left w:val="single" w:sz="6" w:space="0" w:color="auto"/>
              <w:bottom w:val="single" w:sz="6" w:space="0" w:color="auto"/>
              <w:right w:val="single" w:sz="6" w:space="0" w:color="auto"/>
            </w:tcBorders>
            <w:vAlign w:val="bottom"/>
          </w:tcPr>
          <w:p w14:paraId="5DAAB6C9"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793336C6"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26A8EBE4"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12222109" w14:textId="77777777" w:rsidR="0060391F" w:rsidRPr="00333840" w:rsidRDefault="009A2865">
            <w:pPr>
              <w:spacing w:after="0"/>
              <w:jc w:val="center"/>
              <w:rPr>
                <w:szCs w:val="22"/>
                <w:lang w:eastAsia="fi-FI"/>
              </w:rPr>
            </w:pPr>
            <w:r w:rsidRPr="00333840">
              <w:rPr>
                <w:szCs w:val="22"/>
                <w:lang w:eastAsia="fi-FI"/>
              </w:rPr>
              <w:t>QPSK</w:t>
            </w:r>
          </w:p>
        </w:tc>
        <w:tc>
          <w:tcPr>
            <w:tcW w:w="706" w:type="dxa"/>
            <w:tcBorders>
              <w:top w:val="single" w:sz="6" w:space="0" w:color="auto"/>
              <w:left w:val="single" w:sz="6" w:space="0" w:color="auto"/>
              <w:bottom w:val="single" w:sz="6" w:space="0" w:color="auto"/>
              <w:right w:val="single" w:sz="6" w:space="0" w:color="auto"/>
            </w:tcBorders>
          </w:tcPr>
          <w:p w14:paraId="425A0447"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6" w:space="0" w:color="auto"/>
              <w:right w:val="single" w:sz="6" w:space="0" w:color="auto"/>
            </w:tcBorders>
            <w:vAlign w:val="bottom"/>
          </w:tcPr>
          <w:p w14:paraId="1262DF81" w14:textId="77777777" w:rsidR="0060391F" w:rsidRPr="00333840" w:rsidRDefault="009A2865">
            <w:pPr>
              <w:spacing w:after="0"/>
              <w:jc w:val="center"/>
              <w:rPr>
                <w:szCs w:val="22"/>
                <w:lang w:eastAsia="fi-FI"/>
              </w:rPr>
            </w:pPr>
            <w:r w:rsidRPr="00333840">
              <w:rPr>
                <w:szCs w:val="22"/>
                <w:lang w:eastAsia="fi-FI"/>
              </w:rPr>
              <w:t>-89.0</w:t>
            </w:r>
          </w:p>
        </w:tc>
        <w:tc>
          <w:tcPr>
            <w:tcW w:w="1249" w:type="dxa"/>
            <w:tcBorders>
              <w:top w:val="single" w:sz="6" w:space="0" w:color="auto"/>
              <w:left w:val="single" w:sz="6" w:space="0" w:color="auto"/>
              <w:bottom w:val="single" w:sz="6" w:space="0" w:color="auto"/>
              <w:right w:val="single" w:sz="6" w:space="0" w:color="auto"/>
            </w:tcBorders>
            <w:vAlign w:val="bottom"/>
          </w:tcPr>
          <w:p w14:paraId="762504D1" w14:textId="77777777" w:rsidR="0060391F" w:rsidRPr="00333840" w:rsidRDefault="009A2865">
            <w:pPr>
              <w:spacing w:after="0"/>
              <w:jc w:val="center"/>
              <w:rPr>
                <w:szCs w:val="22"/>
                <w:lang w:eastAsia="fi-FI"/>
              </w:rPr>
            </w:pPr>
            <w:r w:rsidRPr="00333840">
              <w:rPr>
                <w:szCs w:val="22"/>
                <w:lang w:eastAsia="fi-FI"/>
              </w:rPr>
              <w:t>-86.0</w:t>
            </w:r>
          </w:p>
        </w:tc>
        <w:tc>
          <w:tcPr>
            <w:tcW w:w="1297" w:type="dxa"/>
            <w:tcBorders>
              <w:top w:val="single" w:sz="6" w:space="0" w:color="auto"/>
              <w:left w:val="single" w:sz="6" w:space="0" w:color="auto"/>
              <w:bottom w:val="single" w:sz="6" w:space="0" w:color="auto"/>
              <w:right w:val="single" w:sz="6" w:space="0" w:color="auto"/>
            </w:tcBorders>
            <w:vAlign w:val="bottom"/>
          </w:tcPr>
          <w:p w14:paraId="0536C588" w14:textId="77777777" w:rsidR="0060391F" w:rsidRPr="00333840" w:rsidRDefault="009A2865">
            <w:pPr>
              <w:spacing w:after="0"/>
              <w:jc w:val="center"/>
              <w:rPr>
                <w:szCs w:val="22"/>
                <w:lang w:eastAsia="fi-FI"/>
              </w:rPr>
            </w:pPr>
            <w:r w:rsidRPr="00333840">
              <w:rPr>
                <w:szCs w:val="22"/>
                <w:lang w:eastAsia="fi-FI"/>
              </w:rPr>
              <w:t>-85.5</w:t>
            </w:r>
          </w:p>
        </w:tc>
        <w:tc>
          <w:tcPr>
            <w:tcW w:w="1316" w:type="dxa"/>
            <w:tcBorders>
              <w:top w:val="single" w:sz="6" w:space="0" w:color="auto"/>
              <w:left w:val="single" w:sz="6" w:space="0" w:color="auto"/>
              <w:bottom w:val="single" w:sz="6" w:space="0" w:color="auto"/>
              <w:right w:val="single" w:sz="6" w:space="0" w:color="auto"/>
            </w:tcBorders>
            <w:vAlign w:val="bottom"/>
          </w:tcPr>
          <w:p w14:paraId="2144B2C6" w14:textId="77777777" w:rsidR="0060391F" w:rsidRPr="00333840" w:rsidRDefault="009A2865">
            <w:pPr>
              <w:spacing w:after="0"/>
              <w:jc w:val="center"/>
              <w:rPr>
                <w:szCs w:val="22"/>
                <w:lang w:eastAsia="fi-FI"/>
              </w:rPr>
            </w:pPr>
            <w:r w:rsidRPr="00333840">
              <w:rPr>
                <w:szCs w:val="22"/>
                <w:lang w:eastAsia="fi-FI"/>
              </w:rPr>
              <w:t>-88.5</w:t>
            </w:r>
          </w:p>
        </w:tc>
        <w:tc>
          <w:tcPr>
            <w:tcW w:w="992" w:type="dxa"/>
            <w:tcBorders>
              <w:top w:val="single" w:sz="6" w:space="0" w:color="auto"/>
              <w:left w:val="single" w:sz="6" w:space="0" w:color="auto"/>
              <w:bottom w:val="single" w:sz="6" w:space="0" w:color="auto"/>
              <w:right w:val="single" w:sz="6" w:space="0" w:color="auto"/>
            </w:tcBorders>
            <w:vAlign w:val="bottom"/>
          </w:tcPr>
          <w:p w14:paraId="638B0A87"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681FCA83"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6EFAEB23"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96E5DAC" w14:textId="77777777" w:rsidR="0060391F" w:rsidRPr="00333840" w:rsidRDefault="009A2865">
            <w:pPr>
              <w:spacing w:after="0"/>
              <w:jc w:val="center"/>
              <w:rPr>
                <w:szCs w:val="22"/>
                <w:lang w:eastAsia="fi-FI"/>
              </w:rPr>
            </w:pPr>
            <w:r w:rsidRPr="00333840">
              <w:rPr>
                <w:szCs w:val="22"/>
                <w:lang w:eastAsia="fi-FI"/>
              </w:rPr>
              <w:t>16-QAM</w:t>
            </w:r>
          </w:p>
        </w:tc>
        <w:tc>
          <w:tcPr>
            <w:tcW w:w="706" w:type="dxa"/>
            <w:tcBorders>
              <w:top w:val="single" w:sz="6" w:space="0" w:color="auto"/>
              <w:left w:val="single" w:sz="6" w:space="0" w:color="auto"/>
              <w:bottom w:val="single" w:sz="6" w:space="0" w:color="auto"/>
              <w:right w:val="single" w:sz="6" w:space="0" w:color="auto"/>
            </w:tcBorders>
          </w:tcPr>
          <w:p w14:paraId="5A0C7323" w14:textId="6DF524E6" w:rsidR="0060391F" w:rsidRPr="00333840" w:rsidRDefault="009C2D64">
            <w:pPr>
              <w:spacing w:after="0"/>
              <w:jc w:val="center"/>
              <w:rPr>
                <w:szCs w:val="22"/>
                <w:lang w:eastAsia="fi-FI"/>
              </w:rPr>
            </w:pPr>
            <w:r>
              <w:rPr>
                <w:szCs w:val="22"/>
                <w:lang w:eastAsia="fi-FI"/>
              </w:rPr>
              <w:t>½</w:t>
            </w:r>
          </w:p>
        </w:tc>
        <w:tc>
          <w:tcPr>
            <w:tcW w:w="1002" w:type="dxa"/>
            <w:tcBorders>
              <w:top w:val="single" w:sz="6" w:space="0" w:color="auto"/>
              <w:left w:val="single" w:sz="6" w:space="0" w:color="auto"/>
              <w:bottom w:val="single" w:sz="6" w:space="0" w:color="auto"/>
              <w:right w:val="single" w:sz="6" w:space="0" w:color="auto"/>
            </w:tcBorders>
            <w:vAlign w:val="bottom"/>
          </w:tcPr>
          <w:p w14:paraId="2AA9F5E2" w14:textId="77777777" w:rsidR="0060391F" w:rsidRPr="00333840" w:rsidRDefault="009A2865">
            <w:pPr>
              <w:spacing w:after="0"/>
              <w:jc w:val="center"/>
              <w:rPr>
                <w:szCs w:val="22"/>
                <w:lang w:eastAsia="fi-FI"/>
              </w:rPr>
            </w:pPr>
            <w:r w:rsidRPr="00333840">
              <w:rPr>
                <w:szCs w:val="22"/>
                <w:lang w:eastAsia="fi-FI"/>
              </w:rPr>
              <w:t>-87.9</w:t>
            </w:r>
          </w:p>
        </w:tc>
        <w:tc>
          <w:tcPr>
            <w:tcW w:w="1249" w:type="dxa"/>
            <w:tcBorders>
              <w:top w:val="single" w:sz="6" w:space="0" w:color="auto"/>
              <w:left w:val="single" w:sz="6" w:space="0" w:color="auto"/>
              <w:bottom w:val="single" w:sz="6" w:space="0" w:color="auto"/>
              <w:right w:val="single" w:sz="6" w:space="0" w:color="auto"/>
            </w:tcBorders>
            <w:vAlign w:val="bottom"/>
          </w:tcPr>
          <w:p w14:paraId="554AB5B8" w14:textId="77777777" w:rsidR="0060391F" w:rsidRPr="00333840" w:rsidRDefault="009A2865">
            <w:pPr>
              <w:spacing w:after="0"/>
              <w:jc w:val="center"/>
              <w:rPr>
                <w:szCs w:val="22"/>
                <w:lang w:eastAsia="fi-FI"/>
              </w:rPr>
            </w:pPr>
            <w:r w:rsidRPr="00333840">
              <w:rPr>
                <w:szCs w:val="22"/>
                <w:lang w:eastAsia="fi-FI"/>
              </w:rPr>
              <w:t>-84.9</w:t>
            </w:r>
          </w:p>
        </w:tc>
        <w:tc>
          <w:tcPr>
            <w:tcW w:w="1297" w:type="dxa"/>
            <w:tcBorders>
              <w:top w:val="single" w:sz="6" w:space="0" w:color="auto"/>
              <w:left w:val="single" w:sz="6" w:space="0" w:color="auto"/>
              <w:bottom w:val="single" w:sz="6" w:space="0" w:color="auto"/>
              <w:right w:val="single" w:sz="6" w:space="0" w:color="auto"/>
            </w:tcBorders>
            <w:vAlign w:val="bottom"/>
          </w:tcPr>
          <w:p w14:paraId="2E2A2CC9" w14:textId="77777777" w:rsidR="0060391F" w:rsidRPr="00333840" w:rsidRDefault="009A2865">
            <w:pPr>
              <w:spacing w:after="0"/>
              <w:jc w:val="center"/>
              <w:rPr>
                <w:szCs w:val="22"/>
                <w:lang w:eastAsia="fi-FI"/>
              </w:rPr>
            </w:pPr>
            <w:r w:rsidRPr="00333840">
              <w:rPr>
                <w:szCs w:val="22"/>
                <w:lang w:eastAsia="fi-FI"/>
              </w:rPr>
              <w:t>-84.4</w:t>
            </w:r>
          </w:p>
        </w:tc>
        <w:tc>
          <w:tcPr>
            <w:tcW w:w="1316" w:type="dxa"/>
            <w:tcBorders>
              <w:top w:val="single" w:sz="6" w:space="0" w:color="auto"/>
              <w:left w:val="single" w:sz="6" w:space="0" w:color="auto"/>
              <w:bottom w:val="single" w:sz="6" w:space="0" w:color="auto"/>
              <w:right w:val="single" w:sz="6" w:space="0" w:color="auto"/>
            </w:tcBorders>
            <w:vAlign w:val="bottom"/>
          </w:tcPr>
          <w:p w14:paraId="2304E5CD" w14:textId="77777777" w:rsidR="0060391F" w:rsidRPr="00333840" w:rsidRDefault="009A2865">
            <w:pPr>
              <w:spacing w:after="0"/>
              <w:jc w:val="center"/>
              <w:rPr>
                <w:szCs w:val="22"/>
                <w:lang w:eastAsia="fi-FI"/>
              </w:rPr>
            </w:pPr>
            <w:r w:rsidRPr="00333840">
              <w:rPr>
                <w:szCs w:val="22"/>
                <w:lang w:eastAsia="fi-FI"/>
              </w:rPr>
              <w:t>-87.4</w:t>
            </w:r>
          </w:p>
        </w:tc>
        <w:tc>
          <w:tcPr>
            <w:tcW w:w="992" w:type="dxa"/>
            <w:tcBorders>
              <w:top w:val="single" w:sz="6" w:space="0" w:color="auto"/>
              <w:left w:val="single" w:sz="6" w:space="0" w:color="auto"/>
              <w:bottom w:val="single" w:sz="6" w:space="0" w:color="auto"/>
              <w:right w:val="single" w:sz="6" w:space="0" w:color="auto"/>
            </w:tcBorders>
            <w:vAlign w:val="bottom"/>
          </w:tcPr>
          <w:p w14:paraId="0DF0A797" w14:textId="77777777" w:rsidR="0060391F" w:rsidRPr="00333840" w:rsidRDefault="009A2865">
            <w:pPr>
              <w:spacing w:after="0"/>
              <w:jc w:val="center"/>
              <w:rPr>
                <w:szCs w:val="22"/>
                <w:lang w:eastAsia="fi-FI"/>
              </w:rPr>
            </w:pPr>
            <w:r w:rsidRPr="00333840">
              <w:rPr>
                <w:szCs w:val="22"/>
                <w:lang w:eastAsia="fi-FI"/>
              </w:rPr>
              <w:t>-85.4</w:t>
            </w:r>
          </w:p>
        </w:tc>
        <w:tc>
          <w:tcPr>
            <w:tcW w:w="1133" w:type="dxa"/>
            <w:tcBorders>
              <w:top w:val="single" w:sz="6" w:space="0" w:color="auto"/>
              <w:left w:val="single" w:sz="6" w:space="0" w:color="auto"/>
              <w:bottom w:val="single" w:sz="6" w:space="0" w:color="auto"/>
              <w:right w:val="single" w:sz="8" w:space="0" w:color="auto"/>
            </w:tcBorders>
            <w:vAlign w:val="bottom"/>
          </w:tcPr>
          <w:p w14:paraId="645A1595" w14:textId="77777777" w:rsidR="0060391F" w:rsidRPr="00333840" w:rsidRDefault="009A2865">
            <w:pPr>
              <w:spacing w:after="0"/>
              <w:jc w:val="center"/>
              <w:rPr>
                <w:szCs w:val="22"/>
                <w:lang w:eastAsia="fi-FI"/>
              </w:rPr>
            </w:pPr>
            <w:r w:rsidRPr="00333840">
              <w:rPr>
                <w:szCs w:val="22"/>
                <w:lang w:eastAsia="fi-FI"/>
              </w:rPr>
              <w:t>-84.9</w:t>
            </w:r>
          </w:p>
        </w:tc>
      </w:tr>
      <w:tr w:rsidR="00EB4575" w:rsidRPr="00333840" w14:paraId="59B03F64"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2B1BA124" w14:textId="77777777" w:rsidR="0060391F" w:rsidRPr="00333840" w:rsidRDefault="009A2865">
            <w:pPr>
              <w:spacing w:after="0"/>
              <w:jc w:val="center"/>
              <w:rPr>
                <w:szCs w:val="22"/>
                <w:lang w:eastAsia="fi-FI"/>
              </w:rPr>
            </w:pPr>
            <w:r w:rsidRPr="00333840">
              <w:rPr>
                <w:szCs w:val="22"/>
                <w:lang w:eastAsia="fi-FI"/>
              </w:rPr>
              <w:t>16-QAM</w:t>
            </w:r>
          </w:p>
        </w:tc>
        <w:tc>
          <w:tcPr>
            <w:tcW w:w="706" w:type="dxa"/>
            <w:tcBorders>
              <w:top w:val="single" w:sz="6" w:space="0" w:color="auto"/>
              <w:left w:val="single" w:sz="6" w:space="0" w:color="auto"/>
              <w:bottom w:val="single" w:sz="6" w:space="0" w:color="auto"/>
              <w:right w:val="single" w:sz="6" w:space="0" w:color="auto"/>
            </w:tcBorders>
          </w:tcPr>
          <w:p w14:paraId="5E01ACA1"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0148926E" w14:textId="77777777" w:rsidR="0060391F" w:rsidRPr="00333840" w:rsidRDefault="009A2865">
            <w:pPr>
              <w:spacing w:after="0"/>
              <w:jc w:val="center"/>
              <w:rPr>
                <w:szCs w:val="22"/>
                <w:lang w:eastAsia="fi-FI"/>
              </w:rPr>
            </w:pPr>
            <w:r w:rsidRPr="00333840">
              <w:rPr>
                <w:szCs w:val="22"/>
                <w:lang w:eastAsia="fi-FI"/>
              </w:rPr>
              <w:t>-85.6</w:t>
            </w:r>
          </w:p>
        </w:tc>
        <w:tc>
          <w:tcPr>
            <w:tcW w:w="1249" w:type="dxa"/>
            <w:tcBorders>
              <w:top w:val="single" w:sz="6" w:space="0" w:color="auto"/>
              <w:left w:val="single" w:sz="6" w:space="0" w:color="auto"/>
              <w:bottom w:val="single" w:sz="6" w:space="0" w:color="auto"/>
              <w:right w:val="single" w:sz="6" w:space="0" w:color="auto"/>
            </w:tcBorders>
            <w:vAlign w:val="bottom"/>
          </w:tcPr>
          <w:p w14:paraId="582635B0" w14:textId="77777777" w:rsidR="0060391F" w:rsidRPr="00333840" w:rsidRDefault="009A2865">
            <w:pPr>
              <w:spacing w:after="0"/>
              <w:jc w:val="center"/>
              <w:rPr>
                <w:szCs w:val="22"/>
                <w:lang w:eastAsia="fi-FI"/>
              </w:rPr>
            </w:pPr>
            <w:r w:rsidRPr="00333840">
              <w:rPr>
                <w:szCs w:val="22"/>
                <w:lang w:eastAsia="fi-FI"/>
              </w:rPr>
              <w:t>-82.6</w:t>
            </w:r>
          </w:p>
        </w:tc>
        <w:tc>
          <w:tcPr>
            <w:tcW w:w="1297" w:type="dxa"/>
            <w:tcBorders>
              <w:top w:val="single" w:sz="6" w:space="0" w:color="auto"/>
              <w:left w:val="single" w:sz="6" w:space="0" w:color="auto"/>
              <w:bottom w:val="single" w:sz="6" w:space="0" w:color="auto"/>
              <w:right w:val="single" w:sz="6" w:space="0" w:color="auto"/>
            </w:tcBorders>
            <w:vAlign w:val="bottom"/>
          </w:tcPr>
          <w:p w14:paraId="4CE695D4" w14:textId="77777777" w:rsidR="0060391F" w:rsidRPr="00333840" w:rsidRDefault="009A2865">
            <w:pPr>
              <w:spacing w:after="0"/>
              <w:jc w:val="center"/>
              <w:rPr>
                <w:szCs w:val="22"/>
                <w:lang w:eastAsia="fi-FI"/>
              </w:rPr>
            </w:pPr>
            <w:r w:rsidRPr="00333840">
              <w:rPr>
                <w:szCs w:val="22"/>
                <w:lang w:eastAsia="fi-FI"/>
              </w:rPr>
              <w:t>-82.1</w:t>
            </w:r>
          </w:p>
        </w:tc>
        <w:tc>
          <w:tcPr>
            <w:tcW w:w="1316" w:type="dxa"/>
            <w:tcBorders>
              <w:top w:val="single" w:sz="6" w:space="0" w:color="auto"/>
              <w:left w:val="single" w:sz="6" w:space="0" w:color="auto"/>
              <w:bottom w:val="single" w:sz="6" w:space="0" w:color="auto"/>
              <w:right w:val="single" w:sz="6" w:space="0" w:color="auto"/>
            </w:tcBorders>
            <w:vAlign w:val="bottom"/>
          </w:tcPr>
          <w:p w14:paraId="450EB2BE" w14:textId="77777777" w:rsidR="0060391F" w:rsidRPr="00333840" w:rsidRDefault="009A2865">
            <w:pPr>
              <w:spacing w:after="0"/>
              <w:jc w:val="center"/>
              <w:rPr>
                <w:szCs w:val="22"/>
                <w:lang w:eastAsia="fi-FI"/>
              </w:rPr>
            </w:pPr>
            <w:r w:rsidRPr="00333840">
              <w:rPr>
                <w:szCs w:val="22"/>
                <w:lang w:eastAsia="fi-FI"/>
              </w:rPr>
              <w:t>-85.1</w:t>
            </w:r>
          </w:p>
        </w:tc>
        <w:tc>
          <w:tcPr>
            <w:tcW w:w="992" w:type="dxa"/>
            <w:tcBorders>
              <w:top w:val="single" w:sz="6" w:space="0" w:color="auto"/>
              <w:left w:val="single" w:sz="6" w:space="0" w:color="auto"/>
              <w:bottom w:val="single" w:sz="6" w:space="0" w:color="auto"/>
              <w:right w:val="single" w:sz="6" w:space="0" w:color="auto"/>
            </w:tcBorders>
            <w:vAlign w:val="bottom"/>
          </w:tcPr>
          <w:p w14:paraId="5FEBFCDC" w14:textId="77777777" w:rsidR="0060391F" w:rsidRPr="00333840" w:rsidRDefault="009A2865">
            <w:pPr>
              <w:spacing w:after="0"/>
              <w:jc w:val="center"/>
              <w:rPr>
                <w:szCs w:val="22"/>
                <w:lang w:eastAsia="fi-FI"/>
              </w:rPr>
            </w:pPr>
            <w:r w:rsidRPr="00333840">
              <w:rPr>
                <w:szCs w:val="22"/>
                <w:lang w:eastAsia="fi-FI"/>
              </w:rPr>
              <w:t>-80.8</w:t>
            </w:r>
          </w:p>
        </w:tc>
        <w:tc>
          <w:tcPr>
            <w:tcW w:w="1133" w:type="dxa"/>
            <w:tcBorders>
              <w:top w:val="single" w:sz="6" w:space="0" w:color="auto"/>
              <w:left w:val="single" w:sz="6" w:space="0" w:color="auto"/>
              <w:bottom w:val="single" w:sz="6" w:space="0" w:color="auto"/>
              <w:right w:val="single" w:sz="8" w:space="0" w:color="auto"/>
            </w:tcBorders>
            <w:vAlign w:val="bottom"/>
          </w:tcPr>
          <w:p w14:paraId="7B507BF4" w14:textId="77777777" w:rsidR="0060391F" w:rsidRPr="00333840" w:rsidRDefault="009A2865">
            <w:pPr>
              <w:spacing w:after="0"/>
              <w:jc w:val="center"/>
              <w:rPr>
                <w:szCs w:val="22"/>
                <w:lang w:eastAsia="fi-FI"/>
              </w:rPr>
            </w:pPr>
            <w:r w:rsidRPr="00333840">
              <w:rPr>
                <w:szCs w:val="22"/>
                <w:lang w:eastAsia="fi-FI"/>
              </w:rPr>
              <w:t>-80.3</w:t>
            </w:r>
          </w:p>
        </w:tc>
      </w:tr>
      <w:tr w:rsidR="00EB4575" w:rsidRPr="00333840" w14:paraId="1893DC18"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597CD3FE" w14:textId="77777777" w:rsidR="0060391F" w:rsidRPr="00333840" w:rsidRDefault="009A2865">
            <w:pPr>
              <w:spacing w:after="0"/>
              <w:jc w:val="center"/>
              <w:rPr>
                <w:szCs w:val="22"/>
                <w:lang w:eastAsia="fi-FI"/>
              </w:rPr>
            </w:pPr>
            <w:r w:rsidRPr="00333840">
              <w:rPr>
                <w:szCs w:val="22"/>
                <w:lang w:eastAsia="fi-FI"/>
              </w:rPr>
              <w:lastRenderedPageBreak/>
              <w:t>16-QAM</w:t>
            </w:r>
          </w:p>
        </w:tc>
        <w:tc>
          <w:tcPr>
            <w:tcW w:w="706" w:type="dxa"/>
            <w:tcBorders>
              <w:top w:val="single" w:sz="6" w:space="0" w:color="auto"/>
              <w:left w:val="single" w:sz="6" w:space="0" w:color="auto"/>
              <w:bottom w:val="single" w:sz="6" w:space="0" w:color="auto"/>
              <w:right w:val="single" w:sz="6" w:space="0" w:color="auto"/>
            </w:tcBorders>
          </w:tcPr>
          <w:p w14:paraId="24DD89FF" w14:textId="34A95D04"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6203C37E" w14:textId="77777777" w:rsidR="0060391F" w:rsidRPr="00333840" w:rsidRDefault="009A2865">
            <w:pPr>
              <w:spacing w:after="0"/>
              <w:jc w:val="center"/>
              <w:rPr>
                <w:szCs w:val="22"/>
                <w:lang w:eastAsia="fi-FI"/>
              </w:rPr>
            </w:pPr>
            <w:r w:rsidRPr="00333840">
              <w:rPr>
                <w:szCs w:val="22"/>
                <w:lang w:eastAsia="fi-FI"/>
              </w:rPr>
              <w:t>-84.1</w:t>
            </w:r>
          </w:p>
        </w:tc>
        <w:tc>
          <w:tcPr>
            <w:tcW w:w="1249" w:type="dxa"/>
            <w:tcBorders>
              <w:top w:val="single" w:sz="6" w:space="0" w:color="auto"/>
              <w:left w:val="single" w:sz="6" w:space="0" w:color="auto"/>
              <w:bottom w:val="single" w:sz="6" w:space="0" w:color="auto"/>
              <w:right w:val="single" w:sz="6" w:space="0" w:color="auto"/>
            </w:tcBorders>
            <w:vAlign w:val="bottom"/>
          </w:tcPr>
          <w:p w14:paraId="456F9A08" w14:textId="77777777" w:rsidR="0060391F" w:rsidRPr="00333840" w:rsidRDefault="009A2865">
            <w:pPr>
              <w:spacing w:after="0"/>
              <w:jc w:val="center"/>
              <w:rPr>
                <w:szCs w:val="22"/>
                <w:lang w:eastAsia="fi-FI"/>
              </w:rPr>
            </w:pPr>
            <w:r w:rsidRPr="00333840">
              <w:rPr>
                <w:szCs w:val="22"/>
                <w:lang w:eastAsia="fi-FI"/>
              </w:rPr>
              <w:t>-81.1</w:t>
            </w:r>
          </w:p>
        </w:tc>
        <w:tc>
          <w:tcPr>
            <w:tcW w:w="1297" w:type="dxa"/>
            <w:tcBorders>
              <w:top w:val="single" w:sz="6" w:space="0" w:color="auto"/>
              <w:left w:val="single" w:sz="6" w:space="0" w:color="auto"/>
              <w:bottom w:val="single" w:sz="6" w:space="0" w:color="auto"/>
              <w:right w:val="single" w:sz="6" w:space="0" w:color="auto"/>
            </w:tcBorders>
            <w:vAlign w:val="bottom"/>
          </w:tcPr>
          <w:p w14:paraId="6574F5E7" w14:textId="77777777" w:rsidR="0060391F" w:rsidRPr="00333840" w:rsidRDefault="009A2865">
            <w:pPr>
              <w:spacing w:after="0"/>
              <w:jc w:val="center"/>
              <w:rPr>
                <w:szCs w:val="22"/>
                <w:lang w:eastAsia="fi-FI"/>
              </w:rPr>
            </w:pPr>
            <w:r w:rsidRPr="00333840">
              <w:rPr>
                <w:szCs w:val="22"/>
                <w:lang w:eastAsia="fi-FI"/>
              </w:rPr>
              <w:t>-80.6</w:t>
            </w:r>
          </w:p>
        </w:tc>
        <w:tc>
          <w:tcPr>
            <w:tcW w:w="1316" w:type="dxa"/>
            <w:tcBorders>
              <w:top w:val="single" w:sz="6" w:space="0" w:color="auto"/>
              <w:left w:val="single" w:sz="6" w:space="0" w:color="auto"/>
              <w:bottom w:val="single" w:sz="6" w:space="0" w:color="auto"/>
              <w:right w:val="single" w:sz="6" w:space="0" w:color="auto"/>
            </w:tcBorders>
            <w:vAlign w:val="bottom"/>
          </w:tcPr>
          <w:p w14:paraId="530A8651" w14:textId="77777777" w:rsidR="0060391F" w:rsidRPr="00333840" w:rsidRDefault="009A2865">
            <w:pPr>
              <w:spacing w:after="0"/>
              <w:jc w:val="center"/>
              <w:rPr>
                <w:szCs w:val="22"/>
                <w:lang w:eastAsia="fi-FI"/>
              </w:rPr>
            </w:pPr>
            <w:r w:rsidRPr="00333840">
              <w:rPr>
                <w:szCs w:val="22"/>
                <w:lang w:eastAsia="fi-FI"/>
              </w:rPr>
              <w:t>-83.6</w:t>
            </w:r>
          </w:p>
        </w:tc>
        <w:tc>
          <w:tcPr>
            <w:tcW w:w="992" w:type="dxa"/>
            <w:tcBorders>
              <w:top w:val="single" w:sz="6" w:space="0" w:color="auto"/>
              <w:left w:val="single" w:sz="6" w:space="0" w:color="auto"/>
              <w:bottom w:val="single" w:sz="6" w:space="0" w:color="auto"/>
              <w:right w:val="single" w:sz="6" w:space="0" w:color="auto"/>
            </w:tcBorders>
            <w:vAlign w:val="bottom"/>
          </w:tcPr>
          <w:p w14:paraId="55CFC4BD" w14:textId="77777777" w:rsidR="0060391F" w:rsidRPr="00333840" w:rsidRDefault="009A2865">
            <w:pPr>
              <w:spacing w:after="0"/>
              <w:jc w:val="center"/>
              <w:rPr>
                <w:szCs w:val="22"/>
                <w:lang w:eastAsia="fi-FI"/>
              </w:rPr>
            </w:pPr>
            <w:r w:rsidRPr="00333840">
              <w:rPr>
                <w:szCs w:val="22"/>
                <w:lang w:eastAsia="fi-FI"/>
              </w:rPr>
              <w:t>-76.6</w:t>
            </w:r>
          </w:p>
        </w:tc>
        <w:tc>
          <w:tcPr>
            <w:tcW w:w="1133" w:type="dxa"/>
            <w:tcBorders>
              <w:top w:val="single" w:sz="6" w:space="0" w:color="auto"/>
              <w:left w:val="single" w:sz="6" w:space="0" w:color="auto"/>
              <w:bottom w:val="single" w:sz="6" w:space="0" w:color="auto"/>
              <w:right w:val="single" w:sz="8" w:space="0" w:color="auto"/>
            </w:tcBorders>
            <w:vAlign w:val="bottom"/>
          </w:tcPr>
          <w:p w14:paraId="1EBB7568" w14:textId="77777777" w:rsidR="0060391F" w:rsidRPr="00333840" w:rsidRDefault="009A2865">
            <w:pPr>
              <w:spacing w:after="0"/>
              <w:jc w:val="center"/>
              <w:rPr>
                <w:szCs w:val="22"/>
                <w:lang w:eastAsia="fi-FI"/>
              </w:rPr>
            </w:pPr>
            <w:r w:rsidRPr="00333840">
              <w:rPr>
                <w:szCs w:val="22"/>
                <w:lang w:eastAsia="fi-FI"/>
              </w:rPr>
              <w:t>-76.1</w:t>
            </w:r>
          </w:p>
        </w:tc>
      </w:tr>
      <w:tr w:rsidR="00EB4575" w:rsidRPr="00333840" w14:paraId="1C88633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7B6F38DE" w14:textId="77777777" w:rsidR="0060391F" w:rsidRPr="00333840" w:rsidRDefault="009A2865">
            <w:pPr>
              <w:spacing w:after="0"/>
              <w:jc w:val="center"/>
              <w:rPr>
                <w:szCs w:val="22"/>
                <w:lang w:eastAsia="fi-FI"/>
              </w:rPr>
            </w:pPr>
            <w:r w:rsidRPr="00333840">
              <w:rPr>
                <w:szCs w:val="22"/>
                <w:lang w:eastAsia="fi-FI"/>
              </w:rPr>
              <w:t>16-QAM</w:t>
            </w:r>
          </w:p>
        </w:tc>
        <w:tc>
          <w:tcPr>
            <w:tcW w:w="706" w:type="dxa"/>
            <w:tcBorders>
              <w:top w:val="single" w:sz="6" w:space="0" w:color="auto"/>
              <w:left w:val="single" w:sz="6" w:space="0" w:color="auto"/>
              <w:bottom w:val="single" w:sz="6" w:space="0" w:color="auto"/>
              <w:right w:val="single" w:sz="6" w:space="0" w:color="auto"/>
            </w:tcBorders>
          </w:tcPr>
          <w:p w14:paraId="74E586AB"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246C4F39" w14:textId="77777777" w:rsidR="0060391F" w:rsidRPr="00333840" w:rsidRDefault="009A2865">
            <w:pPr>
              <w:spacing w:after="0"/>
              <w:jc w:val="center"/>
              <w:rPr>
                <w:szCs w:val="22"/>
                <w:lang w:eastAsia="fi-FI"/>
              </w:rPr>
            </w:pPr>
            <w:r w:rsidRPr="00333840">
              <w:rPr>
                <w:szCs w:val="22"/>
                <w:lang w:eastAsia="fi-FI"/>
              </w:rPr>
              <w:t>-83.1</w:t>
            </w:r>
          </w:p>
        </w:tc>
        <w:tc>
          <w:tcPr>
            <w:tcW w:w="1249" w:type="dxa"/>
            <w:tcBorders>
              <w:top w:val="single" w:sz="6" w:space="0" w:color="auto"/>
              <w:left w:val="single" w:sz="6" w:space="0" w:color="auto"/>
              <w:bottom w:val="single" w:sz="6" w:space="0" w:color="auto"/>
              <w:right w:val="single" w:sz="6" w:space="0" w:color="auto"/>
            </w:tcBorders>
            <w:vAlign w:val="bottom"/>
          </w:tcPr>
          <w:p w14:paraId="6A281658" w14:textId="77777777" w:rsidR="0060391F" w:rsidRPr="00333840" w:rsidRDefault="009A2865">
            <w:pPr>
              <w:spacing w:after="0"/>
              <w:jc w:val="center"/>
              <w:rPr>
                <w:szCs w:val="22"/>
                <w:lang w:eastAsia="fi-FI"/>
              </w:rPr>
            </w:pPr>
            <w:r w:rsidRPr="00333840">
              <w:rPr>
                <w:szCs w:val="22"/>
                <w:lang w:eastAsia="fi-FI"/>
              </w:rPr>
              <w:t>-80.1</w:t>
            </w:r>
          </w:p>
        </w:tc>
        <w:tc>
          <w:tcPr>
            <w:tcW w:w="1297" w:type="dxa"/>
            <w:tcBorders>
              <w:top w:val="single" w:sz="6" w:space="0" w:color="auto"/>
              <w:left w:val="single" w:sz="6" w:space="0" w:color="auto"/>
              <w:bottom w:val="single" w:sz="6" w:space="0" w:color="auto"/>
              <w:right w:val="single" w:sz="6" w:space="0" w:color="auto"/>
            </w:tcBorders>
            <w:vAlign w:val="bottom"/>
          </w:tcPr>
          <w:p w14:paraId="1EEE299A" w14:textId="77777777" w:rsidR="0060391F" w:rsidRPr="00333840" w:rsidRDefault="009A2865">
            <w:pPr>
              <w:spacing w:after="0"/>
              <w:jc w:val="center"/>
              <w:rPr>
                <w:szCs w:val="22"/>
                <w:lang w:eastAsia="fi-FI"/>
              </w:rPr>
            </w:pPr>
            <w:r w:rsidRPr="00333840">
              <w:rPr>
                <w:szCs w:val="22"/>
                <w:lang w:eastAsia="fi-FI"/>
              </w:rPr>
              <w:t>-79.6</w:t>
            </w:r>
          </w:p>
        </w:tc>
        <w:tc>
          <w:tcPr>
            <w:tcW w:w="1316" w:type="dxa"/>
            <w:tcBorders>
              <w:top w:val="single" w:sz="6" w:space="0" w:color="auto"/>
              <w:left w:val="single" w:sz="6" w:space="0" w:color="auto"/>
              <w:bottom w:val="single" w:sz="6" w:space="0" w:color="auto"/>
              <w:right w:val="single" w:sz="6" w:space="0" w:color="auto"/>
            </w:tcBorders>
            <w:vAlign w:val="bottom"/>
          </w:tcPr>
          <w:p w14:paraId="31BEC78C" w14:textId="77777777" w:rsidR="0060391F" w:rsidRPr="00333840" w:rsidRDefault="009A2865">
            <w:pPr>
              <w:spacing w:after="0"/>
              <w:jc w:val="center"/>
              <w:rPr>
                <w:szCs w:val="22"/>
                <w:lang w:eastAsia="fi-FI"/>
              </w:rPr>
            </w:pPr>
            <w:r w:rsidRPr="00333840">
              <w:rPr>
                <w:szCs w:val="22"/>
                <w:lang w:eastAsia="fi-FI"/>
              </w:rPr>
              <w:t>-82.6</w:t>
            </w:r>
          </w:p>
        </w:tc>
        <w:tc>
          <w:tcPr>
            <w:tcW w:w="992" w:type="dxa"/>
            <w:tcBorders>
              <w:top w:val="single" w:sz="6" w:space="0" w:color="auto"/>
              <w:left w:val="single" w:sz="6" w:space="0" w:color="auto"/>
              <w:bottom w:val="single" w:sz="6" w:space="0" w:color="auto"/>
              <w:right w:val="single" w:sz="6" w:space="0" w:color="auto"/>
            </w:tcBorders>
            <w:vAlign w:val="bottom"/>
          </w:tcPr>
          <w:p w14:paraId="7EFA0E16"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59FB6617"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0F86888C"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751F251" w14:textId="77777777" w:rsidR="0060391F" w:rsidRPr="00333840" w:rsidRDefault="009A2865">
            <w:pPr>
              <w:spacing w:after="0"/>
              <w:jc w:val="center"/>
              <w:rPr>
                <w:szCs w:val="22"/>
                <w:lang w:eastAsia="fi-FI"/>
              </w:rPr>
            </w:pPr>
            <w:r w:rsidRPr="00333840">
              <w:rPr>
                <w:szCs w:val="22"/>
                <w:lang w:eastAsia="fi-FI"/>
              </w:rPr>
              <w:t>16-QAM</w:t>
            </w:r>
          </w:p>
        </w:tc>
        <w:tc>
          <w:tcPr>
            <w:tcW w:w="706" w:type="dxa"/>
            <w:tcBorders>
              <w:top w:val="single" w:sz="6" w:space="0" w:color="auto"/>
              <w:left w:val="single" w:sz="6" w:space="0" w:color="auto"/>
              <w:bottom w:val="single" w:sz="6" w:space="0" w:color="auto"/>
              <w:right w:val="single" w:sz="6" w:space="0" w:color="auto"/>
            </w:tcBorders>
          </w:tcPr>
          <w:p w14:paraId="5DC9EB02"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6" w:space="0" w:color="auto"/>
              <w:right w:val="single" w:sz="6" w:space="0" w:color="auto"/>
            </w:tcBorders>
            <w:vAlign w:val="bottom"/>
          </w:tcPr>
          <w:p w14:paraId="2649A6E9" w14:textId="77777777" w:rsidR="0060391F" w:rsidRPr="00333840" w:rsidRDefault="009A2865">
            <w:pPr>
              <w:spacing w:after="0"/>
              <w:jc w:val="center"/>
              <w:rPr>
                <w:szCs w:val="22"/>
                <w:lang w:eastAsia="fi-FI"/>
              </w:rPr>
            </w:pPr>
            <w:r w:rsidRPr="00333840">
              <w:rPr>
                <w:szCs w:val="22"/>
                <w:lang w:eastAsia="fi-FI"/>
              </w:rPr>
              <w:t>-82.7</w:t>
            </w:r>
          </w:p>
        </w:tc>
        <w:tc>
          <w:tcPr>
            <w:tcW w:w="1249" w:type="dxa"/>
            <w:tcBorders>
              <w:top w:val="single" w:sz="6" w:space="0" w:color="auto"/>
              <w:left w:val="single" w:sz="6" w:space="0" w:color="auto"/>
              <w:bottom w:val="single" w:sz="6" w:space="0" w:color="auto"/>
              <w:right w:val="single" w:sz="6" w:space="0" w:color="auto"/>
            </w:tcBorders>
            <w:vAlign w:val="bottom"/>
          </w:tcPr>
          <w:p w14:paraId="729503CB" w14:textId="77777777" w:rsidR="0060391F" w:rsidRPr="00333840" w:rsidRDefault="009A2865">
            <w:pPr>
              <w:spacing w:after="0"/>
              <w:jc w:val="center"/>
              <w:rPr>
                <w:szCs w:val="22"/>
                <w:lang w:eastAsia="fi-FI"/>
              </w:rPr>
            </w:pPr>
            <w:r w:rsidRPr="00333840">
              <w:rPr>
                <w:szCs w:val="22"/>
                <w:lang w:eastAsia="fi-FI"/>
              </w:rPr>
              <w:t>-79.7</w:t>
            </w:r>
          </w:p>
        </w:tc>
        <w:tc>
          <w:tcPr>
            <w:tcW w:w="1297" w:type="dxa"/>
            <w:tcBorders>
              <w:top w:val="single" w:sz="6" w:space="0" w:color="auto"/>
              <w:left w:val="single" w:sz="6" w:space="0" w:color="auto"/>
              <w:bottom w:val="single" w:sz="6" w:space="0" w:color="auto"/>
              <w:right w:val="single" w:sz="6" w:space="0" w:color="auto"/>
            </w:tcBorders>
            <w:vAlign w:val="bottom"/>
          </w:tcPr>
          <w:p w14:paraId="59BF8A11" w14:textId="77777777" w:rsidR="0060391F" w:rsidRPr="00333840" w:rsidRDefault="009A2865">
            <w:pPr>
              <w:spacing w:after="0"/>
              <w:jc w:val="center"/>
              <w:rPr>
                <w:szCs w:val="22"/>
                <w:lang w:eastAsia="fi-FI"/>
              </w:rPr>
            </w:pPr>
            <w:r w:rsidRPr="00333840">
              <w:rPr>
                <w:szCs w:val="22"/>
                <w:lang w:eastAsia="fi-FI"/>
              </w:rPr>
              <w:t>-79.2</w:t>
            </w:r>
          </w:p>
        </w:tc>
        <w:tc>
          <w:tcPr>
            <w:tcW w:w="1316" w:type="dxa"/>
            <w:tcBorders>
              <w:top w:val="single" w:sz="6" w:space="0" w:color="auto"/>
              <w:left w:val="single" w:sz="6" w:space="0" w:color="auto"/>
              <w:bottom w:val="single" w:sz="6" w:space="0" w:color="auto"/>
              <w:right w:val="single" w:sz="6" w:space="0" w:color="auto"/>
            </w:tcBorders>
            <w:vAlign w:val="bottom"/>
          </w:tcPr>
          <w:p w14:paraId="242089D1" w14:textId="77777777" w:rsidR="0060391F" w:rsidRPr="00333840" w:rsidRDefault="009A2865">
            <w:pPr>
              <w:spacing w:after="0"/>
              <w:jc w:val="center"/>
              <w:rPr>
                <w:szCs w:val="22"/>
                <w:lang w:eastAsia="fi-FI"/>
              </w:rPr>
            </w:pPr>
            <w:r w:rsidRPr="00333840">
              <w:rPr>
                <w:szCs w:val="22"/>
                <w:lang w:eastAsia="fi-FI"/>
              </w:rPr>
              <w:t>-82.2</w:t>
            </w:r>
          </w:p>
        </w:tc>
        <w:tc>
          <w:tcPr>
            <w:tcW w:w="992" w:type="dxa"/>
            <w:tcBorders>
              <w:top w:val="single" w:sz="6" w:space="0" w:color="auto"/>
              <w:left w:val="single" w:sz="6" w:space="0" w:color="auto"/>
              <w:bottom w:val="single" w:sz="6" w:space="0" w:color="auto"/>
              <w:right w:val="single" w:sz="6" w:space="0" w:color="auto"/>
            </w:tcBorders>
            <w:vAlign w:val="bottom"/>
          </w:tcPr>
          <w:p w14:paraId="0F53D006"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1D603965"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74E41EF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373126D2" w14:textId="77777777" w:rsidR="0060391F" w:rsidRPr="00333840" w:rsidRDefault="009A2865">
            <w:pPr>
              <w:spacing w:after="0"/>
              <w:jc w:val="center"/>
              <w:rPr>
                <w:szCs w:val="22"/>
                <w:lang w:eastAsia="fi-FI"/>
              </w:rPr>
            </w:pPr>
            <w:r w:rsidRPr="00333840">
              <w:rPr>
                <w:szCs w:val="22"/>
                <w:lang w:eastAsia="fi-FI"/>
              </w:rPr>
              <w:t>64-QAM</w:t>
            </w:r>
          </w:p>
        </w:tc>
        <w:tc>
          <w:tcPr>
            <w:tcW w:w="706" w:type="dxa"/>
            <w:tcBorders>
              <w:top w:val="single" w:sz="6" w:space="0" w:color="auto"/>
              <w:left w:val="single" w:sz="6" w:space="0" w:color="auto"/>
              <w:bottom w:val="single" w:sz="6" w:space="0" w:color="auto"/>
              <w:right w:val="single" w:sz="6" w:space="0" w:color="auto"/>
            </w:tcBorders>
          </w:tcPr>
          <w:p w14:paraId="73AB1676" w14:textId="33C6D9E2" w:rsidR="0060391F" w:rsidRPr="00333840" w:rsidRDefault="009C2D64">
            <w:pPr>
              <w:spacing w:after="0"/>
              <w:jc w:val="center"/>
              <w:rPr>
                <w:szCs w:val="22"/>
                <w:lang w:eastAsia="fi-FI"/>
              </w:rPr>
            </w:pPr>
            <w:r>
              <w:rPr>
                <w:szCs w:val="22"/>
                <w:lang w:eastAsia="fi-FI"/>
              </w:rPr>
              <w:t>½</w:t>
            </w:r>
          </w:p>
        </w:tc>
        <w:tc>
          <w:tcPr>
            <w:tcW w:w="1002" w:type="dxa"/>
            <w:tcBorders>
              <w:top w:val="single" w:sz="6" w:space="0" w:color="auto"/>
              <w:left w:val="single" w:sz="6" w:space="0" w:color="auto"/>
              <w:bottom w:val="single" w:sz="6" w:space="0" w:color="auto"/>
              <w:right w:val="single" w:sz="6" w:space="0" w:color="auto"/>
            </w:tcBorders>
            <w:vAlign w:val="bottom"/>
          </w:tcPr>
          <w:p w14:paraId="05899459" w14:textId="77777777" w:rsidR="0060391F" w:rsidRPr="00333840" w:rsidRDefault="009A2865">
            <w:pPr>
              <w:spacing w:after="0"/>
              <w:jc w:val="center"/>
              <w:rPr>
                <w:szCs w:val="22"/>
                <w:lang w:eastAsia="fi-FI"/>
              </w:rPr>
            </w:pPr>
            <w:r w:rsidRPr="00333840">
              <w:rPr>
                <w:szCs w:val="22"/>
                <w:lang w:eastAsia="fi-FI"/>
              </w:rPr>
              <w:t>-82.2</w:t>
            </w:r>
          </w:p>
        </w:tc>
        <w:tc>
          <w:tcPr>
            <w:tcW w:w="1249" w:type="dxa"/>
            <w:tcBorders>
              <w:top w:val="single" w:sz="6" w:space="0" w:color="auto"/>
              <w:left w:val="single" w:sz="6" w:space="0" w:color="auto"/>
              <w:bottom w:val="single" w:sz="6" w:space="0" w:color="auto"/>
              <w:right w:val="single" w:sz="6" w:space="0" w:color="auto"/>
            </w:tcBorders>
            <w:vAlign w:val="bottom"/>
          </w:tcPr>
          <w:p w14:paraId="0A0CC7F8" w14:textId="77777777" w:rsidR="0060391F" w:rsidRPr="00333840" w:rsidRDefault="009A2865">
            <w:pPr>
              <w:spacing w:after="0"/>
              <w:jc w:val="center"/>
              <w:rPr>
                <w:szCs w:val="22"/>
                <w:lang w:eastAsia="fi-FI"/>
              </w:rPr>
            </w:pPr>
            <w:r w:rsidRPr="00333840">
              <w:rPr>
                <w:szCs w:val="22"/>
                <w:lang w:eastAsia="fi-FI"/>
              </w:rPr>
              <w:t>-79.2</w:t>
            </w:r>
          </w:p>
        </w:tc>
        <w:tc>
          <w:tcPr>
            <w:tcW w:w="1297" w:type="dxa"/>
            <w:tcBorders>
              <w:top w:val="single" w:sz="6" w:space="0" w:color="auto"/>
              <w:left w:val="single" w:sz="6" w:space="0" w:color="auto"/>
              <w:bottom w:val="single" w:sz="6" w:space="0" w:color="auto"/>
              <w:right w:val="single" w:sz="6" w:space="0" w:color="auto"/>
            </w:tcBorders>
            <w:vAlign w:val="bottom"/>
          </w:tcPr>
          <w:p w14:paraId="276019F6" w14:textId="77777777" w:rsidR="0060391F" w:rsidRPr="00333840" w:rsidRDefault="009A2865">
            <w:pPr>
              <w:spacing w:after="0"/>
              <w:jc w:val="center"/>
              <w:rPr>
                <w:szCs w:val="22"/>
                <w:lang w:eastAsia="fi-FI"/>
              </w:rPr>
            </w:pPr>
            <w:r w:rsidRPr="00333840">
              <w:rPr>
                <w:szCs w:val="22"/>
                <w:lang w:eastAsia="fi-FI"/>
              </w:rPr>
              <w:t>-78.7</w:t>
            </w:r>
          </w:p>
        </w:tc>
        <w:tc>
          <w:tcPr>
            <w:tcW w:w="1316" w:type="dxa"/>
            <w:tcBorders>
              <w:top w:val="single" w:sz="6" w:space="0" w:color="auto"/>
              <w:left w:val="single" w:sz="6" w:space="0" w:color="auto"/>
              <w:bottom w:val="single" w:sz="6" w:space="0" w:color="auto"/>
              <w:right w:val="single" w:sz="6" w:space="0" w:color="auto"/>
            </w:tcBorders>
            <w:vAlign w:val="bottom"/>
          </w:tcPr>
          <w:p w14:paraId="2CD0B3EE" w14:textId="77777777" w:rsidR="0060391F" w:rsidRPr="00333840" w:rsidRDefault="009A2865">
            <w:pPr>
              <w:spacing w:after="0"/>
              <w:jc w:val="center"/>
              <w:rPr>
                <w:szCs w:val="22"/>
                <w:lang w:eastAsia="fi-FI"/>
              </w:rPr>
            </w:pPr>
            <w:r w:rsidRPr="00333840">
              <w:rPr>
                <w:szCs w:val="22"/>
                <w:lang w:eastAsia="fi-FI"/>
              </w:rPr>
              <w:t>-81.7</w:t>
            </w:r>
          </w:p>
        </w:tc>
        <w:tc>
          <w:tcPr>
            <w:tcW w:w="992" w:type="dxa"/>
            <w:tcBorders>
              <w:top w:val="single" w:sz="6" w:space="0" w:color="auto"/>
              <w:left w:val="single" w:sz="6" w:space="0" w:color="auto"/>
              <w:bottom w:val="single" w:sz="6" w:space="0" w:color="auto"/>
              <w:right w:val="single" w:sz="6" w:space="0" w:color="auto"/>
            </w:tcBorders>
            <w:vAlign w:val="bottom"/>
          </w:tcPr>
          <w:p w14:paraId="5D9388D3" w14:textId="77777777" w:rsidR="0060391F" w:rsidRPr="00333840" w:rsidRDefault="009A2865">
            <w:pPr>
              <w:spacing w:after="0"/>
              <w:jc w:val="center"/>
              <w:rPr>
                <w:szCs w:val="22"/>
                <w:lang w:eastAsia="fi-FI"/>
              </w:rPr>
            </w:pPr>
            <w:r w:rsidRPr="00333840">
              <w:rPr>
                <w:szCs w:val="22"/>
                <w:lang w:eastAsia="fi-FI"/>
              </w:rPr>
              <w:t>-79.7</w:t>
            </w:r>
          </w:p>
        </w:tc>
        <w:tc>
          <w:tcPr>
            <w:tcW w:w="1133" w:type="dxa"/>
            <w:tcBorders>
              <w:top w:val="single" w:sz="6" w:space="0" w:color="auto"/>
              <w:left w:val="single" w:sz="6" w:space="0" w:color="auto"/>
              <w:bottom w:val="single" w:sz="6" w:space="0" w:color="auto"/>
              <w:right w:val="single" w:sz="8" w:space="0" w:color="auto"/>
            </w:tcBorders>
            <w:vAlign w:val="bottom"/>
          </w:tcPr>
          <w:p w14:paraId="7FF4FEE9" w14:textId="77777777" w:rsidR="0060391F" w:rsidRPr="00333840" w:rsidRDefault="009A2865">
            <w:pPr>
              <w:spacing w:after="0"/>
              <w:jc w:val="center"/>
              <w:rPr>
                <w:szCs w:val="22"/>
                <w:lang w:eastAsia="fi-FI"/>
              </w:rPr>
            </w:pPr>
            <w:r w:rsidRPr="00333840">
              <w:rPr>
                <w:szCs w:val="22"/>
                <w:lang w:eastAsia="fi-FI"/>
              </w:rPr>
              <w:t>-79.2</w:t>
            </w:r>
          </w:p>
        </w:tc>
      </w:tr>
      <w:tr w:rsidR="00EB4575" w:rsidRPr="00333840" w14:paraId="1ADADE4B"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6E83C569" w14:textId="77777777" w:rsidR="0060391F" w:rsidRPr="00333840" w:rsidRDefault="009A2865">
            <w:pPr>
              <w:spacing w:after="0"/>
              <w:jc w:val="center"/>
              <w:rPr>
                <w:szCs w:val="22"/>
                <w:lang w:eastAsia="fi-FI"/>
              </w:rPr>
            </w:pPr>
            <w:r w:rsidRPr="00333840">
              <w:rPr>
                <w:szCs w:val="22"/>
                <w:lang w:eastAsia="fi-FI"/>
              </w:rPr>
              <w:t>64-QAM</w:t>
            </w:r>
          </w:p>
        </w:tc>
        <w:tc>
          <w:tcPr>
            <w:tcW w:w="706" w:type="dxa"/>
            <w:tcBorders>
              <w:top w:val="single" w:sz="6" w:space="0" w:color="auto"/>
              <w:left w:val="single" w:sz="6" w:space="0" w:color="auto"/>
              <w:bottom w:val="single" w:sz="6" w:space="0" w:color="auto"/>
              <w:right w:val="single" w:sz="6" w:space="0" w:color="auto"/>
            </w:tcBorders>
          </w:tcPr>
          <w:p w14:paraId="50394075" w14:textId="77777777" w:rsidR="0060391F" w:rsidRPr="00333840" w:rsidRDefault="009A2865">
            <w:pPr>
              <w:spacing w:after="0"/>
              <w:jc w:val="center"/>
              <w:rPr>
                <w:szCs w:val="22"/>
                <w:lang w:eastAsia="fi-FI"/>
              </w:rPr>
            </w:pPr>
            <w:r w:rsidRPr="00333840">
              <w:rPr>
                <w:szCs w:val="22"/>
                <w:lang w:eastAsia="fi-FI"/>
              </w:rPr>
              <w:t>2/3</w:t>
            </w:r>
          </w:p>
        </w:tc>
        <w:tc>
          <w:tcPr>
            <w:tcW w:w="1002" w:type="dxa"/>
            <w:tcBorders>
              <w:top w:val="single" w:sz="6" w:space="0" w:color="auto"/>
              <w:left w:val="single" w:sz="6" w:space="0" w:color="auto"/>
              <w:bottom w:val="single" w:sz="6" w:space="0" w:color="auto"/>
              <w:right w:val="single" w:sz="6" w:space="0" w:color="auto"/>
            </w:tcBorders>
            <w:vAlign w:val="bottom"/>
          </w:tcPr>
          <w:p w14:paraId="3F6AB753" w14:textId="77777777" w:rsidR="0060391F" w:rsidRPr="00333840" w:rsidRDefault="009A2865">
            <w:pPr>
              <w:spacing w:after="0"/>
              <w:jc w:val="center"/>
              <w:rPr>
                <w:szCs w:val="22"/>
                <w:lang w:eastAsia="fi-FI"/>
              </w:rPr>
            </w:pPr>
            <w:r w:rsidRPr="00333840">
              <w:rPr>
                <w:szCs w:val="22"/>
                <w:lang w:eastAsia="fi-FI"/>
              </w:rPr>
              <w:t>-80.0</w:t>
            </w:r>
          </w:p>
        </w:tc>
        <w:tc>
          <w:tcPr>
            <w:tcW w:w="1249" w:type="dxa"/>
            <w:tcBorders>
              <w:top w:val="single" w:sz="6" w:space="0" w:color="auto"/>
              <w:left w:val="single" w:sz="6" w:space="0" w:color="auto"/>
              <w:bottom w:val="single" w:sz="6" w:space="0" w:color="auto"/>
              <w:right w:val="single" w:sz="6" w:space="0" w:color="auto"/>
            </w:tcBorders>
            <w:vAlign w:val="bottom"/>
          </w:tcPr>
          <w:p w14:paraId="7C07B76D" w14:textId="77777777" w:rsidR="0060391F" w:rsidRPr="00333840" w:rsidRDefault="009A2865">
            <w:pPr>
              <w:spacing w:after="0"/>
              <w:jc w:val="center"/>
              <w:rPr>
                <w:szCs w:val="22"/>
                <w:lang w:eastAsia="fi-FI"/>
              </w:rPr>
            </w:pPr>
            <w:r w:rsidRPr="00333840">
              <w:rPr>
                <w:szCs w:val="22"/>
                <w:lang w:eastAsia="fi-FI"/>
              </w:rPr>
              <w:t>-77.0</w:t>
            </w:r>
          </w:p>
        </w:tc>
        <w:tc>
          <w:tcPr>
            <w:tcW w:w="1297" w:type="dxa"/>
            <w:tcBorders>
              <w:top w:val="single" w:sz="6" w:space="0" w:color="auto"/>
              <w:left w:val="single" w:sz="6" w:space="0" w:color="auto"/>
              <w:bottom w:val="single" w:sz="6" w:space="0" w:color="auto"/>
              <w:right w:val="single" w:sz="6" w:space="0" w:color="auto"/>
            </w:tcBorders>
            <w:vAlign w:val="bottom"/>
          </w:tcPr>
          <w:p w14:paraId="4F14CD5A" w14:textId="77777777" w:rsidR="0060391F" w:rsidRPr="00333840" w:rsidRDefault="009A2865">
            <w:pPr>
              <w:spacing w:after="0"/>
              <w:jc w:val="center"/>
              <w:rPr>
                <w:szCs w:val="22"/>
                <w:lang w:eastAsia="fi-FI"/>
              </w:rPr>
            </w:pPr>
            <w:r w:rsidRPr="00333840">
              <w:rPr>
                <w:szCs w:val="22"/>
                <w:lang w:eastAsia="fi-FI"/>
              </w:rPr>
              <w:t>-76.5</w:t>
            </w:r>
          </w:p>
        </w:tc>
        <w:tc>
          <w:tcPr>
            <w:tcW w:w="1316" w:type="dxa"/>
            <w:tcBorders>
              <w:top w:val="single" w:sz="6" w:space="0" w:color="auto"/>
              <w:left w:val="single" w:sz="6" w:space="0" w:color="auto"/>
              <w:bottom w:val="single" w:sz="6" w:space="0" w:color="auto"/>
              <w:right w:val="single" w:sz="6" w:space="0" w:color="auto"/>
            </w:tcBorders>
            <w:vAlign w:val="bottom"/>
          </w:tcPr>
          <w:p w14:paraId="6C16E02B" w14:textId="77777777" w:rsidR="0060391F" w:rsidRPr="00333840" w:rsidRDefault="009A2865">
            <w:pPr>
              <w:spacing w:after="0"/>
              <w:jc w:val="center"/>
              <w:rPr>
                <w:szCs w:val="22"/>
                <w:lang w:eastAsia="fi-FI"/>
              </w:rPr>
            </w:pPr>
            <w:r w:rsidRPr="00333840">
              <w:rPr>
                <w:szCs w:val="22"/>
                <w:lang w:eastAsia="fi-FI"/>
              </w:rPr>
              <w:t>-79.5</w:t>
            </w:r>
          </w:p>
        </w:tc>
        <w:tc>
          <w:tcPr>
            <w:tcW w:w="992" w:type="dxa"/>
            <w:tcBorders>
              <w:top w:val="single" w:sz="6" w:space="0" w:color="auto"/>
              <w:left w:val="single" w:sz="6" w:space="0" w:color="auto"/>
              <w:bottom w:val="single" w:sz="6" w:space="0" w:color="auto"/>
              <w:right w:val="single" w:sz="6" w:space="0" w:color="auto"/>
            </w:tcBorders>
            <w:vAlign w:val="bottom"/>
          </w:tcPr>
          <w:p w14:paraId="44A2AFBB" w14:textId="77777777" w:rsidR="0060391F" w:rsidRPr="00333840" w:rsidRDefault="009A2865">
            <w:pPr>
              <w:spacing w:after="0"/>
              <w:jc w:val="center"/>
              <w:rPr>
                <w:szCs w:val="22"/>
                <w:lang w:eastAsia="fi-FI"/>
              </w:rPr>
            </w:pPr>
            <w:r w:rsidRPr="00333840">
              <w:rPr>
                <w:szCs w:val="22"/>
                <w:lang w:eastAsia="fi-FI"/>
              </w:rPr>
              <w:t>-75.5</w:t>
            </w:r>
          </w:p>
        </w:tc>
        <w:tc>
          <w:tcPr>
            <w:tcW w:w="1133" w:type="dxa"/>
            <w:tcBorders>
              <w:top w:val="single" w:sz="6" w:space="0" w:color="auto"/>
              <w:left w:val="single" w:sz="6" w:space="0" w:color="auto"/>
              <w:bottom w:val="single" w:sz="6" w:space="0" w:color="auto"/>
              <w:right w:val="single" w:sz="8" w:space="0" w:color="auto"/>
            </w:tcBorders>
            <w:vAlign w:val="bottom"/>
          </w:tcPr>
          <w:p w14:paraId="303C782B" w14:textId="77777777" w:rsidR="0060391F" w:rsidRPr="00333840" w:rsidRDefault="009A2865">
            <w:pPr>
              <w:spacing w:after="0"/>
              <w:jc w:val="center"/>
              <w:rPr>
                <w:szCs w:val="22"/>
                <w:lang w:eastAsia="fi-FI"/>
              </w:rPr>
            </w:pPr>
            <w:r w:rsidRPr="00333840">
              <w:rPr>
                <w:szCs w:val="22"/>
                <w:lang w:eastAsia="fi-FI"/>
              </w:rPr>
              <w:t>-75.0</w:t>
            </w:r>
          </w:p>
        </w:tc>
      </w:tr>
      <w:tr w:rsidR="00EB4575" w:rsidRPr="00333840" w14:paraId="49A3073A"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598EA076" w14:textId="77777777" w:rsidR="0060391F" w:rsidRPr="00333840" w:rsidRDefault="009A2865">
            <w:pPr>
              <w:spacing w:after="0"/>
              <w:jc w:val="center"/>
              <w:rPr>
                <w:szCs w:val="22"/>
                <w:lang w:eastAsia="fi-FI"/>
              </w:rPr>
            </w:pPr>
            <w:r w:rsidRPr="00333840">
              <w:rPr>
                <w:szCs w:val="22"/>
                <w:lang w:eastAsia="fi-FI"/>
              </w:rPr>
              <w:t>64-QAM</w:t>
            </w:r>
          </w:p>
        </w:tc>
        <w:tc>
          <w:tcPr>
            <w:tcW w:w="706" w:type="dxa"/>
            <w:tcBorders>
              <w:top w:val="single" w:sz="6" w:space="0" w:color="auto"/>
              <w:left w:val="single" w:sz="6" w:space="0" w:color="auto"/>
              <w:bottom w:val="single" w:sz="6" w:space="0" w:color="auto"/>
              <w:right w:val="single" w:sz="6" w:space="0" w:color="auto"/>
            </w:tcBorders>
          </w:tcPr>
          <w:p w14:paraId="4FAEB811" w14:textId="476682B0" w:rsidR="0060391F" w:rsidRPr="00333840" w:rsidRDefault="009C2D64">
            <w:pPr>
              <w:spacing w:after="0"/>
              <w:jc w:val="center"/>
              <w:rPr>
                <w:szCs w:val="22"/>
                <w:lang w:eastAsia="fi-FI"/>
              </w:rPr>
            </w:pPr>
            <w:r>
              <w:rPr>
                <w:szCs w:val="22"/>
                <w:lang w:eastAsia="fi-FI"/>
              </w:rPr>
              <w:t>¾</w:t>
            </w:r>
          </w:p>
        </w:tc>
        <w:tc>
          <w:tcPr>
            <w:tcW w:w="1002" w:type="dxa"/>
            <w:tcBorders>
              <w:top w:val="single" w:sz="6" w:space="0" w:color="auto"/>
              <w:left w:val="single" w:sz="6" w:space="0" w:color="auto"/>
              <w:bottom w:val="single" w:sz="6" w:space="0" w:color="auto"/>
              <w:right w:val="single" w:sz="6" w:space="0" w:color="auto"/>
            </w:tcBorders>
            <w:vAlign w:val="bottom"/>
          </w:tcPr>
          <w:p w14:paraId="7CD83EE9" w14:textId="77777777" w:rsidR="0060391F" w:rsidRPr="00333840" w:rsidRDefault="009A2865">
            <w:pPr>
              <w:spacing w:after="0"/>
              <w:jc w:val="center"/>
              <w:rPr>
                <w:szCs w:val="22"/>
                <w:lang w:eastAsia="fi-FI"/>
              </w:rPr>
            </w:pPr>
            <w:r w:rsidRPr="00333840">
              <w:rPr>
                <w:szCs w:val="22"/>
                <w:lang w:eastAsia="fi-FI"/>
              </w:rPr>
              <w:t>-78.5</w:t>
            </w:r>
          </w:p>
        </w:tc>
        <w:tc>
          <w:tcPr>
            <w:tcW w:w="1249" w:type="dxa"/>
            <w:tcBorders>
              <w:top w:val="single" w:sz="6" w:space="0" w:color="auto"/>
              <w:left w:val="single" w:sz="6" w:space="0" w:color="auto"/>
              <w:bottom w:val="single" w:sz="6" w:space="0" w:color="auto"/>
              <w:right w:val="single" w:sz="6" w:space="0" w:color="auto"/>
            </w:tcBorders>
            <w:vAlign w:val="bottom"/>
          </w:tcPr>
          <w:p w14:paraId="0EF26F94" w14:textId="77777777" w:rsidR="0060391F" w:rsidRPr="00333840" w:rsidRDefault="009A2865">
            <w:pPr>
              <w:spacing w:after="0"/>
              <w:jc w:val="center"/>
              <w:rPr>
                <w:szCs w:val="22"/>
                <w:lang w:eastAsia="fi-FI"/>
              </w:rPr>
            </w:pPr>
            <w:r w:rsidRPr="00333840">
              <w:rPr>
                <w:szCs w:val="22"/>
                <w:lang w:eastAsia="fi-FI"/>
              </w:rPr>
              <w:t>-75.5</w:t>
            </w:r>
          </w:p>
        </w:tc>
        <w:tc>
          <w:tcPr>
            <w:tcW w:w="1297" w:type="dxa"/>
            <w:tcBorders>
              <w:top w:val="single" w:sz="6" w:space="0" w:color="auto"/>
              <w:left w:val="single" w:sz="6" w:space="0" w:color="auto"/>
              <w:bottom w:val="single" w:sz="6" w:space="0" w:color="auto"/>
              <w:right w:val="single" w:sz="6" w:space="0" w:color="auto"/>
            </w:tcBorders>
            <w:vAlign w:val="bottom"/>
          </w:tcPr>
          <w:p w14:paraId="05AF28DB" w14:textId="77777777" w:rsidR="0060391F" w:rsidRPr="00333840" w:rsidRDefault="009A2865">
            <w:pPr>
              <w:spacing w:after="0"/>
              <w:jc w:val="center"/>
              <w:rPr>
                <w:szCs w:val="22"/>
                <w:lang w:eastAsia="fi-FI"/>
              </w:rPr>
            </w:pPr>
            <w:r w:rsidRPr="00333840">
              <w:rPr>
                <w:szCs w:val="22"/>
                <w:lang w:eastAsia="fi-FI"/>
              </w:rPr>
              <w:t>-75.0</w:t>
            </w:r>
          </w:p>
        </w:tc>
        <w:tc>
          <w:tcPr>
            <w:tcW w:w="1316" w:type="dxa"/>
            <w:tcBorders>
              <w:top w:val="single" w:sz="6" w:space="0" w:color="auto"/>
              <w:left w:val="single" w:sz="6" w:space="0" w:color="auto"/>
              <w:bottom w:val="single" w:sz="6" w:space="0" w:color="auto"/>
              <w:right w:val="single" w:sz="6" w:space="0" w:color="auto"/>
            </w:tcBorders>
            <w:vAlign w:val="bottom"/>
          </w:tcPr>
          <w:p w14:paraId="2BBF13DB" w14:textId="77777777" w:rsidR="0060391F" w:rsidRPr="00333840" w:rsidRDefault="009A2865">
            <w:pPr>
              <w:spacing w:after="0"/>
              <w:jc w:val="center"/>
              <w:rPr>
                <w:szCs w:val="22"/>
                <w:lang w:eastAsia="fi-FI"/>
              </w:rPr>
            </w:pPr>
            <w:r w:rsidRPr="00333840">
              <w:rPr>
                <w:szCs w:val="22"/>
                <w:lang w:eastAsia="fi-FI"/>
              </w:rPr>
              <w:t>-78.0</w:t>
            </w:r>
          </w:p>
        </w:tc>
        <w:tc>
          <w:tcPr>
            <w:tcW w:w="992" w:type="dxa"/>
            <w:tcBorders>
              <w:top w:val="single" w:sz="6" w:space="0" w:color="auto"/>
              <w:left w:val="single" w:sz="6" w:space="0" w:color="auto"/>
              <w:bottom w:val="single" w:sz="6" w:space="0" w:color="auto"/>
              <w:right w:val="single" w:sz="6" w:space="0" w:color="auto"/>
            </w:tcBorders>
            <w:vAlign w:val="bottom"/>
          </w:tcPr>
          <w:p w14:paraId="5C69782C" w14:textId="77777777" w:rsidR="0060391F" w:rsidRPr="00333840" w:rsidRDefault="009A2865">
            <w:pPr>
              <w:spacing w:after="0"/>
              <w:jc w:val="center"/>
              <w:rPr>
                <w:szCs w:val="22"/>
                <w:lang w:eastAsia="fi-FI"/>
              </w:rPr>
            </w:pPr>
            <w:r w:rsidRPr="00333840">
              <w:rPr>
                <w:szCs w:val="22"/>
                <w:lang w:eastAsia="fi-FI"/>
              </w:rPr>
              <w:t>-71.1</w:t>
            </w:r>
          </w:p>
        </w:tc>
        <w:tc>
          <w:tcPr>
            <w:tcW w:w="1133" w:type="dxa"/>
            <w:tcBorders>
              <w:top w:val="single" w:sz="6" w:space="0" w:color="auto"/>
              <w:left w:val="single" w:sz="6" w:space="0" w:color="auto"/>
              <w:bottom w:val="single" w:sz="6" w:space="0" w:color="auto"/>
              <w:right w:val="single" w:sz="8" w:space="0" w:color="auto"/>
            </w:tcBorders>
            <w:vAlign w:val="bottom"/>
          </w:tcPr>
          <w:p w14:paraId="553411FD" w14:textId="77777777" w:rsidR="0060391F" w:rsidRPr="00333840" w:rsidRDefault="009A2865">
            <w:pPr>
              <w:spacing w:after="0"/>
              <w:jc w:val="center"/>
              <w:rPr>
                <w:szCs w:val="22"/>
                <w:lang w:eastAsia="fi-FI"/>
              </w:rPr>
            </w:pPr>
            <w:r w:rsidRPr="00333840">
              <w:rPr>
                <w:szCs w:val="22"/>
                <w:lang w:eastAsia="fi-FI"/>
              </w:rPr>
              <w:t>-70.6</w:t>
            </w:r>
          </w:p>
        </w:tc>
      </w:tr>
      <w:tr w:rsidR="00EB4575" w:rsidRPr="00333840" w14:paraId="7DB9EAF0" w14:textId="77777777" w:rsidTr="00E8282B">
        <w:trPr>
          <w:cantSplit/>
          <w:trHeight w:val="259"/>
          <w:jc w:val="center"/>
        </w:trPr>
        <w:tc>
          <w:tcPr>
            <w:tcW w:w="1275" w:type="dxa"/>
            <w:tcBorders>
              <w:top w:val="single" w:sz="6" w:space="0" w:color="auto"/>
              <w:left w:val="single" w:sz="8" w:space="0" w:color="auto"/>
              <w:bottom w:val="single" w:sz="6" w:space="0" w:color="auto"/>
              <w:right w:val="single" w:sz="6" w:space="0" w:color="auto"/>
            </w:tcBorders>
          </w:tcPr>
          <w:p w14:paraId="0E5920A1" w14:textId="77777777" w:rsidR="0060391F" w:rsidRPr="00333840" w:rsidRDefault="009A2865">
            <w:pPr>
              <w:spacing w:after="0"/>
              <w:jc w:val="center"/>
              <w:rPr>
                <w:szCs w:val="22"/>
                <w:lang w:eastAsia="fi-FI"/>
              </w:rPr>
            </w:pPr>
            <w:r w:rsidRPr="00333840">
              <w:rPr>
                <w:szCs w:val="22"/>
                <w:lang w:eastAsia="fi-FI"/>
              </w:rPr>
              <w:t>64-QAM</w:t>
            </w:r>
          </w:p>
        </w:tc>
        <w:tc>
          <w:tcPr>
            <w:tcW w:w="706" w:type="dxa"/>
            <w:tcBorders>
              <w:top w:val="single" w:sz="6" w:space="0" w:color="auto"/>
              <w:left w:val="single" w:sz="6" w:space="0" w:color="auto"/>
              <w:bottom w:val="single" w:sz="6" w:space="0" w:color="auto"/>
              <w:right w:val="single" w:sz="6" w:space="0" w:color="auto"/>
            </w:tcBorders>
          </w:tcPr>
          <w:p w14:paraId="0C456AD4" w14:textId="77777777" w:rsidR="0060391F" w:rsidRPr="00333840" w:rsidRDefault="009A2865">
            <w:pPr>
              <w:spacing w:after="0"/>
              <w:jc w:val="center"/>
              <w:rPr>
                <w:szCs w:val="22"/>
                <w:lang w:eastAsia="fi-FI"/>
              </w:rPr>
            </w:pPr>
            <w:r w:rsidRPr="00333840">
              <w:rPr>
                <w:szCs w:val="22"/>
                <w:lang w:eastAsia="fi-FI"/>
              </w:rPr>
              <w:t>5/6</w:t>
            </w:r>
          </w:p>
        </w:tc>
        <w:tc>
          <w:tcPr>
            <w:tcW w:w="1002" w:type="dxa"/>
            <w:tcBorders>
              <w:top w:val="single" w:sz="6" w:space="0" w:color="auto"/>
              <w:left w:val="single" w:sz="6" w:space="0" w:color="auto"/>
              <w:bottom w:val="single" w:sz="6" w:space="0" w:color="auto"/>
              <w:right w:val="single" w:sz="6" w:space="0" w:color="auto"/>
            </w:tcBorders>
            <w:vAlign w:val="bottom"/>
          </w:tcPr>
          <w:p w14:paraId="5E1FEC2E" w14:textId="77777777" w:rsidR="0060391F" w:rsidRPr="00333840" w:rsidRDefault="009A2865">
            <w:pPr>
              <w:spacing w:after="0"/>
              <w:jc w:val="center"/>
              <w:rPr>
                <w:szCs w:val="22"/>
                <w:lang w:eastAsia="fi-FI"/>
              </w:rPr>
            </w:pPr>
            <w:r w:rsidRPr="00333840">
              <w:rPr>
                <w:szCs w:val="22"/>
                <w:lang w:eastAsia="fi-FI"/>
              </w:rPr>
              <w:t>-77.1</w:t>
            </w:r>
          </w:p>
        </w:tc>
        <w:tc>
          <w:tcPr>
            <w:tcW w:w="1249" w:type="dxa"/>
            <w:tcBorders>
              <w:top w:val="single" w:sz="6" w:space="0" w:color="auto"/>
              <w:left w:val="single" w:sz="6" w:space="0" w:color="auto"/>
              <w:bottom w:val="single" w:sz="6" w:space="0" w:color="auto"/>
              <w:right w:val="single" w:sz="6" w:space="0" w:color="auto"/>
            </w:tcBorders>
            <w:vAlign w:val="bottom"/>
          </w:tcPr>
          <w:p w14:paraId="09B47E26" w14:textId="77777777" w:rsidR="0060391F" w:rsidRPr="00333840" w:rsidRDefault="009A2865">
            <w:pPr>
              <w:spacing w:after="0"/>
              <w:jc w:val="center"/>
              <w:rPr>
                <w:szCs w:val="22"/>
                <w:lang w:eastAsia="fi-FI"/>
              </w:rPr>
            </w:pPr>
            <w:r w:rsidRPr="00333840">
              <w:rPr>
                <w:szCs w:val="22"/>
                <w:lang w:eastAsia="fi-FI"/>
              </w:rPr>
              <w:t>-74.1</w:t>
            </w:r>
          </w:p>
        </w:tc>
        <w:tc>
          <w:tcPr>
            <w:tcW w:w="1297" w:type="dxa"/>
            <w:tcBorders>
              <w:top w:val="single" w:sz="6" w:space="0" w:color="auto"/>
              <w:left w:val="single" w:sz="6" w:space="0" w:color="auto"/>
              <w:bottom w:val="single" w:sz="6" w:space="0" w:color="auto"/>
              <w:right w:val="single" w:sz="6" w:space="0" w:color="auto"/>
            </w:tcBorders>
            <w:vAlign w:val="bottom"/>
          </w:tcPr>
          <w:p w14:paraId="6C583EAF" w14:textId="77777777" w:rsidR="0060391F" w:rsidRPr="00333840" w:rsidRDefault="009A2865">
            <w:pPr>
              <w:spacing w:after="0"/>
              <w:jc w:val="center"/>
              <w:rPr>
                <w:szCs w:val="22"/>
                <w:lang w:eastAsia="fi-FI"/>
              </w:rPr>
            </w:pPr>
            <w:r w:rsidRPr="00333840">
              <w:rPr>
                <w:szCs w:val="22"/>
                <w:lang w:eastAsia="fi-FI"/>
              </w:rPr>
              <w:t>-73.6</w:t>
            </w:r>
          </w:p>
        </w:tc>
        <w:tc>
          <w:tcPr>
            <w:tcW w:w="1316" w:type="dxa"/>
            <w:tcBorders>
              <w:top w:val="single" w:sz="6" w:space="0" w:color="auto"/>
              <w:left w:val="single" w:sz="6" w:space="0" w:color="auto"/>
              <w:bottom w:val="single" w:sz="6" w:space="0" w:color="auto"/>
              <w:right w:val="single" w:sz="6" w:space="0" w:color="auto"/>
            </w:tcBorders>
            <w:vAlign w:val="bottom"/>
          </w:tcPr>
          <w:p w14:paraId="1069B956" w14:textId="77777777" w:rsidR="0060391F" w:rsidRPr="00333840" w:rsidRDefault="009A2865">
            <w:pPr>
              <w:spacing w:after="0"/>
              <w:jc w:val="center"/>
              <w:rPr>
                <w:szCs w:val="22"/>
                <w:lang w:eastAsia="fi-FI"/>
              </w:rPr>
            </w:pPr>
            <w:r w:rsidRPr="00333840">
              <w:rPr>
                <w:szCs w:val="22"/>
                <w:lang w:eastAsia="fi-FI"/>
              </w:rPr>
              <w:t>-76.6</w:t>
            </w:r>
          </w:p>
        </w:tc>
        <w:tc>
          <w:tcPr>
            <w:tcW w:w="992" w:type="dxa"/>
            <w:tcBorders>
              <w:top w:val="single" w:sz="6" w:space="0" w:color="auto"/>
              <w:left w:val="single" w:sz="6" w:space="0" w:color="auto"/>
              <w:bottom w:val="single" w:sz="6" w:space="0" w:color="auto"/>
              <w:right w:val="single" w:sz="6" w:space="0" w:color="auto"/>
            </w:tcBorders>
            <w:vAlign w:val="bottom"/>
          </w:tcPr>
          <w:p w14:paraId="42F7D229"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6" w:space="0" w:color="auto"/>
              <w:right w:val="single" w:sz="8" w:space="0" w:color="auto"/>
            </w:tcBorders>
            <w:vAlign w:val="bottom"/>
          </w:tcPr>
          <w:p w14:paraId="38465865" w14:textId="77777777" w:rsidR="0060391F" w:rsidRPr="00333840" w:rsidRDefault="009A2865">
            <w:pPr>
              <w:spacing w:after="0"/>
              <w:jc w:val="center"/>
              <w:rPr>
                <w:szCs w:val="22"/>
                <w:lang w:eastAsia="fi-FI"/>
              </w:rPr>
            </w:pPr>
            <w:r w:rsidRPr="00333840">
              <w:rPr>
                <w:szCs w:val="22"/>
                <w:lang w:eastAsia="fi-FI"/>
              </w:rPr>
              <w:t>-</w:t>
            </w:r>
          </w:p>
        </w:tc>
      </w:tr>
      <w:tr w:rsidR="00EB4575" w:rsidRPr="00333840" w14:paraId="533257D1" w14:textId="77777777" w:rsidTr="00E8282B">
        <w:trPr>
          <w:cantSplit/>
          <w:trHeight w:val="259"/>
          <w:jc w:val="center"/>
        </w:trPr>
        <w:tc>
          <w:tcPr>
            <w:tcW w:w="1275" w:type="dxa"/>
            <w:tcBorders>
              <w:top w:val="single" w:sz="6" w:space="0" w:color="auto"/>
              <w:left w:val="single" w:sz="8" w:space="0" w:color="auto"/>
              <w:bottom w:val="single" w:sz="8" w:space="0" w:color="auto"/>
              <w:right w:val="single" w:sz="6" w:space="0" w:color="auto"/>
            </w:tcBorders>
          </w:tcPr>
          <w:p w14:paraId="6076E7A1" w14:textId="77777777" w:rsidR="0060391F" w:rsidRPr="00333840" w:rsidRDefault="009A2865">
            <w:pPr>
              <w:spacing w:after="0"/>
              <w:jc w:val="center"/>
              <w:rPr>
                <w:szCs w:val="22"/>
                <w:lang w:eastAsia="fi-FI"/>
              </w:rPr>
            </w:pPr>
            <w:r w:rsidRPr="00333840">
              <w:rPr>
                <w:szCs w:val="22"/>
                <w:lang w:eastAsia="fi-FI"/>
              </w:rPr>
              <w:t>64-QAM</w:t>
            </w:r>
          </w:p>
        </w:tc>
        <w:tc>
          <w:tcPr>
            <w:tcW w:w="706" w:type="dxa"/>
            <w:tcBorders>
              <w:top w:val="single" w:sz="6" w:space="0" w:color="auto"/>
              <w:left w:val="single" w:sz="6" w:space="0" w:color="auto"/>
              <w:bottom w:val="single" w:sz="8" w:space="0" w:color="auto"/>
              <w:right w:val="single" w:sz="6" w:space="0" w:color="auto"/>
            </w:tcBorders>
          </w:tcPr>
          <w:p w14:paraId="4CA101CD" w14:textId="77777777" w:rsidR="0060391F" w:rsidRPr="00333840" w:rsidRDefault="009A2865">
            <w:pPr>
              <w:spacing w:after="0"/>
              <w:jc w:val="center"/>
              <w:rPr>
                <w:szCs w:val="22"/>
                <w:lang w:eastAsia="fi-FI"/>
              </w:rPr>
            </w:pPr>
            <w:r w:rsidRPr="00333840">
              <w:rPr>
                <w:szCs w:val="22"/>
                <w:lang w:eastAsia="fi-FI"/>
              </w:rPr>
              <w:t>7/8</w:t>
            </w:r>
          </w:p>
        </w:tc>
        <w:tc>
          <w:tcPr>
            <w:tcW w:w="1002" w:type="dxa"/>
            <w:tcBorders>
              <w:top w:val="single" w:sz="6" w:space="0" w:color="auto"/>
              <w:left w:val="single" w:sz="6" w:space="0" w:color="auto"/>
              <w:bottom w:val="single" w:sz="8" w:space="0" w:color="auto"/>
              <w:right w:val="single" w:sz="6" w:space="0" w:color="auto"/>
            </w:tcBorders>
            <w:vAlign w:val="bottom"/>
          </w:tcPr>
          <w:p w14:paraId="57CEE80B" w14:textId="77777777" w:rsidR="0060391F" w:rsidRPr="00333840" w:rsidRDefault="009A2865">
            <w:pPr>
              <w:spacing w:after="0"/>
              <w:jc w:val="center"/>
              <w:rPr>
                <w:szCs w:val="22"/>
                <w:lang w:eastAsia="fi-FI"/>
              </w:rPr>
            </w:pPr>
            <w:r w:rsidRPr="00333840">
              <w:rPr>
                <w:szCs w:val="22"/>
                <w:lang w:eastAsia="fi-FI"/>
              </w:rPr>
              <w:t>-76.2</w:t>
            </w:r>
          </w:p>
        </w:tc>
        <w:tc>
          <w:tcPr>
            <w:tcW w:w="1249" w:type="dxa"/>
            <w:tcBorders>
              <w:top w:val="single" w:sz="6" w:space="0" w:color="auto"/>
              <w:left w:val="single" w:sz="6" w:space="0" w:color="auto"/>
              <w:bottom w:val="single" w:sz="8" w:space="0" w:color="auto"/>
              <w:right w:val="single" w:sz="6" w:space="0" w:color="auto"/>
            </w:tcBorders>
            <w:vAlign w:val="bottom"/>
          </w:tcPr>
          <w:p w14:paraId="37A8CE48" w14:textId="77777777" w:rsidR="0060391F" w:rsidRPr="00333840" w:rsidRDefault="009A2865">
            <w:pPr>
              <w:spacing w:after="0"/>
              <w:jc w:val="center"/>
              <w:rPr>
                <w:szCs w:val="22"/>
                <w:lang w:eastAsia="fi-FI"/>
              </w:rPr>
            </w:pPr>
            <w:r w:rsidRPr="00333840">
              <w:rPr>
                <w:szCs w:val="22"/>
                <w:lang w:eastAsia="fi-FI"/>
              </w:rPr>
              <w:t>-73.2</w:t>
            </w:r>
          </w:p>
        </w:tc>
        <w:tc>
          <w:tcPr>
            <w:tcW w:w="1297" w:type="dxa"/>
            <w:tcBorders>
              <w:top w:val="single" w:sz="6" w:space="0" w:color="auto"/>
              <w:left w:val="single" w:sz="6" w:space="0" w:color="auto"/>
              <w:bottom w:val="single" w:sz="8" w:space="0" w:color="auto"/>
              <w:right w:val="single" w:sz="6" w:space="0" w:color="auto"/>
            </w:tcBorders>
            <w:vAlign w:val="bottom"/>
          </w:tcPr>
          <w:p w14:paraId="61FE634A" w14:textId="77777777" w:rsidR="0060391F" w:rsidRPr="00333840" w:rsidRDefault="009A2865">
            <w:pPr>
              <w:spacing w:after="0"/>
              <w:jc w:val="center"/>
              <w:rPr>
                <w:szCs w:val="22"/>
                <w:lang w:eastAsia="fi-FI"/>
              </w:rPr>
            </w:pPr>
            <w:r w:rsidRPr="00333840">
              <w:rPr>
                <w:szCs w:val="22"/>
                <w:lang w:eastAsia="fi-FI"/>
              </w:rPr>
              <w:t>-72.7</w:t>
            </w:r>
          </w:p>
        </w:tc>
        <w:tc>
          <w:tcPr>
            <w:tcW w:w="1316" w:type="dxa"/>
            <w:tcBorders>
              <w:top w:val="single" w:sz="6" w:space="0" w:color="auto"/>
              <w:left w:val="single" w:sz="6" w:space="0" w:color="auto"/>
              <w:bottom w:val="single" w:sz="8" w:space="0" w:color="auto"/>
              <w:right w:val="single" w:sz="6" w:space="0" w:color="auto"/>
            </w:tcBorders>
            <w:vAlign w:val="bottom"/>
          </w:tcPr>
          <w:p w14:paraId="7734047E" w14:textId="77777777" w:rsidR="0060391F" w:rsidRPr="00333840" w:rsidRDefault="009A2865">
            <w:pPr>
              <w:spacing w:after="0"/>
              <w:jc w:val="center"/>
              <w:rPr>
                <w:szCs w:val="22"/>
                <w:lang w:eastAsia="fi-FI"/>
              </w:rPr>
            </w:pPr>
            <w:r w:rsidRPr="00333840">
              <w:rPr>
                <w:szCs w:val="22"/>
                <w:lang w:eastAsia="fi-FI"/>
              </w:rPr>
              <w:t>-75.7</w:t>
            </w:r>
          </w:p>
        </w:tc>
        <w:tc>
          <w:tcPr>
            <w:tcW w:w="992" w:type="dxa"/>
            <w:tcBorders>
              <w:top w:val="single" w:sz="6" w:space="0" w:color="auto"/>
              <w:left w:val="single" w:sz="6" w:space="0" w:color="auto"/>
              <w:bottom w:val="single" w:sz="8" w:space="0" w:color="auto"/>
              <w:right w:val="single" w:sz="6" w:space="0" w:color="auto"/>
            </w:tcBorders>
            <w:vAlign w:val="bottom"/>
          </w:tcPr>
          <w:p w14:paraId="219D4438" w14:textId="77777777" w:rsidR="0060391F" w:rsidRPr="00333840" w:rsidRDefault="009A2865">
            <w:pPr>
              <w:spacing w:after="0"/>
              <w:jc w:val="center"/>
              <w:rPr>
                <w:szCs w:val="22"/>
                <w:lang w:eastAsia="fi-FI"/>
              </w:rPr>
            </w:pPr>
            <w:r w:rsidRPr="00333840">
              <w:rPr>
                <w:szCs w:val="22"/>
                <w:lang w:eastAsia="fi-FI"/>
              </w:rPr>
              <w:t>-</w:t>
            </w:r>
          </w:p>
        </w:tc>
        <w:tc>
          <w:tcPr>
            <w:tcW w:w="1133" w:type="dxa"/>
            <w:tcBorders>
              <w:top w:val="single" w:sz="6" w:space="0" w:color="auto"/>
              <w:left w:val="single" w:sz="6" w:space="0" w:color="auto"/>
              <w:bottom w:val="single" w:sz="8" w:space="0" w:color="auto"/>
              <w:right w:val="single" w:sz="8" w:space="0" w:color="auto"/>
            </w:tcBorders>
            <w:vAlign w:val="bottom"/>
          </w:tcPr>
          <w:p w14:paraId="294EE84B" w14:textId="77777777" w:rsidR="0060391F" w:rsidRPr="00333840" w:rsidRDefault="009A2865" w:rsidP="00DD1D28">
            <w:pPr>
              <w:keepNext/>
              <w:spacing w:after="0"/>
              <w:jc w:val="center"/>
              <w:rPr>
                <w:szCs w:val="22"/>
                <w:lang w:eastAsia="fi-FI"/>
              </w:rPr>
            </w:pPr>
            <w:r w:rsidRPr="00333840">
              <w:rPr>
                <w:szCs w:val="22"/>
                <w:lang w:eastAsia="fi-FI"/>
              </w:rPr>
              <w:t>-</w:t>
            </w:r>
          </w:p>
        </w:tc>
      </w:tr>
    </w:tbl>
    <w:p w14:paraId="2234A796" w14:textId="402D7AD2" w:rsidR="001465C0" w:rsidRDefault="00DD1D28" w:rsidP="00FD443A">
      <w:pPr>
        <w:pStyle w:val="Billedtekst"/>
      </w:pPr>
      <w:bookmarkStart w:id="1607" w:name="_Ref498597427"/>
      <w:bookmarkStart w:id="1608" w:name="_Ref254816949"/>
      <w:bookmarkStart w:id="1609" w:name="_Ref87169929"/>
      <w:bookmarkStart w:id="1610" w:name="_Ref19043089"/>
      <w:r>
        <w:t xml:space="preserve">Table </w:t>
      </w:r>
      <w:r w:rsidR="00047729">
        <w:t>3.</w:t>
      </w:r>
      <w:r w:rsidR="00E6388C">
        <w:fldChar w:fldCharType="begin"/>
      </w:r>
      <w:r w:rsidR="00E6388C">
        <w:instrText xml:space="preserve"> SEQ Table \* ARABIC </w:instrText>
      </w:r>
      <w:r w:rsidR="00E6388C">
        <w:fldChar w:fldCharType="separate"/>
      </w:r>
      <w:r w:rsidR="00E6388C">
        <w:rPr>
          <w:noProof/>
        </w:rPr>
        <w:t>13</w:t>
      </w:r>
      <w:r w:rsidR="00E6388C">
        <w:fldChar w:fldCharType="end"/>
      </w:r>
      <w:bookmarkEnd w:id="1607"/>
      <w:r>
        <w:t xml:space="preserve"> </w:t>
      </w:r>
      <w:r w:rsidRPr="00FF2696">
        <w:t>Minimum DVB-T signal input levels (</w:t>
      </w:r>
      <w:proofErr w:type="spellStart"/>
      <w:r w:rsidRPr="00FF2696">
        <w:t>P</w:t>
      </w:r>
      <w:r w:rsidRPr="00DD1D28">
        <w:rPr>
          <w:vertAlign w:val="subscript"/>
        </w:rPr>
        <w:t>min</w:t>
      </w:r>
      <w:proofErr w:type="spellEnd"/>
      <w:r w:rsidRPr="00FF2696">
        <w:t>) for QEF reception at TS output (with 1/4 guard interval and FFT size 8K) for profiles 1 and 2.</w:t>
      </w:r>
    </w:p>
    <w:tbl>
      <w:tblPr>
        <w:tblW w:w="0" w:type="auto"/>
        <w:tblInd w:w="47" w:type="dxa"/>
        <w:tblCellMar>
          <w:left w:w="70" w:type="dxa"/>
          <w:right w:w="70" w:type="dxa"/>
        </w:tblCellMar>
        <w:tblLook w:val="04A0" w:firstRow="1" w:lastRow="0" w:firstColumn="1" w:lastColumn="0" w:noHBand="0" w:noVBand="1"/>
      </w:tblPr>
      <w:tblGrid>
        <w:gridCol w:w="1298"/>
        <w:gridCol w:w="605"/>
        <w:gridCol w:w="932"/>
        <w:gridCol w:w="880"/>
        <w:gridCol w:w="661"/>
        <w:gridCol w:w="280"/>
        <w:gridCol w:w="471"/>
        <w:gridCol w:w="409"/>
        <w:gridCol w:w="293"/>
        <w:gridCol w:w="300"/>
        <w:gridCol w:w="297"/>
        <w:gridCol w:w="495"/>
        <w:gridCol w:w="221"/>
        <w:gridCol w:w="228"/>
        <w:gridCol w:w="454"/>
        <w:gridCol w:w="440"/>
        <w:gridCol w:w="138"/>
        <w:gridCol w:w="893"/>
      </w:tblGrid>
      <w:tr w:rsidR="00D56086" w:rsidRPr="00333840" w14:paraId="19D42BA5" w14:textId="77777777" w:rsidTr="00042C13">
        <w:trPr>
          <w:trHeight w:val="286"/>
        </w:trPr>
        <w:tc>
          <w:tcPr>
            <w:tcW w:w="0" w:type="auto"/>
            <w:gridSpan w:val="2"/>
            <w:vMerge w:val="restart"/>
            <w:tcBorders>
              <w:top w:val="single" w:sz="8" w:space="0" w:color="auto"/>
              <w:left w:val="single" w:sz="8" w:space="0" w:color="auto"/>
              <w:bottom w:val="single" w:sz="8" w:space="0" w:color="000000"/>
              <w:right w:val="single" w:sz="8" w:space="0" w:color="000000"/>
            </w:tcBorders>
            <w:shd w:val="clear" w:color="auto" w:fill="D9D9D9" w:themeFill="background1" w:themeFillShade="D9"/>
          </w:tcPr>
          <w:bookmarkEnd w:id="1608"/>
          <w:bookmarkEnd w:id="1609"/>
          <w:p w14:paraId="366B150E" w14:textId="77777777" w:rsidR="0060391F" w:rsidRPr="00333840" w:rsidRDefault="009A2865">
            <w:pPr>
              <w:spacing w:after="0"/>
              <w:jc w:val="center"/>
              <w:rPr>
                <w:szCs w:val="22"/>
                <w:lang w:eastAsia="fi-FI"/>
              </w:rPr>
            </w:pPr>
            <w:r w:rsidRPr="00333840">
              <w:rPr>
                <w:szCs w:val="22"/>
                <w:lang w:eastAsia="fi-FI"/>
              </w:rPr>
              <w:t> </w:t>
            </w:r>
          </w:p>
        </w:tc>
        <w:tc>
          <w:tcPr>
            <w:tcW w:w="0" w:type="auto"/>
            <w:gridSpan w:val="16"/>
            <w:tcBorders>
              <w:top w:val="single" w:sz="8" w:space="0" w:color="auto"/>
              <w:left w:val="nil"/>
              <w:bottom w:val="single" w:sz="8" w:space="0" w:color="auto"/>
              <w:right w:val="single" w:sz="8" w:space="0" w:color="auto"/>
            </w:tcBorders>
            <w:shd w:val="clear" w:color="auto" w:fill="D9D9D9" w:themeFill="background1" w:themeFillShade="D9"/>
          </w:tcPr>
          <w:p w14:paraId="45138B4F" w14:textId="77777777" w:rsidR="0060391F" w:rsidRPr="00333840" w:rsidRDefault="009A2865">
            <w:pPr>
              <w:spacing w:after="0"/>
              <w:jc w:val="center"/>
              <w:rPr>
                <w:szCs w:val="22"/>
                <w:lang w:eastAsia="fi-FI"/>
              </w:rPr>
            </w:pPr>
            <w:r w:rsidRPr="00333840">
              <w:rPr>
                <w:szCs w:val="22"/>
                <w:lang w:eastAsia="fi-FI"/>
              </w:rPr>
              <w:t>Minimum input level (dBm)</w:t>
            </w:r>
          </w:p>
        </w:tc>
      </w:tr>
      <w:tr w:rsidR="004D30FF" w:rsidRPr="00333840" w14:paraId="6346C50B" w14:textId="77777777" w:rsidTr="00042C13">
        <w:trPr>
          <w:trHeight w:val="444"/>
        </w:trPr>
        <w:tc>
          <w:tcPr>
            <w:tcW w:w="0" w:type="auto"/>
            <w:gridSpan w:val="2"/>
            <w:vMerge/>
            <w:tcBorders>
              <w:top w:val="single" w:sz="12" w:space="0" w:color="auto"/>
              <w:left w:val="single" w:sz="8" w:space="0" w:color="auto"/>
              <w:bottom w:val="single" w:sz="8" w:space="0" w:color="000000"/>
              <w:right w:val="single" w:sz="8" w:space="0" w:color="000000"/>
            </w:tcBorders>
            <w:shd w:val="clear" w:color="auto" w:fill="D9D9D9" w:themeFill="background1" w:themeFillShade="D9"/>
            <w:vAlign w:val="center"/>
          </w:tcPr>
          <w:p w14:paraId="7B9B1987" w14:textId="77777777" w:rsidR="004D30FF" w:rsidRPr="00333840" w:rsidRDefault="004D30FF">
            <w:pPr>
              <w:spacing w:after="0"/>
              <w:rPr>
                <w:szCs w:val="22"/>
                <w:lang w:eastAsia="fi-FI"/>
              </w:rPr>
            </w:pPr>
          </w:p>
        </w:tc>
        <w:tc>
          <w:tcPr>
            <w:tcW w:w="0" w:type="auto"/>
            <w:gridSpan w:val="10"/>
            <w:tcBorders>
              <w:top w:val="single" w:sz="8" w:space="0" w:color="auto"/>
              <w:left w:val="single" w:sz="8" w:space="0" w:color="auto"/>
              <w:bottom w:val="single" w:sz="8" w:space="0" w:color="000000"/>
              <w:right w:val="single" w:sz="8" w:space="0" w:color="000000"/>
            </w:tcBorders>
            <w:shd w:val="clear" w:color="auto" w:fill="D9D9D9" w:themeFill="background1" w:themeFillShade="D9"/>
          </w:tcPr>
          <w:p w14:paraId="082F3FEA" w14:textId="77777777" w:rsidR="004D30FF" w:rsidRPr="00333840" w:rsidRDefault="004D30FF">
            <w:pPr>
              <w:spacing w:after="0"/>
              <w:jc w:val="center"/>
              <w:rPr>
                <w:szCs w:val="22"/>
                <w:lang w:eastAsia="fi-FI"/>
              </w:rPr>
            </w:pPr>
            <w:r w:rsidRPr="00333840">
              <w:rPr>
                <w:szCs w:val="22"/>
                <w:lang w:eastAsia="fi-FI"/>
              </w:rPr>
              <w:t>Profile 1:</w:t>
            </w:r>
            <w:r w:rsidRPr="00333840">
              <w:rPr>
                <w:szCs w:val="22"/>
                <w:lang w:eastAsia="fi-FI"/>
              </w:rPr>
              <w:br/>
              <w:t xml:space="preserve"> Gaussian</w:t>
            </w:r>
          </w:p>
        </w:tc>
        <w:tc>
          <w:tcPr>
            <w:tcW w:w="0" w:type="auto"/>
            <w:gridSpan w:val="6"/>
            <w:tcBorders>
              <w:top w:val="single" w:sz="8" w:space="0" w:color="auto"/>
              <w:left w:val="nil"/>
              <w:bottom w:val="single" w:sz="4" w:space="0" w:color="auto"/>
              <w:right w:val="single" w:sz="8" w:space="0" w:color="auto"/>
            </w:tcBorders>
            <w:shd w:val="clear" w:color="auto" w:fill="D9D9D9" w:themeFill="background1" w:themeFillShade="D9"/>
          </w:tcPr>
          <w:p w14:paraId="17B3AED4" w14:textId="77777777" w:rsidR="004D30FF" w:rsidRPr="00333840" w:rsidRDefault="004D30FF">
            <w:pPr>
              <w:spacing w:after="0"/>
              <w:jc w:val="center"/>
              <w:rPr>
                <w:szCs w:val="22"/>
                <w:lang w:eastAsia="fi-FI"/>
              </w:rPr>
            </w:pPr>
            <w:r w:rsidRPr="00333840">
              <w:rPr>
                <w:szCs w:val="22"/>
                <w:lang w:eastAsia="fi-FI"/>
              </w:rPr>
              <w:t xml:space="preserve">Profile 2: </w:t>
            </w:r>
            <w:r w:rsidRPr="00333840">
              <w:rPr>
                <w:szCs w:val="22"/>
                <w:lang w:eastAsia="fi-FI"/>
              </w:rPr>
              <w:br/>
              <w:t>0 dB echo</w:t>
            </w:r>
          </w:p>
        </w:tc>
      </w:tr>
      <w:tr w:rsidR="004D30FF" w:rsidRPr="00333840" w14:paraId="4195A20D" w14:textId="77777777" w:rsidTr="00042C13">
        <w:trPr>
          <w:trHeight w:val="1042"/>
        </w:trPr>
        <w:tc>
          <w:tcPr>
            <w:tcW w:w="0" w:type="auto"/>
            <w:gridSpan w:val="2"/>
            <w:tcBorders>
              <w:top w:val="single" w:sz="8" w:space="0" w:color="auto"/>
              <w:left w:val="single" w:sz="8" w:space="0" w:color="auto"/>
              <w:bottom w:val="single" w:sz="4" w:space="0" w:color="auto"/>
              <w:right w:val="single" w:sz="8" w:space="0" w:color="000000"/>
            </w:tcBorders>
            <w:shd w:val="clear" w:color="auto" w:fill="D9D9D9" w:themeFill="background1" w:themeFillShade="D9"/>
            <w:vAlign w:val="center"/>
          </w:tcPr>
          <w:p w14:paraId="2D022285" w14:textId="77777777" w:rsidR="00E8282B" w:rsidRPr="00333840" w:rsidRDefault="00E8282B" w:rsidP="00E8282B">
            <w:pPr>
              <w:spacing w:after="0"/>
              <w:jc w:val="center"/>
              <w:rPr>
                <w:szCs w:val="22"/>
                <w:lang w:eastAsia="fi-FI"/>
              </w:rPr>
            </w:pPr>
            <w:r w:rsidRPr="00333840">
              <w:rPr>
                <w:szCs w:val="22"/>
                <w:lang w:eastAsia="fi-FI"/>
              </w:rPr>
              <w:t>Frequency band</w:t>
            </w:r>
          </w:p>
        </w:tc>
        <w:tc>
          <w:tcPr>
            <w:tcW w:w="0" w:type="auto"/>
            <w:gridSpan w:val="2"/>
            <w:tcBorders>
              <w:top w:val="single" w:sz="8" w:space="0" w:color="auto"/>
              <w:left w:val="nil"/>
              <w:bottom w:val="single" w:sz="4" w:space="0" w:color="auto"/>
              <w:right w:val="single" w:sz="8" w:space="0" w:color="000000"/>
            </w:tcBorders>
            <w:shd w:val="clear" w:color="auto" w:fill="D9D9D9" w:themeFill="background1" w:themeFillShade="D9"/>
            <w:vAlign w:val="center"/>
          </w:tcPr>
          <w:p w14:paraId="45F314E5" w14:textId="77777777" w:rsidR="00E8282B" w:rsidRPr="00333840" w:rsidRDefault="00E8282B" w:rsidP="00E8282B">
            <w:pPr>
              <w:spacing w:after="0"/>
              <w:jc w:val="center"/>
              <w:rPr>
                <w:szCs w:val="22"/>
                <w:lang w:eastAsia="fi-FI"/>
              </w:rPr>
            </w:pPr>
            <w:r w:rsidRPr="00333840">
              <w:rPr>
                <w:szCs w:val="22"/>
                <w:lang w:eastAsia="fi-FI"/>
              </w:rPr>
              <w:t>VHF</w:t>
            </w:r>
          </w:p>
          <w:p w14:paraId="19756119" w14:textId="77777777" w:rsidR="00E8282B" w:rsidRPr="00333840" w:rsidRDefault="00E8282B" w:rsidP="00E8282B">
            <w:pPr>
              <w:spacing w:after="0"/>
              <w:jc w:val="center"/>
              <w:rPr>
                <w:szCs w:val="22"/>
                <w:lang w:eastAsia="fi-FI"/>
              </w:rPr>
            </w:pPr>
            <w:r w:rsidRPr="00333840">
              <w:rPr>
                <w:szCs w:val="22"/>
                <w:lang w:eastAsia="fi-FI"/>
              </w:rPr>
              <w:t>Band III</w:t>
            </w:r>
          </w:p>
        </w:tc>
        <w:tc>
          <w:tcPr>
            <w:tcW w:w="0" w:type="auto"/>
            <w:tcBorders>
              <w:top w:val="nil"/>
              <w:left w:val="nil"/>
              <w:bottom w:val="single" w:sz="4" w:space="0" w:color="auto"/>
              <w:right w:val="single" w:sz="8" w:space="0" w:color="auto"/>
            </w:tcBorders>
            <w:shd w:val="clear" w:color="auto" w:fill="D9D9D9" w:themeFill="background1" w:themeFillShade="D9"/>
            <w:vAlign w:val="center"/>
          </w:tcPr>
          <w:p w14:paraId="471AAFA2" w14:textId="77777777" w:rsidR="00E8282B" w:rsidRPr="00333840" w:rsidRDefault="00E8282B" w:rsidP="00E8282B">
            <w:pPr>
              <w:spacing w:after="0"/>
              <w:jc w:val="center"/>
              <w:rPr>
                <w:szCs w:val="22"/>
                <w:lang w:eastAsia="fi-FI"/>
              </w:rPr>
            </w:pPr>
            <w:r w:rsidRPr="00333840">
              <w:rPr>
                <w:szCs w:val="22"/>
                <w:lang w:eastAsia="fi-FI"/>
              </w:rPr>
              <w:t>VHF</w:t>
            </w:r>
          </w:p>
          <w:p w14:paraId="65D0B27D" w14:textId="77777777" w:rsidR="00E8282B" w:rsidRPr="00333840" w:rsidRDefault="00E8282B" w:rsidP="00E8282B">
            <w:pPr>
              <w:spacing w:after="0"/>
              <w:jc w:val="center"/>
              <w:rPr>
                <w:szCs w:val="22"/>
                <w:lang w:eastAsia="fi-FI"/>
              </w:rPr>
            </w:pPr>
            <w:r w:rsidRPr="00333840">
              <w:rPr>
                <w:szCs w:val="22"/>
                <w:lang w:eastAsia="fi-FI"/>
              </w:rPr>
              <w:t>S Band</w:t>
            </w:r>
            <w:r w:rsidRPr="00333840">
              <w:rPr>
                <w:szCs w:val="22"/>
                <w:lang w:eastAsia="fi-FI"/>
              </w:rPr>
              <w:br/>
              <w:t xml:space="preserve"> I &amp; II</w:t>
            </w:r>
          </w:p>
        </w:tc>
        <w:tc>
          <w:tcPr>
            <w:tcW w:w="0" w:type="auto"/>
            <w:gridSpan w:val="4"/>
            <w:tcBorders>
              <w:top w:val="nil"/>
              <w:left w:val="nil"/>
              <w:bottom w:val="single" w:sz="4" w:space="0" w:color="auto"/>
              <w:right w:val="single" w:sz="8" w:space="0" w:color="auto"/>
            </w:tcBorders>
            <w:shd w:val="clear" w:color="auto" w:fill="D9D9D9" w:themeFill="background1" w:themeFillShade="D9"/>
            <w:vAlign w:val="center"/>
          </w:tcPr>
          <w:p w14:paraId="125C610C" w14:textId="77777777" w:rsidR="00E8282B" w:rsidRPr="00333840" w:rsidRDefault="00E8282B" w:rsidP="00E8282B">
            <w:pPr>
              <w:spacing w:after="0"/>
              <w:jc w:val="center"/>
              <w:rPr>
                <w:szCs w:val="22"/>
                <w:lang w:eastAsia="fi-FI"/>
              </w:rPr>
            </w:pPr>
            <w:r w:rsidRPr="00333840">
              <w:rPr>
                <w:szCs w:val="22"/>
                <w:lang w:eastAsia="fi-FI"/>
              </w:rPr>
              <w:t>VHF</w:t>
            </w:r>
          </w:p>
          <w:p w14:paraId="7D03B198" w14:textId="77777777" w:rsidR="00E8282B" w:rsidRPr="00333840" w:rsidRDefault="00E8282B" w:rsidP="00E8282B">
            <w:pPr>
              <w:spacing w:after="0"/>
              <w:jc w:val="center"/>
              <w:rPr>
                <w:szCs w:val="22"/>
                <w:lang w:eastAsia="fi-FI"/>
              </w:rPr>
            </w:pPr>
            <w:r w:rsidRPr="00333840">
              <w:rPr>
                <w:szCs w:val="22"/>
                <w:lang w:eastAsia="fi-FI"/>
              </w:rPr>
              <w:t>S Band I &amp; II and UHF</w:t>
            </w:r>
          </w:p>
          <w:p w14:paraId="11C102D1" w14:textId="77777777" w:rsidR="00E8282B" w:rsidRPr="00333840" w:rsidRDefault="00E8282B" w:rsidP="00E8282B">
            <w:pPr>
              <w:spacing w:after="0"/>
              <w:jc w:val="center"/>
              <w:rPr>
                <w:szCs w:val="22"/>
                <w:lang w:eastAsia="fi-FI"/>
              </w:rPr>
            </w:pPr>
            <w:r w:rsidRPr="00333840">
              <w:rPr>
                <w:szCs w:val="22"/>
                <w:lang w:eastAsia="fi-FI"/>
              </w:rPr>
              <w:t>S Band III</w:t>
            </w:r>
          </w:p>
        </w:tc>
        <w:tc>
          <w:tcPr>
            <w:tcW w:w="0" w:type="auto"/>
            <w:gridSpan w:val="3"/>
            <w:tcBorders>
              <w:top w:val="nil"/>
              <w:left w:val="nil"/>
              <w:bottom w:val="single" w:sz="4" w:space="0" w:color="auto"/>
              <w:right w:val="single" w:sz="8" w:space="0" w:color="auto"/>
            </w:tcBorders>
            <w:shd w:val="clear" w:color="auto" w:fill="D9D9D9" w:themeFill="background1" w:themeFillShade="D9"/>
            <w:vAlign w:val="center"/>
          </w:tcPr>
          <w:p w14:paraId="3495C34C" w14:textId="77777777" w:rsidR="00E8282B" w:rsidRPr="00333840" w:rsidRDefault="00E8282B" w:rsidP="00E8282B">
            <w:pPr>
              <w:spacing w:after="0"/>
              <w:jc w:val="center"/>
              <w:rPr>
                <w:szCs w:val="22"/>
                <w:lang w:eastAsia="fi-FI"/>
              </w:rPr>
            </w:pPr>
            <w:r w:rsidRPr="00333840">
              <w:rPr>
                <w:szCs w:val="22"/>
                <w:lang w:eastAsia="fi-FI"/>
              </w:rPr>
              <w:t>UHF</w:t>
            </w:r>
          </w:p>
          <w:p w14:paraId="70721D5D" w14:textId="77777777" w:rsidR="00E8282B" w:rsidRPr="00333840" w:rsidRDefault="00E8282B" w:rsidP="00E8282B">
            <w:pPr>
              <w:spacing w:after="0"/>
              <w:jc w:val="center"/>
              <w:rPr>
                <w:szCs w:val="22"/>
                <w:lang w:eastAsia="fi-FI"/>
              </w:rPr>
            </w:pPr>
            <w:r w:rsidRPr="00333840">
              <w:rPr>
                <w:szCs w:val="22"/>
                <w:lang w:eastAsia="fi-FI"/>
              </w:rPr>
              <w:t>Band IV&amp;V</w:t>
            </w:r>
          </w:p>
          <w:p w14:paraId="64DD620F" w14:textId="77777777" w:rsidR="00E8282B" w:rsidRPr="00333840" w:rsidRDefault="00E8282B" w:rsidP="00E8282B">
            <w:pPr>
              <w:spacing w:after="0"/>
              <w:jc w:val="center"/>
              <w:rPr>
                <w:szCs w:val="22"/>
                <w:lang w:eastAsia="fi-FI"/>
              </w:rPr>
            </w:pPr>
          </w:p>
        </w:tc>
        <w:tc>
          <w:tcPr>
            <w:tcW w:w="0" w:type="auto"/>
            <w:gridSpan w:val="5"/>
            <w:tcBorders>
              <w:top w:val="single" w:sz="8" w:space="0" w:color="auto"/>
              <w:left w:val="nil"/>
              <w:bottom w:val="single" w:sz="4" w:space="0" w:color="auto"/>
              <w:right w:val="single" w:sz="8" w:space="0" w:color="000000"/>
            </w:tcBorders>
            <w:shd w:val="clear" w:color="auto" w:fill="D9D9D9" w:themeFill="background1" w:themeFillShade="D9"/>
            <w:vAlign w:val="center"/>
          </w:tcPr>
          <w:p w14:paraId="1C07BB3C" w14:textId="77777777" w:rsidR="00E8282B" w:rsidRPr="00333840" w:rsidRDefault="00E8282B" w:rsidP="00E8282B">
            <w:pPr>
              <w:spacing w:after="0"/>
              <w:jc w:val="center"/>
              <w:rPr>
                <w:szCs w:val="22"/>
                <w:lang w:eastAsia="fi-FI"/>
              </w:rPr>
            </w:pPr>
            <w:r w:rsidRPr="00333840">
              <w:rPr>
                <w:szCs w:val="22"/>
                <w:lang w:eastAsia="fi-FI"/>
              </w:rPr>
              <w:t>VHF</w:t>
            </w:r>
          </w:p>
          <w:p w14:paraId="6FA6A1D8" w14:textId="77777777" w:rsidR="00E8282B" w:rsidRPr="00333840" w:rsidRDefault="00E8282B" w:rsidP="00E8282B">
            <w:pPr>
              <w:spacing w:after="0"/>
              <w:jc w:val="center"/>
              <w:rPr>
                <w:szCs w:val="22"/>
                <w:lang w:eastAsia="fi-FI"/>
              </w:rPr>
            </w:pPr>
            <w:r w:rsidRPr="00333840">
              <w:rPr>
                <w:szCs w:val="22"/>
                <w:lang w:eastAsia="fi-FI"/>
              </w:rPr>
              <w:t>Band III</w:t>
            </w:r>
          </w:p>
          <w:p w14:paraId="669BCC62" w14:textId="77777777" w:rsidR="00E8282B" w:rsidRPr="00333840" w:rsidRDefault="00E8282B" w:rsidP="00E8282B">
            <w:pPr>
              <w:spacing w:after="0"/>
              <w:jc w:val="center"/>
              <w:rPr>
                <w:szCs w:val="22"/>
                <w:lang w:eastAsia="fi-FI"/>
              </w:rPr>
            </w:pPr>
          </w:p>
        </w:tc>
        <w:tc>
          <w:tcPr>
            <w:tcW w:w="0" w:type="auto"/>
            <w:tcBorders>
              <w:top w:val="nil"/>
              <w:left w:val="nil"/>
              <w:bottom w:val="single" w:sz="4" w:space="0" w:color="auto"/>
              <w:right w:val="single" w:sz="8" w:space="0" w:color="auto"/>
            </w:tcBorders>
            <w:shd w:val="clear" w:color="auto" w:fill="D9D9D9" w:themeFill="background1" w:themeFillShade="D9"/>
            <w:vAlign w:val="center"/>
          </w:tcPr>
          <w:p w14:paraId="01FCC19E" w14:textId="77777777" w:rsidR="00E8282B" w:rsidRPr="00333840" w:rsidRDefault="00E8282B" w:rsidP="00E8282B">
            <w:pPr>
              <w:spacing w:after="0"/>
              <w:jc w:val="center"/>
              <w:rPr>
                <w:szCs w:val="22"/>
                <w:lang w:eastAsia="fi-FI"/>
              </w:rPr>
            </w:pPr>
            <w:r w:rsidRPr="00333840">
              <w:rPr>
                <w:szCs w:val="22"/>
                <w:lang w:eastAsia="fi-FI"/>
              </w:rPr>
              <w:t>UHF</w:t>
            </w:r>
          </w:p>
          <w:p w14:paraId="589C8118" w14:textId="77777777" w:rsidR="00E8282B" w:rsidRPr="00333840" w:rsidRDefault="00E8282B" w:rsidP="00E8282B">
            <w:pPr>
              <w:spacing w:after="0"/>
              <w:jc w:val="center"/>
              <w:rPr>
                <w:szCs w:val="22"/>
                <w:lang w:eastAsia="fi-FI"/>
              </w:rPr>
            </w:pPr>
            <w:r w:rsidRPr="00333840">
              <w:rPr>
                <w:szCs w:val="22"/>
                <w:lang w:eastAsia="fi-FI"/>
              </w:rPr>
              <w:t>Band IV&amp;V</w:t>
            </w:r>
          </w:p>
          <w:p w14:paraId="0711667E" w14:textId="77777777" w:rsidR="00E8282B" w:rsidRPr="00333840" w:rsidRDefault="00E8282B" w:rsidP="00E8282B">
            <w:pPr>
              <w:spacing w:after="0"/>
              <w:jc w:val="center"/>
              <w:rPr>
                <w:szCs w:val="22"/>
                <w:lang w:eastAsia="fi-FI"/>
              </w:rPr>
            </w:pPr>
          </w:p>
        </w:tc>
      </w:tr>
      <w:tr w:rsidR="004D30FF" w:rsidRPr="00333840" w14:paraId="00789C57" w14:textId="77777777" w:rsidTr="00D301D1">
        <w:trPr>
          <w:trHeight w:val="536"/>
        </w:trPr>
        <w:tc>
          <w:tcPr>
            <w:tcW w:w="1299" w:type="dxa"/>
            <w:tcBorders>
              <w:top w:val="single" w:sz="4" w:space="0" w:color="auto"/>
              <w:left w:val="single" w:sz="8" w:space="0" w:color="auto"/>
              <w:bottom w:val="single" w:sz="8" w:space="0" w:color="000000"/>
              <w:right w:val="single" w:sz="8" w:space="0" w:color="auto"/>
            </w:tcBorders>
            <w:vAlign w:val="center"/>
          </w:tcPr>
          <w:p w14:paraId="2476A1FE" w14:textId="77777777" w:rsidR="0060391F" w:rsidRPr="00333840" w:rsidRDefault="009A2865" w:rsidP="004D30FF">
            <w:pPr>
              <w:spacing w:after="0"/>
              <w:jc w:val="center"/>
              <w:rPr>
                <w:szCs w:val="22"/>
                <w:lang w:eastAsia="fi-FI"/>
              </w:rPr>
            </w:pPr>
            <w:r w:rsidRPr="00333840">
              <w:rPr>
                <w:szCs w:val="22"/>
                <w:lang w:eastAsia="fi-FI"/>
              </w:rPr>
              <w:t>Modulation</w:t>
            </w:r>
          </w:p>
        </w:tc>
        <w:tc>
          <w:tcPr>
            <w:tcW w:w="605" w:type="dxa"/>
            <w:tcBorders>
              <w:top w:val="single" w:sz="4" w:space="0" w:color="auto"/>
              <w:left w:val="single" w:sz="8" w:space="0" w:color="auto"/>
              <w:bottom w:val="single" w:sz="8" w:space="0" w:color="000000"/>
              <w:right w:val="single" w:sz="8" w:space="0" w:color="auto"/>
            </w:tcBorders>
            <w:vAlign w:val="center"/>
          </w:tcPr>
          <w:p w14:paraId="76315BDF" w14:textId="77777777" w:rsidR="0060391F" w:rsidRPr="00333840" w:rsidRDefault="009A2865" w:rsidP="004D30FF">
            <w:pPr>
              <w:spacing w:after="0"/>
              <w:jc w:val="center"/>
              <w:rPr>
                <w:szCs w:val="22"/>
                <w:lang w:eastAsia="fi-FI"/>
              </w:rPr>
            </w:pPr>
            <w:r w:rsidRPr="00333840">
              <w:rPr>
                <w:szCs w:val="22"/>
                <w:lang w:eastAsia="fi-FI"/>
              </w:rPr>
              <w:t>Code Rate</w:t>
            </w:r>
          </w:p>
        </w:tc>
        <w:tc>
          <w:tcPr>
            <w:tcW w:w="0" w:type="auto"/>
            <w:tcBorders>
              <w:top w:val="single" w:sz="4" w:space="0" w:color="auto"/>
              <w:left w:val="single" w:sz="8" w:space="0" w:color="auto"/>
              <w:bottom w:val="single" w:sz="8" w:space="0" w:color="000000"/>
              <w:right w:val="single" w:sz="8" w:space="0" w:color="auto"/>
            </w:tcBorders>
            <w:vAlign w:val="center"/>
          </w:tcPr>
          <w:p w14:paraId="5E9E689B" w14:textId="77777777" w:rsidR="0060391F" w:rsidRPr="00333840" w:rsidRDefault="009A2865" w:rsidP="004D30FF">
            <w:pPr>
              <w:spacing w:after="0"/>
              <w:jc w:val="center"/>
              <w:rPr>
                <w:szCs w:val="22"/>
                <w:lang w:eastAsia="fi-FI"/>
              </w:rPr>
            </w:pPr>
            <w:r w:rsidRPr="00333840">
              <w:rPr>
                <w:szCs w:val="22"/>
                <w:lang w:eastAsia="fi-FI"/>
              </w:rPr>
              <w:t>1.7 MHz signal</w:t>
            </w:r>
          </w:p>
        </w:tc>
        <w:tc>
          <w:tcPr>
            <w:tcW w:w="0" w:type="auto"/>
            <w:tcBorders>
              <w:top w:val="single" w:sz="4" w:space="0" w:color="auto"/>
              <w:left w:val="single" w:sz="8" w:space="0" w:color="auto"/>
              <w:bottom w:val="single" w:sz="8" w:space="0" w:color="000000"/>
              <w:right w:val="single" w:sz="8" w:space="0" w:color="auto"/>
            </w:tcBorders>
            <w:vAlign w:val="center"/>
          </w:tcPr>
          <w:p w14:paraId="7E1FE00A"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auto"/>
              <w:right w:val="single" w:sz="8" w:space="0" w:color="auto"/>
            </w:tcBorders>
            <w:vAlign w:val="center"/>
          </w:tcPr>
          <w:p w14:paraId="27E2E8C1"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auto"/>
              <w:right w:val="single" w:sz="8" w:space="0" w:color="auto"/>
            </w:tcBorders>
            <w:vAlign w:val="center"/>
          </w:tcPr>
          <w:p w14:paraId="4707F72D" w14:textId="77777777" w:rsidR="0060391F" w:rsidRPr="00333840" w:rsidRDefault="009A2865" w:rsidP="004D30FF">
            <w:pPr>
              <w:spacing w:after="0"/>
              <w:jc w:val="center"/>
              <w:rPr>
                <w:szCs w:val="22"/>
                <w:lang w:eastAsia="fi-FI"/>
              </w:rPr>
            </w:pPr>
            <w:r w:rsidRPr="00333840">
              <w:rPr>
                <w:szCs w:val="22"/>
                <w:lang w:eastAsia="fi-FI"/>
              </w:rPr>
              <w:t>8 MHz signal</w:t>
            </w:r>
          </w:p>
        </w:tc>
        <w:tc>
          <w:tcPr>
            <w:tcW w:w="0" w:type="auto"/>
            <w:gridSpan w:val="3"/>
            <w:tcBorders>
              <w:top w:val="single" w:sz="4" w:space="0" w:color="auto"/>
              <w:left w:val="single" w:sz="8" w:space="0" w:color="auto"/>
              <w:bottom w:val="single" w:sz="8" w:space="0" w:color="000000"/>
              <w:right w:val="single" w:sz="8" w:space="0" w:color="auto"/>
            </w:tcBorders>
            <w:vAlign w:val="center"/>
          </w:tcPr>
          <w:p w14:paraId="17A242A1" w14:textId="77777777" w:rsidR="0060391F" w:rsidRPr="00333840" w:rsidRDefault="009A2865" w:rsidP="004D30FF">
            <w:pPr>
              <w:spacing w:after="0"/>
              <w:jc w:val="center"/>
              <w:rPr>
                <w:szCs w:val="22"/>
                <w:lang w:eastAsia="fi-FI"/>
              </w:rPr>
            </w:pPr>
            <w:r w:rsidRPr="00333840">
              <w:rPr>
                <w:szCs w:val="22"/>
                <w:lang w:eastAsia="fi-FI"/>
              </w:rPr>
              <w:t xml:space="preserve">8 </w:t>
            </w:r>
            <w:r w:rsidR="004D30FF" w:rsidRPr="00333840">
              <w:rPr>
                <w:szCs w:val="22"/>
                <w:lang w:eastAsia="fi-FI"/>
              </w:rPr>
              <w:t>M</w:t>
            </w:r>
            <w:r w:rsidRPr="00333840">
              <w:rPr>
                <w:szCs w:val="22"/>
                <w:lang w:eastAsia="fi-FI"/>
              </w:rPr>
              <w:t>Hz signal</w:t>
            </w:r>
          </w:p>
        </w:tc>
        <w:tc>
          <w:tcPr>
            <w:tcW w:w="0" w:type="auto"/>
            <w:gridSpan w:val="3"/>
            <w:tcBorders>
              <w:top w:val="single" w:sz="4" w:space="0" w:color="auto"/>
              <w:left w:val="single" w:sz="8" w:space="0" w:color="auto"/>
              <w:bottom w:val="single" w:sz="8" w:space="0" w:color="000000"/>
              <w:right w:val="single" w:sz="8" w:space="0" w:color="auto"/>
            </w:tcBorders>
            <w:vAlign w:val="center"/>
          </w:tcPr>
          <w:p w14:paraId="46E2E6B1" w14:textId="77777777" w:rsidR="0060391F" w:rsidRPr="00333840" w:rsidRDefault="009A2865" w:rsidP="004D30FF">
            <w:pPr>
              <w:spacing w:after="0"/>
              <w:jc w:val="center"/>
              <w:rPr>
                <w:szCs w:val="22"/>
                <w:lang w:eastAsia="fi-FI"/>
              </w:rPr>
            </w:pPr>
            <w:r w:rsidRPr="00333840">
              <w:rPr>
                <w:szCs w:val="22"/>
                <w:lang w:eastAsia="fi-FI"/>
              </w:rPr>
              <w:t>1.7 MHz signal</w:t>
            </w:r>
          </w:p>
        </w:tc>
        <w:tc>
          <w:tcPr>
            <w:tcW w:w="0" w:type="auto"/>
            <w:gridSpan w:val="2"/>
            <w:tcBorders>
              <w:top w:val="single" w:sz="4" w:space="0" w:color="auto"/>
              <w:left w:val="single" w:sz="8" w:space="0" w:color="auto"/>
              <w:bottom w:val="single" w:sz="8" w:space="0" w:color="000000"/>
              <w:right w:val="single" w:sz="8" w:space="0" w:color="auto"/>
            </w:tcBorders>
            <w:vAlign w:val="center"/>
          </w:tcPr>
          <w:p w14:paraId="09B8E3BA" w14:textId="77777777" w:rsidR="0060391F" w:rsidRPr="00333840" w:rsidRDefault="009A2865" w:rsidP="004D30FF">
            <w:pPr>
              <w:spacing w:after="0"/>
              <w:jc w:val="center"/>
              <w:rPr>
                <w:szCs w:val="22"/>
                <w:lang w:eastAsia="fi-FI"/>
              </w:rPr>
            </w:pPr>
            <w:r w:rsidRPr="00333840">
              <w:rPr>
                <w:szCs w:val="22"/>
                <w:lang w:eastAsia="fi-FI"/>
              </w:rPr>
              <w:t>7 MHz signal</w:t>
            </w:r>
          </w:p>
        </w:tc>
        <w:tc>
          <w:tcPr>
            <w:tcW w:w="0" w:type="auto"/>
            <w:gridSpan w:val="2"/>
            <w:tcBorders>
              <w:top w:val="single" w:sz="4" w:space="0" w:color="auto"/>
              <w:left w:val="single" w:sz="8" w:space="0" w:color="auto"/>
              <w:bottom w:val="single" w:sz="8" w:space="0" w:color="000000"/>
              <w:right w:val="single" w:sz="8" w:space="0" w:color="auto"/>
            </w:tcBorders>
            <w:vAlign w:val="center"/>
          </w:tcPr>
          <w:p w14:paraId="15051EBB" w14:textId="77777777" w:rsidR="0060391F" w:rsidRPr="00333840" w:rsidRDefault="009A2865" w:rsidP="004D30FF">
            <w:pPr>
              <w:spacing w:after="0"/>
              <w:jc w:val="center"/>
              <w:rPr>
                <w:szCs w:val="22"/>
                <w:lang w:eastAsia="fi-FI"/>
              </w:rPr>
            </w:pPr>
            <w:r w:rsidRPr="00333840">
              <w:rPr>
                <w:szCs w:val="22"/>
                <w:lang w:eastAsia="fi-FI"/>
              </w:rPr>
              <w:t>8 MHz signal</w:t>
            </w:r>
          </w:p>
        </w:tc>
      </w:tr>
      <w:tr w:rsidR="004D30FF" w:rsidRPr="00333840" w14:paraId="3DE49997"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E12761F" w14:textId="77777777" w:rsidR="0054308A" w:rsidRPr="00333840" w:rsidRDefault="009A2865" w:rsidP="00586A46">
            <w:pPr>
              <w:spacing w:after="0"/>
              <w:jc w:val="center"/>
              <w:rPr>
                <w:szCs w:val="22"/>
                <w:lang w:eastAsia="fi-FI"/>
              </w:rPr>
            </w:pPr>
            <w:r w:rsidRPr="00333840">
              <w:rPr>
                <w:szCs w:val="22"/>
                <w:lang w:eastAsia="fi-FI"/>
              </w:rPr>
              <w:t>QPSK</w:t>
            </w:r>
          </w:p>
        </w:tc>
        <w:tc>
          <w:tcPr>
            <w:tcW w:w="605" w:type="dxa"/>
            <w:tcBorders>
              <w:top w:val="nil"/>
              <w:left w:val="nil"/>
              <w:bottom w:val="single" w:sz="8" w:space="0" w:color="auto"/>
              <w:right w:val="single" w:sz="8" w:space="0" w:color="auto"/>
            </w:tcBorders>
          </w:tcPr>
          <w:p w14:paraId="154A45CD"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single" w:sz="8" w:space="0" w:color="auto"/>
              <w:left w:val="nil"/>
              <w:bottom w:val="single" w:sz="8" w:space="0" w:color="auto"/>
              <w:right w:val="single" w:sz="8" w:space="0" w:color="auto"/>
            </w:tcBorders>
          </w:tcPr>
          <w:p w14:paraId="5D6493D6" w14:textId="77777777" w:rsidR="0054308A" w:rsidRPr="00333840" w:rsidRDefault="009A2865" w:rsidP="00586A46">
            <w:pPr>
              <w:spacing w:after="0"/>
              <w:jc w:val="center"/>
              <w:rPr>
                <w:szCs w:val="22"/>
                <w:lang w:eastAsia="fi-FI"/>
              </w:rPr>
            </w:pPr>
            <w:r w:rsidRPr="00333840">
              <w:rPr>
                <w:szCs w:val="22"/>
                <w:lang w:eastAsia="fi-FI"/>
              </w:rPr>
              <w:t>-101.6</w:t>
            </w:r>
          </w:p>
        </w:tc>
        <w:tc>
          <w:tcPr>
            <w:tcW w:w="0" w:type="auto"/>
            <w:tcBorders>
              <w:top w:val="single" w:sz="8" w:space="0" w:color="auto"/>
              <w:left w:val="nil"/>
              <w:bottom w:val="single" w:sz="8" w:space="0" w:color="auto"/>
              <w:right w:val="single" w:sz="8" w:space="0" w:color="auto"/>
            </w:tcBorders>
          </w:tcPr>
          <w:p w14:paraId="76887070" w14:textId="77777777" w:rsidR="0054308A" w:rsidRPr="00333840" w:rsidRDefault="009A2865" w:rsidP="00586A46">
            <w:pPr>
              <w:spacing w:after="0"/>
              <w:jc w:val="center"/>
              <w:rPr>
                <w:szCs w:val="22"/>
                <w:lang w:eastAsia="fi-FI"/>
              </w:rPr>
            </w:pPr>
            <w:r w:rsidRPr="00333840">
              <w:rPr>
                <w:szCs w:val="22"/>
                <w:lang w:eastAsia="fi-FI"/>
              </w:rPr>
              <w:t>-96.2</w:t>
            </w:r>
          </w:p>
        </w:tc>
        <w:tc>
          <w:tcPr>
            <w:tcW w:w="0" w:type="auto"/>
            <w:gridSpan w:val="2"/>
            <w:tcBorders>
              <w:top w:val="single" w:sz="8" w:space="0" w:color="auto"/>
              <w:left w:val="nil"/>
              <w:bottom w:val="single" w:sz="8" w:space="0" w:color="auto"/>
              <w:right w:val="single" w:sz="8" w:space="0" w:color="auto"/>
            </w:tcBorders>
          </w:tcPr>
          <w:p w14:paraId="6B4E6C3A" w14:textId="77777777" w:rsidR="0054308A" w:rsidRPr="00333840" w:rsidRDefault="009A2865" w:rsidP="00586A46">
            <w:pPr>
              <w:spacing w:after="0"/>
              <w:jc w:val="center"/>
              <w:rPr>
                <w:szCs w:val="22"/>
                <w:lang w:eastAsia="fi-FI"/>
              </w:rPr>
            </w:pPr>
            <w:r w:rsidRPr="00333840">
              <w:rPr>
                <w:szCs w:val="22"/>
                <w:lang w:eastAsia="fi-FI"/>
              </w:rPr>
              <w:t>-92.2</w:t>
            </w:r>
          </w:p>
        </w:tc>
        <w:tc>
          <w:tcPr>
            <w:tcW w:w="0" w:type="auto"/>
            <w:gridSpan w:val="2"/>
            <w:tcBorders>
              <w:top w:val="single" w:sz="8" w:space="0" w:color="auto"/>
              <w:left w:val="nil"/>
              <w:bottom w:val="single" w:sz="8" w:space="0" w:color="auto"/>
              <w:right w:val="single" w:sz="8" w:space="0" w:color="auto"/>
            </w:tcBorders>
          </w:tcPr>
          <w:p w14:paraId="3A9ACA82" w14:textId="77777777" w:rsidR="0054308A" w:rsidRPr="00333840" w:rsidRDefault="009A2865" w:rsidP="00586A46">
            <w:pPr>
              <w:spacing w:after="0"/>
              <w:jc w:val="center"/>
              <w:rPr>
                <w:szCs w:val="22"/>
                <w:lang w:eastAsia="fi-FI"/>
              </w:rPr>
            </w:pPr>
            <w:r w:rsidRPr="00333840">
              <w:rPr>
                <w:szCs w:val="22"/>
                <w:lang w:eastAsia="fi-FI"/>
              </w:rPr>
              <w:t>-91.6</w:t>
            </w:r>
          </w:p>
        </w:tc>
        <w:tc>
          <w:tcPr>
            <w:tcW w:w="0" w:type="auto"/>
            <w:gridSpan w:val="3"/>
            <w:tcBorders>
              <w:top w:val="nil"/>
              <w:left w:val="nil"/>
              <w:bottom w:val="single" w:sz="8" w:space="0" w:color="auto"/>
              <w:right w:val="single" w:sz="8" w:space="0" w:color="auto"/>
            </w:tcBorders>
          </w:tcPr>
          <w:p w14:paraId="5F57A42F" w14:textId="77777777" w:rsidR="0054308A" w:rsidRPr="00333840" w:rsidRDefault="009A2865" w:rsidP="00586A46">
            <w:pPr>
              <w:spacing w:after="0"/>
              <w:jc w:val="center"/>
              <w:rPr>
                <w:szCs w:val="22"/>
                <w:lang w:eastAsia="fi-FI"/>
              </w:rPr>
            </w:pPr>
            <w:r w:rsidRPr="00333840">
              <w:rPr>
                <w:szCs w:val="22"/>
                <w:lang w:eastAsia="fi-FI"/>
              </w:rPr>
              <w:t>-95.6</w:t>
            </w:r>
          </w:p>
        </w:tc>
        <w:tc>
          <w:tcPr>
            <w:tcW w:w="0" w:type="auto"/>
            <w:gridSpan w:val="3"/>
            <w:tcBorders>
              <w:top w:val="nil"/>
              <w:left w:val="nil"/>
              <w:bottom w:val="single" w:sz="8" w:space="0" w:color="auto"/>
              <w:right w:val="single" w:sz="8" w:space="0" w:color="auto"/>
            </w:tcBorders>
          </w:tcPr>
          <w:p w14:paraId="40427970" w14:textId="77777777" w:rsidR="0054308A" w:rsidRPr="00333840" w:rsidRDefault="009A2865" w:rsidP="00586A46">
            <w:pPr>
              <w:spacing w:after="0"/>
              <w:jc w:val="center"/>
              <w:rPr>
                <w:szCs w:val="22"/>
                <w:lang w:eastAsia="fi-FI"/>
              </w:rPr>
            </w:pPr>
            <w:r w:rsidRPr="00333840">
              <w:rPr>
                <w:szCs w:val="22"/>
                <w:lang w:eastAsia="fi-FI"/>
              </w:rPr>
              <w:t>-99.9</w:t>
            </w:r>
          </w:p>
        </w:tc>
        <w:tc>
          <w:tcPr>
            <w:tcW w:w="0" w:type="auto"/>
            <w:gridSpan w:val="2"/>
            <w:tcBorders>
              <w:top w:val="nil"/>
              <w:left w:val="nil"/>
              <w:bottom w:val="single" w:sz="8" w:space="0" w:color="auto"/>
              <w:right w:val="single" w:sz="8" w:space="0" w:color="auto"/>
            </w:tcBorders>
          </w:tcPr>
          <w:p w14:paraId="513999C6" w14:textId="77777777" w:rsidR="0054308A" w:rsidRPr="00333840" w:rsidRDefault="009A2865" w:rsidP="00586A46">
            <w:pPr>
              <w:spacing w:after="0"/>
              <w:jc w:val="center"/>
              <w:rPr>
                <w:szCs w:val="22"/>
                <w:lang w:eastAsia="fi-FI"/>
              </w:rPr>
            </w:pPr>
            <w:r w:rsidRPr="00333840">
              <w:rPr>
                <w:szCs w:val="22"/>
                <w:lang w:eastAsia="fi-FI"/>
              </w:rPr>
              <w:t>-94.5</w:t>
            </w:r>
          </w:p>
        </w:tc>
        <w:tc>
          <w:tcPr>
            <w:tcW w:w="0" w:type="auto"/>
            <w:gridSpan w:val="2"/>
            <w:tcBorders>
              <w:top w:val="nil"/>
              <w:left w:val="nil"/>
              <w:bottom w:val="single" w:sz="8" w:space="0" w:color="auto"/>
              <w:right w:val="single" w:sz="8" w:space="0" w:color="auto"/>
            </w:tcBorders>
          </w:tcPr>
          <w:p w14:paraId="29CD23D6" w14:textId="77777777" w:rsidR="0054308A" w:rsidRPr="00333840" w:rsidRDefault="009A2865" w:rsidP="00586A46">
            <w:pPr>
              <w:spacing w:after="0"/>
              <w:jc w:val="center"/>
              <w:rPr>
                <w:szCs w:val="22"/>
                <w:lang w:eastAsia="fi-FI"/>
              </w:rPr>
            </w:pPr>
            <w:r w:rsidRPr="00333840">
              <w:rPr>
                <w:szCs w:val="22"/>
                <w:lang w:eastAsia="fi-FI"/>
              </w:rPr>
              <w:t>-93.9</w:t>
            </w:r>
          </w:p>
        </w:tc>
      </w:tr>
      <w:tr w:rsidR="004D30FF" w:rsidRPr="00333840" w14:paraId="795F8546"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05E50F53" w14:textId="77777777" w:rsidR="0054308A" w:rsidRPr="00333840" w:rsidRDefault="009A2865" w:rsidP="00586A46">
            <w:pPr>
              <w:spacing w:after="0"/>
              <w:jc w:val="center"/>
              <w:rPr>
                <w:szCs w:val="22"/>
                <w:lang w:eastAsia="fi-FI"/>
              </w:rPr>
            </w:pPr>
            <w:r w:rsidRPr="00333840">
              <w:rPr>
                <w:szCs w:val="22"/>
                <w:lang w:eastAsia="fi-FI"/>
              </w:rPr>
              <w:t>QPSK</w:t>
            </w:r>
          </w:p>
        </w:tc>
        <w:tc>
          <w:tcPr>
            <w:tcW w:w="605" w:type="dxa"/>
            <w:tcBorders>
              <w:top w:val="nil"/>
              <w:left w:val="nil"/>
              <w:bottom w:val="single" w:sz="8" w:space="0" w:color="auto"/>
              <w:right w:val="single" w:sz="8" w:space="0" w:color="auto"/>
            </w:tcBorders>
          </w:tcPr>
          <w:p w14:paraId="3F8991FC"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1BB2382E" w14:textId="77777777" w:rsidR="0054308A" w:rsidRPr="00333840" w:rsidRDefault="009A2865" w:rsidP="00586A46">
            <w:pPr>
              <w:spacing w:after="0"/>
              <w:jc w:val="center"/>
              <w:rPr>
                <w:szCs w:val="22"/>
                <w:lang w:eastAsia="fi-FI"/>
              </w:rPr>
            </w:pPr>
            <w:r w:rsidRPr="00333840">
              <w:rPr>
                <w:szCs w:val="22"/>
                <w:lang w:eastAsia="fi-FI"/>
              </w:rPr>
              <w:t>-100.4</w:t>
            </w:r>
          </w:p>
        </w:tc>
        <w:tc>
          <w:tcPr>
            <w:tcW w:w="0" w:type="auto"/>
            <w:tcBorders>
              <w:top w:val="nil"/>
              <w:left w:val="nil"/>
              <w:bottom w:val="single" w:sz="8" w:space="0" w:color="auto"/>
              <w:right w:val="single" w:sz="8" w:space="0" w:color="auto"/>
            </w:tcBorders>
          </w:tcPr>
          <w:p w14:paraId="1F220911" w14:textId="77777777" w:rsidR="0054308A" w:rsidRPr="00333840" w:rsidRDefault="009A2865" w:rsidP="00586A46">
            <w:pPr>
              <w:spacing w:after="0"/>
              <w:jc w:val="center"/>
              <w:rPr>
                <w:szCs w:val="22"/>
                <w:lang w:eastAsia="fi-FI"/>
              </w:rPr>
            </w:pPr>
            <w:r w:rsidRPr="00333840">
              <w:rPr>
                <w:szCs w:val="22"/>
                <w:lang w:eastAsia="fi-FI"/>
              </w:rPr>
              <w:t>-95</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77C2882C" w14:textId="77777777" w:rsidR="0054308A" w:rsidRPr="00333840" w:rsidRDefault="009A2865" w:rsidP="00586A46">
            <w:pPr>
              <w:spacing w:after="0"/>
              <w:jc w:val="center"/>
              <w:rPr>
                <w:szCs w:val="22"/>
                <w:lang w:eastAsia="fi-FI"/>
              </w:rPr>
            </w:pPr>
            <w:r w:rsidRPr="00333840">
              <w:rPr>
                <w:szCs w:val="22"/>
                <w:lang w:eastAsia="fi-FI"/>
              </w:rPr>
              <w:t>-91</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7CEEE642" w14:textId="77777777" w:rsidR="0054308A" w:rsidRPr="00333840" w:rsidRDefault="009A2865" w:rsidP="00586A46">
            <w:pPr>
              <w:spacing w:after="0"/>
              <w:jc w:val="center"/>
              <w:rPr>
                <w:szCs w:val="22"/>
                <w:lang w:eastAsia="fi-FI"/>
              </w:rPr>
            </w:pPr>
            <w:r w:rsidRPr="00333840">
              <w:rPr>
                <w:szCs w:val="22"/>
                <w:lang w:eastAsia="fi-FI"/>
              </w:rPr>
              <w:t>-90.4</w:t>
            </w:r>
          </w:p>
        </w:tc>
        <w:tc>
          <w:tcPr>
            <w:tcW w:w="0" w:type="auto"/>
            <w:gridSpan w:val="3"/>
            <w:tcBorders>
              <w:top w:val="nil"/>
              <w:left w:val="nil"/>
              <w:bottom w:val="single" w:sz="8" w:space="0" w:color="auto"/>
              <w:right w:val="single" w:sz="8" w:space="0" w:color="auto"/>
            </w:tcBorders>
          </w:tcPr>
          <w:p w14:paraId="74046FEE" w14:textId="77777777" w:rsidR="0054308A" w:rsidRPr="00333840" w:rsidRDefault="009A2865" w:rsidP="00586A46">
            <w:pPr>
              <w:spacing w:after="0"/>
              <w:jc w:val="center"/>
              <w:rPr>
                <w:szCs w:val="22"/>
                <w:lang w:eastAsia="fi-FI"/>
              </w:rPr>
            </w:pPr>
            <w:r w:rsidRPr="00333840">
              <w:rPr>
                <w:szCs w:val="22"/>
                <w:lang w:eastAsia="fi-FI"/>
              </w:rPr>
              <w:t>-94.4</w:t>
            </w:r>
          </w:p>
        </w:tc>
        <w:tc>
          <w:tcPr>
            <w:tcW w:w="0" w:type="auto"/>
            <w:gridSpan w:val="3"/>
            <w:tcBorders>
              <w:top w:val="nil"/>
              <w:left w:val="nil"/>
              <w:bottom w:val="single" w:sz="8" w:space="0" w:color="auto"/>
              <w:right w:val="single" w:sz="8" w:space="0" w:color="auto"/>
            </w:tcBorders>
          </w:tcPr>
          <w:p w14:paraId="6946E456" w14:textId="77777777" w:rsidR="0054308A" w:rsidRPr="00333840" w:rsidRDefault="009A2865" w:rsidP="00586A46">
            <w:pPr>
              <w:spacing w:after="0"/>
              <w:jc w:val="center"/>
              <w:rPr>
                <w:szCs w:val="22"/>
                <w:lang w:eastAsia="fi-FI"/>
              </w:rPr>
            </w:pPr>
            <w:r w:rsidRPr="00333840">
              <w:rPr>
                <w:szCs w:val="22"/>
                <w:lang w:eastAsia="fi-FI"/>
              </w:rPr>
              <w:t>-98.3</w:t>
            </w:r>
          </w:p>
        </w:tc>
        <w:tc>
          <w:tcPr>
            <w:tcW w:w="0" w:type="auto"/>
            <w:gridSpan w:val="2"/>
            <w:tcBorders>
              <w:top w:val="nil"/>
              <w:left w:val="nil"/>
              <w:bottom w:val="single" w:sz="8" w:space="0" w:color="auto"/>
              <w:right w:val="single" w:sz="8" w:space="0" w:color="auto"/>
            </w:tcBorders>
          </w:tcPr>
          <w:p w14:paraId="5FB2A037" w14:textId="77777777" w:rsidR="0054308A" w:rsidRPr="00333840" w:rsidRDefault="009A2865" w:rsidP="00586A46">
            <w:pPr>
              <w:spacing w:after="0"/>
              <w:jc w:val="center"/>
              <w:rPr>
                <w:szCs w:val="22"/>
                <w:lang w:eastAsia="fi-FI"/>
              </w:rPr>
            </w:pPr>
            <w:r w:rsidRPr="00333840">
              <w:rPr>
                <w:szCs w:val="22"/>
                <w:lang w:eastAsia="fi-FI"/>
              </w:rPr>
              <w:t>-92.9</w:t>
            </w:r>
          </w:p>
        </w:tc>
        <w:tc>
          <w:tcPr>
            <w:tcW w:w="0" w:type="auto"/>
            <w:gridSpan w:val="2"/>
            <w:tcBorders>
              <w:top w:val="nil"/>
              <w:left w:val="nil"/>
              <w:bottom w:val="single" w:sz="8" w:space="0" w:color="auto"/>
              <w:right w:val="single" w:sz="8" w:space="0" w:color="auto"/>
            </w:tcBorders>
          </w:tcPr>
          <w:p w14:paraId="62B94A2D" w14:textId="77777777" w:rsidR="0054308A" w:rsidRPr="00333840" w:rsidRDefault="009A2865" w:rsidP="00586A46">
            <w:pPr>
              <w:spacing w:after="0"/>
              <w:jc w:val="center"/>
              <w:rPr>
                <w:szCs w:val="22"/>
                <w:lang w:eastAsia="fi-FI"/>
              </w:rPr>
            </w:pPr>
            <w:r w:rsidRPr="00333840">
              <w:rPr>
                <w:szCs w:val="22"/>
                <w:lang w:eastAsia="fi-FI"/>
              </w:rPr>
              <w:t>-92.3</w:t>
            </w:r>
          </w:p>
        </w:tc>
      </w:tr>
      <w:tr w:rsidR="004D30FF" w:rsidRPr="00333840" w14:paraId="52A5D969"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088C1F8" w14:textId="77777777" w:rsidR="0054308A" w:rsidRPr="00333840" w:rsidRDefault="009A2865" w:rsidP="00586A46">
            <w:pPr>
              <w:spacing w:after="0"/>
              <w:jc w:val="center"/>
              <w:rPr>
                <w:szCs w:val="22"/>
                <w:lang w:eastAsia="fi-FI"/>
              </w:rPr>
            </w:pPr>
            <w:r w:rsidRPr="00333840">
              <w:rPr>
                <w:szCs w:val="22"/>
                <w:lang w:eastAsia="fi-FI"/>
              </w:rPr>
              <w:t>QPSK</w:t>
            </w:r>
          </w:p>
        </w:tc>
        <w:tc>
          <w:tcPr>
            <w:tcW w:w="605" w:type="dxa"/>
            <w:tcBorders>
              <w:top w:val="nil"/>
              <w:left w:val="nil"/>
              <w:bottom w:val="single" w:sz="8" w:space="0" w:color="auto"/>
              <w:right w:val="single" w:sz="8" w:space="0" w:color="auto"/>
            </w:tcBorders>
          </w:tcPr>
          <w:p w14:paraId="79862487"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2A343C4A" w14:textId="77777777" w:rsidR="0054308A" w:rsidRPr="00333840" w:rsidRDefault="009A2865" w:rsidP="00586A46">
            <w:pPr>
              <w:spacing w:after="0"/>
              <w:jc w:val="center"/>
              <w:rPr>
                <w:szCs w:val="22"/>
                <w:lang w:eastAsia="fi-FI"/>
              </w:rPr>
            </w:pPr>
            <w:r w:rsidRPr="00333840">
              <w:rPr>
                <w:szCs w:val="22"/>
                <w:lang w:eastAsia="fi-FI"/>
              </w:rPr>
              <w:t>-99.5</w:t>
            </w:r>
          </w:p>
        </w:tc>
        <w:tc>
          <w:tcPr>
            <w:tcW w:w="0" w:type="auto"/>
            <w:tcBorders>
              <w:top w:val="nil"/>
              <w:left w:val="nil"/>
              <w:bottom w:val="single" w:sz="8" w:space="0" w:color="auto"/>
              <w:right w:val="single" w:sz="8" w:space="0" w:color="auto"/>
            </w:tcBorders>
          </w:tcPr>
          <w:p w14:paraId="30F9B66E" w14:textId="77777777" w:rsidR="0054308A" w:rsidRPr="00333840" w:rsidRDefault="009A2865" w:rsidP="00586A46">
            <w:pPr>
              <w:spacing w:after="0"/>
              <w:jc w:val="center"/>
              <w:rPr>
                <w:szCs w:val="22"/>
                <w:lang w:eastAsia="fi-FI"/>
              </w:rPr>
            </w:pPr>
            <w:r w:rsidRPr="00333840">
              <w:rPr>
                <w:szCs w:val="22"/>
                <w:lang w:eastAsia="fi-FI"/>
              </w:rPr>
              <w:t>-94.1</w:t>
            </w:r>
          </w:p>
        </w:tc>
        <w:tc>
          <w:tcPr>
            <w:tcW w:w="0" w:type="auto"/>
            <w:gridSpan w:val="2"/>
            <w:tcBorders>
              <w:top w:val="nil"/>
              <w:left w:val="nil"/>
              <w:bottom w:val="single" w:sz="8" w:space="0" w:color="auto"/>
              <w:right w:val="single" w:sz="8" w:space="0" w:color="auto"/>
            </w:tcBorders>
          </w:tcPr>
          <w:p w14:paraId="76D861BD" w14:textId="77777777" w:rsidR="0054308A" w:rsidRPr="00333840" w:rsidRDefault="009A2865" w:rsidP="00586A46">
            <w:pPr>
              <w:spacing w:after="0"/>
              <w:jc w:val="center"/>
              <w:rPr>
                <w:szCs w:val="22"/>
                <w:lang w:eastAsia="fi-FI"/>
              </w:rPr>
            </w:pPr>
            <w:r w:rsidRPr="00333840">
              <w:rPr>
                <w:szCs w:val="22"/>
                <w:lang w:eastAsia="fi-FI"/>
              </w:rPr>
              <w:t>-90.1</w:t>
            </w:r>
          </w:p>
        </w:tc>
        <w:tc>
          <w:tcPr>
            <w:tcW w:w="0" w:type="auto"/>
            <w:gridSpan w:val="2"/>
            <w:tcBorders>
              <w:top w:val="nil"/>
              <w:left w:val="nil"/>
              <w:bottom w:val="single" w:sz="8" w:space="0" w:color="auto"/>
              <w:right w:val="single" w:sz="8" w:space="0" w:color="auto"/>
            </w:tcBorders>
          </w:tcPr>
          <w:p w14:paraId="662A904F" w14:textId="77777777" w:rsidR="0054308A" w:rsidRPr="00333840" w:rsidRDefault="009A2865" w:rsidP="00586A46">
            <w:pPr>
              <w:spacing w:after="0"/>
              <w:jc w:val="center"/>
              <w:rPr>
                <w:szCs w:val="22"/>
                <w:lang w:eastAsia="fi-FI"/>
              </w:rPr>
            </w:pPr>
            <w:r w:rsidRPr="00333840">
              <w:rPr>
                <w:szCs w:val="22"/>
                <w:lang w:eastAsia="fi-FI"/>
              </w:rPr>
              <w:t>-89.5</w:t>
            </w:r>
          </w:p>
        </w:tc>
        <w:tc>
          <w:tcPr>
            <w:tcW w:w="0" w:type="auto"/>
            <w:gridSpan w:val="3"/>
            <w:tcBorders>
              <w:top w:val="nil"/>
              <w:left w:val="nil"/>
              <w:bottom w:val="single" w:sz="8" w:space="0" w:color="auto"/>
              <w:right w:val="single" w:sz="8" w:space="0" w:color="auto"/>
            </w:tcBorders>
          </w:tcPr>
          <w:p w14:paraId="09EF2242" w14:textId="77777777" w:rsidR="0054308A" w:rsidRPr="00333840" w:rsidRDefault="009A2865" w:rsidP="00586A46">
            <w:pPr>
              <w:spacing w:after="0"/>
              <w:jc w:val="center"/>
              <w:rPr>
                <w:szCs w:val="22"/>
                <w:lang w:eastAsia="fi-FI"/>
              </w:rPr>
            </w:pPr>
            <w:r w:rsidRPr="00333840">
              <w:rPr>
                <w:szCs w:val="22"/>
                <w:lang w:eastAsia="fi-FI"/>
              </w:rPr>
              <w:t>-93.5</w:t>
            </w:r>
          </w:p>
        </w:tc>
        <w:tc>
          <w:tcPr>
            <w:tcW w:w="0" w:type="auto"/>
            <w:gridSpan w:val="3"/>
            <w:tcBorders>
              <w:top w:val="nil"/>
              <w:left w:val="nil"/>
              <w:bottom w:val="single" w:sz="8" w:space="0" w:color="auto"/>
              <w:right w:val="single" w:sz="8" w:space="0" w:color="auto"/>
            </w:tcBorders>
          </w:tcPr>
          <w:p w14:paraId="3602059C" w14:textId="77777777" w:rsidR="0054308A" w:rsidRPr="00333840" w:rsidRDefault="009A2865" w:rsidP="00586A46">
            <w:pPr>
              <w:spacing w:after="0"/>
              <w:jc w:val="center"/>
              <w:rPr>
                <w:szCs w:val="22"/>
                <w:lang w:eastAsia="fi-FI"/>
              </w:rPr>
            </w:pPr>
            <w:r w:rsidRPr="00333840">
              <w:rPr>
                <w:szCs w:val="22"/>
                <w:lang w:eastAsia="fi-FI"/>
              </w:rPr>
              <w:t>-96.7</w:t>
            </w:r>
          </w:p>
        </w:tc>
        <w:tc>
          <w:tcPr>
            <w:tcW w:w="0" w:type="auto"/>
            <w:gridSpan w:val="2"/>
            <w:tcBorders>
              <w:top w:val="nil"/>
              <w:left w:val="nil"/>
              <w:bottom w:val="single" w:sz="8" w:space="0" w:color="auto"/>
              <w:right w:val="single" w:sz="8" w:space="0" w:color="auto"/>
            </w:tcBorders>
          </w:tcPr>
          <w:p w14:paraId="069DFE07" w14:textId="77777777" w:rsidR="0054308A" w:rsidRPr="00333840" w:rsidRDefault="009A2865" w:rsidP="00586A46">
            <w:pPr>
              <w:spacing w:after="0"/>
              <w:jc w:val="center"/>
              <w:rPr>
                <w:szCs w:val="22"/>
                <w:lang w:eastAsia="fi-FI"/>
              </w:rPr>
            </w:pPr>
            <w:r w:rsidRPr="00333840">
              <w:rPr>
                <w:szCs w:val="22"/>
                <w:lang w:eastAsia="fi-FI"/>
              </w:rPr>
              <w:t>-91.3</w:t>
            </w:r>
          </w:p>
        </w:tc>
        <w:tc>
          <w:tcPr>
            <w:tcW w:w="0" w:type="auto"/>
            <w:gridSpan w:val="2"/>
            <w:tcBorders>
              <w:top w:val="nil"/>
              <w:left w:val="nil"/>
              <w:bottom w:val="single" w:sz="8" w:space="0" w:color="auto"/>
              <w:right w:val="single" w:sz="8" w:space="0" w:color="auto"/>
            </w:tcBorders>
          </w:tcPr>
          <w:p w14:paraId="7627098A" w14:textId="77777777" w:rsidR="0054308A" w:rsidRPr="00333840" w:rsidRDefault="009A2865" w:rsidP="00586A46">
            <w:pPr>
              <w:spacing w:after="0"/>
              <w:jc w:val="center"/>
              <w:rPr>
                <w:szCs w:val="22"/>
                <w:lang w:eastAsia="fi-FI"/>
              </w:rPr>
            </w:pPr>
            <w:r w:rsidRPr="00333840">
              <w:rPr>
                <w:szCs w:val="22"/>
                <w:lang w:eastAsia="fi-FI"/>
              </w:rPr>
              <w:t>-90.7</w:t>
            </w:r>
          </w:p>
        </w:tc>
      </w:tr>
      <w:tr w:rsidR="004D30FF" w:rsidRPr="00333840" w14:paraId="47E99EE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F9268BC" w14:textId="77777777" w:rsidR="0054308A" w:rsidRPr="00333840" w:rsidRDefault="009A2865" w:rsidP="00586A46">
            <w:pPr>
              <w:spacing w:after="0"/>
              <w:jc w:val="center"/>
              <w:rPr>
                <w:szCs w:val="22"/>
                <w:lang w:eastAsia="fi-FI"/>
              </w:rPr>
            </w:pPr>
            <w:r w:rsidRPr="00333840">
              <w:rPr>
                <w:szCs w:val="22"/>
                <w:lang w:eastAsia="fi-FI"/>
              </w:rPr>
              <w:t>QPSK</w:t>
            </w:r>
          </w:p>
        </w:tc>
        <w:tc>
          <w:tcPr>
            <w:tcW w:w="605" w:type="dxa"/>
            <w:tcBorders>
              <w:top w:val="nil"/>
              <w:left w:val="nil"/>
              <w:bottom w:val="single" w:sz="8" w:space="0" w:color="auto"/>
              <w:right w:val="single" w:sz="8" w:space="0" w:color="auto"/>
            </w:tcBorders>
          </w:tcPr>
          <w:p w14:paraId="6EC8DB19"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2A8A3004" w14:textId="77777777" w:rsidR="0054308A" w:rsidRPr="00333840" w:rsidRDefault="009A2865" w:rsidP="00586A46">
            <w:pPr>
              <w:spacing w:after="0"/>
              <w:jc w:val="center"/>
              <w:rPr>
                <w:szCs w:val="22"/>
                <w:lang w:eastAsia="fi-FI"/>
              </w:rPr>
            </w:pPr>
            <w:r w:rsidRPr="00333840">
              <w:rPr>
                <w:szCs w:val="22"/>
                <w:lang w:eastAsia="fi-FI"/>
              </w:rPr>
              <w:t>-98.5</w:t>
            </w:r>
          </w:p>
        </w:tc>
        <w:tc>
          <w:tcPr>
            <w:tcW w:w="0" w:type="auto"/>
            <w:tcBorders>
              <w:top w:val="nil"/>
              <w:left w:val="nil"/>
              <w:bottom w:val="single" w:sz="8" w:space="0" w:color="auto"/>
              <w:right w:val="single" w:sz="8" w:space="0" w:color="auto"/>
            </w:tcBorders>
          </w:tcPr>
          <w:p w14:paraId="1260CC84" w14:textId="77777777" w:rsidR="0054308A" w:rsidRPr="00333840" w:rsidRDefault="009A2865" w:rsidP="00586A46">
            <w:pPr>
              <w:spacing w:after="0"/>
              <w:jc w:val="center"/>
              <w:rPr>
                <w:szCs w:val="22"/>
                <w:lang w:eastAsia="fi-FI"/>
              </w:rPr>
            </w:pPr>
            <w:r w:rsidRPr="00333840">
              <w:rPr>
                <w:szCs w:val="22"/>
                <w:lang w:eastAsia="fi-FI"/>
              </w:rPr>
              <w:t>-93.1</w:t>
            </w:r>
          </w:p>
        </w:tc>
        <w:tc>
          <w:tcPr>
            <w:tcW w:w="0" w:type="auto"/>
            <w:gridSpan w:val="2"/>
            <w:tcBorders>
              <w:top w:val="nil"/>
              <w:left w:val="nil"/>
              <w:bottom w:val="single" w:sz="8" w:space="0" w:color="auto"/>
              <w:right w:val="single" w:sz="8" w:space="0" w:color="auto"/>
            </w:tcBorders>
          </w:tcPr>
          <w:p w14:paraId="2692AD3C" w14:textId="77777777" w:rsidR="0054308A" w:rsidRPr="00333840" w:rsidRDefault="009A2865" w:rsidP="00586A46">
            <w:pPr>
              <w:spacing w:after="0"/>
              <w:jc w:val="center"/>
              <w:rPr>
                <w:szCs w:val="22"/>
                <w:lang w:eastAsia="fi-FI"/>
              </w:rPr>
            </w:pPr>
            <w:r w:rsidRPr="00333840">
              <w:rPr>
                <w:szCs w:val="22"/>
                <w:lang w:eastAsia="fi-FI"/>
              </w:rPr>
              <w:t>-89.1</w:t>
            </w:r>
          </w:p>
        </w:tc>
        <w:tc>
          <w:tcPr>
            <w:tcW w:w="0" w:type="auto"/>
            <w:gridSpan w:val="2"/>
            <w:tcBorders>
              <w:top w:val="nil"/>
              <w:left w:val="nil"/>
              <w:bottom w:val="single" w:sz="8" w:space="0" w:color="auto"/>
              <w:right w:val="single" w:sz="8" w:space="0" w:color="auto"/>
            </w:tcBorders>
          </w:tcPr>
          <w:p w14:paraId="640CA2FF" w14:textId="77777777" w:rsidR="0054308A" w:rsidRPr="00333840" w:rsidRDefault="009A2865" w:rsidP="00586A46">
            <w:pPr>
              <w:spacing w:after="0"/>
              <w:jc w:val="center"/>
              <w:rPr>
                <w:szCs w:val="22"/>
                <w:lang w:eastAsia="fi-FI"/>
              </w:rPr>
            </w:pPr>
            <w:r w:rsidRPr="00333840">
              <w:rPr>
                <w:szCs w:val="22"/>
                <w:lang w:eastAsia="fi-FI"/>
              </w:rPr>
              <w:t>-88.5</w:t>
            </w:r>
          </w:p>
        </w:tc>
        <w:tc>
          <w:tcPr>
            <w:tcW w:w="0" w:type="auto"/>
            <w:gridSpan w:val="3"/>
            <w:tcBorders>
              <w:top w:val="nil"/>
              <w:left w:val="nil"/>
              <w:bottom w:val="single" w:sz="8" w:space="0" w:color="auto"/>
              <w:right w:val="single" w:sz="8" w:space="0" w:color="auto"/>
            </w:tcBorders>
          </w:tcPr>
          <w:p w14:paraId="53D6066C" w14:textId="77777777" w:rsidR="0054308A" w:rsidRPr="00333840" w:rsidRDefault="009A2865" w:rsidP="00586A46">
            <w:pPr>
              <w:spacing w:after="0"/>
              <w:jc w:val="center"/>
              <w:rPr>
                <w:szCs w:val="22"/>
                <w:lang w:eastAsia="fi-FI"/>
              </w:rPr>
            </w:pPr>
            <w:r w:rsidRPr="00333840">
              <w:rPr>
                <w:szCs w:val="22"/>
                <w:lang w:eastAsia="fi-FI"/>
              </w:rPr>
              <w:t>-92.5</w:t>
            </w:r>
          </w:p>
        </w:tc>
        <w:tc>
          <w:tcPr>
            <w:tcW w:w="0" w:type="auto"/>
            <w:gridSpan w:val="3"/>
            <w:tcBorders>
              <w:top w:val="nil"/>
              <w:left w:val="nil"/>
              <w:bottom w:val="single" w:sz="8" w:space="0" w:color="auto"/>
              <w:right w:val="single" w:sz="8" w:space="0" w:color="auto"/>
            </w:tcBorders>
          </w:tcPr>
          <w:p w14:paraId="54C14BC1" w14:textId="77777777" w:rsidR="0054308A" w:rsidRPr="00333840" w:rsidRDefault="009A2865" w:rsidP="00586A46">
            <w:pPr>
              <w:spacing w:after="0"/>
              <w:jc w:val="center"/>
              <w:rPr>
                <w:szCs w:val="22"/>
                <w:lang w:eastAsia="fi-FI"/>
              </w:rPr>
            </w:pPr>
            <w:r w:rsidRPr="00333840">
              <w:rPr>
                <w:szCs w:val="22"/>
                <w:lang w:eastAsia="fi-FI"/>
              </w:rPr>
              <w:t>-95.3</w:t>
            </w:r>
          </w:p>
        </w:tc>
        <w:tc>
          <w:tcPr>
            <w:tcW w:w="0" w:type="auto"/>
            <w:gridSpan w:val="2"/>
            <w:tcBorders>
              <w:top w:val="nil"/>
              <w:left w:val="nil"/>
              <w:bottom w:val="single" w:sz="8" w:space="0" w:color="auto"/>
              <w:right w:val="single" w:sz="8" w:space="0" w:color="auto"/>
            </w:tcBorders>
          </w:tcPr>
          <w:p w14:paraId="168401E2" w14:textId="77777777" w:rsidR="0054308A" w:rsidRPr="00333840" w:rsidRDefault="009A2865" w:rsidP="00586A46">
            <w:pPr>
              <w:spacing w:after="0"/>
              <w:jc w:val="center"/>
              <w:rPr>
                <w:szCs w:val="22"/>
                <w:lang w:eastAsia="fi-FI"/>
              </w:rPr>
            </w:pPr>
            <w:r w:rsidRPr="00333840">
              <w:rPr>
                <w:szCs w:val="22"/>
                <w:lang w:eastAsia="fi-FI"/>
              </w:rPr>
              <w:t>-89.9</w:t>
            </w:r>
          </w:p>
        </w:tc>
        <w:tc>
          <w:tcPr>
            <w:tcW w:w="0" w:type="auto"/>
            <w:gridSpan w:val="2"/>
            <w:tcBorders>
              <w:top w:val="nil"/>
              <w:left w:val="nil"/>
              <w:bottom w:val="single" w:sz="8" w:space="0" w:color="auto"/>
              <w:right w:val="single" w:sz="8" w:space="0" w:color="auto"/>
            </w:tcBorders>
          </w:tcPr>
          <w:p w14:paraId="6148FB9D" w14:textId="77777777" w:rsidR="0054308A" w:rsidRPr="00333840" w:rsidRDefault="009A2865" w:rsidP="00586A46">
            <w:pPr>
              <w:spacing w:after="0"/>
              <w:jc w:val="center"/>
              <w:rPr>
                <w:szCs w:val="22"/>
                <w:lang w:eastAsia="fi-FI"/>
              </w:rPr>
            </w:pPr>
            <w:r w:rsidRPr="00333840">
              <w:rPr>
                <w:szCs w:val="22"/>
                <w:lang w:eastAsia="fi-FI"/>
              </w:rPr>
              <w:t>-89.3</w:t>
            </w:r>
          </w:p>
        </w:tc>
      </w:tr>
      <w:tr w:rsidR="004D30FF" w:rsidRPr="00333840" w14:paraId="23AD51A5"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8831C0D" w14:textId="77777777" w:rsidR="0054308A" w:rsidRPr="00333840" w:rsidRDefault="009A2865" w:rsidP="00586A46">
            <w:pPr>
              <w:spacing w:after="0"/>
              <w:jc w:val="center"/>
              <w:rPr>
                <w:szCs w:val="22"/>
                <w:lang w:eastAsia="fi-FI"/>
              </w:rPr>
            </w:pPr>
            <w:r w:rsidRPr="00333840">
              <w:rPr>
                <w:szCs w:val="22"/>
                <w:lang w:eastAsia="fi-FI"/>
              </w:rPr>
              <w:t>QPSK</w:t>
            </w:r>
          </w:p>
        </w:tc>
        <w:tc>
          <w:tcPr>
            <w:tcW w:w="605" w:type="dxa"/>
            <w:tcBorders>
              <w:top w:val="nil"/>
              <w:left w:val="nil"/>
              <w:bottom w:val="single" w:sz="8" w:space="0" w:color="auto"/>
              <w:right w:val="single" w:sz="8" w:space="0" w:color="auto"/>
            </w:tcBorders>
          </w:tcPr>
          <w:p w14:paraId="08D807C7"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62AF03BB" w14:textId="77777777" w:rsidR="0054308A" w:rsidRPr="00333840" w:rsidRDefault="009A2865" w:rsidP="00586A46">
            <w:pPr>
              <w:spacing w:after="0"/>
              <w:jc w:val="center"/>
              <w:rPr>
                <w:szCs w:val="22"/>
                <w:lang w:eastAsia="fi-FI"/>
              </w:rPr>
            </w:pPr>
            <w:r w:rsidRPr="00333840">
              <w:rPr>
                <w:szCs w:val="22"/>
                <w:lang w:eastAsia="fi-FI"/>
              </w:rPr>
              <w:t>-97.9</w:t>
            </w:r>
          </w:p>
        </w:tc>
        <w:tc>
          <w:tcPr>
            <w:tcW w:w="0" w:type="auto"/>
            <w:tcBorders>
              <w:top w:val="nil"/>
              <w:left w:val="nil"/>
              <w:bottom w:val="single" w:sz="8" w:space="0" w:color="auto"/>
              <w:right w:val="single" w:sz="8" w:space="0" w:color="auto"/>
            </w:tcBorders>
          </w:tcPr>
          <w:p w14:paraId="6F2EFDBD" w14:textId="77777777" w:rsidR="0054308A" w:rsidRPr="00333840" w:rsidRDefault="009A2865" w:rsidP="00586A46">
            <w:pPr>
              <w:spacing w:after="0"/>
              <w:jc w:val="center"/>
              <w:rPr>
                <w:szCs w:val="22"/>
                <w:lang w:eastAsia="fi-FI"/>
              </w:rPr>
            </w:pPr>
            <w:r w:rsidRPr="00333840">
              <w:rPr>
                <w:szCs w:val="22"/>
                <w:lang w:eastAsia="fi-FI"/>
              </w:rPr>
              <w:t>-92.5</w:t>
            </w:r>
          </w:p>
        </w:tc>
        <w:tc>
          <w:tcPr>
            <w:tcW w:w="0" w:type="auto"/>
            <w:gridSpan w:val="2"/>
            <w:tcBorders>
              <w:top w:val="nil"/>
              <w:left w:val="nil"/>
              <w:bottom w:val="single" w:sz="8" w:space="0" w:color="auto"/>
              <w:right w:val="single" w:sz="8" w:space="0" w:color="auto"/>
            </w:tcBorders>
          </w:tcPr>
          <w:p w14:paraId="78C92F92" w14:textId="77777777" w:rsidR="0054308A" w:rsidRPr="00333840" w:rsidRDefault="009A2865" w:rsidP="00586A46">
            <w:pPr>
              <w:spacing w:after="0"/>
              <w:jc w:val="center"/>
              <w:rPr>
                <w:szCs w:val="22"/>
                <w:lang w:eastAsia="fi-FI"/>
              </w:rPr>
            </w:pPr>
            <w:r w:rsidRPr="00333840">
              <w:rPr>
                <w:szCs w:val="22"/>
                <w:lang w:eastAsia="fi-FI"/>
              </w:rPr>
              <w:t>-88.5</w:t>
            </w:r>
          </w:p>
        </w:tc>
        <w:tc>
          <w:tcPr>
            <w:tcW w:w="0" w:type="auto"/>
            <w:gridSpan w:val="2"/>
            <w:tcBorders>
              <w:top w:val="nil"/>
              <w:left w:val="nil"/>
              <w:bottom w:val="single" w:sz="8" w:space="0" w:color="auto"/>
              <w:right w:val="single" w:sz="8" w:space="0" w:color="auto"/>
            </w:tcBorders>
          </w:tcPr>
          <w:p w14:paraId="5932F43D" w14:textId="77777777" w:rsidR="0054308A" w:rsidRPr="00333840" w:rsidRDefault="009A2865" w:rsidP="00586A46">
            <w:pPr>
              <w:spacing w:after="0"/>
              <w:jc w:val="center"/>
              <w:rPr>
                <w:szCs w:val="22"/>
                <w:lang w:eastAsia="fi-FI"/>
              </w:rPr>
            </w:pPr>
            <w:r w:rsidRPr="00333840">
              <w:rPr>
                <w:szCs w:val="22"/>
                <w:lang w:eastAsia="fi-FI"/>
              </w:rPr>
              <w:t>-87.9</w:t>
            </w:r>
          </w:p>
        </w:tc>
        <w:tc>
          <w:tcPr>
            <w:tcW w:w="0" w:type="auto"/>
            <w:gridSpan w:val="3"/>
            <w:tcBorders>
              <w:top w:val="nil"/>
              <w:left w:val="nil"/>
              <w:bottom w:val="single" w:sz="8" w:space="0" w:color="auto"/>
              <w:right w:val="single" w:sz="8" w:space="0" w:color="auto"/>
            </w:tcBorders>
          </w:tcPr>
          <w:p w14:paraId="12D0C046" w14:textId="77777777" w:rsidR="0054308A" w:rsidRPr="00333840" w:rsidRDefault="009A2865" w:rsidP="00586A46">
            <w:pPr>
              <w:spacing w:after="0"/>
              <w:jc w:val="center"/>
              <w:rPr>
                <w:szCs w:val="22"/>
                <w:lang w:eastAsia="fi-FI"/>
              </w:rPr>
            </w:pPr>
            <w:r w:rsidRPr="00333840">
              <w:rPr>
                <w:szCs w:val="22"/>
                <w:lang w:eastAsia="fi-FI"/>
              </w:rPr>
              <w:t>-91.9</w:t>
            </w:r>
          </w:p>
        </w:tc>
        <w:tc>
          <w:tcPr>
            <w:tcW w:w="0" w:type="auto"/>
            <w:gridSpan w:val="3"/>
            <w:tcBorders>
              <w:top w:val="nil"/>
              <w:left w:val="nil"/>
              <w:bottom w:val="single" w:sz="8" w:space="0" w:color="auto"/>
              <w:right w:val="single" w:sz="8" w:space="0" w:color="auto"/>
            </w:tcBorders>
          </w:tcPr>
          <w:p w14:paraId="6D6CF76C"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085CDAB5"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6D3EF797"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79137E3B"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B21EF19" w14:textId="77777777" w:rsidR="0054308A" w:rsidRPr="00333840" w:rsidRDefault="009A2865" w:rsidP="00586A46">
            <w:pPr>
              <w:spacing w:after="0"/>
              <w:jc w:val="center"/>
              <w:rPr>
                <w:szCs w:val="22"/>
                <w:lang w:eastAsia="fi-FI"/>
              </w:rPr>
            </w:pPr>
            <w:r w:rsidRPr="00333840">
              <w:rPr>
                <w:szCs w:val="22"/>
                <w:lang w:eastAsia="fi-FI"/>
              </w:rPr>
              <w:t>QPSK</w:t>
            </w:r>
          </w:p>
        </w:tc>
        <w:tc>
          <w:tcPr>
            <w:tcW w:w="605" w:type="dxa"/>
            <w:tcBorders>
              <w:top w:val="nil"/>
              <w:left w:val="nil"/>
              <w:bottom w:val="single" w:sz="8" w:space="0" w:color="auto"/>
              <w:right w:val="single" w:sz="8" w:space="0" w:color="auto"/>
            </w:tcBorders>
          </w:tcPr>
          <w:p w14:paraId="6FDE68D9"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426933B5" w14:textId="77777777" w:rsidR="0054308A" w:rsidRPr="00333840" w:rsidRDefault="009A2865" w:rsidP="00586A46">
            <w:pPr>
              <w:spacing w:after="0"/>
              <w:jc w:val="center"/>
              <w:rPr>
                <w:szCs w:val="22"/>
                <w:lang w:eastAsia="fi-FI"/>
              </w:rPr>
            </w:pPr>
            <w:r w:rsidRPr="00333840">
              <w:rPr>
                <w:szCs w:val="22"/>
                <w:lang w:eastAsia="fi-FI"/>
              </w:rPr>
              <w:t>-97.4</w:t>
            </w:r>
          </w:p>
        </w:tc>
        <w:tc>
          <w:tcPr>
            <w:tcW w:w="0" w:type="auto"/>
            <w:tcBorders>
              <w:top w:val="nil"/>
              <w:left w:val="nil"/>
              <w:bottom w:val="single" w:sz="8" w:space="0" w:color="auto"/>
              <w:right w:val="single" w:sz="8" w:space="0" w:color="auto"/>
            </w:tcBorders>
          </w:tcPr>
          <w:p w14:paraId="58F18FBA" w14:textId="77777777" w:rsidR="0054308A" w:rsidRPr="00333840" w:rsidRDefault="009A2865" w:rsidP="00586A46">
            <w:pPr>
              <w:spacing w:after="0"/>
              <w:jc w:val="center"/>
              <w:rPr>
                <w:szCs w:val="22"/>
                <w:lang w:eastAsia="fi-FI"/>
              </w:rPr>
            </w:pPr>
            <w:r w:rsidRPr="00333840">
              <w:rPr>
                <w:szCs w:val="22"/>
                <w:lang w:eastAsia="fi-FI"/>
              </w:rPr>
              <w:t>-92</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4623BEC4" w14:textId="77777777" w:rsidR="0054308A" w:rsidRPr="00333840" w:rsidRDefault="009A2865" w:rsidP="00586A46">
            <w:pPr>
              <w:spacing w:after="0"/>
              <w:jc w:val="center"/>
              <w:rPr>
                <w:szCs w:val="22"/>
                <w:lang w:eastAsia="fi-FI"/>
              </w:rPr>
            </w:pPr>
            <w:r w:rsidRPr="00333840">
              <w:rPr>
                <w:szCs w:val="22"/>
                <w:lang w:eastAsia="fi-FI"/>
              </w:rPr>
              <w:t>-88</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645A4A21" w14:textId="77777777" w:rsidR="0054308A" w:rsidRPr="00333840" w:rsidRDefault="009A2865" w:rsidP="00586A46">
            <w:pPr>
              <w:spacing w:after="0"/>
              <w:jc w:val="center"/>
              <w:rPr>
                <w:szCs w:val="22"/>
                <w:lang w:eastAsia="fi-FI"/>
              </w:rPr>
            </w:pPr>
            <w:r w:rsidRPr="00333840">
              <w:rPr>
                <w:szCs w:val="22"/>
                <w:lang w:eastAsia="fi-FI"/>
              </w:rPr>
              <w:t>-87.4</w:t>
            </w:r>
          </w:p>
        </w:tc>
        <w:tc>
          <w:tcPr>
            <w:tcW w:w="0" w:type="auto"/>
            <w:gridSpan w:val="3"/>
            <w:tcBorders>
              <w:top w:val="nil"/>
              <w:left w:val="nil"/>
              <w:bottom w:val="single" w:sz="8" w:space="0" w:color="auto"/>
              <w:right w:val="single" w:sz="8" w:space="0" w:color="auto"/>
            </w:tcBorders>
          </w:tcPr>
          <w:p w14:paraId="76DAC786" w14:textId="77777777" w:rsidR="0054308A" w:rsidRPr="00333840" w:rsidRDefault="009A2865" w:rsidP="00586A46">
            <w:pPr>
              <w:spacing w:after="0"/>
              <w:jc w:val="center"/>
              <w:rPr>
                <w:szCs w:val="22"/>
                <w:lang w:eastAsia="fi-FI"/>
              </w:rPr>
            </w:pPr>
            <w:r w:rsidRPr="00333840">
              <w:rPr>
                <w:szCs w:val="22"/>
                <w:lang w:eastAsia="fi-FI"/>
              </w:rPr>
              <w:t>-91.4</w:t>
            </w:r>
          </w:p>
        </w:tc>
        <w:tc>
          <w:tcPr>
            <w:tcW w:w="0" w:type="auto"/>
            <w:gridSpan w:val="3"/>
            <w:tcBorders>
              <w:top w:val="nil"/>
              <w:left w:val="nil"/>
              <w:bottom w:val="single" w:sz="8" w:space="0" w:color="auto"/>
              <w:right w:val="single" w:sz="8" w:space="0" w:color="auto"/>
            </w:tcBorders>
          </w:tcPr>
          <w:p w14:paraId="42256354"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F606CE7"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13E962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7DDDE79E"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BDE8761" w14:textId="77777777" w:rsidR="0054308A" w:rsidRPr="00333840" w:rsidRDefault="009A2865" w:rsidP="00586A46">
            <w:pPr>
              <w:spacing w:after="0"/>
              <w:jc w:val="center"/>
              <w:rPr>
                <w:szCs w:val="22"/>
                <w:lang w:eastAsia="fi-FI"/>
              </w:rPr>
            </w:pPr>
            <w:r w:rsidRPr="00333840">
              <w:rPr>
                <w:szCs w:val="22"/>
                <w:lang w:eastAsia="fi-FI"/>
              </w:rPr>
              <w:t>16-QAM</w:t>
            </w:r>
          </w:p>
        </w:tc>
        <w:tc>
          <w:tcPr>
            <w:tcW w:w="605" w:type="dxa"/>
            <w:tcBorders>
              <w:top w:val="nil"/>
              <w:left w:val="nil"/>
              <w:bottom w:val="single" w:sz="8" w:space="0" w:color="auto"/>
              <w:right w:val="single" w:sz="8" w:space="0" w:color="auto"/>
            </w:tcBorders>
          </w:tcPr>
          <w:p w14:paraId="22FC8E73"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4DF18F25" w14:textId="77777777" w:rsidR="0054308A" w:rsidRPr="00333840" w:rsidRDefault="009A2865" w:rsidP="00586A46">
            <w:pPr>
              <w:spacing w:after="0"/>
              <w:jc w:val="center"/>
              <w:rPr>
                <w:szCs w:val="22"/>
                <w:lang w:eastAsia="fi-FI"/>
              </w:rPr>
            </w:pPr>
            <w:r w:rsidRPr="00333840">
              <w:rPr>
                <w:szCs w:val="22"/>
                <w:lang w:eastAsia="fi-FI"/>
              </w:rPr>
              <w:t>-96.4</w:t>
            </w:r>
          </w:p>
        </w:tc>
        <w:tc>
          <w:tcPr>
            <w:tcW w:w="0" w:type="auto"/>
            <w:tcBorders>
              <w:top w:val="nil"/>
              <w:left w:val="nil"/>
              <w:bottom w:val="single" w:sz="8" w:space="0" w:color="auto"/>
              <w:right w:val="single" w:sz="8" w:space="0" w:color="auto"/>
            </w:tcBorders>
          </w:tcPr>
          <w:p w14:paraId="470D4F37" w14:textId="77777777" w:rsidR="0054308A" w:rsidRPr="00333840" w:rsidRDefault="009A2865" w:rsidP="00586A46">
            <w:pPr>
              <w:spacing w:after="0"/>
              <w:jc w:val="center"/>
              <w:rPr>
                <w:szCs w:val="22"/>
                <w:lang w:eastAsia="fi-FI"/>
              </w:rPr>
            </w:pPr>
            <w:r w:rsidRPr="00333840">
              <w:rPr>
                <w:szCs w:val="22"/>
                <w:lang w:eastAsia="fi-FI"/>
              </w:rPr>
              <w:t>-91</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64A4C379" w14:textId="77777777" w:rsidR="0054308A" w:rsidRPr="00333840" w:rsidRDefault="009A2865" w:rsidP="00586A46">
            <w:pPr>
              <w:spacing w:after="0"/>
              <w:jc w:val="center"/>
              <w:rPr>
                <w:szCs w:val="22"/>
                <w:lang w:eastAsia="fi-FI"/>
              </w:rPr>
            </w:pPr>
            <w:r w:rsidRPr="00333840">
              <w:rPr>
                <w:szCs w:val="22"/>
                <w:lang w:eastAsia="fi-FI"/>
              </w:rPr>
              <w:t>-87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1FEBF8A3"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gridSpan w:val="3"/>
            <w:tcBorders>
              <w:top w:val="nil"/>
              <w:left w:val="nil"/>
              <w:bottom w:val="single" w:sz="8" w:space="0" w:color="auto"/>
              <w:right w:val="single" w:sz="8" w:space="0" w:color="auto"/>
            </w:tcBorders>
          </w:tcPr>
          <w:p w14:paraId="3AAE4C79" w14:textId="77777777" w:rsidR="0054308A" w:rsidRPr="00333840" w:rsidRDefault="009A2865" w:rsidP="00586A46">
            <w:pPr>
              <w:spacing w:after="0"/>
              <w:jc w:val="center"/>
              <w:rPr>
                <w:szCs w:val="22"/>
                <w:lang w:eastAsia="fi-FI"/>
              </w:rPr>
            </w:pPr>
            <w:r w:rsidRPr="00333840">
              <w:rPr>
                <w:szCs w:val="22"/>
                <w:lang w:eastAsia="fi-FI"/>
              </w:rPr>
              <w:t>-90.4</w:t>
            </w:r>
          </w:p>
        </w:tc>
        <w:tc>
          <w:tcPr>
            <w:tcW w:w="0" w:type="auto"/>
            <w:gridSpan w:val="3"/>
            <w:tcBorders>
              <w:top w:val="nil"/>
              <w:left w:val="nil"/>
              <w:bottom w:val="single" w:sz="8" w:space="0" w:color="auto"/>
              <w:right w:val="single" w:sz="8" w:space="0" w:color="auto"/>
            </w:tcBorders>
          </w:tcPr>
          <w:p w14:paraId="4BB88DD5" w14:textId="77777777" w:rsidR="0054308A" w:rsidRPr="00333840" w:rsidRDefault="009A2865" w:rsidP="00586A46">
            <w:pPr>
              <w:spacing w:after="0"/>
              <w:jc w:val="center"/>
              <w:rPr>
                <w:szCs w:val="22"/>
                <w:lang w:eastAsia="fi-FI"/>
              </w:rPr>
            </w:pPr>
            <w:r w:rsidRPr="00333840">
              <w:rPr>
                <w:szCs w:val="22"/>
                <w:lang w:eastAsia="fi-FI"/>
              </w:rPr>
              <w:t>-94.2</w:t>
            </w:r>
          </w:p>
        </w:tc>
        <w:tc>
          <w:tcPr>
            <w:tcW w:w="0" w:type="auto"/>
            <w:gridSpan w:val="2"/>
            <w:tcBorders>
              <w:top w:val="nil"/>
              <w:left w:val="nil"/>
              <w:bottom w:val="single" w:sz="8" w:space="0" w:color="auto"/>
              <w:right w:val="single" w:sz="8" w:space="0" w:color="auto"/>
            </w:tcBorders>
          </w:tcPr>
          <w:p w14:paraId="0225EFFC" w14:textId="77777777" w:rsidR="0054308A" w:rsidRPr="00333840" w:rsidRDefault="009A2865" w:rsidP="00586A46">
            <w:pPr>
              <w:spacing w:after="0"/>
              <w:jc w:val="center"/>
              <w:rPr>
                <w:szCs w:val="22"/>
                <w:lang w:eastAsia="fi-FI"/>
              </w:rPr>
            </w:pPr>
            <w:r w:rsidRPr="00333840">
              <w:rPr>
                <w:szCs w:val="22"/>
                <w:lang w:eastAsia="fi-FI"/>
              </w:rPr>
              <w:t>-88.8</w:t>
            </w:r>
          </w:p>
        </w:tc>
        <w:tc>
          <w:tcPr>
            <w:tcW w:w="0" w:type="auto"/>
            <w:gridSpan w:val="2"/>
            <w:tcBorders>
              <w:top w:val="nil"/>
              <w:left w:val="nil"/>
              <w:bottom w:val="single" w:sz="8" w:space="0" w:color="auto"/>
              <w:right w:val="single" w:sz="8" w:space="0" w:color="auto"/>
            </w:tcBorders>
          </w:tcPr>
          <w:p w14:paraId="04745497" w14:textId="77777777" w:rsidR="0054308A" w:rsidRPr="00333840" w:rsidRDefault="009A2865" w:rsidP="00586A46">
            <w:pPr>
              <w:spacing w:after="0"/>
              <w:jc w:val="center"/>
              <w:rPr>
                <w:szCs w:val="22"/>
                <w:lang w:eastAsia="fi-FI"/>
              </w:rPr>
            </w:pPr>
            <w:r w:rsidRPr="00333840">
              <w:rPr>
                <w:szCs w:val="22"/>
                <w:lang w:eastAsia="fi-FI"/>
              </w:rPr>
              <w:t>-88.2</w:t>
            </w:r>
          </w:p>
        </w:tc>
      </w:tr>
      <w:tr w:rsidR="004D30FF" w:rsidRPr="00333840" w14:paraId="2E032B67"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50B8329" w14:textId="77777777" w:rsidR="0054308A" w:rsidRPr="00333840" w:rsidRDefault="009A2865" w:rsidP="00586A46">
            <w:pPr>
              <w:spacing w:after="0"/>
              <w:jc w:val="center"/>
              <w:rPr>
                <w:szCs w:val="22"/>
                <w:lang w:eastAsia="fi-FI"/>
              </w:rPr>
            </w:pPr>
            <w:r w:rsidRPr="00333840">
              <w:rPr>
                <w:szCs w:val="22"/>
                <w:lang w:eastAsia="fi-FI"/>
              </w:rPr>
              <w:t>16-QAM</w:t>
            </w:r>
          </w:p>
        </w:tc>
        <w:tc>
          <w:tcPr>
            <w:tcW w:w="605" w:type="dxa"/>
            <w:tcBorders>
              <w:top w:val="nil"/>
              <w:left w:val="nil"/>
              <w:bottom w:val="single" w:sz="8" w:space="0" w:color="auto"/>
              <w:right w:val="single" w:sz="8" w:space="0" w:color="auto"/>
            </w:tcBorders>
          </w:tcPr>
          <w:p w14:paraId="65B3A6AA"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380DC1BE" w14:textId="77777777" w:rsidR="0054308A" w:rsidRPr="00333840" w:rsidRDefault="009A2865" w:rsidP="00586A46">
            <w:pPr>
              <w:spacing w:after="0"/>
              <w:jc w:val="center"/>
              <w:rPr>
                <w:szCs w:val="22"/>
                <w:lang w:eastAsia="fi-FI"/>
              </w:rPr>
            </w:pPr>
            <w:r w:rsidRPr="00333840">
              <w:rPr>
                <w:szCs w:val="22"/>
                <w:lang w:eastAsia="fi-FI"/>
              </w:rPr>
              <w:t>-95.0</w:t>
            </w:r>
          </w:p>
        </w:tc>
        <w:tc>
          <w:tcPr>
            <w:tcW w:w="0" w:type="auto"/>
            <w:tcBorders>
              <w:top w:val="nil"/>
              <w:left w:val="nil"/>
              <w:bottom w:val="single" w:sz="8" w:space="0" w:color="auto"/>
              <w:right w:val="single" w:sz="8" w:space="0" w:color="auto"/>
            </w:tcBorders>
          </w:tcPr>
          <w:p w14:paraId="02CE64C7" w14:textId="77777777" w:rsidR="0054308A" w:rsidRPr="00333840" w:rsidRDefault="009A2865" w:rsidP="00586A46">
            <w:pPr>
              <w:spacing w:after="0"/>
              <w:jc w:val="center"/>
              <w:rPr>
                <w:szCs w:val="22"/>
                <w:lang w:eastAsia="fi-FI"/>
              </w:rPr>
            </w:pPr>
            <w:r w:rsidRPr="00333840">
              <w:rPr>
                <w:szCs w:val="22"/>
                <w:lang w:eastAsia="fi-FI"/>
              </w:rPr>
              <w:t>-89.6</w:t>
            </w:r>
          </w:p>
        </w:tc>
        <w:tc>
          <w:tcPr>
            <w:tcW w:w="0" w:type="auto"/>
            <w:gridSpan w:val="2"/>
            <w:tcBorders>
              <w:top w:val="nil"/>
              <w:left w:val="nil"/>
              <w:bottom w:val="single" w:sz="8" w:space="0" w:color="auto"/>
              <w:right w:val="single" w:sz="8" w:space="0" w:color="auto"/>
            </w:tcBorders>
          </w:tcPr>
          <w:p w14:paraId="42FCD619" w14:textId="77777777" w:rsidR="0054308A" w:rsidRPr="00333840" w:rsidRDefault="009A2865" w:rsidP="00586A46">
            <w:pPr>
              <w:spacing w:after="0"/>
              <w:jc w:val="center"/>
              <w:rPr>
                <w:szCs w:val="22"/>
                <w:lang w:eastAsia="fi-FI"/>
              </w:rPr>
            </w:pPr>
            <w:r w:rsidRPr="00333840">
              <w:rPr>
                <w:szCs w:val="22"/>
                <w:lang w:eastAsia="fi-FI"/>
              </w:rPr>
              <w:t>-85.6</w:t>
            </w:r>
          </w:p>
        </w:tc>
        <w:tc>
          <w:tcPr>
            <w:tcW w:w="0" w:type="auto"/>
            <w:gridSpan w:val="2"/>
            <w:tcBorders>
              <w:top w:val="nil"/>
              <w:left w:val="nil"/>
              <w:bottom w:val="single" w:sz="8" w:space="0" w:color="auto"/>
              <w:right w:val="single" w:sz="8" w:space="0" w:color="auto"/>
            </w:tcBorders>
          </w:tcPr>
          <w:p w14:paraId="78AE5293" w14:textId="77777777" w:rsidR="0054308A" w:rsidRPr="00333840" w:rsidRDefault="009A2865" w:rsidP="00586A46">
            <w:pPr>
              <w:spacing w:after="0"/>
              <w:jc w:val="center"/>
              <w:rPr>
                <w:szCs w:val="22"/>
                <w:lang w:eastAsia="fi-FI"/>
              </w:rPr>
            </w:pPr>
            <w:r w:rsidRPr="00333840">
              <w:rPr>
                <w:szCs w:val="22"/>
                <w:lang w:eastAsia="fi-FI"/>
              </w:rPr>
              <w:t>-85</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52A2CBE9" w14:textId="77777777" w:rsidR="0054308A" w:rsidRPr="00333840" w:rsidRDefault="009A2865" w:rsidP="00586A46">
            <w:pPr>
              <w:spacing w:after="0"/>
              <w:jc w:val="center"/>
              <w:rPr>
                <w:szCs w:val="22"/>
                <w:lang w:eastAsia="fi-FI"/>
              </w:rPr>
            </w:pPr>
            <w:r w:rsidRPr="00333840">
              <w:rPr>
                <w:szCs w:val="22"/>
                <w:lang w:eastAsia="fi-FI"/>
              </w:rPr>
              <w:t>-89</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4A7582E2" w14:textId="77777777" w:rsidR="0054308A" w:rsidRPr="00333840" w:rsidRDefault="009A2865" w:rsidP="00586A46">
            <w:pPr>
              <w:spacing w:after="0"/>
              <w:jc w:val="center"/>
              <w:rPr>
                <w:szCs w:val="22"/>
                <w:lang w:eastAsia="fi-FI"/>
              </w:rPr>
            </w:pPr>
            <w:r w:rsidRPr="00333840">
              <w:rPr>
                <w:szCs w:val="22"/>
                <w:lang w:eastAsia="fi-FI"/>
              </w:rPr>
              <w:t>-92.4</w:t>
            </w:r>
          </w:p>
        </w:tc>
        <w:tc>
          <w:tcPr>
            <w:tcW w:w="0" w:type="auto"/>
            <w:gridSpan w:val="2"/>
            <w:tcBorders>
              <w:top w:val="nil"/>
              <w:left w:val="nil"/>
              <w:bottom w:val="single" w:sz="8" w:space="0" w:color="auto"/>
              <w:right w:val="single" w:sz="8" w:space="0" w:color="auto"/>
            </w:tcBorders>
          </w:tcPr>
          <w:p w14:paraId="192AFEC2" w14:textId="77777777" w:rsidR="0054308A" w:rsidRPr="00333840" w:rsidRDefault="009A2865" w:rsidP="00586A46">
            <w:pPr>
              <w:spacing w:after="0"/>
              <w:jc w:val="center"/>
              <w:rPr>
                <w:szCs w:val="22"/>
                <w:lang w:eastAsia="fi-FI"/>
              </w:rPr>
            </w:pPr>
            <w:r w:rsidRPr="00333840">
              <w:rPr>
                <w:szCs w:val="22"/>
                <w:lang w:eastAsia="fi-FI"/>
              </w:rPr>
              <w:t>-87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217C061C" w14:textId="77777777" w:rsidR="0054308A" w:rsidRPr="00333840" w:rsidRDefault="009A2865" w:rsidP="00586A46">
            <w:pPr>
              <w:spacing w:after="0"/>
              <w:jc w:val="center"/>
              <w:rPr>
                <w:szCs w:val="22"/>
                <w:lang w:eastAsia="fi-FI"/>
              </w:rPr>
            </w:pPr>
            <w:r w:rsidRPr="00333840">
              <w:rPr>
                <w:szCs w:val="22"/>
                <w:lang w:eastAsia="fi-FI"/>
              </w:rPr>
              <w:t>-86.4</w:t>
            </w:r>
          </w:p>
        </w:tc>
      </w:tr>
      <w:tr w:rsidR="004D30FF" w:rsidRPr="00333840" w14:paraId="31A01AA9"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AA4CFFB" w14:textId="77777777" w:rsidR="0054308A" w:rsidRPr="00333840" w:rsidRDefault="009A2865" w:rsidP="00586A46">
            <w:pPr>
              <w:spacing w:after="0"/>
              <w:jc w:val="center"/>
              <w:rPr>
                <w:szCs w:val="22"/>
                <w:lang w:eastAsia="fi-FI"/>
              </w:rPr>
            </w:pPr>
            <w:r w:rsidRPr="00333840">
              <w:rPr>
                <w:szCs w:val="22"/>
                <w:lang w:eastAsia="fi-FI"/>
              </w:rPr>
              <w:t>16-QAM</w:t>
            </w:r>
          </w:p>
        </w:tc>
        <w:tc>
          <w:tcPr>
            <w:tcW w:w="605" w:type="dxa"/>
            <w:tcBorders>
              <w:top w:val="nil"/>
              <w:left w:val="nil"/>
              <w:bottom w:val="single" w:sz="8" w:space="0" w:color="auto"/>
              <w:right w:val="single" w:sz="8" w:space="0" w:color="auto"/>
            </w:tcBorders>
          </w:tcPr>
          <w:p w14:paraId="2FCBA78D"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32E79E1F" w14:textId="77777777" w:rsidR="0054308A" w:rsidRPr="00333840" w:rsidRDefault="009A2865" w:rsidP="00586A46">
            <w:pPr>
              <w:spacing w:after="0"/>
              <w:jc w:val="center"/>
              <w:rPr>
                <w:szCs w:val="22"/>
                <w:lang w:eastAsia="fi-FI"/>
              </w:rPr>
            </w:pPr>
            <w:r w:rsidRPr="00333840">
              <w:rPr>
                <w:szCs w:val="22"/>
                <w:lang w:eastAsia="fi-FI"/>
              </w:rPr>
              <w:t>-93.7</w:t>
            </w:r>
          </w:p>
        </w:tc>
        <w:tc>
          <w:tcPr>
            <w:tcW w:w="0" w:type="auto"/>
            <w:tcBorders>
              <w:top w:val="nil"/>
              <w:left w:val="nil"/>
              <w:bottom w:val="single" w:sz="8" w:space="0" w:color="auto"/>
              <w:right w:val="single" w:sz="8" w:space="0" w:color="auto"/>
            </w:tcBorders>
          </w:tcPr>
          <w:p w14:paraId="7AA9D331" w14:textId="77777777" w:rsidR="0054308A" w:rsidRPr="00333840" w:rsidRDefault="009A2865" w:rsidP="00586A46">
            <w:pPr>
              <w:spacing w:after="0"/>
              <w:jc w:val="center"/>
              <w:rPr>
                <w:szCs w:val="22"/>
                <w:lang w:eastAsia="fi-FI"/>
              </w:rPr>
            </w:pPr>
            <w:r w:rsidRPr="00333840">
              <w:rPr>
                <w:szCs w:val="22"/>
                <w:lang w:eastAsia="fi-FI"/>
              </w:rPr>
              <w:t>-88.3</w:t>
            </w:r>
          </w:p>
        </w:tc>
        <w:tc>
          <w:tcPr>
            <w:tcW w:w="0" w:type="auto"/>
            <w:gridSpan w:val="2"/>
            <w:tcBorders>
              <w:top w:val="nil"/>
              <w:left w:val="nil"/>
              <w:bottom w:val="single" w:sz="8" w:space="0" w:color="auto"/>
              <w:right w:val="single" w:sz="8" w:space="0" w:color="auto"/>
            </w:tcBorders>
          </w:tcPr>
          <w:p w14:paraId="6017E706"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gridSpan w:val="2"/>
            <w:tcBorders>
              <w:top w:val="nil"/>
              <w:left w:val="nil"/>
              <w:bottom w:val="single" w:sz="8" w:space="0" w:color="auto"/>
              <w:right w:val="single" w:sz="8" w:space="0" w:color="auto"/>
            </w:tcBorders>
          </w:tcPr>
          <w:p w14:paraId="1006C47F" w14:textId="77777777" w:rsidR="0054308A" w:rsidRPr="00333840" w:rsidRDefault="009A2865" w:rsidP="00586A46">
            <w:pPr>
              <w:spacing w:after="0"/>
              <w:jc w:val="center"/>
              <w:rPr>
                <w:szCs w:val="22"/>
                <w:lang w:eastAsia="fi-FI"/>
              </w:rPr>
            </w:pPr>
            <w:r w:rsidRPr="00333840">
              <w:rPr>
                <w:szCs w:val="22"/>
                <w:lang w:eastAsia="fi-FI"/>
              </w:rPr>
              <w:t>-83.7</w:t>
            </w:r>
          </w:p>
        </w:tc>
        <w:tc>
          <w:tcPr>
            <w:tcW w:w="0" w:type="auto"/>
            <w:gridSpan w:val="3"/>
            <w:tcBorders>
              <w:top w:val="nil"/>
              <w:left w:val="nil"/>
              <w:bottom w:val="single" w:sz="8" w:space="0" w:color="auto"/>
              <w:right w:val="single" w:sz="8" w:space="0" w:color="auto"/>
            </w:tcBorders>
          </w:tcPr>
          <w:p w14:paraId="6EAD0484" w14:textId="77777777" w:rsidR="0054308A" w:rsidRPr="00333840" w:rsidRDefault="009A2865" w:rsidP="00586A46">
            <w:pPr>
              <w:spacing w:after="0"/>
              <w:jc w:val="center"/>
              <w:rPr>
                <w:szCs w:val="22"/>
                <w:lang w:eastAsia="fi-FI"/>
              </w:rPr>
            </w:pPr>
            <w:r w:rsidRPr="00333840">
              <w:rPr>
                <w:szCs w:val="22"/>
                <w:lang w:eastAsia="fi-FI"/>
              </w:rPr>
              <w:t>-87.7</w:t>
            </w:r>
          </w:p>
        </w:tc>
        <w:tc>
          <w:tcPr>
            <w:tcW w:w="0" w:type="auto"/>
            <w:gridSpan w:val="3"/>
            <w:tcBorders>
              <w:top w:val="nil"/>
              <w:left w:val="nil"/>
              <w:bottom w:val="single" w:sz="8" w:space="0" w:color="auto"/>
              <w:right w:val="single" w:sz="8" w:space="0" w:color="auto"/>
            </w:tcBorders>
          </w:tcPr>
          <w:p w14:paraId="7E93279F" w14:textId="77777777" w:rsidR="0054308A" w:rsidRPr="00333840" w:rsidRDefault="009A2865" w:rsidP="00586A46">
            <w:pPr>
              <w:spacing w:after="0"/>
              <w:jc w:val="center"/>
              <w:rPr>
                <w:szCs w:val="22"/>
                <w:lang w:eastAsia="fi-FI"/>
              </w:rPr>
            </w:pPr>
            <w:r w:rsidRPr="00333840">
              <w:rPr>
                <w:szCs w:val="22"/>
                <w:lang w:eastAsia="fi-FI"/>
              </w:rPr>
              <w:t>-90.8</w:t>
            </w:r>
          </w:p>
        </w:tc>
        <w:tc>
          <w:tcPr>
            <w:tcW w:w="0" w:type="auto"/>
            <w:gridSpan w:val="2"/>
            <w:tcBorders>
              <w:top w:val="nil"/>
              <w:left w:val="nil"/>
              <w:bottom w:val="single" w:sz="8" w:space="0" w:color="auto"/>
              <w:right w:val="single" w:sz="8" w:space="0" w:color="auto"/>
            </w:tcBorders>
          </w:tcPr>
          <w:p w14:paraId="6E63FFB6" w14:textId="77777777" w:rsidR="0054308A" w:rsidRPr="00333840" w:rsidRDefault="009A2865" w:rsidP="00586A46">
            <w:pPr>
              <w:spacing w:after="0"/>
              <w:jc w:val="center"/>
              <w:rPr>
                <w:szCs w:val="22"/>
                <w:lang w:eastAsia="fi-FI"/>
              </w:rPr>
            </w:pPr>
            <w:r w:rsidRPr="00333840">
              <w:rPr>
                <w:szCs w:val="22"/>
                <w:lang w:eastAsia="fi-FI"/>
              </w:rPr>
              <w:t>-85.4</w:t>
            </w:r>
          </w:p>
        </w:tc>
        <w:tc>
          <w:tcPr>
            <w:tcW w:w="0" w:type="auto"/>
            <w:gridSpan w:val="2"/>
            <w:tcBorders>
              <w:top w:val="nil"/>
              <w:left w:val="nil"/>
              <w:bottom w:val="single" w:sz="8" w:space="0" w:color="auto"/>
              <w:right w:val="single" w:sz="8" w:space="0" w:color="auto"/>
            </w:tcBorders>
          </w:tcPr>
          <w:p w14:paraId="0D55DA30" w14:textId="77777777" w:rsidR="0054308A" w:rsidRPr="00333840" w:rsidRDefault="009A2865" w:rsidP="00586A46">
            <w:pPr>
              <w:spacing w:after="0"/>
              <w:jc w:val="center"/>
              <w:rPr>
                <w:szCs w:val="22"/>
                <w:lang w:eastAsia="fi-FI"/>
              </w:rPr>
            </w:pPr>
            <w:r w:rsidRPr="00333840">
              <w:rPr>
                <w:szCs w:val="22"/>
                <w:lang w:eastAsia="fi-FI"/>
              </w:rPr>
              <w:t>-84.8</w:t>
            </w:r>
          </w:p>
        </w:tc>
      </w:tr>
      <w:tr w:rsidR="004D30FF" w:rsidRPr="00333840" w14:paraId="0CD192AD"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62B9A36" w14:textId="77777777" w:rsidR="0054308A" w:rsidRPr="00333840" w:rsidRDefault="009A2865" w:rsidP="00586A46">
            <w:pPr>
              <w:spacing w:after="0"/>
              <w:jc w:val="center"/>
              <w:rPr>
                <w:szCs w:val="22"/>
                <w:lang w:eastAsia="fi-FI"/>
              </w:rPr>
            </w:pPr>
            <w:r w:rsidRPr="00333840">
              <w:rPr>
                <w:szCs w:val="22"/>
                <w:lang w:eastAsia="fi-FI"/>
              </w:rPr>
              <w:t>16-QAM</w:t>
            </w:r>
          </w:p>
        </w:tc>
        <w:tc>
          <w:tcPr>
            <w:tcW w:w="605" w:type="dxa"/>
            <w:tcBorders>
              <w:top w:val="nil"/>
              <w:left w:val="nil"/>
              <w:bottom w:val="single" w:sz="8" w:space="0" w:color="auto"/>
              <w:right w:val="single" w:sz="8" w:space="0" w:color="auto"/>
            </w:tcBorders>
          </w:tcPr>
          <w:p w14:paraId="31C7FB22"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5FFA284F" w14:textId="77777777" w:rsidR="0054308A" w:rsidRPr="00333840" w:rsidRDefault="009A2865" w:rsidP="00586A46">
            <w:pPr>
              <w:spacing w:after="0"/>
              <w:jc w:val="center"/>
              <w:rPr>
                <w:szCs w:val="22"/>
                <w:lang w:eastAsia="fi-FI"/>
              </w:rPr>
            </w:pPr>
            <w:r w:rsidRPr="00333840">
              <w:rPr>
                <w:szCs w:val="22"/>
                <w:lang w:eastAsia="fi-FI"/>
              </w:rPr>
              <w:t>-92.6</w:t>
            </w:r>
          </w:p>
        </w:tc>
        <w:tc>
          <w:tcPr>
            <w:tcW w:w="0" w:type="auto"/>
            <w:tcBorders>
              <w:top w:val="nil"/>
              <w:left w:val="nil"/>
              <w:bottom w:val="single" w:sz="8" w:space="0" w:color="auto"/>
              <w:right w:val="single" w:sz="8" w:space="0" w:color="auto"/>
            </w:tcBorders>
          </w:tcPr>
          <w:p w14:paraId="1AE93A30" w14:textId="77777777" w:rsidR="0054308A" w:rsidRPr="00333840" w:rsidRDefault="009A2865" w:rsidP="00586A46">
            <w:pPr>
              <w:spacing w:after="0"/>
              <w:jc w:val="center"/>
              <w:rPr>
                <w:szCs w:val="22"/>
                <w:lang w:eastAsia="fi-FI"/>
              </w:rPr>
            </w:pPr>
            <w:r w:rsidRPr="00333840">
              <w:rPr>
                <w:szCs w:val="22"/>
                <w:lang w:eastAsia="fi-FI"/>
              </w:rPr>
              <w:t>-87.2</w:t>
            </w:r>
          </w:p>
        </w:tc>
        <w:tc>
          <w:tcPr>
            <w:tcW w:w="0" w:type="auto"/>
            <w:gridSpan w:val="2"/>
            <w:tcBorders>
              <w:top w:val="nil"/>
              <w:left w:val="nil"/>
              <w:bottom w:val="single" w:sz="8" w:space="0" w:color="auto"/>
              <w:right w:val="single" w:sz="8" w:space="0" w:color="auto"/>
            </w:tcBorders>
          </w:tcPr>
          <w:p w14:paraId="006A14F7" w14:textId="77777777" w:rsidR="0054308A" w:rsidRPr="00333840" w:rsidRDefault="009A2865" w:rsidP="00586A46">
            <w:pPr>
              <w:spacing w:after="0"/>
              <w:jc w:val="center"/>
              <w:rPr>
                <w:szCs w:val="22"/>
                <w:lang w:eastAsia="fi-FI"/>
              </w:rPr>
            </w:pPr>
            <w:r w:rsidRPr="00333840">
              <w:rPr>
                <w:szCs w:val="22"/>
                <w:lang w:eastAsia="fi-FI"/>
              </w:rPr>
              <w:t>-83.2</w:t>
            </w:r>
          </w:p>
        </w:tc>
        <w:tc>
          <w:tcPr>
            <w:tcW w:w="0" w:type="auto"/>
            <w:gridSpan w:val="2"/>
            <w:tcBorders>
              <w:top w:val="nil"/>
              <w:left w:val="nil"/>
              <w:bottom w:val="single" w:sz="8" w:space="0" w:color="auto"/>
              <w:right w:val="single" w:sz="8" w:space="0" w:color="auto"/>
            </w:tcBorders>
          </w:tcPr>
          <w:p w14:paraId="00B2ECD3" w14:textId="77777777" w:rsidR="0054308A" w:rsidRPr="00333840" w:rsidRDefault="009A2865" w:rsidP="00586A46">
            <w:pPr>
              <w:spacing w:after="0"/>
              <w:jc w:val="center"/>
              <w:rPr>
                <w:szCs w:val="22"/>
                <w:lang w:eastAsia="fi-FI"/>
              </w:rPr>
            </w:pPr>
            <w:r w:rsidRPr="00333840">
              <w:rPr>
                <w:szCs w:val="22"/>
                <w:lang w:eastAsia="fi-FI"/>
              </w:rPr>
              <w:t>-82.6</w:t>
            </w:r>
          </w:p>
        </w:tc>
        <w:tc>
          <w:tcPr>
            <w:tcW w:w="0" w:type="auto"/>
            <w:gridSpan w:val="3"/>
            <w:tcBorders>
              <w:top w:val="nil"/>
              <w:left w:val="nil"/>
              <w:bottom w:val="single" w:sz="8" w:space="0" w:color="auto"/>
              <w:right w:val="single" w:sz="8" w:space="0" w:color="auto"/>
            </w:tcBorders>
          </w:tcPr>
          <w:p w14:paraId="6B340AC1" w14:textId="77777777" w:rsidR="0054308A" w:rsidRPr="00333840" w:rsidRDefault="009A2865" w:rsidP="00586A46">
            <w:pPr>
              <w:spacing w:after="0"/>
              <w:jc w:val="center"/>
              <w:rPr>
                <w:szCs w:val="22"/>
                <w:lang w:eastAsia="fi-FI"/>
              </w:rPr>
            </w:pPr>
            <w:r w:rsidRPr="00333840">
              <w:rPr>
                <w:szCs w:val="22"/>
                <w:lang w:eastAsia="fi-FI"/>
              </w:rPr>
              <w:t>-86.6</w:t>
            </w:r>
          </w:p>
        </w:tc>
        <w:tc>
          <w:tcPr>
            <w:tcW w:w="0" w:type="auto"/>
            <w:gridSpan w:val="3"/>
            <w:tcBorders>
              <w:top w:val="nil"/>
              <w:left w:val="nil"/>
              <w:bottom w:val="single" w:sz="8" w:space="0" w:color="auto"/>
              <w:right w:val="single" w:sz="8" w:space="0" w:color="auto"/>
            </w:tcBorders>
          </w:tcPr>
          <w:p w14:paraId="468D8AFB" w14:textId="77777777" w:rsidR="0054308A" w:rsidRPr="00333840" w:rsidRDefault="009A2865" w:rsidP="00586A46">
            <w:pPr>
              <w:spacing w:after="0"/>
              <w:jc w:val="center"/>
              <w:rPr>
                <w:szCs w:val="22"/>
                <w:lang w:eastAsia="fi-FI"/>
              </w:rPr>
            </w:pPr>
            <w:r w:rsidRPr="00333840">
              <w:rPr>
                <w:szCs w:val="22"/>
                <w:lang w:eastAsia="fi-FI"/>
              </w:rPr>
              <w:t>-88.8</w:t>
            </w:r>
          </w:p>
        </w:tc>
        <w:tc>
          <w:tcPr>
            <w:tcW w:w="0" w:type="auto"/>
            <w:gridSpan w:val="2"/>
            <w:tcBorders>
              <w:top w:val="nil"/>
              <w:left w:val="nil"/>
              <w:bottom w:val="single" w:sz="8" w:space="0" w:color="auto"/>
              <w:right w:val="single" w:sz="8" w:space="0" w:color="auto"/>
            </w:tcBorders>
          </w:tcPr>
          <w:p w14:paraId="3F1989E3" w14:textId="77777777" w:rsidR="0054308A" w:rsidRPr="00333840" w:rsidRDefault="009A2865" w:rsidP="00586A46">
            <w:pPr>
              <w:spacing w:after="0"/>
              <w:jc w:val="center"/>
              <w:rPr>
                <w:szCs w:val="22"/>
                <w:lang w:eastAsia="fi-FI"/>
              </w:rPr>
            </w:pPr>
            <w:r w:rsidRPr="00333840">
              <w:rPr>
                <w:szCs w:val="22"/>
                <w:lang w:eastAsia="fi-FI"/>
              </w:rPr>
              <w:t>-83.4</w:t>
            </w:r>
          </w:p>
        </w:tc>
        <w:tc>
          <w:tcPr>
            <w:tcW w:w="0" w:type="auto"/>
            <w:gridSpan w:val="2"/>
            <w:tcBorders>
              <w:top w:val="nil"/>
              <w:left w:val="nil"/>
              <w:bottom w:val="single" w:sz="8" w:space="0" w:color="auto"/>
              <w:right w:val="single" w:sz="8" w:space="0" w:color="auto"/>
            </w:tcBorders>
          </w:tcPr>
          <w:p w14:paraId="51CBA6F9" w14:textId="77777777" w:rsidR="0054308A" w:rsidRPr="00333840" w:rsidRDefault="009A2865" w:rsidP="00586A46">
            <w:pPr>
              <w:spacing w:after="0"/>
              <w:jc w:val="center"/>
              <w:rPr>
                <w:szCs w:val="22"/>
                <w:lang w:eastAsia="fi-FI"/>
              </w:rPr>
            </w:pPr>
            <w:r w:rsidRPr="00333840">
              <w:rPr>
                <w:szCs w:val="22"/>
                <w:lang w:eastAsia="fi-FI"/>
              </w:rPr>
              <w:t>-82.8</w:t>
            </w:r>
          </w:p>
        </w:tc>
      </w:tr>
      <w:tr w:rsidR="004D30FF" w:rsidRPr="00333840" w14:paraId="68767674"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5EF49FC2" w14:textId="77777777" w:rsidR="0054308A" w:rsidRPr="00333840" w:rsidRDefault="009A2865" w:rsidP="00586A46">
            <w:pPr>
              <w:spacing w:after="0"/>
              <w:jc w:val="center"/>
              <w:rPr>
                <w:szCs w:val="22"/>
                <w:lang w:eastAsia="fi-FI"/>
              </w:rPr>
            </w:pPr>
            <w:r w:rsidRPr="00333840">
              <w:rPr>
                <w:szCs w:val="22"/>
                <w:lang w:eastAsia="fi-FI"/>
              </w:rPr>
              <w:t>16-QAM</w:t>
            </w:r>
          </w:p>
        </w:tc>
        <w:tc>
          <w:tcPr>
            <w:tcW w:w="605" w:type="dxa"/>
            <w:tcBorders>
              <w:top w:val="nil"/>
              <w:left w:val="nil"/>
              <w:bottom w:val="single" w:sz="8" w:space="0" w:color="auto"/>
              <w:right w:val="single" w:sz="8" w:space="0" w:color="auto"/>
            </w:tcBorders>
          </w:tcPr>
          <w:p w14:paraId="69A1B60F"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7BD23C74" w14:textId="77777777" w:rsidR="0054308A" w:rsidRPr="00333840" w:rsidRDefault="009A2865" w:rsidP="00586A46">
            <w:pPr>
              <w:spacing w:after="0"/>
              <w:jc w:val="center"/>
              <w:rPr>
                <w:szCs w:val="22"/>
                <w:lang w:eastAsia="fi-FI"/>
              </w:rPr>
            </w:pPr>
            <w:r w:rsidRPr="00333840">
              <w:rPr>
                <w:szCs w:val="22"/>
                <w:lang w:eastAsia="fi-FI"/>
              </w:rPr>
              <w:t>-91.8</w:t>
            </w:r>
          </w:p>
        </w:tc>
        <w:tc>
          <w:tcPr>
            <w:tcW w:w="0" w:type="auto"/>
            <w:tcBorders>
              <w:top w:val="nil"/>
              <w:left w:val="nil"/>
              <w:bottom w:val="single" w:sz="8" w:space="0" w:color="auto"/>
              <w:right w:val="single" w:sz="8" w:space="0" w:color="auto"/>
            </w:tcBorders>
          </w:tcPr>
          <w:p w14:paraId="4B663AA1"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gridSpan w:val="2"/>
            <w:tcBorders>
              <w:top w:val="nil"/>
              <w:left w:val="nil"/>
              <w:bottom w:val="single" w:sz="8" w:space="0" w:color="auto"/>
              <w:right w:val="single" w:sz="8" w:space="0" w:color="auto"/>
            </w:tcBorders>
          </w:tcPr>
          <w:p w14:paraId="2BE42282" w14:textId="77777777" w:rsidR="0054308A" w:rsidRPr="00333840" w:rsidRDefault="009A2865" w:rsidP="00586A46">
            <w:pPr>
              <w:spacing w:after="0"/>
              <w:jc w:val="center"/>
              <w:rPr>
                <w:szCs w:val="22"/>
                <w:lang w:eastAsia="fi-FI"/>
              </w:rPr>
            </w:pPr>
            <w:r w:rsidRPr="00333840">
              <w:rPr>
                <w:szCs w:val="22"/>
                <w:lang w:eastAsia="fi-FI"/>
              </w:rPr>
              <w:t>-82.4</w:t>
            </w:r>
          </w:p>
        </w:tc>
        <w:tc>
          <w:tcPr>
            <w:tcW w:w="0" w:type="auto"/>
            <w:gridSpan w:val="2"/>
            <w:tcBorders>
              <w:top w:val="nil"/>
              <w:left w:val="nil"/>
              <w:bottom w:val="single" w:sz="8" w:space="0" w:color="auto"/>
              <w:right w:val="single" w:sz="8" w:space="0" w:color="auto"/>
            </w:tcBorders>
          </w:tcPr>
          <w:p w14:paraId="6A0C9DE8" w14:textId="77777777" w:rsidR="0054308A" w:rsidRPr="00333840" w:rsidRDefault="009A2865" w:rsidP="00586A46">
            <w:pPr>
              <w:spacing w:after="0"/>
              <w:jc w:val="center"/>
              <w:rPr>
                <w:szCs w:val="22"/>
                <w:lang w:eastAsia="fi-FI"/>
              </w:rPr>
            </w:pPr>
            <w:r w:rsidRPr="00333840">
              <w:rPr>
                <w:szCs w:val="22"/>
                <w:lang w:eastAsia="fi-FI"/>
              </w:rPr>
              <w:t>-81.8</w:t>
            </w:r>
          </w:p>
        </w:tc>
        <w:tc>
          <w:tcPr>
            <w:tcW w:w="0" w:type="auto"/>
            <w:gridSpan w:val="3"/>
            <w:tcBorders>
              <w:top w:val="nil"/>
              <w:left w:val="nil"/>
              <w:bottom w:val="single" w:sz="8" w:space="0" w:color="auto"/>
              <w:right w:val="single" w:sz="8" w:space="0" w:color="auto"/>
            </w:tcBorders>
          </w:tcPr>
          <w:p w14:paraId="0112AE78" w14:textId="77777777" w:rsidR="0054308A" w:rsidRPr="00333840" w:rsidRDefault="009A2865" w:rsidP="00586A46">
            <w:pPr>
              <w:spacing w:after="0"/>
              <w:jc w:val="center"/>
              <w:rPr>
                <w:szCs w:val="22"/>
                <w:lang w:eastAsia="fi-FI"/>
              </w:rPr>
            </w:pPr>
            <w:r w:rsidRPr="00333840">
              <w:rPr>
                <w:szCs w:val="22"/>
                <w:lang w:eastAsia="fi-FI"/>
              </w:rPr>
              <w:t>-85.8</w:t>
            </w:r>
          </w:p>
        </w:tc>
        <w:tc>
          <w:tcPr>
            <w:tcW w:w="0" w:type="auto"/>
            <w:gridSpan w:val="3"/>
            <w:tcBorders>
              <w:top w:val="nil"/>
              <w:left w:val="nil"/>
              <w:bottom w:val="single" w:sz="8" w:space="0" w:color="auto"/>
              <w:right w:val="single" w:sz="8" w:space="0" w:color="auto"/>
            </w:tcBorders>
          </w:tcPr>
          <w:p w14:paraId="44BBD542"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74F1307F"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63DE768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62691D4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3AB36AE" w14:textId="77777777" w:rsidR="0054308A" w:rsidRPr="00333840" w:rsidRDefault="009A2865" w:rsidP="00586A46">
            <w:pPr>
              <w:spacing w:after="0"/>
              <w:jc w:val="center"/>
              <w:rPr>
                <w:szCs w:val="22"/>
                <w:lang w:eastAsia="fi-FI"/>
              </w:rPr>
            </w:pPr>
            <w:r w:rsidRPr="00333840">
              <w:rPr>
                <w:szCs w:val="22"/>
                <w:lang w:eastAsia="fi-FI"/>
              </w:rPr>
              <w:t>16-QAM</w:t>
            </w:r>
          </w:p>
        </w:tc>
        <w:tc>
          <w:tcPr>
            <w:tcW w:w="605" w:type="dxa"/>
            <w:tcBorders>
              <w:top w:val="nil"/>
              <w:left w:val="nil"/>
              <w:bottom w:val="single" w:sz="8" w:space="0" w:color="auto"/>
              <w:right w:val="single" w:sz="8" w:space="0" w:color="auto"/>
            </w:tcBorders>
          </w:tcPr>
          <w:p w14:paraId="7A5D7252"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6DF7AE12" w14:textId="77777777" w:rsidR="0054308A" w:rsidRPr="00333840" w:rsidRDefault="009A2865" w:rsidP="00586A46">
            <w:pPr>
              <w:spacing w:after="0"/>
              <w:jc w:val="center"/>
              <w:rPr>
                <w:szCs w:val="22"/>
                <w:lang w:eastAsia="fi-FI"/>
              </w:rPr>
            </w:pPr>
            <w:r w:rsidRPr="00333840">
              <w:rPr>
                <w:szCs w:val="22"/>
                <w:lang w:eastAsia="fi-FI"/>
              </w:rPr>
              <w:t>-91.3</w:t>
            </w:r>
          </w:p>
        </w:tc>
        <w:tc>
          <w:tcPr>
            <w:tcW w:w="0" w:type="auto"/>
            <w:tcBorders>
              <w:top w:val="nil"/>
              <w:left w:val="nil"/>
              <w:bottom w:val="single" w:sz="8" w:space="0" w:color="auto"/>
              <w:right w:val="single" w:sz="8" w:space="0" w:color="auto"/>
            </w:tcBorders>
          </w:tcPr>
          <w:p w14:paraId="51DDD329" w14:textId="77777777" w:rsidR="0054308A" w:rsidRPr="00333840" w:rsidRDefault="009A2865" w:rsidP="00586A46">
            <w:pPr>
              <w:spacing w:after="0"/>
              <w:jc w:val="center"/>
              <w:rPr>
                <w:szCs w:val="22"/>
                <w:lang w:eastAsia="fi-FI"/>
              </w:rPr>
            </w:pPr>
            <w:r w:rsidRPr="00333840">
              <w:rPr>
                <w:szCs w:val="22"/>
                <w:lang w:eastAsia="fi-FI"/>
              </w:rPr>
              <w:t>-85.9</w:t>
            </w:r>
          </w:p>
        </w:tc>
        <w:tc>
          <w:tcPr>
            <w:tcW w:w="0" w:type="auto"/>
            <w:gridSpan w:val="2"/>
            <w:tcBorders>
              <w:top w:val="nil"/>
              <w:left w:val="nil"/>
              <w:bottom w:val="single" w:sz="8" w:space="0" w:color="auto"/>
              <w:right w:val="single" w:sz="8" w:space="0" w:color="auto"/>
            </w:tcBorders>
          </w:tcPr>
          <w:p w14:paraId="45FAB804" w14:textId="77777777" w:rsidR="0054308A" w:rsidRPr="00333840" w:rsidRDefault="009A2865" w:rsidP="00586A46">
            <w:pPr>
              <w:spacing w:after="0"/>
              <w:jc w:val="center"/>
              <w:rPr>
                <w:szCs w:val="22"/>
                <w:lang w:eastAsia="fi-FI"/>
              </w:rPr>
            </w:pPr>
            <w:r w:rsidRPr="00333840">
              <w:rPr>
                <w:szCs w:val="22"/>
                <w:lang w:eastAsia="fi-FI"/>
              </w:rPr>
              <w:t>-81.9</w:t>
            </w:r>
          </w:p>
        </w:tc>
        <w:tc>
          <w:tcPr>
            <w:tcW w:w="0" w:type="auto"/>
            <w:gridSpan w:val="2"/>
            <w:tcBorders>
              <w:top w:val="nil"/>
              <w:left w:val="nil"/>
              <w:bottom w:val="single" w:sz="8" w:space="0" w:color="auto"/>
              <w:right w:val="single" w:sz="8" w:space="0" w:color="auto"/>
            </w:tcBorders>
          </w:tcPr>
          <w:p w14:paraId="3E724F6A" w14:textId="77777777" w:rsidR="0054308A" w:rsidRPr="00333840" w:rsidRDefault="009A2865" w:rsidP="00586A46">
            <w:pPr>
              <w:spacing w:after="0"/>
              <w:jc w:val="center"/>
              <w:rPr>
                <w:szCs w:val="22"/>
                <w:lang w:eastAsia="fi-FI"/>
              </w:rPr>
            </w:pPr>
            <w:r w:rsidRPr="00333840">
              <w:rPr>
                <w:szCs w:val="22"/>
                <w:lang w:eastAsia="fi-FI"/>
              </w:rPr>
              <w:t>-81.3</w:t>
            </w:r>
          </w:p>
        </w:tc>
        <w:tc>
          <w:tcPr>
            <w:tcW w:w="0" w:type="auto"/>
            <w:gridSpan w:val="3"/>
            <w:tcBorders>
              <w:top w:val="nil"/>
              <w:left w:val="nil"/>
              <w:bottom w:val="single" w:sz="8" w:space="0" w:color="auto"/>
              <w:right w:val="single" w:sz="8" w:space="0" w:color="auto"/>
            </w:tcBorders>
          </w:tcPr>
          <w:p w14:paraId="425D66CE" w14:textId="77777777" w:rsidR="0054308A" w:rsidRPr="00333840" w:rsidRDefault="009A2865" w:rsidP="00586A46">
            <w:pPr>
              <w:spacing w:after="0"/>
              <w:jc w:val="center"/>
              <w:rPr>
                <w:szCs w:val="22"/>
                <w:lang w:eastAsia="fi-FI"/>
              </w:rPr>
            </w:pPr>
            <w:r w:rsidRPr="00333840">
              <w:rPr>
                <w:szCs w:val="22"/>
                <w:lang w:eastAsia="fi-FI"/>
              </w:rPr>
              <w:t>-85.3</w:t>
            </w:r>
          </w:p>
        </w:tc>
        <w:tc>
          <w:tcPr>
            <w:tcW w:w="0" w:type="auto"/>
            <w:gridSpan w:val="3"/>
            <w:tcBorders>
              <w:top w:val="nil"/>
              <w:left w:val="nil"/>
              <w:bottom w:val="single" w:sz="8" w:space="0" w:color="auto"/>
              <w:right w:val="single" w:sz="8" w:space="0" w:color="auto"/>
            </w:tcBorders>
          </w:tcPr>
          <w:p w14:paraId="143DC9C0"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21718738"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1B5D393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3AF3703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5959B10" w14:textId="77777777" w:rsidR="0054308A" w:rsidRPr="00333840" w:rsidRDefault="009A2865" w:rsidP="00586A46">
            <w:pPr>
              <w:spacing w:after="0"/>
              <w:jc w:val="center"/>
              <w:rPr>
                <w:szCs w:val="22"/>
                <w:lang w:eastAsia="fi-FI"/>
              </w:rPr>
            </w:pPr>
            <w:r w:rsidRPr="00333840">
              <w:rPr>
                <w:szCs w:val="22"/>
                <w:lang w:eastAsia="fi-FI"/>
              </w:rPr>
              <w:t>64-QAM</w:t>
            </w:r>
          </w:p>
        </w:tc>
        <w:tc>
          <w:tcPr>
            <w:tcW w:w="605" w:type="dxa"/>
            <w:tcBorders>
              <w:top w:val="nil"/>
              <w:left w:val="nil"/>
              <w:bottom w:val="single" w:sz="8" w:space="0" w:color="auto"/>
              <w:right w:val="single" w:sz="8" w:space="0" w:color="auto"/>
            </w:tcBorders>
          </w:tcPr>
          <w:p w14:paraId="076AA655"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217BC58D" w14:textId="77777777" w:rsidR="0054308A" w:rsidRPr="00333840" w:rsidRDefault="009A2865" w:rsidP="00586A46">
            <w:pPr>
              <w:spacing w:after="0"/>
              <w:jc w:val="center"/>
              <w:rPr>
                <w:szCs w:val="22"/>
                <w:lang w:eastAsia="fi-FI"/>
              </w:rPr>
            </w:pPr>
            <w:r w:rsidRPr="00333840">
              <w:rPr>
                <w:szCs w:val="22"/>
                <w:lang w:eastAsia="fi-FI"/>
              </w:rPr>
              <w:t>-92.1</w:t>
            </w:r>
          </w:p>
        </w:tc>
        <w:tc>
          <w:tcPr>
            <w:tcW w:w="0" w:type="auto"/>
            <w:tcBorders>
              <w:top w:val="nil"/>
              <w:left w:val="nil"/>
              <w:bottom w:val="single" w:sz="8" w:space="0" w:color="auto"/>
              <w:right w:val="single" w:sz="8" w:space="0" w:color="auto"/>
            </w:tcBorders>
          </w:tcPr>
          <w:p w14:paraId="24566E51" w14:textId="77777777" w:rsidR="0054308A" w:rsidRPr="00333840" w:rsidRDefault="009A2865" w:rsidP="00586A46">
            <w:pPr>
              <w:spacing w:after="0"/>
              <w:jc w:val="center"/>
              <w:rPr>
                <w:szCs w:val="22"/>
                <w:lang w:eastAsia="fi-FI"/>
              </w:rPr>
            </w:pPr>
            <w:r w:rsidRPr="00333840">
              <w:rPr>
                <w:szCs w:val="22"/>
                <w:lang w:eastAsia="fi-FI"/>
              </w:rPr>
              <w:t>-86.7</w:t>
            </w:r>
          </w:p>
        </w:tc>
        <w:tc>
          <w:tcPr>
            <w:tcW w:w="0" w:type="auto"/>
            <w:tcBorders>
              <w:top w:val="nil"/>
              <w:left w:val="nil"/>
              <w:bottom w:val="single" w:sz="8" w:space="0" w:color="auto"/>
              <w:right w:val="single" w:sz="8" w:space="0" w:color="auto"/>
            </w:tcBorders>
          </w:tcPr>
          <w:p w14:paraId="22D2E6D4" w14:textId="77777777" w:rsidR="0054308A" w:rsidRPr="00333840" w:rsidRDefault="009A2865" w:rsidP="00586A46">
            <w:pPr>
              <w:spacing w:after="0"/>
              <w:jc w:val="center"/>
              <w:rPr>
                <w:szCs w:val="22"/>
                <w:lang w:eastAsia="fi-FI"/>
              </w:rPr>
            </w:pPr>
            <w:r w:rsidRPr="00333840">
              <w:rPr>
                <w:szCs w:val="22"/>
                <w:lang w:eastAsia="fi-FI"/>
              </w:rPr>
              <w:t>-82.7</w:t>
            </w:r>
          </w:p>
        </w:tc>
        <w:tc>
          <w:tcPr>
            <w:tcW w:w="0" w:type="auto"/>
            <w:gridSpan w:val="2"/>
            <w:tcBorders>
              <w:top w:val="nil"/>
              <w:left w:val="nil"/>
              <w:bottom w:val="single" w:sz="8" w:space="0" w:color="auto"/>
              <w:right w:val="single" w:sz="8" w:space="0" w:color="auto"/>
            </w:tcBorders>
          </w:tcPr>
          <w:p w14:paraId="0FEE1ED9" w14:textId="77777777" w:rsidR="0054308A" w:rsidRPr="00333840" w:rsidRDefault="009A2865" w:rsidP="00586A46">
            <w:pPr>
              <w:spacing w:after="0"/>
              <w:jc w:val="center"/>
              <w:rPr>
                <w:szCs w:val="22"/>
                <w:lang w:eastAsia="fi-FI"/>
              </w:rPr>
            </w:pPr>
            <w:r w:rsidRPr="00333840">
              <w:rPr>
                <w:szCs w:val="22"/>
                <w:lang w:eastAsia="fi-FI"/>
              </w:rPr>
              <w:t>-82.1</w:t>
            </w:r>
          </w:p>
        </w:tc>
        <w:tc>
          <w:tcPr>
            <w:tcW w:w="0" w:type="auto"/>
            <w:gridSpan w:val="3"/>
            <w:tcBorders>
              <w:top w:val="nil"/>
              <w:left w:val="nil"/>
              <w:bottom w:val="single" w:sz="8" w:space="0" w:color="auto"/>
              <w:right w:val="single" w:sz="8" w:space="0" w:color="auto"/>
            </w:tcBorders>
          </w:tcPr>
          <w:p w14:paraId="3D22176A" w14:textId="77777777" w:rsidR="0054308A" w:rsidRPr="00333840" w:rsidRDefault="009A2865" w:rsidP="00586A46">
            <w:pPr>
              <w:spacing w:after="0"/>
              <w:jc w:val="center"/>
              <w:rPr>
                <w:szCs w:val="22"/>
                <w:lang w:eastAsia="fi-FI"/>
              </w:rPr>
            </w:pPr>
            <w:r w:rsidRPr="00333840">
              <w:rPr>
                <w:szCs w:val="22"/>
                <w:lang w:eastAsia="fi-FI"/>
              </w:rPr>
              <w:t>-86.1</w:t>
            </w:r>
          </w:p>
        </w:tc>
        <w:tc>
          <w:tcPr>
            <w:tcW w:w="0" w:type="auto"/>
            <w:gridSpan w:val="3"/>
            <w:tcBorders>
              <w:top w:val="nil"/>
              <w:left w:val="nil"/>
              <w:bottom w:val="single" w:sz="8" w:space="0" w:color="auto"/>
              <w:right w:val="single" w:sz="8" w:space="0" w:color="auto"/>
            </w:tcBorders>
          </w:tcPr>
          <w:p w14:paraId="5FE91A44" w14:textId="77777777" w:rsidR="0054308A" w:rsidRPr="00333840" w:rsidRDefault="009A2865" w:rsidP="00586A46">
            <w:pPr>
              <w:spacing w:after="0"/>
              <w:jc w:val="center"/>
              <w:rPr>
                <w:szCs w:val="22"/>
                <w:lang w:eastAsia="fi-FI"/>
              </w:rPr>
            </w:pPr>
            <w:r w:rsidRPr="00333840">
              <w:rPr>
                <w:szCs w:val="22"/>
                <w:lang w:eastAsia="fi-FI"/>
              </w:rPr>
              <w:t>-89.1</w:t>
            </w:r>
          </w:p>
        </w:tc>
        <w:tc>
          <w:tcPr>
            <w:tcW w:w="0" w:type="auto"/>
            <w:gridSpan w:val="2"/>
            <w:tcBorders>
              <w:top w:val="nil"/>
              <w:left w:val="nil"/>
              <w:bottom w:val="single" w:sz="8" w:space="0" w:color="auto"/>
              <w:right w:val="single" w:sz="8" w:space="0" w:color="auto"/>
            </w:tcBorders>
          </w:tcPr>
          <w:p w14:paraId="0CA19DF7" w14:textId="77777777" w:rsidR="0054308A" w:rsidRPr="00333840" w:rsidRDefault="009A2865" w:rsidP="00586A46">
            <w:pPr>
              <w:spacing w:after="0"/>
              <w:jc w:val="center"/>
              <w:rPr>
                <w:szCs w:val="22"/>
                <w:lang w:eastAsia="fi-FI"/>
              </w:rPr>
            </w:pPr>
            <w:r w:rsidRPr="00333840">
              <w:rPr>
                <w:szCs w:val="22"/>
                <w:lang w:eastAsia="fi-FI"/>
              </w:rPr>
              <w:t>-83.7</w:t>
            </w:r>
          </w:p>
        </w:tc>
        <w:tc>
          <w:tcPr>
            <w:tcW w:w="0" w:type="auto"/>
            <w:gridSpan w:val="3"/>
            <w:tcBorders>
              <w:top w:val="nil"/>
              <w:left w:val="nil"/>
              <w:bottom w:val="single" w:sz="8" w:space="0" w:color="auto"/>
              <w:right w:val="single" w:sz="8" w:space="0" w:color="auto"/>
            </w:tcBorders>
          </w:tcPr>
          <w:p w14:paraId="2F35B87D" w14:textId="77777777" w:rsidR="0054308A" w:rsidRPr="00333840" w:rsidRDefault="009A2865" w:rsidP="00586A46">
            <w:pPr>
              <w:spacing w:after="0"/>
              <w:jc w:val="center"/>
              <w:rPr>
                <w:szCs w:val="22"/>
                <w:lang w:eastAsia="fi-FI"/>
              </w:rPr>
            </w:pPr>
            <w:r w:rsidRPr="00333840">
              <w:rPr>
                <w:szCs w:val="22"/>
                <w:lang w:eastAsia="fi-FI"/>
              </w:rPr>
              <w:t>-83.1</w:t>
            </w:r>
          </w:p>
        </w:tc>
      </w:tr>
      <w:tr w:rsidR="004D30FF" w:rsidRPr="00333840" w14:paraId="71AAFC9F"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825FCC0" w14:textId="77777777" w:rsidR="0054308A" w:rsidRPr="00333840" w:rsidRDefault="009A2865" w:rsidP="00586A46">
            <w:pPr>
              <w:spacing w:after="0"/>
              <w:jc w:val="center"/>
              <w:rPr>
                <w:szCs w:val="22"/>
                <w:lang w:eastAsia="fi-FI"/>
              </w:rPr>
            </w:pPr>
            <w:r w:rsidRPr="00333840">
              <w:rPr>
                <w:szCs w:val="22"/>
                <w:lang w:eastAsia="fi-FI"/>
              </w:rPr>
              <w:t>64-QAM</w:t>
            </w:r>
          </w:p>
        </w:tc>
        <w:tc>
          <w:tcPr>
            <w:tcW w:w="605" w:type="dxa"/>
            <w:tcBorders>
              <w:top w:val="nil"/>
              <w:left w:val="nil"/>
              <w:bottom w:val="single" w:sz="8" w:space="0" w:color="auto"/>
              <w:right w:val="single" w:sz="8" w:space="0" w:color="auto"/>
            </w:tcBorders>
          </w:tcPr>
          <w:p w14:paraId="545E1FC0"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39F4E5F6" w14:textId="77777777" w:rsidR="0054308A" w:rsidRPr="00333840" w:rsidRDefault="009A2865" w:rsidP="00586A46">
            <w:pPr>
              <w:spacing w:after="0"/>
              <w:jc w:val="center"/>
              <w:rPr>
                <w:szCs w:val="22"/>
                <w:lang w:eastAsia="fi-FI"/>
              </w:rPr>
            </w:pPr>
            <w:r w:rsidRPr="00333840">
              <w:rPr>
                <w:szCs w:val="22"/>
                <w:lang w:eastAsia="fi-FI"/>
              </w:rPr>
              <w:t>-90.3</w:t>
            </w:r>
          </w:p>
        </w:tc>
        <w:tc>
          <w:tcPr>
            <w:tcW w:w="0" w:type="auto"/>
            <w:tcBorders>
              <w:top w:val="nil"/>
              <w:left w:val="nil"/>
              <w:bottom w:val="single" w:sz="8" w:space="0" w:color="auto"/>
              <w:right w:val="single" w:sz="8" w:space="0" w:color="auto"/>
            </w:tcBorders>
          </w:tcPr>
          <w:p w14:paraId="0326E6B6" w14:textId="77777777" w:rsidR="0054308A" w:rsidRPr="00333840" w:rsidRDefault="009A2865" w:rsidP="00586A46">
            <w:pPr>
              <w:spacing w:after="0"/>
              <w:jc w:val="center"/>
              <w:rPr>
                <w:szCs w:val="22"/>
                <w:lang w:eastAsia="fi-FI"/>
              </w:rPr>
            </w:pPr>
            <w:r w:rsidRPr="00333840">
              <w:rPr>
                <w:szCs w:val="22"/>
                <w:lang w:eastAsia="fi-FI"/>
              </w:rPr>
              <w:t>-84.9</w:t>
            </w:r>
          </w:p>
        </w:tc>
        <w:tc>
          <w:tcPr>
            <w:tcW w:w="0" w:type="auto"/>
            <w:tcBorders>
              <w:top w:val="nil"/>
              <w:left w:val="nil"/>
              <w:bottom w:val="single" w:sz="8" w:space="0" w:color="auto"/>
              <w:right w:val="single" w:sz="8" w:space="0" w:color="auto"/>
            </w:tcBorders>
          </w:tcPr>
          <w:p w14:paraId="066D8D84" w14:textId="77777777" w:rsidR="0054308A" w:rsidRPr="00333840" w:rsidRDefault="009A2865" w:rsidP="00586A46">
            <w:pPr>
              <w:spacing w:after="0"/>
              <w:jc w:val="center"/>
              <w:rPr>
                <w:szCs w:val="22"/>
                <w:lang w:eastAsia="fi-FI"/>
              </w:rPr>
            </w:pPr>
            <w:r w:rsidRPr="00333840">
              <w:rPr>
                <w:szCs w:val="22"/>
                <w:lang w:eastAsia="fi-FI"/>
              </w:rPr>
              <w:t>-80.9</w:t>
            </w:r>
          </w:p>
        </w:tc>
        <w:tc>
          <w:tcPr>
            <w:tcW w:w="0" w:type="auto"/>
            <w:gridSpan w:val="2"/>
            <w:tcBorders>
              <w:top w:val="nil"/>
              <w:left w:val="nil"/>
              <w:bottom w:val="single" w:sz="8" w:space="0" w:color="auto"/>
              <w:right w:val="single" w:sz="8" w:space="0" w:color="auto"/>
            </w:tcBorders>
          </w:tcPr>
          <w:p w14:paraId="33DAB9AD"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gridSpan w:val="3"/>
            <w:tcBorders>
              <w:top w:val="nil"/>
              <w:left w:val="nil"/>
              <w:bottom w:val="single" w:sz="8" w:space="0" w:color="auto"/>
              <w:right w:val="single" w:sz="8" w:space="0" w:color="auto"/>
            </w:tcBorders>
          </w:tcPr>
          <w:p w14:paraId="6911FF92"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gridSpan w:val="3"/>
            <w:tcBorders>
              <w:top w:val="nil"/>
              <w:left w:val="nil"/>
              <w:bottom w:val="single" w:sz="8" w:space="0" w:color="auto"/>
              <w:right w:val="single" w:sz="8" w:space="0" w:color="auto"/>
            </w:tcBorders>
          </w:tcPr>
          <w:p w14:paraId="72867DE8" w14:textId="77777777" w:rsidR="0054308A" w:rsidRPr="00333840" w:rsidRDefault="009A2865" w:rsidP="00586A46">
            <w:pPr>
              <w:spacing w:after="0"/>
              <w:jc w:val="center"/>
              <w:rPr>
                <w:szCs w:val="22"/>
                <w:lang w:eastAsia="fi-FI"/>
              </w:rPr>
            </w:pPr>
            <w:r w:rsidRPr="00333840">
              <w:rPr>
                <w:szCs w:val="22"/>
                <w:lang w:eastAsia="fi-FI"/>
              </w:rPr>
              <w:t>-87.1</w:t>
            </w:r>
          </w:p>
        </w:tc>
        <w:tc>
          <w:tcPr>
            <w:tcW w:w="0" w:type="auto"/>
            <w:gridSpan w:val="2"/>
            <w:tcBorders>
              <w:top w:val="nil"/>
              <w:left w:val="nil"/>
              <w:bottom w:val="single" w:sz="8" w:space="0" w:color="auto"/>
              <w:right w:val="single" w:sz="8" w:space="0" w:color="auto"/>
            </w:tcBorders>
          </w:tcPr>
          <w:p w14:paraId="2C992B2A" w14:textId="77777777" w:rsidR="0054308A" w:rsidRPr="00333840" w:rsidRDefault="009A2865" w:rsidP="00586A46">
            <w:pPr>
              <w:spacing w:after="0"/>
              <w:jc w:val="center"/>
              <w:rPr>
                <w:szCs w:val="22"/>
                <w:lang w:eastAsia="fi-FI"/>
              </w:rPr>
            </w:pPr>
            <w:r w:rsidRPr="00333840">
              <w:rPr>
                <w:szCs w:val="22"/>
                <w:lang w:eastAsia="fi-FI"/>
              </w:rPr>
              <w:t>-81.7</w:t>
            </w:r>
          </w:p>
        </w:tc>
        <w:tc>
          <w:tcPr>
            <w:tcW w:w="0" w:type="auto"/>
            <w:gridSpan w:val="3"/>
            <w:tcBorders>
              <w:top w:val="nil"/>
              <w:left w:val="nil"/>
              <w:bottom w:val="single" w:sz="8" w:space="0" w:color="auto"/>
              <w:right w:val="single" w:sz="8" w:space="0" w:color="auto"/>
            </w:tcBorders>
          </w:tcPr>
          <w:p w14:paraId="0B19A3BB" w14:textId="77777777" w:rsidR="0054308A" w:rsidRPr="00333840" w:rsidRDefault="009A2865" w:rsidP="00586A46">
            <w:pPr>
              <w:spacing w:after="0"/>
              <w:jc w:val="center"/>
              <w:rPr>
                <w:szCs w:val="22"/>
                <w:lang w:eastAsia="fi-FI"/>
              </w:rPr>
            </w:pPr>
            <w:r w:rsidRPr="00333840">
              <w:rPr>
                <w:szCs w:val="22"/>
                <w:lang w:eastAsia="fi-FI"/>
              </w:rPr>
              <w:t>-81.1</w:t>
            </w:r>
          </w:p>
        </w:tc>
      </w:tr>
      <w:tr w:rsidR="004D30FF" w:rsidRPr="00333840" w14:paraId="42BEA688"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47AA48BC" w14:textId="77777777" w:rsidR="0054308A" w:rsidRPr="00333840" w:rsidRDefault="009A2865" w:rsidP="00586A46">
            <w:pPr>
              <w:spacing w:after="0"/>
              <w:jc w:val="center"/>
              <w:rPr>
                <w:szCs w:val="22"/>
                <w:lang w:eastAsia="fi-FI"/>
              </w:rPr>
            </w:pPr>
            <w:r w:rsidRPr="00333840">
              <w:rPr>
                <w:szCs w:val="22"/>
                <w:lang w:eastAsia="fi-FI"/>
              </w:rPr>
              <w:t>64-QAM</w:t>
            </w:r>
          </w:p>
        </w:tc>
        <w:tc>
          <w:tcPr>
            <w:tcW w:w="605" w:type="dxa"/>
            <w:tcBorders>
              <w:top w:val="nil"/>
              <w:left w:val="nil"/>
              <w:bottom w:val="single" w:sz="8" w:space="0" w:color="auto"/>
              <w:right w:val="single" w:sz="8" w:space="0" w:color="auto"/>
            </w:tcBorders>
          </w:tcPr>
          <w:p w14:paraId="6AB54091"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467AE693" w14:textId="77777777" w:rsidR="0054308A" w:rsidRPr="00333840" w:rsidRDefault="009A2865" w:rsidP="00586A46">
            <w:pPr>
              <w:spacing w:after="0"/>
              <w:jc w:val="center"/>
              <w:rPr>
                <w:szCs w:val="22"/>
                <w:lang w:eastAsia="fi-FI"/>
              </w:rPr>
            </w:pPr>
            <w:r w:rsidRPr="00333840">
              <w:rPr>
                <w:szCs w:val="22"/>
                <w:lang w:eastAsia="fi-FI"/>
              </w:rPr>
              <w:t>-88.9</w:t>
            </w:r>
          </w:p>
        </w:tc>
        <w:tc>
          <w:tcPr>
            <w:tcW w:w="0" w:type="auto"/>
            <w:tcBorders>
              <w:top w:val="nil"/>
              <w:left w:val="nil"/>
              <w:bottom w:val="single" w:sz="8" w:space="0" w:color="auto"/>
              <w:right w:val="single" w:sz="8" w:space="0" w:color="auto"/>
            </w:tcBorders>
          </w:tcPr>
          <w:p w14:paraId="73EC5E74" w14:textId="77777777" w:rsidR="0054308A" w:rsidRPr="00333840" w:rsidRDefault="009A2865" w:rsidP="00586A46">
            <w:pPr>
              <w:spacing w:after="0"/>
              <w:jc w:val="center"/>
              <w:rPr>
                <w:szCs w:val="22"/>
                <w:lang w:eastAsia="fi-FI"/>
              </w:rPr>
            </w:pPr>
            <w:r w:rsidRPr="00333840">
              <w:rPr>
                <w:szCs w:val="22"/>
                <w:lang w:eastAsia="fi-FI"/>
              </w:rPr>
              <w:t>-83.5</w:t>
            </w:r>
          </w:p>
        </w:tc>
        <w:tc>
          <w:tcPr>
            <w:tcW w:w="0" w:type="auto"/>
            <w:tcBorders>
              <w:top w:val="nil"/>
              <w:left w:val="nil"/>
              <w:bottom w:val="single" w:sz="8" w:space="0" w:color="auto"/>
              <w:right w:val="single" w:sz="8" w:space="0" w:color="auto"/>
            </w:tcBorders>
          </w:tcPr>
          <w:p w14:paraId="4DF08C2A" w14:textId="77777777" w:rsidR="0054308A" w:rsidRPr="00333840" w:rsidRDefault="009A2865" w:rsidP="00586A46">
            <w:pPr>
              <w:spacing w:after="0"/>
              <w:jc w:val="center"/>
              <w:rPr>
                <w:szCs w:val="22"/>
                <w:lang w:eastAsia="fi-FI"/>
              </w:rPr>
            </w:pPr>
            <w:r w:rsidRPr="00333840">
              <w:rPr>
                <w:szCs w:val="22"/>
                <w:lang w:eastAsia="fi-FI"/>
              </w:rPr>
              <w:t>-79.5</w:t>
            </w:r>
          </w:p>
        </w:tc>
        <w:tc>
          <w:tcPr>
            <w:tcW w:w="0" w:type="auto"/>
            <w:gridSpan w:val="2"/>
            <w:tcBorders>
              <w:top w:val="nil"/>
              <w:left w:val="nil"/>
              <w:bottom w:val="single" w:sz="8" w:space="0" w:color="auto"/>
              <w:right w:val="single" w:sz="8" w:space="0" w:color="auto"/>
            </w:tcBorders>
          </w:tcPr>
          <w:p w14:paraId="203E0332" w14:textId="77777777" w:rsidR="0054308A" w:rsidRPr="00333840" w:rsidRDefault="009A2865" w:rsidP="00586A46">
            <w:pPr>
              <w:spacing w:after="0"/>
              <w:jc w:val="center"/>
              <w:rPr>
                <w:szCs w:val="22"/>
                <w:lang w:eastAsia="fi-FI"/>
              </w:rPr>
            </w:pPr>
            <w:r w:rsidRPr="00333840">
              <w:rPr>
                <w:szCs w:val="22"/>
                <w:lang w:eastAsia="fi-FI"/>
              </w:rPr>
              <w:t>-78.9</w:t>
            </w:r>
          </w:p>
        </w:tc>
        <w:tc>
          <w:tcPr>
            <w:tcW w:w="0" w:type="auto"/>
            <w:gridSpan w:val="3"/>
            <w:tcBorders>
              <w:top w:val="nil"/>
              <w:left w:val="nil"/>
              <w:bottom w:val="single" w:sz="8" w:space="0" w:color="auto"/>
              <w:right w:val="single" w:sz="8" w:space="0" w:color="auto"/>
            </w:tcBorders>
          </w:tcPr>
          <w:p w14:paraId="060D6A23" w14:textId="77777777" w:rsidR="0054308A" w:rsidRPr="00333840" w:rsidRDefault="009A2865" w:rsidP="00586A46">
            <w:pPr>
              <w:spacing w:after="0"/>
              <w:jc w:val="center"/>
              <w:rPr>
                <w:szCs w:val="22"/>
                <w:lang w:eastAsia="fi-FI"/>
              </w:rPr>
            </w:pPr>
            <w:r w:rsidRPr="00333840">
              <w:rPr>
                <w:szCs w:val="22"/>
                <w:lang w:eastAsia="fi-FI"/>
              </w:rPr>
              <w:t>-82.9</w:t>
            </w:r>
          </w:p>
        </w:tc>
        <w:tc>
          <w:tcPr>
            <w:tcW w:w="0" w:type="auto"/>
            <w:gridSpan w:val="3"/>
            <w:tcBorders>
              <w:top w:val="nil"/>
              <w:left w:val="nil"/>
              <w:bottom w:val="single" w:sz="8" w:space="0" w:color="auto"/>
              <w:right w:val="single" w:sz="8" w:space="0" w:color="auto"/>
            </w:tcBorders>
          </w:tcPr>
          <w:p w14:paraId="4BAD7371" w14:textId="77777777" w:rsidR="0054308A" w:rsidRPr="00333840" w:rsidRDefault="009A2865" w:rsidP="00586A46">
            <w:pPr>
              <w:spacing w:after="0"/>
              <w:jc w:val="center"/>
              <w:rPr>
                <w:szCs w:val="22"/>
                <w:lang w:eastAsia="fi-FI"/>
              </w:rPr>
            </w:pPr>
            <w:r w:rsidRPr="00333840">
              <w:rPr>
                <w:szCs w:val="22"/>
                <w:lang w:eastAsia="fi-FI"/>
              </w:rPr>
              <w:t>-85.4</w:t>
            </w:r>
          </w:p>
        </w:tc>
        <w:tc>
          <w:tcPr>
            <w:tcW w:w="0" w:type="auto"/>
            <w:gridSpan w:val="2"/>
            <w:tcBorders>
              <w:top w:val="nil"/>
              <w:left w:val="nil"/>
              <w:bottom w:val="single" w:sz="8" w:space="0" w:color="auto"/>
              <w:right w:val="single" w:sz="8" w:space="0" w:color="auto"/>
            </w:tcBorders>
          </w:tcPr>
          <w:p w14:paraId="58328EC4" w14:textId="77777777" w:rsidR="0054308A" w:rsidRPr="00333840" w:rsidRDefault="009A2865" w:rsidP="00586A46">
            <w:pPr>
              <w:spacing w:after="0"/>
              <w:jc w:val="center"/>
              <w:rPr>
                <w:szCs w:val="22"/>
                <w:lang w:eastAsia="fi-FI"/>
              </w:rPr>
            </w:pPr>
            <w:r w:rsidRPr="00333840">
              <w:rPr>
                <w:szCs w:val="22"/>
                <w:lang w:eastAsia="fi-FI"/>
              </w:rPr>
              <w:t>-80</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269BD171" w14:textId="77777777" w:rsidR="0054308A" w:rsidRPr="00333840" w:rsidRDefault="009A2865" w:rsidP="00586A46">
            <w:pPr>
              <w:spacing w:after="0"/>
              <w:jc w:val="center"/>
              <w:rPr>
                <w:szCs w:val="22"/>
                <w:lang w:eastAsia="fi-FI"/>
              </w:rPr>
            </w:pPr>
            <w:r w:rsidRPr="00333840">
              <w:rPr>
                <w:szCs w:val="22"/>
                <w:lang w:eastAsia="fi-FI"/>
              </w:rPr>
              <w:t>-79.4</w:t>
            </w:r>
          </w:p>
        </w:tc>
      </w:tr>
      <w:tr w:rsidR="004D30FF" w:rsidRPr="00333840" w14:paraId="54476B43"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7077803" w14:textId="77777777" w:rsidR="0054308A" w:rsidRPr="00333840" w:rsidRDefault="009A2865" w:rsidP="00586A46">
            <w:pPr>
              <w:spacing w:after="0"/>
              <w:jc w:val="center"/>
              <w:rPr>
                <w:szCs w:val="22"/>
                <w:lang w:eastAsia="fi-FI"/>
              </w:rPr>
            </w:pPr>
            <w:r w:rsidRPr="00333840">
              <w:rPr>
                <w:szCs w:val="22"/>
                <w:lang w:eastAsia="fi-FI"/>
              </w:rPr>
              <w:t>64-QAM</w:t>
            </w:r>
          </w:p>
        </w:tc>
        <w:tc>
          <w:tcPr>
            <w:tcW w:w="605" w:type="dxa"/>
            <w:tcBorders>
              <w:top w:val="nil"/>
              <w:left w:val="nil"/>
              <w:bottom w:val="single" w:sz="8" w:space="0" w:color="auto"/>
              <w:right w:val="single" w:sz="8" w:space="0" w:color="auto"/>
            </w:tcBorders>
          </w:tcPr>
          <w:p w14:paraId="6493E54D" w14:textId="77777777" w:rsidR="0054308A" w:rsidRPr="00333840" w:rsidRDefault="009A2865" w:rsidP="00586A46">
            <w:pPr>
              <w:spacing w:after="0"/>
              <w:jc w:val="center"/>
              <w:rPr>
                <w:szCs w:val="22"/>
                <w:lang w:eastAsia="fi-FI"/>
              </w:rPr>
            </w:pPr>
            <w:r w:rsidRPr="00333840">
              <w:rPr>
                <w:szCs w:val="22"/>
                <w:lang w:eastAsia="fi-FI"/>
              </w:rPr>
              <w:t>3/4</w:t>
            </w:r>
          </w:p>
        </w:tc>
        <w:tc>
          <w:tcPr>
            <w:tcW w:w="0" w:type="auto"/>
            <w:tcBorders>
              <w:top w:val="nil"/>
              <w:left w:val="nil"/>
              <w:bottom w:val="single" w:sz="8" w:space="0" w:color="auto"/>
              <w:right w:val="single" w:sz="8" w:space="0" w:color="auto"/>
            </w:tcBorders>
          </w:tcPr>
          <w:p w14:paraId="18D0AF7D" w14:textId="77777777" w:rsidR="0054308A" w:rsidRPr="00333840" w:rsidRDefault="009A2865" w:rsidP="00586A46">
            <w:pPr>
              <w:spacing w:after="0"/>
              <w:jc w:val="center"/>
              <w:rPr>
                <w:szCs w:val="22"/>
                <w:lang w:eastAsia="fi-FI"/>
              </w:rPr>
            </w:pPr>
            <w:r w:rsidRPr="00333840">
              <w:rPr>
                <w:szCs w:val="22"/>
                <w:lang w:eastAsia="fi-FI"/>
              </w:rPr>
              <w:t>-87.4</w:t>
            </w:r>
          </w:p>
        </w:tc>
        <w:tc>
          <w:tcPr>
            <w:tcW w:w="0" w:type="auto"/>
            <w:tcBorders>
              <w:top w:val="nil"/>
              <w:left w:val="nil"/>
              <w:bottom w:val="single" w:sz="8" w:space="0" w:color="auto"/>
              <w:right w:val="single" w:sz="8" w:space="0" w:color="auto"/>
            </w:tcBorders>
          </w:tcPr>
          <w:p w14:paraId="18E91332" w14:textId="77777777" w:rsidR="0054308A" w:rsidRPr="00333840" w:rsidRDefault="009A2865" w:rsidP="00586A46">
            <w:pPr>
              <w:spacing w:after="0"/>
              <w:jc w:val="center"/>
              <w:rPr>
                <w:szCs w:val="22"/>
                <w:lang w:eastAsia="fi-FI"/>
              </w:rPr>
            </w:pPr>
            <w:r w:rsidRPr="00333840">
              <w:rPr>
                <w:szCs w:val="22"/>
                <w:lang w:eastAsia="fi-FI"/>
              </w:rPr>
              <w:t>-82</w:t>
            </w:r>
            <w:r w:rsidR="003667E1" w:rsidRPr="00333840">
              <w:rPr>
                <w:szCs w:val="22"/>
                <w:lang w:eastAsia="fi-FI"/>
              </w:rPr>
              <w:t>.0</w:t>
            </w:r>
          </w:p>
        </w:tc>
        <w:tc>
          <w:tcPr>
            <w:tcW w:w="0" w:type="auto"/>
            <w:tcBorders>
              <w:top w:val="nil"/>
              <w:left w:val="nil"/>
              <w:bottom w:val="single" w:sz="8" w:space="0" w:color="auto"/>
              <w:right w:val="single" w:sz="8" w:space="0" w:color="auto"/>
            </w:tcBorders>
          </w:tcPr>
          <w:p w14:paraId="40923543" w14:textId="77777777" w:rsidR="0054308A" w:rsidRPr="00333840" w:rsidRDefault="009A2865" w:rsidP="00586A46">
            <w:pPr>
              <w:spacing w:after="0"/>
              <w:jc w:val="center"/>
              <w:rPr>
                <w:szCs w:val="22"/>
                <w:lang w:eastAsia="fi-FI"/>
              </w:rPr>
            </w:pPr>
            <w:r w:rsidRPr="00333840">
              <w:rPr>
                <w:szCs w:val="22"/>
                <w:lang w:eastAsia="fi-FI"/>
              </w:rPr>
              <w:t>-78</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44122BD9" w14:textId="77777777" w:rsidR="0054308A" w:rsidRPr="00333840" w:rsidRDefault="009A2865" w:rsidP="00586A46">
            <w:pPr>
              <w:spacing w:after="0"/>
              <w:jc w:val="center"/>
              <w:rPr>
                <w:szCs w:val="22"/>
                <w:lang w:eastAsia="fi-FI"/>
              </w:rPr>
            </w:pPr>
            <w:r w:rsidRPr="00333840">
              <w:rPr>
                <w:szCs w:val="22"/>
                <w:lang w:eastAsia="fi-FI"/>
              </w:rPr>
              <w:t>-77.4</w:t>
            </w:r>
          </w:p>
        </w:tc>
        <w:tc>
          <w:tcPr>
            <w:tcW w:w="0" w:type="auto"/>
            <w:gridSpan w:val="3"/>
            <w:tcBorders>
              <w:top w:val="nil"/>
              <w:left w:val="nil"/>
              <w:bottom w:val="single" w:sz="8" w:space="0" w:color="auto"/>
              <w:right w:val="single" w:sz="8" w:space="0" w:color="auto"/>
            </w:tcBorders>
          </w:tcPr>
          <w:p w14:paraId="0828FBE0" w14:textId="77777777" w:rsidR="0054308A" w:rsidRPr="00333840" w:rsidRDefault="009A2865" w:rsidP="00586A46">
            <w:pPr>
              <w:spacing w:after="0"/>
              <w:jc w:val="center"/>
              <w:rPr>
                <w:szCs w:val="22"/>
                <w:lang w:eastAsia="fi-FI"/>
              </w:rPr>
            </w:pPr>
            <w:r w:rsidRPr="00333840">
              <w:rPr>
                <w:szCs w:val="22"/>
                <w:lang w:eastAsia="fi-FI"/>
              </w:rPr>
              <w:t>-81.4</w:t>
            </w:r>
          </w:p>
        </w:tc>
        <w:tc>
          <w:tcPr>
            <w:tcW w:w="0" w:type="auto"/>
            <w:gridSpan w:val="3"/>
            <w:tcBorders>
              <w:top w:val="nil"/>
              <w:left w:val="nil"/>
              <w:bottom w:val="single" w:sz="8" w:space="0" w:color="auto"/>
              <w:right w:val="single" w:sz="8" w:space="0" w:color="auto"/>
            </w:tcBorders>
          </w:tcPr>
          <w:p w14:paraId="27538443" w14:textId="77777777" w:rsidR="0054308A" w:rsidRPr="00333840" w:rsidRDefault="009A2865" w:rsidP="00586A46">
            <w:pPr>
              <w:spacing w:after="0"/>
              <w:jc w:val="center"/>
              <w:rPr>
                <w:szCs w:val="22"/>
                <w:lang w:eastAsia="fi-FI"/>
              </w:rPr>
            </w:pPr>
            <w:r w:rsidRPr="00333840">
              <w:rPr>
                <w:szCs w:val="22"/>
                <w:lang w:eastAsia="fi-FI"/>
              </w:rPr>
              <w:t>-83.1</w:t>
            </w:r>
          </w:p>
        </w:tc>
        <w:tc>
          <w:tcPr>
            <w:tcW w:w="0" w:type="auto"/>
            <w:gridSpan w:val="2"/>
            <w:tcBorders>
              <w:top w:val="nil"/>
              <w:left w:val="nil"/>
              <w:bottom w:val="single" w:sz="8" w:space="0" w:color="auto"/>
              <w:right w:val="single" w:sz="8" w:space="0" w:color="auto"/>
            </w:tcBorders>
          </w:tcPr>
          <w:p w14:paraId="4A05C78B" w14:textId="77777777" w:rsidR="0054308A" w:rsidRPr="00333840" w:rsidRDefault="009A2865" w:rsidP="00586A46">
            <w:pPr>
              <w:spacing w:after="0"/>
              <w:jc w:val="center"/>
              <w:rPr>
                <w:szCs w:val="22"/>
                <w:lang w:eastAsia="fi-FI"/>
              </w:rPr>
            </w:pPr>
            <w:r w:rsidRPr="00333840">
              <w:rPr>
                <w:szCs w:val="22"/>
                <w:lang w:eastAsia="fi-FI"/>
              </w:rPr>
              <w:t>-77.7</w:t>
            </w:r>
          </w:p>
        </w:tc>
        <w:tc>
          <w:tcPr>
            <w:tcW w:w="0" w:type="auto"/>
            <w:gridSpan w:val="3"/>
            <w:tcBorders>
              <w:top w:val="nil"/>
              <w:left w:val="nil"/>
              <w:bottom w:val="single" w:sz="8" w:space="0" w:color="auto"/>
              <w:right w:val="single" w:sz="8" w:space="0" w:color="auto"/>
            </w:tcBorders>
          </w:tcPr>
          <w:p w14:paraId="5AC50B18" w14:textId="77777777" w:rsidR="0054308A" w:rsidRPr="00333840" w:rsidRDefault="009A2865" w:rsidP="00586A46">
            <w:pPr>
              <w:spacing w:after="0"/>
              <w:jc w:val="center"/>
              <w:rPr>
                <w:szCs w:val="22"/>
                <w:lang w:eastAsia="fi-FI"/>
              </w:rPr>
            </w:pPr>
            <w:r w:rsidRPr="00333840">
              <w:rPr>
                <w:szCs w:val="22"/>
                <w:lang w:eastAsia="fi-FI"/>
              </w:rPr>
              <w:t>-77.1</w:t>
            </w:r>
          </w:p>
        </w:tc>
      </w:tr>
      <w:tr w:rsidR="004D30FF" w:rsidRPr="00333840" w14:paraId="7ADD3B5D"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52EAD77C" w14:textId="77777777" w:rsidR="0054308A" w:rsidRPr="00333840" w:rsidRDefault="009A2865" w:rsidP="00586A46">
            <w:pPr>
              <w:spacing w:after="0"/>
              <w:jc w:val="center"/>
              <w:rPr>
                <w:szCs w:val="22"/>
                <w:lang w:eastAsia="fi-FI"/>
              </w:rPr>
            </w:pPr>
            <w:r w:rsidRPr="00333840">
              <w:rPr>
                <w:szCs w:val="22"/>
                <w:lang w:eastAsia="fi-FI"/>
              </w:rPr>
              <w:t>64-QAM</w:t>
            </w:r>
          </w:p>
        </w:tc>
        <w:tc>
          <w:tcPr>
            <w:tcW w:w="605" w:type="dxa"/>
            <w:tcBorders>
              <w:top w:val="nil"/>
              <w:left w:val="nil"/>
              <w:bottom w:val="single" w:sz="8" w:space="0" w:color="auto"/>
              <w:right w:val="single" w:sz="8" w:space="0" w:color="auto"/>
            </w:tcBorders>
          </w:tcPr>
          <w:p w14:paraId="16598A57"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041CDA5D" w14:textId="77777777" w:rsidR="0054308A" w:rsidRPr="00333840" w:rsidRDefault="009A2865" w:rsidP="00586A46">
            <w:pPr>
              <w:spacing w:after="0"/>
              <w:jc w:val="center"/>
              <w:rPr>
                <w:szCs w:val="22"/>
                <w:lang w:eastAsia="fi-FI"/>
              </w:rPr>
            </w:pPr>
            <w:r w:rsidRPr="00333840">
              <w:rPr>
                <w:szCs w:val="22"/>
                <w:lang w:eastAsia="fi-FI"/>
              </w:rPr>
              <w:t>-86.4</w:t>
            </w:r>
          </w:p>
        </w:tc>
        <w:tc>
          <w:tcPr>
            <w:tcW w:w="0" w:type="auto"/>
            <w:tcBorders>
              <w:top w:val="nil"/>
              <w:left w:val="nil"/>
              <w:bottom w:val="single" w:sz="8" w:space="0" w:color="auto"/>
              <w:right w:val="single" w:sz="8" w:space="0" w:color="auto"/>
            </w:tcBorders>
          </w:tcPr>
          <w:p w14:paraId="61F1E272" w14:textId="77777777" w:rsidR="0054308A" w:rsidRPr="00333840" w:rsidRDefault="009A2865" w:rsidP="00586A46">
            <w:pPr>
              <w:spacing w:after="0"/>
              <w:jc w:val="center"/>
              <w:rPr>
                <w:szCs w:val="22"/>
                <w:lang w:eastAsia="fi-FI"/>
              </w:rPr>
            </w:pPr>
            <w:r w:rsidRPr="00333840">
              <w:rPr>
                <w:szCs w:val="22"/>
                <w:lang w:eastAsia="fi-FI"/>
              </w:rPr>
              <w:t>-81</w:t>
            </w:r>
            <w:r w:rsidR="003667E1" w:rsidRPr="00333840">
              <w:rPr>
                <w:szCs w:val="22"/>
                <w:lang w:eastAsia="fi-FI"/>
              </w:rPr>
              <w:t>.0</w:t>
            </w:r>
          </w:p>
        </w:tc>
        <w:tc>
          <w:tcPr>
            <w:tcW w:w="0" w:type="auto"/>
            <w:tcBorders>
              <w:top w:val="nil"/>
              <w:left w:val="nil"/>
              <w:bottom w:val="single" w:sz="8" w:space="0" w:color="auto"/>
              <w:right w:val="single" w:sz="8" w:space="0" w:color="auto"/>
            </w:tcBorders>
          </w:tcPr>
          <w:p w14:paraId="17892641" w14:textId="77777777" w:rsidR="0054308A" w:rsidRPr="00333840" w:rsidRDefault="009A2865" w:rsidP="00586A46">
            <w:pPr>
              <w:spacing w:after="0"/>
              <w:jc w:val="center"/>
              <w:rPr>
                <w:szCs w:val="22"/>
                <w:lang w:eastAsia="fi-FI"/>
              </w:rPr>
            </w:pPr>
            <w:r w:rsidRPr="00333840">
              <w:rPr>
                <w:szCs w:val="22"/>
                <w:lang w:eastAsia="fi-FI"/>
              </w:rPr>
              <w:t>-77</w:t>
            </w:r>
            <w:r w:rsidR="003667E1" w:rsidRPr="00333840">
              <w:rPr>
                <w:szCs w:val="22"/>
                <w:lang w:eastAsia="fi-FI"/>
              </w:rPr>
              <w:t>.0</w:t>
            </w:r>
          </w:p>
        </w:tc>
        <w:tc>
          <w:tcPr>
            <w:tcW w:w="0" w:type="auto"/>
            <w:gridSpan w:val="2"/>
            <w:tcBorders>
              <w:top w:val="nil"/>
              <w:left w:val="nil"/>
              <w:bottom w:val="single" w:sz="8" w:space="0" w:color="auto"/>
              <w:right w:val="single" w:sz="8" w:space="0" w:color="auto"/>
            </w:tcBorders>
          </w:tcPr>
          <w:p w14:paraId="038D423D" w14:textId="77777777" w:rsidR="0054308A" w:rsidRPr="00333840" w:rsidRDefault="009A2865" w:rsidP="00586A46">
            <w:pPr>
              <w:spacing w:after="0"/>
              <w:jc w:val="center"/>
              <w:rPr>
                <w:szCs w:val="22"/>
                <w:lang w:eastAsia="fi-FI"/>
              </w:rPr>
            </w:pPr>
            <w:r w:rsidRPr="00333840">
              <w:rPr>
                <w:szCs w:val="22"/>
                <w:lang w:eastAsia="fi-FI"/>
              </w:rPr>
              <w:t>-76.4</w:t>
            </w:r>
          </w:p>
        </w:tc>
        <w:tc>
          <w:tcPr>
            <w:tcW w:w="0" w:type="auto"/>
            <w:gridSpan w:val="3"/>
            <w:tcBorders>
              <w:top w:val="nil"/>
              <w:left w:val="nil"/>
              <w:bottom w:val="single" w:sz="8" w:space="0" w:color="auto"/>
              <w:right w:val="single" w:sz="8" w:space="0" w:color="auto"/>
            </w:tcBorders>
          </w:tcPr>
          <w:p w14:paraId="5D32E198" w14:textId="77777777" w:rsidR="0054308A" w:rsidRPr="00333840" w:rsidRDefault="009A2865" w:rsidP="00586A46">
            <w:pPr>
              <w:spacing w:after="0"/>
              <w:jc w:val="center"/>
              <w:rPr>
                <w:szCs w:val="22"/>
                <w:lang w:eastAsia="fi-FI"/>
              </w:rPr>
            </w:pPr>
            <w:r w:rsidRPr="00333840">
              <w:rPr>
                <w:szCs w:val="22"/>
                <w:lang w:eastAsia="fi-FI"/>
              </w:rPr>
              <w:t>-80.4</w:t>
            </w:r>
          </w:p>
        </w:tc>
        <w:tc>
          <w:tcPr>
            <w:tcW w:w="0" w:type="auto"/>
            <w:gridSpan w:val="3"/>
            <w:tcBorders>
              <w:top w:val="nil"/>
              <w:left w:val="nil"/>
              <w:bottom w:val="single" w:sz="8" w:space="0" w:color="auto"/>
              <w:right w:val="single" w:sz="8" w:space="0" w:color="auto"/>
            </w:tcBorders>
          </w:tcPr>
          <w:p w14:paraId="04057058"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5FB39790"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07CA66FA"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4FE5A43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143B67FB" w14:textId="77777777" w:rsidR="0054308A" w:rsidRPr="00333840" w:rsidRDefault="009A2865" w:rsidP="00586A46">
            <w:pPr>
              <w:spacing w:after="0"/>
              <w:jc w:val="center"/>
              <w:rPr>
                <w:szCs w:val="22"/>
                <w:lang w:eastAsia="fi-FI"/>
              </w:rPr>
            </w:pPr>
            <w:r w:rsidRPr="00333840">
              <w:rPr>
                <w:szCs w:val="22"/>
                <w:lang w:eastAsia="fi-FI"/>
              </w:rPr>
              <w:t>64-QAM</w:t>
            </w:r>
          </w:p>
        </w:tc>
        <w:tc>
          <w:tcPr>
            <w:tcW w:w="605" w:type="dxa"/>
            <w:tcBorders>
              <w:top w:val="nil"/>
              <w:left w:val="nil"/>
              <w:bottom w:val="single" w:sz="8" w:space="0" w:color="auto"/>
              <w:right w:val="single" w:sz="8" w:space="0" w:color="auto"/>
            </w:tcBorders>
          </w:tcPr>
          <w:p w14:paraId="4610D223"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0E5A6D46" w14:textId="77777777" w:rsidR="0054308A" w:rsidRPr="00333840" w:rsidRDefault="009A2865" w:rsidP="00586A46">
            <w:pPr>
              <w:spacing w:after="0"/>
              <w:jc w:val="center"/>
              <w:rPr>
                <w:szCs w:val="22"/>
                <w:lang w:eastAsia="fi-FI"/>
              </w:rPr>
            </w:pPr>
            <w:r w:rsidRPr="00333840">
              <w:rPr>
                <w:szCs w:val="22"/>
                <w:lang w:eastAsia="fi-FI"/>
              </w:rPr>
              <w:t>-85.7</w:t>
            </w:r>
          </w:p>
        </w:tc>
        <w:tc>
          <w:tcPr>
            <w:tcW w:w="0" w:type="auto"/>
            <w:tcBorders>
              <w:top w:val="nil"/>
              <w:left w:val="nil"/>
              <w:bottom w:val="single" w:sz="8" w:space="0" w:color="auto"/>
              <w:right w:val="single" w:sz="8" w:space="0" w:color="auto"/>
            </w:tcBorders>
          </w:tcPr>
          <w:p w14:paraId="3E1EC0C4"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tcBorders>
              <w:top w:val="nil"/>
              <w:left w:val="nil"/>
              <w:bottom w:val="single" w:sz="8" w:space="0" w:color="auto"/>
              <w:right w:val="single" w:sz="8" w:space="0" w:color="auto"/>
            </w:tcBorders>
          </w:tcPr>
          <w:p w14:paraId="3CD5EABB" w14:textId="77777777" w:rsidR="0054308A" w:rsidRPr="00333840" w:rsidRDefault="009A2865" w:rsidP="00586A46">
            <w:pPr>
              <w:spacing w:after="0"/>
              <w:jc w:val="center"/>
              <w:rPr>
                <w:szCs w:val="22"/>
                <w:lang w:eastAsia="fi-FI"/>
              </w:rPr>
            </w:pPr>
            <w:r w:rsidRPr="00333840">
              <w:rPr>
                <w:szCs w:val="22"/>
                <w:lang w:eastAsia="fi-FI"/>
              </w:rPr>
              <w:t>-76.3</w:t>
            </w:r>
          </w:p>
        </w:tc>
        <w:tc>
          <w:tcPr>
            <w:tcW w:w="0" w:type="auto"/>
            <w:gridSpan w:val="2"/>
            <w:tcBorders>
              <w:top w:val="nil"/>
              <w:left w:val="nil"/>
              <w:bottom w:val="single" w:sz="8" w:space="0" w:color="auto"/>
              <w:right w:val="single" w:sz="8" w:space="0" w:color="auto"/>
            </w:tcBorders>
          </w:tcPr>
          <w:p w14:paraId="759AE55E" w14:textId="77777777" w:rsidR="0054308A" w:rsidRPr="00333840" w:rsidRDefault="009A2865" w:rsidP="00586A46">
            <w:pPr>
              <w:spacing w:after="0"/>
              <w:jc w:val="center"/>
              <w:rPr>
                <w:szCs w:val="22"/>
                <w:lang w:eastAsia="fi-FI"/>
              </w:rPr>
            </w:pPr>
            <w:r w:rsidRPr="00333840">
              <w:rPr>
                <w:szCs w:val="22"/>
                <w:lang w:eastAsia="fi-FI"/>
              </w:rPr>
              <w:t>-75.7</w:t>
            </w:r>
          </w:p>
        </w:tc>
        <w:tc>
          <w:tcPr>
            <w:tcW w:w="0" w:type="auto"/>
            <w:gridSpan w:val="3"/>
            <w:tcBorders>
              <w:top w:val="nil"/>
              <w:left w:val="nil"/>
              <w:bottom w:val="single" w:sz="8" w:space="0" w:color="auto"/>
              <w:right w:val="single" w:sz="8" w:space="0" w:color="auto"/>
            </w:tcBorders>
          </w:tcPr>
          <w:p w14:paraId="525E3465" w14:textId="77777777" w:rsidR="0054308A" w:rsidRPr="00333840" w:rsidRDefault="009A2865" w:rsidP="00586A46">
            <w:pPr>
              <w:spacing w:after="0"/>
              <w:jc w:val="center"/>
              <w:rPr>
                <w:szCs w:val="22"/>
                <w:lang w:eastAsia="fi-FI"/>
              </w:rPr>
            </w:pPr>
            <w:r w:rsidRPr="00333840">
              <w:rPr>
                <w:szCs w:val="22"/>
                <w:lang w:eastAsia="fi-FI"/>
              </w:rPr>
              <w:t>-79.7</w:t>
            </w:r>
          </w:p>
        </w:tc>
        <w:tc>
          <w:tcPr>
            <w:tcW w:w="0" w:type="auto"/>
            <w:gridSpan w:val="3"/>
            <w:tcBorders>
              <w:top w:val="nil"/>
              <w:left w:val="nil"/>
              <w:bottom w:val="single" w:sz="8" w:space="0" w:color="auto"/>
              <w:right w:val="single" w:sz="8" w:space="0" w:color="auto"/>
            </w:tcBorders>
          </w:tcPr>
          <w:p w14:paraId="030CDA3E"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1F1D1DF2"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3B1280D8"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3D36746C"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7DA2308" w14:textId="77777777" w:rsidR="0054308A" w:rsidRPr="00333840" w:rsidRDefault="009A2865" w:rsidP="00586A46">
            <w:pPr>
              <w:spacing w:after="0"/>
              <w:jc w:val="center"/>
              <w:rPr>
                <w:szCs w:val="22"/>
                <w:lang w:eastAsia="fi-FI"/>
              </w:rPr>
            </w:pPr>
            <w:r w:rsidRPr="00333840">
              <w:rPr>
                <w:szCs w:val="22"/>
                <w:lang w:eastAsia="fi-FI"/>
              </w:rPr>
              <w:t>256-QAM</w:t>
            </w:r>
          </w:p>
        </w:tc>
        <w:tc>
          <w:tcPr>
            <w:tcW w:w="605" w:type="dxa"/>
            <w:tcBorders>
              <w:top w:val="nil"/>
              <w:left w:val="nil"/>
              <w:bottom w:val="single" w:sz="8" w:space="0" w:color="auto"/>
              <w:right w:val="single" w:sz="8" w:space="0" w:color="auto"/>
            </w:tcBorders>
          </w:tcPr>
          <w:p w14:paraId="467EBB34" w14:textId="77777777" w:rsidR="0054308A" w:rsidRPr="00333840" w:rsidRDefault="009A2865" w:rsidP="00586A46">
            <w:pPr>
              <w:spacing w:after="0"/>
              <w:jc w:val="center"/>
              <w:rPr>
                <w:szCs w:val="22"/>
                <w:lang w:eastAsia="fi-FI"/>
              </w:rPr>
            </w:pPr>
            <w:r w:rsidRPr="00333840">
              <w:rPr>
                <w:szCs w:val="22"/>
                <w:lang w:eastAsia="fi-FI"/>
              </w:rPr>
              <w:t>1/2</w:t>
            </w:r>
          </w:p>
        </w:tc>
        <w:tc>
          <w:tcPr>
            <w:tcW w:w="0" w:type="auto"/>
            <w:tcBorders>
              <w:top w:val="nil"/>
              <w:left w:val="nil"/>
              <w:bottom w:val="single" w:sz="8" w:space="0" w:color="auto"/>
              <w:right w:val="single" w:sz="8" w:space="0" w:color="auto"/>
            </w:tcBorders>
          </w:tcPr>
          <w:p w14:paraId="06E096CE" w14:textId="77777777" w:rsidR="0054308A" w:rsidRPr="00333840" w:rsidRDefault="009A2865" w:rsidP="00586A46">
            <w:pPr>
              <w:spacing w:after="0"/>
              <w:jc w:val="center"/>
              <w:rPr>
                <w:szCs w:val="22"/>
                <w:lang w:eastAsia="fi-FI"/>
              </w:rPr>
            </w:pPr>
            <w:r w:rsidRPr="00333840">
              <w:rPr>
                <w:szCs w:val="22"/>
                <w:lang w:eastAsia="fi-FI"/>
              </w:rPr>
              <w:t>-88.1</w:t>
            </w:r>
          </w:p>
        </w:tc>
        <w:tc>
          <w:tcPr>
            <w:tcW w:w="0" w:type="auto"/>
            <w:tcBorders>
              <w:top w:val="nil"/>
              <w:left w:val="nil"/>
              <w:bottom w:val="single" w:sz="8" w:space="0" w:color="auto"/>
              <w:right w:val="single" w:sz="8" w:space="0" w:color="auto"/>
            </w:tcBorders>
          </w:tcPr>
          <w:p w14:paraId="7106194D" w14:textId="77777777" w:rsidR="0054308A" w:rsidRPr="00333840" w:rsidRDefault="009A2865" w:rsidP="00586A46">
            <w:pPr>
              <w:spacing w:after="0"/>
              <w:jc w:val="center"/>
              <w:rPr>
                <w:szCs w:val="22"/>
                <w:lang w:eastAsia="fi-FI"/>
              </w:rPr>
            </w:pPr>
            <w:r w:rsidRPr="00333840">
              <w:rPr>
                <w:szCs w:val="22"/>
                <w:lang w:eastAsia="fi-FI"/>
              </w:rPr>
              <w:t>-82.7</w:t>
            </w:r>
          </w:p>
        </w:tc>
        <w:tc>
          <w:tcPr>
            <w:tcW w:w="0" w:type="auto"/>
            <w:tcBorders>
              <w:top w:val="nil"/>
              <w:left w:val="nil"/>
              <w:bottom w:val="single" w:sz="8" w:space="0" w:color="auto"/>
              <w:right w:val="single" w:sz="8" w:space="0" w:color="auto"/>
            </w:tcBorders>
          </w:tcPr>
          <w:p w14:paraId="12058F38" w14:textId="77777777" w:rsidR="0054308A" w:rsidRPr="00333840" w:rsidRDefault="009A2865" w:rsidP="00586A46">
            <w:pPr>
              <w:spacing w:after="0"/>
              <w:jc w:val="center"/>
              <w:rPr>
                <w:szCs w:val="22"/>
                <w:lang w:eastAsia="fi-FI"/>
              </w:rPr>
            </w:pPr>
            <w:r w:rsidRPr="00333840">
              <w:rPr>
                <w:szCs w:val="22"/>
                <w:lang w:eastAsia="fi-FI"/>
              </w:rPr>
              <w:t>-78.7</w:t>
            </w:r>
          </w:p>
        </w:tc>
        <w:tc>
          <w:tcPr>
            <w:tcW w:w="0" w:type="auto"/>
            <w:gridSpan w:val="2"/>
            <w:tcBorders>
              <w:top w:val="nil"/>
              <w:left w:val="nil"/>
              <w:bottom w:val="single" w:sz="8" w:space="0" w:color="auto"/>
              <w:right w:val="single" w:sz="8" w:space="0" w:color="auto"/>
            </w:tcBorders>
          </w:tcPr>
          <w:p w14:paraId="7A540EB6" w14:textId="77777777" w:rsidR="0054308A" w:rsidRPr="00333840" w:rsidRDefault="009A2865" w:rsidP="00586A46">
            <w:pPr>
              <w:spacing w:after="0"/>
              <w:jc w:val="center"/>
              <w:rPr>
                <w:szCs w:val="22"/>
                <w:lang w:eastAsia="fi-FI"/>
              </w:rPr>
            </w:pPr>
            <w:r w:rsidRPr="00333840">
              <w:rPr>
                <w:szCs w:val="22"/>
                <w:lang w:eastAsia="fi-FI"/>
              </w:rPr>
              <w:t>-78.1</w:t>
            </w:r>
          </w:p>
        </w:tc>
        <w:tc>
          <w:tcPr>
            <w:tcW w:w="0" w:type="auto"/>
            <w:gridSpan w:val="3"/>
            <w:tcBorders>
              <w:top w:val="nil"/>
              <w:left w:val="nil"/>
              <w:bottom w:val="single" w:sz="8" w:space="0" w:color="auto"/>
              <w:right w:val="single" w:sz="8" w:space="0" w:color="auto"/>
            </w:tcBorders>
          </w:tcPr>
          <w:p w14:paraId="05C5653D" w14:textId="77777777" w:rsidR="0054308A" w:rsidRPr="00333840" w:rsidRDefault="009A2865" w:rsidP="00586A46">
            <w:pPr>
              <w:spacing w:after="0"/>
              <w:jc w:val="center"/>
              <w:rPr>
                <w:szCs w:val="22"/>
                <w:lang w:eastAsia="fi-FI"/>
              </w:rPr>
            </w:pPr>
            <w:r w:rsidRPr="00333840">
              <w:rPr>
                <w:szCs w:val="22"/>
                <w:lang w:eastAsia="fi-FI"/>
              </w:rPr>
              <w:t>-82.1</w:t>
            </w:r>
          </w:p>
        </w:tc>
        <w:tc>
          <w:tcPr>
            <w:tcW w:w="0" w:type="auto"/>
            <w:gridSpan w:val="3"/>
            <w:tcBorders>
              <w:top w:val="nil"/>
              <w:left w:val="nil"/>
              <w:bottom w:val="single" w:sz="8" w:space="0" w:color="auto"/>
              <w:right w:val="single" w:sz="8" w:space="0" w:color="auto"/>
            </w:tcBorders>
          </w:tcPr>
          <w:p w14:paraId="00C9983A" w14:textId="77777777" w:rsidR="0054308A" w:rsidRPr="00333840" w:rsidRDefault="009A2865" w:rsidP="00586A46">
            <w:pPr>
              <w:spacing w:after="0"/>
              <w:jc w:val="center"/>
              <w:rPr>
                <w:szCs w:val="22"/>
                <w:lang w:eastAsia="fi-FI"/>
              </w:rPr>
            </w:pPr>
            <w:r w:rsidRPr="00333840">
              <w:rPr>
                <w:szCs w:val="22"/>
                <w:lang w:eastAsia="fi-FI"/>
              </w:rPr>
              <w:t>-84.5</w:t>
            </w:r>
          </w:p>
        </w:tc>
        <w:tc>
          <w:tcPr>
            <w:tcW w:w="0" w:type="auto"/>
            <w:gridSpan w:val="2"/>
            <w:tcBorders>
              <w:top w:val="nil"/>
              <w:left w:val="nil"/>
              <w:bottom w:val="single" w:sz="8" w:space="0" w:color="auto"/>
              <w:right w:val="single" w:sz="8" w:space="0" w:color="auto"/>
            </w:tcBorders>
          </w:tcPr>
          <w:p w14:paraId="50E18BFC" w14:textId="77777777" w:rsidR="0054308A" w:rsidRPr="00333840" w:rsidRDefault="009A2865" w:rsidP="00586A46">
            <w:pPr>
              <w:spacing w:after="0"/>
              <w:jc w:val="center"/>
              <w:rPr>
                <w:szCs w:val="22"/>
                <w:lang w:eastAsia="fi-FI"/>
              </w:rPr>
            </w:pPr>
            <w:r w:rsidRPr="00333840">
              <w:rPr>
                <w:szCs w:val="22"/>
                <w:lang w:eastAsia="fi-FI"/>
              </w:rPr>
              <w:t>-79.1</w:t>
            </w:r>
          </w:p>
        </w:tc>
        <w:tc>
          <w:tcPr>
            <w:tcW w:w="0" w:type="auto"/>
            <w:gridSpan w:val="3"/>
            <w:tcBorders>
              <w:top w:val="nil"/>
              <w:left w:val="nil"/>
              <w:bottom w:val="single" w:sz="8" w:space="0" w:color="auto"/>
              <w:right w:val="single" w:sz="8" w:space="0" w:color="auto"/>
            </w:tcBorders>
          </w:tcPr>
          <w:p w14:paraId="77C4351C" w14:textId="77777777" w:rsidR="0054308A" w:rsidRPr="00333840" w:rsidRDefault="009A2865" w:rsidP="00586A46">
            <w:pPr>
              <w:spacing w:after="0"/>
              <w:jc w:val="center"/>
              <w:rPr>
                <w:szCs w:val="22"/>
                <w:lang w:eastAsia="fi-FI"/>
              </w:rPr>
            </w:pPr>
            <w:r w:rsidRPr="00333840">
              <w:rPr>
                <w:szCs w:val="22"/>
                <w:lang w:eastAsia="fi-FI"/>
              </w:rPr>
              <w:t>-78.5</w:t>
            </w:r>
          </w:p>
        </w:tc>
      </w:tr>
      <w:tr w:rsidR="004D30FF" w:rsidRPr="00333840" w14:paraId="782B2E94"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6D1D39CF" w14:textId="77777777" w:rsidR="0054308A" w:rsidRPr="00333840" w:rsidRDefault="009A2865" w:rsidP="00586A46">
            <w:pPr>
              <w:spacing w:after="0"/>
              <w:jc w:val="center"/>
              <w:rPr>
                <w:szCs w:val="22"/>
                <w:lang w:eastAsia="fi-FI"/>
              </w:rPr>
            </w:pPr>
            <w:r w:rsidRPr="00333840">
              <w:rPr>
                <w:szCs w:val="22"/>
                <w:lang w:eastAsia="fi-FI"/>
              </w:rPr>
              <w:t>256-QAM</w:t>
            </w:r>
          </w:p>
        </w:tc>
        <w:tc>
          <w:tcPr>
            <w:tcW w:w="605" w:type="dxa"/>
            <w:tcBorders>
              <w:top w:val="nil"/>
              <w:left w:val="nil"/>
              <w:bottom w:val="single" w:sz="8" w:space="0" w:color="auto"/>
              <w:right w:val="single" w:sz="8" w:space="0" w:color="auto"/>
            </w:tcBorders>
          </w:tcPr>
          <w:p w14:paraId="153FAD97" w14:textId="77777777" w:rsidR="0054308A" w:rsidRPr="00333840" w:rsidRDefault="009A2865" w:rsidP="00586A46">
            <w:pPr>
              <w:spacing w:after="0"/>
              <w:jc w:val="center"/>
              <w:rPr>
                <w:szCs w:val="22"/>
                <w:lang w:eastAsia="fi-FI"/>
              </w:rPr>
            </w:pPr>
            <w:r w:rsidRPr="00333840">
              <w:rPr>
                <w:szCs w:val="22"/>
                <w:lang w:eastAsia="fi-FI"/>
              </w:rPr>
              <w:t>3/5</w:t>
            </w:r>
          </w:p>
        </w:tc>
        <w:tc>
          <w:tcPr>
            <w:tcW w:w="0" w:type="auto"/>
            <w:tcBorders>
              <w:top w:val="nil"/>
              <w:left w:val="nil"/>
              <w:bottom w:val="single" w:sz="8" w:space="0" w:color="auto"/>
              <w:right w:val="single" w:sz="8" w:space="0" w:color="auto"/>
            </w:tcBorders>
          </w:tcPr>
          <w:p w14:paraId="46F34934" w14:textId="77777777" w:rsidR="0054308A" w:rsidRPr="00333840" w:rsidRDefault="009A2865" w:rsidP="00586A46">
            <w:pPr>
              <w:spacing w:after="0"/>
              <w:jc w:val="center"/>
              <w:rPr>
                <w:szCs w:val="22"/>
                <w:lang w:eastAsia="fi-FI"/>
              </w:rPr>
            </w:pPr>
            <w:r w:rsidRPr="00333840">
              <w:rPr>
                <w:szCs w:val="22"/>
                <w:lang w:eastAsia="fi-FI"/>
              </w:rPr>
              <w:t>-85.7</w:t>
            </w:r>
          </w:p>
        </w:tc>
        <w:tc>
          <w:tcPr>
            <w:tcW w:w="0" w:type="auto"/>
            <w:tcBorders>
              <w:top w:val="nil"/>
              <w:left w:val="nil"/>
              <w:bottom w:val="single" w:sz="8" w:space="0" w:color="auto"/>
              <w:right w:val="single" w:sz="8" w:space="0" w:color="auto"/>
            </w:tcBorders>
          </w:tcPr>
          <w:p w14:paraId="7E4C3770" w14:textId="77777777" w:rsidR="0054308A" w:rsidRPr="00333840" w:rsidRDefault="009A2865" w:rsidP="00586A46">
            <w:pPr>
              <w:spacing w:after="0"/>
              <w:jc w:val="center"/>
              <w:rPr>
                <w:szCs w:val="22"/>
                <w:lang w:eastAsia="fi-FI"/>
              </w:rPr>
            </w:pPr>
            <w:r w:rsidRPr="00333840">
              <w:rPr>
                <w:szCs w:val="22"/>
                <w:lang w:eastAsia="fi-FI"/>
              </w:rPr>
              <w:t>-80.3</w:t>
            </w:r>
          </w:p>
        </w:tc>
        <w:tc>
          <w:tcPr>
            <w:tcW w:w="0" w:type="auto"/>
            <w:tcBorders>
              <w:top w:val="nil"/>
              <w:left w:val="nil"/>
              <w:bottom w:val="single" w:sz="8" w:space="0" w:color="auto"/>
              <w:right w:val="single" w:sz="8" w:space="0" w:color="auto"/>
            </w:tcBorders>
          </w:tcPr>
          <w:p w14:paraId="4CF7C4F0" w14:textId="77777777" w:rsidR="0054308A" w:rsidRPr="00333840" w:rsidRDefault="009A2865" w:rsidP="00586A46">
            <w:pPr>
              <w:spacing w:after="0"/>
              <w:jc w:val="center"/>
              <w:rPr>
                <w:szCs w:val="22"/>
                <w:lang w:eastAsia="fi-FI"/>
              </w:rPr>
            </w:pPr>
            <w:r w:rsidRPr="00333840">
              <w:rPr>
                <w:szCs w:val="22"/>
                <w:lang w:eastAsia="fi-FI"/>
              </w:rPr>
              <w:t>-76.3</w:t>
            </w:r>
          </w:p>
        </w:tc>
        <w:tc>
          <w:tcPr>
            <w:tcW w:w="0" w:type="auto"/>
            <w:gridSpan w:val="2"/>
            <w:tcBorders>
              <w:top w:val="nil"/>
              <w:left w:val="nil"/>
              <w:bottom w:val="single" w:sz="8" w:space="0" w:color="auto"/>
              <w:right w:val="single" w:sz="8" w:space="0" w:color="auto"/>
            </w:tcBorders>
          </w:tcPr>
          <w:p w14:paraId="584B11C3" w14:textId="77777777" w:rsidR="0054308A" w:rsidRPr="00333840" w:rsidRDefault="009A2865" w:rsidP="00586A46">
            <w:pPr>
              <w:spacing w:after="0"/>
              <w:jc w:val="center"/>
              <w:rPr>
                <w:szCs w:val="22"/>
                <w:lang w:eastAsia="fi-FI"/>
              </w:rPr>
            </w:pPr>
            <w:r w:rsidRPr="00333840">
              <w:rPr>
                <w:szCs w:val="22"/>
                <w:lang w:eastAsia="fi-FI"/>
              </w:rPr>
              <w:t>-75.7</w:t>
            </w:r>
          </w:p>
        </w:tc>
        <w:tc>
          <w:tcPr>
            <w:tcW w:w="0" w:type="auto"/>
            <w:gridSpan w:val="3"/>
            <w:tcBorders>
              <w:top w:val="nil"/>
              <w:left w:val="nil"/>
              <w:bottom w:val="single" w:sz="8" w:space="0" w:color="auto"/>
              <w:right w:val="single" w:sz="8" w:space="0" w:color="auto"/>
            </w:tcBorders>
          </w:tcPr>
          <w:p w14:paraId="52F5593B" w14:textId="77777777" w:rsidR="0054308A" w:rsidRPr="00333840" w:rsidRDefault="009A2865" w:rsidP="00586A46">
            <w:pPr>
              <w:spacing w:after="0"/>
              <w:jc w:val="center"/>
              <w:rPr>
                <w:szCs w:val="22"/>
                <w:lang w:eastAsia="fi-FI"/>
              </w:rPr>
            </w:pPr>
            <w:r w:rsidRPr="00333840">
              <w:rPr>
                <w:szCs w:val="22"/>
                <w:lang w:eastAsia="fi-FI"/>
              </w:rPr>
              <w:t>-79.7</w:t>
            </w:r>
          </w:p>
        </w:tc>
        <w:tc>
          <w:tcPr>
            <w:tcW w:w="0" w:type="auto"/>
            <w:gridSpan w:val="3"/>
            <w:tcBorders>
              <w:top w:val="nil"/>
              <w:left w:val="nil"/>
              <w:bottom w:val="single" w:sz="8" w:space="0" w:color="auto"/>
              <w:right w:val="single" w:sz="8" w:space="0" w:color="auto"/>
            </w:tcBorders>
          </w:tcPr>
          <w:p w14:paraId="296CFBC9" w14:textId="77777777" w:rsidR="0054308A" w:rsidRPr="00333840" w:rsidRDefault="009A2865" w:rsidP="00586A46">
            <w:pPr>
              <w:spacing w:after="0"/>
              <w:jc w:val="center"/>
              <w:rPr>
                <w:szCs w:val="22"/>
                <w:lang w:eastAsia="fi-FI"/>
              </w:rPr>
            </w:pPr>
            <w:r w:rsidRPr="00333840">
              <w:rPr>
                <w:szCs w:val="22"/>
                <w:lang w:eastAsia="fi-FI"/>
              </w:rPr>
              <w:t>-82.0</w:t>
            </w:r>
          </w:p>
        </w:tc>
        <w:tc>
          <w:tcPr>
            <w:tcW w:w="0" w:type="auto"/>
            <w:gridSpan w:val="2"/>
            <w:tcBorders>
              <w:top w:val="nil"/>
              <w:left w:val="nil"/>
              <w:bottom w:val="single" w:sz="8" w:space="0" w:color="auto"/>
              <w:right w:val="single" w:sz="8" w:space="0" w:color="auto"/>
            </w:tcBorders>
          </w:tcPr>
          <w:p w14:paraId="55040F35" w14:textId="77777777" w:rsidR="0054308A" w:rsidRPr="00333840" w:rsidRDefault="009A2865" w:rsidP="00586A46">
            <w:pPr>
              <w:spacing w:after="0"/>
              <w:jc w:val="center"/>
              <w:rPr>
                <w:szCs w:val="22"/>
                <w:lang w:eastAsia="fi-FI"/>
              </w:rPr>
            </w:pPr>
            <w:r w:rsidRPr="00333840">
              <w:rPr>
                <w:szCs w:val="22"/>
                <w:lang w:eastAsia="fi-FI"/>
              </w:rPr>
              <w:t>-76.6</w:t>
            </w:r>
          </w:p>
        </w:tc>
        <w:tc>
          <w:tcPr>
            <w:tcW w:w="0" w:type="auto"/>
            <w:gridSpan w:val="3"/>
            <w:tcBorders>
              <w:top w:val="nil"/>
              <w:left w:val="nil"/>
              <w:bottom w:val="single" w:sz="8" w:space="0" w:color="auto"/>
              <w:right w:val="single" w:sz="8" w:space="0" w:color="auto"/>
            </w:tcBorders>
          </w:tcPr>
          <w:p w14:paraId="17C83F25" w14:textId="77777777" w:rsidR="0054308A" w:rsidRPr="00333840" w:rsidRDefault="009A2865" w:rsidP="00586A46">
            <w:pPr>
              <w:spacing w:after="0"/>
              <w:jc w:val="center"/>
              <w:rPr>
                <w:szCs w:val="22"/>
                <w:lang w:eastAsia="fi-FI"/>
              </w:rPr>
            </w:pPr>
            <w:r w:rsidRPr="00333840">
              <w:rPr>
                <w:szCs w:val="22"/>
                <w:lang w:eastAsia="fi-FI"/>
              </w:rPr>
              <w:t>-76</w:t>
            </w:r>
            <w:r w:rsidR="003667E1" w:rsidRPr="00333840">
              <w:rPr>
                <w:szCs w:val="22"/>
                <w:lang w:eastAsia="fi-FI"/>
              </w:rPr>
              <w:t>.0</w:t>
            </w:r>
          </w:p>
        </w:tc>
      </w:tr>
      <w:tr w:rsidR="004D30FF" w:rsidRPr="00333840" w14:paraId="76E9A04C"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BA6D030" w14:textId="77777777" w:rsidR="0054308A" w:rsidRPr="00333840" w:rsidRDefault="009A2865" w:rsidP="00586A46">
            <w:pPr>
              <w:spacing w:after="0"/>
              <w:jc w:val="center"/>
              <w:rPr>
                <w:szCs w:val="22"/>
                <w:lang w:eastAsia="fi-FI"/>
              </w:rPr>
            </w:pPr>
            <w:r w:rsidRPr="00333840">
              <w:rPr>
                <w:szCs w:val="22"/>
                <w:lang w:eastAsia="fi-FI"/>
              </w:rPr>
              <w:t>256-QAM</w:t>
            </w:r>
          </w:p>
        </w:tc>
        <w:tc>
          <w:tcPr>
            <w:tcW w:w="605" w:type="dxa"/>
            <w:tcBorders>
              <w:top w:val="nil"/>
              <w:left w:val="nil"/>
              <w:bottom w:val="single" w:sz="8" w:space="0" w:color="auto"/>
              <w:right w:val="single" w:sz="8" w:space="0" w:color="auto"/>
            </w:tcBorders>
          </w:tcPr>
          <w:p w14:paraId="398D94FC" w14:textId="77777777" w:rsidR="0054308A" w:rsidRPr="00333840" w:rsidRDefault="009A2865" w:rsidP="00586A46">
            <w:pPr>
              <w:spacing w:after="0"/>
              <w:jc w:val="center"/>
              <w:rPr>
                <w:szCs w:val="22"/>
                <w:lang w:eastAsia="fi-FI"/>
              </w:rPr>
            </w:pPr>
            <w:r w:rsidRPr="00333840">
              <w:rPr>
                <w:szCs w:val="22"/>
                <w:lang w:eastAsia="fi-FI"/>
              </w:rPr>
              <w:t>2/3</w:t>
            </w:r>
          </w:p>
        </w:tc>
        <w:tc>
          <w:tcPr>
            <w:tcW w:w="0" w:type="auto"/>
            <w:tcBorders>
              <w:top w:val="nil"/>
              <w:left w:val="nil"/>
              <w:bottom w:val="single" w:sz="8" w:space="0" w:color="auto"/>
              <w:right w:val="single" w:sz="8" w:space="0" w:color="auto"/>
            </w:tcBorders>
          </w:tcPr>
          <w:p w14:paraId="07994F55" w14:textId="77777777" w:rsidR="0054308A" w:rsidRPr="00333840" w:rsidRDefault="009A2865" w:rsidP="00586A46">
            <w:pPr>
              <w:spacing w:after="0"/>
              <w:jc w:val="center"/>
              <w:rPr>
                <w:szCs w:val="22"/>
                <w:lang w:eastAsia="fi-FI"/>
              </w:rPr>
            </w:pPr>
            <w:r w:rsidRPr="00333840">
              <w:rPr>
                <w:szCs w:val="22"/>
                <w:lang w:eastAsia="fi-FI"/>
              </w:rPr>
              <w:t>-84.3</w:t>
            </w:r>
          </w:p>
        </w:tc>
        <w:tc>
          <w:tcPr>
            <w:tcW w:w="0" w:type="auto"/>
            <w:tcBorders>
              <w:top w:val="nil"/>
              <w:left w:val="nil"/>
              <w:bottom w:val="single" w:sz="8" w:space="0" w:color="auto"/>
              <w:right w:val="single" w:sz="8" w:space="0" w:color="auto"/>
            </w:tcBorders>
          </w:tcPr>
          <w:p w14:paraId="1F8523CE" w14:textId="77777777" w:rsidR="0054308A" w:rsidRPr="00333840" w:rsidRDefault="009A2865" w:rsidP="00586A46">
            <w:pPr>
              <w:spacing w:after="0"/>
              <w:jc w:val="center"/>
              <w:rPr>
                <w:szCs w:val="22"/>
                <w:lang w:eastAsia="fi-FI"/>
              </w:rPr>
            </w:pPr>
            <w:r w:rsidRPr="00333840">
              <w:rPr>
                <w:szCs w:val="22"/>
                <w:lang w:eastAsia="fi-FI"/>
              </w:rPr>
              <w:t>-78.9</w:t>
            </w:r>
          </w:p>
        </w:tc>
        <w:tc>
          <w:tcPr>
            <w:tcW w:w="0" w:type="auto"/>
            <w:tcBorders>
              <w:top w:val="nil"/>
              <w:left w:val="nil"/>
              <w:bottom w:val="single" w:sz="8" w:space="0" w:color="auto"/>
              <w:right w:val="single" w:sz="8" w:space="0" w:color="auto"/>
            </w:tcBorders>
          </w:tcPr>
          <w:p w14:paraId="51BB6AF4" w14:textId="77777777" w:rsidR="0054308A" w:rsidRPr="00333840" w:rsidRDefault="009A2865" w:rsidP="00586A46">
            <w:pPr>
              <w:spacing w:after="0"/>
              <w:jc w:val="center"/>
              <w:rPr>
                <w:szCs w:val="22"/>
                <w:lang w:eastAsia="fi-FI"/>
              </w:rPr>
            </w:pPr>
            <w:r w:rsidRPr="00333840">
              <w:rPr>
                <w:szCs w:val="22"/>
                <w:lang w:eastAsia="fi-FI"/>
              </w:rPr>
              <w:t>-74.9</w:t>
            </w:r>
          </w:p>
        </w:tc>
        <w:tc>
          <w:tcPr>
            <w:tcW w:w="0" w:type="auto"/>
            <w:gridSpan w:val="2"/>
            <w:tcBorders>
              <w:top w:val="nil"/>
              <w:left w:val="nil"/>
              <w:bottom w:val="single" w:sz="8" w:space="0" w:color="auto"/>
              <w:right w:val="single" w:sz="8" w:space="0" w:color="auto"/>
            </w:tcBorders>
          </w:tcPr>
          <w:p w14:paraId="1E02F9AB" w14:textId="77777777" w:rsidR="0054308A" w:rsidRPr="00333840" w:rsidRDefault="009A2865" w:rsidP="00586A46">
            <w:pPr>
              <w:spacing w:after="0"/>
              <w:jc w:val="center"/>
              <w:rPr>
                <w:szCs w:val="22"/>
                <w:lang w:eastAsia="fi-FI"/>
              </w:rPr>
            </w:pPr>
            <w:r w:rsidRPr="00333840">
              <w:rPr>
                <w:szCs w:val="22"/>
                <w:lang w:eastAsia="fi-FI"/>
              </w:rPr>
              <w:t>-74.3</w:t>
            </w:r>
          </w:p>
        </w:tc>
        <w:tc>
          <w:tcPr>
            <w:tcW w:w="0" w:type="auto"/>
            <w:gridSpan w:val="3"/>
            <w:tcBorders>
              <w:top w:val="nil"/>
              <w:left w:val="nil"/>
              <w:bottom w:val="single" w:sz="8" w:space="0" w:color="auto"/>
              <w:right w:val="single" w:sz="8" w:space="0" w:color="auto"/>
            </w:tcBorders>
          </w:tcPr>
          <w:p w14:paraId="7330E597" w14:textId="77777777" w:rsidR="0054308A" w:rsidRPr="00333840" w:rsidRDefault="009A2865" w:rsidP="00586A46">
            <w:pPr>
              <w:spacing w:after="0"/>
              <w:jc w:val="center"/>
              <w:rPr>
                <w:szCs w:val="22"/>
                <w:lang w:eastAsia="fi-FI"/>
              </w:rPr>
            </w:pPr>
            <w:r w:rsidRPr="00333840">
              <w:rPr>
                <w:szCs w:val="22"/>
                <w:lang w:eastAsia="fi-FI"/>
              </w:rPr>
              <w:t>-78.3</w:t>
            </w:r>
          </w:p>
        </w:tc>
        <w:tc>
          <w:tcPr>
            <w:tcW w:w="0" w:type="auto"/>
            <w:gridSpan w:val="3"/>
            <w:tcBorders>
              <w:top w:val="nil"/>
              <w:left w:val="nil"/>
              <w:bottom w:val="single" w:sz="8" w:space="0" w:color="auto"/>
              <w:right w:val="single" w:sz="8" w:space="0" w:color="auto"/>
            </w:tcBorders>
          </w:tcPr>
          <w:p w14:paraId="35E4D535" w14:textId="77777777" w:rsidR="0054308A" w:rsidRPr="00333840" w:rsidRDefault="009A2865" w:rsidP="00586A46">
            <w:pPr>
              <w:spacing w:after="0"/>
              <w:jc w:val="center"/>
              <w:rPr>
                <w:szCs w:val="22"/>
                <w:lang w:eastAsia="fi-FI"/>
              </w:rPr>
            </w:pPr>
            <w:r w:rsidRPr="00333840">
              <w:rPr>
                <w:szCs w:val="22"/>
                <w:lang w:eastAsia="fi-FI"/>
              </w:rPr>
              <w:t>-80.0</w:t>
            </w:r>
          </w:p>
        </w:tc>
        <w:tc>
          <w:tcPr>
            <w:tcW w:w="0" w:type="auto"/>
            <w:gridSpan w:val="2"/>
            <w:tcBorders>
              <w:top w:val="nil"/>
              <w:left w:val="nil"/>
              <w:bottom w:val="single" w:sz="8" w:space="0" w:color="auto"/>
              <w:right w:val="single" w:sz="8" w:space="0" w:color="auto"/>
            </w:tcBorders>
          </w:tcPr>
          <w:p w14:paraId="26D415C4" w14:textId="77777777" w:rsidR="0054308A" w:rsidRPr="00333840" w:rsidRDefault="009A2865" w:rsidP="00586A46">
            <w:pPr>
              <w:spacing w:after="0"/>
              <w:jc w:val="center"/>
              <w:rPr>
                <w:szCs w:val="22"/>
                <w:lang w:eastAsia="fi-FI"/>
              </w:rPr>
            </w:pPr>
            <w:r w:rsidRPr="00333840">
              <w:rPr>
                <w:szCs w:val="22"/>
                <w:lang w:eastAsia="fi-FI"/>
              </w:rPr>
              <w:t>-74.6</w:t>
            </w:r>
          </w:p>
        </w:tc>
        <w:tc>
          <w:tcPr>
            <w:tcW w:w="0" w:type="auto"/>
            <w:gridSpan w:val="3"/>
            <w:tcBorders>
              <w:top w:val="nil"/>
              <w:left w:val="nil"/>
              <w:bottom w:val="single" w:sz="8" w:space="0" w:color="auto"/>
              <w:right w:val="single" w:sz="8" w:space="0" w:color="auto"/>
            </w:tcBorders>
          </w:tcPr>
          <w:p w14:paraId="3153CCEE" w14:textId="77777777" w:rsidR="0054308A" w:rsidRPr="00333840" w:rsidRDefault="009A2865" w:rsidP="00586A46">
            <w:pPr>
              <w:spacing w:after="0"/>
              <w:jc w:val="center"/>
              <w:rPr>
                <w:szCs w:val="22"/>
                <w:lang w:eastAsia="fi-FI"/>
              </w:rPr>
            </w:pPr>
            <w:r w:rsidRPr="00333840">
              <w:rPr>
                <w:szCs w:val="22"/>
                <w:lang w:eastAsia="fi-FI"/>
              </w:rPr>
              <w:t>-74</w:t>
            </w:r>
            <w:r w:rsidR="003667E1" w:rsidRPr="00333840">
              <w:rPr>
                <w:szCs w:val="22"/>
                <w:lang w:eastAsia="fi-FI"/>
              </w:rPr>
              <w:t>.0</w:t>
            </w:r>
          </w:p>
        </w:tc>
      </w:tr>
      <w:tr w:rsidR="004D30FF" w:rsidRPr="00333840" w14:paraId="3EC57E81"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7BB77BA4" w14:textId="77777777" w:rsidR="0054308A" w:rsidRPr="00333840" w:rsidRDefault="009A2865" w:rsidP="00586A46">
            <w:pPr>
              <w:spacing w:after="0"/>
              <w:jc w:val="center"/>
              <w:rPr>
                <w:szCs w:val="22"/>
                <w:lang w:eastAsia="fi-FI"/>
              </w:rPr>
            </w:pPr>
            <w:r w:rsidRPr="00333840">
              <w:rPr>
                <w:szCs w:val="22"/>
                <w:lang w:eastAsia="fi-FI"/>
              </w:rPr>
              <w:t>256-QAM</w:t>
            </w:r>
          </w:p>
        </w:tc>
        <w:tc>
          <w:tcPr>
            <w:tcW w:w="605" w:type="dxa"/>
            <w:tcBorders>
              <w:top w:val="nil"/>
              <w:left w:val="nil"/>
              <w:bottom w:val="single" w:sz="8" w:space="0" w:color="auto"/>
              <w:right w:val="single" w:sz="8" w:space="0" w:color="auto"/>
            </w:tcBorders>
          </w:tcPr>
          <w:p w14:paraId="490F427B" w14:textId="05C0F1B2" w:rsidR="0054308A" w:rsidRPr="00333840" w:rsidRDefault="009C2D64" w:rsidP="00586A46">
            <w:pPr>
              <w:spacing w:after="0"/>
              <w:jc w:val="center"/>
              <w:rPr>
                <w:szCs w:val="22"/>
                <w:lang w:eastAsia="fi-FI"/>
              </w:rPr>
            </w:pPr>
            <w:r>
              <w:rPr>
                <w:szCs w:val="22"/>
                <w:lang w:eastAsia="fi-FI"/>
              </w:rPr>
              <w:t>¾</w:t>
            </w:r>
          </w:p>
        </w:tc>
        <w:tc>
          <w:tcPr>
            <w:tcW w:w="0" w:type="auto"/>
            <w:tcBorders>
              <w:top w:val="nil"/>
              <w:left w:val="nil"/>
              <w:bottom w:val="single" w:sz="8" w:space="0" w:color="auto"/>
              <w:right w:val="single" w:sz="8" w:space="0" w:color="auto"/>
            </w:tcBorders>
          </w:tcPr>
          <w:p w14:paraId="697644EB" w14:textId="77777777" w:rsidR="0054308A" w:rsidRPr="00333840" w:rsidRDefault="009A2865" w:rsidP="00586A46">
            <w:pPr>
              <w:spacing w:after="0"/>
              <w:jc w:val="center"/>
              <w:rPr>
                <w:szCs w:val="22"/>
                <w:lang w:eastAsia="fi-FI"/>
              </w:rPr>
            </w:pPr>
            <w:r w:rsidRPr="00333840">
              <w:rPr>
                <w:szCs w:val="22"/>
                <w:lang w:eastAsia="fi-FI"/>
              </w:rPr>
              <w:t>-82.2</w:t>
            </w:r>
          </w:p>
        </w:tc>
        <w:tc>
          <w:tcPr>
            <w:tcW w:w="0" w:type="auto"/>
            <w:tcBorders>
              <w:top w:val="nil"/>
              <w:left w:val="nil"/>
              <w:bottom w:val="single" w:sz="8" w:space="0" w:color="auto"/>
              <w:right w:val="single" w:sz="8" w:space="0" w:color="auto"/>
            </w:tcBorders>
          </w:tcPr>
          <w:p w14:paraId="793EDC36" w14:textId="77777777" w:rsidR="0054308A" w:rsidRPr="00333840" w:rsidRDefault="009A2865" w:rsidP="00586A46">
            <w:pPr>
              <w:spacing w:after="0"/>
              <w:jc w:val="center"/>
              <w:rPr>
                <w:szCs w:val="22"/>
                <w:lang w:eastAsia="fi-FI"/>
              </w:rPr>
            </w:pPr>
            <w:r w:rsidRPr="00333840">
              <w:rPr>
                <w:szCs w:val="22"/>
                <w:lang w:eastAsia="fi-FI"/>
              </w:rPr>
              <w:t>-76.8</w:t>
            </w:r>
          </w:p>
        </w:tc>
        <w:tc>
          <w:tcPr>
            <w:tcW w:w="0" w:type="auto"/>
            <w:tcBorders>
              <w:top w:val="nil"/>
              <w:left w:val="nil"/>
              <w:bottom w:val="single" w:sz="8" w:space="0" w:color="auto"/>
              <w:right w:val="single" w:sz="8" w:space="0" w:color="auto"/>
            </w:tcBorders>
          </w:tcPr>
          <w:p w14:paraId="7B92F295" w14:textId="77777777" w:rsidR="0054308A" w:rsidRPr="00333840" w:rsidRDefault="009A2865" w:rsidP="00586A46">
            <w:pPr>
              <w:spacing w:after="0"/>
              <w:jc w:val="center"/>
              <w:rPr>
                <w:szCs w:val="22"/>
                <w:lang w:eastAsia="fi-FI"/>
              </w:rPr>
            </w:pPr>
            <w:r w:rsidRPr="00333840">
              <w:rPr>
                <w:szCs w:val="22"/>
                <w:lang w:eastAsia="fi-FI"/>
              </w:rPr>
              <w:t>-72.8</w:t>
            </w:r>
          </w:p>
        </w:tc>
        <w:tc>
          <w:tcPr>
            <w:tcW w:w="0" w:type="auto"/>
            <w:gridSpan w:val="2"/>
            <w:tcBorders>
              <w:top w:val="nil"/>
              <w:left w:val="nil"/>
              <w:bottom w:val="single" w:sz="8" w:space="0" w:color="auto"/>
              <w:right w:val="single" w:sz="8" w:space="0" w:color="auto"/>
            </w:tcBorders>
          </w:tcPr>
          <w:p w14:paraId="4F713EC8" w14:textId="77777777" w:rsidR="0054308A" w:rsidRPr="00333840" w:rsidRDefault="009A2865" w:rsidP="00586A46">
            <w:pPr>
              <w:spacing w:after="0"/>
              <w:jc w:val="center"/>
              <w:rPr>
                <w:szCs w:val="22"/>
                <w:lang w:eastAsia="fi-FI"/>
              </w:rPr>
            </w:pPr>
            <w:r w:rsidRPr="00333840">
              <w:rPr>
                <w:szCs w:val="22"/>
                <w:lang w:eastAsia="fi-FI"/>
              </w:rPr>
              <w:t>-72.2</w:t>
            </w:r>
          </w:p>
        </w:tc>
        <w:tc>
          <w:tcPr>
            <w:tcW w:w="0" w:type="auto"/>
            <w:gridSpan w:val="3"/>
            <w:tcBorders>
              <w:top w:val="nil"/>
              <w:left w:val="nil"/>
              <w:bottom w:val="single" w:sz="8" w:space="0" w:color="auto"/>
              <w:right w:val="single" w:sz="8" w:space="0" w:color="auto"/>
            </w:tcBorders>
          </w:tcPr>
          <w:p w14:paraId="468253DA" w14:textId="77777777" w:rsidR="0054308A" w:rsidRPr="00333840" w:rsidRDefault="009A2865" w:rsidP="00586A46">
            <w:pPr>
              <w:spacing w:after="0"/>
              <w:jc w:val="center"/>
              <w:rPr>
                <w:szCs w:val="22"/>
                <w:lang w:eastAsia="fi-FI"/>
              </w:rPr>
            </w:pPr>
            <w:r w:rsidRPr="00333840">
              <w:rPr>
                <w:szCs w:val="22"/>
                <w:lang w:eastAsia="fi-FI"/>
              </w:rPr>
              <w:t>-76.2</w:t>
            </w:r>
          </w:p>
        </w:tc>
        <w:tc>
          <w:tcPr>
            <w:tcW w:w="0" w:type="auto"/>
            <w:gridSpan w:val="3"/>
            <w:tcBorders>
              <w:top w:val="nil"/>
              <w:left w:val="nil"/>
              <w:bottom w:val="single" w:sz="8" w:space="0" w:color="auto"/>
              <w:right w:val="single" w:sz="8" w:space="0" w:color="auto"/>
            </w:tcBorders>
          </w:tcPr>
          <w:p w14:paraId="10D799D4" w14:textId="77777777" w:rsidR="0054308A" w:rsidRPr="00333840" w:rsidRDefault="009A2865" w:rsidP="00586A46">
            <w:pPr>
              <w:spacing w:after="0"/>
              <w:jc w:val="center"/>
              <w:rPr>
                <w:szCs w:val="22"/>
                <w:lang w:eastAsia="fi-FI"/>
              </w:rPr>
            </w:pPr>
            <w:r w:rsidRPr="00333840">
              <w:rPr>
                <w:szCs w:val="22"/>
                <w:lang w:eastAsia="fi-FI"/>
              </w:rPr>
              <w:t>-77.2</w:t>
            </w:r>
          </w:p>
        </w:tc>
        <w:tc>
          <w:tcPr>
            <w:tcW w:w="0" w:type="auto"/>
            <w:gridSpan w:val="2"/>
            <w:tcBorders>
              <w:top w:val="nil"/>
              <w:left w:val="nil"/>
              <w:bottom w:val="single" w:sz="8" w:space="0" w:color="auto"/>
              <w:right w:val="single" w:sz="8" w:space="0" w:color="auto"/>
            </w:tcBorders>
          </w:tcPr>
          <w:p w14:paraId="3A35265E" w14:textId="77777777" w:rsidR="0054308A" w:rsidRPr="00333840" w:rsidRDefault="009A2865" w:rsidP="00586A46">
            <w:pPr>
              <w:spacing w:after="0"/>
              <w:jc w:val="center"/>
              <w:rPr>
                <w:szCs w:val="22"/>
                <w:lang w:eastAsia="fi-FI"/>
              </w:rPr>
            </w:pPr>
            <w:r w:rsidRPr="00333840">
              <w:rPr>
                <w:szCs w:val="22"/>
                <w:lang w:eastAsia="fi-FI"/>
              </w:rPr>
              <w:t>-71.7</w:t>
            </w:r>
          </w:p>
        </w:tc>
        <w:tc>
          <w:tcPr>
            <w:tcW w:w="0" w:type="auto"/>
            <w:gridSpan w:val="3"/>
            <w:tcBorders>
              <w:top w:val="nil"/>
              <w:left w:val="nil"/>
              <w:bottom w:val="single" w:sz="8" w:space="0" w:color="auto"/>
              <w:right w:val="single" w:sz="8" w:space="0" w:color="auto"/>
            </w:tcBorders>
          </w:tcPr>
          <w:p w14:paraId="240DC183" w14:textId="77777777" w:rsidR="0054308A" w:rsidRPr="00333840" w:rsidRDefault="009A2865" w:rsidP="00586A46">
            <w:pPr>
              <w:spacing w:after="0"/>
              <w:jc w:val="center"/>
              <w:rPr>
                <w:szCs w:val="22"/>
                <w:lang w:eastAsia="fi-FI"/>
              </w:rPr>
            </w:pPr>
            <w:r w:rsidRPr="00333840">
              <w:rPr>
                <w:szCs w:val="22"/>
                <w:lang w:eastAsia="fi-FI"/>
              </w:rPr>
              <w:t>-71.1</w:t>
            </w:r>
          </w:p>
        </w:tc>
      </w:tr>
      <w:tr w:rsidR="004D30FF" w:rsidRPr="00333840" w14:paraId="2FD8BD7A"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3992F261" w14:textId="77777777" w:rsidR="0054308A" w:rsidRPr="00333840" w:rsidRDefault="009A2865" w:rsidP="00586A46">
            <w:pPr>
              <w:spacing w:after="0"/>
              <w:jc w:val="center"/>
              <w:rPr>
                <w:szCs w:val="22"/>
                <w:lang w:eastAsia="fi-FI"/>
              </w:rPr>
            </w:pPr>
            <w:r w:rsidRPr="00333840">
              <w:rPr>
                <w:szCs w:val="22"/>
                <w:lang w:eastAsia="fi-FI"/>
              </w:rPr>
              <w:t>256-QAM</w:t>
            </w:r>
          </w:p>
        </w:tc>
        <w:tc>
          <w:tcPr>
            <w:tcW w:w="605" w:type="dxa"/>
            <w:tcBorders>
              <w:top w:val="nil"/>
              <w:left w:val="nil"/>
              <w:bottom w:val="single" w:sz="8" w:space="0" w:color="auto"/>
              <w:right w:val="single" w:sz="8" w:space="0" w:color="auto"/>
            </w:tcBorders>
          </w:tcPr>
          <w:p w14:paraId="55695312" w14:textId="77777777" w:rsidR="0054308A" w:rsidRPr="00333840" w:rsidRDefault="009A2865" w:rsidP="00586A46">
            <w:pPr>
              <w:spacing w:after="0"/>
              <w:jc w:val="center"/>
              <w:rPr>
                <w:szCs w:val="22"/>
                <w:lang w:eastAsia="fi-FI"/>
              </w:rPr>
            </w:pPr>
            <w:r w:rsidRPr="00333840">
              <w:rPr>
                <w:szCs w:val="22"/>
                <w:lang w:eastAsia="fi-FI"/>
              </w:rPr>
              <w:t>4/5</w:t>
            </w:r>
          </w:p>
        </w:tc>
        <w:tc>
          <w:tcPr>
            <w:tcW w:w="0" w:type="auto"/>
            <w:tcBorders>
              <w:top w:val="nil"/>
              <w:left w:val="nil"/>
              <w:bottom w:val="single" w:sz="8" w:space="0" w:color="auto"/>
              <w:right w:val="single" w:sz="8" w:space="0" w:color="auto"/>
            </w:tcBorders>
          </w:tcPr>
          <w:p w14:paraId="44A4BF97" w14:textId="77777777" w:rsidR="0054308A" w:rsidRPr="00333840" w:rsidRDefault="009A2865" w:rsidP="00586A46">
            <w:pPr>
              <w:spacing w:after="0"/>
              <w:jc w:val="center"/>
              <w:rPr>
                <w:szCs w:val="22"/>
                <w:lang w:eastAsia="fi-FI"/>
              </w:rPr>
            </w:pPr>
            <w:r w:rsidRPr="00333840">
              <w:rPr>
                <w:szCs w:val="22"/>
                <w:lang w:eastAsia="fi-FI"/>
              </w:rPr>
              <w:t>-80.8</w:t>
            </w:r>
          </w:p>
        </w:tc>
        <w:tc>
          <w:tcPr>
            <w:tcW w:w="0" w:type="auto"/>
            <w:tcBorders>
              <w:top w:val="nil"/>
              <w:left w:val="nil"/>
              <w:bottom w:val="single" w:sz="8" w:space="0" w:color="auto"/>
              <w:right w:val="single" w:sz="8" w:space="0" w:color="auto"/>
            </w:tcBorders>
          </w:tcPr>
          <w:p w14:paraId="7F56ECD4" w14:textId="77777777" w:rsidR="0054308A" w:rsidRPr="00333840" w:rsidRDefault="009A2865" w:rsidP="00586A46">
            <w:pPr>
              <w:spacing w:after="0"/>
              <w:jc w:val="center"/>
              <w:rPr>
                <w:szCs w:val="22"/>
                <w:lang w:eastAsia="fi-FI"/>
              </w:rPr>
            </w:pPr>
            <w:r w:rsidRPr="00333840">
              <w:rPr>
                <w:szCs w:val="22"/>
                <w:lang w:eastAsia="fi-FI"/>
              </w:rPr>
              <w:t>-75.4</w:t>
            </w:r>
          </w:p>
        </w:tc>
        <w:tc>
          <w:tcPr>
            <w:tcW w:w="0" w:type="auto"/>
            <w:tcBorders>
              <w:top w:val="nil"/>
              <w:left w:val="nil"/>
              <w:bottom w:val="single" w:sz="8" w:space="0" w:color="auto"/>
              <w:right w:val="single" w:sz="8" w:space="0" w:color="auto"/>
            </w:tcBorders>
          </w:tcPr>
          <w:p w14:paraId="44C86D36" w14:textId="77777777" w:rsidR="0054308A" w:rsidRPr="00333840" w:rsidRDefault="009A2865" w:rsidP="00586A46">
            <w:pPr>
              <w:spacing w:after="0"/>
              <w:jc w:val="center"/>
              <w:rPr>
                <w:szCs w:val="22"/>
                <w:lang w:eastAsia="fi-FI"/>
              </w:rPr>
            </w:pPr>
            <w:r w:rsidRPr="00333840">
              <w:rPr>
                <w:szCs w:val="22"/>
                <w:lang w:eastAsia="fi-FI"/>
              </w:rPr>
              <w:t>-71.4</w:t>
            </w:r>
          </w:p>
        </w:tc>
        <w:tc>
          <w:tcPr>
            <w:tcW w:w="0" w:type="auto"/>
            <w:gridSpan w:val="2"/>
            <w:tcBorders>
              <w:top w:val="nil"/>
              <w:left w:val="nil"/>
              <w:bottom w:val="single" w:sz="8" w:space="0" w:color="auto"/>
              <w:right w:val="single" w:sz="8" w:space="0" w:color="auto"/>
            </w:tcBorders>
          </w:tcPr>
          <w:p w14:paraId="5812958B" w14:textId="77777777" w:rsidR="0054308A" w:rsidRPr="00333840" w:rsidRDefault="009A2865" w:rsidP="00586A46">
            <w:pPr>
              <w:spacing w:after="0"/>
              <w:jc w:val="center"/>
              <w:rPr>
                <w:szCs w:val="22"/>
                <w:lang w:eastAsia="fi-FI"/>
              </w:rPr>
            </w:pPr>
            <w:r w:rsidRPr="00333840">
              <w:rPr>
                <w:szCs w:val="22"/>
                <w:lang w:eastAsia="fi-FI"/>
              </w:rPr>
              <w:t>-70.8</w:t>
            </w:r>
          </w:p>
        </w:tc>
        <w:tc>
          <w:tcPr>
            <w:tcW w:w="0" w:type="auto"/>
            <w:gridSpan w:val="3"/>
            <w:tcBorders>
              <w:top w:val="nil"/>
              <w:left w:val="nil"/>
              <w:bottom w:val="single" w:sz="8" w:space="0" w:color="auto"/>
              <w:right w:val="single" w:sz="8" w:space="0" w:color="auto"/>
            </w:tcBorders>
          </w:tcPr>
          <w:p w14:paraId="5BFFE909" w14:textId="77777777" w:rsidR="0054308A" w:rsidRPr="00333840" w:rsidRDefault="009A2865" w:rsidP="00586A46">
            <w:pPr>
              <w:spacing w:after="0"/>
              <w:jc w:val="center"/>
              <w:rPr>
                <w:szCs w:val="22"/>
                <w:lang w:eastAsia="fi-FI"/>
              </w:rPr>
            </w:pPr>
            <w:r w:rsidRPr="00333840">
              <w:rPr>
                <w:szCs w:val="22"/>
                <w:lang w:eastAsia="fi-FI"/>
              </w:rPr>
              <w:t>-74.8</w:t>
            </w:r>
          </w:p>
        </w:tc>
        <w:tc>
          <w:tcPr>
            <w:tcW w:w="0" w:type="auto"/>
            <w:gridSpan w:val="3"/>
            <w:tcBorders>
              <w:top w:val="nil"/>
              <w:left w:val="nil"/>
              <w:bottom w:val="single" w:sz="8" w:space="0" w:color="auto"/>
              <w:right w:val="single" w:sz="8" w:space="0" w:color="auto"/>
            </w:tcBorders>
          </w:tcPr>
          <w:p w14:paraId="039BDB8F"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0D42B5E6"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5348EDD4" w14:textId="77777777" w:rsidR="0054308A" w:rsidRPr="00333840" w:rsidRDefault="007D7955" w:rsidP="00586A46">
            <w:pPr>
              <w:spacing w:after="0"/>
              <w:jc w:val="center"/>
              <w:rPr>
                <w:szCs w:val="22"/>
                <w:lang w:eastAsia="fi-FI"/>
              </w:rPr>
            </w:pPr>
            <w:r w:rsidRPr="00333840">
              <w:rPr>
                <w:szCs w:val="22"/>
                <w:lang w:eastAsia="fi-FI"/>
              </w:rPr>
              <w:t>-</w:t>
            </w:r>
          </w:p>
        </w:tc>
      </w:tr>
      <w:tr w:rsidR="004D30FF" w:rsidRPr="00333840" w14:paraId="412769AB" w14:textId="77777777" w:rsidTr="00D301D1">
        <w:trPr>
          <w:cantSplit/>
          <w:trHeight w:val="259"/>
        </w:trPr>
        <w:tc>
          <w:tcPr>
            <w:tcW w:w="1299" w:type="dxa"/>
            <w:tcBorders>
              <w:top w:val="nil"/>
              <w:left w:val="single" w:sz="8" w:space="0" w:color="auto"/>
              <w:bottom w:val="single" w:sz="8" w:space="0" w:color="auto"/>
              <w:right w:val="single" w:sz="8" w:space="0" w:color="auto"/>
            </w:tcBorders>
          </w:tcPr>
          <w:p w14:paraId="28E9B488" w14:textId="77777777" w:rsidR="0054308A" w:rsidRPr="00333840" w:rsidRDefault="009A2865" w:rsidP="00586A46">
            <w:pPr>
              <w:spacing w:after="0"/>
              <w:jc w:val="center"/>
              <w:rPr>
                <w:szCs w:val="22"/>
                <w:lang w:eastAsia="fi-FI"/>
              </w:rPr>
            </w:pPr>
            <w:r w:rsidRPr="00333840">
              <w:rPr>
                <w:szCs w:val="22"/>
                <w:lang w:eastAsia="fi-FI"/>
              </w:rPr>
              <w:t>256-QAM</w:t>
            </w:r>
          </w:p>
        </w:tc>
        <w:tc>
          <w:tcPr>
            <w:tcW w:w="605" w:type="dxa"/>
            <w:tcBorders>
              <w:top w:val="nil"/>
              <w:left w:val="nil"/>
              <w:bottom w:val="single" w:sz="8" w:space="0" w:color="auto"/>
              <w:right w:val="single" w:sz="8" w:space="0" w:color="auto"/>
            </w:tcBorders>
          </w:tcPr>
          <w:p w14:paraId="28BF9CA0" w14:textId="77777777" w:rsidR="0054308A" w:rsidRPr="00333840" w:rsidRDefault="009A2865" w:rsidP="00586A46">
            <w:pPr>
              <w:spacing w:after="0"/>
              <w:jc w:val="center"/>
              <w:rPr>
                <w:szCs w:val="22"/>
                <w:lang w:eastAsia="fi-FI"/>
              </w:rPr>
            </w:pPr>
            <w:r w:rsidRPr="00333840">
              <w:rPr>
                <w:szCs w:val="22"/>
                <w:lang w:eastAsia="fi-FI"/>
              </w:rPr>
              <w:t>5/6</w:t>
            </w:r>
          </w:p>
        </w:tc>
        <w:tc>
          <w:tcPr>
            <w:tcW w:w="0" w:type="auto"/>
            <w:tcBorders>
              <w:top w:val="nil"/>
              <w:left w:val="nil"/>
              <w:bottom w:val="single" w:sz="8" w:space="0" w:color="auto"/>
              <w:right w:val="single" w:sz="8" w:space="0" w:color="auto"/>
            </w:tcBorders>
          </w:tcPr>
          <w:p w14:paraId="59E86A15" w14:textId="77777777" w:rsidR="0054308A" w:rsidRPr="00333840" w:rsidRDefault="009A2865" w:rsidP="00586A46">
            <w:pPr>
              <w:spacing w:after="0"/>
              <w:jc w:val="center"/>
              <w:rPr>
                <w:szCs w:val="22"/>
                <w:lang w:eastAsia="fi-FI"/>
              </w:rPr>
            </w:pPr>
            <w:r w:rsidRPr="00333840">
              <w:rPr>
                <w:szCs w:val="22"/>
                <w:lang w:eastAsia="fi-FI"/>
              </w:rPr>
              <w:t>-80.0</w:t>
            </w:r>
          </w:p>
        </w:tc>
        <w:tc>
          <w:tcPr>
            <w:tcW w:w="0" w:type="auto"/>
            <w:tcBorders>
              <w:top w:val="nil"/>
              <w:left w:val="nil"/>
              <w:bottom w:val="single" w:sz="8" w:space="0" w:color="auto"/>
              <w:right w:val="single" w:sz="8" w:space="0" w:color="auto"/>
            </w:tcBorders>
          </w:tcPr>
          <w:p w14:paraId="443A9E2A" w14:textId="77777777" w:rsidR="0054308A" w:rsidRPr="00333840" w:rsidRDefault="009A2865" w:rsidP="00586A46">
            <w:pPr>
              <w:spacing w:after="0"/>
              <w:jc w:val="center"/>
              <w:rPr>
                <w:szCs w:val="22"/>
                <w:lang w:eastAsia="fi-FI"/>
              </w:rPr>
            </w:pPr>
            <w:r w:rsidRPr="00333840">
              <w:rPr>
                <w:szCs w:val="22"/>
                <w:lang w:eastAsia="fi-FI"/>
              </w:rPr>
              <w:t>-74.6</w:t>
            </w:r>
          </w:p>
        </w:tc>
        <w:tc>
          <w:tcPr>
            <w:tcW w:w="0" w:type="auto"/>
            <w:tcBorders>
              <w:top w:val="nil"/>
              <w:left w:val="nil"/>
              <w:bottom w:val="single" w:sz="8" w:space="0" w:color="auto"/>
              <w:right w:val="single" w:sz="8" w:space="0" w:color="auto"/>
            </w:tcBorders>
          </w:tcPr>
          <w:p w14:paraId="17D298BD" w14:textId="77777777" w:rsidR="0054308A" w:rsidRPr="00333840" w:rsidRDefault="009A2865" w:rsidP="00586A46">
            <w:pPr>
              <w:spacing w:after="0"/>
              <w:jc w:val="center"/>
              <w:rPr>
                <w:szCs w:val="22"/>
                <w:lang w:eastAsia="fi-FI"/>
              </w:rPr>
            </w:pPr>
            <w:r w:rsidRPr="00333840">
              <w:rPr>
                <w:szCs w:val="22"/>
                <w:lang w:eastAsia="fi-FI"/>
              </w:rPr>
              <w:t>-70.6</w:t>
            </w:r>
          </w:p>
        </w:tc>
        <w:tc>
          <w:tcPr>
            <w:tcW w:w="0" w:type="auto"/>
            <w:gridSpan w:val="2"/>
            <w:tcBorders>
              <w:top w:val="nil"/>
              <w:left w:val="nil"/>
              <w:bottom w:val="single" w:sz="8" w:space="0" w:color="auto"/>
              <w:right w:val="single" w:sz="8" w:space="0" w:color="auto"/>
            </w:tcBorders>
          </w:tcPr>
          <w:p w14:paraId="053A3838" w14:textId="77777777" w:rsidR="0054308A" w:rsidRPr="00333840" w:rsidRDefault="009A2865" w:rsidP="00586A46">
            <w:pPr>
              <w:spacing w:after="0"/>
              <w:jc w:val="center"/>
              <w:rPr>
                <w:szCs w:val="22"/>
                <w:lang w:eastAsia="fi-FI"/>
              </w:rPr>
            </w:pPr>
            <w:r w:rsidRPr="00333840">
              <w:rPr>
                <w:szCs w:val="22"/>
                <w:lang w:eastAsia="fi-FI"/>
              </w:rPr>
              <w:t>-70</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258B809B" w14:textId="77777777" w:rsidR="0054308A" w:rsidRPr="00333840" w:rsidRDefault="009A2865" w:rsidP="00586A46">
            <w:pPr>
              <w:spacing w:after="0"/>
              <w:jc w:val="center"/>
              <w:rPr>
                <w:szCs w:val="22"/>
                <w:lang w:eastAsia="fi-FI"/>
              </w:rPr>
            </w:pPr>
            <w:r w:rsidRPr="00333840">
              <w:rPr>
                <w:szCs w:val="22"/>
                <w:lang w:eastAsia="fi-FI"/>
              </w:rPr>
              <w:t>-74</w:t>
            </w:r>
            <w:r w:rsidR="003667E1" w:rsidRPr="00333840">
              <w:rPr>
                <w:szCs w:val="22"/>
                <w:lang w:eastAsia="fi-FI"/>
              </w:rPr>
              <w:t>.0</w:t>
            </w:r>
          </w:p>
        </w:tc>
        <w:tc>
          <w:tcPr>
            <w:tcW w:w="0" w:type="auto"/>
            <w:gridSpan w:val="3"/>
            <w:tcBorders>
              <w:top w:val="nil"/>
              <w:left w:val="nil"/>
              <w:bottom w:val="single" w:sz="8" w:space="0" w:color="auto"/>
              <w:right w:val="single" w:sz="8" w:space="0" w:color="auto"/>
            </w:tcBorders>
          </w:tcPr>
          <w:p w14:paraId="73D17FFD"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2"/>
            <w:tcBorders>
              <w:top w:val="nil"/>
              <w:left w:val="nil"/>
              <w:bottom w:val="single" w:sz="8" w:space="0" w:color="auto"/>
              <w:right w:val="single" w:sz="8" w:space="0" w:color="auto"/>
            </w:tcBorders>
          </w:tcPr>
          <w:p w14:paraId="47280A44" w14:textId="77777777" w:rsidR="0054308A" w:rsidRPr="00333840" w:rsidRDefault="007D7955" w:rsidP="00586A46">
            <w:pPr>
              <w:spacing w:after="0"/>
              <w:jc w:val="center"/>
              <w:rPr>
                <w:szCs w:val="22"/>
                <w:lang w:eastAsia="fi-FI"/>
              </w:rPr>
            </w:pPr>
            <w:r w:rsidRPr="00333840">
              <w:rPr>
                <w:szCs w:val="22"/>
                <w:lang w:eastAsia="fi-FI"/>
              </w:rPr>
              <w:t>-</w:t>
            </w:r>
          </w:p>
        </w:tc>
        <w:tc>
          <w:tcPr>
            <w:tcW w:w="0" w:type="auto"/>
            <w:gridSpan w:val="3"/>
            <w:tcBorders>
              <w:top w:val="nil"/>
              <w:left w:val="nil"/>
              <w:bottom w:val="single" w:sz="8" w:space="0" w:color="auto"/>
              <w:right w:val="single" w:sz="8" w:space="0" w:color="auto"/>
            </w:tcBorders>
          </w:tcPr>
          <w:p w14:paraId="661EA832" w14:textId="77777777" w:rsidR="0054308A" w:rsidRPr="00333840" w:rsidRDefault="007D7955" w:rsidP="00DD1D28">
            <w:pPr>
              <w:keepNext/>
              <w:spacing w:after="0"/>
              <w:jc w:val="center"/>
              <w:rPr>
                <w:szCs w:val="22"/>
                <w:lang w:eastAsia="fi-FI"/>
              </w:rPr>
            </w:pPr>
            <w:r w:rsidRPr="00333840">
              <w:rPr>
                <w:szCs w:val="22"/>
                <w:lang w:eastAsia="fi-FI"/>
              </w:rPr>
              <w:t>-</w:t>
            </w:r>
          </w:p>
        </w:tc>
      </w:tr>
    </w:tbl>
    <w:p w14:paraId="74CED1BE" w14:textId="09E7E5A2" w:rsidR="00DD1D28" w:rsidRPr="009C6083" w:rsidRDefault="00DD1D28">
      <w:pPr>
        <w:pStyle w:val="Billedtekst"/>
      </w:pPr>
      <w:bookmarkStart w:id="1611" w:name="_Ref498597443"/>
      <w:bookmarkStart w:id="1612" w:name="_Ref254815677"/>
      <w:bookmarkStart w:id="1613" w:name="_Ref254817317"/>
      <w:r>
        <w:t xml:space="preserve">Table </w:t>
      </w:r>
      <w:r w:rsidR="00047729">
        <w:t>3.</w:t>
      </w:r>
      <w:r w:rsidR="00E6388C">
        <w:fldChar w:fldCharType="begin"/>
      </w:r>
      <w:r w:rsidR="00E6388C">
        <w:instrText xml:space="preserve"> SEQ Table \* ARABIC </w:instrText>
      </w:r>
      <w:r w:rsidR="00E6388C">
        <w:fldChar w:fldCharType="separate"/>
      </w:r>
      <w:r w:rsidR="00E6388C">
        <w:rPr>
          <w:noProof/>
        </w:rPr>
        <w:t>14</w:t>
      </w:r>
      <w:r w:rsidR="00E6388C">
        <w:fldChar w:fldCharType="end"/>
      </w:r>
      <w:bookmarkEnd w:id="1611"/>
      <w:r>
        <w:t xml:space="preserve"> </w:t>
      </w:r>
      <w:r w:rsidRPr="002777FF">
        <w:t>Examples of minimum DVB-T2 signal input levels (</w:t>
      </w:r>
      <w:proofErr w:type="spellStart"/>
      <w:r w:rsidRPr="002777FF">
        <w:t>P</w:t>
      </w:r>
      <w:r w:rsidRPr="00DD1D28">
        <w:rPr>
          <w:vertAlign w:val="subscript"/>
        </w:rPr>
        <w:t>min</w:t>
      </w:r>
      <w:proofErr w:type="spellEnd"/>
      <w:r w:rsidRPr="002777FF">
        <w:t xml:space="preserve">) for QEF reception at TS output (with 1/8 guard interval, PP2 and FFT size 32K, Extended bandwidth for UHF) for profiles 1 and 2. For 1.7 MHz modes the </w:t>
      </w:r>
      <w:proofErr w:type="spellStart"/>
      <w:r w:rsidRPr="002777FF">
        <w:t>P</w:t>
      </w:r>
      <w:r w:rsidRPr="00DD1D28">
        <w:rPr>
          <w:vertAlign w:val="subscript"/>
        </w:rPr>
        <w:t>min</w:t>
      </w:r>
      <w:proofErr w:type="spellEnd"/>
      <w:r w:rsidRPr="002777FF">
        <w:t xml:space="preserve"> figures refer to 1/8 guard interval, PP2 an</w:t>
      </w:r>
      <w:r>
        <w:t xml:space="preserve">d FFT size 8K with Normal </w:t>
      </w:r>
      <w:r w:rsidRPr="009C6083">
        <w:t>bandwidth (</w:t>
      </w:r>
      <w:r w:rsidR="00B052C5" w:rsidRPr="009C6083">
        <w:t>3</w:t>
      </w:r>
      <w:r w:rsidRPr="009C6083">
        <w:t>).</w:t>
      </w:r>
    </w:p>
    <w:bookmarkEnd w:id="1612"/>
    <w:bookmarkEnd w:id="1613"/>
    <w:p w14:paraId="353A4DC7" w14:textId="1A720CEF" w:rsidR="00136CEC" w:rsidRPr="00333840" w:rsidRDefault="009A2865" w:rsidP="00D56086">
      <w:r w:rsidRPr="009C6083">
        <w:lastRenderedPageBreak/>
        <w:t xml:space="preserve">The required </w:t>
      </w:r>
      <w:proofErr w:type="spellStart"/>
      <w:r w:rsidRPr="009C6083">
        <w:t>P</w:t>
      </w:r>
      <w:r w:rsidRPr="009C6083">
        <w:rPr>
          <w:szCs w:val="22"/>
          <w:vertAlign w:val="subscript"/>
        </w:rPr>
        <w:t>min</w:t>
      </w:r>
      <w:proofErr w:type="spellEnd"/>
      <w:r w:rsidRPr="009C6083">
        <w:t xml:space="preserve"> values </w:t>
      </w:r>
      <w:r w:rsidR="00186033" w:rsidRPr="009C6083">
        <w:rPr>
          <w:b/>
          <w:color w:val="FF0000"/>
        </w:rPr>
        <w:t>shall</w:t>
      </w:r>
      <w:r w:rsidRPr="009C6083">
        <w:t xml:space="preserve"> apply generally for Mode A and Mode B, including TFS </w:t>
      </w:r>
      <w:r w:rsidR="00B052C5" w:rsidRPr="009C6083">
        <w:t>(4)</w:t>
      </w:r>
      <w:r w:rsidR="009C6083" w:rsidRPr="009C6083">
        <w:t>,</w:t>
      </w:r>
      <w:r w:rsidR="009C6083">
        <w:t xml:space="preserve"> </w:t>
      </w:r>
      <w:r w:rsidRPr="009C6083">
        <w:t>when supported.</w:t>
      </w:r>
    </w:p>
    <w:p w14:paraId="18C69D1E" w14:textId="6B069FF8" w:rsidR="00D56086" w:rsidRDefault="009A2865" w:rsidP="00D56086">
      <w:r w:rsidRPr="00333840">
        <w:t>For TFS, the levels of all RF channels involved are identical. For TFS, the 0 dB echo profile is also identical on all RF channels.</w:t>
      </w:r>
    </w:p>
    <w:p w14:paraId="0ECCD2DF" w14:textId="2DE6EF23" w:rsidR="00B052C5" w:rsidRPr="009C6083" w:rsidRDefault="00B052C5" w:rsidP="00D56086">
      <w:pPr>
        <w:pBdr>
          <w:top w:val="single" w:sz="4" w:space="1" w:color="auto"/>
          <w:left w:val="single" w:sz="4" w:space="4" w:color="auto"/>
          <w:bottom w:val="single" w:sz="4" w:space="1" w:color="auto"/>
          <w:right w:val="single" w:sz="4" w:space="4" w:color="auto"/>
        </w:pBdr>
      </w:pPr>
      <w:r w:rsidRPr="009C6083">
        <w:t xml:space="preserve">Note 3: </w:t>
      </w:r>
      <w:r w:rsidRPr="009C6083">
        <w:tab/>
        <w:t xml:space="preserve">The </w:t>
      </w:r>
      <w:proofErr w:type="spellStart"/>
      <w:r w:rsidRPr="009C6083">
        <w:t>P</w:t>
      </w:r>
      <w:r w:rsidRPr="009C6083">
        <w:rPr>
          <w:vertAlign w:val="subscript"/>
        </w:rPr>
        <w:t>min</w:t>
      </w:r>
      <w:proofErr w:type="spellEnd"/>
      <w:r w:rsidRPr="009C6083">
        <w:t xml:space="preserve"> values for 1.7 MHz have been calculated using a NF of 7dB (See note 1 to </w:t>
      </w:r>
      <w:r w:rsidRPr="009C6083">
        <w:fldChar w:fldCharType="begin"/>
      </w:r>
      <w:r w:rsidRPr="009C6083">
        <w:instrText xml:space="preserve"> REF _Ref498596253 \h  \* MERGEFORMAT </w:instrText>
      </w:r>
      <w:r w:rsidRPr="009C6083">
        <w:fldChar w:fldCharType="separate"/>
      </w:r>
      <w:r w:rsidR="00290B98">
        <w:t xml:space="preserve">Table </w:t>
      </w:r>
      <w:r w:rsidR="00290B98">
        <w:rPr>
          <w:noProof/>
        </w:rPr>
        <w:t>3.12</w:t>
      </w:r>
      <w:r w:rsidRPr="009C6083">
        <w:fldChar w:fldCharType="end"/>
      </w:r>
      <w:r w:rsidRPr="009C6083">
        <w:t>)</w:t>
      </w:r>
    </w:p>
    <w:p w14:paraId="168648DD" w14:textId="2BACACE8" w:rsidR="00D56086" w:rsidRPr="00333840" w:rsidRDefault="009A2865" w:rsidP="00D56086">
      <w:pPr>
        <w:pBdr>
          <w:top w:val="single" w:sz="4" w:space="1" w:color="auto"/>
          <w:left w:val="single" w:sz="4" w:space="4" w:color="auto"/>
          <w:bottom w:val="single" w:sz="4" w:space="1" w:color="auto"/>
          <w:right w:val="single" w:sz="4" w:space="4" w:color="auto"/>
        </w:pBdr>
      </w:pPr>
      <w:r w:rsidRPr="009C6083">
        <w:t xml:space="preserve">Note </w:t>
      </w:r>
      <w:r w:rsidR="00B052C5" w:rsidRPr="009C6083">
        <w:t>4</w:t>
      </w:r>
      <w:r w:rsidRPr="009C6083">
        <w:t>: Performance</w:t>
      </w:r>
      <w:r w:rsidRPr="00333840">
        <w:t xml:space="preserve"> requirements for TFS modes with unequal levels and with other channel profiles may be defined in a later release of this specification.</w:t>
      </w:r>
    </w:p>
    <w:p w14:paraId="66F7C8F9" w14:textId="77777777" w:rsidR="00EB4575" w:rsidRPr="00333840" w:rsidRDefault="00EB4575" w:rsidP="00F81381">
      <w:pPr>
        <w:pStyle w:val="Overskrift4"/>
      </w:pPr>
      <w:bookmarkStart w:id="1614" w:name="_Ref211833119"/>
      <w:bookmarkStart w:id="1615" w:name="_Toc232171793"/>
      <w:bookmarkStart w:id="1616" w:name="_Toc392073738"/>
      <w:bookmarkEnd w:id="1610"/>
      <w:r w:rsidRPr="00333840">
        <w:t>Maximum Receiver Signal Input Levels</w:t>
      </w:r>
      <w:bookmarkEnd w:id="1614"/>
      <w:bookmarkEnd w:id="1615"/>
      <w:bookmarkEnd w:id="1616"/>
    </w:p>
    <w:p w14:paraId="4AE5D67E" w14:textId="3E19A668" w:rsidR="00EB4575" w:rsidRPr="00333840" w:rsidRDefault="00EB4575">
      <w:r w:rsidRPr="00333840">
        <w:t>The</w:t>
      </w:r>
      <w:r w:rsidR="00860B19" w:rsidRPr="00333840">
        <w:t xml:space="preserve"> terrestrial</w:t>
      </w:r>
      <w:r w:rsidRPr="00333840">
        <w:t xml:space="preserve"> </w:t>
      </w:r>
      <w:r w:rsidR="00052FF0" w:rsidRPr="00333840">
        <w:t>NorDig IRD</w:t>
      </w:r>
      <w:r w:rsidRPr="00333840">
        <w:t xml:space="preserve"> </w:t>
      </w:r>
      <w:r w:rsidR="00186033" w:rsidRPr="00186033">
        <w:rPr>
          <w:b/>
          <w:color w:val="FF0000"/>
        </w:rPr>
        <w:t>shall</w:t>
      </w:r>
      <w:r w:rsidRPr="00333840">
        <w:t xml:space="preserve"> provide QEF reception for DVB-T </w:t>
      </w:r>
      <w:r w:rsidR="009A2865" w:rsidRPr="00333840">
        <w:t>and DVB-T2</w:t>
      </w:r>
      <w:r w:rsidR="00D56086" w:rsidRPr="00333840">
        <w:t xml:space="preserve"> </w:t>
      </w:r>
      <w:r w:rsidRPr="00333840">
        <w:t xml:space="preserve">signals up to a level of –35dBm. </w:t>
      </w:r>
    </w:p>
    <w:p w14:paraId="6E627809" w14:textId="77777777" w:rsidR="00EB4575" w:rsidRPr="00333840" w:rsidRDefault="00EB4575">
      <w:r w:rsidRPr="00333840">
        <w:t xml:space="preserve">The DVB-T signal input level is valid for the modes {8K, 64-QAM, R=2/3, </w:t>
      </w:r>
      <w:r w:rsidRPr="00333840">
        <w:sym w:font="Symbol" w:char="F044"/>
      </w:r>
      <w:r w:rsidRPr="00333840">
        <w:t xml:space="preserve">/Tu=1/8}, {8K, 64-QAM, R=2/3, </w:t>
      </w:r>
      <w:r w:rsidRPr="00333840">
        <w:sym w:font="Symbol" w:char="F044"/>
      </w:r>
      <w:r w:rsidRPr="00333840">
        <w:t xml:space="preserve">/Tu =1/4} and {8K, 64-QAM, R=3/4, </w:t>
      </w:r>
      <w:r w:rsidRPr="00333840">
        <w:sym w:font="Symbol" w:char="F044"/>
      </w:r>
      <w:r w:rsidRPr="00333840">
        <w:t xml:space="preserve">/Tu =1/4}. </w:t>
      </w:r>
    </w:p>
    <w:p w14:paraId="52A3F06C" w14:textId="3A760033" w:rsidR="00955171" w:rsidRPr="00DA05E1" w:rsidRDefault="009A2865">
      <w:r w:rsidRPr="00333840">
        <w:t xml:space="preserve">The DVB-T2 signal </w:t>
      </w:r>
      <w:r w:rsidRPr="00DA05E1">
        <w:t xml:space="preserve">input level is valid for the modes shown in </w:t>
      </w:r>
      <w:r w:rsidR="00340F42">
        <w:fldChar w:fldCharType="begin"/>
      </w:r>
      <w:r w:rsidR="00340F42">
        <w:instrText xml:space="preserve"> REF _Ref498595621 \h </w:instrText>
      </w:r>
      <w:r w:rsidR="00340F42">
        <w:fldChar w:fldCharType="separate"/>
      </w:r>
      <w:r w:rsidR="00290B98">
        <w:t xml:space="preserve">Table </w:t>
      </w:r>
      <w:r w:rsidR="00290B98">
        <w:rPr>
          <w:noProof/>
        </w:rPr>
        <w:t>3</w:t>
      </w:r>
      <w:r w:rsidR="00290B98">
        <w:t>.</w:t>
      </w:r>
      <w:r w:rsidR="00290B98">
        <w:rPr>
          <w:noProof/>
        </w:rPr>
        <w:t>9</w:t>
      </w:r>
      <w:r w:rsidR="00340F42">
        <w:fldChar w:fldCharType="end"/>
      </w:r>
      <w:r w:rsidR="004C544E" w:rsidRPr="00DA05E1">
        <w:t>.</w:t>
      </w:r>
    </w:p>
    <w:p w14:paraId="764B4283" w14:textId="78E1CF27" w:rsidR="009802A0" w:rsidRPr="00DA05E1" w:rsidRDefault="00EB4575" w:rsidP="00F81381">
      <w:pPr>
        <w:pStyle w:val="Overskrift4"/>
      </w:pPr>
      <w:bookmarkStart w:id="1617" w:name="_Toc232171795"/>
      <w:bookmarkStart w:id="1618" w:name="_Toc392073739"/>
      <w:r w:rsidRPr="00DA05E1">
        <w:t xml:space="preserve">Immunity to </w:t>
      </w:r>
      <w:r w:rsidR="003A038F" w:rsidRPr="00DA05E1">
        <w:t>DVB-T/-T2</w:t>
      </w:r>
      <w:r w:rsidR="00DD023D">
        <w:t xml:space="preserve"> </w:t>
      </w:r>
      <w:r w:rsidRPr="00DA05E1">
        <w:t>signals in Other Channels</w:t>
      </w:r>
      <w:bookmarkEnd w:id="1617"/>
      <w:bookmarkEnd w:id="1618"/>
    </w:p>
    <w:p w14:paraId="7ADC8203" w14:textId="6036028C" w:rsidR="00460802" w:rsidRPr="00333840" w:rsidRDefault="00EB4575">
      <w:r w:rsidRPr="00DA05E1">
        <w:t>The</w:t>
      </w:r>
      <w:r w:rsidR="00860B19" w:rsidRPr="00DA05E1">
        <w:t xml:space="preserve"> terrestrial</w:t>
      </w:r>
      <w:r w:rsidRPr="00DA05E1">
        <w:t xml:space="preserve"> NorDig IRD </w:t>
      </w:r>
      <w:r w:rsidR="00186033" w:rsidRPr="00186033">
        <w:rPr>
          <w:b/>
          <w:color w:val="FF0000"/>
        </w:rPr>
        <w:t>shall</w:t>
      </w:r>
      <w:r w:rsidRPr="00DA05E1">
        <w:t>, for the supported</w:t>
      </w:r>
      <w:r w:rsidRPr="00333840">
        <w:t xml:space="preserve"> frequency ranges, permit an interfering DVB-T </w:t>
      </w:r>
      <w:r w:rsidR="009A2865" w:rsidRPr="00333840">
        <w:rPr>
          <w:vanish/>
        </w:rPr>
        <w:t>or DVB-T2</w:t>
      </w:r>
      <w:r w:rsidR="00955171" w:rsidRPr="00333840">
        <w:t xml:space="preserve"> </w:t>
      </w:r>
      <w:r w:rsidRPr="00333840">
        <w:t xml:space="preserve">signal with a minimum interference to signal level ratio (I/C) as stated in the </w:t>
      </w:r>
      <w:r w:rsidR="00340F42">
        <w:fldChar w:fldCharType="begin"/>
      </w:r>
      <w:r w:rsidR="00340F42">
        <w:instrText xml:space="preserve"> REF _Ref498598301 \h </w:instrText>
      </w:r>
      <w:r w:rsidR="00340F42">
        <w:fldChar w:fldCharType="separate"/>
      </w:r>
      <w:r w:rsidR="00290B98">
        <w:t xml:space="preserve">Table </w:t>
      </w:r>
      <w:r w:rsidR="00290B98">
        <w:rPr>
          <w:noProof/>
        </w:rPr>
        <w:t>3</w:t>
      </w:r>
      <w:r w:rsidR="00290B98">
        <w:t>.</w:t>
      </w:r>
      <w:r w:rsidR="00290B98">
        <w:rPr>
          <w:noProof/>
        </w:rPr>
        <w:t>15</w:t>
      </w:r>
      <w:r w:rsidR="00340F42">
        <w:fldChar w:fldCharType="end"/>
      </w:r>
      <w:r w:rsidRPr="00333840">
        <w:t xml:space="preserve"> while maintaining QEF reception.</w:t>
      </w:r>
    </w:p>
    <w:tbl>
      <w:tblPr>
        <w:tblW w:w="7441"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1"/>
        <w:gridCol w:w="1134"/>
        <w:gridCol w:w="1134"/>
        <w:gridCol w:w="1134"/>
        <w:gridCol w:w="992"/>
        <w:gridCol w:w="1276"/>
      </w:tblGrid>
      <w:tr w:rsidR="00EB4575" w:rsidRPr="00333840" w14:paraId="3F798153" w14:textId="77777777" w:rsidTr="00042C13">
        <w:tc>
          <w:tcPr>
            <w:tcW w:w="1771" w:type="dxa"/>
            <w:shd w:val="clear" w:color="auto" w:fill="D9D9D9" w:themeFill="background1" w:themeFillShade="D9"/>
            <w:vAlign w:val="center"/>
          </w:tcPr>
          <w:p w14:paraId="7874AA84" w14:textId="77777777" w:rsidR="00EB4575" w:rsidRPr="00333840" w:rsidRDefault="00EB4575">
            <w:pPr>
              <w:pStyle w:val="Tabell"/>
              <w:rPr>
                <w:color w:val="auto"/>
              </w:rPr>
            </w:pPr>
            <w:bookmarkStart w:id="1619" w:name="_Ref88020270"/>
            <w:r w:rsidRPr="00333840">
              <w:rPr>
                <w:color w:val="auto"/>
              </w:rPr>
              <w:t>Band</w:t>
            </w:r>
          </w:p>
        </w:tc>
        <w:tc>
          <w:tcPr>
            <w:tcW w:w="1134" w:type="dxa"/>
            <w:shd w:val="clear" w:color="auto" w:fill="D9D9D9" w:themeFill="background1" w:themeFillShade="D9"/>
            <w:vAlign w:val="center"/>
          </w:tcPr>
          <w:p w14:paraId="2EBE8CDB" w14:textId="77777777" w:rsidR="00EB4575" w:rsidRPr="00333840" w:rsidRDefault="00EB4575" w:rsidP="00FB54B3">
            <w:pPr>
              <w:pStyle w:val="Tabell"/>
              <w:jc w:val="center"/>
              <w:rPr>
                <w:color w:val="auto"/>
              </w:rPr>
            </w:pPr>
            <w:r w:rsidRPr="00333840">
              <w:rPr>
                <w:color w:val="auto"/>
              </w:rPr>
              <w:t>Signal</w:t>
            </w:r>
          </w:p>
          <w:p w14:paraId="5F2E6D9F" w14:textId="77777777" w:rsidR="00EB4575" w:rsidRPr="00333840" w:rsidRDefault="00EB4575" w:rsidP="00FB54B3">
            <w:pPr>
              <w:jc w:val="center"/>
            </w:pPr>
            <w:r w:rsidRPr="00333840">
              <w:t>Bandwidth</w:t>
            </w:r>
          </w:p>
          <w:p w14:paraId="13305238" w14:textId="77777777" w:rsidR="00EB4575" w:rsidRPr="00333840" w:rsidRDefault="00EB4575" w:rsidP="00FB54B3">
            <w:pPr>
              <w:jc w:val="center"/>
            </w:pPr>
            <w:r w:rsidRPr="00333840">
              <w:t>MHz</w:t>
            </w:r>
          </w:p>
        </w:tc>
        <w:tc>
          <w:tcPr>
            <w:tcW w:w="1134" w:type="dxa"/>
            <w:shd w:val="clear" w:color="auto" w:fill="D9D9D9" w:themeFill="background1" w:themeFillShade="D9"/>
            <w:vAlign w:val="center"/>
          </w:tcPr>
          <w:p w14:paraId="3FCEDF92" w14:textId="77777777" w:rsidR="00EB4575" w:rsidRPr="00333840" w:rsidRDefault="00EB4575" w:rsidP="00FB54B3">
            <w:pPr>
              <w:pStyle w:val="Tabell"/>
              <w:jc w:val="center"/>
              <w:rPr>
                <w:color w:val="auto"/>
              </w:rPr>
            </w:pPr>
            <w:r w:rsidRPr="00333840">
              <w:rPr>
                <w:color w:val="auto"/>
              </w:rPr>
              <w:t>Channel</w:t>
            </w:r>
          </w:p>
          <w:p w14:paraId="7E63CAD6" w14:textId="77777777" w:rsidR="00EB4575" w:rsidRPr="00333840" w:rsidRDefault="00EB4575" w:rsidP="00FB54B3">
            <w:pPr>
              <w:pStyle w:val="Tabell"/>
              <w:jc w:val="center"/>
              <w:rPr>
                <w:color w:val="auto"/>
              </w:rPr>
            </w:pPr>
            <w:r w:rsidRPr="00333840">
              <w:rPr>
                <w:color w:val="auto"/>
              </w:rPr>
              <w:t>frequency</w:t>
            </w:r>
          </w:p>
          <w:p w14:paraId="55697C09" w14:textId="77777777" w:rsidR="00EB4575" w:rsidRPr="00333840" w:rsidRDefault="00EB4575" w:rsidP="00FB54B3">
            <w:pPr>
              <w:pStyle w:val="Tabell"/>
              <w:jc w:val="center"/>
              <w:rPr>
                <w:color w:val="auto"/>
              </w:rPr>
            </w:pPr>
            <w:r w:rsidRPr="00333840">
              <w:rPr>
                <w:color w:val="auto"/>
              </w:rPr>
              <w:t>raster</w:t>
            </w:r>
          </w:p>
          <w:p w14:paraId="4AC84EB1" w14:textId="77777777" w:rsidR="00EB4575" w:rsidRPr="00333840" w:rsidRDefault="00EB4575" w:rsidP="00FB54B3">
            <w:pPr>
              <w:jc w:val="center"/>
            </w:pPr>
            <w:r w:rsidRPr="00333840">
              <w:t>MHz</w:t>
            </w:r>
          </w:p>
        </w:tc>
        <w:tc>
          <w:tcPr>
            <w:tcW w:w="3402" w:type="dxa"/>
            <w:gridSpan w:val="3"/>
            <w:shd w:val="clear" w:color="auto" w:fill="D9D9D9" w:themeFill="background1" w:themeFillShade="D9"/>
            <w:vAlign w:val="center"/>
          </w:tcPr>
          <w:p w14:paraId="017FCBF3" w14:textId="77777777" w:rsidR="00EB4575" w:rsidRPr="00333840" w:rsidRDefault="00EB4575" w:rsidP="00FB54B3">
            <w:pPr>
              <w:pStyle w:val="Tabell"/>
              <w:jc w:val="center"/>
              <w:rPr>
                <w:color w:val="auto"/>
              </w:rPr>
            </w:pPr>
            <w:r w:rsidRPr="00333840">
              <w:rPr>
                <w:color w:val="auto"/>
              </w:rPr>
              <w:t>Minimum I/C</w:t>
            </w:r>
          </w:p>
          <w:p w14:paraId="1EBFCF1E" w14:textId="77777777" w:rsidR="00EB4575" w:rsidRPr="00333840" w:rsidRDefault="00EB4575" w:rsidP="00FB54B3">
            <w:pPr>
              <w:pStyle w:val="Tabell"/>
              <w:jc w:val="center"/>
              <w:rPr>
                <w:color w:val="auto"/>
              </w:rPr>
            </w:pPr>
            <w:r w:rsidRPr="00333840">
              <w:rPr>
                <w:color w:val="auto"/>
              </w:rPr>
              <w:t>(dB)</w:t>
            </w:r>
          </w:p>
        </w:tc>
      </w:tr>
      <w:tr w:rsidR="00EB4575" w:rsidRPr="00333840" w14:paraId="0C98A538" w14:textId="77777777">
        <w:tc>
          <w:tcPr>
            <w:tcW w:w="1771" w:type="dxa"/>
          </w:tcPr>
          <w:p w14:paraId="336320D0" w14:textId="77777777" w:rsidR="00EB4575" w:rsidRPr="00333840" w:rsidRDefault="00EB4575">
            <w:pPr>
              <w:pStyle w:val="Tabell"/>
              <w:rPr>
                <w:color w:val="auto"/>
              </w:rPr>
            </w:pPr>
          </w:p>
        </w:tc>
        <w:tc>
          <w:tcPr>
            <w:tcW w:w="1134" w:type="dxa"/>
          </w:tcPr>
          <w:p w14:paraId="7CEE8AA6" w14:textId="77777777" w:rsidR="00EB4575" w:rsidRPr="00333840" w:rsidRDefault="00EB4575" w:rsidP="00FB54B3">
            <w:pPr>
              <w:jc w:val="center"/>
            </w:pPr>
          </w:p>
        </w:tc>
        <w:tc>
          <w:tcPr>
            <w:tcW w:w="1134" w:type="dxa"/>
          </w:tcPr>
          <w:p w14:paraId="664A0042" w14:textId="77777777" w:rsidR="00EB4575" w:rsidRPr="00333840" w:rsidRDefault="00EB4575" w:rsidP="00FB54B3">
            <w:pPr>
              <w:jc w:val="center"/>
            </w:pPr>
          </w:p>
        </w:tc>
        <w:tc>
          <w:tcPr>
            <w:tcW w:w="1134" w:type="dxa"/>
          </w:tcPr>
          <w:p w14:paraId="3FF8CADA" w14:textId="77777777" w:rsidR="00EB4575" w:rsidRPr="00333840" w:rsidRDefault="00EB4575" w:rsidP="00FB54B3">
            <w:pPr>
              <w:jc w:val="center"/>
            </w:pPr>
            <w:r w:rsidRPr="00333840">
              <w:t>Adjacent channels</w:t>
            </w:r>
          </w:p>
        </w:tc>
        <w:tc>
          <w:tcPr>
            <w:tcW w:w="992" w:type="dxa"/>
          </w:tcPr>
          <w:p w14:paraId="468AF618" w14:textId="77777777" w:rsidR="00EB4575" w:rsidRPr="00333840" w:rsidRDefault="00EB4575" w:rsidP="00FB54B3">
            <w:pPr>
              <w:pStyle w:val="Tabell"/>
              <w:jc w:val="center"/>
              <w:rPr>
                <w:color w:val="auto"/>
              </w:rPr>
            </w:pPr>
            <w:r w:rsidRPr="00333840">
              <w:rPr>
                <w:color w:val="auto"/>
              </w:rPr>
              <w:t>Other</w:t>
            </w:r>
          </w:p>
          <w:p w14:paraId="5C0FDBF2" w14:textId="77777777" w:rsidR="00EB4575" w:rsidRPr="00333840" w:rsidRDefault="00EB4575" w:rsidP="00FB54B3">
            <w:pPr>
              <w:pStyle w:val="Tabell"/>
              <w:jc w:val="center"/>
              <w:rPr>
                <w:color w:val="auto"/>
              </w:rPr>
            </w:pPr>
            <w:r w:rsidRPr="00333840">
              <w:rPr>
                <w:color w:val="auto"/>
              </w:rPr>
              <w:t>Channels</w:t>
            </w:r>
          </w:p>
        </w:tc>
        <w:tc>
          <w:tcPr>
            <w:tcW w:w="1276" w:type="dxa"/>
          </w:tcPr>
          <w:p w14:paraId="6775BBF6" w14:textId="77777777" w:rsidR="00EB4575" w:rsidRPr="00333840" w:rsidRDefault="00EB4575" w:rsidP="00FB54B3">
            <w:pPr>
              <w:pStyle w:val="Tabell"/>
              <w:jc w:val="center"/>
              <w:rPr>
                <w:color w:val="auto"/>
              </w:rPr>
            </w:pPr>
            <w:r w:rsidRPr="00333840">
              <w:rPr>
                <w:color w:val="auto"/>
              </w:rPr>
              <w:t>Image</w:t>
            </w:r>
          </w:p>
          <w:p w14:paraId="2AB8BF89" w14:textId="77777777" w:rsidR="00EB4575" w:rsidRPr="00333840" w:rsidRDefault="00EB4575" w:rsidP="00FB54B3">
            <w:pPr>
              <w:pStyle w:val="Tabell"/>
              <w:jc w:val="center"/>
              <w:rPr>
                <w:color w:val="auto"/>
              </w:rPr>
            </w:pPr>
            <w:r w:rsidRPr="00333840">
              <w:rPr>
                <w:color w:val="auto"/>
              </w:rPr>
              <w:t>channel</w:t>
            </w:r>
          </w:p>
        </w:tc>
      </w:tr>
      <w:tr w:rsidR="00EB4575" w:rsidRPr="00333840" w14:paraId="767C6B92" w14:textId="77777777">
        <w:trPr>
          <w:cantSplit/>
        </w:trPr>
        <w:tc>
          <w:tcPr>
            <w:tcW w:w="1771" w:type="dxa"/>
            <w:vMerge w:val="restart"/>
            <w:vAlign w:val="center"/>
          </w:tcPr>
          <w:p w14:paraId="5706FC88" w14:textId="77777777" w:rsidR="00EB4575" w:rsidRPr="00333840" w:rsidRDefault="00EB4575">
            <w:pPr>
              <w:pStyle w:val="Tabell"/>
              <w:rPr>
                <w:color w:val="auto"/>
              </w:rPr>
            </w:pPr>
            <w:r w:rsidRPr="00333840">
              <w:rPr>
                <w:color w:val="auto"/>
              </w:rPr>
              <w:t xml:space="preserve">VHF S Band I </w:t>
            </w:r>
          </w:p>
        </w:tc>
        <w:tc>
          <w:tcPr>
            <w:tcW w:w="1134" w:type="dxa"/>
          </w:tcPr>
          <w:p w14:paraId="4212C72C" w14:textId="77777777" w:rsidR="00EB4575" w:rsidRPr="00333840" w:rsidRDefault="00EB4575" w:rsidP="00FB54B3">
            <w:pPr>
              <w:pStyle w:val="Tabell"/>
              <w:jc w:val="center"/>
              <w:rPr>
                <w:color w:val="auto"/>
              </w:rPr>
            </w:pPr>
            <w:r w:rsidRPr="00333840">
              <w:rPr>
                <w:color w:val="auto"/>
              </w:rPr>
              <w:t>7</w:t>
            </w:r>
          </w:p>
        </w:tc>
        <w:tc>
          <w:tcPr>
            <w:tcW w:w="1134" w:type="dxa"/>
          </w:tcPr>
          <w:p w14:paraId="656FADB0" w14:textId="77777777" w:rsidR="00EB4575" w:rsidRPr="00333840" w:rsidRDefault="00EB4575" w:rsidP="00FB54B3">
            <w:pPr>
              <w:pStyle w:val="Tabell"/>
              <w:jc w:val="center"/>
              <w:rPr>
                <w:color w:val="auto"/>
              </w:rPr>
            </w:pPr>
            <w:r w:rsidRPr="00333840">
              <w:rPr>
                <w:color w:val="auto"/>
              </w:rPr>
              <w:t>7</w:t>
            </w:r>
          </w:p>
        </w:tc>
        <w:tc>
          <w:tcPr>
            <w:tcW w:w="1134" w:type="dxa"/>
          </w:tcPr>
          <w:p w14:paraId="08671674" w14:textId="77777777" w:rsidR="00EB4575" w:rsidRPr="00333840" w:rsidRDefault="00EB4575" w:rsidP="00FB54B3">
            <w:pPr>
              <w:pStyle w:val="Tabell"/>
              <w:jc w:val="center"/>
              <w:rPr>
                <w:color w:val="auto"/>
              </w:rPr>
            </w:pPr>
            <w:r w:rsidRPr="00333840">
              <w:rPr>
                <w:color w:val="auto"/>
              </w:rPr>
              <w:t>20</w:t>
            </w:r>
          </w:p>
        </w:tc>
        <w:tc>
          <w:tcPr>
            <w:tcW w:w="992" w:type="dxa"/>
          </w:tcPr>
          <w:p w14:paraId="75D507A0" w14:textId="77777777" w:rsidR="00EB4575" w:rsidRPr="00333840" w:rsidRDefault="00EB4575" w:rsidP="00FB54B3">
            <w:pPr>
              <w:pStyle w:val="Tabell"/>
              <w:jc w:val="center"/>
              <w:rPr>
                <w:color w:val="auto"/>
              </w:rPr>
            </w:pPr>
            <w:r w:rsidRPr="00333840">
              <w:rPr>
                <w:color w:val="auto"/>
              </w:rPr>
              <w:t>25</w:t>
            </w:r>
          </w:p>
        </w:tc>
        <w:tc>
          <w:tcPr>
            <w:tcW w:w="1276" w:type="dxa"/>
          </w:tcPr>
          <w:p w14:paraId="08927AC4" w14:textId="77777777" w:rsidR="00EB4575" w:rsidRPr="00333840" w:rsidRDefault="00EB4575" w:rsidP="00FB54B3">
            <w:pPr>
              <w:pStyle w:val="Tabell"/>
              <w:jc w:val="center"/>
              <w:rPr>
                <w:color w:val="auto"/>
              </w:rPr>
            </w:pPr>
            <w:r w:rsidRPr="00333840">
              <w:rPr>
                <w:color w:val="auto"/>
              </w:rPr>
              <w:t>-</w:t>
            </w:r>
          </w:p>
        </w:tc>
      </w:tr>
      <w:tr w:rsidR="00EB4575" w:rsidRPr="00333840" w14:paraId="34A4CC6B" w14:textId="77777777">
        <w:trPr>
          <w:cantSplit/>
        </w:trPr>
        <w:tc>
          <w:tcPr>
            <w:tcW w:w="1771" w:type="dxa"/>
            <w:vMerge/>
            <w:vAlign w:val="center"/>
          </w:tcPr>
          <w:p w14:paraId="1E37ACFD" w14:textId="77777777" w:rsidR="00EB4575" w:rsidRPr="00333840" w:rsidRDefault="00EB4575">
            <w:pPr>
              <w:pStyle w:val="Tabell"/>
              <w:rPr>
                <w:color w:val="auto"/>
              </w:rPr>
            </w:pPr>
          </w:p>
        </w:tc>
        <w:tc>
          <w:tcPr>
            <w:tcW w:w="1134" w:type="dxa"/>
          </w:tcPr>
          <w:p w14:paraId="58F41D95" w14:textId="77777777" w:rsidR="00EB4575" w:rsidRPr="00333840" w:rsidRDefault="00EB4575" w:rsidP="00FB54B3">
            <w:pPr>
              <w:pStyle w:val="Tabell"/>
              <w:jc w:val="center"/>
              <w:rPr>
                <w:color w:val="auto"/>
              </w:rPr>
            </w:pPr>
            <w:r w:rsidRPr="00333840">
              <w:rPr>
                <w:color w:val="auto"/>
              </w:rPr>
              <w:t>8</w:t>
            </w:r>
          </w:p>
        </w:tc>
        <w:tc>
          <w:tcPr>
            <w:tcW w:w="1134" w:type="dxa"/>
          </w:tcPr>
          <w:p w14:paraId="281FB565" w14:textId="77777777" w:rsidR="00EB4575" w:rsidRPr="00333840" w:rsidRDefault="00EB4575" w:rsidP="00FB54B3">
            <w:pPr>
              <w:pStyle w:val="Tabell"/>
              <w:jc w:val="center"/>
              <w:rPr>
                <w:color w:val="auto"/>
              </w:rPr>
            </w:pPr>
            <w:r w:rsidRPr="00333840">
              <w:rPr>
                <w:color w:val="auto"/>
              </w:rPr>
              <w:t>8</w:t>
            </w:r>
          </w:p>
        </w:tc>
        <w:tc>
          <w:tcPr>
            <w:tcW w:w="1134" w:type="dxa"/>
          </w:tcPr>
          <w:p w14:paraId="637EBC7B" w14:textId="77777777" w:rsidR="00EB4575" w:rsidRPr="00333840" w:rsidRDefault="00EB4575" w:rsidP="00FB54B3">
            <w:pPr>
              <w:pStyle w:val="Tabell"/>
              <w:jc w:val="center"/>
              <w:rPr>
                <w:color w:val="auto"/>
              </w:rPr>
            </w:pPr>
            <w:r w:rsidRPr="00333840">
              <w:rPr>
                <w:color w:val="auto"/>
              </w:rPr>
              <w:t>20</w:t>
            </w:r>
          </w:p>
        </w:tc>
        <w:tc>
          <w:tcPr>
            <w:tcW w:w="992" w:type="dxa"/>
          </w:tcPr>
          <w:p w14:paraId="10119DE4" w14:textId="77777777" w:rsidR="00EB4575" w:rsidRPr="00333840" w:rsidRDefault="00EB4575" w:rsidP="00FB54B3">
            <w:pPr>
              <w:pStyle w:val="Tabell"/>
              <w:jc w:val="center"/>
              <w:rPr>
                <w:color w:val="auto"/>
              </w:rPr>
            </w:pPr>
            <w:r w:rsidRPr="00333840">
              <w:rPr>
                <w:color w:val="auto"/>
              </w:rPr>
              <w:t>25</w:t>
            </w:r>
          </w:p>
        </w:tc>
        <w:tc>
          <w:tcPr>
            <w:tcW w:w="1276" w:type="dxa"/>
          </w:tcPr>
          <w:p w14:paraId="0EE2FA30" w14:textId="77777777" w:rsidR="00EB4575" w:rsidRPr="00333840" w:rsidRDefault="00EB4575" w:rsidP="00FB54B3">
            <w:pPr>
              <w:pStyle w:val="Tabell"/>
              <w:jc w:val="center"/>
              <w:rPr>
                <w:color w:val="auto"/>
              </w:rPr>
            </w:pPr>
            <w:r w:rsidRPr="00333840">
              <w:rPr>
                <w:color w:val="auto"/>
              </w:rPr>
              <w:t>-</w:t>
            </w:r>
          </w:p>
        </w:tc>
      </w:tr>
      <w:tr w:rsidR="00EB4575" w:rsidRPr="00333840" w14:paraId="070AFBC7" w14:textId="77777777">
        <w:trPr>
          <w:cantSplit/>
        </w:trPr>
        <w:tc>
          <w:tcPr>
            <w:tcW w:w="1771" w:type="dxa"/>
            <w:vMerge w:val="restart"/>
            <w:vAlign w:val="center"/>
          </w:tcPr>
          <w:p w14:paraId="3142FB90" w14:textId="77777777" w:rsidR="00EB4575" w:rsidRPr="00333840" w:rsidRDefault="00EB4575">
            <w:pPr>
              <w:pStyle w:val="Tabell"/>
              <w:rPr>
                <w:color w:val="auto"/>
              </w:rPr>
            </w:pPr>
            <w:r w:rsidRPr="00333840">
              <w:rPr>
                <w:color w:val="auto"/>
              </w:rPr>
              <w:t xml:space="preserve">VHF III </w:t>
            </w:r>
          </w:p>
        </w:tc>
        <w:tc>
          <w:tcPr>
            <w:tcW w:w="1134" w:type="dxa"/>
          </w:tcPr>
          <w:p w14:paraId="71B9A338" w14:textId="77777777" w:rsidR="00EB4575" w:rsidRPr="00333840" w:rsidRDefault="00EB4575" w:rsidP="00FB54B3">
            <w:pPr>
              <w:pStyle w:val="Tabell"/>
              <w:jc w:val="center"/>
              <w:rPr>
                <w:color w:val="auto"/>
              </w:rPr>
            </w:pPr>
            <w:r w:rsidRPr="00333840">
              <w:rPr>
                <w:color w:val="auto"/>
              </w:rPr>
              <w:t>7</w:t>
            </w:r>
          </w:p>
        </w:tc>
        <w:tc>
          <w:tcPr>
            <w:tcW w:w="1134" w:type="dxa"/>
          </w:tcPr>
          <w:p w14:paraId="79B7885C" w14:textId="77777777" w:rsidR="00EB4575" w:rsidRPr="00333840" w:rsidRDefault="00EB4575" w:rsidP="00FB54B3">
            <w:pPr>
              <w:pStyle w:val="Tabell"/>
              <w:jc w:val="center"/>
              <w:rPr>
                <w:color w:val="auto"/>
              </w:rPr>
            </w:pPr>
            <w:r w:rsidRPr="00333840">
              <w:rPr>
                <w:color w:val="auto"/>
              </w:rPr>
              <w:t>7</w:t>
            </w:r>
          </w:p>
        </w:tc>
        <w:tc>
          <w:tcPr>
            <w:tcW w:w="1134" w:type="dxa"/>
          </w:tcPr>
          <w:p w14:paraId="10F73CB7" w14:textId="77777777" w:rsidR="00EB4575" w:rsidRPr="00333840" w:rsidRDefault="00EB4575" w:rsidP="00FB54B3">
            <w:pPr>
              <w:pStyle w:val="Tabell"/>
              <w:jc w:val="center"/>
              <w:rPr>
                <w:color w:val="auto"/>
              </w:rPr>
            </w:pPr>
            <w:r w:rsidRPr="00333840">
              <w:rPr>
                <w:color w:val="auto"/>
              </w:rPr>
              <w:t>28</w:t>
            </w:r>
          </w:p>
        </w:tc>
        <w:tc>
          <w:tcPr>
            <w:tcW w:w="992" w:type="dxa"/>
          </w:tcPr>
          <w:p w14:paraId="77E105BA" w14:textId="77777777" w:rsidR="00EB4575" w:rsidRPr="00333840" w:rsidRDefault="00EB4575" w:rsidP="00FB54B3">
            <w:pPr>
              <w:pStyle w:val="Tabell"/>
              <w:jc w:val="center"/>
              <w:rPr>
                <w:color w:val="auto"/>
              </w:rPr>
            </w:pPr>
            <w:r w:rsidRPr="00333840">
              <w:rPr>
                <w:color w:val="auto"/>
              </w:rPr>
              <w:t>38</w:t>
            </w:r>
          </w:p>
        </w:tc>
        <w:tc>
          <w:tcPr>
            <w:tcW w:w="1276" w:type="dxa"/>
          </w:tcPr>
          <w:p w14:paraId="0EA5BB31" w14:textId="77777777" w:rsidR="00EB4575" w:rsidRPr="00333840" w:rsidRDefault="00EB4575" w:rsidP="00FB54B3">
            <w:pPr>
              <w:pStyle w:val="Tabell"/>
              <w:jc w:val="center"/>
              <w:rPr>
                <w:color w:val="auto"/>
              </w:rPr>
            </w:pPr>
            <w:r w:rsidRPr="00333840">
              <w:rPr>
                <w:color w:val="auto"/>
              </w:rPr>
              <w:t>-</w:t>
            </w:r>
          </w:p>
        </w:tc>
      </w:tr>
      <w:tr w:rsidR="00EB4575" w:rsidRPr="00333840" w14:paraId="1F128A96" w14:textId="77777777">
        <w:trPr>
          <w:cantSplit/>
        </w:trPr>
        <w:tc>
          <w:tcPr>
            <w:tcW w:w="1771" w:type="dxa"/>
            <w:vMerge/>
            <w:vAlign w:val="center"/>
          </w:tcPr>
          <w:p w14:paraId="4B69C4E1" w14:textId="77777777" w:rsidR="00EB4575" w:rsidRPr="00333840" w:rsidRDefault="00EB4575">
            <w:pPr>
              <w:pStyle w:val="Tabell"/>
              <w:rPr>
                <w:color w:val="auto"/>
              </w:rPr>
            </w:pPr>
          </w:p>
        </w:tc>
        <w:tc>
          <w:tcPr>
            <w:tcW w:w="1134" w:type="dxa"/>
          </w:tcPr>
          <w:p w14:paraId="33B2BF6F" w14:textId="77777777" w:rsidR="00EB4575" w:rsidRPr="00333840" w:rsidRDefault="00EB4575" w:rsidP="00FB54B3">
            <w:pPr>
              <w:pStyle w:val="Tabell"/>
              <w:jc w:val="center"/>
              <w:rPr>
                <w:color w:val="auto"/>
              </w:rPr>
            </w:pPr>
            <w:r w:rsidRPr="00333840">
              <w:rPr>
                <w:color w:val="auto"/>
              </w:rPr>
              <w:t>8</w:t>
            </w:r>
          </w:p>
        </w:tc>
        <w:tc>
          <w:tcPr>
            <w:tcW w:w="1134" w:type="dxa"/>
          </w:tcPr>
          <w:p w14:paraId="6B66DB0A" w14:textId="77777777" w:rsidR="00EB4575" w:rsidRPr="00333840" w:rsidRDefault="00EB4575" w:rsidP="00FB54B3">
            <w:pPr>
              <w:pStyle w:val="Tabell"/>
              <w:jc w:val="center"/>
              <w:rPr>
                <w:color w:val="auto"/>
              </w:rPr>
            </w:pPr>
            <w:r w:rsidRPr="00333840">
              <w:rPr>
                <w:color w:val="auto"/>
              </w:rPr>
              <w:t>8</w:t>
            </w:r>
          </w:p>
        </w:tc>
        <w:tc>
          <w:tcPr>
            <w:tcW w:w="1134" w:type="dxa"/>
          </w:tcPr>
          <w:p w14:paraId="63EE070A" w14:textId="77777777" w:rsidR="00EB4575" w:rsidRPr="00333840" w:rsidRDefault="00EB4575" w:rsidP="00FB54B3">
            <w:pPr>
              <w:pStyle w:val="Tabell"/>
              <w:jc w:val="center"/>
              <w:rPr>
                <w:color w:val="auto"/>
              </w:rPr>
            </w:pPr>
            <w:r w:rsidRPr="00333840">
              <w:rPr>
                <w:color w:val="auto"/>
              </w:rPr>
              <w:t>28</w:t>
            </w:r>
          </w:p>
        </w:tc>
        <w:tc>
          <w:tcPr>
            <w:tcW w:w="992" w:type="dxa"/>
          </w:tcPr>
          <w:p w14:paraId="3D9106F0" w14:textId="77777777" w:rsidR="00EB4575" w:rsidRPr="00333840" w:rsidRDefault="00EB4575" w:rsidP="00FB54B3">
            <w:pPr>
              <w:pStyle w:val="Tabell"/>
              <w:jc w:val="center"/>
              <w:rPr>
                <w:color w:val="auto"/>
              </w:rPr>
            </w:pPr>
            <w:r w:rsidRPr="00333840">
              <w:rPr>
                <w:color w:val="auto"/>
              </w:rPr>
              <w:t>38</w:t>
            </w:r>
          </w:p>
        </w:tc>
        <w:tc>
          <w:tcPr>
            <w:tcW w:w="1276" w:type="dxa"/>
          </w:tcPr>
          <w:p w14:paraId="7FC40C23" w14:textId="77777777" w:rsidR="00EB4575" w:rsidRPr="00333840" w:rsidRDefault="00EB4575" w:rsidP="00FB54B3">
            <w:pPr>
              <w:pStyle w:val="Tabell"/>
              <w:jc w:val="center"/>
              <w:rPr>
                <w:color w:val="auto"/>
              </w:rPr>
            </w:pPr>
            <w:r w:rsidRPr="00333840">
              <w:rPr>
                <w:color w:val="auto"/>
              </w:rPr>
              <w:t>-</w:t>
            </w:r>
          </w:p>
        </w:tc>
      </w:tr>
      <w:tr w:rsidR="00EB4575" w:rsidRPr="00333840" w14:paraId="4C80E69A" w14:textId="77777777">
        <w:trPr>
          <w:cantSplit/>
        </w:trPr>
        <w:tc>
          <w:tcPr>
            <w:tcW w:w="1771" w:type="dxa"/>
            <w:vMerge w:val="restart"/>
            <w:vAlign w:val="center"/>
          </w:tcPr>
          <w:p w14:paraId="255B5750" w14:textId="77777777" w:rsidR="00EB4575" w:rsidRPr="00333840" w:rsidRDefault="00EB4575">
            <w:pPr>
              <w:pStyle w:val="Tabell"/>
              <w:rPr>
                <w:color w:val="auto"/>
              </w:rPr>
            </w:pPr>
            <w:r w:rsidRPr="00333840">
              <w:rPr>
                <w:color w:val="auto"/>
              </w:rPr>
              <w:t xml:space="preserve">VHF S Band II </w:t>
            </w:r>
          </w:p>
        </w:tc>
        <w:tc>
          <w:tcPr>
            <w:tcW w:w="1134" w:type="dxa"/>
          </w:tcPr>
          <w:p w14:paraId="3C316218" w14:textId="77777777" w:rsidR="00EB4575" w:rsidRPr="00333840" w:rsidRDefault="00EB4575" w:rsidP="00FB54B3">
            <w:pPr>
              <w:pStyle w:val="Tabell"/>
              <w:jc w:val="center"/>
              <w:rPr>
                <w:color w:val="auto"/>
              </w:rPr>
            </w:pPr>
            <w:r w:rsidRPr="00333840">
              <w:rPr>
                <w:color w:val="auto"/>
              </w:rPr>
              <w:t>7</w:t>
            </w:r>
          </w:p>
        </w:tc>
        <w:tc>
          <w:tcPr>
            <w:tcW w:w="1134" w:type="dxa"/>
          </w:tcPr>
          <w:p w14:paraId="4D8CF7E1" w14:textId="77777777" w:rsidR="00EB4575" w:rsidRPr="00333840" w:rsidRDefault="00EB4575" w:rsidP="00FB54B3">
            <w:pPr>
              <w:pStyle w:val="Tabell"/>
              <w:jc w:val="center"/>
              <w:rPr>
                <w:color w:val="auto"/>
              </w:rPr>
            </w:pPr>
            <w:r w:rsidRPr="00333840">
              <w:rPr>
                <w:color w:val="auto"/>
              </w:rPr>
              <w:t>7</w:t>
            </w:r>
          </w:p>
        </w:tc>
        <w:tc>
          <w:tcPr>
            <w:tcW w:w="1134" w:type="dxa"/>
          </w:tcPr>
          <w:p w14:paraId="340E3F51" w14:textId="77777777" w:rsidR="00EB4575" w:rsidRPr="00333840" w:rsidRDefault="00EB4575" w:rsidP="00FB54B3">
            <w:pPr>
              <w:pStyle w:val="Tabell"/>
              <w:jc w:val="center"/>
              <w:rPr>
                <w:color w:val="auto"/>
              </w:rPr>
            </w:pPr>
            <w:r w:rsidRPr="00333840">
              <w:rPr>
                <w:color w:val="auto"/>
              </w:rPr>
              <w:t>20</w:t>
            </w:r>
          </w:p>
        </w:tc>
        <w:tc>
          <w:tcPr>
            <w:tcW w:w="992" w:type="dxa"/>
          </w:tcPr>
          <w:p w14:paraId="219FD255" w14:textId="77777777" w:rsidR="00EB4575" w:rsidRPr="00333840" w:rsidRDefault="00EB4575" w:rsidP="00FB54B3">
            <w:pPr>
              <w:pStyle w:val="Tabell"/>
              <w:jc w:val="center"/>
              <w:rPr>
                <w:color w:val="auto"/>
              </w:rPr>
            </w:pPr>
            <w:r w:rsidRPr="00333840">
              <w:rPr>
                <w:color w:val="auto"/>
              </w:rPr>
              <w:t>25</w:t>
            </w:r>
          </w:p>
        </w:tc>
        <w:tc>
          <w:tcPr>
            <w:tcW w:w="1276" w:type="dxa"/>
          </w:tcPr>
          <w:p w14:paraId="0B54BA6F" w14:textId="77777777" w:rsidR="00EB4575" w:rsidRPr="00333840" w:rsidRDefault="00EB4575" w:rsidP="00FB54B3">
            <w:pPr>
              <w:pStyle w:val="Tabell"/>
              <w:jc w:val="center"/>
              <w:rPr>
                <w:color w:val="auto"/>
              </w:rPr>
            </w:pPr>
            <w:r w:rsidRPr="00333840">
              <w:rPr>
                <w:color w:val="auto"/>
              </w:rPr>
              <w:t>-</w:t>
            </w:r>
          </w:p>
        </w:tc>
      </w:tr>
      <w:tr w:rsidR="00EB4575" w:rsidRPr="00333840" w14:paraId="60D70F7E" w14:textId="77777777">
        <w:trPr>
          <w:cantSplit/>
        </w:trPr>
        <w:tc>
          <w:tcPr>
            <w:tcW w:w="1771" w:type="dxa"/>
            <w:vMerge/>
            <w:vAlign w:val="center"/>
          </w:tcPr>
          <w:p w14:paraId="081B7738" w14:textId="77777777" w:rsidR="00EB4575" w:rsidRPr="00333840" w:rsidRDefault="00EB4575">
            <w:pPr>
              <w:pStyle w:val="Tabell"/>
              <w:rPr>
                <w:color w:val="auto"/>
              </w:rPr>
            </w:pPr>
          </w:p>
        </w:tc>
        <w:tc>
          <w:tcPr>
            <w:tcW w:w="1134" w:type="dxa"/>
          </w:tcPr>
          <w:p w14:paraId="20B94795" w14:textId="77777777" w:rsidR="00EB4575" w:rsidRPr="00333840" w:rsidRDefault="00EB4575" w:rsidP="00FB54B3">
            <w:pPr>
              <w:pStyle w:val="Tabell"/>
              <w:jc w:val="center"/>
              <w:rPr>
                <w:color w:val="auto"/>
              </w:rPr>
            </w:pPr>
            <w:r w:rsidRPr="00333840">
              <w:rPr>
                <w:color w:val="auto"/>
              </w:rPr>
              <w:t>8</w:t>
            </w:r>
          </w:p>
        </w:tc>
        <w:tc>
          <w:tcPr>
            <w:tcW w:w="1134" w:type="dxa"/>
          </w:tcPr>
          <w:p w14:paraId="7EFBE75B" w14:textId="77777777" w:rsidR="00EB4575" w:rsidRPr="00333840" w:rsidRDefault="00EB4575" w:rsidP="00FB54B3">
            <w:pPr>
              <w:pStyle w:val="Tabell"/>
              <w:jc w:val="center"/>
              <w:rPr>
                <w:color w:val="auto"/>
              </w:rPr>
            </w:pPr>
            <w:r w:rsidRPr="00333840">
              <w:rPr>
                <w:color w:val="auto"/>
              </w:rPr>
              <w:t>8</w:t>
            </w:r>
          </w:p>
        </w:tc>
        <w:tc>
          <w:tcPr>
            <w:tcW w:w="1134" w:type="dxa"/>
          </w:tcPr>
          <w:p w14:paraId="20E79229" w14:textId="77777777" w:rsidR="00EB4575" w:rsidRPr="00333840" w:rsidRDefault="00EB4575" w:rsidP="00FB54B3">
            <w:pPr>
              <w:pStyle w:val="Tabell"/>
              <w:jc w:val="center"/>
              <w:rPr>
                <w:color w:val="auto"/>
              </w:rPr>
            </w:pPr>
            <w:r w:rsidRPr="00333840">
              <w:rPr>
                <w:color w:val="auto"/>
              </w:rPr>
              <w:t>20</w:t>
            </w:r>
          </w:p>
        </w:tc>
        <w:tc>
          <w:tcPr>
            <w:tcW w:w="992" w:type="dxa"/>
          </w:tcPr>
          <w:p w14:paraId="6EDEEB5C" w14:textId="77777777" w:rsidR="00EB4575" w:rsidRPr="00333840" w:rsidRDefault="00EB4575" w:rsidP="00FB54B3">
            <w:pPr>
              <w:pStyle w:val="Tabell"/>
              <w:jc w:val="center"/>
              <w:rPr>
                <w:color w:val="auto"/>
              </w:rPr>
            </w:pPr>
            <w:r w:rsidRPr="00333840">
              <w:rPr>
                <w:color w:val="auto"/>
              </w:rPr>
              <w:t>25</w:t>
            </w:r>
          </w:p>
        </w:tc>
        <w:tc>
          <w:tcPr>
            <w:tcW w:w="1276" w:type="dxa"/>
          </w:tcPr>
          <w:p w14:paraId="78F818A9" w14:textId="77777777" w:rsidR="00EB4575" w:rsidRPr="00333840" w:rsidRDefault="00EB4575" w:rsidP="00FB54B3">
            <w:pPr>
              <w:pStyle w:val="Tabell"/>
              <w:jc w:val="center"/>
              <w:rPr>
                <w:color w:val="auto"/>
              </w:rPr>
            </w:pPr>
            <w:r w:rsidRPr="00333840">
              <w:rPr>
                <w:color w:val="auto"/>
              </w:rPr>
              <w:t>-</w:t>
            </w:r>
          </w:p>
        </w:tc>
      </w:tr>
      <w:tr w:rsidR="00EB4575" w:rsidRPr="00333840" w14:paraId="2FEC381D" w14:textId="77777777">
        <w:tc>
          <w:tcPr>
            <w:tcW w:w="1771" w:type="dxa"/>
            <w:vAlign w:val="center"/>
          </w:tcPr>
          <w:p w14:paraId="357A379B" w14:textId="77777777" w:rsidR="00EB4575" w:rsidRPr="00333840" w:rsidRDefault="00EB4575">
            <w:pPr>
              <w:pStyle w:val="Tabell"/>
              <w:rPr>
                <w:color w:val="auto"/>
              </w:rPr>
            </w:pPr>
            <w:r w:rsidRPr="00333840">
              <w:rPr>
                <w:color w:val="auto"/>
              </w:rPr>
              <w:t xml:space="preserve">UHF S Band III </w:t>
            </w:r>
          </w:p>
        </w:tc>
        <w:tc>
          <w:tcPr>
            <w:tcW w:w="1134" w:type="dxa"/>
          </w:tcPr>
          <w:p w14:paraId="2CB3FF30" w14:textId="77777777" w:rsidR="00EB4575" w:rsidRPr="00333840" w:rsidRDefault="00EB4575" w:rsidP="00FB54B3">
            <w:pPr>
              <w:pStyle w:val="Tabell"/>
              <w:jc w:val="center"/>
              <w:rPr>
                <w:color w:val="auto"/>
              </w:rPr>
            </w:pPr>
            <w:r w:rsidRPr="00333840">
              <w:rPr>
                <w:color w:val="auto"/>
              </w:rPr>
              <w:t>8</w:t>
            </w:r>
          </w:p>
        </w:tc>
        <w:tc>
          <w:tcPr>
            <w:tcW w:w="1134" w:type="dxa"/>
          </w:tcPr>
          <w:p w14:paraId="1051B207" w14:textId="77777777" w:rsidR="00EB4575" w:rsidRPr="00333840" w:rsidRDefault="00EB4575" w:rsidP="00FB54B3">
            <w:pPr>
              <w:pStyle w:val="Tabell"/>
              <w:jc w:val="center"/>
              <w:rPr>
                <w:color w:val="auto"/>
              </w:rPr>
            </w:pPr>
            <w:r w:rsidRPr="00333840">
              <w:rPr>
                <w:color w:val="auto"/>
              </w:rPr>
              <w:t>8</w:t>
            </w:r>
          </w:p>
        </w:tc>
        <w:tc>
          <w:tcPr>
            <w:tcW w:w="1134" w:type="dxa"/>
          </w:tcPr>
          <w:p w14:paraId="29276500" w14:textId="77777777" w:rsidR="00EB4575" w:rsidRPr="00333840" w:rsidRDefault="00EB4575" w:rsidP="00FB54B3">
            <w:pPr>
              <w:pStyle w:val="Tabell"/>
              <w:jc w:val="center"/>
              <w:rPr>
                <w:color w:val="auto"/>
              </w:rPr>
            </w:pPr>
            <w:r w:rsidRPr="00333840">
              <w:rPr>
                <w:color w:val="auto"/>
              </w:rPr>
              <w:t>20</w:t>
            </w:r>
          </w:p>
        </w:tc>
        <w:tc>
          <w:tcPr>
            <w:tcW w:w="992" w:type="dxa"/>
          </w:tcPr>
          <w:p w14:paraId="675A7C27" w14:textId="77777777" w:rsidR="00EB4575" w:rsidRPr="00333840" w:rsidRDefault="00EB4575" w:rsidP="00FB54B3">
            <w:pPr>
              <w:pStyle w:val="Tabell"/>
              <w:jc w:val="center"/>
              <w:rPr>
                <w:color w:val="auto"/>
              </w:rPr>
            </w:pPr>
            <w:r w:rsidRPr="00333840">
              <w:rPr>
                <w:color w:val="auto"/>
              </w:rPr>
              <w:t>25</w:t>
            </w:r>
          </w:p>
        </w:tc>
        <w:tc>
          <w:tcPr>
            <w:tcW w:w="1276" w:type="dxa"/>
          </w:tcPr>
          <w:p w14:paraId="1559C521" w14:textId="77777777" w:rsidR="00EB4575" w:rsidRPr="00333840" w:rsidRDefault="00EB4575" w:rsidP="00FB54B3">
            <w:pPr>
              <w:pStyle w:val="Tabell"/>
              <w:jc w:val="center"/>
              <w:rPr>
                <w:color w:val="auto"/>
              </w:rPr>
            </w:pPr>
            <w:r w:rsidRPr="00333840">
              <w:rPr>
                <w:color w:val="auto"/>
              </w:rPr>
              <w:t>-</w:t>
            </w:r>
          </w:p>
        </w:tc>
      </w:tr>
      <w:tr w:rsidR="00EB4575" w:rsidRPr="00333840" w14:paraId="6AF83A79" w14:textId="77777777">
        <w:tc>
          <w:tcPr>
            <w:tcW w:w="1771" w:type="dxa"/>
            <w:vAlign w:val="center"/>
          </w:tcPr>
          <w:p w14:paraId="1431820F" w14:textId="77777777" w:rsidR="00EB4575" w:rsidRPr="00333840" w:rsidRDefault="00EB4575">
            <w:pPr>
              <w:pStyle w:val="Tabell"/>
              <w:rPr>
                <w:color w:val="auto"/>
              </w:rPr>
            </w:pPr>
            <w:r w:rsidRPr="00333840">
              <w:rPr>
                <w:color w:val="auto"/>
              </w:rPr>
              <w:t>UHF IV</w:t>
            </w:r>
          </w:p>
        </w:tc>
        <w:tc>
          <w:tcPr>
            <w:tcW w:w="1134" w:type="dxa"/>
          </w:tcPr>
          <w:p w14:paraId="4A5744E7" w14:textId="77777777" w:rsidR="00EB4575" w:rsidRPr="00333840" w:rsidRDefault="00EB4575" w:rsidP="00FB54B3">
            <w:pPr>
              <w:pStyle w:val="Tabell"/>
              <w:jc w:val="center"/>
              <w:rPr>
                <w:color w:val="auto"/>
              </w:rPr>
            </w:pPr>
            <w:r w:rsidRPr="00333840">
              <w:rPr>
                <w:color w:val="auto"/>
              </w:rPr>
              <w:t>8</w:t>
            </w:r>
          </w:p>
        </w:tc>
        <w:tc>
          <w:tcPr>
            <w:tcW w:w="1134" w:type="dxa"/>
          </w:tcPr>
          <w:p w14:paraId="10FB2863" w14:textId="77777777" w:rsidR="00EB4575" w:rsidRPr="00333840" w:rsidRDefault="00EB4575" w:rsidP="00FB54B3">
            <w:pPr>
              <w:pStyle w:val="Tabell"/>
              <w:jc w:val="center"/>
              <w:rPr>
                <w:color w:val="auto"/>
              </w:rPr>
            </w:pPr>
            <w:r w:rsidRPr="00333840">
              <w:rPr>
                <w:color w:val="auto"/>
              </w:rPr>
              <w:t>8</w:t>
            </w:r>
          </w:p>
        </w:tc>
        <w:tc>
          <w:tcPr>
            <w:tcW w:w="1134" w:type="dxa"/>
          </w:tcPr>
          <w:p w14:paraId="0E4928F9" w14:textId="77777777" w:rsidR="00EB4575" w:rsidRPr="00333840" w:rsidRDefault="00EB4575" w:rsidP="00FB54B3">
            <w:pPr>
              <w:pStyle w:val="Tabell"/>
              <w:jc w:val="center"/>
              <w:rPr>
                <w:color w:val="auto"/>
              </w:rPr>
            </w:pPr>
            <w:r w:rsidRPr="00333840">
              <w:rPr>
                <w:color w:val="auto"/>
              </w:rPr>
              <w:t>28</w:t>
            </w:r>
          </w:p>
        </w:tc>
        <w:tc>
          <w:tcPr>
            <w:tcW w:w="992" w:type="dxa"/>
          </w:tcPr>
          <w:p w14:paraId="27B5851E" w14:textId="77777777" w:rsidR="00EB4575" w:rsidRPr="00333840" w:rsidRDefault="00EB4575" w:rsidP="00FB54B3">
            <w:pPr>
              <w:pStyle w:val="Tabell"/>
              <w:jc w:val="center"/>
              <w:rPr>
                <w:color w:val="auto"/>
              </w:rPr>
            </w:pPr>
            <w:r w:rsidRPr="00333840">
              <w:rPr>
                <w:color w:val="auto"/>
              </w:rPr>
              <w:t>38</w:t>
            </w:r>
          </w:p>
        </w:tc>
        <w:tc>
          <w:tcPr>
            <w:tcW w:w="1276" w:type="dxa"/>
          </w:tcPr>
          <w:p w14:paraId="79C08D43" w14:textId="77777777" w:rsidR="00EB4575" w:rsidRPr="00333840" w:rsidRDefault="00EB4575" w:rsidP="00FB54B3">
            <w:pPr>
              <w:pStyle w:val="Tabell"/>
              <w:jc w:val="center"/>
              <w:rPr>
                <w:color w:val="auto"/>
              </w:rPr>
            </w:pPr>
            <w:r w:rsidRPr="00333840">
              <w:rPr>
                <w:color w:val="auto"/>
              </w:rPr>
              <w:t>28</w:t>
            </w:r>
          </w:p>
        </w:tc>
      </w:tr>
      <w:tr w:rsidR="00EB4575" w:rsidRPr="00333840" w14:paraId="09CCA455" w14:textId="77777777">
        <w:tc>
          <w:tcPr>
            <w:tcW w:w="1771" w:type="dxa"/>
            <w:vAlign w:val="center"/>
          </w:tcPr>
          <w:p w14:paraId="4FE82CF7" w14:textId="77777777" w:rsidR="00EB4575" w:rsidRPr="00333840" w:rsidRDefault="00EB4575">
            <w:pPr>
              <w:pStyle w:val="Tabell"/>
              <w:rPr>
                <w:color w:val="auto"/>
              </w:rPr>
            </w:pPr>
            <w:r w:rsidRPr="00333840">
              <w:rPr>
                <w:color w:val="auto"/>
              </w:rPr>
              <w:t>UHF V</w:t>
            </w:r>
          </w:p>
        </w:tc>
        <w:tc>
          <w:tcPr>
            <w:tcW w:w="1134" w:type="dxa"/>
          </w:tcPr>
          <w:p w14:paraId="1911E70F" w14:textId="77777777" w:rsidR="00EB4575" w:rsidRPr="00333840" w:rsidRDefault="00EB4575" w:rsidP="00FB54B3">
            <w:pPr>
              <w:pStyle w:val="Tabell"/>
              <w:jc w:val="center"/>
              <w:rPr>
                <w:color w:val="auto"/>
              </w:rPr>
            </w:pPr>
            <w:r w:rsidRPr="00333840">
              <w:rPr>
                <w:color w:val="auto"/>
              </w:rPr>
              <w:t>8</w:t>
            </w:r>
          </w:p>
        </w:tc>
        <w:tc>
          <w:tcPr>
            <w:tcW w:w="1134" w:type="dxa"/>
          </w:tcPr>
          <w:p w14:paraId="5ED9F06E" w14:textId="77777777" w:rsidR="00EB4575" w:rsidRPr="00333840" w:rsidRDefault="00EB4575" w:rsidP="00FB54B3">
            <w:pPr>
              <w:pStyle w:val="Tabell"/>
              <w:jc w:val="center"/>
              <w:rPr>
                <w:color w:val="auto"/>
              </w:rPr>
            </w:pPr>
            <w:r w:rsidRPr="00333840">
              <w:rPr>
                <w:color w:val="auto"/>
              </w:rPr>
              <w:t>8</w:t>
            </w:r>
          </w:p>
        </w:tc>
        <w:tc>
          <w:tcPr>
            <w:tcW w:w="1134" w:type="dxa"/>
          </w:tcPr>
          <w:p w14:paraId="69E99ED3" w14:textId="77777777" w:rsidR="00EB4575" w:rsidRPr="00333840" w:rsidRDefault="00EB4575" w:rsidP="00FB54B3">
            <w:pPr>
              <w:pStyle w:val="Tabell"/>
              <w:jc w:val="center"/>
              <w:rPr>
                <w:color w:val="auto"/>
              </w:rPr>
            </w:pPr>
            <w:r w:rsidRPr="00333840">
              <w:rPr>
                <w:color w:val="auto"/>
              </w:rPr>
              <w:t>28</w:t>
            </w:r>
          </w:p>
        </w:tc>
        <w:tc>
          <w:tcPr>
            <w:tcW w:w="992" w:type="dxa"/>
          </w:tcPr>
          <w:p w14:paraId="427EEFF3" w14:textId="77777777" w:rsidR="00EB4575" w:rsidRPr="00333840" w:rsidRDefault="00EB4575" w:rsidP="00FB54B3">
            <w:pPr>
              <w:pStyle w:val="Tabell"/>
              <w:jc w:val="center"/>
              <w:rPr>
                <w:color w:val="auto"/>
              </w:rPr>
            </w:pPr>
            <w:r w:rsidRPr="00333840">
              <w:rPr>
                <w:color w:val="auto"/>
              </w:rPr>
              <w:t>38</w:t>
            </w:r>
          </w:p>
        </w:tc>
        <w:tc>
          <w:tcPr>
            <w:tcW w:w="1276" w:type="dxa"/>
          </w:tcPr>
          <w:p w14:paraId="1AC81B51" w14:textId="77777777" w:rsidR="00EB4575" w:rsidRPr="00333840" w:rsidRDefault="00EB4575" w:rsidP="00DD1D28">
            <w:pPr>
              <w:pStyle w:val="Tabell"/>
              <w:keepNext/>
              <w:jc w:val="center"/>
              <w:rPr>
                <w:color w:val="auto"/>
              </w:rPr>
            </w:pPr>
            <w:r w:rsidRPr="00333840">
              <w:rPr>
                <w:color w:val="auto"/>
              </w:rPr>
              <w:t>28</w:t>
            </w:r>
          </w:p>
        </w:tc>
      </w:tr>
    </w:tbl>
    <w:p w14:paraId="273B0D5E" w14:textId="486C6259" w:rsidR="00DD1D28" w:rsidRDefault="00DD1D28">
      <w:pPr>
        <w:pStyle w:val="Billedtekst"/>
      </w:pPr>
      <w:bookmarkStart w:id="1620" w:name="_Ref498598301"/>
      <w:bookmarkStart w:id="1621" w:name="_Ref88392787"/>
      <w:r>
        <w:t xml:space="preserve">Table </w:t>
      </w:r>
      <w:r w:rsidR="00047729">
        <w:t>3.</w:t>
      </w:r>
      <w:r w:rsidR="00E6388C">
        <w:fldChar w:fldCharType="begin"/>
      </w:r>
      <w:r w:rsidR="00E6388C">
        <w:instrText xml:space="preserve"> SEQ Table \* ARABIC </w:instrText>
      </w:r>
      <w:r w:rsidR="00E6388C">
        <w:fldChar w:fldCharType="separate"/>
      </w:r>
      <w:r w:rsidR="00E6388C">
        <w:rPr>
          <w:noProof/>
        </w:rPr>
        <w:t>15</w:t>
      </w:r>
      <w:r w:rsidR="00E6388C">
        <w:fldChar w:fldCharType="end"/>
      </w:r>
      <w:bookmarkEnd w:id="1620"/>
      <w:r>
        <w:t xml:space="preserve"> </w:t>
      </w:r>
      <w:r w:rsidRPr="00E502D9">
        <w:t>Minimum required I/C for QEF reception with interfering DVB-T/T2 signal on the adjacent, other and image channels</w:t>
      </w:r>
      <w:r>
        <w:t>.</w:t>
      </w:r>
    </w:p>
    <w:bookmarkEnd w:id="1619"/>
    <w:bookmarkEnd w:id="1621"/>
    <w:p w14:paraId="5C90AA8A" w14:textId="07293F1B" w:rsidR="00EB4575" w:rsidRPr="00333840" w:rsidRDefault="00EB4575" w:rsidP="00A12479">
      <w:r w:rsidRPr="00333840">
        <w:t>The requirements in this paragraph refer</w:t>
      </w:r>
      <w:r w:rsidR="008E23B8">
        <w:t>, for DVB-T,</w:t>
      </w:r>
      <w:r w:rsidRPr="00333840">
        <w:t xml:space="preserve"> to the modes {8K, 64-QAM, R=2/3, </w:t>
      </w:r>
      <w:r w:rsidRPr="00333840">
        <w:sym w:font="Symbol" w:char="0044"/>
      </w:r>
      <w:r w:rsidRPr="00333840">
        <w:t xml:space="preserve">/Tu =1/8} and {8K, 64-QAM, R=2/3, </w:t>
      </w:r>
      <w:r w:rsidRPr="00333840">
        <w:sym w:font="Symbol" w:char="0044"/>
      </w:r>
      <w:r w:rsidRPr="00333840">
        <w:t xml:space="preserve">/Tu =1/4} and {8K, 64-QAM, R=3/4, </w:t>
      </w:r>
      <w:r w:rsidRPr="00333840">
        <w:sym w:font="Symbol" w:char="0044"/>
      </w:r>
      <w:r w:rsidRPr="00333840">
        <w:t>/Tu =1/4}</w:t>
      </w:r>
      <w:r w:rsidR="00955171" w:rsidRPr="00333840">
        <w:t xml:space="preserve"> </w:t>
      </w:r>
      <w:r w:rsidR="009A2865" w:rsidRPr="00333840">
        <w:t xml:space="preserve">and for DVB-T2 to the modes given in </w:t>
      </w:r>
      <w:r w:rsidR="00340F42">
        <w:fldChar w:fldCharType="begin"/>
      </w:r>
      <w:r w:rsidR="00340F42">
        <w:instrText xml:space="preserve"> REF _Ref498595621 \h </w:instrText>
      </w:r>
      <w:r w:rsidR="00340F42">
        <w:fldChar w:fldCharType="separate"/>
      </w:r>
      <w:r w:rsidR="00290B98">
        <w:t xml:space="preserve">Table </w:t>
      </w:r>
      <w:r w:rsidR="00290B98">
        <w:rPr>
          <w:noProof/>
        </w:rPr>
        <w:t>3</w:t>
      </w:r>
      <w:r w:rsidR="00290B98">
        <w:t>.</w:t>
      </w:r>
      <w:r w:rsidR="00290B98">
        <w:rPr>
          <w:noProof/>
        </w:rPr>
        <w:t>9</w:t>
      </w:r>
      <w:r w:rsidR="00340F42">
        <w:fldChar w:fldCharType="end"/>
      </w:r>
      <w:r w:rsidR="009A2865" w:rsidRPr="00333840">
        <w:t>.</w:t>
      </w:r>
    </w:p>
    <w:p w14:paraId="2D2B2167" w14:textId="2C86BBE3" w:rsidR="003A038F" w:rsidRPr="00DA05E1" w:rsidRDefault="003A038F" w:rsidP="00CB2DBF">
      <w:pPr>
        <w:pStyle w:val="Overskrift4"/>
      </w:pPr>
      <w:r w:rsidRPr="00DA05E1">
        <w:t>Immunity to 700MHz LTE signals in Other Channels</w:t>
      </w:r>
    </w:p>
    <w:p w14:paraId="000231DC" w14:textId="6091E625" w:rsidR="00B23CCD" w:rsidRPr="000A2070" w:rsidRDefault="003A038F" w:rsidP="00806506">
      <w:pPr>
        <w:pStyle w:val="Overskrift5"/>
        <w:numPr>
          <w:ilvl w:val="4"/>
          <w:numId w:val="85"/>
        </w:numPr>
      </w:pPr>
      <w:r w:rsidRPr="000A2070">
        <w:rPr>
          <w:sz w:val="22"/>
          <w:szCs w:val="22"/>
          <w:lang w:val="en-GB"/>
        </w:rPr>
        <w:t xml:space="preserve">General about Immunity to 700MHz and 800MHz LTE signals </w:t>
      </w:r>
    </w:p>
    <w:p w14:paraId="2C2DF131" w14:textId="33504D5F" w:rsidR="00FC00DD" w:rsidRPr="0039312E" w:rsidRDefault="00FC00DD" w:rsidP="00FC00DD">
      <w:pPr>
        <w:rPr>
          <w:i/>
        </w:rPr>
      </w:pPr>
      <w:r w:rsidRPr="0039312E">
        <w:rPr>
          <w:i/>
        </w:rPr>
        <w:t>In many European countries frequency range from 694 MHz to 790 MHz and 790 MHz to 862 MHz, is or will be used for “700MHz” and “800MHz” mobile services (in the pas</w:t>
      </w:r>
      <w:r w:rsidR="005D4316">
        <w:rPr>
          <w:i/>
        </w:rPr>
        <w:t xml:space="preserve">t </w:t>
      </w:r>
      <w:r w:rsidRPr="0039312E">
        <w:rPr>
          <w:i/>
        </w:rPr>
        <w:t xml:space="preserve">these bands </w:t>
      </w:r>
      <w:proofErr w:type="gramStart"/>
      <w:r w:rsidRPr="0039312E">
        <w:rPr>
          <w:i/>
        </w:rPr>
        <w:t>was</w:t>
      </w:r>
      <w:proofErr w:type="gramEnd"/>
      <w:r w:rsidRPr="0039312E">
        <w:rPr>
          <w:i/>
        </w:rPr>
        <w:t xml:space="preserve"> used for terrestrial TV broadcasting).</w:t>
      </w:r>
    </w:p>
    <w:p w14:paraId="22B3D5AA" w14:textId="79380F3E" w:rsidR="00FC00DD" w:rsidRPr="00DA05E1" w:rsidRDefault="00FC00DD" w:rsidP="003A038F">
      <w:r w:rsidRPr="0039312E">
        <w:rPr>
          <w:i/>
        </w:rPr>
        <w:lastRenderedPageBreak/>
        <w:t>Today mobile telephone network operators use the LTE technology for 4G (or later technologies like 5G) mobile telephone systems on in the “700MHz” and “800MHz” frequency range.</w:t>
      </w:r>
      <w:r w:rsidRPr="00DA05E1">
        <w:rPr>
          <w:i/>
        </w:rPr>
        <w:t xml:space="preserve"> </w:t>
      </w:r>
    </w:p>
    <w:p w14:paraId="47E3A315" w14:textId="77777777" w:rsidR="00697E74" w:rsidRPr="00333840" w:rsidRDefault="00697E74" w:rsidP="00697E74">
      <w:pPr>
        <w:rPr>
          <w:i/>
        </w:rPr>
      </w:pPr>
      <w:r w:rsidRPr="00DA05E1">
        <w:rPr>
          <w:i/>
        </w:rPr>
        <w:t>For the 700MHz band, the frequency range from 703 MHz to 733 MHz is used for transmission from user equipment (UE) and the frequency range from 758 MHz to 788 MHz is used for transmission from base station (BS). In the duplex frequency gap between up- and downlink, some nations may in additions use transmission of Supplemental Downlink (SDL). Allocated frequency ranges are divided into 5MHz blocks, but most common implementation is expected to use 2 x 5 MHz block and is therefore using 10 MHz system bandwidth of LTE signal. Frequency allocation for 10 MHz block is illustrated in figure below.</w:t>
      </w:r>
    </w:p>
    <w:p w14:paraId="53D9909E" w14:textId="6F256927" w:rsidR="0039312E" w:rsidRDefault="00FC00DD" w:rsidP="003A038F">
      <w:pPr>
        <w:rPr>
          <w:i/>
        </w:rPr>
      </w:pPr>
      <w:r w:rsidRPr="0039312E">
        <w:rPr>
          <w:i/>
        </w:rPr>
        <w:t>More informative</w:t>
      </w:r>
      <w:r>
        <w:rPr>
          <w:i/>
        </w:rPr>
        <w:t xml:space="preserve"> f</w:t>
      </w:r>
      <w:r w:rsidR="003A038F" w:rsidRPr="00DA05E1">
        <w:rPr>
          <w:i/>
        </w:rPr>
        <w:t>or the 800MHz band</w:t>
      </w:r>
      <w:r w:rsidR="00B23CCD" w:rsidRPr="00DA05E1">
        <w:rPr>
          <w:i/>
        </w:rPr>
        <w:t xml:space="preserve"> </w:t>
      </w:r>
      <w:r w:rsidR="003A038F" w:rsidRPr="00DA05E1">
        <w:rPr>
          <w:i/>
        </w:rPr>
        <w:t xml:space="preserve">the frequency range from 791 MHz to 821 MHz is used in LTE system for transmission from base station (BS) and frequency range from 832 MHz to 862 MHz is used for transmission from user equipment (UE). Allocated frequency ranges are divided into 5MHz blocks, but most common implementation is expected to use 2 x 5 MHz block and is therefore using 10 MHz system bandwidth of LTE signal. Frequency allocation for the Frequency Division Duplex (FDD) arrangement is illustrated in figure </w:t>
      </w:r>
      <w:r w:rsidR="0039312E" w:rsidRPr="00DA05E1">
        <w:rPr>
          <w:i/>
        </w:rPr>
        <w:t>below</w:t>
      </w:r>
      <w:r w:rsidR="0039312E">
        <w:rPr>
          <w:i/>
        </w:rPr>
        <w:t>:</w:t>
      </w:r>
    </w:p>
    <w:p w14:paraId="218FF966" w14:textId="44F05AD6" w:rsidR="003A038F" w:rsidRDefault="003A038F" w:rsidP="003A038F">
      <w:pPr>
        <w:rPr>
          <w:i/>
        </w:rPr>
      </w:pPr>
      <w:r w:rsidRPr="00DA05E1">
        <w:rPr>
          <w:i/>
        </w:rPr>
        <w:t>.</w:t>
      </w:r>
    </w:p>
    <w:p w14:paraId="4D17B6C9" w14:textId="6687E2CA" w:rsidR="00FC00DD" w:rsidRDefault="00FC00DD" w:rsidP="003A038F">
      <w:pPr>
        <w:rPr>
          <w:i/>
        </w:rPr>
      </w:pPr>
      <w:r w:rsidRPr="00FC00DD">
        <w:rPr>
          <w:noProof/>
          <w:highlight w:val="yellow"/>
        </w:rPr>
        <w:drawing>
          <wp:anchor distT="0" distB="0" distL="114300" distR="114300" simplePos="0" relativeHeight="251665408" behindDoc="0" locked="0" layoutInCell="1" allowOverlap="1" wp14:anchorId="0614472A" wp14:editId="04F88A5F">
            <wp:simplePos x="0" y="0"/>
            <wp:positionH relativeFrom="column">
              <wp:posOffset>4445</wp:posOffset>
            </wp:positionH>
            <wp:positionV relativeFrom="paragraph">
              <wp:posOffset>-635</wp:posOffset>
            </wp:positionV>
            <wp:extent cx="5944870" cy="1736090"/>
            <wp:effectExtent l="0" t="0" r="0" b="0"/>
            <wp:wrapSquare wrapText="bothSides"/>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4870" cy="1736090"/>
                    </a:xfrm>
                    <a:prstGeom prst="rect">
                      <a:avLst/>
                    </a:prstGeom>
                    <a:noFill/>
                  </pic:spPr>
                </pic:pic>
              </a:graphicData>
            </a:graphic>
          </wp:anchor>
        </w:drawing>
      </w:r>
    </w:p>
    <w:p w14:paraId="5C7FEA58" w14:textId="58A624FF" w:rsidR="00126340" w:rsidRPr="00333840" w:rsidRDefault="000A3787" w:rsidP="000A3787">
      <w:pPr>
        <w:pStyle w:val="Billedtekst"/>
      </w:pPr>
      <w:r>
        <w:t xml:space="preserve">Figure </w:t>
      </w:r>
      <w:r w:rsidR="00461B23">
        <w:fldChar w:fldCharType="begin"/>
      </w:r>
      <w:r w:rsidR="00461B23">
        <w:instrText xml:space="preserve"> STYLEREF 1 \s </w:instrText>
      </w:r>
      <w:r w:rsidR="00461B23">
        <w:fldChar w:fldCharType="separate"/>
      </w:r>
      <w:r w:rsidR="00290B98">
        <w:rPr>
          <w:noProof/>
        </w:rPr>
        <w:t>3</w:t>
      </w:r>
      <w:r w:rsidR="00461B23">
        <w:fldChar w:fldCharType="end"/>
      </w:r>
      <w:r w:rsidR="00461B23">
        <w:t>.</w:t>
      </w:r>
      <w:r w:rsidR="00461B23">
        <w:fldChar w:fldCharType="begin"/>
      </w:r>
      <w:r w:rsidR="00461B23">
        <w:instrText xml:space="preserve"> SEQ Figure \* ARABIC \s 1 </w:instrText>
      </w:r>
      <w:r w:rsidR="00461B23">
        <w:fldChar w:fldCharType="separate"/>
      </w:r>
      <w:r w:rsidR="00290B98">
        <w:rPr>
          <w:noProof/>
        </w:rPr>
        <w:t>2</w:t>
      </w:r>
      <w:r w:rsidR="00461B23">
        <w:fldChar w:fldCharType="end"/>
      </w:r>
      <w:r>
        <w:t xml:space="preserve"> </w:t>
      </w:r>
      <w:r w:rsidRPr="007307E3">
        <w:t xml:space="preserve">Illustration </w:t>
      </w:r>
      <w:r w:rsidRPr="0039312E">
        <w:t xml:space="preserve">of </w:t>
      </w:r>
      <w:r w:rsidR="00FC00DD" w:rsidRPr="0039312E">
        <w:t xml:space="preserve">“700MHz” and </w:t>
      </w:r>
      <w:r w:rsidRPr="0039312E">
        <w:t xml:space="preserve">"800MHz" LTE mobile communication network services frequency use (3GPP band </w:t>
      </w:r>
      <w:r w:rsidR="00FC00DD" w:rsidRPr="0039312E">
        <w:t xml:space="preserve">28a and band </w:t>
      </w:r>
      <w:r w:rsidRPr="0039312E">
        <w:t>20).</w:t>
      </w:r>
    </w:p>
    <w:p w14:paraId="3229FF78" w14:textId="7D4B0C2E" w:rsidR="00126340" w:rsidRPr="00212C4F" w:rsidRDefault="00126340" w:rsidP="00126340">
      <w:pPr>
        <w:rPr>
          <w:i/>
        </w:rPr>
      </w:pPr>
      <w:r w:rsidRPr="00DA05E1">
        <w:rPr>
          <w:i/>
        </w:rPr>
        <w:t>The EU Directive 2014/53/EU (RED) requires in article 3.2 that: “Radio equipment</w:t>
      </w:r>
      <w:r w:rsidRPr="00B815DE">
        <w:rPr>
          <w:i/>
        </w:rPr>
        <w:t xml:space="preserve"> </w:t>
      </w:r>
      <w:r w:rsidR="00186033" w:rsidRPr="00B815DE">
        <w:rPr>
          <w:i/>
        </w:rPr>
        <w:t>shall</w:t>
      </w:r>
      <w:r w:rsidRPr="00B815DE">
        <w:rPr>
          <w:i/>
        </w:rPr>
        <w:t xml:space="preserve"> </w:t>
      </w:r>
      <w:r w:rsidRPr="00DA05E1">
        <w:rPr>
          <w:i/>
        </w:rPr>
        <w:t xml:space="preserve">be so constructed that it both effectively uses and supports the efficient use of </w:t>
      </w:r>
      <w:r w:rsidRPr="00212C4F">
        <w:rPr>
          <w:i/>
        </w:rPr>
        <w:t xml:space="preserve">radio spectrum in order to avoid harmful interference”. Requirements on the broadcast receivers are specified in </w:t>
      </w:r>
      <w:r w:rsidR="00E5799F" w:rsidRPr="00212C4F">
        <w:rPr>
          <w:i/>
        </w:rPr>
        <w:t xml:space="preserve">the </w:t>
      </w:r>
      <w:r w:rsidRPr="00212C4F">
        <w:rPr>
          <w:i/>
        </w:rPr>
        <w:t>ETSI Harmonized European Standard EN 303 </w:t>
      </w:r>
      <w:r w:rsidR="00E5799F" w:rsidRPr="00212C4F">
        <w:rPr>
          <w:i/>
        </w:rPr>
        <w:t>340</w:t>
      </w:r>
      <w:r w:rsidRPr="00212C4F">
        <w:rPr>
          <w:i/>
        </w:rPr>
        <w:t xml:space="preserve">). </w:t>
      </w:r>
    </w:p>
    <w:p w14:paraId="103A7CDB" w14:textId="75D98552" w:rsidR="00126340" w:rsidRDefault="00126340" w:rsidP="00126340">
      <w:pPr>
        <w:rPr>
          <w:i/>
        </w:rPr>
      </w:pPr>
      <w:r w:rsidRPr="00212C4F">
        <w:rPr>
          <w:i/>
        </w:rPr>
        <w:t>The ETSI standard is limited to requirements only for the first adjacent selectivity channel in case of LTE interference, while NorDig adds requirements for the IRD’s whole operating frequency range, supplemental downlink and for some cases slightly stricter. But in addition to NorDig the ETSI</w:t>
      </w:r>
      <w:r w:rsidRPr="00DA05E1">
        <w:rPr>
          <w:i/>
        </w:rPr>
        <w:t xml:space="preserve"> standard also includes blocking and overloading. </w:t>
      </w:r>
    </w:p>
    <w:p w14:paraId="47169E57" w14:textId="77777777" w:rsidR="00126340" w:rsidRPr="006A2EC5" w:rsidRDefault="00126340" w:rsidP="00806506">
      <w:pPr>
        <w:pStyle w:val="Overskrift5"/>
        <w:numPr>
          <w:ilvl w:val="4"/>
          <w:numId w:val="85"/>
        </w:numPr>
        <w:rPr>
          <w:i w:val="0"/>
          <w:sz w:val="22"/>
          <w:szCs w:val="22"/>
          <w:lang w:val="en-GB"/>
        </w:rPr>
      </w:pPr>
      <w:r w:rsidRPr="006A2EC5">
        <w:rPr>
          <w:i w:val="0"/>
          <w:sz w:val="22"/>
          <w:szCs w:val="22"/>
          <w:lang w:val="en-GB"/>
        </w:rPr>
        <w:t>Immunity to 700MHz LTE signals in Other Channels</w:t>
      </w:r>
    </w:p>
    <w:p w14:paraId="2BE6D1ED" w14:textId="714D37E4" w:rsidR="008E23B8" w:rsidRPr="00DA05E1" w:rsidRDefault="008E23B8" w:rsidP="008E23B8">
      <w:r w:rsidRPr="000A3787">
        <w:t xml:space="preserve">The terrestrial NorDig IRD </w:t>
      </w:r>
      <w:r w:rsidR="00186033" w:rsidRPr="000A3787">
        <w:rPr>
          <w:b/>
          <w:color w:val="FF0000"/>
        </w:rPr>
        <w:t>shall</w:t>
      </w:r>
      <w:r w:rsidRPr="000A3787">
        <w:t xml:space="preserve"> for the supported frequency ranges, permit an</w:t>
      </w:r>
      <w:r w:rsidRPr="00DA05E1">
        <w:t xml:space="preserve"> interfering 4G (LTE) “700MHz” signal with a minimum interference to signal level ratio (I/C) as stated in the </w:t>
      </w:r>
      <w:r w:rsidR="006A2EC5">
        <w:fldChar w:fldCharType="begin"/>
      </w:r>
      <w:r w:rsidR="006A2EC5">
        <w:instrText xml:space="preserve"> REF _Ref498598677 \h </w:instrText>
      </w:r>
      <w:r w:rsidR="006A2EC5">
        <w:fldChar w:fldCharType="separate"/>
      </w:r>
      <w:r w:rsidR="00290B98">
        <w:t xml:space="preserve">Table </w:t>
      </w:r>
      <w:r w:rsidR="00290B98">
        <w:rPr>
          <w:noProof/>
        </w:rPr>
        <w:t>3</w:t>
      </w:r>
      <w:r w:rsidR="00290B98">
        <w:t>.</w:t>
      </w:r>
      <w:r w:rsidR="00290B98">
        <w:rPr>
          <w:noProof/>
        </w:rPr>
        <w:t>17</w:t>
      </w:r>
      <w:r w:rsidR="006A2EC5">
        <w:fldChar w:fldCharType="end"/>
      </w:r>
      <w:r w:rsidRPr="00DA05E1">
        <w:t xml:space="preserve"> below while maintaining QEF reception.</w:t>
      </w:r>
    </w:p>
    <w:p w14:paraId="2F661A2F" w14:textId="77777777" w:rsidR="00126340" w:rsidRPr="00DA05E1" w:rsidRDefault="00126340" w:rsidP="00126340">
      <w:r w:rsidRPr="00DA05E1">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7B074B4C" w14:textId="3DE3BDF2" w:rsidR="00126340" w:rsidRDefault="00126340" w:rsidP="00126340">
      <w:r w:rsidRPr="00DA05E1">
        <w:t xml:space="preserve">The I/C values </w:t>
      </w:r>
      <w:r w:rsidR="00186033" w:rsidRPr="00186033">
        <w:rPr>
          <w:b/>
          <w:color w:val="FF0000"/>
        </w:rPr>
        <w:t>shall</w:t>
      </w:r>
      <w:r w:rsidRPr="00DA05E1">
        <w:t xml:space="preserve"> be fulfilled for LTE signals with traffic loads from 0% to 100 % (BS) and for traffic loads from low bit rate to high bit rate (UE). Low traffic loads can be the most demanding ones. The </w:t>
      </w:r>
      <w:r w:rsidRPr="00DA05E1">
        <w:lastRenderedPageBreak/>
        <w:t xml:space="preserve">minimum I/C requirement </w:t>
      </w:r>
      <w:r w:rsidR="00186033" w:rsidRPr="00186033">
        <w:rPr>
          <w:b/>
          <w:color w:val="FF0000"/>
        </w:rPr>
        <w:t>shall</w:t>
      </w:r>
      <w:r w:rsidRPr="00DA05E1">
        <w:t xml:space="preserve"> be fulfilled for </w:t>
      </w:r>
      <w:r w:rsidR="00DA05E1" w:rsidRPr="00DA05E1">
        <w:t xml:space="preserve">-25 dBm in case of UE signals and -15dBm in case of BS signals defined as licensed power of interfering </w:t>
      </w:r>
      <w:r w:rsidRPr="00DA05E1">
        <w:rPr>
          <w:bCs/>
        </w:rPr>
        <w:t>signal</w:t>
      </w:r>
      <w:r w:rsidRPr="00DA05E1">
        <w:t>, at the input of the IRD.</w:t>
      </w:r>
    </w:p>
    <w:tbl>
      <w:tblPr>
        <w:tblW w:w="109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27"/>
        <w:gridCol w:w="1059"/>
        <w:gridCol w:w="968"/>
        <w:gridCol w:w="1167"/>
        <w:gridCol w:w="1195"/>
        <w:gridCol w:w="1017"/>
        <w:gridCol w:w="1116"/>
        <w:gridCol w:w="1030"/>
        <w:gridCol w:w="1114"/>
        <w:gridCol w:w="1116"/>
      </w:tblGrid>
      <w:tr w:rsidR="00126340" w:rsidRPr="004A434B" w14:paraId="4821CE07" w14:textId="77777777" w:rsidTr="00042C13">
        <w:trPr>
          <w:jc w:val="center"/>
        </w:trPr>
        <w:tc>
          <w:tcPr>
            <w:tcW w:w="1127" w:type="dxa"/>
            <w:shd w:val="clear" w:color="auto" w:fill="D9D9D9" w:themeFill="background1" w:themeFillShade="D9"/>
            <w:vAlign w:val="center"/>
          </w:tcPr>
          <w:p w14:paraId="14E50E9E" w14:textId="77777777" w:rsidR="00126340" w:rsidRPr="00DA05E1" w:rsidRDefault="00126340" w:rsidP="00DD5CB5">
            <w:pPr>
              <w:spacing w:after="0"/>
              <w:jc w:val="center"/>
            </w:pPr>
            <w:r w:rsidRPr="00DA05E1">
              <w:t xml:space="preserve">Band </w:t>
            </w:r>
          </w:p>
        </w:tc>
        <w:tc>
          <w:tcPr>
            <w:tcW w:w="1059" w:type="dxa"/>
            <w:shd w:val="clear" w:color="auto" w:fill="D9D9D9" w:themeFill="background1" w:themeFillShade="D9"/>
            <w:vAlign w:val="center"/>
          </w:tcPr>
          <w:p w14:paraId="326E6D96" w14:textId="77777777" w:rsidR="00126340" w:rsidRPr="00DA05E1" w:rsidRDefault="00126340" w:rsidP="00DD5CB5">
            <w:pPr>
              <w:spacing w:after="0"/>
              <w:jc w:val="center"/>
            </w:pPr>
            <w:r w:rsidRPr="00DA05E1">
              <w:t>Channel</w:t>
            </w:r>
          </w:p>
        </w:tc>
        <w:tc>
          <w:tcPr>
            <w:tcW w:w="968" w:type="dxa"/>
            <w:shd w:val="clear" w:color="auto" w:fill="D9D9D9" w:themeFill="background1" w:themeFillShade="D9"/>
            <w:vAlign w:val="center"/>
          </w:tcPr>
          <w:p w14:paraId="516ED115" w14:textId="77777777" w:rsidR="00126340" w:rsidRPr="00DA05E1" w:rsidRDefault="00126340" w:rsidP="00DD5CB5">
            <w:pPr>
              <w:spacing w:after="0"/>
              <w:jc w:val="center"/>
            </w:pPr>
            <w:r w:rsidRPr="00DA05E1">
              <w:t>DVB-T or DVB-T2 System</w:t>
            </w:r>
          </w:p>
        </w:tc>
        <w:tc>
          <w:tcPr>
            <w:tcW w:w="1167" w:type="dxa"/>
            <w:shd w:val="clear" w:color="auto" w:fill="D9D9D9" w:themeFill="background1" w:themeFillShade="D9"/>
            <w:vAlign w:val="center"/>
          </w:tcPr>
          <w:p w14:paraId="2357F84F" w14:textId="77777777" w:rsidR="00126340" w:rsidRPr="00DA05E1" w:rsidRDefault="00126340" w:rsidP="00DD5CB5">
            <w:pPr>
              <w:spacing w:after="0"/>
              <w:jc w:val="center"/>
            </w:pPr>
            <w:r w:rsidRPr="00DA05E1">
              <w:t>Signal</w:t>
            </w:r>
          </w:p>
          <w:p w14:paraId="00DDB4D6" w14:textId="77777777" w:rsidR="00126340" w:rsidRPr="00DA05E1" w:rsidRDefault="00126340" w:rsidP="00DD5CB5">
            <w:pPr>
              <w:spacing w:after="0"/>
              <w:jc w:val="center"/>
            </w:pPr>
            <w:r w:rsidRPr="00DA05E1">
              <w:t>Bandwidth and Channel</w:t>
            </w:r>
          </w:p>
          <w:p w14:paraId="546F29D1" w14:textId="77777777" w:rsidR="00126340" w:rsidRPr="00DA05E1" w:rsidRDefault="00126340" w:rsidP="00DD5CB5">
            <w:pPr>
              <w:spacing w:after="0"/>
              <w:jc w:val="center"/>
            </w:pPr>
            <w:r w:rsidRPr="00DA05E1">
              <w:t>frequency</w:t>
            </w:r>
          </w:p>
          <w:p w14:paraId="47A419FB" w14:textId="77777777" w:rsidR="00126340" w:rsidRPr="00DA05E1" w:rsidRDefault="00126340" w:rsidP="00DD5CB5">
            <w:pPr>
              <w:spacing w:after="0"/>
              <w:jc w:val="center"/>
            </w:pPr>
            <w:r w:rsidRPr="00DA05E1">
              <w:t>raster</w:t>
            </w:r>
          </w:p>
          <w:p w14:paraId="7D859C6E" w14:textId="77777777" w:rsidR="00126340" w:rsidRPr="00DA05E1" w:rsidRDefault="00126340" w:rsidP="00DD5CB5">
            <w:pPr>
              <w:spacing w:after="0"/>
              <w:jc w:val="center"/>
            </w:pPr>
            <w:r w:rsidRPr="00DA05E1">
              <w:t>(MHz)</w:t>
            </w:r>
          </w:p>
        </w:tc>
        <w:tc>
          <w:tcPr>
            <w:tcW w:w="3328" w:type="dxa"/>
            <w:gridSpan w:val="3"/>
            <w:shd w:val="clear" w:color="auto" w:fill="D9D9D9" w:themeFill="background1" w:themeFillShade="D9"/>
            <w:vAlign w:val="center"/>
          </w:tcPr>
          <w:p w14:paraId="09CF1788" w14:textId="77777777" w:rsidR="00126340" w:rsidRPr="00DB6B57" w:rsidRDefault="00126340" w:rsidP="00DD5CB5">
            <w:pPr>
              <w:spacing w:after="0"/>
              <w:jc w:val="center"/>
              <w:rPr>
                <w:lang w:val="da-DK"/>
              </w:rPr>
            </w:pPr>
            <w:r w:rsidRPr="00DB6B57">
              <w:rPr>
                <w:lang w:val="da-DK"/>
              </w:rPr>
              <w:t>Minimum I/C (dB)</w:t>
            </w:r>
          </w:p>
          <w:p w14:paraId="68C681B6" w14:textId="64FAB033" w:rsidR="00126340" w:rsidRPr="00DB6B57" w:rsidRDefault="00126340" w:rsidP="00DD5CB5">
            <w:pPr>
              <w:spacing w:after="0"/>
              <w:jc w:val="center"/>
              <w:rPr>
                <w:lang w:val="da-DK"/>
              </w:rPr>
            </w:pPr>
            <w:r w:rsidRPr="00DB6B57">
              <w:rPr>
                <w:lang w:val="da-DK"/>
              </w:rPr>
              <w:t xml:space="preserve">for </w:t>
            </w:r>
            <w:proofErr w:type="spellStart"/>
            <w:r w:rsidR="00CB7AAB" w:rsidRPr="00DB6B57">
              <w:rPr>
                <w:lang w:val="da-DK"/>
              </w:rPr>
              <w:t>terrestrial</w:t>
            </w:r>
            <w:proofErr w:type="spellEnd"/>
            <w:r w:rsidR="00CB7AAB" w:rsidRPr="00DB6B57">
              <w:rPr>
                <w:lang w:val="da-DK"/>
              </w:rPr>
              <w:t xml:space="preserve"> </w:t>
            </w:r>
            <w:r w:rsidRPr="00DB6B57">
              <w:rPr>
                <w:lang w:val="da-DK"/>
              </w:rPr>
              <w:t xml:space="preserve">NorDig </w:t>
            </w:r>
            <w:proofErr w:type="spellStart"/>
            <w:r w:rsidRPr="00DB6B57">
              <w:rPr>
                <w:lang w:val="da-DK"/>
              </w:rPr>
              <w:t>IRDs</w:t>
            </w:r>
            <w:proofErr w:type="spellEnd"/>
            <w:r w:rsidRPr="00DB6B57">
              <w:rPr>
                <w:lang w:val="da-DK"/>
              </w:rPr>
              <w:t xml:space="preserve"> </w:t>
            </w:r>
          </w:p>
          <w:p w14:paraId="226B23FF" w14:textId="77777777" w:rsidR="00126340" w:rsidRPr="00DB6B57" w:rsidRDefault="00126340" w:rsidP="00DD5CB5">
            <w:pPr>
              <w:spacing w:after="0"/>
              <w:jc w:val="center"/>
              <w:rPr>
                <w:lang w:val="da-DK"/>
              </w:rPr>
            </w:pPr>
          </w:p>
        </w:tc>
        <w:tc>
          <w:tcPr>
            <w:tcW w:w="3260" w:type="dxa"/>
            <w:gridSpan w:val="3"/>
            <w:shd w:val="clear" w:color="auto" w:fill="D9D9D9" w:themeFill="background1" w:themeFillShade="D9"/>
            <w:vAlign w:val="center"/>
          </w:tcPr>
          <w:p w14:paraId="0350B14D" w14:textId="77777777" w:rsidR="00126340" w:rsidRPr="00DB6B57" w:rsidRDefault="00126340" w:rsidP="00DD5CB5">
            <w:pPr>
              <w:spacing w:after="0"/>
              <w:jc w:val="center"/>
              <w:rPr>
                <w:lang w:val="da-DK"/>
              </w:rPr>
            </w:pPr>
            <w:r w:rsidRPr="00DB6B57">
              <w:rPr>
                <w:lang w:val="da-DK"/>
              </w:rPr>
              <w:t>Minimum I/C (dB)</w:t>
            </w:r>
          </w:p>
          <w:p w14:paraId="49AE8B46" w14:textId="004672B7" w:rsidR="00126340" w:rsidRPr="00DB6B57" w:rsidRDefault="00126340" w:rsidP="00DD5CB5">
            <w:pPr>
              <w:spacing w:after="0"/>
              <w:jc w:val="center"/>
              <w:rPr>
                <w:lang w:val="da-DK"/>
              </w:rPr>
            </w:pPr>
            <w:r w:rsidRPr="00DB6B57">
              <w:rPr>
                <w:lang w:val="da-DK"/>
              </w:rPr>
              <w:t xml:space="preserve">for </w:t>
            </w:r>
            <w:proofErr w:type="spellStart"/>
            <w:r w:rsidR="00CB7AAB" w:rsidRPr="00DB6B57">
              <w:rPr>
                <w:lang w:val="da-DK"/>
              </w:rPr>
              <w:t>terrestrial</w:t>
            </w:r>
            <w:proofErr w:type="spellEnd"/>
            <w:r w:rsidR="00CB7AAB" w:rsidRPr="00DB6B57">
              <w:rPr>
                <w:lang w:val="da-DK"/>
              </w:rPr>
              <w:t xml:space="preserve"> </w:t>
            </w:r>
            <w:r w:rsidRPr="00DB6B57">
              <w:rPr>
                <w:lang w:val="da-DK"/>
              </w:rPr>
              <w:t xml:space="preserve">NorDig </w:t>
            </w:r>
            <w:proofErr w:type="spellStart"/>
            <w:r w:rsidRPr="00DB6B57">
              <w:rPr>
                <w:lang w:val="da-DK"/>
              </w:rPr>
              <w:t>IRDs</w:t>
            </w:r>
            <w:proofErr w:type="spellEnd"/>
            <w:r w:rsidRPr="00DB6B57">
              <w:rPr>
                <w:lang w:val="da-DK"/>
              </w:rPr>
              <w:t xml:space="preserve"> </w:t>
            </w:r>
          </w:p>
        </w:tc>
      </w:tr>
      <w:tr w:rsidR="00126340" w:rsidRPr="00DA05E1" w14:paraId="77C8E552" w14:textId="77777777" w:rsidTr="00DD5CB5">
        <w:trPr>
          <w:trHeight w:val="1299"/>
          <w:jc w:val="center"/>
        </w:trPr>
        <w:tc>
          <w:tcPr>
            <w:tcW w:w="1127" w:type="dxa"/>
          </w:tcPr>
          <w:p w14:paraId="53E9CBF7" w14:textId="77777777" w:rsidR="00126340" w:rsidRPr="00DB6B57" w:rsidRDefault="00126340" w:rsidP="00DD5CB5">
            <w:pPr>
              <w:spacing w:after="0"/>
              <w:rPr>
                <w:lang w:val="da-DK"/>
              </w:rPr>
            </w:pPr>
          </w:p>
        </w:tc>
        <w:tc>
          <w:tcPr>
            <w:tcW w:w="1059" w:type="dxa"/>
          </w:tcPr>
          <w:p w14:paraId="4B42B260" w14:textId="77777777" w:rsidR="00126340" w:rsidRPr="00DB6B57" w:rsidRDefault="00126340" w:rsidP="00DD5CB5">
            <w:pPr>
              <w:spacing w:after="0"/>
              <w:rPr>
                <w:lang w:val="da-DK"/>
              </w:rPr>
            </w:pPr>
          </w:p>
        </w:tc>
        <w:tc>
          <w:tcPr>
            <w:tcW w:w="968" w:type="dxa"/>
          </w:tcPr>
          <w:p w14:paraId="58C1D913" w14:textId="77777777" w:rsidR="00126340" w:rsidRPr="00DB6B57" w:rsidRDefault="00126340" w:rsidP="00DD5CB5">
            <w:pPr>
              <w:spacing w:after="0"/>
              <w:rPr>
                <w:lang w:val="da-DK"/>
              </w:rPr>
            </w:pPr>
          </w:p>
        </w:tc>
        <w:tc>
          <w:tcPr>
            <w:tcW w:w="1167" w:type="dxa"/>
          </w:tcPr>
          <w:p w14:paraId="1FB1A3B1" w14:textId="77777777" w:rsidR="00126340" w:rsidRPr="00DB6B57" w:rsidRDefault="00126340" w:rsidP="00DD5CB5">
            <w:pPr>
              <w:spacing w:after="0"/>
              <w:rPr>
                <w:lang w:val="da-DK"/>
              </w:rPr>
            </w:pPr>
          </w:p>
        </w:tc>
        <w:tc>
          <w:tcPr>
            <w:tcW w:w="1195" w:type="dxa"/>
          </w:tcPr>
          <w:p w14:paraId="7CE18574" w14:textId="77777777" w:rsidR="00126340" w:rsidRPr="00DA05E1" w:rsidRDefault="00126340" w:rsidP="00DD5CB5">
            <w:pPr>
              <w:spacing w:after="0"/>
              <w:rPr>
                <w:sz w:val="20"/>
                <w:szCs w:val="20"/>
              </w:rPr>
            </w:pPr>
            <w:r w:rsidRPr="00DA05E1">
              <w:rPr>
                <w:sz w:val="20"/>
                <w:szCs w:val="20"/>
              </w:rPr>
              <w:t>10 MHz Uplink, (FDD1&amp;2)</w:t>
            </w:r>
          </w:p>
        </w:tc>
        <w:tc>
          <w:tcPr>
            <w:tcW w:w="1017" w:type="dxa"/>
          </w:tcPr>
          <w:p w14:paraId="72C9B045" w14:textId="77777777" w:rsidR="00126340" w:rsidRPr="00DA05E1" w:rsidRDefault="00126340" w:rsidP="00DD5CB5">
            <w:pPr>
              <w:spacing w:after="0"/>
              <w:rPr>
                <w:sz w:val="20"/>
                <w:szCs w:val="20"/>
              </w:rPr>
            </w:pPr>
            <w:r w:rsidRPr="00DA05E1">
              <w:rPr>
                <w:sz w:val="20"/>
                <w:szCs w:val="20"/>
              </w:rPr>
              <w:t>10 MHz</w:t>
            </w:r>
            <w:r w:rsidRPr="00DA05E1">
              <w:rPr>
                <w:sz w:val="20"/>
                <w:szCs w:val="20"/>
              </w:rPr>
              <w:br/>
              <w:t>Uplink (FDD3&amp;4, FDD5&amp;6)</w:t>
            </w:r>
          </w:p>
        </w:tc>
        <w:tc>
          <w:tcPr>
            <w:tcW w:w="1116" w:type="dxa"/>
          </w:tcPr>
          <w:p w14:paraId="3E7C2E18" w14:textId="77777777" w:rsidR="00126340" w:rsidRPr="00DA05E1" w:rsidRDefault="00126340" w:rsidP="00DD5CB5">
            <w:pPr>
              <w:spacing w:after="0"/>
              <w:rPr>
                <w:sz w:val="20"/>
                <w:szCs w:val="20"/>
              </w:rPr>
            </w:pPr>
            <w:r w:rsidRPr="00DA05E1">
              <w:rPr>
                <w:sz w:val="20"/>
                <w:szCs w:val="20"/>
              </w:rPr>
              <w:t>10 MHz Downlink (FDD1&amp;2, FDD3&amp;4, FDD5&amp;6, SDL1&amp;2, SDL3&amp;4)</w:t>
            </w:r>
          </w:p>
        </w:tc>
        <w:tc>
          <w:tcPr>
            <w:tcW w:w="1030" w:type="dxa"/>
          </w:tcPr>
          <w:p w14:paraId="3D011F44" w14:textId="77777777" w:rsidR="00126340" w:rsidRPr="00DA05E1" w:rsidRDefault="00126340" w:rsidP="00DD5CB5">
            <w:pPr>
              <w:spacing w:after="0"/>
              <w:rPr>
                <w:sz w:val="20"/>
                <w:szCs w:val="20"/>
              </w:rPr>
            </w:pPr>
            <w:r w:rsidRPr="00DA05E1">
              <w:rPr>
                <w:sz w:val="20"/>
                <w:szCs w:val="20"/>
              </w:rPr>
              <w:t>10 MHz Uplink, (FDD1&amp;2)</w:t>
            </w:r>
          </w:p>
        </w:tc>
        <w:tc>
          <w:tcPr>
            <w:tcW w:w="1114" w:type="dxa"/>
          </w:tcPr>
          <w:p w14:paraId="6F1957A8" w14:textId="77777777" w:rsidR="00126340" w:rsidRPr="00DA05E1" w:rsidRDefault="00126340" w:rsidP="00DD5CB5">
            <w:pPr>
              <w:spacing w:after="0"/>
              <w:rPr>
                <w:sz w:val="20"/>
                <w:szCs w:val="20"/>
              </w:rPr>
            </w:pPr>
            <w:r w:rsidRPr="00DA05E1">
              <w:rPr>
                <w:sz w:val="20"/>
                <w:szCs w:val="20"/>
              </w:rPr>
              <w:t>10 MHz</w:t>
            </w:r>
            <w:r w:rsidRPr="00DA05E1">
              <w:rPr>
                <w:sz w:val="20"/>
                <w:szCs w:val="20"/>
              </w:rPr>
              <w:br/>
              <w:t>Uplink (FDD3&amp;4, FDD5&amp;6)</w:t>
            </w:r>
          </w:p>
        </w:tc>
        <w:tc>
          <w:tcPr>
            <w:tcW w:w="1116" w:type="dxa"/>
          </w:tcPr>
          <w:p w14:paraId="3A44ADB6" w14:textId="77777777" w:rsidR="00126340" w:rsidRPr="00DA05E1" w:rsidRDefault="00126340" w:rsidP="00DD5CB5">
            <w:pPr>
              <w:spacing w:after="0"/>
              <w:rPr>
                <w:sz w:val="20"/>
                <w:szCs w:val="20"/>
              </w:rPr>
            </w:pPr>
            <w:r w:rsidRPr="00DA05E1">
              <w:rPr>
                <w:sz w:val="20"/>
                <w:szCs w:val="20"/>
              </w:rPr>
              <w:t>10 MHz Downlink (FDD1&amp;2, FDD3&amp;4, FDD5&amp;6, SDL1&amp;2, SDL3&amp;4)</w:t>
            </w:r>
          </w:p>
        </w:tc>
      </w:tr>
      <w:tr w:rsidR="00126340" w:rsidRPr="00DA05E1" w14:paraId="368D2762" w14:textId="77777777" w:rsidTr="00DD5CB5">
        <w:trPr>
          <w:cantSplit/>
          <w:jc w:val="center"/>
        </w:trPr>
        <w:tc>
          <w:tcPr>
            <w:tcW w:w="1127" w:type="dxa"/>
          </w:tcPr>
          <w:p w14:paraId="7112828E" w14:textId="77777777" w:rsidR="00126340" w:rsidRPr="00DA05E1" w:rsidRDefault="00126340" w:rsidP="00DD5CB5">
            <w:pPr>
              <w:spacing w:after="0"/>
            </w:pPr>
            <w:r w:rsidRPr="00DA05E1">
              <w:t xml:space="preserve">VHF III, </w:t>
            </w:r>
          </w:p>
        </w:tc>
        <w:tc>
          <w:tcPr>
            <w:tcW w:w="1059" w:type="dxa"/>
            <w:vAlign w:val="center"/>
          </w:tcPr>
          <w:p w14:paraId="6E2786E2" w14:textId="77777777" w:rsidR="00126340" w:rsidRPr="00DA05E1" w:rsidRDefault="00126340" w:rsidP="00DD5CB5">
            <w:pPr>
              <w:spacing w:after="0"/>
            </w:pPr>
            <w:r w:rsidRPr="00DA05E1">
              <w:t>K5-K12</w:t>
            </w:r>
          </w:p>
        </w:tc>
        <w:tc>
          <w:tcPr>
            <w:tcW w:w="968" w:type="dxa"/>
            <w:vAlign w:val="center"/>
          </w:tcPr>
          <w:p w14:paraId="7D6E6B55" w14:textId="77777777" w:rsidR="00126340" w:rsidRPr="00DA05E1" w:rsidRDefault="00126340" w:rsidP="00DD5CB5">
            <w:pPr>
              <w:spacing w:after="0"/>
              <w:jc w:val="center"/>
            </w:pPr>
            <w:r w:rsidRPr="00DA05E1">
              <w:t>DVB-T</w:t>
            </w:r>
          </w:p>
        </w:tc>
        <w:tc>
          <w:tcPr>
            <w:tcW w:w="1167" w:type="dxa"/>
          </w:tcPr>
          <w:p w14:paraId="101896FD" w14:textId="77777777" w:rsidR="00126340" w:rsidRPr="00DA05E1" w:rsidRDefault="00126340" w:rsidP="00DD5CB5">
            <w:pPr>
              <w:spacing w:after="0"/>
              <w:jc w:val="center"/>
            </w:pPr>
            <w:r w:rsidRPr="00DA05E1">
              <w:t>7</w:t>
            </w:r>
          </w:p>
        </w:tc>
        <w:tc>
          <w:tcPr>
            <w:tcW w:w="1195" w:type="dxa"/>
          </w:tcPr>
          <w:p w14:paraId="1A652C2C" w14:textId="77777777" w:rsidR="00126340" w:rsidRPr="00DA05E1" w:rsidRDefault="00126340" w:rsidP="00DD5CB5">
            <w:pPr>
              <w:spacing w:after="0"/>
              <w:jc w:val="center"/>
            </w:pPr>
            <w:r w:rsidRPr="00DA05E1">
              <w:t>46</w:t>
            </w:r>
          </w:p>
        </w:tc>
        <w:tc>
          <w:tcPr>
            <w:tcW w:w="1017" w:type="dxa"/>
          </w:tcPr>
          <w:p w14:paraId="365C59AB" w14:textId="77777777" w:rsidR="00126340" w:rsidRPr="00DA05E1" w:rsidRDefault="00126340" w:rsidP="00DD5CB5">
            <w:pPr>
              <w:spacing w:after="0"/>
              <w:jc w:val="center"/>
            </w:pPr>
            <w:r w:rsidRPr="00DA05E1">
              <w:t>46</w:t>
            </w:r>
          </w:p>
        </w:tc>
        <w:tc>
          <w:tcPr>
            <w:tcW w:w="1116" w:type="dxa"/>
          </w:tcPr>
          <w:p w14:paraId="0FE8CC1E" w14:textId="77777777" w:rsidR="00126340" w:rsidRPr="00DA05E1" w:rsidRDefault="00126340" w:rsidP="00DD5CB5">
            <w:pPr>
              <w:spacing w:after="0"/>
              <w:jc w:val="center"/>
            </w:pPr>
            <w:r w:rsidRPr="00DA05E1">
              <w:t>46</w:t>
            </w:r>
          </w:p>
        </w:tc>
        <w:tc>
          <w:tcPr>
            <w:tcW w:w="1030" w:type="dxa"/>
          </w:tcPr>
          <w:p w14:paraId="70EB49F3" w14:textId="77777777" w:rsidR="00126340" w:rsidRPr="00DA05E1" w:rsidRDefault="00126340" w:rsidP="00DD5CB5">
            <w:pPr>
              <w:spacing w:after="0"/>
              <w:jc w:val="center"/>
            </w:pPr>
            <w:r w:rsidRPr="00DA05E1">
              <w:t>48</w:t>
            </w:r>
          </w:p>
        </w:tc>
        <w:tc>
          <w:tcPr>
            <w:tcW w:w="1114" w:type="dxa"/>
          </w:tcPr>
          <w:p w14:paraId="0D80F22E" w14:textId="77777777" w:rsidR="00126340" w:rsidRPr="00DA05E1" w:rsidRDefault="00126340" w:rsidP="00DD5CB5">
            <w:pPr>
              <w:spacing w:after="0"/>
              <w:jc w:val="center"/>
            </w:pPr>
            <w:r w:rsidRPr="00DA05E1">
              <w:t>48</w:t>
            </w:r>
          </w:p>
        </w:tc>
        <w:tc>
          <w:tcPr>
            <w:tcW w:w="1116" w:type="dxa"/>
          </w:tcPr>
          <w:p w14:paraId="26D78EC7" w14:textId="77777777" w:rsidR="00126340" w:rsidRPr="00DA05E1" w:rsidRDefault="00126340" w:rsidP="00DD5CB5">
            <w:pPr>
              <w:spacing w:after="0"/>
              <w:jc w:val="center"/>
            </w:pPr>
            <w:r w:rsidRPr="00DA05E1">
              <w:t>48</w:t>
            </w:r>
          </w:p>
        </w:tc>
      </w:tr>
      <w:tr w:rsidR="00126340" w:rsidRPr="00DA05E1" w14:paraId="10542201" w14:textId="77777777" w:rsidTr="00DD5CB5">
        <w:trPr>
          <w:cantSplit/>
          <w:jc w:val="center"/>
        </w:trPr>
        <w:tc>
          <w:tcPr>
            <w:tcW w:w="1127" w:type="dxa"/>
          </w:tcPr>
          <w:p w14:paraId="602CB231" w14:textId="77777777" w:rsidR="00126340" w:rsidRPr="00DA05E1" w:rsidRDefault="00126340" w:rsidP="00DD5CB5">
            <w:pPr>
              <w:spacing w:after="0"/>
            </w:pPr>
            <w:r w:rsidRPr="00DA05E1">
              <w:t xml:space="preserve">UHF IV, </w:t>
            </w:r>
          </w:p>
        </w:tc>
        <w:tc>
          <w:tcPr>
            <w:tcW w:w="1059" w:type="dxa"/>
            <w:vAlign w:val="center"/>
          </w:tcPr>
          <w:p w14:paraId="2DBCE89B" w14:textId="77777777" w:rsidR="00126340" w:rsidRPr="00DA05E1" w:rsidRDefault="00126340" w:rsidP="00DD5CB5">
            <w:pPr>
              <w:spacing w:after="0"/>
            </w:pPr>
            <w:r w:rsidRPr="00DA05E1">
              <w:t>K21-K37</w:t>
            </w:r>
          </w:p>
        </w:tc>
        <w:tc>
          <w:tcPr>
            <w:tcW w:w="968" w:type="dxa"/>
            <w:vAlign w:val="center"/>
          </w:tcPr>
          <w:p w14:paraId="43343DE0" w14:textId="77777777" w:rsidR="00126340" w:rsidRPr="00DA05E1" w:rsidRDefault="00126340" w:rsidP="00DD5CB5">
            <w:pPr>
              <w:spacing w:after="0"/>
              <w:jc w:val="center"/>
            </w:pPr>
            <w:r w:rsidRPr="00DA05E1">
              <w:t>DVB-T</w:t>
            </w:r>
          </w:p>
        </w:tc>
        <w:tc>
          <w:tcPr>
            <w:tcW w:w="1167" w:type="dxa"/>
          </w:tcPr>
          <w:p w14:paraId="4636A3B9" w14:textId="77777777" w:rsidR="00126340" w:rsidRPr="00DA05E1" w:rsidRDefault="00126340" w:rsidP="00DD5CB5">
            <w:pPr>
              <w:spacing w:after="0"/>
              <w:jc w:val="center"/>
            </w:pPr>
            <w:r w:rsidRPr="00DA05E1">
              <w:t>8</w:t>
            </w:r>
          </w:p>
        </w:tc>
        <w:tc>
          <w:tcPr>
            <w:tcW w:w="1195" w:type="dxa"/>
          </w:tcPr>
          <w:p w14:paraId="3933D8E2" w14:textId="77777777" w:rsidR="00126340" w:rsidRPr="00DA05E1" w:rsidRDefault="00126340" w:rsidP="00DD5CB5">
            <w:pPr>
              <w:spacing w:after="0"/>
              <w:jc w:val="center"/>
            </w:pPr>
            <w:r w:rsidRPr="00DA05E1">
              <w:t>46</w:t>
            </w:r>
          </w:p>
        </w:tc>
        <w:tc>
          <w:tcPr>
            <w:tcW w:w="1017" w:type="dxa"/>
          </w:tcPr>
          <w:p w14:paraId="1514266D" w14:textId="77777777" w:rsidR="00126340" w:rsidRPr="00DA05E1" w:rsidRDefault="00126340" w:rsidP="00DD5CB5">
            <w:pPr>
              <w:spacing w:after="0"/>
              <w:jc w:val="center"/>
            </w:pPr>
            <w:r w:rsidRPr="00DA05E1">
              <w:t>46</w:t>
            </w:r>
          </w:p>
        </w:tc>
        <w:tc>
          <w:tcPr>
            <w:tcW w:w="1116" w:type="dxa"/>
          </w:tcPr>
          <w:p w14:paraId="4112F2A6" w14:textId="77777777" w:rsidR="00126340" w:rsidRPr="00DA05E1" w:rsidRDefault="00126340" w:rsidP="00DD5CB5">
            <w:pPr>
              <w:spacing w:after="0"/>
              <w:jc w:val="center"/>
            </w:pPr>
            <w:r w:rsidRPr="00DA05E1">
              <w:t>46</w:t>
            </w:r>
          </w:p>
        </w:tc>
        <w:tc>
          <w:tcPr>
            <w:tcW w:w="1030" w:type="dxa"/>
          </w:tcPr>
          <w:p w14:paraId="0EF395FC" w14:textId="77777777" w:rsidR="00126340" w:rsidRPr="00DA05E1" w:rsidRDefault="00126340" w:rsidP="00DD5CB5">
            <w:pPr>
              <w:spacing w:after="0"/>
              <w:jc w:val="center"/>
            </w:pPr>
            <w:r w:rsidRPr="00DA05E1">
              <w:t>48</w:t>
            </w:r>
          </w:p>
        </w:tc>
        <w:tc>
          <w:tcPr>
            <w:tcW w:w="1114" w:type="dxa"/>
          </w:tcPr>
          <w:p w14:paraId="31CDA98F" w14:textId="77777777" w:rsidR="00126340" w:rsidRPr="00DA05E1" w:rsidRDefault="00126340" w:rsidP="00DD5CB5">
            <w:pPr>
              <w:spacing w:after="0"/>
              <w:jc w:val="center"/>
            </w:pPr>
            <w:r w:rsidRPr="00DA05E1">
              <w:t>48</w:t>
            </w:r>
          </w:p>
        </w:tc>
        <w:tc>
          <w:tcPr>
            <w:tcW w:w="1116" w:type="dxa"/>
          </w:tcPr>
          <w:p w14:paraId="39EE9197" w14:textId="77777777" w:rsidR="00126340" w:rsidRPr="00DA05E1" w:rsidRDefault="00126340" w:rsidP="00DD5CB5">
            <w:pPr>
              <w:spacing w:after="0"/>
              <w:jc w:val="center"/>
            </w:pPr>
            <w:r w:rsidRPr="00DA05E1">
              <w:t>48</w:t>
            </w:r>
          </w:p>
        </w:tc>
      </w:tr>
      <w:tr w:rsidR="00126340" w:rsidRPr="00DA05E1" w14:paraId="546EF0DB" w14:textId="77777777" w:rsidTr="00DD5CB5">
        <w:trPr>
          <w:cantSplit/>
          <w:jc w:val="center"/>
        </w:trPr>
        <w:tc>
          <w:tcPr>
            <w:tcW w:w="1127" w:type="dxa"/>
          </w:tcPr>
          <w:p w14:paraId="06A9332B" w14:textId="77777777" w:rsidR="00126340" w:rsidRPr="00DA05E1" w:rsidRDefault="00126340" w:rsidP="00DD5CB5">
            <w:pPr>
              <w:spacing w:after="0"/>
            </w:pPr>
            <w:r w:rsidRPr="00DA05E1">
              <w:t xml:space="preserve">UHF V, </w:t>
            </w:r>
          </w:p>
        </w:tc>
        <w:tc>
          <w:tcPr>
            <w:tcW w:w="1059" w:type="dxa"/>
            <w:vAlign w:val="center"/>
          </w:tcPr>
          <w:p w14:paraId="241CB1F1" w14:textId="77777777" w:rsidR="00126340" w:rsidRPr="00DA05E1" w:rsidRDefault="00126340" w:rsidP="00DD5CB5">
            <w:pPr>
              <w:spacing w:after="0"/>
            </w:pPr>
            <w:r w:rsidRPr="00DA05E1">
              <w:t>K38-K47</w:t>
            </w:r>
          </w:p>
        </w:tc>
        <w:tc>
          <w:tcPr>
            <w:tcW w:w="968" w:type="dxa"/>
            <w:vAlign w:val="center"/>
          </w:tcPr>
          <w:p w14:paraId="7BE342AA" w14:textId="77777777" w:rsidR="00126340" w:rsidRPr="00DA05E1" w:rsidRDefault="00126340" w:rsidP="00DD5CB5">
            <w:pPr>
              <w:spacing w:after="0"/>
              <w:jc w:val="center"/>
            </w:pPr>
            <w:r w:rsidRPr="00DA05E1">
              <w:t>DVB-T</w:t>
            </w:r>
          </w:p>
        </w:tc>
        <w:tc>
          <w:tcPr>
            <w:tcW w:w="1167" w:type="dxa"/>
          </w:tcPr>
          <w:p w14:paraId="588164F9" w14:textId="77777777" w:rsidR="00126340" w:rsidRPr="00DA05E1" w:rsidRDefault="00126340" w:rsidP="00DD5CB5">
            <w:pPr>
              <w:spacing w:after="0"/>
              <w:jc w:val="center"/>
            </w:pPr>
            <w:r w:rsidRPr="00DA05E1">
              <w:t>8</w:t>
            </w:r>
          </w:p>
        </w:tc>
        <w:tc>
          <w:tcPr>
            <w:tcW w:w="1195" w:type="dxa"/>
          </w:tcPr>
          <w:p w14:paraId="770B8FFA" w14:textId="77777777" w:rsidR="00126340" w:rsidRPr="00DA05E1" w:rsidRDefault="00126340" w:rsidP="00DD5CB5">
            <w:pPr>
              <w:spacing w:after="0"/>
              <w:jc w:val="center"/>
            </w:pPr>
            <w:r w:rsidRPr="00DA05E1">
              <w:t>43</w:t>
            </w:r>
          </w:p>
        </w:tc>
        <w:tc>
          <w:tcPr>
            <w:tcW w:w="1017" w:type="dxa"/>
          </w:tcPr>
          <w:p w14:paraId="119F5CC3" w14:textId="77777777" w:rsidR="00126340" w:rsidRPr="00DA05E1" w:rsidRDefault="00126340" w:rsidP="00DD5CB5">
            <w:pPr>
              <w:spacing w:after="0"/>
              <w:jc w:val="center"/>
            </w:pPr>
            <w:r w:rsidRPr="00DA05E1">
              <w:t>43</w:t>
            </w:r>
          </w:p>
        </w:tc>
        <w:tc>
          <w:tcPr>
            <w:tcW w:w="1116" w:type="dxa"/>
          </w:tcPr>
          <w:p w14:paraId="29B670E5" w14:textId="77777777" w:rsidR="00126340" w:rsidRPr="00DA05E1" w:rsidRDefault="00126340" w:rsidP="00DD5CB5">
            <w:pPr>
              <w:spacing w:after="0"/>
              <w:jc w:val="center"/>
            </w:pPr>
            <w:r w:rsidRPr="00DA05E1">
              <w:t>46</w:t>
            </w:r>
          </w:p>
        </w:tc>
        <w:tc>
          <w:tcPr>
            <w:tcW w:w="1030" w:type="dxa"/>
          </w:tcPr>
          <w:p w14:paraId="5715C2AD" w14:textId="77777777" w:rsidR="00126340" w:rsidRPr="00DA05E1" w:rsidRDefault="00126340" w:rsidP="00DD5CB5">
            <w:pPr>
              <w:spacing w:after="0"/>
              <w:jc w:val="center"/>
            </w:pPr>
            <w:r w:rsidRPr="00DA05E1">
              <w:t>44</w:t>
            </w:r>
          </w:p>
        </w:tc>
        <w:tc>
          <w:tcPr>
            <w:tcW w:w="1114" w:type="dxa"/>
          </w:tcPr>
          <w:p w14:paraId="78DA5D9B" w14:textId="77777777" w:rsidR="00126340" w:rsidRPr="00DA05E1" w:rsidRDefault="00126340" w:rsidP="00DD5CB5">
            <w:pPr>
              <w:spacing w:after="0"/>
              <w:jc w:val="center"/>
            </w:pPr>
            <w:r w:rsidRPr="00DA05E1">
              <w:t>45</w:t>
            </w:r>
          </w:p>
        </w:tc>
        <w:tc>
          <w:tcPr>
            <w:tcW w:w="1116" w:type="dxa"/>
          </w:tcPr>
          <w:p w14:paraId="6C45FFB0" w14:textId="77777777" w:rsidR="00126340" w:rsidRPr="00DA05E1" w:rsidRDefault="00126340" w:rsidP="00DD5CB5">
            <w:pPr>
              <w:spacing w:after="0"/>
              <w:jc w:val="center"/>
            </w:pPr>
            <w:r w:rsidRPr="00DA05E1">
              <w:t>48</w:t>
            </w:r>
          </w:p>
        </w:tc>
      </w:tr>
      <w:tr w:rsidR="00126340" w:rsidRPr="00DA05E1" w14:paraId="2B9C8B26" w14:textId="77777777" w:rsidTr="00DD5CB5">
        <w:trPr>
          <w:jc w:val="center"/>
        </w:trPr>
        <w:tc>
          <w:tcPr>
            <w:tcW w:w="1127" w:type="dxa"/>
          </w:tcPr>
          <w:p w14:paraId="3F1AED61" w14:textId="77777777" w:rsidR="00126340" w:rsidRPr="00DA05E1" w:rsidRDefault="00126340" w:rsidP="00DD5CB5">
            <w:pPr>
              <w:spacing w:after="0"/>
            </w:pPr>
            <w:r w:rsidRPr="00DA05E1">
              <w:t xml:space="preserve">UHF V, </w:t>
            </w:r>
          </w:p>
        </w:tc>
        <w:tc>
          <w:tcPr>
            <w:tcW w:w="1059" w:type="dxa"/>
            <w:vAlign w:val="center"/>
          </w:tcPr>
          <w:p w14:paraId="07118AB1" w14:textId="77777777" w:rsidR="00126340" w:rsidRPr="00DA05E1" w:rsidRDefault="00126340" w:rsidP="00DD5CB5">
            <w:pPr>
              <w:spacing w:after="0"/>
            </w:pPr>
            <w:r w:rsidRPr="00DA05E1">
              <w:t>K48</w:t>
            </w:r>
          </w:p>
        </w:tc>
        <w:tc>
          <w:tcPr>
            <w:tcW w:w="968" w:type="dxa"/>
            <w:vAlign w:val="center"/>
          </w:tcPr>
          <w:p w14:paraId="470263B8" w14:textId="77777777" w:rsidR="00126340" w:rsidRPr="00DA05E1" w:rsidRDefault="00126340" w:rsidP="00DD5CB5">
            <w:pPr>
              <w:spacing w:after="0"/>
              <w:jc w:val="center"/>
            </w:pPr>
            <w:r w:rsidRPr="00DA05E1">
              <w:t>DVB-T</w:t>
            </w:r>
          </w:p>
        </w:tc>
        <w:tc>
          <w:tcPr>
            <w:tcW w:w="1167" w:type="dxa"/>
          </w:tcPr>
          <w:p w14:paraId="41B86542" w14:textId="77777777" w:rsidR="00126340" w:rsidRPr="00DA05E1" w:rsidRDefault="00126340" w:rsidP="00DD5CB5">
            <w:pPr>
              <w:spacing w:after="0"/>
              <w:jc w:val="center"/>
            </w:pPr>
            <w:r w:rsidRPr="00DA05E1">
              <w:t>8</w:t>
            </w:r>
          </w:p>
        </w:tc>
        <w:tc>
          <w:tcPr>
            <w:tcW w:w="1195" w:type="dxa"/>
          </w:tcPr>
          <w:p w14:paraId="5A115F87" w14:textId="77777777" w:rsidR="00126340" w:rsidRPr="00DA05E1" w:rsidRDefault="00126340" w:rsidP="00DD5CB5">
            <w:pPr>
              <w:spacing w:after="0"/>
              <w:jc w:val="center"/>
              <w:rPr>
                <w:b/>
              </w:rPr>
            </w:pPr>
            <w:r w:rsidRPr="00DA05E1">
              <w:rPr>
                <w:b/>
              </w:rPr>
              <w:t>33</w:t>
            </w:r>
          </w:p>
        </w:tc>
        <w:tc>
          <w:tcPr>
            <w:tcW w:w="1017" w:type="dxa"/>
          </w:tcPr>
          <w:p w14:paraId="678AB3FA" w14:textId="77777777" w:rsidR="00126340" w:rsidRPr="00DA05E1" w:rsidRDefault="00126340" w:rsidP="00DD5CB5">
            <w:pPr>
              <w:spacing w:after="0"/>
              <w:jc w:val="center"/>
            </w:pPr>
            <w:r w:rsidRPr="00DA05E1">
              <w:t>43</w:t>
            </w:r>
          </w:p>
        </w:tc>
        <w:tc>
          <w:tcPr>
            <w:tcW w:w="1116" w:type="dxa"/>
          </w:tcPr>
          <w:p w14:paraId="4F277A47" w14:textId="77777777" w:rsidR="00126340" w:rsidRPr="00DA05E1" w:rsidRDefault="00126340" w:rsidP="00DD5CB5">
            <w:pPr>
              <w:spacing w:after="0"/>
              <w:jc w:val="center"/>
            </w:pPr>
            <w:r w:rsidRPr="00DA05E1">
              <w:t>46</w:t>
            </w:r>
          </w:p>
        </w:tc>
        <w:tc>
          <w:tcPr>
            <w:tcW w:w="1030" w:type="dxa"/>
          </w:tcPr>
          <w:p w14:paraId="388AC452" w14:textId="77777777" w:rsidR="00126340" w:rsidRPr="00DA05E1" w:rsidRDefault="00126340" w:rsidP="00DD5CB5">
            <w:pPr>
              <w:spacing w:after="0"/>
              <w:jc w:val="center"/>
              <w:rPr>
                <w:b/>
              </w:rPr>
            </w:pPr>
            <w:r w:rsidRPr="00DA05E1">
              <w:rPr>
                <w:b/>
              </w:rPr>
              <w:t>42</w:t>
            </w:r>
          </w:p>
        </w:tc>
        <w:tc>
          <w:tcPr>
            <w:tcW w:w="1114" w:type="dxa"/>
          </w:tcPr>
          <w:p w14:paraId="3E9A3F0D" w14:textId="77777777" w:rsidR="00126340" w:rsidRPr="00DA05E1" w:rsidRDefault="00126340" w:rsidP="00DD5CB5">
            <w:pPr>
              <w:spacing w:after="0"/>
              <w:jc w:val="center"/>
            </w:pPr>
            <w:r w:rsidRPr="00DA05E1">
              <w:t>45</w:t>
            </w:r>
          </w:p>
        </w:tc>
        <w:tc>
          <w:tcPr>
            <w:tcW w:w="1116" w:type="dxa"/>
          </w:tcPr>
          <w:p w14:paraId="3E71B794" w14:textId="77777777" w:rsidR="00126340" w:rsidRPr="00DA05E1" w:rsidRDefault="00126340" w:rsidP="00DD5CB5">
            <w:pPr>
              <w:spacing w:after="0"/>
              <w:jc w:val="center"/>
            </w:pPr>
            <w:r w:rsidRPr="00DA05E1">
              <w:t>47</w:t>
            </w:r>
          </w:p>
        </w:tc>
      </w:tr>
      <w:tr w:rsidR="00126340" w:rsidRPr="00DA05E1" w14:paraId="3CD47FFB" w14:textId="77777777" w:rsidTr="00DD5CB5">
        <w:trPr>
          <w:cantSplit/>
          <w:jc w:val="center"/>
        </w:trPr>
        <w:tc>
          <w:tcPr>
            <w:tcW w:w="1127" w:type="dxa"/>
          </w:tcPr>
          <w:p w14:paraId="496E26E5" w14:textId="77777777" w:rsidR="00126340" w:rsidRPr="00DA05E1" w:rsidRDefault="00126340" w:rsidP="00DD5CB5">
            <w:pPr>
              <w:spacing w:after="0"/>
            </w:pPr>
            <w:r w:rsidRPr="00DA05E1">
              <w:t xml:space="preserve">VHF III, </w:t>
            </w:r>
          </w:p>
        </w:tc>
        <w:tc>
          <w:tcPr>
            <w:tcW w:w="1059" w:type="dxa"/>
            <w:vAlign w:val="center"/>
          </w:tcPr>
          <w:p w14:paraId="21D70C5D" w14:textId="77777777" w:rsidR="00126340" w:rsidRPr="00DA05E1" w:rsidRDefault="00126340" w:rsidP="00DD5CB5">
            <w:pPr>
              <w:spacing w:after="0"/>
            </w:pPr>
            <w:r w:rsidRPr="00DA05E1">
              <w:t>K5-K12</w:t>
            </w:r>
          </w:p>
        </w:tc>
        <w:tc>
          <w:tcPr>
            <w:tcW w:w="968" w:type="dxa"/>
            <w:vAlign w:val="center"/>
          </w:tcPr>
          <w:p w14:paraId="52021836" w14:textId="77777777" w:rsidR="00126340" w:rsidRPr="00DA05E1" w:rsidRDefault="00126340" w:rsidP="00DD5CB5">
            <w:pPr>
              <w:spacing w:after="0"/>
              <w:jc w:val="center"/>
            </w:pPr>
            <w:r w:rsidRPr="00DA05E1">
              <w:t>DVB-T2</w:t>
            </w:r>
          </w:p>
        </w:tc>
        <w:tc>
          <w:tcPr>
            <w:tcW w:w="1167" w:type="dxa"/>
          </w:tcPr>
          <w:p w14:paraId="3567B3F2" w14:textId="77777777" w:rsidR="00126340" w:rsidRPr="00DA05E1" w:rsidRDefault="00126340" w:rsidP="00DD5CB5">
            <w:pPr>
              <w:spacing w:after="0"/>
              <w:jc w:val="center"/>
            </w:pPr>
            <w:r w:rsidRPr="00DA05E1">
              <w:t>7</w:t>
            </w:r>
          </w:p>
        </w:tc>
        <w:tc>
          <w:tcPr>
            <w:tcW w:w="1195" w:type="dxa"/>
          </w:tcPr>
          <w:p w14:paraId="666F2D11" w14:textId="77777777" w:rsidR="00126340" w:rsidRPr="00DA05E1" w:rsidRDefault="00126340" w:rsidP="00DD5CB5">
            <w:pPr>
              <w:spacing w:after="0"/>
              <w:jc w:val="center"/>
            </w:pPr>
            <w:r w:rsidRPr="00DA05E1">
              <w:t>46</w:t>
            </w:r>
          </w:p>
        </w:tc>
        <w:tc>
          <w:tcPr>
            <w:tcW w:w="1017" w:type="dxa"/>
          </w:tcPr>
          <w:p w14:paraId="5220E36E" w14:textId="77777777" w:rsidR="00126340" w:rsidRPr="00DA05E1" w:rsidRDefault="00126340" w:rsidP="00DD5CB5">
            <w:pPr>
              <w:spacing w:after="0"/>
              <w:jc w:val="center"/>
            </w:pPr>
            <w:r w:rsidRPr="00DA05E1">
              <w:t>46</w:t>
            </w:r>
          </w:p>
        </w:tc>
        <w:tc>
          <w:tcPr>
            <w:tcW w:w="1116" w:type="dxa"/>
          </w:tcPr>
          <w:p w14:paraId="52C1CF46" w14:textId="77777777" w:rsidR="00126340" w:rsidRPr="00DA05E1" w:rsidRDefault="00126340" w:rsidP="00DD5CB5">
            <w:pPr>
              <w:spacing w:after="0"/>
              <w:jc w:val="center"/>
            </w:pPr>
            <w:r w:rsidRPr="00DA05E1">
              <w:t>46</w:t>
            </w:r>
          </w:p>
        </w:tc>
        <w:tc>
          <w:tcPr>
            <w:tcW w:w="1030" w:type="dxa"/>
          </w:tcPr>
          <w:p w14:paraId="703981E0" w14:textId="77777777" w:rsidR="00126340" w:rsidRPr="00DA05E1" w:rsidRDefault="00126340" w:rsidP="00DD5CB5">
            <w:pPr>
              <w:spacing w:after="0"/>
              <w:jc w:val="center"/>
            </w:pPr>
            <w:r w:rsidRPr="00DA05E1">
              <w:t>48</w:t>
            </w:r>
          </w:p>
        </w:tc>
        <w:tc>
          <w:tcPr>
            <w:tcW w:w="1114" w:type="dxa"/>
          </w:tcPr>
          <w:p w14:paraId="69385938" w14:textId="77777777" w:rsidR="00126340" w:rsidRPr="00DA05E1" w:rsidRDefault="00126340" w:rsidP="00DD5CB5">
            <w:pPr>
              <w:spacing w:after="0"/>
              <w:jc w:val="center"/>
            </w:pPr>
            <w:r w:rsidRPr="00DA05E1">
              <w:t>48</w:t>
            </w:r>
          </w:p>
        </w:tc>
        <w:tc>
          <w:tcPr>
            <w:tcW w:w="1116" w:type="dxa"/>
          </w:tcPr>
          <w:p w14:paraId="31C3BA72" w14:textId="77777777" w:rsidR="00126340" w:rsidRPr="00DA05E1" w:rsidRDefault="00126340" w:rsidP="00DD5CB5">
            <w:pPr>
              <w:spacing w:after="0"/>
              <w:jc w:val="center"/>
            </w:pPr>
            <w:r w:rsidRPr="00DA05E1">
              <w:t>48</w:t>
            </w:r>
          </w:p>
        </w:tc>
      </w:tr>
      <w:tr w:rsidR="00126340" w:rsidRPr="00DA05E1" w14:paraId="3EBD7222" w14:textId="77777777" w:rsidTr="00DD5CB5">
        <w:trPr>
          <w:cantSplit/>
          <w:jc w:val="center"/>
        </w:trPr>
        <w:tc>
          <w:tcPr>
            <w:tcW w:w="1127" w:type="dxa"/>
          </w:tcPr>
          <w:p w14:paraId="3F3E8E7C" w14:textId="77777777" w:rsidR="00126340" w:rsidRPr="00DA05E1" w:rsidRDefault="00126340" w:rsidP="00DD5CB5">
            <w:pPr>
              <w:spacing w:after="0"/>
            </w:pPr>
            <w:r w:rsidRPr="00DA05E1">
              <w:t xml:space="preserve">UHF IV, </w:t>
            </w:r>
          </w:p>
        </w:tc>
        <w:tc>
          <w:tcPr>
            <w:tcW w:w="1059" w:type="dxa"/>
            <w:vAlign w:val="center"/>
          </w:tcPr>
          <w:p w14:paraId="5DECFDC4" w14:textId="77777777" w:rsidR="00126340" w:rsidRPr="00DA05E1" w:rsidRDefault="00126340" w:rsidP="00DD5CB5">
            <w:pPr>
              <w:spacing w:after="0"/>
            </w:pPr>
            <w:r w:rsidRPr="00DA05E1">
              <w:t>K21-K37</w:t>
            </w:r>
          </w:p>
        </w:tc>
        <w:tc>
          <w:tcPr>
            <w:tcW w:w="968" w:type="dxa"/>
            <w:vAlign w:val="center"/>
          </w:tcPr>
          <w:p w14:paraId="67D0366C" w14:textId="77777777" w:rsidR="00126340" w:rsidRPr="00DA05E1" w:rsidRDefault="00126340" w:rsidP="00DD5CB5">
            <w:pPr>
              <w:spacing w:after="0"/>
              <w:jc w:val="center"/>
            </w:pPr>
            <w:r w:rsidRPr="00DA05E1">
              <w:t>DVB-T2</w:t>
            </w:r>
          </w:p>
        </w:tc>
        <w:tc>
          <w:tcPr>
            <w:tcW w:w="1167" w:type="dxa"/>
          </w:tcPr>
          <w:p w14:paraId="39C4AE7E" w14:textId="77777777" w:rsidR="00126340" w:rsidRPr="00DA05E1" w:rsidRDefault="00126340" w:rsidP="00DD5CB5">
            <w:pPr>
              <w:spacing w:after="0"/>
              <w:jc w:val="center"/>
            </w:pPr>
            <w:r w:rsidRPr="00DA05E1">
              <w:t>8</w:t>
            </w:r>
          </w:p>
        </w:tc>
        <w:tc>
          <w:tcPr>
            <w:tcW w:w="1195" w:type="dxa"/>
          </w:tcPr>
          <w:p w14:paraId="4966E8C5" w14:textId="77777777" w:rsidR="00126340" w:rsidRPr="00DA05E1" w:rsidRDefault="00126340" w:rsidP="00DD5CB5">
            <w:pPr>
              <w:spacing w:after="0"/>
              <w:jc w:val="center"/>
            </w:pPr>
            <w:r w:rsidRPr="00DA05E1">
              <w:t>46</w:t>
            </w:r>
          </w:p>
        </w:tc>
        <w:tc>
          <w:tcPr>
            <w:tcW w:w="1017" w:type="dxa"/>
          </w:tcPr>
          <w:p w14:paraId="0BFCB4F9" w14:textId="77777777" w:rsidR="00126340" w:rsidRPr="00DA05E1" w:rsidRDefault="00126340" w:rsidP="00DD5CB5">
            <w:pPr>
              <w:spacing w:after="0"/>
              <w:jc w:val="center"/>
            </w:pPr>
            <w:r w:rsidRPr="00DA05E1">
              <w:t>46</w:t>
            </w:r>
          </w:p>
        </w:tc>
        <w:tc>
          <w:tcPr>
            <w:tcW w:w="1116" w:type="dxa"/>
          </w:tcPr>
          <w:p w14:paraId="78B75B0B" w14:textId="77777777" w:rsidR="00126340" w:rsidRPr="00DA05E1" w:rsidRDefault="00126340" w:rsidP="00DD5CB5">
            <w:pPr>
              <w:spacing w:after="0"/>
              <w:jc w:val="center"/>
            </w:pPr>
            <w:r w:rsidRPr="00DA05E1">
              <w:t>46</w:t>
            </w:r>
          </w:p>
        </w:tc>
        <w:tc>
          <w:tcPr>
            <w:tcW w:w="1030" w:type="dxa"/>
          </w:tcPr>
          <w:p w14:paraId="2D2CA3BE" w14:textId="77777777" w:rsidR="00126340" w:rsidRPr="00DA05E1" w:rsidRDefault="00126340" w:rsidP="00DD5CB5">
            <w:pPr>
              <w:spacing w:after="0"/>
              <w:jc w:val="center"/>
            </w:pPr>
            <w:r w:rsidRPr="00DA05E1">
              <w:t>48</w:t>
            </w:r>
          </w:p>
        </w:tc>
        <w:tc>
          <w:tcPr>
            <w:tcW w:w="1114" w:type="dxa"/>
          </w:tcPr>
          <w:p w14:paraId="2492757C" w14:textId="77777777" w:rsidR="00126340" w:rsidRPr="00DA05E1" w:rsidRDefault="00126340" w:rsidP="00DD5CB5">
            <w:pPr>
              <w:spacing w:after="0"/>
              <w:jc w:val="center"/>
            </w:pPr>
            <w:r w:rsidRPr="00DA05E1">
              <w:t>48</w:t>
            </w:r>
          </w:p>
        </w:tc>
        <w:tc>
          <w:tcPr>
            <w:tcW w:w="1116" w:type="dxa"/>
          </w:tcPr>
          <w:p w14:paraId="21B1D823" w14:textId="77777777" w:rsidR="00126340" w:rsidRPr="00DA05E1" w:rsidRDefault="00126340" w:rsidP="00DD5CB5">
            <w:pPr>
              <w:spacing w:after="0"/>
              <w:jc w:val="center"/>
            </w:pPr>
            <w:r w:rsidRPr="00DA05E1">
              <w:t>48</w:t>
            </w:r>
          </w:p>
        </w:tc>
      </w:tr>
      <w:tr w:rsidR="00126340" w:rsidRPr="00DA05E1" w14:paraId="073054F5" w14:textId="77777777" w:rsidTr="00DD5CB5">
        <w:trPr>
          <w:cantSplit/>
          <w:jc w:val="center"/>
        </w:trPr>
        <w:tc>
          <w:tcPr>
            <w:tcW w:w="1127" w:type="dxa"/>
          </w:tcPr>
          <w:p w14:paraId="04D05DC5" w14:textId="77777777" w:rsidR="00126340" w:rsidRPr="00DA05E1" w:rsidRDefault="00126340" w:rsidP="00DD5CB5">
            <w:pPr>
              <w:spacing w:after="0"/>
            </w:pPr>
            <w:r w:rsidRPr="00DA05E1">
              <w:t xml:space="preserve">UHF V, </w:t>
            </w:r>
          </w:p>
        </w:tc>
        <w:tc>
          <w:tcPr>
            <w:tcW w:w="1059" w:type="dxa"/>
            <w:vAlign w:val="center"/>
          </w:tcPr>
          <w:p w14:paraId="48A9F2C2" w14:textId="77777777" w:rsidR="00126340" w:rsidRPr="00DA05E1" w:rsidRDefault="00126340" w:rsidP="00DD5CB5">
            <w:pPr>
              <w:spacing w:after="0"/>
            </w:pPr>
            <w:r w:rsidRPr="00DA05E1">
              <w:t>K38-K47</w:t>
            </w:r>
          </w:p>
        </w:tc>
        <w:tc>
          <w:tcPr>
            <w:tcW w:w="968" w:type="dxa"/>
            <w:vAlign w:val="center"/>
          </w:tcPr>
          <w:p w14:paraId="3AD2CC0D" w14:textId="77777777" w:rsidR="00126340" w:rsidRPr="00DA05E1" w:rsidRDefault="00126340" w:rsidP="00DD5CB5">
            <w:pPr>
              <w:spacing w:after="0"/>
              <w:jc w:val="center"/>
            </w:pPr>
            <w:r w:rsidRPr="00DA05E1">
              <w:t>DVB-T2</w:t>
            </w:r>
          </w:p>
        </w:tc>
        <w:tc>
          <w:tcPr>
            <w:tcW w:w="1167" w:type="dxa"/>
          </w:tcPr>
          <w:p w14:paraId="43EAE4D1" w14:textId="77777777" w:rsidR="00126340" w:rsidRPr="00DA05E1" w:rsidRDefault="00126340" w:rsidP="00DD5CB5">
            <w:pPr>
              <w:spacing w:after="0"/>
              <w:jc w:val="center"/>
            </w:pPr>
            <w:r w:rsidRPr="00DA05E1">
              <w:t>8</w:t>
            </w:r>
          </w:p>
        </w:tc>
        <w:tc>
          <w:tcPr>
            <w:tcW w:w="1195" w:type="dxa"/>
          </w:tcPr>
          <w:p w14:paraId="2558F474" w14:textId="77777777" w:rsidR="00126340" w:rsidRPr="00DA05E1" w:rsidRDefault="00126340" w:rsidP="00DD5CB5">
            <w:pPr>
              <w:spacing w:after="0"/>
              <w:jc w:val="center"/>
            </w:pPr>
            <w:r w:rsidRPr="00DA05E1">
              <w:t>43</w:t>
            </w:r>
          </w:p>
        </w:tc>
        <w:tc>
          <w:tcPr>
            <w:tcW w:w="1017" w:type="dxa"/>
          </w:tcPr>
          <w:p w14:paraId="60A6C767" w14:textId="77777777" w:rsidR="00126340" w:rsidRPr="00DA05E1" w:rsidRDefault="00126340" w:rsidP="00DD5CB5">
            <w:pPr>
              <w:spacing w:after="0"/>
              <w:jc w:val="center"/>
            </w:pPr>
            <w:r w:rsidRPr="00DA05E1">
              <w:t>43</w:t>
            </w:r>
          </w:p>
        </w:tc>
        <w:tc>
          <w:tcPr>
            <w:tcW w:w="1116" w:type="dxa"/>
          </w:tcPr>
          <w:p w14:paraId="793C9C45" w14:textId="77777777" w:rsidR="00126340" w:rsidRPr="00DA05E1" w:rsidRDefault="00126340" w:rsidP="00DD5CB5">
            <w:pPr>
              <w:spacing w:after="0"/>
              <w:jc w:val="center"/>
            </w:pPr>
            <w:r w:rsidRPr="00DA05E1">
              <w:t>46</w:t>
            </w:r>
          </w:p>
        </w:tc>
        <w:tc>
          <w:tcPr>
            <w:tcW w:w="1030" w:type="dxa"/>
          </w:tcPr>
          <w:p w14:paraId="25440BD0" w14:textId="77777777" w:rsidR="00126340" w:rsidRPr="00DA05E1" w:rsidRDefault="00126340" w:rsidP="00DD5CB5">
            <w:pPr>
              <w:spacing w:after="0"/>
              <w:jc w:val="center"/>
            </w:pPr>
            <w:r w:rsidRPr="00DA05E1">
              <w:t>44</w:t>
            </w:r>
          </w:p>
        </w:tc>
        <w:tc>
          <w:tcPr>
            <w:tcW w:w="1114" w:type="dxa"/>
          </w:tcPr>
          <w:p w14:paraId="3E85F112" w14:textId="77777777" w:rsidR="00126340" w:rsidRPr="00DA05E1" w:rsidRDefault="00126340" w:rsidP="00DD5CB5">
            <w:pPr>
              <w:spacing w:after="0"/>
              <w:jc w:val="center"/>
            </w:pPr>
            <w:r w:rsidRPr="00DA05E1">
              <w:t>45</w:t>
            </w:r>
          </w:p>
        </w:tc>
        <w:tc>
          <w:tcPr>
            <w:tcW w:w="1116" w:type="dxa"/>
          </w:tcPr>
          <w:p w14:paraId="337E1675" w14:textId="77777777" w:rsidR="00126340" w:rsidRPr="00DA05E1" w:rsidRDefault="00126340" w:rsidP="00DD5CB5">
            <w:pPr>
              <w:spacing w:after="0"/>
              <w:jc w:val="center"/>
            </w:pPr>
            <w:r w:rsidRPr="00DA05E1">
              <w:t>48</w:t>
            </w:r>
          </w:p>
        </w:tc>
      </w:tr>
      <w:tr w:rsidR="00126340" w:rsidRPr="00333840" w14:paraId="150805A9" w14:textId="77777777" w:rsidTr="00DD5CB5">
        <w:trPr>
          <w:jc w:val="center"/>
        </w:trPr>
        <w:tc>
          <w:tcPr>
            <w:tcW w:w="1127" w:type="dxa"/>
          </w:tcPr>
          <w:p w14:paraId="6437F54C" w14:textId="77777777" w:rsidR="00126340" w:rsidRPr="00DA05E1" w:rsidRDefault="00126340" w:rsidP="00DD5CB5">
            <w:pPr>
              <w:spacing w:after="0"/>
            </w:pPr>
            <w:r w:rsidRPr="00DA05E1">
              <w:t xml:space="preserve">UHF V, </w:t>
            </w:r>
          </w:p>
        </w:tc>
        <w:tc>
          <w:tcPr>
            <w:tcW w:w="1059" w:type="dxa"/>
            <w:vAlign w:val="center"/>
          </w:tcPr>
          <w:p w14:paraId="51CA4A96" w14:textId="77777777" w:rsidR="00126340" w:rsidRPr="00DA05E1" w:rsidRDefault="00126340" w:rsidP="00DD5CB5">
            <w:pPr>
              <w:spacing w:after="0"/>
            </w:pPr>
            <w:r w:rsidRPr="00DA05E1">
              <w:t>K48</w:t>
            </w:r>
          </w:p>
        </w:tc>
        <w:tc>
          <w:tcPr>
            <w:tcW w:w="968" w:type="dxa"/>
            <w:vAlign w:val="center"/>
          </w:tcPr>
          <w:p w14:paraId="589C3E7F" w14:textId="77777777" w:rsidR="00126340" w:rsidRPr="00DA05E1" w:rsidRDefault="00126340" w:rsidP="00DD5CB5">
            <w:pPr>
              <w:spacing w:after="0"/>
              <w:jc w:val="center"/>
            </w:pPr>
            <w:r w:rsidRPr="00DA05E1">
              <w:t>DVB-T2</w:t>
            </w:r>
          </w:p>
        </w:tc>
        <w:tc>
          <w:tcPr>
            <w:tcW w:w="1167" w:type="dxa"/>
          </w:tcPr>
          <w:p w14:paraId="7D167E73" w14:textId="77777777" w:rsidR="00126340" w:rsidRPr="00DA05E1" w:rsidRDefault="00126340" w:rsidP="00DD5CB5">
            <w:pPr>
              <w:spacing w:after="0"/>
              <w:jc w:val="center"/>
            </w:pPr>
            <w:r w:rsidRPr="00DA05E1">
              <w:t>8</w:t>
            </w:r>
          </w:p>
        </w:tc>
        <w:tc>
          <w:tcPr>
            <w:tcW w:w="1195" w:type="dxa"/>
          </w:tcPr>
          <w:p w14:paraId="62FE0CB1" w14:textId="77777777" w:rsidR="00126340" w:rsidRPr="00DA05E1" w:rsidRDefault="00126340" w:rsidP="00DD5CB5">
            <w:pPr>
              <w:spacing w:after="0"/>
              <w:jc w:val="center"/>
              <w:rPr>
                <w:b/>
              </w:rPr>
            </w:pPr>
            <w:r w:rsidRPr="00DA05E1">
              <w:rPr>
                <w:b/>
              </w:rPr>
              <w:t>38</w:t>
            </w:r>
          </w:p>
        </w:tc>
        <w:tc>
          <w:tcPr>
            <w:tcW w:w="1017" w:type="dxa"/>
          </w:tcPr>
          <w:p w14:paraId="4739D983" w14:textId="77777777" w:rsidR="00126340" w:rsidRPr="00DA05E1" w:rsidRDefault="00126340" w:rsidP="00DD5CB5">
            <w:pPr>
              <w:spacing w:after="0"/>
              <w:jc w:val="center"/>
            </w:pPr>
            <w:r w:rsidRPr="00DA05E1">
              <w:t>43</w:t>
            </w:r>
          </w:p>
        </w:tc>
        <w:tc>
          <w:tcPr>
            <w:tcW w:w="1116" w:type="dxa"/>
          </w:tcPr>
          <w:p w14:paraId="115A500F" w14:textId="77777777" w:rsidR="00126340" w:rsidRPr="00DA05E1" w:rsidRDefault="00126340" w:rsidP="00DD5CB5">
            <w:pPr>
              <w:spacing w:after="0"/>
              <w:jc w:val="center"/>
            </w:pPr>
            <w:r w:rsidRPr="00DA05E1">
              <w:t>46</w:t>
            </w:r>
          </w:p>
        </w:tc>
        <w:tc>
          <w:tcPr>
            <w:tcW w:w="1030" w:type="dxa"/>
          </w:tcPr>
          <w:p w14:paraId="50BDFE47" w14:textId="77777777" w:rsidR="00126340" w:rsidRPr="00DA05E1" w:rsidRDefault="00126340" w:rsidP="00DD5CB5">
            <w:pPr>
              <w:spacing w:after="0"/>
              <w:jc w:val="center"/>
              <w:rPr>
                <w:b/>
              </w:rPr>
            </w:pPr>
            <w:r w:rsidRPr="00DA05E1">
              <w:rPr>
                <w:b/>
              </w:rPr>
              <w:t>42</w:t>
            </w:r>
          </w:p>
        </w:tc>
        <w:tc>
          <w:tcPr>
            <w:tcW w:w="1114" w:type="dxa"/>
          </w:tcPr>
          <w:p w14:paraId="23D0D7CA" w14:textId="77777777" w:rsidR="00126340" w:rsidRPr="00DA05E1" w:rsidRDefault="00126340" w:rsidP="00DD5CB5">
            <w:pPr>
              <w:spacing w:after="0"/>
              <w:jc w:val="center"/>
            </w:pPr>
            <w:r w:rsidRPr="00DA05E1">
              <w:t>45</w:t>
            </w:r>
          </w:p>
        </w:tc>
        <w:tc>
          <w:tcPr>
            <w:tcW w:w="1116" w:type="dxa"/>
          </w:tcPr>
          <w:p w14:paraId="1DF32CBD" w14:textId="77777777" w:rsidR="00126340" w:rsidRPr="00DA05E1" w:rsidRDefault="00126340" w:rsidP="00DD1D28">
            <w:pPr>
              <w:keepNext/>
              <w:spacing w:after="0"/>
              <w:jc w:val="center"/>
            </w:pPr>
            <w:r w:rsidRPr="00DA05E1">
              <w:t>47</w:t>
            </w:r>
          </w:p>
        </w:tc>
      </w:tr>
    </w:tbl>
    <w:p w14:paraId="27267E1C" w14:textId="4AB95876" w:rsidR="00DD1D28" w:rsidRDefault="00DD1D28">
      <w:pPr>
        <w:pStyle w:val="Billedtekst"/>
      </w:pPr>
      <w:bookmarkStart w:id="1622" w:name="_Ref498598677"/>
      <w:r>
        <w:t xml:space="preserve">Table </w:t>
      </w:r>
      <w:r w:rsidR="00DA7180">
        <w:t>3.</w:t>
      </w:r>
      <w:r w:rsidR="00E6388C">
        <w:fldChar w:fldCharType="begin"/>
      </w:r>
      <w:r w:rsidR="00E6388C">
        <w:instrText xml:space="preserve"> SEQ Table \* ARABIC </w:instrText>
      </w:r>
      <w:r w:rsidR="00E6388C">
        <w:fldChar w:fldCharType="separate"/>
      </w:r>
      <w:r w:rsidR="00E6388C">
        <w:rPr>
          <w:noProof/>
        </w:rPr>
        <w:t>16</w:t>
      </w:r>
      <w:r w:rsidR="00E6388C">
        <w:fldChar w:fldCharType="end"/>
      </w:r>
      <w:bookmarkEnd w:id="1622"/>
      <w:r>
        <w:t xml:space="preserve"> </w:t>
      </w:r>
      <w:r w:rsidRPr="00EA4634">
        <w:t>Minimum required I/C for QEF reception with interfering 700MHz LTE signal on the adjacent and other channels. I/C values are defined for LTE signals having signal bandwidth of 9.015 MHz in 10 MHz LTE system.</w:t>
      </w:r>
    </w:p>
    <w:p w14:paraId="48BC8237" w14:textId="77777777" w:rsidR="00126340" w:rsidRPr="00DA05E1" w:rsidRDefault="00126340" w:rsidP="00126340">
      <w:r w:rsidRPr="00DA05E1">
        <w:t xml:space="preserve">The requirements in this paragraph refer, </w:t>
      </w:r>
    </w:p>
    <w:p w14:paraId="02DC57D1" w14:textId="77777777" w:rsidR="00126340" w:rsidRPr="00DA05E1" w:rsidRDefault="00126340" w:rsidP="00126340">
      <w:pPr>
        <w:spacing w:after="0"/>
      </w:pPr>
      <w:r w:rsidRPr="00DA05E1">
        <w:t xml:space="preserve">   for DVB-T, to following modes {FFT size, modulation, code rate, guard interval, bandwidth</w:t>
      </w:r>
      <w:proofErr w:type="gramStart"/>
      <w:r w:rsidRPr="00DA05E1">
        <w:t>};</w:t>
      </w:r>
      <w:proofErr w:type="gramEnd"/>
      <w:r w:rsidRPr="00DA05E1">
        <w:t xml:space="preserve"> </w:t>
      </w:r>
    </w:p>
    <w:p w14:paraId="5A21AC9D" w14:textId="77777777" w:rsidR="00126340" w:rsidRPr="00DA05E1" w:rsidRDefault="00126340" w:rsidP="00126340">
      <w:pPr>
        <w:spacing w:after="0"/>
        <w:ind w:left="720"/>
      </w:pPr>
      <w:r w:rsidRPr="00DA05E1">
        <w:t>-</w:t>
      </w:r>
      <w:r w:rsidRPr="00DA05E1">
        <w:tab/>
        <w:t xml:space="preserve">{FFT=8K, M=64-QAM, CR=2/3, GI =1/8, B=8MHz}, </w:t>
      </w:r>
    </w:p>
    <w:p w14:paraId="58E7EC03" w14:textId="77777777" w:rsidR="00126340" w:rsidRPr="00DA05E1" w:rsidRDefault="00126340" w:rsidP="00126340">
      <w:pPr>
        <w:spacing w:after="0"/>
        <w:ind w:left="720"/>
      </w:pPr>
      <w:r w:rsidRPr="00DA05E1">
        <w:t>-</w:t>
      </w:r>
      <w:r w:rsidRPr="00DA05E1">
        <w:tab/>
        <w:t xml:space="preserve">{FFT=8K, M=64-QAM, CR=2/3, GI =1/4, B=8MHz} and </w:t>
      </w:r>
    </w:p>
    <w:p w14:paraId="54560BED" w14:textId="77777777" w:rsidR="00126340" w:rsidRPr="00DA05E1" w:rsidRDefault="00126340" w:rsidP="00126340">
      <w:pPr>
        <w:ind w:left="720"/>
      </w:pPr>
      <w:r w:rsidRPr="00DA05E1">
        <w:t>-</w:t>
      </w:r>
      <w:r w:rsidRPr="00DA05E1">
        <w:tab/>
        <w:t xml:space="preserve">{FFT=8K, M=64-QAM, CR=3/4, GI =1/4, B=8MHz} </w:t>
      </w:r>
    </w:p>
    <w:p w14:paraId="04145EF7" w14:textId="710BF119" w:rsidR="00126340" w:rsidRPr="00DA05E1" w:rsidRDefault="00126340" w:rsidP="00B90A56">
      <w:pPr>
        <w:spacing w:after="0"/>
        <w:ind w:left="165"/>
      </w:pPr>
      <w:r w:rsidRPr="00DA05E1">
        <w:t>and for DVB-T2 to the modes {FFT size, modulation, pilot pattern, code rate, guard interval,</w:t>
      </w:r>
      <w:r w:rsidR="00B90A56">
        <w:t xml:space="preserve"> </w:t>
      </w:r>
      <w:r w:rsidRPr="00DA05E1">
        <w:t>bandwidth}</w:t>
      </w:r>
    </w:p>
    <w:p w14:paraId="1C8BD15F" w14:textId="77777777" w:rsidR="00126340" w:rsidRPr="00DA05E1" w:rsidRDefault="00126340" w:rsidP="00126340">
      <w:pPr>
        <w:spacing w:after="0"/>
        <w:ind w:left="720"/>
      </w:pPr>
      <w:r w:rsidRPr="00DA05E1">
        <w:t>-</w:t>
      </w:r>
      <w:proofErr w:type="gramStart"/>
      <w:r w:rsidRPr="00DA05E1">
        <w:tab/>
        <w:t>{ FFT</w:t>
      </w:r>
      <w:proofErr w:type="gramEnd"/>
      <w:r w:rsidRPr="00DA05E1">
        <w:t xml:space="preserve">=32KE, M=256-QAM R, PP=4, CR=2/3, GI =1/16, 8MHz}, </w:t>
      </w:r>
    </w:p>
    <w:p w14:paraId="060B01C4" w14:textId="77777777" w:rsidR="00126340" w:rsidRPr="00DA05E1" w:rsidRDefault="00126340" w:rsidP="00126340">
      <w:pPr>
        <w:spacing w:after="0"/>
        <w:ind w:left="720"/>
      </w:pPr>
      <w:r w:rsidRPr="00DA05E1">
        <w:t>-</w:t>
      </w:r>
      <w:proofErr w:type="gramStart"/>
      <w:r w:rsidRPr="00DA05E1">
        <w:tab/>
        <w:t>{ FFT</w:t>
      </w:r>
      <w:proofErr w:type="gramEnd"/>
      <w:r w:rsidRPr="00DA05E1">
        <w:t xml:space="preserve">=32KE, M=256-QAM R, PP=4, CR=3/5, GI =19/256, 8MHz}, </w:t>
      </w:r>
    </w:p>
    <w:p w14:paraId="6F4F7598" w14:textId="713C0170" w:rsidR="00126340" w:rsidRPr="00DA05E1" w:rsidRDefault="00126340" w:rsidP="00126340">
      <w:pPr>
        <w:spacing w:after="0"/>
        <w:ind w:left="720"/>
      </w:pPr>
      <w:r w:rsidRPr="00DA05E1">
        <w:t>-</w:t>
      </w:r>
      <w:proofErr w:type="gramStart"/>
      <w:r w:rsidRPr="00DA05E1">
        <w:tab/>
        <w:t>{ FFT</w:t>
      </w:r>
      <w:proofErr w:type="gramEnd"/>
      <w:r w:rsidRPr="00DA05E1">
        <w:t>=32KN, M=256-QAM R, PP=4</w:t>
      </w:r>
      <w:r w:rsidR="00B23CCD" w:rsidRPr="00DA05E1">
        <w:t>, CR=2/3, GI =19/256, 7MHz}</w:t>
      </w:r>
    </w:p>
    <w:p w14:paraId="261029CA" w14:textId="77777777" w:rsidR="00B23CCD" w:rsidRPr="00DA05E1" w:rsidRDefault="00B23CCD" w:rsidP="00126340">
      <w:pPr>
        <w:spacing w:after="0"/>
        <w:ind w:left="720"/>
      </w:pPr>
    </w:p>
    <w:p w14:paraId="21335FEE" w14:textId="77777777" w:rsidR="00126340" w:rsidRPr="00C42D57" w:rsidRDefault="00126340" w:rsidP="00126340">
      <w:pPr>
        <w:rPr>
          <w:i/>
          <w:szCs w:val="22"/>
        </w:rPr>
      </w:pPr>
      <w:r w:rsidRPr="00C42D57">
        <w:rPr>
          <w:i/>
          <w:szCs w:val="22"/>
        </w:rPr>
        <w:t>FFT size 32KE refers to FFT size 32k with extended carrier mode, while 32KN refers to FFT size 32k with normal carrier mode. Modulation 256-QAM R refers to 256 QAM with rotated constellation.</w:t>
      </w:r>
    </w:p>
    <w:p w14:paraId="585A99CA" w14:textId="77777777" w:rsidR="00EB4575" w:rsidRPr="00333840" w:rsidRDefault="00EB4575" w:rsidP="00F81381">
      <w:pPr>
        <w:pStyle w:val="Overskrift4"/>
      </w:pPr>
      <w:bookmarkStart w:id="1623" w:name="_Toc232171797"/>
      <w:bookmarkStart w:id="1624" w:name="_Toc392073740"/>
      <w:r w:rsidRPr="00333840">
        <w:t>Performance In Time-Varying Channels</w:t>
      </w:r>
      <w:bookmarkEnd w:id="1623"/>
      <w:bookmarkEnd w:id="1624"/>
    </w:p>
    <w:p w14:paraId="26CAC143" w14:textId="6DC0668B" w:rsidR="00150D84" w:rsidRPr="00333840" w:rsidRDefault="00150D84" w:rsidP="00150D84">
      <w:r w:rsidRPr="00333840">
        <w:t>The</w:t>
      </w:r>
      <w:r w:rsidR="00860B19" w:rsidRPr="00333840">
        <w:t xml:space="preserve"> terrestrial</w:t>
      </w:r>
      <w:r w:rsidRPr="00333840">
        <w:t xml:space="preserve"> NorDig IRD </w:t>
      </w:r>
      <w:r w:rsidR="00186033" w:rsidRPr="00186033">
        <w:rPr>
          <w:b/>
          <w:color w:val="FF0000"/>
        </w:rPr>
        <w:t>shall</w:t>
      </w:r>
      <w:r w:rsidRPr="00333840">
        <w:t xml:space="preserve"> be able to operate with all signal time variations that naturally exist in connection with fixed roof-top reception (</w:t>
      </w:r>
      <w:r w:rsidR="0039312E" w:rsidRPr="00333840">
        <w:t>e.g.,</w:t>
      </w:r>
      <w:r w:rsidRPr="00333840">
        <w:t xml:space="preserve"> mast sway, antenna sway) and in-house portable reception (e.g. people walking around the receiving antenna). None of the </w:t>
      </w:r>
      <w:r w:rsidR="00C42D57" w:rsidRPr="00333840">
        <w:t>above-mentioned</w:t>
      </w:r>
      <w:r w:rsidRPr="00333840">
        <w:t xml:space="preserve"> performance parameters should be significantly negatively affected when such channel time variations exist.</w:t>
      </w:r>
    </w:p>
    <w:p w14:paraId="4B64E9E0" w14:textId="33EC0FE5" w:rsidR="00860B19" w:rsidRPr="00333840" w:rsidRDefault="00150D84" w:rsidP="00150D84">
      <w:r w:rsidRPr="00333840">
        <w:t xml:space="preserve">The increase in required C/N for QEF reception </w:t>
      </w:r>
      <w:r w:rsidR="00186033" w:rsidRPr="00186033">
        <w:rPr>
          <w:b/>
          <w:color w:val="FF0000"/>
        </w:rPr>
        <w:t>shall</w:t>
      </w:r>
      <w:r w:rsidR="00860B19" w:rsidRPr="00333840">
        <w:t>:</w:t>
      </w:r>
    </w:p>
    <w:p w14:paraId="796D1B9A" w14:textId="7E372C81" w:rsidR="00860B19" w:rsidRPr="00333840" w:rsidRDefault="00860B19" w:rsidP="00806506">
      <w:pPr>
        <w:pStyle w:val="Listeafsnit"/>
        <w:numPr>
          <w:ilvl w:val="0"/>
          <w:numId w:val="65"/>
        </w:numPr>
      </w:pPr>
      <w:r w:rsidRPr="00333840">
        <w:lastRenderedPageBreak/>
        <w:t>not be hi</w:t>
      </w:r>
      <w:r w:rsidR="00B23CCD">
        <w:t>gher</w:t>
      </w:r>
      <w:r w:rsidRPr="00333840">
        <w:t xml:space="preserve"> than 0 dB for a 0dB echo with frequency separation equal to 1 Hz and a delay of a 20µs, corresponding to a Doppler shift of +/- 0.5 Hz (after AFC), compared to the specified maximum required C/N for profile 2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w:t>
      </w:r>
    </w:p>
    <w:p w14:paraId="69C8CBFE" w14:textId="4F26C4B0" w:rsidR="00150D84" w:rsidRPr="00333840" w:rsidRDefault="00EB1A39" w:rsidP="00806506">
      <w:pPr>
        <w:pStyle w:val="Listeafsnit"/>
        <w:numPr>
          <w:ilvl w:val="0"/>
          <w:numId w:val="65"/>
        </w:numPr>
      </w:pPr>
      <w:r w:rsidRPr="00333840">
        <w:t xml:space="preserve">be less than 3 </w:t>
      </w:r>
      <w:r w:rsidR="00CB0884" w:rsidRPr="00333840">
        <w:t>dB for</w:t>
      </w:r>
      <w:r w:rsidR="00150D84" w:rsidRPr="00333840">
        <w:t xml:space="preserve">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for DVB-T to the modes {8K, 64-QAM, R=2/3, </w:t>
      </w:r>
      <w:r w:rsidR="00150D84" w:rsidRPr="00333840">
        <w:rPr>
          <w:szCs w:val="22"/>
        </w:rPr>
        <w:sym w:font="Symbol" w:char="F044"/>
      </w:r>
      <w:r w:rsidR="00150D84" w:rsidRPr="00333840">
        <w:t>/Tu =1/8} and {8K, 64</w:t>
      </w:r>
      <w:r w:rsidR="00150D84" w:rsidRPr="00333840">
        <w:noBreakHyphen/>
        <w:t xml:space="preserve">QAM, R=2/3, </w:t>
      </w:r>
      <w:r w:rsidR="00150D84" w:rsidRPr="00333840">
        <w:rPr>
          <w:szCs w:val="22"/>
        </w:rPr>
        <w:sym w:font="Symbol" w:char="F044"/>
      </w:r>
      <w:r w:rsidR="00150D84" w:rsidRPr="00333840">
        <w:t>/Tu =1/4}.</w:t>
      </w:r>
    </w:p>
    <w:p w14:paraId="5746C296" w14:textId="1D5463E3" w:rsidR="00860B19" w:rsidRPr="00333840" w:rsidRDefault="00150D84" w:rsidP="00150D84">
      <w:r w:rsidRPr="00333840">
        <w:t xml:space="preserve">The increase in required C/N for QEF reception </w:t>
      </w:r>
      <w:r w:rsidR="00186033" w:rsidRPr="00186033">
        <w:rPr>
          <w:b/>
          <w:color w:val="FF0000"/>
        </w:rPr>
        <w:t>shall</w:t>
      </w:r>
      <w:r w:rsidR="00860B19" w:rsidRPr="00333840">
        <w:t>:</w:t>
      </w:r>
    </w:p>
    <w:p w14:paraId="340823F7" w14:textId="37C0C40B" w:rsidR="00C61301" w:rsidRPr="00333840" w:rsidRDefault="00C61301" w:rsidP="00806506">
      <w:pPr>
        <w:pStyle w:val="Listeafsnit"/>
        <w:numPr>
          <w:ilvl w:val="0"/>
          <w:numId w:val="66"/>
        </w:numPr>
      </w:pPr>
      <w:r w:rsidRPr="00333840">
        <w:t xml:space="preserve">not be higher than 0 dB for a 0dB echo with frequency separation equal to 1 Hz and a delay of a 20µs, corresponding to a Doppler shift of +/- 0.5 Hz (after AFC), compared to the specified maximum required C/N for profile 2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 xml:space="preserve"> and</w:t>
      </w:r>
      <w:r w:rsidR="006A2EC5">
        <w:t xml:space="preserve"> </w:t>
      </w:r>
      <w:r w:rsidR="006A2EC5">
        <w:fldChar w:fldCharType="begin"/>
      </w:r>
      <w:r w:rsidR="006A2EC5">
        <w:instrText xml:space="preserve"> REF _Ref498595825 \h </w:instrText>
      </w:r>
      <w:r w:rsidR="006A2EC5">
        <w:fldChar w:fldCharType="separate"/>
      </w:r>
      <w:r w:rsidR="00290B98">
        <w:t xml:space="preserve">Table </w:t>
      </w:r>
      <w:r w:rsidR="00290B98">
        <w:rPr>
          <w:noProof/>
        </w:rPr>
        <w:t>3</w:t>
      </w:r>
      <w:r w:rsidR="00290B98">
        <w:t>.</w:t>
      </w:r>
      <w:r w:rsidR="00290B98">
        <w:rPr>
          <w:noProof/>
        </w:rPr>
        <w:t>11</w:t>
      </w:r>
      <w:r w:rsidR="006A2EC5">
        <w:fldChar w:fldCharType="end"/>
      </w:r>
      <w:r w:rsidRPr="00333840">
        <w:t>.</w:t>
      </w:r>
    </w:p>
    <w:p w14:paraId="50A3E33C" w14:textId="51C19662" w:rsidR="00150D84" w:rsidRPr="00333840" w:rsidRDefault="00150D84" w:rsidP="00806506">
      <w:pPr>
        <w:pStyle w:val="Listeafsnit"/>
        <w:numPr>
          <w:ilvl w:val="0"/>
          <w:numId w:val="66"/>
        </w:numPr>
      </w:pPr>
      <w:r w:rsidRPr="00333840">
        <w:t xml:space="preserve">be less than 3 dB for a 0 dB echo with frequency separation equal to 10 Hz and a delay of 20 µs, corresponding to a Doppler shift of +/- 5 Hz (after AFC), compared to a 0 dB echo with frequency separation equal to 1 Hz and a delay of 20 µs, corresponding to a Doppler shift of +/- 0.5 Hz (after AFC). The requirement in this paragraph </w:t>
      </w:r>
      <w:proofErr w:type="gramStart"/>
      <w:r w:rsidRPr="00333840">
        <w:t>refer</w:t>
      </w:r>
      <w:proofErr w:type="gramEnd"/>
      <w:r w:rsidRPr="00333840">
        <w:t xml:space="preserve"> for DVB-T to the mode {8K, 64-QAM, R=3/4, </w:t>
      </w:r>
      <w:r w:rsidRPr="00333840">
        <w:rPr>
          <w:szCs w:val="22"/>
        </w:rPr>
        <w:sym w:font="Symbol" w:char="F044"/>
      </w:r>
      <w:r w:rsidRPr="00333840">
        <w:t xml:space="preserve">/Tu =1/4} and for DVB-T2 to the modes given in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Pr="00333840">
        <w:t xml:space="preserve"> (1). For 1.7 MHz these DVB-T2 modes apply as well, except that the FFT size is 8K.</w:t>
      </w:r>
    </w:p>
    <w:p w14:paraId="06CD13D6" w14:textId="77777777" w:rsidR="00EB4575" w:rsidRPr="00333840" w:rsidRDefault="00EB4575" w:rsidP="00F81381">
      <w:pPr>
        <w:pStyle w:val="Overskrift4"/>
      </w:pPr>
      <w:bookmarkStart w:id="1625" w:name="_Toc232171798"/>
      <w:bookmarkStart w:id="1626" w:name="_Toc392073741"/>
      <w:r w:rsidRPr="00333840">
        <w:t>Synchronisation for varying echo power levels in SFN</w:t>
      </w:r>
      <w:bookmarkEnd w:id="1625"/>
      <w:bookmarkEnd w:id="1626"/>
    </w:p>
    <w:p w14:paraId="01253CD1" w14:textId="77777777" w:rsidR="00290B98" w:rsidRDefault="00590B39" w:rsidP="00290B98">
      <w:r w:rsidRPr="00CB7AAB">
        <w:rPr>
          <w:szCs w:val="22"/>
        </w:rPr>
        <w:t xml:space="preserve">For the DVB-T modes {8K, 64-QAM, R=2/3, ∆/Tu=1/8}, {8K, 64-QAM, R=2/3, ∆/Tu =1/4} and {8K, 64-QAM, R=3/4, ∆/Tu =1/4}, the required C/N value, specified in </w:t>
      </w:r>
      <w:r w:rsidR="00876FEA" w:rsidRPr="00CB7AAB">
        <w:fldChar w:fldCharType="begin"/>
      </w:r>
      <w:r w:rsidR="00876FEA" w:rsidRPr="00CB7AAB">
        <w:instrText xml:space="preserve"> REF _Ref264352589 \h  \* MERGEFORMAT </w:instrText>
      </w:r>
      <w:r w:rsidR="00876FEA" w:rsidRPr="00CB7AAB">
        <w:fldChar w:fldCharType="separate"/>
      </w:r>
      <w:r w:rsidR="00290B98">
        <w:t xml:space="preserve">Table 3.18 </w:t>
      </w:r>
      <w:r w:rsidR="00290B98" w:rsidRPr="004E31BC">
        <w:t xml:space="preserve">Maximum required C/N for </w:t>
      </w:r>
      <w:r w:rsidR="00290B98" w:rsidRPr="004E31BC">
        <w:rPr>
          <w:noProof/>
        </w:rPr>
        <w:t>QEF</w:t>
      </w:r>
      <w:r w:rsidR="00290B98" w:rsidRPr="004E31BC">
        <w:t xml:space="preserve"> reception with dynamically varying echo power levels using DVB-T</w:t>
      </w:r>
      <w:r w:rsidR="00290B98">
        <w:t>.</w:t>
      </w:r>
    </w:p>
    <w:p w14:paraId="0AC15099" w14:textId="66553906" w:rsidR="00A61660" w:rsidRPr="00333840" w:rsidRDefault="00876FEA" w:rsidP="006A2EC5">
      <w:pPr>
        <w:rPr>
          <w:szCs w:val="22"/>
        </w:rPr>
      </w:pPr>
      <w:r w:rsidRPr="00CB7AAB">
        <w:fldChar w:fldCharType="end"/>
      </w:r>
      <w:r w:rsidR="009A2865" w:rsidRPr="00333840">
        <w:rPr>
          <w:szCs w:val="22"/>
        </w:rPr>
        <w:t>For the DVB-T2</w:t>
      </w:r>
      <w:r w:rsidR="009A2865" w:rsidRPr="00333840">
        <w:t xml:space="preserve"> modes given in</w:t>
      </w:r>
      <w:r w:rsidR="006A2EC5">
        <w:t xml:space="preserve">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009A2865" w:rsidRPr="00333840">
        <w:t xml:space="preserve">, </w:t>
      </w:r>
      <w:r w:rsidR="009A2865" w:rsidRPr="00333840">
        <w:rPr>
          <w:szCs w:val="22"/>
        </w:rPr>
        <w:t xml:space="preserve">the required C/N value, specified in </w:t>
      </w:r>
      <w:r w:rsidR="006A2EC5">
        <w:rPr>
          <w:szCs w:val="22"/>
        </w:rPr>
        <w:fldChar w:fldCharType="begin"/>
      </w:r>
      <w:r w:rsidR="006A2EC5">
        <w:rPr>
          <w:szCs w:val="22"/>
        </w:rPr>
        <w:instrText xml:space="preserve"> REF _Ref498599015 \h </w:instrText>
      </w:r>
      <w:r w:rsidR="006A2EC5">
        <w:rPr>
          <w:szCs w:val="22"/>
        </w:rPr>
      </w:r>
      <w:r w:rsidR="006A2EC5">
        <w:rPr>
          <w:szCs w:val="22"/>
        </w:rPr>
        <w:fldChar w:fldCharType="separate"/>
      </w:r>
      <w:r w:rsidR="00290B98">
        <w:t xml:space="preserve">Table </w:t>
      </w:r>
      <w:r w:rsidR="00290B98">
        <w:rPr>
          <w:noProof/>
        </w:rPr>
        <w:t>3</w:t>
      </w:r>
      <w:r w:rsidR="00290B98">
        <w:t>.</w:t>
      </w:r>
      <w:r w:rsidR="00290B98">
        <w:rPr>
          <w:noProof/>
        </w:rPr>
        <w:t>19</w:t>
      </w:r>
      <w:r w:rsidR="006A2EC5">
        <w:rPr>
          <w:szCs w:val="22"/>
        </w:rPr>
        <w:fldChar w:fldCharType="end"/>
      </w:r>
      <w:r w:rsidR="009A2865" w:rsidRPr="00333840">
        <w:rPr>
          <w:szCs w:val="22"/>
        </w:rPr>
        <w:t xml:space="preserve"> below, for QEF reception </w:t>
      </w:r>
      <w:r w:rsidR="00186033" w:rsidRPr="00186033">
        <w:rPr>
          <w:b/>
          <w:color w:val="FF0000"/>
          <w:szCs w:val="22"/>
        </w:rPr>
        <w:t>shall</w:t>
      </w:r>
      <w:r w:rsidR="009A2865" w:rsidRPr="00333840">
        <w:rPr>
          <w:szCs w:val="22"/>
        </w:rPr>
        <w:t xml:space="preserve"> be obtained when the channel contains two paths with relative delay from 1.95 µs up to 0.95 times guard interval length and the relative power levels of the two paths are dynamically varying including 0dB echo level crossing. The C/N value is defined at 0 dB level crossing.</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6"/>
        <w:gridCol w:w="1134"/>
        <w:gridCol w:w="2250"/>
      </w:tblGrid>
      <w:tr w:rsidR="00EB4575" w:rsidRPr="00333840" w14:paraId="6F8F64D1" w14:textId="77777777" w:rsidTr="00042C13">
        <w:tc>
          <w:tcPr>
            <w:tcW w:w="1346" w:type="dxa"/>
            <w:shd w:val="clear" w:color="auto" w:fill="D9D9D9" w:themeFill="background1" w:themeFillShade="D9"/>
          </w:tcPr>
          <w:p w14:paraId="353DA9A4" w14:textId="77777777" w:rsidR="00EB4575" w:rsidRPr="00333840" w:rsidRDefault="00EB4575">
            <w:pPr>
              <w:pStyle w:val="Tabell"/>
              <w:jc w:val="center"/>
              <w:rPr>
                <w:color w:val="auto"/>
              </w:rPr>
            </w:pPr>
            <w:r w:rsidRPr="00333840">
              <w:rPr>
                <w:color w:val="auto"/>
              </w:rPr>
              <w:t>Modulation</w:t>
            </w:r>
          </w:p>
        </w:tc>
        <w:tc>
          <w:tcPr>
            <w:tcW w:w="1134" w:type="dxa"/>
            <w:shd w:val="clear" w:color="auto" w:fill="D9D9D9" w:themeFill="background1" w:themeFillShade="D9"/>
          </w:tcPr>
          <w:p w14:paraId="19A1CAED" w14:textId="77777777" w:rsidR="00EB4575" w:rsidRPr="00333840" w:rsidRDefault="00EB4575">
            <w:pPr>
              <w:pStyle w:val="Tabell"/>
              <w:jc w:val="center"/>
              <w:rPr>
                <w:color w:val="auto"/>
              </w:rPr>
            </w:pPr>
            <w:r w:rsidRPr="00333840">
              <w:rPr>
                <w:color w:val="auto"/>
              </w:rPr>
              <w:t>Code rate</w:t>
            </w:r>
          </w:p>
        </w:tc>
        <w:tc>
          <w:tcPr>
            <w:tcW w:w="2250" w:type="dxa"/>
            <w:shd w:val="clear" w:color="auto" w:fill="D9D9D9" w:themeFill="background1" w:themeFillShade="D9"/>
          </w:tcPr>
          <w:p w14:paraId="6EF2B179" w14:textId="77777777" w:rsidR="00EB4575" w:rsidRPr="00333840" w:rsidRDefault="00EB4575">
            <w:pPr>
              <w:pStyle w:val="Tabell"/>
              <w:jc w:val="center"/>
              <w:rPr>
                <w:color w:val="auto"/>
              </w:rPr>
            </w:pPr>
            <w:r w:rsidRPr="00333840">
              <w:rPr>
                <w:color w:val="auto"/>
              </w:rPr>
              <w:t>C/N performance (dB)</w:t>
            </w:r>
          </w:p>
        </w:tc>
      </w:tr>
      <w:tr w:rsidR="00EB4575" w:rsidRPr="00333840" w14:paraId="1AA90F37" w14:textId="77777777">
        <w:tc>
          <w:tcPr>
            <w:tcW w:w="1346" w:type="dxa"/>
          </w:tcPr>
          <w:p w14:paraId="6B1B9B7C" w14:textId="77777777" w:rsidR="00EB4575" w:rsidRPr="00333840" w:rsidRDefault="00EB4575">
            <w:pPr>
              <w:pStyle w:val="Tabell"/>
              <w:jc w:val="center"/>
              <w:rPr>
                <w:color w:val="auto"/>
              </w:rPr>
            </w:pPr>
            <w:r w:rsidRPr="00333840">
              <w:rPr>
                <w:color w:val="auto"/>
              </w:rPr>
              <w:t>64QAM</w:t>
            </w:r>
          </w:p>
        </w:tc>
        <w:tc>
          <w:tcPr>
            <w:tcW w:w="1134" w:type="dxa"/>
          </w:tcPr>
          <w:p w14:paraId="1D28E41A" w14:textId="77777777" w:rsidR="00EB4575" w:rsidRPr="00333840" w:rsidRDefault="00EB4575">
            <w:pPr>
              <w:pStyle w:val="Tabell"/>
              <w:jc w:val="center"/>
              <w:rPr>
                <w:color w:val="auto"/>
              </w:rPr>
            </w:pPr>
            <w:r w:rsidRPr="00333840">
              <w:rPr>
                <w:color w:val="auto"/>
              </w:rPr>
              <w:t>R2/3</w:t>
            </w:r>
          </w:p>
        </w:tc>
        <w:tc>
          <w:tcPr>
            <w:tcW w:w="2250" w:type="dxa"/>
          </w:tcPr>
          <w:p w14:paraId="44C37D41" w14:textId="77777777" w:rsidR="00EB4575" w:rsidRPr="00333840" w:rsidRDefault="00EB4575">
            <w:pPr>
              <w:pStyle w:val="Tabell"/>
              <w:jc w:val="center"/>
              <w:rPr>
                <w:color w:val="auto"/>
              </w:rPr>
            </w:pPr>
            <w:r w:rsidRPr="00333840">
              <w:rPr>
                <w:color w:val="auto"/>
              </w:rPr>
              <w:t>26.2</w:t>
            </w:r>
          </w:p>
        </w:tc>
      </w:tr>
      <w:tr w:rsidR="00EB4575" w:rsidRPr="00333840" w14:paraId="25C21519" w14:textId="77777777">
        <w:tc>
          <w:tcPr>
            <w:tcW w:w="1346" w:type="dxa"/>
          </w:tcPr>
          <w:p w14:paraId="62B97A55" w14:textId="77777777" w:rsidR="00EB4575" w:rsidRPr="00333840" w:rsidRDefault="00EB4575">
            <w:pPr>
              <w:pStyle w:val="Tabell"/>
              <w:jc w:val="center"/>
              <w:rPr>
                <w:color w:val="auto"/>
              </w:rPr>
            </w:pPr>
            <w:r w:rsidRPr="00333840">
              <w:rPr>
                <w:color w:val="auto"/>
              </w:rPr>
              <w:t>64QAM</w:t>
            </w:r>
          </w:p>
        </w:tc>
        <w:tc>
          <w:tcPr>
            <w:tcW w:w="1134" w:type="dxa"/>
          </w:tcPr>
          <w:p w14:paraId="0097086B" w14:textId="77777777" w:rsidR="00EB4575" w:rsidRPr="00333840" w:rsidRDefault="00EB4575">
            <w:pPr>
              <w:pStyle w:val="Tabell"/>
              <w:jc w:val="center"/>
              <w:rPr>
                <w:color w:val="auto"/>
              </w:rPr>
            </w:pPr>
            <w:r w:rsidRPr="00333840">
              <w:rPr>
                <w:color w:val="auto"/>
              </w:rPr>
              <w:t>R3/4</w:t>
            </w:r>
          </w:p>
        </w:tc>
        <w:tc>
          <w:tcPr>
            <w:tcW w:w="2250" w:type="dxa"/>
          </w:tcPr>
          <w:p w14:paraId="3D2A95D0" w14:textId="77777777" w:rsidR="00EB4575" w:rsidRPr="00333840" w:rsidRDefault="00EB4575" w:rsidP="00DD1D28">
            <w:pPr>
              <w:pStyle w:val="Tabell"/>
              <w:keepNext/>
              <w:jc w:val="center"/>
              <w:rPr>
                <w:color w:val="auto"/>
              </w:rPr>
            </w:pPr>
            <w:r w:rsidRPr="00333840">
              <w:rPr>
                <w:color w:val="auto"/>
              </w:rPr>
              <w:t>30.6</w:t>
            </w:r>
          </w:p>
        </w:tc>
      </w:tr>
    </w:tbl>
    <w:p w14:paraId="5E05FC3C" w14:textId="27A297AB" w:rsidR="00DD1D28" w:rsidRDefault="00DD1D28">
      <w:pPr>
        <w:pStyle w:val="Billedtekst"/>
      </w:pPr>
      <w:bookmarkStart w:id="1627" w:name="_Ref498598924"/>
      <w:bookmarkStart w:id="1628" w:name="_Ref264352589"/>
      <w:bookmarkStart w:id="1629" w:name="_Ref87165852"/>
      <w:r>
        <w:t xml:space="preserve">Table </w:t>
      </w:r>
      <w:r w:rsidR="00DA7180">
        <w:t>3.</w:t>
      </w:r>
      <w:r w:rsidR="00E6388C">
        <w:fldChar w:fldCharType="begin"/>
      </w:r>
      <w:r w:rsidR="00E6388C">
        <w:instrText xml:space="preserve"> SEQ Table \* ARABIC </w:instrText>
      </w:r>
      <w:r w:rsidR="00E6388C">
        <w:fldChar w:fldCharType="separate"/>
      </w:r>
      <w:r w:rsidR="00E6388C">
        <w:rPr>
          <w:noProof/>
        </w:rPr>
        <w:t>17</w:t>
      </w:r>
      <w:r w:rsidR="00E6388C">
        <w:fldChar w:fldCharType="end"/>
      </w:r>
      <w:bookmarkEnd w:id="1627"/>
      <w:r>
        <w:t xml:space="preserve"> </w:t>
      </w:r>
      <w:r w:rsidRPr="004E31BC">
        <w:t>Maximum required C/N for QEF reception with dynamically varying echo power levels using DVB-T</w:t>
      </w:r>
      <w:r>
        <w:t>.</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6"/>
        <w:gridCol w:w="1134"/>
        <w:gridCol w:w="2250"/>
      </w:tblGrid>
      <w:tr w:rsidR="00A61660" w:rsidRPr="00333840" w14:paraId="492F3E2B" w14:textId="77777777" w:rsidTr="00042C13">
        <w:tc>
          <w:tcPr>
            <w:tcW w:w="1346" w:type="dxa"/>
            <w:shd w:val="clear" w:color="auto" w:fill="D9D9D9" w:themeFill="background1" w:themeFillShade="D9"/>
          </w:tcPr>
          <w:bookmarkEnd w:id="1628"/>
          <w:bookmarkEnd w:id="1629"/>
          <w:p w14:paraId="7BA5FE36" w14:textId="77777777" w:rsidR="00A61660" w:rsidRPr="00333840" w:rsidRDefault="009A2865" w:rsidP="00C22FD6">
            <w:pPr>
              <w:pStyle w:val="Tabell"/>
              <w:jc w:val="center"/>
              <w:rPr>
                <w:color w:val="auto"/>
              </w:rPr>
            </w:pPr>
            <w:r w:rsidRPr="00333840">
              <w:rPr>
                <w:color w:val="auto"/>
              </w:rPr>
              <w:t>Modulation</w:t>
            </w:r>
          </w:p>
        </w:tc>
        <w:tc>
          <w:tcPr>
            <w:tcW w:w="1134" w:type="dxa"/>
            <w:shd w:val="clear" w:color="auto" w:fill="D9D9D9" w:themeFill="background1" w:themeFillShade="D9"/>
          </w:tcPr>
          <w:p w14:paraId="2A165E0C" w14:textId="77777777" w:rsidR="00A61660" w:rsidRPr="00333840" w:rsidRDefault="009A2865" w:rsidP="00C22FD6">
            <w:pPr>
              <w:pStyle w:val="Tabell"/>
              <w:jc w:val="center"/>
              <w:rPr>
                <w:color w:val="auto"/>
              </w:rPr>
            </w:pPr>
            <w:r w:rsidRPr="00333840">
              <w:rPr>
                <w:color w:val="auto"/>
              </w:rPr>
              <w:t>Code rate</w:t>
            </w:r>
          </w:p>
        </w:tc>
        <w:tc>
          <w:tcPr>
            <w:tcW w:w="2250" w:type="dxa"/>
            <w:shd w:val="clear" w:color="auto" w:fill="D9D9D9" w:themeFill="background1" w:themeFillShade="D9"/>
          </w:tcPr>
          <w:p w14:paraId="3722B2B9" w14:textId="77777777" w:rsidR="00A61660" w:rsidRPr="00333840" w:rsidRDefault="009A2865" w:rsidP="00C22FD6">
            <w:pPr>
              <w:pStyle w:val="Tabell"/>
              <w:jc w:val="center"/>
              <w:rPr>
                <w:color w:val="auto"/>
              </w:rPr>
            </w:pPr>
            <w:r w:rsidRPr="00333840">
              <w:rPr>
                <w:color w:val="auto"/>
              </w:rPr>
              <w:t>C/N performance (dB)</w:t>
            </w:r>
          </w:p>
        </w:tc>
      </w:tr>
      <w:tr w:rsidR="00A61660" w:rsidRPr="00333840" w14:paraId="0C619808" w14:textId="77777777" w:rsidTr="00742A35">
        <w:tc>
          <w:tcPr>
            <w:tcW w:w="1346" w:type="dxa"/>
          </w:tcPr>
          <w:p w14:paraId="3470E518" w14:textId="77777777" w:rsidR="00A61660" w:rsidRPr="00333840" w:rsidRDefault="009A2865" w:rsidP="00C22FD6">
            <w:pPr>
              <w:pStyle w:val="Tabell"/>
              <w:jc w:val="center"/>
              <w:rPr>
                <w:color w:val="auto"/>
              </w:rPr>
            </w:pPr>
            <w:r w:rsidRPr="00333840">
              <w:rPr>
                <w:color w:val="auto"/>
              </w:rPr>
              <w:t>256-QAM</w:t>
            </w:r>
          </w:p>
        </w:tc>
        <w:tc>
          <w:tcPr>
            <w:tcW w:w="1134" w:type="dxa"/>
          </w:tcPr>
          <w:p w14:paraId="6A118BA7" w14:textId="77777777" w:rsidR="00A61660" w:rsidRPr="00333840" w:rsidRDefault="009A2865" w:rsidP="00C22FD6">
            <w:pPr>
              <w:pStyle w:val="Tabell"/>
              <w:jc w:val="center"/>
              <w:rPr>
                <w:color w:val="auto"/>
              </w:rPr>
            </w:pPr>
            <w:r w:rsidRPr="00333840">
              <w:rPr>
                <w:color w:val="auto"/>
              </w:rPr>
              <w:t>R3/5</w:t>
            </w:r>
          </w:p>
        </w:tc>
        <w:tc>
          <w:tcPr>
            <w:tcW w:w="2250" w:type="dxa"/>
          </w:tcPr>
          <w:p w14:paraId="3E277FE0" w14:textId="77777777" w:rsidR="00A61660" w:rsidRPr="00333840" w:rsidRDefault="009A2865" w:rsidP="00C22FD6">
            <w:pPr>
              <w:pStyle w:val="Tabell"/>
              <w:jc w:val="center"/>
              <w:rPr>
                <w:color w:val="auto"/>
              </w:rPr>
            </w:pPr>
            <w:r w:rsidRPr="00333840">
              <w:rPr>
                <w:color w:val="auto"/>
              </w:rPr>
              <w:t>26.1</w:t>
            </w:r>
          </w:p>
        </w:tc>
      </w:tr>
      <w:tr w:rsidR="00A61660" w:rsidRPr="00333840" w14:paraId="6ADFBFF0" w14:textId="77777777" w:rsidTr="00742A35">
        <w:tc>
          <w:tcPr>
            <w:tcW w:w="1346" w:type="dxa"/>
          </w:tcPr>
          <w:p w14:paraId="171234B7" w14:textId="77777777" w:rsidR="00A61660" w:rsidRPr="00333840" w:rsidRDefault="009A2865" w:rsidP="00C22FD6">
            <w:pPr>
              <w:pStyle w:val="Tabell"/>
              <w:jc w:val="center"/>
              <w:rPr>
                <w:color w:val="auto"/>
              </w:rPr>
            </w:pPr>
            <w:r w:rsidRPr="00333840">
              <w:rPr>
                <w:color w:val="auto"/>
              </w:rPr>
              <w:t>256-QAM</w:t>
            </w:r>
          </w:p>
        </w:tc>
        <w:tc>
          <w:tcPr>
            <w:tcW w:w="1134" w:type="dxa"/>
          </w:tcPr>
          <w:p w14:paraId="307D00BC" w14:textId="77777777" w:rsidR="00A61660" w:rsidRPr="00333840" w:rsidRDefault="009A2865" w:rsidP="00C22FD6">
            <w:pPr>
              <w:pStyle w:val="Tabell"/>
              <w:jc w:val="center"/>
              <w:rPr>
                <w:color w:val="auto"/>
              </w:rPr>
            </w:pPr>
            <w:r w:rsidRPr="00333840">
              <w:rPr>
                <w:color w:val="auto"/>
              </w:rPr>
              <w:t>R2/3</w:t>
            </w:r>
          </w:p>
        </w:tc>
        <w:tc>
          <w:tcPr>
            <w:tcW w:w="2250" w:type="dxa"/>
          </w:tcPr>
          <w:p w14:paraId="4692053D" w14:textId="77777777" w:rsidR="00A61660" w:rsidRPr="00333840" w:rsidRDefault="009A2865" w:rsidP="00C22FD6">
            <w:pPr>
              <w:pStyle w:val="Tabell"/>
              <w:jc w:val="center"/>
              <w:rPr>
                <w:color w:val="auto"/>
              </w:rPr>
            </w:pPr>
            <w:r w:rsidRPr="00333840">
              <w:rPr>
                <w:color w:val="auto"/>
              </w:rPr>
              <w:t>28.1</w:t>
            </w:r>
          </w:p>
        </w:tc>
      </w:tr>
      <w:tr w:rsidR="00A61660" w:rsidRPr="00333840" w14:paraId="07529E6D" w14:textId="77777777" w:rsidTr="00742A35">
        <w:tc>
          <w:tcPr>
            <w:tcW w:w="1346" w:type="dxa"/>
          </w:tcPr>
          <w:p w14:paraId="24D33EAB" w14:textId="77777777" w:rsidR="00A61660" w:rsidRPr="00333840" w:rsidRDefault="009A2865" w:rsidP="00C22FD6">
            <w:pPr>
              <w:pStyle w:val="Tabell"/>
              <w:jc w:val="center"/>
              <w:rPr>
                <w:color w:val="auto"/>
              </w:rPr>
            </w:pPr>
            <w:r w:rsidRPr="00333840">
              <w:rPr>
                <w:color w:val="auto"/>
              </w:rPr>
              <w:t>256-QAM</w:t>
            </w:r>
          </w:p>
        </w:tc>
        <w:tc>
          <w:tcPr>
            <w:tcW w:w="1134" w:type="dxa"/>
          </w:tcPr>
          <w:p w14:paraId="5717EFED" w14:textId="77777777" w:rsidR="00A61660" w:rsidRPr="00333840" w:rsidRDefault="009A2865" w:rsidP="00C22FD6">
            <w:pPr>
              <w:pStyle w:val="Tabell"/>
              <w:jc w:val="center"/>
              <w:rPr>
                <w:color w:val="auto"/>
              </w:rPr>
            </w:pPr>
            <w:r w:rsidRPr="00333840">
              <w:rPr>
                <w:color w:val="auto"/>
              </w:rPr>
              <w:t>R3/4</w:t>
            </w:r>
          </w:p>
        </w:tc>
        <w:tc>
          <w:tcPr>
            <w:tcW w:w="2250" w:type="dxa"/>
          </w:tcPr>
          <w:p w14:paraId="4C5C2DB7" w14:textId="77777777" w:rsidR="00A61660" w:rsidRPr="00333840" w:rsidRDefault="009A2865" w:rsidP="00DD1D28">
            <w:pPr>
              <w:pStyle w:val="Tabell"/>
              <w:keepNext/>
              <w:jc w:val="center"/>
              <w:rPr>
                <w:color w:val="auto"/>
              </w:rPr>
            </w:pPr>
            <w:r w:rsidRPr="00333840">
              <w:rPr>
                <w:color w:val="auto"/>
              </w:rPr>
              <w:t>31.0</w:t>
            </w:r>
          </w:p>
        </w:tc>
      </w:tr>
    </w:tbl>
    <w:p w14:paraId="56F45363" w14:textId="7A124EEA" w:rsidR="00DD1D28" w:rsidRDefault="00DD1D28">
      <w:pPr>
        <w:pStyle w:val="Billedtekst"/>
      </w:pPr>
      <w:bookmarkStart w:id="1630" w:name="_Ref498599015"/>
      <w:bookmarkStart w:id="1631" w:name="_Ref232166321"/>
      <w:r>
        <w:t xml:space="preserve">Table </w:t>
      </w:r>
      <w:r w:rsidR="00DA7180">
        <w:t>3.</w:t>
      </w:r>
      <w:r w:rsidR="00E6388C">
        <w:fldChar w:fldCharType="begin"/>
      </w:r>
      <w:r w:rsidR="00E6388C">
        <w:instrText xml:space="preserve"> SEQ Table \* ARABIC </w:instrText>
      </w:r>
      <w:r w:rsidR="00E6388C">
        <w:fldChar w:fldCharType="separate"/>
      </w:r>
      <w:r w:rsidR="00E6388C">
        <w:rPr>
          <w:noProof/>
        </w:rPr>
        <w:t>18</w:t>
      </w:r>
      <w:r w:rsidR="00E6388C">
        <w:fldChar w:fldCharType="end"/>
      </w:r>
      <w:bookmarkEnd w:id="1630"/>
      <w:r>
        <w:t xml:space="preserve"> </w:t>
      </w:r>
      <w:r w:rsidRPr="00BC2F69">
        <w:t>Maximum required C/N for QEF with dynamically varying echo power levels using DVB-T2</w:t>
      </w:r>
      <w:r>
        <w:t>.</w:t>
      </w:r>
    </w:p>
    <w:p w14:paraId="62343791" w14:textId="77777777" w:rsidR="00EB4575" w:rsidRPr="00333840" w:rsidRDefault="00EB4575" w:rsidP="00F81381">
      <w:pPr>
        <w:pStyle w:val="Overskrift4"/>
      </w:pPr>
      <w:bookmarkStart w:id="1632" w:name="_Toc232171799"/>
      <w:bookmarkStart w:id="1633" w:name="_Toc392073742"/>
      <w:bookmarkEnd w:id="1631"/>
      <w:r w:rsidRPr="00333840">
        <w:t>C/(N+I) Performance in Single Frequency Networks</w:t>
      </w:r>
      <w:bookmarkEnd w:id="1632"/>
      <w:bookmarkEnd w:id="1633"/>
    </w:p>
    <w:p w14:paraId="0844A5C6" w14:textId="1E93DDB5" w:rsidR="005D6E18" w:rsidRPr="00333840" w:rsidRDefault="00EB4575" w:rsidP="00BD1A56">
      <w:bookmarkStart w:id="1634" w:name="_Ref479997112"/>
      <w:bookmarkEnd w:id="1293"/>
      <w:bookmarkEnd w:id="1294"/>
      <w:r w:rsidRPr="00333840">
        <w:t>If there exists one or more FFT window positions for the time synchronisation that will give an aggregate available C/(N+I) larger than or equal to the required EPT (Effective Protection Target), the</w:t>
      </w:r>
      <w:r w:rsidR="00860B19" w:rsidRPr="00333840">
        <w:t xml:space="preserve"> terrestrial</w:t>
      </w:r>
      <w:r w:rsidRPr="00333840">
        <w:t xml:space="preserve"> NorDig IRD </w:t>
      </w:r>
      <w:r w:rsidR="00186033" w:rsidRPr="00186033">
        <w:rPr>
          <w:b/>
          <w:color w:val="FF0000"/>
        </w:rPr>
        <w:t>shall</w:t>
      </w:r>
      <w:r w:rsidRPr="00333840">
        <w:t xml:space="preserve"> be able to find one of these positions, independently of echo profile. The</w:t>
      </w:r>
      <w:r w:rsidR="00860B19" w:rsidRPr="00333840">
        <w:t xml:space="preserve"> terrestrial</w:t>
      </w:r>
      <w:r w:rsidRPr="00333840">
        <w:t xml:space="preserve"> NorDig IRD </w:t>
      </w:r>
      <w:r w:rsidR="00186033" w:rsidRPr="00186033">
        <w:rPr>
          <w:b/>
          <w:color w:val="FF0000"/>
        </w:rPr>
        <w:t>shall</w:t>
      </w:r>
      <w:r w:rsidRPr="00333840">
        <w:t xml:space="preserve"> also be able to correctly equalise the signal </w:t>
      </w:r>
      <w:r w:rsidR="00590B39" w:rsidRPr="00333840">
        <w:t xml:space="preserve">(referred to as Interval of correct </w:t>
      </w:r>
      <w:proofErr w:type="spellStart"/>
      <w:r w:rsidR="00590B39" w:rsidRPr="00333840">
        <w:t>quali</w:t>
      </w:r>
      <w:r w:rsidR="00860B19" w:rsidRPr="00333840">
        <w:t>z</w:t>
      </w:r>
      <w:r w:rsidR="00590B39" w:rsidRPr="00333840">
        <w:t>ation</w:t>
      </w:r>
      <w:proofErr w:type="spellEnd"/>
      <w:r w:rsidR="00860B19" w:rsidRPr="00333840">
        <w:t>, T</w:t>
      </w:r>
      <w:r w:rsidR="00860B19" w:rsidRPr="00333840">
        <w:rPr>
          <w:vertAlign w:val="subscript"/>
        </w:rPr>
        <w:t>F</w:t>
      </w:r>
      <w:r w:rsidR="00590B39" w:rsidRPr="00333840">
        <w:t>) for</w:t>
      </w:r>
      <w:r w:rsidR="00860B19" w:rsidRPr="00333840">
        <w:t xml:space="preserve"> an</w:t>
      </w:r>
      <w:r w:rsidR="00590B39" w:rsidRPr="00333840">
        <w:t xml:space="preserve"> echo</w:t>
      </w:r>
      <w:r w:rsidR="00860B19" w:rsidRPr="00333840">
        <w:t xml:space="preserve"> range (i.e. distance from first to last echo)</w:t>
      </w:r>
      <w:r w:rsidR="00590B39" w:rsidRPr="00333840">
        <w:t xml:space="preserve"> up to</w:t>
      </w:r>
      <w:r w:rsidR="00860B19" w:rsidRPr="00333840">
        <w:t>:</w:t>
      </w:r>
      <w:r w:rsidR="00590B39" w:rsidRPr="00333840">
        <w:t xml:space="preserve"> </w:t>
      </w:r>
    </w:p>
    <w:p w14:paraId="5372D455" w14:textId="6F988DAD" w:rsidR="00576EFC" w:rsidRPr="00212C4F" w:rsidRDefault="00576EFC" w:rsidP="00576EFC">
      <w:pPr>
        <w:rPr>
          <w:lang w:val="sv-SE"/>
        </w:rPr>
      </w:pPr>
      <w:r w:rsidRPr="00212C4F">
        <w:rPr>
          <w:lang w:val="sv-SE"/>
        </w:rPr>
        <w:t>For DVB-T signals, EN 300 744</w:t>
      </w:r>
      <w:r w:rsidR="00547F0B" w:rsidRPr="00547F0B">
        <w:rPr>
          <w:lang w:val="da-DK"/>
        </w:rPr>
        <w:t xml:space="preserve"> </w:t>
      </w:r>
      <w:r w:rsidR="00547F0B">
        <w:rPr>
          <w:lang w:val="da-DK"/>
        </w:rPr>
        <w:fldChar w:fldCharType="begin"/>
      </w:r>
      <w:r w:rsidR="00547F0B">
        <w:rPr>
          <w:lang w:val="da-DK"/>
        </w:rPr>
        <w:instrText xml:space="preserve"> REF _Ref103592008 \r \h </w:instrText>
      </w:r>
      <w:r w:rsidR="00547F0B">
        <w:rPr>
          <w:lang w:val="da-DK"/>
        </w:rPr>
      </w:r>
      <w:r w:rsidR="00547F0B">
        <w:rPr>
          <w:lang w:val="da-DK"/>
        </w:rPr>
        <w:fldChar w:fldCharType="separate"/>
      </w:r>
      <w:r w:rsidR="00547F0B">
        <w:rPr>
          <w:lang w:val="da-DK"/>
        </w:rPr>
        <w:t>[18]</w:t>
      </w:r>
      <w:r w:rsidR="00547F0B">
        <w:rPr>
          <w:lang w:val="da-DK"/>
        </w:rPr>
        <w:fldChar w:fldCharType="end"/>
      </w:r>
      <w:r w:rsidRPr="00212C4F">
        <w:rPr>
          <w:lang w:val="sv-SE"/>
        </w:rPr>
        <w:t>:</w:t>
      </w:r>
    </w:p>
    <w:p w14:paraId="08CA890C" w14:textId="29AD1A35" w:rsidR="005D6E18" w:rsidRPr="00212C4F" w:rsidRDefault="00590B39" w:rsidP="00C469D8">
      <w:pPr>
        <w:numPr>
          <w:ilvl w:val="0"/>
          <w:numId w:val="33"/>
        </w:numPr>
        <w:tabs>
          <w:tab w:val="clear" w:pos="720"/>
          <w:tab w:val="num" w:pos="1080"/>
        </w:tabs>
        <w:ind w:left="1080"/>
      </w:pPr>
      <w:r w:rsidRPr="00212C4F">
        <w:t>7T</w:t>
      </w:r>
      <w:r w:rsidRPr="00212C4F">
        <w:rPr>
          <w:vertAlign w:val="subscript"/>
        </w:rPr>
        <w:t>U</w:t>
      </w:r>
      <w:r w:rsidRPr="00212C4F">
        <w:t xml:space="preserve">/24 (i.e. for 7 MHz signal up to 298 </w:t>
      </w:r>
      <w:proofErr w:type="spellStart"/>
      <w:r w:rsidRPr="00212C4F">
        <w:t>μs</w:t>
      </w:r>
      <w:proofErr w:type="spellEnd"/>
      <w:r w:rsidRPr="00212C4F">
        <w:t xml:space="preserve"> and for 8 MHz signal up to 260 </w:t>
      </w:r>
      <w:proofErr w:type="spellStart"/>
      <w:r w:rsidRPr="00212C4F">
        <w:t>μs</w:t>
      </w:r>
      <w:proofErr w:type="spellEnd"/>
      <w:r w:rsidRPr="00212C4F">
        <w:t>)</w:t>
      </w:r>
      <w:r w:rsidR="00D1039A" w:rsidRPr="00212C4F">
        <w:t xml:space="preserve">, </w:t>
      </w:r>
    </w:p>
    <w:p w14:paraId="13885FC5" w14:textId="10252B4B" w:rsidR="00576EFC" w:rsidRPr="00576EFC" w:rsidRDefault="00576EFC" w:rsidP="00576EFC">
      <w:pPr>
        <w:rPr>
          <w:lang w:val="sv-SE"/>
        </w:rPr>
      </w:pPr>
      <w:r w:rsidRPr="00212C4F">
        <w:rPr>
          <w:lang w:val="sv-SE"/>
        </w:rPr>
        <w:lastRenderedPageBreak/>
        <w:t>For DVB-T2 signals, EN 302 755</w:t>
      </w:r>
      <w:r w:rsidR="00547F0B">
        <w:rPr>
          <w:lang w:val="sv-SE"/>
        </w:rPr>
        <w:t xml:space="preserve"> </w:t>
      </w:r>
      <w:r w:rsidR="00320404">
        <w:rPr>
          <w:lang w:val="sv-SE"/>
        </w:rPr>
        <w:fldChar w:fldCharType="begin"/>
      </w:r>
      <w:r w:rsidR="00320404">
        <w:rPr>
          <w:lang w:val="sv-SE"/>
        </w:rPr>
        <w:instrText xml:space="preserve"> REF _Ref103592022 \r \h </w:instrText>
      </w:r>
      <w:r w:rsidR="00320404">
        <w:rPr>
          <w:lang w:val="sv-SE"/>
        </w:rPr>
      </w:r>
      <w:r w:rsidR="00320404">
        <w:rPr>
          <w:lang w:val="sv-SE"/>
        </w:rPr>
        <w:fldChar w:fldCharType="separate"/>
      </w:r>
      <w:r w:rsidR="00320404">
        <w:rPr>
          <w:lang w:val="sv-SE"/>
        </w:rPr>
        <w:t>[19]</w:t>
      </w:r>
      <w:r w:rsidR="00320404">
        <w:rPr>
          <w:lang w:val="sv-SE"/>
        </w:rPr>
        <w:fldChar w:fldCharType="end"/>
      </w:r>
      <w:r w:rsidRPr="00212C4F">
        <w:rPr>
          <w:lang w:val="sv-SE"/>
        </w:rPr>
        <w:t>:</w:t>
      </w:r>
    </w:p>
    <w:p w14:paraId="3925720E" w14:textId="77777777" w:rsidR="00590B39" w:rsidRPr="00333840" w:rsidRDefault="009A2865" w:rsidP="00C469D8">
      <w:pPr>
        <w:numPr>
          <w:ilvl w:val="0"/>
          <w:numId w:val="33"/>
        </w:numPr>
        <w:tabs>
          <w:tab w:val="clear" w:pos="720"/>
          <w:tab w:val="num" w:pos="1080"/>
        </w:tabs>
        <w:ind w:left="1080"/>
      </w:pPr>
      <w:r w:rsidRPr="00333840">
        <w:t>57/64 (≈89.1%) of the Nyquist time</w:t>
      </w:r>
      <w:r w:rsidR="00860B19" w:rsidRPr="00333840">
        <w:t xml:space="preserve"> (T</w:t>
      </w:r>
      <w:r w:rsidR="00860B19" w:rsidRPr="00333840">
        <w:rPr>
          <w:vertAlign w:val="subscript"/>
        </w:rPr>
        <w:t>U</w:t>
      </w:r>
      <w:r w:rsidR="00860B19" w:rsidRPr="00333840">
        <w:t>/D</w:t>
      </w:r>
      <w:r w:rsidR="00860B19" w:rsidRPr="00333840">
        <w:rPr>
          <w:vertAlign w:val="subscript"/>
        </w:rPr>
        <w:t>x</w:t>
      </w:r>
      <w:r w:rsidR="00860B19" w:rsidRPr="00333840">
        <w:t>)</w:t>
      </w:r>
      <w:r w:rsidRPr="00333840">
        <w:t xml:space="preserve"> for the scattered pilots (after time interpolation) for a particular FFT size, pilot pattern and RF bandwidth. </w:t>
      </w:r>
    </w:p>
    <w:p w14:paraId="6C95616B" w14:textId="77777777" w:rsidR="00590B39" w:rsidRPr="00333840" w:rsidRDefault="00590B39" w:rsidP="00590B39">
      <w:r w:rsidRPr="00333840">
        <w:t>independently of the echo profile. See also Annex B1.</w:t>
      </w:r>
    </w:p>
    <w:p w14:paraId="39C73A03" w14:textId="70D33898" w:rsidR="005D6E18" w:rsidRPr="00333840" w:rsidRDefault="009A2865" w:rsidP="00590B39">
      <w:r w:rsidRPr="00333840">
        <w:t xml:space="preserve">Example: Using 32K, GI 1/16 (224 </w:t>
      </w:r>
      <w:proofErr w:type="spellStart"/>
      <w:r w:rsidRPr="00333840">
        <w:t>μs</w:t>
      </w:r>
      <w:proofErr w:type="spellEnd"/>
      <w:r w:rsidRPr="00333840">
        <w:t xml:space="preserve">) and PP4 it </w:t>
      </w:r>
      <w:r w:rsidR="00186033" w:rsidRPr="00186033">
        <w:rPr>
          <w:b/>
          <w:color w:val="FF0000"/>
        </w:rPr>
        <w:t>shall</w:t>
      </w:r>
      <w:r w:rsidRPr="00333840">
        <w:t xml:space="preserve"> be possible to equalize echoes up to (57/64)</w:t>
      </w:r>
      <w:r w:rsidR="00576EFC">
        <w:t xml:space="preserve"> </w:t>
      </w:r>
      <w:r w:rsidRPr="00333840">
        <w:t>*</w:t>
      </w:r>
      <w:r w:rsidR="00576EFC">
        <w:t xml:space="preserve"> </w:t>
      </w:r>
      <w:r w:rsidRPr="00333840">
        <w:t xml:space="preserve">(3584/12) </w:t>
      </w:r>
      <w:proofErr w:type="spellStart"/>
      <w:r w:rsidRPr="00333840">
        <w:t>μs</w:t>
      </w:r>
      <w:proofErr w:type="spellEnd"/>
      <w:r w:rsidRPr="00333840">
        <w:t xml:space="preserve"> = 266 </w:t>
      </w:r>
      <w:proofErr w:type="spellStart"/>
      <w:r w:rsidRPr="00333840">
        <w:t>μs</w:t>
      </w:r>
      <w:proofErr w:type="spellEnd"/>
      <w:r w:rsidR="005D6E18" w:rsidRPr="00333840">
        <w:t>.</w:t>
      </w:r>
    </w:p>
    <w:p w14:paraId="2B094D8C" w14:textId="23471C81" w:rsidR="00590B39" w:rsidRPr="00333840" w:rsidRDefault="00590B39" w:rsidP="006A2EC5">
      <w:r w:rsidRPr="00333840">
        <w:t xml:space="preserve">For the DVB-T modes {8K, 64-QAM, R=2/3, </w:t>
      </w:r>
      <w:r w:rsidRPr="00333840">
        <w:sym w:font="Symbol" w:char="0044"/>
      </w:r>
      <w:r w:rsidRPr="00333840">
        <w:t>/T</w:t>
      </w:r>
      <w:r w:rsidRPr="00333840">
        <w:rPr>
          <w:vertAlign w:val="subscript"/>
        </w:rPr>
        <w:t>u</w:t>
      </w:r>
      <w:r w:rsidRPr="00333840">
        <w:t xml:space="preserve">=1/8}, {8K, 64-QAM, R=2/3, </w:t>
      </w:r>
      <w:r w:rsidRPr="00333840">
        <w:sym w:font="Symbol" w:char="0044"/>
      </w:r>
      <w:r w:rsidRPr="00333840">
        <w:t>/T</w:t>
      </w:r>
      <w:r w:rsidRPr="00333840">
        <w:rPr>
          <w:vertAlign w:val="subscript"/>
        </w:rPr>
        <w:t>u</w:t>
      </w:r>
      <w:r w:rsidRPr="00333840">
        <w:t xml:space="preserve"> =1/4} and {8K, 64-QAM, R=3/4, </w:t>
      </w:r>
      <w:r w:rsidRPr="00333840">
        <w:sym w:font="Symbol" w:char="0044"/>
      </w:r>
      <w:r w:rsidRPr="00333840">
        <w:t>/T</w:t>
      </w:r>
      <w:r w:rsidRPr="00333840">
        <w:rPr>
          <w:vertAlign w:val="subscript"/>
        </w:rPr>
        <w:t>u</w:t>
      </w:r>
      <w:r w:rsidRPr="00333840">
        <w:t xml:space="preserve"> =1/4}, the required C/N value for profile 2 (specified in </w:t>
      </w:r>
      <w:r w:rsidR="006A2EC5">
        <w:fldChar w:fldCharType="begin"/>
      </w:r>
      <w:r w:rsidR="006A2EC5">
        <w:instrText xml:space="preserve"> REF _Ref498595807 \h </w:instrText>
      </w:r>
      <w:r w:rsidR="006A2EC5">
        <w:fldChar w:fldCharType="separate"/>
      </w:r>
      <w:r w:rsidR="00290B98">
        <w:t xml:space="preserve">Table </w:t>
      </w:r>
      <w:r w:rsidR="00290B98">
        <w:rPr>
          <w:noProof/>
        </w:rPr>
        <w:t>3</w:t>
      </w:r>
      <w:r w:rsidR="00290B98">
        <w:t>.</w:t>
      </w:r>
      <w:r w:rsidR="00290B98">
        <w:rPr>
          <w:noProof/>
        </w:rPr>
        <w:t>10</w:t>
      </w:r>
      <w:r w:rsidR="006A2EC5">
        <w:fldChar w:fldCharType="end"/>
      </w:r>
      <w:r w:rsidRPr="00333840">
        <w:t xml:space="preserve">) for QEF reception </w:t>
      </w:r>
      <w:r w:rsidR="00186033" w:rsidRPr="00186033">
        <w:rPr>
          <w:b/>
          <w:color w:val="FF0000"/>
        </w:rPr>
        <w:t>shall</w:t>
      </w:r>
      <w:r w:rsidRPr="00333840">
        <w:t xml:space="preserve"> be obtained when the channel contains two static paths with relative delay from 1.95 µs up to 0.95 times guard interval length, independently of the relative amplitudes and phases of the two paths. </w:t>
      </w:r>
    </w:p>
    <w:p w14:paraId="1EF0C024" w14:textId="4347D6D4" w:rsidR="00860B19" w:rsidRPr="00333840" w:rsidRDefault="009A2865" w:rsidP="006A2EC5">
      <w:r w:rsidRPr="00333840">
        <w:t>For the DVB-T2 modes shown in</w:t>
      </w:r>
      <w:r w:rsidR="006A2EC5">
        <w:t xml:space="preserve"> </w:t>
      </w:r>
      <w:r w:rsidR="006A2EC5">
        <w:fldChar w:fldCharType="begin"/>
      </w:r>
      <w:r w:rsidR="006A2EC5">
        <w:instrText xml:space="preserve"> REF _Ref498595621 \h </w:instrText>
      </w:r>
      <w:r w:rsidR="006A2EC5">
        <w:fldChar w:fldCharType="separate"/>
      </w:r>
      <w:r w:rsidR="00290B98">
        <w:t xml:space="preserve">Table </w:t>
      </w:r>
      <w:r w:rsidR="00290B98">
        <w:rPr>
          <w:noProof/>
        </w:rPr>
        <w:t>3</w:t>
      </w:r>
      <w:r w:rsidR="00290B98">
        <w:t>.</w:t>
      </w:r>
      <w:r w:rsidR="00290B98">
        <w:rPr>
          <w:noProof/>
        </w:rPr>
        <w:t>9</w:t>
      </w:r>
      <w:r w:rsidR="006A2EC5">
        <w:fldChar w:fldCharType="end"/>
      </w:r>
      <w:r w:rsidRPr="00333840">
        <w:t xml:space="preserve">, the required C/N value for profile 2 (specified in </w:t>
      </w:r>
      <w:r w:rsidR="006A2EC5">
        <w:fldChar w:fldCharType="begin"/>
      </w:r>
      <w:r w:rsidR="006A2EC5">
        <w:instrText xml:space="preserve"> REF _Ref498595825 \h </w:instrText>
      </w:r>
      <w:r w:rsidR="006A2EC5">
        <w:fldChar w:fldCharType="separate"/>
      </w:r>
      <w:r w:rsidR="00290B98">
        <w:t xml:space="preserve">Table </w:t>
      </w:r>
      <w:r w:rsidR="00290B98">
        <w:rPr>
          <w:noProof/>
        </w:rPr>
        <w:t>3</w:t>
      </w:r>
      <w:r w:rsidR="00290B98">
        <w:t>.</w:t>
      </w:r>
      <w:r w:rsidR="00290B98">
        <w:rPr>
          <w:noProof/>
        </w:rPr>
        <w:t>11</w:t>
      </w:r>
      <w:r w:rsidR="006A2EC5">
        <w:fldChar w:fldCharType="end"/>
      </w:r>
      <w:r w:rsidRPr="00333840">
        <w:t xml:space="preserve">) for QEF reception </w:t>
      </w:r>
      <w:r w:rsidR="00186033" w:rsidRPr="00186033">
        <w:rPr>
          <w:b/>
          <w:color w:val="FF0000"/>
        </w:rPr>
        <w:t>shall</w:t>
      </w:r>
      <w:r w:rsidRPr="00333840">
        <w:t xml:space="preserve"> be obtained when the channel contains two static paths with relative delay from 1.95µs up to 0.95 times guard interval length, independently of the relative amplitudes and phases of the two paths. For 1.7 MHz these DVB-T2 modes apply as well, except that the FFT size is 8K.</w:t>
      </w:r>
    </w:p>
    <w:p w14:paraId="1507D51C" w14:textId="344DBAA5" w:rsidR="00860B19" w:rsidRPr="00333840" w:rsidRDefault="00860B19" w:rsidP="00860B19">
      <w:r w:rsidRPr="00333840">
        <w:t xml:space="preserve">For specific echo attenuation, the required C/N </w:t>
      </w:r>
      <w:r w:rsidR="00186033" w:rsidRPr="00186033">
        <w:rPr>
          <w:b/>
          <w:color w:val="FF0000"/>
        </w:rPr>
        <w:t>shall</w:t>
      </w:r>
      <w:r w:rsidRPr="00333840">
        <w:t xml:space="preserve"> not be more than 1 dB higher compared to the median value when calculated for the required C/N values over the echo delays from 1.95 µs up to 0.95 times guard interval length.</w:t>
      </w:r>
    </w:p>
    <w:p w14:paraId="68875734" w14:textId="77777777" w:rsidR="00D34D93" w:rsidRPr="00333840" w:rsidRDefault="005D6E18">
      <w:r w:rsidRPr="00333840">
        <w:t>For echoes outside the guard interval, for</w:t>
      </w:r>
      <w:r w:rsidR="00D34D93" w:rsidRPr="00333840">
        <w:t>:</w:t>
      </w:r>
    </w:p>
    <w:p w14:paraId="2B296366" w14:textId="3B64F80A" w:rsidR="00D34D93" w:rsidRPr="00333840" w:rsidRDefault="005D6E18" w:rsidP="00C469D8">
      <w:pPr>
        <w:numPr>
          <w:ilvl w:val="0"/>
          <w:numId w:val="33"/>
        </w:numPr>
      </w:pPr>
      <w:r w:rsidRPr="00333840">
        <w:t xml:space="preserve">8 MHz DVB-T signal, QEF reception </w:t>
      </w:r>
      <w:r w:rsidR="00186033" w:rsidRPr="00186033">
        <w:rPr>
          <w:b/>
          <w:color w:val="FF0000"/>
        </w:rPr>
        <w:t>shall</w:t>
      </w:r>
      <w:r w:rsidRPr="00333840">
        <w:t xml:space="preserve"> be possible with echo levels up to the values defined in</w:t>
      </w:r>
      <w:r w:rsidR="006A2EC5">
        <w:t xml:space="preserve"> </w:t>
      </w:r>
      <w:r w:rsidR="006A2EC5">
        <w:fldChar w:fldCharType="begin"/>
      </w:r>
      <w:r w:rsidR="006A2EC5">
        <w:instrText xml:space="preserve"> REF _Ref498599194 \h </w:instrText>
      </w:r>
      <w:r w:rsidR="006A2EC5">
        <w:fldChar w:fldCharType="separate"/>
      </w:r>
      <w:r w:rsidR="00290B98">
        <w:t xml:space="preserve">Table </w:t>
      </w:r>
      <w:r w:rsidR="00290B98">
        <w:rPr>
          <w:noProof/>
        </w:rPr>
        <w:t>3</w:t>
      </w:r>
      <w:r w:rsidR="00290B98">
        <w:t>.</w:t>
      </w:r>
      <w:r w:rsidR="00290B98">
        <w:rPr>
          <w:noProof/>
        </w:rPr>
        <w:t>20</w:t>
      </w:r>
      <w:r w:rsidR="006A2EC5">
        <w:fldChar w:fldCharType="end"/>
      </w:r>
      <w:r w:rsidRPr="00333840">
        <w:t xml:space="preserve">. </w:t>
      </w:r>
    </w:p>
    <w:p w14:paraId="6DD6FD0B" w14:textId="4C84FA90" w:rsidR="00D34D93" w:rsidRPr="00333840" w:rsidRDefault="005D6E18" w:rsidP="00C469D8">
      <w:pPr>
        <w:numPr>
          <w:ilvl w:val="0"/>
          <w:numId w:val="33"/>
        </w:numPr>
        <w:rPr>
          <w:strike/>
        </w:rPr>
      </w:pPr>
      <w:r w:rsidRPr="00333840">
        <w:t xml:space="preserve">7 MHz DVB-T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_Ref498599208 \h </w:instrText>
      </w:r>
      <w:r w:rsidR="006A2EC5">
        <w:fldChar w:fldCharType="separate"/>
      </w:r>
      <w:r w:rsidR="00290B98">
        <w:t xml:space="preserve">Table </w:t>
      </w:r>
      <w:r w:rsidR="00290B98">
        <w:rPr>
          <w:noProof/>
        </w:rPr>
        <w:t>3</w:t>
      </w:r>
      <w:r w:rsidR="00290B98">
        <w:t>.</w:t>
      </w:r>
      <w:r w:rsidR="00290B98">
        <w:rPr>
          <w:noProof/>
        </w:rPr>
        <w:t>21</w:t>
      </w:r>
      <w:r w:rsidR="006A2EC5">
        <w:fldChar w:fldCharType="end"/>
      </w:r>
      <w:r w:rsidRPr="00333840">
        <w:t>.</w:t>
      </w:r>
      <w:r w:rsidR="009A3F77" w:rsidRPr="00333840">
        <w:t xml:space="preserve"> </w:t>
      </w:r>
    </w:p>
    <w:p w14:paraId="6BB689A7" w14:textId="02734A95" w:rsidR="00D34D93" w:rsidRPr="00333840" w:rsidRDefault="009A2865" w:rsidP="00C469D8">
      <w:pPr>
        <w:numPr>
          <w:ilvl w:val="0"/>
          <w:numId w:val="33"/>
        </w:numPr>
      </w:pPr>
      <w:r w:rsidRPr="00333840">
        <w:t xml:space="preserve">8 MHz DVB-T2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_Ref498599221 \h </w:instrText>
      </w:r>
      <w:r w:rsidR="006A2EC5">
        <w:fldChar w:fldCharType="separate"/>
      </w:r>
      <w:r w:rsidR="00290B98">
        <w:t xml:space="preserve">Table </w:t>
      </w:r>
      <w:r w:rsidR="00290B98">
        <w:rPr>
          <w:noProof/>
        </w:rPr>
        <w:t>3</w:t>
      </w:r>
      <w:r w:rsidR="00290B98">
        <w:t>.</w:t>
      </w:r>
      <w:r w:rsidR="00290B98">
        <w:rPr>
          <w:noProof/>
        </w:rPr>
        <w:t>22</w:t>
      </w:r>
      <w:r w:rsidR="006A2EC5">
        <w:fldChar w:fldCharType="end"/>
      </w:r>
      <w:r w:rsidRPr="00333840">
        <w:t>.</w:t>
      </w:r>
      <w:r w:rsidRPr="00333840">
        <w:rPr>
          <w:strike/>
        </w:rPr>
        <w:t xml:space="preserve"> </w:t>
      </w:r>
    </w:p>
    <w:p w14:paraId="54CBB2D8" w14:textId="7825C770" w:rsidR="00D34D93" w:rsidRPr="00333840" w:rsidRDefault="009A2865" w:rsidP="00C469D8">
      <w:pPr>
        <w:numPr>
          <w:ilvl w:val="0"/>
          <w:numId w:val="33"/>
        </w:numPr>
      </w:pPr>
      <w:r w:rsidRPr="00333840">
        <w:t xml:space="preserve">7 MHz DVB-T2 signal, QEF reception </w:t>
      </w:r>
      <w:r w:rsidR="00186033" w:rsidRPr="00186033">
        <w:rPr>
          <w:b/>
          <w:color w:val="FF0000"/>
        </w:rPr>
        <w:t>shall</w:t>
      </w:r>
      <w:r w:rsidRPr="00333840">
        <w:t xml:space="preserve"> be possible with echo levels up to the values defined in </w:t>
      </w:r>
      <w:r w:rsidR="006A2EC5">
        <w:fldChar w:fldCharType="begin"/>
      </w:r>
      <w:r w:rsidR="006A2EC5">
        <w:instrText xml:space="preserve"> REF _Ref498599238 \h </w:instrText>
      </w:r>
      <w:r w:rsidR="006A2EC5">
        <w:fldChar w:fldCharType="separate"/>
      </w:r>
      <w:r w:rsidR="00290B98">
        <w:t xml:space="preserve">Table </w:t>
      </w:r>
      <w:r w:rsidR="00290B98">
        <w:rPr>
          <w:noProof/>
        </w:rPr>
        <w:t>3</w:t>
      </w:r>
      <w:r w:rsidR="00290B98">
        <w:t>.</w:t>
      </w:r>
      <w:r w:rsidR="00290B98">
        <w:rPr>
          <w:noProof/>
        </w:rPr>
        <w:t>23</w:t>
      </w:r>
      <w:r w:rsidR="006A2EC5">
        <w:fldChar w:fldCharType="end"/>
      </w:r>
      <w:r w:rsidRPr="00333840">
        <w:t xml:space="preserve">. </w:t>
      </w:r>
    </w:p>
    <w:p w14:paraId="41B6D4D6" w14:textId="073E5994" w:rsidR="00DA05E1" w:rsidRDefault="009A2865" w:rsidP="00C469D8">
      <w:pPr>
        <w:numPr>
          <w:ilvl w:val="0"/>
          <w:numId w:val="33"/>
        </w:numPr>
      </w:pPr>
      <w:r w:rsidRPr="00333840">
        <w:t xml:space="preserve">1.7 MHz DVB-T2 signal, when supported, QEF reception </w:t>
      </w:r>
      <w:r w:rsidR="00186033" w:rsidRPr="00186033">
        <w:rPr>
          <w:b/>
          <w:color w:val="FF0000"/>
        </w:rPr>
        <w:t>shall</w:t>
      </w:r>
      <w:r w:rsidRPr="00333840">
        <w:t xml:space="preserve"> be possible with combinations of delays and echo levels following the general outside-the-guard-interval </w:t>
      </w:r>
      <w:proofErr w:type="spellStart"/>
      <w:r w:rsidRPr="00333840">
        <w:t>behavior</w:t>
      </w:r>
      <w:proofErr w:type="spellEnd"/>
      <w:r w:rsidRPr="00333840">
        <w:t xml:space="preserve"> of </w:t>
      </w:r>
      <w:r w:rsidR="006A2EC5">
        <w:fldChar w:fldCharType="begin"/>
      </w:r>
      <w:r w:rsidR="006A2EC5">
        <w:instrText xml:space="preserve"> REF _Ref498599238 \h </w:instrText>
      </w:r>
      <w:r w:rsidR="006A2EC5">
        <w:fldChar w:fldCharType="separate"/>
      </w:r>
      <w:r w:rsidR="00290B98">
        <w:t xml:space="preserve">Table </w:t>
      </w:r>
      <w:r w:rsidR="00290B98">
        <w:rPr>
          <w:noProof/>
        </w:rPr>
        <w:t>3</w:t>
      </w:r>
      <w:r w:rsidR="00290B98">
        <w:t>.</w:t>
      </w:r>
      <w:r w:rsidR="00290B98">
        <w:rPr>
          <w:noProof/>
        </w:rPr>
        <w:t>23</w:t>
      </w:r>
      <w:r w:rsidR="006A2EC5">
        <w:fldChar w:fldCharType="end"/>
      </w:r>
      <w:r w:rsidRPr="00333840">
        <w:t>, scaled appropriately for 1.7 MHz bandwidth and 8K FFT size.</w:t>
      </w:r>
      <w:r w:rsidRPr="00333840">
        <w:br/>
        <w:t xml:space="preserve"> This means that for 1.7 MHz bandwidth (i.e. elementary period T=71/131 µs) and FFT size 8K, the symbol time will be 142/131 times longer (about a factor 1.084) compared to 32K in 7 </w:t>
      </w:r>
      <w:proofErr w:type="spellStart"/>
      <w:r w:rsidRPr="00333840">
        <w:t>MHz.</w:t>
      </w:r>
      <w:proofErr w:type="spellEnd"/>
      <w:r w:rsidRPr="00333840">
        <w:t xml:space="preserve"> The performance requirement for a given original echo level and delay </w:t>
      </w:r>
      <w:r w:rsidR="00186033" w:rsidRPr="00186033">
        <w:rPr>
          <w:b/>
          <w:color w:val="FF0000"/>
        </w:rPr>
        <w:t>shall</w:t>
      </w:r>
      <w:r w:rsidRPr="00333840">
        <w:t xml:space="preserve"> therefore also be met when the delay is multiplied by 142/131, but the echo level is kept unchanged</w:t>
      </w:r>
      <w:r w:rsidR="001F396F" w:rsidRPr="00333840">
        <w:t>.</w:t>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623"/>
        <w:gridCol w:w="624"/>
        <w:gridCol w:w="624"/>
        <w:gridCol w:w="623"/>
        <w:gridCol w:w="624"/>
        <w:gridCol w:w="624"/>
        <w:gridCol w:w="623"/>
        <w:gridCol w:w="624"/>
        <w:gridCol w:w="624"/>
        <w:gridCol w:w="624"/>
      </w:tblGrid>
      <w:tr w:rsidR="00EB4575" w:rsidRPr="00333840" w14:paraId="0A8FCBCB" w14:textId="77777777" w:rsidTr="00042C13">
        <w:trPr>
          <w:trHeight w:val="567"/>
        </w:trPr>
        <w:tc>
          <w:tcPr>
            <w:tcW w:w="3119" w:type="dxa"/>
            <w:shd w:val="clear" w:color="auto" w:fill="D9D9D9" w:themeFill="background1" w:themeFillShade="D9"/>
            <w:vAlign w:val="center"/>
          </w:tcPr>
          <w:p w14:paraId="75E0FA5A" w14:textId="77777777" w:rsidR="00EB4575" w:rsidRPr="00333840" w:rsidRDefault="00EB4575">
            <w:pPr>
              <w:pStyle w:val="Sidefod"/>
              <w:keepNext/>
              <w:keepLines/>
              <w:tabs>
                <w:tab w:val="left" w:pos="1304"/>
              </w:tabs>
            </w:pPr>
            <w:r w:rsidRPr="00333840">
              <w:t> </w:t>
            </w:r>
          </w:p>
        </w:tc>
        <w:tc>
          <w:tcPr>
            <w:tcW w:w="6237" w:type="dxa"/>
            <w:gridSpan w:val="10"/>
            <w:shd w:val="clear" w:color="auto" w:fill="D9D9D9" w:themeFill="background1" w:themeFillShade="D9"/>
            <w:vAlign w:val="center"/>
          </w:tcPr>
          <w:p w14:paraId="52F1351F" w14:textId="77777777" w:rsidR="00EB4575" w:rsidRPr="00333840" w:rsidRDefault="00EB4575">
            <w:pPr>
              <w:pStyle w:val="Sidefod"/>
              <w:keepNext/>
              <w:keepLines/>
              <w:tabs>
                <w:tab w:val="left" w:pos="1304"/>
              </w:tabs>
              <w:jc w:val="center"/>
              <w:rPr>
                <w:b/>
                <w:bCs/>
              </w:rPr>
            </w:pPr>
            <w:r w:rsidRPr="00333840">
              <w:rPr>
                <w:b/>
                <w:bCs/>
              </w:rPr>
              <w:t>Echo attenuation in dB relative reference</w:t>
            </w:r>
          </w:p>
        </w:tc>
      </w:tr>
      <w:tr w:rsidR="00EB4575" w:rsidRPr="00333840" w14:paraId="1A91A27C" w14:textId="77777777" w:rsidTr="000A77D4">
        <w:tc>
          <w:tcPr>
            <w:tcW w:w="3119" w:type="dxa"/>
            <w:vAlign w:val="center"/>
          </w:tcPr>
          <w:p w14:paraId="4989E2F1" w14:textId="77777777" w:rsidR="00EB4575" w:rsidRPr="00333840" w:rsidRDefault="00EB4575">
            <w:pPr>
              <w:pStyle w:val="Tabell"/>
              <w:rPr>
                <w:b/>
                <w:bCs/>
                <w:color w:val="auto"/>
              </w:rPr>
            </w:pPr>
            <w:r w:rsidRPr="00333840">
              <w:rPr>
                <w:b/>
                <w:bCs/>
                <w:color w:val="auto"/>
              </w:rPr>
              <w:t xml:space="preserve">Delay (µs) </w:t>
            </w:r>
          </w:p>
        </w:tc>
        <w:tc>
          <w:tcPr>
            <w:tcW w:w="623" w:type="dxa"/>
            <w:vAlign w:val="center"/>
          </w:tcPr>
          <w:p w14:paraId="49D41A3B" w14:textId="77777777" w:rsidR="00EB4575" w:rsidRPr="00333840" w:rsidRDefault="00EB4575">
            <w:pPr>
              <w:pStyle w:val="Tabell"/>
              <w:jc w:val="center"/>
              <w:rPr>
                <w:i/>
                <w:iCs/>
                <w:color w:val="auto"/>
              </w:rPr>
            </w:pPr>
            <w:r w:rsidRPr="00333840">
              <w:rPr>
                <w:i/>
                <w:iCs/>
                <w:color w:val="auto"/>
              </w:rPr>
              <w:t>-260</w:t>
            </w:r>
          </w:p>
        </w:tc>
        <w:tc>
          <w:tcPr>
            <w:tcW w:w="624" w:type="dxa"/>
            <w:vAlign w:val="center"/>
          </w:tcPr>
          <w:p w14:paraId="68FF2BBD" w14:textId="77777777" w:rsidR="00EB4575" w:rsidRPr="00333840" w:rsidRDefault="00EB4575">
            <w:pPr>
              <w:pStyle w:val="Tabell"/>
              <w:jc w:val="center"/>
              <w:rPr>
                <w:i/>
                <w:iCs/>
                <w:color w:val="auto"/>
              </w:rPr>
            </w:pPr>
            <w:r w:rsidRPr="00333840">
              <w:rPr>
                <w:i/>
                <w:iCs/>
                <w:color w:val="auto"/>
              </w:rPr>
              <w:t>-230</w:t>
            </w:r>
          </w:p>
        </w:tc>
        <w:tc>
          <w:tcPr>
            <w:tcW w:w="624" w:type="dxa"/>
            <w:vAlign w:val="center"/>
          </w:tcPr>
          <w:p w14:paraId="203DD77D" w14:textId="77777777" w:rsidR="00EB4575" w:rsidRPr="00333840" w:rsidRDefault="00EB4575">
            <w:pPr>
              <w:pStyle w:val="Tabell"/>
              <w:jc w:val="center"/>
              <w:rPr>
                <w:i/>
                <w:iCs/>
                <w:color w:val="auto"/>
              </w:rPr>
            </w:pPr>
            <w:r w:rsidRPr="00333840">
              <w:rPr>
                <w:i/>
                <w:iCs/>
                <w:color w:val="auto"/>
              </w:rPr>
              <w:t>-200</w:t>
            </w:r>
          </w:p>
        </w:tc>
        <w:tc>
          <w:tcPr>
            <w:tcW w:w="623" w:type="dxa"/>
            <w:vAlign w:val="center"/>
          </w:tcPr>
          <w:p w14:paraId="7F80AA7A" w14:textId="77777777" w:rsidR="00EB4575" w:rsidRPr="00333840" w:rsidRDefault="00EB4575">
            <w:pPr>
              <w:pStyle w:val="Tabell"/>
              <w:jc w:val="center"/>
              <w:rPr>
                <w:i/>
                <w:iCs/>
                <w:color w:val="auto"/>
              </w:rPr>
            </w:pPr>
            <w:r w:rsidRPr="00333840">
              <w:rPr>
                <w:i/>
                <w:iCs/>
                <w:color w:val="auto"/>
              </w:rPr>
              <w:t>-150</w:t>
            </w:r>
          </w:p>
        </w:tc>
        <w:tc>
          <w:tcPr>
            <w:tcW w:w="624" w:type="dxa"/>
            <w:vAlign w:val="center"/>
          </w:tcPr>
          <w:p w14:paraId="061902E2" w14:textId="77777777" w:rsidR="00EB4575" w:rsidRPr="00333840" w:rsidRDefault="00EB4575">
            <w:pPr>
              <w:pStyle w:val="Tabell"/>
              <w:jc w:val="center"/>
              <w:rPr>
                <w:i/>
                <w:iCs/>
                <w:color w:val="auto"/>
              </w:rPr>
            </w:pPr>
            <w:r w:rsidRPr="00333840">
              <w:rPr>
                <w:i/>
                <w:iCs/>
                <w:color w:val="auto"/>
              </w:rPr>
              <w:t>-120</w:t>
            </w:r>
          </w:p>
        </w:tc>
        <w:tc>
          <w:tcPr>
            <w:tcW w:w="624" w:type="dxa"/>
            <w:vAlign w:val="center"/>
          </w:tcPr>
          <w:p w14:paraId="0890559F" w14:textId="77777777" w:rsidR="00EB4575" w:rsidRPr="00333840" w:rsidRDefault="00EB4575">
            <w:pPr>
              <w:pStyle w:val="Tabell"/>
              <w:jc w:val="center"/>
              <w:rPr>
                <w:i/>
                <w:iCs/>
                <w:color w:val="auto"/>
              </w:rPr>
            </w:pPr>
            <w:r w:rsidRPr="00333840">
              <w:rPr>
                <w:i/>
                <w:iCs/>
                <w:color w:val="auto"/>
              </w:rPr>
              <w:t>120</w:t>
            </w:r>
          </w:p>
        </w:tc>
        <w:tc>
          <w:tcPr>
            <w:tcW w:w="623" w:type="dxa"/>
            <w:vAlign w:val="center"/>
          </w:tcPr>
          <w:p w14:paraId="24316D1C" w14:textId="77777777" w:rsidR="00EB4575" w:rsidRPr="00333840" w:rsidRDefault="00EB4575">
            <w:pPr>
              <w:pStyle w:val="Tabell"/>
              <w:jc w:val="center"/>
              <w:rPr>
                <w:i/>
                <w:iCs/>
                <w:color w:val="auto"/>
              </w:rPr>
            </w:pPr>
            <w:r w:rsidRPr="00333840">
              <w:rPr>
                <w:i/>
                <w:iCs/>
                <w:color w:val="auto"/>
              </w:rPr>
              <w:t>150</w:t>
            </w:r>
          </w:p>
        </w:tc>
        <w:tc>
          <w:tcPr>
            <w:tcW w:w="624" w:type="dxa"/>
            <w:vAlign w:val="center"/>
          </w:tcPr>
          <w:p w14:paraId="1733956E" w14:textId="77777777" w:rsidR="00EB4575" w:rsidRPr="00333840" w:rsidRDefault="00EB4575">
            <w:pPr>
              <w:pStyle w:val="Tabell"/>
              <w:jc w:val="center"/>
              <w:rPr>
                <w:i/>
                <w:iCs/>
                <w:color w:val="auto"/>
              </w:rPr>
            </w:pPr>
            <w:r w:rsidRPr="00333840">
              <w:rPr>
                <w:i/>
                <w:iCs/>
                <w:color w:val="auto"/>
              </w:rPr>
              <w:t>200</w:t>
            </w:r>
          </w:p>
        </w:tc>
        <w:tc>
          <w:tcPr>
            <w:tcW w:w="624" w:type="dxa"/>
            <w:vAlign w:val="center"/>
          </w:tcPr>
          <w:p w14:paraId="30F850AA" w14:textId="77777777" w:rsidR="00EB4575" w:rsidRPr="00333840" w:rsidRDefault="00EB4575">
            <w:pPr>
              <w:pStyle w:val="Tabell"/>
              <w:jc w:val="center"/>
              <w:rPr>
                <w:i/>
                <w:iCs/>
                <w:color w:val="auto"/>
              </w:rPr>
            </w:pPr>
            <w:r w:rsidRPr="00333840">
              <w:rPr>
                <w:i/>
                <w:iCs/>
                <w:color w:val="auto"/>
              </w:rPr>
              <w:t>230</w:t>
            </w:r>
          </w:p>
        </w:tc>
        <w:tc>
          <w:tcPr>
            <w:tcW w:w="624" w:type="dxa"/>
            <w:vAlign w:val="center"/>
          </w:tcPr>
          <w:p w14:paraId="413B49F9" w14:textId="77777777" w:rsidR="00EB4575" w:rsidRPr="00333840" w:rsidRDefault="00EB4575">
            <w:pPr>
              <w:pStyle w:val="Tabell"/>
              <w:jc w:val="center"/>
              <w:rPr>
                <w:i/>
                <w:iCs/>
                <w:color w:val="auto"/>
              </w:rPr>
            </w:pPr>
            <w:r w:rsidRPr="00333840">
              <w:rPr>
                <w:i/>
                <w:iCs/>
                <w:color w:val="auto"/>
              </w:rPr>
              <w:t>260</w:t>
            </w:r>
          </w:p>
        </w:tc>
      </w:tr>
      <w:tr w:rsidR="00EB4575" w:rsidRPr="00333840" w14:paraId="610FF6A1" w14:textId="77777777" w:rsidTr="000A77D4">
        <w:tc>
          <w:tcPr>
            <w:tcW w:w="3119" w:type="dxa"/>
            <w:vAlign w:val="center"/>
          </w:tcPr>
          <w:p w14:paraId="60133E65" w14:textId="77777777" w:rsidR="00EB4575" w:rsidRPr="00333840" w:rsidRDefault="00EB4575">
            <w:pPr>
              <w:pStyle w:val="Tabell"/>
              <w:rPr>
                <w:b/>
                <w:bCs/>
                <w:color w:val="auto"/>
              </w:rPr>
            </w:pPr>
            <w:r w:rsidRPr="00333840">
              <w:rPr>
                <w:b/>
                <w:bCs/>
                <w:color w:val="auto"/>
              </w:rPr>
              <w:t>Mode</w:t>
            </w:r>
          </w:p>
        </w:tc>
        <w:tc>
          <w:tcPr>
            <w:tcW w:w="623" w:type="dxa"/>
            <w:vAlign w:val="center"/>
          </w:tcPr>
          <w:p w14:paraId="5D4D903E" w14:textId="77777777" w:rsidR="00EB4575" w:rsidRPr="00333840" w:rsidRDefault="00EB4575">
            <w:pPr>
              <w:pStyle w:val="Tabell"/>
              <w:jc w:val="center"/>
              <w:rPr>
                <w:color w:val="auto"/>
              </w:rPr>
            </w:pPr>
          </w:p>
        </w:tc>
        <w:tc>
          <w:tcPr>
            <w:tcW w:w="624" w:type="dxa"/>
            <w:vAlign w:val="center"/>
          </w:tcPr>
          <w:p w14:paraId="03A3756A" w14:textId="77777777" w:rsidR="00EB4575" w:rsidRPr="00333840" w:rsidRDefault="00EB4575">
            <w:pPr>
              <w:pStyle w:val="Tabell"/>
              <w:jc w:val="center"/>
              <w:rPr>
                <w:color w:val="auto"/>
              </w:rPr>
            </w:pPr>
          </w:p>
        </w:tc>
        <w:tc>
          <w:tcPr>
            <w:tcW w:w="624" w:type="dxa"/>
            <w:vAlign w:val="center"/>
          </w:tcPr>
          <w:p w14:paraId="30DC23A6" w14:textId="77777777" w:rsidR="00EB4575" w:rsidRPr="00333840" w:rsidRDefault="00EB4575">
            <w:pPr>
              <w:pStyle w:val="Tabell"/>
              <w:jc w:val="center"/>
              <w:rPr>
                <w:color w:val="auto"/>
              </w:rPr>
            </w:pPr>
          </w:p>
        </w:tc>
        <w:tc>
          <w:tcPr>
            <w:tcW w:w="623" w:type="dxa"/>
            <w:vAlign w:val="center"/>
          </w:tcPr>
          <w:p w14:paraId="08505D5E" w14:textId="77777777" w:rsidR="00EB4575" w:rsidRPr="00333840" w:rsidRDefault="00EB4575">
            <w:pPr>
              <w:pStyle w:val="Tabell"/>
              <w:jc w:val="center"/>
              <w:rPr>
                <w:color w:val="auto"/>
              </w:rPr>
            </w:pPr>
          </w:p>
        </w:tc>
        <w:tc>
          <w:tcPr>
            <w:tcW w:w="624" w:type="dxa"/>
            <w:vAlign w:val="center"/>
          </w:tcPr>
          <w:p w14:paraId="0E1A8C42" w14:textId="77777777" w:rsidR="00EB4575" w:rsidRPr="00333840" w:rsidRDefault="00EB4575">
            <w:pPr>
              <w:pStyle w:val="Tabell"/>
              <w:jc w:val="center"/>
              <w:rPr>
                <w:color w:val="auto"/>
              </w:rPr>
            </w:pPr>
          </w:p>
        </w:tc>
        <w:tc>
          <w:tcPr>
            <w:tcW w:w="624" w:type="dxa"/>
            <w:vAlign w:val="center"/>
          </w:tcPr>
          <w:p w14:paraId="2B8380CB" w14:textId="77777777" w:rsidR="00EB4575" w:rsidRPr="00333840" w:rsidRDefault="00EB4575">
            <w:pPr>
              <w:pStyle w:val="Tabell"/>
              <w:jc w:val="center"/>
              <w:rPr>
                <w:color w:val="auto"/>
              </w:rPr>
            </w:pPr>
          </w:p>
        </w:tc>
        <w:tc>
          <w:tcPr>
            <w:tcW w:w="623" w:type="dxa"/>
            <w:vAlign w:val="center"/>
          </w:tcPr>
          <w:p w14:paraId="6EF0A3CA" w14:textId="77777777" w:rsidR="00EB4575" w:rsidRPr="00333840" w:rsidRDefault="00EB4575">
            <w:pPr>
              <w:pStyle w:val="Tabell"/>
              <w:jc w:val="center"/>
              <w:rPr>
                <w:color w:val="auto"/>
              </w:rPr>
            </w:pPr>
          </w:p>
        </w:tc>
        <w:tc>
          <w:tcPr>
            <w:tcW w:w="624" w:type="dxa"/>
            <w:vAlign w:val="center"/>
          </w:tcPr>
          <w:p w14:paraId="20C8777E" w14:textId="77777777" w:rsidR="00EB4575" w:rsidRPr="00333840" w:rsidRDefault="00EB4575">
            <w:pPr>
              <w:pStyle w:val="Tabell"/>
              <w:jc w:val="center"/>
              <w:rPr>
                <w:color w:val="auto"/>
              </w:rPr>
            </w:pPr>
          </w:p>
        </w:tc>
        <w:tc>
          <w:tcPr>
            <w:tcW w:w="624" w:type="dxa"/>
            <w:vAlign w:val="center"/>
          </w:tcPr>
          <w:p w14:paraId="459CE108" w14:textId="77777777" w:rsidR="00EB4575" w:rsidRPr="00333840" w:rsidRDefault="00EB4575">
            <w:pPr>
              <w:pStyle w:val="Tabell"/>
              <w:jc w:val="center"/>
              <w:rPr>
                <w:color w:val="auto"/>
              </w:rPr>
            </w:pPr>
          </w:p>
        </w:tc>
        <w:tc>
          <w:tcPr>
            <w:tcW w:w="624" w:type="dxa"/>
            <w:vAlign w:val="center"/>
          </w:tcPr>
          <w:p w14:paraId="2E71DBF4" w14:textId="77777777" w:rsidR="00EB4575" w:rsidRPr="00333840" w:rsidRDefault="00EB4575">
            <w:pPr>
              <w:pStyle w:val="Tabell"/>
              <w:jc w:val="center"/>
              <w:rPr>
                <w:color w:val="auto"/>
              </w:rPr>
            </w:pPr>
          </w:p>
        </w:tc>
      </w:tr>
      <w:tr w:rsidR="00EB4575" w:rsidRPr="00333840" w14:paraId="539863F6" w14:textId="77777777" w:rsidTr="000A77D4">
        <w:tc>
          <w:tcPr>
            <w:tcW w:w="3119" w:type="dxa"/>
            <w:vAlign w:val="center"/>
          </w:tcPr>
          <w:p w14:paraId="3C757A45" w14:textId="77777777" w:rsidR="00EB4575" w:rsidRPr="00333840" w:rsidRDefault="00EB4575">
            <w:pPr>
              <w:pStyle w:val="Tabell"/>
              <w:rPr>
                <w:i/>
                <w:iCs/>
                <w:color w:val="auto"/>
              </w:rPr>
            </w:pPr>
            <w:r w:rsidRPr="00333840">
              <w:rPr>
                <w:i/>
                <w:iCs/>
                <w:color w:val="auto"/>
              </w:rPr>
              <w:t xml:space="preserve">8K, 64-QAM,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=1/8</w:t>
            </w:r>
          </w:p>
        </w:tc>
        <w:tc>
          <w:tcPr>
            <w:tcW w:w="623" w:type="dxa"/>
            <w:vAlign w:val="center"/>
          </w:tcPr>
          <w:p w14:paraId="01E0859B" w14:textId="77777777" w:rsidR="00EB4575" w:rsidRPr="00333840" w:rsidRDefault="00EB4575">
            <w:pPr>
              <w:pStyle w:val="Tabell"/>
              <w:jc w:val="center"/>
              <w:rPr>
                <w:color w:val="auto"/>
              </w:rPr>
            </w:pPr>
            <w:r w:rsidRPr="00333840">
              <w:rPr>
                <w:color w:val="auto"/>
              </w:rPr>
              <w:t>15</w:t>
            </w:r>
          </w:p>
        </w:tc>
        <w:tc>
          <w:tcPr>
            <w:tcW w:w="624" w:type="dxa"/>
            <w:vAlign w:val="center"/>
          </w:tcPr>
          <w:p w14:paraId="1D724B4D" w14:textId="77777777" w:rsidR="00EB4575" w:rsidRPr="00333840" w:rsidRDefault="00EB4575">
            <w:pPr>
              <w:pStyle w:val="Tabell"/>
              <w:jc w:val="center"/>
              <w:rPr>
                <w:color w:val="auto"/>
              </w:rPr>
            </w:pPr>
            <w:r w:rsidRPr="00333840">
              <w:rPr>
                <w:color w:val="auto"/>
              </w:rPr>
              <w:t>-</w:t>
            </w:r>
          </w:p>
        </w:tc>
        <w:tc>
          <w:tcPr>
            <w:tcW w:w="624" w:type="dxa"/>
            <w:vAlign w:val="center"/>
          </w:tcPr>
          <w:p w14:paraId="44BF8119" w14:textId="77777777" w:rsidR="00EB4575" w:rsidRPr="00333840" w:rsidRDefault="00EB4575">
            <w:pPr>
              <w:pStyle w:val="Tabell"/>
              <w:jc w:val="center"/>
              <w:rPr>
                <w:color w:val="auto"/>
              </w:rPr>
            </w:pPr>
            <w:r w:rsidRPr="00333840">
              <w:rPr>
                <w:color w:val="auto"/>
              </w:rPr>
              <w:t>13</w:t>
            </w:r>
          </w:p>
        </w:tc>
        <w:tc>
          <w:tcPr>
            <w:tcW w:w="623" w:type="dxa"/>
            <w:vAlign w:val="center"/>
          </w:tcPr>
          <w:p w14:paraId="01C86870" w14:textId="77777777" w:rsidR="00EB4575" w:rsidRPr="00333840" w:rsidRDefault="00EB4575">
            <w:pPr>
              <w:pStyle w:val="Tabell"/>
              <w:jc w:val="center"/>
              <w:rPr>
                <w:color w:val="auto"/>
              </w:rPr>
            </w:pPr>
            <w:r w:rsidRPr="00333840">
              <w:rPr>
                <w:color w:val="auto"/>
              </w:rPr>
              <w:t>10</w:t>
            </w:r>
          </w:p>
        </w:tc>
        <w:tc>
          <w:tcPr>
            <w:tcW w:w="624" w:type="dxa"/>
            <w:vAlign w:val="center"/>
          </w:tcPr>
          <w:p w14:paraId="005B47B0" w14:textId="77777777" w:rsidR="00EB4575" w:rsidRPr="00333840" w:rsidRDefault="00EB4575">
            <w:pPr>
              <w:pStyle w:val="Tabell"/>
              <w:jc w:val="center"/>
              <w:rPr>
                <w:color w:val="auto"/>
              </w:rPr>
            </w:pPr>
            <w:r w:rsidRPr="00333840">
              <w:rPr>
                <w:color w:val="auto"/>
              </w:rPr>
              <w:t>5</w:t>
            </w:r>
          </w:p>
        </w:tc>
        <w:tc>
          <w:tcPr>
            <w:tcW w:w="624" w:type="dxa"/>
            <w:vAlign w:val="center"/>
          </w:tcPr>
          <w:p w14:paraId="48D9EADA" w14:textId="77777777" w:rsidR="00EB4575" w:rsidRPr="00333840" w:rsidRDefault="00EB4575">
            <w:pPr>
              <w:pStyle w:val="Tabell"/>
              <w:jc w:val="center"/>
              <w:rPr>
                <w:color w:val="auto"/>
              </w:rPr>
            </w:pPr>
            <w:r w:rsidRPr="00333840">
              <w:rPr>
                <w:color w:val="auto"/>
              </w:rPr>
              <w:t>5</w:t>
            </w:r>
          </w:p>
        </w:tc>
        <w:tc>
          <w:tcPr>
            <w:tcW w:w="623" w:type="dxa"/>
            <w:vAlign w:val="center"/>
          </w:tcPr>
          <w:p w14:paraId="6B139BB5" w14:textId="77777777" w:rsidR="00EB4575" w:rsidRPr="00333840" w:rsidRDefault="00EB4575">
            <w:pPr>
              <w:pStyle w:val="Tabell"/>
              <w:jc w:val="center"/>
              <w:rPr>
                <w:color w:val="auto"/>
              </w:rPr>
            </w:pPr>
            <w:r w:rsidRPr="00333840">
              <w:rPr>
                <w:color w:val="auto"/>
              </w:rPr>
              <w:t>10</w:t>
            </w:r>
          </w:p>
        </w:tc>
        <w:tc>
          <w:tcPr>
            <w:tcW w:w="624" w:type="dxa"/>
            <w:vAlign w:val="center"/>
          </w:tcPr>
          <w:p w14:paraId="6A495B9F" w14:textId="77777777" w:rsidR="00EB4575" w:rsidRPr="00333840" w:rsidRDefault="00EB4575">
            <w:pPr>
              <w:pStyle w:val="Tabell"/>
              <w:jc w:val="center"/>
              <w:rPr>
                <w:color w:val="auto"/>
              </w:rPr>
            </w:pPr>
            <w:r w:rsidRPr="00333840">
              <w:rPr>
                <w:color w:val="auto"/>
              </w:rPr>
              <w:t>13</w:t>
            </w:r>
          </w:p>
        </w:tc>
        <w:tc>
          <w:tcPr>
            <w:tcW w:w="624" w:type="dxa"/>
            <w:vAlign w:val="center"/>
          </w:tcPr>
          <w:p w14:paraId="1B4CE01F" w14:textId="77777777" w:rsidR="00EB4575" w:rsidRPr="00333840" w:rsidRDefault="00EB4575">
            <w:pPr>
              <w:pStyle w:val="Tabell"/>
              <w:jc w:val="center"/>
              <w:rPr>
                <w:color w:val="auto"/>
              </w:rPr>
            </w:pPr>
            <w:r w:rsidRPr="00333840">
              <w:rPr>
                <w:color w:val="auto"/>
              </w:rPr>
              <w:t>-</w:t>
            </w:r>
          </w:p>
        </w:tc>
        <w:tc>
          <w:tcPr>
            <w:tcW w:w="624" w:type="dxa"/>
            <w:vAlign w:val="center"/>
          </w:tcPr>
          <w:p w14:paraId="6F3EB450" w14:textId="77777777" w:rsidR="00EB4575" w:rsidRPr="00333840" w:rsidRDefault="00EB4575">
            <w:pPr>
              <w:pStyle w:val="Tabell"/>
              <w:jc w:val="center"/>
              <w:rPr>
                <w:color w:val="auto"/>
              </w:rPr>
            </w:pPr>
            <w:r w:rsidRPr="00333840">
              <w:rPr>
                <w:color w:val="auto"/>
              </w:rPr>
              <w:t>15</w:t>
            </w:r>
          </w:p>
        </w:tc>
      </w:tr>
      <w:tr w:rsidR="00EB4575" w:rsidRPr="00333840" w14:paraId="769BD4AE" w14:textId="77777777" w:rsidTr="000A77D4">
        <w:tc>
          <w:tcPr>
            <w:tcW w:w="3119" w:type="dxa"/>
            <w:vAlign w:val="center"/>
          </w:tcPr>
          <w:p w14:paraId="183FBACC" w14:textId="77777777" w:rsidR="00EB4575" w:rsidRPr="00333840" w:rsidRDefault="00EB4575">
            <w:pPr>
              <w:pStyle w:val="Tabell"/>
              <w:rPr>
                <w:i/>
                <w:iCs/>
                <w:color w:val="auto"/>
              </w:rPr>
            </w:pPr>
            <w:r w:rsidRPr="00333840">
              <w:rPr>
                <w:i/>
                <w:iCs/>
                <w:color w:val="auto"/>
              </w:rPr>
              <w:t xml:space="preserve">8K, 64-QAM,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23" w:type="dxa"/>
            <w:vAlign w:val="center"/>
          </w:tcPr>
          <w:p w14:paraId="5FEDE333" w14:textId="77777777" w:rsidR="00EB4575" w:rsidRPr="00333840" w:rsidRDefault="00EB4575">
            <w:pPr>
              <w:pStyle w:val="Tabell"/>
              <w:jc w:val="center"/>
              <w:rPr>
                <w:color w:val="auto"/>
              </w:rPr>
            </w:pPr>
            <w:r w:rsidRPr="00333840">
              <w:rPr>
                <w:color w:val="auto"/>
              </w:rPr>
              <w:t>10</w:t>
            </w:r>
          </w:p>
        </w:tc>
        <w:tc>
          <w:tcPr>
            <w:tcW w:w="624" w:type="dxa"/>
            <w:vAlign w:val="center"/>
          </w:tcPr>
          <w:p w14:paraId="4431F31E" w14:textId="77777777" w:rsidR="00EB4575" w:rsidRPr="00333840" w:rsidRDefault="00EB4575">
            <w:pPr>
              <w:pStyle w:val="Tabell"/>
              <w:jc w:val="center"/>
              <w:rPr>
                <w:color w:val="auto"/>
              </w:rPr>
            </w:pPr>
            <w:r w:rsidRPr="00333840">
              <w:rPr>
                <w:color w:val="auto"/>
              </w:rPr>
              <w:t>5</w:t>
            </w:r>
          </w:p>
        </w:tc>
        <w:tc>
          <w:tcPr>
            <w:tcW w:w="624" w:type="dxa"/>
            <w:vAlign w:val="center"/>
          </w:tcPr>
          <w:p w14:paraId="4B48ACB3" w14:textId="77777777" w:rsidR="00EB4575" w:rsidRPr="00333840" w:rsidRDefault="00EB4575">
            <w:pPr>
              <w:pStyle w:val="Tabell"/>
              <w:jc w:val="center"/>
              <w:rPr>
                <w:color w:val="auto"/>
              </w:rPr>
            </w:pPr>
            <w:r w:rsidRPr="00333840">
              <w:rPr>
                <w:color w:val="auto"/>
              </w:rPr>
              <w:t>n/a</w:t>
            </w:r>
          </w:p>
        </w:tc>
        <w:tc>
          <w:tcPr>
            <w:tcW w:w="623" w:type="dxa"/>
            <w:vAlign w:val="center"/>
          </w:tcPr>
          <w:p w14:paraId="3E1630F6" w14:textId="77777777" w:rsidR="00EB4575" w:rsidRPr="00333840" w:rsidRDefault="00EB4575">
            <w:pPr>
              <w:pStyle w:val="Tabell"/>
              <w:jc w:val="center"/>
              <w:rPr>
                <w:color w:val="auto"/>
              </w:rPr>
            </w:pPr>
            <w:r w:rsidRPr="00333840">
              <w:rPr>
                <w:color w:val="auto"/>
              </w:rPr>
              <w:t>n/a</w:t>
            </w:r>
          </w:p>
        </w:tc>
        <w:tc>
          <w:tcPr>
            <w:tcW w:w="624" w:type="dxa"/>
            <w:vAlign w:val="center"/>
          </w:tcPr>
          <w:p w14:paraId="7461105A" w14:textId="77777777" w:rsidR="00EB4575" w:rsidRPr="00333840" w:rsidRDefault="00EB4575">
            <w:pPr>
              <w:pStyle w:val="Tabell"/>
              <w:jc w:val="center"/>
              <w:rPr>
                <w:color w:val="auto"/>
              </w:rPr>
            </w:pPr>
            <w:r w:rsidRPr="00333840">
              <w:rPr>
                <w:color w:val="auto"/>
              </w:rPr>
              <w:t>n/a</w:t>
            </w:r>
          </w:p>
        </w:tc>
        <w:tc>
          <w:tcPr>
            <w:tcW w:w="624" w:type="dxa"/>
            <w:vAlign w:val="center"/>
          </w:tcPr>
          <w:p w14:paraId="4ABD355F" w14:textId="77777777" w:rsidR="00EB4575" w:rsidRPr="00333840" w:rsidRDefault="00EB4575">
            <w:pPr>
              <w:pStyle w:val="Tabell"/>
              <w:jc w:val="center"/>
              <w:rPr>
                <w:color w:val="auto"/>
              </w:rPr>
            </w:pPr>
            <w:r w:rsidRPr="00333840">
              <w:rPr>
                <w:color w:val="auto"/>
              </w:rPr>
              <w:t>n/a</w:t>
            </w:r>
          </w:p>
        </w:tc>
        <w:tc>
          <w:tcPr>
            <w:tcW w:w="623" w:type="dxa"/>
            <w:vAlign w:val="center"/>
          </w:tcPr>
          <w:p w14:paraId="57B54DE9" w14:textId="77777777" w:rsidR="00EB4575" w:rsidRPr="00333840" w:rsidRDefault="00EB4575">
            <w:pPr>
              <w:pStyle w:val="Tabell"/>
              <w:jc w:val="center"/>
              <w:rPr>
                <w:color w:val="auto"/>
              </w:rPr>
            </w:pPr>
            <w:r w:rsidRPr="00333840">
              <w:rPr>
                <w:color w:val="auto"/>
              </w:rPr>
              <w:t>n/a</w:t>
            </w:r>
          </w:p>
        </w:tc>
        <w:tc>
          <w:tcPr>
            <w:tcW w:w="624" w:type="dxa"/>
            <w:vAlign w:val="center"/>
          </w:tcPr>
          <w:p w14:paraId="617AB9A9" w14:textId="77777777" w:rsidR="00EB4575" w:rsidRPr="00333840" w:rsidRDefault="00EB4575">
            <w:pPr>
              <w:pStyle w:val="Tabell"/>
              <w:jc w:val="center"/>
              <w:rPr>
                <w:color w:val="auto"/>
              </w:rPr>
            </w:pPr>
            <w:r w:rsidRPr="00333840">
              <w:rPr>
                <w:color w:val="auto"/>
              </w:rPr>
              <w:t>n/a</w:t>
            </w:r>
          </w:p>
        </w:tc>
        <w:tc>
          <w:tcPr>
            <w:tcW w:w="624" w:type="dxa"/>
            <w:vAlign w:val="center"/>
          </w:tcPr>
          <w:p w14:paraId="3C317651" w14:textId="77777777" w:rsidR="00EB4575" w:rsidRPr="00333840" w:rsidRDefault="00EB4575">
            <w:pPr>
              <w:pStyle w:val="Tabell"/>
              <w:jc w:val="center"/>
              <w:rPr>
                <w:color w:val="auto"/>
              </w:rPr>
            </w:pPr>
            <w:r w:rsidRPr="00333840">
              <w:rPr>
                <w:color w:val="auto"/>
              </w:rPr>
              <w:t>5</w:t>
            </w:r>
          </w:p>
        </w:tc>
        <w:tc>
          <w:tcPr>
            <w:tcW w:w="624" w:type="dxa"/>
            <w:vAlign w:val="center"/>
          </w:tcPr>
          <w:p w14:paraId="5094C6CF" w14:textId="77777777" w:rsidR="00EB4575" w:rsidRPr="00333840" w:rsidRDefault="00EB4575">
            <w:pPr>
              <w:pStyle w:val="Tabell"/>
              <w:jc w:val="center"/>
              <w:rPr>
                <w:color w:val="auto"/>
              </w:rPr>
            </w:pPr>
            <w:r w:rsidRPr="00333840">
              <w:rPr>
                <w:color w:val="auto"/>
              </w:rPr>
              <w:t>10</w:t>
            </w:r>
          </w:p>
        </w:tc>
      </w:tr>
      <w:tr w:rsidR="00EB4575" w:rsidRPr="00333840" w14:paraId="6835354F" w14:textId="77777777" w:rsidTr="000A77D4">
        <w:tc>
          <w:tcPr>
            <w:tcW w:w="3119" w:type="dxa"/>
            <w:vAlign w:val="center"/>
          </w:tcPr>
          <w:p w14:paraId="533AFD1D" w14:textId="77777777" w:rsidR="00EB4575" w:rsidRPr="00333840" w:rsidRDefault="00EB4575">
            <w:pPr>
              <w:pStyle w:val="Tabell"/>
              <w:rPr>
                <w:i/>
                <w:iCs/>
                <w:color w:val="auto"/>
              </w:rPr>
            </w:pPr>
            <w:r w:rsidRPr="00333840">
              <w:rPr>
                <w:i/>
                <w:iCs/>
                <w:color w:val="auto"/>
              </w:rPr>
              <w:t xml:space="preserve">8K, 64-QAM, R=3/4,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 xml:space="preserve">=1/4 </w:t>
            </w:r>
          </w:p>
        </w:tc>
        <w:tc>
          <w:tcPr>
            <w:tcW w:w="623" w:type="dxa"/>
            <w:vAlign w:val="center"/>
          </w:tcPr>
          <w:p w14:paraId="190D1C93" w14:textId="77777777" w:rsidR="00EB4575" w:rsidRPr="00333840" w:rsidRDefault="00EB4575">
            <w:pPr>
              <w:pStyle w:val="Tabell"/>
              <w:jc w:val="center"/>
              <w:rPr>
                <w:color w:val="auto"/>
              </w:rPr>
            </w:pPr>
            <w:r w:rsidRPr="00333840">
              <w:rPr>
                <w:color w:val="auto"/>
              </w:rPr>
              <w:t>12</w:t>
            </w:r>
          </w:p>
        </w:tc>
        <w:tc>
          <w:tcPr>
            <w:tcW w:w="624" w:type="dxa"/>
            <w:vAlign w:val="center"/>
          </w:tcPr>
          <w:p w14:paraId="270E017B" w14:textId="77777777" w:rsidR="00EB4575" w:rsidRPr="00333840" w:rsidRDefault="00EB4575">
            <w:pPr>
              <w:pStyle w:val="Tabell"/>
              <w:jc w:val="center"/>
              <w:rPr>
                <w:color w:val="auto"/>
              </w:rPr>
            </w:pPr>
            <w:r w:rsidRPr="00333840">
              <w:rPr>
                <w:color w:val="auto"/>
              </w:rPr>
              <w:t>6</w:t>
            </w:r>
          </w:p>
        </w:tc>
        <w:tc>
          <w:tcPr>
            <w:tcW w:w="624" w:type="dxa"/>
            <w:vAlign w:val="center"/>
          </w:tcPr>
          <w:p w14:paraId="5F5B897F" w14:textId="77777777" w:rsidR="00EB4575" w:rsidRPr="00333840" w:rsidRDefault="00EB4575">
            <w:pPr>
              <w:pStyle w:val="Tabell"/>
              <w:jc w:val="center"/>
              <w:rPr>
                <w:color w:val="auto"/>
              </w:rPr>
            </w:pPr>
            <w:r w:rsidRPr="00333840">
              <w:rPr>
                <w:color w:val="auto"/>
              </w:rPr>
              <w:t>n/a</w:t>
            </w:r>
          </w:p>
        </w:tc>
        <w:tc>
          <w:tcPr>
            <w:tcW w:w="623" w:type="dxa"/>
            <w:vAlign w:val="center"/>
          </w:tcPr>
          <w:p w14:paraId="55B6C7B8" w14:textId="77777777" w:rsidR="00EB4575" w:rsidRPr="00333840" w:rsidRDefault="00EB4575">
            <w:pPr>
              <w:pStyle w:val="Tabell"/>
              <w:jc w:val="center"/>
              <w:rPr>
                <w:color w:val="auto"/>
              </w:rPr>
            </w:pPr>
            <w:r w:rsidRPr="00333840">
              <w:rPr>
                <w:color w:val="auto"/>
              </w:rPr>
              <w:t>n/a</w:t>
            </w:r>
          </w:p>
        </w:tc>
        <w:tc>
          <w:tcPr>
            <w:tcW w:w="624" w:type="dxa"/>
            <w:vAlign w:val="center"/>
          </w:tcPr>
          <w:p w14:paraId="6018BDFA" w14:textId="77777777" w:rsidR="00EB4575" w:rsidRPr="00333840" w:rsidRDefault="00EB4575">
            <w:pPr>
              <w:pStyle w:val="Tabell"/>
              <w:jc w:val="center"/>
              <w:rPr>
                <w:color w:val="auto"/>
              </w:rPr>
            </w:pPr>
            <w:r w:rsidRPr="00333840">
              <w:rPr>
                <w:color w:val="auto"/>
              </w:rPr>
              <w:t>n/a</w:t>
            </w:r>
          </w:p>
        </w:tc>
        <w:tc>
          <w:tcPr>
            <w:tcW w:w="624" w:type="dxa"/>
            <w:vAlign w:val="center"/>
          </w:tcPr>
          <w:p w14:paraId="303CFB62" w14:textId="77777777" w:rsidR="00EB4575" w:rsidRPr="00333840" w:rsidRDefault="00EB4575">
            <w:pPr>
              <w:pStyle w:val="Tabell"/>
              <w:jc w:val="center"/>
              <w:rPr>
                <w:color w:val="auto"/>
              </w:rPr>
            </w:pPr>
            <w:r w:rsidRPr="00333840">
              <w:rPr>
                <w:color w:val="auto"/>
              </w:rPr>
              <w:t>n/a</w:t>
            </w:r>
          </w:p>
        </w:tc>
        <w:tc>
          <w:tcPr>
            <w:tcW w:w="623" w:type="dxa"/>
            <w:vAlign w:val="center"/>
          </w:tcPr>
          <w:p w14:paraId="2E84B718" w14:textId="77777777" w:rsidR="00EB4575" w:rsidRPr="00333840" w:rsidRDefault="00EB4575">
            <w:pPr>
              <w:pStyle w:val="Tabell"/>
              <w:jc w:val="center"/>
              <w:rPr>
                <w:color w:val="auto"/>
              </w:rPr>
            </w:pPr>
            <w:r w:rsidRPr="00333840">
              <w:rPr>
                <w:color w:val="auto"/>
              </w:rPr>
              <w:t>n/a</w:t>
            </w:r>
          </w:p>
        </w:tc>
        <w:tc>
          <w:tcPr>
            <w:tcW w:w="624" w:type="dxa"/>
            <w:vAlign w:val="center"/>
          </w:tcPr>
          <w:p w14:paraId="3470DB0D" w14:textId="77777777" w:rsidR="00EB4575" w:rsidRPr="00333840" w:rsidRDefault="00EB4575">
            <w:pPr>
              <w:pStyle w:val="Tabell"/>
              <w:jc w:val="center"/>
              <w:rPr>
                <w:color w:val="auto"/>
              </w:rPr>
            </w:pPr>
            <w:r w:rsidRPr="00333840">
              <w:rPr>
                <w:color w:val="auto"/>
              </w:rPr>
              <w:t>n/a</w:t>
            </w:r>
          </w:p>
        </w:tc>
        <w:tc>
          <w:tcPr>
            <w:tcW w:w="624" w:type="dxa"/>
            <w:vAlign w:val="center"/>
          </w:tcPr>
          <w:p w14:paraId="68905890" w14:textId="77777777" w:rsidR="00EB4575" w:rsidRPr="00333840" w:rsidRDefault="00EB4575">
            <w:pPr>
              <w:pStyle w:val="Tabell"/>
              <w:jc w:val="center"/>
              <w:rPr>
                <w:color w:val="auto"/>
              </w:rPr>
            </w:pPr>
            <w:r w:rsidRPr="00333840">
              <w:rPr>
                <w:color w:val="auto"/>
              </w:rPr>
              <w:t>6</w:t>
            </w:r>
          </w:p>
        </w:tc>
        <w:tc>
          <w:tcPr>
            <w:tcW w:w="624" w:type="dxa"/>
            <w:vAlign w:val="center"/>
          </w:tcPr>
          <w:p w14:paraId="04A27A29" w14:textId="77777777" w:rsidR="00EB4575" w:rsidRPr="00333840" w:rsidRDefault="00EB4575" w:rsidP="00DD1D28">
            <w:pPr>
              <w:pStyle w:val="Tabell"/>
              <w:keepNext/>
              <w:jc w:val="center"/>
              <w:rPr>
                <w:color w:val="auto"/>
              </w:rPr>
            </w:pPr>
            <w:r w:rsidRPr="00333840">
              <w:rPr>
                <w:color w:val="auto"/>
              </w:rPr>
              <w:t>12</w:t>
            </w:r>
          </w:p>
        </w:tc>
      </w:tr>
    </w:tbl>
    <w:p w14:paraId="4B8B9B43" w14:textId="2A7106AD" w:rsidR="00DD1D28" w:rsidRDefault="00DD1D28">
      <w:pPr>
        <w:pStyle w:val="Billedtekst"/>
      </w:pPr>
      <w:bookmarkStart w:id="1635" w:name="_Ref498599194"/>
      <w:bookmarkStart w:id="1636" w:name="_Ref87170083"/>
      <w:bookmarkStart w:id="1637" w:name="_Ref19043459"/>
      <w:r>
        <w:t xml:space="preserve">Table </w:t>
      </w:r>
      <w:r w:rsidR="00DA7180">
        <w:t>3.</w:t>
      </w:r>
      <w:r w:rsidR="00E6388C">
        <w:fldChar w:fldCharType="begin"/>
      </w:r>
      <w:r w:rsidR="00E6388C">
        <w:instrText xml:space="preserve"> SEQ Table \* ARABIC </w:instrText>
      </w:r>
      <w:r w:rsidR="00E6388C">
        <w:fldChar w:fldCharType="separate"/>
      </w:r>
      <w:r w:rsidR="00E6388C">
        <w:rPr>
          <w:noProof/>
        </w:rPr>
        <w:t>19</w:t>
      </w:r>
      <w:r w:rsidR="00E6388C">
        <w:fldChar w:fldCharType="end"/>
      </w:r>
      <w:bookmarkEnd w:id="1635"/>
      <w:r>
        <w:t xml:space="preserve"> </w:t>
      </w:r>
      <w:r w:rsidRPr="00635EA3">
        <w:t>QEF reception for echoes outside the guard interval, for 8 MHz DVB-T signal</w:t>
      </w:r>
      <w:r>
        <w:t>.</w:t>
      </w:r>
    </w:p>
    <w:bookmarkEnd w:id="1636"/>
    <w:p w14:paraId="43E45880" w14:textId="469E8ADF" w:rsidR="0060391F" w:rsidRDefault="0060391F"/>
    <w:p w14:paraId="4B427037" w14:textId="48C4B734" w:rsidR="00684C9F" w:rsidRDefault="00684C9F"/>
    <w:p w14:paraId="3DB525CD" w14:textId="77777777" w:rsidR="00684C9F" w:rsidRPr="00333840" w:rsidRDefault="00684C9F"/>
    <w:bookmarkEnd w:id="1637"/>
    <w:tbl>
      <w:tblPr>
        <w:tblW w:w="986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608"/>
        <w:gridCol w:w="608"/>
        <w:gridCol w:w="608"/>
        <w:gridCol w:w="638"/>
        <w:gridCol w:w="638"/>
        <w:gridCol w:w="638"/>
        <w:gridCol w:w="637"/>
        <w:gridCol w:w="541"/>
        <w:gridCol w:w="541"/>
        <w:gridCol w:w="541"/>
        <w:gridCol w:w="541"/>
        <w:gridCol w:w="541"/>
        <w:gridCol w:w="541"/>
        <w:gridCol w:w="541"/>
      </w:tblGrid>
      <w:tr w:rsidR="00EB4575" w:rsidRPr="00333840" w14:paraId="74A1F212" w14:textId="77777777" w:rsidTr="00042C13">
        <w:trPr>
          <w:cantSplit/>
          <w:trHeight w:val="733"/>
        </w:trPr>
        <w:tc>
          <w:tcPr>
            <w:tcW w:w="1701" w:type="dxa"/>
            <w:shd w:val="clear" w:color="auto" w:fill="D9D9D9" w:themeFill="background1" w:themeFillShade="D9"/>
            <w:vAlign w:val="center"/>
          </w:tcPr>
          <w:p w14:paraId="2A240510" w14:textId="77777777" w:rsidR="00EB4575" w:rsidRPr="00333840" w:rsidRDefault="00EB4575">
            <w:pPr>
              <w:pStyle w:val="Tabell"/>
              <w:rPr>
                <w:b/>
                <w:bCs/>
                <w:color w:val="auto"/>
              </w:rPr>
            </w:pPr>
          </w:p>
        </w:tc>
        <w:tc>
          <w:tcPr>
            <w:tcW w:w="8162" w:type="dxa"/>
            <w:gridSpan w:val="14"/>
            <w:shd w:val="clear" w:color="auto" w:fill="D9D9D9" w:themeFill="background1" w:themeFillShade="D9"/>
            <w:vAlign w:val="center"/>
          </w:tcPr>
          <w:p w14:paraId="42E2F321" w14:textId="77777777" w:rsidR="00EB4575" w:rsidRPr="00333840" w:rsidRDefault="00EB4575">
            <w:pPr>
              <w:pStyle w:val="Tabell"/>
              <w:jc w:val="center"/>
              <w:rPr>
                <w:b/>
                <w:bCs/>
                <w:color w:val="auto"/>
              </w:rPr>
            </w:pPr>
            <w:r w:rsidRPr="00333840">
              <w:rPr>
                <w:b/>
                <w:bCs/>
                <w:color w:val="auto"/>
              </w:rPr>
              <w:t xml:space="preserve">Echo attenuation in dB relative reference </w:t>
            </w:r>
          </w:p>
          <w:p w14:paraId="17961B4C" w14:textId="77777777" w:rsidR="00EB4575" w:rsidRPr="00333840" w:rsidRDefault="00EB4575">
            <w:pPr>
              <w:pStyle w:val="Tabell"/>
              <w:jc w:val="center"/>
              <w:rPr>
                <w:i/>
                <w:iCs/>
                <w:color w:val="auto"/>
                <w:sz w:val="20"/>
              </w:rPr>
            </w:pPr>
          </w:p>
        </w:tc>
      </w:tr>
      <w:tr w:rsidR="00EB4575" w:rsidRPr="00333840" w14:paraId="2DC5A7D1" w14:textId="77777777" w:rsidTr="000A77D4">
        <w:tc>
          <w:tcPr>
            <w:tcW w:w="1701" w:type="dxa"/>
            <w:vAlign w:val="center"/>
          </w:tcPr>
          <w:p w14:paraId="03D096FA" w14:textId="77777777" w:rsidR="00EB4575" w:rsidRPr="00333840" w:rsidRDefault="00EB4575">
            <w:pPr>
              <w:pStyle w:val="Tabell"/>
              <w:rPr>
                <w:b/>
                <w:bCs/>
                <w:color w:val="auto"/>
              </w:rPr>
            </w:pPr>
            <w:r w:rsidRPr="00333840">
              <w:rPr>
                <w:b/>
                <w:bCs/>
                <w:color w:val="auto"/>
              </w:rPr>
              <w:t xml:space="preserve">Delay (µs) </w:t>
            </w:r>
          </w:p>
        </w:tc>
        <w:tc>
          <w:tcPr>
            <w:tcW w:w="608" w:type="dxa"/>
            <w:vAlign w:val="center"/>
          </w:tcPr>
          <w:p w14:paraId="743CA0CD" w14:textId="77777777" w:rsidR="00EB4575" w:rsidRPr="00333840" w:rsidRDefault="00EB4575">
            <w:pPr>
              <w:pStyle w:val="Tabell"/>
              <w:jc w:val="center"/>
              <w:rPr>
                <w:i/>
                <w:iCs/>
                <w:color w:val="auto"/>
                <w:sz w:val="20"/>
              </w:rPr>
            </w:pPr>
            <w:r w:rsidRPr="00333840">
              <w:rPr>
                <w:i/>
                <w:iCs/>
                <w:color w:val="auto"/>
                <w:sz w:val="20"/>
              </w:rPr>
              <w:t>-298</w:t>
            </w:r>
          </w:p>
        </w:tc>
        <w:tc>
          <w:tcPr>
            <w:tcW w:w="608" w:type="dxa"/>
            <w:vAlign w:val="center"/>
          </w:tcPr>
          <w:p w14:paraId="54F1CA36" w14:textId="77777777" w:rsidR="00EB4575" w:rsidRPr="00333840" w:rsidRDefault="00EB4575">
            <w:pPr>
              <w:pStyle w:val="Tabell"/>
              <w:jc w:val="center"/>
              <w:rPr>
                <w:i/>
                <w:iCs/>
                <w:color w:val="auto"/>
                <w:sz w:val="20"/>
              </w:rPr>
            </w:pPr>
            <w:r w:rsidRPr="00333840">
              <w:rPr>
                <w:i/>
                <w:iCs/>
                <w:color w:val="auto"/>
                <w:sz w:val="20"/>
              </w:rPr>
              <w:t>-266</w:t>
            </w:r>
          </w:p>
        </w:tc>
        <w:tc>
          <w:tcPr>
            <w:tcW w:w="608" w:type="dxa"/>
            <w:vAlign w:val="center"/>
          </w:tcPr>
          <w:p w14:paraId="5AE76FA1" w14:textId="77777777" w:rsidR="00EB4575" w:rsidRPr="00333840" w:rsidRDefault="00EB4575">
            <w:pPr>
              <w:pStyle w:val="Tabell"/>
              <w:jc w:val="center"/>
              <w:rPr>
                <w:i/>
                <w:iCs/>
                <w:color w:val="auto"/>
                <w:sz w:val="20"/>
              </w:rPr>
            </w:pPr>
            <w:r w:rsidRPr="00333840">
              <w:rPr>
                <w:i/>
                <w:iCs/>
                <w:color w:val="auto"/>
                <w:sz w:val="20"/>
              </w:rPr>
              <w:t>-256</w:t>
            </w:r>
          </w:p>
        </w:tc>
        <w:tc>
          <w:tcPr>
            <w:tcW w:w="638" w:type="dxa"/>
            <w:vAlign w:val="center"/>
          </w:tcPr>
          <w:p w14:paraId="7BB2508C" w14:textId="77777777" w:rsidR="00EB4575" w:rsidRPr="00333840" w:rsidRDefault="00EB4575">
            <w:pPr>
              <w:pStyle w:val="Tabell"/>
              <w:jc w:val="center"/>
              <w:rPr>
                <w:i/>
                <w:iCs/>
                <w:color w:val="auto"/>
                <w:sz w:val="20"/>
              </w:rPr>
            </w:pPr>
            <w:r w:rsidRPr="00333840">
              <w:rPr>
                <w:i/>
                <w:iCs/>
                <w:color w:val="auto"/>
                <w:sz w:val="20"/>
              </w:rPr>
              <w:t xml:space="preserve">-215 </w:t>
            </w:r>
          </w:p>
        </w:tc>
        <w:tc>
          <w:tcPr>
            <w:tcW w:w="638" w:type="dxa"/>
            <w:vAlign w:val="center"/>
          </w:tcPr>
          <w:p w14:paraId="02C8FBA1" w14:textId="77777777" w:rsidR="00EB4575" w:rsidRPr="00333840" w:rsidRDefault="00EB4575">
            <w:pPr>
              <w:pStyle w:val="Tabell"/>
              <w:jc w:val="center"/>
              <w:rPr>
                <w:i/>
                <w:iCs/>
                <w:color w:val="auto"/>
                <w:sz w:val="20"/>
              </w:rPr>
            </w:pPr>
            <w:r w:rsidRPr="00333840">
              <w:rPr>
                <w:i/>
                <w:iCs/>
                <w:color w:val="auto"/>
                <w:sz w:val="20"/>
              </w:rPr>
              <w:t xml:space="preserve">-165 </w:t>
            </w:r>
          </w:p>
        </w:tc>
        <w:tc>
          <w:tcPr>
            <w:tcW w:w="638" w:type="dxa"/>
            <w:vAlign w:val="center"/>
          </w:tcPr>
          <w:p w14:paraId="736A1133" w14:textId="77777777" w:rsidR="00EB4575" w:rsidRPr="00333840" w:rsidRDefault="00EB4575">
            <w:pPr>
              <w:pStyle w:val="Tabell"/>
              <w:jc w:val="center"/>
              <w:rPr>
                <w:i/>
                <w:iCs/>
                <w:color w:val="auto"/>
                <w:sz w:val="20"/>
              </w:rPr>
            </w:pPr>
            <w:r w:rsidRPr="00333840">
              <w:rPr>
                <w:i/>
                <w:iCs/>
                <w:color w:val="auto"/>
                <w:sz w:val="20"/>
              </w:rPr>
              <w:t xml:space="preserve">-135 </w:t>
            </w:r>
          </w:p>
        </w:tc>
        <w:tc>
          <w:tcPr>
            <w:tcW w:w="637" w:type="dxa"/>
            <w:vAlign w:val="center"/>
          </w:tcPr>
          <w:p w14:paraId="4722B6D5" w14:textId="77777777" w:rsidR="00EB4575" w:rsidRPr="00333840" w:rsidRDefault="00EB4575">
            <w:pPr>
              <w:pStyle w:val="Tabell"/>
              <w:jc w:val="center"/>
              <w:rPr>
                <w:i/>
                <w:iCs/>
                <w:color w:val="auto"/>
                <w:sz w:val="20"/>
              </w:rPr>
            </w:pPr>
            <w:r w:rsidRPr="00333840">
              <w:rPr>
                <w:i/>
                <w:iCs/>
                <w:color w:val="auto"/>
                <w:sz w:val="20"/>
              </w:rPr>
              <w:t>-128</w:t>
            </w:r>
          </w:p>
        </w:tc>
        <w:tc>
          <w:tcPr>
            <w:tcW w:w="541" w:type="dxa"/>
            <w:vAlign w:val="center"/>
          </w:tcPr>
          <w:p w14:paraId="19CCEA1D" w14:textId="77777777" w:rsidR="00EB4575" w:rsidRPr="00333840" w:rsidRDefault="00EB4575">
            <w:pPr>
              <w:pStyle w:val="Tabell"/>
              <w:jc w:val="center"/>
              <w:rPr>
                <w:i/>
                <w:iCs/>
                <w:color w:val="auto"/>
                <w:sz w:val="20"/>
              </w:rPr>
            </w:pPr>
            <w:r w:rsidRPr="00333840">
              <w:rPr>
                <w:i/>
                <w:iCs/>
                <w:color w:val="auto"/>
                <w:sz w:val="20"/>
              </w:rPr>
              <w:t>128</w:t>
            </w:r>
          </w:p>
        </w:tc>
        <w:tc>
          <w:tcPr>
            <w:tcW w:w="541" w:type="dxa"/>
            <w:vAlign w:val="center"/>
          </w:tcPr>
          <w:p w14:paraId="653E211E" w14:textId="77777777" w:rsidR="00EB4575" w:rsidRPr="00333840" w:rsidRDefault="00EB4575">
            <w:pPr>
              <w:pStyle w:val="Tabell"/>
              <w:jc w:val="center"/>
              <w:rPr>
                <w:i/>
                <w:iCs/>
                <w:color w:val="auto"/>
                <w:sz w:val="20"/>
              </w:rPr>
            </w:pPr>
            <w:r w:rsidRPr="00333840">
              <w:rPr>
                <w:i/>
                <w:iCs/>
                <w:color w:val="auto"/>
                <w:sz w:val="20"/>
              </w:rPr>
              <w:t>135</w:t>
            </w:r>
          </w:p>
        </w:tc>
        <w:tc>
          <w:tcPr>
            <w:tcW w:w="541" w:type="dxa"/>
            <w:vAlign w:val="center"/>
          </w:tcPr>
          <w:p w14:paraId="1B8959C9" w14:textId="77777777" w:rsidR="00EB4575" w:rsidRPr="00333840" w:rsidRDefault="00EB4575">
            <w:pPr>
              <w:pStyle w:val="Tabell"/>
              <w:jc w:val="center"/>
              <w:rPr>
                <w:i/>
                <w:iCs/>
                <w:color w:val="auto"/>
                <w:sz w:val="20"/>
              </w:rPr>
            </w:pPr>
            <w:r w:rsidRPr="00333840">
              <w:rPr>
                <w:i/>
                <w:iCs/>
                <w:color w:val="auto"/>
                <w:sz w:val="20"/>
              </w:rPr>
              <w:t>165</w:t>
            </w:r>
          </w:p>
        </w:tc>
        <w:tc>
          <w:tcPr>
            <w:tcW w:w="541" w:type="dxa"/>
            <w:vAlign w:val="center"/>
          </w:tcPr>
          <w:p w14:paraId="7F463E58" w14:textId="77777777" w:rsidR="00EB4575" w:rsidRPr="00333840" w:rsidRDefault="00EB4575">
            <w:pPr>
              <w:pStyle w:val="Tabell"/>
              <w:jc w:val="center"/>
              <w:rPr>
                <w:i/>
                <w:iCs/>
                <w:color w:val="auto"/>
                <w:sz w:val="20"/>
              </w:rPr>
            </w:pPr>
            <w:r w:rsidRPr="00333840">
              <w:rPr>
                <w:i/>
                <w:iCs/>
                <w:color w:val="auto"/>
                <w:sz w:val="20"/>
              </w:rPr>
              <w:t>215</w:t>
            </w:r>
          </w:p>
        </w:tc>
        <w:tc>
          <w:tcPr>
            <w:tcW w:w="541" w:type="dxa"/>
            <w:vAlign w:val="center"/>
          </w:tcPr>
          <w:p w14:paraId="44D2BD5D" w14:textId="77777777" w:rsidR="00EB4575" w:rsidRPr="00333840" w:rsidRDefault="00EB4575">
            <w:pPr>
              <w:pStyle w:val="Tabell"/>
              <w:jc w:val="center"/>
              <w:rPr>
                <w:i/>
                <w:iCs/>
                <w:color w:val="auto"/>
                <w:sz w:val="20"/>
              </w:rPr>
            </w:pPr>
            <w:r w:rsidRPr="00333840">
              <w:rPr>
                <w:i/>
                <w:iCs/>
                <w:color w:val="auto"/>
                <w:sz w:val="20"/>
              </w:rPr>
              <w:t>256</w:t>
            </w:r>
          </w:p>
        </w:tc>
        <w:tc>
          <w:tcPr>
            <w:tcW w:w="541" w:type="dxa"/>
            <w:vAlign w:val="center"/>
          </w:tcPr>
          <w:p w14:paraId="63B77B50" w14:textId="77777777" w:rsidR="00EB4575" w:rsidRPr="00333840" w:rsidRDefault="00EB4575">
            <w:pPr>
              <w:pStyle w:val="Tabell"/>
              <w:jc w:val="center"/>
              <w:rPr>
                <w:i/>
                <w:iCs/>
                <w:color w:val="auto"/>
                <w:sz w:val="20"/>
              </w:rPr>
            </w:pPr>
            <w:r w:rsidRPr="00333840">
              <w:rPr>
                <w:i/>
                <w:iCs/>
                <w:color w:val="auto"/>
                <w:sz w:val="20"/>
              </w:rPr>
              <w:t>266</w:t>
            </w:r>
          </w:p>
        </w:tc>
        <w:tc>
          <w:tcPr>
            <w:tcW w:w="541" w:type="dxa"/>
            <w:vAlign w:val="center"/>
          </w:tcPr>
          <w:p w14:paraId="1102A6CC" w14:textId="77777777" w:rsidR="00EB4575" w:rsidRPr="00333840" w:rsidRDefault="00EB4575">
            <w:pPr>
              <w:pStyle w:val="Tabell"/>
              <w:jc w:val="center"/>
              <w:rPr>
                <w:i/>
                <w:iCs/>
                <w:color w:val="auto"/>
                <w:sz w:val="20"/>
              </w:rPr>
            </w:pPr>
            <w:r w:rsidRPr="00333840">
              <w:rPr>
                <w:i/>
                <w:iCs/>
                <w:color w:val="auto"/>
                <w:sz w:val="20"/>
              </w:rPr>
              <w:t>298</w:t>
            </w:r>
          </w:p>
        </w:tc>
      </w:tr>
      <w:tr w:rsidR="00EB4575" w:rsidRPr="00333840" w14:paraId="03AFFD62" w14:textId="77777777" w:rsidTr="000A77D4">
        <w:tc>
          <w:tcPr>
            <w:tcW w:w="1701" w:type="dxa"/>
            <w:vAlign w:val="center"/>
          </w:tcPr>
          <w:p w14:paraId="12C3D040" w14:textId="77777777" w:rsidR="00EB4575" w:rsidRPr="00333840" w:rsidRDefault="00EB4575">
            <w:pPr>
              <w:pStyle w:val="Tabell"/>
              <w:rPr>
                <w:b/>
                <w:bCs/>
                <w:color w:val="auto"/>
              </w:rPr>
            </w:pPr>
            <w:r w:rsidRPr="00333840">
              <w:rPr>
                <w:b/>
                <w:bCs/>
                <w:color w:val="auto"/>
              </w:rPr>
              <w:t>Mode</w:t>
            </w:r>
          </w:p>
        </w:tc>
        <w:tc>
          <w:tcPr>
            <w:tcW w:w="608" w:type="dxa"/>
            <w:vAlign w:val="center"/>
          </w:tcPr>
          <w:p w14:paraId="7D18DA1F" w14:textId="77777777" w:rsidR="00EB4575" w:rsidRPr="00333840" w:rsidRDefault="00EB4575">
            <w:pPr>
              <w:pStyle w:val="Tabell"/>
              <w:jc w:val="center"/>
              <w:rPr>
                <w:color w:val="auto"/>
                <w:sz w:val="20"/>
              </w:rPr>
            </w:pPr>
          </w:p>
        </w:tc>
        <w:tc>
          <w:tcPr>
            <w:tcW w:w="608" w:type="dxa"/>
            <w:vAlign w:val="center"/>
          </w:tcPr>
          <w:p w14:paraId="3D74E447" w14:textId="77777777" w:rsidR="00EB4575" w:rsidRPr="00333840" w:rsidRDefault="00EB4575">
            <w:pPr>
              <w:pStyle w:val="Tabell"/>
              <w:jc w:val="center"/>
              <w:rPr>
                <w:color w:val="auto"/>
                <w:sz w:val="20"/>
              </w:rPr>
            </w:pPr>
          </w:p>
        </w:tc>
        <w:tc>
          <w:tcPr>
            <w:tcW w:w="608" w:type="dxa"/>
            <w:vAlign w:val="center"/>
          </w:tcPr>
          <w:p w14:paraId="48664BF0" w14:textId="77777777" w:rsidR="00EB4575" w:rsidRPr="00333840" w:rsidRDefault="00EB4575">
            <w:pPr>
              <w:pStyle w:val="Tabell"/>
              <w:jc w:val="center"/>
              <w:rPr>
                <w:color w:val="auto"/>
                <w:sz w:val="20"/>
              </w:rPr>
            </w:pPr>
          </w:p>
        </w:tc>
        <w:tc>
          <w:tcPr>
            <w:tcW w:w="638" w:type="dxa"/>
            <w:vAlign w:val="center"/>
          </w:tcPr>
          <w:p w14:paraId="177C0F5B" w14:textId="77777777" w:rsidR="00EB4575" w:rsidRPr="00333840" w:rsidRDefault="00EB4575">
            <w:pPr>
              <w:pStyle w:val="Tabell"/>
              <w:jc w:val="center"/>
              <w:rPr>
                <w:color w:val="auto"/>
                <w:sz w:val="20"/>
              </w:rPr>
            </w:pPr>
          </w:p>
        </w:tc>
        <w:tc>
          <w:tcPr>
            <w:tcW w:w="638" w:type="dxa"/>
            <w:vAlign w:val="center"/>
          </w:tcPr>
          <w:p w14:paraId="0D65CF62" w14:textId="77777777" w:rsidR="00EB4575" w:rsidRPr="00333840" w:rsidRDefault="00EB4575">
            <w:pPr>
              <w:pStyle w:val="Tabell"/>
              <w:jc w:val="center"/>
              <w:rPr>
                <w:color w:val="auto"/>
                <w:sz w:val="20"/>
              </w:rPr>
            </w:pPr>
          </w:p>
        </w:tc>
        <w:tc>
          <w:tcPr>
            <w:tcW w:w="638" w:type="dxa"/>
            <w:vAlign w:val="center"/>
          </w:tcPr>
          <w:p w14:paraId="15D1945B" w14:textId="77777777" w:rsidR="00EB4575" w:rsidRPr="00333840" w:rsidRDefault="00EB4575">
            <w:pPr>
              <w:pStyle w:val="Tabell"/>
              <w:jc w:val="center"/>
              <w:rPr>
                <w:color w:val="auto"/>
                <w:sz w:val="20"/>
              </w:rPr>
            </w:pPr>
          </w:p>
        </w:tc>
        <w:tc>
          <w:tcPr>
            <w:tcW w:w="637" w:type="dxa"/>
            <w:vAlign w:val="center"/>
          </w:tcPr>
          <w:p w14:paraId="243531EA" w14:textId="77777777" w:rsidR="00EB4575" w:rsidRPr="00333840" w:rsidRDefault="00EB4575">
            <w:pPr>
              <w:pStyle w:val="Tabell"/>
              <w:jc w:val="center"/>
              <w:rPr>
                <w:color w:val="auto"/>
                <w:sz w:val="20"/>
              </w:rPr>
            </w:pPr>
          </w:p>
        </w:tc>
        <w:tc>
          <w:tcPr>
            <w:tcW w:w="541" w:type="dxa"/>
            <w:vAlign w:val="center"/>
          </w:tcPr>
          <w:p w14:paraId="27C8A318" w14:textId="77777777" w:rsidR="00EB4575" w:rsidRPr="00333840" w:rsidRDefault="00EB4575">
            <w:pPr>
              <w:pStyle w:val="Tabell"/>
              <w:jc w:val="center"/>
              <w:rPr>
                <w:color w:val="auto"/>
                <w:sz w:val="20"/>
              </w:rPr>
            </w:pPr>
          </w:p>
        </w:tc>
        <w:tc>
          <w:tcPr>
            <w:tcW w:w="541" w:type="dxa"/>
            <w:vAlign w:val="center"/>
          </w:tcPr>
          <w:p w14:paraId="57259553" w14:textId="77777777" w:rsidR="00EB4575" w:rsidRPr="00333840" w:rsidRDefault="00EB4575">
            <w:pPr>
              <w:pStyle w:val="Tabell"/>
              <w:jc w:val="center"/>
              <w:rPr>
                <w:color w:val="auto"/>
                <w:sz w:val="20"/>
              </w:rPr>
            </w:pPr>
          </w:p>
        </w:tc>
        <w:tc>
          <w:tcPr>
            <w:tcW w:w="541" w:type="dxa"/>
            <w:vAlign w:val="center"/>
          </w:tcPr>
          <w:p w14:paraId="57DE878A" w14:textId="77777777" w:rsidR="00EB4575" w:rsidRPr="00333840" w:rsidRDefault="00EB4575">
            <w:pPr>
              <w:pStyle w:val="Tabell"/>
              <w:jc w:val="center"/>
              <w:rPr>
                <w:color w:val="auto"/>
                <w:sz w:val="20"/>
              </w:rPr>
            </w:pPr>
          </w:p>
        </w:tc>
        <w:tc>
          <w:tcPr>
            <w:tcW w:w="541" w:type="dxa"/>
            <w:vAlign w:val="center"/>
          </w:tcPr>
          <w:p w14:paraId="0F0292AD" w14:textId="77777777" w:rsidR="00EB4575" w:rsidRPr="00333840" w:rsidRDefault="00EB4575">
            <w:pPr>
              <w:pStyle w:val="Tabell"/>
              <w:jc w:val="center"/>
              <w:rPr>
                <w:color w:val="auto"/>
                <w:sz w:val="20"/>
              </w:rPr>
            </w:pPr>
          </w:p>
        </w:tc>
        <w:tc>
          <w:tcPr>
            <w:tcW w:w="541" w:type="dxa"/>
            <w:vAlign w:val="center"/>
          </w:tcPr>
          <w:p w14:paraId="70C1ACA5" w14:textId="77777777" w:rsidR="00EB4575" w:rsidRPr="00333840" w:rsidRDefault="00EB4575">
            <w:pPr>
              <w:pStyle w:val="Tabell"/>
              <w:jc w:val="center"/>
              <w:rPr>
                <w:color w:val="auto"/>
                <w:sz w:val="20"/>
              </w:rPr>
            </w:pPr>
          </w:p>
        </w:tc>
        <w:tc>
          <w:tcPr>
            <w:tcW w:w="541" w:type="dxa"/>
            <w:vAlign w:val="center"/>
          </w:tcPr>
          <w:p w14:paraId="51091FD0" w14:textId="77777777" w:rsidR="00EB4575" w:rsidRPr="00333840" w:rsidRDefault="00EB4575">
            <w:pPr>
              <w:pStyle w:val="Tabell"/>
              <w:jc w:val="center"/>
              <w:rPr>
                <w:color w:val="auto"/>
                <w:sz w:val="20"/>
              </w:rPr>
            </w:pPr>
          </w:p>
        </w:tc>
        <w:tc>
          <w:tcPr>
            <w:tcW w:w="541" w:type="dxa"/>
            <w:vAlign w:val="center"/>
          </w:tcPr>
          <w:p w14:paraId="661661BA" w14:textId="77777777" w:rsidR="00EB4575" w:rsidRPr="00333840" w:rsidRDefault="00EB4575">
            <w:pPr>
              <w:pStyle w:val="Tabell"/>
              <w:jc w:val="center"/>
              <w:rPr>
                <w:color w:val="auto"/>
                <w:sz w:val="20"/>
              </w:rPr>
            </w:pPr>
          </w:p>
        </w:tc>
      </w:tr>
      <w:tr w:rsidR="00EB4575" w:rsidRPr="00333840" w14:paraId="2AAEBE11" w14:textId="77777777" w:rsidTr="000A77D4">
        <w:tc>
          <w:tcPr>
            <w:tcW w:w="1701" w:type="dxa"/>
            <w:vAlign w:val="center"/>
          </w:tcPr>
          <w:p w14:paraId="11983FCB" w14:textId="77777777" w:rsidR="00EB4575" w:rsidRPr="00333840" w:rsidRDefault="00EB4575">
            <w:pPr>
              <w:pStyle w:val="Tabell"/>
              <w:rPr>
                <w:i/>
                <w:iCs/>
                <w:color w:val="auto"/>
              </w:rPr>
            </w:pPr>
            <w:r w:rsidRPr="00333840">
              <w:rPr>
                <w:i/>
                <w:iCs/>
                <w:color w:val="auto"/>
              </w:rPr>
              <w:t xml:space="preserve">8K, 64-QAM,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=1/8</w:t>
            </w:r>
          </w:p>
        </w:tc>
        <w:tc>
          <w:tcPr>
            <w:tcW w:w="608" w:type="dxa"/>
            <w:vAlign w:val="center"/>
          </w:tcPr>
          <w:p w14:paraId="18D40226" w14:textId="77777777" w:rsidR="00EB4575" w:rsidRPr="00333840" w:rsidRDefault="00EB4575">
            <w:pPr>
              <w:pStyle w:val="Tabell"/>
              <w:jc w:val="center"/>
              <w:rPr>
                <w:b/>
                <w:bCs/>
                <w:color w:val="auto"/>
                <w:sz w:val="20"/>
              </w:rPr>
            </w:pPr>
            <w:r w:rsidRPr="00333840">
              <w:rPr>
                <w:b/>
                <w:bCs/>
                <w:color w:val="auto"/>
                <w:sz w:val="20"/>
              </w:rPr>
              <w:t>16</w:t>
            </w:r>
          </w:p>
        </w:tc>
        <w:tc>
          <w:tcPr>
            <w:tcW w:w="608" w:type="dxa"/>
            <w:vAlign w:val="center"/>
          </w:tcPr>
          <w:p w14:paraId="18633683" w14:textId="77777777" w:rsidR="00EB4575" w:rsidRPr="00333840" w:rsidRDefault="00EB4575">
            <w:pPr>
              <w:pStyle w:val="Tabell"/>
              <w:jc w:val="center"/>
              <w:rPr>
                <w:b/>
                <w:bCs/>
                <w:color w:val="auto"/>
                <w:sz w:val="20"/>
              </w:rPr>
            </w:pPr>
            <w:r w:rsidRPr="00333840">
              <w:rPr>
                <w:color w:val="auto"/>
              </w:rPr>
              <w:t>-</w:t>
            </w:r>
          </w:p>
        </w:tc>
        <w:tc>
          <w:tcPr>
            <w:tcW w:w="608" w:type="dxa"/>
            <w:vAlign w:val="center"/>
          </w:tcPr>
          <w:p w14:paraId="312EF6BD" w14:textId="77777777" w:rsidR="00EB4575" w:rsidRPr="00333840" w:rsidRDefault="00EB4575">
            <w:pPr>
              <w:pStyle w:val="Tabell"/>
              <w:jc w:val="center"/>
              <w:rPr>
                <w:b/>
                <w:bCs/>
                <w:color w:val="auto"/>
                <w:sz w:val="20"/>
              </w:rPr>
            </w:pPr>
            <w:r w:rsidRPr="00333840">
              <w:rPr>
                <w:color w:val="auto"/>
              </w:rPr>
              <w:t>-</w:t>
            </w:r>
          </w:p>
        </w:tc>
        <w:tc>
          <w:tcPr>
            <w:tcW w:w="638" w:type="dxa"/>
            <w:vAlign w:val="center"/>
          </w:tcPr>
          <w:p w14:paraId="71BC7E82" w14:textId="77777777" w:rsidR="00EB4575" w:rsidRPr="00333840" w:rsidRDefault="00EB4575">
            <w:pPr>
              <w:pStyle w:val="Tabell"/>
              <w:jc w:val="center"/>
              <w:rPr>
                <w:b/>
                <w:bCs/>
                <w:color w:val="auto"/>
                <w:sz w:val="20"/>
              </w:rPr>
            </w:pPr>
            <w:r w:rsidRPr="00333840">
              <w:rPr>
                <w:b/>
                <w:bCs/>
                <w:color w:val="auto"/>
                <w:sz w:val="20"/>
              </w:rPr>
              <w:t>13</w:t>
            </w:r>
          </w:p>
        </w:tc>
        <w:tc>
          <w:tcPr>
            <w:tcW w:w="638" w:type="dxa"/>
            <w:vAlign w:val="center"/>
          </w:tcPr>
          <w:p w14:paraId="674E36DD" w14:textId="77777777" w:rsidR="00EB4575" w:rsidRPr="00333840" w:rsidRDefault="00EB4575">
            <w:pPr>
              <w:pStyle w:val="Tabell"/>
              <w:jc w:val="center"/>
              <w:rPr>
                <w:b/>
                <w:bCs/>
                <w:color w:val="auto"/>
                <w:sz w:val="20"/>
              </w:rPr>
            </w:pPr>
            <w:r w:rsidRPr="00333840">
              <w:rPr>
                <w:b/>
                <w:bCs/>
                <w:color w:val="auto"/>
                <w:sz w:val="20"/>
              </w:rPr>
              <w:t>10</w:t>
            </w:r>
          </w:p>
        </w:tc>
        <w:tc>
          <w:tcPr>
            <w:tcW w:w="638" w:type="dxa"/>
            <w:vAlign w:val="center"/>
          </w:tcPr>
          <w:p w14:paraId="3E9B9D05" w14:textId="77777777" w:rsidR="00EB4575" w:rsidRPr="00333840" w:rsidRDefault="00EB4575">
            <w:pPr>
              <w:pStyle w:val="Tabell"/>
              <w:jc w:val="center"/>
              <w:rPr>
                <w:b/>
                <w:bCs/>
                <w:color w:val="auto"/>
                <w:sz w:val="20"/>
              </w:rPr>
            </w:pPr>
            <w:r w:rsidRPr="00333840">
              <w:rPr>
                <w:b/>
                <w:bCs/>
                <w:color w:val="auto"/>
                <w:sz w:val="20"/>
              </w:rPr>
              <w:t>5</w:t>
            </w:r>
          </w:p>
        </w:tc>
        <w:tc>
          <w:tcPr>
            <w:tcW w:w="637" w:type="dxa"/>
            <w:vAlign w:val="center"/>
          </w:tcPr>
          <w:p w14:paraId="72E38F65"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1F0119F1"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084CFCF5" w14:textId="77777777" w:rsidR="00EB4575" w:rsidRPr="00333840" w:rsidRDefault="00EB4575">
            <w:pPr>
              <w:pStyle w:val="Tabell"/>
              <w:jc w:val="center"/>
              <w:rPr>
                <w:b/>
                <w:bCs/>
                <w:color w:val="auto"/>
                <w:sz w:val="20"/>
              </w:rPr>
            </w:pPr>
            <w:r w:rsidRPr="00333840">
              <w:rPr>
                <w:b/>
                <w:bCs/>
                <w:color w:val="auto"/>
                <w:sz w:val="20"/>
              </w:rPr>
              <w:t>5</w:t>
            </w:r>
          </w:p>
        </w:tc>
        <w:tc>
          <w:tcPr>
            <w:tcW w:w="541" w:type="dxa"/>
            <w:vAlign w:val="center"/>
          </w:tcPr>
          <w:p w14:paraId="0C9104A5" w14:textId="77777777" w:rsidR="00EB4575" w:rsidRPr="00333840" w:rsidRDefault="00EB4575">
            <w:pPr>
              <w:pStyle w:val="Tabell"/>
              <w:jc w:val="center"/>
              <w:rPr>
                <w:b/>
                <w:bCs/>
                <w:color w:val="auto"/>
                <w:sz w:val="20"/>
              </w:rPr>
            </w:pPr>
            <w:r w:rsidRPr="00333840">
              <w:rPr>
                <w:b/>
                <w:bCs/>
                <w:color w:val="auto"/>
                <w:sz w:val="20"/>
              </w:rPr>
              <w:t>10</w:t>
            </w:r>
          </w:p>
        </w:tc>
        <w:tc>
          <w:tcPr>
            <w:tcW w:w="541" w:type="dxa"/>
            <w:vAlign w:val="center"/>
          </w:tcPr>
          <w:p w14:paraId="326BE5EA" w14:textId="77777777" w:rsidR="00EB4575" w:rsidRPr="00333840" w:rsidRDefault="00EB4575">
            <w:pPr>
              <w:pStyle w:val="Tabell"/>
              <w:jc w:val="center"/>
              <w:rPr>
                <w:b/>
                <w:bCs/>
                <w:color w:val="auto"/>
                <w:sz w:val="20"/>
              </w:rPr>
            </w:pPr>
            <w:r w:rsidRPr="00333840">
              <w:rPr>
                <w:b/>
                <w:bCs/>
                <w:color w:val="auto"/>
                <w:sz w:val="20"/>
              </w:rPr>
              <w:t>13</w:t>
            </w:r>
          </w:p>
        </w:tc>
        <w:tc>
          <w:tcPr>
            <w:tcW w:w="541" w:type="dxa"/>
            <w:vAlign w:val="center"/>
          </w:tcPr>
          <w:p w14:paraId="70600FC8" w14:textId="77777777" w:rsidR="00EB4575" w:rsidRPr="00333840" w:rsidRDefault="00EB4575">
            <w:pPr>
              <w:pStyle w:val="Tabell"/>
              <w:jc w:val="center"/>
              <w:rPr>
                <w:b/>
                <w:bCs/>
                <w:color w:val="auto"/>
                <w:sz w:val="20"/>
              </w:rPr>
            </w:pPr>
            <w:r w:rsidRPr="00333840">
              <w:rPr>
                <w:b/>
                <w:bCs/>
                <w:color w:val="auto"/>
                <w:sz w:val="20"/>
              </w:rPr>
              <w:t>-</w:t>
            </w:r>
          </w:p>
        </w:tc>
        <w:tc>
          <w:tcPr>
            <w:tcW w:w="541" w:type="dxa"/>
            <w:vAlign w:val="center"/>
          </w:tcPr>
          <w:p w14:paraId="304A5A54" w14:textId="77777777" w:rsidR="00EB4575" w:rsidRPr="00333840" w:rsidRDefault="00EB4575">
            <w:pPr>
              <w:pStyle w:val="Tabell"/>
              <w:jc w:val="center"/>
              <w:rPr>
                <w:b/>
                <w:bCs/>
                <w:color w:val="auto"/>
                <w:sz w:val="20"/>
              </w:rPr>
            </w:pPr>
            <w:r w:rsidRPr="00333840">
              <w:rPr>
                <w:b/>
                <w:bCs/>
                <w:color w:val="auto"/>
                <w:sz w:val="20"/>
              </w:rPr>
              <w:t>-</w:t>
            </w:r>
          </w:p>
        </w:tc>
        <w:tc>
          <w:tcPr>
            <w:tcW w:w="541" w:type="dxa"/>
            <w:vAlign w:val="center"/>
          </w:tcPr>
          <w:p w14:paraId="2F7806EF" w14:textId="77777777" w:rsidR="00EB4575" w:rsidRPr="00333840" w:rsidRDefault="00EB4575">
            <w:pPr>
              <w:pStyle w:val="Tabell"/>
              <w:jc w:val="center"/>
              <w:rPr>
                <w:b/>
                <w:bCs/>
                <w:color w:val="auto"/>
                <w:sz w:val="20"/>
              </w:rPr>
            </w:pPr>
            <w:r w:rsidRPr="00333840">
              <w:rPr>
                <w:b/>
                <w:bCs/>
                <w:color w:val="auto"/>
                <w:sz w:val="20"/>
              </w:rPr>
              <w:t>16</w:t>
            </w:r>
          </w:p>
        </w:tc>
      </w:tr>
      <w:tr w:rsidR="00EB4575" w:rsidRPr="00333840" w14:paraId="31D3F2B3" w14:textId="77777777" w:rsidTr="000A77D4">
        <w:tc>
          <w:tcPr>
            <w:tcW w:w="1701" w:type="dxa"/>
            <w:vAlign w:val="center"/>
          </w:tcPr>
          <w:p w14:paraId="0CBE5158" w14:textId="77777777" w:rsidR="00EB4575" w:rsidRPr="00333840" w:rsidRDefault="00EB4575">
            <w:pPr>
              <w:pStyle w:val="Tabell"/>
              <w:rPr>
                <w:i/>
                <w:iCs/>
                <w:color w:val="auto"/>
              </w:rPr>
            </w:pPr>
            <w:r w:rsidRPr="00333840">
              <w:rPr>
                <w:i/>
                <w:iCs/>
                <w:color w:val="auto"/>
              </w:rPr>
              <w:t xml:space="preserve">8K, 64-QAM, R=2/3,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08" w:type="dxa"/>
            <w:vAlign w:val="center"/>
          </w:tcPr>
          <w:p w14:paraId="7C435529" w14:textId="77777777" w:rsidR="00EB4575" w:rsidRPr="00333840" w:rsidRDefault="00EB4575">
            <w:pPr>
              <w:pStyle w:val="Tabell"/>
              <w:jc w:val="center"/>
              <w:rPr>
                <w:b/>
                <w:bCs/>
                <w:color w:val="auto"/>
                <w:sz w:val="20"/>
              </w:rPr>
            </w:pPr>
            <w:r w:rsidRPr="00333840">
              <w:rPr>
                <w:b/>
                <w:bCs/>
                <w:color w:val="auto"/>
                <w:sz w:val="20"/>
              </w:rPr>
              <w:t>10</w:t>
            </w:r>
          </w:p>
        </w:tc>
        <w:tc>
          <w:tcPr>
            <w:tcW w:w="608" w:type="dxa"/>
            <w:vAlign w:val="center"/>
          </w:tcPr>
          <w:p w14:paraId="3E270EF0" w14:textId="77777777" w:rsidR="00EB4575" w:rsidRPr="00333840" w:rsidRDefault="00EB4575">
            <w:pPr>
              <w:pStyle w:val="Tabell"/>
              <w:jc w:val="center"/>
              <w:rPr>
                <w:b/>
                <w:bCs/>
                <w:color w:val="auto"/>
                <w:sz w:val="20"/>
              </w:rPr>
            </w:pPr>
            <w:r w:rsidRPr="00333840">
              <w:rPr>
                <w:b/>
                <w:bCs/>
                <w:color w:val="auto"/>
                <w:sz w:val="20"/>
              </w:rPr>
              <w:t>5</w:t>
            </w:r>
          </w:p>
        </w:tc>
        <w:tc>
          <w:tcPr>
            <w:tcW w:w="608" w:type="dxa"/>
            <w:vAlign w:val="center"/>
          </w:tcPr>
          <w:p w14:paraId="7B74EF91" w14:textId="77777777" w:rsidR="00EB4575" w:rsidRPr="00333840" w:rsidRDefault="00EB4575">
            <w:pPr>
              <w:pStyle w:val="Tabell"/>
              <w:jc w:val="center"/>
              <w:rPr>
                <w:b/>
                <w:bCs/>
                <w:color w:val="auto"/>
                <w:sz w:val="20"/>
              </w:rPr>
            </w:pPr>
            <w:r w:rsidRPr="00333840">
              <w:rPr>
                <w:b/>
                <w:bCs/>
                <w:color w:val="auto"/>
                <w:sz w:val="20"/>
              </w:rPr>
              <w:t>1</w:t>
            </w:r>
          </w:p>
        </w:tc>
        <w:tc>
          <w:tcPr>
            <w:tcW w:w="638" w:type="dxa"/>
            <w:vAlign w:val="center"/>
          </w:tcPr>
          <w:p w14:paraId="50177A79"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2FC243E8"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4AB3EDDA" w14:textId="77777777" w:rsidR="00EB4575" w:rsidRPr="00333840" w:rsidRDefault="00EB4575">
            <w:pPr>
              <w:pStyle w:val="Tabell"/>
              <w:jc w:val="center"/>
              <w:rPr>
                <w:b/>
                <w:bCs/>
                <w:color w:val="auto"/>
                <w:sz w:val="20"/>
              </w:rPr>
            </w:pPr>
            <w:r w:rsidRPr="00333840">
              <w:rPr>
                <w:color w:val="auto"/>
              </w:rPr>
              <w:t>n/a</w:t>
            </w:r>
          </w:p>
        </w:tc>
        <w:tc>
          <w:tcPr>
            <w:tcW w:w="637" w:type="dxa"/>
            <w:vAlign w:val="center"/>
          </w:tcPr>
          <w:p w14:paraId="73B8A47A"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0D8AC5D3"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FD3D98A"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D4D4B3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394B4CC8"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8CD594B" w14:textId="77777777" w:rsidR="00EB4575" w:rsidRPr="00333840" w:rsidRDefault="00EB4575">
            <w:pPr>
              <w:pStyle w:val="Tabell"/>
              <w:jc w:val="center"/>
              <w:rPr>
                <w:b/>
                <w:bCs/>
                <w:color w:val="auto"/>
                <w:sz w:val="20"/>
              </w:rPr>
            </w:pPr>
            <w:r w:rsidRPr="00333840">
              <w:rPr>
                <w:b/>
                <w:bCs/>
                <w:color w:val="auto"/>
                <w:sz w:val="20"/>
              </w:rPr>
              <w:t>1</w:t>
            </w:r>
          </w:p>
        </w:tc>
        <w:tc>
          <w:tcPr>
            <w:tcW w:w="541" w:type="dxa"/>
            <w:vAlign w:val="center"/>
          </w:tcPr>
          <w:p w14:paraId="18E75469" w14:textId="77777777" w:rsidR="00EB4575" w:rsidRPr="00333840" w:rsidRDefault="00EB4575">
            <w:pPr>
              <w:pStyle w:val="Tabell"/>
              <w:jc w:val="center"/>
              <w:rPr>
                <w:b/>
                <w:bCs/>
                <w:color w:val="auto"/>
                <w:sz w:val="20"/>
              </w:rPr>
            </w:pPr>
            <w:r w:rsidRPr="00333840">
              <w:rPr>
                <w:b/>
                <w:bCs/>
                <w:color w:val="auto"/>
                <w:sz w:val="20"/>
              </w:rPr>
              <w:t>5</w:t>
            </w:r>
          </w:p>
        </w:tc>
        <w:tc>
          <w:tcPr>
            <w:tcW w:w="541" w:type="dxa"/>
            <w:vAlign w:val="center"/>
          </w:tcPr>
          <w:p w14:paraId="7D9E0287" w14:textId="77777777" w:rsidR="00EB4575" w:rsidRPr="00333840" w:rsidRDefault="00EB4575">
            <w:pPr>
              <w:pStyle w:val="Tabell"/>
              <w:jc w:val="center"/>
              <w:rPr>
                <w:b/>
                <w:bCs/>
                <w:color w:val="auto"/>
                <w:sz w:val="20"/>
              </w:rPr>
            </w:pPr>
            <w:r w:rsidRPr="00333840">
              <w:rPr>
                <w:b/>
                <w:bCs/>
                <w:color w:val="auto"/>
                <w:sz w:val="20"/>
              </w:rPr>
              <w:t>10</w:t>
            </w:r>
          </w:p>
        </w:tc>
      </w:tr>
      <w:tr w:rsidR="00EB4575" w:rsidRPr="00333840" w14:paraId="07EA501A" w14:textId="77777777" w:rsidTr="000A77D4">
        <w:tc>
          <w:tcPr>
            <w:tcW w:w="1701" w:type="dxa"/>
            <w:vAlign w:val="center"/>
          </w:tcPr>
          <w:p w14:paraId="2B128808" w14:textId="77777777" w:rsidR="00EB4575" w:rsidRPr="00333840" w:rsidRDefault="00EB4575">
            <w:pPr>
              <w:pStyle w:val="Tabell"/>
              <w:rPr>
                <w:i/>
                <w:iCs/>
                <w:color w:val="auto"/>
              </w:rPr>
            </w:pPr>
            <w:r w:rsidRPr="00333840">
              <w:rPr>
                <w:i/>
                <w:iCs/>
                <w:color w:val="auto"/>
              </w:rPr>
              <w:t xml:space="preserve">8K, 64-QAM, R=3/4, </w:t>
            </w:r>
            <w:r w:rsidRPr="00333840">
              <w:rPr>
                <w:i/>
                <w:iCs/>
                <w:color w:val="auto"/>
              </w:rPr>
              <w:sym w:font="Symbol" w:char="0044"/>
            </w:r>
            <w:r w:rsidRPr="00333840">
              <w:rPr>
                <w:i/>
                <w:iCs/>
                <w:color w:val="auto"/>
              </w:rPr>
              <w:t>/T</w:t>
            </w:r>
            <w:r w:rsidRPr="00333840">
              <w:rPr>
                <w:i/>
                <w:iCs/>
                <w:color w:val="auto"/>
                <w:vertAlign w:val="subscript"/>
              </w:rPr>
              <w:t>u</w:t>
            </w:r>
            <w:r w:rsidRPr="00333840">
              <w:rPr>
                <w:i/>
                <w:iCs/>
                <w:color w:val="auto"/>
              </w:rPr>
              <w:t>=1/4</w:t>
            </w:r>
          </w:p>
        </w:tc>
        <w:tc>
          <w:tcPr>
            <w:tcW w:w="608" w:type="dxa"/>
            <w:vAlign w:val="center"/>
          </w:tcPr>
          <w:p w14:paraId="00F96DEE" w14:textId="77777777" w:rsidR="00EB4575" w:rsidRPr="00333840" w:rsidRDefault="00EB4575">
            <w:pPr>
              <w:pStyle w:val="Tabell"/>
              <w:jc w:val="center"/>
              <w:rPr>
                <w:b/>
                <w:bCs/>
                <w:color w:val="auto"/>
                <w:sz w:val="20"/>
              </w:rPr>
            </w:pPr>
            <w:r w:rsidRPr="00333840">
              <w:rPr>
                <w:b/>
                <w:bCs/>
                <w:color w:val="auto"/>
                <w:sz w:val="20"/>
              </w:rPr>
              <w:t>12</w:t>
            </w:r>
          </w:p>
        </w:tc>
        <w:tc>
          <w:tcPr>
            <w:tcW w:w="608" w:type="dxa"/>
            <w:vAlign w:val="center"/>
          </w:tcPr>
          <w:p w14:paraId="7BFB00D3" w14:textId="77777777" w:rsidR="00EB4575" w:rsidRPr="00333840" w:rsidRDefault="00EB4575">
            <w:pPr>
              <w:pStyle w:val="Tabell"/>
              <w:jc w:val="center"/>
              <w:rPr>
                <w:b/>
                <w:bCs/>
                <w:color w:val="auto"/>
                <w:sz w:val="20"/>
              </w:rPr>
            </w:pPr>
            <w:r w:rsidRPr="00333840">
              <w:rPr>
                <w:b/>
                <w:bCs/>
                <w:color w:val="auto"/>
                <w:sz w:val="20"/>
              </w:rPr>
              <w:t>6</w:t>
            </w:r>
          </w:p>
        </w:tc>
        <w:tc>
          <w:tcPr>
            <w:tcW w:w="608" w:type="dxa"/>
            <w:vAlign w:val="center"/>
          </w:tcPr>
          <w:p w14:paraId="675B95CA" w14:textId="77777777" w:rsidR="00EB4575" w:rsidRPr="00333840" w:rsidRDefault="00EB4575">
            <w:pPr>
              <w:pStyle w:val="Tabell"/>
              <w:jc w:val="center"/>
              <w:rPr>
                <w:b/>
                <w:bCs/>
                <w:color w:val="auto"/>
                <w:sz w:val="20"/>
              </w:rPr>
            </w:pPr>
            <w:r w:rsidRPr="00333840">
              <w:rPr>
                <w:b/>
                <w:bCs/>
                <w:color w:val="auto"/>
                <w:sz w:val="20"/>
              </w:rPr>
              <w:t>2</w:t>
            </w:r>
          </w:p>
        </w:tc>
        <w:tc>
          <w:tcPr>
            <w:tcW w:w="638" w:type="dxa"/>
            <w:vAlign w:val="center"/>
          </w:tcPr>
          <w:p w14:paraId="3F8E446B"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4FE39523" w14:textId="77777777" w:rsidR="00EB4575" w:rsidRPr="00333840" w:rsidRDefault="00EB4575">
            <w:pPr>
              <w:pStyle w:val="Tabell"/>
              <w:jc w:val="center"/>
              <w:rPr>
                <w:b/>
                <w:bCs/>
                <w:color w:val="auto"/>
                <w:sz w:val="20"/>
              </w:rPr>
            </w:pPr>
            <w:r w:rsidRPr="00333840">
              <w:rPr>
                <w:color w:val="auto"/>
              </w:rPr>
              <w:t>n/a</w:t>
            </w:r>
          </w:p>
        </w:tc>
        <w:tc>
          <w:tcPr>
            <w:tcW w:w="638" w:type="dxa"/>
            <w:vAlign w:val="center"/>
          </w:tcPr>
          <w:p w14:paraId="68DD3881" w14:textId="77777777" w:rsidR="00EB4575" w:rsidRPr="00333840" w:rsidRDefault="00EB4575">
            <w:pPr>
              <w:pStyle w:val="Tabell"/>
              <w:jc w:val="center"/>
              <w:rPr>
                <w:b/>
                <w:bCs/>
                <w:color w:val="auto"/>
                <w:sz w:val="20"/>
              </w:rPr>
            </w:pPr>
            <w:r w:rsidRPr="00333840">
              <w:rPr>
                <w:color w:val="auto"/>
              </w:rPr>
              <w:t>n/a</w:t>
            </w:r>
          </w:p>
        </w:tc>
        <w:tc>
          <w:tcPr>
            <w:tcW w:w="637" w:type="dxa"/>
            <w:vAlign w:val="center"/>
          </w:tcPr>
          <w:p w14:paraId="09CD9012"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E1CC8E6"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153E889"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2B0CA67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1F5ADCC7" w14:textId="77777777" w:rsidR="00EB4575" w:rsidRPr="00333840" w:rsidRDefault="00EB4575">
            <w:pPr>
              <w:pStyle w:val="Tabell"/>
              <w:jc w:val="center"/>
              <w:rPr>
                <w:b/>
                <w:bCs/>
                <w:color w:val="auto"/>
                <w:sz w:val="20"/>
              </w:rPr>
            </w:pPr>
            <w:r w:rsidRPr="00333840">
              <w:rPr>
                <w:color w:val="auto"/>
              </w:rPr>
              <w:t>n/a</w:t>
            </w:r>
          </w:p>
        </w:tc>
        <w:tc>
          <w:tcPr>
            <w:tcW w:w="541" w:type="dxa"/>
            <w:vAlign w:val="center"/>
          </w:tcPr>
          <w:p w14:paraId="7BD484F2" w14:textId="77777777" w:rsidR="00EB4575" w:rsidRPr="00333840" w:rsidRDefault="00EB4575">
            <w:pPr>
              <w:pStyle w:val="Tabell"/>
              <w:jc w:val="center"/>
              <w:rPr>
                <w:b/>
                <w:bCs/>
                <w:color w:val="auto"/>
                <w:sz w:val="20"/>
              </w:rPr>
            </w:pPr>
            <w:r w:rsidRPr="00333840">
              <w:rPr>
                <w:b/>
                <w:bCs/>
                <w:color w:val="auto"/>
                <w:sz w:val="20"/>
              </w:rPr>
              <w:t>2</w:t>
            </w:r>
          </w:p>
        </w:tc>
        <w:tc>
          <w:tcPr>
            <w:tcW w:w="541" w:type="dxa"/>
            <w:vAlign w:val="center"/>
          </w:tcPr>
          <w:p w14:paraId="22FD4322" w14:textId="77777777" w:rsidR="00EB4575" w:rsidRPr="00333840" w:rsidRDefault="00EB4575">
            <w:pPr>
              <w:pStyle w:val="Tabell"/>
              <w:jc w:val="center"/>
              <w:rPr>
                <w:b/>
                <w:bCs/>
                <w:color w:val="auto"/>
                <w:sz w:val="20"/>
              </w:rPr>
            </w:pPr>
            <w:r w:rsidRPr="00333840">
              <w:rPr>
                <w:b/>
                <w:bCs/>
                <w:color w:val="auto"/>
                <w:sz w:val="20"/>
              </w:rPr>
              <w:t>6</w:t>
            </w:r>
          </w:p>
        </w:tc>
        <w:tc>
          <w:tcPr>
            <w:tcW w:w="541" w:type="dxa"/>
            <w:vAlign w:val="center"/>
          </w:tcPr>
          <w:p w14:paraId="690535B5" w14:textId="77777777" w:rsidR="00EB4575" w:rsidRPr="00333840" w:rsidRDefault="00EB4575" w:rsidP="000A3787">
            <w:pPr>
              <w:pStyle w:val="Tabell"/>
              <w:keepNext/>
              <w:jc w:val="center"/>
              <w:rPr>
                <w:b/>
                <w:bCs/>
                <w:color w:val="auto"/>
                <w:sz w:val="20"/>
              </w:rPr>
            </w:pPr>
            <w:r w:rsidRPr="00333840">
              <w:rPr>
                <w:b/>
                <w:bCs/>
                <w:color w:val="auto"/>
                <w:sz w:val="20"/>
              </w:rPr>
              <w:t>12</w:t>
            </w:r>
          </w:p>
        </w:tc>
      </w:tr>
    </w:tbl>
    <w:p w14:paraId="7EA8EB4D" w14:textId="74EA16D8" w:rsidR="000A3787" w:rsidRDefault="000A3787">
      <w:pPr>
        <w:pStyle w:val="Billedtekst"/>
      </w:pPr>
      <w:bookmarkStart w:id="1638" w:name="_Ref498599208"/>
      <w:bookmarkStart w:id="1639" w:name="_Ref87166242"/>
      <w:r>
        <w:t xml:space="preserve">Table </w:t>
      </w:r>
      <w:r w:rsidR="00DA7180">
        <w:t>3.</w:t>
      </w:r>
      <w:r w:rsidR="00E6388C">
        <w:fldChar w:fldCharType="begin"/>
      </w:r>
      <w:r w:rsidR="00E6388C">
        <w:instrText xml:space="preserve"> SEQ Table \* ARABIC </w:instrText>
      </w:r>
      <w:r w:rsidR="00E6388C">
        <w:fldChar w:fldCharType="separate"/>
      </w:r>
      <w:r w:rsidR="00E6388C">
        <w:rPr>
          <w:noProof/>
        </w:rPr>
        <w:t>20</w:t>
      </w:r>
      <w:r w:rsidR="00E6388C">
        <w:fldChar w:fldCharType="end"/>
      </w:r>
      <w:bookmarkEnd w:id="1638"/>
      <w:r>
        <w:t xml:space="preserve"> </w:t>
      </w:r>
      <w:r w:rsidRPr="000C585D">
        <w:t>QEF reception for echoes outside the guard interval, for 7 MHz DVB-T signal.</w:t>
      </w:r>
    </w:p>
    <w:bookmarkEnd w:id="1639"/>
    <w:p w14:paraId="1C3C0C60" w14:textId="77777777" w:rsidR="00F5064D" w:rsidRPr="00333840" w:rsidRDefault="00F5064D" w:rsidP="001F396F"/>
    <w:tbl>
      <w:tblPr>
        <w:tblW w:w="847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810"/>
        <w:gridCol w:w="550"/>
        <w:gridCol w:w="554"/>
        <w:gridCol w:w="637"/>
        <w:gridCol w:w="689"/>
        <w:gridCol w:w="480"/>
        <w:gridCol w:w="600"/>
        <w:gridCol w:w="480"/>
        <w:gridCol w:w="600"/>
        <w:gridCol w:w="910"/>
      </w:tblGrid>
      <w:tr w:rsidR="00F26083" w:rsidRPr="00333840" w14:paraId="4E89AD6B" w14:textId="77777777" w:rsidTr="00042C13">
        <w:trPr>
          <w:cantSplit/>
        </w:trPr>
        <w:tc>
          <w:tcPr>
            <w:tcW w:w="2160" w:type="dxa"/>
            <w:shd w:val="clear" w:color="auto" w:fill="D9D9D9" w:themeFill="background1" w:themeFillShade="D9"/>
            <w:vAlign w:val="center"/>
          </w:tcPr>
          <w:p w14:paraId="195D0AC4" w14:textId="77777777" w:rsidR="00F26083" w:rsidRPr="00333840" w:rsidRDefault="00F26083" w:rsidP="0038448E">
            <w:pPr>
              <w:pStyle w:val="Tabell"/>
              <w:jc w:val="center"/>
              <w:rPr>
                <w:b/>
                <w:bCs/>
                <w:color w:val="auto"/>
              </w:rPr>
            </w:pPr>
          </w:p>
        </w:tc>
        <w:tc>
          <w:tcPr>
            <w:tcW w:w="6310" w:type="dxa"/>
            <w:gridSpan w:val="10"/>
            <w:shd w:val="clear" w:color="auto" w:fill="D9D9D9" w:themeFill="background1" w:themeFillShade="D9"/>
            <w:vAlign w:val="center"/>
          </w:tcPr>
          <w:p w14:paraId="2172BFB2" w14:textId="77777777" w:rsidR="00F26083" w:rsidRPr="00333840" w:rsidRDefault="009A2865" w:rsidP="0038448E">
            <w:pPr>
              <w:pStyle w:val="Tabell"/>
              <w:jc w:val="center"/>
              <w:rPr>
                <w:b/>
                <w:bCs/>
                <w:color w:val="auto"/>
              </w:rPr>
            </w:pPr>
            <w:r w:rsidRPr="00333840">
              <w:rPr>
                <w:b/>
                <w:bCs/>
                <w:color w:val="auto"/>
              </w:rPr>
              <w:t xml:space="preserve">Echo attenuation in dB relative reference </w:t>
            </w:r>
          </w:p>
          <w:p w14:paraId="4A30D5DF" w14:textId="77777777" w:rsidR="00F26083" w:rsidRPr="00333840" w:rsidRDefault="00F26083" w:rsidP="0038448E">
            <w:pPr>
              <w:pStyle w:val="Tabell"/>
              <w:jc w:val="center"/>
              <w:rPr>
                <w:b/>
                <w:bCs/>
                <w:color w:val="auto"/>
              </w:rPr>
            </w:pPr>
          </w:p>
        </w:tc>
      </w:tr>
      <w:tr w:rsidR="00F26083" w:rsidRPr="00333840" w14:paraId="56FB6FF9" w14:textId="77777777" w:rsidTr="00B737EB">
        <w:trPr>
          <w:cantSplit/>
        </w:trPr>
        <w:tc>
          <w:tcPr>
            <w:tcW w:w="2160" w:type="dxa"/>
            <w:vAlign w:val="center"/>
          </w:tcPr>
          <w:p w14:paraId="12CEC0CF" w14:textId="77777777" w:rsidR="00F26083" w:rsidRPr="00333840" w:rsidRDefault="009A2865" w:rsidP="00F26083">
            <w:pPr>
              <w:pStyle w:val="Tabell"/>
              <w:rPr>
                <w:b/>
                <w:bCs/>
                <w:color w:val="auto"/>
              </w:rPr>
            </w:pPr>
            <w:r w:rsidRPr="00333840">
              <w:rPr>
                <w:b/>
                <w:bCs/>
                <w:color w:val="auto"/>
              </w:rPr>
              <w:t xml:space="preserve">Delay (µs) </w:t>
            </w:r>
          </w:p>
        </w:tc>
        <w:tc>
          <w:tcPr>
            <w:tcW w:w="810" w:type="dxa"/>
            <w:vAlign w:val="center"/>
          </w:tcPr>
          <w:p w14:paraId="20C77DFF" w14:textId="77777777" w:rsidR="00F26083" w:rsidRPr="00333840" w:rsidRDefault="009A2865" w:rsidP="00F26083">
            <w:pPr>
              <w:pStyle w:val="Tabell"/>
              <w:jc w:val="center"/>
              <w:rPr>
                <w:i/>
                <w:iCs/>
                <w:color w:val="auto"/>
              </w:rPr>
            </w:pPr>
            <w:r w:rsidRPr="00333840">
              <w:rPr>
                <w:i/>
                <w:iCs/>
                <w:color w:val="auto"/>
              </w:rPr>
              <w:t>-260</w:t>
            </w:r>
          </w:p>
        </w:tc>
        <w:tc>
          <w:tcPr>
            <w:tcW w:w="550" w:type="dxa"/>
            <w:vAlign w:val="center"/>
          </w:tcPr>
          <w:p w14:paraId="20396D57" w14:textId="77777777" w:rsidR="00F26083" w:rsidRPr="00333840" w:rsidRDefault="009A2865" w:rsidP="00F26083">
            <w:pPr>
              <w:pStyle w:val="Tabell"/>
              <w:jc w:val="center"/>
              <w:rPr>
                <w:i/>
                <w:iCs/>
                <w:color w:val="auto"/>
              </w:rPr>
            </w:pPr>
            <w:r w:rsidRPr="00333840">
              <w:rPr>
                <w:i/>
                <w:iCs/>
                <w:color w:val="auto"/>
              </w:rPr>
              <w:t>-230</w:t>
            </w:r>
          </w:p>
        </w:tc>
        <w:tc>
          <w:tcPr>
            <w:tcW w:w="554" w:type="dxa"/>
            <w:vAlign w:val="center"/>
          </w:tcPr>
          <w:p w14:paraId="562463F1" w14:textId="77777777" w:rsidR="00F26083" w:rsidRPr="00333840" w:rsidRDefault="009A2865" w:rsidP="00F26083">
            <w:pPr>
              <w:pStyle w:val="Tabell"/>
              <w:jc w:val="center"/>
              <w:rPr>
                <w:i/>
                <w:iCs/>
                <w:color w:val="auto"/>
              </w:rPr>
            </w:pPr>
            <w:r w:rsidRPr="00333840">
              <w:rPr>
                <w:i/>
                <w:iCs/>
                <w:color w:val="auto"/>
              </w:rPr>
              <w:t>-200</w:t>
            </w:r>
          </w:p>
        </w:tc>
        <w:tc>
          <w:tcPr>
            <w:tcW w:w="637" w:type="dxa"/>
            <w:vAlign w:val="center"/>
          </w:tcPr>
          <w:p w14:paraId="4D1AFD60" w14:textId="77777777" w:rsidR="00F26083" w:rsidRPr="00333840" w:rsidRDefault="009A2865" w:rsidP="00F26083">
            <w:pPr>
              <w:pStyle w:val="Tabell"/>
              <w:jc w:val="center"/>
              <w:rPr>
                <w:i/>
                <w:iCs/>
                <w:color w:val="auto"/>
              </w:rPr>
            </w:pPr>
            <w:r w:rsidRPr="00333840">
              <w:rPr>
                <w:i/>
                <w:iCs/>
                <w:color w:val="auto"/>
              </w:rPr>
              <w:t>-150</w:t>
            </w:r>
          </w:p>
        </w:tc>
        <w:tc>
          <w:tcPr>
            <w:tcW w:w="689" w:type="dxa"/>
            <w:vAlign w:val="center"/>
          </w:tcPr>
          <w:p w14:paraId="1F772A23" w14:textId="77777777" w:rsidR="00F26083" w:rsidRPr="00333840" w:rsidRDefault="009A2865" w:rsidP="00F26083">
            <w:pPr>
              <w:pStyle w:val="Tabell"/>
              <w:jc w:val="center"/>
              <w:rPr>
                <w:i/>
                <w:iCs/>
                <w:color w:val="auto"/>
              </w:rPr>
            </w:pPr>
            <w:r w:rsidRPr="00333840">
              <w:rPr>
                <w:i/>
                <w:iCs/>
                <w:color w:val="auto"/>
              </w:rPr>
              <w:t>-120</w:t>
            </w:r>
          </w:p>
        </w:tc>
        <w:tc>
          <w:tcPr>
            <w:tcW w:w="480" w:type="dxa"/>
            <w:vAlign w:val="center"/>
          </w:tcPr>
          <w:p w14:paraId="39984786" w14:textId="77777777" w:rsidR="00F26083" w:rsidRPr="00333840" w:rsidRDefault="009A2865" w:rsidP="00F26083">
            <w:pPr>
              <w:pStyle w:val="Tabell"/>
              <w:jc w:val="center"/>
              <w:rPr>
                <w:i/>
                <w:iCs/>
                <w:color w:val="auto"/>
              </w:rPr>
            </w:pPr>
            <w:r w:rsidRPr="00333840">
              <w:rPr>
                <w:i/>
                <w:iCs/>
                <w:color w:val="auto"/>
              </w:rPr>
              <w:t>120</w:t>
            </w:r>
          </w:p>
        </w:tc>
        <w:tc>
          <w:tcPr>
            <w:tcW w:w="600" w:type="dxa"/>
            <w:vAlign w:val="center"/>
          </w:tcPr>
          <w:p w14:paraId="21FCAC1C" w14:textId="77777777" w:rsidR="00F26083" w:rsidRPr="00333840" w:rsidRDefault="009A2865" w:rsidP="00F26083">
            <w:pPr>
              <w:pStyle w:val="Tabell"/>
              <w:jc w:val="center"/>
              <w:rPr>
                <w:i/>
                <w:iCs/>
                <w:color w:val="auto"/>
              </w:rPr>
            </w:pPr>
            <w:r w:rsidRPr="00333840">
              <w:rPr>
                <w:i/>
                <w:iCs/>
                <w:color w:val="auto"/>
              </w:rPr>
              <w:t>150</w:t>
            </w:r>
          </w:p>
        </w:tc>
        <w:tc>
          <w:tcPr>
            <w:tcW w:w="480" w:type="dxa"/>
            <w:vAlign w:val="center"/>
          </w:tcPr>
          <w:p w14:paraId="75636C22" w14:textId="77777777" w:rsidR="00F26083" w:rsidRPr="00333840" w:rsidRDefault="009A2865" w:rsidP="00F26083">
            <w:pPr>
              <w:pStyle w:val="Tabell"/>
              <w:jc w:val="center"/>
              <w:rPr>
                <w:i/>
                <w:iCs/>
                <w:color w:val="auto"/>
              </w:rPr>
            </w:pPr>
            <w:r w:rsidRPr="00333840">
              <w:rPr>
                <w:i/>
                <w:iCs/>
                <w:color w:val="auto"/>
              </w:rPr>
              <w:t>200</w:t>
            </w:r>
          </w:p>
        </w:tc>
        <w:tc>
          <w:tcPr>
            <w:tcW w:w="600" w:type="dxa"/>
            <w:vAlign w:val="center"/>
          </w:tcPr>
          <w:p w14:paraId="02385CE0" w14:textId="77777777" w:rsidR="00F26083" w:rsidRPr="00333840" w:rsidRDefault="009A2865" w:rsidP="00F26083">
            <w:pPr>
              <w:pStyle w:val="Tabell"/>
              <w:jc w:val="center"/>
              <w:rPr>
                <w:i/>
                <w:iCs/>
                <w:color w:val="auto"/>
              </w:rPr>
            </w:pPr>
            <w:r w:rsidRPr="00333840">
              <w:rPr>
                <w:i/>
                <w:iCs/>
                <w:color w:val="auto"/>
              </w:rPr>
              <w:t>230</w:t>
            </w:r>
          </w:p>
        </w:tc>
        <w:tc>
          <w:tcPr>
            <w:tcW w:w="910" w:type="dxa"/>
            <w:vAlign w:val="center"/>
          </w:tcPr>
          <w:p w14:paraId="474FAF0D" w14:textId="77777777" w:rsidR="00F26083" w:rsidRPr="00333840" w:rsidRDefault="009A2865" w:rsidP="00F26083">
            <w:pPr>
              <w:pStyle w:val="Tabell"/>
              <w:jc w:val="center"/>
              <w:rPr>
                <w:i/>
                <w:iCs/>
                <w:color w:val="auto"/>
              </w:rPr>
            </w:pPr>
            <w:r w:rsidRPr="00333840">
              <w:rPr>
                <w:i/>
                <w:iCs/>
                <w:color w:val="auto"/>
              </w:rPr>
              <w:t xml:space="preserve">260 </w:t>
            </w:r>
          </w:p>
        </w:tc>
      </w:tr>
      <w:tr w:rsidR="00F26083" w:rsidRPr="00333840" w14:paraId="033BB37B" w14:textId="77777777" w:rsidTr="00B737EB">
        <w:trPr>
          <w:cantSplit/>
        </w:trPr>
        <w:tc>
          <w:tcPr>
            <w:tcW w:w="2160" w:type="dxa"/>
            <w:vAlign w:val="center"/>
          </w:tcPr>
          <w:p w14:paraId="070383AB" w14:textId="77777777" w:rsidR="00F26083" w:rsidRPr="00333840" w:rsidRDefault="009A2865" w:rsidP="00F26083">
            <w:pPr>
              <w:pStyle w:val="Tabell"/>
              <w:rPr>
                <w:b/>
                <w:bCs/>
                <w:color w:val="auto"/>
              </w:rPr>
            </w:pPr>
            <w:r w:rsidRPr="00333840">
              <w:rPr>
                <w:b/>
                <w:bCs/>
                <w:color w:val="auto"/>
              </w:rPr>
              <w:t>Mode</w:t>
            </w:r>
          </w:p>
        </w:tc>
        <w:tc>
          <w:tcPr>
            <w:tcW w:w="810" w:type="dxa"/>
          </w:tcPr>
          <w:p w14:paraId="2CDEF34A" w14:textId="77777777" w:rsidR="00F26083" w:rsidRPr="00333840" w:rsidRDefault="00F26083" w:rsidP="00F26083">
            <w:pPr>
              <w:pStyle w:val="Tabell"/>
              <w:jc w:val="center"/>
              <w:rPr>
                <w:color w:val="auto"/>
              </w:rPr>
            </w:pPr>
          </w:p>
        </w:tc>
        <w:tc>
          <w:tcPr>
            <w:tcW w:w="550" w:type="dxa"/>
          </w:tcPr>
          <w:p w14:paraId="00283242" w14:textId="77777777" w:rsidR="00F26083" w:rsidRPr="00333840" w:rsidRDefault="00F26083" w:rsidP="00F26083">
            <w:pPr>
              <w:pStyle w:val="Tabell"/>
              <w:jc w:val="center"/>
              <w:rPr>
                <w:color w:val="auto"/>
              </w:rPr>
            </w:pPr>
          </w:p>
        </w:tc>
        <w:tc>
          <w:tcPr>
            <w:tcW w:w="554" w:type="dxa"/>
          </w:tcPr>
          <w:p w14:paraId="211CAF52" w14:textId="77777777" w:rsidR="00F26083" w:rsidRPr="00333840" w:rsidRDefault="00F26083" w:rsidP="00F26083">
            <w:pPr>
              <w:pStyle w:val="Tabell"/>
              <w:jc w:val="center"/>
              <w:rPr>
                <w:color w:val="auto"/>
              </w:rPr>
            </w:pPr>
          </w:p>
        </w:tc>
        <w:tc>
          <w:tcPr>
            <w:tcW w:w="637" w:type="dxa"/>
          </w:tcPr>
          <w:p w14:paraId="647EB01C" w14:textId="77777777" w:rsidR="00F26083" w:rsidRPr="00333840" w:rsidRDefault="00F26083" w:rsidP="00F26083">
            <w:pPr>
              <w:pStyle w:val="Tabell"/>
              <w:jc w:val="center"/>
              <w:rPr>
                <w:color w:val="auto"/>
              </w:rPr>
            </w:pPr>
          </w:p>
        </w:tc>
        <w:tc>
          <w:tcPr>
            <w:tcW w:w="689" w:type="dxa"/>
          </w:tcPr>
          <w:p w14:paraId="6B3709CC" w14:textId="77777777" w:rsidR="00F26083" w:rsidRPr="00333840" w:rsidRDefault="00F26083" w:rsidP="00F26083">
            <w:pPr>
              <w:pStyle w:val="Tabell"/>
              <w:jc w:val="center"/>
              <w:rPr>
                <w:color w:val="auto"/>
              </w:rPr>
            </w:pPr>
          </w:p>
        </w:tc>
        <w:tc>
          <w:tcPr>
            <w:tcW w:w="480" w:type="dxa"/>
          </w:tcPr>
          <w:p w14:paraId="397FB8F7" w14:textId="77777777" w:rsidR="00F26083" w:rsidRPr="00333840" w:rsidRDefault="00F26083" w:rsidP="00F26083">
            <w:pPr>
              <w:pStyle w:val="Tabell"/>
              <w:jc w:val="center"/>
              <w:rPr>
                <w:color w:val="auto"/>
              </w:rPr>
            </w:pPr>
          </w:p>
        </w:tc>
        <w:tc>
          <w:tcPr>
            <w:tcW w:w="600" w:type="dxa"/>
          </w:tcPr>
          <w:p w14:paraId="73E7BE42" w14:textId="77777777" w:rsidR="00F26083" w:rsidRPr="00333840" w:rsidRDefault="00F26083" w:rsidP="00F26083">
            <w:pPr>
              <w:pStyle w:val="Tabell"/>
              <w:jc w:val="center"/>
              <w:rPr>
                <w:color w:val="auto"/>
              </w:rPr>
            </w:pPr>
          </w:p>
        </w:tc>
        <w:tc>
          <w:tcPr>
            <w:tcW w:w="480" w:type="dxa"/>
          </w:tcPr>
          <w:p w14:paraId="1C7AE4B6" w14:textId="77777777" w:rsidR="00F26083" w:rsidRPr="00333840" w:rsidRDefault="00F26083" w:rsidP="00F26083">
            <w:pPr>
              <w:pStyle w:val="Tabell"/>
              <w:jc w:val="center"/>
              <w:rPr>
                <w:color w:val="auto"/>
              </w:rPr>
            </w:pPr>
          </w:p>
        </w:tc>
        <w:tc>
          <w:tcPr>
            <w:tcW w:w="600" w:type="dxa"/>
          </w:tcPr>
          <w:p w14:paraId="31A4E1FA" w14:textId="77777777" w:rsidR="00F26083" w:rsidRPr="00333840" w:rsidRDefault="00F26083" w:rsidP="00F26083">
            <w:pPr>
              <w:pStyle w:val="Tabell"/>
              <w:jc w:val="center"/>
              <w:rPr>
                <w:color w:val="auto"/>
              </w:rPr>
            </w:pPr>
          </w:p>
        </w:tc>
        <w:tc>
          <w:tcPr>
            <w:tcW w:w="910" w:type="dxa"/>
          </w:tcPr>
          <w:p w14:paraId="1D7DEEB7" w14:textId="77777777" w:rsidR="00F26083" w:rsidRPr="00333840" w:rsidRDefault="00F26083" w:rsidP="00F26083">
            <w:pPr>
              <w:pStyle w:val="Tabell"/>
              <w:jc w:val="center"/>
              <w:rPr>
                <w:color w:val="auto"/>
              </w:rPr>
            </w:pPr>
          </w:p>
        </w:tc>
      </w:tr>
      <w:tr w:rsidR="00F26083" w:rsidRPr="00333840" w14:paraId="1A2E92D6" w14:textId="77777777" w:rsidTr="00B737EB">
        <w:trPr>
          <w:cantSplit/>
        </w:trPr>
        <w:tc>
          <w:tcPr>
            <w:tcW w:w="2160" w:type="dxa"/>
            <w:vAlign w:val="center"/>
          </w:tcPr>
          <w:p w14:paraId="246136B9" w14:textId="77777777" w:rsidR="00F26083" w:rsidRPr="00333840" w:rsidRDefault="009A2865" w:rsidP="00F26083">
            <w:pPr>
              <w:pStyle w:val="Tabell"/>
              <w:rPr>
                <w:i/>
                <w:iCs/>
                <w:color w:val="auto"/>
              </w:rPr>
            </w:pPr>
            <w:r w:rsidRPr="00333840">
              <w:rPr>
                <w:i/>
                <w:iCs/>
                <w:color w:val="auto"/>
              </w:rPr>
              <w:t xml:space="preserve">32K, 256-QAM, PP4, R=3/5, </w:t>
            </w:r>
            <w:r w:rsidRPr="00333840">
              <w:rPr>
                <w:i/>
                <w:iCs/>
                <w:color w:val="auto"/>
              </w:rPr>
              <w:sym w:font="Symbol" w:char="0044"/>
            </w:r>
            <w:r w:rsidRPr="00333840">
              <w:rPr>
                <w:i/>
                <w:iCs/>
                <w:color w:val="auto"/>
              </w:rPr>
              <w:t>/Tu=1/16,</w:t>
            </w:r>
          </w:p>
        </w:tc>
        <w:tc>
          <w:tcPr>
            <w:tcW w:w="810" w:type="dxa"/>
          </w:tcPr>
          <w:p w14:paraId="407D2429" w14:textId="77777777" w:rsidR="00F26083" w:rsidRPr="00333840" w:rsidRDefault="009A2865" w:rsidP="00F26083">
            <w:pPr>
              <w:pStyle w:val="Tabell"/>
              <w:jc w:val="center"/>
              <w:rPr>
                <w:b/>
                <w:bCs/>
                <w:color w:val="auto"/>
                <w:sz w:val="20"/>
              </w:rPr>
            </w:pPr>
            <w:r w:rsidRPr="00333840">
              <w:rPr>
                <w:b/>
                <w:bCs/>
                <w:color w:val="auto"/>
                <w:sz w:val="20"/>
              </w:rPr>
              <w:t>4</w:t>
            </w:r>
          </w:p>
        </w:tc>
        <w:tc>
          <w:tcPr>
            <w:tcW w:w="550" w:type="dxa"/>
          </w:tcPr>
          <w:p w14:paraId="1BE11848" w14:textId="77777777" w:rsidR="00F26083" w:rsidRPr="00333840" w:rsidRDefault="009A2865" w:rsidP="00F26083">
            <w:pPr>
              <w:pStyle w:val="Tabell"/>
              <w:jc w:val="center"/>
              <w:rPr>
                <w:b/>
                <w:bCs/>
                <w:color w:val="auto"/>
                <w:sz w:val="20"/>
              </w:rPr>
            </w:pPr>
            <w:r w:rsidRPr="00333840">
              <w:rPr>
                <w:b/>
                <w:bCs/>
                <w:color w:val="auto"/>
                <w:sz w:val="20"/>
              </w:rPr>
              <w:t>2</w:t>
            </w:r>
          </w:p>
        </w:tc>
        <w:tc>
          <w:tcPr>
            <w:tcW w:w="554" w:type="dxa"/>
          </w:tcPr>
          <w:p w14:paraId="256D3E67"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6AFFAA64"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6D38A846"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319C7FA4"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5BD973F1"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4041DBB0"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3995C16F" w14:textId="77777777" w:rsidR="00F26083" w:rsidRPr="00333840" w:rsidRDefault="009A2865" w:rsidP="00F26083">
            <w:pPr>
              <w:pStyle w:val="Tabell"/>
              <w:jc w:val="center"/>
              <w:rPr>
                <w:b/>
                <w:bCs/>
                <w:color w:val="auto"/>
                <w:sz w:val="20"/>
              </w:rPr>
            </w:pPr>
            <w:r w:rsidRPr="00333840">
              <w:rPr>
                <w:b/>
                <w:bCs/>
                <w:color w:val="auto"/>
                <w:sz w:val="20"/>
              </w:rPr>
              <w:t>2</w:t>
            </w:r>
          </w:p>
        </w:tc>
        <w:tc>
          <w:tcPr>
            <w:tcW w:w="910" w:type="dxa"/>
          </w:tcPr>
          <w:p w14:paraId="412A98A4" w14:textId="77777777" w:rsidR="00F26083" w:rsidRPr="00333840" w:rsidRDefault="009A2865" w:rsidP="00F26083">
            <w:pPr>
              <w:pStyle w:val="Tabell"/>
              <w:jc w:val="center"/>
              <w:rPr>
                <w:b/>
                <w:bCs/>
                <w:color w:val="auto"/>
                <w:sz w:val="20"/>
              </w:rPr>
            </w:pPr>
            <w:r w:rsidRPr="00333840">
              <w:rPr>
                <w:b/>
                <w:bCs/>
                <w:color w:val="auto"/>
                <w:sz w:val="20"/>
              </w:rPr>
              <w:t>4</w:t>
            </w:r>
          </w:p>
        </w:tc>
      </w:tr>
      <w:tr w:rsidR="00F26083" w:rsidRPr="00333840" w14:paraId="4EF7F128" w14:textId="77777777" w:rsidTr="00B737EB">
        <w:trPr>
          <w:cantSplit/>
        </w:trPr>
        <w:tc>
          <w:tcPr>
            <w:tcW w:w="2160" w:type="dxa"/>
            <w:vAlign w:val="center"/>
          </w:tcPr>
          <w:p w14:paraId="07C3EB9F" w14:textId="77777777" w:rsidR="00F26083" w:rsidRPr="00333840" w:rsidRDefault="009A2865" w:rsidP="00F26083">
            <w:pPr>
              <w:pStyle w:val="Tabell"/>
              <w:rPr>
                <w:i/>
                <w:iCs/>
                <w:color w:val="auto"/>
              </w:rPr>
            </w:pPr>
            <w:r w:rsidRPr="00333840">
              <w:rPr>
                <w:i/>
                <w:iCs/>
                <w:color w:val="auto"/>
              </w:rPr>
              <w:t xml:space="preserve">32K, 256-QAM, PP4, R=2/3, </w:t>
            </w:r>
            <w:r w:rsidRPr="00333840">
              <w:rPr>
                <w:i/>
                <w:iCs/>
                <w:color w:val="auto"/>
              </w:rPr>
              <w:sym w:font="Symbol" w:char="0044"/>
            </w:r>
            <w:r w:rsidRPr="00333840">
              <w:rPr>
                <w:i/>
                <w:iCs/>
                <w:color w:val="auto"/>
              </w:rPr>
              <w:t>/Tu=1/16,</w:t>
            </w:r>
          </w:p>
        </w:tc>
        <w:tc>
          <w:tcPr>
            <w:tcW w:w="810" w:type="dxa"/>
          </w:tcPr>
          <w:p w14:paraId="0232D801" w14:textId="77777777" w:rsidR="00F26083" w:rsidRPr="00333840" w:rsidRDefault="009A2865" w:rsidP="00F26083">
            <w:pPr>
              <w:pStyle w:val="Tabell"/>
              <w:jc w:val="center"/>
              <w:rPr>
                <w:b/>
                <w:bCs/>
                <w:color w:val="auto"/>
                <w:sz w:val="20"/>
              </w:rPr>
            </w:pPr>
            <w:r w:rsidRPr="00333840">
              <w:rPr>
                <w:b/>
                <w:bCs/>
                <w:color w:val="auto"/>
                <w:sz w:val="20"/>
              </w:rPr>
              <w:t>6</w:t>
            </w:r>
          </w:p>
        </w:tc>
        <w:tc>
          <w:tcPr>
            <w:tcW w:w="550" w:type="dxa"/>
          </w:tcPr>
          <w:p w14:paraId="73955C67" w14:textId="77777777" w:rsidR="00F26083" w:rsidRPr="00333840" w:rsidRDefault="009A2865" w:rsidP="00F26083">
            <w:pPr>
              <w:pStyle w:val="Tabell"/>
              <w:jc w:val="center"/>
              <w:rPr>
                <w:b/>
                <w:bCs/>
                <w:color w:val="auto"/>
                <w:sz w:val="20"/>
              </w:rPr>
            </w:pPr>
            <w:r w:rsidRPr="00333840">
              <w:rPr>
                <w:b/>
                <w:bCs/>
                <w:color w:val="auto"/>
                <w:sz w:val="20"/>
              </w:rPr>
              <w:t>3</w:t>
            </w:r>
          </w:p>
        </w:tc>
        <w:tc>
          <w:tcPr>
            <w:tcW w:w="554" w:type="dxa"/>
          </w:tcPr>
          <w:p w14:paraId="4406C48B"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52AEF345"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1CB771B0"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44913BB0"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12ABA51C"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5DE9D24D"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6E35B77A" w14:textId="77777777" w:rsidR="00F26083" w:rsidRPr="00333840" w:rsidRDefault="009A2865" w:rsidP="00F26083">
            <w:pPr>
              <w:pStyle w:val="Tabell"/>
              <w:jc w:val="center"/>
              <w:rPr>
                <w:b/>
                <w:bCs/>
                <w:color w:val="auto"/>
                <w:sz w:val="20"/>
              </w:rPr>
            </w:pPr>
            <w:r w:rsidRPr="00333840">
              <w:rPr>
                <w:b/>
                <w:bCs/>
                <w:color w:val="auto"/>
                <w:sz w:val="20"/>
              </w:rPr>
              <w:t>3</w:t>
            </w:r>
          </w:p>
        </w:tc>
        <w:tc>
          <w:tcPr>
            <w:tcW w:w="910" w:type="dxa"/>
          </w:tcPr>
          <w:p w14:paraId="1DCCA58E" w14:textId="77777777" w:rsidR="00F26083" w:rsidRPr="00333840" w:rsidRDefault="009A2865" w:rsidP="00F26083">
            <w:pPr>
              <w:pStyle w:val="Tabell"/>
              <w:jc w:val="center"/>
              <w:rPr>
                <w:b/>
                <w:bCs/>
                <w:color w:val="auto"/>
                <w:sz w:val="20"/>
              </w:rPr>
            </w:pPr>
            <w:r w:rsidRPr="00333840">
              <w:rPr>
                <w:b/>
                <w:bCs/>
                <w:color w:val="auto"/>
                <w:sz w:val="20"/>
              </w:rPr>
              <w:t>6</w:t>
            </w:r>
          </w:p>
        </w:tc>
      </w:tr>
      <w:tr w:rsidR="00F26083" w:rsidRPr="00333840" w14:paraId="7331E49B" w14:textId="77777777" w:rsidTr="00B737EB">
        <w:trPr>
          <w:cantSplit/>
        </w:trPr>
        <w:tc>
          <w:tcPr>
            <w:tcW w:w="2160" w:type="dxa"/>
            <w:vAlign w:val="center"/>
          </w:tcPr>
          <w:p w14:paraId="18EB6AB1" w14:textId="77777777" w:rsidR="00F26083" w:rsidRPr="00333840" w:rsidRDefault="009A2865" w:rsidP="00F26083">
            <w:pPr>
              <w:pStyle w:val="Tabell"/>
              <w:rPr>
                <w:i/>
                <w:iCs/>
                <w:color w:val="auto"/>
              </w:rPr>
            </w:pPr>
            <w:r w:rsidRPr="00333840">
              <w:rPr>
                <w:i/>
                <w:iCs/>
                <w:color w:val="auto"/>
              </w:rPr>
              <w:t xml:space="preserve">32K, 256-QAM, PP4, R=3/4, </w:t>
            </w:r>
            <w:r w:rsidRPr="00333840">
              <w:rPr>
                <w:i/>
                <w:iCs/>
                <w:color w:val="auto"/>
              </w:rPr>
              <w:sym w:font="Symbol" w:char="0044"/>
            </w:r>
            <w:r w:rsidRPr="00333840">
              <w:rPr>
                <w:i/>
                <w:iCs/>
                <w:color w:val="auto"/>
              </w:rPr>
              <w:t>/Tu =1/16</w:t>
            </w:r>
          </w:p>
        </w:tc>
        <w:tc>
          <w:tcPr>
            <w:tcW w:w="810" w:type="dxa"/>
          </w:tcPr>
          <w:p w14:paraId="1A68D601" w14:textId="77777777" w:rsidR="00F26083" w:rsidRPr="00333840" w:rsidRDefault="009A2865" w:rsidP="00F26083">
            <w:pPr>
              <w:pStyle w:val="Tabell"/>
              <w:jc w:val="center"/>
              <w:rPr>
                <w:b/>
                <w:bCs/>
                <w:color w:val="auto"/>
                <w:sz w:val="20"/>
              </w:rPr>
            </w:pPr>
            <w:r w:rsidRPr="00333840">
              <w:rPr>
                <w:b/>
                <w:bCs/>
                <w:color w:val="auto"/>
                <w:sz w:val="20"/>
              </w:rPr>
              <w:t>8</w:t>
            </w:r>
          </w:p>
        </w:tc>
        <w:tc>
          <w:tcPr>
            <w:tcW w:w="550" w:type="dxa"/>
          </w:tcPr>
          <w:p w14:paraId="42E6A5B3" w14:textId="77777777" w:rsidR="00F26083" w:rsidRPr="00333840" w:rsidRDefault="009A2865" w:rsidP="00F26083">
            <w:pPr>
              <w:pStyle w:val="Tabell"/>
              <w:jc w:val="center"/>
              <w:rPr>
                <w:b/>
                <w:bCs/>
                <w:color w:val="auto"/>
                <w:sz w:val="20"/>
              </w:rPr>
            </w:pPr>
            <w:r w:rsidRPr="00333840">
              <w:rPr>
                <w:b/>
                <w:bCs/>
                <w:color w:val="auto"/>
                <w:sz w:val="20"/>
              </w:rPr>
              <w:t>4</w:t>
            </w:r>
          </w:p>
        </w:tc>
        <w:tc>
          <w:tcPr>
            <w:tcW w:w="554" w:type="dxa"/>
          </w:tcPr>
          <w:p w14:paraId="256FACDB" w14:textId="77777777" w:rsidR="00F26083" w:rsidRPr="00333840" w:rsidRDefault="009A2865" w:rsidP="00F26083">
            <w:pPr>
              <w:pStyle w:val="Tabell"/>
              <w:jc w:val="center"/>
              <w:rPr>
                <w:b/>
                <w:bCs/>
                <w:color w:val="auto"/>
                <w:sz w:val="20"/>
              </w:rPr>
            </w:pPr>
            <w:r w:rsidRPr="00333840">
              <w:rPr>
                <w:b/>
                <w:bCs/>
                <w:color w:val="auto"/>
                <w:sz w:val="20"/>
              </w:rPr>
              <w:t>n/a</w:t>
            </w:r>
          </w:p>
        </w:tc>
        <w:tc>
          <w:tcPr>
            <w:tcW w:w="637" w:type="dxa"/>
          </w:tcPr>
          <w:p w14:paraId="48470574" w14:textId="77777777" w:rsidR="00F26083" w:rsidRPr="00333840" w:rsidRDefault="009A2865" w:rsidP="00F26083">
            <w:pPr>
              <w:pStyle w:val="Tabell"/>
              <w:jc w:val="center"/>
              <w:rPr>
                <w:b/>
                <w:bCs/>
                <w:color w:val="auto"/>
                <w:sz w:val="20"/>
              </w:rPr>
            </w:pPr>
            <w:r w:rsidRPr="00333840">
              <w:rPr>
                <w:b/>
                <w:bCs/>
                <w:color w:val="auto"/>
                <w:sz w:val="20"/>
              </w:rPr>
              <w:t>n/a</w:t>
            </w:r>
          </w:p>
        </w:tc>
        <w:tc>
          <w:tcPr>
            <w:tcW w:w="689" w:type="dxa"/>
          </w:tcPr>
          <w:p w14:paraId="67A9204F"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5E49697D"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4160C4BD" w14:textId="77777777" w:rsidR="00F26083" w:rsidRPr="00333840" w:rsidRDefault="009A2865" w:rsidP="00F26083">
            <w:pPr>
              <w:pStyle w:val="Tabell"/>
              <w:jc w:val="center"/>
              <w:rPr>
                <w:b/>
                <w:bCs/>
                <w:color w:val="auto"/>
                <w:sz w:val="20"/>
              </w:rPr>
            </w:pPr>
            <w:r w:rsidRPr="00333840">
              <w:rPr>
                <w:b/>
                <w:bCs/>
                <w:color w:val="auto"/>
                <w:sz w:val="20"/>
              </w:rPr>
              <w:t>n/a</w:t>
            </w:r>
          </w:p>
        </w:tc>
        <w:tc>
          <w:tcPr>
            <w:tcW w:w="480" w:type="dxa"/>
          </w:tcPr>
          <w:p w14:paraId="386868D1" w14:textId="77777777" w:rsidR="00F26083" w:rsidRPr="00333840" w:rsidRDefault="009A2865" w:rsidP="00F26083">
            <w:pPr>
              <w:pStyle w:val="Tabell"/>
              <w:jc w:val="center"/>
              <w:rPr>
                <w:b/>
                <w:bCs/>
                <w:color w:val="auto"/>
                <w:sz w:val="20"/>
              </w:rPr>
            </w:pPr>
            <w:r w:rsidRPr="00333840">
              <w:rPr>
                <w:b/>
                <w:bCs/>
                <w:color w:val="auto"/>
                <w:sz w:val="20"/>
              </w:rPr>
              <w:t>n/a</w:t>
            </w:r>
          </w:p>
        </w:tc>
        <w:tc>
          <w:tcPr>
            <w:tcW w:w="600" w:type="dxa"/>
          </w:tcPr>
          <w:p w14:paraId="1889F1D2" w14:textId="77777777" w:rsidR="00F26083" w:rsidRPr="00333840" w:rsidRDefault="009A2865" w:rsidP="00F26083">
            <w:pPr>
              <w:pStyle w:val="Tabell"/>
              <w:jc w:val="center"/>
              <w:rPr>
                <w:b/>
                <w:bCs/>
                <w:color w:val="auto"/>
                <w:sz w:val="20"/>
              </w:rPr>
            </w:pPr>
            <w:r w:rsidRPr="00333840">
              <w:rPr>
                <w:b/>
                <w:bCs/>
                <w:color w:val="auto"/>
                <w:sz w:val="20"/>
              </w:rPr>
              <w:t>4</w:t>
            </w:r>
          </w:p>
        </w:tc>
        <w:tc>
          <w:tcPr>
            <w:tcW w:w="910" w:type="dxa"/>
          </w:tcPr>
          <w:p w14:paraId="7F0EBB3C" w14:textId="77777777" w:rsidR="00F26083" w:rsidRPr="00333840" w:rsidRDefault="009A2865" w:rsidP="00F26083">
            <w:pPr>
              <w:pStyle w:val="Tabell"/>
              <w:jc w:val="center"/>
              <w:rPr>
                <w:b/>
                <w:bCs/>
                <w:color w:val="auto"/>
                <w:sz w:val="20"/>
              </w:rPr>
            </w:pPr>
            <w:r w:rsidRPr="00333840">
              <w:rPr>
                <w:b/>
                <w:bCs/>
                <w:color w:val="auto"/>
                <w:sz w:val="20"/>
              </w:rPr>
              <w:t>8</w:t>
            </w:r>
          </w:p>
        </w:tc>
      </w:tr>
      <w:tr w:rsidR="00F26083" w:rsidRPr="00333840" w14:paraId="30E1D90C" w14:textId="77777777" w:rsidTr="00B737EB">
        <w:trPr>
          <w:cantSplit/>
        </w:trPr>
        <w:tc>
          <w:tcPr>
            <w:tcW w:w="2160" w:type="dxa"/>
            <w:vAlign w:val="center"/>
          </w:tcPr>
          <w:p w14:paraId="5C1BF93B" w14:textId="77777777" w:rsidR="00F26083" w:rsidRPr="00333840" w:rsidRDefault="009A2865" w:rsidP="00F26083">
            <w:pPr>
              <w:pStyle w:val="Tabell"/>
              <w:rPr>
                <w:i/>
                <w:iCs/>
                <w:color w:val="auto"/>
              </w:rPr>
            </w:pPr>
            <w:r w:rsidRPr="00333840">
              <w:rPr>
                <w:i/>
                <w:iCs/>
                <w:color w:val="auto"/>
              </w:rPr>
              <w:t xml:space="preserve">32K, 256-QAM, PP4, R=3/5, </w:t>
            </w:r>
            <w:r w:rsidRPr="00333840">
              <w:rPr>
                <w:i/>
                <w:iCs/>
                <w:color w:val="auto"/>
              </w:rPr>
              <w:sym w:font="Symbol" w:char="0044"/>
            </w:r>
            <w:r w:rsidRPr="00333840">
              <w:rPr>
                <w:i/>
                <w:iCs/>
                <w:color w:val="auto"/>
              </w:rPr>
              <w:t>/Tu=1/32</w:t>
            </w:r>
          </w:p>
        </w:tc>
        <w:tc>
          <w:tcPr>
            <w:tcW w:w="810" w:type="dxa"/>
          </w:tcPr>
          <w:p w14:paraId="38352E11" w14:textId="77777777" w:rsidR="00F26083" w:rsidRPr="00333840" w:rsidRDefault="009A2865" w:rsidP="00F26083">
            <w:pPr>
              <w:pStyle w:val="Tabell"/>
              <w:jc w:val="center"/>
              <w:rPr>
                <w:b/>
                <w:bCs/>
                <w:color w:val="auto"/>
                <w:sz w:val="20"/>
              </w:rPr>
            </w:pPr>
            <w:r w:rsidRPr="00333840">
              <w:rPr>
                <w:b/>
                <w:bCs/>
                <w:color w:val="auto"/>
                <w:sz w:val="20"/>
              </w:rPr>
              <w:t>10</w:t>
            </w:r>
          </w:p>
        </w:tc>
        <w:tc>
          <w:tcPr>
            <w:tcW w:w="550" w:type="dxa"/>
          </w:tcPr>
          <w:p w14:paraId="6B350FA6" w14:textId="77777777" w:rsidR="00F26083" w:rsidRPr="00333840" w:rsidRDefault="009A2865" w:rsidP="00F26083">
            <w:pPr>
              <w:pStyle w:val="Tabell"/>
              <w:jc w:val="center"/>
              <w:rPr>
                <w:b/>
                <w:bCs/>
                <w:color w:val="auto"/>
                <w:sz w:val="20"/>
              </w:rPr>
            </w:pPr>
            <w:r w:rsidRPr="00333840">
              <w:rPr>
                <w:b/>
                <w:bCs/>
                <w:color w:val="auto"/>
                <w:sz w:val="20"/>
              </w:rPr>
              <w:t>9</w:t>
            </w:r>
          </w:p>
        </w:tc>
        <w:tc>
          <w:tcPr>
            <w:tcW w:w="554" w:type="dxa"/>
          </w:tcPr>
          <w:p w14:paraId="6DA64C76" w14:textId="77777777" w:rsidR="00F26083" w:rsidRPr="00333840" w:rsidRDefault="009A2865" w:rsidP="00F26083">
            <w:pPr>
              <w:pStyle w:val="Tabell"/>
              <w:jc w:val="center"/>
              <w:rPr>
                <w:b/>
                <w:bCs/>
                <w:color w:val="auto"/>
                <w:sz w:val="20"/>
              </w:rPr>
            </w:pPr>
            <w:r w:rsidRPr="00333840">
              <w:rPr>
                <w:b/>
                <w:bCs/>
                <w:color w:val="auto"/>
                <w:sz w:val="20"/>
              </w:rPr>
              <w:t>7</w:t>
            </w:r>
          </w:p>
        </w:tc>
        <w:tc>
          <w:tcPr>
            <w:tcW w:w="637" w:type="dxa"/>
          </w:tcPr>
          <w:p w14:paraId="1FD04022" w14:textId="77777777" w:rsidR="00F26083" w:rsidRPr="00333840" w:rsidRDefault="009A2865" w:rsidP="00F26083">
            <w:pPr>
              <w:pStyle w:val="Tabell"/>
              <w:jc w:val="center"/>
              <w:rPr>
                <w:b/>
                <w:bCs/>
                <w:color w:val="auto"/>
                <w:sz w:val="20"/>
              </w:rPr>
            </w:pPr>
            <w:r w:rsidRPr="00333840">
              <w:rPr>
                <w:b/>
                <w:bCs/>
                <w:color w:val="auto"/>
                <w:sz w:val="20"/>
              </w:rPr>
              <w:t>4</w:t>
            </w:r>
          </w:p>
        </w:tc>
        <w:tc>
          <w:tcPr>
            <w:tcW w:w="689" w:type="dxa"/>
          </w:tcPr>
          <w:p w14:paraId="1339162C" w14:textId="77777777" w:rsidR="00F26083" w:rsidRPr="00333840" w:rsidRDefault="009A2865" w:rsidP="00F26083">
            <w:pPr>
              <w:pStyle w:val="Tabell"/>
              <w:jc w:val="center"/>
              <w:rPr>
                <w:b/>
                <w:bCs/>
                <w:color w:val="auto"/>
                <w:sz w:val="20"/>
              </w:rPr>
            </w:pPr>
            <w:r w:rsidRPr="00333840">
              <w:rPr>
                <w:b/>
                <w:bCs/>
                <w:color w:val="auto"/>
                <w:sz w:val="20"/>
              </w:rPr>
              <w:t>2</w:t>
            </w:r>
          </w:p>
        </w:tc>
        <w:tc>
          <w:tcPr>
            <w:tcW w:w="480" w:type="dxa"/>
          </w:tcPr>
          <w:p w14:paraId="101443D8" w14:textId="77777777" w:rsidR="00F26083" w:rsidRPr="00333840" w:rsidRDefault="009A2865" w:rsidP="00F26083">
            <w:pPr>
              <w:pStyle w:val="Tabell"/>
              <w:jc w:val="center"/>
              <w:rPr>
                <w:b/>
                <w:bCs/>
                <w:color w:val="auto"/>
                <w:sz w:val="20"/>
              </w:rPr>
            </w:pPr>
            <w:r w:rsidRPr="00333840">
              <w:rPr>
                <w:b/>
                <w:bCs/>
                <w:color w:val="auto"/>
                <w:sz w:val="20"/>
              </w:rPr>
              <w:t>2</w:t>
            </w:r>
          </w:p>
        </w:tc>
        <w:tc>
          <w:tcPr>
            <w:tcW w:w="600" w:type="dxa"/>
          </w:tcPr>
          <w:p w14:paraId="747B6F3C" w14:textId="77777777" w:rsidR="00F26083" w:rsidRPr="00333840" w:rsidRDefault="009A2865" w:rsidP="00F26083">
            <w:pPr>
              <w:pStyle w:val="Tabell"/>
              <w:jc w:val="center"/>
              <w:rPr>
                <w:b/>
                <w:bCs/>
                <w:color w:val="auto"/>
                <w:sz w:val="20"/>
              </w:rPr>
            </w:pPr>
            <w:r w:rsidRPr="00333840">
              <w:rPr>
                <w:b/>
                <w:bCs/>
                <w:color w:val="auto"/>
                <w:sz w:val="20"/>
              </w:rPr>
              <w:t>4</w:t>
            </w:r>
          </w:p>
        </w:tc>
        <w:tc>
          <w:tcPr>
            <w:tcW w:w="480" w:type="dxa"/>
          </w:tcPr>
          <w:p w14:paraId="3E6752B9" w14:textId="77777777" w:rsidR="00F26083" w:rsidRPr="00333840" w:rsidRDefault="009A2865" w:rsidP="00F26083">
            <w:pPr>
              <w:pStyle w:val="Tabell"/>
              <w:jc w:val="center"/>
              <w:rPr>
                <w:b/>
                <w:bCs/>
                <w:color w:val="auto"/>
                <w:sz w:val="20"/>
              </w:rPr>
            </w:pPr>
            <w:r w:rsidRPr="00333840">
              <w:rPr>
                <w:b/>
                <w:bCs/>
                <w:color w:val="auto"/>
                <w:sz w:val="20"/>
              </w:rPr>
              <w:t>7</w:t>
            </w:r>
          </w:p>
        </w:tc>
        <w:tc>
          <w:tcPr>
            <w:tcW w:w="600" w:type="dxa"/>
          </w:tcPr>
          <w:p w14:paraId="1CDD5BDA" w14:textId="77777777" w:rsidR="00F26083" w:rsidRPr="00333840" w:rsidRDefault="009A2865" w:rsidP="00F26083">
            <w:pPr>
              <w:pStyle w:val="Tabell"/>
              <w:jc w:val="center"/>
              <w:rPr>
                <w:b/>
                <w:bCs/>
                <w:color w:val="auto"/>
                <w:sz w:val="20"/>
              </w:rPr>
            </w:pPr>
            <w:r w:rsidRPr="00333840">
              <w:rPr>
                <w:b/>
                <w:bCs/>
                <w:color w:val="auto"/>
                <w:sz w:val="20"/>
              </w:rPr>
              <w:t>9</w:t>
            </w:r>
          </w:p>
        </w:tc>
        <w:tc>
          <w:tcPr>
            <w:tcW w:w="910" w:type="dxa"/>
          </w:tcPr>
          <w:p w14:paraId="73196919" w14:textId="77777777" w:rsidR="00F26083" w:rsidRPr="00333840" w:rsidRDefault="009A2865" w:rsidP="00C87B2A">
            <w:pPr>
              <w:pStyle w:val="Tabell"/>
              <w:jc w:val="center"/>
              <w:rPr>
                <w:b/>
                <w:bCs/>
                <w:color w:val="auto"/>
                <w:sz w:val="20"/>
              </w:rPr>
            </w:pPr>
            <w:r w:rsidRPr="00333840">
              <w:rPr>
                <w:b/>
                <w:bCs/>
                <w:color w:val="auto"/>
                <w:sz w:val="20"/>
              </w:rPr>
              <w:t>10</w:t>
            </w:r>
          </w:p>
        </w:tc>
      </w:tr>
      <w:tr w:rsidR="00F26083" w:rsidRPr="00333840" w14:paraId="47AB11A2" w14:textId="77777777" w:rsidTr="00B737EB">
        <w:trPr>
          <w:cantSplit/>
        </w:trPr>
        <w:tc>
          <w:tcPr>
            <w:tcW w:w="2160" w:type="dxa"/>
            <w:vAlign w:val="center"/>
          </w:tcPr>
          <w:p w14:paraId="635069AA" w14:textId="77777777" w:rsidR="00F26083" w:rsidRPr="00333840" w:rsidRDefault="009A2865" w:rsidP="00F26083">
            <w:pPr>
              <w:pStyle w:val="Tabell"/>
              <w:rPr>
                <w:i/>
                <w:iCs/>
                <w:color w:val="auto"/>
              </w:rPr>
            </w:pPr>
            <w:r w:rsidRPr="00333840">
              <w:rPr>
                <w:i/>
                <w:iCs/>
                <w:color w:val="auto"/>
              </w:rPr>
              <w:t xml:space="preserve">32K, 256-QAM, PP4, R=2/3, </w:t>
            </w:r>
            <w:r w:rsidRPr="00333840">
              <w:rPr>
                <w:i/>
                <w:iCs/>
                <w:color w:val="auto"/>
              </w:rPr>
              <w:sym w:font="Symbol" w:char="0044"/>
            </w:r>
            <w:r w:rsidRPr="00333840">
              <w:rPr>
                <w:i/>
                <w:iCs/>
                <w:color w:val="auto"/>
              </w:rPr>
              <w:t>/Tu=1/32</w:t>
            </w:r>
          </w:p>
        </w:tc>
        <w:tc>
          <w:tcPr>
            <w:tcW w:w="810" w:type="dxa"/>
          </w:tcPr>
          <w:p w14:paraId="1EF28377" w14:textId="77777777" w:rsidR="00F26083" w:rsidRPr="00333840" w:rsidRDefault="009A2865" w:rsidP="00F26083">
            <w:pPr>
              <w:pStyle w:val="Tabell"/>
              <w:jc w:val="center"/>
              <w:rPr>
                <w:b/>
                <w:bCs/>
                <w:color w:val="auto"/>
                <w:sz w:val="20"/>
              </w:rPr>
            </w:pPr>
            <w:r w:rsidRPr="00333840">
              <w:rPr>
                <w:b/>
                <w:bCs/>
                <w:color w:val="auto"/>
                <w:sz w:val="20"/>
              </w:rPr>
              <w:t>12</w:t>
            </w:r>
          </w:p>
        </w:tc>
        <w:tc>
          <w:tcPr>
            <w:tcW w:w="550" w:type="dxa"/>
          </w:tcPr>
          <w:p w14:paraId="58AA2480" w14:textId="77777777" w:rsidR="00F26083" w:rsidRPr="00333840" w:rsidRDefault="009A2865" w:rsidP="00F26083">
            <w:pPr>
              <w:pStyle w:val="Tabell"/>
              <w:jc w:val="center"/>
              <w:rPr>
                <w:b/>
                <w:bCs/>
                <w:color w:val="auto"/>
                <w:sz w:val="20"/>
              </w:rPr>
            </w:pPr>
            <w:r w:rsidRPr="00333840">
              <w:rPr>
                <w:b/>
                <w:bCs/>
                <w:color w:val="auto"/>
                <w:sz w:val="20"/>
              </w:rPr>
              <w:t>11</w:t>
            </w:r>
          </w:p>
        </w:tc>
        <w:tc>
          <w:tcPr>
            <w:tcW w:w="554" w:type="dxa"/>
          </w:tcPr>
          <w:p w14:paraId="12472C27" w14:textId="77777777" w:rsidR="00F26083" w:rsidRPr="00333840" w:rsidRDefault="009A2865" w:rsidP="00F26083">
            <w:pPr>
              <w:pStyle w:val="Tabell"/>
              <w:jc w:val="center"/>
              <w:rPr>
                <w:b/>
                <w:bCs/>
                <w:color w:val="auto"/>
                <w:sz w:val="20"/>
              </w:rPr>
            </w:pPr>
            <w:r w:rsidRPr="00333840">
              <w:rPr>
                <w:b/>
                <w:bCs/>
                <w:color w:val="auto"/>
                <w:sz w:val="20"/>
              </w:rPr>
              <w:t>10</w:t>
            </w:r>
          </w:p>
        </w:tc>
        <w:tc>
          <w:tcPr>
            <w:tcW w:w="637" w:type="dxa"/>
          </w:tcPr>
          <w:p w14:paraId="4F758BFD" w14:textId="77777777" w:rsidR="00F26083" w:rsidRPr="00333840" w:rsidRDefault="009A2865" w:rsidP="00F26083">
            <w:pPr>
              <w:pStyle w:val="Tabell"/>
              <w:jc w:val="center"/>
              <w:rPr>
                <w:b/>
                <w:bCs/>
                <w:color w:val="auto"/>
                <w:sz w:val="20"/>
              </w:rPr>
            </w:pPr>
            <w:r w:rsidRPr="00333840">
              <w:rPr>
                <w:b/>
                <w:bCs/>
                <w:color w:val="auto"/>
                <w:sz w:val="20"/>
              </w:rPr>
              <w:t>6</w:t>
            </w:r>
          </w:p>
        </w:tc>
        <w:tc>
          <w:tcPr>
            <w:tcW w:w="689" w:type="dxa"/>
          </w:tcPr>
          <w:p w14:paraId="6B884F1C" w14:textId="77777777" w:rsidR="00F26083" w:rsidRPr="00333840" w:rsidRDefault="009A2865" w:rsidP="00F26083">
            <w:pPr>
              <w:pStyle w:val="Tabell"/>
              <w:jc w:val="center"/>
              <w:rPr>
                <w:b/>
                <w:bCs/>
                <w:color w:val="auto"/>
                <w:sz w:val="20"/>
              </w:rPr>
            </w:pPr>
            <w:r w:rsidRPr="00333840">
              <w:rPr>
                <w:b/>
                <w:bCs/>
                <w:color w:val="auto"/>
                <w:sz w:val="20"/>
              </w:rPr>
              <w:t>3</w:t>
            </w:r>
          </w:p>
        </w:tc>
        <w:tc>
          <w:tcPr>
            <w:tcW w:w="480" w:type="dxa"/>
          </w:tcPr>
          <w:p w14:paraId="674FDC15" w14:textId="77777777" w:rsidR="00F26083" w:rsidRPr="00333840" w:rsidRDefault="009A2865" w:rsidP="00F26083">
            <w:pPr>
              <w:pStyle w:val="Tabell"/>
              <w:jc w:val="center"/>
              <w:rPr>
                <w:b/>
                <w:bCs/>
                <w:color w:val="auto"/>
                <w:sz w:val="20"/>
              </w:rPr>
            </w:pPr>
            <w:r w:rsidRPr="00333840">
              <w:rPr>
                <w:b/>
                <w:bCs/>
                <w:color w:val="auto"/>
                <w:sz w:val="20"/>
              </w:rPr>
              <w:t>3</w:t>
            </w:r>
          </w:p>
        </w:tc>
        <w:tc>
          <w:tcPr>
            <w:tcW w:w="600" w:type="dxa"/>
          </w:tcPr>
          <w:p w14:paraId="7DBAF5A8" w14:textId="77777777" w:rsidR="00F26083" w:rsidRPr="00333840" w:rsidRDefault="009A2865" w:rsidP="00F26083">
            <w:pPr>
              <w:pStyle w:val="Tabell"/>
              <w:jc w:val="center"/>
              <w:rPr>
                <w:b/>
                <w:bCs/>
                <w:color w:val="auto"/>
                <w:sz w:val="20"/>
              </w:rPr>
            </w:pPr>
            <w:r w:rsidRPr="00333840">
              <w:rPr>
                <w:b/>
                <w:bCs/>
                <w:color w:val="auto"/>
                <w:sz w:val="20"/>
              </w:rPr>
              <w:t>6</w:t>
            </w:r>
          </w:p>
        </w:tc>
        <w:tc>
          <w:tcPr>
            <w:tcW w:w="480" w:type="dxa"/>
          </w:tcPr>
          <w:p w14:paraId="086F1AAE" w14:textId="77777777" w:rsidR="00F26083" w:rsidRPr="00333840" w:rsidRDefault="009A2865" w:rsidP="00F26083">
            <w:pPr>
              <w:pStyle w:val="Tabell"/>
              <w:jc w:val="center"/>
              <w:rPr>
                <w:b/>
                <w:bCs/>
                <w:color w:val="auto"/>
                <w:sz w:val="20"/>
              </w:rPr>
            </w:pPr>
            <w:r w:rsidRPr="00333840">
              <w:rPr>
                <w:b/>
                <w:bCs/>
                <w:color w:val="auto"/>
                <w:sz w:val="20"/>
              </w:rPr>
              <w:t>10</w:t>
            </w:r>
          </w:p>
        </w:tc>
        <w:tc>
          <w:tcPr>
            <w:tcW w:w="600" w:type="dxa"/>
          </w:tcPr>
          <w:p w14:paraId="295F4760" w14:textId="77777777" w:rsidR="00F26083" w:rsidRPr="00333840" w:rsidRDefault="009A2865" w:rsidP="00F26083">
            <w:pPr>
              <w:pStyle w:val="Tabell"/>
              <w:jc w:val="center"/>
              <w:rPr>
                <w:b/>
                <w:bCs/>
                <w:color w:val="auto"/>
                <w:sz w:val="20"/>
              </w:rPr>
            </w:pPr>
            <w:r w:rsidRPr="00333840">
              <w:rPr>
                <w:b/>
                <w:bCs/>
                <w:color w:val="auto"/>
                <w:sz w:val="20"/>
              </w:rPr>
              <w:t>11</w:t>
            </w:r>
          </w:p>
        </w:tc>
        <w:tc>
          <w:tcPr>
            <w:tcW w:w="910" w:type="dxa"/>
          </w:tcPr>
          <w:p w14:paraId="4741F043" w14:textId="77777777" w:rsidR="00F26083" w:rsidRPr="00333840" w:rsidRDefault="009A2865" w:rsidP="00F26083">
            <w:pPr>
              <w:pStyle w:val="Tabell"/>
              <w:jc w:val="center"/>
              <w:rPr>
                <w:b/>
                <w:bCs/>
                <w:color w:val="auto"/>
                <w:sz w:val="20"/>
              </w:rPr>
            </w:pPr>
            <w:r w:rsidRPr="00333840">
              <w:rPr>
                <w:b/>
                <w:bCs/>
                <w:color w:val="auto"/>
                <w:sz w:val="20"/>
              </w:rPr>
              <w:t>12</w:t>
            </w:r>
          </w:p>
        </w:tc>
      </w:tr>
      <w:tr w:rsidR="00F26083" w:rsidRPr="00333840" w14:paraId="5D07D5F7" w14:textId="77777777" w:rsidTr="00B737EB">
        <w:trPr>
          <w:cantSplit/>
        </w:trPr>
        <w:tc>
          <w:tcPr>
            <w:tcW w:w="2160" w:type="dxa"/>
            <w:vAlign w:val="center"/>
          </w:tcPr>
          <w:p w14:paraId="08D03EC9" w14:textId="77777777" w:rsidR="00F26083" w:rsidRPr="00333840" w:rsidRDefault="009A2865" w:rsidP="00F26083">
            <w:pPr>
              <w:pStyle w:val="Tabell"/>
              <w:rPr>
                <w:i/>
                <w:iCs/>
                <w:color w:val="auto"/>
              </w:rPr>
            </w:pPr>
            <w:r w:rsidRPr="00333840">
              <w:rPr>
                <w:i/>
                <w:iCs/>
                <w:color w:val="auto"/>
              </w:rPr>
              <w:t xml:space="preserve">32K, 256-QAM, PP4, R=3/4, </w:t>
            </w:r>
            <w:r w:rsidRPr="00333840">
              <w:rPr>
                <w:i/>
                <w:iCs/>
                <w:color w:val="auto"/>
              </w:rPr>
              <w:sym w:font="Symbol" w:char="0044"/>
            </w:r>
            <w:r w:rsidRPr="00333840">
              <w:rPr>
                <w:i/>
                <w:iCs/>
                <w:color w:val="auto"/>
              </w:rPr>
              <w:t>/Tu=1/32</w:t>
            </w:r>
          </w:p>
        </w:tc>
        <w:tc>
          <w:tcPr>
            <w:tcW w:w="810" w:type="dxa"/>
          </w:tcPr>
          <w:p w14:paraId="38054AB6" w14:textId="77777777" w:rsidR="00F26083" w:rsidRPr="00333840" w:rsidRDefault="009A2865" w:rsidP="00F26083">
            <w:pPr>
              <w:pStyle w:val="Tabell"/>
              <w:jc w:val="center"/>
              <w:rPr>
                <w:b/>
                <w:bCs/>
                <w:color w:val="auto"/>
                <w:sz w:val="20"/>
              </w:rPr>
            </w:pPr>
            <w:r w:rsidRPr="00333840">
              <w:rPr>
                <w:b/>
                <w:bCs/>
                <w:color w:val="auto"/>
                <w:sz w:val="20"/>
              </w:rPr>
              <w:t>14</w:t>
            </w:r>
          </w:p>
        </w:tc>
        <w:tc>
          <w:tcPr>
            <w:tcW w:w="550" w:type="dxa"/>
          </w:tcPr>
          <w:p w14:paraId="3E0FE99B" w14:textId="77777777" w:rsidR="00F26083" w:rsidRPr="00333840" w:rsidRDefault="009A2865" w:rsidP="00F26083">
            <w:pPr>
              <w:pStyle w:val="Tabell"/>
              <w:jc w:val="center"/>
              <w:rPr>
                <w:b/>
                <w:bCs/>
                <w:color w:val="auto"/>
                <w:sz w:val="20"/>
              </w:rPr>
            </w:pPr>
            <w:r w:rsidRPr="00333840">
              <w:rPr>
                <w:b/>
                <w:bCs/>
                <w:color w:val="auto"/>
                <w:sz w:val="20"/>
              </w:rPr>
              <w:t>13</w:t>
            </w:r>
          </w:p>
        </w:tc>
        <w:tc>
          <w:tcPr>
            <w:tcW w:w="554" w:type="dxa"/>
          </w:tcPr>
          <w:p w14:paraId="0381AFB6" w14:textId="77777777" w:rsidR="00F26083" w:rsidRPr="00333840" w:rsidRDefault="009A2865" w:rsidP="00F26083">
            <w:pPr>
              <w:pStyle w:val="Tabell"/>
              <w:jc w:val="center"/>
              <w:rPr>
                <w:b/>
                <w:bCs/>
                <w:color w:val="auto"/>
                <w:sz w:val="20"/>
              </w:rPr>
            </w:pPr>
            <w:r w:rsidRPr="00333840">
              <w:rPr>
                <w:b/>
                <w:bCs/>
                <w:color w:val="auto"/>
                <w:sz w:val="20"/>
              </w:rPr>
              <w:t>12</w:t>
            </w:r>
          </w:p>
        </w:tc>
        <w:tc>
          <w:tcPr>
            <w:tcW w:w="637" w:type="dxa"/>
          </w:tcPr>
          <w:p w14:paraId="213E88C6" w14:textId="77777777" w:rsidR="00F26083" w:rsidRPr="00333840" w:rsidRDefault="009A2865" w:rsidP="00F26083">
            <w:pPr>
              <w:pStyle w:val="Tabell"/>
              <w:jc w:val="center"/>
              <w:rPr>
                <w:b/>
                <w:bCs/>
                <w:color w:val="auto"/>
                <w:sz w:val="20"/>
              </w:rPr>
            </w:pPr>
            <w:r w:rsidRPr="00333840">
              <w:rPr>
                <w:b/>
                <w:bCs/>
                <w:color w:val="auto"/>
                <w:sz w:val="20"/>
              </w:rPr>
              <w:t>8</w:t>
            </w:r>
          </w:p>
        </w:tc>
        <w:tc>
          <w:tcPr>
            <w:tcW w:w="689" w:type="dxa"/>
          </w:tcPr>
          <w:p w14:paraId="7711DB7C" w14:textId="77777777" w:rsidR="00F26083" w:rsidRPr="00333840" w:rsidRDefault="009A2865" w:rsidP="00F26083">
            <w:pPr>
              <w:pStyle w:val="Tabell"/>
              <w:jc w:val="center"/>
              <w:rPr>
                <w:b/>
                <w:bCs/>
                <w:color w:val="auto"/>
                <w:sz w:val="20"/>
              </w:rPr>
            </w:pPr>
            <w:r w:rsidRPr="00333840">
              <w:rPr>
                <w:b/>
                <w:bCs/>
                <w:color w:val="auto"/>
                <w:sz w:val="20"/>
              </w:rPr>
              <w:t>4</w:t>
            </w:r>
          </w:p>
        </w:tc>
        <w:tc>
          <w:tcPr>
            <w:tcW w:w="480" w:type="dxa"/>
          </w:tcPr>
          <w:p w14:paraId="031E0FCC" w14:textId="77777777" w:rsidR="00F26083" w:rsidRPr="00333840" w:rsidRDefault="009A2865" w:rsidP="00F26083">
            <w:pPr>
              <w:pStyle w:val="Tabell"/>
              <w:jc w:val="center"/>
              <w:rPr>
                <w:b/>
                <w:bCs/>
                <w:color w:val="auto"/>
                <w:sz w:val="20"/>
              </w:rPr>
            </w:pPr>
            <w:r w:rsidRPr="00333840">
              <w:rPr>
                <w:b/>
                <w:bCs/>
                <w:color w:val="auto"/>
                <w:sz w:val="20"/>
              </w:rPr>
              <w:t>4</w:t>
            </w:r>
          </w:p>
        </w:tc>
        <w:tc>
          <w:tcPr>
            <w:tcW w:w="600" w:type="dxa"/>
          </w:tcPr>
          <w:p w14:paraId="3350C061" w14:textId="77777777" w:rsidR="00F26083" w:rsidRPr="00333840" w:rsidRDefault="009A2865" w:rsidP="00F26083">
            <w:pPr>
              <w:pStyle w:val="Tabell"/>
              <w:jc w:val="center"/>
              <w:rPr>
                <w:b/>
                <w:bCs/>
                <w:color w:val="auto"/>
                <w:sz w:val="20"/>
              </w:rPr>
            </w:pPr>
            <w:r w:rsidRPr="00333840">
              <w:rPr>
                <w:b/>
                <w:bCs/>
                <w:color w:val="auto"/>
                <w:sz w:val="20"/>
              </w:rPr>
              <w:t>8</w:t>
            </w:r>
          </w:p>
        </w:tc>
        <w:tc>
          <w:tcPr>
            <w:tcW w:w="480" w:type="dxa"/>
          </w:tcPr>
          <w:p w14:paraId="3BF116B8" w14:textId="77777777" w:rsidR="00F26083" w:rsidRPr="00333840" w:rsidRDefault="009A2865" w:rsidP="00F26083">
            <w:pPr>
              <w:pStyle w:val="Tabell"/>
              <w:jc w:val="center"/>
              <w:rPr>
                <w:b/>
                <w:bCs/>
                <w:color w:val="auto"/>
                <w:sz w:val="20"/>
              </w:rPr>
            </w:pPr>
            <w:r w:rsidRPr="00333840">
              <w:rPr>
                <w:b/>
                <w:bCs/>
                <w:color w:val="auto"/>
                <w:sz w:val="20"/>
              </w:rPr>
              <w:t>12</w:t>
            </w:r>
          </w:p>
        </w:tc>
        <w:tc>
          <w:tcPr>
            <w:tcW w:w="600" w:type="dxa"/>
          </w:tcPr>
          <w:p w14:paraId="2B015448" w14:textId="77777777" w:rsidR="00F26083" w:rsidRPr="00333840" w:rsidRDefault="009A2865" w:rsidP="00F26083">
            <w:pPr>
              <w:pStyle w:val="Tabell"/>
              <w:jc w:val="center"/>
              <w:rPr>
                <w:b/>
                <w:bCs/>
                <w:color w:val="auto"/>
                <w:sz w:val="20"/>
              </w:rPr>
            </w:pPr>
            <w:r w:rsidRPr="00333840">
              <w:rPr>
                <w:b/>
                <w:bCs/>
                <w:color w:val="auto"/>
                <w:sz w:val="20"/>
              </w:rPr>
              <w:t>13</w:t>
            </w:r>
          </w:p>
        </w:tc>
        <w:tc>
          <w:tcPr>
            <w:tcW w:w="910" w:type="dxa"/>
          </w:tcPr>
          <w:p w14:paraId="6D0B13E9" w14:textId="77777777" w:rsidR="00F26083" w:rsidRPr="00333840" w:rsidRDefault="009A2865" w:rsidP="000A3787">
            <w:pPr>
              <w:pStyle w:val="Tabell"/>
              <w:keepNext/>
              <w:jc w:val="center"/>
              <w:rPr>
                <w:b/>
                <w:bCs/>
                <w:color w:val="auto"/>
                <w:sz w:val="20"/>
              </w:rPr>
            </w:pPr>
            <w:r w:rsidRPr="00333840">
              <w:rPr>
                <w:b/>
                <w:bCs/>
                <w:color w:val="auto"/>
                <w:sz w:val="20"/>
              </w:rPr>
              <w:t>14</w:t>
            </w:r>
          </w:p>
        </w:tc>
      </w:tr>
    </w:tbl>
    <w:p w14:paraId="3F27391B" w14:textId="3C4BFEED" w:rsidR="000A3787" w:rsidRDefault="000A3787">
      <w:pPr>
        <w:pStyle w:val="Billedtekst"/>
      </w:pPr>
      <w:bookmarkStart w:id="1640" w:name="_Ref498599221"/>
      <w:bookmarkStart w:id="1641" w:name="_Ref232166613"/>
      <w:r>
        <w:t xml:space="preserve">Table </w:t>
      </w:r>
      <w:r w:rsidR="00DA7180">
        <w:t>3.</w:t>
      </w:r>
      <w:r w:rsidR="00E6388C">
        <w:fldChar w:fldCharType="begin"/>
      </w:r>
      <w:r w:rsidR="00E6388C">
        <w:instrText xml:space="preserve"> SEQ Table \* ARABIC </w:instrText>
      </w:r>
      <w:r w:rsidR="00E6388C">
        <w:fldChar w:fldCharType="separate"/>
      </w:r>
      <w:r w:rsidR="00E6388C">
        <w:rPr>
          <w:noProof/>
        </w:rPr>
        <w:t>21</w:t>
      </w:r>
      <w:r w:rsidR="00E6388C">
        <w:fldChar w:fldCharType="end"/>
      </w:r>
      <w:bookmarkEnd w:id="1640"/>
      <w:r>
        <w:t xml:space="preserve"> </w:t>
      </w:r>
      <w:r w:rsidRPr="003C5E9C">
        <w:t>QEF reception for echoes outside the guard interval, for 8 MHz DVB-T2 signal</w:t>
      </w:r>
      <w:r>
        <w:t>.</w:t>
      </w:r>
    </w:p>
    <w:bookmarkEnd w:id="1641"/>
    <w:p w14:paraId="3FA28DC0" w14:textId="01C752AE" w:rsidR="009C6083" w:rsidRDefault="009C6083" w:rsidP="00DA05E1"/>
    <w:p w14:paraId="56BB9841" w14:textId="75CCD48C" w:rsidR="00684C9F" w:rsidRDefault="00684C9F" w:rsidP="00DA05E1"/>
    <w:p w14:paraId="4E02F505" w14:textId="627EABE3" w:rsidR="00684C9F" w:rsidRDefault="00684C9F" w:rsidP="00DA05E1"/>
    <w:p w14:paraId="309512F6" w14:textId="620525A1" w:rsidR="00684C9F" w:rsidRDefault="00684C9F" w:rsidP="00DA05E1"/>
    <w:p w14:paraId="7A818F84" w14:textId="576BA8B9" w:rsidR="00684C9F" w:rsidRDefault="00684C9F" w:rsidP="00DA05E1"/>
    <w:p w14:paraId="58349F17" w14:textId="75C8260B" w:rsidR="00684C9F" w:rsidRDefault="00684C9F" w:rsidP="00DA05E1"/>
    <w:p w14:paraId="1A687B65" w14:textId="35528DDC" w:rsidR="00684C9F" w:rsidRDefault="00684C9F" w:rsidP="00DA05E1"/>
    <w:p w14:paraId="3B19054B" w14:textId="49ECD5F4" w:rsidR="00684C9F" w:rsidRDefault="00684C9F" w:rsidP="00DA05E1"/>
    <w:p w14:paraId="1DD8C4F7" w14:textId="2008EA9C" w:rsidR="00684C9F" w:rsidRDefault="00684C9F" w:rsidP="00DA05E1"/>
    <w:p w14:paraId="222C89D2" w14:textId="77777777" w:rsidR="00684C9F" w:rsidRDefault="00684C9F" w:rsidP="00DA05E1"/>
    <w:tbl>
      <w:tblPr>
        <w:tblW w:w="9014" w:type="dxa"/>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2160"/>
        <w:gridCol w:w="910"/>
        <w:gridCol w:w="910"/>
        <w:gridCol w:w="839"/>
        <w:gridCol w:w="839"/>
        <w:gridCol w:w="839"/>
        <w:gridCol w:w="839"/>
        <w:gridCol w:w="839"/>
        <w:gridCol w:w="839"/>
      </w:tblGrid>
      <w:tr w:rsidR="004D517F" w:rsidRPr="00333840" w14:paraId="2BEBD58F" w14:textId="77777777" w:rsidTr="00042C13">
        <w:tc>
          <w:tcPr>
            <w:tcW w:w="9014" w:type="dxa"/>
            <w:gridSpan w:val="9"/>
            <w:tcBorders>
              <w:top w:val="single" w:sz="4" w:space="0" w:color="000000"/>
              <w:left w:val="single" w:sz="4" w:space="0" w:color="auto"/>
              <w:bottom w:val="single" w:sz="4" w:space="0" w:color="auto"/>
              <w:right w:val="single" w:sz="4" w:space="0" w:color="auto"/>
            </w:tcBorders>
            <w:shd w:val="clear" w:color="auto" w:fill="D9D9D9" w:themeFill="background1" w:themeFillShade="D9"/>
            <w:vAlign w:val="center"/>
          </w:tcPr>
          <w:p w14:paraId="25F304FC" w14:textId="77777777" w:rsidR="004D517F" w:rsidRPr="00333840" w:rsidRDefault="009A2865" w:rsidP="00A978A7">
            <w:pPr>
              <w:pStyle w:val="Tabell"/>
              <w:jc w:val="center"/>
              <w:rPr>
                <w:b/>
                <w:bCs/>
                <w:color w:val="auto"/>
              </w:rPr>
            </w:pPr>
            <w:r w:rsidRPr="00333840">
              <w:rPr>
                <w:b/>
                <w:bCs/>
                <w:color w:val="auto"/>
              </w:rPr>
              <w:lastRenderedPageBreak/>
              <w:t xml:space="preserve">Echo attenuation in dB relative reference </w:t>
            </w:r>
          </w:p>
          <w:p w14:paraId="7712EBC5" w14:textId="77777777" w:rsidR="004D517F" w:rsidRPr="00333840" w:rsidRDefault="004D517F" w:rsidP="00A978A7">
            <w:pPr>
              <w:pStyle w:val="Tabell"/>
              <w:jc w:val="center"/>
              <w:rPr>
                <w:b/>
                <w:bCs/>
                <w:color w:val="auto"/>
              </w:rPr>
            </w:pPr>
          </w:p>
        </w:tc>
      </w:tr>
      <w:tr w:rsidR="004D517F" w:rsidRPr="00333840" w14:paraId="5CCB8A64" w14:textId="77777777" w:rsidTr="00A978A7">
        <w:tc>
          <w:tcPr>
            <w:tcW w:w="2160" w:type="dxa"/>
            <w:tcBorders>
              <w:top w:val="single" w:sz="4" w:space="0" w:color="000000"/>
              <w:left w:val="single" w:sz="4" w:space="0" w:color="auto"/>
              <w:bottom w:val="single" w:sz="4" w:space="0" w:color="auto"/>
              <w:right w:val="single" w:sz="4" w:space="0" w:color="auto"/>
            </w:tcBorders>
            <w:vAlign w:val="center"/>
          </w:tcPr>
          <w:p w14:paraId="116CA57F" w14:textId="77777777" w:rsidR="004D517F" w:rsidRPr="00333840" w:rsidRDefault="009A2865" w:rsidP="00A978A7">
            <w:pPr>
              <w:pStyle w:val="Tabell"/>
              <w:rPr>
                <w:b/>
                <w:bCs/>
                <w:color w:val="auto"/>
              </w:rPr>
            </w:pPr>
            <w:r w:rsidRPr="00333840">
              <w:rPr>
                <w:b/>
                <w:bCs/>
                <w:color w:val="auto"/>
              </w:rPr>
              <w:t xml:space="preserve">Delay (µs) </w:t>
            </w:r>
          </w:p>
        </w:tc>
        <w:tc>
          <w:tcPr>
            <w:tcW w:w="910" w:type="dxa"/>
            <w:tcBorders>
              <w:top w:val="single" w:sz="4" w:space="0" w:color="auto"/>
              <w:left w:val="single" w:sz="4" w:space="0" w:color="auto"/>
              <w:bottom w:val="single" w:sz="4" w:space="0" w:color="auto"/>
              <w:right w:val="single" w:sz="4" w:space="0" w:color="auto"/>
            </w:tcBorders>
            <w:vAlign w:val="center"/>
          </w:tcPr>
          <w:p w14:paraId="1015A4C0" w14:textId="77777777" w:rsidR="004D517F" w:rsidRPr="00333840" w:rsidRDefault="009A2865" w:rsidP="00A978A7">
            <w:pPr>
              <w:pStyle w:val="Tabell"/>
              <w:rPr>
                <w:i/>
                <w:iCs/>
                <w:color w:val="auto"/>
              </w:rPr>
            </w:pPr>
            <w:r w:rsidRPr="00333840">
              <w:rPr>
                <w:i/>
                <w:iCs/>
                <w:color w:val="auto"/>
              </w:rPr>
              <w:t>-/+608</w:t>
            </w:r>
          </w:p>
        </w:tc>
        <w:tc>
          <w:tcPr>
            <w:tcW w:w="910" w:type="dxa"/>
            <w:tcBorders>
              <w:top w:val="single" w:sz="4" w:space="0" w:color="auto"/>
              <w:left w:val="single" w:sz="4" w:space="0" w:color="auto"/>
              <w:bottom w:val="single" w:sz="4" w:space="0" w:color="auto"/>
              <w:right w:val="single" w:sz="4" w:space="0" w:color="auto"/>
            </w:tcBorders>
            <w:vAlign w:val="center"/>
          </w:tcPr>
          <w:p w14:paraId="295E024A" w14:textId="77777777" w:rsidR="004D517F" w:rsidRPr="00333840" w:rsidRDefault="009A2865" w:rsidP="00A978A7">
            <w:pPr>
              <w:pStyle w:val="Tabell"/>
              <w:jc w:val="center"/>
              <w:rPr>
                <w:i/>
                <w:iCs/>
                <w:color w:val="auto"/>
              </w:rPr>
            </w:pPr>
            <w:r w:rsidRPr="00333840">
              <w:rPr>
                <w:i/>
                <w:iCs/>
                <w:color w:val="auto"/>
              </w:rPr>
              <w:t>-/+512</w:t>
            </w:r>
          </w:p>
        </w:tc>
        <w:tc>
          <w:tcPr>
            <w:tcW w:w="839" w:type="dxa"/>
            <w:tcBorders>
              <w:top w:val="single" w:sz="4" w:space="0" w:color="auto"/>
              <w:left w:val="single" w:sz="4" w:space="0" w:color="auto"/>
              <w:bottom w:val="single" w:sz="4" w:space="0" w:color="auto"/>
              <w:right w:val="single" w:sz="4" w:space="0" w:color="auto"/>
            </w:tcBorders>
          </w:tcPr>
          <w:p w14:paraId="168A8EA0" w14:textId="77777777" w:rsidR="004D517F" w:rsidRPr="00333840" w:rsidRDefault="009A2865" w:rsidP="00A978A7">
            <w:pPr>
              <w:pStyle w:val="Tabell"/>
              <w:jc w:val="center"/>
              <w:rPr>
                <w:i/>
                <w:iCs/>
                <w:color w:val="auto"/>
              </w:rPr>
            </w:pPr>
            <w:r w:rsidRPr="00333840">
              <w:rPr>
                <w:i/>
                <w:iCs/>
                <w:color w:val="auto"/>
              </w:rPr>
              <w:t>-/+400</w:t>
            </w:r>
          </w:p>
        </w:tc>
        <w:tc>
          <w:tcPr>
            <w:tcW w:w="839" w:type="dxa"/>
            <w:tcBorders>
              <w:top w:val="single" w:sz="4" w:space="0" w:color="auto"/>
              <w:left w:val="single" w:sz="4" w:space="0" w:color="auto"/>
              <w:bottom w:val="single" w:sz="4" w:space="0" w:color="auto"/>
              <w:right w:val="single" w:sz="4" w:space="0" w:color="auto"/>
            </w:tcBorders>
            <w:vAlign w:val="center"/>
          </w:tcPr>
          <w:p w14:paraId="5C8E5D60" w14:textId="77777777" w:rsidR="004D517F" w:rsidRPr="00333840" w:rsidRDefault="009A2865" w:rsidP="00A978A7">
            <w:pPr>
              <w:pStyle w:val="Tabell"/>
              <w:jc w:val="center"/>
              <w:rPr>
                <w:i/>
                <w:iCs/>
                <w:color w:val="auto"/>
              </w:rPr>
            </w:pPr>
            <w:r w:rsidRPr="00333840">
              <w:rPr>
                <w:i/>
                <w:iCs/>
                <w:color w:val="auto"/>
              </w:rPr>
              <w:t>-/+298</w:t>
            </w:r>
          </w:p>
        </w:tc>
        <w:tc>
          <w:tcPr>
            <w:tcW w:w="839" w:type="dxa"/>
            <w:tcBorders>
              <w:top w:val="single" w:sz="4" w:space="0" w:color="auto"/>
              <w:left w:val="single" w:sz="4" w:space="0" w:color="auto"/>
              <w:bottom w:val="single" w:sz="4" w:space="0" w:color="auto"/>
              <w:right w:val="single" w:sz="4" w:space="0" w:color="auto"/>
            </w:tcBorders>
            <w:vAlign w:val="center"/>
          </w:tcPr>
          <w:p w14:paraId="5CA11021" w14:textId="77777777" w:rsidR="004D517F" w:rsidRPr="00333840" w:rsidRDefault="009A2865" w:rsidP="00A978A7">
            <w:pPr>
              <w:pStyle w:val="Tabell"/>
              <w:jc w:val="center"/>
              <w:rPr>
                <w:i/>
                <w:iCs/>
                <w:color w:val="auto"/>
              </w:rPr>
            </w:pPr>
            <w:r w:rsidRPr="00333840">
              <w:rPr>
                <w:i/>
                <w:iCs/>
                <w:color w:val="auto"/>
              </w:rPr>
              <w:t>-/+266</w:t>
            </w:r>
          </w:p>
        </w:tc>
        <w:tc>
          <w:tcPr>
            <w:tcW w:w="839" w:type="dxa"/>
            <w:tcBorders>
              <w:top w:val="single" w:sz="4" w:space="0" w:color="auto"/>
              <w:left w:val="single" w:sz="4" w:space="0" w:color="auto"/>
              <w:bottom w:val="single" w:sz="4" w:space="0" w:color="auto"/>
              <w:right w:val="single" w:sz="4" w:space="0" w:color="auto"/>
            </w:tcBorders>
            <w:vAlign w:val="center"/>
          </w:tcPr>
          <w:p w14:paraId="29F49D2D" w14:textId="77777777" w:rsidR="004D517F" w:rsidRPr="00333840" w:rsidRDefault="009A2865" w:rsidP="00A978A7">
            <w:pPr>
              <w:pStyle w:val="Tabell"/>
              <w:jc w:val="center"/>
              <w:rPr>
                <w:i/>
                <w:iCs/>
                <w:color w:val="auto"/>
              </w:rPr>
            </w:pPr>
            <w:r w:rsidRPr="00333840">
              <w:rPr>
                <w:i/>
                <w:iCs/>
                <w:color w:val="auto"/>
              </w:rPr>
              <w:t>-/+215</w:t>
            </w:r>
          </w:p>
        </w:tc>
        <w:tc>
          <w:tcPr>
            <w:tcW w:w="839" w:type="dxa"/>
            <w:tcBorders>
              <w:top w:val="single" w:sz="4" w:space="0" w:color="auto"/>
              <w:left w:val="single" w:sz="4" w:space="0" w:color="auto"/>
              <w:bottom w:val="single" w:sz="4" w:space="0" w:color="auto"/>
              <w:right w:val="single" w:sz="4" w:space="0" w:color="auto"/>
            </w:tcBorders>
            <w:vAlign w:val="center"/>
          </w:tcPr>
          <w:p w14:paraId="283EA35D" w14:textId="77777777" w:rsidR="004D517F" w:rsidRPr="00333840" w:rsidRDefault="009A2865" w:rsidP="00A978A7">
            <w:pPr>
              <w:pStyle w:val="Tabell"/>
              <w:jc w:val="center"/>
              <w:rPr>
                <w:i/>
                <w:iCs/>
                <w:color w:val="auto"/>
              </w:rPr>
            </w:pPr>
            <w:r w:rsidRPr="00333840">
              <w:rPr>
                <w:i/>
                <w:iCs/>
                <w:color w:val="auto"/>
              </w:rPr>
              <w:t>-/+165</w:t>
            </w:r>
          </w:p>
        </w:tc>
        <w:tc>
          <w:tcPr>
            <w:tcW w:w="839" w:type="dxa"/>
            <w:tcBorders>
              <w:top w:val="single" w:sz="4" w:space="0" w:color="auto"/>
              <w:left w:val="single" w:sz="4" w:space="0" w:color="auto"/>
              <w:bottom w:val="single" w:sz="4" w:space="0" w:color="auto"/>
              <w:right w:val="single" w:sz="4" w:space="0" w:color="auto"/>
            </w:tcBorders>
            <w:vAlign w:val="center"/>
          </w:tcPr>
          <w:p w14:paraId="060DDC5D" w14:textId="77777777" w:rsidR="004D517F" w:rsidRPr="00333840" w:rsidRDefault="009A2865" w:rsidP="00A978A7">
            <w:pPr>
              <w:pStyle w:val="Tabell"/>
              <w:jc w:val="center"/>
              <w:rPr>
                <w:i/>
                <w:iCs/>
                <w:color w:val="auto"/>
              </w:rPr>
            </w:pPr>
            <w:r w:rsidRPr="00333840">
              <w:rPr>
                <w:i/>
                <w:iCs/>
                <w:color w:val="auto"/>
              </w:rPr>
              <w:t>-/+135</w:t>
            </w:r>
          </w:p>
        </w:tc>
      </w:tr>
      <w:tr w:rsidR="004D517F" w:rsidRPr="00333840" w14:paraId="2C7CE44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0788F76C" w14:textId="77777777" w:rsidR="004D517F" w:rsidRPr="00333840" w:rsidRDefault="009A2865" w:rsidP="00A978A7">
            <w:pPr>
              <w:pStyle w:val="Tabell"/>
              <w:rPr>
                <w:b/>
                <w:bCs/>
                <w:color w:val="auto"/>
              </w:rPr>
            </w:pPr>
            <w:r w:rsidRPr="00333840">
              <w:rPr>
                <w:b/>
                <w:bCs/>
                <w:color w:val="auto"/>
              </w:rPr>
              <w:t>Mode</w:t>
            </w:r>
          </w:p>
        </w:tc>
        <w:tc>
          <w:tcPr>
            <w:tcW w:w="910" w:type="dxa"/>
            <w:tcBorders>
              <w:top w:val="single" w:sz="4" w:space="0" w:color="auto"/>
              <w:left w:val="single" w:sz="4" w:space="0" w:color="auto"/>
              <w:bottom w:val="single" w:sz="4" w:space="0" w:color="auto"/>
              <w:right w:val="single" w:sz="4" w:space="0" w:color="auto"/>
            </w:tcBorders>
            <w:vAlign w:val="center"/>
          </w:tcPr>
          <w:p w14:paraId="2C889C96" w14:textId="77777777" w:rsidR="004D517F" w:rsidRPr="00333840" w:rsidRDefault="004D517F" w:rsidP="00A978A7">
            <w:pPr>
              <w:pStyle w:val="Tabell"/>
              <w:jc w:val="center"/>
              <w:rPr>
                <w:color w:val="auto"/>
              </w:rPr>
            </w:pPr>
          </w:p>
        </w:tc>
        <w:tc>
          <w:tcPr>
            <w:tcW w:w="910" w:type="dxa"/>
            <w:tcBorders>
              <w:top w:val="single" w:sz="4" w:space="0" w:color="auto"/>
              <w:left w:val="single" w:sz="4" w:space="0" w:color="auto"/>
              <w:bottom w:val="single" w:sz="4" w:space="0" w:color="auto"/>
              <w:right w:val="single" w:sz="4" w:space="0" w:color="auto"/>
            </w:tcBorders>
            <w:vAlign w:val="center"/>
          </w:tcPr>
          <w:p w14:paraId="0FEC02BB"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tcPr>
          <w:p w14:paraId="6C318A69"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4397CD1D"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31A4ABD3"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156092C6"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34EB7698" w14:textId="77777777" w:rsidR="004D517F" w:rsidRPr="00333840" w:rsidRDefault="004D517F" w:rsidP="00A978A7">
            <w:pPr>
              <w:pStyle w:val="Tabell"/>
              <w:jc w:val="center"/>
              <w:rPr>
                <w:color w:val="auto"/>
              </w:rPr>
            </w:pPr>
          </w:p>
        </w:tc>
        <w:tc>
          <w:tcPr>
            <w:tcW w:w="839" w:type="dxa"/>
            <w:tcBorders>
              <w:top w:val="single" w:sz="4" w:space="0" w:color="auto"/>
              <w:left w:val="single" w:sz="4" w:space="0" w:color="auto"/>
              <w:bottom w:val="single" w:sz="4" w:space="0" w:color="auto"/>
              <w:right w:val="single" w:sz="4" w:space="0" w:color="auto"/>
            </w:tcBorders>
            <w:vAlign w:val="center"/>
          </w:tcPr>
          <w:p w14:paraId="483175B1" w14:textId="77777777" w:rsidR="004D517F" w:rsidRPr="00333840" w:rsidRDefault="004D517F" w:rsidP="00A978A7">
            <w:pPr>
              <w:pStyle w:val="Tabell"/>
              <w:jc w:val="center"/>
              <w:rPr>
                <w:color w:val="auto"/>
              </w:rPr>
            </w:pPr>
          </w:p>
        </w:tc>
      </w:tr>
      <w:tr w:rsidR="004D517F" w:rsidRPr="00333840" w14:paraId="7D5D68DB"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4E4EAE51" w14:textId="77777777" w:rsidR="004D517F" w:rsidRPr="00333840" w:rsidRDefault="009A2865" w:rsidP="00A978A7">
            <w:pPr>
              <w:pStyle w:val="Tabell"/>
              <w:rPr>
                <w:i/>
                <w:iCs/>
                <w:color w:val="auto"/>
              </w:rPr>
            </w:pPr>
            <w:r w:rsidRPr="00333840">
              <w:rPr>
                <w:i/>
                <w:iCs/>
                <w:color w:val="auto"/>
              </w:rPr>
              <w:t xml:space="preserve">32K, 256-QAM, PP4, R=3/5,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3B82458C" w14:textId="77777777" w:rsidR="004D517F" w:rsidRPr="00333840" w:rsidRDefault="009A2865" w:rsidP="00A978A7">
            <w:pPr>
              <w:pStyle w:val="Tabell"/>
              <w:jc w:val="center"/>
              <w:rPr>
                <w:b/>
                <w:bCs/>
                <w:color w:val="auto"/>
                <w:sz w:val="20"/>
              </w:rPr>
            </w:pPr>
            <w:r w:rsidRPr="00333840">
              <w:rPr>
                <w:b/>
                <w:bCs/>
                <w:color w:val="auto"/>
                <w:sz w:val="20"/>
              </w:rPr>
              <w:t xml:space="preserve">n/a </w:t>
            </w:r>
          </w:p>
        </w:tc>
        <w:tc>
          <w:tcPr>
            <w:tcW w:w="910" w:type="dxa"/>
            <w:tcBorders>
              <w:top w:val="single" w:sz="4" w:space="0" w:color="auto"/>
              <w:left w:val="single" w:sz="4" w:space="0" w:color="auto"/>
              <w:bottom w:val="single" w:sz="4" w:space="0" w:color="auto"/>
              <w:right w:val="single" w:sz="4" w:space="0" w:color="auto"/>
            </w:tcBorders>
          </w:tcPr>
          <w:p w14:paraId="0FB2E9D3" w14:textId="77777777" w:rsidR="004D517F" w:rsidRPr="00333840" w:rsidRDefault="009A2865" w:rsidP="00A978A7">
            <w:pPr>
              <w:pStyle w:val="Tabell"/>
              <w:jc w:val="center"/>
              <w:rPr>
                <w:b/>
                <w:bCs/>
                <w:color w:val="auto"/>
                <w:sz w:val="20"/>
              </w:rPr>
            </w:pPr>
            <w:r w:rsidRPr="00333840">
              <w:rPr>
                <w:b/>
                <w:bCs/>
                <w:color w:val="auto"/>
                <w:sz w:val="20"/>
              </w:rPr>
              <w:t xml:space="preserve">n/a </w:t>
            </w:r>
          </w:p>
        </w:tc>
        <w:tc>
          <w:tcPr>
            <w:tcW w:w="839" w:type="dxa"/>
            <w:tcBorders>
              <w:top w:val="single" w:sz="4" w:space="0" w:color="auto"/>
              <w:left w:val="single" w:sz="4" w:space="0" w:color="auto"/>
              <w:bottom w:val="single" w:sz="4" w:space="0" w:color="auto"/>
              <w:right w:val="single" w:sz="4" w:space="0" w:color="auto"/>
            </w:tcBorders>
          </w:tcPr>
          <w:p w14:paraId="5DC0EE96"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D8DCD67"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40DCB3F" w14:textId="77777777" w:rsidR="004D517F" w:rsidRPr="00333840" w:rsidRDefault="009A2865" w:rsidP="00A978A7">
            <w:pPr>
              <w:pStyle w:val="Tabell"/>
              <w:jc w:val="center"/>
              <w:rPr>
                <w:b/>
                <w:bCs/>
                <w:color w:val="auto"/>
                <w:sz w:val="20"/>
              </w:rPr>
            </w:pPr>
            <w:r w:rsidRPr="00333840">
              <w:rPr>
                <w:b/>
                <w:bCs/>
                <w:color w:val="auto"/>
                <w:sz w:val="20"/>
              </w:rPr>
              <w:t>2</w:t>
            </w:r>
          </w:p>
        </w:tc>
        <w:tc>
          <w:tcPr>
            <w:tcW w:w="839" w:type="dxa"/>
            <w:tcBorders>
              <w:top w:val="single" w:sz="4" w:space="0" w:color="auto"/>
              <w:left w:val="single" w:sz="4" w:space="0" w:color="auto"/>
              <w:bottom w:val="single" w:sz="4" w:space="0" w:color="auto"/>
              <w:right w:val="single" w:sz="4" w:space="0" w:color="auto"/>
            </w:tcBorders>
          </w:tcPr>
          <w:p w14:paraId="303B2021"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674C6F92"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A612F38"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4BCDD446"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038CA0F5" w14:textId="77777777" w:rsidR="004D517F" w:rsidRPr="00333840" w:rsidRDefault="009A2865" w:rsidP="00A978A7">
            <w:pPr>
              <w:pStyle w:val="Tabell"/>
              <w:rPr>
                <w:i/>
                <w:iCs/>
                <w:color w:val="auto"/>
              </w:rPr>
            </w:pPr>
            <w:r w:rsidRPr="00333840">
              <w:rPr>
                <w:i/>
                <w:iCs/>
                <w:color w:val="auto"/>
              </w:rPr>
              <w:t xml:space="preserve">32K, 256-QAM, PP4, R=2/3,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4507932C"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4EA5D35A"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4AAA11C4"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9785F85"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19F570EC" w14:textId="77777777" w:rsidR="004D517F" w:rsidRPr="00333840" w:rsidRDefault="009A2865" w:rsidP="00A978A7">
            <w:pPr>
              <w:pStyle w:val="Tabell"/>
              <w:jc w:val="center"/>
              <w:rPr>
                <w:b/>
                <w:bCs/>
                <w:color w:val="auto"/>
                <w:sz w:val="20"/>
              </w:rPr>
            </w:pPr>
            <w:r w:rsidRPr="00333840">
              <w:rPr>
                <w:b/>
                <w:bCs/>
                <w:color w:val="auto"/>
                <w:sz w:val="20"/>
              </w:rPr>
              <w:t>3</w:t>
            </w:r>
          </w:p>
        </w:tc>
        <w:tc>
          <w:tcPr>
            <w:tcW w:w="839" w:type="dxa"/>
            <w:tcBorders>
              <w:top w:val="single" w:sz="4" w:space="0" w:color="auto"/>
              <w:left w:val="single" w:sz="4" w:space="0" w:color="auto"/>
              <w:bottom w:val="single" w:sz="4" w:space="0" w:color="auto"/>
              <w:right w:val="single" w:sz="4" w:space="0" w:color="auto"/>
            </w:tcBorders>
          </w:tcPr>
          <w:p w14:paraId="77F9CE18"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564700C"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392B439E"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0EA50ABF"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32554D09" w14:textId="77777777" w:rsidR="004D517F" w:rsidRPr="00333840" w:rsidRDefault="009A2865" w:rsidP="00A978A7">
            <w:pPr>
              <w:pStyle w:val="Tabell"/>
              <w:rPr>
                <w:i/>
                <w:iCs/>
                <w:color w:val="auto"/>
              </w:rPr>
            </w:pPr>
            <w:r w:rsidRPr="00333840">
              <w:rPr>
                <w:i/>
                <w:iCs/>
                <w:color w:val="auto"/>
              </w:rPr>
              <w:t xml:space="preserve">32K, 256-QAM, PP4, R=3/4,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0D791050"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78738FD2"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0461656D"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77CBD13"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776E3766"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A50386B"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2913E28"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90A63D7"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4B61B12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6C99FA7B" w14:textId="77777777" w:rsidR="004D517F" w:rsidRPr="00333840" w:rsidRDefault="009A2865" w:rsidP="00A978A7">
            <w:pPr>
              <w:pStyle w:val="Tabell"/>
              <w:rPr>
                <w:i/>
                <w:iCs/>
                <w:color w:val="auto"/>
              </w:rPr>
            </w:pPr>
            <w:r w:rsidRPr="00333840">
              <w:rPr>
                <w:i/>
                <w:iCs/>
                <w:color w:val="auto"/>
              </w:rPr>
              <w:t xml:space="preserve">32K, 256-QAM, PP4, R=3/5,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6A2B2A41"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1500FD45"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62010AFE"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D0FA4B0" w14:textId="77777777" w:rsidR="004D517F" w:rsidRPr="00333840" w:rsidRDefault="009A2865" w:rsidP="00A978A7">
            <w:pPr>
              <w:pStyle w:val="Tabell"/>
              <w:jc w:val="center"/>
              <w:rPr>
                <w:b/>
                <w:bCs/>
                <w:color w:val="auto"/>
                <w:sz w:val="20"/>
              </w:rPr>
            </w:pPr>
            <w:r w:rsidRPr="00333840">
              <w:rPr>
                <w:b/>
                <w:bCs/>
                <w:color w:val="auto"/>
                <w:sz w:val="20"/>
              </w:rPr>
              <w:t>10</w:t>
            </w:r>
          </w:p>
        </w:tc>
        <w:tc>
          <w:tcPr>
            <w:tcW w:w="839" w:type="dxa"/>
            <w:tcBorders>
              <w:top w:val="single" w:sz="4" w:space="0" w:color="auto"/>
              <w:left w:val="single" w:sz="4" w:space="0" w:color="auto"/>
              <w:bottom w:val="single" w:sz="4" w:space="0" w:color="auto"/>
              <w:right w:val="single" w:sz="4" w:space="0" w:color="auto"/>
            </w:tcBorders>
          </w:tcPr>
          <w:p w14:paraId="3C2DDBCA" w14:textId="77777777" w:rsidR="004D517F" w:rsidRPr="00333840" w:rsidRDefault="009A2865" w:rsidP="00A978A7">
            <w:pPr>
              <w:pStyle w:val="Tabell"/>
              <w:jc w:val="center"/>
              <w:rPr>
                <w:b/>
                <w:bCs/>
                <w:color w:val="auto"/>
                <w:sz w:val="20"/>
              </w:rPr>
            </w:pPr>
            <w:r w:rsidRPr="00333840">
              <w:rPr>
                <w:b/>
                <w:bCs/>
                <w:color w:val="auto"/>
                <w:sz w:val="20"/>
              </w:rPr>
              <w:t>9</w:t>
            </w:r>
          </w:p>
        </w:tc>
        <w:tc>
          <w:tcPr>
            <w:tcW w:w="839" w:type="dxa"/>
            <w:tcBorders>
              <w:top w:val="single" w:sz="4" w:space="0" w:color="auto"/>
              <w:left w:val="single" w:sz="4" w:space="0" w:color="auto"/>
              <w:bottom w:val="single" w:sz="4" w:space="0" w:color="auto"/>
              <w:right w:val="single" w:sz="4" w:space="0" w:color="auto"/>
            </w:tcBorders>
          </w:tcPr>
          <w:p w14:paraId="4655A4C8" w14:textId="77777777" w:rsidR="004D517F" w:rsidRPr="00333840" w:rsidRDefault="009A2865" w:rsidP="00A978A7">
            <w:pPr>
              <w:pStyle w:val="Tabell"/>
              <w:jc w:val="center"/>
              <w:rPr>
                <w:b/>
                <w:bCs/>
                <w:color w:val="auto"/>
                <w:sz w:val="20"/>
              </w:rPr>
            </w:pPr>
            <w:r w:rsidRPr="00333840">
              <w:rPr>
                <w:b/>
                <w:bCs/>
                <w:color w:val="auto"/>
                <w:sz w:val="20"/>
              </w:rPr>
              <w:t>7</w:t>
            </w:r>
          </w:p>
        </w:tc>
        <w:tc>
          <w:tcPr>
            <w:tcW w:w="839" w:type="dxa"/>
            <w:tcBorders>
              <w:top w:val="single" w:sz="4" w:space="0" w:color="auto"/>
              <w:left w:val="single" w:sz="4" w:space="0" w:color="auto"/>
              <w:bottom w:val="single" w:sz="4" w:space="0" w:color="auto"/>
              <w:right w:val="single" w:sz="4" w:space="0" w:color="auto"/>
            </w:tcBorders>
          </w:tcPr>
          <w:p w14:paraId="5E9F62AC"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23994E68" w14:textId="77777777" w:rsidR="004D517F" w:rsidRPr="00333840" w:rsidRDefault="009A2865" w:rsidP="00A978A7">
            <w:pPr>
              <w:pStyle w:val="Tabell"/>
              <w:jc w:val="center"/>
              <w:rPr>
                <w:b/>
                <w:bCs/>
                <w:color w:val="auto"/>
                <w:sz w:val="20"/>
              </w:rPr>
            </w:pPr>
            <w:r w:rsidRPr="00333840">
              <w:rPr>
                <w:b/>
                <w:bCs/>
                <w:color w:val="auto"/>
                <w:sz w:val="20"/>
              </w:rPr>
              <w:t>2</w:t>
            </w:r>
          </w:p>
        </w:tc>
      </w:tr>
      <w:tr w:rsidR="004D517F" w:rsidRPr="00333840" w14:paraId="3E2DB19A"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DD679BC" w14:textId="77777777" w:rsidR="004D517F" w:rsidRPr="00333840" w:rsidRDefault="009A2865" w:rsidP="00A978A7">
            <w:pPr>
              <w:pStyle w:val="Tabell"/>
              <w:rPr>
                <w:i/>
                <w:iCs/>
                <w:color w:val="auto"/>
              </w:rPr>
            </w:pPr>
            <w:r w:rsidRPr="00333840">
              <w:rPr>
                <w:i/>
                <w:iCs/>
                <w:color w:val="auto"/>
              </w:rPr>
              <w:t xml:space="preserve">32K, 256-QAM, PP4, R=2/3,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28092D90"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0325C85B"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5B83F2C5"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00553BF" w14:textId="77777777" w:rsidR="004D517F" w:rsidRPr="00333840" w:rsidRDefault="009A2865" w:rsidP="00A978A7">
            <w:pPr>
              <w:pStyle w:val="Tabell"/>
              <w:jc w:val="center"/>
              <w:rPr>
                <w:b/>
                <w:bCs/>
                <w:color w:val="auto"/>
                <w:sz w:val="20"/>
              </w:rPr>
            </w:pPr>
            <w:r w:rsidRPr="00333840">
              <w:rPr>
                <w:b/>
                <w:bCs/>
                <w:color w:val="auto"/>
                <w:sz w:val="20"/>
              </w:rPr>
              <w:t>12</w:t>
            </w:r>
          </w:p>
        </w:tc>
        <w:tc>
          <w:tcPr>
            <w:tcW w:w="839" w:type="dxa"/>
            <w:tcBorders>
              <w:top w:val="single" w:sz="4" w:space="0" w:color="auto"/>
              <w:left w:val="single" w:sz="4" w:space="0" w:color="auto"/>
              <w:bottom w:val="single" w:sz="4" w:space="0" w:color="auto"/>
              <w:right w:val="single" w:sz="4" w:space="0" w:color="auto"/>
            </w:tcBorders>
          </w:tcPr>
          <w:p w14:paraId="176AB19D"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732C84D0" w14:textId="77777777" w:rsidR="004D517F" w:rsidRPr="00333840" w:rsidRDefault="009A2865" w:rsidP="00A978A7">
            <w:pPr>
              <w:pStyle w:val="Tabell"/>
              <w:jc w:val="center"/>
              <w:rPr>
                <w:b/>
                <w:bCs/>
                <w:color w:val="auto"/>
                <w:sz w:val="20"/>
              </w:rPr>
            </w:pPr>
            <w:r w:rsidRPr="00333840">
              <w:rPr>
                <w:b/>
                <w:bCs/>
                <w:color w:val="auto"/>
                <w:sz w:val="20"/>
              </w:rPr>
              <w:t>10</w:t>
            </w:r>
          </w:p>
        </w:tc>
        <w:tc>
          <w:tcPr>
            <w:tcW w:w="839" w:type="dxa"/>
            <w:tcBorders>
              <w:top w:val="single" w:sz="4" w:space="0" w:color="auto"/>
              <w:left w:val="single" w:sz="4" w:space="0" w:color="auto"/>
              <w:bottom w:val="single" w:sz="4" w:space="0" w:color="auto"/>
              <w:right w:val="single" w:sz="4" w:space="0" w:color="auto"/>
            </w:tcBorders>
          </w:tcPr>
          <w:p w14:paraId="0DF002EC"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4BACC5D1" w14:textId="77777777" w:rsidR="004D517F" w:rsidRPr="00333840" w:rsidRDefault="009A2865" w:rsidP="00A978A7">
            <w:pPr>
              <w:pStyle w:val="Tabell"/>
              <w:jc w:val="center"/>
              <w:rPr>
                <w:b/>
                <w:bCs/>
                <w:color w:val="auto"/>
                <w:sz w:val="20"/>
              </w:rPr>
            </w:pPr>
            <w:r w:rsidRPr="00333840">
              <w:rPr>
                <w:b/>
                <w:bCs/>
                <w:color w:val="auto"/>
                <w:sz w:val="20"/>
              </w:rPr>
              <w:t>3</w:t>
            </w:r>
          </w:p>
        </w:tc>
      </w:tr>
      <w:tr w:rsidR="004D517F" w:rsidRPr="00333840" w14:paraId="2710F550"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A033024" w14:textId="77777777" w:rsidR="004D517F" w:rsidRPr="00333840" w:rsidRDefault="009A2865" w:rsidP="00A978A7">
            <w:pPr>
              <w:pStyle w:val="Tabell"/>
              <w:rPr>
                <w:i/>
                <w:iCs/>
                <w:color w:val="auto"/>
              </w:rPr>
            </w:pPr>
            <w:r w:rsidRPr="00333840">
              <w:rPr>
                <w:i/>
                <w:iCs/>
                <w:color w:val="auto"/>
              </w:rPr>
              <w:t xml:space="preserve">32K, 256-QAM, PP4, R=3/4, </w:t>
            </w:r>
            <w:r w:rsidRPr="00333840">
              <w:rPr>
                <w:i/>
                <w:iCs/>
                <w:color w:val="auto"/>
              </w:rPr>
              <w:sym w:font="Symbol" w:char="0044"/>
            </w:r>
            <w:r w:rsidRPr="00333840">
              <w:rPr>
                <w:i/>
                <w:iCs/>
                <w:color w:val="auto"/>
              </w:rPr>
              <w:t>/Tu=1/32</w:t>
            </w:r>
          </w:p>
        </w:tc>
        <w:tc>
          <w:tcPr>
            <w:tcW w:w="910" w:type="dxa"/>
            <w:tcBorders>
              <w:top w:val="single" w:sz="4" w:space="0" w:color="auto"/>
              <w:left w:val="single" w:sz="4" w:space="0" w:color="auto"/>
              <w:bottom w:val="single" w:sz="4" w:space="0" w:color="auto"/>
              <w:right w:val="single" w:sz="4" w:space="0" w:color="auto"/>
            </w:tcBorders>
          </w:tcPr>
          <w:p w14:paraId="675AD50E"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910" w:type="dxa"/>
            <w:tcBorders>
              <w:top w:val="single" w:sz="4" w:space="0" w:color="auto"/>
              <w:left w:val="single" w:sz="4" w:space="0" w:color="auto"/>
              <w:bottom w:val="single" w:sz="4" w:space="0" w:color="auto"/>
              <w:right w:val="single" w:sz="4" w:space="0" w:color="auto"/>
            </w:tcBorders>
          </w:tcPr>
          <w:p w14:paraId="22AC5D38" w14:textId="77777777" w:rsidR="004D517F" w:rsidRPr="00333840" w:rsidRDefault="009A2865" w:rsidP="00A978A7">
            <w:pPr>
              <w:pStyle w:val="Tabell"/>
              <w:jc w:val="center"/>
              <w:rPr>
                <w:b/>
                <w:bCs/>
                <w:color w:val="auto"/>
                <w:sz w:val="20"/>
              </w:rPr>
            </w:pPr>
            <w:r w:rsidRPr="00333840">
              <w:rPr>
                <w:b/>
                <w:bCs/>
                <w:color w:val="auto"/>
                <w:sz w:val="20"/>
              </w:rPr>
              <w:t xml:space="preserve"> n/a</w:t>
            </w:r>
          </w:p>
        </w:tc>
        <w:tc>
          <w:tcPr>
            <w:tcW w:w="839" w:type="dxa"/>
            <w:tcBorders>
              <w:top w:val="single" w:sz="4" w:space="0" w:color="auto"/>
              <w:left w:val="single" w:sz="4" w:space="0" w:color="auto"/>
              <w:bottom w:val="single" w:sz="4" w:space="0" w:color="auto"/>
              <w:right w:val="single" w:sz="4" w:space="0" w:color="auto"/>
            </w:tcBorders>
          </w:tcPr>
          <w:p w14:paraId="4980ECBC"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7206B565"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0669E060" w14:textId="77777777" w:rsidR="004D517F" w:rsidRPr="00333840" w:rsidRDefault="009A2865" w:rsidP="00A978A7">
            <w:pPr>
              <w:pStyle w:val="Tabell"/>
              <w:jc w:val="center"/>
              <w:rPr>
                <w:b/>
                <w:bCs/>
                <w:color w:val="auto"/>
                <w:sz w:val="20"/>
              </w:rPr>
            </w:pPr>
            <w:r w:rsidRPr="00333840">
              <w:rPr>
                <w:b/>
                <w:bCs/>
                <w:color w:val="auto"/>
                <w:sz w:val="20"/>
              </w:rPr>
              <w:t>13</w:t>
            </w:r>
          </w:p>
        </w:tc>
        <w:tc>
          <w:tcPr>
            <w:tcW w:w="839" w:type="dxa"/>
            <w:tcBorders>
              <w:top w:val="single" w:sz="4" w:space="0" w:color="auto"/>
              <w:left w:val="single" w:sz="4" w:space="0" w:color="auto"/>
              <w:bottom w:val="single" w:sz="4" w:space="0" w:color="auto"/>
              <w:right w:val="single" w:sz="4" w:space="0" w:color="auto"/>
            </w:tcBorders>
          </w:tcPr>
          <w:p w14:paraId="26D17FF2" w14:textId="77777777" w:rsidR="004D517F" w:rsidRPr="00333840" w:rsidRDefault="009A2865" w:rsidP="00A978A7">
            <w:pPr>
              <w:pStyle w:val="Tabell"/>
              <w:jc w:val="center"/>
              <w:rPr>
                <w:b/>
                <w:bCs/>
                <w:color w:val="auto"/>
                <w:sz w:val="20"/>
              </w:rPr>
            </w:pPr>
            <w:r w:rsidRPr="00333840">
              <w:rPr>
                <w:b/>
                <w:bCs/>
                <w:color w:val="auto"/>
                <w:sz w:val="20"/>
              </w:rPr>
              <w:t>12</w:t>
            </w:r>
          </w:p>
        </w:tc>
        <w:tc>
          <w:tcPr>
            <w:tcW w:w="839" w:type="dxa"/>
            <w:tcBorders>
              <w:top w:val="single" w:sz="4" w:space="0" w:color="auto"/>
              <w:left w:val="single" w:sz="4" w:space="0" w:color="auto"/>
              <w:bottom w:val="single" w:sz="4" w:space="0" w:color="auto"/>
              <w:right w:val="single" w:sz="4" w:space="0" w:color="auto"/>
            </w:tcBorders>
          </w:tcPr>
          <w:p w14:paraId="4E261BD0"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2705DD8B" w14:textId="77777777" w:rsidR="004D517F" w:rsidRPr="00333840" w:rsidRDefault="009A2865" w:rsidP="00A978A7">
            <w:pPr>
              <w:pStyle w:val="Tabell"/>
              <w:jc w:val="center"/>
              <w:rPr>
                <w:b/>
                <w:bCs/>
                <w:color w:val="auto"/>
                <w:sz w:val="20"/>
              </w:rPr>
            </w:pPr>
            <w:r w:rsidRPr="00333840">
              <w:rPr>
                <w:b/>
                <w:bCs/>
                <w:color w:val="auto"/>
                <w:sz w:val="20"/>
              </w:rPr>
              <w:t>4</w:t>
            </w:r>
          </w:p>
        </w:tc>
      </w:tr>
      <w:tr w:rsidR="004D517F" w:rsidRPr="00333840" w14:paraId="3004FBF2"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509FD368" w14:textId="77777777" w:rsidR="004D517F" w:rsidRPr="00333840" w:rsidRDefault="009A2865" w:rsidP="00A978A7">
            <w:pPr>
              <w:pStyle w:val="Tabell"/>
              <w:rPr>
                <w:i/>
                <w:iCs/>
                <w:color w:val="auto"/>
              </w:rPr>
            </w:pPr>
            <w:r w:rsidRPr="00333840">
              <w:rPr>
                <w:i/>
                <w:iCs/>
                <w:color w:val="auto"/>
              </w:rPr>
              <w:t xml:space="preserve">32K, 256-QAM, PP2, R=3/5,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1E7E125A" w14:textId="77777777" w:rsidR="004D517F" w:rsidRPr="00333840" w:rsidRDefault="009A2865" w:rsidP="00A978A7">
            <w:pPr>
              <w:pStyle w:val="Tabell"/>
              <w:jc w:val="center"/>
              <w:rPr>
                <w:b/>
                <w:bCs/>
                <w:color w:val="auto"/>
                <w:sz w:val="20"/>
              </w:rPr>
            </w:pPr>
            <w:r w:rsidRPr="00333840">
              <w:rPr>
                <w:b/>
                <w:bCs/>
                <w:color w:val="auto"/>
                <w:sz w:val="20"/>
              </w:rPr>
              <w:t>12</w:t>
            </w:r>
          </w:p>
        </w:tc>
        <w:tc>
          <w:tcPr>
            <w:tcW w:w="910" w:type="dxa"/>
            <w:tcBorders>
              <w:top w:val="single" w:sz="4" w:space="0" w:color="auto"/>
              <w:left w:val="single" w:sz="4" w:space="0" w:color="auto"/>
              <w:bottom w:val="single" w:sz="4" w:space="0" w:color="auto"/>
              <w:right w:val="single" w:sz="4" w:space="0" w:color="auto"/>
            </w:tcBorders>
          </w:tcPr>
          <w:p w14:paraId="6592CACE"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4B7B1EF2" w14:textId="77777777" w:rsidR="004D517F" w:rsidRPr="00333840" w:rsidRDefault="009A2865" w:rsidP="00A978A7">
            <w:pPr>
              <w:pStyle w:val="Tabell"/>
              <w:jc w:val="center"/>
              <w:rPr>
                <w:b/>
                <w:bCs/>
                <w:color w:val="auto"/>
                <w:sz w:val="20"/>
              </w:rPr>
            </w:pPr>
            <w:r w:rsidRPr="00333840">
              <w:rPr>
                <w:b/>
                <w:bCs/>
                <w:color w:val="auto"/>
                <w:sz w:val="20"/>
              </w:rPr>
              <w:t>9</w:t>
            </w:r>
          </w:p>
        </w:tc>
        <w:tc>
          <w:tcPr>
            <w:tcW w:w="839" w:type="dxa"/>
            <w:tcBorders>
              <w:top w:val="single" w:sz="4" w:space="0" w:color="auto"/>
              <w:left w:val="single" w:sz="4" w:space="0" w:color="auto"/>
              <w:bottom w:val="single" w:sz="4" w:space="0" w:color="auto"/>
              <w:right w:val="single" w:sz="4" w:space="0" w:color="auto"/>
            </w:tcBorders>
          </w:tcPr>
          <w:p w14:paraId="4D5F0926"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51EECB79" w14:textId="77777777" w:rsidR="004D517F" w:rsidRPr="00333840" w:rsidRDefault="009A2865" w:rsidP="00A978A7">
            <w:pPr>
              <w:pStyle w:val="Tabell"/>
              <w:jc w:val="center"/>
              <w:rPr>
                <w:b/>
                <w:bCs/>
                <w:color w:val="auto"/>
                <w:sz w:val="20"/>
              </w:rPr>
            </w:pPr>
            <w:r w:rsidRPr="00333840">
              <w:rPr>
                <w:b/>
                <w:bCs/>
                <w:color w:val="auto"/>
                <w:sz w:val="20"/>
              </w:rPr>
              <w:t>2</w:t>
            </w:r>
          </w:p>
        </w:tc>
        <w:tc>
          <w:tcPr>
            <w:tcW w:w="839" w:type="dxa"/>
            <w:tcBorders>
              <w:top w:val="single" w:sz="4" w:space="0" w:color="auto"/>
              <w:left w:val="single" w:sz="4" w:space="0" w:color="auto"/>
              <w:bottom w:val="single" w:sz="4" w:space="0" w:color="auto"/>
              <w:right w:val="single" w:sz="4" w:space="0" w:color="auto"/>
            </w:tcBorders>
          </w:tcPr>
          <w:p w14:paraId="5100C489"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580A4F9"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534598D5"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750C6F20"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4A424137" w14:textId="77777777" w:rsidR="004D517F" w:rsidRPr="00333840" w:rsidRDefault="009A2865" w:rsidP="00A978A7">
            <w:pPr>
              <w:pStyle w:val="Tabell"/>
              <w:rPr>
                <w:i/>
                <w:iCs/>
                <w:color w:val="auto"/>
              </w:rPr>
            </w:pPr>
            <w:r w:rsidRPr="00333840">
              <w:rPr>
                <w:i/>
                <w:iCs/>
                <w:color w:val="auto"/>
              </w:rPr>
              <w:t xml:space="preserve">32K, 256-QAM, PP2, R=2/3,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6ACCADB3" w14:textId="77777777" w:rsidR="004D517F" w:rsidRPr="00333840" w:rsidRDefault="009A2865" w:rsidP="00A978A7">
            <w:pPr>
              <w:pStyle w:val="Tabell"/>
              <w:jc w:val="center"/>
              <w:rPr>
                <w:b/>
                <w:bCs/>
                <w:color w:val="auto"/>
                <w:sz w:val="20"/>
              </w:rPr>
            </w:pPr>
            <w:r w:rsidRPr="00333840">
              <w:rPr>
                <w:b/>
                <w:bCs/>
                <w:color w:val="auto"/>
                <w:sz w:val="20"/>
              </w:rPr>
              <w:t>15</w:t>
            </w:r>
          </w:p>
        </w:tc>
        <w:tc>
          <w:tcPr>
            <w:tcW w:w="910" w:type="dxa"/>
            <w:tcBorders>
              <w:top w:val="single" w:sz="4" w:space="0" w:color="auto"/>
              <w:left w:val="single" w:sz="4" w:space="0" w:color="auto"/>
              <w:bottom w:val="single" w:sz="4" w:space="0" w:color="auto"/>
              <w:right w:val="single" w:sz="4" w:space="0" w:color="auto"/>
            </w:tcBorders>
          </w:tcPr>
          <w:p w14:paraId="49309A3F"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689A4437" w14:textId="77777777" w:rsidR="004D517F" w:rsidRPr="00333840" w:rsidRDefault="009A2865" w:rsidP="00A978A7">
            <w:pPr>
              <w:pStyle w:val="Tabell"/>
              <w:jc w:val="center"/>
              <w:rPr>
                <w:b/>
                <w:bCs/>
                <w:color w:val="auto"/>
                <w:sz w:val="20"/>
              </w:rPr>
            </w:pPr>
            <w:r w:rsidRPr="00333840">
              <w:rPr>
                <w:b/>
                <w:bCs/>
                <w:color w:val="auto"/>
                <w:sz w:val="20"/>
              </w:rPr>
              <w:t>11</w:t>
            </w:r>
          </w:p>
        </w:tc>
        <w:tc>
          <w:tcPr>
            <w:tcW w:w="839" w:type="dxa"/>
            <w:tcBorders>
              <w:top w:val="single" w:sz="4" w:space="0" w:color="auto"/>
              <w:left w:val="single" w:sz="4" w:space="0" w:color="auto"/>
              <w:bottom w:val="single" w:sz="4" w:space="0" w:color="auto"/>
              <w:right w:val="single" w:sz="4" w:space="0" w:color="auto"/>
            </w:tcBorders>
          </w:tcPr>
          <w:p w14:paraId="0137F050" w14:textId="77777777" w:rsidR="004D517F" w:rsidRPr="00333840" w:rsidRDefault="009A2865" w:rsidP="00A978A7">
            <w:pPr>
              <w:pStyle w:val="Tabell"/>
              <w:jc w:val="center"/>
              <w:rPr>
                <w:b/>
                <w:bCs/>
                <w:color w:val="auto"/>
                <w:sz w:val="20"/>
              </w:rPr>
            </w:pPr>
            <w:r w:rsidRPr="00333840">
              <w:rPr>
                <w:b/>
                <w:bCs/>
                <w:color w:val="auto"/>
                <w:sz w:val="20"/>
              </w:rPr>
              <w:t>6</w:t>
            </w:r>
          </w:p>
        </w:tc>
        <w:tc>
          <w:tcPr>
            <w:tcW w:w="839" w:type="dxa"/>
            <w:tcBorders>
              <w:top w:val="single" w:sz="4" w:space="0" w:color="auto"/>
              <w:left w:val="single" w:sz="4" w:space="0" w:color="auto"/>
              <w:bottom w:val="single" w:sz="4" w:space="0" w:color="auto"/>
              <w:right w:val="single" w:sz="4" w:space="0" w:color="auto"/>
            </w:tcBorders>
          </w:tcPr>
          <w:p w14:paraId="5A0AE9FA" w14:textId="77777777" w:rsidR="004D517F" w:rsidRPr="00333840" w:rsidRDefault="009A2865" w:rsidP="00A978A7">
            <w:pPr>
              <w:pStyle w:val="Tabell"/>
              <w:jc w:val="center"/>
              <w:rPr>
                <w:b/>
                <w:bCs/>
                <w:color w:val="auto"/>
                <w:sz w:val="20"/>
              </w:rPr>
            </w:pPr>
            <w:r w:rsidRPr="00333840">
              <w:rPr>
                <w:b/>
                <w:bCs/>
                <w:color w:val="auto"/>
                <w:sz w:val="20"/>
              </w:rPr>
              <w:t>3</w:t>
            </w:r>
          </w:p>
        </w:tc>
        <w:tc>
          <w:tcPr>
            <w:tcW w:w="839" w:type="dxa"/>
            <w:tcBorders>
              <w:top w:val="single" w:sz="4" w:space="0" w:color="auto"/>
              <w:left w:val="single" w:sz="4" w:space="0" w:color="auto"/>
              <w:bottom w:val="single" w:sz="4" w:space="0" w:color="auto"/>
              <w:right w:val="single" w:sz="4" w:space="0" w:color="auto"/>
            </w:tcBorders>
          </w:tcPr>
          <w:p w14:paraId="6FBF0F82"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0FC2E4EB"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42D4B40F" w14:textId="77777777" w:rsidR="004D517F" w:rsidRPr="00333840" w:rsidRDefault="009A2865" w:rsidP="00A978A7">
            <w:pPr>
              <w:pStyle w:val="Tabell"/>
              <w:jc w:val="center"/>
              <w:rPr>
                <w:b/>
                <w:bCs/>
                <w:color w:val="auto"/>
                <w:sz w:val="20"/>
              </w:rPr>
            </w:pPr>
            <w:r w:rsidRPr="00333840">
              <w:rPr>
                <w:b/>
                <w:bCs/>
                <w:color w:val="auto"/>
                <w:sz w:val="20"/>
              </w:rPr>
              <w:t>n/a</w:t>
            </w:r>
          </w:p>
        </w:tc>
      </w:tr>
      <w:tr w:rsidR="004D517F" w:rsidRPr="00333840" w14:paraId="713888E6" w14:textId="77777777" w:rsidTr="00A978A7">
        <w:tc>
          <w:tcPr>
            <w:tcW w:w="2160" w:type="dxa"/>
            <w:tcBorders>
              <w:top w:val="single" w:sz="4" w:space="0" w:color="auto"/>
              <w:left w:val="single" w:sz="4" w:space="0" w:color="auto"/>
              <w:bottom w:val="single" w:sz="4" w:space="0" w:color="auto"/>
              <w:right w:val="single" w:sz="4" w:space="0" w:color="auto"/>
            </w:tcBorders>
            <w:vAlign w:val="center"/>
          </w:tcPr>
          <w:p w14:paraId="791009FE" w14:textId="77777777" w:rsidR="004D517F" w:rsidRPr="00333840" w:rsidRDefault="009A2865" w:rsidP="00A978A7">
            <w:pPr>
              <w:pStyle w:val="Tabell"/>
              <w:rPr>
                <w:i/>
                <w:iCs/>
                <w:color w:val="auto"/>
              </w:rPr>
            </w:pPr>
            <w:r w:rsidRPr="00333840">
              <w:rPr>
                <w:i/>
                <w:iCs/>
                <w:color w:val="auto"/>
              </w:rPr>
              <w:t xml:space="preserve">32K, 256-QAM, PP2, R=3/4, </w:t>
            </w:r>
            <w:r w:rsidRPr="00333840">
              <w:rPr>
                <w:i/>
                <w:iCs/>
                <w:color w:val="auto"/>
              </w:rPr>
              <w:sym w:font="Symbol" w:char="0044"/>
            </w:r>
            <w:r w:rsidRPr="00333840">
              <w:rPr>
                <w:i/>
                <w:iCs/>
                <w:color w:val="auto"/>
              </w:rPr>
              <w:t>/Tu=1/16</w:t>
            </w:r>
          </w:p>
        </w:tc>
        <w:tc>
          <w:tcPr>
            <w:tcW w:w="910" w:type="dxa"/>
            <w:tcBorders>
              <w:top w:val="single" w:sz="4" w:space="0" w:color="auto"/>
              <w:left w:val="single" w:sz="4" w:space="0" w:color="auto"/>
              <w:bottom w:val="single" w:sz="4" w:space="0" w:color="auto"/>
              <w:right w:val="single" w:sz="4" w:space="0" w:color="auto"/>
            </w:tcBorders>
          </w:tcPr>
          <w:p w14:paraId="775C60B6" w14:textId="77777777" w:rsidR="004D517F" w:rsidRPr="00333840" w:rsidRDefault="009A2865" w:rsidP="00A978A7">
            <w:pPr>
              <w:pStyle w:val="Tabell"/>
              <w:jc w:val="center"/>
              <w:rPr>
                <w:b/>
                <w:bCs/>
                <w:color w:val="auto"/>
                <w:sz w:val="20"/>
              </w:rPr>
            </w:pPr>
            <w:r w:rsidRPr="00333840">
              <w:rPr>
                <w:b/>
                <w:bCs/>
                <w:color w:val="auto"/>
                <w:sz w:val="20"/>
              </w:rPr>
              <w:t>18</w:t>
            </w:r>
          </w:p>
        </w:tc>
        <w:tc>
          <w:tcPr>
            <w:tcW w:w="910" w:type="dxa"/>
            <w:tcBorders>
              <w:top w:val="single" w:sz="4" w:space="0" w:color="auto"/>
              <w:left w:val="single" w:sz="4" w:space="0" w:color="auto"/>
              <w:bottom w:val="single" w:sz="4" w:space="0" w:color="auto"/>
              <w:right w:val="single" w:sz="4" w:space="0" w:color="auto"/>
            </w:tcBorders>
          </w:tcPr>
          <w:p w14:paraId="2DF727AB" w14:textId="77777777" w:rsidR="004D517F" w:rsidRPr="00333840" w:rsidRDefault="009A2865" w:rsidP="00A978A7">
            <w:pPr>
              <w:pStyle w:val="Tabell"/>
              <w:jc w:val="center"/>
              <w:rPr>
                <w:b/>
                <w:bCs/>
                <w:color w:val="auto"/>
                <w:sz w:val="20"/>
              </w:rPr>
            </w:pPr>
            <w:r w:rsidRPr="00333840">
              <w:rPr>
                <w:b/>
                <w:bCs/>
                <w:color w:val="auto"/>
                <w:sz w:val="20"/>
              </w:rPr>
              <w:t>16</w:t>
            </w:r>
          </w:p>
        </w:tc>
        <w:tc>
          <w:tcPr>
            <w:tcW w:w="839" w:type="dxa"/>
            <w:tcBorders>
              <w:top w:val="single" w:sz="4" w:space="0" w:color="auto"/>
              <w:left w:val="single" w:sz="4" w:space="0" w:color="auto"/>
              <w:bottom w:val="single" w:sz="4" w:space="0" w:color="auto"/>
              <w:right w:val="single" w:sz="4" w:space="0" w:color="auto"/>
            </w:tcBorders>
          </w:tcPr>
          <w:p w14:paraId="7DB9A734" w14:textId="77777777" w:rsidR="004D517F" w:rsidRPr="00333840" w:rsidRDefault="009A2865" w:rsidP="00A978A7">
            <w:pPr>
              <w:pStyle w:val="Tabell"/>
              <w:jc w:val="center"/>
              <w:rPr>
                <w:b/>
                <w:bCs/>
                <w:color w:val="auto"/>
                <w:sz w:val="20"/>
              </w:rPr>
            </w:pPr>
            <w:r w:rsidRPr="00333840">
              <w:rPr>
                <w:b/>
                <w:bCs/>
                <w:color w:val="auto"/>
                <w:sz w:val="20"/>
              </w:rPr>
              <w:t>14</w:t>
            </w:r>
          </w:p>
        </w:tc>
        <w:tc>
          <w:tcPr>
            <w:tcW w:w="839" w:type="dxa"/>
            <w:tcBorders>
              <w:top w:val="single" w:sz="4" w:space="0" w:color="auto"/>
              <w:left w:val="single" w:sz="4" w:space="0" w:color="auto"/>
              <w:bottom w:val="single" w:sz="4" w:space="0" w:color="auto"/>
              <w:right w:val="single" w:sz="4" w:space="0" w:color="auto"/>
            </w:tcBorders>
          </w:tcPr>
          <w:p w14:paraId="56507F29" w14:textId="77777777" w:rsidR="004D517F" w:rsidRPr="00333840" w:rsidRDefault="009A2865" w:rsidP="00A978A7">
            <w:pPr>
              <w:pStyle w:val="Tabell"/>
              <w:jc w:val="center"/>
              <w:rPr>
                <w:b/>
                <w:bCs/>
                <w:color w:val="auto"/>
                <w:sz w:val="20"/>
              </w:rPr>
            </w:pPr>
            <w:r w:rsidRPr="00333840">
              <w:rPr>
                <w:b/>
                <w:bCs/>
                <w:color w:val="auto"/>
                <w:sz w:val="20"/>
              </w:rPr>
              <w:t>8</w:t>
            </w:r>
          </w:p>
        </w:tc>
        <w:tc>
          <w:tcPr>
            <w:tcW w:w="839" w:type="dxa"/>
            <w:tcBorders>
              <w:top w:val="single" w:sz="4" w:space="0" w:color="auto"/>
              <w:left w:val="single" w:sz="4" w:space="0" w:color="auto"/>
              <w:bottom w:val="single" w:sz="4" w:space="0" w:color="auto"/>
              <w:right w:val="single" w:sz="4" w:space="0" w:color="auto"/>
            </w:tcBorders>
          </w:tcPr>
          <w:p w14:paraId="692B18BD" w14:textId="77777777" w:rsidR="004D517F" w:rsidRPr="00333840" w:rsidRDefault="009A2865" w:rsidP="00A978A7">
            <w:pPr>
              <w:pStyle w:val="Tabell"/>
              <w:jc w:val="center"/>
              <w:rPr>
                <w:b/>
                <w:bCs/>
                <w:color w:val="auto"/>
                <w:sz w:val="20"/>
              </w:rPr>
            </w:pPr>
            <w:r w:rsidRPr="00333840">
              <w:rPr>
                <w:b/>
                <w:bCs/>
                <w:color w:val="auto"/>
                <w:sz w:val="20"/>
              </w:rPr>
              <w:t>4</w:t>
            </w:r>
          </w:p>
        </w:tc>
        <w:tc>
          <w:tcPr>
            <w:tcW w:w="839" w:type="dxa"/>
            <w:tcBorders>
              <w:top w:val="single" w:sz="4" w:space="0" w:color="auto"/>
              <w:left w:val="single" w:sz="4" w:space="0" w:color="auto"/>
              <w:bottom w:val="single" w:sz="4" w:space="0" w:color="auto"/>
              <w:right w:val="single" w:sz="4" w:space="0" w:color="auto"/>
            </w:tcBorders>
          </w:tcPr>
          <w:p w14:paraId="35610A7D"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66DC329A" w14:textId="77777777" w:rsidR="004D517F" w:rsidRPr="00333840" w:rsidRDefault="009A2865" w:rsidP="00A978A7">
            <w:pPr>
              <w:pStyle w:val="Tabell"/>
              <w:jc w:val="center"/>
              <w:rPr>
                <w:b/>
                <w:bCs/>
                <w:color w:val="auto"/>
                <w:sz w:val="20"/>
              </w:rPr>
            </w:pPr>
            <w:r w:rsidRPr="00333840">
              <w:rPr>
                <w:b/>
                <w:bCs/>
                <w:color w:val="auto"/>
                <w:sz w:val="20"/>
              </w:rPr>
              <w:t>n/a</w:t>
            </w:r>
          </w:p>
        </w:tc>
        <w:tc>
          <w:tcPr>
            <w:tcW w:w="839" w:type="dxa"/>
            <w:tcBorders>
              <w:top w:val="single" w:sz="4" w:space="0" w:color="auto"/>
              <w:left w:val="single" w:sz="4" w:space="0" w:color="auto"/>
              <w:bottom w:val="single" w:sz="4" w:space="0" w:color="auto"/>
              <w:right w:val="single" w:sz="4" w:space="0" w:color="auto"/>
            </w:tcBorders>
          </w:tcPr>
          <w:p w14:paraId="288E2BF1" w14:textId="77777777" w:rsidR="004D517F" w:rsidRPr="00333840" w:rsidRDefault="009A2865" w:rsidP="000A3787">
            <w:pPr>
              <w:pStyle w:val="Tabell"/>
              <w:keepNext/>
              <w:jc w:val="center"/>
              <w:rPr>
                <w:b/>
                <w:bCs/>
                <w:color w:val="auto"/>
                <w:sz w:val="20"/>
              </w:rPr>
            </w:pPr>
            <w:r w:rsidRPr="00333840">
              <w:rPr>
                <w:b/>
                <w:bCs/>
                <w:color w:val="auto"/>
                <w:sz w:val="20"/>
              </w:rPr>
              <w:t>n/a</w:t>
            </w:r>
          </w:p>
        </w:tc>
      </w:tr>
    </w:tbl>
    <w:p w14:paraId="1BDE8681" w14:textId="1F0B90FD" w:rsidR="000A3787" w:rsidRDefault="000A3787">
      <w:pPr>
        <w:pStyle w:val="Billedtekst"/>
      </w:pPr>
      <w:bookmarkStart w:id="1642" w:name="_Ref498599238"/>
      <w:bookmarkStart w:id="1643" w:name="_Ref232166615"/>
      <w:r>
        <w:t xml:space="preserve">Table </w:t>
      </w:r>
      <w:r w:rsidR="00DA7180">
        <w:t>3.</w:t>
      </w:r>
      <w:r w:rsidR="00E6388C">
        <w:fldChar w:fldCharType="begin"/>
      </w:r>
      <w:r w:rsidR="00E6388C">
        <w:instrText xml:space="preserve"> SEQ Table \* ARABIC </w:instrText>
      </w:r>
      <w:r w:rsidR="00E6388C">
        <w:fldChar w:fldCharType="separate"/>
      </w:r>
      <w:r w:rsidR="00E6388C">
        <w:rPr>
          <w:noProof/>
        </w:rPr>
        <w:t>22</w:t>
      </w:r>
      <w:r w:rsidR="00E6388C">
        <w:fldChar w:fldCharType="end"/>
      </w:r>
      <w:bookmarkEnd w:id="1642"/>
      <w:r>
        <w:t xml:space="preserve"> </w:t>
      </w:r>
      <w:r w:rsidRPr="003533C2">
        <w:t>QEF reception for echoes outside the guard int</w:t>
      </w:r>
      <w:r>
        <w:t>erval, for 7 MHz DVB-T2 signal.</w:t>
      </w:r>
    </w:p>
    <w:p w14:paraId="21640139" w14:textId="77777777" w:rsidR="00742A35" w:rsidRPr="00333840" w:rsidRDefault="009A2865" w:rsidP="00F81381">
      <w:pPr>
        <w:pStyle w:val="Overskrift4"/>
      </w:pPr>
      <w:bookmarkStart w:id="1644" w:name="_Toc232171800"/>
      <w:bookmarkStart w:id="1645" w:name="_Ref265194211"/>
      <w:bookmarkStart w:id="1646" w:name="_Ref265194220"/>
      <w:bookmarkStart w:id="1647" w:name="_Toc392073743"/>
      <w:bookmarkEnd w:id="1643"/>
      <w:r w:rsidRPr="00333840">
        <w:t>Time-Frequency Slicing (TFS)</w:t>
      </w:r>
      <w:bookmarkEnd w:id="1644"/>
      <w:bookmarkEnd w:id="1645"/>
      <w:bookmarkEnd w:id="1646"/>
      <w:bookmarkEnd w:id="1647"/>
      <w:r w:rsidRPr="00333840">
        <w:t xml:space="preserve"> </w:t>
      </w:r>
    </w:p>
    <w:p w14:paraId="148FA6CD" w14:textId="4399F124" w:rsidR="00B2228F" w:rsidRPr="00333840" w:rsidRDefault="009A2865" w:rsidP="00B2228F">
      <w:r w:rsidRPr="00333840">
        <w:t xml:space="preserve">The requirements in the remainder of this section </w:t>
      </w:r>
      <w:r w:rsidR="00876FEA" w:rsidRPr="00333840">
        <w:fldChar w:fldCharType="begin"/>
      </w:r>
      <w:r w:rsidR="00876FEA" w:rsidRPr="00333840">
        <w:instrText xml:space="preserve"> REF _Ref265194220 \r \h  \* MERGEFORMAT </w:instrText>
      </w:r>
      <w:r w:rsidR="00876FEA" w:rsidRPr="00333840">
        <w:fldChar w:fldCharType="separate"/>
      </w:r>
      <w:r w:rsidR="00290B98">
        <w:t>3.4.10.11</w:t>
      </w:r>
      <w:r w:rsidR="00876FEA" w:rsidRPr="00333840">
        <w:fldChar w:fldCharType="end"/>
      </w:r>
      <w:r w:rsidRPr="00333840">
        <w:t xml:space="preserve"> apply when TFS is supported:</w:t>
      </w:r>
    </w:p>
    <w:p w14:paraId="65FEB7B3" w14:textId="33F5ECDC" w:rsidR="00B2228F" w:rsidRPr="000A3787" w:rsidRDefault="009A2865" w:rsidP="00B2228F">
      <w:r w:rsidRPr="000A3787">
        <w:t xml:space="preserve">For a particular LDPC code rate CR, CR </w:t>
      </w:r>
      <w:r w:rsidRPr="000A3787">
        <w:sym w:font="Symbol" w:char="F0CE"/>
      </w:r>
      <w:r w:rsidRPr="000A3787">
        <w:t xml:space="preserve"> {1/2, 3/5, 2/3, 3/4, 4/5, 5/6}, The</w:t>
      </w:r>
      <w:r w:rsidR="00860B19" w:rsidRPr="000A3787">
        <w:t xml:space="preserve"> terrestrial</w:t>
      </w:r>
      <w:r w:rsidRPr="000A3787">
        <w:t xml:space="preserve"> NorDig IRD </w:t>
      </w:r>
      <w:r w:rsidR="00186033" w:rsidRPr="000A3787">
        <w:rPr>
          <w:b/>
          <w:color w:val="FF0000"/>
        </w:rPr>
        <w:t>shall</w:t>
      </w:r>
      <w:r w:rsidRPr="000A3787">
        <w:t xml:space="preserve"> in TFS mode be able to output a QEF TS when the proportion R of lost RF frequencies, of the total number of TFS RF frequencies, fulfils the relation R ≤ 0.75*(1-CR) and the received RF frequencies have equal power and no noise, interference or echoes.</w:t>
      </w:r>
    </w:p>
    <w:p w14:paraId="77DA34D3" w14:textId="3843A6A2" w:rsidR="00B2228F" w:rsidRPr="000A3787" w:rsidRDefault="009A2865" w:rsidP="00B2228F">
      <w:pPr>
        <w:pBdr>
          <w:top w:val="single" w:sz="4" w:space="1" w:color="auto"/>
          <w:left w:val="single" w:sz="4" w:space="4" w:color="auto"/>
          <w:bottom w:val="single" w:sz="4" w:space="1" w:color="auto"/>
          <w:right w:val="single" w:sz="4" w:space="4" w:color="auto"/>
        </w:pBdr>
      </w:pPr>
      <w:r w:rsidRPr="000A3787">
        <w:t xml:space="preserve">Example 1: Using TFS with 4 RF frequencies and CR=3/5 it </w:t>
      </w:r>
      <w:r w:rsidR="00186033" w:rsidRPr="000A3787">
        <w:rPr>
          <w:b/>
          <w:color w:val="FF0000"/>
        </w:rPr>
        <w:t>shall</w:t>
      </w:r>
      <w:r w:rsidRPr="000A3787">
        <w:t xml:space="preserve"> be possible to lose one RF frequency since ¼ = 0.25 &lt; 0.75*(1-0.60) = 0.30.</w:t>
      </w:r>
    </w:p>
    <w:p w14:paraId="09298AF3" w14:textId="26F692CA" w:rsidR="00B2228F" w:rsidRPr="000A3787" w:rsidRDefault="009A2865" w:rsidP="00B2228F">
      <w:pPr>
        <w:pBdr>
          <w:top w:val="single" w:sz="4" w:space="1" w:color="auto"/>
          <w:left w:val="single" w:sz="4" w:space="4" w:color="auto"/>
          <w:bottom w:val="single" w:sz="4" w:space="1" w:color="auto"/>
          <w:right w:val="single" w:sz="4" w:space="4" w:color="auto"/>
        </w:pBdr>
      </w:pPr>
      <w:r w:rsidRPr="000A3787">
        <w:t xml:space="preserve">Example 2: Using TFS with 4 RF frequencies and CR=2/3 it </w:t>
      </w:r>
      <w:r w:rsidR="00186033" w:rsidRPr="000A3787">
        <w:rPr>
          <w:b/>
          <w:color w:val="FF0000"/>
        </w:rPr>
        <w:t>shall</w:t>
      </w:r>
      <w:r w:rsidRPr="000A3787">
        <w:t xml:space="preserve"> be possible to lose one RF frequency since ¼ = 0.25 = 0.75*(1-2/3)</w:t>
      </w:r>
      <w:r w:rsidR="00777B3A">
        <w:t>.</w:t>
      </w:r>
    </w:p>
    <w:p w14:paraId="19C44F57" w14:textId="38215843" w:rsidR="00B2228F" w:rsidRPr="000A3787" w:rsidRDefault="009A2865" w:rsidP="00B2228F">
      <w:r w:rsidRPr="000A3787">
        <w:t>The</w:t>
      </w:r>
      <w:r w:rsidR="00860B19" w:rsidRPr="000A3787">
        <w:t xml:space="preserve"> terrestrial</w:t>
      </w:r>
      <w:r w:rsidRPr="000A3787">
        <w:t xml:space="preserve"> NorDig IRD should be able to correctly demodulate a TS when TFS is performed on a combination of UHF band IV/V frequencies (8 MHz channel spacing) and VHF band III frequencies </w:t>
      </w:r>
      <w:r w:rsidRPr="000A3787">
        <w:br/>
        <w:t>(7 MHz spacing) provided that the following conditions are fulfilled:</w:t>
      </w:r>
    </w:p>
    <w:p w14:paraId="1B2485E3" w14:textId="77777777" w:rsidR="00B2228F" w:rsidRPr="000A3787" w:rsidRDefault="009A2865" w:rsidP="00C469D8">
      <w:pPr>
        <w:numPr>
          <w:ilvl w:val="0"/>
          <w:numId w:val="31"/>
        </w:numPr>
      </w:pPr>
      <w:r w:rsidRPr="000A3787">
        <w:t>The RF signals on VHF have nominally the same modulation parameters as those on UHF, including T2 frame length, symbol time, guard interval etc.</w:t>
      </w:r>
    </w:p>
    <w:p w14:paraId="437835AA" w14:textId="21B00F30" w:rsidR="00DA05E1" w:rsidRDefault="009A2865" w:rsidP="00C469D8">
      <w:pPr>
        <w:numPr>
          <w:ilvl w:val="0"/>
          <w:numId w:val="31"/>
        </w:numPr>
      </w:pPr>
      <w:r w:rsidRPr="000A3787">
        <w:t xml:space="preserve">The edge carriers on the VHF signal are symmetrically </w:t>
      </w:r>
      <w:r w:rsidR="0045326C" w:rsidRPr="000A3787">
        <w:t>suppressed</w:t>
      </w:r>
      <w:r w:rsidRPr="000A3787">
        <w:t xml:space="preserve"> already from the transmitter (e.g. by setting the corresponding FFT bin values to zero) so that the actually transmitted RF bandwidth of the VHF signal is identical to a standard 7 MHz DVB-T2 signal.</w:t>
      </w:r>
    </w:p>
    <w:p w14:paraId="7A436C5E" w14:textId="07A13A61" w:rsidR="00684C9F" w:rsidRDefault="00684C9F" w:rsidP="00684C9F"/>
    <w:p w14:paraId="4F4941D3" w14:textId="77777777" w:rsidR="00684C9F" w:rsidRDefault="00684C9F" w:rsidP="00684C9F"/>
    <w:p w14:paraId="7281FF03" w14:textId="11D49CEF" w:rsidR="00742A35" w:rsidRPr="00333840" w:rsidRDefault="006E7756" w:rsidP="005A0F3D">
      <w:pPr>
        <w:pBdr>
          <w:top w:val="single" w:sz="4" w:space="1" w:color="auto"/>
          <w:left w:val="single" w:sz="4" w:space="4" w:color="auto"/>
          <w:bottom w:val="single" w:sz="4" w:space="1" w:color="auto"/>
          <w:right w:val="single" w:sz="4" w:space="4" w:color="auto"/>
        </w:pBdr>
      </w:pPr>
      <w:r w:rsidRPr="000A3787">
        <w:lastRenderedPageBreak/>
        <w:t>Note 1:</w:t>
      </w:r>
      <w:r w:rsidRPr="000A3787">
        <w:tab/>
      </w:r>
      <w:r w:rsidR="009A2865" w:rsidRPr="000A3787">
        <w:t>The</w:t>
      </w:r>
      <w:r w:rsidR="005C00A7" w:rsidRPr="000A3787">
        <w:t xml:space="preserve"> terrestrial</w:t>
      </w:r>
      <w:r w:rsidR="009A2865" w:rsidRPr="000A3787">
        <w:t xml:space="preserve"> NorDig IRD should consider these edge carriers as unreliable. With two RF frequencies</w:t>
      </w:r>
      <w:r w:rsidR="005C00A7" w:rsidRPr="000A3787">
        <w:t xml:space="preserve"> </w:t>
      </w:r>
      <w:r w:rsidR="009A2865" w:rsidRPr="000A3787">
        <w:t>about 6.25% of the total number of TFS carriers would then be erased, which should</w:t>
      </w:r>
      <w:r w:rsidR="009A2865" w:rsidRPr="00333840">
        <w:t xml:space="preserve"> have a very</w:t>
      </w:r>
      <w:r w:rsidR="005C00A7" w:rsidRPr="00333840">
        <w:t xml:space="preserve"> </w:t>
      </w:r>
      <w:r w:rsidR="009A2865" w:rsidRPr="00333840">
        <w:t xml:space="preserve">small impact on the capacity/robustness (required C/N &lt; 1 dB degradation, but about corresponding increase in capacity), but with additional TFS gain. </w:t>
      </w:r>
      <w:r w:rsidR="005A0F3D">
        <w:br/>
      </w:r>
      <w:r w:rsidR="009A2865" w:rsidRPr="00333840">
        <w:t xml:space="preserve">Note 2: </w:t>
      </w:r>
      <w:r w:rsidR="0086032B" w:rsidRPr="00333840">
        <w:tab/>
      </w:r>
      <w:r w:rsidR="009A2865" w:rsidRPr="00333840">
        <w:t>In a future release of this specification more detailed performance requirements for TFS operation may be included.</w:t>
      </w:r>
    </w:p>
    <w:p w14:paraId="0021134D" w14:textId="037F98B1" w:rsidR="00EB4575" w:rsidRPr="00333840" w:rsidRDefault="00EB4575" w:rsidP="00F81381">
      <w:pPr>
        <w:pStyle w:val="Overskrift2"/>
      </w:pPr>
      <w:bookmarkStart w:id="1648" w:name="_Ref12563687"/>
      <w:bookmarkStart w:id="1649" w:name="_Toc130051353"/>
      <w:bookmarkStart w:id="1650" w:name="_Toc200726985"/>
      <w:bookmarkStart w:id="1651" w:name="_Toc200727776"/>
      <w:bookmarkStart w:id="1652" w:name="_Toc200728568"/>
      <w:bookmarkStart w:id="1653" w:name="_Toc201422796"/>
      <w:bookmarkStart w:id="1654" w:name="_Toc232171801"/>
      <w:bookmarkStart w:id="1655" w:name="_Toc232172920"/>
      <w:bookmarkStart w:id="1656" w:name="_Toc232177371"/>
      <w:bookmarkStart w:id="1657" w:name="_Toc265440803"/>
      <w:bookmarkStart w:id="1658" w:name="_Ref338610727"/>
      <w:bookmarkStart w:id="1659" w:name="_Toc342657901"/>
      <w:bookmarkStart w:id="1660" w:name="_Toc342659479"/>
      <w:bookmarkStart w:id="1661" w:name="_Toc392073744"/>
      <w:bookmarkStart w:id="1662" w:name="_Toc392075441"/>
      <w:bookmarkStart w:id="1663" w:name="_Toc151560712"/>
      <w:r w:rsidRPr="00333840">
        <w:t>IP</w:t>
      </w:r>
      <w:r w:rsidR="00777B3A">
        <w:t>-b</w:t>
      </w:r>
      <w:r w:rsidRPr="00333840">
        <w:t>ased Front-End</w:t>
      </w:r>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p>
    <w:p w14:paraId="0FEE122B" w14:textId="77777777" w:rsidR="00EB4575" w:rsidRPr="00333840" w:rsidRDefault="00EB4575" w:rsidP="00F81381">
      <w:pPr>
        <w:pStyle w:val="Overskrift3"/>
      </w:pPr>
      <w:bookmarkStart w:id="1664" w:name="_Toc27389297"/>
      <w:bookmarkStart w:id="1665" w:name="_Toc37125905"/>
      <w:bookmarkStart w:id="1666" w:name="_Toc108083539"/>
      <w:bookmarkStart w:id="1667" w:name="_Toc130051354"/>
      <w:bookmarkStart w:id="1668" w:name="_Toc200726986"/>
      <w:bookmarkStart w:id="1669" w:name="_Toc200727777"/>
      <w:bookmarkStart w:id="1670" w:name="_Toc200728569"/>
      <w:bookmarkStart w:id="1671" w:name="_Toc201422797"/>
      <w:bookmarkStart w:id="1672" w:name="_Toc232171802"/>
      <w:bookmarkStart w:id="1673" w:name="_Toc232172921"/>
      <w:bookmarkStart w:id="1674" w:name="_Toc232177372"/>
      <w:bookmarkStart w:id="1675" w:name="_Toc256419950"/>
      <w:bookmarkStart w:id="1676" w:name="_Toc265440804"/>
      <w:bookmarkStart w:id="1677" w:name="_Toc338613808"/>
      <w:bookmarkStart w:id="1678" w:name="_Toc342657902"/>
      <w:bookmarkStart w:id="1679" w:name="_Toc342659480"/>
      <w:bookmarkStart w:id="1680" w:name="_Toc392073745"/>
      <w:bookmarkStart w:id="1681" w:name="_Toc392075442"/>
      <w:r w:rsidRPr="00333840">
        <w:t>General</w:t>
      </w:r>
      <w:bookmarkStart w:id="1682" w:name="_Toc185269555"/>
      <w:bookmarkStart w:id="1683" w:name="_Toc187740941"/>
      <w:bookmarkStart w:id="1684" w:name="_Toc187757429"/>
      <w:bookmarkStart w:id="1685" w:name="_Toc188295477"/>
      <w:bookmarkStart w:id="1686" w:name="_Toc190251640"/>
      <w:bookmarkStart w:id="1687" w:name="_Toc190708022"/>
      <w:bookmarkStart w:id="1688" w:name="_Toc191193432"/>
      <w:bookmarkStart w:id="1689" w:name="_Toc191318121"/>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p>
    <w:p w14:paraId="3B3BC102" w14:textId="239E6007" w:rsidR="00EB4575" w:rsidRPr="00333840" w:rsidRDefault="00EB4575">
      <w:pPr>
        <w:rPr>
          <w:bCs/>
        </w:rPr>
      </w:pPr>
      <w:r w:rsidRPr="00333840">
        <w:rPr>
          <w:bCs/>
        </w:rPr>
        <w:t xml:space="preserve">The NorDig IRD </w:t>
      </w:r>
      <w:r w:rsidR="00186033" w:rsidRPr="00186033">
        <w:rPr>
          <w:b/>
          <w:bCs/>
          <w:color w:val="FF0000"/>
        </w:rPr>
        <w:t>shall</w:t>
      </w:r>
      <w:r w:rsidRPr="00333840">
        <w:rPr>
          <w:bCs/>
        </w:rPr>
        <w:t xml:space="preserve"> include one IP-based front-end for reception of signals from, and interaction with, an IP-based network. The NorDig IRD </w:t>
      </w:r>
      <w:r w:rsidR="00186033" w:rsidRPr="00186033">
        <w:rPr>
          <w:b/>
          <w:bCs/>
          <w:color w:val="FF0000"/>
        </w:rPr>
        <w:t>shall</w:t>
      </w:r>
      <w:r w:rsidRPr="00333840">
        <w:rPr>
          <w:bCs/>
        </w:rPr>
        <w:t xml:space="preserve"> be able to receive and decode DVB compliant signals and interact with other signals as specified below.</w:t>
      </w:r>
    </w:p>
    <w:p w14:paraId="7E683336" w14:textId="39C915C7" w:rsidR="00EB4575" w:rsidRPr="00333840" w:rsidRDefault="00EB4575">
      <w:pPr>
        <w:pBdr>
          <w:top w:val="single" w:sz="4" w:space="1" w:color="auto"/>
          <w:left w:val="single" w:sz="4" w:space="4" w:color="auto"/>
          <w:bottom w:val="single" w:sz="4" w:space="1" w:color="auto"/>
          <w:right w:val="single" w:sz="4" w:space="4" w:color="auto"/>
        </w:pBdr>
        <w:rPr>
          <w:bCs/>
        </w:rPr>
      </w:pPr>
      <w:r w:rsidRPr="00333840">
        <w:rPr>
          <w:bCs/>
        </w:rPr>
        <w:t>Note: DVB-IP is being updated by DVB; the update will be considered</w:t>
      </w:r>
      <w:r w:rsidR="00AE588D" w:rsidRPr="00333840">
        <w:rPr>
          <w:bCs/>
        </w:rPr>
        <w:t xml:space="preserve"> together with other issues for the </w:t>
      </w:r>
      <w:r w:rsidR="002A4A59" w:rsidRPr="00333840">
        <w:rPr>
          <w:bCs/>
        </w:rPr>
        <w:t>IPTV-part of th</w:t>
      </w:r>
      <w:r w:rsidR="00AE588D" w:rsidRPr="00333840">
        <w:rPr>
          <w:bCs/>
        </w:rPr>
        <w:t>e</w:t>
      </w:r>
      <w:r w:rsidR="002A4A59" w:rsidRPr="00333840">
        <w:rPr>
          <w:bCs/>
        </w:rPr>
        <w:t xml:space="preserve"> NorDig Unified </w:t>
      </w:r>
      <w:r w:rsidR="00AE588D" w:rsidRPr="00333840">
        <w:rPr>
          <w:bCs/>
        </w:rPr>
        <w:t>Requirements. The full IPTV-part is being reviewed</w:t>
      </w:r>
      <w:r w:rsidR="00951FDD" w:rsidRPr="00333840">
        <w:rPr>
          <w:bCs/>
        </w:rPr>
        <w:t xml:space="preserve">, </w:t>
      </w:r>
      <w:r w:rsidR="0035067E" w:rsidRPr="00333840">
        <w:rPr>
          <w:bCs/>
        </w:rPr>
        <w:tab/>
      </w:r>
      <w:r w:rsidR="00951FDD" w:rsidRPr="00333840">
        <w:rPr>
          <w:bCs/>
        </w:rPr>
        <w:t xml:space="preserve">including this section </w:t>
      </w:r>
      <w:r w:rsidR="00876FEA" w:rsidRPr="00333840">
        <w:fldChar w:fldCharType="begin"/>
      </w:r>
      <w:r w:rsidR="00876FEA" w:rsidRPr="00333840">
        <w:instrText xml:space="preserve"> REF _Ref12563687 \r \h  \* MERGEFORMAT </w:instrText>
      </w:r>
      <w:r w:rsidR="00876FEA" w:rsidRPr="00333840">
        <w:fldChar w:fldCharType="separate"/>
      </w:r>
      <w:r w:rsidR="00290B98">
        <w:t>3.5</w:t>
      </w:r>
      <w:r w:rsidR="00876FEA" w:rsidRPr="00333840">
        <w:fldChar w:fldCharType="end"/>
      </w:r>
      <w:r w:rsidR="00951FDD" w:rsidRPr="00333840">
        <w:rPr>
          <w:bCs/>
        </w:rPr>
        <w:t xml:space="preserve"> and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bCs/>
        </w:rPr>
        <w:t>13.4</w:t>
      </w:r>
      <w:r w:rsidR="00876FEA" w:rsidRPr="00333840">
        <w:fldChar w:fldCharType="end"/>
      </w:r>
      <w:r w:rsidR="00B1102C" w:rsidRPr="00333840">
        <w:rPr>
          <w:bCs/>
        </w:rPr>
        <w:t xml:space="preserve"> </w:t>
      </w:r>
      <w:r w:rsidR="00951FDD" w:rsidRPr="00333840">
        <w:rPr>
          <w:bCs/>
        </w:rPr>
        <w:t>(Service Discovery and Selection for IRDs with IP-</w:t>
      </w:r>
      <w:r w:rsidR="0035067E" w:rsidRPr="00333840">
        <w:rPr>
          <w:bCs/>
        </w:rPr>
        <w:tab/>
      </w:r>
      <w:r w:rsidR="00951FDD" w:rsidRPr="00333840">
        <w:rPr>
          <w:bCs/>
        </w:rPr>
        <w:t>based front-ends)</w:t>
      </w:r>
      <w:r w:rsidR="005A0F3D">
        <w:rPr>
          <w:bCs/>
        </w:rPr>
        <w:t>.</w:t>
      </w:r>
    </w:p>
    <w:p w14:paraId="7E818797" w14:textId="77777777" w:rsidR="00EB4575" w:rsidRPr="00333840" w:rsidRDefault="00EB4575" w:rsidP="00F81381">
      <w:pPr>
        <w:pStyle w:val="Overskrift3"/>
      </w:pPr>
      <w:bookmarkStart w:id="1690" w:name="_Toc27389298"/>
      <w:bookmarkStart w:id="1691" w:name="_Toc37125906"/>
      <w:bookmarkStart w:id="1692" w:name="_Toc108083540"/>
      <w:bookmarkStart w:id="1693" w:name="_Ref116662194"/>
      <w:bookmarkStart w:id="1694" w:name="_Ref116662200"/>
      <w:bookmarkStart w:id="1695" w:name="_Toc130051355"/>
      <w:bookmarkStart w:id="1696" w:name="_Toc200726987"/>
      <w:bookmarkStart w:id="1697" w:name="_Toc200727778"/>
      <w:bookmarkStart w:id="1698" w:name="_Toc200728570"/>
      <w:bookmarkStart w:id="1699" w:name="_Toc201422798"/>
      <w:bookmarkStart w:id="1700" w:name="_Toc232171803"/>
      <w:bookmarkStart w:id="1701" w:name="_Toc232172922"/>
      <w:bookmarkStart w:id="1702" w:name="_Toc232177373"/>
      <w:bookmarkStart w:id="1703" w:name="_Toc256419951"/>
      <w:bookmarkStart w:id="1704" w:name="_Toc265440805"/>
      <w:bookmarkStart w:id="1705" w:name="_Toc338613809"/>
      <w:bookmarkStart w:id="1706" w:name="_Toc342657903"/>
      <w:bookmarkStart w:id="1707" w:name="_Toc342659481"/>
      <w:bookmarkStart w:id="1708" w:name="_Toc392073746"/>
      <w:bookmarkStart w:id="1709" w:name="_Toc392075443"/>
      <w:r w:rsidRPr="00333840">
        <w:t>Network Interface</w:t>
      </w:r>
      <w:bookmarkStart w:id="1710" w:name="_Toc185269556"/>
      <w:bookmarkStart w:id="1711" w:name="_Toc187740942"/>
      <w:bookmarkStart w:id="1712" w:name="_Toc187757430"/>
      <w:bookmarkStart w:id="1713" w:name="_Toc188295478"/>
      <w:bookmarkStart w:id="1714" w:name="_Toc190251641"/>
      <w:bookmarkStart w:id="1715" w:name="_Toc190708023"/>
      <w:bookmarkStart w:id="1716" w:name="_Toc191193433"/>
      <w:bookmarkStart w:id="1717" w:name="_Toc191318122"/>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p>
    <w:p w14:paraId="4A3B9820" w14:textId="04E60B1D" w:rsidR="00EB4575" w:rsidRPr="00333840" w:rsidRDefault="00EB4575">
      <w:r w:rsidRPr="00333840">
        <w:t>The IP-based network will provide signals with a maximum bit rate and other characteristics that are network dependant or set by the network operator, in accordance with NorDig Rules of Operations</w:t>
      </w:r>
      <w:r w:rsidR="00032085" w:rsidRPr="00333840">
        <w:t xml:space="preserve">, </w:t>
      </w:r>
      <w:proofErr w:type="spellStart"/>
      <w:r w:rsidR="00032085" w:rsidRPr="00333840">
        <w:t>ver</w:t>
      </w:r>
      <w:proofErr w:type="spellEnd"/>
      <w:r w:rsidR="00032085" w:rsidRPr="00333840">
        <w:t xml:space="preserve"> 2.</w:t>
      </w:r>
      <w:r w:rsidR="001E3B7B">
        <w:t>5</w:t>
      </w:r>
      <w:r w:rsidRPr="00333840">
        <w:t xml:space="preserve"> </w:t>
      </w:r>
      <w:r w:rsidR="00876FEA" w:rsidRPr="00333840">
        <w:fldChar w:fldCharType="begin"/>
      </w:r>
      <w:r w:rsidR="00876FEA" w:rsidRPr="00333840">
        <w:instrText xml:space="preserve"> REF _Ref111524608 \r \h  \* MERGEFORMAT </w:instrText>
      </w:r>
      <w:r w:rsidR="00876FEA" w:rsidRPr="00333840">
        <w:fldChar w:fldCharType="separate"/>
      </w:r>
      <w:r w:rsidR="00290B98">
        <w:t>[61]</w:t>
      </w:r>
      <w:r w:rsidR="00876FEA" w:rsidRPr="00333840">
        <w:fldChar w:fldCharType="end"/>
      </w:r>
      <w:r w:rsidRPr="00333840">
        <w:t>.</w:t>
      </w:r>
    </w:p>
    <w:p w14:paraId="6B47EF98" w14:textId="52F35BD1" w:rsidR="00EB4575" w:rsidRPr="00333840" w:rsidRDefault="00EB4575">
      <w:r w:rsidRPr="00333840">
        <w:t xml:space="preserve">- The NorDig IRD </w:t>
      </w:r>
      <w:r w:rsidR="00186033" w:rsidRPr="00186033">
        <w:rPr>
          <w:b/>
          <w:color w:val="FF0000"/>
        </w:rPr>
        <w:t>shall</w:t>
      </w:r>
      <w:r w:rsidRPr="00333840">
        <w:t xml:space="preserve"> accept RTP Packet Jitter up to 40 </w:t>
      </w:r>
      <w:proofErr w:type="spellStart"/>
      <w:r w:rsidRPr="00333840">
        <w:t>ms</w:t>
      </w:r>
      <w:proofErr w:type="spellEnd"/>
      <w:r w:rsidRPr="00333840">
        <w:t xml:space="preserve"> peak-to-peak ETSI TS 102 034</w:t>
      </w:r>
      <w:r w:rsidR="00320404">
        <w:t xml:space="preserve"> </w:t>
      </w:r>
      <w:r w:rsidR="00320404">
        <w:fldChar w:fldCharType="begin"/>
      </w:r>
      <w:r w:rsidR="00320404">
        <w:instrText xml:space="preserve"> REF _Ref103594016 \r \h </w:instrText>
      </w:r>
      <w:r w:rsidR="00320404">
        <w:fldChar w:fldCharType="separate"/>
      </w:r>
      <w:r w:rsidR="00320404">
        <w:t>[29]</w:t>
      </w:r>
      <w:r w:rsidR="00320404">
        <w:fldChar w:fldCharType="end"/>
      </w:r>
      <w:r w:rsidRPr="00333840">
        <w:t xml:space="preserve">, section 7.2.1 / (ISO/IEC 13818-9). </w:t>
      </w:r>
    </w:p>
    <w:p w14:paraId="41BF909B" w14:textId="7F49C007" w:rsidR="00EB4575" w:rsidRPr="00333840" w:rsidRDefault="00EB4575">
      <w:r w:rsidRPr="00333840">
        <w:t xml:space="preserve">- The NorDig IRD </w:t>
      </w:r>
      <w:r w:rsidR="00186033" w:rsidRPr="00186033">
        <w:rPr>
          <w:b/>
          <w:color w:val="FF0000"/>
        </w:rPr>
        <w:t>shall</w:t>
      </w:r>
      <w:r w:rsidRPr="00333840">
        <w:t xml:space="preserve"> </w:t>
      </w:r>
      <w:r w:rsidR="00FE4224" w:rsidRPr="00333840">
        <w:t xml:space="preserve">be </w:t>
      </w:r>
      <w:r w:rsidRPr="00333840">
        <w:t xml:space="preserve">able to receive an SPTS from the network with a speed of up to 20 Mbps. </w:t>
      </w:r>
    </w:p>
    <w:p w14:paraId="6D1B63D8" w14:textId="4B58B90A" w:rsidR="00EB4575" w:rsidRPr="00333840" w:rsidRDefault="00EB4575">
      <w:r w:rsidRPr="00333840">
        <w:t>- If the NorDig IRD is able to receive an MPTS</w:t>
      </w:r>
      <w:r w:rsidRPr="00333840">
        <w:rPr>
          <w:b/>
          <w:bCs/>
        </w:rPr>
        <w:t xml:space="preserve"> </w:t>
      </w:r>
      <w:r w:rsidRPr="00333840">
        <w:t xml:space="preserve">from the network, it </w:t>
      </w:r>
      <w:r w:rsidR="00186033" w:rsidRPr="00186033">
        <w:rPr>
          <w:b/>
          <w:color w:val="FF0000"/>
        </w:rPr>
        <w:t>shall</w:t>
      </w:r>
      <w:r w:rsidRPr="00333840">
        <w:t xml:space="preserve"> be able to receive such an MPTS with a speed of up to 60 Mbps</w:t>
      </w:r>
      <w:r w:rsidRPr="00333840">
        <w:rPr>
          <w:b/>
          <w:bCs/>
        </w:rPr>
        <w:t>.</w:t>
      </w:r>
      <w:r w:rsidRPr="00333840">
        <w:t xml:space="preserve"> </w:t>
      </w:r>
    </w:p>
    <w:p w14:paraId="4ED257FE" w14:textId="25BF8F13" w:rsidR="00EB4575" w:rsidRPr="00333840" w:rsidRDefault="00EB4575">
      <w:r w:rsidRPr="00333840">
        <w:t xml:space="preserve">- The NorDig IRD </w:t>
      </w:r>
      <w:r w:rsidR="00186033" w:rsidRPr="00186033">
        <w:rPr>
          <w:b/>
          <w:color w:val="FF0000"/>
        </w:rPr>
        <w:t>shall</w:t>
      </w:r>
      <w:r w:rsidRPr="00333840">
        <w:t xml:space="preserve"> be able to transmit data to the network with a speed of</w:t>
      </w:r>
      <w:r w:rsidRPr="00333840">
        <w:rPr>
          <w:b/>
          <w:bCs/>
        </w:rPr>
        <w:t xml:space="preserve"> </w:t>
      </w:r>
      <w:r w:rsidRPr="00333840">
        <w:t>at least 2 Mbps.</w:t>
      </w:r>
    </w:p>
    <w:p w14:paraId="7686954B" w14:textId="40E08898" w:rsidR="00EB4575" w:rsidRPr="00333840" w:rsidRDefault="00EB4575">
      <w:r w:rsidRPr="00333840">
        <w:t xml:space="preserve">- The NorDig IRD </w:t>
      </w:r>
      <w:r w:rsidR="00186033" w:rsidRPr="00186033">
        <w:rPr>
          <w:b/>
          <w:color w:val="FF0000"/>
        </w:rPr>
        <w:t>shall</w:t>
      </w:r>
      <w:r w:rsidRPr="00333840">
        <w:t xml:space="preserve"> use the protocols specified in section 3.5.3.</w:t>
      </w:r>
    </w:p>
    <w:p w14:paraId="241A5F46" w14:textId="02B22086" w:rsidR="00EB4575" w:rsidRPr="00333840" w:rsidRDefault="00EB4575">
      <w:r w:rsidRPr="00333840">
        <w:t xml:space="preserve">The physical interface to the IP-based network </w:t>
      </w:r>
      <w:r w:rsidR="00186033" w:rsidRPr="00186033">
        <w:rPr>
          <w:b/>
          <w:color w:val="FF0000"/>
        </w:rPr>
        <w:t>shall</w:t>
      </w:r>
      <w:r w:rsidRPr="00333840">
        <w:t xml:space="preserve"> be an Ethernet port; compliant with IEEE 802.3 (100Base-T, Auto-sense). The physical connector </w:t>
      </w:r>
      <w:r w:rsidR="00186033" w:rsidRPr="00186033">
        <w:rPr>
          <w:b/>
          <w:color w:val="FF0000"/>
        </w:rPr>
        <w:t>shall</w:t>
      </w:r>
      <w:r w:rsidRPr="00333840">
        <w:t xml:space="preserve"> be RJ45. The IRD </w:t>
      </w:r>
      <w:r w:rsidR="00186033" w:rsidRPr="00186033">
        <w:rPr>
          <w:b/>
          <w:color w:val="FF0000"/>
        </w:rPr>
        <w:t>shall</w:t>
      </w:r>
      <w:r w:rsidRPr="00333840">
        <w:t xml:space="preserve"> have a female socket for the RJ45 male cable connector</w:t>
      </w:r>
      <w:r w:rsidR="008C460D" w:rsidRPr="00333840">
        <w:t xml:space="preserve">, see also section </w:t>
      </w:r>
      <w:r w:rsidR="00876FEA" w:rsidRPr="00333840">
        <w:fldChar w:fldCharType="begin"/>
      </w:r>
      <w:r w:rsidR="00876FEA" w:rsidRPr="00333840">
        <w:instrText xml:space="preserve"> REF _Ref264353003 \r \h  \* MERGEFORMAT </w:instrText>
      </w:r>
      <w:r w:rsidR="00876FEA" w:rsidRPr="00333840">
        <w:fldChar w:fldCharType="separate"/>
      </w:r>
      <w:r w:rsidR="00290B98">
        <w:t>8.3</w:t>
      </w:r>
      <w:r w:rsidR="00876FEA" w:rsidRPr="00333840">
        <w:fldChar w:fldCharType="end"/>
      </w:r>
      <w:r w:rsidRPr="00333840">
        <w:t>.</w:t>
      </w:r>
    </w:p>
    <w:p w14:paraId="22C5D22E" w14:textId="77777777" w:rsidR="00EB4575" w:rsidRPr="00333840" w:rsidRDefault="00EB4575" w:rsidP="00F81381">
      <w:pPr>
        <w:pStyle w:val="Overskrift3"/>
      </w:pPr>
      <w:bookmarkStart w:id="1718" w:name="_Toc27389299"/>
      <w:bookmarkStart w:id="1719" w:name="_Toc37125907"/>
      <w:bookmarkStart w:id="1720" w:name="_Toc108083541"/>
      <w:bookmarkStart w:id="1721" w:name="_Ref116662214"/>
      <w:bookmarkStart w:id="1722" w:name="_Ref116662218"/>
      <w:bookmarkStart w:id="1723" w:name="_Toc130051356"/>
      <w:bookmarkStart w:id="1724" w:name="_Toc200726988"/>
      <w:bookmarkStart w:id="1725" w:name="_Toc200727779"/>
      <w:bookmarkStart w:id="1726" w:name="_Toc200728571"/>
      <w:bookmarkStart w:id="1727" w:name="_Toc201422799"/>
      <w:bookmarkStart w:id="1728" w:name="_Toc232171804"/>
      <w:bookmarkStart w:id="1729" w:name="_Toc232172923"/>
      <w:bookmarkStart w:id="1730" w:name="_Toc232177374"/>
      <w:bookmarkStart w:id="1731" w:name="_Toc256419952"/>
      <w:bookmarkStart w:id="1732" w:name="_Toc265440806"/>
      <w:bookmarkStart w:id="1733" w:name="_Toc338613810"/>
      <w:bookmarkStart w:id="1734" w:name="_Toc342657904"/>
      <w:bookmarkStart w:id="1735" w:name="_Toc342659482"/>
      <w:bookmarkStart w:id="1736" w:name="_Toc392073747"/>
      <w:bookmarkStart w:id="1737" w:name="_Toc392075444"/>
      <w:r w:rsidRPr="00333840">
        <w:t>Protocol Suite</w:t>
      </w:r>
      <w:bookmarkStart w:id="1738" w:name="_Toc185269557"/>
      <w:bookmarkStart w:id="1739" w:name="_Toc187740943"/>
      <w:bookmarkStart w:id="1740" w:name="_Toc187757431"/>
      <w:bookmarkStart w:id="1741" w:name="_Toc188295479"/>
      <w:bookmarkStart w:id="1742" w:name="_Toc190251642"/>
      <w:bookmarkStart w:id="1743" w:name="_Toc190708024"/>
      <w:bookmarkStart w:id="1744" w:name="_Toc191193434"/>
      <w:bookmarkStart w:id="1745" w:name="_Toc191318123"/>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p>
    <w:p w14:paraId="1A1CE8B5" w14:textId="546E4976" w:rsidR="00EB4575" w:rsidRPr="00333840" w:rsidRDefault="00EB4575">
      <w:r w:rsidRPr="00333840">
        <w:t xml:space="preserve">The NorDig IRD </w:t>
      </w:r>
      <w:r w:rsidR="00186033" w:rsidRPr="00186033">
        <w:rPr>
          <w:b/>
          <w:color w:val="FF0000"/>
        </w:rPr>
        <w:t>shall</w:t>
      </w:r>
      <w:r w:rsidRPr="00333840">
        <w:t xml:space="preserve"> be able to handle protocols in compliance with ETSI TS 102 034 </w:t>
      </w:r>
      <w:r w:rsidR="00876FEA" w:rsidRPr="00333840">
        <w:fldChar w:fldCharType="begin"/>
      </w:r>
      <w:r w:rsidR="00876FEA" w:rsidRPr="00333840">
        <w:instrText xml:space="preserve"> REF _Ref198609606 \r \h  \* MERGEFORMAT </w:instrText>
      </w:r>
      <w:r w:rsidR="00876FEA" w:rsidRPr="00333840">
        <w:fldChar w:fldCharType="separate"/>
      </w:r>
      <w:r w:rsidR="00290B98">
        <w:t>[29]</w:t>
      </w:r>
      <w:r w:rsidR="00876FEA" w:rsidRPr="00333840">
        <w:fldChar w:fldCharType="end"/>
      </w:r>
      <w:r w:rsidRPr="00333840">
        <w:t>, Section 4.1.3, including support of IP, RTP and UDP.</w:t>
      </w:r>
    </w:p>
    <w:p w14:paraId="621831DB" w14:textId="77777777" w:rsidR="00EB4575" w:rsidRPr="00333840" w:rsidRDefault="00EB4575">
      <w:pPr>
        <w:pStyle w:val="BodyTextA"/>
        <w:rPr>
          <w:lang w:val="en-GB"/>
        </w:rPr>
      </w:pPr>
      <w:r w:rsidRPr="00333840">
        <w:rPr>
          <w:lang w:val="en-GB"/>
        </w:rPr>
        <w:object w:dxaOrig="7245" w:dyaOrig="997" w14:anchorId="383B19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1.75pt;height:50.25pt" o:ole="" fillcolor="window">
            <v:imagedata r:id="rId18" o:title=""/>
          </v:shape>
          <o:OLEObject Type="Embed" ProgID="Visio.Drawing.11" ShapeID="_x0000_i1025" DrawAspect="Content" ObjectID="_1821514959" r:id="rId19"/>
        </w:object>
      </w:r>
    </w:p>
    <w:p w14:paraId="553D910C" w14:textId="01F0591E" w:rsidR="00EB4575" w:rsidRPr="00333840" w:rsidRDefault="00EB4575">
      <w:pPr>
        <w:pStyle w:val="Billedtekst"/>
        <w:rPr>
          <w:color w:val="auto"/>
        </w:rPr>
      </w:pPr>
      <w:r w:rsidRPr="00333840">
        <w:rPr>
          <w:color w:val="auto"/>
        </w:rPr>
        <w:t>Figure 3.</w:t>
      </w:r>
      <w:r w:rsidR="001E3B7B">
        <w:rPr>
          <w:color w:val="auto"/>
        </w:rPr>
        <w:t>3</w:t>
      </w:r>
      <w:r w:rsidRPr="00333840">
        <w:rPr>
          <w:color w:val="auto"/>
        </w:rPr>
        <w:t xml:space="preserve"> Transport stream protocol mapping.</w:t>
      </w:r>
    </w:p>
    <w:p w14:paraId="35F2682E" w14:textId="2CE257C9" w:rsidR="00EB4575" w:rsidRPr="00333840" w:rsidRDefault="00EB4575">
      <w:pPr>
        <w:rPr>
          <w:rFonts w:ascii="Times" w:hAnsi="Times"/>
        </w:rPr>
      </w:pPr>
      <w:r w:rsidRPr="00333840">
        <w:t>The NorDig IRD should support RTCP</w:t>
      </w:r>
      <w:r w:rsidRPr="00333840">
        <w:rPr>
          <w:bCs/>
        </w:rPr>
        <w:t xml:space="preserve"> </w:t>
      </w:r>
      <w:r w:rsidR="00876FEA" w:rsidRPr="00333840">
        <w:fldChar w:fldCharType="begin"/>
      </w:r>
      <w:r w:rsidR="00876FEA" w:rsidRPr="00333840">
        <w:instrText xml:space="preserve"> REF _Ref198609606 \r \h  \* MERGEFORMAT </w:instrText>
      </w:r>
      <w:r w:rsidR="00876FEA" w:rsidRPr="00333840">
        <w:fldChar w:fldCharType="separate"/>
      </w:r>
      <w:r w:rsidR="00290B98">
        <w:t>[29]</w:t>
      </w:r>
      <w:r w:rsidR="00876FEA" w:rsidRPr="00333840">
        <w:fldChar w:fldCharType="end"/>
      </w:r>
      <w:r w:rsidRPr="00333840">
        <w:t xml:space="preserve">. When RTCP is used, the IRD </w:t>
      </w:r>
      <w:r w:rsidR="00186033" w:rsidRPr="00186033">
        <w:rPr>
          <w:b/>
          <w:color w:val="FF0000"/>
        </w:rPr>
        <w:t>shall</w:t>
      </w:r>
      <w:r w:rsidRPr="00333840">
        <w:t xml:space="preserve"> not send receiver reports (and is thus restricted only to listen to sender reports).</w:t>
      </w:r>
    </w:p>
    <w:p w14:paraId="2F9378FD" w14:textId="3CE63455" w:rsidR="00EB4575" w:rsidRPr="00333840" w:rsidRDefault="00EB4575">
      <w:r w:rsidRPr="00333840">
        <w:t xml:space="preserve">The NorDig-IRD </w:t>
      </w:r>
      <w:r w:rsidR="00186033" w:rsidRPr="00186033">
        <w:rPr>
          <w:b/>
          <w:color w:val="FF0000"/>
        </w:rPr>
        <w:t>shall</w:t>
      </w:r>
      <w:r w:rsidRPr="00333840">
        <w:t xml:space="preserve"> not require full duplex operation of the access network.</w:t>
      </w:r>
    </w:p>
    <w:p w14:paraId="4795584D" w14:textId="77777777" w:rsidR="00EB4575" w:rsidRPr="00333840" w:rsidRDefault="00EB4575" w:rsidP="00F81381">
      <w:pPr>
        <w:pStyle w:val="Overskrift3"/>
      </w:pPr>
      <w:bookmarkStart w:id="1746" w:name="_Toc27389300"/>
      <w:bookmarkStart w:id="1747" w:name="_Toc37125908"/>
      <w:bookmarkStart w:id="1748" w:name="_Toc108083542"/>
      <w:bookmarkStart w:id="1749" w:name="_Ref116662228"/>
      <w:bookmarkStart w:id="1750" w:name="_Ref116662235"/>
      <w:bookmarkStart w:id="1751" w:name="_Toc130051357"/>
      <w:bookmarkStart w:id="1752" w:name="_Toc200726989"/>
      <w:bookmarkStart w:id="1753" w:name="_Toc200727780"/>
      <w:bookmarkStart w:id="1754" w:name="_Toc200728572"/>
      <w:bookmarkStart w:id="1755" w:name="_Toc201422800"/>
      <w:bookmarkStart w:id="1756" w:name="_Toc232171805"/>
      <w:bookmarkStart w:id="1757" w:name="_Toc232172924"/>
      <w:bookmarkStart w:id="1758" w:name="_Toc232177375"/>
      <w:bookmarkStart w:id="1759" w:name="_Toc256419953"/>
      <w:bookmarkStart w:id="1760" w:name="_Toc265440807"/>
      <w:bookmarkStart w:id="1761" w:name="_Toc338613811"/>
      <w:bookmarkStart w:id="1762" w:name="_Toc342657905"/>
      <w:bookmarkStart w:id="1763" w:name="_Toc342659483"/>
      <w:bookmarkStart w:id="1764" w:name="_Toc392073748"/>
      <w:bookmarkStart w:id="1765" w:name="_Toc392075445"/>
      <w:r w:rsidRPr="00333840">
        <w:t>Dynamic Address Allocation</w:t>
      </w:r>
      <w:bookmarkStart w:id="1766" w:name="_Toc185269558"/>
      <w:bookmarkStart w:id="1767" w:name="_Toc187740944"/>
      <w:bookmarkStart w:id="1768" w:name="_Toc187757432"/>
      <w:bookmarkStart w:id="1769" w:name="_Toc188295480"/>
      <w:bookmarkStart w:id="1770" w:name="_Toc190251643"/>
      <w:bookmarkStart w:id="1771" w:name="_Toc190708025"/>
      <w:bookmarkStart w:id="1772" w:name="_Toc191193435"/>
      <w:bookmarkStart w:id="1773" w:name="_Toc191318124"/>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p>
    <w:p w14:paraId="47696C5F" w14:textId="13453545" w:rsidR="00EB4575" w:rsidRPr="00333840" w:rsidRDefault="00EB4575">
      <w:r w:rsidRPr="00333840">
        <w:t xml:space="preserve">The NorDig IRD </w:t>
      </w:r>
      <w:r w:rsidR="00186033" w:rsidRPr="00186033">
        <w:rPr>
          <w:b/>
          <w:color w:val="FF0000"/>
        </w:rPr>
        <w:t>shall</w:t>
      </w:r>
      <w:r w:rsidRPr="00333840">
        <w:t xml:space="preserve"> be able to work with an IP address, subnet mask, default gateway, DNS server address and possibly WINS/NetBIOS server dynamically assigned from the network via DHCP.</w:t>
      </w:r>
    </w:p>
    <w:p w14:paraId="326F4FA8" w14:textId="72553B39" w:rsidR="00EB4575" w:rsidRPr="00333840" w:rsidRDefault="00EB4575">
      <w:pPr>
        <w:pBdr>
          <w:top w:val="single" w:sz="4" w:space="1" w:color="auto"/>
          <w:left w:val="single" w:sz="4" w:space="4" w:color="auto"/>
          <w:bottom w:val="single" w:sz="4" w:space="1" w:color="auto"/>
          <w:right w:val="single" w:sz="4" w:space="4" w:color="auto"/>
        </w:pBdr>
        <w:rPr>
          <w:bCs/>
          <w:szCs w:val="22"/>
        </w:rPr>
      </w:pPr>
      <w:r w:rsidRPr="00333840">
        <w:rPr>
          <w:bCs/>
          <w:szCs w:val="22"/>
        </w:rPr>
        <w:lastRenderedPageBreak/>
        <w:t>Note: Static IP-addressing will not be used.</w:t>
      </w:r>
    </w:p>
    <w:p w14:paraId="734F9D05" w14:textId="523B3016" w:rsidR="00EB4575" w:rsidRPr="00333840" w:rsidRDefault="00EB4575">
      <w:r w:rsidRPr="00333840">
        <w:t xml:space="preserve">There </w:t>
      </w:r>
      <w:r w:rsidR="00186033" w:rsidRPr="00186033">
        <w:rPr>
          <w:b/>
          <w:color w:val="FF0000"/>
        </w:rPr>
        <w:t>shall</w:t>
      </w:r>
      <w:r w:rsidRPr="00333840">
        <w:t xml:space="preserve"> be a DHCP client in the IRD that </w:t>
      </w:r>
      <w:r w:rsidR="00186033" w:rsidRPr="00186033">
        <w:rPr>
          <w:b/>
          <w:color w:val="FF0000"/>
        </w:rPr>
        <w:t>shall</w:t>
      </w:r>
      <w:r w:rsidRPr="00333840">
        <w:t xml:space="preserve"> support all the messages of RFC 2131</w:t>
      </w:r>
      <w:r w:rsidRPr="00333840">
        <w:rPr>
          <w:bCs/>
        </w:rPr>
        <w:t xml:space="preserve"> </w:t>
      </w:r>
      <w:r w:rsidR="000F7A80">
        <w:rPr>
          <w:bCs/>
        </w:rPr>
        <w:fldChar w:fldCharType="begin"/>
      </w:r>
      <w:r w:rsidR="000F7A80">
        <w:rPr>
          <w:bCs/>
        </w:rPr>
        <w:instrText xml:space="preserve"> REF _Ref103594045 \r \h </w:instrText>
      </w:r>
      <w:r w:rsidR="000F7A80">
        <w:rPr>
          <w:bCs/>
        </w:rPr>
      </w:r>
      <w:r w:rsidR="000F7A80">
        <w:rPr>
          <w:bCs/>
        </w:rPr>
        <w:fldChar w:fldCharType="separate"/>
      </w:r>
      <w:r w:rsidR="000F7A80">
        <w:rPr>
          <w:bCs/>
        </w:rPr>
        <w:t>[44]</w:t>
      </w:r>
      <w:r w:rsidR="000F7A80">
        <w:rPr>
          <w:bCs/>
        </w:rPr>
        <w:fldChar w:fldCharType="end"/>
      </w:r>
      <w:r w:rsidR="000F7A80">
        <w:rPr>
          <w:bCs/>
        </w:rPr>
        <w:t xml:space="preserve"> </w:t>
      </w:r>
      <w:r w:rsidRPr="00333840">
        <w:t>and RFC 2132</w:t>
      </w:r>
      <w:r w:rsidR="00B042F0">
        <w:t xml:space="preserve"> </w:t>
      </w:r>
      <w:r w:rsidR="00B042F0">
        <w:fldChar w:fldCharType="begin"/>
      </w:r>
      <w:r w:rsidR="00B042F0">
        <w:instrText xml:space="preserve"> REF _Ref69201734 \r \h </w:instrText>
      </w:r>
      <w:r w:rsidR="00B042F0">
        <w:fldChar w:fldCharType="separate"/>
      </w:r>
      <w:r w:rsidR="00B042F0">
        <w:t>[45]</w:t>
      </w:r>
      <w:r w:rsidR="00B042F0">
        <w:fldChar w:fldCharType="end"/>
      </w:r>
      <w:r w:rsidRPr="00333840">
        <w:t xml:space="preserve">. The DHCP client </w:t>
      </w:r>
      <w:r w:rsidR="00186033" w:rsidRPr="00186033">
        <w:rPr>
          <w:b/>
          <w:color w:val="FF0000"/>
        </w:rPr>
        <w:t>shall</w:t>
      </w:r>
      <w:r w:rsidRPr="00333840">
        <w:t xml:space="preserve"> support client reconfiguration as defined in RFC 3203</w:t>
      </w:r>
      <w:r w:rsidR="00B042F0">
        <w:t xml:space="preserve"> </w:t>
      </w:r>
      <w:r w:rsidR="00B042F0">
        <w:fldChar w:fldCharType="begin"/>
      </w:r>
      <w:r w:rsidR="00B042F0">
        <w:instrText xml:space="preserve"> REF _Ref69201746 \r \h </w:instrText>
      </w:r>
      <w:r w:rsidR="00B042F0">
        <w:fldChar w:fldCharType="separate"/>
      </w:r>
      <w:r w:rsidR="00B042F0">
        <w:t>[46]</w:t>
      </w:r>
      <w:r w:rsidR="00B042F0">
        <w:fldChar w:fldCharType="end"/>
      </w:r>
      <w:r w:rsidRPr="00333840">
        <w:t xml:space="preserve">, meaning that the “FORCERENEW” message </w:t>
      </w:r>
      <w:r w:rsidR="00186033" w:rsidRPr="00186033">
        <w:rPr>
          <w:b/>
          <w:color w:val="FF0000"/>
        </w:rPr>
        <w:t>shall</w:t>
      </w:r>
      <w:r w:rsidRPr="00333840">
        <w:t xml:space="preserve"> be implemented to allow the DHCP server to reconfigure the IP address of NorDig IRD as part of Network Provisioning.</w:t>
      </w:r>
    </w:p>
    <w:p w14:paraId="5047C379" w14:textId="1E082B12" w:rsidR="00EB4575" w:rsidRPr="00333840" w:rsidRDefault="00EB4575">
      <w:r w:rsidRPr="00333840">
        <w:t xml:space="preserve">The client identifier </w:t>
      </w:r>
      <w:r w:rsidR="00186033" w:rsidRPr="00186033">
        <w:rPr>
          <w:b/>
          <w:color w:val="FF0000"/>
        </w:rPr>
        <w:t>shall</w:t>
      </w:r>
      <w:r w:rsidRPr="00333840">
        <w:t xml:space="preserve"> be the MAC address of the network interface for NorDig IRD.</w:t>
      </w:r>
    </w:p>
    <w:p w14:paraId="6C22E022" w14:textId="661DD88E" w:rsidR="00EB4575" w:rsidRPr="00333840" w:rsidRDefault="00EB4575">
      <w:r w:rsidRPr="00333840">
        <w:t xml:space="preserve">The DHCP client </w:t>
      </w:r>
      <w:r w:rsidR="00186033" w:rsidRPr="00186033">
        <w:rPr>
          <w:b/>
          <w:color w:val="FF0000"/>
        </w:rPr>
        <w:t>shall</w:t>
      </w:r>
      <w:r w:rsidRPr="00333840">
        <w:t xml:space="preserve"> support all DHCP Options marked as ‘Mandatory’ ETSI TS 102 034</w:t>
      </w:r>
      <w:r w:rsidR="000F7A80">
        <w:t xml:space="preserve"> </w:t>
      </w:r>
      <w:r w:rsidR="000F7A80">
        <w:fldChar w:fldCharType="begin"/>
      </w:r>
      <w:r w:rsidR="000F7A80">
        <w:instrText xml:space="preserve"> REF _Ref103594016 \r \h </w:instrText>
      </w:r>
      <w:r w:rsidR="000F7A80">
        <w:fldChar w:fldCharType="separate"/>
      </w:r>
      <w:r w:rsidR="000F7A80">
        <w:t>[29]</w:t>
      </w:r>
      <w:r w:rsidR="000F7A80">
        <w:fldChar w:fldCharType="end"/>
      </w:r>
      <w:r w:rsidRPr="00333840">
        <w:t>, section 8.1.1.4 and Table 17.</w:t>
      </w:r>
    </w:p>
    <w:p w14:paraId="10FD56C4" w14:textId="77777777" w:rsidR="00EB4575" w:rsidRPr="00333840" w:rsidRDefault="00EB4575" w:rsidP="00F81381">
      <w:pPr>
        <w:pStyle w:val="Overskrift3"/>
      </w:pPr>
      <w:bookmarkStart w:id="1774" w:name="_Toc27389301"/>
      <w:bookmarkStart w:id="1775" w:name="_Toc37125909"/>
      <w:bookmarkStart w:id="1776" w:name="_Toc108083543"/>
      <w:bookmarkStart w:id="1777" w:name="_Ref116662246"/>
      <w:bookmarkStart w:id="1778" w:name="_Ref116662250"/>
      <w:bookmarkStart w:id="1779" w:name="_Toc130051358"/>
      <w:bookmarkStart w:id="1780" w:name="_Toc200726990"/>
      <w:bookmarkStart w:id="1781" w:name="_Toc200727781"/>
      <w:bookmarkStart w:id="1782" w:name="_Toc200728573"/>
      <w:bookmarkStart w:id="1783" w:name="_Toc201422801"/>
      <w:bookmarkStart w:id="1784" w:name="_Toc232171806"/>
      <w:bookmarkStart w:id="1785" w:name="_Toc232172925"/>
      <w:bookmarkStart w:id="1786" w:name="_Toc232177376"/>
      <w:bookmarkStart w:id="1787" w:name="_Toc256419954"/>
      <w:bookmarkStart w:id="1788" w:name="_Toc265440808"/>
      <w:bookmarkStart w:id="1789" w:name="_Toc338613812"/>
      <w:bookmarkStart w:id="1790" w:name="_Toc342657906"/>
      <w:bookmarkStart w:id="1791" w:name="_Toc342659484"/>
      <w:bookmarkStart w:id="1792" w:name="_Toc392073749"/>
      <w:bookmarkStart w:id="1793" w:name="_Toc392075446"/>
      <w:r w:rsidRPr="00333840">
        <w:t>Service Selection</w:t>
      </w:r>
      <w:bookmarkStart w:id="1794" w:name="_Toc185269559"/>
      <w:bookmarkStart w:id="1795" w:name="_Toc187740945"/>
      <w:bookmarkStart w:id="1796" w:name="_Toc187757433"/>
      <w:bookmarkStart w:id="1797" w:name="_Toc188295481"/>
      <w:bookmarkStart w:id="1798" w:name="_Toc190251644"/>
      <w:bookmarkStart w:id="1799" w:name="_Toc190708026"/>
      <w:bookmarkStart w:id="1800" w:name="_Toc191193436"/>
      <w:bookmarkStart w:id="1801" w:name="_Toc191318125"/>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p>
    <w:p w14:paraId="61F64B95" w14:textId="3E42BFE9" w:rsidR="00EB4575" w:rsidRPr="00333840" w:rsidRDefault="00EB4575">
      <w:r w:rsidRPr="00333840">
        <w:t>Service selection for IP</w:t>
      </w:r>
      <w:r w:rsidR="00777B3A">
        <w:t>-</w:t>
      </w:r>
      <w:r w:rsidRPr="00333840">
        <w:t xml:space="preserve">based IRDs is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bCs/>
        </w:rPr>
        <w:t>13.4</w:t>
      </w:r>
      <w:r w:rsidR="00876FEA" w:rsidRPr="00333840">
        <w:fldChar w:fldCharType="end"/>
      </w:r>
      <w:r w:rsidR="00117C86" w:rsidRPr="00333840">
        <w:rPr>
          <w:bCs/>
        </w:rPr>
        <w:t>.</w:t>
      </w:r>
    </w:p>
    <w:p w14:paraId="40BE7DAD" w14:textId="77777777" w:rsidR="00EB4575" w:rsidRPr="00333840" w:rsidRDefault="00EB4575" w:rsidP="00F81381">
      <w:pPr>
        <w:pStyle w:val="Overskrift1"/>
      </w:pPr>
      <w:bookmarkStart w:id="1802" w:name="_Ref417279605"/>
      <w:bookmarkStart w:id="1803" w:name="_Toc419181397"/>
      <w:bookmarkStart w:id="1804" w:name="_Toc427573463"/>
      <w:bookmarkStart w:id="1805" w:name="_Toc130051360"/>
      <w:bookmarkStart w:id="1806" w:name="_Toc200726991"/>
      <w:bookmarkStart w:id="1807" w:name="_Toc200727782"/>
      <w:bookmarkStart w:id="1808" w:name="_Toc200728574"/>
      <w:bookmarkStart w:id="1809" w:name="_Toc201422802"/>
      <w:bookmarkStart w:id="1810" w:name="_Toc232171807"/>
      <w:bookmarkStart w:id="1811" w:name="_Toc232172926"/>
      <w:bookmarkStart w:id="1812" w:name="_Toc232177377"/>
      <w:bookmarkStart w:id="1813" w:name="_Toc265440809"/>
      <w:bookmarkStart w:id="1814" w:name="_Toc342657907"/>
      <w:bookmarkStart w:id="1815" w:name="_Toc342659485"/>
      <w:bookmarkStart w:id="1816" w:name="_Toc392073750"/>
      <w:bookmarkStart w:id="1817" w:name="_Toc392075447"/>
      <w:bookmarkStart w:id="1818" w:name="_Toc151560713"/>
      <w:bookmarkEnd w:id="1634"/>
      <w:r w:rsidRPr="00333840">
        <w:lastRenderedPageBreak/>
        <w:t>MPEG-2 Demultiplexer</w:t>
      </w:r>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r w:rsidRPr="00333840">
        <w:t xml:space="preserve"> </w:t>
      </w:r>
    </w:p>
    <w:p w14:paraId="66E83AED" w14:textId="77777777" w:rsidR="00EB4575" w:rsidRPr="00333840" w:rsidRDefault="00EB4575" w:rsidP="00F81381">
      <w:pPr>
        <w:pStyle w:val="Overskrift2"/>
      </w:pPr>
      <w:bookmarkStart w:id="1819" w:name="_Toc130051361"/>
      <w:bookmarkStart w:id="1820" w:name="_Toc200726992"/>
      <w:bookmarkStart w:id="1821" w:name="_Toc200727783"/>
      <w:bookmarkStart w:id="1822" w:name="_Toc200728575"/>
      <w:bookmarkStart w:id="1823" w:name="_Toc201422803"/>
      <w:bookmarkStart w:id="1824" w:name="_Toc232171808"/>
      <w:bookmarkStart w:id="1825" w:name="_Toc232172927"/>
      <w:bookmarkStart w:id="1826" w:name="_Toc232177378"/>
      <w:bookmarkStart w:id="1827" w:name="_Ref265195918"/>
      <w:bookmarkStart w:id="1828" w:name="_Toc265440810"/>
      <w:bookmarkStart w:id="1829" w:name="_Toc342657908"/>
      <w:bookmarkStart w:id="1830" w:name="_Toc342659486"/>
      <w:bookmarkStart w:id="1831" w:name="_Toc392073751"/>
      <w:bookmarkStart w:id="1832" w:name="_Toc392075448"/>
      <w:bookmarkStart w:id="1833" w:name="_Toc151560714"/>
      <w:bookmarkStart w:id="1834" w:name="_Toc419181398"/>
      <w:bookmarkStart w:id="1835" w:name="_Toc427573464"/>
      <w:r w:rsidRPr="00333840">
        <w:t>General</w:t>
      </w:r>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p>
    <w:p w14:paraId="76297135" w14:textId="232F2BCE" w:rsidR="00EB4575" w:rsidRPr="00333840" w:rsidRDefault="00EB4575" w:rsidP="00C470C9">
      <w:pPr>
        <w:spacing w:before="120"/>
      </w:pPr>
      <w:r w:rsidRPr="00333840">
        <w:t xml:space="preserve">The Demultiplexer </w:t>
      </w:r>
      <w:r w:rsidR="00186033" w:rsidRPr="00186033">
        <w:rPr>
          <w:b/>
          <w:color w:val="FF0000"/>
        </w:rPr>
        <w:t>shall</w:t>
      </w:r>
      <w:r w:rsidRPr="00333840">
        <w:t xml:space="preserve"> be compliant to the MPEG-2 transport layer defined in ISO/IEC 13818</w:t>
      </w:r>
      <w:r w:rsidRPr="00333840">
        <w:noBreakHyphen/>
        <w:t>1</w:t>
      </w:r>
      <w:r w:rsidR="00DC0BB9">
        <w:t xml:space="preserve"> </w:t>
      </w:r>
      <w:r w:rsidR="00DC0BB9">
        <w:fldChar w:fldCharType="begin"/>
      </w:r>
      <w:r w:rsidR="00DC0BB9">
        <w:instrText xml:space="preserve"> REF _Ref103594096 \r \h </w:instrText>
      </w:r>
      <w:r w:rsidR="00DC0BB9">
        <w:fldChar w:fldCharType="separate"/>
      </w:r>
      <w:r w:rsidR="00DC0BB9">
        <w:t>[50]</w:t>
      </w:r>
      <w:r w:rsidR="00DC0BB9">
        <w:fldChar w:fldCharType="end"/>
      </w:r>
      <w:r w:rsidRPr="00333840">
        <w:t xml:space="preserve">. The NorDig IRD </w:t>
      </w:r>
      <w:r w:rsidR="00186033" w:rsidRPr="00186033">
        <w:rPr>
          <w:b/>
          <w:color w:val="FF0000"/>
        </w:rPr>
        <w:t>shall</w:t>
      </w:r>
      <w:r w:rsidRPr="00333840">
        <w:t xml:space="preserve"> support ETSI TS 101 154 </w:t>
      </w:r>
      <w:r w:rsidR="00E4565B">
        <w:fldChar w:fldCharType="begin"/>
      </w:r>
      <w:r w:rsidR="00E4565B">
        <w:instrText xml:space="preserve"> REF _Ref103594119 \r \h </w:instrText>
      </w:r>
      <w:r w:rsidR="00E4565B">
        <w:fldChar w:fldCharType="separate"/>
      </w:r>
      <w:r w:rsidR="00E4565B">
        <w:t>[26]</w:t>
      </w:r>
      <w:r w:rsidR="00E4565B">
        <w:fldChar w:fldCharType="end"/>
      </w:r>
      <w:r w:rsidR="00E4565B">
        <w:t xml:space="preserve"> </w:t>
      </w:r>
      <w:r w:rsidRPr="00333840">
        <w:t xml:space="preserve">and the additional requirements stated below: </w:t>
      </w:r>
    </w:p>
    <w:p w14:paraId="2EE8F9AA" w14:textId="29A88AB2" w:rsidR="00EB4575" w:rsidRPr="00333840" w:rsidRDefault="00EB4575" w:rsidP="00212C4F">
      <w:pPr>
        <w:pStyle w:val="Opstilling-punkttegn3"/>
      </w:pPr>
      <w:proofErr w:type="gramStart"/>
      <w:r w:rsidRPr="00333840">
        <w:t>The NorDig</w:t>
      </w:r>
      <w:proofErr w:type="gramEnd"/>
      <w:r w:rsidRPr="00333840">
        <w:t xml:space="preserve"> IRD </w:t>
      </w:r>
      <w:r w:rsidR="00186033" w:rsidRPr="00186033">
        <w:rPr>
          <w:b/>
          <w:color w:val="FF0000"/>
        </w:rPr>
        <w:t>shall</w:t>
      </w:r>
      <w:r w:rsidRPr="00333840">
        <w:t xml:space="preserve"> utilize the MPEG-2 Service Information as specified in Part B.</w:t>
      </w:r>
    </w:p>
    <w:p w14:paraId="3ABEA887" w14:textId="63BEE08B" w:rsidR="00EB4575" w:rsidRPr="006A2EC5" w:rsidRDefault="00EB4575" w:rsidP="00212C4F">
      <w:pPr>
        <w:pStyle w:val="Opstilling-punkttegn3"/>
      </w:pPr>
      <w:r w:rsidRPr="006A2EC5">
        <w:t xml:space="preserve">The NorDig IRD </w:t>
      </w:r>
      <w:r w:rsidR="00186033" w:rsidRPr="006A2EC5">
        <w:rPr>
          <w:b/>
          <w:color w:val="FF0000"/>
        </w:rPr>
        <w:t>shall</w:t>
      </w:r>
      <w:r w:rsidRPr="006A2EC5">
        <w:t xml:space="preserve"> interpret the CA descriptor as defined in ETSI ETR 289</w:t>
      </w:r>
      <w:r w:rsidR="00E4565B">
        <w:t xml:space="preserve"> </w:t>
      </w:r>
      <w:r w:rsidR="00E4565B">
        <w:fldChar w:fldCharType="begin"/>
      </w:r>
      <w:r w:rsidR="00E4565B">
        <w:instrText xml:space="preserve"> REF _Ref103594140 \r \h </w:instrText>
      </w:r>
      <w:r w:rsidR="00E4565B">
        <w:fldChar w:fldCharType="separate"/>
      </w:r>
      <w:r w:rsidR="00E4565B">
        <w:t>[22]</w:t>
      </w:r>
      <w:r w:rsidR="00E4565B">
        <w:fldChar w:fldCharType="end"/>
      </w:r>
      <w:r w:rsidRPr="006A2EC5">
        <w:t>.</w:t>
      </w:r>
    </w:p>
    <w:p w14:paraId="3F541E9B" w14:textId="10AFB2ED" w:rsidR="00B94B30" w:rsidRPr="00333840" w:rsidRDefault="00EB4575" w:rsidP="00806506">
      <w:pPr>
        <w:pStyle w:val="Opstilling-punkttegn3"/>
        <w:numPr>
          <w:ilvl w:val="0"/>
          <w:numId w:val="102"/>
        </w:numPr>
      </w:pPr>
      <w:r w:rsidRPr="006A2EC5">
        <w:t xml:space="preserve">The NorDig </w:t>
      </w:r>
      <w:r w:rsidR="000F4951" w:rsidRPr="006A2EC5">
        <w:t>IRD</w:t>
      </w:r>
      <w:r w:rsidRPr="006A2EC5">
        <w:t xml:space="preserve"> </w:t>
      </w:r>
      <w:r w:rsidR="00186033" w:rsidRPr="006A2EC5">
        <w:rPr>
          <w:b/>
          <w:color w:val="FF0000"/>
        </w:rPr>
        <w:t>shall</w:t>
      </w:r>
      <w:r w:rsidRPr="006A2EC5">
        <w:t xml:space="preserve"> be able to decode an ISO/IEC 13818-1</w:t>
      </w:r>
      <w:bookmarkStart w:id="1836" w:name="_Hlt478788644"/>
      <w:bookmarkEnd w:id="1836"/>
      <w:r w:rsidRPr="006A2EC5">
        <w:t xml:space="preserve"> </w:t>
      </w:r>
      <w:r w:rsidR="00E4565B">
        <w:fldChar w:fldCharType="begin"/>
      </w:r>
      <w:r w:rsidR="00E4565B">
        <w:instrText xml:space="preserve"> REF _Ref103594096 \r \h </w:instrText>
      </w:r>
      <w:r w:rsidR="00E4565B">
        <w:fldChar w:fldCharType="separate"/>
      </w:r>
      <w:r w:rsidR="00E4565B">
        <w:t>[50]</w:t>
      </w:r>
      <w:r w:rsidR="00E4565B">
        <w:fldChar w:fldCharType="end"/>
      </w:r>
      <w:r w:rsidR="00E4565B">
        <w:t xml:space="preserve"> </w:t>
      </w:r>
      <w:r w:rsidRPr="006A2EC5">
        <w:t>stream with data rates that include all rates</w:t>
      </w:r>
      <w:r w:rsidR="00FE4224" w:rsidRPr="006A2EC5">
        <w:t xml:space="preserve"> </w:t>
      </w:r>
      <w:r w:rsidRPr="006A2EC5">
        <w:t>up to that</w:t>
      </w:r>
      <w:r w:rsidRPr="00333840">
        <w:t xml:space="preserve"> the front-end may deliver</w:t>
      </w:r>
      <w:r w:rsidR="00920469" w:rsidRPr="00333840">
        <w:t xml:space="preserve"> (1)</w:t>
      </w:r>
      <w:r w:rsidRPr="00333840">
        <w:t xml:space="preserve"> as defined in chapter </w:t>
      </w:r>
      <w:r w:rsidR="00876FEA" w:rsidRPr="00333840">
        <w:fldChar w:fldCharType="begin"/>
      </w:r>
      <w:r w:rsidR="00876FEA" w:rsidRPr="00333840">
        <w:instrText xml:space="preserve"> REF _Ref479997147 \r \h  \* MERGEFORMAT </w:instrText>
      </w:r>
      <w:r w:rsidR="00876FEA" w:rsidRPr="00333840">
        <w:fldChar w:fldCharType="separate"/>
      </w:r>
      <w:r w:rsidR="00290B98">
        <w:t>3</w:t>
      </w:r>
      <w:r w:rsidR="00876FEA" w:rsidRPr="00333840">
        <w:fldChar w:fldCharType="end"/>
      </w:r>
      <w:r w:rsidRPr="00333840">
        <w:t>.</w:t>
      </w:r>
    </w:p>
    <w:p w14:paraId="1926F8CD" w14:textId="77777777" w:rsidR="00EB4575" w:rsidRPr="00333840" w:rsidRDefault="00EB4575" w:rsidP="00806506">
      <w:pPr>
        <w:pStyle w:val="Opstilling-punkttegn3"/>
        <w:numPr>
          <w:ilvl w:val="0"/>
          <w:numId w:val="102"/>
        </w:numPr>
      </w:pPr>
      <w:r w:rsidRPr="00333840">
        <w:t>It should be possible to select one or many section-based data streams and output them as data on USB (if present).</w:t>
      </w:r>
    </w:p>
    <w:p w14:paraId="072397CF" w14:textId="2CB987BF" w:rsidR="00EB4575" w:rsidRPr="00333840" w:rsidRDefault="00EB4575" w:rsidP="00806506">
      <w:pPr>
        <w:pStyle w:val="Opstilling-punkttegn3"/>
        <w:numPr>
          <w:ilvl w:val="0"/>
          <w:numId w:val="102"/>
        </w:numPr>
      </w:pPr>
      <w:r w:rsidRPr="00333840">
        <w:t xml:space="preserve">The NorDig IRD </w:t>
      </w:r>
      <w:r w:rsidR="00186033" w:rsidRPr="00186033">
        <w:rPr>
          <w:b/>
          <w:color w:val="FF0000"/>
        </w:rPr>
        <w:t>shall</w:t>
      </w:r>
      <w:r w:rsidRPr="00333840">
        <w:t xml:space="preserve"> be capable to </w:t>
      </w:r>
      <w:proofErr w:type="spellStart"/>
      <w:r w:rsidRPr="00333840">
        <w:t>utilise</w:t>
      </w:r>
      <w:proofErr w:type="spellEnd"/>
      <w:r w:rsidRPr="00333840">
        <w:t xml:space="preserve"> at least 32 elementary streams simultaneously, which requires 32 PID filters.</w:t>
      </w:r>
    </w:p>
    <w:p w14:paraId="7B8390AD" w14:textId="64998486" w:rsidR="00B94B30" w:rsidRPr="00333840" w:rsidRDefault="00EB4575" w:rsidP="00806506">
      <w:pPr>
        <w:pStyle w:val="Opstilling-punkttegn3"/>
        <w:numPr>
          <w:ilvl w:val="0"/>
          <w:numId w:val="102"/>
        </w:numPr>
      </w:pPr>
      <w:proofErr w:type="gramStart"/>
      <w:r w:rsidRPr="00333840">
        <w:t>The NorDig</w:t>
      </w:r>
      <w:proofErr w:type="gramEnd"/>
      <w:r w:rsidRPr="00333840">
        <w:t xml:space="preserve"> IRD </w:t>
      </w:r>
      <w:r w:rsidR="00186033" w:rsidRPr="00186033">
        <w:rPr>
          <w:b/>
          <w:color w:val="FF0000"/>
        </w:rPr>
        <w:t>shall</w:t>
      </w:r>
      <w:r w:rsidRPr="00333840">
        <w:t xml:space="preserve"> provide at least 32 section filters</w:t>
      </w:r>
      <w:r w:rsidR="00920469" w:rsidRPr="00333840">
        <w:t xml:space="preserve"> (2)</w:t>
      </w:r>
      <w:r w:rsidRPr="00333840">
        <w:t>.</w:t>
      </w:r>
    </w:p>
    <w:p w14:paraId="01522AB2" w14:textId="707DF639" w:rsidR="00E155C3" w:rsidRPr="00333840" w:rsidRDefault="00EB4575" w:rsidP="00806506">
      <w:pPr>
        <w:pStyle w:val="Opstilling-punkttegn3"/>
        <w:numPr>
          <w:ilvl w:val="0"/>
          <w:numId w:val="102"/>
        </w:numPr>
      </w:pPr>
      <w:proofErr w:type="gramStart"/>
      <w:r w:rsidRPr="00333840">
        <w:t>The NorDig</w:t>
      </w:r>
      <w:proofErr w:type="gramEnd"/>
      <w:r w:rsidRPr="00333840">
        <w:t xml:space="preserve"> IRD </w:t>
      </w:r>
      <w:r w:rsidR="00186033" w:rsidRPr="00186033">
        <w:rPr>
          <w:b/>
          <w:color w:val="FF0000"/>
        </w:rPr>
        <w:t>shall</w:t>
      </w:r>
      <w:r w:rsidRPr="00333840">
        <w:t xml:space="preserve"> support variable bit rate elementary streams within a constant bit rate transport stream (excluding audio)</w:t>
      </w:r>
    </w:p>
    <w:p w14:paraId="01D6E068" w14:textId="0DE56470" w:rsidR="00856AE7" w:rsidRPr="00212C4F" w:rsidRDefault="009A2865" w:rsidP="00806506">
      <w:pPr>
        <w:pStyle w:val="Opstilling-punkttegn3"/>
        <w:numPr>
          <w:ilvl w:val="0"/>
          <w:numId w:val="102"/>
        </w:numPr>
      </w:pPr>
      <w:r w:rsidRPr="00333840">
        <w:t xml:space="preserve">The NorDig IRD </w:t>
      </w:r>
      <w:r w:rsidR="00186033" w:rsidRPr="00186033">
        <w:rPr>
          <w:b/>
          <w:color w:val="FF0000"/>
        </w:rPr>
        <w:t>shall</w:t>
      </w:r>
      <w:r w:rsidRPr="00333840">
        <w:t xml:space="preserve"> support a mixture of service types within the same ISO/IEC 13818-1</w:t>
      </w:r>
      <w:r w:rsidR="000A7952">
        <w:t xml:space="preserve"> </w:t>
      </w:r>
      <w:r w:rsidR="000A7952">
        <w:fldChar w:fldCharType="begin"/>
      </w:r>
      <w:r w:rsidR="000A7952">
        <w:instrText xml:space="preserve"> REF _Ref69201806 \r \h </w:instrText>
      </w:r>
      <w:r w:rsidR="000A7952">
        <w:fldChar w:fldCharType="separate"/>
      </w:r>
      <w:r w:rsidR="000A7952">
        <w:t>[50]</w:t>
      </w:r>
      <w:r w:rsidR="000A7952">
        <w:fldChar w:fldCharType="end"/>
      </w:r>
      <w:r w:rsidR="000A7952">
        <w:t xml:space="preserve"> </w:t>
      </w:r>
      <w:r w:rsidRPr="00333840">
        <w:t>MPEG-2 transport stream (</w:t>
      </w:r>
      <w:r w:rsidRPr="00FC2731">
        <w:t>i.e.</w:t>
      </w:r>
      <w:r w:rsidRPr="00333840">
        <w:t xml:space="preserve"> MPEG-2 SDTV service, MPEG-4 AVC SDTV and HDTV and Radio </w:t>
      </w:r>
      <w:r w:rsidRPr="00212C4F">
        <w:t>services may be multiplexed into the same transport stream).</w:t>
      </w:r>
    </w:p>
    <w:p w14:paraId="483CAD3B" w14:textId="09A9D6B6" w:rsidR="00EB4575" w:rsidRPr="00212C4F" w:rsidRDefault="00856AE7" w:rsidP="00806506">
      <w:pPr>
        <w:pStyle w:val="Opstilling-punkttegn3"/>
        <w:numPr>
          <w:ilvl w:val="0"/>
          <w:numId w:val="102"/>
        </w:numPr>
      </w:pPr>
      <w:r w:rsidRPr="00212C4F">
        <w:t xml:space="preserve">The NorDig HEVC IRD </w:t>
      </w:r>
      <w:r w:rsidR="00186033" w:rsidRPr="00212C4F">
        <w:rPr>
          <w:b/>
          <w:color w:val="FF0000"/>
        </w:rPr>
        <w:t>shall</w:t>
      </w:r>
      <w:r w:rsidRPr="00212C4F">
        <w:t xml:space="preserve"> in addition support ISO/IEC 23008-2</w:t>
      </w:r>
      <w:r w:rsidR="001E3B7B" w:rsidRPr="00212C4F">
        <w:t xml:space="preserve"> </w:t>
      </w:r>
      <w:r w:rsidR="00676F00">
        <w:fldChar w:fldCharType="begin"/>
      </w:r>
      <w:r w:rsidR="00676F00">
        <w:instrText xml:space="preserve"> REF _Ref103594184 \r \h </w:instrText>
      </w:r>
      <w:r w:rsidR="00676F00">
        <w:fldChar w:fldCharType="separate"/>
      </w:r>
      <w:r w:rsidR="00676F00">
        <w:t>[82]</w:t>
      </w:r>
      <w:r w:rsidR="00676F00">
        <w:fldChar w:fldCharType="end"/>
      </w:r>
      <w:r w:rsidR="00676F00">
        <w:t xml:space="preserve"> </w:t>
      </w:r>
      <w:r w:rsidRPr="00212C4F">
        <w:t>HEVC based service types mixed with the service types mentioned above within the same ISO/IEC 13818-1</w:t>
      </w:r>
      <w:r w:rsidR="000A7952">
        <w:t xml:space="preserve"> </w:t>
      </w:r>
      <w:r w:rsidR="00676F00">
        <w:fldChar w:fldCharType="begin"/>
      </w:r>
      <w:r w:rsidR="00676F00">
        <w:instrText xml:space="preserve"> REF _Ref103594096 \r \h </w:instrText>
      </w:r>
      <w:r w:rsidR="00676F00">
        <w:fldChar w:fldCharType="separate"/>
      </w:r>
      <w:r w:rsidR="00676F00">
        <w:t>[50]</w:t>
      </w:r>
      <w:r w:rsidR="00676F00">
        <w:fldChar w:fldCharType="end"/>
      </w:r>
      <w:r w:rsidR="00676F00">
        <w:t xml:space="preserve"> </w:t>
      </w:r>
      <w:r w:rsidRPr="00212C4F">
        <w:t>MPEG-2 transport stream.</w:t>
      </w:r>
    </w:p>
    <w:p w14:paraId="3EB5B26C" w14:textId="6D5E4E27" w:rsidR="00920469" w:rsidRPr="00333840" w:rsidRDefault="001F2A3A" w:rsidP="005A0F3D">
      <w:pPr>
        <w:pBdr>
          <w:top w:val="single" w:sz="4" w:space="1" w:color="auto"/>
          <w:left w:val="single" w:sz="4" w:space="4" w:color="auto"/>
          <w:bottom w:val="single" w:sz="4" w:space="1" w:color="auto"/>
          <w:right w:val="single" w:sz="4" w:space="4" w:color="auto"/>
        </w:pBdr>
        <w:spacing w:before="120" w:after="0"/>
      </w:pPr>
      <w:r w:rsidRPr="001F2A3A">
        <w:rPr>
          <w:lang w:val="en-US"/>
        </w:rPr>
        <w:t xml:space="preserve">Note 1: The satellite front-end may deliver up to 80.4 Mbps after error correction, see section </w:t>
      </w:r>
      <w:r w:rsidR="00777B3A">
        <w:rPr>
          <w:lang w:val="en-US"/>
        </w:rPr>
        <w:t>3.2</w:t>
      </w:r>
      <w:r w:rsidRPr="001F2A3A">
        <w:rPr>
          <w:lang w:val="en-US"/>
        </w:rPr>
        <w:t>,</w:t>
      </w:r>
      <w:r w:rsidR="005A0F3D">
        <w:rPr>
          <w:lang w:val="en-US"/>
        </w:rPr>
        <w:t xml:space="preserve"> </w:t>
      </w:r>
      <w:r w:rsidRPr="001F2A3A">
        <w:rPr>
          <w:lang w:val="en-US"/>
        </w:rPr>
        <w:t>note 1.</w:t>
      </w:r>
      <w:r w:rsidR="005A0F3D">
        <w:rPr>
          <w:lang w:val="en-US"/>
        </w:rPr>
        <w:t xml:space="preserve"> </w:t>
      </w:r>
      <w:r w:rsidR="00920469" w:rsidRPr="00333840">
        <w:t>Note 2: This feature enables the NorDig IRD to utilise several components as video,</w:t>
      </w:r>
      <w:r w:rsidR="00370856" w:rsidRPr="00333840">
        <w:t xml:space="preserve"> </w:t>
      </w:r>
      <w:r w:rsidR="00920469" w:rsidRPr="00333840">
        <w:t>audio teletext, SI, subtitling and data for additional services.</w:t>
      </w:r>
    </w:p>
    <w:p w14:paraId="5B8AB086" w14:textId="77777777" w:rsidR="00EB4575" w:rsidRPr="00333840" w:rsidRDefault="00EB4575" w:rsidP="00F81381">
      <w:pPr>
        <w:pStyle w:val="Overskrift2"/>
      </w:pPr>
      <w:bookmarkStart w:id="1837" w:name="_Ref13636770"/>
      <w:bookmarkStart w:id="1838" w:name="_Toc130051362"/>
      <w:bookmarkStart w:id="1839" w:name="_Toc200726993"/>
      <w:bookmarkStart w:id="1840" w:name="_Toc200727784"/>
      <w:bookmarkStart w:id="1841" w:name="_Toc200728576"/>
      <w:bookmarkStart w:id="1842" w:name="_Toc201422804"/>
      <w:bookmarkStart w:id="1843" w:name="_Toc232171809"/>
      <w:bookmarkStart w:id="1844" w:name="_Toc232172928"/>
      <w:bookmarkStart w:id="1845" w:name="_Toc232177379"/>
      <w:bookmarkStart w:id="1846" w:name="_Toc265440811"/>
      <w:bookmarkStart w:id="1847" w:name="_Toc342657909"/>
      <w:bookmarkStart w:id="1848" w:name="_Toc342659487"/>
      <w:bookmarkStart w:id="1849" w:name="_Toc392073752"/>
      <w:bookmarkStart w:id="1850" w:name="_Toc392075449"/>
      <w:bookmarkStart w:id="1851" w:name="_Toc151560715"/>
      <w:r w:rsidRPr="00333840">
        <w:t>DVB Descrambler Performance</w:t>
      </w:r>
      <w:bookmarkEnd w:id="1837"/>
      <w:bookmarkEnd w:id="1838"/>
      <w:bookmarkEnd w:id="1839"/>
      <w:bookmarkEnd w:id="1840"/>
      <w:bookmarkEnd w:id="1841"/>
      <w:bookmarkEnd w:id="1842"/>
      <w:bookmarkEnd w:id="1843"/>
      <w:bookmarkEnd w:id="1844"/>
      <w:bookmarkEnd w:id="1845"/>
      <w:bookmarkEnd w:id="1846"/>
      <w:r w:rsidR="000C004A" w:rsidRPr="00333840">
        <w:t xml:space="preserve"> (</w:t>
      </w:r>
      <w:r w:rsidR="00816E7E" w:rsidRPr="00333840">
        <w:t>for IRD with embedded descrambling)</w:t>
      </w:r>
      <w:bookmarkEnd w:id="1847"/>
      <w:bookmarkEnd w:id="1848"/>
      <w:bookmarkEnd w:id="1849"/>
      <w:bookmarkEnd w:id="1850"/>
      <w:bookmarkEnd w:id="1851"/>
    </w:p>
    <w:p w14:paraId="72A2F5F8" w14:textId="29D08D28" w:rsidR="00EB4575" w:rsidRPr="001156A8" w:rsidRDefault="00EB4575" w:rsidP="00C470C9">
      <w:pPr>
        <w:spacing w:before="120"/>
      </w:pPr>
      <w:r w:rsidRPr="00333840">
        <w:t>The descrambler unit is based on the common scrambling algorithm as specified by DVB, see DVB </w:t>
      </w:r>
      <w:r w:rsidR="00B67BCE" w:rsidRPr="0039312E">
        <w:t>CSA</w:t>
      </w:r>
      <w:r w:rsidR="000A7952">
        <w:t xml:space="preserve"> </w:t>
      </w:r>
      <w:r w:rsidR="000A7952">
        <w:fldChar w:fldCharType="begin"/>
      </w:r>
      <w:r w:rsidR="000A7952">
        <w:instrText xml:space="preserve"> REF _Ref69202030 \r \h </w:instrText>
      </w:r>
      <w:r w:rsidR="000A7952">
        <w:fldChar w:fldCharType="separate"/>
      </w:r>
      <w:r w:rsidR="000A7952">
        <w:t>[3]</w:t>
      </w:r>
      <w:r w:rsidR="000A7952">
        <w:fldChar w:fldCharType="end"/>
      </w:r>
      <w:r w:rsidRPr="00333840">
        <w:t xml:space="preserve">. </w:t>
      </w:r>
      <w:r w:rsidR="00DC7643" w:rsidRPr="00333840">
        <w:t xml:space="preserve">Common Scrambling Algorithms versions 2 and 3 </w:t>
      </w:r>
      <w:r w:rsidR="00EA021F">
        <w:t xml:space="preserve">(1) </w:t>
      </w:r>
      <w:r w:rsidR="00186033" w:rsidRPr="00186033">
        <w:rPr>
          <w:b/>
          <w:color w:val="FF0000"/>
        </w:rPr>
        <w:t>shall</w:t>
      </w:r>
      <w:r w:rsidR="00DC7643" w:rsidRPr="00333840">
        <w:t xml:space="preserve"> be implemented in</w:t>
      </w:r>
      <w:r w:rsidR="008D01FB" w:rsidRPr="00333840">
        <w:t xml:space="preserve"> the NorDig</w:t>
      </w:r>
      <w:r w:rsidR="00DC7643" w:rsidRPr="00333840">
        <w:t xml:space="preserve"> IRD</w:t>
      </w:r>
      <w:r w:rsidR="00B00EFA" w:rsidRPr="00333840">
        <w:t>.</w:t>
      </w:r>
      <w:r w:rsidR="008D01FB" w:rsidRPr="00333840">
        <w:t xml:space="preserve"> T</w:t>
      </w:r>
      <w:r w:rsidR="00DC7643" w:rsidRPr="00333840">
        <w:t xml:space="preserve">he algorithms are </w:t>
      </w:r>
      <w:r w:rsidR="00DC7643" w:rsidRPr="001156A8">
        <w:t xml:space="preserve">available from </w:t>
      </w:r>
      <w:r w:rsidR="00561844" w:rsidRPr="001156A8">
        <w:t>S</w:t>
      </w:r>
      <w:r w:rsidR="00061679" w:rsidRPr="001156A8">
        <w:t>isvel</w:t>
      </w:r>
      <w:r w:rsidR="00561844" w:rsidRPr="001156A8">
        <w:t xml:space="preserve"> </w:t>
      </w:r>
      <w:r w:rsidR="009A2865" w:rsidRPr="001156A8">
        <w:t>(</w:t>
      </w:r>
      <w:r w:rsidR="00EA021F" w:rsidRPr="001156A8">
        <w:t>2</w:t>
      </w:r>
      <w:r w:rsidR="009A2865" w:rsidRPr="001156A8">
        <w:t>).</w:t>
      </w:r>
      <w:r w:rsidR="00DC7643" w:rsidRPr="001156A8">
        <w:t xml:space="preserve"> </w:t>
      </w:r>
      <w:r w:rsidRPr="001156A8">
        <w:t>See also section</w:t>
      </w:r>
      <w:r w:rsidR="0097277A" w:rsidRPr="001156A8">
        <w:t xml:space="preserve"> </w:t>
      </w:r>
      <w:r w:rsidR="00876FEA" w:rsidRPr="001156A8">
        <w:fldChar w:fldCharType="begin"/>
      </w:r>
      <w:r w:rsidR="00876FEA" w:rsidRPr="001156A8">
        <w:instrText xml:space="preserve"> REF _Ref201420539 \r \h  \* MERGEFORMAT </w:instrText>
      </w:r>
      <w:r w:rsidR="00876FEA" w:rsidRPr="001156A8">
        <w:fldChar w:fldCharType="separate"/>
      </w:r>
      <w:r w:rsidR="00290B98" w:rsidRPr="001156A8">
        <w:t>9</w:t>
      </w:r>
      <w:r w:rsidR="00876FEA" w:rsidRPr="001156A8">
        <w:fldChar w:fldCharType="end"/>
      </w:r>
      <w:r w:rsidRPr="001156A8">
        <w:t xml:space="preserve">. It </w:t>
      </w:r>
      <w:r w:rsidR="00186033" w:rsidRPr="001156A8">
        <w:rPr>
          <w:b/>
          <w:color w:val="FF0000"/>
        </w:rPr>
        <w:t>shall</w:t>
      </w:r>
      <w:r w:rsidRPr="001156A8">
        <w:t xml:space="preserve"> </w:t>
      </w:r>
      <w:r w:rsidR="00EA021F" w:rsidRPr="001156A8">
        <w:t xml:space="preserve">(1) </w:t>
      </w:r>
      <w:r w:rsidRPr="001156A8">
        <w:t xml:space="preserve">be able to descramble on transport level and on PES format. The NorDig IRD </w:t>
      </w:r>
      <w:r w:rsidR="00186033" w:rsidRPr="001156A8">
        <w:rPr>
          <w:b/>
          <w:color w:val="FF0000"/>
        </w:rPr>
        <w:t>shall</w:t>
      </w:r>
      <w:r w:rsidRPr="001156A8">
        <w:t xml:space="preserve"> </w:t>
      </w:r>
      <w:r w:rsidR="00EA021F" w:rsidRPr="001156A8">
        <w:t xml:space="preserve">(1) </w:t>
      </w:r>
      <w:r w:rsidRPr="001156A8">
        <w:t>be able to process in parallel up to at least 6 different</w:t>
      </w:r>
      <w:r w:rsidR="00AD42AA" w:rsidRPr="001156A8">
        <w:t xml:space="preserve"> </w:t>
      </w:r>
      <w:r w:rsidRPr="001156A8">
        <w:t xml:space="preserve">streams (either PES or transport level) with different access conditions. Data streams without access control </w:t>
      </w:r>
      <w:r w:rsidR="00186033" w:rsidRPr="001156A8">
        <w:rPr>
          <w:b/>
          <w:color w:val="FF0000"/>
        </w:rPr>
        <w:t>shall</w:t>
      </w:r>
      <w:r w:rsidRPr="001156A8">
        <w:t xml:space="preserve"> be bypassed by the descrambling unit.</w:t>
      </w:r>
    </w:p>
    <w:p w14:paraId="084FEC28" w14:textId="28750BD8" w:rsidR="008D01FB" w:rsidRPr="00333840" w:rsidRDefault="00EA021F" w:rsidP="008046FC">
      <w:pPr>
        <w:pBdr>
          <w:top w:val="single" w:sz="4" w:space="1" w:color="auto"/>
          <w:left w:val="single" w:sz="4" w:space="4" w:color="auto"/>
          <w:bottom w:val="single" w:sz="4" w:space="1" w:color="auto"/>
          <w:right w:val="single" w:sz="4" w:space="11" w:color="auto"/>
        </w:pBdr>
        <w:spacing w:before="120" w:after="0"/>
      </w:pPr>
      <w:r w:rsidRPr="001156A8">
        <w:t xml:space="preserve">Note 1: Only mandatory for NorDig IRDs that are equipped with an embedded descrambling and a </w:t>
      </w:r>
      <w:proofErr w:type="spellStart"/>
      <w:r w:rsidRPr="001156A8">
        <w:t>SmartCard</w:t>
      </w:r>
      <w:proofErr w:type="spellEnd"/>
      <w:r w:rsidRPr="001156A8">
        <w:t xml:space="preserve"> Reader for conditional access.</w:t>
      </w:r>
      <w:r w:rsidR="008046FC">
        <w:br/>
      </w:r>
      <w:r w:rsidR="00EB4575" w:rsidRPr="001156A8">
        <w:t xml:space="preserve">Note </w:t>
      </w:r>
      <w:r w:rsidRPr="001156A8">
        <w:t>2</w:t>
      </w:r>
      <w:r w:rsidR="00EB4575" w:rsidRPr="001156A8">
        <w:t xml:space="preserve">: </w:t>
      </w:r>
      <w:r w:rsidR="00561844" w:rsidRPr="001156A8">
        <w:t>S</w:t>
      </w:r>
      <w:r w:rsidR="00061679" w:rsidRPr="001156A8">
        <w:t>isvel</w:t>
      </w:r>
      <w:r w:rsidR="00EB4575" w:rsidRPr="001156A8">
        <w:t xml:space="preserve"> acts as a neutral</w:t>
      </w:r>
      <w:r w:rsidR="00EB4575" w:rsidRPr="00333840">
        <w:t xml:space="preserve"> custodian for the distribution of the system information concerning the common scrambling system</w:t>
      </w:r>
      <w:r w:rsidR="00FC00DD">
        <w:t>.</w:t>
      </w:r>
    </w:p>
    <w:p w14:paraId="7D236B9B" w14:textId="77777777" w:rsidR="00EB4575" w:rsidRPr="00333840" w:rsidRDefault="00EB4575" w:rsidP="00F81381">
      <w:pPr>
        <w:pStyle w:val="Overskrift2"/>
      </w:pPr>
      <w:bookmarkStart w:id="1852" w:name="_Toc130051363"/>
      <w:bookmarkStart w:id="1853" w:name="_Toc200726994"/>
      <w:bookmarkStart w:id="1854" w:name="_Toc200727785"/>
      <w:bookmarkStart w:id="1855" w:name="_Toc200728577"/>
      <w:bookmarkStart w:id="1856" w:name="_Toc201422805"/>
      <w:bookmarkStart w:id="1857" w:name="_Toc232171810"/>
      <w:bookmarkStart w:id="1858" w:name="_Toc232172929"/>
      <w:bookmarkStart w:id="1859" w:name="_Toc232177380"/>
      <w:bookmarkStart w:id="1860" w:name="_Toc265440812"/>
      <w:bookmarkStart w:id="1861" w:name="_Toc342657910"/>
      <w:bookmarkStart w:id="1862" w:name="_Toc342659488"/>
      <w:bookmarkStart w:id="1863" w:name="_Toc392073753"/>
      <w:bookmarkStart w:id="1864" w:name="_Toc392075450"/>
      <w:bookmarkStart w:id="1865" w:name="_Toc151560716"/>
      <w:r w:rsidRPr="00333840">
        <w:t>System Clock Recovery</w:t>
      </w:r>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p>
    <w:p w14:paraId="52E41889" w14:textId="557F009A" w:rsidR="00EB4575" w:rsidRPr="00333840" w:rsidRDefault="00EB4575" w:rsidP="00C470C9">
      <w:pPr>
        <w:spacing w:before="120"/>
      </w:pPr>
      <w:r w:rsidRPr="00333840">
        <w:t>During the system time clock (STC) acquisition</w:t>
      </w:r>
      <w:r w:rsidR="00777B3A">
        <w:t>,</w:t>
      </w:r>
      <w:r w:rsidRPr="00333840">
        <w:t xml:space="preserve"> audio and video </w:t>
      </w:r>
      <w:r w:rsidR="00186033" w:rsidRPr="00186033">
        <w:rPr>
          <w:b/>
          <w:color w:val="FF0000"/>
        </w:rPr>
        <w:t>shall</w:t>
      </w:r>
      <w:r w:rsidRPr="00333840">
        <w:t xml:space="preserve"> be muted. (The transition </w:t>
      </w:r>
      <w:r w:rsidR="00186033" w:rsidRPr="00186033">
        <w:rPr>
          <w:b/>
          <w:color w:val="FF0000"/>
        </w:rPr>
        <w:t>shall</w:t>
      </w:r>
      <w:r w:rsidRPr="00333840">
        <w:t xml:space="preserve"> be smooth and seamless when the customer changes the channel). The decoder </w:t>
      </w:r>
      <w:r w:rsidR="00186033" w:rsidRPr="00186033">
        <w:rPr>
          <w:b/>
          <w:color w:val="FF0000"/>
        </w:rPr>
        <w:t>shall</w:t>
      </w:r>
      <w:r w:rsidRPr="00333840">
        <w:t xml:space="preserve"> be able to:</w:t>
      </w:r>
    </w:p>
    <w:p w14:paraId="138E2A19" w14:textId="77777777" w:rsidR="00EB4575" w:rsidRPr="00333840" w:rsidRDefault="00EB4575" w:rsidP="00212C4F">
      <w:pPr>
        <w:pStyle w:val="Opstilling-punkttegn3"/>
      </w:pPr>
      <w:r w:rsidRPr="00333840">
        <w:t xml:space="preserve">recover the STC using PCR with maximum jitter of </w:t>
      </w:r>
      <w:r w:rsidRPr="00333840">
        <w:sym w:font="Symbol" w:char="F0B1"/>
      </w:r>
      <w:r w:rsidRPr="00333840">
        <w:t xml:space="preserve"> 10 µs.</w:t>
      </w:r>
    </w:p>
    <w:p w14:paraId="4FF1AAE4" w14:textId="77777777" w:rsidR="00EB4575" w:rsidRPr="00333840" w:rsidRDefault="00EB4575" w:rsidP="00212C4F">
      <w:pPr>
        <w:pStyle w:val="Opstilling-punkttegn3"/>
      </w:pPr>
      <w:r w:rsidRPr="00333840">
        <w:t>track long-term variations in the frequency of the encoder’s STC.</w:t>
      </w:r>
    </w:p>
    <w:p w14:paraId="0535D44F" w14:textId="7825FA04" w:rsidR="00E82ABE" w:rsidRPr="00333840" w:rsidRDefault="00EB4575" w:rsidP="00C470C9">
      <w:pPr>
        <w:spacing w:before="120"/>
      </w:pPr>
      <w:r w:rsidRPr="00333840">
        <w:t xml:space="preserve">For each service, the demultiplexer </w:t>
      </w:r>
      <w:r w:rsidR="00186033" w:rsidRPr="00186033">
        <w:rPr>
          <w:b/>
          <w:color w:val="FF0000"/>
        </w:rPr>
        <w:t>shall</w:t>
      </w:r>
      <w:r w:rsidRPr="00333840">
        <w:t xml:space="preserve"> recover the source clock by extracting the associated PCR values received within the incoming multiplex and insert them into the appropriate Phase Locked Loop.</w:t>
      </w:r>
      <w:bookmarkEnd w:id="1834"/>
      <w:bookmarkEnd w:id="1835"/>
    </w:p>
    <w:p w14:paraId="7D1E8841" w14:textId="77777777" w:rsidR="00EB4575" w:rsidRPr="00333840" w:rsidRDefault="00EB4575" w:rsidP="00F81381">
      <w:pPr>
        <w:pStyle w:val="Overskrift1"/>
      </w:pPr>
      <w:bookmarkStart w:id="1866" w:name="_Toc419181401"/>
      <w:bookmarkStart w:id="1867" w:name="_Toc427573467"/>
      <w:bookmarkStart w:id="1868" w:name="_Ref479997062"/>
      <w:bookmarkStart w:id="1869" w:name="_Ref516483555"/>
      <w:bookmarkStart w:id="1870" w:name="_Toc130051364"/>
      <w:bookmarkStart w:id="1871" w:name="_Ref130051528"/>
      <w:bookmarkStart w:id="1872" w:name="_Ref130051529"/>
      <w:bookmarkStart w:id="1873" w:name="_Toc200726995"/>
      <w:bookmarkStart w:id="1874" w:name="_Toc200727786"/>
      <w:bookmarkStart w:id="1875" w:name="_Toc200728578"/>
      <w:bookmarkStart w:id="1876" w:name="_Toc201422806"/>
      <w:bookmarkStart w:id="1877" w:name="_Toc232171811"/>
      <w:bookmarkStart w:id="1878" w:name="_Toc232172930"/>
      <w:bookmarkStart w:id="1879" w:name="_Toc232177381"/>
      <w:bookmarkStart w:id="1880" w:name="_Toc265440813"/>
      <w:bookmarkStart w:id="1881" w:name="_Ref342311110"/>
      <w:bookmarkStart w:id="1882" w:name="_Toc342657911"/>
      <w:bookmarkStart w:id="1883" w:name="_Toc342659489"/>
      <w:bookmarkStart w:id="1884" w:name="_Ref392066424"/>
      <w:bookmarkStart w:id="1885" w:name="_Toc392073754"/>
      <w:bookmarkStart w:id="1886" w:name="_Toc392075451"/>
      <w:bookmarkStart w:id="1887" w:name="_Toc151560717"/>
      <w:r w:rsidRPr="00333840">
        <w:lastRenderedPageBreak/>
        <w:t>Video</w:t>
      </w:r>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r w:rsidRPr="00333840">
        <w:t xml:space="preserve"> </w:t>
      </w:r>
    </w:p>
    <w:p w14:paraId="175E103D" w14:textId="77777777" w:rsidR="00EB4575" w:rsidRPr="00333840" w:rsidRDefault="00BE4BEF" w:rsidP="00F81381">
      <w:pPr>
        <w:pStyle w:val="Overskrift2"/>
      </w:pPr>
      <w:bookmarkStart w:id="1888" w:name="_Toc87344587"/>
      <w:bookmarkStart w:id="1889" w:name="_Toc87345610"/>
      <w:bookmarkStart w:id="1890" w:name="_Toc88578038"/>
      <w:bookmarkStart w:id="1891" w:name="_Toc87254529"/>
      <w:bookmarkStart w:id="1892" w:name="_Toc87254530"/>
      <w:bookmarkStart w:id="1893" w:name="_Toc87254531"/>
      <w:bookmarkStart w:id="1894" w:name="_Toc130052402"/>
      <w:bookmarkStart w:id="1895" w:name="_Toc342657912"/>
      <w:bookmarkStart w:id="1896" w:name="_Toc342659490"/>
      <w:bookmarkStart w:id="1897" w:name="_Toc392073755"/>
      <w:bookmarkStart w:id="1898" w:name="_Toc392075452"/>
      <w:bookmarkStart w:id="1899" w:name="_Toc151560718"/>
      <w:bookmarkStart w:id="1900" w:name="_Toc184614999"/>
      <w:bookmarkStart w:id="1901" w:name="_Ref185697171"/>
      <w:bookmarkStart w:id="1902" w:name="_Ref185966476"/>
      <w:bookmarkStart w:id="1903" w:name="_Toc200726999"/>
      <w:bookmarkStart w:id="1904" w:name="_Toc200727790"/>
      <w:bookmarkStart w:id="1905" w:name="_Toc200728582"/>
      <w:bookmarkStart w:id="1906" w:name="_Toc201422810"/>
      <w:bookmarkStart w:id="1907" w:name="_Toc232171823"/>
      <w:bookmarkStart w:id="1908" w:name="_Toc232172934"/>
      <w:bookmarkStart w:id="1909" w:name="_Toc232177385"/>
      <w:bookmarkStart w:id="1910" w:name="_Toc265440817"/>
      <w:bookmarkStart w:id="1911" w:name="_Toc419181412"/>
      <w:bookmarkStart w:id="1912" w:name="_Toc427573478"/>
      <w:bookmarkStart w:id="1913" w:name="_Ref479997076"/>
      <w:bookmarkEnd w:id="1888"/>
      <w:bookmarkEnd w:id="1889"/>
      <w:bookmarkEnd w:id="1890"/>
      <w:bookmarkEnd w:id="1891"/>
      <w:bookmarkEnd w:id="1892"/>
      <w:bookmarkEnd w:id="1893"/>
      <w:bookmarkEnd w:id="1894"/>
      <w:r w:rsidRPr="00333840">
        <w:t>General r</w:t>
      </w:r>
      <w:r w:rsidR="00EB4575" w:rsidRPr="00333840">
        <w:t>equirements</w:t>
      </w:r>
      <w:bookmarkEnd w:id="1895"/>
      <w:bookmarkEnd w:id="1896"/>
      <w:bookmarkEnd w:id="1897"/>
      <w:bookmarkEnd w:id="1898"/>
      <w:bookmarkEnd w:id="1899"/>
      <w:r w:rsidR="00EB4575" w:rsidRPr="00333840">
        <w:t xml:space="preserve"> </w:t>
      </w:r>
      <w:bookmarkEnd w:id="1900"/>
      <w:bookmarkEnd w:id="1901"/>
      <w:bookmarkEnd w:id="1902"/>
      <w:bookmarkEnd w:id="1903"/>
      <w:bookmarkEnd w:id="1904"/>
      <w:bookmarkEnd w:id="1905"/>
      <w:bookmarkEnd w:id="1906"/>
      <w:bookmarkEnd w:id="1907"/>
      <w:bookmarkEnd w:id="1908"/>
      <w:bookmarkEnd w:id="1909"/>
      <w:bookmarkEnd w:id="1910"/>
    </w:p>
    <w:p w14:paraId="1546F19F" w14:textId="723ABCF3" w:rsidR="00A205C4" w:rsidRPr="004A4E6B" w:rsidRDefault="00A205C4" w:rsidP="00A205C4">
      <w:r w:rsidRPr="004A4E6B">
        <w:t xml:space="preserve">The video decoder of the NorDig IRD </w:t>
      </w:r>
      <w:r w:rsidR="00186033" w:rsidRPr="004A4E6B">
        <w:rPr>
          <w:b/>
          <w:color w:val="FF0000"/>
        </w:rPr>
        <w:t>shall</w:t>
      </w:r>
      <w:r w:rsidRPr="004A4E6B">
        <w:t xml:space="preserve"> comply with the DVB specification for broadcasting applications regarding “25 Hz MPEG-2 SDTV IRDs and Bitstreams “25 Hz H.264/AVC SDTV</w:t>
      </w:r>
      <w:r w:rsidRPr="004A4E6B" w:rsidDel="006E38FD">
        <w:t xml:space="preserve"> </w:t>
      </w:r>
      <w:r w:rsidRPr="004A4E6B">
        <w:t>IRD and Bitstream “25 Hz H.264/AVC HDTV IRD and Bitstream</w:t>
      </w:r>
      <w:r w:rsidR="00655A66" w:rsidRPr="004A4E6B">
        <w:t xml:space="preserve"> </w:t>
      </w:r>
      <w:r w:rsidRPr="004A4E6B">
        <w:t>ETSI TS 101 154</w:t>
      </w:r>
      <w:r w:rsidR="00FA20A2">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w:t>
      </w:r>
    </w:p>
    <w:p w14:paraId="5DB026AB" w14:textId="339BE724" w:rsidR="00A205C4" w:rsidRPr="004A4E6B" w:rsidRDefault="00A205C4" w:rsidP="00A205C4">
      <w:r w:rsidRPr="004A4E6B">
        <w:t xml:space="preserve">The video decoder of the NorDig HEVC IRD </w:t>
      </w:r>
      <w:r w:rsidR="00186033" w:rsidRPr="004A4E6B">
        <w:rPr>
          <w:b/>
          <w:color w:val="FF0000"/>
        </w:rPr>
        <w:t>shall</w:t>
      </w:r>
      <w:r w:rsidRPr="004A4E6B">
        <w:t>, in addition to above, comply with the DVB specification for broadcasting applications regarding “HEVC HDR UHDTV IRD and Bitstream” in ETSI TS 101 154</w:t>
      </w:r>
      <w:r w:rsidR="005858EE">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 xml:space="preserve">. </w:t>
      </w:r>
    </w:p>
    <w:p w14:paraId="3F2CAE0B" w14:textId="58ADA66B" w:rsidR="00A205C4" w:rsidRPr="004A4E6B" w:rsidRDefault="00EB4575" w:rsidP="00A205C4">
      <w:r w:rsidRPr="004A4E6B">
        <w:t>The following clauses of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Pr="004A4E6B">
        <w:t xml:space="preserve"> are relevant to this specification:</w:t>
      </w:r>
      <w:bookmarkStart w:id="1914" w:name="_Toc338613813"/>
      <w:bookmarkStart w:id="1915" w:name="_Toc342657913"/>
      <w:bookmarkStart w:id="1916" w:name="_Toc342659491"/>
      <w:bookmarkStart w:id="1917" w:name="_Toc392073756"/>
      <w:bookmarkStart w:id="1918" w:name="_Toc392075453"/>
      <w:r w:rsidR="00A205C4" w:rsidRPr="004A4E6B">
        <w:t xml:space="preserve"> </w:t>
      </w:r>
    </w:p>
    <w:p w14:paraId="301DA37B" w14:textId="2D61320D" w:rsidR="00A205C4" w:rsidRPr="004A4E6B" w:rsidRDefault="00A205C4" w:rsidP="00A205C4">
      <w:pPr>
        <w:numPr>
          <w:ilvl w:val="0"/>
          <w:numId w:val="15"/>
        </w:numPr>
        <w:tabs>
          <w:tab w:val="clear" w:pos="720"/>
          <w:tab w:val="num" w:pos="2204"/>
        </w:tabs>
        <w:ind w:left="2204"/>
      </w:pPr>
      <w:r w:rsidRPr="004A4E6B">
        <w:t>5.1 “25 Hz MPEG-2 SDTV IRDs and Bitstreams”</w:t>
      </w:r>
    </w:p>
    <w:p w14:paraId="7C156418" w14:textId="04C9DA05" w:rsidR="00A205C4" w:rsidRPr="004A4E6B" w:rsidRDefault="00A205C4" w:rsidP="00A205C4">
      <w:pPr>
        <w:numPr>
          <w:ilvl w:val="0"/>
          <w:numId w:val="15"/>
        </w:numPr>
        <w:tabs>
          <w:tab w:val="clear" w:pos="720"/>
          <w:tab w:val="num" w:pos="2204"/>
        </w:tabs>
        <w:ind w:left="2204"/>
      </w:pPr>
      <w:r w:rsidRPr="004A4E6B">
        <w:t>5.5 “Specifications Common to all H.264/AVC IRDs and Bitstreams”</w:t>
      </w:r>
    </w:p>
    <w:p w14:paraId="5BADF8AF" w14:textId="66CF2175" w:rsidR="00A205C4" w:rsidRPr="004A4E6B" w:rsidRDefault="00A205C4" w:rsidP="00A205C4">
      <w:pPr>
        <w:numPr>
          <w:ilvl w:val="0"/>
          <w:numId w:val="15"/>
        </w:numPr>
        <w:tabs>
          <w:tab w:val="clear" w:pos="720"/>
          <w:tab w:val="num" w:pos="2204"/>
        </w:tabs>
        <w:ind w:left="2204"/>
      </w:pPr>
      <w:r w:rsidRPr="004A4E6B">
        <w:t xml:space="preserve">5.6 “H.264/AVC SDTV IRDs and Bitstreams”. The </w:t>
      </w:r>
      <w:r w:rsidRPr="002F0B26">
        <w:t>NorDig</w:t>
      </w:r>
      <w:r w:rsidRPr="004A4E6B">
        <w:rPr>
          <w:u w:val="single"/>
        </w:rPr>
        <w:t xml:space="preserve"> </w:t>
      </w:r>
      <w:r w:rsidRPr="004A4E6B">
        <w:t xml:space="preserve">IRD </w:t>
      </w:r>
      <w:r w:rsidR="00186033" w:rsidRPr="004A4E6B">
        <w:rPr>
          <w:b/>
          <w:color w:val="FF0000"/>
        </w:rPr>
        <w:t>shall</w:t>
      </w:r>
      <w:r w:rsidRPr="004A4E6B">
        <w:t xml:space="preserve"> support High Profile at Level 3.0 bitstreams.</w:t>
      </w:r>
    </w:p>
    <w:p w14:paraId="3C2A371A" w14:textId="33437B85" w:rsidR="00A205C4" w:rsidRPr="004A4E6B" w:rsidRDefault="00A205C4" w:rsidP="00A205C4">
      <w:pPr>
        <w:numPr>
          <w:ilvl w:val="0"/>
          <w:numId w:val="15"/>
        </w:numPr>
        <w:tabs>
          <w:tab w:val="clear" w:pos="720"/>
          <w:tab w:val="num" w:pos="2204"/>
        </w:tabs>
        <w:ind w:left="2204"/>
        <w:rPr>
          <w:szCs w:val="22"/>
        </w:rPr>
      </w:pPr>
      <w:r w:rsidRPr="004A4E6B">
        <w:t>5.7.1 “</w:t>
      </w:r>
      <w:r w:rsidRPr="004A4E6B">
        <w:rPr>
          <w:szCs w:val="22"/>
        </w:rPr>
        <w:t>Specifications common to all H.264/AVC HDTV IRDs and Bitstreams”.</w:t>
      </w:r>
    </w:p>
    <w:p w14:paraId="3A90BF01" w14:textId="09D50838" w:rsidR="00A205C4" w:rsidRPr="004A4E6B" w:rsidRDefault="00A205C4" w:rsidP="00A205C4">
      <w:pPr>
        <w:numPr>
          <w:ilvl w:val="0"/>
          <w:numId w:val="15"/>
        </w:numPr>
        <w:tabs>
          <w:tab w:val="clear" w:pos="720"/>
          <w:tab w:val="num" w:pos="2204"/>
        </w:tabs>
        <w:ind w:left="2204"/>
      </w:pPr>
      <w:r w:rsidRPr="004A4E6B">
        <w:t>5.7.2 “25 Hz H.264/AVC HDTV IRD and Bitstream”</w:t>
      </w:r>
      <w:r w:rsidR="00655A66" w:rsidRPr="004A4E6B">
        <w:t>.</w:t>
      </w:r>
      <w:r w:rsidRPr="004A4E6B">
        <w:t xml:space="preserve"> The NorDig IRD </w:t>
      </w:r>
      <w:r w:rsidR="00186033" w:rsidRPr="004A4E6B">
        <w:rPr>
          <w:b/>
          <w:color w:val="FF0000"/>
        </w:rPr>
        <w:t>shall</w:t>
      </w:r>
      <w:r w:rsidRPr="004A4E6B">
        <w:t xml:space="preserve"> support High Profile at Level 4.0 bitstreams.</w:t>
      </w:r>
    </w:p>
    <w:p w14:paraId="5DFC6C0B" w14:textId="77777777" w:rsidR="00A205C4" w:rsidRPr="004A4E6B" w:rsidRDefault="00A205C4" w:rsidP="00A205C4">
      <w:pPr>
        <w:numPr>
          <w:ilvl w:val="0"/>
          <w:numId w:val="15"/>
        </w:numPr>
        <w:tabs>
          <w:tab w:val="clear" w:pos="720"/>
          <w:tab w:val="num" w:pos="2204"/>
        </w:tabs>
        <w:ind w:left="2204"/>
        <w:rPr>
          <w:szCs w:val="22"/>
        </w:rPr>
      </w:pPr>
      <w:r w:rsidRPr="004A4E6B">
        <w:t>5.14.1 “</w:t>
      </w:r>
      <w:r w:rsidRPr="004A4E6B">
        <w:rPr>
          <w:szCs w:val="22"/>
        </w:rPr>
        <w:t>Specifications Common to all HEVC IRDs and Bitstreams”.</w:t>
      </w:r>
    </w:p>
    <w:p w14:paraId="7E790AB8" w14:textId="61526B34" w:rsidR="0049667A" w:rsidRPr="0039312E" w:rsidRDefault="00A205C4" w:rsidP="0049667A">
      <w:pPr>
        <w:numPr>
          <w:ilvl w:val="0"/>
          <w:numId w:val="15"/>
        </w:numPr>
        <w:tabs>
          <w:tab w:val="clear" w:pos="720"/>
          <w:tab w:val="num" w:pos="2204"/>
        </w:tabs>
        <w:ind w:left="2204"/>
        <w:rPr>
          <w:strike/>
        </w:rPr>
      </w:pPr>
      <w:r w:rsidRPr="004A4E6B">
        <w:t>5.14.4 “HEVC HDR UHDTV IRDs and Bitstreams” (1). Support for both PQ10 and HLG10 is required for the NorDig HEVC IRD. Only support of 50 Hz and 25 Hz frame rates are required for the NorDig HEVC IRD</w:t>
      </w:r>
      <w:r w:rsidRPr="0039312E">
        <w:t xml:space="preserve">. </w:t>
      </w:r>
      <w:r w:rsidR="0049667A" w:rsidRPr="0039312E">
        <w:t>Support for Supplemental Enhancement Information messages carrying one or more DMI (2) formats conforming to sub-section 5.14.4.4.3.3.4 “</w:t>
      </w:r>
      <w:r w:rsidR="0049667A" w:rsidRPr="0039312E">
        <w:rPr>
          <w:szCs w:val="22"/>
          <w:lang w:val="en-US"/>
        </w:rPr>
        <w:t>Optional Supplemental Enhancement Information messages carrying DMI</w:t>
      </w:r>
      <w:r w:rsidR="0049667A" w:rsidRPr="0039312E">
        <w:t xml:space="preserve">” is not required i.e. optional. Any non DMI cognisant NorDig IRD </w:t>
      </w:r>
      <w:r w:rsidR="0049667A" w:rsidRPr="0039312E">
        <w:rPr>
          <w:b/>
          <w:bCs/>
          <w:color w:val="FF0000"/>
        </w:rPr>
        <w:t>shall</w:t>
      </w:r>
      <w:r w:rsidR="0049667A" w:rsidRPr="0039312E">
        <w:t xml:space="preserve"> be able to decode and present the service, even if DMI is in the bitstream (</w:t>
      </w:r>
      <w:r w:rsidR="0039312E" w:rsidRPr="0039312E">
        <w:t>i.e.,</w:t>
      </w:r>
      <w:r w:rsidR="0049667A" w:rsidRPr="0039312E">
        <w:t xml:space="preserve"> the IRD </w:t>
      </w:r>
      <w:r w:rsidR="0049667A" w:rsidRPr="0039312E">
        <w:rPr>
          <w:b/>
          <w:bCs/>
          <w:color w:val="FF0000"/>
        </w:rPr>
        <w:t>shall</w:t>
      </w:r>
      <w:r w:rsidR="0049667A" w:rsidRPr="0039312E">
        <w:t xml:space="preserve"> not be disturbed by DMI SEI messages not supported by the IRD).</w:t>
      </w:r>
    </w:p>
    <w:p w14:paraId="527CA3CD" w14:textId="25BD3E5F" w:rsidR="00A205C4" w:rsidRDefault="00A205C4" w:rsidP="00A205C4">
      <w:pPr>
        <w:pBdr>
          <w:top w:val="single" w:sz="4" w:space="1" w:color="auto"/>
          <w:left w:val="single" w:sz="4" w:space="4" w:color="auto"/>
          <w:bottom w:val="single" w:sz="4" w:space="1" w:color="auto"/>
          <w:right w:val="single" w:sz="4" w:space="4" w:color="auto"/>
        </w:pBdr>
        <w:ind w:left="720"/>
      </w:pPr>
      <w:r w:rsidRPr="004A4E6B">
        <w:t>Note 1: This implies support for the “HEVC HDR UHDTV Bitstream”, the “HEVC UHDTV Bitstream” and the “HEVC HDTV Bitstream”, excluding non-square pixel aspect ratios and excluding interlace scan.</w:t>
      </w:r>
    </w:p>
    <w:p w14:paraId="680E9455" w14:textId="1F9673DF" w:rsidR="001650CD" w:rsidRPr="004A4E6B" w:rsidRDefault="001650CD" w:rsidP="00A205C4">
      <w:pPr>
        <w:pBdr>
          <w:top w:val="single" w:sz="4" w:space="1" w:color="auto"/>
          <w:left w:val="single" w:sz="4" w:space="4" w:color="auto"/>
          <w:bottom w:val="single" w:sz="4" w:space="1" w:color="auto"/>
          <w:right w:val="single" w:sz="4" w:space="4" w:color="auto"/>
        </w:pBdr>
        <w:ind w:left="720"/>
      </w:pPr>
      <w:r w:rsidRPr="00421EF3">
        <w:t>Note 2: DMI refers to HDR dynamic mapping information and is information associated with one or more frames of the video content as part of a DVB service that can guide dynamic mapping, as produced in a reference viewing environment or otherwise (as defined in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Pr="00421EF3">
        <w:t>).</w:t>
      </w:r>
    </w:p>
    <w:p w14:paraId="567E3B23" w14:textId="77777777" w:rsidR="00AD41FB" w:rsidRPr="005142C2" w:rsidRDefault="00AD41FB" w:rsidP="009D0B8B">
      <w:bookmarkStart w:id="1919" w:name="_Toc232171827"/>
      <w:bookmarkStart w:id="1920" w:name="_Toc342657914"/>
      <w:bookmarkStart w:id="1921" w:name="_Toc342659492"/>
      <w:bookmarkStart w:id="1922" w:name="_Toc392073757"/>
      <w:bookmarkStart w:id="1923" w:name="_Toc392075454"/>
      <w:bookmarkEnd w:id="1914"/>
      <w:bookmarkEnd w:id="1915"/>
      <w:bookmarkEnd w:id="1916"/>
      <w:bookmarkEnd w:id="1917"/>
      <w:bookmarkEnd w:id="1918"/>
    </w:p>
    <w:p w14:paraId="49EC0138" w14:textId="77777777" w:rsidR="00AD41FB" w:rsidRPr="005142C2" w:rsidRDefault="00AD41FB" w:rsidP="009D0B8B"/>
    <w:p w14:paraId="124FCCA6" w14:textId="77777777" w:rsidR="00AD41FB" w:rsidRPr="005142C2" w:rsidRDefault="00AD41FB" w:rsidP="009D0B8B"/>
    <w:p w14:paraId="4B35BADA" w14:textId="31E78CA6" w:rsidR="00AD41FB" w:rsidRDefault="00AD41FB" w:rsidP="009D0B8B"/>
    <w:p w14:paraId="1B0B7F38" w14:textId="77777777" w:rsidR="0039312E" w:rsidRPr="005142C2" w:rsidRDefault="0039312E" w:rsidP="009D0B8B"/>
    <w:p w14:paraId="7AAA8122" w14:textId="77777777" w:rsidR="00AD41FB" w:rsidRPr="005142C2" w:rsidRDefault="00AD41FB" w:rsidP="009D0B8B"/>
    <w:p w14:paraId="755E842F" w14:textId="77777777" w:rsidR="00AD41FB" w:rsidRPr="005142C2" w:rsidRDefault="00AD41FB" w:rsidP="009D0B8B"/>
    <w:p w14:paraId="2F2818F6" w14:textId="6B50D8DA" w:rsidR="00AD41FB" w:rsidRDefault="00AD41FB" w:rsidP="009D0B8B"/>
    <w:p w14:paraId="016C0D60" w14:textId="726B654C" w:rsidR="00A205C4" w:rsidRPr="004A4E6B" w:rsidRDefault="00A205C4" w:rsidP="00CB2DBF">
      <w:pPr>
        <w:pStyle w:val="Overskrift3"/>
        <w:tabs>
          <w:tab w:val="num" w:pos="1703"/>
        </w:tabs>
        <w:ind w:hanging="709"/>
      </w:pPr>
      <w:bookmarkStart w:id="1924" w:name="_Ref528405581"/>
      <w:r w:rsidRPr="004A4E6B">
        <w:t>Video Decoder Reference Model</w:t>
      </w:r>
      <w:bookmarkEnd w:id="1924"/>
    </w:p>
    <w:p w14:paraId="03BD318D" w14:textId="558F0B21" w:rsidR="00AD41FB" w:rsidRDefault="00A205C4" w:rsidP="00A205C4">
      <w:r w:rsidRPr="006B6E05">
        <w:t xml:space="preserve">          </w:t>
      </w:r>
    </w:p>
    <w:p w14:paraId="2949C310" w14:textId="78D47BDF" w:rsidR="00A205C4" w:rsidRPr="006B6E05" w:rsidRDefault="009C5669" w:rsidP="00A205C4">
      <w:r>
        <w:rPr>
          <w:noProof/>
          <w:lang w:eastAsia="en-GB"/>
        </w:rPr>
        <w:drawing>
          <wp:inline distT="0" distB="0" distL="0" distR="0" wp14:anchorId="0C584D61" wp14:editId="27E21701">
            <wp:extent cx="5913120" cy="2382521"/>
            <wp:effectExtent l="0" t="0" r="0" b="0"/>
            <wp:docPr id="467" name="Billed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02500" cy="2418534"/>
                    </a:xfrm>
                    <a:prstGeom prst="rect">
                      <a:avLst/>
                    </a:prstGeom>
                    <a:noFill/>
                  </pic:spPr>
                </pic:pic>
              </a:graphicData>
            </a:graphic>
          </wp:inline>
        </w:drawing>
      </w:r>
    </w:p>
    <w:p w14:paraId="0DCD1695" w14:textId="63E29552" w:rsidR="00A205C4" w:rsidRPr="004A4E6B" w:rsidRDefault="00A205C4" w:rsidP="00A205C4">
      <w:pPr>
        <w:pStyle w:val="Billedtekst"/>
        <w:rPr>
          <w:strike/>
          <w:color w:val="auto"/>
        </w:rPr>
      </w:pPr>
      <w:bookmarkStart w:id="1925" w:name="_Ref184832599"/>
      <w:r w:rsidRPr="006B6E05">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5</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bookmarkEnd w:id="1925"/>
      <w:r w:rsidRPr="004A4E6B">
        <w:rPr>
          <w:color w:val="auto"/>
        </w:rPr>
        <w:t xml:space="preserve"> Video Decoder Reference Model</w:t>
      </w:r>
      <w:r w:rsidR="00655A66" w:rsidRPr="004A4E6B">
        <w:rPr>
          <w:color w:val="auto"/>
        </w:rPr>
        <w:t>.</w:t>
      </w:r>
    </w:p>
    <w:p w14:paraId="0FE801F9" w14:textId="3ABBD33F" w:rsidR="00A205C4" w:rsidRPr="00777B3A" w:rsidRDefault="00A205C4" w:rsidP="00A205C4">
      <w:r w:rsidRPr="004A4E6B">
        <w:t xml:space="preserve">The Video Decoder Reference Model is illustrated in </w:t>
      </w:r>
      <w:r w:rsidRPr="004A4E6B">
        <w:fldChar w:fldCharType="begin"/>
      </w:r>
      <w:r w:rsidRPr="004A4E6B">
        <w:instrText xml:space="preserve"> REF _Ref184832599 \h  \* MERGEFORMAT </w:instrText>
      </w:r>
      <w:r w:rsidRPr="004A4E6B">
        <w:fldChar w:fldCharType="separate"/>
      </w:r>
      <w:r w:rsidR="00290B98" w:rsidRPr="006B6E05">
        <w:t xml:space="preserve">Figure </w:t>
      </w:r>
      <w:r w:rsidR="00290B98">
        <w:t>5.1</w:t>
      </w:r>
      <w:r w:rsidRPr="004A4E6B">
        <w:fldChar w:fldCharType="end"/>
      </w:r>
      <w:r w:rsidRPr="004A4E6B">
        <w:t xml:space="preserve">. It is a logical reference model and does not imply any specific implementation of an actual </w:t>
      </w:r>
      <w:proofErr w:type="spellStart"/>
      <w:r w:rsidRPr="004A4E6B">
        <w:t>iDTV</w:t>
      </w:r>
      <w:proofErr w:type="spellEnd"/>
      <w:r w:rsidRPr="004A4E6B">
        <w:t xml:space="preserve"> or STB</w:t>
      </w:r>
      <w:r w:rsidR="00777B3A">
        <w:t>.</w:t>
      </w:r>
    </w:p>
    <w:p w14:paraId="2B14F71E" w14:textId="74236ACB" w:rsidR="00A205C4" w:rsidRPr="004A4E6B" w:rsidRDefault="004D3215" w:rsidP="00CB2DBF">
      <w:pPr>
        <w:pStyle w:val="Overskrift2"/>
        <w:ind w:hanging="709"/>
      </w:pPr>
      <w:bookmarkStart w:id="1926" w:name="_Ref498345116"/>
      <w:bookmarkStart w:id="1927" w:name="_Toc151560719"/>
      <w:r w:rsidRPr="004A4E6B">
        <w:t xml:space="preserve">Supported </w:t>
      </w:r>
      <w:bookmarkStart w:id="1928" w:name="_Toc342657915"/>
      <w:bookmarkStart w:id="1929" w:name="_Toc342659493"/>
      <w:bookmarkStart w:id="1930" w:name="_Toc392073758"/>
      <w:bookmarkStart w:id="1931" w:name="_Toc392075455"/>
      <w:bookmarkEnd w:id="1919"/>
      <w:bookmarkEnd w:id="1920"/>
      <w:bookmarkEnd w:id="1921"/>
      <w:bookmarkEnd w:id="1922"/>
      <w:bookmarkEnd w:id="1923"/>
      <w:r w:rsidR="00A205C4" w:rsidRPr="004A4E6B">
        <w:t>resolutions</w:t>
      </w:r>
      <w:bookmarkEnd w:id="1926"/>
      <w:bookmarkEnd w:id="1927"/>
    </w:p>
    <w:p w14:paraId="5E58F35E" w14:textId="12E06822" w:rsidR="00A205C4" w:rsidRPr="004A4E6B" w:rsidRDefault="00A205C4" w:rsidP="00A205C4">
      <w:r w:rsidRPr="004A4E6B">
        <w:t xml:space="preserve">The Video Decoder of the NorDig IRD </w:t>
      </w:r>
      <w:r w:rsidR="00186033" w:rsidRPr="004A4E6B">
        <w:rPr>
          <w:b/>
          <w:color w:val="FF0000"/>
        </w:rPr>
        <w:t>shall</w:t>
      </w:r>
      <w:r w:rsidRPr="004A4E6B">
        <w:t xml:space="preserve"> be able to receive and decode the resolutions according to ETSI TS 101 154</w:t>
      </w:r>
      <w:r w:rsidR="005858EE">
        <w:t xml:space="preserve"> </w:t>
      </w:r>
      <w:r w:rsidR="005858EE">
        <w:fldChar w:fldCharType="begin"/>
      </w:r>
      <w:r w:rsidR="005858EE">
        <w:instrText xml:space="preserve"> REF _Ref103594119 \r \h </w:instrText>
      </w:r>
      <w:r w:rsidR="005858EE">
        <w:fldChar w:fldCharType="separate"/>
      </w:r>
      <w:r w:rsidR="005858EE">
        <w:t>[26]</w:t>
      </w:r>
      <w:r w:rsidR="005858EE">
        <w:fldChar w:fldCharType="end"/>
      </w:r>
      <w:r w:rsidRPr="004A4E6B">
        <w:t>:</w:t>
      </w:r>
    </w:p>
    <w:p w14:paraId="157D4334" w14:textId="318EC9EC" w:rsidR="00A205C4" w:rsidRPr="004A4E6B" w:rsidRDefault="00A205C4" w:rsidP="00806506">
      <w:pPr>
        <w:pStyle w:val="Listeafsnit"/>
        <w:numPr>
          <w:ilvl w:val="0"/>
          <w:numId w:val="89"/>
        </w:numPr>
        <w:rPr>
          <w:szCs w:val="22"/>
        </w:rPr>
      </w:pPr>
      <w:r w:rsidRPr="004A4E6B">
        <w:rPr>
          <w:szCs w:val="22"/>
        </w:rPr>
        <w:t>Section 5.1 “25 Hz MPEG-2 SDTV IRDs and Bitstreams”, sub-section 5.1.4 “Luminance resolution”</w:t>
      </w:r>
      <w:r w:rsidR="00777B3A">
        <w:rPr>
          <w:szCs w:val="22"/>
        </w:rPr>
        <w:t>.</w:t>
      </w:r>
    </w:p>
    <w:p w14:paraId="0187E482" w14:textId="4DE53EE5" w:rsidR="00A205C4" w:rsidRPr="004A4E6B" w:rsidRDefault="00A205C4" w:rsidP="00806506">
      <w:pPr>
        <w:pStyle w:val="Listeafsnit"/>
        <w:numPr>
          <w:ilvl w:val="0"/>
          <w:numId w:val="89"/>
        </w:numPr>
        <w:rPr>
          <w:szCs w:val="22"/>
        </w:rPr>
      </w:pPr>
      <w:r w:rsidRPr="004A4E6B">
        <w:rPr>
          <w:szCs w:val="22"/>
        </w:rPr>
        <w:t>Section 5.6 “H.264/AVC SDTV IRDs and Bitstreams”, sub-section 5.6.2 “25 Hz H.264/AVC SDTV IRD and Bitstream”, sub-section 5.6.2.3 “Luminance resolution”</w:t>
      </w:r>
      <w:r w:rsidR="00777B3A">
        <w:rPr>
          <w:szCs w:val="22"/>
        </w:rPr>
        <w:t>.</w:t>
      </w:r>
    </w:p>
    <w:p w14:paraId="5555EEB2" w14:textId="6EAAC110" w:rsidR="00A205C4" w:rsidRPr="004A4E6B" w:rsidRDefault="00A205C4" w:rsidP="00806506">
      <w:pPr>
        <w:pStyle w:val="Listeafsnit"/>
        <w:numPr>
          <w:ilvl w:val="0"/>
          <w:numId w:val="89"/>
        </w:numPr>
        <w:rPr>
          <w:szCs w:val="22"/>
        </w:rPr>
      </w:pPr>
      <w:r w:rsidRPr="004A4E6B">
        <w:rPr>
          <w:szCs w:val="22"/>
        </w:rPr>
        <w:t>Section 5.7 “H.264/AVC HDTV IRDs and Bitstreams”, sub-section 5.7.1.4 “Luminance resolution”</w:t>
      </w:r>
      <w:r w:rsidR="00777B3A">
        <w:rPr>
          <w:szCs w:val="22"/>
        </w:rPr>
        <w:t>.</w:t>
      </w:r>
    </w:p>
    <w:p w14:paraId="5CB30798" w14:textId="4D16711E" w:rsidR="00A205C4" w:rsidRPr="004A4E6B" w:rsidRDefault="00A205C4" w:rsidP="00A205C4">
      <w:pPr>
        <w:rPr>
          <w:szCs w:val="22"/>
        </w:rPr>
      </w:pPr>
      <w:r w:rsidRPr="004A4E6B">
        <w:rPr>
          <w:szCs w:val="22"/>
        </w:rPr>
        <w:t xml:space="preserve">The Video Decoder of the NorDig HEVC IRD </w:t>
      </w:r>
      <w:r w:rsidR="00186033" w:rsidRPr="004A4E6B">
        <w:rPr>
          <w:b/>
          <w:color w:val="FF0000"/>
          <w:szCs w:val="22"/>
        </w:rPr>
        <w:t>shall</w:t>
      </w:r>
      <w:r w:rsidRPr="004A4E6B">
        <w:rPr>
          <w:szCs w:val="22"/>
        </w:rPr>
        <w:t>, in addition to the capabilities of the NorDig IRD, be able to receive and decode the resolutions according to ETSI TS 101 154</w:t>
      </w:r>
      <w:r w:rsidR="005858EE">
        <w:rPr>
          <w:szCs w:val="22"/>
        </w:rPr>
        <w:t xml:space="preserve"> </w:t>
      </w:r>
      <w:r w:rsidR="005858EE">
        <w:rPr>
          <w:szCs w:val="22"/>
        </w:rPr>
        <w:fldChar w:fldCharType="begin"/>
      </w:r>
      <w:r w:rsidR="005858EE">
        <w:rPr>
          <w:szCs w:val="22"/>
        </w:rPr>
        <w:instrText xml:space="preserve"> REF _Ref103594119 \r \h </w:instrText>
      </w:r>
      <w:r w:rsidR="005858EE">
        <w:rPr>
          <w:szCs w:val="22"/>
        </w:rPr>
      </w:r>
      <w:r w:rsidR="005858EE">
        <w:rPr>
          <w:szCs w:val="22"/>
        </w:rPr>
        <w:fldChar w:fldCharType="separate"/>
      </w:r>
      <w:r w:rsidR="005858EE">
        <w:rPr>
          <w:szCs w:val="22"/>
        </w:rPr>
        <w:t>[26]</w:t>
      </w:r>
      <w:r w:rsidR="005858EE">
        <w:rPr>
          <w:szCs w:val="22"/>
        </w:rPr>
        <w:fldChar w:fldCharType="end"/>
      </w:r>
      <w:r w:rsidRPr="004A4E6B">
        <w:rPr>
          <w:szCs w:val="22"/>
        </w:rPr>
        <w:t>:</w:t>
      </w:r>
    </w:p>
    <w:p w14:paraId="5B372ADC" w14:textId="5604DCCE" w:rsidR="00A205C4" w:rsidRPr="004A4E6B" w:rsidRDefault="00A205C4" w:rsidP="00806506">
      <w:pPr>
        <w:pStyle w:val="Listeafsnit"/>
        <w:numPr>
          <w:ilvl w:val="0"/>
          <w:numId w:val="90"/>
        </w:numPr>
        <w:rPr>
          <w:szCs w:val="22"/>
        </w:rPr>
      </w:pPr>
      <w:r w:rsidRPr="004A4E6B">
        <w:rPr>
          <w:szCs w:val="22"/>
        </w:rPr>
        <w:t>Section 5.14.4 “HEVC HDR UHDTV IRDs and Bitstreams”, sub-section 5.14.4.3 “Luminance Resolutions”</w:t>
      </w:r>
      <w:r w:rsidR="00777B3A">
        <w:rPr>
          <w:szCs w:val="22"/>
        </w:rPr>
        <w:t>.</w:t>
      </w:r>
    </w:p>
    <w:p w14:paraId="6E740F30" w14:textId="2A60F8C2" w:rsidR="00A205C4" w:rsidRPr="004A4E6B" w:rsidRDefault="00A205C4" w:rsidP="00806506">
      <w:pPr>
        <w:pStyle w:val="Listeafsnit"/>
        <w:numPr>
          <w:ilvl w:val="0"/>
          <w:numId w:val="90"/>
        </w:numPr>
        <w:rPr>
          <w:szCs w:val="22"/>
        </w:rPr>
      </w:pPr>
      <w:r w:rsidRPr="004A4E6B">
        <w:rPr>
          <w:szCs w:val="22"/>
        </w:rPr>
        <w:t>Section 5.14.3 “HEVC UHDTV IRDs and Bitstreams”, sub-section 5.14.3.2 “Luminance resolution” with the exception for non-square pixel aspect ratios</w:t>
      </w:r>
      <w:r w:rsidR="00777B3A">
        <w:rPr>
          <w:szCs w:val="22"/>
        </w:rPr>
        <w:t>.</w:t>
      </w:r>
    </w:p>
    <w:p w14:paraId="75779966" w14:textId="77777777" w:rsidR="00A205C4" w:rsidRPr="004A4E6B" w:rsidRDefault="00A205C4" w:rsidP="00806506">
      <w:pPr>
        <w:pStyle w:val="Listeafsnit"/>
        <w:numPr>
          <w:ilvl w:val="0"/>
          <w:numId w:val="90"/>
        </w:numPr>
        <w:rPr>
          <w:szCs w:val="22"/>
        </w:rPr>
      </w:pPr>
      <w:r w:rsidRPr="004A4E6B">
        <w:rPr>
          <w:szCs w:val="22"/>
        </w:rPr>
        <w:t>Section 5.14.2 “HEVC HDTV IRDs and Bitstreams”, sub-section 5.14.2.2 “Luminance resolution” with the exception for non-square pixel aspect ratios and the exception for interlace scan.</w:t>
      </w:r>
    </w:p>
    <w:p w14:paraId="0844CCBA" w14:textId="77777777" w:rsidR="00A205C4" w:rsidRPr="004A4E6B" w:rsidRDefault="00A205C4" w:rsidP="00CB2DBF">
      <w:pPr>
        <w:pStyle w:val="Overskrift2"/>
        <w:ind w:hanging="709"/>
        <w:rPr>
          <w:szCs w:val="22"/>
        </w:rPr>
      </w:pPr>
      <w:bookmarkStart w:id="1932" w:name="_Toc151560720"/>
      <w:r w:rsidRPr="004A4E6B">
        <w:t>Supported frame rates</w:t>
      </w:r>
      <w:bookmarkEnd w:id="1932"/>
    </w:p>
    <w:p w14:paraId="526EB9FC" w14:textId="3230B3A0" w:rsidR="00A205C4" w:rsidRPr="004A4E6B" w:rsidRDefault="00A205C4" w:rsidP="00A205C4">
      <w:r w:rsidRPr="004A4E6B">
        <w:t xml:space="preserve">The Video Decoder of the NorDig IRD </w:t>
      </w:r>
      <w:r w:rsidR="00186033" w:rsidRPr="004A4E6B">
        <w:rPr>
          <w:b/>
          <w:color w:val="FF0000"/>
        </w:rPr>
        <w:t>shall</w:t>
      </w:r>
      <w:r w:rsidRPr="004A4E6B">
        <w:t xml:space="preserve"> be able to receive and decode the frame rates according to ETSI TS 101 154</w:t>
      </w:r>
      <w:r w:rsidR="00991667">
        <w:t xml:space="preserve"> </w:t>
      </w:r>
      <w:r w:rsidR="00991667">
        <w:fldChar w:fldCharType="begin"/>
      </w:r>
      <w:r w:rsidR="00991667">
        <w:instrText xml:space="preserve"> REF _Ref103594119 \r \h </w:instrText>
      </w:r>
      <w:r w:rsidR="00991667">
        <w:fldChar w:fldCharType="separate"/>
      </w:r>
      <w:r w:rsidR="00991667">
        <w:t>[26]</w:t>
      </w:r>
      <w:r w:rsidR="00991667">
        <w:fldChar w:fldCharType="end"/>
      </w:r>
      <w:r w:rsidRPr="004A4E6B">
        <w:t>:</w:t>
      </w:r>
    </w:p>
    <w:p w14:paraId="7CE1DE25" w14:textId="6533FC25" w:rsidR="00A205C4" w:rsidRPr="004A4E6B" w:rsidRDefault="00A205C4" w:rsidP="00806506">
      <w:pPr>
        <w:pStyle w:val="Listeafsnit"/>
        <w:numPr>
          <w:ilvl w:val="0"/>
          <w:numId w:val="89"/>
        </w:numPr>
        <w:rPr>
          <w:szCs w:val="22"/>
        </w:rPr>
      </w:pPr>
      <w:r w:rsidRPr="004A4E6B">
        <w:rPr>
          <w:szCs w:val="22"/>
        </w:rPr>
        <w:lastRenderedPageBreak/>
        <w:t>Section 5.1 “25 Hz MPEG-2 SDTV IRDs and Bitstreams”, sub-section 5.1.2 “Frame rate”</w:t>
      </w:r>
      <w:r w:rsidR="00777B3A">
        <w:rPr>
          <w:szCs w:val="22"/>
        </w:rPr>
        <w:t>.</w:t>
      </w:r>
    </w:p>
    <w:p w14:paraId="00143D56" w14:textId="165D1732" w:rsidR="00A205C4" w:rsidRPr="004A4E6B" w:rsidRDefault="00A205C4" w:rsidP="00806506">
      <w:pPr>
        <w:pStyle w:val="Listeafsnit"/>
        <w:numPr>
          <w:ilvl w:val="0"/>
          <w:numId w:val="89"/>
        </w:numPr>
        <w:rPr>
          <w:szCs w:val="22"/>
        </w:rPr>
      </w:pPr>
      <w:r w:rsidRPr="004A4E6B">
        <w:rPr>
          <w:szCs w:val="22"/>
        </w:rPr>
        <w:t>Section 5.6 “H.264/AVC SDTV IRDs and Bitstreams”, sub-section 5.6.2 “25 Hz H.264/AVC SDTV IRD and Bitstream”, sub-section 5.6.2.2 “Frame rate”</w:t>
      </w:r>
      <w:r w:rsidR="00777B3A">
        <w:rPr>
          <w:szCs w:val="22"/>
        </w:rPr>
        <w:t>.</w:t>
      </w:r>
    </w:p>
    <w:p w14:paraId="2381C484" w14:textId="0C4FA765" w:rsidR="00A205C4" w:rsidRPr="004A4E6B" w:rsidRDefault="00A205C4" w:rsidP="00806506">
      <w:pPr>
        <w:pStyle w:val="Listeafsnit"/>
        <w:numPr>
          <w:ilvl w:val="0"/>
          <w:numId w:val="89"/>
        </w:numPr>
        <w:rPr>
          <w:szCs w:val="22"/>
        </w:rPr>
      </w:pPr>
      <w:r w:rsidRPr="004A4E6B">
        <w:rPr>
          <w:szCs w:val="22"/>
        </w:rPr>
        <w:t>Section 5.7 “H.264/</w:t>
      </w:r>
      <w:r w:rsidR="000B4BA1" w:rsidRPr="004A4E6B">
        <w:rPr>
          <w:szCs w:val="22"/>
        </w:rPr>
        <w:t xml:space="preserve">AVC HDTV IRDs and Bitstreams”, </w:t>
      </w:r>
      <w:r w:rsidRPr="004A4E6B">
        <w:rPr>
          <w:szCs w:val="22"/>
        </w:rPr>
        <w:t>sub-section 5.7.2 “25 Hz H.264/AVC HDTV IRD and Bitstream”, sub-section 5.7.2.2 “Frame rate”</w:t>
      </w:r>
      <w:r w:rsidR="00777B3A">
        <w:rPr>
          <w:szCs w:val="22"/>
        </w:rPr>
        <w:t>.</w:t>
      </w:r>
    </w:p>
    <w:p w14:paraId="445CBF3D" w14:textId="2A428B59" w:rsidR="00A205C4" w:rsidRPr="004A4E6B" w:rsidRDefault="00A205C4" w:rsidP="00A205C4">
      <w:pPr>
        <w:rPr>
          <w:szCs w:val="22"/>
        </w:rPr>
      </w:pPr>
      <w:r w:rsidRPr="004A4E6B">
        <w:rPr>
          <w:szCs w:val="22"/>
        </w:rPr>
        <w:t xml:space="preserve">The Video Decoder of the NorDig HEVC IRD </w:t>
      </w:r>
      <w:r w:rsidR="00186033" w:rsidRPr="004A4E6B">
        <w:rPr>
          <w:b/>
          <w:color w:val="FF0000"/>
          <w:szCs w:val="22"/>
        </w:rPr>
        <w:t>shall</w:t>
      </w:r>
      <w:r w:rsidRPr="004A4E6B">
        <w:rPr>
          <w:szCs w:val="22"/>
        </w:rPr>
        <w:t>, in addition to the capabilities of the NorDig IRD, be able to receive and decode the frame rates according to ETSI TS 101 154</w:t>
      </w:r>
      <w:r w:rsidR="000A7952">
        <w:rPr>
          <w:szCs w:val="22"/>
        </w:rPr>
        <w:t xml:space="preserve"> </w:t>
      </w:r>
      <w:r w:rsidR="00991667">
        <w:rPr>
          <w:szCs w:val="22"/>
        </w:rPr>
        <w:fldChar w:fldCharType="begin"/>
      </w:r>
      <w:r w:rsidR="00991667">
        <w:rPr>
          <w:szCs w:val="22"/>
        </w:rPr>
        <w:instrText xml:space="preserve"> REF _Ref103594119 \r \h </w:instrText>
      </w:r>
      <w:r w:rsidR="00991667">
        <w:rPr>
          <w:szCs w:val="22"/>
        </w:rPr>
      </w:r>
      <w:r w:rsidR="00991667">
        <w:rPr>
          <w:szCs w:val="22"/>
        </w:rPr>
        <w:fldChar w:fldCharType="separate"/>
      </w:r>
      <w:r w:rsidR="00991667">
        <w:rPr>
          <w:szCs w:val="22"/>
        </w:rPr>
        <w:t>[26]</w:t>
      </w:r>
      <w:r w:rsidR="00991667">
        <w:rPr>
          <w:szCs w:val="22"/>
        </w:rPr>
        <w:fldChar w:fldCharType="end"/>
      </w:r>
      <w:r w:rsidR="000A1638" w:rsidRPr="004A4E6B">
        <w:rPr>
          <w:szCs w:val="22"/>
        </w:rPr>
        <w:t>:</w:t>
      </w:r>
    </w:p>
    <w:p w14:paraId="352172FC" w14:textId="77777777" w:rsidR="00A205C4" w:rsidRPr="004A4E6B" w:rsidRDefault="00A205C4" w:rsidP="00806506">
      <w:pPr>
        <w:pStyle w:val="Listeafsnit"/>
        <w:numPr>
          <w:ilvl w:val="0"/>
          <w:numId w:val="90"/>
        </w:numPr>
        <w:rPr>
          <w:szCs w:val="22"/>
        </w:rPr>
      </w:pPr>
      <w:r w:rsidRPr="004A4E6B">
        <w:rPr>
          <w:szCs w:val="22"/>
        </w:rPr>
        <w:t>Section 5.14.1 “Specifications Common to all HEVC IRDs and Bitstreams”, sub-section 5.14.1.7 “Frame rate” (1).</w:t>
      </w:r>
    </w:p>
    <w:p w14:paraId="5F44EFA2" w14:textId="77777777" w:rsidR="00A205C4" w:rsidRPr="004A4E6B" w:rsidRDefault="00A205C4" w:rsidP="00806506">
      <w:pPr>
        <w:pStyle w:val="Listeafsnit"/>
        <w:numPr>
          <w:ilvl w:val="0"/>
          <w:numId w:val="90"/>
        </w:numPr>
        <w:rPr>
          <w:szCs w:val="22"/>
        </w:rPr>
      </w:pPr>
      <w:r w:rsidRPr="004A4E6B">
        <w:rPr>
          <w:szCs w:val="22"/>
        </w:rPr>
        <w:t xml:space="preserve">Section 5.14.4 “HEVC HDR UHDTV IRDs and Bitstreams”, sub-section 5.14.4.5 “Frame Rates” (1). </w:t>
      </w:r>
    </w:p>
    <w:p w14:paraId="72A9FBA1" w14:textId="692A50E4" w:rsidR="00A205C4" w:rsidRDefault="00A205C4" w:rsidP="00A205C4">
      <w:pPr>
        <w:rPr>
          <w:szCs w:val="22"/>
        </w:rPr>
      </w:pPr>
      <w:r w:rsidRPr="004A4E6B">
        <w:rPr>
          <w:szCs w:val="22"/>
        </w:rPr>
        <w:t xml:space="preserve">The Video Decoder of the NorDig HEVC IRD </w:t>
      </w:r>
      <w:r w:rsidR="00186033" w:rsidRPr="004A4E6B">
        <w:rPr>
          <w:b/>
          <w:color w:val="FF0000"/>
          <w:szCs w:val="22"/>
        </w:rPr>
        <w:t>shall</w:t>
      </w:r>
      <w:r w:rsidRPr="004A4E6B">
        <w:rPr>
          <w:szCs w:val="22"/>
        </w:rPr>
        <w:t xml:space="preserve"> also be able to receive and decode a half frame rate (50Hz) component of a dual PID 100Hz HFR bitstream,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4A4E6B">
        <w:rPr>
          <w:szCs w:val="22"/>
        </w:rPr>
        <w:t xml:space="preserve"> section 5.14.5 “HEVC HDR HFR UHDTV IRDs and Bitstreams and HEVC HFR UHDTV Bitstreams”, subsection 5.14.5.7 “HEVC encoding structure for HFR Bitstreams using dual PID and temporal scalability”.</w:t>
      </w:r>
    </w:p>
    <w:p w14:paraId="54BD0A17" w14:textId="632D71EC" w:rsidR="006D0170" w:rsidRPr="0039312E" w:rsidRDefault="006D0170" w:rsidP="006D0170">
      <w:pPr>
        <w:rPr>
          <w:szCs w:val="22"/>
        </w:rPr>
      </w:pPr>
      <w:r w:rsidRPr="0039312E">
        <w:rPr>
          <w:szCs w:val="22"/>
        </w:rPr>
        <w:t>For HEVC encoded video, only decoding of progressive scan video is mandatory.</w:t>
      </w:r>
    </w:p>
    <w:p w14:paraId="1446CAA0" w14:textId="4B47CDF2" w:rsidR="006D0170" w:rsidRPr="004A4E6B" w:rsidRDefault="006D0170" w:rsidP="006D0170">
      <w:pPr>
        <w:rPr>
          <w:szCs w:val="22"/>
        </w:rPr>
      </w:pPr>
      <w:r w:rsidRPr="0039312E">
        <w:rPr>
          <w:szCs w:val="22"/>
        </w:rPr>
        <w:t>It is optional for NorDig HEVC IRDs to support other frame rates than specified above (i.e. optional to support other frame rates than 25 Hz, 50 Hz and the reception and decoding of a half frame rate (50Hz) component of a dual PID 100Hz HFR bitstream).</w:t>
      </w:r>
    </w:p>
    <w:p w14:paraId="45656842" w14:textId="1590B040" w:rsidR="00A205C4" w:rsidRPr="004A4E6B" w:rsidRDefault="00A205C4" w:rsidP="00A205C4">
      <w:pPr>
        <w:pBdr>
          <w:top w:val="single" w:sz="4" w:space="1" w:color="auto"/>
          <w:left w:val="single" w:sz="4" w:space="4" w:color="auto"/>
          <w:bottom w:val="single" w:sz="4" w:space="1" w:color="auto"/>
          <w:right w:val="single" w:sz="4" w:space="4" w:color="auto"/>
        </w:pBdr>
        <w:rPr>
          <w:szCs w:val="22"/>
        </w:rPr>
      </w:pPr>
      <w:r w:rsidRPr="004A4E6B">
        <w:rPr>
          <w:szCs w:val="22"/>
        </w:rPr>
        <w:t xml:space="preserve">Note 1: The specifications in section 5.14.1.7 </w:t>
      </w:r>
      <w:r w:rsidR="00186033" w:rsidRPr="004A4E6B">
        <w:rPr>
          <w:b/>
          <w:color w:val="FF0000"/>
          <w:szCs w:val="22"/>
        </w:rPr>
        <w:t>shall</w:t>
      </w:r>
      <w:r w:rsidRPr="004A4E6B">
        <w:rPr>
          <w:szCs w:val="22"/>
        </w:rPr>
        <w:t xml:space="preserve"> apply with the restrictions in section 5.14.4.5, i.e. only progressive scan support is mandatory. </w:t>
      </w:r>
    </w:p>
    <w:p w14:paraId="5458BF0D" w14:textId="6AC63C39" w:rsidR="00A205C4" w:rsidRPr="004A4E6B" w:rsidRDefault="00A205C4" w:rsidP="00A205C4">
      <w:pPr>
        <w:pStyle w:val="Overskrift2"/>
      </w:pPr>
      <w:bookmarkStart w:id="1933" w:name="_Toc498541704"/>
      <w:bookmarkStart w:id="1934" w:name="_Toc498544104"/>
      <w:bookmarkStart w:id="1935" w:name="_Toc151560721"/>
      <w:bookmarkStart w:id="1936" w:name="_Ref183939884"/>
      <w:bookmarkStart w:id="1937" w:name="_Toc232171829"/>
      <w:bookmarkStart w:id="1938" w:name="_Toc342657917"/>
      <w:bookmarkStart w:id="1939" w:name="_Toc342659495"/>
      <w:bookmarkStart w:id="1940" w:name="_Toc392073759"/>
      <w:bookmarkStart w:id="1941" w:name="_Toc392075456"/>
      <w:bookmarkEnd w:id="1928"/>
      <w:bookmarkEnd w:id="1929"/>
      <w:bookmarkEnd w:id="1930"/>
      <w:bookmarkEnd w:id="1931"/>
      <w:bookmarkEnd w:id="1933"/>
      <w:bookmarkEnd w:id="1934"/>
      <w:r w:rsidRPr="004A4E6B">
        <w:t>Video resolution scaling Up-sampling/Up-converting</w:t>
      </w:r>
      <w:bookmarkEnd w:id="1935"/>
    </w:p>
    <w:p w14:paraId="6BA646A3" w14:textId="12CC653A" w:rsidR="00A205C4" w:rsidRPr="004A4E6B" w:rsidRDefault="00A205C4" w:rsidP="00A205C4">
      <w:r w:rsidRPr="004A4E6B">
        <w:rPr>
          <w:rFonts w:cs="Courier New"/>
          <w:szCs w:val="22"/>
          <w:lang w:eastAsia="nb-NO"/>
        </w:rPr>
        <w:t xml:space="preserve">Upscaling of (sub-) resolutions of received video </w:t>
      </w:r>
      <w:r w:rsidR="00186033" w:rsidRPr="004A4E6B">
        <w:rPr>
          <w:rFonts w:cs="Courier New"/>
          <w:b/>
          <w:color w:val="FF0000"/>
          <w:szCs w:val="22"/>
          <w:lang w:eastAsia="nb-NO"/>
        </w:rPr>
        <w:t>shall</w:t>
      </w:r>
      <w:r w:rsidRPr="004A4E6B">
        <w:rPr>
          <w:rFonts w:cs="Courier New"/>
          <w:szCs w:val="22"/>
          <w:lang w:eastAsia="nb-NO"/>
        </w:rPr>
        <w:t xml:space="preserve"> be made in accordance with ETSI TS 101 154</w:t>
      </w:r>
      <w:r w:rsidR="000A7952">
        <w:rPr>
          <w:rFonts w:cs="Courier New"/>
          <w:szCs w:val="22"/>
          <w:lang w:eastAsia="nb-NO"/>
        </w:rPr>
        <w:t xml:space="preserve"> </w:t>
      </w:r>
      <w:r w:rsidR="000A7952">
        <w:rPr>
          <w:rFonts w:cs="Courier New"/>
          <w:szCs w:val="22"/>
          <w:lang w:eastAsia="nb-NO"/>
        </w:rPr>
        <w:fldChar w:fldCharType="begin"/>
      </w:r>
      <w:r w:rsidR="000A7952">
        <w:rPr>
          <w:rFonts w:cs="Courier New"/>
          <w:szCs w:val="22"/>
          <w:lang w:eastAsia="nb-NO"/>
        </w:rPr>
        <w:instrText xml:space="preserve"> REF _Ref69032492 \r \h </w:instrText>
      </w:r>
      <w:r w:rsidR="000A7952">
        <w:rPr>
          <w:rFonts w:cs="Courier New"/>
          <w:szCs w:val="22"/>
          <w:lang w:eastAsia="nb-NO"/>
        </w:rPr>
      </w:r>
      <w:r w:rsidR="000A7952">
        <w:rPr>
          <w:rFonts w:cs="Courier New"/>
          <w:szCs w:val="22"/>
          <w:lang w:eastAsia="nb-NO"/>
        </w:rPr>
        <w:fldChar w:fldCharType="separate"/>
      </w:r>
      <w:r w:rsidR="000A7952">
        <w:rPr>
          <w:rFonts w:cs="Courier New"/>
          <w:szCs w:val="22"/>
          <w:lang w:eastAsia="nb-NO"/>
        </w:rPr>
        <w:t>[26]</w:t>
      </w:r>
      <w:r w:rsidR="000A7952">
        <w:rPr>
          <w:rFonts w:cs="Courier New"/>
          <w:szCs w:val="22"/>
          <w:lang w:eastAsia="nb-NO"/>
        </w:rPr>
        <w:fldChar w:fldCharType="end"/>
      </w:r>
      <w:r w:rsidRPr="004A4E6B">
        <w:rPr>
          <w:rFonts w:cs="Courier New"/>
          <w:szCs w:val="22"/>
          <w:lang w:eastAsia="nb-NO"/>
        </w:rPr>
        <w:t>, i.e.</w:t>
      </w:r>
      <w:r w:rsidR="00DD023D">
        <w:rPr>
          <w:rFonts w:cs="Courier New"/>
          <w:szCs w:val="22"/>
          <w:lang w:eastAsia="nb-NO"/>
        </w:rPr>
        <w:t xml:space="preserve"> </w:t>
      </w:r>
      <w:r w:rsidRPr="004A4E6B">
        <w:t xml:space="preserve">(sub-) luminance resolutions in Reference Model </w:t>
      </w:r>
      <w:r w:rsidR="00461B23">
        <w:fldChar w:fldCharType="begin"/>
      </w:r>
      <w:r w:rsidR="00461B23">
        <w:instrText xml:space="preserve"> REF _Ref184832599 \h </w:instrText>
      </w:r>
      <w:r w:rsidR="00461B23">
        <w:fldChar w:fldCharType="separate"/>
      </w:r>
      <w:r w:rsidR="00290B98" w:rsidRPr="006B6E05">
        <w:t xml:space="preserve">Figure </w:t>
      </w:r>
      <w:r w:rsidR="00290B98">
        <w:rPr>
          <w:noProof/>
        </w:rPr>
        <w:t>5</w:t>
      </w:r>
      <w:r w:rsidR="00290B98">
        <w:t>.</w:t>
      </w:r>
      <w:r w:rsidR="00290B98">
        <w:rPr>
          <w:noProof/>
        </w:rPr>
        <w:t>1</w:t>
      </w:r>
      <w:r w:rsidR="00461B23">
        <w:fldChar w:fldCharType="end"/>
      </w:r>
      <w:r w:rsidRPr="004A4E6B">
        <w:t xml:space="preserve"> </w:t>
      </w:r>
      <w:r w:rsidR="00186033" w:rsidRPr="004A4E6B">
        <w:rPr>
          <w:b/>
          <w:color w:val="FF0000"/>
        </w:rPr>
        <w:t>shall</w:t>
      </w:r>
      <w:r w:rsidRPr="004A4E6B">
        <w:t xml:space="preserve"> be up-scaled by the Decoder Format Converter into the</w:t>
      </w:r>
      <w:r w:rsidR="00DD023D">
        <w:t xml:space="preserve"> </w:t>
      </w:r>
      <w:r w:rsidRPr="004A4E6B">
        <w:t>video raster of the Decoder Composition Output</w:t>
      </w:r>
      <w:r w:rsidR="00655A66" w:rsidRPr="004A4E6B">
        <w:t>.</w:t>
      </w:r>
      <w:r w:rsidRPr="004A4E6B">
        <w:t xml:space="preserve"> </w:t>
      </w:r>
    </w:p>
    <w:p w14:paraId="64F0D126" w14:textId="1E524336" w:rsidR="00A205C4" w:rsidRPr="004A4E6B" w:rsidRDefault="00A205C4" w:rsidP="00A205C4">
      <w:r w:rsidRPr="004A4E6B">
        <w:t xml:space="preserve">Regarding the NorDig STB, the video raster </w:t>
      </w:r>
      <w:r w:rsidR="00186033" w:rsidRPr="004A4E6B">
        <w:rPr>
          <w:b/>
          <w:color w:val="FF0000"/>
        </w:rPr>
        <w:t>shall</w:t>
      </w:r>
      <w:r w:rsidRPr="004A4E6B">
        <w:t xml:space="preserve"> </w:t>
      </w:r>
      <w:r w:rsidR="00655A66" w:rsidRPr="004A4E6B">
        <w:t xml:space="preserve">either </w:t>
      </w:r>
      <w:r w:rsidRPr="004A4E6B">
        <w:t>be a manually chosen raster of 1920x1080, 1280x720 or 720x576</w:t>
      </w:r>
      <w:r w:rsidR="00655A66" w:rsidRPr="004A4E6B">
        <w:t xml:space="preserve"> </w:t>
      </w:r>
      <w:r w:rsidRPr="004A4E6B">
        <w:t>or a raster automatically selected via EDID-information as desired by the HDMI Sink (</w:t>
      </w:r>
      <w:proofErr w:type="spellStart"/>
      <w:r w:rsidRPr="004A4E6B">
        <w:t>iDTV</w:t>
      </w:r>
      <w:proofErr w:type="spellEnd"/>
      <w:r w:rsidRPr="004A4E6B">
        <w:t>/display).</w:t>
      </w:r>
    </w:p>
    <w:p w14:paraId="05949B6A" w14:textId="0E68963D" w:rsidR="00A205C4" w:rsidRPr="004A4E6B" w:rsidRDefault="00A205C4" w:rsidP="00A205C4">
      <w:r w:rsidRPr="004A4E6B">
        <w:t xml:space="preserve">In addition to the raster resolutions above, the NorDig HEVC STB </w:t>
      </w:r>
      <w:r w:rsidR="00186033" w:rsidRPr="004A4E6B">
        <w:rPr>
          <w:b/>
          <w:color w:val="FF0000"/>
        </w:rPr>
        <w:t>shall</w:t>
      </w:r>
      <w:r w:rsidRPr="004A4E6B">
        <w:t xml:space="preserve"> provide the raster 3840x2160.</w:t>
      </w:r>
    </w:p>
    <w:p w14:paraId="311AE79B" w14:textId="2D1A00FE" w:rsidR="00A205C4" w:rsidRPr="004A4E6B" w:rsidRDefault="00A205C4" w:rsidP="00A205C4">
      <w:r w:rsidRPr="004A4E6B">
        <w:t xml:space="preserve">Regarding NorDig </w:t>
      </w:r>
      <w:proofErr w:type="spellStart"/>
      <w:r w:rsidRPr="004A4E6B">
        <w:t>iDTVs</w:t>
      </w:r>
      <w:proofErr w:type="spellEnd"/>
      <w:r w:rsidRPr="004A4E6B">
        <w:t xml:space="preserve">, all resolutions of received video </w:t>
      </w:r>
      <w:r w:rsidR="00186033" w:rsidRPr="004A4E6B">
        <w:rPr>
          <w:b/>
          <w:color w:val="FF0000"/>
        </w:rPr>
        <w:t>shall</w:t>
      </w:r>
      <w:r w:rsidRPr="004A4E6B">
        <w:t xml:space="preserve"> internally be scaled to the native resolution of the</w:t>
      </w:r>
      <w:r w:rsidR="00655A66" w:rsidRPr="00DD023D">
        <w:t xml:space="preserve"> </w:t>
      </w:r>
      <w:r w:rsidRPr="004A4E6B">
        <w:t>display.</w:t>
      </w:r>
    </w:p>
    <w:p w14:paraId="703404B1" w14:textId="6D60A923" w:rsidR="00A205C4" w:rsidRPr="004A4E6B" w:rsidRDefault="00A205C4" w:rsidP="00A205C4">
      <w:r w:rsidRPr="004A4E6B">
        <w:t>When upscaling video with an encoded luminance resolution of 720x576 or 704x576 to any square pixel aspect ratio format (e.g. 1280x720</w:t>
      </w:r>
      <w:r w:rsidRPr="005B52BB">
        <w:t xml:space="preserve">, </w:t>
      </w:r>
      <w:r w:rsidRPr="004A4E6B">
        <w:t xml:space="preserve">1920x1080 or 3840x2160), only the centred 702 of the horizontal 720 / 704 pixels </w:t>
      </w:r>
      <w:r w:rsidR="00186033" w:rsidRPr="004A4E6B">
        <w:rPr>
          <w:b/>
          <w:color w:val="FF0000"/>
        </w:rPr>
        <w:t>shall</w:t>
      </w:r>
      <w:r w:rsidRPr="004A4E6B">
        <w:t xml:space="preserve"> be used. Those 702 pixels correspond to the 52 microseconds of an active line, </w:t>
      </w:r>
      <w:proofErr w:type="gramStart"/>
      <w:r w:rsidRPr="004A4E6B">
        <w:t>hence</w:t>
      </w:r>
      <w:proofErr w:type="gramEnd"/>
      <w:r w:rsidRPr="004A4E6B">
        <w:t xml:space="preserve"> preserves correct geometry in the up-conversion process.</w:t>
      </w:r>
    </w:p>
    <w:p w14:paraId="16A4DCE9" w14:textId="3AE4B2AC" w:rsidR="00A205C4" w:rsidRPr="004A4E6B" w:rsidRDefault="00A205C4" w:rsidP="00A205C4">
      <w:r w:rsidRPr="004A4E6B">
        <w:t>When upscaling other 576 line-based input resolutions to any</w:t>
      </w:r>
      <w:r w:rsidR="00655A66" w:rsidRPr="004A4E6B">
        <w:t xml:space="preserve"> </w:t>
      </w:r>
      <w:r w:rsidRPr="004A4E6B">
        <w:t xml:space="preserve">square pixel aspect (output) format (i.e. 1280x720, 1920x1080 or 3840x2160), only the centred horizontal pixels </w:t>
      </w:r>
      <w:r w:rsidR="00186033" w:rsidRPr="004A4E6B">
        <w:rPr>
          <w:b/>
          <w:color w:val="FF0000"/>
        </w:rPr>
        <w:t>shall</w:t>
      </w:r>
      <w:r w:rsidRPr="004A4E6B">
        <w:t xml:space="preserve"> be </w:t>
      </w:r>
      <w:proofErr w:type="gramStart"/>
      <w:r w:rsidRPr="004A4E6B">
        <w:t>used;</w:t>
      </w:r>
      <w:proofErr w:type="gramEnd"/>
      <w:r w:rsidRPr="004A4E6B">
        <w:t xml:space="preserve"> e.g. when up-converting (received) 544x576 line resolution format to any</w:t>
      </w:r>
      <w:r w:rsidR="00655A66" w:rsidRPr="00DD023D">
        <w:t xml:space="preserve"> </w:t>
      </w:r>
      <w:r w:rsidRPr="004A4E6B">
        <w:t xml:space="preserve">square pixel aspect ratio (output) format, only the centred 530 pixels of the horizontal 544 </w:t>
      </w:r>
      <w:r w:rsidR="00186033" w:rsidRPr="004A4E6B">
        <w:rPr>
          <w:b/>
          <w:color w:val="FF0000"/>
        </w:rPr>
        <w:t>shall</w:t>
      </w:r>
      <w:r w:rsidRPr="004A4E6B">
        <w:t xml:space="preserve"> be used.</w:t>
      </w:r>
    </w:p>
    <w:p w14:paraId="39D91C8A" w14:textId="77777777" w:rsidR="00EB4575" w:rsidRPr="004A4E6B" w:rsidRDefault="00EB4575" w:rsidP="00F81381">
      <w:pPr>
        <w:pStyle w:val="Overskrift2"/>
      </w:pPr>
      <w:bookmarkStart w:id="1942" w:name="_Ref498601453"/>
      <w:bookmarkStart w:id="1943" w:name="_Toc151560722"/>
      <w:r w:rsidRPr="004A4E6B">
        <w:lastRenderedPageBreak/>
        <w:t>Colorimetry</w:t>
      </w:r>
      <w:bookmarkEnd w:id="1936"/>
      <w:bookmarkEnd w:id="1937"/>
      <w:bookmarkEnd w:id="1938"/>
      <w:bookmarkEnd w:id="1939"/>
      <w:bookmarkEnd w:id="1940"/>
      <w:bookmarkEnd w:id="1941"/>
      <w:bookmarkEnd w:id="1942"/>
      <w:bookmarkEnd w:id="1943"/>
    </w:p>
    <w:p w14:paraId="5927016B" w14:textId="57210A72" w:rsidR="005F78E3" w:rsidRPr="004A4E6B" w:rsidRDefault="00EB4575" w:rsidP="005F78E3">
      <w:r w:rsidRPr="004A4E6B">
        <w:t xml:space="preserve">The </w:t>
      </w:r>
      <w:bookmarkStart w:id="1944" w:name="_Ref184833390"/>
      <w:r w:rsidR="005F78E3" w:rsidRPr="004A4E6B">
        <w:t xml:space="preserve">NorDig IRD Decoder Format Converter </w:t>
      </w:r>
      <w:r w:rsidR="00186033" w:rsidRPr="004A4E6B">
        <w:rPr>
          <w:b/>
          <w:color w:val="FF0000"/>
        </w:rPr>
        <w:t>shall</w:t>
      </w:r>
      <w:r w:rsidR="005F78E3" w:rsidRPr="004A4E6B">
        <w:t xml:space="preserve"> use the VUI (Video Usability Information) parameters (ISO/IEC 14496-10) </w:t>
      </w:r>
      <w:r w:rsidR="005F78E3" w:rsidRPr="004A4E6B">
        <w:fldChar w:fldCharType="begin"/>
      </w:r>
      <w:r w:rsidR="005F78E3" w:rsidRPr="004A4E6B">
        <w:instrText xml:space="preserve"> REF _Ref198608616 \r \h  \* MERGEFORMAT </w:instrText>
      </w:r>
      <w:r w:rsidR="005F78E3" w:rsidRPr="004A4E6B">
        <w:fldChar w:fldCharType="separate"/>
      </w:r>
      <w:r w:rsidR="00290B98">
        <w:t>[54]</w:t>
      </w:r>
      <w:r w:rsidR="005F78E3" w:rsidRPr="004A4E6B">
        <w:fldChar w:fldCharType="end"/>
      </w:r>
      <w:r w:rsidR="005F78E3" w:rsidRPr="004A4E6B">
        <w:t xml:space="preserve"> </w:t>
      </w:r>
      <w:proofErr w:type="spellStart"/>
      <w:r w:rsidR="005F78E3" w:rsidRPr="004A4E6B">
        <w:rPr>
          <w:i/>
        </w:rPr>
        <w:t>colour_primaries</w:t>
      </w:r>
      <w:proofErr w:type="spellEnd"/>
      <w:r w:rsidR="005F78E3" w:rsidRPr="004A4E6B">
        <w:t xml:space="preserve">, </w:t>
      </w:r>
      <w:proofErr w:type="spellStart"/>
      <w:r w:rsidR="005F78E3" w:rsidRPr="004A4E6B">
        <w:rPr>
          <w:i/>
        </w:rPr>
        <w:t>transfer_characteristics</w:t>
      </w:r>
      <w:proofErr w:type="spellEnd"/>
      <w:r w:rsidR="005F78E3" w:rsidRPr="004A4E6B">
        <w:t xml:space="preserve"> and </w:t>
      </w:r>
      <w:proofErr w:type="spellStart"/>
      <w:r w:rsidR="005F78E3" w:rsidRPr="004A4E6B">
        <w:rPr>
          <w:i/>
        </w:rPr>
        <w:t>matrix_coeffecients</w:t>
      </w:r>
      <w:proofErr w:type="spellEnd"/>
      <w:r w:rsidR="005F78E3" w:rsidRPr="004A4E6B">
        <w:t xml:space="preserve"> in received AVC encoded bitstreams and the Sequence Display Extension parameters (ISO/IEC 13818-2)</w:t>
      </w:r>
      <w:r w:rsidR="000A7952">
        <w:t xml:space="preserve"> </w:t>
      </w:r>
      <w:r w:rsidR="00702F83">
        <w:fldChar w:fldCharType="begin"/>
      </w:r>
      <w:r w:rsidR="00702F83">
        <w:instrText xml:space="preserve"> REF _Ref103594414 \r \h </w:instrText>
      </w:r>
      <w:r w:rsidR="00702F83">
        <w:fldChar w:fldCharType="separate"/>
      </w:r>
      <w:r w:rsidR="00702F83">
        <w:t>[51]</w:t>
      </w:r>
      <w:r w:rsidR="00702F83">
        <w:fldChar w:fldCharType="end"/>
      </w:r>
      <w:r w:rsidR="00702F83">
        <w:t xml:space="preserve"> </w:t>
      </w:r>
      <w:r w:rsidR="005F78E3" w:rsidRPr="004A4E6B">
        <w:t>in MPEG-2 encoded bitstreams.</w:t>
      </w:r>
    </w:p>
    <w:p w14:paraId="486E50DE" w14:textId="1A56B54D" w:rsidR="005F78E3" w:rsidRPr="004A4E6B" w:rsidRDefault="005F78E3" w:rsidP="005F78E3">
      <w:r w:rsidRPr="004A4E6B">
        <w:t xml:space="preserve">In addition to the NorDig IRD requirements above, the NorDig HEVC IRD Decoder Format Converter </w:t>
      </w:r>
      <w:r w:rsidR="00186033" w:rsidRPr="004A4E6B">
        <w:rPr>
          <w:b/>
          <w:color w:val="FF0000"/>
        </w:rPr>
        <w:t>shall</w:t>
      </w:r>
      <w:r w:rsidRPr="004A4E6B">
        <w:t xml:space="preserve"> use the VUI (Video Usability Information) parameters (ISO/IEC 23008-2)</w:t>
      </w:r>
      <w:r w:rsidR="000A7952">
        <w:t xml:space="preserve"> </w:t>
      </w:r>
      <w:r w:rsidR="00702F83">
        <w:fldChar w:fldCharType="begin"/>
      </w:r>
      <w:r w:rsidR="00702F83">
        <w:instrText xml:space="preserve"> REF _Ref103594184 \r \h </w:instrText>
      </w:r>
      <w:r w:rsidR="00702F83">
        <w:fldChar w:fldCharType="separate"/>
      </w:r>
      <w:r w:rsidR="00702F83">
        <w:t>[82]</w:t>
      </w:r>
      <w:r w:rsidR="00702F83">
        <w:fldChar w:fldCharType="end"/>
      </w:r>
      <w:r w:rsidR="000A1638" w:rsidRPr="004A4E6B">
        <w:t xml:space="preserve"> </w:t>
      </w:r>
      <w:proofErr w:type="spellStart"/>
      <w:r w:rsidRPr="004A4E6B">
        <w:rPr>
          <w:i/>
        </w:rPr>
        <w:t>colour_primaries</w:t>
      </w:r>
      <w:proofErr w:type="spellEnd"/>
      <w:r w:rsidRPr="004A4E6B">
        <w:t xml:space="preserve">, </w:t>
      </w:r>
      <w:proofErr w:type="spellStart"/>
      <w:r w:rsidRPr="004A4E6B">
        <w:rPr>
          <w:i/>
        </w:rPr>
        <w:t>transfer_characteristics</w:t>
      </w:r>
      <w:proofErr w:type="spellEnd"/>
      <w:r w:rsidRPr="004A4E6B">
        <w:t xml:space="preserve"> and </w:t>
      </w:r>
      <w:proofErr w:type="spellStart"/>
      <w:r w:rsidRPr="004A4E6B">
        <w:rPr>
          <w:i/>
        </w:rPr>
        <w:t>matrix_coeffecients</w:t>
      </w:r>
      <w:proofErr w:type="spellEnd"/>
      <w:r w:rsidRPr="004A4E6B">
        <w:t xml:space="preserve"> in received HEVC encoded bitstreams.</w:t>
      </w:r>
    </w:p>
    <w:p w14:paraId="4B213D2C" w14:textId="3130CF57" w:rsidR="005F78E3" w:rsidRPr="004A4E6B" w:rsidRDefault="005F78E3" w:rsidP="005F78E3">
      <w:r w:rsidRPr="004A4E6B">
        <w:t xml:space="preserve">It </w:t>
      </w:r>
      <w:r w:rsidR="00186033" w:rsidRPr="004A4E6B">
        <w:rPr>
          <w:b/>
          <w:color w:val="FF0000"/>
        </w:rPr>
        <w:t>shall</w:t>
      </w:r>
      <w:r w:rsidRPr="004A4E6B">
        <w:t xml:space="preserve"> be assumed that bitstreams according to “HEVC HDR UHDTV Bitstreams using PQ10”, section 5.14.4.4.3 in ETSI TS 101 154</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 will provide the “Mastering Display Colour Volume SEI message”, section 5.14.4.4.3.3.2 in ETSI TS 101 154</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 Bitstreams carrying non-live programmes, may also contain the “Content Light Level Information SEI message”, section 5.14.4.4.3.3.3 in ETSI TS 101 154</w:t>
      </w:r>
      <w:r w:rsidR="000A7952">
        <w:t xml:space="preserve"> </w:t>
      </w:r>
      <w:r w:rsidR="00261D07">
        <w:t xml:space="preserve"> </w:t>
      </w:r>
      <w:r w:rsidR="00261D07">
        <w:fldChar w:fldCharType="begin"/>
      </w:r>
      <w:r w:rsidR="00261D07">
        <w:instrText xml:space="preserve"> REF _Ref103594119 \r \h </w:instrText>
      </w:r>
      <w:r w:rsidR="00261D07">
        <w:fldChar w:fldCharType="separate"/>
      </w:r>
      <w:r w:rsidR="00261D07">
        <w:t>[26]</w:t>
      </w:r>
      <w:r w:rsidR="00261D07">
        <w:fldChar w:fldCharType="end"/>
      </w:r>
      <w:r w:rsidRPr="004A4E6B">
        <w:t>.</w:t>
      </w:r>
    </w:p>
    <w:p w14:paraId="5534A9BC" w14:textId="227CC9DA" w:rsidR="005F78E3" w:rsidRDefault="005F78E3" w:rsidP="005F78E3">
      <w:r w:rsidRPr="004A4E6B">
        <w:t>Hence, it is highly recommended that the NorDig HEVC IRD Decoder Format Converter makes use of the “Mastering Display Colour Volume SEI message” when adapting to the luminance and chrominance capability of the connected display. It is in addition recommended that the NorDig HEVC IRD makes use of the “Content Light Level Information SEI message” when available in the bitstream.</w:t>
      </w:r>
    </w:p>
    <w:p w14:paraId="28587222" w14:textId="570760E5" w:rsidR="0049667A" w:rsidRPr="004A4E6B" w:rsidRDefault="0049667A" w:rsidP="00A014EB">
      <w:pPr>
        <w:pBdr>
          <w:top w:val="single" w:sz="4" w:space="1" w:color="auto"/>
          <w:left w:val="single" w:sz="4" w:space="4" w:color="auto"/>
          <w:bottom w:val="single" w:sz="4" w:space="1" w:color="auto"/>
          <w:right w:val="single" w:sz="4" w:space="4" w:color="auto"/>
        </w:pBdr>
      </w:pPr>
      <w:r w:rsidRPr="0039312E">
        <w:t>Note: In the case that DMI messages are included in the bitstream, the NorDig Rules of Operation</w:t>
      </w:r>
      <w:r w:rsidR="00261D07">
        <w:t xml:space="preserve"> </w:t>
      </w:r>
      <w:r w:rsidR="00261D07">
        <w:fldChar w:fldCharType="begin"/>
      </w:r>
      <w:r w:rsidR="00261D07">
        <w:instrText xml:space="preserve"> REF _Ref102086548 \r \h </w:instrText>
      </w:r>
      <w:r w:rsidR="00261D07">
        <w:fldChar w:fldCharType="separate"/>
      </w:r>
      <w:r w:rsidR="00261D07">
        <w:t>[61]</w:t>
      </w:r>
      <w:r w:rsidR="00261D07">
        <w:fldChar w:fldCharType="end"/>
      </w:r>
      <w:r w:rsidRPr="0039312E">
        <w:t xml:space="preserve"> require broadcasters to provide video quality from that bitstream to NorDig HEVC IRDs that do not support DMI at the level that can be expected from a bitstream that does not include DMI messages. DMI enables further enhancement of the video quality.</w:t>
      </w:r>
    </w:p>
    <w:p w14:paraId="60606896" w14:textId="77777777" w:rsidR="005F78E3" w:rsidRPr="004A4E6B" w:rsidRDefault="005F78E3" w:rsidP="00CB2DBF">
      <w:pPr>
        <w:pStyle w:val="Overskrift3"/>
        <w:tabs>
          <w:tab w:val="num" w:pos="1703"/>
        </w:tabs>
        <w:ind w:hanging="709"/>
      </w:pPr>
      <w:r w:rsidRPr="004A4E6B">
        <w:t>NorDig HEVC STB colorimetry</w:t>
      </w:r>
    </w:p>
    <w:p w14:paraId="2D819D87" w14:textId="0DBA67A6" w:rsidR="00D27CF5" w:rsidRPr="0094593A" w:rsidRDefault="005F78E3" w:rsidP="00D27CF5">
      <w:pPr>
        <w:rPr>
          <w:highlight w:val="yellow"/>
        </w:rPr>
      </w:pPr>
      <w:r w:rsidRPr="004A4E6B">
        <w:t xml:space="preserve">The Decoder Composition Output in NorDig’s Video Decoder Reference Model (see chapter 5.1.1) </w:t>
      </w:r>
      <w:r w:rsidR="00186033" w:rsidRPr="004A4E6B">
        <w:rPr>
          <w:b/>
          <w:color w:val="FF0000"/>
        </w:rPr>
        <w:t>shall</w:t>
      </w:r>
      <w:r w:rsidRPr="004A4E6B">
        <w:t xml:space="preserve"> be advanced enough to perform all video format conversions (luminance-wise and chrominance-wise) needed to target legacy HDMI-sinks, as well as EDID-enabled adaption to the capability of the connected display, including HDR capability, described in ANSI/CTA-861</w:t>
      </w:r>
      <w:r w:rsidR="000A7952">
        <w:t xml:space="preserve"> </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The complete ANSI/CTA-861 </w:t>
      </w:r>
      <w:r w:rsidR="00261D07">
        <w:fldChar w:fldCharType="begin"/>
      </w:r>
      <w:r w:rsidR="00261D07">
        <w:instrText xml:space="preserve"> REF _Ref103594570 \r \h </w:instrText>
      </w:r>
      <w:r w:rsidR="00261D07">
        <w:fldChar w:fldCharType="separate"/>
      </w:r>
      <w:r w:rsidR="00261D07">
        <w:t>[92]</w:t>
      </w:r>
      <w:r w:rsidR="00261D07">
        <w:fldChar w:fldCharType="end"/>
      </w:r>
      <w:r w:rsidR="00C91BB9">
        <w:t xml:space="preserve"> </w:t>
      </w:r>
      <w:r w:rsidR="00186033" w:rsidRPr="004A4E6B">
        <w:rPr>
          <w:b/>
          <w:color w:val="FF0000"/>
        </w:rPr>
        <w:t>shall</w:t>
      </w:r>
      <w:r w:rsidRPr="004A4E6B">
        <w:t xml:space="preserve"> be taken into account</w:t>
      </w:r>
      <w:r w:rsidR="0039312E">
        <w:t>.</w:t>
      </w:r>
    </w:p>
    <w:p w14:paraId="2187A655" w14:textId="0F45953E" w:rsidR="00D27CF5" w:rsidRDefault="005F78E3" w:rsidP="00D27CF5">
      <w:r w:rsidRPr="004A4E6B">
        <w:t>When connected to a Sink (</w:t>
      </w:r>
      <w:proofErr w:type="spellStart"/>
      <w:r w:rsidRPr="004A4E6B">
        <w:t>iDTV</w:t>
      </w:r>
      <w:proofErr w:type="spellEnd"/>
      <w:r w:rsidRPr="004A4E6B">
        <w:t>/display) of any HDMI</w:t>
      </w:r>
      <w:r w:rsidR="00EF329E">
        <w:t xml:space="preserve"> </w:t>
      </w:r>
      <w:r w:rsidRPr="004A4E6B">
        <w:t xml:space="preserve">version, the HDMI 2.0b </w:t>
      </w:r>
      <w:r w:rsidR="00D27CF5" w:rsidRPr="0039312E">
        <w:t xml:space="preserve">or higher </w:t>
      </w:r>
      <w:r w:rsidRPr="0039312E">
        <w:t>interface</w:t>
      </w:r>
      <w:r w:rsidRPr="004A4E6B">
        <w:t xml:space="preserve"> in-line with ANSI/CTA-861</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will give the STB’s Video Format Converter necessary information regarding the desired colorimetry via EDID handshake. The EDID-information </w:t>
      </w:r>
      <w:r w:rsidR="00186033" w:rsidRPr="004A4E6B">
        <w:rPr>
          <w:b/>
          <w:color w:val="FF0000"/>
        </w:rPr>
        <w:t>shall</w:t>
      </w:r>
      <w:r w:rsidRPr="004A4E6B">
        <w:t xml:space="preserve"> be used by the Decoder Format Converter of the NorDig HEVC STB to </w:t>
      </w:r>
      <w:r w:rsidR="00D27CF5" w:rsidRPr="0039312E">
        <w:t>determine any applicable colorimetry conversion, display mapping (if supported) or DMI message pass-through (if supported).</w:t>
      </w:r>
      <w:r w:rsidR="00D27CF5">
        <w:t xml:space="preserve"> </w:t>
      </w:r>
    </w:p>
    <w:p w14:paraId="29647213" w14:textId="3BEB657C" w:rsidR="005F78E3" w:rsidRPr="004A4E6B" w:rsidRDefault="005F78E3" w:rsidP="005F78E3">
      <w:r w:rsidRPr="004A4E6B">
        <w:t>However, legacy SDR displays will signal their supported SDR video formats in priority without specifically signalling "Desired Content Max Luminance data" (see 7.5.13 “HDR Static Metadata Data Block” in ANSI/CTA-861-</w:t>
      </w:r>
      <w:r w:rsidR="000A7952">
        <w:fldChar w:fldCharType="begin"/>
      </w:r>
      <w:r w:rsidR="000A7952">
        <w:instrText xml:space="preserve"> REF _Ref69202392 \r \h </w:instrText>
      </w:r>
      <w:r w:rsidR="000A7952">
        <w:fldChar w:fldCharType="separate"/>
      </w:r>
      <w:r w:rsidR="000A7952">
        <w:t>[92]</w:t>
      </w:r>
      <w:r w:rsidR="000A7952">
        <w:fldChar w:fldCharType="end"/>
      </w:r>
      <w:r w:rsidRPr="004A4E6B">
        <w:t xml:space="preserve">). Hence, the Decoder Format Converter of the NorDig HEVC STB </w:t>
      </w:r>
      <w:r w:rsidR="00186033" w:rsidRPr="004A4E6B">
        <w:rPr>
          <w:b/>
          <w:color w:val="FF0000"/>
        </w:rPr>
        <w:t>shall</w:t>
      </w:r>
      <w:r w:rsidRPr="004A4E6B">
        <w:t xml:space="preserve"> output SDR video formats based on the HDR to SDR conversion methods described by the ITU, e.g. ITU-R BT.2390</w:t>
      </w:r>
      <w:r w:rsidR="000A7952">
        <w:t xml:space="preserve"> </w:t>
      </w:r>
      <w:r w:rsidR="000A7952">
        <w:fldChar w:fldCharType="begin"/>
      </w:r>
      <w:r w:rsidR="000A7952">
        <w:instrText xml:space="preserve"> REF _Ref69202471 \r \h </w:instrText>
      </w:r>
      <w:r w:rsidR="000A7952">
        <w:fldChar w:fldCharType="separate"/>
      </w:r>
      <w:r w:rsidR="000A7952">
        <w:t>[90]</w:t>
      </w:r>
      <w:r w:rsidR="000A7952">
        <w:fldChar w:fldCharType="end"/>
      </w:r>
      <w:r w:rsidR="00A0296A" w:rsidRPr="004A4E6B">
        <w:t xml:space="preserve"> </w:t>
      </w:r>
      <w:r w:rsidRPr="004A4E6B">
        <w:t>and operational practis</w:t>
      </w:r>
      <w:r w:rsidR="006E5366" w:rsidRPr="004A4E6B">
        <w:t xml:space="preserve">es in HDR television production </w:t>
      </w:r>
      <w:r w:rsidR="00B7779F" w:rsidRPr="004A4E6B">
        <w:t xml:space="preserve">ITU-R </w:t>
      </w:r>
      <w:r w:rsidR="006E5366" w:rsidRPr="004A4E6B">
        <w:t>BT.2408</w:t>
      </w:r>
      <w:r w:rsidR="000A7952">
        <w:t xml:space="preserve"> </w:t>
      </w:r>
      <w:r w:rsidR="000A7952">
        <w:fldChar w:fldCharType="begin"/>
      </w:r>
      <w:r w:rsidR="000A7952">
        <w:instrText xml:space="preserve"> REF _Ref69202482 \r \h </w:instrText>
      </w:r>
      <w:r w:rsidR="000A7952">
        <w:fldChar w:fldCharType="separate"/>
      </w:r>
      <w:r w:rsidR="000A7952">
        <w:t>[95]</w:t>
      </w:r>
      <w:r w:rsidR="000A7952">
        <w:fldChar w:fldCharType="end"/>
      </w:r>
      <w:r w:rsidR="00D27CF5">
        <w:t xml:space="preserve"> </w:t>
      </w:r>
      <w:r w:rsidR="00D27CF5" w:rsidRPr="0039312E">
        <w:t>or based on DMI (if supported).</w:t>
      </w:r>
    </w:p>
    <w:p w14:paraId="0D790478" w14:textId="727858B3" w:rsidR="005F78E3" w:rsidRPr="004A4E6B" w:rsidRDefault="005F78E3" w:rsidP="005F78E3">
      <w:pPr>
        <w:pBdr>
          <w:top w:val="single" w:sz="4" w:space="1" w:color="auto"/>
          <w:left w:val="single" w:sz="4" w:space="1" w:color="auto"/>
          <w:bottom w:val="single" w:sz="4" w:space="1" w:color="auto"/>
          <w:right w:val="single" w:sz="4" w:space="1" w:color="auto"/>
        </w:pBdr>
      </w:pPr>
      <w:r w:rsidRPr="004A4E6B">
        <w:t>Note: In the case of the High Dynamic Range (HDR) video format ITU-R BT. 2100/PQ</w:t>
      </w:r>
      <w:r w:rsidR="00C91BB9">
        <w:t xml:space="preserve"> </w:t>
      </w:r>
      <w:r w:rsidR="00C91BB9">
        <w:fldChar w:fldCharType="begin"/>
      </w:r>
      <w:r w:rsidR="00C91BB9">
        <w:instrText xml:space="preserve"> REF _Ref103594598 \r \h </w:instrText>
      </w:r>
      <w:r w:rsidR="00C91BB9">
        <w:fldChar w:fldCharType="separate"/>
      </w:r>
      <w:r w:rsidR="00C91BB9">
        <w:t>[89]</w:t>
      </w:r>
      <w:r w:rsidR="00C91BB9">
        <w:fldChar w:fldCharType="end"/>
      </w:r>
      <w:r w:rsidRPr="004A4E6B">
        <w:t xml:space="preserve">, it is anticipated that the capabilities of professional reference monitors and consumer displays will evolve differently over time. Consumer displays may have lower luminance and </w:t>
      </w:r>
      <w:proofErr w:type="spellStart"/>
      <w:r w:rsidRPr="004A4E6B">
        <w:t>chrominancecapabilities</w:t>
      </w:r>
      <w:proofErr w:type="spellEnd"/>
      <w:r w:rsidRPr="004A4E6B">
        <w:t xml:space="preserve"> than professional reference monitors. Hence, there is a need for both an initial display adaption and a subsequent consumer </w:t>
      </w:r>
      <w:r w:rsidRPr="0039312E">
        <w:t xml:space="preserve">viewing environment adaption. The latter for example via user control of overall brightness and contrast. </w:t>
      </w:r>
      <w:r w:rsidR="00D27CF5" w:rsidRPr="0039312E">
        <w:t xml:space="preserve">The initial display adaptation can be done by using DMI (if supported) or by applying processing </w:t>
      </w:r>
      <w:r w:rsidRPr="0039312E">
        <w:t>derived from the conversion methods described by the ITU, e.g. ITU-R BT.2390</w:t>
      </w:r>
      <w:r w:rsidR="00C91BB9">
        <w:t xml:space="preserve"> </w:t>
      </w:r>
      <w:r w:rsidR="00C91BB9">
        <w:fldChar w:fldCharType="begin"/>
      </w:r>
      <w:r w:rsidR="00C91BB9">
        <w:instrText xml:space="preserve"> REF _Ref103594618 \r \h </w:instrText>
      </w:r>
      <w:r w:rsidR="00C91BB9">
        <w:fldChar w:fldCharType="separate"/>
      </w:r>
      <w:r w:rsidR="00C91BB9">
        <w:t>[90]</w:t>
      </w:r>
      <w:r w:rsidR="00C91BB9">
        <w:fldChar w:fldCharType="end"/>
      </w:r>
      <w:r w:rsidR="00A0296A" w:rsidRPr="0039312E">
        <w:t xml:space="preserve"> </w:t>
      </w:r>
      <w:r w:rsidR="00197CEA" w:rsidRPr="0039312E">
        <w:t>and O</w:t>
      </w:r>
      <w:r w:rsidRPr="0039312E">
        <w:t>perational practises in HDR television production</w:t>
      </w:r>
      <w:r w:rsidR="00197CEA" w:rsidRPr="0039312E">
        <w:t xml:space="preserve"> </w:t>
      </w:r>
      <w:r w:rsidR="00B7779F" w:rsidRPr="0039312E">
        <w:t xml:space="preserve">ITU-R </w:t>
      </w:r>
      <w:r w:rsidR="00197CEA" w:rsidRPr="0039312E">
        <w:t>BT.2408</w:t>
      </w:r>
      <w:r w:rsidR="00595F6B">
        <w:t xml:space="preserve"> </w:t>
      </w:r>
      <w:r w:rsidR="00595F6B">
        <w:fldChar w:fldCharType="begin"/>
      </w:r>
      <w:r w:rsidR="00595F6B">
        <w:instrText xml:space="preserve"> REF _Ref103594642 \r \h </w:instrText>
      </w:r>
      <w:r w:rsidR="00595F6B">
        <w:fldChar w:fldCharType="separate"/>
      </w:r>
      <w:r w:rsidR="00595F6B">
        <w:t>[95]</w:t>
      </w:r>
      <w:r w:rsidR="00595F6B">
        <w:fldChar w:fldCharType="end"/>
      </w:r>
      <w:r w:rsidRPr="0039312E">
        <w:t>.</w:t>
      </w:r>
      <w:r w:rsidRPr="004A4E6B" w:rsidDel="00DD61F7">
        <w:t xml:space="preserve"> </w:t>
      </w:r>
      <w:r w:rsidRPr="004A4E6B">
        <w:t xml:space="preserve"> </w:t>
      </w:r>
    </w:p>
    <w:p w14:paraId="6AC85F7A" w14:textId="77777777" w:rsidR="005F78E3" w:rsidRPr="004A4E6B" w:rsidRDefault="005F78E3" w:rsidP="00CB2DBF">
      <w:pPr>
        <w:pStyle w:val="Overskrift3"/>
        <w:tabs>
          <w:tab w:val="num" w:pos="1703"/>
        </w:tabs>
        <w:ind w:hanging="709"/>
      </w:pPr>
      <w:r w:rsidRPr="004A4E6B">
        <w:lastRenderedPageBreak/>
        <w:t>Programme production colorimetry – informative</w:t>
      </w:r>
    </w:p>
    <w:p w14:paraId="2403B9B1" w14:textId="3B962EE0" w:rsidR="005F78E3" w:rsidRPr="006B6E05" w:rsidRDefault="00461B23" w:rsidP="005F78E3">
      <w:r>
        <w:fldChar w:fldCharType="begin"/>
      </w:r>
      <w:r>
        <w:instrText xml:space="preserve"> REF _Ref498601023 \h </w:instrText>
      </w:r>
      <w:r>
        <w:fldChar w:fldCharType="separate"/>
      </w:r>
      <w:r w:rsidR="00290B98">
        <w:t xml:space="preserve">Table </w:t>
      </w:r>
      <w:r w:rsidR="00290B98">
        <w:rPr>
          <w:noProof/>
        </w:rPr>
        <w:t>5</w:t>
      </w:r>
      <w:r w:rsidR="00290B98">
        <w:t>.</w:t>
      </w:r>
      <w:r w:rsidR="00290B98">
        <w:rPr>
          <w:noProof/>
        </w:rPr>
        <w:t>1</w:t>
      </w:r>
      <w:r>
        <w:fldChar w:fldCharType="end"/>
      </w:r>
      <w:r w:rsidR="00C42D57" w:rsidRPr="004A4E6B">
        <w:t xml:space="preserve"> </w:t>
      </w:r>
      <w:r w:rsidR="005F78E3" w:rsidRPr="004A4E6B">
        <w:t xml:space="preserve">below gives the reference to the standards regarding programme production where to find appropriate chromaticity co-ordinates, opto-electronic transfer characteristics and matrix coefficients to be used for example when deriving luminance and chrominance signals from the red, green and blue primaries (or vice versa, i.e. </w:t>
      </w:r>
      <w:proofErr w:type="spellStart"/>
      <w:r w:rsidR="005F78E3" w:rsidRPr="004A4E6B">
        <w:t>YCbCr</w:t>
      </w:r>
      <w:proofErr w:type="spellEnd"/>
      <w:r w:rsidR="005F78E3" w:rsidRPr="004A4E6B">
        <w:t xml:space="preserve"> to R</w:t>
      </w:r>
      <w:r w:rsidR="005F78E3" w:rsidRPr="006B6E05">
        <w:t>GB):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6"/>
        <w:gridCol w:w="3328"/>
        <w:gridCol w:w="2788"/>
      </w:tblGrid>
      <w:tr w:rsidR="005F78E3" w:rsidRPr="006B6E05" w14:paraId="2BD4777B" w14:textId="77777777" w:rsidTr="00804140">
        <w:tc>
          <w:tcPr>
            <w:tcW w:w="3236" w:type="dxa"/>
            <w:shd w:val="clear" w:color="auto" w:fill="D9D9D9" w:themeFill="background1" w:themeFillShade="D9"/>
          </w:tcPr>
          <w:p w14:paraId="3DF78435" w14:textId="77777777" w:rsidR="005F78E3" w:rsidRPr="006B6E05" w:rsidRDefault="005F78E3" w:rsidP="00804140">
            <w:pPr>
              <w:jc w:val="center"/>
              <w:rPr>
                <w:b/>
                <w:sz w:val="20"/>
                <w:szCs w:val="20"/>
              </w:rPr>
            </w:pPr>
            <w:r w:rsidRPr="006B6E05">
              <w:rPr>
                <w:b/>
                <w:sz w:val="20"/>
                <w:szCs w:val="20"/>
              </w:rPr>
              <w:t xml:space="preserve">Active composition resolution in the “Decoder Composition Output” </w:t>
            </w:r>
            <w:r w:rsidRPr="004A4E6B">
              <w:rPr>
                <w:b/>
                <w:sz w:val="20"/>
                <w:szCs w:val="20"/>
              </w:rPr>
              <w:t>(equal to the production resolution)</w:t>
            </w:r>
            <w:r w:rsidRPr="006B6E05">
              <w:rPr>
                <w:b/>
                <w:sz w:val="20"/>
                <w:szCs w:val="20"/>
              </w:rPr>
              <w:br/>
              <w:t>(Horizontal x Vertical)</w:t>
            </w:r>
          </w:p>
        </w:tc>
        <w:tc>
          <w:tcPr>
            <w:tcW w:w="3328" w:type="dxa"/>
            <w:shd w:val="clear" w:color="auto" w:fill="D9D9D9" w:themeFill="background1" w:themeFillShade="D9"/>
          </w:tcPr>
          <w:p w14:paraId="5B97B4FA" w14:textId="388EB6E4" w:rsidR="005F78E3" w:rsidRPr="006B6E05" w:rsidRDefault="005F78E3" w:rsidP="00804140">
            <w:pPr>
              <w:jc w:val="center"/>
              <w:rPr>
                <w:b/>
                <w:sz w:val="20"/>
                <w:szCs w:val="20"/>
              </w:rPr>
            </w:pPr>
            <w:r w:rsidRPr="006B6E05">
              <w:rPr>
                <w:b/>
                <w:sz w:val="20"/>
                <w:szCs w:val="20"/>
              </w:rPr>
              <w:br/>
            </w:r>
            <w:r w:rsidRPr="004A4E6B">
              <w:rPr>
                <w:b/>
                <w:sz w:val="20"/>
                <w:szCs w:val="20"/>
              </w:rPr>
              <w:t xml:space="preserve">Standards </w:t>
            </w:r>
            <w:r w:rsidRPr="006A2EC5">
              <w:rPr>
                <w:b/>
                <w:sz w:val="20"/>
                <w:szCs w:val="20"/>
              </w:rPr>
              <w:t>regarding programme production colour parameters</w:t>
            </w:r>
          </w:p>
        </w:tc>
        <w:tc>
          <w:tcPr>
            <w:tcW w:w="2788" w:type="dxa"/>
            <w:shd w:val="clear" w:color="auto" w:fill="D9D9D9" w:themeFill="background1" w:themeFillShade="D9"/>
          </w:tcPr>
          <w:p w14:paraId="6606BED9" w14:textId="77777777" w:rsidR="005F78E3" w:rsidRPr="006B6E05" w:rsidRDefault="005F78E3" w:rsidP="00804140">
            <w:pPr>
              <w:jc w:val="center"/>
              <w:rPr>
                <w:b/>
                <w:sz w:val="20"/>
                <w:szCs w:val="20"/>
              </w:rPr>
            </w:pPr>
            <w:r w:rsidRPr="006B6E05">
              <w:rPr>
                <w:b/>
                <w:sz w:val="20"/>
                <w:szCs w:val="20"/>
              </w:rPr>
              <w:br/>
              <w:t>Comments</w:t>
            </w:r>
          </w:p>
        </w:tc>
      </w:tr>
      <w:tr w:rsidR="005F78E3" w:rsidRPr="006B6E05" w14:paraId="001711C3" w14:textId="77777777" w:rsidTr="00804140">
        <w:tc>
          <w:tcPr>
            <w:tcW w:w="3236" w:type="dxa"/>
          </w:tcPr>
          <w:p w14:paraId="10F86BB3" w14:textId="77777777" w:rsidR="005F78E3" w:rsidRPr="006B6E05" w:rsidRDefault="005F78E3" w:rsidP="00804140">
            <w:pPr>
              <w:jc w:val="center"/>
              <w:rPr>
                <w:sz w:val="20"/>
                <w:szCs w:val="20"/>
              </w:rPr>
            </w:pPr>
            <w:r w:rsidRPr="006B6E05">
              <w:rPr>
                <w:sz w:val="20"/>
                <w:szCs w:val="20"/>
              </w:rPr>
              <w:br/>
            </w:r>
            <w:r w:rsidRPr="006B6E05">
              <w:rPr>
                <w:sz w:val="20"/>
                <w:szCs w:val="20"/>
              </w:rPr>
              <w:br/>
              <w:t>720x576</w:t>
            </w:r>
          </w:p>
        </w:tc>
        <w:tc>
          <w:tcPr>
            <w:tcW w:w="3328" w:type="dxa"/>
          </w:tcPr>
          <w:p w14:paraId="2548667B" w14:textId="7DBEE9C2" w:rsidR="005F78E3" w:rsidRPr="004A4E6B" w:rsidRDefault="005F78E3" w:rsidP="00804140">
            <w:pPr>
              <w:jc w:val="center"/>
              <w:rPr>
                <w:sz w:val="20"/>
                <w:szCs w:val="20"/>
              </w:rPr>
            </w:pPr>
            <w:r w:rsidRPr="004A4E6B">
              <w:rPr>
                <w:sz w:val="20"/>
                <w:szCs w:val="20"/>
              </w:rPr>
              <w:br/>
            </w:r>
            <w:r w:rsidRPr="004A4E6B">
              <w:rPr>
                <w:sz w:val="20"/>
                <w:szCs w:val="20"/>
              </w:rPr>
              <w:br/>
              <w:t>ITU-R BT.1700</w:t>
            </w:r>
            <w:r w:rsidR="006B183E">
              <w:rPr>
                <w:sz w:val="20"/>
                <w:szCs w:val="20"/>
              </w:rPr>
              <w:t xml:space="preserve"> </w:t>
            </w:r>
            <w:r w:rsidR="006B183E">
              <w:rPr>
                <w:sz w:val="20"/>
                <w:szCs w:val="20"/>
              </w:rPr>
              <w:fldChar w:fldCharType="begin"/>
            </w:r>
            <w:r w:rsidR="006B183E">
              <w:rPr>
                <w:sz w:val="20"/>
                <w:szCs w:val="20"/>
              </w:rPr>
              <w:instrText xml:space="preserve"> REF _Ref103594672 \r \h </w:instrText>
            </w:r>
            <w:r w:rsidR="006B183E">
              <w:rPr>
                <w:sz w:val="20"/>
                <w:szCs w:val="20"/>
              </w:rPr>
            </w:r>
            <w:r w:rsidR="006B183E">
              <w:rPr>
                <w:sz w:val="20"/>
                <w:szCs w:val="20"/>
              </w:rPr>
              <w:fldChar w:fldCharType="separate"/>
            </w:r>
            <w:r w:rsidR="006B183E">
              <w:rPr>
                <w:sz w:val="20"/>
                <w:szCs w:val="20"/>
              </w:rPr>
              <w:t>[85]</w:t>
            </w:r>
            <w:r w:rsidR="006B183E">
              <w:rPr>
                <w:sz w:val="20"/>
                <w:szCs w:val="20"/>
              </w:rPr>
              <w:fldChar w:fldCharType="end"/>
            </w:r>
            <w:r w:rsidRPr="004A4E6B">
              <w:rPr>
                <w:sz w:val="20"/>
                <w:szCs w:val="20"/>
              </w:rPr>
              <w:t xml:space="preserve"> (replaces ITU-R BT.470 System B, G)</w:t>
            </w:r>
            <w:r w:rsidRPr="004A4E6B">
              <w:rPr>
                <w:sz w:val="20"/>
                <w:szCs w:val="20"/>
              </w:rPr>
              <w:br/>
              <w:t>and ITU-R BT.601</w:t>
            </w:r>
            <w:r w:rsidR="000A7952">
              <w:rPr>
                <w:sz w:val="20"/>
                <w:szCs w:val="20"/>
              </w:rPr>
              <w:t xml:space="preserve"> </w:t>
            </w:r>
            <w:r w:rsidR="006B183E">
              <w:rPr>
                <w:sz w:val="20"/>
                <w:szCs w:val="20"/>
              </w:rPr>
              <w:fldChar w:fldCharType="begin"/>
            </w:r>
            <w:r w:rsidR="006B183E">
              <w:rPr>
                <w:sz w:val="20"/>
                <w:szCs w:val="20"/>
              </w:rPr>
              <w:instrText xml:space="preserve"> REF _Ref103594689 \r \h </w:instrText>
            </w:r>
            <w:r w:rsidR="006B183E">
              <w:rPr>
                <w:sz w:val="20"/>
                <w:szCs w:val="20"/>
              </w:rPr>
            </w:r>
            <w:r w:rsidR="006B183E">
              <w:rPr>
                <w:sz w:val="20"/>
                <w:szCs w:val="20"/>
              </w:rPr>
              <w:fldChar w:fldCharType="separate"/>
            </w:r>
            <w:r w:rsidR="006B183E">
              <w:rPr>
                <w:sz w:val="20"/>
                <w:szCs w:val="20"/>
              </w:rPr>
              <w:t>[83]</w:t>
            </w:r>
            <w:r w:rsidR="006B183E">
              <w:rPr>
                <w:sz w:val="20"/>
                <w:szCs w:val="20"/>
              </w:rPr>
              <w:fldChar w:fldCharType="end"/>
            </w:r>
            <w:r w:rsidR="000A7952" w:rsidRPr="004A4E6B">
              <w:rPr>
                <w:sz w:val="20"/>
                <w:szCs w:val="20"/>
              </w:rPr>
              <w:t xml:space="preserve"> </w:t>
            </w:r>
          </w:p>
        </w:tc>
        <w:tc>
          <w:tcPr>
            <w:tcW w:w="2788" w:type="dxa"/>
          </w:tcPr>
          <w:p w14:paraId="659035DA" w14:textId="070B0AF0" w:rsidR="005F78E3" w:rsidRPr="004A4E6B" w:rsidRDefault="005F78E3" w:rsidP="00804140">
            <w:pPr>
              <w:rPr>
                <w:sz w:val="20"/>
                <w:szCs w:val="20"/>
              </w:rPr>
            </w:pPr>
            <w:r w:rsidRPr="004A4E6B">
              <w:rPr>
                <w:sz w:val="20"/>
                <w:szCs w:val="20"/>
              </w:rPr>
              <w:t xml:space="preserve">Note that 576 lines in both interlaced scan (576i) and progressive scan (576p) </w:t>
            </w:r>
            <w:r w:rsidR="00186033" w:rsidRPr="004A4E6B">
              <w:rPr>
                <w:b/>
                <w:color w:val="FF0000"/>
                <w:sz w:val="20"/>
                <w:szCs w:val="20"/>
              </w:rPr>
              <w:t>shall</w:t>
            </w:r>
            <w:r w:rsidRPr="004A4E6B">
              <w:rPr>
                <w:sz w:val="20"/>
                <w:szCs w:val="20"/>
              </w:rPr>
              <w:t xml:space="preserve"> be processed and output with equal colour parameters.</w:t>
            </w:r>
          </w:p>
          <w:p w14:paraId="686EDCBC" w14:textId="77777777" w:rsidR="005F78E3" w:rsidRPr="004A4E6B" w:rsidRDefault="005F78E3" w:rsidP="00804140">
            <w:pPr>
              <w:rPr>
                <w:sz w:val="20"/>
                <w:szCs w:val="20"/>
              </w:rPr>
            </w:pPr>
            <w:r w:rsidRPr="004A4E6B">
              <w:rPr>
                <w:sz w:val="20"/>
                <w:szCs w:val="20"/>
              </w:rPr>
              <w:t>Standard Dynamic Range production parameters.</w:t>
            </w:r>
          </w:p>
        </w:tc>
      </w:tr>
      <w:tr w:rsidR="005F78E3" w:rsidRPr="006B6E05" w14:paraId="32F9C75E" w14:textId="77777777" w:rsidTr="00804140">
        <w:tc>
          <w:tcPr>
            <w:tcW w:w="3236" w:type="dxa"/>
          </w:tcPr>
          <w:p w14:paraId="101103D0" w14:textId="77777777" w:rsidR="005F78E3" w:rsidRPr="006B6E05" w:rsidRDefault="005F78E3" w:rsidP="00804140">
            <w:pPr>
              <w:jc w:val="center"/>
              <w:rPr>
                <w:sz w:val="20"/>
                <w:szCs w:val="20"/>
              </w:rPr>
            </w:pPr>
            <w:r w:rsidRPr="006B6E05">
              <w:rPr>
                <w:sz w:val="20"/>
                <w:szCs w:val="20"/>
              </w:rPr>
              <w:br/>
              <w:t>1280x720</w:t>
            </w:r>
          </w:p>
        </w:tc>
        <w:tc>
          <w:tcPr>
            <w:tcW w:w="3328" w:type="dxa"/>
          </w:tcPr>
          <w:p w14:paraId="77CC0F36" w14:textId="62D0207A" w:rsidR="005F78E3" w:rsidRPr="004A4E6B" w:rsidRDefault="005F78E3" w:rsidP="00804140">
            <w:pPr>
              <w:spacing w:after="0"/>
              <w:jc w:val="center"/>
              <w:rPr>
                <w:rFonts w:ascii="Arial" w:hAnsi="Arial"/>
                <w:sz w:val="20"/>
                <w:szCs w:val="20"/>
                <w:lang w:val="sv-SE"/>
              </w:rPr>
            </w:pPr>
            <w:r w:rsidRPr="004A4E6B">
              <w:rPr>
                <w:sz w:val="20"/>
                <w:szCs w:val="20"/>
                <w:lang w:val="sv-SE"/>
              </w:rPr>
              <w:br/>
              <w:t>ITU-R BT.1847</w:t>
            </w:r>
            <w:r w:rsidR="001A18DA">
              <w:rPr>
                <w:sz w:val="20"/>
                <w:szCs w:val="20"/>
                <w:lang w:val="sv-SE"/>
              </w:rPr>
              <w:t xml:space="preserve"> </w:t>
            </w:r>
            <w:r w:rsidR="001A18DA">
              <w:rPr>
                <w:sz w:val="20"/>
                <w:szCs w:val="20"/>
                <w:lang w:val="sv-SE"/>
              </w:rPr>
              <w:fldChar w:fldCharType="begin"/>
            </w:r>
            <w:r w:rsidR="001A18DA">
              <w:rPr>
                <w:sz w:val="20"/>
                <w:szCs w:val="20"/>
                <w:lang w:val="sv-SE"/>
              </w:rPr>
              <w:instrText xml:space="preserve"> REF _Ref103594701 \r \h </w:instrText>
            </w:r>
            <w:r w:rsidR="001A18DA">
              <w:rPr>
                <w:sz w:val="20"/>
                <w:szCs w:val="20"/>
                <w:lang w:val="sv-SE"/>
              </w:rPr>
            </w:r>
            <w:r w:rsidR="001A18DA">
              <w:rPr>
                <w:sz w:val="20"/>
                <w:szCs w:val="20"/>
                <w:lang w:val="sv-SE"/>
              </w:rPr>
              <w:fldChar w:fldCharType="separate"/>
            </w:r>
            <w:r w:rsidR="001A18DA">
              <w:rPr>
                <w:sz w:val="20"/>
                <w:szCs w:val="20"/>
                <w:lang w:val="sv-SE"/>
              </w:rPr>
              <w:t>[86]</w:t>
            </w:r>
            <w:r w:rsidR="001A18DA">
              <w:rPr>
                <w:sz w:val="20"/>
                <w:szCs w:val="20"/>
                <w:lang w:val="sv-SE"/>
              </w:rPr>
              <w:fldChar w:fldCharType="end"/>
            </w:r>
          </w:p>
          <w:p w14:paraId="6A709181" w14:textId="77777777" w:rsidR="005F78E3" w:rsidRPr="004A4E6B" w:rsidRDefault="005F78E3" w:rsidP="00804140">
            <w:pPr>
              <w:jc w:val="center"/>
              <w:rPr>
                <w:sz w:val="20"/>
                <w:szCs w:val="20"/>
                <w:lang w:val="sv-SE"/>
              </w:rPr>
            </w:pPr>
            <w:r w:rsidRPr="004A4E6B">
              <w:rPr>
                <w:sz w:val="20"/>
                <w:szCs w:val="20"/>
                <w:lang w:val="sv-SE"/>
              </w:rPr>
              <w:t>(SMPTE 296M)</w:t>
            </w:r>
          </w:p>
        </w:tc>
        <w:tc>
          <w:tcPr>
            <w:tcW w:w="2788" w:type="dxa"/>
          </w:tcPr>
          <w:p w14:paraId="7B8AF879" w14:textId="60CBBEEC" w:rsidR="005F78E3" w:rsidRPr="004A4E6B" w:rsidRDefault="005F78E3" w:rsidP="00804140">
            <w:pPr>
              <w:rPr>
                <w:sz w:val="20"/>
                <w:szCs w:val="20"/>
              </w:rPr>
            </w:pPr>
            <w:r w:rsidRPr="004A4E6B">
              <w:rPr>
                <w:sz w:val="20"/>
                <w:szCs w:val="20"/>
              </w:rPr>
              <w:t>The colour parameters in SMPTE 296M are the same as in ITU-R BT.709</w:t>
            </w:r>
            <w:r w:rsidR="001A18DA">
              <w:rPr>
                <w:sz w:val="20"/>
                <w:szCs w:val="20"/>
              </w:rPr>
              <w:t xml:space="preserve"> </w:t>
            </w:r>
            <w:r w:rsidR="001A18DA">
              <w:rPr>
                <w:sz w:val="20"/>
                <w:szCs w:val="20"/>
              </w:rPr>
              <w:fldChar w:fldCharType="begin"/>
            </w:r>
            <w:r w:rsidR="001A18DA">
              <w:rPr>
                <w:sz w:val="20"/>
                <w:szCs w:val="20"/>
              </w:rPr>
              <w:instrText xml:space="preserve"> REF _Ref103594764 \r \h </w:instrText>
            </w:r>
            <w:r w:rsidR="001A18DA">
              <w:rPr>
                <w:sz w:val="20"/>
                <w:szCs w:val="20"/>
              </w:rPr>
            </w:r>
            <w:r w:rsidR="001A18DA">
              <w:rPr>
                <w:sz w:val="20"/>
                <w:szCs w:val="20"/>
              </w:rPr>
              <w:fldChar w:fldCharType="separate"/>
            </w:r>
            <w:r w:rsidR="001A18DA">
              <w:rPr>
                <w:sz w:val="20"/>
                <w:szCs w:val="20"/>
              </w:rPr>
              <w:t>[84]</w:t>
            </w:r>
            <w:r w:rsidR="001A18DA">
              <w:rPr>
                <w:sz w:val="20"/>
                <w:szCs w:val="20"/>
              </w:rPr>
              <w:fldChar w:fldCharType="end"/>
            </w:r>
            <w:r w:rsidRPr="004A4E6B">
              <w:rPr>
                <w:sz w:val="20"/>
                <w:szCs w:val="20"/>
              </w:rPr>
              <w:t>.</w:t>
            </w:r>
          </w:p>
          <w:p w14:paraId="1D6B2867" w14:textId="77777777" w:rsidR="005F78E3" w:rsidRPr="004A4E6B" w:rsidRDefault="005F78E3" w:rsidP="00804140">
            <w:pPr>
              <w:rPr>
                <w:sz w:val="20"/>
                <w:szCs w:val="20"/>
              </w:rPr>
            </w:pPr>
            <w:r w:rsidRPr="004A4E6B">
              <w:rPr>
                <w:sz w:val="20"/>
                <w:szCs w:val="20"/>
              </w:rPr>
              <w:t>Standard Dynamic Range production parameters.</w:t>
            </w:r>
          </w:p>
        </w:tc>
      </w:tr>
      <w:tr w:rsidR="005F78E3" w:rsidRPr="006B6E05" w14:paraId="2C70A775" w14:textId="77777777" w:rsidTr="00804140">
        <w:tc>
          <w:tcPr>
            <w:tcW w:w="3236" w:type="dxa"/>
          </w:tcPr>
          <w:p w14:paraId="336233B8" w14:textId="77777777" w:rsidR="005F78E3" w:rsidRPr="006B6E05" w:rsidRDefault="005F78E3" w:rsidP="00804140">
            <w:pPr>
              <w:jc w:val="center"/>
              <w:rPr>
                <w:sz w:val="20"/>
                <w:szCs w:val="20"/>
              </w:rPr>
            </w:pPr>
            <w:r w:rsidRPr="006B6E05">
              <w:rPr>
                <w:sz w:val="20"/>
                <w:szCs w:val="20"/>
              </w:rPr>
              <w:br/>
              <w:t>1920x1080</w:t>
            </w:r>
          </w:p>
        </w:tc>
        <w:tc>
          <w:tcPr>
            <w:tcW w:w="3328" w:type="dxa"/>
          </w:tcPr>
          <w:p w14:paraId="5966FA20" w14:textId="28611A7D" w:rsidR="005F78E3" w:rsidRPr="004A4E6B" w:rsidRDefault="005F78E3" w:rsidP="00804140">
            <w:pPr>
              <w:jc w:val="center"/>
              <w:rPr>
                <w:sz w:val="20"/>
                <w:szCs w:val="20"/>
                <w:lang w:val="sv-SE"/>
              </w:rPr>
            </w:pPr>
            <w:r w:rsidRPr="004A4E6B">
              <w:rPr>
                <w:sz w:val="20"/>
                <w:szCs w:val="20"/>
                <w:lang w:val="sv-SE"/>
              </w:rPr>
              <w:br/>
              <w:t>ITU-R BT.709</w:t>
            </w:r>
            <w:r w:rsidR="000A7952" w:rsidRPr="004A4E6B">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_Ref103594764 \r \h </w:instrText>
            </w:r>
            <w:r w:rsidR="00D65761">
              <w:rPr>
                <w:sz w:val="20"/>
                <w:szCs w:val="20"/>
                <w:lang w:val="sv-SE"/>
              </w:rPr>
            </w:r>
            <w:r w:rsidR="00D65761">
              <w:rPr>
                <w:sz w:val="20"/>
                <w:szCs w:val="20"/>
                <w:lang w:val="sv-SE"/>
              </w:rPr>
              <w:fldChar w:fldCharType="separate"/>
            </w:r>
            <w:r w:rsidR="00D65761">
              <w:rPr>
                <w:sz w:val="20"/>
                <w:szCs w:val="20"/>
                <w:lang w:val="sv-SE"/>
              </w:rPr>
              <w:t>[84]</w:t>
            </w:r>
            <w:r w:rsidR="00D65761">
              <w:rPr>
                <w:sz w:val="20"/>
                <w:szCs w:val="20"/>
                <w:lang w:val="sv-SE"/>
              </w:rPr>
              <w:fldChar w:fldCharType="end"/>
            </w:r>
            <w:r w:rsidRPr="004A4E6B">
              <w:rPr>
                <w:sz w:val="20"/>
                <w:szCs w:val="20"/>
                <w:lang w:val="sv-SE"/>
              </w:rPr>
              <w:br/>
              <w:t>(SMPTE 274M)</w:t>
            </w:r>
          </w:p>
        </w:tc>
        <w:tc>
          <w:tcPr>
            <w:tcW w:w="2788" w:type="dxa"/>
          </w:tcPr>
          <w:p w14:paraId="5E96871F" w14:textId="476E5FBD" w:rsidR="005F78E3" w:rsidRPr="004A4E6B" w:rsidRDefault="005F78E3" w:rsidP="00804140">
            <w:pPr>
              <w:keepNext/>
              <w:rPr>
                <w:sz w:val="20"/>
                <w:szCs w:val="20"/>
              </w:rPr>
            </w:pPr>
            <w:r w:rsidRPr="004A4E6B">
              <w:rPr>
                <w:sz w:val="20"/>
                <w:szCs w:val="20"/>
              </w:rPr>
              <w:t>The colour parameters in SMPTE 274M are the same as in ITU-R BT.709</w:t>
            </w:r>
            <w:r w:rsidR="00D65761">
              <w:rPr>
                <w:sz w:val="20"/>
                <w:szCs w:val="20"/>
              </w:rPr>
              <w:t xml:space="preserve"> </w:t>
            </w:r>
            <w:r w:rsidR="00D65761">
              <w:rPr>
                <w:sz w:val="20"/>
                <w:szCs w:val="20"/>
              </w:rPr>
              <w:fldChar w:fldCharType="begin"/>
            </w:r>
            <w:r w:rsidR="00D65761">
              <w:rPr>
                <w:sz w:val="20"/>
                <w:szCs w:val="20"/>
              </w:rPr>
              <w:instrText xml:space="preserve"> REF _Ref103594764 \r \h </w:instrText>
            </w:r>
            <w:r w:rsidR="00D65761">
              <w:rPr>
                <w:sz w:val="20"/>
                <w:szCs w:val="20"/>
              </w:rPr>
            </w:r>
            <w:r w:rsidR="00D65761">
              <w:rPr>
                <w:sz w:val="20"/>
                <w:szCs w:val="20"/>
              </w:rPr>
              <w:fldChar w:fldCharType="separate"/>
            </w:r>
            <w:r w:rsidR="00D65761">
              <w:rPr>
                <w:sz w:val="20"/>
                <w:szCs w:val="20"/>
              </w:rPr>
              <w:t>[84]</w:t>
            </w:r>
            <w:r w:rsidR="00D65761">
              <w:rPr>
                <w:sz w:val="20"/>
                <w:szCs w:val="20"/>
              </w:rPr>
              <w:fldChar w:fldCharType="end"/>
            </w:r>
            <w:r w:rsidRPr="004A4E6B">
              <w:rPr>
                <w:sz w:val="20"/>
                <w:szCs w:val="20"/>
              </w:rPr>
              <w:t>.</w:t>
            </w:r>
          </w:p>
          <w:p w14:paraId="4FCAA6DF" w14:textId="77777777" w:rsidR="005F78E3" w:rsidRPr="004A4E6B" w:rsidRDefault="005F78E3" w:rsidP="00804140">
            <w:pPr>
              <w:keepNext/>
              <w:rPr>
                <w:sz w:val="20"/>
                <w:szCs w:val="20"/>
              </w:rPr>
            </w:pPr>
            <w:r w:rsidRPr="004A4E6B">
              <w:rPr>
                <w:sz w:val="20"/>
                <w:szCs w:val="20"/>
              </w:rPr>
              <w:t>Standard Dynamic Range production parameters.</w:t>
            </w:r>
          </w:p>
        </w:tc>
      </w:tr>
      <w:tr w:rsidR="005F78E3" w:rsidRPr="006B6E05" w14:paraId="0A594327" w14:textId="77777777" w:rsidTr="00804140">
        <w:tc>
          <w:tcPr>
            <w:tcW w:w="3236" w:type="dxa"/>
          </w:tcPr>
          <w:p w14:paraId="78D5034D" w14:textId="77777777" w:rsidR="005F78E3" w:rsidRPr="004A4E6B" w:rsidRDefault="005F78E3" w:rsidP="00804140">
            <w:pPr>
              <w:jc w:val="center"/>
              <w:rPr>
                <w:sz w:val="20"/>
                <w:szCs w:val="20"/>
              </w:rPr>
            </w:pPr>
            <w:r w:rsidRPr="004A4E6B">
              <w:rPr>
                <w:sz w:val="20"/>
                <w:szCs w:val="20"/>
              </w:rPr>
              <w:t>3840x2160</w:t>
            </w:r>
          </w:p>
        </w:tc>
        <w:tc>
          <w:tcPr>
            <w:tcW w:w="3328" w:type="dxa"/>
          </w:tcPr>
          <w:p w14:paraId="1EEC8BF9" w14:textId="49AD2900" w:rsidR="005F78E3" w:rsidRPr="004A4E6B" w:rsidRDefault="005F78E3" w:rsidP="00804140">
            <w:pPr>
              <w:jc w:val="center"/>
              <w:rPr>
                <w:sz w:val="20"/>
                <w:szCs w:val="20"/>
                <w:lang w:val="sv-SE"/>
              </w:rPr>
            </w:pPr>
            <w:r w:rsidRPr="004A4E6B">
              <w:rPr>
                <w:sz w:val="20"/>
                <w:szCs w:val="20"/>
                <w:lang w:val="sv-SE"/>
              </w:rPr>
              <w:t>ITU-R BT.2020</w:t>
            </w:r>
            <w:r w:rsidR="00D65761">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_Ref103594808 \r \h </w:instrText>
            </w:r>
            <w:r w:rsidR="00D65761">
              <w:rPr>
                <w:sz w:val="20"/>
                <w:szCs w:val="20"/>
                <w:lang w:val="sv-SE"/>
              </w:rPr>
            </w:r>
            <w:r w:rsidR="00D65761">
              <w:rPr>
                <w:sz w:val="20"/>
                <w:szCs w:val="20"/>
                <w:lang w:val="sv-SE"/>
              </w:rPr>
              <w:fldChar w:fldCharType="separate"/>
            </w:r>
            <w:r w:rsidR="00D65761">
              <w:rPr>
                <w:sz w:val="20"/>
                <w:szCs w:val="20"/>
                <w:lang w:val="sv-SE"/>
              </w:rPr>
              <w:t>[88]</w:t>
            </w:r>
            <w:r w:rsidR="00D65761">
              <w:rPr>
                <w:sz w:val="20"/>
                <w:szCs w:val="20"/>
                <w:lang w:val="sv-SE"/>
              </w:rPr>
              <w:fldChar w:fldCharType="end"/>
            </w:r>
            <w:r w:rsidR="000A7952" w:rsidRPr="004A4E6B">
              <w:rPr>
                <w:sz w:val="20"/>
                <w:szCs w:val="20"/>
                <w:lang w:val="sv-SE"/>
              </w:rPr>
              <w:t xml:space="preserve"> </w:t>
            </w:r>
          </w:p>
        </w:tc>
        <w:tc>
          <w:tcPr>
            <w:tcW w:w="2788" w:type="dxa"/>
          </w:tcPr>
          <w:p w14:paraId="73C2919E" w14:textId="77777777" w:rsidR="005F78E3" w:rsidRPr="004A4E6B" w:rsidRDefault="005F78E3" w:rsidP="00804140">
            <w:pPr>
              <w:keepNext/>
              <w:rPr>
                <w:sz w:val="20"/>
                <w:szCs w:val="20"/>
              </w:rPr>
            </w:pPr>
            <w:r w:rsidRPr="004A4E6B">
              <w:rPr>
                <w:sz w:val="20"/>
                <w:szCs w:val="20"/>
              </w:rPr>
              <w:t>Standard Dynamic Range production parameters.</w:t>
            </w:r>
          </w:p>
        </w:tc>
      </w:tr>
      <w:tr w:rsidR="005F78E3" w:rsidRPr="006B6E05" w14:paraId="02EC8A57" w14:textId="77777777" w:rsidTr="00804140">
        <w:tc>
          <w:tcPr>
            <w:tcW w:w="3236" w:type="dxa"/>
          </w:tcPr>
          <w:p w14:paraId="1D71E040" w14:textId="77777777" w:rsidR="005F78E3" w:rsidRPr="004A4E6B" w:rsidRDefault="005F78E3" w:rsidP="00804140">
            <w:pPr>
              <w:jc w:val="center"/>
              <w:rPr>
                <w:sz w:val="20"/>
                <w:szCs w:val="20"/>
              </w:rPr>
            </w:pPr>
            <w:r w:rsidRPr="004A4E6B">
              <w:rPr>
                <w:sz w:val="20"/>
                <w:szCs w:val="20"/>
              </w:rPr>
              <w:t>3840x2160</w:t>
            </w:r>
          </w:p>
        </w:tc>
        <w:tc>
          <w:tcPr>
            <w:tcW w:w="3328" w:type="dxa"/>
          </w:tcPr>
          <w:p w14:paraId="34B4A9C1" w14:textId="433331F5" w:rsidR="005F78E3" w:rsidRPr="004A4E6B" w:rsidRDefault="005F78E3" w:rsidP="00804140">
            <w:pPr>
              <w:jc w:val="center"/>
              <w:rPr>
                <w:sz w:val="20"/>
                <w:szCs w:val="20"/>
                <w:lang w:val="sv-SE"/>
              </w:rPr>
            </w:pPr>
            <w:r w:rsidRPr="004A4E6B">
              <w:rPr>
                <w:sz w:val="20"/>
                <w:szCs w:val="20"/>
                <w:lang w:val="sv-SE"/>
              </w:rPr>
              <w:t>ITU-R BT.2100</w:t>
            </w:r>
            <w:r w:rsidR="000A7952" w:rsidRPr="004A4E6B">
              <w:rPr>
                <w:sz w:val="20"/>
                <w:szCs w:val="20"/>
                <w:lang w:val="sv-SE"/>
              </w:rPr>
              <w:t xml:space="preserve"> </w:t>
            </w:r>
            <w:r w:rsidR="00D65761">
              <w:rPr>
                <w:sz w:val="20"/>
                <w:szCs w:val="20"/>
                <w:lang w:val="sv-SE"/>
              </w:rPr>
              <w:fldChar w:fldCharType="begin"/>
            </w:r>
            <w:r w:rsidR="00D65761">
              <w:rPr>
                <w:sz w:val="20"/>
                <w:szCs w:val="20"/>
                <w:lang w:val="sv-SE"/>
              </w:rPr>
              <w:instrText xml:space="preserve"> REF _Ref103594598 \r \h </w:instrText>
            </w:r>
            <w:r w:rsidR="00D65761">
              <w:rPr>
                <w:sz w:val="20"/>
                <w:szCs w:val="20"/>
                <w:lang w:val="sv-SE"/>
              </w:rPr>
            </w:r>
            <w:r w:rsidR="00D65761">
              <w:rPr>
                <w:sz w:val="20"/>
                <w:szCs w:val="20"/>
                <w:lang w:val="sv-SE"/>
              </w:rPr>
              <w:fldChar w:fldCharType="separate"/>
            </w:r>
            <w:r w:rsidR="00D65761">
              <w:rPr>
                <w:sz w:val="20"/>
                <w:szCs w:val="20"/>
                <w:lang w:val="sv-SE"/>
              </w:rPr>
              <w:t>[89]</w:t>
            </w:r>
            <w:r w:rsidR="00D65761">
              <w:rPr>
                <w:sz w:val="20"/>
                <w:szCs w:val="20"/>
                <w:lang w:val="sv-SE"/>
              </w:rPr>
              <w:fldChar w:fldCharType="end"/>
            </w:r>
          </w:p>
        </w:tc>
        <w:tc>
          <w:tcPr>
            <w:tcW w:w="2788" w:type="dxa"/>
          </w:tcPr>
          <w:p w14:paraId="11E114ED" w14:textId="77777777" w:rsidR="005F78E3" w:rsidRPr="004A4E6B" w:rsidRDefault="005F78E3" w:rsidP="00461B23">
            <w:pPr>
              <w:keepNext/>
              <w:rPr>
                <w:sz w:val="20"/>
                <w:szCs w:val="20"/>
              </w:rPr>
            </w:pPr>
            <w:r w:rsidRPr="004A4E6B">
              <w:rPr>
                <w:sz w:val="20"/>
                <w:szCs w:val="20"/>
              </w:rPr>
              <w:t>High Dynamic Range production parameters used for PQ10 and HLG10 by DVB (1).</w:t>
            </w:r>
          </w:p>
        </w:tc>
      </w:tr>
    </w:tbl>
    <w:p w14:paraId="7F81D7B2" w14:textId="3FFDAABC" w:rsidR="00461B23" w:rsidRDefault="00461B23">
      <w:pPr>
        <w:pStyle w:val="Billedtekst"/>
      </w:pPr>
      <w:bookmarkStart w:id="1945" w:name="_Ref498601023"/>
      <w:r>
        <w:t xml:space="preserve">Table </w:t>
      </w:r>
      <w:bookmarkEnd w:id="1945"/>
      <w:r w:rsidR="007E7A09">
        <w:t>5.1</w:t>
      </w:r>
      <w:r>
        <w:t xml:space="preserve"> </w:t>
      </w:r>
      <w:r w:rsidRPr="001A4D94">
        <w:t>Standards for production colour parameters</w:t>
      </w:r>
      <w:r w:rsidR="007E7A09">
        <w:t>.</w:t>
      </w:r>
    </w:p>
    <w:p w14:paraId="269996C2" w14:textId="7789400D" w:rsidR="005F78E3" w:rsidRPr="006B6E05" w:rsidRDefault="005F78E3" w:rsidP="005F78E3">
      <w:pPr>
        <w:pBdr>
          <w:top w:val="single" w:sz="4" w:space="1" w:color="auto"/>
          <w:left w:val="single" w:sz="4" w:space="4" w:color="auto"/>
          <w:bottom w:val="single" w:sz="4" w:space="1" w:color="auto"/>
          <w:right w:val="single" w:sz="4" w:space="4" w:color="auto"/>
        </w:pBdr>
      </w:pPr>
      <w:r w:rsidRPr="004A4E6B">
        <w:t>Note 1: In ITU-R BT.2100</w:t>
      </w:r>
      <w:r w:rsidR="00D65761">
        <w:t xml:space="preserve"> </w:t>
      </w:r>
      <w:r w:rsidR="00D65761">
        <w:fldChar w:fldCharType="begin"/>
      </w:r>
      <w:r w:rsidR="00D65761">
        <w:instrText xml:space="preserve"> REF _Ref103594598 \r \h </w:instrText>
      </w:r>
      <w:r w:rsidR="00D65761">
        <w:fldChar w:fldCharType="separate"/>
      </w:r>
      <w:r w:rsidR="00D65761">
        <w:t>[89]</w:t>
      </w:r>
      <w:r w:rsidR="00D65761">
        <w:fldChar w:fldCharType="end"/>
      </w:r>
      <w:r w:rsidRPr="004A4E6B">
        <w:t xml:space="preserve"> TABLE 9 “Digital 10- and 12-bit integer representation”, both "Narrow range" and "Full range" are defined. DVB is however only specifying the use of 10-bit "Narrow range" in its TS 101 154</w:t>
      </w:r>
      <w:r w:rsidR="00C112EF">
        <w:t xml:space="preserve"> </w:t>
      </w:r>
      <w:r w:rsidR="00C112EF">
        <w:fldChar w:fldCharType="begin"/>
      </w:r>
      <w:r w:rsidR="00C112EF">
        <w:instrText xml:space="preserve"> REF _Ref103594119 \r \h </w:instrText>
      </w:r>
      <w:r w:rsidR="00C112EF">
        <w:fldChar w:fldCharType="separate"/>
      </w:r>
      <w:r w:rsidR="00C112EF">
        <w:t>[26]</w:t>
      </w:r>
      <w:r w:rsidR="00C112EF">
        <w:fldChar w:fldCharType="end"/>
      </w:r>
      <w:r w:rsidRPr="004A4E6B">
        <w:t>.</w:t>
      </w:r>
    </w:p>
    <w:p w14:paraId="2DDFBA83" w14:textId="33BE641D" w:rsidR="00EB4575" w:rsidRPr="00333840" w:rsidRDefault="00EB4575" w:rsidP="00F81381">
      <w:pPr>
        <w:pStyle w:val="Overskrift2"/>
      </w:pPr>
      <w:bookmarkStart w:id="1946" w:name="_Toc232171830"/>
      <w:bookmarkStart w:id="1947" w:name="_Toc342657918"/>
      <w:bookmarkStart w:id="1948" w:name="_Toc342659496"/>
      <w:bookmarkStart w:id="1949" w:name="_Toc392073760"/>
      <w:bookmarkStart w:id="1950" w:name="_Toc392075457"/>
      <w:bookmarkStart w:id="1951" w:name="_Toc151560723"/>
      <w:bookmarkEnd w:id="1944"/>
      <w:r w:rsidRPr="00333840">
        <w:t>Dynamic changes in the video stream</w:t>
      </w:r>
      <w:bookmarkEnd w:id="1946"/>
      <w:bookmarkEnd w:id="1947"/>
      <w:bookmarkEnd w:id="1948"/>
      <w:bookmarkEnd w:id="1949"/>
      <w:bookmarkEnd w:id="1950"/>
      <w:bookmarkEnd w:id="1951"/>
    </w:p>
    <w:p w14:paraId="6F1B6C53" w14:textId="5A64ED49" w:rsidR="005F78E3" w:rsidRPr="004A4E6B" w:rsidRDefault="009E72AD" w:rsidP="005F78E3">
      <w:r w:rsidRPr="004A4E6B">
        <w:t xml:space="preserve">The </w:t>
      </w:r>
      <w:r w:rsidR="005F78E3" w:rsidRPr="004A4E6B">
        <w:t xml:space="preserve">NorDig IRD </w:t>
      </w:r>
      <w:r w:rsidR="00186033" w:rsidRPr="004A4E6B">
        <w:rPr>
          <w:b/>
          <w:color w:val="FF0000"/>
        </w:rPr>
        <w:t>shall</w:t>
      </w:r>
      <w:r w:rsidR="005F78E3" w:rsidRPr="004A4E6B">
        <w:t xml:space="preserve"> be able to handle dynamic changes of either the video codec or the video</w:t>
      </w:r>
      <w:r w:rsidR="00EF329E">
        <w:t xml:space="preserve"> </w:t>
      </w:r>
      <w:r w:rsidR="005F78E3" w:rsidRPr="004A4E6B">
        <w:t>format that may occur dynamically within the transmitted stream</w:t>
      </w:r>
      <w:r w:rsidR="00655A66" w:rsidRPr="004A4E6B">
        <w:t>.</w:t>
      </w:r>
    </w:p>
    <w:p w14:paraId="0A17943B" w14:textId="4540306D" w:rsidR="005F78E3" w:rsidRPr="004A4E6B" w:rsidRDefault="005F78E3" w:rsidP="005F78E3">
      <w:r w:rsidRPr="004A4E6B">
        <w:t xml:space="preserve">After a change of video codec, the IRD should automatically resume decoding and output of valid video within five seconds. </w:t>
      </w:r>
    </w:p>
    <w:p w14:paraId="459E5A73" w14:textId="4E46AD3B" w:rsidR="005F78E3" w:rsidRPr="004A4E6B" w:rsidRDefault="005F78E3" w:rsidP="005F78E3">
      <w:r w:rsidRPr="004A4E6B">
        <w:t xml:space="preserve">The NorDig IRD </w:t>
      </w:r>
      <w:r w:rsidR="00186033" w:rsidRPr="004A4E6B">
        <w:rPr>
          <w:b/>
          <w:color w:val="FF0000"/>
        </w:rPr>
        <w:t>shall</w:t>
      </w:r>
      <w:r w:rsidRPr="004A4E6B">
        <w:t xml:space="preserve"> be able to handle dynamic changes in transmission between different video formats and frame rates (e.g. 720p50 to 1080i25/1080p25 and 576i25 to 720p50), including changes in encoded sub resolution (e.g. 720x576 to 544x576) within one second after receiving Random Access </w:t>
      </w:r>
      <w:r w:rsidRPr="004A4E6B">
        <w:lastRenderedPageBreak/>
        <w:t xml:space="preserve">Point. (Random Access Point </w:t>
      </w:r>
      <w:proofErr w:type="gramStart"/>
      <w:r w:rsidRPr="004A4E6B">
        <w:t>equals</w:t>
      </w:r>
      <w:proofErr w:type="gramEnd"/>
      <w:r w:rsidRPr="004A4E6B">
        <w:t xml:space="preserve"> H.264/AVC RAP for H.264/AVC and Sequence header for H.262/MPEG-2). </w:t>
      </w:r>
    </w:p>
    <w:p w14:paraId="6700BE66" w14:textId="6083D074" w:rsidR="005F78E3" w:rsidRPr="004A4E6B" w:rsidRDefault="005F78E3" w:rsidP="005F78E3">
      <w:r w:rsidRPr="004A4E6B">
        <w:t xml:space="preserve">The NorDig IRD </w:t>
      </w:r>
      <w:r w:rsidR="00186033" w:rsidRPr="004A4E6B">
        <w:rPr>
          <w:b/>
          <w:color w:val="FF0000"/>
        </w:rPr>
        <w:t>shall</w:t>
      </w:r>
      <w:r w:rsidRPr="004A4E6B">
        <w:t xml:space="preserve"> adapt to changes in transmitted aspect ratio (e.g. 16:9 / 4:3) within one second after the reception. The transition </w:t>
      </w:r>
      <w:r w:rsidR="00186033" w:rsidRPr="004A4E6B">
        <w:rPr>
          <w:b/>
          <w:color w:val="FF0000"/>
        </w:rPr>
        <w:t>shall</w:t>
      </w:r>
      <w:r w:rsidRPr="004A4E6B">
        <w:t xml:space="preserve"> cause minimal disturbance of the decoded service. </w:t>
      </w:r>
    </w:p>
    <w:p w14:paraId="229539FB" w14:textId="3E60E29F" w:rsidR="005F78E3" w:rsidRDefault="005F78E3" w:rsidP="005F78E3">
      <w:r w:rsidRPr="004A4E6B">
        <w:t xml:space="preserve">The NorDig HEVC IRD </w:t>
      </w:r>
      <w:r w:rsidR="00186033" w:rsidRPr="004A4E6B">
        <w:rPr>
          <w:b/>
          <w:color w:val="FF0000"/>
        </w:rPr>
        <w:t>shall</w:t>
      </w:r>
      <w:r w:rsidRPr="004A4E6B">
        <w:t>, regarding HEVC encoded bitstreams, in addition be able to handle dynamic changes in transmission between encoded (sub-) resolutions (</w:t>
      </w:r>
      <w:proofErr w:type="spellStart"/>
      <w:r w:rsidRPr="004A4E6B">
        <w:t>i.</w:t>
      </w:r>
      <w:r w:rsidR="00D27CF5">
        <w:t>g</w:t>
      </w:r>
      <w:r w:rsidRPr="004A4E6B">
        <w:t>.</w:t>
      </w:r>
      <w:proofErr w:type="spellEnd"/>
      <w:r w:rsidRPr="004A4E6B">
        <w:t xml:space="preserve"> 3840x2160 in steps down to 960x540) within one second after receiving Random Access Point, ideally without interruption. (Random Access Point equals HEVC DVB_RAP for H.265/HEVC).</w:t>
      </w:r>
    </w:p>
    <w:p w14:paraId="375F1C89" w14:textId="77777777" w:rsidR="00D27CF5" w:rsidRPr="004A4E6B" w:rsidRDefault="00D27CF5" w:rsidP="00D27CF5">
      <w:r w:rsidRPr="0039312E">
        <w:t xml:space="preserve">For NorDig HEVC IRD supporting one or more of the DMI formats, dynamic switching should be handled as described in ETSI TS 101 154 </w:t>
      </w:r>
      <w:r w:rsidRPr="0039312E">
        <w:fldChar w:fldCharType="begin"/>
      </w:r>
      <w:r w:rsidRPr="0039312E">
        <w:instrText xml:space="preserve"> REF _Ref111521893 \r \h  \* MERGEFORMAT </w:instrText>
      </w:r>
      <w:r w:rsidRPr="0039312E">
        <w:fldChar w:fldCharType="separate"/>
      </w:r>
      <w:r w:rsidRPr="0039312E">
        <w:t>[26]</w:t>
      </w:r>
      <w:r w:rsidRPr="0039312E">
        <w:fldChar w:fldCharType="end"/>
      </w:r>
      <w:r w:rsidRPr="0039312E">
        <w:t xml:space="preserve"> sub-section 5.14.4.4.3.3.4.2 “Dynamic switching between bitstreams with and without DMI”.</w:t>
      </w:r>
    </w:p>
    <w:p w14:paraId="140CEE1C" w14:textId="4FF89FCE" w:rsidR="00EB4575" w:rsidRPr="004A4E6B" w:rsidRDefault="005F78E3" w:rsidP="00F81381">
      <w:pPr>
        <w:pStyle w:val="Overskrift2"/>
      </w:pPr>
      <w:bookmarkStart w:id="1952" w:name="_Toc151560724"/>
      <w:r w:rsidRPr="004A4E6B">
        <w:t xml:space="preserve">MPEG-2 </w:t>
      </w:r>
      <w:bookmarkStart w:id="1953" w:name="_Toc232171832"/>
      <w:bookmarkStart w:id="1954" w:name="_Toc342657920"/>
      <w:bookmarkStart w:id="1955" w:name="_Toc342659498"/>
      <w:bookmarkStart w:id="1956" w:name="_Toc392073762"/>
      <w:bookmarkStart w:id="1957" w:name="_Toc392075459"/>
      <w:r w:rsidR="00943B03" w:rsidRPr="004A4E6B">
        <w:t>M</w:t>
      </w:r>
      <w:r w:rsidR="00EB4575" w:rsidRPr="004A4E6B">
        <w:t xml:space="preserve">inimum </w:t>
      </w:r>
      <w:r w:rsidR="00943B03" w:rsidRPr="004A4E6B">
        <w:t xml:space="preserve">video </w:t>
      </w:r>
      <w:r w:rsidR="00EB4575" w:rsidRPr="004A4E6B">
        <w:t>bandwidth</w:t>
      </w:r>
      <w:bookmarkEnd w:id="1952"/>
      <w:bookmarkEnd w:id="1953"/>
      <w:bookmarkEnd w:id="1954"/>
      <w:bookmarkEnd w:id="1955"/>
      <w:bookmarkEnd w:id="1956"/>
      <w:bookmarkEnd w:id="1957"/>
    </w:p>
    <w:p w14:paraId="1461E92D" w14:textId="74EF29DA" w:rsidR="005F78E3" w:rsidRPr="004A4E6B" w:rsidRDefault="005F78E3" w:rsidP="005F78E3">
      <w:bookmarkStart w:id="1958" w:name="_Toc232171834"/>
      <w:bookmarkStart w:id="1959" w:name="_Toc342657921"/>
      <w:bookmarkStart w:id="1960" w:name="_Toc342659499"/>
      <w:bookmarkStart w:id="1961" w:name="_Toc392073763"/>
      <w:bookmarkStart w:id="1962" w:name="_Toc392075460"/>
      <w:r w:rsidRPr="004A4E6B">
        <w:t xml:space="preserve">For MPEG-2 video the NorDig IRD decoder </w:t>
      </w:r>
      <w:r w:rsidR="00186033" w:rsidRPr="004A4E6B">
        <w:rPr>
          <w:b/>
          <w:color w:val="FF0000"/>
        </w:rPr>
        <w:t>shall</w:t>
      </w:r>
      <w:r w:rsidRPr="004A4E6B">
        <w:t xml:space="preserve"> be able to decode at bit rates down to 1.0 Mbps for video resolutions up to full Standard Definition resolution video (720x576).</w:t>
      </w:r>
    </w:p>
    <w:p w14:paraId="2FD701F9" w14:textId="0396F6FC" w:rsidR="00EB4575" w:rsidRPr="004A4E6B" w:rsidRDefault="00EB4575" w:rsidP="00F81381">
      <w:pPr>
        <w:pStyle w:val="Overskrift2"/>
      </w:pPr>
      <w:bookmarkStart w:id="1963" w:name="_Ref528263027"/>
      <w:bookmarkStart w:id="1964" w:name="_Toc151560725"/>
      <w:r w:rsidRPr="004A4E6B">
        <w:t>Frame Cropping</w:t>
      </w:r>
      <w:bookmarkEnd w:id="1958"/>
      <w:bookmarkEnd w:id="1959"/>
      <w:bookmarkEnd w:id="1960"/>
      <w:bookmarkEnd w:id="1961"/>
      <w:bookmarkEnd w:id="1962"/>
      <w:bookmarkEnd w:id="1963"/>
      <w:bookmarkEnd w:id="1964"/>
    </w:p>
    <w:p w14:paraId="6673790F" w14:textId="6A881AE2" w:rsidR="00EB4575" w:rsidRPr="004A4E6B" w:rsidRDefault="00EB4575">
      <w:r w:rsidRPr="004A4E6B">
        <w:t xml:space="preserve">The </w:t>
      </w:r>
      <w:r w:rsidR="000C1373" w:rsidRPr="004A4E6B">
        <w:t xml:space="preserve">NorDig </w:t>
      </w:r>
      <w:r w:rsidRPr="004A4E6B">
        <w:t xml:space="preserve">IRD </w:t>
      </w:r>
      <w:r w:rsidR="00186033" w:rsidRPr="004A4E6B">
        <w:rPr>
          <w:b/>
          <w:color w:val="FF0000"/>
        </w:rPr>
        <w:t>shall</w:t>
      </w:r>
      <w:r w:rsidRPr="004A4E6B">
        <w:t xml:space="preserve"> support frame cropping</w:t>
      </w:r>
      <w:r w:rsidR="00943B03" w:rsidRPr="004A4E6B">
        <w:t xml:space="preserve"> for H.264/AVC encoded video</w:t>
      </w:r>
      <w:r w:rsidRPr="004A4E6B">
        <w:t xml:space="preserve">. Frame cropping signalling is used to indicate which area of the encoded video that should be displayed. </w:t>
      </w:r>
    </w:p>
    <w:p w14:paraId="7C49B05C" w14:textId="72EB76FE" w:rsidR="001A0BA5" w:rsidRPr="006B6E05" w:rsidRDefault="001A0BA5" w:rsidP="001A0BA5">
      <w:bookmarkStart w:id="1965" w:name="_Toc232171835"/>
      <w:bookmarkStart w:id="1966" w:name="_Toc342657922"/>
      <w:bookmarkStart w:id="1967" w:name="_Toc342659500"/>
      <w:bookmarkStart w:id="1968" w:name="_Toc392073764"/>
      <w:bookmarkStart w:id="1969" w:name="_Toc392075461"/>
      <w:r w:rsidRPr="004A4E6B">
        <w:t xml:space="preserve">For </w:t>
      </w:r>
      <w:proofErr w:type="gramStart"/>
      <w:r w:rsidRPr="004A4E6B">
        <w:t>1080 line</w:t>
      </w:r>
      <w:proofErr w:type="gramEnd"/>
      <w:r w:rsidRPr="004A4E6B">
        <w:t xml:space="preserve"> formats, the video is encoded with 1088 lines. To indicate which area</w:t>
      </w:r>
      <w:r w:rsidRPr="006B6E05">
        <w:t xml:space="preserve"> of the encoded video that should be displayed, frame cropping signalling may be used. If frame cropping information is included in the encoded video, this </w:t>
      </w:r>
      <w:r w:rsidR="00186033" w:rsidRPr="00186033">
        <w:rPr>
          <w:b/>
          <w:color w:val="FF0000"/>
        </w:rPr>
        <w:t>shall</w:t>
      </w:r>
      <w:r w:rsidRPr="006B6E05">
        <w:t xml:space="preserve"> be used to decide which 8 lines should be hidden in the Decoder Composition Output. If no frame cropping signalling is available, the IRD </w:t>
      </w:r>
      <w:r w:rsidR="00186033" w:rsidRPr="00186033">
        <w:rPr>
          <w:b/>
          <w:color w:val="FF0000"/>
        </w:rPr>
        <w:t>shall</w:t>
      </w:r>
      <w:r w:rsidRPr="006B6E05">
        <w:t xml:space="preserve"> crop the bottom 8 lines.</w:t>
      </w:r>
    </w:p>
    <w:p w14:paraId="31FFA146" w14:textId="43868C45" w:rsidR="001A0BA5" w:rsidRPr="004A4E6B" w:rsidRDefault="001A0BA5" w:rsidP="001A0BA5">
      <w:r w:rsidRPr="004A4E6B">
        <w:t xml:space="preserve">The NorDig HEVC IRD </w:t>
      </w:r>
      <w:r w:rsidR="00186033" w:rsidRPr="004A4E6B">
        <w:rPr>
          <w:b/>
          <w:color w:val="FF0000"/>
        </w:rPr>
        <w:t>shall</w:t>
      </w:r>
      <w:r w:rsidRPr="004A4E6B">
        <w:t xml:space="preserve"> support “conformance cropping window” for H.265/HEVC encoded video according to ETSI TS 101 154</w:t>
      </w:r>
      <w:r w:rsidR="000A7952">
        <w:t xml:space="preserve"> </w:t>
      </w:r>
      <w:r w:rsidR="000A7952">
        <w:fldChar w:fldCharType="begin"/>
      </w:r>
      <w:r w:rsidR="000A7952">
        <w:instrText xml:space="preserve"> REF _Ref69032492 \r \h </w:instrText>
      </w:r>
      <w:r w:rsidR="000A7952">
        <w:fldChar w:fldCharType="separate"/>
      </w:r>
      <w:r w:rsidR="000A7952">
        <w:t>[26]</w:t>
      </w:r>
      <w:r w:rsidR="000A7952">
        <w:fldChar w:fldCharType="end"/>
      </w:r>
      <w:r w:rsidR="00917AE7" w:rsidRPr="004A4E6B">
        <w:t xml:space="preserve"> </w:t>
      </w:r>
      <w:r w:rsidRPr="004A4E6B">
        <w:t>section 5.14.1 “Specifications Common to all HEVC IRDs and Bitstreams”, sub-sections 5.14.1.3 “Sequence Parameter Set” and 5.14.1.5.1 “Aspect Ratio and Overscan Information”.</w:t>
      </w:r>
    </w:p>
    <w:p w14:paraId="26DE4C52" w14:textId="77777777" w:rsidR="00EB4575" w:rsidRPr="004A4E6B" w:rsidRDefault="00EB4575" w:rsidP="00F81381">
      <w:pPr>
        <w:pStyle w:val="Overskrift2"/>
      </w:pPr>
      <w:bookmarkStart w:id="1970" w:name="_Toc151560726"/>
      <w:r w:rsidRPr="004A4E6B">
        <w:t>Overscan</w:t>
      </w:r>
      <w:bookmarkEnd w:id="1965"/>
      <w:bookmarkEnd w:id="1966"/>
      <w:bookmarkEnd w:id="1967"/>
      <w:bookmarkEnd w:id="1968"/>
      <w:bookmarkEnd w:id="1969"/>
      <w:bookmarkEnd w:id="1970"/>
      <w:r w:rsidRPr="004A4E6B">
        <w:t xml:space="preserve"> </w:t>
      </w:r>
    </w:p>
    <w:p w14:paraId="5A83A63D" w14:textId="3772EE13" w:rsidR="001A0BA5" w:rsidRPr="006B6E05" w:rsidRDefault="001A0BA5" w:rsidP="001A0BA5">
      <w:r w:rsidRPr="004A4E6B">
        <w:t xml:space="preserve">For services carrying H.264/AVC video, the broadcaster may use the </w:t>
      </w:r>
      <w:proofErr w:type="spellStart"/>
      <w:r w:rsidRPr="004A4E6B">
        <w:rPr>
          <w:i/>
        </w:rPr>
        <w:t>overscan_info_present</w:t>
      </w:r>
      <w:proofErr w:type="spellEnd"/>
      <w:r w:rsidRPr="004A4E6B">
        <w:rPr>
          <w:i/>
        </w:rPr>
        <w:t xml:space="preserve"> </w:t>
      </w:r>
      <w:r w:rsidRPr="004A4E6B">
        <w:t xml:space="preserve">and </w:t>
      </w:r>
      <w:proofErr w:type="spellStart"/>
      <w:r w:rsidRPr="004A4E6B">
        <w:rPr>
          <w:i/>
        </w:rPr>
        <w:t>overscan_appropriate</w:t>
      </w:r>
      <w:proofErr w:type="spellEnd"/>
      <w:r w:rsidRPr="004A4E6B">
        <w:t xml:space="preserve"> flags to indicate whether the IRD (NorDig IRD and NorDig HEVC IRD) should apply overscan (e.g. by masking with black pixels or by additional cropping plus scaling), or should display the complete broadcast video image (after appropriate Frame Cropping, see Chapter </w:t>
      </w:r>
      <w:r w:rsidR="00B052C5">
        <w:fldChar w:fldCharType="begin"/>
      </w:r>
      <w:r w:rsidR="00B052C5">
        <w:instrText xml:space="preserve"> REF _Ref528263027 \r \h </w:instrText>
      </w:r>
      <w:r w:rsidR="00B052C5">
        <w:fldChar w:fldCharType="separate"/>
      </w:r>
      <w:r w:rsidR="00290B98">
        <w:t>5.8</w:t>
      </w:r>
      <w:r w:rsidR="00B052C5">
        <w:fldChar w:fldCharType="end"/>
      </w:r>
      <w:r w:rsidR="00B052C5">
        <w:t xml:space="preserve"> </w:t>
      </w:r>
      <w:r w:rsidRPr="004A4E6B">
        <w:t xml:space="preserve">Frame Cropping). The flags will be encoded according to </w:t>
      </w:r>
      <w:r w:rsidR="00461B23">
        <w:fldChar w:fldCharType="begin"/>
      </w:r>
      <w:r w:rsidR="00461B23">
        <w:instrText xml:space="preserve"> REF _Ref498601095 \h </w:instrText>
      </w:r>
      <w:r w:rsidR="00461B23">
        <w:fldChar w:fldCharType="separate"/>
      </w:r>
      <w:r w:rsidR="00290B98">
        <w:t xml:space="preserve">Table </w:t>
      </w:r>
      <w:r w:rsidR="00290B98">
        <w:rPr>
          <w:noProof/>
        </w:rPr>
        <w:t>5</w:t>
      </w:r>
      <w:r w:rsidR="00290B98">
        <w:t>.</w:t>
      </w:r>
      <w:r w:rsidR="00290B98">
        <w:rPr>
          <w:noProof/>
        </w:rPr>
        <w:t>2</w:t>
      </w:r>
      <w:r w:rsidR="00461B23">
        <w:fldChar w:fldCharType="end"/>
      </w:r>
      <w:r w:rsidRPr="004A4E6B">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333840" w14:paraId="47BAC78B" w14:textId="77777777" w:rsidTr="00042C13">
        <w:tc>
          <w:tcPr>
            <w:tcW w:w="3276" w:type="dxa"/>
            <w:tcBorders>
              <w:bottom w:val="double" w:sz="4" w:space="0" w:color="auto"/>
            </w:tcBorders>
            <w:shd w:val="clear" w:color="auto" w:fill="D9D9D9" w:themeFill="background1" w:themeFillShade="D9"/>
          </w:tcPr>
          <w:p w14:paraId="01B4C809" w14:textId="77777777" w:rsidR="00EB4575" w:rsidRPr="00333840" w:rsidRDefault="00EB4575">
            <w:pPr>
              <w:jc w:val="center"/>
              <w:rPr>
                <w:sz w:val="20"/>
                <w:szCs w:val="20"/>
              </w:rPr>
            </w:pPr>
            <w:proofErr w:type="spellStart"/>
            <w:r w:rsidRPr="00333840">
              <w:rPr>
                <w:sz w:val="20"/>
                <w:szCs w:val="20"/>
              </w:rPr>
              <w:t>overscan_info_present_flag</w:t>
            </w:r>
            <w:proofErr w:type="spellEnd"/>
          </w:p>
        </w:tc>
        <w:tc>
          <w:tcPr>
            <w:tcW w:w="3167" w:type="dxa"/>
            <w:tcBorders>
              <w:bottom w:val="double" w:sz="4" w:space="0" w:color="auto"/>
            </w:tcBorders>
            <w:shd w:val="clear" w:color="auto" w:fill="D9D9D9" w:themeFill="background1" w:themeFillShade="D9"/>
          </w:tcPr>
          <w:p w14:paraId="0F6AB187" w14:textId="77777777" w:rsidR="00EB4575" w:rsidRPr="00333840" w:rsidRDefault="00312A58">
            <w:pPr>
              <w:jc w:val="center"/>
              <w:rPr>
                <w:sz w:val="20"/>
                <w:szCs w:val="20"/>
              </w:rPr>
            </w:pPr>
            <w:proofErr w:type="spellStart"/>
            <w:r w:rsidRPr="00333840">
              <w:rPr>
                <w:sz w:val="20"/>
                <w:szCs w:val="20"/>
              </w:rPr>
              <w:t>O</w:t>
            </w:r>
            <w:r w:rsidR="00EB4575" w:rsidRPr="00333840">
              <w:rPr>
                <w:sz w:val="20"/>
                <w:szCs w:val="20"/>
              </w:rPr>
              <w:t>verscan_appropriate_flag</w:t>
            </w:r>
            <w:proofErr w:type="spellEnd"/>
          </w:p>
        </w:tc>
        <w:tc>
          <w:tcPr>
            <w:tcW w:w="2801" w:type="dxa"/>
            <w:tcBorders>
              <w:bottom w:val="double" w:sz="4" w:space="0" w:color="auto"/>
            </w:tcBorders>
            <w:shd w:val="clear" w:color="auto" w:fill="D9D9D9" w:themeFill="background1" w:themeFillShade="D9"/>
          </w:tcPr>
          <w:p w14:paraId="0B293AA0" w14:textId="77777777" w:rsidR="00EB4575" w:rsidRPr="00333840" w:rsidRDefault="00EB4575">
            <w:pPr>
              <w:jc w:val="center"/>
              <w:rPr>
                <w:sz w:val="20"/>
                <w:szCs w:val="20"/>
              </w:rPr>
            </w:pPr>
            <w:r w:rsidRPr="00333840">
              <w:rPr>
                <w:sz w:val="20"/>
                <w:szCs w:val="20"/>
              </w:rPr>
              <w:t>Usage</w:t>
            </w:r>
          </w:p>
        </w:tc>
      </w:tr>
      <w:tr w:rsidR="00EB4575" w:rsidRPr="00333840" w14:paraId="41BADE8A" w14:textId="77777777">
        <w:tc>
          <w:tcPr>
            <w:tcW w:w="3276" w:type="dxa"/>
            <w:tcBorders>
              <w:top w:val="double" w:sz="4" w:space="0" w:color="auto"/>
            </w:tcBorders>
          </w:tcPr>
          <w:p w14:paraId="6385FAE8" w14:textId="3029732F" w:rsidR="00EB4575" w:rsidRPr="00333840" w:rsidRDefault="00EB4575">
            <w:pPr>
              <w:jc w:val="center"/>
              <w:rPr>
                <w:sz w:val="20"/>
                <w:szCs w:val="20"/>
              </w:rPr>
            </w:pPr>
            <w:r w:rsidRPr="00333840">
              <w:rPr>
                <w:sz w:val="20"/>
                <w:szCs w:val="20"/>
              </w:rPr>
              <w:t xml:space="preserve">0x0 or not </w:t>
            </w:r>
            <w:r w:rsidR="001A0BA5" w:rsidRPr="006B6E05">
              <w:rPr>
                <w:sz w:val="20"/>
                <w:szCs w:val="20"/>
              </w:rPr>
              <w:t>broadc</w:t>
            </w:r>
            <w:r w:rsidR="001A0BA5" w:rsidRPr="004A4E6B">
              <w:rPr>
                <w:sz w:val="20"/>
                <w:szCs w:val="20"/>
              </w:rPr>
              <w:t>asted</w:t>
            </w:r>
          </w:p>
        </w:tc>
        <w:tc>
          <w:tcPr>
            <w:tcW w:w="3167" w:type="dxa"/>
            <w:tcBorders>
              <w:top w:val="double" w:sz="4" w:space="0" w:color="auto"/>
            </w:tcBorders>
          </w:tcPr>
          <w:p w14:paraId="25F78733" w14:textId="77777777" w:rsidR="00EB4575" w:rsidRPr="00333840" w:rsidRDefault="00EB4575">
            <w:pPr>
              <w:jc w:val="center"/>
              <w:rPr>
                <w:sz w:val="20"/>
                <w:szCs w:val="20"/>
              </w:rPr>
            </w:pPr>
            <w:r w:rsidRPr="00333840">
              <w:rPr>
                <w:sz w:val="20"/>
                <w:szCs w:val="20"/>
              </w:rPr>
              <w:t>n/a</w:t>
            </w:r>
          </w:p>
        </w:tc>
        <w:tc>
          <w:tcPr>
            <w:tcW w:w="2801" w:type="dxa"/>
            <w:tcBorders>
              <w:top w:val="double" w:sz="4" w:space="0" w:color="auto"/>
            </w:tcBorders>
          </w:tcPr>
          <w:p w14:paraId="240A7F1A" w14:textId="77777777" w:rsidR="00EB4575" w:rsidRPr="00333840" w:rsidRDefault="00EB4575">
            <w:pPr>
              <w:jc w:val="center"/>
              <w:rPr>
                <w:sz w:val="20"/>
                <w:szCs w:val="20"/>
              </w:rPr>
            </w:pPr>
            <w:r w:rsidRPr="00333840">
              <w:rPr>
                <w:sz w:val="20"/>
                <w:szCs w:val="20"/>
              </w:rPr>
              <w:t>No preferred display method</w:t>
            </w:r>
          </w:p>
        </w:tc>
      </w:tr>
      <w:tr w:rsidR="00EB4575" w:rsidRPr="00333840" w14:paraId="75285AD8" w14:textId="77777777">
        <w:tc>
          <w:tcPr>
            <w:tcW w:w="3276" w:type="dxa"/>
          </w:tcPr>
          <w:p w14:paraId="38F822A9" w14:textId="77777777" w:rsidR="00EB4575" w:rsidRPr="00333840" w:rsidRDefault="00EB4575">
            <w:pPr>
              <w:jc w:val="center"/>
              <w:rPr>
                <w:sz w:val="20"/>
                <w:szCs w:val="20"/>
              </w:rPr>
            </w:pPr>
            <w:r w:rsidRPr="00333840">
              <w:rPr>
                <w:sz w:val="20"/>
                <w:szCs w:val="20"/>
              </w:rPr>
              <w:t>0x1</w:t>
            </w:r>
          </w:p>
        </w:tc>
        <w:tc>
          <w:tcPr>
            <w:tcW w:w="3167" w:type="dxa"/>
          </w:tcPr>
          <w:p w14:paraId="22566EA9" w14:textId="77777777" w:rsidR="00EB4575" w:rsidRPr="00333840" w:rsidRDefault="00EB4575">
            <w:pPr>
              <w:jc w:val="center"/>
              <w:rPr>
                <w:sz w:val="20"/>
                <w:szCs w:val="20"/>
              </w:rPr>
            </w:pPr>
            <w:r w:rsidRPr="00333840">
              <w:rPr>
                <w:sz w:val="20"/>
                <w:szCs w:val="20"/>
              </w:rPr>
              <w:t>0x0</w:t>
            </w:r>
          </w:p>
        </w:tc>
        <w:tc>
          <w:tcPr>
            <w:tcW w:w="2801" w:type="dxa"/>
          </w:tcPr>
          <w:p w14:paraId="68E004E3" w14:textId="36615EFC" w:rsidR="00EB4575" w:rsidRPr="00333840" w:rsidRDefault="001A0BA5">
            <w:pPr>
              <w:jc w:val="center"/>
              <w:rPr>
                <w:sz w:val="20"/>
                <w:szCs w:val="20"/>
              </w:rPr>
            </w:pPr>
            <w:r w:rsidRPr="006B6E05">
              <w:rPr>
                <w:sz w:val="20"/>
                <w:szCs w:val="20"/>
              </w:rPr>
              <w:t>Important information in entire vid</w:t>
            </w:r>
            <w:r w:rsidRPr="004A4E6B">
              <w:rPr>
                <w:sz w:val="20"/>
                <w:szCs w:val="20"/>
              </w:rPr>
              <w:t>eo</w:t>
            </w:r>
            <w:r w:rsidR="006A2EC5" w:rsidRPr="001C557D">
              <w:rPr>
                <w:sz w:val="20"/>
                <w:szCs w:val="20"/>
              </w:rPr>
              <w:t xml:space="preserve"> </w:t>
            </w:r>
            <w:r w:rsidRPr="004A4E6B">
              <w:rPr>
                <w:sz w:val="20"/>
                <w:szCs w:val="20"/>
              </w:rPr>
              <w:t>frame</w:t>
            </w:r>
          </w:p>
        </w:tc>
      </w:tr>
      <w:tr w:rsidR="00EB4575" w:rsidRPr="00333840" w14:paraId="33BCCA72" w14:textId="77777777">
        <w:tc>
          <w:tcPr>
            <w:tcW w:w="3276" w:type="dxa"/>
          </w:tcPr>
          <w:p w14:paraId="2831FD44" w14:textId="77777777" w:rsidR="00EB4575" w:rsidRPr="00333840" w:rsidRDefault="00EB4575">
            <w:pPr>
              <w:jc w:val="center"/>
              <w:rPr>
                <w:sz w:val="20"/>
                <w:szCs w:val="20"/>
              </w:rPr>
            </w:pPr>
            <w:r w:rsidRPr="00333840">
              <w:rPr>
                <w:sz w:val="20"/>
                <w:szCs w:val="20"/>
              </w:rPr>
              <w:t>0x1</w:t>
            </w:r>
          </w:p>
        </w:tc>
        <w:tc>
          <w:tcPr>
            <w:tcW w:w="3167" w:type="dxa"/>
          </w:tcPr>
          <w:p w14:paraId="20CDE9A7" w14:textId="77777777" w:rsidR="00EB4575" w:rsidRPr="00333840" w:rsidRDefault="00EB4575">
            <w:pPr>
              <w:jc w:val="center"/>
              <w:rPr>
                <w:sz w:val="20"/>
                <w:szCs w:val="20"/>
              </w:rPr>
            </w:pPr>
            <w:r w:rsidRPr="00333840">
              <w:rPr>
                <w:sz w:val="20"/>
                <w:szCs w:val="20"/>
              </w:rPr>
              <w:t>0x1</w:t>
            </w:r>
          </w:p>
        </w:tc>
        <w:tc>
          <w:tcPr>
            <w:tcW w:w="2801" w:type="dxa"/>
          </w:tcPr>
          <w:p w14:paraId="16897E3E" w14:textId="08FB639D" w:rsidR="00EB4575" w:rsidRPr="00333840" w:rsidRDefault="001A0BA5" w:rsidP="00461B23">
            <w:pPr>
              <w:keepNext/>
              <w:jc w:val="center"/>
              <w:rPr>
                <w:sz w:val="20"/>
                <w:szCs w:val="20"/>
              </w:rPr>
            </w:pPr>
            <w:r w:rsidRPr="006B6E05">
              <w:rPr>
                <w:sz w:val="20"/>
                <w:szCs w:val="20"/>
              </w:rPr>
              <w:t xml:space="preserve">Decoded picture suitable for </w:t>
            </w:r>
            <w:r w:rsidRPr="004A4E6B">
              <w:rPr>
                <w:sz w:val="20"/>
                <w:szCs w:val="20"/>
              </w:rPr>
              <w:t>applied overscan</w:t>
            </w:r>
          </w:p>
        </w:tc>
      </w:tr>
    </w:tbl>
    <w:p w14:paraId="644A4803" w14:textId="6A43AE35" w:rsidR="00461B23" w:rsidRDefault="00461B23">
      <w:pPr>
        <w:pStyle w:val="Billedtekst"/>
      </w:pPr>
      <w:bookmarkStart w:id="1971" w:name="_Ref498601095"/>
      <w:bookmarkStart w:id="1972" w:name="_Ref185964257"/>
      <w:r>
        <w:t xml:space="preserve">Table </w:t>
      </w:r>
      <w:r w:rsidR="007E7A09">
        <w:t>5.2</w:t>
      </w:r>
      <w:r w:rsidR="00E6388C">
        <w:fldChar w:fldCharType="begin"/>
      </w:r>
      <w:r w:rsidR="00E6388C">
        <w:instrText xml:space="preserve"> SEQ Table \* ARABIC </w:instrText>
      </w:r>
      <w:r w:rsidR="00E6388C">
        <w:fldChar w:fldCharType="separate"/>
      </w:r>
      <w:r w:rsidR="00E6388C">
        <w:fldChar w:fldCharType="end"/>
      </w:r>
      <w:bookmarkEnd w:id="1971"/>
      <w:r>
        <w:t xml:space="preserve"> </w:t>
      </w:r>
      <w:r w:rsidRPr="00F94DBF">
        <w:t>Broadcast overscan flag</w:t>
      </w:r>
      <w:r w:rsidR="007E7A09">
        <w:t>.</w:t>
      </w:r>
    </w:p>
    <w:bookmarkEnd w:id="1972"/>
    <w:p w14:paraId="19660379" w14:textId="50A11E16" w:rsidR="00EB4575" w:rsidRDefault="00EB4575">
      <w:r w:rsidRPr="00333840">
        <w:t xml:space="preserve">Unless the user requests otherwise, NorDig </w:t>
      </w:r>
      <w:r w:rsidR="000F4951" w:rsidRPr="00333840">
        <w:t>IRD</w:t>
      </w:r>
      <w:r w:rsidRPr="00333840">
        <w:t xml:space="preserve">s </w:t>
      </w:r>
      <w:r w:rsidR="00186033" w:rsidRPr="00186033">
        <w:rPr>
          <w:b/>
          <w:color w:val="FF0000"/>
        </w:rPr>
        <w:t>shall</w:t>
      </w:r>
      <w:r w:rsidRPr="00333840">
        <w:t xml:space="preserve"> interpret and follow the overscan flags according t</w:t>
      </w:r>
      <w:r w:rsidR="007B563A">
        <w:t xml:space="preserve">o </w:t>
      </w:r>
      <w:r w:rsidR="003313BC">
        <w:fldChar w:fldCharType="begin"/>
      </w:r>
      <w:r w:rsidR="003313BC">
        <w:instrText xml:space="preserve"> REF _Ref498601216 \h </w:instrText>
      </w:r>
      <w:r w:rsidR="003313BC">
        <w:fldChar w:fldCharType="separate"/>
      </w:r>
      <w:r w:rsidR="00290B98">
        <w:t xml:space="preserve">Table </w:t>
      </w:r>
      <w:r w:rsidR="00290B98">
        <w:rPr>
          <w:noProof/>
        </w:rPr>
        <w:t>5</w:t>
      </w:r>
      <w:r w:rsidR="00290B98">
        <w:t>.</w:t>
      </w:r>
      <w:r w:rsidR="00290B98">
        <w:rPr>
          <w:noProof/>
        </w:rPr>
        <w:t>3</w:t>
      </w:r>
      <w:r w:rsidR="003313BC">
        <w:fldChar w:fldCharType="end"/>
      </w:r>
      <w:r w:rsidR="003313BC">
        <w:t>.</w:t>
      </w:r>
    </w:p>
    <w:p w14:paraId="500C1C3D" w14:textId="77777777" w:rsidR="0001475B" w:rsidRPr="00333840" w:rsidRDefault="0001475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6"/>
        <w:gridCol w:w="3167"/>
        <w:gridCol w:w="2801"/>
      </w:tblGrid>
      <w:tr w:rsidR="00EB4575" w:rsidRPr="00333840" w14:paraId="48CCC979" w14:textId="77777777" w:rsidTr="00042C13">
        <w:tc>
          <w:tcPr>
            <w:tcW w:w="3276" w:type="dxa"/>
            <w:tcBorders>
              <w:bottom w:val="double" w:sz="4" w:space="0" w:color="auto"/>
            </w:tcBorders>
            <w:shd w:val="clear" w:color="auto" w:fill="D9D9D9" w:themeFill="background1" w:themeFillShade="D9"/>
          </w:tcPr>
          <w:p w14:paraId="79A0011C" w14:textId="77777777" w:rsidR="00EB4575" w:rsidRPr="00333840" w:rsidRDefault="00EB4575">
            <w:pPr>
              <w:jc w:val="center"/>
              <w:rPr>
                <w:sz w:val="20"/>
                <w:szCs w:val="20"/>
              </w:rPr>
            </w:pPr>
            <w:proofErr w:type="spellStart"/>
            <w:r w:rsidRPr="00333840">
              <w:rPr>
                <w:sz w:val="20"/>
                <w:szCs w:val="20"/>
              </w:rPr>
              <w:lastRenderedPageBreak/>
              <w:t>overscan_info_present_flag</w:t>
            </w:r>
            <w:proofErr w:type="spellEnd"/>
          </w:p>
        </w:tc>
        <w:tc>
          <w:tcPr>
            <w:tcW w:w="3167" w:type="dxa"/>
            <w:tcBorders>
              <w:bottom w:val="double" w:sz="4" w:space="0" w:color="auto"/>
            </w:tcBorders>
            <w:shd w:val="clear" w:color="auto" w:fill="D9D9D9" w:themeFill="background1" w:themeFillShade="D9"/>
          </w:tcPr>
          <w:p w14:paraId="0A578C4E" w14:textId="77777777" w:rsidR="00EB4575" w:rsidRPr="00333840" w:rsidRDefault="00EB4575">
            <w:pPr>
              <w:jc w:val="center"/>
              <w:rPr>
                <w:sz w:val="20"/>
                <w:szCs w:val="20"/>
              </w:rPr>
            </w:pPr>
            <w:proofErr w:type="spellStart"/>
            <w:r w:rsidRPr="00333840">
              <w:rPr>
                <w:sz w:val="20"/>
                <w:szCs w:val="20"/>
              </w:rPr>
              <w:t>overscan_appropriate_flag</w:t>
            </w:r>
            <w:proofErr w:type="spellEnd"/>
          </w:p>
        </w:tc>
        <w:tc>
          <w:tcPr>
            <w:tcW w:w="2801" w:type="dxa"/>
            <w:tcBorders>
              <w:bottom w:val="double" w:sz="4" w:space="0" w:color="auto"/>
            </w:tcBorders>
            <w:shd w:val="clear" w:color="auto" w:fill="D9D9D9" w:themeFill="background1" w:themeFillShade="D9"/>
          </w:tcPr>
          <w:p w14:paraId="5BAE4CFF" w14:textId="77777777" w:rsidR="00EB4575" w:rsidRPr="00333840" w:rsidRDefault="00EB4575">
            <w:pPr>
              <w:jc w:val="center"/>
              <w:rPr>
                <w:sz w:val="20"/>
                <w:szCs w:val="20"/>
              </w:rPr>
            </w:pPr>
            <w:r w:rsidRPr="00333840">
              <w:rPr>
                <w:sz w:val="20"/>
                <w:szCs w:val="20"/>
              </w:rPr>
              <w:t>Behaviour</w:t>
            </w:r>
          </w:p>
        </w:tc>
      </w:tr>
      <w:tr w:rsidR="00EB4575" w:rsidRPr="00333840" w14:paraId="2A37C81A" w14:textId="77777777">
        <w:tc>
          <w:tcPr>
            <w:tcW w:w="3276" w:type="dxa"/>
            <w:tcBorders>
              <w:top w:val="double" w:sz="4" w:space="0" w:color="auto"/>
            </w:tcBorders>
          </w:tcPr>
          <w:p w14:paraId="735A03F1" w14:textId="1CEF5E0A" w:rsidR="00EB4575" w:rsidRPr="00333840" w:rsidRDefault="00EB4575">
            <w:pPr>
              <w:jc w:val="center"/>
              <w:rPr>
                <w:sz w:val="20"/>
                <w:szCs w:val="20"/>
              </w:rPr>
            </w:pPr>
            <w:r w:rsidRPr="00333840">
              <w:rPr>
                <w:sz w:val="20"/>
                <w:szCs w:val="20"/>
              </w:rPr>
              <w:t>0x0 or not broadca</w:t>
            </w:r>
            <w:r w:rsidRPr="004A4E6B">
              <w:rPr>
                <w:sz w:val="20"/>
                <w:szCs w:val="20"/>
              </w:rPr>
              <w:t>st</w:t>
            </w:r>
            <w:r w:rsidR="007B563A" w:rsidRPr="004A4E6B">
              <w:rPr>
                <w:sz w:val="20"/>
                <w:szCs w:val="20"/>
              </w:rPr>
              <w:t>ed</w:t>
            </w:r>
          </w:p>
        </w:tc>
        <w:tc>
          <w:tcPr>
            <w:tcW w:w="3167" w:type="dxa"/>
            <w:tcBorders>
              <w:top w:val="double" w:sz="4" w:space="0" w:color="auto"/>
            </w:tcBorders>
          </w:tcPr>
          <w:p w14:paraId="5F561E59" w14:textId="77777777" w:rsidR="00EB4575" w:rsidRPr="00333840" w:rsidRDefault="00EB4575">
            <w:pPr>
              <w:jc w:val="center"/>
              <w:rPr>
                <w:sz w:val="20"/>
                <w:szCs w:val="20"/>
              </w:rPr>
            </w:pPr>
            <w:r w:rsidRPr="00333840">
              <w:rPr>
                <w:sz w:val="20"/>
                <w:szCs w:val="20"/>
              </w:rPr>
              <w:t>n/a</w:t>
            </w:r>
          </w:p>
        </w:tc>
        <w:tc>
          <w:tcPr>
            <w:tcW w:w="2801" w:type="dxa"/>
            <w:tcBorders>
              <w:top w:val="double" w:sz="4" w:space="0" w:color="auto"/>
            </w:tcBorders>
          </w:tcPr>
          <w:p w14:paraId="05D72875" w14:textId="77777777" w:rsidR="00EB4575" w:rsidRPr="00333840" w:rsidRDefault="00EB4575">
            <w:pPr>
              <w:jc w:val="center"/>
              <w:rPr>
                <w:sz w:val="20"/>
                <w:szCs w:val="20"/>
              </w:rPr>
            </w:pPr>
            <w:r w:rsidRPr="00333840">
              <w:rPr>
                <w:sz w:val="20"/>
                <w:szCs w:val="20"/>
              </w:rPr>
              <w:t>Implementation dependent</w:t>
            </w:r>
          </w:p>
        </w:tc>
      </w:tr>
      <w:tr w:rsidR="00EB4575" w:rsidRPr="00333840" w14:paraId="792390FB" w14:textId="77777777">
        <w:tc>
          <w:tcPr>
            <w:tcW w:w="3276" w:type="dxa"/>
          </w:tcPr>
          <w:p w14:paraId="39045EBE" w14:textId="77777777" w:rsidR="00EB4575" w:rsidRPr="00333840" w:rsidRDefault="00EB4575">
            <w:pPr>
              <w:jc w:val="center"/>
              <w:rPr>
                <w:sz w:val="20"/>
                <w:szCs w:val="20"/>
              </w:rPr>
            </w:pPr>
            <w:r w:rsidRPr="00333840">
              <w:rPr>
                <w:sz w:val="20"/>
                <w:szCs w:val="20"/>
              </w:rPr>
              <w:t>0x1</w:t>
            </w:r>
          </w:p>
        </w:tc>
        <w:tc>
          <w:tcPr>
            <w:tcW w:w="3167" w:type="dxa"/>
          </w:tcPr>
          <w:p w14:paraId="77B37BEE" w14:textId="77777777" w:rsidR="00EB4575" w:rsidRPr="00333840" w:rsidRDefault="00EB4575">
            <w:pPr>
              <w:jc w:val="center"/>
              <w:rPr>
                <w:sz w:val="20"/>
                <w:szCs w:val="20"/>
              </w:rPr>
            </w:pPr>
            <w:r w:rsidRPr="00333840">
              <w:rPr>
                <w:sz w:val="20"/>
                <w:szCs w:val="20"/>
              </w:rPr>
              <w:t>0x0</w:t>
            </w:r>
          </w:p>
        </w:tc>
        <w:tc>
          <w:tcPr>
            <w:tcW w:w="2801" w:type="dxa"/>
          </w:tcPr>
          <w:p w14:paraId="3BA662A8" w14:textId="77777777" w:rsidR="00EB4575" w:rsidRPr="00333840" w:rsidRDefault="00EB4575">
            <w:pPr>
              <w:jc w:val="center"/>
              <w:rPr>
                <w:sz w:val="20"/>
                <w:szCs w:val="20"/>
              </w:rPr>
            </w:pPr>
            <w:r w:rsidRPr="00333840">
              <w:rPr>
                <w:sz w:val="20"/>
                <w:szCs w:val="20"/>
              </w:rPr>
              <w:t>Overscan not applied</w:t>
            </w:r>
          </w:p>
        </w:tc>
      </w:tr>
      <w:tr w:rsidR="00EB4575" w:rsidRPr="00333840" w14:paraId="2EDED750" w14:textId="77777777">
        <w:tc>
          <w:tcPr>
            <w:tcW w:w="3276" w:type="dxa"/>
          </w:tcPr>
          <w:p w14:paraId="647DF819" w14:textId="77777777" w:rsidR="00EB4575" w:rsidRPr="00333840" w:rsidRDefault="00EB4575">
            <w:pPr>
              <w:jc w:val="center"/>
              <w:rPr>
                <w:sz w:val="20"/>
                <w:szCs w:val="20"/>
              </w:rPr>
            </w:pPr>
            <w:r w:rsidRPr="00333840">
              <w:rPr>
                <w:sz w:val="20"/>
                <w:szCs w:val="20"/>
              </w:rPr>
              <w:t>0x1</w:t>
            </w:r>
          </w:p>
        </w:tc>
        <w:tc>
          <w:tcPr>
            <w:tcW w:w="3167" w:type="dxa"/>
          </w:tcPr>
          <w:p w14:paraId="4FA3CE4B" w14:textId="77777777" w:rsidR="00EB4575" w:rsidRPr="00333840" w:rsidRDefault="00EB4575">
            <w:pPr>
              <w:jc w:val="center"/>
              <w:rPr>
                <w:sz w:val="20"/>
                <w:szCs w:val="20"/>
              </w:rPr>
            </w:pPr>
            <w:r w:rsidRPr="00333840">
              <w:rPr>
                <w:sz w:val="20"/>
                <w:szCs w:val="20"/>
              </w:rPr>
              <w:t>0x1</w:t>
            </w:r>
          </w:p>
        </w:tc>
        <w:tc>
          <w:tcPr>
            <w:tcW w:w="2801" w:type="dxa"/>
          </w:tcPr>
          <w:p w14:paraId="5A2DECB6" w14:textId="77777777" w:rsidR="00EB4575" w:rsidRPr="00333840" w:rsidRDefault="00EB4575" w:rsidP="003313BC">
            <w:pPr>
              <w:keepNext/>
              <w:jc w:val="center"/>
              <w:rPr>
                <w:sz w:val="20"/>
                <w:szCs w:val="20"/>
              </w:rPr>
            </w:pPr>
            <w:r w:rsidRPr="00333840">
              <w:rPr>
                <w:sz w:val="20"/>
                <w:szCs w:val="20"/>
              </w:rPr>
              <w:t>Overscan applied</w:t>
            </w:r>
          </w:p>
        </w:tc>
      </w:tr>
    </w:tbl>
    <w:p w14:paraId="60239119" w14:textId="02E3B248" w:rsidR="003313BC" w:rsidRDefault="003313BC">
      <w:pPr>
        <w:pStyle w:val="Billedtekst"/>
      </w:pPr>
      <w:bookmarkStart w:id="1973" w:name="_Ref498601216"/>
      <w:bookmarkStart w:id="1974" w:name="_Ref185964355"/>
      <w:r>
        <w:t xml:space="preserve">Table </w:t>
      </w:r>
      <w:bookmarkEnd w:id="1973"/>
      <w:r w:rsidR="007E7A09">
        <w:t>5.3</w:t>
      </w:r>
      <w:r>
        <w:t xml:space="preserve"> </w:t>
      </w:r>
      <w:r w:rsidRPr="005B4F84">
        <w:t>NorDig IRD and NorDig HEVC overscan behaviour</w:t>
      </w:r>
      <w:r>
        <w:t>.</w:t>
      </w:r>
    </w:p>
    <w:bookmarkEnd w:id="1974"/>
    <w:p w14:paraId="5AF07C04" w14:textId="0227D56A" w:rsidR="00EB4575" w:rsidRPr="00333840" w:rsidRDefault="00EB4575">
      <w:r w:rsidRPr="00333840">
        <w:t xml:space="preserve">NorDig </w:t>
      </w:r>
      <w:r w:rsidR="00D13CB2" w:rsidRPr="00333840">
        <w:t>STB</w:t>
      </w:r>
      <w:r w:rsidRPr="00333840">
        <w:t xml:space="preserve">s </w:t>
      </w:r>
      <w:r w:rsidR="00186033" w:rsidRPr="00186033">
        <w:rPr>
          <w:b/>
          <w:color w:val="FF0000"/>
        </w:rPr>
        <w:t>shall</w:t>
      </w:r>
      <w:r w:rsidRPr="00333840">
        <w:t xml:space="preserve"> pass the video </w:t>
      </w:r>
      <w:r w:rsidR="00D13CB2" w:rsidRPr="00333840">
        <w:t xml:space="preserve">unaltered, </w:t>
      </w:r>
      <w:proofErr w:type="spellStart"/>
      <w:r w:rsidR="00D13CB2" w:rsidRPr="00333840">
        <w:t>i</w:t>
      </w:r>
      <w:proofErr w:type="spellEnd"/>
      <w:r w:rsidR="00D13CB2" w:rsidRPr="00333840">
        <w:t xml:space="preserve">. e. </w:t>
      </w:r>
      <w:r w:rsidRPr="00333840">
        <w:t xml:space="preserve">without overscan related reformatting to its </w:t>
      </w:r>
      <w:r w:rsidR="00D13CB2" w:rsidRPr="00333840">
        <w:t xml:space="preserve">HDMI </w:t>
      </w:r>
      <w:r w:rsidRPr="00333840">
        <w:t xml:space="preserve">output, setting the bits in the AVI </w:t>
      </w:r>
      <w:proofErr w:type="spellStart"/>
      <w:r w:rsidRPr="00333840">
        <w:t>Infoframe</w:t>
      </w:r>
      <w:proofErr w:type="spellEnd"/>
      <w:r w:rsidRPr="00333840">
        <w:t xml:space="preserve"> </w:t>
      </w:r>
      <w:r w:rsidRPr="004A4E6B">
        <w:t>(see C</w:t>
      </w:r>
      <w:r w:rsidR="00461B23">
        <w:t>TA</w:t>
      </w:r>
      <w:r w:rsidRPr="004A4E6B">
        <w:t xml:space="preserve"> 861</w:t>
      </w:r>
      <w:r w:rsidR="00B908C4">
        <w:t xml:space="preserve"> </w:t>
      </w:r>
      <w:r w:rsidR="00B908C4">
        <w:fldChar w:fldCharType="begin"/>
      </w:r>
      <w:r w:rsidR="00B908C4">
        <w:instrText xml:space="preserve"> REF _Ref103594570 \r \h </w:instrText>
      </w:r>
      <w:r w:rsidR="00B908C4">
        <w:fldChar w:fldCharType="separate"/>
      </w:r>
      <w:r w:rsidR="00B908C4">
        <w:t>[92]</w:t>
      </w:r>
      <w:r w:rsidR="00B908C4">
        <w:fldChar w:fldCharType="end"/>
      </w:r>
      <w:r w:rsidRPr="004A4E6B">
        <w:t>) in accordance with</w:t>
      </w:r>
      <w:r w:rsidR="007B563A" w:rsidRPr="004A4E6B">
        <w:t xml:space="preserve"> </w:t>
      </w:r>
      <w:r w:rsidR="003313BC">
        <w:fldChar w:fldCharType="begin"/>
      </w:r>
      <w:r w:rsidR="003313BC">
        <w:instrText xml:space="preserve"> REF _Ref498601308 \h </w:instrText>
      </w:r>
      <w:r w:rsidR="003313BC">
        <w:fldChar w:fldCharType="separate"/>
      </w:r>
      <w:r w:rsidR="00290B98">
        <w:t xml:space="preserve">Table </w:t>
      </w:r>
      <w:r w:rsidR="00290B98">
        <w:rPr>
          <w:noProof/>
        </w:rPr>
        <w:t>5</w:t>
      </w:r>
      <w:r w:rsidR="00290B98">
        <w:t>.</w:t>
      </w:r>
      <w:r w:rsidR="00290B98">
        <w:rPr>
          <w:noProof/>
        </w:rPr>
        <w:t>4</w:t>
      </w:r>
      <w:r w:rsidR="003313BC">
        <w:fldChar w:fldCharType="end"/>
      </w:r>
      <w:r w:rsidR="003313BC">
        <w:t xml:space="preserve"> below</w:t>
      </w:r>
      <w:r w:rsidR="003313BC" w:rsidRPr="001C557D">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EB4575" w:rsidRPr="00333840" w14:paraId="01CCF246" w14:textId="77777777" w:rsidTr="00042C13">
        <w:tc>
          <w:tcPr>
            <w:tcW w:w="2840" w:type="dxa"/>
            <w:tcBorders>
              <w:bottom w:val="double" w:sz="4" w:space="0" w:color="auto"/>
            </w:tcBorders>
            <w:shd w:val="clear" w:color="auto" w:fill="D9D9D9" w:themeFill="background1" w:themeFillShade="D9"/>
          </w:tcPr>
          <w:p w14:paraId="64F14BD6" w14:textId="77777777" w:rsidR="00EB4575" w:rsidRPr="00333840" w:rsidRDefault="00EB4575">
            <w:pPr>
              <w:jc w:val="center"/>
              <w:rPr>
                <w:sz w:val="20"/>
                <w:szCs w:val="20"/>
              </w:rPr>
            </w:pPr>
            <w:proofErr w:type="spellStart"/>
            <w:r w:rsidRPr="00333840">
              <w:rPr>
                <w:sz w:val="20"/>
                <w:szCs w:val="20"/>
              </w:rPr>
              <w:t>overscan_info_present_flag</w:t>
            </w:r>
            <w:proofErr w:type="spellEnd"/>
          </w:p>
        </w:tc>
        <w:tc>
          <w:tcPr>
            <w:tcW w:w="2841" w:type="dxa"/>
            <w:tcBorders>
              <w:bottom w:val="double" w:sz="4" w:space="0" w:color="auto"/>
            </w:tcBorders>
            <w:shd w:val="clear" w:color="auto" w:fill="D9D9D9" w:themeFill="background1" w:themeFillShade="D9"/>
          </w:tcPr>
          <w:p w14:paraId="17F74EA0" w14:textId="77777777" w:rsidR="00EB4575" w:rsidRPr="00333840" w:rsidRDefault="00EB4575">
            <w:pPr>
              <w:jc w:val="center"/>
              <w:rPr>
                <w:sz w:val="20"/>
                <w:szCs w:val="20"/>
              </w:rPr>
            </w:pPr>
            <w:proofErr w:type="spellStart"/>
            <w:r w:rsidRPr="00333840">
              <w:rPr>
                <w:sz w:val="20"/>
                <w:szCs w:val="20"/>
              </w:rPr>
              <w:t>overscan_appropriate_flag</w:t>
            </w:r>
            <w:proofErr w:type="spellEnd"/>
          </w:p>
        </w:tc>
        <w:tc>
          <w:tcPr>
            <w:tcW w:w="2841" w:type="dxa"/>
            <w:tcBorders>
              <w:bottom w:val="double" w:sz="4" w:space="0" w:color="auto"/>
            </w:tcBorders>
            <w:shd w:val="clear" w:color="auto" w:fill="D9D9D9" w:themeFill="background1" w:themeFillShade="D9"/>
          </w:tcPr>
          <w:p w14:paraId="05900999" w14:textId="77777777" w:rsidR="00EB4575" w:rsidRPr="00333840" w:rsidRDefault="00EB4575">
            <w:pPr>
              <w:jc w:val="center"/>
              <w:rPr>
                <w:sz w:val="20"/>
                <w:szCs w:val="20"/>
              </w:rPr>
            </w:pPr>
            <w:r w:rsidRPr="00333840">
              <w:rPr>
                <w:sz w:val="20"/>
                <w:szCs w:val="20"/>
              </w:rPr>
              <w:t>&lt;S</w:t>
            </w:r>
            <w:proofErr w:type="gramStart"/>
            <w:r w:rsidRPr="00333840">
              <w:rPr>
                <w:sz w:val="20"/>
                <w:szCs w:val="20"/>
              </w:rPr>
              <w:t>1,S</w:t>
            </w:r>
            <w:proofErr w:type="gramEnd"/>
            <w:r w:rsidRPr="00333840">
              <w:rPr>
                <w:sz w:val="20"/>
                <w:szCs w:val="20"/>
              </w:rPr>
              <w:t xml:space="preserve">0&gt; (in HDMI AVI </w:t>
            </w:r>
            <w:proofErr w:type="spellStart"/>
            <w:r w:rsidRPr="00333840">
              <w:rPr>
                <w:sz w:val="20"/>
                <w:szCs w:val="20"/>
              </w:rPr>
              <w:t>Infoframe</w:t>
            </w:r>
            <w:proofErr w:type="spellEnd"/>
            <w:r w:rsidRPr="00333840">
              <w:rPr>
                <w:sz w:val="20"/>
                <w:szCs w:val="20"/>
              </w:rPr>
              <w:t>)</w:t>
            </w:r>
          </w:p>
        </w:tc>
      </w:tr>
      <w:tr w:rsidR="00EB4575" w:rsidRPr="00333840" w14:paraId="7667C362" w14:textId="77777777">
        <w:tc>
          <w:tcPr>
            <w:tcW w:w="2840" w:type="dxa"/>
            <w:tcBorders>
              <w:top w:val="double" w:sz="4" w:space="0" w:color="auto"/>
            </w:tcBorders>
          </w:tcPr>
          <w:p w14:paraId="2E772A0B" w14:textId="6977546E" w:rsidR="00EB4575" w:rsidRPr="00333840" w:rsidRDefault="00EB4575">
            <w:pPr>
              <w:jc w:val="center"/>
              <w:rPr>
                <w:sz w:val="20"/>
                <w:szCs w:val="20"/>
              </w:rPr>
            </w:pPr>
            <w:r w:rsidRPr="00333840">
              <w:rPr>
                <w:sz w:val="20"/>
                <w:szCs w:val="20"/>
              </w:rPr>
              <w:t>0x0 or not broa</w:t>
            </w:r>
            <w:r w:rsidRPr="004A4E6B">
              <w:rPr>
                <w:sz w:val="20"/>
                <w:szCs w:val="20"/>
              </w:rPr>
              <w:t>dcast</w:t>
            </w:r>
            <w:r w:rsidR="007B563A" w:rsidRPr="004A4E6B">
              <w:rPr>
                <w:sz w:val="20"/>
                <w:szCs w:val="20"/>
              </w:rPr>
              <w:t>ed</w:t>
            </w:r>
          </w:p>
        </w:tc>
        <w:tc>
          <w:tcPr>
            <w:tcW w:w="2841" w:type="dxa"/>
            <w:tcBorders>
              <w:top w:val="double" w:sz="4" w:space="0" w:color="auto"/>
            </w:tcBorders>
          </w:tcPr>
          <w:p w14:paraId="2C94ADD5" w14:textId="77777777" w:rsidR="00EB4575" w:rsidRPr="00333840" w:rsidRDefault="00EB4575">
            <w:pPr>
              <w:jc w:val="center"/>
              <w:rPr>
                <w:sz w:val="20"/>
                <w:szCs w:val="20"/>
              </w:rPr>
            </w:pPr>
            <w:r w:rsidRPr="00333840">
              <w:rPr>
                <w:sz w:val="20"/>
                <w:szCs w:val="20"/>
              </w:rPr>
              <w:t>n/a</w:t>
            </w:r>
          </w:p>
        </w:tc>
        <w:tc>
          <w:tcPr>
            <w:tcW w:w="2841" w:type="dxa"/>
            <w:tcBorders>
              <w:top w:val="double" w:sz="4" w:space="0" w:color="auto"/>
            </w:tcBorders>
          </w:tcPr>
          <w:p w14:paraId="5EDD99F2" w14:textId="77777777" w:rsidR="00EB4575" w:rsidRPr="00333840" w:rsidRDefault="00EB4575">
            <w:pPr>
              <w:jc w:val="center"/>
              <w:rPr>
                <w:sz w:val="20"/>
                <w:szCs w:val="20"/>
              </w:rPr>
            </w:pPr>
            <w:r w:rsidRPr="00333840">
              <w:rPr>
                <w:sz w:val="20"/>
                <w:szCs w:val="20"/>
              </w:rPr>
              <w:t>&lt;0,0&gt;</w:t>
            </w:r>
          </w:p>
        </w:tc>
      </w:tr>
      <w:tr w:rsidR="00EB4575" w:rsidRPr="00333840" w14:paraId="1403A92F" w14:textId="77777777">
        <w:tc>
          <w:tcPr>
            <w:tcW w:w="2840" w:type="dxa"/>
          </w:tcPr>
          <w:p w14:paraId="05BF8B14" w14:textId="77777777" w:rsidR="00EB4575" w:rsidRPr="00333840" w:rsidRDefault="00EB4575">
            <w:pPr>
              <w:jc w:val="center"/>
              <w:rPr>
                <w:sz w:val="20"/>
                <w:szCs w:val="20"/>
              </w:rPr>
            </w:pPr>
            <w:r w:rsidRPr="00333840">
              <w:rPr>
                <w:sz w:val="20"/>
                <w:szCs w:val="20"/>
              </w:rPr>
              <w:t>0x1</w:t>
            </w:r>
          </w:p>
        </w:tc>
        <w:tc>
          <w:tcPr>
            <w:tcW w:w="2841" w:type="dxa"/>
          </w:tcPr>
          <w:p w14:paraId="20473723" w14:textId="77777777" w:rsidR="00EB4575" w:rsidRPr="00333840" w:rsidRDefault="00EB4575">
            <w:pPr>
              <w:jc w:val="center"/>
              <w:rPr>
                <w:sz w:val="20"/>
                <w:szCs w:val="20"/>
              </w:rPr>
            </w:pPr>
            <w:r w:rsidRPr="00333840">
              <w:rPr>
                <w:sz w:val="20"/>
                <w:szCs w:val="20"/>
              </w:rPr>
              <w:t>0x0</w:t>
            </w:r>
          </w:p>
        </w:tc>
        <w:tc>
          <w:tcPr>
            <w:tcW w:w="2841" w:type="dxa"/>
          </w:tcPr>
          <w:p w14:paraId="671B0E62" w14:textId="77777777" w:rsidR="00EB4575" w:rsidRPr="00333840" w:rsidRDefault="00EB4575">
            <w:pPr>
              <w:jc w:val="center"/>
              <w:rPr>
                <w:sz w:val="20"/>
                <w:szCs w:val="20"/>
              </w:rPr>
            </w:pPr>
            <w:r w:rsidRPr="00333840">
              <w:rPr>
                <w:sz w:val="20"/>
                <w:szCs w:val="20"/>
              </w:rPr>
              <w:t>&lt;1,0&gt;</w:t>
            </w:r>
          </w:p>
        </w:tc>
      </w:tr>
      <w:tr w:rsidR="00EB4575" w:rsidRPr="00333840" w14:paraId="08C02ECC" w14:textId="77777777">
        <w:tc>
          <w:tcPr>
            <w:tcW w:w="2840" w:type="dxa"/>
          </w:tcPr>
          <w:p w14:paraId="6B7E32E8" w14:textId="77777777" w:rsidR="00EB4575" w:rsidRPr="00333840" w:rsidRDefault="00EB4575">
            <w:pPr>
              <w:jc w:val="center"/>
              <w:rPr>
                <w:sz w:val="20"/>
                <w:szCs w:val="20"/>
              </w:rPr>
            </w:pPr>
            <w:r w:rsidRPr="00333840">
              <w:rPr>
                <w:sz w:val="20"/>
                <w:szCs w:val="20"/>
              </w:rPr>
              <w:t>0x1</w:t>
            </w:r>
          </w:p>
        </w:tc>
        <w:tc>
          <w:tcPr>
            <w:tcW w:w="2841" w:type="dxa"/>
          </w:tcPr>
          <w:p w14:paraId="6373EF62" w14:textId="77777777" w:rsidR="00EB4575" w:rsidRPr="00333840" w:rsidRDefault="00EB4575">
            <w:pPr>
              <w:jc w:val="center"/>
              <w:rPr>
                <w:sz w:val="20"/>
                <w:szCs w:val="20"/>
              </w:rPr>
            </w:pPr>
            <w:r w:rsidRPr="00333840">
              <w:rPr>
                <w:sz w:val="20"/>
                <w:szCs w:val="20"/>
              </w:rPr>
              <w:t>0x1</w:t>
            </w:r>
          </w:p>
        </w:tc>
        <w:tc>
          <w:tcPr>
            <w:tcW w:w="2841" w:type="dxa"/>
          </w:tcPr>
          <w:p w14:paraId="71B35B3D" w14:textId="77777777" w:rsidR="00EB4575" w:rsidRPr="00333840" w:rsidRDefault="00EB4575" w:rsidP="003313BC">
            <w:pPr>
              <w:keepNext/>
              <w:jc w:val="center"/>
              <w:rPr>
                <w:sz w:val="20"/>
                <w:szCs w:val="20"/>
              </w:rPr>
            </w:pPr>
            <w:r w:rsidRPr="00333840">
              <w:rPr>
                <w:sz w:val="20"/>
                <w:szCs w:val="20"/>
              </w:rPr>
              <w:t>&lt;0,1&gt;</w:t>
            </w:r>
          </w:p>
        </w:tc>
      </w:tr>
    </w:tbl>
    <w:p w14:paraId="5ED3A64F" w14:textId="25782ABF" w:rsidR="003313BC" w:rsidRDefault="003313BC">
      <w:pPr>
        <w:pStyle w:val="Billedtekst"/>
      </w:pPr>
      <w:bookmarkStart w:id="1975" w:name="_Ref498601308"/>
      <w:bookmarkStart w:id="1976" w:name="_Ref185964425"/>
      <w:r>
        <w:t xml:space="preserve">Table </w:t>
      </w:r>
      <w:bookmarkEnd w:id="1975"/>
      <w:r w:rsidR="007E7A09">
        <w:t>5.4</w:t>
      </w:r>
      <w:r>
        <w:t xml:space="preserve"> </w:t>
      </w:r>
      <w:r w:rsidRPr="006937EA">
        <w:t>Overscan signalling on the HDMI</w:t>
      </w:r>
      <w:r>
        <w:t>.</w:t>
      </w:r>
    </w:p>
    <w:bookmarkEnd w:id="1976"/>
    <w:p w14:paraId="74F712A8" w14:textId="142C0217" w:rsidR="007B563A" w:rsidRPr="004A4E6B" w:rsidRDefault="00D13CB2" w:rsidP="007B563A">
      <w:pPr>
        <w:pStyle w:val="NormalWeb"/>
      </w:pPr>
      <w:r w:rsidRPr="00333840">
        <w:t xml:space="preserve">Most displays have </w:t>
      </w:r>
      <w:r w:rsidR="00826A10" w:rsidRPr="00333840">
        <w:t>a</w:t>
      </w:r>
      <w:r w:rsidRPr="00333840">
        <w:t xml:space="preserve"> user option where it will display the full frame of 1080 </w:t>
      </w:r>
      <w:r w:rsidR="0046300A" w:rsidRPr="00333840">
        <w:t>line-based</w:t>
      </w:r>
      <w:r w:rsidRPr="00333840">
        <w:t xml:space="preserve"> video formats without any overscan applied. It is recommended that the Nor</w:t>
      </w:r>
      <w:r w:rsidR="005060F9">
        <w:t>D</w:t>
      </w:r>
      <w:r w:rsidRPr="00333840">
        <w:t xml:space="preserve">ig </w:t>
      </w:r>
      <w:proofErr w:type="spellStart"/>
      <w:r w:rsidR="00A935F4" w:rsidRPr="00333840">
        <w:t>i</w:t>
      </w:r>
      <w:r w:rsidRPr="00333840">
        <w:t>DTVs</w:t>
      </w:r>
      <w:proofErr w:type="spellEnd"/>
      <w:r w:rsidRPr="00333840">
        <w:t xml:space="preserve"> support such user option to achieve one-to-one pixel mapping on 1920 x 1080 resolution displays. Note that the user, if overriding the received overscan flags, may not see a clean aperture as content producers </w:t>
      </w:r>
      <w:r w:rsidR="00B23CCD" w:rsidRPr="00333840">
        <w:t>cannot</w:t>
      </w:r>
      <w:r w:rsidRPr="00333840">
        <w:t xml:space="preserve"> promise artefact free areas outside the Action Safe Area described </w:t>
      </w:r>
      <w:r w:rsidR="007B563A" w:rsidRPr="006B6E05">
        <w:t>in “</w:t>
      </w:r>
      <w:r w:rsidR="007B563A" w:rsidRPr="004A4E6B">
        <w:t>EBU R 095 Safe areas for 16:9 television production”</w:t>
      </w:r>
      <w:r w:rsidR="00655A66" w:rsidRPr="004A4E6B">
        <w:t xml:space="preserve"> </w:t>
      </w:r>
      <w:r w:rsidR="00B908C4">
        <w:fldChar w:fldCharType="begin"/>
      </w:r>
      <w:r w:rsidR="00B908C4">
        <w:instrText xml:space="preserve"> REF _Ref103595706 \r \h </w:instrText>
      </w:r>
      <w:r w:rsidR="00B908C4">
        <w:fldChar w:fldCharType="separate"/>
      </w:r>
      <w:r w:rsidR="00B908C4">
        <w:t>[71]</w:t>
      </w:r>
      <w:r w:rsidR="00B908C4">
        <w:fldChar w:fldCharType="end"/>
      </w:r>
      <w:r w:rsidR="007B563A" w:rsidRPr="004A4E6B">
        <w:t>.</w:t>
      </w:r>
    </w:p>
    <w:p w14:paraId="4593BFDA" w14:textId="6EC102F4" w:rsidR="007B563A" w:rsidRPr="006B6E05" w:rsidRDefault="007B563A" w:rsidP="007B563A">
      <w:pPr>
        <w:pStyle w:val="NormalWeb"/>
      </w:pPr>
      <w:r w:rsidRPr="004A4E6B">
        <w:t>For the NorDig HEVC IRD, in addition to above, regarding Overscan Information via Video Usability Information for services carrying H.265/HEVC video, see ETSI TS 101 154</w:t>
      </w:r>
      <w:r w:rsidR="00D44151">
        <w:t xml:space="preserve"> </w:t>
      </w:r>
      <w:r w:rsidR="00B908C4">
        <w:fldChar w:fldCharType="begin"/>
      </w:r>
      <w:r w:rsidR="00B908C4">
        <w:instrText xml:space="preserve"> REF _Ref103594119 \r \h </w:instrText>
      </w:r>
      <w:r w:rsidR="00B908C4">
        <w:fldChar w:fldCharType="separate"/>
      </w:r>
      <w:r w:rsidR="00B908C4">
        <w:t>[26]</w:t>
      </w:r>
      <w:r w:rsidR="00B908C4">
        <w:fldChar w:fldCharType="end"/>
      </w:r>
      <w:r w:rsidR="00B908C4">
        <w:t xml:space="preserve"> </w:t>
      </w:r>
      <w:r w:rsidRPr="004A4E6B">
        <w:t>section 5.14.1 “Specifications Common to all HEVC IRDs and Bitstreams”, sub-sections 5.14.1.5.0 “General” and 5.14.1.5.1 “Aspect Ratio and Overscan Information”.</w:t>
      </w:r>
    </w:p>
    <w:p w14:paraId="5E4DF798" w14:textId="77777777" w:rsidR="00D13CB2" w:rsidRPr="00333840" w:rsidRDefault="00D13CB2" w:rsidP="00F81381">
      <w:pPr>
        <w:pStyle w:val="Overskrift3"/>
      </w:pPr>
      <w:bookmarkStart w:id="1977" w:name="_Toc338613814"/>
      <w:bookmarkStart w:id="1978" w:name="_Toc342657923"/>
      <w:bookmarkStart w:id="1979" w:name="_Toc342659501"/>
      <w:bookmarkStart w:id="1980" w:name="_Toc392073765"/>
      <w:bookmarkStart w:id="1981" w:name="_Toc392075462"/>
      <w:r w:rsidRPr="00333840">
        <w:t>Safe area for overscan</w:t>
      </w:r>
      <w:bookmarkEnd w:id="1977"/>
      <w:bookmarkEnd w:id="1978"/>
      <w:bookmarkEnd w:id="1979"/>
      <w:bookmarkEnd w:id="1980"/>
      <w:bookmarkEnd w:id="1981"/>
    </w:p>
    <w:p w14:paraId="30A058D2" w14:textId="74294C81" w:rsidR="007B563A" w:rsidRPr="004A4E6B" w:rsidRDefault="00D13CB2" w:rsidP="007B563A">
      <w:r w:rsidRPr="004A4E6B">
        <w:t xml:space="preserve">The amount of applied overscan </w:t>
      </w:r>
      <w:r w:rsidR="00186033" w:rsidRPr="004A4E6B">
        <w:rPr>
          <w:b/>
          <w:color w:val="FF0000"/>
        </w:rPr>
        <w:t>shall</w:t>
      </w:r>
      <w:r w:rsidRPr="004A4E6B">
        <w:t xml:space="preserve"> not be in conflict with the broadcasted Action Safe Areas. </w:t>
      </w:r>
      <w:r w:rsidR="007B563A" w:rsidRPr="004A4E6B">
        <w:t>Please refer to “EBU R 095</w:t>
      </w:r>
      <w:r w:rsidR="00917AE7" w:rsidRPr="004A4E6B">
        <w:t>,</w:t>
      </w:r>
      <w:r w:rsidR="007B563A" w:rsidRPr="004A4E6B">
        <w:t xml:space="preserve"> Safe areas for 16:9 television production”</w:t>
      </w:r>
      <w:r w:rsidR="000A7952">
        <w:t xml:space="preserve"> </w:t>
      </w:r>
      <w:r w:rsidR="00F61441">
        <w:fldChar w:fldCharType="begin"/>
      </w:r>
      <w:r w:rsidR="00F61441">
        <w:instrText xml:space="preserve"> REF _Ref103595706 \r \h </w:instrText>
      </w:r>
      <w:r w:rsidR="00F61441">
        <w:fldChar w:fldCharType="separate"/>
      </w:r>
      <w:r w:rsidR="00F61441">
        <w:t>[71]</w:t>
      </w:r>
      <w:r w:rsidR="00F61441">
        <w:fldChar w:fldCharType="end"/>
      </w:r>
      <w:r w:rsidR="007B563A" w:rsidRPr="004A4E6B">
        <w:t>, for appropriate guidelines.</w:t>
      </w:r>
    </w:p>
    <w:p w14:paraId="08E98DF0" w14:textId="485EE55B" w:rsidR="007B563A" w:rsidRPr="004A4E6B" w:rsidRDefault="007B563A" w:rsidP="007B563A">
      <w:pPr>
        <w:pStyle w:val="Overskrift2"/>
      </w:pPr>
      <w:bookmarkStart w:id="1982" w:name="_Toc498541725"/>
      <w:bookmarkStart w:id="1983" w:name="_Toc498544125"/>
      <w:bookmarkStart w:id="1984" w:name="_Ref185698319"/>
      <w:bookmarkStart w:id="1985" w:name="_Toc232171836"/>
      <w:bookmarkStart w:id="1986" w:name="_Toc342657924"/>
      <w:bookmarkStart w:id="1987" w:name="_Toc342659502"/>
      <w:bookmarkStart w:id="1988" w:name="_Toc392073766"/>
      <w:bookmarkStart w:id="1989" w:name="_Toc392075463"/>
      <w:bookmarkStart w:id="1990" w:name="_Toc151560727"/>
      <w:bookmarkEnd w:id="1982"/>
      <w:bookmarkEnd w:id="1983"/>
      <w:r w:rsidRPr="004A4E6B">
        <w:t>Video Output and Display</w:t>
      </w:r>
      <w:bookmarkEnd w:id="1984"/>
      <w:bookmarkEnd w:id="1985"/>
      <w:bookmarkEnd w:id="1986"/>
      <w:bookmarkEnd w:id="1987"/>
      <w:bookmarkEnd w:id="1988"/>
      <w:bookmarkEnd w:id="1989"/>
      <w:bookmarkEnd w:id="1990"/>
      <w:r w:rsidRPr="004A4E6B">
        <w:t xml:space="preserve"> </w:t>
      </w:r>
    </w:p>
    <w:p w14:paraId="02F6EE75" w14:textId="11417C46" w:rsidR="007B563A" w:rsidRPr="004A4E6B" w:rsidRDefault="007B563A" w:rsidP="007B563A">
      <w:pPr>
        <w:rPr>
          <w:iCs/>
          <w:szCs w:val="22"/>
        </w:rPr>
      </w:pPr>
      <w:r w:rsidRPr="004A4E6B">
        <w:rPr>
          <w:szCs w:val="22"/>
          <w:lang w:eastAsia="da-DK"/>
        </w:rPr>
        <w:t xml:space="preserve">The NorDig STB </w:t>
      </w:r>
      <w:r w:rsidR="00186033" w:rsidRPr="004A4E6B">
        <w:rPr>
          <w:b/>
          <w:color w:val="FF0000"/>
          <w:szCs w:val="22"/>
          <w:lang w:eastAsia="da-DK"/>
        </w:rPr>
        <w:t>shall</w:t>
      </w:r>
      <w:r w:rsidR="00917AE7" w:rsidRPr="004A4E6B">
        <w:rPr>
          <w:szCs w:val="22"/>
          <w:lang w:eastAsia="da-DK"/>
        </w:rPr>
        <w:t xml:space="preserve"> </w:t>
      </w:r>
      <w:r w:rsidRPr="004A4E6B">
        <w:rPr>
          <w:szCs w:val="22"/>
          <w:lang w:eastAsia="da-DK"/>
        </w:rPr>
        <w:t>use the HDMI EDID information provided by the Sink (</w:t>
      </w:r>
      <w:proofErr w:type="spellStart"/>
      <w:r w:rsidRPr="004A4E6B">
        <w:rPr>
          <w:szCs w:val="22"/>
          <w:lang w:eastAsia="da-DK"/>
        </w:rPr>
        <w:t>iDTV</w:t>
      </w:r>
      <w:proofErr w:type="spellEnd"/>
      <w:r w:rsidRPr="004A4E6B">
        <w:rPr>
          <w:szCs w:val="22"/>
          <w:lang w:eastAsia="da-DK"/>
        </w:rPr>
        <w:t>/display) to automatically determine the STB output as specified in section 5.4 and 5.5, and as an alternative enable manual setting of the STB output</w:t>
      </w:r>
      <w:r w:rsidR="00CC0DDB" w:rsidRPr="004A4E6B">
        <w:rPr>
          <w:szCs w:val="22"/>
          <w:lang w:eastAsia="da-DK"/>
        </w:rPr>
        <w:t xml:space="preserve"> </w:t>
      </w:r>
      <w:r w:rsidRPr="004A4E6B">
        <w:rPr>
          <w:szCs w:val="22"/>
          <w:lang w:eastAsia="da-DK"/>
        </w:rPr>
        <w:t xml:space="preserve">as </w:t>
      </w:r>
      <w:r w:rsidRPr="004A4E6B">
        <w:t xml:space="preserve">specified in section </w:t>
      </w:r>
      <w:r w:rsidRPr="004A4E6B">
        <w:fldChar w:fldCharType="begin"/>
      </w:r>
      <w:r w:rsidRPr="004A4E6B">
        <w:instrText xml:space="preserve"> REF _Ref264353318 \r \h  \* MERGEFORMAT </w:instrText>
      </w:r>
      <w:r w:rsidRPr="004A4E6B">
        <w:fldChar w:fldCharType="separate"/>
      </w:r>
      <w:r w:rsidR="00290B98">
        <w:t>8.6</w:t>
      </w:r>
      <w:r w:rsidRPr="004A4E6B">
        <w:fldChar w:fldCharType="end"/>
      </w:r>
      <w:r w:rsidRPr="004A4E6B">
        <w:t>.</w:t>
      </w:r>
    </w:p>
    <w:p w14:paraId="5626AFCE" w14:textId="3CF9A9EB" w:rsidR="007B563A" w:rsidRPr="004A4E6B" w:rsidRDefault="007B563A" w:rsidP="007B563A">
      <w:pPr>
        <w:rPr>
          <w:szCs w:val="22"/>
        </w:rPr>
      </w:pPr>
      <w:r w:rsidRPr="004A4E6B">
        <w:rPr>
          <w:iCs/>
          <w:szCs w:val="22"/>
        </w:rPr>
        <w:t xml:space="preserve">The NorDig STB </w:t>
      </w:r>
      <w:r w:rsidR="00186033" w:rsidRPr="004A4E6B">
        <w:rPr>
          <w:b/>
          <w:iCs/>
          <w:color w:val="FF0000"/>
          <w:szCs w:val="22"/>
        </w:rPr>
        <w:t>shall</w:t>
      </w:r>
      <w:r w:rsidRPr="004A4E6B">
        <w:rPr>
          <w:iCs/>
          <w:szCs w:val="22"/>
        </w:rPr>
        <w:t xml:space="preserve"> ensure that it can always present video (where available) for all services in the installed service list, regardless of the capabilities of the connected display.</w:t>
      </w:r>
    </w:p>
    <w:p w14:paraId="0071EB8A" w14:textId="337CDC10" w:rsidR="007B563A" w:rsidRPr="004A4E6B" w:rsidRDefault="007B563A" w:rsidP="007B563A">
      <w:pPr>
        <w:pStyle w:val="Overskrift2"/>
      </w:pPr>
      <w:bookmarkStart w:id="1991" w:name="_Toc498541728"/>
      <w:bookmarkStart w:id="1992" w:name="_Toc498544128"/>
      <w:bookmarkStart w:id="1993" w:name="_Ref185695699"/>
      <w:bookmarkStart w:id="1994" w:name="_Ref187683423"/>
      <w:bookmarkStart w:id="1995" w:name="_Toc232171837"/>
      <w:bookmarkStart w:id="1996" w:name="_Toc342657925"/>
      <w:bookmarkStart w:id="1997" w:name="_Toc342659503"/>
      <w:bookmarkStart w:id="1998" w:name="_Toc392073767"/>
      <w:bookmarkStart w:id="1999" w:name="_Toc392075464"/>
      <w:bookmarkStart w:id="2000" w:name="_Toc151560728"/>
      <w:bookmarkEnd w:id="1991"/>
      <w:bookmarkEnd w:id="1992"/>
      <w:r w:rsidRPr="004A4E6B">
        <w:t>Restrictions on analogue video output</w:t>
      </w:r>
      <w:bookmarkEnd w:id="1993"/>
      <w:bookmarkEnd w:id="1994"/>
      <w:bookmarkEnd w:id="1995"/>
      <w:bookmarkEnd w:id="1996"/>
      <w:bookmarkEnd w:id="1997"/>
      <w:bookmarkEnd w:id="1998"/>
      <w:bookmarkEnd w:id="1999"/>
      <w:bookmarkEnd w:id="2000"/>
    </w:p>
    <w:p w14:paraId="52AD6803" w14:textId="58DF90F2" w:rsidR="00184D54" w:rsidRPr="0001475B" w:rsidRDefault="00184D54" w:rsidP="00184D54">
      <w:r w:rsidRPr="004A4E6B">
        <w:t xml:space="preserve">Down-conversion of </w:t>
      </w:r>
      <w:r w:rsidR="0046300A" w:rsidRPr="004A4E6B">
        <w:t>High-Definition</w:t>
      </w:r>
      <w:r w:rsidRPr="0001475B">
        <w:t xml:space="preserve"> Video for Standard Definition output.</w:t>
      </w:r>
    </w:p>
    <w:p w14:paraId="2D65B54C" w14:textId="617AE26F" w:rsidR="007B563A" w:rsidRPr="004A4E6B" w:rsidRDefault="007B563A" w:rsidP="007B563A">
      <w:r w:rsidRPr="0001475B">
        <w:t>If any analogue video output</w:t>
      </w:r>
      <w:r w:rsidR="0001475B" w:rsidRPr="0001475B">
        <w:t xml:space="preserve"> </w:t>
      </w:r>
      <w:r w:rsidRPr="0001475B">
        <w:t xml:space="preserve">is available </w:t>
      </w:r>
      <w:r w:rsidR="009D04D3" w:rsidRPr="0001475B">
        <w:t>(like SCART,</w:t>
      </w:r>
      <w:r w:rsidR="002A46D4" w:rsidRPr="0001475B">
        <w:t xml:space="preserve"> </w:t>
      </w:r>
      <w:proofErr w:type="spellStart"/>
      <w:proofErr w:type="gramStart"/>
      <w:r w:rsidR="002A46D4" w:rsidRPr="0001475B">
        <w:t>Y</w:t>
      </w:r>
      <w:r w:rsidR="009D04D3" w:rsidRPr="0001475B">
        <w:t>,P</w:t>
      </w:r>
      <w:r w:rsidR="009D04D3" w:rsidRPr="0001475B">
        <w:rPr>
          <w:sz w:val="28"/>
          <w:szCs w:val="28"/>
          <w:vertAlign w:val="subscript"/>
        </w:rPr>
        <w:t>b</w:t>
      </w:r>
      <w:proofErr w:type="spellEnd"/>
      <w:proofErr w:type="gramEnd"/>
      <w:r w:rsidR="009D04D3" w:rsidRPr="0001475B">
        <w:t xml:space="preserve">, </w:t>
      </w:r>
      <w:proofErr w:type="spellStart"/>
      <w:r w:rsidR="009D04D3" w:rsidRPr="0001475B">
        <w:t>P</w:t>
      </w:r>
      <w:r w:rsidR="009D04D3" w:rsidRPr="0001475B">
        <w:rPr>
          <w:sz w:val="28"/>
          <w:vertAlign w:val="subscript"/>
        </w:rPr>
        <w:t>r</w:t>
      </w:r>
      <w:proofErr w:type="spellEnd"/>
      <w:r w:rsidR="009D04D3" w:rsidRPr="0001475B">
        <w:rPr>
          <w:sz w:val="28"/>
          <w:vertAlign w:val="subscript"/>
        </w:rPr>
        <w:t>,</w:t>
      </w:r>
      <w:r w:rsidR="009D04D3" w:rsidRPr="0001475B">
        <w:t xml:space="preserve"> RF-PAL or CVBS) </w:t>
      </w:r>
      <w:r w:rsidRPr="0001475B">
        <w:t>(1), decoded video with a resolution higher than Standard Definition (576i</w:t>
      </w:r>
      <w:r w:rsidRPr="004A4E6B">
        <w:t xml:space="preserve">/25), </w:t>
      </w:r>
      <w:r w:rsidR="00186033" w:rsidRPr="004A4E6B">
        <w:rPr>
          <w:b/>
          <w:color w:val="FF0000"/>
        </w:rPr>
        <w:t>shall</w:t>
      </w:r>
      <w:r w:rsidRPr="004A4E6B">
        <w:t xml:space="preserve"> always be down-converted to interlaced Standard Definition resolution before output via these interfaces.</w:t>
      </w:r>
    </w:p>
    <w:p w14:paraId="31E8E5E0" w14:textId="4DA996D5" w:rsidR="007B563A" w:rsidRPr="004A4E6B" w:rsidRDefault="007B563A" w:rsidP="007B563A">
      <w:pPr>
        <w:rPr>
          <w:lang w:val="en-US"/>
        </w:rPr>
      </w:pPr>
      <w:r w:rsidRPr="004A4E6B">
        <w:t xml:space="preserve">The down-conversion </w:t>
      </w:r>
      <w:r w:rsidR="00186033" w:rsidRPr="004A4E6B">
        <w:rPr>
          <w:b/>
          <w:color w:val="FF0000"/>
        </w:rPr>
        <w:t>shall</w:t>
      </w:r>
      <w:r w:rsidRPr="004A4E6B">
        <w:t xml:space="preserve"> be implemented from any received resolution, see section </w:t>
      </w:r>
      <w:r w:rsidR="00B071C1" w:rsidRPr="004A4E6B">
        <w:fldChar w:fldCharType="begin"/>
      </w:r>
      <w:r w:rsidR="00B071C1" w:rsidRPr="004A4E6B">
        <w:instrText xml:space="preserve"> REF _Ref498345116 \r \h </w:instrText>
      </w:r>
      <w:r w:rsidR="004A4E6B">
        <w:instrText xml:space="preserve"> \* MERGEFORMAT </w:instrText>
      </w:r>
      <w:r w:rsidR="00B071C1" w:rsidRPr="004A4E6B">
        <w:fldChar w:fldCharType="separate"/>
      </w:r>
      <w:r w:rsidR="00290B98">
        <w:t>5.2</w:t>
      </w:r>
      <w:r w:rsidR="00B071C1" w:rsidRPr="004A4E6B">
        <w:fldChar w:fldCharType="end"/>
      </w:r>
    </w:p>
    <w:p w14:paraId="4EC7895E" w14:textId="0F0BE875" w:rsidR="007B563A" w:rsidRPr="004A4E6B" w:rsidRDefault="007B563A" w:rsidP="007B563A">
      <w:r w:rsidRPr="004A4E6B">
        <w:lastRenderedPageBreak/>
        <w:t xml:space="preserve">When </w:t>
      </w:r>
      <w:proofErr w:type="spellStart"/>
      <w:r w:rsidR="007E7A09" w:rsidRPr="004A4E6B">
        <w:t>downconverting</w:t>
      </w:r>
      <w:proofErr w:type="spellEnd"/>
      <w:r w:rsidRPr="004A4E6B">
        <w:t xml:space="preserve"> any square pixel aspect ratio format (</w:t>
      </w:r>
      <w:r w:rsidR="0046300A" w:rsidRPr="004A4E6B">
        <w:t>e.g.,</w:t>
      </w:r>
      <w:r w:rsidRPr="004A4E6B">
        <w:t xml:space="preserve"> 1280x720) to 720x576 resolution, the target </w:t>
      </w:r>
      <w:r w:rsidR="00186033" w:rsidRPr="004A4E6B">
        <w:rPr>
          <w:b/>
          <w:color w:val="FF0000"/>
        </w:rPr>
        <w:t>shall</w:t>
      </w:r>
      <w:r w:rsidRPr="004A4E6B">
        <w:t xml:space="preserve"> be 702x576 pixels to be centred in the 720x576 grid with nine black pixels inserted as the start of the </w:t>
      </w:r>
      <w:proofErr w:type="gramStart"/>
      <w:r w:rsidRPr="004A4E6B">
        <w:t>720 pixel</w:t>
      </w:r>
      <w:proofErr w:type="gramEnd"/>
      <w:r w:rsidRPr="004A4E6B">
        <w:t xml:space="preserve"> active line and nine black pixels inserted as the end of the </w:t>
      </w:r>
      <w:proofErr w:type="gramStart"/>
      <w:r w:rsidRPr="004A4E6B">
        <w:t>720 pixel</w:t>
      </w:r>
      <w:proofErr w:type="gramEnd"/>
      <w:r w:rsidRPr="004A4E6B">
        <w:t xml:space="preserve"> active line.</w:t>
      </w:r>
    </w:p>
    <w:p w14:paraId="57EDCC2D" w14:textId="67518D30" w:rsidR="007B563A" w:rsidRPr="004A4E6B" w:rsidRDefault="007B563A" w:rsidP="007B563A">
      <w:r w:rsidRPr="004A4E6B">
        <w:t xml:space="preserve">Down-converted HD or UHD (2) video </w:t>
      </w:r>
      <w:r w:rsidR="00186033" w:rsidRPr="004A4E6B">
        <w:rPr>
          <w:b/>
          <w:color w:val="FF0000"/>
        </w:rPr>
        <w:t>shall</w:t>
      </w:r>
      <w:r w:rsidRPr="004A4E6B">
        <w:t xml:space="preserve"> be displayed as 16:9 letterbox on 4:3 displays. 4:3 centre-cut is </w:t>
      </w:r>
      <w:r w:rsidRPr="004A4E6B">
        <w:rPr>
          <w:i/>
          <w:iCs/>
        </w:rPr>
        <w:t>not</w:t>
      </w:r>
      <w:r w:rsidRPr="004A4E6B">
        <w:t xml:space="preserve"> an allowed display option, since this would limit the </w:t>
      </w:r>
      <w:r w:rsidRPr="004A4E6B">
        <w:rPr>
          <w:bCs/>
        </w:rPr>
        <w:t>Action Safe Area</w:t>
      </w:r>
      <w:r w:rsidRPr="004A4E6B">
        <w:rPr>
          <w:b/>
          <w:bCs/>
        </w:rPr>
        <w:t xml:space="preserve"> </w:t>
      </w:r>
      <w:r w:rsidRPr="004A4E6B">
        <w:rPr>
          <w:bCs/>
        </w:rPr>
        <w:t>in</w:t>
      </w:r>
      <w:r w:rsidRPr="004A4E6B">
        <w:rPr>
          <w:b/>
          <w:bCs/>
        </w:rPr>
        <w:t xml:space="preserve"> </w:t>
      </w:r>
      <w:r w:rsidRPr="004A4E6B">
        <w:t>HD program production.</w:t>
      </w:r>
    </w:p>
    <w:p w14:paraId="666DE645" w14:textId="360B9D92" w:rsidR="00BB26C1" w:rsidRPr="004A4E6B" w:rsidRDefault="007B563A" w:rsidP="007B563A">
      <w:r w:rsidRPr="004A4E6B">
        <w:t xml:space="preserve">The conversion should apply appropriate re-interlacing (field mode integration re-interlacing). It </w:t>
      </w:r>
      <w:r w:rsidR="00186033" w:rsidRPr="004A4E6B">
        <w:rPr>
          <w:b/>
          <w:color w:val="FF0000"/>
        </w:rPr>
        <w:t>shall</w:t>
      </w:r>
      <w:r w:rsidRPr="004A4E6B">
        <w:t xml:space="preserve"> process and output 720x576i25 in 4:3 frame aspect ratio or 16:9 frame aspect ratio video with colours according to section </w:t>
      </w:r>
      <w:r w:rsidR="003313BC">
        <w:fldChar w:fldCharType="begin"/>
      </w:r>
      <w:r w:rsidR="003313BC">
        <w:instrText xml:space="preserve"> REF _Ref498601453 \r \h </w:instrText>
      </w:r>
      <w:r w:rsidR="003313BC">
        <w:fldChar w:fldCharType="separate"/>
      </w:r>
      <w:r w:rsidR="00290B98">
        <w:t>5.5</w:t>
      </w:r>
      <w:r w:rsidR="003313BC">
        <w:fldChar w:fldCharType="end"/>
      </w:r>
      <w:r w:rsidRPr="004A4E6B">
        <w:t>.</w:t>
      </w:r>
    </w:p>
    <w:p w14:paraId="3FA4983E" w14:textId="021FF949" w:rsidR="007B563A" w:rsidRPr="004A4E6B" w:rsidRDefault="007B563A" w:rsidP="007B563A">
      <w:pPr>
        <w:pBdr>
          <w:top w:val="single" w:sz="4" w:space="1" w:color="auto"/>
          <w:left w:val="single" w:sz="4" w:space="4" w:color="auto"/>
          <w:bottom w:val="single" w:sz="4" w:space="1" w:color="auto"/>
          <w:right w:val="single" w:sz="4" w:space="4" w:color="auto"/>
        </w:pBdr>
      </w:pPr>
      <w:r w:rsidRPr="004A4E6B">
        <w:t>Note 1: The NorDig IRD is not required to be equipped with any analogue video output.</w:t>
      </w:r>
      <w:r w:rsidR="00152FB1">
        <w:br/>
      </w:r>
      <w:r w:rsidRPr="004A4E6B">
        <w:t>Note 2: UHD video resolution is only applicable for the NorDig HEVC IRD, not the NorDig IRD.</w:t>
      </w:r>
    </w:p>
    <w:p w14:paraId="4CEE2E6F" w14:textId="51048C30" w:rsidR="007B563A" w:rsidRPr="004A4E6B" w:rsidRDefault="00D13CB2" w:rsidP="008D430F">
      <w:pPr>
        <w:pStyle w:val="Overskrift2"/>
      </w:pPr>
      <w:bookmarkStart w:id="2001" w:name="_Toc342657926"/>
      <w:bookmarkStart w:id="2002" w:name="_Toc342659504"/>
      <w:bookmarkStart w:id="2003" w:name="_Toc392073768"/>
      <w:bookmarkStart w:id="2004" w:name="_Toc392075465"/>
      <w:bookmarkStart w:id="2005" w:name="_Toc151560729"/>
      <w:r w:rsidRPr="004A4E6B">
        <w:t xml:space="preserve">Display </w:t>
      </w:r>
      <w:bookmarkEnd w:id="2001"/>
      <w:bookmarkEnd w:id="2002"/>
      <w:bookmarkEnd w:id="2003"/>
      <w:bookmarkEnd w:id="2004"/>
      <w:r w:rsidR="007B563A" w:rsidRPr="004A4E6B">
        <w:t>of 4:3 aspect ratio content</w:t>
      </w:r>
      <w:bookmarkEnd w:id="2005"/>
      <w:r w:rsidR="007B563A" w:rsidRPr="004A4E6B">
        <w:t xml:space="preserve"> </w:t>
      </w:r>
    </w:p>
    <w:p w14:paraId="687833A9" w14:textId="582123C7" w:rsidR="007B563A" w:rsidRPr="004A4E6B" w:rsidRDefault="007B563A" w:rsidP="007B563A">
      <w:pPr>
        <w:tabs>
          <w:tab w:val="left" w:pos="142"/>
        </w:tabs>
        <w:rPr>
          <w:sz w:val="20"/>
          <w:szCs w:val="20"/>
        </w:rPr>
      </w:pPr>
      <w:r w:rsidRPr="004A4E6B">
        <w:t xml:space="preserve">The NorDig IRD </w:t>
      </w:r>
      <w:r w:rsidR="00186033" w:rsidRPr="004A4E6B">
        <w:rPr>
          <w:b/>
          <w:color w:val="FF0000"/>
        </w:rPr>
        <w:t>shall</w:t>
      </w:r>
      <w:r w:rsidRPr="004A4E6B">
        <w:t xml:space="preserve"> have methods to display 4:3 transmitted SDTV content on a 16:9 monitor (with any resolution and colorimetry capability). The NorDig IRD </w:t>
      </w:r>
      <w:r w:rsidR="00186033" w:rsidRPr="004A4E6B">
        <w:rPr>
          <w:b/>
          <w:color w:val="FF0000"/>
        </w:rPr>
        <w:t>shall</w:t>
      </w:r>
      <w:r w:rsidRPr="004A4E6B">
        <w:t xml:space="preserve"> be able to maintain full height 4:3 picture aspect ratio (pillar box) on a 16:9 display. Other display modes for 4:3 content </w:t>
      </w:r>
      <w:r w:rsidR="00A54EE7" w:rsidRPr="009C6083">
        <w:t>is</w:t>
      </w:r>
      <w:r w:rsidRPr="009C6083">
        <w:t xml:space="preserve"> optional</w:t>
      </w:r>
      <w:r w:rsidRPr="004A4E6B">
        <w:t xml:space="preserve">. </w:t>
      </w:r>
    </w:p>
    <w:p w14:paraId="6D0E092F" w14:textId="5B0F97D8" w:rsidR="00D13CB2" w:rsidRPr="004A4E6B" w:rsidRDefault="007B563A" w:rsidP="008D430F">
      <w:pPr>
        <w:pBdr>
          <w:top w:val="single" w:sz="4" w:space="1" w:color="auto"/>
          <w:left w:val="single" w:sz="4" w:space="4" w:color="auto"/>
          <w:bottom w:val="single" w:sz="4" w:space="1" w:color="auto"/>
          <w:right w:val="single" w:sz="4" w:space="4" w:color="auto"/>
        </w:pBdr>
      </w:pPr>
      <w:r w:rsidRPr="004A4E6B">
        <w:t>Note 1: The NorDig IRD is not required to be equipped with any analogue video output.</w:t>
      </w:r>
    </w:p>
    <w:p w14:paraId="1A16BA4F" w14:textId="77777777" w:rsidR="00D13CB2" w:rsidRPr="004A4E6B" w:rsidRDefault="00D13CB2" w:rsidP="008D430F">
      <w:pPr>
        <w:pStyle w:val="Overskrift2"/>
      </w:pPr>
      <w:bookmarkStart w:id="2006" w:name="_Toc342657927"/>
      <w:bookmarkStart w:id="2007" w:name="_Toc342659505"/>
      <w:bookmarkStart w:id="2008" w:name="_Toc392073769"/>
      <w:bookmarkStart w:id="2009" w:name="_Toc392075466"/>
      <w:bookmarkStart w:id="2010" w:name="_Toc151560730"/>
      <w:r w:rsidRPr="004A4E6B">
        <w:t>Rescaling for HbbTV application</w:t>
      </w:r>
      <w:bookmarkEnd w:id="2006"/>
      <w:bookmarkEnd w:id="2007"/>
      <w:bookmarkEnd w:id="2008"/>
      <w:bookmarkEnd w:id="2009"/>
      <w:bookmarkEnd w:id="2010"/>
    </w:p>
    <w:p w14:paraId="74F61C19" w14:textId="68CF3E2C" w:rsidR="00D13CB2" w:rsidRPr="004A4E6B" w:rsidRDefault="00D13CB2" w:rsidP="00280180">
      <w:pPr>
        <w:autoSpaceDE w:val="0"/>
        <w:autoSpaceDN w:val="0"/>
        <w:adjustRightInd w:val="0"/>
        <w:spacing w:after="0"/>
        <w:rPr>
          <w:szCs w:val="22"/>
          <w:lang w:eastAsia="nb-NO"/>
        </w:rPr>
      </w:pPr>
      <w:r w:rsidRPr="004A4E6B">
        <w:rPr>
          <w:szCs w:val="22"/>
          <w:lang w:eastAsia="nb-NO"/>
        </w:rPr>
        <w:t xml:space="preserve">A </w:t>
      </w:r>
      <w:r w:rsidR="008D430F" w:rsidRPr="004A4E6B">
        <w:rPr>
          <w:szCs w:val="22"/>
          <w:lang w:eastAsia="nb-NO"/>
        </w:rPr>
        <w:t xml:space="preserve">NorDig HbbTV IRD </w:t>
      </w:r>
      <w:r w:rsidR="00186033" w:rsidRPr="004A4E6B">
        <w:rPr>
          <w:b/>
          <w:color w:val="FF0000"/>
          <w:szCs w:val="22"/>
          <w:lang w:eastAsia="nb-NO"/>
        </w:rPr>
        <w:t>shall</w:t>
      </w:r>
      <w:r w:rsidR="008D430F" w:rsidRPr="004A4E6B">
        <w:rPr>
          <w:szCs w:val="22"/>
          <w:lang w:eastAsia="nb-NO"/>
        </w:rPr>
        <w:t xml:space="preserve"> support rescaling as defined in HbbTV under “video scaling” minimum requirements in clause 10.2.1 of ETSI TS 102 796</w:t>
      </w:r>
      <w:r w:rsidR="00F61441">
        <w:rPr>
          <w:szCs w:val="22"/>
          <w:lang w:eastAsia="nb-NO"/>
        </w:rPr>
        <w:t xml:space="preserve"> </w:t>
      </w:r>
      <w:r w:rsidR="00F61441">
        <w:rPr>
          <w:szCs w:val="22"/>
          <w:lang w:eastAsia="nb-NO"/>
        </w:rPr>
        <w:fldChar w:fldCharType="begin"/>
      </w:r>
      <w:r w:rsidR="00F61441">
        <w:rPr>
          <w:szCs w:val="22"/>
          <w:lang w:eastAsia="nb-NO"/>
        </w:rPr>
        <w:instrText xml:space="preserve"> REF _Ref102089520 \r \h </w:instrText>
      </w:r>
      <w:r w:rsidR="00F61441">
        <w:rPr>
          <w:szCs w:val="22"/>
          <w:lang w:eastAsia="nb-NO"/>
        </w:rPr>
      </w:r>
      <w:r w:rsidR="00F61441">
        <w:rPr>
          <w:szCs w:val="22"/>
          <w:lang w:eastAsia="nb-NO"/>
        </w:rPr>
        <w:fldChar w:fldCharType="separate"/>
      </w:r>
      <w:r w:rsidR="00F61441">
        <w:rPr>
          <w:szCs w:val="22"/>
          <w:lang w:eastAsia="nb-NO"/>
        </w:rPr>
        <w:t>[27]</w:t>
      </w:r>
      <w:r w:rsidR="00F61441">
        <w:rPr>
          <w:szCs w:val="22"/>
          <w:lang w:eastAsia="nb-NO"/>
        </w:rPr>
        <w:fldChar w:fldCharType="end"/>
      </w:r>
      <w:r w:rsidR="008D430F" w:rsidRPr="004A4E6B">
        <w:rPr>
          <w:szCs w:val="22"/>
          <w:lang w:eastAsia="nb-NO"/>
        </w:rPr>
        <w:t xml:space="preserve">. These </w:t>
      </w:r>
      <w:r w:rsidR="00186033" w:rsidRPr="004A4E6B">
        <w:rPr>
          <w:b/>
          <w:color w:val="FF0000"/>
          <w:szCs w:val="22"/>
          <w:lang w:eastAsia="nb-NO"/>
        </w:rPr>
        <w:t>shall</w:t>
      </w:r>
      <w:r w:rsidR="008D430F" w:rsidRPr="004A4E6B">
        <w:rPr>
          <w:szCs w:val="22"/>
          <w:lang w:eastAsia="nb-NO"/>
        </w:rPr>
        <w:t xml:space="preserve"> be supported for any of the valid incoming encoded full screen luminance resolution</w:t>
      </w:r>
      <w:r w:rsidR="00EF329E">
        <w:rPr>
          <w:szCs w:val="22"/>
          <w:lang w:eastAsia="nb-NO"/>
        </w:rPr>
        <w:t>s</w:t>
      </w:r>
      <w:r w:rsidR="008D430F" w:rsidRPr="004A4E6B">
        <w:rPr>
          <w:szCs w:val="22"/>
          <w:lang w:eastAsia="nb-NO"/>
        </w:rPr>
        <w:t xml:space="preserve"> (see 5.2 for full screen luminance resolution values). The video </w:t>
      </w:r>
      <w:r w:rsidR="00186033" w:rsidRPr="004A4E6B">
        <w:rPr>
          <w:b/>
          <w:color w:val="FF0000"/>
          <w:szCs w:val="22"/>
          <w:lang w:eastAsia="nb-NO"/>
        </w:rPr>
        <w:t>shall</w:t>
      </w:r>
      <w:r w:rsidR="008D430F" w:rsidRPr="004A4E6B">
        <w:rPr>
          <w:szCs w:val="22"/>
          <w:lang w:eastAsia="nb-NO"/>
        </w:rPr>
        <w:t xml:space="preserve"> be scaled, preserving the aspect ratio, and when applicable converted colorimetry-wise, such that all of the decoded video is visible within the area of the AV Control object or HTML5 video object. (See HbbTV requirements in ETSI TS 102 796</w:t>
      </w:r>
      <w:r w:rsidR="00F61441">
        <w:rPr>
          <w:szCs w:val="22"/>
          <w:lang w:eastAsia="nb-NO"/>
        </w:rPr>
        <w:t xml:space="preserve"> </w:t>
      </w:r>
      <w:r w:rsidR="00F61441">
        <w:rPr>
          <w:szCs w:val="22"/>
          <w:lang w:eastAsia="nb-NO"/>
        </w:rPr>
        <w:fldChar w:fldCharType="begin"/>
      </w:r>
      <w:r w:rsidR="00F61441">
        <w:rPr>
          <w:szCs w:val="22"/>
          <w:lang w:eastAsia="nb-NO"/>
        </w:rPr>
        <w:instrText xml:space="preserve"> REF _Ref102089520 \r \h </w:instrText>
      </w:r>
      <w:r w:rsidR="00F61441">
        <w:rPr>
          <w:szCs w:val="22"/>
          <w:lang w:eastAsia="nb-NO"/>
        </w:rPr>
      </w:r>
      <w:r w:rsidR="00F61441">
        <w:rPr>
          <w:szCs w:val="22"/>
          <w:lang w:eastAsia="nb-NO"/>
        </w:rPr>
        <w:fldChar w:fldCharType="separate"/>
      </w:r>
      <w:r w:rsidR="00F61441">
        <w:rPr>
          <w:szCs w:val="22"/>
          <w:lang w:eastAsia="nb-NO"/>
        </w:rPr>
        <w:t>[27]</w:t>
      </w:r>
      <w:r w:rsidR="00F61441">
        <w:rPr>
          <w:szCs w:val="22"/>
          <w:lang w:eastAsia="nb-NO"/>
        </w:rPr>
        <w:fldChar w:fldCharType="end"/>
      </w:r>
      <w:r w:rsidR="008D430F" w:rsidRPr="004A4E6B">
        <w:rPr>
          <w:szCs w:val="22"/>
          <w:lang w:eastAsia="nb-NO"/>
        </w:rPr>
        <w:t xml:space="preserve"> Appendix E4).</w:t>
      </w:r>
    </w:p>
    <w:p w14:paraId="7756E35C" w14:textId="70F24DD4" w:rsidR="008D430F" w:rsidRPr="004A4E6B" w:rsidRDefault="008D430F" w:rsidP="008D430F">
      <w:pPr>
        <w:pStyle w:val="Overskrift2"/>
      </w:pPr>
      <w:bookmarkStart w:id="2011" w:name="_Toc498541732"/>
      <w:bookmarkStart w:id="2012" w:name="_Toc498544132"/>
      <w:bookmarkStart w:id="2013" w:name="_Ref528413646"/>
      <w:bookmarkStart w:id="2014" w:name="_Toc151560731"/>
      <w:bookmarkEnd w:id="2011"/>
      <w:bookmarkEnd w:id="2012"/>
      <w:r w:rsidRPr="004A4E6B">
        <w:t>Graphic compositing with HDR video</w:t>
      </w:r>
      <w:r w:rsidR="006E5366" w:rsidRPr="004A4E6B">
        <w:t xml:space="preserve"> </w:t>
      </w:r>
      <w:r w:rsidRPr="004A4E6B">
        <w:t>-</w:t>
      </w:r>
      <w:r w:rsidR="006E5366" w:rsidRPr="004A4E6B">
        <w:t xml:space="preserve"> </w:t>
      </w:r>
      <w:r w:rsidRPr="004A4E6B">
        <w:t>informative</w:t>
      </w:r>
      <w:bookmarkEnd w:id="2013"/>
      <w:bookmarkEnd w:id="2014"/>
    </w:p>
    <w:p w14:paraId="69917167" w14:textId="007209D5" w:rsidR="008D430F" w:rsidRPr="004A4E6B" w:rsidRDefault="008D430F" w:rsidP="008D430F">
      <w:r w:rsidRPr="004A4E6B">
        <w:t xml:space="preserve">When compositing graphic components (e.g. subtitling, HbbTV) with an HDR-based TV service, these graphics may typically utilise a small, perhaps undefined, legacy SDR-based colour volume. Hence ambiguity may occur, primarily luminance-wise, to which HDR-based video colours to map the SDR-based colours of the graphics in the composition, see the Video Decoder Reference Model in section </w:t>
      </w:r>
      <w:r w:rsidR="002F0B26">
        <w:fldChar w:fldCharType="begin"/>
      </w:r>
      <w:r w:rsidR="002F0B26">
        <w:instrText xml:space="preserve"> REF _Ref528405581 \r \h </w:instrText>
      </w:r>
      <w:r w:rsidR="002F0B26">
        <w:fldChar w:fldCharType="separate"/>
      </w:r>
      <w:r w:rsidR="00290B98">
        <w:t>5.1.1</w:t>
      </w:r>
      <w:r w:rsidR="002F0B26">
        <w:fldChar w:fldCharType="end"/>
      </w:r>
      <w:r w:rsidRPr="004A4E6B">
        <w:t xml:space="preserve">. </w:t>
      </w:r>
    </w:p>
    <w:p w14:paraId="0BB87162" w14:textId="349746F0" w:rsidR="008D430F" w:rsidRPr="004A4E6B" w:rsidRDefault="008D430F" w:rsidP="008D430F">
      <w:r w:rsidRPr="004A4E6B">
        <w:t xml:space="preserve">The SDR to HDR conversion methods (and vice versa) for video described by the ITU, e.g. ITU-R BT.2390 </w:t>
      </w:r>
      <w:r w:rsidR="00F34733">
        <w:fldChar w:fldCharType="begin"/>
      </w:r>
      <w:r w:rsidR="00F34733">
        <w:instrText xml:space="preserve"> REF _Ref103594618 \r \h </w:instrText>
      </w:r>
      <w:r w:rsidR="00F34733">
        <w:fldChar w:fldCharType="separate"/>
      </w:r>
      <w:r w:rsidR="00F34733">
        <w:t>[90]</w:t>
      </w:r>
      <w:r w:rsidR="00F34733">
        <w:fldChar w:fldCharType="end"/>
      </w:r>
      <w:r w:rsidR="00F34733">
        <w:t xml:space="preserve"> </w:t>
      </w:r>
      <w:r w:rsidRPr="004A4E6B">
        <w:t>and ITU-R’s operational practises in HDR television production</w:t>
      </w:r>
      <w:r w:rsidR="004C3923" w:rsidRPr="004A4E6B">
        <w:t xml:space="preserve"> ITU-R BT.2408</w:t>
      </w:r>
      <w:r w:rsidR="00F34733">
        <w:t xml:space="preserve"> </w:t>
      </w:r>
      <w:r w:rsidR="00F34733">
        <w:fldChar w:fldCharType="begin"/>
      </w:r>
      <w:r w:rsidR="00F34733">
        <w:instrText xml:space="preserve"> REF _Ref103594642 \r \h </w:instrText>
      </w:r>
      <w:r w:rsidR="00F34733">
        <w:fldChar w:fldCharType="separate"/>
      </w:r>
      <w:r w:rsidR="00F34733">
        <w:t>[95]</w:t>
      </w:r>
      <w:r w:rsidR="00F34733">
        <w:fldChar w:fldCharType="end"/>
      </w:r>
      <w:r w:rsidRPr="004A4E6B">
        <w:t>, should be studied as guidance regarding colour volume conversion (both luminance and chrominance) of graphics.</w:t>
      </w:r>
    </w:p>
    <w:p w14:paraId="5E8976F0" w14:textId="77777777" w:rsidR="008D430F" w:rsidRPr="00333840" w:rsidRDefault="008D430F" w:rsidP="00280180">
      <w:pPr>
        <w:autoSpaceDE w:val="0"/>
        <w:autoSpaceDN w:val="0"/>
        <w:adjustRightInd w:val="0"/>
        <w:spacing w:after="0"/>
        <w:rPr>
          <w:szCs w:val="22"/>
          <w:lang w:eastAsia="nb-NO"/>
        </w:rPr>
      </w:pPr>
    </w:p>
    <w:p w14:paraId="20A0DC27" w14:textId="77777777" w:rsidR="00EB4575" w:rsidRPr="00333840" w:rsidRDefault="00EB4575" w:rsidP="00F81381">
      <w:pPr>
        <w:pStyle w:val="Overskrift1"/>
      </w:pPr>
      <w:bookmarkStart w:id="2015" w:name="_Ref128279493"/>
      <w:bookmarkStart w:id="2016" w:name="_Toc130051377"/>
      <w:bookmarkStart w:id="2017" w:name="_Toc200727002"/>
      <w:bookmarkStart w:id="2018" w:name="_Toc200727793"/>
      <w:bookmarkStart w:id="2019" w:name="_Toc200728585"/>
      <w:bookmarkStart w:id="2020" w:name="_Toc201422813"/>
      <w:bookmarkStart w:id="2021" w:name="_Toc232171838"/>
      <w:bookmarkStart w:id="2022" w:name="_Toc232172937"/>
      <w:bookmarkStart w:id="2023" w:name="_Toc232177388"/>
      <w:bookmarkStart w:id="2024" w:name="_Toc265440820"/>
      <w:bookmarkStart w:id="2025" w:name="_Ref324202636"/>
      <w:bookmarkStart w:id="2026" w:name="_Toc342657928"/>
      <w:bookmarkStart w:id="2027" w:name="_Toc342659506"/>
      <w:bookmarkStart w:id="2028" w:name="_Toc392073770"/>
      <w:bookmarkStart w:id="2029" w:name="_Toc392075467"/>
      <w:bookmarkStart w:id="2030" w:name="_Toc151560732"/>
      <w:r w:rsidRPr="00333840">
        <w:lastRenderedPageBreak/>
        <w:t>Audio</w:t>
      </w:r>
      <w:bookmarkEnd w:id="1911"/>
      <w:bookmarkEnd w:id="1912"/>
      <w:bookmarkEnd w:id="1913"/>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r w:rsidRPr="00333840">
        <w:t xml:space="preserve"> </w:t>
      </w:r>
    </w:p>
    <w:p w14:paraId="562A7B64" w14:textId="7CAEABF5" w:rsidR="009532DD" w:rsidRDefault="008033A1" w:rsidP="00F81381">
      <w:pPr>
        <w:pStyle w:val="Overskrift2"/>
      </w:pPr>
      <w:bookmarkStart w:id="2031" w:name="_Toc342657929"/>
      <w:bookmarkStart w:id="2032" w:name="_Toc342659507"/>
      <w:bookmarkStart w:id="2033" w:name="_Toc392073771"/>
      <w:bookmarkStart w:id="2034" w:name="_Toc392075468"/>
      <w:bookmarkStart w:id="2035" w:name="_Ref498086785"/>
      <w:bookmarkStart w:id="2036" w:name="_Ref528265953"/>
      <w:bookmarkStart w:id="2037" w:name="_Ref528413074"/>
      <w:bookmarkStart w:id="2038" w:name="_Toc151560733"/>
      <w:r w:rsidRPr="00333840">
        <w:t>General</w:t>
      </w:r>
      <w:bookmarkEnd w:id="2031"/>
      <w:bookmarkEnd w:id="2032"/>
      <w:bookmarkEnd w:id="2033"/>
      <w:bookmarkEnd w:id="2034"/>
      <w:bookmarkEnd w:id="2035"/>
      <w:bookmarkEnd w:id="2036"/>
      <w:bookmarkEnd w:id="2037"/>
      <w:bookmarkEnd w:id="2038"/>
    </w:p>
    <w:p w14:paraId="2B1BD884" w14:textId="7CF34EB8" w:rsidR="00136382" w:rsidRPr="00E20C35" w:rsidRDefault="00136382" w:rsidP="00136382">
      <w:pPr>
        <w:spacing w:after="0"/>
        <w:ind w:right="743"/>
        <w:rPr>
          <w:szCs w:val="22"/>
        </w:rPr>
      </w:pPr>
      <w:bookmarkStart w:id="2039" w:name="_Ref389057670"/>
      <w:bookmarkStart w:id="2040" w:name="_Toc392073772"/>
      <w:bookmarkStart w:id="2041" w:name="_Toc392075469"/>
      <w:r w:rsidRPr="00333840">
        <w:rPr>
          <w:szCs w:val="22"/>
        </w:rPr>
        <w:t xml:space="preserve">NorDig </w:t>
      </w:r>
      <w:r w:rsidRPr="00E20C35">
        <w:rPr>
          <w:szCs w:val="22"/>
        </w:rPr>
        <w:t xml:space="preserve">has </w:t>
      </w:r>
      <w:r w:rsidR="00B35511" w:rsidRPr="00E20C35">
        <w:rPr>
          <w:szCs w:val="22"/>
        </w:rPr>
        <w:t>selected</w:t>
      </w:r>
      <w:r w:rsidRPr="00E20C35">
        <w:rPr>
          <w:szCs w:val="22"/>
        </w:rPr>
        <w:t xml:space="preserve"> the following</w:t>
      </w:r>
      <w:r w:rsidR="00CF5AB2" w:rsidRPr="00E20C35">
        <w:rPr>
          <w:szCs w:val="22"/>
        </w:rPr>
        <w:t xml:space="preserve"> </w:t>
      </w:r>
      <w:r w:rsidRPr="00E20C35">
        <w:rPr>
          <w:szCs w:val="22"/>
        </w:rPr>
        <w:t>audio</w:t>
      </w:r>
      <w:r w:rsidR="009C6083" w:rsidRPr="00E20C35">
        <w:rPr>
          <w:szCs w:val="22"/>
        </w:rPr>
        <w:t xml:space="preserve"> </w:t>
      </w:r>
      <w:r w:rsidRPr="00E20C35">
        <w:rPr>
          <w:szCs w:val="22"/>
        </w:rPr>
        <w:t>formats:</w:t>
      </w:r>
    </w:p>
    <w:p w14:paraId="664E0C4E" w14:textId="74C481B4" w:rsidR="00136382" w:rsidRPr="00E20C35" w:rsidRDefault="00136382" w:rsidP="00806506">
      <w:pPr>
        <w:numPr>
          <w:ilvl w:val="0"/>
          <w:numId w:val="51"/>
        </w:numPr>
        <w:spacing w:after="0"/>
        <w:ind w:right="743"/>
        <w:rPr>
          <w:strike/>
          <w:szCs w:val="22"/>
        </w:rPr>
      </w:pPr>
      <w:r w:rsidRPr="00E20C35">
        <w:rPr>
          <w:b/>
          <w:i/>
          <w:szCs w:val="22"/>
        </w:rPr>
        <w:t>MPEG 1 Layer II</w:t>
      </w:r>
      <w:r w:rsidRPr="00E20C35">
        <w:rPr>
          <w:i/>
          <w:szCs w:val="22"/>
        </w:rPr>
        <w:t xml:space="preserve">, </w:t>
      </w:r>
      <w:r w:rsidRPr="00E20C35">
        <w:rPr>
          <w:szCs w:val="22"/>
        </w:rPr>
        <w:t xml:space="preserve">which refers to MPEG-1 Layer II up to stereo (2.0) channel decoding </w:t>
      </w:r>
      <w:r w:rsidRPr="00E20C35">
        <w:fldChar w:fldCharType="begin"/>
      </w:r>
      <w:r w:rsidRPr="00E20C35">
        <w:instrText xml:space="preserve"> REF _Ref198608452 \r \h  \* MERGEFORMAT </w:instrText>
      </w:r>
      <w:r w:rsidRPr="00E20C35">
        <w:fldChar w:fldCharType="separate"/>
      </w:r>
      <w:r w:rsidR="00290B98" w:rsidRPr="00290B98">
        <w:rPr>
          <w:rFonts w:ascii="TimesNewRomanPSMT" w:hAnsi="TimesNewRomanPSMT" w:cs="TimesNewRomanPSMT"/>
          <w:b/>
          <w:szCs w:val="22"/>
        </w:rPr>
        <w:t>[53]</w:t>
      </w:r>
      <w:r w:rsidRPr="00E20C35">
        <w:fldChar w:fldCharType="end"/>
      </w:r>
      <w:r w:rsidRPr="00E20C35">
        <w:rPr>
          <w:szCs w:val="22"/>
        </w:rPr>
        <w:t>.</w:t>
      </w:r>
    </w:p>
    <w:p w14:paraId="5B3AE9B2" w14:textId="2661719D" w:rsidR="00136382" w:rsidRPr="009C6083" w:rsidRDefault="00136382" w:rsidP="00806506">
      <w:pPr>
        <w:numPr>
          <w:ilvl w:val="0"/>
          <w:numId w:val="51"/>
        </w:numPr>
        <w:spacing w:after="0"/>
        <w:ind w:right="743"/>
        <w:rPr>
          <w:szCs w:val="22"/>
        </w:rPr>
      </w:pPr>
      <w:r w:rsidRPr="009C6083">
        <w:rPr>
          <w:b/>
          <w:i/>
          <w:szCs w:val="22"/>
        </w:rPr>
        <w:t>E-AC-3</w:t>
      </w:r>
      <w:r w:rsidRPr="009C6083">
        <w:rPr>
          <w:szCs w:val="22"/>
        </w:rPr>
        <w:t xml:space="preserve">, which refers to E-AC-3 streams (including </w:t>
      </w:r>
      <w:r w:rsidRPr="009C6083">
        <w:rPr>
          <w:b/>
          <w:i/>
          <w:szCs w:val="22"/>
        </w:rPr>
        <w:t>AC-3</w:t>
      </w:r>
      <w:r w:rsidRPr="009C6083">
        <w:rPr>
          <w:szCs w:val="22"/>
        </w:rPr>
        <w:t xml:space="preserve">) up to 5.1 </w:t>
      </w:r>
      <w:r w:rsidR="00DE2746" w:rsidRPr="009C6083">
        <w:rPr>
          <w:szCs w:val="22"/>
        </w:rPr>
        <w:t>multichannel</w:t>
      </w:r>
      <w:r w:rsidR="001D4DDF" w:rsidRPr="009C6083">
        <w:rPr>
          <w:szCs w:val="22"/>
        </w:rPr>
        <w:t xml:space="preserve"> </w:t>
      </w:r>
      <w:r w:rsidRPr="009C6083">
        <w:rPr>
          <w:szCs w:val="22"/>
        </w:rPr>
        <w:t>decoding</w:t>
      </w:r>
      <w:r w:rsidR="00F34733">
        <w:rPr>
          <w:szCs w:val="22"/>
        </w:rPr>
        <w:t xml:space="preserve"> </w:t>
      </w:r>
      <w:r w:rsidR="00F34733">
        <w:rPr>
          <w:szCs w:val="22"/>
        </w:rPr>
        <w:fldChar w:fldCharType="begin"/>
      </w:r>
      <w:r w:rsidR="00F34733">
        <w:rPr>
          <w:szCs w:val="22"/>
        </w:rPr>
        <w:instrText xml:space="preserve"> REF _Ref103595862 \r \h </w:instrText>
      </w:r>
      <w:r w:rsidR="00F34733">
        <w:rPr>
          <w:szCs w:val="22"/>
        </w:rPr>
      </w:r>
      <w:r w:rsidR="00F34733">
        <w:rPr>
          <w:szCs w:val="22"/>
        </w:rPr>
        <w:fldChar w:fldCharType="separate"/>
      </w:r>
      <w:r w:rsidR="00F34733">
        <w:rPr>
          <w:szCs w:val="22"/>
        </w:rPr>
        <w:t>[33]</w:t>
      </w:r>
      <w:r w:rsidR="00F34733">
        <w:rPr>
          <w:szCs w:val="22"/>
        </w:rPr>
        <w:fldChar w:fldCharType="end"/>
      </w:r>
      <w:r w:rsidRPr="009C6083">
        <w:rPr>
          <w:szCs w:val="22"/>
        </w:rPr>
        <w:t>.</w:t>
      </w:r>
    </w:p>
    <w:p w14:paraId="70B353E7" w14:textId="36CB61D6" w:rsidR="00AA07A0" w:rsidRPr="00E20C35" w:rsidRDefault="00136382" w:rsidP="00806506">
      <w:pPr>
        <w:numPr>
          <w:ilvl w:val="0"/>
          <w:numId w:val="51"/>
        </w:numPr>
        <w:spacing w:after="120"/>
        <w:ind w:left="714" w:right="743" w:hanging="357"/>
        <w:rPr>
          <w:szCs w:val="22"/>
        </w:rPr>
      </w:pPr>
      <w:r w:rsidRPr="009C6083">
        <w:rPr>
          <w:b/>
          <w:i/>
          <w:szCs w:val="22"/>
        </w:rPr>
        <w:t>HE-AAC</w:t>
      </w:r>
      <w:r w:rsidRPr="009C6083">
        <w:rPr>
          <w:i/>
          <w:szCs w:val="22"/>
        </w:rPr>
        <w:t>,</w:t>
      </w:r>
      <w:r w:rsidRPr="009C6083">
        <w:rPr>
          <w:szCs w:val="22"/>
        </w:rPr>
        <w:t xml:space="preserve"> which refers to MPEG-4 HE-AAC Level 4 (including AAC-LC) up to 5.1 </w:t>
      </w:r>
      <w:r w:rsidR="00DE2746" w:rsidRPr="009C6083">
        <w:rPr>
          <w:szCs w:val="22"/>
        </w:rPr>
        <w:t>multichannel</w:t>
      </w:r>
      <w:r w:rsidR="001D4DDF" w:rsidRPr="009C6083">
        <w:rPr>
          <w:szCs w:val="22"/>
        </w:rPr>
        <w:t xml:space="preserve"> </w:t>
      </w:r>
      <w:r w:rsidRPr="009C6083">
        <w:rPr>
          <w:szCs w:val="22"/>
        </w:rPr>
        <w:t>decoding</w:t>
      </w:r>
      <w:r w:rsidR="00846BF0">
        <w:rPr>
          <w:szCs w:val="22"/>
        </w:rPr>
        <w:t xml:space="preserve"> </w:t>
      </w:r>
      <w:r w:rsidR="00846BF0">
        <w:rPr>
          <w:szCs w:val="22"/>
        </w:rPr>
        <w:fldChar w:fldCharType="begin"/>
      </w:r>
      <w:r w:rsidR="00846BF0">
        <w:rPr>
          <w:szCs w:val="22"/>
        </w:rPr>
        <w:instrText xml:space="preserve"> REF _Ref103595890 \r \h </w:instrText>
      </w:r>
      <w:r w:rsidR="00846BF0">
        <w:rPr>
          <w:szCs w:val="22"/>
        </w:rPr>
      </w:r>
      <w:r w:rsidR="00846BF0">
        <w:rPr>
          <w:szCs w:val="22"/>
        </w:rPr>
        <w:fldChar w:fldCharType="separate"/>
      </w:r>
      <w:r w:rsidR="00846BF0">
        <w:rPr>
          <w:szCs w:val="22"/>
        </w:rPr>
        <w:t>[53]</w:t>
      </w:r>
      <w:r w:rsidR="00846BF0">
        <w:rPr>
          <w:szCs w:val="22"/>
        </w:rPr>
        <w:fldChar w:fldCharType="end"/>
      </w:r>
      <w:r w:rsidRPr="009C6083">
        <w:rPr>
          <w:szCs w:val="22"/>
        </w:rPr>
        <w:t>. (Might be used for MPEG-4 based services).</w:t>
      </w:r>
      <w:bookmarkStart w:id="2042" w:name="_Toc490833476"/>
    </w:p>
    <w:bookmarkEnd w:id="2042"/>
    <w:p w14:paraId="776C1978" w14:textId="09D553E6" w:rsidR="00AA07A0" w:rsidRPr="009C6083" w:rsidRDefault="00AA07A0" w:rsidP="00806506">
      <w:pPr>
        <w:pStyle w:val="Listeafsnit"/>
        <w:numPr>
          <w:ilvl w:val="0"/>
          <w:numId w:val="51"/>
        </w:numPr>
        <w:spacing w:after="120"/>
        <w:ind w:right="743"/>
        <w:rPr>
          <w:szCs w:val="22"/>
        </w:rPr>
      </w:pPr>
      <w:r w:rsidRPr="009C6083">
        <w:rPr>
          <w:b/>
          <w:i/>
          <w:szCs w:val="22"/>
        </w:rPr>
        <w:t>AC-4</w:t>
      </w:r>
      <w:r w:rsidRPr="009C6083">
        <w:rPr>
          <w:szCs w:val="22"/>
        </w:rPr>
        <w:t>, which refers to AC-4 as defined in ETSI TS 103 190-2</w:t>
      </w:r>
      <w:r w:rsidR="000A7952">
        <w:rPr>
          <w:szCs w:val="22"/>
        </w:rPr>
        <w:t xml:space="preserve"> </w:t>
      </w:r>
      <w:r w:rsidR="000A7952">
        <w:rPr>
          <w:szCs w:val="22"/>
        </w:rPr>
        <w:fldChar w:fldCharType="begin"/>
      </w:r>
      <w:r w:rsidR="000A7952">
        <w:rPr>
          <w:szCs w:val="22"/>
        </w:rPr>
        <w:instrText xml:space="preserve"> REF _Ref69202989 \r \h </w:instrText>
      </w:r>
      <w:r w:rsidR="000A7952">
        <w:rPr>
          <w:szCs w:val="22"/>
        </w:rPr>
      </w:r>
      <w:r w:rsidR="000A7952">
        <w:rPr>
          <w:szCs w:val="22"/>
        </w:rPr>
        <w:fldChar w:fldCharType="separate"/>
      </w:r>
      <w:r w:rsidR="000A7952">
        <w:rPr>
          <w:szCs w:val="22"/>
        </w:rPr>
        <w:t>[98]</w:t>
      </w:r>
      <w:r w:rsidR="000A7952">
        <w:rPr>
          <w:szCs w:val="22"/>
        </w:rPr>
        <w:fldChar w:fldCharType="end"/>
      </w:r>
      <w:r w:rsidRPr="009C6083">
        <w:rPr>
          <w:szCs w:val="22"/>
        </w:rPr>
        <w:t xml:space="preserve"> where the </w:t>
      </w:r>
      <w:proofErr w:type="spellStart"/>
      <w:r w:rsidRPr="009C6083">
        <w:t>md_compat</w:t>
      </w:r>
      <w:proofErr w:type="spellEnd"/>
      <w:r w:rsidRPr="009C6083">
        <w:t> field as defined by clause 6.3.2.2.3 of ETSI TS 103 190-2</w:t>
      </w:r>
      <w:r w:rsidR="00846BF0">
        <w:t xml:space="preserve"> </w:t>
      </w:r>
      <w:r w:rsidR="00846BF0">
        <w:fldChar w:fldCharType="begin"/>
      </w:r>
      <w:r w:rsidR="00846BF0">
        <w:instrText xml:space="preserve"> REF _Ref103595908 \r \h </w:instrText>
      </w:r>
      <w:r w:rsidR="00846BF0">
        <w:fldChar w:fldCharType="separate"/>
      </w:r>
      <w:r w:rsidR="00846BF0">
        <w:t>[98]</w:t>
      </w:r>
      <w:r w:rsidR="00846BF0">
        <w:fldChar w:fldCharType="end"/>
      </w:r>
      <w:r w:rsidRPr="009C6083">
        <w:t xml:space="preserve"> </w:t>
      </w:r>
      <w:r w:rsidRPr="009C6083">
        <w:rPr>
          <w:b/>
          <w:color w:val="FF0000"/>
        </w:rPr>
        <w:t>shall</w:t>
      </w:r>
      <w:r w:rsidRPr="009C6083">
        <w:rPr>
          <w:color w:val="FF0000"/>
        </w:rPr>
        <w:t xml:space="preserve"> </w:t>
      </w:r>
      <w:r w:rsidRPr="009C6083">
        <w:t xml:space="preserve">be less than or equal to three </w:t>
      </w:r>
      <w:r w:rsidRPr="009C6083">
        <w:rPr>
          <w:szCs w:val="22"/>
        </w:rPr>
        <w:t>and constrained by ETSI TS 101 154</w:t>
      </w:r>
      <w:r w:rsidRPr="009C6083">
        <w:rPr>
          <w:color w:val="000000" w:themeColor="text1"/>
          <w:szCs w:val="22"/>
        </w:rPr>
        <w:t xml:space="preserve"> </w:t>
      </w:r>
      <w:r w:rsidR="00846BF0">
        <w:rPr>
          <w:color w:val="000000" w:themeColor="text1"/>
          <w:szCs w:val="22"/>
        </w:rPr>
        <w:fldChar w:fldCharType="begin"/>
      </w:r>
      <w:r w:rsidR="00846BF0">
        <w:rPr>
          <w:color w:val="000000" w:themeColor="text1"/>
          <w:szCs w:val="22"/>
        </w:rPr>
        <w:instrText xml:space="preserve"> REF _Ref103594119 \r \h </w:instrText>
      </w:r>
      <w:r w:rsidR="00846BF0">
        <w:rPr>
          <w:color w:val="000000" w:themeColor="text1"/>
          <w:szCs w:val="22"/>
        </w:rPr>
      </w:r>
      <w:r w:rsidR="00846BF0">
        <w:rPr>
          <w:color w:val="000000" w:themeColor="text1"/>
          <w:szCs w:val="22"/>
        </w:rPr>
        <w:fldChar w:fldCharType="separate"/>
      </w:r>
      <w:r w:rsidR="00846BF0">
        <w:rPr>
          <w:color w:val="000000" w:themeColor="text1"/>
          <w:szCs w:val="22"/>
        </w:rPr>
        <w:t>[26]</w:t>
      </w:r>
      <w:r w:rsidR="00846BF0">
        <w:rPr>
          <w:color w:val="000000" w:themeColor="text1"/>
          <w:szCs w:val="22"/>
        </w:rPr>
        <w:fldChar w:fldCharType="end"/>
      </w:r>
      <w:r w:rsidR="00846BF0">
        <w:rPr>
          <w:color w:val="000000" w:themeColor="text1"/>
          <w:szCs w:val="22"/>
        </w:rPr>
        <w:t xml:space="preserve"> </w:t>
      </w:r>
      <w:r w:rsidRPr="009C6083">
        <w:rPr>
          <w:color w:val="000000" w:themeColor="text1"/>
          <w:szCs w:val="22"/>
        </w:rPr>
        <w:t>section</w:t>
      </w:r>
      <w:r w:rsidRPr="009C6083">
        <w:rPr>
          <w:color w:val="FF0000"/>
          <w:szCs w:val="22"/>
        </w:rPr>
        <w:t xml:space="preserve"> </w:t>
      </w:r>
      <w:r w:rsidRPr="009C6083">
        <w:rPr>
          <w:szCs w:val="22"/>
        </w:rPr>
        <w:t>6.7.</w:t>
      </w:r>
    </w:p>
    <w:p w14:paraId="3E486145" w14:textId="54046924" w:rsidR="00136382" w:rsidRDefault="00136382" w:rsidP="00136382">
      <w:pPr>
        <w:ind w:right="742"/>
        <w:rPr>
          <w:szCs w:val="22"/>
        </w:rPr>
      </w:pPr>
      <w:r w:rsidRPr="009C6083">
        <w:rPr>
          <w:szCs w:val="22"/>
        </w:rPr>
        <w:t xml:space="preserve">Regarding the audio decoder (“codec”), the NorDig IRD </w:t>
      </w:r>
      <w:r w:rsidR="00186033" w:rsidRPr="009C6083">
        <w:rPr>
          <w:b/>
          <w:color w:val="FF0000"/>
          <w:szCs w:val="22"/>
        </w:rPr>
        <w:t>shall</w:t>
      </w:r>
      <w:r w:rsidRPr="009C6083">
        <w:rPr>
          <w:szCs w:val="22"/>
        </w:rPr>
        <w:t xml:space="preserve"> meet all the audio codec requirements specified by the network(s) for where the NorDig IRD is intended to be used, see below (i.e. the audio codec requirements might slightly differ from one NorDig network to</w:t>
      </w:r>
      <w:r w:rsidRPr="00333840">
        <w:rPr>
          <w:szCs w:val="22"/>
        </w:rPr>
        <w:t xml:space="preserve"> another)</w:t>
      </w:r>
      <w:r w:rsidR="00EF329E">
        <w:rPr>
          <w:szCs w:val="22"/>
        </w:rPr>
        <w:t>.</w:t>
      </w:r>
      <w:r w:rsidRPr="00333840">
        <w:rPr>
          <w:szCs w:val="22"/>
        </w:rPr>
        <w:t xml:space="preserve"> </w:t>
      </w:r>
    </w:p>
    <w:p w14:paraId="2AFF6690" w14:textId="640059B5" w:rsidR="00080FDD" w:rsidRPr="009C6083" w:rsidRDefault="00080FDD" w:rsidP="009C6083">
      <w:pPr>
        <w:pBdr>
          <w:top w:val="single" w:sz="4" w:space="0" w:color="auto"/>
          <w:left w:val="single" w:sz="4" w:space="4" w:color="auto"/>
          <w:bottom w:val="single" w:sz="4" w:space="1" w:color="auto"/>
          <w:right w:val="single" w:sz="4" w:space="4" w:color="auto"/>
        </w:pBdr>
        <w:ind w:right="742"/>
        <w:rPr>
          <w:i/>
          <w:szCs w:val="22"/>
        </w:rPr>
      </w:pPr>
      <w:r w:rsidRPr="00CB0884">
        <w:rPr>
          <w:i/>
          <w:szCs w:val="22"/>
        </w:rPr>
        <w:t xml:space="preserve">Informative: Some NorDig networks </w:t>
      </w:r>
      <w:r w:rsidR="00EF329E" w:rsidRPr="009C6083">
        <w:rPr>
          <w:i/>
          <w:szCs w:val="22"/>
        </w:rPr>
        <w:t>have</w:t>
      </w:r>
      <w:r w:rsidRPr="009C6083">
        <w:rPr>
          <w:i/>
          <w:szCs w:val="22"/>
        </w:rPr>
        <w:t xml:space="preserve"> aligned all (MPEG-4) services into always using HE-AAC and some other networks </w:t>
      </w:r>
      <w:r w:rsidR="00EF329E" w:rsidRPr="009C6083">
        <w:rPr>
          <w:i/>
          <w:szCs w:val="22"/>
        </w:rPr>
        <w:t>have</w:t>
      </w:r>
      <w:r w:rsidRPr="009C6083">
        <w:rPr>
          <w:i/>
          <w:szCs w:val="22"/>
        </w:rPr>
        <w:t xml:space="preserve"> aligned all (MPEG-4) services into always using E-AC-3 or AC-3, this among other things to limit the number of audio decoders in the IRDs and in some cases also to save broadcast capacity. However, some NorDig networks are using HE-AAC for some (MPEG-4) services and E-AC-3/AC-3 for some other of their (MPEG-4) services.</w:t>
      </w:r>
    </w:p>
    <w:p w14:paraId="405DEBC1" w14:textId="77777777" w:rsidR="00AA07A0" w:rsidRPr="00281CB9" w:rsidRDefault="00AA07A0" w:rsidP="009C6083">
      <w:pPr>
        <w:pBdr>
          <w:top w:val="single" w:sz="4" w:space="0" w:color="auto"/>
          <w:left w:val="single" w:sz="4" w:space="4" w:color="auto"/>
          <w:bottom w:val="single" w:sz="4" w:space="1" w:color="auto"/>
          <w:right w:val="single" w:sz="4" w:space="4" w:color="auto"/>
        </w:pBdr>
        <w:ind w:right="742"/>
        <w:rPr>
          <w:i/>
          <w:szCs w:val="22"/>
        </w:rPr>
      </w:pPr>
      <w:r w:rsidRPr="009C6083">
        <w:rPr>
          <w:i/>
          <w:szCs w:val="22"/>
        </w:rPr>
        <w:t>HEVC Services: It is expected that all HEVC services will always use NGA.</w:t>
      </w:r>
    </w:p>
    <w:p w14:paraId="71FEAF4C" w14:textId="12CC95CB" w:rsidR="00136382" w:rsidRPr="00333840" w:rsidRDefault="00136382" w:rsidP="00136382">
      <w:pPr>
        <w:spacing w:after="0"/>
        <w:ind w:right="743"/>
        <w:rPr>
          <w:szCs w:val="22"/>
        </w:rPr>
      </w:pPr>
      <w:r w:rsidRPr="00333840">
        <w:rPr>
          <w:szCs w:val="22"/>
        </w:rPr>
        <w:t xml:space="preserve">In NorDig networks/regions where there is no single operator for acceptance of the IRDs, the NorDig IRD </w:t>
      </w:r>
      <w:r w:rsidR="00186033" w:rsidRPr="00186033">
        <w:rPr>
          <w:b/>
          <w:color w:val="FF0000"/>
          <w:szCs w:val="22"/>
        </w:rPr>
        <w:t>shall</w:t>
      </w:r>
      <w:r w:rsidRPr="00333840">
        <w:rPr>
          <w:szCs w:val="22"/>
        </w:rPr>
        <w:t xml:space="preserve"> support:</w:t>
      </w:r>
    </w:p>
    <w:p w14:paraId="5297DADD" w14:textId="77777777" w:rsidR="00136382" w:rsidRPr="00333840" w:rsidRDefault="00136382" w:rsidP="00806506">
      <w:pPr>
        <w:numPr>
          <w:ilvl w:val="0"/>
          <w:numId w:val="52"/>
        </w:numPr>
        <w:ind w:right="742"/>
        <w:rPr>
          <w:szCs w:val="22"/>
        </w:rPr>
      </w:pPr>
      <w:r w:rsidRPr="00333840">
        <w:rPr>
          <w:szCs w:val="22"/>
        </w:rPr>
        <w:t>MPEG-1 Layer II and E-AC-3 and HE-AAC audio decoding.</w:t>
      </w:r>
    </w:p>
    <w:p w14:paraId="26B42BA0" w14:textId="566CD36E" w:rsidR="00136382" w:rsidRPr="00E20C35" w:rsidRDefault="00136382" w:rsidP="00136382">
      <w:pPr>
        <w:spacing w:after="0"/>
        <w:ind w:right="743"/>
        <w:rPr>
          <w:szCs w:val="22"/>
        </w:rPr>
      </w:pPr>
      <w:r w:rsidRPr="00333840">
        <w:rPr>
          <w:szCs w:val="22"/>
        </w:rPr>
        <w:t xml:space="preserve">In NorDig networks/regions where there is a single operator/regulator in charge for specifying the functionality of the IRD and ensuring that the minimum requirements are met, the operator/regulator specifies one of following </w:t>
      </w:r>
      <w:r w:rsidRPr="00E20C35">
        <w:rPr>
          <w:szCs w:val="22"/>
        </w:rPr>
        <w:t xml:space="preserve">minimum audio decoding format alternatives for the NorDig IRD to minimum support for that relevant network (i.e. always minimum </w:t>
      </w:r>
      <w:r w:rsidR="00B35511" w:rsidRPr="00E20C35">
        <w:rPr>
          <w:szCs w:val="22"/>
        </w:rPr>
        <w:t xml:space="preserve">support for </w:t>
      </w:r>
      <w:r w:rsidRPr="00E20C35">
        <w:rPr>
          <w:szCs w:val="22"/>
        </w:rPr>
        <w:t xml:space="preserve">two audio </w:t>
      </w:r>
      <w:r w:rsidR="00B35511" w:rsidRPr="00E20C35">
        <w:rPr>
          <w:szCs w:val="22"/>
        </w:rPr>
        <w:t>format</w:t>
      </w:r>
      <w:r w:rsidRPr="00E20C35">
        <w:rPr>
          <w:szCs w:val="22"/>
        </w:rPr>
        <w:t>):</w:t>
      </w:r>
    </w:p>
    <w:p w14:paraId="68FA5CB5" w14:textId="77777777" w:rsidR="00136382" w:rsidRPr="00E20C35" w:rsidRDefault="00136382" w:rsidP="00806506">
      <w:pPr>
        <w:numPr>
          <w:ilvl w:val="0"/>
          <w:numId w:val="53"/>
        </w:numPr>
        <w:spacing w:after="0"/>
        <w:ind w:right="743"/>
        <w:rPr>
          <w:szCs w:val="22"/>
        </w:rPr>
      </w:pPr>
      <w:r w:rsidRPr="00E20C35">
        <w:rPr>
          <w:szCs w:val="22"/>
        </w:rPr>
        <w:t>MPEG-1 Layer II and E-AC-3 and HE-AAC audio decoding,</w:t>
      </w:r>
    </w:p>
    <w:p w14:paraId="67C385CF" w14:textId="77777777" w:rsidR="00136382" w:rsidRPr="00E20C35" w:rsidRDefault="00136382" w:rsidP="00806506">
      <w:pPr>
        <w:numPr>
          <w:ilvl w:val="0"/>
          <w:numId w:val="53"/>
        </w:numPr>
        <w:spacing w:after="0"/>
        <w:ind w:right="743"/>
        <w:rPr>
          <w:szCs w:val="22"/>
        </w:rPr>
      </w:pPr>
      <w:r w:rsidRPr="00E20C35">
        <w:rPr>
          <w:szCs w:val="22"/>
        </w:rPr>
        <w:t xml:space="preserve">MPEG-1 Layer II and E-AC-3 audio decoding, </w:t>
      </w:r>
    </w:p>
    <w:p w14:paraId="52F15248" w14:textId="77777777" w:rsidR="00136382" w:rsidRPr="00E20C35" w:rsidRDefault="00136382" w:rsidP="00806506">
      <w:pPr>
        <w:numPr>
          <w:ilvl w:val="0"/>
          <w:numId w:val="53"/>
        </w:numPr>
        <w:ind w:right="742"/>
        <w:rPr>
          <w:szCs w:val="22"/>
        </w:rPr>
      </w:pPr>
      <w:r w:rsidRPr="00E20C35">
        <w:rPr>
          <w:szCs w:val="22"/>
        </w:rPr>
        <w:t xml:space="preserve">MPEG-1 Layer II and HE-AAC audio decoding.  </w:t>
      </w:r>
    </w:p>
    <w:p w14:paraId="11992C5E" w14:textId="1A949B4D" w:rsidR="00313A30" w:rsidRPr="009C6083" w:rsidRDefault="00313A30" w:rsidP="00313A30">
      <w:pPr>
        <w:rPr>
          <w:rFonts w:ascii="TimesNewRomanPSMT" w:hAnsi="TimesNewRomanPSMT" w:cs="TimesNewRomanPSMT"/>
          <w:sz w:val="21"/>
          <w:szCs w:val="21"/>
        </w:rPr>
      </w:pPr>
      <w:r w:rsidRPr="00E20C35">
        <w:rPr>
          <w:rFonts w:ascii="TimesNewRomanPSMT" w:hAnsi="TimesNewRomanPSMT" w:cs="TimesNewRomanPSMT"/>
          <w:sz w:val="21"/>
          <w:szCs w:val="21"/>
        </w:rPr>
        <w:t>Additionally, the Nor</w:t>
      </w:r>
      <w:r w:rsidR="00B35511" w:rsidRPr="00E20C35">
        <w:rPr>
          <w:rFonts w:ascii="TimesNewRomanPSMT" w:hAnsi="TimesNewRomanPSMT" w:cs="TimesNewRomanPSMT"/>
          <w:sz w:val="21"/>
          <w:szCs w:val="21"/>
        </w:rPr>
        <w:t>D</w:t>
      </w:r>
      <w:r w:rsidRPr="00E20C35">
        <w:rPr>
          <w:rFonts w:ascii="TimesNewRomanPSMT" w:hAnsi="TimesNewRomanPSMT" w:cs="TimesNewRomanPSMT"/>
          <w:sz w:val="21"/>
          <w:szCs w:val="21"/>
        </w:rPr>
        <w:t xml:space="preserve">ig HEVC IRD </w:t>
      </w:r>
      <w:r w:rsidRPr="00E20C35">
        <w:rPr>
          <w:rFonts w:ascii="TimesNewRomanPSMT" w:hAnsi="TimesNewRomanPSMT" w:cs="TimesNewRomanPSMT"/>
          <w:b/>
          <w:color w:val="FF0000"/>
          <w:sz w:val="21"/>
          <w:szCs w:val="21"/>
        </w:rPr>
        <w:t>shall</w:t>
      </w:r>
      <w:r w:rsidR="00B35511" w:rsidRPr="00E20C35">
        <w:rPr>
          <w:rFonts w:ascii="TimesNewRomanPSMT" w:hAnsi="TimesNewRomanPSMT" w:cs="TimesNewRomanPSMT"/>
          <w:sz w:val="21"/>
          <w:szCs w:val="21"/>
        </w:rPr>
        <w:t xml:space="preserve"> </w:t>
      </w:r>
      <w:r w:rsidRPr="00E20C35">
        <w:rPr>
          <w:rFonts w:ascii="TimesNewRomanPSMT" w:hAnsi="TimesNewRomanPSMT" w:cs="TimesNewRomanPSMT"/>
          <w:sz w:val="21"/>
          <w:szCs w:val="21"/>
        </w:rPr>
        <w:t>support AC-4 a</w:t>
      </w:r>
      <w:r w:rsidRPr="009C6083">
        <w:rPr>
          <w:rFonts w:ascii="TimesNewRomanPSMT" w:hAnsi="TimesNewRomanPSMT" w:cs="TimesNewRomanPSMT"/>
          <w:sz w:val="21"/>
          <w:szCs w:val="21"/>
        </w:rPr>
        <w:t xml:space="preserve">udio decoding. </w:t>
      </w:r>
    </w:p>
    <w:p w14:paraId="5ED2C754" w14:textId="0BAB577B" w:rsidR="00313A30" w:rsidRPr="009C6083" w:rsidRDefault="00313A30" w:rsidP="00136382">
      <w:pPr>
        <w:rPr>
          <w:szCs w:val="22"/>
        </w:rPr>
      </w:pPr>
      <w:r w:rsidRPr="009C6083">
        <w:rPr>
          <w:rFonts w:ascii="TimesNewRomanPSMT" w:hAnsi="TimesNewRomanPSMT" w:cs="TimesNewRomanPSMT"/>
          <w:sz w:val="21"/>
          <w:szCs w:val="21"/>
        </w:rPr>
        <w:t>For other NorDig IRD´s, AC-4 audio decoding is optional,</w:t>
      </w:r>
      <w:r w:rsidRPr="009C6083">
        <w:rPr>
          <w:color w:val="000000"/>
          <w:szCs w:val="22"/>
        </w:rPr>
        <w:t xml:space="preserve"> but if supported, then the AC-4 audio decoding </w:t>
      </w:r>
      <w:r w:rsidRPr="009C6083">
        <w:rPr>
          <w:b/>
          <w:color w:val="FF0000"/>
          <w:szCs w:val="22"/>
        </w:rPr>
        <w:t>shall</w:t>
      </w:r>
      <w:r w:rsidRPr="009C6083">
        <w:rPr>
          <w:color w:val="000000"/>
          <w:szCs w:val="22"/>
        </w:rPr>
        <w:t xml:space="preserve"> follow the AC-4 NGA requirements </w:t>
      </w:r>
      <w:proofErr w:type="spellStart"/>
      <w:r w:rsidRPr="009C6083">
        <w:rPr>
          <w:color w:val="000000"/>
          <w:szCs w:val="22"/>
        </w:rPr>
        <w:t>speficied</w:t>
      </w:r>
      <w:proofErr w:type="spellEnd"/>
      <w:r w:rsidRPr="009C6083">
        <w:rPr>
          <w:color w:val="000000"/>
          <w:szCs w:val="22"/>
        </w:rPr>
        <w:t xml:space="preserve"> for the NorDig HEVC IRD.  </w:t>
      </w:r>
    </w:p>
    <w:p w14:paraId="6AD3AEC2" w14:textId="3D7E7A06" w:rsidR="00136382" w:rsidRPr="009C6083" w:rsidRDefault="00136382" w:rsidP="00136382">
      <w:r w:rsidRPr="009C6083">
        <w:t xml:space="preserve">The Audio decoders </w:t>
      </w:r>
      <w:r w:rsidR="00186033" w:rsidRPr="009C6083">
        <w:rPr>
          <w:b/>
          <w:color w:val="FF0000"/>
        </w:rPr>
        <w:t>shall</w:t>
      </w:r>
      <w:r w:rsidRPr="009C6083">
        <w:t xml:space="preserve"> fully comply with the DVB Implementation Guidelines for the use of MPEG-2 Systems, Video and Audio in satellite, cable and terrestrial Broadcasting Applications ETSI TS 101 154</w:t>
      </w:r>
      <w:r w:rsidR="000A7952">
        <w:t xml:space="preserve"> </w:t>
      </w:r>
      <w:r w:rsidR="00642AF3">
        <w:t xml:space="preserve"> </w:t>
      </w:r>
      <w:r w:rsidR="00642AF3">
        <w:fldChar w:fldCharType="begin"/>
      </w:r>
      <w:r w:rsidR="00642AF3">
        <w:instrText xml:space="preserve"> REF _Ref103594119 \r \h </w:instrText>
      </w:r>
      <w:r w:rsidR="00642AF3">
        <w:fldChar w:fldCharType="separate"/>
      </w:r>
      <w:r w:rsidR="00642AF3">
        <w:t>[26]</w:t>
      </w:r>
      <w:r w:rsidR="00642AF3">
        <w:fldChar w:fldCharType="end"/>
      </w:r>
      <w:r w:rsidRPr="009C6083">
        <w:t xml:space="preserve">. </w:t>
      </w:r>
    </w:p>
    <w:p w14:paraId="4F5C7113" w14:textId="77777777" w:rsidR="005C00A7" w:rsidRPr="00333840" w:rsidRDefault="005C00A7" w:rsidP="00F81381">
      <w:pPr>
        <w:pStyle w:val="Overskrift3"/>
      </w:pPr>
      <w:bookmarkStart w:id="2043" w:name="_Ref498526139"/>
      <w:r w:rsidRPr="00333840">
        <w:t>Audio User Preference Settings</w:t>
      </w:r>
      <w:bookmarkEnd w:id="2039"/>
      <w:bookmarkEnd w:id="2040"/>
      <w:bookmarkEnd w:id="2041"/>
      <w:bookmarkEnd w:id="2043"/>
    </w:p>
    <w:p w14:paraId="286AD506" w14:textId="504FEF26" w:rsidR="005C00A7" w:rsidRPr="00333840" w:rsidRDefault="005C00A7" w:rsidP="005C00A7">
      <w:r w:rsidRPr="00333840">
        <w:t xml:space="preserve">The NorDig IRD </w:t>
      </w:r>
      <w:r w:rsidR="00186033" w:rsidRPr="00186033">
        <w:rPr>
          <w:b/>
          <w:color w:val="FF0000"/>
        </w:rPr>
        <w:t>shall</w:t>
      </w:r>
      <w:r w:rsidRPr="00333840">
        <w:t xml:space="preserve"> have User Preference Settings for audio functions as stated in section</w:t>
      </w:r>
      <w:r w:rsidR="00784A83" w:rsidRPr="00333840">
        <w:t xml:space="preserve"> </w:t>
      </w:r>
      <w:r w:rsidR="0024694D" w:rsidRPr="00333840">
        <w:fldChar w:fldCharType="begin"/>
      </w:r>
      <w:r w:rsidR="0024694D" w:rsidRPr="00333840">
        <w:instrText xml:space="preserve"> REF _Ref392064881 \r \h </w:instrText>
      </w:r>
      <w:r w:rsidR="00757C54" w:rsidRPr="00333840">
        <w:instrText xml:space="preserve"> \* MERGEFORMAT </w:instrText>
      </w:r>
      <w:r w:rsidR="0024694D" w:rsidRPr="00333840">
        <w:fldChar w:fldCharType="separate"/>
      </w:r>
      <w:r w:rsidR="00290B98">
        <w:t>16.2</w:t>
      </w:r>
      <w:r w:rsidR="0024694D" w:rsidRPr="00333840">
        <w:fldChar w:fldCharType="end"/>
      </w:r>
      <w:r w:rsidRPr="00333840">
        <w:t xml:space="preserve"> (for example primary and secondary audio language, audio format, audio type, audio delay, etc).</w:t>
      </w:r>
    </w:p>
    <w:p w14:paraId="257B08F8" w14:textId="77777777" w:rsidR="005C00A7" w:rsidRPr="00333840" w:rsidRDefault="005C00A7" w:rsidP="00F81381">
      <w:pPr>
        <w:pStyle w:val="Overskrift3"/>
      </w:pPr>
      <w:bookmarkStart w:id="2044" w:name="_Toc392073773"/>
      <w:bookmarkStart w:id="2045" w:name="_Toc392075470"/>
      <w:bookmarkStart w:id="2046" w:name="_Ref381629548"/>
      <w:r w:rsidRPr="00333840">
        <w:lastRenderedPageBreak/>
        <w:t>Audio terminology</w:t>
      </w:r>
      <w:bookmarkEnd w:id="2044"/>
      <w:bookmarkEnd w:id="2045"/>
      <w:r w:rsidRPr="00333840">
        <w:t xml:space="preserve"> </w:t>
      </w:r>
      <w:bookmarkEnd w:id="2046"/>
    </w:p>
    <w:p w14:paraId="4FA4165D" w14:textId="77777777" w:rsidR="009623B0" w:rsidRPr="00C65994" w:rsidRDefault="009623B0" w:rsidP="009623B0">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64FACE84" w14:textId="77777777" w:rsidR="009623B0" w:rsidRPr="00C65994" w:rsidRDefault="009623B0" w:rsidP="00806506">
      <w:pPr>
        <w:pStyle w:val="Listeafsnit"/>
        <w:numPr>
          <w:ilvl w:val="0"/>
          <w:numId w:val="115"/>
        </w:numPr>
        <w:spacing w:after="0"/>
        <w:rPr>
          <w:color w:val="000000"/>
          <w:highlight w:val="yellow"/>
          <w:lang w:eastAsia="en-IE"/>
        </w:rPr>
      </w:pPr>
      <w:r w:rsidRPr="00C65994">
        <w:rPr>
          <w:color w:val="000000"/>
          <w:highlight w:val="yellow"/>
          <w:lang w:eastAsia="en-IE"/>
        </w:rPr>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04D18AE7" w14:textId="77777777" w:rsidR="009623B0" w:rsidRPr="00C65994" w:rsidRDefault="009623B0" w:rsidP="00806506">
      <w:pPr>
        <w:pStyle w:val="Listeafsnit"/>
        <w:numPr>
          <w:ilvl w:val="0"/>
          <w:numId w:val="115"/>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75CA7770" w14:textId="77777777" w:rsidR="009623B0" w:rsidRPr="00C65994" w:rsidRDefault="009623B0" w:rsidP="00806506">
      <w:pPr>
        <w:pStyle w:val="Listeafsnit"/>
        <w:numPr>
          <w:ilvl w:val="0"/>
          <w:numId w:val="115"/>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354F460" w14:textId="77777777" w:rsidR="009623B0" w:rsidRPr="00C65994" w:rsidRDefault="009623B0" w:rsidP="00806506">
      <w:pPr>
        <w:pStyle w:val="Listeafsnit"/>
        <w:numPr>
          <w:ilvl w:val="0"/>
          <w:numId w:val="115"/>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w:t>
      </w:r>
      <w:r w:rsidRPr="006D6033">
        <w:rPr>
          <w:color w:val="000000"/>
          <w:highlight w:val="yellow"/>
          <w:lang w:eastAsia="en-IE"/>
        </w:rPr>
        <w:t>Layer II</w:t>
      </w:r>
      <w:r w:rsidRPr="00C65994">
        <w:rPr>
          <w:color w:val="000000"/>
          <w:highlight w:val="yellow"/>
          <w:lang w:eastAsia="en-IE"/>
        </w:rPr>
        <w:t xml:space="preserve">, AC-3, E-AC-3, HE-AAC or AC-4) for the audio stream.  </w:t>
      </w:r>
    </w:p>
    <w:p w14:paraId="1D300E46" w14:textId="77777777" w:rsidR="009623B0" w:rsidRDefault="009623B0" w:rsidP="009623B0">
      <w:pPr>
        <w:spacing w:after="0"/>
        <w:ind w:right="743"/>
      </w:pPr>
    </w:p>
    <w:p w14:paraId="57A04F99" w14:textId="77777777" w:rsidR="009623B0" w:rsidRPr="00297BCB" w:rsidRDefault="009623B0" w:rsidP="009623B0">
      <w:pPr>
        <w:spacing w:after="0"/>
        <w:ind w:right="743"/>
      </w:pPr>
      <w:r w:rsidRPr="0043520F">
        <w:rPr>
          <w:b/>
          <w:bCs/>
        </w:rPr>
        <w:t>Normal audio</w:t>
      </w:r>
      <w:r w:rsidRPr="00297BCB">
        <w:t xml:space="preserve"> </w:t>
      </w:r>
      <w:r>
        <w:t xml:space="preserve">– </w:t>
      </w:r>
      <w:r w:rsidRPr="0043520F">
        <w:rPr>
          <w:highlight w:val="yellow"/>
        </w:rPr>
        <w:t>the term “Normal”</w:t>
      </w:r>
      <w:r>
        <w:t xml:space="preserve"> </w:t>
      </w:r>
      <w:r w:rsidRPr="00297BCB">
        <w:t>refers in this specification to audio streams that are:</w:t>
      </w:r>
    </w:p>
    <w:p w14:paraId="3C1A74F4" w14:textId="77777777" w:rsidR="009623B0" w:rsidRPr="00297BCB" w:rsidRDefault="009623B0" w:rsidP="00806506">
      <w:pPr>
        <w:pStyle w:val="Listeafsnit"/>
        <w:numPr>
          <w:ilvl w:val="0"/>
          <w:numId w:val="62"/>
        </w:numPr>
        <w:spacing w:after="0"/>
        <w:ind w:right="743"/>
      </w:pPr>
      <w:r w:rsidRPr="00297BCB">
        <w:t xml:space="preserve">intended for the majority of users and users that are not interested in any supplementary audio and </w:t>
      </w:r>
    </w:p>
    <w:p w14:paraId="5E057C58" w14:textId="77777777" w:rsidR="009623B0" w:rsidRDefault="009623B0" w:rsidP="00806506">
      <w:pPr>
        <w:pStyle w:val="Listeafsnit"/>
        <w:numPr>
          <w:ilvl w:val="0"/>
          <w:numId w:val="62"/>
        </w:numPr>
        <w:spacing w:after="0"/>
        <w:ind w:left="714" w:right="743" w:hanging="357"/>
      </w:pPr>
      <w:r w:rsidRPr="008743D4">
        <w:rPr>
          <w:strike/>
          <w:highlight w:val="yellow"/>
        </w:rPr>
        <w:t xml:space="preserve">signalled in the supplementary audio descriptor by </w:t>
      </w:r>
      <w:proofErr w:type="spellStart"/>
      <w:r w:rsidRPr="008743D4">
        <w:rPr>
          <w:strike/>
          <w:highlight w:val="yellow"/>
        </w:rPr>
        <w:t>mix_type</w:t>
      </w:r>
      <w:proofErr w:type="spellEnd"/>
      <w:r w:rsidRPr="008743D4">
        <w:rPr>
          <w:strike/>
          <w:highlight w:val="yellow"/>
        </w:rPr>
        <w:t xml:space="preserve"> ‘1’ and editorial description ‘0’ and in the ISO 639 language descriptor with </w:t>
      </w:r>
      <w:proofErr w:type="spellStart"/>
      <w:r w:rsidRPr="008743D4">
        <w:rPr>
          <w:strike/>
          <w:highlight w:val="yellow"/>
        </w:rPr>
        <w:t>audio_type</w:t>
      </w:r>
      <w:proofErr w:type="spellEnd"/>
      <w:r w:rsidRPr="008743D4">
        <w:rPr>
          <w:strike/>
          <w:highlight w:val="yellow"/>
        </w:rPr>
        <w:t xml:space="preserve"> ‘undefined’ and language not set to ‘</w:t>
      </w:r>
      <w:proofErr w:type="spellStart"/>
      <w:r w:rsidRPr="008743D4">
        <w:rPr>
          <w:strike/>
          <w:highlight w:val="yellow"/>
        </w:rPr>
        <w:t>nar</w:t>
      </w:r>
      <w:proofErr w:type="spellEnd"/>
      <w:r w:rsidRPr="008743D4">
        <w:rPr>
          <w:strike/>
          <w:highlight w:val="yellow"/>
        </w:rPr>
        <w:t>” (1).</w:t>
      </w:r>
    </w:p>
    <w:p w14:paraId="138035A8" w14:textId="77777777" w:rsidR="009623B0" w:rsidRDefault="009623B0" w:rsidP="009623B0">
      <w:pPr>
        <w:spacing w:after="0"/>
        <w:ind w:right="743"/>
        <w:rPr>
          <w:b/>
          <w:bCs/>
          <w:color w:val="000000"/>
          <w:highlight w:val="yellow"/>
          <w:lang w:eastAsia="en-IE"/>
        </w:rPr>
      </w:pPr>
    </w:p>
    <w:p w14:paraId="389720E9" w14:textId="77777777" w:rsidR="009623B0" w:rsidRPr="00CF6B69" w:rsidRDefault="009623B0" w:rsidP="009623B0">
      <w:pPr>
        <w:spacing w:after="0"/>
        <w:ind w:right="743"/>
        <w:rPr>
          <w:b/>
          <w:bCs/>
          <w:color w:val="000000"/>
          <w:highlight w:val="yellow"/>
          <w:lang w:eastAsia="en-IE"/>
        </w:rPr>
      </w:pPr>
      <w:r w:rsidRPr="00CF6B69">
        <w:rPr>
          <w:b/>
          <w:bCs/>
          <w:color w:val="000000"/>
          <w:highlight w:val="yellow"/>
          <w:lang w:eastAsia="en-IE"/>
        </w:rPr>
        <w:t xml:space="preserve">Supplementary Audio for Accessibility Services </w:t>
      </w:r>
    </w:p>
    <w:p w14:paraId="18D64AF0" w14:textId="77777777" w:rsidR="009623B0" w:rsidRPr="00297BCB" w:rsidRDefault="009623B0" w:rsidP="00806506">
      <w:pPr>
        <w:pStyle w:val="Listeafsnit"/>
        <w:numPr>
          <w:ilvl w:val="0"/>
          <w:numId w:val="116"/>
        </w:numPr>
        <w:spacing w:after="0"/>
        <w:ind w:right="743"/>
      </w:pPr>
      <w:r w:rsidRPr="00532F10">
        <w:rPr>
          <w:strike/>
          <w:highlight w:val="yellow"/>
        </w:rPr>
        <w:t>A</w:t>
      </w:r>
      <w:r w:rsidRPr="0043520F">
        <w:rPr>
          <w:strike/>
        </w:rPr>
        <w:t xml:space="preserve"> </w:t>
      </w:r>
      <w:r w:rsidRPr="0043520F">
        <w:rPr>
          <w:b/>
          <w:bCs/>
        </w:rPr>
        <w:t>Supplementary Audio (SA)</w:t>
      </w:r>
      <w:r w:rsidRPr="00297BCB">
        <w:t xml:space="preserve"> </w:t>
      </w:r>
      <w:r w:rsidRPr="008743D4">
        <w:rPr>
          <w:highlight w:val="yellow"/>
        </w:rPr>
        <w:t xml:space="preserve">(1) </w:t>
      </w:r>
      <w:r w:rsidRPr="008743D4">
        <w:rPr>
          <w:color w:val="000000"/>
          <w:highlight w:val="yellow"/>
          <w:lang w:eastAsia="en-IE"/>
        </w:rPr>
        <w:t xml:space="preserve">refers here to audio for accessibility services </w:t>
      </w:r>
      <w:r w:rsidRPr="008743D4">
        <w:rPr>
          <w:highlight w:val="yellow"/>
        </w:rPr>
        <w:t xml:space="preserve">(2) </w:t>
      </w:r>
      <w:r w:rsidRPr="008743D4">
        <w:rPr>
          <w:color w:val="000000"/>
          <w:highlight w:val="yellow"/>
          <w:lang w:eastAsia="en-IE"/>
        </w:rPr>
        <w:t xml:space="preserve">and refers to the following experiences </w:t>
      </w:r>
      <w:r w:rsidRPr="008743D4">
        <w:rPr>
          <w:strike/>
          <w:highlight w:val="yellow"/>
        </w:rPr>
        <w:t>service may be either</w:t>
      </w:r>
      <w:r w:rsidRPr="00297BCB">
        <w:t>:</w:t>
      </w:r>
    </w:p>
    <w:p w14:paraId="700586D1" w14:textId="77777777" w:rsidR="009623B0" w:rsidRDefault="009623B0" w:rsidP="00806506">
      <w:pPr>
        <w:pStyle w:val="Listeafsnit"/>
        <w:numPr>
          <w:ilvl w:val="0"/>
          <w:numId w:val="59"/>
        </w:numPr>
        <w:spacing w:after="0"/>
        <w:ind w:left="1080" w:right="743"/>
      </w:pPr>
      <w:r w:rsidRPr="0043520F">
        <w:rPr>
          <w:b/>
          <w:bCs/>
        </w:rPr>
        <w:t>Audio Description (AD)</w:t>
      </w:r>
      <w:r w:rsidRPr="00297BCB">
        <w:t>: audio that includes a narration describing the action of the scene and is targeted at users with visual or cognitive impairments (</w:t>
      </w:r>
      <w:r w:rsidRPr="008743D4">
        <w:rPr>
          <w:strike/>
          <w:highlight w:val="yellow"/>
        </w:rPr>
        <w:t>for non-NGA streams,</w:t>
      </w:r>
      <w:r w:rsidRPr="0043520F">
        <w:rPr>
          <w:strike/>
        </w:rPr>
        <w:t xml:space="preserve"> </w:t>
      </w:r>
      <w:r w:rsidRPr="00297BCB">
        <w:t>see section 6.11 for more information).</w:t>
      </w:r>
    </w:p>
    <w:p w14:paraId="1F11F185" w14:textId="77777777" w:rsidR="009623B0" w:rsidRDefault="009623B0" w:rsidP="00806506">
      <w:pPr>
        <w:pStyle w:val="Listeafsnit"/>
        <w:numPr>
          <w:ilvl w:val="0"/>
          <w:numId w:val="59"/>
        </w:numPr>
        <w:spacing w:after="0"/>
        <w:ind w:left="1080" w:right="743"/>
      </w:pPr>
      <w:r w:rsidRPr="0043520F">
        <w:rPr>
          <w:b/>
          <w:bCs/>
        </w:rPr>
        <w:t>Spoken Subtitles (</w:t>
      </w:r>
      <w:proofErr w:type="spellStart"/>
      <w:r w:rsidRPr="0043520F">
        <w:rPr>
          <w:b/>
          <w:bCs/>
        </w:rPr>
        <w:t>SpS</w:t>
      </w:r>
      <w:proofErr w:type="spellEnd"/>
      <w:r w:rsidRPr="0043520F">
        <w:rPr>
          <w:b/>
          <w:bCs/>
        </w:rPr>
        <w:t>)</w:t>
      </w:r>
      <w:r w:rsidRPr="00297BCB">
        <w:t>: audio that includes a spoken rendition of the subtitles and is targeted at users with visual or cognitive impairments (</w:t>
      </w:r>
      <w:r w:rsidRPr="008743D4">
        <w:rPr>
          <w:strike/>
          <w:highlight w:val="yellow"/>
        </w:rPr>
        <w:t>for non-NGA streams,</w:t>
      </w:r>
      <w:r w:rsidRPr="00297BCB">
        <w:t xml:space="preserve"> see section 6.11</w:t>
      </w:r>
      <w:r>
        <w:t xml:space="preserve"> </w:t>
      </w:r>
      <w:r w:rsidRPr="00297BCB">
        <w:t>for more information).</w:t>
      </w:r>
    </w:p>
    <w:p w14:paraId="0E6B3CE2" w14:textId="77777777" w:rsidR="009623B0" w:rsidRPr="000E33B4" w:rsidRDefault="009623B0" w:rsidP="00806506">
      <w:pPr>
        <w:pStyle w:val="Listeafsnit"/>
        <w:numPr>
          <w:ilvl w:val="0"/>
          <w:numId w:val="59"/>
        </w:numPr>
        <w:spacing w:after="0"/>
        <w:ind w:left="1080" w:right="743"/>
      </w:pPr>
      <w:r w:rsidRPr="0043520F">
        <w:rPr>
          <w:b/>
          <w:bCs/>
        </w:rPr>
        <w:t>Dialogue Enhancement (DE)</w:t>
      </w:r>
      <w:r w:rsidRPr="00297BCB">
        <w:t>: functionality that provides improved speech intelligibility. It is targeted at users with hearing impairments but can as well serve as improvement for listening in noisy environments (see sectio</w:t>
      </w:r>
      <w:r>
        <w:t xml:space="preserve">n </w:t>
      </w:r>
      <w:r>
        <w:fldChar w:fldCharType="begin"/>
      </w:r>
      <w:r>
        <w:instrText xml:space="preserve"> REF _Ref528405734 \r \h </w:instrText>
      </w:r>
      <w:r>
        <w:fldChar w:fldCharType="separate"/>
      </w:r>
      <w:r>
        <w:t>6.10</w:t>
      </w:r>
      <w:r>
        <w:fldChar w:fldCharType="end"/>
      </w:r>
      <w:r>
        <w:t xml:space="preserve"> </w:t>
      </w:r>
      <w:r w:rsidRPr="00297BCB">
        <w:t xml:space="preserve">for more information). </w:t>
      </w:r>
    </w:p>
    <w:p w14:paraId="430B5B1B" w14:textId="77777777" w:rsidR="009623B0" w:rsidRDefault="009623B0" w:rsidP="009623B0">
      <w:pPr>
        <w:rPr>
          <w:b/>
          <w:bCs/>
          <w:highlight w:val="yellow"/>
        </w:rPr>
      </w:pPr>
    </w:p>
    <w:p w14:paraId="25B2ECB5" w14:textId="77777777" w:rsidR="009623B0" w:rsidRPr="00011FD4" w:rsidRDefault="009623B0" w:rsidP="009623B0">
      <w:pPr>
        <w:rPr>
          <w:b/>
          <w:bCs/>
          <w:highlight w:val="yellow"/>
        </w:rPr>
      </w:pPr>
      <w:r w:rsidRPr="00011FD4">
        <w:rPr>
          <w:b/>
          <w:bCs/>
          <w:highlight w:val="yellow"/>
        </w:rPr>
        <w:t>Audio Formats</w:t>
      </w:r>
    </w:p>
    <w:p w14:paraId="5C2FA3AF" w14:textId="77777777" w:rsidR="009623B0" w:rsidRPr="00011FD4" w:rsidRDefault="009623B0" w:rsidP="00806506">
      <w:pPr>
        <w:pStyle w:val="Listeafsnit"/>
        <w:numPr>
          <w:ilvl w:val="0"/>
          <w:numId w:val="117"/>
        </w:numPr>
        <w:spacing w:after="0" w:line="259" w:lineRule="auto"/>
        <w:contextualSpacing/>
        <w:rPr>
          <w:highlight w:val="yellow"/>
        </w:rPr>
      </w:pPr>
      <w:r w:rsidRPr="00011FD4">
        <w:rPr>
          <w:b/>
          <w:bCs/>
          <w:highlight w:val="yellow"/>
        </w:rPr>
        <w:t>Mono</w:t>
      </w:r>
      <w:r w:rsidRPr="00011FD4">
        <w:rPr>
          <w:highlight w:val="yellow"/>
        </w:rPr>
        <w:t xml:space="preserve"> audio is defined as an audio stream with a single channel of audio. (Note the old legacy case of dual mono mode is deprecated, for such use cases two separate (mono/stereo) audio streams shall instead be used). </w:t>
      </w:r>
    </w:p>
    <w:p w14:paraId="2AA758CD" w14:textId="77777777" w:rsidR="009623B0" w:rsidRPr="00011FD4" w:rsidRDefault="009623B0" w:rsidP="00806506">
      <w:pPr>
        <w:pStyle w:val="Listeafsnit"/>
        <w:numPr>
          <w:ilvl w:val="0"/>
          <w:numId w:val="117"/>
        </w:numPr>
        <w:spacing w:after="0" w:line="259" w:lineRule="auto"/>
        <w:contextualSpacing/>
        <w:rPr>
          <w:highlight w:val="yellow"/>
        </w:rPr>
      </w:pPr>
      <w:r w:rsidRPr="00011FD4">
        <w:rPr>
          <w:b/>
          <w:bCs/>
          <w:highlight w:val="yellow"/>
        </w:rPr>
        <w:t xml:space="preserve">Stereo </w:t>
      </w:r>
      <w:r w:rsidRPr="00011FD4">
        <w:rPr>
          <w:highlight w:val="yellow"/>
        </w:rPr>
        <w:t xml:space="preserve">audio is defined as an audio stream with two channels of audio with loudspeakers positioned left and right of the </w:t>
      </w:r>
      <w:proofErr w:type="spellStart"/>
      <w:r w:rsidRPr="00011FD4">
        <w:rPr>
          <w:highlight w:val="yellow"/>
        </w:rPr>
        <w:t>center</w:t>
      </w:r>
      <w:proofErr w:type="spellEnd"/>
      <w:r w:rsidRPr="00011FD4">
        <w:rPr>
          <w:highlight w:val="yellow"/>
        </w:rPr>
        <w:t xml:space="preserve"> of the screen.</w:t>
      </w:r>
    </w:p>
    <w:p w14:paraId="71067D59" w14:textId="77777777" w:rsidR="009623B0" w:rsidRPr="00011FD4" w:rsidRDefault="009623B0" w:rsidP="00806506">
      <w:pPr>
        <w:pStyle w:val="Listeafsnit"/>
        <w:numPr>
          <w:ilvl w:val="0"/>
          <w:numId w:val="117"/>
        </w:numPr>
        <w:spacing w:after="0" w:line="259" w:lineRule="auto"/>
        <w:contextualSpacing/>
        <w:rPr>
          <w:highlight w:val="yellow"/>
        </w:rPr>
      </w:pPr>
      <w:r w:rsidRPr="00011FD4">
        <w:rPr>
          <w:b/>
          <w:bCs/>
          <w:highlight w:val="yellow"/>
        </w:rPr>
        <w:t>Multichannel</w:t>
      </w:r>
      <w:r w:rsidRPr="00011FD4">
        <w:rPr>
          <w:highlight w:val="yellow"/>
        </w:rPr>
        <w:t xml:space="preserve"> Audio is defined as an audio stream with more than two channels of audio with all loudspeaker positions in one plane. </w:t>
      </w:r>
    </w:p>
    <w:p w14:paraId="2103A71C" w14:textId="77777777" w:rsidR="009623B0" w:rsidRPr="00011FD4" w:rsidRDefault="009623B0" w:rsidP="00806506">
      <w:pPr>
        <w:pStyle w:val="Listeafsnit"/>
        <w:numPr>
          <w:ilvl w:val="0"/>
          <w:numId w:val="117"/>
        </w:numPr>
        <w:spacing w:after="0" w:line="259" w:lineRule="auto"/>
        <w:contextualSpacing/>
        <w:rPr>
          <w:highlight w:val="yellow"/>
        </w:rPr>
      </w:pPr>
      <w:r w:rsidRPr="00011FD4">
        <w:rPr>
          <w:b/>
          <w:bCs/>
          <w:highlight w:val="yellow"/>
        </w:rPr>
        <w:t xml:space="preserve">Immersive </w:t>
      </w:r>
      <w:r w:rsidRPr="00011FD4">
        <w:rPr>
          <w:highlight w:val="yellow"/>
        </w:rPr>
        <w:t>Audio is defined as audio containing additional height elements (i.e. more than 5.1 audio channels). The height elements may be carried either as additional audio channels, sound field representation, audio objects or a combination of these.</w:t>
      </w:r>
    </w:p>
    <w:p w14:paraId="242EA6AE" w14:textId="77777777" w:rsidR="009623B0" w:rsidRDefault="009623B0" w:rsidP="009623B0"/>
    <w:p w14:paraId="2CBD1BF5" w14:textId="77777777" w:rsidR="009623B0" w:rsidRPr="007819DB" w:rsidRDefault="009623B0" w:rsidP="009623B0">
      <w:pPr>
        <w:rPr>
          <w:b/>
          <w:bCs/>
        </w:rPr>
      </w:pPr>
      <w:r w:rsidRPr="007819DB">
        <w:rPr>
          <w:b/>
          <w:bCs/>
        </w:rPr>
        <w:t>NGA Audio service (NGA)</w:t>
      </w:r>
    </w:p>
    <w:p w14:paraId="6DE64910" w14:textId="77777777" w:rsidR="009623B0" w:rsidRPr="008743D4" w:rsidRDefault="009623B0" w:rsidP="00806506">
      <w:pPr>
        <w:pStyle w:val="Listeafsnit"/>
        <w:keepLines/>
        <w:numPr>
          <w:ilvl w:val="0"/>
          <w:numId w:val="104"/>
        </w:numPr>
        <w:tabs>
          <w:tab w:val="num" w:pos="1440"/>
        </w:tabs>
        <w:spacing w:after="0"/>
        <w:ind w:left="714" w:hanging="357"/>
        <w:rPr>
          <w:rFonts w:cs="Arial"/>
          <w:szCs w:val="22"/>
          <w:highlight w:val="yellow"/>
        </w:rPr>
      </w:pPr>
      <w:r w:rsidRPr="008743D4">
        <w:rPr>
          <w:rFonts w:cs="Arial"/>
          <w:szCs w:val="22"/>
          <w:highlight w:val="yellow"/>
        </w:rPr>
        <w:t xml:space="preserve">NGA refers to audio streams using </w:t>
      </w:r>
      <w:r w:rsidRPr="00643231">
        <w:rPr>
          <w:rFonts w:cs="Arial"/>
          <w:szCs w:val="22"/>
          <w:highlight w:val="yellow"/>
        </w:rPr>
        <w:t>N</w:t>
      </w:r>
      <w:r w:rsidRPr="006D6033">
        <w:rPr>
          <w:rFonts w:cs="Arial"/>
          <w:szCs w:val="22"/>
          <w:highlight w:val="yellow"/>
        </w:rPr>
        <w:t>ext</w:t>
      </w:r>
      <w:r w:rsidRPr="00643231">
        <w:rPr>
          <w:rFonts w:cs="Arial"/>
          <w:szCs w:val="22"/>
          <w:highlight w:val="yellow"/>
        </w:rPr>
        <w:t xml:space="preserve"> G</w:t>
      </w:r>
      <w:r w:rsidRPr="006D6033">
        <w:rPr>
          <w:rFonts w:cs="Arial"/>
          <w:szCs w:val="22"/>
          <w:highlight w:val="yellow"/>
        </w:rPr>
        <w:t>eneration</w:t>
      </w:r>
      <w:r w:rsidRPr="00643231">
        <w:rPr>
          <w:rFonts w:cs="Arial"/>
          <w:szCs w:val="22"/>
          <w:highlight w:val="yellow"/>
        </w:rPr>
        <w:t xml:space="preserve"> A</w:t>
      </w:r>
      <w:r w:rsidRPr="006D6033">
        <w:rPr>
          <w:rFonts w:cs="Arial"/>
          <w:szCs w:val="22"/>
          <w:highlight w:val="yellow"/>
        </w:rPr>
        <w:t>udio</w:t>
      </w:r>
      <w:r w:rsidRPr="00643231">
        <w:rPr>
          <w:rFonts w:cs="Arial"/>
          <w:szCs w:val="22"/>
          <w:highlight w:val="yellow"/>
        </w:rPr>
        <w:t xml:space="preserve"> </w:t>
      </w:r>
      <w:r w:rsidRPr="008743D4">
        <w:rPr>
          <w:rFonts w:cs="Arial"/>
          <w:szCs w:val="22"/>
          <w:highlight w:val="yellow"/>
        </w:rPr>
        <w:t>(e.g. AC-4) audio codec.</w:t>
      </w:r>
    </w:p>
    <w:p w14:paraId="368DDA75" w14:textId="77777777" w:rsidR="009623B0" w:rsidRPr="00297BCB" w:rsidRDefault="009623B0" w:rsidP="00806506">
      <w:pPr>
        <w:pStyle w:val="Listeafsnit"/>
        <w:keepLines/>
        <w:numPr>
          <w:ilvl w:val="0"/>
          <w:numId w:val="104"/>
        </w:numPr>
        <w:tabs>
          <w:tab w:val="num" w:pos="1440"/>
        </w:tabs>
        <w:rPr>
          <w:rFonts w:cs="Arial"/>
          <w:szCs w:val="22"/>
        </w:rPr>
      </w:pPr>
      <w:r w:rsidRPr="00297BCB">
        <w:rPr>
          <w:rFonts w:cs="Arial"/>
          <w:szCs w:val="22"/>
        </w:rPr>
        <w:lastRenderedPageBreak/>
        <w:t xml:space="preserve">The NGA Audio services support delivery of audio content from mono, stereo, 5.1 channel and 7.1 channel-based audio sources, as well as Immersive Audio from Channel-based, Object-based or Scene-based audio sources. Additionally, NGA systems efficiently offer services such as multi-language support, accessibility services, personalization and interactivity. </w:t>
      </w:r>
    </w:p>
    <w:p w14:paraId="7B0286DA" w14:textId="77777777" w:rsidR="009623B0" w:rsidRPr="008743D4" w:rsidRDefault="009623B0" w:rsidP="009623B0">
      <w:pPr>
        <w:rPr>
          <w:b/>
          <w:bCs/>
          <w:highlight w:val="yellow"/>
        </w:rPr>
      </w:pPr>
      <w:r w:rsidRPr="008743D4">
        <w:rPr>
          <w:b/>
          <w:bCs/>
          <w:highlight w:val="yellow"/>
        </w:rPr>
        <w:t>Non-NGA audio service</w:t>
      </w:r>
    </w:p>
    <w:p w14:paraId="2AFC5CEC" w14:textId="77777777" w:rsidR="009623B0" w:rsidRPr="008743D4" w:rsidRDefault="009623B0" w:rsidP="00806506">
      <w:pPr>
        <w:pStyle w:val="Listeafsnit"/>
        <w:keepLines/>
        <w:numPr>
          <w:ilvl w:val="0"/>
          <w:numId w:val="104"/>
        </w:numPr>
        <w:tabs>
          <w:tab w:val="num" w:pos="1440"/>
        </w:tabs>
        <w:rPr>
          <w:rFonts w:cs="Arial"/>
          <w:szCs w:val="22"/>
          <w:highlight w:val="yellow"/>
        </w:rPr>
      </w:pPr>
      <w:r w:rsidRPr="008743D4">
        <w:rPr>
          <w:rFonts w:cs="Arial"/>
          <w:szCs w:val="22"/>
          <w:highlight w:val="yellow"/>
        </w:rPr>
        <w:t xml:space="preserve">Non-NGA refers here to audio streams using other audio codecs than NGA (e.g. MPEG-1 </w:t>
      </w:r>
      <w:r w:rsidRPr="006D6033">
        <w:rPr>
          <w:rFonts w:cs="Arial"/>
          <w:szCs w:val="22"/>
          <w:highlight w:val="yellow"/>
        </w:rPr>
        <w:t>Layer II</w:t>
      </w:r>
      <w:r w:rsidRPr="008743D4">
        <w:rPr>
          <w:rFonts w:cs="Arial"/>
          <w:szCs w:val="22"/>
          <w:highlight w:val="yellow"/>
        </w:rPr>
        <w:t>, AC-3, E-AC-3 or HE-AAC).</w:t>
      </w:r>
    </w:p>
    <w:p w14:paraId="2E8589CD" w14:textId="77777777" w:rsidR="009623B0" w:rsidRDefault="009623B0" w:rsidP="009623B0">
      <w:pPr>
        <w:rPr>
          <w:strike/>
          <w:highlight w:val="green"/>
        </w:rPr>
      </w:pPr>
    </w:p>
    <w:p w14:paraId="54043C90" w14:textId="77777777" w:rsidR="009623B0" w:rsidRPr="000E33B4" w:rsidRDefault="009623B0" w:rsidP="009623B0">
      <w:pPr>
        <w:rPr>
          <w:strike/>
          <w:highlight w:val="yellow"/>
        </w:rPr>
      </w:pPr>
      <w:r w:rsidRPr="000E33B4">
        <w:rPr>
          <w:strike/>
          <w:highlight w:val="yellow"/>
        </w:rPr>
        <w:t>NGA Accessibility Services:</w:t>
      </w:r>
    </w:p>
    <w:p w14:paraId="419437E7" w14:textId="77777777" w:rsidR="009623B0" w:rsidRPr="000E33B4" w:rsidRDefault="009623B0" w:rsidP="00806506">
      <w:pPr>
        <w:pStyle w:val="Listeafsnit"/>
        <w:numPr>
          <w:ilvl w:val="0"/>
          <w:numId w:val="103"/>
        </w:numPr>
        <w:spacing w:after="120"/>
        <w:ind w:right="743"/>
        <w:rPr>
          <w:strike/>
          <w:highlight w:val="yellow"/>
        </w:rPr>
      </w:pPr>
      <w:r w:rsidRPr="000E33B4">
        <w:rPr>
          <w:strike/>
          <w:highlight w:val="yellow"/>
        </w:rPr>
        <w:t xml:space="preserve">Accessibility services in the context of an NGA Audio service are Audio Description, Spoken Subtitles and Dialogue Enhancement as described above, see section </w:t>
      </w:r>
      <w:r w:rsidRPr="000E33B4">
        <w:rPr>
          <w:strike/>
          <w:highlight w:val="yellow"/>
        </w:rPr>
        <w:fldChar w:fldCharType="begin"/>
      </w:r>
      <w:r w:rsidRPr="000E33B4">
        <w:rPr>
          <w:strike/>
          <w:highlight w:val="yellow"/>
        </w:rPr>
        <w:instrText xml:space="preserve"> REF _Ref490739358 \r \h  \* MERGEFORMAT </w:instrText>
      </w:r>
      <w:r w:rsidRPr="000E33B4">
        <w:rPr>
          <w:strike/>
          <w:highlight w:val="yellow"/>
        </w:rPr>
      </w:r>
      <w:r w:rsidRPr="000E33B4">
        <w:rPr>
          <w:strike/>
          <w:highlight w:val="yellow"/>
        </w:rPr>
        <w:fldChar w:fldCharType="separate"/>
      </w:r>
      <w:r w:rsidRPr="000E33B4">
        <w:rPr>
          <w:strike/>
          <w:highlight w:val="yellow"/>
        </w:rPr>
        <w:t>6.14</w:t>
      </w:r>
      <w:r w:rsidRPr="000E33B4">
        <w:rPr>
          <w:strike/>
          <w:highlight w:val="yellow"/>
        </w:rPr>
        <w:fldChar w:fldCharType="end"/>
      </w:r>
      <w:r w:rsidRPr="000E33B4">
        <w:rPr>
          <w:strike/>
          <w:highlight w:val="yellow"/>
        </w:rPr>
        <w:t xml:space="preserve"> for more information.</w:t>
      </w:r>
    </w:p>
    <w:p w14:paraId="6E317FB8" w14:textId="77777777" w:rsidR="009623B0" w:rsidRPr="007819DB" w:rsidRDefault="009623B0" w:rsidP="009623B0">
      <w:pPr>
        <w:rPr>
          <w:b/>
          <w:bCs/>
        </w:rPr>
      </w:pPr>
      <w:r w:rsidRPr="007819DB">
        <w:rPr>
          <w:b/>
          <w:bCs/>
        </w:rPr>
        <w:t xml:space="preserve">NGA </w:t>
      </w:r>
      <w:proofErr w:type="spellStart"/>
      <w:r w:rsidRPr="007819DB">
        <w:rPr>
          <w:b/>
          <w:bCs/>
        </w:rPr>
        <w:t>Preselections</w:t>
      </w:r>
      <w:proofErr w:type="spellEnd"/>
    </w:p>
    <w:p w14:paraId="7BFD97C6" w14:textId="13162D66" w:rsidR="009623B0" w:rsidRDefault="009623B0" w:rsidP="00806506">
      <w:pPr>
        <w:pStyle w:val="Listeafsnit"/>
        <w:numPr>
          <w:ilvl w:val="0"/>
          <w:numId w:val="103"/>
        </w:numPr>
        <w:spacing w:after="120"/>
        <w:ind w:right="743"/>
      </w:pPr>
      <w:r w:rsidRPr="00F52FAD">
        <w:t xml:space="preserve">NGA </w:t>
      </w:r>
      <w:proofErr w:type="spellStart"/>
      <w:r w:rsidRPr="00F52FAD">
        <w:t>Preselections</w:t>
      </w:r>
      <w:proofErr w:type="spellEnd"/>
      <w:r w:rsidRPr="00F52FAD">
        <w:t xml:space="preserve"> offers alternative audio versions to the user for 'User Personalization' by sharing some of the </w:t>
      </w:r>
      <w:r w:rsidRPr="006D6033">
        <w:rPr>
          <w:highlight w:val="yellow"/>
        </w:rPr>
        <w:t>Audio Programme Components</w:t>
      </w:r>
      <w:r w:rsidRPr="00F52FAD">
        <w:t xml:space="preserve"> contained within a single NGA stream and combining them in the </w:t>
      </w:r>
      <w:r w:rsidRPr="006D6033">
        <w:rPr>
          <w:highlight w:val="yellow"/>
        </w:rPr>
        <w:t xml:space="preserve">audio decoder of the IRD </w:t>
      </w:r>
      <w:r w:rsidRPr="006D6033">
        <w:rPr>
          <w:strike/>
          <w:highlight w:val="yellow"/>
        </w:rPr>
        <w:t>receiver</w:t>
      </w:r>
      <w:r w:rsidRPr="00F52FAD">
        <w:t xml:space="preserve"> to create the final audio mix.</w:t>
      </w:r>
    </w:p>
    <w:p w14:paraId="4AB4705A" w14:textId="77777777" w:rsidR="009623B0" w:rsidRPr="002D27BE" w:rsidRDefault="009623B0" w:rsidP="00806506">
      <w:pPr>
        <w:pStyle w:val="Listeafsnit"/>
        <w:numPr>
          <w:ilvl w:val="0"/>
          <w:numId w:val="103"/>
        </w:numPr>
        <w:autoSpaceDE w:val="0"/>
        <w:autoSpaceDN w:val="0"/>
        <w:adjustRightInd w:val="0"/>
        <w:spacing w:after="0"/>
        <w:rPr>
          <w:highlight w:val="yellow"/>
        </w:rPr>
      </w:pPr>
      <w:r w:rsidRPr="002D27BE">
        <w:rPr>
          <w:highlight w:val="yellow"/>
        </w:rPr>
        <w:t xml:space="preserve">An NGA stream may consist of multiple audio programme components </w:t>
      </w:r>
      <w:r>
        <w:rPr>
          <w:highlight w:val="yellow"/>
        </w:rPr>
        <w:t xml:space="preserve">(3) </w:t>
      </w:r>
      <w:r w:rsidRPr="002D27BE">
        <w:rPr>
          <w:highlight w:val="yellow"/>
        </w:rPr>
        <w:t>such as Music &amp; Effects, dialogue/multiple dialogues for different languages, supplementary audio</w:t>
      </w:r>
      <w:r>
        <w:rPr>
          <w:highlight w:val="yellow"/>
        </w:rPr>
        <w:t>,</w:t>
      </w:r>
      <w:r w:rsidRPr="002D27BE">
        <w:rPr>
          <w:highlight w:val="yellow"/>
        </w:rPr>
        <w:t xml:space="preserve"> etc</w:t>
      </w:r>
      <w:r>
        <w:rPr>
          <w:highlight w:val="yellow"/>
        </w:rPr>
        <w:t>.</w:t>
      </w:r>
      <w:r w:rsidRPr="002D27BE">
        <w:rPr>
          <w:highlight w:val="yellow"/>
        </w:rPr>
        <w:t xml:space="preserve">, and mixing capabilities of different audio programme </w:t>
      </w:r>
      <w:r w:rsidRPr="00A229F7">
        <w:rPr>
          <w:highlight w:val="yellow"/>
        </w:rPr>
        <w:t xml:space="preserve">components </w:t>
      </w:r>
      <w:r w:rsidRPr="006D6033">
        <w:rPr>
          <w:highlight w:val="yellow"/>
        </w:rPr>
        <w:t xml:space="preserve">is </w:t>
      </w:r>
      <w:r w:rsidRPr="002D27BE">
        <w:rPr>
          <w:highlight w:val="yellow"/>
        </w:rPr>
        <w:t>fundamental to every NGA decoder.</w:t>
      </w:r>
    </w:p>
    <w:p w14:paraId="07471C6B" w14:textId="77777777" w:rsidR="009623B0" w:rsidRPr="00297BCB" w:rsidRDefault="009623B0" w:rsidP="009623B0">
      <w:pPr>
        <w:spacing w:after="120"/>
        <w:ind w:right="743"/>
      </w:pPr>
    </w:p>
    <w:p w14:paraId="4E19E1AD" w14:textId="77777777" w:rsidR="009623B0" w:rsidRPr="000E33B4" w:rsidRDefault="009623B0" w:rsidP="009623B0">
      <w:pPr>
        <w:pStyle w:val="Listeafsnit"/>
        <w:spacing w:after="120"/>
        <w:ind w:left="0" w:right="743"/>
        <w:rPr>
          <w:strike/>
          <w:highlight w:val="yellow"/>
        </w:rPr>
      </w:pPr>
      <w:r w:rsidRPr="000E33B4">
        <w:rPr>
          <w:strike/>
          <w:highlight w:val="yellow"/>
        </w:rPr>
        <w:t>Stereo, multichannel and Immersive Audio:</w:t>
      </w:r>
    </w:p>
    <w:p w14:paraId="51F39B83" w14:textId="77777777" w:rsidR="009623B0" w:rsidRPr="000E33B4" w:rsidRDefault="009623B0" w:rsidP="00806506">
      <w:pPr>
        <w:pStyle w:val="Listeafsnit"/>
        <w:numPr>
          <w:ilvl w:val="0"/>
          <w:numId w:val="103"/>
        </w:numPr>
        <w:spacing w:after="120"/>
        <w:ind w:right="743"/>
        <w:rPr>
          <w:strike/>
          <w:highlight w:val="yellow"/>
        </w:rPr>
      </w:pPr>
      <w:r w:rsidRPr="000E33B4">
        <w:rPr>
          <w:strike/>
          <w:highlight w:val="yellow"/>
        </w:rPr>
        <w:t xml:space="preserve">See sections </w:t>
      </w:r>
      <w:r w:rsidRPr="000E33B4">
        <w:rPr>
          <w:strike/>
          <w:highlight w:val="yellow"/>
        </w:rPr>
        <w:fldChar w:fldCharType="begin"/>
      </w:r>
      <w:r w:rsidRPr="000E33B4">
        <w:rPr>
          <w:strike/>
          <w:highlight w:val="yellow"/>
        </w:rPr>
        <w:instrText xml:space="preserve"> REF _Ref528269616 \r \h  \* MERGEFORMAT </w:instrText>
      </w:r>
      <w:r w:rsidRPr="000E33B4">
        <w:rPr>
          <w:strike/>
          <w:highlight w:val="yellow"/>
        </w:rPr>
      </w:r>
      <w:r w:rsidRPr="000E33B4">
        <w:rPr>
          <w:strike/>
          <w:highlight w:val="yellow"/>
        </w:rPr>
        <w:fldChar w:fldCharType="separate"/>
      </w:r>
      <w:r w:rsidRPr="000E33B4">
        <w:rPr>
          <w:strike/>
          <w:highlight w:val="yellow"/>
        </w:rPr>
        <w:t>6.3</w:t>
      </w:r>
      <w:r w:rsidRPr="000E33B4">
        <w:rPr>
          <w:strike/>
          <w:highlight w:val="yellow"/>
        </w:rPr>
        <w:fldChar w:fldCharType="end"/>
      </w:r>
      <w:r w:rsidRPr="000E33B4">
        <w:rPr>
          <w:strike/>
          <w:highlight w:val="yellow"/>
        </w:rPr>
        <w:t xml:space="preserve"> and </w:t>
      </w:r>
      <w:r w:rsidRPr="000E33B4">
        <w:rPr>
          <w:strike/>
          <w:highlight w:val="yellow"/>
        </w:rPr>
        <w:fldChar w:fldCharType="begin"/>
      </w:r>
      <w:r w:rsidRPr="000E33B4">
        <w:rPr>
          <w:strike/>
          <w:highlight w:val="yellow"/>
        </w:rPr>
        <w:instrText xml:space="preserve"> REF _Ref303873031 \r \h  \* MERGEFORMAT </w:instrText>
      </w:r>
      <w:r w:rsidRPr="000E33B4">
        <w:rPr>
          <w:strike/>
          <w:highlight w:val="yellow"/>
        </w:rPr>
      </w:r>
      <w:r w:rsidRPr="000E33B4">
        <w:rPr>
          <w:strike/>
          <w:highlight w:val="yellow"/>
        </w:rPr>
        <w:fldChar w:fldCharType="separate"/>
      </w:r>
      <w:r w:rsidRPr="000E33B4">
        <w:rPr>
          <w:strike/>
          <w:highlight w:val="yellow"/>
        </w:rPr>
        <w:t>6.4</w:t>
      </w:r>
      <w:r w:rsidRPr="000E33B4">
        <w:rPr>
          <w:strike/>
          <w:highlight w:val="yellow"/>
        </w:rPr>
        <w:fldChar w:fldCharType="end"/>
      </w:r>
      <w:r w:rsidRPr="000E33B4">
        <w:rPr>
          <w:strike/>
          <w:highlight w:val="yellow"/>
        </w:rPr>
        <w:t xml:space="preserve"> for definitions of Stereo, multichannel and Immersive Audio</w:t>
      </w:r>
    </w:p>
    <w:p w14:paraId="09A1DF7D" w14:textId="77777777" w:rsidR="009623B0" w:rsidRPr="0043520F" w:rsidRDefault="009623B0" w:rsidP="009623B0">
      <w:pPr>
        <w:pBdr>
          <w:top w:val="single" w:sz="4" w:space="1" w:color="auto"/>
          <w:left w:val="single" w:sz="4" w:space="4" w:color="auto"/>
          <w:bottom w:val="single" w:sz="4" w:space="1" w:color="auto"/>
          <w:right w:val="single" w:sz="4" w:space="4" w:color="auto"/>
        </w:pBdr>
        <w:rPr>
          <w:highlight w:val="green"/>
        </w:rPr>
      </w:pPr>
      <w:r w:rsidRPr="00297BCB">
        <w:t xml:space="preserve">Note 1: </w:t>
      </w:r>
      <w:r w:rsidRPr="00D165E4">
        <w:rPr>
          <w:strike/>
          <w:highlight w:val="yellow"/>
        </w:rPr>
        <w:t>only applicable to non-NGA services</w:t>
      </w:r>
      <w:r w:rsidRPr="00D165E4">
        <w:rPr>
          <w:highlight w:val="yellow"/>
        </w:rPr>
        <w:t>. The term supplementary audio may in other contexts also be used other purposes, like commentary audio etc, but NorDig section 6.11 focus upon the audio accessibility cases.</w:t>
      </w:r>
      <w:r w:rsidRPr="00D165E4">
        <w:rPr>
          <w:highlight w:val="yellow"/>
        </w:rPr>
        <w:br/>
      </w:r>
      <w:r w:rsidRPr="00D165E4">
        <w:t xml:space="preserve">Note 2: </w:t>
      </w:r>
      <w:r w:rsidRPr="00D165E4">
        <w:rPr>
          <w:strike/>
          <w:highlight w:val="yellow"/>
        </w:rPr>
        <w:t xml:space="preserve">The Supplementary Audio (SA) term is not used in the context of NGA services. NGA Accessibility Services (Audio Description, Spoken Subtitles and Dialogue Enhancement) are integrated features of NGA and don’t need to be handled externally as SA. </w:t>
      </w:r>
      <w:r w:rsidRPr="00D165E4">
        <w:rPr>
          <w:highlight w:val="yellow"/>
        </w:rPr>
        <w:t xml:space="preserve">In ETSI specifications, NGA refers to </w:t>
      </w:r>
      <w:proofErr w:type="spellStart"/>
      <w:r w:rsidRPr="00D165E4">
        <w:rPr>
          <w:highlight w:val="yellow"/>
        </w:rPr>
        <w:t>preselec</w:t>
      </w:r>
      <w:r>
        <w:rPr>
          <w:highlight w:val="yellow"/>
        </w:rPr>
        <w:t>t</w:t>
      </w:r>
      <w:r w:rsidRPr="00D165E4">
        <w:rPr>
          <w:highlight w:val="yellow"/>
        </w:rPr>
        <w:t>ions</w:t>
      </w:r>
      <w:proofErr w:type="spellEnd"/>
      <w:r w:rsidRPr="00D165E4">
        <w:rPr>
          <w:highlight w:val="yellow"/>
        </w:rPr>
        <w:t xml:space="preserve"> for supplementary audio.</w:t>
      </w:r>
    </w:p>
    <w:p w14:paraId="22076B4B" w14:textId="77777777" w:rsidR="009623B0" w:rsidRPr="0000670F" w:rsidRDefault="009623B0" w:rsidP="009623B0">
      <w:pPr>
        <w:pBdr>
          <w:top w:val="single" w:sz="4" w:space="1" w:color="auto"/>
          <w:left w:val="single" w:sz="4" w:space="4" w:color="auto"/>
          <w:bottom w:val="single" w:sz="4" w:space="1" w:color="auto"/>
          <w:right w:val="single" w:sz="4" w:space="4" w:color="auto"/>
        </w:pBdr>
      </w:pPr>
      <w:r w:rsidRPr="006D6033">
        <w:rPr>
          <w:highlight w:val="yellow"/>
        </w:rPr>
        <w:t xml:space="preserve">Note 3: In the context of AC-4, the generic NGA term “audio programme component” </w:t>
      </w:r>
      <w:proofErr w:type="spellStart"/>
      <w:r w:rsidRPr="006D6033">
        <w:rPr>
          <w:highlight w:val="yellow"/>
        </w:rPr>
        <w:t>referes</w:t>
      </w:r>
      <w:proofErr w:type="spellEnd"/>
      <w:r w:rsidRPr="006D6033">
        <w:rPr>
          <w:highlight w:val="yellow"/>
        </w:rPr>
        <w:t xml:space="preserve"> to “AC</w:t>
      </w:r>
      <w:r w:rsidRPr="006D6033">
        <w:rPr>
          <w:highlight w:val="yellow"/>
        </w:rPr>
        <w:noBreakHyphen/>
        <w:t xml:space="preserve">4 </w:t>
      </w:r>
      <w:proofErr w:type="spellStart"/>
      <w:r w:rsidRPr="006D6033">
        <w:rPr>
          <w:highlight w:val="yellow"/>
        </w:rPr>
        <w:t>substream</w:t>
      </w:r>
      <w:proofErr w:type="spellEnd"/>
      <w:r w:rsidRPr="006D6033">
        <w:rPr>
          <w:highlight w:val="yellow"/>
        </w:rPr>
        <w:t xml:space="preserve"> groups”. Likewise, “NGA </w:t>
      </w:r>
      <w:proofErr w:type="spellStart"/>
      <w:r w:rsidRPr="006D6033">
        <w:rPr>
          <w:highlight w:val="yellow"/>
        </w:rPr>
        <w:t>Preselections</w:t>
      </w:r>
      <w:proofErr w:type="spellEnd"/>
      <w:r w:rsidRPr="006D6033">
        <w:rPr>
          <w:highlight w:val="yellow"/>
        </w:rPr>
        <w:t>” are implemented as “AC-4 presentations”.</w:t>
      </w:r>
    </w:p>
    <w:p w14:paraId="4C9CDF9A" w14:textId="77777777" w:rsidR="0090117C" w:rsidRDefault="0090117C" w:rsidP="00136382">
      <w:pPr>
        <w:spacing w:after="0"/>
        <w:ind w:right="743"/>
      </w:pPr>
    </w:p>
    <w:p w14:paraId="1B5EA517" w14:textId="59073AA6" w:rsidR="00AA6075" w:rsidRPr="00E20C35" w:rsidRDefault="008033A1" w:rsidP="00AA6075">
      <w:pPr>
        <w:pStyle w:val="Overskrift2"/>
      </w:pPr>
      <w:bookmarkStart w:id="2047" w:name="_Toc392073774"/>
      <w:bookmarkStart w:id="2048" w:name="_Toc392075471"/>
      <w:bookmarkStart w:id="2049" w:name="_Toc342657930"/>
      <w:bookmarkStart w:id="2050" w:name="_Toc342659508"/>
      <w:bookmarkStart w:id="2051" w:name="_Toc151560734"/>
      <w:r w:rsidRPr="00297BCB">
        <w:t xml:space="preserve">Audio </w:t>
      </w:r>
      <w:r w:rsidR="005C00A7" w:rsidRPr="00297BCB">
        <w:t>Decoding</w:t>
      </w:r>
      <w:bookmarkStart w:id="2052" w:name="_Toc338613815"/>
      <w:bookmarkStart w:id="2053" w:name="_Toc342657931"/>
      <w:bookmarkStart w:id="2054" w:name="_Toc342659509"/>
      <w:bookmarkStart w:id="2055" w:name="_Toc392073775"/>
      <w:bookmarkStart w:id="2056" w:name="_Toc392075472"/>
      <w:bookmarkEnd w:id="2047"/>
      <w:bookmarkEnd w:id="2048"/>
      <w:bookmarkEnd w:id="2049"/>
      <w:bookmarkEnd w:id="2050"/>
      <w:bookmarkEnd w:id="2051"/>
      <w:r w:rsidR="00AA6075" w:rsidRPr="00E20C35">
        <w:rPr>
          <w:strike/>
        </w:rPr>
        <w:t xml:space="preserve">                                                                                                                                                                                                                                                                                                                                                                                                                                                                                                                                                                                                                                                                                                                                                                                                                                                                                                                                                                                                                                                                    </w:t>
      </w:r>
    </w:p>
    <w:p w14:paraId="09B596EE" w14:textId="6B3517EE" w:rsidR="00C27D50" w:rsidRPr="00297BCB" w:rsidRDefault="00C27D50" w:rsidP="00C27D50">
      <w:r w:rsidRPr="00297BCB">
        <w:t xml:space="preserve">The majority of customer installed base of home theatre systems are not able to decode E-AC-3, HE-AAC or AC-4 formats. Furthermore, older home theatre systems can only decode DTS and AC-3 through S/PDIF.  Therefore, the NorDig IRD </w:t>
      </w:r>
      <w:r w:rsidRPr="00297BCB">
        <w:rPr>
          <w:b/>
          <w:color w:val="FF0000"/>
        </w:rPr>
        <w:t>shall</w:t>
      </w:r>
      <w:r w:rsidRPr="00297BCB">
        <w:t xml:space="preserve"> be able to re-encode or transcode audio streams as stated in sections </w:t>
      </w:r>
      <w:r w:rsidRPr="00297BCB">
        <w:fldChar w:fldCharType="begin"/>
      </w:r>
      <w:r w:rsidRPr="00297BCB">
        <w:instrText xml:space="preserve"> REF _Ref314666845 \r \h  \* MERGEFORMAT </w:instrText>
      </w:r>
      <w:r w:rsidRPr="00297BCB">
        <w:fldChar w:fldCharType="separate"/>
      </w:r>
      <w:r w:rsidR="00290B98">
        <w:t>6.2.2.1</w:t>
      </w:r>
      <w:r w:rsidRPr="00297BCB">
        <w:fldChar w:fldCharType="end"/>
      </w:r>
      <w:r w:rsidR="00332E35">
        <w:t>,</w:t>
      </w:r>
      <w:r w:rsidRPr="00297BCB">
        <w:t xml:space="preserve"> </w:t>
      </w:r>
      <w:r w:rsidRPr="00E20C35">
        <w:fldChar w:fldCharType="begin"/>
      </w:r>
      <w:r w:rsidRPr="00E20C35">
        <w:instrText xml:space="preserve"> REF _Ref314666854 \r \h  \* MERGEFORMAT </w:instrText>
      </w:r>
      <w:r w:rsidRPr="00E20C35">
        <w:fldChar w:fldCharType="separate"/>
      </w:r>
      <w:r w:rsidR="00290B98">
        <w:t>6.2.3.1</w:t>
      </w:r>
      <w:r w:rsidRPr="00E20C35">
        <w:fldChar w:fldCharType="end"/>
      </w:r>
      <w:r w:rsidR="001C557D" w:rsidRPr="00E20C35">
        <w:t xml:space="preserve"> and 6.2.4.1.</w:t>
      </w:r>
    </w:p>
    <w:p w14:paraId="5D53512D" w14:textId="77777777" w:rsidR="008033A1" w:rsidRPr="00297BCB" w:rsidRDefault="008033A1" w:rsidP="00F81381">
      <w:pPr>
        <w:pStyle w:val="Overskrift3"/>
        <w:rPr>
          <w:rFonts w:ascii="Times New Roman" w:hAnsi="Times New Roman"/>
        </w:rPr>
      </w:pPr>
      <w:r w:rsidRPr="00297BCB">
        <w:rPr>
          <w:rFonts w:ascii="Times New Roman" w:hAnsi="Times New Roman"/>
        </w:rPr>
        <w:lastRenderedPageBreak/>
        <w:t>MPEG-1 Layer II:  Requirements on Audio Handling</w:t>
      </w:r>
      <w:bookmarkEnd w:id="2052"/>
      <w:bookmarkEnd w:id="2053"/>
      <w:bookmarkEnd w:id="2054"/>
      <w:bookmarkEnd w:id="2055"/>
      <w:bookmarkEnd w:id="2056"/>
    </w:p>
    <w:p w14:paraId="605E0543" w14:textId="77777777" w:rsidR="008033A1" w:rsidRPr="00CF5AB2" w:rsidRDefault="008033A1" w:rsidP="00F81381">
      <w:pPr>
        <w:pStyle w:val="Overskrift4"/>
      </w:pPr>
      <w:bookmarkStart w:id="2057" w:name="_Toc392073776"/>
      <w:r w:rsidRPr="00CF5AB2">
        <w:t>MPEG-1 Layer II: Decoding</w:t>
      </w:r>
      <w:bookmarkEnd w:id="2057"/>
      <w:r w:rsidRPr="00CF5AB2">
        <w:t xml:space="preserve"> </w:t>
      </w:r>
    </w:p>
    <w:p w14:paraId="11FCB3FC" w14:textId="0A7B9AE8" w:rsidR="008033A1" w:rsidRPr="00333840" w:rsidRDefault="008033A1" w:rsidP="008033A1">
      <w:pPr>
        <w:spacing w:after="0"/>
        <w:ind w:right="743"/>
      </w:pPr>
      <w:r w:rsidRPr="00333840">
        <w:t xml:space="preserve">The NorDig IRD </w:t>
      </w:r>
      <w:r w:rsidR="00186033" w:rsidRPr="00186033">
        <w:rPr>
          <w:b/>
          <w:color w:val="FF0000"/>
        </w:rPr>
        <w:t>shall</w:t>
      </w:r>
      <w:r w:rsidRPr="00333840">
        <w:t xml:space="preserve"> support: </w:t>
      </w:r>
    </w:p>
    <w:p w14:paraId="26917974" w14:textId="54CC34D9" w:rsidR="008033A1" w:rsidRPr="00333840" w:rsidRDefault="008033A1" w:rsidP="00806506">
      <w:pPr>
        <w:numPr>
          <w:ilvl w:val="0"/>
          <w:numId w:val="54"/>
        </w:numPr>
        <w:spacing w:after="0"/>
        <w:ind w:right="743"/>
      </w:pPr>
      <w:r w:rsidRPr="00333840">
        <w:t>decode MPEG-1 Layer II streams at all bit rates and sample rates listed in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333840">
        <w:t>.</w:t>
      </w:r>
    </w:p>
    <w:p w14:paraId="35ED25BE" w14:textId="77777777" w:rsidR="008033A1" w:rsidRPr="00333840" w:rsidRDefault="008033A1" w:rsidP="008033A1">
      <w:pPr>
        <w:spacing w:after="0"/>
        <w:ind w:right="743"/>
      </w:pPr>
      <w:r w:rsidRPr="00333840">
        <w:t xml:space="preserve">The NorDig IRD should support: </w:t>
      </w:r>
    </w:p>
    <w:p w14:paraId="65CDB241" w14:textId="77777777" w:rsidR="008033A1" w:rsidRPr="00333840" w:rsidRDefault="008033A1" w:rsidP="00806506">
      <w:pPr>
        <w:numPr>
          <w:ilvl w:val="0"/>
          <w:numId w:val="54"/>
        </w:numPr>
        <w:spacing w:after="0"/>
        <w:ind w:right="743"/>
      </w:pPr>
      <w:r w:rsidRPr="00333840">
        <w:t>decode MPEG-1 Layer II streams at half-sampling rates (22.05 and 24 kHz).</w:t>
      </w:r>
    </w:p>
    <w:p w14:paraId="1F3C455A" w14:textId="77777777" w:rsidR="008033A1" w:rsidRPr="00333840" w:rsidRDefault="008033A1" w:rsidP="008033A1">
      <w:pPr>
        <w:spacing w:after="0"/>
        <w:ind w:right="743"/>
      </w:pPr>
    </w:p>
    <w:p w14:paraId="663D4A16" w14:textId="77777777" w:rsidR="008033A1" w:rsidRPr="00333840" w:rsidRDefault="008033A1" w:rsidP="00F81381">
      <w:pPr>
        <w:pStyle w:val="Overskrift4"/>
      </w:pPr>
      <w:bookmarkStart w:id="2058" w:name="_Toc392073777"/>
      <w:r w:rsidRPr="00333840">
        <w:t>MPEG-1 Layer II:  Audio Output</w:t>
      </w:r>
      <w:bookmarkEnd w:id="2058"/>
    </w:p>
    <w:p w14:paraId="58501744" w14:textId="40109BB6" w:rsidR="008033A1" w:rsidRPr="00333840" w:rsidRDefault="008033A1" w:rsidP="008033A1">
      <w:pPr>
        <w:ind w:right="742"/>
      </w:pPr>
      <w:r w:rsidRPr="00333840">
        <w:t xml:space="preserve">The NorDig IRD </w:t>
      </w:r>
      <w:r w:rsidR="00186033" w:rsidRPr="000B4BA1">
        <w:rPr>
          <w:b/>
          <w:color w:val="FF0000"/>
        </w:rPr>
        <w:t>shall</w:t>
      </w:r>
      <w:r w:rsidRPr="00333840">
        <w:t xml:space="preserve"> be capable of providing the following formats on the HDMI output connector from an MPEG-1</w:t>
      </w:r>
      <w:r w:rsidR="007D4B3F" w:rsidRPr="00333840">
        <w:t xml:space="preserve"> Layer II bitstream (see section</w:t>
      </w:r>
      <w:r w:rsidRPr="00333840">
        <w:t xml:space="preserve"> </w:t>
      </w:r>
      <w:r w:rsidR="00876FEA" w:rsidRPr="00333840">
        <w:fldChar w:fldCharType="begin"/>
      </w:r>
      <w:r w:rsidR="00876FEA" w:rsidRPr="00333840">
        <w:instrText xml:space="preserve"> REF _Ref325903127 \r \h  \* MERGEFORMAT </w:instrText>
      </w:r>
      <w:r w:rsidR="00876FEA" w:rsidRPr="00333840">
        <w:fldChar w:fldCharType="separate"/>
      </w:r>
      <w:r w:rsidR="00290B98">
        <w:t>16</w:t>
      </w:r>
      <w:r w:rsidR="00876FEA" w:rsidRPr="00333840">
        <w:fldChar w:fldCharType="end"/>
      </w:r>
      <w:r w:rsidRPr="00333840">
        <w:t xml:space="preserve"> for factory default settings):</w:t>
      </w:r>
    </w:p>
    <w:p w14:paraId="13996D6A" w14:textId="40016B8F" w:rsidR="008033A1" w:rsidRDefault="008033A1" w:rsidP="00806506">
      <w:pPr>
        <w:numPr>
          <w:ilvl w:val="0"/>
          <w:numId w:val="55"/>
        </w:numPr>
        <w:spacing w:after="0"/>
        <w:ind w:left="714" w:right="743" w:hanging="357"/>
      </w:pPr>
      <w:r w:rsidRPr="00333840">
        <w:t>Decoded to PCM stereo bitstream.</w:t>
      </w:r>
    </w:p>
    <w:p w14:paraId="11883614" w14:textId="77777777" w:rsidR="00D43CEF" w:rsidRPr="00333840" w:rsidRDefault="00D43CEF" w:rsidP="00D43CEF">
      <w:pPr>
        <w:spacing w:after="0"/>
        <w:ind w:left="714" w:right="743"/>
      </w:pPr>
    </w:p>
    <w:p w14:paraId="2DD35488" w14:textId="66C4E0AF" w:rsidR="008033A1" w:rsidRPr="00333840" w:rsidRDefault="008033A1" w:rsidP="008033A1">
      <w:pPr>
        <w:ind w:right="742"/>
      </w:pPr>
      <w:r w:rsidRPr="00333840">
        <w:t xml:space="preserve">The NorDig IRD including an S/PDIF output </w:t>
      </w:r>
      <w:r w:rsidR="00186033" w:rsidRPr="000B4BA1">
        <w:rPr>
          <w:b/>
          <w:color w:val="FF0000"/>
        </w:rPr>
        <w:t>shall</w:t>
      </w:r>
      <w:r w:rsidRPr="00333840">
        <w:t xml:space="preserve"> be capable of providing the following formats on the S/PDIF connector from an MPEG-1 Layer II bitstream:</w:t>
      </w:r>
    </w:p>
    <w:p w14:paraId="1F5EB49C" w14:textId="77777777" w:rsidR="008033A1" w:rsidRPr="00333840" w:rsidRDefault="008033A1" w:rsidP="00806506">
      <w:pPr>
        <w:numPr>
          <w:ilvl w:val="0"/>
          <w:numId w:val="55"/>
        </w:numPr>
        <w:spacing w:after="0"/>
        <w:ind w:left="714" w:right="743" w:hanging="357"/>
      </w:pPr>
      <w:r w:rsidRPr="00333840">
        <w:t>Decoded to PCM stereo bitstream</w:t>
      </w:r>
    </w:p>
    <w:p w14:paraId="0F438590" w14:textId="77777777" w:rsidR="008033A1" w:rsidRPr="00333840" w:rsidRDefault="008033A1" w:rsidP="008033A1">
      <w:pPr>
        <w:spacing w:after="0"/>
        <w:ind w:right="743"/>
      </w:pPr>
    </w:p>
    <w:p w14:paraId="2C67A454" w14:textId="77777777" w:rsidR="008033A1" w:rsidRPr="00CF5AB2" w:rsidRDefault="008033A1" w:rsidP="00F81381">
      <w:pPr>
        <w:pStyle w:val="Overskrift3"/>
        <w:rPr>
          <w:rFonts w:ascii="Times New Roman" w:hAnsi="Times New Roman"/>
        </w:rPr>
      </w:pPr>
      <w:bookmarkStart w:id="2059" w:name="_Toc338613816"/>
      <w:bookmarkStart w:id="2060" w:name="_Toc342657932"/>
      <w:bookmarkStart w:id="2061" w:name="_Toc342659510"/>
      <w:bookmarkStart w:id="2062" w:name="_Toc392073778"/>
      <w:bookmarkStart w:id="2063" w:name="_Toc392075473"/>
      <w:r w:rsidRPr="00CF5AB2">
        <w:rPr>
          <w:rFonts w:ascii="Times New Roman" w:hAnsi="Times New Roman"/>
        </w:rPr>
        <w:t>E-AC-3 and AC-3:  Requirements on Audio Handling</w:t>
      </w:r>
      <w:bookmarkEnd w:id="2059"/>
      <w:bookmarkEnd w:id="2060"/>
      <w:bookmarkEnd w:id="2061"/>
      <w:bookmarkEnd w:id="2062"/>
      <w:bookmarkEnd w:id="2063"/>
      <w:r w:rsidRPr="00CF5AB2">
        <w:rPr>
          <w:rFonts w:ascii="Times New Roman" w:hAnsi="Times New Roman"/>
        </w:rPr>
        <w:t xml:space="preserve"> </w:t>
      </w:r>
    </w:p>
    <w:p w14:paraId="760A58A2" w14:textId="77777777" w:rsidR="008033A1" w:rsidRPr="00CF5AB2" w:rsidRDefault="008033A1" w:rsidP="00F81381">
      <w:pPr>
        <w:pStyle w:val="Overskrift4"/>
      </w:pPr>
      <w:r w:rsidRPr="00CF5AB2">
        <w:t xml:space="preserve"> </w:t>
      </w:r>
      <w:bookmarkStart w:id="2064" w:name="_Toc392073779"/>
      <w:bookmarkStart w:id="2065" w:name="_Ref314666845"/>
      <w:r w:rsidRPr="00CF5AB2">
        <w:t>E-AC-3 and AC-3: All Pass-through, Decoding and Transcoding</w:t>
      </w:r>
      <w:bookmarkEnd w:id="2064"/>
      <w:r w:rsidRPr="00CF5AB2">
        <w:t xml:space="preserve"> </w:t>
      </w:r>
      <w:bookmarkEnd w:id="2065"/>
    </w:p>
    <w:p w14:paraId="05F746C6" w14:textId="7BA0CAB6" w:rsidR="008033A1" w:rsidRPr="00297BCB" w:rsidRDefault="008033A1" w:rsidP="008033A1">
      <w:pPr>
        <w:spacing w:after="0"/>
        <w:ind w:right="743"/>
      </w:pPr>
      <w:bookmarkStart w:id="2066" w:name="_Hlk527662644"/>
      <w:r w:rsidRPr="00333840">
        <w:t xml:space="preserve">NorDig IRD supporting E-AC-3 and </w:t>
      </w:r>
      <w:r w:rsidRPr="00297BCB">
        <w:t xml:space="preserve">AC-3 </w:t>
      </w:r>
      <w:r w:rsidR="00871571" w:rsidRPr="00297BCB">
        <w:t xml:space="preserve">according to </w:t>
      </w:r>
      <w:r w:rsidR="00515FA1" w:rsidRPr="00297BCB">
        <w:t xml:space="preserve">ETSI </w:t>
      </w:r>
      <w:r w:rsidR="00871571" w:rsidRPr="00297BCB">
        <w:t>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00F4171C">
        <w:t xml:space="preserve"> </w:t>
      </w:r>
      <w:r w:rsidR="00871571" w:rsidRPr="00297BCB">
        <w:rPr>
          <w:b/>
          <w:color w:val="FF0000"/>
        </w:rPr>
        <w:t>shall</w:t>
      </w:r>
    </w:p>
    <w:p w14:paraId="7A62E095" w14:textId="50E8B604" w:rsidR="008033A1" w:rsidRPr="00297BCB" w:rsidRDefault="008033A1" w:rsidP="00806506">
      <w:pPr>
        <w:numPr>
          <w:ilvl w:val="0"/>
          <w:numId w:val="54"/>
        </w:numPr>
        <w:spacing w:after="0"/>
        <w:ind w:right="743"/>
      </w:pPr>
      <w:bookmarkStart w:id="2067" w:name="_Hlk528277625"/>
      <w:bookmarkStart w:id="2068" w:name="_Hlk527662615"/>
      <w:r w:rsidRPr="00297BCB">
        <w:t>decode AC-3 streams at all bit rates and sample rates (not including</w:t>
      </w:r>
      <w:r w:rsidR="00D81FC4" w:rsidRPr="00297BCB">
        <w:t xml:space="preserve"> </w:t>
      </w:r>
      <w:r w:rsidR="00B70CFF" w:rsidRPr="00297BCB">
        <w:fldChar w:fldCharType="begin"/>
      </w:r>
      <w:r w:rsidR="00B70CFF" w:rsidRPr="00297BCB">
        <w:instrText xml:space="preserve"> REF _Ref528320078 \r \h </w:instrText>
      </w:r>
      <w:r w:rsidR="00297BCB">
        <w:instrText xml:space="preserve"> \* MERGEFORMAT </w:instrText>
      </w:r>
      <w:r w:rsidR="00B70CFF" w:rsidRPr="00297BCB">
        <w:fldChar w:fldCharType="separate"/>
      </w:r>
      <w:r w:rsidR="00290B98">
        <w:t>Annex E</w:t>
      </w:r>
      <w:r w:rsidR="00B70CFF" w:rsidRPr="00297BCB">
        <w:fldChar w:fldCharType="end"/>
      </w:r>
      <w:r w:rsidR="00B70CFF" w:rsidRPr="00297BCB">
        <w:t xml:space="preserve"> </w:t>
      </w:r>
      <w:r w:rsidR="00D81FC4" w:rsidRPr="00297BCB">
        <w:t xml:space="preserve">). </w:t>
      </w:r>
    </w:p>
    <w:bookmarkEnd w:id="2067"/>
    <w:p w14:paraId="3E4EBF59" w14:textId="794F893E" w:rsidR="008033A1" w:rsidRPr="00297BCB" w:rsidRDefault="008033A1" w:rsidP="00806506">
      <w:pPr>
        <w:numPr>
          <w:ilvl w:val="0"/>
          <w:numId w:val="56"/>
        </w:numPr>
        <w:spacing w:after="0"/>
        <w:ind w:left="714" w:right="743" w:hanging="357"/>
        <w:rPr>
          <w:szCs w:val="22"/>
        </w:rPr>
      </w:pPr>
      <w:r w:rsidRPr="00297BCB">
        <w:t>(additionally) decode E-AC-3 streams with data rates from 32 kbps to 3 024 kbps and support all sample rates.</w:t>
      </w:r>
    </w:p>
    <w:p w14:paraId="6E0F7FB0" w14:textId="2FF66CFE" w:rsidR="008033A1" w:rsidRPr="00297BCB" w:rsidRDefault="008033A1" w:rsidP="00806506">
      <w:pPr>
        <w:numPr>
          <w:ilvl w:val="0"/>
          <w:numId w:val="56"/>
        </w:numPr>
        <w:ind w:right="742"/>
      </w:pPr>
      <w:r w:rsidRPr="00297BCB">
        <w:t xml:space="preserve"> be capable of transcoding E-AC-3 bitstreams to AC-3 bitstreams. Transcoding to AC-3 audio streams </w:t>
      </w:r>
      <w:r w:rsidR="00186033" w:rsidRPr="00297BCB">
        <w:rPr>
          <w:b/>
          <w:color w:val="FF0000"/>
        </w:rPr>
        <w:t>shall</w:t>
      </w:r>
      <w:r w:rsidRPr="00297BCB">
        <w:t xml:space="preserve"> be at a fixed bit rate of 640 kbps.</w:t>
      </w:r>
    </w:p>
    <w:bookmarkEnd w:id="2066"/>
    <w:bookmarkEnd w:id="2068"/>
    <w:p w14:paraId="63A27247" w14:textId="77777777" w:rsidR="008033A1" w:rsidRPr="00297BCB" w:rsidRDefault="008033A1" w:rsidP="00F81381">
      <w:pPr>
        <w:pStyle w:val="Overskrift4"/>
      </w:pPr>
      <w:r w:rsidRPr="00297BCB">
        <w:t xml:space="preserve"> </w:t>
      </w:r>
      <w:bookmarkStart w:id="2069" w:name="_Toc392073780"/>
      <w:r w:rsidRPr="00297BCB">
        <w:t>E-AC-3 and AC-3: Metadata</w:t>
      </w:r>
      <w:bookmarkEnd w:id="2069"/>
      <w:r w:rsidRPr="00297BCB">
        <w:t xml:space="preserve"> </w:t>
      </w:r>
    </w:p>
    <w:p w14:paraId="39041BD3" w14:textId="7A6720E0" w:rsidR="00673FA5" w:rsidRPr="00297BCB" w:rsidRDefault="008033A1" w:rsidP="008033A1">
      <w:pPr>
        <w:ind w:right="742"/>
      </w:pPr>
      <w:r w:rsidRPr="00297BCB">
        <w:t xml:space="preserve">The NorDig IRD supporting E-AC-3 and AC-3 </w:t>
      </w:r>
      <w:r w:rsidR="00186033" w:rsidRPr="00297BCB">
        <w:rPr>
          <w:b/>
          <w:color w:val="FF0000"/>
        </w:rPr>
        <w:t>shall</w:t>
      </w:r>
      <w:r w:rsidRPr="00297BCB">
        <w:t xml:space="preserve"> support the use of a complete set of Dolby metadata</w:t>
      </w:r>
      <w:r w:rsidR="000A7952">
        <w:t xml:space="preserve"> </w:t>
      </w:r>
      <w:r w:rsidR="000A7952">
        <w:fldChar w:fldCharType="begin"/>
      </w:r>
      <w:r w:rsidR="000A7952">
        <w:instrText xml:space="preserve"> REF _Ref69202963 \r \h </w:instrText>
      </w:r>
      <w:r w:rsidR="000A7952">
        <w:fldChar w:fldCharType="separate"/>
      </w:r>
      <w:r w:rsidR="000A7952">
        <w:t>[33]</w:t>
      </w:r>
      <w:r w:rsidR="000A7952">
        <w:fldChar w:fldCharType="end"/>
      </w:r>
      <w:r w:rsidRPr="00297BCB">
        <w:t xml:space="preserve"> embedded in the audio stream when</w:t>
      </w:r>
      <w:r w:rsidR="00673FA5" w:rsidRPr="00297BCB">
        <w:t>:</w:t>
      </w:r>
    </w:p>
    <w:p w14:paraId="7AC7A5E3" w14:textId="77777777" w:rsidR="00673FA5" w:rsidRPr="00297BCB" w:rsidRDefault="00673FA5" w:rsidP="00806506">
      <w:pPr>
        <w:numPr>
          <w:ilvl w:val="0"/>
          <w:numId w:val="93"/>
        </w:numPr>
        <w:spacing w:after="0"/>
        <w:ind w:right="743"/>
      </w:pPr>
      <w:r w:rsidRPr="00297BCB">
        <w:t>decoding AC-3 or E-AC-3 bitstreams,</w:t>
      </w:r>
    </w:p>
    <w:p w14:paraId="5833EA94" w14:textId="77777777" w:rsidR="00673FA5" w:rsidRPr="00297BCB" w:rsidRDefault="00673FA5" w:rsidP="00806506">
      <w:pPr>
        <w:numPr>
          <w:ilvl w:val="0"/>
          <w:numId w:val="93"/>
        </w:numPr>
        <w:spacing w:after="0"/>
        <w:ind w:right="743"/>
      </w:pPr>
      <w:r w:rsidRPr="00297BCB">
        <w:t>transcoding E-AC-3 bitstreams to AC-3,</w:t>
      </w:r>
    </w:p>
    <w:p w14:paraId="5ABB0602" w14:textId="77777777" w:rsidR="00673FA5" w:rsidRPr="00297BCB" w:rsidRDefault="00673FA5" w:rsidP="00806506">
      <w:pPr>
        <w:pStyle w:val="Listeafsnit"/>
        <w:numPr>
          <w:ilvl w:val="0"/>
          <w:numId w:val="93"/>
        </w:numPr>
        <w:ind w:right="742"/>
      </w:pPr>
      <w:r w:rsidRPr="00297BCB">
        <w:t>or creating a PCM stereo downmix from a decoded E-AC-3 or AC-3 bitstream. (1) (2)</w:t>
      </w:r>
    </w:p>
    <w:p w14:paraId="7BF44175" w14:textId="5789EF0C" w:rsidR="008033A1" w:rsidRPr="00297BCB" w:rsidRDefault="008033A1" w:rsidP="00796268">
      <w:pPr>
        <w:pBdr>
          <w:top w:val="single" w:sz="4" w:space="0" w:color="auto"/>
          <w:left w:val="single" w:sz="4" w:space="4" w:color="auto"/>
          <w:bottom w:val="single" w:sz="4" w:space="1" w:color="auto"/>
          <w:right w:val="single" w:sz="4" w:space="4" w:color="auto"/>
        </w:pBdr>
        <w:ind w:right="742"/>
        <w:rPr>
          <w:szCs w:val="20"/>
        </w:rPr>
      </w:pPr>
      <w:r w:rsidRPr="00297BCB">
        <w:rPr>
          <w:szCs w:val="20"/>
        </w:rPr>
        <w:t>Note 1:</w:t>
      </w:r>
      <w:r w:rsidRPr="00297BCB">
        <w:rPr>
          <w:szCs w:val="20"/>
        </w:rPr>
        <w:tab/>
        <w:t xml:space="preserve">The E-AC-3 and AC-3 encoders </w:t>
      </w:r>
      <w:r w:rsidR="0045326C" w:rsidRPr="00297BCB">
        <w:rPr>
          <w:szCs w:val="20"/>
        </w:rPr>
        <w:t>always</w:t>
      </w:r>
      <w:r w:rsidRPr="00297BCB">
        <w:rPr>
          <w:szCs w:val="20"/>
        </w:rPr>
        <w:t xml:space="preserve"> adds default metadata if they are not fed with</w:t>
      </w:r>
      <w:r w:rsidR="00796268">
        <w:rPr>
          <w:szCs w:val="20"/>
        </w:rPr>
        <w:t xml:space="preserve"> </w:t>
      </w:r>
      <w:r w:rsidRPr="00297BCB">
        <w:rPr>
          <w:szCs w:val="20"/>
        </w:rPr>
        <w:t>metadata.</w:t>
      </w:r>
      <w:r w:rsidR="00152FB1">
        <w:rPr>
          <w:szCs w:val="20"/>
        </w:rPr>
        <w:br/>
      </w:r>
      <w:r w:rsidRPr="00297BCB">
        <w:rPr>
          <w:szCs w:val="20"/>
        </w:rPr>
        <w:t>Note 2:</w:t>
      </w:r>
      <w:r w:rsidRPr="00297BCB">
        <w:rPr>
          <w:szCs w:val="20"/>
        </w:rPr>
        <w:tab/>
      </w:r>
      <w:r w:rsidR="002E782F" w:rsidRPr="00297BCB">
        <w:t>NorDig has the intension to include more information in the future in the NorDig Rules of Operation about the inclusion of metadata for E-AC-3 and AC-3.</w:t>
      </w:r>
    </w:p>
    <w:p w14:paraId="64803178" w14:textId="77777777" w:rsidR="008033A1" w:rsidRPr="00297BCB" w:rsidRDefault="008033A1" w:rsidP="00F81381">
      <w:pPr>
        <w:pStyle w:val="Overskrift4"/>
      </w:pPr>
      <w:bookmarkStart w:id="2070" w:name="_Toc392073781"/>
      <w:bookmarkStart w:id="2071" w:name="_Ref528270273"/>
      <w:r w:rsidRPr="00297BCB">
        <w:t>E-AC-3 and AC-3:  Audio Output</w:t>
      </w:r>
      <w:bookmarkEnd w:id="2070"/>
      <w:bookmarkEnd w:id="2071"/>
      <w:r w:rsidRPr="00297BCB">
        <w:t xml:space="preserve"> </w:t>
      </w:r>
    </w:p>
    <w:p w14:paraId="24F6AE20" w14:textId="243B87CD"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IRDs supporting E-AC-3 and AC-3 </w:t>
      </w:r>
      <w:r w:rsidR="00186033" w:rsidRPr="00297BCB">
        <w:rPr>
          <w:b/>
          <w:color w:val="FF0000"/>
        </w:rPr>
        <w:t>shall</w:t>
      </w:r>
      <w:r w:rsidR="008033A1" w:rsidRPr="00297BCB">
        <w:t xml:space="preserve"> be capable of providing the following formats from an E-AC-3 or AC-3 bitstream (see chapter 16 for factory default settings):</w:t>
      </w:r>
    </w:p>
    <w:p w14:paraId="2682B9D3" w14:textId="77777777" w:rsidR="008033A1" w:rsidRPr="00297BCB" w:rsidRDefault="008033A1" w:rsidP="00806506">
      <w:pPr>
        <w:numPr>
          <w:ilvl w:val="0"/>
          <w:numId w:val="55"/>
        </w:numPr>
        <w:spacing w:after="0"/>
        <w:ind w:left="714" w:right="743" w:hanging="357"/>
      </w:pPr>
      <w:r w:rsidRPr="00297BCB">
        <w:t>Pass-through of native bitstream (AC-3 and E-AC-3).</w:t>
      </w:r>
    </w:p>
    <w:p w14:paraId="001F8FF9" w14:textId="77777777" w:rsidR="008033A1" w:rsidRPr="00333840" w:rsidRDefault="008033A1" w:rsidP="00806506">
      <w:pPr>
        <w:numPr>
          <w:ilvl w:val="0"/>
          <w:numId w:val="55"/>
        </w:numPr>
        <w:spacing w:after="0"/>
        <w:ind w:left="714" w:right="743" w:hanging="357"/>
      </w:pPr>
      <w:r w:rsidRPr="00333840">
        <w:t>E-AC-3 bitstream transcoded to AC-3 bitstream.</w:t>
      </w:r>
    </w:p>
    <w:p w14:paraId="55E2FF66" w14:textId="6DF70193" w:rsidR="008033A1" w:rsidRPr="00333840" w:rsidRDefault="008033A1" w:rsidP="00806506">
      <w:pPr>
        <w:numPr>
          <w:ilvl w:val="0"/>
          <w:numId w:val="55"/>
        </w:numPr>
        <w:spacing w:after="0"/>
        <w:ind w:left="714" w:right="743" w:hanging="357"/>
      </w:pPr>
      <w:r w:rsidRPr="00333840">
        <w:t>Decoded and downmixed (if &gt; 2 channels) to PCM stereo bitstream</w:t>
      </w:r>
      <w:r w:rsidR="00EF329E">
        <w:t>.</w:t>
      </w:r>
    </w:p>
    <w:p w14:paraId="006CD1E3" w14:textId="77777777" w:rsidR="008033A1" w:rsidRPr="00333840" w:rsidRDefault="008033A1" w:rsidP="008033A1">
      <w:pPr>
        <w:spacing w:after="0"/>
        <w:ind w:right="743"/>
      </w:pPr>
    </w:p>
    <w:p w14:paraId="1DF80FF6" w14:textId="1AD59A9E" w:rsidR="00853CC5" w:rsidRPr="00297BCB" w:rsidRDefault="00853CC5" w:rsidP="00853CC5">
      <w:pPr>
        <w:spacing w:after="0"/>
        <w:ind w:right="743"/>
        <w:rPr>
          <w:rFonts w:ascii="TimesNewRomanPSMT" w:hAnsi="TimesNewRomanPSMT" w:cs="TimesNewRomanPSMT"/>
          <w:color w:val="000000"/>
        </w:rPr>
      </w:pPr>
      <w:r w:rsidRPr="00297BCB">
        <w:t xml:space="preserve">Where HDMI (or HDMI </w:t>
      </w:r>
      <w:proofErr w:type="spellStart"/>
      <w:r w:rsidRPr="00297BCB">
        <w:t>eARC</w:t>
      </w:r>
      <w:proofErr w:type="spellEnd"/>
      <w:r w:rsidRPr="00297BCB">
        <w:t xml:space="preserve">) is implemented, </w:t>
      </w:r>
      <w:r w:rsidRPr="00297BCB">
        <w:rPr>
          <w:rFonts w:ascii="TimesNewRomanPSMT" w:hAnsi="TimesNewRomanPSMT" w:cs="TimesNewRomanPSMT"/>
          <w:color w:val="000000"/>
        </w:rPr>
        <w:t xml:space="preserve">NorDig IRDs supporting E-AC-3 and AC-3 </w:t>
      </w:r>
      <w:r w:rsidRPr="00297BCB">
        <w:rPr>
          <w:rFonts w:ascii="TimesNewRomanPS-BoldMT" w:hAnsi="TimesNewRomanPS-BoldMT" w:cs="TimesNewRomanPS-BoldMT"/>
          <w:bCs/>
        </w:rPr>
        <w:t>should</w:t>
      </w:r>
      <w:r w:rsidRPr="00297BCB">
        <w:rPr>
          <w:rFonts w:ascii="TimesNewRomanPS-BoldMT" w:hAnsi="TimesNewRomanPS-BoldMT" w:cs="TimesNewRomanPS-BoldMT"/>
          <w:b/>
          <w:bCs/>
          <w:color w:val="FF0000"/>
        </w:rPr>
        <w:t xml:space="preserve"> </w:t>
      </w:r>
      <w:r w:rsidRPr="00297BCB">
        <w:rPr>
          <w:rFonts w:ascii="TimesNewRomanPSMT" w:hAnsi="TimesNewRomanPSMT" w:cs="TimesNewRomanPSMT"/>
          <w:color w:val="000000"/>
        </w:rPr>
        <w:t>be capable of providing the following formats from an E-AC-3 or AC-3 bitstream:</w:t>
      </w:r>
      <w:r w:rsidR="00297BCB">
        <w:rPr>
          <w:rFonts w:ascii="TimesNewRomanPSMT" w:hAnsi="TimesNewRomanPSMT" w:cs="TimesNewRomanPSMT"/>
          <w:color w:val="000000"/>
        </w:rPr>
        <w:br/>
      </w:r>
    </w:p>
    <w:p w14:paraId="065B145B" w14:textId="17A53034" w:rsidR="008033A1" w:rsidRPr="00333840" w:rsidRDefault="008033A1" w:rsidP="00806506">
      <w:pPr>
        <w:numPr>
          <w:ilvl w:val="0"/>
          <w:numId w:val="55"/>
        </w:numPr>
        <w:spacing w:after="0"/>
        <w:ind w:right="743"/>
      </w:pPr>
      <w:r w:rsidRPr="00333840">
        <w:lastRenderedPageBreak/>
        <w:t xml:space="preserve">Decoded to PCM </w:t>
      </w:r>
      <w:r w:rsidR="00F37395">
        <w:t>multichannel</w:t>
      </w:r>
      <w:r w:rsidRPr="00333840">
        <w:t xml:space="preserve"> bitstream.</w:t>
      </w:r>
      <w:r w:rsidR="00853CC5">
        <w:br/>
      </w:r>
    </w:p>
    <w:p w14:paraId="035B8FD8" w14:textId="3F789D7D" w:rsidR="008033A1" w:rsidRPr="00333840" w:rsidRDefault="008033A1" w:rsidP="008033A1">
      <w:pPr>
        <w:ind w:right="742"/>
      </w:pPr>
      <w:r w:rsidRPr="00333840">
        <w:t xml:space="preserve">The NorDig IRD supporting E-AC-3 and AC-3 and including an S/PDIF output </w:t>
      </w:r>
      <w:r w:rsidR="00186033" w:rsidRPr="000B4BA1">
        <w:rPr>
          <w:b/>
          <w:color w:val="FF0000"/>
        </w:rPr>
        <w:t>shall</w:t>
      </w:r>
      <w:r w:rsidRPr="00333840">
        <w:t xml:space="preserve"> be capable of providing the following formats on the S/PDIF connector from an E-AC-3 or AC-3 bitstream:</w:t>
      </w:r>
    </w:p>
    <w:p w14:paraId="6AA9F728" w14:textId="380458B1" w:rsidR="008033A1" w:rsidRPr="00333840" w:rsidRDefault="008033A1" w:rsidP="00806506">
      <w:pPr>
        <w:numPr>
          <w:ilvl w:val="0"/>
          <w:numId w:val="55"/>
        </w:numPr>
        <w:spacing w:after="0"/>
        <w:ind w:left="714" w:right="743" w:hanging="357"/>
      </w:pPr>
      <w:r w:rsidRPr="00333840">
        <w:t>E-AC-3 bitstream transcoded to AC-3 bitstream</w:t>
      </w:r>
      <w:r w:rsidR="00EF329E">
        <w:t>.</w:t>
      </w:r>
    </w:p>
    <w:p w14:paraId="157BA163" w14:textId="19CB548C" w:rsidR="008033A1" w:rsidRPr="00333840" w:rsidRDefault="008033A1" w:rsidP="00806506">
      <w:pPr>
        <w:numPr>
          <w:ilvl w:val="0"/>
          <w:numId w:val="55"/>
        </w:numPr>
        <w:spacing w:after="0"/>
        <w:ind w:left="714" w:right="743" w:hanging="357"/>
      </w:pPr>
      <w:r w:rsidRPr="00333840">
        <w:t>Decoded and downmixed (if &gt; 2 channels) to PCM stereo bitstream</w:t>
      </w:r>
      <w:r w:rsidR="00EF329E">
        <w:t>.</w:t>
      </w:r>
    </w:p>
    <w:p w14:paraId="42EAFD00" w14:textId="287734F6" w:rsidR="008033A1" w:rsidRPr="00333840" w:rsidRDefault="008033A1" w:rsidP="00806506">
      <w:pPr>
        <w:numPr>
          <w:ilvl w:val="0"/>
          <w:numId w:val="55"/>
        </w:numPr>
        <w:spacing w:after="0"/>
        <w:ind w:left="714" w:right="743" w:hanging="357"/>
      </w:pPr>
      <w:r w:rsidRPr="00333840">
        <w:t>Pass-through of AC-3 bitstream</w:t>
      </w:r>
      <w:r w:rsidR="00EF329E">
        <w:t>.</w:t>
      </w:r>
    </w:p>
    <w:p w14:paraId="4BF8BF04" w14:textId="77777777" w:rsidR="008033A1" w:rsidRPr="00333840" w:rsidRDefault="008033A1" w:rsidP="008033A1">
      <w:pPr>
        <w:ind w:right="742"/>
      </w:pPr>
    </w:p>
    <w:p w14:paraId="20C4EA60" w14:textId="77777777" w:rsidR="008033A1" w:rsidRPr="00CF5AB2" w:rsidRDefault="008033A1" w:rsidP="00F81381">
      <w:pPr>
        <w:pStyle w:val="Overskrift3"/>
        <w:rPr>
          <w:rFonts w:ascii="Times New Roman" w:hAnsi="Times New Roman"/>
        </w:rPr>
      </w:pPr>
      <w:bookmarkStart w:id="2072" w:name="_Toc338613817"/>
      <w:bookmarkStart w:id="2073" w:name="_Toc342657933"/>
      <w:bookmarkStart w:id="2074" w:name="_Toc342659511"/>
      <w:bookmarkStart w:id="2075" w:name="_Toc392073782"/>
      <w:bookmarkStart w:id="2076" w:name="_Toc392075474"/>
      <w:r w:rsidRPr="00CF5AB2">
        <w:rPr>
          <w:rFonts w:ascii="Times New Roman" w:hAnsi="Times New Roman"/>
        </w:rPr>
        <w:t>HE-AAC:  Requirements on Audio Handling</w:t>
      </w:r>
      <w:bookmarkEnd w:id="2072"/>
      <w:bookmarkEnd w:id="2073"/>
      <w:bookmarkEnd w:id="2074"/>
      <w:bookmarkEnd w:id="2075"/>
      <w:bookmarkEnd w:id="2076"/>
      <w:r w:rsidRPr="00CF5AB2">
        <w:rPr>
          <w:rFonts w:ascii="Times New Roman" w:hAnsi="Times New Roman"/>
        </w:rPr>
        <w:t xml:space="preserve"> </w:t>
      </w:r>
    </w:p>
    <w:p w14:paraId="2D420776" w14:textId="3DC0549B" w:rsidR="008033A1" w:rsidRPr="00AD01EA" w:rsidRDefault="008033A1" w:rsidP="00F81381">
      <w:pPr>
        <w:pStyle w:val="Overskrift4"/>
      </w:pPr>
      <w:r w:rsidRPr="00CF5AB2">
        <w:t xml:space="preserve"> </w:t>
      </w:r>
      <w:bookmarkStart w:id="2077" w:name="_Toc392073783"/>
      <w:bookmarkStart w:id="2078" w:name="_Ref314666854"/>
      <w:r w:rsidRPr="00CF5AB2">
        <w:t>HE-AAC:  All Pass-</w:t>
      </w:r>
      <w:r w:rsidRPr="00AD01EA">
        <w:t xml:space="preserve">through, Decoding and </w:t>
      </w:r>
      <w:r w:rsidR="00DE3331" w:rsidRPr="00AD01EA">
        <w:t>Re-en</w:t>
      </w:r>
      <w:r w:rsidRPr="00AD01EA">
        <w:t>coding</w:t>
      </w:r>
      <w:bookmarkEnd w:id="2077"/>
      <w:r w:rsidRPr="00AD01EA">
        <w:t xml:space="preserve"> </w:t>
      </w:r>
      <w:bookmarkEnd w:id="2078"/>
    </w:p>
    <w:p w14:paraId="5924F968" w14:textId="5F341C8A" w:rsidR="008033A1" w:rsidRPr="00AD01EA" w:rsidRDefault="008033A1" w:rsidP="008033A1">
      <w:pPr>
        <w:ind w:right="742"/>
      </w:pPr>
      <w:r w:rsidRPr="00AD01EA">
        <w:t xml:space="preserve">NorDig IRDs supporting HE-AAC (and thereby also AAC-LC) </w:t>
      </w:r>
      <w:r w:rsidR="00186033" w:rsidRPr="00AD01EA">
        <w:rPr>
          <w:b/>
          <w:color w:val="FF0000"/>
        </w:rPr>
        <w:t>shall</w:t>
      </w:r>
      <w:r w:rsidRPr="00AD01EA">
        <w:t xml:space="preserve"> be capable of:</w:t>
      </w:r>
    </w:p>
    <w:p w14:paraId="7A80E5D1" w14:textId="7B4566F5" w:rsidR="008033A1" w:rsidRPr="00AD01EA" w:rsidRDefault="008033A1" w:rsidP="00806506">
      <w:pPr>
        <w:numPr>
          <w:ilvl w:val="0"/>
          <w:numId w:val="57"/>
        </w:numPr>
        <w:ind w:right="742"/>
      </w:pPr>
      <w:r w:rsidRPr="00AD01EA">
        <w:t>decoding HE-AAC Version 1 at Level 2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w:t>
      </w:r>
    </w:p>
    <w:p w14:paraId="3DFD775D" w14:textId="65540381" w:rsidR="008033A1" w:rsidRPr="00AD01EA" w:rsidRDefault="008033A1" w:rsidP="00806506">
      <w:pPr>
        <w:numPr>
          <w:ilvl w:val="1"/>
          <w:numId w:val="57"/>
        </w:numPr>
        <w:ind w:right="742"/>
      </w:pPr>
      <w:r w:rsidRPr="00AD01EA">
        <w:t>decoding, including downmixing HE-AAC Version 1 at Level 4 (multichannel, up to 5.1) at sampling rates of 48 kHz according to ETSI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Pr="00AD01EA">
        <w:t xml:space="preserve">, Annex C (downmix). </w:t>
      </w:r>
    </w:p>
    <w:p w14:paraId="3FD90F1D" w14:textId="1414E64E" w:rsidR="008033A1" w:rsidRPr="00AD01EA" w:rsidRDefault="00DE3331" w:rsidP="00806506">
      <w:pPr>
        <w:numPr>
          <w:ilvl w:val="1"/>
          <w:numId w:val="57"/>
        </w:numPr>
        <w:ind w:right="742"/>
      </w:pPr>
      <w:r w:rsidRPr="00AD01EA">
        <w:t>Re-en</w:t>
      </w:r>
      <w:r w:rsidR="008033A1" w:rsidRPr="00AD01EA">
        <w:t>coding HE-AAC Version 1 at Level 4 (multichannel, up to 5.1) at sampling rates of 48 kHz according to TS 101 154</w:t>
      </w:r>
      <w:r w:rsidR="00F4171C">
        <w:t xml:space="preserve"> </w:t>
      </w:r>
      <w:r w:rsidR="00F4171C">
        <w:fldChar w:fldCharType="begin"/>
      </w:r>
      <w:r w:rsidR="00F4171C">
        <w:instrText xml:space="preserve"> REF _Ref103594119 \r \h </w:instrText>
      </w:r>
      <w:r w:rsidR="00F4171C">
        <w:fldChar w:fldCharType="separate"/>
      </w:r>
      <w:r w:rsidR="00F4171C">
        <w:t>[26]</w:t>
      </w:r>
      <w:r w:rsidR="00F4171C">
        <w:fldChar w:fldCharType="end"/>
      </w:r>
      <w:r w:rsidR="008033A1" w:rsidRPr="00AD01EA">
        <w:t xml:space="preserve">, Annex H to AC-3 or DTS. </w:t>
      </w:r>
    </w:p>
    <w:p w14:paraId="0525ADB2" w14:textId="14B79982" w:rsidR="008033A1" w:rsidRPr="00AD01EA" w:rsidRDefault="0045326C" w:rsidP="008033A1">
      <w:r w:rsidRPr="00AD01EA">
        <w:t>NorDig</w:t>
      </w:r>
      <w:r w:rsidR="008033A1" w:rsidRPr="00AD01EA">
        <w:t xml:space="preserve"> IRDs </w:t>
      </w:r>
      <w:r w:rsidR="00186033" w:rsidRPr="00AD01EA">
        <w:rPr>
          <w:b/>
          <w:color w:val="FF0000"/>
        </w:rPr>
        <w:t>shall</w:t>
      </w:r>
      <w:r w:rsidR="008033A1" w:rsidRPr="00AD01EA">
        <w:t xml:space="preserve"> be able to skip bitstream elements that are not recognized, i.e. unknown Fill elements and Data Stream elements.</w:t>
      </w:r>
    </w:p>
    <w:p w14:paraId="19E4CF55" w14:textId="3960B159" w:rsidR="00AA6075" w:rsidRPr="00297BCB" w:rsidRDefault="00AA6075" w:rsidP="00AA6075">
      <w:pPr>
        <w:ind w:right="742"/>
        <w:rPr>
          <w:strike/>
        </w:rPr>
      </w:pPr>
      <w:r w:rsidRPr="00297BCB">
        <w:t xml:space="preserve">If </w:t>
      </w:r>
      <w:r w:rsidR="00EF329E" w:rsidRPr="00297BCB">
        <w:t xml:space="preserve">the </w:t>
      </w:r>
      <w:r w:rsidRPr="00297BCB">
        <w:t xml:space="preserve">NorDig IRD is supporting HE-AAC audio stream re-encoding to AC-3 audio stream, it </w:t>
      </w:r>
      <w:r w:rsidR="00186033" w:rsidRPr="00297BCB">
        <w:rPr>
          <w:b/>
          <w:color w:val="FF0000"/>
        </w:rPr>
        <w:t>shall</w:t>
      </w:r>
      <w:r w:rsidRPr="00297BCB">
        <w:t xml:space="preserve"> be done according to TS 102 366</w:t>
      </w:r>
      <w:r w:rsidR="00F4171C">
        <w:t xml:space="preserve"> </w:t>
      </w:r>
      <w:r w:rsidR="00F4171C">
        <w:fldChar w:fldCharType="begin"/>
      </w:r>
      <w:r w:rsidR="00F4171C">
        <w:instrText xml:space="preserve"> REF _Ref103595862 \r \h </w:instrText>
      </w:r>
      <w:r w:rsidR="00F4171C">
        <w:fldChar w:fldCharType="separate"/>
      </w:r>
      <w:r w:rsidR="00F4171C">
        <w:t>[33]</w:t>
      </w:r>
      <w:r w:rsidR="00F4171C">
        <w:fldChar w:fldCharType="end"/>
      </w:r>
      <w:r w:rsidRPr="00297BCB">
        <w:t xml:space="preserve">. Re-encoding to AC-3 </w:t>
      </w:r>
      <w:r w:rsidR="00F37395" w:rsidRPr="00297BCB">
        <w:t>multichannel</w:t>
      </w:r>
      <w:r w:rsidRPr="00297BCB">
        <w:t xml:space="preserve"> audio streams </w:t>
      </w:r>
      <w:r w:rsidR="00186033" w:rsidRPr="00297BCB">
        <w:rPr>
          <w:b/>
          <w:color w:val="FF0000"/>
        </w:rPr>
        <w:t>shall</w:t>
      </w:r>
      <w:r w:rsidRPr="00297BCB">
        <w:t xml:space="preserve"> be at a fixed bit rate of 640 kbps.</w:t>
      </w:r>
    </w:p>
    <w:p w14:paraId="79F2B629" w14:textId="5DD2C902" w:rsidR="00AA6075" w:rsidRPr="00333840" w:rsidRDefault="00AA6075" w:rsidP="00AA6075">
      <w:pPr>
        <w:ind w:right="742"/>
      </w:pPr>
      <w:r w:rsidRPr="00297BCB">
        <w:t>If</w:t>
      </w:r>
      <w:r w:rsidR="00EB14B5" w:rsidRPr="00297BCB">
        <w:t xml:space="preserve"> the</w:t>
      </w:r>
      <w:r w:rsidRPr="00AD01EA">
        <w:t xml:space="preserve"> NorDig IRD is supporting HE-AAC audio stream re-encoding to DTS audio stream, it </w:t>
      </w:r>
      <w:r w:rsidR="00186033" w:rsidRPr="00AD01EA">
        <w:rPr>
          <w:b/>
          <w:color w:val="FF0000"/>
        </w:rPr>
        <w:t>shall</w:t>
      </w:r>
      <w:r w:rsidRPr="00AD01EA">
        <w:t xml:space="preserve"> be done according to </w:t>
      </w:r>
      <w:r w:rsidR="00EF3CFD">
        <w:t xml:space="preserve">ETSI </w:t>
      </w:r>
      <w:r w:rsidRPr="00AD01EA">
        <w:t xml:space="preserve">TS 102 114 </w:t>
      </w:r>
      <w:r w:rsidR="00F4171C">
        <w:fldChar w:fldCharType="begin"/>
      </w:r>
      <w:r w:rsidR="00F4171C">
        <w:instrText xml:space="preserve"> REF _Ref103596135 \r \h </w:instrText>
      </w:r>
      <w:r w:rsidR="00F4171C">
        <w:fldChar w:fldCharType="separate"/>
      </w:r>
      <w:r w:rsidR="00F4171C">
        <w:t>[30]</w:t>
      </w:r>
      <w:r w:rsidR="00F4171C">
        <w:fldChar w:fldCharType="end"/>
      </w:r>
      <w:r w:rsidR="00F4171C">
        <w:t xml:space="preserve"> </w:t>
      </w:r>
      <w:r w:rsidRPr="00AD01EA">
        <w:t>at a fixed bit rate of 1</w:t>
      </w:r>
      <w:r w:rsidR="00D43CEF">
        <w:t>.</w:t>
      </w:r>
      <w:r w:rsidRPr="00AD01EA">
        <w:t>536 Mbps.</w:t>
      </w:r>
    </w:p>
    <w:p w14:paraId="15533CFC" w14:textId="77777777" w:rsidR="008033A1" w:rsidRPr="00333840" w:rsidRDefault="008033A1" w:rsidP="00F81381">
      <w:pPr>
        <w:pStyle w:val="Overskrift4"/>
      </w:pPr>
      <w:r w:rsidRPr="00333840">
        <w:t xml:space="preserve"> </w:t>
      </w:r>
      <w:bookmarkStart w:id="2079" w:name="_Toc392073784"/>
      <w:r w:rsidRPr="00333840">
        <w:t>HE-AAC: Metadata</w:t>
      </w:r>
      <w:bookmarkEnd w:id="2079"/>
      <w:r w:rsidRPr="00333840">
        <w:t xml:space="preserve"> </w:t>
      </w:r>
    </w:p>
    <w:p w14:paraId="35575408" w14:textId="4E1C9EAA" w:rsidR="002E782F" w:rsidRPr="00333840" w:rsidRDefault="002E782F" w:rsidP="008033A1">
      <w:pPr>
        <w:ind w:right="742"/>
      </w:pPr>
      <w:r w:rsidRPr="00333840">
        <w:t xml:space="preserve">The NorDig IRD supporting HE-AAC </w:t>
      </w:r>
      <w:r w:rsidR="00186033" w:rsidRPr="00186033">
        <w:rPr>
          <w:b/>
          <w:color w:val="FF0000"/>
        </w:rPr>
        <w:t>shall</w:t>
      </w:r>
      <w:r w:rsidRPr="00333840">
        <w:t xml:space="preserve"> support decoding of HE-AAC bitstreams both with and without audio metadata. It is highly recommended that the broadcast includes metadata for all HE-AAC bitstream, (NorDig has the intension to include more information in the future in the NorDig Rules of Operation about the inclusion of metadata for HE-AAC).</w:t>
      </w:r>
    </w:p>
    <w:p w14:paraId="723F917E" w14:textId="559F0D10" w:rsidR="008033A1" w:rsidRPr="00333840" w:rsidRDefault="008033A1" w:rsidP="008033A1">
      <w:pPr>
        <w:ind w:right="742"/>
      </w:pPr>
      <w:r w:rsidRPr="00333840">
        <w:t xml:space="preserve">The NorDig IRD supporting HE-AAC </w:t>
      </w:r>
      <w:r w:rsidR="00186033" w:rsidRPr="00186033">
        <w:rPr>
          <w:b/>
          <w:color w:val="FF0000"/>
        </w:rPr>
        <w:t>shall</w:t>
      </w:r>
      <w:r w:rsidRPr="00333840">
        <w:t xml:space="preserve"> support the use of the following MPEG-4 AAC metadata embedded in the audio stream when decoding HE-AAC and transcoding HE-AAC </w:t>
      </w:r>
      <w:r w:rsidR="00DE2746">
        <w:t>multichannel</w:t>
      </w:r>
      <w:r w:rsidR="001D4DDF">
        <w:t xml:space="preserve"> </w:t>
      </w:r>
      <w:r w:rsidRPr="00333840">
        <w:t>to AC-3 or DTS:</w:t>
      </w:r>
    </w:p>
    <w:p w14:paraId="0BBD7FC5" w14:textId="1C668715" w:rsidR="008033A1" w:rsidRPr="006026C2" w:rsidRDefault="008033A1" w:rsidP="00806506">
      <w:pPr>
        <w:numPr>
          <w:ilvl w:val="0"/>
          <w:numId w:val="56"/>
        </w:numPr>
        <w:spacing w:after="0"/>
        <w:ind w:left="714" w:right="743" w:hanging="357"/>
        <w:rPr>
          <w:szCs w:val="22"/>
        </w:rPr>
      </w:pPr>
      <w:r w:rsidRPr="006026C2">
        <w:rPr>
          <w:szCs w:val="22"/>
        </w:rPr>
        <w:t>Program Reference Level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prog_ref_level</w:t>
      </w:r>
      <w:proofErr w:type="spellEnd"/>
      <w:r w:rsidRPr="006026C2">
        <w:rPr>
          <w:szCs w:val="22"/>
        </w:rPr>
        <w:t>)</w:t>
      </w:r>
    </w:p>
    <w:p w14:paraId="7FDB58BE" w14:textId="2458F39E" w:rsidR="008033A1" w:rsidRPr="006026C2" w:rsidRDefault="008033A1" w:rsidP="00806506">
      <w:pPr>
        <w:numPr>
          <w:ilvl w:val="0"/>
          <w:numId w:val="56"/>
        </w:numPr>
        <w:spacing w:after="0"/>
        <w:ind w:left="714" w:right="743" w:hanging="357"/>
        <w:rPr>
          <w:szCs w:val="22"/>
        </w:rPr>
      </w:pPr>
      <w:r w:rsidRPr="006026C2">
        <w:rPr>
          <w:szCs w:val="22"/>
        </w:rPr>
        <w:t>Down</w:t>
      </w:r>
      <w:r w:rsidR="002E782F" w:rsidRPr="006026C2">
        <w:rPr>
          <w:szCs w:val="22"/>
        </w:rPr>
        <w:t>mix</w:t>
      </w:r>
      <w:r w:rsidRPr="006026C2">
        <w:rPr>
          <w:szCs w:val="22"/>
        </w:rPr>
        <w:t xml:space="preserve"> Parameters according to "Transmission of MPEG4 Ancillary Data" part of DVB specification ETSI TS 101 154</w:t>
      </w:r>
      <w:r w:rsidR="000A7952" w:rsidRPr="006026C2">
        <w:rPr>
          <w:szCs w:val="22"/>
        </w:rPr>
        <w:t xml:space="preserve"> </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Pr="006026C2">
        <w:rPr>
          <w:szCs w:val="22"/>
        </w:rPr>
        <w:t xml:space="preserve"> (</w:t>
      </w:r>
      <w:proofErr w:type="spellStart"/>
      <w:r w:rsidRPr="006026C2">
        <w:rPr>
          <w:szCs w:val="22"/>
        </w:rPr>
        <w:t>center_mix_level</w:t>
      </w:r>
      <w:proofErr w:type="spellEnd"/>
      <w:r w:rsidRPr="006026C2">
        <w:rPr>
          <w:szCs w:val="22"/>
        </w:rPr>
        <w:t xml:space="preserve">, </w:t>
      </w:r>
      <w:proofErr w:type="spellStart"/>
      <w:r w:rsidRPr="006026C2">
        <w:rPr>
          <w:szCs w:val="22"/>
        </w:rPr>
        <w:t>surround_mix_level</w:t>
      </w:r>
      <w:proofErr w:type="spellEnd"/>
      <w:r w:rsidRPr="006026C2">
        <w:rPr>
          <w:szCs w:val="22"/>
        </w:rPr>
        <w:t>)</w:t>
      </w:r>
    </w:p>
    <w:p w14:paraId="1CE8695C" w14:textId="0386B6B7" w:rsidR="005C00A7" w:rsidRPr="006026C2" w:rsidRDefault="005C00A7" w:rsidP="00806506">
      <w:pPr>
        <w:pStyle w:val="Listeafsnit"/>
        <w:numPr>
          <w:ilvl w:val="0"/>
          <w:numId w:val="56"/>
        </w:numPr>
        <w:spacing w:after="0"/>
        <w:rPr>
          <w:szCs w:val="22"/>
        </w:rPr>
      </w:pPr>
      <w:r w:rsidRPr="006026C2">
        <w:rPr>
          <w:szCs w:val="22"/>
        </w:rPr>
        <w:t>DRC Presentation Mode according to ETSI TS 101 154</w:t>
      </w:r>
      <w:r w:rsidR="000659C5" w:rsidRPr="006026C2">
        <w:rPr>
          <w:szCs w:val="22"/>
        </w:rPr>
        <w:t xml:space="preserve"> </w:t>
      </w:r>
      <w:r w:rsidR="000659C5" w:rsidRPr="006026C2">
        <w:rPr>
          <w:szCs w:val="22"/>
        </w:rPr>
        <w:fldChar w:fldCharType="begin"/>
      </w:r>
      <w:r w:rsidR="000659C5" w:rsidRPr="006026C2">
        <w:rPr>
          <w:szCs w:val="22"/>
        </w:rPr>
        <w:instrText xml:space="preserve"> REF _Ref103594119 \r \h </w:instrText>
      </w:r>
      <w:r w:rsidR="006026C2" w:rsidRPr="006026C2">
        <w:rPr>
          <w:szCs w:val="22"/>
        </w:rPr>
        <w:instrText xml:space="preserve"> \* MERGEFORMAT </w:instrText>
      </w:r>
      <w:r w:rsidR="000659C5" w:rsidRPr="006026C2">
        <w:rPr>
          <w:szCs w:val="22"/>
        </w:rPr>
      </w:r>
      <w:r w:rsidR="000659C5" w:rsidRPr="006026C2">
        <w:rPr>
          <w:szCs w:val="22"/>
        </w:rPr>
        <w:fldChar w:fldCharType="separate"/>
      </w:r>
      <w:r w:rsidR="000659C5" w:rsidRPr="006026C2">
        <w:rPr>
          <w:szCs w:val="22"/>
        </w:rPr>
        <w:t>[26]</w:t>
      </w:r>
      <w:r w:rsidR="000659C5" w:rsidRPr="006026C2">
        <w:rPr>
          <w:szCs w:val="22"/>
        </w:rPr>
        <w:fldChar w:fldCharType="end"/>
      </w:r>
      <w:r w:rsidR="004E4D0E" w:rsidRPr="006026C2">
        <w:rPr>
          <w:szCs w:val="22"/>
        </w:rPr>
        <w:t xml:space="preserve"> </w:t>
      </w:r>
      <w:r w:rsidRPr="006026C2">
        <w:rPr>
          <w:szCs w:val="22"/>
        </w:rPr>
        <w:t>Annex C.5.2.2.3 (</w:t>
      </w:r>
      <w:proofErr w:type="spellStart"/>
      <w:r w:rsidRPr="006026C2">
        <w:rPr>
          <w:szCs w:val="22"/>
        </w:rPr>
        <w:t>drc_presentation_mode</w:t>
      </w:r>
      <w:proofErr w:type="spellEnd"/>
      <w:r w:rsidRPr="006026C2">
        <w:rPr>
          <w:szCs w:val="22"/>
        </w:rPr>
        <w:t>) (see note 1)</w:t>
      </w:r>
    </w:p>
    <w:p w14:paraId="1B1EBD79" w14:textId="621C3470" w:rsidR="002E782F" w:rsidRPr="006026C2" w:rsidRDefault="002E782F" w:rsidP="00806506">
      <w:pPr>
        <w:numPr>
          <w:ilvl w:val="0"/>
          <w:numId w:val="56"/>
        </w:numPr>
        <w:spacing w:after="0"/>
        <w:ind w:left="714" w:right="743" w:hanging="357"/>
        <w:rPr>
          <w:szCs w:val="22"/>
        </w:rPr>
      </w:pPr>
      <w:r w:rsidRPr="006026C2">
        <w:rPr>
          <w:szCs w:val="22"/>
        </w:rPr>
        <w:t>Dynamic Range Control (DRC) according to ISO/IEC 14496-3</w:t>
      </w:r>
      <w:r w:rsidR="000A7952" w:rsidRPr="006026C2">
        <w:rPr>
          <w:szCs w:val="22"/>
        </w:rPr>
        <w:t xml:space="preserve"> </w:t>
      </w:r>
      <w:r w:rsidR="000A7952" w:rsidRPr="006026C2">
        <w:rPr>
          <w:szCs w:val="22"/>
        </w:rPr>
        <w:fldChar w:fldCharType="begin"/>
      </w:r>
      <w:r w:rsidR="000A7952" w:rsidRPr="006026C2">
        <w:rPr>
          <w:szCs w:val="22"/>
        </w:rPr>
        <w:instrText xml:space="preserve"> REF _Ref69202944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[53]</w:t>
      </w:r>
      <w:r w:rsidR="000A7952" w:rsidRPr="006026C2">
        <w:rPr>
          <w:szCs w:val="22"/>
        </w:rPr>
        <w:fldChar w:fldCharType="end"/>
      </w:r>
      <w:r w:rsidRPr="006026C2">
        <w:rPr>
          <w:szCs w:val="22"/>
        </w:rPr>
        <w:t xml:space="preserve"> (</w:t>
      </w:r>
      <w:proofErr w:type="spellStart"/>
      <w:r w:rsidRPr="006026C2">
        <w:rPr>
          <w:szCs w:val="22"/>
        </w:rPr>
        <w:t>dyn_rng_sgn</w:t>
      </w:r>
      <w:proofErr w:type="spellEnd"/>
      <w:r w:rsidRPr="006026C2">
        <w:rPr>
          <w:szCs w:val="22"/>
        </w:rPr>
        <w:t xml:space="preserve">, </w:t>
      </w:r>
      <w:proofErr w:type="spellStart"/>
      <w:r w:rsidRPr="006026C2">
        <w:rPr>
          <w:szCs w:val="22"/>
        </w:rPr>
        <w:t>dyn_rng_ctl</w:t>
      </w:r>
      <w:proofErr w:type="spellEnd"/>
      <w:r w:rsidRPr="006026C2">
        <w:rPr>
          <w:szCs w:val="22"/>
        </w:rPr>
        <w:t>)</w:t>
      </w:r>
    </w:p>
    <w:p w14:paraId="421F4DE1" w14:textId="6F14A219" w:rsidR="00AA6075" w:rsidRPr="006026C2" w:rsidRDefault="008033A1" w:rsidP="00806506">
      <w:pPr>
        <w:pStyle w:val="Listeafsnit"/>
        <w:numPr>
          <w:ilvl w:val="0"/>
          <w:numId w:val="67"/>
        </w:numPr>
        <w:rPr>
          <w:szCs w:val="22"/>
        </w:rPr>
      </w:pPr>
      <w:r w:rsidRPr="006026C2">
        <w:rPr>
          <w:szCs w:val="22"/>
        </w:rPr>
        <w:t>Heavy Compression according to ETSI TS 101 154</w:t>
      </w:r>
      <w:r w:rsidR="000A7952" w:rsidRPr="006026C2">
        <w:rPr>
          <w:szCs w:val="22"/>
        </w:rPr>
        <w:t xml:space="preserve"> </w:t>
      </w:r>
      <w:r w:rsidR="000A7952" w:rsidRPr="006026C2">
        <w:rPr>
          <w:szCs w:val="22"/>
        </w:rPr>
        <w:fldChar w:fldCharType="begin"/>
      </w:r>
      <w:r w:rsidR="000A7952" w:rsidRPr="006026C2">
        <w:rPr>
          <w:szCs w:val="22"/>
        </w:rPr>
        <w:instrText xml:space="preserve"> REF _Ref69032492 \r \h </w:instrText>
      </w:r>
      <w:r w:rsidR="006026C2" w:rsidRPr="006026C2">
        <w:rPr>
          <w:szCs w:val="22"/>
        </w:rPr>
        <w:instrText xml:space="preserve"> \* MERGEFORMAT </w:instrText>
      </w:r>
      <w:r w:rsidR="000A7952" w:rsidRPr="006026C2">
        <w:rPr>
          <w:szCs w:val="22"/>
        </w:rPr>
      </w:r>
      <w:r w:rsidR="000A7952" w:rsidRPr="006026C2">
        <w:rPr>
          <w:szCs w:val="22"/>
        </w:rPr>
        <w:fldChar w:fldCharType="separate"/>
      </w:r>
      <w:r w:rsidR="000A7952" w:rsidRPr="006026C2">
        <w:rPr>
          <w:szCs w:val="22"/>
        </w:rPr>
        <w:t>[26]</w:t>
      </w:r>
      <w:r w:rsidR="000A7952" w:rsidRPr="006026C2">
        <w:rPr>
          <w:szCs w:val="22"/>
        </w:rPr>
        <w:fldChar w:fldCharType="end"/>
      </w:r>
      <w:r w:rsidR="004E4D0E" w:rsidRPr="006026C2">
        <w:rPr>
          <w:szCs w:val="22"/>
        </w:rPr>
        <w:t xml:space="preserve"> </w:t>
      </w:r>
      <w:r w:rsidRPr="006026C2">
        <w:rPr>
          <w:szCs w:val="22"/>
        </w:rPr>
        <w:t xml:space="preserve">Annex C.5.2.5 </w:t>
      </w:r>
      <w:r w:rsidR="005C00A7" w:rsidRPr="006026C2">
        <w:rPr>
          <w:szCs w:val="22"/>
        </w:rPr>
        <w:t>(</w:t>
      </w:r>
      <w:proofErr w:type="spellStart"/>
      <w:r w:rsidR="005C00A7" w:rsidRPr="006026C2">
        <w:rPr>
          <w:szCs w:val="22"/>
        </w:rPr>
        <w:t>compression_on</w:t>
      </w:r>
      <w:proofErr w:type="spellEnd"/>
      <w:r w:rsidR="005C00A7" w:rsidRPr="006026C2">
        <w:rPr>
          <w:szCs w:val="22"/>
        </w:rPr>
        <w:t xml:space="preserve">, </w:t>
      </w:r>
      <w:proofErr w:type="spellStart"/>
      <w:r w:rsidR="005C00A7" w:rsidRPr="006026C2">
        <w:rPr>
          <w:szCs w:val="22"/>
        </w:rPr>
        <w:t>compression_value</w:t>
      </w:r>
      <w:proofErr w:type="spellEnd"/>
      <w:r w:rsidR="005C00A7" w:rsidRPr="006026C2">
        <w:rPr>
          <w:szCs w:val="22"/>
        </w:rPr>
        <w:t>)</w:t>
      </w:r>
    </w:p>
    <w:p w14:paraId="4F264886" w14:textId="0FB7089B" w:rsidR="00AA6075" w:rsidRPr="00333840" w:rsidRDefault="00431A52" w:rsidP="00AA6075">
      <w:pPr>
        <w:spacing w:before="100" w:beforeAutospacing="1" w:after="100" w:afterAutospacing="1"/>
      </w:pPr>
      <w:r w:rsidRPr="00333840">
        <w:rPr>
          <w:szCs w:val="22"/>
        </w:rPr>
        <w:t xml:space="preserve">The NorDig IRD capable of transcoding metadata to their output format shall not alter the level of the audio contained within the bitstream, shall pass all audio channels and shall transcode all metadata to the </w:t>
      </w:r>
      <w:r w:rsidRPr="00333840">
        <w:rPr>
          <w:szCs w:val="22"/>
        </w:rPr>
        <w:lastRenderedPageBreak/>
        <w:t>output format.</w:t>
      </w:r>
      <w:r w:rsidR="00CF5AB2">
        <w:rPr>
          <w:szCs w:val="22"/>
        </w:rPr>
        <w:br/>
      </w:r>
      <w:r w:rsidR="00AA6075" w:rsidRPr="00333840">
        <w:rPr>
          <w:szCs w:val="22"/>
        </w:rPr>
        <w:t>The NorDig IRDs</w:t>
      </w:r>
      <w:r w:rsidR="00AA6075" w:rsidRPr="00333840">
        <w:t xml:space="preserve"> that </w:t>
      </w:r>
      <w:r w:rsidR="00AA6075" w:rsidRPr="00AD01EA">
        <w:t xml:space="preserve">are re-encoding the incoming audio with metadata to an output format without metadata, </w:t>
      </w:r>
      <w:r w:rsidR="00186033" w:rsidRPr="00AD01EA">
        <w:rPr>
          <w:b/>
          <w:color w:val="FF0000"/>
        </w:rPr>
        <w:t>shall</w:t>
      </w:r>
      <w:r w:rsidR="00AA6075" w:rsidRPr="00AD01EA">
        <w:t xml:space="preserve"> apply the incoming metadata before the re-encoding.</w:t>
      </w:r>
      <w:r w:rsidR="00AA6075" w:rsidRPr="00AD01EA">
        <w:rPr>
          <w:szCs w:val="22"/>
        </w:rPr>
        <w:t xml:space="preserve"> </w:t>
      </w:r>
      <w:r w:rsidR="00CF5AB2" w:rsidRPr="00AD01EA">
        <w:br/>
      </w:r>
      <w:r w:rsidR="00CF5AB2" w:rsidRPr="00AD01EA">
        <w:br/>
      </w:r>
      <w:r w:rsidR="00AA6075" w:rsidRPr="00AD01EA">
        <w:t xml:space="preserve">For HE-AAC bitstreams </w:t>
      </w:r>
      <w:r w:rsidR="00AA6075" w:rsidRPr="00AD01EA">
        <w:rPr>
          <w:u w:val="single"/>
        </w:rPr>
        <w:t>without</w:t>
      </w:r>
      <w:r w:rsidR="00AA6075" w:rsidRPr="00AD01EA">
        <w:t xml:space="preserve"> metadata the NorDig IRD </w:t>
      </w:r>
      <w:r w:rsidR="00186033" w:rsidRPr="00AD01EA">
        <w:rPr>
          <w:b/>
          <w:color w:val="FF0000"/>
        </w:rPr>
        <w:t>shall</w:t>
      </w:r>
      <w:r w:rsidR="00AA6075" w:rsidRPr="00AD01EA">
        <w:t xml:space="preserve"> interpret that the bitstream uses default metadata values (for decoding and any re-encoding) according to ETSI TS 101 154</w:t>
      </w:r>
      <w:r w:rsidR="004E4D0E" w:rsidRPr="00AD01EA">
        <w:t xml:space="preserve"> </w:t>
      </w:r>
      <w:r w:rsidR="006026C2">
        <w:fldChar w:fldCharType="begin"/>
      </w:r>
      <w:r w:rsidR="006026C2">
        <w:instrText xml:space="preserve"> REF _Ref103594119 \r \h </w:instrText>
      </w:r>
      <w:r w:rsidR="006026C2">
        <w:fldChar w:fldCharType="separate"/>
      </w:r>
      <w:r w:rsidR="006026C2">
        <w:t>[26]</w:t>
      </w:r>
      <w:r w:rsidR="006026C2">
        <w:fldChar w:fldCharType="end"/>
      </w:r>
      <w:r w:rsidR="006026C2">
        <w:t xml:space="preserve"> </w:t>
      </w:r>
      <w:r w:rsidR="00AA6075" w:rsidRPr="00AD01EA">
        <w:t>chapter C.5.2.8 Table C.31 ‘</w:t>
      </w:r>
      <w:proofErr w:type="spellStart"/>
      <w:r w:rsidR="00AA6075" w:rsidRPr="00AD01EA">
        <w:t>Persistance</w:t>
      </w:r>
      <w:proofErr w:type="spellEnd"/>
      <w:r w:rsidR="00AA6075" w:rsidRPr="00AD01EA">
        <w:t xml:space="preserve"> of MPEG4 ancillary data’. In the absence</w:t>
      </w:r>
      <w:r w:rsidR="00AA6075" w:rsidRPr="00333840">
        <w:t xml:space="preserve"> of Program Reference Level metadata, it </w:t>
      </w:r>
      <w:r w:rsidR="00186033" w:rsidRPr="00186033">
        <w:rPr>
          <w:b/>
          <w:color w:val="FF0000"/>
        </w:rPr>
        <w:t>shall</w:t>
      </w:r>
      <w:r w:rsidR="00AA6075" w:rsidRPr="00333840">
        <w:t xml:space="preserve"> be assumed to be -23 </w:t>
      </w:r>
      <w:proofErr w:type="spellStart"/>
      <w:r w:rsidR="00AA6075" w:rsidRPr="00333840">
        <w:t>dBFS</w:t>
      </w:r>
      <w:proofErr w:type="spellEnd"/>
      <w:r w:rsidR="00AA6075" w:rsidRPr="00333840">
        <w:t xml:space="preserve"> (for mono, stereo and </w:t>
      </w:r>
      <w:r w:rsidR="00F37395">
        <w:t>multichannel</w:t>
      </w:r>
      <w:r w:rsidR="00AA6075" w:rsidRPr="00333840">
        <w:t xml:space="preserve"> audio). </w:t>
      </w:r>
    </w:p>
    <w:p w14:paraId="7AF0EC80" w14:textId="77777777" w:rsidR="00931056" w:rsidRPr="001E02ED" w:rsidRDefault="00931056" w:rsidP="005C00A7">
      <w:pPr>
        <w:spacing w:before="100" w:beforeAutospacing="1" w:after="100" w:afterAutospacing="1"/>
      </w:pPr>
      <w:r w:rsidRPr="00333840">
        <w:t xml:space="preserve">It is up to the broadcaster to ensure that sufficient headroom and/or dynamic range control values are </w:t>
      </w:r>
      <w:r w:rsidRPr="001E02ED">
        <w:t>included in the transmission to prevent any overload when downmixing.</w:t>
      </w:r>
    </w:p>
    <w:p w14:paraId="501D9DFC" w14:textId="59436583" w:rsidR="00F26A2C" w:rsidRPr="00333840" w:rsidRDefault="00F26A2C" w:rsidP="00F0161E">
      <w:pPr>
        <w:pBdr>
          <w:top w:val="single" w:sz="4" w:space="1" w:color="auto"/>
          <w:left w:val="single" w:sz="4" w:space="4" w:color="auto"/>
          <w:bottom w:val="single" w:sz="4" w:space="1" w:color="auto"/>
          <w:right w:val="single" w:sz="4" w:space="4" w:color="auto"/>
        </w:pBdr>
        <w:spacing w:before="100" w:beforeAutospacing="1" w:after="100" w:afterAutospacing="1"/>
        <w:rPr>
          <w:strike/>
        </w:rPr>
      </w:pPr>
      <w:r w:rsidRPr="001E02ED">
        <w:t xml:space="preserve">Note: According to MPEG-4 HE-AAC specification (ISO/IEC 14496-3 </w:t>
      </w:r>
      <w:r w:rsidR="006026C2">
        <w:fldChar w:fldCharType="begin"/>
      </w:r>
      <w:r w:rsidR="006026C2">
        <w:instrText xml:space="preserve"> REF _Ref103595890 \r \h </w:instrText>
      </w:r>
      <w:r w:rsidR="006026C2">
        <w:fldChar w:fldCharType="separate"/>
      </w:r>
      <w:r w:rsidR="006026C2">
        <w:t>[53]</w:t>
      </w:r>
      <w:r w:rsidR="006026C2">
        <w:fldChar w:fldCharType="end"/>
      </w:r>
      <w:r w:rsidR="006026C2">
        <w:t xml:space="preserve"> </w:t>
      </w:r>
      <w:r w:rsidRPr="001E02ED">
        <w:t xml:space="preserve">section 4.5.2.7.3 </w:t>
      </w:r>
      <w:r w:rsidR="00177558" w:rsidRPr="001E02ED">
        <w:t>“</w:t>
      </w:r>
      <w:r w:rsidRPr="001E02ED">
        <w:t>Persistence of DRC information</w:t>
      </w:r>
      <w:r w:rsidR="00177558" w:rsidRPr="001E02ED">
        <w:t>”</w:t>
      </w:r>
      <w:r w:rsidRPr="001E02ED">
        <w:t>) audio metadata is applied immediately during decoding whenever it is changed.</w:t>
      </w:r>
    </w:p>
    <w:p w14:paraId="36F2030D" w14:textId="77777777" w:rsidR="008033A1" w:rsidRPr="00333840" w:rsidRDefault="008033A1" w:rsidP="00F81381">
      <w:pPr>
        <w:pStyle w:val="Overskrift4"/>
      </w:pPr>
      <w:bookmarkStart w:id="2080" w:name="_Toc392073785"/>
      <w:bookmarkStart w:id="2081" w:name="_Ref528270301"/>
      <w:r w:rsidRPr="00333840">
        <w:t>HE-AAC:  Audio Output</w:t>
      </w:r>
      <w:bookmarkEnd w:id="2080"/>
      <w:bookmarkEnd w:id="2081"/>
      <w:r w:rsidRPr="00333840">
        <w:t xml:space="preserve"> </w:t>
      </w:r>
    </w:p>
    <w:p w14:paraId="7D6BDB8A" w14:textId="2801AD8E"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 xml:space="preserve">NorDig IRDs supporting HE-AAC </w:t>
      </w:r>
      <w:r w:rsidR="00186033" w:rsidRPr="00297BCB">
        <w:rPr>
          <w:b/>
          <w:color w:val="FF0000"/>
        </w:rPr>
        <w:t>shall</w:t>
      </w:r>
      <w:r w:rsidR="008033A1" w:rsidRPr="00297BCB">
        <w:t xml:space="preserve"> be capable of providing the following formats from a HE-AAC bitstream (see chapter 16 for factory default settings):</w:t>
      </w:r>
    </w:p>
    <w:p w14:paraId="0D18A65A" w14:textId="7E305CA6" w:rsidR="00AA6075" w:rsidRPr="00297BCB" w:rsidRDefault="00AA6075" w:rsidP="00806506">
      <w:pPr>
        <w:numPr>
          <w:ilvl w:val="0"/>
          <w:numId w:val="55"/>
        </w:numPr>
        <w:spacing w:after="0"/>
        <w:ind w:left="714" w:right="743" w:hanging="357"/>
      </w:pPr>
      <w:r w:rsidRPr="00297BCB">
        <w:t>Re-encoding to AC-3 or DTS bitstream.</w:t>
      </w:r>
    </w:p>
    <w:p w14:paraId="01DE8797" w14:textId="205F525B" w:rsidR="008033A1" w:rsidRPr="00297BCB" w:rsidRDefault="008033A1" w:rsidP="00806506">
      <w:pPr>
        <w:numPr>
          <w:ilvl w:val="0"/>
          <w:numId w:val="55"/>
        </w:numPr>
        <w:spacing w:after="0"/>
        <w:ind w:left="714" w:right="743" w:hanging="357"/>
      </w:pPr>
      <w:r w:rsidRPr="00297BCB">
        <w:t>Decoded and downmixed (if &gt; 2 channels) to PCM stereo bitstream.</w:t>
      </w:r>
      <w:r w:rsidR="00CF5AB2" w:rsidRPr="00297BCB">
        <w:br/>
      </w:r>
    </w:p>
    <w:p w14:paraId="51046CD1" w14:textId="040F4AB8" w:rsidR="008033A1" w:rsidRPr="00297BCB" w:rsidRDefault="00853CC5" w:rsidP="008033A1">
      <w:pPr>
        <w:ind w:right="742"/>
      </w:pPr>
      <w:r w:rsidRPr="00297BCB">
        <w:t xml:space="preserve">Where HDMI, HDMI ARC (or </w:t>
      </w:r>
      <w:proofErr w:type="spellStart"/>
      <w:r w:rsidRPr="00297BCB">
        <w:t>eARC</w:t>
      </w:r>
      <w:proofErr w:type="spellEnd"/>
      <w:r w:rsidRPr="00297BCB">
        <w:t xml:space="preserve">) is implemented, </w:t>
      </w:r>
      <w:r w:rsidR="008033A1" w:rsidRPr="00297BCB">
        <w:t>NorDig IRDs supporting HE-AAC should be capable of providing the following formats from a HE-AAC bitstream (see chapter 16 for factory default settings):</w:t>
      </w:r>
    </w:p>
    <w:p w14:paraId="31CF7A47" w14:textId="77777777" w:rsidR="008033A1" w:rsidRPr="00297BCB" w:rsidRDefault="008033A1" w:rsidP="00806506">
      <w:pPr>
        <w:numPr>
          <w:ilvl w:val="0"/>
          <w:numId w:val="55"/>
        </w:numPr>
        <w:spacing w:after="0"/>
        <w:ind w:left="714" w:right="743" w:hanging="357"/>
      </w:pPr>
      <w:r w:rsidRPr="00297BCB">
        <w:t>Pass-through of native bitstream (HE-AAC) (1).</w:t>
      </w:r>
    </w:p>
    <w:p w14:paraId="2DB396FD" w14:textId="5BB1E58D" w:rsidR="00853CC5" w:rsidRPr="00297BCB" w:rsidRDefault="008033A1" w:rsidP="00806506">
      <w:pPr>
        <w:numPr>
          <w:ilvl w:val="0"/>
          <w:numId w:val="55"/>
        </w:numPr>
        <w:spacing w:after="0"/>
        <w:ind w:right="743"/>
      </w:pPr>
      <w:r w:rsidRPr="00297BCB">
        <w:t xml:space="preserve">Decoded to PCM </w:t>
      </w:r>
      <w:r w:rsidR="00F37395" w:rsidRPr="00297BCB">
        <w:t>multichannel</w:t>
      </w:r>
      <w:r w:rsidRPr="00297BCB">
        <w:t xml:space="preserve"> bitstream.</w:t>
      </w:r>
    </w:p>
    <w:p w14:paraId="6360018E" w14:textId="77777777" w:rsidR="00853CC5" w:rsidRPr="00297BCB" w:rsidRDefault="00853CC5" w:rsidP="00853CC5">
      <w:pPr>
        <w:spacing w:after="0"/>
        <w:ind w:right="743"/>
      </w:pPr>
    </w:p>
    <w:p w14:paraId="39E75D0E" w14:textId="59B23009" w:rsidR="005C00A7" w:rsidRPr="00297BCB" w:rsidRDefault="005C00A7" w:rsidP="005C00A7">
      <w:pPr>
        <w:pBdr>
          <w:top w:val="single" w:sz="4" w:space="1" w:color="auto"/>
          <w:left w:val="single" w:sz="4" w:space="4" w:color="auto"/>
          <w:bottom w:val="single" w:sz="4" w:space="1" w:color="auto"/>
          <w:right w:val="single" w:sz="4" w:space="4" w:color="auto"/>
        </w:pBdr>
        <w:rPr>
          <w:strike/>
        </w:rPr>
      </w:pPr>
      <w:r w:rsidRPr="00297BCB">
        <w:t>Note 1:</w:t>
      </w:r>
      <w:r w:rsidRPr="00297BCB">
        <w:tab/>
        <w:t>HE-AAC over HDMI is defined in H</w:t>
      </w:r>
      <w:r w:rsidR="00853CC5" w:rsidRPr="00297BCB">
        <w:t>D</w:t>
      </w:r>
      <w:r w:rsidRPr="00297BCB">
        <w:t>MI</w:t>
      </w:r>
      <w:r w:rsidR="00853CC5" w:rsidRPr="00297BCB">
        <w:t xml:space="preserve"> v</w:t>
      </w:r>
      <w:r w:rsidRPr="00297BCB">
        <w:t xml:space="preserve"> 2.0 specification.</w:t>
      </w:r>
    </w:p>
    <w:p w14:paraId="70CF115D" w14:textId="4E55715B" w:rsidR="00AA6075" w:rsidRPr="00297BCB" w:rsidRDefault="00AA6075" w:rsidP="00AA6075">
      <w:bookmarkStart w:id="2082" w:name="_Ref303873012"/>
      <w:bookmarkStart w:id="2083" w:name="_Toc342657934"/>
      <w:bookmarkStart w:id="2084" w:name="_Toc342659512"/>
      <w:bookmarkStart w:id="2085" w:name="_Toc392073786"/>
      <w:bookmarkStart w:id="2086" w:name="_Toc392075475"/>
      <w:r w:rsidRPr="00297BCB">
        <w:t xml:space="preserve">The NorDig IRD supporting HE-AAC and including an S/PDIF output </w:t>
      </w:r>
      <w:r w:rsidR="00186033" w:rsidRPr="00297BCB">
        <w:rPr>
          <w:b/>
          <w:color w:val="FF0000"/>
        </w:rPr>
        <w:t>shall</w:t>
      </w:r>
      <w:r w:rsidRPr="00297BCB">
        <w:t xml:space="preserve"> be capable of providing the following formats on the S/PDIF connector from a HE-AAC bitstream:</w:t>
      </w:r>
    </w:p>
    <w:p w14:paraId="52DA0AC7" w14:textId="114C8EEE" w:rsidR="00AA6075" w:rsidRPr="00297BCB" w:rsidRDefault="00AA6075" w:rsidP="00806506">
      <w:pPr>
        <w:numPr>
          <w:ilvl w:val="0"/>
          <w:numId w:val="55"/>
        </w:numPr>
        <w:spacing w:after="0"/>
        <w:ind w:left="714" w:right="743" w:hanging="357"/>
      </w:pPr>
      <w:r w:rsidRPr="00297BCB">
        <w:t>Decoded and downmixed (if &gt; 2 channels) to PCM stereo bitstream</w:t>
      </w:r>
      <w:r w:rsidR="00EB14B5" w:rsidRPr="00297BCB">
        <w:t>.</w:t>
      </w:r>
    </w:p>
    <w:p w14:paraId="11DC6703" w14:textId="4113F7E8" w:rsidR="00AA6075" w:rsidRDefault="00AA6075" w:rsidP="00806506">
      <w:pPr>
        <w:numPr>
          <w:ilvl w:val="0"/>
          <w:numId w:val="55"/>
        </w:numPr>
        <w:spacing w:after="0"/>
        <w:ind w:left="714" w:right="743" w:hanging="357"/>
      </w:pPr>
      <w:r w:rsidRPr="00AD01EA">
        <w:t>Re-encoding to AC-3 or DTS bitstream</w:t>
      </w:r>
      <w:r w:rsidR="00EB14B5">
        <w:t>.</w:t>
      </w:r>
    </w:p>
    <w:p w14:paraId="65368216" w14:textId="772980B9" w:rsidR="00853CC5" w:rsidRDefault="00853CC5" w:rsidP="00853CC5">
      <w:pPr>
        <w:spacing w:after="0"/>
        <w:ind w:right="743"/>
      </w:pPr>
    </w:p>
    <w:p w14:paraId="3E1FBFD5" w14:textId="77777777" w:rsidR="00853CC5" w:rsidRPr="00297BCB" w:rsidRDefault="00853CC5" w:rsidP="00853CC5">
      <w:pPr>
        <w:pStyle w:val="Overskrift3"/>
      </w:pPr>
      <w:r w:rsidRPr="00297BCB">
        <w:t xml:space="preserve">AC-4:  Requirements on Audio Handling </w:t>
      </w:r>
    </w:p>
    <w:p w14:paraId="630F1B67" w14:textId="77777777" w:rsidR="00853CC5" w:rsidRPr="00297BCB" w:rsidRDefault="00853CC5" w:rsidP="00853CC5">
      <w:pPr>
        <w:spacing w:after="0"/>
        <w:ind w:right="743"/>
      </w:pPr>
    </w:p>
    <w:p w14:paraId="559B3421" w14:textId="57FD59FE" w:rsidR="00853CC5" w:rsidRPr="00297BCB" w:rsidRDefault="00853CC5" w:rsidP="00853CC5">
      <w:pPr>
        <w:pStyle w:val="Overskrift4"/>
      </w:pPr>
      <w:r w:rsidRPr="00297BCB">
        <w:t xml:space="preserve"> AC-4: All Pass-through, Decoding and</w:t>
      </w:r>
      <w:r w:rsidR="00297BCB">
        <w:t xml:space="preserve"> </w:t>
      </w:r>
      <w:r w:rsidRPr="00297BCB">
        <w:t xml:space="preserve">Re-encoding </w:t>
      </w:r>
    </w:p>
    <w:p w14:paraId="3E2BBD8A" w14:textId="77777777" w:rsidR="00853CC5" w:rsidRPr="00297BCB" w:rsidRDefault="00853CC5" w:rsidP="00853CC5">
      <w:pPr>
        <w:autoSpaceDE w:val="0"/>
        <w:autoSpaceDN w:val="0"/>
        <w:adjustRightInd w:val="0"/>
        <w:spacing w:after="0"/>
        <w:rPr>
          <w:rFonts w:ascii="TimesNewRomanPSMT" w:hAnsi="TimesNewRomanPSMT" w:cs="TimesNewRomanPSMT"/>
          <w:sz w:val="21"/>
          <w:szCs w:val="21"/>
          <w:lang w:val="en-US"/>
        </w:rPr>
      </w:pPr>
      <w:r w:rsidRPr="00297BCB">
        <w:rPr>
          <w:rFonts w:ascii="TimesNewRomanPSMT" w:hAnsi="TimesNewRomanPSMT" w:cs="TimesNewRomanPSMT"/>
          <w:sz w:val="21"/>
          <w:szCs w:val="21"/>
          <w:lang w:val="en-US"/>
        </w:rPr>
        <w:t xml:space="preserve">NorDig IRD´s that support AC-4 </w:t>
      </w:r>
      <w:r w:rsidRPr="00297BCB">
        <w:rPr>
          <w:rFonts w:ascii="TimesNewRomanPSMT" w:hAnsi="TimesNewRomanPSMT" w:cs="TimesNewRomanPSMT"/>
          <w:b/>
          <w:color w:val="FF0000"/>
          <w:sz w:val="21"/>
          <w:szCs w:val="21"/>
          <w:lang w:val="en-US"/>
        </w:rPr>
        <w:t>shall</w:t>
      </w:r>
    </w:p>
    <w:p w14:paraId="2F133206" w14:textId="77777777" w:rsidR="00853CC5" w:rsidRPr="00297BCB" w:rsidRDefault="00853CC5" w:rsidP="00853CC5">
      <w:pPr>
        <w:autoSpaceDE w:val="0"/>
        <w:autoSpaceDN w:val="0"/>
        <w:adjustRightInd w:val="0"/>
        <w:spacing w:after="0"/>
        <w:rPr>
          <w:rFonts w:ascii="TimesNewRomanPSMT" w:hAnsi="TimesNewRomanPSMT" w:cs="TimesNewRomanPSMT"/>
          <w:sz w:val="9"/>
          <w:szCs w:val="21"/>
          <w:lang w:val="en-US"/>
        </w:rPr>
      </w:pPr>
    </w:p>
    <w:p w14:paraId="0E72D052" w14:textId="3A34E2E4"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D</w:t>
      </w:r>
      <w:r w:rsidR="00853CC5" w:rsidRPr="00297BCB">
        <w:rPr>
          <w:rFonts w:ascii="TimesNewRomanPSMT" w:hAnsi="TimesNewRomanPSMT" w:cs="TimesNewRomanPSMT"/>
          <w:sz w:val="21"/>
          <w:szCs w:val="21"/>
        </w:rPr>
        <w:t>ecode AC-4 streams at all bit rates and sample rates listed in ETSI TS 103 190-2</w:t>
      </w:r>
      <w:r w:rsidR="006B5194" w:rsidRPr="00297B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p>
    <w:p w14:paraId="65AE9FD8" w14:textId="53858888"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sz w:val="21"/>
          <w:szCs w:val="21"/>
        </w:rPr>
      </w:pPr>
      <w:r>
        <w:rPr>
          <w:rFonts w:ascii="TimesNewRomanPSMT" w:hAnsi="TimesNewRomanPSMT" w:cs="TimesNewRomanPSMT"/>
          <w:sz w:val="21"/>
          <w:szCs w:val="21"/>
        </w:rPr>
        <w:t>B</w:t>
      </w:r>
      <w:r w:rsidR="00853CC5" w:rsidRPr="00297BCB">
        <w:rPr>
          <w:rFonts w:ascii="TimesNewRomanPSMT" w:hAnsi="TimesNewRomanPSMT" w:cs="TimesNewRomanPSMT"/>
          <w:sz w:val="21"/>
          <w:szCs w:val="21"/>
        </w:rPr>
        <w:t xml:space="preserve">e capable of transcoding AC-4 bitstreams to E-AC-3 or AC-3 bitstreams according to </w:t>
      </w:r>
      <w:r w:rsidR="00622F56" w:rsidRPr="00297BCB">
        <w:rPr>
          <w:rFonts w:ascii="TimesNewRomanPSMT" w:hAnsi="TimesNewRomanPSMT" w:cs="TimesNewRomanPSMT"/>
          <w:sz w:val="21"/>
          <w:szCs w:val="21"/>
        </w:rPr>
        <w:t xml:space="preserve">ETSI </w:t>
      </w:r>
      <w:r w:rsidR="00853CC5" w:rsidRPr="00297BCB">
        <w:rPr>
          <w:rFonts w:ascii="TimesNewRomanPSMT" w:hAnsi="TimesNewRomanPSMT" w:cs="TimesNewRomanPSMT"/>
          <w:sz w:val="21"/>
          <w:szCs w:val="21"/>
        </w:rPr>
        <w:t>TS 102 366</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_Ref103595862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[33]</w:t>
      </w:r>
      <w:r w:rsidR="000F4FCB">
        <w:rPr>
          <w:rFonts w:ascii="TimesNewRomanPSMT" w:hAnsi="TimesNewRomanPSMT" w:cs="TimesNewRomanPSMT"/>
          <w:sz w:val="21"/>
          <w:szCs w:val="21"/>
        </w:rPr>
        <w:fldChar w:fldCharType="end"/>
      </w:r>
      <w:r w:rsidR="00622F56" w:rsidRPr="00297BCB">
        <w:rPr>
          <w:rFonts w:ascii="TimesNewRomanPSMT" w:hAnsi="TimesNewRomanPSMT" w:cs="TimesNewRomanPSMT"/>
          <w:sz w:val="21"/>
          <w:szCs w:val="21"/>
        </w:rPr>
        <w:t>.</w:t>
      </w:r>
    </w:p>
    <w:p w14:paraId="77371B4D" w14:textId="77777777" w:rsidR="00853CC5" w:rsidRPr="00297BCB" w:rsidRDefault="00853CC5" w:rsidP="00853CC5">
      <w:pPr>
        <w:pStyle w:val="Overskrift4"/>
        <w:rPr>
          <w:lang w:val="sv-SE"/>
        </w:rPr>
      </w:pPr>
      <w:r w:rsidRPr="00297BCB">
        <w:rPr>
          <w:lang w:val="sv-SE"/>
        </w:rPr>
        <w:t>AC-4: Metadata</w:t>
      </w:r>
    </w:p>
    <w:p w14:paraId="181F4027" w14:textId="385DE87F" w:rsidR="00853CC5" w:rsidRPr="00297BCB" w:rsidRDefault="00853CC5" w:rsidP="00853CC5">
      <w:pPr>
        <w:autoSpaceDE w:val="0"/>
        <w:autoSpaceDN w:val="0"/>
        <w:adjustRightInd w:val="0"/>
        <w:spacing w:after="0"/>
        <w:rPr>
          <w:rFonts w:ascii="TimesNewRomanPSMT" w:hAnsi="TimesNewRomanPSMT" w:cs="TimesNewRomanPSMT"/>
          <w:sz w:val="21"/>
          <w:szCs w:val="21"/>
        </w:rPr>
      </w:pPr>
      <w:bookmarkStart w:id="2087" w:name="_Hlk527670029"/>
      <w:r w:rsidRPr="00297BCB">
        <w:rPr>
          <w:rFonts w:ascii="TimesNewRomanPSMT" w:hAnsi="TimesNewRomanPSMT" w:cs="TimesNewRomanPSMT"/>
          <w:sz w:val="21"/>
          <w:szCs w:val="21"/>
        </w:rPr>
        <w:t xml:space="preserve">The NorDig HEVC IRD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support the use of </w:t>
      </w:r>
      <w:r w:rsidR="00622F56" w:rsidRPr="00297BCB">
        <w:rPr>
          <w:rFonts w:ascii="TimesNewRomanPSMT" w:hAnsi="TimesNewRomanPSMT" w:cs="TimesNewRomanPSMT"/>
          <w:sz w:val="21"/>
          <w:szCs w:val="21"/>
        </w:rPr>
        <w:t>AC-4</w:t>
      </w:r>
      <w:r w:rsidRPr="00297BCB">
        <w:rPr>
          <w:rFonts w:ascii="TimesNewRomanPSMT" w:hAnsi="TimesNewRomanPSMT" w:cs="TimesNewRomanPSMT"/>
          <w:sz w:val="21"/>
          <w:szCs w:val="21"/>
        </w:rPr>
        <w:t xml:space="preserve"> metadata</w:t>
      </w:r>
      <w:r w:rsidR="00D43CEF" w:rsidRPr="00297BCB">
        <w:rPr>
          <w:rFonts w:ascii="TimesNewRomanPSMT" w:hAnsi="TimesNewRomanPSMT" w:cs="TimesNewRomanPSMT"/>
          <w:sz w:val="21"/>
          <w:szCs w:val="21"/>
        </w:rPr>
        <w:t xml:space="preserve"> according to</w:t>
      </w:r>
      <w:r w:rsidRPr="00297BCB">
        <w:rPr>
          <w:rFonts w:ascii="TimesNewRomanPSMT" w:hAnsi="TimesNewRomanPSMT" w:cs="TimesNewRomanPSMT"/>
          <w:sz w:val="21"/>
          <w:szCs w:val="21"/>
        </w:rPr>
        <w:t xml:space="preserve"> </w:t>
      </w:r>
      <w:r w:rsidR="00622F56" w:rsidRPr="00297BCB">
        <w:rPr>
          <w:rFonts w:ascii="TimesNewRomanPSMT" w:hAnsi="TimesNewRomanPSMT" w:cs="TimesNewRomanPSMT"/>
          <w:sz w:val="21"/>
          <w:szCs w:val="21"/>
        </w:rPr>
        <w:t>ETSI TS 103 190</w:t>
      </w:r>
      <w:r w:rsidR="000A7952">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 </w:t>
      </w:r>
      <w:r w:rsidR="00815874">
        <w:rPr>
          <w:rFonts w:ascii="TimesNewRomanPSMT" w:hAnsi="TimesNewRomanPSMT" w:cs="TimesNewRomanPSMT"/>
          <w:sz w:val="21"/>
          <w:szCs w:val="21"/>
        </w:rPr>
        <w:fldChar w:fldCharType="begin"/>
      </w:r>
      <w:r w:rsidR="00815874">
        <w:rPr>
          <w:rFonts w:ascii="TimesNewRomanPSMT" w:hAnsi="TimesNewRomanPSMT" w:cs="TimesNewRomanPSMT"/>
          <w:sz w:val="21"/>
          <w:szCs w:val="21"/>
        </w:rPr>
        <w:instrText xml:space="preserve"> REF _Ref103596350 \r \h </w:instrText>
      </w:r>
      <w:r w:rsidR="00815874">
        <w:rPr>
          <w:rFonts w:ascii="TimesNewRomanPSMT" w:hAnsi="TimesNewRomanPSMT" w:cs="TimesNewRomanPSMT"/>
          <w:sz w:val="21"/>
          <w:szCs w:val="21"/>
        </w:rPr>
      </w:r>
      <w:r w:rsidR="00815874">
        <w:rPr>
          <w:rFonts w:ascii="TimesNewRomanPSMT" w:hAnsi="TimesNewRomanPSMT" w:cs="TimesNewRomanPSMT"/>
          <w:sz w:val="21"/>
          <w:szCs w:val="21"/>
        </w:rPr>
        <w:fldChar w:fldCharType="separate"/>
      </w:r>
      <w:r w:rsidR="00815874">
        <w:rPr>
          <w:rFonts w:ascii="TimesNewRomanPSMT" w:hAnsi="TimesNewRomanPSMT" w:cs="TimesNewRomanPSMT"/>
          <w:sz w:val="21"/>
          <w:szCs w:val="21"/>
        </w:rPr>
        <w:t>[97]</w:t>
      </w:r>
      <w:r w:rsidR="00815874">
        <w:rPr>
          <w:rFonts w:ascii="TimesNewRomanPSMT" w:hAnsi="TimesNewRomanPSMT" w:cs="TimesNewRomanPSMT"/>
          <w:sz w:val="21"/>
          <w:szCs w:val="21"/>
        </w:rPr>
        <w:fldChar w:fldCharType="end"/>
      </w:r>
      <w:r w:rsidR="000F4FCB">
        <w:rPr>
          <w:rFonts w:ascii="TimesNewRomanPSMT" w:hAnsi="TimesNewRomanPSMT" w:cs="TimesNewRomanPSMT"/>
          <w:sz w:val="21"/>
          <w:szCs w:val="21"/>
        </w:rPr>
        <w:t xml:space="preserve"> </w:t>
      </w:r>
      <w:r w:rsidR="00415570" w:rsidRPr="00297BCB">
        <w:rPr>
          <w:rFonts w:ascii="TimesNewRomanPSMT" w:hAnsi="TimesNewRomanPSMT" w:cs="TimesNewRomanPSMT"/>
          <w:sz w:val="21"/>
          <w:szCs w:val="21"/>
        </w:rPr>
        <w:t>and ETSI TS 103 190 -2</w:t>
      </w:r>
      <w:r w:rsidR="000F4FCB">
        <w:rPr>
          <w:rFonts w:ascii="TimesNewRomanPSMT" w:hAnsi="TimesNewRomanPSMT" w:cs="TimesNewRomanPSMT"/>
          <w:sz w:val="21"/>
          <w:szCs w:val="21"/>
        </w:rPr>
        <w:t xml:space="preserve"> </w:t>
      </w:r>
      <w:r w:rsidR="000F4FCB">
        <w:rPr>
          <w:rFonts w:ascii="TimesNewRomanPSMT" w:hAnsi="TimesNewRomanPSMT" w:cs="TimesNewRomanPSMT"/>
          <w:sz w:val="21"/>
          <w:szCs w:val="21"/>
        </w:rPr>
        <w:fldChar w:fldCharType="begin"/>
      </w:r>
      <w:r w:rsidR="000F4FCB">
        <w:rPr>
          <w:rFonts w:ascii="TimesNewRomanPSMT" w:hAnsi="TimesNewRomanPSMT" w:cs="TimesNewRomanPSMT"/>
          <w:sz w:val="21"/>
          <w:szCs w:val="21"/>
        </w:rPr>
        <w:instrText xml:space="preserve"> REF _Ref103595908 \r \h </w:instrText>
      </w:r>
      <w:r w:rsidR="000F4FCB">
        <w:rPr>
          <w:rFonts w:ascii="TimesNewRomanPSMT" w:hAnsi="TimesNewRomanPSMT" w:cs="TimesNewRomanPSMT"/>
          <w:sz w:val="21"/>
          <w:szCs w:val="21"/>
        </w:rPr>
      </w:r>
      <w:r w:rsidR="000F4FCB">
        <w:rPr>
          <w:rFonts w:ascii="TimesNewRomanPSMT" w:hAnsi="TimesNewRomanPSMT" w:cs="TimesNewRomanPSMT"/>
          <w:sz w:val="21"/>
          <w:szCs w:val="21"/>
        </w:rPr>
        <w:fldChar w:fldCharType="separate"/>
      </w:r>
      <w:r w:rsidR="000F4FCB">
        <w:rPr>
          <w:rFonts w:ascii="TimesNewRomanPSMT" w:hAnsi="TimesNewRomanPSMT" w:cs="TimesNewRomanPSMT"/>
          <w:sz w:val="21"/>
          <w:szCs w:val="21"/>
        </w:rPr>
        <w:t>[98]</w:t>
      </w:r>
      <w:r w:rsidR="000F4FCB">
        <w:rPr>
          <w:rFonts w:ascii="TimesNewRomanPSMT" w:hAnsi="TimesNewRomanPSMT" w:cs="TimesNewRomanPSMT"/>
          <w:sz w:val="21"/>
          <w:szCs w:val="21"/>
        </w:rPr>
        <w:fldChar w:fldCharType="end"/>
      </w:r>
      <w:r w:rsidR="00415570" w:rsidRPr="00297BCB">
        <w:rPr>
          <w:rFonts w:ascii="TimesNewRomanPSMT" w:hAnsi="TimesNewRomanPSMT" w:cs="TimesNewRomanPSMT"/>
          <w:sz w:val="21"/>
          <w:szCs w:val="21"/>
        </w:rPr>
        <w:t xml:space="preserve"> </w:t>
      </w:r>
      <w:proofErr w:type="gramStart"/>
      <w:r w:rsidRPr="00297BCB">
        <w:rPr>
          <w:rFonts w:ascii="TimesNewRomanPSMT" w:hAnsi="TimesNewRomanPSMT" w:cs="TimesNewRomanPSMT"/>
          <w:sz w:val="21"/>
          <w:szCs w:val="21"/>
        </w:rPr>
        <w:t>when;</w:t>
      </w:r>
      <w:proofErr w:type="gramEnd"/>
    </w:p>
    <w:bookmarkEnd w:id="2087"/>
    <w:p w14:paraId="01ECD04B" w14:textId="07F664DF"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D</w:t>
      </w:r>
      <w:r w:rsidR="00853CC5" w:rsidRPr="00297BCB">
        <w:rPr>
          <w:rFonts w:ascii="TimesNewRomanPSMT" w:hAnsi="TimesNewRomanPSMT" w:cs="TimesNewRomanPSMT"/>
          <w:color w:val="000000"/>
          <w:sz w:val="21"/>
          <w:szCs w:val="21"/>
        </w:rPr>
        <w:t>ecoding AC-4 bitstreams</w:t>
      </w:r>
      <w:r w:rsidR="00EB14B5" w:rsidRPr="00297BCB">
        <w:rPr>
          <w:rFonts w:ascii="TimesNewRomanPSMT" w:hAnsi="TimesNewRomanPSMT" w:cs="TimesNewRomanPSMT"/>
          <w:color w:val="000000"/>
          <w:sz w:val="21"/>
          <w:szCs w:val="21"/>
        </w:rPr>
        <w:t>.</w:t>
      </w:r>
    </w:p>
    <w:p w14:paraId="74FF8298" w14:textId="1677C447"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R</w:t>
      </w:r>
      <w:r w:rsidR="00853CC5" w:rsidRPr="00297BCB">
        <w:rPr>
          <w:rFonts w:ascii="TimesNewRomanPSMT" w:hAnsi="TimesNewRomanPSMT" w:cs="TimesNewRomanPSMT"/>
          <w:color w:val="000000"/>
          <w:sz w:val="21"/>
          <w:szCs w:val="21"/>
        </w:rPr>
        <w:t>e-encoding AC-4 bitstreams to AC-3 or E-AC-3</w:t>
      </w:r>
      <w:r w:rsidR="00EB14B5" w:rsidRPr="00297BCB">
        <w:rPr>
          <w:rFonts w:ascii="TimesNewRomanPSMT" w:hAnsi="TimesNewRomanPSMT" w:cs="TimesNewRomanPSMT"/>
          <w:color w:val="000000"/>
          <w:sz w:val="21"/>
          <w:szCs w:val="21"/>
        </w:rPr>
        <w:t>.</w:t>
      </w:r>
    </w:p>
    <w:p w14:paraId="0941E7A7" w14:textId="34E82B5C" w:rsidR="00853CC5" w:rsidRPr="00297BCB" w:rsidRDefault="00815874" w:rsidP="00806506">
      <w:pPr>
        <w:pStyle w:val="Listeafsnit"/>
        <w:numPr>
          <w:ilvl w:val="0"/>
          <w:numId w:val="67"/>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t>C</w:t>
      </w:r>
      <w:r w:rsidR="00853CC5" w:rsidRPr="00297BCB">
        <w:rPr>
          <w:rFonts w:ascii="TimesNewRomanPSMT" w:hAnsi="TimesNewRomanPSMT" w:cs="TimesNewRomanPSMT"/>
          <w:color w:val="000000"/>
          <w:sz w:val="21"/>
          <w:szCs w:val="21"/>
        </w:rPr>
        <w:t>reating a PCM output from an AC-4 bitstream</w:t>
      </w:r>
      <w:r w:rsidR="00EB14B5" w:rsidRPr="00297BCB">
        <w:rPr>
          <w:rFonts w:ascii="TimesNewRomanPSMT" w:hAnsi="TimesNewRomanPSMT" w:cs="TimesNewRomanPSMT"/>
          <w:color w:val="000000"/>
          <w:sz w:val="21"/>
          <w:szCs w:val="21"/>
        </w:rPr>
        <w:t>.</w:t>
      </w:r>
    </w:p>
    <w:p w14:paraId="4060A166" w14:textId="6EF91645" w:rsidR="00853CC5" w:rsidRDefault="00815874" w:rsidP="00806506">
      <w:pPr>
        <w:pStyle w:val="Listeafsnit"/>
        <w:numPr>
          <w:ilvl w:val="0"/>
          <w:numId w:val="67"/>
        </w:numPr>
        <w:autoSpaceDE w:val="0"/>
        <w:autoSpaceDN w:val="0"/>
        <w:adjustRightInd w:val="0"/>
        <w:spacing w:after="0"/>
        <w:rPr>
          <w:rFonts w:ascii="TimesNewRomanPSMT" w:hAnsi="TimesNewRomanPSMT" w:cs="TimesNewRomanPSMT"/>
          <w:color w:val="000000"/>
          <w:sz w:val="21"/>
          <w:szCs w:val="21"/>
        </w:rPr>
      </w:pPr>
      <w:r>
        <w:rPr>
          <w:rFonts w:ascii="TimesNewRomanPSMT" w:hAnsi="TimesNewRomanPSMT" w:cs="TimesNewRomanPSMT"/>
          <w:color w:val="000000"/>
          <w:sz w:val="21"/>
          <w:szCs w:val="21"/>
        </w:rPr>
        <w:lastRenderedPageBreak/>
        <w:t>C</w:t>
      </w:r>
      <w:r w:rsidR="00853CC5" w:rsidRPr="00297BCB">
        <w:rPr>
          <w:rFonts w:ascii="TimesNewRomanPSMT" w:hAnsi="TimesNewRomanPSMT" w:cs="TimesNewRomanPSMT"/>
          <w:color w:val="000000"/>
          <w:sz w:val="21"/>
          <w:szCs w:val="21"/>
        </w:rPr>
        <w:t>reating a MAT</w:t>
      </w:r>
      <w:r w:rsidR="00B85DE6">
        <w:rPr>
          <w:rFonts w:ascii="TimesNewRomanPSMT" w:hAnsi="TimesNewRomanPSMT" w:cs="TimesNewRomanPSMT"/>
          <w:color w:val="000000"/>
          <w:sz w:val="21"/>
          <w:szCs w:val="21"/>
        </w:rPr>
        <w:t xml:space="preserve"> </w:t>
      </w:r>
      <w:r>
        <w:rPr>
          <w:rFonts w:ascii="TimesNewRomanPSMT" w:hAnsi="TimesNewRomanPSMT" w:cs="TimesNewRomanPSMT"/>
          <w:color w:val="000000"/>
          <w:sz w:val="21"/>
          <w:szCs w:val="21"/>
        </w:rPr>
        <w:fldChar w:fldCharType="begin"/>
      </w:r>
      <w:r>
        <w:rPr>
          <w:rFonts w:ascii="TimesNewRomanPSMT" w:hAnsi="TimesNewRomanPSMT" w:cs="TimesNewRomanPSMT"/>
          <w:color w:val="000000"/>
          <w:sz w:val="21"/>
          <w:szCs w:val="21"/>
        </w:rPr>
        <w:instrText xml:space="preserve"> REF _Ref102086692 \r \h </w:instrText>
      </w:r>
      <w:r>
        <w:rPr>
          <w:rFonts w:ascii="TimesNewRomanPSMT" w:hAnsi="TimesNewRomanPSMT" w:cs="TimesNewRomanPSMT"/>
          <w:color w:val="000000"/>
          <w:sz w:val="21"/>
          <w:szCs w:val="21"/>
        </w:rPr>
      </w:r>
      <w:r>
        <w:rPr>
          <w:rFonts w:ascii="TimesNewRomanPSMT" w:hAnsi="TimesNewRomanPSMT" w:cs="TimesNewRomanPSMT"/>
          <w:color w:val="000000"/>
          <w:sz w:val="21"/>
          <w:szCs w:val="21"/>
        </w:rPr>
        <w:fldChar w:fldCharType="separate"/>
      </w:r>
      <w:r>
        <w:rPr>
          <w:rFonts w:ascii="TimesNewRomanPSMT" w:hAnsi="TimesNewRomanPSMT" w:cs="TimesNewRomanPSMT"/>
          <w:color w:val="000000"/>
          <w:sz w:val="21"/>
          <w:szCs w:val="21"/>
        </w:rPr>
        <w:t>[99]</w:t>
      </w:r>
      <w:r>
        <w:rPr>
          <w:rFonts w:ascii="TimesNewRomanPSMT" w:hAnsi="TimesNewRomanPSMT" w:cs="TimesNewRomanPSMT"/>
          <w:color w:val="000000"/>
          <w:sz w:val="21"/>
          <w:szCs w:val="21"/>
        </w:rPr>
        <w:fldChar w:fldCharType="end"/>
      </w:r>
      <w:r>
        <w:rPr>
          <w:rFonts w:ascii="TimesNewRomanPSMT" w:hAnsi="TimesNewRomanPSMT" w:cs="TimesNewRomanPSMT"/>
          <w:color w:val="000000"/>
          <w:sz w:val="21"/>
          <w:szCs w:val="21"/>
        </w:rPr>
        <w:t xml:space="preserve"> </w:t>
      </w:r>
      <w:r w:rsidR="00853CC5" w:rsidRPr="00297BCB">
        <w:rPr>
          <w:rFonts w:ascii="TimesNewRomanPSMT" w:hAnsi="TimesNewRomanPSMT" w:cs="TimesNewRomanPSMT"/>
          <w:color w:val="000000"/>
          <w:sz w:val="21"/>
          <w:szCs w:val="21"/>
        </w:rPr>
        <w:t>output where supported.</w:t>
      </w:r>
    </w:p>
    <w:p w14:paraId="4DACB32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562F474" w14:textId="77777777" w:rsidR="00853CC5" w:rsidRPr="00297BCB" w:rsidRDefault="00853CC5" w:rsidP="00853CC5">
      <w:pPr>
        <w:pStyle w:val="Overskrift4"/>
        <w:rPr>
          <w:lang w:val="sv-SE"/>
        </w:rPr>
      </w:pPr>
      <w:bookmarkStart w:id="2088" w:name="_Ref493601549"/>
      <w:r w:rsidRPr="00297BCB">
        <w:rPr>
          <w:lang w:val="sv-SE"/>
        </w:rPr>
        <w:t>AC-4: Audio Output</w:t>
      </w:r>
      <w:bookmarkEnd w:id="2088"/>
    </w:p>
    <w:p w14:paraId="7048F2EF"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 xml:space="preserve">NorDig HEVC IRDs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 providing the following formats from an AC-4 bitstream (see chapter 16 for factory default settings):</w:t>
      </w:r>
    </w:p>
    <w:p w14:paraId="399CB12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4B445E5C" w14:textId="2B32E66B" w:rsidR="00853CC5" w:rsidRPr="00297BCB" w:rsidRDefault="00853CC5" w:rsidP="00806506">
      <w:pPr>
        <w:pStyle w:val="Listeafsnit"/>
        <w:numPr>
          <w:ilvl w:val="0"/>
          <w:numId w:val="106"/>
        </w:numPr>
      </w:pPr>
      <w:r w:rsidRPr="00297BCB">
        <w:t>AC-4 bitstream decoded (</w:t>
      </w:r>
      <w:r w:rsidR="00C24276">
        <w:t xml:space="preserve">rendered </w:t>
      </w:r>
      <w:r w:rsidRPr="00297BCB">
        <w:t>up to 5.1 channels) and re-encoded to E-AC-3 at a minimum bit rate of 640 kbps.</w:t>
      </w:r>
    </w:p>
    <w:p w14:paraId="18E4D6AD" w14:textId="6F210662" w:rsidR="00853CC5" w:rsidRPr="00297BCB" w:rsidRDefault="00853CC5" w:rsidP="00806506">
      <w:pPr>
        <w:pStyle w:val="Listeafsnit"/>
        <w:numPr>
          <w:ilvl w:val="0"/>
          <w:numId w:val="106"/>
        </w:numPr>
      </w:pPr>
      <w:r w:rsidRPr="00297BCB">
        <w:t>AC-4 bitstream decoded (</w:t>
      </w:r>
      <w:r w:rsidR="00C24276">
        <w:t xml:space="preserve">rendered </w:t>
      </w:r>
      <w:r w:rsidRPr="00297BCB">
        <w:t>up to 5.1 channels) and re-encoded to AC-3 at a fixed bit rate of 640 kbps.</w:t>
      </w:r>
    </w:p>
    <w:p w14:paraId="1E0C69DD" w14:textId="77777777" w:rsidR="00853CC5" w:rsidRPr="00297BCB" w:rsidRDefault="00853CC5" w:rsidP="00806506">
      <w:pPr>
        <w:pStyle w:val="Listeafsnit"/>
        <w:numPr>
          <w:ilvl w:val="0"/>
          <w:numId w:val="106"/>
        </w:numPr>
      </w:pPr>
      <w:r w:rsidRPr="00297BCB">
        <w:t>Decoded and downmixed (if &gt; 2 channels) to PCM stereo bitstream</w:t>
      </w:r>
    </w:p>
    <w:p w14:paraId="64769634"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HDMI ARC (or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NorDig HEVC IRDs should be capable of providing the following formats from an AC-4 bitstream:</w:t>
      </w:r>
    </w:p>
    <w:p w14:paraId="346D2A73"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5B024449" w14:textId="1FA91EF6" w:rsidR="00853CC5" w:rsidRPr="00297BCB" w:rsidRDefault="00853CC5" w:rsidP="00806506">
      <w:pPr>
        <w:pStyle w:val="Listeafsnit"/>
        <w:numPr>
          <w:ilvl w:val="0"/>
          <w:numId w:val="108"/>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AC-4 bitstream decoded (e.g. 5.1.2 channels) and re-encoded using E-AC-3 according to </w:t>
      </w:r>
      <w:r w:rsidR="00B15DD6" w:rsidRPr="00297BCB">
        <w:rPr>
          <w:rFonts w:ascii="TimesNewRomanPSMT" w:hAnsi="TimesNewRomanPSMT" w:cs="TimesNewRomanPSMT"/>
          <w:sz w:val="21"/>
          <w:szCs w:val="21"/>
        </w:rPr>
        <w:t xml:space="preserve">ETSI </w:t>
      </w:r>
      <w:r w:rsidRPr="00297BCB">
        <w:rPr>
          <w:rFonts w:ascii="TimesNewRomanPSMT" w:hAnsi="TimesNewRomanPSMT" w:cs="TimesNewRomanPSMT"/>
          <w:sz w:val="21"/>
          <w:szCs w:val="21"/>
        </w:rPr>
        <w:t xml:space="preserve">TS 102 366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_Ref103595862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[33]</w:t>
      </w:r>
      <w:r w:rsidR="005535D0">
        <w:rPr>
          <w:rFonts w:ascii="TimesNewRomanPSMT" w:hAnsi="TimesNewRomanPSMT" w:cs="TimesNewRomanPSMT"/>
          <w:sz w:val="21"/>
          <w:szCs w:val="21"/>
        </w:rPr>
        <w:fldChar w:fldCharType="end"/>
      </w:r>
      <w:r w:rsidR="005535D0">
        <w:rPr>
          <w:rFonts w:ascii="TimesNewRomanPSMT" w:hAnsi="TimesNewRomanPSMT" w:cs="TimesNewRomanPSMT"/>
          <w:sz w:val="21"/>
          <w:szCs w:val="21"/>
        </w:rPr>
        <w:t xml:space="preserve"> </w:t>
      </w:r>
      <w:r w:rsidRPr="00297BCB">
        <w:rPr>
          <w:rFonts w:ascii="TimesNewRomanPSMT" w:hAnsi="TimesNewRomanPSMT" w:cs="TimesNewRomanPSMT"/>
          <w:sz w:val="21"/>
          <w:szCs w:val="21"/>
        </w:rPr>
        <w:t xml:space="preserve">in combination with the JOC extension to E-AC-3 according to </w:t>
      </w:r>
      <w:r w:rsidR="00B15DD6" w:rsidRPr="00297BCB">
        <w:rPr>
          <w:rFonts w:ascii="TimesNewRomanPSMT" w:hAnsi="TimesNewRomanPSMT" w:cs="TimesNewRomanPSMT"/>
          <w:sz w:val="21"/>
          <w:szCs w:val="21"/>
        </w:rPr>
        <w:t xml:space="preserve">ETSI </w:t>
      </w:r>
      <w:r w:rsidRPr="00297BCB">
        <w:t>TS 103 420</w:t>
      </w:r>
      <w:r w:rsidR="005535D0">
        <w:t xml:space="preserve"> </w:t>
      </w:r>
      <w:r w:rsidR="005535D0">
        <w:fldChar w:fldCharType="begin"/>
      </w:r>
      <w:r w:rsidR="005535D0">
        <w:instrText xml:space="preserve"> REF _Ref103596454 \r \h </w:instrText>
      </w:r>
      <w:r w:rsidR="005535D0">
        <w:fldChar w:fldCharType="separate"/>
      </w:r>
      <w:r w:rsidR="005535D0">
        <w:t>[100]</w:t>
      </w:r>
      <w:r w:rsidR="005535D0">
        <w:fldChar w:fldCharType="end"/>
      </w:r>
      <w:r w:rsidRPr="00297BCB">
        <w:rPr>
          <w:rFonts w:ascii="TimesNewRomanPSMT" w:hAnsi="TimesNewRomanPSMT" w:cs="TimesNewRomanPSMT"/>
          <w:sz w:val="21"/>
          <w:szCs w:val="21"/>
        </w:rPr>
        <w:t>.</w:t>
      </w:r>
    </w:p>
    <w:p w14:paraId="01027B71"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57464623"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t xml:space="preserve">Where HDMI (or HDMI </w:t>
      </w:r>
      <w:proofErr w:type="spellStart"/>
      <w:r w:rsidRPr="00297BCB">
        <w:t>eARC</w:t>
      </w:r>
      <w:proofErr w:type="spellEnd"/>
      <w:r w:rsidRPr="00297BCB">
        <w:t xml:space="preserve">) is implemented, </w:t>
      </w:r>
      <w:r w:rsidRPr="00297BCB">
        <w:rPr>
          <w:rFonts w:ascii="TimesNewRomanPSMT" w:hAnsi="TimesNewRomanPSMT" w:cs="TimesNewRomanPSMT"/>
          <w:sz w:val="21"/>
          <w:szCs w:val="21"/>
        </w:rPr>
        <w:t>NorDig HEVC IRDs should be capable of providing the following formats from an AC-4 bitstream:</w:t>
      </w:r>
    </w:p>
    <w:p w14:paraId="3DFD8D60" w14:textId="77777777" w:rsidR="00853CC5" w:rsidRPr="00297BCB" w:rsidRDefault="00853CC5" w:rsidP="00853CC5">
      <w:pPr>
        <w:autoSpaceDE w:val="0"/>
        <w:autoSpaceDN w:val="0"/>
        <w:adjustRightInd w:val="0"/>
        <w:spacing w:after="0"/>
        <w:rPr>
          <w:rFonts w:ascii="TimesNewRomanPSMT" w:hAnsi="TimesNewRomanPSMT" w:cs="TimesNewRomanPSMT"/>
          <w:sz w:val="13"/>
          <w:szCs w:val="21"/>
        </w:rPr>
      </w:pPr>
    </w:p>
    <w:p w14:paraId="432566F4" w14:textId="1C166521" w:rsidR="00853CC5" w:rsidRPr="00E43C5A" w:rsidRDefault="00853CC5" w:rsidP="00806506">
      <w:pPr>
        <w:pStyle w:val="Listeafsnit"/>
        <w:numPr>
          <w:ilvl w:val="0"/>
          <w:numId w:val="105"/>
        </w:num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Decoded to PCM </w:t>
      </w:r>
      <w:r w:rsidR="00F37395" w:rsidRPr="00297BCB">
        <w:rPr>
          <w:rFonts w:ascii="TimesNewRomanPSMT" w:hAnsi="TimesNewRomanPSMT" w:cs="TimesNewRomanPSMT"/>
          <w:sz w:val="21"/>
          <w:szCs w:val="21"/>
        </w:rPr>
        <w:t>multichannel</w:t>
      </w:r>
      <w:r w:rsidRPr="00297BCB">
        <w:rPr>
          <w:rFonts w:ascii="TimesNewRomanPSMT" w:hAnsi="TimesNewRomanPSMT" w:cs="TimesNewRomanPSMT"/>
          <w:sz w:val="21"/>
          <w:szCs w:val="21"/>
        </w:rPr>
        <w:t xml:space="preserve"> bitstream (up to 5.1 channels</w:t>
      </w:r>
      <w:r w:rsidRPr="00E43C5A">
        <w:rPr>
          <w:rFonts w:ascii="TimesNewRomanPSMT" w:hAnsi="TimesNewRomanPSMT" w:cs="TimesNewRomanPSMT"/>
          <w:sz w:val="21"/>
          <w:szCs w:val="21"/>
        </w:rPr>
        <w:t>).</w:t>
      </w:r>
    </w:p>
    <w:p w14:paraId="0CEB78A2" w14:textId="083E1AF2" w:rsidR="00853CC5" w:rsidRPr="00E43C5A" w:rsidRDefault="00853CC5" w:rsidP="00806506">
      <w:pPr>
        <w:pStyle w:val="Listeafsnit"/>
        <w:numPr>
          <w:ilvl w:val="0"/>
          <w:numId w:val="105"/>
        </w:numPr>
        <w:autoSpaceDE w:val="0"/>
        <w:autoSpaceDN w:val="0"/>
        <w:adjustRightInd w:val="0"/>
        <w:spacing w:after="0"/>
        <w:rPr>
          <w:rFonts w:ascii="TimesNewRomanPSMT" w:hAnsi="TimesNewRomanPSMT" w:cs="TimesNewRomanPSMT"/>
          <w:sz w:val="21"/>
          <w:szCs w:val="21"/>
        </w:rPr>
      </w:pPr>
      <w:r w:rsidRPr="00E43C5A">
        <w:rPr>
          <w:rFonts w:ascii="TimesNewRomanPSMT" w:hAnsi="TimesNewRomanPSMT" w:cs="TimesNewRomanPSMT"/>
          <w:sz w:val="21"/>
          <w:szCs w:val="21"/>
        </w:rPr>
        <w:t>Decoded to PCM audio bitstreams with metadata (e.g., MAT</w:t>
      </w:r>
      <w:r w:rsidR="00152FB1" w:rsidRPr="00E43C5A">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_Ref102086692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[99]</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 HDMI 2.1</w:t>
      </w:r>
      <w:r w:rsidR="005535D0">
        <w:rPr>
          <w:rFonts w:ascii="TimesNewRomanPSMT" w:hAnsi="TimesNewRomanPSMT" w:cs="TimesNewRomanPSMT"/>
          <w:sz w:val="21"/>
          <w:szCs w:val="21"/>
        </w:rPr>
        <w:t xml:space="preserve"> </w:t>
      </w:r>
      <w:r w:rsidR="005535D0">
        <w:rPr>
          <w:rFonts w:ascii="TimesNewRomanPSMT" w:hAnsi="TimesNewRomanPSMT" w:cs="TimesNewRomanPSMT"/>
          <w:sz w:val="21"/>
          <w:szCs w:val="21"/>
        </w:rPr>
        <w:fldChar w:fldCharType="begin"/>
      </w:r>
      <w:r w:rsidR="005535D0">
        <w:rPr>
          <w:rFonts w:ascii="TimesNewRomanPSMT" w:hAnsi="TimesNewRomanPSMT" w:cs="TimesNewRomanPSMT"/>
          <w:sz w:val="21"/>
          <w:szCs w:val="21"/>
        </w:rPr>
        <w:instrText xml:space="preserve"> REF _Ref102086787 \r \h </w:instrText>
      </w:r>
      <w:r w:rsidR="005535D0">
        <w:rPr>
          <w:rFonts w:ascii="TimesNewRomanPSMT" w:hAnsi="TimesNewRomanPSMT" w:cs="TimesNewRomanPSMT"/>
          <w:sz w:val="21"/>
          <w:szCs w:val="21"/>
        </w:rPr>
      </w:r>
      <w:r w:rsidR="005535D0">
        <w:rPr>
          <w:rFonts w:ascii="TimesNewRomanPSMT" w:hAnsi="TimesNewRomanPSMT" w:cs="TimesNewRomanPSMT"/>
          <w:sz w:val="21"/>
          <w:szCs w:val="21"/>
        </w:rPr>
        <w:fldChar w:fldCharType="separate"/>
      </w:r>
      <w:r w:rsidR="005535D0">
        <w:rPr>
          <w:rFonts w:ascii="TimesNewRomanPSMT" w:hAnsi="TimesNewRomanPSMT" w:cs="TimesNewRomanPSMT"/>
          <w:sz w:val="21"/>
          <w:szCs w:val="21"/>
        </w:rPr>
        <w:t>[93]</w:t>
      </w:r>
      <w:r w:rsidR="005535D0">
        <w:rPr>
          <w:rFonts w:ascii="TimesNewRomanPSMT" w:hAnsi="TimesNewRomanPSMT" w:cs="TimesNewRomanPSMT"/>
          <w:sz w:val="21"/>
          <w:szCs w:val="21"/>
        </w:rPr>
        <w:fldChar w:fldCharType="end"/>
      </w:r>
      <w:r w:rsidRPr="00E43C5A">
        <w:rPr>
          <w:rFonts w:ascii="TimesNewRomanPSMT" w:hAnsi="TimesNewRomanPSMT" w:cs="TimesNewRomanPSMT"/>
          <w:sz w:val="21"/>
          <w:szCs w:val="21"/>
        </w:rPr>
        <w:t>)</w:t>
      </w:r>
      <w:r w:rsidR="00EB14B5" w:rsidRPr="00E43C5A">
        <w:rPr>
          <w:rFonts w:ascii="TimesNewRomanPSMT" w:hAnsi="TimesNewRomanPSMT" w:cs="TimesNewRomanPSMT"/>
          <w:sz w:val="21"/>
          <w:szCs w:val="21"/>
        </w:rPr>
        <w:t>.</w:t>
      </w:r>
    </w:p>
    <w:p w14:paraId="407F981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p>
    <w:p w14:paraId="79FAC83A"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 xml:space="preserve">The NorDig HEVC IRD supporting AC-4 and including an S/PDIF output </w:t>
      </w:r>
      <w:r w:rsidRPr="00297BCB">
        <w:rPr>
          <w:rFonts w:ascii="TimesNewRomanPSMT" w:hAnsi="TimesNewRomanPSMT" w:cs="TimesNewRomanPSMT"/>
          <w:b/>
          <w:color w:val="FF0000"/>
          <w:sz w:val="21"/>
          <w:szCs w:val="21"/>
        </w:rPr>
        <w:t>shall</w:t>
      </w:r>
      <w:r w:rsidRPr="00297BCB">
        <w:rPr>
          <w:rFonts w:ascii="TimesNewRomanPSMT" w:hAnsi="TimesNewRomanPSMT" w:cs="TimesNewRomanPSMT"/>
          <w:sz w:val="21"/>
          <w:szCs w:val="21"/>
        </w:rPr>
        <w:t xml:space="preserve"> be capable of</w:t>
      </w:r>
    </w:p>
    <w:p w14:paraId="24E04E69" w14:textId="77777777" w:rsidR="00853CC5" w:rsidRPr="00297BCB" w:rsidRDefault="00853CC5" w:rsidP="00853CC5">
      <w:pPr>
        <w:autoSpaceDE w:val="0"/>
        <w:autoSpaceDN w:val="0"/>
        <w:adjustRightInd w:val="0"/>
        <w:spacing w:after="0"/>
        <w:rPr>
          <w:rFonts w:ascii="TimesNewRomanPSMT" w:hAnsi="TimesNewRomanPSMT" w:cs="TimesNewRomanPSMT"/>
          <w:sz w:val="21"/>
          <w:szCs w:val="21"/>
        </w:rPr>
      </w:pPr>
      <w:r w:rsidRPr="00297BCB">
        <w:rPr>
          <w:rFonts w:ascii="TimesNewRomanPSMT" w:hAnsi="TimesNewRomanPSMT" w:cs="TimesNewRomanPSMT"/>
          <w:sz w:val="21"/>
          <w:szCs w:val="21"/>
        </w:rPr>
        <w:t>providing the following formats on the S/PDIF connector from an AC-4 bitstream:</w:t>
      </w:r>
    </w:p>
    <w:p w14:paraId="4C2CD701" w14:textId="77777777" w:rsidR="00853CC5" w:rsidRPr="00297BCB" w:rsidRDefault="00853CC5" w:rsidP="00853CC5">
      <w:pPr>
        <w:autoSpaceDE w:val="0"/>
        <w:autoSpaceDN w:val="0"/>
        <w:adjustRightInd w:val="0"/>
        <w:spacing w:after="0"/>
        <w:rPr>
          <w:rFonts w:ascii="TimesNewRomanPSMT" w:hAnsi="TimesNewRomanPSMT" w:cs="TimesNewRomanPSMT"/>
          <w:sz w:val="9"/>
          <w:szCs w:val="21"/>
        </w:rPr>
      </w:pPr>
    </w:p>
    <w:p w14:paraId="6F41186D" w14:textId="761119D7" w:rsidR="00853CC5" w:rsidRPr="00297BCB" w:rsidRDefault="00853CC5" w:rsidP="00806506">
      <w:pPr>
        <w:pStyle w:val="Listeafsnit"/>
        <w:numPr>
          <w:ilvl w:val="0"/>
          <w:numId w:val="107"/>
        </w:numPr>
        <w:rPr>
          <w:rFonts w:ascii="TimesNewRomanPSMT" w:hAnsi="TimesNewRomanPSMT" w:cs="TimesNewRomanPSMT"/>
          <w:sz w:val="21"/>
          <w:szCs w:val="21"/>
        </w:rPr>
      </w:pPr>
      <w:r w:rsidRPr="00297BCB">
        <w:rPr>
          <w:rFonts w:ascii="TimesNewRomanPSMT" w:hAnsi="TimesNewRomanPSMT" w:cs="TimesNewRomanPSMT"/>
          <w:sz w:val="21"/>
          <w:szCs w:val="21"/>
        </w:rPr>
        <w:t>AC-4 bitstream decoded (up to 5.1 channels) and re-encoded to AC-3 bitstream</w:t>
      </w:r>
      <w:r w:rsidR="00EB14B5" w:rsidRPr="00297BCB">
        <w:rPr>
          <w:rFonts w:ascii="TimesNewRomanPSMT" w:hAnsi="TimesNewRomanPSMT" w:cs="TimesNewRomanPSMT"/>
          <w:sz w:val="21"/>
          <w:szCs w:val="21"/>
        </w:rPr>
        <w:t>.</w:t>
      </w:r>
      <w:r w:rsidRPr="00297BCB">
        <w:t xml:space="preserve"> </w:t>
      </w:r>
    </w:p>
    <w:p w14:paraId="01C45421" w14:textId="21F5D143" w:rsidR="00B41E91" w:rsidRPr="00FE5972" w:rsidRDefault="00853CC5" w:rsidP="00806506">
      <w:pPr>
        <w:pStyle w:val="Listeafsnit"/>
        <w:numPr>
          <w:ilvl w:val="0"/>
          <w:numId w:val="105"/>
        </w:numPr>
        <w:rPr>
          <w:rFonts w:ascii="TimesNewRomanPSMT" w:hAnsi="TimesNewRomanPSMT" w:cs="TimesNewRomanPSMT"/>
          <w:sz w:val="21"/>
          <w:szCs w:val="21"/>
        </w:rPr>
      </w:pPr>
      <w:r w:rsidRPr="00297BCB">
        <w:rPr>
          <w:rFonts w:ascii="TimesNewRomanPSMT" w:hAnsi="TimesNewRomanPSMT" w:cs="TimesNewRomanPSMT"/>
          <w:sz w:val="21"/>
          <w:szCs w:val="21"/>
        </w:rPr>
        <w:t>Decoded and downmixed (if &gt; 2 channels) to PCM stereo bitstream</w:t>
      </w:r>
      <w:r w:rsidR="00EB14B5" w:rsidRPr="00297BCB">
        <w:rPr>
          <w:rFonts w:ascii="TimesNewRomanPSMT" w:hAnsi="TimesNewRomanPSMT" w:cs="TimesNewRomanPSMT"/>
          <w:sz w:val="21"/>
          <w:szCs w:val="21"/>
        </w:rPr>
        <w:t>.</w:t>
      </w:r>
    </w:p>
    <w:p w14:paraId="5F91D609" w14:textId="77777777" w:rsidR="00B41E91" w:rsidRPr="00B41E91" w:rsidRDefault="00B41E91" w:rsidP="00B41E91">
      <w:pPr>
        <w:pStyle w:val="Overskrift2"/>
        <w:rPr>
          <w:highlight w:val="yellow"/>
        </w:rPr>
      </w:pPr>
      <w:r w:rsidRPr="00B41E91">
        <w:rPr>
          <w:highlight w:val="yellow"/>
        </w:rPr>
        <w:t xml:space="preserve">Stereo Audio </w:t>
      </w:r>
    </w:p>
    <w:p w14:paraId="78CCF42D" w14:textId="77777777" w:rsidR="00B41E91" w:rsidRPr="0017682E" w:rsidRDefault="00B41E91" w:rsidP="00B41E91">
      <w:pPr>
        <w:rPr>
          <w:rFonts w:ascii="TimesNewRomanPSMT" w:hAnsi="TimesNewRomanPSMT" w:cs="TimesNewRomanPSMT"/>
          <w:strike/>
          <w:szCs w:val="22"/>
          <w:highlight w:val="yellow"/>
        </w:rPr>
      </w:pPr>
      <w:r w:rsidRPr="0017682E">
        <w:rPr>
          <w:rFonts w:ascii="TimesNewRomanPSMT" w:hAnsi="TimesNewRomanPSMT" w:cs="TimesNewRomanPSMT"/>
          <w:szCs w:val="22"/>
          <w:highlight w:val="yellow"/>
        </w:rPr>
        <w:t xml:space="preserve">The NorDig IRD </w:t>
      </w:r>
      <w:r w:rsidRPr="0017682E">
        <w:rPr>
          <w:rFonts w:ascii="TimesNewRomanPSMT" w:hAnsi="TimesNewRomanPSMT" w:cs="TimesNewRomanPSMT"/>
          <w:b/>
          <w:color w:val="FF0000"/>
          <w:szCs w:val="22"/>
          <w:highlight w:val="yellow"/>
        </w:rPr>
        <w:t>shall</w:t>
      </w:r>
      <w:r w:rsidRPr="0017682E">
        <w:rPr>
          <w:rFonts w:ascii="TimesNewRomanPSMT" w:hAnsi="TimesNewRomanPSMT" w:cs="TimesNewRomanPSMT"/>
          <w:szCs w:val="22"/>
          <w:highlight w:val="yellow"/>
        </w:rPr>
        <w:t xml:space="preserve"> be able to output an audio stream as stereo audio if there is a stereo or mono audio stream present for the chosen service in the incoming transport stream.</w:t>
      </w:r>
    </w:p>
    <w:p w14:paraId="69C06B8A" w14:textId="77777777" w:rsidR="00B41E91" w:rsidRPr="008165DE" w:rsidRDefault="00B41E91" w:rsidP="00B41E91">
      <w:pPr>
        <w:rPr>
          <w:rFonts w:ascii="TimesNewRomanPSMT" w:hAnsi="TimesNewRomanPSMT" w:cs="TimesNewRomanPSMT"/>
          <w:sz w:val="21"/>
          <w:szCs w:val="21"/>
        </w:rPr>
      </w:pPr>
      <w:r w:rsidRPr="008165DE">
        <w:rPr>
          <w:szCs w:val="22"/>
          <w:highlight w:val="yellow"/>
        </w:rPr>
        <w:t xml:space="preserve">See more details in section </w:t>
      </w:r>
      <w:r w:rsidRPr="008165DE">
        <w:rPr>
          <w:szCs w:val="22"/>
          <w:highlight w:val="green"/>
        </w:rPr>
        <w:t xml:space="preserve">6.2 </w:t>
      </w:r>
      <w:r w:rsidRPr="008165DE">
        <w:rPr>
          <w:szCs w:val="22"/>
          <w:highlight w:val="yellow"/>
        </w:rPr>
        <w:t xml:space="preserve">Audio decoding, </w:t>
      </w:r>
      <w:r w:rsidRPr="008165DE">
        <w:rPr>
          <w:highlight w:val="green"/>
        </w:rPr>
        <w:fldChar w:fldCharType="begin"/>
      </w:r>
      <w:r w:rsidRPr="008165DE">
        <w:rPr>
          <w:highlight w:val="green"/>
        </w:rPr>
        <w:instrText xml:space="preserve"> REF _Ref303873128 \r \h  \* MERGEFORMAT </w:instrText>
      </w:r>
      <w:r w:rsidRPr="008165DE">
        <w:rPr>
          <w:highlight w:val="green"/>
        </w:rPr>
      </w:r>
      <w:r w:rsidRPr="008165DE">
        <w:rPr>
          <w:highlight w:val="green"/>
        </w:rPr>
        <w:fldChar w:fldCharType="separate"/>
      </w:r>
      <w:r w:rsidRPr="008165DE">
        <w:rPr>
          <w:szCs w:val="22"/>
          <w:highlight w:val="green"/>
        </w:rPr>
        <w:t>6.5</w:t>
      </w:r>
      <w:r w:rsidRPr="008165DE">
        <w:rPr>
          <w:highlight w:val="green"/>
        </w:rPr>
        <w:fldChar w:fldCharType="end"/>
      </w:r>
      <w:r w:rsidRPr="008165DE">
        <w:rPr>
          <w:szCs w:val="22"/>
          <w:highlight w:val="yellow"/>
        </w:rPr>
        <w:t xml:space="preserve"> </w:t>
      </w:r>
      <w:r w:rsidRPr="008165DE">
        <w:rPr>
          <w:highlight w:val="yellow"/>
        </w:rPr>
        <w:fldChar w:fldCharType="begin"/>
      </w:r>
      <w:r w:rsidRPr="008165DE">
        <w:rPr>
          <w:highlight w:val="yellow"/>
        </w:rPr>
        <w:instrText xml:space="preserve"> REF _Ref303873128 \h  \* MERGEFORMAT </w:instrText>
      </w:r>
      <w:r w:rsidRPr="008165DE">
        <w:rPr>
          <w:highlight w:val="yellow"/>
        </w:rPr>
      </w:r>
      <w:r w:rsidRPr="008165DE">
        <w:rPr>
          <w:highlight w:val="yellow"/>
        </w:rPr>
        <w:fldChar w:fldCharType="separate"/>
      </w:r>
      <w:r w:rsidRPr="008165DE">
        <w:rPr>
          <w:highlight w:val="yellow"/>
        </w:rPr>
        <w:t xml:space="preserve">Audio </w:t>
      </w:r>
      <w:r w:rsidRPr="008165DE">
        <w:rPr>
          <w:highlight w:val="yellow"/>
        </w:rPr>
        <w:fldChar w:fldCharType="end"/>
      </w:r>
      <w:r w:rsidRPr="008165DE">
        <w:rPr>
          <w:rFonts w:ascii="TimesNewRomanPSMT" w:hAnsi="TimesNewRomanPSMT" w:cs="TimesNewRomanPSMT"/>
          <w:szCs w:val="22"/>
          <w:highlight w:val="yellow"/>
        </w:rPr>
        <w:t>Prioritisation</w:t>
      </w:r>
      <w:r w:rsidRPr="008165DE">
        <w:rPr>
          <w:szCs w:val="22"/>
          <w:highlight w:val="yellow"/>
        </w:rPr>
        <w:t xml:space="preserve"> </w:t>
      </w:r>
      <w:r w:rsidRPr="008165DE">
        <w:rPr>
          <w:highlight w:val="yellow"/>
        </w:rPr>
        <w:t xml:space="preserve">and </w:t>
      </w:r>
      <w:r w:rsidRPr="008165DE">
        <w:rPr>
          <w:highlight w:val="green"/>
        </w:rPr>
        <w:t>6.8</w:t>
      </w:r>
      <w:r w:rsidRPr="008165DE">
        <w:rPr>
          <w:highlight w:val="yellow"/>
        </w:rPr>
        <w:t xml:space="preserve"> Audio Output Signals.</w:t>
      </w:r>
    </w:p>
    <w:p w14:paraId="15EA7D74" w14:textId="77777777" w:rsidR="00B41E91" w:rsidRPr="00333840" w:rsidRDefault="00B41E91" w:rsidP="00B41E91">
      <w:pPr>
        <w:pStyle w:val="Overskrift2"/>
      </w:pPr>
      <w:r>
        <w:t>Multichannel</w:t>
      </w:r>
      <w:r w:rsidRPr="00333840">
        <w:t xml:space="preserve"> Audio </w:t>
      </w:r>
    </w:p>
    <w:p w14:paraId="5FDB8954" w14:textId="77777777" w:rsidR="00B41E91" w:rsidRPr="00A3759E" w:rsidRDefault="00B41E91" w:rsidP="00B41E91">
      <w:pPr>
        <w:autoSpaceDE w:val="0"/>
        <w:autoSpaceDN w:val="0"/>
        <w:adjustRightInd w:val="0"/>
        <w:spacing w:after="0"/>
        <w:rPr>
          <w:strike/>
        </w:rPr>
      </w:pPr>
      <w:r w:rsidRPr="00D165E4">
        <w:rPr>
          <w:strike/>
          <w:highlight w:val="yellow"/>
        </w:rPr>
        <w:t>Multichannel audio is defined as an audio stream with more than two channels of audio with all loudspeaker positions in one plane. Audio streams that contain more than 5.1 audio channels are considered Immersive Audio, see section below.</w:t>
      </w:r>
      <w:r w:rsidRPr="00A3759E">
        <w:rPr>
          <w:strike/>
        </w:rPr>
        <w:t xml:space="preserve">  </w:t>
      </w:r>
    </w:p>
    <w:bookmarkEnd w:id="2082"/>
    <w:bookmarkEnd w:id="2083"/>
    <w:bookmarkEnd w:id="2084"/>
    <w:bookmarkEnd w:id="2085"/>
    <w:bookmarkEnd w:id="2086"/>
    <w:p w14:paraId="11912F6F" w14:textId="77777777" w:rsidR="008033A1" w:rsidRPr="00333840" w:rsidRDefault="008033A1" w:rsidP="008033A1">
      <w:pPr>
        <w:autoSpaceDE w:val="0"/>
        <w:autoSpaceDN w:val="0"/>
        <w:adjustRightInd w:val="0"/>
        <w:spacing w:after="0"/>
      </w:pPr>
    </w:p>
    <w:p w14:paraId="09D57731" w14:textId="44531845" w:rsidR="008033A1" w:rsidRPr="00333840" w:rsidRDefault="008033A1" w:rsidP="008033A1">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should be able to output an audio stream as non-PCM encoded audio if there is a </w:t>
      </w:r>
      <w:r w:rsidR="00F37395">
        <w:rPr>
          <w:rFonts w:ascii="TimesNewRomanPSMT" w:hAnsi="TimesNewRomanPSMT" w:cs="TimesNewRomanPSMT"/>
          <w:szCs w:val="22"/>
        </w:rPr>
        <w:t>multichannel</w:t>
      </w:r>
      <w:r w:rsidRPr="00333840">
        <w:rPr>
          <w:rFonts w:ascii="TimesNewRomanPSMT" w:hAnsi="TimesNewRomanPSMT" w:cs="TimesNewRomanPSMT"/>
          <w:szCs w:val="22"/>
        </w:rPr>
        <w:t xml:space="preserve"> audio stream present for the chosen service in the incoming transport stream.</w:t>
      </w:r>
    </w:p>
    <w:p w14:paraId="5D4A3950" w14:textId="77777777" w:rsidR="008033A1" w:rsidRPr="00333840" w:rsidRDefault="008033A1" w:rsidP="008033A1">
      <w:pPr>
        <w:autoSpaceDE w:val="0"/>
        <w:autoSpaceDN w:val="0"/>
        <w:adjustRightInd w:val="0"/>
        <w:spacing w:after="0"/>
        <w:rPr>
          <w:rFonts w:ascii="TimesNewRomanPSMT" w:hAnsi="TimesNewRomanPSMT" w:cs="TimesNewRomanPSMT"/>
          <w:szCs w:val="22"/>
        </w:rPr>
      </w:pPr>
    </w:p>
    <w:p w14:paraId="038599D8" w14:textId="1279DA9B" w:rsidR="008033A1" w:rsidRPr="00333840" w:rsidRDefault="008033A1" w:rsidP="008033A1">
      <w:pPr>
        <w:rPr>
          <w:szCs w:val="22"/>
        </w:rPr>
      </w:pPr>
      <w:r w:rsidRPr="00333840">
        <w:rPr>
          <w:szCs w:val="22"/>
        </w:rPr>
        <w:t xml:space="preserve">The </w:t>
      </w:r>
      <w:r w:rsidR="00DE2746">
        <w:rPr>
          <w:szCs w:val="22"/>
        </w:rPr>
        <w:t>multichannel</w:t>
      </w:r>
      <w:r w:rsidR="001D4DDF">
        <w:rPr>
          <w:szCs w:val="22"/>
        </w:rPr>
        <w:t xml:space="preserve"> </w:t>
      </w:r>
      <w:r w:rsidRPr="00333840">
        <w:rPr>
          <w:szCs w:val="22"/>
        </w:rPr>
        <w:t xml:space="preserve">audio </w:t>
      </w:r>
      <w:r w:rsidR="00186033" w:rsidRPr="00186033">
        <w:rPr>
          <w:b/>
          <w:color w:val="FF0000"/>
          <w:szCs w:val="22"/>
        </w:rPr>
        <w:t>shall</w:t>
      </w:r>
      <w:r w:rsidRPr="00333840">
        <w:rPr>
          <w:szCs w:val="22"/>
        </w:rPr>
        <w:t xml:space="preserve"> be decoded to a stereo downmix under the control of the format indicated </w:t>
      </w:r>
      <w:r w:rsidR="005C00A7" w:rsidRPr="00333840">
        <w:rPr>
          <w:szCs w:val="22"/>
        </w:rPr>
        <w:t xml:space="preserve">in the preferred stereo </w:t>
      </w:r>
      <w:r w:rsidR="00DE2746">
        <w:rPr>
          <w:szCs w:val="22"/>
        </w:rPr>
        <w:t>downmix</w:t>
      </w:r>
      <w:r w:rsidR="005C00A7" w:rsidRPr="00333840">
        <w:rPr>
          <w:szCs w:val="22"/>
        </w:rPr>
        <w:t xml:space="preserve"> parameter </w:t>
      </w:r>
      <w:r w:rsidRPr="00333840">
        <w:rPr>
          <w:szCs w:val="22"/>
        </w:rPr>
        <w:t xml:space="preserve">in the audio metadata, i.e. a matrix encoded compatible stereo downmix (Lt/Rt signal) or to a normal stereo </w:t>
      </w:r>
      <w:r w:rsidR="00DE2746">
        <w:rPr>
          <w:szCs w:val="22"/>
        </w:rPr>
        <w:t>downmix</w:t>
      </w:r>
      <w:r w:rsidRPr="00333840">
        <w:rPr>
          <w:szCs w:val="22"/>
        </w:rPr>
        <w:t xml:space="preserve"> (Lo/Ro signal), and </w:t>
      </w:r>
      <w:r w:rsidR="00186033" w:rsidRPr="00186033">
        <w:rPr>
          <w:b/>
          <w:color w:val="FF0000"/>
          <w:szCs w:val="22"/>
        </w:rPr>
        <w:t>shall</w:t>
      </w:r>
      <w:r w:rsidRPr="00333840">
        <w:rPr>
          <w:szCs w:val="22"/>
        </w:rPr>
        <w:t xml:space="preserve"> be fed to the (stereo) analogue output connectors (RCA, headphones and/or built-in loudspeakers if present). </w:t>
      </w:r>
    </w:p>
    <w:p w14:paraId="0355ED82" w14:textId="5FA73E03" w:rsidR="00AA6075" w:rsidRPr="00297BCB" w:rsidRDefault="00AA6075" w:rsidP="00AA6075">
      <w:pPr>
        <w:rPr>
          <w:szCs w:val="22"/>
        </w:rPr>
      </w:pPr>
      <w:r w:rsidRPr="00333840">
        <w:rPr>
          <w:szCs w:val="22"/>
        </w:rPr>
        <w:t xml:space="preserve">If audio does not include any preferred stereo </w:t>
      </w:r>
      <w:r w:rsidR="00DE2746">
        <w:rPr>
          <w:szCs w:val="22"/>
        </w:rPr>
        <w:t>downmix</w:t>
      </w:r>
      <w:r w:rsidRPr="00333840">
        <w:rPr>
          <w:szCs w:val="22"/>
        </w:rPr>
        <w:t xml:space="preserve"> parameter in the audio metadata, the factory default method should be according to ETSI TS 101 154</w:t>
      </w:r>
      <w:r w:rsidR="000A7952">
        <w:rPr>
          <w:szCs w:val="22"/>
        </w:rPr>
        <w:t xml:space="preserve"> </w:t>
      </w:r>
      <w:r w:rsidR="000A7952">
        <w:rPr>
          <w:szCs w:val="22"/>
        </w:rPr>
        <w:fldChar w:fldCharType="begin"/>
      </w:r>
      <w:r w:rsidR="000A7952">
        <w:rPr>
          <w:szCs w:val="22"/>
        </w:rPr>
        <w:instrText xml:space="preserve"> REF _Ref69032492 \r \h </w:instrText>
      </w:r>
      <w:r w:rsidR="000A7952">
        <w:rPr>
          <w:szCs w:val="22"/>
        </w:rPr>
      </w:r>
      <w:r w:rsidR="000A7952">
        <w:rPr>
          <w:szCs w:val="22"/>
        </w:rPr>
        <w:fldChar w:fldCharType="separate"/>
      </w:r>
      <w:r w:rsidR="000A7952">
        <w:rPr>
          <w:szCs w:val="22"/>
        </w:rPr>
        <w:t>[26]</w:t>
      </w:r>
      <w:r w:rsidR="000A7952">
        <w:rPr>
          <w:szCs w:val="22"/>
        </w:rPr>
        <w:fldChar w:fldCharType="end"/>
      </w:r>
      <w:r w:rsidRPr="00333840">
        <w:rPr>
          <w:szCs w:val="22"/>
        </w:rPr>
        <w:t>, Annex C.5.2.4 (Lo/Ro) for AAC. For AC-</w:t>
      </w:r>
      <w:r w:rsidRPr="00297BCB">
        <w:rPr>
          <w:szCs w:val="22"/>
        </w:rPr>
        <w:t>3</w:t>
      </w:r>
      <w:r w:rsidR="00FB21CA" w:rsidRPr="00297BCB">
        <w:rPr>
          <w:szCs w:val="22"/>
        </w:rPr>
        <w:t xml:space="preserve">, </w:t>
      </w:r>
      <w:r w:rsidR="00BB2873" w:rsidRPr="00297BCB">
        <w:rPr>
          <w:szCs w:val="22"/>
        </w:rPr>
        <w:t xml:space="preserve">and </w:t>
      </w:r>
      <w:r w:rsidRPr="00297BCB">
        <w:rPr>
          <w:szCs w:val="22"/>
        </w:rPr>
        <w:t xml:space="preserve">E-AC-3 </w:t>
      </w:r>
      <w:r w:rsidR="00FB21CA" w:rsidRPr="00297BCB">
        <w:rPr>
          <w:szCs w:val="22"/>
        </w:rPr>
        <w:t xml:space="preserve">and AC-4, </w:t>
      </w:r>
      <w:r w:rsidRPr="00297BCB">
        <w:rPr>
          <w:szCs w:val="22"/>
        </w:rPr>
        <w:t>there is always audio metadata included together with the audio bitstream.</w:t>
      </w:r>
    </w:p>
    <w:p w14:paraId="12854981" w14:textId="5F0D6AD0" w:rsidR="00AA6075" w:rsidRPr="00297BCB" w:rsidRDefault="00AA6075" w:rsidP="00AA6075">
      <w:pPr>
        <w:rPr>
          <w:rFonts w:ascii="TimesNewRomanPSMT" w:hAnsi="TimesNewRomanPSMT" w:cs="TimesNewRomanPSMT"/>
          <w:szCs w:val="22"/>
        </w:rPr>
      </w:pPr>
      <w:r w:rsidRPr="00297BCB">
        <w:rPr>
          <w:rFonts w:ascii="TimesNewRomanPSMT" w:hAnsi="TimesNewRomanPSMT" w:cs="TimesNewRomanPSMT"/>
          <w:szCs w:val="22"/>
        </w:rPr>
        <w:lastRenderedPageBreak/>
        <w:t xml:space="preserve">The choice and priority between different stereo audio streams, and downmixed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streams for the analogue outputs </w:t>
      </w:r>
      <w:r w:rsidR="00186033"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w:t>
      </w:r>
      <w:r w:rsidRPr="00297BCB">
        <w:rPr>
          <w:rFonts w:ascii="TimesNewRomanPSMT" w:hAnsi="TimesNewRomanPSMT"/>
        </w:rPr>
        <w:t xml:space="preserve">section </w:t>
      </w:r>
      <w:r w:rsidR="00E80BE3" w:rsidRPr="00E80BE3">
        <w:rPr>
          <w:highlight w:val="yellow"/>
        </w:rPr>
        <w:t>6.</w:t>
      </w:r>
      <w:r w:rsidR="00E80BE3" w:rsidRPr="00E80BE3">
        <w:rPr>
          <w:strike/>
          <w:highlight w:val="yellow"/>
        </w:rPr>
        <w:t>5</w:t>
      </w:r>
      <w:r w:rsidR="00E80BE3" w:rsidRPr="00E80BE3">
        <w:rPr>
          <w:highlight w:val="yellow"/>
        </w:rPr>
        <w:t>6</w:t>
      </w:r>
      <w:r w:rsidRPr="00297BCB">
        <w:rPr>
          <w:rFonts w:ascii="TimesNewRomanPSMT" w:hAnsi="TimesNewRomanPSMT"/>
        </w:rPr>
        <w:t xml:space="preserve"> </w:t>
      </w:r>
      <w:r w:rsidRPr="00297BCB">
        <w:rPr>
          <w:rFonts w:ascii="TimesNewRomanPSMT" w:hAnsi="TimesNewRomanPSMT" w:cs="TimesNewRomanPSMT"/>
          <w:szCs w:val="22"/>
        </w:rPr>
        <w:t xml:space="preserve">(Audio </w:t>
      </w:r>
      <w:r w:rsidR="00FB21CA" w:rsidRPr="00297BCB">
        <w:rPr>
          <w:rFonts w:ascii="TimesNewRomanPSMT" w:hAnsi="TimesNewRomanPSMT" w:cs="TimesNewRomanPSMT"/>
          <w:szCs w:val="22"/>
        </w:rPr>
        <w:t>prioritisation</w:t>
      </w:r>
      <w:r w:rsidRPr="00297BCB">
        <w:t>)</w:t>
      </w:r>
      <w:r w:rsidRPr="00297BCB">
        <w:rPr>
          <w:rFonts w:ascii="TimesNewRomanPSMT" w:hAnsi="TimesNewRomanPSMT" w:cs="TimesNewRomanPSMT"/>
          <w:szCs w:val="22"/>
        </w:rPr>
        <w:t xml:space="preserve">. When </w:t>
      </w:r>
      <w:r w:rsidR="00F37395" w:rsidRPr="00297BCB">
        <w:rPr>
          <w:rFonts w:ascii="TimesNewRomanPSMT" w:hAnsi="TimesNewRomanPSMT" w:cs="TimesNewRomanPSMT"/>
          <w:szCs w:val="22"/>
        </w:rPr>
        <w:t>multichannel</w:t>
      </w:r>
      <w:r w:rsidRPr="00297BCB">
        <w:rPr>
          <w:rFonts w:ascii="TimesNewRomanPSMT" w:hAnsi="TimesNewRomanPSMT" w:cs="TimesNewRomanPSMT"/>
          <w:szCs w:val="22"/>
        </w:rPr>
        <w:t xml:space="preserve"> audio (AC-3, E-AC-3, HE-AAC</w:t>
      </w:r>
      <w:r w:rsidR="00FB21CA" w:rsidRPr="00297BCB">
        <w:rPr>
          <w:rFonts w:ascii="TimesNewRomanPSMT" w:hAnsi="TimesNewRomanPSMT" w:cs="TimesNewRomanPSMT"/>
          <w:szCs w:val="22"/>
        </w:rPr>
        <w:t xml:space="preserve"> or AC-4)</w:t>
      </w:r>
      <w:r w:rsidRPr="00297BCB">
        <w:rPr>
          <w:rFonts w:ascii="TimesNewRomanPSMT" w:hAnsi="TimesNewRomanPSMT" w:cs="TimesNewRomanPSMT"/>
          <w:szCs w:val="22"/>
        </w:rPr>
        <w:t xml:space="preserve"> is present, it is recommended to show a visual indication.</w:t>
      </w:r>
    </w:p>
    <w:p w14:paraId="45ECB4D4" w14:textId="0534B88A" w:rsidR="008033A1" w:rsidRPr="00EF3CFD" w:rsidRDefault="008033A1" w:rsidP="003313BC">
      <w:r w:rsidRPr="00297BCB">
        <w:rPr>
          <w:szCs w:val="22"/>
        </w:rPr>
        <w:t xml:space="preserve">See more details in section </w:t>
      </w:r>
      <w:r w:rsidR="00876FEA" w:rsidRPr="00297BCB">
        <w:fldChar w:fldCharType="begin"/>
      </w:r>
      <w:r w:rsidR="00876FEA" w:rsidRPr="00297BCB">
        <w:instrText xml:space="preserve"> REF _Ref303873128 \r \h  \* MERGEFORMAT </w:instrText>
      </w:r>
      <w:r w:rsidR="00876FEA" w:rsidRPr="00297BCB">
        <w:fldChar w:fldCharType="separate"/>
      </w:r>
      <w:r w:rsidR="00290B98" w:rsidRPr="00290B98">
        <w:rPr>
          <w:szCs w:val="22"/>
        </w:rPr>
        <w:t>6.5</w:t>
      </w:r>
      <w:r w:rsidR="00876FEA" w:rsidRPr="00297BCB">
        <w:fldChar w:fldCharType="end"/>
      </w:r>
      <w:r w:rsidRPr="00297BCB">
        <w:rPr>
          <w:szCs w:val="22"/>
        </w:rPr>
        <w:t xml:space="preserve"> </w:t>
      </w:r>
      <w:r w:rsidR="00876FEA" w:rsidRPr="00A0251E">
        <w:fldChar w:fldCharType="begin"/>
      </w:r>
      <w:r w:rsidR="00876FEA" w:rsidRPr="00A0251E">
        <w:instrText xml:space="preserve"> REF _Ref303873128 \h  \* MERGEFORMAT </w:instrText>
      </w:r>
      <w:r w:rsidR="00876FEA" w:rsidRPr="00A0251E">
        <w:fldChar w:fldCharType="separate"/>
      </w:r>
      <w:r w:rsidR="00290B98" w:rsidRPr="00297BCB">
        <w:t xml:space="preserve">Audio </w:t>
      </w:r>
      <w:r w:rsidR="00876FEA" w:rsidRPr="00A0251E">
        <w:fldChar w:fldCharType="end"/>
      </w:r>
      <w:r w:rsidR="00C47EBD" w:rsidRPr="00A0251E">
        <w:t xml:space="preserve">prioritisation </w:t>
      </w:r>
      <w:r w:rsidR="00931056" w:rsidRPr="00A0251E">
        <w:t>and section</w:t>
      </w:r>
      <w:r w:rsidR="00C47EBD" w:rsidRPr="00A0251E">
        <w:t xml:space="preserve"> 6.8 Audio Output Signals</w:t>
      </w:r>
      <w:r w:rsidR="00A0251E">
        <w:t>.</w:t>
      </w:r>
    </w:p>
    <w:p w14:paraId="4D17C453" w14:textId="77777777" w:rsidR="00D1521E" w:rsidRPr="00297BCB" w:rsidRDefault="00D1521E" w:rsidP="007E467B">
      <w:pPr>
        <w:pStyle w:val="Overskrift2"/>
      </w:pPr>
      <w:bookmarkStart w:id="2089" w:name="_Hlk494731705"/>
      <w:r w:rsidRPr="00297BCB">
        <w:t xml:space="preserve">Immersive Audio   </w:t>
      </w:r>
    </w:p>
    <w:bookmarkEnd w:id="2089"/>
    <w:p w14:paraId="3BE1C9D0" w14:textId="77777777" w:rsidR="00592AC9" w:rsidRPr="00297BCB" w:rsidRDefault="00592AC9" w:rsidP="00592AC9">
      <w:r w:rsidRPr="00297BCB">
        <w:t xml:space="preserve">NGA services also support Immersive Audio. Immersive Audio is defined as audio containing </w:t>
      </w:r>
      <w:r w:rsidRPr="0096777D">
        <w:rPr>
          <w:strike/>
          <w:highlight w:val="yellow"/>
        </w:rPr>
        <w:t>additional</w:t>
      </w:r>
      <w:r w:rsidRPr="00297BCB">
        <w:t xml:space="preserve"> height elements. The height elements may be carried either as additional audio channels, sound field representation, audio objects or a combination of these.</w:t>
      </w:r>
    </w:p>
    <w:p w14:paraId="600812F1" w14:textId="77777777" w:rsidR="00592AC9" w:rsidRPr="00297BCB" w:rsidRDefault="00592AC9" w:rsidP="00592AC9">
      <w:r w:rsidRPr="00297BCB">
        <w:t>Immersive Audio can be played back using either direct</w:t>
      </w:r>
      <w:r>
        <w:t xml:space="preserve"> </w:t>
      </w:r>
      <w:r w:rsidRPr="006D6033">
        <w:rPr>
          <w:highlight w:val="yellow"/>
        </w:rPr>
        <w:t>radiating</w:t>
      </w:r>
      <w:r w:rsidRPr="00297BCB">
        <w:t xml:space="preserve"> speakers or simulating real speakers through various techniques such as soundbars</w:t>
      </w:r>
      <w:r>
        <w:t xml:space="preserve"> </w:t>
      </w:r>
      <w:r w:rsidRPr="006D6033">
        <w:rPr>
          <w:highlight w:val="yellow"/>
        </w:rPr>
        <w:t>directing sound in various directions and using sound reflections from walls and ceiling</w:t>
      </w:r>
      <w:r w:rsidRPr="00297BCB">
        <w:t>. Using appropriate virtualization techniques, immersive audio can also be experienced through headphones.</w:t>
      </w:r>
    </w:p>
    <w:p w14:paraId="30CB9459" w14:textId="77777777" w:rsidR="00592AC9" w:rsidRPr="00297BCB" w:rsidRDefault="00592AC9" w:rsidP="00592AC9">
      <w:r w:rsidRPr="00297BCB">
        <w:t xml:space="preserve">An example of immersive audio loudspeaker configuration is an eleven-speaker setup </w:t>
      </w:r>
      <w:proofErr w:type="spellStart"/>
      <w:r w:rsidRPr="0017682E">
        <w:rPr>
          <w:strike/>
          <w:highlight w:val="yellow"/>
        </w:rPr>
        <w:t>with</w:t>
      </w:r>
      <w:r w:rsidRPr="0017682E">
        <w:rPr>
          <w:highlight w:val="yellow"/>
        </w:rPr>
        <w:t>plus</w:t>
      </w:r>
      <w:proofErr w:type="spellEnd"/>
      <w:r w:rsidRPr="00297BCB">
        <w:t xml:space="preserve"> one </w:t>
      </w:r>
      <w:r w:rsidRPr="0017682E">
        <w:rPr>
          <w:strike/>
          <w:highlight w:val="yellow"/>
        </w:rPr>
        <w:t>LFE</w:t>
      </w:r>
      <w:r w:rsidRPr="0017682E">
        <w:rPr>
          <w:highlight w:val="yellow"/>
        </w:rPr>
        <w:t xml:space="preserve"> subwoofer,</w:t>
      </w:r>
      <w:r>
        <w:t xml:space="preserve"> </w:t>
      </w:r>
      <w:r w:rsidRPr="00297BCB">
        <w:t>that has seven loudspeakers positioned on one plane as in multichannel audio and four height loudspeakers at elevated positions, as specified in ETSI/ITU-R BS.2051-2</w:t>
      </w:r>
      <w:r>
        <w:t xml:space="preserve"> </w:t>
      </w:r>
      <w:r>
        <w:fldChar w:fldCharType="begin"/>
      </w:r>
      <w:r>
        <w:instrText xml:space="preserve"> REF _Ref103596538 \r \h </w:instrText>
      </w:r>
      <w:r>
        <w:fldChar w:fldCharType="separate"/>
      </w:r>
      <w:r>
        <w:t>[103]</w:t>
      </w:r>
      <w:r>
        <w:fldChar w:fldCharType="end"/>
      </w:r>
      <w:r>
        <w:t xml:space="preserve"> </w:t>
      </w:r>
      <w:r w:rsidRPr="00297BCB">
        <w:t>as system J. This setup is also informally known as 7.1+4H or 7.1.4.</w:t>
      </w:r>
    </w:p>
    <w:p w14:paraId="0D06EA49" w14:textId="77777777" w:rsidR="00592AC9" w:rsidRPr="00297BCB" w:rsidRDefault="00592AC9" w:rsidP="00592AC9">
      <w:pPr>
        <w:rPr>
          <w:rFonts w:ascii="TimesNewRomanPSMT" w:hAnsi="TimesNewRomanPSMT" w:cs="TimesNewRomanPSMT"/>
          <w:szCs w:val="22"/>
        </w:rPr>
      </w:pPr>
      <w:r w:rsidRPr="00297BCB">
        <w:rPr>
          <w:rFonts w:ascii="TimesNewRomanPSMT" w:hAnsi="TimesNewRomanPSMT" w:cs="TimesNewRomanPSMT"/>
          <w:szCs w:val="22"/>
        </w:rPr>
        <w:t xml:space="preserve">For stereo playback, the immersive audio </w:t>
      </w:r>
      <w:r w:rsidRPr="00297BCB">
        <w:rPr>
          <w:rFonts w:ascii="TimesNewRomanPSMT" w:hAnsi="TimesNewRomanPSMT" w:cs="TimesNewRomanPSMT"/>
          <w:b/>
          <w:color w:val="FF0000"/>
          <w:szCs w:val="22"/>
        </w:rPr>
        <w:t>shall</w:t>
      </w:r>
      <w:r w:rsidRPr="00297BCB">
        <w:rPr>
          <w:rFonts w:ascii="TimesNewRomanPSMT" w:hAnsi="TimesNewRomanPSMT" w:cs="TimesNewRomanPSMT"/>
          <w:color w:val="FF0000"/>
          <w:szCs w:val="22"/>
        </w:rPr>
        <w:t xml:space="preserve"> </w:t>
      </w:r>
      <w:r w:rsidRPr="00297BCB">
        <w:rPr>
          <w:rFonts w:ascii="TimesNewRomanPSMT" w:hAnsi="TimesNewRomanPSMT" w:cs="TimesNewRomanPSMT"/>
          <w:szCs w:val="22"/>
        </w:rPr>
        <w:t xml:space="preserve">be decoded to a stereo downmix under the control of the format indicated in the preferred stereo downmix parameter in the audio metadata, i.e. a matrix encoded compatible stereo downmix (Lt/Rt signal) or to a normal stereo downmix (Lo/Ro signal), and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be fed to the (stereo) analogue output connectors (RCA, headphones and/or built-in loudspeakers if present). </w:t>
      </w:r>
    </w:p>
    <w:p w14:paraId="5D569EBA" w14:textId="77777777" w:rsidR="00592AC9" w:rsidRPr="00297BCB" w:rsidRDefault="00592AC9" w:rsidP="00592AC9">
      <w:pPr>
        <w:rPr>
          <w:rFonts w:ascii="TimesNewRomanPSMT" w:hAnsi="TimesNewRomanPSMT" w:cs="TimesNewRomanPSMT"/>
          <w:szCs w:val="22"/>
        </w:rPr>
      </w:pPr>
      <w:r w:rsidRPr="00297BCB">
        <w:rPr>
          <w:rFonts w:ascii="TimesNewRomanPSMT" w:hAnsi="TimesNewRomanPSMT" w:cs="TimesNewRomanPSMT"/>
          <w:szCs w:val="22"/>
        </w:rPr>
        <w:t xml:space="preserve">The choice and priority between different stereo audio streams, downmixed multichannel audio streams and downmixing of immersive audio streams for the analogue outputs </w:t>
      </w:r>
      <w:r w:rsidRPr="00297BCB">
        <w:rPr>
          <w:rFonts w:ascii="TimesNewRomanPSMT" w:hAnsi="TimesNewRomanPSMT" w:cs="TimesNewRomanPSMT"/>
          <w:b/>
          <w:color w:val="FF0000"/>
          <w:szCs w:val="22"/>
        </w:rPr>
        <w:t>shall</w:t>
      </w:r>
      <w:r w:rsidRPr="00297BCB">
        <w:rPr>
          <w:rFonts w:ascii="TimesNewRomanPSMT" w:hAnsi="TimesNewRomanPSMT" w:cs="TimesNewRomanPSMT"/>
          <w:szCs w:val="22"/>
        </w:rPr>
        <w:t xml:space="preserve"> then be as specified in section </w:t>
      </w:r>
      <w:r w:rsidRPr="00E80BE3">
        <w:rPr>
          <w:rFonts w:ascii="TimesNewRomanPSMT" w:hAnsi="TimesNewRomanPSMT" w:cs="TimesNewRomanPSMT"/>
          <w:szCs w:val="22"/>
          <w:highlight w:val="yellow"/>
        </w:rPr>
        <w:fldChar w:fldCharType="begin"/>
      </w:r>
      <w:r w:rsidRPr="00E80BE3">
        <w:rPr>
          <w:rFonts w:ascii="TimesNewRomanPSMT" w:hAnsi="TimesNewRomanPSMT" w:cs="TimesNewRomanPSMT"/>
          <w:szCs w:val="22"/>
          <w:highlight w:val="yellow"/>
        </w:rPr>
        <w:instrText xml:space="preserve"> REF _Ref303873128 \r \h  \* MERGEFORMAT </w:instrText>
      </w:r>
      <w:r w:rsidRPr="00E80BE3">
        <w:rPr>
          <w:rFonts w:ascii="TimesNewRomanPSMT" w:hAnsi="TimesNewRomanPSMT" w:cs="TimesNewRomanPSMT"/>
          <w:szCs w:val="22"/>
          <w:highlight w:val="yellow"/>
        </w:rPr>
      </w:r>
      <w:r w:rsidRPr="00E80BE3">
        <w:rPr>
          <w:rFonts w:ascii="TimesNewRomanPSMT" w:hAnsi="TimesNewRomanPSMT" w:cs="TimesNewRomanPSMT"/>
          <w:szCs w:val="22"/>
          <w:highlight w:val="yellow"/>
        </w:rPr>
        <w:fldChar w:fldCharType="separate"/>
      </w:r>
      <w:r w:rsidRPr="00E80BE3">
        <w:rPr>
          <w:rFonts w:ascii="TimesNewRomanPSMT" w:hAnsi="TimesNewRomanPSMT" w:cs="TimesNewRomanPSMT"/>
          <w:szCs w:val="22"/>
          <w:highlight w:val="yellow"/>
        </w:rPr>
        <w:t>6.</w:t>
      </w:r>
      <w:r w:rsidRPr="00E80BE3">
        <w:rPr>
          <w:rFonts w:ascii="TimesNewRomanPSMT" w:hAnsi="TimesNewRomanPSMT" w:cs="TimesNewRomanPSMT"/>
          <w:szCs w:val="22"/>
          <w:highlight w:val="yellow"/>
        </w:rPr>
        <w:fldChar w:fldCharType="end"/>
      </w:r>
      <w:r w:rsidRPr="00E80BE3">
        <w:rPr>
          <w:rFonts w:ascii="TimesNewRomanPSMT" w:hAnsi="TimesNewRomanPSMT" w:cs="TimesNewRomanPSMT"/>
          <w:szCs w:val="22"/>
          <w:highlight w:val="yellow"/>
        </w:rPr>
        <w:t>6</w:t>
      </w:r>
      <w:r w:rsidRPr="00297BCB">
        <w:rPr>
          <w:rFonts w:ascii="TimesNewRomanPSMT" w:hAnsi="TimesNewRomanPSMT" w:cs="TimesNewRomanPSMT"/>
          <w:szCs w:val="22"/>
        </w:rPr>
        <w:t xml:space="preserve"> (Audio prioritisation). When AC-4 immersive audio is present, it is recommended to show a visual indication.</w:t>
      </w:r>
    </w:p>
    <w:p w14:paraId="5F1425DA" w14:textId="20C794E4" w:rsidR="00592AC9" w:rsidRPr="00EF3CFD" w:rsidRDefault="00592AC9" w:rsidP="00592AC9">
      <w:r w:rsidRPr="00297BCB">
        <w:rPr>
          <w:rFonts w:ascii="TimesNewRomanPSMT" w:hAnsi="TimesNewRomanPSMT" w:cs="TimesNewRomanPSMT"/>
          <w:szCs w:val="22"/>
        </w:rPr>
        <w:t xml:space="preserve">See more details in section </w:t>
      </w:r>
      <w:r w:rsidRPr="00E80BE3">
        <w:rPr>
          <w:rFonts w:ascii="TimesNewRomanPSMT" w:hAnsi="TimesNewRomanPSMT" w:cs="TimesNewRomanPSMT"/>
          <w:szCs w:val="22"/>
          <w:highlight w:val="yellow"/>
        </w:rPr>
        <w:fldChar w:fldCharType="begin"/>
      </w:r>
      <w:r w:rsidRPr="00E80BE3">
        <w:rPr>
          <w:rFonts w:ascii="TimesNewRomanPSMT" w:hAnsi="TimesNewRomanPSMT" w:cs="TimesNewRomanPSMT"/>
          <w:szCs w:val="22"/>
          <w:highlight w:val="yellow"/>
        </w:rPr>
        <w:instrText xml:space="preserve"> REF _Ref303873128 \r \h  \* MERGEFORMAT </w:instrText>
      </w:r>
      <w:r w:rsidRPr="00E80BE3">
        <w:rPr>
          <w:rFonts w:ascii="TimesNewRomanPSMT" w:hAnsi="TimesNewRomanPSMT" w:cs="TimesNewRomanPSMT"/>
          <w:szCs w:val="22"/>
          <w:highlight w:val="yellow"/>
        </w:rPr>
      </w:r>
      <w:r w:rsidRPr="00E80BE3">
        <w:rPr>
          <w:rFonts w:ascii="TimesNewRomanPSMT" w:hAnsi="TimesNewRomanPSMT" w:cs="TimesNewRomanPSMT"/>
          <w:szCs w:val="22"/>
          <w:highlight w:val="yellow"/>
        </w:rPr>
        <w:fldChar w:fldCharType="separate"/>
      </w:r>
      <w:r w:rsidRPr="00E80BE3">
        <w:rPr>
          <w:rFonts w:ascii="TimesNewRomanPSMT" w:hAnsi="TimesNewRomanPSMT" w:cs="TimesNewRomanPSMT"/>
          <w:szCs w:val="22"/>
          <w:highlight w:val="yellow"/>
        </w:rPr>
        <w:t>6.6</w:t>
      </w:r>
      <w:r w:rsidRPr="00E80BE3">
        <w:rPr>
          <w:rFonts w:ascii="TimesNewRomanPSMT" w:hAnsi="TimesNewRomanPSMT" w:cs="TimesNewRomanPSMT"/>
          <w:szCs w:val="22"/>
          <w:highlight w:val="yellow"/>
        </w:rPr>
        <w:fldChar w:fldCharType="end"/>
      </w:r>
      <w:r w:rsidRPr="00297BCB">
        <w:rPr>
          <w:rFonts w:ascii="TimesNewRomanPSMT" w:hAnsi="TimesNewRomanPSMT" w:cs="TimesNewRomanPSMT"/>
          <w:szCs w:val="22"/>
        </w:rPr>
        <w:t xml:space="preserve"> </w:t>
      </w:r>
      <w:r w:rsidRPr="00297BCB">
        <w:rPr>
          <w:rFonts w:ascii="TimesNewRomanPSMT" w:hAnsi="TimesNewRomanPSMT" w:cs="TimesNewRomanPSMT"/>
          <w:szCs w:val="22"/>
        </w:rPr>
        <w:fldChar w:fldCharType="begin"/>
      </w:r>
      <w:r w:rsidRPr="00297BCB">
        <w:rPr>
          <w:rFonts w:ascii="TimesNewRomanPSMT" w:hAnsi="TimesNewRomanPSMT" w:cs="TimesNewRomanPSMT"/>
          <w:szCs w:val="22"/>
        </w:rPr>
        <w:instrText xml:space="preserve"> REF _Ref303873128 \h  \* MERGEFORMAT </w:instrText>
      </w:r>
      <w:r w:rsidRPr="00297BCB">
        <w:rPr>
          <w:rFonts w:ascii="TimesNewRomanPSMT" w:hAnsi="TimesNewRomanPSMT" w:cs="TimesNewRomanPSMT"/>
          <w:szCs w:val="22"/>
        </w:rPr>
      </w:r>
      <w:r w:rsidRPr="00297BCB">
        <w:rPr>
          <w:rFonts w:ascii="TimesNewRomanPSMT" w:hAnsi="TimesNewRomanPSMT" w:cs="TimesNewRomanPSMT"/>
          <w:szCs w:val="22"/>
        </w:rPr>
        <w:fldChar w:fldCharType="separate"/>
      </w:r>
      <w:r w:rsidRPr="00290B98">
        <w:rPr>
          <w:rFonts w:ascii="TimesNewRomanPSMT" w:hAnsi="TimesNewRomanPSMT" w:cs="TimesNewRomanPSMT"/>
          <w:szCs w:val="22"/>
        </w:rPr>
        <w:t xml:space="preserve">Audio </w:t>
      </w:r>
      <w:r w:rsidRPr="00297BCB">
        <w:rPr>
          <w:rFonts w:ascii="TimesNewRomanPSMT" w:hAnsi="TimesNewRomanPSMT" w:cs="TimesNewRomanPSMT"/>
          <w:szCs w:val="22"/>
        </w:rPr>
        <w:fldChar w:fldCharType="end"/>
      </w:r>
      <w:r>
        <w:rPr>
          <w:rFonts w:ascii="TimesNewRomanPSMT" w:hAnsi="TimesNewRomanPSMT" w:cs="TimesNewRomanPSMT"/>
          <w:szCs w:val="22"/>
        </w:rPr>
        <w:t>Prioritisation</w:t>
      </w:r>
      <w:r w:rsidRPr="00297BCB">
        <w:rPr>
          <w:rFonts w:ascii="TimesNewRomanPSMT" w:hAnsi="TimesNewRomanPSMT" w:cs="TimesNewRomanPSMT"/>
          <w:szCs w:val="22"/>
        </w:rPr>
        <w:t xml:space="preserve"> and </w:t>
      </w:r>
      <w:r w:rsidRPr="00A0251E">
        <w:rPr>
          <w:rFonts w:ascii="TimesNewRomanPSMT" w:hAnsi="TimesNewRomanPSMT" w:cs="TimesNewRomanPSMT"/>
          <w:szCs w:val="22"/>
        </w:rPr>
        <w:t xml:space="preserve">section </w:t>
      </w:r>
      <w:r w:rsidRPr="00E80BE3">
        <w:rPr>
          <w:highlight w:val="yellow"/>
        </w:rPr>
        <w:t>6.</w:t>
      </w:r>
      <w:r w:rsidRPr="00E80BE3">
        <w:rPr>
          <w:strike/>
          <w:highlight w:val="yellow"/>
        </w:rPr>
        <w:t>7</w:t>
      </w:r>
      <w:r w:rsidR="00E80BE3" w:rsidRPr="00E80BE3">
        <w:rPr>
          <w:highlight w:val="yellow"/>
        </w:rPr>
        <w:t>8</w:t>
      </w:r>
      <w:r w:rsidRPr="00A0251E">
        <w:t xml:space="preserve"> Audio Output Signals</w:t>
      </w:r>
      <w:r>
        <w:t>.</w:t>
      </w:r>
    </w:p>
    <w:p w14:paraId="24E1F1EC" w14:textId="77777777" w:rsidR="008033A1" w:rsidRPr="005066EE" w:rsidRDefault="008033A1" w:rsidP="00F81381">
      <w:pPr>
        <w:pStyle w:val="Overskrift2"/>
        <w:rPr>
          <w:strike/>
          <w:highlight w:val="yellow"/>
        </w:rPr>
      </w:pPr>
      <w:bookmarkStart w:id="2090" w:name="_Ref303873031"/>
      <w:bookmarkStart w:id="2091" w:name="_Toc342657935"/>
      <w:bookmarkStart w:id="2092" w:name="_Toc342659513"/>
      <w:bookmarkStart w:id="2093" w:name="_Toc392073787"/>
      <w:bookmarkStart w:id="2094" w:name="_Toc392075476"/>
      <w:bookmarkStart w:id="2095" w:name="_Toc151560736"/>
      <w:r w:rsidRPr="005066EE">
        <w:rPr>
          <w:strike/>
          <w:highlight w:val="yellow"/>
        </w:rPr>
        <w:t>Stereo Audio</w:t>
      </w:r>
      <w:bookmarkEnd w:id="2090"/>
      <w:bookmarkEnd w:id="2091"/>
      <w:bookmarkEnd w:id="2092"/>
      <w:bookmarkEnd w:id="2093"/>
      <w:bookmarkEnd w:id="2094"/>
      <w:bookmarkEnd w:id="2095"/>
      <w:r w:rsidRPr="005066EE">
        <w:rPr>
          <w:strike/>
          <w:highlight w:val="yellow"/>
        </w:rPr>
        <w:t xml:space="preserve"> </w:t>
      </w:r>
    </w:p>
    <w:p w14:paraId="0B0ABA76" w14:textId="641DFA6C" w:rsidR="008033A1" w:rsidRPr="005066EE" w:rsidRDefault="008033A1" w:rsidP="008033A1">
      <w:pPr>
        <w:rPr>
          <w:rFonts w:ascii="TimesNewRomanPSMT" w:hAnsi="TimesNewRomanPSMT" w:cs="TimesNewRomanPSMT"/>
          <w:strike/>
          <w:szCs w:val="22"/>
          <w:highlight w:val="yellow"/>
        </w:rPr>
      </w:pPr>
      <w:r w:rsidRPr="005066EE">
        <w:rPr>
          <w:rFonts w:ascii="TimesNewRomanPSMT" w:hAnsi="TimesNewRomanPSMT" w:cs="TimesNewRomanPSMT"/>
          <w:strike/>
          <w:szCs w:val="22"/>
          <w:highlight w:val="yellow"/>
        </w:rPr>
        <w:t xml:space="preserve">The NorDig IRD </w:t>
      </w:r>
      <w:r w:rsidR="00186033" w:rsidRPr="005066EE">
        <w:rPr>
          <w:rFonts w:ascii="TimesNewRomanPSMT" w:hAnsi="TimesNewRomanPSMT" w:cs="TimesNewRomanPSMT"/>
          <w:b/>
          <w:strike/>
          <w:color w:val="FF0000"/>
          <w:szCs w:val="22"/>
          <w:highlight w:val="yellow"/>
        </w:rPr>
        <w:t>shall</w:t>
      </w:r>
      <w:r w:rsidRPr="005066EE">
        <w:rPr>
          <w:rFonts w:ascii="TimesNewRomanPSMT" w:hAnsi="TimesNewRomanPSMT" w:cs="TimesNewRomanPSMT"/>
          <w:strike/>
          <w:szCs w:val="22"/>
          <w:highlight w:val="yellow"/>
        </w:rPr>
        <w:t xml:space="preserve"> be able to output an audio stream as</w:t>
      </w:r>
      <w:r w:rsidR="00A518EA" w:rsidRPr="005066EE">
        <w:rPr>
          <w:rFonts w:ascii="TimesNewRomanPSMT" w:hAnsi="TimesNewRomanPSMT" w:cs="TimesNewRomanPSMT"/>
          <w:strike/>
          <w:szCs w:val="22"/>
          <w:highlight w:val="yellow"/>
        </w:rPr>
        <w:t xml:space="preserve"> stereo</w:t>
      </w:r>
      <w:r w:rsidRPr="005066EE">
        <w:rPr>
          <w:rFonts w:ascii="TimesNewRomanPSMT" w:hAnsi="TimesNewRomanPSMT" w:cs="TimesNewRomanPSMT"/>
          <w:strike/>
          <w:szCs w:val="22"/>
          <w:highlight w:val="yellow"/>
        </w:rPr>
        <w:t xml:space="preserve"> audio</w:t>
      </w:r>
      <w:r w:rsidR="00A806CD" w:rsidRPr="005066EE">
        <w:rPr>
          <w:rFonts w:ascii="TimesNewRomanPSMT" w:hAnsi="TimesNewRomanPSMT" w:cs="TimesNewRomanPSMT"/>
          <w:strike/>
          <w:szCs w:val="22"/>
          <w:highlight w:val="yellow"/>
        </w:rPr>
        <w:t xml:space="preserve"> </w:t>
      </w:r>
      <w:r w:rsidRPr="005066EE">
        <w:rPr>
          <w:rFonts w:ascii="TimesNewRomanPSMT" w:hAnsi="TimesNewRomanPSMT" w:cs="TimesNewRomanPSMT"/>
          <w:strike/>
          <w:szCs w:val="22"/>
          <w:highlight w:val="yellow"/>
        </w:rPr>
        <w:t>if there is a stereo or mono audio stream present for the chosen service in the incoming transport stream.</w:t>
      </w:r>
    </w:p>
    <w:p w14:paraId="63D36E66" w14:textId="7BDE7332" w:rsidR="00C47EBD" w:rsidRPr="005066EE" w:rsidRDefault="008033A1" w:rsidP="003313BC">
      <w:pPr>
        <w:rPr>
          <w:strike/>
        </w:rPr>
      </w:pPr>
      <w:r w:rsidRPr="005066EE">
        <w:rPr>
          <w:strike/>
          <w:szCs w:val="22"/>
          <w:highlight w:val="yellow"/>
        </w:rPr>
        <w:t>See more details in section</w:t>
      </w:r>
      <w:r w:rsidR="00A518EA" w:rsidRPr="005066EE">
        <w:rPr>
          <w:strike/>
          <w:szCs w:val="22"/>
          <w:highlight w:val="yellow"/>
        </w:rPr>
        <w:t xml:space="preserve"> 6.2 Audio decoding,</w:t>
      </w:r>
      <w:r w:rsidRPr="005066EE">
        <w:rPr>
          <w:strike/>
          <w:szCs w:val="22"/>
          <w:highlight w:val="yellow"/>
        </w:rPr>
        <w:t xml:space="preserve"> </w:t>
      </w:r>
      <w:r w:rsidR="00876FEA" w:rsidRPr="005066EE">
        <w:rPr>
          <w:strike/>
          <w:highlight w:val="yellow"/>
        </w:rPr>
        <w:fldChar w:fldCharType="begin"/>
      </w:r>
      <w:r w:rsidR="00876FEA" w:rsidRPr="005066EE">
        <w:rPr>
          <w:strike/>
          <w:highlight w:val="yellow"/>
        </w:rPr>
        <w:instrText xml:space="preserve"> REF _Ref303873128 \r \h  \* MERGEFORMAT </w:instrText>
      </w:r>
      <w:r w:rsidR="00876FEA" w:rsidRPr="005066EE">
        <w:rPr>
          <w:strike/>
          <w:highlight w:val="yellow"/>
        </w:rPr>
      </w:r>
      <w:r w:rsidR="00876FEA" w:rsidRPr="005066EE">
        <w:rPr>
          <w:strike/>
          <w:highlight w:val="yellow"/>
        </w:rPr>
        <w:fldChar w:fldCharType="separate"/>
      </w:r>
      <w:r w:rsidR="00290B98" w:rsidRPr="005066EE">
        <w:rPr>
          <w:strike/>
          <w:szCs w:val="22"/>
          <w:highlight w:val="yellow"/>
        </w:rPr>
        <w:t>6.5</w:t>
      </w:r>
      <w:r w:rsidR="00876FEA" w:rsidRPr="005066EE">
        <w:rPr>
          <w:strike/>
          <w:highlight w:val="yellow"/>
        </w:rPr>
        <w:fldChar w:fldCharType="end"/>
      </w:r>
      <w:r w:rsidR="00965C6F" w:rsidRPr="005066EE">
        <w:rPr>
          <w:strike/>
          <w:szCs w:val="22"/>
          <w:highlight w:val="yellow"/>
        </w:rPr>
        <w:t xml:space="preserve"> </w:t>
      </w:r>
      <w:r w:rsidR="00876FEA" w:rsidRPr="005066EE">
        <w:rPr>
          <w:strike/>
          <w:highlight w:val="yellow"/>
        </w:rPr>
        <w:fldChar w:fldCharType="begin"/>
      </w:r>
      <w:r w:rsidR="00876FEA" w:rsidRPr="005066EE">
        <w:rPr>
          <w:strike/>
          <w:highlight w:val="yellow"/>
        </w:rPr>
        <w:instrText xml:space="preserve"> REF _Ref303873128 \h  \* MERGEFORMAT </w:instrText>
      </w:r>
      <w:r w:rsidR="00876FEA" w:rsidRPr="005066EE">
        <w:rPr>
          <w:strike/>
          <w:highlight w:val="yellow"/>
        </w:rPr>
      </w:r>
      <w:r w:rsidR="00876FEA" w:rsidRPr="005066EE">
        <w:rPr>
          <w:strike/>
          <w:highlight w:val="yellow"/>
        </w:rPr>
        <w:fldChar w:fldCharType="separate"/>
      </w:r>
      <w:r w:rsidR="00290B98" w:rsidRPr="005066EE">
        <w:rPr>
          <w:strike/>
          <w:highlight w:val="yellow"/>
        </w:rPr>
        <w:t xml:space="preserve">Audio </w:t>
      </w:r>
      <w:r w:rsidR="00876FEA" w:rsidRPr="005066EE">
        <w:rPr>
          <w:strike/>
          <w:highlight w:val="yellow"/>
        </w:rPr>
        <w:fldChar w:fldCharType="end"/>
      </w:r>
      <w:r w:rsidR="00C678B8" w:rsidRPr="005066EE">
        <w:rPr>
          <w:rFonts w:ascii="TimesNewRomanPSMT" w:hAnsi="TimesNewRomanPSMT" w:cs="TimesNewRomanPSMT"/>
          <w:strike/>
          <w:szCs w:val="22"/>
          <w:highlight w:val="yellow"/>
        </w:rPr>
        <w:t>Prioritisation</w:t>
      </w:r>
      <w:r w:rsidR="00965C6F" w:rsidRPr="005066EE">
        <w:rPr>
          <w:strike/>
          <w:szCs w:val="22"/>
          <w:highlight w:val="yellow"/>
        </w:rPr>
        <w:t xml:space="preserve"> </w:t>
      </w:r>
      <w:r w:rsidR="00965C6F" w:rsidRPr="005066EE">
        <w:rPr>
          <w:strike/>
          <w:highlight w:val="yellow"/>
        </w:rPr>
        <w:t xml:space="preserve">and </w:t>
      </w:r>
      <w:r w:rsidR="00C47EBD" w:rsidRPr="005066EE">
        <w:rPr>
          <w:strike/>
          <w:highlight w:val="yellow"/>
        </w:rPr>
        <w:t>6.8 Audio Output Signals</w:t>
      </w:r>
      <w:r w:rsidR="00A0251E" w:rsidRPr="005066EE">
        <w:rPr>
          <w:strike/>
          <w:highlight w:val="yellow"/>
        </w:rPr>
        <w:t>.</w:t>
      </w:r>
    </w:p>
    <w:p w14:paraId="55F4940D" w14:textId="2F1066CB" w:rsidR="008033A1" w:rsidRPr="00297BCB" w:rsidRDefault="008033A1" w:rsidP="00806506">
      <w:pPr>
        <w:pStyle w:val="Overskrift2"/>
        <w:numPr>
          <w:ilvl w:val="1"/>
          <w:numId w:val="118"/>
        </w:numPr>
      </w:pPr>
      <w:bookmarkStart w:id="2096" w:name="_Ref303873128"/>
      <w:bookmarkStart w:id="2097" w:name="_Toc342657936"/>
      <w:bookmarkStart w:id="2098" w:name="_Toc342659514"/>
      <w:bookmarkStart w:id="2099" w:name="_Toc392073788"/>
      <w:bookmarkStart w:id="2100" w:name="_Toc392075477"/>
      <w:bookmarkStart w:id="2101" w:name="_Ref528412636"/>
      <w:bookmarkStart w:id="2102" w:name="_Toc151560737"/>
      <w:r w:rsidRPr="00297BCB">
        <w:t xml:space="preserve">Audio </w:t>
      </w:r>
      <w:bookmarkEnd w:id="2096"/>
      <w:bookmarkEnd w:id="2097"/>
      <w:bookmarkEnd w:id="2098"/>
      <w:bookmarkEnd w:id="2099"/>
      <w:bookmarkEnd w:id="2100"/>
      <w:r w:rsidR="00D1521E" w:rsidRPr="00297BCB">
        <w:t>Prioritisation</w:t>
      </w:r>
      <w:bookmarkEnd w:id="2101"/>
      <w:bookmarkEnd w:id="2102"/>
    </w:p>
    <w:p w14:paraId="13AFC4E7" w14:textId="77777777" w:rsidR="00D1521E" w:rsidRPr="00297BCB" w:rsidRDefault="00D1521E" w:rsidP="00D1521E">
      <w:pPr>
        <w:pStyle w:val="Overskrift3"/>
      </w:pPr>
      <w:bookmarkStart w:id="2103" w:name="_Ref528412682"/>
      <w:r w:rsidRPr="00297BCB">
        <w:t>General</w:t>
      </w:r>
      <w:bookmarkEnd w:id="2103"/>
    </w:p>
    <w:p w14:paraId="0A975F85" w14:textId="77777777" w:rsidR="00592AC9" w:rsidRPr="00297BCB" w:rsidRDefault="00592AC9" w:rsidP="00592AC9">
      <w:pPr>
        <w:rPr>
          <w:szCs w:val="22"/>
        </w:rPr>
      </w:pPr>
      <w:r w:rsidRPr="00297BCB">
        <w:rPr>
          <w:szCs w:val="22"/>
        </w:rPr>
        <w:t xml:space="preserve">The NorDig IRD </w:t>
      </w:r>
      <w:r w:rsidRPr="00297BCB">
        <w:rPr>
          <w:b/>
          <w:color w:val="FF0000"/>
          <w:szCs w:val="22"/>
        </w:rPr>
        <w:t>shall</w:t>
      </w:r>
      <w:r w:rsidRPr="00297BCB">
        <w:rPr>
          <w:szCs w:val="22"/>
        </w:rPr>
        <w:t xml:space="preserve"> be able to automatically select audio PID/stream according to user preference settings. The </w:t>
      </w:r>
      <w:r w:rsidRPr="003A4B6E">
        <w:rPr>
          <w:strike/>
          <w:szCs w:val="22"/>
          <w:highlight w:val="yellow"/>
        </w:rPr>
        <w:t>NGA capable</w:t>
      </w:r>
      <w:r w:rsidRPr="00297BCB">
        <w:rPr>
          <w:szCs w:val="22"/>
        </w:rPr>
        <w:t xml:space="preserve"> NorDig HEVC IRD </w:t>
      </w:r>
      <w:r w:rsidRPr="00297BCB">
        <w:rPr>
          <w:b/>
          <w:color w:val="FF0000"/>
          <w:szCs w:val="22"/>
        </w:rPr>
        <w:t>shall</w:t>
      </w:r>
      <w:r w:rsidRPr="00297BCB">
        <w:rPr>
          <w:b/>
          <w:szCs w:val="22"/>
        </w:rPr>
        <w:t>,</w:t>
      </w:r>
      <w:r w:rsidRPr="00297BCB">
        <w:rPr>
          <w:szCs w:val="22"/>
        </w:rPr>
        <w:t xml:space="preserve"> after PID/stream selection be able to automatically select NGA Preselection within an NGA stream according to user preferences.</w:t>
      </w:r>
    </w:p>
    <w:p w14:paraId="6C383A85" w14:textId="77777777" w:rsidR="00592AC9" w:rsidRPr="00297BCB" w:rsidRDefault="00592AC9" w:rsidP="00592AC9">
      <w:pPr>
        <w:ind w:right="742"/>
        <w:rPr>
          <w:szCs w:val="22"/>
        </w:rPr>
      </w:pPr>
      <w:r w:rsidRPr="00297BCB">
        <w:t xml:space="preserve">In addition, the user </w:t>
      </w:r>
      <w:r w:rsidRPr="00297BCB">
        <w:rPr>
          <w:b/>
          <w:color w:val="FF0000"/>
        </w:rPr>
        <w:t>shall</w:t>
      </w:r>
      <w:r w:rsidRPr="00297BCB">
        <w:t xml:space="preserve"> be able to manually select between all audio streams and/or NGA </w:t>
      </w:r>
      <w:proofErr w:type="spellStart"/>
      <w:r w:rsidRPr="00297BCB">
        <w:t>Preselections</w:t>
      </w:r>
      <w:proofErr w:type="spellEnd"/>
      <w:r w:rsidRPr="00297BCB">
        <w:t xml:space="preserve"> (1) that are associated with the active service</w:t>
      </w:r>
      <w:r w:rsidRPr="00297BCB">
        <w:rPr>
          <w:szCs w:val="22"/>
        </w:rPr>
        <w:t xml:space="preserve">, these settings should be stored in the IRD´s memory separately for each service. </w:t>
      </w:r>
    </w:p>
    <w:p w14:paraId="4429EBEA" w14:textId="77777777" w:rsidR="00592AC9" w:rsidRPr="00297BCB" w:rsidRDefault="00592AC9" w:rsidP="00592AC9">
      <w:pPr>
        <w:ind w:right="742"/>
        <w:rPr>
          <w:rFonts w:ascii="TimesNewRomanPSMT" w:hAnsi="TimesNewRomanPSMT" w:cs="TimesNewRomanPSMT"/>
          <w:szCs w:val="22"/>
        </w:rPr>
      </w:pPr>
      <w:r w:rsidRPr="00297BCB">
        <w:rPr>
          <w:rFonts w:ascii="TimesNewRomanPSMT" w:hAnsi="TimesNewRomanPSMT" w:cs="TimesNewRomanPSMT"/>
          <w:szCs w:val="22"/>
        </w:rPr>
        <w:t xml:space="preserve">If manually selected audio is not able to be stored in the IRD´s memory per service, a global setting should be made possible to set manual prioritisation of stream type for all services. </w:t>
      </w:r>
    </w:p>
    <w:p w14:paraId="174C438E" w14:textId="035DA533" w:rsidR="00592AC9" w:rsidRPr="00297BCB" w:rsidRDefault="00592AC9" w:rsidP="00592AC9">
      <w:pPr>
        <w:ind w:right="742"/>
        <w:rPr>
          <w:szCs w:val="22"/>
        </w:rPr>
      </w:pPr>
      <w:r w:rsidRPr="00297BCB">
        <w:rPr>
          <w:rFonts w:ascii="TimesNewRomanPSMT" w:hAnsi="TimesNewRomanPSMT" w:cs="TimesNewRomanPSMT"/>
          <w:szCs w:val="22"/>
        </w:rPr>
        <w:t xml:space="preserve">For Audio language, Audio type (e.g. </w:t>
      </w:r>
      <w:r w:rsidRPr="00297BCB">
        <w:rPr>
          <w:szCs w:val="22"/>
        </w:rPr>
        <w:t>N</w:t>
      </w:r>
      <w:r w:rsidRPr="00297BCB">
        <w:rPr>
          <w:rFonts w:ascii="TimesNewRomanPSMT" w:hAnsi="TimesNewRomanPSMT" w:cs="TimesNewRomanPSMT"/>
          <w:szCs w:val="22"/>
        </w:rPr>
        <w:t xml:space="preserve">ormal or </w:t>
      </w:r>
      <w:r w:rsidRPr="00297BCB">
        <w:rPr>
          <w:szCs w:val="22"/>
          <w:shd w:val="clear" w:color="auto" w:fill="FFFFFF"/>
        </w:rPr>
        <w:t>Supplementary Audio</w:t>
      </w:r>
      <w:r w:rsidRPr="00297BCB">
        <w:rPr>
          <w:rFonts w:ascii="TimesNewRomanPSMT" w:hAnsi="TimesNewRomanPSMT" w:cs="TimesNewRomanPSMT"/>
          <w:szCs w:val="22"/>
        </w:rPr>
        <w:t xml:space="preserve"> mode) and Audio format (stereo </w:t>
      </w:r>
      <w:r w:rsidRPr="0017682E">
        <w:rPr>
          <w:rFonts w:ascii="TimesNewRomanPSMT" w:hAnsi="TimesNewRomanPSMT" w:cs="TimesNewRomanPSMT"/>
          <w:strike/>
          <w:szCs w:val="22"/>
          <w:highlight w:val="yellow"/>
        </w:rPr>
        <w:t>or</w:t>
      </w:r>
      <w:r w:rsidRPr="00297BCB">
        <w:rPr>
          <w:rFonts w:ascii="TimesNewRomanPSMT" w:hAnsi="TimesNewRomanPSMT" w:cs="TimesNewRomanPSMT"/>
          <w:szCs w:val="22"/>
        </w:rPr>
        <w:t xml:space="preserve"> multichannel</w:t>
      </w:r>
      <w:r w:rsidRPr="0017682E">
        <w:rPr>
          <w:rFonts w:ascii="TimesNewRomanPSMT" w:hAnsi="TimesNewRomanPSMT" w:cs="TimesNewRomanPSMT"/>
          <w:szCs w:val="22"/>
          <w:highlight w:val="yellow"/>
        </w:rPr>
        <w:t xml:space="preserve">, </w:t>
      </w:r>
      <w:r>
        <w:rPr>
          <w:rFonts w:ascii="TimesNewRomanPSMT" w:hAnsi="TimesNewRomanPSMT" w:cs="TimesNewRomanPSMT"/>
          <w:szCs w:val="22"/>
          <w:highlight w:val="yellow"/>
        </w:rPr>
        <w:t xml:space="preserve">or </w:t>
      </w:r>
      <w:r w:rsidRPr="0017682E">
        <w:rPr>
          <w:rFonts w:ascii="TimesNewRomanPSMT" w:hAnsi="TimesNewRomanPSMT" w:cs="TimesNewRomanPSMT"/>
          <w:szCs w:val="22"/>
          <w:highlight w:val="yellow"/>
        </w:rPr>
        <w:t>immersive</w:t>
      </w:r>
      <w:r w:rsidRPr="00297BCB">
        <w:rPr>
          <w:rFonts w:ascii="TimesNewRomanPSMT" w:hAnsi="TimesNewRomanPSMT" w:cs="TimesNewRomanPSMT"/>
          <w:szCs w:val="22"/>
        </w:rPr>
        <w:t xml:space="preserve">), </w:t>
      </w:r>
      <w:r w:rsidRPr="00297BCB">
        <w:rPr>
          <w:szCs w:val="22"/>
        </w:rPr>
        <w:t xml:space="preserve">the priority for the selected audio source </w:t>
      </w:r>
      <w:r w:rsidRPr="00297BCB">
        <w:rPr>
          <w:b/>
          <w:color w:val="FF0000"/>
          <w:szCs w:val="22"/>
        </w:rPr>
        <w:t>shall</w:t>
      </w:r>
      <w:r w:rsidRPr="00297BCB">
        <w:rPr>
          <w:szCs w:val="22"/>
        </w:rPr>
        <w:t xml:space="preserve"> be based </w:t>
      </w:r>
      <w:r w:rsidRPr="00297BCB">
        <w:rPr>
          <w:szCs w:val="22"/>
        </w:rPr>
        <w:lastRenderedPageBreak/>
        <w:t xml:space="preserve">on the user preference settings and the audio PID/stream </w:t>
      </w:r>
      <w:r w:rsidRPr="00297BCB">
        <w:rPr>
          <w:b/>
          <w:color w:val="FF0000"/>
          <w:szCs w:val="22"/>
        </w:rPr>
        <w:t>shall</w:t>
      </w:r>
      <w:r w:rsidRPr="00297BCB">
        <w:rPr>
          <w:szCs w:val="22"/>
        </w:rPr>
        <w:t xml:space="preserve"> be selected according to the </w:t>
      </w:r>
      <w:r w:rsidRPr="00297BCB">
        <w:t xml:space="preserve">prioritisation schema selection in </w:t>
      </w:r>
      <w:r>
        <w:fldChar w:fldCharType="begin"/>
      </w:r>
      <w:r>
        <w:instrText xml:space="preserve"> REF _Ref528406726 \r \h </w:instrText>
      </w:r>
      <w:r w:rsidR="00641965">
        <w:instrText xml:space="preserve"> \* MERGEFORMAT </w:instrText>
      </w:r>
      <w:r>
        <w:fldChar w:fldCharType="separate"/>
      </w:r>
      <w:r>
        <w:t>6.</w:t>
      </w:r>
      <w:r w:rsidR="00641965" w:rsidRPr="00641965">
        <w:rPr>
          <w:strike/>
          <w:highlight w:val="yellow"/>
        </w:rPr>
        <w:t>6</w:t>
      </w:r>
      <w:r w:rsidR="00641965" w:rsidRPr="00641965">
        <w:rPr>
          <w:highlight w:val="yellow"/>
        </w:rPr>
        <w:t>7</w:t>
      </w:r>
      <w:r>
        <w:t>.2</w:t>
      </w:r>
      <w:r>
        <w:fldChar w:fldCharType="end"/>
      </w:r>
      <w:r>
        <w:t xml:space="preserve"> </w:t>
      </w:r>
      <w:r w:rsidRPr="00297BCB">
        <w:t>for NGA capable NorDig HEVC IRDs and in</w:t>
      </w:r>
      <w:r w:rsidR="00624C85">
        <w:t xml:space="preserve"> 6.</w:t>
      </w:r>
      <w:r w:rsidR="00624C85" w:rsidRPr="00624C85">
        <w:rPr>
          <w:strike/>
          <w:highlight w:val="yellow"/>
        </w:rPr>
        <w:t>5</w:t>
      </w:r>
      <w:r w:rsidR="00624C85" w:rsidRPr="00624C85">
        <w:rPr>
          <w:highlight w:val="yellow"/>
        </w:rPr>
        <w:t>6.</w:t>
      </w:r>
      <w:r w:rsidR="00624C85" w:rsidRPr="00624C85">
        <w:t>3</w:t>
      </w:r>
      <w:r>
        <w:t xml:space="preserve"> </w:t>
      </w:r>
      <w:r w:rsidRPr="00297BCB">
        <w:t>for non-NGA capable NorDig IRDs below.</w:t>
      </w:r>
      <w:r w:rsidRPr="00297BCB">
        <w:rPr>
          <w:szCs w:val="22"/>
        </w:rPr>
        <w:t xml:space="preserve"> (</w:t>
      </w:r>
      <w:r>
        <w:rPr>
          <w:szCs w:val="22"/>
        </w:rPr>
        <w:t>See</w:t>
      </w:r>
      <w:r w:rsidRPr="00297BCB">
        <w:rPr>
          <w:szCs w:val="22"/>
        </w:rPr>
        <w:t xml:space="preserve"> section </w:t>
      </w:r>
      <w:r>
        <w:rPr>
          <w:szCs w:val="22"/>
        </w:rPr>
        <w:fldChar w:fldCharType="begin"/>
      </w:r>
      <w:r>
        <w:rPr>
          <w:szCs w:val="22"/>
        </w:rPr>
        <w:instrText xml:space="preserve"> REF _Ref381633816 \r \h </w:instrText>
      </w:r>
      <w:r>
        <w:rPr>
          <w:szCs w:val="22"/>
        </w:rPr>
      </w:r>
      <w:r>
        <w:rPr>
          <w:szCs w:val="22"/>
        </w:rPr>
        <w:fldChar w:fldCharType="separate"/>
      </w:r>
      <w:r>
        <w:rPr>
          <w:szCs w:val="22"/>
        </w:rPr>
        <w:t>16.2.3</w:t>
      </w:r>
      <w:r>
        <w:rPr>
          <w:szCs w:val="22"/>
        </w:rPr>
        <w:fldChar w:fldCharType="end"/>
      </w:r>
      <w:r w:rsidRPr="00297BCB">
        <w:rPr>
          <w:szCs w:val="22"/>
        </w:rPr>
        <w:t xml:space="preserve"> for requirements of audio user preference settings for the NorDig IRD).</w:t>
      </w:r>
    </w:p>
    <w:p w14:paraId="63C8665E" w14:textId="77777777" w:rsidR="00592AC9" w:rsidRDefault="00592AC9" w:rsidP="00592AC9">
      <w:pPr>
        <w:ind w:right="742"/>
        <w:rPr>
          <w:szCs w:val="22"/>
        </w:rPr>
      </w:pPr>
      <w:r w:rsidRPr="00297BCB">
        <w:rPr>
          <w:szCs w:val="22"/>
        </w:rPr>
        <w:t xml:space="preserve">If the user preference settings are not matching any of the incoming audio streams, the NorDig IRD </w:t>
      </w:r>
      <w:r w:rsidRPr="00297BCB">
        <w:rPr>
          <w:b/>
          <w:color w:val="FF0000"/>
          <w:szCs w:val="22"/>
        </w:rPr>
        <w:t>shall</w:t>
      </w:r>
      <w:r w:rsidRPr="00297BCB">
        <w:rPr>
          <w:szCs w:val="22"/>
        </w:rPr>
        <w:t xml:space="preserve"> always select one of the audio streams which </w:t>
      </w:r>
      <w:r w:rsidRPr="00A0251E">
        <w:rPr>
          <w:szCs w:val="22"/>
        </w:rPr>
        <w:t xml:space="preserve">most </w:t>
      </w:r>
      <w:proofErr w:type="spellStart"/>
      <w:r w:rsidRPr="00A0251E">
        <w:rPr>
          <w:szCs w:val="22"/>
        </w:rPr>
        <w:t>close</w:t>
      </w:r>
      <w:r w:rsidRPr="0017682E">
        <w:rPr>
          <w:strike/>
          <w:szCs w:val="22"/>
          <w:highlight w:val="yellow"/>
        </w:rPr>
        <w:t>s</w:t>
      </w:r>
      <w:r w:rsidRPr="00A0251E">
        <w:rPr>
          <w:szCs w:val="22"/>
        </w:rPr>
        <w:t>ly</w:t>
      </w:r>
      <w:proofErr w:type="spellEnd"/>
      <w:r w:rsidRPr="00A0251E">
        <w:rPr>
          <w:szCs w:val="22"/>
        </w:rPr>
        <w:t xml:space="preserve"> matches </w:t>
      </w:r>
      <w:r w:rsidRPr="00297BCB">
        <w:rPr>
          <w:szCs w:val="22"/>
        </w:rPr>
        <w:t>the user preference settings and will hereby provide audio to end-user.</w:t>
      </w:r>
    </w:p>
    <w:p w14:paraId="1A0BFE71" w14:textId="77777777" w:rsidR="00592AC9" w:rsidRPr="00297BCB" w:rsidRDefault="00592AC9" w:rsidP="00592AC9">
      <w:pPr>
        <w:ind w:right="742"/>
        <w:rPr>
          <w:szCs w:val="22"/>
        </w:rPr>
      </w:pPr>
      <w:r w:rsidRPr="00893814">
        <w:rPr>
          <w:highlight w:val="yellow"/>
        </w:rPr>
        <w:t xml:space="preserve">The NorDig IRD should behave in an elegant manner (e.g. without audio dropouts etc) and should </w:t>
      </w:r>
      <w:r w:rsidRPr="00893814">
        <w:rPr>
          <w:highlight w:val="yellow"/>
          <w:u w:val="single"/>
        </w:rPr>
        <w:t>not</w:t>
      </w:r>
      <w:r w:rsidRPr="00893814">
        <w:rPr>
          <w:highlight w:val="yellow"/>
        </w:rPr>
        <w:t xml:space="preserve"> change audio stream type depending upon how the content itself may have been produced (2).</w:t>
      </w:r>
    </w:p>
    <w:p w14:paraId="592CE3CE" w14:textId="77777777" w:rsidR="00592AC9" w:rsidRPr="00A1570E" w:rsidRDefault="00592AC9" w:rsidP="00592AC9">
      <w:pPr>
        <w:pBdr>
          <w:top w:val="single" w:sz="4" w:space="1" w:color="auto"/>
          <w:left w:val="single" w:sz="4" w:space="4" w:color="auto"/>
          <w:bottom w:val="single" w:sz="4" w:space="1" w:color="auto"/>
          <w:right w:val="single" w:sz="4" w:space="4" w:color="auto"/>
        </w:pBdr>
        <w:rPr>
          <w:szCs w:val="22"/>
        </w:rPr>
      </w:pPr>
      <w:r w:rsidRPr="00297BCB">
        <w:rPr>
          <w:szCs w:val="22"/>
        </w:rPr>
        <w:t xml:space="preserve">Note 1: NGA </w:t>
      </w:r>
      <w:proofErr w:type="spellStart"/>
      <w:r w:rsidRPr="00297BCB">
        <w:rPr>
          <w:szCs w:val="22"/>
        </w:rPr>
        <w:t>Preselections</w:t>
      </w:r>
      <w:proofErr w:type="spellEnd"/>
      <w:r w:rsidRPr="00297BCB">
        <w:rPr>
          <w:szCs w:val="22"/>
        </w:rPr>
        <w:t xml:space="preserve"> only applicable for </w:t>
      </w:r>
      <w:r w:rsidRPr="00730AD0">
        <w:rPr>
          <w:strike/>
          <w:szCs w:val="22"/>
          <w:highlight w:val="yellow"/>
        </w:rPr>
        <w:t>NGA capable</w:t>
      </w:r>
      <w:r w:rsidRPr="00297BCB">
        <w:rPr>
          <w:szCs w:val="22"/>
        </w:rPr>
        <w:t xml:space="preserve"> NorDig HEVC IRDs.</w:t>
      </w:r>
    </w:p>
    <w:p w14:paraId="2A2C3CDD" w14:textId="77777777" w:rsidR="00592AC9" w:rsidRPr="00297BCB" w:rsidRDefault="00592AC9" w:rsidP="00592AC9">
      <w:pPr>
        <w:pBdr>
          <w:top w:val="single" w:sz="4" w:space="1" w:color="auto"/>
          <w:left w:val="single" w:sz="4" w:space="4" w:color="auto"/>
          <w:bottom w:val="single" w:sz="4" w:space="1" w:color="auto"/>
          <w:right w:val="single" w:sz="4" w:space="4" w:color="auto"/>
        </w:pBdr>
        <w:rPr>
          <w:szCs w:val="22"/>
        </w:rPr>
      </w:pPr>
      <w:r w:rsidRPr="00A1570E">
        <w:rPr>
          <w:szCs w:val="22"/>
        </w:rPr>
        <w:t>Note 2:</w:t>
      </w:r>
      <w:r w:rsidRPr="00A1570E">
        <w:rPr>
          <w:szCs w:val="22"/>
        </w:rPr>
        <w:tab/>
      </w:r>
      <w:r w:rsidRPr="00893814">
        <w:rPr>
          <w:szCs w:val="22"/>
          <w:highlight w:val="yellow"/>
        </w:rPr>
        <w:t xml:space="preserve">The intention is that the NorDig IRD adheres to an audio stream in a semi-constant way, </w:t>
      </w:r>
      <w:r w:rsidRPr="00893814">
        <w:rPr>
          <w:szCs w:val="22"/>
          <w:highlight w:val="yellow"/>
          <w:u w:val="single"/>
        </w:rPr>
        <w:t>after</w:t>
      </w:r>
      <w:r w:rsidRPr="00893814">
        <w:rPr>
          <w:szCs w:val="22"/>
          <w:highlight w:val="yellow"/>
        </w:rPr>
        <w:t xml:space="preserve"> the IRD has selected which audio stream to decode (according to prioritisation below). Only </w:t>
      </w:r>
      <w:r w:rsidRPr="00893814">
        <w:rPr>
          <w:szCs w:val="22"/>
          <w:highlight w:val="yellow"/>
          <w:u w:val="single"/>
        </w:rPr>
        <w:t>then</w:t>
      </w:r>
      <w:r w:rsidRPr="00893814">
        <w:rPr>
          <w:szCs w:val="22"/>
          <w:highlight w:val="yellow"/>
        </w:rPr>
        <w:t xml:space="preserve"> does the audio decoder read and apply the Channel Mode audio metadata to the appropriate outputs.</w:t>
      </w:r>
    </w:p>
    <w:p w14:paraId="610D25E9" w14:textId="77777777" w:rsidR="00592AC9" w:rsidRDefault="00592AC9" w:rsidP="00D1521E">
      <w:pPr>
        <w:rPr>
          <w:szCs w:val="22"/>
        </w:rPr>
      </w:pPr>
    </w:p>
    <w:p w14:paraId="5C6E35E7" w14:textId="77777777" w:rsidR="001527EC" w:rsidRPr="00297BCB" w:rsidRDefault="001527EC" w:rsidP="001527EC">
      <w:pPr>
        <w:pStyle w:val="Overskrift3"/>
      </w:pPr>
      <w:bookmarkStart w:id="2104" w:name="_Ref528406726"/>
      <w:bookmarkStart w:id="2105" w:name="_Ref304909122"/>
      <w:r w:rsidRPr="00297BCB">
        <w:rPr>
          <w:szCs w:val="22"/>
        </w:rPr>
        <w:t xml:space="preserve">Audio Prioritisation for </w:t>
      </w:r>
      <w:r w:rsidRPr="00592AC9">
        <w:rPr>
          <w:strike/>
          <w:szCs w:val="22"/>
          <w:highlight w:val="yellow"/>
        </w:rPr>
        <w:t>NGA capable</w:t>
      </w:r>
      <w:r w:rsidRPr="00297BCB">
        <w:rPr>
          <w:szCs w:val="22"/>
        </w:rPr>
        <w:t xml:space="preserve"> NorDig HEVC IRD</w:t>
      </w:r>
      <w:bookmarkEnd w:id="2104"/>
      <w:r w:rsidRPr="00297BCB">
        <w:rPr>
          <w:szCs w:val="22"/>
        </w:rPr>
        <w:t xml:space="preserve"> </w:t>
      </w:r>
    </w:p>
    <w:p w14:paraId="04F696E8" w14:textId="77777777" w:rsidR="001527EC" w:rsidRPr="00297BCB" w:rsidRDefault="001527EC" w:rsidP="001527EC">
      <w:r w:rsidRPr="00297BCB">
        <w:t xml:space="preserve">This section describes how </w:t>
      </w:r>
      <w:r w:rsidRPr="001617C3">
        <w:rPr>
          <w:strike/>
          <w:highlight w:val="yellow"/>
        </w:rPr>
        <w:t>NGA capable</w:t>
      </w:r>
      <w:r w:rsidRPr="00297BCB">
        <w:t xml:space="preserve"> NorDig HEVC IRDs </w:t>
      </w:r>
      <w:r w:rsidRPr="00297BCB">
        <w:rPr>
          <w:b/>
          <w:color w:val="FF0000"/>
        </w:rPr>
        <w:t>shall</w:t>
      </w:r>
      <w:r w:rsidRPr="00297BCB">
        <w:t xml:space="preserve"> prioritise and select the audio PID/stream to be decoded for services with several audio PIDs/streams.</w:t>
      </w:r>
    </w:p>
    <w:p w14:paraId="0307F7B6" w14:textId="77777777" w:rsidR="001527EC" w:rsidRPr="00297BCB" w:rsidRDefault="001527EC" w:rsidP="001527EC">
      <w:pPr>
        <w:spacing w:after="0"/>
        <w:ind w:right="743"/>
        <w:rPr>
          <w:szCs w:val="22"/>
        </w:rPr>
      </w:pPr>
      <w:r w:rsidRPr="001617C3">
        <w:rPr>
          <w:strike/>
          <w:szCs w:val="22"/>
          <w:highlight w:val="yellow"/>
        </w:rPr>
        <w:t>NGA capable</w:t>
      </w:r>
      <w:r w:rsidRPr="00297BCB">
        <w:rPr>
          <w:szCs w:val="22"/>
        </w:rPr>
        <w:t xml:space="preserve"> NorDig HEVC IRD </w:t>
      </w:r>
      <w:r w:rsidRPr="00297BCB">
        <w:rPr>
          <w:b/>
          <w:color w:val="FF0000"/>
          <w:szCs w:val="22"/>
        </w:rPr>
        <w:t>shall</w:t>
      </w:r>
      <w:r w:rsidRPr="00297BCB">
        <w:rPr>
          <w:szCs w:val="22"/>
        </w:rPr>
        <w:t xml:space="preserve"> prioritise the selection of NGA/AC-4 audio PID/stream over other audio PIDs/streams using other audio codecs when:</w:t>
      </w:r>
    </w:p>
    <w:p w14:paraId="63B6A1C9" w14:textId="306B8C70" w:rsidR="001527EC" w:rsidRPr="00297BCB" w:rsidRDefault="001527EC" w:rsidP="00806506">
      <w:pPr>
        <w:pStyle w:val="Listeafsnit"/>
        <w:numPr>
          <w:ilvl w:val="0"/>
          <w:numId w:val="104"/>
        </w:numPr>
        <w:spacing w:after="0"/>
        <w:ind w:right="743"/>
        <w:rPr>
          <w:szCs w:val="22"/>
        </w:rPr>
      </w:pPr>
      <w:r w:rsidRPr="00297BCB">
        <w:rPr>
          <w:szCs w:val="22"/>
        </w:rPr>
        <w:t xml:space="preserve">NGA stream signalised a language that matches IRD user preference settings for primary audio language. (See section </w:t>
      </w:r>
      <w:r w:rsidR="00D625F6">
        <w:rPr>
          <w:szCs w:val="22"/>
        </w:rPr>
        <w:fldChar w:fldCharType="begin"/>
      </w:r>
      <w:r w:rsidR="00D625F6">
        <w:rPr>
          <w:szCs w:val="22"/>
        </w:rPr>
        <w:instrText xml:space="preserve"> REF _Ref528411052 \r \h </w:instrText>
      </w:r>
      <w:r w:rsidR="00D625F6">
        <w:rPr>
          <w:szCs w:val="22"/>
        </w:rPr>
      </w:r>
      <w:r w:rsidR="00D625F6">
        <w:rPr>
          <w:szCs w:val="22"/>
        </w:rPr>
        <w:fldChar w:fldCharType="separate"/>
      </w:r>
      <w:r w:rsidR="00290B98">
        <w:rPr>
          <w:szCs w:val="22"/>
        </w:rPr>
        <w:t>6.5.4.1</w:t>
      </w:r>
      <w:r w:rsidR="00D625F6">
        <w:rPr>
          <w:szCs w:val="22"/>
        </w:rPr>
        <w:fldChar w:fldCharType="end"/>
      </w:r>
      <w:r w:rsidRPr="00297BCB">
        <w:rPr>
          <w:szCs w:val="22"/>
        </w:rPr>
        <w:t xml:space="preserve"> how IRD shall detect language for PMT signalling), or</w:t>
      </w:r>
    </w:p>
    <w:p w14:paraId="70697D5A" w14:textId="66D2BCBC" w:rsidR="001527EC" w:rsidRPr="00A0251E" w:rsidRDefault="001527EC" w:rsidP="00806506">
      <w:pPr>
        <w:pStyle w:val="Listeafsnit"/>
        <w:numPr>
          <w:ilvl w:val="0"/>
          <w:numId w:val="104"/>
        </w:numPr>
        <w:spacing w:after="0"/>
        <w:ind w:right="743"/>
        <w:rPr>
          <w:szCs w:val="22"/>
        </w:rPr>
      </w:pPr>
      <w:r w:rsidRPr="00297BCB">
        <w:rPr>
          <w:szCs w:val="22"/>
        </w:rPr>
        <w:t xml:space="preserve">NGA stream </w:t>
      </w:r>
      <w:r w:rsidRPr="00A0251E">
        <w:rPr>
          <w:szCs w:val="22"/>
        </w:rPr>
        <w:t>does not signalise any language (in PMT), or</w:t>
      </w:r>
    </w:p>
    <w:p w14:paraId="28774857" w14:textId="63A5ED71" w:rsidR="00A518EA" w:rsidRPr="00A0251E" w:rsidRDefault="00A0251E" w:rsidP="00806506">
      <w:pPr>
        <w:numPr>
          <w:ilvl w:val="0"/>
          <w:numId w:val="104"/>
        </w:numPr>
        <w:shd w:val="clear" w:color="auto" w:fill="FFFFFF"/>
        <w:spacing w:after="0"/>
        <w:ind w:right="742"/>
        <w:rPr>
          <w:rFonts w:ascii="Calibri" w:hAnsi="Calibri" w:cs="Calibri"/>
          <w:color w:val="212121"/>
          <w:szCs w:val="22"/>
          <w:lang w:val="en-US" w:eastAsia="sv-SE"/>
        </w:rPr>
      </w:pPr>
      <w:r>
        <w:rPr>
          <w:color w:val="212121"/>
          <w:szCs w:val="22"/>
          <w:lang w:eastAsia="sv-SE"/>
        </w:rPr>
        <w:t xml:space="preserve">No </w:t>
      </w:r>
      <w:r w:rsidR="00A518EA" w:rsidRPr="00A0251E">
        <w:rPr>
          <w:color w:val="212121"/>
          <w:szCs w:val="22"/>
          <w:lang w:eastAsia="sv-SE"/>
        </w:rPr>
        <w:t>NGA stream matches</w:t>
      </w:r>
      <w:r>
        <w:rPr>
          <w:color w:val="212121"/>
          <w:szCs w:val="22"/>
          <w:lang w:eastAsia="sv-SE"/>
        </w:rPr>
        <w:t xml:space="preserve"> the user preference settings for primary audio </w:t>
      </w:r>
      <w:proofErr w:type="gramStart"/>
      <w:r>
        <w:rPr>
          <w:color w:val="212121"/>
          <w:szCs w:val="22"/>
          <w:lang w:eastAsia="sv-SE"/>
        </w:rPr>
        <w:t>language</w:t>
      </w:r>
      <w:proofErr w:type="gramEnd"/>
      <w:r>
        <w:rPr>
          <w:color w:val="212121"/>
          <w:szCs w:val="22"/>
          <w:lang w:eastAsia="sv-SE"/>
        </w:rPr>
        <w:t xml:space="preserve"> and no </w:t>
      </w:r>
      <w:r w:rsidR="00A518EA" w:rsidRPr="00A0251E">
        <w:rPr>
          <w:color w:val="212121"/>
          <w:szCs w:val="22"/>
          <w:lang w:eastAsia="sv-SE"/>
        </w:rPr>
        <w:t>non-NGA stream </w:t>
      </w:r>
      <w:r>
        <w:rPr>
          <w:color w:val="212121"/>
          <w:szCs w:val="22"/>
          <w:lang w:eastAsia="sv-SE"/>
        </w:rPr>
        <w:t xml:space="preserve">matches the </w:t>
      </w:r>
      <w:r w:rsidR="00A518EA" w:rsidRPr="00A0251E">
        <w:rPr>
          <w:color w:val="212121"/>
          <w:szCs w:val="22"/>
          <w:lang w:eastAsia="sv-SE"/>
        </w:rPr>
        <w:t>IRD user preference settings for</w:t>
      </w:r>
      <w:r>
        <w:rPr>
          <w:color w:val="212121"/>
          <w:szCs w:val="22"/>
          <w:lang w:eastAsia="sv-SE"/>
        </w:rPr>
        <w:t xml:space="preserve"> primary and secondary </w:t>
      </w:r>
      <w:r w:rsidR="00A518EA" w:rsidRPr="00A0251E">
        <w:rPr>
          <w:color w:val="212121"/>
          <w:szCs w:val="22"/>
          <w:lang w:eastAsia="sv-SE"/>
        </w:rPr>
        <w:t>audio language.</w:t>
      </w:r>
    </w:p>
    <w:p w14:paraId="3D9F6F22" w14:textId="77777777" w:rsidR="00A518EA" w:rsidRPr="00A0251E" w:rsidRDefault="00A518EA" w:rsidP="00A518EA">
      <w:pPr>
        <w:pStyle w:val="Listeafsnit"/>
        <w:spacing w:after="0"/>
        <w:ind w:left="720" w:right="743"/>
        <w:rPr>
          <w:szCs w:val="22"/>
        </w:rPr>
      </w:pPr>
    </w:p>
    <w:p w14:paraId="46BD580C" w14:textId="380326A2" w:rsidR="001527EC" w:rsidRPr="00A0251E" w:rsidRDefault="001527EC" w:rsidP="001527EC">
      <w:pPr>
        <w:ind w:right="742"/>
        <w:rPr>
          <w:szCs w:val="22"/>
        </w:rPr>
      </w:pPr>
      <w:r w:rsidRPr="00A0251E">
        <w:rPr>
          <w:szCs w:val="22"/>
        </w:rPr>
        <w:t xml:space="preserve">Otherwise, the non-NGA audio PIDs/streams </w:t>
      </w:r>
      <w:r w:rsidRPr="00A0251E">
        <w:rPr>
          <w:b/>
          <w:color w:val="FF0000"/>
          <w:szCs w:val="22"/>
        </w:rPr>
        <w:t>shall</w:t>
      </w:r>
      <w:r w:rsidRPr="00A0251E">
        <w:rPr>
          <w:szCs w:val="22"/>
        </w:rPr>
        <w:t xml:space="preserve"> be selected in accordance with section </w:t>
      </w:r>
      <w:r w:rsidR="00D625F6" w:rsidRPr="00A0251E">
        <w:rPr>
          <w:szCs w:val="22"/>
        </w:rPr>
        <w:fldChar w:fldCharType="begin"/>
      </w:r>
      <w:r w:rsidR="00D625F6" w:rsidRPr="00A0251E">
        <w:rPr>
          <w:szCs w:val="22"/>
        </w:rPr>
        <w:instrText xml:space="preserve"> REF _Ref490837163 \r \h </w:instrText>
      </w:r>
      <w:r w:rsidR="00A0251E">
        <w:rPr>
          <w:szCs w:val="22"/>
        </w:rPr>
        <w:instrText xml:space="preserve"> \* MERGEFORMAT </w:instrText>
      </w:r>
      <w:r w:rsidR="00D625F6" w:rsidRPr="00A0251E">
        <w:rPr>
          <w:szCs w:val="22"/>
        </w:rPr>
      </w:r>
      <w:r w:rsidR="00D625F6" w:rsidRPr="00A0251E">
        <w:rPr>
          <w:szCs w:val="22"/>
        </w:rPr>
        <w:fldChar w:fldCharType="separate"/>
      </w:r>
      <w:r w:rsidR="00290B98">
        <w:rPr>
          <w:szCs w:val="22"/>
        </w:rPr>
        <w:t>6.5.3</w:t>
      </w:r>
      <w:r w:rsidR="00D625F6" w:rsidRPr="00A0251E">
        <w:rPr>
          <w:szCs w:val="22"/>
        </w:rPr>
        <w:fldChar w:fldCharType="end"/>
      </w:r>
      <w:r w:rsidRPr="00A0251E">
        <w:rPr>
          <w:szCs w:val="22"/>
        </w:rPr>
        <w:t xml:space="preserve"> below.   </w:t>
      </w:r>
    </w:p>
    <w:p w14:paraId="68E7997A" w14:textId="4BC9CC0C" w:rsidR="001527EC" w:rsidRPr="00A0251E" w:rsidRDefault="004D1E82" w:rsidP="001527EC">
      <w:pPr>
        <w:rPr>
          <w:szCs w:val="22"/>
        </w:rPr>
      </w:pPr>
      <w:r w:rsidRPr="00A0251E">
        <w:t xml:space="preserve">If </w:t>
      </w:r>
      <w:r w:rsidR="001527EC" w:rsidRPr="001617C3">
        <w:rPr>
          <w:strike/>
          <w:szCs w:val="22"/>
          <w:highlight w:val="yellow"/>
        </w:rPr>
        <w:t>NGA capable</w:t>
      </w:r>
      <w:r w:rsidR="001527EC" w:rsidRPr="00A0251E">
        <w:rPr>
          <w:szCs w:val="22"/>
        </w:rPr>
        <w:t xml:space="preserve"> </w:t>
      </w:r>
      <w:r w:rsidR="001527EC" w:rsidRPr="00A0251E">
        <w:t xml:space="preserve">NorDig HEVC IRD finds more than one NGA stream that matches the primary audio </w:t>
      </w:r>
      <w:r w:rsidR="001527EC" w:rsidRPr="00A0251E">
        <w:rPr>
          <w:szCs w:val="22"/>
        </w:rPr>
        <w:t>language</w:t>
      </w:r>
      <w:r w:rsidRPr="00A0251E">
        <w:rPr>
          <w:szCs w:val="22"/>
        </w:rPr>
        <w:t xml:space="preserve"> or finds that none of the NGA streams match the primary audio language</w:t>
      </w:r>
      <w:r w:rsidRPr="00A0251E">
        <w:rPr>
          <w:sz w:val="20"/>
        </w:rPr>
        <w:t>,</w:t>
      </w:r>
      <w:r w:rsidR="001527EC" w:rsidRPr="00A0251E">
        <w:t xml:space="preserve"> the </w:t>
      </w:r>
      <w:r w:rsidRPr="00A0251E">
        <w:t xml:space="preserve">NGA </w:t>
      </w:r>
      <w:r w:rsidR="001527EC" w:rsidRPr="00A0251E">
        <w:t xml:space="preserve">stream with lowest PID </w:t>
      </w:r>
      <w:r w:rsidR="001527EC" w:rsidRPr="00A0251E">
        <w:rPr>
          <w:b/>
          <w:color w:val="FF0000"/>
        </w:rPr>
        <w:t>shall</w:t>
      </w:r>
      <w:r w:rsidR="001527EC" w:rsidRPr="00A0251E">
        <w:t xml:space="preserve"> be selected.</w:t>
      </w:r>
    </w:p>
    <w:p w14:paraId="11F4D9E8" w14:textId="1F38ED03" w:rsidR="001527EC" w:rsidRPr="00297BCB" w:rsidRDefault="001527EC" w:rsidP="001527EC">
      <w:pPr>
        <w:ind w:right="742"/>
        <w:rPr>
          <w:szCs w:val="22"/>
        </w:rPr>
      </w:pPr>
      <w:r w:rsidRPr="00A0251E">
        <w:rPr>
          <w:szCs w:val="22"/>
        </w:rPr>
        <w:t>The selection among available presentation</w:t>
      </w:r>
      <w:r w:rsidRPr="00297BCB">
        <w:rPr>
          <w:szCs w:val="22"/>
        </w:rPr>
        <w:t>/</w:t>
      </w:r>
      <w:proofErr w:type="spellStart"/>
      <w:r w:rsidRPr="00297BCB">
        <w:rPr>
          <w:szCs w:val="22"/>
        </w:rPr>
        <w:t>preselections</w:t>
      </w:r>
      <w:proofErr w:type="spellEnd"/>
      <w:r w:rsidRPr="00297BCB">
        <w:rPr>
          <w:szCs w:val="22"/>
        </w:rPr>
        <w:t xml:space="preserve"> inside the AC-4 stream, </w:t>
      </w:r>
      <w:r w:rsidRPr="00297BCB">
        <w:rPr>
          <w:b/>
          <w:color w:val="FF0000"/>
          <w:szCs w:val="22"/>
        </w:rPr>
        <w:t>shall</w:t>
      </w:r>
      <w:r w:rsidRPr="00297BCB">
        <w:rPr>
          <w:color w:val="0070C0"/>
          <w:szCs w:val="22"/>
        </w:rPr>
        <w:t xml:space="preserve"> </w:t>
      </w:r>
      <w:r w:rsidRPr="00297BCB">
        <w:rPr>
          <w:szCs w:val="22"/>
        </w:rPr>
        <w:t>be in accordance with section</w:t>
      </w:r>
      <w:r w:rsidR="00D625F6">
        <w:rPr>
          <w:szCs w:val="22"/>
        </w:rPr>
        <w:t xml:space="preserve"> </w:t>
      </w:r>
      <w:r w:rsidR="00D625F6">
        <w:rPr>
          <w:szCs w:val="22"/>
        </w:rPr>
        <w:fldChar w:fldCharType="begin"/>
      </w:r>
      <w:r w:rsidR="00D625F6">
        <w:rPr>
          <w:szCs w:val="22"/>
        </w:rPr>
        <w:instrText xml:space="preserve"> REF _Hlk525113062 \r \h </w:instrText>
      </w:r>
      <w:r w:rsidR="00D625F6">
        <w:rPr>
          <w:szCs w:val="22"/>
        </w:rPr>
      </w:r>
      <w:r w:rsidR="00D625F6">
        <w:rPr>
          <w:szCs w:val="22"/>
        </w:rPr>
        <w:fldChar w:fldCharType="separate"/>
      </w:r>
      <w:r w:rsidR="00290B98">
        <w:rPr>
          <w:szCs w:val="22"/>
        </w:rPr>
        <w:t>6.5.6</w:t>
      </w:r>
      <w:r w:rsidR="00D625F6">
        <w:rPr>
          <w:szCs w:val="22"/>
        </w:rPr>
        <w:fldChar w:fldCharType="end"/>
      </w:r>
      <w:r w:rsidRPr="00297BCB">
        <w:rPr>
          <w:szCs w:val="22"/>
        </w:rPr>
        <w:t xml:space="preserve">. </w:t>
      </w:r>
    </w:p>
    <w:p w14:paraId="63B6CD56" w14:textId="5AEAECF5" w:rsidR="00426595" w:rsidRPr="00297BCB" w:rsidRDefault="00426595" w:rsidP="00426595">
      <w:pPr>
        <w:pStyle w:val="Overskrift3"/>
        <w:rPr>
          <w:strike/>
        </w:rPr>
      </w:pPr>
      <w:bookmarkStart w:id="2106" w:name="_Ref490837163"/>
      <w:bookmarkStart w:id="2107" w:name="_Hlk525845720"/>
      <w:r w:rsidRPr="00297BCB">
        <w:t>Audio PID/Stream Prioritisation for non-NGA streams</w:t>
      </w:r>
      <w:bookmarkEnd w:id="2106"/>
    </w:p>
    <w:p w14:paraId="76F0376D" w14:textId="77777777" w:rsidR="00426595" w:rsidRPr="00297BCB" w:rsidRDefault="00426595" w:rsidP="00426595">
      <w:r w:rsidRPr="00297BCB">
        <w:t xml:space="preserve">This section describes how NorDig IRDs </w:t>
      </w:r>
      <w:r w:rsidRPr="00297BCB">
        <w:rPr>
          <w:b/>
          <w:color w:val="FF0000"/>
        </w:rPr>
        <w:t>shall</w:t>
      </w:r>
      <w:r w:rsidRPr="00297BCB">
        <w:t xml:space="preserve"> prioritise and select the non-NGA audio PID/stream to be decoded for services with several non-NGA audio PIDs/streams.</w:t>
      </w:r>
    </w:p>
    <w:p w14:paraId="788B52F8" w14:textId="44AABC22" w:rsidR="00426595" w:rsidRDefault="00426595" w:rsidP="00426595">
      <w:r w:rsidRPr="00297BCB">
        <w:rPr>
          <w:szCs w:val="22"/>
        </w:rPr>
        <w:t xml:space="preserve">For prioritisation between non-NGA audio PIDs/streams (for non-NGA capable NorDig IRDs or NGA capable NorDig IRDs that has not prioritised NGA stream(s) according to section 6.5.2), the </w:t>
      </w:r>
      <w:r w:rsidRPr="00297BCB">
        <w:t xml:space="preserve">audio source priority </w:t>
      </w:r>
      <w:r w:rsidRPr="00297BCB">
        <w:rPr>
          <w:b/>
          <w:color w:val="FF0000"/>
        </w:rPr>
        <w:t>shall</w:t>
      </w:r>
      <w:r w:rsidRPr="00297BCB">
        <w:t xml:space="preserve"> be based on the property of the supported audio streams and for different user preference settings of audio format and audio type as selected by the user according with table 6.1 below. See section </w:t>
      </w:r>
      <w:r w:rsidRPr="00297BCB">
        <w:fldChar w:fldCharType="begin"/>
      </w:r>
      <w:r w:rsidRPr="00297BCB">
        <w:instrText xml:space="preserve"> REF _Ref87164591 \r \h  \* MERGEFORMAT </w:instrText>
      </w:r>
      <w:r w:rsidRPr="00297BCB">
        <w:fldChar w:fldCharType="separate"/>
      </w:r>
      <w:r w:rsidR="00290B98">
        <w:t>16.4</w:t>
      </w:r>
      <w:r w:rsidRPr="00297BCB">
        <w:fldChar w:fldCharType="end"/>
      </w:r>
      <w:r w:rsidRPr="00297BCB">
        <w:t xml:space="preserve"> for factory default user preference settings related to audio.</w:t>
      </w:r>
    </w:p>
    <w:bookmarkEnd w:id="2107"/>
    <w:p w14:paraId="5B8C9538" w14:textId="6F92F4B2" w:rsidR="00426595" w:rsidRDefault="00426595" w:rsidP="00B23CCD"/>
    <w:p w14:paraId="35640749" w14:textId="77777777" w:rsidR="00A0251E" w:rsidRDefault="00A0251E" w:rsidP="00B23CCD"/>
    <w:tbl>
      <w:tblPr>
        <w:tblW w:w="10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80"/>
        <w:gridCol w:w="992"/>
        <w:gridCol w:w="1985"/>
        <w:gridCol w:w="1842"/>
        <w:gridCol w:w="2552"/>
        <w:gridCol w:w="2126"/>
      </w:tblGrid>
      <w:tr w:rsidR="00B26462" w:rsidRPr="00333840" w14:paraId="120C3025" w14:textId="77777777" w:rsidTr="00C6449F">
        <w:trPr>
          <w:cantSplit/>
          <w:jc w:val="center"/>
        </w:trPr>
        <w:tc>
          <w:tcPr>
            <w:tcW w:w="2072" w:type="dxa"/>
            <w:gridSpan w:val="2"/>
            <w:vMerge w:val="restart"/>
            <w:tcBorders>
              <w:left w:val="single" w:sz="4" w:space="0" w:color="auto"/>
              <w:right w:val="single" w:sz="4" w:space="0" w:color="auto"/>
            </w:tcBorders>
            <w:shd w:val="clear" w:color="auto" w:fill="D9D9D9" w:themeFill="background1" w:themeFillShade="D9"/>
            <w:vAlign w:val="center"/>
          </w:tcPr>
          <w:p w14:paraId="27CCF980" w14:textId="77777777" w:rsidR="00B26462" w:rsidRPr="00AD01EA" w:rsidRDefault="00B26462" w:rsidP="00C6449F">
            <w:pPr>
              <w:spacing w:after="0"/>
              <w:jc w:val="right"/>
              <w:rPr>
                <w:b/>
                <w:sz w:val="20"/>
                <w:szCs w:val="20"/>
              </w:rPr>
            </w:pPr>
            <w:r w:rsidRPr="00AD01EA">
              <w:rPr>
                <w:b/>
                <w:sz w:val="20"/>
                <w:szCs w:val="20"/>
              </w:rPr>
              <w:t>IRD settings →</w:t>
            </w:r>
          </w:p>
        </w:tc>
        <w:tc>
          <w:tcPr>
            <w:tcW w:w="382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8C6F06" w14:textId="0FD461E3" w:rsidR="00B26462" w:rsidRPr="00AD01EA" w:rsidRDefault="00B26462" w:rsidP="00C6449F">
            <w:pPr>
              <w:spacing w:after="0"/>
              <w:jc w:val="center"/>
              <w:rPr>
                <w:b/>
                <w:sz w:val="20"/>
              </w:rPr>
            </w:pPr>
            <w:r w:rsidRPr="00AD01EA">
              <w:rPr>
                <w:b/>
                <w:sz w:val="20"/>
                <w:szCs w:val="20"/>
              </w:rPr>
              <w:t>Normal audio mode</w:t>
            </w:r>
          </w:p>
        </w:tc>
        <w:tc>
          <w:tcPr>
            <w:tcW w:w="467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F8C3CFB" w14:textId="77777777" w:rsidR="00B26462" w:rsidRPr="00333840" w:rsidRDefault="00B26462" w:rsidP="00C6449F">
            <w:pPr>
              <w:spacing w:after="0"/>
              <w:jc w:val="center"/>
              <w:rPr>
                <w:b/>
                <w:sz w:val="20"/>
              </w:rPr>
            </w:pPr>
            <w:r w:rsidRPr="00AD01EA">
              <w:rPr>
                <w:b/>
                <w:sz w:val="20"/>
                <w:szCs w:val="20"/>
              </w:rPr>
              <w:t>Supplementary audio mode</w:t>
            </w:r>
          </w:p>
        </w:tc>
      </w:tr>
      <w:tr w:rsidR="00B26462" w:rsidRPr="00333840" w14:paraId="39D325A5" w14:textId="77777777" w:rsidTr="00C6449F">
        <w:trPr>
          <w:cantSplit/>
          <w:jc w:val="center"/>
        </w:trPr>
        <w:tc>
          <w:tcPr>
            <w:tcW w:w="2072" w:type="dxa"/>
            <w:gridSpan w:val="2"/>
            <w:vMerge/>
            <w:tcBorders>
              <w:left w:val="single" w:sz="4" w:space="0" w:color="auto"/>
              <w:bottom w:val="single" w:sz="4" w:space="0" w:color="auto"/>
              <w:right w:val="single" w:sz="4" w:space="0" w:color="auto"/>
            </w:tcBorders>
            <w:vAlign w:val="center"/>
          </w:tcPr>
          <w:p w14:paraId="789FAF70" w14:textId="77777777" w:rsidR="00B26462" w:rsidRPr="00333840" w:rsidRDefault="00B26462" w:rsidP="00C6449F">
            <w:pPr>
              <w:spacing w:after="0"/>
              <w:jc w:val="center"/>
              <w:rPr>
                <w:b/>
                <w:sz w:val="20"/>
                <w:szCs w:val="20"/>
              </w:rPr>
            </w:pPr>
          </w:p>
        </w:tc>
        <w:tc>
          <w:tcPr>
            <w:tcW w:w="1985" w:type="dxa"/>
            <w:tcBorders>
              <w:top w:val="single" w:sz="4" w:space="0" w:color="auto"/>
              <w:left w:val="single" w:sz="4" w:space="0" w:color="auto"/>
              <w:bottom w:val="single" w:sz="4" w:space="0" w:color="auto"/>
              <w:right w:val="single" w:sz="4" w:space="0" w:color="auto"/>
            </w:tcBorders>
            <w:vAlign w:val="center"/>
          </w:tcPr>
          <w:p w14:paraId="211A5E24" w14:textId="77777777" w:rsidR="00B26462" w:rsidRPr="00333840" w:rsidRDefault="00B26462" w:rsidP="00C6449F">
            <w:pPr>
              <w:spacing w:after="0"/>
              <w:jc w:val="center"/>
              <w:rPr>
                <w:b/>
                <w:sz w:val="20"/>
              </w:rPr>
            </w:pPr>
            <w:r w:rsidRPr="00333840">
              <w:rPr>
                <w:b/>
                <w:sz w:val="20"/>
              </w:rPr>
              <w:t>stereo mode</w:t>
            </w:r>
          </w:p>
          <w:p w14:paraId="0B9A47B3" w14:textId="77777777" w:rsidR="00B26462" w:rsidRPr="00333840" w:rsidRDefault="00B26462" w:rsidP="00C6449F">
            <w:pPr>
              <w:spacing w:after="0"/>
              <w:jc w:val="center"/>
              <w:rPr>
                <w:b/>
                <w:sz w:val="20"/>
              </w:rPr>
            </w:pPr>
            <w:r w:rsidRPr="00333840">
              <w:rPr>
                <w:b/>
                <w:sz w:val="20"/>
              </w:rPr>
              <w:t>(factory default)</w:t>
            </w:r>
          </w:p>
        </w:tc>
        <w:tc>
          <w:tcPr>
            <w:tcW w:w="1842" w:type="dxa"/>
            <w:tcBorders>
              <w:top w:val="single" w:sz="4" w:space="0" w:color="auto"/>
              <w:left w:val="single" w:sz="4" w:space="0" w:color="auto"/>
              <w:bottom w:val="single" w:sz="4" w:space="0" w:color="auto"/>
              <w:right w:val="single" w:sz="4" w:space="0" w:color="auto"/>
            </w:tcBorders>
            <w:vAlign w:val="center"/>
          </w:tcPr>
          <w:p w14:paraId="38BD4F7B" w14:textId="61BBF1A4"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c>
          <w:tcPr>
            <w:tcW w:w="2552" w:type="dxa"/>
            <w:tcBorders>
              <w:top w:val="single" w:sz="4" w:space="0" w:color="auto"/>
              <w:left w:val="single" w:sz="4" w:space="0" w:color="auto"/>
              <w:bottom w:val="single" w:sz="4" w:space="0" w:color="auto"/>
              <w:right w:val="single" w:sz="4" w:space="0" w:color="auto"/>
            </w:tcBorders>
            <w:vAlign w:val="center"/>
          </w:tcPr>
          <w:p w14:paraId="519EF707" w14:textId="77777777" w:rsidR="00B26462" w:rsidRPr="00333840" w:rsidRDefault="00B26462" w:rsidP="00C6449F">
            <w:pPr>
              <w:spacing w:after="0"/>
              <w:jc w:val="center"/>
              <w:rPr>
                <w:b/>
                <w:sz w:val="20"/>
              </w:rPr>
            </w:pPr>
            <w:r w:rsidRPr="00333840">
              <w:rPr>
                <w:b/>
                <w:sz w:val="20"/>
              </w:rPr>
              <w:t>stereo mode</w:t>
            </w:r>
          </w:p>
        </w:tc>
        <w:tc>
          <w:tcPr>
            <w:tcW w:w="2126" w:type="dxa"/>
            <w:tcBorders>
              <w:top w:val="single" w:sz="4" w:space="0" w:color="auto"/>
              <w:left w:val="single" w:sz="4" w:space="0" w:color="auto"/>
              <w:bottom w:val="single" w:sz="4" w:space="0" w:color="auto"/>
              <w:right w:val="single" w:sz="4" w:space="0" w:color="auto"/>
            </w:tcBorders>
            <w:vAlign w:val="center"/>
          </w:tcPr>
          <w:p w14:paraId="5A779D1C" w14:textId="023218EB" w:rsidR="00B26462" w:rsidRPr="00333840" w:rsidRDefault="00F37395" w:rsidP="00C6449F">
            <w:pPr>
              <w:spacing w:after="0"/>
              <w:jc w:val="center"/>
              <w:rPr>
                <w:b/>
                <w:sz w:val="20"/>
              </w:rPr>
            </w:pPr>
            <w:r>
              <w:rPr>
                <w:b/>
                <w:sz w:val="20"/>
              </w:rPr>
              <w:t>multichannel</w:t>
            </w:r>
            <w:r w:rsidR="00B26462" w:rsidRPr="00333840">
              <w:rPr>
                <w:b/>
                <w:sz w:val="20"/>
              </w:rPr>
              <w:t xml:space="preserve"> mode</w:t>
            </w:r>
          </w:p>
        </w:tc>
      </w:tr>
      <w:tr w:rsidR="00B26462" w:rsidRPr="00333840" w14:paraId="706016F4" w14:textId="77777777" w:rsidTr="00C6449F">
        <w:trPr>
          <w:cantSplit/>
          <w:trHeight w:val="531"/>
          <w:jc w:val="center"/>
        </w:trPr>
        <w:tc>
          <w:tcPr>
            <w:tcW w:w="10577" w:type="dxa"/>
            <w:gridSpan w:val="6"/>
            <w:tcBorders>
              <w:top w:val="single" w:sz="4" w:space="0" w:color="auto"/>
              <w:left w:val="single" w:sz="4" w:space="0" w:color="auto"/>
              <w:bottom w:val="single" w:sz="4" w:space="0" w:color="auto"/>
              <w:right w:val="single" w:sz="4" w:space="0" w:color="auto"/>
            </w:tcBorders>
            <w:vAlign w:val="center"/>
          </w:tcPr>
          <w:p w14:paraId="7458090C" w14:textId="77777777" w:rsidR="00B26462" w:rsidRPr="00333840" w:rsidRDefault="00B26462" w:rsidP="00C6449F">
            <w:pPr>
              <w:jc w:val="center"/>
            </w:pPr>
            <w:r w:rsidRPr="00333840">
              <w:t>IRD behaviour depending on above IRD settings</w:t>
            </w:r>
          </w:p>
        </w:tc>
      </w:tr>
      <w:tr w:rsidR="00B26462" w:rsidRPr="00297BCB" w14:paraId="4EA2E212"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5D89C0" w14:textId="77777777" w:rsidR="00B26462" w:rsidRPr="00297BCB" w:rsidRDefault="00B26462" w:rsidP="00C6449F">
            <w:pPr>
              <w:spacing w:after="0"/>
              <w:jc w:val="center"/>
              <w:rPr>
                <w:sz w:val="20"/>
              </w:rPr>
            </w:pPr>
            <w:r w:rsidRPr="00297BCB">
              <w:rPr>
                <w:b/>
                <w:sz w:val="20"/>
              </w:rPr>
              <w:t>Property of priority for audio</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C7A4F02" w14:textId="77777777" w:rsidR="00B26462" w:rsidRPr="00297BCB" w:rsidRDefault="00B26462" w:rsidP="00C6449F">
            <w:pPr>
              <w:spacing w:after="0"/>
              <w:jc w:val="center"/>
              <w:rPr>
                <w:sz w:val="20"/>
                <w:szCs w:val="20"/>
              </w:rPr>
            </w:pPr>
            <w:r w:rsidRPr="00297BCB">
              <w:rPr>
                <w:b/>
                <w:sz w:val="20"/>
                <w:szCs w:val="20"/>
              </w:rPr>
              <w:t>Priority</w:t>
            </w:r>
          </w:p>
        </w:tc>
        <w:tc>
          <w:tcPr>
            <w:tcW w:w="8505"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35EBC6" w14:textId="77777777" w:rsidR="00B26462" w:rsidRPr="00297BCB" w:rsidRDefault="00B26462" w:rsidP="00C6449F">
            <w:pPr>
              <w:spacing w:after="0"/>
              <w:jc w:val="center"/>
              <w:rPr>
                <w:sz w:val="20"/>
              </w:rPr>
            </w:pPr>
            <w:r w:rsidRPr="00297BCB">
              <w:rPr>
                <w:b/>
                <w:sz w:val="20"/>
                <w:szCs w:val="20"/>
              </w:rPr>
              <w:t>Order of priority</w:t>
            </w:r>
          </w:p>
        </w:tc>
      </w:tr>
      <w:tr w:rsidR="00B26462" w:rsidRPr="00297BCB" w14:paraId="0C6C1720"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59C7AFE5" w14:textId="77777777" w:rsidR="00B26462" w:rsidRPr="00297BCB" w:rsidRDefault="00B26462" w:rsidP="00C6449F">
            <w:pPr>
              <w:spacing w:after="0"/>
              <w:rPr>
                <w:sz w:val="20"/>
              </w:rPr>
            </w:pPr>
            <w:r w:rsidRPr="00297BCB">
              <w:rPr>
                <w:sz w:val="20"/>
              </w:rPr>
              <w:t>Audio type</w:t>
            </w:r>
          </w:p>
        </w:tc>
        <w:tc>
          <w:tcPr>
            <w:tcW w:w="992" w:type="dxa"/>
            <w:tcBorders>
              <w:top w:val="single" w:sz="4" w:space="0" w:color="auto"/>
              <w:left w:val="single" w:sz="4" w:space="0" w:color="auto"/>
              <w:bottom w:val="single" w:sz="4" w:space="0" w:color="auto"/>
              <w:right w:val="single" w:sz="4" w:space="0" w:color="auto"/>
            </w:tcBorders>
            <w:vAlign w:val="center"/>
          </w:tcPr>
          <w:p w14:paraId="5CB3B87C" w14:textId="77777777" w:rsidR="00B26462" w:rsidRPr="00297BCB" w:rsidRDefault="00B26462" w:rsidP="00C6449F">
            <w:pPr>
              <w:spacing w:after="0"/>
              <w:rPr>
                <w:sz w:val="20"/>
                <w:szCs w:val="20"/>
              </w:rPr>
            </w:pPr>
            <w:r w:rsidRPr="00297BCB">
              <w:rPr>
                <w:sz w:val="20"/>
                <w:szCs w:val="20"/>
              </w:rPr>
              <w:t xml:space="preserve">1 </w:t>
            </w:r>
            <w:r w:rsidRPr="00297BCB">
              <w:rPr>
                <w:sz w:val="20"/>
                <w:szCs w:val="20"/>
              </w:rPr>
              <w:br/>
              <w:t>(highest)</w:t>
            </w:r>
          </w:p>
        </w:tc>
        <w:tc>
          <w:tcPr>
            <w:tcW w:w="1985" w:type="dxa"/>
            <w:tcBorders>
              <w:top w:val="single" w:sz="4" w:space="0" w:color="auto"/>
              <w:left w:val="single" w:sz="4" w:space="0" w:color="auto"/>
              <w:bottom w:val="single" w:sz="4" w:space="0" w:color="auto"/>
              <w:right w:val="single" w:sz="4" w:space="0" w:color="auto"/>
            </w:tcBorders>
            <w:vAlign w:val="center"/>
          </w:tcPr>
          <w:p w14:paraId="75B95425" w14:textId="0325618B"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1842" w:type="dxa"/>
            <w:tcBorders>
              <w:top w:val="single" w:sz="4" w:space="0" w:color="auto"/>
              <w:left w:val="single" w:sz="4" w:space="0" w:color="auto"/>
              <w:bottom w:val="single" w:sz="4" w:space="0" w:color="auto"/>
              <w:right w:val="single" w:sz="4" w:space="0" w:color="auto"/>
            </w:tcBorders>
            <w:vAlign w:val="center"/>
          </w:tcPr>
          <w:p w14:paraId="61DE0D3F" w14:textId="4C1BCB57" w:rsidR="00B26462" w:rsidRPr="00297BCB" w:rsidRDefault="00B26462" w:rsidP="00C6449F">
            <w:pPr>
              <w:spacing w:after="0"/>
              <w:rPr>
                <w:sz w:val="20"/>
                <w:szCs w:val="20"/>
              </w:rPr>
            </w:pPr>
            <w:r w:rsidRPr="00297BCB">
              <w:rPr>
                <w:sz w:val="20"/>
                <w:szCs w:val="20"/>
              </w:rPr>
              <w:t xml:space="preserve">1.1 Normal </w:t>
            </w:r>
            <w:r w:rsidRPr="00297BCB">
              <w:rPr>
                <w:sz w:val="20"/>
                <w:szCs w:val="20"/>
              </w:rPr>
              <w:br/>
              <w:t>1.2 Supplementary audio</w:t>
            </w:r>
          </w:p>
        </w:tc>
        <w:tc>
          <w:tcPr>
            <w:tcW w:w="2552" w:type="dxa"/>
            <w:tcBorders>
              <w:top w:val="single" w:sz="4" w:space="0" w:color="auto"/>
              <w:left w:val="single" w:sz="4" w:space="0" w:color="auto"/>
              <w:bottom w:val="single" w:sz="4" w:space="0" w:color="auto"/>
              <w:right w:val="single" w:sz="4" w:space="0" w:color="auto"/>
            </w:tcBorders>
            <w:vAlign w:val="center"/>
          </w:tcPr>
          <w:p w14:paraId="1EAF02D4" w14:textId="77777777" w:rsidR="00B26462" w:rsidRPr="00297BCB" w:rsidRDefault="00B26462" w:rsidP="00C6449F">
            <w:pPr>
              <w:spacing w:after="0"/>
              <w:rPr>
                <w:sz w:val="20"/>
              </w:rPr>
            </w:pPr>
            <w:r w:rsidRPr="00297BCB">
              <w:rPr>
                <w:sz w:val="20"/>
              </w:rPr>
              <w:t>1.1 supplementary audio</w:t>
            </w:r>
          </w:p>
          <w:p w14:paraId="3B0C49CB" w14:textId="6154AB23" w:rsidR="00B26462" w:rsidRPr="00297BCB" w:rsidRDefault="00B26462" w:rsidP="00C6449F">
            <w:pPr>
              <w:spacing w:after="0"/>
              <w:rPr>
                <w:sz w:val="20"/>
              </w:rPr>
            </w:pPr>
            <w:r w:rsidRPr="00297BCB">
              <w:rPr>
                <w:sz w:val="20"/>
              </w:rPr>
              <w:t>1.2 Normal</w:t>
            </w:r>
          </w:p>
        </w:tc>
        <w:tc>
          <w:tcPr>
            <w:tcW w:w="2126" w:type="dxa"/>
            <w:tcBorders>
              <w:top w:val="single" w:sz="4" w:space="0" w:color="auto"/>
              <w:left w:val="single" w:sz="4" w:space="0" w:color="auto"/>
              <w:bottom w:val="single" w:sz="4" w:space="0" w:color="auto"/>
              <w:right w:val="single" w:sz="4" w:space="0" w:color="auto"/>
            </w:tcBorders>
            <w:vAlign w:val="center"/>
          </w:tcPr>
          <w:p w14:paraId="6177D539" w14:textId="77777777" w:rsidR="00B26462" w:rsidRPr="00297BCB" w:rsidRDefault="00B26462" w:rsidP="00C6449F">
            <w:pPr>
              <w:spacing w:after="0"/>
              <w:rPr>
                <w:sz w:val="20"/>
              </w:rPr>
            </w:pPr>
            <w:r w:rsidRPr="00297BCB">
              <w:rPr>
                <w:sz w:val="20"/>
              </w:rPr>
              <w:t>1.1 supplementary audio</w:t>
            </w:r>
          </w:p>
          <w:p w14:paraId="4D3BDBCD" w14:textId="08364917" w:rsidR="00B26462" w:rsidRPr="00297BCB" w:rsidRDefault="00B26462" w:rsidP="00C6449F">
            <w:pPr>
              <w:spacing w:after="0"/>
              <w:rPr>
                <w:sz w:val="20"/>
              </w:rPr>
            </w:pPr>
            <w:r w:rsidRPr="00297BCB">
              <w:rPr>
                <w:sz w:val="20"/>
              </w:rPr>
              <w:t>1.2 Normal</w:t>
            </w:r>
          </w:p>
        </w:tc>
      </w:tr>
      <w:tr w:rsidR="00B26462" w:rsidRPr="00297BCB" w14:paraId="00E5792C" w14:textId="77777777" w:rsidTr="00C6449F">
        <w:trPr>
          <w:cantSplit/>
          <w:trHeight w:val="531"/>
          <w:jc w:val="center"/>
        </w:trPr>
        <w:tc>
          <w:tcPr>
            <w:tcW w:w="1080" w:type="dxa"/>
            <w:tcBorders>
              <w:top w:val="single" w:sz="4" w:space="0" w:color="auto"/>
              <w:left w:val="single" w:sz="4" w:space="0" w:color="auto"/>
              <w:bottom w:val="single" w:sz="4" w:space="0" w:color="auto"/>
              <w:right w:val="single" w:sz="4" w:space="0" w:color="auto"/>
            </w:tcBorders>
            <w:vAlign w:val="center"/>
          </w:tcPr>
          <w:p w14:paraId="29BFDD53" w14:textId="77777777" w:rsidR="00B26462" w:rsidRPr="00297BCB" w:rsidRDefault="00B26462" w:rsidP="00C6449F">
            <w:pPr>
              <w:spacing w:after="0"/>
              <w:rPr>
                <w:sz w:val="20"/>
              </w:rPr>
            </w:pPr>
            <w:r w:rsidRPr="00297BCB">
              <w:rPr>
                <w:sz w:val="20"/>
              </w:rPr>
              <w:t>Language</w:t>
            </w:r>
          </w:p>
        </w:tc>
        <w:tc>
          <w:tcPr>
            <w:tcW w:w="992" w:type="dxa"/>
            <w:tcBorders>
              <w:top w:val="single" w:sz="4" w:space="0" w:color="auto"/>
              <w:left w:val="single" w:sz="4" w:space="0" w:color="auto"/>
              <w:bottom w:val="single" w:sz="4" w:space="0" w:color="auto"/>
              <w:right w:val="single" w:sz="4" w:space="0" w:color="auto"/>
            </w:tcBorders>
            <w:vAlign w:val="center"/>
          </w:tcPr>
          <w:p w14:paraId="409A838E" w14:textId="77777777" w:rsidR="00B26462" w:rsidRPr="00297BCB" w:rsidRDefault="00B26462" w:rsidP="00C6449F">
            <w:pPr>
              <w:spacing w:after="0"/>
              <w:rPr>
                <w:sz w:val="20"/>
                <w:szCs w:val="20"/>
              </w:rPr>
            </w:pPr>
            <w:r w:rsidRPr="00297BCB">
              <w:rPr>
                <w:sz w:val="20"/>
                <w:szCs w:val="20"/>
              </w:rPr>
              <w:t>2</w:t>
            </w:r>
          </w:p>
        </w:tc>
        <w:tc>
          <w:tcPr>
            <w:tcW w:w="1985" w:type="dxa"/>
            <w:tcBorders>
              <w:top w:val="single" w:sz="4" w:space="0" w:color="auto"/>
              <w:left w:val="single" w:sz="4" w:space="0" w:color="auto"/>
              <w:bottom w:val="single" w:sz="4" w:space="0" w:color="auto"/>
              <w:right w:val="single" w:sz="4" w:space="0" w:color="auto"/>
            </w:tcBorders>
            <w:vAlign w:val="center"/>
          </w:tcPr>
          <w:p w14:paraId="02B5C697" w14:textId="77777777" w:rsidR="00B26462" w:rsidRPr="00297BCB" w:rsidRDefault="00B26462" w:rsidP="00C6449F">
            <w:pPr>
              <w:spacing w:after="0"/>
              <w:rPr>
                <w:sz w:val="20"/>
                <w:szCs w:val="20"/>
              </w:rPr>
            </w:pPr>
            <w:r w:rsidRPr="00297BCB">
              <w:rPr>
                <w:sz w:val="20"/>
                <w:szCs w:val="20"/>
              </w:rPr>
              <w:t xml:space="preserve">2.1 audio match </w:t>
            </w:r>
            <w:proofErr w:type="spellStart"/>
            <w:r w:rsidRPr="00297BCB">
              <w:rPr>
                <w:sz w:val="20"/>
                <w:szCs w:val="20"/>
              </w:rPr>
              <w:t>primay</w:t>
            </w:r>
            <w:proofErr w:type="spellEnd"/>
            <w:r w:rsidRPr="00297BCB">
              <w:rPr>
                <w:sz w:val="20"/>
                <w:szCs w:val="20"/>
              </w:rPr>
              <w:t xml:space="preserve"> audio language settings</w:t>
            </w:r>
          </w:p>
          <w:p w14:paraId="129046D4" w14:textId="77777777" w:rsidR="00B26462" w:rsidRPr="00297BCB" w:rsidRDefault="00B26462" w:rsidP="00C6449F">
            <w:pPr>
              <w:spacing w:after="0"/>
              <w:rPr>
                <w:sz w:val="20"/>
                <w:szCs w:val="20"/>
              </w:rPr>
            </w:pPr>
            <w:r w:rsidRPr="00297BCB">
              <w:rPr>
                <w:sz w:val="20"/>
                <w:szCs w:val="20"/>
              </w:rPr>
              <w:t>2.2 audio match secondary audio language settings</w:t>
            </w:r>
          </w:p>
          <w:p w14:paraId="43FA00CB" w14:textId="4656D393" w:rsidR="00B26462" w:rsidRPr="00297BCB" w:rsidRDefault="00B26462" w:rsidP="00C6449F">
            <w:pPr>
              <w:spacing w:after="0"/>
              <w:rPr>
                <w:sz w:val="20"/>
                <w:szCs w:val="20"/>
              </w:rPr>
            </w:pPr>
            <w:r w:rsidRPr="00297BCB">
              <w:rPr>
                <w:sz w:val="20"/>
                <w:szCs w:val="20"/>
              </w:rPr>
              <w:t xml:space="preserve">2.3 (if no match) Normal audio </w:t>
            </w:r>
          </w:p>
          <w:p w14:paraId="68FD4B0D" w14:textId="094B825C" w:rsidR="00B26462" w:rsidRPr="00297BCB" w:rsidRDefault="00B26462" w:rsidP="00C6449F">
            <w:pPr>
              <w:spacing w:after="0"/>
              <w:rPr>
                <w:sz w:val="20"/>
                <w:szCs w:val="20"/>
              </w:rPr>
            </w:pPr>
            <w:r w:rsidRPr="00297BCB">
              <w:rPr>
                <w:sz w:val="20"/>
              </w:rPr>
              <w:t xml:space="preserve">2.4 (if no </w:t>
            </w:r>
            <w:r w:rsidR="004933FE" w:rsidRPr="00297BCB">
              <w:rPr>
                <w:sz w:val="20"/>
              </w:rPr>
              <w:t>Normal</w:t>
            </w:r>
            <w:r w:rsidR="00A83A3E" w:rsidRPr="00297BCB">
              <w:rPr>
                <w:sz w:val="20"/>
              </w:rPr>
              <w:t xml:space="preserve"> </w:t>
            </w:r>
            <w:r w:rsidRPr="00297BCB">
              <w:rPr>
                <w:sz w:val="20"/>
              </w:rPr>
              <w:t>audio) any audio</w:t>
            </w:r>
          </w:p>
        </w:tc>
        <w:tc>
          <w:tcPr>
            <w:tcW w:w="1842" w:type="dxa"/>
            <w:tcBorders>
              <w:top w:val="single" w:sz="4" w:space="0" w:color="auto"/>
              <w:left w:val="single" w:sz="4" w:space="0" w:color="auto"/>
              <w:bottom w:val="single" w:sz="4" w:space="0" w:color="auto"/>
              <w:right w:val="single" w:sz="4" w:space="0" w:color="auto"/>
            </w:tcBorders>
            <w:vAlign w:val="center"/>
          </w:tcPr>
          <w:p w14:paraId="583533B9" w14:textId="77777777" w:rsidR="00B26462" w:rsidRPr="00297BCB" w:rsidRDefault="00B26462" w:rsidP="00C6449F">
            <w:pPr>
              <w:spacing w:after="0"/>
              <w:rPr>
                <w:sz w:val="20"/>
                <w:szCs w:val="20"/>
              </w:rPr>
            </w:pPr>
            <w:r w:rsidRPr="00297BCB">
              <w:rPr>
                <w:sz w:val="20"/>
                <w:szCs w:val="20"/>
              </w:rPr>
              <w:t xml:space="preserve">2.1 audio match </w:t>
            </w:r>
            <w:proofErr w:type="spellStart"/>
            <w:r w:rsidRPr="00297BCB">
              <w:rPr>
                <w:sz w:val="20"/>
                <w:szCs w:val="20"/>
              </w:rPr>
              <w:t>primay</w:t>
            </w:r>
            <w:proofErr w:type="spellEnd"/>
            <w:r w:rsidRPr="00297BCB">
              <w:rPr>
                <w:sz w:val="20"/>
                <w:szCs w:val="20"/>
              </w:rPr>
              <w:t xml:space="preserve"> audio language settings</w:t>
            </w:r>
          </w:p>
          <w:p w14:paraId="0C0E1FAB" w14:textId="77777777" w:rsidR="00B26462" w:rsidRPr="00297BCB" w:rsidRDefault="00B26462" w:rsidP="00C6449F">
            <w:pPr>
              <w:spacing w:after="0"/>
              <w:rPr>
                <w:sz w:val="20"/>
                <w:szCs w:val="20"/>
              </w:rPr>
            </w:pPr>
            <w:r w:rsidRPr="00297BCB">
              <w:rPr>
                <w:sz w:val="20"/>
                <w:szCs w:val="20"/>
              </w:rPr>
              <w:t>2.2 audio match secondary audio language settings</w:t>
            </w:r>
          </w:p>
          <w:p w14:paraId="14E1A656" w14:textId="3CB6A7F9" w:rsidR="00B26462" w:rsidRPr="00297BCB" w:rsidRDefault="00B26462" w:rsidP="00C6449F">
            <w:pPr>
              <w:spacing w:after="0"/>
              <w:rPr>
                <w:sz w:val="20"/>
                <w:szCs w:val="20"/>
              </w:rPr>
            </w:pPr>
            <w:r w:rsidRPr="00297BCB">
              <w:rPr>
                <w:sz w:val="20"/>
                <w:szCs w:val="20"/>
              </w:rPr>
              <w:t xml:space="preserve">2.3 (if no match) Normal audio </w:t>
            </w:r>
          </w:p>
          <w:p w14:paraId="2FB6E219" w14:textId="506E90D2" w:rsidR="00B26462" w:rsidRPr="00297BCB" w:rsidRDefault="00B26462" w:rsidP="00C6449F">
            <w:pPr>
              <w:spacing w:after="0"/>
              <w:rPr>
                <w:sz w:val="20"/>
                <w:szCs w:val="20"/>
              </w:rPr>
            </w:pPr>
            <w:r w:rsidRPr="00297BCB">
              <w:rPr>
                <w:sz w:val="20"/>
              </w:rPr>
              <w:t>2.4 (if no Normal audio) any audio</w:t>
            </w:r>
          </w:p>
        </w:tc>
        <w:tc>
          <w:tcPr>
            <w:tcW w:w="2552" w:type="dxa"/>
            <w:tcBorders>
              <w:top w:val="single" w:sz="4" w:space="0" w:color="auto"/>
              <w:left w:val="single" w:sz="4" w:space="0" w:color="auto"/>
              <w:bottom w:val="single" w:sz="4" w:space="0" w:color="auto"/>
              <w:right w:val="single" w:sz="4" w:space="0" w:color="auto"/>
            </w:tcBorders>
          </w:tcPr>
          <w:p w14:paraId="160C9D0B"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w:t>
            </w:r>
            <w:proofErr w:type="spellStart"/>
            <w:r w:rsidRPr="00297BCB">
              <w:rPr>
                <w:sz w:val="20"/>
                <w:szCs w:val="20"/>
              </w:rPr>
              <w:t>primay</w:t>
            </w:r>
            <w:proofErr w:type="spellEnd"/>
            <w:r w:rsidRPr="00297BCB">
              <w:rPr>
                <w:sz w:val="20"/>
                <w:szCs w:val="20"/>
              </w:rPr>
              <w:t xml:space="preserve"> audio language settings</w:t>
            </w:r>
          </w:p>
          <w:p w14:paraId="7CF17F2A"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57A87C19" w14:textId="77777777" w:rsidR="00B26462" w:rsidRPr="00297BCB" w:rsidRDefault="00B26462" w:rsidP="00C6449F">
            <w:pPr>
              <w:spacing w:after="0"/>
              <w:rPr>
                <w:sz w:val="20"/>
                <w:szCs w:val="20"/>
              </w:rPr>
            </w:pPr>
            <w:r w:rsidRPr="00297BCB">
              <w:rPr>
                <w:sz w:val="20"/>
                <w:szCs w:val="20"/>
              </w:rPr>
              <w:t>match secondary audio language settings</w:t>
            </w:r>
          </w:p>
          <w:p w14:paraId="75AD9F13" w14:textId="259EB5FF" w:rsidR="00B26462" w:rsidRPr="00297BCB" w:rsidRDefault="00B26462" w:rsidP="00C6449F">
            <w:pPr>
              <w:spacing w:after="0"/>
              <w:rPr>
                <w:sz w:val="20"/>
                <w:szCs w:val="20"/>
              </w:rPr>
            </w:pPr>
            <w:r w:rsidRPr="00297BCB">
              <w:rPr>
                <w:sz w:val="20"/>
                <w:szCs w:val="20"/>
              </w:rPr>
              <w:t>2.3 (if no match) Normal</w:t>
            </w:r>
            <w:r w:rsidR="003E2F10" w:rsidRPr="00297BCB">
              <w:rPr>
                <w:sz w:val="20"/>
                <w:szCs w:val="20"/>
              </w:rPr>
              <w:t xml:space="preserve"> </w:t>
            </w:r>
            <w:r w:rsidRPr="00297BCB">
              <w:rPr>
                <w:sz w:val="20"/>
                <w:szCs w:val="20"/>
              </w:rPr>
              <w:t xml:space="preserve">audio </w:t>
            </w:r>
          </w:p>
          <w:p w14:paraId="20BC8D7F" w14:textId="54B8CBC8" w:rsidR="00B26462" w:rsidRPr="00297BCB" w:rsidRDefault="00B26462" w:rsidP="00C6449F">
            <w:pPr>
              <w:spacing w:after="0"/>
              <w:rPr>
                <w:sz w:val="20"/>
              </w:rPr>
            </w:pPr>
            <w:r w:rsidRPr="00297BCB">
              <w:rPr>
                <w:sz w:val="20"/>
              </w:rPr>
              <w:t>2.4 (if no Normal audio) any audio</w:t>
            </w:r>
          </w:p>
        </w:tc>
        <w:tc>
          <w:tcPr>
            <w:tcW w:w="2126" w:type="dxa"/>
            <w:tcBorders>
              <w:top w:val="single" w:sz="4" w:space="0" w:color="auto"/>
              <w:left w:val="single" w:sz="4" w:space="0" w:color="auto"/>
              <w:bottom w:val="single" w:sz="4" w:space="0" w:color="auto"/>
              <w:right w:val="single" w:sz="4" w:space="0" w:color="auto"/>
            </w:tcBorders>
          </w:tcPr>
          <w:p w14:paraId="7C8D02B2" w14:textId="77777777" w:rsidR="00B26462" w:rsidRPr="00297BCB" w:rsidRDefault="00B26462" w:rsidP="00C6449F">
            <w:pPr>
              <w:spacing w:after="0"/>
              <w:rPr>
                <w:sz w:val="20"/>
              </w:rPr>
            </w:pPr>
            <w:r w:rsidRPr="00297BCB">
              <w:rPr>
                <w:sz w:val="20"/>
                <w:szCs w:val="20"/>
              </w:rPr>
              <w:t xml:space="preserve">2.1 </w:t>
            </w:r>
            <w:r w:rsidRPr="00297BCB">
              <w:rPr>
                <w:sz w:val="20"/>
              </w:rPr>
              <w:t>supplementary audio</w:t>
            </w:r>
            <w:r w:rsidRPr="00297BCB">
              <w:rPr>
                <w:sz w:val="20"/>
                <w:szCs w:val="20"/>
              </w:rPr>
              <w:t xml:space="preserve"> match </w:t>
            </w:r>
            <w:proofErr w:type="spellStart"/>
            <w:r w:rsidRPr="00297BCB">
              <w:rPr>
                <w:sz w:val="20"/>
                <w:szCs w:val="20"/>
              </w:rPr>
              <w:t>primay</w:t>
            </w:r>
            <w:proofErr w:type="spellEnd"/>
            <w:r w:rsidRPr="00297BCB">
              <w:rPr>
                <w:sz w:val="20"/>
                <w:szCs w:val="20"/>
              </w:rPr>
              <w:t xml:space="preserve"> audio language settings</w:t>
            </w:r>
          </w:p>
          <w:p w14:paraId="48AD6465" w14:textId="77777777" w:rsidR="00B26462" w:rsidRPr="00297BCB" w:rsidRDefault="00B26462" w:rsidP="00C6449F">
            <w:pPr>
              <w:spacing w:after="0"/>
              <w:rPr>
                <w:sz w:val="20"/>
              </w:rPr>
            </w:pPr>
            <w:r w:rsidRPr="00297BCB">
              <w:rPr>
                <w:sz w:val="20"/>
                <w:szCs w:val="20"/>
              </w:rPr>
              <w:t xml:space="preserve">2.2 </w:t>
            </w:r>
            <w:r w:rsidRPr="00297BCB">
              <w:rPr>
                <w:sz w:val="20"/>
              </w:rPr>
              <w:t>supplementary audio</w:t>
            </w:r>
          </w:p>
          <w:p w14:paraId="3EF148BD" w14:textId="77777777" w:rsidR="00B26462" w:rsidRPr="00297BCB" w:rsidRDefault="00B26462" w:rsidP="00C6449F">
            <w:pPr>
              <w:spacing w:after="0"/>
              <w:rPr>
                <w:sz w:val="20"/>
                <w:szCs w:val="20"/>
              </w:rPr>
            </w:pPr>
            <w:r w:rsidRPr="00297BCB">
              <w:rPr>
                <w:sz w:val="20"/>
                <w:szCs w:val="20"/>
              </w:rPr>
              <w:t>match secondary audio language settings</w:t>
            </w:r>
          </w:p>
          <w:p w14:paraId="49805087" w14:textId="1E4B916C" w:rsidR="00B26462" w:rsidRPr="00297BCB" w:rsidRDefault="00B26462" w:rsidP="00C6449F">
            <w:pPr>
              <w:spacing w:after="0"/>
              <w:rPr>
                <w:sz w:val="20"/>
                <w:szCs w:val="20"/>
              </w:rPr>
            </w:pPr>
            <w:r w:rsidRPr="00297BCB">
              <w:rPr>
                <w:sz w:val="20"/>
                <w:szCs w:val="20"/>
              </w:rPr>
              <w:t xml:space="preserve">2.3 (if no match) Normal audio </w:t>
            </w:r>
          </w:p>
          <w:p w14:paraId="5A9E2B06" w14:textId="5416AC42" w:rsidR="00B26462" w:rsidRPr="00297BCB" w:rsidRDefault="00B26462" w:rsidP="00C6449F">
            <w:pPr>
              <w:spacing w:after="0"/>
              <w:rPr>
                <w:sz w:val="20"/>
              </w:rPr>
            </w:pPr>
            <w:r w:rsidRPr="00297BCB">
              <w:rPr>
                <w:sz w:val="20"/>
              </w:rPr>
              <w:t>2.4 (if no Normal audio) any audio</w:t>
            </w:r>
          </w:p>
        </w:tc>
      </w:tr>
      <w:tr w:rsidR="00B26462" w:rsidRPr="00297BCB" w14:paraId="6E5E459A"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7E66475A" w14:textId="77777777" w:rsidR="00B26462" w:rsidRPr="00297BCB" w:rsidRDefault="00B26462" w:rsidP="00C6449F">
            <w:pPr>
              <w:spacing w:after="0"/>
              <w:rPr>
                <w:sz w:val="20"/>
              </w:rPr>
            </w:pPr>
            <w:r w:rsidRPr="00297BCB">
              <w:rPr>
                <w:sz w:val="20"/>
              </w:rPr>
              <w:t xml:space="preserve">Audio format </w:t>
            </w:r>
          </w:p>
        </w:tc>
        <w:tc>
          <w:tcPr>
            <w:tcW w:w="992" w:type="dxa"/>
            <w:tcBorders>
              <w:top w:val="single" w:sz="4" w:space="0" w:color="auto"/>
              <w:left w:val="single" w:sz="4" w:space="0" w:color="auto"/>
              <w:bottom w:val="single" w:sz="4" w:space="0" w:color="auto"/>
              <w:right w:val="single" w:sz="4" w:space="0" w:color="auto"/>
            </w:tcBorders>
            <w:vAlign w:val="center"/>
          </w:tcPr>
          <w:p w14:paraId="34CC34A5" w14:textId="77777777" w:rsidR="00B26462" w:rsidRPr="00297BCB" w:rsidRDefault="00B26462" w:rsidP="00C6449F">
            <w:pPr>
              <w:spacing w:after="0"/>
              <w:rPr>
                <w:sz w:val="20"/>
                <w:szCs w:val="20"/>
              </w:rPr>
            </w:pPr>
            <w:r w:rsidRPr="00297BCB">
              <w:rPr>
                <w:sz w:val="20"/>
                <w:szCs w:val="20"/>
              </w:rPr>
              <w:t>3</w:t>
            </w:r>
          </w:p>
        </w:tc>
        <w:tc>
          <w:tcPr>
            <w:tcW w:w="1985" w:type="dxa"/>
            <w:tcBorders>
              <w:top w:val="single" w:sz="4" w:space="0" w:color="auto"/>
              <w:left w:val="single" w:sz="4" w:space="0" w:color="auto"/>
              <w:bottom w:val="single" w:sz="4" w:space="0" w:color="auto"/>
              <w:right w:val="single" w:sz="4" w:space="0" w:color="auto"/>
            </w:tcBorders>
            <w:vAlign w:val="center"/>
          </w:tcPr>
          <w:p w14:paraId="190C6101" w14:textId="6D8AADBE" w:rsidR="00B26462" w:rsidRPr="00297BCB" w:rsidRDefault="00B26462" w:rsidP="00C6449F">
            <w:pPr>
              <w:spacing w:after="0"/>
              <w:rPr>
                <w:sz w:val="20"/>
                <w:szCs w:val="20"/>
              </w:rPr>
            </w:pPr>
            <w:r w:rsidRPr="00297BCB">
              <w:rPr>
                <w:sz w:val="20"/>
                <w:szCs w:val="20"/>
              </w:rPr>
              <w:t>3.1 stereo</w:t>
            </w:r>
            <w:r w:rsidRPr="00297BCB">
              <w:rPr>
                <w:sz w:val="20"/>
                <w:szCs w:val="20"/>
              </w:rPr>
              <w:br/>
              <w:t xml:space="preserve">3.2 </w:t>
            </w:r>
            <w:r w:rsidR="00DE2746" w:rsidRPr="00297BCB">
              <w:rPr>
                <w:sz w:val="20"/>
                <w:szCs w:val="20"/>
              </w:rPr>
              <w:t>multichannel</w:t>
            </w:r>
          </w:p>
          <w:p w14:paraId="0AF22CA6" w14:textId="77777777" w:rsidR="00B26462" w:rsidRPr="00297BCB" w:rsidRDefault="00B26462" w:rsidP="00C6449F">
            <w:pPr>
              <w:spacing w:after="0"/>
              <w:rPr>
                <w:sz w:val="20"/>
                <w:szCs w:val="20"/>
              </w:rPr>
            </w:pPr>
            <w:r w:rsidRPr="00297BCB">
              <w:rPr>
                <w:sz w:val="20"/>
                <w:szCs w:val="20"/>
              </w:rPr>
              <w:t>3.3 mono</w:t>
            </w:r>
          </w:p>
        </w:tc>
        <w:tc>
          <w:tcPr>
            <w:tcW w:w="1842" w:type="dxa"/>
            <w:tcBorders>
              <w:top w:val="single" w:sz="4" w:space="0" w:color="auto"/>
              <w:left w:val="single" w:sz="4" w:space="0" w:color="auto"/>
              <w:bottom w:val="single" w:sz="4" w:space="0" w:color="auto"/>
              <w:right w:val="single" w:sz="4" w:space="0" w:color="auto"/>
            </w:tcBorders>
            <w:vAlign w:val="center"/>
          </w:tcPr>
          <w:p w14:paraId="07A78226" w14:textId="7C384256" w:rsidR="00B26462" w:rsidRPr="00297BCB" w:rsidRDefault="00B26462" w:rsidP="00C6449F">
            <w:pPr>
              <w:spacing w:after="0"/>
              <w:rPr>
                <w:sz w:val="20"/>
                <w:szCs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c>
          <w:tcPr>
            <w:tcW w:w="2552" w:type="dxa"/>
            <w:tcBorders>
              <w:top w:val="single" w:sz="4" w:space="0" w:color="auto"/>
              <w:left w:val="single" w:sz="4" w:space="0" w:color="auto"/>
              <w:bottom w:val="single" w:sz="4" w:space="0" w:color="auto"/>
              <w:right w:val="single" w:sz="4" w:space="0" w:color="auto"/>
            </w:tcBorders>
            <w:vAlign w:val="center"/>
          </w:tcPr>
          <w:p w14:paraId="403894DE" w14:textId="1555E83D" w:rsidR="00B26462" w:rsidRPr="00297BCB" w:rsidRDefault="00B26462" w:rsidP="00C6449F">
            <w:pPr>
              <w:spacing w:after="0"/>
              <w:rPr>
                <w:sz w:val="20"/>
              </w:rPr>
            </w:pPr>
            <w:r w:rsidRPr="00297BCB">
              <w:rPr>
                <w:sz w:val="20"/>
              </w:rPr>
              <w:t>3.1 stereo</w:t>
            </w:r>
            <w:r w:rsidRPr="00297BCB">
              <w:rPr>
                <w:sz w:val="20"/>
              </w:rPr>
              <w:br/>
              <w:t xml:space="preserve">3.2 </w:t>
            </w:r>
            <w:r w:rsidR="00DE2746" w:rsidRPr="00297BCB">
              <w:rPr>
                <w:sz w:val="20"/>
              </w:rPr>
              <w:t>multichannel</w:t>
            </w:r>
            <w:r w:rsidRPr="00297BCB">
              <w:rPr>
                <w:sz w:val="20"/>
              </w:rPr>
              <w:br/>
              <w:t>3.3 mono</w:t>
            </w:r>
          </w:p>
        </w:tc>
        <w:tc>
          <w:tcPr>
            <w:tcW w:w="2126" w:type="dxa"/>
            <w:tcBorders>
              <w:top w:val="single" w:sz="4" w:space="0" w:color="auto"/>
              <w:left w:val="single" w:sz="4" w:space="0" w:color="auto"/>
              <w:bottom w:val="single" w:sz="4" w:space="0" w:color="auto"/>
              <w:right w:val="single" w:sz="4" w:space="0" w:color="auto"/>
            </w:tcBorders>
            <w:vAlign w:val="center"/>
          </w:tcPr>
          <w:p w14:paraId="55B3D0CE" w14:textId="1BBB1D8A" w:rsidR="00B26462" w:rsidRPr="00297BCB" w:rsidRDefault="00B26462" w:rsidP="00C6449F">
            <w:pPr>
              <w:spacing w:after="0"/>
              <w:rPr>
                <w:sz w:val="20"/>
              </w:rPr>
            </w:pPr>
            <w:r w:rsidRPr="00297BCB">
              <w:rPr>
                <w:sz w:val="20"/>
                <w:szCs w:val="20"/>
              </w:rPr>
              <w:t xml:space="preserve">3.1 </w:t>
            </w:r>
            <w:r w:rsidR="00DE2746" w:rsidRPr="00297BCB">
              <w:rPr>
                <w:sz w:val="20"/>
                <w:szCs w:val="20"/>
              </w:rPr>
              <w:t>multichannel</w:t>
            </w:r>
            <w:r w:rsidRPr="00297BCB">
              <w:rPr>
                <w:sz w:val="20"/>
                <w:szCs w:val="20"/>
              </w:rPr>
              <w:br/>
              <w:t>3.2 stereo</w:t>
            </w:r>
            <w:r w:rsidRPr="00297BCB">
              <w:rPr>
                <w:sz w:val="20"/>
                <w:szCs w:val="20"/>
              </w:rPr>
              <w:br/>
              <w:t>3.3 mono</w:t>
            </w:r>
          </w:p>
        </w:tc>
      </w:tr>
      <w:tr w:rsidR="00B26462" w:rsidRPr="00297BCB" w14:paraId="4326F557" w14:textId="77777777" w:rsidTr="00C6449F">
        <w:trPr>
          <w:cantSplit/>
          <w:jc w:val="center"/>
        </w:trPr>
        <w:tc>
          <w:tcPr>
            <w:tcW w:w="1080" w:type="dxa"/>
            <w:tcBorders>
              <w:top w:val="single" w:sz="4" w:space="0" w:color="auto"/>
              <w:left w:val="single" w:sz="4" w:space="0" w:color="auto"/>
              <w:bottom w:val="single" w:sz="4" w:space="0" w:color="auto"/>
              <w:right w:val="single" w:sz="4" w:space="0" w:color="auto"/>
            </w:tcBorders>
            <w:vAlign w:val="center"/>
          </w:tcPr>
          <w:p w14:paraId="31A10BD3" w14:textId="77777777" w:rsidR="00B26462" w:rsidRPr="00297BCB" w:rsidRDefault="00B26462" w:rsidP="00C6449F">
            <w:pPr>
              <w:spacing w:after="0"/>
              <w:rPr>
                <w:sz w:val="20"/>
              </w:rPr>
            </w:pPr>
            <w:r w:rsidRPr="00297BCB">
              <w:rPr>
                <w:sz w:val="20"/>
              </w:rPr>
              <w:t>Stream type</w:t>
            </w:r>
            <w:r w:rsidRPr="00297BCB">
              <w:rPr>
                <w:sz w:val="20"/>
              </w:rPr>
              <w:br/>
            </w:r>
          </w:p>
        </w:tc>
        <w:tc>
          <w:tcPr>
            <w:tcW w:w="992" w:type="dxa"/>
            <w:tcBorders>
              <w:top w:val="single" w:sz="4" w:space="0" w:color="auto"/>
              <w:left w:val="single" w:sz="4" w:space="0" w:color="auto"/>
              <w:bottom w:val="single" w:sz="4" w:space="0" w:color="auto"/>
              <w:right w:val="single" w:sz="4" w:space="0" w:color="auto"/>
            </w:tcBorders>
            <w:vAlign w:val="center"/>
          </w:tcPr>
          <w:p w14:paraId="0A4F6044" w14:textId="77777777" w:rsidR="00B26462" w:rsidRPr="00297BCB" w:rsidRDefault="00B26462" w:rsidP="00C6449F">
            <w:pPr>
              <w:spacing w:after="0"/>
              <w:rPr>
                <w:sz w:val="20"/>
                <w:szCs w:val="20"/>
              </w:rPr>
            </w:pPr>
            <w:r w:rsidRPr="00297BCB">
              <w:rPr>
                <w:sz w:val="20"/>
                <w:szCs w:val="20"/>
              </w:rPr>
              <w:t xml:space="preserve">4 </w:t>
            </w:r>
            <w:r w:rsidRPr="00297BCB">
              <w:rPr>
                <w:sz w:val="20"/>
                <w:szCs w:val="20"/>
              </w:rPr>
              <w:br/>
              <w:t>(lowest)</w:t>
            </w:r>
          </w:p>
        </w:tc>
        <w:tc>
          <w:tcPr>
            <w:tcW w:w="1985" w:type="dxa"/>
            <w:tcBorders>
              <w:top w:val="single" w:sz="4" w:space="0" w:color="auto"/>
              <w:left w:val="single" w:sz="4" w:space="0" w:color="auto"/>
              <w:bottom w:val="single" w:sz="4" w:space="0" w:color="auto"/>
              <w:right w:val="single" w:sz="4" w:space="0" w:color="auto"/>
            </w:tcBorders>
            <w:vAlign w:val="center"/>
          </w:tcPr>
          <w:p w14:paraId="222CD68A" w14:textId="77777777" w:rsidR="00B26462" w:rsidRPr="00297BCB" w:rsidRDefault="00B26462" w:rsidP="00C6449F">
            <w:pPr>
              <w:spacing w:after="0"/>
              <w:rPr>
                <w:sz w:val="20"/>
                <w:szCs w:val="20"/>
              </w:rPr>
            </w:pPr>
            <w:r w:rsidRPr="00297BCB">
              <w:rPr>
                <w:sz w:val="20"/>
                <w:szCs w:val="20"/>
              </w:rPr>
              <w:t>4.1 MPEG-1 Layer II</w:t>
            </w:r>
            <w:r w:rsidRPr="00297BCB">
              <w:rPr>
                <w:sz w:val="20"/>
                <w:szCs w:val="20"/>
              </w:rPr>
              <w:br/>
              <w:t xml:space="preserve">4.2 HE-AAC </w:t>
            </w:r>
            <w:r w:rsidRPr="00297BCB">
              <w:rPr>
                <w:sz w:val="20"/>
                <w:szCs w:val="20"/>
              </w:rPr>
              <w:br/>
              <w:t>4.3 E-AC-3</w:t>
            </w:r>
          </w:p>
          <w:p w14:paraId="2D2F2AB3" w14:textId="77777777" w:rsidR="00B26462" w:rsidRPr="00297BCB" w:rsidRDefault="00B26462" w:rsidP="00C6449F">
            <w:pPr>
              <w:spacing w:after="0"/>
              <w:rPr>
                <w:sz w:val="20"/>
                <w:szCs w:val="20"/>
              </w:rPr>
            </w:pPr>
            <w:r w:rsidRPr="00297BCB">
              <w:rPr>
                <w:sz w:val="20"/>
                <w:szCs w:val="20"/>
              </w:rPr>
              <w:t>4.4 AC-3</w:t>
            </w:r>
          </w:p>
        </w:tc>
        <w:tc>
          <w:tcPr>
            <w:tcW w:w="1842" w:type="dxa"/>
            <w:tcBorders>
              <w:top w:val="single" w:sz="4" w:space="0" w:color="auto"/>
              <w:left w:val="single" w:sz="4" w:space="0" w:color="auto"/>
              <w:bottom w:val="single" w:sz="4" w:space="0" w:color="auto"/>
              <w:right w:val="single" w:sz="4" w:space="0" w:color="auto"/>
            </w:tcBorders>
            <w:vAlign w:val="center"/>
          </w:tcPr>
          <w:p w14:paraId="0585E235" w14:textId="77777777" w:rsidR="00B26462" w:rsidRPr="00297BCB" w:rsidRDefault="00B26462" w:rsidP="00C6449F">
            <w:pPr>
              <w:spacing w:after="0"/>
              <w:rPr>
                <w:sz w:val="20"/>
                <w:szCs w:val="20"/>
              </w:rPr>
            </w:pPr>
            <w:r w:rsidRPr="00297BCB">
              <w:rPr>
                <w:sz w:val="20"/>
                <w:szCs w:val="20"/>
              </w:rPr>
              <w:t xml:space="preserve">4.1 HE-AAC </w:t>
            </w:r>
          </w:p>
          <w:p w14:paraId="7C43C22C" w14:textId="77777777" w:rsidR="00B26462" w:rsidRPr="00297BCB" w:rsidRDefault="00B26462" w:rsidP="00C6449F">
            <w:pPr>
              <w:spacing w:after="0"/>
              <w:rPr>
                <w:sz w:val="20"/>
                <w:szCs w:val="20"/>
              </w:rPr>
            </w:pPr>
            <w:r w:rsidRPr="00297BCB">
              <w:rPr>
                <w:sz w:val="20"/>
                <w:szCs w:val="20"/>
              </w:rPr>
              <w:t>4.2 E-AC-3</w:t>
            </w:r>
            <w:r w:rsidRPr="00297BCB">
              <w:rPr>
                <w:sz w:val="20"/>
                <w:szCs w:val="20"/>
              </w:rPr>
              <w:br/>
              <w:t>4.3 AC-3</w:t>
            </w:r>
            <w:r w:rsidRPr="00297BCB">
              <w:rPr>
                <w:strike/>
                <w:sz w:val="20"/>
                <w:szCs w:val="20"/>
              </w:rPr>
              <w:t xml:space="preserve"> </w:t>
            </w:r>
            <w:r w:rsidRPr="00297BCB">
              <w:rPr>
                <w:sz w:val="20"/>
                <w:szCs w:val="20"/>
              </w:rPr>
              <w:br/>
              <w:t xml:space="preserve">4.4 MPEG-1 Layer II </w:t>
            </w:r>
          </w:p>
        </w:tc>
        <w:tc>
          <w:tcPr>
            <w:tcW w:w="2552" w:type="dxa"/>
            <w:tcBorders>
              <w:top w:val="single" w:sz="4" w:space="0" w:color="auto"/>
              <w:left w:val="single" w:sz="4" w:space="0" w:color="auto"/>
              <w:bottom w:val="single" w:sz="4" w:space="0" w:color="auto"/>
              <w:right w:val="single" w:sz="4" w:space="0" w:color="auto"/>
            </w:tcBorders>
            <w:vAlign w:val="center"/>
          </w:tcPr>
          <w:p w14:paraId="4E7D17A8" w14:textId="77777777" w:rsidR="00B26462" w:rsidRPr="00297BCB" w:rsidRDefault="00B26462" w:rsidP="00C6449F">
            <w:pPr>
              <w:spacing w:after="0"/>
              <w:rPr>
                <w:sz w:val="20"/>
              </w:rPr>
            </w:pPr>
            <w:r w:rsidRPr="00297BCB">
              <w:rPr>
                <w:sz w:val="20"/>
              </w:rPr>
              <w:t>4.1 MPEG-1 Layer II</w:t>
            </w:r>
            <w:r w:rsidRPr="00297BCB">
              <w:rPr>
                <w:sz w:val="20"/>
              </w:rPr>
              <w:br/>
              <w:t xml:space="preserve">4.2 HE-AAC </w:t>
            </w:r>
            <w:r w:rsidRPr="00297BCB">
              <w:rPr>
                <w:sz w:val="20"/>
              </w:rPr>
              <w:br/>
              <w:t>4.3 E-AC-3</w:t>
            </w:r>
            <w:r w:rsidRPr="00297BCB">
              <w:rPr>
                <w:sz w:val="20"/>
              </w:rPr>
              <w:br/>
              <w:t>4.4 AC-3</w:t>
            </w:r>
          </w:p>
        </w:tc>
        <w:tc>
          <w:tcPr>
            <w:tcW w:w="2126" w:type="dxa"/>
            <w:tcBorders>
              <w:top w:val="single" w:sz="4" w:space="0" w:color="auto"/>
              <w:left w:val="single" w:sz="4" w:space="0" w:color="auto"/>
              <w:bottom w:val="single" w:sz="4" w:space="0" w:color="auto"/>
              <w:right w:val="single" w:sz="4" w:space="0" w:color="auto"/>
            </w:tcBorders>
            <w:vAlign w:val="center"/>
          </w:tcPr>
          <w:p w14:paraId="300163AB" w14:textId="77777777" w:rsidR="00B26462" w:rsidRPr="00297BCB" w:rsidRDefault="00B26462" w:rsidP="00C6449F">
            <w:pPr>
              <w:spacing w:after="0"/>
              <w:rPr>
                <w:sz w:val="20"/>
                <w:szCs w:val="20"/>
              </w:rPr>
            </w:pPr>
            <w:r w:rsidRPr="00297BCB">
              <w:rPr>
                <w:sz w:val="20"/>
                <w:szCs w:val="20"/>
              </w:rPr>
              <w:t xml:space="preserve">4.1 HE-AAC </w:t>
            </w:r>
          </w:p>
          <w:p w14:paraId="40597694" w14:textId="77777777" w:rsidR="00B26462" w:rsidRPr="00297BCB" w:rsidRDefault="00B26462" w:rsidP="00C6449F">
            <w:pPr>
              <w:keepNext/>
              <w:spacing w:after="0"/>
              <w:rPr>
                <w:sz w:val="20"/>
              </w:rPr>
            </w:pPr>
            <w:r w:rsidRPr="00297BCB">
              <w:rPr>
                <w:sz w:val="20"/>
                <w:szCs w:val="20"/>
              </w:rPr>
              <w:t>4.2 E-AC-3</w:t>
            </w:r>
            <w:r w:rsidRPr="00297BCB">
              <w:rPr>
                <w:strike/>
                <w:sz w:val="20"/>
                <w:szCs w:val="20"/>
              </w:rPr>
              <w:t xml:space="preserve"> </w:t>
            </w:r>
            <w:r w:rsidRPr="00297BCB">
              <w:rPr>
                <w:sz w:val="20"/>
                <w:szCs w:val="20"/>
              </w:rPr>
              <w:br/>
              <w:t>4.3 AC-3</w:t>
            </w:r>
            <w:r w:rsidRPr="00297BCB">
              <w:rPr>
                <w:strike/>
                <w:sz w:val="20"/>
                <w:szCs w:val="20"/>
              </w:rPr>
              <w:t xml:space="preserve"> </w:t>
            </w:r>
            <w:r w:rsidRPr="00297BCB">
              <w:rPr>
                <w:sz w:val="20"/>
                <w:szCs w:val="20"/>
              </w:rPr>
              <w:br/>
              <w:t xml:space="preserve">4.4 MPEG-1 Layer II </w:t>
            </w:r>
          </w:p>
        </w:tc>
      </w:tr>
    </w:tbl>
    <w:p w14:paraId="2D6F9221" w14:textId="16317670" w:rsidR="00B26462" w:rsidRPr="00297BCB" w:rsidRDefault="00B26462" w:rsidP="00B26462">
      <w:pPr>
        <w:pStyle w:val="Billedtekst"/>
        <w:rPr>
          <w:color w:val="auto"/>
        </w:rPr>
      </w:pPr>
      <w:bookmarkStart w:id="2108" w:name="_Ref325904534"/>
      <w:r w:rsidRPr="00297BCB">
        <w:rPr>
          <w:color w:val="auto"/>
        </w:rPr>
        <w:t xml:space="preserve">Table </w:t>
      </w:r>
      <w:bookmarkEnd w:id="2108"/>
      <w:r w:rsidR="007B7D5D">
        <w:rPr>
          <w:color w:val="auto"/>
        </w:rPr>
        <w:t>6.1</w:t>
      </w:r>
      <w:r w:rsidRPr="00297BCB">
        <w:rPr>
          <w:color w:val="auto"/>
        </w:rPr>
        <w:t xml:space="preserve"> Audio Priority between incoming audio streams where a lower number refers to higher priority.</w:t>
      </w:r>
    </w:p>
    <w:p w14:paraId="3CCE5730" w14:textId="1FF6436C" w:rsidR="00176179" w:rsidRPr="00A0251E" w:rsidRDefault="0022668C" w:rsidP="00B26462">
      <w:r w:rsidRPr="00A0251E">
        <w:t>In the event that the NorDig IRD finds more than one stream with same audio property parameters (type, language, format and stream type) that fully or partially matches the IRD user preference settings, of the remaining streams (which ha</w:t>
      </w:r>
      <w:r w:rsidR="00425713" w:rsidRPr="00A0251E">
        <w:t xml:space="preserve">ve the </w:t>
      </w:r>
      <w:r w:rsidRPr="00A0251E">
        <w:t>same audio propert</w:t>
      </w:r>
      <w:r w:rsidR="00425713" w:rsidRPr="00A0251E">
        <w:t>ies</w:t>
      </w:r>
      <w:r w:rsidRPr="00A0251E">
        <w:t>) the stream with the lowest PID shall be selected.</w:t>
      </w:r>
    </w:p>
    <w:p w14:paraId="62FFC55E" w14:textId="7E799768" w:rsidR="004040AE" w:rsidRPr="00297BCB" w:rsidRDefault="004040AE" w:rsidP="00CE4224">
      <w:pPr>
        <w:pStyle w:val="Overskrift4"/>
      </w:pPr>
      <w:bookmarkStart w:id="2109" w:name="_Toc392073789"/>
      <w:bookmarkStart w:id="2110" w:name="_Toc392075478"/>
      <w:bookmarkStart w:id="2111" w:name="_Ref381619430"/>
      <w:r w:rsidRPr="00297BCB">
        <w:t xml:space="preserve">Audio </w:t>
      </w:r>
      <w:bookmarkEnd w:id="2109"/>
      <w:bookmarkEnd w:id="2110"/>
      <w:r w:rsidR="00A558CC" w:rsidRPr="00297BCB">
        <w:t>PID/stream Prioritisation, Type (</w:t>
      </w:r>
      <w:r w:rsidR="004933FE" w:rsidRPr="00297BCB">
        <w:t>Normal</w:t>
      </w:r>
      <w:r w:rsidR="00A83A3E" w:rsidRPr="00297BCB">
        <w:t xml:space="preserve"> </w:t>
      </w:r>
      <w:r w:rsidR="00A558CC" w:rsidRPr="00297BCB">
        <w:t>or supplementary)</w:t>
      </w:r>
    </w:p>
    <w:p w14:paraId="09AEB5A7" w14:textId="17BBC2BE" w:rsidR="00A558CC" w:rsidRDefault="00A558CC" w:rsidP="00A558CC">
      <w:pPr>
        <w:spacing w:after="120"/>
      </w:pPr>
      <w:r w:rsidRPr="00297BCB">
        <w:rPr>
          <w:szCs w:val="22"/>
        </w:rPr>
        <w:t xml:space="preserve">This section is for selection among non-NGA audio PIDs/streams (for the case that non-NGA capable NorDig IRDs or </w:t>
      </w:r>
      <w:r w:rsidRPr="00310951">
        <w:rPr>
          <w:strike/>
          <w:szCs w:val="22"/>
          <w:highlight w:val="yellow"/>
        </w:rPr>
        <w:t>NGA capable</w:t>
      </w:r>
      <w:r w:rsidRPr="00297BCB">
        <w:rPr>
          <w:szCs w:val="22"/>
        </w:rPr>
        <w:t xml:space="preserve"> NorDig HEVC IRDs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47BFC352" w14:textId="157E7FF3" w:rsidR="00A558CC" w:rsidRPr="00297BCB" w:rsidRDefault="00A558CC" w:rsidP="00A558CC">
      <w:pPr>
        <w:spacing w:after="120"/>
        <w:rPr>
          <w:szCs w:val="22"/>
        </w:rPr>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Normal audio, for non-NGA audio PID/streams, the NorDig IRD </w:t>
      </w:r>
      <w:r w:rsidRPr="00297BCB">
        <w:rPr>
          <w:b/>
          <w:color w:val="FF0000"/>
          <w:szCs w:val="22"/>
        </w:rPr>
        <w:t>shall</w:t>
      </w:r>
      <w:r w:rsidRPr="00297BCB">
        <w:rPr>
          <w:szCs w:val="22"/>
        </w:rPr>
        <w:t xml:space="preserve"> only use audio PID/stream of types other than Normal if no Normal audio is available at input for the selected service (see </w:t>
      </w:r>
      <w:r w:rsidRPr="00297BCB">
        <w:rPr>
          <w:szCs w:val="22"/>
        </w:rPr>
        <w:fldChar w:fldCharType="begin"/>
      </w:r>
      <w:r w:rsidRPr="00297BCB">
        <w:rPr>
          <w:szCs w:val="22"/>
        </w:rPr>
        <w:instrText xml:space="preserve"> REF _Ref381629548 \r \h  \* MERGEFORMAT </w:instrText>
      </w:r>
      <w:r w:rsidRPr="00297BCB">
        <w:rPr>
          <w:szCs w:val="22"/>
        </w:rPr>
      </w:r>
      <w:r w:rsidRPr="00297BCB">
        <w:rPr>
          <w:szCs w:val="22"/>
        </w:rPr>
        <w:fldChar w:fldCharType="separate"/>
      </w:r>
      <w:r w:rsidR="00290B98">
        <w:rPr>
          <w:szCs w:val="22"/>
        </w:rPr>
        <w:t>6.1.2</w:t>
      </w:r>
      <w:r w:rsidRPr="00297BCB">
        <w:rPr>
          <w:szCs w:val="22"/>
        </w:rPr>
        <w:fldChar w:fldCharType="end"/>
      </w:r>
      <w:r w:rsidRPr="00297BCB">
        <w:rPr>
          <w:szCs w:val="22"/>
        </w:rPr>
        <w:t xml:space="preserve"> for definition of Normal audio).</w:t>
      </w:r>
    </w:p>
    <w:p w14:paraId="1AC64EBF" w14:textId="6F39A288" w:rsidR="00426595" w:rsidRPr="00297BCB" w:rsidRDefault="00A558CC" w:rsidP="004040AE">
      <w:pPr>
        <w:spacing w:after="120"/>
      </w:pPr>
      <w:r w:rsidRPr="00297BCB">
        <w:t xml:space="preserve">If </w:t>
      </w:r>
      <w:r w:rsidR="00EB14B5" w:rsidRPr="00297BCB">
        <w:t xml:space="preserve">the </w:t>
      </w:r>
      <w:r w:rsidRPr="00297BCB">
        <w:t xml:space="preserve">IRD’s user preference setting for audio type is set to prioritise </w:t>
      </w:r>
      <w:r w:rsidRPr="00297BCB">
        <w:rPr>
          <w:szCs w:val="22"/>
        </w:rPr>
        <w:t xml:space="preserve">Supplementary audio, for non-NGA audio PID/streams, the NorDig IRD </w:t>
      </w:r>
      <w:r w:rsidRPr="00297BCB">
        <w:rPr>
          <w:b/>
          <w:color w:val="FF0000"/>
          <w:szCs w:val="22"/>
        </w:rPr>
        <w:t>shall</w:t>
      </w:r>
      <w:r w:rsidRPr="00297BCB">
        <w:rPr>
          <w:szCs w:val="22"/>
        </w:rPr>
        <w:t xml:space="preserve"> prioritise Supplementary Audio streams for the selected service that has language matching user preference settings for </w:t>
      </w:r>
      <w:r w:rsidRPr="00297BCB">
        <w:t xml:space="preserve">primary and secondary audio language. If the selected service has no Supplementary Audio with a language matching IRD’s </w:t>
      </w:r>
      <w:r w:rsidRPr="00297BCB">
        <w:rPr>
          <w:szCs w:val="22"/>
        </w:rPr>
        <w:t xml:space="preserve">user preference settings for either </w:t>
      </w:r>
      <w:r w:rsidRPr="00297BCB">
        <w:t xml:space="preserve">primary or secondary audio language, the NorDig IRD </w:t>
      </w:r>
      <w:r w:rsidRPr="00297BCB">
        <w:rPr>
          <w:b/>
          <w:color w:val="FF0000"/>
        </w:rPr>
        <w:t>shall</w:t>
      </w:r>
      <w:r w:rsidRPr="00297BCB">
        <w:t xml:space="preserve"> instead prioritise Normal audio (before any Supplementary audio with a language not matching audio language preferences). </w:t>
      </w:r>
      <w:r w:rsidR="004040AE" w:rsidRPr="00297BCB">
        <w:t xml:space="preserve"> </w:t>
      </w:r>
    </w:p>
    <w:p w14:paraId="36CF4C40" w14:textId="7F98901A" w:rsidR="004040AE" w:rsidRPr="00297BCB" w:rsidRDefault="004040AE" w:rsidP="00CE4224">
      <w:pPr>
        <w:pStyle w:val="Overskrift4"/>
      </w:pPr>
      <w:bookmarkStart w:id="2112" w:name="_Toc392073790"/>
      <w:bookmarkStart w:id="2113" w:name="_Toc392075479"/>
      <w:r w:rsidRPr="00297BCB">
        <w:lastRenderedPageBreak/>
        <w:t xml:space="preserve">Audio </w:t>
      </w:r>
      <w:bookmarkEnd w:id="2111"/>
      <w:bookmarkEnd w:id="2112"/>
      <w:bookmarkEnd w:id="2113"/>
      <w:r w:rsidR="00B1496B" w:rsidRPr="00297BCB">
        <w:t>PID/stream Prioritisation, Languages</w:t>
      </w:r>
    </w:p>
    <w:p w14:paraId="49ACFAF5" w14:textId="4A946461" w:rsidR="004040AE" w:rsidRPr="00297BCB" w:rsidRDefault="004040AE" w:rsidP="004040AE">
      <w:pPr>
        <w:rPr>
          <w:strike/>
        </w:rPr>
      </w:pPr>
      <w:r w:rsidRPr="00297BCB">
        <w:t>If an audio stream according to the primary audio language preference is not associated with the chosen service</w:t>
      </w:r>
      <w:r w:rsidR="00B1496B" w:rsidRPr="00297BCB">
        <w:t>,</w:t>
      </w:r>
      <w:r w:rsidRPr="00297BCB">
        <w:t xml:space="preserve"> the NorDig IRD </w:t>
      </w:r>
      <w:r w:rsidR="00186033" w:rsidRPr="00297BCB">
        <w:rPr>
          <w:b/>
          <w:color w:val="FF0000"/>
        </w:rPr>
        <w:t>shall</w:t>
      </w:r>
      <w:r w:rsidRPr="00297BCB">
        <w:t xml:space="preserve"> automatically choose the audio stream according to the secondary audio language preference, if present.</w:t>
      </w:r>
    </w:p>
    <w:p w14:paraId="0C245C54" w14:textId="2A3D0E6E" w:rsidR="004040AE" w:rsidRPr="00297BCB" w:rsidRDefault="004040AE" w:rsidP="00CE4224">
      <w:pPr>
        <w:pStyle w:val="Overskrift4"/>
      </w:pPr>
      <w:bookmarkStart w:id="2114" w:name="_Toc392073791"/>
      <w:bookmarkStart w:id="2115" w:name="_Toc392075480"/>
      <w:r w:rsidRPr="00297BCB">
        <w:t xml:space="preserve">Audio </w:t>
      </w:r>
      <w:bookmarkEnd w:id="2114"/>
      <w:bookmarkEnd w:id="2115"/>
      <w:r w:rsidR="00B1496B" w:rsidRPr="00297BCB">
        <w:t>PID/Stream Prioritisation, Format (</w:t>
      </w:r>
      <w:r w:rsidR="00F37395" w:rsidRPr="00297BCB">
        <w:t>multichannel</w:t>
      </w:r>
      <w:r w:rsidR="00B1496B" w:rsidRPr="00297BCB">
        <w:t xml:space="preserve"> or stereo)</w:t>
      </w:r>
    </w:p>
    <w:p w14:paraId="65A8061F" w14:textId="4C60F267" w:rsidR="00B1496B" w:rsidRPr="00297BCB" w:rsidRDefault="00B1496B" w:rsidP="00B1496B">
      <w:pPr>
        <w:spacing w:after="120"/>
      </w:pPr>
      <w:r w:rsidRPr="00297BCB">
        <w:rPr>
          <w:szCs w:val="22"/>
        </w:rPr>
        <w:t xml:space="preserve">This section is for selection among non-NGA audio PIDs/streams (for the case that non-NGA capable NorDig IRDs or </w:t>
      </w:r>
      <w:r w:rsidRPr="00310951">
        <w:rPr>
          <w:strike/>
          <w:szCs w:val="22"/>
          <w:highlight w:val="yellow"/>
        </w:rPr>
        <w:t>NGA capable</w:t>
      </w:r>
      <w:r w:rsidRPr="00297BCB">
        <w:rPr>
          <w:szCs w:val="22"/>
        </w:rPr>
        <w:t xml:space="preserve"> NorDig HEVC IRDs do not prioritise the NGA stream(s) as above in section </w:t>
      </w:r>
      <w:r w:rsidR="00D625F6">
        <w:rPr>
          <w:szCs w:val="22"/>
        </w:rPr>
        <w:fldChar w:fldCharType="begin"/>
      </w:r>
      <w:r w:rsidR="00D625F6">
        <w:rPr>
          <w:szCs w:val="22"/>
        </w:rPr>
        <w:instrText xml:space="preserve"> REF _Ref528406726 \r \h </w:instrText>
      </w:r>
      <w:r w:rsidR="00D625F6">
        <w:rPr>
          <w:szCs w:val="22"/>
        </w:rPr>
      </w:r>
      <w:r w:rsidR="00D625F6">
        <w:rPr>
          <w:szCs w:val="22"/>
        </w:rPr>
        <w:fldChar w:fldCharType="separate"/>
      </w:r>
      <w:r w:rsidR="00290B98">
        <w:rPr>
          <w:szCs w:val="22"/>
        </w:rPr>
        <w:t>6.5.2</w:t>
      </w:r>
      <w:r w:rsidR="00D625F6">
        <w:rPr>
          <w:szCs w:val="22"/>
        </w:rPr>
        <w:fldChar w:fldCharType="end"/>
      </w:r>
      <w:r w:rsidRPr="00297BCB">
        <w:rPr>
          <w:szCs w:val="22"/>
        </w:rPr>
        <w:t>).</w:t>
      </w:r>
    </w:p>
    <w:p w14:paraId="79FFC141" w14:textId="63788AE7" w:rsidR="00B1496B" w:rsidRPr="00297BCB" w:rsidRDefault="00B1496B" w:rsidP="00B1496B">
      <w:pPr>
        <w:ind w:right="742"/>
        <w:rPr>
          <w:strike/>
        </w:rPr>
      </w:pPr>
      <w:r w:rsidRPr="00297BCB">
        <w:rPr>
          <w:szCs w:val="22"/>
        </w:rPr>
        <w:t xml:space="preserve">If </w:t>
      </w:r>
      <w:r w:rsidR="00EB14B5" w:rsidRPr="00297BCB">
        <w:rPr>
          <w:szCs w:val="22"/>
        </w:rPr>
        <w:t xml:space="preserve">the </w:t>
      </w:r>
      <w:r w:rsidRPr="00297BCB">
        <w:t xml:space="preserve">IRD’s user preference setting for audio type is set to </w:t>
      </w:r>
      <w:r w:rsidR="00F37395" w:rsidRPr="00297BCB">
        <w:rPr>
          <w:szCs w:val="22"/>
        </w:rPr>
        <w:t>multichannel</w:t>
      </w:r>
      <w:r w:rsidRPr="00297BCB">
        <w:rPr>
          <w:szCs w:val="22"/>
        </w:rPr>
        <w:t xml:space="preserve"> mode and if both </w:t>
      </w:r>
      <w:r w:rsidR="00F37395" w:rsidRPr="00297BCB">
        <w:rPr>
          <w:szCs w:val="22"/>
        </w:rPr>
        <w:t>multichannel</w:t>
      </w:r>
      <w:r w:rsidRPr="00297BCB">
        <w:rPr>
          <w:szCs w:val="22"/>
        </w:rPr>
        <w:t xml:space="preserve"> and stereo (non-NGA) streams are available for the selected language and audio type, the NorDig IRD </w:t>
      </w:r>
      <w:r w:rsidRPr="00297BCB">
        <w:rPr>
          <w:b/>
          <w:color w:val="FF0000"/>
          <w:szCs w:val="22"/>
        </w:rPr>
        <w:t>shall</w:t>
      </w:r>
      <w:r w:rsidRPr="00297BCB">
        <w:rPr>
          <w:szCs w:val="22"/>
        </w:rPr>
        <w:t xml:space="preserve"> use the </w:t>
      </w:r>
      <w:r w:rsidR="00F37395" w:rsidRPr="00297BCB">
        <w:rPr>
          <w:szCs w:val="22"/>
        </w:rPr>
        <w:t>multichannel</w:t>
      </w:r>
      <w:r w:rsidRPr="00297BCB">
        <w:rPr>
          <w:szCs w:val="22"/>
        </w:rPr>
        <w:t xml:space="preserve"> audio stream to provide downmixed audio in analogue audio output(s), if applicable, and suitable digital bitstream format in digital audio output(s</w:t>
      </w:r>
      <w:r w:rsidRPr="00297BCB">
        <w:t>).</w:t>
      </w:r>
    </w:p>
    <w:p w14:paraId="3899A3FB" w14:textId="430ED937" w:rsidR="004040AE" w:rsidRPr="00297BCB" w:rsidRDefault="004040AE" w:rsidP="004040AE">
      <w:pPr>
        <w:ind w:right="742"/>
      </w:pPr>
      <w:r w:rsidRPr="00297BCB">
        <w:t xml:space="preserve">If </w:t>
      </w:r>
      <w:r w:rsidRPr="00297BCB">
        <w:rPr>
          <w:szCs w:val="22"/>
        </w:rPr>
        <w:t xml:space="preserve">stereo mode is selected and if both </w:t>
      </w:r>
      <w:r w:rsidR="00F37395" w:rsidRPr="00297BCB">
        <w:rPr>
          <w:szCs w:val="22"/>
        </w:rPr>
        <w:t>multichannel</w:t>
      </w:r>
      <w:r w:rsidRPr="00297BCB">
        <w:rPr>
          <w:szCs w:val="22"/>
        </w:rPr>
        <w:t xml:space="preserve"> and stereo </w:t>
      </w:r>
      <w:r w:rsidR="00B1496B" w:rsidRPr="00297BCB">
        <w:rPr>
          <w:szCs w:val="22"/>
        </w:rPr>
        <w:t xml:space="preserve">(non-NGA) </w:t>
      </w:r>
      <w:r w:rsidRPr="00297BCB">
        <w:rPr>
          <w:szCs w:val="22"/>
        </w:rPr>
        <w:t xml:space="preserve">streams are available for the selected language and audio type, the NorDig IRD </w:t>
      </w:r>
      <w:r w:rsidR="00186033" w:rsidRPr="00297BCB">
        <w:rPr>
          <w:b/>
          <w:color w:val="FF0000"/>
          <w:szCs w:val="22"/>
        </w:rPr>
        <w:t>shall</w:t>
      </w:r>
      <w:r w:rsidRPr="00297BCB">
        <w:rPr>
          <w:szCs w:val="22"/>
        </w:rPr>
        <w:t xml:space="preserve"> use the stereo audio source to provide audio in </w:t>
      </w:r>
      <w:r w:rsidR="002F4362" w:rsidRPr="00297BCB">
        <w:rPr>
          <w:szCs w:val="22"/>
        </w:rPr>
        <w:t xml:space="preserve">analogue </w:t>
      </w:r>
      <w:r w:rsidRPr="00297BCB">
        <w:rPr>
          <w:szCs w:val="22"/>
        </w:rPr>
        <w:t>audio output(s), if applicable, and PCM stereo in digital audio output(s) as e.g. in examples in</w:t>
      </w:r>
      <w:r w:rsidRPr="00297BCB">
        <w:t xml:space="preserve"> </w:t>
      </w:r>
      <w:r w:rsidR="006631EB" w:rsidRPr="00297BCB">
        <w:rPr>
          <w:szCs w:val="22"/>
        </w:rPr>
        <w:fldChar w:fldCharType="begin"/>
      </w:r>
      <w:r w:rsidR="006631EB" w:rsidRPr="00297BCB">
        <w:rPr>
          <w:szCs w:val="22"/>
        </w:rPr>
        <w:instrText xml:space="preserve"> REF _Ref392334681 \r \h </w:instrText>
      </w:r>
      <w:r w:rsidR="00297BCB">
        <w:rPr>
          <w:szCs w:val="22"/>
        </w:rPr>
        <w:instrText xml:space="preserve"> \* MERGEFORMAT </w:instrText>
      </w:r>
      <w:r w:rsidR="006631EB" w:rsidRPr="00297BCB">
        <w:rPr>
          <w:szCs w:val="22"/>
        </w:rPr>
      </w:r>
      <w:r w:rsidR="006631EB" w:rsidRPr="00297BCB">
        <w:rPr>
          <w:szCs w:val="22"/>
        </w:rPr>
        <w:fldChar w:fldCharType="separate"/>
      </w:r>
      <w:r w:rsidR="00290B98">
        <w:rPr>
          <w:szCs w:val="22"/>
        </w:rPr>
        <w:t>Annex G</w:t>
      </w:r>
      <w:r w:rsidR="006631EB" w:rsidRPr="00297BCB">
        <w:rPr>
          <w:szCs w:val="22"/>
        </w:rPr>
        <w:fldChar w:fldCharType="end"/>
      </w:r>
      <w:r w:rsidRPr="00297BCB">
        <w:rPr>
          <w:szCs w:val="22"/>
        </w:rPr>
        <w:t xml:space="preserve"> (Guidelines for NorDig IRD audio selection: “</w:t>
      </w:r>
      <w:r w:rsidRPr="00297BCB">
        <w:t>Example table when more than one audio stream is received”).</w:t>
      </w:r>
    </w:p>
    <w:p w14:paraId="7424B7F0" w14:textId="6A7D662A" w:rsidR="004040AE" w:rsidRPr="00297BCB" w:rsidRDefault="004040AE" w:rsidP="00BB2873">
      <w:pPr>
        <w:spacing w:after="120"/>
      </w:pPr>
      <w:r w:rsidRPr="00297BCB">
        <w:t xml:space="preserve">If the NorDig IRD has an optional external audio system mode, then when that external audio system mode is selected as the primary audio output, the NorDig IRD </w:t>
      </w:r>
      <w:r w:rsidR="00186033" w:rsidRPr="00297BCB">
        <w:rPr>
          <w:b/>
          <w:color w:val="FF0000"/>
        </w:rPr>
        <w:t>shall</w:t>
      </w:r>
      <w:r w:rsidRPr="00297BCB">
        <w:t xml:space="preserve"> follow user preferences and the priorities in</w:t>
      </w:r>
      <w:r w:rsidR="0024694D" w:rsidRPr="00297BCB">
        <w:t xml:space="preserve"> </w:t>
      </w:r>
      <w:r w:rsidR="0024694D" w:rsidRPr="00297BCB">
        <w:fldChar w:fldCharType="begin"/>
      </w:r>
      <w:r w:rsidR="0024694D" w:rsidRPr="00297BCB">
        <w:instrText xml:space="preserve"> REF _Ref325904534 \h </w:instrText>
      </w:r>
      <w:r w:rsidR="00757C54" w:rsidRPr="00297BCB">
        <w:instrText xml:space="preserve"> \* MERGEFORMAT </w:instrText>
      </w:r>
      <w:r w:rsidR="0024694D" w:rsidRPr="00297BCB">
        <w:fldChar w:fldCharType="separate"/>
      </w:r>
      <w:r w:rsidR="00290B98" w:rsidRPr="00297BCB">
        <w:t xml:space="preserve">Table </w:t>
      </w:r>
      <w:r w:rsidR="00290B98">
        <w:t>6</w:t>
      </w:r>
      <w:r w:rsidR="00290B98" w:rsidRPr="00297BCB">
        <w:t>.</w:t>
      </w:r>
      <w:r w:rsidR="00290B98">
        <w:t>1</w:t>
      </w:r>
      <w:r w:rsidR="0024694D" w:rsidRPr="00297BCB">
        <w:fldChar w:fldCharType="end"/>
      </w:r>
      <w:r w:rsidRPr="00297BCB">
        <w:t>.</w:t>
      </w:r>
    </w:p>
    <w:p w14:paraId="3FB15A1D" w14:textId="77777777" w:rsidR="00A01838" w:rsidRPr="00297BCB" w:rsidRDefault="00A01838" w:rsidP="00F81381">
      <w:pPr>
        <w:pStyle w:val="Overskrift3"/>
      </w:pPr>
      <w:bookmarkStart w:id="2116" w:name="_Ref342472665"/>
      <w:bookmarkStart w:id="2117" w:name="_Toc342657937"/>
      <w:bookmarkStart w:id="2118" w:name="_Toc342659515"/>
      <w:bookmarkStart w:id="2119" w:name="_Toc392073792"/>
      <w:bookmarkStart w:id="2120" w:name="_Toc392075481"/>
      <w:bookmarkEnd w:id="2105"/>
      <w:r w:rsidRPr="00297BCB">
        <w:t>Signalling to be used for audio property</w:t>
      </w:r>
      <w:bookmarkEnd w:id="2116"/>
      <w:bookmarkEnd w:id="2117"/>
      <w:bookmarkEnd w:id="2118"/>
      <w:bookmarkEnd w:id="2119"/>
      <w:bookmarkEnd w:id="2120"/>
    </w:p>
    <w:p w14:paraId="11DAE1FB" w14:textId="401F7D0A" w:rsidR="00A01838" w:rsidRDefault="00A01838" w:rsidP="00A01838">
      <w:r w:rsidRPr="00297BCB">
        <w:t xml:space="preserve">The NorDig IRD </w:t>
      </w:r>
      <w:r w:rsidR="00186033" w:rsidRPr="00297BCB">
        <w:rPr>
          <w:b/>
          <w:color w:val="FF0000"/>
        </w:rPr>
        <w:t>shall</w:t>
      </w:r>
      <w:r w:rsidRPr="00297BCB">
        <w:t xml:space="preserve"> use the signalling information in the PMT to determine the audio property (language, audio type, audio format and stream type)</w:t>
      </w:r>
      <w:r w:rsidR="00B1496B" w:rsidRPr="00297BCB">
        <w:t xml:space="preserve"> (1)</w:t>
      </w:r>
      <w:r w:rsidRPr="00297BCB">
        <w:t>.</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A01838" w:rsidRPr="00333840" w14:paraId="5A3F4856" w14:textId="77777777" w:rsidTr="00145AFA">
        <w:tc>
          <w:tcPr>
            <w:tcW w:w="1655" w:type="dxa"/>
            <w:shd w:val="clear" w:color="auto" w:fill="D9D9D9" w:themeFill="background1" w:themeFillShade="D9"/>
          </w:tcPr>
          <w:p w14:paraId="151C0CB0" w14:textId="77777777" w:rsidR="00A01838" w:rsidRPr="00333840" w:rsidRDefault="00A01838" w:rsidP="00A01838">
            <w:pPr>
              <w:pStyle w:val="Tabelltext"/>
              <w:rPr>
                <w:sz w:val="20"/>
                <w:lang w:val="en-GB"/>
              </w:rPr>
            </w:pPr>
            <w:r w:rsidRPr="00333840">
              <w:rPr>
                <w:sz w:val="20"/>
                <w:lang w:val="en-GB"/>
              </w:rPr>
              <w:t>Audio Property</w:t>
            </w:r>
          </w:p>
        </w:tc>
        <w:tc>
          <w:tcPr>
            <w:tcW w:w="1491" w:type="dxa"/>
            <w:shd w:val="clear" w:color="auto" w:fill="D9D9D9" w:themeFill="background1" w:themeFillShade="D9"/>
          </w:tcPr>
          <w:p w14:paraId="701F7FBF" w14:textId="77777777" w:rsidR="00A01838" w:rsidRPr="00333840" w:rsidRDefault="00A01838" w:rsidP="00A01838">
            <w:pPr>
              <w:pStyle w:val="Tabelltext"/>
              <w:jc w:val="center"/>
              <w:rPr>
                <w:sz w:val="20"/>
                <w:lang w:val="en-GB"/>
              </w:rPr>
            </w:pPr>
            <w:r w:rsidRPr="00333840">
              <w:rPr>
                <w:sz w:val="20"/>
                <w:lang w:val="en-GB"/>
              </w:rPr>
              <w:t>Supplementary audio descriptor</w:t>
            </w:r>
          </w:p>
        </w:tc>
        <w:tc>
          <w:tcPr>
            <w:tcW w:w="2410" w:type="dxa"/>
            <w:shd w:val="clear" w:color="auto" w:fill="D9D9D9" w:themeFill="background1" w:themeFillShade="D9"/>
          </w:tcPr>
          <w:p w14:paraId="0374AAFE" w14:textId="77777777" w:rsidR="00A01838" w:rsidRPr="00333840" w:rsidRDefault="00A01838" w:rsidP="00A01838">
            <w:pPr>
              <w:pStyle w:val="Tabelltext"/>
              <w:jc w:val="center"/>
              <w:rPr>
                <w:sz w:val="20"/>
                <w:lang w:val="en-GB"/>
              </w:rPr>
            </w:pPr>
            <w:r w:rsidRPr="00333840">
              <w:rPr>
                <w:sz w:val="20"/>
                <w:lang w:val="en-GB"/>
              </w:rPr>
              <w:t xml:space="preserve">AAC descriptor, </w:t>
            </w:r>
          </w:p>
          <w:p w14:paraId="2DD07544" w14:textId="77777777" w:rsidR="00A01838" w:rsidRPr="00333840" w:rsidRDefault="00A01838" w:rsidP="00A01838">
            <w:pPr>
              <w:pStyle w:val="Tabelltext"/>
              <w:jc w:val="center"/>
              <w:rPr>
                <w:sz w:val="20"/>
                <w:lang w:val="en-GB"/>
              </w:rPr>
            </w:pPr>
            <w:r w:rsidRPr="00333840">
              <w:rPr>
                <w:sz w:val="20"/>
                <w:lang w:val="en-GB"/>
              </w:rPr>
              <w:t>Enhanced AC-3 descriptor, AC-3 descriptor</w:t>
            </w:r>
          </w:p>
        </w:tc>
        <w:tc>
          <w:tcPr>
            <w:tcW w:w="1228" w:type="dxa"/>
            <w:shd w:val="clear" w:color="auto" w:fill="D9D9D9" w:themeFill="background1" w:themeFillShade="D9"/>
          </w:tcPr>
          <w:p w14:paraId="312F84E0" w14:textId="77777777" w:rsidR="00A01838" w:rsidRPr="00333840" w:rsidRDefault="00A01838" w:rsidP="00A01838">
            <w:pPr>
              <w:pStyle w:val="Tabelltext"/>
              <w:jc w:val="center"/>
              <w:rPr>
                <w:sz w:val="20"/>
                <w:lang w:val="en-GB"/>
              </w:rPr>
            </w:pPr>
            <w:r w:rsidRPr="00333840">
              <w:rPr>
                <w:sz w:val="20"/>
                <w:lang w:val="en-GB"/>
              </w:rPr>
              <w:t>ISO 639 descriptor</w:t>
            </w:r>
          </w:p>
        </w:tc>
        <w:tc>
          <w:tcPr>
            <w:tcW w:w="1244" w:type="dxa"/>
            <w:shd w:val="clear" w:color="auto" w:fill="D9D9D9" w:themeFill="background1" w:themeFillShade="D9"/>
          </w:tcPr>
          <w:p w14:paraId="070950AF" w14:textId="77777777" w:rsidR="00A01838" w:rsidRPr="00333840" w:rsidRDefault="00A01838" w:rsidP="00A01838">
            <w:pPr>
              <w:pStyle w:val="Tabelltext"/>
              <w:jc w:val="center"/>
              <w:rPr>
                <w:sz w:val="20"/>
                <w:lang w:val="en-GB"/>
              </w:rPr>
            </w:pPr>
            <w:r w:rsidRPr="00333840">
              <w:rPr>
                <w:sz w:val="20"/>
                <w:lang w:val="en-GB"/>
              </w:rPr>
              <w:t>PMT</w:t>
            </w:r>
          </w:p>
          <w:p w14:paraId="0B68EBBF" w14:textId="77777777" w:rsidR="00A01838" w:rsidRPr="00333840" w:rsidRDefault="00A01838" w:rsidP="00A01838">
            <w:pPr>
              <w:pStyle w:val="Tabelltext"/>
              <w:jc w:val="center"/>
              <w:rPr>
                <w:sz w:val="20"/>
                <w:lang w:val="en-GB"/>
              </w:rPr>
            </w:pPr>
            <w:r w:rsidRPr="00333840">
              <w:rPr>
                <w:sz w:val="20"/>
                <w:lang w:val="en-GB"/>
              </w:rPr>
              <w:t>stream type</w:t>
            </w:r>
          </w:p>
        </w:tc>
        <w:tc>
          <w:tcPr>
            <w:tcW w:w="1088" w:type="dxa"/>
            <w:shd w:val="clear" w:color="auto" w:fill="D9D9D9" w:themeFill="background1" w:themeFillShade="D9"/>
          </w:tcPr>
          <w:p w14:paraId="5328AB45" w14:textId="77777777" w:rsidR="00A01838" w:rsidRPr="00333840" w:rsidRDefault="00A01838" w:rsidP="00A01838">
            <w:pPr>
              <w:pStyle w:val="Tabelltext"/>
              <w:jc w:val="center"/>
              <w:rPr>
                <w:sz w:val="20"/>
                <w:lang w:val="en-GB"/>
              </w:rPr>
            </w:pPr>
            <w:r w:rsidRPr="00333840">
              <w:rPr>
                <w:sz w:val="20"/>
                <w:lang w:val="en-GB"/>
              </w:rPr>
              <w:t>if no signalling/</w:t>
            </w:r>
            <w:r w:rsidR="006B3FDD" w:rsidRPr="00333840">
              <w:rPr>
                <w:sz w:val="20"/>
                <w:lang w:val="en-GB"/>
              </w:rPr>
              <w:t>descriptor</w:t>
            </w:r>
          </w:p>
        </w:tc>
      </w:tr>
      <w:tr w:rsidR="00A01838" w:rsidRPr="00333840" w14:paraId="2627EDFD" w14:textId="77777777" w:rsidTr="00145AFA">
        <w:tc>
          <w:tcPr>
            <w:tcW w:w="1655" w:type="dxa"/>
          </w:tcPr>
          <w:p w14:paraId="48C6F604" w14:textId="77777777" w:rsidR="00A01838" w:rsidRPr="00333840" w:rsidRDefault="00A01838" w:rsidP="00A01838">
            <w:pPr>
              <w:pStyle w:val="Tabelltext"/>
              <w:rPr>
                <w:sz w:val="20"/>
                <w:lang w:val="en-GB"/>
              </w:rPr>
            </w:pPr>
            <w:r w:rsidRPr="00333840">
              <w:rPr>
                <w:sz w:val="20"/>
                <w:lang w:val="en-GB"/>
              </w:rPr>
              <w:t>Audio Language</w:t>
            </w:r>
          </w:p>
        </w:tc>
        <w:tc>
          <w:tcPr>
            <w:tcW w:w="1491" w:type="dxa"/>
          </w:tcPr>
          <w:p w14:paraId="13D8CB13"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7EF366A6" w14:textId="77777777" w:rsidR="00A01838" w:rsidRPr="00333840" w:rsidRDefault="00A01838" w:rsidP="00A01838">
            <w:pPr>
              <w:pStyle w:val="Tabelltext"/>
              <w:jc w:val="center"/>
              <w:rPr>
                <w:sz w:val="20"/>
                <w:lang w:val="en-GB"/>
              </w:rPr>
            </w:pPr>
            <w:r w:rsidRPr="00333840">
              <w:rPr>
                <w:sz w:val="20"/>
                <w:lang w:val="en-GB"/>
              </w:rPr>
              <w:t>-</w:t>
            </w:r>
          </w:p>
        </w:tc>
        <w:tc>
          <w:tcPr>
            <w:tcW w:w="1228" w:type="dxa"/>
          </w:tcPr>
          <w:p w14:paraId="5AB5EAD6"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44" w:type="dxa"/>
          </w:tcPr>
          <w:p w14:paraId="0FFEE963" w14:textId="77777777" w:rsidR="00A01838" w:rsidRPr="00333840" w:rsidRDefault="00A01838" w:rsidP="00A01838">
            <w:pPr>
              <w:pStyle w:val="Tabelltext"/>
              <w:jc w:val="center"/>
              <w:rPr>
                <w:sz w:val="20"/>
                <w:lang w:val="en-GB"/>
              </w:rPr>
            </w:pPr>
            <w:r w:rsidRPr="00333840">
              <w:rPr>
                <w:sz w:val="20"/>
                <w:lang w:val="en-GB"/>
              </w:rPr>
              <w:t>-</w:t>
            </w:r>
          </w:p>
        </w:tc>
        <w:tc>
          <w:tcPr>
            <w:tcW w:w="1088" w:type="dxa"/>
          </w:tcPr>
          <w:p w14:paraId="414C460B" w14:textId="77777777" w:rsidR="00A01838" w:rsidRPr="00333840" w:rsidRDefault="00A01838" w:rsidP="00A01838">
            <w:pPr>
              <w:pStyle w:val="Tabelltext"/>
              <w:jc w:val="center"/>
              <w:rPr>
                <w:sz w:val="20"/>
                <w:lang w:val="en-GB"/>
              </w:rPr>
            </w:pPr>
            <w:r w:rsidRPr="00333840">
              <w:rPr>
                <w:sz w:val="20"/>
                <w:lang w:val="en-GB"/>
              </w:rPr>
              <w:t>-</w:t>
            </w:r>
          </w:p>
        </w:tc>
      </w:tr>
      <w:tr w:rsidR="00A01838" w:rsidRPr="00333840" w14:paraId="14BB13CF" w14:textId="77777777" w:rsidTr="00145AFA">
        <w:trPr>
          <w:trHeight w:val="356"/>
        </w:trPr>
        <w:tc>
          <w:tcPr>
            <w:tcW w:w="1655" w:type="dxa"/>
          </w:tcPr>
          <w:p w14:paraId="64E1BC27" w14:textId="77777777" w:rsidR="00A01838" w:rsidRPr="00333840" w:rsidRDefault="00A01838" w:rsidP="00A01838">
            <w:pPr>
              <w:pStyle w:val="Tabelltext"/>
              <w:rPr>
                <w:sz w:val="20"/>
                <w:lang w:val="en-GB"/>
              </w:rPr>
            </w:pPr>
            <w:r w:rsidRPr="00333840">
              <w:rPr>
                <w:sz w:val="20"/>
                <w:lang w:val="en-GB"/>
              </w:rPr>
              <w:t>Audio type</w:t>
            </w:r>
          </w:p>
        </w:tc>
        <w:tc>
          <w:tcPr>
            <w:tcW w:w="1491" w:type="dxa"/>
          </w:tcPr>
          <w:p w14:paraId="42FC1BAE" w14:textId="77777777" w:rsidR="00A01838" w:rsidRPr="00333840" w:rsidRDefault="00A01838" w:rsidP="00A01838">
            <w:pPr>
              <w:pStyle w:val="Tabelltext"/>
              <w:jc w:val="center"/>
              <w:rPr>
                <w:sz w:val="20"/>
                <w:lang w:val="en-GB"/>
              </w:rPr>
            </w:pPr>
            <w:r w:rsidRPr="00333840">
              <w:rPr>
                <w:sz w:val="20"/>
                <w:lang w:val="en-GB"/>
              </w:rPr>
              <w:t>1</w:t>
            </w:r>
            <w:r w:rsidRPr="00333840">
              <w:rPr>
                <w:sz w:val="20"/>
                <w:vertAlign w:val="superscript"/>
                <w:lang w:val="en-GB"/>
              </w:rPr>
              <w:t>st</w:t>
            </w:r>
          </w:p>
        </w:tc>
        <w:tc>
          <w:tcPr>
            <w:tcW w:w="2410" w:type="dxa"/>
          </w:tcPr>
          <w:p w14:paraId="5CBEB12F" w14:textId="77777777" w:rsidR="00A01838" w:rsidRPr="00333840" w:rsidRDefault="00A01838" w:rsidP="00A01838">
            <w:pPr>
              <w:pStyle w:val="Tabelltext"/>
              <w:jc w:val="center"/>
              <w:rPr>
                <w:sz w:val="20"/>
                <w:lang w:val="en-GB"/>
              </w:rPr>
            </w:pPr>
            <w:r w:rsidRPr="00333840">
              <w:rPr>
                <w:sz w:val="20"/>
                <w:lang w:val="en-GB"/>
              </w:rPr>
              <w:t>2</w:t>
            </w:r>
            <w:r w:rsidRPr="00333840">
              <w:rPr>
                <w:sz w:val="20"/>
                <w:vertAlign w:val="superscript"/>
                <w:lang w:val="en-GB"/>
              </w:rPr>
              <w:t>nd</w:t>
            </w:r>
          </w:p>
        </w:tc>
        <w:tc>
          <w:tcPr>
            <w:tcW w:w="1228" w:type="dxa"/>
          </w:tcPr>
          <w:p w14:paraId="1AA04326" w14:textId="77777777" w:rsidR="00A01838" w:rsidRPr="00333840" w:rsidRDefault="00A01838" w:rsidP="00A01838">
            <w:pPr>
              <w:pStyle w:val="Tabelltext"/>
              <w:jc w:val="center"/>
              <w:rPr>
                <w:sz w:val="20"/>
                <w:lang w:val="en-GB"/>
              </w:rPr>
            </w:pPr>
            <w:r w:rsidRPr="00333840">
              <w:rPr>
                <w:sz w:val="20"/>
                <w:lang w:val="en-GB"/>
              </w:rPr>
              <w:t>3</w:t>
            </w:r>
            <w:r w:rsidRPr="00333840">
              <w:rPr>
                <w:sz w:val="20"/>
                <w:vertAlign w:val="superscript"/>
                <w:lang w:val="en-GB"/>
              </w:rPr>
              <w:t>rd</w:t>
            </w:r>
          </w:p>
        </w:tc>
        <w:tc>
          <w:tcPr>
            <w:tcW w:w="1244" w:type="dxa"/>
          </w:tcPr>
          <w:p w14:paraId="113CD1F0" w14:textId="77777777" w:rsidR="00A01838" w:rsidRPr="00333840" w:rsidRDefault="00A01838" w:rsidP="00A01838">
            <w:pPr>
              <w:pStyle w:val="Tabelltext"/>
              <w:jc w:val="center"/>
              <w:rPr>
                <w:sz w:val="20"/>
                <w:lang w:val="en-GB"/>
              </w:rPr>
            </w:pPr>
          </w:p>
        </w:tc>
        <w:tc>
          <w:tcPr>
            <w:tcW w:w="1088" w:type="dxa"/>
          </w:tcPr>
          <w:p w14:paraId="654EA273" w14:textId="163386A8" w:rsidR="00A01838" w:rsidRPr="00333840" w:rsidRDefault="00B1496B" w:rsidP="00A01838">
            <w:pPr>
              <w:pStyle w:val="Tabelltext"/>
              <w:jc w:val="center"/>
              <w:rPr>
                <w:sz w:val="20"/>
                <w:lang w:val="en-GB"/>
              </w:rPr>
            </w:pPr>
            <w:r w:rsidRPr="00297BCB">
              <w:rPr>
                <w:sz w:val="20"/>
                <w:lang w:val="en-GB"/>
              </w:rPr>
              <w:t>N</w:t>
            </w:r>
            <w:r w:rsidR="00BB2873" w:rsidRPr="00297BCB">
              <w:rPr>
                <w:sz w:val="20"/>
                <w:lang w:val="en-GB"/>
              </w:rPr>
              <w:t>or</w:t>
            </w:r>
            <w:r w:rsidR="00BB2873" w:rsidRPr="00333840">
              <w:rPr>
                <w:sz w:val="20"/>
                <w:lang w:val="en-GB"/>
              </w:rPr>
              <w:t>mal</w:t>
            </w:r>
            <w:r w:rsidR="00A01838" w:rsidRPr="00333840">
              <w:rPr>
                <w:sz w:val="20"/>
                <w:lang w:val="en-GB"/>
              </w:rPr>
              <w:t xml:space="preserve"> </w:t>
            </w:r>
          </w:p>
        </w:tc>
      </w:tr>
      <w:tr w:rsidR="00A01838" w:rsidRPr="00333840" w14:paraId="78CAD939" w14:textId="77777777" w:rsidTr="00145AFA">
        <w:tc>
          <w:tcPr>
            <w:tcW w:w="1655" w:type="dxa"/>
          </w:tcPr>
          <w:p w14:paraId="67F3B39B" w14:textId="77777777" w:rsidR="00A01838" w:rsidRPr="00333840" w:rsidRDefault="00A01838" w:rsidP="00A01838">
            <w:pPr>
              <w:pStyle w:val="Tabelltext"/>
              <w:rPr>
                <w:sz w:val="20"/>
                <w:lang w:val="en-GB"/>
              </w:rPr>
            </w:pPr>
            <w:r w:rsidRPr="00333840">
              <w:rPr>
                <w:sz w:val="20"/>
                <w:lang w:val="en-GB"/>
              </w:rPr>
              <w:t>Audio format</w:t>
            </w:r>
          </w:p>
        </w:tc>
        <w:tc>
          <w:tcPr>
            <w:tcW w:w="1491" w:type="dxa"/>
          </w:tcPr>
          <w:p w14:paraId="0B3E1F1F"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693CAB9F"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228" w:type="dxa"/>
          </w:tcPr>
          <w:p w14:paraId="5790D7EA"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6AB80E16" w14:textId="77777777" w:rsidR="00A01838" w:rsidRPr="00333840" w:rsidRDefault="00A01838" w:rsidP="00A01838">
            <w:pPr>
              <w:pStyle w:val="Tabelltext"/>
              <w:keepNext/>
              <w:jc w:val="center"/>
              <w:rPr>
                <w:sz w:val="20"/>
                <w:lang w:val="en-GB"/>
              </w:rPr>
            </w:pPr>
            <w:r w:rsidRPr="00333840">
              <w:rPr>
                <w:sz w:val="20"/>
                <w:lang w:val="en-GB"/>
              </w:rPr>
              <w:t>-</w:t>
            </w:r>
          </w:p>
        </w:tc>
        <w:tc>
          <w:tcPr>
            <w:tcW w:w="1088" w:type="dxa"/>
          </w:tcPr>
          <w:p w14:paraId="32015947" w14:textId="77777777" w:rsidR="00A01838" w:rsidRPr="00333840" w:rsidRDefault="00A01838" w:rsidP="00A01838">
            <w:pPr>
              <w:pStyle w:val="Tabelltext"/>
              <w:keepNext/>
              <w:jc w:val="center"/>
              <w:rPr>
                <w:sz w:val="20"/>
                <w:lang w:val="en-GB"/>
              </w:rPr>
            </w:pPr>
            <w:r w:rsidRPr="00333840">
              <w:rPr>
                <w:sz w:val="20"/>
                <w:lang w:val="en-GB"/>
              </w:rPr>
              <w:t>stereo</w:t>
            </w:r>
          </w:p>
        </w:tc>
      </w:tr>
      <w:tr w:rsidR="00A01838" w:rsidRPr="00333840" w14:paraId="6909D3A1" w14:textId="77777777" w:rsidTr="00145AFA">
        <w:tc>
          <w:tcPr>
            <w:tcW w:w="1655" w:type="dxa"/>
          </w:tcPr>
          <w:p w14:paraId="18FC5725" w14:textId="77777777" w:rsidR="00A01838" w:rsidRPr="00333840" w:rsidRDefault="00A01838" w:rsidP="00A01838">
            <w:pPr>
              <w:pStyle w:val="Tabelltext"/>
              <w:rPr>
                <w:sz w:val="20"/>
                <w:lang w:val="en-GB"/>
              </w:rPr>
            </w:pPr>
            <w:r w:rsidRPr="00333840">
              <w:rPr>
                <w:sz w:val="20"/>
                <w:lang w:val="en-GB"/>
              </w:rPr>
              <w:t>Stream type</w:t>
            </w:r>
          </w:p>
        </w:tc>
        <w:tc>
          <w:tcPr>
            <w:tcW w:w="1491" w:type="dxa"/>
          </w:tcPr>
          <w:p w14:paraId="23A7EE99" w14:textId="77777777" w:rsidR="00A01838" w:rsidRPr="00333840" w:rsidRDefault="00A01838" w:rsidP="00A01838">
            <w:pPr>
              <w:pStyle w:val="Tabelltext"/>
              <w:jc w:val="center"/>
              <w:rPr>
                <w:sz w:val="20"/>
                <w:lang w:val="en-GB"/>
              </w:rPr>
            </w:pPr>
            <w:r w:rsidRPr="00333840">
              <w:rPr>
                <w:sz w:val="20"/>
                <w:lang w:val="en-GB"/>
              </w:rPr>
              <w:t>-</w:t>
            </w:r>
          </w:p>
        </w:tc>
        <w:tc>
          <w:tcPr>
            <w:tcW w:w="2410" w:type="dxa"/>
          </w:tcPr>
          <w:p w14:paraId="7C793A58" w14:textId="77777777" w:rsidR="00A01838" w:rsidRPr="00333840" w:rsidRDefault="00A01838" w:rsidP="00A01838">
            <w:pPr>
              <w:pStyle w:val="Tabelltext"/>
              <w:keepNext/>
              <w:jc w:val="center"/>
              <w:rPr>
                <w:sz w:val="20"/>
                <w:lang w:val="en-GB"/>
              </w:rPr>
            </w:pPr>
            <w:r w:rsidRPr="00333840">
              <w:rPr>
                <w:sz w:val="20"/>
                <w:lang w:val="en-GB"/>
              </w:rPr>
              <w:t>2</w:t>
            </w:r>
            <w:r w:rsidRPr="00333840">
              <w:rPr>
                <w:sz w:val="20"/>
                <w:vertAlign w:val="superscript"/>
                <w:lang w:val="en-GB"/>
              </w:rPr>
              <w:t>nd</w:t>
            </w:r>
          </w:p>
        </w:tc>
        <w:tc>
          <w:tcPr>
            <w:tcW w:w="1228" w:type="dxa"/>
          </w:tcPr>
          <w:p w14:paraId="51C04F35" w14:textId="77777777" w:rsidR="00A01838" w:rsidRPr="00333840" w:rsidRDefault="00A01838" w:rsidP="00A01838">
            <w:pPr>
              <w:pStyle w:val="Tabelltext"/>
              <w:keepNext/>
              <w:jc w:val="center"/>
              <w:rPr>
                <w:sz w:val="20"/>
                <w:lang w:val="en-GB"/>
              </w:rPr>
            </w:pPr>
            <w:r w:rsidRPr="00333840">
              <w:rPr>
                <w:sz w:val="20"/>
                <w:lang w:val="en-GB"/>
              </w:rPr>
              <w:t>-</w:t>
            </w:r>
          </w:p>
        </w:tc>
        <w:tc>
          <w:tcPr>
            <w:tcW w:w="1244" w:type="dxa"/>
          </w:tcPr>
          <w:p w14:paraId="59AB8D3A" w14:textId="77777777" w:rsidR="00A01838" w:rsidRPr="00333840" w:rsidRDefault="00A01838" w:rsidP="00A01838">
            <w:pPr>
              <w:pStyle w:val="Tabelltext"/>
              <w:keepNext/>
              <w:jc w:val="center"/>
              <w:rPr>
                <w:sz w:val="20"/>
                <w:lang w:val="en-GB"/>
              </w:rPr>
            </w:pPr>
            <w:r w:rsidRPr="00333840">
              <w:rPr>
                <w:sz w:val="20"/>
                <w:lang w:val="en-GB"/>
              </w:rPr>
              <w:t>1</w:t>
            </w:r>
            <w:r w:rsidRPr="00333840">
              <w:rPr>
                <w:sz w:val="20"/>
                <w:vertAlign w:val="superscript"/>
                <w:lang w:val="en-GB"/>
              </w:rPr>
              <w:t>st</w:t>
            </w:r>
          </w:p>
        </w:tc>
        <w:tc>
          <w:tcPr>
            <w:tcW w:w="1088" w:type="dxa"/>
          </w:tcPr>
          <w:p w14:paraId="2555D645" w14:textId="77777777" w:rsidR="00A01838" w:rsidRPr="00333840" w:rsidRDefault="00A01838" w:rsidP="003156BF">
            <w:pPr>
              <w:pStyle w:val="Tabelltext"/>
              <w:keepNext/>
              <w:jc w:val="center"/>
              <w:rPr>
                <w:sz w:val="20"/>
                <w:lang w:val="en-GB"/>
              </w:rPr>
            </w:pPr>
            <w:r w:rsidRPr="00333840">
              <w:rPr>
                <w:sz w:val="20"/>
                <w:lang w:val="en-GB"/>
              </w:rPr>
              <w:t>-</w:t>
            </w:r>
          </w:p>
        </w:tc>
      </w:tr>
    </w:tbl>
    <w:p w14:paraId="3908BB07" w14:textId="6CB33349" w:rsidR="003156BF" w:rsidRPr="00333840" w:rsidRDefault="003156BF">
      <w:pPr>
        <w:pStyle w:val="Billedtekst"/>
        <w:rPr>
          <w:color w:val="auto"/>
        </w:rPr>
      </w:pPr>
      <w:bookmarkStart w:id="2121" w:name="_Ref342472151"/>
      <w:r w:rsidRPr="00333840">
        <w:rPr>
          <w:color w:val="auto"/>
        </w:rPr>
        <w:t xml:space="preserve">Table </w:t>
      </w:r>
      <w:bookmarkEnd w:id="2121"/>
      <w:r w:rsidR="007B7D5D">
        <w:rPr>
          <w:color w:val="auto"/>
        </w:rPr>
        <w:t>6.2</w:t>
      </w:r>
      <w:r w:rsidRPr="00333840">
        <w:rPr>
          <w:color w:val="auto"/>
        </w:rPr>
        <w:t xml:space="preserve"> NorDig IRD priority inside each audio property between different signalling for audio streams and right column the IRD’s interpretation if no signalling available for an audio stream.</w:t>
      </w:r>
    </w:p>
    <w:p w14:paraId="1EFBD8D5" w14:textId="19A8D0FD" w:rsidR="00A01838" w:rsidRDefault="00A01838" w:rsidP="00A01838">
      <w:r w:rsidRPr="00333840">
        <w:t xml:space="preserve">See </w:t>
      </w:r>
      <w:r w:rsidR="00876FEA" w:rsidRPr="00333840">
        <w:fldChar w:fldCharType="begin"/>
      </w:r>
      <w:r w:rsidR="00876FEA" w:rsidRPr="00333840">
        <w:instrText xml:space="preserve"> REF _Ref342472098 \r \h  \* MERGEFORMAT </w:instrText>
      </w:r>
      <w:r w:rsidR="00876FEA" w:rsidRPr="00333840">
        <w:fldChar w:fldCharType="separate"/>
      </w:r>
      <w:r w:rsidR="00290B98">
        <w:t>Annex I</w:t>
      </w:r>
      <w:r w:rsidR="00876FEA" w:rsidRPr="00333840">
        <w:fldChar w:fldCharType="end"/>
      </w:r>
      <w:r w:rsidRPr="00333840">
        <w:t xml:space="preserve"> for some example cases of priority between different incoming signalling for the audio property.  </w:t>
      </w:r>
    </w:p>
    <w:p w14:paraId="2995F0C3" w14:textId="5FF1E8DE" w:rsidR="008F042B" w:rsidRDefault="008F042B" w:rsidP="00A01838">
      <w:r w:rsidRPr="00957869">
        <w:t xml:space="preserve">The </w:t>
      </w:r>
      <w:r w:rsidRPr="00310951">
        <w:rPr>
          <w:strike/>
          <w:highlight w:val="yellow"/>
        </w:rPr>
        <w:t>NGA capable</w:t>
      </w:r>
      <w:r w:rsidRPr="00957869">
        <w:t xml:space="preserve"> NorDig HEVC IRD </w:t>
      </w:r>
      <w:r w:rsidRPr="00957869">
        <w:rPr>
          <w:b/>
          <w:color w:val="FF0000"/>
        </w:rPr>
        <w:t>shall</w:t>
      </w:r>
      <w:r w:rsidRPr="00957869">
        <w:t xml:space="preserve"> use the signalling information in the PMT to determine the audio property (language, audio type, audio format and stream type).</w:t>
      </w:r>
    </w:p>
    <w:p w14:paraId="5E7F6C8E" w14:textId="426663C1" w:rsidR="00D625F6" w:rsidRDefault="00D625F6" w:rsidP="00A01838"/>
    <w:p w14:paraId="6D0DC8A4" w14:textId="44D71A23" w:rsidR="0035529E" w:rsidRDefault="0035529E" w:rsidP="00A01838"/>
    <w:p w14:paraId="0B12938C" w14:textId="77777777" w:rsidR="0035529E" w:rsidRDefault="0035529E" w:rsidP="00A01838"/>
    <w:p w14:paraId="6310CF29" w14:textId="77777777" w:rsidR="00D625F6" w:rsidRPr="00957869" w:rsidRDefault="00D625F6" w:rsidP="00A01838"/>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1465C0" w:rsidRPr="00957869" w14:paraId="13C2E1BF" w14:textId="77777777" w:rsidTr="001465C0">
        <w:tc>
          <w:tcPr>
            <w:tcW w:w="1276" w:type="dxa"/>
            <w:shd w:val="clear" w:color="auto" w:fill="D9D9D9" w:themeFill="background1" w:themeFillShade="D9"/>
          </w:tcPr>
          <w:p w14:paraId="4985F336" w14:textId="77777777" w:rsidR="001465C0" w:rsidRPr="00957869" w:rsidRDefault="001465C0" w:rsidP="001465C0">
            <w:pPr>
              <w:pStyle w:val="Tabelltext"/>
              <w:rPr>
                <w:sz w:val="20"/>
                <w:lang w:val="en-GB"/>
              </w:rPr>
            </w:pPr>
            <w:r w:rsidRPr="00957869">
              <w:rPr>
                <w:sz w:val="20"/>
                <w:lang w:val="en-GB"/>
              </w:rPr>
              <w:lastRenderedPageBreak/>
              <w:t>Audio Property</w:t>
            </w:r>
          </w:p>
        </w:tc>
        <w:tc>
          <w:tcPr>
            <w:tcW w:w="1276" w:type="dxa"/>
            <w:shd w:val="clear" w:color="auto" w:fill="D9D9D9" w:themeFill="background1" w:themeFillShade="D9"/>
          </w:tcPr>
          <w:p w14:paraId="32D0407A" w14:textId="77777777" w:rsidR="001465C0" w:rsidRPr="00957869" w:rsidRDefault="001465C0" w:rsidP="001465C0">
            <w:pPr>
              <w:pStyle w:val="Tabelltext"/>
              <w:jc w:val="center"/>
              <w:rPr>
                <w:sz w:val="20"/>
                <w:lang w:val="en-GB"/>
              </w:rPr>
            </w:pPr>
            <w:r w:rsidRPr="00957869">
              <w:rPr>
                <w:sz w:val="20"/>
                <w:lang w:val="en-GB"/>
              </w:rPr>
              <w:t>Audio Preselection Descriptor (*if supported*)</w:t>
            </w:r>
          </w:p>
        </w:tc>
        <w:tc>
          <w:tcPr>
            <w:tcW w:w="1554" w:type="dxa"/>
            <w:shd w:val="clear" w:color="auto" w:fill="D9D9D9" w:themeFill="background1" w:themeFillShade="D9"/>
          </w:tcPr>
          <w:p w14:paraId="7A464456" w14:textId="77777777" w:rsidR="001465C0" w:rsidRPr="00957869" w:rsidRDefault="001465C0" w:rsidP="001465C0">
            <w:pPr>
              <w:pStyle w:val="Tabelltext"/>
              <w:jc w:val="center"/>
              <w:rPr>
                <w:sz w:val="20"/>
                <w:lang w:val="en-GB"/>
              </w:rPr>
            </w:pPr>
            <w:r w:rsidRPr="00957869">
              <w:rPr>
                <w:sz w:val="20"/>
                <w:lang w:val="en-GB"/>
              </w:rPr>
              <w:t>Supplementary audio descriptor</w:t>
            </w:r>
          </w:p>
        </w:tc>
        <w:tc>
          <w:tcPr>
            <w:tcW w:w="1564" w:type="dxa"/>
            <w:shd w:val="clear" w:color="auto" w:fill="D9D9D9" w:themeFill="background1" w:themeFillShade="D9"/>
          </w:tcPr>
          <w:p w14:paraId="74B88409" w14:textId="77777777" w:rsidR="001465C0" w:rsidRPr="00957869" w:rsidRDefault="001465C0" w:rsidP="001465C0">
            <w:pPr>
              <w:pStyle w:val="Tabelltext"/>
              <w:jc w:val="center"/>
              <w:rPr>
                <w:sz w:val="20"/>
                <w:lang w:val="en-GB"/>
              </w:rPr>
            </w:pPr>
            <w:r w:rsidRPr="00957869">
              <w:rPr>
                <w:sz w:val="20"/>
                <w:lang w:val="en-GB"/>
              </w:rPr>
              <w:t xml:space="preserve">AAC descriptor, </w:t>
            </w:r>
          </w:p>
          <w:p w14:paraId="65AE4394" w14:textId="77777777" w:rsidR="001465C0" w:rsidRPr="00957869" w:rsidRDefault="001465C0" w:rsidP="001465C0">
            <w:pPr>
              <w:pStyle w:val="Tabelltext"/>
              <w:jc w:val="center"/>
              <w:rPr>
                <w:sz w:val="20"/>
                <w:lang w:val="en-GB"/>
              </w:rPr>
            </w:pPr>
            <w:r w:rsidRPr="00957869">
              <w:rPr>
                <w:sz w:val="20"/>
                <w:lang w:val="en-GB"/>
              </w:rPr>
              <w:t>Enhanced AC-3 descriptor, AC-3 descriptor, AC-4 descriptor</w:t>
            </w:r>
          </w:p>
        </w:tc>
        <w:tc>
          <w:tcPr>
            <w:tcW w:w="1559" w:type="dxa"/>
            <w:shd w:val="clear" w:color="auto" w:fill="D9D9D9" w:themeFill="background1" w:themeFillShade="D9"/>
          </w:tcPr>
          <w:p w14:paraId="69637DC6" w14:textId="77777777" w:rsidR="001465C0" w:rsidRPr="00957869" w:rsidRDefault="001465C0" w:rsidP="001465C0">
            <w:pPr>
              <w:pStyle w:val="Tabelltext"/>
              <w:jc w:val="center"/>
              <w:rPr>
                <w:sz w:val="20"/>
                <w:lang w:val="en-GB"/>
              </w:rPr>
            </w:pPr>
            <w:r w:rsidRPr="00957869">
              <w:rPr>
                <w:sz w:val="20"/>
                <w:lang w:val="en-GB"/>
              </w:rPr>
              <w:t>ISO 639 descriptor</w:t>
            </w:r>
          </w:p>
        </w:tc>
        <w:tc>
          <w:tcPr>
            <w:tcW w:w="1134" w:type="dxa"/>
            <w:shd w:val="clear" w:color="auto" w:fill="D9D9D9" w:themeFill="background1" w:themeFillShade="D9"/>
          </w:tcPr>
          <w:p w14:paraId="28DCFC2F" w14:textId="77777777" w:rsidR="001465C0" w:rsidRPr="00957869" w:rsidRDefault="001465C0" w:rsidP="001465C0">
            <w:pPr>
              <w:pStyle w:val="Tabelltext"/>
              <w:jc w:val="center"/>
              <w:rPr>
                <w:sz w:val="20"/>
                <w:lang w:val="en-GB"/>
              </w:rPr>
            </w:pPr>
            <w:r w:rsidRPr="00957869">
              <w:rPr>
                <w:sz w:val="20"/>
                <w:lang w:val="en-GB"/>
              </w:rPr>
              <w:t>PMT</w:t>
            </w:r>
          </w:p>
          <w:p w14:paraId="40C35617" w14:textId="77777777" w:rsidR="001465C0" w:rsidRPr="00957869" w:rsidRDefault="001465C0" w:rsidP="001465C0">
            <w:pPr>
              <w:pStyle w:val="Tabelltext"/>
              <w:jc w:val="center"/>
              <w:rPr>
                <w:sz w:val="20"/>
                <w:lang w:val="en-GB"/>
              </w:rPr>
            </w:pPr>
            <w:r w:rsidRPr="00957869">
              <w:rPr>
                <w:sz w:val="20"/>
                <w:lang w:val="en-GB"/>
              </w:rPr>
              <w:t>stream type</w:t>
            </w:r>
          </w:p>
        </w:tc>
        <w:tc>
          <w:tcPr>
            <w:tcW w:w="1134" w:type="dxa"/>
            <w:shd w:val="clear" w:color="auto" w:fill="D9D9D9" w:themeFill="background1" w:themeFillShade="D9"/>
          </w:tcPr>
          <w:p w14:paraId="20CA80FB" w14:textId="77777777" w:rsidR="001465C0" w:rsidRPr="00957869" w:rsidRDefault="001465C0" w:rsidP="001465C0">
            <w:pPr>
              <w:pStyle w:val="Tabelltext"/>
              <w:jc w:val="center"/>
              <w:rPr>
                <w:sz w:val="20"/>
                <w:lang w:val="en-GB"/>
              </w:rPr>
            </w:pPr>
            <w:r w:rsidRPr="00957869">
              <w:rPr>
                <w:sz w:val="20"/>
                <w:lang w:val="en-GB"/>
              </w:rPr>
              <w:t>if no signalling/descriptor</w:t>
            </w:r>
          </w:p>
        </w:tc>
      </w:tr>
      <w:tr w:rsidR="001465C0" w:rsidRPr="00957869" w14:paraId="701F207C" w14:textId="77777777" w:rsidTr="001465C0">
        <w:tc>
          <w:tcPr>
            <w:tcW w:w="1276" w:type="dxa"/>
          </w:tcPr>
          <w:p w14:paraId="365B1795" w14:textId="77777777" w:rsidR="001465C0" w:rsidRPr="00957869" w:rsidRDefault="001465C0" w:rsidP="001465C0">
            <w:pPr>
              <w:pStyle w:val="Tabelltext"/>
              <w:rPr>
                <w:sz w:val="20"/>
                <w:lang w:val="en-GB"/>
              </w:rPr>
            </w:pPr>
            <w:r w:rsidRPr="00957869">
              <w:rPr>
                <w:sz w:val="20"/>
                <w:lang w:val="en-GB"/>
              </w:rPr>
              <w:t>Audio Language</w:t>
            </w:r>
          </w:p>
        </w:tc>
        <w:tc>
          <w:tcPr>
            <w:tcW w:w="1276" w:type="dxa"/>
          </w:tcPr>
          <w:p w14:paraId="5FA475A3"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roofErr w:type="gramStart"/>
            <w:r w:rsidRPr="00957869">
              <w:rPr>
                <w:sz w:val="20"/>
                <w:vertAlign w:val="superscript"/>
                <w:lang w:val="en-GB"/>
              </w:rPr>
              <w:t xml:space="preserve">   </w:t>
            </w:r>
            <w:r w:rsidRPr="00957869">
              <w:rPr>
                <w:sz w:val="20"/>
                <w:lang w:val="en-GB"/>
              </w:rPr>
              <w:t>(</w:t>
            </w:r>
            <w:proofErr w:type="gramEnd"/>
            <w:r w:rsidRPr="00957869">
              <w:rPr>
                <w:sz w:val="20"/>
                <w:lang w:val="en-GB"/>
              </w:rPr>
              <w:t>2)</w:t>
            </w:r>
          </w:p>
        </w:tc>
        <w:tc>
          <w:tcPr>
            <w:tcW w:w="1554" w:type="dxa"/>
          </w:tcPr>
          <w:p w14:paraId="4341C522"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4D3477CD" w14:textId="77777777" w:rsidR="001465C0" w:rsidRPr="00957869" w:rsidRDefault="001465C0" w:rsidP="001465C0">
            <w:pPr>
              <w:pStyle w:val="Tabelltext"/>
              <w:jc w:val="center"/>
              <w:rPr>
                <w:sz w:val="20"/>
                <w:lang w:val="en-GB"/>
              </w:rPr>
            </w:pPr>
            <w:r w:rsidRPr="00957869">
              <w:rPr>
                <w:sz w:val="20"/>
                <w:lang w:val="en-GB"/>
              </w:rPr>
              <w:t>-</w:t>
            </w:r>
          </w:p>
        </w:tc>
        <w:tc>
          <w:tcPr>
            <w:tcW w:w="1559" w:type="dxa"/>
          </w:tcPr>
          <w:p w14:paraId="70E4D421"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134" w:type="dxa"/>
          </w:tcPr>
          <w:p w14:paraId="15AADBF8"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56C574CF" w14:textId="77777777" w:rsidR="001465C0" w:rsidRPr="00957869" w:rsidRDefault="001465C0" w:rsidP="001465C0">
            <w:pPr>
              <w:pStyle w:val="Tabelltext"/>
              <w:jc w:val="center"/>
              <w:rPr>
                <w:sz w:val="20"/>
                <w:lang w:val="en-GB"/>
              </w:rPr>
            </w:pPr>
            <w:r w:rsidRPr="00957869">
              <w:rPr>
                <w:sz w:val="20"/>
                <w:lang w:val="en-GB"/>
              </w:rPr>
              <w:t>-</w:t>
            </w:r>
          </w:p>
        </w:tc>
      </w:tr>
      <w:tr w:rsidR="001465C0" w:rsidRPr="00957869" w14:paraId="0AADE753" w14:textId="77777777" w:rsidTr="001465C0">
        <w:trPr>
          <w:trHeight w:val="356"/>
        </w:trPr>
        <w:tc>
          <w:tcPr>
            <w:tcW w:w="1276" w:type="dxa"/>
          </w:tcPr>
          <w:p w14:paraId="752E157A" w14:textId="77777777" w:rsidR="001465C0" w:rsidRPr="00957869" w:rsidRDefault="001465C0" w:rsidP="001465C0">
            <w:pPr>
              <w:pStyle w:val="Tabelltext"/>
              <w:rPr>
                <w:sz w:val="20"/>
                <w:lang w:val="en-GB"/>
              </w:rPr>
            </w:pPr>
            <w:r w:rsidRPr="00957869">
              <w:rPr>
                <w:sz w:val="20"/>
                <w:lang w:val="en-GB"/>
              </w:rPr>
              <w:t>Audio type</w:t>
            </w:r>
          </w:p>
        </w:tc>
        <w:tc>
          <w:tcPr>
            <w:tcW w:w="1276" w:type="dxa"/>
          </w:tcPr>
          <w:p w14:paraId="03FAE0D6"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4A901A6E" w14:textId="77777777" w:rsidR="001465C0" w:rsidRPr="00957869" w:rsidRDefault="001465C0" w:rsidP="001465C0">
            <w:pPr>
              <w:pStyle w:val="Tabelltext"/>
              <w:jc w:val="center"/>
              <w:rPr>
                <w:sz w:val="20"/>
                <w:lang w:val="en-GB"/>
              </w:rPr>
            </w:pPr>
            <w:r w:rsidRPr="00957869">
              <w:rPr>
                <w:sz w:val="20"/>
                <w:lang w:val="en-GB"/>
              </w:rPr>
              <w:t>2</w:t>
            </w:r>
            <w:r w:rsidRPr="00957869">
              <w:rPr>
                <w:sz w:val="20"/>
                <w:vertAlign w:val="superscript"/>
                <w:lang w:val="en-GB"/>
              </w:rPr>
              <w:t>nd</w:t>
            </w:r>
          </w:p>
        </w:tc>
        <w:tc>
          <w:tcPr>
            <w:tcW w:w="1564" w:type="dxa"/>
          </w:tcPr>
          <w:p w14:paraId="1552B9A4" w14:textId="77777777" w:rsidR="001465C0" w:rsidRPr="00957869" w:rsidRDefault="001465C0" w:rsidP="001465C0">
            <w:pPr>
              <w:pStyle w:val="Tabelltext"/>
              <w:jc w:val="center"/>
              <w:rPr>
                <w:sz w:val="20"/>
                <w:lang w:val="en-GB"/>
              </w:rPr>
            </w:pPr>
            <w:r w:rsidRPr="00957869">
              <w:rPr>
                <w:sz w:val="20"/>
                <w:lang w:val="en-GB"/>
              </w:rPr>
              <w:t>3</w:t>
            </w:r>
            <w:r w:rsidRPr="00957869">
              <w:rPr>
                <w:sz w:val="20"/>
                <w:vertAlign w:val="superscript"/>
                <w:lang w:val="en-GB"/>
              </w:rPr>
              <w:t>rd</w:t>
            </w:r>
          </w:p>
        </w:tc>
        <w:tc>
          <w:tcPr>
            <w:tcW w:w="1559" w:type="dxa"/>
          </w:tcPr>
          <w:p w14:paraId="21A88D97" w14:textId="77777777" w:rsidR="001465C0" w:rsidRPr="00957869" w:rsidRDefault="001465C0" w:rsidP="001465C0">
            <w:pPr>
              <w:pStyle w:val="Tabelltext"/>
              <w:jc w:val="center"/>
              <w:rPr>
                <w:sz w:val="20"/>
                <w:lang w:val="en-GB"/>
              </w:rPr>
            </w:pPr>
            <w:r w:rsidRPr="00957869">
              <w:rPr>
                <w:sz w:val="20"/>
                <w:lang w:val="en-GB"/>
              </w:rPr>
              <w:t>4</w:t>
            </w:r>
            <w:r w:rsidRPr="00957869">
              <w:rPr>
                <w:sz w:val="20"/>
                <w:vertAlign w:val="superscript"/>
                <w:lang w:val="en-GB"/>
              </w:rPr>
              <w:t>th</w:t>
            </w:r>
          </w:p>
        </w:tc>
        <w:tc>
          <w:tcPr>
            <w:tcW w:w="1134" w:type="dxa"/>
          </w:tcPr>
          <w:p w14:paraId="5A4C987F" w14:textId="77777777" w:rsidR="001465C0" w:rsidRPr="00957869" w:rsidRDefault="001465C0" w:rsidP="001465C0">
            <w:pPr>
              <w:pStyle w:val="Tabelltext"/>
              <w:jc w:val="center"/>
              <w:rPr>
                <w:sz w:val="20"/>
                <w:lang w:val="en-GB"/>
              </w:rPr>
            </w:pPr>
            <w:r w:rsidRPr="00957869">
              <w:rPr>
                <w:sz w:val="20"/>
                <w:lang w:val="en-GB"/>
              </w:rPr>
              <w:t>-</w:t>
            </w:r>
          </w:p>
        </w:tc>
        <w:tc>
          <w:tcPr>
            <w:tcW w:w="1134" w:type="dxa"/>
          </w:tcPr>
          <w:p w14:paraId="47831448" w14:textId="77777777" w:rsidR="001465C0" w:rsidRPr="00957869" w:rsidRDefault="001465C0" w:rsidP="001465C0">
            <w:pPr>
              <w:pStyle w:val="Tabelltext"/>
              <w:jc w:val="center"/>
              <w:rPr>
                <w:sz w:val="20"/>
                <w:lang w:val="en-GB"/>
              </w:rPr>
            </w:pPr>
            <w:r w:rsidRPr="00957869">
              <w:rPr>
                <w:sz w:val="20"/>
                <w:lang w:val="en-GB"/>
              </w:rPr>
              <w:t xml:space="preserve">Normal </w:t>
            </w:r>
          </w:p>
        </w:tc>
      </w:tr>
      <w:tr w:rsidR="001465C0" w:rsidRPr="00957869" w14:paraId="036ACA11" w14:textId="77777777" w:rsidTr="001465C0">
        <w:tc>
          <w:tcPr>
            <w:tcW w:w="1276" w:type="dxa"/>
          </w:tcPr>
          <w:p w14:paraId="4C901479" w14:textId="77777777" w:rsidR="001465C0" w:rsidRPr="00957869" w:rsidRDefault="001465C0" w:rsidP="001465C0">
            <w:pPr>
              <w:pStyle w:val="Tabelltext"/>
              <w:rPr>
                <w:sz w:val="20"/>
                <w:lang w:val="en-GB"/>
              </w:rPr>
            </w:pPr>
            <w:r w:rsidRPr="00957869">
              <w:rPr>
                <w:sz w:val="20"/>
                <w:lang w:val="en-GB"/>
              </w:rPr>
              <w:t>Audio format</w:t>
            </w:r>
          </w:p>
        </w:tc>
        <w:tc>
          <w:tcPr>
            <w:tcW w:w="1276" w:type="dxa"/>
          </w:tcPr>
          <w:p w14:paraId="4E6E3E12" w14:textId="77777777" w:rsidR="001465C0" w:rsidRPr="00957869" w:rsidRDefault="001465C0" w:rsidP="001465C0">
            <w:pPr>
              <w:pStyle w:val="Tabelltext"/>
              <w:jc w:val="center"/>
              <w:rPr>
                <w:sz w:val="20"/>
                <w:lang w:val="en-GB"/>
              </w:rPr>
            </w:pPr>
            <w:r w:rsidRPr="00957869">
              <w:rPr>
                <w:sz w:val="20"/>
                <w:lang w:val="en-GB"/>
              </w:rPr>
              <w:t>1</w:t>
            </w:r>
            <w:r w:rsidRPr="00957869">
              <w:rPr>
                <w:sz w:val="20"/>
                <w:vertAlign w:val="superscript"/>
                <w:lang w:val="en-GB"/>
              </w:rPr>
              <w:t>st</w:t>
            </w:r>
          </w:p>
        </w:tc>
        <w:tc>
          <w:tcPr>
            <w:tcW w:w="1554" w:type="dxa"/>
          </w:tcPr>
          <w:p w14:paraId="765029C1"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C5EBC8F"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5974A61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6B13DE92"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744E85AA" w14:textId="77777777" w:rsidR="001465C0" w:rsidRPr="00957869" w:rsidRDefault="001465C0" w:rsidP="001465C0">
            <w:pPr>
              <w:pStyle w:val="Tabelltext"/>
              <w:keepNext/>
              <w:jc w:val="center"/>
              <w:rPr>
                <w:sz w:val="20"/>
                <w:lang w:val="en-GB"/>
              </w:rPr>
            </w:pPr>
            <w:r w:rsidRPr="00957869">
              <w:rPr>
                <w:sz w:val="20"/>
                <w:lang w:val="en-GB"/>
              </w:rPr>
              <w:t>stereo</w:t>
            </w:r>
          </w:p>
        </w:tc>
      </w:tr>
      <w:tr w:rsidR="001465C0" w:rsidRPr="00957869" w14:paraId="27E551D2" w14:textId="77777777" w:rsidTr="001465C0">
        <w:tc>
          <w:tcPr>
            <w:tcW w:w="1276" w:type="dxa"/>
          </w:tcPr>
          <w:p w14:paraId="32D692AB" w14:textId="77777777" w:rsidR="001465C0" w:rsidRPr="00957869" w:rsidRDefault="001465C0" w:rsidP="001465C0">
            <w:pPr>
              <w:pStyle w:val="Tabelltext"/>
              <w:rPr>
                <w:sz w:val="20"/>
                <w:lang w:val="en-GB"/>
              </w:rPr>
            </w:pPr>
            <w:r w:rsidRPr="00957869">
              <w:rPr>
                <w:sz w:val="20"/>
                <w:lang w:val="en-GB"/>
              </w:rPr>
              <w:t>Stream type</w:t>
            </w:r>
          </w:p>
        </w:tc>
        <w:tc>
          <w:tcPr>
            <w:tcW w:w="1276" w:type="dxa"/>
          </w:tcPr>
          <w:p w14:paraId="6CC56F34" w14:textId="77777777" w:rsidR="001465C0" w:rsidRPr="00957869" w:rsidRDefault="001465C0" w:rsidP="001465C0">
            <w:pPr>
              <w:pStyle w:val="Tabelltext"/>
              <w:jc w:val="center"/>
              <w:rPr>
                <w:sz w:val="20"/>
                <w:lang w:val="en-GB"/>
              </w:rPr>
            </w:pPr>
            <w:r w:rsidRPr="00957869">
              <w:rPr>
                <w:sz w:val="20"/>
                <w:lang w:val="en-GB"/>
              </w:rPr>
              <w:t>-</w:t>
            </w:r>
          </w:p>
        </w:tc>
        <w:tc>
          <w:tcPr>
            <w:tcW w:w="1554" w:type="dxa"/>
          </w:tcPr>
          <w:p w14:paraId="6D4809DC" w14:textId="77777777" w:rsidR="001465C0" w:rsidRPr="00957869" w:rsidRDefault="001465C0" w:rsidP="001465C0">
            <w:pPr>
              <w:pStyle w:val="Tabelltext"/>
              <w:jc w:val="center"/>
              <w:rPr>
                <w:sz w:val="20"/>
                <w:lang w:val="en-GB"/>
              </w:rPr>
            </w:pPr>
            <w:r w:rsidRPr="00957869">
              <w:rPr>
                <w:sz w:val="20"/>
                <w:lang w:val="en-GB"/>
              </w:rPr>
              <w:t>-</w:t>
            </w:r>
          </w:p>
        </w:tc>
        <w:tc>
          <w:tcPr>
            <w:tcW w:w="1564" w:type="dxa"/>
          </w:tcPr>
          <w:p w14:paraId="7FAF3361" w14:textId="77777777" w:rsidR="001465C0" w:rsidRPr="00957869" w:rsidRDefault="001465C0" w:rsidP="001465C0">
            <w:pPr>
              <w:pStyle w:val="Tabelltext"/>
              <w:keepNext/>
              <w:jc w:val="center"/>
              <w:rPr>
                <w:sz w:val="20"/>
                <w:lang w:val="en-GB"/>
              </w:rPr>
            </w:pPr>
            <w:r w:rsidRPr="00957869">
              <w:rPr>
                <w:sz w:val="20"/>
                <w:lang w:val="en-GB"/>
              </w:rPr>
              <w:t>2</w:t>
            </w:r>
            <w:r w:rsidRPr="00957869">
              <w:rPr>
                <w:sz w:val="20"/>
                <w:vertAlign w:val="superscript"/>
                <w:lang w:val="en-GB"/>
              </w:rPr>
              <w:t>nd</w:t>
            </w:r>
          </w:p>
        </w:tc>
        <w:tc>
          <w:tcPr>
            <w:tcW w:w="1559" w:type="dxa"/>
          </w:tcPr>
          <w:p w14:paraId="7F53172E" w14:textId="77777777" w:rsidR="001465C0" w:rsidRPr="00957869" w:rsidRDefault="001465C0" w:rsidP="001465C0">
            <w:pPr>
              <w:pStyle w:val="Tabelltext"/>
              <w:keepNext/>
              <w:jc w:val="center"/>
              <w:rPr>
                <w:sz w:val="20"/>
                <w:lang w:val="en-GB"/>
              </w:rPr>
            </w:pPr>
            <w:r w:rsidRPr="00957869">
              <w:rPr>
                <w:sz w:val="20"/>
                <w:lang w:val="en-GB"/>
              </w:rPr>
              <w:t>-</w:t>
            </w:r>
          </w:p>
        </w:tc>
        <w:tc>
          <w:tcPr>
            <w:tcW w:w="1134" w:type="dxa"/>
          </w:tcPr>
          <w:p w14:paraId="31AD4529" w14:textId="77777777" w:rsidR="001465C0" w:rsidRPr="00957869" w:rsidRDefault="001465C0" w:rsidP="001465C0">
            <w:pPr>
              <w:pStyle w:val="Tabelltext"/>
              <w:keepNext/>
              <w:jc w:val="center"/>
              <w:rPr>
                <w:sz w:val="20"/>
                <w:lang w:val="en-GB"/>
              </w:rPr>
            </w:pPr>
            <w:r w:rsidRPr="00957869">
              <w:rPr>
                <w:sz w:val="20"/>
                <w:lang w:val="en-GB"/>
              </w:rPr>
              <w:t>1</w:t>
            </w:r>
            <w:r w:rsidRPr="00957869">
              <w:rPr>
                <w:sz w:val="20"/>
                <w:vertAlign w:val="superscript"/>
                <w:lang w:val="en-GB"/>
              </w:rPr>
              <w:t>st</w:t>
            </w:r>
          </w:p>
        </w:tc>
        <w:tc>
          <w:tcPr>
            <w:tcW w:w="1134" w:type="dxa"/>
          </w:tcPr>
          <w:p w14:paraId="5F42FCB3" w14:textId="77777777" w:rsidR="001465C0" w:rsidRPr="00957869" w:rsidRDefault="001465C0" w:rsidP="001465C0">
            <w:pPr>
              <w:pStyle w:val="Tabelltext"/>
              <w:keepNext/>
              <w:jc w:val="center"/>
              <w:rPr>
                <w:sz w:val="20"/>
                <w:lang w:val="en-GB"/>
              </w:rPr>
            </w:pPr>
            <w:r w:rsidRPr="00957869">
              <w:rPr>
                <w:sz w:val="20"/>
                <w:lang w:val="en-GB"/>
              </w:rPr>
              <w:t>-</w:t>
            </w:r>
          </w:p>
        </w:tc>
      </w:tr>
    </w:tbl>
    <w:p w14:paraId="5EB77BA2" w14:textId="7B68ACC6" w:rsidR="008F042B" w:rsidRPr="00957869" w:rsidRDefault="008F042B" w:rsidP="008F042B">
      <w:pPr>
        <w:pStyle w:val="Billedtekst"/>
        <w:rPr>
          <w:color w:val="auto"/>
        </w:rPr>
      </w:pPr>
      <w:r w:rsidRPr="00957869">
        <w:rPr>
          <w:color w:val="auto"/>
        </w:rPr>
        <w:t xml:space="preserve">Table </w:t>
      </w:r>
      <w:r w:rsidRPr="00957869">
        <w:rPr>
          <w:color w:val="auto"/>
        </w:rPr>
        <w:fldChar w:fldCharType="begin"/>
      </w:r>
      <w:r w:rsidRPr="00957869">
        <w:rPr>
          <w:color w:val="auto"/>
        </w:rPr>
        <w:instrText xml:space="preserve"> STYLEREF 1 \s </w:instrText>
      </w:r>
      <w:r w:rsidRPr="00957869">
        <w:rPr>
          <w:color w:val="auto"/>
        </w:rPr>
        <w:fldChar w:fldCharType="separate"/>
      </w:r>
      <w:r w:rsidR="00290B98">
        <w:rPr>
          <w:noProof/>
          <w:color w:val="auto"/>
        </w:rPr>
        <w:t>6</w:t>
      </w:r>
      <w:r w:rsidRPr="00957869">
        <w:rPr>
          <w:color w:val="auto"/>
        </w:rPr>
        <w:fldChar w:fldCharType="end"/>
      </w:r>
      <w:r w:rsidRPr="00957869">
        <w:rPr>
          <w:color w:val="auto"/>
        </w:rPr>
        <w:t>.</w:t>
      </w:r>
      <w:r w:rsidR="00B76FC7" w:rsidRPr="00957869">
        <w:rPr>
          <w:color w:val="auto"/>
        </w:rPr>
        <w:t>3</w:t>
      </w:r>
      <w:r w:rsidRPr="00957869">
        <w:rPr>
          <w:color w:val="auto"/>
        </w:rPr>
        <w:t xml:space="preserve"> </w:t>
      </w:r>
      <w:r w:rsidRPr="00641965">
        <w:rPr>
          <w:strike/>
          <w:color w:val="auto"/>
          <w:highlight w:val="yellow"/>
        </w:rPr>
        <w:t>NGA capable</w:t>
      </w:r>
      <w:r w:rsidRPr="00641965">
        <w:rPr>
          <w:strike/>
          <w:color w:val="auto"/>
        </w:rPr>
        <w:t xml:space="preserve"> </w:t>
      </w:r>
      <w:r w:rsidRPr="00957869">
        <w:rPr>
          <w:color w:val="auto"/>
        </w:rPr>
        <w:t>NorDig HEVC IRD prioritization based on the available SI and descriptors.</w:t>
      </w:r>
    </w:p>
    <w:p w14:paraId="400EDCF4" w14:textId="6FD46653" w:rsidR="008F042B" w:rsidRPr="00333840" w:rsidRDefault="0035529E" w:rsidP="008F042B">
      <w:pPr>
        <w:pBdr>
          <w:top w:val="single" w:sz="4" w:space="1" w:color="auto"/>
          <w:left w:val="single" w:sz="4" w:space="4" w:color="auto"/>
          <w:bottom w:val="single" w:sz="4" w:space="1" w:color="auto"/>
          <w:right w:val="single" w:sz="4" w:space="4" w:color="auto"/>
        </w:pBdr>
      </w:pPr>
      <w:r w:rsidRPr="00957869">
        <w:t>Note 1: The behaviour of the NorDig IRD depends upon this signalling in the PMT to make the audio priority decision, so it is expected that all broadcasts will include this signalling.</w:t>
      </w:r>
      <w:r>
        <w:br/>
      </w:r>
      <w:r w:rsidR="008F042B" w:rsidRPr="00957869">
        <w:t xml:space="preserve">Note 2: Audio Language inside the Audio Preselection Descriptor is the only property used for PID/stream selection, while Audio type and Audio format inside the Audio Preselection Descriptor are </w:t>
      </w:r>
      <w:r w:rsidR="00013392" w:rsidRPr="00957869">
        <w:t>u</w:t>
      </w:r>
      <w:r w:rsidR="008F042B" w:rsidRPr="00957869">
        <w:t xml:space="preserve">sed for presentation selection. </w:t>
      </w:r>
    </w:p>
    <w:p w14:paraId="04DD77CB" w14:textId="77777777" w:rsidR="00A01838" w:rsidRPr="00333840" w:rsidRDefault="00A01838" w:rsidP="00F81381">
      <w:pPr>
        <w:pStyle w:val="Overskrift4"/>
      </w:pPr>
      <w:bookmarkStart w:id="2122" w:name="_Toc392073793"/>
      <w:bookmarkStart w:id="2123" w:name="_Ref528411052"/>
      <w:r w:rsidRPr="00333840">
        <w:t>Signalling to be used for audio language</w:t>
      </w:r>
      <w:bookmarkEnd w:id="2122"/>
      <w:bookmarkEnd w:id="2123"/>
    </w:p>
    <w:p w14:paraId="3CBC347C" w14:textId="2BF68B15" w:rsidR="00246494" w:rsidRPr="00A0251E" w:rsidRDefault="00A01838" w:rsidP="00246494">
      <w:pPr>
        <w:shd w:val="clear" w:color="auto" w:fill="FFFFFF"/>
        <w:spacing w:after="0"/>
      </w:pPr>
      <w:r w:rsidRPr="00333840">
        <w:t>For the selection of audio language (see</w:t>
      </w:r>
      <w:r w:rsidR="003156BF" w:rsidRPr="00333840">
        <w:t xml:space="preserve"> Table </w:t>
      </w:r>
      <w:r w:rsidR="00D2304F">
        <w:fldChar w:fldCharType="begin"/>
      </w:r>
      <w:r w:rsidR="00D2304F">
        <w:instrText xml:space="preserve"> REF _Ref528265953 \r \h </w:instrText>
      </w:r>
      <w:r w:rsidR="00D2304F">
        <w:fldChar w:fldCharType="separate"/>
      </w:r>
      <w:r w:rsidR="00290B98">
        <w:t>6.1</w:t>
      </w:r>
      <w:r w:rsidR="00D2304F">
        <w:fldChar w:fldCharType="end"/>
      </w:r>
      <w:r w:rsidR="00D2304F">
        <w:t xml:space="preserve"> </w:t>
      </w:r>
      <w:r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ISO 639</w:t>
      </w:r>
      <w:r w:rsidR="00CF5AB2">
        <w:t xml:space="preserve"> </w:t>
      </w:r>
      <w:r w:rsidRPr="00A0251E">
        <w:t>langu</w:t>
      </w:r>
      <w:r w:rsidR="00500077" w:rsidRPr="00A0251E">
        <w:t>a</w:t>
      </w:r>
      <w:r w:rsidRPr="00A0251E">
        <w:t>ge code from the supplementary audio descriptor and/or the ISO 639 langu</w:t>
      </w:r>
      <w:r w:rsidR="00500077" w:rsidRPr="00A0251E">
        <w:t>a</w:t>
      </w:r>
      <w:r w:rsidRPr="00A0251E">
        <w:t>ge descriptor.</w:t>
      </w:r>
    </w:p>
    <w:p w14:paraId="278480EB" w14:textId="5E5CEAF9" w:rsidR="00425713" w:rsidRDefault="00425713" w:rsidP="00425713">
      <w:pPr>
        <w:shd w:val="clear" w:color="auto" w:fill="FFFFFF"/>
        <w:spacing w:after="0"/>
        <w:rPr>
          <w:color w:val="212121"/>
          <w:sz w:val="23"/>
          <w:szCs w:val="23"/>
          <w:lang w:eastAsia="sv-SE"/>
        </w:rPr>
      </w:pPr>
      <w:r w:rsidRPr="00A0251E">
        <w:rPr>
          <w:color w:val="212121"/>
          <w:sz w:val="23"/>
          <w:szCs w:val="23"/>
          <w:lang w:eastAsia="sv-SE"/>
        </w:rPr>
        <w:t xml:space="preserve">The </w:t>
      </w:r>
      <w:r w:rsidRPr="00477336">
        <w:rPr>
          <w:strike/>
          <w:color w:val="212121"/>
          <w:sz w:val="23"/>
          <w:szCs w:val="23"/>
          <w:highlight w:val="yellow"/>
          <w:lang w:eastAsia="sv-SE"/>
        </w:rPr>
        <w:t>NGA capable</w:t>
      </w:r>
      <w:r w:rsidRPr="00A0251E">
        <w:rPr>
          <w:color w:val="212121"/>
          <w:sz w:val="23"/>
          <w:szCs w:val="23"/>
          <w:lang w:eastAsia="sv-SE"/>
        </w:rPr>
        <w:t xml:space="preserve"> NorDig HEVC IRD </w:t>
      </w:r>
      <w:r w:rsidRPr="00A0251E">
        <w:rPr>
          <w:b/>
          <w:color w:val="FF0000"/>
          <w:sz w:val="23"/>
          <w:szCs w:val="23"/>
          <w:lang w:eastAsia="sv-SE"/>
        </w:rPr>
        <w:t>shall</w:t>
      </w:r>
      <w:r w:rsidRPr="00A0251E">
        <w:rPr>
          <w:color w:val="212121"/>
          <w:sz w:val="23"/>
          <w:szCs w:val="23"/>
          <w:lang w:eastAsia="sv-SE"/>
        </w:rPr>
        <w:t xml:space="preserve"> use the ISO_639_language_code from all </w:t>
      </w:r>
      <w:proofErr w:type="spellStart"/>
      <w:r w:rsidRPr="00A0251E">
        <w:rPr>
          <w:color w:val="212121"/>
          <w:sz w:val="23"/>
          <w:szCs w:val="23"/>
          <w:lang w:eastAsia="sv-SE"/>
        </w:rPr>
        <w:t>preselections</w:t>
      </w:r>
      <w:proofErr w:type="spellEnd"/>
      <w:r w:rsidRPr="00A0251E">
        <w:rPr>
          <w:color w:val="212121"/>
          <w:sz w:val="23"/>
          <w:szCs w:val="23"/>
          <w:lang w:eastAsia="sv-SE"/>
        </w:rPr>
        <w:t xml:space="preserve"> in the </w:t>
      </w:r>
      <w:bookmarkStart w:id="2124" w:name="_Hlk9409234"/>
      <w:r w:rsidRPr="00A0251E">
        <w:rPr>
          <w:color w:val="212121"/>
          <w:sz w:val="23"/>
          <w:szCs w:val="23"/>
          <w:lang w:eastAsia="sv-SE"/>
        </w:rPr>
        <w:t>Audio Preselection Descriptor</w:t>
      </w:r>
      <w:bookmarkEnd w:id="2124"/>
      <w:r w:rsidRPr="00A0251E">
        <w:rPr>
          <w:color w:val="212121"/>
          <w:sz w:val="23"/>
          <w:szCs w:val="23"/>
          <w:lang w:eastAsia="sv-SE"/>
        </w:rPr>
        <w:t>.</w:t>
      </w:r>
    </w:p>
    <w:p w14:paraId="5484F77D" w14:textId="77777777" w:rsidR="00425713" w:rsidRPr="00425713" w:rsidRDefault="00425713" w:rsidP="00246494">
      <w:pPr>
        <w:shd w:val="clear" w:color="auto" w:fill="FFFFFF"/>
        <w:spacing w:after="0"/>
        <w:rPr>
          <w:color w:val="212121"/>
          <w:szCs w:val="22"/>
          <w:shd w:val="clear" w:color="auto" w:fill="00FF00"/>
          <w:lang w:eastAsia="sv-SE"/>
        </w:rPr>
      </w:pPr>
    </w:p>
    <w:p w14:paraId="2CB39B58" w14:textId="201A9D23" w:rsidR="00425713" w:rsidRPr="00957869" w:rsidRDefault="00425713" w:rsidP="00425713">
      <w:pPr>
        <w:shd w:val="clear" w:color="auto" w:fill="FFFFFF"/>
        <w:spacing w:after="0"/>
        <w:rPr>
          <w:sz w:val="23"/>
          <w:szCs w:val="23"/>
          <w:lang w:eastAsia="sv-SE"/>
        </w:rPr>
      </w:pPr>
      <w:r>
        <w:rPr>
          <w:color w:val="212121"/>
          <w:sz w:val="23"/>
          <w:szCs w:val="23"/>
          <w:lang w:eastAsia="sv-SE"/>
        </w:rPr>
        <w:t xml:space="preserve">If several of these descriptors are available for the same audio stream describing language, then the language inside the </w:t>
      </w:r>
      <w:r w:rsidRPr="00A0251E">
        <w:t>Audio Preselection Descriptor</w:t>
      </w:r>
      <w:r w:rsidR="00A0251E" w:rsidRPr="00A0251E">
        <w:rPr>
          <w:color w:val="212121"/>
          <w:sz w:val="23"/>
          <w:szCs w:val="23"/>
          <w:lang w:eastAsia="sv-SE"/>
        </w:rPr>
        <w:t xml:space="preserve"> </w:t>
      </w:r>
      <w:r w:rsidRPr="00957869">
        <w:rPr>
          <w:b/>
          <w:color w:val="FF0000"/>
          <w:sz w:val="23"/>
          <w:szCs w:val="23"/>
          <w:lang w:eastAsia="sv-SE"/>
        </w:rPr>
        <w:t>shall</w:t>
      </w:r>
      <w:r>
        <w:rPr>
          <w:b/>
          <w:color w:val="FF0000"/>
          <w:sz w:val="23"/>
          <w:szCs w:val="23"/>
          <w:lang w:eastAsia="sv-SE"/>
        </w:rPr>
        <w:t xml:space="preserve"> </w:t>
      </w:r>
      <w:r>
        <w:rPr>
          <w:sz w:val="23"/>
          <w:szCs w:val="23"/>
          <w:lang w:eastAsia="sv-SE"/>
        </w:rPr>
        <w:t xml:space="preserve">have highest priority, the supplementary audio descriptor has second </w:t>
      </w:r>
      <w:proofErr w:type="gramStart"/>
      <w:r>
        <w:rPr>
          <w:sz w:val="23"/>
          <w:szCs w:val="23"/>
          <w:lang w:eastAsia="sv-SE"/>
        </w:rPr>
        <w:t>priority</w:t>
      </w:r>
      <w:proofErr w:type="gramEnd"/>
      <w:r>
        <w:rPr>
          <w:sz w:val="23"/>
          <w:szCs w:val="23"/>
          <w:lang w:eastAsia="sv-SE"/>
        </w:rPr>
        <w:t xml:space="preserve"> and lowest priority is ISO 639 descriptor.</w:t>
      </w:r>
    </w:p>
    <w:p w14:paraId="6A307E6D" w14:textId="77777777" w:rsidR="00A01838" w:rsidRPr="00333840" w:rsidRDefault="00A01838" w:rsidP="00F81381">
      <w:pPr>
        <w:pStyle w:val="Overskrift4"/>
      </w:pPr>
      <w:bookmarkStart w:id="2125" w:name="_Toc392073794"/>
      <w:bookmarkStart w:id="2126" w:name="_Ref528264912"/>
      <w:bookmarkStart w:id="2127" w:name="_Ref528265006"/>
      <w:bookmarkStart w:id="2128" w:name="_Ref528330441"/>
      <w:r w:rsidRPr="00333840">
        <w:t>Signalling to be used for audio type</w:t>
      </w:r>
      <w:bookmarkEnd w:id="2125"/>
      <w:bookmarkEnd w:id="2126"/>
      <w:bookmarkEnd w:id="2127"/>
      <w:bookmarkEnd w:id="2128"/>
    </w:p>
    <w:p w14:paraId="616F05EB" w14:textId="0F6D94B8" w:rsidR="00A01838" w:rsidRPr="00A0251E" w:rsidRDefault="00A01838" w:rsidP="00A01838">
      <w:r w:rsidRPr="00333840">
        <w:t>For the selection of audio type (</w:t>
      </w:r>
      <w:r w:rsidR="003156BF" w:rsidRPr="00333840">
        <w:t xml:space="preserve">see Table </w:t>
      </w:r>
      <w:r w:rsidR="00D23B9B">
        <w:fldChar w:fldCharType="begin"/>
      </w:r>
      <w:r w:rsidR="00D23B9B">
        <w:instrText xml:space="preserve"> REF _Ref325904534 \h </w:instrText>
      </w:r>
      <w:r w:rsidR="00D23B9B">
        <w:fldChar w:fldCharType="separate"/>
      </w:r>
      <w:proofErr w:type="spellStart"/>
      <w:r w:rsidR="00290B98" w:rsidRPr="00297BCB">
        <w:t>Table</w:t>
      </w:r>
      <w:proofErr w:type="spellEnd"/>
      <w:r w:rsidR="00290B98" w:rsidRPr="00297BCB">
        <w:t xml:space="preserve"> </w:t>
      </w:r>
      <w:r w:rsidR="00290B98">
        <w:rPr>
          <w:noProof/>
        </w:rPr>
        <w:t>6</w:t>
      </w:r>
      <w:r w:rsidR="00290B98" w:rsidRPr="00297BCB">
        <w:t>.</w:t>
      </w:r>
      <w:r w:rsidR="00290B98">
        <w:rPr>
          <w:noProof/>
        </w:rPr>
        <w:t>1</w:t>
      </w:r>
      <w:r w:rsidR="00D23B9B">
        <w:fldChar w:fldCharType="end"/>
      </w:r>
      <w:r w:rsidR="00D23B9B">
        <w:t xml:space="preserve"> </w:t>
      </w:r>
      <w:r w:rsidR="003156BF" w:rsidRPr="00333840">
        <w:t xml:space="preserve">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 the signalling from supplementary audio descriptor (</w:t>
      </w:r>
      <w:proofErr w:type="spellStart"/>
      <w:r w:rsidRPr="00333840">
        <w:t>mix_type</w:t>
      </w:r>
      <w:proofErr w:type="spellEnd"/>
      <w:r w:rsidRPr="00333840">
        <w:t xml:space="preserve"> and </w:t>
      </w:r>
      <w:proofErr w:type="spellStart"/>
      <w:r w:rsidRPr="00333840">
        <w:t>editorial_classification</w:t>
      </w:r>
      <w:proofErr w:type="spellEnd"/>
      <w:r w:rsidRPr="00333840">
        <w:t>), AAC descriptor (</w:t>
      </w:r>
      <w:proofErr w:type="spellStart"/>
      <w:r w:rsidRPr="00333840">
        <w:t>AAC_type</w:t>
      </w:r>
      <w:proofErr w:type="spellEnd"/>
      <w:r w:rsidRPr="00333840">
        <w:t xml:space="preserve">), Enhanced </w:t>
      </w:r>
      <w:r w:rsidR="00332E35">
        <w:t>_</w:t>
      </w:r>
      <w:r w:rsidRPr="00333840">
        <w:t>AC-3_</w:t>
      </w:r>
      <w:r w:rsidRPr="00A0251E">
        <w:t xml:space="preserve">descriptor (service type flags), AC-3 descriptor (service type flags) and/or the ISO 639 </w:t>
      </w:r>
      <w:proofErr w:type="spellStart"/>
      <w:r w:rsidRPr="00A0251E">
        <w:t>langauge</w:t>
      </w:r>
      <w:proofErr w:type="spellEnd"/>
      <w:r w:rsidRPr="00A0251E">
        <w:t xml:space="preserve"> descriptor (</w:t>
      </w:r>
      <w:proofErr w:type="spellStart"/>
      <w:r w:rsidRPr="00A0251E">
        <w:t>audio_type</w:t>
      </w:r>
      <w:proofErr w:type="spellEnd"/>
      <w:r w:rsidRPr="00A0251E">
        <w:t xml:space="preserve">). </w:t>
      </w:r>
    </w:p>
    <w:p w14:paraId="7B42FEE8" w14:textId="41AC746D" w:rsidR="00A01838" w:rsidRPr="00A0251E" w:rsidRDefault="00A01838" w:rsidP="00A01838">
      <w:r w:rsidRPr="00A0251E">
        <w:t xml:space="preserve">If several of these descriptors are available for the same audio stream, then the supplementary audio descriptor </w:t>
      </w:r>
      <w:r w:rsidR="00186033" w:rsidRPr="00A0251E">
        <w:rPr>
          <w:b/>
          <w:color w:val="FF0000"/>
        </w:rPr>
        <w:t>shall</w:t>
      </w:r>
      <w:r w:rsidR="00A722DD" w:rsidRPr="00A0251E">
        <w:t xml:space="preserve"> have</w:t>
      </w:r>
      <w:r w:rsidRPr="00A0251E">
        <w:t xml:space="preserve"> highest priority, second priority </w:t>
      </w:r>
      <w:r w:rsidR="00332E35" w:rsidRPr="00A0251E">
        <w:t xml:space="preserve">is </w:t>
      </w:r>
      <w:r w:rsidRPr="00A0251E">
        <w:t>the AAC/Enhanced_AC-3/AC-3 descriptor and lowest priority</w:t>
      </w:r>
      <w:r w:rsidR="00332E35" w:rsidRPr="00A0251E">
        <w:t xml:space="preserve"> is</w:t>
      </w:r>
      <w:r w:rsidRPr="00A0251E">
        <w:t xml:space="preserve"> the ISO 639 descriptor.</w:t>
      </w:r>
    </w:p>
    <w:p w14:paraId="42C13C15" w14:textId="31C0CCC2" w:rsidR="00246494" w:rsidRDefault="00246494" w:rsidP="00246494">
      <w:r w:rsidRPr="00A0251E">
        <w:t xml:space="preserve">Audio type </w:t>
      </w:r>
      <w:r w:rsidRPr="00A0251E">
        <w:rPr>
          <w:b/>
          <w:color w:val="FF0000"/>
        </w:rPr>
        <w:t>shall</w:t>
      </w:r>
      <w:r w:rsidRPr="00A0251E">
        <w:rPr>
          <w:color w:val="FF0000"/>
        </w:rPr>
        <w:t xml:space="preserve"> </w:t>
      </w:r>
      <w:r w:rsidRPr="00A0251E">
        <w:t xml:space="preserve">be ignored for NGA PID/stream selection. The audio type that is used for audio prioritisation inside the NGA PID/stream is taken either from the </w:t>
      </w:r>
      <w:r w:rsidR="00425713" w:rsidRPr="00A0251E">
        <w:t>Audio Preselection Descriptor</w:t>
      </w:r>
      <w:r w:rsidRPr="00A0251E">
        <w:t xml:space="preserve"> or from the ac4_toc, as specified in </w:t>
      </w:r>
      <w:r w:rsidR="00B0347C" w:rsidRPr="00A0251E">
        <w:t>ESTI TS 103 190–2</w:t>
      </w:r>
      <w:r w:rsidR="00D003F4">
        <w:t xml:space="preserve"> </w:t>
      </w:r>
      <w:r w:rsidR="00D003F4">
        <w:fldChar w:fldCharType="begin"/>
      </w:r>
      <w:r w:rsidR="00D003F4">
        <w:instrText xml:space="preserve"> REF _Ref103595908 \r \h </w:instrText>
      </w:r>
      <w:r w:rsidR="00D003F4">
        <w:fldChar w:fldCharType="separate"/>
      </w:r>
      <w:r w:rsidR="00D003F4">
        <w:t>[98]</w:t>
      </w:r>
      <w:r w:rsidR="00D003F4">
        <w:fldChar w:fldCharType="end"/>
      </w:r>
      <w:r w:rsidRPr="00A0251E">
        <w:t xml:space="preserve"> in the elementary stream.</w:t>
      </w:r>
    </w:p>
    <w:p w14:paraId="6CA7CBFC" w14:textId="0FE59E94" w:rsidR="00E8688D" w:rsidRPr="00E8688D" w:rsidRDefault="00E8688D" w:rsidP="00246494">
      <w:r w:rsidRPr="00E8688D">
        <w:t xml:space="preserve">It is assumed that an NGA stream carries all audio types for each language for the service, for example Normal audio, audio </w:t>
      </w:r>
      <w:proofErr w:type="spellStart"/>
      <w:r w:rsidRPr="00E8688D">
        <w:t>descripton</w:t>
      </w:r>
      <w:proofErr w:type="spellEnd"/>
      <w:r w:rsidRPr="00E8688D">
        <w:t xml:space="preserve"> and spoken subtitling are carried within the same NGA PID/stream, therefore the audio type in the audio descriptors is normally set to ‘undefined’ even though the NGA stream carries Supplementary audio.</w:t>
      </w:r>
    </w:p>
    <w:p w14:paraId="5439F1C2" w14:textId="77777777" w:rsidR="00A01838" w:rsidRPr="00333840" w:rsidRDefault="00A01838" w:rsidP="00F81381">
      <w:pPr>
        <w:pStyle w:val="Overskrift4"/>
      </w:pPr>
      <w:bookmarkStart w:id="2129" w:name="_Ref342478751"/>
      <w:bookmarkStart w:id="2130" w:name="_Toc392073795"/>
      <w:r w:rsidRPr="00333840">
        <w:t>Signalling to be used for audio format</w:t>
      </w:r>
      <w:bookmarkEnd w:id="2129"/>
      <w:bookmarkEnd w:id="2130"/>
    </w:p>
    <w:p w14:paraId="4DFC7378" w14:textId="7AAB5580" w:rsidR="00A01838" w:rsidRPr="00333840" w:rsidRDefault="00A01838" w:rsidP="00A01838">
      <w:pPr>
        <w:spacing w:after="0"/>
      </w:pPr>
      <w:r w:rsidRPr="00333840">
        <w:t xml:space="preserve">For the selection of audio format (mono, stereo or </w:t>
      </w:r>
      <w:r w:rsidR="00F37395">
        <w:t>multichannel</w:t>
      </w:r>
      <w:r w:rsidRPr="00333840">
        <w:t xml:space="preserve">, see </w:t>
      </w:r>
      <w:proofErr w:type="spellStart"/>
      <w:r w:rsidR="003156BF" w:rsidRPr="00333840">
        <w:t>see</w:t>
      </w:r>
      <w:proofErr w:type="spellEnd"/>
      <w:r w:rsidR="003156BF" w:rsidRPr="00333840">
        <w:t xml:space="preserve"> Table 6.1 and </w:t>
      </w:r>
      <w:r w:rsidR="00876FEA" w:rsidRPr="00333840">
        <w:fldChar w:fldCharType="begin"/>
      </w:r>
      <w:r w:rsidR="00876FEA" w:rsidRPr="00333840">
        <w:instrText xml:space="preserve"> REF _Ref342472151 \h  \* MERGEFORMAT </w:instrText>
      </w:r>
      <w:r w:rsidR="00876FEA" w:rsidRPr="00333840">
        <w:fldChar w:fldCharType="separate"/>
      </w:r>
      <w:r w:rsidR="00290B98" w:rsidRPr="00333840">
        <w:t xml:space="preserve">Table </w:t>
      </w:r>
      <w:r w:rsidR="00290B98">
        <w:t>6.2</w:t>
      </w:r>
      <w:r w:rsidR="00876FEA" w:rsidRPr="00333840">
        <w:fldChar w:fldCharType="end"/>
      </w:r>
      <w:r w:rsidRPr="00333840">
        <w:t xml:space="preserve">), the NorDig IRD </w:t>
      </w:r>
      <w:r w:rsidR="00186033" w:rsidRPr="00186033">
        <w:rPr>
          <w:b/>
          <w:color w:val="FF0000"/>
        </w:rPr>
        <w:t>shall</w:t>
      </w:r>
      <w:r w:rsidRPr="00333840">
        <w:t xml:space="preserve"> use:</w:t>
      </w:r>
    </w:p>
    <w:p w14:paraId="68E6B42F" w14:textId="77777777" w:rsidR="00A01838" w:rsidRPr="00333840" w:rsidRDefault="00A01838" w:rsidP="00806506">
      <w:pPr>
        <w:pStyle w:val="Listeafsnit"/>
        <w:numPr>
          <w:ilvl w:val="0"/>
          <w:numId w:val="61"/>
        </w:numPr>
        <w:spacing w:after="0"/>
      </w:pPr>
      <w:r w:rsidRPr="00333840">
        <w:t xml:space="preserve">the </w:t>
      </w:r>
      <w:proofErr w:type="spellStart"/>
      <w:r w:rsidRPr="00333840">
        <w:rPr>
          <w:i/>
        </w:rPr>
        <w:t>AAC_type</w:t>
      </w:r>
      <w:proofErr w:type="spellEnd"/>
      <w:r w:rsidRPr="00333840">
        <w:t xml:space="preserve"> field in the </w:t>
      </w:r>
      <w:proofErr w:type="spellStart"/>
      <w:r w:rsidRPr="00333840">
        <w:t>AAC_descriptor</w:t>
      </w:r>
      <w:proofErr w:type="spellEnd"/>
      <w:r w:rsidRPr="00333840">
        <w:t xml:space="preserve"> for AAC audio, </w:t>
      </w:r>
    </w:p>
    <w:p w14:paraId="759B56FF" w14:textId="77777777" w:rsidR="00A01838" w:rsidRPr="00333840" w:rsidRDefault="00A01838" w:rsidP="00806506">
      <w:pPr>
        <w:pStyle w:val="Listeafsnit"/>
        <w:numPr>
          <w:ilvl w:val="0"/>
          <w:numId w:val="61"/>
        </w:numPr>
      </w:pPr>
      <w:r w:rsidRPr="00333840">
        <w:lastRenderedPageBreak/>
        <w:t xml:space="preserve">the </w:t>
      </w:r>
      <w:r w:rsidRPr="00333840">
        <w:rPr>
          <w:i/>
        </w:rPr>
        <w:t>number of channels flags</w:t>
      </w:r>
      <w:r w:rsidRPr="00333840">
        <w:t xml:space="preserve"> in the AC-3 descriptor and Enhanced AC-3 descriptor for AC-3 and E-AC-3.</w:t>
      </w:r>
    </w:p>
    <w:p w14:paraId="6365725D" w14:textId="2C767757" w:rsidR="00A01838" w:rsidRDefault="00A01838" w:rsidP="00A01838">
      <w:r w:rsidRPr="00333840">
        <w:t xml:space="preserve">In any case where, for some reason, this information is not carried in the PMT for a particular audio stream, then the IRD </w:t>
      </w:r>
      <w:r w:rsidR="00186033" w:rsidRPr="00186033">
        <w:rPr>
          <w:b/>
          <w:color w:val="FF0000"/>
        </w:rPr>
        <w:t>shall</w:t>
      </w:r>
      <w:r w:rsidRPr="00333840">
        <w:t xml:space="preserve"> prioritise based on the assumption that that audio stream contains </w:t>
      </w:r>
      <w:r w:rsidR="004933FE">
        <w:t xml:space="preserve">Normal </w:t>
      </w:r>
      <w:r w:rsidRPr="00333840">
        <w:t xml:space="preserve">stereo content. </w:t>
      </w:r>
    </w:p>
    <w:p w14:paraId="52A7EC4D" w14:textId="77777777" w:rsidR="00477336" w:rsidRDefault="00477336" w:rsidP="00477336">
      <w:pPr>
        <w:rPr>
          <w:strike/>
        </w:rPr>
      </w:pPr>
      <w:r w:rsidRPr="00E8688D">
        <w:t xml:space="preserve">Audio format </w:t>
      </w:r>
      <w:r w:rsidRPr="00E8688D">
        <w:rPr>
          <w:b/>
          <w:color w:val="FF0000"/>
        </w:rPr>
        <w:t>shall</w:t>
      </w:r>
      <w:r w:rsidRPr="00E8688D">
        <w:rPr>
          <w:color w:val="FF0000"/>
        </w:rPr>
        <w:t xml:space="preserve"> </w:t>
      </w:r>
      <w:r w:rsidRPr="00E8688D">
        <w:t>be ignored for NGA stream/PID selection</w:t>
      </w:r>
      <w:r w:rsidRPr="00A0251E">
        <w:t xml:space="preserve">. </w:t>
      </w:r>
      <w:r w:rsidRPr="00C52AA0">
        <w:rPr>
          <w:highlight w:val="yellow"/>
        </w:rPr>
        <w:t xml:space="preserve">The audio format is also not relevant for audio </w:t>
      </w:r>
      <w:proofErr w:type="spellStart"/>
      <w:r w:rsidRPr="00C52AA0">
        <w:rPr>
          <w:highlight w:val="yellow"/>
        </w:rPr>
        <w:t>prioritisaion</w:t>
      </w:r>
      <w:proofErr w:type="spellEnd"/>
      <w:r w:rsidRPr="00C52AA0">
        <w:rPr>
          <w:highlight w:val="yellow"/>
        </w:rPr>
        <w:t xml:space="preserve"> inside the NGA PID/stream. </w:t>
      </w:r>
      <w:r w:rsidRPr="00C52AA0">
        <w:rPr>
          <w:strike/>
          <w:highlight w:val="yellow"/>
        </w:rPr>
        <w:t xml:space="preserve">The audio format that is used for audio prioritisation inside the NGA PID/stream is taken either from the Audio Preselection Descriptor or from the ac4_toc, as specified in ESTI TS 103 190–2 </w:t>
      </w:r>
      <w:r w:rsidRPr="00C52AA0">
        <w:rPr>
          <w:strike/>
          <w:highlight w:val="yellow"/>
        </w:rPr>
        <w:fldChar w:fldCharType="begin"/>
      </w:r>
      <w:r w:rsidRPr="00C52AA0">
        <w:rPr>
          <w:strike/>
          <w:highlight w:val="yellow"/>
        </w:rPr>
        <w:instrText xml:space="preserve"> REF _Ref103595908 \r \h  \* MERGEFORMAT </w:instrText>
      </w:r>
      <w:r w:rsidRPr="00C52AA0">
        <w:rPr>
          <w:strike/>
          <w:highlight w:val="yellow"/>
        </w:rPr>
      </w:r>
      <w:r w:rsidRPr="00C52AA0">
        <w:rPr>
          <w:strike/>
          <w:highlight w:val="yellow"/>
        </w:rPr>
        <w:fldChar w:fldCharType="separate"/>
      </w:r>
      <w:r w:rsidRPr="00C52AA0">
        <w:rPr>
          <w:strike/>
          <w:highlight w:val="yellow"/>
        </w:rPr>
        <w:t>[98]</w:t>
      </w:r>
      <w:r w:rsidRPr="00C52AA0">
        <w:rPr>
          <w:strike/>
          <w:highlight w:val="yellow"/>
        </w:rPr>
        <w:fldChar w:fldCharType="end"/>
      </w:r>
      <w:r w:rsidRPr="00C52AA0">
        <w:rPr>
          <w:strike/>
          <w:highlight w:val="yellow"/>
        </w:rPr>
        <w:t xml:space="preserve"> in the elementary stream.</w:t>
      </w:r>
    </w:p>
    <w:p w14:paraId="45E15232" w14:textId="77777777" w:rsidR="00A01838" w:rsidRPr="00E8688D" w:rsidRDefault="00A01838" w:rsidP="00F81381">
      <w:pPr>
        <w:pStyle w:val="Overskrift4"/>
      </w:pPr>
      <w:bookmarkStart w:id="2131" w:name="_Toc392073796"/>
      <w:r w:rsidRPr="00E8688D">
        <w:t>Signalling to be used for audio stream type</w:t>
      </w:r>
      <w:bookmarkEnd w:id="2131"/>
    </w:p>
    <w:p w14:paraId="701B1E07" w14:textId="7B043009" w:rsidR="00A01838" w:rsidRPr="00E8688D" w:rsidRDefault="00A01838" w:rsidP="00A01838">
      <w:r w:rsidRPr="00E8688D">
        <w:t xml:space="preserve">For the selection of audio stream type (see </w:t>
      </w:r>
      <w:proofErr w:type="spellStart"/>
      <w:r w:rsidR="003156BF" w:rsidRPr="00E8688D">
        <w:t>see</w:t>
      </w:r>
      <w:proofErr w:type="spellEnd"/>
      <w:r w:rsidR="003156BF" w:rsidRPr="00E8688D">
        <w:t xml:space="preserve"> Table 6.1 and </w:t>
      </w:r>
      <w:r w:rsidR="00876FEA" w:rsidRPr="00E8688D">
        <w:fldChar w:fldCharType="begin"/>
      </w:r>
      <w:r w:rsidR="00876FEA" w:rsidRPr="00E8688D">
        <w:instrText xml:space="preserve"> REF _Ref342472151 \h  \* MERGEFORMAT </w:instrText>
      </w:r>
      <w:r w:rsidR="00876FEA" w:rsidRPr="00E8688D">
        <w:fldChar w:fldCharType="separate"/>
      </w:r>
      <w:r w:rsidR="00290B98" w:rsidRPr="00333840">
        <w:t xml:space="preserve">Table </w:t>
      </w:r>
      <w:r w:rsidR="00290B98">
        <w:t>6.2</w:t>
      </w:r>
      <w:r w:rsidR="00876FEA" w:rsidRPr="00E8688D">
        <w:fldChar w:fldCharType="end"/>
      </w:r>
      <w:r w:rsidRPr="00E8688D">
        <w:t xml:space="preserve">), the NorDig IRD </w:t>
      </w:r>
      <w:r w:rsidR="00186033" w:rsidRPr="00E8688D">
        <w:rPr>
          <w:b/>
          <w:color w:val="FF0000"/>
        </w:rPr>
        <w:t>shall</w:t>
      </w:r>
      <w:r w:rsidRPr="00E8688D">
        <w:t xml:space="preserve"> use </w:t>
      </w:r>
      <w:proofErr w:type="spellStart"/>
      <w:r w:rsidRPr="00E8688D">
        <w:t>stream_type</w:t>
      </w:r>
      <w:proofErr w:type="spellEnd"/>
      <w:r w:rsidRPr="00E8688D">
        <w:t xml:space="preserve"> in the PMT and any complementing descriptor (AAC, Enhanced AC-3</w:t>
      </w:r>
      <w:r w:rsidR="00246494" w:rsidRPr="00E8688D">
        <w:t>,</w:t>
      </w:r>
      <w:r w:rsidRPr="00E8688D">
        <w:t xml:space="preserve"> or AC-3 descriptor</w:t>
      </w:r>
      <w:r w:rsidR="001D4DDF" w:rsidRPr="00E8688D">
        <w:t xml:space="preserve"> or AC-4 descriptor</w:t>
      </w:r>
      <w:r w:rsidRPr="00E8688D">
        <w:t>) to decide which audio codec the stream has.</w:t>
      </w:r>
    </w:p>
    <w:p w14:paraId="1FAF6FAD" w14:textId="77777777" w:rsidR="001D4DDF" w:rsidRPr="00E8688D" w:rsidRDefault="001D4DDF" w:rsidP="001D4DDF">
      <w:pPr>
        <w:ind w:right="742"/>
        <w:rPr>
          <w:szCs w:val="22"/>
        </w:rPr>
      </w:pPr>
      <w:r w:rsidRPr="00E8688D">
        <w:rPr>
          <w:szCs w:val="22"/>
        </w:rPr>
        <w:t xml:space="preserve">For example, the presence of an AC-4 descriptor in the </w:t>
      </w:r>
      <w:proofErr w:type="spellStart"/>
      <w:r w:rsidRPr="00E8688D">
        <w:rPr>
          <w:szCs w:val="22"/>
        </w:rPr>
        <w:t>ES_info_loop</w:t>
      </w:r>
      <w:proofErr w:type="spellEnd"/>
      <w:r w:rsidRPr="00E8688D">
        <w:rPr>
          <w:szCs w:val="22"/>
        </w:rPr>
        <w:t xml:space="preserve"> of the PMT indicates it is an AC-4 audio stream.</w:t>
      </w:r>
    </w:p>
    <w:p w14:paraId="5B5BF8E3" w14:textId="77777777" w:rsidR="00A01838" w:rsidRPr="00333840" w:rsidRDefault="00A01838" w:rsidP="00F81381">
      <w:pPr>
        <w:pStyle w:val="Overskrift3"/>
      </w:pPr>
      <w:bookmarkStart w:id="2132" w:name="_Toc342657938"/>
      <w:bookmarkStart w:id="2133" w:name="_Toc342659516"/>
      <w:bookmarkStart w:id="2134" w:name="_Toc392073797"/>
      <w:bookmarkStart w:id="2135" w:name="_Toc392075482"/>
      <w:r w:rsidRPr="00333840">
        <w:t>Examples of priority</w:t>
      </w:r>
      <w:bookmarkEnd w:id="2132"/>
      <w:bookmarkEnd w:id="2133"/>
      <w:bookmarkEnd w:id="2134"/>
      <w:bookmarkEnd w:id="2135"/>
    </w:p>
    <w:p w14:paraId="72681087" w14:textId="56025777" w:rsidR="008033A1" w:rsidRPr="00333840" w:rsidRDefault="008033A1" w:rsidP="008033A1">
      <w:r w:rsidRPr="00333840">
        <w:t xml:space="preserve">Below are two examples aimed at explaining how the priority table </w:t>
      </w:r>
      <w:r w:rsidR="00186033" w:rsidRPr="00186033">
        <w:rPr>
          <w:b/>
          <w:color w:val="FF0000"/>
        </w:rPr>
        <w:t>shall</w:t>
      </w:r>
      <w:r w:rsidRPr="00333840">
        <w:t xml:space="preserve"> be used. In general, the IRD</w:t>
      </w:r>
      <w:r w:rsidR="00A01838" w:rsidRPr="00333840">
        <w:t>’s priority decision is completed</w:t>
      </w:r>
      <w:r w:rsidRPr="00333840">
        <w:t xml:space="preserve"> once a single stream is identified when moving down the priority table. Hence it can occur that e.g. 4</w:t>
      </w:r>
      <w:r w:rsidRPr="00333840">
        <w:rPr>
          <w:vertAlign w:val="superscript"/>
        </w:rPr>
        <w:t>th</w:t>
      </w:r>
      <w:r w:rsidRPr="00333840">
        <w:t xml:space="preserve"> priority rules </w:t>
      </w:r>
      <w:r w:rsidR="00A722DD" w:rsidRPr="00333840">
        <w:t>do</w:t>
      </w:r>
      <w:r w:rsidRPr="00333840">
        <w:t xml:space="preserve"> not have to be applied because the streams to decode have already been identified.</w:t>
      </w:r>
    </w:p>
    <w:p w14:paraId="1D4EF2BF" w14:textId="04911907" w:rsidR="008033A1" w:rsidRPr="00A0251E" w:rsidRDefault="008033A1" w:rsidP="008033A1">
      <w:r w:rsidRPr="00333840">
        <w:t xml:space="preserve">Example 1: IRD is in stereo mode, two audio streams are available to the IRD, both have same language, normal hearing, and are stereo, stream A is coded using HE-AAC and </w:t>
      </w:r>
      <w:r w:rsidRPr="00A0251E">
        <w:t xml:space="preserve">stream B is </w:t>
      </w:r>
      <w:r w:rsidR="00425713" w:rsidRPr="00A0251E">
        <w:t>en</w:t>
      </w:r>
      <w:r w:rsidRPr="00A0251E">
        <w:t xml:space="preserve">coded using MPEG-1 Layer-II. IRD </w:t>
      </w:r>
      <w:r w:rsidR="00186033" w:rsidRPr="00A0251E">
        <w:rPr>
          <w:b/>
          <w:color w:val="FF0000"/>
        </w:rPr>
        <w:t>shall</w:t>
      </w:r>
      <w:r w:rsidRPr="00A0251E">
        <w:t xml:space="preserve"> decode and playback MPEG-1 Layer II since, priority 1, 2 </w:t>
      </w:r>
      <w:r w:rsidR="00425713" w:rsidRPr="00A0251E">
        <w:t xml:space="preserve">or </w:t>
      </w:r>
      <w:r w:rsidRPr="00A0251E">
        <w:t>3 does not provide a preference between the two streams, but MPEG-1 Layer-II has higher priority than HE-AAC.</w:t>
      </w:r>
    </w:p>
    <w:p w14:paraId="78C34BD8" w14:textId="1FBD5483" w:rsidR="008033A1" w:rsidRPr="00333840" w:rsidRDefault="008033A1" w:rsidP="008033A1">
      <w:r w:rsidRPr="00A0251E">
        <w:t xml:space="preserve">Example 2: IRD is in </w:t>
      </w:r>
      <w:r w:rsidR="00DE2746" w:rsidRPr="00A0251E">
        <w:t>multichannel</w:t>
      </w:r>
      <w:r w:rsidR="001D4DDF" w:rsidRPr="00A0251E">
        <w:t xml:space="preserve"> </w:t>
      </w:r>
      <w:r w:rsidRPr="00A0251E">
        <w:t xml:space="preserve">mode, two audio streams are available to the IRD, both have same language, normal hearing, stream A is </w:t>
      </w:r>
      <w:r w:rsidR="00DE2746" w:rsidRPr="00A0251E">
        <w:t>multichannel</w:t>
      </w:r>
      <w:r w:rsidR="001D4DDF" w:rsidRPr="00A0251E">
        <w:t xml:space="preserve"> </w:t>
      </w:r>
      <w:r w:rsidRPr="00A0251E">
        <w:t xml:space="preserve">coded using E-AC-3 and stream B is stereo </w:t>
      </w:r>
      <w:r w:rsidR="00425713" w:rsidRPr="00A0251E">
        <w:t>en</w:t>
      </w:r>
      <w:r w:rsidRPr="00A0251E">
        <w:t xml:space="preserve">coded using HE-AAC. IRD </w:t>
      </w:r>
      <w:r w:rsidR="00186033" w:rsidRPr="00A0251E">
        <w:rPr>
          <w:b/>
          <w:color w:val="FF0000"/>
        </w:rPr>
        <w:t>shall</w:t>
      </w:r>
      <w:r w:rsidRPr="00A0251E">
        <w:t xml:space="preserve"> decode and playback the E-AC-3 stream since, priority 1, 2 does not provide a preference between the two streams, but the IRD is </w:t>
      </w:r>
      <w:r w:rsidR="00425713" w:rsidRPr="00A0251E">
        <w:t xml:space="preserve">in </w:t>
      </w:r>
      <w:r w:rsidR="00DE2746" w:rsidRPr="00A0251E">
        <w:t>multichannel</w:t>
      </w:r>
      <w:r w:rsidR="001D4DDF" w:rsidRPr="00A0251E">
        <w:t xml:space="preserve"> </w:t>
      </w:r>
      <w:r w:rsidRPr="00A0251E">
        <w:t xml:space="preserve">mode and there is only one </w:t>
      </w:r>
      <w:r w:rsidR="00DE2746" w:rsidRPr="00A0251E">
        <w:t>multichannel</w:t>
      </w:r>
      <w:r w:rsidR="001D4DDF" w:rsidRPr="00A0251E">
        <w:t xml:space="preserve"> </w:t>
      </w:r>
      <w:proofErr w:type="gramStart"/>
      <w:r w:rsidRPr="00A0251E">
        <w:t>stream;</w:t>
      </w:r>
      <w:proofErr w:type="gramEnd"/>
      <w:r w:rsidRPr="00A0251E">
        <w:t xml:space="preserve"> the E-AC-3 stream. In this example</w:t>
      </w:r>
      <w:r w:rsidR="00425713" w:rsidRPr="00A0251E">
        <w:t>,</w:t>
      </w:r>
      <w:r w:rsidRPr="00A0251E">
        <w:t xml:space="preserve"> the stream type priority is</w:t>
      </w:r>
      <w:r w:rsidRPr="00333840">
        <w:t xml:space="preserve"> not used since already in the audio format priority a single stream could be identified.</w:t>
      </w:r>
    </w:p>
    <w:p w14:paraId="0C1D2D79" w14:textId="47AA806A" w:rsidR="0004358F" w:rsidRDefault="00F658E5" w:rsidP="00AA6075">
      <w:r w:rsidRPr="00333840">
        <w:t xml:space="preserve">In case of multiple audio streams being broadcasted, a clarifying example table can be found in Annex G “Example table when more than one audio codec is received”, for how to select which audio stream to decode in </w:t>
      </w:r>
      <w:r w:rsidR="00F37395">
        <w:t>multichannel</w:t>
      </w:r>
      <w:r w:rsidRPr="00333840">
        <w:t xml:space="preserve"> or stereo user selected situation. That table is given by the property rules of </w:t>
      </w:r>
      <w:r w:rsidR="00876FEA" w:rsidRPr="00333840">
        <w:fldChar w:fldCharType="begin"/>
      </w:r>
      <w:r w:rsidR="00876FEA" w:rsidRPr="00333840">
        <w:instrText xml:space="preserve"> REF _Ref325904534 \h  \* MERGEFORMAT </w:instrText>
      </w:r>
      <w:r w:rsidR="00876FEA" w:rsidRPr="00333840">
        <w:fldChar w:fldCharType="separate"/>
      </w:r>
      <w:r w:rsidR="00290B98" w:rsidRPr="00297BCB">
        <w:t xml:space="preserve">Table </w:t>
      </w:r>
      <w:r w:rsidR="00290B98">
        <w:t>6</w:t>
      </w:r>
      <w:r w:rsidR="00290B98" w:rsidRPr="00297BCB">
        <w:t>.</w:t>
      </w:r>
      <w:r w:rsidR="00290B98">
        <w:t>1</w:t>
      </w:r>
      <w:r w:rsidR="00876FEA" w:rsidRPr="00333840">
        <w:fldChar w:fldCharType="end"/>
      </w:r>
      <w:r w:rsidRPr="00333840">
        <w:t>.</w:t>
      </w:r>
    </w:p>
    <w:p w14:paraId="35DEFE8E" w14:textId="2CC1A2D0" w:rsidR="001D4DDF" w:rsidRPr="00E8688D" w:rsidRDefault="001D4DDF" w:rsidP="001D4DDF">
      <w:pPr>
        <w:pStyle w:val="Overskrift3"/>
      </w:pPr>
      <w:bookmarkStart w:id="2136" w:name="_Ref490742166"/>
      <w:bookmarkStart w:id="2137" w:name="_Hlk525113062"/>
      <w:r w:rsidRPr="00E8688D">
        <w:t>Audio Prioritisation inside the NGA Audio</w:t>
      </w:r>
      <w:bookmarkEnd w:id="2136"/>
      <w:r w:rsidRPr="00E8688D">
        <w:t xml:space="preserve"> PID/stream</w:t>
      </w:r>
      <w:bookmarkEnd w:id="2137"/>
    </w:p>
    <w:p w14:paraId="771011C0" w14:textId="77777777" w:rsidR="001D4DDF" w:rsidRPr="00E8688D" w:rsidRDefault="001D4DDF" w:rsidP="001D4DDF">
      <w:r w:rsidRPr="00E8688D">
        <w:t xml:space="preserve">This section applies only to the </w:t>
      </w:r>
      <w:r w:rsidRPr="00C35A34">
        <w:rPr>
          <w:strike/>
          <w:highlight w:val="yellow"/>
        </w:rPr>
        <w:t>NGA capable</w:t>
      </w:r>
      <w:r w:rsidRPr="00E8688D">
        <w:t xml:space="preserve"> NorDig HEVC IRD. </w:t>
      </w:r>
    </w:p>
    <w:p w14:paraId="6D6786D3" w14:textId="196B4409" w:rsidR="00425713" w:rsidRPr="00A0251E" w:rsidRDefault="00425713" w:rsidP="00425713">
      <w:r w:rsidRPr="00E8688D">
        <w:t xml:space="preserve">Audio Prioritisation </w:t>
      </w:r>
      <w:r w:rsidRPr="00A0251E">
        <w:t>inside the NGA Audio PID/stream can be done based on the Audio Preselection Descriptor or based on the ac4_toc, as specified in ETSI TS 103 190–2</w:t>
      </w:r>
      <w:r w:rsidR="000A7952">
        <w:t xml:space="preserve"> </w:t>
      </w:r>
      <w:r w:rsidR="00B1373B">
        <w:fldChar w:fldCharType="begin"/>
      </w:r>
      <w:r w:rsidR="00B1373B">
        <w:instrText xml:space="preserve"> REF _Ref103595908 \r \h </w:instrText>
      </w:r>
      <w:r w:rsidR="00B1373B">
        <w:fldChar w:fldCharType="separate"/>
      </w:r>
      <w:r w:rsidR="00B1373B">
        <w:t>[98]</w:t>
      </w:r>
      <w:r w:rsidR="00B1373B">
        <w:fldChar w:fldCharType="end"/>
      </w:r>
      <w:r w:rsidR="00B1373B">
        <w:t xml:space="preserve"> </w:t>
      </w:r>
      <w:r w:rsidRPr="00A0251E">
        <w:t>in the elementary stream.</w:t>
      </w:r>
    </w:p>
    <w:p w14:paraId="37AC2F1C" w14:textId="2429D262" w:rsidR="00425713" w:rsidRPr="00A0251E" w:rsidRDefault="00425713" w:rsidP="00425713">
      <w:r w:rsidRPr="00A0251E">
        <w:t xml:space="preserve">The information from the elementary stream (ac4_toc)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w:t>
      </w:r>
    </w:p>
    <w:p w14:paraId="639812B9" w14:textId="7EB86510" w:rsidR="00425713" w:rsidRPr="00A0251E" w:rsidRDefault="00425713" w:rsidP="00425713">
      <w:r w:rsidRPr="00A0251E">
        <w:t>For manual selection,</w:t>
      </w:r>
      <w:r w:rsidR="00510359" w:rsidRPr="00A0251E">
        <w:t xml:space="preserve"> </w:t>
      </w:r>
      <w:r w:rsidRPr="00A0251E">
        <w:t xml:space="preserve">the information from the </w:t>
      </w:r>
      <w:r w:rsidRPr="00A0251E">
        <w:rPr>
          <w:color w:val="212121"/>
          <w:sz w:val="23"/>
          <w:szCs w:val="23"/>
          <w:lang w:eastAsia="sv-SE"/>
        </w:rPr>
        <w:t>Audio Preselection Descriptor</w:t>
      </w:r>
      <w:r w:rsidRPr="00A0251E">
        <w:t xml:space="preserve"> (APD) </w:t>
      </w:r>
      <w:r w:rsidRPr="00A0251E">
        <w:rPr>
          <w:b/>
          <w:color w:val="FF0000"/>
        </w:rPr>
        <w:t>shall</w:t>
      </w:r>
      <w:r w:rsidRPr="00A0251E">
        <w:rPr>
          <w:color w:val="FF0000"/>
        </w:rPr>
        <w:t xml:space="preserve"> </w:t>
      </w:r>
      <w:r w:rsidRPr="00A0251E">
        <w:t xml:space="preserve">be used. </w:t>
      </w:r>
    </w:p>
    <w:p w14:paraId="5C131CF8" w14:textId="563E0E78" w:rsidR="00425713" w:rsidRPr="00A0251E" w:rsidRDefault="00FD7E70" w:rsidP="00425713">
      <w:r w:rsidRPr="00A0251E">
        <w:t>T</w:t>
      </w:r>
      <w:r w:rsidR="00425713" w:rsidRPr="00A0251E">
        <w:t xml:space="preserve">he NGA audio stream(s) may contain additional or fewer </w:t>
      </w:r>
      <w:proofErr w:type="spellStart"/>
      <w:r w:rsidR="00425713" w:rsidRPr="00A0251E">
        <w:t>preselections</w:t>
      </w:r>
      <w:proofErr w:type="spellEnd"/>
      <w:r w:rsidR="00425713" w:rsidRPr="00A0251E">
        <w:t xml:space="preserve"> than those</w:t>
      </w:r>
      <w:r w:rsidRPr="00A0251E">
        <w:t xml:space="preserve"> </w:t>
      </w:r>
      <w:r w:rsidR="00425713" w:rsidRPr="00A0251E">
        <w:t xml:space="preserve">listed in the </w:t>
      </w:r>
      <w:r w:rsidR="00425713" w:rsidRPr="00A0251E">
        <w:rPr>
          <w:color w:val="212121"/>
          <w:sz w:val="23"/>
          <w:szCs w:val="23"/>
          <w:lang w:eastAsia="sv-SE"/>
        </w:rPr>
        <w:t>Audio Preselection Descriptor</w:t>
      </w:r>
      <w:r w:rsidR="00425713" w:rsidRPr="00A0251E">
        <w:t xml:space="preserve">. </w:t>
      </w:r>
    </w:p>
    <w:p w14:paraId="1A4BEA48" w14:textId="69E15672" w:rsidR="00425713" w:rsidRDefault="00510359" w:rsidP="001D4DDF">
      <w:r w:rsidRPr="00A0251E">
        <w:lastRenderedPageBreak/>
        <w:t>If the presentation corresponding to a manually selected preselection from the Audio Preselection Descriptor</w:t>
      </w:r>
      <w:r w:rsidR="00FD7E70" w:rsidRPr="00A0251E">
        <w:t xml:space="preserve"> </w:t>
      </w:r>
      <w:r w:rsidRPr="00A0251E">
        <w:t xml:space="preserve">is not found in the bitstream, then the IRD </w:t>
      </w:r>
      <w:r w:rsidRPr="00960FCA">
        <w:rPr>
          <w:b/>
          <w:bCs/>
          <w:color w:val="FF0000"/>
        </w:rPr>
        <w:t>shall</w:t>
      </w:r>
      <w:r w:rsidRPr="00A0251E">
        <w:t xml:space="preserve"> fall back to preference-based presentation selection based on IRD settings and signalling in the elementary stream as specified above.</w:t>
      </w:r>
    </w:p>
    <w:p w14:paraId="106CF030" w14:textId="77777777" w:rsidR="0008376B" w:rsidRPr="0039312E" w:rsidRDefault="0008376B" w:rsidP="0008376B">
      <w:r w:rsidRPr="0039312E">
        <w:t>In case the presentation currently playing does not have corresponding information in the Audio Preselection Descriptor (APD), the information should be extracted from the elementary stream (ac4_toc) or, if that is not feasible, a default called “currently playing” or similar could be displayed.</w:t>
      </w:r>
    </w:p>
    <w:p w14:paraId="04BE3606" w14:textId="1B32A928" w:rsidR="0008376B" w:rsidRDefault="0008376B" w:rsidP="0008376B">
      <w:r w:rsidRPr="0039312E">
        <w:t xml:space="preserve">Similarly, when a presentation present in APD but not present in the elementary stream (ac4_toc) is manually selected by the user, the NorDig HEVC IRD applies preference-based presentation selection based on the elementary stream (ac4_toc), resulting in a selection different to the </w:t>
      </w:r>
      <w:proofErr w:type="gramStart"/>
      <w:r w:rsidRPr="0039312E">
        <w:t>user’s</w:t>
      </w:r>
      <w:proofErr w:type="gramEnd"/>
      <w:r w:rsidRPr="0039312E">
        <w:t xml:space="preserve">. This selection should be reflected in the UI by extracting the information from the elementary stream (ac4_toc) or, if that is not feasible, a default called “currently playing” or similar could be displayed. Additionally, when a presentation present in APD but not present in the elementary stream (ac4_toc) is manually selected by the user, the NorDig HEVC IRD may inform the user that the selected audio presentation is not available in the current broadcast. It is expected that quasi-static APD </w:t>
      </w:r>
      <w:proofErr w:type="spellStart"/>
      <w:r w:rsidRPr="0039312E">
        <w:t>signaling</w:t>
      </w:r>
      <w:proofErr w:type="spellEnd"/>
      <w:r w:rsidRPr="0039312E">
        <w:t xml:space="preserve"> could result in an overrepresentation of presentations in the APD </w:t>
      </w:r>
      <w:r w:rsidR="0039312E" w:rsidRPr="0039312E">
        <w:t>e.g.,</w:t>
      </w:r>
      <w:r w:rsidRPr="0039312E">
        <w:t xml:space="preserve"> during advertisement breaks, where during the advert break there could be only one audio track available to all languages.</w:t>
      </w:r>
    </w:p>
    <w:p w14:paraId="19768EE7" w14:textId="26332F8F" w:rsidR="001D4DDF" w:rsidRPr="00A0251E" w:rsidRDefault="001D4DDF" w:rsidP="001D4DDF">
      <w:pPr>
        <w:rPr>
          <w:b/>
          <w:szCs w:val="22"/>
        </w:rPr>
      </w:pPr>
      <w:r w:rsidRPr="00E8688D">
        <w:rPr>
          <w:b/>
        </w:rPr>
        <w:t>Language:</w:t>
      </w:r>
      <w:r w:rsidR="00176179" w:rsidRPr="00E8688D">
        <w:rPr>
          <w:b/>
        </w:rPr>
        <w:br/>
      </w:r>
      <w:r w:rsidRPr="00E8688D">
        <w:t xml:space="preserve">For audio prioritisation inside the NGA PID/stream based on </w:t>
      </w:r>
      <w:r w:rsidRPr="00A0251E">
        <w:t xml:space="preserve">the </w:t>
      </w:r>
      <w:r w:rsidR="00510359" w:rsidRPr="00A0251E">
        <w:t>A</w:t>
      </w:r>
      <w:r w:rsidRPr="00A0251E">
        <w:t xml:space="preserve">udio </w:t>
      </w:r>
      <w:r w:rsidR="00510359" w:rsidRPr="00A0251E">
        <w:t>P</w:t>
      </w:r>
      <w:r w:rsidRPr="00A0251E">
        <w:t xml:space="preserve">reselection </w:t>
      </w:r>
      <w:r w:rsidR="00510359" w:rsidRPr="00A0251E">
        <w:t>D</w:t>
      </w:r>
      <w:r w:rsidRPr="00A0251E">
        <w:t xml:space="preserve">escriptor the </w:t>
      </w:r>
      <w:r w:rsidRPr="00C35A34">
        <w:rPr>
          <w:strike/>
          <w:highlight w:val="yellow"/>
        </w:rPr>
        <w:t>NGA</w:t>
      </w:r>
      <w:r w:rsidR="00E8688D" w:rsidRPr="00C35A34">
        <w:rPr>
          <w:strike/>
          <w:highlight w:val="yellow"/>
        </w:rPr>
        <w:t xml:space="preserve"> capable</w:t>
      </w:r>
      <w:r w:rsidR="00E8688D" w:rsidRPr="00A0251E">
        <w:t xml:space="preserve"> NorDig HEVC IRD shall use the ISO 639 language code per preselection. </w:t>
      </w:r>
      <w:r w:rsidRPr="00A0251E">
        <w:t xml:space="preserve">For audio prioritisation inside the NGA PID/stream based on the ac4_toc, as specified in </w:t>
      </w:r>
      <w:r w:rsidR="006F3EF1" w:rsidRPr="00A0251E">
        <w:t>ETSI TS 103 190–2</w:t>
      </w:r>
      <w:r w:rsidR="00C418B7">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176179" w:rsidRPr="00A0251E">
        <w:t xml:space="preserve"> </w:t>
      </w:r>
      <w:r w:rsidRPr="00A0251E">
        <w:t xml:space="preserve">in the elementary stream the </w:t>
      </w:r>
      <w:r w:rsidRPr="004A681D">
        <w:rPr>
          <w:strike/>
          <w:highlight w:val="yellow"/>
        </w:rPr>
        <w:t>NGA</w:t>
      </w:r>
      <w:r w:rsidR="00E8688D" w:rsidRPr="004A681D">
        <w:rPr>
          <w:strike/>
          <w:highlight w:val="yellow"/>
        </w:rPr>
        <w:t xml:space="preserve"> capable</w:t>
      </w:r>
      <w:r w:rsidR="00E8688D" w:rsidRPr="00A0251E">
        <w:t xml:space="preserve"> NorDig HEVC IRD </w:t>
      </w:r>
      <w:r w:rsidR="00E8688D" w:rsidRPr="00A0251E">
        <w:rPr>
          <w:b/>
          <w:color w:val="FF0000"/>
        </w:rPr>
        <w:t>shall</w:t>
      </w:r>
      <w:r w:rsidRPr="00A0251E">
        <w:rPr>
          <w:color w:val="FF0000"/>
        </w:rPr>
        <w:t xml:space="preserve"> </w:t>
      </w:r>
      <w:r w:rsidRPr="00A0251E">
        <w:t xml:space="preserve">use the primary language </w:t>
      </w:r>
      <w:proofErr w:type="spellStart"/>
      <w:r w:rsidRPr="00A0251E">
        <w:t>subtag</w:t>
      </w:r>
      <w:proofErr w:type="spellEnd"/>
      <w:r w:rsidRPr="00A0251E">
        <w:t xml:space="preserve"> of the IETF BCP 47</w:t>
      </w:r>
      <w:r w:rsidR="00176179" w:rsidRPr="00A0251E">
        <w:t xml:space="preserve"> </w:t>
      </w:r>
      <w:r w:rsidR="00C418B7">
        <w:fldChar w:fldCharType="begin"/>
      </w:r>
      <w:r w:rsidR="00C418B7">
        <w:instrText xml:space="preserve"> REF _Ref103596731 \r \h </w:instrText>
      </w:r>
      <w:r w:rsidR="00C418B7">
        <w:fldChar w:fldCharType="separate"/>
      </w:r>
      <w:r w:rsidR="00C418B7">
        <w:t>[101]</w:t>
      </w:r>
      <w:r w:rsidR="00C418B7">
        <w:fldChar w:fldCharType="end"/>
      </w:r>
      <w:r w:rsidRPr="00A0251E">
        <w:t xml:space="preserve">language code in the </w:t>
      </w:r>
      <w:proofErr w:type="spellStart"/>
      <w:r w:rsidRPr="00A0251E">
        <w:t>content_type</w:t>
      </w:r>
      <w:proofErr w:type="spellEnd"/>
      <w:r w:rsidRPr="00A0251E">
        <w:t xml:space="preserve"> of the main audio or dialogue </w:t>
      </w:r>
      <w:proofErr w:type="spellStart"/>
      <w:r w:rsidRPr="00A0251E">
        <w:t>substream</w:t>
      </w:r>
      <w:proofErr w:type="spellEnd"/>
      <w:r w:rsidRPr="00A0251E">
        <w:t xml:space="preserve"> group</w:t>
      </w:r>
      <w:r w:rsidR="00E8688D" w:rsidRPr="00A0251E">
        <w:t>.</w:t>
      </w:r>
      <w:r w:rsidR="00146592" w:rsidRPr="00A0251E">
        <w:br/>
      </w:r>
      <w:r w:rsidR="00146592" w:rsidRPr="00A0251E">
        <w:rPr>
          <w:b/>
          <w:szCs w:val="22"/>
        </w:rPr>
        <w:br/>
        <w:t>Audio Type:</w:t>
      </w:r>
      <w:r w:rsidR="00176179" w:rsidRPr="00A0251E">
        <w:rPr>
          <w:b/>
          <w:color w:val="212121"/>
          <w:szCs w:val="22"/>
          <w:shd w:val="clear" w:color="auto" w:fill="00FF00"/>
          <w:lang w:eastAsia="sv-SE"/>
        </w:rPr>
        <w:br/>
      </w:r>
      <w:r w:rsidRPr="00A0251E">
        <w:t xml:space="preserve">For audio prioritisation inside the NGA PID/stream based on the </w:t>
      </w:r>
      <w:r w:rsidR="00510359" w:rsidRPr="00A0251E">
        <w:t xml:space="preserve">Audio Preselection Descriptor </w:t>
      </w:r>
      <w:r w:rsidRPr="00A0251E">
        <w:t xml:space="preserve">the </w:t>
      </w:r>
      <w:r w:rsidRPr="004A681D">
        <w:rPr>
          <w:strike/>
          <w:highlight w:val="yellow"/>
        </w:rPr>
        <w:t>NGA</w:t>
      </w:r>
      <w:r w:rsidR="00146592" w:rsidRPr="004A681D">
        <w:rPr>
          <w:strike/>
          <w:highlight w:val="yellow"/>
        </w:rPr>
        <w:t xml:space="preserve"> capable</w:t>
      </w:r>
      <w:r w:rsidR="00146592" w:rsidRPr="00A0251E">
        <w:t xml:space="preserve"> NorDig HEVC IRD </w:t>
      </w:r>
      <w:r w:rsidR="00146592" w:rsidRPr="00A0251E">
        <w:rPr>
          <w:b/>
          <w:color w:val="FF0000"/>
        </w:rPr>
        <w:t>shall</w:t>
      </w:r>
      <w:r w:rsidR="00146592" w:rsidRPr="00A0251E">
        <w:rPr>
          <w:color w:val="FF0000"/>
        </w:rPr>
        <w:t xml:space="preserve"> </w:t>
      </w:r>
      <w:r w:rsidR="00146592" w:rsidRPr="00A0251E">
        <w:t xml:space="preserve">use the </w:t>
      </w:r>
      <w:proofErr w:type="spellStart"/>
      <w:r w:rsidR="00146592" w:rsidRPr="00A0251E">
        <w:t>audio_description</w:t>
      </w:r>
      <w:proofErr w:type="spellEnd"/>
      <w:r w:rsidR="00146592" w:rsidRPr="00A0251E">
        <w:t xml:space="preserve"> and </w:t>
      </w:r>
      <w:proofErr w:type="spellStart"/>
      <w:r w:rsidR="00146592" w:rsidRPr="00A0251E">
        <w:t>spoken_subtitles</w:t>
      </w:r>
      <w:proofErr w:type="spellEnd"/>
      <w:r w:rsidR="00146592" w:rsidRPr="00A0251E">
        <w:t xml:space="preserve"> flags per preselection.</w:t>
      </w:r>
      <w:r w:rsidRPr="00A0251E">
        <w:t xml:space="preserve"> For audio prioritisation inside the NGA PID/stream based on the ac4_toc, as specified in</w:t>
      </w:r>
      <w:r w:rsidR="006F3EF1" w:rsidRPr="00A0251E">
        <w:t xml:space="preserve"> ETSI TS 103 190 – 2</w:t>
      </w:r>
      <w:r w:rsidRPr="00A0251E">
        <w:t xml:space="preserve"> </w:t>
      </w:r>
      <w:r w:rsidR="00C418B7">
        <w:fldChar w:fldCharType="begin"/>
      </w:r>
      <w:r w:rsidR="00C418B7">
        <w:instrText xml:space="preserve"> REF _Ref103595908 \r \h </w:instrText>
      </w:r>
      <w:r w:rsidR="00C418B7">
        <w:fldChar w:fldCharType="separate"/>
      </w:r>
      <w:r w:rsidR="00C418B7">
        <w:t>[98]</w:t>
      </w:r>
      <w:r w:rsidR="00C418B7">
        <w:fldChar w:fldCharType="end"/>
      </w:r>
      <w:r w:rsidR="00C418B7">
        <w:t xml:space="preserve"> </w:t>
      </w:r>
      <w:r w:rsidRPr="00A0251E">
        <w:t>in the elementary stream, the NGA</w:t>
      </w:r>
      <w:r w:rsidR="00146592" w:rsidRPr="00A0251E">
        <w:t xml:space="preserve"> capable NorDig HEVC IRD shall use the </w:t>
      </w:r>
      <w:proofErr w:type="spellStart"/>
      <w:r w:rsidR="00146592" w:rsidRPr="00A0251E">
        <w:t>presentation_config</w:t>
      </w:r>
      <w:proofErr w:type="spellEnd"/>
      <w:r w:rsidR="00146592" w:rsidRPr="00A0251E">
        <w:t xml:space="preserve"> and, if present, the </w:t>
      </w:r>
      <w:proofErr w:type="spellStart"/>
      <w:r w:rsidR="00146592" w:rsidRPr="00A0251E">
        <w:t>content_classifier</w:t>
      </w:r>
      <w:proofErr w:type="spellEnd"/>
      <w:r w:rsidR="00146592" w:rsidRPr="00A0251E">
        <w:t xml:space="preserve"> of the associated audio </w:t>
      </w:r>
      <w:proofErr w:type="spellStart"/>
      <w:r w:rsidR="00146592" w:rsidRPr="00A0251E">
        <w:t>substream</w:t>
      </w:r>
      <w:proofErr w:type="spellEnd"/>
      <w:r w:rsidR="00146592" w:rsidRPr="00A0251E">
        <w:t xml:space="preserve"> group.</w:t>
      </w:r>
      <w:r w:rsidRPr="00A0251E">
        <w:t xml:space="preserve"> </w:t>
      </w:r>
      <w:r w:rsidR="00146592" w:rsidRPr="00A0251E">
        <w:br/>
      </w:r>
      <w:r w:rsidR="00146592" w:rsidRPr="00A0251E">
        <w:br/>
      </w:r>
      <w:r w:rsidR="00146592" w:rsidRPr="00A0251E">
        <w:rPr>
          <w:b/>
          <w:szCs w:val="22"/>
        </w:rPr>
        <w:t>Audio Format:</w:t>
      </w:r>
      <w:r w:rsidR="00176179" w:rsidRPr="00A0251E">
        <w:rPr>
          <w:b/>
          <w:color w:val="212121"/>
          <w:szCs w:val="22"/>
          <w:shd w:val="clear" w:color="auto" w:fill="00FF00"/>
          <w:lang w:eastAsia="sv-SE"/>
        </w:rPr>
        <w:br/>
      </w:r>
      <w:r w:rsidRPr="00A0251E">
        <w:t xml:space="preserve">NGA </w:t>
      </w:r>
      <w:proofErr w:type="spellStart"/>
      <w:r w:rsidRPr="00A0251E">
        <w:t>preselections</w:t>
      </w:r>
      <w:proofErr w:type="spellEnd"/>
      <w:r w:rsidRPr="00A0251E">
        <w:t xml:space="preserve"> can carry rendering information for immersive, </w:t>
      </w:r>
      <w:r w:rsidR="00F37395" w:rsidRPr="00A0251E">
        <w:t>multichannel</w:t>
      </w:r>
      <w:r w:rsidRPr="00A0251E">
        <w:t>, and stereo playback scenarios. Therefore, the audio format is not relevant for audio prioritisation inside the NGA PID/stream.</w:t>
      </w:r>
    </w:p>
    <w:p w14:paraId="662EBDC8" w14:textId="77777777" w:rsidR="00510359" w:rsidRPr="00A0251E" w:rsidRDefault="001D4DDF" w:rsidP="00510359">
      <w:r w:rsidRPr="00A0251E">
        <w:rPr>
          <w:b/>
        </w:rPr>
        <w:t>Audio Prioritisation</w:t>
      </w:r>
      <w:r w:rsidR="00176179" w:rsidRPr="00A0251E">
        <w:rPr>
          <w:b/>
        </w:rPr>
        <w:t>:</w:t>
      </w:r>
      <w:r w:rsidR="00176179" w:rsidRPr="00A0251E">
        <w:rPr>
          <w:b/>
        </w:rPr>
        <w:br/>
      </w:r>
      <w:r w:rsidRPr="00A0251E">
        <w:t xml:space="preserve">The </w:t>
      </w:r>
      <w:r w:rsidRPr="004A681D">
        <w:rPr>
          <w:strike/>
          <w:highlight w:val="yellow"/>
        </w:rPr>
        <w:t>NGA capable</w:t>
      </w:r>
      <w:r w:rsidRPr="00A0251E">
        <w:t xml:space="preserve"> NorDig IRD </w:t>
      </w:r>
      <w:r w:rsidRPr="00A0251E">
        <w:rPr>
          <w:b/>
          <w:color w:val="FF0000"/>
        </w:rPr>
        <w:t>shall</w:t>
      </w:r>
      <w:r w:rsidRPr="00A0251E">
        <w:rPr>
          <w:color w:val="FF0000"/>
        </w:rPr>
        <w:t xml:space="preserve"> </w:t>
      </w:r>
      <w:r w:rsidRPr="00A0251E">
        <w:t>prioritise the preselection in the NGA stream according to</w:t>
      </w:r>
      <w:r w:rsidR="00146592" w:rsidRPr="00A0251E">
        <w:t xml:space="preserve"> </w:t>
      </w:r>
      <w:r w:rsidRPr="00A0251E">
        <w:t>Table 6.</w:t>
      </w:r>
      <w:r w:rsidR="00B76FC7" w:rsidRPr="00A0251E">
        <w:t>4</w:t>
      </w:r>
      <w:r w:rsidR="00146592" w:rsidRPr="00A0251E">
        <w:t>.</w:t>
      </w:r>
      <w:r w:rsidR="00510359" w:rsidRPr="00A0251E">
        <w:t xml:space="preserve"> below.</w:t>
      </w:r>
    </w:p>
    <w:p w14:paraId="2A3399C5" w14:textId="225DCC33" w:rsidR="00510359" w:rsidRPr="00A0251E" w:rsidRDefault="00510359" w:rsidP="00510359">
      <w:r w:rsidRPr="00A0251E">
        <w:t xml:space="preserve">Table 6.4 uses the terminology from the Audio Preselection </w:t>
      </w:r>
      <w:proofErr w:type="gramStart"/>
      <w:r w:rsidRPr="00A0251E">
        <w:t>Descriptor,</w:t>
      </w:r>
      <w:proofErr w:type="gramEnd"/>
      <w:r w:rsidRPr="00A0251E">
        <w:t xml:space="preserve"> however the ac4_toc is used for audio prioritisation based on user preferences. The ac4_toc functionality is typically part of audio decoder components. </w:t>
      </w:r>
      <w:r w:rsidR="00026F41" w:rsidRPr="00A0251E">
        <w:t>Therefore,</w:t>
      </w:r>
      <w:r w:rsidRPr="00A0251E">
        <w:t xml:space="preserve"> the corresponding properties for Audio Type and Language are used which are described in the section above.</w:t>
      </w:r>
    </w:p>
    <w:p w14:paraId="78941B7B" w14:textId="036F7475" w:rsidR="001D4DDF" w:rsidRDefault="001D4DDF" w:rsidP="001D4DDF"/>
    <w:p w14:paraId="65D35B42" w14:textId="7860DA00" w:rsidR="00026F41" w:rsidRDefault="00026F41" w:rsidP="001D4DDF"/>
    <w:p w14:paraId="369828D6" w14:textId="77777777" w:rsidR="00026F41" w:rsidRPr="00E8688D" w:rsidRDefault="00026F41" w:rsidP="001D4DDF"/>
    <w:p w14:paraId="59AE5D10" w14:textId="113523EE" w:rsidR="00176179" w:rsidRDefault="00176179" w:rsidP="001D4DDF">
      <w:pPr>
        <w:rPr>
          <w:highlight w:val="magenta"/>
        </w:rPr>
      </w:pPr>
    </w:p>
    <w:p w14:paraId="3EB01144" w14:textId="53D26400" w:rsidR="00176179" w:rsidRDefault="00176179" w:rsidP="001D4DDF">
      <w:pPr>
        <w:rPr>
          <w:highlight w:val="magenta"/>
        </w:rPr>
      </w:pPr>
    </w:p>
    <w:p w14:paraId="4953267F" w14:textId="15F8AF74" w:rsidR="00A0251E" w:rsidRDefault="00A0251E" w:rsidP="001D4DDF">
      <w:pPr>
        <w:rPr>
          <w:highlight w:val="magenta"/>
        </w:rPr>
      </w:pPr>
    </w:p>
    <w:tbl>
      <w:tblPr>
        <w:tblW w:w="9450" w:type="dxa"/>
        <w:tblCellMar>
          <w:left w:w="0" w:type="dxa"/>
          <w:right w:w="0" w:type="dxa"/>
        </w:tblCellMar>
        <w:tblLook w:val="04A0" w:firstRow="1" w:lastRow="0" w:firstColumn="1" w:lastColumn="0" w:noHBand="0" w:noVBand="1"/>
      </w:tblPr>
      <w:tblGrid>
        <w:gridCol w:w="962"/>
        <w:gridCol w:w="2220"/>
        <w:gridCol w:w="1828"/>
        <w:gridCol w:w="2220"/>
        <w:gridCol w:w="2220"/>
      </w:tblGrid>
      <w:tr w:rsidR="001D4DDF" w:rsidRPr="00A0251E" w14:paraId="640DDF04" w14:textId="77777777" w:rsidTr="00315D43">
        <w:trPr>
          <w:trHeight w:val="510"/>
        </w:trPr>
        <w:tc>
          <w:tcPr>
            <w:tcW w:w="962"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9691A4C" w14:textId="77777777" w:rsidR="001D4DDF" w:rsidRPr="00A0251E" w:rsidRDefault="001D4DDF" w:rsidP="00C6449F">
            <w:pPr>
              <w:rPr>
                <w:b/>
                <w:bCs/>
                <w:sz w:val="20"/>
                <w:szCs w:val="20"/>
                <w:lang w:val="en-US"/>
              </w:rPr>
            </w:pPr>
            <w:r w:rsidRPr="00A0251E">
              <w:rPr>
                <w:b/>
                <w:bCs/>
                <w:sz w:val="20"/>
                <w:szCs w:val="20"/>
              </w:rPr>
              <w:lastRenderedPageBreak/>
              <w:t>IRD settings →</w:t>
            </w:r>
          </w:p>
        </w:tc>
        <w:tc>
          <w:tcPr>
            <w:tcW w:w="4048"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022BBE3" w14:textId="2C844FB8" w:rsidR="001D4DDF" w:rsidRPr="00A0251E" w:rsidRDefault="001D4DDF" w:rsidP="00C6449F">
            <w:pPr>
              <w:rPr>
                <w:rFonts w:ascii="Calibri" w:hAnsi="Calibri" w:cs="MS PGothic"/>
                <w:b/>
                <w:bCs/>
                <w:sz w:val="20"/>
                <w:szCs w:val="20"/>
              </w:rPr>
            </w:pPr>
            <w:r w:rsidRPr="00A0251E">
              <w:rPr>
                <w:b/>
                <w:bCs/>
                <w:sz w:val="20"/>
                <w:szCs w:val="20"/>
              </w:rPr>
              <w:t xml:space="preserve">Audio Description </w:t>
            </w:r>
            <w:r w:rsidR="00C11E36" w:rsidRPr="00A0251E">
              <w:rPr>
                <w:b/>
                <w:bCs/>
                <w:sz w:val="20"/>
                <w:szCs w:val="20"/>
              </w:rPr>
              <w:t xml:space="preserve">(AD) </w:t>
            </w:r>
            <w:r w:rsidRPr="00A0251E">
              <w:rPr>
                <w:b/>
                <w:bCs/>
                <w:sz w:val="20"/>
                <w:szCs w:val="20"/>
              </w:rPr>
              <w:t>OFF</w:t>
            </w:r>
          </w:p>
        </w:tc>
        <w:tc>
          <w:tcPr>
            <w:tcW w:w="4440" w:type="dxa"/>
            <w:gridSpan w:val="2"/>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F8ECAFB" w14:textId="77777777" w:rsidR="001D4DDF" w:rsidRPr="00A0251E" w:rsidRDefault="001D4DDF" w:rsidP="00C6449F">
            <w:pPr>
              <w:rPr>
                <w:b/>
                <w:bCs/>
                <w:sz w:val="20"/>
                <w:szCs w:val="20"/>
                <w:lang w:val="en-US"/>
              </w:rPr>
            </w:pPr>
            <w:r w:rsidRPr="00A0251E">
              <w:rPr>
                <w:b/>
                <w:bCs/>
                <w:sz w:val="20"/>
                <w:szCs w:val="20"/>
              </w:rPr>
              <w:t>Audio Description ON</w:t>
            </w:r>
          </w:p>
        </w:tc>
      </w:tr>
      <w:tr w:rsidR="001D4DDF" w:rsidRPr="00A0251E" w14:paraId="6E8D229E" w14:textId="77777777" w:rsidTr="00315D43">
        <w:trPr>
          <w:trHeight w:val="270"/>
        </w:trPr>
        <w:tc>
          <w:tcPr>
            <w:tcW w:w="0" w:type="auto"/>
            <w:vMerge/>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hideMark/>
          </w:tcPr>
          <w:p w14:paraId="03318282" w14:textId="77777777" w:rsidR="001D4DDF" w:rsidRPr="00A0251E" w:rsidRDefault="001D4DDF" w:rsidP="00C6449F">
            <w:pPr>
              <w:rPr>
                <w:rFonts w:eastAsia="MS PGothic"/>
                <w:b/>
                <w:bCs/>
                <w:sz w:val="20"/>
                <w:szCs w:val="20"/>
                <w:lang w:eastAsia="ja-JP"/>
              </w:rPr>
            </w:pP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1D6877D7" w14:textId="3960F469" w:rsidR="001D4DDF" w:rsidRPr="00A0251E" w:rsidRDefault="001D4DDF" w:rsidP="00C6449F">
            <w:pPr>
              <w:rPr>
                <w:b/>
                <w:bCs/>
                <w:sz w:val="20"/>
                <w:szCs w:val="20"/>
              </w:rPr>
            </w:pPr>
            <w:r w:rsidRPr="00A0251E">
              <w:rPr>
                <w:b/>
                <w:bCs/>
                <w:sz w:val="20"/>
                <w:szCs w:val="20"/>
              </w:rPr>
              <w:t xml:space="preserve">Spoken Subtitles </w:t>
            </w:r>
            <w:r w:rsidR="004A681D" w:rsidRPr="004A681D">
              <w:rPr>
                <w:b/>
                <w:bCs/>
                <w:sz w:val="20"/>
                <w:szCs w:val="20"/>
                <w:highlight w:val="yellow"/>
              </w:rPr>
              <w:t>(</w:t>
            </w:r>
            <w:proofErr w:type="spellStart"/>
            <w:r w:rsidR="004A681D" w:rsidRPr="004A681D">
              <w:rPr>
                <w:b/>
                <w:bCs/>
                <w:sz w:val="20"/>
                <w:szCs w:val="20"/>
                <w:highlight w:val="yellow"/>
              </w:rPr>
              <w:t>SpS</w:t>
            </w:r>
            <w:proofErr w:type="spellEnd"/>
            <w:r w:rsidR="004A681D" w:rsidRPr="004A681D">
              <w:rPr>
                <w:b/>
                <w:bCs/>
                <w:sz w:val="20"/>
                <w:szCs w:val="20"/>
                <w:highlight w:val="yellow"/>
              </w:rPr>
              <w:t>)</w:t>
            </w:r>
            <w:r w:rsidR="004A681D">
              <w:rPr>
                <w:b/>
                <w:bCs/>
                <w:sz w:val="20"/>
                <w:szCs w:val="20"/>
              </w:rPr>
              <w:t xml:space="preserve"> </w:t>
            </w:r>
            <w:r w:rsidRPr="00A0251E">
              <w:rPr>
                <w:b/>
                <w:bCs/>
                <w:sz w:val="20"/>
                <w:szCs w:val="20"/>
              </w:rPr>
              <w:t>OFF</w:t>
            </w:r>
          </w:p>
        </w:tc>
        <w:tc>
          <w:tcPr>
            <w:tcW w:w="1828"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4BCA38F1" w14:textId="77777777" w:rsidR="001D4DDF" w:rsidRPr="00A0251E" w:rsidRDefault="001D4DDF" w:rsidP="00C6449F">
            <w:pPr>
              <w:rPr>
                <w:b/>
                <w:bCs/>
                <w:sz w:val="20"/>
                <w:szCs w:val="20"/>
              </w:rPr>
            </w:pPr>
            <w:r w:rsidRPr="00A0251E">
              <w:rPr>
                <w:b/>
                <w:bCs/>
                <w:sz w:val="20"/>
                <w:szCs w:val="20"/>
              </w:rPr>
              <w:t>Spoken Subtitles ON</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27F74B1F" w14:textId="77777777" w:rsidR="001D4DDF" w:rsidRPr="00A0251E" w:rsidRDefault="001D4DDF" w:rsidP="00C6449F">
            <w:pPr>
              <w:rPr>
                <w:b/>
                <w:bCs/>
                <w:sz w:val="20"/>
                <w:szCs w:val="20"/>
              </w:rPr>
            </w:pPr>
            <w:r w:rsidRPr="00A0251E">
              <w:rPr>
                <w:b/>
                <w:bCs/>
                <w:sz w:val="20"/>
                <w:szCs w:val="20"/>
              </w:rPr>
              <w:t>Spoken Subtitles OFF</w:t>
            </w:r>
          </w:p>
        </w:tc>
        <w:tc>
          <w:tcPr>
            <w:tcW w:w="2220" w:type="dxa"/>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509A85F" w14:textId="77777777" w:rsidR="001D4DDF" w:rsidRPr="00A0251E" w:rsidRDefault="001D4DDF" w:rsidP="00C6449F">
            <w:pPr>
              <w:rPr>
                <w:b/>
                <w:bCs/>
                <w:sz w:val="20"/>
                <w:szCs w:val="20"/>
              </w:rPr>
            </w:pPr>
            <w:r w:rsidRPr="00A0251E">
              <w:rPr>
                <w:b/>
                <w:bCs/>
                <w:sz w:val="20"/>
                <w:szCs w:val="20"/>
              </w:rPr>
              <w:t>Spoken Subtitles ON</w:t>
            </w:r>
          </w:p>
        </w:tc>
      </w:tr>
      <w:tr w:rsidR="001D4DDF" w:rsidRPr="00A0251E" w14:paraId="46DD6761" w14:textId="77777777" w:rsidTr="00315D43">
        <w:trPr>
          <w:trHeight w:val="315"/>
        </w:trPr>
        <w:tc>
          <w:tcPr>
            <w:tcW w:w="9450" w:type="dxa"/>
            <w:gridSpan w:val="5"/>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7760CFF" w14:textId="77777777" w:rsidR="001D4DDF" w:rsidRPr="00A0251E" w:rsidRDefault="001D4DDF" w:rsidP="00C6449F">
            <w:pPr>
              <w:rPr>
                <w:sz w:val="20"/>
                <w:szCs w:val="20"/>
              </w:rPr>
            </w:pPr>
            <w:r w:rsidRPr="00A0251E">
              <w:rPr>
                <w:sz w:val="20"/>
                <w:szCs w:val="20"/>
              </w:rPr>
              <w:t>IRD behaviour depending on above IRD settings and preselection properties</w:t>
            </w:r>
          </w:p>
        </w:tc>
      </w:tr>
      <w:tr w:rsidR="001D4DDF" w:rsidRPr="00A0251E" w14:paraId="0B45BF36" w14:textId="77777777" w:rsidTr="00315D43">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36D3DECA" w14:textId="77777777" w:rsidR="001D4DDF" w:rsidRPr="00A0251E" w:rsidRDefault="001D4DDF" w:rsidP="00C6449F">
            <w:pPr>
              <w:rPr>
                <w:b/>
                <w:bCs/>
                <w:sz w:val="20"/>
                <w:szCs w:val="20"/>
              </w:rPr>
            </w:pPr>
            <w:r w:rsidRPr="00A0251E">
              <w:rPr>
                <w:b/>
                <w:bCs/>
                <w:sz w:val="20"/>
                <w:szCs w:val="20"/>
              </w:rPr>
              <w:t>Priority</w:t>
            </w:r>
          </w:p>
        </w:tc>
        <w:tc>
          <w:tcPr>
            <w:tcW w:w="404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916AA18" w14:textId="77777777" w:rsidR="001D4DDF" w:rsidRPr="00A0251E" w:rsidRDefault="001D4DDF" w:rsidP="00C6449F">
            <w:pPr>
              <w:rPr>
                <w:b/>
                <w:bCs/>
                <w:sz w:val="20"/>
                <w:szCs w:val="20"/>
              </w:rPr>
            </w:pPr>
            <w:r w:rsidRPr="00A0251E">
              <w:rPr>
                <w:b/>
                <w:bCs/>
                <w:sz w:val="20"/>
                <w:szCs w:val="20"/>
              </w:rPr>
              <w:t>Priority with respect to best matching preselection</w:t>
            </w:r>
          </w:p>
        </w:tc>
        <w:tc>
          <w:tcPr>
            <w:tcW w:w="4440"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5885C31" w14:textId="77777777" w:rsidR="001D4DDF" w:rsidRPr="00A0251E" w:rsidRDefault="001D4DDF" w:rsidP="00C6449F">
            <w:pPr>
              <w:rPr>
                <w:b/>
                <w:bCs/>
                <w:sz w:val="20"/>
                <w:szCs w:val="20"/>
              </w:rPr>
            </w:pPr>
            <w:r w:rsidRPr="00A0251E">
              <w:rPr>
                <w:b/>
                <w:bCs/>
                <w:sz w:val="20"/>
                <w:szCs w:val="20"/>
              </w:rPr>
              <w:t>Priority with respect to best matching preselection</w:t>
            </w:r>
          </w:p>
        </w:tc>
      </w:tr>
      <w:tr w:rsidR="001D4DDF" w:rsidRPr="00A0251E" w14:paraId="189F355E" w14:textId="77777777" w:rsidTr="001D4DDF">
        <w:trPr>
          <w:trHeight w:val="1186"/>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C53464" w14:textId="77777777" w:rsidR="001D4DDF" w:rsidRPr="00A0251E" w:rsidRDefault="001D4DDF" w:rsidP="00C6449F">
            <w:pPr>
              <w:rPr>
                <w:sz w:val="20"/>
                <w:szCs w:val="20"/>
              </w:rPr>
            </w:pPr>
            <w:r w:rsidRPr="00A0251E">
              <w:rPr>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1779587" w14:textId="461F5EA4"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03489" w14:textId="3C7E8B1A"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DC331A" w14:textId="5DAB2FE6"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r w:rsidRPr="00A0251E">
              <w:rPr>
                <w:strike/>
                <w:sz w:val="20"/>
                <w:szCs w:val="20"/>
              </w:rPr>
              <w:t>(1)</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FA14349" w14:textId="0B596107"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r>
      <w:tr w:rsidR="001D4DDF" w:rsidRPr="00A0251E" w14:paraId="72B4F948" w14:textId="77777777" w:rsidTr="001D4DDF">
        <w:trPr>
          <w:trHeight w:val="13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CF15B7" w14:textId="77777777" w:rsidR="001D4DDF" w:rsidRPr="00A0251E" w:rsidRDefault="001D4DDF" w:rsidP="00C6449F">
            <w:pPr>
              <w:rPr>
                <w:sz w:val="20"/>
                <w:szCs w:val="20"/>
              </w:rPr>
            </w:pPr>
            <w:r w:rsidRPr="00A0251E">
              <w:rPr>
                <w:sz w:val="20"/>
                <w:szCs w:val="20"/>
              </w:rPr>
              <w:t>2</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980DAA8"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F513C51" w14:textId="6AF31F28"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A83CEBC" w14:textId="0BFF2F28"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EDDF0" w14:textId="57C0BB1E"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 </w:t>
            </w:r>
          </w:p>
        </w:tc>
      </w:tr>
      <w:tr w:rsidR="001D4DDF" w:rsidRPr="00A0251E" w14:paraId="0A8016C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CC28BB" w14:textId="77777777" w:rsidR="001D4DDF" w:rsidRPr="00A0251E" w:rsidRDefault="001D4DDF" w:rsidP="00C6449F">
            <w:pPr>
              <w:rPr>
                <w:sz w:val="20"/>
                <w:szCs w:val="20"/>
              </w:rPr>
            </w:pPr>
            <w:r w:rsidRPr="00A0251E">
              <w:rPr>
                <w:sz w:val="20"/>
                <w:szCs w:val="20"/>
              </w:rPr>
              <w:t>3</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436539"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68F2D00"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DBE250E" w14:textId="37D11BE1"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primary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2A04B92" w14:textId="6C2749DF"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28F3FD9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F78C90" w14:textId="77777777" w:rsidR="001D4DDF" w:rsidRPr="00A0251E" w:rsidRDefault="001D4DDF" w:rsidP="00C6449F">
            <w:pPr>
              <w:rPr>
                <w:sz w:val="20"/>
                <w:szCs w:val="20"/>
              </w:rPr>
            </w:pPr>
            <w:r w:rsidRPr="00A0251E">
              <w:rPr>
                <w:sz w:val="20"/>
                <w:szCs w:val="20"/>
              </w:rPr>
              <w:t>4</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9D86534" w14:textId="3A49E6A0"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6DAF3D27" w14:textId="40215048"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6C9E305"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A173FB6" w14:textId="77777777" w:rsidR="001D4DDF" w:rsidRPr="00A0251E" w:rsidRDefault="001D4DDF" w:rsidP="00C6449F">
            <w:pPr>
              <w:rPr>
                <w:sz w:val="20"/>
                <w:szCs w:val="20"/>
              </w:rPr>
            </w:pPr>
            <w:proofErr w:type="gramStart"/>
            <w:r w:rsidRPr="00A0251E">
              <w:rPr>
                <w:sz w:val="20"/>
                <w:szCs w:val="20"/>
              </w:rPr>
              <w:t>Preselection  matching</w:t>
            </w:r>
            <w:proofErr w:type="gramEnd"/>
            <w:r w:rsidRPr="00A0251E">
              <w:rPr>
                <w:sz w:val="20"/>
                <w:szCs w:val="20"/>
              </w:rPr>
              <w:t xml:space="preserve"> </w:t>
            </w:r>
            <w:r w:rsidRPr="00A0251E">
              <w:rPr>
                <w:b/>
                <w:bCs/>
                <w:sz w:val="20"/>
                <w:szCs w:val="20"/>
              </w:rPr>
              <w:t>primary</w:t>
            </w:r>
            <w:r w:rsidRPr="00A0251E">
              <w:rPr>
                <w:sz w:val="20"/>
                <w:szCs w:val="20"/>
              </w:rPr>
              <w:t xml:space="preserve"> audio language</w:t>
            </w:r>
          </w:p>
        </w:tc>
      </w:tr>
      <w:tr w:rsidR="001D4DDF" w:rsidRPr="00A0251E" w14:paraId="1581570E"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534BFD" w14:textId="77777777" w:rsidR="001D4DDF" w:rsidRPr="00A0251E" w:rsidRDefault="001D4DDF" w:rsidP="00C6449F">
            <w:pPr>
              <w:rPr>
                <w:sz w:val="20"/>
                <w:szCs w:val="20"/>
              </w:rPr>
            </w:pPr>
            <w:r w:rsidRPr="00A0251E">
              <w:rPr>
                <w:sz w:val="20"/>
                <w:szCs w:val="20"/>
              </w:rPr>
              <w:t>5</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D96F81D" w14:textId="77777777" w:rsidR="001D4DDF" w:rsidRPr="00A0251E" w:rsidRDefault="001D4DDF" w:rsidP="00C6449F">
            <w:pPr>
              <w:rPr>
                <w:sz w:val="20"/>
                <w:szCs w:val="20"/>
              </w:rPr>
            </w:pPr>
            <w:r w:rsidRPr="00A0251E">
              <w:rPr>
                <w:sz w:val="20"/>
                <w:szCs w:val="20"/>
              </w:rPr>
              <w:t xml:space="preserve">AD </w:t>
            </w:r>
            <w:r w:rsidRPr="00A0251E">
              <w:rPr>
                <w:b/>
                <w:bCs/>
                <w:sz w:val="20"/>
                <w:szCs w:val="20"/>
              </w:rPr>
              <w:t>off</w:t>
            </w:r>
            <w:r w:rsidRPr="00A0251E">
              <w:rPr>
                <w:sz w:val="20"/>
                <w:szCs w:val="20"/>
              </w:rPr>
              <w:t xml:space="preserve"> </w:t>
            </w:r>
            <w:proofErr w:type="gramStart"/>
            <w:r w:rsidRPr="00A0251E">
              <w:rPr>
                <w:sz w:val="20"/>
                <w:szCs w:val="20"/>
              </w:rPr>
              <w:t>Preselection  matching</w:t>
            </w:r>
            <w:proofErr w:type="gramEnd"/>
            <w:r w:rsidRPr="00A0251E">
              <w:rPr>
                <w:sz w:val="20"/>
                <w:szCs w:val="20"/>
              </w:rPr>
              <w:t xml:space="preserve">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3B923C9" w14:textId="5911B0EC"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09EB927" w14:textId="16BD349D"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settings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31CC8E" w14:textId="73982D92"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r>
      <w:tr w:rsidR="001D4DDF" w:rsidRPr="00A0251E" w14:paraId="7AB44CB6"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F5640B" w14:textId="77777777" w:rsidR="001D4DDF" w:rsidRPr="00A0251E" w:rsidRDefault="001D4DDF" w:rsidP="00C6449F">
            <w:pPr>
              <w:rPr>
                <w:sz w:val="20"/>
                <w:szCs w:val="20"/>
              </w:rPr>
            </w:pPr>
            <w:r w:rsidRPr="00A0251E">
              <w:rPr>
                <w:sz w:val="20"/>
                <w:szCs w:val="20"/>
              </w:rPr>
              <w:t>6</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A0BB70F"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5E7ABC13"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58E07E2" w14:textId="30191F45"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54D140EB" w14:textId="4ED15CD4" w:rsidR="001D4DDF" w:rsidRPr="00A0251E" w:rsidRDefault="001D4DDF" w:rsidP="00C6449F">
            <w:pPr>
              <w:rPr>
                <w:sz w:val="20"/>
                <w:szCs w:val="20"/>
              </w:rPr>
            </w:pPr>
            <w:r w:rsidRPr="00A0251E">
              <w:rPr>
                <w:sz w:val="20"/>
                <w:szCs w:val="20"/>
              </w:rPr>
              <w:t xml:space="preserve">AD </w:t>
            </w:r>
            <w:r w:rsidRPr="00A0251E">
              <w:rPr>
                <w:b/>
                <w:bCs/>
                <w:sz w:val="20"/>
                <w:szCs w:val="20"/>
              </w:rPr>
              <w:t>on</w:t>
            </w:r>
            <w:r w:rsidRPr="00A0251E">
              <w:rPr>
                <w:sz w:val="20"/>
                <w:szCs w:val="20"/>
              </w:rPr>
              <w:t xml:space="preserve"> and </w:t>
            </w: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1A29CC45"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1EFDE0C" w14:textId="77777777" w:rsidR="001D4DDF" w:rsidRPr="00A0251E" w:rsidRDefault="001D4DDF" w:rsidP="00C6449F">
            <w:pPr>
              <w:rPr>
                <w:sz w:val="20"/>
                <w:szCs w:val="20"/>
              </w:rPr>
            </w:pPr>
            <w:r w:rsidRPr="00A0251E">
              <w:rPr>
                <w:sz w:val="20"/>
                <w:szCs w:val="20"/>
              </w:rPr>
              <w:t>7</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1A265CFC" w14:textId="77777777" w:rsidR="001D4DDF" w:rsidRPr="00A0251E" w:rsidRDefault="001D4DDF" w:rsidP="00C6449F">
            <w:pPr>
              <w:rPr>
                <w:sz w:val="20"/>
                <w:szCs w:val="20"/>
              </w:rPr>
            </w:pPr>
            <w:r w:rsidRPr="00A0251E">
              <w:rPr>
                <w:sz w:val="20"/>
                <w:szCs w:val="20"/>
              </w:rPr>
              <w:t>(if no match) default Preselection</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CC9F54E" w14:textId="77777777" w:rsidR="001D4DDF" w:rsidRPr="00A0251E" w:rsidRDefault="001D4DDF" w:rsidP="00C6449F">
            <w:pPr>
              <w:rPr>
                <w:sz w:val="20"/>
                <w:szCs w:val="20"/>
              </w:rPr>
            </w:pPr>
            <w:r w:rsidRPr="00A0251E">
              <w:rPr>
                <w:sz w:val="20"/>
                <w:szCs w:val="20"/>
              </w:rPr>
              <w:t>(if no match) default Preselection</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D48F4B" w14:textId="50E304C9"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off</w:t>
            </w:r>
            <w:r w:rsidRPr="00A0251E">
              <w:rPr>
                <w:sz w:val="20"/>
                <w:szCs w:val="20"/>
              </w:rPr>
              <w:t xml:space="preserve"> Preselection matching </w:t>
            </w:r>
            <w:r w:rsidRPr="00A0251E">
              <w:rPr>
                <w:b/>
                <w:bCs/>
                <w:sz w:val="20"/>
                <w:szCs w:val="20"/>
              </w:rPr>
              <w:t>secondary</w:t>
            </w:r>
            <w:r w:rsidRPr="00A0251E">
              <w:rPr>
                <w:sz w:val="20"/>
                <w:szCs w:val="20"/>
              </w:rPr>
              <w:t xml:space="preserve"> audio language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478A27E8" w14:textId="303B6FB5" w:rsidR="001D4DDF" w:rsidRPr="00A0251E" w:rsidRDefault="001D4DDF" w:rsidP="00C6449F">
            <w:pPr>
              <w:rPr>
                <w:sz w:val="20"/>
                <w:szCs w:val="20"/>
              </w:rPr>
            </w:pPr>
            <w:proofErr w:type="spellStart"/>
            <w:r w:rsidRPr="00A0251E">
              <w:rPr>
                <w:sz w:val="20"/>
                <w:szCs w:val="20"/>
              </w:rPr>
              <w:t>S</w:t>
            </w:r>
            <w:r w:rsidR="00C11E36" w:rsidRPr="00A0251E">
              <w:rPr>
                <w:sz w:val="20"/>
                <w:szCs w:val="20"/>
              </w:rPr>
              <w:t>p</w:t>
            </w:r>
            <w:r w:rsidRPr="00A0251E">
              <w:rPr>
                <w:sz w:val="20"/>
                <w:szCs w:val="20"/>
              </w:rPr>
              <w:t>S</w:t>
            </w:r>
            <w:proofErr w:type="spellEnd"/>
            <w:r w:rsidRPr="00A0251E">
              <w:rPr>
                <w:sz w:val="20"/>
                <w:szCs w:val="20"/>
              </w:rPr>
              <w:t xml:space="preserve"> </w:t>
            </w:r>
            <w:r w:rsidRPr="00A0251E">
              <w:rPr>
                <w:b/>
                <w:bCs/>
                <w:sz w:val="20"/>
                <w:szCs w:val="20"/>
              </w:rPr>
              <w:t>on</w:t>
            </w:r>
            <w:r w:rsidRPr="00A0251E">
              <w:rPr>
                <w:sz w:val="20"/>
                <w:szCs w:val="20"/>
              </w:rPr>
              <w:t xml:space="preserve"> Preselection matching </w:t>
            </w:r>
            <w:r w:rsidRPr="00A0251E">
              <w:rPr>
                <w:b/>
                <w:bCs/>
                <w:sz w:val="20"/>
                <w:szCs w:val="20"/>
              </w:rPr>
              <w:t>secondary</w:t>
            </w:r>
            <w:r w:rsidRPr="00A0251E">
              <w:rPr>
                <w:sz w:val="20"/>
                <w:szCs w:val="20"/>
              </w:rPr>
              <w:t xml:space="preserve"> audio language</w:t>
            </w:r>
          </w:p>
        </w:tc>
      </w:tr>
      <w:tr w:rsidR="001D4DDF" w:rsidRPr="00A0251E" w14:paraId="6C6036B0" w14:textId="77777777" w:rsidTr="001D4DDF">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08E3680" w14:textId="77777777" w:rsidR="001D4DDF" w:rsidRPr="00A0251E" w:rsidRDefault="001D4DDF" w:rsidP="00C6449F">
            <w:pPr>
              <w:rPr>
                <w:sz w:val="20"/>
                <w:szCs w:val="20"/>
              </w:rPr>
            </w:pPr>
            <w:r w:rsidRPr="00A0251E">
              <w:rPr>
                <w:sz w:val="20"/>
                <w:szCs w:val="20"/>
              </w:rPr>
              <w:t>8</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ACDB89E"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13089B9"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7E204FA7"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89CA484" w14:textId="77777777" w:rsidR="001D4DDF" w:rsidRPr="00A0251E" w:rsidRDefault="001D4DDF" w:rsidP="00C6449F">
            <w:pPr>
              <w:rPr>
                <w:sz w:val="20"/>
                <w:szCs w:val="20"/>
              </w:rPr>
            </w:pPr>
            <w:r w:rsidRPr="00A0251E">
              <w:rPr>
                <w:sz w:val="20"/>
                <w:szCs w:val="20"/>
              </w:rPr>
              <w:t xml:space="preserve">Preselection matching </w:t>
            </w:r>
            <w:r w:rsidRPr="00A0251E">
              <w:rPr>
                <w:b/>
                <w:bCs/>
                <w:sz w:val="20"/>
                <w:szCs w:val="20"/>
              </w:rPr>
              <w:t>secondary</w:t>
            </w:r>
            <w:r w:rsidRPr="00A0251E">
              <w:rPr>
                <w:sz w:val="20"/>
                <w:szCs w:val="20"/>
              </w:rPr>
              <w:t xml:space="preserve"> audio language</w:t>
            </w:r>
          </w:p>
        </w:tc>
      </w:tr>
      <w:tr w:rsidR="001D4DDF" w:rsidRPr="00146592" w14:paraId="759EE9A9" w14:textId="77777777" w:rsidTr="001D4DDF">
        <w:trPr>
          <w:trHeight w:val="27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1EFCDE" w14:textId="77777777" w:rsidR="001D4DDF" w:rsidRPr="00A0251E" w:rsidRDefault="001D4DDF" w:rsidP="00C6449F">
            <w:pPr>
              <w:rPr>
                <w:sz w:val="20"/>
                <w:szCs w:val="20"/>
              </w:rPr>
            </w:pPr>
            <w:r w:rsidRPr="00A0251E">
              <w:rPr>
                <w:sz w:val="20"/>
                <w:szCs w:val="20"/>
              </w:rPr>
              <w:t>9</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39D79F19" w14:textId="77777777" w:rsidR="001D4DDF" w:rsidRPr="00A0251E" w:rsidRDefault="001D4DDF" w:rsidP="00C6449F">
            <w:pPr>
              <w:rPr>
                <w:sz w:val="20"/>
                <w:szCs w:val="20"/>
              </w:rPr>
            </w:pPr>
            <w:r w:rsidRPr="00A0251E">
              <w:rPr>
                <w:sz w:val="20"/>
                <w:szCs w:val="20"/>
              </w:rPr>
              <w:t> </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1FFF62BE" w14:textId="77777777" w:rsidR="001D4DDF" w:rsidRPr="00A0251E" w:rsidRDefault="001D4DDF" w:rsidP="00C6449F">
            <w:pPr>
              <w:rPr>
                <w:sz w:val="20"/>
                <w:szCs w:val="20"/>
              </w:rPr>
            </w:pPr>
            <w:r w:rsidRPr="00A0251E">
              <w:rPr>
                <w:sz w:val="20"/>
                <w:szCs w:val="20"/>
              </w:rPr>
              <w:t>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237BD2A4" w14:textId="77777777" w:rsidR="001D4DDF" w:rsidRPr="00A0251E" w:rsidRDefault="001D4DDF" w:rsidP="00C6449F">
            <w:pPr>
              <w:rPr>
                <w:sz w:val="20"/>
                <w:szCs w:val="20"/>
              </w:rPr>
            </w:pPr>
            <w:r w:rsidRPr="00A0251E">
              <w:rPr>
                <w:sz w:val="20"/>
                <w:szCs w:val="20"/>
              </w:rPr>
              <w:t xml:space="preserve">(if no match) default Preselection </w:t>
            </w:r>
          </w:p>
        </w:tc>
        <w:tc>
          <w:tcPr>
            <w:tcW w:w="2220" w:type="dxa"/>
            <w:tcBorders>
              <w:top w:val="nil"/>
              <w:left w:val="nil"/>
              <w:bottom w:val="single" w:sz="8" w:space="0" w:color="auto"/>
              <w:right w:val="single" w:sz="8" w:space="0" w:color="auto"/>
            </w:tcBorders>
            <w:tcMar>
              <w:top w:w="0" w:type="dxa"/>
              <w:left w:w="108" w:type="dxa"/>
              <w:bottom w:w="0" w:type="dxa"/>
              <w:right w:w="108" w:type="dxa"/>
            </w:tcMar>
            <w:hideMark/>
          </w:tcPr>
          <w:p w14:paraId="604C9938" w14:textId="77777777" w:rsidR="001D4DDF" w:rsidRPr="00146592" w:rsidRDefault="001D4DDF" w:rsidP="00C6449F">
            <w:pPr>
              <w:rPr>
                <w:sz w:val="20"/>
                <w:szCs w:val="20"/>
              </w:rPr>
            </w:pPr>
            <w:r w:rsidRPr="00A0251E">
              <w:rPr>
                <w:sz w:val="20"/>
                <w:szCs w:val="20"/>
              </w:rPr>
              <w:t>(if no match) default Preselection</w:t>
            </w:r>
          </w:p>
        </w:tc>
      </w:tr>
    </w:tbl>
    <w:p w14:paraId="7DA8D219" w14:textId="7B900461" w:rsidR="00C11E36" w:rsidRPr="00A0251E" w:rsidRDefault="001D4DDF" w:rsidP="00A0251E">
      <w:pPr>
        <w:pStyle w:val="Billedtekst"/>
        <w:rPr>
          <w:color w:val="auto"/>
          <w:szCs w:val="22"/>
        </w:rPr>
      </w:pPr>
      <w:bookmarkStart w:id="2138" w:name="_Ref490815164"/>
      <w:r w:rsidRPr="00F60874">
        <w:t xml:space="preserve">Table </w:t>
      </w:r>
      <w:r w:rsidRPr="00F60874">
        <w:fldChar w:fldCharType="begin"/>
      </w:r>
      <w:r w:rsidRPr="00F60874">
        <w:instrText xml:space="preserve"> STYLEREF 1 \s </w:instrText>
      </w:r>
      <w:r w:rsidRPr="00F60874">
        <w:fldChar w:fldCharType="separate"/>
      </w:r>
      <w:r w:rsidR="00290B98">
        <w:rPr>
          <w:noProof/>
        </w:rPr>
        <w:t>6</w:t>
      </w:r>
      <w:r w:rsidRPr="00F60874">
        <w:fldChar w:fldCharType="end"/>
      </w:r>
      <w:r w:rsidRPr="00F60874">
        <w:t>.</w:t>
      </w:r>
      <w:bookmarkEnd w:id="2138"/>
      <w:r w:rsidR="00B76FC7" w:rsidRPr="00F60874">
        <w:t>4</w:t>
      </w:r>
      <w:r w:rsidRPr="00146592">
        <w:rPr>
          <w:color w:val="auto"/>
        </w:rPr>
        <w:t xml:space="preserve"> Audio Priority between NGA </w:t>
      </w:r>
      <w:proofErr w:type="spellStart"/>
      <w:r w:rsidRPr="00146592">
        <w:rPr>
          <w:color w:val="auto"/>
        </w:rPr>
        <w:t>Preselections</w:t>
      </w:r>
      <w:proofErr w:type="spellEnd"/>
      <w:r w:rsidRPr="00146592">
        <w:rPr>
          <w:color w:val="auto"/>
        </w:rPr>
        <w:t xml:space="preserve"> </w:t>
      </w:r>
      <w:r w:rsidRPr="00146592">
        <w:rPr>
          <w:color w:val="auto"/>
          <w:szCs w:val="22"/>
        </w:rPr>
        <w:t>for</w:t>
      </w:r>
      <w:r w:rsidRPr="00146592">
        <w:rPr>
          <w:b/>
          <w:szCs w:val="22"/>
        </w:rPr>
        <w:t xml:space="preserve"> NGA “</w:t>
      </w:r>
      <w:proofErr w:type="spellStart"/>
      <w:r w:rsidRPr="00146592">
        <w:rPr>
          <w:b/>
          <w:szCs w:val="22"/>
        </w:rPr>
        <w:t>Accesibility</w:t>
      </w:r>
      <w:proofErr w:type="spellEnd"/>
      <w:r w:rsidRPr="00146592">
        <w:rPr>
          <w:b/>
          <w:szCs w:val="22"/>
        </w:rPr>
        <w:t xml:space="preserve"> Services” with Audio description on/off and Spoken Subtitles on/off</w:t>
      </w:r>
      <w:r w:rsidRPr="00146592">
        <w:rPr>
          <w:color w:val="auto"/>
          <w:szCs w:val="22"/>
        </w:rPr>
        <w:t xml:space="preserve">. A lower number refers to higher priority. </w:t>
      </w:r>
    </w:p>
    <w:p w14:paraId="101E1D7A" w14:textId="77777777" w:rsidR="001D4DDF" w:rsidRPr="00C1334B" w:rsidRDefault="001D4DDF" w:rsidP="001D4DDF">
      <w:pPr>
        <w:rPr>
          <w:highlight w:val="cyan"/>
        </w:rPr>
      </w:pPr>
    </w:p>
    <w:p w14:paraId="2BF439AD" w14:textId="77777777" w:rsidR="008033A1" w:rsidRPr="00333840" w:rsidRDefault="00356376" w:rsidP="00F81381">
      <w:pPr>
        <w:pStyle w:val="Overskrift2"/>
      </w:pPr>
      <w:bookmarkStart w:id="2139" w:name="_Toc342657939"/>
      <w:bookmarkStart w:id="2140" w:name="_Toc342659517"/>
      <w:bookmarkStart w:id="2141" w:name="_Ref392056216"/>
      <w:bookmarkStart w:id="2142" w:name="_Ref392056221"/>
      <w:bookmarkStart w:id="2143" w:name="_Toc392073798"/>
      <w:bookmarkStart w:id="2144" w:name="_Toc392075483"/>
      <w:bookmarkStart w:id="2145" w:name="_Ref528269717"/>
      <w:bookmarkStart w:id="2146" w:name="_Ref528269972"/>
      <w:bookmarkStart w:id="2147" w:name="_Toc151560738"/>
      <w:r w:rsidRPr="00333840">
        <w:lastRenderedPageBreak/>
        <w:t>Audio Output Formats</w:t>
      </w:r>
      <w:bookmarkEnd w:id="2139"/>
      <w:bookmarkEnd w:id="2140"/>
      <w:bookmarkEnd w:id="2141"/>
      <w:bookmarkEnd w:id="2142"/>
      <w:bookmarkEnd w:id="2143"/>
      <w:bookmarkEnd w:id="2144"/>
      <w:bookmarkEnd w:id="2145"/>
      <w:bookmarkEnd w:id="2146"/>
      <w:bookmarkEnd w:id="2147"/>
    </w:p>
    <w:p w14:paraId="03FD43B3" w14:textId="25D01D92" w:rsidR="00D20D9C" w:rsidRPr="00146592" w:rsidRDefault="00D20D9C" w:rsidP="00D20D9C">
      <w:pPr>
        <w:spacing w:after="120"/>
      </w:pPr>
      <w:bookmarkStart w:id="2148" w:name="_Ref314161259"/>
      <w:bookmarkStart w:id="2149" w:name="_Toc338613818"/>
      <w:bookmarkStart w:id="2150" w:name="_Toc342657941"/>
      <w:bookmarkStart w:id="2151" w:name="_Toc342659519"/>
      <w:bookmarkStart w:id="2152" w:name="_Toc392073799"/>
      <w:bookmarkStart w:id="2153" w:name="_Toc392075484"/>
      <w:r w:rsidRPr="00333840">
        <w:t xml:space="preserve">The following </w:t>
      </w:r>
      <w:r w:rsidR="00176179" w:rsidRPr="00146592">
        <w:t xml:space="preserve">Table 6.5 </w:t>
      </w:r>
      <w:r w:rsidRPr="00146592">
        <w:t>shows the expected output format based on the currently decoded audio and per digital audio out setting (</w:t>
      </w:r>
      <w:r w:rsidR="00F37395" w:rsidRPr="00146592">
        <w:t>multichannel</w:t>
      </w:r>
      <w:r w:rsidRPr="00146592">
        <w:t xml:space="preserve"> mode or stereo mode) as selected by the user. It should be noted that this section defines minimum requirements; no restriction to use any new and innovative method to carry audio via digital audio interfaces is implied.</w:t>
      </w:r>
    </w:p>
    <w:p w14:paraId="261AE646" w14:textId="2C72EEF2" w:rsidR="00D20D9C" w:rsidRPr="00146592" w:rsidRDefault="00D20D9C" w:rsidP="00D20D9C">
      <w:pPr>
        <w:pStyle w:val="Billedtekst"/>
        <w:rPr>
          <w:color w:val="auto"/>
        </w:rPr>
      </w:pPr>
      <w:r w:rsidRPr="00146592">
        <w:rPr>
          <w:color w:val="auto"/>
        </w:rPr>
        <w:t xml:space="preserve">Please note that </w:t>
      </w:r>
      <w:r w:rsidRPr="00146592">
        <w:rPr>
          <w:color w:val="auto"/>
        </w:rPr>
        <w:fldChar w:fldCharType="begin"/>
      </w:r>
      <w:r w:rsidRPr="00146592">
        <w:rPr>
          <w:color w:val="auto"/>
        </w:rPr>
        <w:instrText xml:space="preserve"> REF _Ref325904443 \h  \* MERGEFORMAT </w:instrText>
      </w:r>
      <w:r w:rsidRPr="00146592">
        <w:rPr>
          <w:color w:val="auto"/>
        </w:rPr>
      </w:r>
      <w:r w:rsidRPr="00146592">
        <w:rPr>
          <w:color w:val="auto"/>
        </w:rPr>
        <w:fldChar w:fldCharType="separate"/>
      </w:r>
      <w:r w:rsidR="00290B98" w:rsidRPr="00146592">
        <w:rPr>
          <w:color w:val="auto"/>
        </w:rPr>
        <w:t xml:space="preserve">Table </w:t>
      </w:r>
      <w:r w:rsidR="00290B98">
        <w:rPr>
          <w:color w:val="auto"/>
        </w:rPr>
        <w:t>6</w:t>
      </w:r>
      <w:r w:rsidR="00290B98" w:rsidRPr="00146592">
        <w:rPr>
          <w:color w:val="auto"/>
        </w:rPr>
        <w:t>.</w:t>
      </w:r>
      <w:r w:rsidRPr="00146592">
        <w:rPr>
          <w:color w:val="auto"/>
        </w:rPr>
        <w:fldChar w:fldCharType="end"/>
      </w:r>
      <w:r w:rsidR="00176179" w:rsidRPr="00146592">
        <w:rPr>
          <w:color w:val="auto"/>
        </w:rPr>
        <w:t>5</w:t>
      </w:r>
      <w:r w:rsidRPr="00146592">
        <w:rPr>
          <w:color w:val="auto"/>
        </w:rPr>
        <w:t xml:space="preserve"> defines audio output formats after audio priority has been made between incoming audio streams (see section </w:t>
      </w:r>
      <w:r w:rsidRPr="00146592">
        <w:rPr>
          <w:color w:val="auto"/>
        </w:rPr>
        <w:fldChar w:fldCharType="begin"/>
      </w:r>
      <w:r w:rsidRPr="00146592">
        <w:rPr>
          <w:color w:val="auto"/>
        </w:rPr>
        <w:instrText xml:space="preserve"> REF _Ref303873128 \r \h  \* MERGEFORMAT </w:instrText>
      </w:r>
      <w:r w:rsidRPr="00146592">
        <w:rPr>
          <w:color w:val="auto"/>
        </w:rPr>
      </w:r>
      <w:r w:rsidRPr="00146592">
        <w:rPr>
          <w:color w:val="auto"/>
        </w:rPr>
        <w:fldChar w:fldCharType="separate"/>
      </w:r>
      <w:r w:rsidR="00290B98">
        <w:rPr>
          <w:color w:val="auto"/>
        </w:rPr>
        <w:t>6.5</w:t>
      </w:r>
      <w:r w:rsidRPr="00146592">
        <w:rPr>
          <w:color w:val="auto"/>
        </w:rPr>
        <w:fldChar w:fldCharType="end"/>
      </w:r>
      <w:r w:rsidRPr="00146592">
        <w:rPr>
          <w:color w:val="auto"/>
        </w:rPr>
        <w:t xml:space="preserve"> and</w:t>
      </w:r>
      <w:r w:rsidR="00F309DC" w:rsidRPr="00146592">
        <w:rPr>
          <w:color w:val="auto"/>
        </w:rPr>
        <w:t xml:space="preserve"> Table 6.1</w:t>
      </w:r>
      <w:r w:rsidRPr="00146592">
        <w:rPr>
          <w:color w:val="auto"/>
        </w:rPr>
        <w:t xml:space="preserve"> for audio priority between incoming streams).</w:t>
      </w: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2997"/>
      </w:tblGrid>
      <w:tr w:rsidR="00D20D9C" w:rsidRPr="00146592" w14:paraId="63EF76B6" w14:textId="77777777" w:rsidTr="008063EE">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E2195E" w14:textId="77777777" w:rsidR="00D20D9C" w:rsidRPr="00146592" w:rsidRDefault="00D20D9C" w:rsidP="008063EE">
            <w:pPr>
              <w:keepNext/>
              <w:spacing w:after="120"/>
              <w:ind w:right="-108"/>
              <w:jc w:val="center"/>
              <w:rPr>
                <w:b/>
                <w:sz w:val="20"/>
                <w:szCs w:val="20"/>
              </w:rPr>
            </w:pPr>
            <w:r w:rsidRPr="00146592">
              <w:rPr>
                <w:b/>
                <w:sz w:val="20"/>
                <w:szCs w:val="20"/>
              </w:rPr>
              <w:t>Currently Decoded Audio</w:t>
            </w:r>
          </w:p>
        </w:tc>
        <w:tc>
          <w:tcPr>
            <w:tcW w:w="4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C6ACD97" w14:textId="00DF5C02" w:rsidR="001D4DDF" w:rsidRPr="00146592" w:rsidRDefault="00D20D9C" w:rsidP="008063EE">
            <w:pPr>
              <w:keepNext/>
              <w:spacing w:after="120"/>
              <w:jc w:val="center"/>
              <w:rPr>
                <w:b/>
                <w:sz w:val="20"/>
                <w:szCs w:val="20"/>
              </w:rPr>
            </w:pPr>
            <w:r w:rsidRPr="00146592">
              <w:rPr>
                <w:b/>
                <w:sz w:val="20"/>
                <w:szCs w:val="20"/>
              </w:rPr>
              <w:t xml:space="preserve">Output on S/PDIF and HDMI (incl. HDMI </w:t>
            </w:r>
            <w:r w:rsidR="001D4DDF" w:rsidRPr="00146592">
              <w:rPr>
                <w:b/>
                <w:sz w:val="20"/>
                <w:szCs w:val="20"/>
              </w:rPr>
              <w:t xml:space="preserve">ARC and HDMI </w:t>
            </w:r>
            <w:proofErr w:type="spellStart"/>
            <w:r w:rsidR="001D4DDF" w:rsidRPr="00146592">
              <w:rPr>
                <w:b/>
                <w:sz w:val="20"/>
                <w:szCs w:val="20"/>
              </w:rPr>
              <w:t>eARC</w:t>
            </w:r>
            <w:proofErr w:type="spellEnd"/>
            <w:r w:rsidR="001D4DDF" w:rsidRPr="00146592">
              <w:rPr>
                <w:b/>
                <w:sz w:val="20"/>
                <w:szCs w:val="20"/>
              </w:rPr>
              <w:t xml:space="preserve">, see note </w:t>
            </w:r>
            <w:r w:rsidR="001D4DDF" w:rsidRPr="00E26EFD">
              <w:rPr>
                <w:b/>
                <w:strike/>
                <w:sz w:val="20"/>
                <w:szCs w:val="20"/>
                <w:highlight w:val="yellow"/>
              </w:rPr>
              <w:t>9</w:t>
            </w:r>
            <w:r w:rsidR="00E26EFD" w:rsidRPr="00E26EFD">
              <w:rPr>
                <w:b/>
                <w:sz w:val="20"/>
                <w:szCs w:val="20"/>
                <w:highlight w:val="yellow"/>
              </w:rPr>
              <w:t xml:space="preserve"> 10</w:t>
            </w:r>
            <w:r w:rsidR="001D4DDF" w:rsidRPr="00146592">
              <w:rPr>
                <w:b/>
                <w:sz w:val="20"/>
                <w:szCs w:val="20"/>
              </w:rPr>
              <w:t xml:space="preserve">) </w:t>
            </w:r>
          </w:p>
          <w:p w14:paraId="1B8A39EE" w14:textId="13E2BD8E" w:rsidR="00D20D9C" w:rsidRPr="00146592" w:rsidRDefault="00D20D9C" w:rsidP="008063EE">
            <w:pPr>
              <w:keepNext/>
              <w:spacing w:after="120"/>
              <w:jc w:val="center"/>
              <w:rPr>
                <w:b/>
                <w:sz w:val="20"/>
                <w:szCs w:val="20"/>
              </w:rPr>
            </w:pPr>
            <w:r w:rsidRPr="00146592">
              <w:rPr>
                <w:b/>
                <w:sz w:val="20"/>
                <w:szCs w:val="20"/>
              </w:rPr>
              <w:t xml:space="preserve">(see note </w:t>
            </w:r>
            <w:r w:rsidRPr="00082C1A">
              <w:rPr>
                <w:b/>
                <w:strike/>
                <w:sz w:val="20"/>
                <w:szCs w:val="20"/>
                <w:highlight w:val="yellow"/>
              </w:rPr>
              <w:t>4</w:t>
            </w:r>
            <w:r w:rsidR="00E26EFD" w:rsidRPr="00082C1A">
              <w:rPr>
                <w:b/>
                <w:sz w:val="20"/>
                <w:szCs w:val="20"/>
                <w:highlight w:val="yellow"/>
              </w:rPr>
              <w:t xml:space="preserve"> 5</w:t>
            </w:r>
            <w:r w:rsidRPr="00146592">
              <w:rPr>
                <w:b/>
                <w:sz w:val="20"/>
                <w:szCs w:val="20"/>
              </w:rPr>
              <w:t>)</w:t>
            </w:r>
          </w:p>
        </w:tc>
        <w:tc>
          <w:tcPr>
            <w:tcW w:w="299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0DD2944" w14:textId="77777777" w:rsidR="00D20D9C" w:rsidRPr="00146592" w:rsidRDefault="00D20D9C" w:rsidP="008063EE">
            <w:pPr>
              <w:keepNext/>
              <w:spacing w:after="120"/>
              <w:jc w:val="center"/>
              <w:rPr>
                <w:b/>
                <w:sz w:val="20"/>
                <w:szCs w:val="20"/>
              </w:rPr>
            </w:pPr>
            <w:r w:rsidRPr="00146592">
              <w:rPr>
                <w:b/>
                <w:sz w:val="20"/>
                <w:szCs w:val="20"/>
              </w:rPr>
              <w:t xml:space="preserve">Output on 2 </w:t>
            </w:r>
            <w:proofErr w:type="spellStart"/>
            <w:r w:rsidRPr="00146592">
              <w:rPr>
                <w:b/>
                <w:sz w:val="20"/>
                <w:szCs w:val="20"/>
              </w:rPr>
              <w:t>ch</w:t>
            </w:r>
            <w:proofErr w:type="spellEnd"/>
            <w:r w:rsidRPr="00146592">
              <w:rPr>
                <w:b/>
                <w:sz w:val="20"/>
                <w:szCs w:val="20"/>
              </w:rPr>
              <w:t xml:space="preserve"> analogue output(s) and/or built in loudspeaker(s)</w:t>
            </w:r>
          </w:p>
          <w:p w14:paraId="5F84EC52" w14:textId="5ACAF629" w:rsidR="00D20D9C" w:rsidRPr="00146592" w:rsidRDefault="00D20D9C" w:rsidP="008063EE">
            <w:pPr>
              <w:keepNext/>
              <w:spacing w:after="120"/>
              <w:jc w:val="center"/>
              <w:rPr>
                <w:b/>
                <w:sz w:val="20"/>
                <w:szCs w:val="20"/>
              </w:rPr>
            </w:pPr>
            <w:r w:rsidRPr="00146592">
              <w:rPr>
                <w:b/>
                <w:sz w:val="20"/>
                <w:szCs w:val="20"/>
              </w:rPr>
              <w:t xml:space="preserve">(see note </w:t>
            </w:r>
            <w:r w:rsidRPr="00082C1A">
              <w:rPr>
                <w:b/>
                <w:strike/>
                <w:sz w:val="20"/>
                <w:szCs w:val="20"/>
                <w:highlight w:val="yellow"/>
              </w:rPr>
              <w:t>5</w:t>
            </w:r>
            <w:r w:rsidR="00082C1A" w:rsidRPr="00082C1A">
              <w:rPr>
                <w:b/>
                <w:sz w:val="20"/>
                <w:szCs w:val="20"/>
                <w:highlight w:val="yellow"/>
              </w:rPr>
              <w:t xml:space="preserve"> 6</w:t>
            </w:r>
            <w:r w:rsidRPr="00146592">
              <w:rPr>
                <w:b/>
                <w:sz w:val="20"/>
                <w:szCs w:val="20"/>
              </w:rPr>
              <w:t>)</w:t>
            </w:r>
          </w:p>
          <w:p w14:paraId="096ADEBC" w14:textId="77777777" w:rsidR="00D20D9C" w:rsidRPr="00146592" w:rsidRDefault="00D20D9C" w:rsidP="008063EE">
            <w:pPr>
              <w:spacing w:after="120"/>
              <w:jc w:val="center"/>
              <w:rPr>
                <w:b/>
                <w:sz w:val="20"/>
                <w:szCs w:val="20"/>
              </w:rPr>
            </w:pPr>
          </w:p>
        </w:tc>
      </w:tr>
      <w:tr w:rsidR="00D20D9C" w:rsidRPr="00146592" w14:paraId="22A1AD1E" w14:textId="77777777" w:rsidTr="008063EE">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AA0898" w14:textId="77777777" w:rsidR="00D20D9C" w:rsidRPr="00146592" w:rsidRDefault="00D20D9C" w:rsidP="008063EE">
            <w:pPr>
              <w:spacing w:after="0"/>
              <w:rPr>
                <w:b/>
                <w:sz w:val="20"/>
                <w:szCs w:val="20"/>
              </w:rPr>
            </w:pPr>
          </w:p>
        </w:tc>
        <w:tc>
          <w:tcPr>
            <w:tcW w:w="20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189F50" w14:textId="77777777" w:rsidR="00D20D9C" w:rsidRPr="00146592" w:rsidRDefault="00D20D9C" w:rsidP="008063EE">
            <w:pPr>
              <w:spacing w:after="120"/>
              <w:jc w:val="center"/>
              <w:rPr>
                <w:sz w:val="20"/>
                <w:szCs w:val="20"/>
              </w:rPr>
            </w:pPr>
            <w:r w:rsidRPr="00146592">
              <w:rPr>
                <w:b/>
                <w:sz w:val="20"/>
                <w:szCs w:val="20"/>
              </w:rPr>
              <w:t>When Stereo mode is selected</w:t>
            </w:r>
          </w:p>
        </w:tc>
        <w:tc>
          <w:tcPr>
            <w:tcW w:w="21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A48FB6" w14:textId="4B8F9AFD" w:rsidR="00D20D9C" w:rsidRPr="00146592" w:rsidRDefault="00D20D9C" w:rsidP="008063EE">
            <w:pPr>
              <w:spacing w:after="120"/>
              <w:jc w:val="center"/>
              <w:rPr>
                <w:sz w:val="20"/>
                <w:szCs w:val="20"/>
              </w:rPr>
            </w:pPr>
            <w:r w:rsidRPr="00146592">
              <w:rPr>
                <w:b/>
                <w:sz w:val="20"/>
                <w:szCs w:val="20"/>
              </w:rPr>
              <w:t xml:space="preserve">When </w:t>
            </w:r>
            <w:r w:rsidR="00DE2746" w:rsidRPr="00146592">
              <w:rPr>
                <w:b/>
                <w:sz w:val="20"/>
                <w:szCs w:val="20"/>
              </w:rPr>
              <w:t>multichannel</w:t>
            </w:r>
            <w:r w:rsidRPr="00146592">
              <w:rPr>
                <w:b/>
                <w:sz w:val="20"/>
                <w:szCs w:val="20"/>
              </w:rPr>
              <w:t xml:space="preserve"> mode is selected</w:t>
            </w:r>
          </w:p>
        </w:tc>
        <w:tc>
          <w:tcPr>
            <w:tcW w:w="2997"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D2A162E" w14:textId="77777777" w:rsidR="00D20D9C" w:rsidRPr="00146592" w:rsidRDefault="00D20D9C" w:rsidP="008063EE">
            <w:pPr>
              <w:spacing w:after="0"/>
              <w:rPr>
                <w:b/>
                <w:sz w:val="20"/>
                <w:szCs w:val="20"/>
              </w:rPr>
            </w:pPr>
          </w:p>
        </w:tc>
      </w:tr>
      <w:tr w:rsidR="00D20D9C" w:rsidRPr="00146592" w14:paraId="3D5F623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F7B1989" w14:textId="77777777" w:rsidR="00D20D9C" w:rsidRPr="00146592" w:rsidRDefault="00D20D9C" w:rsidP="008063EE">
            <w:pPr>
              <w:spacing w:after="120"/>
              <w:ind w:right="-108"/>
              <w:rPr>
                <w:sz w:val="20"/>
                <w:szCs w:val="20"/>
              </w:rPr>
            </w:pPr>
            <w:r w:rsidRPr="00146592">
              <w:rPr>
                <w:sz w:val="20"/>
                <w:szCs w:val="20"/>
              </w:rPr>
              <w:t>MPEG-1 layer II</w:t>
            </w:r>
          </w:p>
        </w:tc>
        <w:tc>
          <w:tcPr>
            <w:tcW w:w="2089" w:type="dxa"/>
            <w:tcBorders>
              <w:top w:val="single" w:sz="4" w:space="0" w:color="auto"/>
              <w:left w:val="single" w:sz="4" w:space="0" w:color="auto"/>
              <w:bottom w:val="single" w:sz="4" w:space="0" w:color="auto"/>
              <w:right w:val="single" w:sz="4" w:space="0" w:color="auto"/>
            </w:tcBorders>
          </w:tcPr>
          <w:p w14:paraId="208F7B1B" w14:textId="77777777" w:rsidR="00D20D9C" w:rsidRPr="00146592" w:rsidRDefault="00D20D9C" w:rsidP="008063EE">
            <w:pPr>
              <w:spacing w:after="120"/>
              <w:ind w:left="-108" w:right="-108"/>
              <w:jc w:val="center"/>
              <w:rPr>
                <w:sz w:val="20"/>
                <w:szCs w:val="20"/>
              </w:rPr>
            </w:pPr>
            <w:r w:rsidRPr="00146592">
              <w:rPr>
                <w:sz w:val="20"/>
                <w:szCs w:val="20"/>
              </w:rPr>
              <w:t xml:space="preserve">PCM stereo </w:t>
            </w:r>
          </w:p>
        </w:tc>
        <w:tc>
          <w:tcPr>
            <w:tcW w:w="2171" w:type="dxa"/>
            <w:tcBorders>
              <w:top w:val="single" w:sz="4" w:space="0" w:color="auto"/>
              <w:left w:val="single" w:sz="4" w:space="0" w:color="auto"/>
              <w:bottom w:val="single" w:sz="4" w:space="0" w:color="auto"/>
              <w:right w:val="single" w:sz="4" w:space="0" w:color="auto"/>
            </w:tcBorders>
            <w:hideMark/>
          </w:tcPr>
          <w:p w14:paraId="3B728896" w14:textId="3A4E8A48" w:rsidR="00FF572D" w:rsidRPr="00146592" w:rsidRDefault="00D20D9C" w:rsidP="00FF572D">
            <w:pPr>
              <w:spacing w:after="120"/>
              <w:jc w:val="center"/>
              <w:rPr>
                <w:sz w:val="20"/>
                <w:szCs w:val="20"/>
              </w:rPr>
            </w:pPr>
            <w:r w:rsidRPr="00146592">
              <w:rPr>
                <w:sz w:val="20"/>
                <w:szCs w:val="20"/>
              </w:rPr>
              <w:t>PCM stereo</w:t>
            </w:r>
            <w:r w:rsidR="00FF572D" w:rsidRPr="00146592">
              <w:rPr>
                <w:sz w:val="20"/>
                <w:szCs w:val="20"/>
              </w:rPr>
              <w:br/>
              <w:t>(see note 7)</w:t>
            </w:r>
          </w:p>
        </w:tc>
        <w:tc>
          <w:tcPr>
            <w:tcW w:w="2997" w:type="dxa"/>
            <w:tcBorders>
              <w:top w:val="single" w:sz="4" w:space="0" w:color="auto"/>
              <w:left w:val="single" w:sz="4" w:space="0" w:color="auto"/>
              <w:bottom w:val="single" w:sz="4" w:space="0" w:color="auto"/>
              <w:right w:val="single" w:sz="4" w:space="0" w:color="auto"/>
            </w:tcBorders>
          </w:tcPr>
          <w:p w14:paraId="33EEAACD" w14:textId="77777777" w:rsidR="00D20D9C" w:rsidRPr="00146592" w:rsidRDefault="00D20D9C" w:rsidP="008063EE">
            <w:pPr>
              <w:spacing w:after="120"/>
              <w:jc w:val="center"/>
              <w:rPr>
                <w:sz w:val="20"/>
                <w:szCs w:val="20"/>
              </w:rPr>
            </w:pPr>
            <w:r w:rsidRPr="00146592">
              <w:rPr>
                <w:sz w:val="20"/>
                <w:szCs w:val="20"/>
              </w:rPr>
              <w:t>Decoded MPEG-1 Layer II</w:t>
            </w:r>
          </w:p>
          <w:p w14:paraId="661B38D0" w14:textId="77777777" w:rsidR="00D20D9C" w:rsidRPr="00146592" w:rsidRDefault="00D20D9C" w:rsidP="008063EE">
            <w:pPr>
              <w:spacing w:after="120"/>
              <w:jc w:val="center"/>
              <w:rPr>
                <w:sz w:val="20"/>
                <w:szCs w:val="20"/>
              </w:rPr>
            </w:pPr>
          </w:p>
        </w:tc>
      </w:tr>
      <w:tr w:rsidR="00D20D9C" w:rsidRPr="00146592" w14:paraId="06DEBD23"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0F4701D1" w14:textId="77777777" w:rsidR="00D20D9C" w:rsidRPr="00146592" w:rsidRDefault="00D20D9C" w:rsidP="008063EE">
            <w:pPr>
              <w:spacing w:after="120"/>
              <w:ind w:right="-108"/>
              <w:rPr>
                <w:sz w:val="20"/>
                <w:szCs w:val="20"/>
              </w:rPr>
            </w:pPr>
            <w:r w:rsidRPr="00146592">
              <w:rPr>
                <w:sz w:val="20"/>
                <w:szCs w:val="20"/>
              </w:rPr>
              <w:t>HE-AAC stereo</w:t>
            </w:r>
          </w:p>
        </w:tc>
        <w:tc>
          <w:tcPr>
            <w:tcW w:w="2089" w:type="dxa"/>
            <w:tcBorders>
              <w:top w:val="single" w:sz="4" w:space="0" w:color="auto"/>
              <w:left w:val="single" w:sz="4" w:space="0" w:color="auto"/>
              <w:bottom w:val="single" w:sz="4" w:space="0" w:color="auto"/>
              <w:right w:val="single" w:sz="4" w:space="0" w:color="auto"/>
            </w:tcBorders>
            <w:hideMark/>
          </w:tcPr>
          <w:p w14:paraId="321D66C0"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2CFB9397" w14:textId="77777777" w:rsidR="00D20D9C" w:rsidRPr="00146592" w:rsidRDefault="00D20D9C" w:rsidP="008063EE">
            <w:pPr>
              <w:spacing w:after="120"/>
              <w:jc w:val="center"/>
              <w:rPr>
                <w:sz w:val="20"/>
                <w:szCs w:val="20"/>
              </w:rPr>
            </w:pPr>
            <w:r w:rsidRPr="00146592">
              <w:rPr>
                <w:sz w:val="20"/>
                <w:szCs w:val="20"/>
              </w:rPr>
              <w:t>PCM stereo or optionally</w:t>
            </w:r>
          </w:p>
          <w:p w14:paraId="4A59D867" w14:textId="4E27DE7B" w:rsidR="00D20D9C" w:rsidRPr="00A0251E" w:rsidRDefault="00D20D9C" w:rsidP="008063EE">
            <w:pPr>
              <w:spacing w:after="120"/>
              <w:jc w:val="center"/>
              <w:rPr>
                <w:sz w:val="20"/>
                <w:szCs w:val="20"/>
              </w:rPr>
            </w:pPr>
            <w:r w:rsidRPr="00146592">
              <w:rPr>
                <w:sz w:val="20"/>
                <w:szCs w:val="20"/>
              </w:rPr>
              <w:t xml:space="preserve">HE-AAC stereo </w:t>
            </w:r>
            <w:r w:rsidRPr="00146592">
              <w:rPr>
                <w:sz w:val="20"/>
                <w:szCs w:val="20"/>
              </w:rPr>
              <w:br/>
              <w:t xml:space="preserve">on </w:t>
            </w:r>
            <w:r w:rsidRPr="00A0251E">
              <w:rPr>
                <w:sz w:val="20"/>
                <w:szCs w:val="20"/>
              </w:rPr>
              <w:t>HDMI (</w:t>
            </w:r>
            <w:r w:rsidR="00C2715B" w:rsidRPr="00A0251E">
              <w:rPr>
                <w:sz w:val="20"/>
                <w:szCs w:val="20"/>
              </w:rPr>
              <w:t xml:space="preserve">if IRD supports HE-AAC on HDMI, </w:t>
            </w:r>
            <w:r w:rsidRPr="00A0251E">
              <w:rPr>
                <w:sz w:val="20"/>
                <w:szCs w:val="20"/>
              </w:rPr>
              <w:t xml:space="preserve">see note </w:t>
            </w:r>
            <w:r w:rsidRPr="00E25735">
              <w:rPr>
                <w:strike/>
                <w:sz w:val="20"/>
                <w:szCs w:val="20"/>
                <w:highlight w:val="yellow"/>
              </w:rPr>
              <w:t>3</w:t>
            </w:r>
            <w:r w:rsidR="00E25735" w:rsidRPr="00E25735">
              <w:rPr>
                <w:sz w:val="20"/>
                <w:szCs w:val="20"/>
                <w:highlight w:val="yellow"/>
              </w:rPr>
              <w:t>4</w:t>
            </w:r>
            <w:r w:rsidRPr="00A0251E">
              <w:rPr>
                <w:sz w:val="20"/>
                <w:szCs w:val="20"/>
              </w:rPr>
              <w:t>)</w:t>
            </w:r>
          </w:p>
          <w:p w14:paraId="73CFCB5F" w14:textId="77777777" w:rsidR="00D20D9C" w:rsidRPr="00146592" w:rsidRDefault="00D20D9C" w:rsidP="008063EE">
            <w:pPr>
              <w:spacing w:after="120"/>
              <w:jc w:val="center"/>
              <w:rPr>
                <w:sz w:val="20"/>
                <w:szCs w:val="20"/>
              </w:rPr>
            </w:pPr>
            <w:r w:rsidRPr="00A0251E">
              <w:rPr>
                <w:sz w:val="20"/>
                <w:szCs w:val="20"/>
              </w:rPr>
              <w:t>HE-AAC transcoded to AC-3 or DTS on</w:t>
            </w:r>
            <w:r w:rsidRPr="00146592">
              <w:rPr>
                <w:sz w:val="20"/>
                <w:szCs w:val="20"/>
              </w:rPr>
              <w:t xml:space="preserve"> S/PDIF</w:t>
            </w:r>
            <w:r w:rsidRPr="00146592">
              <w:rPr>
                <w:b/>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05B9E131" w14:textId="77777777" w:rsidR="00D20D9C" w:rsidRPr="00146592" w:rsidRDefault="00D20D9C" w:rsidP="008063EE">
            <w:pPr>
              <w:spacing w:after="120"/>
              <w:jc w:val="center"/>
              <w:rPr>
                <w:sz w:val="20"/>
                <w:szCs w:val="20"/>
              </w:rPr>
            </w:pPr>
            <w:r w:rsidRPr="00146592">
              <w:rPr>
                <w:sz w:val="20"/>
                <w:szCs w:val="20"/>
              </w:rPr>
              <w:t>Decoded HE-AAC</w:t>
            </w:r>
          </w:p>
          <w:p w14:paraId="4700DB02" w14:textId="77777777" w:rsidR="00D20D9C" w:rsidRPr="00146592" w:rsidRDefault="00D20D9C" w:rsidP="008063EE">
            <w:pPr>
              <w:spacing w:after="120"/>
              <w:jc w:val="center"/>
              <w:rPr>
                <w:sz w:val="20"/>
                <w:szCs w:val="20"/>
              </w:rPr>
            </w:pPr>
          </w:p>
        </w:tc>
      </w:tr>
      <w:tr w:rsidR="00D20D9C" w:rsidRPr="00146592" w14:paraId="7AFDCD90"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2A0AA04A" w14:textId="77777777" w:rsidR="00D20D9C" w:rsidRPr="00146592" w:rsidRDefault="00D20D9C" w:rsidP="008063EE">
            <w:pPr>
              <w:spacing w:after="120"/>
              <w:ind w:right="-108"/>
              <w:rPr>
                <w:sz w:val="20"/>
                <w:szCs w:val="20"/>
              </w:rPr>
            </w:pPr>
            <w:r w:rsidRPr="00146592">
              <w:rPr>
                <w:sz w:val="20"/>
                <w:szCs w:val="20"/>
              </w:rPr>
              <w:t>E-AC-3 stereo</w:t>
            </w:r>
          </w:p>
        </w:tc>
        <w:tc>
          <w:tcPr>
            <w:tcW w:w="2089" w:type="dxa"/>
            <w:tcBorders>
              <w:top w:val="single" w:sz="4" w:space="0" w:color="auto"/>
              <w:left w:val="single" w:sz="4" w:space="0" w:color="auto"/>
              <w:bottom w:val="single" w:sz="4" w:space="0" w:color="auto"/>
              <w:right w:val="single" w:sz="4" w:space="0" w:color="auto"/>
            </w:tcBorders>
            <w:hideMark/>
          </w:tcPr>
          <w:p w14:paraId="74B3EFAD"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35FEB3EA" w14:textId="77777777" w:rsidR="00D20D9C" w:rsidRPr="00146592" w:rsidRDefault="00D20D9C" w:rsidP="008063EE">
            <w:pPr>
              <w:spacing w:after="120"/>
              <w:jc w:val="center"/>
              <w:rPr>
                <w:sz w:val="20"/>
                <w:szCs w:val="20"/>
              </w:rPr>
            </w:pPr>
            <w:r w:rsidRPr="00146592">
              <w:rPr>
                <w:sz w:val="20"/>
                <w:szCs w:val="20"/>
              </w:rPr>
              <w:t>E-AC-3 on HDMI</w:t>
            </w:r>
            <w:r w:rsidRPr="00146592">
              <w:rPr>
                <w:sz w:val="20"/>
                <w:szCs w:val="20"/>
              </w:rPr>
              <w:br/>
              <w:t>(see note 2)</w:t>
            </w:r>
          </w:p>
          <w:p w14:paraId="0748D96D" w14:textId="77777777" w:rsidR="00D20D9C" w:rsidRPr="00146592" w:rsidRDefault="00D20D9C" w:rsidP="008063EE">
            <w:pPr>
              <w:spacing w:after="120"/>
              <w:jc w:val="center"/>
              <w:rPr>
                <w:sz w:val="20"/>
                <w:szCs w:val="20"/>
              </w:rPr>
            </w:pPr>
            <w:r w:rsidRPr="00146592">
              <w:rPr>
                <w:sz w:val="20"/>
                <w:szCs w:val="20"/>
              </w:rPr>
              <w:t>E-AC-3 transcoded to AC-3 on S/PDIF</w:t>
            </w:r>
            <w:r w:rsidRPr="00146592">
              <w:rPr>
                <w:sz w:val="20"/>
                <w:szCs w:val="20"/>
              </w:rPr>
              <w:br/>
              <w:t>(see note 1)</w:t>
            </w:r>
          </w:p>
        </w:tc>
        <w:tc>
          <w:tcPr>
            <w:tcW w:w="2997" w:type="dxa"/>
            <w:tcBorders>
              <w:top w:val="single" w:sz="4" w:space="0" w:color="auto"/>
              <w:left w:val="single" w:sz="4" w:space="0" w:color="auto"/>
              <w:bottom w:val="single" w:sz="4" w:space="0" w:color="auto"/>
              <w:right w:val="single" w:sz="4" w:space="0" w:color="auto"/>
            </w:tcBorders>
          </w:tcPr>
          <w:p w14:paraId="10C9CDAB" w14:textId="77777777" w:rsidR="00D20D9C" w:rsidRPr="00146592" w:rsidRDefault="00D20D9C" w:rsidP="008063EE">
            <w:pPr>
              <w:spacing w:after="120"/>
              <w:jc w:val="center"/>
              <w:rPr>
                <w:sz w:val="20"/>
                <w:szCs w:val="20"/>
              </w:rPr>
            </w:pPr>
            <w:r w:rsidRPr="00146592">
              <w:rPr>
                <w:sz w:val="20"/>
                <w:szCs w:val="20"/>
              </w:rPr>
              <w:t>Decoded</w:t>
            </w:r>
          </w:p>
          <w:p w14:paraId="28E3CCE6" w14:textId="77777777" w:rsidR="00D20D9C" w:rsidRPr="00146592" w:rsidRDefault="00D20D9C" w:rsidP="008063EE">
            <w:pPr>
              <w:spacing w:after="120"/>
              <w:jc w:val="center"/>
              <w:rPr>
                <w:sz w:val="20"/>
                <w:szCs w:val="20"/>
              </w:rPr>
            </w:pPr>
            <w:r w:rsidRPr="00146592">
              <w:rPr>
                <w:sz w:val="20"/>
                <w:szCs w:val="20"/>
              </w:rPr>
              <w:t>E-AC-3</w:t>
            </w:r>
          </w:p>
          <w:p w14:paraId="46385ABD" w14:textId="77777777" w:rsidR="00D20D9C" w:rsidRPr="00146592" w:rsidRDefault="00D20D9C" w:rsidP="008063EE">
            <w:pPr>
              <w:spacing w:after="120"/>
              <w:jc w:val="center"/>
              <w:rPr>
                <w:sz w:val="20"/>
                <w:szCs w:val="20"/>
              </w:rPr>
            </w:pPr>
          </w:p>
        </w:tc>
      </w:tr>
      <w:tr w:rsidR="00D20D9C" w:rsidRPr="00146592" w14:paraId="22F3EEE4"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5C40366" w14:textId="77777777" w:rsidR="00D20D9C" w:rsidRPr="00146592" w:rsidRDefault="00D20D9C" w:rsidP="008063EE">
            <w:pPr>
              <w:spacing w:after="120"/>
              <w:ind w:right="-108"/>
              <w:rPr>
                <w:sz w:val="20"/>
                <w:szCs w:val="20"/>
              </w:rPr>
            </w:pPr>
            <w:r w:rsidRPr="00146592">
              <w:rPr>
                <w:sz w:val="20"/>
                <w:szCs w:val="20"/>
              </w:rPr>
              <w:t>AC-3 stereo</w:t>
            </w:r>
          </w:p>
        </w:tc>
        <w:tc>
          <w:tcPr>
            <w:tcW w:w="2089" w:type="dxa"/>
            <w:tcBorders>
              <w:top w:val="single" w:sz="4" w:space="0" w:color="auto"/>
              <w:left w:val="single" w:sz="4" w:space="0" w:color="auto"/>
              <w:bottom w:val="single" w:sz="4" w:space="0" w:color="auto"/>
              <w:right w:val="single" w:sz="4" w:space="0" w:color="auto"/>
            </w:tcBorders>
            <w:hideMark/>
          </w:tcPr>
          <w:p w14:paraId="7BC34415" w14:textId="77777777" w:rsidR="00D20D9C" w:rsidRPr="00146592" w:rsidRDefault="00D20D9C" w:rsidP="008063EE">
            <w:pPr>
              <w:spacing w:after="120"/>
              <w:jc w:val="center"/>
              <w:rPr>
                <w:sz w:val="20"/>
                <w:szCs w:val="20"/>
              </w:rPr>
            </w:pPr>
            <w:r w:rsidRPr="00146592">
              <w:rPr>
                <w:sz w:val="20"/>
                <w:szCs w:val="20"/>
              </w:rPr>
              <w:t>PCM stereo</w:t>
            </w:r>
          </w:p>
        </w:tc>
        <w:tc>
          <w:tcPr>
            <w:tcW w:w="2171" w:type="dxa"/>
            <w:tcBorders>
              <w:top w:val="single" w:sz="4" w:space="0" w:color="auto"/>
              <w:left w:val="single" w:sz="4" w:space="0" w:color="auto"/>
              <w:bottom w:val="single" w:sz="4" w:space="0" w:color="auto"/>
              <w:right w:val="single" w:sz="4" w:space="0" w:color="auto"/>
            </w:tcBorders>
            <w:hideMark/>
          </w:tcPr>
          <w:p w14:paraId="0D17C65A"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(see note 1)</w:t>
            </w:r>
          </w:p>
          <w:p w14:paraId="642133C0" w14:textId="77777777" w:rsidR="00D20D9C" w:rsidRPr="00146592" w:rsidRDefault="00D20D9C" w:rsidP="008063EE">
            <w:pPr>
              <w:spacing w:after="120"/>
              <w:jc w:val="center"/>
              <w:rPr>
                <w:sz w:val="20"/>
                <w:szCs w:val="20"/>
              </w:rPr>
            </w:pPr>
          </w:p>
        </w:tc>
        <w:tc>
          <w:tcPr>
            <w:tcW w:w="2997" w:type="dxa"/>
            <w:tcBorders>
              <w:top w:val="single" w:sz="4" w:space="0" w:color="auto"/>
              <w:left w:val="single" w:sz="4" w:space="0" w:color="auto"/>
              <w:bottom w:val="single" w:sz="4" w:space="0" w:color="auto"/>
              <w:right w:val="single" w:sz="4" w:space="0" w:color="auto"/>
            </w:tcBorders>
          </w:tcPr>
          <w:p w14:paraId="68CB2A68" w14:textId="77777777" w:rsidR="00D20D9C" w:rsidRPr="00146592" w:rsidRDefault="00D20D9C" w:rsidP="008063EE">
            <w:pPr>
              <w:spacing w:after="120"/>
              <w:jc w:val="center"/>
              <w:rPr>
                <w:sz w:val="20"/>
                <w:szCs w:val="20"/>
              </w:rPr>
            </w:pPr>
            <w:r w:rsidRPr="00146592">
              <w:rPr>
                <w:sz w:val="20"/>
                <w:szCs w:val="20"/>
              </w:rPr>
              <w:t>Decoded</w:t>
            </w:r>
          </w:p>
          <w:p w14:paraId="5526D9EE" w14:textId="77777777" w:rsidR="00D20D9C" w:rsidRPr="00146592" w:rsidRDefault="00D20D9C" w:rsidP="008063EE">
            <w:pPr>
              <w:spacing w:after="120"/>
              <w:jc w:val="center"/>
              <w:rPr>
                <w:sz w:val="20"/>
                <w:szCs w:val="20"/>
              </w:rPr>
            </w:pPr>
            <w:r w:rsidRPr="00146592">
              <w:rPr>
                <w:sz w:val="20"/>
                <w:szCs w:val="20"/>
              </w:rPr>
              <w:t>AC-3</w:t>
            </w:r>
          </w:p>
          <w:p w14:paraId="4E836CDB" w14:textId="77777777" w:rsidR="00D20D9C" w:rsidRPr="00146592" w:rsidRDefault="00D20D9C" w:rsidP="008063EE">
            <w:pPr>
              <w:spacing w:after="120"/>
              <w:jc w:val="center"/>
              <w:rPr>
                <w:sz w:val="20"/>
                <w:szCs w:val="20"/>
              </w:rPr>
            </w:pPr>
          </w:p>
        </w:tc>
      </w:tr>
      <w:tr w:rsidR="00D20D9C" w:rsidRPr="00146592" w14:paraId="6FD439C7"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032078CC" w14:textId="5F39A87C" w:rsidR="00D20D9C" w:rsidRPr="00146592" w:rsidRDefault="00D20D9C" w:rsidP="008063EE">
            <w:pPr>
              <w:spacing w:after="120"/>
              <w:ind w:right="-108"/>
              <w:rPr>
                <w:sz w:val="20"/>
                <w:szCs w:val="20"/>
              </w:rPr>
            </w:pPr>
            <w:r w:rsidRPr="00146592">
              <w:rPr>
                <w:sz w:val="20"/>
                <w:szCs w:val="20"/>
              </w:rPr>
              <w:t xml:space="preserv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0FC6E708" w14:textId="77777777" w:rsidR="00D20D9C" w:rsidRPr="00146592" w:rsidRDefault="00D20D9C" w:rsidP="008063EE">
            <w:pPr>
              <w:spacing w:after="120"/>
              <w:ind w:left="-108" w:right="-108"/>
              <w:jc w:val="center"/>
              <w:rPr>
                <w:sz w:val="20"/>
                <w:szCs w:val="20"/>
              </w:rPr>
            </w:pPr>
            <w:r w:rsidRPr="00146592">
              <w:rPr>
                <w:sz w:val="20"/>
                <w:szCs w:val="20"/>
              </w:rPr>
              <w:t xml:space="preserve">Downmixed PCM stereo </w:t>
            </w:r>
          </w:p>
          <w:p w14:paraId="5C99C4DF"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12227AE0" w14:textId="77777777" w:rsidR="00D20D9C" w:rsidRPr="00146592" w:rsidRDefault="00D20D9C" w:rsidP="008063EE">
            <w:pPr>
              <w:spacing w:after="0"/>
              <w:jc w:val="center"/>
              <w:rPr>
                <w:sz w:val="20"/>
                <w:szCs w:val="20"/>
              </w:rPr>
            </w:pPr>
            <w:r w:rsidRPr="00146592">
              <w:rPr>
                <w:sz w:val="20"/>
                <w:szCs w:val="20"/>
              </w:rPr>
              <w:t xml:space="preserve">AC-3 </w:t>
            </w:r>
            <w:r w:rsidRPr="00146592">
              <w:rPr>
                <w:sz w:val="20"/>
                <w:szCs w:val="20"/>
              </w:rPr>
              <w:br/>
              <w:t xml:space="preserve">(see note 1) or </w:t>
            </w:r>
          </w:p>
          <w:p w14:paraId="4FD0B160" w14:textId="42018F50"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14318D17" w14:textId="6A8EF6EA" w:rsidR="00D20D9C" w:rsidRPr="00146592" w:rsidRDefault="00D20D9C" w:rsidP="008063EE">
            <w:pPr>
              <w:spacing w:after="120"/>
              <w:jc w:val="center"/>
              <w:rPr>
                <w:sz w:val="20"/>
                <w:szCs w:val="20"/>
              </w:rPr>
            </w:pPr>
            <w:r w:rsidRPr="00146592">
              <w:rPr>
                <w:sz w:val="20"/>
              </w:rPr>
              <w:t xml:space="preserve">(see note </w:t>
            </w:r>
            <w:r w:rsidRPr="00E25735">
              <w:rPr>
                <w:strike/>
                <w:sz w:val="20"/>
                <w:highlight w:val="yellow"/>
              </w:rPr>
              <w:t>6</w:t>
            </w:r>
            <w:r w:rsidR="00E25735" w:rsidRPr="00E25735">
              <w:rPr>
                <w:sz w:val="20"/>
                <w:highlight w:val="yellow"/>
              </w:rPr>
              <w:t>7</w:t>
            </w:r>
            <w:r w:rsidRPr="00146592">
              <w:rPr>
                <w:sz w:val="20"/>
              </w:rPr>
              <w:t>)</w:t>
            </w:r>
          </w:p>
        </w:tc>
        <w:tc>
          <w:tcPr>
            <w:tcW w:w="2997" w:type="dxa"/>
            <w:tcBorders>
              <w:top w:val="single" w:sz="4" w:space="0" w:color="auto"/>
              <w:left w:val="single" w:sz="4" w:space="0" w:color="auto"/>
              <w:bottom w:val="single" w:sz="4" w:space="0" w:color="auto"/>
              <w:right w:val="single" w:sz="4" w:space="0" w:color="auto"/>
            </w:tcBorders>
          </w:tcPr>
          <w:p w14:paraId="4BFE5D55" w14:textId="77777777" w:rsidR="00D20D9C" w:rsidRPr="00146592" w:rsidRDefault="00D20D9C" w:rsidP="008063EE">
            <w:pPr>
              <w:spacing w:after="120"/>
              <w:jc w:val="center"/>
              <w:rPr>
                <w:sz w:val="20"/>
                <w:szCs w:val="20"/>
              </w:rPr>
            </w:pPr>
            <w:r w:rsidRPr="00146592">
              <w:rPr>
                <w:sz w:val="20"/>
                <w:szCs w:val="20"/>
              </w:rPr>
              <w:t>Decoded downmixed</w:t>
            </w:r>
          </w:p>
          <w:p w14:paraId="784F65A2" w14:textId="77777777" w:rsidR="00D20D9C" w:rsidRPr="00146592" w:rsidRDefault="00D20D9C" w:rsidP="008063EE">
            <w:pPr>
              <w:spacing w:after="120"/>
              <w:jc w:val="center"/>
              <w:rPr>
                <w:sz w:val="20"/>
                <w:szCs w:val="20"/>
              </w:rPr>
            </w:pPr>
            <w:r w:rsidRPr="00146592">
              <w:rPr>
                <w:sz w:val="20"/>
                <w:szCs w:val="20"/>
              </w:rPr>
              <w:t>AC-3</w:t>
            </w:r>
          </w:p>
          <w:p w14:paraId="18FAFD4D" w14:textId="77777777" w:rsidR="00D20D9C" w:rsidRPr="00146592" w:rsidRDefault="00D20D9C" w:rsidP="008063EE">
            <w:pPr>
              <w:spacing w:after="120"/>
              <w:jc w:val="center"/>
              <w:rPr>
                <w:sz w:val="20"/>
                <w:szCs w:val="20"/>
              </w:rPr>
            </w:pPr>
          </w:p>
        </w:tc>
      </w:tr>
      <w:tr w:rsidR="00D20D9C" w:rsidRPr="00146592" w14:paraId="517B0632"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3BB97A15" w14:textId="50E3C9FA" w:rsidR="00D20D9C" w:rsidRPr="00146592" w:rsidRDefault="00D20D9C" w:rsidP="008063EE">
            <w:pPr>
              <w:spacing w:after="120"/>
              <w:ind w:right="-108"/>
              <w:rPr>
                <w:sz w:val="20"/>
                <w:szCs w:val="20"/>
              </w:rPr>
            </w:pPr>
            <w:r w:rsidRPr="00146592">
              <w:rPr>
                <w:sz w:val="20"/>
                <w:szCs w:val="20"/>
              </w:rPr>
              <w:t xml:space="preserve">E-AC-3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558D5BF5" w14:textId="77777777" w:rsidR="00D20D9C" w:rsidRPr="00146592" w:rsidRDefault="00D20D9C" w:rsidP="008063EE">
            <w:pPr>
              <w:spacing w:after="120"/>
              <w:ind w:left="-108" w:right="-108"/>
              <w:jc w:val="center"/>
              <w:rPr>
                <w:sz w:val="20"/>
                <w:szCs w:val="20"/>
              </w:rPr>
            </w:pPr>
            <w:r w:rsidRPr="00146592">
              <w:rPr>
                <w:sz w:val="20"/>
                <w:szCs w:val="20"/>
              </w:rPr>
              <w:t>Downmixed PCM stereo</w:t>
            </w:r>
          </w:p>
          <w:p w14:paraId="2B0DA82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5F904C9" w14:textId="77777777" w:rsidR="00D20D9C" w:rsidRPr="00146592" w:rsidRDefault="00D20D9C" w:rsidP="008063EE">
            <w:pPr>
              <w:spacing w:after="120"/>
              <w:jc w:val="center"/>
              <w:rPr>
                <w:sz w:val="20"/>
                <w:szCs w:val="20"/>
              </w:rPr>
            </w:pPr>
            <w:r w:rsidRPr="00146592">
              <w:rPr>
                <w:sz w:val="20"/>
                <w:szCs w:val="20"/>
              </w:rPr>
              <w:t xml:space="preserve">E-AC-3 on HDMI </w:t>
            </w:r>
            <w:r w:rsidRPr="00146592">
              <w:rPr>
                <w:sz w:val="20"/>
                <w:szCs w:val="20"/>
              </w:rPr>
              <w:br/>
              <w:t>(see note 2)</w:t>
            </w:r>
          </w:p>
          <w:p w14:paraId="7D396F54" w14:textId="77777777" w:rsidR="00D20D9C" w:rsidRPr="00146592" w:rsidRDefault="00D20D9C" w:rsidP="008063EE">
            <w:pPr>
              <w:spacing w:after="120"/>
              <w:jc w:val="center"/>
              <w:rPr>
                <w:sz w:val="20"/>
                <w:szCs w:val="20"/>
              </w:rPr>
            </w:pPr>
            <w:r w:rsidRPr="00146592">
              <w:rPr>
                <w:sz w:val="20"/>
                <w:szCs w:val="20"/>
              </w:rPr>
              <w:t xml:space="preserve">E-AC-3 transcoded to AC-3 on S/PDIF </w:t>
            </w:r>
            <w:r w:rsidRPr="00146592">
              <w:rPr>
                <w:sz w:val="20"/>
                <w:szCs w:val="20"/>
              </w:rPr>
              <w:br/>
              <w:t>(see note 1)</w:t>
            </w:r>
          </w:p>
          <w:p w14:paraId="1F70E154" w14:textId="4DC85476"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48811813" w14:textId="09A34DDF" w:rsidR="00D20D9C" w:rsidRPr="00146592" w:rsidRDefault="00D20D9C" w:rsidP="008063EE">
            <w:pPr>
              <w:spacing w:after="120"/>
              <w:jc w:val="center"/>
              <w:rPr>
                <w:sz w:val="20"/>
                <w:szCs w:val="20"/>
              </w:rPr>
            </w:pPr>
            <w:r w:rsidRPr="00146592">
              <w:rPr>
                <w:sz w:val="20"/>
              </w:rPr>
              <w:t xml:space="preserve">(see note </w:t>
            </w:r>
            <w:r w:rsidRPr="00E25735">
              <w:rPr>
                <w:strike/>
                <w:sz w:val="20"/>
                <w:highlight w:val="yellow"/>
              </w:rPr>
              <w:t>6</w:t>
            </w:r>
            <w:r w:rsidR="00E25735" w:rsidRPr="00E25735">
              <w:rPr>
                <w:sz w:val="20"/>
                <w:highlight w:val="yellow"/>
              </w:rPr>
              <w:t>7</w:t>
            </w:r>
            <w:r w:rsidRPr="00146592">
              <w:rPr>
                <w:sz w:val="20"/>
              </w:rPr>
              <w:t>)</w:t>
            </w:r>
          </w:p>
        </w:tc>
        <w:tc>
          <w:tcPr>
            <w:tcW w:w="2997" w:type="dxa"/>
            <w:tcBorders>
              <w:top w:val="single" w:sz="4" w:space="0" w:color="auto"/>
              <w:left w:val="single" w:sz="4" w:space="0" w:color="auto"/>
              <w:bottom w:val="single" w:sz="4" w:space="0" w:color="auto"/>
              <w:right w:val="single" w:sz="4" w:space="0" w:color="auto"/>
            </w:tcBorders>
          </w:tcPr>
          <w:p w14:paraId="1B857276" w14:textId="77777777" w:rsidR="00D20D9C" w:rsidRPr="00146592" w:rsidRDefault="00D20D9C" w:rsidP="008063EE">
            <w:pPr>
              <w:spacing w:after="120"/>
              <w:jc w:val="center"/>
              <w:rPr>
                <w:sz w:val="20"/>
                <w:szCs w:val="20"/>
              </w:rPr>
            </w:pPr>
            <w:r w:rsidRPr="00146592">
              <w:rPr>
                <w:sz w:val="20"/>
                <w:szCs w:val="20"/>
              </w:rPr>
              <w:t>Decoded downmixed</w:t>
            </w:r>
          </w:p>
          <w:p w14:paraId="6984DF5F" w14:textId="77777777" w:rsidR="00D20D9C" w:rsidRPr="00146592" w:rsidRDefault="00D20D9C" w:rsidP="008063EE">
            <w:pPr>
              <w:spacing w:after="120"/>
              <w:jc w:val="center"/>
              <w:rPr>
                <w:sz w:val="20"/>
                <w:szCs w:val="20"/>
              </w:rPr>
            </w:pPr>
            <w:r w:rsidRPr="00146592">
              <w:rPr>
                <w:sz w:val="20"/>
                <w:szCs w:val="20"/>
              </w:rPr>
              <w:t>E-AC-3</w:t>
            </w:r>
          </w:p>
          <w:p w14:paraId="297A3CCB" w14:textId="77777777" w:rsidR="00D20D9C" w:rsidRPr="00146592" w:rsidRDefault="00D20D9C" w:rsidP="008063EE">
            <w:pPr>
              <w:spacing w:after="120"/>
              <w:jc w:val="center"/>
              <w:rPr>
                <w:sz w:val="20"/>
                <w:szCs w:val="20"/>
              </w:rPr>
            </w:pPr>
          </w:p>
        </w:tc>
      </w:tr>
      <w:tr w:rsidR="00D20D9C" w:rsidRPr="00146592" w14:paraId="4971B759" w14:textId="77777777" w:rsidTr="008063EE">
        <w:trPr>
          <w:cantSplit/>
        </w:trPr>
        <w:tc>
          <w:tcPr>
            <w:tcW w:w="1758" w:type="dxa"/>
            <w:tcBorders>
              <w:top w:val="single" w:sz="4" w:space="0" w:color="auto"/>
              <w:left w:val="single" w:sz="4" w:space="0" w:color="auto"/>
              <w:bottom w:val="single" w:sz="4" w:space="0" w:color="auto"/>
              <w:right w:val="single" w:sz="4" w:space="0" w:color="auto"/>
            </w:tcBorders>
            <w:hideMark/>
          </w:tcPr>
          <w:p w14:paraId="77A98CD2" w14:textId="195D0823" w:rsidR="00D20D9C" w:rsidRPr="00146592" w:rsidRDefault="00D20D9C" w:rsidP="008063EE">
            <w:pPr>
              <w:spacing w:after="120"/>
              <w:ind w:right="-108"/>
              <w:rPr>
                <w:sz w:val="20"/>
                <w:szCs w:val="20"/>
              </w:rPr>
            </w:pPr>
            <w:r w:rsidRPr="00146592">
              <w:rPr>
                <w:sz w:val="20"/>
                <w:szCs w:val="20"/>
              </w:rPr>
              <w:lastRenderedPageBreak/>
              <w:t xml:space="preserve">HE-AAC </w:t>
            </w:r>
            <w:r w:rsidR="00F37395" w:rsidRPr="00146592">
              <w:rPr>
                <w:sz w:val="20"/>
                <w:szCs w:val="20"/>
              </w:rPr>
              <w:t>multichannel</w:t>
            </w:r>
          </w:p>
        </w:tc>
        <w:tc>
          <w:tcPr>
            <w:tcW w:w="2089" w:type="dxa"/>
            <w:tcBorders>
              <w:top w:val="single" w:sz="4" w:space="0" w:color="auto"/>
              <w:left w:val="single" w:sz="4" w:space="0" w:color="auto"/>
              <w:bottom w:val="single" w:sz="4" w:space="0" w:color="auto"/>
              <w:right w:val="single" w:sz="4" w:space="0" w:color="auto"/>
            </w:tcBorders>
          </w:tcPr>
          <w:p w14:paraId="3E8C3A44" w14:textId="77777777" w:rsidR="00D20D9C" w:rsidRPr="00146592" w:rsidRDefault="00D20D9C" w:rsidP="008063EE">
            <w:pPr>
              <w:spacing w:after="120"/>
              <w:ind w:left="-108" w:right="-108"/>
              <w:jc w:val="center"/>
              <w:rPr>
                <w:sz w:val="20"/>
                <w:szCs w:val="20"/>
              </w:rPr>
            </w:pPr>
            <w:r w:rsidRPr="00146592">
              <w:rPr>
                <w:sz w:val="20"/>
                <w:szCs w:val="20"/>
              </w:rPr>
              <w:t xml:space="preserve"> Downmixed PCM stereo</w:t>
            </w:r>
          </w:p>
          <w:p w14:paraId="24A424C9" w14:textId="77777777" w:rsidR="00D20D9C" w:rsidRPr="00146592" w:rsidRDefault="00D20D9C" w:rsidP="008063EE">
            <w:pPr>
              <w:spacing w:after="120"/>
              <w:ind w:left="-108" w:right="-108"/>
              <w:jc w:val="center"/>
              <w:rPr>
                <w:sz w:val="20"/>
                <w:szCs w:val="20"/>
              </w:rPr>
            </w:pPr>
          </w:p>
        </w:tc>
        <w:tc>
          <w:tcPr>
            <w:tcW w:w="2171" w:type="dxa"/>
            <w:tcBorders>
              <w:top w:val="single" w:sz="4" w:space="0" w:color="auto"/>
              <w:left w:val="single" w:sz="4" w:space="0" w:color="auto"/>
              <w:bottom w:val="single" w:sz="4" w:space="0" w:color="auto"/>
              <w:right w:val="single" w:sz="4" w:space="0" w:color="auto"/>
            </w:tcBorders>
            <w:hideMark/>
          </w:tcPr>
          <w:p w14:paraId="482403F1" w14:textId="738ABEA9" w:rsidR="00D20D9C" w:rsidRPr="00146592" w:rsidRDefault="00D20D9C" w:rsidP="008063EE">
            <w:pPr>
              <w:spacing w:after="120"/>
              <w:jc w:val="center"/>
              <w:rPr>
                <w:sz w:val="20"/>
                <w:szCs w:val="20"/>
              </w:rPr>
            </w:pPr>
            <w:r w:rsidRPr="00146592">
              <w:rPr>
                <w:sz w:val="20"/>
                <w:szCs w:val="20"/>
              </w:rPr>
              <w:t xml:space="preserve">HE-AAC </w:t>
            </w:r>
            <w:r w:rsidR="00F37395" w:rsidRPr="00146592">
              <w:rPr>
                <w:sz w:val="20"/>
                <w:szCs w:val="20"/>
              </w:rPr>
              <w:t>multichannel</w:t>
            </w:r>
            <w:r w:rsidRPr="00146592">
              <w:rPr>
                <w:sz w:val="20"/>
                <w:szCs w:val="20"/>
              </w:rPr>
              <w:t xml:space="preserve"> </w:t>
            </w:r>
            <w:r w:rsidRPr="00146592">
              <w:rPr>
                <w:sz w:val="20"/>
                <w:szCs w:val="20"/>
              </w:rPr>
              <w:br/>
              <w:t>on HDMI</w:t>
            </w:r>
            <w:r w:rsidRPr="00146592">
              <w:rPr>
                <w:sz w:val="20"/>
                <w:szCs w:val="20"/>
              </w:rPr>
              <w:br/>
            </w:r>
            <w:r w:rsidRPr="00A0251E">
              <w:rPr>
                <w:sz w:val="20"/>
                <w:szCs w:val="20"/>
              </w:rPr>
              <w:t>(</w:t>
            </w:r>
            <w:r w:rsidR="00C2715B" w:rsidRPr="00A0251E">
              <w:rPr>
                <w:sz w:val="20"/>
                <w:szCs w:val="20"/>
              </w:rPr>
              <w:t xml:space="preserve">if IRD supports HE-AAC on HDMI, </w:t>
            </w:r>
            <w:r w:rsidRPr="00A0251E">
              <w:rPr>
                <w:sz w:val="20"/>
                <w:szCs w:val="20"/>
              </w:rPr>
              <w:t xml:space="preserve">see note </w:t>
            </w:r>
            <w:r w:rsidRPr="00B01AB6">
              <w:rPr>
                <w:strike/>
                <w:sz w:val="20"/>
                <w:szCs w:val="20"/>
                <w:highlight w:val="yellow"/>
              </w:rPr>
              <w:t>3</w:t>
            </w:r>
            <w:r w:rsidR="00B01AB6" w:rsidRPr="00B01AB6">
              <w:rPr>
                <w:sz w:val="20"/>
                <w:szCs w:val="20"/>
                <w:highlight w:val="yellow"/>
              </w:rPr>
              <w:t>4</w:t>
            </w:r>
            <w:r w:rsidRPr="00A0251E">
              <w:rPr>
                <w:sz w:val="20"/>
                <w:szCs w:val="20"/>
              </w:rPr>
              <w:t>)</w:t>
            </w:r>
            <w:r w:rsidRPr="00146592">
              <w:rPr>
                <w:sz w:val="20"/>
                <w:szCs w:val="20"/>
              </w:rPr>
              <w:br/>
            </w:r>
            <w:r w:rsidRPr="00146592">
              <w:rPr>
                <w:sz w:val="20"/>
                <w:szCs w:val="20"/>
              </w:rPr>
              <w:br/>
              <w:t>HE-AAC transcoded to AC-3 or DTS on S/PDIF</w:t>
            </w:r>
          </w:p>
          <w:p w14:paraId="28B814FC" w14:textId="2F88ECA8" w:rsidR="00D20D9C" w:rsidRPr="00146592" w:rsidRDefault="00D20D9C" w:rsidP="008063EE">
            <w:pPr>
              <w:spacing w:after="0"/>
              <w:jc w:val="center"/>
              <w:rPr>
                <w:sz w:val="20"/>
              </w:rPr>
            </w:pPr>
            <w:r w:rsidRPr="00146592">
              <w:rPr>
                <w:sz w:val="20"/>
              </w:rPr>
              <w:t xml:space="preserve">PCM </w:t>
            </w:r>
            <w:r w:rsidR="00F37395" w:rsidRPr="00146592">
              <w:rPr>
                <w:sz w:val="20"/>
              </w:rPr>
              <w:t>multichannel</w:t>
            </w:r>
            <w:r w:rsidRPr="00146592">
              <w:rPr>
                <w:sz w:val="20"/>
              </w:rPr>
              <w:t xml:space="preserve"> </w:t>
            </w:r>
          </w:p>
          <w:p w14:paraId="3909D89F" w14:textId="2CC16117" w:rsidR="00D20D9C" w:rsidRPr="00146592" w:rsidRDefault="00D20D9C" w:rsidP="008063EE">
            <w:pPr>
              <w:spacing w:after="120"/>
              <w:jc w:val="center"/>
              <w:rPr>
                <w:sz w:val="20"/>
                <w:szCs w:val="20"/>
              </w:rPr>
            </w:pPr>
            <w:r w:rsidRPr="00146592">
              <w:rPr>
                <w:sz w:val="20"/>
              </w:rPr>
              <w:t xml:space="preserve">(see note </w:t>
            </w:r>
            <w:r w:rsidRPr="00B01AB6">
              <w:rPr>
                <w:strike/>
                <w:sz w:val="20"/>
                <w:highlight w:val="yellow"/>
              </w:rPr>
              <w:t>6</w:t>
            </w:r>
            <w:r w:rsidR="00B01AB6">
              <w:rPr>
                <w:sz w:val="20"/>
              </w:rPr>
              <w:t>7</w:t>
            </w:r>
            <w:r w:rsidRPr="00146592">
              <w:rPr>
                <w:sz w:val="20"/>
              </w:rPr>
              <w:t>)</w:t>
            </w:r>
            <w:r w:rsidRPr="00146592">
              <w:rPr>
                <w:sz w:val="20"/>
                <w:szCs w:val="20"/>
              </w:rPr>
              <w:t xml:space="preserve"> </w:t>
            </w:r>
          </w:p>
        </w:tc>
        <w:tc>
          <w:tcPr>
            <w:tcW w:w="2997" w:type="dxa"/>
            <w:tcBorders>
              <w:top w:val="single" w:sz="4" w:space="0" w:color="auto"/>
              <w:left w:val="single" w:sz="4" w:space="0" w:color="auto"/>
              <w:bottom w:val="single" w:sz="4" w:space="0" w:color="auto"/>
              <w:right w:val="single" w:sz="4" w:space="0" w:color="auto"/>
            </w:tcBorders>
          </w:tcPr>
          <w:p w14:paraId="49C813C4" w14:textId="77777777" w:rsidR="00D20D9C" w:rsidRPr="00146592" w:rsidRDefault="00D20D9C" w:rsidP="008063EE">
            <w:pPr>
              <w:spacing w:after="120"/>
              <w:jc w:val="center"/>
              <w:rPr>
                <w:sz w:val="20"/>
                <w:szCs w:val="20"/>
              </w:rPr>
            </w:pPr>
            <w:r w:rsidRPr="00146592">
              <w:rPr>
                <w:sz w:val="20"/>
                <w:szCs w:val="20"/>
              </w:rPr>
              <w:t>Decoded downmixed</w:t>
            </w:r>
          </w:p>
          <w:p w14:paraId="1BAB3566" w14:textId="77777777" w:rsidR="00D20D9C" w:rsidRPr="00146592" w:rsidRDefault="00D20D9C" w:rsidP="008063EE">
            <w:pPr>
              <w:spacing w:after="120"/>
              <w:jc w:val="center"/>
              <w:rPr>
                <w:sz w:val="20"/>
                <w:szCs w:val="20"/>
              </w:rPr>
            </w:pPr>
            <w:r w:rsidRPr="00146592">
              <w:rPr>
                <w:sz w:val="20"/>
                <w:szCs w:val="20"/>
              </w:rPr>
              <w:t>HE-AAC</w:t>
            </w:r>
          </w:p>
          <w:p w14:paraId="122C52D0" w14:textId="77777777" w:rsidR="00D20D9C" w:rsidRPr="00146592" w:rsidRDefault="00D20D9C" w:rsidP="008063EE">
            <w:pPr>
              <w:keepNext/>
              <w:spacing w:after="120"/>
              <w:jc w:val="center"/>
              <w:rPr>
                <w:sz w:val="20"/>
                <w:szCs w:val="20"/>
              </w:rPr>
            </w:pPr>
          </w:p>
        </w:tc>
      </w:tr>
      <w:tr w:rsidR="001D4DDF" w:rsidRPr="00146592" w14:paraId="4E6C04C1" w14:textId="77777777" w:rsidTr="008063EE">
        <w:trPr>
          <w:cantSplit/>
        </w:trPr>
        <w:tc>
          <w:tcPr>
            <w:tcW w:w="1758" w:type="dxa"/>
            <w:tcBorders>
              <w:top w:val="single" w:sz="4" w:space="0" w:color="auto"/>
              <w:left w:val="single" w:sz="4" w:space="0" w:color="auto"/>
              <w:bottom w:val="single" w:sz="4" w:space="0" w:color="auto"/>
              <w:right w:val="single" w:sz="4" w:space="0" w:color="auto"/>
            </w:tcBorders>
          </w:tcPr>
          <w:p w14:paraId="474C8749" w14:textId="7AD9D862" w:rsidR="001D4DDF" w:rsidRPr="00146592" w:rsidRDefault="001D4DDF" w:rsidP="001D4DDF">
            <w:pPr>
              <w:spacing w:after="120"/>
              <w:ind w:right="-108"/>
              <w:rPr>
                <w:sz w:val="20"/>
                <w:szCs w:val="20"/>
              </w:rPr>
            </w:pPr>
            <w:r w:rsidRPr="00146592">
              <w:rPr>
                <w:sz w:val="20"/>
                <w:szCs w:val="20"/>
              </w:rPr>
              <w:t>AC-4</w:t>
            </w:r>
          </w:p>
        </w:tc>
        <w:tc>
          <w:tcPr>
            <w:tcW w:w="2089" w:type="dxa"/>
            <w:tcBorders>
              <w:top w:val="single" w:sz="4" w:space="0" w:color="auto"/>
              <w:left w:val="single" w:sz="4" w:space="0" w:color="auto"/>
              <w:bottom w:val="single" w:sz="4" w:space="0" w:color="auto"/>
              <w:right w:val="single" w:sz="4" w:space="0" w:color="auto"/>
            </w:tcBorders>
          </w:tcPr>
          <w:p w14:paraId="5DEECED7" w14:textId="124F2DE0" w:rsidR="001D4DDF" w:rsidRPr="00146592" w:rsidRDefault="001D4DDF" w:rsidP="001D4DDF">
            <w:pPr>
              <w:spacing w:after="120"/>
              <w:ind w:left="-108" w:right="-108"/>
              <w:jc w:val="center"/>
              <w:rPr>
                <w:sz w:val="20"/>
                <w:szCs w:val="20"/>
              </w:rPr>
            </w:pPr>
            <w:r w:rsidRPr="00146592">
              <w:rPr>
                <w:sz w:val="20"/>
                <w:szCs w:val="20"/>
              </w:rPr>
              <w:t>Rendered to PCM stereo</w:t>
            </w:r>
          </w:p>
        </w:tc>
        <w:tc>
          <w:tcPr>
            <w:tcW w:w="2171" w:type="dxa"/>
            <w:tcBorders>
              <w:top w:val="single" w:sz="4" w:space="0" w:color="auto"/>
              <w:left w:val="single" w:sz="4" w:space="0" w:color="auto"/>
              <w:bottom w:val="single" w:sz="4" w:space="0" w:color="auto"/>
              <w:right w:val="single" w:sz="4" w:space="0" w:color="auto"/>
            </w:tcBorders>
          </w:tcPr>
          <w:p w14:paraId="029FB109"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AC-4 on HDMI</w:t>
            </w:r>
          </w:p>
          <w:p w14:paraId="435764C3" w14:textId="11B68766"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A0251E">
              <w:rPr>
                <w:rFonts w:ascii="TimesNewRomanPSMT" w:hAnsi="TimesNewRomanPSMT" w:cs="TimesNewRomanPSMT"/>
                <w:sz w:val="20"/>
                <w:szCs w:val="20"/>
              </w:rPr>
              <w:t>(</w:t>
            </w:r>
            <w:r w:rsidR="00C2715B" w:rsidRPr="00A0251E">
              <w:rPr>
                <w:rFonts w:ascii="TimesNewRomanPSMT" w:hAnsi="TimesNewRomanPSMT" w:cs="TimesNewRomanPSMT"/>
                <w:sz w:val="20"/>
                <w:szCs w:val="20"/>
              </w:rPr>
              <w:t xml:space="preserve">if IRD supports AC-4 on HDMI, </w:t>
            </w:r>
            <w:r w:rsidRPr="00A0251E">
              <w:rPr>
                <w:rFonts w:ascii="TimesNewRomanPSMT" w:hAnsi="TimesNewRomanPSMT" w:cs="TimesNewRomanPSMT"/>
                <w:sz w:val="20"/>
                <w:szCs w:val="20"/>
              </w:rPr>
              <w:t xml:space="preserve">see note </w:t>
            </w:r>
            <w:r w:rsidRPr="00B01AB6">
              <w:rPr>
                <w:rFonts w:ascii="TimesNewRomanPSMT" w:hAnsi="TimesNewRomanPSMT" w:cs="TimesNewRomanPSMT"/>
                <w:strike/>
                <w:sz w:val="20"/>
                <w:szCs w:val="20"/>
                <w:highlight w:val="yellow"/>
              </w:rPr>
              <w:t>8</w:t>
            </w:r>
            <w:r w:rsidR="00B01AB6" w:rsidRPr="00B01AB6">
              <w:rPr>
                <w:rFonts w:ascii="TimesNewRomanPSMT" w:hAnsi="TimesNewRomanPSMT" w:cs="TimesNewRomanPSMT"/>
                <w:sz w:val="20"/>
                <w:szCs w:val="20"/>
                <w:highlight w:val="yellow"/>
              </w:rPr>
              <w:t>9</w:t>
            </w:r>
            <w:r w:rsidRPr="00A0251E">
              <w:rPr>
                <w:rFonts w:ascii="TimesNewRomanPSMT" w:hAnsi="TimesNewRomanPSMT" w:cs="TimesNewRomanPSMT"/>
                <w:sz w:val="20"/>
                <w:szCs w:val="20"/>
              </w:rPr>
              <w:t>)</w:t>
            </w:r>
          </w:p>
          <w:p w14:paraId="0AC1530E" w14:textId="4C4A87D6"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 xml:space="preserve">E-AC-3 </w:t>
            </w:r>
            <w:r w:rsidR="00082C1A" w:rsidRPr="00C52AA0">
              <w:rPr>
                <w:sz w:val="20"/>
                <w:szCs w:val="20"/>
                <w:highlight w:val="yellow"/>
              </w:rPr>
              <w:t>including JOC</w:t>
            </w:r>
            <w:r w:rsidR="00082C1A" w:rsidRPr="00C2715B">
              <w:rPr>
                <w:rFonts w:ascii="TimesNewRomanPSMT" w:hAnsi="TimesNewRomanPSMT" w:cs="TimesNewRomanPSMT"/>
                <w:sz w:val="20"/>
                <w:szCs w:val="20"/>
              </w:rPr>
              <w:t xml:space="preserve"> </w:t>
            </w:r>
            <w:r w:rsidRPr="00C2715B">
              <w:rPr>
                <w:rFonts w:ascii="TimesNewRomanPSMT" w:hAnsi="TimesNewRomanPSMT" w:cs="TimesNewRomanPSMT"/>
                <w:sz w:val="20"/>
                <w:szCs w:val="20"/>
              </w:rPr>
              <w:t>on HDMI</w:t>
            </w:r>
          </w:p>
          <w:p w14:paraId="359BEBC5" w14:textId="42BC21E6" w:rsidR="001D4DDF" w:rsidRPr="00C2715B" w:rsidRDefault="001D4DDF" w:rsidP="001D4DDF">
            <w:pPr>
              <w:autoSpaceDE w:val="0"/>
              <w:autoSpaceDN w:val="0"/>
              <w:adjustRightInd w:val="0"/>
              <w:spacing w:after="0"/>
              <w:jc w:val="center"/>
              <w:rPr>
                <w:rFonts w:ascii="TimesNewRomanPSMT" w:hAnsi="TimesNewRomanPSMT" w:cs="TimesNewRomanPSMT"/>
                <w:sz w:val="20"/>
                <w:szCs w:val="20"/>
              </w:rPr>
            </w:pPr>
            <w:r w:rsidRPr="00C2715B">
              <w:rPr>
                <w:rFonts w:ascii="TimesNewRomanPSMT" w:hAnsi="TimesNewRomanPSMT" w:cs="TimesNewRomanPSMT"/>
                <w:sz w:val="20"/>
                <w:szCs w:val="20"/>
              </w:rPr>
              <w:t>(see note</w:t>
            </w:r>
            <w:r w:rsidR="002768AA" w:rsidRPr="002768AA">
              <w:rPr>
                <w:rFonts w:ascii="TimesNewRomanPSMT" w:hAnsi="TimesNewRomanPSMT" w:cs="TimesNewRomanPSMT"/>
                <w:sz w:val="20"/>
                <w:szCs w:val="20"/>
                <w:highlight w:val="yellow"/>
              </w:rPr>
              <w:t>s</w:t>
            </w:r>
            <w:r w:rsidRPr="00C2715B">
              <w:rPr>
                <w:rFonts w:ascii="TimesNewRomanPSMT" w:hAnsi="TimesNewRomanPSMT" w:cs="TimesNewRomanPSMT"/>
                <w:sz w:val="20"/>
                <w:szCs w:val="20"/>
              </w:rPr>
              <w:t xml:space="preserve"> 2</w:t>
            </w:r>
            <w:r w:rsidR="002768AA">
              <w:rPr>
                <w:rFonts w:ascii="TimesNewRomanPSMT" w:hAnsi="TimesNewRomanPSMT" w:cs="TimesNewRomanPSMT"/>
                <w:sz w:val="20"/>
                <w:szCs w:val="20"/>
              </w:rPr>
              <w:t xml:space="preserve">, </w:t>
            </w:r>
            <w:r w:rsidR="002768AA" w:rsidRPr="002768AA">
              <w:rPr>
                <w:rFonts w:ascii="TimesNewRomanPSMT" w:hAnsi="TimesNewRomanPSMT" w:cs="TimesNewRomanPSMT"/>
                <w:sz w:val="20"/>
                <w:szCs w:val="20"/>
                <w:highlight w:val="yellow"/>
              </w:rPr>
              <w:t>3</w:t>
            </w:r>
            <w:r w:rsidRPr="00C2715B">
              <w:rPr>
                <w:rFonts w:ascii="TimesNewRomanPSMT" w:hAnsi="TimesNewRomanPSMT" w:cs="TimesNewRomanPSMT"/>
                <w:sz w:val="20"/>
                <w:szCs w:val="20"/>
              </w:rPr>
              <w:t>)</w:t>
            </w:r>
          </w:p>
          <w:p w14:paraId="39B0BA6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AC-3 on S/PDIF</w:t>
            </w:r>
          </w:p>
          <w:p w14:paraId="4BED144F" w14:textId="77777777" w:rsidR="001D4DDF" w:rsidRPr="00146592" w:rsidRDefault="001D4DDF" w:rsidP="001D4DDF">
            <w:pPr>
              <w:autoSpaceDE w:val="0"/>
              <w:autoSpaceDN w:val="0"/>
              <w:adjustRightInd w:val="0"/>
              <w:spacing w:after="0"/>
              <w:jc w:val="center"/>
              <w:rPr>
                <w:rFonts w:ascii="TimesNewRomanPSMT" w:hAnsi="TimesNewRomanPSMT" w:cs="TimesNewRomanPSMT"/>
                <w:sz w:val="20"/>
                <w:szCs w:val="20"/>
              </w:rPr>
            </w:pPr>
            <w:r w:rsidRPr="00146592">
              <w:rPr>
                <w:rFonts w:ascii="TimesNewRomanPSMT" w:hAnsi="TimesNewRomanPSMT" w:cs="TimesNewRomanPSMT"/>
                <w:sz w:val="20"/>
                <w:szCs w:val="20"/>
              </w:rPr>
              <w:t>(see note 1)</w:t>
            </w:r>
          </w:p>
          <w:p w14:paraId="6130E853" w14:textId="32EBC6C5"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r w:rsidRPr="00146592">
              <w:rPr>
                <w:rFonts w:ascii="TimesNewRomanPSMT" w:hAnsi="TimesNewRomanPSMT" w:cs="TimesNewRomanPSMT"/>
                <w:sz w:val="20"/>
                <w:szCs w:val="20"/>
                <w:lang w:val="en-US"/>
              </w:rPr>
              <w:t xml:space="preserve">PCM </w:t>
            </w:r>
            <w:r w:rsidR="00F37395" w:rsidRPr="00146592">
              <w:rPr>
                <w:rFonts w:ascii="TimesNewRomanPSMT" w:hAnsi="TimesNewRomanPSMT" w:cs="TimesNewRomanPSMT"/>
                <w:sz w:val="20"/>
                <w:szCs w:val="20"/>
                <w:lang w:val="en-US"/>
              </w:rPr>
              <w:t>multichannel</w:t>
            </w:r>
          </w:p>
          <w:p w14:paraId="2C4D98E3" w14:textId="3C95AA6A" w:rsidR="001D4DDF" w:rsidRPr="00146592" w:rsidRDefault="001D4DDF" w:rsidP="001D4DDF">
            <w:pPr>
              <w:autoSpaceDE w:val="0"/>
              <w:autoSpaceDN w:val="0"/>
              <w:adjustRightInd w:val="0"/>
              <w:spacing w:after="0"/>
              <w:jc w:val="center"/>
              <w:rPr>
                <w:rFonts w:ascii="TimesNewRomanPSMT" w:hAnsi="TimesNewRomanPSMT" w:cs="TimesNewRomanPSMT"/>
                <w:sz w:val="20"/>
                <w:szCs w:val="20"/>
                <w:lang w:val="en-US"/>
              </w:rPr>
            </w:pPr>
            <w:r w:rsidRPr="00146592">
              <w:rPr>
                <w:rFonts w:ascii="TimesNewRomanPSMT" w:hAnsi="TimesNewRomanPSMT" w:cs="TimesNewRomanPSMT"/>
                <w:sz w:val="20"/>
                <w:szCs w:val="20"/>
                <w:lang w:val="en-US"/>
              </w:rPr>
              <w:t xml:space="preserve">(see note </w:t>
            </w:r>
            <w:r w:rsidRPr="002768AA">
              <w:rPr>
                <w:rFonts w:ascii="TimesNewRomanPSMT" w:hAnsi="TimesNewRomanPSMT" w:cs="TimesNewRomanPSMT"/>
                <w:strike/>
                <w:sz w:val="20"/>
                <w:szCs w:val="20"/>
                <w:highlight w:val="yellow"/>
                <w:lang w:val="en-US"/>
              </w:rPr>
              <w:t>6</w:t>
            </w:r>
            <w:r w:rsidR="002768AA" w:rsidRPr="002768AA">
              <w:rPr>
                <w:rFonts w:ascii="TimesNewRomanPSMT" w:hAnsi="TimesNewRomanPSMT" w:cs="TimesNewRomanPSMT"/>
                <w:sz w:val="20"/>
                <w:szCs w:val="20"/>
                <w:highlight w:val="yellow"/>
                <w:lang w:val="en-US"/>
              </w:rPr>
              <w:t xml:space="preserve"> 7</w:t>
            </w:r>
            <w:r w:rsidRPr="00146592">
              <w:rPr>
                <w:rFonts w:ascii="TimesNewRomanPSMT" w:hAnsi="TimesNewRomanPSMT" w:cs="TimesNewRomanPSMT"/>
                <w:sz w:val="20"/>
                <w:szCs w:val="20"/>
                <w:lang w:val="en-US"/>
              </w:rPr>
              <w:t>)</w:t>
            </w:r>
          </w:p>
          <w:p w14:paraId="2D81E759" w14:textId="30517973" w:rsidR="001D4DDF" w:rsidRPr="00146592" w:rsidRDefault="001D4DDF" w:rsidP="001D4DDF">
            <w:pPr>
              <w:spacing w:after="120"/>
              <w:jc w:val="center"/>
              <w:rPr>
                <w:sz w:val="20"/>
                <w:szCs w:val="20"/>
              </w:rPr>
            </w:pPr>
            <w:r w:rsidRPr="00146592">
              <w:rPr>
                <w:rFonts w:ascii="TimesNewRomanPSMT" w:hAnsi="TimesNewRomanPSMT" w:cs="TimesNewRomanPSMT"/>
                <w:sz w:val="20"/>
                <w:szCs w:val="20"/>
                <w:lang w:val="en-US"/>
              </w:rPr>
              <w:t xml:space="preserve">MAT (PCM and metadata, see note </w:t>
            </w:r>
            <w:r w:rsidRPr="002768AA">
              <w:rPr>
                <w:rFonts w:ascii="TimesNewRomanPSMT" w:hAnsi="TimesNewRomanPSMT" w:cs="TimesNewRomanPSMT"/>
                <w:strike/>
                <w:sz w:val="20"/>
                <w:szCs w:val="20"/>
                <w:highlight w:val="yellow"/>
                <w:lang w:val="en-US"/>
              </w:rPr>
              <w:t>9</w:t>
            </w:r>
            <w:r w:rsidR="002768AA">
              <w:rPr>
                <w:rFonts w:ascii="TimesNewRomanPSMT" w:hAnsi="TimesNewRomanPSMT" w:cs="TimesNewRomanPSMT"/>
                <w:sz w:val="20"/>
                <w:szCs w:val="20"/>
                <w:lang w:val="en-US"/>
              </w:rPr>
              <w:t xml:space="preserve"> </w:t>
            </w:r>
            <w:r w:rsidR="002768AA" w:rsidRPr="002768AA">
              <w:rPr>
                <w:rFonts w:ascii="TimesNewRomanPSMT" w:hAnsi="TimesNewRomanPSMT" w:cs="TimesNewRomanPSMT"/>
                <w:sz w:val="20"/>
                <w:szCs w:val="20"/>
                <w:highlight w:val="yellow"/>
                <w:lang w:val="en-US"/>
              </w:rPr>
              <w:t>10</w:t>
            </w:r>
            <w:r w:rsidRPr="00146592">
              <w:rPr>
                <w:rFonts w:ascii="TimesNewRomanPSMT" w:hAnsi="TimesNewRomanPSMT" w:cs="TimesNewRomanPSMT"/>
                <w:sz w:val="20"/>
                <w:szCs w:val="20"/>
                <w:lang w:val="en-US"/>
              </w:rPr>
              <w:t>)</w:t>
            </w:r>
          </w:p>
        </w:tc>
        <w:tc>
          <w:tcPr>
            <w:tcW w:w="2997" w:type="dxa"/>
            <w:tcBorders>
              <w:top w:val="single" w:sz="4" w:space="0" w:color="auto"/>
              <w:left w:val="single" w:sz="4" w:space="0" w:color="auto"/>
              <w:bottom w:val="single" w:sz="4" w:space="0" w:color="auto"/>
              <w:right w:val="single" w:sz="4" w:space="0" w:color="auto"/>
            </w:tcBorders>
          </w:tcPr>
          <w:p w14:paraId="6754C13E" w14:textId="77777777" w:rsidR="001D4DDF" w:rsidRPr="00146592" w:rsidDel="00AF2129" w:rsidRDefault="001D4DDF" w:rsidP="001D4DDF">
            <w:pPr>
              <w:spacing w:after="120"/>
              <w:jc w:val="center"/>
              <w:rPr>
                <w:sz w:val="20"/>
                <w:szCs w:val="20"/>
              </w:rPr>
            </w:pPr>
          </w:p>
          <w:p w14:paraId="39865837" w14:textId="77777777" w:rsidR="001D4DDF" w:rsidRPr="00146592" w:rsidDel="00AF2129" w:rsidRDefault="001D4DDF" w:rsidP="001D4DDF">
            <w:pPr>
              <w:spacing w:after="120"/>
              <w:jc w:val="center"/>
              <w:rPr>
                <w:sz w:val="20"/>
                <w:szCs w:val="20"/>
              </w:rPr>
            </w:pPr>
            <w:r w:rsidRPr="00146592">
              <w:rPr>
                <w:rFonts w:ascii="TimesNewRomanPSMT" w:hAnsi="TimesNewRomanPSMT" w:cs="TimesNewRomanPSMT"/>
                <w:sz w:val="20"/>
                <w:szCs w:val="20"/>
              </w:rPr>
              <w:t>AC-4 decoded and rendered to stereo signal</w:t>
            </w:r>
          </w:p>
          <w:p w14:paraId="6B95019E" w14:textId="77777777" w:rsidR="001D4DDF" w:rsidRPr="00146592" w:rsidRDefault="001D4DDF" w:rsidP="001D4DDF">
            <w:pPr>
              <w:spacing w:after="120"/>
              <w:jc w:val="center"/>
              <w:rPr>
                <w:sz w:val="20"/>
                <w:szCs w:val="20"/>
              </w:rPr>
            </w:pPr>
          </w:p>
        </w:tc>
      </w:tr>
    </w:tbl>
    <w:p w14:paraId="7CC0FB52" w14:textId="31C356FB" w:rsidR="00D20D9C" w:rsidRDefault="00D20D9C" w:rsidP="00D20D9C">
      <w:pPr>
        <w:pStyle w:val="Billedtekst"/>
        <w:rPr>
          <w:color w:val="auto"/>
        </w:rPr>
      </w:pPr>
      <w:bookmarkStart w:id="2154" w:name="_Ref325904443"/>
      <w:r w:rsidRPr="00146592">
        <w:rPr>
          <w:color w:val="auto"/>
        </w:rPr>
        <w:t xml:space="preserve">Table </w:t>
      </w:r>
      <w:r w:rsidRPr="00146592">
        <w:rPr>
          <w:color w:val="auto"/>
        </w:rPr>
        <w:fldChar w:fldCharType="begin"/>
      </w:r>
      <w:r w:rsidRPr="00146592">
        <w:rPr>
          <w:color w:val="auto"/>
        </w:rPr>
        <w:instrText xml:space="preserve"> STYLEREF 1 \s </w:instrText>
      </w:r>
      <w:r w:rsidRPr="00146592">
        <w:rPr>
          <w:color w:val="auto"/>
        </w:rPr>
        <w:fldChar w:fldCharType="separate"/>
      </w:r>
      <w:r w:rsidR="00290B98">
        <w:rPr>
          <w:noProof/>
          <w:color w:val="auto"/>
        </w:rPr>
        <w:t>6</w:t>
      </w:r>
      <w:r w:rsidRPr="00146592">
        <w:rPr>
          <w:color w:val="auto"/>
        </w:rPr>
        <w:fldChar w:fldCharType="end"/>
      </w:r>
      <w:r w:rsidRPr="00146592">
        <w:rPr>
          <w:color w:val="auto"/>
        </w:rPr>
        <w:t>.</w:t>
      </w:r>
      <w:bookmarkEnd w:id="2154"/>
      <w:r w:rsidR="00B76FC7" w:rsidRPr="00146592">
        <w:rPr>
          <w:color w:val="auto"/>
        </w:rPr>
        <w:t>5</w:t>
      </w:r>
      <w:r w:rsidR="00BB2873" w:rsidRPr="00146592">
        <w:rPr>
          <w:color w:val="auto"/>
        </w:rPr>
        <w:t xml:space="preserve"> </w:t>
      </w:r>
      <w:r w:rsidRPr="00146592">
        <w:rPr>
          <w:color w:val="auto"/>
        </w:rPr>
        <w:t>Audio Output formats</w:t>
      </w:r>
      <w:r w:rsidR="007B7D5D">
        <w:rPr>
          <w:color w:val="auto"/>
        </w:rPr>
        <w:t>.</w:t>
      </w:r>
    </w:p>
    <w:p w14:paraId="227A35F1" w14:textId="77777777" w:rsidR="00145AFA" w:rsidRPr="00333840" w:rsidRDefault="00145AFA" w:rsidP="00D20D9C">
      <w:pPr>
        <w:spacing w:after="0"/>
      </w:pPr>
    </w:p>
    <w:p w14:paraId="0DE312CC" w14:textId="076F9827" w:rsidR="00D20D9C" w:rsidRPr="00146592" w:rsidRDefault="00D20D9C" w:rsidP="00F61641">
      <w:pPr>
        <w:pBdr>
          <w:top w:val="single" w:sz="4" w:space="0" w:color="auto"/>
          <w:left w:val="single" w:sz="4" w:space="4" w:color="auto"/>
          <w:bottom w:val="single" w:sz="4" w:space="1" w:color="auto"/>
          <w:right w:val="single" w:sz="4" w:space="4" w:color="auto"/>
        </w:pBdr>
        <w:ind w:left="720" w:right="742" w:hanging="720"/>
      </w:pPr>
      <w:r w:rsidRPr="00333840">
        <w:t>Note 1:</w:t>
      </w:r>
      <w:r w:rsidRPr="00333840">
        <w:tab/>
        <w:t xml:space="preserve">The S/PDIF output </w:t>
      </w:r>
      <w:r w:rsidR="00186033" w:rsidRPr="00186033">
        <w:rPr>
          <w:b/>
          <w:color w:val="FF0000"/>
        </w:rPr>
        <w:t>shall</w:t>
      </w:r>
      <w:r w:rsidRPr="00333840">
        <w:t xml:space="preserve"> in any case comply with the content of the table above. For HDMI however, the following feature should be implemented:</w:t>
      </w:r>
      <w:r w:rsidR="0092379B">
        <w:br/>
      </w:r>
      <w:r w:rsidR="0092379B" w:rsidRPr="0092379B">
        <w:t xml:space="preserve">If an HDMI, HDMI ARC (or HDMI </w:t>
      </w:r>
      <w:proofErr w:type="spellStart"/>
      <w:r w:rsidR="0092379B" w:rsidRPr="0092379B">
        <w:t>eARC</w:t>
      </w:r>
      <w:proofErr w:type="spellEnd"/>
      <w:r w:rsidR="0092379B" w:rsidRPr="0092379B">
        <w:t>) receiving device indicates that</w:t>
      </w:r>
      <w:r w:rsidR="0092379B">
        <w:t xml:space="preserve"> </w:t>
      </w:r>
      <w:r w:rsidRPr="00146592">
        <w:t xml:space="preserve">it only supports Basic Audio (i.e. two-channel L-PCM </w:t>
      </w:r>
      <w:r w:rsidRPr="00146592">
        <w:rPr>
          <w:szCs w:val="22"/>
        </w:rPr>
        <w:t xml:space="preserve">from the original stereo signal or from a stereo down-mix from the </w:t>
      </w:r>
      <w:r w:rsidR="00DE2746" w:rsidRPr="00146592">
        <w:rPr>
          <w:szCs w:val="22"/>
        </w:rPr>
        <w:t>multichannel</w:t>
      </w:r>
      <w:r w:rsidR="001D4DDF" w:rsidRPr="00146592">
        <w:rPr>
          <w:szCs w:val="22"/>
        </w:rPr>
        <w:t xml:space="preserve"> </w:t>
      </w:r>
      <w:r w:rsidRPr="00146592">
        <w:rPr>
          <w:szCs w:val="22"/>
        </w:rPr>
        <w:t>signal</w:t>
      </w:r>
      <w:r w:rsidRPr="00146592">
        <w:t xml:space="preserve">), then the </w:t>
      </w:r>
      <w:r w:rsidR="00F61641" w:rsidRPr="00146592">
        <w:t>IRD</w:t>
      </w:r>
      <w:r w:rsidRPr="00146592">
        <w:t xml:space="preserve"> output will </w:t>
      </w:r>
      <w:r w:rsidR="00F61641" w:rsidRPr="00146592">
        <w:t>be</w:t>
      </w:r>
      <w:r w:rsidRPr="00146592">
        <w:t xml:space="preserve"> Basic Audio. This feature would then take precedence over the requirement of AC-3, E-AC-3, HE-AAC </w:t>
      </w:r>
      <w:r w:rsidR="00DE2746" w:rsidRPr="00146592">
        <w:t>multichannel</w:t>
      </w:r>
      <w:r w:rsidR="001D4DDF" w:rsidRPr="00146592">
        <w:t xml:space="preserve"> </w:t>
      </w:r>
      <w:r w:rsidRPr="00146592">
        <w:t xml:space="preserve">and DTS in the table above whenever the </w:t>
      </w:r>
      <w:r w:rsidR="00F61641" w:rsidRPr="00146592">
        <w:t>receiving</w:t>
      </w:r>
      <w:r w:rsidRPr="00146592">
        <w:t xml:space="preserve"> device indicates that only Basic Audio is supported. Observe however that the HDMI output could be different from S/PDIF output, since S/PDIF still has to comply with </w:t>
      </w:r>
      <w:r w:rsidR="00DE2746" w:rsidRPr="00146592">
        <w:t>multichannel</w:t>
      </w:r>
      <w:r w:rsidR="001D4DDF" w:rsidRPr="00146592">
        <w:t xml:space="preserve"> </w:t>
      </w:r>
      <w:r w:rsidRPr="00146592">
        <w:t>format requirements as in the table above.</w:t>
      </w:r>
    </w:p>
    <w:p w14:paraId="5B54D3A1" w14:textId="73FBDE31" w:rsidR="00D20D9C"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Note 2:</w:t>
      </w:r>
      <w:r w:rsidRPr="00146592">
        <w:tab/>
      </w:r>
      <w:r w:rsidR="001D4DDF" w:rsidRPr="00146592">
        <w:t xml:space="preserve">If an HDMI, HDMI ARC or HDMI </w:t>
      </w:r>
      <w:proofErr w:type="spellStart"/>
      <w:r w:rsidR="001D4DDF" w:rsidRPr="00146592">
        <w:t>eARC</w:t>
      </w:r>
      <w:proofErr w:type="spellEnd"/>
      <w:r w:rsidR="001D4DDF" w:rsidRPr="00146592">
        <w:t xml:space="preserve"> receiving</w:t>
      </w:r>
      <w:r w:rsidR="00146592" w:rsidRPr="00146592">
        <w:t xml:space="preserve"> </w:t>
      </w:r>
      <w:r w:rsidR="001D4DDF" w:rsidRPr="00146592">
        <w:t xml:space="preserve">device indicates that AC-3 decoding is </w:t>
      </w:r>
      <w:r w:rsidR="001D4DDF" w:rsidRPr="00A0251E">
        <w:t xml:space="preserve">supported, but E-AC-3 decoding is not supported, the IRD </w:t>
      </w:r>
      <w:r w:rsidR="001D4DDF" w:rsidRPr="00A0251E">
        <w:rPr>
          <w:b/>
          <w:color w:val="FF0000"/>
        </w:rPr>
        <w:t>shall</w:t>
      </w:r>
      <w:r w:rsidR="001D4DDF" w:rsidRPr="00A0251E">
        <w:t xml:space="preserve"> transcode E-AC-3</w:t>
      </w:r>
      <w:r w:rsidR="005F372C">
        <w:t xml:space="preserve"> </w:t>
      </w:r>
      <w:r w:rsidR="005F372C" w:rsidRPr="00F60EDE">
        <w:rPr>
          <w:highlight w:val="yellow"/>
        </w:rPr>
        <w:t>or AC-4</w:t>
      </w:r>
      <w:r w:rsidR="005F372C">
        <w:t xml:space="preserve"> </w:t>
      </w:r>
      <w:r w:rsidR="001D4DDF" w:rsidRPr="00A0251E">
        <w:t>streams to AC-3 prior to HDMI transmission.</w:t>
      </w:r>
    </w:p>
    <w:p w14:paraId="62145D33" w14:textId="39AAA76D" w:rsidR="005F372C" w:rsidRPr="00B27543" w:rsidRDefault="005F372C" w:rsidP="005F372C">
      <w:pPr>
        <w:pBdr>
          <w:top w:val="single" w:sz="4" w:space="0" w:color="auto"/>
          <w:left w:val="single" w:sz="4" w:space="4" w:color="auto"/>
          <w:bottom w:val="single" w:sz="4" w:space="1" w:color="auto"/>
          <w:right w:val="single" w:sz="4" w:space="4" w:color="auto"/>
        </w:pBdr>
        <w:ind w:left="720" w:right="742" w:hanging="720"/>
        <w:rPr>
          <w:iCs/>
        </w:rPr>
      </w:pPr>
      <w:r w:rsidRPr="00D60FA7">
        <w:rPr>
          <w:iCs/>
          <w:highlight w:val="yellow"/>
        </w:rPr>
        <w:t xml:space="preserve">Note </w:t>
      </w:r>
      <w:r>
        <w:rPr>
          <w:iCs/>
          <w:highlight w:val="yellow"/>
        </w:rPr>
        <w:t>3</w:t>
      </w:r>
      <w:r w:rsidRPr="00D60FA7">
        <w:rPr>
          <w:iCs/>
          <w:highlight w:val="yellow"/>
        </w:rPr>
        <w:t xml:space="preserve">: </w:t>
      </w:r>
      <w:r w:rsidRPr="00D60FA7">
        <w:rPr>
          <w:highlight w:val="yellow"/>
        </w:rPr>
        <w:t xml:space="preserve">If an HDMI, HDMI ARC or HDMI </w:t>
      </w:r>
      <w:proofErr w:type="spellStart"/>
      <w:r w:rsidRPr="00D60FA7">
        <w:rPr>
          <w:highlight w:val="yellow"/>
        </w:rPr>
        <w:t>eARC</w:t>
      </w:r>
      <w:proofErr w:type="spellEnd"/>
      <w:r w:rsidRPr="00D60FA7">
        <w:rPr>
          <w:highlight w:val="yellow"/>
        </w:rPr>
        <w:t xml:space="preserve"> receiving device indicates that E-AC-3 decoding is supported, but AC-4 or MAT decoding is not supported, </w:t>
      </w:r>
      <w:r w:rsidRPr="00D60FA7">
        <w:rPr>
          <w:iCs/>
          <w:highlight w:val="yellow"/>
        </w:rPr>
        <w:t xml:space="preserve">AC-4 Immersive audio </w:t>
      </w:r>
      <w:r w:rsidRPr="00D60FA7">
        <w:rPr>
          <w:b/>
          <w:color w:val="FF0000"/>
          <w:highlight w:val="yellow"/>
        </w:rPr>
        <w:t>shall</w:t>
      </w:r>
      <w:r w:rsidRPr="00D60FA7">
        <w:rPr>
          <w:highlight w:val="yellow"/>
        </w:rPr>
        <w:t xml:space="preserve"> </w:t>
      </w:r>
      <w:r w:rsidRPr="00D60FA7">
        <w:rPr>
          <w:iCs/>
          <w:highlight w:val="yellow"/>
        </w:rPr>
        <w:t>be encoded into E-AC-3 including the JOC extension containing the additional immersive height elements using relevant metadata</w:t>
      </w:r>
      <w:r w:rsidR="00C45742">
        <w:rPr>
          <w:iCs/>
          <w:highlight w:val="yellow"/>
        </w:rPr>
        <w:t>.</w:t>
      </w:r>
      <w:r w:rsidRPr="00D60FA7">
        <w:rPr>
          <w:iCs/>
          <w:highlight w:val="yellow"/>
        </w:rPr>
        <w:t xml:space="preserve"> </w:t>
      </w:r>
    </w:p>
    <w:p w14:paraId="6047B82E" w14:textId="2E75CCBA"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A0251E">
        <w:t xml:space="preserve">Note </w:t>
      </w:r>
      <w:r w:rsidR="00182C7F" w:rsidRPr="00182C7F">
        <w:rPr>
          <w:highlight w:val="yellow"/>
        </w:rPr>
        <w:t>4</w:t>
      </w:r>
      <w:r w:rsidRPr="00A0251E">
        <w:t>:</w:t>
      </w:r>
      <w:r w:rsidRPr="00A0251E">
        <w:tab/>
      </w:r>
      <w:r w:rsidR="00C2715B" w:rsidRPr="00A0251E">
        <w:t xml:space="preserve">For IRDs that support the optional output HE-AAC on HDMI: </w:t>
      </w:r>
      <w:r w:rsidR="001D4DDF" w:rsidRPr="00A0251E">
        <w:t xml:space="preserve">If an HDMI, HDMI ARC or HDMI </w:t>
      </w:r>
      <w:proofErr w:type="spellStart"/>
      <w:r w:rsidR="001D4DDF" w:rsidRPr="00A0251E">
        <w:t>eARC</w:t>
      </w:r>
      <w:proofErr w:type="spellEnd"/>
      <w:r w:rsidR="001D4DDF" w:rsidRPr="00A0251E">
        <w:t xml:space="preserve"> receiving device indicates that AC-3 or DTS is supported, but HE-AAC decoding is not supported, the IRD </w:t>
      </w:r>
      <w:r w:rsidR="001D4DDF" w:rsidRPr="00A0251E">
        <w:rPr>
          <w:b/>
          <w:color w:val="FF0000"/>
        </w:rPr>
        <w:t>shall</w:t>
      </w:r>
      <w:r w:rsidR="001D4DDF" w:rsidRPr="00A0251E">
        <w:t xml:space="preserve"> transcode HE-AAC streams to AC-</w:t>
      </w:r>
      <w:r w:rsidR="001D4DDF" w:rsidRPr="00146592">
        <w:t>3 or DTS prior to HDMI transmission.</w:t>
      </w:r>
    </w:p>
    <w:p w14:paraId="3A719DBE" w14:textId="269FDB0C"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r w:rsidR="00182C7F" w:rsidRPr="00182C7F">
        <w:rPr>
          <w:highlight w:val="yellow"/>
        </w:rPr>
        <w:t>5</w:t>
      </w:r>
      <w:r w:rsidRPr="00146592">
        <w:t>:</w:t>
      </w:r>
      <w:r w:rsidRPr="00146592">
        <w:tab/>
        <w:t xml:space="preserve">For IDTVs, this </w:t>
      </w:r>
      <w:r w:rsidR="00186033" w:rsidRPr="00146592">
        <w:rPr>
          <w:b/>
          <w:color w:val="FF0000"/>
        </w:rPr>
        <w:t>shall</w:t>
      </w:r>
      <w:r w:rsidRPr="00146592">
        <w:t xml:space="preserve"> apply when External Audio System (if supported) is selected as audio output. If built-in loudspeakers are selected for audio output the minimum requirement is to have PCM output signal in the digital output</w:t>
      </w:r>
      <w:r w:rsidR="001D4DDF" w:rsidRPr="00146592">
        <w:t>, where supported.</w:t>
      </w:r>
    </w:p>
    <w:p w14:paraId="33BD647B" w14:textId="57AA494E"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lastRenderedPageBreak/>
        <w:t xml:space="preserve">Note </w:t>
      </w:r>
      <w:r w:rsidR="00182C7F" w:rsidRPr="00182C7F">
        <w:rPr>
          <w:highlight w:val="yellow"/>
        </w:rPr>
        <w:t>6</w:t>
      </w:r>
      <w:r w:rsidRPr="00146592">
        <w:t>:</w:t>
      </w:r>
      <w:r w:rsidRPr="00146592">
        <w:tab/>
        <w:t>When external audio system (if supported) is selected as main audio output, IDTVs may</w:t>
      </w:r>
      <w:r w:rsidRPr="00146592">
        <w:br/>
        <w:t xml:space="preserve">optionally mute the TV speakers. </w:t>
      </w:r>
    </w:p>
    <w:p w14:paraId="03C49017" w14:textId="1B3A4136" w:rsidR="00D20D9C" w:rsidRPr="00146592" w:rsidRDefault="00D20D9C" w:rsidP="00D20D9C">
      <w:pPr>
        <w:pBdr>
          <w:top w:val="single" w:sz="4" w:space="0" w:color="auto"/>
          <w:left w:val="single" w:sz="4" w:space="4" w:color="auto"/>
          <w:bottom w:val="single" w:sz="4" w:space="1" w:color="auto"/>
          <w:right w:val="single" w:sz="4" w:space="4" w:color="auto"/>
        </w:pBdr>
        <w:ind w:left="720" w:right="742" w:hanging="720"/>
      </w:pPr>
      <w:r w:rsidRPr="00146592">
        <w:t xml:space="preserve">Note </w:t>
      </w:r>
      <w:r w:rsidR="00182C7F" w:rsidRPr="00182C7F">
        <w:rPr>
          <w:highlight w:val="yellow"/>
        </w:rPr>
        <w:t>7</w:t>
      </w:r>
      <w:r w:rsidRPr="00146592">
        <w:t>:</w:t>
      </w:r>
      <w:r w:rsidRPr="00146592">
        <w:tab/>
        <w:t xml:space="preserve">If </w:t>
      </w:r>
      <w:r w:rsidR="00EB14B5" w:rsidRPr="00146592">
        <w:t xml:space="preserve">the </w:t>
      </w:r>
      <w:r w:rsidRPr="00146592">
        <w:t xml:space="preserve">IRD supports PCM </w:t>
      </w:r>
      <w:r w:rsidR="00DE2746" w:rsidRPr="00146592">
        <w:t>multichannel</w:t>
      </w:r>
      <w:r w:rsidR="001D4DDF" w:rsidRPr="00146592">
        <w:t xml:space="preserve"> </w:t>
      </w:r>
      <w:r w:rsidRPr="00146592">
        <w:t xml:space="preserve">over HDMI </w:t>
      </w:r>
      <w:r w:rsidR="00AE492A" w:rsidRPr="00146592">
        <w:t xml:space="preserve">or HDMI </w:t>
      </w:r>
      <w:proofErr w:type="spellStart"/>
      <w:r w:rsidR="00AE492A" w:rsidRPr="00146592">
        <w:t>eARC</w:t>
      </w:r>
      <w:proofErr w:type="spellEnd"/>
      <w:r w:rsidR="00AE492A" w:rsidRPr="00146592">
        <w:t xml:space="preserve"> </w:t>
      </w:r>
      <w:r w:rsidRPr="00146592">
        <w:t>(not applicable for HDMI ARC).</w:t>
      </w:r>
    </w:p>
    <w:p w14:paraId="5B5AAC2A" w14:textId="6C431251" w:rsidR="00184D54" w:rsidRPr="00A0251E" w:rsidRDefault="00184D54" w:rsidP="00184D54">
      <w:pPr>
        <w:pBdr>
          <w:top w:val="single" w:sz="4" w:space="0" w:color="auto"/>
          <w:left w:val="single" w:sz="4" w:space="4" w:color="auto"/>
          <w:bottom w:val="single" w:sz="4" w:space="1" w:color="auto"/>
          <w:right w:val="single" w:sz="4" w:space="4" w:color="auto"/>
        </w:pBdr>
        <w:ind w:right="742"/>
      </w:pPr>
      <w:r w:rsidRPr="00146592">
        <w:t xml:space="preserve">Note </w:t>
      </w:r>
      <w:r w:rsidR="00182C7F" w:rsidRPr="00182C7F">
        <w:rPr>
          <w:highlight w:val="yellow"/>
        </w:rPr>
        <w:t>8</w:t>
      </w:r>
      <w:r w:rsidRPr="00146592">
        <w:t xml:space="preserve">: </w:t>
      </w:r>
      <w:r w:rsidRPr="00A0251E">
        <w:t xml:space="preserve">If content is stereo, output </w:t>
      </w:r>
      <w:r w:rsidR="00186033" w:rsidRPr="00A0251E">
        <w:rPr>
          <w:b/>
          <w:color w:val="FF0000"/>
        </w:rPr>
        <w:t>shall</w:t>
      </w:r>
      <w:r w:rsidRPr="00A0251E">
        <w:t xml:space="preserve"> be PCM stereo also in case of </w:t>
      </w:r>
      <w:r w:rsidR="00DE2746" w:rsidRPr="00A0251E">
        <w:t>multichannel</w:t>
      </w:r>
      <w:r w:rsidR="001D4DDF" w:rsidRPr="00A0251E">
        <w:t xml:space="preserve"> </w:t>
      </w:r>
      <w:r w:rsidRPr="00A0251E">
        <w:t>mode</w:t>
      </w:r>
      <w:r w:rsidR="00EB14B5" w:rsidRPr="00A0251E">
        <w:t>.</w:t>
      </w:r>
    </w:p>
    <w:p w14:paraId="5144FBFE" w14:textId="1DABB66F" w:rsidR="00AE492A" w:rsidRPr="0092379B" w:rsidRDefault="00AE492A" w:rsidP="00AE492A">
      <w:pPr>
        <w:pBdr>
          <w:top w:val="single" w:sz="4" w:space="0" w:color="auto"/>
          <w:left w:val="single" w:sz="4" w:space="4" w:color="auto"/>
          <w:bottom w:val="single" w:sz="4" w:space="1" w:color="auto"/>
          <w:right w:val="single" w:sz="4" w:space="4" w:color="auto"/>
        </w:pBdr>
        <w:ind w:left="720" w:right="742" w:hanging="720"/>
      </w:pPr>
      <w:r w:rsidRPr="00A0251E">
        <w:t xml:space="preserve">Note </w:t>
      </w:r>
      <w:r w:rsidR="00182C7F" w:rsidRPr="00182C7F">
        <w:rPr>
          <w:highlight w:val="yellow"/>
        </w:rPr>
        <w:t>9</w:t>
      </w:r>
      <w:r w:rsidRPr="00A0251E">
        <w:t xml:space="preserve">: </w:t>
      </w:r>
      <w:r w:rsidR="00C2715B" w:rsidRPr="00A0251E">
        <w:t xml:space="preserve">For IRDs that support the optional output </w:t>
      </w:r>
      <w:r w:rsidR="000F4264">
        <w:t>AC-4</w:t>
      </w:r>
      <w:r w:rsidR="00C2715B" w:rsidRPr="00A0251E">
        <w:t xml:space="preserve"> on HDMI: </w:t>
      </w:r>
      <w:r w:rsidRPr="00A0251E">
        <w:t xml:space="preserve">If an HDMI, HDMI ARC or HDMI </w:t>
      </w:r>
      <w:proofErr w:type="spellStart"/>
      <w:r w:rsidRPr="00A0251E">
        <w:t>eARC</w:t>
      </w:r>
      <w:proofErr w:type="spellEnd"/>
      <w:r w:rsidRPr="00A0251E">
        <w:t xml:space="preserve"> receiving device indicates that E-AC-3 decoding is supported, but AC-4 decoding is not supported, the IRD shall re-encode AC</w:t>
      </w:r>
      <w:r w:rsidRPr="00A0251E">
        <w:noBreakHyphen/>
        <w:t>4 streams</w:t>
      </w:r>
      <w:r w:rsidRPr="0092379B">
        <w:t xml:space="preserve"> to E-AC-3 prior to HDMI transmission. If an HDMI, HDMI ARC or HDMI </w:t>
      </w:r>
      <w:proofErr w:type="spellStart"/>
      <w:r w:rsidRPr="0092379B">
        <w:t>eARC</w:t>
      </w:r>
      <w:proofErr w:type="spellEnd"/>
      <w:r w:rsidRPr="0092379B">
        <w:t xml:space="preserve"> receiving device indicates that AC-3 decoding is supported, but neither of E</w:t>
      </w:r>
      <w:r w:rsidRPr="0092379B">
        <w:noBreakHyphen/>
        <w:t>AC-3 or AC-4 decoding is supported, the IRD shall re-encode AC-4 streams to AC-3 prior to HDMI transmission.</w:t>
      </w:r>
    </w:p>
    <w:p w14:paraId="5E842699" w14:textId="4E932919" w:rsidR="00AE492A" w:rsidRPr="00B27543" w:rsidRDefault="00AE492A" w:rsidP="00AE492A">
      <w:pPr>
        <w:pBdr>
          <w:top w:val="single" w:sz="4" w:space="0" w:color="auto"/>
          <w:left w:val="single" w:sz="4" w:space="4" w:color="auto"/>
          <w:bottom w:val="single" w:sz="4" w:space="1" w:color="auto"/>
          <w:right w:val="single" w:sz="4" w:space="4" w:color="auto"/>
        </w:pBdr>
        <w:ind w:left="720" w:right="742" w:hanging="720"/>
        <w:rPr>
          <w:iCs/>
        </w:rPr>
      </w:pPr>
      <w:r w:rsidRPr="0092379B">
        <w:t xml:space="preserve">Note </w:t>
      </w:r>
      <w:r w:rsidR="00182C7F" w:rsidRPr="00182C7F">
        <w:rPr>
          <w:highlight w:val="yellow"/>
        </w:rPr>
        <w:t>10</w:t>
      </w:r>
      <w:r w:rsidRPr="0092379B">
        <w:t xml:space="preserve">: NorDig recognises that HDMI </w:t>
      </w:r>
      <w:proofErr w:type="spellStart"/>
      <w:r w:rsidRPr="0092379B">
        <w:t>eARC</w:t>
      </w:r>
      <w:proofErr w:type="spellEnd"/>
      <w:r w:rsidRPr="0092379B">
        <w:t xml:space="preserve"> will enable delivery of </w:t>
      </w:r>
      <w:r w:rsidR="00F37395" w:rsidRPr="0092379B">
        <w:t>multichannel</w:t>
      </w:r>
      <w:r w:rsidRPr="0092379B">
        <w:t xml:space="preserve"> audio between suitably equipped </w:t>
      </w:r>
      <w:proofErr w:type="spellStart"/>
      <w:r w:rsidRPr="0092379B">
        <w:t>iDTVs</w:t>
      </w:r>
      <w:proofErr w:type="spellEnd"/>
      <w:r w:rsidRPr="0092379B">
        <w:t xml:space="preserve"> and A/V decoders. Revisions of this document will consider including </w:t>
      </w:r>
      <w:r w:rsidRPr="00E43C5A">
        <w:t xml:space="preserve">recommendations/requirements regarding this output method. For </w:t>
      </w:r>
      <w:r w:rsidR="00C2715B" w:rsidRPr="00E43C5A">
        <w:t>example,</w:t>
      </w:r>
      <w:r w:rsidRPr="00E43C5A">
        <w:t xml:space="preserve"> MAT</w:t>
      </w:r>
      <w:r w:rsidR="00B27543">
        <w:t xml:space="preserve"> </w:t>
      </w:r>
      <w:r w:rsidR="00B27543">
        <w:fldChar w:fldCharType="begin"/>
      </w:r>
      <w:r w:rsidR="00B27543">
        <w:instrText xml:space="preserve"> REF _Ref102086692 \r \h </w:instrText>
      </w:r>
      <w:r w:rsidR="00B27543">
        <w:fldChar w:fldCharType="separate"/>
      </w:r>
      <w:r w:rsidR="00B27543">
        <w:t>[99]</w:t>
      </w:r>
      <w:r w:rsidR="00B27543">
        <w:fldChar w:fldCharType="end"/>
      </w:r>
      <w:r w:rsidR="00B27543">
        <w:rPr>
          <w:iCs/>
        </w:rPr>
        <w:t>.</w:t>
      </w:r>
    </w:p>
    <w:p w14:paraId="6D548151" w14:textId="794091D7" w:rsidR="008033A1" w:rsidRPr="00333840" w:rsidRDefault="008033A1" w:rsidP="00F81381">
      <w:pPr>
        <w:pStyle w:val="Overskrift2"/>
      </w:pPr>
      <w:bookmarkStart w:id="2155" w:name="_Ref528270207"/>
      <w:bookmarkStart w:id="2156" w:name="_Toc151560739"/>
      <w:r w:rsidRPr="00333840">
        <w:t>Audio Video Synchronisation</w:t>
      </w:r>
      <w:bookmarkEnd w:id="2148"/>
      <w:bookmarkEnd w:id="2149"/>
      <w:bookmarkEnd w:id="2150"/>
      <w:bookmarkEnd w:id="2151"/>
      <w:bookmarkEnd w:id="2152"/>
      <w:bookmarkEnd w:id="2153"/>
      <w:bookmarkEnd w:id="2155"/>
      <w:bookmarkEnd w:id="2156"/>
    </w:p>
    <w:p w14:paraId="0F797A81" w14:textId="76F509A2" w:rsidR="00D20D9C"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w:t>
      </w:r>
      <w:r w:rsidRPr="001F175B">
        <w:rPr>
          <w:rFonts w:ascii="TimesNewRomanPSMT" w:hAnsi="TimesNewRomanPSMT" w:cs="TimesNewRomanPSMT"/>
          <w:szCs w:val="22"/>
        </w:rPr>
        <w:t xml:space="preserve">introduce more than </w:t>
      </w:r>
      <w:r w:rsidRPr="001F175B">
        <w:rPr>
          <w:rFonts w:eastAsia="SymbolMT"/>
          <w:sz w:val="20"/>
          <w:szCs w:val="20"/>
        </w:rPr>
        <w:t>±</w:t>
      </w:r>
      <w:r w:rsidRPr="001F175B">
        <w:rPr>
          <w:rFonts w:ascii="TimesNewRomanPSMT" w:hAnsi="TimesNewRomanPSMT" w:cs="TimesNewRomanPSMT"/>
          <w:szCs w:val="22"/>
        </w:rPr>
        <w:t xml:space="preserve">5 </w:t>
      </w:r>
      <w:proofErr w:type="spellStart"/>
      <w:r w:rsidRPr="001F175B">
        <w:rPr>
          <w:rFonts w:ascii="TimesNewRomanPSMT" w:hAnsi="TimesNewRomanPSMT" w:cs="TimesNewRomanPSMT"/>
          <w:szCs w:val="22"/>
        </w:rPr>
        <w:t>ms</w:t>
      </w:r>
      <w:proofErr w:type="spellEnd"/>
      <w:r w:rsidRPr="001F175B">
        <w:rPr>
          <w:rFonts w:ascii="TimesNewRomanPSMT" w:hAnsi="TimesNewRomanPSMT" w:cs="TimesNewRomanPSMT"/>
          <w:szCs w:val="22"/>
        </w:rPr>
        <w:t xml:space="preserve"> of relative delay between the audio and video components on the primary output (1) and not more than </w:t>
      </w:r>
      <w:r w:rsidRPr="001F175B">
        <w:rPr>
          <w:rFonts w:eastAsia="SymbolMT"/>
          <w:sz w:val="20"/>
          <w:szCs w:val="20"/>
        </w:rPr>
        <w:t>±</w:t>
      </w:r>
      <w:r w:rsidR="00732923">
        <w:rPr>
          <w:rFonts w:ascii="TimesNewRomanPSMT" w:hAnsi="TimesNewRomanPSMT" w:cs="TimesNewRomanPSMT"/>
          <w:szCs w:val="22"/>
        </w:rPr>
        <w:t>25</w:t>
      </w:r>
      <w:r w:rsidRPr="001F175B">
        <w:rPr>
          <w:rFonts w:ascii="TimesNewRomanPSMT" w:hAnsi="TimesNewRomanPSMT" w:cs="TimesNewRomanPSMT"/>
          <w:szCs w:val="22"/>
        </w:rPr>
        <w:t xml:space="preserve"> </w:t>
      </w:r>
      <w:proofErr w:type="spellStart"/>
      <w:r w:rsidRPr="001F175B">
        <w:rPr>
          <w:rFonts w:ascii="TimesNewRomanPSMT" w:hAnsi="TimesNewRomanPSMT" w:cs="TimesNewRomanPSMT"/>
          <w:szCs w:val="22"/>
        </w:rPr>
        <w:t>ms</w:t>
      </w:r>
      <w:proofErr w:type="spellEnd"/>
      <w:r w:rsidRPr="001F175B">
        <w:rPr>
          <w:rFonts w:ascii="TimesNewRomanPSMT" w:hAnsi="TimesNewRomanPSMT" w:cs="TimesNewRomanPSMT"/>
          <w:szCs w:val="22"/>
        </w:rPr>
        <w:t xml:space="preserve"> between the primary video output and a secondary audio output (2)</w:t>
      </w:r>
      <w:r w:rsidR="00732923">
        <w:rPr>
          <w:rFonts w:ascii="TimesNewRomanPSMT" w:hAnsi="TimesNewRomanPSMT" w:cs="TimesNewRomanPSMT"/>
          <w:szCs w:val="22"/>
        </w:rPr>
        <w:t>.</w:t>
      </w:r>
    </w:p>
    <w:p w14:paraId="083E4B5B" w14:textId="77777777" w:rsidR="00D20D9C" w:rsidRPr="00333840" w:rsidRDefault="00D20D9C" w:rsidP="00D20D9C">
      <w:pPr>
        <w:autoSpaceDE w:val="0"/>
        <w:autoSpaceDN w:val="0"/>
        <w:adjustRightInd w:val="0"/>
        <w:spacing w:after="0"/>
        <w:rPr>
          <w:rFonts w:ascii="TimesNewRomanPSMT" w:hAnsi="TimesNewRomanPSMT" w:cs="TimesNewRomanPSMT"/>
          <w:szCs w:val="22"/>
        </w:rPr>
      </w:pPr>
    </w:p>
    <w:p w14:paraId="35610BAE" w14:textId="665EF1CC" w:rsidR="007D490C" w:rsidRPr="00333840" w:rsidRDefault="007D490C" w:rsidP="007D490C">
      <w:pPr>
        <w:autoSpaceDE w:val="0"/>
        <w:autoSpaceDN w:val="0"/>
        <w:adjustRightInd w:val="0"/>
        <w:spacing w:after="0"/>
      </w:pPr>
      <w:r w:rsidRPr="00333840">
        <w:rPr>
          <w:szCs w:val="22"/>
        </w:rPr>
        <w:t xml:space="preserve">The requirement for the relative delay </w:t>
      </w:r>
      <w:r w:rsidR="00186033" w:rsidRPr="00186033">
        <w:rPr>
          <w:b/>
          <w:color w:val="FF0000"/>
          <w:szCs w:val="22"/>
        </w:rPr>
        <w:t>shall</w:t>
      </w:r>
      <w:r w:rsidRPr="00333840">
        <w:rPr>
          <w:szCs w:val="22"/>
        </w:rPr>
        <w:t xml:space="preserve"> be met from 5 seconds after the start of decoding a service. </w:t>
      </w:r>
      <w:r w:rsidRPr="00333840">
        <w:rPr>
          <w:rFonts w:ascii="TimesNewRomanPSMT" w:hAnsi="TimesNewRomanPSMT" w:cs="TimesNewRomanPSMT"/>
          <w:szCs w:val="22"/>
        </w:rPr>
        <w:t>The</w:t>
      </w:r>
      <w:r w:rsidRPr="00333840">
        <w:rPr>
          <w:szCs w:val="22"/>
        </w:rPr>
        <w:t xml:space="preserve"> relative delay between the audio and video components </w:t>
      </w:r>
      <w:r w:rsidR="00186033" w:rsidRPr="00186033">
        <w:rPr>
          <w:b/>
          <w:color w:val="FF0000"/>
          <w:szCs w:val="22"/>
        </w:rPr>
        <w:t>shall</w:t>
      </w:r>
      <w:r w:rsidRPr="00333840">
        <w:rPr>
          <w:szCs w:val="22"/>
        </w:rPr>
        <w:t xml:space="preserve"> be synchronised </w:t>
      </w:r>
      <w:r w:rsidR="0045326C" w:rsidRPr="00333840">
        <w:rPr>
          <w:szCs w:val="22"/>
        </w:rPr>
        <w:t>continuously</w:t>
      </w:r>
      <w:r w:rsidRPr="00333840">
        <w:rPr>
          <w:szCs w:val="22"/>
        </w:rPr>
        <w:t xml:space="preserve"> using the service’s PCR and PTS values in the MPEG transport stream, resulting in maintaining correct synchronisation until a change of service.</w:t>
      </w:r>
      <w:r w:rsidRPr="00333840">
        <w:rPr>
          <w:rFonts w:ascii="Trebuchet MS" w:hAnsi="Trebuchet MS" w:cs="Trebuchet MS"/>
          <w:szCs w:val="22"/>
        </w:rPr>
        <w:t xml:space="preserve"> </w:t>
      </w:r>
    </w:p>
    <w:p w14:paraId="6709F3D7" w14:textId="77777777" w:rsidR="008033A1" w:rsidRPr="00333840" w:rsidRDefault="008033A1" w:rsidP="008033A1">
      <w:pPr>
        <w:autoSpaceDE w:val="0"/>
        <w:autoSpaceDN w:val="0"/>
        <w:adjustRightInd w:val="0"/>
        <w:spacing w:after="0"/>
      </w:pPr>
    </w:p>
    <w:p w14:paraId="364D6F5B" w14:textId="77777777" w:rsidR="00AE492A" w:rsidRPr="0092379B" w:rsidRDefault="00AE492A" w:rsidP="00AE492A">
      <w:pPr>
        <w:autoSpaceDE w:val="0"/>
        <w:autoSpaceDN w:val="0"/>
        <w:adjustRightInd w:val="0"/>
        <w:spacing w:after="0"/>
        <w:rPr>
          <w:szCs w:val="22"/>
        </w:rPr>
      </w:pPr>
      <w:r w:rsidRPr="0092379B">
        <w:t xml:space="preserve">If the NorDig IRD, as a part of an integrated digital TV set (IDTV) has an audio output, the audio </w:t>
      </w:r>
      <w:r w:rsidRPr="0092379B">
        <w:rPr>
          <w:rFonts w:ascii="TimesNewRomanPSMT" w:hAnsi="TimesNewRomanPSMT" w:cs="TimesNewRomanPSMT"/>
          <w:color w:val="000000"/>
        </w:rPr>
        <w:t>and/or decoded PCM digital audio output</w:t>
      </w:r>
      <w:r w:rsidRPr="0092379B">
        <w:rPr>
          <w:b/>
          <w:color w:val="FF0000"/>
        </w:rPr>
        <w:t xml:space="preserve"> shall</w:t>
      </w:r>
      <w:r w:rsidRPr="0092379B">
        <w:t xml:space="preserve"> be in sync with the video display.</w:t>
      </w:r>
    </w:p>
    <w:p w14:paraId="40A9E719" w14:textId="7C43DF73" w:rsidR="00AE492A" w:rsidRPr="0092379B" w:rsidRDefault="008033A1" w:rsidP="00AE492A">
      <w:pPr>
        <w:rPr>
          <w:szCs w:val="22"/>
        </w:rPr>
      </w:pPr>
      <w:r w:rsidRPr="0092379B">
        <w:br/>
      </w:r>
      <w:r w:rsidR="00AE492A" w:rsidRPr="0092379B">
        <w:rPr>
          <w:szCs w:val="22"/>
        </w:rPr>
        <w:t>Where audio leaves the IRD in an encoded form (such as in IEC</w:t>
      </w:r>
      <w:r w:rsidR="00D25CEE" w:rsidRPr="0092379B">
        <w:rPr>
          <w:szCs w:val="22"/>
        </w:rPr>
        <w:t xml:space="preserve"> </w:t>
      </w:r>
      <w:r w:rsidR="00AE492A" w:rsidRPr="0092379B">
        <w:rPr>
          <w:szCs w:val="22"/>
        </w:rPr>
        <w:t xml:space="preserve">61937 </w:t>
      </w:r>
      <w:r w:rsidR="001B46F7">
        <w:rPr>
          <w:szCs w:val="22"/>
        </w:rPr>
        <w:fldChar w:fldCharType="begin"/>
      </w:r>
      <w:r w:rsidR="001B46F7">
        <w:rPr>
          <w:szCs w:val="22"/>
        </w:rPr>
        <w:instrText xml:space="preserve"> REF _Ref103596848 \r \h </w:instrText>
      </w:r>
      <w:r w:rsidR="001B46F7">
        <w:rPr>
          <w:szCs w:val="22"/>
        </w:rPr>
      </w:r>
      <w:r w:rsidR="001B46F7">
        <w:rPr>
          <w:szCs w:val="22"/>
        </w:rPr>
        <w:fldChar w:fldCharType="separate"/>
      </w:r>
      <w:r w:rsidR="001B46F7">
        <w:rPr>
          <w:szCs w:val="22"/>
        </w:rPr>
        <w:t>[41]</w:t>
      </w:r>
      <w:r w:rsidR="001B46F7">
        <w:rPr>
          <w:szCs w:val="22"/>
        </w:rPr>
        <w:fldChar w:fldCharType="end"/>
      </w:r>
      <w:r w:rsidR="001B46F7">
        <w:rPr>
          <w:szCs w:val="22"/>
        </w:rPr>
        <w:t xml:space="preserve"> </w:t>
      </w:r>
      <w:r w:rsidR="00AE492A" w:rsidRPr="0092379B">
        <w:rPr>
          <w:szCs w:val="22"/>
        </w:rPr>
        <w:t xml:space="preserve">bitstream from S/PDIF, HDMI, HDMI ARC or HDMI </w:t>
      </w:r>
      <w:proofErr w:type="spellStart"/>
      <w:r w:rsidR="00AE492A" w:rsidRPr="0092379B">
        <w:rPr>
          <w:szCs w:val="22"/>
        </w:rPr>
        <w:t>eARC</w:t>
      </w:r>
      <w:proofErr w:type="spellEnd"/>
      <w:r w:rsidR="00AE492A" w:rsidRPr="0092379B">
        <w:rPr>
          <w:szCs w:val="22"/>
        </w:rPr>
        <w:t xml:space="preserve"> outputs, the IRD </w:t>
      </w:r>
      <w:r w:rsidR="00AE492A" w:rsidRPr="0092379B">
        <w:rPr>
          <w:b/>
          <w:color w:val="FF0000"/>
          <w:szCs w:val="22"/>
        </w:rPr>
        <w:t>shall</w:t>
      </w:r>
      <w:r w:rsidR="00AE492A" w:rsidRPr="0092379B">
        <w:rPr>
          <w:szCs w:val="22"/>
        </w:rPr>
        <w:t xml:space="preserve"> compensate for the decoding latency of the selected audio format, as specified for the relevant reference decoder for the selected format (</w:t>
      </w:r>
      <w:proofErr w:type="spellStart"/>
      <w:r w:rsidR="00AE492A" w:rsidRPr="0092379B">
        <w:rPr>
          <w:szCs w:val="22"/>
        </w:rPr>
        <w:t>e.g</w:t>
      </w:r>
      <w:proofErr w:type="spellEnd"/>
      <w:r w:rsidR="00AE492A" w:rsidRPr="0092379B">
        <w:rPr>
          <w:szCs w:val="22"/>
        </w:rPr>
        <w:t xml:space="preserve"> AC-3), such that the output of the reference decoder would be </w:t>
      </w:r>
      <w:r w:rsidR="00AE492A" w:rsidRPr="0092379B">
        <w:rPr>
          <w:rFonts w:eastAsia="SymbolMT"/>
          <w:sz w:val="20"/>
          <w:szCs w:val="20"/>
        </w:rPr>
        <w:t>±</w:t>
      </w:r>
      <w:r w:rsidR="00AE492A" w:rsidRPr="0092379B">
        <w:rPr>
          <w:rFonts w:ascii="TimesNewRomanPSMT" w:hAnsi="TimesNewRomanPSMT" w:cs="TimesNewRomanPSMT"/>
          <w:szCs w:val="22"/>
        </w:rPr>
        <w:t xml:space="preserve">5 </w:t>
      </w:r>
      <w:proofErr w:type="spellStart"/>
      <w:r w:rsidR="00AE492A" w:rsidRPr="0092379B">
        <w:rPr>
          <w:rFonts w:ascii="TimesNewRomanPSMT" w:hAnsi="TimesNewRomanPSMT" w:cs="TimesNewRomanPSMT"/>
          <w:szCs w:val="22"/>
        </w:rPr>
        <w:t>ms</w:t>
      </w:r>
      <w:proofErr w:type="spellEnd"/>
      <w:r w:rsidR="00AE492A" w:rsidRPr="0092379B">
        <w:rPr>
          <w:szCs w:val="22"/>
        </w:rPr>
        <w:t xml:space="preserve"> with respect to the decoded video. This applies for all audio systems that the IRD supports.</w:t>
      </w:r>
    </w:p>
    <w:p w14:paraId="2EDEBEB0" w14:textId="55D1BFAC" w:rsidR="008033A1" w:rsidRPr="0092379B" w:rsidRDefault="008033A1" w:rsidP="00B926B8">
      <w:pPr>
        <w:pBdr>
          <w:top w:val="single" w:sz="4" w:space="1" w:color="auto"/>
          <w:left w:val="single" w:sz="4" w:space="4" w:color="auto"/>
          <w:bottom w:val="single" w:sz="4" w:space="1" w:color="auto"/>
          <w:right w:val="single" w:sz="4" w:space="4" w:color="auto"/>
        </w:pBdr>
        <w:rPr>
          <w:szCs w:val="22"/>
        </w:rPr>
      </w:pPr>
      <w:r w:rsidRPr="0092379B">
        <w:rPr>
          <w:szCs w:val="22"/>
        </w:rPr>
        <w:t>Note 1:</w:t>
      </w:r>
      <w:r w:rsidRPr="0092379B">
        <w:rPr>
          <w:szCs w:val="22"/>
        </w:rPr>
        <w:tab/>
        <w:t xml:space="preserve">In this case, primary output for STB is primary HDMI and for IDTV is the video display and internal </w:t>
      </w:r>
      <w:proofErr w:type="spellStart"/>
      <w:r w:rsidRPr="0092379B">
        <w:rPr>
          <w:szCs w:val="22"/>
        </w:rPr>
        <w:t>loudspekars</w:t>
      </w:r>
      <w:proofErr w:type="spellEnd"/>
      <w:r w:rsidRPr="0092379B">
        <w:rPr>
          <w:szCs w:val="22"/>
        </w:rPr>
        <w:t xml:space="preserve"> (</w:t>
      </w:r>
      <w:r w:rsidR="002630F0" w:rsidRPr="0092379B">
        <w:rPr>
          <w:rFonts w:ascii="TimesNewRomanPSMT" w:hAnsi="TimesNewRomanPSMT" w:cs="TimesNewRomanPSMT"/>
          <w:szCs w:val="22"/>
        </w:rPr>
        <w:t xml:space="preserve">see sections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002630F0" w:rsidRPr="0092379B">
        <w:rPr>
          <w:rFonts w:ascii="TimesNewRomanPSMT" w:hAnsi="TimesNewRomanPSMT" w:cs="TimesNewRomanPSMT"/>
          <w:szCs w:val="22"/>
        </w:rPr>
        <w:t xml:space="preserve"> and </w:t>
      </w:r>
      <w:r w:rsidR="00876FEA" w:rsidRPr="0092379B">
        <w:fldChar w:fldCharType="begin"/>
      </w:r>
      <w:r w:rsidR="00876FEA" w:rsidRPr="0092379B">
        <w:instrText xml:space="preserve"> REF _Ref257284889 \r \h  \* MERGEFORMAT </w:instrText>
      </w:r>
      <w:r w:rsidR="00876FEA" w:rsidRPr="0092379B">
        <w:fldChar w:fldCharType="separate"/>
      </w:r>
      <w:r w:rsidR="00290B98" w:rsidRPr="00290B98">
        <w:rPr>
          <w:rFonts w:ascii="TimesNewRomanPSMT" w:hAnsi="TimesNewRomanPSMT" w:cs="TimesNewRomanPSMT"/>
          <w:szCs w:val="22"/>
        </w:rPr>
        <w:t>8.6</w:t>
      </w:r>
      <w:r w:rsidR="00876FEA" w:rsidRPr="0092379B">
        <w:fldChar w:fldCharType="end"/>
      </w:r>
      <w:r w:rsidR="002630F0" w:rsidRPr="0092379B">
        <w:rPr>
          <w:rFonts w:ascii="TimesNewRomanPSMT" w:hAnsi="TimesNewRomanPSMT" w:cs="TimesNewRomanPSMT"/>
          <w:szCs w:val="22"/>
        </w:rPr>
        <w:t>)</w:t>
      </w:r>
      <w:r w:rsidR="00EB14B5" w:rsidRPr="0092379B">
        <w:rPr>
          <w:rFonts w:ascii="TimesNewRomanPSMT" w:hAnsi="TimesNewRomanPSMT" w:cs="TimesNewRomanPSMT"/>
          <w:szCs w:val="22"/>
        </w:rPr>
        <w:t>.</w:t>
      </w:r>
      <w:r w:rsidR="00B926B8">
        <w:rPr>
          <w:rFonts w:ascii="TimesNewRomanPSMT" w:hAnsi="TimesNewRomanPSMT" w:cs="TimesNewRomanPSMT"/>
          <w:szCs w:val="22"/>
        </w:rPr>
        <w:br/>
      </w:r>
      <w:r w:rsidRPr="0092379B">
        <w:rPr>
          <w:szCs w:val="22"/>
        </w:rPr>
        <w:t>Note 2:</w:t>
      </w:r>
      <w:r w:rsidRPr="0092379B">
        <w:rPr>
          <w:szCs w:val="22"/>
        </w:rPr>
        <w:tab/>
        <w:t>In this case, primary video output is the same as no</w:t>
      </w:r>
      <w:r w:rsidR="002630F0" w:rsidRPr="0092379B">
        <w:rPr>
          <w:szCs w:val="22"/>
        </w:rPr>
        <w:t>te 1. Secondary audio outputs fo</w:t>
      </w:r>
      <w:r w:rsidRPr="0092379B">
        <w:rPr>
          <w:szCs w:val="22"/>
        </w:rPr>
        <w:t>r STB are i.e. secondary HDMI,</w:t>
      </w:r>
      <w:r w:rsidR="00450363">
        <w:rPr>
          <w:szCs w:val="22"/>
        </w:rPr>
        <w:t xml:space="preserve"> </w:t>
      </w:r>
      <w:r w:rsidRPr="0092379B">
        <w:rPr>
          <w:szCs w:val="22"/>
        </w:rPr>
        <w:t>analogue RCA, and S/PDIF (</w:t>
      </w:r>
      <w:r w:rsidR="002630F0" w:rsidRPr="0092379B">
        <w:rPr>
          <w:rFonts w:ascii="TimesNewRomanPSMT" w:hAnsi="TimesNewRomanPSMT" w:cs="TimesNewRomanPSMT"/>
          <w:szCs w:val="22"/>
        </w:rPr>
        <w:t xml:space="preserve">see section </w:t>
      </w:r>
      <w:r w:rsidR="00876FEA" w:rsidRPr="0092379B">
        <w:fldChar w:fldCharType="begin"/>
      </w:r>
      <w:r w:rsidR="00876FEA" w:rsidRPr="0092379B">
        <w:instrText xml:space="preserve"> REF _Ref325908938 \r \h  \* MERGEFORMAT </w:instrText>
      </w:r>
      <w:r w:rsidR="00876FEA" w:rsidRPr="0092379B">
        <w:fldChar w:fldCharType="separate"/>
      </w:r>
      <w:r w:rsidR="00290B98" w:rsidRPr="00290B98">
        <w:rPr>
          <w:rFonts w:ascii="TimesNewRomanPSMT" w:hAnsi="TimesNewRomanPSMT" w:cs="TimesNewRomanPSMT"/>
          <w:szCs w:val="22"/>
        </w:rPr>
        <w:t>8.5</w:t>
      </w:r>
      <w:r w:rsidR="00876FEA" w:rsidRPr="0092379B">
        <w:fldChar w:fldCharType="end"/>
      </w:r>
      <w:r w:rsidRPr="0092379B">
        <w:rPr>
          <w:szCs w:val="22"/>
        </w:rPr>
        <w:t xml:space="preserve">). Secondary audio outputs for IDTV are i.e. analogue RCA, S/PDIF, HDMI ARC, </w:t>
      </w:r>
      <w:r w:rsidR="00BD4835" w:rsidRPr="0092379B">
        <w:rPr>
          <w:szCs w:val="22"/>
        </w:rPr>
        <w:t xml:space="preserve">HDMI </w:t>
      </w:r>
      <w:proofErr w:type="spellStart"/>
      <w:r w:rsidR="00BD4835" w:rsidRPr="0092379B">
        <w:rPr>
          <w:szCs w:val="22"/>
        </w:rPr>
        <w:t>eARC</w:t>
      </w:r>
      <w:proofErr w:type="spellEnd"/>
      <w:r w:rsidR="00BD4835" w:rsidRPr="0092379B">
        <w:rPr>
          <w:szCs w:val="22"/>
        </w:rPr>
        <w:t xml:space="preserve">, </w:t>
      </w:r>
      <w:r w:rsidRPr="0092379B">
        <w:rPr>
          <w:szCs w:val="22"/>
        </w:rPr>
        <w:t xml:space="preserve">headphone output, and “external audio system”. </w:t>
      </w:r>
    </w:p>
    <w:p w14:paraId="32463750" w14:textId="77777777" w:rsidR="007D490C" w:rsidRPr="0092379B" w:rsidRDefault="00DC2147" w:rsidP="00F81381">
      <w:pPr>
        <w:pStyle w:val="Overskrift3"/>
      </w:pPr>
      <w:bookmarkStart w:id="2157" w:name="_Toc392073800"/>
      <w:bookmarkStart w:id="2158" w:name="_Toc392075485"/>
      <w:bookmarkStart w:id="2159" w:name="_Ref528270224"/>
      <w:r w:rsidRPr="0092379B">
        <w:t xml:space="preserve">Adjustment of Audio/Video </w:t>
      </w:r>
      <w:r w:rsidR="007D490C" w:rsidRPr="0092379B">
        <w:t>delay</w:t>
      </w:r>
      <w:bookmarkEnd w:id="2157"/>
      <w:bookmarkEnd w:id="2158"/>
      <w:bookmarkEnd w:id="2159"/>
      <w:r w:rsidR="007D490C" w:rsidRPr="0092379B">
        <w:t xml:space="preserve"> </w:t>
      </w:r>
    </w:p>
    <w:p w14:paraId="4AC4B594" w14:textId="6F8AE4B8" w:rsidR="007D490C" w:rsidRPr="00333840" w:rsidRDefault="007D490C" w:rsidP="007D490C">
      <w:pPr>
        <w:ind w:right="742"/>
      </w:pPr>
      <w:r w:rsidRPr="0092379B">
        <w:t xml:space="preserve">The NorDig IRD (1) </w:t>
      </w:r>
      <w:r w:rsidR="00186033" w:rsidRPr="0092379B">
        <w:rPr>
          <w:b/>
          <w:color w:val="FF0000"/>
        </w:rPr>
        <w:t>shall</w:t>
      </w:r>
      <w:r w:rsidRPr="0092379B">
        <w:t xml:space="preserve"> support the possibility to adjust the audio-delay on the HDMI and S/PDIF output (if available) at least up to 250 </w:t>
      </w:r>
      <w:proofErr w:type="spellStart"/>
      <w:r w:rsidRPr="0092379B">
        <w:t>ms</w:t>
      </w:r>
      <w:proofErr w:type="spellEnd"/>
      <w:r w:rsidRPr="0092379B">
        <w:t xml:space="preserve"> and it should be adjustable in 5 </w:t>
      </w:r>
      <w:proofErr w:type="spellStart"/>
      <w:r w:rsidRPr="0092379B">
        <w:t>ms</w:t>
      </w:r>
      <w:proofErr w:type="spellEnd"/>
      <w:r w:rsidRPr="0092379B">
        <w:t xml:space="preserve"> steps or smaller steps, as the IRD may have several different user set-ups, resulting in different a/v </w:t>
      </w:r>
      <w:r w:rsidR="00B926B8" w:rsidRPr="0092379B">
        <w:t>delays,</w:t>
      </w:r>
      <w:r w:rsidRPr="0092379B">
        <w:t xml:space="preserve"> e.g. the IRD may be connected to several types of external audio</w:t>
      </w:r>
      <w:r w:rsidR="00FF572D" w:rsidRPr="0092379B">
        <w:t xml:space="preserve"> </w:t>
      </w:r>
      <w:r w:rsidRPr="0092379B">
        <w:t>amplifiers and the IRD may be connected to several types of external screens.</w:t>
      </w:r>
    </w:p>
    <w:p w14:paraId="7776CD79" w14:textId="7CB25376" w:rsidR="007D490C" w:rsidRPr="00333840" w:rsidRDefault="007D490C" w:rsidP="007D490C">
      <w:pPr>
        <w:ind w:right="742"/>
      </w:pPr>
      <w:r w:rsidRPr="00333840">
        <w:t xml:space="preserve">The NorDig IRD should also be able to automatically adjust the audio/video </w:t>
      </w:r>
      <w:r w:rsidR="0045326C" w:rsidRPr="00333840">
        <w:t>synchronization</w:t>
      </w:r>
      <w:r w:rsidRPr="00333840">
        <w:t xml:space="preserve"> via HDMI (minimum) version 1.3 interface to compensate for delay times of video displays.</w:t>
      </w:r>
    </w:p>
    <w:p w14:paraId="23B58B94" w14:textId="77777777" w:rsidR="007D490C" w:rsidRPr="00333840" w:rsidRDefault="007D490C" w:rsidP="007D490C">
      <w:pPr>
        <w:pBdr>
          <w:top w:val="single" w:sz="4" w:space="1" w:color="auto"/>
          <w:left w:val="single" w:sz="4" w:space="4" w:color="auto"/>
          <w:bottom w:val="single" w:sz="4" w:space="1" w:color="auto"/>
          <w:right w:val="single" w:sz="4" w:space="4" w:color="auto"/>
        </w:pBdr>
        <w:ind w:right="742"/>
      </w:pPr>
      <w:r w:rsidRPr="00333840">
        <w:lastRenderedPageBreak/>
        <w:t xml:space="preserve">Note 1: Optional (recommended) for NorDig IDTV. </w:t>
      </w:r>
    </w:p>
    <w:p w14:paraId="06B8608B" w14:textId="77777777" w:rsidR="007D490C" w:rsidRPr="00333840" w:rsidRDefault="007D490C" w:rsidP="00F81381">
      <w:pPr>
        <w:pStyle w:val="Overskrift2"/>
      </w:pPr>
      <w:bookmarkStart w:id="2160" w:name="_Toc392073801"/>
      <w:bookmarkStart w:id="2161" w:name="_Toc392075486"/>
      <w:bookmarkStart w:id="2162" w:name="_Toc151560740"/>
      <w:r w:rsidRPr="00333840">
        <w:t>Audio Output Signals</w:t>
      </w:r>
      <w:bookmarkEnd w:id="2160"/>
      <w:bookmarkEnd w:id="2161"/>
      <w:bookmarkEnd w:id="2162"/>
    </w:p>
    <w:p w14:paraId="6A5C7BAD" w14:textId="11C59B32" w:rsidR="007D490C" w:rsidRPr="00333840" w:rsidRDefault="007D490C" w:rsidP="00F81381">
      <w:pPr>
        <w:pStyle w:val="Overskrift3"/>
      </w:pPr>
      <w:bookmarkStart w:id="2163" w:name="_Toc392073802"/>
      <w:bookmarkStart w:id="2164" w:name="_Toc392075487"/>
      <w:r w:rsidRPr="00333840">
        <w:t>Analogue Audio Output (RCA)</w:t>
      </w:r>
      <w:bookmarkEnd w:id="2163"/>
      <w:bookmarkEnd w:id="2164"/>
    </w:p>
    <w:p w14:paraId="79018B1D" w14:textId="77D8619D" w:rsidR="007D490C" w:rsidRPr="00333840" w:rsidRDefault="007D490C" w:rsidP="007D490C">
      <w:pPr>
        <w:spacing w:before="240" w:after="0"/>
        <w:ind w:right="742"/>
      </w:pPr>
      <w:r w:rsidRPr="00333840">
        <w:t xml:space="preserve">If the IDTV has an analogue stereo audio output on a pair of RCA connectors and/or headphone connector, the audio </w:t>
      </w:r>
      <w:r w:rsidR="00186033" w:rsidRPr="00186033">
        <w:rPr>
          <w:b/>
          <w:color w:val="FF0000"/>
        </w:rPr>
        <w:t>shall</w:t>
      </w:r>
      <w:r w:rsidRPr="00333840">
        <w:t xml:space="preserve"> be in sync with the video display</w:t>
      </w:r>
      <w:r w:rsidRPr="00FF572D">
        <w:t xml:space="preserve">, see section </w:t>
      </w:r>
      <w:r w:rsidR="00FF572D" w:rsidRPr="009C2D64">
        <w:fldChar w:fldCharType="begin"/>
      </w:r>
      <w:r w:rsidR="00FF572D" w:rsidRPr="009C2D64">
        <w:instrText xml:space="preserve"> REF _Ref528270207 \r \h  \* MERGEFORMAT </w:instrText>
      </w:r>
      <w:r w:rsidR="00FF572D" w:rsidRPr="009C2D64">
        <w:fldChar w:fldCharType="separate"/>
      </w:r>
      <w:r w:rsidR="00290B98">
        <w:t>6.7</w:t>
      </w:r>
      <w:r w:rsidR="00FF572D" w:rsidRPr="009C2D64">
        <w:fldChar w:fldCharType="end"/>
      </w:r>
      <w:r w:rsidR="00FF572D" w:rsidRPr="009C2D64">
        <w:t>.</w:t>
      </w:r>
    </w:p>
    <w:p w14:paraId="4B42CD9F" w14:textId="5C937EC4" w:rsidR="007D490C" w:rsidRPr="00333840" w:rsidRDefault="007D490C" w:rsidP="007D490C">
      <w:pPr>
        <w:ind w:right="742"/>
      </w:pPr>
      <w:r w:rsidRPr="00333840">
        <w:t xml:space="preserve">If the NorDig IRD has analogue stereo output(s), it </w:t>
      </w:r>
      <w:r w:rsidR="00186033" w:rsidRPr="00186033">
        <w:rPr>
          <w:b/>
          <w:color w:val="FF0000"/>
        </w:rPr>
        <w:t>shall</w:t>
      </w:r>
      <w:r w:rsidRPr="00333840">
        <w:t xml:space="preserve"> be capable of decoding and downmixing the supported audio formats for the analogue outputs.</w:t>
      </w:r>
    </w:p>
    <w:p w14:paraId="5CD730CA" w14:textId="2B8FBEA0" w:rsidR="007D490C" w:rsidRPr="00343CD0" w:rsidRDefault="007D490C" w:rsidP="007D490C">
      <w:pPr>
        <w:ind w:right="742"/>
        <w:rPr>
          <w:szCs w:val="22"/>
        </w:rPr>
      </w:pPr>
      <w:r w:rsidRPr="00333840">
        <w:t xml:space="preserve">The NorDig IRD with analogue outputs </w:t>
      </w:r>
      <w:r w:rsidR="00186033" w:rsidRPr="00186033">
        <w:rPr>
          <w:b/>
          <w:color w:val="FF0000"/>
        </w:rPr>
        <w:t>shall</w:t>
      </w:r>
      <w:r w:rsidRPr="00333840">
        <w:t xml:space="preserve"> always have an audio signal present on the analogue outputs </w:t>
      </w:r>
      <w:r w:rsidRPr="00450363">
        <w:t>(</w:t>
      </w:r>
      <w:r w:rsidRPr="00333840">
        <w:t xml:space="preserve">stereo out, see section </w:t>
      </w:r>
      <w:r w:rsidRPr="00333840">
        <w:fldChar w:fldCharType="begin"/>
      </w:r>
      <w:r w:rsidRPr="00333840">
        <w:instrText xml:space="preserve"> REF _Ref200739497 \r \h  \* MERGEFORMAT </w:instrText>
      </w:r>
      <w:r w:rsidRPr="00333840">
        <w:fldChar w:fldCharType="separate"/>
      </w:r>
      <w:r w:rsidR="00290B98">
        <w:t>8.5</w:t>
      </w:r>
      <w:r w:rsidRPr="00333840">
        <w:fldChar w:fldCharType="end"/>
      </w:r>
      <w:r w:rsidRPr="00333840">
        <w:t xml:space="preserve"> and to built-in loudspeakers </w:t>
      </w:r>
      <w:r w:rsidRPr="00343CD0">
        <w:rPr>
          <w:szCs w:val="22"/>
        </w:rPr>
        <w:t>(see note 1) if any of the supported formats is received.</w:t>
      </w:r>
    </w:p>
    <w:p w14:paraId="4677A207" w14:textId="3434DAA6" w:rsidR="007D490C" w:rsidRPr="00333840" w:rsidRDefault="007D490C" w:rsidP="007D490C">
      <w:r w:rsidRPr="00333840">
        <w:t xml:space="preserve">For the NorDig IRD with analogue audio outputs </w:t>
      </w:r>
      <w:r w:rsidRPr="00450363">
        <w:t>(</w:t>
      </w:r>
      <w:r w:rsidR="00F0562A" w:rsidRPr="00450363">
        <w:t>e.g.</w:t>
      </w:r>
      <w:r w:rsidR="00F0562A">
        <w:t xml:space="preserve"> </w:t>
      </w:r>
      <w:r w:rsidRPr="00333840">
        <w:t xml:space="preserve">built-in loudspeakers), it </w:t>
      </w:r>
      <w:r w:rsidR="00186033" w:rsidRPr="00186033">
        <w:rPr>
          <w:b/>
          <w:color w:val="FF0000"/>
        </w:rPr>
        <w:t>shall</w:t>
      </w:r>
      <w:r w:rsidRPr="00333840">
        <w:t xml:space="preserve"> be possible to control the audio level on the analogue outputs primarily </w:t>
      </w:r>
      <w:r w:rsidRPr="00A0251E">
        <w:t>used for TV viewing (</w:t>
      </w:r>
      <w:r w:rsidR="006C75EF" w:rsidRPr="00422063">
        <w:t xml:space="preserve">e.g. </w:t>
      </w:r>
      <w:r w:rsidRPr="00422063">
        <w:t xml:space="preserve">built-in </w:t>
      </w:r>
      <w:r w:rsidR="002C69F3" w:rsidRPr="00422063">
        <w:t>loudspeakers</w:t>
      </w:r>
      <w:r w:rsidRPr="00422063">
        <w:t xml:space="preserve">) with the </w:t>
      </w:r>
      <w:r w:rsidR="00D96E59" w:rsidRPr="00422063">
        <w:t>remote-control</w:t>
      </w:r>
      <w:r w:rsidRPr="00422063">
        <w:t xml:space="preserve"> unit and buttons on the </w:t>
      </w:r>
      <w:r w:rsidR="00C11E36" w:rsidRPr="00422063">
        <w:t xml:space="preserve">IRD </w:t>
      </w:r>
      <w:r w:rsidRPr="00422063">
        <w:t>(if present). It should be possible to control the audio level on other analogue audio outputs (like RCA, headphone etc) using the sam</w:t>
      </w:r>
      <w:r w:rsidRPr="00A0251E">
        <w:t>e controls.</w:t>
      </w:r>
    </w:p>
    <w:p w14:paraId="4191A612" w14:textId="45ADD4B3" w:rsidR="00AE492A" w:rsidRDefault="00DF776F" w:rsidP="00B926B8">
      <w:pPr>
        <w:pBdr>
          <w:top w:val="single" w:sz="4" w:space="1" w:color="auto"/>
          <w:left w:val="single" w:sz="4" w:space="4" w:color="auto"/>
          <w:bottom w:val="single" w:sz="4" w:space="1" w:color="auto"/>
          <w:right w:val="single" w:sz="4" w:space="4" w:color="auto"/>
        </w:pBdr>
        <w:ind w:right="742"/>
      </w:pPr>
      <w:r w:rsidRPr="00333840">
        <w:t xml:space="preserve">Note 1: </w:t>
      </w:r>
      <w:r w:rsidRPr="00333840">
        <w:tab/>
      </w:r>
      <w:r w:rsidR="007D490C" w:rsidRPr="00333840">
        <w:t>For IDTVs that provide a setting to choose the audio output between the built-in TV speakers and the external audio system, it is optional to have signal in the built-in TV speakers when the external audio system setting is selected. The reasons for this are that when the user selects output to an external audio system as the priority, then the audio levels and compression settings are optimized for an external audio system and may not be suitable for output to TV speakers (</w:t>
      </w:r>
      <w:r w:rsidR="0039312E" w:rsidRPr="00333840">
        <w:t>e.g.,</w:t>
      </w:r>
      <w:r w:rsidR="007D490C" w:rsidRPr="00333840">
        <w:t xml:space="preserve"> lower dialogue level, high dynamic range)</w:t>
      </w:r>
      <w:bookmarkStart w:id="2165" w:name="_Ref325905831"/>
      <w:bookmarkStart w:id="2166" w:name="_Toc338613819"/>
      <w:bookmarkStart w:id="2167" w:name="_Toc342657942"/>
      <w:bookmarkStart w:id="2168" w:name="_Toc342659520"/>
      <w:bookmarkStart w:id="2169" w:name="_Toc392073803"/>
      <w:bookmarkStart w:id="2170" w:name="_Toc392075488"/>
      <w:r w:rsidR="00366130">
        <w:t>.</w:t>
      </w:r>
      <w:bookmarkStart w:id="2171" w:name="_Ref498601585"/>
    </w:p>
    <w:p w14:paraId="0601E830" w14:textId="39D99004" w:rsidR="008033A1" w:rsidRPr="00A0251E" w:rsidRDefault="008033A1" w:rsidP="007B725F">
      <w:pPr>
        <w:pStyle w:val="Overskrift3"/>
      </w:pPr>
      <w:bookmarkStart w:id="2172" w:name="_Ref528406457"/>
      <w:r w:rsidRPr="00333840">
        <w:t>Digital Audio Output</w:t>
      </w:r>
      <w:r w:rsidR="007D490C" w:rsidRPr="00333840">
        <w:t xml:space="preserve"> (HDMI, HDMI ARC</w:t>
      </w:r>
      <w:r w:rsidR="00332E35" w:rsidRPr="00A0251E">
        <w:t xml:space="preserve">, HDMI </w:t>
      </w:r>
      <w:proofErr w:type="spellStart"/>
      <w:r w:rsidR="00332E35" w:rsidRPr="00A0251E">
        <w:t>eARC</w:t>
      </w:r>
      <w:proofErr w:type="spellEnd"/>
      <w:r w:rsidR="007D490C" w:rsidRPr="00A0251E">
        <w:t xml:space="preserve"> and</w:t>
      </w:r>
      <w:r w:rsidRPr="00A0251E">
        <w:t xml:space="preserve"> S/PDIF</w:t>
      </w:r>
      <w:r w:rsidR="007D490C" w:rsidRPr="00A0251E">
        <w:t>)</w:t>
      </w:r>
      <w:bookmarkEnd w:id="2165"/>
      <w:bookmarkEnd w:id="2166"/>
      <w:bookmarkEnd w:id="2167"/>
      <w:bookmarkEnd w:id="2168"/>
      <w:bookmarkEnd w:id="2169"/>
      <w:bookmarkEnd w:id="2170"/>
      <w:bookmarkEnd w:id="2171"/>
      <w:bookmarkEnd w:id="2172"/>
    </w:p>
    <w:p w14:paraId="6DF10F64" w14:textId="3C9EF56B" w:rsidR="00AE492A" w:rsidRPr="0092379B" w:rsidRDefault="00AE492A" w:rsidP="00AE492A">
      <w:pPr>
        <w:spacing w:before="240" w:after="0"/>
        <w:ind w:right="742"/>
      </w:pPr>
      <w:r w:rsidRPr="0092379B">
        <w:t xml:space="preserve">For NorDig </w:t>
      </w:r>
      <w:proofErr w:type="spellStart"/>
      <w:r w:rsidRPr="0092379B">
        <w:t>iDTV</w:t>
      </w:r>
      <w:proofErr w:type="spellEnd"/>
      <w:r w:rsidRPr="0092379B">
        <w:t xml:space="preserve"> that cannot reproduce multichannel audio using built-in loudspeakers and/or connected loudspeakers, it should have an S/PDIF output and/or an HDMI Audio Return Channel (HDMI ARC) and/or HDMI </w:t>
      </w:r>
      <w:proofErr w:type="spellStart"/>
      <w:r w:rsidRPr="0092379B">
        <w:t>eARC</w:t>
      </w:r>
      <w:proofErr w:type="spellEnd"/>
      <w:r w:rsidRPr="0092379B">
        <w:t xml:space="preserve"> output, see sections </w:t>
      </w:r>
      <w:r w:rsidRPr="0092379B">
        <w:fldChar w:fldCharType="begin"/>
      </w:r>
      <w:r w:rsidRPr="0092379B">
        <w:instrText xml:space="preserve"> REF _Ref200732850 \r \h  \* MERGEFORMAT </w:instrText>
      </w:r>
      <w:r w:rsidRPr="0092379B">
        <w:fldChar w:fldCharType="separate"/>
      </w:r>
      <w:r w:rsidR="00290B98">
        <w:t>8.5</w:t>
      </w:r>
      <w:r w:rsidRPr="0092379B">
        <w:fldChar w:fldCharType="end"/>
      </w:r>
      <w:r w:rsidRPr="0092379B">
        <w:t xml:space="preserve"> and </w:t>
      </w:r>
      <w:r w:rsidRPr="0092379B">
        <w:fldChar w:fldCharType="begin"/>
      </w:r>
      <w:r w:rsidRPr="0092379B">
        <w:instrText xml:space="preserve"> REF _Ref264353447 \r \h  \* MERGEFORMAT </w:instrText>
      </w:r>
      <w:r w:rsidRPr="0092379B">
        <w:fldChar w:fldCharType="separate"/>
      </w:r>
      <w:r w:rsidR="00290B98">
        <w:t>8.6</w:t>
      </w:r>
      <w:r w:rsidRPr="0092379B">
        <w:fldChar w:fldCharType="end"/>
      </w:r>
      <w:r w:rsidRPr="0092379B">
        <w:t>.</w:t>
      </w:r>
    </w:p>
    <w:p w14:paraId="1DE354DA" w14:textId="20BFBA8C" w:rsidR="00335004" w:rsidRPr="0092379B" w:rsidRDefault="007D490C" w:rsidP="007D490C">
      <w:pPr>
        <w:spacing w:before="240" w:after="0"/>
        <w:ind w:right="742"/>
      </w:pPr>
      <w:r w:rsidRPr="0092379B">
        <w:t xml:space="preserve">The NorDig STB </w:t>
      </w:r>
      <w:r w:rsidR="00186033" w:rsidRPr="0092379B">
        <w:rPr>
          <w:b/>
          <w:color w:val="FF0000"/>
        </w:rPr>
        <w:t>shall</w:t>
      </w:r>
      <w:r w:rsidRPr="0092379B">
        <w:t xml:space="preserve"> have an HDMI output and should have an S/PDIF output, see sections</w:t>
      </w:r>
      <w:r w:rsidR="00343CD0" w:rsidRPr="0092379B">
        <w:t xml:space="preserve">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Pr="0092379B">
        <w:t xml:space="preserve"> (HDMI audio) and </w:t>
      </w:r>
      <w:r w:rsidR="0024694D" w:rsidRPr="0092379B">
        <w:fldChar w:fldCharType="begin"/>
      </w:r>
      <w:r w:rsidR="0024694D" w:rsidRPr="0092379B">
        <w:instrText xml:space="preserve"> REF _Ref392065126 \r \h </w:instrText>
      </w:r>
      <w:r w:rsidR="00757C54" w:rsidRPr="0092379B">
        <w:instrText xml:space="preserve"> \* MERGEFORMAT </w:instrText>
      </w:r>
      <w:r w:rsidR="0024694D" w:rsidRPr="0092379B">
        <w:fldChar w:fldCharType="separate"/>
      </w:r>
      <w:r w:rsidR="00290B98">
        <w:t>8.5.3</w:t>
      </w:r>
      <w:r w:rsidR="0024694D" w:rsidRPr="0092379B">
        <w:fldChar w:fldCharType="end"/>
      </w:r>
      <w:r w:rsidR="0024694D" w:rsidRPr="0092379B">
        <w:t xml:space="preserve"> </w:t>
      </w:r>
      <w:r w:rsidRPr="0092379B">
        <w:t xml:space="preserve">(S/PDIF). </w:t>
      </w:r>
    </w:p>
    <w:p w14:paraId="353B024B" w14:textId="316C6ED8" w:rsidR="007D490C" w:rsidRPr="0092379B" w:rsidRDefault="00335004" w:rsidP="007D490C">
      <w:pPr>
        <w:spacing w:before="240" w:after="0"/>
        <w:ind w:right="742"/>
      </w:pPr>
      <w:r w:rsidRPr="0092379B">
        <w:t xml:space="preserve">For NorDig STB, where only PCM audio will be carried on the HDMI output primarily used for TV viewing (e.g. stereo only HDMI sink (2), selection of “Stereo mode” by the user), it </w:t>
      </w:r>
      <w:r w:rsidR="00186033" w:rsidRPr="0092379B">
        <w:rPr>
          <w:b/>
          <w:color w:val="FF0000"/>
        </w:rPr>
        <w:t>shall</w:t>
      </w:r>
      <w:r w:rsidRPr="0092379B">
        <w:t xml:space="preserve"> be possible to control the audio level on this HDMI with the </w:t>
      </w:r>
      <w:proofErr w:type="gramStart"/>
      <w:r w:rsidR="00F7731F" w:rsidRPr="0092379B">
        <w:t>remote control</w:t>
      </w:r>
      <w:proofErr w:type="gramEnd"/>
      <w:r w:rsidRPr="0092379B">
        <w:t xml:space="preserve"> unit and buttons on the </w:t>
      </w:r>
      <w:r w:rsidR="00C11E36" w:rsidRPr="00A0251E">
        <w:t>IRD</w:t>
      </w:r>
      <w:r w:rsidR="00C11E36" w:rsidRPr="0092379B">
        <w:t xml:space="preserve"> </w:t>
      </w:r>
      <w:r w:rsidRPr="0092379B">
        <w:t>(if present). Where only PCM audio will be carried on other digital audio outputs (S/PDIF, secondary HDMI port etc), i</w:t>
      </w:r>
      <w:r w:rsidR="007D490C" w:rsidRPr="0092379B">
        <w:t>t should be possible to control the audio level on other digital audio outputs using the same controls.</w:t>
      </w:r>
    </w:p>
    <w:p w14:paraId="5CD00FC7" w14:textId="6496DBDC" w:rsidR="007D490C" w:rsidRPr="0092379B" w:rsidRDefault="007D490C" w:rsidP="007D490C">
      <w:r w:rsidRPr="0092379B">
        <w:t xml:space="preserve">The digital audio output as defined in section </w:t>
      </w:r>
      <w:r w:rsidRPr="0092379B">
        <w:fldChar w:fldCharType="begin"/>
      </w:r>
      <w:r w:rsidRPr="0092379B">
        <w:instrText xml:space="preserve"> REF _Ref257284787 \r \h  \* MERGEFORMAT </w:instrText>
      </w:r>
      <w:r w:rsidRPr="0092379B">
        <w:fldChar w:fldCharType="separate"/>
      </w:r>
      <w:r w:rsidR="00290B98">
        <w:t>8.5.3</w:t>
      </w:r>
      <w:r w:rsidRPr="0092379B">
        <w:fldChar w:fldCharType="end"/>
      </w:r>
      <w:r w:rsidRPr="0092379B">
        <w:t xml:space="preserve"> (S/PDIF) and </w:t>
      </w:r>
      <w:r w:rsidR="00343CD0" w:rsidRPr="0092379B">
        <w:fldChar w:fldCharType="begin"/>
      </w:r>
      <w:r w:rsidR="00343CD0" w:rsidRPr="0092379B">
        <w:instrText xml:space="preserve"> REF _Ref528261590 \r \h  \* MERGEFORMAT </w:instrText>
      </w:r>
      <w:r w:rsidR="00343CD0" w:rsidRPr="0092379B">
        <w:fldChar w:fldCharType="separate"/>
      </w:r>
      <w:r w:rsidR="00290B98">
        <w:t>8.6</w:t>
      </w:r>
      <w:r w:rsidR="00343CD0" w:rsidRPr="0092379B">
        <w:fldChar w:fldCharType="end"/>
      </w:r>
      <w:r w:rsidR="0024694D" w:rsidRPr="0092379B">
        <w:t xml:space="preserve"> </w:t>
      </w:r>
      <w:r w:rsidRPr="0092379B">
        <w:t xml:space="preserve">(HDMI) </w:t>
      </w:r>
      <w:r w:rsidR="00186033" w:rsidRPr="0092379B">
        <w:rPr>
          <w:b/>
          <w:color w:val="FF0000"/>
        </w:rPr>
        <w:t>shall</w:t>
      </w:r>
      <w:r w:rsidRPr="0092379B">
        <w:t xml:space="preserve"> always give either a valid PCM-output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or a non-PCM audio bit-stream according to IEC 61937</w:t>
      </w:r>
      <w:r w:rsidR="000A7952">
        <w:t xml:space="preserve"> </w:t>
      </w:r>
      <w:r w:rsidR="000A7952">
        <w:fldChar w:fldCharType="begin"/>
      </w:r>
      <w:r w:rsidR="000A7952">
        <w:instrText xml:space="preserve"> REF _Ref69203683 \r \h </w:instrText>
      </w:r>
      <w:r w:rsidR="000A7952">
        <w:fldChar w:fldCharType="separate"/>
      </w:r>
      <w:r w:rsidR="000A7952">
        <w:t>[41]</w:t>
      </w:r>
      <w:r w:rsidR="000A7952">
        <w:fldChar w:fldCharType="end"/>
      </w:r>
      <w:r w:rsidRPr="0092379B">
        <w:t xml:space="preserve">. The user </w:t>
      </w:r>
      <w:r w:rsidR="00186033" w:rsidRPr="0092379B">
        <w:rPr>
          <w:b/>
          <w:color w:val="FF0000"/>
        </w:rPr>
        <w:t>shall</w:t>
      </w:r>
      <w:r w:rsidRPr="0092379B">
        <w:t xml:space="preserve"> be able to choose between the following storable output modes on the digital audio output interface (1):</w:t>
      </w:r>
    </w:p>
    <w:p w14:paraId="34FA3E87" w14:textId="7AD1C489" w:rsidR="007D490C" w:rsidRPr="0092379B" w:rsidRDefault="007D490C" w:rsidP="00806506">
      <w:pPr>
        <w:numPr>
          <w:ilvl w:val="0"/>
          <w:numId w:val="58"/>
        </w:numPr>
        <w:tabs>
          <w:tab w:val="clear" w:pos="360"/>
          <w:tab w:val="num" w:pos="720"/>
        </w:tabs>
      </w:pPr>
      <w:r w:rsidRPr="0092379B">
        <w:t>Forced PCM output according to IEC 60958</w:t>
      </w:r>
      <w:r w:rsidR="000A7952">
        <w:t xml:space="preserve"> </w:t>
      </w:r>
      <w:r w:rsidR="000A7952">
        <w:fldChar w:fldCharType="begin"/>
      </w:r>
      <w:r w:rsidR="000A7952">
        <w:instrText xml:space="preserve"> REF _Ref69203664 \r \h </w:instrText>
      </w:r>
      <w:r w:rsidR="000A7952">
        <w:fldChar w:fldCharType="separate"/>
      </w:r>
      <w:r w:rsidR="000A7952">
        <w:t>[40]</w:t>
      </w:r>
      <w:r w:rsidR="000A7952">
        <w:fldChar w:fldCharType="end"/>
      </w:r>
      <w:r w:rsidRPr="0092379B">
        <w:t xml:space="preserve"> (Part1 General, Part 3 Consumer).</w:t>
      </w:r>
    </w:p>
    <w:p w14:paraId="7F3D96D5" w14:textId="034357FA" w:rsidR="007D490C" w:rsidRPr="0092379B" w:rsidRDefault="007D490C" w:rsidP="00806506">
      <w:pPr>
        <w:numPr>
          <w:ilvl w:val="0"/>
          <w:numId w:val="58"/>
        </w:numPr>
        <w:tabs>
          <w:tab w:val="clear" w:pos="360"/>
          <w:tab w:val="num" w:pos="720"/>
        </w:tabs>
      </w:pPr>
      <w:r w:rsidRPr="0092379B">
        <w:t xml:space="preserve">Non-PCM audio bit-stream output according to IEC 61937 </w:t>
      </w:r>
      <w:r w:rsidR="001B46F7">
        <w:fldChar w:fldCharType="begin"/>
      </w:r>
      <w:r w:rsidR="001B46F7">
        <w:instrText xml:space="preserve"> REF _Ref103596848 \r \h </w:instrText>
      </w:r>
      <w:r w:rsidR="001B46F7">
        <w:fldChar w:fldCharType="separate"/>
      </w:r>
      <w:r w:rsidR="001B46F7">
        <w:t>[41]</w:t>
      </w:r>
      <w:r w:rsidR="001B46F7">
        <w:fldChar w:fldCharType="end"/>
      </w:r>
      <w:r w:rsidR="001B46F7">
        <w:t xml:space="preserve"> </w:t>
      </w:r>
      <w:r w:rsidRPr="0092379B">
        <w:t>when present and if not present output PCM according to IEC 60958</w:t>
      </w:r>
      <w:r w:rsidR="00661726">
        <w:t xml:space="preserve"> </w:t>
      </w:r>
      <w:r w:rsidR="00661726">
        <w:fldChar w:fldCharType="begin"/>
      </w:r>
      <w:r w:rsidR="00661726">
        <w:instrText xml:space="preserve"> REF _Ref103596911 \r \h </w:instrText>
      </w:r>
      <w:r w:rsidR="00661726">
        <w:fldChar w:fldCharType="separate"/>
      </w:r>
      <w:r w:rsidR="00661726">
        <w:t>[40]</w:t>
      </w:r>
      <w:r w:rsidR="00661726">
        <w:fldChar w:fldCharType="end"/>
      </w:r>
      <w:r w:rsidRPr="0092379B">
        <w:t>. Non-PCM audio bitstream formats like</w:t>
      </w:r>
      <w:r w:rsidRPr="0092379B">
        <w:rPr>
          <w:rFonts w:ascii="TimesNewRomanPSMT" w:hAnsi="TimesNewRomanPSMT" w:cs="TimesNewRomanPSMT"/>
          <w:szCs w:val="22"/>
        </w:rPr>
        <w:t xml:space="preserve"> AC-3, and DTS</w:t>
      </w:r>
      <w:r w:rsidRPr="0092379B">
        <w:t xml:space="preserve"> </w:t>
      </w:r>
      <w:r w:rsidR="00186033" w:rsidRPr="0092379B">
        <w:rPr>
          <w:b/>
          <w:color w:val="FF0000"/>
        </w:rPr>
        <w:t>shall</w:t>
      </w:r>
      <w:r w:rsidRPr="0092379B">
        <w:t xml:space="preserve"> be possible to order and enable/disable according to priority set by the user.</w:t>
      </w:r>
    </w:p>
    <w:p w14:paraId="756BB05E" w14:textId="5CB99E7C" w:rsidR="00AE492A" w:rsidRPr="0092379B" w:rsidRDefault="00AE492A" w:rsidP="00806506">
      <w:pPr>
        <w:pStyle w:val="Listeafsnit"/>
        <w:numPr>
          <w:ilvl w:val="0"/>
          <w:numId w:val="58"/>
        </w:numPr>
      </w:pPr>
      <w:r w:rsidRPr="0092379B">
        <w:lastRenderedPageBreak/>
        <w:t xml:space="preserve">This chapter is also valid for HDMI, HDMI ARC and HDMI </w:t>
      </w:r>
      <w:proofErr w:type="spellStart"/>
      <w:r w:rsidRPr="0092379B">
        <w:t>eARC</w:t>
      </w:r>
      <w:proofErr w:type="spellEnd"/>
      <w:r w:rsidRPr="0092379B">
        <w:t xml:space="preserve">, as HDMI transmits digital audio according to IEC 60958 </w:t>
      </w:r>
      <w:r w:rsidR="00661726">
        <w:fldChar w:fldCharType="begin"/>
      </w:r>
      <w:r w:rsidR="00661726">
        <w:instrText xml:space="preserve"> REF _Ref103596911 \r \h </w:instrText>
      </w:r>
      <w:r w:rsidR="00661726">
        <w:fldChar w:fldCharType="separate"/>
      </w:r>
      <w:r w:rsidR="00661726">
        <w:t>[40]</w:t>
      </w:r>
      <w:r w:rsidR="00661726">
        <w:fldChar w:fldCharType="end"/>
      </w:r>
      <w:r w:rsidR="00661726">
        <w:t xml:space="preserve"> </w:t>
      </w:r>
      <w:r w:rsidRPr="0092379B">
        <w:t>and IEC 61937</w:t>
      </w:r>
      <w:r w:rsidR="00661726">
        <w:t xml:space="preserve"> </w:t>
      </w:r>
      <w:r w:rsidR="00661726">
        <w:fldChar w:fldCharType="begin"/>
      </w:r>
      <w:r w:rsidR="00661726">
        <w:instrText xml:space="preserve"> REF _Ref103596848 \r \h </w:instrText>
      </w:r>
      <w:r w:rsidR="00661726">
        <w:fldChar w:fldCharType="separate"/>
      </w:r>
      <w:r w:rsidR="00661726">
        <w:t>[41]</w:t>
      </w:r>
      <w:r w:rsidR="00661726">
        <w:fldChar w:fldCharType="end"/>
      </w:r>
      <w:r w:rsidRPr="0092379B">
        <w:t>. Observe that HDMI supports more stream types than S/PDIF.</w:t>
      </w:r>
    </w:p>
    <w:p w14:paraId="6E4FAC39" w14:textId="569463ED" w:rsidR="007D490C" w:rsidRPr="00333840" w:rsidRDefault="007D490C" w:rsidP="007D490C">
      <w:r w:rsidRPr="0092379B">
        <w:t xml:space="preserve">See sections </w:t>
      </w:r>
      <w:r w:rsidR="00E40947">
        <w:fldChar w:fldCharType="begin"/>
      </w:r>
      <w:r w:rsidR="00E40947">
        <w:instrText xml:space="preserve"> REF _Ref528269616 \r \h </w:instrText>
      </w:r>
      <w:r w:rsidR="00E40947">
        <w:fldChar w:fldCharType="separate"/>
      </w:r>
      <w:r w:rsidR="00290B98">
        <w:t>6.3</w:t>
      </w:r>
      <w:r w:rsidR="00E40947">
        <w:fldChar w:fldCharType="end"/>
      </w:r>
      <w:r w:rsidRPr="0092379B">
        <w:t xml:space="preserve"> and </w:t>
      </w:r>
      <w:r w:rsidRPr="0092379B">
        <w:fldChar w:fldCharType="begin"/>
      </w:r>
      <w:r w:rsidRPr="0092379B">
        <w:instrText xml:space="preserve"> REF _Ref303873128 \r \h  \* MERGEFORMAT </w:instrText>
      </w:r>
      <w:r w:rsidRPr="0092379B">
        <w:fldChar w:fldCharType="separate"/>
      </w:r>
      <w:r w:rsidR="00290B98">
        <w:t>6.5</w:t>
      </w:r>
      <w:r w:rsidRPr="0092379B">
        <w:fldChar w:fldCharType="end"/>
      </w:r>
      <w:r w:rsidRPr="0092379B">
        <w:t xml:space="preserve"> for more details.</w:t>
      </w:r>
    </w:p>
    <w:p w14:paraId="62462139" w14:textId="0F1B213E" w:rsidR="00335004" w:rsidRPr="00333840" w:rsidRDefault="007D490C" w:rsidP="00422063">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The IRD’s different digital audio outputs may use </w:t>
      </w:r>
      <w:proofErr w:type="spellStart"/>
      <w:r w:rsidRPr="00333840">
        <w:t>use</w:t>
      </w:r>
      <w:proofErr w:type="spellEnd"/>
      <w:r w:rsidRPr="00333840">
        <w:t xml:space="preserve"> different audio output formats, for example</w:t>
      </w:r>
      <w:r w:rsidRPr="00333840">
        <w:br/>
        <w:t xml:space="preserve"> HDMI using PCM stereo and S/PDIF using non-PCM audio bitstream (like AC-3 or DTS).</w:t>
      </w:r>
      <w:r w:rsidR="00B926B8">
        <w:br/>
      </w:r>
      <w:r w:rsidR="00335004" w:rsidRPr="00333840">
        <w:t>Note 2:</w:t>
      </w:r>
      <w:r w:rsidR="00335004" w:rsidRPr="00333840">
        <w:tab/>
        <w:t xml:space="preserve">A “stereo only HDMI sink” refers here to a downstream </w:t>
      </w:r>
      <w:r w:rsidR="00335004" w:rsidRPr="00AD01EA">
        <w:t xml:space="preserve">device </w:t>
      </w:r>
      <w:r w:rsidR="00016D2D" w:rsidRPr="00AD01EA">
        <w:t xml:space="preserve">to </w:t>
      </w:r>
      <w:r w:rsidR="00335004" w:rsidRPr="00AD01EA">
        <w:t>which</w:t>
      </w:r>
      <w:r w:rsidR="00335004" w:rsidRPr="00333840">
        <w:t xml:space="preserve"> the </w:t>
      </w:r>
      <w:r w:rsidR="00DF776F" w:rsidRPr="00333840">
        <w:t>STB</w:t>
      </w:r>
      <w:r w:rsidR="00335004" w:rsidRPr="00333840">
        <w:t xml:space="preserve"> is connected to </w:t>
      </w:r>
      <w:r w:rsidR="00422063">
        <w:t xml:space="preserve"> </w:t>
      </w:r>
      <w:r w:rsidR="00335004" w:rsidRPr="00333840">
        <w:t xml:space="preserve">and which can only render stereo audio, for example a TV set without a </w:t>
      </w:r>
      <w:r w:rsidR="00F37395">
        <w:t>multichannel</w:t>
      </w:r>
      <w:r w:rsidR="00335004" w:rsidRPr="00333840">
        <w:t xml:space="preserve"> decoder.</w:t>
      </w:r>
    </w:p>
    <w:p w14:paraId="37757D0C" w14:textId="4F0C2810" w:rsidR="008033A1" w:rsidRPr="00A0251E" w:rsidRDefault="008033A1" w:rsidP="00F81381">
      <w:pPr>
        <w:pStyle w:val="Overskrift2"/>
      </w:pPr>
      <w:bookmarkStart w:id="2173" w:name="_Ref314661168"/>
      <w:bookmarkStart w:id="2174" w:name="_Toc342657943"/>
      <w:bookmarkStart w:id="2175" w:name="_Toc342659521"/>
      <w:bookmarkStart w:id="2176" w:name="_Toc392073804"/>
      <w:bookmarkStart w:id="2177" w:name="_Toc392075489"/>
      <w:bookmarkStart w:id="2178" w:name="_Toc151560741"/>
      <w:r w:rsidRPr="00333840">
        <w:t xml:space="preserve">Dynamic </w:t>
      </w:r>
      <w:r w:rsidRPr="00A0251E">
        <w:t>Changes</w:t>
      </w:r>
      <w:bookmarkEnd w:id="2173"/>
      <w:bookmarkEnd w:id="2174"/>
      <w:bookmarkEnd w:id="2175"/>
      <w:bookmarkEnd w:id="2176"/>
      <w:bookmarkEnd w:id="2177"/>
      <w:r w:rsidR="00C11E36" w:rsidRPr="00A0251E">
        <w:t xml:space="preserve"> in the audio streams</w:t>
      </w:r>
      <w:bookmarkEnd w:id="2178"/>
    </w:p>
    <w:p w14:paraId="314B0589" w14:textId="5CB0FBEE" w:rsidR="00CB555F" w:rsidRPr="00A0251E" w:rsidRDefault="00D20D9C" w:rsidP="007D490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dynamic changes of audio component(s) </w:t>
      </w:r>
      <w:r w:rsidR="00016D2D" w:rsidRPr="00A0251E">
        <w:rPr>
          <w:rFonts w:ascii="TimesNewRomanPSMT" w:hAnsi="TimesNewRomanPSMT" w:cs="TimesNewRomanPSMT"/>
          <w:szCs w:val="22"/>
        </w:rPr>
        <w:t>(</w:t>
      </w:r>
      <w:r w:rsidRPr="00A0251E">
        <w:rPr>
          <w:rFonts w:ascii="TimesNewRomanPSMT" w:hAnsi="TimesNewRomanPSMT" w:cs="TimesNewRomanPSMT"/>
          <w:szCs w:val="22"/>
        </w:rPr>
        <w:t>PID/PIDs/</w:t>
      </w:r>
      <w:proofErr w:type="spellStart"/>
      <w:r w:rsidRPr="00A0251E">
        <w:rPr>
          <w:rFonts w:ascii="TimesNewRomanPSMT" w:hAnsi="TimesNewRomanPSMT" w:cs="TimesNewRomanPSMT"/>
          <w:szCs w:val="22"/>
        </w:rPr>
        <w:t>preselections</w:t>
      </w:r>
      <w:proofErr w:type="spellEnd"/>
      <w:r w:rsidRPr="00A0251E">
        <w:rPr>
          <w:rFonts w:ascii="TimesNewRomanPSMT" w:hAnsi="TimesNewRomanPSMT" w:cs="TimesNewRomanPSMT"/>
          <w:szCs w:val="22"/>
        </w:rPr>
        <w:t xml:space="preserve">) in a service. </w:t>
      </w:r>
      <w:r w:rsidR="00CB555F" w:rsidRPr="00A0251E">
        <w:rPr>
          <w:rFonts w:ascii="TimesNewRomanPSMT" w:hAnsi="TimesNewRomanPSMT" w:cs="TimesNewRomanPSMT"/>
          <w:szCs w:val="22"/>
        </w:rPr>
        <w:t xml:space="preserve">The IRD </w:t>
      </w:r>
      <w:r w:rsidR="00186033" w:rsidRPr="00A0251E">
        <w:rPr>
          <w:rFonts w:ascii="TimesNewRomanPSMT" w:hAnsi="TimesNewRomanPSMT" w:cs="TimesNewRomanPSMT"/>
          <w:b/>
          <w:color w:val="FF0000"/>
          <w:szCs w:val="22"/>
        </w:rPr>
        <w:t>shall</w:t>
      </w:r>
      <w:r w:rsidR="00CB555F" w:rsidRPr="00A0251E">
        <w:rPr>
          <w:rFonts w:ascii="TimesNewRomanPSMT" w:hAnsi="TimesNewRomanPSMT" w:cs="TimesNewRomanPSMT"/>
          <w:szCs w:val="22"/>
        </w:rPr>
        <w:t xml:space="preserve"> automatically identify if an audio component is added or removed. The NorDig IRD should gracefully handle change of service or audio format at the audio outputs without significant disturbances to the end user.</w:t>
      </w:r>
    </w:p>
    <w:p w14:paraId="262019E2" w14:textId="77777777" w:rsidR="00CB555F" w:rsidRPr="00A0251E" w:rsidRDefault="00CB555F" w:rsidP="007D490C">
      <w:pPr>
        <w:autoSpaceDE w:val="0"/>
        <w:autoSpaceDN w:val="0"/>
        <w:adjustRightInd w:val="0"/>
        <w:spacing w:after="0"/>
        <w:rPr>
          <w:rFonts w:ascii="TimesNewRomanPSMT" w:hAnsi="TimesNewRomanPSMT" w:cs="TimesNewRomanPSMT"/>
          <w:szCs w:val="22"/>
        </w:rPr>
      </w:pPr>
    </w:p>
    <w:p w14:paraId="7F0D0AD5" w14:textId="682B7243" w:rsidR="00D20D9C" w:rsidRPr="00A0251E" w:rsidRDefault="00D20D9C" w:rsidP="00D20D9C">
      <w:p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The NorDig IRD </w:t>
      </w:r>
      <w:r w:rsidR="00186033" w:rsidRPr="00A0251E">
        <w:rPr>
          <w:rFonts w:ascii="TimesNewRomanPSMT" w:hAnsi="TimesNewRomanPSMT" w:cs="TimesNewRomanPSMT"/>
          <w:b/>
          <w:color w:val="FF0000"/>
          <w:szCs w:val="22"/>
        </w:rPr>
        <w:t>shall</w:t>
      </w:r>
      <w:r w:rsidRPr="00A0251E">
        <w:rPr>
          <w:rFonts w:ascii="TimesNewRomanPSMT" w:hAnsi="TimesNewRomanPSMT" w:cs="TimesNewRomanPSMT"/>
          <w:szCs w:val="22"/>
        </w:rPr>
        <w:t xml:space="preserve"> be able to handle the following dynamic changes without user </w:t>
      </w:r>
      <w:r w:rsidRPr="00A0251E">
        <w:rPr>
          <w:rFonts w:ascii="TimesNewRomanPSMT" w:hAnsi="TimesNewRomanPSMT" w:cs="TimesNewRomanPSMT"/>
          <w:szCs w:val="22"/>
          <w:lang w:eastAsia="nb-NO"/>
        </w:rPr>
        <w:t xml:space="preserve">interaction and </w:t>
      </w:r>
      <w:r w:rsidRPr="00A0251E">
        <w:rPr>
          <w:rFonts w:ascii="TimesNewRomanPSMT" w:hAnsi="TimesNewRomanPSMT" w:cs="TimesNewRomanPSMT"/>
          <w:szCs w:val="22"/>
        </w:rPr>
        <w:t>start decoding within one second after reception of a change (like PMT update, elementary stream header signalling</w:t>
      </w:r>
      <w:r w:rsidR="00C11E36" w:rsidRPr="00A0251E">
        <w:rPr>
          <w:rFonts w:ascii="TimesNewRomanPSMT" w:hAnsi="TimesNewRomanPSMT" w:cs="TimesNewRomanPSMT"/>
          <w:szCs w:val="22"/>
        </w:rPr>
        <w:t>, audio metadata</w:t>
      </w:r>
      <w:r w:rsidRPr="00A0251E">
        <w:rPr>
          <w:rFonts w:ascii="TimesNewRomanPSMT" w:hAnsi="TimesNewRomanPSMT" w:cs="TimesNewRomanPSMT"/>
          <w:szCs w:val="22"/>
        </w:rPr>
        <w:t>)</w:t>
      </w:r>
      <w:r w:rsidR="00194323" w:rsidRPr="00A0251E">
        <w:rPr>
          <w:rFonts w:ascii="TimesNewRomanPSMT" w:hAnsi="TimesNewRomanPSMT" w:cs="TimesNewRomanPSMT"/>
          <w:szCs w:val="22"/>
        </w:rPr>
        <w:t>:</w:t>
      </w:r>
    </w:p>
    <w:p w14:paraId="32659C7E" w14:textId="12175799" w:rsidR="00D20D9C" w:rsidRPr="00A0251E"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 xml:space="preserve">change of number of audio channels (still same audio codec), (for example from mono to stereo to multichannel, from </w:t>
      </w:r>
      <w:r w:rsidR="0032665F" w:rsidRPr="00A0251E">
        <w:rPr>
          <w:rFonts w:ascii="TimesNewRomanPSMT" w:hAnsi="TimesNewRomanPSMT" w:cs="TimesNewRomanPSMT"/>
          <w:szCs w:val="22"/>
        </w:rPr>
        <w:t>m</w:t>
      </w:r>
      <w:r w:rsidR="001D4DDF" w:rsidRPr="00A0251E">
        <w:rPr>
          <w:rFonts w:ascii="TimesNewRomanPSMT" w:hAnsi="TimesNewRomanPSMT" w:cs="TimesNewRomanPSMT"/>
          <w:szCs w:val="22"/>
        </w:rPr>
        <w:t xml:space="preserve">ultichannel </w:t>
      </w:r>
      <w:r w:rsidRPr="00A0251E">
        <w:rPr>
          <w:rFonts w:ascii="TimesNewRomanPSMT" w:hAnsi="TimesNewRomanPSMT" w:cs="TimesNewRomanPSMT"/>
          <w:szCs w:val="22"/>
        </w:rPr>
        <w:t>to stereo to mono</w:t>
      </w:r>
      <w:r w:rsidR="000905AA" w:rsidRPr="00A0251E">
        <w:rPr>
          <w:rFonts w:ascii="TimesNewRomanPSMT" w:hAnsi="TimesNewRomanPSMT" w:cs="TimesNewRomanPSMT"/>
          <w:szCs w:val="22"/>
        </w:rPr>
        <w:t>, from immersive to multichannel to stereo to mono, from mono to stereo to multichannel to immersive</w:t>
      </w:r>
      <w:r w:rsidR="00194323" w:rsidRPr="00A0251E">
        <w:rPr>
          <w:rFonts w:ascii="TimesNewRomanPSMT" w:hAnsi="TimesNewRomanPSMT" w:cs="TimesNewRomanPSMT"/>
          <w:szCs w:val="22"/>
        </w:rPr>
        <w:t>)</w:t>
      </w:r>
      <w:r w:rsidR="00F80495" w:rsidRPr="00A0251E">
        <w:rPr>
          <w:rFonts w:ascii="TimesNewRomanPSMT" w:hAnsi="TimesNewRomanPSMT" w:cs="TimesNewRomanPSMT"/>
          <w:szCs w:val="22"/>
        </w:rPr>
        <w:t>.</w:t>
      </w:r>
    </w:p>
    <w:p w14:paraId="24883E62" w14:textId="306BF35E" w:rsidR="005378E3" w:rsidRPr="00A0251E" w:rsidRDefault="005378E3" w:rsidP="00806506">
      <w:pPr>
        <w:pStyle w:val="Listeafsnit"/>
        <w:numPr>
          <w:ilvl w:val="0"/>
          <w:numId w:val="94"/>
        </w:numPr>
        <w:autoSpaceDE w:val="0"/>
        <w:autoSpaceDN w:val="0"/>
        <w:adjustRightInd w:val="0"/>
        <w:spacing w:after="0"/>
        <w:rPr>
          <w:rFonts w:ascii="TimesNewRomanPSMT" w:hAnsi="TimesNewRomanPSMT" w:cs="TimesNewRomanPSMT"/>
          <w:szCs w:val="22"/>
        </w:rPr>
      </w:pPr>
      <w:bookmarkStart w:id="2179" w:name="_Hlk9856146"/>
      <w:r w:rsidRPr="00A0251E">
        <w:rPr>
          <w:rFonts w:ascii="TimesNewRomanPSMT" w:hAnsi="TimesNewRomanPSMT" w:cs="TimesNewRomanPSMT"/>
          <w:szCs w:val="22"/>
        </w:rPr>
        <w:t xml:space="preserve">changes in audio metadata such as loudness, downmix coefficients, DRC, etc. </w:t>
      </w:r>
      <w:bookmarkEnd w:id="2179"/>
      <w:r w:rsidRPr="00A0251E">
        <w:rPr>
          <w:rFonts w:ascii="TimesNewRomanPSMT" w:hAnsi="TimesNewRomanPSMT" w:cs="TimesNewRomanPSMT"/>
          <w:szCs w:val="22"/>
        </w:rPr>
        <w:t xml:space="preserve">(this does not apply to MPEG-1 Layer II.).  </w:t>
      </w:r>
    </w:p>
    <w:p w14:paraId="7F316536" w14:textId="0C178809" w:rsidR="00D20D9C" w:rsidRPr="00A0251E"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bitrate for an audio component (for example from 192 kbps to 160 kbps)</w:t>
      </w:r>
      <w:r w:rsidR="00194323" w:rsidRPr="00A0251E">
        <w:rPr>
          <w:rFonts w:ascii="TimesNewRomanPSMT" w:hAnsi="TimesNewRomanPSMT" w:cs="TimesNewRomanPSMT"/>
          <w:szCs w:val="22"/>
        </w:rPr>
        <w:t>.</w:t>
      </w:r>
    </w:p>
    <w:p w14:paraId="2504C7D9" w14:textId="5BD8D199" w:rsidR="00D20D9C" w:rsidRPr="0092379B"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A0251E">
        <w:rPr>
          <w:rFonts w:ascii="TimesNewRomanPSMT" w:hAnsi="TimesNewRomanPSMT" w:cs="TimesNewRomanPSMT"/>
          <w:szCs w:val="22"/>
        </w:rPr>
        <w:t>change of audio PID value (typical examples are during regional news insertions</w:t>
      </w:r>
      <w:r w:rsidRPr="0092379B">
        <w:rPr>
          <w:rFonts w:ascii="TimesNewRomanPSMT" w:hAnsi="TimesNewRomanPSMT" w:cs="TimesNewRomanPSMT"/>
          <w:szCs w:val="22"/>
        </w:rPr>
        <w:t xml:space="preserve">) (case SVT regional news insertion), the NorDig IRD </w:t>
      </w:r>
      <w:r w:rsidR="00186033" w:rsidRPr="0092379B">
        <w:rPr>
          <w:rFonts w:ascii="TimesNewRomanPSMT" w:hAnsi="TimesNewRomanPSMT" w:cs="TimesNewRomanPSMT"/>
          <w:b/>
          <w:color w:val="FF0000"/>
          <w:szCs w:val="22"/>
        </w:rPr>
        <w:t>shall</w:t>
      </w:r>
      <w:r w:rsidRPr="0092379B">
        <w:rPr>
          <w:rFonts w:ascii="TimesNewRomanPSMT" w:hAnsi="TimesNewRomanPSMT" w:cs="TimesNewRomanPSMT"/>
          <w:szCs w:val="22"/>
        </w:rPr>
        <w:t xml:space="preserve"> use next preferred audio component/PID.</w:t>
      </w:r>
    </w:p>
    <w:p w14:paraId="437393CB" w14:textId="2466D31C" w:rsidR="00D20D9C" w:rsidRPr="00AD01EA"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removal of one or more audio component(s), the NorDig IRD </w:t>
      </w:r>
      <w:r w:rsidR="00186033" w:rsidRPr="0092379B">
        <w:rPr>
          <w:rFonts w:ascii="TimesNewRomanPSMT" w:hAnsi="TimesNewRomanPSMT" w:cs="TimesNewRomanPSMT"/>
          <w:b/>
          <w:color w:val="FF0000"/>
          <w:szCs w:val="22"/>
        </w:rPr>
        <w:t>shall</w:t>
      </w:r>
      <w:r w:rsidRPr="00AD01EA">
        <w:rPr>
          <w:rFonts w:ascii="TimesNewRomanPSMT" w:hAnsi="TimesNewRomanPSMT" w:cs="TimesNewRomanPSMT"/>
          <w:szCs w:val="22"/>
        </w:rPr>
        <w:t xml:space="preserve"> use next preferred audio component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broadcasts two or more audio components and then removes one of them, like removal of AC-3 during regional news broadcast)</w:t>
      </w:r>
      <w:r w:rsidR="00194323">
        <w:rPr>
          <w:rFonts w:ascii="TimesNewRomanPSMT" w:hAnsi="TimesNewRomanPSMT" w:cs="TimesNewRomanPSMT"/>
          <w:szCs w:val="22"/>
        </w:rPr>
        <w:t xml:space="preserve"> </w:t>
      </w:r>
      <w:r w:rsidRPr="00AD01EA">
        <w:rPr>
          <w:rFonts w:ascii="TimesNewRomanPSMT" w:hAnsi="TimesNewRomanPSMT" w:cs="TimesNewRomanPSMT"/>
          <w:szCs w:val="22"/>
        </w:rPr>
        <w:t>(case SVT regional news insertion)</w:t>
      </w:r>
      <w:r w:rsidR="00194323">
        <w:rPr>
          <w:rFonts w:ascii="TimesNewRomanPSMT" w:hAnsi="TimesNewRomanPSMT" w:cs="TimesNewRomanPSMT"/>
          <w:szCs w:val="22"/>
        </w:rPr>
        <w:t>.</w:t>
      </w:r>
    </w:p>
    <w:p w14:paraId="43F9A2EB" w14:textId="6338CF62" w:rsidR="00D20D9C" w:rsidRPr="00BB2873" w:rsidRDefault="00D20D9C" w:rsidP="00806506">
      <w:pPr>
        <w:pStyle w:val="Listeafsnit"/>
        <w:numPr>
          <w:ilvl w:val="0"/>
          <w:numId w:val="94"/>
        </w:numPr>
        <w:autoSpaceDE w:val="0"/>
        <w:autoSpaceDN w:val="0"/>
        <w:adjustRightInd w:val="0"/>
        <w:spacing w:after="0"/>
        <w:rPr>
          <w:rFonts w:ascii="TimesNewRomanPSMT" w:hAnsi="TimesNewRomanPSMT" w:cs="TimesNewRomanPSMT"/>
          <w:szCs w:val="22"/>
        </w:rPr>
      </w:pPr>
      <w:r w:rsidRPr="00AD01EA">
        <w:rPr>
          <w:rFonts w:ascii="TimesNewRomanPSMT" w:hAnsi="TimesNewRomanPSMT" w:cs="TimesNewRomanPSMT"/>
          <w:szCs w:val="22"/>
        </w:rPr>
        <w:t xml:space="preserve">addition of one or more audio component(s) with higher preferred user settings (for </w:t>
      </w:r>
      <w:proofErr w:type="gramStart"/>
      <w:r w:rsidRPr="00AD01EA">
        <w:rPr>
          <w:rFonts w:ascii="TimesNewRomanPSMT" w:hAnsi="TimesNewRomanPSMT" w:cs="TimesNewRomanPSMT"/>
          <w:szCs w:val="22"/>
        </w:rPr>
        <w:t>example;</w:t>
      </w:r>
      <w:proofErr w:type="gramEnd"/>
      <w:r w:rsidRPr="00AD01EA">
        <w:rPr>
          <w:rFonts w:ascii="TimesNewRomanPSMT" w:hAnsi="TimesNewRomanPSMT" w:cs="TimesNewRomanPSMT"/>
          <w:szCs w:val="22"/>
        </w:rPr>
        <w:t xml:space="preserve"> a service adds an audio component/PID, like add</w:t>
      </w:r>
      <w:r w:rsidRPr="00BB2873">
        <w:rPr>
          <w:rFonts w:ascii="TimesNewRomanPSMT" w:hAnsi="TimesNewRomanPSMT" w:cs="TimesNewRomanPSMT"/>
          <w:szCs w:val="22"/>
        </w:rPr>
        <w:t xml:space="preserve"> AC-3 audio component, after a regional news broadcast) (case SVT regional news insertion)</w:t>
      </w:r>
      <w:r w:rsidR="00194323">
        <w:rPr>
          <w:rFonts w:ascii="TimesNewRomanPSMT" w:hAnsi="TimesNewRomanPSMT" w:cs="TimesNewRomanPSMT"/>
          <w:szCs w:val="22"/>
        </w:rPr>
        <w:t>.</w:t>
      </w:r>
    </w:p>
    <w:p w14:paraId="5AEBF8D9" w14:textId="77777777" w:rsidR="00D20D9C" w:rsidRPr="00333840" w:rsidRDefault="00D20D9C" w:rsidP="00BB2873">
      <w:pPr>
        <w:autoSpaceDE w:val="0"/>
        <w:autoSpaceDN w:val="0"/>
        <w:adjustRightInd w:val="0"/>
        <w:spacing w:after="0"/>
        <w:ind w:left="360"/>
        <w:rPr>
          <w:rFonts w:ascii="TimesNewRomanPSMT" w:hAnsi="TimesNewRomanPSMT" w:cs="TimesNewRomanPSMT"/>
          <w:szCs w:val="22"/>
        </w:rPr>
      </w:pPr>
    </w:p>
    <w:p w14:paraId="29B670C1" w14:textId="7CD63D61" w:rsidR="00D20D9C" w:rsidRPr="00333840" w:rsidRDefault="00D20D9C" w:rsidP="00D20D9C">
      <w:pPr>
        <w:autoSpaceDE w:val="0"/>
        <w:autoSpaceDN w:val="0"/>
        <w:adjustRightInd w:val="0"/>
        <w:spacing w:after="0"/>
        <w:rPr>
          <w:rFonts w:ascii="TimesNewRomanPSMT" w:hAnsi="TimesNewRomanPSMT" w:cs="TimesNewRomanPSMT"/>
          <w:szCs w:val="22"/>
        </w:rPr>
      </w:pPr>
      <w:r w:rsidRPr="00333840">
        <w:rPr>
          <w:rFonts w:ascii="TimesNewRomanPSMT" w:hAnsi="TimesNewRomanPSMT" w:cs="TimesNewRomanPSMT"/>
          <w:szCs w:val="22"/>
        </w:rPr>
        <w:t xml:space="preserve">The NorDig IRD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handle the dynamic changes after change of selected service ("zapping") or dynamic PMT update (</w:t>
      </w:r>
      <w:r w:rsidR="0039312E" w:rsidRPr="00333840">
        <w:rPr>
          <w:rFonts w:ascii="TimesNewRomanPSMT" w:hAnsi="TimesNewRomanPSMT" w:cs="TimesNewRomanPSMT"/>
          <w:szCs w:val="22"/>
        </w:rPr>
        <w:t>i.e.,</w:t>
      </w:r>
      <w:r w:rsidRPr="00333840">
        <w:rPr>
          <w:rFonts w:ascii="TimesNewRomanPSMT" w:hAnsi="TimesNewRomanPSMT" w:cs="TimesNewRomanPSMT"/>
          <w:szCs w:val="22"/>
        </w:rPr>
        <w:t xml:space="preserve">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require to re-install services) and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be able to handle the following dynamic changes without user interaction and start decoding within one second after reception of change</w:t>
      </w:r>
      <w:r w:rsidR="00194323">
        <w:rPr>
          <w:rFonts w:ascii="TimesNewRomanPSMT" w:hAnsi="TimesNewRomanPSMT" w:cs="TimesNewRomanPSMT"/>
          <w:szCs w:val="22"/>
        </w:rPr>
        <w:t>:</w:t>
      </w:r>
    </w:p>
    <w:p w14:paraId="5710605F" w14:textId="45821AD1" w:rsidR="00D20D9C" w:rsidRPr="00BB2873" w:rsidRDefault="00D20D9C" w:rsidP="00806506">
      <w:pPr>
        <w:pStyle w:val="Listeafsnit"/>
        <w:numPr>
          <w:ilvl w:val="0"/>
          <w:numId w:val="95"/>
        </w:numPr>
        <w:autoSpaceDE w:val="0"/>
        <w:autoSpaceDN w:val="0"/>
        <w:adjustRightInd w:val="0"/>
        <w:spacing w:after="0"/>
        <w:rPr>
          <w:rFonts w:ascii="TimesNewRomanPSMT" w:hAnsi="TimesNewRomanPSMT" w:cs="TimesNewRomanPSMT"/>
          <w:szCs w:val="22"/>
        </w:rPr>
      </w:pPr>
      <w:r w:rsidRPr="00BB2873">
        <w:rPr>
          <w:rFonts w:ascii="TimesNewRomanPSMT" w:hAnsi="TimesNewRomanPSMT" w:cs="TimesNewRomanPSMT"/>
          <w:szCs w:val="22"/>
        </w:rPr>
        <w:t>change of the audio codec, (for example change from MPEG-1 Layer II into AC-3)</w:t>
      </w:r>
      <w:r w:rsidR="00194323">
        <w:rPr>
          <w:rFonts w:ascii="TimesNewRomanPSMT" w:hAnsi="TimesNewRomanPSMT" w:cs="TimesNewRomanPSMT"/>
          <w:szCs w:val="22"/>
        </w:rPr>
        <w:t>.</w:t>
      </w:r>
    </w:p>
    <w:p w14:paraId="57E7EEF8" w14:textId="326105BB" w:rsidR="00D20D9C" w:rsidRPr="0092379B" w:rsidRDefault="00D20D9C" w:rsidP="00806506">
      <w:pPr>
        <w:pStyle w:val="Listeafsnit"/>
        <w:numPr>
          <w:ilvl w:val="0"/>
          <w:numId w:val="95"/>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change of ISO 639-2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_Ref103596978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[68]</w:t>
      </w:r>
      <w:r w:rsidR="00817BD1">
        <w:rPr>
          <w:rFonts w:ascii="TimesNewRomanPSMT" w:hAnsi="TimesNewRomanPSMT" w:cs="TimesNewRomanPSMT"/>
          <w:szCs w:val="22"/>
        </w:rPr>
        <w:fldChar w:fldCharType="end"/>
      </w:r>
      <w:r w:rsidR="00817BD1">
        <w:rPr>
          <w:rFonts w:ascii="TimesNewRomanPSMT" w:hAnsi="TimesNewRomanPSMT" w:cs="TimesNewRomanPSMT"/>
          <w:szCs w:val="22"/>
        </w:rPr>
        <w:t xml:space="preserve"> </w:t>
      </w:r>
      <w:r w:rsidRPr="0092379B">
        <w:rPr>
          <w:rFonts w:ascii="TimesNewRomanPSMT" w:hAnsi="TimesNewRomanPSMT" w:cs="TimesNewRomanPSMT"/>
          <w:szCs w:val="22"/>
        </w:rPr>
        <w:t>language for an audio component.</w:t>
      </w:r>
    </w:p>
    <w:p w14:paraId="2CD5C148" w14:textId="59B40AAF" w:rsidR="000905AA" w:rsidRPr="0092379B" w:rsidRDefault="000905AA" w:rsidP="00806506">
      <w:pPr>
        <w:numPr>
          <w:ilvl w:val="0"/>
          <w:numId w:val="95"/>
        </w:numPr>
        <w:autoSpaceDE w:val="0"/>
        <w:autoSpaceDN w:val="0"/>
        <w:adjustRightInd w:val="0"/>
        <w:spacing w:after="0"/>
        <w:rPr>
          <w:rFonts w:ascii="TimesNewRomanPSMT" w:hAnsi="TimesNewRomanPSMT" w:cs="TimesNewRomanPSMT"/>
          <w:szCs w:val="22"/>
        </w:rPr>
      </w:pPr>
      <w:r w:rsidRPr="0092379B">
        <w:rPr>
          <w:rFonts w:ascii="TimesNewRomanPSMT" w:hAnsi="TimesNewRomanPSMT" w:cs="TimesNewRomanPSMT"/>
          <w:szCs w:val="22"/>
        </w:rPr>
        <w:t xml:space="preserve">AC-4 internal configuration changes: Change of accessibility service(s), Audio Description, language, see </w:t>
      </w:r>
      <w:r w:rsidR="00E06869" w:rsidRPr="0092379B">
        <w:rPr>
          <w:rFonts w:ascii="TimesNewRomanPSMT" w:hAnsi="TimesNewRomanPSMT" w:cs="TimesNewRomanPSMT"/>
        </w:rPr>
        <w:t xml:space="preserve">6.7.4 (Multiple audio programme components) of </w:t>
      </w:r>
      <w:r w:rsidR="00F309DC" w:rsidRPr="0092379B">
        <w:rPr>
          <w:rFonts w:ascii="TimesNewRomanPSMT" w:hAnsi="TimesNewRomanPSMT" w:cs="TimesNewRomanPSMT"/>
          <w:szCs w:val="22"/>
        </w:rPr>
        <w:t xml:space="preserve">ETSI </w:t>
      </w:r>
      <w:r w:rsidRPr="0092379B">
        <w:rPr>
          <w:rFonts w:ascii="TimesNewRomanPSMT" w:hAnsi="TimesNewRomanPSMT" w:cs="TimesNewRomanPSMT"/>
          <w:szCs w:val="22"/>
        </w:rPr>
        <w:t>TS 101 154</w:t>
      </w:r>
      <w:bookmarkStart w:id="2180" w:name="_Hlk528277691"/>
      <w:r w:rsidR="00817BD1">
        <w:rPr>
          <w:rFonts w:ascii="TimesNewRomanPSMT" w:hAnsi="TimesNewRomanPSMT" w:cs="TimesNewRomanPSMT"/>
          <w:szCs w:val="22"/>
        </w:rPr>
        <w:t xml:space="preserve"> </w:t>
      </w:r>
      <w:r w:rsidR="00817BD1">
        <w:rPr>
          <w:rFonts w:ascii="TimesNewRomanPSMT" w:hAnsi="TimesNewRomanPSMT" w:cs="TimesNewRomanPSMT"/>
          <w:szCs w:val="22"/>
        </w:rPr>
        <w:fldChar w:fldCharType="begin"/>
      </w:r>
      <w:r w:rsidR="00817BD1">
        <w:rPr>
          <w:rFonts w:ascii="TimesNewRomanPSMT" w:hAnsi="TimesNewRomanPSMT" w:cs="TimesNewRomanPSMT"/>
          <w:szCs w:val="22"/>
        </w:rPr>
        <w:instrText xml:space="preserve"> REF _Ref103594119 \r \h </w:instrText>
      </w:r>
      <w:r w:rsidR="00817BD1">
        <w:rPr>
          <w:rFonts w:ascii="TimesNewRomanPSMT" w:hAnsi="TimesNewRomanPSMT" w:cs="TimesNewRomanPSMT"/>
          <w:szCs w:val="22"/>
        </w:rPr>
      </w:r>
      <w:r w:rsidR="00817BD1">
        <w:rPr>
          <w:rFonts w:ascii="TimesNewRomanPSMT" w:hAnsi="TimesNewRomanPSMT" w:cs="TimesNewRomanPSMT"/>
          <w:szCs w:val="22"/>
        </w:rPr>
        <w:fldChar w:fldCharType="separate"/>
      </w:r>
      <w:r w:rsidR="00817BD1">
        <w:rPr>
          <w:rFonts w:ascii="TimesNewRomanPSMT" w:hAnsi="TimesNewRomanPSMT" w:cs="TimesNewRomanPSMT"/>
          <w:szCs w:val="22"/>
        </w:rPr>
        <w:t>[26]</w:t>
      </w:r>
      <w:r w:rsidR="00817BD1">
        <w:rPr>
          <w:rFonts w:ascii="TimesNewRomanPSMT" w:hAnsi="TimesNewRomanPSMT" w:cs="TimesNewRomanPSMT"/>
          <w:szCs w:val="22"/>
        </w:rPr>
        <w:fldChar w:fldCharType="end"/>
      </w:r>
      <w:bookmarkEnd w:id="2180"/>
      <w:r w:rsidR="00817BD1">
        <w:rPr>
          <w:rFonts w:ascii="TimesNewRomanPSMT" w:hAnsi="TimesNewRomanPSMT" w:cs="TimesNewRomanPSMT"/>
          <w:szCs w:val="22"/>
        </w:rPr>
        <w:t>.</w:t>
      </w:r>
    </w:p>
    <w:p w14:paraId="5C0D66C2" w14:textId="77777777" w:rsidR="007D490C" w:rsidRPr="0092379B" w:rsidRDefault="007D490C" w:rsidP="007D490C">
      <w:pPr>
        <w:autoSpaceDE w:val="0"/>
        <w:autoSpaceDN w:val="0"/>
        <w:adjustRightInd w:val="0"/>
        <w:spacing w:after="0"/>
        <w:rPr>
          <w:rFonts w:ascii="TimesNewRomanPSMT" w:hAnsi="TimesNewRomanPSMT" w:cs="TimesNewRomanPSMT"/>
          <w:szCs w:val="22"/>
        </w:rPr>
      </w:pPr>
    </w:p>
    <w:p w14:paraId="70FFCD6D" w14:textId="5CFFB1C2" w:rsidR="000905AA" w:rsidRDefault="007D490C" w:rsidP="007D490C">
      <w:pPr>
        <w:autoSpaceDE w:val="0"/>
        <w:autoSpaceDN w:val="0"/>
        <w:adjustRightInd w:val="0"/>
        <w:spacing w:after="0"/>
      </w:pPr>
      <w:r w:rsidRPr="0092379B">
        <w:rPr>
          <w:szCs w:val="22"/>
        </w:rPr>
        <w:t xml:space="preserve">The NorDig IRD </w:t>
      </w:r>
      <w:r w:rsidR="00186033" w:rsidRPr="0092379B">
        <w:rPr>
          <w:b/>
          <w:color w:val="FF0000"/>
          <w:szCs w:val="22"/>
        </w:rPr>
        <w:t>shall</w:t>
      </w:r>
      <w:r w:rsidRPr="0092379B">
        <w:rPr>
          <w:szCs w:val="22"/>
        </w:rPr>
        <w:t xml:space="preserve"> be able to read the audio information contained in the DVB_SI </w:t>
      </w:r>
      <w:proofErr w:type="spellStart"/>
      <w:r w:rsidRPr="0092379B">
        <w:rPr>
          <w:szCs w:val="22"/>
        </w:rPr>
        <w:t>stream_content</w:t>
      </w:r>
      <w:proofErr w:type="spellEnd"/>
      <w:r w:rsidRPr="0092379B">
        <w:rPr>
          <w:szCs w:val="22"/>
        </w:rPr>
        <w:t xml:space="preserve"> and </w:t>
      </w:r>
      <w:proofErr w:type="spellStart"/>
      <w:r w:rsidRPr="0092379B">
        <w:rPr>
          <w:szCs w:val="22"/>
        </w:rPr>
        <w:t>component_type</w:t>
      </w:r>
      <w:proofErr w:type="spellEnd"/>
      <w:r w:rsidRPr="0092379B">
        <w:rPr>
          <w:szCs w:val="22"/>
        </w:rPr>
        <w:t xml:space="preserve"> of the component descriptor as defined</w:t>
      </w:r>
      <w:r w:rsidRPr="0092379B">
        <w:t xml:space="preserve"> in </w:t>
      </w:r>
      <w:r w:rsidR="00E40947">
        <w:t xml:space="preserve">ETSI </w:t>
      </w:r>
      <w:r w:rsidRPr="0092379B">
        <w:t>EN 300 468</w:t>
      </w:r>
      <w:r w:rsidR="00817BD1">
        <w:t xml:space="preserve"> </w:t>
      </w:r>
      <w:r w:rsidR="00817BD1">
        <w:fldChar w:fldCharType="begin"/>
      </w:r>
      <w:r w:rsidR="00817BD1">
        <w:instrText xml:space="preserve"> REF _Ref102087277 \r \h </w:instrText>
      </w:r>
      <w:r w:rsidR="00817BD1">
        <w:fldChar w:fldCharType="separate"/>
      </w:r>
      <w:r w:rsidR="00817BD1">
        <w:t>[13]</w:t>
      </w:r>
      <w:r w:rsidR="00817BD1">
        <w:fldChar w:fldCharType="end"/>
      </w:r>
      <w:r w:rsidRPr="0092379B">
        <w:t xml:space="preserve">, see also chapter </w:t>
      </w:r>
      <w:r w:rsidRPr="0092379B">
        <w:fldChar w:fldCharType="begin"/>
      </w:r>
      <w:r w:rsidRPr="0092379B">
        <w:instrText xml:space="preserve"> REF _Ref474137368 \r \h  \* MERGEFORMAT </w:instrText>
      </w:r>
      <w:r w:rsidRPr="0092379B">
        <w:fldChar w:fldCharType="separate"/>
      </w:r>
      <w:r w:rsidR="00290B98">
        <w:t>12</w:t>
      </w:r>
      <w:r w:rsidRPr="0092379B">
        <w:fldChar w:fldCharType="end"/>
      </w:r>
      <w:r w:rsidRPr="0092379B">
        <w:t xml:space="preserve"> and</w:t>
      </w:r>
      <w:r w:rsidRPr="00333840">
        <w:t xml:space="preserve"> section </w:t>
      </w:r>
      <w:r w:rsidRPr="00333840">
        <w:fldChar w:fldCharType="begin"/>
      </w:r>
      <w:r w:rsidRPr="00333840">
        <w:instrText xml:space="preserve"> REF _Ref241306843 \r \h  \* MERGEFORMAT </w:instrText>
      </w:r>
      <w:r w:rsidRPr="00333840">
        <w:fldChar w:fldCharType="separate"/>
      </w:r>
      <w:r w:rsidR="00290B98">
        <w:t>13.3.2</w:t>
      </w:r>
      <w:r w:rsidRPr="00333840">
        <w:fldChar w:fldCharType="end"/>
      </w:r>
      <w:r w:rsidRPr="00333840">
        <w:t>. The NorDig IRD should be able to present the audio information, including the descriptors for audio description for the visually impaired and audio for the hard of hearing, contained in the component descriptor to the user for information and selection purposes.</w:t>
      </w:r>
    </w:p>
    <w:p w14:paraId="339850E3" w14:textId="77777777" w:rsidR="000905AA" w:rsidRPr="0092379B" w:rsidRDefault="000905AA" w:rsidP="000905AA">
      <w:pPr>
        <w:pStyle w:val="Overskrift2"/>
      </w:pPr>
      <w:bookmarkStart w:id="2181" w:name="_Toc494325316"/>
      <w:bookmarkStart w:id="2182" w:name="_Ref528270972"/>
      <w:bookmarkStart w:id="2183" w:name="_Ref528405734"/>
      <w:bookmarkStart w:id="2184" w:name="_Toc151560742"/>
      <w:r w:rsidRPr="0092379B">
        <w:lastRenderedPageBreak/>
        <w:t>Dialogue enhancement</w:t>
      </w:r>
      <w:bookmarkEnd w:id="2181"/>
      <w:bookmarkEnd w:id="2182"/>
      <w:bookmarkEnd w:id="2183"/>
      <w:bookmarkEnd w:id="2184"/>
      <w:r w:rsidRPr="0092379B">
        <w:t xml:space="preserve"> </w:t>
      </w:r>
    </w:p>
    <w:p w14:paraId="49FB51B6" w14:textId="4DF5F375" w:rsidR="000905AA" w:rsidRPr="0092379B" w:rsidRDefault="000905AA" w:rsidP="00F309DC">
      <w:r w:rsidRPr="0092379B">
        <w:t>Next Generation Audio enable</w:t>
      </w:r>
      <w:r w:rsidR="00194323" w:rsidRPr="0092379B">
        <w:t>s</w:t>
      </w:r>
      <w:r w:rsidRPr="0092379B">
        <w:t xml:space="preserve"> Dialogue Enhancement </w:t>
      </w:r>
      <w:r w:rsidR="00194323" w:rsidRPr="0092379B">
        <w:t>which gives</w:t>
      </w:r>
      <w:r w:rsidRPr="0092379B">
        <w:t xml:space="preserve"> the possibility to adjust the relative level of the dialogue, to aid speech </w:t>
      </w:r>
      <w:proofErr w:type="spellStart"/>
      <w:r w:rsidRPr="0092379B">
        <w:t>intelligibiltiy</w:t>
      </w:r>
      <w:proofErr w:type="spellEnd"/>
      <w:r w:rsidRPr="0092379B">
        <w:t xml:space="preserve"> or to suit the preference of the user. See section </w:t>
      </w:r>
      <w:r w:rsidR="00E40947">
        <w:fldChar w:fldCharType="begin"/>
      </w:r>
      <w:r w:rsidR="00E40947">
        <w:instrText xml:space="preserve"> REF _Ref381633816 \r \h </w:instrText>
      </w:r>
      <w:r w:rsidR="00E40947">
        <w:fldChar w:fldCharType="separate"/>
      </w:r>
      <w:r w:rsidR="00290B98">
        <w:t>16.2.3</w:t>
      </w:r>
      <w:r w:rsidR="00E40947">
        <w:fldChar w:fldCharType="end"/>
      </w:r>
      <w:r w:rsidRPr="0092379B">
        <w:t xml:space="preserve"> for the user preference settings that are related to Dialogue Enhancement.</w:t>
      </w:r>
    </w:p>
    <w:p w14:paraId="42CBA355" w14:textId="74586445" w:rsidR="008033A1" w:rsidRPr="0092379B" w:rsidRDefault="008033A1" w:rsidP="00F81381">
      <w:pPr>
        <w:pStyle w:val="Overskrift2"/>
      </w:pPr>
      <w:bookmarkStart w:id="2185" w:name="_Toc498541745"/>
      <w:bookmarkStart w:id="2186" w:name="_Toc498544145"/>
      <w:bookmarkStart w:id="2187" w:name="_Toc498541746"/>
      <w:bookmarkStart w:id="2188" w:name="_Toc498544146"/>
      <w:bookmarkStart w:id="2189" w:name="_Ref342478430"/>
      <w:bookmarkStart w:id="2190" w:name="_Toc392073806"/>
      <w:bookmarkStart w:id="2191" w:name="_Toc392075491"/>
      <w:bookmarkStart w:id="2192" w:name="_Ref498342652"/>
      <w:bookmarkStart w:id="2193" w:name="_Toc151560743"/>
      <w:bookmarkStart w:id="2194" w:name="_Ref314661373"/>
      <w:bookmarkStart w:id="2195" w:name="_Toc342657945"/>
      <w:bookmarkStart w:id="2196" w:name="_Toc342659523"/>
      <w:bookmarkEnd w:id="2185"/>
      <w:bookmarkEnd w:id="2186"/>
      <w:bookmarkEnd w:id="2187"/>
      <w:bookmarkEnd w:id="2188"/>
      <w:r w:rsidRPr="0092379B">
        <w:t>Supplementary Audio</w:t>
      </w:r>
      <w:bookmarkEnd w:id="2189"/>
      <w:bookmarkEnd w:id="2190"/>
      <w:bookmarkEnd w:id="2191"/>
      <w:bookmarkEnd w:id="2192"/>
      <w:bookmarkEnd w:id="2193"/>
      <w:r w:rsidR="004A288A">
        <w:t xml:space="preserve"> </w:t>
      </w:r>
      <w:r w:rsidR="004A288A" w:rsidRPr="00576CE7">
        <w:rPr>
          <w:highlight w:val="yellow"/>
        </w:rPr>
        <w:t>for Accessibility Services</w:t>
      </w:r>
      <w:r w:rsidRPr="0092379B">
        <w:t xml:space="preserve"> </w:t>
      </w:r>
      <w:bookmarkEnd w:id="2194"/>
      <w:bookmarkEnd w:id="2195"/>
      <w:bookmarkEnd w:id="2196"/>
    </w:p>
    <w:p w14:paraId="1A34FD0C" w14:textId="77777777" w:rsidR="004A288A" w:rsidRDefault="004A288A" w:rsidP="004A288A">
      <w:r w:rsidRPr="0092379B">
        <w:t xml:space="preserve">This section describes how NorDig IRDs </w:t>
      </w:r>
      <w:r w:rsidRPr="0092379B">
        <w:rPr>
          <w:b/>
          <w:color w:val="FF0000"/>
        </w:rPr>
        <w:t>shall</w:t>
      </w:r>
      <w:r w:rsidRPr="0092379B">
        <w:t xml:space="preserve"> handle </w:t>
      </w:r>
      <w:r w:rsidRPr="00576CE7">
        <w:t>supplementary audio</w:t>
      </w:r>
      <w:r>
        <w:t xml:space="preserve"> </w:t>
      </w:r>
      <w:r w:rsidRPr="00576CE7">
        <w:rPr>
          <w:highlight w:val="yellow"/>
        </w:rPr>
        <w:t>used</w:t>
      </w:r>
      <w:r w:rsidRPr="00576CE7">
        <w:t xml:space="preserve"> for </w:t>
      </w:r>
      <w:r w:rsidRPr="00576CE7">
        <w:rPr>
          <w:strike/>
          <w:highlight w:val="yellow"/>
        </w:rPr>
        <w:t>non-NGA PIDs/streams</w:t>
      </w:r>
      <w:r w:rsidRPr="00576CE7">
        <w:rPr>
          <w:highlight w:val="yellow"/>
        </w:rPr>
        <w:t xml:space="preserve"> Audio accessibility services</w:t>
      </w:r>
      <w:r w:rsidRPr="0092379B">
        <w:t>.</w:t>
      </w:r>
    </w:p>
    <w:p w14:paraId="7DDC883A" w14:textId="77777777" w:rsidR="004A288A" w:rsidRDefault="004A288A" w:rsidP="004A288A">
      <w:pPr>
        <w:pBdr>
          <w:top w:val="single" w:sz="4" w:space="1" w:color="auto"/>
          <w:left w:val="single" w:sz="4" w:space="4" w:color="auto"/>
          <w:bottom w:val="single" w:sz="4" w:space="1" w:color="auto"/>
          <w:right w:val="single" w:sz="4" w:space="4" w:color="auto"/>
        </w:pBdr>
      </w:pPr>
      <w:r w:rsidRPr="00576CE7">
        <w:rPr>
          <w:highlight w:val="yellow"/>
        </w:rPr>
        <w:t>Note: The term supplementary audio may in other contexts also be used other purposes, like commentary audio etc, but this NorDig section focus upon the audio accessibility cases.</w:t>
      </w:r>
      <w:r>
        <w:t xml:space="preserve"> </w:t>
      </w:r>
    </w:p>
    <w:p w14:paraId="1063153B" w14:textId="77777777" w:rsidR="004A288A" w:rsidRDefault="004A288A" w:rsidP="004A288A">
      <w:pPr>
        <w:pBdr>
          <w:top w:val="single" w:sz="4" w:space="1" w:color="auto"/>
          <w:left w:val="single" w:sz="4" w:space="4" w:color="auto"/>
          <w:bottom w:val="single" w:sz="4" w:space="1" w:color="auto"/>
          <w:right w:val="single" w:sz="4" w:space="4" w:color="auto"/>
        </w:pBdr>
      </w:pPr>
      <w:r w:rsidRPr="00D67630">
        <w:rPr>
          <w:highlight w:val="yellow"/>
        </w:rPr>
        <w:t>Note:</w:t>
      </w:r>
      <w:r>
        <w:t xml:space="preserve"> </w:t>
      </w:r>
      <w:r w:rsidRPr="00576CE7">
        <w:rPr>
          <w:highlight w:val="yellow"/>
        </w:rPr>
        <w:t xml:space="preserve">In ETSI specifications, NGA refers to </w:t>
      </w:r>
      <w:proofErr w:type="spellStart"/>
      <w:r w:rsidRPr="00D165E4">
        <w:rPr>
          <w:highlight w:val="yellow"/>
        </w:rPr>
        <w:t>preselec</w:t>
      </w:r>
      <w:r>
        <w:rPr>
          <w:highlight w:val="yellow"/>
        </w:rPr>
        <w:t>t</w:t>
      </w:r>
      <w:r w:rsidRPr="00D165E4">
        <w:rPr>
          <w:highlight w:val="yellow"/>
        </w:rPr>
        <w:t>ions</w:t>
      </w:r>
      <w:proofErr w:type="spellEnd"/>
      <w:r w:rsidRPr="00576CE7">
        <w:rPr>
          <w:highlight w:val="yellow"/>
        </w:rPr>
        <w:t xml:space="preserve"> for supplementary audio.</w:t>
      </w:r>
    </w:p>
    <w:p w14:paraId="1945CF85" w14:textId="7FE85730" w:rsidR="00632170" w:rsidRPr="0092379B" w:rsidRDefault="00632170" w:rsidP="00F81381">
      <w:pPr>
        <w:pStyle w:val="Overskrift3"/>
      </w:pPr>
      <w:bookmarkStart w:id="2197" w:name="_Toc342657946"/>
      <w:bookmarkStart w:id="2198" w:name="_Toc342659524"/>
      <w:bookmarkStart w:id="2199" w:name="_Toc392073807"/>
      <w:bookmarkStart w:id="2200" w:name="_Toc392075492"/>
      <w:r w:rsidRPr="0092379B">
        <w:t xml:space="preserve">Informative </w:t>
      </w:r>
      <w:r w:rsidR="00673527" w:rsidRPr="00FF686B">
        <w:rPr>
          <w:highlight w:val="yellow"/>
        </w:rPr>
        <w:t>about</w:t>
      </w:r>
      <w:r w:rsidR="00673527">
        <w:t xml:space="preserve"> </w:t>
      </w:r>
      <w:r w:rsidR="00673527" w:rsidRPr="00FF686B">
        <w:rPr>
          <w:strike/>
          <w:highlight w:val="yellow"/>
        </w:rPr>
        <w:t>for</w:t>
      </w:r>
      <w:r w:rsidR="00673527" w:rsidRPr="0092379B">
        <w:t xml:space="preserve"> </w:t>
      </w:r>
      <w:r w:rsidRPr="0092379B">
        <w:t>Supplementary Audio</w:t>
      </w:r>
      <w:bookmarkEnd w:id="2197"/>
      <w:bookmarkEnd w:id="2198"/>
      <w:bookmarkEnd w:id="2199"/>
      <w:bookmarkEnd w:id="2200"/>
    </w:p>
    <w:p w14:paraId="2251E4BD" w14:textId="77777777" w:rsidR="00673527" w:rsidRPr="0092379B" w:rsidRDefault="00673527" w:rsidP="00673527">
      <w:pPr>
        <w:ind w:right="742"/>
      </w:pPr>
      <w:r w:rsidRPr="0092379B">
        <w:t>A supplementary audio service (as defined in ETSI TS 101 154</w:t>
      </w:r>
      <w:r>
        <w:t xml:space="preserve"> </w:t>
      </w:r>
      <w:r>
        <w:fldChar w:fldCharType="begin"/>
      </w:r>
      <w:r>
        <w:instrText xml:space="preserve"> REF _Ref103594119 \r \h </w:instrText>
      </w:r>
      <w:r>
        <w:fldChar w:fldCharType="separate"/>
      </w:r>
      <w:r>
        <w:t>[26]</w:t>
      </w:r>
      <w:r>
        <w:fldChar w:fldCharType="end"/>
      </w:r>
      <w:r w:rsidRPr="0092379B">
        <w:t xml:space="preserve">) is specified below for the “in-service delivery” and applies when </w:t>
      </w:r>
      <w:r w:rsidRPr="00FF686B">
        <w:rPr>
          <w:strike/>
          <w:highlight w:val="yellow"/>
        </w:rPr>
        <w:t>(non-NGA)</w:t>
      </w:r>
      <w:r w:rsidRPr="0092379B">
        <w:t xml:space="preserve"> Normal audio PIDs/</w:t>
      </w:r>
      <w:r w:rsidRPr="0017682E">
        <w:rPr>
          <w:strike/>
          <w:highlight w:val="yellow"/>
        </w:rPr>
        <w:t>streams</w:t>
      </w:r>
      <w:r w:rsidRPr="0017682E">
        <w:rPr>
          <w:highlight w:val="yellow"/>
        </w:rPr>
        <w:t xml:space="preserve"> audio programme components</w:t>
      </w:r>
      <w:r w:rsidRPr="0092379B">
        <w:t xml:space="preserve"> and the supplementary audio </w:t>
      </w:r>
      <w:r w:rsidRPr="00FF686B">
        <w:rPr>
          <w:strike/>
          <w:highlight w:val="yellow"/>
        </w:rPr>
        <w:t>PIDs/</w:t>
      </w:r>
      <w:r w:rsidRPr="0092379B">
        <w:t>streams</w:t>
      </w:r>
      <w:r w:rsidRPr="00FF686B">
        <w:rPr>
          <w:highlight w:val="yellow"/>
        </w:rPr>
        <w:t>/</w:t>
      </w:r>
      <w:r w:rsidRPr="00651F62">
        <w:rPr>
          <w:highlight w:val="yellow"/>
        </w:rPr>
        <w:t>audio programme components</w:t>
      </w:r>
      <w:r w:rsidRPr="0092379B">
        <w:t xml:space="preserve"> are available within the same service (i.e. listed within same PMT). </w:t>
      </w:r>
      <w:r w:rsidRPr="00FF686B">
        <w:rPr>
          <w:highlight w:val="yellow"/>
        </w:rPr>
        <w:t xml:space="preserve">For non-NGA the different audio streams (normal and supplementary) refer to delivery to the IRD as different audio PIDs while for NGA different audio streams normally refers to </w:t>
      </w:r>
      <w:r w:rsidRPr="00651F62">
        <w:rPr>
          <w:highlight w:val="yellow"/>
        </w:rPr>
        <w:t>audio programme components</w:t>
      </w:r>
      <w:r w:rsidRPr="00FF686B">
        <w:rPr>
          <w:highlight w:val="yellow"/>
        </w:rPr>
        <w:t xml:space="preserve"> within a common NGA audio PID. (This means for NGA, no separate PIDs/streams are required for the supplementary audio). </w:t>
      </w:r>
      <w:r w:rsidRPr="00FF686B">
        <w:rPr>
          <w:strike/>
          <w:highlight w:val="yellow"/>
        </w:rPr>
        <w:t xml:space="preserve">A supplementary audio service as specified in this section </w:t>
      </w:r>
      <w:r w:rsidRPr="00FF686B">
        <w:rPr>
          <w:strike/>
          <w:highlight w:val="yellow"/>
        </w:rPr>
        <w:fldChar w:fldCharType="begin"/>
      </w:r>
      <w:r w:rsidRPr="00FF686B">
        <w:rPr>
          <w:strike/>
          <w:highlight w:val="yellow"/>
        </w:rPr>
        <w:instrText xml:space="preserve"> REF _Ref342478430 \r \h  \* MERGEFORMAT </w:instrText>
      </w:r>
      <w:r w:rsidRPr="00FF686B">
        <w:rPr>
          <w:strike/>
          <w:highlight w:val="yellow"/>
        </w:rPr>
      </w:r>
      <w:r w:rsidRPr="00FF686B">
        <w:rPr>
          <w:strike/>
          <w:highlight w:val="yellow"/>
        </w:rPr>
        <w:fldChar w:fldCharType="separate"/>
      </w:r>
      <w:r w:rsidRPr="00FF686B">
        <w:rPr>
          <w:strike/>
          <w:highlight w:val="yellow"/>
        </w:rPr>
        <w:t>6.11</w:t>
      </w:r>
      <w:r w:rsidRPr="00FF686B">
        <w:rPr>
          <w:strike/>
          <w:highlight w:val="yellow"/>
        </w:rPr>
        <w:fldChar w:fldCharType="end"/>
      </w:r>
      <w:r w:rsidRPr="00FF686B">
        <w:rPr>
          <w:strike/>
          <w:highlight w:val="yellow"/>
        </w:rPr>
        <w:t xml:space="preserve">, including all subsections, does not apply to the NGA PIDs/streams. Accessibility services for NGA PIDs/streams are specified in section </w:t>
      </w:r>
      <w:r w:rsidRPr="00FF686B">
        <w:rPr>
          <w:strike/>
          <w:highlight w:val="yellow"/>
        </w:rPr>
        <w:fldChar w:fldCharType="begin"/>
      </w:r>
      <w:r w:rsidRPr="00FF686B">
        <w:rPr>
          <w:strike/>
          <w:highlight w:val="yellow"/>
        </w:rPr>
        <w:instrText xml:space="preserve"> REF _Ref490739358 \r \h  \* MERGEFORMAT </w:instrText>
      </w:r>
      <w:r w:rsidRPr="00FF686B">
        <w:rPr>
          <w:strike/>
          <w:highlight w:val="yellow"/>
        </w:rPr>
      </w:r>
      <w:r w:rsidRPr="00FF686B">
        <w:rPr>
          <w:strike/>
          <w:highlight w:val="yellow"/>
        </w:rPr>
        <w:fldChar w:fldCharType="separate"/>
      </w:r>
      <w:r w:rsidRPr="00FF686B">
        <w:rPr>
          <w:strike/>
          <w:highlight w:val="yellow"/>
        </w:rPr>
        <w:t>6.14</w:t>
      </w:r>
      <w:r w:rsidRPr="00FF686B">
        <w:rPr>
          <w:strike/>
          <w:highlight w:val="yellow"/>
        </w:rPr>
        <w:fldChar w:fldCharType="end"/>
      </w:r>
      <w:r w:rsidRPr="00FF686B">
        <w:rPr>
          <w:strike/>
          <w:highlight w:val="yellow"/>
        </w:rPr>
        <w:t>.</w:t>
      </w:r>
    </w:p>
    <w:p w14:paraId="3AC0DE2F" w14:textId="77777777" w:rsidR="00673527" w:rsidRDefault="00673527" w:rsidP="00673527">
      <w:pPr>
        <w:spacing w:after="0"/>
        <w:ind w:right="743"/>
      </w:pPr>
      <w:r w:rsidRPr="0092379B">
        <w:t>A Supplementary Audio (SA) service may be broadcast as either:</w:t>
      </w:r>
    </w:p>
    <w:p w14:paraId="14187B68" w14:textId="77777777" w:rsidR="00673527" w:rsidRPr="00D165E4" w:rsidRDefault="00673527" w:rsidP="00806506">
      <w:pPr>
        <w:numPr>
          <w:ilvl w:val="0"/>
          <w:numId w:val="59"/>
        </w:numPr>
        <w:spacing w:after="0"/>
        <w:ind w:left="1080" w:right="743"/>
        <w:rPr>
          <w:highlight w:val="yellow"/>
        </w:rPr>
      </w:pPr>
      <w:r w:rsidRPr="00D165E4">
        <w:rPr>
          <w:b/>
          <w:bCs/>
          <w:highlight w:val="yellow"/>
        </w:rPr>
        <w:t>For non-NGA audio streams:</w:t>
      </w:r>
    </w:p>
    <w:p w14:paraId="0A42FF74" w14:textId="77777777" w:rsidR="00673527" w:rsidRPr="0092379B" w:rsidRDefault="00673527" w:rsidP="00806506">
      <w:pPr>
        <w:pStyle w:val="Listeafsnit"/>
        <w:numPr>
          <w:ilvl w:val="1"/>
          <w:numId w:val="59"/>
        </w:numPr>
        <w:spacing w:after="0"/>
        <w:ind w:left="1800" w:right="743"/>
      </w:pPr>
      <w:r w:rsidRPr="00D67630">
        <w:rPr>
          <w:b/>
          <w:bCs/>
        </w:rPr>
        <w:t>“Broadcast mixed”</w:t>
      </w:r>
      <w:r w:rsidRPr="0092379B">
        <w:t>:  pre-mixed audio by the broadcaster where the Supplementary Audio stream is a complete self-standing audio which contains both the Normal audio mixed together with the supplementary audio content.</w:t>
      </w:r>
    </w:p>
    <w:p w14:paraId="474EC13C" w14:textId="77777777" w:rsidR="00673527" w:rsidRDefault="00673527" w:rsidP="00806506">
      <w:pPr>
        <w:pStyle w:val="Listeafsnit"/>
        <w:numPr>
          <w:ilvl w:val="1"/>
          <w:numId w:val="59"/>
        </w:numPr>
        <w:spacing w:after="0"/>
        <w:ind w:left="1797" w:right="743" w:hanging="357"/>
      </w:pPr>
      <w:r w:rsidRPr="00D67630">
        <w:rPr>
          <w:b/>
          <w:bCs/>
        </w:rPr>
        <w:t>“Receiver mixed”</w:t>
      </w:r>
      <w:r w:rsidRPr="0092379B">
        <w:t xml:space="preserve">: audio containing only the supplementary audio content which is not a complete self-standing audio and is not intended to be presented on its own. The receiver mixed supplementary </w:t>
      </w:r>
      <w:proofErr w:type="gramStart"/>
      <w:r w:rsidRPr="0092379B">
        <w:t>audio</w:t>
      </w:r>
      <w:proofErr w:type="gramEnd"/>
      <w:r w:rsidRPr="0092379B">
        <w:t xml:space="preserve"> and Normal audio is typically mixed together inside the IRD, under some control of the broadcaster (mixing level).</w:t>
      </w:r>
    </w:p>
    <w:p w14:paraId="3357E833" w14:textId="77777777" w:rsidR="00673527" w:rsidRPr="00D165E4" w:rsidRDefault="00673527" w:rsidP="00806506">
      <w:pPr>
        <w:numPr>
          <w:ilvl w:val="0"/>
          <w:numId w:val="59"/>
        </w:numPr>
        <w:spacing w:after="0"/>
        <w:ind w:left="1080"/>
        <w:rPr>
          <w:color w:val="000000"/>
          <w:highlight w:val="yellow"/>
          <w:lang w:eastAsia="en-IE"/>
        </w:rPr>
      </w:pPr>
      <w:r w:rsidRPr="00D165E4">
        <w:rPr>
          <w:b/>
          <w:bCs/>
          <w:color w:val="000000"/>
          <w:highlight w:val="yellow"/>
          <w:lang w:eastAsia="en-IE"/>
        </w:rPr>
        <w:t>For NGA audio streams</w:t>
      </w:r>
      <w:r w:rsidRPr="00D165E4">
        <w:rPr>
          <w:color w:val="000000"/>
          <w:highlight w:val="yellow"/>
          <w:lang w:eastAsia="en-IE"/>
        </w:rPr>
        <w:t>:</w:t>
      </w:r>
    </w:p>
    <w:p w14:paraId="4E73B85B" w14:textId="77777777" w:rsidR="00673527" w:rsidRPr="00651F62" w:rsidRDefault="00673527" w:rsidP="00806506">
      <w:pPr>
        <w:numPr>
          <w:ilvl w:val="1"/>
          <w:numId w:val="59"/>
        </w:numPr>
        <w:spacing w:after="0"/>
        <w:ind w:left="1800"/>
        <w:rPr>
          <w:color w:val="000000"/>
          <w:highlight w:val="yellow"/>
          <w:lang w:eastAsia="en-IE"/>
        </w:rPr>
      </w:pPr>
      <w:r w:rsidRPr="00651F62">
        <w:rPr>
          <w:b/>
          <w:bCs/>
          <w:color w:val="000000"/>
          <w:highlight w:val="yellow"/>
          <w:lang w:eastAsia="en-IE"/>
        </w:rPr>
        <w:t>“Premixed”</w:t>
      </w:r>
      <w:r w:rsidRPr="00651F62">
        <w:rPr>
          <w:color w:val="000000"/>
          <w:highlight w:val="yellow"/>
          <w:lang w:eastAsia="en-IE"/>
        </w:rPr>
        <w:t xml:space="preserve">: the Supplementary Audio content is pre-mixed by the broadcaster with the Normal audio content. Although the Premixed Supplementary audio is a self-standing audio programme component, </w:t>
      </w:r>
      <w:proofErr w:type="gramStart"/>
      <w:r w:rsidRPr="00651F62">
        <w:rPr>
          <w:color w:val="000000"/>
          <w:highlight w:val="yellow"/>
          <w:lang w:eastAsia="en-IE"/>
        </w:rPr>
        <w:t>its</w:t>
      </w:r>
      <w:proofErr w:type="gramEnd"/>
      <w:r w:rsidRPr="00651F62">
        <w:rPr>
          <w:color w:val="000000"/>
          <w:highlight w:val="yellow"/>
          <w:lang w:eastAsia="en-IE"/>
        </w:rPr>
        <w:t xml:space="preserve"> multiplexed into the same audio elementary stream/PID as the Normal audio programme component. Inside the IRD, the NGA decoder selects the desired </w:t>
      </w:r>
      <w:r w:rsidRPr="00651F62">
        <w:rPr>
          <w:strike/>
          <w:color w:val="000000"/>
          <w:highlight w:val="yellow"/>
          <w:lang w:eastAsia="en-IE"/>
        </w:rPr>
        <w:t>element</w:t>
      </w:r>
      <w:r w:rsidRPr="00651F62">
        <w:rPr>
          <w:color w:val="000000"/>
          <w:highlight w:val="yellow"/>
          <w:lang w:eastAsia="en-IE"/>
        </w:rPr>
        <w:t xml:space="preserve"> audio programme component for decoding.</w:t>
      </w:r>
    </w:p>
    <w:p w14:paraId="48744E01" w14:textId="77777777" w:rsidR="00673527" w:rsidRPr="00651F62" w:rsidRDefault="00673527" w:rsidP="00806506">
      <w:pPr>
        <w:numPr>
          <w:ilvl w:val="1"/>
          <w:numId w:val="59"/>
        </w:numPr>
        <w:spacing w:after="0"/>
        <w:ind w:left="1800"/>
        <w:rPr>
          <w:color w:val="000000"/>
          <w:highlight w:val="yellow"/>
          <w:lang w:eastAsia="en-IE"/>
        </w:rPr>
      </w:pPr>
      <w:r w:rsidRPr="00651F62">
        <w:rPr>
          <w:b/>
          <w:bCs/>
          <w:color w:val="000000"/>
          <w:highlight w:val="yellow"/>
          <w:lang w:eastAsia="en-IE"/>
        </w:rPr>
        <w:t>“Decoder mixed”</w:t>
      </w:r>
      <w:r w:rsidRPr="00651F62">
        <w:rPr>
          <w:color w:val="000000"/>
          <w:highlight w:val="yellow"/>
          <w:lang w:eastAsia="en-IE"/>
        </w:rPr>
        <w:t xml:space="preserve">: the Supplementary Audio programme component contains only the supplementary audio content which is not a complete self-standing audio and is not intended to be presented on its own. The supplementary audio programme component is typically multiplexed into the same audio elementary stream/PID as the Normal audio programme component. Inside the IRD, the NGA decoder mixes, after decoding both audio programme components, the </w:t>
      </w:r>
      <w:r w:rsidRPr="00B86722">
        <w:rPr>
          <w:color w:val="000000"/>
          <w:highlight w:val="yellow"/>
          <w:lang w:eastAsia="en-IE"/>
        </w:rPr>
        <w:t xml:space="preserve">supplementary </w:t>
      </w:r>
      <w:r w:rsidRPr="00651F62">
        <w:rPr>
          <w:color w:val="000000"/>
          <w:highlight w:val="yellow"/>
          <w:lang w:eastAsia="en-IE"/>
        </w:rPr>
        <w:t>and Normal audio programme components, under some control of the broadcaster (mixing level).</w:t>
      </w:r>
    </w:p>
    <w:p w14:paraId="2E2C83F9" w14:textId="77777777" w:rsidR="00673527" w:rsidRDefault="00673527" w:rsidP="000905AA">
      <w:pPr>
        <w:ind w:right="742"/>
      </w:pPr>
    </w:p>
    <w:p w14:paraId="49EC6A22" w14:textId="77777777" w:rsidR="00673527" w:rsidRDefault="00673527" w:rsidP="000905AA">
      <w:pPr>
        <w:ind w:right="742"/>
      </w:pPr>
    </w:p>
    <w:p w14:paraId="46ADFEBB" w14:textId="77777777" w:rsidR="00673527" w:rsidRDefault="00673527" w:rsidP="000905AA">
      <w:pPr>
        <w:ind w:right="742"/>
      </w:pPr>
    </w:p>
    <w:p w14:paraId="7DC47FAB" w14:textId="77777777" w:rsidR="00673527" w:rsidRDefault="00673527" w:rsidP="000905AA">
      <w:pPr>
        <w:ind w:right="742"/>
      </w:pPr>
    </w:p>
    <w:p w14:paraId="46E34DC7" w14:textId="77777777" w:rsidR="00673527" w:rsidRDefault="00673527" w:rsidP="000905AA">
      <w:pPr>
        <w:ind w:right="742"/>
      </w:pPr>
    </w:p>
    <w:p w14:paraId="549E0BA7" w14:textId="1D3B80AF" w:rsidR="00632170" w:rsidRPr="0092379B" w:rsidRDefault="00632170" w:rsidP="006667FF">
      <w:pPr>
        <w:pStyle w:val="Overskrift3"/>
      </w:pPr>
      <w:bookmarkStart w:id="2201" w:name="_Toc342657947"/>
      <w:bookmarkStart w:id="2202" w:name="_Toc342659525"/>
      <w:bookmarkStart w:id="2203" w:name="_Toc392073808"/>
      <w:bookmarkStart w:id="2204" w:name="_Toc392075493"/>
      <w:r w:rsidRPr="0092379B">
        <w:t>General requirements for supplementary audio</w:t>
      </w:r>
      <w:bookmarkEnd w:id="2201"/>
      <w:bookmarkEnd w:id="2202"/>
      <w:bookmarkEnd w:id="2203"/>
      <w:bookmarkEnd w:id="2204"/>
      <w:r w:rsidR="00673527">
        <w:t xml:space="preserve"> </w:t>
      </w:r>
      <w:r w:rsidR="00673527" w:rsidRPr="00673527">
        <w:rPr>
          <w:highlight w:val="yellow"/>
        </w:rPr>
        <w:t>for Accessibility Services</w:t>
      </w:r>
    </w:p>
    <w:p w14:paraId="4E31F04A" w14:textId="0D597684" w:rsidR="00632170" w:rsidRPr="0092379B" w:rsidRDefault="00632170" w:rsidP="00632170">
      <w:pPr>
        <w:ind w:right="742"/>
      </w:pPr>
      <w:r w:rsidRPr="0092379B">
        <w:t xml:space="preserve">The </w:t>
      </w:r>
      <w:proofErr w:type="spellStart"/>
      <w:r w:rsidRPr="0092379B">
        <w:t>Nordig</w:t>
      </w:r>
      <w:proofErr w:type="spellEnd"/>
      <w:r w:rsidRPr="0092379B">
        <w:t xml:space="preserve"> IRD</w:t>
      </w:r>
      <w:r w:rsidR="00194323" w:rsidRPr="0092379B">
        <w:t>’s</w:t>
      </w:r>
      <w:r w:rsidRPr="0092379B">
        <w:t xml:space="preserve"> audio decoder </w:t>
      </w:r>
      <w:r w:rsidR="00186033" w:rsidRPr="0092379B">
        <w:rPr>
          <w:b/>
          <w:color w:val="FF0000"/>
        </w:rPr>
        <w:t>shall</w:t>
      </w:r>
      <w:r w:rsidRPr="0092379B">
        <w:t xml:space="preserve"> be capable of supporting ‘visual impaired’ Supplementary audio (SA) services, as defined in ETS</w:t>
      </w:r>
      <w:r w:rsidR="00D20D9C" w:rsidRPr="0092379B">
        <w:t>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B83DE2" w:rsidRPr="0092379B">
        <w:t xml:space="preserve"> </w:t>
      </w:r>
      <w:r w:rsidRPr="0092379B">
        <w:t xml:space="preserve">(however, control of pan and fade is optional). </w:t>
      </w:r>
    </w:p>
    <w:p w14:paraId="6CDC32ED" w14:textId="249F8270" w:rsidR="00632170" w:rsidRDefault="00632170" w:rsidP="00632170">
      <w:pPr>
        <w:ind w:right="742"/>
      </w:pPr>
      <w:r w:rsidRPr="0092379B">
        <w:t xml:space="preserve">The NorDig IRD </w:t>
      </w:r>
      <w:r w:rsidR="00186033" w:rsidRPr="0092379B">
        <w:rPr>
          <w:b/>
          <w:color w:val="FF0000"/>
        </w:rPr>
        <w:t>shall</w:t>
      </w:r>
      <w:r w:rsidRPr="0092379B">
        <w:t xml:space="preserve"> (1) support both Broadcast </w:t>
      </w:r>
      <w:proofErr w:type="gramStart"/>
      <w:r w:rsidRPr="0092379B">
        <w:t>mixed</w:t>
      </w:r>
      <w:proofErr w:type="gramEnd"/>
      <w:r w:rsidRPr="0092379B">
        <w:t xml:space="preserve"> and Receiver mixed Supplementary Audio.</w:t>
      </w:r>
    </w:p>
    <w:p w14:paraId="3221C1A2" w14:textId="5D809B19" w:rsidR="005D49FF" w:rsidRPr="0092379B" w:rsidRDefault="005D49FF" w:rsidP="005D49FF">
      <w:pPr>
        <w:ind w:right="742"/>
      </w:pPr>
      <w:r w:rsidRPr="00D165E4">
        <w:rPr>
          <w:highlight w:val="yellow"/>
        </w:rPr>
        <w:t>The</w:t>
      </w:r>
      <w:r>
        <w:rPr>
          <w:highlight w:val="yellow"/>
        </w:rPr>
        <w:t xml:space="preserve"> </w:t>
      </w:r>
      <w:proofErr w:type="spellStart"/>
      <w:r w:rsidRPr="00D165E4">
        <w:rPr>
          <w:highlight w:val="yellow"/>
        </w:rPr>
        <w:t>Nordig</w:t>
      </w:r>
      <w:proofErr w:type="spellEnd"/>
      <w:r w:rsidRPr="00D165E4">
        <w:rPr>
          <w:highlight w:val="yellow"/>
        </w:rPr>
        <w:t xml:space="preserve"> HEVC IRD audio decoder </w:t>
      </w:r>
      <w:r w:rsidRPr="00D165E4">
        <w:rPr>
          <w:b/>
          <w:color w:val="FF0000"/>
          <w:highlight w:val="yellow"/>
        </w:rPr>
        <w:t>shall</w:t>
      </w:r>
      <w:r w:rsidRPr="00D165E4">
        <w:rPr>
          <w:highlight w:val="yellow"/>
        </w:rPr>
        <w:t xml:space="preserve"> be capable of supporting  supplementary audio for Accessibility services “Audio Description”, “Spoken Subtitles” and “Dialogue Enhancement” within NGA audio streams, as defined in section </w:t>
      </w:r>
      <w:r w:rsidRPr="00D165E4">
        <w:rPr>
          <w:highlight w:val="yellow"/>
        </w:rPr>
        <w:fldChar w:fldCharType="begin"/>
      </w:r>
      <w:r w:rsidRPr="00D165E4">
        <w:rPr>
          <w:highlight w:val="yellow"/>
        </w:rPr>
        <w:instrText xml:space="preserve"> REF _Ref528413074 \r \h  \* MERGEFORMAT </w:instrText>
      </w:r>
      <w:r w:rsidRPr="00D165E4">
        <w:rPr>
          <w:highlight w:val="yellow"/>
        </w:rPr>
      </w:r>
      <w:r w:rsidRPr="00D165E4">
        <w:rPr>
          <w:highlight w:val="yellow"/>
        </w:rPr>
        <w:fldChar w:fldCharType="separate"/>
      </w:r>
      <w:r w:rsidRPr="00D165E4">
        <w:rPr>
          <w:highlight w:val="yellow"/>
        </w:rPr>
        <w:t>6.1</w:t>
      </w:r>
      <w:r w:rsidRPr="00D165E4">
        <w:rPr>
          <w:highlight w:val="yellow"/>
        </w:rPr>
        <w:fldChar w:fldCharType="end"/>
      </w:r>
      <w:r w:rsidRPr="00B76517">
        <w:rPr>
          <w:highlight w:val="yellow"/>
        </w:rPr>
        <w:t>.</w:t>
      </w:r>
    </w:p>
    <w:p w14:paraId="569AAB74" w14:textId="77777777" w:rsidR="00632170" w:rsidRPr="0092379B" w:rsidRDefault="00632170" w:rsidP="00F81381">
      <w:pPr>
        <w:pStyle w:val="Overskrift3"/>
        <w:rPr>
          <w:rFonts w:ascii="Times New Roman" w:hAnsi="Times New Roman"/>
        </w:rPr>
      </w:pPr>
      <w:bookmarkStart w:id="2205" w:name="_Toc342657948"/>
      <w:bookmarkStart w:id="2206" w:name="_Toc342659526"/>
      <w:bookmarkStart w:id="2207" w:name="_Toc392073809"/>
      <w:bookmarkStart w:id="2208" w:name="_Toc392075494"/>
      <w:r w:rsidRPr="0092379B">
        <w:rPr>
          <w:rFonts w:ascii="Times New Roman" w:hAnsi="Times New Roman"/>
        </w:rPr>
        <w:t>IRD settings for Supplementary Audio</w:t>
      </w:r>
      <w:bookmarkEnd w:id="2205"/>
      <w:bookmarkEnd w:id="2206"/>
      <w:bookmarkEnd w:id="2207"/>
      <w:bookmarkEnd w:id="2208"/>
    </w:p>
    <w:p w14:paraId="06B056A3" w14:textId="787524AE" w:rsidR="00632170" w:rsidRPr="0092379B" w:rsidRDefault="00632170" w:rsidP="00F81381">
      <w:pPr>
        <w:pStyle w:val="Overskrift4"/>
      </w:pPr>
      <w:bookmarkStart w:id="2209" w:name="_Toc392073810"/>
      <w:bookmarkStart w:id="2210" w:name="_Ref498342857"/>
      <w:r w:rsidRPr="0092379B">
        <w:t>IRD user preference settings for Supplementary Audio</w:t>
      </w:r>
      <w:bookmarkEnd w:id="2209"/>
      <w:bookmarkEnd w:id="2210"/>
    </w:p>
    <w:p w14:paraId="35F8685B" w14:textId="53DD1E2B" w:rsidR="00632170" w:rsidRDefault="00632170" w:rsidP="00632170">
      <w:pPr>
        <w:ind w:right="742"/>
      </w:pPr>
      <w:r w:rsidRPr="0092379B">
        <w:t xml:space="preserve">The user </w:t>
      </w:r>
      <w:r w:rsidR="00186033" w:rsidRPr="0092379B">
        <w:rPr>
          <w:b/>
          <w:color w:val="FF0000"/>
        </w:rPr>
        <w:t>shall</w:t>
      </w:r>
      <w:r w:rsidRPr="0092379B">
        <w:t xml:space="preserve"> be able to enable and disable Supplementary audio and to change </w:t>
      </w:r>
      <w:r w:rsidR="00194323" w:rsidRPr="0092379B">
        <w:t xml:space="preserve">the </w:t>
      </w:r>
      <w:r w:rsidRPr="0092379B">
        <w:t>default</w:t>
      </w:r>
      <w:r w:rsidR="00194323" w:rsidRPr="0092379B">
        <w:t xml:space="preserve"> user preference setting(s), </w:t>
      </w:r>
      <w:r w:rsidRPr="0092379B">
        <w:t xml:space="preserve">(see section </w:t>
      </w:r>
      <w:r w:rsidR="00E40947" w:rsidRPr="00C469D8">
        <w:rPr>
          <w:highlight w:val="yellow"/>
        </w:rPr>
        <w:fldChar w:fldCharType="begin"/>
      </w:r>
      <w:r w:rsidR="00E40947" w:rsidRPr="00C469D8">
        <w:rPr>
          <w:highlight w:val="yellow"/>
        </w:rPr>
        <w:instrText xml:space="preserve"> REF _Ref392064881 \r \h </w:instrText>
      </w:r>
      <w:r w:rsidR="00C469D8">
        <w:rPr>
          <w:highlight w:val="yellow"/>
        </w:rPr>
        <w:instrText xml:space="preserve"> \* MERGEFORMAT </w:instrText>
      </w:r>
      <w:r w:rsidR="00E40947" w:rsidRPr="00C469D8">
        <w:rPr>
          <w:highlight w:val="yellow"/>
        </w:rPr>
      </w:r>
      <w:r w:rsidR="00E40947" w:rsidRPr="00C469D8">
        <w:rPr>
          <w:highlight w:val="yellow"/>
        </w:rPr>
        <w:fldChar w:fldCharType="separate"/>
      </w:r>
      <w:r w:rsidR="00C469D8" w:rsidRPr="00C469D8">
        <w:rPr>
          <w:highlight w:val="yellow"/>
        </w:rPr>
        <w:t>16</w:t>
      </w:r>
      <w:r w:rsidR="00E40947" w:rsidRPr="00C469D8">
        <w:rPr>
          <w:highlight w:val="yellow"/>
        </w:rPr>
        <w:fldChar w:fldCharType="end"/>
      </w:r>
      <w:r w:rsidR="00E40947">
        <w:t xml:space="preserve"> </w:t>
      </w:r>
      <w:r w:rsidRPr="0092379B">
        <w:t xml:space="preserve">for IRD factory default settings). </w:t>
      </w:r>
    </w:p>
    <w:p w14:paraId="402D5D2A" w14:textId="2B7A232E" w:rsidR="00665935" w:rsidRDefault="00665935" w:rsidP="00632170">
      <w:pPr>
        <w:ind w:right="742"/>
      </w:pPr>
      <w:r w:rsidRPr="0092379B">
        <w:t xml:space="preserve">The NorDig IRD </w:t>
      </w:r>
      <w:r w:rsidRPr="00D165E4">
        <w:rPr>
          <w:b/>
          <w:color w:val="FF0000"/>
          <w:highlight w:val="yellow"/>
        </w:rPr>
        <w:t>shall</w:t>
      </w:r>
      <w:r w:rsidRPr="00D165E4">
        <w:rPr>
          <w:highlight w:val="yellow"/>
        </w:rPr>
        <w:t xml:space="preserve"> enable a persistent setting </w:t>
      </w:r>
      <w:r w:rsidRPr="00D165E4">
        <w:rPr>
          <w:strike/>
          <w:highlight w:val="yellow"/>
        </w:rPr>
        <w:t>user selection</w:t>
      </w:r>
      <w:r w:rsidRPr="0092379B">
        <w:t xml:space="preserve"> of audio preferences for ‘Normal’ and ‘Supplementary’ Audio (see</w:t>
      </w:r>
      <w:r>
        <w:t xml:space="preserve"> </w:t>
      </w:r>
      <w:r w:rsidRPr="00D165E4">
        <w:rPr>
          <w:highlight w:val="yellow"/>
        </w:rPr>
        <w:t>section</w:t>
      </w:r>
      <w:r w:rsidRPr="0092379B">
        <w:t xml:space="preserve"> </w:t>
      </w:r>
      <w:r w:rsidRPr="0092379B">
        <w:fldChar w:fldCharType="begin"/>
      </w:r>
      <w:r w:rsidRPr="0092379B">
        <w:instrText xml:space="preserve"> REF _Ref498526139 \r \h </w:instrText>
      </w:r>
      <w:r>
        <w:instrText xml:space="preserve"> \* MERGEFORMAT </w:instrText>
      </w:r>
      <w:r w:rsidRPr="0092379B">
        <w:fldChar w:fldCharType="separate"/>
      </w:r>
      <w:r>
        <w:t>6.1.1</w:t>
      </w:r>
      <w:r w:rsidRPr="0092379B">
        <w:fldChar w:fldCharType="end"/>
      </w:r>
      <w:r w:rsidRPr="00D165E4">
        <w:t>)</w:t>
      </w:r>
      <w:r w:rsidRPr="00D165E4">
        <w:rPr>
          <w:highlight w:val="yellow"/>
        </w:rPr>
        <w:t xml:space="preserve"> , as defined in section </w:t>
      </w:r>
      <w:r w:rsidRPr="00D165E4">
        <w:rPr>
          <w:highlight w:val="yellow"/>
        </w:rPr>
        <w:fldChar w:fldCharType="begin"/>
      </w:r>
      <w:r w:rsidRPr="00D165E4">
        <w:rPr>
          <w:highlight w:val="yellow"/>
        </w:rPr>
        <w:instrText xml:space="preserve"> REF _Ref392064881 \r \h  \* MERGEFORMAT </w:instrText>
      </w:r>
      <w:r w:rsidRPr="00D165E4">
        <w:rPr>
          <w:highlight w:val="yellow"/>
        </w:rPr>
      </w:r>
      <w:r w:rsidRPr="00D165E4">
        <w:rPr>
          <w:highlight w:val="yellow"/>
        </w:rPr>
        <w:fldChar w:fldCharType="separate"/>
      </w:r>
      <w:r w:rsidRPr="00D165E4">
        <w:rPr>
          <w:highlight w:val="yellow"/>
        </w:rPr>
        <w:t>16.2</w:t>
      </w:r>
      <w:r w:rsidRPr="00D165E4">
        <w:rPr>
          <w:highlight w:val="yellow"/>
        </w:rPr>
        <w:fldChar w:fldCharType="end"/>
      </w:r>
      <w:r w:rsidRPr="00D165E4">
        <w:rPr>
          <w:highlight w:val="yellow"/>
        </w:rPr>
        <w:t xml:space="preserve">. </w:t>
      </w:r>
      <w:r w:rsidRPr="00D165E4">
        <w:rPr>
          <w:strike/>
          <w:highlight w:val="yellow"/>
        </w:rPr>
        <w:t xml:space="preserve"> </w:t>
      </w:r>
      <w:r w:rsidRPr="00D165E4">
        <w:rPr>
          <w:b/>
          <w:strike/>
          <w:color w:val="FF0000"/>
          <w:highlight w:val="yellow"/>
        </w:rPr>
        <w:t>shall</w:t>
      </w:r>
      <w:r w:rsidRPr="00D165E4">
        <w:rPr>
          <w:strike/>
          <w:highlight w:val="yellow"/>
        </w:rPr>
        <w:t xml:space="preserve"> be a fixed setting</w:t>
      </w:r>
      <w:r w:rsidRPr="0092379B">
        <w:t xml:space="preserve"> (i.e. remain when changing service and when re-starting the IRD). (The wording for supplementary audio may typically be ‘Audio Description’, ‘AD’, referring to all versions of supplementary audio types).</w:t>
      </w:r>
    </w:p>
    <w:p w14:paraId="4049EEBE" w14:textId="7C07B84E" w:rsidR="00632170" w:rsidRPr="0092379B" w:rsidRDefault="0045326C" w:rsidP="00F81381">
      <w:pPr>
        <w:pStyle w:val="Overskrift4"/>
      </w:pPr>
      <w:bookmarkStart w:id="2211" w:name="_Toc392073811"/>
      <w:r w:rsidRPr="0092379B">
        <w:t>Temporary</w:t>
      </w:r>
      <w:r w:rsidR="00632170" w:rsidRPr="0092379B">
        <w:t xml:space="preserve"> selection for Supplementary Audio</w:t>
      </w:r>
      <w:bookmarkEnd w:id="2211"/>
    </w:p>
    <w:p w14:paraId="5D36970C" w14:textId="77777777" w:rsidR="00342C85" w:rsidRPr="0092379B" w:rsidRDefault="00342C85" w:rsidP="00342C85">
      <w:pPr>
        <w:ind w:right="742"/>
      </w:pPr>
      <w:r w:rsidRPr="0092379B">
        <w:t xml:space="preserve">The NorDig IRD should </w:t>
      </w:r>
      <w:r w:rsidRPr="00D165E4">
        <w:rPr>
          <w:highlight w:val="yellow"/>
        </w:rPr>
        <w:t xml:space="preserve">enable an easy, but temporary, method to </w:t>
      </w:r>
      <w:r w:rsidRPr="00D165E4">
        <w:rPr>
          <w:strike/>
          <w:highlight w:val="yellow"/>
        </w:rPr>
        <w:t xml:space="preserve">have an alternative </w:t>
      </w:r>
      <w:proofErr w:type="spellStart"/>
      <w:r w:rsidRPr="00D165E4">
        <w:rPr>
          <w:strike/>
          <w:highlight w:val="yellow"/>
        </w:rPr>
        <w:t>metod</w:t>
      </w:r>
      <w:proofErr w:type="spellEnd"/>
      <w:r w:rsidRPr="00D165E4">
        <w:rPr>
          <w:strike/>
          <w:highlight w:val="yellow"/>
        </w:rPr>
        <w:t xml:space="preserve"> to temporarily</w:t>
      </w:r>
      <w:r w:rsidRPr="0092379B">
        <w:t xml:space="preserve"> select supplementary audio, e.g. via an audio key or an AD key on the remote control </w:t>
      </w:r>
      <w:r w:rsidRPr="00D165E4">
        <w:rPr>
          <w:highlight w:val="yellow"/>
        </w:rPr>
        <w:t xml:space="preserve">(see also section </w:t>
      </w:r>
      <w:r w:rsidRPr="00D165E4">
        <w:rPr>
          <w:highlight w:val="yellow"/>
        </w:rPr>
        <w:fldChar w:fldCharType="begin"/>
      </w:r>
      <w:r w:rsidRPr="00D165E4">
        <w:rPr>
          <w:highlight w:val="yellow"/>
        </w:rPr>
        <w:instrText xml:space="preserve"> REF _Ref528413133 \r \h  \* MERGEFORMAT </w:instrText>
      </w:r>
      <w:r w:rsidRPr="00D165E4">
        <w:rPr>
          <w:highlight w:val="yellow"/>
        </w:rPr>
      </w:r>
      <w:r w:rsidRPr="00D165E4">
        <w:rPr>
          <w:highlight w:val="yellow"/>
        </w:rPr>
        <w:fldChar w:fldCharType="separate"/>
      </w:r>
      <w:r w:rsidRPr="00D165E4">
        <w:rPr>
          <w:highlight w:val="yellow"/>
        </w:rPr>
        <w:t>13.6</w:t>
      </w:r>
      <w:r w:rsidRPr="00D165E4">
        <w:rPr>
          <w:highlight w:val="yellow"/>
        </w:rPr>
        <w:fldChar w:fldCharType="end"/>
      </w:r>
      <w:r w:rsidRPr="00D165E4">
        <w:rPr>
          <w:highlight w:val="yellow"/>
        </w:rPr>
        <w:t xml:space="preserve">), </w:t>
      </w:r>
      <w:r w:rsidRPr="00D165E4">
        <w:rPr>
          <w:strike/>
          <w:highlight w:val="yellow"/>
        </w:rPr>
        <w:t>(</w:t>
      </w:r>
      <w:r w:rsidRPr="0092379B">
        <w:t>i.e. a temporary selection that does not change the IRD’s stored user preference settings</w:t>
      </w:r>
      <w:r w:rsidRPr="00D165E4">
        <w:rPr>
          <w:strike/>
          <w:highlight w:val="yellow"/>
        </w:rPr>
        <w:t>)</w:t>
      </w:r>
      <w:r w:rsidRPr="0092379B">
        <w:t xml:space="preserve">. This temporary selection of ‘Audio Type’ </w:t>
      </w:r>
      <w:r w:rsidRPr="0092379B">
        <w:rPr>
          <w:b/>
          <w:color w:val="FF0000"/>
        </w:rPr>
        <w:t>shall</w:t>
      </w:r>
      <w:r w:rsidRPr="0092379B">
        <w:t xml:space="preserve"> not remain when changing service, language, stream type or when re-starting the IRD.  </w:t>
      </w:r>
    </w:p>
    <w:p w14:paraId="3BDF5ACE" w14:textId="77777777" w:rsidR="00632170" w:rsidRPr="0092379B" w:rsidRDefault="00632170" w:rsidP="00F81381">
      <w:pPr>
        <w:pStyle w:val="Overskrift4"/>
      </w:pPr>
      <w:bookmarkStart w:id="2212" w:name="_Toc392073812"/>
      <w:r w:rsidRPr="0092379B">
        <w:t>Audio priority for Supplementary Audio</w:t>
      </w:r>
      <w:bookmarkEnd w:id="2212"/>
    </w:p>
    <w:p w14:paraId="0F66FDEE" w14:textId="77777777" w:rsidR="00342C85" w:rsidRPr="00333840" w:rsidRDefault="00342C85" w:rsidP="00342C85">
      <w:pPr>
        <w:ind w:right="742"/>
      </w:pPr>
      <w:r w:rsidRPr="0092379B">
        <w:t xml:space="preserve">Enabling a Supplementary Audio mode </w:t>
      </w:r>
      <w:r w:rsidRPr="0092379B">
        <w:rPr>
          <w:b/>
          <w:color w:val="FF0000"/>
        </w:rPr>
        <w:t>shall</w:t>
      </w:r>
      <w:r w:rsidRPr="0092379B">
        <w:t xml:space="preserve"> change the ‘Audio Type’ priority (see section</w:t>
      </w:r>
      <w:r>
        <w:t xml:space="preserve"> </w:t>
      </w:r>
      <w:r>
        <w:fldChar w:fldCharType="begin"/>
      </w:r>
      <w:r>
        <w:instrText xml:space="preserve"> REF _Ref528412636 \r \h </w:instrText>
      </w:r>
      <w:r>
        <w:fldChar w:fldCharType="separate"/>
      </w:r>
      <w:r>
        <w:t>6.5</w:t>
      </w:r>
      <w:r>
        <w:fldChar w:fldCharType="end"/>
      </w:r>
      <w:r w:rsidRPr="0092379B">
        <w:t xml:space="preserve">). If no Supplementary audio </w:t>
      </w:r>
      <w:r w:rsidRPr="00D165E4">
        <w:rPr>
          <w:strike/>
          <w:highlight w:val="yellow"/>
        </w:rPr>
        <w:t>streams</w:t>
      </w:r>
      <w:r w:rsidRPr="00D165E4">
        <w:rPr>
          <w:highlight w:val="yellow"/>
        </w:rPr>
        <w:t xml:space="preserve"> </w:t>
      </w:r>
      <w:proofErr w:type="spellStart"/>
      <w:r w:rsidRPr="00D165E4">
        <w:rPr>
          <w:strike/>
          <w:highlight w:val="yellow"/>
        </w:rPr>
        <w:t>are</w:t>
      </w:r>
      <w:r w:rsidRPr="00D165E4">
        <w:rPr>
          <w:highlight w:val="yellow"/>
        </w:rPr>
        <w:t>is</w:t>
      </w:r>
      <w:proofErr w:type="spellEnd"/>
      <w:r w:rsidRPr="0092379B">
        <w:t xml:space="preserve"> received, then the NorDig IRD </w:t>
      </w:r>
      <w:r w:rsidRPr="0092379B">
        <w:rPr>
          <w:b/>
          <w:color w:val="FF0000"/>
        </w:rPr>
        <w:t>shall</w:t>
      </w:r>
      <w:r w:rsidRPr="0092379B">
        <w:t xml:space="preserve"> use Normal audio from the same selected language.</w:t>
      </w:r>
    </w:p>
    <w:p w14:paraId="7D28419D" w14:textId="77777777" w:rsidR="00342C85" w:rsidRDefault="00342C85" w:rsidP="00342C85">
      <w:pPr>
        <w:ind w:right="742"/>
      </w:pPr>
      <w:r w:rsidRPr="00333840">
        <w:t>If several supplementary audio streams</w:t>
      </w:r>
      <w:r w:rsidRPr="00FE0DBC">
        <w:rPr>
          <w:highlight w:val="yellow"/>
        </w:rPr>
        <w:t>/audio programme components</w:t>
      </w:r>
      <w:r w:rsidRPr="00333840">
        <w:t xml:space="preserve"> are available for the same language and the same IRD user supplementary audio preference settings (for example both </w:t>
      </w:r>
      <w:r>
        <w:t>Audio Description</w:t>
      </w:r>
      <w:r w:rsidRPr="00333840">
        <w:t xml:space="preserve"> and Spoken Subtitling), then the IRD </w:t>
      </w:r>
      <w:r w:rsidRPr="00186033">
        <w:rPr>
          <w:b/>
          <w:color w:val="FF0000"/>
        </w:rPr>
        <w:t>shall</w:t>
      </w:r>
      <w:r w:rsidRPr="00333840">
        <w:t xml:space="preserve"> by default prioritise the audio that is first listed in the PMT.</w:t>
      </w:r>
    </w:p>
    <w:p w14:paraId="0C6A200C" w14:textId="77777777" w:rsidR="00342C85" w:rsidRPr="00333840" w:rsidRDefault="00342C85" w:rsidP="00342C85">
      <w:pPr>
        <w:ind w:right="742"/>
      </w:pPr>
      <w:r w:rsidRPr="00B76517">
        <w:rPr>
          <w:highlight w:val="yellow"/>
        </w:rPr>
        <w:t xml:space="preserve">If no NGA </w:t>
      </w:r>
      <w:r w:rsidRPr="00532F10">
        <w:rPr>
          <w:highlight w:val="yellow"/>
        </w:rPr>
        <w:t xml:space="preserve">Supplementary audio for </w:t>
      </w:r>
      <w:r w:rsidRPr="00B76517">
        <w:rPr>
          <w:highlight w:val="yellow"/>
        </w:rPr>
        <w:t xml:space="preserve">Accessibility service preselection is available, then the NorDig HEVC IRD </w:t>
      </w:r>
      <w:r w:rsidRPr="00B76517">
        <w:rPr>
          <w:b/>
          <w:color w:val="FF0000"/>
          <w:highlight w:val="yellow"/>
        </w:rPr>
        <w:t>shall</w:t>
      </w:r>
      <w:r w:rsidRPr="00B76517">
        <w:rPr>
          <w:highlight w:val="yellow"/>
        </w:rPr>
        <w:t xml:space="preserve"> use Normal audio preselection from the same selected language.</w:t>
      </w:r>
    </w:p>
    <w:p w14:paraId="44F02FF0" w14:textId="77777777" w:rsidR="00342C85" w:rsidRDefault="00342C85" w:rsidP="00632170">
      <w:pPr>
        <w:ind w:right="742"/>
      </w:pPr>
    </w:p>
    <w:p w14:paraId="3CFB4A87" w14:textId="77777777" w:rsidR="00342C85" w:rsidRDefault="00342C85" w:rsidP="00632170">
      <w:pPr>
        <w:ind w:right="742"/>
      </w:pPr>
    </w:p>
    <w:p w14:paraId="70EEB401" w14:textId="77777777" w:rsidR="00632170" w:rsidRPr="00333840" w:rsidRDefault="00632170" w:rsidP="00F81381">
      <w:pPr>
        <w:pStyle w:val="Overskrift4"/>
      </w:pPr>
      <w:bookmarkStart w:id="2213" w:name="_Toc392073813"/>
      <w:bookmarkStart w:id="2214" w:name="_Ref528320566"/>
      <w:r w:rsidRPr="00333840">
        <w:lastRenderedPageBreak/>
        <w:t xml:space="preserve">Display of available Supplementary audio </w:t>
      </w:r>
      <w:r w:rsidRPr="00342C85">
        <w:rPr>
          <w:strike/>
          <w:highlight w:val="yellow"/>
        </w:rPr>
        <w:t>streams</w:t>
      </w:r>
      <w:bookmarkEnd w:id="2213"/>
      <w:bookmarkEnd w:id="2214"/>
    </w:p>
    <w:p w14:paraId="107C8CA9" w14:textId="77777777" w:rsidR="00632170" w:rsidRPr="0092379B" w:rsidRDefault="00632170" w:rsidP="00632170">
      <w:pPr>
        <w:ind w:right="742"/>
      </w:pPr>
      <w:r w:rsidRPr="00333840">
        <w:t xml:space="preserve">The IRD should present information to the user if the service has </w:t>
      </w:r>
      <w:r w:rsidRPr="00021AFE">
        <w:rPr>
          <w:strike/>
          <w:highlight w:val="yellow"/>
        </w:rPr>
        <w:t>a</w:t>
      </w:r>
      <w:r w:rsidRPr="00333840">
        <w:t xml:space="preserve"> supplementary audio available, for example in “info </w:t>
      </w:r>
      <w:r w:rsidRPr="0092379B">
        <w:t xml:space="preserve">banner” after selecting such a service. </w:t>
      </w:r>
    </w:p>
    <w:p w14:paraId="20AFBBB0" w14:textId="1FE7C9F1" w:rsidR="0018411A" w:rsidRPr="00D165E4" w:rsidRDefault="0018411A" w:rsidP="0018411A">
      <w:pPr>
        <w:ind w:right="742"/>
      </w:pPr>
      <w:bookmarkStart w:id="2215" w:name="_Ref392066635"/>
      <w:bookmarkStart w:id="2216" w:name="_Toc392073814"/>
      <w:r w:rsidRPr="0092379B">
        <w:t xml:space="preserve">If the IRD offers the option to select </w:t>
      </w:r>
      <w:r w:rsidRPr="00021AFE">
        <w:rPr>
          <w:strike/>
          <w:highlight w:val="yellow"/>
        </w:rPr>
        <w:t>a</w:t>
      </w:r>
      <w:r w:rsidRPr="0092379B">
        <w:t xml:space="preserve"> supplementary audio </w:t>
      </w:r>
      <w:r w:rsidRPr="00D165E4">
        <w:rPr>
          <w:strike/>
          <w:highlight w:val="yellow"/>
        </w:rPr>
        <w:t>track</w:t>
      </w:r>
      <w:r w:rsidRPr="0092379B">
        <w:t xml:space="preserve"> as a temporary selection, then the IRD should indicate that this is of a supplementary audio type </w:t>
      </w:r>
      <w:r w:rsidRPr="00D165E4">
        <w:rPr>
          <w:highlight w:val="yellow"/>
        </w:rPr>
        <w:t>(preferably also which audio type it is</w:t>
      </w:r>
      <w:r>
        <w:rPr>
          <w:highlight w:val="yellow"/>
        </w:rPr>
        <w:t>:</w:t>
      </w:r>
      <w:r w:rsidRPr="00D165E4">
        <w:rPr>
          <w:highlight w:val="yellow"/>
        </w:rPr>
        <w:t xml:space="preserve"> Audio Description, spoken subtitles and/or dialogue enhancement)</w:t>
      </w:r>
      <w:r>
        <w:t xml:space="preserve"> </w:t>
      </w:r>
      <w:r w:rsidRPr="0092379B">
        <w:t>together with its language.</w:t>
      </w:r>
    </w:p>
    <w:p w14:paraId="78303DDA" w14:textId="77777777" w:rsidR="00632170" w:rsidRPr="0092379B" w:rsidRDefault="00632170" w:rsidP="00F81381">
      <w:pPr>
        <w:pStyle w:val="Overskrift4"/>
      </w:pPr>
      <w:r w:rsidRPr="0092379B">
        <w:t>Audio mixing level</w:t>
      </w:r>
      <w:bookmarkEnd w:id="2215"/>
      <w:bookmarkEnd w:id="2216"/>
    </w:p>
    <w:p w14:paraId="7849730C" w14:textId="77777777" w:rsidR="00F656AC" w:rsidRPr="0092379B" w:rsidRDefault="00F656AC" w:rsidP="00F656AC">
      <w:pPr>
        <w:ind w:right="742"/>
      </w:pPr>
      <w:r w:rsidRPr="0092379B">
        <w:t xml:space="preserve">The NorDig IRD </w:t>
      </w:r>
      <w:r w:rsidRPr="0092379B">
        <w:rPr>
          <w:b/>
          <w:color w:val="FF0000"/>
        </w:rPr>
        <w:t>shall</w:t>
      </w:r>
      <w:r w:rsidRPr="0092379B">
        <w:t xml:space="preserve"> be able </w:t>
      </w:r>
      <w:r w:rsidRPr="00D165E4">
        <w:rPr>
          <w:highlight w:val="yellow"/>
        </w:rPr>
        <w:t xml:space="preserve">for non-NGA </w:t>
      </w:r>
      <w:r w:rsidRPr="0092379B">
        <w:t>to adjust the relative audio mixing level between the incoming receiver mixed supplementary audio and the Normal audio</w:t>
      </w:r>
      <w:r>
        <w:t xml:space="preserve"> </w:t>
      </w:r>
      <w:r w:rsidRPr="00F12849">
        <w:rPr>
          <w:highlight w:val="yellow"/>
        </w:rPr>
        <w:t xml:space="preserve">and </w:t>
      </w:r>
      <w:r w:rsidRPr="00F12849">
        <w:rPr>
          <w:color w:val="000000"/>
          <w:highlight w:val="yellow"/>
          <w:lang w:eastAsia="en-IE"/>
        </w:rPr>
        <w:t>for NGA</w:t>
      </w:r>
      <w:r w:rsidRPr="00F12849">
        <w:rPr>
          <w:highlight w:val="yellow"/>
        </w:rPr>
        <w:t xml:space="preserve"> to adjust the relative audio mixing level between the incoming </w:t>
      </w:r>
      <w:r w:rsidRPr="00F12849">
        <w:rPr>
          <w:color w:val="000000"/>
          <w:highlight w:val="yellow"/>
          <w:lang w:eastAsia="en-IE"/>
        </w:rPr>
        <w:t>decoder mixed type supplementary audio programme components, and the Normal audio programme components.</w:t>
      </w:r>
    </w:p>
    <w:p w14:paraId="34CF8D7E" w14:textId="77777777" w:rsidR="00F656AC" w:rsidRPr="0092379B" w:rsidRDefault="00F656AC" w:rsidP="00F656AC">
      <w:pPr>
        <w:ind w:right="742"/>
      </w:pPr>
      <w:r w:rsidRPr="0092379B">
        <w:t>This relative adjustment of audio mixing level should be able to both enhance and reduce the supplementary audio level compared to the Normal audio before mixing depending on user settings.</w:t>
      </w:r>
    </w:p>
    <w:p w14:paraId="2545A68D" w14:textId="77777777" w:rsidR="00632170" w:rsidRPr="0092379B" w:rsidRDefault="00632170" w:rsidP="00F81381">
      <w:pPr>
        <w:pStyle w:val="Overskrift3"/>
      </w:pPr>
      <w:bookmarkStart w:id="2217" w:name="_Toc342657949"/>
      <w:bookmarkStart w:id="2218" w:name="_Toc342659527"/>
      <w:bookmarkStart w:id="2219" w:name="_Toc392073815"/>
      <w:bookmarkStart w:id="2220" w:name="_Toc392075495"/>
      <w:bookmarkStart w:id="2221" w:name="_Ref396729096"/>
      <w:r w:rsidRPr="0092379B">
        <w:t>Selection of audio streams</w:t>
      </w:r>
      <w:bookmarkEnd w:id="2217"/>
      <w:bookmarkEnd w:id="2218"/>
      <w:bookmarkEnd w:id="2219"/>
      <w:bookmarkEnd w:id="2220"/>
      <w:bookmarkEnd w:id="2221"/>
    </w:p>
    <w:p w14:paraId="7C133940" w14:textId="5F7F6CE6" w:rsidR="00632170" w:rsidRPr="0092379B" w:rsidRDefault="00632170" w:rsidP="00632170">
      <w:pPr>
        <w:ind w:right="742"/>
      </w:pPr>
      <w:r w:rsidRPr="0092379B">
        <w:t xml:space="preserve">The NorDig IRD </w:t>
      </w:r>
      <w:r w:rsidR="00186033" w:rsidRPr="0092379B">
        <w:rPr>
          <w:b/>
          <w:color w:val="FF0000"/>
        </w:rPr>
        <w:t>shall</w:t>
      </w:r>
      <w:r w:rsidRPr="0092379B">
        <w:t xml:space="preserve"> be able to select the correct audio type stream according to user preference settings, see section </w:t>
      </w:r>
      <w:r w:rsidR="00876FEA" w:rsidRPr="0092379B">
        <w:fldChar w:fldCharType="begin"/>
      </w:r>
      <w:r w:rsidR="00876FEA" w:rsidRPr="0092379B">
        <w:instrText xml:space="preserve"> REF _Ref303873128 \n \h  \* MERGEFORMAT </w:instrText>
      </w:r>
      <w:r w:rsidR="00876FEA" w:rsidRPr="0092379B">
        <w:fldChar w:fldCharType="separate"/>
      </w:r>
      <w:r w:rsidR="00290B98">
        <w:t>6.5</w:t>
      </w:r>
      <w:r w:rsidR="00876FEA" w:rsidRPr="0092379B">
        <w:fldChar w:fldCharType="end"/>
      </w:r>
      <w:r w:rsidRPr="0092379B">
        <w:t xml:space="preserve">. </w:t>
      </w:r>
    </w:p>
    <w:p w14:paraId="088837C7" w14:textId="6B813A5A" w:rsidR="00632170" w:rsidRPr="0092379B" w:rsidRDefault="00E05CD4" w:rsidP="00632170">
      <w:pPr>
        <w:ind w:right="742"/>
      </w:pPr>
      <w:r w:rsidRPr="0092379B">
        <w:t>When the user has selected Normal audio as preferred audio, t</w:t>
      </w:r>
      <w:r w:rsidR="00632170" w:rsidRPr="0092379B">
        <w:t xml:space="preserve">he NorDig IRD </w:t>
      </w:r>
      <w:r w:rsidR="00186033" w:rsidRPr="0092379B">
        <w:rPr>
          <w:b/>
          <w:color w:val="FF0000"/>
        </w:rPr>
        <w:t>shall</w:t>
      </w:r>
      <w:r w:rsidR="00632170" w:rsidRPr="0092379B">
        <w:t xml:space="preserve"> by default select the </w:t>
      </w:r>
      <w:r w:rsidR="00072F47" w:rsidRPr="0092379B">
        <w:t>N</w:t>
      </w:r>
      <w:r w:rsidR="00632170" w:rsidRPr="0092379B">
        <w:t xml:space="preserve">ormal audio stream for services which </w:t>
      </w:r>
      <w:r w:rsidRPr="0092379B">
        <w:t xml:space="preserve">have </w:t>
      </w:r>
      <w:r w:rsidR="00632170" w:rsidRPr="0092379B">
        <w:t xml:space="preserve">several audio streams with different audio type for selected language. </w:t>
      </w:r>
    </w:p>
    <w:p w14:paraId="6CD07394" w14:textId="58207D86" w:rsidR="00632170" w:rsidRDefault="00632170" w:rsidP="00632170">
      <w:pPr>
        <w:ind w:right="742"/>
      </w:pPr>
      <w:r w:rsidRPr="0092379B">
        <w:t xml:space="preserve">When the user has selected Supplementary Audio as preferred audio, the NorDig IRD </w:t>
      </w:r>
      <w:r w:rsidR="00186033" w:rsidRPr="0092379B">
        <w:rPr>
          <w:b/>
          <w:color w:val="FF0000"/>
        </w:rPr>
        <w:t>shall</w:t>
      </w:r>
      <w:r w:rsidRPr="0092379B">
        <w:t xml:space="preserve"> by default select the supplementary audio stream for services which have several audio streams with different audio type for selected language. </w:t>
      </w:r>
    </w:p>
    <w:p w14:paraId="27E4CAC9" w14:textId="77777777" w:rsidR="004F4E07" w:rsidRPr="0039312E" w:rsidRDefault="004F4E07" w:rsidP="004F4E07">
      <w:pPr>
        <w:ind w:right="742"/>
      </w:pPr>
      <w:r w:rsidRPr="0039312E">
        <w:t xml:space="preserve">The NorDig IRD with separate user preference settings for Audio Type selection of Audio Description and Spoken Subtitles (see section 16.2.3) shall select the appropriate Supplementary audio stream based </w:t>
      </w:r>
      <w:r w:rsidRPr="00D165E4">
        <w:rPr>
          <w:highlight w:val="yellow"/>
        </w:rPr>
        <w:t>for non-NGA audio</w:t>
      </w:r>
      <w:r w:rsidRPr="0039312E">
        <w:t xml:space="preserve"> on </w:t>
      </w:r>
      <w:proofErr w:type="spellStart"/>
      <w:r w:rsidRPr="0039312E">
        <w:t>supplementary_audio_descriptor</w:t>
      </w:r>
      <w:proofErr w:type="spellEnd"/>
      <w:r w:rsidRPr="0039312E">
        <w:t xml:space="preserve"> signalling</w:t>
      </w:r>
      <w:r>
        <w:t xml:space="preserve"> </w:t>
      </w:r>
      <w:r w:rsidRPr="00D165E4">
        <w:rPr>
          <w:highlight w:val="yellow"/>
        </w:rPr>
        <w:t xml:space="preserve">and for NGA audio on </w:t>
      </w:r>
      <w:proofErr w:type="spellStart"/>
      <w:r w:rsidRPr="00D165E4">
        <w:rPr>
          <w:highlight w:val="yellow"/>
        </w:rPr>
        <w:t>audio_preselection_descriptor</w:t>
      </w:r>
      <w:proofErr w:type="spellEnd"/>
      <w:r w:rsidRPr="0039312E">
        <w:t xml:space="preserve">. Furthermore, if the </w:t>
      </w:r>
      <w:r w:rsidRPr="00D165E4">
        <w:rPr>
          <w:highlight w:val="yellow"/>
        </w:rPr>
        <w:t>non-NGA</w:t>
      </w:r>
      <w:r w:rsidRPr="0039312E">
        <w:t xml:space="preserve"> Supplementary Audio is </w:t>
      </w:r>
      <w:proofErr w:type="spellStart"/>
      <w:r w:rsidRPr="0039312E">
        <w:t>signaled</w:t>
      </w:r>
      <w:proofErr w:type="spellEnd"/>
      <w:r w:rsidRPr="0039312E">
        <w:t xml:space="preserve"> via ISO 639(1) language descriptor but no </w:t>
      </w:r>
      <w:proofErr w:type="spellStart"/>
      <w:r w:rsidRPr="0039312E">
        <w:t>supplementary_audio_descriptor</w:t>
      </w:r>
      <w:proofErr w:type="spellEnd"/>
      <w:r w:rsidRPr="0039312E">
        <w:t xml:space="preserve"> (i.e. </w:t>
      </w:r>
      <w:proofErr w:type="spellStart"/>
      <w:r w:rsidRPr="0039312E">
        <w:t>supplementary_audio_descriptor</w:t>
      </w:r>
      <w:proofErr w:type="spellEnd"/>
      <w:r w:rsidRPr="0039312E">
        <w:t xml:space="preserve"> is missing, meaning that the IRD </w:t>
      </w:r>
      <w:proofErr w:type="spellStart"/>
      <w:r w:rsidRPr="0039312E">
        <w:t>can not</w:t>
      </w:r>
      <w:proofErr w:type="spellEnd"/>
      <w:r w:rsidRPr="0039312E">
        <w:t xml:space="preserve"> distinguish if </w:t>
      </w:r>
      <w:r w:rsidRPr="00D165E4">
        <w:rPr>
          <w:highlight w:val="yellow"/>
        </w:rPr>
        <w:t>non-NGA</w:t>
      </w:r>
      <w:r w:rsidRPr="0039312E">
        <w:t xml:space="preserve"> Supplementary Audio is Audio Description or Spoken Subtitles), the </w:t>
      </w:r>
      <w:r w:rsidRPr="00D165E4">
        <w:rPr>
          <w:highlight w:val="yellow"/>
        </w:rPr>
        <w:t>non-NGA</w:t>
      </w:r>
      <w:r w:rsidRPr="0039312E">
        <w:t xml:space="preserve"> Supplementary Audio shall be selected if any of the user preferences settings Audio Description or Spoken Subtitles are turned on. </w:t>
      </w:r>
    </w:p>
    <w:p w14:paraId="13EEEE01" w14:textId="478FA77C" w:rsidR="00632170" w:rsidRDefault="00632170" w:rsidP="00632170">
      <w:pPr>
        <w:ind w:right="742"/>
      </w:pPr>
      <w:r w:rsidRPr="0092379B">
        <w:t xml:space="preserve">Observe that the Supplementary Audio descriptor overrides the language and audio type stated in the ISO639 descriptor, see section </w:t>
      </w:r>
      <w:r w:rsidR="00876FEA" w:rsidRPr="0092379B">
        <w:fldChar w:fldCharType="begin"/>
      </w:r>
      <w:r w:rsidR="00876FEA" w:rsidRPr="0092379B">
        <w:instrText xml:space="preserve"> REF _Ref342472665 \n \h  \* MERGEFORMAT </w:instrText>
      </w:r>
      <w:r w:rsidR="00876FEA" w:rsidRPr="0092379B">
        <w:fldChar w:fldCharType="separate"/>
      </w:r>
      <w:r w:rsidR="00290B98">
        <w:t>6.5.4</w:t>
      </w:r>
      <w:r w:rsidR="00876FEA" w:rsidRPr="0092379B">
        <w:fldChar w:fldCharType="end"/>
      </w:r>
      <w:r w:rsidRPr="0092379B">
        <w:t>.</w:t>
      </w:r>
    </w:p>
    <w:p w14:paraId="759E7B2C" w14:textId="77777777" w:rsidR="003D19DA" w:rsidRPr="0092379B" w:rsidRDefault="003D19DA" w:rsidP="003D19DA">
      <w:pPr>
        <w:pBdr>
          <w:top w:val="single" w:sz="4" w:space="1" w:color="auto"/>
          <w:left w:val="single" w:sz="4" w:space="4" w:color="auto"/>
          <w:bottom w:val="single" w:sz="4" w:space="1" w:color="auto"/>
          <w:right w:val="single" w:sz="4" w:space="4" w:color="auto"/>
        </w:pBdr>
        <w:ind w:right="742"/>
      </w:pPr>
      <w:r w:rsidRPr="0039312E">
        <w:t xml:space="preserve">Note 1: ISO_639_language_descriptor </w:t>
      </w:r>
      <w:proofErr w:type="spellStart"/>
      <w:r w:rsidRPr="0039312E">
        <w:t>audio_type</w:t>
      </w:r>
      <w:proofErr w:type="spellEnd"/>
      <w:r w:rsidRPr="0039312E">
        <w:t xml:space="preserve"> 0x03 (visually impaired commentary) is used in combination with one particular language, while Normal Audio is signalled as </w:t>
      </w:r>
      <w:proofErr w:type="spellStart"/>
      <w:r w:rsidRPr="0039312E">
        <w:t>audio_type</w:t>
      </w:r>
      <w:proofErr w:type="spellEnd"/>
      <w:r w:rsidRPr="0039312E">
        <w:t xml:space="preserve"> 0x00.</w:t>
      </w:r>
    </w:p>
    <w:p w14:paraId="502D4BF1" w14:textId="77777777" w:rsidR="00632170" w:rsidRPr="0092379B" w:rsidRDefault="00632170" w:rsidP="00F81381">
      <w:pPr>
        <w:pStyle w:val="Overskrift3"/>
      </w:pPr>
      <w:bookmarkStart w:id="2222" w:name="_Toc342657950"/>
      <w:bookmarkStart w:id="2223" w:name="_Toc342659528"/>
      <w:bookmarkStart w:id="2224" w:name="_Toc392073816"/>
      <w:bookmarkStart w:id="2225" w:name="_Toc392075496"/>
      <w:r w:rsidRPr="0092379B">
        <w:t>Signalling for Supplementary Audio</w:t>
      </w:r>
      <w:bookmarkEnd w:id="2222"/>
      <w:bookmarkEnd w:id="2223"/>
      <w:bookmarkEnd w:id="2224"/>
      <w:bookmarkEnd w:id="2225"/>
    </w:p>
    <w:p w14:paraId="7782C870" w14:textId="77777777" w:rsidR="004F4E07" w:rsidRDefault="004F4E07" w:rsidP="004F4E07">
      <w:pPr>
        <w:ind w:right="742"/>
      </w:pPr>
      <w:r w:rsidRPr="0092379B">
        <w:t xml:space="preserve">All </w:t>
      </w:r>
      <w:r w:rsidRPr="00D165E4">
        <w:rPr>
          <w:highlight w:val="yellow"/>
        </w:rPr>
        <w:t>non-NGA</w:t>
      </w:r>
      <w:r>
        <w:t xml:space="preserve"> </w:t>
      </w:r>
      <w:r w:rsidRPr="0092379B">
        <w:t>Supplementary Audio streams (both Broadcast mixed, and Receiver mixed) will be signalled by the broadcaster by means of Supplementary Audio descriptors and for services with several audio streams (</w:t>
      </w:r>
      <w:proofErr w:type="spellStart"/>
      <w:r w:rsidRPr="0092379B">
        <w:t>e.g</w:t>
      </w:r>
      <w:proofErr w:type="spellEnd"/>
      <w:r w:rsidRPr="0092379B">
        <w:t xml:space="preserve"> one Normal/ plus one Supplementary Audio stream) also </w:t>
      </w:r>
      <w:proofErr w:type="gramStart"/>
      <w:r w:rsidRPr="000854F7">
        <w:rPr>
          <w:strike/>
          <w:highlight w:val="yellow"/>
        </w:rPr>
        <w:t>an</w:t>
      </w:r>
      <w:proofErr w:type="gramEnd"/>
      <w:r w:rsidRPr="000854F7">
        <w:rPr>
          <w:highlight w:val="yellow"/>
        </w:rPr>
        <w:t xml:space="preserve"> by</w:t>
      </w:r>
      <w:r w:rsidRPr="0092379B">
        <w:t xml:space="preserve"> ISO 639 language descriptor</w:t>
      </w:r>
      <w:r w:rsidRPr="008B6D2A">
        <w:rPr>
          <w:highlight w:val="yellow"/>
        </w:rPr>
        <w:t>s</w:t>
      </w:r>
      <w:r w:rsidRPr="0092379B">
        <w:t>.</w:t>
      </w:r>
    </w:p>
    <w:p w14:paraId="6F506A72" w14:textId="526550C9" w:rsidR="004F4E07" w:rsidRPr="00B76517" w:rsidRDefault="004F4E07" w:rsidP="004F4E07">
      <w:pPr>
        <w:rPr>
          <w:highlight w:val="yellow"/>
        </w:rPr>
      </w:pPr>
      <w:r w:rsidRPr="00B76517">
        <w:rPr>
          <w:highlight w:val="yellow"/>
        </w:rPr>
        <w:lastRenderedPageBreak/>
        <w:t xml:space="preserve">All NGA </w:t>
      </w:r>
      <w:r w:rsidRPr="00D165E4">
        <w:rPr>
          <w:highlight w:val="yellow"/>
        </w:rPr>
        <w:t xml:space="preserve">Supplementary Audio </w:t>
      </w:r>
      <w:r w:rsidRPr="00B76517">
        <w:rPr>
          <w:highlight w:val="yellow"/>
        </w:rPr>
        <w:t xml:space="preserve">will be signalled in the broadcast stream by means of the Audio Preselection Descriptor (see section </w:t>
      </w:r>
      <w:r w:rsidRPr="00B76517">
        <w:rPr>
          <w:highlight w:val="yellow"/>
        </w:rPr>
        <w:fldChar w:fldCharType="begin"/>
      </w:r>
      <w:r w:rsidRPr="00B76517">
        <w:rPr>
          <w:highlight w:val="yellow"/>
        </w:rPr>
        <w:instrText xml:space="preserve"> REF _Ref528270084 \r \h  \* MERGEFORMAT </w:instrText>
      </w:r>
      <w:r w:rsidRPr="00B76517">
        <w:rPr>
          <w:highlight w:val="yellow"/>
        </w:rPr>
      </w:r>
      <w:r w:rsidRPr="00B76517">
        <w:rPr>
          <w:highlight w:val="yellow"/>
        </w:rPr>
        <w:fldChar w:fldCharType="separate"/>
      </w:r>
      <w:r w:rsidRPr="00B76517">
        <w:rPr>
          <w:highlight w:val="yellow"/>
        </w:rPr>
        <w:t>12.6.1</w:t>
      </w:r>
      <w:r w:rsidRPr="00131BA5">
        <w:rPr>
          <w:strike/>
          <w:highlight w:val="yellow"/>
        </w:rPr>
        <w:t>2</w:t>
      </w:r>
      <w:r w:rsidRPr="00B76517">
        <w:rPr>
          <w:highlight w:val="yellow"/>
        </w:rPr>
        <w:fldChar w:fldCharType="end"/>
      </w:r>
      <w:r w:rsidR="00131BA5">
        <w:rPr>
          <w:highlight w:val="yellow"/>
        </w:rPr>
        <w:t>1</w:t>
      </w:r>
      <w:r w:rsidRPr="00B76517">
        <w:rPr>
          <w:highlight w:val="yellow"/>
        </w:rPr>
        <w:t>).</w:t>
      </w:r>
    </w:p>
    <w:p w14:paraId="7B1077B2" w14:textId="77777777" w:rsidR="004F4E07" w:rsidRPr="00F353AE" w:rsidRDefault="004F4E07" w:rsidP="004F4E07">
      <w:pPr>
        <w:rPr>
          <w:highlight w:val="yellow"/>
        </w:rPr>
      </w:pPr>
      <w:r w:rsidRPr="00B76517">
        <w:rPr>
          <w:highlight w:val="yellow"/>
        </w:rPr>
        <w:t xml:space="preserve">The signalling of the NGA </w:t>
      </w:r>
      <w:r w:rsidRPr="00D165E4">
        <w:rPr>
          <w:highlight w:val="yellow"/>
        </w:rPr>
        <w:t xml:space="preserve">Supplementary Audio </w:t>
      </w:r>
      <w:r w:rsidRPr="00B76517">
        <w:rPr>
          <w:highlight w:val="yellow"/>
        </w:rPr>
        <w:t xml:space="preserve">in the Audio Preselection Descriptor </w:t>
      </w:r>
      <w:r w:rsidRPr="00B76517">
        <w:rPr>
          <w:b/>
          <w:color w:val="FF0000"/>
          <w:highlight w:val="yellow"/>
        </w:rPr>
        <w:t>shall</w:t>
      </w:r>
      <w:r w:rsidRPr="00B76517">
        <w:rPr>
          <w:highlight w:val="yellow"/>
        </w:rPr>
        <w:t xml:space="preserve"> be mapped to the NGA codec specific values according to ETSI EN 300 468 </w:t>
      </w:r>
      <w:r w:rsidRPr="00B76517">
        <w:rPr>
          <w:highlight w:val="yellow"/>
        </w:rPr>
        <w:fldChar w:fldCharType="begin"/>
      </w:r>
      <w:r w:rsidRPr="00B76517">
        <w:rPr>
          <w:highlight w:val="yellow"/>
        </w:rPr>
        <w:instrText xml:space="preserve"> REF _Ref102087277 \r \h </w:instrText>
      </w:r>
      <w:r>
        <w:rPr>
          <w:highlight w:val="yellow"/>
        </w:rPr>
        <w:instrText xml:space="preserve"> \* MERGEFORMAT </w:instrText>
      </w:r>
      <w:r w:rsidRPr="00B76517">
        <w:rPr>
          <w:highlight w:val="yellow"/>
        </w:rPr>
      </w:r>
      <w:r w:rsidRPr="00B76517">
        <w:rPr>
          <w:highlight w:val="yellow"/>
        </w:rPr>
        <w:fldChar w:fldCharType="separate"/>
      </w:r>
      <w:r w:rsidRPr="00B76517">
        <w:rPr>
          <w:highlight w:val="yellow"/>
        </w:rPr>
        <w:t>[13]</w:t>
      </w:r>
      <w:r w:rsidRPr="00B76517">
        <w:rPr>
          <w:highlight w:val="yellow"/>
        </w:rPr>
        <w:fldChar w:fldCharType="end"/>
      </w:r>
      <w:r w:rsidRPr="00B76517">
        <w:rPr>
          <w:highlight w:val="yellow"/>
        </w:rPr>
        <w:t xml:space="preserve"> Table M.1.</w:t>
      </w:r>
    </w:p>
    <w:p w14:paraId="41CCD13D" w14:textId="77777777" w:rsidR="004F4E07" w:rsidRPr="0092379B" w:rsidRDefault="004F4E07" w:rsidP="004F4E07">
      <w:pPr>
        <w:ind w:right="742"/>
      </w:pPr>
      <w:r w:rsidRPr="00F353AE">
        <w:rPr>
          <w:highlight w:val="yellow"/>
        </w:rPr>
        <w:t>Non-NGA</w:t>
      </w:r>
      <w:r>
        <w:t xml:space="preserve"> </w:t>
      </w:r>
      <w:r w:rsidRPr="0092379B">
        <w:t>Broadcast mixed Supplementary Audio streams will, in the ISO 639 descriptor use audio type 0x00 ‘undefined’ (to avoid issues in legacy IRDs).</w:t>
      </w:r>
    </w:p>
    <w:p w14:paraId="6983E873" w14:textId="77777777" w:rsidR="004F4E07" w:rsidRPr="0092379B" w:rsidRDefault="004F4E07" w:rsidP="004F4E07">
      <w:pPr>
        <w:ind w:right="742"/>
      </w:pPr>
      <w:r w:rsidRPr="00F353AE">
        <w:rPr>
          <w:highlight w:val="yellow"/>
        </w:rPr>
        <w:t>Non-NGA</w:t>
      </w:r>
      <w:r>
        <w:t xml:space="preserve"> </w:t>
      </w:r>
      <w:r w:rsidRPr="0092379B">
        <w:t>Receiver mixed Supplementary Audio streams will in the ISO 639 descriptor use audio type 0x03 ‘visual impaired’ or 0x00 ‘undefined’ (to avoid issues in legacy IRDs).</w:t>
      </w:r>
    </w:p>
    <w:p w14:paraId="04797513" w14:textId="77777777" w:rsidR="004F4E07" w:rsidRPr="0092379B" w:rsidRDefault="004F4E07" w:rsidP="004F4E07">
      <w:pPr>
        <w:ind w:right="742"/>
      </w:pPr>
      <w:r w:rsidRPr="0092379B">
        <w:t xml:space="preserve">See section </w:t>
      </w:r>
      <w:r>
        <w:fldChar w:fldCharType="begin"/>
      </w:r>
      <w:r>
        <w:instrText xml:space="preserve"> REF _Ref528412682 \r \h </w:instrText>
      </w:r>
      <w:r>
        <w:fldChar w:fldCharType="separate"/>
      </w:r>
      <w:r>
        <w:t>6.5.1</w:t>
      </w:r>
      <w:r>
        <w:fldChar w:fldCharType="end"/>
      </w:r>
      <w:r w:rsidRPr="0092379B">
        <w:t xml:space="preserve"> for priority between different descriptors for audio streams and section</w:t>
      </w:r>
      <w:r>
        <w:t xml:space="preserve"> </w:t>
      </w:r>
      <w:r>
        <w:fldChar w:fldCharType="begin"/>
      </w:r>
      <w:r>
        <w:instrText xml:space="preserve"> REF _Ref528412713 \r \h </w:instrText>
      </w:r>
      <w:r>
        <w:fldChar w:fldCharType="separate"/>
      </w:r>
      <w:r>
        <w:t>12.1.6</w:t>
      </w:r>
      <w:r>
        <w:fldChar w:fldCharType="end"/>
      </w:r>
      <w:r w:rsidRPr="0092379B">
        <w:t xml:space="preserve"> for more information about the descriptors for audio.</w:t>
      </w:r>
    </w:p>
    <w:p w14:paraId="428CFF97" w14:textId="77777777" w:rsidR="004F4E07" w:rsidRPr="0092379B" w:rsidRDefault="004F4E07" w:rsidP="004F4E07">
      <w:pPr>
        <w:ind w:right="742"/>
        <w:rPr>
          <w:i/>
        </w:rPr>
      </w:pPr>
      <w:r w:rsidRPr="0092379B">
        <w:rPr>
          <w:i/>
        </w:rPr>
        <w:t xml:space="preserve">Legacy IRDs currently in the market are known to handle </w:t>
      </w:r>
      <w:r w:rsidRPr="00F353AE">
        <w:rPr>
          <w:i/>
          <w:highlight w:val="yellow"/>
        </w:rPr>
        <w:t>non-NGA</w:t>
      </w:r>
      <w:r>
        <w:rPr>
          <w:i/>
        </w:rPr>
        <w:t xml:space="preserve"> </w:t>
      </w:r>
      <w:r w:rsidRPr="0092379B">
        <w:rPr>
          <w:i/>
        </w:rPr>
        <w:t>supplementary audio in a variety of ways, and there are some cases where legacy IRDs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ISO639 descriptor as Normal (‘undefined’) audio type but with language code ‘</w:t>
      </w:r>
      <w:proofErr w:type="spellStart"/>
      <w:r w:rsidRPr="0092379B">
        <w:rPr>
          <w:i/>
        </w:rPr>
        <w:t>nar</w:t>
      </w:r>
      <w:proofErr w:type="spellEnd"/>
      <w:r w:rsidRPr="0092379B">
        <w:rPr>
          <w:i/>
        </w:rPr>
        <w:t>’, or a receiver mixed supplementary audio may be signalled in the ISO639 descriptor as ‘visual impaired’ audio type but with a different language to that of the associated Normal audio. Language code ‘</w:t>
      </w:r>
      <w:proofErr w:type="spellStart"/>
      <w:r w:rsidRPr="0092379B">
        <w:rPr>
          <w:i/>
        </w:rPr>
        <w:t>nar</w:t>
      </w:r>
      <w:proofErr w:type="spellEnd"/>
      <w:r w:rsidRPr="0092379B">
        <w:rPr>
          <w:i/>
        </w:rPr>
        <w:t>’ refers here to as ‘narrative’.</w:t>
      </w:r>
    </w:p>
    <w:p w14:paraId="36362BB5" w14:textId="77777777" w:rsidR="004F4E07" w:rsidRPr="0092379B" w:rsidRDefault="004F4E07" w:rsidP="004F4E07">
      <w:pPr>
        <w:ind w:right="742"/>
      </w:pPr>
      <w:r w:rsidRPr="0092379B">
        <w:t>The IRDs may/should support to translate language code ‘</w:t>
      </w:r>
      <w:proofErr w:type="spellStart"/>
      <w:r w:rsidRPr="0092379B">
        <w:t>nar</w:t>
      </w:r>
      <w:proofErr w:type="spellEnd"/>
      <w:r w:rsidRPr="0092379B">
        <w:t>’ in ISO639 descriptor as ‘narrative’ language for the user and may/should support ‘narrative’ as user selectable for audio language in user preference settings. The IRD may interpret audio signalled with language code ‘</w:t>
      </w:r>
      <w:proofErr w:type="spellStart"/>
      <w:r w:rsidRPr="0092379B">
        <w:t>nar</w:t>
      </w:r>
      <w:proofErr w:type="spellEnd"/>
      <w:r w:rsidRPr="0092379B">
        <w:t>’ in ISO639 descriptor as Broadcast mixed Supplementary Audio (if no supplementary audio descriptor is available for the PID/stream).</w:t>
      </w:r>
    </w:p>
    <w:p w14:paraId="729395CD" w14:textId="77777777" w:rsidR="00632170" w:rsidRPr="00333840" w:rsidRDefault="00632170" w:rsidP="00F81381">
      <w:pPr>
        <w:pStyle w:val="Overskrift3"/>
      </w:pPr>
      <w:bookmarkStart w:id="2226" w:name="_Toc342657951"/>
      <w:bookmarkStart w:id="2227" w:name="_Toc342659529"/>
      <w:bookmarkStart w:id="2228" w:name="_Toc392073817"/>
      <w:bookmarkStart w:id="2229" w:name="_Toc392075497"/>
      <w:bookmarkStart w:id="2230" w:name="_Ref528417397"/>
      <w:r w:rsidRPr="00333840">
        <w:t>Receiver mixing</w:t>
      </w:r>
      <w:bookmarkEnd w:id="2226"/>
      <w:bookmarkEnd w:id="2227"/>
      <w:bookmarkEnd w:id="2228"/>
      <w:bookmarkEnd w:id="2229"/>
      <w:bookmarkEnd w:id="2230"/>
      <w:r w:rsidRPr="00333840">
        <w:t xml:space="preserve"> </w:t>
      </w:r>
    </w:p>
    <w:p w14:paraId="46C747F0" w14:textId="77777777" w:rsidR="00E77ADF" w:rsidRDefault="00E77ADF" w:rsidP="00E77ADF">
      <w:pPr>
        <w:ind w:right="742"/>
      </w:pPr>
      <w:r w:rsidRPr="00333840">
        <w:t xml:space="preserve">The NorDig IRD </w:t>
      </w:r>
      <w:r w:rsidRPr="00186033">
        <w:rPr>
          <w:b/>
          <w:color w:val="FF0000"/>
        </w:rPr>
        <w:t>shall</w:t>
      </w:r>
      <w:r w:rsidRPr="00333840">
        <w:t xml:space="preserve"> support </w:t>
      </w:r>
      <w:r w:rsidRPr="00131DC4">
        <w:rPr>
          <w:highlight w:val="yellow"/>
        </w:rPr>
        <w:t>(non-NGA)</w:t>
      </w:r>
      <w:r>
        <w:t xml:space="preserve"> </w:t>
      </w:r>
      <w:r w:rsidRPr="00333840">
        <w:t>receiver mixing</w:t>
      </w:r>
      <w:r w:rsidRPr="00131DC4">
        <w:rPr>
          <w:highlight w:val="yellow"/>
        </w:rPr>
        <w:t xml:space="preserve">/(NGA) </w:t>
      </w:r>
      <w:r w:rsidRPr="00F353AE">
        <w:rPr>
          <w:highlight w:val="yellow"/>
        </w:rPr>
        <w:t>decoder mixing</w:t>
      </w:r>
      <w:r w:rsidRPr="00333840">
        <w:t xml:space="preserve"> of Supplementary Audio services encoded as MPEG-1 Layer II, HE-AAC</w:t>
      </w:r>
      <w:r w:rsidRPr="00F353AE">
        <w:rPr>
          <w:highlight w:val="yellow"/>
        </w:rPr>
        <w:t>,</w:t>
      </w:r>
      <w:r w:rsidRPr="00F353AE">
        <w:rPr>
          <w:strike/>
          <w:highlight w:val="yellow"/>
        </w:rPr>
        <w:t xml:space="preserve"> and</w:t>
      </w:r>
      <w:r w:rsidRPr="00333840">
        <w:t xml:space="preserve"> E-AC-3</w:t>
      </w:r>
      <w:r>
        <w:t xml:space="preserve"> </w:t>
      </w:r>
      <w:r w:rsidRPr="00F353AE">
        <w:rPr>
          <w:highlight w:val="yellow"/>
        </w:rPr>
        <w:t>and AC-4</w:t>
      </w:r>
      <w:r w:rsidRPr="00333840">
        <w:t xml:space="preserve"> coding standards, where </w:t>
      </w:r>
      <w:r w:rsidRPr="0092379B">
        <w:t>those codecs are supported.</w:t>
      </w:r>
    </w:p>
    <w:p w14:paraId="661F9A14" w14:textId="77777777" w:rsidR="00E77ADF" w:rsidRDefault="00E77ADF" w:rsidP="00E77ADF">
      <w:pPr>
        <w:ind w:right="742"/>
      </w:pPr>
      <w:r w:rsidRPr="00333840">
        <w:t xml:space="preserve">The NorDig IRD </w:t>
      </w:r>
      <w:r w:rsidRPr="00186033">
        <w:rPr>
          <w:b/>
          <w:color w:val="FF0000"/>
        </w:rPr>
        <w:t>shall</w:t>
      </w:r>
      <w:r w:rsidRPr="00333840">
        <w:t xml:space="preserve"> </w:t>
      </w:r>
      <w:r w:rsidRPr="00F353AE">
        <w:rPr>
          <w:highlight w:val="yellow"/>
        </w:rPr>
        <w:t>for non-NGA audio</w:t>
      </w:r>
      <w:r>
        <w:t xml:space="preserve"> </w:t>
      </w:r>
      <w:r w:rsidRPr="00333840">
        <w:t>support Receiver mixed Supplementary Audio when the two audio streams are of the same codec family, sampling rate and on two different PIDs.</w:t>
      </w:r>
      <w:r>
        <w:t xml:space="preserve"> </w:t>
      </w:r>
    </w:p>
    <w:p w14:paraId="6566CD93" w14:textId="77777777" w:rsidR="00E77ADF" w:rsidRDefault="00E77ADF" w:rsidP="00E77ADF">
      <w:pPr>
        <w:ind w:right="742"/>
      </w:pPr>
      <w:r w:rsidRPr="0092379B">
        <w:t>The NorDig IRD is not required to support receiver mixing when Normal and Supplementary Audio are broadcast within the same E-AC-3 stream/PID.</w:t>
      </w:r>
    </w:p>
    <w:p w14:paraId="33E97837" w14:textId="77777777" w:rsidR="00E77ADF" w:rsidRPr="0092379B" w:rsidRDefault="00E77ADF" w:rsidP="00E77ADF">
      <w:pPr>
        <w:ind w:right="742"/>
      </w:pPr>
      <w:r w:rsidRPr="00F353AE">
        <w:rPr>
          <w:highlight w:val="yellow"/>
        </w:rPr>
        <w:t xml:space="preserve">The NorDig HEVC IRD </w:t>
      </w:r>
      <w:r w:rsidRPr="00F353AE">
        <w:rPr>
          <w:b/>
          <w:color w:val="FF0000"/>
          <w:highlight w:val="yellow"/>
        </w:rPr>
        <w:t>shall</w:t>
      </w:r>
      <w:r w:rsidRPr="00F353AE">
        <w:rPr>
          <w:highlight w:val="yellow"/>
        </w:rPr>
        <w:t xml:space="preserve"> support </w:t>
      </w:r>
      <w:r>
        <w:rPr>
          <w:highlight w:val="yellow"/>
        </w:rPr>
        <w:t xml:space="preserve">(NGA) </w:t>
      </w:r>
      <w:r w:rsidRPr="00131DC4">
        <w:rPr>
          <w:highlight w:val="yellow"/>
        </w:rPr>
        <w:t xml:space="preserve">decoder mixing when Normal and Supplementary </w:t>
      </w:r>
      <w:r w:rsidRPr="00D0327D">
        <w:rPr>
          <w:highlight w:val="yellow"/>
        </w:rPr>
        <w:t>audio programme components</w:t>
      </w:r>
      <w:r w:rsidRPr="00FF6270">
        <w:rPr>
          <w:highlight w:val="yellow"/>
        </w:rPr>
        <w:t xml:space="preserve"> </w:t>
      </w:r>
      <w:r w:rsidRPr="00131DC4">
        <w:rPr>
          <w:highlight w:val="yellow"/>
        </w:rPr>
        <w:t xml:space="preserve">are broadcast </w:t>
      </w:r>
      <w:r w:rsidRPr="00F353AE">
        <w:rPr>
          <w:highlight w:val="yellow"/>
        </w:rPr>
        <w:t>within the same NGA stream/PID.</w:t>
      </w:r>
    </w:p>
    <w:p w14:paraId="1EB59A78" w14:textId="77777777" w:rsidR="00E77ADF" w:rsidRPr="0092379B" w:rsidRDefault="00E77ADF" w:rsidP="00E77ADF">
      <w:pPr>
        <w:ind w:right="742"/>
      </w:pPr>
      <w:r w:rsidRPr="0092379B">
        <w:t xml:space="preserve">The NorDig IRD </w:t>
      </w:r>
      <w:r w:rsidRPr="0092379B">
        <w:rPr>
          <w:b/>
          <w:color w:val="FF0000"/>
        </w:rPr>
        <w:t>shall</w:t>
      </w:r>
      <w:r w:rsidRPr="0092379B">
        <w:t xml:space="preserve"> be able to mix the Normal audio stream</w:t>
      </w:r>
      <w:r w:rsidRPr="00D0327D">
        <w:rPr>
          <w:highlight w:val="yellow"/>
        </w:rPr>
        <w:t>/audio programme component</w:t>
      </w:r>
      <w:r w:rsidRPr="0092379B">
        <w:t xml:space="preserve"> together with the supplementary audio stream</w:t>
      </w:r>
      <w:r w:rsidRPr="00D0327D">
        <w:rPr>
          <w:highlight w:val="yellow"/>
        </w:rPr>
        <w:t>/audio programme component</w:t>
      </w:r>
      <w:r w:rsidRPr="0092379B">
        <w:t xml:space="preserve"> (‘visual impaired’).</w:t>
      </w:r>
    </w:p>
    <w:p w14:paraId="37F3A1D2" w14:textId="6929D9CD" w:rsidR="00E77ADF" w:rsidRPr="0092379B" w:rsidRDefault="00E77ADF" w:rsidP="00E77ADF">
      <w:r w:rsidRPr="0092379B">
        <w:t xml:space="preserve">The NorDig IRD </w:t>
      </w:r>
      <w:r w:rsidRPr="0092379B">
        <w:rPr>
          <w:b/>
          <w:color w:val="FF0000"/>
        </w:rPr>
        <w:t>shall</w:t>
      </w:r>
      <w:r w:rsidRPr="0092379B">
        <w:t xml:space="preserve"> not decode a </w:t>
      </w:r>
      <w:r w:rsidRPr="00F353AE">
        <w:rPr>
          <w:highlight w:val="yellow"/>
        </w:rPr>
        <w:t>(non-NGA)</w:t>
      </w:r>
      <w:r>
        <w:t xml:space="preserve"> </w:t>
      </w:r>
      <w:r w:rsidRPr="0092379B">
        <w:t>‘receiver mixed’</w:t>
      </w:r>
      <w:r>
        <w:t xml:space="preserve"> </w:t>
      </w:r>
      <w:r w:rsidRPr="00D0327D">
        <w:rPr>
          <w:highlight w:val="yellow"/>
        </w:rPr>
        <w:t xml:space="preserve">audio stream </w:t>
      </w:r>
      <w:r w:rsidRPr="00F353AE">
        <w:rPr>
          <w:highlight w:val="yellow"/>
        </w:rPr>
        <w:t>/(NGA) ’decoder mixed’</w:t>
      </w:r>
      <w:r w:rsidRPr="0092379B">
        <w:t xml:space="preserve"> supplementary </w:t>
      </w:r>
      <w:r w:rsidRPr="00D0327D">
        <w:rPr>
          <w:highlight w:val="yellow"/>
        </w:rPr>
        <w:t>audio programme component</w:t>
      </w:r>
      <w:r w:rsidRPr="0092379B">
        <w:t xml:space="preserve"> without also decoding and presenting it with the associated Normal audio stream either mixed to the same audio output, or optionally presenting Supplementary Audio on its own on the headphones output while presenting the Normal audio on the other audio outputs, see section </w:t>
      </w:r>
      <w:r w:rsidR="00131BA5" w:rsidRPr="00131BA5">
        <w:t>6.1</w:t>
      </w:r>
      <w:r w:rsidR="00131BA5" w:rsidRPr="00131BA5">
        <w:rPr>
          <w:strike/>
          <w:highlight w:val="yellow"/>
        </w:rPr>
        <w:t>1</w:t>
      </w:r>
      <w:r w:rsidR="00131BA5" w:rsidRPr="00131BA5">
        <w:rPr>
          <w:highlight w:val="yellow"/>
        </w:rPr>
        <w:t>2.</w:t>
      </w:r>
      <w:r w:rsidR="00131BA5" w:rsidRPr="00131BA5">
        <w:rPr>
          <w:strike/>
          <w:highlight w:val="yellow"/>
        </w:rPr>
        <w:t>7</w:t>
      </w:r>
      <w:r w:rsidR="00131BA5" w:rsidRPr="00131BA5">
        <w:rPr>
          <w:highlight w:val="yellow"/>
        </w:rPr>
        <w:t>6</w:t>
      </w:r>
      <w:r w:rsidR="00131BA5">
        <w:t>.</w:t>
      </w:r>
    </w:p>
    <w:p w14:paraId="728EE84E" w14:textId="77777777" w:rsidR="00E77ADF" w:rsidRDefault="00E77ADF" w:rsidP="00632170">
      <w:pPr>
        <w:ind w:right="742"/>
      </w:pPr>
    </w:p>
    <w:p w14:paraId="2600D720" w14:textId="77777777" w:rsidR="00E77ADF" w:rsidRDefault="00E77ADF" w:rsidP="00632170">
      <w:pPr>
        <w:ind w:right="742"/>
      </w:pPr>
    </w:p>
    <w:p w14:paraId="35E45808" w14:textId="06C009FD" w:rsidR="00632170" w:rsidRPr="0092379B" w:rsidRDefault="0045326C" w:rsidP="00F81381">
      <w:pPr>
        <w:pStyle w:val="Overskrift4"/>
      </w:pPr>
      <w:bookmarkStart w:id="2231" w:name="_Toc392073818"/>
      <w:r w:rsidRPr="0092379B">
        <w:lastRenderedPageBreak/>
        <w:t>Receiver</w:t>
      </w:r>
      <w:r w:rsidR="00632170" w:rsidRPr="0092379B">
        <w:t xml:space="preserve"> mixed, Pan and fade control</w:t>
      </w:r>
      <w:bookmarkEnd w:id="2231"/>
    </w:p>
    <w:p w14:paraId="1411F277" w14:textId="585A8884" w:rsidR="00632170" w:rsidRPr="0092379B" w:rsidRDefault="00632170" w:rsidP="00632170">
      <w:pPr>
        <w:ind w:right="742"/>
      </w:pPr>
      <w:r w:rsidRPr="0092379B">
        <w:t xml:space="preserve">For MPEG-1 Layer II and HE-AAC, the NorDig IRD should support pan and fade control of the receiver mixing via </w:t>
      </w:r>
      <w:proofErr w:type="spellStart"/>
      <w:r w:rsidRPr="0092379B">
        <w:t>inband</w:t>
      </w:r>
      <w:proofErr w:type="spellEnd"/>
      <w:r w:rsidRPr="0092379B">
        <w:t xml:space="preserve"> control metadata in </w:t>
      </w:r>
      <w:r w:rsidR="00E05CD4" w:rsidRPr="0092379B">
        <w:t xml:space="preserve">the </w:t>
      </w:r>
      <w:r w:rsidRPr="0092379B">
        <w:t xml:space="preserve">audio stream as described in ETSI TS 101 154 Annex E </w:t>
      </w:r>
      <w:r w:rsidR="00FE485D">
        <w:fldChar w:fldCharType="begin"/>
      </w:r>
      <w:r w:rsidR="00FE485D">
        <w:instrText xml:space="preserve"> REF _Ref103594119 \r \h </w:instrText>
      </w:r>
      <w:r w:rsidR="00FE485D">
        <w:fldChar w:fldCharType="separate"/>
      </w:r>
      <w:r w:rsidR="00FE485D">
        <w:t>[26]</w:t>
      </w:r>
      <w:r w:rsidR="00FE485D">
        <w:fldChar w:fldCharType="end"/>
      </w:r>
      <w:r w:rsidR="00FE485D">
        <w:t xml:space="preserve"> </w:t>
      </w:r>
      <w:r w:rsidRPr="0092379B">
        <w:t>and for E-AC-3 as in 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w:t>
      </w:r>
    </w:p>
    <w:p w14:paraId="0F8F849E" w14:textId="5DB61B22" w:rsidR="00632170" w:rsidRPr="0092379B" w:rsidRDefault="00632170" w:rsidP="00632170">
      <w:pPr>
        <w:ind w:right="742"/>
      </w:pPr>
      <w:r w:rsidRPr="0092379B">
        <w:t xml:space="preserve">For MPEG-1 Layer II and HE-AAC, the supplementary audio stream may carry the AD descriptor in its </w:t>
      </w:r>
      <w:proofErr w:type="spellStart"/>
      <w:r w:rsidRPr="0092379B">
        <w:t>PES_private_data</w:t>
      </w:r>
      <w:proofErr w:type="spellEnd"/>
      <w:r w:rsidRPr="0092379B">
        <w:t>, as defined in</w:t>
      </w:r>
      <w:r w:rsidR="00551EB4" w:rsidRPr="0092379B">
        <w:t xml:space="preserve"> ETSI</w:t>
      </w:r>
      <w:r w:rsidRPr="0092379B">
        <w:t xml:space="preserve"> TS 101 154</w:t>
      </w:r>
      <w:r w:rsidR="00FE485D">
        <w:t xml:space="preserve"> </w:t>
      </w:r>
      <w:r w:rsidR="00FE485D">
        <w:fldChar w:fldCharType="begin"/>
      </w:r>
      <w:r w:rsidR="00FE485D">
        <w:instrText xml:space="preserve"> REF _Ref103594119 \r \h </w:instrText>
      </w:r>
      <w:r w:rsidR="00FE485D">
        <w:fldChar w:fldCharType="separate"/>
      </w:r>
      <w:r w:rsidR="00FE485D">
        <w:t>[26]</w:t>
      </w:r>
      <w:r w:rsidR="00FE485D">
        <w:fldChar w:fldCharType="end"/>
      </w:r>
      <w:r w:rsidR="000A7952" w:rsidRPr="0092379B">
        <w:t xml:space="preserve"> </w:t>
      </w:r>
      <w:r w:rsidRPr="0092379B">
        <w:t>Annex E.2. This AD descriptor provides the audio decoder with the information needed to control the mixing</w:t>
      </w:r>
      <w:r w:rsidR="00E05CD4" w:rsidRPr="0092379B">
        <w:t xml:space="preserve"> of</w:t>
      </w:r>
      <w:r w:rsidRPr="0092379B">
        <w:t xml:space="preserve"> the supplementary stream with the </w:t>
      </w:r>
      <w:proofErr w:type="gramStart"/>
      <w:r w:rsidRPr="0092379B">
        <w:t>main stream</w:t>
      </w:r>
      <w:proofErr w:type="gramEnd"/>
      <w:r w:rsidRPr="0092379B">
        <w:t xml:space="preserve"> (pan and fade). For MPEG supplementary audio stream</w:t>
      </w:r>
      <w:r w:rsidR="00E05CD4" w:rsidRPr="0092379B">
        <w:t>s</w:t>
      </w:r>
      <w:r w:rsidRPr="0092379B">
        <w:t xml:space="preserve"> without </w:t>
      </w:r>
      <w:r w:rsidR="00E05CD4" w:rsidRPr="0092379B">
        <w:t xml:space="preserve">an </w:t>
      </w:r>
      <w:r w:rsidRPr="0092379B">
        <w:t xml:space="preserve">AD descriptor in </w:t>
      </w:r>
      <w:r w:rsidR="00E05CD4" w:rsidRPr="0092379B">
        <w:t xml:space="preserve">the </w:t>
      </w:r>
      <w:r w:rsidRPr="0092379B">
        <w:t xml:space="preserve">PES header, the NorDig IRD </w:t>
      </w:r>
      <w:r w:rsidR="00186033" w:rsidRPr="0092379B">
        <w:rPr>
          <w:b/>
          <w:color w:val="FF0000"/>
        </w:rPr>
        <w:t>shall</w:t>
      </w:r>
      <w:r w:rsidRPr="0092379B">
        <w:t xml:space="preserve"> use mixing as central forward presentation (pan </w:t>
      </w:r>
      <w:r w:rsidR="00E05CD4" w:rsidRPr="0092379B">
        <w:t xml:space="preserve">= </w:t>
      </w:r>
      <w:r w:rsidRPr="0092379B">
        <w:t>0x00) and no fade (fade = 0x00).</w:t>
      </w:r>
    </w:p>
    <w:p w14:paraId="0FDF5C85" w14:textId="74FE42E6" w:rsidR="00632170" w:rsidRPr="0092379B" w:rsidRDefault="00632170" w:rsidP="00632170">
      <w:pPr>
        <w:ind w:right="742"/>
      </w:pPr>
      <w:r w:rsidRPr="0092379B">
        <w:t xml:space="preserve">For the E-AC-3 codec, the mixing data is carried in the supplementary E-AC-3 stream, as defined in </w:t>
      </w:r>
      <w:r w:rsidR="00E40947">
        <w:t xml:space="preserve">ETSI </w:t>
      </w:r>
      <w:r w:rsidRPr="0092379B">
        <w:t>TS 102 366</w:t>
      </w:r>
      <w:r w:rsidR="00FE485D">
        <w:t xml:space="preserve"> </w:t>
      </w:r>
      <w:r w:rsidR="00FE485D">
        <w:fldChar w:fldCharType="begin"/>
      </w:r>
      <w:r w:rsidR="00FE485D">
        <w:instrText xml:space="preserve"> REF _Ref103595862 \r \h </w:instrText>
      </w:r>
      <w:r w:rsidR="00FE485D">
        <w:fldChar w:fldCharType="separate"/>
      </w:r>
      <w:r w:rsidR="00FE485D">
        <w:t>[33]</w:t>
      </w:r>
      <w:r w:rsidR="00FE485D">
        <w:fldChar w:fldCharType="end"/>
      </w:r>
      <w:r w:rsidRPr="0092379B">
        <w:t xml:space="preserve">, and, for this codec, any AD descriptor </w:t>
      </w:r>
      <w:r w:rsidR="00186033" w:rsidRPr="0092379B">
        <w:rPr>
          <w:b/>
          <w:color w:val="FF0000"/>
        </w:rPr>
        <w:t>shall</w:t>
      </w:r>
      <w:r w:rsidRPr="0092379B">
        <w:t xml:space="preserve"> be ignored. </w:t>
      </w:r>
    </w:p>
    <w:p w14:paraId="06ED19DC" w14:textId="668DA908" w:rsidR="00632170" w:rsidRPr="0092379B" w:rsidRDefault="004E1E07" w:rsidP="00F81381">
      <w:pPr>
        <w:pStyle w:val="Overskrift3"/>
      </w:pPr>
      <w:bookmarkStart w:id="2232" w:name="_Toc342657952"/>
      <w:bookmarkStart w:id="2233" w:name="_Toc342659530"/>
      <w:bookmarkStart w:id="2234" w:name="_Toc392073819"/>
      <w:bookmarkStart w:id="2235" w:name="_Toc392075498"/>
      <w:bookmarkStart w:id="2236" w:name="_Ref498343131"/>
      <w:bookmarkStart w:id="2237" w:name="_Ref528412925"/>
      <w:r w:rsidRPr="00F353AE">
        <w:rPr>
          <w:highlight w:val="yellow"/>
        </w:rPr>
        <w:t>Supplementary audio</w:t>
      </w:r>
      <w:r>
        <w:rPr>
          <w:highlight w:val="yellow"/>
        </w:rPr>
        <w:t xml:space="preserve"> </w:t>
      </w:r>
      <w:r w:rsidRPr="00F353AE">
        <w:rPr>
          <w:strike/>
          <w:highlight w:val="yellow"/>
        </w:rPr>
        <w:t>Receiver mixed</w:t>
      </w:r>
      <w:r w:rsidR="00632170" w:rsidRPr="0092379B">
        <w:t xml:space="preserve"> on its own</w:t>
      </w:r>
      <w:r w:rsidR="0092379B" w:rsidRPr="0092379B">
        <w:t xml:space="preserve"> </w:t>
      </w:r>
      <w:r w:rsidR="00632170" w:rsidRPr="0092379B">
        <w:t xml:space="preserve">for </w:t>
      </w:r>
      <w:r w:rsidR="00072F47" w:rsidRPr="0092379B">
        <w:t xml:space="preserve">headphones </w:t>
      </w:r>
      <w:r w:rsidR="00632170" w:rsidRPr="0092379B">
        <w:t>output</w:t>
      </w:r>
      <w:bookmarkEnd w:id="2232"/>
      <w:bookmarkEnd w:id="2233"/>
      <w:bookmarkEnd w:id="2234"/>
      <w:bookmarkEnd w:id="2235"/>
      <w:bookmarkEnd w:id="2236"/>
      <w:bookmarkEnd w:id="2237"/>
    </w:p>
    <w:p w14:paraId="5105C199" w14:textId="5B910EBA" w:rsidR="00632170" w:rsidRDefault="00632170" w:rsidP="00632170">
      <w:pPr>
        <w:ind w:right="742"/>
      </w:pPr>
      <w:r w:rsidRPr="0092379B">
        <w:t xml:space="preserve">The IRD with </w:t>
      </w:r>
      <w:r w:rsidR="00072F47" w:rsidRPr="0092379B">
        <w:t xml:space="preserve">headphones </w:t>
      </w:r>
      <w:r w:rsidRPr="0092379B">
        <w:t xml:space="preserve">output should also support presenting the receiver mixed Supplementary Audio on its own on the </w:t>
      </w:r>
      <w:r w:rsidR="00072F47" w:rsidRPr="0092379B">
        <w:t xml:space="preserve">headphones </w:t>
      </w:r>
      <w:r w:rsidRPr="0092379B">
        <w:t xml:space="preserve">interface and at the same time presenting the </w:t>
      </w:r>
      <w:r w:rsidR="00072F47" w:rsidRPr="0092379B">
        <w:t>N</w:t>
      </w:r>
      <w:r w:rsidRPr="0092379B">
        <w:t xml:space="preserve">ormal audio on its own on the other main audio outputs (HDMI, S/PDIF etc). </w:t>
      </w:r>
    </w:p>
    <w:p w14:paraId="3BECE5CD" w14:textId="52D0D716" w:rsidR="004E1E07" w:rsidRDefault="004E1E07" w:rsidP="00632170">
      <w:pPr>
        <w:ind w:right="742"/>
      </w:pPr>
      <w:r w:rsidRPr="00FF6270">
        <w:rPr>
          <w:highlight w:val="yellow"/>
        </w:rPr>
        <w:t xml:space="preserve">If NGA decoder-mixed Preselection (1) is available, the </w:t>
      </w:r>
      <w:proofErr w:type="spellStart"/>
      <w:r w:rsidRPr="00FF6270">
        <w:rPr>
          <w:highlight w:val="yellow"/>
        </w:rPr>
        <w:t>Nordig</w:t>
      </w:r>
      <w:proofErr w:type="spellEnd"/>
      <w:r w:rsidRPr="00FF6270">
        <w:rPr>
          <w:highlight w:val="yellow"/>
        </w:rPr>
        <w:t xml:space="preserve"> HEVC IRD with headphones output should also support presenting the NGA supplementary audio programme component on its own on the headphones interface and at the same time presenting the NGA Normal programme component on its own on the other main audio outputs (HDMI, S/PDIF etc).</w:t>
      </w:r>
    </w:p>
    <w:p w14:paraId="64E0D8A8" w14:textId="77777777" w:rsidR="00632170" w:rsidRPr="0092379B" w:rsidRDefault="00632170" w:rsidP="00632170">
      <w:pPr>
        <w:spacing w:after="0"/>
        <w:ind w:right="743"/>
      </w:pPr>
      <w:r w:rsidRPr="0092379B">
        <w:t>The reason behind this alternative is that:</w:t>
      </w:r>
    </w:p>
    <w:p w14:paraId="20E48936" w14:textId="77777777" w:rsidR="00632170" w:rsidRPr="0092379B" w:rsidRDefault="00632170" w:rsidP="00806506">
      <w:pPr>
        <w:pStyle w:val="Listeafsnit"/>
        <w:numPr>
          <w:ilvl w:val="0"/>
          <w:numId w:val="63"/>
        </w:numPr>
        <w:spacing w:after="0"/>
        <w:ind w:right="743"/>
      </w:pPr>
      <w:r w:rsidRPr="0092379B">
        <w:t xml:space="preserve">other family members may not want to be disturbed by the Supplementary Audio, but still be able to watch a programme together with family members who are helped by the Supplementary Audio and/or </w:t>
      </w:r>
    </w:p>
    <w:p w14:paraId="51717E44" w14:textId="6FF34A1E" w:rsidR="0043633C" w:rsidRDefault="00632170" w:rsidP="00806506">
      <w:pPr>
        <w:pStyle w:val="Listeafsnit"/>
        <w:numPr>
          <w:ilvl w:val="0"/>
          <w:numId w:val="63"/>
        </w:numPr>
        <w:spacing w:after="0"/>
        <w:ind w:right="743"/>
      </w:pPr>
      <w:r w:rsidRPr="0092379B">
        <w:t xml:space="preserve">use of a separate loudspeaker for the Supplementary Audio compared to the </w:t>
      </w:r>
      <w:r w:rsidR="00072F47" w:rsidRPr="0092379B">
        <w:t>N</w:t>
      </w:r>
      <w:r w:rsidRPr="0092379B">
        <w:t>ormal audio, which can help to localise the different audio types and thereby give better intelligibility.</w:t>
      </w:r>
    </w:p>
    <w:p w14:paraId="0A05C588" w14:textId="77777777" w:rsidR="0043633C" w:rsidRDefault="0043633C" w:rsidP="0043633C">
      <w:pPr>
        <w:spacing w:after="0"/>
        <w:ind w:right="743"/>
      </w:pPr>
    </w:p>
    <w:p w14:paraId="1A77A92E" w14:textId="77777777" w:rsidR="0043633C" w:rsidRPr="0092379B" w:rsidRDefault="0043633C" w:rsidP="0043633C">
      <w:pPr>
        <w:pBdr>
          <w:top w:val="single" w:sz="4" w:space="1" w:color="auto"/>
          <w:left w:val="single" w:sz="4" w:space="4" w:color="auto"/>
          <w:bottom w:val="single" w:sz="4" w:space="1" w:color="auto"/>
          <w:right w:val="single" w:sz="4" w:space="4" w:color="auto"/>
        </w:pBdr>
        <w:ind w:right="742"/>
      </w:pPr>
      <w:r w:rsidRPr="00E73E3F">
        <w:rPr>
          <w:highlight w:val="yellow"/>
        </w:rPr>
        <w:t xml:space="preserve">Note 1: NGA decoder-mixed </w:t>
      </w:r>
      <w:proofErr w:type="spellStart"/>
      <w:r w:rsidRPr="00E73E3F">
        <w:rPr>
          <w:highlight w:val="yellow"/>
        </w:rPr>
        <w:t>preselections</w:t>
      </w:r>
      <w:proofErr w:type="spellEnd"/>
      <w:r w:rsidRPr="00E73E3F">
        <w:rPr>
          <w:highlight w:val="yellow"/>
        </w:rPr>
        <w:t xml:space="preserve"> can’t be distinguished from pre-mixed </w:t>
      </w:r>
      <w:proofErr w:type="spellStart"/>
      <w:r w:rsidRPr="00E73E3F">
        <w:rPr>
          <w:highlight w:val="yellow"/>
        </w:rPr>
        <w:t>preselections</w:t>
      </w:r>
      <w:proofErr w:type="spellEnd"/>
      <w:r w:rsidRPr="00E73E3F">
        <w:rPr>
          <w:highlight w:val="yellow"/>
        </w:rPr>
        <w:t xml:space="preserve"> solely from the APD. Instead, inspecting the NGA audio stream is required. (For AC-4, see ETSI 103 190-1 [</w:t>
      </w:r>
      <w:r w:rsidRPr="00E73E3F">
        <w:rPr>
          <w:highlight w:val="green"/>
        </w:rPr>
        <w:t>x</w:t>
      </w:r>
      <w:r w:rsidRPr="00E73E3F">
        <w:rPr>
          <w:highlight w:val="yellow"/>
        </w:rPr>
        <w:t xml:space="preserve">], </w:t>
      </w:r>
      <w:commentRangeStart w:id="2238"/>
      <w:r w:rsidRPr="00E73E3F">
        <w:rPr>
          <w:highlight w:val="yellow"/>
        </w:rPr>
        <w:t>clause 4.3.3.8.8</w:t>
      </w:r>
      <w:commentRangeEnd w:id="2238"/>
      <w:r w:rsidRPr="00E73E3F">
        <w:rPr>
          <w:rStyle w:val="Kommentarhenvisning"/>
          <w:highlight w:val="yellow"/>
        </w:rPr>
        <w:commentReference w:id="2238"/>
      </w:r>
      <w:r w:rsidRPr="00E73E3F">
        <w:rPr>
          <w:highlight w:val="yellow"/>
        </w:rPr>
        <w:t>)</w:t>
      </w:r>
      <w:r>
        <w:t xml:space="preserve"> </w:t>
      </w:r>
    </w:p>
    <w:p w14:paraId="2E426F2F" w14:textId="77777777" w:rsidR="0043633C" w:rsidRPr="0092379B" w:rsidRDefault="0043633C" w:rsidP="0043633C">
      <w:pPr>
        <w:spacing w:after="0"/>
        <w:ind w:right="743"/>
      </w:pPr>
    </w:p>
    <w:p w14:paraId="503CE1E0" w14:textId="77777777" w:rsidR="00632170" w:rsidRPr="00333840" w:rsidRDefault="00632170" w:rsidP="00F81381">
      <w:pPr>
        <w:pStyle w:val="Overskrift3"/>
      </w:pPr>
      <w:bookmarkStart w:id="2239" w:name="_Toc342657953"/>
      <w:bookmarkStart w:id="2240" w:name="_Toc342659531"/>
      <w:bookmarkStart w:id="2241" w:name="_Toc392073820"/>
      <w:bookmarkStart w:id="2242" w:name="_Toc392075499"/>
      <w:r w:rsidRPr="00333840">
        <w:t>Broadcast mixed</w:t>
      </w:r>
      <w:bookmarkEnd w:id="2239"/>
      <w:bookmarkEnd w:id="2240"/>
      <w:bookmarkEnd w:id="2241"/>
      <w:bookmarkEnd w:id="2242"/>
    </w:p>
    <w:p w14:paraId="091A64D8" w14:textId="77777777" w:rsidR="00E575D7" w:rsidRDefault="00E575D7" w:rsidP="00E575D7">
      <w:pPr>
        <w:ind w:right="742"/>
      </w:pPr>
      <w:r w:rsidRPr="00333840">
        <w:t xml:space="preserve">The NorDig IRD </w:t>
      </w:r>
      <w:r w:rsidRPr="00186033">
        <w:rPr>
          <w:b/>
          <w:color w:val="FF0000"/>
        </w:rPr>
        <w:t>shall</w:t>
      </w:r>
      <w:r w:rsidRPr="00333840">
        <w:t xml:space="preserve"> support </w:t>
      </w:r>
      <w:r w:rsidRPr="00131DC4">
        <w:rPr>
          <w:highlight w:val="yellow"/>
        </w:rPr>
        <w:t>(non-NGA)</w:t>
      </w:r>
      <w:r>
        <w:t xml:space="preserve"> </w:t>
      </w:r>
      <w:r w:rsidRPr="00333840">
        <w:t>broadcast mixed</w:t>
      </w:r>
      <w:r w:rsidRPr="00131DC4">
        <w:rPr>
          <w:highlight w:val="yellow"/>
        </w:rPr>
        <w:t>/(NGA) premixed</w:t>
      </w:r>
      <w:r w:rsidRPr="00333840">
        <w:t xml:space="preserve"> supplementary audio services encoded as MPEG-1 Layer II, HE-AAC, AC-3</w:t>
      </w:r>
      <w:r w:rsidRPr="00131DC4">
        <w:rPr>
          <w:highlight w:val="yellow"/>
        </w:rPr>
        <w:t>,</w:t>
      </w:r>
      <w:r w:rsidRPr="00131DC4">
        <w:rPr>
          <w:strike/>
          <w:highlight w:val="yellow"/>
        </w:rPr>
        <w:t xml:space="preserve"> and</w:t>
      </w:r>
      <w:r w:rsidRPr="00333840">
        <w:t xml:space="preserve"> E-AC-3 </w:t>
      </w:r>
      <w:r w:rsidRPr="00131DC4">
        <w:rPr>
          <w:highlight w:val="yellow"/>
        </w:rPr>
        <w:t>and AC-4</w:t>
      </w:r>
      <w:r w:rsidRPr="00333840">
        <w:t xml:space="preserve"> coding standards, where those codecs are supported.</w:t>
      </w:r>
    </w:p>
    <w:p w14:paraId="3002948D" w14:textId="77777777" w:rsidR="008033A1" w:rsidRPr="00333840" w:rsidRDefault="008033A1" w:rsidP="00F81381">
      <w:pPr>
        <w:pStyle w:val="Overskrift2"/>
      </w:pPr>
      <w:bookmarkStart w:id="2243" w:name="_Ref314661776"/>
      <w:bookmarkStart w:id="2244" w:name="_Toc342657955"/>
      <w:bookmarkStart w:id="2245" w:name="_Toc342659533"/>
      <w:bookmarkStart w:id="2246" w:name="_Toc392073821"/>
      <w:bookmarkStart w:id="2247" w:name="_Toc392075500"/>
      <w:bookmarkStart w:id="2248" w:name="_Toc151560744"/>
      <w:r w:rsidRPr="00333840">
        <w:t>IRD Internal Reference Level</w:t>
      </w:r>
      <w:bookmarkEnd w:id="2243"/>
      <w:bookmarkEnd w:id="2244"/>
      <w:bookmarkEnd w:id="2245"/>
      <w:bookmarkEnd w:id="2246"/>
      <w:bookmarkEnd w:id="2247"/>
      <w:bookmarkEnd w:id="2248"/>
      <w:r w:rsidRPr="00333840">
        <w:t xml:space="preserve"> </w:t>
      </w:r>
    </w:p>
    <w:p w14:paraId="6E09A86E" w14:textId="712551C4" w:rsidR="008033A1" w:rsidRPr="0092379B" w:rsidRDefault="008033A1" w:rsidP="008033A1">
      <w:r w:rsidRPr="00333840">
        <w:rPr>
          <w:rFonts w:ascii="TimesNewRomanPSMT" w:hAnsi="TimesNewRomanPSMT" w:cs="TimesNewRomanPSMT"/>
          <w:szCs w:val="22"/>
        </w:rPr>
        <w:t xml:space="preserve">The level for reference tones for transmission will be 18 dB below clipping level, in accordance with EBU Recommendation R.68 Alignment level in digital audio production equipment and in digital recorders as recommended by ETSI TS 101 </w:t>
      </w:r>
      <w:r w:rsidRPr="0092379B">
        <w:rPr>
          <w:rFonts w:ascii="TimesNewRomanPSMT" w:hAnsi="TimesNewRomanPSMT" w:cs="TimesNewRomanPSMT"/>
          <w:szCs w:val="22"/>
        </w:rPr>
        <w:t>154</w:t>
      </w:r>
      <w:r w:rsidR="00FE485D">
        <w:rPr>
          <w:rFonts w:ascii="TimesNewRomanPSMT" w:hAnsi="TimesNewRomanPSMT" w:cs="TimesNewRomanPSMT"/>
          <w:szCs w:val="22"/>
        </w:rPr>
        <w:t xml:space="preserve"> </w:t>
      </w:r>
      <w:r w:rsidR="00FE485D">
        <w:rPr>
          <w:rFonts w:ascii="TimesNewRomanPSMT" w:hAnsi="TimesNewRomanPSMT" w:cs="TimesNewRomanPSMT"/>
          <w:szCs w:val="22"/>
        </w:rPr>
        <w:fldChar w:fldCharType="begin"/>
      </w:r>
      <w:r w:rsidR="00FE485D">
        <w:rPr>
          <w:rFonts w:ascii="TimesNewRomanPSMT" w:hAnsi="TimesNewRomanPSMT" w:cs="TimesNewRomanPSMT"/>
          <w:szCs w:val="22"/>
        </w:rPr>
        <w:instrText xml:space="preserve"> REF _Ref103594119 \r \h </w:instrText>
      </w:r>
      <w:r w:rsidR="00FE485D">
        <w:rPr>
          <w:rFonts w:ascii="TimesNewRomanPSMT" w:hAnsi="TimesNewRomanPSMT" w:cs="TimesNewRomanPSMT"/>
          <w:szCs w:val="22"/>
        </w:rPr>
      </w:r>
      <w:r w:rsidR="00FE485D">
        <w:rPr>
          <w:rFonts w:ascii="TimesNewRomanPSMT" w:hAnsi="TimesNewRomanPSMT" w:cs="TimesNewRomanPSMT"/>
          <w:szCs w:val="22"/>
        </w:rPr>
        <w:fldChar w:fldCharType="separate"/>
      </w:r>
      <w:r w:rsidR="00FE485D">
        <w:rPr>
          <w:rFonts w:ascii="TimesNewRomanPSMT" w:hAnsi="TimesNewRomanPSMT" w:cs="TimesNewRomanPSMT"/>
          <w:szCs w:val="22"/>
        </w:rPr>
        <w:t>[26]</w:t>
      </w:r>
      <w:r w:rsidR="00FE485D">
        <w:rPr>
          <w:rFonts w:ascii="TimesNewRomanPSMT" w:hAnsi="TimesNewRomanPSMT" w:cs="TimesNewRomanPSMT"/>
          <w:szCs w:val="22"/>
        </w:rPr>
        <w:fldChar w:fldCharType="end"/>
      </w:r>
      <w:r w:rsidRPr="0092379B">
        <w:rPr>
          <w:rFonts w:ascii="TimesNewRomanPSMT" w:hAnsi="TimesNewRomanPSMT" w:cs="TimesNewRomanPSMT"/>
          <w:szCs w:val="22"/>
        </w:rPr>
        <w:t>.</w:t>
      </w:r>
    </w:p>
    <w:p w14:paraId="038F818B" w14:textId="529F9D5C" w:rsidR="008033A1" w:rsidRPr="0092379B" w:rsidRDefault="008033A1" w:rsidP="00F81381">
      <w:pPr>
        <w:pStyle w:val="Overskrift2"/>
      </w:pPr>
      <w:bookmarkStart w:id="2249" w:name="_Ref314661856"/>
      <w:bookmarkStart w:id="2250" w:name="_Toc342657956"/>
      <w:bookmarkStart w:id="2251" w:name="_Toc342659534"/>
      <w:bookmarkStart w:id="2252" w:name="_Toc392073822"/>
      <w:bookmarkStart w:id="2253" w:name="_Toc392075501"/>
      <w:bookmarkStart w:id="2254" w:name="_Toc151560745"/>
      <w:r w:rsidRPr="0092379B">
        <w:t>Loudness Levels – Dynamic Range Control and Downmixing</w:t>
      </w:r>
      <w:bookmarkEnd w:id="2249"/>
      <w:bookmarkEnd w:id="2250"/>
      <w:bookmarkEnd w:id="2251"/>
      <w:bookmarkEnd w:id="2252"/>
      <w:bookmarkEnd w:id="2253"/>
      <w:bookmarkEnd w:id="2254"/>
      <w:r w:rsidRPr="0092379B">
        <w:t xml:space="preserve"> </w:t>
      </w:r>
    </w:p>
    <w:p w14:paraId="457C2E03" w14:textId="67E2AC2E" w:rsidR="00072F47" w:rsidRPr="00D20CA5" w:rsidRDefault="008033A1" w:rsidP="00072F47">
      <w:pPr>
        <w:ind w:right="468"/>
        <w:rPr>
          <w:strike/>
        </w:rPr>
      </w:pPr>
      <w:r w:rsidRPr="0092379B">
        <w:t xml:space="preserve">To achieve loudness and dynamic range consistency over codec formats, the </w:t>
      </w:r>
      <w:proofErr w:type="spellStart"/>
      <w:r w:rsidRPr="0092379B">
        <w:t>Nordig</w:t>
      </w:r>
      <w:proofErr w:type="spellEnd"/>
      <w:r w:rsidRPr="0092379B">
        <w:t xml:space="preserve"> IRD </w:t>
      </w:r>
      <w:r w:rsidR="00186033" w:rsidRPr="0092379B">
        <w:rPr>
          <w:b/>
          <w:color w:val="FF0000"/>
        </w:rPr>
        <w:t>shall</w:t>
      </w:r>
      <w:r w:rsidRPr="0092379B">
        <w:t xml:space="preserve"> follow the following guidelines on audio levelling and dynamic range control. </w:t>
      </w:r>
      <w:r w:rsidR="00072F47" w:rsidRPr="00D20CA5">
        <w:rPr>
          <w:strike/>
          <w:highlight w:val="yellow"/>
        </w:rPr>
        <w:t xml:space="preserve">This section does not cover NGA AC-4. For NGA streams, see section </w:t>
      </w:r>
      <w:r w:rsidR="00072F47" w:rsidRPr="00D20CA5">
        <w:rPr>
          <w:strike/>
          <w:highlight w:val="yellow"/>
        </w:rPr>
        <w:fldChar w:fldCharType="begin"/>
      </w:r>
      <w:r w:rsidR="00072F47" w:rsidRPr="00D20CA5">
        <w:rPr>
          <w:strike/>
          <w:highlight w:val="yellow"/>
        </w:rPr>
        <w:instrText xml:space="preserve"> REF _Ref490739589 \r \h  \* MERGEFORMAT </w:instrText>
      </w:r>
      <w:r w:rsidR="00072F47" w:rsidRPr="00D20CA5">
        <w:rPr>
          <w:strike/>
          <w:highlight w:val="yellow"/>
        </w:rPr>
      </w:r>
      <w:r w:rsidR="00072F47" w:rsidRPr="00D20CA5">
        <w:rPr>
          <w:strike/>
          <w:highlight w:val="yellow"/>
        </w:rPr>
        <w:fldChar w:fldCharType="separate"/>
      </w:r>
      <w:r w:rsidR="00290B98" w:rsidRPr="00D20CA5">
        <w:rPr>
          <w:strike/>
          <w:highlight w:val="yellow"/>
        </w:rPr>
        <w:t>6.15</w:t>
      </w:r>
      <w:r w:rsidR="00072F47" w:rsidRPr="00D20CA5">
        <w:rPr>
          <w:strike/>
          <w:highlight w:val="yellow"/>
        </w:rPr>
        <w:fldChar w:fldCharType="end"/>
      </w:r>
      <w:r w:rsidR="00072F47" w:rsidRPr="00D20CA5">
        <w:rPr>
          <w:strike/>
          <w:highlight w:val="yellow"/>
        </w:rPr>
        <w:t>.</w:t>
      </w:r>
    </w:p>
    <w:p w14:paraId="33697575" w14:textId="1E76D963" w:rsidR="008033A1" w:rsidRPr="0092379B" w:rsidRDefault="008033A1" w:rsidP="008033A1">
      <w:pPr>
        <w:ind w:right="468"/>
      </w:pPr>
      <w:r w:rsidRPr="0092379B">
        <w:lastRenderedPageBreak/>
        <w:t xml:space="preserve">A typical implementation for loudness levels on an IDTV-implementation is found in </w:t>
      </w:r>
      <w:r w:rsidR="00876FEA" w:rsidRPr="0092379B">
        <w:fldChar w:fldCharType="begin"/>
      </w:r>
      <w:r w:rsidR="00876FEA" w:rsidRPr="0092379B">
        <w:instrText xml:space="preserve"> REF _Ref304913393 \r \h  \* MERGEFORMAT </w:instrText>
      </w:r>
      <w:r w:rsidR="00876FEA" w:rsidRPr="0092379B">
        <w:fldChar w:fldCharType="separate"/>
      </w:r>
      <w:r w:rsidR="00290B98">
        <w:t>Annex H</w:t>
      </w:r>
      <w:r w:rsidR="00876FEA" w:rsidRPr="0092379B">
        <w:fldChar w:fldCharType="end"/>
      </w:r>
      <w:r w:rsidRPr="0092379B">
        <w:t>, “Loudness levels – Typical IDTV Audio Block diagram”.</w:t>
      </w:r>
    </w:p>
    <w:p w14:paraId="7A6AA952" w14:textId="1A494561" w:rsidR="008033A1" w:rsidRPr="002C69F3" w:rsidRDefault="008033A1" w:rsidP="00F81381">
      <w:pPr>
        <w:pStyle w:val="Overskrift3"/>
        <w:rPr>
          <w:rFonts w:ascii="Times New Roman" w:hAnsi="Times New Roman"/>
        </w:rPr>
      </w:pPr>
      <w:bookmarkStart w:id="2255" w:name="_Toc338613820"/>
      <w:bookmarkStart w:id="2256" w:name="_Toc342657957"/>
      <w:bookmarkStart w:id="2257" w:name="_Toc342659535"/>
      <w:bookmarkStart w:id="2258" w:name="_Toc392073823"/>
      <w:bookmarkStart w:id="2259" w:name="_Toc392075502"/>
      <w:r w:rsidRPr="0092379B">
        <w:rPr>
          <w:rFonts w:ascii="Times New Roman" w:hAnsi="Times New Roman"/>
        </w:rPr>
        <w:t xml:space="preserve">HE-AAC </w:t>
      </w:r>
      <w:bookmarkEnd w:id="2255"/>
      <w:bookmarkEnd w:id="2256"/>
      <w:bookmarkEnd w:id="2257"/>
      <w:bookmarkEnd w:id="2258"/>
      <w:bookmarkEnd w:id="2259"/>
      <w:r w:rsidR="00E575D7" w:rsidRPr="00122715">
        <w:rPr>
          <w:rFonts w:ascii="Times New Roman" w:hAnsi="Times New Roman"/>
          <w:strike/>
          <w:highlight w:val="yellow"/>
        </w:rPr>
        <w:t xml:space="preserve">Audio Input </w:t>
      </w:r>
      <w:proofErr w:type="gramStart"/>
      <w:r w:rsidR="00E575D7" w:rsidRPr="00122715">
        <w:rPr>
          <w:rFonts w:ascii="Times New Roman" w:hAnsi="Times New Roman"/>
          <w:strike/>
          <w:highlight w:val="yellow"/>
        </w:rPr>
        <w:t>and ,</w:t>
      </w:r>
      <w:proofErr w:type="gramEnd"/>
      <w:r w:rsidR="00E575D7" w:rsidRPr="0092379B">
        <w:rPr>
          <w:rFonts w:ascii="Times New Roman" w:hAnsi="Times New Roman"/>
        </w:rPr>
        <w:t xml:space="preserve"> AC</w:t>
      </w:r>
      <w:r w:rsidR="00E575D7" w:rsidRPr="002C69F3">
        <w:rPr>
          <w:rFonts w:ascii="Times New Roman" w:hAnsi="Times New Roman"/>
        </w:rPr>
        <w:t>-3/E-AC-3</w:t>
      </w:r>
      <w:r w:rsidR="00E575D7">
        <w:rPr>
          <w:rFonts w:ascii="Times New Roman" w:hAnsi="Times New Roman"/>
        </w:rPr>
        <w:t xml:space="preserve"> </w:t>
      </w:r>
      <w:r w:rsidR="00E575D7" w:rsidRPr="00122715">
        <w:rPr>
          <w:rFonts w:ascii="Times New Roman" w:hAnsi="Times New Roman"/>
          <w:highlight w:val="yellow"/>
        </w:rPr>
        <w:t>and AC-4</w:t>
      </w:r>
      <w:r w:rsidR="00E575D7" w:rsidRPr="002C69F3">
        <w:rPr>
          <w:rFonts w:ascii="Times New Roman" w:hAnsi="Times New Roman"/>
        </w:rPr>
        <w:t xml:space="preserve"> Audio Input</w:t>
      </w:r>
    </w:p>
    <w:p w14:paraId="68EEA925" w14:textId="5C0999F0" w:rsidR="008033A1" w:rsidRPr="002C69F3" w:rsidRDefault="008033A1" w:rsidP="008033A1">
      <w:pPr>
        <w:rPr>
          <w:szCs w:val="22"/>
        </w:rPr>
      </w:pPr>
      <w:r w:rsidRPr="002C69F3">
        <w:rPr>
          <w:szCs w:val="22"/>
        </w:rPr>
        <w:t>The Nor</w:t>
      </w:r>
      <w:r w:rsidR="005378E3">
        <w:rPr>
          <w:szCs w:val="22"/>
        </w:rPr>
        <w:t>D</w:t>
      </w:r>
      <w:r w:rsidRPr="002C69F3">
        <w:rPr>
          <w:szCs w:val="22"/>
        </w:rPr>
        <w:t xml:space="preserve">ig IRD </w:t>
      </w:r>
      <w:r w:rsidR="00186033" w:rsidRPr="00186033">
        <w:rPr>
          <w:b/>
          <w:color w:val="FF0000"/>
          <w:szCs w:val="22"/>
        </w:rPr>
        <w:t>shall</w:t>
      </w:r>
      <w:r w:rsidRPr="002C69F3">
        <w:rPr>
          <w:szCs w:val="22"/>
        </w:rPr>
        <w:t>, by default, be able to present the decoded HE-AAC /AC-3/</w:t>
      </w:r>
      <w:r w:rsidRPr="002C69F3">
        <w:rPr>
          <w:szCs w:val="22"/>
        </w:rPr>
        <w:br/>
        <w:t xml:space="preserve">E-AC-3 </w:t>
      </w:r>
      <w:r w:rsidR="00837EBB" w:rsidRPr="00122715">
        <w:rPr>
          <w:szCs w:val="22"/>
          <w:highlight w:val="yellow"/>
        </w:rPr>
        <w:t>and AC-4</w:t>
      </w:r>
      <w:r w:rsidR="00837EBB">
        <w:rPr>
          <w:szCs w:val="22"/>
        </w:rPr>
        <w:t xml:space="preserve"> </w:t>
      </w:r>
      <w:r w:rsidRPr="002C69F3">
        <w:rPr>
          <w:szCs w:val="22"/>
        </w:rPr>
        <w:t xml:space="preserve">bitstream at an average loudness level of -23 LUFS. </w:t>
      </w:r>
      <w:r w:rsidR="0004516B" w:rsidRPr="002C69F3">
        <w:rPr>
          <w:szCs w:val="22"/>
        </w:rPr>
        <w:t xml:space="preserve">Where </w:t>
      </w:r>
      <w:proofErr w:type="spellStart"/>
      <w:r w:rsidR="0004516B" w:rsidRPr="002C69F3">
        <w:rPr>
          <w:szCs w:val="22"/>
        </w:rPr>
        <w:t>prog_ref_level</w:t>
      </w:r>
      <w:proofErr w:type="spellEnd"/>
      <w:r w:rsidR="0004516B" w:rsidRPr="002C69F3">
        <w:rPr>
          <w:szCs w:val="22"/>
        </w:rPr>
        <w:t xml:space="preserve"> as of ISO/IEC 14496-3</w:t>
      </w:r>
      <w:r w:rsidR="000A7952">
        <w:rPr>
          <w:szCs w:val="22"/>
        </w:rPr>
        <w:t xml:space="preserve"> </w:t>
      </w:r>
      <w:r w:rsidR="000A7952">
        <w:rPr>
          <w:szCs w:val="22"/>
        </w:rPr>
        <w:fldChar w:fldCharType="begin"/>
      </w:r>
      <w:r w:rsidR="000A7952">
        <w:rPr>
          <w:szCs w:val="22"/>
        </w:rPr>
        <w:instrText xml:space="preserve"> REF _Ref69202944 \r \h </w:instrText>
      </w:r>
      <w:r w:rsidR="000A7952">
        <w:rPr>
          <w:szCs w:val="22"/>
        </w:rPr>
      </w:r>
      <w:r w:rsidR="000A7952">
        <w:rPr>
          <w:szCs w:val="22"/>
        </w:rPr>
        <w:fldChar w:fldCharType="separate"/>
      </w:r>
      <w:r w:rsidR="000A7952">
        <w:rPr>
          <w:szCs w:val="22"/>
        </w:rPr>
        <w:t>[53]</w:t>
      </w:r>
      <w:r w:rsidR="000A7952">
        <w:rPr>
          <w:szCs w:val="22"/>
        </w:rPr>
        <w:fldChar w:fldCharType="end"/>
      </w:r>
      <w:r w:rsidR="0004516B" w:rsidRPr="002C69F3">
        <w:rPr>
          <w:szCs w:val="22"/>
        </w:rPr>
        <w:t xml:space="preserve"> or </w:t>
      </w:r>
      <w:proofErr w:type="spellStart"/>
      <w:r w:rsidR="0004516B" w:rsidRPr="002C69F3">
        <w:rPr>
          <w:szCs w:val="22"/>
        </w:rPr>
        <w:t>dialnorm</w:t>
      </w:r>
      <w:proofErr w:type="spellEnd"/>
      <w:r w:rsidR="0004516B" w:rsidRPr="002C69F3">
        <w:rPr>
          <w:szCs w:val="22"/>
        </w:rPr>
        <w:t xml:space="preserve"> as of ETSI TS 102 366</w:t>
      </w:r>
      <w:r w:rsidR="00FE485D">
        <w:rPr>
          <w:szCs w:val="22"/>
        </w:rPr>
        <w:t xml:space="preserve"> </w:t>
      </w:r>
      <w:r w:rsidR="00FE485D">
        <w:rPr>
          <w:szCs w:val="22"/>
        </w:rPr>
        <w:fldChar w:fldCharType="begin"/>
      </w:r>
      <w:r w:rsidR="00FE485D">
        <w:rPr>
          <w:szCs w:val="22"/>
        </w:rPr>
        <w:instrText xml:space="preserve"> REF _Ref103595862 \r \h </w:instrText>
      </w:r>
      <w:r w:rsidR="00FE485D">
        <w:rPr>
          <w:szCs w:val="22"/>
        </w:rPr>
      </w:r>
      <w:r w:rsidR="00FE485D">
        <w:rPr>
          <w:szCs w:val="22"/>
        </w:rPr>
        <w:fldChar w:fldCharType="separate"/>
      </w:r>
      <w:r w:rsidR="00FE485D">
        <w:rPr>
          <w:szCs w:val="22"/>
        </w:rPr>
        <w:t>[33]</w:t>
      </w:r>
      <w:r w:rsidR="00FE485D">
        <w:rPr>
          <w:szCs w:val="22"/>
        </w:rPr>
        <w:fldChar w:fldCharType="end"/>
      </w:r>
      <w:r w:rsidR="00837EBB">
        <w:rPr>
          <w:szCs w:val="22"/>
        </w:rPr>
        <w:t xml:space="preserve"> </w:t>
      </w:r>
      <w:r w:rsidR="00837EBB" w:rsidRPr="00122715">
        <w:rPr>
          <w:szCs w:val="22"/>
          <w:highlight w:val="yellow"/>
        </w:rPr>
        <w:t xml:space="preserve">or ETSI TS 103 190-1 </w:t>
      </w:r>
      <w:r w:rsidR="00837EBB" w:rsidRPr="00122715">
        <w:rPr>
          <w:szCs w:val="22"/>
          <w:highlight w:val="yellow"/>
        </w:rPr>
        <w:fldChar w:fldCharType="begin"/>
      </w:r>
      <w:r w:rsidR="00837EBB" w:rsidRPr="00122715">
        <w:rPr>
          <w:szCs w:val="22"/>
          <w:highlight w:val="yellow"/>
        </w:rPr>
        <w:instrText xml:space="preserve"> REF _Ref103596350 \r \h  \* MERGEFORMAT </w:instrText>
      </w:r>
      <w:r w:rsidR="00837EBB" w:rsidRPr="00122715">
        <w:rPr>
          <w:szCs w:val="22"/>
          <w:highlight w:val="yellow"/>
        </w:rPr>
      </w:r>
      <w:r w:rsidR="00837EBB" w:rsidRPr="00122715">
        <w:rPr>
          <w:szCs w:val="22"/>
          <w:highlight w:val="yellow"/>
        </w:rPr>
        <w:fldChar w:fldCharType="separate"/>
      </w:r>
      <w:r w:rsidR="00837EBB" w:rsidRPr="00122715">
        <w:rPr>
          <w:szCs w:val="22"/>
          <w:highlight w:val="yellow"/>
        </w:rPr>
        <w:t>[97]</w:t>
      </w:r>
      <w:r w:rsidR="00837EBB" w:rsidRPr="00122715">
        <w:rPr>
          <w:szCs w:val="22"/>
          <w:highlight w:val="yellow"/>
        </w:rPr>
        <w:fldChar w:fldCharType="end"/>
      </w:r>
      <w:r w:rsidR="0004516B" w:rsidRPr="002C69F3">
        <w:rPr>
          <w:szCs w:val="22"/>
        </w:rPr>
        <w:t xml:space="preserve"> is included in the stream, it </w:t>
      </w:r>
      <w:r w:rsidR="00186033" w:rsidRPr="00186033">
        <w:rPr>
          <w:b/>
          <w:color w:val="FF0000"/>
          <w:szCs w:val="22"/>
        </w:rPr>
        <w:t>shall</w:t>
      </w:r>
      <w:r w:rsidR="0004516B" w:rsidRPr="002C69F3">
        <w:rPr>
          <w:szCs w:val="22"/>
        </w:rPr>
        <w:t xml:space="preserve"> indicate the loudness of the audio essence contained within the bitstream using the numerically equivalent </w:t>
      </w:r>
      <w:proofErr w:type="spellStart"/>
      <w:r w:rsidR="0004516B" w:rsidRPr="002C69F3">
        <w:rPr>
          <w:szCs w:val="22"/>
        </w:rPr>
        <w:t>dBFS</w:t>
      </w:r>
      <w:proofErr w:type="spellEnd"/>
      <w:r w:rsidR="0004516B" w:rsidRPr="002C69F3">
        <w:rPr>
          <w:szCs w:val="22"/>
        </w:rPr>
        <w:t xml:space="preserve"> value (e.g. a measured loudness of -23 LUFS </w:t>
      </w:r>
      <w:r w:rsidR="00186033" w:rsidRPr="00186033">
        <w:rPr>
          <w:b/>
          <w:color w:val="FF0000"/>
          <w:szCs w:val="22"/>
        </w:rPr>
        <w:t>shall</w:t>
      </w:r>
      <w:r w:rsidR="0004516B" w:rsidRPr="002C69F3">
        <w:rPr>
          <w:szCs w:val="22"/>
        </w:rPr>
        <w:t xml:space="preserve"> be indicated by a </w:t>
      </w:r>
      <w:proofErr w:type="spellStart"/>
      <w:r w:rsidR="0004516B" w:rsidRPr="002C69F3">
        <w:rPr>
          <w:szCs w:val="22"/>
        </w:rPr>
        <w:t>prog_ref_level</w:t>
      </w:r>
      <w:proofErr w:type="spellEnd"/>
      <w:r w:rsidR="0004516B" w:rsidRPr="002C69F3">
        <w:rPr>
          <w:szCs w:val="22"/>
        </w:rPr>
        <w:t xml:space="preserve"> / </w:t>
      </w:r>
      <w:proofErr w:type="spellStart"/>
      <w:r w:rsidR="0004516B" w:rsidRPr="002C69F3">
        <w:rPr>
          <w:szCs w:val="22"/>
        </w:rPr>
        <w:t>dialnorm</w:t>
      </w:r>
      <w:proofErr w:type="spellEnd"/>
      <w:r w:rsidR="0004516B" w:rsidRPr="002C69F3">
        <w:rPr>
          <w:szCs w:val="22"/>
        </w:rPr>
        <w:t xml:space="preserve"> value of -23 </w:t>
      </w:r>
      <w:proofErr w:type="spellStart"/>
      <w:r w:rsidR="0004516B" w:rsidRPr="002C69F3">
        <w:rPr>
          <w:szCs w:val="22"/>
        </w:rPr>
        <w:t>dBFS</w:t>
      </w:r>
      <w:proofErr w:type="spellEnd"/>
      <w:r w:rsidR="0004516B" w:rsidRPr="002C69F3">
        <w:rPr>
          <w:szCs w:val="22"/>
        </w:rPr>
        <w:t>).</w:t>
      </w:r>
    </w:p>
    <w:p w14:paraId="26DBE21C" w14:textId="77777777" w:rsidR="0004516B" w:rsidRPr="00333840" w:rsidRDefault="0004516B" w:rsidP="00F81381">
      <w:pPr>
        <w:pStyle w:val="Overskrift4"/>
      </w:pPr>
      <w:bookmarkStart w:id="2260" w:name="_Toc392073824"/>
      <w:r w:rsidRPr="00333840">
        <w:t>HE-AAC Decoding</w:t>
      </w:r>
      <w:bookmarkEnd w:id="2260"/>
    </w:p>
    <w:p w14:paraId="5C7E14B3" w14:textId="77777777" w:rsidR="0004516B" w:rsidRPr="002C69F3" w:rsidRDefault="0004516B" w:rsidP="0004516B">
      <w:pPr>
        <w:rPr>
          <w:szCs w:val="22"/>
        </w:rPr>
      </w:pPr>
      <w:r w:rsidRPr="00333840">
        <w:t xml:space="preserve">For </w:t>
      </w:r>
      <w:r w:rsidRPr="002C69F3">
        <w:rPr>
          <w:szCs w:val="22"/>
        </w:rPr>
        <w:t xml:space="preserve">decoding to a Target Reference Level of -23 </w:t>
      </w:r>
      <w:proofErr w:type="spellStart"/>
      <w:r w:rsidRPr="002C69F3">
        <w:rPr>
          <w:szCs w:val="22"/>
        </w:rPr>
        <w:t>dBFS</w:t>
      </w:r>
      <w:proofErr w:type="spellEnd"/>
      <w:r w:rsidRPr="002C69F3">
        <w:rPr>
          <w:szCs w:val="22"/>
        </w:rPr>
        <w:t>, the following applies:</w:t>
      </w:r>
    </w:p>
    <w:p w14:paraId="6BED10A2" w14:textId="644572BC"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00C15A55">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00A40F7E" w14:textId="2536D9C4" w:rsidR="0004516B" w:rsidRPr="002C69F3" w:rsidRDefault="0004516B" w:rsidP="0004516B">
      <w:pPr>
        <w:ind w:left="720"/>
        <w:rPr>
          <w:szCs w:val="22"/>
        </w:rPr>
      </w:pPr>
      <w:r w:rsidRPr="002C69F3">
        <w:rPr>
          <w:szCs w:val="22"/>
        </w:rPr>
        <w:t xml:space="preserve">If </w:t>
      </w:r>
      <w:proofErr w:type="spellStart"/>
      <w:r w:rsidRPr="002C69F3">
        <w:rPr>
          <w:szCs w:val="22"/>
        </w:rPr>
        <w:t>drc_presentation_mode</w:t>
      </w:r>
      <w:proofErr w:type="spellEnd"/>
      <w:r w:rsidRPr="002C69F3">
        <w:rPr>
          <w:szCs w:val="22"/>
        </w:rPr>
        <w:t xml:space="preserve"> as of ETSI TS 101 154 Annex C.5.2.2.3</w:t>
      </w:r>
      <w:r w:rsidR="00C15A55">
        <w:rPr>
          <w:szCs w:val="22"/>
        </w:rPr>
        <w:t xml:space="preserve">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Pr="002C69F3">
        <w:rPr>
          <w:szCs w:val="22"/>
        </w:rPr>
        <w:t xml:space="preserve"> is present in the bitstream and indicates DRC Presentation Mode 2, then any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dyn_rng_ctlas</w:t>
      </w:r>
      <w:proofErr w:type="spellEnd"/>
      <w:r w:rsidRPr="002C69F3">
        <w:rPr>
          <w:szCs w:val="22"/>
        </w:rPr>
        <w:t xml:space="preserve"> of ISO/IEC 14496-3</w:t>
      </w:r>
      <w:r w:rsidR="00C15A55">
        <w:rPr>
          <w:szCs w:val="22"/>
        </w:rPr>
        <w:t xml:space="preserve"> </w:t>
      </w:r>
      <w:r w:rsidR="00C15A55">
        <w:rPr>
          <w:szCs w:val="22"/>
        </w:rPr>
        <w:fldChar w:fldCharType="begin"/>
      </w:r>
      <w:r w:rsidR="00C15A55">
        <w:rPr>
          <w:szCs w:val="22"/>
        </w:rPr>
        <w:instrText xml:space="preserve"> REF _Ref103595890 \r \h </w:instrText>
      </w:r>
      <w:r w:rsidR="00C15A55">
        <w:rPr>
          <w:szCs w:val="22"/>
        </w:rPr>
      </w:r>
      <w:r w:rsidR="00C15A55">
        <w:rPr>
          <w:szCs w:val="22"/>
        </w:rPr>
        <w:fldChar w:fldCharType="separate"/>
      </w:r>
      <w:r w:rsidR="00C15A55">
        <w:rPr>
          <w:szCs w:val="22"/>
        </w:rPr>
        <w:t>[53]</w:t>
      </w:r>
      <w:r w:rsidR="00C15A55">
        <w:rPr>
          <w:szCs w:val="22"/>
        </w:rPr>
        <w:fldChar w:fldCharType="end"/>
      </w:r>
      <w:r w:rsidRPr="002C69F3">
        <w:rPr>
          <w:szCs w:val="22"/>
        </w:rPr>
        <w:t xml:space="preserve"> also</w:t>
      </w:r>
      <w:r w:rsidR="002C69F3">
        <w:rPr>
          <w:szCs w:val="22"/>
        </w:rPr>
        <w:t xml:space="preserve"> present in the bitstream </w:t>
      </w:r>
      <w:r w:rsidR="00186033" w:rsidRPr="00186033">
        <w:rPr>
          <w:b/>
          <w:color w:val="FF0000"/>
          <w:szCs w:val="22"/>
        </w:rPr>
        <w:t>shall</w:t>
      </w:r>
      <w:r w:rsidRPr="002C69F3">
        <w:rPr>
          <w:szCs w:val="22"/>
        </w:rPr>
        <w:t xml:space="preserve"> be used and may not be scaled if they indicate negative gains. Otherwise if dynamic range data of the form </w:t>
      </w:r>
      <w:proofErr w:type="spellStart"/>
      <w:r w:rsidRPr="002C69F3">
        <w:rPr>
          <w:szCs w:val="22"/>
        </w:rPr>
        <w:t>compression_value</w:t>
      </w:r>
      <w:proofErr w:type="spellEnd"/>
      <w:r w:rsidRPr="002C69F3">
        <w:rPr>
          <w:szCs w:val="22"/>
        </w:rPr>
        <w:t xml:space="preserve"> as of ETSI TS 101 154 Annex C 5.2 </w:t>
      </w:r>
      <w:r w:rsidR="00C15A55">
        <w:rPr>
          <w:szCs w:val="22"/>
        </w:rPr>
        <w:fldChar w:fldCharType="begin"/>
      </w:r>
      <w:r w:rsidR="00C15A55">
        <w:rPr>
          <w:szCs w:val="22"/>
        </w:rPr>
        <w:instrText xml:space="preserve"> REF _Ref103594119 \r \h </w:instrText>
      </w:r>
      <w:r w:rsidR="00C15A55">
        <w:rPr>
          <w:szCs w:val="22"/>
        </w:rPr>
      </w:r>
      <w:r w:rsidR="00C15A55">
        <w:rPr>
          <w:szCs w:val="22"/>
        </w:rPr>
        <w:fldChar w:fldCharType="separate"/>
      </w:r>
      <w:r w:rsidR="00C15A55">
        <w:rPr>
          <w:szCs w:val="22"/>
        </w:rPr>
        <w:t>[26]</w:t>
      </w:r>
      <w:r w:rsidR="00C15A55">
        <w:rPr>
          <w:szCs w:val="22"/>
        </w:rPr>
        <w:fldChar w:fldCharType="end"/>
      </w:r>
      <w:r w:rsidR="00544703">
        <w:rPr>
          <w:szCs w:val="22"/>
        </w:rPr>
        <w:t xml:space="preserve"> </w:t>
      </w:r>
      <w:r w:rsidRPr="002C69F3">
        <w:rPr>
          <w:szCs w:val="22"/>
        </w:rPr>
        <w:t xml:space="preserve">or of the form </w:t>
      </w:r>
      <w:proofErr w:type="spellStart"/>
      <w:r w:rsidRPr="002C69F3">
        <w:rPr>
          <w:szCs w:val="22"/>
        </w:rPr>
        <w:t>compression_value</w:t>
      </w:r>
      <w:proofErr w:type="spellEnd"/>
      <w:r w:rsidRPr="002C69F3">
        <w:rPr>
          <w:szCs w:val="22"/>
        </w:rPr>
        <w:t xml:space="preserve"> as of ISO/IEC 14496-3 </w:t>
      </w:r>
      <w:r w:rsidR="00544703">
        <w:rPr>
          <w:szCs w:val="22"/>
        </w:rPr>
        <w:fldChar w:fldCharType="begin"/>
      </w:r>
      <w:r w:rsidR="00544703">
        <w:rPr>
          <w:szCs w:val="22"/>
        </w:rPr>
        <w:instrText xml:space="preserve"> REF _Ref103595890 \r \h </w:instrText>
      </w:r>
      <w:r w:rsidR="00544703">
        <w:rPr>
          <w:szCs w:val="22"/>
        </w:rPr>
      </w:r>
      <w:r w:rsidR="00544703">
        <w:rPr>
          <w:szCs w:val="22"/>
        </w:rPr>
        <w:fldChar w:fldCharType="separate"/>
      </w:r>
      <w:r w:rsidR="00544703">
        <w:rPr>
          <w:szCs w:val="22"/>
        </w:rPr>
        <w:t>[53]</w:t>
      </w:r>
      <w:r w:rsidR="00544703">
        <w:rPr>
          <w:szCs w:val="22"/>
        </w:rPr>
        <w:fldChar w:fldCharType="end"/>
      </w:r>
      <w:r w:rsidR="00544703">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and it may be scaled.</w:t>
      </w:r>
    </w:p>
    <w:p w14:paraId="30F2F2F9" w14:textId="3A90B878" w:rsidR="0004516B" w:rsidRPr="00333840" w:rsidRDefault="0004516B" w:rsidP="0004516B">
      <w:pPr>
        <w:ind w:left="720"/>
      </w:pPr>
      <w:bookmarkStart w:id="2261" w:name="_Hlk528277819"/>
      <w:r w:rsidRPr="00E06869">
        <w:rPr>
          <w:iCs/>
        </w:rPr>
        <w:t xml:space="preserve">It is expected that the broadcaster </w:t>
      </w:r>
      <w:r w:rsidR="00186033" w:rsidRPr="00E06869">
        <w:rPr>
          <w:b/>
          <w:iCs/>
          <w:color w:val="FF0000"/>
        </w:rPr>
        <w:t>shall</w:t>
      </w:r>
      <w:r w:rsidRPr="00E06869">
        <w:rPr>
          <w:iCs/>
        </w:rPr>
        <w:t xml:space="preserve"> ensure that sufficient headroom and/or dynamic range control values are included in the transmission to prevent any overload when downmixing.</w:t>
      </w:r>
    </w:p>
    <w:bookmarkEnd w:id="2261"/>
    <w:p w14:paraId="735FF5A6" w14:textId="2E14EA42" w:rsidR="0004516B" w:rsidRPr="00333840" w:rsidRDefault="0004516B" w:rsidP="0004516B">
      <w:pPr>
        <w:ind w:left="720"/>
      </w:pPr>
      <w:r w:rsidRPr="00333840">
        <w:t xml:space="preserve">For NorDig IRDs that supports a </w:t>
      </w:r>
      <w:r w:rsidR="00F37395">
        <w:t>multichannel</w:t>
      </w:r>
      <w:r w:rsidRPr="00333840">
        <w:t xml:space="preserve"> audio output, the </w:t>
      </w:r>
      <w:proofErr w:type="spellStart"/>
      <w:r w:rsidRPr="00333840">
        <w:t>Nordig</w:t>
      </w:r>
      <w:proofErr w:type="spellEnd"/>
      <w:r w:rsidRPr="00333840">
        <w:t xml:space="preserve"> IRD should be able to decode utilizing a Target Reference Level of -31 </w:t>
      </w:r>
      <w:proofErr w:type="spellStart"/>
      <w:r w:rsidRPr="00333840">
        <w:t>dBFS</w:t>
      </w:r>
      <w:proofErr w:type="spellEnd"/>
      <w:r w:rsidRPr="00333840">
        <w:t>. See section</w:t>
      </w:r>
      <w:r w:rsidR="0024694D" w:rsidRPr="00333840">
        <w:t xml:space="preserve"> </w:t>
      </w:r>
      <w:r w:rsidR="0024694D" w:rsidRPr="00333840">
        <w:fldChar w:fldCharType="begin"/>
      </w:r>
      <w:r w:rsidR="0024694D" w:rsidRPr="00333840">
        <w:instrText xml:space="preserve"> REF _Ref392065259 \r \h </w:instrText>
      </w:r>
      <w:r w:rsidR="00757C54" w:rsidRPr="00333840">
        <w:instrText xml:space="preserve"> \* MERGEFORMAT </w:instrText>
      </w:r>
      <w:r w:rsidR="0024694D" w:rsidRPr="00333840">
        <w:fldChar w:fldCharType="separate"/>
      </w:r>
      <w:r w:rsidR="00290B98">
        <w:t>6.1</w:t>
      </w:r>
      <w:r w:rsidR="00F2641D" w:rsidRPr="00F2641D">
        <w:rPr>
          <w:strike/>
          <w:highlight w:val="yellow"/>
        </w:rPr>
        <w:t>3</w:t>
      </w:r>
      <w:r w:rsidR="00F2641D" w:rsidRPr="00F2641D">
        <w:rPr>
          <w:highlight w:val="yellow"/>
        </w:rPr>
        <w:t>4</w:t>
      </w:r>
      <w:r w:rsidR="00290B98">
        <w:t>.3</w:t>
      </w:r>
      <w:r w:rsidR="0024694D" w:rsidRPr="00333840">
        <w:fldChar w:fldCharType="end"/>
      </w:r>
      <w:r w:rsidR="0024694D" w:rsidRPr="00333840">
        <w:t xml:space="preserve"> </w:t>
      </w:r>
      <w:r w:rsidRPr="00333840">
        <w:t>for audio output levels.</w:t>
      </w:r>
    </w:p>
    <w:p w14:paraId="435FD9AD" w14:textId="77777777" w:rsidR="0004516B" w:rsidRPr="002C69F3" w:rsidRDefault="0004516B" w:rsidP="0004516B">
      <w:pPr>
        <w:rPr>
          <w:szCs w:val="22"/>
        </w:rPr>
      </w:pPr>
      <w:r w:rsidRPr="002C69F3">
        <w:rPr>
          <w:szCs w:val="22"/>
        </w:rPr>
        <w:t xml:space="preserve">For decoding to a Target Reference Level of -31 </w:t>
      </w:r>
      <w:proofErr w:type="spellStart"/>
      <w:r w:rsidRPr="002C69F3">
        <w:rPr>
          <w:szCs w:val="22"/>
        </w:rPr>
        <w:t>dBFS</w:t>
      </w:r>
      <w:proofErr w:type="spellEnd"/>
      <w:r w:rsidRPr="002C69F3">
        <w:rPr>
          <w:szCs w:val="22"/>
        </w:rPr>
        <w:t>, the following applies:</w:t>
      </w:r>
    </w:p>
    <w:p w14:paraId="4F2EA786" w14:textId="256B4D14" w:rsidR="0004516B" w:rsidRPr="002C69F3" w:rsidRDefault="0004516B" w:rsidP="0004516B">
      <w:pPr>
        <w:ind w:left="720"/>
        <w:rPr>
          <w:szCs w:val="22"/>
        </w:rPr>
      </w:pPr>
      <w:r w:rsidRPr="002C69F3">
        <w:rPr>
          <w:szCs w:val="22"/>
        </w:rPr>
        <w:t xml:space="preserve">If program level data of the form </w:t>
      </w:r>
      <w:proofErr w:type="spellStart"/>
      <w:r w:rsidRPr="002C69F3">
        <w:rPr>
          <w:szCs w:val="22"/>
        </w:rPr>
        <w:t>prog_ref_level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used; </w:t>
      </w:r>
      <w:proofErr w:type="gramStart"/>
      <w:r w:rsidRPr="002C69F3">
        <w:rPr>
          <w:szCs w:val="22"/>
        </w:rPr>
        <w:t>otherwise</w:t>
      </w:r>
      <w:proofErr w:type="gramEnd"/>
      <w:r w:rsidRPr="002C69F3">
        <w:rPr>
          <w:szCs w:val="22"/>
        </w:rPr>
        <w:t xml:space="preserve"> a </w:t>
      </w:r>
      <w:proofErr w:type="spellStart"/>
      <w:r w:rsidRPr="002C69F3">
        <w:rPr>
          <w:szCs w:val="22"/>
        </w:rPr>
        <w:t>prog_ref_level</w:t>
      </w:r>
      <w:proofErr w:type="spellEnd"/>
      <w:r w:rsidRPr="002C69F3">
        <w:rPr>
          <w:szCs w:val="22"/>
        </w:rPr>
        <w:t xml:space="preserve"> of -23 </w:t>
      </w:r>
      <w:proofErr w:type="spellStart"/>
      <w:r w:rsidRPr="002C69F3">
        <w:rPr>
          <w:szCs w:val="22"/>
        </w:rPr>
        <w:t>dBFS</w:t>
      </w:r>
      <w:proofErr w:type="spellEnd"/>
      <w:r w:rsidRPr="002C69F3">
        <w:rPr>
          <w:szCs w:val="22"/>
        </w:rPr>
        <w:t xml:space="preserve"> </w:t>
      </w:r>
      <w:r w:rsidR="00186033" w:rsidRPr="00186033">
        <w:rPr>
          <w:b/>
          <w:color w:val="FF0000"/>
          <w:szCs w:val="22"/>
        </w:rPr>
        <w:t>shall</w:t>
      </w:r>
      <w:r w:rsidRPr="002C69F3">
        <w:rPr>
          <w:szCs w:val="22"/>
        </w:rPr>
        <w:t xml:space="preserve"> be used. </w:t>
      </w:r>
    </w:p>
    <w:p w14:paraId="4BDDAC2D" w14:textId="592D0EEE" w:rsidR="0004516B" w:rsidRPr="002C69F3" w:rsidRDefault="0004516B" w:rsidP="0004516B">
      <w:pPr>
        <w:ind w:left="720"/>
        <w:rPr>
          <w:szCs w:val="22"/>
        </w:rPr>
      </w:pPr>
      <w:r w:rsidRPr="002C69F3">
        <w:rPr>
          <w:szCs w:val="22"/>
        </w:rPr>
        <w:t xml:space="preserve">If dynamic range control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it </w:t>
      </w:r>
      <w:r w:rsidR="00186033" w:rsidRPr="00186033">
        <w:rPr>
          <w:b/>
          <w:color w:val="FF0000"/>
          <w:szCs w:val="22"/>
        </w:rPr>
        <w:t>shall</w:t>
      </w:r>
      <w:r w:rsidRPr="002C69F3">
        <w:rPr>
          <w:szCs w:val="22"/>
        </w:rPr>
        <w:t xml:space="preserve"> be </w:t>
      </w:r>
      <w:r w:rsidR="00551EB4" w:rsidRPr="002C69F3">
        <w:rPr>
          <w:szCs w:val="22"/>
        </w:rPr>
        <w:t>used,</w:t>
      </w:r>
      <w:r w:rsidRPr="002C69F3">
        <w:rPr>
          <w:szCs w:val="22"/>
        </w:rPr>
        <w:t xml:space="preserve"> and it may be scaled.</w:t>
      </w:r>
    </w:p>
    <w:p w14:paraId="122314CA" w14:textId="40763FAF" w:rsidR="0004516B" w:rsidRPr="002C69F3" w:rsidRDefault="0004516B" w:rsidP="0004516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6B4A25AF" w14:textId="77777777" w:rsidR="00A0692B" w:rsidRPr="00333840" w:rsidRDefault="00A0692B" w:rsidP="00F81381">
      <w:pPr>
        <w:pStyle w:val="Overskrift4"/>
      </w:pPr>
      <w:bookmarkStart w:id="2262" w:name="_Toc392073825"/>
      <w:r w:rsidRPr="00333840">
        <w:t>E-AC-3 and AC-3 Decoding</w:t>
      </w:r>
      <w:bookmarkEnd w:id="2262"/>
    </w:p>
    <w:p w14:paraId="1694A22A" w14:textId="77777777" w:rsidR="00A0692B" w:rsidRPr="00333840" w:rsidRDefault="00A0692B" w:rsidP="00A0692B">
      <w:r w:rsidRPr="00333840">
        <w:t xml:space="preserve">For decoding to a Target Reference Level of -23 </w:t>
      </w:r>
      <w:proofErr w:type="spellStart"/>
      <w:r w:rsidRPr="00333840">
        <w:t>dBFS</w:t>
      </w:r>
      <w:proofErr w:type="spellEnd"/>
      <w:r w:rsidRPr="00333840">
        <w:t>, the following applies:</w:t>
      </w:r>
    </w:p>
    <w:p w14:paraId="5F1DD4D6" w14:textId="77DFBE5A" w:rsidR="00A0692B" w:rsidRPr="002C69F3" w:rsidRDefault="00A0692B" w:rsidP="00A0692B">
      <w:pPr>
        <w:ind w:left="720"/>
        <w:rPr>
          <w:szCs w:val="22"/>
        </w:rPr>
      </w:pPr>
      <w:r w:rsidRPr="002C69F3">
        <w:rPr>
          <w:szCs w:val="22"/>
        </w:rPr>
        <w:t xml:space="preserve">If program level data of the form </w:t>
      </w:r>
      <w:proofErr w:type="spellStart"/>
      <w:r w:rsidRPr="002C69F3">
        <w:rPr>
          <w:szCs w:val="22"/>
        </w:rPr>
        <w:t>dialnorm</w:t>
      </w:r>
      <w:proofErr w:type="spellEnd"/>
      <w:r w:rsidRPr="002C69F3">
        <w:rPr>
          <w:szCs w:val="22"/>
        </w:rPr>
        <w:t xml:space="preserve"> as of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w:t>
      </w:r>
      <w:r w:rsidR="00DC2147" w:rsidRPr="002C69F3">
        <w:rPr>
          <w:szCs w:val="22"/>
        </w:rPr>
        <w:t xml:space="preserve">the bitstream, it </w:t>
      </w:r>
      <w:r w:rsidR="00186033" w:rsidRPr="00186033">
        <w:rPr>
          <w:b/>
          <w:color w:val="FF0000"/>
          <w:szCs w:val="22"/>
        </w:rPr>
        <w:t>shall</w:t>
      </w:r>
      <w:r w:rsidR="00DC2147" w:rsidRPr="002C69F3">
        <w:rPr>
          <w:szCs w:val="22"/>
        </w:rPr>
        <w:t xml:space="preserve"> be used</w:t>
      </w:r>
      <w:r w:rsidRPr="002C69F3">
        <w:rPr>
          <w:szCs w:val="22"/>
        </w:rPr>
        <w:t xml:space="preserve">, if dynamic range control data of the form </w:t>
      </w:r>
      <w:proofErr w:type="spellStart"/>
      <w:r w:rsidRPr="002C69F3">
        <w:rPr>
          <w:szCs w:val="22"/>
        </w:rPr>
        <w:t>compr</w:t>
      </w:r>
      <w:proofErr w:type="spellEnd"/>
      <w:r w:rsidRPr="002C69F3">
        <w:rPr>
          <w:szCs w:val="22"/>
        </w:rPr>
        <w:t xml:space="preserve"> as of </w:t>
      </w:r>
      <w:r w:rsidR="00DC2147" w:rsidRPr="002C69F3">
        <w:rPr>
          <w:szCs w:val="22"/>
        </w:rPr>
        <w:t xml:space="preserve"> </w:t>
      </w:r>
      <w:r w:rsidRPr="002C69F3">
        <w:rPr>
          <w:szCs w:val="22"/>
        </w:rPr>
        <w:t xml:space="preserve">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is present in the bitstream, it </w:t>
      </w:r>
      <w:r w:rsidR="00186033" w:rsidRPr="00186033">
        <w:rPr>
          <w:b/>
          <w:color w:val="FF0000"/>
          <w:szCs w:val="22"/>
        </w:rPr>
        <w:t>shall</w:t>
      </w:r>
      <w:r w:rsidRPr="002C69F3">
        <w:rPr>
          <w:szCs w:val="22"/>
        </w:rPr>
        <w:t xml:space="preserve"> be used and it may not be scaled.</w:t>
      </w:r>
    </w:p>
    <w:p w14:paraId="167AFCB2" w14:textId="736BB672" w:rsidR="00A0692B" w:rsidRPr="00333840" w:rsidRDefault="00A0692B" w:rsidP="00A0692B">
      <w:pPr>
        <w:ind w:left="720"/>
      </w:pPr>
      <w:r w:rsidRPr="002C69F3">
        <w:rPr>
          <w:iCs/>
          <w:szCs w:val="22"/>
        </w:rPr>
        <w:t xml:space="preserve">It is expected that the broadcaster </w:t>
      </w:r>
      <w:r w:rsidR="00186033" w:rsidRPr="00186033">
        <w:rPr>
          <w:b/>
          <w:iCs/>
          <w:color w:val="FF0000"/>
          <w:szCs w:val="22"/>
        </w:rPr>
        <w:t>shall</w:t>
      </w:r>
      <w:r w:rsidRPr="002C69F3">
        <w:rPr>
          <w:iCs/>
          <w:szCs w:val="22"/>
        </w:rPr>
        <w:t xml:space="preserve"> ensure that sufficient headroom and/or dynamic range control values are included in the transmission to prevent any overload when downmixing.</w:t>
      </w:r>
      <w:r w:rsidR="0045326C" w:rsidRPr="002C69F3">
        <w:rPr>
          <w:iCs/>
          <w:szCs w:val="22"/>
        </w:rPr>
        <w:t xml:space="preserve"> </w:t>
      </w:r>
      <w:r w:rsidRPr="002C69F3">
        <w:rPr>
          <w:szCs w:val="22"/>
        </w:rPr>
        <w:t xml:space="preserve">For NorDig IRDs that supports a </w:t>
      </w:r>
      <w:r w:rsidR="00F37395">
        <w:rPr>
          <w:szCs w:val="22"/>
        </w:rPr>
        <w:t>multichannel</w:t>
      </w:r>
      <w:r w:rsidRPr="002C69F3">
        <w:rPr>
          <w:szCs w:val="22"/>
        </w:rPr>
        <w:t xml:space="preserve"> audio output, the </w:t>
      </w:r>
      <w:r w:rsidR="0045326C" w:rsidRPr="002C69F3">
        <w:rPr>
          <w:szCs w:val="22"/>
        </w:rPr>
        <w:t>NorDig</w:t>
      </w:r>
      <w:r w:rsidRPr="002C69F3">
        <w:rPr>
          <w:szCs w:val="22"/>
        </w:rPr>
        <w:t xml:space="preserve"> IRD should be able to decode utilizing a Target Reference Level of -31 </w:t>
      </w:r>
      <w:proofErr w:type="spellStart"/>
      <w:r w:rsidRPr="002C69F3">
        <w:rPr>
          <w:szCs w:val="22"/>
        </w:rPr>
        <w:t>dBFS</w:t>
      </w:r>
      <w:proofErr w:type="spellEnd"/>
      <w:r w:rsidRPr="002C69F3">
        <w:rPr>
          <w:szCs w:val="22"/>
        </w:rPr>
        <w:t>.  See section</w:t>
      </w:r>
      <w:r w:rsidR="00AE7F6E" w:rsidRPr="002C69F3">
        <w:rPr>
          <w:szCs w:val="22"/>
        </w:rPr>
        <w:t xml:space="preserve"> </w:t>
      </w:r>
      <w:r w:rsidR="00AE7F6E" w:rsidRPr="002C69F3">
        <w:rPr>
          <w:szCs w:val="22"/>
        </w:rPr>
        <w:fldChar w:fldCharType="begin"/>
      </w:r>
      <w:r w:rsidR="00AE7F6E" w:rsidRPr="002C69F3">
        <w:rPr>
          <w:szCs w:val="22"/>
        </w:rPr>
        <w:instrText xml:space="preserve"> REF _Ref392065331 \r \h </w:instrText>
      </w:r>
      <w:r w:rsidR="00757C54" w:rsidRPr="002C69F3">
        <w:rPr>
          <w:szCs w:val="22"/>
        </w:rPr>
        <w:instrText xml:space="preserve"> \* MERGEFORMAT </w:instrText>
      </w:r>
      <w:r w:rsidR="00AE7F6E" w:rsidRPr="002C69F3">
        <w:rPr>
          <w:szCs w:val="22"/>
        </w:rPr>
      </w:r>
      <w:r w:rsidR="00AE7F6E" w:rsidRPr="002C69F3">
        <w:rPr>
          <w:szCs w:val="22"/>
        </w:rPr>
        <w:fldChar w:fldCharType="separate"/>
      </w:r>
      <w:r w:rsidR="00290B98">
        <w:rPr>
          <w:szCs w:val="22"/>
        </w:rPr>
        <w:t>6.1</w:t>
      </w:r>
      <w:r w:rsidR="00290B98" w:rsidRPr="00F2641D">
        <w:rPr>
          <w:strike/>
          <w:szCs w:val="22"/>
          <w:highlight w:val="yellow"/>
        </w:rPr>
        <w:t>3</w:t>
      </w:r>
      <w:r w:rsidR="00F2641D" w:rsidRPr="00F2641D">
        <w:rPr>
          <w:szCs w:val="22"/>
          <w:highlight w:val="yellow"/>
        </w:rPr>
        <w:t>4</w:t>
      </w:r>
      <w:r w:rsidR="00290B98">
        <w:rPr>
          <w:szCs w:val="22"/>
        </w:rPr>
        <w:t>.3</w:t>
      </w:r>
      <w:r w:rsidR="00AE7F6E" w:rsidRPr="002C69F3">
        <w:rPr>
          <w:szCs w:val="22"/>
        </w:rPr>
        <w:fldChar w:fldCharType="end"/>
      </w:r>
      <w:r w:rsidRPr="002C69F3">
        <w:rPr>
          <w:szCs w:val="22"/>
        </w:rPr>
        <w:t xml:space="preserve"> for audio output</w:t>
      </w:r>
      <w:r w:rsidRPr="00333840">
        <w:t xml:space="preserve"> levels.</w:t>
      </w:r>
    </w:p>
    <w:p w14:paraId="073D022C" w14:textId="77777777" w:rsidR="00A0692B" w:rsidRPr="002C69F3" w:rsidRDefault="00A0692B" w:rsidP="00A0692B">
      <w:pPr>
        <w:rPr>
          <w:szCs w:val="22"/>
        </w:rPr>
      </w:pPr>
      <w:r w:rsidRPr="002C69F3">
        <w:rPr>
          <w:szCs w:val="22"/>
        </w:rPr>
        <w:lastRenderedPageBreak/>
        <w:t xml:space="preserve">For decoding to a Target Reference Level of -31 </w:t>
      </w:r>
      <w:proofErr w:type="spellStart"/>
      <w:r w:rsidRPr="002C69F3">
        <w:rPr>
          <w:szCs w:val="22"/>
        </w:rPr>
        <w:t>dBFS</w:t>
      </w:r>
      <w:proofErr w:type="spellEnd"/>
      <w:r w:rsidRPr="002C69F3">
        <w:rPr>
          <w:szCs w:val="22"/>
        </w:rPr>
        <w:t>, the following applies:</w:t>
      </w:r>
    </w:p>
    <w:p w14:paraId="4A890CBA" w14:textId="3F165AEA" w:rsidR="00A0692B" w:rsidRPr="002C69F3" w:rsidRDefault="00A0692B" w:rsidP="00A0692B">
      <w:pPr>
        <w:ind w:left="720"/>
        <w:rPr>
          <w:szCs w:val="22"/>
        </w:rPr>
      </w:pPr>
      <w:r w:rsidRPr="002C69F3">
        <w:rPr>
          <w:szCs w:val="22"/>
        </w:rPr>
        <w:t xml:space="preserve">Program level data of the form </w:t>
      </w:r>
      <w:proofErr w:type="spellStart"/>
      <w:r w:rsidRPr="002C69F3">
        <w:rPr>
          <w:szCs w:val="22"/>
        </w:rPr>
        <w:t>dialnorm</w:t>
      </w:r>
      <w:proofErr w:type="spellEnd"/>
      <w:r w:rsidRPr="002C69F3">
        <w:rPr>
          <w:szCs w:val="22"/>
        </w:rPr>
        <w:t xml:space="preserve"> as of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00186033" w:rsidRPr="00186033">
        <w:rPr>
          <w:b/>
          <w:color w:val="FF0000"/>
          <w:szCs w:val="22"/>
        </w:rPr>
        <w:t>shall</w:t>
      </w:r>
      <w:r w:rsidRPr="002C69F3">
        <w:rPr>
          <w:szCs w:val="22"/>
        </w:rPr>
        <w:t xml:space="preserve"> be used.</w:t>
      </w:r>
    </w:p>
    <w:p w14:paraId="06BA2500" w14:textId="76B921A2" w:rsidR="00A0692B" w:rsidRPr="002C69F3" w:rsidRDefault="00A0692B" w:rsidP="00A0692B">
      <w:pPr>
        <w:ind w:left="720"/>
        <w:rPr>
          <w:szCs w:val="22"/>
        </w:rPr>
      </w:pPr>
      <w:r w:rsidRPr="002C69F3">
        <w:rPr>
          <w:szCs w:val="22"/>
        </w:rPr>
        <w:t xml:space="preserve">If dynamic range control data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w:t>
      </w:r>
      <w:r w:rsidR="00361818">
        <w:rPr>
          <w:szCs w:val="22"/>
        </w:rPr>
        <w:t xml:space="preserve">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Pr="002C69F3">
        <w:rPr>
          <w:szCs w:val="22"/>
        </w:rPr>
        <w:t xml:space="preserve"> is present in the bitstream, it </w:t>
      </w:r>
      <w:r w:rsidR="00186033" w:rsidRPr="00186033">
        <w:rPr>
          <w:b/>
          <w:color w:val="FF0000"/>
          <w:szCs w:val="22"/>
        </w:rPr>
        <w:t>shall</w:t>
      </w:r>
      <w:r w:rsidRPr="002C69F3">
        <w:rPr>
          <w:szCs w:val="22"/>
        </w:rPr>
        <w:t xml:space="preserve"> be </w:t>
      </w:r>
      <w:r w:rsidR="009E04F3" w:rsidRPr="002C69F3">
        <w:rPr>
          <w:szCs w:val="22"/>
        </w:rPr>
        <w:t>used,</w:t>
      </w:r>
      <w:r w:rsidRPr="002C69F3">
        <w:rPr>
          <w:szCs w:val="22"/>
        </w:rPr>
        <w:t xml:space="preserve"> and it may be scaled.</w:t>
      </w:r>
    </w:p>
    <w:p w14:paraId="2E2A13EB" w14:textId="0019009C" w:rsidR="00A0692B" w:rsidRDefault="00A0692B" w:rsidP="00A0692B">
      <w:pPr>
        <w:ind w:left="720"/>
        <w:rPr>
          <w:szCs w:val="22"/>
        </w:rPr>
      </w:pPr>
      <w:r w:rsidRPr="002C69F3">
        <w:rPr>
          <w:szCs w:val="22"/>
        </w:rPr>
        <w:t xml:space="preserve">If downmixing is performed and dynamic range data of the form </w:t>
      </w:r>
      <w:proofErr w:type="spellStart"/>
      <w:r w:rsidRPr="002C69F3">
        <w:rPr>
          <w:szCs w:val="22"/>
        </w:rPr>
        <w:t>dyn_rng_sgn</w:t>
      </w:r>
      <w:proofErr w:type="spellEnd"/>
      <w:r w:rsidRPr="002C69F3">
        <w:rPr>
          <w:szCs w:val="22"/>
        </w:rPr>
        <w:t>/</w:t>
      </w:r>
      <w:proofErr w:type="spellStart"/>
      <w:r w:rsidRPr="002C69F3">
        <w:rPr>
          <w:szCs w:val="22"/>
        </w:rPr>
        <w:t>dyn_rng_ctl</w:t>
      </w:r>
      <w:proofErr w:type="spellEnd"/>
      <w:r w:rsidRPr="002C69F3">
        <w:rPr>
          <w:szCs w:val="22"/>
        </w:rPr>
        <w:t xml:space="preserve"> as of ISO/IEC 14496-3</w:t>
      </w:r>
      <w:r w:rsidR="00361818">
        <w:rPr>
          <w:szCs w:val="22"/>
        </w:rPr>
        <w:t xml:space="preserve"> </w:t>
      </w:r>
      <w:r w:rsidR="00361818">
        <w:rPr>
          <w:szCs w:val="22"/>
        </w:rPr>
        <w:fldChar w:fldCharType="begin"/>
      </w:r>
      <w:r w:rsidR="00361818">
        <w:rPr>
          <w:szCs w:val="22"/>
        </w:rPr>
        <w:instrText xml:space="preserve"> REF _Ref103595890 \r \h </w:instrText>
      </w:r>
      <w:r w:rsidR="00361818">
        <w:rPr>
          <w:szCs w:val="22"/>
        </w:rPr>
      </w:r>
      <w:r w:rsidR="00361818">
        <w:rPr>
          <w:szCs w:val="22"/>
        </w:rPr>
        <w:fldChar w:fldCharType="separate"/>
      </w:r>
      <w:r w:rsidR="00361818">
        <w:rPr>
          <w:szCs w:val="22"/>
        </w:rPr>
        <w:t>[53]</w:t>
      </w:r>
      <w:r w:rsidR="00361818">
        <w:rPr>
          <w:szCs w:val="22"/>
        </w:rPr>
        <w:fldChar w:fldCharType="end"/>
      </w:r>
      <w:r w:rsidRPr="002C69F3">
        <w:rPr>
          <w:szCs w:val="22"/>
        </w:rPr>
        <w:t xml:space="preserve"> or of the form </w:t>
      </w:r>
      <w:proofErr w:type="spellStart"/>
      <w:r w:rsidRPr="002C69F3">
        <w:rPr>
          <w:szCs w:val="22"/>
        </w:rPr>
        <w:t>dynrng</w:t>
      </w:r>
      <w:proofErr w:type="spellEnd"/>
      <w:r w:rsidRPr="002C69F3">
        <w:rPr>
          <w:szCs w:val="22"/>
        </w:rPr>
        <w:t xml:space="preserve"> as of </w:t>
      </w:r>
      <w:proofErr w:type="spellStart"/>
      <w:r w:rsidRPr="002C69F3">
        <w:rPr>
          <w:szCs w:val="22"/>
        </w:rPr>
        <w:t>of</w:t>
      </w:r>
      <w:proofErr w:type="spellEnd"/>
      <w:r w:rsidRPr="002C69F3">
        <w:rPr>
          <w:szCs w:val="22"/>
        </w:rPr>
        <w:t xml:space="preserve"> ETSI 102 366 </w:t>
      </w:r>
      <w:r w:rsidR="00361818">
        <w:rPr>
          <w:szCs w:val="22"/>
        </w:rPr>
        <w:fldChar w:fldCharType="begin"/>
      </w:r>
      <w:r w:rsidR="00361818">
        <w:rPr>
          <w:szCs w:val="22"/>
        </w:rPr>
        <w:instrText xml:space="preserve"> REF _Ref103595862 \r \h </w:instrText>
      </w:r>
      <w:r w:rsidR="00361818">
        <w:rPr>
          <w:szCs w:val="22"/>
        </w:rPr>
      </w:r>
      <w:r w:rsidR="00361818">
        <w:rPr>
          <w:szCs w:val="22"/>
        </w:rPr>
        <w:fldChar w:fldCharType="separate"/>
      </w:r>
      <w:r w:rsidR="00361818">
        <w:rPr>
          <w:szCs w:val="22"/>
        </w:rPr>
        <w:t>[33]</w:t>
      </w:r>
      <w:r w:rsidR="00361818">
        <w:rPr>
          <w:szCs w:val="22"/>
        </w:rPr>
        <w:fldChar w:fldCharType="end"/>
      </w:r>
      <w:r w:rsidR="00361818">
        <w:rPr>
          <w:szCs w:val="22"/>
        </w:rPr>
        <w:t xml:space="preserve"> </w:t>
      </w:r>
      <w:r w:rsidRPr="002C69F3">
        <w:rPr>
          <w:szCs w:val="22"/>
        </w:rPr>
        <w:t xml:space="preserve">is present in the bitstream, those </w:t>
      </w:r>
      <w:r w:rsidR="00186033" w:rsidRPr="00186033">
        <w:rPr>
          <w:b/>
          <w:color w:val="FF0000"/>
          <w:szCs w:val="22"/>
        </w:rPr>
        <w:t>shall</w:t>
      </w:r>
      <w:r w:rsidRPr="002C69F3">
        <w:rPr>
          <w:szCs w:val="22"/>
        </w:rPr>
        <w:t xml:space="preserve"> be applied without scaling if they indicate negative gains.</w:t>
      </w:r>
    </w:p>
    <w:p w14:paraId="72EB3A4B" w14:textId="069A81A0" w:rsidR="006A6885" w:rsidRPr="006A6885" w:rsidRDefault="006A6885" w:rsidP="001855E8">
      <w:pPr>
        <w:pStyle w:val="Overskrift4"/>
        <w:rPr>
          <w:highlight w:val="yellow"/>
        </w:rPr>
      </w:pPr>
      <w:r w:rsidRPr="006A6885">
        <w:rPr>
          <w:highlight w:val="yellow"/>
        </w:rPr>
        <w:t>AC-4 Decoding</w:t>
      </w:r>
    </w:p>
    <w:p w14:paraId="45283898" w14:textId="77777777" w:rsidR="006A6885" w:rsidRPr="00B76517" w:rsidRDefault="006A6885" w:rsidP="006A6885">
      <w:pPr>
        <w:rPr>
          <w:highlight w:val="yellow"/>
        </w:rPr>
      </w:pPr>
      <w:r w:rsidRPr="00B76517">
        <w:rPr>
          <w:highlight w:val="yellow"/>
        </w:rPr>
        <w:t xml:space="preserve">For decoding to a Target Reference Level of -23 </w:t>
      </w:r>
      <w:proofErr w:type="spellStart"/>
      <w:r w:rsidRPr="00B76517">
        <w:rPr>
          <w:highlight w:val="yellow"/>
        </w:rPr>
        <w:t>dBFS</w:t>
      </w:r>
      <w:proofErr w:type="spellEnd"/>
      <w:r w:rsidRPr="00B76517">
        <w:rPr>
          <w:highlight w:val="yellow"/>
        </w:rPr>
        <w:t>, the following applies:</w:t>
      </w:r>
    </w:p>
    <w:p w14:paraId="3310080B" w14:textId="77777777" w:rsidR="006A6885" w:rsidRPr="00B76517" w:rsidRDefault="006A6885" w:rsidP="006A6885">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09116C42" w14:textId="77777777" w:rsidR="006A6885" w:rsidRPr="00B76517" w:rsidRDefault="006A6885" w:rsidP="006A6885">
      <w:pPr>
        <w:ind w:left="720"/>
        <w:rPr>
          <w:szCs w:val="22"/>
          <w:highlight w:val="yellow"/>
        </w:rPr>
      </w:pPr>
      <w:r w:rsidRPr="00B76517">
        <w:rPr>
          <w:szCs w:val="22"/>
          <w:highlight w:val="yellow"/>
        </w:rPr>
        <w:t xml:space="preserve">If dynamic range control data according to section 4.3.13 of ETSI 103 190-1 </w:t>
      </w:r>
      <w:r w:rsidRPr="00B76517">
        <w:rPr>
          <w:szCs w:val="22"/>
          <w:highlight w:val="yellow"/>
        </w:rPr>
        <w:fldChar w:fldCharType="begin"/>
      </w:r>
      <w:r w:rsidRPr="00B76517">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used, and it may not be scaled.</w:t>
      </w:r>
    </w:p>
    <w:p w14:paraId="7C72E6C8" w14:textId="77777777" w:rsidR="006A6885" w:rsidRPr="00B76517" w:rsidRDefault="006A6885" w:rsidP="006A6885">
      <w:pPr>
        <w:ind w:left="720"/>
        <w:rPr>
          <w:iCs/>
          <w:szCs w:val="22"/>
          <w:highlight w:val="yellow"/>
        </w:rPr>
      </w:pPr>
      <w:r w:rsidRPr="00B76517">
        <w:rPr>
          <w:iCs/>
          <w:szCs w:val="22"/>
          <w:highlight w:val="yellow"/>
        </w:rPr>
        <w:t xml:space="preserve">The broadcaster must ensure that sufficient headroom and/or dynamic range control values are included in the transmission to prevent any overload when downmixing. </w:t>
      </w:r>
    </w:p>
    <w:p w14:paraId="5F0C7972" w14:textId="77777777" w:rsidR="006A6885" w:rsidRPr="00B76517" w:rsidRDefault="006A6885" w:rsidP="006A6885">
      <w:pPr>
        <w:ind w:left="720"/>
        <w:rPr>
          <w:highlight w:val="yellow"/>
        </w:rPr>
      </w:pPr>
      <w:r w:rsidRPr="00B76517">
        <w:rPr>
          <w:szCs w:val="22"/>
          <w:highlight w:val="yellow"/>
        </w:rPr>
        <w:t xml:space="preserve">For NorDig IRDs that supports a multichannel audio output, the NorDig IRD should be able to decode utilizing a Target Reference Level of -31 </w:t>
      </w:r>
      <w:proofErr w:type="spellStart"/>
      <w:r w:rsidRPr="00B76517">
        <w:rPr>
          <w:szCs w:val="22"/>
          <w:highlight w:val="yellow"/>
        </w:rPr>
        <w:t>dBFS</w:t>
      </w:r>
      <w:proofErr w:type="spellEnd"/>
      <w:r w:rsidRPr="00B76517">
        <w:rPr>
          <w:szCs w:val="22"/>
          <w:highlight w:val="yellow"/>
        </w:rPr>
        <w:t xml:space="preserve">. </w:t>
      </w:r>
    </w:p>
    <w:p w14:paraId="7C9BEEBD" w14:textId="77777777" w:rsidR="006A6885" w:rsidRPr="00B76517" w:rsidRDefault="006A6885" w:rsidP="006A6885">
      <w:pPr>
        <w:rPr>
          <w:szCs w:val="22"/>
          <w:highlight w:val="yellow"/>
        </w:rPr>
      </w:pPr>
      <w:r w:rsidRPr="00B76517">
        <w:rPr>
          <w:szCs w:val="22"/>
          <w:highlight w:val="yellow"/>
        </w:rPr>
        <w:t xml:space="preserve">For decoding to a Target Reference Level of -31 </w:t>
      </w:r>
      <w:proofErr w:type="spellStart"/>
      <w:r w:rsidRPr="00B76517">
        <w:rPr>
          <w:szCs w:val="22"/>
          <w:highlight w:val="yellow"/>
        </w:rPr>
        <w:t>dBFS</w:t>
      </w:r>
      <w:proofErr w:type="spellEnd"/>
      <w:r w:rsidRPr="00B76517">
        <w:rPr>
          <w:szCs w:val="22"/>
          <w:highlight w:val="yellow"/>
        </w:rPr>
        <w:t>, the following applies:</w:t>
      </w:r>
    </w:p>
    <w:p w14:paraId="0522D12F" w14:textId="77777777" w:rsidR="006A6885" w:rsidRPr="00B76517" w:rsidRDefault="006A6885" w:rsidP="006A6885">
      <w:pPr>
        <w:ind w:left="720"/>
        <w:rPr>
          <w:szCs w:val="22"/>
          <w:highlight w:val="yellow"/>
        </w:rPr>
      </w:pPr>
      <w:r w:rsidRPr="00B76517">
        <w:rPr>
          <w:szCs w:val="22"/>
          <w:highlight w:val="yellow"/>
        </w:rPr>
        <w:t xml:space="preserve">Program level data of the form </w:t>
      </w:r>
      <w:proofErr w:type="spellStart"/>
      <w:r w:rsidRPr="00B76517">
        <w:rPr>
          <w:szCs w:val="22"/>
          <w:highlight w:val="yellow"/>
        </w:rPr>
        <w:t>dialnorm</w:t>
      </w:r>
      <w:proofErr w:type="spellEnd"/>
      <w:r w:rsidRPr="00B76517">
        <w:rPr>
          <w:szCs w:val="22"/>
          <w:highlight w:val="yellow"/>
        </w:rPr>
        <w:t xml:space="preserve"> as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w:t>
      </w:r>
      <w:r w:rsidRPr="00B76517">
        <w:rPr>
          <w:b/>
          <w:color w:val="FF0000"/>
          <w:szCs w:val="22"/>
          <w:highlight w:val="yellow"/>
        </w:rPr>
        <w:t>shall</w:t>
      </w:r>
      <w:r w:rsidRPr="00B76517">
        <w:rPr>
          <w:szCs w:val="22"/>
          <w:highlight w:val="yellow"/>
        </w:rPr>
        <w:t xml:space="preserve"> be used.</w:t>
      </w:r>
    </w:p>
    <w:p w14:paraId="10DAE2FF" w14:textId="02ED0ED9" w:rsidR="006A6885" w:rsidRPr="00333840" w:rsidRDefault="006A6885" w:rsidP="00A0692B">
      <w:pPr>
        <w:ind w:left="720"/>
      </w:pPr>
      <w:r w:rsidRPr="00B76517">
        <w:rPr>
          <w:szCs w:val="22"/>
          <w:highlight w:val="yellow"/>
        </w:rPr>
        <w:t xml:space="preserve">If dynamic range control data according to section 4.3.13 of ETSI 103 190-1 </w:t>
      </w:r>
      <w:r w:rsidRPr="00B76517">
        <w:rPr>
          <w:szCs w:val="22"/>
          <w:highlight w:val="yellow"/>
        </w:rPr>
        <w:fldChar w:fldCharType="begin"/>
      </w:r>
      <w:r w:rsidRPr="00A30CBD">
        <w:rPr>
          <w:szCs w:val="22"/>
          <w:highlight w:val="yellow"/>
        </w:rPr>
        <w:instrText xml:space="preserve"> REF _Ref103596350 \r \h </w:instrText>
      </w:r>
      <w:r>
        <w:rPr>
          <w:szCs w:val="22"/>
          <w:highlight w:val="yellow"/>
        </w:rPr>
        <w:instrText xml:space="preserve"> \* MERGEFORMAT </w:instrText>
      </w:r>
      <w:r w:rsidRPr="00B76517">
        <w:rPr>
          <w:szCs w:val="22"/>
          <w:highlight w:val="yellow"/>
        </w:rPr>
      </w:r>
      <w:r w:rsidRPr="00B76517">
        <w:rPr>
          <w:szCs w:val="22"/>
          <w:highlight w:val="yellow"/>
        </w:rPr>
        <w:fldChar w:fldCharType="separate"/>
      </w:r>
      <w:r w:rsidRPr="00B76517">
        <w:rPr>
          <w:szCs w:val="22"/>
          <w:highlight w:val="yellow"/>
        </w:rPr>
        <w:t>[97]</w:t>
      </w:r>
      <w:r w:rsidRPr="00B76517">
        <w:rPr>
          <w:szCs w:val="22"/>
          <w:highlight w:val="yellow"/>
        </w:rPr>
        <w:fldChar w:fldCharType="end"/>
      </w:r>
      <w:r w:rsidRPr="00B76517">
        <w:rPr>
          <w:szCs w:val="22"/>
          <w:highlight w:val="yellow"/>
        </w:rPr>
        <w:t xml:space="preserve"> is present in the bitstream, it </w:t>
      </w:r>
      <w:r w:rsidRPr="00B76517">
        <w:rPr>
          <w:b/>
          <w:color w:val="FF0000"/>
          <w:szCs w:val="22"/>
          <w:highlight w:val="yellow"/>
        </w:rPr>
        <w:t>shall</w:t>
      </w:r>
      <w:r w:rsidRPr="00B76517">
        <w:rPr>
          <w:szCs w:val="22"/>
          <w:highlight w:val="yellow"/>
        </w:rPr>
        <w:t xml:space="preserve"> be used and it may be scaled.</w:t>
      </w:r>
    </w:p>
    <w:p w14:paraId="1F4AEA93" w14:textId="77777777" w:rsidR="00A0692B" w:rsidRPr="00333840" w:rsidRDefault="00A0692B" w:rsidP="00F81381">
      <w:pPr>
        <w:pStyle w:val="Overskrift4"/>
      </w:pPr>
      <w:bookmarkStart w:id="2263" w:name="_Toc392073826"/>
      <w:r w:rsidRPr="00333840">
        <w:t>Summary</w:t>
      </w:r>
      <w:bookmarkEnd w:id="2263"/>
    </w:p>
    <w:p w14:paraId="6F6D87A0" w14:textId="5042C5FD" w:rsidR="001E02ED" w:rsidRDefault="00A0692B" w:rsidP="00A0692B">
      <w:r w:rsidRPr="00333840">
        <w:t xml:space="preserve">A summary of which levelling data and dynamic range control parameters </w:t>
      </w:r>
      <w:r w:rsidR="00186033" w:rsidRPr="00186033">
        <w:rPr>
          <w:b/>
          <w:color w:val="FF0000"/>
        </w:rPr>
        <w:t>shall</w:t>
      </w:r>
      <w:r w:rsidRPr="00333840">
        <w:t xml:space="preserve"> be used in conjunction with which stream type</w:t>
      </w:r>
      <w:r w:rsidR="00EB53C3" w:rsidRPr="00333840">
        <w:t xml:space="preserve"> </w:t>
      </w:r>
      <w:r w:rsidRPr="00333840">
        <w:t xml:space="preserve">target reference level and DRC presentation mode can be found in </w:t>
      </w:r>
      <w:r w:rsidRPr="00333840">
        <w:fldChar w:fldCharType="begin"/>
      </w:r>
      <w:r w:rsidRPr="00333840">
        <w:instrText xml:space="preserve"> REF _Ref325906239 \h  \* MERGEFORMAT </w:instrText>
      </w:r>
      <w:r w:rsidRPr="00333840">
        <w:fldChar w:fldCharType="separate"/>
      </w:r>
      <w:r w:rsidR="00290B98" w:rsidRPr="00333840">
        <w:t xml:space="preserve">Table </w:t>
      </w:r>
      <w:r w:rsidR="00290B98">
        <w:t>6</w:t>
      </w:r>
      <w:r w:rsidR="00191DA4">
        <w:t>.6</w:t>
      </w:r>
      <w:r w:rsidR="00290B98" w:rsidRPr="00333840">
        <w:t>.</w:t>
      </w:r>
      <w:r w:rsidRPr="00333840">
        <w:fldChar w:fldCharType="end"/>
      </w:r>
      <w:r w:rsidRPr="00333840">
        <w:t xml:space="preserve"> below.</w:t>
      </w:r>
    </w:p>
    <w:p w14:paraId="2B3E8F15" w14:textId="20563888" w:rsidR="00403B85" w:rsidRDefault="00403B85" w:rsidP="00A0692B"/>
    <w:p w14:paraId="26C38875" w14:textId="10FB7561" w:rsidR="00403B85" w:rsidRDefault="00403B85" w:rsidP="00A0692B"/>
    <w:p w14:paraId="19D2C6B5" w14:textId="2F4FD476" w:rsidR="00403B85" w:rsidRDefault="00403B85" w:rsidP="00A0692B"/>
    <w:p w14:paraId="44E8D04A" w14:textId="77777777" w:rsidR="001855E8" w:rsidRDefault="001855E8" w:rsidP="00A0692B"/>
    <w:p w14:paraId="24968451" w14:textId="6B325051" w:rsidR="00403B85" w:rsidRDefault="00403B85" w:rsidP="00A0692B"/>
    <w:p w14:paraId="04402DCA" w14:textId="5FE666B2" w:rsidR="00403B85" w:rsidRDefault="00403B85" w:rsidP="00A0692B"/>
    <w:p w14:paraId="24FE96D4" w14:textId="3463ACBA" w:rsidR="00403B85" w:rsidRDefault="00403B85" w:rsidP="00A0692B"/>
    <w:p w14:paraId="6EE631E3" w14:textId="7FC2583F" w:rsidR="00403B85" w:rsidRDefault="00403B85" w:rsidP="00A0692B"/>
    <w:p w14:paraId="5DC05BE7" w14:textId="52C3EDEC" w:rsidR="00403B85" w:rsidRDefault="00403B85" w:rsidP="00A0692B"/>
    <w:p w14:paraId="418B6554" w14:textId="0E42951D" w:rsidR="00403B85" w:rsidRDefault="00403B85" w:rsidP="00A0692B"/>
    <w:p w14:paraId="2B5F2B37" w14:textId="77777777" w:rsidR="00403B85" w:rsidRDefault="00403B85" w:rsidP="00A0692B"/>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D20D9C" w:rsidRPr="00333840" w14:paraId="60590F2E"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2C052D" w14:textId="6FB8A4ED" w:rsidR="00D20D9C" w:rsidRPr="006F4D9E" w:rsidRDefault="00D20D9C" w:rsidP="00D20D9C">
            <w:pPr>
              <w:spacing w:after="60"/>
              <w:ind w:right="204"/>
              <w:rPr>
                <w:b/>
                <w:sz w:val="20"/>
                <w:szCs w:val="20"/>
              </w:rPr>
            </w:pPr>
            <w:r w:rsidRPr="006F4D9E">
              <w:rPr>
                <w:b/>
                <w:sz w:val="20"/>
                <w:szCs w:val="20"/>
              </w:rPr>
              <w:lastRenderedPageBreak/>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CF3FC0" w14:textId="1140D79F" w:rsidR="00D20D9C" w:rsidRPr="006F4D9E" w:rsidRDefault="00D20D9C" w:rsidP="00D20D9C">
            <w:pPr>
              <w:spacing w:after="60"/>
              <w:ind w:right="222"/>
              <w:jc w:val="center"/>
              <w:rPr>
                <w:b/>
                <w:sz w:val="20"/>
                <w:szCs w:val="20"/>
              </w:rPr>
            </w:pPr>
            <w:r w:rsidRPr="006F4D9E">
              <w:rPr>
                <w:b/>
                <w:sz w:val="20"/>
                <w:szCs w:val="20"/>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A6E8B8" w14:textId="77777777" w:rsidR="00D20D9C" w:rsidRPr="006F4D9E" w:rsidRDefault="00D20D9C" w:rsidP="00D20D9C">
            <w:pPr>
              <w:tabs>
                <w:tab w:val="left" w:pos="2282"/>
              </w:tabs>
              <w:spacing w:after="60"/>
              <w:ind w:right="125" w:hanging="82"/>
              <w:jc w:val="center"/>
              <w:rPr>
                <w:b/>
                <w:sz w:val="2"/>
                <w:szCs w:val="20"/>
              </w:rPr>
            </w:pPr>
          </w:p>
          <w:p w14:paraId="560BD606" w14:textId="193AB7D5" w:rsidR="00D20D9C" w:rsidRPr="006F4D9E" w:rsidRDefault="00D20D9C" w:rsidP="00D20D9C">
            <w:pPr>
              <w:tabs>
                <w:tab w:val="left" w:pos="2282"/>
              </w:tabs>
              <w:spacing w:after="60"/>
              <w:ind w:right="125" w:hanging="82"/>
              <w:jc w:val="center"/>
              <w:rPr>
                <w:b/>
                <w:sz w:val="20"/>
                <w:szCs w:val="20"/>
              </w:rPr>
            </w:pPr>
            <w:r w:rsidRPr="006F4D9E">
              <w:rPr>
                <w:b/>
                <w:sz w:val="20"/>
                <w:szCs w:val="20"/>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1E8969" w14:textId="4D6FFCAF" w:rsidR="00D20D9C" w:rsidRPr="006F4D9E" w:rsidRDefault="00D20D9C" w:rsidP="00D20D9C">
            <w:pPr>
              <w:tabs>
                <w:tab w:val="left" w:pos="2519"/>
                <w:tab w:val="left" w:pos="2591"/>
              </w:tabs>
              <w:spacing w:after="60"/>
              <w:ind w:right="182"/>
              <w:jc w:val="center"/>
              <w:rPr>
                <w:b/>
                <w:sz w:val="20"/>
                <w:szCs w:val="20"/>
              </w:rPr>
            </w:pPr>
            <w:r w:rsidRPr="006F4D9E">
              <w:rPr>
                <w:b/>
                <w:sz w:val="20"/>
                <w:szCs w:val="20"/>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A43D4" w14:textId="626522FA" w:rsidR="00D20D9C" w:rsidRPr="00333840" w:rsidRDefault="00D20D9C" w:rsidP="00D20D9C">
            <w:pPr>
              <w:tabs>
                <w:tab w:val="left" w:pos="2519"/>
                <w:tab w:val="left" w:pos="2591"/>
              </w:tabs>
              <w:spacing w:after="60"/>
              <w:ind w:right="182"/>
              <w:jc w:val="center"/>
              <w:rPr>
                <w:b/>
                <w:sz w:val="20"/>
                <w:szCs w:val="20"/>
              </w:rPr>
            </w:pPr>
            <w:r w:rsidRPr="006F4D9E">
              <w:rPr>
                <w:b/>
                <w:sz w:val="20"/>
                <w:szCs w:val="20"/>
              </w:rPr>
              <w:t>Dynamic range control parameter</w:t>
            </w:r>
          </w:p>
        </w:tc>
      </w:tr>
      <w:tr w:rsidR="00A0692B" w:rsidRPr="00333840" w14:paraId="531E5BA3" w14:textId="77777777" w:rsidTr="00332E35">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53A83898" w14:textId="33F3FA66" w:rsidR="00A0692B" w:rsidRPr="00A0251E" w:rsidRDefault="005378E3" w:rsidP="001F44E1">
            <w:pPr>
              <w:spacing w:after="60"/>
              <w:ind w:right="204"/>
              <w:rPr>
                <w:strike/>
                <w:sz w:val="20"/>
                <w:szCs w:val="20"/>
              </w:rPr>
            </w:pPr>
            <w:r w:rsidRPr="00A0251E">
              <w:rPr>
                <w:sz w:val="20"/>
                <w:szCs w:val="20"/>
              </w:rPr>
              <w:t>AC</w:t>
            </w:r>
            <w:r w:rsidR="00332E35" w:rsidRPr="00A0251E">
              <w:rPr>
                <w:sz w:val="20"/>
                <w:szCs w:val="20"/>
              </w:rPr>
              <w:t>-</w:t>
            </w:r>
            <w:r w:rsidRPr="00A0251E">
              <w:rPr>
                <w:sz w:val="20"/>
                <w:szCs w:val="20"/>
              </w:rPr>
              <w:t>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78FF3BC"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68866F4D"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0868CE7E"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7C6725E"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w:t>
            </w:r>
            <w:proofErr w:type="spellEnd"/>
            <w:r w:rsidRPr="002C69F3">
              <w:rPr>
                <w:sz w:val="20"/>
                <w:szCs w:val="20"/>
              </w:rPr>
              <w:t xml:space="preserve"> per ETSI TS 102 366</w:t>
            </w:r>
          </w:p>
        </w:tc>
      </w:tr>
      <w:tr w:rsidR="00A0692B" w:rsidRPr="00333840" w14:paraId="6323C538"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EAE4DBC" w14:textId="45079B8B" w:rsidR="00A0692B" w:rsidRPr="00A0251E" w:rsidRDefault="005378E3" w:rsidP="001F44E1">
            <w:pPr>
              <w:spacing w:after="60"/>
              <w:ind w:right="204"/>
              <w:rPr>
                <w:sz w:val="20"/>
                <w:szCs w:val="20"/>
              </w:rPr>
            </w:pPr>
            <w:r w:rsidRPr="00A0251E">
              <w:rPr>
                <w:sz w:val="20"/>
                <w:szCs w:val="20"/>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FE9171E"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C288A00"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dialnorm</w:t>
            </w:r>
            <w:proofErr w:type="spellEnd"/>
            <w:r w:rsidRPr="002C69F3">
              <w:rPr>
                <w:sz w:val="20"/>
                <w:szCs w:val="20"/>
              </w:rPr>
              <w:t xml:space="preserve"> per                    ETSI TS 102 366</w:t>
            </w:r>
            <w:r w:rsidRPr="002C69F3">
              <w:rPr>
                <w:sz w:val="24"/>
              </w:rPr>
              <w:t xml:space="preserve"> </w:t>
            </w:r>
          </w:p>
        </w:tc>
        <w:tc>
          <w:tcPr>
            <w:tcW w:w="1559" w:type="dxa"/>
            <w:tcBorders>
              <w:top w:val="single" w:sz="4" w:space="0" w:color="auto"/>
              <w:left w:val="single" w:sz="4" w:space="0" w:color="auto"/>
              <w:bottom w:val="single" w:sz="4" w:space="0" w:color="auto"/>
              <w:right w:val="single" w:sz="4" w:space="0" w:color="auto"/>
            </w:tcBorders>
          </w:tcPr>
          <w:p w14:paraId="3A43135E" w14:textId="77777777" w:rsidR="00A0692B" w:rsidRPr="002C69F3" w:rsidRDefault="00A0692B" w:rsidP="001F44E1">
            <w:pPr>
              <w:tabs>
                <w:tab w:val="left" w:pos="2519"/>
                <w:tab w:val="left" w:pos="2591"/>
              </w:tabs>
              <w:spacing w:after="60"/>
              <w:ind w:right="72"/>
              <w:jc w:val="center"/>
              <w:rPr>
                <w:sz w:val="20"/>
                <w:szCs w:val="20"/>
              </w:rPr>
            </w:pPr>
            <w:r w:rsidRPr="002C69F3">
              <w:rPr>
                <w:sz w:val="20"/>
                <w:szCs w:val="20"/>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3A4AD03F" w14:textId="77777777" w:rsidR="00A0692B" w:rsidRPr="002C69F3" w:rsidRDefault="00A0692B" w:rsidP="001F44E1">
            <w:pPr>
              <w:tabs>
                <w:tab w:val="left" w:pos="2519"/>
                <w:tab w:val="left" w:pos="2591"/>
              </w:tabs>
              <w:spacing w:after="60"/>
              <w:ind w:right="72"/>
              <w:jc w:val="center"/>
              <w:rPr>
                <w:sz w:val="20"/>
                <w:szCs w:val="20"/>
              </w:rPr>
            </w:pPr>
            <w:proofErr w:type="spellStart"/>
            <w:r w:rsidRPr="002C69F3">
              <w:rPr>
                <w:sz w:val="20"/>
                <w:szCs w:val="20"/>
              </w:rPr>
              <w:t>dynrng</w:t>
            </w:r>
            <w:proofErr w:type="spellEnd"/>
            <w:r w:rsidRPr="002C69F3">
              <w:rPr>
                <w:sz w:val="20"/>
                <w:szCs w:val="20"/>
              </w:rPr>
              <w:t xml:space="preserve"> per ETSI TS 102 366</w:t>
            </w:r>
          </w:p>
        </w:tc>
      </w:tr>
      <w:tr w:rsidR="00A0692B" w:rsidRPr="00333840" w14:paraId="6101B87C" w14:textId="77777777" w:rsidTr="00332E35">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6E51E85B"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4BE44B"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1581E731"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338F0364" w14:textId="77777777" w:rsidR="00A0692B" w:rsidRPr="002C69F3" w:rsidRDefault="00A0692B" w:rsidP="001F44E1">
            <w:pPr>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1081DCD6" w14:textId="77777777" w:rsidR="00A0692B" w:rsidRPr="002C69F3" w:rsidRDefault="00A0692B" w:rsidP="001F44E1">
            <w:pPr>
              <w:tabs>
                <w:tab w:val="left" w:pos="2519"/>
                <w:tab w:val="left" w:pos="2591"/>
              </w:tabs>
              <w:spacing w:after="60"/>
              <w:ind w:right="182"/>
              <w:jc w:val="center"/>
              <w:rPr>
                <w:sz w:val="20"/>
                <w:szCs w:val="20"/>
              </w:rPr>
            </w:pPr>
            <w:proofErr w:type="spellStart"/>
            <w:r w:rsidRPr="002C69F3">
              <w:rPr>
                <w:sz w:val="20"/>
                <w:szCs w:val="20"/>
              </w:rPr>
              <w:t>compression_value</w:t>
            </w:r>
            <w:proofErr w:type="spellEnd"/>
            <w:r w:rsidRPr="002C69F3">
              <w:rPr>
                <w:sz w:val="20"/>
                <w:szCs w:val="20"/>
              </w:rPr>
              <w:t xml:space="preserve"> per ETSI 101 154 Annex C</w:t>
            </w:r>
          </w:p>
        </w:tc>
      </w:tr>
      <w:tr w:rsidR="00A0692B" w:rsidRPr="00333840" w14:paraId="59EFA5B2"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A0F5679"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975293C"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EBBD55C"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F52037"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4E17FC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0FA7370C"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59B4848A"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7D4D8B07" w14:textId="77777777" w:rsidR="00A0692B" w:rsidRPr="002C69F3" w:rsidRDefault="00A0692B" w:rsidP="001F44E1">
            <w:pPr>
              <w:spacing w:after="60"/>
              <w:ind w:right="222"/>
              <w:jc w:val="center"/>
              <w:rPr>
                <w:sz w:val="20"/>
                <w:szCs w:val="20"/>
              </w:rPr>
            </w:pPr>
            <w:r w:rsidRPr="002C69F3">
              <w:rPr>
                <w:sz w:val="20"/>
                <w:szCs w:val="20"/>
              </w:rPr>
              <w:t xml:space="preserve">-23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2DB9723"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5D41DC7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42B40817"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A0692B" w:rsidRPr="00333840" w14:paraId="489E46FF"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CF76EED" w14:textId="77777777" w:rsidR="00A0692B" w:rsidRPr="002C69F3" w:rsidRDefault="00A0692B" w:rsidP="001F44E1">
            <w:pPr>
              <w:spacing w:after="60"/>
              <w:ind w:right="204"/>
              <w:rPr>
                <w:sz w:val="20"/>
                <w:szCs w:val="20"/>
              </w:rPr>
            </w:pPr>
            <w:r w:rsidRPr="002C69F3">
              <w:rPr>
                <w:sz w:val="20"/>
                <w:szCs w:val="20"/>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5B6729FA" w14:textId="77777777" w:rsidR="00A0692B" w:rsidRPr="002C69F3" w:rsidRDefault="00A0692B" w:rsidP="001F44E1">
            <w:pPr>
              <w:spacing w:after="60"/>
              <w:ind w:right="222"/>
              <w:jc w:val="center"/>
              <w:rPr>
                <w:sz w:val="20"/>
                <w:szCs w:val="20"/>
              </w:rPr>
            </w:pPr>
            <w:r w:rsidRPr="002C69F3">
              <w:rPr>
                <w:sz w:val="20"/>
                <w:szCs w:val="20"/>
              </w:rPr>
              <w:t xml:space="preserve">-31 </w:t>
            </w:r>
            <w:proofErr w:type="spellStart"/>
            <w:r w:rsidRPr="002C69F3">
              <w:rPr>
                <w:sz w:val="20"/>
                <w:szCs w:val="20"/>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1FC23849" w14:textId="77777777" w:rsidR="00A0692B" w:rsidRPr="002C69F3" w:rsidRDefault="00A0692B" w:rsidP="001F44E1">
            <w:pPr>
              <w:tabs>
                <w:tab w:val="left" w:pos="2282"/>
              </w:tabs>
              <w:spacing w:after="60"/>
              <w:ind w:right="125" w:hanging="82"/>
              <w:jc w:val="center"/>
              <w:rPr>
                <w:sz w:val="20"/>
                <w:szCs w:val="20"/>
              </w:rPr>
            </w:pPr>
            <w:proofErr w:type="spellStart"/>
            <w:r w:rsidRPr="002C69F3">
              <w:rPr>
                <w:sz w:val="20"/>
                <w:szCs w:val="20"/>
              </w:rPr>
              <w:t>prog_ref_level</w:t>
            </w:r>
            <w:proofErr w:type="spellEnd"/>
            <w:r w:rsidRPr="002C69F3">
              <w:rPr>
                <w:sz w:val="20"/>
                <w:szCs w:val="20"/>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8F60189" w14:textId="77777777" w:rsidR="00A0692B" w:rsidRPr="002C69F3" w:rsidRDefault="00A0692B" w:rsidP="001F44E1">
            <w:pPr>
              <w:keepNext/>
              <w:tabs>
                <w:tab w:val="left" w:pos="2519"/>
                <w:tab w:val="left" w:pos="2591"/>
              </w:tabs>
              <w:spacing w:after="60"/>
              <w:ind w:right="182"/>
              <w:jc w:val="center"/>
              <w:rPr>
                <w:sz w:val="20"/>
                <w:szCs w:val="20"/>
              </w:rPr>
            </w:pPr>
            <w:r w:rsidRPr="002C69F3">
              <w:rPr>
                <w:sz w:val="20"/>
                <w:szCs w:val="20"/>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0A5EDBE" w14:textId="77777777" w:rsidR="00A0692B" w:rsidRPr="002C69F3" w:rsidRDefault="00A0692B" w:rsidP="001F44E1">
            <w:pPr>
              <w:keepNext/>
              <w:tabs>
                <w:tab w:val="left" w:pos="2519"/>
                <w:tab w:val="left" w:pos="2591"/>
              </w:tabs>
              <w:spacing w:after="60"/>
              <w:ind w:right="182"/>
              <w:jc w:val="center"/>
              <w:rPr>
                <w:sz w:val="20"/>
                <w:szCs w:val="20"/>
              </w:rPr>
            </w:pPr>
            <w:proofErr w:type="spellStart"/>
            <w:r w:rsidRPr="002C69F3">
              <w:rPr>
                <w:sz w:val="20"/>
                <w:szCs w:val="20"/>
              </w:rPr>
              <w:t>dyn_rng_sgn</w:t>
            </w:r>
            <w:proofErr w:type="spellEnd"/>
            <w:r w:rsidRPr="002C69F3">
              <w:rPr>
                <w:sz w:val="20"/>
                <w:szCs w:val="20"/>
              </w:rPr>
              <w:t>/</w:t>
            </w:r>
            <w:proofErr w:type="spellStart"/>
            <w:r w:rsidRPr="002C69F3">
              <w:rPr>
                <w:sz w:val="20"/>
                <w:szCs w:val="20"/>
              </w:rPr>
              <w:t>dyn_rng_ctl</w:t>
            </w:r>
            <w:proofErr w:type="spellEnd"/>
            <w:r w:rsidRPr="002C69F3">
              <w:rPr>
                <w:sz w:val="20"/>
                <w:szCs w:val="20"/>
              </w:rPr>
              <w:t xml:space="preserve"> per ISO/IEC 14496-3</w:t>
            </w:r>
          </w:p>
        </w:tc>
      </w:tr>
      <w:tr w:rsidR="001855E8" w:rsidRPr="00333840" w14:paraId="2521DF74"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2E863E42" w14:textId="534181A0" w:rsidR="001855E8" w:rsidRPr="002C69F3" w:rsidRDefault="001855E8" w:rsidP="001855E8">
            <w:pPr>
              <w:spacing w:after="60"/>
              <w:ind w:right="204"/>
              <w:rPr>
                <w:sz w:val="20"/>
                <w:szCs w:val="20"/>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6F0F3919" w14:textId="1316BE74" w:rsidR="001855E8" w:rsidRPr="002C69F3" w:rsidRDefault="001855E8" w:rsidP="001855E8">
            <w:pPr>
              <w:spacing w:after="60"/>
              <w:ind w:right="222"/>
              <w:jc w:val="center"/>
              <w:rPr>
                <w:sz w:val="20"/>
                <w:szCs w:val="20"/>
              </w:rPr>
            </w:pPr>
            <w:r w:rsidRPr="00A550A0">
              <w:rPr>
                <w:sz w:val="20"/>
                <w:szCs w:val="20"/>
                <w:highlight w:val="yellow"/>
              </w:rPr>
              <w:t xml:space="preserve">-23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360E6D18" w14:textId="6A952E1F" w:rsidR="001855E8" w:rsidRPr="002C69F3" w:rsidRDefault="001855E8" w:rsidP="001855E8">
            <w:pPr>
              <w:tabs>
                <w:tab w:val="left" w:pos="2282"/>
              </w:tabs>
              <w:spacing w:after="60"/>
              <w:ind w:right="125" w:hanging="82"/>
              <w:jc w:val="center"/>
              <w:rPr>
                <w:sz w:val="20"/>
                <w:szCs w:val="20"/>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627BF2AE" w14:textId="78174E20" w:rsidR="001855E8" w:rsidRPr="002C69F3" w:rsidRDefault="001855E8" w:rsidP="001855E8">
            <w:pPr>
              <w:keepNext/>
              <w:tabs>
                <w:tab w:val="left" w:pos="2519"/>
                <w:tab w:val="left" w:pos="2591"/>
              </w:tabs>
              <w:spacing w:after="60"/>
              <w:ind w:right="182"/>
              <w:jc w:val="center"/>
              <w:rPr>
                <w:sz w:val="20"/>
                <w:szCs w:val="20"/>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4819E98F" w14:textId="311D0CEC" w:rsidR="001855E8" w:rsidRPr="002C69F3" w:rsidRDefault="001855E8" w:rsidP="001855E8">
            <w:pPr>
              <w:keepNext/>
              <w:tabs>
                <w:tab w:val="left" w:pos="2519"/>
                <w:tab w:val="left" w:pos="2591"/>
              </w:tabs>
              <w:spacing w:after="60"/>
              <w:ind w:right="182"/>
              <w:jc w:val="center"/>
              <w:rPr>
                <w:sz w:val="20"/>
                <w:szCs w:val="20"/>
              </w:rPr>
            </w:pPr>
            <w:proofErr w:type="spellStart"/>
            <w:r w:rsidRPr="00A550A0">
              <w:rPr>
                <w:sz w:val="20"/>
                <w:szCs w:val="20"/>
                <w:highlight w:val="yellow"/>
              </w:rPr>
              <w:t>drc_decoder_mode_id</w:t>
            </w:r>
            <w:proofErr w:type="spellEnd"/>
            <w:r w:rsidRPr="00A550A0">
              <w:rPr>
                <w:sz w:val="20"/>
                <w:szCs w:val="20"/>
                <w:highlight w:val="yellow"/>
              </w:rPr>
              <w:t xml:space="preserve"> = 1</w:t>
            </w:r>
            <w:r w:rsidRPr="00A550A0">
              <w:rPr>
                <w:sz w:val="20"/>
                <w:szCs w:val="20"/>
                <w:highlight w:val="yellow"/>
              </w:rPr>
              <w:br/>
              <w:t>“Flat panel TV”</w:t>
            </w:r>
            <w:r w:rsidRPr="00A550A0">
              <w:rPr>
                <w:sz w:val="20"/>
                <w:szCs w:val="20"/>
                <w:highlight w:val="yellow"/>
              </w:rPr>
              <w:br/>
              <w:t>per ETSI TS 103 190-1</w:t>
            </w:r>
          </w:p>
        </w:tc>
      </w:tr>
      <w:tr w:rsidR="001855E8" w:rsidRPr="00333840" w14:paraId="1AFF26C6" w14:textId="77777777" w:rsidTr="00332E35">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0443BCB0" w14:textId="428597C5" w:rsidR="001855E8" w:rsidRPr="002C69F3" w:rsidRDefault="001855E8" w:rsidP="001855E8">
            <w:pPr>
              <w:spacing w:after="60"/>
              <w:ind w:right="204"/>
              <w:rPr>
                <w:sz w:val="20"/>
                <w:szCs w:val="20"/>
              </w:rPr>
            </w:pPr>
            <w:r w:rsidRPr="00A550A0">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35AA5287" w14:textId="1A1C38D6" w:rsidR="001855E8" w:rsidRPr="002C69F3" w:rsidRDefault="001855E8" w:rsidP="001855E8">
            <w:pPr>
              <w:spacing w:after="60"/>
              <w:ind w:right="222"/>
              <w:jc w:val="center"/>
              <w:rPr>
                <w:sz w:val="20"/>
                <w:szCs w:val="20"/>
              </w:rPr>
            </w:pPr>
            <w:r w:rsidRPr="00A550A0">
              <w:rPr>
                <w:sz w:val="20"/>
                <w:szCs w:val="20"/>
                <w:highlight w:val="yellow"/>
              </w:rPr>
              <w:t xml:space="preserve">-31 </w:t>
            </w:r>
            <w:proofErr w:type="spellStart"/>
            <w:r w:rsidRPr="00A550A0">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622CCD6C" w14:textId="47BD1C2B" w:rsidR="001855E8" w:rsidRPr="002C69F3" w:rsidRDefault="001855E8" w:rsidP="001855E8">
            <w:pPr>
              <w:tabs>
                <w:tab w:val="left" w:pos="2282"/>
              </w:tabs>
              <w:spacing w:after="60"/>
              <w:ind w:right="125" w:hanging="82"/>
              <w:jc w:val="center"/>
              <w:rPr>
                <w:sz w:val="20"/>
                <w:szCs w:val="20"/>
              </w:rPr>
            </w:pPr>
            <w:proofErr w:type="spellStart"/>
            <w:r w:rsidRPr="00A550A0">
              <w:rPr>
                <w:sz w:val="20"/>
                <w:szCs w:val="20"/>
                <w:highlight w:val="yellow"/>
              </w:rPr>
              <w:t>dialnorm</w:t>
            </w:r>
            <w:proofErr w:type="spellEnd"/>
            <w:r w:rsidRPr="00A550A0">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6BD193E7" w14:textId="3CEE80D4" w:rsidR="001855E8" w:rsidRPr="002C69F3" w:rsidRDefault="001855E8" w:rsidP="001855E8">
            <w:pPr>
              <w:keepNext/>
              <w:tabs>
                <w:tab w:val="left" w:pos="2519"/>
                <w:tab w:val="left" w:pos="2591"/>
              </w:tabs>
              <w:spacing w:after="60"/>
              <w:ind w:right="182"/>
              <w:jc w:val="center"/>
              <w:rPr>
                <w:sz w:val="20"/>
                <w:szCs w:val="20"/>
              </w:rPr>
            </w:pPr>
            <w:r w:rsidRPr="00A550A0">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622405CB" w14:textId="24D10B60" w:rsidR="001855E8" w:rsidRPr="002C69F3" w:rsidRDefault="001855E8" w:rsidP="001855E8">
            <w:pPr>
              <w:keepNext/>
              <w:tabs>
                <w:tab w:val="left" w:pos="2519"/>
                <w:tab w:val="left" w:pos="2591"/>
              </w:tabs>
              <w:spacing w:after="60"/>
              <w:ind w:right="182"/>
              <w:jc w:val="center"/>
              <w:rPr>
                <w:sz w:val="20"/>
                <w:szCs w:val="20"/>
              </w:rPr>
            </w:pPr>
            <w:proofErr w:type="spellStart"/>
            <w:r w:rsidRPr="00A550A0">
              <w:rPr>
                <w:sz w:val="20"/>
                <w:szCs w:val="20"/>
                <w:highlight w:val="yellow"/>
              </w:rPr>
              <w:t>drc_decoder_mode_id</w:t>
            </w:r>
            <w:proofErr w:type="spellEnd"/>
            <w:r w:rsidRPr="00A550A0">
              <w:rPr>
                <w:sz w:val="20"/>
                <w:szCs w:val="20"/>
                <w:highlight w:val="yellow"/>
              </w:rPr>
              <w:t xml:space="preserve"> = 0</w:t>
            </w:r>
            <w:r w:rsidRPr="00A550A0">
              <w:rPr>
                <w:sz w:val="20"/>
                <w:szCs w:val="20"/>
                <w:highlight w:val="yellow"/>
              </w:rPr>
              <w:br/>
              <w:t>“Home Theatre”</w:t>
            </w:r>
            <w:r w:rsidRPr="00A550A0">
              <w:rPr>
                <w:sz w:val="20"/>
                <w:szCs w:val="20"/>
                <w:highlight w:val="yellow"/>
              </w:rPr>
              <w:br/>
              <w:t>per ETSI TS 103 190-1</w:t>
            </w:r>
          </w:p>
        </w:tc>
      </w:tr>
    </w:tbl>
    <w:p w14:paraId="7B168E95" w14:textId="3DA2433A" w:rsidR="00965C6F" w:rsidRPr="00333840" w:rsidRDefault="00965C6F">
      <w:pPr>
        <w:pStyle w:val="Billedtekst"/>
        <w:rPr>
          <w:color w:val="auto"/>
        </w:rPr>
      </w:pPr>
      <w:bookmarkStart w:id="2264" w:name="_Ref325906239"/>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6</w:t>
      </w:r>
      <w:r w:rsidR="00D93C40" w:rsidRPr="00333840">
        <w:rPr>
          <w:color w:val="auto"/>
        </w:rPr>
        <w:fldChar w:fldCharType="end"/>
      </w:r>
      <w:r w:rsidR="00D93C40" w:rsidRPr="00333840">
        <w:rPr>
          <w:color w:val="auto"/>
        </w:rPr>
        <w:t>.</w:t>
      </w:r>
      <w:bookmarkEnd w:id="2264"/>
      <w:r w:rsidR="00B76FC7" w:rsidRPr="009C2D64">
        <w:rPr>
          <w:color w:val="auto"/>
        </w:rPr>
        <w:t>6</w:t>
      </w:r>
      <w:r w:rsidRPr="00333840">
        <w:rPr>
          <w:color w:val="auto"/>
        </w:rPr>
        <w:t xml:space="preserve"> Target reference levels</w:t>
      </w:r>
      <w:r w:rsidR="00191DA4">
        <w:rPr>
          <w:color w:val="auto"/>
        </w:rPr>
        <w:t>.</w:t>
      </w:r>
    </w:p>
    <w:p w14:paraId="2B68E430" w14:textId="77777777" w:rsidR="008033A1" w:rsidRPr="00333840" w:rsidRDefault="008033A1" w:rsidP="00F81381">
      <w:pPr>
        <w:pStyle w:val="Overskrift3"/>
      </w:pPr>
      <w:bookmarkStart w:id="2265" w:name="_Toc338613821"/>
      <w:bookmarkStart w:id="2266" w:name="_Toc342657958"/>
      <w:bookmarkStart w:id="2267" w:name="_Toc342659536"/>
      <w:bookmarkStart w:id="2268" w:name="_Toc392073827"/>
      <w:bookmarkStart w:id="2269" w:name="_Toc392075503"/>
      <w:r w:rsidRPr="00333840">
        <w:t>MPEG-1 Layer II Audio Input</w:t>
      </w:r>
      <w:bookmarkEnd w:id="2265"/>
      <w:bookmarkEnd w:id="2266"/>
      <w:bookmarkEnd w:id="2267"/>
      <w:bookmarkEnd w:id="2268"/>
      <w:bookmarkEnd w:id="2269"/>
      <w:r w:rsidRPr="00333840">
        <w:t xml:space="preserve"> </w:t>
      </w:r>
    </w:p>
    <w:p w14:paraId="7206DB3A" w14:textId="77777777" w:rsidR="008033A1" w:rsidRPr="00333840" w:rsidRDefault="008033A1" w:rsidP="008033A1">
      <w:r w:rsidRPr="00333840">
        <w:t xml:space="preserve">For MPEG-1 Layer II audio input, the default loudness is assumed to be -23 LUFS and therefore no level adjustments are expected to be made for decoding to a target reference level of -23 </w:t>
      </w:r>
      <w:proofErr w:type="spellStart"/>
      <w:r w:rsidR="00427F88" w:rsidRPr="00333840">
        <w:t>dBFS</w:t>
      </w:r>
      <w:proofErr w:type="spellEnd"/>
      <w:r w:rsidRPr="00333840">
        <w:t xml:space="preserve">. It is expected that the broadcaster ensures that MPEG-1 Layer II audio stream has an equivalent loudness level of -23 LUFS. </w:t>
      </w:r>
    </w:p>
    <w:p w14:paraId="0C153F74" w14:textId="77777777" w:rsidR="008033A1" w:rsidRPr="00333840" w:rsidRDefault="008033A1" w:rsidP="008033A1">
      <w:r w:rsidRPr="00333840">
        <w:t xml:space="preserve">For decoding to a Target Reference Level of -31 </w:t>
      </w:r>
      <w:proofErr w:type="spellStart"/>
      <w:r w:rsidRPr="00333840">
        <w:t>dBFS</w:t>
      </w:r>
      <w:proofErr w:type="spellEnd"/>
      <w:r w:rsidRPr="00333840">
        <w:t xml:space="preserve"> (i.e. digital audio output), the following applies:</w:t>
      </w:r>
    </w:p>
    <w:p w14:paraId="262FF087" w14:textId="7596B5C2" w:rsidR="008033A1" w:rsidRPr="00333840" w:rsidRDefault="008033A1" w:rsidP="00427F88">
      <w:pPr>
        <w:ind w:firstLine="720"/>
      </w:pPr>
      <w:r w:rsidRPr="00333840">
        <w:t xml:space="preserve">An attenuation of 8 dB </w:t>
      </w:r>
      <w:r w:rsidR="00186033" w:rsidRPr="00186033">
        <w:rPr>
          <w:b/>
          <w:color w:val="FF0000"/>
        </w:rPr>
        <w:t>shall</w:t>
      </w:r>
      <w:r w:rsidRPr="00333840">
        <w:t xml:space="preserve"> be made to the audio stream.</w:t>
      </w:r>
    </w:p>
    <w:p w14:paraId="182B250A" w14:textId="77777777" w:rsidR="008033A1" w:rsidRPr="00333840" w:rsidRDefault="008033A1" w:rsidP="00F81381">
      <w:pPr>
        <w:pStyle w:val="Overskrift3"/>
      </w:pPr>
      <w:bookmarkStart w:id="2270" w:name="_Toc338613822"/>
      <w:bookmarkStart w:id="2271" w:name="_Toc342657959"/>
      <w:bookmarkStart w:id="2272" w:name="_Toc342659537"/>
      <w:bookmarkStart w:id="2273" w:name="_Ref392065259"/>
      <w:bookmarkStart w:id="2274" w:name="_Ref392065331"/>
      <w:bookmarkStart w:id="2275" w:name="_Toc392073828"/>
      <w:bookmarkStart w:id="2276" w:name="_Toc392075504"/>
      <w:r w:rsidRPr="00333840">
        <w:t>Audio Output Levels</w:t>
      </w:r>
      <w:bookmarkEnd w:id="2270"/>
      <w:bookmarkEnd w:id="2271"/>
      <w:bookmarkEnd w:id="2272"/>
      <w:bookmarkEnd w:id="2273"/>
      <w:bookmarkEnd w:id="2274"/>
      <w:bookmarkEnd w:id="2275"/>
      <w:bookmarkEnd w:id="2276"/>
      <w:r w:rsidRPr="00333840">
        <w:t xml:space="preserve"> </w:t>
      </w:r>
    </w:p>
    <w:p w14:paraId="5CE608CF" w14:textId="62EFD633" w:rsidR="00072F47" w:rsidRPr="003113ED" w:rsidRDefault="00072F47" w:rsidP="00072F47">
      <w:r w:rsidRPr="00333840">
        <w:rPr>
          <w:iCs/>
          <w:szCs w:val="22"/>
        </w:rPr>
        <w:t xml:space="preserve">In order to match the loudness of audio streams in a downstream AV receiver, PCM streams at a target reference level of -23 </w:t>
      </w:r>
      <w:proofErr w:type="spellStart"/>
      <w:r w:rsidRPr="00333840">
        <w:rPr>
          <w:iCs/>
          <w:szCs w:val="22"/>
        </w:rPr>
        <w:t>dBFS</w:t>
      </w:r>
      <w:proofErr w:type="spellEnd"/>
      <w:r w:rsidRPr="00333840">
        <w:rPr>
          <w:iCs/>
          <w:szCs w:val="22"/>
        </w:rPr>
        <w:t xml:space="preserve"> </w:t>
      </w:r>
      <w:r w:rsidRPr="00186033">
        <w:rPr>
          <w:b/>
          <w:iCs/>
          <w:color w:val="FF0000"/>
          <w:szCs w:val="22"/>
        </w:rPr>
        <w:t>shall</w:t>
      </w:r>
      <w:r w:rsidRPr="00333840">
        <w:rPr>
          <w:iCs/>
          <w:szCs w:val="22"/>
        </w:rPr>
        <w:t xml:space="preserve"> be reduced in level by 8dB before being output on S/PDIF or HDMI to that </w:t>
      </w:r>
      <w:r w:rsidRPr="003113ED">
        <w:rPr>
          <w:iCs/>
          <w:szCs w:val="22"/>
        </w:rPr>
        <w:t xml:space="preserve">device. PCM streams at a target reference level of -31 </w:t>
      </w:r>
      <w:proofErr w:type="spellStart"/>
      <w:r w:rsidRPr="003113ED">
        <w:rPr>
          <w:iCs/>
          <w:szCs w:val="22"/>
        </w:rPr>
        <w:t>dBFS</w:t>
      </w:r>
      <w:proofErr w:type="spellEnd"/>
      <w:r w:rsidRPr="003113ED">
        <w:rPr>
          <w:iCs/>
          <w:szCs w:val="22"/>
        </w:rPr>
        <w:t xml:space="preserve"> </w:t>
      </w:r>
      <w:r w:rsidRPr="003113ED">
        <w:rPr>
          <w:b/>
          <w:iCs/>
          <w:color w:val="FF0000"/>
          <w:szCs w:val="22"/>
        </w:rPr>
        <w:t>shall</w:t>
      </w:r>
      <w:r w:rsidRPr="003113ED">
        <w:rPr>
          <w:iCs/>
          <w:szCs w:val="22"/>
        </w:rPr>
        <w:t xml:space="preserve"> not be increased in level prior to output.</w:t>
      </w:r>
      <w:r w:rsidRPr="003113ED">
        <w:t xml:space="preserve"> If an HDMI (or HDMI </w:t>
      </w:r>
      <w:proofErr w:type="spellStart"/>
      <w:r w:rsidRPr="003113ED">
        <w:t>eARC</w:t>
      </w:r>
      <w:proofErr w:type="spellEnd"/>
      <w:r w:rsidRPr="003113ED">
        <w:t xml:space="preserve">) receiving device indicates that it supports </w:t>
      </w:r>
      <w:r w:rsidR="00F37395" w:rsidRPr="003113ED">
        <w:t>multichannel</w:t>
      </w:r>
      <w:r w:rsidRPr="003113ED">
        <w:t xml:space="preserve"> PCM audio, then stereo or </w:t>
      </w:r>
      <w:r w:rsidR="00F37395" w:rsidRPr="003113ED">
        <w:t>multichannel</w:t>
      </w:r>
      <w:r w:rsidRPr="003113ED">
        <w:t xml:space="preserve"> PCM should be output at a target reference level of -31 </w:t>
      </w:r>
      <w:proofErr w:type="spellStart"/>
      <w:r w:rsidRPr="003113ED">
        <w:t>dBFS</w:t>
      </w:r>
      <w:proofErr w:type="spellEnd"/>
      <w:r w:rsidRPr="003113ED">
        <w:t>.</w:t>
      </w:r>
    </w:p>
    <w:p w14:paraId="7FECDC50" w14:textId="6E609E1A" w:rsidR="00072F47" w:rsidRPr="003113ED" w:rsidRDefault="00072F47" w:rsidP="00072F47">
      <w:r w:rsidRPr="003113ED">
        <w:t xml:space="preserve">If an HDMI, HDMI ARC (or HDMI </w:t>
      </w:r>
      <w:proofErr w:type="spellStart"/>
      <w:r w:rsidRPr="003113ED">
        <w:t>eARC</w:t>
      </w:r>
      <w:proofErr w:type="spellEnd"/>
      <w:r w:rsidRPr="003113ED">
        <w:t>) receiving device indicates that it</w:t>
      </w:r>
      <w:r w:rsidRPr="003113ED" w:rsidDel="00C834A1">
        <w:t xml:space="preserve"> </w:t>
      </w:r>
      <w:r w:rsidRPr="003113ED">
        <w:t xml:space="preserve">only supports Basic Audio (i.e. two-channel L-PCM), then the output should be levelled to a target reference level of -23 </w:t>
      </w:r>
      <w:proofErr w:type="spellStart"/>
      <w:r w:rsidRPr="003113ED">
        <w:t>dBFS</w:t>
      </w:r>
      <w:proofErr w:type="spellEnd"/>
      <w:r w:rsidRPr="003113ED">
        <w:t>.</w:t>
      </w:r>
    </w:p>
    <w:p w14:paraId="016AFDD8" w14:textId="57E0D9A4" w:rsidR="008033A1" w:rsidRPr="003113ED" w:rsidRDefault="008033A1" w:rsidP="008033A1">
      <w:r w:rsidRPr="003113ED">
        <w:t xml:space="preserve">For </w:t>
      </w:r>
      <w:r w:rsidR="002F4362" w:rsidRPr="003113ED">
        <w:t xml:space="preserve">analogue </w:t>
      </w:r>
      <w:r w:rsidRPr="003113ED">
        <w:t>(stereo) outputs, the target reference level should be leve</w:t>
      </w:r>
      <w:r w:rsidR="0045326C" w:rsidRPr="003113ED">
        <w:t>l</w:t>
      </w:r>
      <w:r w:rsidRPr="003113ED">
        <w:t xml:space="preserve">led to -23 </w:t>
      </w:r>
      <w:proofErr w:type="spellStart"/>
      <w:r w:rsidR="00D121C7" w:rsidRPr="003113ED">
        <w:t>dBFS</w:t>
      </w:r>
      <w:proofErr w:type="spellEnd"/>
      <w:r w:rsidR="00FD7BD7" w:rsidRPr="003113ED">
        <w:t xml:space="preserve"> (as measured on a digital signal)</w:t>
      </w:r>
      <w:r w:rsidRPr="003113ED">
        <w:t xml:space="preserve">. </w:t>
      </w:r>
    </w:p>
    <w:p w14:paraId="6253A30B" w14:textId="77777777" w:rsidR="00072F47" w:rsidRPr="002C5408" w:rsidRDefault="00072F47" w:rsidP="00CE4224">
      <w:pPr>
        <w:pStyle w:val="Overskrift2"/>
        <w:rPr>
          <w:strike/>
          <w:highlight w:val="yellow"/>
        </w:rPr>
      </w:pPr>
      <w:bookmarkStart w:id="2277" w:name="_Ref490739358"/>
      <w:bookmarkStart w:id="2278" w:name="_Toc490833501"/>
      <w:bookmarkStart w:id="2279" w:name="_Toc494325320"/>
      <w:bookmarkStart w:id="2280" w:name="_Toc151560746"/>
      <w:r w:rsidRPr="002C5408">
        <w:rPr>
          <w:strike/>
          <w:highlight w:val="yellow"/>
        </w:rPr>
        <w:t>NGA Accessibility Services</w:t>
      </w:r>
      <w:bookmarkEnd w:id="2277"/>
      <w:bookmarkEnd w:id="2278"/>
      <w:bookmarkEnd w:id="2279"/>
      <w:bookmarkEnd w:id="2280"/>
    </w:p>
    <w:p w14:paraId="3DA2D721" w14:textId="7467E80A" w:rsidR="00072F47" w:rsidRPr="002C5408" w:rsidRDefault="00072F47" w:rsidP="00072F47">
      <w:pPr>
        <w:rPr>
          <w:strike/>
          <w:highlight w:val="yellow"/>
        </w:rPr>
      </w:pPr>
      <w:bookmarkStart w:id="2281" w:name="_Toc490833502"/>
      <w:r w:rsidRPr="002C5408">
        <w:rPr>
          <w:strike/>
          <w:highlight w:val="yellow"/>
        </w:rPr>
        <w:t xml:space="preserve">The NGA capable </w:t>
      </w:r>
      <w:proofErr w:type="spellStart"/>
      <w:r w:rsidRPr="002C5408">
        <w:rPr>
          <w:strike/>
          <w:highlight w:val="yellow"/>
        </w:rPr>
        <w:t>Nordig</w:t>
      </w:r>
      <w:proofErr w:type="spellEnd"/>
      <w:r w:rsidRPr="002C5408">
        <w:rPr>
          <w:strike/>
          <w:highlight w:val="yellow"/>
        </w:rPr>
        <w:t xml:space="preserve"> HEVC IRD audio decoder </w:t>
      </w:r>
      <w:r w:rsidRPr="002C5408">
        <w:rPr>
          <w:b/>
          <w:strike/>
          <w:color w:val="FF0000"/>
          <w:highlight w:val="yellow"/>
        </w:rPr>
        <w:t>shall</w:t>
      </w:r>
      <w:r w:rsidRPr="002C5408">
        <w:rPr>
          <w:strike/>
          <w:highlight w:val="yellow"/>
        </w:rPr>
        <w:t xml:space="preserve"> be capable of supporting the NGA Accessibility services “Audio Description”, “Spoken Subtitles” and “Dialogue Enhancement”, as defined in section </w:t>
      </w:r>
      <w:r w:rsidR="00E40947" w:rsidRPr="002C5408">
        <w:rPr>
          <w:strike/>
          <w:highlight w:val="yellow"/>
        </w:rPr>
        <w:fldChar w:fldCharType="begin"/>
      </w:r>
      <w:r w:rsidR="00E40947" w:rsidRPr="002C5408">
        <w:rPr>
          <w:strike/>
          <w:highlight w:val="yellow"/>
        </w:rPr>
        <w:instrText xml:space="preserve"> REF _Ref528413074 \r \h </w:instrText>
      </w:r>
      <w:r w:rsidR="002C5408"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6.1</w:t>
      </w:r>
      <w:r w:rsidR="00E40947" w:rsidRPr="002C5408">
        <w:rPr>
          <w:strike/>
          <w:highlight w:val="yellow"/>
        </w:rPr>
        <w:fldChar w:fldCharType="end"/>
      </w:r>
      <w:r w:rsidRPr="002C5408">
        <w:rPr>
          <w:strike/>
          <w:highlight w:val="yellow"/>
        </w:rPr>
        <w:t>.</w:t>
      </w:r>
      <w:bookmarkEnd w:id="2281"/>
      <w:r w:rsidRPr="002C5408">
        <w:rPr>
          <w:strike/>
          <w:highlight w:val="yellow"/>
        </w:rPr>
        <w:t xml:space="preserve"> </w:t>
      </w:r>
    </w:p>
    <w:p w14:paraId="2B23E9AD" w14:textId="77777777" w:rsidR="00072F47" w:rsidRPr="002C5408" w:rsidRDefault="00072F47" w:rsidP="00072F47">
      <w:pPr>
        <w:pStyle w:val="Overskrift3"/>
        <w:rPr>
          <w:strike/>
          <w:highlight w:val="yellow"/>
        </w:rPr>
      </w:pPr>
      <w:r w:rsidRPr="002C5408">
        <w:rPr>
          <w:strike/>
          <w:highlight w:val="yellow"/>
        </w:rPr>
        <w:lastRenderedPageBreak/>
        <w:t>IRD Settings for NGA Accessibility Services</w:t>
      </w:r>
    </w:p>
    <w:p w14:paraId="1BC85FC7" w14:textId="66B49D99" w:rsidR="00072F47" w:rsidRPr="002C5408" w:rsidRDefault="00072F47" w:rsidP="00072F47">
      <w:pPr>
        <w:ind w:right="742"/>
        <w:rPr>
          <w:strike/>
          <w:highlight w:val="yellow"/>
        </w:rPr>
      </w:pPr>
      <w:r w:rsidRPr="002C5408">
        <w:rPr>
          <w:strike/>
          <w:highlight w:val="yellow"/>
        </w:rPr>
        <w:t xml:space="preserve">The user </w:t>
      </w:r>
      <w:r w:rsidRPr="002C5408">
        <w:rPr>
          <w:b/>
          <w:strike/>
          <w:color w:val="FF0000"/>
          <w:highlight w:val="yellow"/>
        </w:rPr>
        <w:t>shall</w:t>
      </w:r>
      <w:r w:rsidRPr="002C5408">
        <w:rPr>
          <w:strike/>
          <w:highlight w:val="yellow"/>
        </w:rPr>
        <w:t xml:space="preserve"> be able to enable and disable Accessibility services and to change the default setting (see section </w:t>
      </w:r>
      <w:r w:rsidRPr="002C5408">
        <w:rPr>
          <w:strike/>
          <w:highlight w:val="yellow"/>
        </w:rPr>
        <w:fldChar w:fldCharType="begin"/>
      </w:r>
      <w:r w:rsidRPr="002C5408">
        <w:rPr>
          <w:strike/>
          <w:highlight w:val="yellow"/>
        </w:rPr>
        <w:instrText xml:space="preserve"> REF _Ref87164591 \r \h  \* MERGEFORMAT </w:instrText>
      </w:r>
      <w:r w:rsidRPr="002C5408">
        <w:rPr>
          <w:strike/>
          <w:highlight w:val="yellow"/>
        </w:rPr>
      </w:r>
      <w:r w:rsidRPr="002C5408">
        <w:rPr>
          <w:strike/>
          <w:highlight w:val="yellow"/>
        </w:rPr>
        <w:fldChar w:fldCharType="separate"/>
      </w:r>
      <w:r w:rsidR="00290B98" w:rsidRPr="002C5408">
        <w:rPr>
          <w:strike/>
          <w:highlight w:val="yellow"/>
        </w:rPr>
        <w:t>16.4</w:t>
      </w:r>
      <w:r w:rsidRPr="002C5408">
        <w:rPr>
          <w:strike/>
          <w:highlight w:val="yellow"/>
        </w:rPr>
        <w:fldChar w:fldCharType="end"/>
      </w:r>
      <w:r w:rsidRPr="002C5408">
        <w:rPr>
          <w:strike/>
          <w:highlight w:val="yellow"/>
        </w:rPr>
        <w:t xml:space="preserve"> for IRD factory default settings). </w:t>
      </w:r>
    </w:p>
    <w:p w14:paraId="710F052B" w14:textId="513DB8C6" w:rsidR="00072F47" w:rsidRPr="002C5408" w:rsidRDefault="00072F47" w:rsidP="00072F47">
      <w:pPr>
        <w:ind w:right="742"/>
        <w:rPr>
          <w:strike/>
          <w:highlight w:val="yellow"/>
        </w:rPr>
      </w:pPr>
      <w:r w:rsidRPr="002C5408">
        <w:rPr>
          <w:strike/>
          <w:highlight w:val="yellow"/>
        </w:rPr>
        <w:t xml:space="preserve">The NGA capable NorDig HEVC IRD </w:t>
      </w:r>
      <w:r w:rsidRPr="002C5408">
        <w:rPr>
          <w:b/>
          <w:strike/>
          <w:color w:val="FF0000"/>
          <w:highlight w:val="yellow"/>
        </w:rPr>
        <w:t>shall</w:t>
      </w:r>
      <w:r w:rsidRPr="002C5408">
        <w:rPr>
          <w:strike/>
          <w:highlight w:val="yellow"/>
        </w:rPr>
        <w:t xml:space="preserve"> enable a persistent setting of audio preferences for Normal audio and Accessibility services (see section</w:t>
      </w:r>
      <w:r w:rsidR="00E40947" w:rsidRPr="002C5408">
        <w:rPr>
          <w:strike/>
          <w:highlight w:val="yellow"/>
        </w:rPr>
        <w:t xml:space="preserve"> </w:t>
      </w:r>
      <w:r w:rsidR="00E40947" w:rsidRPr="002C5408">
        <w:rPr>
          <w:strike/>
          <w:highlight w:val="yellow"/>
        </w:rPr>
        <w:fldChar w:fldCharType="begin"/>
      </w:r>
      <w:r w:rsidR="00E40947" w:rsidRPr="002C5408">
        <w:rPr>
          <w:strike/>
          <w:highlight w:val="yellow"/>
        </w:rPr>
        <w:instrText xml:space="preserve"> REF _Ref498526139 \r \h </w:instrText>
      </w:r>
      <w:r w:rsidR="002C5408"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6.1.1</w:t>
      </w:r>
      <w:r w:rsidR="00E40947" w:rsidRPr="002C5408">
        <w:rPr>
          <w:strike/>
          <w:highlight w:val="yellow"/>
        </w:rPr>
        <w:fldChar w:fldCharType="end"/>
      </w:r>
      <w:r w:rsidRPr="002C5408">
        <w:rPr>
          <w:strike/>
          <w:highlight w:val="yellow"/>
        </w:rPr>
        <w:t xml:space="preserve">), as defined in section </w:t>
      </w:r>
      <w:r w:rsidRPr="002C5408">
        <w:rPr>
          <w:strike/>
          <w:highlight w:val="yellow"/>
        </w:rPr>
        <w:fldChar w:fldCharType="begin"/>
      </w:r>
      <w:r w:rsidRPr="002C5408">
        <w:rPr>
          <w:strike/>
          <w:highlight w:val="yellow"/>
        </w:rPr>
        <w:instrText xml:space="preserve"> REF _Ref392064881 \r \h  \* MERGEFORMAT </w:instrText>
      </w:r>
      <w:r w:rsidRPr="002C5408">
        <w:rPr>
          <w:strike/>
          <w:highlight w:val="yellow"/>
        </w:rPr>
      </w:r>
      <w:r w:rsidRPr="002C5408">
        <w:rPr>
          <w:strike/>
          <w:highlight w:val="yellow"/>
        </w:rPr>
        <w:fldChar w:fldCharType="separate"/>
      </w:r>
      <w:r w:rsidR="00290B98" w:rsidRPr="002C5408">
        <w:rPr>
          <w:strike/>
          <w:highlight w:val="yellow"/>
        </w:rPr>
        <w:t>16.2</w:t>
      </w:r>
      <w:r w:rsidRPr="002C5408">
        <w:rPr>
          <w:strike/>
          <w:highlight w:val="yellow"/>
        </w:rPr>
        <w:fldChar w:fldCharType="end"/>
      </w:r>
      <w:r w:rsidRPr="002C5408">
        <w:rPr>
          <w:strike/>
          <w:highlight w:val="yellow"/>
        </w:rPr>
        <w:t>. (i.e. remain when changing service and when re-starting the IRD).</w:t>
      </w:r>
    </w:p>
    <w:p w14:paraId="68464572" w14:textId="47E6688F" w:rsidR="00072F47" w:rsidRPr="002C5408" w:rsidRDefault="00072F47" w:rsidP="00072F47">
      <w:pPr>
        <w:ind w:right="742"/>
        <w:rPr>
          <w:strike/>
          <w:highlight w:val="yellow"/>
        </w:rPr>
      </w:pPr>
      <w:r w:rsidRPr="002C5408">
        <w:rPr>
          <w:strike/>
          <w:highlight w:val="yellow"/>
        </w:rPr>
        <w:t xml:space="preserve">The NGA capable NorDig HEVC IRD should enable an easy, but temporary, method to select NGA Accessibility Services, </w:t>
      </w:r>
      <w:r w:rsidR="002F7EDF" w:rsidRPr="002C5408">
        <w:rPr>
          <w:strike/>
          <w:highlight w:val="yellow"/>
        </w:rPr>
        <w:t>e.g.,</w:t>
      </w:r>
      <w:r w:rsidRPr="002C5408">
        <w:rPr>
          <w:strike/>
          <w:highlight w:val="yellow"/>
        </w:rPr>
        <w:t xml:space="preserve"> via an audio key or an AD key on the remote control (see also section</w:t>
      </w:r>
      <w:r w:rsidR="00E40947" w:rsidRPr="002C5408">
        <w:rPr>
          <w:strike/>
          <w:highlight w:val="yellow"/>
        </w:rPr>
        <w:t xml:space="preserve"> </w:t>
      </w:r>
      <w:r w:rsidR="00E40947" w:rsidRPr="002C5408">
        <w:rPr>
          <w:strike/>
          <w:highlight w:val="yellow"/>
        </w:rPr>
        <w:fldChar w:fldCharType="begin"/>
      </w:r>
      <w:r w:rsidR="00E40947" w:rsidRPr="002C5408">
        <w:rPr>
          <w:strike/>
          <w:highlight w:val="yellow"/>
        </w:rPr>
        <w:instrText xml:space="preserve"> REF _Ref528413133 \r \h </w:instrText>
      </w:r>
      <w:r w:rsidR="002C5408"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13.6</w:t>
      </w:r>
      <w:r w:rsidR="00E40947" w:rsidRPr="002C5408">
        <w:rPr>
          <w:strike/>
          <w:highlight w:val="yellow"/>
        </w:rPr>
        <w:fldChar w:fldCharType="end"/>
      </w:r>
      <w:r w:rsidRPr="002C5408">
        <w:rPr>
          <w:strike/>
          <w:highlight w:val="yellow"/>
        </w:rPr>
        <w:t xml:space="preserve">), </w:t>
      </w:r>
      <w:r w:rsidR="002F7EDF" w:rsidRPr="002C5408">
        <w:rPr>
          <w:strike/>
          <w:highlight w:val="yellow"/>
        </w:rPr>
        <w:t>i.e.,</w:t>
      </w:r>
      <w:r w:rsidRPr="002C5408">
        <w:rPr>
          <w:strike/>
          <w:highlight w:val="yellow"/>
        </w:rPr>
        <w:t xml:space="preserve"> a temporary selection that does not change the IRD’s stored user preference settings. This temporary selection of Accessibil</w:t>
      </w:r>
      <w:r w:rsidR="00C80314" w:rsidRPr="002C5408">
        <w:rPr>
          <w:strike/>
          <w:highlight w:val="yellow"/>
        </w:rPr>
        <w:t>i</w:t>
      </w:r>
      <w:r w:rsidRPr="002C5408">
        <w:rPr>
          <w:strike/>
          <w:highlight w:val="yellow"/>
        </w:rPr>
        <w:t xml:space="preserve">ty services </w:t>
      </w:r>
      <w:r w:rsidRPr="002C5408">
        <w:rPr>
          <w:b/>
          <w:strike/>
          <w:color w:val="FF0000"/>
          <w:highlight w:val="yellow"/>
        </w:rPr>
        <w:t>shall</w:t>
      </w:r>
      <w:r w:rsidRPr="002C5408">
        <w:rPr>
          <w:strike/>
          <w:highlight w:val="yellow"/>
        </w:rPr>
        <w:t xml:space="preserve"> not remain when changing service, language, stream type or when re-starting the IRD.  </w:t>
      </w:r>
    </w:p>
    <w:p w14:paraId="6AE305F2" w14:textId="696158F4" w:rsidR="00072F47" w:rsidRPr="002C5408" w:rsidRDefault="00072F47" w:rsidP="00072F47">
      <w:pPr>
        <w:ind w:right="742"/>
        <w:rPr>
          <w:strike/>
        </w:rPr>
      </w:pPr>
      <w:r w:rsidRPr="002C5408">
        <w:rPr>
          <w:strike/>
          <w:highlight w:val="yellow"/>
        </w:rPr>
        <w:t>If no NGA Accessibil</w:t>
      </w:r>
      <w:r w:rsidR="00C80314" w:rsidRPr="002C5408">
        <w:rPr>
          <w:strike/>
          <w:highlight w:val="yellow"/>
        </w:rPr>
        <w:t>i</w:t>
      </w:r>
      <w:r w:rsidRPr="002C5408">
        <w:rPr>
          <w:strike/>
          <w:highlight w:val="yellow"/>
        </w:rPr>
        <w:t xml:space="preserve">ty service preselection is available, then the NGA capable NorDig HEVC IRD </w:t>
      </w:r>
      <w:r w:rsidRPr="002C5408">
        <w:rPr>
          <w:b/>
          <w:strike/>
          <w:color w:val="FF0000"/>
          <w:highlight w:val="yellow"/>
        </w:rPr>
        <w:t>shall</w:t>
      </w:r>
      <w:r w:rsidRPr="002C5408">
        <w:rPr>
          <w:strike/>
          <w:highlight w:val="yellow"/>
        </w:rPr>
        <w:t xml:space="preserve"> use </w:t>
      </w:r>
      <w:r w:rsidR="004933FE" w:rsidRPr="002C5408">
        <w:rPr>
          <w:strike/>
          <w:highlight w:val="yellow"/>
        </w:rPr>
        <w:t>Normal</w:t>
      </w:r>
      <w:r w:rsidR="00851963" w:rsidRPr="002C5408">
        <w:rPr>
          <w:strike/>
          <w:highlight w:val="yellow"/>
        </w:rPr>
        <w:t xml:space="preserve"> </w:t>
      </w:r>
      <w:r w:rsidRPr="002C5408">
        <w:rPr>
          <w:strike/>
          <w:highlight w:val="yellow"/>
        </w:rPr>
        <w:t>audio preselection from the same selected language.</w:t>
      </w:r>
    </w:p>
    <w:p w14:paraId="22680575" w14:textId="77777777" w:rsidR="00072F47" w:rsidRPr="002C5408" w:rsidRDefault="00072F47" w:rsidP="00072F47">
      <w:pPr>
        <w:pStyle w:val="Overskrift3"/>
        <w:rPr>
          <w:strike/>
          <w:highlight w:val="yellow"/>
        </w:rPr>
      </w:pPr>
      <w:bookmarkStart w:id="2282" w:name="_Ref528269377"/>
      <w:r w:rsidRPr="002C5408">
        <w:rPr>
          <w:strike/>
          <w:highlight w:val="yellow"/>
        </w:rPr>
        <w:t>Display of available NGA Accessibility Services</w:t>
      </w:r>
      <w:bookmarkEnd w:id="2282"/>
    </w:p>
    <w:p w14:paraId="0BA62CC1" w14:textId="76695329" w:rsidR="00072F47" w:rsidRPr="002C5408" w:rsidRDefault="00072F47" w:rsidP="00072F47">
      <w:pPr>
        <w:ind w:right="742"/>
        <w:rPr>
          <w:strike/>
          <w:highlight w:val="yellow"/>
        </w:rPr>
      </w:pPr>
      <w:r w:rsidRPr="002C5408">
        <w:rPr>
          <w:strike/>
          <w:highlight w:val="yellow"/>
        </w:rPr>
        <w:t xml:space="preserve">The NGA capable NorDig HEVC IRD should present information to the user if the service has </w:t>
      </w:r>
      <w:proofErr w:type="gramStart"/>
      <w:r w:rsidRPr="002C5408">
        <w:rPr>
          <w:strike/>
          <w:highlight w:val="yellow"/>
        </w:rPr>
        <w:t>a</w:t>
      </w:r>
      <w:proofErr w:type="gramEnd"/>
      <w:r w:rsidRPr="002C5408">
        <w:rPr>
          <w:strike/>
          <w:highlight w:val="yellow"/>
        </w:rPr>
        <w:t xml:space="preserve"> NGA accessibilty service available, for example in “info banner” after selecting such a service. </w:t>
      </w:r>
    </w:p>
    <w:p w14:paraId="010F9407" w14:textId="0B9E2B95" w:rsidR="00072F47" w:rsidRPr="002C5408" w:rsidRDefault="00072F47" w:rsidP="00072F47">
      <w:pPr>
        <w:rPr>
          <w:strike/>
          <w:highlight w:val="yellow"/>
        </w:rPr>
      </w:pPr>
      <w:bookmarkStart w:id="2283" w:name="_Toc490833503"/>
      <w:r w:rsidRPr="002C5408">
        <w:rPr>
          <w:strike/>
          <w:highlight w:val="yellow"/>
        </w:rPr>
        <w:t>If the NGA capable NorDig HEVC IRD offers the option to select a</w:t>
      </w:r>
      <w:r w:rsidR="003113ED" w:rsidRPr="002C5408">
        <w:rPr>
          <w:strike/>
          <w:highlight w:val="yellow"/>
        </w:rPr>
        <w:t>n</w:t>
      </w:r>
      <w:r w:rsidRPr="002C5408">
        <w:rPr>
          <w:strike/>
          <w:highlight w:val="yellow"/>
        </w:rPr>
        <w:t xml:space="preserve"> NGA accessibility service preselection as a temporary selection, then the NGA capable NorDig HEVC IRD should indicate which accessibility service type it is (Audio Description, spoken subtitles and/or dialogue enhancement) together with its language.</w:t>
      </w:r>
      <w:bookmarkEnd w:id="2283"/>
    </w:p>
    <w:p w14:paraId="4DAE6E97" w14:textId="79F544E4" w:rsidR="00072F47" w:rsidRPr="002C5408" w:rsidRDefault="00072F47" w:rsidP="00072F47">
      <w:pPr>
        <w:pStyle w:val="Overskrift3"/>
        <w:rPr>
          <w:strike/>
          <w:highlight w:val="yellow"/>
        </w:rPr>
      </w:pPr>
      <w:r w:rsidRPr="002C5408">
        <w:rPr>
          <w:strike/>
          <w:highlight w:val="yellow"/>
        </w:rPr>
        <w:t>NGA Accessibility signal</w:t>
      </w:r>
      <w:r w:rsidR="00343CD0" w:rsidRPr="002C5408">
        <w:rPr>
          <w:strike/>
          <w:highlight w:val="yellow"/>
        </w:rPr>
        <w:t>l</w:t>
      </w:r>
      <w:r w:rsidRPr="002C5408">
        <w:rPr>
          <w:strike/>
          <w:highlight w:val="yellow"/>
        </w:rPr>
        <w:t>ing</w:t>
      </w:r>
    </w:p>
    <w:p w14:paraId="37D56A7A" w14:textId="3A593207" w:rsidR="00072F47" w:rsidRPr="002C5408" w:rsidRDefault="00072F47" w:rsidP="00072F47">
      <w:pPr>
        <w:rPr>
          <w:strike/>
          <w:highlight w:val="yellow"/>
        </w:rPr>
      </w:pPr>
      <w:bookmarkStart w:id="2284" w:name="_Toc490833504"/>
      <w:r w:rsidRPr="002C5408">
        <w:rPr>
          <w:strike/>
          <w:highlight w:val="yellow"/>
        </w:rPr>
        <w:t xml:space="preserve">All NGA Accessibility Services will be signalled in the broadcast stream by means of the </w:t>
      </w:r>
      <w:r w:rsidR="005378E3" w:rsidRPr="002C5408">
        <w:rPr>
          <w:strike/>
          <w:highlight w:val="yellow"/>
        </w:rPr>
        <w:t xml:space="preserve">Audio Preselection Descriptor </w:t>
      </w:r>
      <w:r w:rsidRPr="002C5408">
        <w:rPr>
          <w:strike/>
          <w:highlight w:val="yellow"/>
        </w:rPr>
        <w:t xml:space="preserve">(see section </w:t>
      </w:r>
      <w:r w:rsidR="00E40947" w:rsidRPr="002C5408">
        <w:rPr>
          <w:strike/>
          <w:highlight w:val="yellow"/>
        </w:rPr>
        <w:fldChar w:fldCharType="begin"/>
      </w:r>
      <w:r w:rsidR="00E40947" w:rsidRPr="002C5408">
        <w:rPr>
          <w:strike/>
          <w:highlight w:val="yellow"/>
        </w:rPr>
        <w:instrText xml:space="preserve"> REF _Ref528270084 \r \h </w:instrText>
      </w:r>
      <w:r w:rsidR="00A0251E" w:rsidRPr="002C5408">
        <w:rPr>
          <w:strike/>
          <w:highlight w:val="yellow"/>
        </w:rPr>
        <w:instrText xml:space="preserve"> \* MERGEFORMAT </w:instrText>
      </w:r>
      <w:r w:rsidR="00E40947" w:rsidRPr="002C5408">
        <w:rPr>
          <w:strike/>
          <w:highlight w:val="yellow"/>
        </w:rPr>
      </w:r>
      <w:r w:rsidR="00E40947" w:rsidRPr="002C5408">
        <w:rPr>
          <w:strike/>
          <w:highlight w:val="yellow"/>
        </w:rPr>
        <w:fldChar w:fldCharType="separate"/>
      </w:r>
      <w:r w:rsidR="00290B98" w:rsidRPr="002C5408">
        <w:rPr>
          <w:strike/>
          <w:highlight w:val="yellow"/>
        </w:rPr>
        <w:t>12.6.12</w:t>
      </w:r>
      <w:r w:rsidR="00E40947" w:rsidRPr="002C5408">
        <w:rPr>
          <w:strike/>
          <w:highlight w:val="yellow"/>
        </w:rPr>
        <w:fldChar w:fldCharType="end"/>
      </w:r>
      <w:r w:rsidRPr="002C5408">
        <w:rPr>
          <w:strike/>
          <w:highlight w:val="yellow"/>
        </w:rPr>
        <w:t>).</w:t>
      </w:r>
      <w:bookmarkEnd w:id="2284"/>
    </w:p>
    <w:p w14:paraId="1162A48A" w14:textId="6D460D9D" w:rsidR="00072F47" w:rsidRPr="002C5408" w:rsidRDefault="00072F47" w:rsidP="00072F47">
      <w:pPr>
        <w:rPr>
          <w:strike/>
          <w:highlight w:val="yellow"/>
        </w:rPr>
      </w:pPr>
      <w:r w:rsidRPr="002C5408">
        <w:rPr>
          <w:strike/>
          <w:highlight w:val="yellow"/>
        </w:rPr>
        <w:t xml:space="preserve">The signalling of the NGA Accessibility Services in the </w:t>
      </w:r>
      <w:r w:rsidR="005378E3" w:rsidRPr="002C5408">
        <w:rPr>
          <w:strike/>
          <w:highlight w:val="yellow"/>
        </w:rPr>
        <w:t>Audio Preselection Descriptor</w:t>
      </w:r>
      <w:r w:rsidRPr="002C5408">
        <w:rPr>
          <w:strike/>
          <w:highlight w:val="yellow"/>
        </w:rPr>
        <w:t xml:space="preserve"> </w:t>
      </w:r>
      <w:r w:rsidRPr="002C5408">
        <w:rPr>
          <w:b/>
          <w:strike/>
          <w:color w:val="FF0000"/>
          <w:highlight w:val="yellow"/>
        </w:rPr>
        <w:t>shall</w:t>
      </w:r>
      <w:r w:rsidRPr="002C5408">
        <w:rPr>
          <w:strike/>
          <w:highlight w:val="yellow"/>
        </w:rPr>
        <w:t xml:space="preserve"> be mapped to the NGA codec specific values according to ETSI EN 300 468</w:t>
      </w:r>
      <w:r w:rsidR="008212A4" w:rsidRPr="002C5408">
        <w:rPr>
          <w:strike/>
          <w:highlight w:val="yellow"/>
        </w:rPr>
        <w:t xml:space="preserve"> </w:t>
      </w:r>
      <w:r w:rsidR="008212A4" w:rsidRPr="002C5408">
        <w:rPr>
          <w:strike/>
          <w:highlight w:val="yellow"/>
        </w:rPr>
        <w:fldChar w:fldCharType="begin"/>
      </w:r>
      <w:r w:rsidR="008212A4" w:rsidRPr="002C5408">
        <w:rPr>
          <w:strike/>
          <w:highlight w:val="yellow"/>
        </w:rPr>
        <w:instrText xml:space="preserve"> REF _Ref102087277 \r \h </w:instrText>
      </w:r>
      <w:r w:rsidR="002C5408" w:rsidRPr="002C5408">
        <w:rPr>
          <w:strike/>
          <w:highlight w:val="yellow"/>
        </w:rPr>
        <w:instrText xml:space="preserve"> \* MERGEFORMAT </w:instrText>
      </w:r>
      <w:r w:rsidR="008212A4" w:rsidRPr="002C5408">
        <w:rPr>
          <w:strike/>
          <w:highlight w:val="yellow"/>
        </w:rPr>
      </w:r>
      <w:r w:rsidR="008212A4" w:rsidRPr="002C5408">
        <w:rPr>
          <w:strike/>
          <w:highlight w:val="yellow"/>
        </w:rPr>
        <w:fldChar w:fldCharType="separate"/>
      </w:r>
      <w:r w:rsidR="008212A4" w:rsidRPr="002C5408">
        <w:rPr>
          <w:strike/>
          <w:highlight w:val="yellow"/>
        </w:rPr>
        <w:t>[13]</w:t>
      </w:r>
      <w:r w:rsidR="008212A4" w:rsidRPr="002C5408">
        <w:rPr>
          <w:strike/>
          <w:highlight w:val="yellow"/>
        </w:rPr>
        <w:fldChar w:fldCharType="end"/>
      </w:r>
      <w:r w:rsidR="00D86ED2" w:rsidRPr="002C5408">
        <w:rPr>
          <w:strike/>
          <w:highlight w:val="yellow"/>
        </w:rPr>
        <w:t xml:space="preserve"> </w:t>
      </w:r>
      <w:r w:rsidRPr="002C5408">
        <w:rPr>
          <w:strike/>
          <w:highlight w:val="yellow"/>
        </w:rPr>
        <w:t>Table M.1.</w:t>
      </w:r>
    </w:p>
    <w:p w14:paraId="104EE9EC" w14:textId="77777777" w:rsidR="00072F47" w:rsidRPr="002C5408" w:rsidRDefault="00072F47" w:rsidP="00072F47">
      <w:pPr>
        <w:spacing w:after="0"/>
        <w:ind w:left="401" w:right="743"/>
        <w:rPr>
          <w:i/>
          <w:strike/>
          <w:highlight w:val="yellow"/>
        </w:rPr>
      </w:pPr>
    </w:p>
    <w:p w14:paraId="3E70C785" w14:textId="23E84F22" w:rsidR="00072F47" w:rsidRPr="002C5408" w:rsidRDefault="00072F47" w:rsidP="00072F47">
      <w:pPr>
        <w:pStyle w:val="Overskrift3"/>
        <w:rPr>
          <w:strike/>
          <w:highlight w:val="yellow"/>
        </w:rPr>
      </w:pPr>
      <w:r w:rsidRPr="002C5408">
        <w:rPr>
          <w:strike/>
          <w:highlight w:val="yellow"/>
        </w:rPr>
        <w:t xml:space="preserve">NGA Preselection with Audio Description over </w:t>
      </w:r>
      <w:r w:rsidR="00DE2746" w:rsidRPr="002C5408">
        <w:rPr>
          <w:strike/>
          <w:highlight w:val="yellow"/>
        </w:rPr>
        <w:t>headphones</w:t>
      </w:r>
      <w:r w:rsidRPr="002C5408">
        <w:rPr>
          <w:strike/>
          <w:highlight w:val="yellow"/>
        </w:rPr>
        <w:t xml:space="preserve"> output</w:t>
      </w:r>
    </w:p>
    <w:p w14:paraId="14AD0805" w14:textId="77777777" w:rsidR="00072F47" w:rsidRPr="002C5408" w:rsidRDefault="00072F47" w:rsidP="00072F47">
      <w:pPr>
        <w:ind w:right="742"/>
        <w:rPr>
          <w:strike/>
          <w:highlight w:val="yellow"/>
        </w:rPr>
      </w:pPr>
      <w:r w:rsidRPr="002C5408">
        <w:rPr>
          <w:strike/>
          <w:highlight w:val="yellow"/>
        </w:rPr>
        <w:t xml:space="preserve">The NGA capable </w:t>
      </w:r>
      <w:proofErr w:type="spellStart"/>
      <w:r w:rsidRPr="002C5408">
        <w:rPr>
          <w:strike/>
          <w:highlight w:val="yellow"/>
        </w:rPr>
        <w:t>Nordig</w:t>
      </w:r>
      <w:proofErr w:type="spellEnd"/>
      <w:r w:rsidRPr="002C5408">
        <w:rPr>
          <w:strike/>
          <w:highlight w:val="yellow"/>
        </w:rPr>
        <w:t xml:space="preserve"> HEVC IRD with headphones output should support presenting, if available, the Audio Description NGA Preselection on its own on the headphones interface and at the same time presenting the Normal NGA Preselection on its own on the other main audio outputs (HDMI, S/PDIF etc). </w:t>
      </w:r>
    </w:p>
    <w:p w14:paraId="4D19597E" w14:textId="33852DCE" w:rsidR="00072F47" w:rsidRPr="002C5408" w:rsidRDefault="00072F47" w:rsidP="00072F47">
      <w:pPr>
        <w:ind w:right="742"/>
        <w:rPr>
          <w:strike/>
          <w:highlight w:val="yellow"/>
        </w:rPr>
      </w:pPr>
      <w:r w:rsidRPr="002C5408">
        <w:rPr>
          <w:strike/>
          <w:highlight w:val="yellow"/>
        </w:rPr>
        <w:t xml:space="preserve">The Audio Description NGA Preselection may be identified by the </w:t>
      </w:r>
      <w:proofErr w:type="spellStart"/>
      <w:r w:rsidRPr="002C5408">
        <w:rPr>
          <w:strike/>
          <w:highlight w:val="yellow"/>
        </w:rPr>
        <w:t>audio_description</w:t>
      </w:r>
      <w:proofErr w:type="spellEnd"/>
      <w:r w:rsidRPr="002C5408">
        <w:rPr>
          <w:strike/>
          <w:highlight w:val="yellow"/>
        </w:rPr>
        <w:t xml:space="preserve"> element in the </w:t>
      </w:r>
      <w:r w:rsidR="005378E3" w:rsidRPr="002C5408">
        <w:rPr>
          <w:strike/>
          <w:highlight w:val="yellow"/>
        </w:rPr>
        <w:t>Audio Preselection Descriptor</w:t>
      </w:r>
      <w:r w:rsidRPr="002C5408">
        <w:rPr>
          <w:strike/>
          <w:highlight w:val="yellow"/>
        </w:rPr>
        <w:t>, or similarly by the corresponding signalling in the NGA audio stream according to</w:t>
      </w:r>
      <w:r w:rsidR="00E40947" w:rsidRPr="002C5408">
        <w:rPr>
          <w:strike/>
          <w:highlight w:val="yellow"/>
        </w:rPr>
        <w:t xml:space="preserve"> ETSI EN 300 468</w:t>
      </w:r>
      <w:r w:rsidRPr="002C5408">
        <w:rPr>
          <w:strike/>
          <w:highlight w:val="yellow"/>
        </w:rPr>
        <w:t xml:space="preserve"> </w:t>
      </w:r>
      <w:r w:rsidR="008212A4" w:rsidRPr="002C5408">
        <w:rPr>
          <w:strike/>
          <w:highlight w:val="yellow"/>
        </w:rPr>
        <w:fldChar w:fldCharType="begin"/>
      </w:r>
      <w:r w:rsidR="008212A4" w:rsidRPr="002C5408">
        <w:rPr>
          <w:strike/>
          <w:highlight w:val="yellow"/>
        </w:rPr>
        <w:instrText xml:space="preserve"> REF _Ref102087277 \r \h </w:instrText>
      </w:r>
      <w:r w:rsidR="002C5408" w:rsidRPr="002C5408">
        <w:rPr>
          <w:strike/>
          <w:highlight w:val="yellow"/>
        </w:rPr>
        <w:instrText xml:space="preserve"> \* MERGEFORMAT </w:instrText>
      </w:r>
      <w:r w:rsidR="008212A4" w:rsidRPr="002C5408">
        <w:rPr>
          <w:strike/>
          <w:highlight w:val="yellow"/>
        </w:rPr>
      </w:r>
      <w:r w:rsidR="008212A4" w:rsidRPr="002C5408">
        <w:rPr>
          <w:strike/>
          <w:highlight w:val="yellow"/>
        </w:rPr>
        <w:fldChar w:fldCharType="separate"/>
      </w:r>
      <w:r w:rsidR="008212A4" w:rsidRPr="002C5408">
        <w:rPr>
          <w:strike/>
          <w:highlight w:val="yellow"/>
        </w:rPr>
        <w:t>[13]</w:t>
      </w:r>
      <w:r w:rsidR="008212A4" w:rsidRPr="002C5408">
        <w:rPr>
          <w:strike/>
          <w:highlight w:val="yellow"/>
        </w:rPr>
        <w:fldChar w:fldCharType="end"/>
      </w:r>
      <w:r w:rsidR="00E40947" w:rsidRPr="002C5408">
        <w:rPr>
          <w:strike/>
          <w:highlight w:val="yellow"/>
        </w:rPr>
        <w:t xml:space="preserve"> </w:t>
      </w:r>
      <w:r w:rsidRPr="002C5408">
        <w:rPr>
          <w:strike/>
          <w:highlight w:val="yellow"/>
        </w:rPr>
        <w:t>Table M.1.</w:t>
      </w:r>
    </w:p>
    <w:p w14:paraId="608B2105" w14:textId="77777777" w:rsidR="00072F47" w:rsidRPr="002C5408" w:rsidRDefault="00072F47" w:rsidP="00072F47">
      <w:pPr>
        <w:pStyle w:val="Overskrift2"/>
        <w:rPr>
          <w:strike/>
          <w:highlight w:val="yellow"/>
        </w:rPr>
      </w:pPr>
      <w:bookmarkStart w:id="2285" w:name="_Ref490739589"/>
      <w:bookmarkStart w:id="2286" w:name="_Toc490833505"/>
      <w:bookmarkStart w:id="2287" w:name="_Toc494325321"/>
      <w:bookmarkStart w:id="2288" w:name="_Toc151560747"/>
      <w:r w:rsidRPr="002C5408">
        <w:rPr>
          <w:strike/>
          <w:highlight w:val="yellow"/>
        </w:rPr>
        <w:t>Loudness Levels and Dynamic Range Control for NGA</w:t>
      </w:r>
      <w:bookmarkEnd w:id="2285"/>
      <w:bookmarkEnd w:id="2286"/>
      <w:bookmarkEnd w:id="2287"/>
      <w:bookmarkEnd w:id="2288"/>
      <w:r w:rsidRPr="002C5408">
        <w:rPr>
          <w:strike/>
          <w:highlight w:val="yellow"/>
        </w:rPr>
        <w:t xml:space="preserve"> </w:t>
      </w:r>
    </w:p>
    <w:p w14:paraId="547EAC62" w14:textId="77777777" w:rsidR="00072F47" w:rsidRPr="002C5408" w:rsidRDefault="00072F47" w:rsidP="00072F47">
      <w:pPr>
        <w:pStyle w:val="Overskrift3"/>
        <w:rPr>
          <w:strike/>
          <w:highlight w:val="yellow"/>
        </w:rPr>
      </w:pPr>
      <w:r w:rsidRPr="002C5408">
        <w:rPr>
          <w:strike/>
          <w:highlight w:val="yellow"/>
        </w:rPr>
        <w:t>Loudness and Dynamic Range Control for AC-4</w:t>
      </w:r>
    </w:p>
    <w:p w14:paraId="1AA81734" w14:textId="77777777" w:rsidR="00072F47" w:rsidRPr="002C5408" w:rsidRDefault="00072F47" w:rsidP="00072F47">
      <w:pPr>
        <w:rPr>
          <w:strike/>
          <w:highlight w:val="yellow"/>
        </w:rPr>
      </w:pPr>
      <w:r w:rsidRPr="002C5408">
        <w:rPr>
          <w:strike/>
          <w:highlight w:val="yellow"/>
        </w:rPr>
        <w:t xml:space="preserve">For decoding to a Target Reference Level of -23 </w:t>
      </w:r>
      <w:proofErr w:type="spellStart"/>
      <w:r w:rsidRPr="002C5408">
        <w:rPr>
          <w:strike/>
          <w:highlight w:val="yellow"/>
        </w:rPr>
        <w:t>dBFS</w:t>
      </w:r>
      <w:proofErr w:type="spellEnd"/>
      <w:r w:rsidRPr="002C5408">
        <w:rPr>
          <w:strike/>
          <w:highlight w:val="yellow"/>
        </w:rPr>
        <w:t>, the following applies:</w:t>
      </w:r>
    </w:p>
    <w:p w14:paraId="3D8ED313" w14:textId="173B15B9" w:rsidR="00072F47" w:rsidRPr="002C5408" w:rsidRDefault="00072F47" w:rsidP="00072F47">
      <w:pPr>
        <w:ind w:left="720"/>
        <w:rPr>
          <w:strike/>
          <w:szCs w:val="22"/>
          <w:highlight w:val="yellow"/>
        </w:rPr>
      </w:pPr>
      <w:r w:rsidRPr="002C5408">
        <w:rPr>
          <w:strike/>
          <w:szCs w:val="22"/>
          <w:highlight w:val="yellow"/>
        </w:rPr>
        <w:t xml:space="preserve">Program level data of the form </w:t>
      </w:r>
      <w:proofErr w:type="spellStart"/>
      <w:r w:rsidRPr="002C5408">
        <w:rPr>
          <w:strike/>
          <w:szCs w:val="22"/>
          <w:highlight w:val="yellow"/>
        </w:rPr>
        <w:t>dialnorm</w:t>
      </w:r>
      <w:proofErr w:type="spellEnd"/>
      <w:r w:rsidRPr="002C5408">
        <w:rPr>
          <w:strike/>
          <w:szCs w:val="22"/>
          <w:highlight w:val="yellow"/>
        </w:rPr>
        <w:t xml:space="preserve"> as of ETSI 103 190-1 </w:t>
      </w:r>
      <w:r w:rsidR="008212A4" w:rsidRPr="002C5408">
        <w:rPr>
          <w:strike/>
          <w:szCs w:val="22"/>
          <w:highlight w:val="yellow"/>
        </w:rPr>
        <w:fldChar w:fldCharType="begin"/>
      </w:r>
      <w:r w:rsidR="008212A4" w:rsidRPr="002C5408">
        <w:rPr>
          <w:strike/>
          <w:szCs w:val="22"/>
          <w:highlight w:val="yellow"/>
        </w:rPr>
        <w:instrText xml:space="preserve"> REF _Ref103596350 \r \h </w:instrText>
      </w:r>
      <w:r w:rsidR="002C5408" w:rsidRPr="002C5408">
        <w:rPr>
          <w:strike/>
          <w:szCs w:val="22"/>
          <w:highlight w:val="yellow"/>
        </w:rPr>
        <w:instrText xml:space="preserve"> \* MERGEFORMAT </w:instrText>
      </w:r>
      <w:r w:rsidR="008212A4" w:rsidRPr="002C5408">
        <w:rPr>
          <w:strike/>
          <w:szCs w:val="22"/>
          <w:highlight w:val="yellow"/>
        </w:rPr>
      </w:r>
      <w:r w:rsidR="008212A4" w:rsidRPr="002C5408">
        <w:rPr>
          <w:strike/>
          <w:szCs w:val="22"/>
          <w:highlight w:val="yellow"/>
        </w:rPr>
        <w:fldChar w:fldCharType="separate"/>
      </w:r>
      <w:r w:rsidR="008212A4" w:rsidRPr="002C5408">
        <w:rPr>
          <w:strike/>
          <w:szCs w:val="22"/>
          <w:highlight w:val="yellow"/>
        </w:rPr>
        <w:t>[97]</w:t>
      </w:r>
      <w:r w:rsidR="008212A4" w:rsidRPr="002C5408">
        <w:rPr>
          <w:strike/>
          <w:szCs w:val="22"/>
          <w:highlight w:val="yellow"/>
        </w:rPr>
        <w:fldChar w:fldCharType="end"/>
      </w:r>
      <w:r w:rsidR="008212A4" w:rsidRPr="002C5408">
        <w:rPr>
          <w:strike/>
          <w:szCs w:val="22"/>
          <w:highlight w:val="yellow"/>
        </w:rPr>
        <w:t xml:space="preserve"> </w:t>
      </w:r>
      <w:r w:rsidRPr="002C5408">
        <w:rPr>
          <w:b/>
          <w:strike/>
          <w:color w:val="FF0000"/>
          <w:szCs w:val="22"/>
          <w:highlight w:val="yellow"/>
        </w:rPr>
        <w:t>shall</w:t>
      </w:r>
      <w:r w:rsidRPr="002C5408">
        <w:rPr>
          <w:strike/>
          <w:szCs w:val="22"/>
          <w:highlight w:val="yellow"/>
        </w:rPr>
        <w:t xml:space="preserve"> be used.</w:t>
      </w:r>
    </w:p>
    <w:p w14:paraId="2B4447AF" w14:textId="50BD2489" w:rsidR="00072F47" w:rsidRPr="002C5408" w:rsidRDefault="00072F47" w:rsidP="00072F47">
      <w:pPr>
        <w:ind w:left="720"/>
        <w:rPr>
          <w:strike/>
          <w:szCs w:val="22"/>
          <w:highlight w:val="yellow"/>
        </w:rPr>
      </w:pPr>
      <w:r w:rsidRPr="002C5408">
        <w:rPr>
          <w:strike/>
          <w:szCs w:val="22"/>
          <w:highlight w:val="yellow"/>
        </w:rPr>
        <w:t xml:space="preserve">If dynamic range control data according to section 4.3.13 of ETSI 103 190-1 </w:t>
      </w:r>
      <w:r w:rsidR="00EE2177" w:rsidRPr="002C5408">
        <w:rPr>
          <w:strike/>
          <w:szCs w:val="22"/>
          <w:highlight w:val="yellow"/>
        </w:rPr>
        <w:fldChar w:fldCharType="begin"/>
      </w:r>
      <w:r w:rsidR="00EE2177" w:rsidRPr="002C5408">
        <w:rPr>
          <w:strike/>
          <w:szCs w:val="22"/>
          <w:highlight w:val="yellow"/>
        </w:rPr>
        <w:instrText xml:space="preserve"> REF _Ref103596350 \r \h </w:instrText>
      </w:r>
      <w:r w:rsidR="002C5408" w:rsidRPr="002C5408">
        <w:rPr>
          <w:strike/>
          <w:szCs w:val="22"/>
          <w:highlight w:val="yellow"/>
        </w:rPr>
        <w:instrText xml:space="preserve"> \* MERGEFORMAT </w:instrText>
      </w:r>
      <w:r w:rsidR="00EE2177" w:rsidRPr="002C5408">
        <w:rPr>
          <w:strike/>
          <w:szCs w:val="22"/>
          <w:highlight w:val="yellow"/>
        </w:rPr>
      </w:r>
      <w:r w:rsidR="00EE2177" w:rsidRPr="002C5408">
        <w:rPr>
          <w:strike/>
          <w:szCs w:val="22"/>
          <w:highlight w:val="yellow"/>
        </w:rPr>
        <w:fldChar w:fldCharType="separate"/>
      </w:r>
      <w:r w:rsidR="00EE2177" w:rsidRPr="002C5408">
        <w:rPr>
          <w:strike/>
          <w:szCs w:val="22"/>
          <w:highlight w:val="yellow"/>
        </w:rPr>
        <w:t>[97]</w:t>
      </w:r>
      <w:r w:rsidR="00EE2177" w:rsidRPr="002C5408">
        <w:rPr>
          <w:strike/>
          <w:szCs w:val="22"/>
          <w:highlight w:val="yellow"/>
        </w:rPr>
        <w:fldChar w:fldCharType="end"/>
      </w:r>
      <w:r w:rsidR="008212A4" w:rsidRPr="002C5408">
        <w:rPr>
          <w:strike/>
          <w:szCs w:val="22"/>
          <w:highlight w:val="yellow"/>
        </w:rPr>
        <w:t xml:space="preserve"> </w:t>
      </w:r>
      <w:r w:rsidRPr="002C5408">
        <w:rPr>
          <w:strike/>
          <w:szCs w:val="22"/>
          <w:highlight w:val="yellow"/>
        </w:rPr>
        <w:t xml:space="preserve">is present in the bitstream, it </w:t>
      </w:r>
      <w:r w:rsidRPr="002C5408">
        <w:rPr>
          <w:b/>
          <w:strike/>
          <w:color w:val="FF0000"/>
          <w:szCs w:val="22"/>
          <w:highlight w:val="yellow"/>
        </w:rPr>
        <w:t>shall</w:t>
      </w:r>
      <w:r w:rsidRPr="002C5408">
        <w:rPr>
          <w:strike/>
          <w:szCs w:val="22"/>
          <w:highlight w:val="yellow"/>
        </w:rPr>
        <w:t xml:space="preserve"> be </w:t>
      </w:r>
      <w:r w:rsidR="003113ED" w:rsidRPr="002C5408">
        <w:rPr>
          <w:strike/>
          <w:szCs w:val="22"/>
          <w:highlight w:val="yellow"/>
        </w:rPr>
        <w:t>used,</w:t>
      </w:r>
      <w:r w:rsidRPr="002C5408">
        <w:rPr>
          <w:strike/>
          <w:szCs w:val="22"/>
          <w:highlight w:val="yellow"/>
        </w:rPr>
        <w:t xml:space="preserve"> and it may not be scaled.</w:t>
      </w:r>
    </w:p>
    <w:p w14:paraId="23A0F483" w14:textId="77777777" w:rsidR="00072F47" w:rsidRPr="002C5408" w:rsidRDefault="00072F47" w:rsidP="00072F47">
      <w:pPr>
        <w:ind w:left="720"/>
        <w:rPr>
          <w:iCs/>
          <w:strike/>
          <w:szCs w:val="22"/>
        </w:rPr>
      </w:pPr>
      <w:r w:rsidRPr="002C5408">
        <w:rPr>
          <w:iCs/>
          <w:strike/>
          <w:szCs w:val="22"/>
          <w:highlight w:val="yellow"/>
        </w:rPr>
        <w:t>The broadcaster must ensure that sufficient headroom and/or dynamic range control values are included in the transmission to prevent any overload when downmixing.</w:t>
      </w:r>
      <w:r w:rsidRPr="002C5408">
        <w:rPr>
          <w:iCs/>
          <w:strike/>
          <w:szCs w:val="22"/>
        </w:rPr>
        <w:t xml:space="preserve"> </w:t>
      </w:r>
    </w:p>
    <w:p w14:paraId="1F389968" w14:textId="787057DD" w:rsidR="00072F47" w:rsidRPr="009A1BAC" w:rsidRDefault="00072F47" w:rsidP="00072F47">
      <w:pPr>
        <w:ind w:left="720"/>
        <w:rPr>
          <w:strike/>
          <w:highlight w:val="yellow"/>
        </w:rPr>
      </w:pPr>
      <w:r w:rsidRPr="009A1BAC">
        <w:rPr>
          <w:strike/>
          <w:szCs w:val="22"/>
          <w:highlight w:val="yellow"/>
        </w:rPr>
        <w:lastRenderedPageBreak/>
        <w:t xml:space="preserve">For NorDig IRDs that supports a </w:t>
      </w:r>
      <w:r w:rsidR="00F37395" w:rsidRPr="009A1BAC">
        <w:rPr>
          <w:strike/>
          <w:szCs w:val="22"/>
          <w:highlight w:val="yellow"/>
        </w:rPr>
        <w:t>multichannel</w:t>
      </w:r>
      <w:r w:rsidRPr="009A1BAC">
        <w:rPr>
          <w:strike/>
          <w:szCs w:val="22"/>
          <w:highlight w:val="yellow"/>
        </w:rPr>
        <w:t xml:space="preserve"> audio output, the NorDig IRD should be able to decode utilizing a Target Reference Level of -31 </w:t>
      </w:r>
      <w:proofErr w:type="spellStart"/>
      <w:r w:rsidRPr="009A1BAC">
        <w:rPr>
          <w:strike/>
          <w:szCs w:val="22"/>
          <w:highlight w:val="yellow"/>
        </w:rPr>
        <w:t>dBFS</w:t>
      </w:r>
      <w:proofErr w:type="spellEnd"/>
      <w:r w:rsidRPr="009A1BAC">
        <w:rPr>
          <w:strike/>
          <w:szCs w:val="22"/>
          <w:highlight w:val="yellow"/>
        </w:rPr>
        <w:t xml:space="preserve">. </w:t>
      </w:r>
    </w:p>
    <w:p w14:paraId="5961EB71" w14:textId="77777777" w:rsidR="00072F47" w:rsidRPr="009A1BAC" w:rsidRDefault="00072F47" w:rsidP="00072F47">
      <w:pPr>
        <w:rPr>
          <w:strike/>
          <w:szCs w:val="22"/>
          <w:highlight w:val="yellow"/>
        </w:rPr>
      </w:pPr>
      <w:r w:rsidRPr="009A1BAC">
        <w:rPr>
          <w:strike/>
          <w:szCs w:val="22"/>
          <w:highlight w:val="yellow"/>
        </w:rPr>
        <w:t xml:space="preserve">For decoding to a Target Reference Level of -31 </w:t>
      </w:r>
      <w:proofErr w:type="spellStart"/>
      <w:r w:rsidRPr="009A1BAC">
        <w:rPr>
          <w:strike/>
          <w:szCs w:val="22"/>
          <w:highlight w:val="yellow"/>
        </w:rPr>
        <w:t>dBFS</w:t>
      </w:r>
      <w:proofErr w:type="spellEnd"/>
      <w:r w:rsidRPr="009A1BAC">
        <w:rPr>
          <w:strike/>
          <w:szCs w:val="22"/>
          <w:highlight w:val="yellow"/>
        </w:rPr>
        <w:t>, the following applies:</w:t>
      </w:r>
    </w:p>
    <w:p w14:paraId="1C9244E4" w14:textId="4D43163C" w:rsidR="00072F47" w:rsidRPr="009A1BAC" w:rsidRDefault="00072F47" w:rsidP="00072F47">
      <w:pPr>
        <w:ind w:left="720"/>
        <w:rPr>
          <w:strike/>
          <w:szCs w:val="22"/>
          <w:highlight w:val="yellow"/>
        </w:rPr>
      </w:pPr>
      <w:r w:rsidRPr="009A1BAC">
        <w:rPr>
          <w:strike/>
          <w:szCs w:val="22"/>
          <w:highlight w:val="yellow"/>
        </w:rPr>
        <w:t xml:space="preserve">Program level data of the form </w:t>
      </w:r>
      <w:proofErr w:type="spellStart"/>
      <w:r w:rsidRPr="009A1BAC">
        <w:rPr>
          <w:strike/>
          <w:szCs w:val="22"/>
          <w:highlight w:val="yellow"/>
        </w:rPr>
        <w:t>dialnorm</w:t>
      </w:r>
      <w:proofErr w:type="spellEnd"/>
      <w:r w:rsidRPr="009A1BAC">
        <w:rPr>
          <w:strike/>
          <w:szCs w:val="22"/>
          <w:highlight w:val="yellow"/>
        </w:rPr>
        <w:t xml:space="preserve"> as of ETSI 103 190-1</w:t>
      </w:r>
      <w:r w:rsidR="00D86ED2" w:rsidRPr="009A1BAC">
        <w:rPr>
          <w:strike/>
          <w:szCs w:val="22"/>
          <w:highlight w:val="yellow"/>
        </w:rPr>
        <w:t xml:space="preserve"> </w:t>
      </w:r>
      <w:r w:rsidR="00EE2177" w:rsidRPr="009A1BAC">
        <w:rPr>
          <w:strike/>
          <w:szCs w:val="22"/>
          <w:highlight w:val="yellow"/>
        </w:rPr>
        <w:fldChar w:fldCharType="begin"/>
      </w:r>
      <w:r w:rsidR="00EE2177" w:rsidRPr="009A1BAC">
        <w:rPr>
          <w:strike/>
          <w:szCs w:val="22"/>
          <w:highlight w:val="yellow"/>
        </w:rPr>
        <w:instrText xml:space="preserve"> REF _Ref103596350 \r \h </w:instrText>
      </w:r>
      <w:r w:rsidR="009A1BAC" w:rsidRPr="009A1BAC">
        <w:rPr>
          <w:strike/>
          <w:szCs w:val="22"/>
          <w:highlight w:val="yellow"/>
        </w:rPr>
        <w:instrText xml:space="preserve"> \* MERGEFORMAT </w:instrText>
      </w:r>
      <w:r w:rsidR="00EE2177" w:rsidRPr="009A1BAC">
        <w:rPr>
          <w:strike/>
          <w:szCs w:val="22"/>
          <w:highlight w:val="yellow"/>
        </w:rPr>
      </w:r>
      <w:r w:rsidR="00EE2177" w:rsidRPr="009A1BAC">
        <w:rPr>
          <w:strike/>
          <w:szCs w:val="22"/>
          <w:highlight w:val="yellow"/>
        </w:rPr>
        <w:fldChar w:fldCharType="separate"/>
      </w:r>
      <w:r w:rsidR="00EE2177" w:rsidRPr="009A1BAC">
        <w:rPr>
          <w:strike/>
          <w:szCs w:val="22"/>
          <w:highlight w:val="yellow"/>
        </w:rPr>
        <w:t>[97]</w:t>
      </w:r>
      <w:r w:rsidR="00EE2177" w:rsidRPr="009A1BAC">
        <w:rPr>
          <w:strike/>
          <w:szCs w:val="22"/>
          <w:highlight w:val="yellow"/>
        </w:rPr>
        <w:fldChar w:fldCharType="end"/>
      </w:r>
      <w:r w:rsidR="00EE2177" w:rsidRPr="009A1BAC">
        <w:rPr>
          <w:strike/>
          <w:szCs w:val="22"/>
          <w:highlight w:val="yellow"/>
        </w:rPr>
        <w:t xml:space="preserve"> </w:t>
      </w:r>
      <w:r w:rsidRPr="009A1BAC">
        <w:rPr>
          <w:b/>
          <w:strike/>
          <w:color w:val="FF0000"/>
          <w:szCs w:val="22"/>
          <w:highlight w:val="yellow"/>
        </w:rPr>
        <w:t>shall</w:t>
      </w:r>
      <w:r w:rsidRPr="009A1BAC">
        <w:rPr>
          <w:strike/>
          <w:szCs w:val="22"/>
          <w:highlight w:val="yellow"/>
        </w:rPr>
        <w:t xml:space="preserve"> be used.</w:t>
      </w:r>
    </w:p>
    <w:p w14:paraId="32699574" w14:textId="21B8DE54" w:rsidR="00072F47" w:rsidRPr="009A1BAC" w:rsidRDefault="00072F47" w:rsidP="00072F47">
      <w:pPr>
        <w:ind w:left="720"/>
        <w:rPr>
          <w:strike/>
          <w:szCs w:val="22"/>
        </w:rPr>
      </w:pPr>
      <w:r w:rsidRPr="009A1BAC">
        <w:rPr>
          <w:strike/>
          <w:szCs w:val="22"/>
          <w:highlight w:val="yellow"/>
        </w:rPr>
        <w:t>If dynamic range control data according to section 4.3.13 of ETSI 103 190-1</w:t>
      </w:r>
      <w:r w:rsidR="00EE2177" w:rsidRPr="009A1BAC">
        <w:rPr>
          <w:strike/>
          <w:szCs w:val="22"/>
          <w:highlight w:val="yellow"/>
        </w:rPr>
        <w:t xml:space="preserve"> </w:t>
      </w:r>
      <w:r w:rsidR="00EE2177" w:rsidRPr="009A1BAC">
        <w:rPr>
          <w:strike/>
          <w:szCs w:val="22"/>
          <w:highlight w:val="yellow"/>
        </w:rPr>
        <w:fldChar w:fldCharType="begin"/>
      </w:r>
      <w:r w:rsidR="00EE2177" w:rsidRPr="009A1BAC">
        <w:rPr>
          <w:strike/>
          <w:szCs w:val="22"/>
          <w:highlight w:val="yellow"/>
        </w:rPr>
        <w:instrText xml:space="preserve"> REF _Ref103596350 \r \h </w:instrText>
      </w:r>
      <w:r w:rsidR="009A1BAC" w:rsidRPr="009A1BAC">
        <w:rPr>
          <w:strike/>
          <w:szCs w:val="22"/>
          <w:highlight w:val="yellow"/>
        </w:rPr>
        <w:instrText xml:space="preserve"> \* MERGEFORMAT </w:instrText>
      </w:r>
      <w:r w:rsidR="00EE2177" w:rsidRPr="009A1BAC">
        <w:rPr>
          <w:strike/>
          <w:szCs w:val="22"/>
          <w:highlight w:val="yellow"/>
        </w:rPr>
      </w:r>
      <w:r w:rsidR="00EE2177" w:rsidRPr="009A1BAC">
        <w:rPr>
          <w:strike/>
          <w:szCs w:val="22"/>
          <w:highlight w:val="yellow"/>
        </w:rPr>
        <w:fldChar w:fldCharType="separate"/>
      </w:r>
      <w:r w:rsidR="00EE2177" w:rsidRPr="009A1BAC">
        <w:rPr>
          <w:strike/>
          <w:szCs w:val="22"/>
          <w:highlight w:val="yellow"/>
        </w:rPr>
        <w:t>[97]</w:t>
      </w:r>
      <w:r w:rsidR="00EE2177" w:rsidRPr="009A1BAC">
        <w:rPr>
          <w:strike/>
          <w:szCs w:val="22"/>
          <w:highlight w:val="yellow"/>
        </w:rPr>
        <w:fldChar w:fldCharType="end"/>
      </w:r>
      <w:r w:rsidRPr="009A1BAC">
        <w:rPr>
          <w:strike/>
          <w:szCs w:val="22"/>
          <w:highlight w:val="yellow"/>
        </w:rPr>
        <w:t xml:space="preserve"> is present in the bitstream, it </w:t>
      </w:r>
      <w:r w:rsidRPr="009A1BAC">
        <w:rPr>
          <w:b/>
          <w:strike/>
          <w:color w:val="FF0000"/>
          <w:szCs w:val="22"/>
          <w:highlight w:val="yellow"/>
        </w:rPr>
        <w:t>shall</w:t>
      </w:r>
      <w:r w:rsidRPr="009A1BAC">
        <w:rPr>
          <w:strike/>
          <w:szCs w:val="22"/>
          <w:highlight w:val="yellow"/>
        </w:rPr>
        <w:t xml:space="preserve"> be used and it may be scaled.</w:t>
      </w:r>
    </w:p>
    <w:p w14:paraId="319CAADD" w14:textId="77777777" w:rsidR="00072F47" w:rsidRPr="009A1BAC" w:rsidRDefault="00072F47" w:rsidP="008033A1">
      <w:pPr>
        <w:rPr>
          <w:strike/>
        </w:rPr>
      </w:pPr>
    </w:p>
    <w:p w14:paraId="56652349" w14:textId="6F131CD8" w:rsidR="00D20D9C" w:rsidRDefault="00D20D9C" w:rsidP="008033A1"/>
    <w:p w14:paraId="05DA7EDF" w14:textId="09A1E4C5" w:rsidR="0033251F" w:rsidRPr="00474C28" w:rsidRDefault="0033251F" w:rsidP="00474C28">
      <w:pPr>
        <w:pStyle w:val="Overskrift1"/>
        <w:rPr>
          <w:lang w:val="da-DK"/>
        </w:rPr>
      </w:pPr>
      <w:bookmarkStart w:id="2289" w:name="_Toc116656798"/>
      <w:bookmarkStart w:id="2290" w:name="_Toc116656810"/>
      <w:bookmarkStart w:id="2291" w:name="_Toc185269578"/>
      <w:bookmarkStart w:id="2292" w:name="_Toc201422548"/>
      <w:bookmarkStart w:id="2293" w:name="_Toc201422821"/>
      <w:bookmarkStart w:id="2294" w:name="_Toc200727017"/>
      <w:bookmarkStart w:id="2295" w:name="_Toc200727808"/>
      <w:bookmarkStart w:id="2296" w:name="_Toc200728600"/>
      <w:bookmarkStart w:id="2297" w:name="_Ref200734374"/>
      <w:bookmarkStart w:id="2298" w:name="_Toc201422829"/>
      <w:bookmarkStart w:id="2299" w:name="_Toc232171864"/>
      <w:bookmarkStart w:id="2300" w:name="_Toc232172951"/>
      <w:bookmarkStart w:id="2301" w:name="_Toc232177402"/>
      <w:bookmarkStart w:id="2302" w:name="_Toc265440834"/>
      <w:bookmarkStart w:id="2303" w:name="_Toc342657960"/>
      <w:bookmarkStart w:id="2304" w:name="_Toc342659538"/>
      <w:bookmarkStart w:id="2305" w:name="_Ref392056293"/>
      <w:bookmarkStart w:id="2306" w:name="_Ref392066553"/>
      <w:bookmarkStart w:id="2307" w:name="_Toc392073829"/>
      <w:bookmarkStart w:id="2308" w:name="_Toc392075505"/>
      <w:bookmarkStart w:id="2309" w:name="_Ref528403809"/>
      <w:bookmarkStart w:id="2310" w:name="_Toc151560748"/>
      <w:bookmarkStart w:id="2311" w:name="_Toc184615017"/>
      <w:bookmarkEnd w:id="2289"/>
      <w:bookmarkEnd w:id="2290"/>
      <w:bookmarkEnd w:id="2291"/>
      <w:bookmarkEnd w:id="2292"/>
      <w:bookmarkEnd w:id="2293"/>
      <w:proofErr w:type="spellStart"/>
      <w:r w:rsidRPr="00474C28">
        <w:rPr>
          <w:lang w:val="da-DK"/>
        </w:rPr>
        <w:lastRenderedPageBreak/>
        <w:t>Teletext</w:t>
      </w:r>
      <w:proofErr w:type="spellEnd"/>
      <w:r w:rsidRPr="00474C28">
        <w:rPr>
          <w:lang w:val="da-DK"/>
        </w:rPr>
        <w:t xml:space="preserve"> and </w:t>
      </w:r>
      <w:proofErr w:type="spellStart"/>
      <w:r w:rsidRPr="00474C28">
        <w:rPr>
          <w:lang w:val="da-DK"/>
        </w:rPr>
        <w:t>Subtitling</w:t>
      </w:r>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proofErr w:type="spellEnd"/>
    </w:p>
    <w:p w14:paraId="2A41D610" w14:textId="77777777" w:rsidR="00694F0E" w:rsidRPr="00333840" w:rsidRDefault="00694F0E" w:rsidP="00F81381">
      <w:pPr>
        <w:pStyle w:val="Overskrift2"/>
      </w:pPr>
      <w:bookmarkStart w:id="2312" w:name="_Toc232171865"/>
      <w:bookmarkStart w:id="2313" w:name="_Toc232172952"/>
      <w:bookmarkStart w:id="2314" w:name="_Toc232177403"/>
      <w:bookmarkStart w:id="2315" w:name="_Toc265440835"/>
      <w:bookmarkStart w:id="2316" w:name="_Toc342657961"/>
      <w:bookmarkStart w:id="2317" w:name="_Toc342659539"/>
      <w:bookmarkStart w:id="2318" w:name="_Toc392073830"/>
      <w:bookmarkStart w:id="2319" w:name="_Toc392075506"/>
      <w:bookmarkStart w:id="2320" w:name="_Toc151560749"/>
      <w:bookmarkStart w:id="2321" w:name="_Ref200724448"/>
      <w:bookmarkStart w:id="2322" w:name="_Toc200727018"/>
      <w:bookmarkStart w:id="2323" w:name="_Toc200727809"/>
      <w:bookmarkStart w:id="2324" w:name="_Toc200728601"/>
      <w:bookmarkStart w:id="2325" w:name="_Toc201422830"/>
      <w:r w:rsidRPr="00333840">
        <w:t>General</w:t>
      </w:r>
      <w:bookmarkEnd w:id="2312"/>
      <w:bookmarkEnd w:id="2313"/>
      <w:bookmarkEnd w:id="2314"/>
      <w:bookmarkEnd w:id="2315"/>
      <w:bookmarkEnd w:id="2316"/>
      <w:bookmarkEnd w:id="2317"/>
      <w:bookmarkEnd w:id="2318"/>
      <w:bookmarkEnd w:id="2319"/>
      <w:bookmarkEnd w:id="2320"/>
    </w:p>
    <w:p w14:paraId="7433FEB5" w14:textId="798EC5C6" w:rsidR="00902B8D" w:rsidRPr="00E40947" w:rsidRDefault="002B6E42" w:rsidP="00902B8D">
      <w:pPr>
        <w:rPr>
          <w:lang w:val="en-US"/>
        </w:rPr>
      </w:pPr>
      <w:r w:rsidRPr="00AD01EA">
        <w:t>DVB Subtitling</w:t>
      </w:r>
      <w:r w:rsidR="00902B8D" w:rsidRPr="00AD01EA">
        <w:t xml:space="preserve"> (ETSI EN 300 743</w:t>
      </w:r>
      <w:r w:rsidR="00B44CFE">
        <w:t xml:space="preserve"> </w:t>
      </w:r>
      <w:r w:rsidR="00B44CFE">
        <w:fldChar w:fldCharType="begin"/>
      </w:r>
      <w:r w:rsidR="00B44CFE">
        <w:instrText xml:space="preserve"> REF _Ref103608567 \r \h </w:instrText>
      </w:r>
      <w:r w:rsidR="00B44CFE">
        <w:fldChar w:fldCharType="separate"/>
      </w:r>
      <w:r w:rsidR="00B44CFE">
        <w:t>[17]</w:t>
      </w:r>
      <w:r w:rsidR="00B44CFE">
        <w:fldChar w:fldCharType="end"/>
      </w:r>
      <w:r w:rsidR="00902B8D" w:rsidRPr="00AD01EA">
        <w:t>) and EBU Teletext Subtitling (ETSI EN 300 706</w:t>
      </w:r>
      <w:r w:rsidR="00B44CFE">
        <w:t xml:space="preserve"> </w:t>
      </w:r>
      <w:r w:rsidR="00B44CFE">
        <w:fldChar w:fldCharType="begin"/>
      </w:r>
      <w:r w:rsidR="00B44CFE">
        <w:instrText xml:space="preserve"> REF _Ref103608580 \r \h </w:instrText>
      </w:r>
      <w:r w:rsidR="00B44CFE">
        <w:fldChar w:fldCharType="separate"/>
      </w:r>
      <w:r w:rsidR="00B44CFE">
        <w:t>[16]</w:t>
      </w:r>
      <w:r w:rsidR="00B44CFE">
        <w:fldChar w:fldCharType="end"/>
      </w:r>
      <w:r w:rsidR="00902B8D" w:rsidRPr="00AD01EA">
        <w:t xml:space="preserve">) are mandatory in the NorDig IRDs. </w:t>
      </w:r>
      <w:r w:rsidR="00902B8D" w:rsidRPr="00E40947">
        <w:rPr>
          <w:lang w:val="en-US"/>
        </w:rPr>
        <w:t xml:space="preserve">NorDig HEVC IRDs </w:t>
      </w:r>
      <w:r w:rsidR="00186033" w:rsidRPr="00E40947">
        <w:rPr>
          <w:b/>
          <w:color w:val="FF0000"/>
          <w:lang w:val="en-US"/>
        </w:rPr>
        <w:t>shall</w:t>
      </w:r>
      <w:r w:rsidR="00A62243" w:rsidRPr="00E40947">
        <w:rPr>
          <w:lang w:val="en-US"/>
        </w:rPr>
        <w:t xml:space="preserve"> </w:t>
      </w:r>
      <w:r w:rsidR="00902B8D" w:rsidRPr="00E40947">
        <w:rPr>
          <w:lang w:val="en-US"/>
        </w:rPr>
        <w:t>also support TTML subtitling (</w:t>
      </w:r>
      <w:r w:rsidR="00C36EF3" w:rsidRPr="00E40947">
        <w:rPr>
          <w:lang w:val="en-US"/>
        </w:rPr>
        <w:t>ETSI EN 303 560</w:t>
      </w:r>
      <w:r w:rsidR="00B44CFE">
        <w:rPr>
          <w:lang w:val="en-US"/>
        </w:rPr>
        <w:t xml:space="preserve"> </w:t>
      </w:r>
      <w:r w:rsidR="00B44CFE">
        <w:rPr>
          <w:lang w:val="en-US"/>
        </w:rPr>
        <w:fldChar w:fldCharType="begin"/>
      </w:r>
      <w:r w:rsidR="00B44CFE">
        <w:rPr>
          <w:lang w:val="en-US"/>
        </w:rPr>
        <w:instrText xml:space="preserve"> REF _Ref103608600 \r \h </w:instrText>
      </w:r>
      <w:r w:rsidR="00B44CFE">
        <w:rPr>
          <w:lang w:val="en-US"/>
        </w:rPr>
      </w:r>
      <w:r w:rsidR="00B44CFE">
        <w:rPr>
          <w:lang w:val="en-US"/>
        </w:rPr>
        <w:fldChar w:fldCharType="separate"/>
      </w:r>
      <w:r w:rsidR="00B44CFE">
        <w:rPr>
          <w:lang w:val="en-US"/>
        </w:rPr>
        <w:t>[94]</w:t>
      </w:r>
      <w:r w:rsidR="00B44CFE">
        <w:rPr>
          <w:lang w:val="en-US"/>
        </w:rPr>
        <w:fldChar w:fldCharType="end"/>
      </w:r>
      <w:r w:rsidR="00902B8D" w:rsidRPr="00E40947">
        <w:rPr>
          <w:lang w:val="en-US"/>
        </w:rPr>
        <w:t xml:space="preserve">). </w:t>
      </w:r>
    </w:p>
    <w:p w14:paraId="09BF62AA" w14:textId="0ECD6C62" w:rsidR="00902B8D" w:rsidRPr="003113ED" w:rsidRDefault="00902B8D" w:rsidP="00902B8D">
      <w:r w:rsidRPr="003113ED">
        <w:t xml:space="preserve">The user </w:t>
      </w:r>
      <w:r w:rsidR="00186033" w:rsidRPr="003113ED">
        <w:rPr>
          <w:b/>
          <w:color w:val="FF0000"/>
        </w:rPr>
        <w:t>shall</w:t>
      </w:r>
      <w:r w:rsidRPr="003113ED">
        <w:t xml:space="preserve"> be able to enable and disable displaying of subtitles and to select primary and secondary subtitling language, see sections </w:t>
      </w:r>
      <w:r w:rsidR="00EB1933" w:rsidRPr="003113ED">
        <w:fldChar w:fldCharType="begin"/>
      </w:r>
      <w:r w:rsidR="00EB1933" w:rsidRPr="003113ED">
        <w:instrText xml:space="preserve"> REF _Ref498514786 \r \h  \* MERGEFORMAT </w:instrText>
      </w:r>
      <w:r w:rsidR="00EB1933" w:rsidRPr="003113ED">
        <w:fldChar w:fldCharType="separate"/>
      </w:r>
      <w:r w:rsidR="00290B98">
        <w:t>7.1.2</w:t>
      </w:r>
      <w:r w:rsidR="00EB1933" w:rsidRPr="003113ED">
        <w:fldChar w:fldCharType="end"/>
      </w:r>
      <w:r w:rsidR="00551EB4" w:rsidRPr="003113ED">
        <w:t>,</w:t>
      </w:r>
      <w:r w:rsidRPr="003113ED">
        <w:t xml:space="preserve"> </w:t>
      </w:r>
      <w:r w:rsidRPr="003113ED">
        <w:fldChar w:fldCharType="begin"/>
      </w:r>
      <w:r w:rsidRPr="003113ED">
        <w:instrText xml:space="preserve"> REF _Ref232167666 \n \h  \* MERGEFORMAT </w:instrText>
      </w:r>
      <w:r w:rsidRPr="003113ED">
        <w:fldChar w:fldCharType="separate"/>
      </w:r>
      <w:r w:rsidR="00290B98">
        <w:t>7.3</w:t>
      </w:r>
      <w:r w:rsidRPr="003113ED">
        <w:fldChar w:fldCharType="end"/>
      </w:r>
      <w:r w:rsidRPr="003113ED">
        <w:t xml:space="preserve"> and </w:t>
      </w:r>
      <w:r w:rsidRPr="003113ED">
        <w:fldChar w:fldCharType="begin"/>
      </w:r>
      <w:r w:rsidRPr="003113ED">
        <w:instrText xml:space="preserve"> REF _Ref491424581 \r \h  \* MERGEFORMAT </w:instrText>
      </w:r>
      <w:r w:rsidRPr="003113ED">
        <w:fldChar w:fldCharType="separate"/>
      </w:r>
      <w:r w:rsidR="00290B98">
        <w:t>7.4</w:t>
      </w:r>
      <w:r w:rsidRPr="003113ED">
        <w:fldChar w:fldCharType="end"/>
      </w:r>
      <w:r w:rsidRPr="003113ED">
        <w:t xml:space="preserve">. </w:t>
      </w:r>
    </w:p>
    <w:p w14:paraId="0E38BF72" w14:textId="63DF6FB9" w:rsidR="00902B8D" w:rsidRPr="003113ED" w:rsidRDefault="00902B8D" w:rsidP="00902B8D">
      <w:r w:rsidRPr="003113ED">
        <w:t xml:space="preserve">For the graphic compositing of subtitles over video, see section </w:t>
      </w:r>
      <w:r w:rsidR="00E40947">
        <w:t xml:space="preserve"> </w:t>
      </w:r>
      <w:r w:rsidR="00E40947">
        <w:fldChar w:fldCharType="begin"/>
      </w:r>
      <w:r w:rsidR="00E40947">
        <w:instrText xml:space="preserve"> REF _Ref528413646 \r \h </w:instrText>
      </w:r>
      <w:r w:rsidR="00E40947">
        <w:fldChar w:fldCharType="separate"/>
      </w:r>
      <w:r w:rsidR="00290B98">
        <w:t>5.14</w:t>
      </w:r>
      <w:r w:rsidR="00E40947">
        <w:fldChar w:fldCharType="end"/>
      </w:r>
      <w:r w:rsidRPr="003113ED">
        <w:t xml:space="preserve"> (all supported formats).</w:t>
      </w:r>
    </w:p>
    <w:p w14:paraId="70A9425A" w14:textId="3A950CEF" w:rsidR="00902B8D" w:rsidRPr="003113ED" w:rsidRDefault="00902B8D" w:rsidP="00B37977">
      <w:pPr>
        <w:keepNext/>
      </w:pPr>
      <w:r w:rsidRPr="003113ED">
        <w:t xml:space="preserve">The NorDig IRD </w:t>
      </w:r>
      <w:r w:rsidR="00186033" w:rsidRPr="003113ED">
        <w:rPr>
          <w:b/>
          <w:color w:val="FF0000"/>
        </w:rPr>
        <w:t>shall</w:t>
      </w:r>
      <w:r w:rsidRPr="003113ED">
        <w:t xml:space="preserve"> be capable of decoding one subtitle-stream at a time; it is not expected that the IRD </w:t>
      </w:r>
      <w:r w:rsidR="00186033" w:rsidRPr="003113ED">
        <w:rPr>
          <w:b/>
          <w:color w:val="FF0000"/>
        </w:rPr>
        <w:t>shall</w:t>
      </w:r>
      <w:r w:rsidRPr="003113ED">
        <w:t xml:space="preserve"> display more than one subtitle stream (</w:t>
      </w:r>
      <w:r w:rsidR="001B33B4">
        <w:t>n</w:t>
      </w:r>
      <w:r w:rsidRPr="003113ED">
        <w:t xml:space="preserve">ote </w:t>
      </w:r>
      <w:r w:rsidR="003D19DA">
        <w:t>3</w:t>
      </w:r>
      <w:r w:rsidRPr="003113ED">
        <w:t xml:space="preserve">). </w:t>
      </w:r>
    </w:p>
    <w:p w14:paraId="1D8B7D06" w14:textId="36368F43" w:rsidR="00902B8D" w:rsidRPr="00AD01EA" w:rsidRDefault="00902B8D" w:rsidP="00C44F29">
      <w:pPr>
        <w:pBdr>
          <w:top w:val="single" w:sz="4" w:space="1" w:color="auto"/>
          <w:left w:val="single" w:sz="4" w:space="4" w:color="auto"/>
          <w:bottom w:val="single" w:sz="4" w:space="1" w:color="auto"/>
          <w:right w:val="single" w:sz="4" w:space="4" w:color="auto"/>
        </w:pBdr>
      </w:pPr>
      <w:r w:rsidRPr="003113ED">
        <w:t>Note</w:t>
      </w:r>
      <w:r w:rsidR="003D19DA">
        <w:t xml:space="preserve"> 1</w:t>
      </w:r>
      <w:r w:rsidRPr="003113ED">
        <w:t xml:space="preserve">: </w:t>
      </w:r>
      <w:r w:rsidRPr="003113ED">
        <w:tab/>
        <w:t xml:space="preserve">The NorDig HbbTV IRD </w:t>
      </w:r>
      <w:r w:rsidR="00186033" w:rsidRPr="003113ED">
        <w:rPr>
          <w:b/>
          <w:color w:val="FF0000"/>
        </w:rPr>
        <w:t>shall</w:t>
      </w:r>
      <w:r w:rsidRPr="003113ED">
        <w:t xml:space="preserve"> support Subtitling preferences and requirements as stated below also for broadband distributed content where applicable.</w:t>
      </w:r>
      <w:r w:rsidR="00C44F29">
        <w:br/>
      </w:r>
      <w:r w:rsidRPr="003113ED">
        <w:t>Note</w:t>
      </w:r>
      <w:r w:rsidR="001B33B4">
        <w:t xml:space="preserve"> 2</w:t>
      </w:r>
      <w:r w:rsidRPr="003113ED">
        <w:t xml:space="preserve">: </w:t>
      </w:r>
      <w:r w:rsidRPr="003113ED">
        <w:tab/>
        <w:t>TTML is primar</w:t>
      </w:r>
      <w:r w:rsidR="00C65C31" w:rsidRPr="003113ED">
        <w:t>il</w:t>
      </w:r>
      <w:r w:rsidRPr="003113ED">
        <w:t>y intended to be used for MPEG-H/HEVC based services.</w:t>
      </w:r>
      <w:r w:rsidR="00C44F29">
        <w:br/>
      </w:r>
      <w:r w:rsidRPr="003113ED">
        <w:t>Note</w:t>
      </w:r>
      <w:r w:rsidR="001B33B4">
        <w:t xml:space="preserve"> 3</w:t>
      </w:r>
      <w:r w:rsidRPr="003113ED">
        <w:t xml:space="preserve">: </w:t>
      </w:r>
      <w:r w:rsidRPr="003113ED">
        <w:tab/>
        <w:t>In case of multiple subtitle types within the same elementary stream</w:t>
      </w:r>
      <w:r w:rsidRPr="00AD01EA">
        <w:t>/PID, it is up to the broadcaster to ensure that all necessary subtitle types are included in the appropriate subtitle-streams in order to match their editorial intent (for example a hard-of-hearing stream could therefore include hard-of-hearing subtitles plus translation subtitles).</w:t>
      </w:r>
    </w:p>
    <w:p w14:paraId="2C01E57B" w14:textId="77777777" w:rsidR="00902B8D" w:rsidRPr="00AD01EA" w:rsidRDefault="00902B8D" w:rsidP="00902B8D">
      <w:pPr>
        <w:pStyle w:val="Overskrift3"/>
      </w:pPr>
      <w:r w:rsidRPr="00AD01EA">
        <w:t>Wordings and definitions for subtitles</w:t>
      </w:r>
    </w:p>
    <w:p w14:paraId="5FCD624B" w14:textId="364E5D61" w:rsidR="00902B8D" w:rsidRPr="00AD01EA" w:rsidRDefault="00902B8D" w:rsidP="00902B8D">
      <w:pPr>
        <w:ind w:hanging="11"/>
      </w:pPr>
      <w:r w:rsidRPr="00AD01EA">
        <w:t xml:space="preserve">EBU Teletext, DVB Subtitling and DVB TTML specifications are using different wordings for the different types of subtitling. See table </w:t>
      </w:r>
      <w:r w:rsidR="007D3288" w:rsidRPr="00AD01EA">
        <w:t xml:space="preserve">7.1 </w:t>
      </w:r>
      <w:r w:rsidRPr="00AD01EA">
        <w:t>below for NorDig’s wording and the relationship to EBU Teletext, DVB and TTML subtitling specifications.</w:t>
      </w:r>
    </w:p>
    <w:tbl>
      <w:tblPr>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701"/>
        <w:gridCol w:w="1559"/>
        <w:gridCol w:w="1985"/>
        <w:gridCol w:w="2972"/>
      </w:tblGrid>
      <w:tr w:rsidR="00902B8D" w:rsidRPr="00403B85" w14:paraId="0096AAFC" w14:textId="77777777" w:rsidTr="00C36EF3">
        <w:tc>
          <w:tcPr>
            <w:tcW w:w="10055" w:type="dxa"/>
            <w:gridSpan w:val="5"/>
            <w:shd w:val="clear" w:color="auto" w:fill="D9D9D9" w:themeFill="background1" w:themeFillShade="D9"/>
          </w:tcPr>
          <w:p w14:paraId="6540C371" w14:textId="77777777" w:rsidR="00902B8D" w:rsidRPr="00960FCA" w:rsidRDefault="00902B8D" w:rsidP="0087512C">
            <w:pPr>
              <w:rPr>
                <w:sz w:val="18"/>
                <w:szCs w:val="18"/>
              </w:rPr>
            </w:pPr>
            <w:r w:rsidRPr="00960FCA">
              <w:rPr>
                <w:sz w:val="18"/>
                <w:szCs w:val="18"/>
              </w:rPr>
              <w:t xml:space="preserve">Wordings related to subtitling </w:t>
            </w:r>
          </w:p>
        </w:tc>
      </w:tr>
      <w:tr w:rsidR="00902B8D" w:rsidRPr="00403B85" w14:paraId="774A4870" w14:textId="77777777" w:rsidTr="00C36EF3">
        <w:tc>
          <w:tcPr>
            <w:tcW w:w="1838" w:type="dxa"/>
            <w:shd w:val="clear" w:color="auto" w:fill="D9D9D9" w:themeFill="background1" w:themeFillShade="D9"/>
          </w:tcPr>
          <w:p w14:paraId="2F2A2C5C" w14:textId="77777777" w:rsidR="00902B8D" w:rsidRPr="00960FCA" w:rsidRDefault="00902B8D" w:rsidP="0087512C">
            <w:pPr>
              <w:rPr>
                <w:b/>
                <w:sz w:val="18"/>
                <w:szCs w:val="18"/>
              </w:rPr>
            </w:pPr>
            <w:r w:rsidRPr="00960FCA">
              <w:rPr>
                <w:b/>
                <w:sz w:val="18"/>
                <w:szCs w:val="18"/>
              </w:rPr>
              <w:t xml:space="preserve">NorDig </w:t>
            </w:r>
          </w:p>
        </w:tc>
        <w:tc>
          <w:tcPr>
            <w:tcW w:w="1701" w:type="dxa"/>
            <w:shd w:val="clear" w:color="auto" w:fill="D9D9D9" w:themeFill="background1" w:themeFillShade="D9"/>
          </w:tcPr>
          <w:p w14:paraId="7FF4A2B5" w14:textId="77777777" w:rsidR="00902B8D" w:rsidRPr="00960FCA" w:rsidRDefault="00902B8D" w:rsidP="0087512C">
            <w:pPr>
              <w:rPr>
                <w:b/>
                <w:sz w:val="18"/>
                <w:szCs w:val="18"/>
              </w:rPr>
            </w:pPr>
            <w:r w:rsidRPr="00960FCA">
              <w:rPr>
                <w:b/>
                <w:sz w:val="18"/>
                <w:szCs w:val="18"/>
              </w:rPr>
              <w:t>EBU Teletext</w:t>
            </w:r>
          </w:p>
        </w:tc>
        <w:tc>
          <w:tcPr>
            <w:tcW w:w="1559" w:type="dxa"/>
            <w:shd w:val="clear" w:color="auto" w:fill="D9D9D9" w:themeFill="background1" w:themeFillShade="D9"/>
          </w:tcPr>
          <w:p w14:paraId="6712E490" w14:textId="77777777" w:rsidR="00902B8D" w:rsidRPr="00960FCA" w:rsidRDefault="00902B8D" w:rsidP="0087512C">
            <w:pPr>
              <w:rPr>
                <w:b/>
                <w:sz w:val="18"/>
                <w:szCs w:val="18"/>
              </w:rPr>
            </w:pPr>
            <w:r w:rsidRPr="00960FCA">
              <w:rPr>
                <w:b/>
                <w:sz w:val="18"/>
                <w:szCs w:val="18"/>
              </w:rPr>
              <w:t>DVB Subtitling</w:t>
            </w:r>
          </w:p>
        </w:tc>
        <w:tc>
          <w:tcPr>
            <w:tcW w:w="1985" w:type="dxa"/>
            <w:shd w:val="clear" w:color="auto" w:fill="D9D9D9" w:themeFill="background1" w:themeFillShade="D9"/>
          </w:tcPr>
          <w:p w14:paraId="5AD752A2" w14:textId="77777777" w:rsidR="00902B8D" w:rsidRPr="00960FCA" w:rsidRDefault="00902B8D" w:rsidP="0087512C">
            <w:pPr>
              <w:rPr>
                <w:b/>
                <w:sz w:val="18"/>
                <w:szCs w:val="18"/>
              </w:rPr>
            </w:pPr>
            <w:r w:rsidRPr="00960FCA">
              <w:rPr>
                <w:b/>
                <w:sz w:val="18"/>
                <w:szCs w:val="18"/>
                <w:lang w:eastAsia="ko-KR"/>
              </w:rPr>
              <w:t>TTML</w:t>
            </w:r>
          </w:p>
        </w:tc>
        <w:tc>
          <w:tcPr>
            <w:tcW w:w="2972" w:type="dxa"/>
            <w:shd w:val="clear" w:color="auto" w:fill="D9D9D9" w:themeFill="background1" w:themeFillShade="D9"/>
          </w:tcPr>
          <w:p w14:paraId="118A0764" w14:textId="77777777" w:rsidR="00902B8D" w:rsidRPr="00960FCA" w:rsidRDefault="00902B8D" w:rsidP="0087512C">
            <w:pPr>
              <w:rPr>
                <w:b/>
                <w:sz w:val="18"/>
                <w:szCs w:val="18"/>
                <w:lang w:eastAsia="ko-KR"/>
              </w:rPr>
            </w:pPr>
            <w:r w:rsidRPr="00960FCA">
              <w:rPr>
                <w:b/>
                <w:sz w:val="18"/>
                <w:szCs w:val="18"/>
              </w:rPr>
              <w:t>Interpretation</w:t>
            </w:r>
          </w:p>
        </w:tc>
      </w:tr>
      <w:tr w:rsidR="00902B8D" w:rsidRPr="00403B85" w14:paraId="5AED12AD" w14:textId="77777777" w:rsidTr="00C36EF3">
        <w:tc>
          <w:tcPr>
            <w:tcW w:w="1838" w:type="dxa"/>
          </w:tcPr>
          <w:p w14:paraId="77C9EAF8" w14:textId="77777777" w:rsidR="00902B8D" w:rsidRPr="00960FCA" w:rsidRDefault="00902B8D" w:rsidP="0087512C">
            <w:pPr>
              <w:rPr>
                <w:sz w:val="18"/>
                <w:szCs w:val="18"/>
              </w:rPr>
            </w:pPr>
            <w:r w:rsidRPr="00960FCA">
              <w:rPr>
                <w:sz w:val="18"/>
                <w:szCs w:val="18"/>
                <w:lang w:eastAsia="ko-KR"/>
              </w:rPr>
              <w:t>Translation dialogue subtitles (or Normal subtitles)</w:t>
            </w:r>
          </w:p>
        </w:tc>
        <w:tc>
          <w:tcPr>
            <w:tcW w:w="1701" w:type="dxa"/>
          </w:tcPr>
          <w:p w14:paraId="184816B8" w14:textId="77777777" w:rsidR="00902B8D" w:rsidRPr="00960FCA" w:rsidRDefault="00902B8D" w:rsidP="0087512C">
            <w:pPr>
              <w:rPr>
                <w:sz w:val="18"/>
                <w:szCs w:val="18"/>
              </w:rPr>
            </w:pPr>
            <w:r w:rsidRPr="00960FCA">
              <w:rPr>
                <w:sz w:val="18"/>
                <w:szCs w:val="18"/>
              </w:rPr>
              <w:t>(0x02) subtitling</w:t>
            </w:r>
          </w:p>
        </w:tc>
        <w:tc>
          <w:tcPr>
            <w:tcW w:w="1559" w:type="dxa"/>
          </w:tcPr>
          <w:p w14:paraId="209C569B" w14:textId="77777777" w:rsidR="00902B8D" w:rsidRPr="00960FCA" w:rsidRDefault="00902B8D" w:rsidP="0087512C">
            <w:pPr>
              <w:rPr>
                <w:sz w:val="18"/>
                <w:szCs w:val="18"/>
              </w:rPr>
            </w:pPr>
            <w:r w:rsidRPr="00960FCA">
              <w:rPr>
                <w:sz w:val="18"/>
                <w:szCs w:val="18"/>
              </w:rPr>
              <w:t>Normal subtitles</w:t>
            </w:r>
          </w:p>
        </w:tc>
        <w:tc>
          <w:tcPr>
            <w:tcW w:w="1985" w:type="dxa"/>
          </w:tcPr>
          <w:p w14:paraId="28B32FE8" w14:textId="77777777" w:rsidR="00902B8D" w:rsidRPr="00960FCA" w:rsidRDefault="00902B8D" w:rsidP="0087512C">
            <w:pPr>
              <w:rPr>
                <w:sz w:val="18"/>
                <w:szCs w:val="18"/>
              </w:rPr>
            </w:pPr>
            <w:r w:rsidRPr="00960FCA">
              <w:rPr>
                <w:sz w:val="18"/>
                <w:szCs w:val="18"/>
                <w:lang w:eastAsia="ko-KR"/>
              </w:rPr>
              <w:t>Translation dialogue subtitles</w:t>
            </w:r>
          </w:p>
        </w:tc>
        <w:tc>
          <w:tcPr>
            <w:tcW w:w="2972" w:type="dxa"/>
          </w:tcPr>
          <w:p w14:paraId="7D41A893" w14:textId="5DF69B8E"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a translation of foreign language dialogue</w:t>
            </w:r>
          </w:p>
        </w:tc>
      </w:tr>
      <w:tr w:rsidR="00902B8D" w:rsidRPr="00403B85" w14:paraId="7F8144B6" w14:textId="77777777" w:rsidTr="00C36EF3">
        <w:tc>
          <w:tcPr>
            <w:tcW w:w="1838" w:type="dxa"/>
          </w:tcPr>
          <w:p w14:paraId="53F259AD" w14:textId="77777777" w:rsidR="00902B8D" w:rsidRPr="00960FCA" w:rsidRDefault="00902B8D" w:rsidP="0087512C">
            <w:pPr>
              <w:rPr>
                <w:sz w:val="18"/>
                <w:szCs w:val="18"/>
              </w:rPr>
            </w:pPr>
            <w:r w:rsidRPr="00960FCA">
              <w:rPr>
                <w:sz w:val="18"/>
                <w:szCs w:val="18"/>
                <w:lang w:eastAsia="ko-KR"/>
              </w:rPr>
              <w:t>Non-translation dialogue</w:t>
            </w:r>
            <w:r w:rsidRPr="00960FCA">
              <w:rPr>
                <w:sz w:val="18"/>
                <w:szCs w:val="18"/>
              </w:rPr>
              <w:t xml:space="preserve"> subtitles</w:t>
            </w:r>
          </w:p>
        </w:tc>
        <w:tc>
          <w:tcPr>
            <w:tcW w:w="1701" w:type="dxa"/>
          </w:tcPr>
          <w:p w14:paraId="13673218" w14:textId="77777777" w:rsidR="00902B8D" w:rsidRPr="00960FCA" w:rsidRDefault="00902B8D" w:rsidP="0087512C">
            <w:pPr>
              <w:rPr>
                <w:sz w:val="18"/>
                <w:szCs w:val="18"/>
              </w:rPr>
            </w:pPr>
            <w:r w:rsidRPr="00960FCA">
              <w:rPr>
                <w:sz w:val="18"/>
                <w:szCs w:val="18"/>
              </w:rPr>
              <w:t>-</w:t>
            </w:r>
          </w:p>
        </w:tc>
        <w:tc>
          <w:tcPr>
            <w:tcW w:w="1559" w:type="dxa"/>
          </w:tcPr>
          <w:p w14:paraId="78F979F0" w14:textId="77777777" w:rsidR="00902B8D" w:rsidRPr="00960FCA" w:rsidRDefault="00902B8D" w:rsidP="0087512C">
            <w:pPr>
              <w:rPr>
                <w:sz w:val="18"/>
                <w:szCs w:val="18"/>
              </w:rPr>
            </w:pPr>
            <w:r w:rsidRPr="00960FCA">
              <w:rPr>
                <w:sz w:val="18"/>
                <w:szCs w:val="18"/>
              </w:rPr>
              <w:t>-</w:t>
            </w:r>
          </w:p>
        </w:tc>
        <w:tc>
          <w:tcPr>
            <w:tcW w:w="1985" w:type="dxa"/>
          </w:tcPr>
          <w:p w14:paraId="15C7E75F" w14:textId="77777777" w:rsidR="00902B8D" w:rsidRPr="00960FCA" w:rsidRDefault="00902B8D" w:rsidP="0087512C">
            <w:pPr>
              <w:rPr>
                <w:sz w:val="18"/>
                <w:szCs w:val="18"/>
              </w:rPr>
            </w:pPr>
            <w:r w:rsidRPr="00960FCA">
              <w:rPr>
                <w:sz w:val="18"/>
                <w:szCs w:val="18"/>
                <w:lang w:eastAsia="ko-KR"/>
              </w:rPr>
              <w:t>Non-translation dialogue subtitles</w:t>
            </w:r>
          </w:p>
        </w:tc>
        <w:tc>
          <w:tcPr>
            <w:tcW w:w="2972" w:type="dxa"/>
          </w:tcPr>
          <w:p w14:paraId="3103F2AB" w14:textId="05B3DD8A"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a transcription of same language dialogue</w:t>
            </w:r>
          </w:p>
        </w:tc>
      </w:tr>
      <w:tr w:rsidR="00902B8D" w:rsidRPr="00403B85" w14:paraId="4152622D" w14:textId="77777777" w:rsidTr="00C36EF3">
        <w:tc>
          <w:tcPr>
            <w:tcW w:w="1838" w:type="dxa"/>
          </w:tcPr>
          <w:p w14:paraId="1D35FBF8" w14:textId="77777777" w:rsidR="00902B8D" w:rsidRPr="00960FCA" w:rsidRDefault="00902B8D" w:rsidP="0087512C">
            <w:pPr>
              <w:rPr>
                <w:sz w:val="18"/>
                <w:szCs w:val="18"/>
              </w:rPr>
            </w:pPr>
            <w:r w:rsidRPr="00960FCA">
              <w:rPr>
                <w:sz w:val="18"/>
                <w:szCs w:val="18"/>
              </w:rPr>
              <w:t>Hard-of-hearing subtitles</w:t>
            </w:r>
          </w:p>
        </w:tc>
        <w:tc>
          <w:tcPr>
            <w:tcW w:w="1701" w:type="dxa"/>
          </w:tcPr>
          <w:p w14:paraId="3B102AB1" w14:textId="77777777" w:rsidR="00902B8D" w:rsidRPr="00960FCA" w:rsidRDefault="00902B8D" w:rsidP="0087512C">
            <w:pPr>
              <w:rPr>
                <w:sz w:val="18"/>
                <w:szCs w:val="18"/>
              </w:rPr>
            </w:pPr>
            <w:r w:rsidRPr="00960FCA">
              <w:rPr>
                <w:sz w:val="18"/>
                <w:szCs w:val="18"/>
              </w:rPr>
              <w:t>(0x05) subtitle for hearing impaired</w:t>
            </w:r>
          </w:p>
        </w:tc>
        <w:tc>
          <w:tcPr>
            <w:tcW w:w="1559" w:type="dxa"/>
          </w:tcPr>
          <w:p w14:paraId="76429AB8" w14:textId="77777777" w:rsidR="00902B8D" w:rsidRPr="00960FCA" w:rsidRDefault="00902B8D" w:rsidP="0087512C">
            <w:pPr>
              <w:rPr>
                <w:sz w:val="18"/>
                <w:szCs w:val="18"/>
              </w:rPr>
            </w:pPr>
            <w:r w:rsidRPr="00960FCA">
              <w:rPr>
                <w:sz w:val="18"/>
                <w:szCs w:val="18"/>
              </w:rPr>
              <w:t>Hard of hearing subtitles</w:t>
            </w:r>
          </w:p>
        </w:tc>
        <w:tc>
          <w:tcPr>
            <w:tcW w:w="1985" w:type="dxa"/>
          </w:tcPr>
          <w:p w14:paraId="74367D8D" w14:textId="77777777" w:rsidR="00902B8D" w:rsidRPr="00960FCA" w:rsidRDefault="00902B8D" w:rsidP="0087512C">
            <w:pPr>
              <w:rPr>
                <w:sz w:val="18"/>
                <w:szCs w:val="18"/>
              </w:rPr>
            </w:pPr>
            <w:r w:rsidRPr="00960FCA">
              <w:rPr>
                <w:sz w:val="18"/>
                <w:szCs w:val="18"/>
                <w:lang w:eastAsia="ko-KR"/>
              </w:rPr>
              <w:t>Hard-of-hearing subtitles</w:t>
            </w:r>
          </w:p>
        </w:tc>
        <w:tc>
          <w:tcPr>
            <w:tcW w:w="2972" w:type="dxa"/>
          </w:tcPr>
          <w:p w14:paraId="697B7C09" w14:textId="0FCFEE15"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descriptions of non</w:t>
            </w:r>
            <w:r w:rsidRPr="00960FCA">
              <w:rPr>
                <w:sz w:val="18"/>
                <w:szCs w:val="18"/>
              </w:rPr>
              <w:t>-</w:t>
            </w:r>
            <w:r w:rsidRPr="00960FCA">
              <w:rPr>
                <w:sz w:val="18"/>
                <w:szCs w:val="18"/>
                <w:lang w:eastAsia="ko-KR"/>
              </w:rPr>
              <w:t>dialogue sounds. (e.g. gun fire, explosion, lions roar).</w:t>
            </w:r>
          </w:p>
        </w:tc>
      </w:tr>
      <w:tr w:rsidR="00902B8D" w:rsidRPr="00403B85" w14:paraId="7B9D3A43" w14:textId="77777777" w:rsidTr="00C36EF3">
        <w:tc>
          <w:tcPr>
            <w:tcW w:w="1838" w:type="dxa"/>
          </w:tcPr>
          <w:p w14:paraId="108D2A53" w14:textId="76D6103A" w:rsidR="00902B8D" w:rsidRPr="00960FCA" w:rsidRDefault="00E25366" w:rsidP="0087512C">
            <w:pPr>
              <w:rPr>
                <w:sz w:val="18"/>
                <w:szCs w:val="18"/>
              </w:rPr>
            </w:pPr>
            <w:r w:rsidRPr="00960FCA">
              <w:rPr>
                <w:sz w:val="18"/>
                <w:szCs w:val="18"/>
              </w:rPr>
              <w:t>Audio Description</w:t>
            </w:r>
            <w:r w:rsidR="00902B8D" w:rsidRPr="00960FCA">
              <w:rPr>
                <w:sz w:val="18"/>
                <w:szCs w:val="18"/>
              </w:rPr>
              <w:t xml:space="preserve"> subtitles</w:t>
            </w:r>
          </w:p>
        </w:tc>
        <w:tc>
          <w:tcPr>
            <w:tcW w:w="1701" w:type="dxa"/>
          </w:tcPr>
          <w:p w14:paraId="129D5AB1" w14:textId="77777777" w:rsidR="00902B8D" w:rsidRPr="00960FCA" w:rsidRDefault="00902B8D" w:rsidP="0087512C">
            <w:pPr>
              <w:rPr>
                <w:sz w:val="18"/>
                <w:szCs w:val="18"/>
              </w:rPr>
            </w:pPr>
            <w:r w:rsidRPr="00960FCA">
              <w:rPr>
                <w:sz w:val="18"/>
                <w:szCs w:val="18"/>
              </w:rPr>
              <w:t>-</w:t>
            </w:r>
          </w:p>
        </w:tc>
        <w:tc>
          <w:tcPr>
            <w:tcW w:w="1559" w:type="dxa"/>
          </w:tcPr>
          <w:p w14:paraId="39ACF60B" w14:textId="77777777" w:rsidR="00902B8D" w:rsidRPr="00960FCA" w:rsidRDefault="00902B8D" w:rsidP="0087512C">
            <w:pPr>
              <w:rPr>
                <w:sz w:val="18"/>
                <w:szCs w:val="18"/>
              </w:rPr>
            </w:pPr>
            <w:r w:rsidRPr="00960FCA">
              <w:rPr>
                <w:sz w:val="18"/>
                <w:szCs w:val="18"/>
              </w:rPr>
              <w:t>-</w:t>
            </w:r>
          </w:p>
        </w:tc>
        <w:tc>
          <w:tcPr>
            <w:tcW w:w="1985" w:type="dxa"/>
          </w:tcPr>
          <w:p w14:paraId="3B67D13F" w14:textId="77777777" w:rsidR="00902B8D" w:rsidRPr="00960FCA" w:rsidRDefault="00902B8D" w:rsidP="0087512C">
            <w:pPr>
              <w:rPr>
                <w:sz w:val="18"/>
                <w:szCs w:val="18"/>
              </w:rPr>
            </w:pPr>
            <w:r w:rsidRPr="00960FCA">
              <w:rPr>
                <w:sz w:val="18"/>
                <w:szCs w:val="18"/>
                <w:lang w:eastAsia="ko-KR"/>
              </w:rPr>
              <w:t>Audio Description subtitles</w:t>
            </w:r>
          </w:p>
        </w:tc>
        <w:tc>
          <w:tcPr>
            <w:tcW w:w="2972" w:type="dxa"/>
          </w:tcPr>
          <w:p w14:paraId="18D34225" w14:textId="434312BE"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description of the visual scene. (</w:t>
            </w:r>
            <w:r w:rsidR="00AC6EAC" w:rsidRPr="00960FCA">
              <w:rPr>
                <w:sz w:val="18"/>
                <w:szCs w:val="18"/>
                <w:lang w:eastAsia="ko-KR"/>
              </w:rPr>
              <w:t>e.g.,</w:t>
            </w:r>
            <w:r w:rsidRPr="00960FCA">
              <w:rPr>
                <w:sz w:val="18"/>
                <w:szCs w:val="18"/>
                <w:lang w:eastAsia="ko-KR"/>
              </w:rPr>
              <w:t xml:space="preserve"> “a lion lies in the sun.”). Intended for text-to-speech.</w:t>
            </w:r>
          </w:p>
        </w:tc>
      </w:tr>
      <w:tr w:rsidR="00902B8D" w:rsidRPr="00403B85" w14:paraId="79F909F9" w14:textId="77777777" w:rsidTr="00C36EF3">
        <w:tc>
          <w:tcPr>
            <w:tcW w:w="1838" w:type="dxa"/>
          </w:tcPr>
          <w:p w14:paraId="59D11EB7" w14:textId="77777777" w:rsidR="00902B8D" w:rsidRPr="00960FCA" w:rsidRDefault="00902B8D" w:rsidP="0087512C">
            <w:pPr>
              <w:rPr>
                <w:sz w:val="18"/>
                <w:szCs w:val="18"/>
              </w:rPr>
            </w:pPr>
            <w:r w:rsidRPr="00960FCA">
              <w:rPr>
                <w:sz w:val="18"/>
                <w:szCs w:val="18"/>
                <w:lang w:eastAsia="ko-KR"/>
              </w:rPr>
              <w:t>Content-related commentary subtitles</w:t>
            </w:r>
          </w:p>
        </w:tc>
        <w:tc>
          <w:tcPr>
            <w:tcW w:w="1701" w:type="dxa"/>
          </w:tcPr>
          <w:p w14:paraId="46942E6B" w14:textId="77777777" w:rsidR="00902B8D" w:rsidRPr="00960FCA" w:rsidRDefault="00902B8D" w:rsidP="0087512C">
            <w:pPr>
              <w:rPr>
                <w:sz w:val="18"/>
                <w:szCs w:val="18"/>
              </w:rPr>
            </w:pPr>
            <w:r w:rsidRPr="00960FCA">
              <w:rPr>
                <w:sz w:val="18"/>
                <w:szCs w:val="18"/>
              </w:rPr>
              <w:t>-</w:t>
            </w:r>
          </w:p>
        </w:tc>
        <w:tc>
          <w:tcPr>
            <w:tcW w:w="1559" w:type="dxa"/>
          </w:tcPr>
          <w:p w14:paraId="3DC593D7" w14:textId="77777777" w:rsidR="00902B8D" w:rsidRPr="00960FCA" w:rsidRDefault="00902B8D" w:rsidP="0087512C">
            <w:pPr>
              <w:rPr>
                <w:sz w:val="18"/>
                <w:szCs w:val="18"/>
              </w:rPr>
            </w:pPr>
            <w:r w:rsidRPr="00960FCA">
              <w:rPr>
                <w:sz w:val="18"/>
                <w:szCs w:val="18"/>
              </w:rPr>
              <w:t>-</w:t>
            </w:r>
          </w:p>
        </w:tc>
        <w:tc>
          <w:tcPr>
            <w:tcW w:w="1985" w:type="dxa"/>
          </w:tcPr>
          <w:p w14:paraId="5FC57832" w14:textId="77777777" w:rsidR="00902B8D" w:rsidRPr="00960FCA" w:rsidRDefault="00902B8D" w:rsidP="0087512C">
            <w:pPr>
              <w:rPr>
                <w:sz w:val="18"/>
                <w:szCs w:val="18"/>
              </w:rPr>
            </w:pPr>
            <w:r w:rsidRPr="00960FCA">
              <w:rPr>
                <w:sz w:val="18"/>
                <w:szCs w:val="18"/>
                <w:lang w:eastAsia="ko-KR"/>
              </w:rPr>
              <w:t>Content-related commentary subtitles</w:t>
            </w:r>
          </w:p>
        </w:tc>
        <w:tc>
          <w:tcPr>
            <w:tcW w:w="2972" w:type="dxa"/>
          </w:tcPr>
          <w:p w14:paraId="35A0EEE1" w14:textId="55ED59C3" w:rsidR="00902B8D" w:rsidRPr="00960FCA" w:rsidRDefault="00902B8D" w:rsidP="0087512C">
            <w:pPr>
              <w:rPr>
                <w:sz w:val="18"/>
                <w:szCs w:val="18"/>
                <w:lang w:eastAsia="ko-KR"/>
              </w:rPr>
            </w:pPr>
            <w:r w:rsidRPr="00960FCA">
              <w:rPr>
                <w:sz w:val="18"/>
                <w:szCs w:val="18"/>
                <w:lang w:eastAsia="ko-KR"/>
              </w:rPr>
              <w:t xml:space="preserve">Subtitles that </w:t>
            </w:r>
            <w:r w:rsidR="00AC6EAC" w:rsidRPr="00960FCA">
              <w:rPr>
                <w:sz w:val="18"/>
                <w:szCs w:val="18"/>
                <w:lang w:eastAsia="ko-KR"/>
              </w:rPr>
              <w:t>include</w:t>
            </w:r>
            <w:r w:rsidRPr="00960FCA">
              <w:rPr>
                <w:sz w:val="18"/>
                <w:szCs w:val="18"/>
                <w:lang w:eastAsia="ko-KR"/>
              </w:rPr>
              <w:t xml:space="preserve"> commentary related information. (</w:t>
            </w:r>
            <w:r w:rsidR="00AC6EAC" w:rsidRPr="00960FCA">
              <w:rPr>
                <w:sz w:val="18"/>
                <w:szCs w:val="18"/>
                <w:lang w:eastAsia="ko-KR"/>
              </w:rPr>
              <w:t>e.g.,</w:t>
            </w:r>
            <w:r w:rsidRPr="00960FCA">
              <w:rPr>
                <w:sz w:val="18"/>
                <w:szCs w:val="18"/>
                <w:lang w:eastAsia="ko-KR"/>
              </w:rPr>
              <w:t xml:space="preserve"> director’s commentary).</w:t>
            </w:r>
          </w:p>
        </w:tc>
      </w:tr>
    </w:tbl>
    <w:p w14:paraId="724C2864" w14:textId="70A313DF" w:rsidR="00B52E57" w:rsidRPr="00AD01EA" w:rsidRDefault="00B52E57" w:rsidP="00B52E57">
      <w:pPr>
        <w:rPr>
          <w:i/>
          <w:szCs w:val="22"/>
        </w:rPr>
      </w:pPr>
      <w:r w:rsidRPr="00AD01EA">
        <w:rPr>
          <w:i/>
          <w:szCs w:val="22"/>
        </w:rPr>
        <w:t>Table 7.1</w:t>
      </w:r>
      <w:r w:rsidR="00B13C0A" w:rsidRPr="00AD01EA">
        <w:rPr>
          <w:i/>
          <w:szCs w:val="22"/>
        </w:rPr>
        <w:t xml:space="preserve"> </w:t>
      </w:r>
      <w:r w:rsidRPr="00AD01EA">
        <w:rPr>
          <w:i/>
          <w:szCs w:val="22"/>
        </w:rPr>
        <w:t xml:space="preserve">Wordings related to </w:t>
      </w:r>
      <w:r w:rsidR="00AC6EAC" w:rsidRPr="00AD01EA">
        <w:rPr>
          <w:i/>
          <w:szCs w:val="22"/>
        </w:rPr>
        <w:t>subtitling.</w:t>
      </w:r>
    </w:p>
    <w:p w14:paraId="492D00BA" w14:textId="5F9711E7" w:rsidR="00902B8D" w:rsidRDefault="00902B8D" w:rsidP="00902B8D">
      <w:pPr>
        <w:ind w:hanging="11"/>
      </w:pPr>
      <w:r w:rsidRPr="00AD01EA">
        <w:t>See</w:t>
      </w:r>
      <w:r w:rsidR="009E04F3" w:rsidRPr="00AD01EA">
        <w:t xml:space="preserve"> </w:t>
      </w:r>
      <w:r w:rsidR="009E04F3" w:rsidRPr="00AD01EA">
        <w:fldChar w:fldCharType="begin"/>
      </w:r>
      <w:r w:rsidR="009E04F3" w:rsidRPr="00AD01EA">
        <w:instrText xml:space="preserve"> REF _Ref498097972 \r \h </w:instrText>
      </w:r>
      <w:r w:rsidR="00AD01EA">
        <w:instrText xml:space="preserve"> \* MERGEFORMAT </w:instrText>
      </w:r>
      <w:r w:rsidR="009E04F3" w:rsidRPr="00AD01EA">
        <w:fldChar w:fldCharType="separate"/>
      </w:r>
      <w:r w:rsidR="00290B98">
        <w:t>Annex F</w:t>
      </w:r>
      <w:r w:rsidR="009E04F3" w:rsidRPr="00AD01EA">
        <w:fldChar w:fldCharType="end"/>
      </w:r>
      <w:r w:rsidRPr="00AD01EA">
        <w:t xml:space="preserve"> for recommended translation in menus for above wordings.</w:t>
      </w:r>
    </w:p>
    <w:p w14:paraId="7C5A1AAD" w14:textId="77777777" w:rsidR="0064657D" w:rsidRPr="00AD01EA" w:rsidRDefault="0064657D" w:rsidP="0064657D">
      <w:pPr>
        <w:pBdr>
          <w:top w:val="single" w:sz="4" w:space="1" w:color="auto"/>
          <w:left w:val="single" w:sz="4" w:space="4" w:color="auto"/>
          <w:bottom w:val="single" w:sz="4" w:space="1" w:color="auto"/>
          <w:right w:val="single" w:sz="4" w:space="4" w:color="auto"/>
        </w:pBdr>
        <w:ind w:hanging="11"/>
        <w:rPr>
          <w:i/>
        </w:rPr>
      </w:pPr>
      <w:r w:rsidRPr="00AD01EA">
        <w:rPr>
          <w:i/>
        </w:rPr>
        <w:t xml:space="preserve">Informative: For EBU Teletext and DVB Subtitling broadcasters often includes the ‘non-translation dialogue' subtitles as part of their hard-of-hearing subtitling stream. In order to handle that IRDs only decode one EBU Teletext or DVB Subtitling stream/page at the time, the broadcaster may typically also </w:t>
      </w:r>
      <w:r w:rsidRPr="00AD01EA">
        <w:rPr>
          <w:i/>
        </w:rPr>
        <w:lastRenderedPageBreak/>
        <w:t xml:space="preserve">include the translation dialogue (‘normal’) subtitles into the hard-of-hearing subtitling </w:t>
      </w:r>
      <w:proofErr w:type="gramStart"/>
      <w:r w:rsidRPr="00AD01EA">
        <w:rPr>
          <w:i/>
        </w:rPr>
        <w:t>stream</w:t>
      </w:r>
      <w:proofErr w:type="gramEnd"/>
      <w:r w:rsidRPr="00AD01EA">
        <w:rPr>
          <w:i/>
        </w:rPr>
        <w:t xml:space="preserve"> so the hard-of-hearing stream becomes complete. </w:t>
      </w:r>
    </w:p>
    <w:p w14:paraId="3ABDF2FC" w14:textId="2C930042" w:rsidR="002B6E42" w:rsidRPr="00AD01EA" w:rsidRDefault="00902B8D" w:rsidP="00B37977">
      <w:pPr>
        <w:pBdr>
          <w:top w:val="single" w:sz="4" w:space="1" w:color="auto"/>
          <w:left w:val="single" w:sz="4" w:space="4" w:color="auto"/>
          <w:bottom w:val="single" w:sz="4" w:space="1" w:color="auto"/>
          <w:right w:val="single" w:sz="4" w:space="4" w:color="auto"/>
        </w:pBdr>
        <w:ind w:left="-11"/>
      </w:pPr>
      <w:r w:rsidRPr="00AD01EA">
        <w:t xml:space="preserve">Note: </w:t>
      </w:r>
      <w:r w:rsidRPr="00AB4487">
        <w:rPr>
          <w:strike/>
          <w:highlight w:val="yellow"/>
        </w:rPr>
        <w:t>In some other markets</w:t>
      </w:r>
      <w:r w:rsidRPr="00AD01EA">
        <w:t xml:space="preserve"> </w:t>
      </w:r>
      <w:proofErr w:type="spellStart"/>
      <w:r w:rsidRPr="00AB4487">
        <w:rPr>
          <w:strike/>
          <w:highlight w:val="yellow"/>
        </w:rPr>
        <w:t>w</w:t>
      </w:r>
      <w:r w:rsidR="00AB4487" w:rsidRPr="00AB4487">
        <w:rPr>
          <w:highlight w:val="yellow"/>
        </w:rPr>
        <w:t>W</w:t>
      </w:r>
      <w:r w:rsidRPr="00AD01EA">
        <w:t>here</w:t>
      </w:r>
      <w:proofErr w:type="spellEnd"/>
      <w:r w:rsidRPr="00AD01EA">
        <w:t xml:space="preserve"> audio dubbing is frequently used and/or translation dialogue is always </w:t>
      </w:r>
      <w:proofErr w:type="gramStart"/>
      <w:r w:rsidRPr="00AD01EA">
        <w:t>burnt-in</w:t>
      </w:r>
      <w:proofErr w:type="gramEnd"/>
      <w:r w:rsidRPr="00AD01EA">
        <w:t xml:space="preserve"> into video, may refer DVB Subtitling “normal subtitles” for non-translation dialogue subtitles.</w:t>
      </w:r>
    </w:p>
    <w:p w14:paraId="67747FD3" w14:textId="231E66E7" w:rsidR="002B6E42" w:rsidRPr="00AD01EA" w:rsidRDefault="002B6E42" w:rsidP="00F81381">
      <w:pPr>
        <w:pStyle w:val="Overskrift3"/>
      </w:pPr>
      <w:bookmarkStart w:id="2326" w:name="_Toc392073831"/>
      <w:bookmarkStart w:id="2327" w:name="_Toc392075507"/>
      <w:bookmarkStart w:id="2328" w:name="_Ref498514786"/>
      <w:r w:rsidRPr="00AD01EA">
        <w:t>Subtitling user preferences</w:t>
      </w:r>
      <w:bookmarkEnd w:id="2326"/>
      <w:bookmarkEnd w:id="2327"/>
      <w:bookmarkEnd w:id="2328"/>
    </w:p>
    <w:p w14:paraId="1F08567C" w14:textId="6F4E5A7B" w:rsidR="00902B8D" w:rsidRPr="00AD01EA" w:rsidRDefault="00902B8D" w:rsidP="00902B8D">
      <w:pPr>
        <w:spacing w:line="240" w:lineRule="exact"/>
      </w:pPr>
      <w:bookmarkStart w:id="2329" w:name="_Toc392073832"/>
      <w:bookmarkStart w:id="2330" w:name="_Toc392075508"/>
      <w:r w:rsidRPr="00AD01EA">
        <w:t xml:space="preserve">The NorDig IRD </w:t>
      </w:r>
      <w:r w:rsidR="00186033" w:rsidRPr="00AD01EA">
        <w:rPr>
          <w:b/>
          <w:color w:val="FF0000"/>
        </w:rPr>
        <w:t>shall</w:t>
      </w:r>
      <w:r w:rsidRPr="00AD01EA">
        <w:t xml:space="preserve"> at least have user selection of subtitling preferences for ’translation dialogue’ (‘normal’) and ‘hard-of-hearing’ subtitles. </w:t>
      </w:r>
    </w:p>
    <w:p w14:paraId="1DEA9968" w14:textId="5D6CAB1C" w:rsidR="00902B8D" w:rsidRPr="00AD01EA" w:rsidRDefault="00902B8D" w:rsidP="00902B8D">
      <w:pPr>
        <w:spacing w:line="240" w:lineRule="exact"/>
      </w:pPr>
      <w:r w:rsidRPr="00AD01EA">
        <w:t>The NorDig HEVC IRD should also have user selection of subtitling preferences for ‘non-translation dialogue’ subtitles. NorDig HEVC IRDs not supporting subtitling preferences for ‘non-translation dialogue’ subtitles, should instead group incoming ‘hard-of-hearing’ and ‘non-translation dialogue’ subtitles into the ‘hard-of-hearing’ IRD setting (see table</w:t>
      </w:r>
      <w:r w:rsidR="00B37977" w:rsidRPr="00AD01EA">
        <w:t xml:space="preserve"> 7.3 </w:t>
      </w:r>
      <w:r w:rsidRPr="00AD01EA">
        <w:t>in section 7.1.6 below).</w:t>
      </w:r>
    </w:p>
    <w:p w14:paraId="4C0BF3C3" w14:textId="7ED8C229" w:rsidR="00902B8D" w:rsidRPr="00AD01EA" w:rsidRDefault="00902B8D" w:rsidP="00902B8D">
      <w:pPr>
        <w:spacing w:line="240" w:lineRule="exact"/>
      </w:pPr>
      <w:r w:rsidRPr="00AD01EA">
        <w:t xml:space="preserve">The IRD may also have </w:t>
      </w:r>
      <w:r w:rsidR="00B37977" w:rsidRPr="00AD01EA">
        <w:t>user preference settings</w:t>
      </w:r>
      <w:r w:rsidRPr="00AD01EA">
        <w:t xml:space="preserve"> for ‘content-related commentary’ subtitling.</w:t>
      </w:r>
    </w:p>
    <w:p w14:paraId="01935689" w14:textId="6DECE6BC" w:rsidR="00902B8D" w:rsidRPr="00AD01EA" w:rsidRDefault="00902B8D" w:rsidP="00902B8D">
      <w:pPr>
        <w:spacing w:line="240" w:lineRule="exact"/>
      </w:pPr>
      <w:r w:rsidRPr="00AD01EA">
        <w:t>The user preference settings for subtitling should be common for EBU Teletext subtitling, DVB Subtitling and TTML Subtitling (</w:t>
      </w:r>
      <w:r w:rsidR="002D54F5">
        <w:t>2</w:t>
      </w:r>
      <w:r w:rsidRPr="00AD01EA">
        <w:t>), see section 16 for factory default settings of the subtitling.</w:t>
      </w:r>
    </w:p>
    <w:p w14:paraId="71F5BCB8" w14:textId="6F720F98" w:rsidR="00902B8D" w:rsidRPr="00AD01EA" w:rsidRDefault="00902B8D" w:rsidP="00902B8D">
      <w:pPr>
        <w:pBdr>
          <w:top w:val="single" w:sz="4" w:space="1" w:color="auto"/>
          <w:left w:val="single" w:sz="4" w:space="4" w:color="auto"/>
          <w:bottom w:val="single" w:sz="4" w:space="1" w:color="auto"/>
          <w:right w:val="single" w:sz="4" w:space="4" w:color="auto"/>
        </w:pBdr>
        <w:spacing w:line="240" w:lineRule="exact"/>
      </w:pPr>
      <w:r w:rsidRPr="00AD01EA">
        <w:rPr>
          <w:szCs w:val="22"/>
        </w:rPr>
        <w:t>Note</w:t>
      </w:r>
      <w:r w:rsidR="002D54F5">
        <w:rPr>
          <w:szCs w:val="22"/>
        </w:rPr>
        <w:t xml:space="preserve"> 1</w:t>
      </w:r>
      <w:r w:rsidRPr="00AD01EA">
        <w:rPr>
          <w:szCs w:val="22"/>
        </w:rPr>
        <w:t>:</w:t>
      </w:r>
      <w:r w:rsidRPr="00AD01EA">
        <w:rPr>
          <w:szCs w:val="22"/>
        </w:rPr>
        <w:tab/>
        <w:t>Correct functionality for the Hard of Hearing/hearing impaired service, requires that the Content Providers delivers this service as a mix of translated subtitling and Hard of Hearing/hearing impaired subtitling.</w:t>
      </w:r>
      <w:r w:rsidR="006D27F5">
        <w:rPr>
          <w:szCs w:val="22"/>
        </w:rPr>
        <w:br/>
      </w:r>
      <w:r w:rsidRPr="00AD01EA">
        <w:rPr>
          <w:szCs w:val="22"/>
        </w:rPr>
        <w:t>Note</w:t>
      </w:r>
      <w:r w:rsidR="002D54F5">
        <w:rPr>
          <w:szCs w:val="22"/>
        </w:rPr>
        <w:t xml:space="preserve"> 2</w:t>
      </w:r>
      <w:r w:rsidRPr="00AD01EA">
        <w:rPr>
          <w:szCs w:val="22"/>
        </w:rPr>
        <w:t>: TTML Subtitling is only mandatory for the NorDig HEVC IRD.</w:t>
      </w:r>
    </w:p>
    <w:p w14:paraId="0F54DC0A" w14:textId="5061E983" w:rsidR="002B6E42" w:rsidRPr="00AD01EA" w:rsidRDefault="002B6E42" w:rsidP="00F81381">
      <w:pPr>
        <w:pStyle w:val="Overskrift3"/>
      </w:pPr>
      <w:r w:rsidRPr="00AD01EA">
        <w:t xml:space="preserve">Only display subtitling if </w:t>
      </w:r>
      <w:r w:rsidRPr="00F2641D">
        <w:rPr>
          <w:strike/>
          <w:highlight w:val="yellow"/>
        </w:rPr>
        <w:t>match</w:t>
      </w:r>
      <w:r w:rsidRPr="00AD01EA">
        <w:t xml:space="preserve"> language in user preferences</w:t>
      </w:r>
      <w:bookmarkEnd w:id="2329"/>
      <w:bookmarkEnd w:id="2330"/>
      <w:r w:rsidR="0057522D">
        <w:t xml:space="preserve"> </w:t>
      </w:r>
      <w:r w:rsidR="0057522D" w:rsidRPr="0057522D">
        <w:rPr>
          <w:highlight w:val="yellow"/>
        </w:rPr>
        <w:t>matches</w:t>
      </w:r>
    </w:p>
    <w:p w14:paraId="458A16F1" w14:textId="78D2A307" w:rsidR="002B6E42" w:rsidRPr="003113ED" w:rsidRDefault="002C69F3" w:rsidP="002B6E42">
      <w:pPr>
        <w:spacing w:line="240" w:lineRule="exact"/>
      </w:pPr>
      <w:r w:rsidRPr="00AD01EA">
        <w:t xml:space="preserve">The NorDig IRD </w:t>
      </w:r>
      <w:r w:rsidR="00186033" w:rsidRPr="00AD01EA">
        <w:rPr>
          <w:b/>
          <w:color w:val="FF0000"/>
        </w:rPr>
        <w:t>shall</w:t>
      </w:r>
      <w:r w:rsidR="002B6E42" w:rsidRPr="00AD01EA">
        <w:t xml:space="preserve"> only display subtitles, if a language of the received subtitle matches any of the NorDig IRD’s user preference settings for language for subtitling. (This means that if </w:t>
      </w:r>
      <w:r w:rsidR="002B6E42" w:rsidRPr="003113ED">
        <w:t xml:space="preserve">none of </w:t>
      </w:r>
      <w:r w:rsidR="00C65C31" w:rsidRPr="003113ED">
        <w:t xml:space="preserve">the </w:t>
      </w:r>
      <w:r w:rsidR="002B6E42" w:rsidRPr="003113ED">
        <w:t xml:space="preserve">languages for the received subtitle(s) match any of the IRD’s user preference settings language for subtitling, then the NorDig IRD </w:t>
      </w:r>
      <w:r w:rsidR="00186033" w:rsidRPr="003113ED">
        <w:rPr>
          <w:b/>
          <w:color w:val="FF0000"/>
        </w:rPr>
        <w:t>shall</w:t>
      </w:r>
      <w:r w:rsidR="002B6E42" w:rsidRPr="003113ED">
        <w:t xml:space="preserve"> not display any subtitles).</w:t>
      </w:r>
    </w:p>
    <w:p w14:paraId="36278FC7" w14:textId="77777777" w:rsidR="002B6E42" w:rsidRPr="003113ED" w:rsidRDefault="002B6E42" w:rsidP="00F81381">
      <w:pPr>
        <w:pStyle w:val="Overskrift3"/>
      </w:pPr>
      <w:bookmarkStart w:id="2331" w:name="_Toc392073833"/>
      <w:bookmarkStart w:id="2332" w:name="_Toc392075509"/>
      <w:r w:rsidRPr="003113ED">
        <w:t>Temporary changes to subtitling settings</w:t>
      </w:r>
      <w:bookmarkEnd w:id="2331"/>
      <w:bookmarkEnd w:id="2332"/>
    </w:p>
    <w:p w14:paraId="26C3910C" w14:textId="43C5440C" w:rsidR="002B6E42" w:rsidRPr="00AD01EA" w:rsidRDefault="002B6E42" w:rsidP="002B6E42">
      <w:pPr>
        <w:spacing w:line="240" w:lineRule="exact"/>
      </w:pPr>
      <w:r w:rsidRPr="003113ED">
        <w:t xml:space="preserve">In case of the user has made temporary changes of the subtitling settings (i.e. without changing the IRD’s user preference setting), then this change </w:t>
      </w:r>
      <w:r w:rsidR="00186033" w:rsidRPr="003113ED">
        <w:rPr>
          <w:b/>
          <w:color w:val="FF0000"/>
        </w:rPr>
        <w:t>shall</w:t>
      </w:r>
      <w:r w:rsidRPr="003113ED">
        <w:t xml:space="preserve"> (at least) remain until the user change</w:t>
      </w:r>
      <w:r w:rsidR="00C65C31" w:rsidRPr="003113ED">
        <w:t>s</w:t>
      </w:r>
      <w:r w:rsidRPr="003113ED">
        <w:t xml:space="preserve"> service. (Clarification, this means the </w:t>
      </w:r>
      <w:r w:rsidR="00902B8D" w:rsidRPr="003113ED">
        <w:t xml:space="preserve">NorDig </w:t>
      </w:r>
      <w:r w:rsidRPr="003113ED">
        <w:t xml:space="preserve">IRD </w:t>
      </w:r>
      <w:r w:rsidR="00186033" w:rsidRPr="003113ED">
        <w:rPr>
          <w:b/>
          <w:color w:val="FF0000"/>
        </w:rPr>
        <w:t>shall</w:t>
      </w:r>
      <w:r w:rsidRPr="003113ED">
        <w:t xml:space="preserve"> </w:t>
      </w:r>
      <w:r w:rsidRPr="003113ED">
        <w:rPr>
          <w:u w:val="single"/>
        </w:rPr>
        <w:t>not</w:t>
      </w:r>
      <w:r w:rsidRPr="003113ED">
        <w:t xml:space="preserve"> change back </w:t>
      </w:r>
      <w:r w:rsidR="00A12166" w:rsidRPr="003113ED">
        <w:t>temporary</w:t>
      </w:r>
      <w:r w:rsidRPr="003113ED">
        <w:t xml:space="preserve"> subtitling setting based on EIT events for the service).</w:t>
      </w:r>
    </w:p>
    <w:p w14:paraId="1A90D521" w14:textId="77777777" w:rsidR="002B6E42" w:rsidRPr="00AD01EA" w:rsidRDefault="002B6E42" w:rsidP="00F81381">
      <w:pPr>
        <w:pStyle w:val="Overskrift3"/>
      </w:pPr>
      <w:bookmarkStart w:id="2333" w:name="_Toc392073834"/>
      <w:bookmarkStart w:id="2334" w:name="_Toc392075510"/>
      <w:r w:rsidRPr="00AD01EA">
        <w:t>Subtitling mode (Normal and Hard of hearing subtitling)</w:t>
      </w:r>
      <w:bookmarkEnd w:id="2333"/>
      <w:bookmarkEnd w:id="2334"/>
      <w:r w:rsidRPr="00AD01EA">
        <w:t xml:space="preserve"> </w:t>
      </w:r>
    </w:p>
    <w:p w14:paraId="75FA6551" w14:textId="2FD23B51" w:rsidR="00902B8D" w:rsidRPr="00AD01EA" w:rsidRDefault="00902B8D" w:rsidP="00902B8D">
      <w:pPr>
        <w:spacing w:line="240" w:lineRule="exact"/>
      </w:pPr>
      <w:r w:rsidRPr="00AD01EA">
        <w:t xml:space="preserve">In case of ‘translation dialogue’ (‘normal’) subtitling mode is selected, then the NorDig IRD </w:t>
      </w:r>
      <w:r w:rsidR="00186033" w:rsidRPr="00AD01EA">
        <w:rPr>
          <w:b/>
          <w:color w:val="FF0000"/>
        </w:rPr>
        <w:t>shall</w:t>
      </w:r>
      <w:r w:rsidRPr="00AD01EA">
        <w:t xml:space="preserve"> only display ‘translation dialogue’</w:t>
      </w:r>
      <w:proofErr w:type="gramStart"/>
      <w:r w:rsidRPr="00AD01EA">
        <w:t>/‘</w:t>
      </w:r>
      <w:proofErr w:type="gramEnd"/>
      <w:r w:rsidRPr="00AD01EA">
        <w:t>normal’ subtitles (signalised in subtitling descriptor and/or teletext descriptor). In this ‘translation dialogue’</w:t>
      </w:r>
      <w:proofErr w:type="gramStart"/>
      <w:r w:rsidRPr="00AD01EA">
        <w:t>/‘</w:t>
      </w:r>
      <w:proofErr w:type="gramEnd"/>
      <w:r w:rsidRPr="00AD01EA">
        <w:t xml:space="preserve">normal’ subtitling mode the NorDig IRD </w:t>
      </w:r>
      <w:r w:rsidR="00186033" w:rsidRPr="00AD01EA">
        <w:rPr>
          <w:b/>
          <w:color w:val="FF0000"/>
        </w:rPr>
        <w:t>shall</w:t>
      </w:r>
      <w:r w:rsidRPr="00AD01EA">
        <w:t xml:space="preserve"> not display any (hard-o</w:t>
      </w:r>
      <w:r w:rsidR="00C65C31">
        <w:t>f</w:t>
      </w:r>
      <w:r w:rsidRPr="00AD01EA">
        <w:t>-hearing) subtitling if the subtitling stream only includes ‘hard-of-hearing’</w:t>
      </w:r>
      <w:proofErr w:type="gramStart"/>
      <w:r w:rsidRPr="00AD01EA">
        <w:t>/‘</w:t>
      </w:r>
      <w:proofErr w:type="gramEnd"/>
      <w:r w:rsidRPr="00AD01EA">
        <w:t xml:space="preserve">hearing impaired’ pages.  </w:t>
      </w:r>
    </w:p>
    <w:p w14:paraId="220DBBFB" w14:textId="57735082" w:rsidR="00902B8D" w:rsidRPr="00AD01EA" w:rsidRDefault="00902B8D" w:rsidP="00902B8D">
      <w:pPr>
        <w:spacing w:line="240" w:lineRule="exact"/>
      </w:pPr>
      <w:r w:rsidRPr="003113ED">
        <w:t xml:space="preserve">In </w:t>
      </w:r>
      <w:r w:rsidR="00C65C31" w:rsidRPr="003113ED">
        <w:t xml:space="preserve">the </w:t>
      </w:r>
      <w:r w:rsidRPr="003113ED">
        <w:t>case ‘hard-of-hearing’ subtitling mode is selected and if no ‘hard-of-hearing’</w:t>
      </w:r>
      <w:proofErr w:type="gramStart"/>
      <w:r w:rsidRPr="003113ED">
        <w:t>/‘</w:t>
      </w:r>
      <w:proofErr w:type="gramEnd"/>
      <w:r w:rsidRPr="003113ED">
        <w:t>hearing impaired’ pages are received</w:t>
      </w:r>
      <w:r w:rsidRPr="00AD01EA">
        <w:t xml:space="preserve"> (signalised in subtitling descriptor and/or teletext descriptor), then the NorDig IRD </w:t>
      </w:r>
      <w:r w:rsidR="00186033" w:rsidRPr="00AD01EA">
        <w:rPr>
          <w:b/>
          <w:color w:val="FF0000"/>
        </w:rPr>
        <w:t>shall</w:t>
      </w:r>
      <w:r w:rsidRPr="00AD01EA">
        <w:t xml:space="preserve"> as a default use ‘translation dialogue’ (‘normal’) subtitling pages from the same selected language. (For Teletext, see section </w:t>
      </w:r>
      <w:r w:rsidR="00B13C0A" w:rsidRPr="00AD01EA">
        <w:t>7.2</w:t>
      </w:r>
      <w:r w:rsidRPr="00AD01EA">
        <w:t>).</w:t>
      </w:r>
    </w:p>
    <w:p w14:paraId="1E6721AA" w14:textId="76C7A3FF" w:rsidR="00B37977" w:rsidRDefault="00B37977" w:rsidP="00902B8D">
      <w:pPr>
        <w:spacing w:line="240" w:lineRule="exact"/>
      </w:pPr>
    </w:p>
    <w:p w14:paraId="63EB679E" w14:textId="05CD30E9" w:rsidR="00403B85" w:rsidRDefault="00403B85" w:rsidP="00902B8D">
      <w:pPr>
        <w:spacing w:line="240" w:lineRule="exact"/>
      </w:pPr>
    </w:p>
    <w:p w14:paraId="2BDA0355" w14:textId="77777777" w:rsidR="006D27F5" w:rsidRDefault="006D27F5" w:rsidP="00902B8D">
      <w:pPr>
        <w:spacing w:line="240" w:lineRule="exact"/>
      </w:pPr>
    </w:p>
    <w:p w14:paraId="7D17CDEA" w14:textId="77777777" w:rsidR="00403B85" w:rsidRPr="00AD01EA" w:rsidRDefault="00403B85" w:rsidP="00902B8D">
      <w:pPr>
        <w:spacing w:line="240" w:lineRule="exact"/>
      </w:pPr>
    </w:p>
    <w:p w14:paraId="03F140DD" w14:textId="77777777" w:rsidR="00902B8D" w:rsidRPr="00AD01EA" w:rsidRDefault="00902B8D" w:rsidP="00902B8D">
      <w:pPr>
        <w:spacing w:line="240" w:lineRule="exact"/>
        <w:rPr>
          <w:b/>
        </w:rPr>
      </w:pPr>
    </w:p>
    <w:tbl>
      <w:tblPr>
        <w:tblW w:w="6521"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1134"/>
        <w:gridCol w:w="1134"/>
      </w:tblGrid>
      <w:tr w:rsidR="00902B8D" w:rsidRPr="00AD01EA" w14:paraId="7493BC92" w14:textId="77777777" w:rsidTr="00C36EF3">
        <w:tc>
          <w:tcPr>
            <w:tcW w:w="4253" w:type="dxa"/>
            <w:shd w:val="clear" w:color="auto" w:fill="D9D9D9" w:themeFill="background1" w:themeFillShade="D9"/>
          </w:tcPr>
          <w:p w14:paraId="595205FF" w14:textId="0107E811" w:rsidR="00902B8D" w:rsidRPr="00AD01EA" w:rsidRDefault="00F3024C" w:rsidP="0087512C">
            <w:pPr>
              <w:rPr>
                <w:b/>
                <w:szCs w:val="22"/>
              </w:rPr>
            </w:pPr>
            <w:r w:rsidRPr="00AD01EA">
              <w:rPr>
                <w:b/>
                <w:szCs w:val="22"/>
              </w:rPr>
              <w:t>IRD subtitling mode</w:t>
            </w:r>
          </w:p>
        </w:tc>
        <w:tc>
          <w:tcPr>
            <w:tcW w:w="2268" w:type="dxa"/>
            <w:gridSpan w:val="2"/>
            <w:shd w:val="clear" w:color="auto" w:fill="D9D9D9" w:themeFill="background1" w:themeFillShade="D9"/>
          </w:tcPr>
          <w:p w14:paraId="3ABCEBD1" w14:textId="5625102B" w:rsidR="00902B8D" w:rsidRPr="00AD01EA" w:rsidRDefault="00902B8D" w:rsidP="0087512C">
            <w:pPr>
              <w:jc w:val="center"/>
              <w:rPr>
                <w:b/>
                <w:szCs w:val="22"/>
              </w:rPr>
            </w:pPr>
            <w:r w:rsidRPr="00AD01EA">
              <w:rPr>
                <w:b/>
                <w:szCs w:val="22"/>
              </w:rPr>
              <w:t xml:space="preserve">Subtitles </w:t>
            </w:r>
          </w:p>
          <w:p w14:paraId="7CAF8524" w14:textId="77777777" w:rsidR="00902B8D" w:rsidRPr="00AD01EA" w:rsidRDefault="00902B8D" w:rsidP="0087512C">
            <w:pPr>
              <w:jc w:val="center"/>
              <w:rPr>
                <w:b/>
                <w:szCs w:val="22"/>
              </w:rPr>
            </w:pPr>
            <w:r w:rsidRPr="00AD01EA">
              <w:rPr>
                <w:b/>
                <w:szCs w:val="22"/>
              </w:rPr>
              <w:t>to display for</w:t>
            </w:r>
          </w:p>
        </w:tc>
      </w:tr>
      <w:tr w:rsidR="00902B8D" w:rsidRPr="00AD01EA" w14:paraId="069C7C93" w14:textId="77777777" w:rsidTr="00C36EF3">
        <w:tc>
          <w:tcPr>
            <w:tcW w:w="4253" w:type="dxa"/>
            <w:shd w:val="clear" w:color="auto" w:fill="D9D9D9" w:themeFill="background1" w:themeFillShade="D9"/>
          </w:tcPr>
          <w:p w14:paraId="62B62F0A" w14:textId="77777777" w:rsidR="00902B8D" w:rsidRPr="00AD01EA" w:rsidRDefault="00902B8D" w:rsidP="0087512C">
            <w:pPr>
              <w:rPr>
                <w:b/>
                <w:szCs w:val="22"/>
              </w:rPr>
            </w:pPr>
            <w:r w:rsidRPr="00AD01EA">
              <w:rPr>
                <w:b/>
                <w:szCs w:val="22"/>
              </w:rPr>
              <w:t>TTML Subtitling alternatives</w:t>
            </w:r>
          </w:p>
        </w:tc>
        <w:tc>
          <w:tcPr>
            <w:tcW w:w="1134" w:type="dxa"/>
            <w:shd w:val="clear" w:color="auto" w:fill="D9D9D9" w:themeFill="background1" w:themeFillShade="D9"/>
          </w:tcPr>
          <w:p w14:paraId="0237722C" w14:textId="77777777" w:rsidR="00902B8D" w:rsidRPr="00AD01EA" w:rsidRDefault="00902B8D" w:rsidP="0087512C">
            <w:pPr>
              <w:jc w:val="center"/>
              <w:rPr>
                <w:b/>
                <w:szCs w:val="22"/>
              </w:rPr>
            </w:pPr>
            <w:r w:rsidRPr="00AD01EA">
              <w:rPr>
                <w:b/>
                <w:szCs w:val="22"/>
              </w:rPr>
              <w:t>normal</w:t>
            </w:r>
          </w:p>
        </w:tc>
        <w:tc>
          <w:tcPr>
            <w:tcW w:w="1134" w:type="dxa"/>
            <w:shd w:val="clear" w:color="auto" w:fill="D9D9D9" w:themeFill="background1" w:themeFillShade="D9"/>
          </w:tcPr>
          <w:p w14:paraId="2423A5CD" w14:textId="77777777" w:rsidR="00902B8D" w:rsidRPr="00AD01EA" w:rsidRDefault="00902B8D" w:rsidP="0087512C">
            <w:pPr>
              <w:jc w:val="center"/>
              <w:rPr>
                <w:b/>
                <w:szCs w:val="22"/>
              </w:rPr>
            </w:pPr>
            <w:r w:rsidRPr="00AD01EA">
              <w:rPr>
                <w:b/>
                <w:szCs w:val="22"/>
              </w:rPr>
              <w:t>HoH</w:t>
            </w:r>
          </w:p>
        </w:tc>
      </w:tr>
      <w:tr w:rsidR="00902B8D" w:rsidRPr="00AD01EA" w14:paraId="30E92A0D" w14:textId="77777777" w:rsidTr="00C36EF3">
        <w:tc>
          <w:tcPr>
            <w:tcW w:w="4253" w:type="dxa"/>
          </w:tcPr>
          <w:p w14:paraId="3C63C861" w14:textId="77777777" w:rsidR="00902B8D" w:rsidRPr="00AD01EA" w:rsidRDefault="00902B8D" w:rsidP="0087512C">
            <w:pPr>
              <w:rPr>
                <w:szCs w:val="22"/>
              </w:rPr>
            </w:pPr>
            <w:r w:rsidRPr="00AD01EA">
              <w:rPr>
                <w:szCs w:val="22"/>
                <w:lang w:eastAsia="ko-KR"/>
              </w:rPr>
              <w:t>Translation dialogue subtitles</w:t>
            </w:r>
          </w:p>
        </w:tc>
        <w:tc>
          <w:tcPr>
            <w:tcW w:w="1134" w:type="dxa"/>
            <w:vAlign w:val="center"/>
          </w:tcPr>
          <w:p w14:paraId="5B0AF4D3" w14:textId="0A4924D5" w:rsidR="00902B8D" w:rsidRPr="00AD01EA" w:rsidRDefault="00AD01EA" w:rsidP="0087512C">
            <w:pPr>
              <w:jc w:val="center"/>
              <w:rPr>
                <w:szCs w:val="22"/>
              </w:rPr>
            </w:pPr>
            <w:r>
              <w:rPr>
                <w:szCs w:val="22"/>
              </w:rPr>
              <w:t>x</w:t>
            </w:r>
          </w:p>
        </w:tc>
        <w:tc>
          <w:tcPr>
            <w:tcW w:w="1134" w:type="dxa"/>
            <w:vAlign w:val="center"/>
          </w:tcPr>
          <w:p w14:paraId="4E5F1659" w14:textId="3316BC39" w:rsidR="00902B8D" w:rsidRPr="00AD01EA" w:rsidRDefault="00AD01EA" w:rsidP="0087512C">
            <w:pPr>
              <w:jc w:val="center"/>
              <w:rPr>
                <w:szCs w:val="22"/>
              </w:rPr>
            </w:pPr>
            <w:r>
              <w:rPr>
                <w:szCs w:val="22"/>
              </w:rPr>
              <w:t>x</w:t>
            </w:r>
          </w:p>
        </w:tc>
      </w:tr>
      <w:tr w:rsidR="00902B8D" w:rsidRPr="00AD01EA" w14:paraId="6F3E2F11" w14:textId="77777777" w:rsidTr="00C36EF3">
        <w:tc>
          <w:tcPr>
            <w:tcW w:w="4253" w:type="dxa"/>
          </w:tcPr>
          <w:p w14:paraId="7BFF06C4" w14:textId="77777777" w:rsidR="00902B8D" w:rsidRPr="00AD01EA" w:rsidRDefault="00902B8D" w:rsidP="0087512C">
            <w:pPr>
              <w:rPr>
                <w:szCs w:val="22"/>
              </w:rPr>
            </w:pPr>
            <w:r w:rsidRPr="00AD01EA">
              <w:rPr>
                <w:szCs w:val="22"/>
                <w:lang w:eastAsia="ko-KR"/>
              </w:rPr>
              <w:t>Non-translation dialogue subtitles</w:t>
            </w:r>
          </w:p>
        </w:tc>
        <w:tc>
          <w:tcPr>
            <w:tcW w:w="1134" w:type="dxa"/>
            <w:vAlign w:val="center"/>
          </w:tcPr>
          <w:p w14:paraId="01B38970" w14:textId="77777777" w:rsidR="00902B8D" w:rsidRPr="00AD01EA" w:rsidRDefault="00902B8D" w:rsidP="0087512C">
            <w:pPr>
              <w:jc w:val="center"/>
              <w:rPr>
                <w:szCs w:val="22"/>
              </w:rPr>
            </w:pPr>
          </w:p>
        </w:tc>
        <w:tc>
          <w:tcPr>
            <w:tcW w:w="1134" w:type="dxa"/>
            <w:vAlign w:val="center"/>
          </w:tcPr>
          <w:p w14:paraId="5FAC4775" w14:textId="0A3F9D11" w:rsidR="00902B8D" w:rsidRPr="00AD01EA" w:rsidRDefault="00AD01EA" w:rsidP="0087512C">
            <w:pPr>
              <w:jc w:val="center"/>
              <w:rPr>
                <w:szCs w:val="22"/>
              </w:rPr>
            </w:pPr>
            <w:r>
              <w:rPr>
                <w:szCs w:val="22"/>
              </w:rPr>
              <w:t>x</w:t>
            </w:r>
          </w:p>
        </w:tc>
      </w:tr>
      <w:tr w:rsidR="00902B8D" w:rsidRPr="00AD01EA" w14:paraId="1A4D4348" w14:textId="77777777" w:rsidTr="00C36EF3">
        <w:tc>
          <w:tcPr>
            <w:tcW w:w="4253" w:type="dxa"/>
          </w:tcPr>
          <w:p w14:paraId="3FA08EAB" w14:textId="77777777" w:rsidR="00902B8D" w:rsidRPr="00AD01EA" w:rsidRDefault="00902B8D" w:rsidP="0087512C">
            <w:pPr>
              <w:rPr>
                <w:szCs w:val="22"/>
              </w:rPr>
            </w:pPr>
            <w:r w:rsidRPr="00AD01EA">
              <w:rPr>
                <w:szCs w:val="22"/>
                <w:lang w:eastAsia="ko-KR"/>
              </w:rPr>
              <w:t>Hard-of-hearing (HoH) subtitles</w:t>
            </w:r>
          </w:p>
        </w:tc>
        <w:tc>
          <w:tcPr>
            <w:tcW w:w="1134" w:type="dxa"/>
            <w:vAlign w:val="center"/>
          </w:tcPr>
          <w:p w14:paraId="0D8E1AC1" w14:textId="77777777" w:rsidR="00902B8D" w:rsidRPr="00AD01EA" w:rsidRDefault="00902B8D" w:rsidP="0087512C">
            <w:pPr>
              <w:jc w:val="center"/>
              <w:rPr>
                <w:szCs w:val="22"/>
              </w:rPr>
            </w:pPr>
          </w:p>
        </w:tc>
        <w:tc>
          <w:tcPr>
            <w:tcW w:w="1134" w:type="dxa"/>
            <w:vAlign w:val="center"/>
          </w:tcPr>
          <w:p w14:paraId="1FA50F6B" w14:textId="45795E28" w:rsidR="00902B8D" w:rsidRPr="00AD01EA" w:rsidRDefault="00AD01EA" w:rsidP="0087512C">
            <w:pPr>
              <w:jc w:val="center"/>
              <w:rPr>
                <w:szCs w:val="22"/>
              </w:rPr>
            </w:pPr>
            <w:r>
              <w:rPr>
                <w:szCs w:val="22"/>
              </w:rPr>
              <w:t>x</w:t>
            </w:r>
          </w:p>
        </w:tc>
      </w:tr>
      <w:tr w:rsidR="00902B8D" w:rsidRPr="00AD01EA" w14:paraId="7A248D82" w14:textId="77777777" w:rsidTr="00C36EF3">
        <w:tc>
          <w:tcPr>
            <w:tcW w:w="4253" w:type="dxa"/>
          </w:tcPr>
          <w:p w14:paraId="211AD89B" w14:textId="77777777" w:rsidR="00902B8D" w:rsidRPr="00AD01EA" w:rsidRDefault="00902B8D" w:rsidP="0087512C">
            <w:pPr>
              <w:rPr>
                <w:szCs w:val="22"/>
              </w:rPr>
            </w:pPr>
            <w:r w:rsidRPr="00AD01EA">
              <w:rPr>
                <w:szCs w:val="22"/>
                <w:lang w:eastAsia="ko-KR"/>
              </w:rPr>
              <w:t>Audio Description (AD) subtitles</w:t>
            </w:r>
          </w:p>
        </w:tc>
        <w:tc>
          <w:tcPr>
            <w:tcW w:w="1134" w:type="dxa"/>
            <w:vAlign w:val="center"/>
          </w:tcPr>
          <w:p w14:paraId="1DF475AC" w14:textId="77777777" w:rsidR="00902B8D" w:rsidRPr="00AD01EA" w:rsidRDefault="00902B8D" w:rsidP="0087512C">
            <w:pPr>
              <w:jc w:val="center"/>
              <w:rPr>
                <w:szCs w:val="22"/>
              </w:rPr>
            </w:pPr>
          </w:p>
        </w:tc>
        <w:tc>
          <w:tcPr>
            <w:tcW w:w="1134" w:type="dxa"/>
            <w:vAlign w:val="center"/>
          </w:tcPr>
          <w:p w14:paraId="46530646" w14:textId="77777777" w:rsidR="00902B8D" w:rsidRPr="00AD01EA" w:rsidRDefault="00902B8D" w:rsidP="0087512C">
            <w:pPr>
              <w:jc w:val="center"/>
              <w:rPr>
                <w:szCs w:val="22"/>
              </w:rPr>
            </w:pPr>
            <w:r w:rsidRPr="00AD01EA">
              <w:rPr>
                <w:szCs w:val="22"/>
              </w:rPr>
              <w:t>-</w:t>
            </w:r>
          </w:p>
        </w:tc>
      </w:tr>
      <w:tr w:rsidR="00902B8D" w:rsidRPr="00AD01EA" w14:paraId="2600699F" w14:textId="77777777" w:rsidTr="00C36EF3">
        <w:tc>
          <w:tcPr>
            <w:tcW w:w="4253" w:type="dxa"/>
          </w:tcPr>
          <w:p w14:paraId="6755AB83" w14:textId="77777777" w:rsidR="00902B8D" w:rsidRPr="00AD01EA" w:rsidRDefault="00902B8D" w:rsidP="0087512C">
            <w:pPr>
              <w:rPr>
                <w:szCs w:val="22"/>
              </w:rPr>
            </w:pPr>
            <w:r w:rsidRPr="00AD01EA">
              <w:rPr>
                <w:szCs w:val="22"/>
                <w:lang w:eastAsia="ko-KR"/>
              </w:rPr>
              <w:t>Content-related commentary subtitles</w:t>
            </w:r>
          </w:p>
        </w:tc>
        <w:tc>
          <w:tcPr>
            <w:tcW w:w="1134" w:type="dxa"/>
            <w:vAlign w:val="center"/>
          </w:tcPr>
          <w:p w14:paraId="5CA1A105" w14:textId="77777777" w:rsidR="00902B8D" w:rsidRPr="00AD01EA" w:rsidRDefault="00902B8D" w:rsidP="0087512C">
            <w:pPr>
              <w:jc w:val="center"/>
              <w:rPr>
                <w:szCs w:val="22"/>
              </w:rPr>
            </w:pPr>
          </w:p>
        </w:tc>
        <w:tc>
          <w:tcPr>
            <w:tcW w:w="1134" w:type="dxa"/>
            <w:vAlign w:val="center"/>
          </w:tcPr>
          <w:p w14:paraId="3FAB3441" w14:textId="77777777" w:rsidR="00902B8D" w:rsidRPr="00AD01EA" w:rsidRDefault="00902B8D" w:rsidP="0087512C">
            <w:pPr>
              <w:keepNext/>
              <w:jc w:val="center"/>
              <w:rPr>
                <w:szCs w:val="22"/>
              </w:rPr>
            </w:pPr>
            <w:r w:rsidRPr="00AD01EA">
              <w:rPr>
                <w:szCs w:val="22"/>
              </w:rPr>
              <w:t>-</w:t>
            </w:r>
          </w:p>
        </w:tc>
      </w:tr>
    </w:tbl>
    <w:p w14:paraId="78E0C197" w14:textId="1A5D3CA8" w:rsidR="00902B8D" w:rsidRPr="00AD01EA" w:rsidRDefault="00902B8D" w:rsidP="00902B8D">
      <w:pPr>
        <w:pStyle w:val="Billedtekst"/>
      </w:pPr>
      <w:r w:rsidRPr="00AD01EA">
        <w:t xml:space="preserve">Table </w:t>
      </w:r>
      <w:r w:rsidRPr="00AD01EA">
        <w:fldChar w:fldCharType="begin"/>
      </w:r>
      <w:r w:rsidRPr="00AD01EA">
        <w:instrText xml:space="preserve"> STYLEREF 1 \s </w:instrText>
      </w:r>
      <w:r w:rsidRPr="00AD01EA">
        <w:fldChar w:fldCharType="separate"/>
      </w:r>
      <w:r w:rsidR="00290B98">
        <w:rPr>
          <w:noProof/>
        </w:rPr>
        <w:t>7</w:t>
      </w:r>
      <w:r w:rsidRPr="00AD01EA">
        <w:fldChar w:fldCharType="end"/>
      </w:r>
      <w:r w:rsidRPr="00AD01EA">
        <w:t>.</w:t>
      </w:r>
      <w:r w:rsidR="00B13C0A" w:rsidRPr="00AD01EA">
        <w:t>2</w:t>
      </w:r>
      <w:r w:rsidRPr="00AD01EA">
        <w:t xml:space="preserve"> Behaviour for NorDig HEVC IRDs that in user preferences only have two subtitling modes (normal and Hard-of-hearing, HoH)</w:t>
      </w:r>
      <w:r w:rsidR="00E90CD3">
        <w:t>.</w:t>
      </w:r>
    </w:p>
    <w:p w14:paraId="47A61587" w14:textId="053B999F" w:rsidR="002B6E42" w:rsidRPr="00AD01EA" w:rsidRDefault="00902B8D" w:rsidP="00902B8D">
      <w:pPr>
        <w:pStyle w:val="Overskrift3"/>
      </w:pPr>
      <w:r w:rsidRPr="00AD01EA">
        <w:t>Handling of simultaneous subtitle streams</w:t>
      </w:r>
    </w:p>
    <w:p w14:paraId="2DB7D581" w14:textId="3325DDC2" w:rsidR="00902B8D" w:rsidRPr="00AD01EA" w:rsidRDefault="00902B8D" w:rsidP="00902B8D">
      <w:pPr>
        <w:spacing w:line="240" w:lineRule="exact"/>
      </w:pPr>
      <w:r w:rsidRPr="00AD01EA">
        <w:t xml:space="preserve">If more than one subtitle stream with the same language code is received, the NorDig IRD </w:t>
      </w:r>
      <w:r w:rsidR="00186033" w:rsidRPr="00AD01EA">
        <w:rPr>
          <w:b/>
          <w:color w:val="FF0000"/>
        </w:rPr>
        <w:t>shall</w:t>
      </w:r>
      <w:r w:rsidRPr="00AD01EA">
        <w:t xml:space="preserve"> only display a single subtitle stream based on the priority shown in the table below.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8"/>
        <w:gridCol w:w="2735"/>
      </w:tblGrid>
      <w:tr w:rsidR="00877CAD" w:rsidRPr="00AD01EA" w14:paraId="59F9B655" w14:textId="77777777" w:rsidTr="00331640">
        <w:trPr>
          <w:trHeight w:val="270"/>
        </w:trPr>
        <w:tc>
          <w:tcPr>
            <w:tcW w:w="237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00867E40" w14:textId="3AF78AC1" w:rsidR="00877CAD" w:rsidRPr="00AD01EA" w:rsidRDefault="00877CAD" w:rsidP="0087512C">
            <w:pPr>
              <w:rPr>
                <w:b/>
              </w:rPr>
            </w:pPr>
            <w:r w:rsidRPr="00AD01EA">
              <w:rPr>
                <w:b/>
              </w:rPr>
              <w:t>Subtitle stream</w:t>
            </w:r>
          </w:p>
        </w:tc>
        <w:tc>
          <w:tcPr>
            <w:tcW w:w="2735" w:type="dxa"/>
            <w:tcBorders>
              <w:top w:val="single" w:sz="4" w:space="0" w:color="auto"/>
              <w:bottom w:val="single" w:sz="4" w:space="0" w:color="auto"/>
            </w:tcBorders>
            <w:shd w:val="clear" w:color="auto" w:fill="D9D9D9" w:themeFill="background1" w:themeFillShade="D9"/>
          </w:tcPr>
          <w:p w14:paraId="74C8E4AD" w14:textId="77777777" w:rsidR="00877CAD" w:rsidRPr="00AD01EA" w:rsidRDefault="00877CAD" w:rsidP="0087512C">
            <w:pPr>
              <w:jc w:val="center"/>
              <w:rPr>
                <w:b/>
              </w:rPr>
            </w:pPr>
            <w:r w:rsidRPr="00AD01EA">
              <w:rPr>
                <w:b/>
              </w:rPr>
              <w:t>IRD Subtitle priority (1=highest)</w:t>
            </w:r>
          </w:p>
        </w:tc>
      </w:tr>
      <w:tr w:rsidR="00CE1D1C" w:rsidRPr="00AD01EA" w14:paraId="53A0C882" w14:textId="77777777" w:rsidTr="00CE1D1C">
        <w:trPr>
          <w:trHeight w:val="439"/>
        </w:trPr>
        <w:tc>
          <w:tcPr>
            <w:tcW w:w="2378" w:type="dxa"/>
            <w:tcMar>
              <w:top w:w="0" w:type="dxa"/>
              <w:left w:w="108" w:type="dxa"/>
              <w:bottom w:w="0" w:type="dxa"/>
              <w:right w:w="108" w:type="dxa"/>
            </w:tcMar>
          </w:tcPr>
          <w:p w14:paraId="260FDA6C" w14:textId="55FD208D" w:rsidR="00CE1D1C" w:rsidRPr="00AD01EA" w:rsidRDefault="00CE1D1C" w:rsidP="00CE1D1C">
            <w:r w:rsidRPr="00AD01EA">
              <w:t>TTML Subtitles (1)</w:t>
            </w:r>
          </w:p>
        </w:tc>
        <w:tc>
          <w:tcPr>
            <w:tcW w:w="2735" w:type="dxa"/>
          </w:tcPr>
          <w:p w14:paraId="7BBE6E77" w14:textId="6AD6B7C2" w:rsidR="00CE1D1C" w:rsidRPr="00AD01EA" w:rsidRDefault="00CE1D1C" w:rsidP="00CE1D1C">
            <w:pPr>
              <w:jc w:val="center"/>
            </w:pPr>
            <w:r w:rsidRPr="00AD01EA">
              <w:t>1</w:t>
            </w:r>
          </w:p>
        </w:tc>
      </w:tr>
      <w:tr w:rsidR="00CE1D1C" w:rsidRPr="00AD01EA" w14:paraId="5AC81C6D" w14:textId="77777777" w:rsidTr="00331640">
        <w:trPr>
          <w:trHeight w:val="439"/>
        </w:trPr>
        <w:tc>
          <w:tcPr>
            <w:tcW w:w="2378" w:type="dxa"/>
            <w:tcMar>
              <w:top w:w="0" w:type="dxa"/>
              <w:left w:w="108" w:type="dxa"/>
              <w:bottom w:w="0" w:type="dxa"/>
              <w:right w:w="108" w:type="dxa"/>
            </w:tcMar>
          </w:tcPr>
          <w:p w14:paraId="0C61E456" w14:textId="792A9880" w:rsidR="00CE1D1C" w:rsidRPr="00AD01EA" w:rsidRDefault="00CE1D1C" w:rsidP="00CE1D1C">
            <w:r w:rsidRPr="00AD01EA">
              <w:t xml:space="preserve">DVB Subtitles </w:t>
            </w:r>
          </w:p>
        </w:tc>
        <w:tc>
          <w:tcPr>
            <w:tcW w:w="2735" w:type="dxa"/>
          </w:tcPr>
          <w:p w14:paraId="22817091" w14:textId="72294DAC" w:rsidR="00CE1D1C" w:rsidRPr="00AD01EA" w:rsidRDefault="00CE1D1C" w:rsidP="00CE1D1C">
            <w:pPr>
              <w:jc w:val="center"/>
            </w:pPr>
            <w:r w:rsidRPr="00AD01EA">
              <w:t>2</w:t>
            </w:r>
          </w:p>
        </w:tc>
      </w:tr>
      <w:tr w:rsidR="00CE1D1C" w:rsidRPr="00AD01EA" w14:paraId="4FE1AEB1" w14:textId="77777777" w:rsidTr="00331640">
        <w:trPr>
          <w:trHeight w:val="439"/>
        </w:trPr>
        <w:tc>
          <w:tcPr>
            <w:tcW w:w="2378" w:type="dxa"/>
            <w:tcMar>
              <w:top w:w="0" w:type="dxa"/>
              <w:left w:w="108" w:type="dxa"/>
              <w:bottom w:w="0" w:type="dxa"/>
              <w:right w:w="108" w:type="dxa"/>
            </w:tcMar>
          </w:tcPr>
          <w:p w14:paraId="638CFD9A" w14:textId="769D3A2D" w:rsidR="00CE1D1C" w:rsidRPr="00AD01EA" w:rsidRDefault="00CE1D1C" w:rsidP="00CE1D1C">
            <w:r w:rsidRPr="00AD01EA">
              <w:t>EBU Teletext subtitling</w:t>
            </w:r>
          </w:p>
        </w:tc>
        <w:tc>
          <w:tcPr>
            <w:tcW w:w="2735" w:type="dxa"/>
          </w:tcPr>
          <w:p w14:paraId="32E9D6C9" w14:textId="08CDC743" w:rsidR="00CE1D1C" w:rsidRPr="00AD01EA" w:rsidRDefault="00CE1D1C" w:rsidP="00CE1D1C">
            <w:pPr>
              <w:jc w:val="center"/>
            </w:pPr>
            <w:r w:rsidRPr="00AD01EA">
              <w:t>3</w:t>
            </w:r>
          </w:p>
        </w:tc>
      </w:tr>
      <w:tr w:rsidR="00CE1D1C" w:rsidRPr="00AD01EA" w14:paraId="74C6891F" w14:textId="77777777" w:rsidTr="00331640">
        <w:trPr>
          <w:trHeight w:val="439"/>
        </w:trPr>
        <w:tc>
          <w:tcPr>
            <w:tcW w:w="5113" w:type="dxa"/>
            <w:gridSpan w:val="2"/>
            <w:tcMar>
              <w:top w:w="0" w:type="dxa"/>
              <w:left w:w="108" w:type="dxa"/>
              <w:bottom w:w="0" w:type="dxa"/>
              <w:right w:w="108" w:type="dxa"/>
            </w:tcMar>
          </w:tcPr>
          <w:p w14:paraId="0DF46B56" w14:textId="77777777" w:rsidR="00CE1D1C" w:rsidRPr="00AD01EA" w:rsidRDefault="00CE1D1C" w:rsidP="00CE1D1C">
            <w:pPr>
              <w:keepNext/>
            </w:pPr>
            <w:r w:rsidRPr="00AD01EA">
              <w:t xml:space="preserve">Note 1: Only mandatory for </w:t>
            </w:r>
            <w:proofErr w:type="spellStart"/>
            <w:r w:rsidRPr="00AD01EA">
              <w:t>Nordig</w:t>
            </w:r>
            <w:proofErr w:type="spellEnd"/>
            <w:r w:rsidRPr="00AD01EA">
              <w:t xml:space="preserve"> HEVC IRD</w:t>
            </w:r>
          </w:p>
        </w:tc>
      </w:tr>
    </w:tbl>
    <w:p w14:paraId="7F876404" w14:textId="05ECB773" w:rsidR="00902B8D" w:rsidRPr="00AD01EA" w:rsidRDefault="00902B8D" w:rsidP="00902B8D">
      <w:pPr>
        <w:pStyle w:val="Billedtekst"/>
      </w:pPr>
      <w:r w:rsidRPr="00AD01EA">
        <w:t xml:space="preserve">Table </w:t>
      </w:r>
      <w:r w:rsidRPr="00AD01EA">
        <w:fldChar w:fldCharType="begin"/>
      </w:r>
      <w:r w:rsidRPr="00AD01EA">
        <w:instrText xml:space="preserve"> STYLEREF 1 \s </w:instrText>
      </w:r>
      <w:r w:rsidRPr="00AD01EA">
        <w:fldChar w:fldCharType="separate"/>
      </w:r>
      <w:r w:rsidR="00290B98">
        <w:rPr>
          <w:noProof/>
        </w:rPr>
        <w:t>7</w:t>
      </w:r>
      <w:r w:rsidRPr="00AD01EA">
        <w:fldChar w:fldCharType="end"/>
      </w:r>
      <w:r w:rsidRPr="00AD01EA">
        <w:t>.</w:t>
      </w:r>
      <w:r w:rsidR="00B13C0A" w:rsidRPr="00AD01EA">
        <w:t>3</w:t>
      </w:r>
      <w:r w:rsidRPr="00AD01EA">
        <w:t xml:space="preserve"> Subtitle priority</w:t>
      </w:r>
      <w:r w:rsidR="00E90CD3">
        <w:t>.</w:t>
      </w:r>
    </w:p>
    <w:p w14:paraId="69EFC6D0" w14:textId="77777777" w:rsidR="002B6E42" w:rsidRPr="00AD01EA" w:rsidRDefault="002B6E42" w:rsidP="00F81381">
      <w:pPr>
        <w:pStyle w:val="Overskrift3"/>
      </w:pPr>
      <w:bookmarkStart w:id="2335" w:name="_Toc392073836"/>
      <w:bookmarkStart w:id="2336" w:name="_Toc392075512"/>
      <w:r w:rsidRPr="00AD01EA">
        <w:t>Simultaneous EBU Teletext and HbbTV Digital Teletext</w:t>
      </w:r>
      <w:bookmarkEnd w:id="2335"/>
      <w:bookmarkEnd w:id="2336"/>
    </w:p>
    <w:p w14:paraId="2EAB0EE7" w14:textId="33618909" w:rsidR="002B6E42" w:rsidRPr="00AD01EA" w:rsidRDefault="002B6E42" w:rsidP="002B6E42">
      <w:pPr>
        <w:spacing w:line="240" w:lineRule="exact"/>
      </w:pPr>
      <w:r w:rsidRPr="00AD01EA">
        <w:t xml:space="preserve">For services that have both an EBU Teletext service and an HbbTV Digital Teletext application </w:t>
      </w:r>
      <w:r w:rsidR="0045326C" w:rsidRPr="00AD01EA">
        <w:t>signalled</w:t>
      </w:r>
      <w:r w:rsidRPr="00AD01EA">
        <w:t xml:space="preserve"> and available, the NorDig </w:t>
      </w:r>
      <w:r w:rsidR="00576EFC" w:rsidRPr="00AD01EA">
        <w:t xml:space="preserve">HbbTV IRD </w:t>
      </w:r>
      <w:r w:rsidR="00186033" w:rsidRPr="00AD01EA">
        <w:rPr>
          <w:b/>
          <w:color w:val="FF0000"/>
        </w:rPr>
        <w:t>shall</w:t>
      </w:r>
      <w:r w:rsidRPr="00AD01EA">
        <w:t xml:space="preserve"> be able to start and display the HbbTV Digital Teletext application as well as being able to start and display the EBU Teletext service (one at a time).</w:t>
      </w:r>
    </w:p>
    <w:p w14:paraId="2585C0D3" w14:textId="73AF8990" w:rsidR="00AF47CA" w:rsidRPr="00333840" w:rsidRDefault="002B6E42" w:rsidP="002B6E42">
      <w:pPr>
        <w:spacing w:line="240" w:lineRule="exact"/>
      </w:pPr>
      <w:r w:rsidRPr="00AD01EA">
        <w:t xml:space="preserve">The NorDig </w:t>
      </w:r>
      <w:r w:rsidR="00576EFC" w:rsidRPr="00AD01EA">
        <w:t xml:space="preserve">HbbTV IRD </w:t>
      </w:r>
      <w:r w:rsidR="00186033" w:rsidRPr="00AD01EA">
        <w:rPr>
          <w:b/>
          <w:color w:val="FF0000"/>
        </w:rPr>
        <w:t>shall</w:t>
      </w:r>
      <w:r w:rsidRPr="00AD01EA">
        <w:t xml:space="preserve"> start teletext and be able</w:t>
      </w:r>
      <w:r w:rsidRPr="00333840">
        <w:t xml:space="preserve"> to toggle between any HbbTV Digital Teletext and any EBU Teletext service as described in clause 5.3.</w:t>
      </w:r>
      <w:r w:rsidRPr="003113ED">
        <w:t>4</w:t>
      </w:r>
      <w:r w:rsidR="00B26EFC" w:rsidRPr="003113ED">
        <w:t xml:space="preserve"> (“Starting digital teletext applications”)</w:t>
      </w:r>
      <w:r w:rsidR="00B26EFC">
        <w:t xml:space="preserve"> </w:t>
      </w:r>
      <w:r w:rsidRPr="00333840">
        <w:t xml:space="preserve">of HbbTV specification ETSI TS 102 </w:t>
      </w:r>
      <w:r w:rsidRPr="001E02ED">
        <w:t>796</w:t>
      </w:r>
      <w:r w:rsidR="006B7F1A">
        <w:t xml:space="preserve"> </w:t>
      </w:r>
      <w:r w:rsidR="006B7F1A">
        <w:fldChar w:fldCharType="begin"/>
      </w:r>
      <w:r w:rsidR="006B7F1A">
        <w:instrText xml:space="preserve"> REF _Ref102089520 \r \h </w:instrText>
      </w:r>
      <w:r w:rsidR="006B7F1A">
        <w:fldChar w:fldCharType="separate"/>
      </w:r>
      <w:r w:rsidR="006B7F1A">
        <w:t>[27]</w:t>
      </w:r>
      <w:r w:rsidR="006B7F1A">
        <w:fldChar w:fldCharType="end"/>
      </w:r>
      <w:r w:rsidRPr="001E02ED">
        <w:t>.</w:t>
      </w:r>
    </w:p>
    <w:p w14:paraId="79F86F06" w14:textId="2E60E11A" w:rsidR="002B6E42" w:rsidRPr="00AD01EA" w:rsidRDefault="002B6E42" w:rsidP="006D27F5">
      <w:pPr>
        <w:pBdr>
          <w:top w:val="single" w:sz="4" w:space="1" w:color="auto"/>
          <w:left w:val="single" w:sz="4" w:space="4" w:color="auto"/>
          <w:bottom w:val="single" w:sz="4" w:space="1" w:color="auto"/>
          <w:right w:val="single" w:sz="4" w:space="4" w:color="auto"/>
        </w:pBdr>
        <w:spacing w:line="240" w:lineRule="exact"/>
      </w:pPr>
      <w:r w:rsidRPr="00333840">
        <w:t>Note:</w:t>
      </w:r>
      <w:r w:rsidR="006D27F5">
        <w:t xml:space="preserve"> </w:t>
      </w:r>
      <w:r w:rsidRPr="00333840">
        <w:t>An EBU Teletext service refers here to classical Enhanced Teletext specification EN 300 472</w:t>
      </w:r>
      <w:r w:rsidR="00D756A6">
        <w:t xml:space="preserve"> </w:t>
      </w:r>
      <w:r w:rsidR="00D756A6">
        <w:fldChar w:fldCharType="begin"/>
      </w:r>
      <w:r w:rsidR="00D756A6">
        <w:instrText xml:space="preserve"> REF _Ref103608695 \r \h </w:instrText>
      </w:r>
      <w:r w:rsidR="00D756A6">
        <w:fldChar w:fldCharType="separate"/>
      </w:r>
      <w:r w:rsidR="00D756A6">
        <w:t>[14]</w:t>
      </w:r>
      <w:r w:rsidR="00D756A6">
        <w:fldChar w:fldCharType="end"/>
      </w:r>
      <w:r w:rsidRPr="00333840">
        <w:t xml:space="preserve">, while a Digital Teletext Service refers here to an HbbTV application which is identified with an </w:t>
      </w:r>
      <w:proofErr w:type="spellStart"/>
      <w:r w:rsidRPr="00333840">
        <w:t>application_usage_descriptor</w:t>
      </w:r>
      <w:proofErr w:type="spellEnd"/>
      <w:r w:rsidRPr="00333840">
        <w:t xml:space="preserve"> in </w:t>
      </w:r>
      <w:r w:rsidRPr="001E02ED">
        <w:t xml:space="preserve">the AIT with </w:t>
      </w:r>
      <w:proofErr w:type="spellStart"/>
      <w:r w:rsidRPr="001E02ED">
        <w:t>usage_type</w:t>
      </w:r>
      <w:proofErr w:type="spellEnd"/>
      <w:r w:rsidRPr="001E02ED">
        <w:t xml:space="preserve"> equal to 1 as defined in the HbbTV specification ETSI TS 102 796</w:t>
      </w:r>
      <w:r w:rsidR="00D756A6">
        <w:t xml:space="preserve"> </w:t>
      </w:r>
      <w:r w:rsidR="00D756A6">
        <w:fldChar w:fldCharType="begin"/>
      </w:r>
      <w:r w:rsidR="00D756A6">
        <w:instrText xml:space="preserve"> REF _Ref102089520 \r \h </w:instrText>
      </w:r>
      <w:r w:rsidR="00D756A6">
        <w:fldChar w:fldCharType="separate"/>
      </w:r>
      <w:r w:rsidR="00D756A6">
        <w:t>[27]</w:t>
      </w:r>
      <w:r w:rsidR="00D756A6">
        <w:fldChar w:fldCharType="end"/>
      </w:r>
      <w:r w:rsidRPr="001E02ED">
        <w:t>; and</w:t>
      </w:r>
      <w:r w:rsidRPr="00333840">
        <w:t xml:space="preserve"> typically launched by the TEXT key on </w:t>
      </w:r>
      <w:r w:rsidR="00F7731F">
        <w:t>Remote control</w:t>
      </w:r>
      <w:r w:rsidRPr="00333840">
        <w:t xml:space="preserve">. The HbbTV based Digital Teletext could typically be a more modern version and replacing the EBU Teletext </w:t>
      </w:r>
      <w:r w:rsidRPr="00AD01EA">
        <w:t xml:space="preserve">for </w:t>
      </w:r>
      <w:r w:rsidR="00576EFC" w:rsidRPr="00AD01EA">
        <w:t>HbbTV IRD</w:t>
      </w:r>
      <w:r w:rsidR="00551EB4" w:rsidRPr="00AD01EA">
        <w:t xml:space="preserve"> </w:t>
      </w:r>
      <w:r w:rsidRPr="00AD01EA">
        <w:t>IRDs.</w:t>
      </w:r>
    </w:p>
    <w:p w14:paraId="4AC83735" w14:textId="41373174" w:rsidR="002B6E42" w:rsidRPr="00AD01EA" w:rsidRDefault="002B6E42" w:rsidP="00F81381">
      <w:pPr>
        <w:pStyle w:val="Overskrift3"/>
      </w:pPr>
      <w:bookmarkStart w:id="2337" w:name="_Toc392073837"/>
      <w:bookmarkStart w:id="2338" w:name="_Toc392075513"/>
      <w:r w:rsidRPr="00AD01EA">
        <w:t>Simultaneous Subtitling and HbbTV</w:t>
      </w:r>
      <w:bookmarkEnd w:id="2337"/>
      <w:bookmarkEnd w:id="2338"/>
    </w:p>
    <w:p w14:paraId="7DFADA2C" w14:textId="6B91DF7F" w:rsidR="002B6E42" w:rsidRPr="00AD01EA" w:rsidRDefault="002B6E42" w:rsidP="002B6E42">
      <w:pPr>
        <w:spacing w:line="240" w:lineRule="exact"/>
      </w:pPr>
      <w:bookmarkStart w:id="2339" w:name="_Hlk146797524"/>
      <w:r w:rsidRPr="00677F82">
        <w:t xml:space="preserve">A NorDig </w:t>
      </w:r>
      <w:r w:rsidR="00576EFC" w:rsidRPr="00677F82">
        <w:t xml:space="preserve">HbbTV IRD </w:t>
      </w:r>
      <w:r w:rsidR="00186033" w:rsidRPr="00677F82">
        <w:rPr>
          <w:b/>
          <w:color w:val="FF0000"/>
        </w:rPr>
        <w:t>shall</w:t>
      </w:r>
      <w:r w:rsidRPr="00677F82">
        <w:t xml:space="preserve"> support simultaneous display of HbbTV application and </w:t>
      </w:r>
      <w:r w:rsidR="00407667" w:rsidRPr="00677F82">
        <w:t xml:space="preserve">a </w:t>
      </w:r>
      <w:r w:rsidRPr="00677F82">
        <w:t>subtitle</w:t>
      </w:r>
      <w:r w:rsidR="00407667" w:rsidRPr="00677F82">
        <w:t xml:space="preserve"> format</w:t>
      </w:r>
      <w:r w:rsidRPr="00677F82">
        <w:t xml:space="preserve"> (DVB subtitling</w:t>
      </w:r>
      <w:r w:rsidR="00407667" w:rsidRPr="00677F82">
        <w:t>, DVB TTML</w:t>
      </w:r>
      <w:r w:rsidRPr="00677F82">
        <w:t xml:space="preserve"> and EBU teletext subtitling), both for broadcast and at least for MPEG2 TS delivered via broadband</w:t>
      </w:r>
      <w:r w:rsidR="00D756A6" w:rsidRPr="00677F82">
        <w:t xml:space="preserve"> </w:t>
      </w:r>
      <w:r w:rsidR="00D756A6" w:rsidRPr="00677F82">
        <w:fldChar w:fldCharType="begin"/>
      </w:r>
      <w:r w:rsidR="00D756A6" w:rsidRPr="00677F82">
        <w:instrText xml:space="preserve"> REF _Ref102089520 \r \h </w:instrText>
      </w:r>
      <w:r w:rsidR="00677F82">
        <w:instrText xml:space="preserve"> \* MERGEFORMAT </w:instrText>
      </w:r>
      <w:r w:rsidR="00D756A6" w:rsidRPr="00677F82">
        <w:fldChar w:fldCharType="separate"/>
      </w:r>
      <w:r w:rsidR="00D756A6" w:rsidRPr="00677F82">
        <w:t>[27]</w:t>
      </w:r>
      <w:r w:rsidR="00D756A6" w:rsidRPr="00677F82">
        <w:fldChar w:fldCharType="end"/>
      </w:r>
      <w:r w:rsidRPr="00677F82">
        <w:rPr>
          <w:rStyle w:val="Kommentarhenvisning"/>
        </w:rPr>
        <w:t>.</w:t>
      </w:r>
    </w:p>
    <w:bookmarkEnd w:id="2339"/>
    <w:p w14:paraId="1B90B5BC" w14:textId="60A9F711" w:rsidR="002B6E42" w:rsidRPr="00AD01EA" w:rsidRDefault="002B6E42" w:rsidP="002B6E42">
      <w:pPr>
        <w:spacing w:line="240" w:lineRule="exact"/>
      </w:pPr>
      <w:r w:rsidRPr="00AD01EA">
        <w:lastRenderedPageBreak/>
        <w:t xml:space="preserve">The NorDig </w:t>
      </w:r>
      <w:r w:rsidR="00576EFC" w:rsidRPr="00AD01EA">
        <w:t xml:space="preserve">HbbTV IRD </w:t>
      </w:r>
      <w:r w:rsidR="00186033" w:rsidRPr="00AD01EA">
        <w:rPr>
          <w:b/>
          <w:color w:val="FF0000"/>
        </w:rPr>
        <w:t>shall</w:t>
      </w:r>
      <w:r w:rsidRPr="00AD01EA">
        <w:t xml:space="preserve"> display the HbbTV application over the subtitles as described in clause </w:t>
      </w:r>
      <w:r w:rsidR="00B26EFC" w:rsidRPr="003113ED">
        <w:t xml:space="preserve">10.1 (“Display model”) </w:t>
      </w:r>
      <w:r w:rsidRPr="00AD01EA">
        <w:t>of HbbTV specification ETSI TS 102 796</w:t>
      </w:r>
      <w:r w:rsidR="00D756A6">
        <w:t xml:space="preserve"> </w:t>
      </w:r>
      <w:r w:rsidR="00D756A6">
        <w:fldChar w:fldCharType="begin"/>
      </w:r>
      <w:r w:rsidR="00D756A6">
        <w:instrText xml:space="preserve"> REF _Ref102089520 \r \h </w:instrText>
      </w:r>
      <w:r w:rsidR="00D756A6">
        <w:fldChar w:fldCharType="separate"/>
      </w:r>
      <w:r w:rsidR="00D756A6">
        <w:t>[27]</w:t>
      </w:r>
      <w:r w:rsidR="00D756A6">
        <w:fldChar w:fldCharType="end"/>
      </w:r>
      <w:r w:rsidRPr="00AD01EA">
        <w:t xml:space="preserve">. This means that if the video is up or </w:t>
      </w:r>
      <w:proofErr w:type="gramStart"/>
      <w:r w:rsidRPr="00AD01EA">
        <w:t>down-converted</w:t>
      </w:r>
      <w:proofErr w:type="gramEnd"/>
      <w:r w:rsidRPr="00AD01EA">
        <w:t xml:space="preserve">, to other than full screen video, the subtitles </w:t>
      </w:r>
      <w:r w:rsidR="00186033" w:rsidRPr="00AD01EA">
        <w:rPr>
          <w:b/>
          <w:color w:val="FF0000"/>
        </w:rPr>
        <w:t>shall</w:t>
      </w:r>
      <w:r w:rsidRPr="00AD01EA">
        <w:t xml:space="preserve"> either be rescaled/repositioned appropriately or not displayed at all.</w:t>
      </w:r>
    </w:p>
    <w:p w14:paraId="1C56BD20" w14:textId="38C9F375" w:rsidR="00902B8D" w:rsidRDefault="002B6E42" w:rsidP="006D27F5">
      <w:pPr>
        <w:pBdr>
          <w:top w:val="single" w:sz="4" w:space="1" w:color="auto"/>
          <w:left w:val="single" w:sz="4" w:space="4" w:color="auto"/>
          <w:bottom w:val="single" w:sz="4" w:space="1" w:color="auto"/>
          <w:right w:val="single" w:sz="4" w:space="4" w:color="auto"/>
        </w:pBdr>
      </w:pPr>
      <w:r w:rsidRPr="00AD01EA">
        <w:t xml:space="preserve">Note: The requirement for simultaneous display of HbbTV application and subtitles is optional (should) within HbbTV ETSI TS 102 </w:t>
      </w:r>
      <w:r w:rsidRPr="003113ED">
        <w:t>796</w:t>
      </w:r>
      <w:r w:rsidR="00352A16">
        <w:t xml:space="preserve"> </w:t>
      </w:r>
      <w:r w:rsidR="00352A16">
        <w:fldChar w:fldCharType="begin"/>
      </w:r>
      <w:r w:rsidR="00352A16">
        <w:instrText xml:space="preserve"> REF _Ref102089520 \r \h </w:instrText>
      </w:r>
      <w:r w:rsidR="00352A16">
        <w:fldChar w:fldCharType="separate"/>
      </w:r>
      <w:r w:rsidR="00352A16">
        <w:t>[27]</w:t>
      </w:r>
      <w:r w:rsidR="00352A16">
        <w:fldChar w:fldCharType="end"/>
      </w:r>
      <w:r w:rsidR="00D05529" w:rsidRPr="003113ED">
        <w:t>,</w:t>
      </w:r>
      <w:r w:rsidRPr="003113ED">
        <w:t xml:space="preserve"> while</w:t>
      </w:r>
      <w:r w:rsidRPr="00AD01EA">
        <w:t xml:space="preserve"> within NorDig </w:t>
      </w:r>
      <w:r w:rsidR="00576EFC" w:rsidRPr="00AD01EA">
        <w:t>HbbTV</w:t>
      </w:r>
      <w:r w:rsidRPr="00AD01EA">
        <w:t xml:space="preserve"> IRDs this</w:t>
      </w:r>
      <w:r w:rsidRPr="00333840">
        <w:t xml:space="preserve"> is mandatory (</w:t>
      </w:r>
      <w:r w:rsidR="00186033" w:rsidRPr="00186033">
        <w:rPr>
          <w:b/>
          <w:color w:val="FF0000"/>
        </w:rPr>
        <w:t>shall</w:t>
      </w:r>
      <w:r w:rsidRPr="00333840">
        <w:t>) to support.</w:t>
      </w:r>
      <w:bookmarkStart w:id="2340" w:name="_Ref392065376"/>
      <w:bookmarkStart w:id="2341" w:name="_Ref392065411"/>
      <w:bookmarkStart w:id="2342" w:name="_Toc392073838"/>
      <w:bookmarkStart w:id="2343" w:name="_Toc392075514"/>
    </w:p>
    <w:p w14:paraId="10879028" w14:textId="3980C6C8" w:rsidR="002B6E42" w:rsidRPr="00333840" w:rsidRDefault="002B6E42" w:rsidP="00F81381">
      <w:pPr>
        <w:pStyle w:val="Overskrift2"/>
      </w:pPr>
      <w:bookmarkStart w:id="2344" w:name="_Toc151560750"/>
      <w:r w:rsidRPr="00333840">
        <w:t>EBU Teletext</w:t>
      </w:r>
      <w:bookmarkEnd w:id="2340"/>
      <w:bookmarkEnd w:id="2341"/>
      <w:bookmarkEnd w:id="2342"/>
      <w:bookmarkEnd w:id="2343"/>
      <w:bookmarkEnd w:id="2344"/>
    </w:p>
    <w:p w14:paraId="3BB1FAF7" w14:textId="77777777" w:rsidR="002B6E42" w:rsidRPr="00333840" w:rsidRDefault="002B6E42" w:rsidP="00F81381">
      <w:pPr>
        <w:pStyle w:val="Overskrift3"/>
      </w:pPr>
      <w:bookmarkStart w:id="2345" w:name="_Toc392073839"/>
      <w:bookmarkStart w:id="2346" w:name="_Toc392075515"/>
      <w:r w:rsidRPr="00333840">
        <w:t>General</w:t>
      </w:r>
      <w:bookmarkEnd w:id="2345"/>
      <w:bookmarkEnd w:id="2346"/>
      <w:r w:rsidRPr="00333840">
        <w:t xml:space="preserve"> </w:t>
      </w:r>
    </w:p>
    <w:p w14:paraId="35F5A48E" w14:textId="67CFBE5D" w:rsidR="002B6E42" w:rsidRPr="00AD01EA" w:rsidRDefault="002B6E42" w:rsidP="002B6E42">
      <w:pPr>
        <w:spacing w:line="240" w:lineRule="exact"/>
      </w:pPr>
      <w:r w:rsidRPr="00333840">
        <w:t xml:space="preserve">During normal operation, the NorDig IRD </w:t>
      </w:r>
      <w:r w:rsidR="00186033" w:rsidRPr="00186033">
        <w:rPr>
          <w:b/>
          <w:color w:val="FF0000"/>
        </w:rPr>
        <w:t>shall</w:t>
      </w:r>
      <w:r w:rsidRPr="00333840">
        <w:t xml:space="preserve"> be able to demultiplex in parallel the EBU Teletext service transmitted in a </w:t>
      </w:r>
      <w:r w:rsidR="000F648A" w:rsidRPr="00333840">
        <w:t>packetized</w:t>
      </w:r>
      <w:r w:rsidRPr="00333840">
        <w:t xml:space="preserve"> format </w:t>
      </w:r>
      <w:r w:rsidRPr="00AD01EA">
        <w:t xml:space="preserve">according </w:t>
      </w:r>
      <w:r w:rsidR="004E2492" w:rsidRPr="00AD01EA">
        <w:t xml:space="preserve">ETSI </w:t>
      </w:r>
      <w:r w:rsidRPr="00AD01EA">
        <w:t>EN 300 472</w:t>
      </w:r>
      <w:r w:rsidR="00352A16">
        <w:t xml:space="preserve"> </w:t>
      </w:r>
      <w:r w:rsidR="00352A16">
        <w:fldChar w:fldCharType="begin"/>
      </w:r>
      <w:r w:rsidR="00352A16">
        <w:instrText xml:space="preserve"> REF _Ref103608695 \r \h </w:instrText>
      </w:r>
      <w:r w:rsidR="00352A16">
        <w:fldChar w:fldCharType="separate"/>
      </w:r>
      <w:r w:rsidR="00352A16">
        <w:t>[14]</w:t>
      </w:r>
      <w:r w:rsidR="00352A16">
        <w:fldChar w:fldCharType="end"/>
      </w:r>
      <w:r w:rsidRPr="00AD01EA">
        <w:t xml:space="preserve">. </w:t>
      </w:r>
    </w:p>
    <w:p w14:paraId="2BB6B8B9" w14:textId="02209D3C" w:rsidR="002B6E42" w:rsidRPr="00AD01EA" w:rsidRDefault="002B6E42" w:rsidP="002B6E42">
      <w:pPr>
        <w:spacing w:line="240" w:lineRule="exact"/>
      </w:pPr>
      <w:r w:rsidRPr="00AD01EA">
        <w:t xml:space="preserve">The NorDig IRD </w:t>
      </w:r>
      <w:r w:rsidR="00186033" w:rsidRPr="00AD01EA">
        <w:rPr>
          <w:b/>
          <w:color w:val="FF0000"/>
        </w:rPr>
        <w:t>shall</w:t>
      </w:r>
      <w:r w:rsidRPr="00AD01EA">
        <w:t xml:space="preserve"> include a teletext decoder to be able to display EBU Teletext using the OSD. The NorDig IRD </w:t>
      </w:r>
      <w:r w:rsidR="00186033" w:rsidRPr="00AD01EA">
        <w:rPr>
          <w:b/>
          <w:color w:val="FF0000"/>
        </w:rPr>
        <w:t>shall</w:t>
      </w:r>
      <w:r w:rsidRPr="00AD01EA">
        <w:t xml:space="preserve"> be able to display EBU Teletext subtitling, both </w:t>
      </w:r>
      <w:r w:rsidR="004E2492" w:rsidRPr="00AD01EA">
        <w:t xml:space="preserve">‘translation dialogue’ (‘normal’) </w:t>
      </w:r>
      <w:r w:rsidRPr="00AD01EA">
        <w:t xml:space="preserve"> Teletext subtitling pages of type 0x02 and Teletext subtitling pages for hearing impaired people of type 0x05, meeting the requirements for level 1.5 in ETSI EN 300 706</w:t>
      </w:r>
      <w:r w:rsidR="00352A16">
        <w:t xml:space="preserve"> </w:t>
      </w:r>
      <w:r w:rsidR="00352A16">
        <w:fldChar w:fldCharType="begin"/>
      </w:r>
      <w:r w:rsidR="00352A16">
        <w:instrText xml:space="preserve"> REF _Ref103608580 \r \h </w:instrText>
      </w:r>
      <w:r w:rsidR="00352A16">
        <w:fldChar w:fldCharType="separate"/>
      </w:r>
      <w:r w:rsidR="00352A16">
        <w:t>[16]</w:t>
      </w:r>
      <w:r w:rsidR="00352A16">
        <w:fldChar w:fldCharType="end"/>
      </w:r>
      <w:r w:rsidRPr="00AD01EA">
        <w:t>, "Enhanced Teletext Specification"</w:t>
      </w:r>
      <w:r w:rsidR="00C65C31">
        <w:t>.</w:t>
      </w:r>
      <w:r w:rsidRPr="00AD01EA">
        <w:t xml:space="preserve"> </w:t>
      </w:r>
    </w:p>
    <w:p w14:paraId="1BD96295" w14:textId="04CE0119" w:rsidR="002B6E42" w:rsidRPr="00AD01EA" w:rsidRDefault="002B6E42" w:rsidP="002B6E42">
      <w:pPr>
        <w:spacing w:line="240" w:lineRule="exact"/>
      </w:pPr>
      <w:r w:rsidRPr="00AD01EA">
        <w:t xml:space="preserve"> The Nordic characters defined in the Latin G2 supplementary set </w:t>
      </w:r>
      <w:r w:rsidR="00186033" w:rsidRPr="00AD01EA">
        <w:rPr>
          <w:b/>
          <w:color w:val="FF0000"/>
        </w:rPr>
        <w:t>shall</w:t>
      </w:r>
      <w:r w:rsidRPr="00AD01EA">
        <w:t xml:space="preserve"> be supported</w:t>
      </w:r>
      <w:r w:rsidR="00C65C31">
        <w:t>.</w:t>
      </w:r>
      <w:r w:rsidRPr="00AD01EA">
        <w:t xml:space="preserve"> </w:t>
      </w:r>
    </w:p>
    <w:p w14:paraId="7DA7ABA4" w14:textId="7908FA8C" w:rsidR="002B6E42" w:rsidRPr="00AD01EA" w:rsidRDefault="002B6E42" w:rsidP="002B6E42">
      <w:r w:rsidRPr="00AD01EA">
        <w:t xml:space="preserve">The NorDig IRD with OSD presentation </w:t>
      </w:r>
      <w:r w:rsidR="00186033" w:rsidRPr="00AD01EA">
        <w:rPr>
          <w:b/>
          <w:color w:val="FF0000"/>
        </w:rPr>
        <w:t>shall</w:t>
      </w:r>
      <w:r w:rsidRPr="00AD01EA">
        <w:t xml:space="preserve"> be able to cache at least 200 decoded EBU Teletext pages in order to improve the access time for frequently used pages.</w:t>
      </w:r>
    </w:p>
    <w:p w14:paraId="2470B7A7" w14:textId="6B1DE55F" w:rsidR="002B6E42" w:rsidRPr="006667FF" w:rsidRDefault="002B6E42" w:rsidP="00F81381">
      <w:pPr>
        <w:pStyle w:val="Overskrift3"/>
        <w:rPr>
          <w:strike/>
          <w:highlight w:val="yellow"/>
        </w:rPr>
      </w:pPr>
      <w:bookmarkStart w:id="2347" w:name="_Toc392073840"/>
      <w:bookmarkStart w:id="2348" w:name="_Toc392075516"/>
      <w:r w:rsidRPr="006667FF">
        <w:rPr>
          <w:strike/>
          <w:highlight w:val="yellow"/>
        </w:rPr>
        <w:t>Analogue video Interface</w:t>
      </w:r>
      <w:bookmarkEnd w:id="2347"/>
      <w:bookmarkEnd w:id="2348"/>
      <w:r w:rsidRPr="006667FF">
        <w:rPr>
          <w:strike/>
          <w:highlight w:val="yellow"/>
        </w:rPr>
        <w:t xml:space="preserve">  </w:t>
      </w:r>
    </w:p>
    <w:p w14:paraId="716776CC" w14:textId="7F00CB77" w:rsidR="0033251F" w:rsidRPr="006667FF" w:rsidRDefault="002B6E42" w:rsidP="0099000A">
      <w:pPr>
        <w:spacing w:line="240" w:lineRule="exact"/>
        <w:rPr>
          <w:strike/>
        </w:rPr>
      </w:pPr>
      <w:r w:rsidRPr="006667FF">
        <w:rPr>
          <w:strike/>
          <w:highlight w:val="yellow"/>
        </w:rPr>
        <w:t xml:space="preserve">The NorDig IRD </w:t>
      </w:r>
      <w:r w:rsidR="00DF1171" w:rsidRPr="006667FF">
        <w:rPr>
          <w:strike/>
          <w:highlight w:val="yellow"/>
        </w:rPr>
        <w:t xml:space="preserve">that </w:t>
      </w:r>
      <w:r w:rsidR="009933C5" w:rsidRPr="006667FF">
        <w:rPr>
          <w:strike/>
          <w:highlight w:val="yellow"/>
        </w:rPr>
        <w:t>include analogue</w:t>
      </w:r>
      <w:r w:rsidRPr="006667FF">
        <w:rPr>
          <w:strike/>
          <w:highlight w:val="yellow"/>
        </w:rPr>
        <w:t xml:space="preserve"> outputs </w:t>
      </w:r>
      <w:r w:rsidR="000A1508" w:rsidRPr="006667FF">
        <w:rPr>
          <w:strike/>
          <w:highlight w:val="yellow"/>
        </w:rPr>
        <w:t xml:space="preserve">can </w:t>
      </w:r>
      <w:r w:rsidR="000620BF" w:rsidRPr="006667FF">
        <w:rPr>
          <w:strike/>
          <w:highlight w:val="yellow"/>
        </w:rPr>
        <w:t xml:space="preserve">be recommended to </w:t>
      </w:r>
      <w:r w:rsidRPr="006667FF">
        <w:rPr>
          <w:strike/>
          <w:highlight w:val="yellow"/>
        </w:rPr>
        <w:t xml:space="preserve">also support </w:t>
      </w:r>
      <w:r w:rsidR="00281FF9" w:rsidRPr="006667FF">
        <w:rPr>
          <w:strike/>
          <w:highlight w:val="yellow"/>
        </w:rPr>
        <w:t xml:space="preserve">VBI </w:t>
      </w:r>
      <w:r w:rsidRPr="006667FF">
        <w:rPr>
          <w:strike/>
          <w:highlight w:val="yellow"/>
        </w:rPr>
        <w:t>insertion of the EBU Teletext data in the VBI of the analogue CVBS video output</w:t>
      </w:r>
      <w:r w:rsidR="008807C3" w:rsidRPr="006667FF">
        <w:rPr>
          <w:strike/>
          <w:highlight w:val="yellow"/>
        </w:rPr>
        <w:t>,</w:t>
      </w:r>
      <w:r w:rsidR="002E7E7B" w:rsidRPr="006667FF">
        <w:rPr>
          <w:strike/>
          <w:highlight w:val="yellow"/>
        </w:rPr>
        <w:t xml:space="preserve"> DVB Subtitling </w:t>
      </w:r>
      <w:r w:rsidR="00DE2746" w:rsidRPr="006667FF">
        <w:rPr>
          <w:strike/>
          <w:highlight w:val="yellow"/>
        </w:rPr>
        <w:t>ETSI</w:t>
      </w:r>
      <w:r w:rsidR="00877FBD" w:rsidRPr="006667FF">
        <w:rPr>
          <w:strike/>
          <w:highlight w:val="yellow"/>
        </w:rPr>
        <w:t>/</w:t>
      </w:r>
      <w:r w:rsidRPr="006667FF">
        <w:rPr>
          <w:strike/>
          <w:highlight w:val="yellow"/>
        </w:rPr>
        <w:t>ITU-R BT.653-3</w:t>
      </w:r>
      <w:bookmarkStart w:id="2349" w:name="_Toc200727021"/>
      <w:bookmarkStart w:id="2350" w:name="_Toc200727812"/>
      <w:bookmarkStart w:id="2351" w:name="_Toc200728604"/>
      <w:bookmarkStart w:id="2352" w:name="_Toc201422833"/>
      <w:bookmarkStart w:id="2353" w:name="_Ref232167666"/>
      <w:bookmarkStart w:id="2354" w:name="_Toc232171869"/>
      <w:bookmarkStart w:id="2355" w:name="_Toc232172956"/>
      <w:bookmarkStart w:id="2356" w:name="_Toc232177407"/>
      <w:bookmarkStart w:id="2357" w:name="_Toc265440839"/>
      <w:bookmarkStart w:id="2358" w:name="_Toc342657965"/>
      <w:bookmarkStart w:id="2359" w:name="_Toc342659543"/>
      <w:bookmarkStart w:id="2360" w:name="_Toc392073841"/>
      <w:bookmarkStart w:id="2361" w:name="_Toc392075517"/>
      <w:bookmarkEnd w:id="2321"/>
      <w:bookmarkEnd w:id="2322"/>
      <w:bookmarkEnd w:id="2323"/>
      <w:bookmarkEnd w:id="2324"/>
      <w:bookmarkEnd w:id="2325"/>
      <w:r w:rsidR="000F1081" w:rsidRPr="006667FF">
        <w:rPr>
          <w:strike/>
          <w:highlight w:val="yellow"/>
        </w:rPr>
        <w:t xml:space="preserve"> </w:t>
      </w:r>
      <w:r w:rsidR="000F1081" w:rsidRPr="006667FF">
        <w:rPr>
          <w:strike/>
          <w:highlight w:val="yellow"/>
        </w:rPr>
        <w:fldChar w:fldCharType="begin"/>
      </w:r>
      <w:r w:rsidR="000F1081" w:rsidRPr="006667FF">
        <w:rPr>
          <w:strike/>
          <w:highlight w:val="yellow"/>
        </w:rPr>
        <w:instrText xml:space="preserve"> REF _Ref103608835 \r \h </w:instrText>
      </w:r>
      <w:r w:rsidR="006667FF" w:rsidRPr="006667FF">
        <w:rPr>
          <w:strike/>
          <w:highlight w:val="yellow"/>
        </w:rPr>
        <w:instrText xml:space="preserve"> \* MERGEFORMAT </w:instrText>
      </w:r>
      <w:r w:rsidR="000F1081" w:rsidRPr="006667FF">
        <w:rPr>
          <w:strike/>
          <w:highlight w:val="yellow"/>
        </w:rPr>
      </w:r>
      <w:r w:rsidR="000F1081" w:rsidRPr="006667FF">
        <w:rPr>
          <w:strike/>
          <w:highlight w:val="yellow"/>
        </w:rPr>
        <w:fldChar w:fldCharType="separate"/>
      </w:r>
      <w:r w:rsidR="000F1081" w:rsidRPr="006667FF">
        <w:rPr>
          <w:strike/>
          <w:highlight w:val="yellow"/>
        </w:rPr>
        <w:t>[60]</w:t>
      </w:r>
      <w:r w:rsidR="000F1081" w:rsidRPr="006667FF">
        <w:rPr>
          <w:strike/>
          <w:highlight w:val="yellow"/>
        </w:rPr>
        <w:fldChar w:fldCharType="end"/>
      </w:r>
      <w:r w:rsidR="0099000A" w:rsidRPr="006667FF">
        <w:rPr>
          <w:strike/>
          <w:highlight w:val="yellow"/>
        </w:rPr>
        <w:t xml:space="preserve">, </w:t>
      </w:r>
      <w:r w:rsidR="0033251F" w:rsidRPr="006667FF">
        <w:rPr>
          <w:strike/>
          <w:highlight w:val="yellow"/>
        </w:rPr>
        <w:t>DVB Subtitling</w:t>
      </w:r>
      <w:bookmarkEnd w:id="2349"/>
      <w:bookmarkEnd w:id="2350"/>
      <w:bookmarkEnd w:id="2351"/>
      <w:bookmarkEnd w:id="2352"/>
      <w:bookmarkEnd w:id="2353"/>
      <w:bookmarkEnd w:id="2354"/>
      <w:bookmarkEnd w:id="2355"/>
      <w:bookmarkEnd w:id="2356"/>
      <w:bookmarkEnd w:id="2357"/>
      <w:bookmarkEnd w:id="2358"/>
      <w:bookmarkEnd w:id="2359"/>
      <w:bookmarkEnd w:id="2360"/>
      <w:bookmarkEnd w:id="2361"/>
      <w:r w:rsidR="002E7E7B" w:rsidRPr="006667FF">
        <w:rPr>
          <w:strike/>
          <w:highlight w:val="yellow"/>
        </w:rPr>
        <w:t>.</w:t>
      </w:r>
    </w:p>
    <w:p w14:paraId="294556B0" w14:textId="102D2A4B" w:rsidR="0033251F" w:rsidRDefault="00D37064" w:rsidP="009933C5">
      <w:pPr>
        <w:pStyle w:val="Overskrift2"/>
      </w:pPr>
      <w:bookmarkStart w:id="2362" w:name="_Toc151560751"/>
      <w:r>
        <w:t>DVB subtitles</w:t>
      </w:r>
      <w:bookmarkEnd w:id="2362"/>
    </w:p>
    <w:p w14:paraId="70A1491A" w14:textId="5B01B32A" w:rsidR="00BC417B" w:rsidRPr="00BC417B" w:rsidRDefault="00BC417B" w:rsidP="00BC417B">
      <w:pPr>
        <w:pStyle w:val="Overskrift3"/>
      </w:pPr>
      <w:r w:rsidRPr="00BC417B">
        <w:rPr>
          <w:highlight w:val="yellow"/>
        </w:rPr>
        <w:t>Genera</w:t>
      </w:r>
      <w:r>
        <w:t>l</w:t>
      </w:r>
    </w:p>
    <w:p w14:paraId="641B6B09" w14:textId="614A1B7F" w:rsidR="0033251F" w:rsidRPr="00AD01EA" w:rsidRDefault="0033251F" w:rsidP="0033251F">
      <w:pPr>
        <w:keepNext/>
      </w:pPr>
      <w:r w:rsidRPr="00AD01EA">
        <w:t xml:space="preserve">The NorDig IRD </w:t>
      </w:r>
      <w:r w:rsidR="00186033" w:rsidRPr="00AD01EA">
        <w:rPr>
          <w:b/>
          <w:color w:val="FF0000"/>
        </w:rPr>
        <w:t>shall</w:t>
      </w:r>
      <w:r w:rsidRPr="00AD01EA">
        <w:t xml:space="preserve"> be capable of decoding, as a minimum, a subset of the DVB subtitle services as specified in section </w:t>
      </w:r>
      <w:r w:rsidR="00876FEA" w:rsidRPr="00AD01EA">
        <w:fldChar w:fldCharType="begin"/>
      </w:r>
      <w:r w:rsidR="00876FEA" w:rsidRPr="00AD01EA">
        <w:instrText xml:space="preserve"> REF _Ref201503042 \r \h  \* MERGEFORMAT </w:instrText>
      </w:r>
      <w:r w:rsidR="00876FEA" w:rsidRPr="00AD01EA">
        <w:fldChar w:fldCharType="separate"/>
      </w:r>
      <w:r w:rsidR="00290B98">
        <w:t>7.3.2</w:t>
      </w:r>
      <w:r w:rsidR="00876FEA" w:rsidRPr="00AD01EA">
        <w:fldChar w:fldCharType="end"/>
      </w:r>
      <w:r w:rsidR="00E341AA" w:rsidRPr="00AD01EA">
        <w:t xml:space="preserve"> </w:t>
      </w:r>
      <w:r w:rsidRPr="00AD01EA">
        <w:t xml:space="preserve">and transmitted in conformance with </w:t>
      </w:r>
      <w:r w:rsidR="004E2492" w:rsidRPr="00AD01EA">
        <w:t>ETSI EN</w:t>
      </w:r>
      <w:r w:rsidRPr="00AD01EA">
        <w:t xml:space="preserve"> 300 743</w:t>
      </w:r>
      <w:r w:rsidR="000F1081">
        <w:t xml:space="preserve"> </w:t>
      </w:r>
      <w:r w:rsidR="000F1081">
        <w:fldChar w:fldCharType="begin"/>
      </w:r>
      <w:r w:rsidR="000F1081">
        <w:instrText xml:space="preserve"> REF _Ref103608567 \r \h </w:instrText>
      </w:r>
      <w:r w:rsidR="000F1081">
        <w:fldChar w:fldCharType="separate"/>
      </w:r>
      <w:r w:rsidR="000F1081">
        <w:t>[17]</w:t>
      </w:r>
      <w:r w:rsidR="000F1081">
        <w:fldChar w:fldCharType="end"/>
      </w:r>
      <w:r w:rsidRPr="00AD01EA">
        <w:t>, and displayed using the OSD capabilities whilst decoding the full television service (video and audio) to which it is associated.</w:t>
      </w:r>
    </w:p>
    <w:p w14:paraId="28A3E3FE" w14:textId="1D894291" w:rsidR="004E2492" w:rsidRPr="00AD01EA" w:rsidRDefault="004E2492" w:rsidP="004E2492">
      <w:pPr>
        <w:keepNext/>
      </w:pPr>
      <w:r w:rsidRPr="00AD01EA">
        <w:t xml:space="preserve">The NorDig IRD </w:t>
      </w:r>
      <w:r w:rsidR="00186033" w:rsidRPr="00AD01EA">
        <w:rPr>
          <w:b/>
          <w:color w:val="FF0000"/>
        </w:rPr>
        <w:t>shall</w:t>
      </w:r>
      <w:r w:rsidRPr="00AD01EA">
        <w:t xml:space="preserve"> be able to display both ‘normal’ (‘translation dialogue’) and ‘hard-of-hearing’ subtitles, according to user preference settings. </w:t>
      </w:r>
    </w:p>
    <w:p w14:paraId="3C8A31B5" w14:textId="35CB84A0" w:rsidR="0033251F" w:rsidRPr="00333840" w:rsidRDefault="00873FAC" w:rsidP="00873FAC">
      <w:pPr>
        <w:keepNext/>
      </w:pPr>
      <w:r w:rsidRPr="00AD01EA">
        <w:t xml:space="preserve">Within DVB Subtitling it is possible to transmit common pages for all languages and subtitling streams inside one DVB subtitling PID, this is referred to as ‘ancillary </w:t>
      </w:r>
      <w:proofErr w:type="gramStart"/>
      <w:r w:rsidRPr="00AD01EA">
        <w:t>pages’</w:t>
      </w:r>
      <w:proofErr w:type="gramEnd"/>
      <w:r w:rsidRPr="00AD01EA">
        <w:t xml:space="preserve">. Support for ancillary pages is optional for NorDig IRD. </w:t>
      </w:r>
      <w:r w:rsidR="0033251F" w:rsidRPr="00AD01EA">
        <w:t xml:space="preserve">The enabling or disabling of the subtitle ancillary pages, if available, should be user controlled, with subtitle ancillary pages enabled as default option. The selection of subtitle ancillary pages </w:t>
      </w:r>
      <w:r w:rsidR="00186033" w:rsidRPr="00AD01EA">
        <w:rPr>
          <w:b/>
          <w:color w:val="FF0000"/>
        </w:rPr>
        <w:t>shall</w:t>
      </w:r>
      <w:r w:rsidR="0033251F" w:rsidRPr="00AD01EA">
        <w:t xml:space="preserve"> be independent of the enabling of subtitle composition pages.</w:t>
      </w:r>
    </w:p>
    <w:p w14:paraId="1CA1C805" w14:textId="5BABC0B2" w:rsidR="00873FAC" w:rsidRPr="00333840" w:rsidRDefault="00873FAC" w:rsidP="00873FAC">
      <w:r w:rsidRPr="00333840">
        <w:t xml:space="preserve">The precision of the presentation of the subtitles </w:t>
      </w:r>
      <w:r w:rsidR="00186033" w:rsidRPr="00186033">
        <w:rPr>
          <w:b/>
          <w:color w:val="FF0000"/>
        </w:rPr>
        <w:t>shall</w:t>
      </w:r>
      <w:r w:rsidRPr="00333840">
        <w:t xml:space="preserve"> be within 2 frames.</w:t>
      </w:r>
    </w:p>
    <w:p w14:paraId="05832470" w14:textId="77777777" w:rsidR="0033251F" w:rsidRPr="00333840" w:rsidRDefault="0033251F" w:rsidP="00F81381">
      <w:pPr>
        <w:pStyle w:val="Overskrift3"/>
      </w:pPr>
      <w:bookmarkStart w:id="2363" w:name="_Toc200727023"/>
      <w:bookmarkStart w:id="2364" w:name="_Toc200727814"/>
      <w:bookmarkStart w:id="2365" w:name="_Toc200728606"/>
      <w:bookmarkStart w:id="2366" w:name="_Toc201422835"/>
      <w:bookmarkStart w:id="2367" w:name="_Ref201503042"/>
      <w:bookmarkStart w:id="2368" w:name="_Toc232171871"/>
      <w:bookmarkStart w:id="2369" w:name="_Toc232172958"/>
      <w:bookmarkStart w:id="2370" w:name="_Toc232177409"/>
      <w:bookmarkStart w:id="2371" w:name="_Toc256419973"/>
      <w:bookmarkStart w:id="2372" w:name="_Toc265440841"/>
      <w:bookmarkStart w:id="2373" w:name="_Toc338613826"/>
      <w:bookmarkStart w:id="2374" w:name="_Toc342657967"/>
      <w:bookmarkStart w:id="2375" w:name="_Toc342659545"/>
      <w:bookmarkStart w:id="2376" w:name="_Toc392073843"/>
      <w:bookmarkStart w:id="2377" w:name="_Toc392075519"/>
      <w:r w:rsidRPr="00333840">
        <w:t>Subtitling subset</w:t>
      </w:r>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r w:rsidRPr="00333840">
        <w:t xml:space="preserve"> </w:t>
      </w:r>
    </w:p>
    <w:p w14:paraId="13198E25" w14:textId="670C4CF2" w:rsidR="0033251F" w:rsidRPr="00333840" w:rsidRDefault="0033251F" w:rsidP="0033251F">
      <w:r w:rsidRPr="00333840">
        <w:t xml:space="preserve">The NorDig IRD </w:t>
      </w:r>
      <w:r w:rsidR="00186033" w:rsidRPr="00186033">
        <w:rPr>
          <w:b/>
          <w:color w:val="FF0000"/>
        </w:rPr>
        <w:t>shall</w:t>
      </w:r>
      <w:r w:rsidRPr="00333840">
        <w:t xml:space="preserve"> at least be capable of decoding the following DVB subtitling services: </w:t>
      </w:r>
    </w:p>
    <w:tbl>
      <w:tblPr>
        <w:tblW w:w="9640" w:type="dxa"/>
        <w:tblInd w:w="-72" w:type="dxa"/>
        <w:tblLayout w:type="fixed"/>
        <w:tblCellMar>
          <w:left w:w="70" w:type="dxa"/>
          <w:right w:w="70" w:type="dxa"/>
        </w:tblCellMar>
        <w:tblLook w:val="0000" w:firstRow="0" w:lastRow="0" w:firstColumn="0" w:lastColumn="0" w:noHBand="0" w:noVBand="0"/>
      </w:tblPr>
      <w:tblGrid>
        <w:gridCol w:w="2127"/>
        <w:gridCol w:w="7513"/>
      </w:tblGrid>
      <w:tr w:rsidR="0033251F" w:rsidRPr="00333840" w14:paraId="1FDF66F3" w14:textId="77777777" w:rsidTr="003F7741">
        <w:trPr>
          <w:cantSplit/>
        </w:trPr>
        <w:tc>
          <w:tcPr>
            <w:tcW w:w="2127" w:type="dxa"/>
          </w:tcPr>
          <w:p w14:paraId="566ED06C" w14:textId="77777777" w:rsidR="0033251F" w:rsidRPr="00333840" w:rsidRDefault="0033251F" w:rsidP="00415B6F">
            <w:pPr>
              <w:pStyle w:val="Tabell"/>
              <w:rPr>
                <w:color w:val="auto"/>
              </w:rPr>
            </w:pPr>
            <w:r w:rsidRPr="00333840">
              <w:rPr>
                <w:color w:val="auto"/>
              </w:rPr>
              <w:t>DDS</w:t>
            </w:r>
          </w:p>
        </w:tc>
        <w:tc>
          <w:tcPr>
            <w:tcW w:w="7513" w:type="dxa"/>
          </w:tcPr>
          <w:p w14:paraId="743E94CD" w14:textId="423F8149" w:rsidR="0033251F" w:rsidRPr="00333840" w:rsidRDefault="0033251F" w:rsidP="001114C8">
            <w:pPr>
              <w:pStyle w:val="Tabell"/>
              <w:rPr>
                <w:color w:val="auto"/>
              </w:rPr>
            </w:pPr>
            <w:r w:rsidRPr="00333840">
              <w:rPr>
                <w:color w:val="auto"/>
              </w:rPr>
              <w:t xml:space="preserve">The Display Definition Segment for a subtitle service </w:t>
            </w:r>
            <w:r w:rsidR="00186033" w:rsidRPr="00186033">
              <w:rPr>
                <w:b/>
                <w:color w:val="FF0000"/>
              </w:rPr>
              <w:t>shall</w:t>
            </w:r>
            <w:r w:rsidRPr="00333840">
              <w:rPr>
                <w:color w:val="auto"/>
              </w:rPr>
              <w:t xml:space="preserve"> be supported for services that implement DDS, as defined in EN 300 743</w:t>
            </w:r>
            <w:r w:rsidR="000F1081">
              <w:rPr>
                <w:color w:val="auto"/>
              </w:rPr>
              <w:t xml:space="preserve"> </w:t>
            </w:r>
            <w:r w:rsidR="000F1081">
              <w:rPr>
                <w:color w:val="auto"/>
              </w:rPr>
              <w:fldChar w:fldCharType="begin"/>
            </w:r>
            <w:r w:rsidR="000F1081">
              <w:rPr>
                <w:color w:val="auto"/>
              </w:rPr>
              <w:instrText xml:space="preserve"> REF _Ref103608567 \r \h </w:instrText>
            </w:r>
            <w:r w:rsidR="000F1081">
              <w:rPr>
                <w:color w:val="auto"/>
              </w:rPr>
            </w:r>
            <w:r w:rsidR="000F1081">
              <w:rPr>
                <w:color w:val="auto"/>
              </w:rPr>
              <w:fldChar w:fldCharType="separate"/>
            </w:r>
            <w:r w:rsidR="000F1081">
              <w:rPr>
                <w:color w:val="auto"/>
              </w:rPr>
              <w:t>[17]</w:t>
            </w:r>
            <w:r w:rsidR="000F1081">
              <w:rPr>
                <w:color w:val="auto"/>
              </w:rPr>
              <w:fldChar w:fldCharType="end"/>
            </w:r>
            <w:r w:rsidRPr="00333840">
              <w:rPr>
                <w:color w:val="auto"/>
              </w:rPr>
              <w:t xml:space="preserve">. Absence of a DDS implies that the display segment width </w:t>
            </w:r>
            <w:r w:rsidR="00186033" w:rsidRPr="00186033">
              <w:rPr>
                <w:b/>
                <w:color w:val="FF0000"/>
              </w:rPr>
              <w:t>shall</w:t>
            </w:r>
            <w:r w:rsidRPr="00333840">
              <w:rPr>
                <w:color w:val="auto"/>
              </w:rPr>
              <w:t xml:space="preserve"> be assumed as 720 pixels and the height as 576 lines.</w:t>
            </w:r>
          </w:p>
        </w:tc>
      </w:tr>
      <w:tr w:rsidR="0033251F" w:rsidRPr="00333840" w14:paraId="1F5C6212" w14:textId="77777777" w:rsidTr="003F7741">
        <w:trPr>
          <w:cantSplit/>
        </w:trPr>
        <w:tc>
          <w:tcPr>
            <w:tcW w:w="2127" w:type="dxa"/>
          </w:tcPr>
          <w:p w14:paraId="587D3019" w14:textId="77777777" w:rsidR="0033251F" w:rsidRPr="00333840" w:rsidRDefault="0033251F" w:rsidP="00415B6F">
            <w:pPr>
              <w:pStyle w:val="Tabell"/>
              <w:rPr>
                <w:color w:val="auto"/>
              </w:rPr>
            </w:pPr>
            <w:r w:rsidRPr="00333840">
              <w:rPr>
                <w:color w:val="auto"/>
              </w:rPr>
              <w:lastRenderedPageBreak/>
              <w:t>Object types:</w:t>
            </w:r>
          </w:p>
        </w:tc>
        <w:tc>
          <w:tcPr>
            <w:tcW w:w="7513" w:type="dxa"/>
          </w:tcPr>
          <w:p w14:paraId="55AB1549" w14:textId="63D097AA" w:rsidR="0033251F" w:rsidRPr="00333840" w:rsidRDefault="0033251F" w:rsidP="00415B6F">
            <w:pPr>
              <w:pStyle w:val="Tabell"/>
              <w:rPr>
                <w:color w:val="auto"/>
              </w:rPr>
            </w:pPr>
            <w:r w:rsidRPr="00333840">
              <w:rPr>
                <w:color w:val="auto"/>
              </w:rPr>
              <w:t xml:space="preserve">The handling of the object type (0x00) ‘basic object, bitmap’ </w:t>
            </w:r>
            <w:r w:rsidR="00186033" w:rsidRPr="00186033">
              <w:rPr>
                <w:b/>
                <w:color w:val="FF0000"/>
              </w:rPr>
              <w:t>shall</w:t>
            </w:r>
            <w:r w:rsidRPr="00333840">
              <w:rPr>
                <w:color w:val="auto"/>
              </w:rPr>
              <w:t xml:space="preserve"> be supported. The handling of the other object types (i.e. 0x01), ‘basic object, character’ and (0x02) ‘composite object, string of characters’) is optional.</w:t>
            </w:r>
            <w:r w:rsidR="0039312E">
              <w:rPr>
                <w:color w:val="auto"/>
              </w:rPr>
              <w:br/>
            </w:r>
          </w:p>
        </w:tc>
      </w:tr>
      <w:tr w:rsidR="0033251F" w:rsidRPr="00333840" w14:paraId="5AB85B41" w14:textId="77777777" w:rsidTr="003F7741">
        <w:trPr>
          <w:cantSplit/>
        </w:trPr>
        <w:tc>
          <w:tcPr>
            <w:tcW w:w="2127" w:type="dxa"/>
          </w:tcPr>
          <w:p w14:paraId="362B0A22" w14:textId="77777777" w:rsidR="0033251F" w:rsidRPr="00333840" w:rsidRDefault="0033251F" w:rsidP="00415B6F">
            <w:pPr>
              <w:pStyle w:val="Tabell"/>
              <w:rPr>
                <w:color w:val="auto"/>
              </w:rPr>
            </w:pPr>
            <w:r w:rsidRPr="00333840">
              <w:rPr>
                <w:color w:val="auto"/>
              </w:rPr>
              <w:t>Regions:</w:t>
            </w:r>
          </w:p>
        </w:tc>
        <w:tc>
          <w:tcPr>
            <w:tcW w:w="7513" w:type="dxa"/>
          </w:tcPr>
          <w:p w14:paraId="2C3079AB" w14:textId="3E07D322" w:rsidR="0033251F" w:rsidRPr="00333840" w:rsidRDefault="0033251F" w:rsidP="00246F87">
            <w:pPr>
              <w:pStyle w:val="Tabell"/>
              <w:rPr>
                <w:color w:val="auto"/>
              </w:rPr>
            </w:pPr>
            <w:r w:rsidRPr="00333840">
              <w:rPr>
                <w:color w:val="auto"/>
              </w:rPr>
              <w:t xml:space="preserve">The number of regions </w:t>
            </w:r>
            <w:r w:rsidR="00186033" w:rsidRPr="00186033">
              <w:rPr>
                <w:b/>
                <w:color w:val="FF0000"/>
              </w:rPr>
              <w:t>shall</w:t>
            </w:r>
            <w:r w:rsidRPr="00333840">
              <w:rPr>
                <w:color w:val="auto"/>
              </w:rPr>
              <w:t xml:space="preserve"> be according </w:t>
            </w:r>
            <w:r w:rsidRPr="00AD01EA">
              <w:rPr>
                <w:color w:val="auto"/>
              </w:rPr>
              <w:t xml:space="preserve">to the </w:t>
            </w:r>
            <w:r w:rsidR="004E2492" w:rsidRPr="00AD01EA">
              <w:rPr>
                <w:color w:val="auto"/>
              </w:rPr>
              <w:t>ETS</w:t>
            </w:r>
            <w:r w:rsidR="004E2492" w:rsidRPr="00AD01EA">
              <w:t>I EN</w:t>
            </w:r>
            <w:r w:rsidR="004E2492" w:rsidRPr="00AD01EA">
              <w:rPr>
                <w:color w:val="auto"/>
              </w:rPr>
              <w:t xml:space="preserve"> </w:t>
            </w:r>
            <w:r w:rsidRPr="00AD01EA">
              <w:rPr>
                <w:color w:val="auto"/>
              </w:rPr>
              <w:t>300 743</w:t>
            </w:r>
            <w:r w:rsidRPr="00333840">
              <w:rPr>
                <w:color w:val="auto"/>
              </w:rPr>
              <w:t xml:space="preserve"> </w:t>
            </w:r>
            <w:r w:rsidR="000F1081">
              <w:rPr>
                <w:color w:val="auto"/>
              </w:rPr>
              <w:fldChar w:fldCharType="begin"/>
            </w:r>
            <w:r w:rsidR="000F1081">
              <w:rPr>
                <w:color w:val="auto"/>
              </w:rPr>
              <w:instrText xml:space="preserve"> REF _Ref103608567 \r \h </w:instrText>
            </w:r>
            <w:r w:rsidR="000F1081">
              <w:rPr>
                <w:color w:val="auto"/>
              </w:rPr>
            </w:r>
            <w:r w:rsidR="000F1081">
              <w:rPr>
                <w:color w:val="auto"/>
              </w:rPr>
              <w:fldChar w:fldCharType="separate"/>
            </w:r>
            <w:r w:rsidR="000F1081">
              <w:rPr>
                <w:color w:val="auto"/>
              </w:rPr>
              <w:t>[17]</w:t>
            </w:r>
            <w:r w:rsidR="000F1081">
              <w:rPr>
                <w:color w:val="auto"/>
              </w:rPr>
              <w:fldChar w:fldCharType="end"/>
            </w:r>
            <w:r w:rsidR="009E723D">
              <w:rPr>
                <w:color w:val="auto"/>
              </w:rPr>
              <w:t xml:space="preserve"> </w:t>
            </w:r>
            <w:r w:rsidRPr="00333840">
              <w:rPr>
                <w:color w:val="auto"/>
              </w:rPr>
              <w:t xml:space="preserve">specification, however a limitation in the display area due to memory restrictions is allowed. The total number of regions to handle </w:t>
            </w:r>
            <w:r w:rsidR="00186033" w:rsidRPr="00186033">
              <w:rPr>
                <w:b/>
                <w:color w:val="FF0000"/>
              </w:rPr>
              <w:t>shall</w:t>
            </w:r>
            <w:r w:rsidRPr="00333840">
              <w:rPr>
                <w:color w:val="auto"/>
              </w:rPr>
              <w:t xml:space="preserve"> be able to cover four complete subtitle rows (per frame) where:</w:t>
            </w:r>
            <w:r w:rsidRPr="00333840">
              <w:rPr>
                <w:color w:val="auto"/>
              </w:rPr>
              <w:br/>
              <w:t xml:space="preserve">One subtitle row </w:t>
            </w:r>
            <w:r w:rsidR="00186033" w:rsidRPr="00186033">
              <w:rPr>
                <w:b/>
                <w:color w:val="FF0000"/>
              </w:rPr>
              <w:t>shall</w:t>
            </w:r>
            <w:r w:rsidRPr="00333840">
              <w:rPr>
                <w:color w:val="auto"/>
              </w:rPr>
              <w:t xml:space="preserve"> be extendable to 1906 pixels * 60 pixels. The regions </w:t>
            </w:r>
            <w:r w:rsidR="00186033" w:rsidRPr="00186033">
              <w:rPr>
                <w:b/>
                <w:color w:val="FF0000"/>
              </w:rPr>
              <w:t>shall</w:t>
            </w:r>
            <w:r w:rsidRPr="00333840">
              <w:rPr>
                <w:color w:val="auto"/>
              </w:rPr>
              <w:t xml:space="preserve"> have the possibility to cover 457440 pixels per frame.</w:t>
            </w:r>
            <w:r w:rsidR="0039312E">
              <w:rPr>
                <w:color w:val="auto"/>
              </w:rPr>
              <w:br/>
            </w:r>
          </w:p>
        </w:tc>
      </w:tr>
      <w:tr w:rsidR="0033251F" w:rsidRPr="00333840" w14:paraId="4BD3313A" w14:textId="77777777" w:rsidTr="003F7741">
        <w:trPr>
          <w:cantSplit/>
        </w:trPr>
        <w:tc>
          <w:tcPr>
            <w:tcW w:w="2127" w:type="dxa"/>
          </w:tcPr>
          <w:p w14:paraId="6D91A70D" w14:textId="77777777" w:rsidR="0033251F" w:rsidRPr="00333840" w:rsidRDefault="0033251F" w:rsidP="00415B6F">
            <w:pPr>
              <w:pStyle w:val="Tabell"/>
              <w:rPr>
                <w:color w:val="auto"/>
              </w:rPr>
            </w:pPr>
            <w:r w:rsidRPr="00333840">
              <w:rPr>
                <w:color w:val="auto"/>
              </w:rPr>
              <w:t>Number of objects:</w:t>
            </w:r>
          </w:p>
        </w:tc>
        <w:tc>
          <w:tcPr>
            <w:tcW w:w="7513" w:type="dxa"/>
          </w:tcPr>
          <w:p w14:paraId="07C280C8" w14:textId="338328A3" w:rsidR="0033251F" w:rsidRPr="00333840" w:rsidRDefault="0033251F" w:rsidP="00415B6F">
            <w:pPr>
              <w:pStyle w:val="Tabell"/>
              <w:rPr>
                <w:color w:val="auto"/>
              </w:rPr>
            </w:pPr>
            <w:r w:rsidRPr="00333840">
              <w:rPr>
                <w:color w:val="auto"/>
              </w:rPr>
              <w:t xml:space="preserve">The number of objects </w:t>
            </w:r>
            <w:r w:rsidR="00186033" w:rsidRPr="00186033">
              <w:rPr>
                <w:b/>
                <w:color w:val="FF0000"/>
              </w:rPr>
              <w:t>shall</w:t>
            </w:r>
            <w:r w:rsidRPr="00333840">
              <w:rPr>
                <w:color w:val="auto"/>
              </w:rPr>
              <w:t xml:space="preserve"> be at least 128.</w:t>
            </w:r>
            <w:r w:rsidR="0039312E">
              <w:rPr>
                <w:color w:val="auto"/>
              </w:rPr>
              <w:br/>
            </w:r>
          </w:p>
        </w:tc>
      </w:tr>
      <w:tr w:rsidR="0033251F" w:rsidRPr="00333840" w14:paraId="0295B696" w14:textId="77777777" w:rsidTr="003F7741">
        <w:trPr>
          <w:cantSplit/>
        </w:trPr>
        <w:tc>
          <w:tcPr>
            <w:tcW w:w="2127" w:type="dxa"/>
          </w:tcPr>
          <w:p w14:paraId="00145D3C" w14:textId="77777777" w:rsidR="0033251F" w:rsidRPr="00333840" w:rsidRDefault="003F7741" w:rsidP="00415B6F">
            <w:pPr>
              <w:pStyle w:val="Tabell"/>
              <w:rPr>
                <w:color w:val="auto"/>
              </w:rPr>
            </w:pPr>
            <w:r w:rsidRPr="00333840">
              <w:rPr>
                <w:color w:val="auto"/>
              </w:rPr>
              <w:t>C</w:t>
            </w:r>
            <w:r w:rsidR="0033251F" w:rsidRPr="00333840">
              <w:rPr>
                <w:color w:val="auto"/>
              </w:rPr>
              <w:t>LUT:</w:t>
            </w:r>
          </w:p>
        </w:tc>
        <w:tc>
          <w:tcPr>
            <w:tcW w:w="7513" w:type="dxa"/>
          </w:tcPr>
          <w:p w14:paraId="28496E23" w14:textId="14C120B4" w:rsidR="0033251F" w:rsidRPr="00333840" w:rsidRDefault="0033251F" w:rsidP="00415B6F">
            <w:pPr>
              <w:pStyle w:val="Tabell"/>
              <w:rPr>
                <w:color w:val="auto"/>
              </w:rPr>
            </w:pPr>
            <w:r w:rsidRPr="00333840">
              <w:rPr>
                <w:color w:val="auto"/>
              </w:rPr>
              <w:t xml:space="preserve">The NorDig IRD </w:t>
            </w:r>
            <w:r w:rsidR="00186033" w:rsidRPr="00186033">
              <w:rPr>
                <w:b/>
                <w:color w:val="FF0000"/>
              </w:rPr>
              <w:t>shall</w:t>
            </w:r>
            <w:r w:rsidRPr="00333840">
              <w:rPr>
                <w:color w:val="auto"/>
              </w:rPr>
              <w:t xml:space="preserve"> be able to handle at least one colour look-up table (CLUT) with a minimum of 16 entries per region and the possibility to have one colour scheme applied in each of the regions.</w:t>
            </w:r>
          </w:p>
          <w:p w14:paraId="2412F60E" w14:textId="1F754EE3" w:rsidR="0033251F" w:rsidRPr="00333840" w:rsidRDefault="0033251F" w:rsidP="00415B6F">
            <w:pPr>
              <w:pStyle w:val="Tabell"/>
              <w:rPr>
                <w:color w:val="auto"/>
              </w:rPr>
            </w:pPr>
            <w:r w:rsidRPr="00333840">
              <w:rPr>
                <w:color w:val="auto"/>
              </w:rPr>
              <w:t xml:space="preserve">It </w:t>
            </w:r>
            <w:r w:rsidR="00186033" w:rsidRPr="00186033">
              <w:rPr>
                <w:b/>
                <w:color w:val="FF0000"/>
              </w:rPr>
              <w:t>shall</w:t>
            </w:r>
            <w:r w:rsidRPr="00333840">
              <w:rPr>
                <w:color w:val="auto"/>
              </w:rPr>
              <w:t xml:space="preserve"> be possible to choose any 24</w:t>
            </w:r>
            <w:r w:rsidRPr="00333840">
              <w:rPr>
                <w:color w:val="auto"/>
              </w:rPr>
              <w:noBreakHyphen/>
              <w:t xml:space="preserve">bit RGB colour into the 16 entries. The decoder </w:t>
            </w:r>
            <w:r w:rsidR="00186033" w:rsidRPr="00186033">
              <w:rPr>
                <w:b/>
                <w:color w:val="FF0000"/>
              </w:rPr>
              <w:t>shall</w:t>
            </w:r>
            <w:r w:rsidRPr="00333840">
              <w:rPr>
                <w:color w:val="auto"/>
              </w:rPr>
              <w:t xml:space="preserve"> be able to handle the mapping to the closest colour match if the decoder has some limitation in the colour presentation. </w:t>
            </w:r>
          </w:p>
          <w:p w14:paraId="06764730" w14:textId="49BACC48" w:rsidR="0033251F" w:rsidRPr="00333840" w:rsidRDefault="0033251F" w:rsidP="00415B6F">
            <w:pPr>
              <w:pStyle w:val="Tabell"/>
              <w:rPr>
                <w:color w:val="auto"/>
              </w:rPr>
            </w:pPr>
            <w:r w:rsidRPr="00333840">
              <w:rPr>
                <w:color w:val="auto"/>
              </w:rPr>
              <w:t xml:space="preserve">The use of the </w:t>
            </w:r>
            <w:proofErr w:type="spellStart"/>
            <w:r w:rsidRPr="00333840">
              <w:rPr>
                <w:color w:val="auto"/>
              </w:rPr>
              <w:t>non_modifying_colour</w:t>
            </w:r>
            <w:proofErr w:type="spellEnd"/>
            <w:r w:rsidRPr="00333840">
              <w:rPr>
                <w:color w:val="auto"/>
              </w:rPr>
              <w:t xml:space="preserve"> flag is optional.</w:t>
            </w:r>
            <w:r w:rsidR="0039312E">
              <w:rPr>
                <w:color w:val="auto"/>
              </w:rPr>
              <w:br/>
            </w:r>
          </w:p>
        </w:tc>
      </w:tr>
      <w:tr w:rsidR="0033251F" w:rsidRPr="00333840" w14:paraId="1429E7D2" w14:textId="77777777" w:rsidTr="003F7741">
        <w:trPr>
          <w:cantSplit/>
        </w:trPr>
        <w:tc>
          <w:tcPr>
            <w:tcW w:w="2127" w:type="dxa"/>
          </w:tcPr>
          <w:p w14:paraId="448A4A2B" w14:textId="77777777" w:rsidR="0033251F" w:rsidRPr="00333840" w:rsidRDefault="0033251F" w:rsidP="00415B6F">
            <w:pPr>
              <w:pStyle w:val="Tabell"/>
              <w:rPr>
                <w:color w:val="auto"/>
              </w:rPr>
            </w:pPr>
            <w:r w:rsidRPr="00333840">
              <w:rPr>
                <w:color w:val="auto"/>
              </w:rPr>
              <w:t>Transparency:</w:t>
            </w:r>
          </w:p>
        </w:tc>
        <w:tc>
          <w:tcPr>
            <w:tcW w:w="7513" w:type="dxa"/>
          </w:tcPr>
          <w:p w14:paraId="084C3DE0" w14:textId="72602338" w:rsidR="0033251F" w:rsidRPr="00333840" w:rsidRDefault="0033251F" w:rsidP="00415B6F">
            <w:pPr>
              <w:pStyle w:val="Tabell"/>
              <w:rPr>
                <w:color w:val="auto"/>
              </w:rPr>
            </w:pPr>
            <w:r w:rsidRPr="00333840">
              <w:rPr>
                <w:color w:val="auto"/>
              </w:rPr>
              <w:t xml:space="preserve">The NorDig IRD </w:t>
            </w:r>
            <w:r w:rsidR="00186033" w:rsidRPr="00186033">
              <w:rPr>
                <w:b/>
                <w:color w:val="FF0000"/>
              </w:rPr>
              <w:t>shall</w:t>
            </w:r>
            <w:r w:rsidRPr="00333840">
              <w:rPr>
                <w:color w:val="auto"/>
              </w:rPr>
              <w:t xml:space="preserve"> implement at least 5 levels of transparency; 0% (opaque), 30%, 50%, 70% and 100% (completely transparent). Implementation of additional intermediate levels of transparency is optional.</w:t>
            </w:r>
          </w:p>
          <w:p w14:paraId="6FEE7438" w14:textId="7F76E531" w:rsidR="0033251F" w:rsidRPr="00333840" w:rsidRDefault="0033251F" w:rsidP="00415B6F">
            <w:pPr>
              <w:pStyle w:val="Tabell"/>
              <w:rPr>
                <w:color w:val="auto"/>
              </w:rPr>
            </w:pPr>
            <w:r w:rsidRPr="00333840">
              <w:rPr>
                <w:color w:val="auto"/>
              </w:rPr>
              <w:t xml:space="preserve">Where the NorDig IRD cannot complement a particular value of semi-transparency it </w:t>
            </w:r>
            <w:r w:rsidR="00186033" w:rsidRPr="00186033">
              <w:rPr>
                <w:b/>
                <w:color w:val="FF0000"/>
              </w:rPr>
              <w:t>shall</w:t>
            </w:r>
            <w:r w:rsidRPr="00333840">
              <w:rPr>
                <w:color w:val="auto"/>
              </w:rPr>
              <w:t xml:space="preserve"> replace it with the nearest value of transparency it can implement. However, if the encoded value of transparency is in the range 10%-90% it </w:t>
            </w:r>
            <w:r w:rsidR="00186033" w:rsidRPr="00186033">
              <w:rPr>
                <w:b/>
                <w:color w:val="FF0000"/>
              </w:rPr>
              <w:t>shall</w:t>
            </w:r>
            <w:r w:rsidRPr="00333840">
              <w:rPr>
                <w:color w:val="auto"/>
              </w:rPr>
              <w:t xml:space="preserve"> not be approximated as either 0% or 100% transparency.</w:t>
            </w:r>
          </w:p>
          <w:p w14:paraId="29ED6AE0" w14:textId="1E3BC28C" w:rsidR="0033251F" w:rsidRPr="00333840" w:rsidRDefault="0033251F" w:rsidP="00415B6F">
            <w:pPr>
              <w:pStyle w:val="Tabell"/>
              <w:rPr>
                <w:color w:val="auto"/>
              </w:rPr>
            </w:pPr>
            <w:r w:rsidRPr="00333840">
              <w:rPr>
                <w:color w:val="auto"/>
              </w:rPr>
              <w:t xml:space="preserve">So, 9% may be approximated as 0% but 10% </w:t>
            </w:r>
            <w:r w:rsidR="00186033" w:rsidRPr="00186033">
              <w:rPr>
                <w:b/>
                <w:color w:val="FF0000"/>
              </w:rPr>
              <w:t>shall</w:t>
            </w:r>
            <w:r w:rsidRPr="00333840">
              <w:rPr>
                <w:color w:val="auto"/>
              </w:rPr>
              <w:t xml:space="preserve"> be represented with a value in the range 10% to 90%%, such as 30%. Similarly, 91% may be approximated as 100%.</w:t>
            </w:r>
            <w:r w:rsidR="0039312E">
              <w:rPr>
                <w:color w:val="auto"/>
              </w:rPr>
              <w:br/>
            </w:r>
          </w:p>
        </w:tc>
      </w:tr>
      <w:tr w:rsidR="0033251F" w:rsidRPr="00333840" w14:paraId="27304714" w14:textId="77777777" w:rsidTr="003F7741">
        <w:trPr>
          <w:cantSplit/>
        </w:trPr>
        <w:tc>
          <w:tcPr>
            <w:tcW w:w="2127" w:type="dxa"/>
          </w:tcPr>
          <w:p w14:paraId="26AF31F7" w14:textId="77777777" w:rsidR="0033251F" w:rsidRPr="00333840" w:rsidRDefault="0033251F" w:rsidP="00415B6F">
            <w:pPr>
              <w:pStyle w:val="Tabell"/>
              <w:rPr>
                <w:color w:val="auto"/>
              </w:rPr>
            </w:pPr>
            <w:r w:rsidRPr="00333840">
              <w:rPr>
                <w:color w:val="auto"/>
              </w:rPr>
              <w:t>Number of streams:</w:t>
            </w:r>
          </w:p>
        </w:tc>
        <w:tc>
          <w:tcPr>
            <w:tcW w:w="7513" w:type="dxa"/>
          </w:tcPr>
          <w:p w14:paraId="2A1C9FEE" w14:textId="6C9BEB99" w:rsidR="0033251F" w:rsidRPr="00333840" w:rsidRDefault="0033251F" w:rsidP="00415B6F">
            <w:pPr>
              <w:pStyle w:val="Tabell"/>
              <w:rPr>
                <w:color w:val="auto"/>
              </w:rPr>
            </w:pPr>
            <w:r w:rsidRPr="00333840">
              <w:rPr>
                <w:color w:val="auto"/>
              </w:rPr>
              <w:t xml:space="preserve">The </w:t>
            </w:r>
            <w:r w:rsidR="00052FF0" w:rsidRPr="00333840">
              <w:rPr>
                <w:color w:val="auto"/>
              </w:rPr>
              <w:t>NorDig IRD</w:t>
            </w:r>
            <w:r w:rsidRPr="00333840">
              <w:rPr>
                <w:color w:val="auto"/>
              </w:rPr>
              <w:t xml:space="preserve"> </w:t>
            </w:r>
            <w:r w:rsidR="00186033" w:rsidRPr="00186033">
              <w:rPr>
                <w:b/>
                <w:color w:val="FF0000"/>
              </w:rPr>
              <w:t>shall</w:t>
            </w:r>
            <w:r w:rsidRPr="00333840">
              <w:rPr>
                <w:color w:val="auto"/>
              </w:rPr>
              <w:t xml:space="preserve"> support at least one DVB-subtitling streams </w:t>
            </w:r>
            <w:r w:rsidR="00CE0F1C" w:rsidRPr="00333840">
              <w:rPr>
                <w:color w:val="auto"/>
              </w:rPr>
              <w:t>i.e.,</w:t>
            </w:r>
            <w:r w:rsidRPr="00333840">
              <w:rPr>
                <w:color w:val="auto"/>
              </w:rPr>
              <w:t xml:space="preserve"> at least support decoding of one subtitling composition page while support of one simultaneously available ancillary page is optional.</w:t>
            </w:r>
          </w:p>
        </w:tc>
      </w:tr>
      <w:bookmarkEnd w:id="2311"/>
    </w:tbl>
    <w:p w14:paraId="02238709" w14:textId="4BC1E3D0" w:rsidR="00EB4575" w:rsidRDefault="00EB4575"/>
    <w:p w14:paraId="69516585" w14:textId="2C436271" w:rsidR="004E2492" w:rsidRPr="00AD01EA" w:rsidRDefault="004E2492" w:rsidP="004E2492">
      <w:pPr>
        <w:pStyle w:val="Overskrift2"/>
      </w:pPr>
      <w:bookmarkStart w:id="2378" w:name="_Toc498344870"/>
      <w:bookmarkStart w:id="2379" w:name="_Ref491424581"/>
      <w:bookmarkStart w:id="2380" w:name="_Toc151560752"/>
      <w:bookmarkEnd w:id="2378"/>
      <w:r w:rsidRPr="00AD01EA">
        <w:t>TTML Subtitling</w:t>
      </w:r>
      <w:bookmarkEnd w:id="2379"/>
      <w:bookmarkEnd w:id="2380"/>
    </w:p>
    <w:p w14:paraId="72B08E6F" w14:textId="3CBC87EC" w:rsidR="004E2492" w:rsidRPr="003113ED" w:rsidRDefault="004E2492" w:rsidP="004E2492">
      <w:pPr>
        <w:keepNext/>
      </w:pPr>
      <w:r w:rsidRPr="00AD01EA">
        <w:t xml:space="preserve">The NorDig </w:t>
      </w:r>
      <w:r w:rsidR="00806D50" w:rsidRPr="0039312E">
        <w:t>HEVC</w:t>
      </w:r>
      <w:r w:rsidR="00806D50">
        <w:t xml:space="preserve"> </w:t>
      </w:r>
      <w:r w:rsidRPr="00AD01EA">
        <w:t xml:space="preserve">IRD </w:t>
      </w:r>
      <w:r w:rsidR="00186033" w:rsidRPr="003113ED">
        <w:rPr>
          <w:b/>
          <w:color w:val="FF0000"/>
        </w:rPr>
        <w:t>shall</w:t>
      </w:r>
      <w:r w:rsidRPr="003113ED">
        <w:t xml:space="preserve"> be capable of decoding, as a minimum, the DVB TTML subtitle service that are in conformance with</w:t>
      </w:r>
      <w:r w:rsidR="00C36EF3" w:rsidRPr="003113ED">
        <w:t xml:space="preserve"> ETSI EN 303 560</w:t>
      </w:r>
      <w:r w:rsidR="00416D19">
        <w:t xml:space="preserve"> </w:t>
      </w:r>
      <w:r w:rsidR="009E723D">
        <w:fldChar w:fldCharType="begin"/>
      </w:r>
      <w:r w:rsidR="009E723D">
        <w:instrText xml:space="preserve"> REF _Ref103608600 \r \h </w:instrText>
      </w:r>
      <w:r w:rsidR="009E723D">
        <w:fldChar w:fldCharType="separate"/>
      </w:r>
      <w:r w:rsidR="009E723D">
        <w:t>[94]</w:t>
      </w:r>
      <w:r w:rsidR="009E723D">
        <w:fldChar w:fldCharType="end"/>
      </w:r>
      <w:r w:rsidRPr="003113ED">
        <w:t>, and displayed using the OSD capabilities whilst decoding the full television service (video and audio) to which it is associated.</w:t>
      </w:r>
    </w:p>
    <w:p w14:paraId="7A552079" w14:textId="70847C0D" w:rsidR="004E2492" w:rsidRPr="003113ED" w:rsidRDefault="004E2492" w:rsidP="004E2492">
      <w:r w:rsidRPr="003113ED">
        <w:t xml:space="preserve">The NorDig HEVC IRD </w:t>
      </w:r>
      <w:r w:rsidR="00186033" w:rsidRPr="003113ED">
        <w:rPr>
          <w:b/>
          <w:color w:val="FF0000"/>
        </w:rPr>
        <w:t>shall</w:t>
      </w:r>
      <w:r w:rsidRPr="003113ED">
        <w:t xml:space="preserve"> support the DVB TTML specification (</w:t>
      </w:r>
      <w:r w:rsidR="00C36EF3" w:rsidRPr="003113ED">
        <w:t>ETSI EN 303 560</w:t>
      </w:r>
      <w:r w:rsidR="009E723D">
        <w:t xml:space="preserve"> </w:t>
      </w:r>
      <w:r w:rsidR="009E723D">
        <w:fldChar w:fldCharType="begin"/>
      </w:r>
      <w:r w:rsidR="009E723D">
        <w:instrText xml:space="preserve"> REF _Ref103608600 \r \h </w:instrText>
      </w:r>
      <w:r w:rsidR="009E723D">
        <w:fldChar w:fldCharType="separate"/>
      </w:r>
      <w:r w:rsidR="009E723D">
        <w:t>[94]</w:t>
      </w:r>
      <w:r w:rsidR="009E723D">
        <w:fldChar w:fldCharType="end"/>
      </w:r>
      <w:r w:rsidRPr="003113ED">
        <w:t>) with following exceptions:</w:t>
      </w:r>
    </w:p>
    <w:p w14:paraId="6B36C2C2" w14:textId="61BD4C72" w:rsidR="004E2492" w:rsidRPr="003113ED" w:rsidRDefault="004E2492" w:rsidP="004E2492">
      <w:r w:rsidRPr="003113ED">
        <w:t>- Audio Description (and text-to-speech of subtitles) is optional</w:t>
      </w:r>
      <w:r w:rsidR="00367996" w:rsidRPr="003113ED">
        <w:br/>
      </w:r>
      <w:r w:rsidRPr="003113ED">
        <w:t>- content-related-commentary is optional</w:t>
      </w:r>
      <w:r w:rsidR="00367996" w:rsidRPr="003113ED">
        <w:br/>
      </w:r>
      <w:r w:rsidRPr="003113ED">
        <w:t>- font download is optional</w:t>
      </w:r>
    </w:p>
    <w:p w14:paraId="13B8683A" w14:textId="7BEB8FBA" w:rsidR="005025E1" w:rsidRPr="00602B17" w:rsidRDefault="004E2492" w:rsidP="005025E1">
      <w:pPr>
        <w:rPr>
          <w:strike/>
          <w:highlight w:val="yellow"/>
        </w:rPr>
      </w:pPr>
      <w:r w:rsidRPr="003113ED">
        <w:t xml:space="preserve">The precision of the presentation of the subtitles </w:t>
      </w:r>
      <w:r w:rsidR="00186033" w:rsidRPr="003113ED">
        <w:rPr>
          <w:b/>
          <w:color w:val="FF0000"/>
        </w:rPr>
        <w:t>shall</w:t>
      </w:r>
      <w:r w:rsidRPr="003113ED">
        <w:t xml:space="preserve"> be within 2 frames.</w:t>
      </w:r>
    </w:p>
    <w:p w14:paraId="10BBEF13" w14:textId="3209328C" w:rsidR="00537F21" w:rsidRPr="00677F82" w:rsidRDefault="00537F21" w:rsidP="00701E72">
      <w:r w:rsidRPr="00677F82">
        <w:t xml:space="preserve">The NorDig HEVC IRD shall (1) </w:t>
      </w:r>
      <w:r w:rsidR="002A76FF" w:rsidRPr="00677F82">
        <w:t xml:space="preserve">in addition </w:t>
      </w:r>
      <w:r w:rsidRPr="00677F82">
        <w:t xml:space="preserve">for font families </w:t>
      </w:r>
      <w:proofErr w:type="spellStart"/>
      <w:r w:rsidRPr="00677F82">
        <w:t>proportionalSansSerif</w:t>
      </w:r>
      <w:proofErr w:type="spellEnd"/>
      <w:r w:rsidRPr="00677F82">
        <w:t xml:space="preserve"> and </w:t>
      </w:r>
      <w:proofErr w:type="spellStart"/>
      <w:r w:rsidRPr="00677F82">
        <w:t>monospaceSerif</w:t>
      </w:r>
      <w:proofErr w:type="spellEnd"/>
      <w:r w:rsidRPr="00677F82">
        <w:t xml:space="preserve"> support all code points for the Unicode character range "Generic Western European character set" as </w:t>
      </w:r>
      <w:r w:rsidRPr="00677F82">
        <w:lastRenderedPageBreak/>
        <w:t>defined in ETSI EN 303 56</w:t>
      </w:r>
      <w:r w:rsidR="00BF0D0C">
        <w:t xml:space="preserve">0 </w:t>
      </w:r>
      <w:r w:rsidR="00BF0D0C">
        <w:fldChar w:fldCharType="begin"/>
      </w:r>
      <w:r w:rsidR="00BF0D0C">
        <w:instrText xml:space="preserve"> REF _Ref103608600 \r \h </w:instrText>
      </w:r>
      <w:r w:rsidR="00BF0D0C">
        <w:fldChar w:fldCharType="separate"/>
      </w:r>
      <w:r w:rsidR="00BF0D0C">
        <w:t>[94]</w:t>
      </w:r>
      <w:r w:rsidR="00BF0D0C">
        <w:fldChar w:fldCharType="end"/>
      </w:r>
      <w:r w:rsidRPr="00677F82">
        <w:t xml:space="preserve">  (</w:t>
      </w:r>
      <w:r w:rsidR="007F2C5F" w:rsidRPr="00677F82">
        <w:t>i.e.,</w:t>
      </w:r>
      <w:r w:rsidR="002F3A27" w:rsidRPr="00677F82">
        <w:t xml:space="preserve"> support "Generic Western European character set" for all font families in ETSI EN 303 560 </w:t>
      </w:r>
      <w:r w:rsidR="00BF0D0C">
        <w:fldChar w:fldCharType="begin"/>
      </w:r>
      <w:r w:rsidR="00BF0D0C">
        <w:instrText xml:space="preserve"> REF _Ref103608600 \r \h </w:instrText>
      </w:r>
      <w:r w:rsidR="00BF0D0C">
        <w:fldChar w:fldCharType="separate"/>
      </w:r>
      <w:r w:rsidR="00BF0D0C">
        <w:t>[94]</w:t>
      </w:r>
      <w:r w:rsidR="00BF0D0C">
        <w:fldChar w:fldCharType="end"/>
      </w:r>
      <w:r w:rsidRPr="00677F82">
        <w:t>).</w:t>
      </w:r>
      <w:r w:rsidR="002F3A27" w:rsidRPr="00677F82">
        <w:t xml:space="preserve"> </w:t>
      </w:r>
    </w:p>
    <w:p w14:paraId="2010B225" w14:textId="2FF12C2A" w:rsidR="004E2492" w:rsidRPr="00677F82" w:rsidRDefault="004E2492" w:rsidP="00C04526">
      <w:r w:rsidRPr="00677F82">
        <w:t xml:space="preserve">For IRDs supporting TTML </w:t>
      </w:r>
      <w:r w:rsidR="00E25366" w:rsidRPr="00677F82">
        <w:t>Audio Description</w:t>
      </w:r>
      <w:r w:rsidRPr="00677F82">
        <w:t xml:space="preserve"> subtitles and converting these to text-to-speech (optional), these NorDig HEVC IRDs </w:t>
      </w:r>
      <w:r w:rsidR="00186033" w:rsidRPr="00677F82">
        <w:t>shall</w:t>
      </w:r>
      <w:r w:rsidRPr="00677F82">
        <w:t xml:space="preserve"> be able to display one subtitle type (</w:t>
      </w:r>
      <w:r w:rsidR="0039312E" w:rsidRPr="00677F82">
        <w:t>e.g.,</w:t>
      </w:r>
      <w:r w:rsidRPr="00677F82">
        <w:t xml:space="preserve"> translation subtitle stream) at the</w:t>
      </w:r>
      <w:r w:rsidR="00C04526" w:rsidRPr="00677F82">
        <w:t xml:space="preserve"> </w:t>
      </w:r>
      <w:r w:rsidRPr="00677F82">
        <w:t xml:space="preserve">same time as rendering text-to-speech subtitles (see DVB TTML specification </w:t>
      </w:r>
      <w:r w:rsidR="00C36EF3" w:rsidRPr="00677F82">
        <w:t>ETSI EN 303 560</w:t>
      </w:r>
      <w:r w:rsidR="00BF0D0C">
        <w:t xml:space="preserve"> </w:t>
      </w:r>
      <w:r w:rsidR="00BF0D0C">
        <w:fldChar w:fldCharType="begin"/>
      </w:r>
      <w:r w:rsidR="00BF0D0C">
        <w:instrText xml:space="preserve"> REF _Ref103608600 \r \h </w:instrText>
      </w:r>
      <w:r w:rsidR="00BF0D0C">
        <w:fldChar w:fldCharType="separate"/>
      </w:r>
      <w:r w:rsidR="00BF0D0C">
        <w:t>[94]</w:t>
      </w:r>
      <w:r w:rsidR="00BF0D0C">
        <w:fldChar w:fldCharType="end"/>
      </w:r>
      <w:r w:rsidR="00C65C31" w:rsidRPr="00677F82">
        <w:t>.</w:t>
      </w:r>
    </w:p>
    <w:p w14:paraId="74735213" w14:textId="2EB1A6BB" w:rsidR="004E2492" w:rsidRPr="00677F82" w:rsidRDefault="004E2492" w:rsidP="00583365">
      <w:pPr>
        <w:pBdr>
          <w:top w:val="single" w:sz="4" w:space="1" w:color="auto"/>
          <w:left w:val="single" w:sz="4" w:space="4" w:color="auto"/>
          <w:bottom w:val="single" w:sz="4" w:space="1" w:color="auto"/>
          <w:right w:val="single" w:sz="4" w:space="4" w:color="auto"/>
        </w:pBdr>
      </w:pPr>
      <w:r w:rsidRPr="00677F82">
        <w:t>Note: If nothing else is said in operational practices it can be assumed that the colours (both luminance and chrominance) picked for subtitles are chosen while, as an author, viewing the standard dynamic range (SDR) programme version.</w:t>
      </w:r>
    </w:p>
    <w:p w14:paraId="705625FA" w14:textId="684CDD74" w:rsidR="005025E1" w:rsidRDefault="005025E1" w:rsidP="00583365">
      <w:pPr>
        <w:pBdr>
          <w:top w:val="single" w:sz="4" w:space="1" w:color="auto"/>
          <w:left w:val="single" w:sz="4" w:space="4" w:color="auto"/>
          <w:bottom w:val="single" w:sz="4" w:space="1" w:color="auto"/>
          <w:right w:val="single" w:sz="4" w:space="4" w:color="auto"/>
        </w:pBdr>
      </w:pPr>
      <w:r w:rsidRPr="00677F82">
        <w:t xml:space="preserve">Note 1: </w:t>
      </w:r>
      <w:r w:rsidR="00701E72" w:rsidRPr="00677F82">
        <w:t>O</w:t>
      </w:r>
      <w:r w:rsidRPr="00677F82">
        <w:t>ptional for NorDig HEVC IRDs that are launched before 2025-01-01.</w:t>
      </w:r>
    </w:p>
    <w:p w14:paraId="280023A9" w14:textId="77777777" w:rsidR="0033251F" w:rsidRPr="00333840" w:rsidRDefault="0033251F" w:rsidP="00F81381">
      <w:pPr>
        <w:pStyle w:val="Overskrift1"/>
      </w:pPr>
      <w:bookmarkStart w:id="2381" w:name="_Toc498541755"/>
      <w:bookmarkStart w:id="2382" w:name="_Toc498544155"/>
      <w:bookmarkStart w:id="2383" w:name="_Toc200727027"/>
      <w:bookmarkStart w:id="2384" w:name="_Toc200727818"/>
      <w:bookmarkStart w:id="2385" w:name="_Toc200728610"/>
      <w:bookmarkStart w:id="2386" w:name="_Toc201422839"/>
      <w:bookmarkStart w:id="2387" w:name="_Toc232171872"/>
      <w:bookmarkStart w:id="2388" w:name="_Toc232172959"/>
      <w:bookmarkStart w:id="2389" w:name="_Toc232177410"/>
      <w:bookmarkStart w:id="2390" w:name="_Toc265440842"/>
      <w:bookmarkStart w:id="2391" w:name="_Toc342657968"/>
      <w:bookmarkStart w:id="2392" w:name="_Toc342659546"/>
      <w:bookmarkStart w:id="2393" w:name="_Toc392073844"/>
      <w:bookmarkStart w:id="2394" w:name="_Toc392075520"/>
      <w:bookmarkStart w:id="2395" w:name="_Toc151560753"/>
      <w:bookmarkStart w:id="2396" w:name="_Ref116664255"/>
      <w:bookmarkStart w:id="2397" w:name="_Ref116665619"/>
      <w:bookmarkStart w:id="2398" w:name="_Ref116665866"/>
      <w:bookmarkStart w:id="2399" w:name="_Ref116665884"/>
      <w:bookmarkStart w:id="2400" w:name="_Toc130051386"/>
      <w:bookmarkEnd w:id="2381"/>
      <w:bookmarkEnd w:id="2382"/>
      <w:r w:rsidRPr="00333840">
        <w:lastRenderedPageBreak/>
        <w:t>Interfaces and Signal Levels</w:t>
      </w:r>
      <w:bookmarkEnd w:id="2383"/>
      <w:bookmarkEnd w:id="2384"/>
      <w:bookmarkEnd w:id="2385"/>
      <w:bookmarkEnd w:id="2386"/>
      <w:bookmarkEnd w:id="2387"/>
      <w:bookmarkEnd w:id="2388"/>
      <w:bookmarkEnd w:id="2389"/>
      <w:bookmarkEnd w:id="2390"/>
      <w:bookmarkEnd w:id="2391"/>
      <w:bookmarkEnd w:id="2392"/>
      <w:bookmarkEnd w:id="2393"/>
      <w:bookmarkEnd w:id="2394"/>
      <w:bookmarkEnd w:id="2395"/>
    </w:p>
    <w:p w14:paraId="2864D780" w14:textId="77777777" w:rsidR="0033251F" w:rsidRPr="00333840" w:rsidRDefault="0033251F" w:rsidP="00F81381">
      <w:pPr>
        <w:pStyle w:val="Overskrift2"/>
      </w:pPr>
      <w:r w:rsidRPr="00333840">
        <w:tab/>
      </w:r>
      <w:bookmarkStart w:id="2401" w:name="_Toc200727028"/>
      <w:bookmarkStart w:id="2402" w:name="_Toc200727819"/>
      <w:bookmarkStart w:id="2403" w:name="_Toc200728611"/>
      <w:bookmarkStart w:id="2404" w:name="_Toc201422840"/>
      <w:bookmarkStart w:id="2405" w:name="_Toc232171873"/>
      <w:bookmarkStart w:id="2406" w:name="_Toc232172960"/>
      <w:bookmarkStart w:id="2407" w:name="_Toc232177411"/>
      <w:bookmarkStart w:id="2408" w:name="_Toc265440843"/>
      <w:bookmarkStart w:id="2409" w:name="_Toc342657969"/>
      <w:bookmarkStart w:id="2410" w:name="_Toc342659547"/>
      <w:bookmarkStart w:id="2411" w:name="_Toc392073845"/>
      <w:bookmarkStart w:id="2412" w:name="_Toc392075521"/>
      <w:bookmarkStart w:id="2413" w:name="_Toc151560754"/>
      <w:r w:rsidRPr="00333840">
        <w:t>Introduction</w:t>
      </w:r>
      <w:bookmarkEnd w:id="2401"/>
      <w:bookmarkEnd w:id="2402"/>
      <w:bookmarkEnd w:id="2403"/>
      <w:bookmarkEnd w:id="2404"/>
      <w:bookmarkEnd w:id="2405"/>
      <w:bookmarkEnd w:id="2406"/>
      <w:bookmarkEnd w:id="2407"/>
      <w:bookmarkEnd w:id="2408"/>
      <w:bookmarkEnd w:id="2409"/>
      <w:bookmarkEnd w:id="2410"/>
      <w:bookmarkEnd w:id="2411"/>
      <w:bookmarkEnd w:id="2412"/>
      <w:bookmarkEnd w:id="2413"/>
    </w:p>
    <w:p w14:paraId="3FAC1075" w14:textId="791923FE" w:rsidR="0033251F" w:rsidRPr="00333840" w:rsidRDefault="0033251F" w:rsidP="0033251F">
      <w:r w:rsidRPr="00333840">
        <w:t xml:space="preserve">This chapter includes requirements to the various external interfaces, except for the </w:t>
      </w:r>
      <w:proofErr w:type="gramStart"/>
      <w:r w:rsidRPr="00333840">
        <w:t>front</w:t>
      </w:r>
      <w:r w:rsidR="00C65C31">
        <w:t>-</w:t>
      </w:r>
      <w:r w:rsidRPr="00333840">
        <w:t>ends</w:t>
      </w:r>
      <w:proofErr w:type="gramEnd"/>
      <w:r w:rsidRPr="00333840">
        <w:t xml:space="preserve"> (tuner/demodulators) that are treated in chapter 3.</w:t>
      </w:r>
    </w:p>
    <w:p w14:paraId="470032DE" w14:textId="77777777" w:rsidR="0033251F" w:rsidRPr="00333840" w:rsidRDefault="0033251F" w:rsidP="0033251F">
      <w:pPr>
        <w:pStyle w:val="Indholdsfortegnelse2"/>
      </w:pPr>
      <w:r w:rsidRPr="00333840">
        <w:t>The main functional blocks are described in chapter 2 for the case with embedded tuner/demodulator.</w:t>
      </w:r>
    </w:p>
    <w:p w14:paraId="6DAC4ABC" w14:textId="77777777" w:rsidR="0033251F" w:rsidRPr="00333840" w:rsidRDefault="0033251F" w:rsidP="00F81381">
      <w:pPr>
        <w:pStyle w:val="Overskrift2"/>
      </w:pPr>
      <w:bookmarkStart w:id="2414" w:name="_Toc200727029"/>
      <w:bookmarkStart w:id="2415" w:name="_Toc200727820"/>
      <w:bookmarkStart w:id="2416" w:name="_Toc200728612"/>
      <w:bookmarkStart w:id="2417" w:name="_Ref200731660"/>
      <w:bookmarkStart w:id="2418" w:name="_Toc201422841"/>
      <w:bookmarkStart w:id="2419" w:name="_Toc232171874"/>
      <w:bookmarkStart w:id="2420" w:name="_Toc232172961"/>
      <w:bookmarkStart w:id="2421" w:name="_Toc232177412"/>
      <w:bookmarkStart w:id="2422" w:name="_Toc265440844"/>
      <w:bookmarkStart w:id="2423" w:name="_Toc342657970"/>
      <w:bookmarkStart w:id="2424" w:name="_Toc342659548"/>
      <w:bookmarkStart w:id="2425" w:name="_Toc392073846"/>
      <w:bookmarkStart w:id="2426" w:name="_Toc392075522"/>
      <w:bookmarkStart w:id="2427" w:name="_Toc151560755"/>
      <w:r w:rsidRPr="00333840">
        <w:t>RF- bypass (option)</w:t>
      </w:r>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p>
    <w:p w14:paraId="05BBF135" w14:textId="7E116062" w:rsidR="00B00EFA" w:rsidRPr="00333840" w:rsidRDefault="0033251F" w:rsidP="00B00EFA">
      <w:pPr>
        <w:pStyle w:val="Indholdsfortegnelse2"/>
      </w:pPr>
      <w:r w:rsidRPr="00333840">
        <w:t xml:space="preserve">NorDig IRD should have an RF-bypass (RF </w:t>
      </w:r>
      <w:r w:rsidRPr="00333840">
        <w:rPr>
          <w:vertAlign w:val="subscript"/>
        </w:rPr>
        <w:t>in</w:t>
      </w:r>
      <w:r w:rsidRPr="00333840">
        <w:t xml:space="preserve"> – RF </w:t>
      </w:r>
      <w:r w:rsidRPr="00333840">
        <w:rPr>
          <w:vertAlign w:val="subscript"/>
        </w:rPr>
        <w:t>out</w:t>
      </w:r>
      <w:r w:rsidRPr="00333840">
        <w:t>)</w:t>
      </w:r>
      <w:r w:rsidR="00B963C4" w:rsidRPr="00333840">
        <w:t xml:space="preserve">, see </w:t>
      </w:r>
      <w:r w:rsidR="009A2865" w:rsidRPr="00333840">
        <w:t xml:space="preserve">sections </w:t>
      </w:r>
      <w:r w:rsidR="00876FEA" w:rsidRPr="00333840">
        <w:fldChar w:fldCharType="begin"/>
      </w:r>
      <w:r w:rsidR="00876FEA" w:rsidRPr="00333840">
        <w:instrText xml:space="preserve"> REF _Ref264353901 \r \h  \* MERGEFORMAT </w:instrText>
      </w:r>
      <w:r w:rsidR="00876FEA" w:rsidRPr="00333840">
        <w:fldChar w:fldCharType="separate"/>
      </w:r>
      <w:r w:rsidR="00290B98">
        <w:t>3.3.3</w:t>
      </w:r>
      <w:r w:rsidR="00876FEA" w:rsidRPr="00333840">
        <w:fldChar w:fldCharType="end"/>
      </w:r>
      <w:r w:rsidR="009A2865" w:rsidRPr="00333840">
        <w:t xml:space="preserve"> and </w:t>
      </w:r>
      <w:r w:rsidR="00876FEA" w:rsidRPr="00333840">
        <w:fldChar w:fldCharType="begin"/>
      </w:r>
      <w:r w:rsidR="00876FEA" w:rsidRPr="00333840">
        <w:instrText xml:space="preserve"> REF _Ref264353917 \r \h  \* MERGEFORMAT </w:instrText>
      </w:r>
      <w:r w:rsidR="00876FEA" w:rsidRPr="00333840">
        <w:fldChar w:fldCharType="separate"/>
      </w:r>
      <w:r w:rsidR="00290B98">
        <w:t>3.4.7</w:t>
      </w:r>
      <w:r w:rsidR="00876FEA" w:rsidRPr="00333840">
        <w:fldChar w:fldCharType="end"/>
      </w:r>
      <w:r w:rsidR="00B963C4" w:rsidRPr="00333840">
        <w:t>.</w:t>
      </w:r>
    </w:p>
    <w:p w14:paraId="162128BE" w14:textId="77777777" w:rsidR="0033251F" w:rsidRPr="00333840" w:rsidRDefault="001B2209" w:rsidP="00F81381">
      <w:pPr>
        <w:pStyle w:val="Overskrift2"/>
      </w:pPr>
      <w:bookmarkStart w:id="2428" w:name="_Toc200727033"/>
      <w:bookmarkStart w:id="2429" w:name="_Toc200727824"/>
      <w:bookmarkStart w:id="2430" w:name="_Toc200728616"/>
      <w:bookmarkStart w:id="2431" w:name="_Ref200731661"/>
      <w:bookmarkStart w:id="2432" w:name="_Ref201421269"/>
      <w:bookmarkStart w:id="2433" w:name="_Toc201422845"/>
      <w:bookmarkStart w:id="2434" w:name="_Toc232171875"/>
      <w:bookmarkStart w:id="2435" w:name="_Toc232172962"/>
      <w:bookmarkStart w:id="2436" w:name="_Toc232177413"/>
      <w:bookmarkStart w:id="2437" w:name="_Ref264353003"/>
      <w:bookmarkStart w:id="2438" w:name="_Toc265440845"/>
      <w:bookmarkStart w:id="2439" w:name="_Toc342657971"/>
      <w:bookmarkStart w:id="2440" w:name="_Toc342659549"/>
      <w:bookmarkStart w:id="2441" w:name="_Ref392073303"/>
      <w:bookmarkStart w:id="2442" w:name="_Ref392073306"/>
      <w:bookmarkStart w:id="2443" w:name="_Toc392073847"/>
      <w:bookmarkStart w:id="2444" w:name="_Toc392075523"/>
      <w:bookmarkStart w:id="2445" w:name="_Ref528261411"/>
      <w:bookmarkStart w:id="2446" w:name="_Toc151560756"/>
      <w:r w:rsidRPr="00333840">
        <w:t>Two-way</w:t>
      </w:r>
      <w:r w:rsidR="0033251F" w:rsidRPr="00333840">
        <w:t xml:space="preserve"> Interface</w:t>
      </w:r>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p>
    <w:p w14:paraId="1124B421" w14:textId="4A07ABF5" w:rsidR="0033251F" w:rsidRPr="00AD01EA" w:rsidRDefault="0033251F" w:rsidP="0033251F">
      <w:r w:rsidRPr="00333840">
        <w:t xml:space="preserve">The NorDig IRD </w:t>
      </w:r>
      <w:r w:rsidR="009A2865" w:rsidRPr="00333840">
        <w:t xml:space="preserve">with </w:t>
      </w:r>
      <w:r w:rsidR="009A2865" w:rsidRPr="00AD01EA">
        <w:t xml:space="preserve">the </w:t>
      </w:r>
      <w:r w:rsidR="00A17F11" w:rsidRPr="00AD01EA">
        <w:t>HbbTV capability</w:t>
      </w:r>
      <w:r w:rsidR="009A2865" w:rsidRPr="00AD01EA">
        <w:t xml:space="preserve"> or an IP-based front-end</w:t>
      </w:r>
      <w:r w:rsidR="00851F72" w:rsidRPr="00AD01EA">
        <w:t xml:space="preserve"> </w:t>
      </w:r>
      <w:r w:rsidR="00186033" w:rsidRPr="00AD01EA">
        <w:rPr>
          <w:b/>
          <w:color w:val="FF0000"/>
        </w:rPr>
        <w:t>shall</w:t>
      </w:r>
      <w:r w:rsidRPr="00AD01EA">
        <w:t xml:space="preserve"> support at least one of the following interaction channel interfaces:</w:t>
      </w:r>
    </w:p>
    <w:p w14:paraId="481F04D1" w14:textId="07AFA949" w:rsidR="0033251F" w:rsidRPr="003113ED" w:rsidRDefault="0033251F" w:rsidP="00FB7BFF">
      <w:pPr>
        <w:numPr>
          <w:ilvl w:val="0"/>
          <w:numId w:val="13"/>
        </w:numPr>
        <w:spacing w:after="0" w:line="240" w:lineRule="exact"/>
      </w:pPr>
      <w:r w:rsidRPr="00AD01EA">
        <w:t>Ethernet (IEEE 802.3</w:t>
      </w:r>
      <w:r w:rsidR="002C69F3" w:rsidRPr="00AD01EA">
        <w:t xml:space="preserve"> </w:t>
      </w:r>
      <w:r w:rsidR="00ED2F2C">
        <w:fldChar w:fldCharType="begin"/>
      </w:r>
      <w:r w:rsidR="00ED2F2C">
        <w:instrText xml:space="preserve"> REF _Ref103608996 \r \h </w:instrText>
      </w:r>
      <w:r w:rsidR="00ED2F2C">
        <w:fldChar w:fldCharType="separate"/>
      </w:r>
      <w:r w:rsidR="00ED2F2C">
        <w:t>[43]</w:t>
      </w:r>
      <w:r w:rsidR="00ED2F2C">
        <w:fldChar w:fldCharType="end"/>
      </w:r>
      <w:r w:rsidR="002C69F3" w:rsidRPr="00AD01EA">
        <w:t>(</w:t>
      </w:r>
      <w:r w:rsidR="002C69F3" w:rsidRPr="003113ED">
        <w:t>100 Base-T, Auto-sense</w:t>
      </w:r>
      <w:r w:rsidRPr="003113ED">
        <w:t>).</w:t>
      </w:r>
    </w:p>
    <w:p w14:paraId="6908B3EB" w14:textId="76455353" w:rsidR="0033251F" w:rsidRPr="00AD01EA" w:rsidRDefault="0033251F" w:rsidP="00FB7BFF">
      <w:pPr>
        <w:numPr>
          <w:ilvl w:val="0"/>
          <w:numId w:val="13"/>
        </w:numPr>
        <w:spacing w:after="0" w:line="240" w:lineRule="exact"/>
      </w:pPr>
      <w:proofErr w:type="spellStart"/>
      <w:r w:rsidRPr="003113ED">
        <w:t>EuroDocsis</w:t>
      </w:r>
      <w:proofErr w:type="spellEnd"/>
      <w:r w:rsidRPr="003113ED">
        <w:t xml:space="preserve"> in accordance with</w:t>
      </w:r>
      <w:r w:rsidR="0044730F" w:rsidRPr="003113ED">
        <w:t> </w:t>
      </w:r>
      <w:r w:rsidR="00DE2746" w:rsidRPr="003113ED">
        <w:t>ETSI</w:t>
      </w:r>
      <w:r w:rsidR="00877FBD" w:rsidRPr="003113ED">
        <w:t>/</w:t>
      </w:r>
      <w:r w:rsidR="0044730F" w:rsidRPr="003113ED">
        <w:t>ITU-</w:t>
      </w:r>
      <w:r w:rsidR="0044730F" w:rsidRPr="00AD01EA">
        <w:t>J.122</w:t>
      </w:r>
      <w:r w:rsidR="00ED2F2C">
        <w:t xml:space="preserve"> </w:t>
      </w:r>
      <w:r w:rsidR="00ED2F2C">
        <w:fldChar w:fldCharType="begin"/>
      </w:r>
      <w:r w:rsidR="00ED2F2C">
        <w:instrText xml:space="preserve"> REF _Ref103609009 \r \h </w:instrText>
      </w:r>
      <w:r w:rsidR="00ED2F2C">
        <w:fldChar w:fldCharType="separate"/>
      </w:r>
      <w:r w:rsidR="00ED2F2C">
        <w:t>[57]</w:t>
      </w:r>
      <w:r w:rsidR="00ED2F2C">
        <w:fldChar w:fldCharType="end"/>
      </w:r>
      <w:r w:rsidRPr="00AD01EA">
        <w:t xml:space="preserve"> (</w:t>
      </w:r>
      <w:r w:rsidR="009A2865" w:rsidRPr="00AD01EA">
        <w:t xml:space="preserve">ref </w:t>
      </w:r>
      <w:r w:rsidRPr="00AD01EA">
        <w:t>IRD</w:t>
      </w:r>
      <w:r w:rsidR="00851F72" w:rsidRPr="00AD01EA">
        <w:t xml:space="preserve">s </w:t>
      </w:r>
      <w:r w:rsidR="009A2865" w:rsidRPr="00AD01EA">
        <w:t>with a cable front-end</w:t>
      </w:r>
      <w:r w:rsidRPr="00AD01EA">
        <w:t>).</w:t>
      </w:r>
    </w:p>
    <w:p w14:paraId="0DEB3117" w14:textId="758A68B9" w:rsidR="0033251F" w:rsidRPr="00AD01EA" w:rsidRDefault="0033251F" w:rsidP="00FB7BFF">
      <w:pPr>
        <w:numPr>
          <w:ilvl w:val="0"/>
          <w:numId w:val="13"/>
        </w:numPr>
        <w:spacing w:after="0" w:line="240" w:lineRule="exact"/>
      </w:pPr>
      <w:r w:rsidRPr="00AD01EA">
        <w:t>Wireless LAN, Ethernet 802.11</w:t>
      </w:r>
      <w:r w:rsidR="008B22C5" w:rsidRPr="00AD01EA">
        <w:t xml:space="preserve"> </w:t>
      </w:r>
      <w:r w:rsidR="00851F72" w:rsidRPr="00AD01EA">
        <w:t>n</w:t>
      </w:r>
      <w:r w:rsidR="00ED2F2C">
        <w:t xml:space="preserve"> </w:t>
      </w:r>
      <w:r w:rsidR="00ED2F2C">
        <w:fldChar w:fldCharType="begin"/>
      </w:r>
      <w:r w:rsidR="00ED2F2C">
        <w:instrText xml:space="preserve"> REF _Ref103609023 \r \h </w:instrText>
      </w:r>
      <w:r w:rsidR="00ED2F2C">
        <w:fldChar w:fldCharType="separate"/>
      </w:r>
      <w:r w:rsidR="00ED2F2C">
        <w:t>[42]</w:t>
      </w:r>
      <w:r w:rsidR="00ED2F2C">
        <w:fldChar w:fldCharType="end"/>
      </w:r>
      <w:r w:rsidR="00C65C31">
        <w:t>.</w:t>
      </w:r>
    </w:p>
    <w:p w14:paraId="12C6F65B" w14:textId="51FB60EE" w:rsidR="003C3BEF" w:rsidRPr="00AD01EA" w:rsidRDefault="003C3BEF" w:rsidP="00FB7BFF">
      <w:pPr>
        <w:numPr>
          <w:ilvl w:val="0"/>
          <w:numId w:val="13"/>
        </w:numPr>
        <w:spacing w:after="0" w:line="240" w:lineRule="exact"/>
      </w:pPr>
      <w:r w:rsidRPr="00AD01EA">
        <w:t>Power line [HomePlug AV Specification, IEEE 1901.2010]</w:t>
      </w:r>
      <w:r w:rsidR="00C65C31">
        <w:t>.</w:t>
      </w:r>
    </w:p>
    <w:p w14:paraId="75E5C0F8" w14:textId="752EC072" w:rsidR="003C3BEF" w:rsidRPr="00AD01EA" w:rsidRDefault="003C3BEF" w:rsidP="00FB7BFF">
      <w:pPr>
        <w:numPr>
          <w:ilvl w:val="0"/>
          <w:numId w:val="13"/>
        </w:numPr>
        <w:spacing w:after="0" w:line="240" w:lineRule="exact"/>
      </w:pPr>
      <w:r w:rsidRPr="00AD01EA">
        <w:t>USB 2.0</w:t>
      </w:r>
      <w:r w:rsidR="007B0B50">
        <w:t xml:space="preserve"> </w:t>
      </w:r>
      <w:r w:rsidR="00EA2D6C">
        <w:fldChar w:fldCharType="begin"/>
      </w:r>
      <w:r w:rsidR="00EA2D6C">
        <w:instrText xml:space="preserve"> REF _Ref102087074 \r \h </w:instrText>
      </w:r>
      <w:r w:rsidR="00EA2D6C">
        <w:fldChar w:fldCharType="separate"/>
      </w:r>
      <w:r w:rsidR="00EA2D6C">
        <w:t>[63]</w:t>
      </w:r>
      <w:r w:rsidR="00EA2D6C">
        <w:fldChar w:fldCharType="end"/>
      </w:r>
      <w:r w:rsidR="00EA2D6C">
        <w:t xml:space="preserve"> </w:t>
      </w:r>
      <w:r w:rsidRPr="00AD01EA">
        <w:t>or higher</w:t>
      </w:r>
      <w:r w:rsidR="00C65C31">
        <w:t>.</w:t>
      </w:r>
    </w:p>
    <w:p w14:paraId="03771C71" w14:textId="11236BA7" w:rsidR="002F00DC" w:rsidRPr="00AD01EA" w:rsidRDefault="002F00DC" w:rsidP="00CB2DBF">
      <w:pPr>
        <w:pStyle w:val="Overskrift2"/>
        <w:ind w:hanging="709"/>
      </w:pPr>
      <w:bookmarkStart w:id="2447" w:name="_Toc200727044"/>
      <w:bookmarkStart w:id="2448" w:name="_Toc200727835"/>
      <w:bookmarkStart w:id="2449" w:name="_Toc200728627"/>
      <w:bookmarkStart w:id="2450" w:name="_Ref200731319"/>
      <w:bookmarkStart w:id="2451" w:name="_Ref200732341"/>
      <w:bookmarkStart w:id="2452" w:name="_Ref200733573"/>
      <w:bookmarkStart w:id="2453" w:name="_Toc201422851"/>
      <w:bookmarkStart w:id="2454" w:name="_Toc232171878"/>
      <w:bookmarkStart w:id="2455" w:name="_Toc232172965"/>
      <w:bookmarkStart w:id="2456" w:name="_Toc232177416"/>
      <w:bookmarkStart w:id="2457" w:name="_Toc265440848"/>
      <w:bookmarkStart w:id="2458" w:name="_Toc342657974"/>
      <w:bookmarkStart w:id="2459" w:name="_Toc342659552"/>
      <w:bookmarkStart w:id="2460" w:name="_Toc392073848"/>
      <w:bookmarkStart w:id="2461" w:name="_Toc392075524"/>
      <w:bookmarkStart w:id="2462" w:name="_Ref528263165"/>
      <w:bookmarkStart w:id="2463" w:name="_Toc151560757"/>
      <w:r w:rsidRPr="00AD01EA">
        <w:t>Analogue Video Interfaces</w:t>
      </w:r>
      <w:bookmarkEnd w:id="2447"/>
      <w:bookmarkEnd w:id="2448"/>
      <w:bookmarkEnd w:id="2449"/>
      <w:bookmarkEnd w:id="2450"/>
      <w:bookmarkEnd w:id="2451"/>
      <w:bookmarkEnd w:id="2452"/>
      <w:bookmarkEnd w:id="2453"/>
      <w:bookmarkEnd w:id="2454"/>
      <w:bookmarkEnd w:id="2455"/>
      <w:bookmarkEnd w:id="2456"/>
      <w:bookmarkEnd w:id="2457"/>
      <w:r w:rsidRPr="00AD01EA">
        <w:t xml:space="preserve"> (Option)</w:t>
      </w:r>
      <w:bookmarkEnd w:id="2458"/>
      <w:bookmarkEnd w:id="2459"/>
      <w:bookmarkEnd w:id="2460"/>
      <w:bookmarkEnd w:id="2461"/>
      <w:bookmarkEnd w:id="2462"/>
      <w:bookmarkEnd w:id="2463"/>
    </w:p>
    <w:p w14:paraId="0B8ACBD5" w14:textId="105D68B9" w:rsidR="002F00DC" w:rsidRPr="00AD01EA" w:rsidRDefault="002F00DC" w:rsidP="002F00DC">
      <w:r w:rsidRPr="00AD01EA">
        <w:t xml:space="preserve">Video signals output via any type of analogue interface </w:t>
      </w:r>
      <w:r w:rsidR="00186033" w:rsidRPr="00AD01EA">
        <w:rPr>
          <w:b/>
          <w:color w:val="FF0000"/>
        </w:rPr>
        <w:t>shall</w:t>
      </w:r>
      <w:r w:rsidRPr="00AD01EA">
        <w:t xml:space="preserve"> be of maximum 720x576 (SDTV) resolution, see section 5.11.</w:t>
      </w:r>
    </w:p>
    <w:p w14:paraId="64693E0D" w14:textId="625FB70F" w:rsidR="0033251F" w:rsidRPr="002837D3" w:rsidRDefault="00BC456E" w:rsidP="0099000A">
      <w:pPr>
        <w:pStyle w:val="Overskrift3"/>
        <w:tabs>
          <w:tab w:val="num" w:pos="1703"/>
        </w:tabs>
        <w:ind w:hanging="709"/>
        <w:rPr>
          <w:strike/>
        </w:rPr>
      </w:pPr>
      <w:r w:rsidRPr="002837D3">
        <w:t xml:space="preserve">Void </w:t>
      </w:r>
    </w:p>
    <w:p w14:paraId="347E6F09" w14:textId="77777777" w:rsidR="002F0832" w:rsidRPr="00333840" w:rsidRDefault="002F0832" w:rsidP="00F81381">
      <w:pPr>
        <w:pStyle w:val="Overskrift2"/>
      </w:pPr>
      <w:bookmarkStart w:id="2464" w:name="_Toc265440849"/>
      <w:bookmarkStart w:id="2465" w:name="_Ref325908938"/>
      <w:bookmarkStart w:id="2466" w:name="_Toc342657975"/>
      <w:bookmarkStart w:id="2467" w:name="_Toc342659553"/>
      <w:bookmarkStart w:id="2468" w:name="_Toc392073849"/>
      <w:bookmarkStart w:id="2469" w:name="_Toc392075525"/>
      <w:bookmarkStart w:id="2470" w:name="_Toc151560758"/>
      <w:bookmarkStart w:id="2471" w:name="_Toc200727045"/>
      <w:bookmarkStart w:id="2472" w:name="_Toc200727836"/>
      <w:bookmarkStart w:id="2473" w:name="_Toc200728628"/>
      <w:bookmarkStart w:id="2474" w:name="_Ref200732708"/>
      <w:bookmarkStart w:id="2475" w:name="_Ref200732850"/>
      <w:bookmarkStart w:id="2476" w:name="_Ref200739497"/>
      <w:bookmarkStart w:id="2477" w:name="_Toc201422852"/>
      <w:bookmarkStart w:id="2478" w:name="_Toc232171879"/>
      <w:bookmarkStart w:id="2479" w:name="_Toc232172966"/>
      <w:bookmarkStart w:id="2480" w:name="_Toc232177417"/>
      <w:r w:rsidRPr="00333840">
        <w:t>Audio Output Interfaces (Option)</w:t>
      </w:r>
      <w:bookmarkEnd w:id="2464"/>
      <w:bookmarkEnd w:id="2465"/>
      <w:bookmarkEnd w:id="2466"/>
      <w:bookmarkEnd w:id="2467"/>
      <w:bookmarkEnd w:id="2468"/>
      <w:bookmarkEnd w:id="2469"/>
      <w:bookmarkEnd w:id="2470"/>
    </w:p>
    <w:p w14:paraId="69ECDE63" w14:textId="5592870C" w:rsidR="002F0832" w:rsidRPr="002837D3" w:rsidRDefault="00BC456E" w:rsidP="002837D3">
      <w:pPr>
        <w:pStyle w:val="Overskrift3"/>
        <w:rPr>
          <w:strike/>
        </w:rPr>
      </w:pPr>
      <w:bookmarkStart w:id="2481" w:name="_Toc256419976"/>
      <w:bookmarkStart w:id="2482" w:name="_Ref257285240"/>
      <w:bookmarkStart w:id="2483" w:name="_Toc265440850"/>
      <w:bookmarkStart w:id="2484" w:name="_Toc338613829"/>
      <w:bookmarkStart w:id="2485" w:name="_Toc342657976"/>
      <w:bookmarkStart w:id="2486" w:name="_Toc342659554"/>
      <w:bookmarkStart w:id="2487" w:name="_Toc392073850"/>
      <w:bookmarkStart w:id="2488" w:name="_Toc392075526"/>
      <w:r w:rsidRPr="002837D3">
        <w:t xml:space="preserve">Void </w:t>
      </w:r>
      <w:bookmarkEnd w:id="2481"/>
      <w:bookmarkEnd w:id="2482"/>
      <w:bookmarkEnd w:id="2483"/>
      <w:bookmarkEnd w:id="2484"/>
      <w:bookmarkEnd w:id="2485"/>
      <w:bookmarkEnd w:id="2486"/>
      <w:bookmarkEnd w:id="2487"/>
      <w:bookmarkEnd w:id="2488"/>
    </w:p>
    <w:p w14:paraId="3F1C658A" w14:textId="77777777" w:rsidR="002F0832" w:rsidRPr="00AD01EA" w:rsidRDefault="002F0832" w:rsidP="00F81381">
      <w:pPr>
        <w:pStyle w:val="Overskrift3"/>
      </w:pPr>
      <w:bookmarkStart w:id="2489" w:name="_Toc256419977"/>
      <w:bookmarkStart w:id="2490" w:name="_Ref257285245"/>
      <w:bookmarkStart w:id="2491" w:name="_Toc265440851"/>
      <w:bookmarkStart w:id="2492" w:name="_Toc338613830"/>
      <w:bookmarkStart w:id="2493" w:name="_Toc342657977"/>
      <w:bookmarkStart w:id="2494" w:name="_Toc342659555"/>
      <w:bookmarkStart w:id="2495" w:name="_Toc392073851"/>
      <w:bookmarkStart w:id="2496" w:name="_Toc392075527"/>
      <w:r w:rsidRPr="00AD01EA">
        <w:t>RCA connector for analogue audio</w:t>
      </w:r>
      <w:bookmarkEnd w:id="2489"/>
      <w:bookmarkEnd w:id="2490"/>
      <w:bookmarkEnd w:id="2491"/>
      <w:bookmarkEnd w:id="2492"/>
      <w:bookmarkEnd w:id="2493"/>
      <w:bookmarkEnd w:id="2494"/>
      <w:bookmarkEnd w:id="2495"/>
      <w:bookmarkEnd w:id="2496"/>
    </w:p>
    <w:p w14:paraId="3F70365A" w14:textId="062F0E4A" w:rsidR="002F0832" w:rsidRPr="00AD01EA" w:rsidRDefault="002F00DC" w:rsidP="002F0832">
      <w:pPr>
        <w:spacing w:after="0" w:line="240" w:lineRule="exact"/>
      </w:pPr>
      <w:r w:rsidRPr="00AD01EA">
        <w:t xml:space="preserve">The NorDig IRD may provide analogue audio output signals via RCA </w:t>
      </w:r>
      <w:r w:rsidRPr="002837D3">
        <w:t xml:space="preserve">connectors. </w:t>
      </w:r>
      <w:r w:rsidR="00A25A01" w:rsidRPr="002837D3">
        <w:t>For</w:t>
      </w:r>
      <w:r w:rsidR="002837D3" w:rsidRPr="002837D3">
        <w:t xml:space="preserve"> </w:t>
      </w:r>
      <w:r w:rsidR="002F0832" w:rsidRPr="002837D3">
        <w:t>NorDig</w:t>
      </w:r>
      <w:r w:rsidR="002F0832" w:rsidRPr="00AD01EA">
        <w:t xml:space="preserve"> IRD </w:t>
      </w:r>
      <w:r w:rsidR="00A25A01">
        <w:t xml:space="preserve">with </w:t>
      </w:r>
      <w:r w:rsidR="002F0832" w:rsidRPr="00A25A01">
        <w:t>analogue audio interface based on</w:t>
      </w:r>
      <w:r w:rsidR="002F0832" w:rsidRPr="00AD01EA">
        <w:t xml:space="preserve"> RCA connectors</w:t>
      </w:r>
      <w:r w:rsidR="00A25A01">
        <w:t>,</w:t>
      </w:r>
      <w:r w:rsidR="00002A44">
        <w:t xml:space="preserve"> </w:t>
      </w:r>
      <w:r w:rsidR="00A25A01">
        <w:t xml:space="preserve">it </w:t>
      </w:r>
      <w:r w:rsidR="00186033" w:rsidRPr="00A25A01">
        <w:rPr>
          <w:b/>
          <w:color w:val="FF0000"/>
        </w:rPr>
        <w:t>shall</w:t>
      </w:r>
      <w:r w:rsidR="002F0832" w:rsidRPr="00A25A01">
        <w:t xml:space="preserve"> </w:t>
      </w:r>
      <w:r w:rsidR="002F0832" w:rsidRPr="00AD01EA">
        <w:t>be:</w:t>
      </w:r>
    </w:p>
    <w:p w14:paraId="4EE1DEA8" w14:textId="268CFDA0" w:rsidR="002F0832" w:rsidRPr="00AD01EA" w:rsidRDefault="002F0832" w:rsidP="00FB7BFF">
      <w:pPr>
        <w:numPr>
          <w:ilvl w:val="0"/>
          <w:numId w:val="3"/>
        </w:numPr>
        <w:spacing w:after="0" w:line="240" w:lineRule="exact"/>
      </w:pPr>
      <w:r w:rsidRPr="00AD01EA">
        <w:t>Two RCA connectors, female type IEC 60603-14</w:t>
      </w:r>
      <w:r w:rsidR="00EA2D6C">
        <w:t xml:space="preserve"> </w:t>
      </w:r>
      <w:r w:rsidR="00EA2D6C">
        <w:fldChar w:fldCharType="begin"/>
      </w:r>
      <w:r w:rsidR="00EA2D6C">
        <w:instrText xml:space="preserve"> REF _Ref103609075 \r \h </w:instrText>
      </w:r>
      <w:r w:rsidR="00EA2D6C">
        <w:fldChar w:fldCharType="separate"/>
      </w:r>
      <w:r w:rsidR="00EA2D6C">
        <w:t>[39]</w:t>
      </w:r>
      <w:r w:rsidR="00EA2D6C">
        <w:fldChar w:fldCharType="end"/>
      </w:r>
      <w:r w:rsidRPr="00AD01EA">
        <w:t>.</w:t>
      </w:r>
    </w:p>
    <w:p w14:paraId="4A27A334" w14:textId="77777777" w:rsidR="002F0832" w:rsidRPr="00AD01EA" w:rsidRDefault="002F0832" w:rsidP="002F0832">
      <w:pPr>
        <w:spacing w:after="0" w:line="240" w:lineRule="exact"/>
        <w:ind w:left="780"/>
      </w:pPr>
    </w:p>
    <w:p w14:paraId="1D818F12" w14:textId="77777777" w:rsidR="00CA40FA" w:rsidRPr="00EF64FF" w:rsidRDefault="00CA40FA" w:rsidP="002F0832">
      <w:pPr>
        <w:spacing w:after="0" w:line="240" w:lineRule="exact"/>
      </w:pPr>
    </w:p>
    <w:p w14:paraId="0E5A69CD" w14:textId="77777777" w:rsidR="002F0832" w:rsidRPr="00EF64FF" w:rsidRDefault="002F0832" w:rsidP="00F81381">
      <w:pPr>
        <w:pStyle w:val="Overskrift3"/>
      </w:pPr>
      <w:bookmarkStart w:id="2497" w:name="_Toc256419978"/>
      <w:bookmarkStart w:id="2498" w:name="_Ref257283509"/>
      <w:bookmarkStart w:id="2499" w:name="_Ref257284787"/>
      <w:bookmarkStart w:id="2500" w:name="_Ref257284868"/>
      <w:bookmarkStart w:id="2501" w:name="_Toc265440852"/>
      <w:bookmarkStart w:id="2502" w:name="_Toc338613831"/>
      <w:bookmarkStart w:id="2503" w:name="_Toc342657978"/>
      <w:bookmarkStart w:id="2504" w:name="_Toc342659556"/>
      <w:bookmarkStart w:id="2505" w:name="_Ref392065126"/>
      <w:bookmarkStart w:id="2506" w:name="_Toc392073852"/>
      <w:bookmarkStart w:id="2507" w:name="_Toc392075528"/>
      <w:bookmarkStart w:id="2508" w:name="_Ref528270356"/>
      <w:r w:rsidRPr="00EF64FF">
        <w:t>S/PDIF connector for digital audio</w:t>
      </w:r>
      <w:bookmarkEnd w:id="2497"/>
      <w:bookmarkEnd w:id="2498"/>
      <w:bookmarkEnd w:id="2499"/>
      <w:bookmarkEnd w:id="2500"/>
      <w:bookmarkEnd w:id="2501"/>
      <w:bookmarkEnd w:id="2502"/>
      <w:bookmarkEnd w:id="2503"/>
      <w:bookmarkEnd w:id="2504"/>
      <w:bookmarkEnd w:id="2505"/>
      <w:bookmarkEnd w:id="2506"/>
      <w:bookmarkEnd w:id="2507"/>
      <w:bookmarkEnd w:id="2508"/>
    </w:p>
    <w:p w14:paraId="3D99A328" w14:textId="59135FCD" w:rsidR="002F0832" w:rsidRPr="00EF64FF" w:rsidRDefault="002F0832" w:rsidP="002F0832">
      <w:r w:rsidRPr="00EF64FF">
        <w:t xml:space="preserve">The NorDig IRD </w:t>
      </w:r>
      <w:r w:rsidR="00544957" w:rsidRPr="00EF64FF">
        <w:t xml:space="preserve">should include </w:t>
      </w:r>
      <w:r w:rsidRPr="00EF64FF">
        <w:t xml:space="preserve">digital audio interface, based on S/PDIF, </w:t>
      </w:r>
      <w:r w:rsidR="00526A81" w:rsidRPr="00EF64FF">
        <w:t>(</w:t>
      </w:r>
      <w:r w:rsidRPr="00EF64FF">
        <w:t>IEC 60958</w:t>
      </w:r>
      <w:r w:rsidR="00EA2D6C">
        <w:t xml:space="preserve"> </w:t>
      </w:r>
      <w:r w:rsidR="00EA2D6C">
        <w:fldChar w:fldCharType="begin"/>
      </w:r>
      <w:r w:rsidR="00EA2D6C">
        <w:instrText xml:space="preserve"> REF _Ref103596911 \r \h </w:instrText>
      </w:r>
      <w:r w:rsidR="00EA2D6C">
        <w:fldChar w:fldCharType="separate"/>
      </w:r>
      <w:r w:rsidR="00EA2D6C">
        <w:t>[40]</w:t>
      </w:r>
      <w:r w:rsidR="00EA2D6C">
        <w:fldChar w:fldCharType="end"/>
      </w:r>
      <w:r w:rsidR="00526A81" w:rsidRPr="00EF64FF">
        <w:t>) and a non-PCM encoded audio bit stream according to IEC 61937</w:t>
      </w:r>
      <w:r w:rsidR="00EA2D6C">
        <w:t xml:space="preserve"> </w:t>
      </w:r>
      <w:r w:rsidR="00EA2D6C">
        <w:fldChar w:fldCharType="begin"/>
      </w:r>
      <w:r w:rsidR="00EA2D6C">
        <w:instrText xml:space="preserve"> REF _Ref103596848 \r \h </w:instrText>
      </w:r>
      <w:r w:rsidR="00EA2D6C">
        <w:fldChar w:fldCharType="separate"/>
      </w:r>
      <w:r w:rsidR="00EA2D6C">
        <w:t>[41]</w:t>
      </w:r>
      <w:r w:rsidR="00EA2D6C">
        <w:fldChar w:fldCharType="end"/>
      </w:r>
      <w:r w:rsidR="00526A81" w:rsidRPr="00EF64FF">
        <w:t>,</w:t>
      </w:r>
      <w:r w:rsidRPr="00EF64FF">
        <w:t xml:space="preserve"> with a coaxial and/or an optical connector.</w:t>
      </w:r>
    </w:p>
    <w:p w14:paraId="4A150C86" w14:textId="33AB073A" w:rsidR="002F0832" w:rsidRPr="00AD01EA" w:rsidRDefault="002F0832" w:rsidP="002F0832">
      <w:r w:rsidRPr="00EF64FF">
        <w:t xml:space="preserve">The audio signals </w:t>
      </w:r>
      <w:r w:rsidR="00186033" w:rsidRPr="00EF64FF">
        <w:rPr>
          <w:b/>
          <w:color w:val="FF0000"/>
        </w:rPr>
        <w:t>shall</w:t>
      </w:r>
      <w:r w:rsidRPr="00EF64FF">
        <w:t xml:space="preserve"> be as specified in section</w:t>
      </w:r>
      <w:r w:rsidR="00526A81" w:rsidRPr="00EF64FF">
        <w:t xml:space="preserve"> </w:t>
      </w:r>
      <w:r w:rsidR="00420529" w:rsidRPr="00EF64FF">
        <w:t>6.</w:t>
      </w:r>
      <w:r w:rsidR="00420529" w:rsidRPr="00957DD0">
        <w:rPr>
          <w:strike/>
          <w:highlight w:val="yellow"/>
        </w:rPr>
        <w:t>6</w:t>
      </w:r>
      <w:r w:rsidR="00957DD0" w:rsidRPr="00957DD0">
        <w:rPr>
          <w:highlight w:val="yellow"/>
        </w:rPr>
        <w:t>7</w:t>
      </w:r>
      <w:r w:rsidR="00526A81" w:rsidRPr="00EF64FF">
        <w:t xml:space="preserve"> </w:t>
      </w:r>
      <w:r w:rsidR="00420529" w:rsidRPr="00EF64FF">
        <w:t>Audio Output Format</w:t>
      </w:r>
      <w:r w:rsidR="00C6449F" w:rsidRPr="00EF64FF">
        <w:t>.</w:t>
      </w:r>
    </w:p>
    <w:p w14:paraId="248E461A" w14:textId="77777777" w:rsidR="00526A81" w:rsidRPr="00AD01EA" w:rsidRDefault="00526A81" w:rsidP="00F81381">
      <w:pPr>
        <w:pStyle w:val="Overskrift3"/>
      </w:pPr>
      <w:bookmarkStart w:id="2509" w:name="_Toc338613832"/>
      <w:bookmarkStart w:id="2510" w:name="_Toc342657979"/>
      <w:bookmarkStart w:id="2511" w:name="_Toc342659557"/>
      <w:bookmarkStart w:id="2512" w:name="_Toc392073853"/>
      <w:bookmarkStart w:id="2513" w:name="_Toc392075529"/>
      <w:r w:rsidRPr="00AD01EA">
        <w:t>Headphone connector for analogue audio</w:t>
      </w:r>
      <w:bookmarkEnd w:id="2509"/>
      <w:bookmarkEnd w:id="2510"/>
      <w:bookmarkEnd w:id="2511"/>
      <w:bookmarkEnd w:id="2512"/>
      <w:bookmarkEnd w:id="2513"/>
    </w:p>
    <w:p w14:paraId="0124099F" w14:textId="77777777" w:rsidR="00526A81" w:rsidRPr="00AD01EA" w:rsidRDefault="00526A81" w:rsidP="00526A81">
      <w:pPr>
        <w:spacing w:after="0" w:line="240" w:lineRule="exact"/>
      </w:pPr>
      <w:r w:rsidRPr="00AD01EA">
        <w:t>The NorDig IRD</w:t>
      </w:r>
      <w:r w:rsidR="002B6E42" w:rsidRPr="00AD01EA">
        <w:t xml:space="preserve"> should include</w:t>
      </w:r>
      <w:r w:rsidRPr="00AD01EA">
        <w:t xml:space="preserve"> analogue audio interface based on headphone connectors </w:t>
      </w:r>
      <w:r w:rsidR="002B6E42" w:rsidRPr="00AD01EA">
        <w:t>with</w:t>
      </w:r>
      <w:r w:rsidRPr="00AD01EA">
        <w:t xml:space="preserve"> 3.5 mm TRS stereo mini tele jack or ¼” TRS stereo tele jack.</w:t>
      </w:r>
    </w:p>
    <w:p w14:paraId="5E91D8C0" w14:textId="77777777" w:rsidR="00526A81" w:rsidRPr="00AD01EA" w:rsidRDefault="00526A81" w:rsidP="002F0832"/>
    <w:p w14:paraId="1C351C3D" w14:textId="7E4E165A" w:rsidR="00F43F11" w:rsidRPr="003113ED" w:rsidRDefault="00F43F11" w:rsidP="00F81381">
      <w:pPr>
        <w:pStyle w:val="Overskrift2"/>
      </w:pPr>
      <w:bookmarkStart w:id="2514" w:name="_Toc342657980"/>
      <w:bookmarkStart w:id="2515" w:name="_Toc342659558"/>
      <w:bookmarkStart w:id="2516" w:name="_Toc392073854"/>
      <w:bookmarkStart w:id="2517" w:name="_Toc392075530"/>
      <w:bookmarkStart w:id="2518" w:name="_Ref257284889"/>
      <w:bookmarkStart w:id="2519" w:name="_Ref257285557"/>
      <w:bookmarkStart w:id="2520" w:name="_Ref264353318"/>
      <w:bookmarkStart w:id="2521" w:name="_Ref264353447"/>
      <w:bookmarkStart w:id="2522" w:name="_Toc265440853"/>
      <w:bookmarkStart w:id="2523" w:name="_Ref528261590"/>
      <w:bookmarkStart w:id="2524" w:name="_Toc151560759"/>
      <w:r w:rsidRPr="003113ED">
        <w:t>HD</w:t>
      </w:r>
      <w:r w:rsidR="00457179" w:rsidRPr="003113ED">
        <w:t>MI</w:t>
      </w:r>
      <w:r w:rsidRPr="003113ED">
        <w:t xml:space="preserve"> </w:t>
      </w:r>
      <w:bookmarkEnd w:id="2514"/>
      <w:bookmarkEnd w:id="2515"/>
      <w:bookmarkEnd w:id="2516"/>
      <w:bookmarkEnd w:id="2517"/>
      <w:bookmarkEnd w:id="2518"/>
      <w:bookmarkEnd w:id="2519"/>
      <w:bookmarkEnd w:id="2520"/>
      <w:bookmarkEnd w:id="2521"/>
      <w:bookmarkEnd w:id="2522"/>
      <w:r w:rsidR="003B7399" w:rsidRPr="003113ED">
        <w:t>(</w:t>
      </w:r>
      <w:proofErr w:type="gramStart"/>
      <w:r w:rsidR="003B7399" w:rsidRPr="003113ED">
        <w:t>High Definition</w:t>
      </w:r>
      <w:proofErr w:type="gramEnd"/>
      <w:r w:rsidR="003B7399" w:rsidRPr="003113ED">
        <w:t xml:space="preserve"> Multimedia Interface)</w:t>
      </w:r>
      <w:bookmarkEnd w:id="2523"/>
      <w:bookmarkEnd w:id="2524"/>
    </w:p>
    <w:p w14:paraId="3C8910F9" w14:textId="48A3F4E1" w:rsidR="00F43F11" w:rsidRPr="00AD01EA" w:rsidRDefault="00F43F11" w:rsidP="00F81381">
      <w:pPr>
        <w:pStyle w:val="Overskrift3"/>
        <w:rPr>
          <w:rFonts w:ascii="Times New Roman" w:hAnsi="Times New Roman"/>
        </w:rPr>
      </w:pPr>
      <w:bookmarkStart w:id="2525" w:name="_Toc256419979"/>
      <w:bookmarkStart w:id="2526" w:name="_Toc265440854"/>
      <w:bookmarkStart w:id="2527" w:name="_Toc338613833"/>
      <w:bookmarkStart w:id="2528" w:name="_Toc342657981"/>
      <w:bookmarkStart w:id="2529" w:name="_Toc342659559"/>
      <w:bookmarkStart w:id="2530" w:name="_Toc392073855"/>
      <w:bookmarkStart w:id="2531" w:name="_Toc392075531"/>
      <w:r w:rsidRPr="00AD01EA">
        <w:rPr>
          <w:rFonts w:ascii="Times New Roman" w:hAnsi="Times New Roman"/>
        </w:rPr>
        <w:t>General</w:t>
      </w:r>
      <w:bookmarkEnd w:id="2525"/>
      <w:bookmarkEnd w:id="2526"/>
      <w:bookmarkEnd w:id="2527"/>
      <w:bookmarkEnd w:id="2528"/>
      <w:bookmarkEnd w:id="2529"/>
      <w:bookmarkEnd w:id="2530"/>
      <w:bookmarkEnd w:id="2531"/>
    </w:p>
    <w:p w14:paraId="1C2DED7C" w14:textId="77777777" w:rsidR="002F00DC" w:rsidRPr="00AD01EA" w:rsidRDefault="002F00DC" w:rsidP="00CB2DBF">
      <w:pPr>
        <w:pStyle w:val="Overskrift4"/>
        <w:rPr>
          <w:lang w:val="sv-SE"/>
        </w:rPr>
      </w:pPr>
      <w:r w:rsidRPr="00AD01EA">
        <w:rPr>
          <w:lang w:val="sv-SE"/>
        </w:rPr>
        <w:t xml:space="preserve">NorDig </w:t>
      </w:r>
      <w:proofErr w:type="spellStart"/>
      <w:r w:rsidRPr="00AD01EA">
        <w:rPr>
          <w:lang w:val="sv-SE"/>
        </w:rPr>
        <w:t>iDTV</w:t>
      </w:r>
      <w:proofErr w:type="spellEnd"/>
      <w:r w:rsidRPr="00AD01EA">
        <w:rPr>
          <w:lang w:val="sv-SE"/>
        </w:rPr>
        <w:t xml:space="preserve"> </w:t>
      </w:r>
    </w:p>
    <w:p w14:paraId="7627987C" w14:textId="1FB5FD18" w:rsidR="002F00DC" w:rsidRPr="003113ED" w:rsidRDefault="002F00DC" w:rsidP="002F00DC">
      <w:pPr>
        <w:jc w:val="both"/>
      </w:pPr>
      <w:r w:rsidRPr="00AD01EA">
        <w:t xml:space="preserve">A NorDig </w:t>
      </w:r>
      <w:proofErr w:type="spellStart"/>
      <w:r w:rsidRPr="00AD01EA">
        <w:t>iDTV</w:t>
      </w:r>
      <w:proofErr w:type="spellEnd"/>
      <w:r w:rsidRPr="00AD01EA">
        <w:t xml:space="preserve"> is, by definition, capable of receiving and decoding the relevant NorDig broadcast signals. Whilst NorDig recognises that specifying the HDMI input connector requirements on </w:t>
      </w:r>
      <w:proofErr w:type="spellStart"/>
      <w:r w:rsidRPr="00AD01EA">
        <w:t>iDTVs</w:t>
      </w:r>
      <w:proofErr w:type="spellEnd"/>
      <w:r w:rsidRPr="00AD01EA">
        <w:t xml:space="preserve"> is generally beyond its scope, for the avoidance of doubt the NorDig (non-HEVC) </w:t>
      </w:r>
      <w:proofErr w:type="spellStart"/>
      <w:r w:rsidRPr="00AD01EA">
        <w:t>iDTV</w:t>
      </w:r>
      <w:proofErr w:type="spellEnd"/>
      <w:r w:rsidRPr="00AD01EA">
        <w:t xml:space="preserve"> </w:t>
      </w:r>
      <w:r w:rsidR="00186033" w:rsidRPr="00AD01EA">
        <w:rPr>
          <w:b/>
          <w:color w:val="FF0000"/>
        </w:rPr>
        <w:t>shall</w:t>
      </w:r>
      <w:r w:rsidRPr="00AD01EA">
        <w:t xml:space="preserve"> include at least one </w:t>
      </w:r>
      <w:r w:rsidRPr="00AD01EA">
        <w:lastRenderedPageBreak/>
        <w:t xml:space="preserve">HDMI 1.4b </w:t>
      </w:r>
      <w:r w:rsidR="005C04D1">
        <w:fldChar w:fldCharType="begin"/>
      </w:r>
      <w:r w:rsidR="005C04D1">
        <w:instrText xml:space="preserve"> REF _Ref103609145 \r \h </w:instrText>
      </w:r>
      <w:r w:rsidR="005C04D1">
        <w:fldChar w:fldCharType="separate"/>
      </w:r>
      <w:r w:rsidR="005C04D1">
        <w:t>[36]</w:t>
      </w:r>
      <w:r w:rsidR="005C04D1">
        <w:fldChar w:fldCharType="end"/>
      </w:r>
      <w:r w:rsidR="005C04D1">
        <w:t xml:space="preserve"> </w:t>
      </w:r>
      <w:r w:rsidRPr="00AD01EA">
        <w:t xml:space="preserve">or later version input while a NorDig HEVC </w:t>
      </w:r>
      <w:proofErr w:type="spellStart"/>
      <w:r w:rsidRPr="00AD01EA">
        <w:t>iDTV</w:t>
      </w:r>
      <w:proofErr w:type="spellEnd"/>
      <w:r w:rsidRPr="00AD01EA">
        <w:t xml:space="preserve"> </w:t>
      </w:r>
      <w:r w:rsidR="00186033" w:rsidRPr="00AD01EA">
        <w:rPr>
          <w:b/>
          <w:color w:val="FF0000"/>
        </w:rPr>
        <w:t>shall</w:t>
      </w:r>
      <w:r w:rsidRPr="00AD01EA">
        <w:t xml:space="preserve"> include at least one HDMI </w:t>
      </w:r>
      <w:r w:rsidR="00401821" w:rsidRPr="002837D3">
        <w:t>v2.1</w:t>
      </w:r>
      <w:r w:rsidR="008F1430">
        <w:t xml:space="preserve"> </w:t>
      </w:r>
      <w:r w:rsidR="005C04D1">
        <w:t xml:space="preserve"> </w:t>
      </w:r>
      <w:r w:rsidR="005C04D1">
        <w:fldChar w:fldCharType="begin"/>
      </w:r>
      <w:r w:rsidR="005C04D1">
        <w:instrText xml:space="preserve"> REF _Ref102086787 \r \h </w:instrText>
      </w:r>
      <w:r w:rsidR="005C04D1">
        <w:fldChar w:fldCharType="separate"/>
      </w:r>
      <w:r w:rsidR="005C04D1">
        <w:t>[93]</w:t>
      </w:r>
      <w:r w:rsidR="005C04D1">
        <w:fldChar w:fldCharType="end"/>
      </w:r>
      <w:r w:rsidR="005C04D1">
        <w:t xml:space="preserve"> </w:t>
      </w:r>
      <w:r w:rsidRPr="003113ED">
        <w:t>or later version input.</w:t>
      </w:r>
    </w:p>
    <w:p w14:paraId="6811CBE6" w14:textId="7CBFFCA3" w:rsidR="002F00DC" w:rsidRPr="003113ED" w:rsidRDefault="002F00DC" w:rsidP="002F00DC">
      <w:pPr>
        <w:pBdr>
          <w:top w:val="single" w:sz="4" w:space="1" w:color="auto"/>
          <w:left w:val="single" w:sz="4" w:space="4" w:color="auto"/>
          <w:bottom w:val="single" w:sz="4" w:space="1" w:color="auto"/>
          <w:right w:val="single" w:sz="4" w:space="4" w:color="auto"/>
        </w:pBdr>
        <w:jc w:val="both"/>
      </w:pPr>
      <w:r w:rsidRPr="003113ED">
        <w:t>Note:</w:t>
      </w:r>
      <w:r w:rsidR="009C7DEA">
        <w:t xml:space="preserve"> </w:t>
      </w:r>
      <w:r w:rsidRPr="003113ED">
        <w:t>A</w:t>
      </w:r>
      <w:r w:rsidR="009C7DEA">
        <w:t xml:space="preserve"> </w:t>
      </w:r>
      <w:r w:rsidRPr="003113ED">
        <w:t xml:space="preserve">NorDig </w:t>
      </w:r>
      <w:proofErr w:type="spellStart"/>
      <w:r w:rsidRPr="003113ED">
        <w:t>iDTV</w:t>
      </w:r>
      <w:proofErr w:type="spellEnd"/>
      <w:r w:rsidRPr="003113ED">
        <w:t xml:space="preserve"> may have several other HDMI inputs with HDMI-versions selected at the manufacturer’s own discretion.</w:t>
      </w:r>
    </w:p>
    <w:p w14:paraId="12666581" w14:textId="77777777" w:rsidR="002F00DC" w:rsidRPr="003113ED" w:rsidRDefault="002F00DC" w:rsidP="00563245">
      <w:pPr>
        <w:pStyle w:val="Overskrift4"/>
        <w:rPr>
          <w:lang w:val="en-US"/>
        </w:rPr>
      </w:pPr>
      <w:bookmarkStart w:id="2532" w:name="_Toc256419980"/>
      <w:bookmarkStart w:id="2533" w:name="_Ref257285522"/>
      <w:bookmarkStart w:id="2534" w:name="_Toc265440855"/>
      <w:bookmarkStart w:id="2535" w:name="_Toc338613834"/>
      <w:bookmarkStart w:id="2536" w:name="_Toc342657982"/>
      <w:bookmarkStart w:id="2537" w:name="_Toc342659560"/>
      <w:bookmarkStart w:id="2538" w:name="_Ref392066460"/>
      <w:bookmarkStart w:id="2539" w:name="_Toc392073856"/>
      <w:bookmarkStart w:id="2540" w:name="_Toc392075532"/>
      <w:r w:rsidRPr="003113ED">
        <w:rPr>
          <w:lang w:val="en-US"/>
        </w:rPr>
        <w:t xml:space="preserve">NorDig STB </w:t>
      </w:r>
    </w:p>
    <w:p w14:paraId="7D50CA92" w14:textId="57CC0B67" w:rsidR="002F00DC" w:rsidRPr="003113ED" w:rsidRDefault="002F00DC" w:rsidP="002F00DC">
      <w:pPr>
        <w:jc w:val="both"/>
        <w:rPr>
          <w:strike/>
        </w:rPr>
      </w:pPr>
      <w:r w:rsidRPr="003113ED">
        <w:t xml:space="preserve">A NorDig STB </w:t>
      </w:r>
      <w:r w:rsidR="00186033" w:rsidRPr="003113ED">
        <w:rPr>
          <w:b/>
          <w:color w:val="FF0000"/>
        </w:rPr>
        <w:t>shall</w:t>
      </w:r>
      <w:r w:rsidRPr="003113ED">
        <w:t xml:space="preserve"> have at least one High-Definition Multimedia Interface (HDMI) output connector. STBs not using type A connector should provide an adapter to type A. For the (non-HEVC) NorDig STB the HDMI </w:t>
      </w:r>
      <w:r w:rsidR="00186033" w:rsidRPr="003113ED">
        <w:rPr>
          <w:b/>
          <w:color w:val="FF0000"/>
        </w:rPr>
        <w:t>shall</w:t>
      </w:r>
      <w:r w:rsidRPr="003113ED">
        <w:t xml:space="preserve"> be compliant with HDMI v1.4b or later </w:t>
      </w:r>
      <w:r w:rsidRPr="003113ED">
        <w:fldChar w:fldCharType="begin"/>
      </w:r>
      <w:r w:rsidRPr="003113ED">
        <w:instrText xml:space="preserve"> REF _Ref198609000 \r \h  \* MERGEFORMAT </w:instrText>
      </w:r>
      <w:r w:rsidRPr="003113ED">
        <w:fldChar w:fldCharType="separate"/>
      </w:r>
      <w:r w:rsidR="00290B98">
        <w:t>[36]</w:t>
      </w:r>
      <w:r w:rsidRPr="003113ED">
        <w:fldChar w:fldCharType="end"/>
      </w:r>
      <w:r w:rsidRPr="003113ED">
        <w:t xml:space="preserve"> and for the NorDig HEVC STB be compliant with HDMI </w:t>
      </w:r>
      <w:r w:rsidRPr="002837D3">
        <w:t>v</w:t>
      </w:r>
      <w:r w:rsidR="00401821" w:rsidRPr="002837D3">
        <w:t>2.1</w:t>
      </w:r>
      <w:r w:rsidR="009B7D18" w:rsidRPr="003113ED">
        <w:t xml:space="preserve"> </w:t>
      </w:r>
      <w:r w:rsidR="005C04D1">
        <w:fldChar w:fldCharType="begin"/>
      </w:r>
      <w:r w:rsidR="005C04D1">
        <w:instrText xml:space="preserve"> REF _Ref102086787 \r \h </w:instrText>
      </w:r>
      <w:r w:rsidR="005C04D1">
        <w:fldChar w:fldCharType="separate"/>
      </w:r>
      <w:r w:rsidR="005C04D1">
        <w:t>[93]</w:t>
      </w:r>
      <w:r w:rsidR="005C04D1">
        <w:fldChar w:fldCharType="end"/>
      </w:r>
      <w:r w:rsidR="005C04D1">
        <w:t xml:space="preserve"> </w:t>
      </w:r>
      <w:r w:rsidRPr="003113ED">
        <w:t>or later.</w:t>
      </w:r>
    </w:p>
    <w:p w14:paraId="7E1A69F3" w14:textId="23BC158C" w:rsidR="00F43F11" w:rsidRPr="003113ED" w:rsidRDefault="00F43F11" w:rsidP="00F81381">
      <w:pPr>
        <w:pStyle w:val="Overskrift3"/>
      </w:pPr>
      <w:r w:rsidRPr="003113ED">
        <w:rPr>
          <w:lang w:eastAsia="da-DK"/>
        </w:rPr>
        <w:t>Video Output and</w:t>
      </w:r>
      <w:r w:rsidRPr="003113ED">
        <w:t xml:space="preserve"> Display</w:t>
      </w:r>
      <w:bookmarkEnd w:id="2532"/>
      <w:bookmarkEnd w:id="2533"/>
      <w:bookmarkEnd w:id="2534"/>
      <w:bookmarkEnd w:id="2535"/>
      <w:bookmarkEnd w:id="2536"/>
      <w:bookmarkEnd w:id="2537"/>
      <w:bookmarkEnd w:id="2538"/>
      <w:bookmarkEnd w:id="2539"/>
      <w:bookmarkEnd w:id="2540"/>
    </w:p>
    <w:p w14:paraId="65A61A61" w14:textId="77777777" w:rsidR="002F00DC" w:rsidRPr="003113ED" w:rsidRDefault="002F00DC" w:rsidP="00CB2DBF">
      <w:pPr>
        <w:pStyle w:val="Overskrift4"/>
        <w:rPr>
          <w:lang w:eastAsia="da-DK"/>
        </w:rPr>
      </w:pPr>
      <w:r w:rsidRPr="003113ED">
        <w:rPr>
          <w:lang w:eastAsia="da-DK"/>
        </w:rPr>
        <w:t>NorDig STB</w:t>
      </w:r>
    </w:p>
    <w:p w14:paraId="565F7B53" w14:textId="7027A61C" w:rsidR="00F43F11" w:rsidRPr="00AD01EA" w:rsidRDefault="00F43F11" w:rsidP="00F43F11">
      <w:pPr>
        <w:rPr>
          <w:szCs w:val="22"/>
          <w:lang w:eastAsia="da-DK"/>
        </w:rPr>
      </w:pPr>
      <w:r w:rsidRPr="003113ED">
        <w:rPr>
          <w:szCs w:val="22"/>
          <w:lang w:eastAsia="da-DK"/>
        </w:rPr>
        <w:t xml:space="preserve">The NorDig STB </w:t>
      </w:r>
      <w:r w:rsidR="00186033" w:rsidRPr="003113ED">
        <w:rPr>
          <w:b/>
          <w:color w:val="FF0000"/>
          <w:szCs w:val="22"/>
          <w:lang w:eastAsia="da-DK"/>
        </w:rPr>
        <w:t>shall</w:t>
      </w:r>
      <w:r w:rsidRPr="003113ED">
        <w:rPr>
          <w:szCs w:val="22"/>
          <w:lang w:eastAsia="da-DK"/>
        </w:rPr>
        <w:t xml:space="preserve"> </w:t>
      </w:r>
      <w:r w:rsidR="00457179" w:rsidRPr="003113ED">
        <w:rPr>
          <w:szCs w:val="22"/>
          <w:lang w:eastAsia="da-DK"/>
        </w:rPr>
        <w:t xml:space="preserve">recognise </w:t>
      </w:r>
      <w:r w:rsidR="00526A81" w:rsidRPr="003113ED">
        <w:rPr>
          <w:szCs w:val="22"/>
          <w:lang w:eastAsia="da-DK"/>
        </w:rPr>
        <w:t>E-</w:t>
      </w:r>
      <w:r w:rsidRPr="003113ED">
        <w:rPr>
          <w:szCs w:val="22"/>
          <w:lang w:eastAsia="da-DK"/>
        </w:rPr>
        <w:t xml:space="preserve">EDID information provided by the display </w:t>
      </w:r>
      <w:r w:rsidR="00457179" w:rsidRPr="003113ED">
        <w:rPr>
          <w:szCs w:val="22"/>
          <w:lang w:eastAsia="da-DK"/>
        </w:rPr>
        <w:t>and subsequently follow the below requirements.</w:t>
      </w:r>
    </w:p>
    <w:p w14:paraId="280AF64C" w14:textId="70ED2069" w:rsidR="00794C95" w:rsidRPr="00333840" w:rsidRDefault="00457179" w:rsidP="00F43F11">
      <w:pPr>
        <w:rPr>
          <w:szCs w:val="22"/>
        </w:rPr>
      </w:pPr>
      <w:r w:rsidRPr="00AD01EA">
        <w:rPr>
          <w:szCs w:val="22"/>
        </w:rPr>
        <w:t xml:space="preserve"> The NorDig STB </w:t>
      </w:r>
      <w:r w:rsidR="00186033" w:rsidRPr="00AD01EA">
        <w:rPr>
          <w:b/>
          <w:bCs/>
          <w:color w:val="FF0000"/>
          <w:szCs w:val="22"/>
        </w:rPr>
        <w:t>shall</w:t>
      </w:r>
      <w:r w:rsidRPr="00AD01EA">
        <w:rPr>
          <w:szCs w:val="22"/>
        </w:rPr>
        <w:t xml:space="preserve"> use 1920x1080p@50 Hz as the default output format, if supported by the display. </w:t>
      </w:r>
      <w:r w:rsidRPr="00AD01EA">
        <w:rPr>
          <w:szCs w:val="22"/>
        </w:rPr>
        <w:br/>
      </w:r>
      <w:r w:rsidRPr="00AD01EA">
        <w:rPr>
          <w:szCs w:val="22"/>
        </w:rPr>
        <w:br/>
        <w:t>If 1920x1080p@50 Hz is not supported by the display, the NorDig</w:t>
      </w:r>
      <w:r w:rsidRPr="00333840">
        <w:rPr>
          <w:szCs w:val="22"/>
        </w:rPr>
        <w:t xml:space="preserve"> STB </w:t>
      </w:r>
      <w:r w:rsidRPr="00D05529">
        <w:rPr>
          <w:bCs/>
          <w:szCs w:val="22"/>
        </w:rPr>
        <w:t>should</w:t>
      </w:r>
      <w:r w:rsidRPr="00D05529">
        <w:rPr>
          <w:szCs w:val="22"/>
        </w:rPr>
        <w:t xml:space="preserve"> </w:t>
      </w:r>
      <w:r w:rsidRPr="00333840">
        <w:rPr>
          <w:szCs w:val="22"/>
        </w:rPr>
        <w:t xml:space="preserve">use 1280x720p@50Hz, rather than 1920x1080i@25Hz, as the output format – although this priority requirement may not comply with the specified priority order in the HDMI specifications regarding E-EDID information exchange. </w:t>
      </w:r>
      <w:r w:rsidRPr="00333840">
        <w:rPr>
          <w:szCs w:val="22"/>
        </w:rPr>
        <w:br/>
      </w:r>
      <w:r w:rsidRPr="00333840">
        <w:rPr>
          <w:szCs w:val="22"/>
        </w:rPr>
        <w:br/>
        <w:t xml:space="preserve">The user </w:t>
      </w:r>
      <w:r w:rsidR="00186033" w:rsidRPr="00186033">
        <w:rPr>
          <w:b/>
          <w:bCs/>
          <w:color w:val="FF0000"/>
          <w:szCs w:val="22"/>
        </w:rPr>
        <w:t>shall</w:t>
      </w:r>
      <w:r w:rsidRPr="00333840">
        <w:rPr>
          <w:b/>
          <w:bCs/>
          <w:szCs w:val="22"/>
        </w:rPr>
        <w:t xml:space="preserve"> </w:t>
      </w:r>
      <w:r w:rsidRPr="00333840">
        <w:rPr>
          <w:szCs w:val="22"/>
        </w:rPr>
        <w:t xml:space="preserve">be able to override the above behaviour in </w:t>
      </w:r>
      <w:r w:rsidR="00890D8C">
        <w:rPr>
          <w:szCs w:val="22"/>
        </w:rPr>
        <w:t xml:space="preserve">two different ways: </w:t>
      </w:r>
      <w:r w:rsidR="00890D8C">
        <w:rPr>
          <w:szCs w:val="22"/>
        </w:rPr>
        <w:br/>
      </w:r>
      <w:r w:rsidR="00890D8C">
        <w:rPr>
          <w:szCs w:val="22"/>
        </w:rPr>
        <w:br/>
        <w:t xml:space="preserve">1. </w:t>
      </w:r>
      <w:r w:rsidRPr="00333840">
        <w:rPr>
          <w:szCs w:val="22"/>
        </w:rPr>
        <w:t xml:space="preserve">By choosing an “Original Format” option, i.e. to output the same format as received, if supported by the display. If the received format is not supported, the STB </w:t>
      </w:r>
      <w:r w:rsidR="00186033" w:rsidRPr="00186033">
        <w:rPr>
          <w:b/>
          <w:bCs/>
          <w:color w:val="FF0000"/>
          <w:szCs w:val="22"/>
        </w:rPr>
        <w:t>shall</w:t>
      </w:r>
      <w:r w:rsidRPr="00333840">
        <w:rPr>
          <w:b/>
          <w:bCs/>
          <w:szCs w:val="22"/>
        </w:rPr>
        <w:t xml:space="preserve"> </w:t>
      </w:r>
      <w:r w:rsidRPr="00333840">
        <w:rPr>
          <w:szCs w:val="22"/>
        </w:rPr>
        <w:t>select the display mode providing the best possible video quality, as indicated by the E-EDID information. This is to avoid the STB output to go black, if there is a mismatch between received format and display capability.</w:t>
      </w:r>
    </w:p>
    <w:p w14:paraId="47977E9A" w14:textId="6C4C02C8" w:rsidR="00794C95" w:rsidRPr="00AD01EA" w:rsidRDefault="00457179" w:rsidP="009C7DEA">
      <w:pPr>
        <w:pBdr>
          <w:top w:val="single" w:sz="4" w:space="1" w:color="auto"/>
          <w:left w:val="single" w:sz="4" w:space="4" w:color="auto"/>
          <w:bottom w:val="single" w:sz="4" w:space="1" w:color="auto"/>
          <w:right w:val="single" w:sz="4" w:space="4" w:color="auto"/>
        </w:pBdr>
        <w:rPr>
          <w:szCs w:val="22"/>
        </w:rPr>
      </w:pPr>
      <w:r w:rsidRPr="00333840">
        <w:rPr>
          <w:iCs/>
          <w:szCs w:val="22"/>
        </w:rPr>
        <w:t xml:space="preserve">Note: In the case of received 1080p@25Hz, </w:t>
      </w:r>
      <w:r w:rsidRPr="00AD01EA">
        <w:rPr>
          <w:iCs/>
          <w:szCs w:val="22"/>
        </w:rPr>
        <w:t xml:space="preserve">and </w:t>
      </w:r>
      <w:r w:rsidR="002F00DC" w:rsidRPr="00AD01EA">
        <w:rPr>
          <w:iCs/>
          <w:szCs w:val="22"/>
        </w:rPr>
        <w:t xml:space="preserve">if </w:t>
      </w:r>
      <w:r w:rsidRPr="00AD01EA">
        <w:rPr>
          <w:iCs/>
          <w:szCs w:val="22"/>
        </w:rPr>
        <w:t xml:space="preserve">the display does not accept this, the STB </w:t>
      </w:r>
      <w:r w:rsidRPr="00AD01EA">
        <w:rPr>
          <w:bCs/>
          <w:iCs/>
          <w:szCs w:val="22"/>
        </w:rPr>
        <w:t>should</w:t>
      </w:r>
      <w:r w:rsidRPr="00AD01EA">
        <w:rPr>
          <w:b/>
          <w:bCs/>
          <w:iCs/>
          <w:szCs w:val="22"/>
        </w:rPr>
        <w:t xml:space="preserve"> </w:t>
      </w:r>
      <w:r w:rsidRPr="00AD01EA">
        <w:rPr>
          <w:iCs/>
          <w:szCs w:val="22"/>
        </w:rPr>
        <w:t>perform</w:t>
      </w:r>
      <w:r w:rsidR="00794C95" w:rsidRPr="00AD01EA">
        <w:rPr>
          <w:iCs/>
          <w:szCs w:val="22"/>
        </w:rPr>
        <w:t xml:space="preserve"> </w:t>
      </w:r>
      <w:r w:rsidRPr="00AD01EA">
        <w:rPr>
          <w:iCs/>
          <w:szCs w:val="22"/>
        </w:rPr>
        <w:t>2:2 pulldown (a.k.a. frame-doubling) to reach 50 Hz and subsequently retry with the E-EDID information</w:t>
      </w:r>
      <w:r w:rsidR="00794C95" w:rsidRPr="00AD01EA">
        <w:rPr>
          <w:iCs/>
          <w:szCs w:val="22"/>
        </w:rPr>
        <w:t xml:space="preserve"> </w:t>
      </w:r>
      <w:r w:rsidRPr="00AD01EA">
        <w:rPr>
          <w:iCs/>
          <w:szCs w:val="22"/>
        </w:rPr>
        <w:t>exchange.</w:t>
      </w:r>
      <w:r w:rsidRPr="00AD01EA">
        <w:rPr>
          <w:szCs w:val="22"/>
        </w:rPr>
        <w:t xml:space="preserve"> </w:t>
      </w:r>
    </w:p>
    <w:p w14:paraId="19E0AE3E" w14:textId="153CADBC" w:rsidR="00F43F11" w:rsidRPr="00AD01EA" w:rsidRDefault="00890D8C" w:rsidP="00F43F11">
      <w:pPr>
        <w:rPr>
          <w:szCs w:val="22"/>
        </w:rPr>
      </w:pPr>
      <w:r w:rsidRPr="00AD01EA">
        <w:rPr>
          <w:szCs w:val="22"/>
        </w:rPr>
        <w:br/>
        <w:t xml:space="preserve">2. </w:t>
      </w:r>
      <w:r w:rsidR="00457179" w:rsidRPr="00AD01EA">
        <w:rPr>
          <w:szCs w:val="22"/>
        </w:rPr>
        <w:t xml:space="preserve">By choosing a “Fixed Format” option, i.e. to manually set, preferably with a dedicated </w:t>
      </w:r>
      <w:r w:rsidR="00457179" w:rsidRPr="00B2083B">
        <w:rPr>
          <w:strike/>
          <w:szCs w:val="22"/>
          <w:highlight w:val="yellow"/>
        </w:rPr>
        <w:t>knob</w:t>
      </w:r>
      <w:r w:rsidR="00457179" w:rsidRPr="00B2083B">
        <w:rPr>
          <w:szCs w:val="22"/>
          <w:highlight w:val="yellow"/>
        </w:rPr>
        <w:t xml:space="preserve"> </w:t>
      </w:r>
      <w:r w:rsidR="00B2083B" w:rsidRPr="00B2083B">
        <w:rPr>
          <w:szCs w:val="22"/>
          <w:highlight w:val="yellow"/>
        </w:rPr>
        <w:t>button</w:t>
      </w:r>
      <w:r w:rsidR="00B2083B">
        <w:rPr>
          <w:szCs w:val="22"/>
        </w:rPr>
        <w:t xml:space="preserve"> </w:t>
      </w:r>
      <w:r w:rsidR="00457179" w:rsidRPr="00AD01EA">
        <w:rPr>
          <w:szCs w:val="22"/>
        </w:rPr>
        <w:t xml:space="preserve">on the </w:t>
      </w:r>
      <w:r w:rsidR="00F7731F" w:rsidRPr="00AD01EA">
        <w:rPr>
          <w:szCs w:val="22"/>
        </w:rPr>
        <w:t>remote control</w:t>
      </w:r>
      <w:r w:rsidR="00457179" w:rsidRPr="00AD01EA">
        <w:rPr>
          <w:szCs w:val="22"/>
        </w:rPr>
        <w:t xml:space="preserve">, the default output format from the NorDig STB to a fixed video format. The video format options </w:t>
      </w:r>
      <w:r w:rsidR="00186033" w:rsidRPr="00AD01EA">
        <w:rPr>
          <w:b/>
          <w:bCs/>
          <w:color w:val="FF0000"/>
          <w:szCs w:val="22"/>
        </w:rPr>
        <w:t>shall</w:t>
      </w:r>
      <w:r w:rsidR="00457179" w:rsidRPr="00AD01EA">
        <w:rPr>
          <w:b/>
          <w:bCs/>
          <w:szCs w:val="22"/>
        </w:rPr>
        <w:t xml:space="preserve"> </w:t>
      </w:r>
      <w:r w:rsidR="00457179" w:rsidRPr="00AD01EA">
        <w:rPr>
          <w:szCs w:val="22"/>
        </w:rPr>
        <w:t>include 1920x1080p@50Hz, 1280x720p@50Hz and 1920x1080i@25Hz.</w:t>
      </w:r>
    </w:p>
    <w:p w14:paraId="7E6A9D8C" w14:textId="77777777" w:rsidR="002F00DC" w:rsidRPr="00AD01EA" w:rsidRDefault="002F00DC" w:rsidP="00957DD0">
      <w:pPr>
        <w:pStyle w:val="Overskrift4"/>
        <w:rPr>
          <w:lang w:eastAsia="da-DK"/>
        </w:rPr>
      </w:pPr>
      <w:r w:rsidRPr="00AD01EA">
        <w:t>NorDig</w:t>
      </w:r>
      <w:r w:rsidRPr="00AD01EA">
        <w:rPr>
          <w:lang w:eastAsia="da-DK"/>
        </w:rPr>
        <w:t xml:space="preserve"> HEVC STB </w:t>
      </w:r>
    </w:p>
    <w:p w14:paraId="5B2AFFDD" w14:textId="56A3EF58" w:rsidR="002F00DC" w:rsidRPr="00AD01EA" w:rsidRDefault="002F00DC" w:rsidP="002F00DC">
      <w:pPr>
        <w:rPr>
          <w:szCs w:val="22"/>
          <w:lang w:eastAsia="da-DK"/>
        </w:rPr>
      </w:pPr>
      <w:r w:rsidRPr="00AD01EA">
        <w:rPr>
          <w:szCs w:val="22"/>
          <w:lang w:eastAsia="da-DK"/>
        </w:rPr>
        <w:t xml:space="preserve">The NorDig HEVC STB </w:t>
      </w:r>
      <w:r w:rsidR="00186033" w:rsidRPr="00AD01EA">
        <w:rPr>
          <w:b/>
          <w:color w:val="FF0000"/>
          <w:szCs w:val="22"/>
          <w:lang w:eastAsia="da-DK"/>
        </w:rPr>
        <w:t>shall</w:t>
      </w:r>
      <w:r w:rsidRPr="00AD01EA">
        <w:rPr>
          <w:szCs w:val="22"/>
          <w:lang w:eastAsia="da-DK"/>
        </w:rPr>
        <w:t xml:space="preserve"> recognise E-EDID information provided by the display and subsequently follow the below requirements.</w:t>
      </w:r>
    </w:p>
    <w:p w14:paraId="1BA6B2CE" w14:textId="07CCD8DF" w:rsidR="002F00DC" w:rsidRPr="003113ED" w:rsidRDefault="002F00DC" w:rsidP="002F00DC">
      <w:pPr>
        <w:rPr>
          <w:szCs w:val="22"/>
        </w:rPr>
      </w:pPr>
      <w:r w:rsidRPr="00AD01EA">
        <w:rPr>
          <w:szCs w:val="22"/>
        </w:rPr>
        <w:t xml:space="preserve">The NorDig HEVC STB </w:t>
      </w:r>
      <w:r w:rsidR="00186033" w:rsidRPr="00AD01EA">
        <w:rPr>
          <w:b/>
          <w:bCs/>
          <w:color w:val="FF0000"/>
          <w:szCs w:val="22"/>
        </w:rPr>
        <w:t>shall</w:t>
      </w:r>
      <w:r w:rsidRPr="00AD01EA">
        <w:rPr>
          <w:szCs w:val="22"/>
        </w:rPr>
        <w:t xml:space="preserve"> use 3840x2160p@50 Hz as the default output format, if supported by the display. </w:t>
      </w:r>
      <w:r w:rsidRPr="00AD01EA">
        <w:rPr>
          <w:szCs w:val="22"/>
        </w:rPr>
        <w:br/>
      </w:r>
      <w:r w:rsidRPr="00AD01EA">
        <w:rPr>
          <w:szCs w:val="22"/>
        </w:rPr>
        <w:br/>
        <w:t xml:space="preserve">If 3840x2160p@50Hz PQ10 (including all decimated sub-resolutions) is not supported by the display, the NorDig HEVC STB </w:t>
      </w:r>
      <w:r w:rsidRPr="00AD01EA">
        <w:rPr>
          <w:bCs/>
          <w:szCs w:val="22"/>
        </w:rPr>
        <w:t>should</w:t>
      </w:r>
      <w:r w:rsidRPr="00AD01EA">
        <w:rPr>
          <w:szCs w:val="22"/>
        </w:rPr>
        <w:t xml:space="preserve"> primarily convert to 3840x2160p@50Hz HLG10 and secondarily 3840x2160p@50Hz WCG+SDR (i.e</w:t>
      </w:r>
      <w:r w:rsidRPr="003113ED">
        <w:rPr>
          <w:szCs w:val="22"/>
        </w:rPr>
        <w:t xml:space="preserve">. </w:t>
      </w:r>
      <w:r w:rsidR="00DE2746" w:rsidRPr="003113ED">
        <w:t>ETSI</w:t>
      </w:r>
      <w:r w:rsidR="00877FBD" w:rsidRPr="003113ED">
        <w:t>/</w:t>
      </w:r>
      <w:r w:rsidRPr="003113ED">
        <w:rPr>
          <w:szCs w:val="22"/>
        </w:rPr>
        <w:t>ITU-R BT.2020</w:t>
      </w:r>
      <w:r w:rsidR="005C04D1">
        <w:rPr>
          <w:szCs w:val="22"/>
        </w:rPr>
        <w:t xml:space="preserve"> </w:t>
      </w:r>
      <w:r w:rsidR="005C04D1">
        <w:rPr>
          <w:szCs w:val="22"/>
        </w:rPr>
        <w:fldChar w:fldCharType="begin"/>
      </w:r>
      <w:r w:rsidR="005C04D1">
        <w:rPr>
          <w:szCs w:val="22"/>
        </w:rPr>
        <w:instrText xml:space="preserve"> REF _Ref103594808 \r \h </w:instrText>
      </w:r>
      <w:r w:rsidR="005C04D1">
        <w:rPr>
          <w:szCs w:val="22"/>
        </w:rPr>
      </w:r>
      <w:r w:rsidR="005C04D1">
        <w:rPr>
          <w:szCs w:val="22"/>
        </w:rPr>
        <w:fldChar w:fldCharType="separate"/>
      </w:r>
      <w:r w:rsidR="005C04D1">
        <w:rPr>
          <w:szCs w:val="22"/>
        </w:rPr>
        <w:t>[88]</w:t>
      </w:r>
      <w:r w:rsidR="005C04D1">
        <w:rPr>
          <w:szCs w:val="22"/>
        </w:rPr>
        <w:fldChar w:fldCharType="end"/>
      </w:r>
      <w:r w:rsidRPr="003113ED">
        <w:rPr>
          <w:szCs w:val="22"/>
        </w:rPr>
        <w:t xml:space="preserve">).      </w:t>
      </w:r>
    </w:p>
    <w:p w14:paraId="6526436E" w14:textId="7ABA41ED" w:rsidR="002F00DC" w:rsidRPr="003113ED" w:rsidRDefault="002F00DC" w:rsidP="002F00DC">
      <w:pPr>
        <w:rPr>
          <w:szCs w:val="22"/>
        </w:rPr>
      </w:pPr>
      <w:r w:rsidRPr="003113ED">
        <w:rPr>
          <w:szCs w:val="22"/>
        </w:rPr>
        <w:t xml:space="preserve">If 3840x2160p@50Hz HLG10 (including all decimated sub-resolutions) is not supported by the display, the NorDig HEVC STB </w:t>
      </w:r>
      <w:r w:rsidRPr="003113ED">
        <w:rPr>
          <w:bCs/>
          <w:szCs w:val="22"/>
        </w:rPr>
        <w:t>should</w:t>
      </w:r>
      <w:r w:rsidRPr="003113ED">
        <w:rPr>
          <w:szCs w:val="22"/>
        </w:rPr>
        <w:t xml:space="preserve"> primarily convert to 3840x2160p@50Hz PQ10 and secondarily 3840x2160p@50Hz WCG+SDR (i.e. </w:t>
      </w:r>
      <w:r w:rsidR="006C511D" w:rsidRPr="003113ED">
        <w:t>ETSI</w:t>
      </w:r>
      <w:r w:rsidR="00877FBD" w:rsidRPr="003113ED">
        <w:t>/</w:t>
      </w:r>
      <w:r w:rsidRPr="003113ED">
        <w:rPr>
          <w:szCs w:val="22"/>
        </w:rPr>
        <w:t>ITU-R BT.2020</w:t>
      </w:r>
      <w:r w:rsidR="005C04D1">
        <w:rPr>
          <w:szCs w:val="22"/>
        </w:rPr>
        <w:t xml:space="preserve"> </w:t>
      </w:r>
      <w:r w:rsidR="005C04D1">
        <w:rPr>
          <w:szCs w:val="22"/>
        </w:rPr>
        <w:fldChar w:fldCharType="begin"/>
      </w:r>
      <w:r w:rsidR="005C04D1">
        <w:rPr>
          <w:szCs w:val="22"/>
        </w:rPr>
        <w:instrText xml:space="preserve"> REF _Ref103594808 \r \h </w:instrText>
      </w:r>
      <w:r w:rsidR="005C04D1">
        <w:rPr>
          <w:szCs w:val="22"/>
        </w:rPr>
      </w:r>
      <w:r w:rsidR="005C04D1">
        <w:rPr>
          <w:szCs w:val="22"/>
        </w:rPr>
        <w:fldChar w:fldCharType="separate"/>
      </w:r>
      <w:r w:rsidR="005C04D1">
        <w:rPr>
          <w:szCs w:val="22"/>
        </w:rPr>
        <w:t>[88]</w:t>
      </w:r>
      <w:r w:rsidR="005C04D1">
        <w:rPr>
          <w:szCs w:val="22"/>
        </w:rPr>
        <w:fldChar w:fldCharType="end"/>
      </w:r>
      <w:r w:rsidRPr="003113ED">
        <w:rPr>
          <w:szCs w:val="22"/>
        </w:rPr>
        <w:t>).</w:t>
      </w:r>
    </w:p>
    <w:p w14:paraId="7A15CB6E" w14:textId="61B9CF0D" w:rsidR="00B13C0A" w:rsidRPr="00AD01EA" w:rsidRDefault="002F00DC" w:rsidP="00B13C0A">
      <w:r w:rsidRPr="003113ED">
        <w:lastRenderedPageBreak/>
        <w:t xml:space="preserve">If 3840x2160p@50 Hz, </w:t>
      </w:r>
      <w:r w:rsidRPr="004325AC">
        <w:rPr>
          <w:strike/>
          <w:highlight w:val="yellow"/>
        </w:rPr>
        <w:t>no matter</w:t>
      </w:r>
      <w:r w:rsidRPr="003113ED">
        <w:t xml:space="preserve"> </w:t>
      </w:r>
      <w:r w:rsidR="004325AC" w:rsidRPr="004325AC">
        <w:rPr>
          <w:highlight w:val="yellow"/>
        </w:rPr>
        <w:t>regardless</w:t>
      </w:r>
      <w:r w:rsidR="004325AC">
        <w:t xml:space="preserve"> </w:t>
      </w:r>
      <w:r w:rsidRPr="003113ED">
        <w:t>colorimetry</w:t>
      </w:r>
      <w:r w:rsidRPr="00AD01EA">
        <w:t>, is not supported by the display, the NorDig HEVC STB should primarily convert to BT.709-based 1920x1080p@50Hz and secondarily BT.1847-based 1280x720p@50Hz, rather than BT.709-based 1920x1080i@25Hz, as the output format – although this priority requirement may not comply with the specified priority order in the HDMI specifications regarding E-EDID information exchange.</w:t>
      </w:r>
      <w:r w:rsidRPr="00AD01EA">
        <w:br/>
      </w:r>
      <w:r w:rsidRPr="00AD01EA">
        <w:br/>
        <w:t xml:space="preserve">The user </w:t>
      </w:r>
      <w:r w:rsidR="00186033" w:rsidRPr="00AD01EA">
        <w:rPr>
          <w:b/>
          <w:color w:val="FF0000"/>
        </w:rPr>
        <w:t>shall</w:t>
      </w:r>
      <w:r w:rsidRPr="00AD01EA">
        <w:rPr>
          <w:color w:val="FF0000"/>
        </w:rPr>
        <w:t xml:space="preserve"> </w:t>
      </w:r>
      <w:r w:rsidRPr="00AD01EA">
        <w:t>be able to override the above behaviour in two different</w:t>
      </w:r>
      <w:r w:rsidR="00B13C0A" w:rsidRPr="00AD01EA">
        <w:t xml:space="preserve"> ways: </w:t>
      </w:r>
      <w:r w:rsidR="00B13C0A" w:rsidRPr="00AD01EA">
        <w:br/>
      </w:r>
      <w:r w:rsidR="00B13C0A" w:rsidRPr="00AD01EA">
        <w:br/>
      </w:r>
      <w:r w:rsidR="00890D8C" w:rsidRPr="00AD01EA">
        <w:t xml:space="preserve">1. </w:t>
      </w:r>
      <w:r w:rsidRPr="00AD01EA">
        <w:t xml:space="preserve">By choosing an “Original Format” option, </w:t>
      </w:r>
      <w:r w:rsidR="0039312E" w:rsidRPr="00AD01EA">
        <w:t>i.e.,</w:t>
      </w:r>
      <w:r w:rsidRPr="00AD01EA">
        <w:t xml:space="preserve"> to output the same format as received, if supported by the display. </w:t>
      </w:r>
    </w:p>
    <w:p w14:paraId="561B6AFE" w14:textId="5185F99B" w:rsidR="00890D8C" w:rsidRPr="00AD01EA" w:rsidRDefault="002F00DC" w:rsidP="00B13C0A">
      <w:r w:rsidRPr="00AD01EA">
        <w:t xml:space="preserve">If the received format is not supported, the STB </w:t>
      </w:r>
      <w:r w:rsidR="00186033" w:rsidRPr="00AD01EA">
        <w:t>shall</w:t>
      </w:r>
      <w:r w:rsidRPr="00AD01EA">
        <w:t xml:space="preserve"> select the display mode providing the best possible video quality, as indicated by the E-EDID information, and perform colorimetry conversion if needed because of display capability. This is to avoid the STB output to go black, if there is a mismatch between received format and display capability.</w:t>
      </w:r>
    </w:p>
    <w:p w14:paraId="4ABF251F" w14:textId="7FBC732D" w:rsidR="002F00DC" w:rsidRPr="00AD01EA" w:rsidRDefault="002F00DC" w:rsidP="00E247C3">
      <w:pPr>
        <w:pBdr>
          <w:top w:val="single" w:sz="4" w:space="1" w:color="auto"/>
          <w:left w:val="single" w:sz="4" w:space="4" w:color="auto"/>
          <w:bottom w:val="single" w:sz="4" w:space="1" w:color="auto"/>
          <w:right w:val="single" w:sz="4" w:space="4" w:color="auto"/>
        </w:pBdr>
        <w:rPr>
          <w:szCs w:val="22"/>
        </w:rPr>
      </w:pPr>
      <w:r w:rsidRPr="00AD01EA">
        <w:rPr>
          <w:iCs/>
          <w:szCs w:val="22"/>
        </w:rPr>
        <w:t xml:space="preserve">Note: In the case of received 25 Hz progressive scan, and if the display does not accept this, the STB </w:t>
      </w:r>
      <w:r w:rsidRPr="00E40947">
        <w:rPr>
          <w:bCs/>
          <w:iCs/>
          <w:szCs w:val="22"/>
        </w:rPr>
        <w:t>should</w:t>
      </w:r>
      <w:r w:rsidRPr="00AD01EA">
        <w:rPr>
          <w:b/>
          <w:bCs/>
          <w:iCs/>
          <w:szCs w:val="22"/>
        </w:rPr>
        <w:t xml:space="preserve"> </w:t>
      </w:r>
      <w:r w:rsidRPr="00AD01EA">
        <w:rPr>
          <w:iCs/>
          <w:szCs w:val="22"/>
        </w:rPr>
        <w:t>perform 2:2 pulldown (a.k.a. frame-doubling) to reach 50 Hz and subsequently retry with the E-EDID information exchange.</w:t>
      </w:r>
      <w:r w:rsidRPr="00AD01EA">
        <w:rPr>
          <w:szCs w:val="22"/>
        </w:rPr>
        <w:t xml:space="preserve"> </w:t>
      </w:r>
    </w:p>
    <w:p w14:paraId="2DFD31CE" w14:textId="6B1630F4" w:rsidR="00890D8C" w:rsidRPr="003113ED" w:rsidRDefault="00890D8C" w:rsidP="00890D8C">
      <w:bookmarkStart w:id="2541" w:name="_Toc256419981"/>
      <w:bookmarkStart w:id="2542" w:name="_Ref257285546"/>
      <w:bookmarkStart w:id="2543" w:name="_Toc265440856"/>
      <w:bookmarkStart w:id="2544" w:name="_Toc338613835"/>
      <w:bookmarkStart w:id="2545" w:name="_Toc342657983"/>
      <w:bookmarkStart w:id="2546" w:name="_Toc342659561"/>
      <w:bookmarkStart w:id="2547" w:name="_Ref392065104"/>
      <w:bookmarkStart w:id="2548" w:name="_Toc392073857"/>
      <w:bookmarkStart w:id="2549" w:name="_Toc392075533"/>
      <w:r w:rsidRPr="00AD01EA">
        <w:rPr>
          <w:szCs w:val="22"/>
        </w:rPr>
        <w:t xml:space="preserve">2. By choosing a “Fixed Format” option, i.e. to manually set, preferably with a dedicated </w:t>
      </w:r>
      <w:r w:rsidR="00B2083B" w:rsidRPr="00B2083B">
        <w:rPr>
          <w:strike/>
          <w:szCs w:val="22"/>
          <w:highlight w:val="yellow"/>
        </w:rPr>
        <w:t>knob</w:t>
      </w:r>
      <w:r w:rsidR="00B2083B" w:rsidRPr="00B2083B">
        <w:rPr>
          <w:szCs w:val="22"/>
          <w:highlight w:val="yellow"/>
        </w:rPr>
        <w:t xml:space="preserve"> button</w:t>
      </w:r>
      <w:r w:rsidRPr="00AD01EA">
        <w:rPr>
          <w:szCs w:val="22"/>
        </w:rPr>
        <w:t xml:space="preserve"> on the </w:t>
      </w:r>
      <w:r w:rsidR="00F7731F" w:rsidRPr="00AD01EA">
        <w:rPr>
          <w:szCs w:val="22"/>
        </w:rPr>
        <w:t>remote control</w:t>
      </w:r>
      <w:r w:rsidRPr="00AD01EA">
        <w:rPr>
          <w:szCs w:val="22"/>
        </w:rPr>
        <w:t xml:space="preserve">, the default output format from the NorDig HEVC STB to a fixed video format. The video format options </w:t>
      </w:r>
      <w:r w:rsidRPr="00E40947">
        <w:rPr>
          <w:b/>
          <w:bCs/>
          <w:color w:val="FF0000"/>
          <w:szCs w:val="22"/>
        </w:rPr>
        <w:t xml:space="preserve">shall </w:t>
      </w:r>
      <w:r w:rsidRPr="00AD01EA">
        <w:rPr>
          <w:szCs w:val="22"/>
        </w:rPr>
        <w:t>include 3840x2160p@50Hz PQ10, 3840x2160p@50Hz HLG10, 3840x2160p@50Hz WCG+SDR (i.</w:t>
      </w:r>
      <w:r w:rsidRPr="003113ED">
        <w:rPr>
          <w:szCs w:val="22"/>
        </w:rPr>
        <w:t xml:space="preserve">e. </w:t>
      </w:r>
      <w:r w:rsidR="006C511D" w:rsidRPr="003113ED">
        <w:t>ETSI</w:t>
      </w:r>
      <w:r w:rsidR="00145424" w:rsidRPr="003113ED">
        <w:t>/</w:t>
      </w:r>
      <w:r w:rsidRPr="003113ED">
        <w:rPr>
          <w:szCs w:val="22"/>
        </w:rPr>
        <w:t>ITU-R BT.2020</w:t>
      </w:r>
      <w:r w:rsidR="00BC6F68">
        <w:rPr>
          <w:szCs w:val="22"/>
        </w:rPr>
        <w:t xml:space="preserve"> </w:t>
      </w:r>
      <w:r w:rsidR="00BC6F68">
        <w:rPr>
          <w:szCs w:val="22"/>
        </w:rPr>
        <w:fldChar w:fldCharType="begin"/>
      </w:r>
      <w:r w:rsidR="00BC6F68">
        <w:rPr>
          <w:szCs w:val="22"/>
        </w:rPr>
        <w:instrText xml:space="preserve"> REF _Ref69202614 \r \h </w:instrText>
      </w:r>
      <w:r w:rsidR="00BC6F68">
        <w:rPr>
          <w:szCs w:val="22"/>
        </w:rPr>
      </w:r>
      <w:r w:rsidR="00BC6F68">
        <w:rPr>
          <w:szCs w:val="22"/>
        </w:rPr>
        <w:fldChar w:fldCharType="separate"/>
      </w:r>
      <w:r w:rsidR="00BC6F68">
        <w:rPr>
          <w:szCs w:val="22"/>
        </w:rPr>
        <w:t>[88]</w:t>
      </w:r>
      <w:r w:rsidR="00BC6F68">
        <w:rPr>
          <w:szCs w:val="22"/>
        </w:rPr>
        <w:fldChar w:fldCharType="end"/>
      </w:r>
      <w:r w:rsidRPr="003113ED">
        <w:rPr>
          <w:szCs w:val="22"/>
        </w:rPr>
        <w:t>), 1920x1080p@50Hz, 1280x720p@50Hz and 1920x1080i@25Hz.</w:t>
      </w:r>
    </w:p>
    <w:p w14:paraId="5B894143" w14:textId="2F8A31E2" w:rsidR="00F43F11" w:rsidRPr="003113ED" w:rsidRDefault="00F43F11" w:rsidP="00F81381">
      <w:pPr>
        <w:pStyle w:val="Overskrift3"/>
      </w:pPr>
      <w:bookmarkStart w:id="2550" w:name="_Ref528269748"/>
      <w:r w:rsidRPr="003113ED">
        <w:t>Audio Output</w:t>
      </w:r>
      <w:bookmarkEnd w:id="2541"/>
      <w:bookmarkEnd w:id="2542"/>
      <w:bookmarkEnd w:id="2543"/>
      <w:bookmarkEnd w:id="2544"/>
      <w:bookmarkEnd w:id="2545"/>
      <w:bookmarkEnd w:id="2546"/>
      <w:bookmarkEnd w:id="2547"/>
      <w:bookmarkEnd w:id="2548"/>
      <w:bookmarkEnd w:id="2549"/>
      <w:bookmarkEnd w:id="2550"/>
    </w:p>
    <w:p w14:paraId="10276ECA" w14:textId="30491644" w:rsidR="003B7399" w:rsidRPr="00B01C78" w:rsidRDefault="003B7399" w:rsidP="003B7399">
      <w:bookmarkStart w:id="2551" w:name="_Toc256419982"/>
      <w:bookmarkStart w:id="2552" w:name="_Ref264354257"/>
      <w:bookmarkStart w:id="2553" w:name="_Ref265197531"/>
      <w:bookmarkStart w:id="2554" w:name="_Ref265440362"/>
      <w:bookmarkStart w:id="2555" w:name="_Toc265440857"/>
      <w:bookmarkStart w:id="2556" w:name="_Toc338613836"/>
      <w:bookmarkStart w:id="2557" w:name="_Toc342657984"/>
      <w:bookmarkStart w:id="2558" w:name="_Toc342659562"/>
      <w:bookmarkStart w:id="2559" w:name="_Ref392066394"/>
      <w:bookmarkStart w:id="2560" w:name="_Toc392073858"/>
      <w:bookmarkStart w:id="2561" w:name="_Toc392075534"/>
      <w:r w:rsidRPr="003113ED">
        <w:t xml:space="preserve">The HDMI Audio Output is specified in section </w:t>
      </w:r>
      <w:r w:rsidRPr="004325AC">
        <w:rPr>
          <w:highlight w:val="yellow"/>
        </w:rPr>
        <w:fldChar w:fldCharType="begin"/>
      </w:r>
      <w:r w:rsidRPr="004325AC">
        <w:rPr>
          <w:highlight w:val="yellow"/>
        </w:rPr>
        <w:instrText xml:space="preserve"> REF _Ref392056216 \r \h  \* MERGEFORMAT </w:instrText>
      </w:r>
      <w:r w:rsidRPr="004325AC">
        <w:rPr>
          <w:highlight w:val="yellow"/>
        </w:rPr>
      </w:r>
      <w:r w:rsidRPr="004325AC">
        <w:rPr>
          <w:highlight w:val="yellow"/>
        </w:rPr>
        <w:fldChar w:fldCharType="separate"/>
      </w:r>
      <w:r w:rsidR="00290B98" w:rsidRPr="004325AC">
        <w:t>6</w:t>
      </w:r>
      <w:r w:rsidR="00290B98" w:rsidRPr="004325AC">
        <w:rPr>
          <w:highlight w:val="yellow"/>
        </w:rPr>
        <w:t>.</w:t>
      </w:r>
      <w:r w:rsidR="00290B98" w:rsidRPr="004325AC">
        <w:rPr>
          <w:strike/>
          <w:highlight w:val="yellow"/>
        </w:rPr>
        <w:t>6</w:t>
      </w:r>
      <w:r w:rsidRPr="004325AC">
        <w:rPr>
          <w:highlight w:val="yellow"/>
        </w:rPr>
        <w:fldChar w:fldCharType="end"/>
      </w:r>
      <w:r w:rsidR="004325AC" w:rsidRPr="004325AC">
        <w:rPr>
          <w:highlight w:val="yellow"/>
        </w:rPr>
        <w:t>7</w:t>
      </w:r>
      <w:r w:rsidRPr="003113ED">
        <w:t xml:space="preserve"> (</w:t>
      </w:r>
      <w:r w:rsidRPr="003113ED">
        <w:fldChar w:fldCharType="begin"/>
      </w:r>
      <w:r w:rsidRPr="003113ED">
        <w:instrText xml:space="preserve"> REF _Ref392056221 \h  \* MERGEFORMAT </w:instrText>
      </w:r>
      <w:r w:rsidRPr="003113ED">
        <w:fldChar w:fldCharType="separate"/>
      </w:r>
      <w:r w:rsidR="00290B98" w:rsidRPr="00333840">
        <w:t>Audio Output Formats</w:t>
      </w:r>
      <w:r w:rsidRPr="003113ED">
        <w:fldChar w:fldCharType="end"/>
      </w:r>
      <w:r w:rsidRPr="003113ED">
        <w:t xml:space="preserve">). For IRDs integrated in IDTVs, an HDMI ARC (or </w:t>
      </w:r>
      <w:proofErr w:type="spellStart"/>
      <w:r w:rsidRPr="003113ED">
        <w:t>eARC</w:t>
      </w:r>
      <w:proofErr w:type="spellEnd"/>
      <w:r w:rsidRPr="003113ED">
        <w:t xml:space="preserve"> output)</w:t>
      </w:r>
      <w:r w:rsidR="003113ED" w:rsidRPr="003113ED">
        <w:t xml:space="preserve"> </w:t>
      </w:r>
      <w:r w:rsidRPr="003113ED">
        <w:t>should</w:t>
      </w:r>
      <w:r w:rsidRPr="006B6E05">
        <w:t xml:space="preserve"> be implemented.</w:t>
      </w:r>
    </w:p>
    <w:p w14:paraId="2360FE5C" w14:textId="77777777" w:rsidR="00B01C78" w:rsidRPr="00AD01EA" w:rsidRDefault="00B01C78" w:rsidP="00CB2DBF">
      <w:pPr>
        <w:pStyle w:val="Overskrift3"/>
      </w:pPr>
      <w:r w:rsidRPr="00AD01EA">
        <w:t>Signal protection</w:t>
      </w:r>
      <w:bookmarkEnd w:id="2551"/>
      <w:bookmarkEnd w:id="2552"/>
      <w:bookmarkEnd w:id="2553"/>
      <w:bookmarkEnd w:id="2554"/>
      <w:bookmarkEnd w:id="2555"/>
      <w:bookmarkEnd w:id="2556"/>
      <w:bookmarkEnd w:id="2557"/>
      <w:bookmarkEnd w:id="2558"/>
      <w:bookmarkEnd w:id="2559"/>
      <w:bookmarkEnd w:id="2560"/>
      <w:bookmarkEnd w:id="2561"/>
    </w:p>
    <w:p w14:paraId="6B92E6A3" w14:textId="70AE16FC" w:rsidR="002F00DC" w:rsidRPr="00AD01EA" w:rsidRDefault="002F00DC" w:rsidP="002F00DC">
      <w:r w:rsidRPr="00AD01EA">
        <w:t xml:space="preserve">The NorDig IRD’s HDMI interface (output or input) used to transport audio &amp; video content </w:t>
      </w:r>
      <w:r w:rsidR="00186033" w:rsidRPr="00AD01EA">
        <w:rPr>
          <w:b/>
          <w:color w:val="FF0000"/>
        </w:rPr>
        <w:t>shall</w:t>
      </w:r>
      <w:r w:rsidRPr="00AD01EA">
        <w:t xml:space="preserve"> support the High-bandwidth Digital Content Protection (HDCP) rev. 1.4</w:t>
      </w:r>
      <w:r w:rsidR="00B964A8" w:rsidRPr="00AD01EA">
        <w:t xml:space="preserve"> or higher</w:t>
      </w:r>
      <w:r w:rsidR="00D06D2D">
        <w:t xml:space="preserve"> </w:t>
      </w:r>
      <w:r w:rsidR="00D06D2D">
        <w:fldChar w:fldCharType="begin"/>
      </w:r>
      <w:r w:rsidR="00D06D2D">
        <w:instrText xml:space="preserve"> REF _Ref103595985 \r \h </w:instrText>
      </w:r>
      <w:r w:rsidR="00D06D2D">
        <w:fldChar w:fldCharType="separate"/>
      </w:r>
      <w:r w:rsidR="00D06D2D">
        <w:t>[25]</w:t>
      </w:r>
      <w:r w:rsidR="00D06D2D">
        <w:fldChar w:fldCharType="end"/>
      </w:r>
      <w:r w:rsidRPr="00AD01EA">
        <w:t>.</w:t>
      </w:r>
    </w:p>
    <w:p w14:paraId="7DA6E071" w14:textId="25C40D08" w:rsidR="002F00DC" w:rsidRPr="00AD01EA" w:rsidRDefault="002F00DC" w:rsidP="002F00DC">
      <w:r w:rsidRPr="00AD01EA">
        <w:t>The NorDig HEVC IRD’s HDMI interface (output or input) used to transport audio &amp; video content</w:t>
      </w:r>
      <w:r w:rsidRPr="00AD01EA" w:rsidDel="00CC0277">
        <w:t xml:space="preserve"> </w:t>
      </w:r>
      <w:r w:rsidR="00186033" w:rsidRPr="00AD01EA">
        <w:rPr>
          <w:b/>
          <w:color w:val="FF0000"/>
        </w:rPr>
        <w:t>shall</w:t>
      </w:r>
      <w:r w:rsidRPr="00AD01EA">
        <w:t xml:space="preserve"> support High-bandwidth Digital Content Protection (HDCP) rev. 2.2</w:t>
      </w:r>
      <w:r w:rsidR="00B964A8" w:rsidRPr="00AD01EA">
        <w:t xml:space="preserve"> or higher</w:t>
      </w:r>
      <w:r w:rsidR="00D06D2D">
        <w:t xml:space="preserve"> </w:t>
      </w:r>
      <w:r w:rsidR="00D06D2D">
        <w:fldChar w:fldCharType="begin"/>
      </w:r>
      <w:r w:rsidR="00D06D2D">
        <w:instrText xml:space="preserve"> REF _Ref103609385 \r \h </w:instrText>
      </w:r>
      <w:r w:rsidR="00D06D2D">
        <w:fldChar w:fldCharType="separate"/>
      </w:r>
      <w:r w:rsidR="00D06D2D">
        <w:t>[91]</w:t>
      </w:r>
      <w:r w:rsidR="00D06D2D">
        <w:fldChar w:fldCharType="end"/>
      </w:r>
      <w:r w:rsidRPr="00AD01EA">
        <w:t>.</w:t>
      </w:r>
    </w:p>
    <w:p w14:paraId="05FD382E" w14:textId="51A7B4AC" w:rsidR="002F00DC" w:rsidRPr="00AD01EA" w:rsidRDefault="002F00DC" w:rsidP="002F00DC">
      <w:r w:rsidRPr="00AD01EA">
        <w:t xml:space="preserve">NorDig HEVC STB </w:t>
      </w:r>
      <w:r w:rsidR="00186033" w:rsidRPr="00AD01EA">
        <w:rPr>
          <w:b/>
          <w:color w:val="FF0000"/>
        </w:rPr>
        <w:t>shall</w:t>
      </w:r>
      <w:r w:rsidRPr="00AD01EA">
        <w:t xml:space="preserve"> only fall back to HDCP rev. 1.4 when connected to an HDMI sink that doesn’t support HDCP rev. 2.2 </w:t>
      </w:r>
      <w:r w:rsidR="00B964A8" w:rsidRPr="00AD01EA">
        <w:t>or higher</w:t>
      </w:r>
      <w:r w:rsidR="00D06D2D">
        <w:t xml:space="preserve"> </w:t>
      </w:r>
      <w:r w:rsidR="00D06D2D">
        <w:fldChar w:fldCharType="begin"/>
      </w:r>
      <w:r w:rsidR="00D06D2D">
        <w:instrText xml:space="preserve"> REF _Ref103609385 \r \h </w:instrText>
      </w:r>
      <w:r w:rsidR="00D06D2D">
        <w:fldChar w:fldCharType="separate"/>
      </w:r>
      <w:r w:rsidR="00D06D2D">
        <w:t>[91]</w:t>
      </w:r>
      <w:r w:rsidR="00D06D2D">
        <w:fldChar w:fldCharType="end"/>
      </w:r>
      <w:r w:rsidRPr="00AD01EA">
        <w:t>.</w:t>
      </w:r>
    </w:p>
    <w:p w14:paraId="5E60EA31" w14:textId="343C64F8" w:rsidR="002F00DC" w:rsidRPr="00877CAD" w:rsidRDefault="002F00DC" w:rsidP="002F00DC">
      <w:pPr>
        <w:rPr>
          <w:szCs w:val="22"/>
        </w:rPr>
      </w:pPr>
      <w:r w:rsidRPr="00AD01EA">
        <w:rPr>
          <w:szCs w:val="22"/>
        </w:rPr>
        <w:t xml:space="preserve">Broadcast </w:t>
      </w:r>
      <w:r w:rsidRPr="00877CAD">
        <w:rPr>
          <w:szCs w:val="22"/>
        </w:rPr>
        <w:t>received services may be flagged with a need for content protection or not (CP “ON” or “OFF”) via the CA-system or</w:t>
      </w:r>
      <w:r w:rsidR="008E7575" w:rsidRPr="00877CAD">
        <w:rPr>
          <w:szCs w:val="22"/>
        </w:rPr>
        <w:t xml:space="preserve"> similar</w:t>
      </w:r>
      <w:r w:rsidRPr="00877CAD">
        <w:rPr>
          <w:szCs w:val="22"/>
        </w:rPr>
        <w:t xml:space="preserve">, as specified by the relevant network/CA-operator. Signals that the IRD is entitled to receive </w:t>
      </w:r>
      <w:r w:rsidR="00186033" w:rsidRPr="00877CAD">
        <w:rPr>
          <w:b/>
          <w:color w:val="FF0000"/>
          <w:szCs w:val="22"/>
        </w:rPr>
        <w:t>shall</w:t>
      </w:r>
      <w:r w:rsidRPr="00877CAD">
        <w:rPr>
          <w:szCs w:val="22"/>
        </w:rPr>
        <w:t xml:space="preserve"> be sent to the HDMI-sink (display) in accordance with the following conditions:</w:t>
      </w:r>
    </w:p>
    <w:p w14:paraId="47053D75" w14:textId="2B01388F" w:rsidR="002F00DC" w:rsidRPr="00877CAD" w:rsidRDefault="00E17AAA" w:rsidP="00E17AAA">
      <w:pPr>
        <w:ind w:left="720" w:hanging="360"/>
      </w:pPr>
      <w:r w:rsidRPr="00877CAD">
        <w:t xml:space="preserve">A. </w:t>
      </w:r>
      <w:r w:rsidRPr="00877CAD">
        <w:tab/>
      </w:r>
      <w:r w:rsidR="002F00DC" w:rsidRPr="00877CAD">
        <w:t xml:space="preserve">In case the received service is flagged with </w:t>
      </w:r>
      <w:r w:rsidR="002F00DC" w:rsidRPr="00877CAD">
        <w:rPr>
          <w:u w:val="single"/>
        </w:rPr>
        <w:t>no need</w:t>
      </w:r>
      <w:r w:rsidR="002F00DC" w:rsidRPr="00877CAD">
        <w:t xml:space="preserve"> for content protection, the signal may be sent to the sink with HDCP disabled (1).</w:t>
      </w:r>
    </w:p>
    <w:p w14:paraId="2F137B4F" w14:textId="2D0D423A" w:rsidR="002F00DC" w:rsidRDefault="00E17AAA" w:rsidP="00E17AAA">
      <w:pPr>
        <w:ind w:left="720" w:hanging="360"/>
        <w:rPr>
          <w:szCs w:val="22"/>
        </w:rPr>
      </w:pPr>
      <w:r>
        <w:rPr>
          <w:szCs w:val="22"/>
        </w:rPr>
        <w:t>B.</w:t>
      </w:r>
      <w:r>
        <w:rPr>
          <w:szCs w:val="22"/>
        </w:rPr>
        <w:tab/>
      </w:r>
      <w:r w:rsidR="002F00DC" w:rsidRPr="00E20330">
        <w:rPr>
          <w:szCs w:val="22"/>
        </w:rPr>
        <w:t xml:space="preserve">In case the received service is flagged with content protection </w:t>
      </w:r>
      <w:r w:rsidR="002F00DC" w:rsidRPr="00AD01EA">
        <w:rPr>
          <w:szCs w:val="22"/>
          <w:u w:val="single"/>
        </w:rPr>
        <w:t>required</w:t>
      </w:r>
      <w:r w:rsidR="002F00DC" w:rsidRPr="00AD01EA">
        <w:rPr>
          <w:szCs w:val="22"/>
        </w:rPr>
        <w:t xml:space="preserve"> via the CA-system, the signal </w:t>
      </w:r>
      <w:r w:rsidR="00186033" w:rsidRPr="00AD01EA">
        <w:rPr>
          <w:b/>
          <w:color w:val="FF0000"/>
          <w:szCs w:val="22"/>
        </w:rPr>
        <w:t>shall</w:t>
      </w:r>
      <w:r w:rsidR="002F00DC" w:rsidRPr="00AD01EA">
        <w:rPr>
          <w:szCs w:val="22"/>
        </w:rPr>
        <w:t xml:space="preserve"> only be sent to the sink with the HDCP enabled, i.e. when the HDMI sink satisfies the HDCP requirements </w:t>
      </w:r>
      <w:r w:rsidR="002F00DC" w:rsidRPr="00AD01EA">
        <w:rPr>
          <w:szCs w:val="22"/>
          <w:u w:val="single"/>
        </w:rPr>
        <w:t>and</w:t>
      </w:r>
      <w:r w:rsidR="002F00DC" w:rsidRPr="00AD01EA">
        <w:rPr>
          <w:szCs w:val="22"/>
        </w:rPr>
        <w:t xml:space="preserve"> HDCP protection is established on the HDMI-link.</w:t>
      </w:r>
    </w:p>
    <w:p w14:paraId="495873FB" w14:textId="273602AF" w:rsidR="00EF3ED1" w:rsidRPr="00EF64FF" w:rsidRDefault="00EF3ED1" w:rsidP="00EF3ED1">
      <w:pPr>
        <w:rPr>
          <w:szCs w:val="22"/>
        </w:rPr>
      </w:pPr>
      <w:r w:rsidRPr="00EF64FF">
        <w:rPr>
          <w:szCs w:val="22"/>
        </w:rPr>
        <w:t>If the NorDig IRD has an HDMI output (</w:t>
      </w:r>
      <w:proofErr w:type="spellStart"/>
      <w:r w:rsidRPr="00EF64FF">
        <w:rPr>
          <w:szCs w:val="22"/>
        </w:rPr>
        <w:t>ie</w:t>
      </w:r>
      <w:proofErr w:type="spellEnd"/>
      <w:r w:rsidRPr="00EF64FF">
        <w:rPr>
          <w:szCs w:val="22"/>
        </w:rPr>
        <w:t>: is an HDMI source) it</w:t>
      </w:r>
      <w:r w:rsidR="00EF64FF" w:rsidRPr="00EF64FF">
        <w:rPr>
          <w:szCs w:val="22"/>
        </w:rPr>
        <w:t xml:space="preserve"> </w:t>
      </w:r>
      <w:r w:rsidRPr="00EF64FF">
        <w:rPr>
          <w:szCs w:val="22"/>
        </w:rPr>
        <w:t xml:space="preserve">should (2) provide an option for setting the preferred HDCP-state, (“HDCP-user setting”), that can be set between following modes: </w:t>
      </w:r>
    </w:p>
    <w:p w14:paraId="61664FB4" w14:textId="41629BC2" w:rsidR="00EF3ED1" w:rsidRPr="00EF64FF" w:rsidRDefault="00EF3ED1" w:rsidP="00806506">
      <w:pPr>
        <w:pStyle w:val="Listeafsnit"/>
        <w:numPr>
          <w:ilvl w:val="0"/>
          <w:numId w:val="109"/>
        </w:numPr>
        <w:suppressAutoHyphens/>
        <w:spacing w:after="0"/>
        <w:contextualSpacing/>
        <w:rPr>
          <w:szCs w:val="22"/>
        </w:rPr>
      </w:pPr>
      <w:r w:rsidRPr="00EF64FF">
        <w:rPr>
          <w:szCs w:val="22"/>
        </w:rPr>
        <w:t>ON (where ON refers to ‘always on’) and</w:t>
      </w:r>
    </w:p>
    <w:p w14:paraId="2D0C9F55" w14:textId="1B8427C5" w:rsidR="00EF3ED1" w:rsidRPr="00EF64FF" w:rsidRDefault="00EF3ED1" w:rsidP="00806506">
      <w:pPr>
        <w:pStyle w:val="Listeafsnit"/>
        <w:numPr>
          <w:ilvl w:val="0"/>
          <w:numId w:val="109"/>
        </w:numPr>
        <w:suppressAutoHyphens/>
        <w:spacing w:after="0"/>
        <w:contextualSpacing/>
        <w:rPr>
          <w:szCs w:val="22"/>
        </w:rPr>
      </w:pPr>
      <w:r w:rsidRPr="00EF64FF">
        <w:rPr>
          <w:szCs w:val="22"/>
        </w:rPr>
        <w:lastRenderedPageBreak/>
        <w:t xml:space="preserve">OFF and/or AUTO mode, (where OFF refers to ‘always off’ and AUTO refers to ‘automatic; on when required and off when not required’). </w:t>
      </w:r>
      <w:r w:rsidR="005C5A61" w:rsidRPr="00EF64FF">
        <w:rPr>
          <w:szCs w:val="22"/>
        </w:rPr>
        <w:br/>
      </w:r>
    </w:p>
    <w:p w14:paraId="196E5C52" w14:textId="1307563D" w:rsidR="002F00DC" w:rsidRPr="00AD01EA" w:rsidRDefault="002F00DC" w:rsidP="002F00DC">
      <w:pPr>
        <w:rPr>
          <w:szCs w:val="22"/>
        </w:rPr>
      </w:pPr>
      <w:r w:rsidRPr="00EF64FF">
        <w:rPr>
          <w:szCs w:val="22"/>
        </w:rPr>
        <w:t xml:space="preserve">The HDCP-user setting </w:t>
      </w:r>
      <w:r w:rsidR="00186033" w:rsidRPr="00EF64FF">
        <w:rPr>
          <w:b/>
          <w:color w:val="FF0000"/>
          <w:szCs w:val="22"/>
        </w:rPr>
        <w:t>shall</w:t>
      </w:r>
      <w:r w:rsidRPr="00EF64FF">
        <w:rPr>
          <w:szCs w:val="22"/>
        </w:rPr>
        <w:t xml:space="preserve"> apply to all services receivable by</w:t>
      </w:r>
      <w:r w:rsidRPr="00AD01EA">
        <w:rPr>
          <w:szCs w:val="22"/>
        </w:rPr>
        <w:t xml:space="preserve"> the IRD. Changes to this setting </w:t>
      </w:r>
      <w:r w:rsidR="00186033" w:rsidRPr="00AD01EA">
        <w:rPr>
          <w:b/>
          <w:color w:val="FF0000"/>
          <w:szCs w:val="22"/>
        </w:rPr>
        <w:t>shall</w:t>
      </w:r>
      <w:r w:rsidRPr="00AD01EA">
        <w:rPr>
          <w:szCs w:val="22"/>
        </w:rPr>
        <w:t xml:space="preserve"> survive channel change, </w:t>
      </w:r>
      <w:r w:rsidR="00290940" w:rsidRPr="00AD01EA">
        <w:rPr>
          <w:szCs w:val="22"/>
        </w:rPr>
        <w:t>standby</w:t>
      </w:r>
      <w:r w:rsidRPr="00AD01EA">
        <w:rPr>
          <w:szCs w:val="22"/>
        </w:rPr>
        <w:t xml:space="preserve"> and power on/off.</w:t>
      </w:r>
    </w:p>
    <w:p w14:paraId="3E28A8ED" w14:textId="10C9D4D4" w:rsidR="002F00DC" w:rsidRPr="00AD01EA" w:rsidRDefault="002F00DC" w:rsidP="00E247C3">
      <w:pPr>
        <w:pBdr>
          <w:top w:val="single" w:sz="4" w:space="1" w:color="auto"/>
          <w:left w:val="single" w:sz="4" w:space="4" w:color="auto"/>
          <w:bottom w:val="single" w:sz="4" w:space="1" w:color="auto"/>
          <w:right w:val="single" w:sz="4" w:space="4" w:color="auto"/>
        </w:pBdr>
      </w:pPr>
      <w:r w:rsidRPr="00AD01EA">
        <w:rPr>
          <w:szCs w:val="22"/>
        </w:rPr>
        <w:t>Note 1:</w:t>
      </w:r>
      <w:r w:rsidRPr="00AD01EA">
        <w:rPr>
          <w:szCs w:val="22"/>
        </w:rPr>
        <w:tab/>
      </w:r>
      <w:r w:rsidR="00B01C78" w:rsidRPr="00AD01EA">
        <w:rPr>
          <w:szCs w:val="22"/>
        </w:rPr>
        <w:t>Disabling of HDCP is optional.</w:t>
      </w:r>
      <w:r w:rsidR="00E247C3">
        <w:rPr>
          <w:szCs w:val="22"/>
        </w:rPr>
        <w:br/>
      </w:r>
      <w:r w:rsidR="00B01C78" w:rsidRPr="00AD01EA">
        <w:rPr>
          <w:szCs w:val="22"/>
        </w:rPr>
        <w:t xml:space="preserve">Note 2: </w:t>
      </w:r>
      <w:r w:rsidRPr="00AD01EA">
        <w:rPr>
          <w:szCs w:val="22"/>
        </w:rPr>
        <w:t xml:space="preserve">This option – when available- </w:t>
      </w:r>
      <w:r w:rsidR="00186033" w:rsidRPr="00AD01EA">
        <w:rPr>
          <w:b/>
          <w:color w:val="FF0000"/>
          <w:szCs w:val="22"/>
        </w:rPr>
        <w:t>shall</w:t>
      </w:r>
      <w:r w:rsidRPr="00AD01EA">
        <w:rPr>
          <w:szCs w:val="22"/>
        </w:rPr>
        <w:t xml:space="preserve"> be available via the IRD’s menu system, unless otherwise specified by the relevant network/CA-operator.</w:t>
      </w:r>
    </w:p>
    <w:p w14:paraId="16648307" w14:textId="7EE801CC" w:rsidR="002F00DC" w:rsidRDefault="002F00DC" w:rsidP="002F00DC">
      <w:pPr>
        <w:rPr>
          <w:szCs w:val="22"/>
        </w:rPr>
      </w:pPr>
      <w:r w:rsidRPr="00E83BD4">
        <w:rPr>
          <w:highlight w:val="yellow"/>
        </w:rPr>
        <w:fldChar w:fldCharType="begin"/>
      </w:r>
      <w:r w:rsidRPr="00E83BD4">
        <w:rPr>
          <w:highlight w:val="yellow"/>
        </w:rPr>
        <w:instrText xml:space="preserve"> REF _Ref264354181 \h  \* MERGEFORMAT </w:instrText>
      </w:r>
      <w:r w:rsidRPr="00E83BD4">
        <w:rPr>
          <w:highlight w:val="yellow"/>
        </w:rPr>
      </w:r>
      <w:r w:rsidRPr="00E83BD4">
        <w:rPr>
          <w:highlight w:val="yellow"/>
        </w:rPr>
        <w:fldChar w:fldCharType="separate"/>
      </w:r>
      <w:r w:rsidR="00290B98" w:rsidRPr="00E83BD4">
        <w:t>Table 8</w:t>
      </w:r>
      <w:r w:rsidR="00290B98" w:rsidRPr="00E83BD4">
        <w:rPr>
          <w:highlight w:val="yellow"/>
        </w:rPr>
        <w:t>.</w:t>
      </w:r>
      <w:r w:rsidR="00290B98" w:rsidRPr="00E83BD4">
        <w:rPr>
          <w:strike/>
          <w:highlight w:val="yellow"/>
        </w:rPr>
        <w:t>2</w:t>
      </w:r>
      <w:r w:rsidRPr="00E83BD4">
        <w:rPr>
          <w:highlight w:val="yellow"/>
        </w:rPr>
        <w:fldChar w:fldCharType="end"/>
      </w:r>
      <w:r w:rsidR="004325AC" w:rsidRPr="00E83BD4">
        <w:rPr>
          <w:highlight w:val="yellow"/>
        </w:rPr>
        <w:t>1</w:t>
      </w:r>
      <w:r w:rsidRPr="00AD01EA">
        <w:rPr>
          <w:szCs w:val="22"/>
        </w:rPr>
        <w:t xml:space="preserve"> defines the required actions of the IRD, based on the required content protection for the received service and the selected HDCP-user setting. The required content protection level and the required HDCP-state may be flagged via the CA-system (as specified by the relevant network/CA-operator).</w:t>
      </w:r>
    </w:p>
    <w:tbl>
      <w:tblPr>
        <w:tblW w:w="9766" w:type="dxa"/>
        <w:tblInd w:w="10" w:type="dxa"/>
        <w:tblLayout w:type="fixed"/>
        <w:tblCellMar>
          <w:left w:w="0" w:type="dxa"/>
          <w:right w:w="0" w:type="dxa"/>
        </w:tblCellMar>
        <w:tblLook w:val="0000" w:firstRow="0" w:lastRow="0" w:firstColumn="0" w:lastColumn="0" w:noHBand="0" w:noVBand="0"/>
      </w:tblPr>
      <w:tblGrid>
        <w:gridCol w:w="567"/>
        <w:gridCol w:w="1752"/>
        <w:gridCol w:w="1559"/>
        <w:gridCol w:w="5888"/>
      </w:tblGrid>
      <w:tr w:rsidR="005C5A61" w:rsidRPr="00EF64FF" w14:paraId="4C4B9756" w14:textId="77777777" w:rsidTr="00A27D64">
        <w:trPr>
          <w:cantSplit/>
          <w:trHeight w:val="713"/>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4D0829"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mode</w:t>
            </w:r>
          </w:p>
        </w:tc>
        <w:tc>
          <w:tcPr>
            <w:tcW w:w="1752" w:type="dxa"/>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703EE4A2"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 xml:space="preserve">Signalled Content Protection level </w:t>
            </w:r>
            <w:r w:rsidRPr="00EF64FF">
              <w:rPr>
                <w:rFonts w:eastAsia="Batang"/>
                <w:b/>
                <w:bCs/>
                <w:sz w:val="20"/>
                <w:lang w:eastAsia="ja-JP" w:bidi="ne-NP"/>
              </w:rPr>
              <w:br/>
              <w:t>incoming service, CA-system (1)</w:t>
            </w:r>
          </w:p>
        </w:tc>
        <w:tc>
          <w:tcPr>
            <w:tcW w:w="1559" w:type="dxa"/>
            <w:tcBorders>
              <w:top w:val="single" w:sz="4" w:space="0" w:color="auto"/>
              <w:left w:val="single" w:sz="8" w:space="0" w:color="auto"/>
              <w:bottom w:val="single" w:sz="4" w:space="0" w:color="auto"/>
              <w:right w:val="single" w:sz="4" w:space="0" w:color="auto"/>
            </w:tcBorders>
            <w:shd w:val="clear" w:color="auto" w:fill="D9D9D9" w:themeFill="background1" w:themeFillShade="D9"/>
          </w:tcPr>
          <w:p w14:paraId="37D60F97" w14:textId="77777777" w:rsidR="005C5A61" w:rsidRPr="00EF64FF" w:rsidRDefault="005C5A61" w:rsidP="00A27D64">
            <w:pPr>
              <w:jc w:val="center"/>
              <w:rPr>
                <w:rFonts w:eastAsia="Batang"/>
                <w:b/>
                <w:bCs/>
                <w:sz w:val="20"/>
                <w:lang w:eastAsia="ja-JP" w:bidi="ne-NP"/>
              </w:rPr>
            </w:pPr>
            <w:r w:rsidRPr="00EF64FF">
              <w:rPr>
                <w:rFonts w:eastAsia="Batang"/>
                <w:b/>
                <w:bCs/>
                <w:sz w:val="20"/>
                <w:lang w:eastAsia="ja-JP" w:bidi="ne-NP"/>
              </w:rPr>
              <w:t>STB’s HDCP-user preference setting (optional)</w:t>
            </w:r>
          </w:p>
        </w:tc>
        <w:tc>
          <w:tcPr>
            <w:tcW w:w="58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20EDB2" w14:textId="77777777" w:rsidR="005C5A61" w:rsidRPr="00EF64FF" w:rsidRDefault="005C5A61" w:rsidP="00A27D64">
            <w:pPr>
              <w:spacing w:after="120"/>
              <w:ind w:left="120"/>
              <w:jc w:val="center"/>
              <w:rPr>
                <w:rFonts w:eastAsia="Batang"/>
                <w:b/>
                <w:bCs/>
                <w:sz w:val="20"/>
                <w:lang w:eastAsia="ja-JP" w:bidi="ne-NP"/>
              </w:rPr>
            </w:pPr>
            <w:r w:rsidRPr="00EF64FF">
              <w:rPr>
                <w:rFonts w:eastAsia="Batang"/>
                <w:b/>
                <w:bCs/>
                <w:sz w:val="20"/>
                <w:lang w:eastAsia="ja-JP" w:bidi="ne-NP"/>
              </w:rPr>
              <w:t>Description</w:t>
            </w:r>
            <w:r w:rsidRPr="00EF64FF">
              <w:rPr>
                <w:rFonts w:eastAsia="Batang"/>
                <w:b/>
                <w:bCs/>
                <w:sz w:val="20"/>
                <w:lang w:eastAsia="ja-JP" w:bidi="ne-NP"/>
              </w:rPr>
              <w:br/>
              <w:t>(STB actions)</w:t>
            </w:r>
          </w:p>
        </w:tc>
      </w:tr>
      <w:tr w:rsidR="005C5A61" w:rsidRPr="00EF64FF" w14:paraId="5FA4DEA0" w14:textId="77777777" w:rsidTr="00A27D64">
        <w:trPr>
          <w:cantSplit/>
        </w:trPr>
        <w:tc>
          <w:tcPr>
            <w:tcW w:w="567" w:type="dxa"/>
            <w:tcBorders>
              <w:top w:val="nil"/>
              <w:left w:val="single" w:sz="8" w:space="0" w:color="auto"/>
              <w:bottom w:val="single" w:sz="8" w:space="0" w:color="auto"/>
              <w:right w:val="single" w:sz="8" w:space="0" w:color="auto"/>
            </w:tcBorders>
          </w:tcPr>
          <w:p w14:paraId="0AF997A3"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1</w:t>
            </w:r>
          </w:p>
        </w:tc>
        <w:tc>
          <w:tcPr>
            <w:tcW w:w="1752" w:type="dxa"/>
            <w:tcBorders>
              <w:top w:val="single" w:sz="4" w:space="0" w:color="auto"/>
              <w:left w:val="single" w:sz="8" w:space="0" w:color="auto"/>
              <w:bottom w:val="single" w:sz="8" w:space="0" w:color="auto"/>
              <w:right w:val="single" w:sz="8" w:space="0" w:color="auto"/>
            </w:tcBorders>
          </w:tcPr>
          <w:p w14:paraId="243AF014"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CP </w:t>
            </w:r>
            <w:r w:rsidRPr="00EF64FF">
              <w:rPr>
                <w:rFonts w:eastAsia="Batang"/>
                <w:sz w:val="20"/>
                <w:lang w:eastAsia="ja-JP" w:bidi="ne-NP"/>
              </w:rPr>
              <w:br/>
              <w:t>Not needed</w:t>
            </w:r>
          </w:p>
        </w:tc>
        <w:tc>
          <w:tcPr>
            <w:tcW w:w="1559" w:type="dxa"/>
            <w:tcBorders>
              <w:top w:val="single" w:sz="4" w:space="0" w:color="auto"/>
              <w:left w:val="single" w:sz="8" w:space="0" w:color="auto"/>
              <w:bottom w:val="single" w:sz="8" w:space="0" w:color="auto"/>
              <w:right w:val="single" w:sz="4" w:space="0" w:color="auto"/>
            </w:tcBorders>
          </w:tcPr>
          <w:p w14:paraId="0418FB0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ON </w:t>
            </w:r>
          </w:p>
        </w:tc>
        <w:tc>
          <w:tcPr>
            <w:tcW w:w="5888" w:type="dxa"/>
            <w:tcBorders>
              <w:top w:val="single" w:sz="4" w:space="0" w:color="auto"/>
              <w:left w:val="single" w:sz="4" w:space="0" w:color="auto"/>
              <w:bottom w:val="single" w:sz="8" w:space="0" w:color="auto"/>
              <w:right w:val="single" w:sz="4" w:space="0" w:color="auto"/>
            </w:tcBorders>
          </w:tcPr>
          <w:p w14:paraId="4D62BACB" w14:textId="77777777" w:rsidR="005C5A61" w:rsidRPr="00EF64FF" w:rsidRDefault="005C5A61" w:rsidP="00A27D64">
            <w:pPr>
              <w:rPr>
                <w:rFonts w:eastAsia="Batang"/>
                <w:sz w:val="20"/>
                <w:lang w:eastAsia="ja-JP" w:bidi="ne-NP"/>
              </w:rPr>
            </w:pPr>
            <w:r w:rsidRPr="00EF64FF">
              <w:rPr>
                <w:rFonts w:eastAsia="Batang"/>
                <w:sz w:val="20"/>
                <w:lang w:eastAsia="ja-JP" w:bidi="ne-NP"/>
              </w:rPr>
              <w:t xml:space="preserve">HDCP active and service content is presented on the HDMI output </w:t>
            </w:r>
          </w:p>
        </w:tc>
      </w:tr>
      <w:tr w:rsidR="005C5A61" w:rsidRPr="00EF64FF" w14:paraId="2CA56449" w14:textId="77777777" w:rsidTr="00A27D64">
        <w:trPr>
          <w:cantSplit/>
        </w:trPr>
        <w:tc>
          <w:tcPr>
            <w:tcW w:w="567" w:type="dxa"/>
            <w:tcBorders>
              <w:top w:val="nil"/>
              <w:left w:val="single" w:sz="8" w:space="0" w:color="auto"/>
              <w:bottom w:val="single" w:sz="8" w:space="0" w:color="auto"/>
              <w:right w:val="single" w:sz="8" w:space="0" w:color="auto"/>
            </w:tcBorders>
          </w:tcPr>
          <w:p w14:paraId="52FD9B02"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2</w:t>
            </w:r>
          </w:p>
        </w:tc>
        <w:tc>
          <w:tcPr>
            <w:tcW w:w="1752" w:type="dxa"/>
            <w:tcBorders>
              <w:top w:val="nil"/>
              <w:left w:val="single" w:sz="8" w:space="0" w:color="auto"/>
              <w:bottom w:val="single" w:sz="8" w:space="0" w:color="auto"/>
              <w:right w:val="single" w:sz="8" w:space="0" w:color="auto"/>
            </w:tcBorders>
          </w:tcPr>
          <w:p w14:paraId="6630715E"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CP</w:t>
            </w:r>
            <w:r w:rsidRPr="00EF64FF">
              <w:rPr>
                <w:rFonts w:eastAsia="Batang"/>
                <w:sz w:val="20"/>
                <w:lang w:eastAsia="ja-JP" w:bidi="ne-NP"/>
              </w:rPr>
              <w:br/>
              <w:t>Required</w:t>
            </w:r>
          </w:p>
        </w:tc>
        <w:tc>
          <w:tcPr>
            <w:tcW w:w="1559" w:type="dxa"/>
            <w:tcBorders>
              <w:top w:val="nil"/>
              <w:left w:val="single" w:sz="8" w:space="0" w:color="auto"/>
              <w:bottom w:val="single" w:sz="8" w:space="0" w:color="auto"/>
              <w:right w:val="single" w:sz="4" w:space="0" w:color="auto"/>
            </w:tcBorders>
          </w:tcPr>
          <w:p w14:paraId="6B7A149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ON or </w:t>
            </w:r>
          </w:p>
          <w:p w14:paraId="4574BED8"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‘AUTO’</w:t>
            </w:r>
          </w:p>
        </w:tc>
        <w:tc>
          <w:tcPr>
            <w:tcW w:w="5888" w:type="dxa"/>
            <w:tcBorders>
              <w:top w:val="nil"/>
              <w:left w:val="single" w:sz="4" w:space="0" w:color="auto"/>
              <w:bottom w:val="single" w:sz="8" w:space="0" w:color="auto"/>
              <w:right w:val="single" w:sz="4" w:space="0" w:color="auto"/>
            </w:tcBorders>
          </w:tcPr>
          <w:p w14:paraId="2ACA4427" w14:textId="77777777" w:rsidR="005C5A61" w:rsidRPr="00EF64FF" w:rsidRDefault="005C5A61" w:rsidP="00A27D64">
            <w:pPr>
              <w:rPr>
                <w:rFonts w:eastAsia="Batang"/>
                <w:sz w:val="20"/>
                <w:lang w:eastAsia="ja-JP" w:bidi="ne-NP"/>
              </w:rPr>
            </w:pPr>
            <w:r w:rsidRPr="00EF64FF">
              <w:rPr>
                <w:rFonts w:eastAsia="Batang"/>
                <w:sz w:val="20"/>
                <w:lang w:eastAsia="ja-JP" w:bidi="ne-NP"/>
              </w:rPr>
              <w:t>HDCP active and service content is presented on the HDMI output</w:t>
            </w:r>
          </w:p>
        </w:tc>
      </w:tr>
      <w:tr w:rsidR="005C5A61" w:rsidRPr="00EF64FF" w14:paraId="7F90DA01" w14:textId="77777777" w:rsidTr="00A27D64">
        <w:trPr>
          <w:cantSplit/>
        </w:trPr>
        <w:tc>
          <w:tcPr>
            <w:tcW w:w="567" w:type="dxa"/>
            <w:tcBorders>
              <w:top w:val="nil"/>
              <w:left w:val="single" w:sz="8" w:space="0" w:color="auto"/>
              <w:bottom w:val="single" w:sz="8" w:space="0" w:color="auto"/>
              <w:right w:val="single" w:sz="8" w:space="0" w:color="auto"/>
            </w:tcBorders>
          </w:tcPr>
          <w:p w14:paraId="60050F5F"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3</w:t>
            </w:r>
          </w:p>
        </w:tc>
        <w:tc>
          <w:tcPr>
            <w:tcW w:w="1752" w:type="dxa"/>
            <w:tcBorders>
              <w:top w:val="nil"/>
              <w:left w:val="single" w:sz="8" w:space="0" w:color="auto"/>
              <w:bottom w:val="single" w:sz="8" w:space="0" w:color="auto"/>
              <w:right w:val="single" w:sz="8" w:space="0" w:color="auto"/>
            </w:tcBorders>
          </w:tcPr>
          <w:p w14:paraId="3D2B9AF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 xml:space="preserve">CP </w:t>
            </w:r>
            <w:r w:rsidRPr="00EF64FF">
              <w:rPr>
                <w:rFonts w:eastAsia="Batang"/>
                <w:sz w:val="20"/>
                <w:lang w:eastAsia="ja-JP" w:bidi="ne-NP"/>
              </w:rPr>
              <w:br/>
              <w:t>Not needed</w:t>
            </w:r>
          </w:p>
        </w:tc>
        <w:tc>
          <w:tcPr>
            <w:tcW w:w="1559" w:type="dxa"/>
            <w:tcBorders>
              <w:top w:val="nil"/>
              <w:left w:val="single" w:sz="8" w:space="0" w:color="auto"/>
              <w:bottom w:val="single" w:sz="8" w:space="0" w:color="auto"/>
              <w:right w:val="single" w:sz="4" w:space="0" w:color="auto"/>
            </w:tcBorders>
          </w:tcPr>
          <w:p w14:paraId="4CE494FA" w14:textId="5E11A985" w:rsidR="005C5A61" w:rsidRPr="00EF64FF" w:rsidRDefault="005C5A61" w:rsidP="00A27D64">
            <w:pPr>
              <w:jc w:val="center"/>
              <w:rPr>
                <w:rFonts w:eastAsia="Batang"/>
                <w:sz w:val="20"/>
                <w:lang w:eastAsia="ja-JP" w:bidi="ne-NP"/>
              </w:rPr>
            </w:pPr>
            <w:r w:rsidRPr="00EF64FF">
              <w:rPr>
                <w:rFonts w:eastAsia="Batang"/>
                <w:sz w:val="20"/>
                <w:lang w:eastAsia="ja-JP" w:bidi="ne-NP"/>
              </w:rPr>
              <w:t>OFF (2) or ‘AUTO’</w:t>
            </w:r>
          </w:p>
        </w:tc>
        <w:tc>
          <w:tcPr>
            <w:tcW w:w="5888" w:type="dxa"/>
            <w:tcBorders>
              <w:top w:val="nil"/>
              <w:left w:val="single" w:sz="4" w:space="0" w:color="auto"/>
              <w:bottom w:val="single" w:sz="8" w:space="0" w:color="auto"/>
              <w:right w:val="single" w:sz="4" w:space="0" w:color="auto"/>
            </w:tcBorders>
          </w:tcPr>
          <w:p w14:paraId="78340AD7" w14:textId="77777777" w:rsidR="005C5A61" w:rsidRPr="00EF64FF" w:rsidRDefault="005C5A61" w:rsidP="00A27D64">
            <w:pPr>
              <w:rPr>
                <w:rFonts w:eastAsia="Batang"/>
                <w:sz w:val="20"/>
                <w:lang w:eastAsia="ja-JP" w:bidi="ne-NP"/>
              </w:rPr>
            </w:pPr>
            <w:r w:rsidRPr="00EF64FF">
              <w:rPr>
                <w:rFonts w:eastAsia="Batang"/>
                <w:sz w:val="20"/>
                <w:lang w:eastAsia="ja-JP" w:bidi="ne-NP"/>
              </w:rPr>
              <w:t>HDCP is inactive/</w:t>
            </w:r>
            <w:proofErr w:type="gramStart"/>
            <w:r w:rsidRPr="00EF64FF">
              <w:rPr>
                <w:rFonts w:eastAsia="Batang"/>
                <w:sz w:val="20"/>
                <w:lang w:eastAsia="ja-JP" w:bidi="ne-NP"/>
              </w:rPr>
              <w:t>disabled</w:t>
            </w:r>
            <w:proofErr w:type="gramEnd"/>
            <w:r w:rsidRPr="00EF64FF">
              <w:rPr>
                <w:rFonts w:eastAsia="Batang"/>
                <w:sz w:val="20"/>
                <w:lang w:eastAsia="ja-JP" w:bidi="ne-NP"/>
              </w:rPr>
              <w:t xml:space="preserve"> and service content is presented in the clear on the HDMI </w:t>
            </w:r>
            <w:proofErr w:type="spellStart"/>
            <w:r w:rsidRPr="00EF64FF">
              <w:rPr>
                <w:rFonts w:eastAsia="Batang"/>
                <w:sz w:val="20"/>
                <w:lang w:eastAsia="ja-JP" w:bidi="ne-NP"/>
              </w:rPr>
              <w:t>ouput</w:t>
            </w:r>
            <w:proofErr w:type="spellEnd"/>
            <w:r w:rsidRPr="00EF64FF">
              <w:rPr>
                <w:rFonts w:eastAsia="Batang"/>
                <w:sz w:val="20"/>
                <w:lang w:eastAsia="ja-JP" w:bidi="ne-NP"/>
              </w:rPr>
              <w:t>.</w:t>
            </w:r>
          </w:p>
        </w:tc>
      </w:tr>
      <w:tr w:rsidR="005C5A61" w:rsidRPr="00EF64FF" w14:paraId="1E1499FC" w14:textId="77777777" w:rsidTr="00A27D64">
        <w:trPr>
          <w:cantSplit/>
        </w:trPr>
        <w:tc>
          <w:tcPr>
            <w:tcW w:w="567" w:type="dxa"/>
            <w:tcBorders>
              <w:top w:val="nil"/>
              <w:left w:val="single" w:sz="8" w:space="0" w:color="auto"/>
              <w:bottom w:val="single" w:sz="4" w:space="0" w:color="auto"/>
              <w:right w:val="single" w:sz="8" w:space="0" w:color="auto"/>
            </w:tcBorders>
          </w:tcPr>
          <w:p w14:paraId="73085AF6"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4</w:t>
            </w:r>
          </w:p>
        </w:tc>
        <w:tc>
          <w:tcPr>
            <w:tcW w:w="1752" w:type="dxa"/>
            <w:tcBorders>
              <w:top w:val="nil"/>
              <w:left w:val="single" w:sz="8" w:space="0" w:color="auto"/>
              <w:bottom w:val="single" w:sz="4" w:space="0" w:color="auto"/>
              <w:right w:val="single" w:sz="8" w:space="0" w:color="auto"/>
            </w:tcBorders>
          </w:tcPr>
          <w:p w14:paraId="22968049"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CP</w:t>
            </w:r>
            <w:r w:rsidRPr="00EF64FF">
              <w:rPr>
                <w:rFonts w:eastAsia="Batang"/>
                <w:sz w:val="20"/>
                <w:lang w:eastAsia="ja-JP" w:bidi="ne-NP"/>
              </w:rPr>
              <w:br/>
              <w:t>Required</w:t>
            </w:r>
          </w:p>
        </w:tc>
        <w:tc>
          <w:tcPr>
            <w:tcW w:w="1559" w:type="dxa"/>
            <w:tcBorders>
              <w:top w:val="nil"/>
              <w:left w:val="single" w:sz="8" w:space="0" w:color="auto"/>
              <w:bottom w:val="single" w:sz="4" w:space="0" w:color="auto"/>
              <w:right w:val="single" w:sz="4" w:space="0" w:color="auto"/>
            </w:tcBorders>
          </w:tcPr>
          <w:p w14:paraId="02C4402C" w14:textId="77777777" w:rsidR="005C5A61" w:rsidRPr="00EF64FF" w:rsidRDefault="005C5A61" w:rsidP="00A27D64">
            <w:pPr>
              <w:jc w:val="center"/>
              <w:rPr>
                <w:rFonts w:eastAsia="Batang"/>
                <w:sz w:val="20"/>
                <w:lang w:eastAsia="ja-JP" w:bidi="ne-NP"/>
              </w:rPr>
            </w:pPr>
            <w:r w:rsidRPr="00EF64FF">
              <w:rPr>
                <w:rFonts w:eastAsia="Batang"/>
                <w:sz w:val="20"/>
                <w:lang w:eastAsia="ja-JP" w:bidi="ne-NP"/>
              </w:rPr>
              <w:t>OFF (2)</w:t>
            </w:r>
          </w:p>
        </w:tc>
        <w:tc>
          <w:tcPr>
            <w:tcW w:w="5888" w:type="dxa"/>
            <w:tcBorders>
              <w:top w:val="nil"/>
              <w:left w:val="single" w:sz="4" w:space="0" w:color="auto"/>
              <w:bottom w:val="single" w:sz="4" w:space="0" w:color="auto"/>
              <w:right w:val="single" w:sz="4" w:space="0" w:color="auto"/>
            </w:tcBorders>
          </w:tcPr>
          <w:p w14:paraId="3DDE8EAF" w14:textId="77777777" w:rsidR="005C5A61" w:rsidRPr="00EF64FF" w:rsidRDefault="005C5A61" w:rsidP="00A27D64">
            <w:pPr>
              <w:rPr>
                <w:rFonts w:eastAsia="Batang"/>
                <w:sz w:val="20"/>
                <w:lang w:eastAsia="ja-JP" w:bidi="ne-NP"/>
              </w:rPr>
            </w:pPr>
            <w:r w:rsidRPr="00EF64FF">
              <w:rPr>
                <w:rFonts w:eastAsia="Batang"/>
                <w:sz w:val="20"/>
                <w:lang w:eastAsia="ja-JP" w:bidi="ne-NP"/>
              </w:rPr>
              <w:t xml:space="preserve">HDCP is inactive and service content </w:t>
            </w:r>
            <w:r w:rsidRPr="00EF64FF">
              <w:rPr>
                <w:rFonts w:eastAsia="Batang"/>
                <w:b/>
                <w:color w:val="FF0000"/>
                <w:sz w:val="20"/>
                <w:lang w:eastAsia="ja-JP" w:bidi="ne-NP"/>
              </w:rPr>
              <w:t>shall</w:t>
            </w:r>
            <w:r w:rsidRPr="00EF64FF">
              <w:rPr>
                <w:rFonts w:eastAsia="Batang"/>
                <w:sz w:val="20"/>
                <w:lang w:eastAsia="ja-JP" w:bidi="ne-NP"/>
              </w:rPr>
              <w:t xml:space="preserve"> </w:t>
            </w:r>
            <w:r w:rsidRPr="00EF64FF">
              <w:rPr>
                <w:rFonts w:eastAsia="Batang"/>
                <w:b/>
                <w:sz w:val="20"/>
                <w:lang w:eastAsia="ja-JP" w:bidi="ne-NP"/>
              </w:rPr>
              <w:t>not</w:t>
            </w:r>
            <w:r w:rsidRPr="00EF64FF">
              <w:rPr>
                <w:rFonts w:eastAsia="Batang"/>
                <w:sz w:val="20"/>
                <w:lang w:eastAsia="ja-JP" w:bidi="ne-NP"/>
              </w:rPr>
              <w:t xml:space="preserve"> be presented on the HDMI </w:t>
            </w:r>
            <w:proofErr w:type="spellStart"/>
            <w:r w:rsidRPr="00EF64FF">
              <w:rPr>
                <w:rFonts w:eastAsia="Batang"/>
                <w:sz w:val="20"/>
                <w:lang w:eastAsia="ja-JP" w:bidi="ne-NP"/>
              </w:rPr>
              <w:t>ouput</w:t>
            </w:r>
            <w:proofErr w:type="spellEnd"/>
            <w:r w:rsidRPr="00EF64FF">
              <w:rPr>
                <w:rFonts w:eastAsia="Batang"/>
                <w:sz w:val="20"/>
                <w:lang w:eastAsia="ja-JP" w:bidi="ne-NP"/>
              </w:rPr>
              <w:t xml:space="preserve">, instead STB </w:t>
            </w:r>
            <w:r w:rsidRPr="00EF64FF">
              <w:rPr>
                <w:rFonts w:eastAsia="Batang"/>
                <w:b/>
                <w:color w:val="FF0000"/>
                <w:sz w:val="20"/>
                <w:lang w:eastAsia="ja-JP" w:bidi="ne-NP"/>
              </w:rPr>
              <w:t>shall</w:t>
            </w:r>
            <w:r w:rsidRPr="00EF64FF">
              <w:rPr>
                <w:rFonts w:eastAsia="Batang"/>
                <w:sz w:val="20"/>
                <w:lang w:eastAsia="ja-JP" w:bidi="ne-NP"/>
              </w:rPr>
              <w:t xml:space="preserve"> display a message that </w:t>
            </w:r>
            <w:r w:rsidRPr="00EF64FF">
              <w:rPr>
                <w:sz w:val="20"/>
              </w:rPr>
              <w:t xml:space="preserve">inform the end user that the HDCP user setting must be turned ON in order to view </w:t>
            </w:r>
            <w:r w:rsidRPr="00EF64FF">
              <w:rPr>
                <w:sz w:val="20"/>
              </w:rPr>
              <w:tab/>
              <w:t>protected content.</w:t>
            </w:r>
          </w:p>
        </w:tc>
      </w:tr>
      <w:tr w:rsidR="005C5A61" w:rsidRPr="00FB1401" w14:paraId="70B3248C" w14:textId="77777777" w:rsidTr="00A27D64">
        <w:trPr>
          <w:cantSplit/>
        </w:trPr>
        <w:tc>
          <w:tcPr>
            <w:tcW w:w="9766" w:type="dxa"/>
            <w:gridSpan w:val="4"/>
            <w:tcBorders>
              <w:top w:val="nil"/>
              <w:left w:val="single" w:sz="8" w:space="0" w:color="auto"/>
              <w:bottom w:val="single" w:sz="4" w:space="0" w:color="auto"/>
              <w:right w:val="single" w:sz="4" w:space="0" w:color="auto"/>
            </w:tcBorders>
          </w:tcPr>
          <w:p w14:paraId="17640AD4" w14:textId="77777777" w:rsidR="005C5A61" w:rsidRPr="00EF64FF" w:rsidRDefault="005C5A61" w:rsidP="00A27D64">
            <w:pPr>
              <w:rPr>
                <w:rFonts w:eastAsia="Batang"/>
                <w:sz w:val="20"/>
                <w:lang w:eastAsia="ja-JP" w:bidi="ne-NP"/>
              </w:rPr>
            </w:pPr>
            <w:r w:rsidRPr="00EF64FF">
              <w:rPr>
                <w:rFonts w:eastAsia="Batang"/>
                <w:sz w:val="20"/>
                <w:lang w:eastAsia="ja-JP" w:bidi="ne-NP"/>
              </w:rPr>
              <w:t>Note 1:  The specified modes may be omitted or redefined by the relevant network/CA-operator.</w:t>
            </w:r>
            <w:r w:rsidRPr="00EF64FF">
              <w:rPr>
                <w:rFonts w:eastAsia="Batang"/>
                <w:sz w:val="20"/>
                <w:lang w:eastAsia="ja-JP" w:bidi="ne-NP"/>
              </w:rPr>
              <w:tab/>
            </w:r>
          </w:p>
          <w:p w14:paraId="4255CD56" w14:textId="177B6291" w:rsidR="005C5A61" w:rsidRPr="00EF64FF" w:rsidRDefault="005C5A61" w:rsidP="00A27D64">
            <w:pPr>
              <w:rPr>
                <w:rFonts w:eastAsia="Batang"/>
                <w:sz w:val="20"/>
                <w:lang w:eastAsia="ja-JP" w:bidi="ne-NP"/>
              </w:rPr>
            </w:pPr>
            <w:r w:rsidRPr="00EF64FF">
              <w:rPr>
                <w:rFonts w:eastAsia="Batang"/>
                <w:sz w:val="20"/>
                <w:lang w:eastAsia="ja-JP" w:bidi="ne-NP"/>
              </w:rPr>
              <w:t xml:space="preserve">Note 2: “HDCP OFF” is not recommended for the HDCP user setting in networks where some programmes will </w:t>
            </w:r>
            <w:r w:rsidRPr="00EF64FF">
              <w:rPr>
                <w:rFonts w:eastAsia="Batang"/>
                <w:sz w:val="20"/>
                <w:lang w:eastAsia="ja-JP" w:bidi="ne-NP"/>
              </w:rPr>
              <w:tab/>
              <w:t>require “HDCP ON”, because it may lead to excessive zapping times.</w:t>
            </w:r>
          </w:p>
        </w:tc>
      </w:tr>
    </w:tbl>
    <w:p w14:paraId="489DBF87" w14:textId="1D9C8747" w:rsidR="002F00DC" w:rsidRPr="00AD01EA" w:rsidRDefault="002F00DC" w:rsidP="00890D8C">
      <w:pPr>
        <w:pStyle w:val="Billedtekst"/>
        <w:rPr>
          <w:color w:val="auto"/>
        </w:rPr>
      </w:pPr>
      <w:bookmarkStart w:id="2562" w:name="_Ref264354181"/>
      <w:r w:rsidRPr="00AD01EA">
        <w:rPr>
          <w:color w:val="auto"/>
        </w:rPr>
        <w:t xml:space="preserve">Table </w:t>
      </w:r>
      <w:bookmarkEnd w:id="2562"/>
      <w:r w:rsidR="00D47578">
        <w:rPr>
          <w:color w:val="auto"/>
        </w:rPr>
        <w:t>8.1</w:t>
      </w:r>
      <w:r w:rsidRPr="00AD01EA">
        <w:rPr>
          <w:color w:val="auto"/>
        </w:rPr>
        <w:t xml:space="preserve"> IRD actions versus required (signalled) Content Protection level and HDCP user </w:t>
      </w:r>
      <w:r w:rsidR="0039312E" w:rsidRPr="00AD01EA">
        <w:rPr>
          <w:color w:val="auto"/>
        </w:rPr>
        <w:t>setting.</w:t>
      </w:r>
    </w:p>
    <w:p w14:paraId="55147982" w14:textId="1B58E645" w:rsidR="0033251F" w:rsidRPr="00AD01EA" w:rsidRDefault="00F05358" w:rsidP="00F81381">
      <w:pPr>
        <w:pStyle w:val="Overskrift2"/>
      </w:pPr>
      <w:bookmarkStart w:id="2563" w:name="_Toc200727050"/>
      <w:bookmarkStart w:id="2564" w:name="_Toc200727841"/>
      <w:bookmarkStart w:id="2565" w:name="_Toc200728633"/>
      <w:bookmarkStart w:id="2566" w:name="_Ref200731240"/>
      <w:bookmarkStart w:id="2567" w:name="_Toc201422857"/>
      <w:bookmarkStart w:id="2568" w:name="_Toc232171884"/>
      <w:bookmarkStart w:id="2569" w:name="_Toc232172971"/>
      <w:bookmarkStart w:id="2570" w:name="_Toc232177422"/>
      <w:bookmarkStart w:id="2571" w:name="_Toc265440859"/>
      <w:bookmarkStart w:id="2572" w:name="_Toc342657986"/>
      <w:bookmarkStart w:id="2573" w:name="_Toc342659564"/>
      <w:bookmarkStart w:id="2574" w:name="_Toc392073860"/>
      <w:bookmarkStart w:id="2575" w:name="_Toc392075536"/>
      <w:bookmarkStart w:id="2576" w:name="_Toc151560760"/>
      <w:bookmarkEnd w:id="2471"/>
      <w:bookmarkEnd w:id="2472"/>
      <w:bookmarkEnd w:id="2473"/>
      <w:bookmarkEnd w:id="2474"/>
      <w:bookmarkEnd w:id="2475"/>
      <w:bookmarkEnd w:id="2476"/>
      <w:bookmarkEnd w:id="2477"/>
      <w:bookmarkEnd w:id="2478"/>
      <w:bookmarkEnd w:id="2479"/>
      <w:bookmarkEnd w:id="2480"/>
      <w:r w:rsidRPr="00AD01EA">
        <w:t>User Control functions (</w:t>
      </w:r>
      <w:r w:rsidR="0033251F" w:rsidRPr="00AD01EA">
        <w:t>Remote</w:t>
      </w:r>
      <w:r w:rsidR="00F7731F" w:rsidRPr="00AD01EA">
        <w:t xml:space="preserve"> </w:t>
      </w:r>
      <w:r w:rsidR="0033251F" w:rsidRPr="00AD01EA">
        <w:t>Control</w:t>
      </w:r>
      <w:bookmarkEnd w:id="2563"/>
      <w:bookmarkEnd w:id="2564"/>
      <w:bookmarkEnd w:id="2565"/>
      <w:bookmarkEnd w:id="2566"/>
      <w:bookmarkEnd w:id="2567"/>
      <w:bookmarkEnd w:id="2568"/>
      <w:bookmarkEnd w:id="2569"/>
      <w:bookmarkEnd w:id="2570"/>
      <w:bookmarkEnd w:id="2571"/>
      <w:bookmarkEnd w:id="2572"/>
      <w:bookmarkEnd w:id="2573"/>
      <w:bookmarkEnd w:id="2574"/>
      <w:bookmarkEnd w:id="2575"/>
      <w:r w:rsidRPr="00AD01EA">
        <w:t>)</w:t>
      </w:r>
      <w:bookmarkEnd w:id="2576"/>
    </w:p>
    <w:p w14:paraId="42F0D978" w14:textId="77777777" w:rsidR="00F05358" w:rsidRPr="00AD01EA" w:rsidRDefault="00F05358" w:rsidP="00CB2DBF">
      <w:pPr>
        <w:pStyle w:val="Overskrift3"/>
      </w:pPr>
      <w:r w:rsidRPr="00AD01EA">
        <w:t>General</w:t>
      </w:r>
    </w:p>
    <w:p w14:paraId="2CD3B1B4" w14:textId="49549FAF" w:rsidR="00F05358" w:rsidRPr="001E02ED" w:rsidRDefault="00F05358" w:rsidP="00F05358">
      <w:pPr>
        <w:spacing w:after="120"/>
        <w:ind w:right="27"/>
        <w:rPr>
          <w:szCs w:val="22"/>
        </w:rPr>
      </w:pPr>
      <w:r w:rsidRPr="00AD01EA">
        <w:rPr>
          <w:szCs w:val="22"/>
        </w:rPr>
        <w:t>The functions described in the below tables consist of those operations which are considered to be necessary to implement a fully operational IRD (dependant on the class of device</w:t>
      </w:r>
      <w:r w:rsidR="00A17F11" w:rsidRPr="00AD01EA">
        <w:rPr>
          <w:szCs w:val="22"/>
        </w:rPr>
        <w:t xml:space="preserve"> like</w:t>
      </w:r>
      <w:r w:rsidRPr="00AD01EA">
        <w:rPr>
          <w:szCs w:val="22"/>
        </w:rPr>
        <w:t xml:space="preserve">: </w:t>
      </w:r>
      <w:r w:rsidR="00A17F11" w:rsidRPr="00AD01EA">
        <w:rPr>
          <w:szCs w:val="22"/>
        </w:rPr>
        <w:t xml:space="preserve">Basic IRD, HbbTV IRD or PVR). </w:t>
      </w:r>
      <w:r w:rsidRPr="00AD01EA">
        <w:rPr>
          <w:szCs w:val="22"/>
        </w:rPr>
        <w:t xml:space="preserve"> </w:t>
      </w:r>
      <w:r w:rsidR="00890D8C" w:rsidRPr="00AD01EA">
        <w:rPr>
          <w:szCs w:val="22"/>
        </w:rPr>
        <w:t>These operations</w:t>
      </w:r>
      <w:r w:rsidR="00101A24" w:rsidRPr="00AD01EA">
        <w:rPr>
          <w:szCs w:val="22"/>
        </w:rPr>
        <w:t xml:space="preserve"> may</w:t>
      </w:r>
      <w:r w:rsidRPr="00AD01EA">
        <w:rPr>
          <w:szCs w:val="22"/>
        </w:rPr>
        <w:t xml:space="preserve"> be implemented as logical functions, as physical buttons on a remote control or a combination of the two.</w:t>
      </w:r>
      <w:r w:rsidRPr="001E02ED">
        <w:rPr>
          <w:szCs w:val="22"/>
        </w:rPr>
        <w:t xml:space="preserve">  </w:t>
      </w:r>
    </w:p>
    <w:p w14:paraId="50550973" w14:textId="77777777" w:rsidR="00F05358" w:rsidRPr="001E02ED" w:rsidRDefault="00F05358" w:rsidP="00F05358">
      <w:pPr>
        <w:spacing w:after="120"/>
        <w:ind w:right="27"/>
        <w:rPr>
          <w:szCs w:val="22"/>
        </w:rPr>
      </w:pPr>
      <w:r w:rsidRPr="001E02ED">
        <w:rPr>
          <w:szCs w:val="22"/>
        </w:rPr>
        <w:t xml:space="preserve">NorDig </w:t>
      </w:r>
      <w:r w:rsidRPr="001E02ED">
        <w:rPr>
          <w:szCs w:val="22"/>
          <w:u w:val="single"/>
        </w:rPr>
        <w:t xml:space="preserve">strongly recommends </w:t>
      </w:r>
      <w:r w:rsidRPr="001E02ED">
        <w:rPr>
          <w:szCs w:val="22"/>
        </w:rPr>
        <w:t xml:space="preserve">that the mandatory functions defined here are implemented in a manner which makes them easily accessible for a user. </w:t>
      </w:r>
    </w:p>
    <w:p w14:paraId="6958706B" w14:textId="76A25D10" w:rsidR="00F05358" w:rsidRPr="001E02ED" w:rsidRDefault="00F05358" w:rsidP="00F05358">
      <w:pPr>
        <w:spacing w:after="120"/>
        <w:ind w:right="27"/>
        <w:rPr>
          <w:szCs w:val="22"/>
        </w:rPr>
      </w:pPr>
      <w:r w:rsidRPr="001E02ED">
        <w:rPr>
          <w:szCs w:val="22"/>
        </w:rPr>
        <w:t xml:space="preserve">Where these functions are implemented as dedicated physical </w:t>
      </w:r>
      <w:r w:rsidR="00D06D2D" w:rsidRPr="001E02ED">
        <w:rPr>
          <w:szCs w:val="22"/>
        </w:rPr>
        <w:t>buttons,</w:t>
      </w:r>
      <w:r w:rsidRPr="001E02ED">
        <w:rPr>
          <w:szCs w:val="22"/>
        </w:rPr>
        <w:t xml:space="preserve"> they will implicitly be accessible. </w:t>
      </w:r>
    </w:p>
    <w:p w14:paraId="00DDAB71" w14:textId="77777777" w:rsidR="00F05358" w:rsidRPr="001E02ED" w:rsidRDefault="00F05358" w:rsidP="00F05358">
      <w:pPr>
        <w:spacing w:after="120"/>
        <w:ind w:right="27"/>
        <w:rPr>
          <w:szCs w:val="22"/>
        </w:rPr>
      </w:pPr>
      <w:r w:rsidRPr="001E02ED">
        <w:rPr>
          <w:szCs w:val="22"/>
        </w:rPr>
        <w:t xml:space="preserve">Where the functions are implemented as logical functions, NorDig </w:t>
      </w:r>
      <w:r w:rsidRPr="001E02ED">
        <w:rPr>
          <w:szCs w:val="22"/>
          <w:u w:val="single"/>
        </w:rPr>
        <w:t>strongly recommends</w:t>
      </w:r>
      <w:r w:rsidRPr="001E02ED">
        <w:rPr>
          <w:szCs w:val="22"/>
        </w:rPr>
        <w:t xml:space="preserve"> that the User Interface renders these functions at a high enough menu level that a user will be able to easily locate and select them. Ideally this would be at the first or second level menu structure. </w:t>
      </w:r>
    </w:p>
    <w:p w14:paraId="2980B789" w14:textId="77777777" w:rsidR="00F05358" w:rsidRPr="001E02ED" w:rsidRDefault="00F05358" w:rsidP="00CB2DBF">
      <w:pPr>
        <w:pStyle w:val="Overskrift3"/>
      </w:pPr>
      <w:r w:rsidRPr="001E02ED">
        <w:lastRenderedPageBreak/>
        <w:t>Handling of Persistent and Temporary settings</w:t>
      </w:r>
    </w:p>
    <w:p w14:paraId="4A0DBB44" w14:textId="73FEDC1C" w:rsidR="00F05358" w:rsidRPr="001E02ED" w:rsidRDefault="00F05358" w:rsidP="00F05358">
      <w:r w:rsidRPr="001E02ED">
        <w:t>Remote control functions can be used to change persistent or temporary IRD settings. NorDig does not mandate which remote control functions are persistent and which are temporary, but</w:t>
      </w:r>
      <w:r w:rsidR="0069188A">
        <w:t xml:space="preserve"> </w:t>
      </w:r>
      <w:r w:rsidR="00AE08F4" w:rsidRPr="00EF64FF">
        <w:t>Table 8.</w:t>
      </w:r>
      <w:r w:rsidR="00AE08F4" w:rsidRPr="00E83BD4">
        <w:rPr>
          <w:strike/>
          <w:highlight w:val="yellow"/>
        </w:rPr>
        <w:t>3</w:t>
      </w:r>
      <w:r w:rsidR="00E83BD4" w:rsidRPr="00E83BD4">
        <w:rPr>
          <w:highlight w:val="yellow"/>
        </w:rPr>
        <w:t>2</w:t>
      </w:r>
      <w:r w:rsidR="00AE08F4" w:rsidRPr="00EF64FF">
        <w:t xml:space="preserve"> </w:t>
      </w:r>
      <w:r w:rsidRPr="00EF64FF">
        <w:t xml:space="preserve">states the recommended type for each function. Where appropriate, temporary changes </w:t>
      </w:r>
      <w:r w:rsidR="00186033" w:rsidRPr="00EF64FF">
        <w:rPr>
          <w:b/>
          <w:color w:val="FF0000"/>
        </w:rPr>
        <w:t>shall</w:t>
      </w:r>
      <w:r w:rsidRPr="00EF64FF">
        <w:t xml:space="preserve"> in addition be able</w:t>
      </w:r>
      <w:r w:rsidRPr="001E02ED">
        <w:t xml:space="preserve"> to be made persistent.</w:t>
      </w:r>
    </w:p>
    <w:p w14:paraId="0BD5F7E6" w14:textId="77777777" w:rsidR="00F05358" w:rsidRPr="001E02ED" w:rsidRDefault="00F05358" w:rsidP="00CB2DBF">
      <w:pPr>
        <w:pStyle w:val="Overskrift3"/>
      </w:pPr>
      <w:r w:rsidRPr="001E02ED">
        <w:t>Accessibility</w:t>
      </w:r>
    </w:p>
    <w:p w14:paraId="1FC0B503" w14:textId="77777777" w:rsidR="00970458" w:rsidRPr="006D1D74" w:rsidRDefault="00F05358" w:rsidP="00970458">
      <w:pPr>
        <w:spacing w:after="120"/>
        <w:ind w:right="282"/>
        <w:rPr>
          <w:szCs w:val="22"/>
        </w:rPr>
      </w:pPr>
      <w:r w:rsidRPr="001E02ED">
        <w:rPr>
          <w:szCs w:val="22"/>
        </w:rPr>
        <w:t>Functionality which is directly related to accessibility features (Subtitles, Supplementary audio</w:t>
      </w:r>
      <w:r w:rsidR="003B7399" w:rsidRPr="003113ED">
        <w:rPr>
          <w:szCs w:val="22"/>
        </w:rPr>
        <w:t xml:space="preserve">, Dialogue Enhancement, </w:t>
      </w:r>
      <w:proofErr w:type="gramStart"/>
      <w:r w:rsidRPr="003113ED">
        <w:rPr>
          <w:szCs w:val="22"/>
        </w:rPr>
        <w:t>Talking</w:t>
      </w:r>
      <w:proofErr w:type="gramEnd"/>
      <w:r w:rsidRPr="003113ED">
        <w:rPr>
          <w:szCs w:val="22"/>
        </w:rPr>
        <w:t xml:space="preserve"> menus etc.) should also be implemented in an easily accessible area of any IRD </w:t>
      </w:r>
      <w:r w:rsidR="00970458" w:rsidRPr="00970458">
        <w:rPr>
          <w:szCs w:val="22"/>
        </w:rPr>
        <w:t xml:space="preserve">User Interface </w:t>
      </w:r>
      <w:r w:rsidR="00970458" w:rsidRPr="006D1D74">
        <w:rPr>
          <w:szCs w:val="22"/>
          <w:highlight w:val="yellow"/>
        </w:rPr>
        <w:t>/ Remote Control.</w:t>
      </w:r>
      <w:r w:rsidR="00970458" w:rsidRPr="006D1D74">
        <w:rPr>
          <w:szCs w:val="22"/>
        </w:rPr>
        <w:t xml:space="preserve"> See chapter </w:t>
      </w:r>
      <w:r w:rsidR="00970458" w:rsidRPr="006D1D74">
        <w:rPr>
          <w:szCs w:val="22"/>
        </w:rPr>
        <w:fldChar w:fldCharType="begin"/>
      </w:r>
      <w:r w:rsidR="00970458" w:rsidRPr="006D1D74">
        <w:rPr>
          <w:szCs w:val="22"/>
        </w:rPr>
        <w:instrText xml:space="preserve"> REF _Ref528414712 \r \h  \* MERGEFORMAT </w:instrText>
      </w:r>
      <w:r w:rsidR="00970458" w:rsidRPr="006D1D74">
        <w:rPr>
          <w:szCs w:val="22"/>
        </w:rPr>
      </w:r>
      <w:r w:rsidR="00970458" w:rsidRPr="006D1D74">
        <w:rPr>
          <w:szCs w:val="22"/>
        </w:rPr>
        <w:fldChar w:fldCharType="separate"/>
      </w:r>
      <w:r w:rsidR="00970458" w:rsidRPr="006D1D74">
        <w:rPr>
          <w:szCs w:val="22"/>
        </w:rPr>
        <w:t>13.6</w:t>
      </w:r>
      <w:r w:rsidR="00970458" w:rsidRPr="006D1D74">
        <w:rPr>
          <w:szCs w:val="22"/>
        </w:rPr>
        <w:fldChar w:fldCharType="end"/>
      </w:r>
      <w:r w:rsidR="00970458" w:rsidRPr="006D1D74">
        <w:rPr>
          <w:szCs w:val="22"/>
          <w:highlight w:val="yellow"/>
        </w:rPr>
        <w:br/>
        <w:t>It is recommended that the manufacturer on for example their developer website includes information about remote controls and in particular accessibility features and services so that the development of special remote controls for accessibility services can be done as easily and correctly as possible.</w:t>
      </w:r>
      <w:r w:rsidR="00970458" w:rsidRPr="006D1D74">
        <w:rPr>
          <w:szCs w:val="22"/>
        </w:rPr>
        <w:t xml:space="preserve">  </w:t>
      </w:r>
    </w:p>
    <w:p w14:paraId="05B9006B" w14:textId="3EECE6AB" w:rsidR="00F05358" w:rsidRPr="001E02ED" w:rsidRDefault="00F05358" w:rsidP="009F2759">
      <w:pPr>
        <w:pStyle w:val="Overskrift3"/>
      </w:pPr>
      <w:r w:rsidRPr="001E02ED">
        <w:t>Grouping of User Control settings</w:t>
      </w:r>
    </w:p>
    <w:p w14:paraId="2551CEDB" w14:textId="77777777" w:rsidR="00F05358" w:rsidRPr="001E02ED" w:rsidRDefault="00F05358" w:rsidP="00F05358">
      <w:pPr>
        <w:spacing w:after="120"/>
        <w:ind w:right="27"/>
        <w:rPr>
          <w:szCs w:val="22"/>
        </w:rPr>
      </w:pPr>
      <w:r w:rsidRPr="001E02ED">
        <w:rPr>
          <w:szCs w:val="22"/>
        </w:rPr>
        <w:t xml:space="preserve">NorDig </w:t>
      </w:r>
      <w:r w:rsidRPr="001E02ED">
        <w:rPr>
          <w:szCs w:val="22"/>
          <w:u w:val="single"/>
        </w:rPr>
        <w:t>recommends</w:t>
      </w:r>
      <w:r w:rsidRPr="001E02ED">
        <w:rPr>
          <w:szCs w:val="22"/>
        </w:rPr>
        <w:t xml:space="preserve"> device manufacturers to use good practice when considering the layout of core remote control functions. This applies whether the implementation is as a set of physical buttons or rendered as an on-screen display. Good practice would typically dictate that common functions are grouped in reasonable, useable proximity to each other. This </w:t>
      </w:r>
      <w:r w:rsidRPr="001E02ED">
        <w:rPr>
          <w:szCs w:val="22"/>
          <w:u w:val="single"/>
        </w:rPr>
        <w:t>recommendation</w:t>
      </w:r>
      <w:r w:rsidRPr="001E02ED">
        <w:rPr>
          <w:szCs w:val="22"/>
        </w:rPr>
        <w:t xml:space="preserve"> would, for example, include:</w:t>
      </w:r>
    </w:p>
    <w:p w14:paraId="4E79740F" w14:textId="77777777" w:rsidR="00F05358" w:rsidRPr="001E02ED" w:rsidRDefault="00F05358" w:rsidP="00806506">
      <w:pPr>
        <w:pStyle w:val="Listeafsnit"/>
        <w:numPr>
          <w:ilvl w:val="0"/>
          <w:numId w:val="87"/>
        </w:numPr>
        <w:spacing w:after="120"/>
        <w:ind w:right="27"/>
        <w:contextualSpacing/>
        <w:rPr>
          <w:szCs w:val="22"/>
        </w:rPr>
      </w:pPr>
      <w:r w:rsidRPr="001E02ED">
        <w:rPr>
          <w:szCs w:val="22"/>
        </w:rPr>
        <w:t>Number buttons being grouped</w:t>
      </w:r>
    </w:p>
    <w:p w14:paraId="24664EC0" w14:textId="77777777" w:rsidR="00F05358" w:rsidRPr="001E02ED" w:rsidRDefault="00F05358" w:rsidP="00806506">
      <w:pPr>
        <w:pStyle w:val="Listeafsnit"/>
        <w:numPr>
          <w:ilvl w:val="0"/>
          <w:numId w:val="87"/>
        </w:numPr>
        <w:spacing w:after="120"/>
        <w:ind w:right="27"/>
        <w:contextualSpacing/>
        <w:rPr>
          <w:szCs w:val="22"/>
        </w:rPr>
      </w:pPr>
      <w:r w:rsidRPr="001E02ED">
        <w:rPr>
          <w:szCs w:val="22"/>
        </w:rPr>
        <w:t>PVR buttons being grouped</w:t>
      </w:r>
    </w:p>
    <w:p w14:paraId="03E7D36D" w14:textId="77777777" w:rsidR="00F05358" w:rsidRPr="001E02ED" w:rsidRDefault="00F05358" w:rsidP="00806506">
      <w:pPr>
        <w:pStyle w:val="Listeafsnit"/>
        <w:numPr>
          <w:ilvl w:val="0"/>
          <w:numId w:val="87"/>
        </w:numPr>
        <w:spacing w:after="120"/>
        <w:ind w:right="27"/>
        <w:contextualSpacing/>
        <w:rPr>
          <w:szCs w:val="22"/>
        </w:rPr>
      </w:pPr>
      <w:r w:rsidRPr="001E02ED">
        <w:rPr>
          <w:szCs w:val="22"/>
        </w:rPr>
        <w:t>Colour buttons being grouped</w:t>
      </w:r>
    </w:p>
    <w:p w14:paraId="6FA6AE7F" w14:textId="77777777" w:rsidR="00F05358" w:rsidRDefault="00F05358" w:rsidP="00806506">
      <w:pPr>
        <w:pStyle w:val="Listeafsnit"/>
        <w:numPr>
          <w:ilvl w:val="0"/>
          <w:numId w:val="87"/>
        </w:numPr>
        <w:spacing w:after="120"/>
        <w:ind w:right="27"/>
        <w:contextualSpacing/>
        <w:rPr>
          <w:szCs w:val="22"/>
        </w:rPr>
      </w:pPr>
      <w:r w:rsidRPr="001E02ED">
        <w:rPr>
          <w:szCs w:val="22"/>
        </w:rPr>
        <w:t>Arrow buttons, OK/select, Back and Exit being grouped</w:t>
      </w:r>
    </w:p>
    <w:p w14:paraId="7EF302B3" w14:textId="77777777" w:rsidR="00CD78B6" w:rsidRPr="00CD78B6" w:rsidRDefault="00CD78B6" w:rsidP="00806506">
      <w:pPr>
        <w:pStyle w:val="Listeafsnit"/>
        <w:numPr>
          <w:ilvl w:val="0"/>
          <w:numId w:val="87"/>
        </w:numPr>
        <w:rPr>
          <w:szCs w:val="22"/>
          <w:highlight w:val="yellow"/>
        </w:rPr>
      </w:pPr>
      <w:r w:rsidRPr="00CD78B6">
        <w:rPr>
          <w:szCs w:val="22"/>
          <w:highlight w:val="yellow"/>
        </w:rPr>
        <w:t>Accessibility buttons being grouped (e.g. Audio description and Subtitling)</w:t>
      </w:r>
    </w:p>
    <w:p w14:paraId="68813D4A" w14:textId="36BEF741" w:rsidR="00F05358" w:rsidRPr="001E02ED" w:rsidRDefault="00F05358" w:rsidP="00F05358">
      <w:pPr>
        <w:spacing w:after="120"/>
        <w:ind w:right="27"/>
        <w:rPr>
          <w:szCs w:val="22"/>
        </w:rPr>
      </w:pPr>
      <w:r w:rsidRPr="00877CAD">
        <w:rPr>
          <w:szCs w:val="22"/>
        </w:rPr>
        <w:t>All buttons within a group should</w:t>
      </w:r>
      <w:r w:rsidR="00AD01EA" w:rsidRPr="00877CAD">
        <w:rPr>
          <w:szCs w:val="22"/>
        </w:rPr>
        <w:t xml:space="preserve"> </w:t>
      </w:r>
      <w:r w:rsidRPr="00877CAD">
        <w:rPr>
          <w:szCs w:val="22"/>
        </w:rPr>
        <w:t>be presented in equal way for the user to select between all</w:t>
      </w:r>
      <w:r w:rsidRPr="001E02ED">
        <w:rPr>
          <w:szCs w:val="22"/>
        </w:rPr>
        <w:t xml:space="preserve"> buttons in the group (for example during an IRD status mode of presenting EBU Teletext page all colour buttons should be presented and not just one colour button at the time).</w:t>
      </w:r>
    </w:p>
    <w:p w14:paraId="0F36725B" w14:textId="15740433" w:rsidR="00F05358" w:rsidRPr="001E02ED" w:rsidRDefault="00F05358" w:rsidP="00C6782C">
      <w:pPr>
        <w:spacing w:after="120"/>
        <w:ind w:right="27"/>
        <w:rPr>
          <w:szCs w:val="22"/>
        </w:rPr>
      </w:pPr>
      <w:r w:rsidRPr="001E02ED">
        <w:rPr>
          <w:szCs w:val="22"/>
        </w:rPr>
        <w:t xml:space="preserve">For clarity, this recommendation does not mean all the above functions need to be grouped.  </w:t>
      </w:r>
      <w:r w:rsidR="001F70DB">
        <w:rPr>
          <w:szCs w:val="22"/>
        </w:rPr>
        <w:br/>
      </w:r>
    </w:p>
    <w:p w14:paraId="36CDBDD6" w14:textId="77777777" w:rsidR="00F05358" w:rsidRPr="001E02ED" w:rsidRDefault="00F05358" w:rsidP="00CB2DBF">
      <w:pPr>
        <w:pStyle w:val="Overskrift3"/>
      </w:pPr>
      <w:r w:rsidRPr="001E02ED">
        <w:t>User Control, basic functions</w:t>
      </w:r>
    </w:p>
    <w:tbl>
      <w:tblPr>
        <w:tblW w:w="10003"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6743"/>
        <w:gridCol w:w="709"/>
        <w:gridCol w:w="708"/>
        <w:gridCol w:w="1843"/>
      </w:tblGrid>
      <w:tr w:rsidR="00C6782C" w:rsidRPr="001E02ED" w14:paraId="169C2011" w14:textId="77777777" w:rsidTr="007D3288">
        <w:trPr>
          <w:trHeight w:val="310"/>
          <w:tblHeader/>
        </w:trPr>
        <w:tc>
          <w:tcPr>
            <w:tcW w:w="6743" w:type="dxa"/>
            <w:shd w:val="clear" w:color="auto" w:fill="D9D9D9" w:themeFill="background1" w:themeFillShade="D9"/>
            <w:vAlign w:val="center"/>
          </w:tcPr>
          <w:p w14:paraId="15D5F961" w14:textId="77777777" w:rsidR="00F05358" w:rsidRPr="001E02ED" w:rsidRDefault="00F05358" w:rsidP="001E4184">
            <w:pPr>
              <w:pStyle w:val="Tabell"/>
              <w:rPr>
                <w:color w:val="FFFFFF" w:themeColor="background1"/>
              </w:rPr>
            </w:pPr>
            <w:r w:rsidRPr="001E02ED">
              <w:rPr>
                <w:color w:val="auto"/>
              </w:rPr>
              <w:t>Basic Functions</w:t>
            </w:r>
          </w:p>
        </w:tc>
        <w:tc>
          <w:tcPr>
            <w:tcW w:w="709" w:type="dxa"/>
            <w:shd w:val="clear" w:color="auto" w:fill="D9D9D9" w:themeFill="background1" w:themeFillShade="D9"/>
            <w:vAlign w:val="center"/>
          </w:tcPr>
          <w:p w14:paraId="4CCCBEFA" w14:textId="77777777" w:rsidR="00F05358" w:rsidRPr="001E02ED" w:rsidRDefault="00F05358" w:rsidP="00C6782C">
            <w:pPr>
              <w:pStyle w:val="Tabell"/>
              <w:jc w:val="center"/>
              <w:rPr>
                <w:color w:val="FFFFFF" w:themeColor="background1"/>
              </w:rPr>
            </w:pPr>
            <w:r w:rsidRPr="001E02ED">
              <w:rPr>
                <w:color w:val="auto"/>
              </w:rPr>
              <w:t>STB</w:t>
            </w:r>
          </w:p>
        </w:tc>
        <w:tc>
          <w:tcPr>
            <w:tcW w:w="708" w:type="dxa"/>
            <w:shd w:val="clear" w:color="auto" w:fill="D9D9D9" w:themeFill="background1" w:themeFillShade="D9"/>
            <w:vAlign w:val="center"/>
          </w:tcPr>
          <w:p w14:paraId="65C75442" w14:textId="77777777" w:rsidR="00F05358" w:rsidRPr="001E02ED" w:rsidRDefault="00F05358" w:rsidP="00C6782C">
            <w:pPr>
              <w:pStyle w:val="Tabell"/>
              <w:jc w:val="center"/>
              <w:rPr>
                <w:color w:val="auto"/>
              </w:rPr>
            </w:pPr>
            <w:proofErr w:type="spellStart"/>
            <w:r w:rsidRPr="001E02ED">
              <w:rPr>
                <w:color w:val="auto"/>
              </w:rPr>
              <w:t>iDTV</w:t>
            </w:r>
            <w:proofErr w:type="spellEnd"/>
          </w:p>
        </w:tc>
        <w:tc>
          <w:tcPr>
            <w:tcW w:w="1843" w:type="dxa"/>
            <w:shd w:val="clear" w:color="auto" w:fill="D9D9D9" w:themeFill="background1" w:themeFillShade="D9"/>
            <w:vAlign w:val="center"/>
          </w:tcPr>
          <w:p w14:paraId="2AF86735" w14:textId="77777777" w:rsidR="00F05358" w:rsidRPr="001E02ED" w:rsidRDefault="00F05358" w:rsidP="00C6782C">
            <w:pPr>
              <w:pStyle w:val="Tabell"/>
              <w:jc w:val="center"/>
              <w:rPr>
                <w:color w:val="auto"/>
              </w:rPr>
            </w:pPr>
            <w:r w:rsidRPr="001E02ED">
              <w:rPr>
                <w:color w:val="auto"/>
                <w:sz w:val="20"/>
              </w:rPr>
              <w:t>Recommen</w:t>
            </w:r>
            <w:r w:rsidRPr="001E02ED">
              <w:rPr>
                <w:color w:val="auto"/>
                <w:sz w:val="20"/>
              </w:rPr>
              <w:softHyphen/>
              <w:t>dation</w:t>
            </w:r>
            <w:r w:rsidRPr="001E02ED">
              <w:rPr>
                <w:color w:val="auto"/>
              </w:rPr>
              <w:t xml:space="preserve"> for Temporary/ Persistent</w:t>
            </w:r>
          </w:p>
        </w:tc>
      </w:tr>
      <w:tr w:rsidR="00F05358" w:rsidRPr="001E02ED" w14:paraId="28D93C9F" w14:textId="77777777" w:rsidTr="007D3288">
        <w:trPr>
          <w:trHeight w:val="310"/>
        </w:trPr>
        <w:tc>
          <w:tcPr>
            <w:tcW w:w="6743" w:type="dxa"/>
            <w:vAlign w:val="center"/>
          </w:tcPr>
          <w:p w14:paraId="456569CC" w14:textId="668C3AF6" w:rsidR="00C6782C" w:rsidRPr="001E02ED" w:rsidRDefault="00F05358" w:rsidP="001E4184">
            <w:pPr>
              <w:pStyle w:val="Tabell"/>
              <w:rPr>
                <w:color w:val="auto"/>
              </w:rPr>
            </w:pPr>
            <w:r w:rsidRPr="001E02ED">
              <w:rPr>
                <w:color w:val="auto"/>
              </w:rPr>
              <w:t xml:space="preserve">Power </w:t>
            </w:r>
            <w:r w:rsidR="00B7698C" w:rsidRPr="001E02ED">
              <w:rPr>
                <w:color w:val="auto"/>
              </w:rPr>
              <w:t>O</w:t>
            </w:r>
            <w:r w:rsidRPr="001E02ED">
              <w:rPr>
                <w:color w:val="auto"/>
              </w:rPr>
              <w:t>n/</w:t>
            </w:r>
            <w:r w:rsidR="00B7698C" w:rsidRPr="001E02ED">
              <w:rPr>
                <w:color w:val="auto"/>
              </w:rPr>
              <w:t>O</w:t>
            </w:r>
            <w:r w:rsidRPr="001E02ED">
              <w:rPr>
                <w:color w:val="auto"/>
              </w:rPr>
              <w:t xml:space="preserve">ff </w:t>
            </w:r>
          </w:p>
          <w:p w14:paraId="7E86EE69" w14:textId="5E9896F1" w:rsidR="00F05358" w:rsidRPr="001E02ED" w:rsidRDefault="00C6782C" w:rsidP="001E4184">
            <w:pPr>
              <w:pStyle w:val="Tabell"/>
              <w:rPr>
                <w:color w:val="auto"/>
              </w:rPr>
            </w:pPr>
            <w:r w:rsidRPr="001E02ED">
              <w:rPr>
                <w:color w:val="auto"/>
              </w:rPr>
              <w:t>T</w:t>
            </w:r>
            <w:r w:rsidR="00F05358" w:rsidRPr="001E02ED">
              <w:rPr>
                <w:color w:val="auto"/>
              </w:rPr>
              <w:t>urns the IRD on and off</w:t>
            </w:r>
          </w:p>
        </w:tc>
        <w:tc>
          <w:tcPr>
            <w:tcW w:w="709" w:type="dxa"/>
            <w:vAlign w:val="center"/>
          </w:tcPr>
          <w:p w14:paraId="197521DE"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3DA0EE88"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61EBA9AD" w14:textId="77777777" w:rsidR="00F05358" w:rsidRPr="001E02ED" w:rsidRDefault="00F05358" w:rsidP="00C6782C">
            <w:pPr>
              <w:pStyle w:val="Tabell"/>
              <w:jc w:val="center"/>
              <w:rPr>
                <w:color w:val="auto"/>
              </w:rPr>
            </w:pPr>
            <w:r w:rsidRPr="001E02ED">
              <w:rPr>
                <w:color w:val="auto"/>
              </w:rPr>
              <w:t>-</w:t>
            </w:r>
          </w:p>
        </w:tc>
      </w:tr>
      <w:tr w:rsidR="00F05358" w:rsidRPr="001E02ED" w14:paraId="7665B7DF" w14:textId="77777777" w:rsidTr="007D3288">
        <w:trPr>
          <w:trHeight w:val="310"/>
        </w:trPr>
        <w:tc>
          <w:tcPr>
            <w:tcW w:w="6743" w:type="dxa"/>
            <w:vAlign w:val="center"/>
          </w:tcPr>
          <w:p w14:paraId="0A951831" w14:textId="30648EF8" w:rsidR="00C6782C" w:rsidRPr="001E02ED" w:rsidRDefault="00F05358" w:rsidP="001E4184">
            <w:pPr>
              <w:pStyle w:val="Tabell"/>
              <w:rPr>
                <w:color w:val="auto"/>
              </w:rPr>
            </w:pPr>
            <w:r w:rsidRPr="001E02ED">
              <w:rPr>
                <w:color w:val="auto"/>
              </w:rPr>
              <w:t xml:space="preserve">Programme </w:t>
            </w:r>
            <w:r w:rsidR="00B7698C" w:rsidRPr="001E02ED">
              <w:rPr>
                <w:color w:val="auto"/>
              </w:rPr>
              <w:t>U</w:t>
            </w:r>
            <w:r w:rsidRPr="001E02ED">
              <w:rPr>
                <w:color w:val="auto"/>
              </w:rPr>
              <w:t>p/</w:t>
            </w:r>
            <w:r w:rsidR="00B7698C" w:rsidRPr="001E02ED">
              <w:rPr>
                <w:color w:val="auto"/>
              </w:rPr>
              <w:t>D</w:t>
            </w:r>
            <w:r w:rsidRPr="001E02ED">
              <w:rPr>
                <w:color w:val="auto"/>
              </w:rPr>
              <w:t xml:space="preserve">own  </w:t>
            </w:r>
          </w:p>
          <w:p w14:paraId="30F77362" w14:textId="14CDC514" w:rsidR="00F05358" w:rsidRPr="001E02ED" w:rsidRDefault="00C6782C" w:rsidP="001E4184">
            <w:pPr>
              <w:pStyle w:val="Tabell"/>
              <w:rPr>
                <w:color w:val="auto"/>
              </w:rPr>
            </w:pPr>
            <w:r w:rsidRPr="001E02ED">
              <w:rPr>
                <w:color w:val="auto"/>
              </w:rPr>
              <w:t>F</w:t>
            </w:r>
            <w:r w:rsidR="00F05358" w:rsidRPr="001E02ED">
              <w:rPr>
                <w:color w:val="auto"/>
              </w:rPr>
              <w:t>unction to switch between programmes. It is recommended to start at the same channel after a power off/on.</w:t>
            </w:r>
          </w:p>
        </w:tc>
        <w:tc>
          <w:tcPr>
            <w:tcW w:w="709" w:type="dxa"/>
            <w:vAlign w:val="center"/>
          </w:tcPr>
          <w:p w14:paraId="2012455A"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7FB63D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0232EAC8" w14:textId="77777777" w:rsidR="00F05358" w:rsidRPr="001E02ED" w:rsidRDefault="00F05358" w:rsidP="00C6782C">
            <w:pPr>
              <w:pStyle w:val="Tabell"/>
              <w:jc w:val="center"/>
              <w:rPr>
                <w:color w:val="auto"/>
              </w:rPr>
            </w:pPr>
            <w:r w:rsidRPr="001E02ED">
              <w:rPr>
                <w:color w:val="auto"/>
              </w:rPr>
              <w:t>P</w:t>
            </w:r>
          </w:p>
        </w:tc>
      </w:tr>
      <w:tr w:rsidR="00F05358" w:rsidRPr="001E02ED" w14:paraId="3F802F14" w14:textId="77777777" w:rsidTr="007D3288">
        <w:trPr>
          <w:trHeight w:val="310"/>
        </w:trPr>
        <w:tc>
          <w:tcPr>
            <w:tcW w:w="6743" w:type="dxa"/>
            <w:vAlign w:val="center"/>
          </w:tcPr>
          <w:p w14:paraId="374BCF37" w14:textId="125008C6" w:rsidR="00F05358" w:rsidRPr="001E02ED" w:rsidRDefault="00F05358" w:rsidP="001E4184">
            <w:pPr>
              <w:pStyle w:val="Tabell"/>
              <w:rPr>
                <w:color w:val="auto"/>
              </w:rPr>
            </w:pPr>
            <w:r w:rsidRPr="001E02ED">
              <w:rPr>
                <w:color w:val="auto"/>
              </w:rPr>
              <w:t xml:space="preserve">Volume </w:t>
            </w:r>
            <w:r w:rsidR="00B7698C" w:rsidRPr="001E02ED">
              <w:rPr>
                <w:color w:val="auto"/>
              </w:rPr>
              <w:t>U</w:t>
            </w:r>
            <w:r w:rsidRPr="001E02ED">
              <w:rPr>
                <w:color w:val="auto"/>
              </w:rPr>
              <w:t>p/</w:t>
            </w:r>
            <w:r w:rsidR="00B7698C" w:rsidRPr="001E02ED">
              <w:rPr>
                <w:color w:val="auto"/>
              </w:rPr>
              <w:t>D</w:t>
            </w:r>
            <w:r w:rsidRPr="001E02ED">
              <w:rPr>
                <w:color w:val="auto"/>
              </w:rPr>
              <w:t>own</w:t>
            </w:r>
          </w:p>
          <w:p w14:paraId="72593C6E" w14:textId="77777777" w:rsidR="00F05358" w:rsidRPr="001E02ED" w:rsidRDefault="00F05358" w:rsidP="001E4184">
            <w:pPr>
              <w:pStyle w:val="Tabell"/>
              <w:rPr>
                <w:color w:val="auto"/>
              </w:rPr>
            </w:pPr>
            <w:r w:rsidRPr="001E02ED">
              <w:rPr>
                <w:color w:val="auto"/>
              </w:rPr>
              <w:t>Function to adjust the volume output level. Optional for receivers without display. It is recommended to keep the volume level when changing channels and power off/on.</w:t>
            </w:r>
          </w:p>
        </w:tc>
        <w:tc>
          <w:tcPr>
            <w:tcW w:w="709" w:type="dxa"/>
            <w:vAlign w:val="center"/>
          </w:tcPr>
          <w:p w14:paraId="647044CA"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420BEAE6"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E3F5A83" w14:textId="77777777" w:rsidR="00F05358" w:rsidRPr="001E02ED" w:rsidRDefault="00F05358" w:rsidP="00C6782C">
            <w:pPr>
              <w:pStyle w:val="Tabell"/>
              <w:jc w:val="center"/>
              <w:rPr>
                <w:color w:val="auto"/>
              </w:rPr>
            </w:pPr>
            <w:r w:rsidRPr="001E02ED">
              <w:rPr>
                <w:color w:val="auto"/>
              </w:rPr>
              <w:t>P</w:t>
            </w:r>
          </w:p>
        </w:tc>
      </w:tr>
      <w:tr w:rsidR="00F05358" w:rsidRPr="001E02ED" w14:paraId="5A2F5B62" w14:textId="77777777" w:rsidTr="007D3288">
        <w:trPr>
          <w:trHeight w:val="310"/>
        </w:trPr>
        <w:tc>
          <w:tcPr>
            <w:tcW w:w="6743" w:type="dxa"/>
            <w:vAlign w:val="center"/>
          </w:tcPr>
          <w:p w14:paraId="339AE3CA" w14:textId="77777777" w:rsidR="00F05358" w:rsidRPr="001E02ED" w:rsidRDefault="00F05358" w:rsidP="001E4184">
            <w:pPr>
              <w:pStyle w:val="Tabell"/>
              <w:rPr>
                <w:color w:val="auto"/>
              </w:rPr>
            </w:pPr>
            <w:r w:rsidRPr="001E02ED">
              <w:rPr>
                <w:color w:val="auto"/>
              </w:rPr>
              <w:t xml:space="preserve">TV/ Radio </w:t>
            </w:r>
          </w:p>
          <w:p w14:paraId="582187D6" w14:textId="77777777" w:rsidR="00F05358" w:rsidRPr="001E02ED" w:rsidRDefault="00F05358" w:rsidP="001E4184">
            <w:pPr>
              <w:pStyle w:val="Tabell"/>
              <w:rPr>
                <w:color w:val="auto"/>
              </w:rPr>
            </w:pPr>
            <w:r w:rsidRPr="001E02ED">
              <w:rPr>
                <w:color w:val="auto"/>
              </w:rPr>
              <w:t>If this function is provided this is what it should do: Function that puts the IRD directly into conventional television state, i.e. only audio, video and subtitling or radio state (i.e. toggle between TV and Radio category list of services).</w:t>
            </w:r>
          </w:p>
        </w:tc>
        <w:tc>
          <w:tcPr>
            <w:tcW w:w="709" w:type="dxa"/>
            <w:vAlign w:val="center"/>
          </w:tcPr>
          <w:p w14:paraId="1964F336"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50D3299F"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4FF08BC8" w14:textId="77777777" w:rsidR="00F05358" w:rsidRPr="001E02ED" w:rsidRDefault="00F05358" w:rsidP="00C6782C">
            <w:pPr>
              <w:pStyle w:val="Tabell"/>
              <w:jc w:val="center"/>
              <w:rPr>
                <w:color w:val="auto"/>
              </w:rPr>
            </w:pPr>
            <w:r w:rsidRPr="001E02ED">
              <w:rPr>
                <w:color w:val="auto"/>
              </w:rPr>
              <w:t>-</w:t>
            </w:r>
          </w:p>
        </w:tc>
      </w:tr>
      <w:tr w:rsidR="00F05358" w:rsidRPr="001E02ED" w14:paraId="6E574209" w14:textId="77777777" w:rsidTr="007D3288">
        <w:trPr>
          <w:trHeight w:val="310"/>
        </w:trPr>
        <w:tc>
          <w:tcPr>
            <w:tcW w:w="6743" w:type="dxa"/>
            <w:vAlign w:val="center"/>
          </w:tcPr>
          <w:p w14:paraId="65D1B5BC" w14:textId="77777777" w:rsidR="00F05358" w:rsidRPr="001E02ED" w:rsidRDefault="00F05358" w:rsidP="001E4184">
            <w:pPr>
              <w:pStyle w:val="Tabell"/>
              <w:rPr>
                <w:color w:val="auto"/>
              </w:rPr>
            </w:pPr>
            <w:r w:rsidRPr="001E02ED">
              <w:rPr>
                <w:color w:val="auto"/>
              </w:rPr>
              <w:lastRenderedPageBreak/>
              <w:t>Subtitles</w:t>
            </w:r>
          </w:p>
          <w:p w14:paraId="3935E628" w14:textId="77777777" w:rsidR="00F05358" w:rsidRPr="001E02ED" w:rsidRDefault="00F05358" w:rsidP="001E4184">
            <w:pPr>
              <w:pStyle w:val="Tabell"/>
              <w:rPr>
                <w:color w:val="auto"/>
              </w:rPr>
            </w:pPr>
            <w:r w:rsidRPr="001E02ED">
              <w:rPr>
                <w:color w:val="auto"/>
              </w:rPr>
              <w:t>Options for subtitling (On/Off/Hard of hearing, Languages)</w:t>
            </w:r>
          </w:p>
        </w:tc>
        <w:tc>
          <w:tcPr>
            <w:tcW w:w="709" w:type="dxa"/>
            <w:vAlign w:val="center"/>
          </w:tcPr>
          <w:p w14:paraId="63CB65D8"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0D0EFD18"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13102B3B" w14:textId="77777777" w:rsidR="00F05358" w:rsidRPr="001E02ED" w:rsidRDefault="00F05358" w:rsidP="00C6782C">
            <w:pPr>
              <w:pStyle w:val="Tabell"/>
              <w:jc w:val="center"/>
              <w:rPr>
                <w:color w:val="auto"/>
              </w:rPr>
            </w:pPr>
            <w:r w:rsidRPr="001E02ED">
              <w:rPr>
                <w:color w:val="auto"/>
              </w:rPr>
              <w:t>P</w:t>
            </w:r>
          </w:p>
        </w:tc>
      </w:tr>
      <w:tr w:rsidR="00F05358" w:rsidRPr="001E02ED" w14:paraId="3CD30596" w14:textId="77777777" w:rsidTr="007D3288">
        <w:trPr>
          <w:trHeight w:val="310"/>
        </w:trPr>
        <w:tc>
          <w:tcPr>
            <w:tcW w:w="6743" w:type="dxa"/>
            <w:vAlign w:val="center"/>
          </w:tcPr>
          <w:p w14:paraId="248D37AD" w14:textId="31DD9804" w:rsidR="00F05358" w:rsidRPr="001E02ED" w:rsidRDefault="00F05358" w:rsidP="001E4184">
            <w:pPr>
              <w:pStyle w:val="Tabell"/>
              <w:rPr>
                <w:color w:val="auto"/>
              </w:rPr>
            </w:pPr>
            <w:r w:rsidRPr="001E02ED">
              <w:rPr>
                <w:color w:val="auto"/>
              </w:rPr>
              <w:t xml:space="preserve">Audio </w:t>
            </w:r>
            <w:r w:rsidR="00B7698C" w:rsidRPr="001E02ED">
              <w:rPr>
                <w:color w:val="auto"/>
              </w:rPr>
              <w:t>D</w:t>
            </w:r>
            <w:r w:rsidRPr="001E02ED">
              <w:rPr>
                <w:color w:val="auto"/>
              </w:rPr>
              <w:t xml:space="preserve">escription/Spoken </w:t>
            </w:r>
            <w:r w:rsidR="00B7698C" w:rsidRPr="001E02ED">
              <w:rPr>
                <w:color w:val="auto"/>
              </w:rPr>
              <w:t>S</w:t>
            </w:r>
            <w:r w:rsidRPr="001E02ED">
              <w:rPr>
                <w:color w:val="auto"/>
              </w:rPr>
              <w:t>ubtitles</w:t>
            </w:r>
          </w:p>
        </w:tc>
        <w:tc>
          <w:tcPr>
            <w:tcW w:w="709" w:type="dxa"/>
            <w:vAlign w:val="center"/>
          </w:tcPr>
          <w:p w14:paraId="589DAA9C"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33A6F671"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74929BD" w14:textId="77777777" w:rsidR="00F05358" w:rsidRPr="001E02ED" w:rsidRDefault="00F05358" w:rsidP="00C6782C">
            <w:pPr>
              <w:pStyle w:val="Tabell"/>
              <w:jc w:val="center"/>
              <w:rPr>
                <w:color w:val="auto"/>
              </w:rPr>
            </w:pPr>
            <w:proofErr w:type="spellStart"/>
            <w:r w:rsidRPr="001E02ED">
              <w:rPr>
                <w:color w:val="auto"/>
              </w:rPr>
              <w:t>Tp</w:t>
            </w:r>
            <w:proofErr w:type="spellEnd"/>
          </w:p>
        </w:tc>
      </w:tr>
      <w:tr w:rsidR="00F05358" w:rsidRPr="001E02ED" w14:paraId="1B1C7A41" w14:textId="77777777" w:rsidTr="007D3288">
        <w:trPr>
          <w:trHeight w:val="310"/>
        </w:trPr>
        <w:tc>
          <w:tcPr>
            <w:tcW w:w="6743" w:type="dxa"/>
            <w:vAlign w:val="center"/>
          </w:tcPr>
          <w:p w14:paraId="461A35DB" w14:textId="7690FD1B" w:rsidR="00C6782C" w:rsidRPr="001E02ED" w:rsidRDefault="00C6782C" w:rsidP="001E4184">
            <w:pPr>
              <w:pStyle w:val="Tabell"/>
              <w:rPr>
                <w:color w:val="auto"/>
              </w:rPr>
            </w:pPr>
            <w:r w:rsidRPr="001E02ED">
              <w:rPr>
                <w:color w:val="auto"/>
              </w:rPr>
              <w:t xml:space="preserve">Audio </w:t>
            </w:r>
          </w:p>
          <w:p w14:paraId="068A21BD" w14:textId="39567D85" w:rsidR="00F05358" w:rsidRPr="001E02ED" w:rsidRDefault="00F05358" w:rsidP="001E4184">
            <w:pPr>
              <w:pStyle w:val="Tabell"/>
              <w:rPr>
                <w:color w:val="auto"/>
              </w:rPr>
            </w:pPr>
            <w:r w:rsidRPr="001E02ED">
              <w:rPr>
                <w:color w:val="auto"/>
              </w:rPr>
              <w:t>Selection of audio language and/or audio stream</w:t>
            </w:r>
          </w:p>
        </w:tc>
        <w:tc>
          <w:tcPr>
            <w:tcW w:w="709" w:type="dxa"/>
            <w:vAlign w:val="center"/>
          </w:tcPr>
          <w:p w14:paraId="7C3D05C1"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4C12C2D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06CA549B" w14:textId="77777777" w:rsidR="00F05358" w:rsidRPr="001E02ED" w:rsidRDefault="00F05358" w:rsidP="00C6782C">
            <w:pPr>
              <w:pStyle w:val="Tabell"/>
              <w:jc w:val="center"/>
              <w:rPr>
                <w:color w:val="auto"/>
              </w:rPr>
            </w:pPr>
            <w:proofErr w:type="spellStart"/>
            <w:r w:rsidRPr="001E02ED">
              <w:rPr>
                <w:color w:val="auto"/>
              </w:rPr>
              <w:t>Tp</w:t>
            </w:r>
            <w:proofErr w:type="spellEnd"/>
          </w:p>
        </w:tc>
      </w:tr>
      <w:tr w:rsidR="00F05358" w:rsidRPr="001E02ED" w14:paraId="691B5629" w14:textId="77777777" w:rsidTr="007D3288">
        <w:trPr>
          <w:trHeight w:val="310"/>
        </w:trPr>
        <w:tc>
          <w:tcPr>
            <w:tcW w:w="6743" w:type="dxa"/>
            <w:vAlign w:val="center"/>
          </w:tcPr>
          <w:p w14:paraId="717BC540" w14:textId="77777777" w:rsidR="00F05358" w:rsidRPr="001E02ED" w:rsidRDefault="00F05358" w:rsidP="001E4184">
            <w:pPr>
              <w:pStyle w:val="Tabell"/>
              <w:rPr>
                <w:color w:val="auto"/>
              </w:rPr>
            </w:pPr>
            <w:r w:rsidRPr="001E02ED">
              <w:rPr>
                <w:color w:val="auto"/>
              </w:rPr>
              <w:t>Mute</w:t>
            </w:r>
          </w:p>
          <w:p w14:paraId="344B1D70" w14:textId="77777777" w:rsidR="00F05358" w:rsidRPr="001E02ED" w:rsidRDefault="00F05358" w:rsidP="001E4184">
            <w:pPr>
              <w:pStyle w:val="Tabell"/>
              <w:rPr>
                <w:color w:val="auto"/>
              </w:rPr>
            </w:pPr>
            <w:proofErr w:type="gramStart"/>
            <w:r w:rsidRPr="001E02ED">
              <w:rPr>
                <w:color w:val="auto"/>
              </w:rPr>
              <w:t>Mutes</w:t>
            </w:r>
            <w:proofErr w:type="gramEnd"/>
            <w:r w:rsidRPr="001E02ED">
              <w:rPr>
                <w:color w:val="auto"/>
              </w:rPr>
              <w:t xml:space="preserve"> audio</w:t>
            </w:r>
          </w:p>
        </w:tc>
        <w:tc>
          <w:tcPr>
            <w:tcW w:w="709" w:type="dxa"/>
            <w:vAlign w:val="center"/>
          </w:tcPr>
          <w:p w14:paraId="40B52ED3"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01D22607"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7609980E" w14:textId="77777777" w:rsidR="00F05358" w:rsidRPr="001E02ED" w:rsidRDefault="00F05358" w:rsidP="00C6782C">
            <w:pPr>
              <w:pStyle w:val="Tabell"/>
              <w:jc w:val="center"/>
              <w:rPr>
                <w:color w:val="auto"/>
              </w:rPr>
            </w:pPr>
            <w:r w:rsidRPr="001E02ED">
              <w:rPr>
                <w:color w:val="auto"/>
              </w:rPr>
              <w:t>T</w:t>
            </w:r>
          </w:p>
        </w:tc>
      </w:tr>
      <w:tr w:rsidR="00F05358" w:rsidRPr="001E02ED" w14:paraId="304961B2" w14:textId="77777777" w:rsidTr="007D3288">
        <w:trPr>
          <w:trHeight w:val="310"/>
        </w:trPr>
        <w:tc>
          <w:tcPr>
            <w:tcW w:w="6743" w:type="dxa"/>
            <w:vAlign w:val="center"/>
          </w:tcPr>
          <w:p w14:paraId="58C5443A" w14:textId="1D1D9C3C" w:rsidR="00F05358" w:rsidRPr="001E02ED" w:rsidRDefault="00F05358" w:rsidP="001E4184">
            <w:pPr>
              <w:pStyle w:val="Tabell"/>
              <w:rPr>
                <w:color w:val="auto"/>
              </w:rPr>
            </w:pPr>
            <w:r w:rsidRPr="001E02ED">
              <w:rPr>
                <w:color w:val="auto"/>
              </w:rPr>
              <w:t xml:space="preserve">Program </w:t>
            </w:r>
            <w:r w:rsidR="00B7698C" w:rsidRPr="001E02ED">
              <w:rPr>
                <w:color w:val="auto"/>
              </w:rPr>
              <w:t>G</w:t>
            </w:r>
            <w:r w:rsidRPr="001E02ED">
              <w:rPr>
                <w:color w:val="auto"/>
              </w:rPr>
              <w:t>uide</w:t>
            </w:r>
          </w:p>
          <w:p w14:paraId="22D73D0A" w14:textId="77777777" w:rsidR="00F05358" w:rsidRPr="001E02ED" w:rsidRDefault="00F05358" w:rsidP="001E4184">
            <w:pPr>
              <w:pStyle w:val="Tabell"/>
              <w:rPr>
                <w:color w:val="auto"/>
              </w:rPr>
            </w:pPr>
            <w:r w:rsidRPr="001E02ED">
              <w:rPr>
                <w:color w:val="auto"/>
              </w:rPr>
              <w:t xml:space="preserve">This function displays an Electronic Programme Guide. </w:t>
            </w:r>
          </w:p>
        </w:tc>
        <w:tc>
          <w:tcPr>
            <w:tcW w:w="709" w:type="dxa"/>
            <w:vAlign w:val="center"/>
          </w:tcPr>
          <w:p w14:paraId="364D658D"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523D9F8C"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11EA915" w14:textId="77777777" w:rsidR="00F05358" w:rsidRPr="001E02ED" w:rsidRDefault="00F05358" w:rsidP="00C6782C">
            <w:pPr>
              <w:pStyle w:val="Tabell"/>
              <w:jc w:val="center"/>
              <w:rPr>
                <w:color w:val="auto"/>
              </w:rPr>
            </w:pPr>
            <w:r w:rsidRPr="001E02ED">
              <w:rPr>
                <w:color w:val="auto"/>
              </w:rPr>
              <w:t>-</w:t>
            </w:r>
          </w:p>
        </w:tc>
      </w:tr>
      <w:tr w:rsidR="00F05358" w:rsidRPr="001E02ED" w14:paraId="0CF79241" w14:textId="77777777" w:rsidTr="007D3288">
        <w:trPr>
          <w:trHeight w:val="310"/>
        </w:trPr>
        <w:tc>
          <w:tcPr>
            <w:tcW w:w="6743" w:type="dxa"/>
            <w:vAlign w:val="center"/>
          </w:tcPr>
          <w:p w14:paraId="0A35C60E" w14:textId="77777777" w:rsidR="00F05358" w:rsidRPr="001E02ED" w:rsidRDefault="00F05358" w:rsidP="001E4184">
            <w:pPr>
              <w:pStyle w:val="Tabell"/>
              <w:rPr>
                <w:color w:val="auto"/>
              </w:rPr>
            </w:pPr>
            <w:r w:rsidRPr="001E02ED">
              <w:rPr>
                <w:color w:val="auto"/>
              </w:rPr>
              <w:t>Info</w:t>
            </w:r>
          </w:p>
          <w:p w14:paraId="4BFBB923" w14:textId="77777777" w:rsidR="00F05358" w:rsidRPr="001E02ED" w:rsidRDefault="00F05358" w:rsidP="001E4184">
            <w:pPr>
              <w:pStyle w:val="Tabell"/>
              <w:rPr>
                <w:color w:val="auto"/>
              </w:rPr>
            </w:pPr>
            <w:r w:rsidRPr="001E02ED">
              <w:rPr>
                <w:color w:val="auto"/>
              </w:rPr>
              <w:t>Provides additional event information</w:t>
            </w:r>
          </w:p>
        </w:tc>
        <w:tc>
          <w:tcPr>
            <w:tcW w:w="709" w:type="dxa"/>
            <w:vAlign w:val="center"/>
          </w:tcPr>
          <w:p w14:paraId="12FA5A72"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296C7C04"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41DE6C8F" w14:textId="77777777" w:rsidR="00F05358" w:rsidRPr="001E02ED" w:rsidRDefault="00F05358" w:rsidP="00C6782C">
            <w:pPr>
              <w:pStyle w:val="Tabell"/>
              <w:jc w:val="center"/>
              <w:rPr>
                <w:color w:val="auto"/>
              </w:rPr>
            </w:pPr>
            <w:r w:rsidRPr="001E02ED">
              <w:rPr>
                <w:color w:val="auto"/>
              </w:rPr>
              <w:t>-</w:t>
            </w:r>
          </w:p>
        </w:tc>
      </w:tr>
      <w:tr w:rsidR="00F05358" w:rsidRPr="001E02ED" w14:paraId="45A9E4C8" w14:textId="77777777" w:rsidTr="007D3288">
        <w:trPr>
          <w:trHeight w:val="310"/>
        </w:trPr>
        <w:tc>
          <w:tcPr>
            <w:tcW w:w="6743" w:type="dxa"/>
            <w:vAlign w:val="center"/>
          </w:tcPr>
          <w:p w14:paraId="10B27519" w14:textId="77777777" w:rsidR="00F05358" w:rsidRPr="001E02ED" w:rsidRDefault="00F05358" w:rsidP="001E4184">
            <w:pPr>
              <w:pStyle w:val="Tabell"/>
              <w:rPr>
                <w:color w:val="auto"/>
              </w:rPr>
            </w:pPr>
            <w:r w:rsidRPr="001E02ED">
              <w:rPr>
                <w:color w:val="auto"/>
              </w:rPr>
              <w:t>Teletext</w:t>
            </w:r>
          </w:p>
          <w:p w14:paraId="2942FD60" w14:textId="5EEFAB4F" w:rsidR="00F05358" w:rsidRPr="001E02ED" w:rsidRDefault="00F05358" w:rsidP="001E4184">
            <w:pPr>
              <w:pStyle w:val="Tabell"/>
              <w:rPr>
                <w:color w:val="auto"/>
              </w:rPr>
            </w:pPr>
            <w:r w:rsidRPr="001E02ED">
              <w:rPr>
                <w:color w:val="auto"/>
              </w:rPr>
              <w:t xml:space="preserve">This function launches the EBU Teletext </w:t>
            </w:r>
            <w:r w:rsidR="00A73F9D" w:rsidRPr="001E02ED">
              <w:rPr>
                <w:color w:val="auto"/>
              </w:rPr>
              <w:t xml:space="preserve">or </w:t>
            </w:r>
            <w:r w:rsidR="00A73F9D" w:rsidRPr="001E02ED">
              <w:t xml:space="preserve">HbbTV Digital Teletext </w:t>
            </w:r>
            <w:r w:rsidRPr="001E02ED">
              <w:rPr>
                <w:color w:val="auto"/>
              </w:rPr>
              <w:t>if present</w:t>
            </w:r>
            <w:r w:rsidR="00A73F9D" w:rsidRPr="001E02ED">
              <w:rPr>
                <w:color w:val="auto"/>
              </w:rPr>
              <w:t>, see section 7.1.6</w:t>
            </w:r>
            <w:r w:rsidRPr="001E02ED">
              <w:rPr>
                <w:color w:val="auto"/>
              </w:rPr>
              <w:t>.</w:t>
            </w:r>
          </w:p>
        </w:tc>
        <w:tc>
          <w:tcPr>
            <w:tcW w:w="709" w:type="dxa"/>
            <w:vAlign w:val="center"/>
          </w:tcPr>
          <w:p w14:paraId="09FF15AF"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19EF8AD5"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15ADBFF5" w14:textId="77777777" w:rsidR="00F05358" w:rsidRPr="001E02ED" w:rsidRDefault="00F05358" w:rsidP="00C6782C">
            <w:pPr>
              <w:pStyle w:val="Tabell"/>
              <w:jc w:val="center"/>
              <w:rPr>
                <w:color w:val="auto"/>
              </w:rPr>
            </w:pPr>
            <w:r w:rsidRPr="001E02ED">
              <w:rPr>
                <w:color w:val="auto"/>
              </w:rPr>
              <w:t>-</w:t>
            </w:r>
          </w:p>
        </w:tc>
      </w:tr>
      <w:tr w:rsidR="00F05358" w:rsidRPr="001E02ED" w14:paraId="674ACBED" w14:textId="77777777" w:rsidTr="007D3288">
        <w:trPr>
          <w:trHeight w:val="310"/>
        </w:trPr>
        <w:tc>
          <w:tcPr>
            <w:tcW w:w="6743" w:type="dxa"/>
            <w:vAlign w:val="center"/>
          </w:tcPr>
          <w:p w14:paraId="21BAB123" w14:textId="77777777" w:rsidR="00F05358" w:rsidRPr="001E02ED" w:rsidRDefault="00F05358" w:rsidP="001E4184">
            <w:pPr>
              <w:pStyle w:val="Tabell"/>
              <w:rPr>
                <w:color w:val="auto"/>
              </w:rPr>
            </w:pPr>
            <w:r w:rsidRPr="001E02ED">
              <w:rPr>
                <w:color w:val="auto"/>
              </w:rPr>
              <w:t>Numerals 0-9</w:t>
            </w:r>
          </w:p>
        </w:tc>
        <w:tc>
          <w:tcPr>
            <w:tcW w:w="709" w:type="dxa"/>
            <w:vAlign w:val="center"/>
          </w:tcPr>
          <w:p w14:paraId="122A5573"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D1CC60F"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3E730DF" w14:textId="77777777" w:rsidR="00F05358" w:rsidRPr="001E02ED" w:rsidRDefault="00F05358" w:rsidP="00C6782C">
            <w:pPr>
              <w:pStyle w:val="Tabell"/>
              <w:jc w:val="center"/>
              <w:rPr>
                <w:color w:val="auto"/>
              </w:rPr>
            </w:pPr>
            <w:r w:rsidRPr="001E02ED">
              <w:rPr>
                <w:color w:val="auto"/>
              </w:rPr>
              <w:t>-</w:t>
            </w:r>
          </w:p>
        </w:tc>
      </w:tr>
      <w:tr w:rsidR="00F05358" w:rsidRPr="001E02ED" w14:paraId="374BE10E" w14:textId="77777777" w:rsidTr="007D3288">
        <w:trPr>
          <w:trHeight w:val="310"/>
        </w:trPr>
        <w:tc>
          <w:tcPr>
            <w:tcW w:w="6743" w:type="dxa"/>
            <w:vAlign w:val="center"/>
          </w:tcPr>
          <w:p w14:paraId="3B7E3909" w14:textId="77777777" w:rsidR="00F05358" w:rsidRPr="001E02ED" w:rsidRDefault="00F05358" w:rsidP="001E4184">
            <w:pPr>
              <w:pStyle w:val="Tabell"/>
              <w:rPr>
                <w:color w:val="auto"/>
              </w:rPr>
            </w:pPr>
            <w:r w:rsidRPr="001E02ED">
              <w:rPr>
                <w:color w:val="auto"/>
              </w:rPr>
              <w:t xml:space="preserve">Menu </w:t>
            </w:r>
          </w:p>
          <w:p w14:paraId="745EE45C" w14:textId="77777777" w:rsidR="00F05358" w:rsidRPr="001E02ED" w:rsidRDefault="00F05358" w:rsidP="001E4184">
            <w:pPr>
              <w:pStyle w:val="Tabell"/>
              <w:rPr>
                <w:color w:val="auto"/>
              </w:rPr>
            </w:pPr>
            <w:r w:rsidRPr="001E02ED">
              <w:rPr>
                <w:color w:val="auto"/>
              </w:rPr>
              <w:t>This function starts the main menu for all the persistent settings (ref chapter 16) and the navigator (ref chapter 13) functionality.</w:t>
            </w:r>
          </w:p>
        </w:tc>
        <w:tc>
          <w:tcPr>
            <w:tcW w:w="709" w:type="dxa"/>
            <w:vAlign w:val="center"/>
          </w:tcPr>
          <w:p w14:paraId="776B924F"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74D8C852"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3B89FA16" w14:textId="77777777" w:rsidR="00F05358" w:rsidRPr="001E02ED" w:rsidRDefault="00F05358" w:rsidP="00C6782C">
            <w:pPr>
              <w:pStyle w:val="Tabell"/>
              <w:jc w:val="center"/>
              <w:rPr>
                <w:color w:val="auto"/>
              </w:rPr>
            </w:pPr>
            <w:r w:rsidRPr="001E02ED">
              <w:rPr>
                <w:color w:val="auto"/>
              </w:rPr>
              <w:t>-</w:t>
            </w:r>
          </w:p>
        </w:tc>
      </w:tr>
      <w:tr w:rsidR="00F05358" w:rsidRPr="001E02ED" w14:paraId="1232D730" w14:textId="77777777" w:rsidTr="007D3288">
        <w:trPr>
          <w:trHeight w:val="310"/>
        </w:trPr>
        <w:tc>
          <w:tcPr>
            <w:tcW w:w="6743" w:type="dxa"/>
            <w:vAlign w:val="center"/>
          </w:tcPr>
          <w:p w14:paraId="75059F5D" w14:textId="77777777" w:rsidR="00F05358" w:rsidRPr="001E02ED" w:rsidRDefault="00F05358" w:rsidP="001E4184">
            <w:pPr>
              <w:pStyle w:val="Tabell"/>
              <w:rPr>
                <w:color w:val="auto"/>
              </w:rPr>
            </w:pPr>
            <w:r w:rsidRPr="001E02ED">
              <w:rPr>
                <w:color w:val="auto"/>
              </w:rPr>
              <w:t>Navigation (e.g. Arrow keys)</w:t>
            </w:r>
          </w:p>
          <w:p w14:paraId="73BFA559" w14:textId="77777777" w:rsidR="00F05358" w:rsidRPr="001E02ED" w:rsidRDefault="00F05358" w:rsidP="001E4184">
            <w:pPr>
              <w:pStyle w:val="Tabell"/>
              <w:rPr>
                <w:color w:val="auto"/>
              </w:rPr>
            </w:pPr>
            <w:r w:rsidRPr="001E02ED">
              <w:rPr>
                <w:color w:val="auto"/>
              </w:rPr>
              <w:t>A navigation or pointing system for navigation on the OSD</w:t>
            </w:r>
          </w:p>
        </w:tc>
        <w:tc>
          <w:tcPr>
            <w:tcW w:w="709" w:type="dxa"/>
            <w:vAlign w:val="center"/>
          </w:tcPr>
          <w:p w14:paraId="1A373D32"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5433765D"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5550A766" w14:textId="77777777" w:rsidR="00F05358" w:rsidRPr="001E02ED" w:rsidRDefault="00F05358" w:rsidP="00C6782C">
            <w:pPr>
              <w:pStyle w:val="Tabell"/>
              <w:jc w:val="center"/>
              <w:rPr>
                <w:color w:val="auto"/>
              </w:rPr>
            </w:pPr>
            <w:r w:rsidRPr="001E02ED">
              <w:rPr>
                <w:color w:val="auto"/>
              </w:rPr>
              <w:t>-</w:t>
            </w:r>
          </w:p>
        </w:tc>
      </w:tr>
      <w:tr w:rsidR="00F05358" w:rsidRPr="001E02ED" w14:paraId="4C1946C3" w14:textId="77777777" w:rsidTr="007D3288">
        <w:trPr>
          <w:trHeight w:val="310"/>
        </w:trPr>
        <w:tc>
          <w:tcPr>
            <w:tcW w:w="6743" w:type="dxa"/>
            <w:vAlign w:val="center"/>
          </w:tcPr>
          <w:p w14:paraId="43760BD4" w14:textId="13FF67EA" w:rsidR="00F05358" w:rsidRPr="001E02ED" w:rsidRDefault="00F05358" w:rsidP="001E4184">
            <w:pPr>
              <w:pStyle w:val="Tabell"/>
              <w:rPr>
                <w:color w:val="auto"/>
              </w:rPr>
            </w:pPr>
            <w:r w:rsidRPr="001E02ED">
              <w:rPr>
                <w:color w:val="auto"/>
              </w:rPr>
              <w:t xml:space="preserve">OK or </w:t>
            </w:r>
            <w:r w:rsidR="00B7698C" w:rsidRPr="001E02ED">
              <w:rPr>
                <w:color w:val="auto"/>
              </w:rPr>
              <w:t>S</w:t>
            </w:r>
            <w:r w:rsidRPr="001E02ED">
              <w:rPr>
                <w:color w:val="auto"/>
              </w:rPr>
              <w:t>elect</w:t>
            </w:r>
          </w:p>
          <w:p w14:paraId="22B0911E" w14:textId="77777777" w:rsidR="00F05358" w:rsidRPr="001E02ED" w:rsidRDefault="00F05358" w:rsidP="001E4184">
            <w:pPr>
              <w:pStyle w:val="Tabell"/>
              <w:rPr>
                <w:color w:val="auto"/>
              </w:rPr>
            </w:pPr>
            <w:r w:rsidRPr="001E02ED">
              <w:rPr>
                <w:color w:val="auto"/>
              </w:rPr>
              <w:t>A function that selects or confirms current choice or statement</w:t>
            </w:r>
          </w:p>
        </w:tc>
        <w:tc>
          <w:tcPr>
            <w:tcW w:w="709" w:type="dxa"/>
            <w:vAlign w:val="center"/>
          </w:tcPr>
          <w:p w14:paraId="6ABC0237" w14:textId="77777777" w:rsidR="00F05358" w:rsidRPr="001E02ED" w:rsidRDefault="00F05358" w:rsidP="00C6782C">
            <w:pPr>
              <w:pStyle w:val="Tabell"/>
              <w:jc w:val="center"/>
              <w:rPr>
                <w:color w:val="auto"/>
              </w:rPr>
            </w:pPr>
            <w:r w:rsidRPr="001E02ED">
              <w:rPr>
                <w:color w:val="auto"/>
              </w:rPr>
              <w:t>M</w:t>
            </w:r>
          </w:p>
        </w:tc>
        <w:tc>
          <w:tcPr>
            <w:tcW w:w="708" w:type="dxa"/>
            <w:vAlign w:val="center"/>
          </w:tcPr>
          <w:p w14:paraId="49ADDB69" w14:textId="77777777" w:rsidR="00F05358" w:rsidRPr="001E02ED" w:rsidRDefault="00F05358" w:rsidP="00C6782C">
            <w:pPr>
              <w:pStyle w:val="Tabell"/>
              <w:jc w:val="center"/>
              <w:rPr>
                <w:color w:val="auto"/>
              </w:rPr>
            </w:pPr>
            <w:r w:rsidRPr="001E02ED">
              <w:rPr>
                <w:color w:val="auto"/>
              </w:rPr>
              <w:t>M</w:t>
            </w:r>
          </w:p>
        </w:tc>
        <w:tc>
          <w:tcPr>
            <w:tcW w:w="1843" w:type="dxa"/>
            <w:vAlign w:val="center"/>
          </w:tcPr>
          <w:p w14:paraId="2DC72669" w14:textId="77777777" w:rsidR="00F05358" w:rsidRPr="001E02ED" w:rsidRDefault="00F05358" w:rsidP="00C6782C">
            <w:pPr>
              <w:pStyle w:val="Tabell"/>
              <w:jc w:val="center"/>
              <w:rPr>
                <w:color w:val="auto"/>
              </w:rPr>
            </w:pPr>
            <w:r w:rsidRPr="001E02ED">
              <w:rPr>
                <w:color w:val="auto"/>
              </w:rPr>
              <w:t>-</w:t>
            </w:r>
          </w:p>
        </w:tc>
      </w:tr>
      <w:tr w:rsidR="00F05358" w:rsidRPr="001E02ED" w14:paraId="63EF18F6" w14:textId="77777777" w:rsidTr="007D3288">
        <w:trPr>
          <w:trHeight w:val="310"/>
        </w:trPr>
        <w:tc>
          <w:tcPr>
            <w:tcW w:w="6743" w:type="dxa"/>
            <w:vAlign w:val="center"/>
          </w:tcPr>
          <w:p w14:paraId="00BC7EA9" w14:textId="77777777" w:rsidR="00F05358" w:rsidRPr="001E02ED" w:rsidRDefault="00F05358" w:rsidP="001E4184">
            <w:pPr>
              <w:pStyle w:val="Tabell"/>
              <w:rPr>
                <w:color w:val="auto"/>
              </w:rPr>
            </w:pPr>
            <w:r w:rsidRPr="001E02ED">
              <w:rPr>
                <w:color w:val="auto"/>
              </w:rPr>
              <w:t>Back</w:t>
            </w:r>
          </w:p>
          <w:p w14:paraId="5A53C860" w14:textId="77777777" w:rsidR="00F05358" w:rsidRPr="001E02ED" w:rsidRDefault="00F05358" w:rsidP="001E4184">
            <w:pPr>
              <w:pStyle w:val="Tabell"/>
              <w:rPr>
                <w:color w:val="auto"/>
              </w:rPr>
            </w:pPr>
            <w:r w:rsidRPr="001E02ED">
              <w:rPr>
                <w:color w:val="auto"/>
              </w:rPr>
              <w:t>This function exits from the current menu or “page” and returns to the previous state. In TV/Teletext it should return to previous channel/page.</w:t>
            </w:r>
          </w:p>
        </w:tc>
        <w:tc>
          <w:tcPr>
            <w:tcW w:w="709" w:type="dxa"/>
            <w:vAlign w:val="center"/>
          </w:tcPr>
          <w:p w14:paraId="5B3AE071"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7CC144FC"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1D807401" w14:textId="77777777" w:rsidR="00F05358" w:rsidRPr="001E02ED" w:rsidRDefault="00F05358" w:rsidP="00C6782C">
            <w:pPr>
              <w:pStyle w:val="Tabell"/>
              <w:jc w:val="center"/>
              <w:rPr>
                <w:color w:val="auto"/>
              </w:rPr>
            </w:pPr>
            <w:r w:rsidRPr="001E02ED">
              <w:rPr>
                <w:color w:val="auto"/>
              </w:rPr>
              <w:t>-</w:t>
            </w:r>
          </w:p>
        </w:tc>
      </w:tr>
      <w:tr w:rsidR="00F05358" w:rsidRPr="001E02ED" w14:paraId="5C761A06" w14:textId="77777777" w:rsidTr="007D3288">
        <w:trPr>
          <w:trHeight w:val="310"/>
        </w:trPr>
        <w:tc>
          <w:tcPr>
            <w:tcW w:w="6743" w:type="dxa"/>
            <w:vAlign w:val="center"/>
          </w:tcPr>
          <w:p w14:paraId="669D83F6" w14:textId="77777777" w:rsidR="00F05358" w:rsidRPr="001E02ED" w:rsidRDefault="00F05358" w:rsidP="001E4184">
            <w:pPr>
              <w:pStyle w:val="Tabell"/>
              <w:rPr>
                <w:color w:val="auto"/>
              </w:rPr>
            </w:pPr>
            <w:r w:rsidRPr="001E02ED">
              <w:rPr>
                <w:color w:val="auto"/>
              </w:rPr>
              <w:t>Exit</w:t>
            </w:r>
          </w:p>
          <w:p w14:paraId="43DC521A" w14:textId="77777777" w:rsidR="00F05358" w:rsidRPr="001E02ED" w:rsidRDefault="00F05358" w:rsidP="001E4184">
            <w:pPr>
              <w:pStyle w:val="Tabell"/>
              <w:rPr>
                <w:color w:val="auto"/>
              </w:rPr>
            </w:pPr>
            <w:r w:rsidRPr="001E02ED">
              <w:rPr>
                <w:color w:val="auto"/>
              </w:rPr>
              <w:t>Exits the current menu/info/program guide (back to TV screen)</w:t>
            </w:r>
          </w:p>
        </w:tc>
        <w:tc>
          <w:tcPr>
            <w:tcW w:w="709" w:type="dxa"/>
            <w:vAlign w:val="center"/>
          </w:tcPr>
          <w:p w14:paraId="76469233" w14:textId="77777777" w:rsidR="00F05358" w:rsidRPr="001E02ED" w:rsidRDefault="00F05358" w:rsidP="00C6782C">
            <w:pPr>
              <w:pStyle w:val="Tabell"/>
              <w:jc w:val="center"/>
              <w:rPr>
                <w:color w:val="auto"/>
              </w:rPr>
            </w:pPr>
            <w:r w:rsidRPr="001E02ED">
              <w:rPr>
                <w:color w:val="auto"/>
              </w:rPr>
              <w:t>O</w:t>
            </w:r>
          </w:p>
        </w:tc>
        <w:tc>
          <w:tcPr>
            <w:tcW w:w="708" w:type="dxa"/>
            <w:vAlign w:val="center"/>
          </w:tcPr>
          <w:p w14:paraId="0C6397CE" w14:textId="77777777" w:rsidR="00F05358" w:rsidRPr="001E02ED" w:rsidRDefault="00F05358" w:rsidP="00C6782C">
            <w:pPr>
              <w:pStyle w:val="Tabell"/>
              <w:jc w:val="center"/>
              <w:rPr>
                <w:color w:val="auto"/>
              </w:rPr>
            </w:pPr>
            <w:r w:rsidRPr="001E02ED">
              <w:rPr>
                <w:color w:val="auto"/>
              </w:rPr>
              <w:t>O</w:t>
            </w:r>
          </w:p>
        </w:tc>
        <w:tc>
          <w:tcPr>
            <w:tcW w:w="1843" w:type="dxa"/>
            <w:vAlign w:val="center"/>
          </w:tcPr>
          <w:p w14:paraId="63C37541" w14:textId="77777777" w:rsidR="00F05358" w:rsidRPr="001E02ED" w:rsidRDefault="00F05358" w:rsidP="00C6782C">
            <w:pPr>
              <w:pStyle w:val="Tabell"/>
              <w:jc w:val="center"/>
              <w:rPr>
                <w:color w:val="auto"/>
              </w:rPr>
            </w:pPr>
            <w:r w:rsidRPr="001E02ED">
              <w:rPr>
                <w:color w:val="auto"/>
              </w:rPr>
              <w:t>-</w:t>
            </w:r>
          </w:p>
        </w:tc>
      </w:tr>
      <w:tr w:rsidR="00F05358" w:rsidRPr="00AD01EA" w14:paraId="64316ED1" w14:textId="77777777" w:rsidTr="007D3288">
        <w:trPr>
          <w:trHeight w:val="310"/>
        </w:trPr>
        <w:tc>
          <w:tcPr>
            <w:tcW w:w="6743" w:type="dxa"/>
            <w:vAlign w:val="center"/>
          </w:tcPr>
          <w:p w14:paraId="39D14919" w14:textId="77777777" w:rsidR="00F05358" w:rsidRPr="00AD01EA" w:rsidRDefault="00F05358" w:rsidP="001E4184">
            <w:pPr>
              <w:pStyle w:val="Tabell"/>
              <w:rPr>
                <w:color w:val="auto"/>
              </w:rPr>
            </w:pPr>
            <w:r w:rsidRPr="00AD01EA">
              <w:rPr>
                <w:color w:val="auto"/>
              </w:rPr>
              <w:t xml:space="preserve">Colours </w:t>
            </w:r>
          </w:p>
          <w:p w14:paraId="2CEE13A8" w14:textId="13582CFC" w:rsidR="00F05358" w:rsidRPr="00AD01EA" w:rsidRDefault="00F05358" w:rsidP="001E4184">
            <w:pPr>
              <w:pStyle w:val="Tabell"/>
              <w:rPr>
                <w:color w:val="auto"/>
              </w:rPr>
            </w:pPr>
            <w:r w:rsidRPr="00AD01EA">
              <w:rPr>
                <w:color w:val="auto"/>
              </w:rPr>
              <w:t>Four color-coded controls for non-dedicat</w:t>
            </w:r>
            <w:r w:rsidR="00A17F11" w:rsidRPr="00AD01EA">
              <w:rPr>
                <w:color w:val="auto"/>
              </w:rPr>
              <w:t xml:space="preserve">ed functions. The colours </w:t>
            </w:r>
            <w:r w:rsidR="00186033" w:rsidRPr="00AD01EA">
              <w:rPr>
                <w:b/>
                <w:color w:val="FF0000"/>
              </w:rPr>
              <w:t>shall</w:t>
            </w:r>
            <w:r w:rsidRPr="00AD01EA">
              <w:rPr>
                <w:color w:val="auto"/>
              </w:rPr>
              <w:t xml:space="preserve"> be red, green, yellow and blue</w:t>
            </w:r>
            <w:r w:rsidR="000548A3" w:rsidRPr="00AD01EA">
              <w:rPr>
                <w:color w:val="auto"/>
              </w:rPr>
              <w:t xml:space="preserve"> (in that order)</w:t>
            </w:r>
          </w:p>
        </w:tc>
        <w:tc>
          <w:tcPr>
            <w:tcW w:w="709" w:type="dxa"/>
            <w:vAlign w:val="center"/>
          </w:tcPr>
          <w:p w14:paraId="4474EA20" w14:textId="77777777" w:rsidR="00F05358" w:rsidRPr="00AD01EA" w:rsidRDefault="00F05358" w:rsidP="00C6782C">
            <w:pPr>
              <w:pStyle w:val="Tabell"/>
              <w:jc w:val="center"/>
              <w:rPr>
                <w:color w:val="auto"/>
              </w:rPr>
            </w:pPr>
            <w:r w:rsidRPr="00AD01EA">
              <w:rPr>
                <w:color w:val="auto"/>
              </w:rPr>
              <w:t>M</w:t>
            </w:r>
          </w:p>
        </w:tc>
        <w:tc>
          <w:tcPr>
            <w:tcW w:w="708" w:type="dxa"/>
            <w:vAlign w:val="center"/>
          </w:tcPr>
          <w:p w14:paraId="54469C26" w14:textId="77777777" w:rsidR="00F05358" w:rsidRPr="00AD01EA" w:rsidRDefault="00F05358" w:rsidP="00C6782C">
            <w:pPr>
              <w:pStyle w:val="Tabell"/>
              <w:jc w:val="center"/>
              <w:rPr>
                <w:color w:val="auto"/>
              </w:rPr>
            </w:pPr>
            <w:r w:rsidRPr="00AD01EA">
              <w:rPr>
                <w:color w:val="auto"/>
              </w:rPr>
              <w:t>M</w:t>
            </w:r>
          </w:p>
        </w:tc>
        <w:tc>
          <w:tcPr>
            <w:tcW w:w="1843" w:type="dxa"/>
            <w:vAlign w:val="center"/>
          </w:tcPr>
          <w:p w14:paraId="33E1456E" w14:textId="77777777" w:rsidR="00F05358" w:rsidRPr="00AD01EA" w:rsidRDefault="00F05358" w:rsidP="00C6782C">
            <w:pPr>
              <w:pStyle w:val="Tabell"/>
              <w:jc w:val="center"/>
              <w:rPr>
                <w:color w:val="auto"/>
              </w:rPr>
            </w:pPr>
            <w:r w:rsidRPr="00AD01EA">
              <w:rPr>
                <w:color w:val="auto"/>
              </w:rPr>
              <w:t>-</w:t>
            </w:r>
          </w:p>
        </w:tc>
      </w:tr>
      <w:tr w:rsidR="00B7698C" w:rsidRPr="00AD01EA" w14:paraId="1E5A517E" w14:textId="77777777" w:rsidTr="007D3288">
        <w:trPr>
          <w:trHeight w:val="310"/>
        </w:trPr>
        <w:tc>
          <w:tcPr>
            <w:tcW w:w="6743" w:type="dxa"/>
            <w:vAlign w:val="center"/>
          </w:tcPr>
          <w:p w14:paraId="68B83D56" w14:textId="77777777" w:rsidR="00B7698C" w:rsidRPr="00AD01EA" w:rsidRDefault="00B7698C" w:rsidP="00E22058">
            <w:pPr>
              <w:pStyle w:val="Tabell"/>
              <w:rPr>
                <w:color w:val="auto"/>
              </w:rPr>
            </w:pPr>
            <w:r w:rsidRPr="00AD01EA">
              <w:rPr>
                <w:color w:val="auto"/>
              </w:rPr>
              <w:t xml:space="preserve">High Contrast User Interface </w:t>
            </w:r>
          </w:p>
          <w:p w14:paraId="7F1603AD" w14:textId="0C531179" w:rsidR="00B7698C" w:rsidRPr="00AD01EA" w:rsidRDefault="00AC11AA" w:rsidP="00AC11AA">
            <w:pPr>
              <w:pStyle w:val="Tabell"/>
              <w:rPr>
                <w:color w:val="auto"/>
              </w:rPr>
            </w:pPr>
            <w:r w:rsidRPr="00AD01EA">
              <w:rPr>
                <w:color w:val="auto"/>
              </w:rPr>
              <w:t>This function enhance</w:t>
            </w:r>
            <w:r w:rsidR="005936E5" w:rsidRPr="00AD01EA">
              <w:rPr>
                <w:color w:val="auto"/>
              </w:rPr>
              <w:t>s</w:t>
            </w:r>
            <w:r w:rsidRPr="00AD01EA">
              <w:rPr>
                <w:color w:val="auto"/>
              </w:rPr>
              <w:t xml:space="preserve"> the contrast of the User Interface menus over the video.</w:t>
            </w:r>
          </w:p>
        </w:tc>
        <w:tc>
          <w:tcPr>
            <w:tcW w:w="709" w:type="dxa"/>
            <w:vAlign w:val="center"/>
          </w:tcPr>
          <w:p w14:paraId="0A97F238" w14:textId="77777777" w:rsidR="00B7698C" w:rsidRPr="00AD01EA" w:rsidRDefault="00B7698C" w:rsidP="00E22058">
            <w:pPr>
              <w:pStyle w:val="Tabell"/>
              <w:jc w:val="center"/>
              <w:rPr>
                <w:color w:val="auto"/>
              </w:rPr>
            </w:pPr>
            <w:r w:rsidRPr="00AD01EA">
              <w:rPr>
                <w:color w:val="auto"/>
              </w:rPr>
              <w:t>O</w:t>
            </w:r>
          </w:p>
        </w:tc>
        <w:tc>
          <w:tcPr>
            <w:tcW w:w="708" w:type="dxa"/>
            <w:vAlign w:val="center"/>
          </w:tcPr>
          <w:p w14:paraId="02341741" w14:textId="77777777" w:rsidR="00B7698C" w:rsidRPr="00AD01EA" w:rsidRDefault="00B7698C" w:rsidP="00E22058">
            <w:pPr>
              <w:pStyle w:val="Tabell"/>
              <w:jc w:val="center"/>
              <w:rPr>
                <w:color w:val="auto"/>
              </w:rPr>
            </w:pPr>
            <w:r w:rsidRPr="00AD01EA">
              <w:rPr>
                <w:color w:val="auto"/>
              </w:rPr>
              <w:t>O</w:t>
            </w:r>
          </w:p>
        </w:tc>
        <w:tc>
          <w:tcPr>
            <w:tcW w:w="1843" w:type="dxa"/>
            <w:vAlign w:val="center"/>
          </w:tcPr>
          <w:p w14:paraId="236CC1FA" w14:textId="77777777" w:rsidR="00B7698C" w:rsidRPr="00AD01EA" w:rsidRDefault="00B7698C" w:rsidP="00E22058">
            <w:pPr>
              <w:pStyle w:val="Tabell"/>
              <w:jc w:val="center"/>
              <w:rPr>
                <w:color w:val="auto"/>
              </w:rPr>
            </w:pPr>
            <w:r w:rsidRPr="00AD01EA">
              <w:rPr>
                <w:color w:val="auto"/>
              </w:rPr>
              <w:t>P</w:t>
            </w:r>
          </w:p>
        </w:tc>
      </w:tr>
      <w:tr w:rsidR="00B7698C" w:rsidRPr="00AD01EA" w14:paraId="4CB60FF3" w14:textId="77777777" w:rsidTr="007D3288">
        <w:trPr>
          <w:trHeight w:val="310"/>
        </w:trPr>
        <w:tc>
          <w:tcPr>
            <w:tcW w:w="6743" w:type="dxa"/>
            <w:vAlign w:val="center"/>
          </w:tcPr>
          <w:p w14:paraId="09F505B3" w14:textId="77777777" w:rsidR="00B7698C" w:rsidRPr="00AD01EA" w:rsidRDefault="00B7698C" w:rsidP="00E22058">
            <w:pPr>
              <w:pStyle w:val="Tabell"/>
              <w:rPr>
                <w:color w:val="auto"/>
              </w:rPr>
            </w:pPr>
            <w:r w:rsidRPr="00AD01EA">
              <w:rPr>
                <w:color w:val="auto"/>
              </w:rPr>
              <w:t>Talking Menus</w:t>
            </w:r>
          </w:p>
          <w:p w14:paraId="17E85CFA" w14:textId="77777777" w:rsidR="00B7698C" w:rsidRPr="00AD01EA" w:rsidRDefault="00B7698C" w:rsidP="00E22058">
            <w:pPr>
              <w:pStyle w:val="Tabell"/>
              <w:rPr>
                <w:color w:val="auto"/>
              </w:rPr>
            </w:pPr>
            <w:r w:rsidRPr="00AD01EA">
              <w:rPr>
                <w:color w:val="auto"/>
              </w:rPr>
              <w:t>see section 13.6.2</w:t>
            </w:r>
          </w:p>
        </w:tc>
        <w:tc>
          <w:tcPr>
            <w:tcW w:w="709" w:type="dxa"/>
            <w:vAlign w:val="center"/>
          </w:tcPr>
          <w:p w14:paraId="48439818" w14:textId="77777777" w:rsidR="00B7698C" w:rsidRPr="00AD01EA" w:rsidRDefault="00B7698C" w:rsidP="00E22058">
            <w:pPr>
              <w:pStyle w:val="Tabell"/>
              <w:jc w:val="center"/>
              <w:rPr>
                <w:color w:val="auto"/>
              </w:rPr>
            </w:pPr>
            <w:r w:rsidRPr="00AD01EA">
              <w:rPr>
                <w:color w:val="auto"/>
              </w:rPr>
              <w:t>O</w:t>
            </w:r>
          </w:p>
        </w:tc>
        <w:tc>
          <w:tcPr>
            <w:tcW w:w="708" w:type="dxa"/>
            <w:vAlign w:val="center"/>
          </w:tcPr>
          <w:p w14:paraId="642EB02D" w14:textId="77777777" w:rsidR="00B7698C" w:rsidRPr="00AD01EA" w:rsidRDefault="00B7698C" w:rsidP="00E22058">
            <w:pPr>
              <w:pStyle w:val="Tabell"/>
              <w:jc w:val="center"/>
              <w:rPr>
                <w:color w:val="auto"/>
              </w:rPr>
            </w:pPr>
            <w:r w:rsidRPr="00AD01EA">
              <w:rPr>
                <w:color w:val="auto"/>
              </w:rPr>
              <w:t>O</w:t>
            </w:r>
          </w:p>
        </w:tc>
        <w:tc>
          <w:tcPr>
            <w:tcW w:w="1843" w:type="dxa"/>
            <w:vAlign w:val="center"/>
          </w:tcPr>
          <w:p w14:paraId="6E2997EB" w14:textId="77777777" w:rsidR="00B7698C" w:rsidRPr="00AD01EA" w:rsidRDefault="00B7698C" w:rsidP="00E22058">
            <w:pPr>
              <w:pStyle w:val="Tabell"/>
              <w:jc w:val="center"/>
              <w:rPr>
                <w:color w:val="auto"/>
              </w:rPr>
            </w:pPr>
            <w:r w:rsidRPr="00AD01EA">
              <w:rPr>
                <w:color w:val="auto"/>
              </w:rPr>
              <w:t>-</w:t>
            </w:r>
          </w:p>
        </w:tc>
      </w:tr>
      <w:tr w:rsidR="00C6782C" w:rsidRPr="00AD01EA" w14:paraId="3331BADD" w14:textId="77777777" w:rsidTr="007D3288">
        <w:trPr>
          <w:trHeight w:val="310"/>
        </w:trPr>
        <w:tc>
          <w:tcPr>
            <w:tcW w:w="10003" w:type="dxa"/>
            <w:gridSpan w:val="4"/>
            <w:vAlign w:val="center"/>
          </w:tcPr>
          <w:p w14:paraId="2E2E3EC7" w14:textId="77777777" w:rsidR="00C6782C" w:rsidRPr="00AD01EA" w:rsidRDefault="00C6782C" w:rsidP="00C6782C">
            <w:pPr>
              <w:pStyle w:val="Tabell"/>
            </w:pPr>
            <w:r w:rsidRPr="00AD01EA">
              <w:t xml:space="preserve">Key: M = Mandatory, O = Optional, T = temporary change, P = persistent change, - = not applicable, </w:t>
            </w:r>
          </w:p>
          <w:p w14:paraId="013D9960" w14:textId="5201F625" w:rsidR="00C6782C" w:rsidRPr="00AD01EA" w:rsidRDefault="00C6782C" w:rsidP="00877CAD">
            <w:pPr>
              <w:pStyle w:val="Listeafsnit"/>
              <w:keepNext/>
              <w:spacing w:after="40"/>
              <w:ind w:left="567" w:right="28" w:hanging="567"/>
            </w:pPr>
            <w:r w:rsidRPr="00AD01EA">
              <w:t xml:space="preserve">        </w:t>
            </w:r>
            <w:proofErr w:type="spellStart"/>
            <w:r w:rsidRPr="00AD01EA">
              <w:t>Tp</w:t>
            </w:r>
            <w:proofErr w:type="spellEnd"/>
            <w:r w:rsidRPr="00AD01EA">
              <w:t xml:space="preserve"> = Temporary change </w:t>
            </w:r>
            <w:r w:rsidR="00AE08F4" w:rsidRPr="00EF64FF">
              <w:t>of</w:t>
            </w:r>
            <w:r w:rsidRPr="00AD01EA">
              <w:t xml:space="preserve"> a persistent system setting</w:t>
            </w:r>
          </w:p>
        </w:tc>
      </w:tr>
    </w:tbl>
    <w:p w14:paraId="5B449C6D" w14:textId="440635F4" w:rsidR="00877CAD" w:rsidRDefault="00877CAD">
      <w:pPr>
        <w:pStyle w:val="Billedtekst"/>
      </w:pPr>
      <w:r>
        <w:t xml:space="preserve">Table </w:t>
      </w:r>
      <w:r w:rsidR="00D47578">
        <w:t>8.2</w:t>
      </w:r>
      <w:r>
        <w:t xml:space="preserve"> </w:t>
      </w:r>
      <w:r w:rsidRPr="00704E29">
        <w:t>User Control, basic functions</w:t>
      </w:r>
      <w:r>
        <w:t>.</w:t>
      </w:r>
    </w:p>
    <w:p w14:paraId="6E4C93E0" w14:textId="0AD1F715" w:rsidR="00E247C3" w:rsidRDefault="00E247C3" w:rsidP="00E247C3"/>
    <w:p w14:paraId="34009A1A" w14:textId="77777777" w:rsidR="00E247C3" w:rsidRPr="00E247C3" w:rsidRDefault="00E247C3" w:rsidP="00E247C3"/>
    <w:p w14:paraId="0A5FBB8C" w14:textId="69D20E92" w:rsidR="00F05358" w:rsidRPr="00AD01EA" w:rsidRDefault="00F05358" w:rsidP="00CB2DBF">
      <w:pPr>
        <w:pStyle w:val="Overskrift3"/>
      </w:pPr>
      <w:r w:rsidRPr="00AD01EA">
        <w:t xml:space="preserve">User Control, </w:t>
      </w:r>
      <w:r w:rsidR="00A17F11" w:rsidRPr="00AD01EA">
        <w:t xml:space="preserve">NorDig HbbTV </w:t>
      </w:r>
      <w:r w:rsidRPr="00AD01EA">
        <w:t>functions</w:t>
      </w:r>
    </w:p>
    <w:tbl>
      <w:tblPr>
        <w:tblW w:w="978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8364"/>
        <w:gridCol w:w="1418"/>
      </w:tblGrid>
      <w:tr w:rsidR="001E4184" w:rsidRPr="001E02ED" w14:paraId="1268897E" w14:textId="77777777" w:rsidTr="007D3288">
        <w:trPr>
          <w:trHeight w:val="310"/>
        </w:trPr>
        <w:tc>
          <w:tcPr>
            <w:tcW w:w="8364" w:type="dxa"/>
            <w:shd w:val="clear" w:color="auto" w:fill="D9D9D9" w:themeFill="background1" w:themeFillShade="D9"/>
            <w:vAlign w:val="center"/>
          </w:tcPr>
          <w:p w14:paraId="426F8D01" w14:textId="3A85D90C" w:rsidR="001E4184" w:rsidRPr="00AD01EA" w:rsidRDefault="00A17F11" w:rsidP="001E4184">
            <w:pPr>
              <w:pStyle w:val="Tabell"/>
              <w:rPr>
                <w:color w:val="FFFFFF" w:themeColor="background1"/>
              </w:rPr>
            </w:pPr>
            <w:r w:rsidRPr="00AD01EA">
              <w:rPr>
                <w:color w:val="auto"/>
              </w:rPr>
              <w:t xml:space="preserve">NorDig HbbTV </w:t>
            </w:r>
            <w:r w:rsidR="001E4184" w:rsidRPr="00AD01EA">
              <w:rPr>
                <w:color w:val="auto"/>
              </w:rPr>
              <w:t>Functions in addition to basic functionality</w:t>
            </w:r>
          </w:p>
        </w:tc>
        <w:tc>
          <w:tcPr>
            <w:tcW w:w="1418" w:type="dxa"/>
            <w:shd w:val="clear" w:color="auto" w:fill="BFBFBF" w:themeFill="background1" w:themeFillShade="BF"/>
            <w:vAlign w:val="center"/>
          </w:tcPr>
          <w:p w14:paraId="4C812B57" w14:textId="3BE46B50" w:rsidR="001E4184" w:rsidRPr="001E02ED" w:rsidRDefault="00A17F11" w:rsidP="00C6782C">
            <w:pPr>
              <w:pStyle w:val="Tabell"/>
              <w:jc w:val="center"/>
              <w:rPr>
                <w:color w:val="FFFFFF" w:themeColor="background1"/>
              </w:rPr>
            </w:pPr>
            <w:r w:rsidRPr="00AD01EA">
              <w:rPr>
                <w:color w:val="auto"/>
              </w:rPr>
              <w:t>HbbTV</w:t>
            </w:r>
          </w:p>
        </w:tc>
      </w:tr>
      <w:tr w:rsidR="00F05358" w:rsidRPr="001E02ED" w14:paraId="76595740" w14:textId="77777777" w:rsidTr="007D3288">
        <w:trPr>
          <w:trHeight w:val="310"/>
        </w:trPr>
        <w:tc>
          <w:tcPr>
            <w:tcW w:w="8364" w:type="dxa"/>
            <w:vAlign w:val="center"/>
          </w:tcPr>
          <w:p w14:paraId="5EF26FB7" w14:textId="77777777" w:rsidR="00F05358" w:rsidRPr="001E02ED" w:rsidRDefault="00F05358" w:rsidP="001E4184">
            <w:pPr>
              <w:pStyle w:val="Tabell"/>
              <w:rPr>
                <w:color w:val="auto"/>
              </w:rPr>
            </w:pPr>
            <w:r w:rsidRPr="001E02ED">
              <w:rPr>
                <w:color w:val="auto"/>
              </w:rPr>
              <w:t>HbbTV function activation</w:t>
            </w:r>
          </w:p>
          <w:p w14:paraId="15B4B5CC" w14:textId="77777777" w:rsidR="00F05358" w:rsidRPr="001E02ED" w:rsidRDefault="00F05358" w:rsidP="001E4184">
            <w:pPr>
              <w:pStyle w:val="Tabell"/>
              <w:rPr>
                <w:color w:val="auto"/>
              </w:rPr>
            </w:pPr>
            <w:r w:rsidRPr="001E02ED">
              <w:rPr>
                <w:color w:val="auto"/>
              </w:rPr>
              <w:t xml:space="preserve">Please refer to the HbbTV specification. </w:t>
            </w:r>
          </w:p>
          <w:p w14:paraId="50AEFF51" w14:textId="77777777" w:rsidR="00F05358" w:rsidRPr="001E02ED" w:rsidRDefault="00F05358" w:rsidP="001E4184">
            <w:pPr>
              <w:pStyle w:val="Tabell"/>
              <w:rPr>
                <w:color w:val="auto"/>
              </w:rPr>
            </w:pPr>
            <w:r w:rsidRPr="001E02ED">
              <w:rPr>
                <w:color w:val="auto"/>
              </w:rPr>
              <w:t xml:space="preserve">This function activates the HbbTV Digital Teletext application.  </w:t>
            </w:r>
            <w:proofErr w:type="gramStart"/>
            <w:r w:rsidRPr="001E02ED">
              <w:rPr>
                <w:color w:val="auto"/>
              </w:rPr>
              <w:t>Typically</w:t>
            </w:r>
            <w:proofErr w:type="gramEnd"/>
            <w:r w:rsidRPr="001E02ED">
              <w:rPr>
                <w:color w:val="auto"/>
              </w:rPr>
              <w:t xml:space="preserve"> this function is covered by the Teletext or Red control.</w:t>
            </w:r>
          </w:p>
        </w:tc>
        <w:tc>
          <w:tcPr>
            <w:tcW w:w="1418" w:type="dxa"/>
            <w:vAlign w:val="center"/>
          </w:tcPr>
          <w:p w14:paraId="6485A6B5" w14:textId="77777777" w:rsidR="00F05358" w:rsidRPr="001E02ED" w:rsidRDefault="00F05358" w:rsidP="00C6782C">
            <w:pPr>
              <w:pStyle w:val="Tabell"/>
              <w:jc w:val="center"/>
              <w:rPr>
                <w:color w:val="auto"/>
              </w:rPr>
            </w:pPr>
            <w:r w:rsidRPr="001E02ED">
              <w:rPr>
                <w:color w:val="auto"/>
              </w:rPr>
              <w:t>M</w:t>
            </w:r>
          </w:p>
        </w:tc>
      </w:tr>
      <w:tr w:rsidR="00F05358" w:rsidRPr="001E02ED" w14:paraId="5EAFCC5F" w14:textId="77777777" w:rsidTr="007D3288">
        <w:trPr>
          <w:trHeight w:val="310"/>
        </w:trPr>
        <w:tc>
          <w:tcPr>
            <w:tcW w:w="8364" w:type="dxa"/>
            <w:vAlign w:val="center"/>
          </w:tcPr>
          <w:p w14:paraId="5C7528DC" w14:textId="77777777" w:rsidR="00F05358" w:rsidRPr="001E02ED" w:rsidRDefault="00F05358" w:rsidP="001E4184">
            <w:pPr>
              <w:pStyle w:val="Tabell"/>
              <w:rPr>
                <w:color w:val="auto"/>
              </w:rPr>
            </w:pPr>
            <w:r w:rsidRPr="001E02ED">
              <w:rPr>
                <w:color w:val="auto"/>
              </w:rPr>
              <w:t>Back</w:t>
            </w:r>
          </w:p>
          <w:p w14:paraId="15AD6E72" w14:textId="77777777" w:rsidR="00F05358" w:rsidRPr="001E02ED" w:rsidRDefault="00F05358" w:rsidP="001E4184">
            <w:pPr>
              <w:pStyle w:val="Tabell"/>
              <w:rPr>
                <w:color w:val="auto"/>
              </w:rPr>
            </w:pPr>
            <w:r w:rsidRPr="001E02ED">
              <w:rPr>
                <w:color w:val="auto"/>
              </w:rPr>
              <w:t xml:space="preserve">Please refer to the HbbTV specification. </w:t>
            </w:r>
          </w:p>
          <w:p w14:paraId="3972BBD2" w14:textId="77777777" w:rsidR="00F05358" w:rsidRPr="001E02ED" w:rsidRDefault="00F05358" w:rsidP="001E4184">
            <w:pPr>
              <w:pStyle w:val="Tabell"/>
              <w:rPr>
                <w:color w:val="auto"/>
              </w:rPr>
            </w:pPr>
            <w:r w:rsidRPr="001E02ED">
              <w:rPr>
                <w:color w:val="auto"/>
              </w:rPr>
              <w:t>This function is always available to applications once an HbbTV application is active</w:t>
            </w:r>
          </w:p>
        </w:tc>
        <w:tc>
          <w:tcPr>
            <w:tcW w:w="1418" w:type="dxa"/>
            <w:vAlign w:val="center"/>
          </w:tcPr>
          <w:p w14:paraId="019C27CE" w14:textId="77777777" w:rsidR="00F05358" w:rsidRPr="001E02ED" w:rsidRDefault="00F05358" w:rsidP="00C6782C">
            <w:pPr>
              <w:pStyle w:val="Tabell"/>
              <w:jc w:val="center"/>
              <w:rPr>
                <w:color w:val="auto"/>
              </w:rPr>
            </w:pPr>
            <w:r w:rsidRPr="001E02ED">
              <w:rPr>
                <w:color w:val="auto"/>
              </w:rPr>
              <w:t>M</w:t>
            </w:r>
          </w:p>
        </w:tc>
      </w:tr>
      <w:tr w:rsidR="00F05358" w:rsidRPr="001E02ED" w14:paraId="11576F74" w14:textId="77777777" w:rsidTr="007D3288">
        <w:trPr>
          <w:trHeight w:val="310"/>
        </w:trPr>
        <w:tc>
          <w:tcPr>
            <w:tcW w:w="8364" w:type="dxa"/>
            <w:vAlign w:val="center"/>
          </w:tcPr>
          <w:p w14:paraId="19403DBE" w14:textId="77777777" w:rsidR="00F05358" w:rsidRPr="001E02ED" w:rsidRDefault="00F05358" w:rsidP="001E4184">
            <w:pPr>
              <w:pStyle w:val="Tabell"/>
              <w:rPr>
                <w:color w:val="auto"/>
              </w:rPr>
            </w:pPr>
            <w:r w:rsidRPr="001E02ED">
              <w:rPr>
                <w:color w:val="auto"/>
              </w:rPr>
              <w:t xml:space="preserve">Exit </w:t>
            </w:r>
          </w:p>
          <w:p w14:paraId="508D702C" w14:textId="3FC22BCF" w:rsidR="00F05358" w:rsidRPr="001E02ED" w:rsidRDefault="00F05358" w:rsidP="001E4184">
            <w:pPr>
              <w:pStyle w:val="Tabell"/>
              <w:rPr>
                <w:color w:val="auto"/>
              </w:rPr>
            </w:pPr>
            <w:r w:rsidRPr="001E02ED">
              <w:rPr>
                <w:color w:val="auto"/>
              </w:rPr>
              <w:t xml:space="preserve">This function terminates the currently running HbbTV application. It does not disable the HbbTV feature, therefore if the current service has an auto-start application then it </w:t>
            </w:r>
            <w:r w:rsidR="00186033" w:rsidRPr="00F80495">
              <w:rPr>
                <w:b/>
                <w:color w:val="FF0000"/>
              </w:rPr>
              <w:t>shall</w:t>
            </w:r>
            <w:r w:rsidRPr="001E02ED">
              <w:rPr>
                <w:color w:val="auto"/>
              </w:rPr>
              <w:t xml:space="preserve"> be re-</w:t>
            </w:r>
            <w:proofErr w:type="gramStart"/>
            <w:r w:rsidRPr="001E02ED">
              <w:rPr>
                <w:color w:val="auto"/>
              </w:rPr>
              <w:t>launched</w:t>
            </w:r>
            <w:proofErr w:type="gramEnd"/>
            <w:r w:rsidRPr="001E02ED">
              <w:rPr>
                <w:color w:val="auto"/>
              </w:rPr>
              <w:t xml:space="preserve"> and broadcast video </w:t>
            </w:r>
            <w:r w:rsidR="00186033" w:rsidRPr="00F80495">
              <w:rPr>
                <w:b/>
                <w:color w:val="FF0000"/>
              </w:rPr>
              <w:t>shall</w:t>
            </w:r>
            <w:r w:rsidRPr="001E02ED">
              <w:rPr>
                <w:color w:val="auto"/>
              </w:rPr>
              <w:t xml:space="preserve"> be reset to its default position.</w:t>
            </w:r>
          </w:p>
        </w:tc>
        <w:tc>
          <w:tcPr>
            <w:tcW w:w="1418" w:type="dxa"/>
            <w:vAlign w:val="center"/>
          </w:tcPr>
          <w:p w14:paraId="5D153321" w14:textId="70A7C3DB" w:rsidR="00F05358" w:rsidRPr="001E02ED" w:rsidRDefault="00F05358" w:rsidP="00C6782C">
            <w:pPr>
              <w:pStyle w:val="Tabell"/>
              <w:jc w:val="center"/>
              <w:rPr>
                <w:color w:val="auto"/>
              </w:rPr>
            </w:pPr>
            <w:r w:rsidRPr="001E02ED">
              <w:rPr>
                <w:color w:val="auto"/>
              </w:rPr>
              <w:t>M</w:t>
            </w:r>
          </w:p>
        </w:tc>
      </w:tr>
      <w:tr w:rsidR="00C6782C" w:rsidRPr="001E02ED" w14:paraId="3ED022CE" w14:textId="77777777" w:rsidTr="007D3288">
        <w:trPr>
          <w:trHeight w:val="310"/>
        </w:trPr>
        <w:tc>
          <w:tcPr>
            <w:tcW w:w="9782" w:type="dxa"/>
            <w:gridSpan w:val="2"/>
            <w:vAlign w:val="center"/>
          </w:tcPr>
          <w:p w14:paraId="00ABF43F" w14:textId="5FC5C92F" w:rsidR="00C6782C" w:rsidRPr="001E02ED" w:rsidRDefault="00C6782C" w:rsidP="00C6782C">
            <w:pPr>
              <w:pStyle w:val="Tabell"/>
            </w:pPr>
            <w:r w:rsidRPr="001E02ED">
              <w:t xml:space="preserve">Key: M = Mandatory, O = Optional, T = temporary change, P = persistent change, - = not applicable, </w:t>
            </w:r>
          </w:p>
          <w:p w14:paraId="790B3A7F" w14:textId="5E76C36A" w:rsidR="00C6782C" w:rsidRPr="001E02ED" w:rsidRDefault="00C6782C" w:rsidP="00702C2C">
            <w:pPr>
              <w:pStyle w:val="Tabell"/>
              <w:keepNext/>
              <w:rPr>
                <w:color w:val="auto"/>
              </w:rPr>
            </w:pPr>
            <w:r w:rsidRPr="001E02ED">
              <w:t xml:space="preserve">        </w:t>
            </w:r>
            <w:proofErr w:type="spellStart"/>
            <w:r w:rsidRPr="001E02ED">
              <w:t>Tp</w:t>
            </w:r>
            <w:proofErr w:type="spellEnd"/>
            <w:r w:rsidRPr="001E02ED">
              <w:t xml:space="preserve"> = Temporary </w:t>
            </w:r>
            <w:r w:rsidRPr="00EF64FF">
              <w:t>change</w:t>
            </w:r>
            <w:r w:rsidR="00AE08F4" w:rsidRPr="00EF64FF">
              <w:t xml:space="preserve"> of</w:t>
            </w:r>
            <w:r w:rsidRPr="00EF64FF">
              <w:t xml:space="preserve"> a</w:t>
            </w:r>
            <w:r w:rsidRPr="001E02ED">
              <w:t xml:space="preserve"> persistent system setting</w:t>
            </w:r>
          </w:p>
        </w:tc>
      </w:tr>
    </w:tbl>
    <w:p w14:paraId="3B483178" w14:textId="5C0065E8" w:rsidR="00702C2C" w:rsidRDefault="00702C2C">
      <w:pPr>
        <w:pStyle w:val="Billedtekst"/>
      </w:pPr>
      <w:r>
        <w:t xml:space="preserve">Table </w:t>
      </w:r>
      <w:r w:rsidR="00D47578">
        <w:t>8.3</w:t>
      </w:r>
      <w:r>
        <w:t xml:space="preserve"> </w:t>
      </w:r>
      <w:r w:rsidRPr="00080340">
        <w:t>User Control, NorDig HbbTV functions</w:t>
      </w:r>
      <w:r w:rsidR="00D47578">
        <w:t>.</w:t>
      </w:r>
    </w:p>
    <w:p w14:paraId="023FA70C" w14:textId="469CA1C0" w:rsidR="001F70DB" w:rsidRPr="001F70DB" w:rsidRDefault="001F70DB" w:rsidP="001F70DB">
      <w:pPr>
        <w:rPr>
          <w:highlight w:val="yellow"/>
        </w:rPr>
      </w:pPr>
    </w:p>
    <w:p w14:paraId="4037BE3C" w14:textId="12421521" w:rsidR="00877CAD" w:rsidRDefault="00877CAD" w:rsidP="00CB2DBF">
      <w:pPr>
        <w:pStyle w:val="Overskrift3"/>
      </w:pPr>
      <w:r w:rsidRPr="001E02ED">
        <w:t>User Control, PVR functions</w:t>
      </w:r>
    </w:p>
    <w:tbl>
      <w:tblPr>
        <w:tblW w:w="978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8364"/>
        <w:gridCol w:w="1418"/>
      </w:tblGrid>
      <w:tr w:rsidR="00877CAD" w:rsidRPr="001E02ED" w14:paraId="2B930076" w14:textId="77777777" w:rsidTr="00877CAD">
        <w:trPr>
          <w:trHeight w:val="310"/>
        </w:trPr>
        <w:tc>
          <w:tcPr>
            <w:tcW w:w="8364" w:type="dxa"/>
            <w:shd w:val="clear" w:color="auto" w:fill="D9D9D9" w:themeFill="background1" w:themeFillShade="D9"/>
            <w:vAlign w:val="center"/>
          </w:tcPr>
          <w:p w14:paraId="724F9A81" w14:textId="77777777" w:rsidR="00877CAD" w:rsidRPr="001E02ED" w:rsidRDefault="00877CAD" w:rsidP="00877CAD">
            <w:pPr>
              <w:pStyle w:val="Tabell"/>
              <w:rPr>
                <w:color w:val="FFFFFF" w:themeColor="background1"/>
              </w:rPr>
            </w:pPr>
            <w:r w:rsidRPr="001E02ED">
              <w:rPr>
                <w:color w:val="auto"/>
              </w:rPr>
              <w:t>PVR Functions in addition to basic functionality</w:t>
            </w:r>
          </w:p>
        </w:tc>
        <w:tc>
          <w:tcPr>
            <w:tcW w:w="1418" w:type="dxa"/>
            <w:shd w:val="clear" w:color="auto" w:fill="D9D9D9" w:themeFill="background1" w:themeFillShade="D9"/>
            <w:vAlign w:val="center"/>
          </w:tcPr>
          <w:p w14:paraId="72E7396D" w14:textId="77777777" w:rsidR="00877CAD" w:rsidRPr="001E02ED" w:rsidRDefault="00877CAD" w:rsidP="00877CAD">
            <w:pPr>
              <w:pStyle w:val="Tabell"/>
              <w:jc w:val="center"/>
              <w:rPr>
                <w:color w:val="FFFFFF" w:themeColor="background1"/>
              </w:rPr>
            </w:pPr>
            <w:r w:rsidRPr="001E02ED">
              <w:rPr>
                <w:color w:val="auto"/>
              </w:rPr>
              <w:t>PVR</w:t>
            </w:r>
          </w:p>
        </w:tc>
      </w:tr>
      <w:tr w:rsidR="00877CAD" w:rsidRPr="001E02ED" w14:paraId="4570D258" w14:textId="77777777" w:rsidTr="00877CAD">
        <w:trPr>
          <w:trHeight w:val="310"/>
        </w:trPr>
        <w:tc>
          <w:tcPr>
            <w:tcW w:w="8364" w:type="dxa"/>
            <w:vAlign w:val="center"/>
          </w:tcPr>
          <w:p w14:paraId="41857E11" w14:textId="77777777" w:rsidR="00877CAD" w:rsidRPr="001E02ED" w:rsidRDefault="00877CAD" w:rsidP="00877CAD">
            <w:pPr>
              <w:pStyle w:val="Tabell"/>
              <w:rPr>
                <w:color w:val="auto"/>
              </w:rPr>
            </w:pPr>
            <w:r w:rsidRPr="001E02ED">
              <w:rPr>
                <w:color w:val="auto"/>
              </w:rPr>
              <w:t>List of Recordings</w:t>
            </w:r>
          </w:p>
          <w:p w14:paraId="39422BCA" w14:textId="77777777" w:rsidR="00877CAD" w:rsidRPr="001E02ED" w:rsidRDefault="00877CAD" w:rsidP="00877CAD">
            <w:pPr>
              <w:pStyle w:val="Tabell"/>
              <w:rPr>
                <w:color w:val="auto"/>
              </w:rPr>
            </w:pPr>
            <w:r w:rsidRPr="001E02ED">
              <w:rPr>
                <w:color w:val="auto"/>
              </w:rPr>
              <w:t>Opens a screen with list of recordings (should be both existing and scheduled).</w:t>
            </w:r>
          </w:p>
        </w:tc>
        <w:tc>
          <w:tcPr>
            <w:tcW w:w="1418" w:type="dxa"/>
            <w:vAlign w:val="center"/>
          </w:tcPr>
          <w:p w14:paraId="3A96C783" w14:textId="77777777" w:rsidR="00877CAD" w:rsidRPr="001E02ED" w:rsidRDefault="00877CAD" w:rsidP="00877CAD">
            <w:pPr>
              <w:pStyle w:val="Tabell"/>
              <w:jc w:val="center"/>
              <w:rPr>
                <w:color w:val="auto"/>
              </w:rPr>
            </w:pPr>
            <w:r w:rsidRPr="001E02ED">
              <w:rPr>
                <w:color w:val="auto"/>
              </w:rPr>
              <w:t>M</w:t>
            </w:r>
          </w:p>
        </w:tc>
      </w:tr>
      <w:tr w:rsidR="00877CAD" w:rsidRPr="001E02ED" w14:paraId="23E2542D" w14:textId="77777777" w:rsidTr="00877CAD">
        <w:trPr>
          <w:trHeight w:val="310"/>
        </w:trPr>
        <w:tc>
          <w:tcPr>
            <w:tcW w:w="8364" w:type="dxa"/>
            <w:vAlign w:val="center"/>
          </w:tcPr>
          <w:p w14:paraId="14424713" w14:textId="77777777" w:rsidR="00877CAD" w:rsidRPr="001E02ED" w:rsidRDefault="00877CAD" w:rsidP="00877CAD">
            <w:pPr>
              <w:pStyle w:val="Tabell"/>
              <w:rPr>
                <w:color w:val="auto"/>
              </w:rPr>
            </w:pPr>
            <w:r w:rsidRPr="001E02ED">
              <w:rPr>
                <w:color w:val="auto"/>
              </w:rPr>
              <w:t>Record/One Touch Record</w:t>
            </w:r>
          </w:p>
          <w:p w14:paraId="4DAD53DB" w14:textId="77777777" w:rsidR="00877CAD" w:rsidRPr="001E02ED" w:rsidRDefault="00877CAD" w:rsidP="00877CAD">
            <w:pPr>
              <w:pStyle w:val="Tabell"/>
              <w:rPr>
                <w:color w:val="auto"/>
              </w:rPr>
            </w:pPr>
            <w:r w:rsidRPr="001E02ED">
              <w:rPr>
                <w:color w:val="auto"/>
              </w:rPr>
              <w:t>Start manual recording / start recording of present event.</w:t>
            </w:r>
          </w:p>
        </w:tc>
        <w:tc>
          <w:tcPr>
            <w:tcW w:w="1418" w:type="dxa"/>
            <w:vAlign w:val="center"/>
          </w:tcPr>
          <w:p w14:paraId="0D76DBFE" w14:textId="77777777" w:rsidR="00877CAD" w:rsidRPr="001E02ED" w:rsidRDefault="00877CAD" w:rsidP="00877CAD">
            <w:pPr>
              <w:pStyle w:val="Tabell"/>
              <w:jc w:val="center"/>
              <w:rPr>
                <w:color w:val="auto"/>
              </w:rPr>
            </w:pPr>
            <w:r w:rsidRPr="001E02ED">
              <w:rPr>
                <w:color w:val="auto"/>
              </w:rPr>
              <w:t>M</w:t>
            </w:r>
          </w:p>
        </w:tc>
      </w:tr>
      <w:tr w:rsidR="00877CAD" w:rsidRPr="001E02ED" w14:paraId="31551976" w14:textId="77777777" w:rsidTr="00877CAD">
        <w:trPr>
          <w:trHeight w:val="310"/>
        </w:trPr>
        <w:tc>
          <w:tcPr>
            <w:tcW w:w="8364" w:type="dxa"/>
            <w:vAlign w:val="center"/>
          </w:tcPr>
          <w:p w14:paraId="3CC3FEF7" w14:textId="77777777" w:rsidR="00877CAD" w:rsidRPr="001E02ED" w:rsidRDefault="00877CAD" w:rsidP="00877CAD">
            <w:pPr>
              <w:pStyle w:val="Tabell"/>
              <w:rPr>
                <w:color w:val="auto"/>
              </w:rPr>
            </w:pPr>
            <w:r w:rsidRPr="001E02ED">
              <w:rPr>
                <w:color w:val="auto"/>
              </w:rPr>
              <w:t>Play</w:t>
            </w:r>
          </w:p>
          <w:p w14:paraId="4619218C" w14:textId="77777777" w:rsidR="00877CAD" w:rsidRPr="001E02ED" w:rsidRDefault="00877CAD" w:rsidP="00877CAD">
            <w:pPr>
              <w:pStyle w:val="Tabell"/>
              <w:rPr>
                <w:color w:val="auto"/>
              </w:rPr>
            </w:pPr>
            <w:r w:rsidRPr="001E02ED">
              <w:rPr>
                <w:color w:val="auto"/>
              </w:rPr>
              <w:t xml:space="preserve">Start playing </w:t>
            </w:r>
            <w:proofErr w:type="spellStart"/>
            <w:r w:rsidRPr="001E02ED">
              <w:rPr>
                <w:color w:val="auto"/>
              </w:rPr>
              <w:t>timeshift</w:t>
            </w:r>
            <w:proofErr w:type="spellEnd"/>
            <w:r w:rsidRPr="001E02ED">
              <w:rPr>
                <w:color w:val="auto"/>
              </w:rPr>
              <w:t xml:space="preserve"> TV / start playback of recording.</w:t>
            </w:r>
          </w:p>
        </w:tc>
        <w:tc>
          <w:tcPr>
            <w:tcW w:w="1418" w:type="dxa"/>
            <w:vAlign w:val="center"/>
          </w:tcPr>
          <w:p w14:paraId="4D28CD34" w14:textId="77777777" w:rsidR="00877CAD" w:rsidRPr="001E02ED" w:rsidRDefault="00877CAD" w:rsidP="00877CAD">
            <w:pPr>
              <w:pStyle w:val="Tabell"/>
              <w:jc w:val="center"/>
              <w:rPr>
                <w:color w:val="auto"/>
              </w:rPr>
            </w:pPr>
            <w:r w:rsidRPr="001E02ED">
              <w:rPr>
                <w:color w:val="auto"/>
              </w:rPr>
              <w:t>M</w:t>
            </w:r>
          </w:p>
        </w:tc>
      </w:tr>
      <w:tr w:rsidR="00877CAD" w:rsidRPr="001E02ED" w14:paraId="48D7DD55" w14:textId="77777777" w:rsidTr="00877CAD">
        <w:trPr>
          <w:trHeight w:val="310"/>
        </w:trPr>
        <w:tc>
          <w:tcPr>
            <w:tcW w:w="8364" w:type="dxa"/>
            <w:vAlign w:val="center"/>
          </w:tcPr>
          <w:p w14:paraId="28BE87FB" w14:textId="77777777" w:rsidR="00877CAD" w:rsidRPr="001E02ED" w:rsidRDefault="00877CAD" w:rsidP="00877CAD">
            <w:pPr>
              <w:pStyle w:val="Tabell"/>
              <w:rPr>
                <w:color w:val="auto"/>
              </w:rPr>
            </w:pPr>
            <w:r w:rsidRPr="001E02ED">
              <w:rPr>
                <w:color w:val="auto"/>
              </w:rPr>
              <w:t>Pause</w:t>
            </w:r>
          </w:p>
          <w:p w14:paraId="30735FEE" w14:textId="77777777" w:rsidR="00877CAD" w:rsidRPr="001E02ED" w:rsidRDefault="00877CAD" w:rsidP="00877CAD">
            <w:pPr>
              <w:pStyle w:val="Tabell"/>
              <w:rPr>
                <w:color w:val="auto"/>
              </w:rPr>
            </w:pPr>
            <w:r w:rsidRPr="001E02ED">
              <w:rPr>
                <w:color w:val="auto"/>
              </w:rPr>
              <w:t xml:space="preserve">Pause playback of recording or </w:t>
            </w:r>
            <w:proofErr w:type="spellStart"/>
            <w:r w:rsidRPr="001E02ED">
              <w:rPr>
                <w:color w:val="auto"/>
              </w:rPr>
              <w:t>timeshift</w:t>
            </w:r>
            <w:proofErr w:type="spellEnd"/>
            <w:r w:rsidRPr="001E02ED">
              <w:rPr>
                <w:color w:val="auto"/>
              </w:rPr>
              <w:t xml:space="preserve"> TV</w:t>
            </w:r>
          </w:p>
        </w:tc>
        <w:tc>
          <w:tcPr>
            <w:tcW w:w="1418" w:type="dxa"/>
            <w:vAlign w:val="center"/>
          </w:tcPr>
          <w:p w14:paraId="55340CB2" w14:textId="77777777" w:rsidR="00877CAD" w:rsidRPr="001E02ED" w:rsidRDefault="00877CAD" w:rsidP="00877CAD">
            <w:pPr>
              <w:pStyle w:val="Tabell"/>
              <w:jc w:val="center"/>
              <w:rPr>
                <w:color w:val="auto"/>
              </w:rPr>
            </w:pPr>
            <w:r w:rsidRPr="001E02ED">
              <w:rPr>
                <w:color w:val="auto"/>
              </w:rPr>
              <w:t>M</w:t>
            </w:r>
          </w:p>
        </w:tc>
      </w:tr>
      <w:tr w:rsidR="00877CAD" w:rsidRPr="001E02ED" w14:paraId="53FC148D" w14:textId="77777777" w:rsidTr="00877CAD">
        <w:trPr>
          <w:trHeight w:val="310"/>
        </w:trPr>
        <w:tc>
          <w:tcPr>
            <w:tcW w:w="8364" w:type="dxa"/>
            <w:vAlign w:val="center"/>
          </w:tcPr>
          <w:p w14:paraId="1C52E976" w14:textId="77777777" w:rsidR="00877CAD" w:rsidRPr="001E02ED" w:rsidRDefault="00877CAD" w:rsidP="00877CAD">
            <w:pPr>
              <w:pStyle w:val="Tabell"/>
              <w:rPr>
                <w:color w:val="auto"/>
              </w:rPr>
            </w:pPr>
            <w:r w:rsidRPr="001E02ED">
              <w:rPr>
                <w:color w:val="auto"/>
              </w:rPr>
              <w:t>Stop</w:t>
            </w:r>
          </w:p>
          <w:p w14:paraId="33D316B4" w14:textId="77777777" w:rsidR="00877CAD" w:rsidRPr="001E02ED" w:rsidRDefault="00877CAD" w:rsidP="00877CAD">
            <w:pPr>
              <w:pStyle w:val="Tabell"/>
              <w:rPr>
                <w:color w:val="auto"/>
              </w:rPr>
            </w:pPr>
            <w:r w:rsidRPr="001E02ED">
              <w:rPr>
                <w:color w:val="auto"/>
              </w:rPr>
              <w:t>Stops playback/</w:t>
            </w:r>
            <w:proofErr w:type="spellStart"/>
            <w:r w:rsidRPr="001E02ED">
              <w:rPr>
                <w:color w:val="auto"/>
              </w:rPr>
              <w:t>timeshift</w:t>
            </w:r>
            <w:proofErr w:type="spellEnd"/>
            <w:r w:rsidRPr="001E02ED">
              <w:rPr>
                <w:color w:val="auto"/>
              </w:rPr>
              <w:t>/recording</w:t>
            </w:r>
          </w:p>
        </w:tc>
        <w:tc>
          <w:tcPr>
            <w:tcW w:w="1418" w:type="dxa"/>
            <w:vAlign w:val="center"/>
          </w:tcPr>
          <w:p w14:paraId="441AD221" w14:textId="77777777" w:rsidR="00877CAD" w:rsidRPr="001E02ED" w:rsidRDefault="00877CAD" w:rsidP="00877CAD">
            <w:pPr>
              <w:pStyle w:val="Tabell"/>
              <w:jc w:val="center"/>
              <w:rPr>
                <w:color w:val="auto"/>
              </w:rPr>
            </w:pPr>
            <w:r w:rsidRPr="001E02ED">
              <w:rPr>
                <w:color w:val="auto"/>
              </w:rPr>
              <w:t>M</w:t>
            </w:r>
          </w:p>
        </w:tc>
      </w:tr>
      <w:tr w:rsidR="00877CAD" w:rsidRPr="001E02ED" w14:paraId="31BC1F94" w14:textId="77777777" w:rsidTr="00877CAD">
        <w:trPr>
          <w:trHeight w:val="310"/>
        </w:trPr>
        <w:tc>
          <w:tcPr>
            <w:tcW w:w="8364" w:type="dxa"/>
            <w:vAlign w:val="center"/>
          </w:tcPr>
          <w:p w14:paraId="08AD59E4" w14:textId="77777777" w:rsidR="00877CAD" w:rsidRPr="001E02ED" w:rsidRDefault="00877CAD" w:rsidP="00877CAD">
            <w:pPr>
              <w:pStyle w:val="Tabell"/>
              <w:rPr>
                <w:color w:val="auto"/>
              </w:rPr>
            </w:pPr>
            <w:r w:rsidRPr="001E02ED">
              <w:rPr>
                <w:color w:val="auto"/>
              </w:rPr>
              <w:t xml:space="preserve">Fast Forward/Fast Rewind  </w:t>
            </w:r>
          </w:p>
          <w:p w14:paraId="7D5E2C2F" w14:textId="77777777" w:rsidR="00877CAD" w:rsidRPr="001E02ED" w:rsidRDefault="00877CAD" w:rsidP="00877CAD">
            <w:pPr>
              <w:pStyle w:val="Tabell"/>
              <w:rPr>
                <w:color w:val="auto"/>
              </w:rPr>
            </w:pPr>
            <w:r w:rsidRPr="001E02ED">
              <w:rPr>
                <w:color w:val="auto"/>
              </w:rPr>
              <w:t xml:space="preserve">Fast forward/rewind of the </w:t>
            </w:r>
            <w:proofErr w:type="spellStart"/>
            <w:r w:rsidRPr="001E02ED">
              <w:rPr>
                <w:color w:val="auto"/>
              </w:rPr>
              <w:t>timeshift</w:t>
            </w:r>
            <w:proofErr w:type="spellEnd"/>
            <w:r w:rsidRPr="001E02ED">
              <w:rPr>
                <w:color w:val="auto"/>
              </w:rPr>
              <w:t xml:space="preserve"> or recording (with different speeds).</w:t>
            </w:r>
          </w:p>
        </w:tc>
        <w:tc>
          <w:tcPr>
            <w:tcW w:w="1418" w:type="dxa"/>
            <w:vAlign w:val="center"/>
          </w:tcPr>
          <w:p w14:paraId="20D1F54C" w14:textId="77777777" w:rsidR="00877CAD" w:rsidRPr="001E02ED" w:rsidRDefault="00877CAD" w:rsidP="00877CAD">
            <w:pPr>
              <w:pStyle w:val="Tabell"/>
              <w:jc w:val="center"/>
              <w:rPr>
                <w:color w:val="auto"/>
              </w:rPr>
            </w:pPr>
            <w:r w:rsidRPr="001E02ED">
              <w:rPr>
                <w:color w:val="auto"/>
              </w:rPr>
              <w:t>Mc</w:t>
            </w:r>
          </w:p>
        </w:tc>
      </w:tr>
      <w:tr w:rsidR="00877CAD" w:rsidRPr="001E02ED" w14:paraId="1D28F390" w14:textId="77777777" w:rsidTr="00877CAD">
        <w:trPr>
          <w:trHeight w:val="310"/>
        </w:trPr>
        <w:tc>
          <w:tcPr>
            <w:tcW w:w="8364" w:type="dxa"/>
            <w:vAlign w:val="center"/>
          </w:tcPr>
          <w:p w14:paraId="191448BC" w14:textId="77777777" w:rsidR="00877CAD" w:rsidRPr="001E02ED" w:rsidRDefault="00877CAD" w:rsidP="00877CAD">
            <w:pPr>
              <w:pStyle w:val="Tabell"/>
              <w:rPr>
                <w:color w:val="auto"/>
              </w:rPr>
            </w:pPr>
            <w:r w:rsidRPr="001E02ED">
              <w:rPr>
                <w:color w:val="auto"/>
              </w:rPr>
              <w:t>Skip Back/Skip Forward (Previously JUMP)</w:t>
            </w:r>
          </w:p>
          <w:p w14:paraId="3A371137" w14:textId="4DD92220" w:rsidR="00877CAD" w:rsidRPr="001E02ED" w:rsidRDefault="00877CAD" w:rsidP="00877CAD">
            <w:pPr>
              <w:pStyle w:val="Tabell"/>
              <w:rPr>
                <w:color w:val="auto"/>
              </w:rPr>
            </w:pPr>
            <w:r w:rsidRPr="001E02ED">
              <w:rPr>
                <w:color w:val="auto"/>
              </w:rPr>
              <w:t>go to a specific time in the recording / fast jump to a manufacturer defined fixed time or to next index point (also have to update section</w:t>
            </w:r>
            <w:r w:rsidR="00D06D2D">
              <w:rPr>
                <w:color w:val="auto"/>
              </w:rPr>
              <w:t xml:space="preserve"> </w:t>
            </w:r>
            <w:r w:rsidRPr="001E02ED">
              <w:rPr>
                <w:color w:val="auto"/>
              </w:rPr>
              <w:t>14.4.2)</w:t>
            </w:r>
          </w:p>
        </w:tc>
        <w:tc>
          <w:tcPr>
            <w:tcW w:w="1418" w:type="dxa"/>
            <w:vAlign w:val="center"/>
          </w:tcPr>
          <w:p w14:paraId="6D9C384E" w14:textId="77777777" w:rsidR="00877CAD" w:rsidRPr="001E02ED" w:rsidRDefault="00877CAD" w:rsidP="00877CAD">
            <w:pPr>
              <w:pStyle w:val="Tabell"/>
              <w:jc w:val="center"/>
              <w:rPr>
                <w:color w:val="auto"/>
              </w:rPr>
            </w:pPr>
            <w:r w:rsidRPr="001E02ED">
              <w:rPr>
                <w:color w:val="auto"/>
              </w:rPr>
              <w:t>Mc</w:t>
            </w:r>
          </w:p>
        </w:tc>
      </w:tr>
      <w:tr w:rsidR="00877CAD" w:rsidRPr="00333840" w14:paraId="7AE48E51" w14:textId="77777777" w:rsidTr="00877CAD">
        <w:trPr>
          <w:trHeight w:val="310"/>
        </w:trPr>
        <w:tc>
          <w:tcPr>
            <w:tcW w:w="9782" w:type="dxa"/>
            <w:gridSpan w:val="2"/>
            <w:vAlign w:val="center"/>
          </w:tcPr>
          <w:p w14:paraId="47148C17" w14:textId="77777777" w:rsidR="00877CAD" w:rsidRPr="001E02ED" w:rsidRDefault="00877CAD" w:rsidP="00877CAD">
            <w:pPr>
              <w:pStyle w:val="Tabell"/>
            </w:pPr>
            <w:r w:rsidRPr="001E02ED">
              <w:t xml:space="preserve">Key: M = Mandatory, O = Optional, T = temporary change, P = persistent change, - = not applicable, </w:t>
            </w:r>
          </w:p>
          <w:p w14:paraId="7A4F31B5" w14:textId="3F8E40F9" w:rsidR="00877CAD" w:rsidRPr="001E02ED" w:rsidRDefault="00877CAD" w:rsidP="00877CAD">
            <w:pPr>
              <w:pStyle w:val="Tabell"/>
              <w:rPr>
                <w:szCs w:val="22"/>
              </w:rPr>
            </w:pPr>
            <w:proofErr w:type="spellStart"/>
            <w:r w:rsidRPr="001E02ED">
              <w:t>Tp</w:t>
            </w:r>
            <w:proofErr w:type="spellEnd"/>
            <w:r w:rsidRPr="001E02ED">
              <w:t xml:space="preserve"> = Temporary </w:t>
            </w:r>
            <w:r w:rsidRPr="00EF64FF">
              <w:t xml:space="preserve">change </w:t>
            </w:r>
            <w:r w:rsidR="00AE08F4" w:rsidRPr="00EF64FF">
              <w:t>of</w:t>
            </w:r>
            <w:r w:rsidRPr="00EF64FF">
              <w:t xml:space="preserve"> a persistent</w:t>
            </w:r>
            <w:r w:rsidRPr="001E02ED">
              <w:t xml:space="preserve"> system setting</w:t>
            </w:r>
            <w:r w:rsidRPr="001E02ED">
              <w:rPr>
                <w:szCs w:val="22"/>
              </w:rPr>
              <w:t xml:space="preserve"> </w:t>
            </w:r>
          </w:p>
          <w:p w14:paraId="4B32E769" w14:textId="77777777" w:rsidR="00877CAD" w:rsidRPr="001E02ED" w:rsidRDefault="00877CAD" w:rsidP="00702C2C">
            <w:pPr>
              <w:pStyle w:val="Tabell"/>
              <w:keepNext/>
              <w:rPr>
                <w:color w:val="auto"/>
              </w:rPr>
            </w:pPr>
            <w:r w:rsidRPr="001E02ED">
              <w:rPr>
                <w:szCs w:val="22"/>
              </w:rPr>
              <w:t xml:space="preserve">Mc </w:t>
            </w:r>
            <w:r w:rsidRPr="001E02ED">
              <w:t>= Conditional Mandatory that either forward/rewind or Skip back/forward functions are available in the NorDig IRD. If skip back/forward function is not available, then NorDig recommends implementation of higher forward/rewind speeds</w:t>
            </w:r>
          </w:p>
        </w:tc>
      </w:tr>
    </w:tbl>
    <w:p w14:paraId="3CD1A843" w14:textId="2A207A7C" w:rsidR="00702C2C" w:rsidRDefault="00702C2C">
      <w:pPr>
        <w:pStyle w:val="Billedtekst"/>
      </w:pPr>
      <w:r>
        <w:t xml:space="preserve">Table </w:t>
      </w:r>
      <w:r w:rsidR="00D47578">
        <w:t>8.4</w:t>
      </w:r>
      <w:r>
        <w:t xml:space="preserve"> </w:t>
      </w:r>
      <w:r w:rsidRPr="00414D5C">
        <w:t>User Control, PVR function</w:t>
      </w:r>
      <w:r w:rsidR="00D47578">
        <w:t>s.</w:t>
      </w:r>
    </w:p>
    <w:p w14:paraId="561490CB" w14:textId="305EF64C" w:rsidR="00F05358" w:rsidRPr="001E02ED" w:rsidRDefault="00F05358" w:rsidP="00CB2DBF">
      <w:pPr>
        <w:pStyle w:val="Overskrift3"/>
      </w:pPr>
      <w:r w:rsidRPr="001E02ED">
        <w:lastRenderedPageBreak/>
        <w:t>User Control, other optional functions</w:t>
      </w:r>
    </w:p>
    <w:p w14:paraId="1E4E25F6" w14:textId="77777777" w:rsidR="00F05358" w:rsidRPr="001E02ED" w:rsidRDefault="00F05358" w:rsidP="00F05358">
      <w:pPr>
        <w:spacing w:after="120"/>
        <w:ind w:right="27"/>
      </w:pPr>
      <w:r w:rsidRPr="001E02ED">
        <w:t>Other functions are left to the discretion of manufacturers.</w:t>
      </w:r>
    </w:p>
    <w:p w14:paraId="6F8B0984" w14:textId="2DA72FF9" w:rsidR="00F05358" w:rsidRDefault="00F05358" w:rsidP="00F05358">
      <w:pPr>
        <w:spacing w:after="120"/>
        <w:ind w:right="27"/>
      </w:pPr>
      <w:r w:rsidRPr="001E02ED">
        <w:t>It is expected that a production IRD will include additional functions not described here which may be implemented entirely at the device manufacturer discretion. See table below.</w:t>
      </w:r>
      <w:r w:rsidRPr="00333840">
        <w:t xml:space="preserve"> </w:t>
      </w:r>
    </w:p>
    <w:tbl>
      <w:tblPr>
        <w:tblW w:w="8364"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4"/>
      </w:tblGrid>
      <w:tr w:rsidR="001E4184" w:rsidRPr="001E02ED" w14:paraId="259C247E" w14:textId="77777777" w:rsidTr="007D3288">
        <w:trPr>
          <w:trHeight w:val="310"/>
        </w:trPr>
        <w:tc>
          <w:tcPr>
            <w:tcW w:w="8364" w:type="dxa"/>
            <w:shd w:val="clear" w:color="auto" w:fill="D9D9D9" w:themeFill="background1" w:themeFillShade="D9"/>
          </w:tcPr>
          <w:p w14:paraId="25B18085" w14:textId="28EC60F7" w:rsidR="00C97F88" w:rsidRPr="001E02ED" w:rsidRDefault="001E4184" w:rsidP="00C97F88">
            <w:pPr>
              <w:pStyle w:val="Tabell"/>
              <w:rPr>
                <w:color w:val="FFFFFF" w:themeColor="background1"/>
              </w:rPr>
            </w:pPr>
            <w:r w:rsidRPr="001E02ED">
              <w:rPr>
                <w:color w:val="auto"/>
              </w:rPr>
              <w:t>Other Optional Functions</w:t>
            </w:r>
          </w:p>
        </w:tc>
      </w:tr>
      <w:tr w:rsidR="00C97F88" w:rsidRPr="001E02ED" w14:paraId="5CF8E3BB" w14:textId="77777777" w:rsidTr="007D3288">
        <w:trPr>
          <w:trHeight w:val="310"/>
        </w:trPr>
        <w:tc>
          <w:tcPr>
            <w:tcW w:w="8364" w:type="dxa"/>
          </w:tcPr>
          <w:p w14:paraId="0D7E63CB" w14:textId="77777777" w:rsidR="00C97F88" w:rsidRPr="001E02ED" w:rsidRDefault="00C97F88" w:rsidP="00C97F88">
            <w:pPr>
              <w:pStyle w:val="Tabell"/>
              <w:rPr>
                <w:color w:val="auto"/>
              </w:rPr>
            </w:pPr>
            <w:r w:rsidRPr="001E02ED">
              <w:rPr>
                <w:color w:val="auto"/>
              </w:rPr>
              <w:t>Display resolution</w:t>
            </w:r>
          </w:p>
          <w:p w14:paraId="39751D7C" w14:textId="44C72D3A" w:rsidR="00C97F88" w:rsidRPr="001E02ED" w:rsidRDefault="00C97F88" w:rsidP="00C97F88">
            <w:pPr>
              <w:pStyle w:val="Tabell"/>
              <w:rPr>
                <w:color w:val="auto"/>
              </w:rPr>
            </w:pPr>
            <w:r w:rsidRPr="001E02ED">
              <w:rPr>
                <w:color w:val="auto"/>
              </w:rPr>
              <w:t>Toggles through all available display resolutions (original format, 720p, 1080i and more)</w:t>
            </w:r>
          </w:p>
        </w:tc>
      </w:tr>
      <w:tr w:rsidR="00F05358" w:rsidRPr="001E02ED" w14:paraId="7C68BD56" w14:textId="77777777" w:rsidTr="007D3288">
        <w:trPr>
          <w:trHeight w:val="310"/>
        </w:trPr>
        <w:tc>
          <w:tcPr>
            <w:tcW w:w="8364" w:type="dxa"/>
          </w:tcPr>
          <w:p w14:paraId="4195053F" w14:textId="77777777" w:rsidR="00F05358" w:rsidRPr="001E02ED" w:rsidRDefault="00F05358" w:rsidP="00C97F88">
            <w:pPr>
              <w:pStyle w:val="Tabell"/>
              <w:rPr>
                <w:color w:val="auto"/>
              </w:rPr>
            </w:pPr>
            <w:r w:rsidRPr="001E02ED">
              <w:rPr>
                <w:color w:val="auto"/>
              </w:rPr>
              <w:t xml:space="preserve">Aspect ratio </w:t>
            </w:r>
          </w:p>
          <w:p w14:paraId="0CF70ADF" w14:textId="77777777" w:rsidR="00F05358" w:rsidRPr="001E02ED" w:rsidRDefault="00F05358" w:rsidP="00C97F88">
            <w:pPr>
              <w:pStyle w:val="Tabell"/>
              <w:rPr>
                <w:color w:val="auto"/>
              </w:rPr>
            </w:pPr>
            <w:r w:rsidRPr="001E02ED">
              <w:rPr>
                <w:color w:val="auto"/>
              </w:rPr>
              <w:t xml:space="preserve">Normally find on TVs. Toggles through different aspect ratios, 16:9, 4:3, Zoom, </w:t>
            </w:r>
          </w:p>
        </w:tc>
      </w:tr>
      <w:tr w:rsidR="00F05358" w:rsidRPr="001E02ED" w14:paraId="131C7D87" w14:textId="77777777" w:rsidTr="007D3288">
        <w:trPr>
          <w:trHeight w:val="310"/>
        </w:trPr>
        <w:tc>
          <w:tcPr>
            <w:tcW w:w="8364" w:type="dxa"/>
          </w:tcPr>
          <w:p w14:paraId="59349283" w14:textId="77777777" w:rsidR="00F05358" w:rsidRPr="001E02ED" w:rsidRDefault="00F05358" w:rsidP="00C97F88">
            <w:pPr>
              <w:pStyle w:val="Tabell"/>
              <w:rPr>
                <w:color w:val="auto"/>
              </w:rPr>
            </w:pPr>
            <w:r w:rsidRPr="001E02ED">
              <w:rPr>
                <w:color w:val="auto"/>
              </w:rPr>
              <w:t>Option / short menu</w:t>
            </w:r>
          </w:p>
          <w:p w14:paraId="50E5989C" w14:textId="77777777" w:rsidR="00F05358" w:rsidRPr="001E02ED" w:rsidRDefault="00F05358" w:rsidP="00C97F88">
            <w:pPr>
              <w:pStyle w:val="Tabell"/>
              <w:rPr>
                <w:color w:val="auto"/>
              </w:rPr>
            </w:pPr>
            <w:r w:rsidRPr="001E02ED">
              <w:rPr>
                <w:color w:val="auto"/>
              </w:rPr>
              <w:t>A way of accessing menu functions that are used more often than the set-up menu, but not as often to need separate function.</w:t>
            </w:r>
          </w:p>
        </w:tc>
      </w:tr>
      <w:tr w:rsidR="00F05358" w:rsidRPr="001E02ED" w14:paraId="59FCDDF7" w14:textId="77777777" w:rsidTr="007D3288">
        <w:trPr>
          <w:trHeight w:val="310"/>
        </w:trPr>
        <w:tc>
          <w:tcPr>
            <w:tcW w:w="8364" w:type="dxa"/>
          </w:tcPr>
          <w:p w14:paraId="47086A40" w14:textId="77777777" w:rsidR="00F05358" w:rsidRPr="001E02ED" w:rsidRDefault="00F05358" w:rsidP="00C97F88">
            <w:pPr>
              <w:pStyle w:val="Tabell"/>
              <w:rPr>
                <w:color w:val="auto"/>
              </w:rPr>
            </w:pPr>
            <w:r w:rsidRPr="001E02ED">
              <w:rPr>
                <w:color w:val="auto"/>
              </w:rPr>
              <w:t>User manual</w:t>
            </w:r>
          </w:p>
          <w:p w14:paraId="28E0FAA9" w14:textId="77777777" w:rsidR="00F05358" w:rsidRPr="001E02ED" w:rsidRDefault="00F05358" w:rsidP="00C97F88">
            <w:pPr>
              <w:pStyle w:val="Tabell"/>
              <w:rPr>
                <w:color w:val="auto"/>
              </w:rPr>
            </w:pPr>
            <w:r w:rsidRPr="001E02ED">
              <w:rPr>
                <w:color w:val="auto"/>
              </w:rPr>
              <w:t>If the IRD has an interactive on-screen user manual</w:t>
            </w:r>
          </w:p>
        </w:tc>
      </w:tr>
      <w:tr w:rsidR="00F05358" w:rsidRPr="001E02ED" w14:paraId="359DFDBF" w14:textId="77777777" w:rsidTr="007D3288">
        <w:trPr>
          <w:trHeight w:val="310"/>
        </w:trPr>
        <w:tc>
          <w:tcPr>
            <w:tcW w:w="8364" w:type="dxa"/>
          </w:tcPr>
          <w:p w14:paraId="54DC2BE3" w14:textId="77777777" w:rsidR="00F05358" w:rsidRPr="001E02ED" w:rsidRDefault="00F05358" w:rsidP="00C97F88">
            <w:pPr>
              <w:pStyle w:val="Tabell"/>
              <w:rPr>
                <w:color w:val="auto"/>
              </w:rPr>
            </w:pPr>
            <w:r w:rsidRPr="001E02ED">
              <w:rPr>
                <w:color w:val="auto"/>
              </w:rPr>
              <w:t>Help</w:t>
            </w:r>
          </w:p>
          <w:p w14:paraId="1D8C9788" w14:textId="77777777" w:rsidR="00F05358" w:rsidRPr="001E02ED" w:rsidRDefault="00F05358" w:rsidP="00C97F88">
            <w:pPr>
              <w:pStyle w:val="Tabell"/>
              <w:rPr>
                <w:color w:val="auto"/>
              </w:rPr>
            </w:pPr>
            <w:r w:rsidRPr="001E02ED">
              <w:rPr>
                <w:color w:val="auto"/>
              </w:rPr>
              <w:t>Shows help about where You are in the menu</w:t>
            </w:r>
          </w:p>
        </w:tc>
      </w:tr>
      <w:tr w:rsidR="00F05358" w:rsidRPr="001E02ED" w14:paraId="77177086" w14:textId="77777777" w:rsidTr="007D3288">
        <w:trPr>
          <w:trHeight w:val="310"/>
        </w:trPr>
        <w:tc>
          <w:tcPr>
            <w:tcW w:w="8364" w:type="dxa"/>
          </w:tcPr>
          <w:p w14:paraId="091C4ADA" w14:textId="77777777" w:rsidR="00F05358" w:rsidRPr="001E02ED" w:rsidRDefault="00F05358" w:rsidP="00C97F88">
            <w:pPr>
              <w:pStyle w:val="Tabell"/>
              <w:rPr>
                <w:color w:val="auto"/>
              </w:rPr>
            </w:pPr>
            <w:r w:rsidRPr="001E02ED">
              <w:rPr>
                <w:color w:val="auto"/>
              </w:rPr>
              <w:t>3D</w:t>
            </w:r>
          </w:p>
          <w:p w14:paraId="1D704518" w14:textId="77777777" w:rsidR="00F05358" w:rsidRPr="001E02ED" w:rsidRDefault="00F05358" w:rsidP="00C97F88">
            <w:pPr>
              <w:pStyle w:val="Tabell"/>
              <w:rPr>
                <w:color w:val="auto"/>
              </w:rPr>
            </w:pPr>
            <w:r w:rsidRPr="001E02ED">
              <w:rPr>
                <w:color w:val="auto"/>
              </w:rPr>
              <w:t>Toggles through different 3D functions</w:t>
            </w:r>
          </w:p>
        </w:tc>
      </w:tr>
      <w:tr w:rsidR="00F05358" w:rsidRPr="001E02ED" w14:paraId="658FF1E3" w14:textId="77777777" w:rsidTr="007D3288">
        <w:trPr>
          <w:trHeight w:val="310"/>
        </w:trPr>
        <w:tc>
          <w:tcPr>
            <w:tcW w:w="8364" w:type="dxa"/>
          </w:tcPr>
          <w:p w14:paraId="5944B778" w14:textId="77777777" w:rsidR="00F05358" w:rsidRPr="001E02ED" w:rsidRDefault="00F05358" w:rsidP="00C97F88">
            <w:pPr>
              <w:pStyle w:val="Tabell"/>
              <w:rPr>
                <w:color w:val="auto"/>
              </w:rPr>
            </w:pPr>
            <w:r w:rsidRPr="001E02ED">
              <w:rPr>
                <w:color w:val="auto"/>
              </w:rPr>
              <w:t>Smart TV / Internet</w:t>
            </w:r>
          </w:p>
          <w:p w14:paraId="3C3F5AEC" w14:textId="77777777" w:rsidR="00F05358" w:rsidRPr="001E02ED" w:rsidRDefault="00F05358" w:rsidP="00C97F88">
            <w:pPr>
              <w:pStyle w:val="Tabell"/>
              <w:rPr>
                <w:color w:val="auto"/>
              </w:rPr>
            </w:pPr>
            <w:r w:rsidRPr="001E02ED">
              <w:rPr>
                <w:color w:val="auto"/>
              </w:rPr>
              <w:t>Gives access to smart TV functions and/or Internet web browsing functions</w:t>
            </w:r>
          </w:p>
        </w:tc>
      </w:tr>
      <w:tr w:rsidR="00F05358" w:rsidRPr="001E02ED" w14:paraId="16B769FB" w14:textId="77777777" w:rsidTr="007D3288">
        <w:trPr>
          <w:trHeight w:val="310"/>
        </w:trPr>
        <w:tc>
          <w:tcPr>
            <w:tcW w:w="8364" w:type="dxa"/>
          </w:tcPr>
          <w:p w14:paraId="5E3F8FB8" w14:textId="77777777" w:rsidR="00F05358" w:rsidRPr="001E02ED" w:rsidRDefault="00F05358" w:rsidP="00C97F88">
            <w:pPr>
              <w:pStyle w:val="Tabell"/>
              <w:rPr>
                <w:color w:val="auto"/>
              </w:rPr>
            </w:pPr>
            <w:r w:rsidRPr="001E02ED">
              <w:rPr>
                <w:color w:val="auto"/>
              </w:rPr>
              <w:t>Channel list</w:t>
            </w:r>
          </w:p>
          <w:p w14:paraId="47796228" w14:textId="77777777" w:rsidR="00F05358" w:rsidRPr="001E02ED" w:rsidRDefault="00F05358" w:rsidP="00C97F88">
            <w:pPr>
              <w:pStyle w:val="Tabell"/>
              <w:rPr>
                <w:color w:val="auto"/>
              </w:rPr>
            </w:pPr>
            <w:r w:rsidRPr="001E02ED">
              <w:rPr>
                <w:color w:val="auto"/>
              </w:rPr>
              <w:t xml:space="preserve">Gives access to a list of available services. Often combined with </w:t>
            </w:r>
            <w:proofErr w:type="gramStart"/>
            <w:r w:rsidRPr="001E02ED">
              <w:rPr>
                <w:color w:val="auto"/>
              </w:rPr>
              <w:t>OK-button</w:t>
            </w:r>
            <w:proofErr w:type="gramEnd"/>
            <w:r w:rsidRPr="001E02ED">
              <w:rPr>
                <w:color w:val="auto"/>
              </w:rPr>
              <w:t>.</w:t>
            </w:r>
          </w:p>
        </w:tc>
      </w:tr>
      <w:tr w:rsidR="00F05358" w:rsidRPr="001E02ED" w14:paraId="600698BE" w14:textId="77777777" w:rsidTr="007D3288">
        <w:trPr>
          <w:trHeight w:val="310"/>
        </w:trPr>
        <w:tc>
          <w:tcPr>
            <w:tcW w:w="8364" w:type="dxa"/>
          </w:tcPr>
          <w:p w14:paraId="156986AC" w14:textId="77777777" w:rsidR="00F05358" w:rsidRPr="001E02ED" w:rsidRDefault="00F05358" w:rsidP="00C97F88">
            <w:pPr>
              <w:pStyle w:val="Tabell"/>
              <w:rPr>
                <w:color w:val="auto"/>
              </w:rPr>
            </w:pPr>
            <w:r w:rsidRPr="001E02ED">
              <w:rPr>
                <w:color w:val="auto"/>
              </w:rPr>
              <w:t>Search</w:t>
            </w:r>
          </w:p>
          <w:p w14:paraId="0C6028B6" w14:textId="77777777" w:rsidR="00F05358" w:rsidRPr="001E02ED" w:rsidRDefault="00F05358" w:rsidP="00C97F88">
            <w:pPr>
              <w:pStyle w:val="Tabell"/>
              <w:rPr>
                <w:color w:val="auto"/>
              </w:rPr>
            </w:pPr>
            <w:r w:rsidRPr="001E02ED">
              <w:rPr>
                <w:color w:val="auto"/>
              </w:rPr>
              <w:t xml:space="preserve">Search for content, web search etc. </w:t>
            </w:r>
          </w:p>
        </w:tc>
      </w:tr>
      <w:tr w:rsidR="00F05358" w:rsidRPr="001E02ED" w14:paraId="36F15260" w14:textId="77777777" w:rsidTr="007D3288">
        <w:trPr>
          <w:trHeight w:val="310"/>
        </w:trPr>
        <w:tc>
          <w:tcPr>
            <w:tcW w:w="8364" w:type="dxa"/>
          </w:tcPr>
          <w:p w14:paraId="781EADED" w14:textId="77777777" w:rsidR="00F05358" w:rsidRPr="001E02ED" w:rsidRDefault="00F05358" w:rsidP="00C97F88">
            <w:pPr>
              <w:pStyle w:val="Tabell"/>
              <w:rPr>
                <w:color w:val="auto"/>
              </w:rPr>
            </w:pPr>
            <w:r w:rsidRPr="001E02ED">
              <w:rPr>
                <w:color w:val="auto"/>
              </w:rPr>
              <w:t>Other Teletext functions</w:t>
            </w:r>
          </w:p>
          <w:p w14:paraId="4C03556F" w14:textId="77777777" w:rsidR="00F05358" w:rsidRPr="001E02ED" w:rsidRDefault="00F05358" w:rsidP="00C97F88">
            <w:pPr>
              <w:pStyle w:val="Tabell"/>
              <w:rPr>
                <w:color w:val="auto"/>
              </w:rPr>
            </w:pPr>
            <w:r w:rsidRPr="001E02ED">
              <w:rPr>
                <w:color w:val="auto"/>
              </w:rPr>
              <w:t xml:space="preserve">Mix modes, next/prep page, enlarge </w:t>
            </w:r>
            <w:proofErr w:type="gramStart"/>
            <w:r w:rsidRPr="001E02ED">
              <w:rPr>
                <w:color w:val="auto"/>
              </w:rPr>
              <w:t>Teletext,  show</w:t>
            </w:r>
            <w:proofErr w:type="gramEnd"/>
            <w:r w:rsidRPr="001E02ED">
              <w:rPr>
                <w:color w:val="auto"/>
              </w:rPr>
              <w:t xml:space="preserve"> hidden text, etc.</w:t>
            </w:r>
          </w:p>
        </w:tc>
      </w:tr>
      <w:tr w:rsidR="00F05358" w:rsidRPr="00333840" w14:paraId="605DC038" w14:textId="77777777" w:rsidTr="007D3288">
        <w:trPr>
          <w:trHeight w:val="310"/>
        </w:trPr>
        <w:tc>
          <w:tcPr>
            <w:tcW w:w="8364" w:type="dxa"/>
          </w:tcPr>
          <w:p w14:paraId="62F1F88D" w14:textId="77777777" w:rsidR="00F05358" w:rsidRPr="001E02ED" w:rsidRDefault="00F05358" w:rsidP="00C97F88">
            <w:pPr>
              <w:pStyle w:val="Tabell"/>
              <w:rPr>
                <w:color w:val="auto"/>
              </w:rPr>
            </w:pPr>
            <w:r w:rsidRPr="001E02ED">
              <w:rPr>
                <w:color w:val="auto"/>
              </w:rPr>
              <w:t>Digital / Analogue</w:t>
            </w:r>
          </w:p>
          <w:p w14:paraId="77D92498" w14:textId="77777777" w:rsidR="00F05358" w:rsidRPr="00333840" w:rsidRDefault="00F05358" w:rsidP="00702C2C">
            <w:pPr>
              <w:pStyle w:val="Tabell"/>
              <w:keepNext/>
              <w:rPr>
                <w:color w:val="auto"/>
              </w:rPr>
            </w:pPr>
            <w:r w:rsidRPr="001E02ED">
              <w:rPr>
                <w:color w:val="auto"/>
              </w:rPr>
              <w:t>Toggles between digital and analogue services</w:t>
            </w:r>
          </w:p>
        </w:tc>
      </w:tr>
    </w:tbl>
    <w:p w14:paraId="7C633E29" w14:textId="1A3F08D5" w:rsidR="00702C2C" w:rsidRDefault="00702C2C">
      <w:pPr>
        <w:pStyle w:val="Billedtekst"/>
      </w:pPr>
      <w:bookmarkStart w:id="2577" w:name="_Hlk497925030"/>
      <w:r>
        <w:t xml:space="preserve">Table </w:t>
      </w:r>
      <w:r w:rsidR="00D47578">
        <w:t>8.5</w:t>
      </w:r>
      <w:r>
        <w:t xml:space="preserve"> </w:t>
      </w:r>
      <w:r w:rsidRPr="00475467">
        <w:t>User Control, other optional functions</w:t>
      </w:r>
      <w:r w:rsidR="00D47578">
        <w:t>.</w:t>
      </w:r>
    </w:p>
    <w:p w14:paraId="622AA01C" w14:textId="0BE05CB8" w:rsidR="00662ECA" w:rsidRPr="001E02ED" w:rsidRDefault="00662ECA" w:rsidP="008B3F27">
      <w:pPr>
        <w:pStyle w:val="Overskrift3"/>
      </w:pPr>
      <w:bookmarkStart w:id="2578" w:name="_Toc232171891"/>
      <w:bookmarkStart w:id="2579" w:name="_Toc392073867"/>
      <w:bookmarkEnd w:id="2577"/>
      <w:r w:rsidRPr="001E02ED">
        <w:t>Design and Labelling</w:t>
      </w:r>
      <w:bookmarkEnd w:id="2578"/>
      <w:bookmarkEnd w:id="2579"/>
      <w:r w:rsidR="00206590" w:rsidRPr="001E02ED">
        <w:t xml:space="preserve"> </w:t>
      </w:r>
      <w:r w:rsidR="00CD393F" w:rsidRPr="001E02ED">
        <w:t xml:space="preserve">for physical </w:t>
      </w:r>
      <w:r w:rsidR="00206590" w:rsidRPr="001E02ED">
        <w:t>Remote Control</w:t>
      </w:r>
    </w:p>
    <w:p w14:paraId="2284CB2F" w14:textId="38D4535B" w:rsidR="00CD393F" w:rsidRPr="001E02ED" w:rsidRDefault="00662ECA" w:rsidP="00CD393F">
      <w:pPr>
        <w:autoSpaceDE w:val="0"/>
        <w:autoSpaceDN w:val="0"/>
        <w:spacing w:after="0"/>
      </w:pPr>
      <w:r w:rsidRPr="001E02ED">
        <w:t xml:space="preserve">The manufacturer is </w:t>
      </w:r>
      <w:r w:rsidR="00CD393F" w:rsidRPr="001E02ED">
        <w:t>responsible for</w:t>
      </w:r>
      <w:r w:rsidRPr="001E02ED">
        <w:t xml:space="preserve"> the design of the remote control and the labelling of the </w:t>
      </w:r>
      <w:r w:rsidR="00D47578">
        <w:t>remote-control</w:t>
      </w:r>
      <w:r w:rsidR="00CD393F" w:rsidRPr="001E02ED">
        <w:t xml:space="preserve"> </w:t>
      </w:r>
      <w:r w:rsidRPr="001E02ED">
        <w:t xml:space="preserve">functions. </w:t>
      </w:r>
    </w:p>
    <w:p w14:paraId="184D2C63" w14:textId="042F44A0" w:rsidR="00662ECA" w:rsidRPr="00333840" w:rsidRDefault="00CD393F" w:rsidP="00CD393F">
      <w:pPr>
        <w:autoSpaceDE w:val="0"/>
        <w:autoSpaceDN w:val="0"/>
        <w:spacing w:after="0"/>
        <w:rPr>
          <w:strike/>
        </w:rPr>
      </w:pPr>
      <w:r w:rsidRPr="001E02ED">
        <w:t xml:space="preserve">Manufacturers should consider the needs of visually impaired users when designing remote control handsets.  Items to consider include the size/texture/tactile response of buttons and the colour/typeface/size of labelling. Frequently used remote control functions such as Volume Up/Down, Programme Up/Down should be placed in an </w:t>
      </w:r>
      <w:r w:rsidR="00D47578" w:rsidRPr="001E02ED">
        <w:t>easily</w:t>
      </w:r>
      <w:r w:rsidRPr="001E02ED">
        <w:t xml:space="preserve"> accessible manner.</w:t>
      </w:r>
      <w:r w:rsidRPr="00333840">
        <w:t xml:space="preserve"> </w:t>
      </w:r>
    </w:p>
    <w:p w14:paraId="63ACA01D" w14:textId="019DDB5E" w:rsidR="001F3162" w:rsidRPr="00333840" w:rsidRDefault="001F3162" w:rsidP="001F3162">
      <w:pPr>
        <w:jc w:val="center"/>
      </w:pPr>
    </w:p>
    <w:p w14:paraId="150800AD" w14:textId="22EB3E19" w:rsidR="00662ECA" w:rsidRPr="00AD01EA" w:rsidRDefault="00662ECA" w:rsidP="008B3F27">
      <w:pPr>
        <w:pStyle w:val="Overskrift3"/>
      </w:pPr>
      <w:bookmarkStart w:id="2580" w:name="_Toc232171892"/>
      <w:bookmarkStart w:id="2581" w:name="_Toc392073868"/>
      <w:r w:rsidRPr="00333840">
        <w:t>Mapping of Key Events</w:t>
      </w:r>
      <w:bookmarkEnd w:id="2580"/>
      <w:r w:rsidR="00337263" w:rsidRPr="00333840">
        <w:t xml:space="preserve"> for </w:t>
      </w:r>
      <w:r w:rsidR="00337263" w:rsidRPr="00AD01EA">
        <w:t>NorDig</w:t>
      </w:r>
      <w:r w:rsidR="003C3BEF" w:rsidRPr="00AD01EA">
        <w:t xml:space="preserve"> </w:t>
      </w:r>
      <w:r w:rsidR="00C418A9" w:rsidRPr="00AD01EA">
        <w:t xml:space="preserve">HbbTV IRD </w:t>
      </w:r>
      <w:r w:rsidR="00337263" w:rsidRPr="00AD01EA">
        <w:t>profile</w:t>
      </w:r>
      <w:bookmarkEnd w:id="2581"/>
    </w:p>
    <w:p w14:paraId="6F0EA710" w14:textId="1D052DB0" w:rsidR="00662ECA" w:rsidRDefault="00662ECA" w:rsidP="00662ECA">
      <w:r w:rsidRPr="00AD01EA">
        <w:t>The NorDig</w:t>
      </w:r>
      <w:r w:rsidR="003C3BEF" w:rsidRPr="00AD01EA">
        <w:t xml:space="preserve"> </w:t>
      </w:r>
      <w:r w:rsidR="00C418A9" w:rsidRPr="00AD01EA">
        <w:t xml:space="preserve">HbbTV </w:t>
      </w:r>
      <w:r w:rsidRPr="00AD01EA">
        <w:t xml:space="preserve">IRD </w:t>
      </w:r>
      <w:r w:rsidR="00186033" w:rsidRPr="00AD01EA">
        <w:rPr>
          <w:b/>
          <w:color w:val="FF0000"/>
        </w:rPr>
        <w:t>shall</w:t>
      </w:r>
      <w:r w:rsidRPr="00AD01EA">
        <w:t xml:space="preserve"> generate</w:t>
      </w:r>
      <w:r w:rsidR="003C3BEF" w:rsidRPr="00AD01EA">
        <w:t xml:space="preserve"> (HbbTV)</w:t>
      </w:r>
      <w:r w:rsidRPr="00AD01EA">
        <w:t xml:space="preserve"> events according to </w:t>
      </w:r>
      <w:r w:rsidR="00702C2C">
        <w:fldChar w:fldCharType="begin"/>
      </w:r>
      <w:r w:rsidR="00702C2C">
        <w:instrText xml:space="preserve"> REF _Ref498602665 \h </w:instrText>
      </w:r>
      <w:r w:rsidR="00061C0F">
        <w:instrText xml:space="preserve"> \* MERGEFORMAT </w:instrText>
      </w:r>
      <w:r w:rsidR="00702C2C">
        <w:fldChar w:fldCharType="separate"/>
      </w:r>
      <w:r w:rsidR="00290B98">
        <w:t xml:space="preserve">Table </w:t>
      </w:r>
      <w:r w:rsidR="00290B98">
        <w:rPr>
          <w:noProof/>
        </w:rPr>
        <w:t>8</w:t>
      </w:r>
      <w:r w:rsidR="00290B98">
        <w:t>.</w:t>
      </w:r>
      <w:r w:rsidR="00290B98" w:rsidRPr="00061C0F">
        <w:rPr>
          <w:strike/>
          <w:noProof/>
          <w:highlight w:val="yellow"/>
        </w:rPr>
        <w:t>7</w:t>
      </w:r>
      <w:r w:rsidR="00702C2C">
        <w:fldChar w:fldCharType="end"/>
      </w:r>
      <w:r w:rsidR="00A87F04" w:rsidRPr="00AD01EA">
        <w:t xml:space="preserve"> </w:t>
      </w:r>
      <w:r w:rsidR="000353AE" w:rsidRPr="00AD01EA">
        <w:rPr>
          <w:lang w:eastAsia="en-GB"/>
        </w:rPr>
        <w:t>in response to user control functions</w:t>
      </w:r>
      <w:r w:rsidR="00804A57" w:rsidRPr="00AD01EA">
        <w:rPr>
          <w:lang w:eastAsia="en-GB"/>
        </w:rPr>
        <w:t>, (</w:t>
      </w:r>
      <w:r w:rsidR="002F7EDF" w:rsidRPr="00AD01EA">
        <w:rPr>
          <w:lang w:eastAsia="en-GB"/>
        </w:rPr>
        <w:t>e.g.,</w:t>
      </w:r>
      <w:r w:rsidR="000353AE" w:rsidRPr="00AD01EA">
        <w:t xml:space="preserve"> </w:t>
      </w:r>
      <w:r w:rsidRPr="00AD01EA">
        <w:t>when a key is pressed on the NorDig IRD remote</w:t>
      </w:r>
      <w:r w:rsidR="00362A37" w:rsidRPr="00AD01EA">
        <w:t>-</w:t>
      </w:r>
      <w:r w:rsidRPr="00AD01EA">
        <w:t>control</w:t>
      </w:r>
      <w:r w:rsidR="00804A57" w:rsidRPr="00AD01EA">
        <w:t>)</w:t>
      </w:r>
      <w:r w:rsidRPr="00AD01EA">
        <w:t>.</w:t>
      </w:r>
    </w:p>
    <w:p w14:paraId="7B5B6BB2" w14:textId="3E526205" w:rsidR="00331640" w:rsidRDefault="00331640" w:rsidP="00662ECA"/>
    <w:p w14:paraId="79874137" w14:textId="088F79B3" w:rsidR="00331640" w:rsidRDefault="00331640" w:rsidP="00662ECA"/>
    <w:p w14:paraId="033C8FBD" w14:textId="4562F29E" w:rsidR="0039312E" w:rsidRDefault="0039312E" w:rsidP="00662ECA"/>
    <w:p w14:paraId="000270A5" w14:textId="78A81ADE" w:rsidR="0039312E" w:rsidRDefault="0039312E" w:rsidP="00662ECA"/>
    <w:p w14:paraId="5D9667BD" w14:textId="77777777" w:rsidR="0039312E" w:rsidRDefault="0039312E" w:rsidP="00662ECA"/>
    <w:p w14:paraId="42A65C0E" w14:textId="6DF36FC2" w:rsidR="002F7EDF" w:rsidRDefault="002F7EDF" w:rsidP="00662ECA"/>
    <w:p w14:paraId="066E27BA" w14:textId="77777777" w:rsidR="00331640" w:rsidRPr="00AD01EA" w:rsidRDefault="00331640" w:rsidP="00662ECA"/>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3166"/>
        <w:gridCol w:w="2977"/>
      </w:tblGrid>
      <w:tr w:rsidR="00662ECA" w:rsidRPr="00AD01EA" w14:paraId="1FF46779" w14:textId="77777777" w:rsidTr="00042C13">
        <w:tc>
          <w:tcPr>
            <w:tcW w:w="3166" w:type="dxa"/>
            <w:shd w:val="clear" w:color="auto" w:fill="D9D9D9" w:themeFill="background1" w:themeFillShade="D9"/>
          </w:tcPr>
          <w:p w14:paraId="202C1630" w14:textId="18444226" w:rsidR="00662ECA" w:rsidRPr="00AD01EA" w:rsidRDefault="000353AE" w:rsidP="00AD2CFB">
            <w:pPr>
              <w:pStyle w:val="Tabell"/>
              <w:jc w:val="center"/>
              <w:rPr>
                <w:b/>
                <w:bCs/>
                <w:color w:val="auto"/>
              </w:rPr>
            </w:pPr>
            <w:r w:rsidRPr="00AD01EA">
              <w:rPr>
                <w:b/>
                <w:bCs/>
                <w:color w:val="auto"/>
              </w:rPr>
              <w:t>User Control functions</w:t>
            </w:r>
          </w:p>
        </w:tc>
        <w:tc>
          <w:tcPr>
            <w:tcW w:w="2977" w:type="dxa"/>
            <w:shd w:val="clear" w:color="auto" w:fill="D9D9D9" w:themeFill="background1" w:themeFillShade="D9"/>
          </w:tcPr>
          <w:p w14:paraId="565BEF33" w14:textId="55560F0E" w:rsidR="00662ECA" w:rsidRPr="00AD01EA" w:rsidRDefault="000353AE" w:rsidP="00AD2CFB">
            <w:pPr>
              <w:pStyle w:val="Tabell"/>
              <w:jc w:val="center"/>
              <w:rPr>
                <w:b/>
                <w:bCs/>
                <w:color w:val="auto"/>
              </w:rPr>
            </w:pPr>
            <w:r w:rsidRPr="00AD01EA">
              <w:rPr>
                <w:b/>
                <w:bCs/>
                <w:color w:val="auto"/>
              </w:rPr>
              <w:t xml:space="preserve">HbbTV </w:t>
            </w:r>
            <w:r w:rsidR="00662ECA" w:rsidRPr="00AD01EA">
              <w:rPr>
                <w:b/>
                <w:bCs/>
                <w:color w:val="auto"/>
              </w:rPr>
              <w:t>Key</w:t>
            </w:r>
            <w:r w:rsidRPr="00AD01EA">
              <w:rPr>
                <w:b/>
                <w:bCs/>
                <w:color w:val="auto"/>
              </w:rPr>
              <w:t xml:space="preserve"> event</w:t>
            </w:r>
          </w:p>
        </w:tc>
      </w:tr>
      <w:tr w:rsidR="00662ECA" w:rsidRPr="00AD01EA" w14:paraId="1AEEAE41" w14:textId="77777777" w:rsidTr="00270738">
        <w:tc>
          <w:tcPr>
            <w:tcW w:w="3166" w:type="dxa"/>
          </w:tcPr>
          <w:p w14:paraId="7E324EAA" w14:textId="21101354" w:rsidR="00662ECA" w:rsidRPr="00AD01EA" w:rsidRDefault="000353AE" w:rsidP="00AD2CFB">
            <w:pPr>
              <w:pStyle w:val="Tabell"/>
              <w:rPr>
                <w:color w:val="auto"/>
              </w:rPr>
            </w:pPr>
            <w:r w:rsidRPr="00AD01EA">
              <w:rPr>
                <w:color w:val="auto"/>
              </w:rPr>
              <w:t xml:space="preserve">Numerals </w:t>
            </w:r>
            <w:r w:rsidR="00662ECA" w:rsidRPr="00AD01EA">
              <w:rPr>
                <w:color w:val="auto"/>
              </w:rPr>
              <w:t>0-9</w:t>
            </w:r>
          </w:p>
        </w:tc>
        <w:tc>
          <w:tcPr>
            <w:tcW w:w="2977" w:type="dxa"/>
          </w:tcPr>
          <w:p w14:paraId="6B00DB6C" w14:textId="77777777" w:rsidR="00662ECA" w:rsidRPr="00AD01EA" w:rsidRDefault="00662ECA" w:rsidP="00AD2CFB">
            <w:pPr>
              <w:pStyle w:val="Tabell"/>
              <w:rPr>
                <w:color w:val="auto"/>
              </w:rPr>
            </w:pPr>
            <w:r w:rsidRPr="00AD01EA">
              <w:rPr>
                <w:color w:val="auto"/>
              </w:rPr>
              <w:t>VK_0 to VK_9</w:t>
            </w:r>
          </w:p>
        </w:tc>
      </w:tr>
      <w:tr w:rsidR="00662ECA" w:rsidRPr="00AD01EA" w14:paraId="3DD131E2" w14:textId="77777777" w:rsidTr="00270738">
        <w:tc>
          <w:tcPr>
            <w:tcW w:w="3166" w:type="dxa"/>
          </w:tcPr>
          <w:p w14:paraId="519FBC5E" w14:textId="3CAD310B" w:rsidR="00662ECA" w:rsidRPr="00AD01EA" w:rsidRDefault="000353AE" w:rsidP="00AD2CFB">
            <w:pPr>
              <w:pStyle w:val="Tabell"/>
              <w:rPr>
                <w:color w:val="auto"/>
              </w:rPr>
            </w:pPr>
            <w:r w:rsidRPr="00AD01EA">
              <w:rPr>
                <w:color w:val="auto"/>
              </w:rPr>
              <w:t>Navigation Up</w:t>
            </w:r>
          </w:p>
        </w:tc>
        <w:tc>
          <w:tcPr>
            <w:tcW w:w="2977" w:type="dxa"/>
          </w:tcPr>
          <w:p w14:paraId="780A4A4C" w14:textId="77777777" w:rsidR="00662ECA" w:rsidRPr="00AD01EA" w:rsidRDefault="00662ECA" w:rsidP="00AD2CFB">
            <w:pPr>
              <w:pStyle w:val="Tabell"/>
              <w:rPr>
                <w:color w:val="auto"/>
              </w:rPr>
            </w:pPr>
            <w:r w:rsidRPr="00AD01EA">
              <w:rPr>
                <w:color w:val="auto"/>
              </w:rPr>
              <w:t>VK_UP</w:t>
            </w:r>
          </w:p>
        </w:tc>
      </w:tr>
      <w:tr w:rsidR="00662ECA" w:rsidRPr="00AD01EA" w14:paraId="55392C9E" w14:textId="77777777" w:rsidTr="00270738">
        <w:tc>
          <w:tcPr>
            <w:tcW w:w="3166" w:type="dxa"/>
          </w:tcPr>
          <w:p w14:paraId="1D7370B6" w14:textId="01D3A02F" w:rsidR="00662ECA" w:rsidRPr="00AD01EA" w:rsidRDefault="000353AE" w:rsidP="000353AE">
            <w:pPr>
              <w:pStyle w:val="Tabell"/>
              <w:rPr>
                <w:color w:val="auto"/>
              </w:rPr>
            </w:pPr>
            <w:r w:rsidRPr="00AD01EA">
              <w:rPr>
                <w:color w:val="auto"/>
              </w:rPr>
              <w:t>Navigation Down</w:t>
            </w:r>
          </w:p>
        </w:tc>
        <w:tc>
          <w:tcPr>
            <w:tcW w:w="2977" w:type="dxa"/>
          </w:tcPr>
          <w:p w14:paraId="70B7C623" w14:textId="77777777" w:rsidR="00662ECA" w:rsidRPr="00AD01EA" w:rsidRDefault="00662ECA" w:rsidP="00AD2CFB">
            <w:pPr>
              <w:pStyle w:val="Tabell"/>
              <w:rPr>
                <w:color w:val="auto"/>
              </w:rPr>
            </w:pPr>
            <w:r w:rsidRPr="00AD01EA">
              <w:rPr>
                <w:color w:val="auto"/>
              </w:rPr>
              <w:t>VK_DOWN</w:t>
            </w:r>
          </w:p>
        </w:tc>
      </w:tr>
      <w:tr w:rsidR="00662ECA" w:rsidRPr="00AD01EA" w14:paraId="1628DD46" w14:textId="77777777" w:rsidTr="00270738">
        <w:tc>
          <w:tcPr>
            <w:tcW w:w="3166" w:type="dxa"/>
          </w:tcPr>
          <w:p w14:paraId="0D7185A3" w14:textId="6AC1BF98" w:rsidR="00662ECA" w:rsidRPr="00AD01EA" w:rsidRDefault="000353AE" w:rsidP="000353AE">
            <w:pPr>
              <w:pStyle w:val="Tabell"/>
              <w:rPr>
                <w:color w:val="auto"/>
              </w:rPr>
            </w:pPr>
            <w:r w:rsidRPr="00AD01EA">
              <w:rPr>
                <w:color w:val="auto"/>
              </w:rPr>
              <w:t>Navigation Left</w:t>
            </w:r>
          </w:p>
        </w:tc>
        <w:tc>
          <w:tcPr>
            <w:tcW w:w="2977" w:type="dxa"/>
          </w:tcPr>
          <w:p w14:paraId="572088B1" w14:textId="77777777" w:rsidR="00662ECA" w:rsidRPr="00AD01EA" w:rsidRDefault="00662ECA" w:rsidP="00AD2CFB">
            <w:pPr>
              <w:pStyle w:val="Tabell"/>
              <w:rPr>
                <w:color w:val="auto"/>
              </w:rPr>
            </w:pPr>
            <w:r w:rsidRPr="00AD01EA">
              <w:rPr>
                <w:color w:val="auto"/>
              </w:rPr>
              <w:t>VK_LEFT</w:t>
            </w:r>
          </w:p>
        </w:tc>
      </w:tr>
      <w:tr w:rsidR="00662ECA" w:rsidRPr="00AD01EA" w14:paraId="69119D7B" w14:textId="77777777" w:rsidTr="00270738">
        <w:tc>
          <w:tcPr>
            <w:tcW w:w="3166" w:type="dxa"/>
          </w:tcPr>
          <w:p w14:paraId="38BD7A48" w14:textId="61EEF277" w:rsidR="00662ECA" w:rsidRPr="00AD01EA" w:rsidRDefault="000353AE" w:rsidP="000353AE">
            <w:pPr>
              <w:pStyle w:val="Tabell"/>
              <w:rPr>
                <w:color w:val="auto"/>
              </w:rPr>
            </w:pPr>
            <w:r w:rsidRPr="00AD01EA">
              <w:rPr>
                <w:color w:val="auto"/>
              </w:rPr>
              <w:t>Navigation Right</w:t>
            </w:r>
          </w:p>
        </w:tc>
        <w:tc>
          <w:tcPr>
            <w:tcW w:w="2977" w:type="dxa"/>
          </w:tcPr>
          <w:p w14:paraId="5808EA4E" w14:textId="77777777" w:rsidR="00662ECA" w:rsidRPr="00AD01EA" w:rsidRDefault="00662ECA" w:rsidP="00AD2CFB">
            <w:pPr>
              <w:pStyle w:val="Tabell"/>
              <w:rPr>
                <w:color w:val="auto"/>
              </w:rPr>
            </w:pPr>
            <w:r w:rsidRPr="00AD01EA">
              <w:rPr>
                <w:color w:val="auto"/>
              </w:rPr>
              <w:t>VK_RIGHT</w:t>
            </w:r>
          </w:p>
        </w:tc>
      </w:tr>
      <w:tr w:rsidR="00662ECA" w:rsidRPr="00AD01EA" w14:paraId="37FB7F52" w14:textId="77777777" w:rsidTr="00270738">
        <w:tc>
          <w:tcPr>
            <w:tcW w:w="3166" w:type="dxa"/>
          </w:tcPr>
          <w:p w14:paraId="63D36E25" w14:textId="77777777" w:rsidR="00662ECA" w:rsidRPr="00AD01EA" w:rsidRDefault="00662ECA" w:rsidP="00AD2CFB">
            <w:pPr>
              <w:pStyle w:val="Tabell"/>
              <w:rPr>
                <w:color w:val="auto"/>
              </w:rPr>
            </w:pPr>
            <w:r w:rsidRPr="00AD01EA">
              <w:rPr>
                <w:color w:val="auto"/>
              </w:rPr>
              <w:t>OK</w:t>
            </w:r>
          </w:p>
        </w:tc>
        <w:tc>
          <w:tcPr>
            <w:tcW w:w="2977" w:type="dxa"/>
          </w:tcPr>
          <w:p w14:paraId="413561F3" w14:textId="77777777" w:rsidR="00662ECA" w:rsidRPr="00AD01EA" w:rsidRDefault="00662ECA" w:rsidP="00AD2CFB">
            <w:pPr>
              <w:pStyle w:val="Tabell"/>
              <w:rPr>
                <w:color w:val="auto"/>
              </w:rPr>
            </w:pPr>
            <w:r w:rsidRPr="00AD01EA">
              <w:rPr>
                <w:color w:val="auto"/>
              </w:rPr>
              <w:t>VK_ENTER</w:t>
            </w:r>
          </w:p>
        </w:tc>
      </w:tr>
      <w:tr w:rsidR="00662ECA" w:rsidRPr="00AD01EA" w14:paraId="6F88AC51" w14:textId="77777777" w:rsidTr="00270738">
        <w:tc>
          <w:tcPr>
            <w:tcW w:w="3166" w:type="dxa"/>
          </w:tcPr>
          <w:p w14:paraId="465030AD" w14:textId="0AB77EC8" w:rsidR="00662ECA" w:rsidRPr="00AD01EA" w:rsidRDefault="00804A57" w:rsidP="00AD2CFB">
            <w:pPr>
              <w:pStyle w:val="Tabell"/>
              <w:rPr>
                <w:color w:val="auto"/>
              </w:rPr>
            </w:pPr>
            <w:r w:rsidRPr="00AD01EA">
              <w:rPr>
                <w:color w:val="auto"/>
              </w:rPr>
              <w:t>Back</w:t>
            </w:r>
          </w:p>
        </w:tc>
        <w:tc>
          <w:tcPr>
            <w:tcW w:w="2977" w:type="dxa"/>
          </w:tcPr>
          <w:p w14:paraId="0D68260E" w14:textId="77777777" w:rsidR="00662ECA" w:rsidRPr="00AD01EA" w:rsidRDefault="00662ECA" w:rsidP="00534B0E">
            <w:pPr>
              <w:pStyle w:val="Tabell"/>
              <w:rPr>
                <w:color w:val="auto"/>
              </w:rPr>
            </w:pPr>
            <w:r w:rsidRPr="00AD01EA">
              <w:rPr>
                <w:color w:val="auto"/>
              </w:rPr>
              <w:t>VK_</w:t>
            </w:r>
            <w:r w:rsidR="00534B0E" w:rsidRPr="00AD01EA">
              <w:rPr>
                <w:color w:val="auto"/>
              </w:rPr>
              <w:t>BACK</w:t>
            </w:r>
          </w:p>
        </w:tc>
      </w:tr>
      <w:tr w:rsidR="00662ECA" w:rsidRPr="00AD01EA" w14:paraId="6EF1E056" w14:textId="77777777" w:rsidTr="00270738">
        <w:tc>
          <w:tcPr>
            <w:tcW w:w="3166" w:type="dxa"/>
          </w:tcPr>
          <w:p w14:paraId="69479955" w14:textId="4D1A5BB3" w:rsidR="00662ECA" w:rsidRPr="00AD01EA" w:rsidRDefault="000353AE" w:rsidP="00AD2CFB">
            <w:pPr>
              <w:pStyle w:val="Tabell"/>
              <w:rPr>
                <w:color w:val="auto"/>
              </w:rPr>
            </w:pPr>
            <w:r w:rsidRPr="00AD01EA">
              <w:rPr>
                <w:color w:val="auto"/>
              </w:rPr>
              <w:t>Colour Red</w:t>
            </w:r>
          </w:p>
        </w:tc>
        <w:tc>
          <w:tcPr>
            <w:tcW w:w="2977" w:type="dxa"/>
          </w:tcPr>
          <w:p w14:paraId="7AD24018" w14:textId="77777777" w:rsidR="00662ECA" w:rsidRPr="00AD01EA" w:rsidRDefault="00662ECA" w:rsidP="00534B0E">
            <w:pPr>
              <w:pStyle w:val="Tabell"/>
              <w:rPr>
                <w:color w:val="auto"/>
              </w:rPr>
            </w:pPr>
            <w:r w:rsidRPr="00AD01EA">
              <w:rPr>
                <w:color w:val="auto"/>
              </w:rPr>
              <w:t>VK_</w:t>
            </w:r>
            <w:r w:rsidR="00534B0E" w:rsidRPr="00AD01EA">
              <w:rPr>
                <w:color w:val="auto"/>
              </w:rPr>
              <w:t>RED</w:t>
            </w:r>
          </w:p>
        </w:tc>
      </w:tr>
      <w:tr w:rsidR="00662ECA" w:rsidRPr="00AD01EA" w14:paraId="6FF58FEF" w14:textId="77777777" w:rsidTr="00270738">
        <w:tc>
          <w:tcPr>
            <w:tcW w:w="3166" w:type="dxa"/>
          </w:tcPr>
          <w:p w14:paraId="50383AC1" w14:textId="11293B2F" w:rsidR="00662ECA" w:rsidRPr="00AD01EA" w:rsidRDefault="000353AE" w:rsidP="00AD2CFB">
            <w:pPr>
              <w:pStyle w:val="Tabell"/>
              <w:rPr>
                <w:color w:val="auto"/>
              </w:rPr>
            </w:pPr>
            <w:r w:rsidRPr="00AD01EA">
              <w:rPr>
                <w:color w:val="auto"/>
              </w:rPr>
              <w:t>Colour Green</w:t>
            </w:r>
          </w:p>
        </w:tc>
        <w:tc>
          <w:tcPr>
            <w:tcW w:w="2977" w:type="dxa"/>
          </w:tcPr>
          <w:p w14:paraId="1832CD2A" w14:textId="77777777" w:rsidR="00662ECA" w:rsidRPr="00AD01EA" w:rsidRDefault="00662ECA" w:rsidP="00534B0E">
            <w:pPr>
              <w:pStyle w:val="Tabell"/>
              <w:rPr>
                <w:color w:val="auto"/>
              </w:rPr>
            </w:pPr>
            <w:r w:rsidRPr="00AD01EA">
              <w:rPr>
                <w:color w:val="auto"/>
              </w:rPr>
              <w:t>VK_</w:t>
            </w:r>
            <w:r w:rsidR="00534B0E" w:rsidRPr="00AD01EA">
              <w:rPr>
                <w:color w:val="auto"/>
              </w:rPr>
              <w:t>GREEN</w:t>
            </w:r>
          </w:p>
        </w:tc>
      </w:tr>
      <w:tr w:rsidR="00662ECA" w:rsidRPr="00AD01EA" w14:paraId="74C383A2" w14:textId="77777777" w:rsidTr="00270738">
        <w:tc>
          <w:tcPr>
            <w:tcW w:w="3166" w:type="dxa"/>
          </w:tcPr>
          <w:p w14:paraId="3A9FAF32" w14:textId="3FA98C7F" w:rsidR="00662ECA" w:rsidRPr="00AD01EA" w:rsidRDefault="000353AE" w:rsidP="00AD2CFB">
            <w:pPr>
              <w:pStyle w:val="Tabell"/>
              <w:rPr>
                <w:color w:val="auto"/>
              </w:rPr>
            </w:pPr>
            <w:r w:rsidRPr="00AD01EA">
              <w:rPr>
                <w:color w:val="auto"/>
              </w:rPr>
              <w:t>Colour Yellow</w:t>
            </w:r>
          </w:p>
        </w:tc>
        <w:tc>
          <w:tcPr>
            <w:tcW w:w="2977" w:type="dxa"/>
          </w:tcPr>
          <w:p w14:paraId="1B10F63F" w14:textId="77777777" w:rsidR="00662ECA" w:rsidRPr="00AD01EA" w:rsidRDefault="00662ECA" w:rsidP="00534B0E">
            <w:pPr>
              <w:pStyle w:val="Tabell"/>
              <w:rPr>
                <w:color w:val="auto"/>
              </w:rPr>
            </w:pPr>
            <w:r w:rsidRPr="00AD01EA">
              <w:rPr>
                <w:color w:val="auto"/>
              </w:rPr>
              <w:t>VK_</w:t>
            </w:r>
            <w:r w:rsidR="00534B0E" w:rsidRPr="00AD01EA">
              <w:rPr>
                <w:color w:val="auto"/>
              </w:rPr>
              <w:t>YELLOW</w:t>
            </w:r>
          </w:p>
        </w:tc>
      </w:tr>
      <w:tr w:rsidR="00662ECA" w:rsidRPr="00AD01EA" w14:paraId="6292A2BC" w14:textId="77777777" w:rsidTr="00270738">
        <w:tc>
          <w:tcPr>
            <w:tcW w:w="3166" w:type="dxa"/>
          </w:tcPr>
          <w:p w14:paraId="0B9DD943" w14:textId="3EF78020" w:rsidR="00662ECA" w:rsidRPr="00AD01EA" w:rsidRDefault="000353AE" w:rsidP="00AD2CFB">
            <w:pPr>
              <w:pStyle w:val="Tabell"/>
              <w:rPr>
                <w:color w:val="auto"/>
              </w:rPr>
            </w:pPr>
            <w:r w:rsidRPr="00AD01EA">
              <w:rPr>
                <w:color w:val="auto"/>
              </w:rPr>
              <w:t>Colour Blue</w:t>
            </w:r>
          </w:p>
        </w:tc>
        <w:tc>
          <w:tcPr>
            <w:tcW w:w="2977" w:type="dxa"/>
          </w:tcPr>
          <w:p w14:paraId="41A4991C" w14:textId="77777777" w:rsidR="00662ECA" w:rsidRPr="00AD01EA" w:rsidRDefault="00662ECA" w:rsidP="00534B0E">
            <w:pPr>
              <w:pStyle w:val="Tabell"/>
              <w:keepNext/>
              <w:rPr>
                <w:color w:val="auto"/>
              </w:rPr>
            </w:pPr>
            <w:r w:rsidRPr="00AD01EA">
              <w:rPr>
                <w:color w:val="auto"/>
              </w:rPr>
              <w:t>VK_</w:t>
            </w:r>
            <w:r w:rsidR="00534B0E" w:rsidRPr="00AD01EA">
              <w:rPr>
                <w:color w:val="auto"/>
              </w:rPr>
              <w:t>BLUE</w:t>
            </w:r>
          </w:p>
        </w:tc>
      </w:tr>
      <w:tr w:rsidR="00534B0E" w:rsidRPr="00AD01EA" w14:paraId="7628ED52" w14:textId="77777777" w:rsidTr="00270738">
        <w:tc>
          <w:tcPr>
            <w:tcW w:w="3166" w:type="dxa"/>
          </w:tcPr>
          <w:p w14:paraId="2E79DECA" w14:textId="554899FF" w:rsidR="00534B0E" w:rsidRPr="00AD01EA" w:rsidRDefault="00804A57" w:rsidP="00794C95">
            <w:pPr>
              <w:pStyle w:val="Tabell"/>
              <w:rPr>
                <w:color w:val="auto"/>
              </w:rPr>
            </w:pPr>
            <w:r w:rsidRPr="00AD01EA">
              <w:rPr>
                <w:color w:val="auto"/>
              </w:rPr>
              <w:t>Stop</w:t>
            </w:r>
          </w:p>
        </w:tc>
        <w:tc>
          <w:tcPr>
            <w:tcW w:w="2977" w:type="dxa"/>
          </w:tcPr>
          <w:p w14:paraId="1464B2B8" w14:textId="77777777" w:rsidR="00534B0E" w:rsidRPr="00AD01EA" w:rsidRDefault="00534B0E" w:rsidP="00794C95">
            <w:pPr>
              <w:pStyle w:val="Tabell"/>
              <w:rPr>
                <w:color w:val="auto"/>
              </w:rPr>
            </w:pPr>
            <w:r w:rsidRPr="00AD01EA">
              <w:rPr>
                <w:color w:val="auto"/>
              </w:rPr>
              <w:t xml:space="preserve">VK_STOP </w:t>
            </w:r>
          </w:p>
        </w:tc>
      </w:tr>
      <w:tr w:rsidR="00534B0E" w:rsidRPr="00AD01EA" w14:paraId="086934D6" w14:textId="77777777" w:rsidTr="00270738">
        <w:tc>
          <w:tcPr>
            <w:tcW w:w="3166" w:type="dxa"/>
          </w:tcPr>
          <w:p w14:paraId="1B2550A3" w14:textId="612579B9" w:rsidR="00534B0E" w:rsidRPr="00AD01EA" w:rsidRDefault="00804A57" w:rsidP="00794C95">
            <w:pPr>
              <w:pStyle w:val="Tabell"/>
              <w:rPr>
                <w:color w:val="auto"/>
              </w:rPr>
            </w:pPr>
            <w:r w:rsidRPr="00AD01EA">
              <w:rPr>
                <w:color w:val="auto"/>
              </w:rPr>
              <w:t>Play</w:t>
            </w:r>
          </w:p>
        </w:tc>
        <w:tc>
          <w:tcPr>
            <w:tcW w:w="2977" w:type="dxa"/>
          </w:tcPr>
          <w:p w14:paraId="01933BC9" w14:textId="77777777" w:rsidR="00534B0E" w:rsidRPr="00AD01EA" w:rsidRDefault="00534B0E" w:rsidP="00794C95">
            <w:pPr>
              <w:pStyle w:val="Tabell"/>
              <w:rPr>
                <w:color w:val="auto"/>
              </w:rPr>
            </w:pPr>
            <w:r w:rsidRPr="00AD01EA">
              <w:rPr>
                <w:color w:val="auto"/>
              </w:rPr>
              <w:t xml:space="preserve">VK_PLAY or VK_PLAY_PAUSE </w:t>
            </w:r>
            <w:r w:rsidRPr="00AD01EA">
              <w:rPr>
                <w:color w:val="auto"/>
                <w:vertAlign w:val="superscript"/>
              </w:rPr>
              <w:t>(1)</w:t>
            </w:r>
          </w:p>
        </w:tc>
      </w:tr>
      <w:tr w:rsidR="00534B0E" w:rsidRPr="00AD01EA" w14:paraId="35679E88" w14:textId="77777777" w:rsidTr="00270738">
        <w:tc>
          <w:tcPr>
            <w:tcW w:w="3166" w:type="dxa"/>
          </w:tcPr>
          <w:p w14:paraId="6E05C14D" w14:textId="6729BA02" w:rsidR="00534B0E" w:rsidRPr="00AD01EA" w:rsidRDefault="00804A57" w:rsidP="00794C95">
            <w:pPr>
              <w:pStyle w:val="Tabell"/>
              <w:rPr>
                <w:color w:val="auto"/>
              </w:rPr>
            </w:pPr>
            <w:r w:rsidRPr="00AD01EA">
              <w:rPr>
                <w:color w:val="auto"/>
              </w:rPr>
              <w:t>Pause</w:t>
            </w:r>
          </w:p>
        </w:tc>
        <w:tc>
          <w:tcPr>
            <w:tcW w:w="2977" w:type="dxa"/>
          </w:tcPr>
          <w:p w14:paraId="6DD592A4" w14:textId="77777777" w:rsidR="00534B0E" w:rsidRPr="00AD01EA" w:rsidRDefault="00534B0E" w:rsidP="00794C95">
            <w:pPr>
              <w:pStyle w:val="Tabell"/>
              <w:rPr>
                <w:color w:val="auto"/>
              </w:rPr>
            </w:pPr>
            <w:r w:rsidRPr="00AD01EA">
              <w:rPr>
                <w:color w:val="auto"/>
              </w:rPr>
              <w:t xml:space="preserve">VK_PAUSE or VK_PLAY_PAUSE </w:t>
            </w:r>
            <w:r w:rsidRPr="00AD01EA">
              <w:rPr>
                <w:color w:val="auto"/>
                <w:vertAlign w:val="superscript"/>
              </w:rPr>
              <w:t>(1)</w:t>
            </w:r>
          </w:p>
        </w:tc>
      </w:tr>
      <w:tr w:rsidR="00534B0E" w:rsidRPr="00AD01EA" w14:paraId="0341B53B" w14:textId="77777777" w:rsidTr="00270738">
        <w:tc>
          <w:tcPr>
            <w:tcW w:w="3166" w:type="dxa"/>
          </w:tcPr>
          <w:p w14:paraId="0CFC50E0" w14:textId="57DC8584" w:rsidR="00534B0E" w:rsidRPr="00AD01EA" w:rsidRDefault="00804A57" w:rsidP="00794C95">
            <w:pPr>
              <w:pStyle w:val="Tabell"/>
              <w:rPr>
                <w:color w:val="auto"/>
              </w:rPr>
            </w:pPr>
            <w:r w:rsidRPr="00AD01EA">
              <w:rPr>
                <w:color w:val="auto"/>
              </w:rPr>
              <w:t xml:space="preserve">Fast </w:t>
            </w:r>
            <w:r w:rsidR="00270738" w:rsidRPr="00AD01EA">
              <w:rPr>
                <w:color w:val="auto"/>
              </w:rPr>
              <w:t>F</w:t>
            </w:r>
            <w:r w:rsidRPr="00AD01EA">
              <w:rPr>
                <w:color w:val="auto"/>
              </w:rPr>
              <w:t>orward</w:t>
            </w:r>
          </w:p>
        </w:tc>
        <w:tc>
          <w:tcPr>
            <w:tcW w:w="2977" w:type="dxa"/>
          </w:tcPr>
          <w:p w14:paraId="46B75B98" w14:textId="6AA544F0" w:rsidR="00534B0E" w:rsidRPr="00AD01EA" w:rsidRDefault="00534B0E" w:rsidP="00794C95">
            <w:pPr>
              <w:pStyle w:val="Tabell"/>
              <w:rPr>
                <w:color w:val="auto"/>
              </w:rPr>
            </w:pPr>
            <w:r w:rsidRPr="00AD01EA">
              <w:rPr>
                <w:color w:val="auto"/>
              </w:rPr>
              <w:t>VK_FAST_FWD</w:t>
            </w:r>
          </w:p>
        </w:tc>
      </w:tr>
      <w:tr w:rsidR="00534B0E" w:rsidRPr="00AD01EA" w14:paraId="6BF018E0" w14:textId="77777777" w:rsidTr="00270738">
        <w:tc>
          <w:tcPr>
            <w:tcW w:w="3166" w:type="dxa"/>
          </w:tcPr>
          <w:p w14:paraId="0AD25833" w14:textId="17BA0862" w:rsidR="00534B0E" w:rsidRPr="00AD01EA" w:rsidRDefault="00804A57" w:rsidP="00794C95">
            <w:pPr>
              <w:pStyle w:val="Tabell"/>
              <w:rPr>
                <w:color w:val="auto"/>
              </w:rPr>
            </w:pPr>
            <w:r w:rsidRPr="00AD01EA">
              <w:rPr>
                <w:color w:val="auto"/>
              </w:rPr>
              <w:t xml:space="preserve">Fast </w:t>
            </w:r>
            <w:r w:rsidR="00270738" w:rsidRPr="00AD01EA">
              <w:rPr>
                <w:color w:val="auto"/>
              </w:rPr>
              <w:t>R</w:t>
            </w:r>
            <w:r w:rsidRPr="00AD01EA">
              <w:rPr>
                <w:color w:val="auto"/>
              </w:rPr>
              <w:t>ewind</w:t>
            </w:r>
          </w:p>
        </w:tc>
        <w:tc>
          <w:tcPr>
            <w:tcW w:w="2977" w:type="dxa"/>
          </w:tcPr>
          <w:p w14:paraId="428E661C" w14:textId="77777777" w:rsidR="00534B0E" w:rsidRPr="00AD01EA" w:rsidRDefault="00534B0E" w:rsidP="00702C2C">
            <w:pPr>
              <w:pStyle w:val="Tabell"/>
              <w:keepNext/>
              <w:rPr>
                <w:color w:val="auto"/>
              </w:rPr>
            </w:pPr>
            <w:r w:rsidRPr="00AD01EA">
              <w:rPr>
                <w:color w:val="auto"/>
              </w:rPr>
              <w:t>VK_REWIND</w:t>
            </w:r>
          </w:p>
        </w:tc>
      </w:tr>
    </w:tbl>
    <w:p w14:paraId="307649ED" w14:textId="4618C872" w:rsidR="00702C2C" w:rsidRDefault="00702C2C">
      <w:pPr>
        <w:pStyle w:val="Billedtekst"/>
      </w:pPr>
      <w:bookmarkStart w:id="2582" w:name="_Ref498602665"/>
      <w:bookmarkStart w:id="2583" w:name="_Ref222044471"/>
      <w:r>
        <w:t xml:space="preserve">Table </w:t>
      </w:r>
      <w:bookmarkEnd w:id="2582"/>
      <w:r w:rsidR="00BA4BA8">
        <w:t>8.6</w:t>
      </w:r>
      <w:r>
        <w:t xml:space="preserve"> </w:t>
      </w:r>
      <w:r w:rsidRPr="003466C6">
        <w:t>Mapping of NorDig HbbTV IRD Key Events to HbbTV.</w:t>
      </w:r>
    </w:p>
    <w:bookmarkEnd w:id="2583"/>
    <w:p w14:paraId="4BE01AC2" w14:textId="3B02E497" w:rsidR="006A0C30" w:rsidRPr="00333840" w:rsidRDefault="00EB53C3" w:rsidP="009C7DEA">
      <w:pPr>
        <w:pBdr>
          <w:top w:val="single" w:sz="4" w:space="1" w:color="auto"/>
          <w:left w:val="single" w:sz="4" w:space="4" w:color="auto"/>
          <w:bottom w:val="single" w:sz="4" w:space="1" w:color="auto"/>
          <w:right w:val="single" w:sz="4" w:space="4" w:color="auto"/>
        </w:pBdr>
        <w:rPr>
          <w:szCs w:val="22"/>
          <w:lang w:eastAsia="sv-SE"/>
        </w:rPr>
      </w:pPr>
      <w:r w:rsidRPr="00333840">
        <w:rPr>
          <w:szCs w:val="22"/>
          <w:lang w:eastAsia="sv-SE"/>
        </w:rPr>
        <w:t>Note 1</w:t>
      </w:r>
      <w:r w:rsidR="006A0C30" w:rsidRPr="00333840">
        <w:rPr>
          <w:szCs w:val="22"/>
          <w:lang w:eastAsia="sv-SE"/>
        </w:rPr>
        <w:t>:</w:t>
      </w:r>
      <w:r w:rsidRPr="00333840">
        <w:rPr>
          <w:szCs w:val="22"/>
          <w:lang w:eastAsia="sv-SE"/>
        </w:rPr>
        <w:tab/>
      </w:r>
      <w:r w:rsidR="006A0C30" w:rsidRPr="00333840">
        <w:rPr>
          <w:szCs w:val="22"/>
          <w:lang w:eastAsia="sv-SE"/>
        </w:rPr>
        <w:t xml:space="preserve">VK_PLAY and VK_PAUSE </w:t>
      </w:r>
      <w:r w:rsidR="00362A37" w:rsidRPr="00333840">
        <w:rPr>
          <w:szCs w:val="22"/>
          <w:lang w:eastAsia="sv-SE"/>
        </w:rPr>
        <w:t>is</w:t>
      </w:r>
      <w:r w:rsidR="006A0C30" w:rsidRPr="00333840">
        <w:rPr>
          <w:szCs w:val="22"/>
          <w:lang w:eastAsia="sv-SE"/>
        </w:rPr>
        <w:t xml:space="preserve"> used for PVRs with separate </w:t>
      </w:r>
      <w:r w:rsidR="002F7EDF" w:rsidRPr="00333840">
        <w:rPr>
          <w:szCs w:val="22"/>
          <w:lang w:eastAsia="sv-SE"/>
        </w:rPr>
        <w:t>remote-control</w:t>
      </w:r>
      <w:r w:rsidR="006A0C30" w:rsidRPr="00333840">
        <w:rPr>
          <w:szCs w:val="22"/>
          <w:lang w:eastAsia="sv-SE"/>
        </w:rPr>
        <w:t xml:space="preserve"> keys for these two functions, while VK_PLAY_PAUSE is used for PVRs with one common toggling multifunctional key for these two functions.  </w:t>
      </w:r>
    </w:p>
    <w:p w14:paraId="6F6F50D3" w14:textId="77777777" w:rsidR="006A0C30" w:rsidRPr="00333840" w:rsidRDefault="006A0C30" w:rsidP="006A0C30"/>
    <w:tbl>
      <w:tblPr>
        <w:tblW w:w="0" w:type="auto"/>
        <w:tblInd w:w="5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2402"/>
        <w:gridCol w:w="3891"/>
      </w:tblGrid>
      <w:tr w:rsidR="00044F4E" w:rsidRPr="001E02ED" w14:paraId="38909568" w14:textId="77777777" w:rsidTr="00042C13">
        <w:tc>
          <w:tcPr>
            <w:tcW w:w="2402" w:type="dxa"/>
            <w:shd w:val="clear" w:color="auto" w:fill="D9D9D9" w:themeFill="background1" w:themeFillShade="D9"/>
          </w:tcPr>
          <w:p w14:paraId="56F06CE0" w14:textId="3CF9DAD6" w:rsidR="00632E02" w:rsidRPr="001E02ED" w:rsidRDefault="000353AE" w:rsidP="0063198D">
            <w:pPr>
              <w:pStyle w:val="Tabell"/>
              <w:jc w:val="center"/>
              <w:rPr>
                <w:b/>
                <w:bCs/>
                <w:color w:val="FFFFFF" w:themeColor="background1"/>
              </w:rPr>
            </w:pPr>
            <w:bookmarkStart w:id="2584" w:name="_Toc200725467"/>
            <w:bookmarkStart w:id="2585" w:name="_Toc200726254"/>
            <w:bookmarkStart w:id="2586" w:name="_Toc200727053"/>
            <w:bookmarkStart w:id="2587" w:name="_Toc200727844"/>
            <w:bookmarkStart w:id="2588" w:name="_Toc200728636"/>
            <w:bookmarkStart w:id="2589" w:name="_Toc200729424"/>
            <w:bookmarkStart w:id="2590" w:name="_Toc200730213"/>
            <w:bookmarkStart w:id="2591" w:name="_Toc200731001"/>
            <w:bookmarkStart w:id="2592" w:name="_Toc200734726"/>
            <w:bookmarkStart w:id="2593" w:name="_Toc200727054"/>
            <w:bookmarkStart w:id="2594" w:name="_Toc200727845"/>
            <w:bookmarkStart w:id="2595" w:name="_Toc200728637"/>
            <w:bookmarkStart w:id="2596" w:name="_Ref200731243"/>
            <w:bookmarkStart w:id="2597" w:name="_Toc201422860"/>
            <w:bookmarkStart w:id="2598" w:name="_Toc232171893"/>
            <w:bookmarkStart w:id="2599" w:name="_Toc232172974"/>
            <w:bookmarkStart w:id="2600" w:name="_Toc232177425"/>
            <w:bookmarkEnd w:id="2584"/>
            <w:bookmarkEnd w:id="2585"/>
            <w:bookmarkEnd w:id="2586"/>
            <w:bookmarkEnd w:id="2587"/>
            <w:bookmarkEnd w:id="2588"/>
            <w:bookmarkEnd w:id="2589"/>
            <w:bookmarkEnd w:id="2590"/>
            <w:bookmarkEnd w:id="2591"/>
            <w:bookmarkEnd w:id="2592"/>
            <w:r w:rsidRPr="001E02ED">
              <w:rPr>
                <w:b/>
                <w:bCs/>
                <w:color w:val="auto"/>
              </w:rPr>
              <w:t>User Control functions</w:t>
            </w:r>
          </w:p>
        </w:tc>
        <w:tc>
          <w:tcPr>
            <w:tcW w:w="3891" w:type="dxa"/>
            <w:shd w:val="clear" w:color="auto" w:fill="D9D9D9" w:themeFill="background1" w:themeFillShade="D9"/>
          </w:tcPr>
          <w:p w14:paraId="608DBCCB" w14:textId="33DD9D08" w:rsidR="00632E02" w:rsidRPr="001E02ED" w:rsidRDefault="00632E02" w:rsidP="0063198D">
            <w:pPr>
              <w:pStyle w:val="Tabell"/>
              <w:jc w:val="center"/>
              <w:rPr>
                <w:b/>
                <w:bCs/>
                <w:color w:val="FFFFFF" w:themeColor="background1"/>
              </w:rPr>
            </w:pPr>
            <w:r w:rsidRPr="001E02ED">
              <w:rPr>
                <w:b/>
                <w:bCs/>
                <w:color w:val="auto"/>
              </w:rPr>
              <w:t>Key</w:t>
            </w:r>
            <w:r w:rsidR="00D93C40" w:rsidRPr="001E02ED">
              <w:rPr>
                <w:b/>
                <w:bCs/>
                <w:color w:val="auto"/>
              </w:rPr>
              <w:t xml:space="preserve"> </w:t>
            </w:r>
            <w:r w:rsidRPr="001E02ED">
              <w:rPr>
                <w:b/>
                <w:bCs/>
                <w:color w:val="auto"/>
              </w:rPr>
              <w:t>Event</w:t>
            </w:r>
          </w:p>
        </w:tc>
      </w:tr>
      <w:tr w:rsidR="00534B0E" w:rsidRPr="001E02ED" w14:paraId="27484B57" w14:textId="77777777" w:rsidTr="000353AE">
        <w:tc>
          <w:tcPr>
            <w:tcW w:w="2402" w:type="dxa"/>
          </w:tcPr>
          <w:p w14:paraId="76D3F34D" w14:textId="0CCA1E10" w:rsidR="00534B0E" w:rsidRPr="001E02ED" w:rsidRDefault="000353AE" w:rsidP="002054E8">
            <w:pPr>
              <w:pStyle w:val="Tabell"/>
              <w:rPr>
                <w:color w:val="auto"/>
              </w:rPr>
            </w:pPr>
            <w:r w:rsidRPr="001E02ED">
              <w:rPr>
                <w:color w:val="auto"/>
              </w:rPr>
              <w:t xml:space="preserve">Power </w:t>
            </w:r>
            <w:r w:rsidR="00270738" w:rsidRPr="001E02ED">
              <w:rPr>
                <w:color w:val="auto"/>
              </w:rPr>
              <w:t xml:space="preserve">On/Off </w:t>
            </w:r>
          </w:p>
        </w:tc>
        <w:tc>
          <w:tcPr>
            <w:tcW w:w="3891" w:type="dxa"/>
          </w:tcPr>
          <w:p w14:paraId="3C29B66D"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E0D791C" w14:textId="77777777" w:rsidTr="000353AE">
        <w:tc>
          <w:tcPr>
            <w:tcW w:w="2402" w:type="dxa"/>
          </w:tcPr>
          <w:p w14:paraId="1B7F16FC" w14:textId="03DAAF97" w:rsidR="00534B0E" w:rsidRPr="001E02ED" w:rsidRDefault="00270738" w:rsidP="00794C95">
            <w:pPr>
              <w:pStyle w:val="Tabell"/>
              <w:rPr>
                <w:color w:val="auto"/>
              </w:rPr>
            </w:pPr>
            <w:r w:rsidRPr="001E02ED">
              <w:rPr>
                <w:color w:val="auto"/>
              </w:rPr>
              <w:t>Programme U</w:t>
            </w:r>
            <w:r w:rsidR="000353AE" w:rsidRPr="001E02ED">
              <w:rPr>
                <w:color w:val="auto"/>
              </w:rPr>
              <w:t>p</w:t>
            </w:r>
          </w:p>
        </w:tc>
        <w:tc>
          <w:tcPr>
            <w:tcW w:w="3891" w:type="dxa"/>
          </w:tcPr>
          <w:p w14:paraId="75A174DF"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5B89402" w14:textId="77777777" w:rsidTr="000353AE">
        <w:tc>
          <w:tcPr>
            <w:tcW w:w="2402" w:type="dxa"/>
          </w:tcPr>
          <w:p w14:paraId="75EC08CD" w14:textId="6090DA8A" w:rsidR="00534B0E" w:rsidRPr="001E02ED" w:rsidRDefault="000353AE" w:rsidP="00794C95">
            <w:pPr>
              <w:pStyle w:val="Tabell"/>
              <w:rPr>
                <w:color w:val="auto"/>
              </w:rPr>
            </w:pPr>
            <w:r w:rsidRPr="001E02ED">
              <w:rPr>
                <w:color w:val="auto"/>
              </w:rPr>
              <w:t>Programme</w:t>
            </w:r>
            <w:r w:rsidR="00270738" w:rsidRPr="001E02ED">
              <w:rPr>
                <w:color w:val="auto"/>
              </w:rPr>
              <w:t xml:space="preserve"> D</w:t>
            </w:r>
            <w:r w:rsidRPr="001E02ED">
              <w:rPr>
                <w:color w:val="auto"/>
              </w:rPr>
              <w:t>own</w:t>
            </w:r>
          </w:p>
        </w:tc>
        <w:tc>
          <w:tcPr>
            <w:tcW w:w="3891" w:type="dxa"/>
          </w:tcPr>
          <w:p w14:paraId="7B1A944F"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2B0B515A" w14:textId="77777777" w:rsidTr="000353AE">
        <w:tc>
          <w:tcPr>
            <w:tcW w:w="2402" w:type="dxa"/>
          </w:tcPr>
          <w:p w14:paraId="5512ED90" w14:textId="06F28C84" w:rsidR="00534B0E" w:rsidRPr="001E02ED" w:rsidRDefault="00270738" w:rsidP="00794C95">
            <w:pPr>
              <w:pStyle w:val="Tabell"/>
              <w:rPr>
                <w:color w:val="auto"/>
              </w:rPr>
            </w:pPr>
            <w:r w:rsidRPr="001E02ED">
              <w:rPr>
                <w:color w:val="auto"/>
              </w:rPr>
              <w:t>Volume U</w:t>
            </w:r>
            <w:r w:rsidR="000353AE" w:rsidRPr="001E02ED">
              <w:rPr>
                <w:color w:val="auto"/>
              </w:rPr>
              <w:t>p</w:t>
            </w:r>
          </w:p>
        </w:tc>
        <w:tc>
          <w:tcPr>
            <w:tcW w:w="3891" w:type="dxa"/>
          </w:tcPr>
          <w:p w14:paraId="5230892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13AA0D94" w14:textId="77777777" w:rsidTr="000353AE">
        <w:tc>
          <w:tcPr>
            <w:tcW w:w="2402" w:type="dxa"/>
          </w:tcPr>
          <w:p w14:paraId="6C3CA08A" w14:textId="12DF5481" w:rsidR="00534B0E" w:rsidRPr="001E02ED" w:rsidRDefault="00270738" w:rsidP="00794C95">
            <w:pPr>
              <w:pStyle w:val="Tabell"/>
              <w:rPr>
                <w:color w:val="auto"/>
              </w:rPr>
            </w:pPr>
            <w:r w:rsidRPr="001E02ED">
              <w:rPr>
                <w:color w:val="auto"/>
              </w:rPr>
              <w:t>Volume D</w:t>
            </w:r>
            <w:r w:rsidR="000353AE" w:rsidRPr="001E02ED">
              <w:rPr>
                <w:color w:val="auto"/>
              </w:rPr>
              <w:t>own</w:t>
            </w:r>
          </w:p>
        </w:tc>
        <w:tc>
          <w:tcPr>
            <w:tcW w:w="3891" w:type="dxa"/>
          </w:tcPr>
          <w:p w14:paraId="6CE7CCD6"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405A43C6" w14:textId="77777777" w:rsidTr="000353AE">
        <w:tc>
          <w:tcPr>
            <w:tcW w:w="2402" w:type="dxa"/>
          </w:tcPr>
          <w:p w14:paraId="7DD7A687" w14:textId="46559E5A" w:rsidR="00534B0E" w:rsidRPr="001E02ED" w:rsidRDefault="000353AE" w:rsidP="00794C95">
            <w:pPr>
              <w:pStyle w:val="Tabell"/>
              <w:rPr>
                <w:color w:val="auto"/>
              </w:rPr>
            </w:pPr>
            <w:r w:rsidRPr="001E02ED">
              <w:rPr>
                <w:color w:val="auto"/>
              </w:rPr>
              <w:t>Teletext</w:t>
            </w:r>
          </w:p>
        </w:tc>
        <w:tc>
          <w:tcPr>
            <w:tcW w:w="3891" w:type="dxa"/>
          </w:tcPr>
          <w:p w14:paraId="551C78F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2F7AC577" w14:textId="77777777" w:rsidTr="000353AE">
        <w:tc>
          <w:tcPr>
            <w:tcW w:w="2402" w:type="dxa"/>
          </w:tcPr>
          <w:p w14:paraId="61E6CFCE" w14:textId="26306583" w:rsidR="00534B0E" w:rsidRPr="001E02ED" w:rsidRDefault="00270738" w:rsidP="00794C95">
            <w:pPr>
              <w:pStyle w:val="Tabell"/>
              <w:rPr>
                <w:color w:val="auto"/>
              </w:rPr>
            </w:pPr>
            <w:r w:rsidRPr="001E02ED">
              <w:rPr>
                <w:color w:val="auto"/>
              </w:rPr>
              <w:t xml:space="preserve">Subtitling/Option </w:t>
            </w:r>
          </w:p>
        </w:tc>
        <w:tc>
          <w:tcPr>
            <w:tcW w:w="3891" w:type="dxa"/>
          </w:tcPr>
          <w:p w14:paraId="6EBEF99C"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3001CC92" w14:textId="77777777" w:rsidTr="000353AE">
        <w:tc>
          <w:tcPr>
            <w:tcW w:w="2402" w:type="dxa"/>
          </w:tcPr>
          <w:p w14:paraId="13F6405F" w14:textId="7E515397" w:rsidR="00534B0E" w:rsidRPr="001E02ED" w:rsidRDefault="00270738" w:rsidP="00794C95">
            <w:pPr>
              <w:pStyle w:val="Tabell"/>
              <w:rPr>
                <w:color w:val="auto"/>
              </w:rPr>
            </w:pPr>
            <w:r w:rsidRPr="001E02ED">
              <w:rPr>
                <w:color w:val="auto"/>
              </w:rPr>
              <w:t>Guide</w:t>
            </w:r>
          </w:p>
        </w:tc>
        <w:tc>
          <w:tcPr>
            <w:tcW w:w="3891" w:type="dxa"/>
          </w:tcPr>
          <w:p w14:paraId="691043B1"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6F37894B" w14:textId="77777777" w:rsidTr="000353AE">
        <w:tc>
          <w:tcPr>
            <w:tcW w:w="2402" w:type="dxa"/>
          </w:tcPr>
          <w:p w14:paraId="5011CCC3" w14:textId="7EE55F75" w:rsidR="00534B0E" w:rsidRPr="001E02ED" w:rsidRDefault="00270738" w:rsidP="00794C95">
            <w:pPr>
              <w:pStyle w:val="Tabell"/>
              <w:rPr>
                <w:color w:val="auto"/>
              </w:rPr>
            </w:pPr>
            <w:r w:rsidRPr="001E02ED">
              <w:rPr>
                <w:color w:val="auto"/>
              </w:rPr>
              <w:t>Info</w:t>
            </w:r>
          </w:p>
        </w:tc>
        <w:tc>
          <w:tcPr>
            <w:tcW w:w="3891" w:type="dxa"/>
          </w:tcPr>
          <w:p w14:paraId="55E938DE" w14:textId="77777777" w:rsidR="00534B0E" w:rsidRPr="001E02ED" w:rsidRDefault="00534B0E" w:rsidP="00794C95">
            <w:pPr>
              <w:pStyle w:val="Tabell"/>
              <w:rPr>
                <w:color w:val="auto"/>
              </w:rPr>
            </w:pPr>
            <w:r w:rsidRPr="001E02ED">
              <w:rPr>
                <w:color w:val="auto"/>
              </w:rPr>
              <w:t>Not available to HbbTV applications</w:t>
            </w:r>
          </w:p>
        </w:tc>
      </w:tr>
      <w:tr w:rsidR="00534B0E" w:rsidRPr="001E02ED" w14:paraId="17B0B6CF" w14:textId="77777777" w:rsidTr="000353AE">
        <w:tc>
          <w:tcPr>
            <w:tcW w:w="2402" w:type="dxa"/>
          </w:tcPr>
          <w:p w14:paraId="409AEA9F" w14:textId="24CD1AFC" w:rsidR="00534B0E" w:rsidRPr="001E02ED" w:rsidRDefault="00534B0E" w:rsidP="00794C95">
            <w:pPr>
              <w:pStyle w:val="Tabell"/>
              <w:rPr>
                <w:color w:val="auto"/>
              </w:rPr>
            </w:pPr>
            <w:r w:rsidRPr="001E02ED">
              <w:rPr>
                <w:color w:val="auto"/>
              </w:rPr>
              <w:t>TV/</w:t>
            </w:r>
            <w:r w:rsidR="00270738" w:rsidRPr="001E02ED">
              <w:rPr>
                <w:color w:val="auto"/>
              </w:rPr>
              <w:t>Radio</w:t>
            </w:r>
          </w:p>
        </w:tc>
        <w:tc>
          <w:tcPr>
            <w:tcW w:w="3891" w:type="dxa"/>
          </w:tcPr>
          <w:p w14:paraId="1227B0A7" w14:textId="77777777" w:rsidR="00534B0E" w:rsidRPr="001E02ED" w:rsidRDefault="00534B0E" w:rsidP="00702C2C">
            <w:pPr>
              <w:pStyle w:val="Tabell"/>
              <w:keepNext/>
              <w:rPr>
                <w:color w:val="auto"/>
              </w:rPr>
            </w:pPr>
            <w:r w:rsidRPr="001E02ED">
              <w:rPr>
                <w:color w:val="auto"/>
              </w:rPr>
              <w:t>Not available to HbbTV applications</w:t>
            </w:r>
          </w:p>
        </w:tc>
      </w:tr>
    </w:tbl>
    <w:p w14:paraId="7209275E" w14:textId="37EC605E" w:rsidR="00702C2C" w:rsidRDefault="00702C2C">
      <w:pPr>
        <w:pStyle w:val="Billedtekst"/>
      </w:pPr>
      <w:r>
        <w:t xml:space="preserve">Table </w:t>
      </w:r>
      <w:r w:rsidR="00BA4BA8">
        <w:t>8.7</w:t>
      </w:r>
      <w:r>
        <w:t xml:space="preserve"> </w:t>
      </w:r>
      <w:r w:rsidRPr="00DD0953">
        <w:t>User Control functions that are not available to HbbTV applications.</w:t>
      </w:r>
    </w:p>
    <w:p w14:paraId="543E5C72" w14:textId="04D1EDA3" w:rsidR="0033251F" w:rsidRPr="00333840" w:rsidRDefault="0033251F" w:rsidP="00F81381">
      <w:pPr>
        <w:pStyle w:val="Overskrift1"/>
      </w:pPr>
      <w:bookmarkStart w:id="2601" w:name="_Toc200882911"/>
      <w:bookmarkStart w:id="2602" w:name="_Ref201420539"/>
      <w:bookmarkStart w:id="2603" w:name="_Toc201422870"/>
      <w:bookmarkStart w:id="2604" w:name="_Toc232171903"/>
      <w:bookmarkStart w:id="2605" w:name="_Toc232172984"/>
      <w:bookmarkStart w:id="2606" w:name="_Toc232177435"/>
      <w:bookmarkStart w:id="2607" w:name="_Toc265440862"/>
      <w:bookmarkStart w:id="2608" w:name="_Toc342657989"/>
      <w:bookmarkStart w:id="2609" w:name="_Toc342659567"/>
      <w:bookmarkStart w:id="2610" w:name="_Toc392073869"/>
      <w:bookmarkStart w:id="2611" w:name="_Toc392075539"/>
      <w:bookmarkStart w:id="2612" w:name="_Toc151560761"/>
      <w:bookmarkEnd w:id="2593"/>
      <w:bookmarkEnd w:id="2594"/>
      <w:bookmarkEnd w:id="2595"/>
      <w:bookmarkEnd w:id="2596"/>
      <w:bookmarkEnd w:id="2597"/>
      <w:bookmarkEnd w:id="2598"/>
      <w:bookmarkEnd w:id="2599"/>
      <w:bookmarkEnd w:id="2600"/>
      <w:r w:rsidRPr="00333840">
        <w:lastRenderedPageBreak/>
        <w:t>Interfaces for Conditional Access</w:t>
      </w:r>
      <w:bookmarkEnd w:id="2601"/>
      <w:bookmarkEnd w:id="2602"/>
      <w:bookmarkEnd w:id="2603"/>
      <w:bookmarkEnd w:id="2604"/>
      <w:bookmarkEnd w:id="2605"/>
      <w:bookmarkEnd w:id="2606"/>
      <w:bookmarkEnd w:id="2607"/>
      <w:bookmarkEnd w:id="2608"/>
      <w:bookmarkEnd w:id="2609"/>
      <w:bookmarkEnd w:id="2610"/>
      <w:bookmarkEnd w:id="2611"/>
      <w:bookmarkEnd w:id="2612"/>
    </w:p>
    <w:p w14:paraId="776D68BD" w14:textId="77777777" w:rsidR="0033251F" w:rsidRPr="00333840" w:rsidRDefault="0033251F" w:rsidP="00F81381">
      <w:pPr>
        <w:pStyle w:val="Overskrift2"/>
      </w:pPr>
      <w:bookmarkStart w:id="2613" w:name="_Toc200882912"/>
      <w:bookmarkStart w:id="2614" w:name="_Ref201421770"/>
      <w:bookmarkStart w:id="2615" w:name="_Toc201422871"/>
      <w:bookmarkStart w:id="2616" w:name="_Toc232171904"/>
      <w:bookmarkStart w:id="2617" w:name="_Toc232172985"/>
      <w:bookmarkStart w:id="2618" w:name="_Toc232177436"/>
      <w:bookmarkStart w:id="2619" w:name="_Toc265440863"/>
      <w:bookmarkStart w:id="2620" w:name="_Toc342657990"/>
      <w:bookmarkStart w:id="2621" w:name="_Toc342659568"/>
      <w:bookmarkStart w:id="2622" w:name="_Toc392073870"/>
      <w:bookmarkStart w:id="2623" w:name="_Toc392075540"/>
      <w:bookmarkStart w:id="2624" w:name="_Toc151560762"/>
      <w:r w:rsidRPr="00333840">
        <w:t>General</w:t>
      </w:r>
      <w:bookmarkEnd w:id="2613"/>
      <w:bookmarkEnd w:id="2614"/>
      <w:bookmarkEnd w:id="2615"/>
      <w:bookmarkEnd w:id="2616"/>
      <w:bookmarkEnd w:id="2617"/>
      <w:bookmarkEnd w:id="2618"/>
      <w:bookmarkEnd w:id="2619"/>
      <w:bookmarkEnd w:id="2620"/>
      <w:bookmarkEnd w:id="2621"/>
      <w:bookmarkEnd w:id="2622"/>
      <w:bookmarkEnd w:id="2623"/>
      <w:bookmarkEnd w:id="2624"/>
    </w:p>
    <w:p w14:paraId="3B580702" w14:textId="6788A79F" w:rsidR="0033251F" w:rsidRPr="00333840" w:rsidRDefault="0033251F" w:rsidP="0033251F">
      <w:r w:rsidRPr="00333840">
        <w:t>The NorDig IRD</w:t>
      </w:r>
      <w:r w:rsidR="00C604D0" w:rsidRPr="00333840">
        <w:t xml:space="preserve"> </w:t>
      </w:r>
      <w:r w:rsidR="00186033" w:rsidRPr="00186033">
        <w:rPr>
          <w:b/>
          <w:color w:val="FF0000"/>
        </w:rPr>
        <w:t>shall</w:t>
      </w:r>
      <w:r w:rsidRPr="00333840">
        <w:t xml:space="preserve"> (</w:t>
      </w:r>
      <w:r w:rsidR="00333478" w:rsidRPr="00333840">
        <w:t>1</w:t>
      </w:r>
      <w:r w:rsidRPr="00333840">
        <w:t>) support at least one Common Interface</w:t>
      </w:r>
      <w:r w:rsidR="00996288" w:rsidRPr="00333840">
        <w:t xml:space="preserve"> Plus</w:t>
      </w:r>
      <w:r w:rsidRPr="00333840">
        <w:t xml:space="preserve"> (for CA module) for conditional access </w:t>
      </w:r>
      <w:r w:rsidR="00652E26" w:rsidRPr="00333840">
        <w:t xml:space="preserve">and/or </w:t>
      </w:r>
      <w:r w:rsidRPr="00333840">
        <w:t xml:space="preserve">it </w:t>
      </w:r>
      <w:r w:rsidR="00186033" w:rsidRPr="00186033">
        <w:rPr>
          <w:b/>
          <w:color w:val="FF0000"/>
        </w:rPr>
        <w:t>shall</w:t>
      </w:r>
      <w:r w:rsidR="00652E26" w:rsidRPr="00333840">
        <w:t xml:space="preserve"> </w:t>
      </w:r>
      <w:r w:rsidRPr="00333840">
        <w:t>support at least one smart card interface</w:t>
      </w:r>
      <w:r w:rsidR="003F54B7" w:rsidRPr="00333840">
        <w:t xml:space="preserve"> (2</w:t>
      </w:r>
      <w:r w:rsidR="00652E26" w:rsidRPr="00333840">
        <w:t xml:space="preserve">) </w:t>
      </w:r>
      <w:r w:rsidRPr="00333840">
        <w:t>for conditional access. The smart card interface with associated embedded functions should support use of external smart card(s) for at least one CA-system.</w:t>
      </w:r>
    </w:p>
    <w:p w14:paraId="3B11A461" w14:textId="7D0A7795" w:rsidR="00333478" w:rsidRPr="00333840" w:rsidRDefault="00333478" w:rsidP="00333478">
      <w:r w:rsidRPr="00333840">
        <w:t xml:space="preserve">All NorDig </w:t>
      </w:r>
      <w:proofErr w:type="spellStart"/>
      <w:r w:rsidRPr="00333840">
        <w:t>iDTV</w:t>
      </w:r>
      <w:proofErr w:type="spellEnd"/>
      <w:r w:rsidRPr="00333840">
        <w:t xml:space="preserve"> sets with screen diagonal larger than 30 cm </w:t>
      </w:r>
      <w:r w:rsidR="00186033" w:rsidRPr="00186033">
        <w:rPr>
          <w:b/>
          <w:color w:val="FF0000"/>
        </w:rPr>
        <w:t>shall</w:t>
      </w:r>
      <w:r w:rsidRPr="00333840">
        <w:t xml:space="preserve"> be equipped with at least one Common Interface that comply with the Common Interface Plus specification, see section </w:t>
      </w:r>
      <w:r w:rsidRPr="00333840">
        <w:fldChar w:fldCharType="begin"/>
      </w:r>
      <w:r w:rsidRPr="00333840">
        <w:instrText xml:space="preserve"> REF _Ref392056788 \r \h </w:instrText>
      </w:r>
      <w:r w:rsidR="00E50A97" w:rsidRPr="00333840">
        <w:instrText xml:space="preserve"> \* MERGEFORMAT </w:instrText>
      </w:r>
      <w:r w:rsidRPr="00333840">
        <w:fldChar w:fldCharType="separate"/>
      </w:r>
      <w:r w:rsidR="00290B98">
        <w:t>9.2</w:t>
      </w:r>
      <w:r w:rsidRPr="00333840">
        <w:fldChar w:fldCharType="end"/>
      </w:r>
      <w:r w:rsidRPr="00333840">
        <w:t>. The Common Interface is optional/recommended for other NorDig IRD types (</w:t>
      </w:r>
      <w:r w:rsidR="009A62F4" w:rsidRPr="00333840">
        <w:t>e.g.,</w:t>
      </w:r>
      <w:r w:rsidRPr="00333840">
        <w:t xml:space="preserve"> STB).</w:t>
      </w:r>
    </w:p>
    <w:p w14:paraId="2EDBF01C" w14:textId="77777777" w:rsidR="0033251F" w:rsidRPr="00333840" w:rsidRDefault="0033251F" w:rsidP="009C7DEA">
      <w:pPr>
        <w:pBdr>
          <w:top w:val="single" w:sz="4" w:space="1" w:color="auto"/>
          <w:left w:val="single" w:sz="4" w:space="4" w:color="auto"/>
          <w:bottom w:val="single" w:sz="4" w:space="1" w:color="auto"/>
          <w:right w:val="single" w:sz="4" w:space="4" w:color="auto"/>
        </w:pBdr>
      </w:pPr>
      <w:r w:rsidRPr="00333840">
        <w:t xml:space="preserve">Note 1: </w:t>
      </w:r>
      <w:r w:rsidR="00333478" w:rsidRPr="00333840">
        <w:tab/>
        <w:t>Mandatory for t</w:t>
      </w:r>
      <w:r w:rsidRPr="00333840">
        <w:t>he NorDig IRDs</w:t>
      </w:r>
      <w:r w:rsidR="00333478" w:rsidRPr="00333840">
        <w:t xml:space="preserve"> that</w:t>
      </w:r>
      <w:r w:rsidRPr="00333840">
        <w:t xml:space="preserve"> are intended for use in networks broadcasting signals that are accessed controlled, as well as not access </w:t>
      </w:r>
      <w:r w:rsidR="00652E26" w:rsidRPr="00333840">
        <w:t>controlled.</w:t>
      </w:r>
    </w:p>
    <w:p w14:paraId="469737F7" w14:textId="5F0B48F9" w:rsidR="0033251F" w:rsidRPr="00333840" w:rsidRDefault="00C604D0" w:rsidP="0033251F">
      <w:pPr>
        <w:pBdr>
          <w:top w:val="single" w:sz="4" w:space="1" w:color="auto"/>
          <w:left w:val="single" w:sz="4" w:space="4" w:color="auto"/>
          <w:bottom w:val="single" w:sz="4" w:space="1" w:color="auto"/>
          <w:right w:val="single" w:sz="4" w:space="4" w:color="auto"/>
        </w:pBdr>
      </w:pPr>
      <w:r w:rsidRPr="00333840">
        <w:t xml:space="preserve">Note </w:t>
      </w:r>
      <w:r w:rsidR="00333478" w:rsidRPr="00333840">
        <w:t>2</w:t>
      </w:r>
      <w:r w:rsidRPr="00333840">
        <w:t xml:space="preserve">: </w:t>
      </w:r>
      <w:r w:rsidR="0033251F" w:rsidRPr="00333840">
        <w:t>The requirements for conditional access interfaces are specified by the relevant network/CA operator.</w:t>
      </w:r>
    </w:p>
    <w:p w14:paraId="324AD7BF" w14:textId="77777777" w:rsidR="0033251F" w:rsidRPr="00333840" w:rsidRDefault="0033251F" w:rsidP="00F81381">
      <w:pPr>
        <w:pStyle w:val="Overskrift2"/>
      </w:pPr>
      <w:bookmarkStart w:id="2625" w:name="_Toc200882913"/>
      <w:bookmarkStart w:id="2626" w:name="_Ref201419899"/>
      <w:bookmarkStart w:id="2627" w:name="_Ref201421569"/>
      <w:bookmarkStart w:id="2628" w:name="_Ref201421578"/>
      <w:bookmarkStart w:id="2629" w:name="_Toc201422872"/>
      <w:bookmarkStart w:id="2630" w:name="_Toc232171905"/>
      <w:bookmarkStart w:id="2631" w:name="_Toc232172986"/>
      <w:bookmarkStart w:id="2632" w:name="_Toc232177437"/>
      <w:bookmarkStart w:id="2633" w:name="_Ref265191593"/>
      <w:bookmarkStart w:id="2634" w:name="_Ref265191805"/>
      <w:bookmarkStart w:id="2635" w:name="_Ref265195867"/>
      <w:bookmarkStart w:id="2636" w:name="_Ref265196827"/>
      <w:bookmarkStart w:id="2637" w:name="_Toc265440864"/>
      <w:bookmarkStart w:id="2638" w:name="_Toc342657991"/>
      <w:bookmarkStart w:id="2639" w:name="_Toc342659569"/>
      <w:bookmarkStart w:id="2640" w:name="_Ref392051040"/>
      <w:bookmarkStart w:id="2641" w:name="_Ref392056788"/>
      <w:bookmarkStart w:id="2642" w:name="_Toc392073871"/>
      <w:bookmarkStart w:id="2643" w:name="_Toc392075541"/>
      <w:bookmarkStart w:id="2644" w:name="_Toc151560763"/>
      <w:r w:rsidRPr="00333840">
        <w:t>Use of the Common Interface</w:t>
      </w:r>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p>
    <w:p w14:paraId="7C438C21" w14:textId="77777777" w:rsidR="0033251F" w:rsidRPr="00333840" w:rsidRDefault="0033251F" w:rsidP="00F81381">
      <w:pPr>
        <w:pStyle w:val="Overskrift3"/>
      </w:pPr>
      <w:bookmarkStart w:id="2645" w:name="_Toc200882914"/>
      <w:bookmarkStart w:id="2646" w:name="_Toc201422873"/>
      <w:bookmarkStart w:id="2647" w:name="_Toc232171906"/>
      <w:bookmarkStart w:id="2648" w:name="_Toc232172987"/>
      <w:bookmarkStart w:id="2649" w:name="_Toc232177438"/>
      <w:bookmarkStart w:id="2650" w:name="_Toc256419989"/>
      <w:bookmarkStart w:id="2651" w:name="_Toc265440865"/>
      <w:bookmarkStart w:id="2652" w:name="_Toc338613840"/>
      <w:bookmarkStart w:id="2653" w:name="_Toc342657992"/>
      <w:bookmarkStart w:id="2654" w:name="_Toc342659570"/>
      <w:bookmarkStart w:id="2655" w:name="_Toc392073872"/>
      <w:bookmarkStart w:id="2656" w:name="_Toc392075542"/>
      <w:r w:rsidRPr="00333840">
        <w:t>General</w:t>
      </w:r>
      <w:bookmarkEnd w:id="2645"/>
      <w:bookmarkEnd w:id="2646"/>
      <w:bookmarkEnd w:id="2647"/>
      <w:bookmarkEnd w:id="2648"/>
      <w:bookmarkEnd w:id="2649"/>
      <w:bookmarkEnd w:id="2650"/>
      <w:bookmarkEnd w:id="2651"/>
      <w:bookmarkEnd w:id="2652"/>
      <w:bookmarkEnd w:id="2653"/>
      <w:bookmarkEnd w:id="2654"/>
      <w:bookmarkEnd w:id="2655"/>
      <w:bookmarkEnd w:id="2656"/>
    </w:p>
    <w:p w14:paraId="4663D4B6" w14:textId="77777777" w:rsidR="0033251F" w:rsidRPr="00333840" w:rsidRDefault="0033251F" w:rsidP="0033251F">
      <w:r w:rsidRPr="00333840">
        <w:t xml:space="preserve">The Common Interface can be used for conditional access and other purposes. A </w:t>
      </w:r>
      <w:r w:rsidR="00DC2147" w:rsidRPr="00333840">
        <w:t>C</w:t>
      </w:r>
      <w:r w:rsidRPr="00333840">
        <w:t xml:space="preserve">onditional </w:t>
      </w:r>
      <w:r w:rsidR="00DC2147" w:rsidRPr="00333840">
        <w:t>A</w:t>
      </w:r>
      <w:r w:rsidRPr="00333840">
        <w:t xml:space="preserve">ccess (CA) </w:t>
      </w:r>
      <w:r w:rsidR="00DC2147" w:rsidRPr="00333840">
        <w:t>M</w:t>
      </w:r>
      <w:r w:rsidRPr="00333840">
        <w:t>odule</w:t>
      </w:r>
      <w:r w:rsidR="00DC2147" w:rsidRPr="00333840">
        <w:t xml:space="preserve"> (CAM) </w:t>
      </w:r>
      <w:r w:rsidRPr="00333840">
        <w:t>may be connected to the Common Interface of the NorDig IRD in order to provide access control of the incoming services.</w:t>
      </w:r>
    </w:p>
    <w:p w14:paraId="7EE4145E" w14:textId="44522F77" w:rsidR="00C604D0" w:rsidRDefault="00C604D0" w:rsidP="00C604D0">
      <w:r w:rsidRPr="00333840">
        <w:t>The Common Interface</w:t>
      </w:r>
      <w:r w:rsidR="00DC2147" w:rsidRPr="00333840">
        <w:t xml:space="preserve"> </w:t>
      </w:r>
      <w:r w:rsidR="00186033" w:rsidRPr="00186033">
        <w:rPr>
          <w:b/>
          <w:color w:val="FF0000"/>
        </w:rPr>
        <w:t>shall</w:t>
      </w:r>
      <w:r w:rsidR="00DC2147" w:rsidRPr="00333840">
        <w:t xml:space="preserve"> be able</w:t>
      </w:r>
      <w:r w:rsidR="003F54B7" w:rsidRPr="00333840">
        <w:t xml:space="preserve"> to</w:t>
      </w:r>
      <w:r w:rsidRPr="00333840">
        <w:t xml:space="preserve"> be used </w:t>
      </w:r>
      <w:r w:rsidR="003F54B7" w:rsidRPr="00333840">
        <w:t xml:space="preserve">with </w:t>
      </w:r>
      <w:r w:rsidRPr="00333840">
        <w:t>modules that comply with the</w:t>
      </w:r>
      <w:r w:rsidR="00DC2147" w:rsidRPr="00333840">
        <w:t xml:space="preserve"> DVB </w:t>
      </w:r>
      <w:r w:rsidRPr="00333840">
        <w:t>Common Interface Plus specification</w:t>
      </w:r>
      <w:r w:rsidR="00DC2147" w:rsidRPr="00333840">
        <w:t xml:space="preserve"> (version 1.3 or later)</w:t>
      </w:r>
      <w:r w:rsidRPr="00333840">
        <w:t>, see ref</w:t>
      </w:r>
      <w:r w:rsidR="003F54B7" w:rsidRPr="00333840">
        <w:t xml:space="preserve">. </w:t>
      </w:r>
      <w:r w:rsidR="00E97408" w:rsidRPr="00333840">
        <w:t>CI Plus specification</w:t>
      </w:r>
      <w:r w:rsidR="00966FC4">
        <w:t xml:space="preserve"> </w:t>
      </w:r>
      <w:r w:rsidR="00966FC4">
        <w:fldChar w:fldCharType="begin"/>
      </w:r>
      <w:r w:rsidR="00966FC4">
        <w:instrText xml:space="preserve"> REF _Ref103609514 \r \h </w:instrText>
      </w:r>
      <w:r w:rsidR="00966FC4">
        <w:fldChar w:fldCharType="separate"/>
      </w:r>
      <w:r w:rsidR="00966FC4">
        <w:t>[64]</w:t>
      </w:r>
      <w:r w:rsidR="00966FC4">
        <w:fldChar w:fldCharType="end"/>
      </w:r>
      <w:r w:rsidRPr="00333840">
        <w:t>; such m</w:t>
      </w:r>
      <w:r w:rsidR="00CC7770" w:rsidRPr="00333840">
        <w:t>o</w:t>
      </w:r>
      <w:r w:rsidRPr="00333840">
        <w:t>dules are referred to as CI</w:t>
      </w:r>
      <w:r w:rsidR="00D52A32" w:rsidRPr="00333840">
        <w:t>P-</w:t>
      </w:r>
      <w:r w:rsidRPr="00333840">
        <w:t>CAM.</w:t>
      </w:r>
    </w:p>
    <w:p w14:paraId="38214CF1" w14:textId="4C9DE4B1" w:rsidR="00F40C50" w:rsidRPr="003113ED" w:rsidRDefault="00F40C50" w:rsidP="00C604D0">
      <w:r w:rsidRPr="003113ED">
        <w:t>NorDig HEVC IRDs should have a CI Plus implementation that fully comply with the CI Plus ECP Specification v1.1 (2017-11)</w:t>
      </w:r>
      <w:r w:rsidR="00BC6F68">
        <w:t xml:space="preserve"> </w:t>
      </w:r>
      <w:r w:rsidR="00966FC4">
        <w:fldChar w:fldCharType="begin"/>
      </w:r>
      <w:r w:rsidR="00966FC4">
        <w:instrText xml:space="preserve"> REF _Ref103609532 \r \h </w:instrText>
      </w:r>
      <w:r w:rsidR="00966FC4">
        <w:fldChar w:fldCharType="separate"/>
      </w:r>
      <w:r w:rsidR="00966FC4">
        <w:t>[96]</w:t>
      </w:r>
      <w:r w:rsidR="00966FC4">
        <w:fldChar w:fldCharType="end"/>
      </w:r>
      <w:r w:rsidR="00966FC4">
        <w:t xml:space="preserve"> </w:t>
      </w:r>
      <w:r w:rsidRPr="003113ED">
        <w:t>available from CI Plus LLP.</w:t>
      </w:r>
    </w:p>
    <w:p w14:paraId="0EEE5A94" w14:textId="206DA38D" w:rsidR="00C604D0" w:rsidRPr="003113ED" w:rsidRDefault="00C604D0" w:rsidP="00C604D0">
      <w:r w:rsidRPr="003113ED">
        <w:t xml:space="preserve">The Common Interface </w:t>
      </w:r>
      <w:r w:rsidR="00186033" w:rsidRPr="003113ED">
        <w:rPr>
          <w:b/>
          <w:color w:val="FF0000"/>
        </w:rPr>
        <w:t>shall</w:t>
      </w:r>
      <w:r w:rsidRPr="003113ED">
        <w:t xml:space="preserve"> also be</w:t>
      </w:r>
      <w:r w:rsidR="003F54B7" w:rsidRPr="003113ED">
        <w:t xml:space="preserve"> able to be</w:t>
      </w:r>
      <w:r w:rsidRPr="003113ED">
        <w:t xml:space="preserve"> used with CA-modules that comply with the DVB Common Interface specification, see EN 50221</w:t>
      </w:r>
      <w:r w:rsidR="00966FC4">
        <w:t xml:space="preserve"> </w:t>
      </w:r>
      <w:r w:rsidR="00966FC4">
        <w:fldChar w:fldCharType="begin"/>
      </w:r>
      <w:r w:rsidR="00966FC4">
        <w:instrText xml:space="preserve"> REF _Ref103609550 \r \h </w:instrText>
      </w:r>
      <w:r w:rsidR="00966FC4">
        <w:fldChar w:fldCharType="separate"/>
      </w:r>
      <w:r w:rsidR="00966FC4">
        <w:t>[7]</w:t>
      </w:r>
      <w:r w:rsidR="00966FC4">
        <w:fldChar w:fldCharType="end"/>
      </w:r>
      <w:r w:rsidRPr="003113ED">
        <w:t>; such m</w:t>
      </w:r>
      <w:r w:rsidR="00CC7770" w:rsidRPr="003113ED">
        <w:t>o</w:t>
      </w:r>
      <w:r w:rsidRPr="003113ED">
        <w:t xml:space="preserve">dules are referred to as </w:t>
      </w:r>
      <w:r w:rsidR="00DC2147" w:rsidRPr="003113ED">
        <w:t>CI</w:t>
      </w:r>
      <w:r w:rsidRPr="003113ED">
        <w:t>-CAM.</w:t>
      </w:r>
    </w:p>
    <w:p w14:paraId="6915A020" w14:textId="77777777" w:rsidR="0033251F" w:rsidRPr="003113ED" w:rsidRDefault="0033251F" w:rsidP="00F81381">
      <w:pPr>
        <w:pStyle w:val="Overskrift3"/>
      </w:pPr>
      <w:bookmarkStart w:id="2657" w:name="_Toc200882915"/>
      <w:bookmarkStart w:id="2658" w:name="_Toc201422874"/>
      <w:bookmarkStart w:id="2659" w:name="_Toc232171907"/>
      <w:bookmarkStart w:id="2660" w:name="_Toc232172988"/>
      <w:bookmarkStart w:id="2661" w:name="_Toc232177439"/>
      <w:bookmarkStart w:id="2662" w:name="_Toc256419990"/>
      <w:bookmarkStart w:id="2663" w:name="_Toc265440866"/>
      <w:bookmarkStart w:id="2664" w:name="_Toc338613841"/>
      <w:bookmarkStart w:id="2665" w:name="_Toc342657993"/>
      <w:bookmarkStart w:id="2666" w:name="_Toc342659571"/>
      <w:bookmarkStart w:id="2667" w:name="_Toc392073873"/>
      <w:bookmarkStart w:id="2668" w:name="_Toc392075543"/>
      <w:r w:rsidRPr="003113ED">
        <w:t>Minimum requirements for the Common Interface</w:t>
      </w:r>
      <w:bookmarkEnd w:id="2657"/>
      <w:bookmarkEnd w:id="2658"/>
      <w:bookmarkEnd w:id="2659"/>
      <w:bookmarkEnd w:id="2660"/>
      <w:bookmarkEnd w:id="2661"/>
      <w:bookmarkEnd w:id="2662"/>
      <w:bookmarkEnd w:id="2663"/>
      <w:bookmarkEnd w:id="2664"/>
      <w:bookmarkEnd w:id="2665"/>
      <w:bookmarkEnd w:id="2666"/>
      <w:bookmarkEnd w:id="2667"/>
      <w:bookmarkEnd w:id="2668"/>
    </w:p>
    <w:p w14:paraId="7DACECF3" w14:textId="50E2AC3E" w:rsidR="00C604D0" w:rsidRPr="00333840" w:rsidRDefault="0033251F" w:rsidP="00C604D0">
      <w:r w:rsidRPr="003113ED">
        <w:t xml:space="preserve">Each CI-slot of the NorDig IRD </w:t>
      </w:r>
      <w:r w:rsidR="00186033" w:rsidRPr="003113ED">
        <w:rPr>
          <w:b/>
          <w:color w:val="FF0000"/>
        </w:rPr>
        <w:t>shall</w:t>
      </w:r>
      <w:r w:rsidRPr="003113ED">
        <w:t xml:space="preserve"> </w:t>
      </w:r>
      <w:r w:rsidR="00C604D0" w:rsidRPr="003113ED">
        <w:t xml:space="preserve">(1) </w:t>
      </w:r>
      <w:r w:rsidRPr="003113ED">
        <w:t xml:space="preserve">be in compliance with the Common Interface </w:t>
      </w:r>
      <w:r w:rsidR="00C604D0" w:rsidRPr="003113ED">
        <w:t>Plus</w:t>
      </w:r>
      <w:r w:rsidR="00DC2147" w:rsidRPr="003113ED">
        <w:t xml:space="preserve"> (CIP)</w:t>
      </w:r>
      <w:r w:rsidR="00C604D0" w:rsidRPr="003113ED">
        <w:t xml:space="preserve"> </w:t>
      </w:r>
      <w:r w:rsidRPr="003113ED">
        <w:t>specification</w:t>
      </w:r>
      <w:r w:rsidR="00BC6F68">
        <w:t xml:space="preserve"> </w:t>
      </w:r>
      <w:r w:rsidR="00BC6F68">
        <w:fldChar w:fldCharType="begin"/>
      </w:r>
      <w:r w:rsidR="00BC6F68">
        <w:instrText xml:space="preserve"> REF _Ref69204828 \r \h </w:instrText>
      </w:r>
      <w:r w:rsidR="00BC6F68">
        <w:fldChar w:fldCharType="separate"/>
      </w:r>
      <w:r w:rsidR="00BC6F68">
        <w:t>[64]</w:t>
      </w:r>
      <w:r w:rsidR="00BC6F68">
        <w:fldChar w:fldCharType="end"/>
      </w:r>
      <w:r w:rsidR="00C92256" w:rsidRPr="003113ED">
        <w:t>.</w:t>
      </w:r>
      <w:r w:rsidR="00C604D0" w:rsidRPr="003113ED">
        <w:t xml:space="preserve"> Each CI-slot </w:t>
      </w:r>
      <w:r w:rsidR="00186033" w:rsidRPr="003113ED">
        <w:rPr>
          <w:b/>
          <w:color w:val="FF0000"/>
        </w:rPr>
        <w:t>shall</w:t>
      </w:r>
      <w:r w:rsidR="00C604D0" w:rsidRPr="003113ED">
        <w:t xml:space="preserve"> support both CI</w:t>
      </w:r>
      <w:r w:rsidR="00D52A32" w:rsidRPr="003113ED">
        <w:t>P-</w:t>
      </w:r>
      <w:r w:rsidR="00C604D0" w:rsidRPr="003113ED">
        <w:t xml:space="preserve">CAMs and </w:t>
      </w:r>
      <w:r w:rsidR="00DC2147" w:rsidRPr="003113ED">
        <w:t>CI</w:t>
      </w:r>
      <w:r w:rsidR="00C604D0" w:rsidRPr="003113ED">
        <w:t>-CAMs in accordance w</w:t>
      </w:r>
      <w:r w:rsidR="00C604D0" w:rsidRPr="00333840">
        <w:t>ith the interoperability matrix that is specified in the CI Plus specification</w:t>
      </w:r>
      <w:r w:rsidR="00BC6F68">
        <w:t xml:space="preserve"> </w:t>
      </w:r>
      <w:r w:rsidR="003B10BA">
        <w:fldChar w:fldCharType="begin"/>
      </w:r>
      <w:r w:rsidR="003B10BA">
        <w:instrText xml:space="preserve"> REF _Ref103609514 \r \h </w:instrText>
      </w:r>
      <w:r w:rsidR="003B10BA">
        <w:fldChar w:fldCharType="separate"/>
      </w:r>
      <w:r w:rsidR="003B10BA">
        <w:t>[64]</w:t>
      </w:r>
      <w:r w:rsidR="003B10BA">
        <w:fldChar w:fldCharType="end"/>
      </w:r>
      <w:r w:rsidR="00C604D0" w:rsidRPr="00333840">
        <w:t>, table 4.1.</w:t>
      </w:r>
    </w:p>
    <w:p w14:paraId="6E0B13BF" w14:textId="77777777" w:rsidR="00333478" w:rsidRPr="00333840" w:rsidRDefault="00C604D0" w:rsidP="00E247C3">
      <w:pPr>
        <w:pBdr>
          <w:top w:val="single" w:sz="4" w:space="1" w:color="auto"/>
          <w:left w:val="single" w:sz="4" w:space="4" w:color="auto"/>
          <w:bottom w:val="single" w:sz="4" w:space="1" w:color="auto"/>
          <w:right w:val="single" w:sz="4" w:space="4" w:color="auto"/>
        </w:pBdr>
      </w:pPr>
      <w:r w:rsidRPr="00333840">
        <w:t>Note 1:</w:t>
      </w:r>
      <w:r w:rsidR="005F7330" w:rsidRPr="00333840">
        <w:tab/>
      </w:r>
      <w:r w:rsidR="00333478" w:rsidRPr="00333840">
        <w:t xml:space="preserve">As stated in section 9.1 CI is mandatory for NorDig </w:t>
      </w:r>
      <w:proofErr w:type="spellStart"/>
      <w:r w:rsidRPr="00333840">
        <w:t>iDTV</w:t>
      </w:r>
      <w:proofErr w:type="spellEnd"/>
      <w:r w:rsidRPr="00333840">
        <w:t>-sets (with screen dia</w:t>
      </w:r>
      <w:r w:rsidR="00333478" w:rsidRPr="00333840">
        <w:t>gonal</w:t>
      </w:r>
      <w:r w:rsidRPr="00333840">
        <w:t xml:space="preserve"> above 30</w:t>
      </w:r>
      <w:r w:rsidR="005F7330" w:rsidRPr="00333840">
        <w:t xml:space="preserve"> </w:t>
      </w:r>
      <w:r w:rsidRPr="00333840">
        <w:t>cm)</w:t>
      </w:r>
      <w:r w:rsidR="00333478" w:rsidRPr="00333840">
        <w:t xml:space="preserve"> (and is optional for other NorDig IRD types).</w:t>
      </w:r>
    </w:p>
    <w:p w14:paraId="3A016EC3" w14:textId="3CF6401A" w:rsidR="00C604D0" w:rsidRPr="00333840" w:rsidRDefault="00C604D0" w:rsidP="00C604D0">
      <w:r w:rsidRPr="00333840">
        <w:t xml:space="preserve">The CI Plus interface </w:t>
      </w:r>
      <w:r w:rsidR="00D52A32" w:rsidRPr="00333840">
        <w:t xml:space="preserve">for the NorDig IRD </w:t>
      </w:r>
      <w:r w:rsidR="00186033" w:rsidRPr="00186033">
        <w:rPr>
          <w:b/>
          <w:color w:val="FF0000"/>
        </w:rPr>
        <w:t>shall</w:t>
      </w:r>
      <w:r w:rsidRPr="00333840">
        <w:t xml:space="preserve"> support at least the maximum bitstream that can be provided via the fro</w:t>
      </w:r>
      <w:r w:rsidR="00D52A32" w:rsidRPr="00333840">
        <w:t xml:space="preserve">nt-end, see section </w:t>
      </w:r>
      <w:r w:rsidR="00876FEA" w:rsidRPr="00333840">
        <w:fldChar w:fldCharType="begin"/>
      </w:r>
      <w:r w:rsidR="00876FEA" w:rsidRPr="00333840">
        <w:instrText xml:space="preserve"> REF _Ref265195918 \r \h  \* MERGEFORMAT </w:instrText>
      </w:r>
      <w:r w:rsidR="00876FEA" w:rsidRPr="00333840">
        <w:fldChar w:fldCharType="separate"/>
      </w:r>
      <w:r w:rsidR="00290B98">
        <w:t>4.1</w:t>
      </w:r>
      <w:r w:rsidR="00876FEA" w:rsidRPr="00333840">
        <w:fldChar w:fldCharType="end"/>
      </w:r>
      <w:r w:rsidR="00D52A32" w:rsidRPr="00333840">
        <w:t xml:space="preserve"> (</w:t>
      </w:r>
      <w:r w:rsidR="001168D6" w:rsidRPr="00333840">
        <w:t>1</w:t>
      </w:r>
      <w:r w:rsidR="00D52A32" w:rsidRPr="00333840">
        <w:t>)</w:t>
      </w:r>
      <w:r w:rsidRPr="00333840">
        <w:t>.</w:t>
      </w:r>
      <w:r w:rsidR="001168D6" w:rsidRPr="00333840">
        <w:t xml:space="preserve"> The CIP-CAM </w:t>
      </w:r>
      <w:r w:rsidR="00186033" w:rsidRPr="00186033">
        <w:rPr>
          <w:b/>
          <w:color w:val="FF0000"/>
        </w:rPr>
        <w:t>shall</w:t>
      </w:r>
      <w:r w:rsidR="001168D6" w:rsidRPr="00333840">
        <w:t xml:space="preserve"> support 96Mbit/s.</w:t>
      </w:r>
    </w:p>
    <w:p w14:paraId="640309BA" w14:textId="552B3BB1" w:rsidR="00D52A32" w:rsidRPr="00333840" w:rsidRDefault="00D52A32" w:rsidP="00F724BA">
      <w:pPr>
        <w:pBdr>
          <w:top w:val="single" w:sz="4" w:space="1" w:color="auto"/>
          <w:left w:val="single" w:sz="4" w:space="4" w:color="auto"/>
          <w:bottom w:val="single" w:sz="4" w:space="1" w:color="auto"/>
          <w:right w:val="single" w:sz="4" w:space="4" w:color="auto"/>
        </w:pBdr>
      </w:pPr>
      <w:r w:rsidRPr="00333840">
        <w:t xml:space="preserve">Note 1: </w:t>
      </w:r>
      <w:r w:rsidR="00F050BA" w:rsidRPr="00333840">
        <w:tab/>
      </w:r>
      <w:r w:rsidR="001168D6" w:rsidRPr="00333840">
        <w:t>The</w:t>
      </w:r>
      <w:r w:rsidRPr="00333840">
        <w:t xml:space="preserve"> CI Plus specification</w:t>
      </w:r>
      <w:r w:rsidR="00A96C0B" w:rsidRPr="00333840">
        <w:t xml:space="preserve"> </w:t>
      </w:r>
      <w:r w:rsidR="00876FEA" w:rsidRPr="00333840">
        <w:fldChar w:fldCharType="begin"/>
      </w:r>
      <w:r w:rsidR="00876FEA" w:rsidRPr="00333840">
        <w:instrText xml:space="preserve"> REF _Ref265195726 \r \h  \* MERGEFORMAT </w:instrText>
      </w:r>
      <w:r w:rsidR="00876FEA" w:rsidRPr="00333840">
        <w:fldChar w:fldCharType="separate"/>
      </w:r>
      <w:r w:rsidR="00290B98">
        <w:t>[64]</w:t>
      </w:r>
      <w:r w:rsidR="00876FEA" w:rsidRPr="00333840">
        <w:fldChar w:fldCharType="end"/>
      </w:r>
      <w:r w:rsidR="00F050BA" w:rsidRPr="00333840">
        <w:t xml:space="preserve"> </w:t>
      </w:r>
      <w:r w:rsidR="001168D6" w:rsidRPr="00333840">
        <w:t xml:space="preserve">states that </w:t>
      </w:r>
      <w:r w:rsidRPr="00333840">
        <w:t xml:space="preserve">the IRD </w:t>
      </w:r>
      <w:r w:rsidR="00186033" w:rsidRPr="00186033">
        <w:rPr>
          <w:b/>
          <w:color w:val="FF0000"/>
        </w:rPr>
        <w:t>shall</w:t>
      </w:r>
      <w:r w:rsidRPr="00333840">
        <w:t xml:space="preserve"> support 72Mbit/s and may support 96Mbit/s on the PCMCIA interface</w:t>
      </w:r>
      <w:r w:rsidR="001168D6" w:rsidRPr="00333840">
        <w:t xml:space="preserve">. </w:t>
      </w:r>
      <w:r w:rsidRPr="00333840">
        <w:t xml:space="preserve">96Mbit/s </w:t>
      </w:r>
      <w:r w:rsidR="00186033" w:rsidRPr="00186033">
        <w:rPr>
          <w:b/>
          <w:color w:val="FF0000"/>
        </w:rPr>
        <w:t>shall</w:t>
      </w:r>
      <w:r w:rsidRPr="00333840">
        <w:t xml:space="preserve"> be supported if the </w:t>
      </w:r>
      <w:r w:rsidR="001168D6" w:rsidRPr="00333840">
        <w:t>front-end can provide hi</w:t>
      </w:r>
      <w:r w:rsidRPr="00333840">
        <w:t xml:space="preserve">gher bitrates than 72Mbit/s. </w:t>
      </w:r>
      <w:r w:rsidR="001168D6" w:rsidRPr="00333840">
        <w:t xml:space="preserve">This applies </w:t>
      </w:r>
      <w:r w:rsidR="00874B5C" w:rsidRPr="00333840">
        <w:t>e.g.</w:t>
      </w:r>
      <w:r w:rsidR="001319E7" w:rsidRPr="00333840">
        <w:t xml:space="preserve"> for </w:t>
      </w:r>
      <w:r w:rsidR="001168D6" w:rsidRPr="00333840">
        <w:t xml:space="preserve">the satellite front-end, which can provide </w:t>
      </w:r>
      <w:r w:rsidR="00A96C0B" w:rsidRPr="00333840">
        <w:t xml:space="preserve">up to </w:t>
      </w:r>
      <w:r w:rsidR="001168D6" w:rsidRPr="00333840">
        <w:t>80.4 Mbps.</w:t>
      </w:r>
    </w:p>
    <w:p w14:paraId="014A9DF7" w14:textId="77777777" w:rsidR="0033251F" w:rsidRPr="0064055A" w:rsidRDefault="0033251F" w:rsidP="00F81381">
      <w:pPr>
        <w:pStyle w:val="Overskrift3"/>
        <w:rPr>
          <w:rFonts w:ascii="Times New Roman" w:hAnsi="Times New Roman"/>
        </w:rPr>
      </w:pPr>
      <w:bookmarkStart w:id="2669" w:name="_Toc200882916"/>
      <w:bookmarkStart w:id="2670" w:name="_Toc201422875"/>
      <w:bookmarkStart w:id="2671" w:name="_Toc232171908"/>
      <w:bookmarkStart w:id="2672" w:name="_Toc232172989"/>
      <w:bookmarkStart w:id="2673" w:name="_Toc232177440"/>
      <w:bookmarkStart w:id="2674" w:name="_Toc256419991"/>
      <w:bookmarkStart w:id="2675" w:name="_Toc265440867"/>
      <w:bookmarkStart w:id="2676" w:name="_Toc338613842"/>
      <w:bookmarkStart w:id="2677" w:name="_Toc342657994"/>
      <w:bookmarkStart w:id="2678" w:name="_Toc342659572"/>
      <w:bookmarkStart w:id="2679" w:name="_Toc392073874"/>
      <w:bookmarkStart w:id="2680" w:name="_Toc392075544"/>
      <w:r w:rsidRPr="0064055A">
        <w:rPr>
          <w:rFonts w:ascii="Times New Roman" w:hAnsi="Times New Roman"/>
        </w:rPr>
        <w:t>Minimum requirements for the NorDig CA-Module</w:t>
      </w:r>
      <w:bookmarkEnd w:id="2669"/>
      <w:bookmarkEnd w:id="2670"/>
      <w:bookmarkEnd w:id="2671"/>
      <w:bookmarkEnd w:id="2672"/>
      <w:bookmarkEnd w:id="2673"/>
      <w:bookmarkEnd w:id="2674"/>
      <w:bookmarkEnd w:id="2675"/>
      <w:bookmarkEnd w:id="2676"/>
      <w:bookmarkEnd w:id="2677"/>
      <w:bookmarkEnd w:id="2678"/>
      <w:bookmarkEnd w:id="2679"/>
      <w:bookmarkEnd w:id="2680"/>
    </w:p>
    <w:p w14:paraId="269AB9D7" w14:textId="77777777" w:rsidR="0033251F" w:rsidRPr="00333840" w:rsidRDefault="0033251F" w:rsidP="00F81381">
      <w:pPr>
        <w:pStyle w:val="Overskrift4"/>
      </w:pPr>
      <w:r w:rsidRPr="00333840">
        <w:t xml:space="preserve"> </w:t>
      </w:r>
      <w:bookmarkStart w:id="2681" w:name="_Toc232171909"/>
      <w:bookmarkStart w:id="2682" w:name="_Toc392073875"/>
      <w:r w:rsidRPr="00333840">
        <w:t>General – the CA-modules</w:t>
      </w:r>
      <w:bookmarkEnd w:id="2681"/>
      <w:bookmarkEnd w:id="2682"/>
    </w:p>
    <w:p w14:paraId="18D82DEC" w14:textId="77777777" w:rsidR="0033251F" w:rsidRPr="00333840" w:rsidRDefault="0033251F" w:rsidP="0033251F">
      <w:r w:rsidRPr="00333840">
        <w:t>The CA-module may contain the CA security device (“CA-module with fully embedded CA-system”) or a smart card interface for connection to an external smart card (“CA-module with partly embedded CA-system”).</w:t>
      </w:r>
    </w:p>
    <w:p w14:paraId="38667A48" w14:textId="77777777" w:rsidR="0033251F" w:rsidRPr="00333840" w:rsidRDefault="0033251F" w:rsidP="00F81381">
      <w:pPr>
        <w:pStyle w:val="Overskrift4"/>
      </w:pPr>
      <w:r w:rsidRPr="00333840">
        <w:lastRenderedPageBreak/>
        <w:t xml:space="preserve"> </w:t>
      </w:r>
      <w:bookmarkStart w:id="2683" w:name="_Toc232171910"/>
      <w:bookmarkStart w:id="2684" w:name="_Toc392073876"/>
      <w:r w:rsidRPr="00333840">
        <w:t>CA-module with fully embedded CA-system</w:t>
      </w:r>
      <w:bookmarkEnd w:id="2683"/>
      <w:bookmarkEnd w:id="2684"/>
    </w:p>
    <w:p w14:paraId="4E6DFF8C" w14:textId="77777777" w:rsidR="0033251F" w:rsidRPr="00333840" w:rsidRDefault="0033251F" w:rsidP="0033251F">
      <w:r w:rsidRPr="00333840">
        <w:t>The CA-module will be CA-system specific and contain all CA-functions, including the security device. For this case the relevant specifications have to be obtained from the relevant CA-system vendor.</w:t>
      </w:r>
    </w:p>
    <w:p w14:paraId="6CF188DB" w14:textId="77777777" w:rsidR="0033251F" w:rsidRPr="00333840" w:rsidRDefault="0033251F" w:rsidP="00F81381">
      <w:pPr>
        <w:pStyle w:val="Overskrift4"/>
      </w:pPr>
      <w:r w:rsidRPr="00333840">
        <w:t xml:space="preserve"> </w:t>
      </w:r>
      <w:bookmarkStart w:id="2685" w:name="_Toc232171911"/>
      <w:bookmarkStart w:id="2686" w:name="_Toc392073877"/>
      <w:r w:rsidRPr="00333840">
        <w:t>CA-module with partly embedded CA-system</w:t>
      </w:r>
      <w:bookmarkEnd w:id="2685"/>
      <w:bookmarkEnd w:id="2686"/>
    </w:p>
    <w:p w14:paraId="091C2216" w14:textId="77777777" w:rsidR="00DC701D" w:rsidRPr="00333840" w:rsidRDefault="0033251F" w:rsidP="0033251F">
      <w:r w:rsidRPr="00333840">
        <w:t>Proprietary CA-module (C</w:t>
      </w:r>
      <w:r w:rsidR="00DC701D" w:rsidRPr="00333840">
        <w:t>I</w:t>
      </w:r>
      <w:r w:rsidR="00A96C0B" w:rsidRPr="00333840">
        <w:t>P-C</w:t>
      </w:r>
      <w:r w:rsidRPr="00333840">
        <w:t>AM</w:t>
      </w:r>
      <w:r w:rsidR="00DC701D" w:rsidRPr="00333840">
        <w:t xml:space="preserve"> or </w:t>
      </w:r>
      <w:r w:rsidR="005D3E0E" w:rsidRPr="00333840">
        <w:t>CI</w:t>
      </w:r>
      <w:r w:rsidR="00DC701D" w:rsidRPr="00333840">
        <w:t>-CAM</w:t>
      </w:r>
      <w:r w:rsidRPr="00333840">
        <w:t>):</w:t>
      </w:r>
    </w:p>
    <w:p w14:paraId="17546875" w14:textId="77777777" w:rsidR="00A96C0B" w:rsidRPr="00333840" w:rsidRDefault="0033251F" w:rsidP="00A903D5">
      <w:pPr>
        <w:numPr>
          <w:ilvl w:val="0"/>
          <w:numId w:val="19"/>
        </w:numPr>
      </w:pPr>
      <w:r w:rsidRPr="00333840">
        <w:t>The C</w:t>
      </w:r>
      <w:r w:rsidR="00DC701D" w:rsidRPr="00333840">
        <w:t>I</w:t>
      </w:r>
      <w:r w:rsidR="00A96C0B" w:rsidRPr="00333840">
        <w:t>P-</w:t>
      </w:r>
      <w:r w:rsidR="00DC701D" w:rsidRPr="00333840">
        <w:t>C</w:t>
      </w:r>
      <w:r w:rsidRPr="00333840">
        <w:t xml:space="preserve">AM </w:t>
      </w:r>
      <w:r w:rsidR="00DC701D" w:rsidRPr="00333840">
        <w:t xml:space="preserve">or the </w:t>
      </w:r>
      <w:r w:rsidR="005D3E0E" w:rsidRPr="00333840">
        <w:t>CI</w:t>
      </w:r>
      <w:r w:rsidR="00DC701D" w:rsidRPr="00333840">
        <w:t xml:space="preserve">-CAM </w:t>
      </w:r>
      <w:r w:rsidRPr="00333840">
        <w:t xml:space="preserve">will be connected to a security device (smart card). </w:t>
      </w:r>
    </w:p>
    <w:p w14:paraId="1C380867" w14:textId="481F78A5" w:rsidR="00145D88" w:rsidRPr="00333840" w:rsidRDefault="00145D88" w:rsidP="00A903D5">
      <w:pPr>
        <w:numPr>
          <w:ilvl w:val="0"/>
          <w:numId w:val="19"/>
        </w:numPr>
      </w:pPr>
      <w:r w:rsidRPr="00333840">
        <w:t xml:space="preserve">The CIP-CAM </w:t>
      </w:r>
      <w:r w:rsidR="00186033" w:rsidRPr="00186033">
        <w:rPr>
          <w:b/>
          <w:color w:val="FF0000"/>
        </w:rPr>
        <w:t>shall</w:t>
      </w:r>
      <w:r w:rsidRPr="00333840">
        <w:t xml:space="preserve"> provide the CI-functions specified in the CI Plus specification</w:t>
      </w:r>
      <w:r w:rsidR="003B10BA">
        <w:t xml:space="preserve"> </w:t>
      </w:r>
      <w:r w:rsidR="003B10BA">
        <w:fldChar w:fldCharType="begin"/>
      </w:r>
      <w:r w:rsidR="003B10BA">
        <w:instrText xml:space="preserve"> REF _Ref103609514 \r \h </w:instrText>
      </w:r>
      <w:r w:rsidR="003B10BA">
        <w:fldChar w:fldCharType="separate"/>
      </w:r>
      <w:r w:rsidR="003B10BA">
        <w:t>[64]</w:t>
      </w:r>
      <w:r w:rsidR="003B10BA">
        <w:fldChar w:fldCharType="end"/>
      </w:r>
      <w:r w:rsidRPr="00333840">
        <w:t xml:space="preserve"> and the additional functions specified by the relevant CA-system vendor for the smart card interface.</w:t>
      </w:r>
    </w:p>
    <w:p w14:paraId="2CA71E3A" w14:textId="2563E1B3" w:rsidR="0033251F" w:rsidRPr="00333840" w:rsidRDefault="0033251F" w:rsidP="00A903D5">
      <w:pPr>
        <w:numPr>
          <w:ilvl w:val="0"/>
          <w:numId w:val="19"/>
        </w:numPr>
      </w:pPr>
      <w:r w:rsidRPr="00333840">
        <w:t xml:space="preserve">The </w:t>
      </w:r>
      <w:r w:rsidR="005D3E0E" w:rsidRPr="00333840">
        <w:t>CI</w:t>
      </w:r>
      <w:r w:rsidR="00A96C0B" w:rsidRPr="00333840">
        <w:t>-</w:t>
      </w:r>
      <w:r w:rsidRPr="00333840">
        <w:t>CAM</w:t>
      </w:r>
      <w:r w:rsidR="00A96C0B" w:rsidRPr="00333840">
        <w:t xml:space="preserve"> (1)</w:t>
      </w:r>
      <w:r w:rsidRPr="00333840">
        <w:t xml:space="preserve"> </w:t>
      </w:r>
      <w:r w:rsidR="00186033" w:rsidRPr="00186033">
        <w:rPr>
          <w:b/>
          <w:color w:val="FF0000"/>
        </w:rPr>
        <w:t>shall</w:t>
      </w:r>
      <w:r w:rsidRPr="00333840">
        <w:t xml:space="preserve"> provide the CI-functions specified in EN 5022</w:t>
      </w:r>
      <w:r w:rsidR="00BC6F68">
        <w:t>1</w:t>
      </w:r>
      <w:r w:rsidRPr="00333840">
        <w:t xml:space="preserve"> </w:t>
      </w:r>
      <w:r w:rsidR="003B10BA">
        <w:fldChar w:fldCharType="begin"/>
      </w:r>
      <w:r w:rsidR="003B10BA">
        <w:instrText xml:space="preserve"> REF _Ref103609550 \r \h </w:instrText>
      </w:r>
      <w:r w:rsidR="003B10BA">
        <w:fldChar w:fldCharType="separate"/>
      </w:r>
      <w:r w:rsidR="003B10BA">
        <w:t>[7]</w:t>
      </w:r>
      <w:r w:rsidR="003B10BA">
        <w:fldChar w:fldCharType="end"/>
      </w:r>
      <w:r w:rsidR="003B10BA">
        <w:t xml:space="preserve"> </w:t>
      </w:r>
      <w:r w:rsidRPr="00333840">
        <w:t>and the additional functions specified by the relevant CA-system vendor for the smart card interface</w:t>
      </w:r>
      <w:r w:rsidR="00A96C0B" w:rsidRPr="00333840">
        <w:t>.</w:t>
      </w:r>
    </w:p>
    <w:p w14:paraId="223F6380" w14:textId="211C7236" w:rsidR="00A96C0B" w:rsidRPr="00333840" w:rsidRDefault="00777103" w:rsidP="00777103">
      <w:pPr>
        <w:pBdr>
          <w:top w:val="single" w:sz="4" w:space="1" w:color="auto"/>
          <w:left w:val="single" w:sz="4" w:space="4" w:color="auto"/>
          <w:bottom w:val="single" w:sz="4" w:space="1" w:color="auto"/>
          <w:right w:val="single" w:sz="4" w:space="4" w:color="auto"/>
        </w:pBdr>
      </w:pPr>
      <w:r w:rsidRPr="00333840">
        <w:t>Note 1:</w:t>
      </w:r>
      <w:r w:rsidRPr="00333840">
        <w:tab/>
      </w:r>
      <w:r w:rsidR="00A96C0B" w:rsidRPr="00333840">
        <w:t xml:space="preserve">Use of </w:t>
      </w:r>
      <w:r w:rsidR="005D3E0E" w:rsidRPr="00333840">
        <w:t>CI</w:t>
      </w:r>
      <w:r w:rsidR="00A96C0B" w:rsidRPr="00333840">
        <w:t xml:space="preserve">-CAM is </w:t>
      </w:r>
      <w:r w:rsidR="00145D88" w:rsidRPr="00333840">
        <w:t>not supported in all NorDig networks and may be phased out in most networks.</w:t>
      </w:r>
    </w:p>
    <w:p w14:paraId="74D8E376" w14:textId="77777777" w:rsidR="0033251F" w:rsidRPr="00333840" w:rsidRDefault="0033251F" w:rsidP="00F81381">
      <w:pPr>
        <w:pStyle w:val="Overskrift2"/>
      </w:pPr>
      <w:bookmarkStart w:id="2687" w:name="_Toc200882917"/>
      <w:bookmarkStart w:id="2688" w:name="_Ref201419910"/>
      <w:bookmarkStart w:id="2689" w:name="_Toc201422876"/>
      <w:bookmarkStart w:id="2690" w:name="_Toc232171912"/>
      <w:bookmarkStart w:id="2691" w:name="_Toc232172990"/>
      <w:bookmarkStart w:id="2692" w:name="_Toc232177441"/>
      <w:bookmarkStart w:id="2693" w:name="_Toc265440868"/>
      <w:bookmarkStart w:id="2694" w:name="_Toc342657995"/>
      <w:bookmarkStart w:id="2695" w:name="_Toc342659573"/>
      <w:bookmarkStart w:id="2696" w:name="_Toc392073878"/>
      <w:bookmarkStart w:id="2697" w:name="_Toc392075545"/>
      <w:bookmarkStart w:id="2698" w:name="_Toc151560764"/>
      <w:r w:rsidRPr="00333840">
        <w:t>Use of Smart Card Reader</w:t>
      </w:r>
      <w:bookmarkEnd w:id="2687"/>
      <w:bookmarkEnd w:id="2688"/>
      <w:bookmarkEnd w:id="2689"/>
      <w:bookmarkEnd w:id="2690"/>
      <w:bookmarkEnd w:id="2691"/>
      <w:bookmarkEnd w:id="2692"/>
      <w:bookmarkEnd w:id="2693"/>
      <w:bookmarkEnd w:id="2694"/>
      <w:bookmarkEnd w:id="2695"/>
      <w:bookmarkEnd w:id="2696"/>
      <w:bookmarkEnd w:id="2697"/>
      <w:bookmarkEnd w:id="2698"/>
    </w:p>
    <w:p w14:paraId="3F9B2E63" w14:textId="77777777" w:rsidR="0033251F" w:rsidRPr="00333840" w:rsidRDefault="0033251F" w:rsidP="00F81381">
      <w:pPr>
        <w:pStyle w:val="Overskrift3"/>
      </w:pPr>
      <w:bookmarkStart w:id="2699" w:name="_Toc200882918"/>
      <w:bookmarkStart w:id="2700" w:name="_Toc201422877"/>
      <w:bookmarkStart w:id="2701" w:name="_Ref206473533"/>
      <w:bookmarkStart w:id="2702" w:name="_Toc232171913"/>
      <w:bookmarkStart w:id="2703" w:name="_Toc232172991"/>
      <w:bookmarkStart w:id="2704" w:name="_Toc232177442"/>
      <w:bookmarkStart w:id="2705" w:name="_Toc256419992"/>
      <w:bookmarkStart w:id="2706" w:name="_Toc265440869"/>
      <w:bookmarkStart w:id="2707" w:name="_Toc338613843"/>
      <w:bookmarkStart w:id="2708" w:name="_Toc342657996"/>
      <w:bookmarkStart w:id="2709" w:name="_Toc342659574"/>
      <w:bookmarkStart w:id="2710" w:name="_Toc392073879"/>
      <w:bookmarkStart w:id="2711" w:name="_Toc392075546"/>
      <w:r w:rsidRPr="00333840">
        <w:t>General</w:t>
      </w:r>
      <w:bookmarkEnd w:id="2699"/>
      <w:bookmarkEnd w:id="2700"/>
      <w:bookmarkEnd w:id="2701"/>
      <w:bookmarkEnd w:id="2702"/>
      <w:bookmarkEnd w:id="2703"/>
      <w:bookmarkEnd w:id="2704"/>
      <w:bookmarkEnd w:id="2705"/>
      <w:bookmarkEnd w:id="2706"/>
      <w:bookmarkEnd w:id="2707"/>
      <w:bookmarkEnd w:id="2708"/>
      <w:bookmarkEnd w:id="2709"/>
      <w:bookmarkEnd w:id="2710"/>
      <w:bookmarkEnd w:id="2711"/>
    </w:p>
    <w:p w14:paraId="3F4F6402" w14:textId="77777777" w:rsidR="0033251F" w:rsidRPr="00333840" w:rsidRDefault="0033251F" w:rsidP="0033251F">
      <w:r w:rsidRPr="00333840">
        <w:t xml:space="preserve">The smart card hardware with associated software can be used for conditional access and other purposes. This section will only consider use related to conditional access.  </w:t>
      </w:r>
    </w:p>
    <w:p w14:paraId="63BC649C" w14:textId="37E9DE7D" w:rsidR="0033251F" w:rsidRPr="00333840" w:rsidRDefault="0033251F" w:rsidP="0033251F">
      <w:r w:rsidRPr="00333840">
        <w:t xml:space="preserve">The smart card reader </w:t>
      </w:r>
      <w:r w:rsidR="00186033" w:rsidRPr="00186033">
        <w:rPr>
          <w:b/>
          <w:color w:val="FF0000"/>
        </w:rPr>
        <w:t>shall</w:t>
      </w:r>
      <w:r w:rsidRPr="00333840">
        <w:t xml:space="preserve"> support an interface as partially specified in section</w:t>
      </w:r>
      <w:r w:rsidR="00AE25AA" w:rsidRPr="00333840">
        <w:t xml:space="preserve"> </w:t>
      </w:r>
      <w:r w:rsidR="00876FEA" w:rsidRPr="00333840">
        <w:fldChar w:fldCharType="begin"/>
      </w:r>
      <w:r w:rsidR="00876FEA" w:rsidRPr="00333840">
        <w:instrText xml:space="preserve"> REF _Ref201421650 \r \h  \* MERGEFORMAT </w:instrText>
      </w:r>
      <w:r w:rsidR="00876FEA" w:rsidRPr="00333840">
        <w:fldChar w:fldCharType="separate"/>
      </w:r>
      <w:r w:rsidR="00290B98">
        <w:t>9.3.2</w:t>
      </w:r>
      <w:r w:rsidR="00876FEA" w:rsidRPr="00333840">
        <w:fldChar w:fldCharType="end"/>
      </w:r>
      <w:r w:rsidRPr="00333840">
        <w:t xml:space="preserve"> </w:t>
      </w:r>
      <w:r w:rsidR="00C92256" w:rsidRPr="00333840">
        <w:t xml:space="preserve">below </w:t>
      </w:r>
      <w:r w:rsidRPr="00333840">
        <w:t xml:space="preserve">and hardware/firmware for descrambling as specified in chapter </w:t>
      </w:r>
      <w:r w:rsidR="00876FEA" w:rsidRPr="00333840">
        <w:fldChar w:fldCharType="begin"/>
      </w:r>
      <w:r w:rsidR="00876FEA" w:rsidRPr="00333840">
        <w:instrText xml:space="preserve"> REF _Ref417279605 \r \h  \* MERGEFORMAT </w:instrText>
      </w:r>
      <w:r w:rsidR="00876FEA" w:rsidRPr="00333840">
        <w:fldChar w:fldCharType="separate"/>
      </w:r>
      <w:r w:rsidR="00290B98">
        <w:t>4</w:t>
      </w:r>
      <w:r w:rsidR="00876FEA" w:rsidRPr="00333840">
        <w:fldChar w:fldCharType="end"/>
      </w:r>
      <w:r w:rsidRPr="00333840">
        <w:t xml:space="preserve">. In </w:t>
      </w:r>
      <w:r w:rsidR="00101A24" w:rsidRPr="00333840">
        <w:t>addition,</w:t>
      </w:r>
      <w:r w:rsidRPr="00333840">
        <w:t xml:space="preserve"> there </w:t>
      </w:r>
      <w:r w:rsidR="00186033" w:rsidRPr="00186033">
        <w:rPr>
          <w:b/>
          <w:color w:val="FF0000"/>
        </w:rPr>
        <w:t>shall</w:t>
      </w:r>
      <w:r w:rsidRPr="00333840">
        <w:t xml:space="preserve"> be filtering of ECM/EMM streams and program interfaces as specified below for conditional access.</w:t>
      </w:r>
    </w:p>
    <w:p w14:paraId="4D6CA43D" w14:textId="7BBE0E21" w:rsidR="0033251F" w:rsidRPr="00333840" w:rsidRDefault="0033251F" w:rsidP="0033251F">
      <w:r w:rsidRPr="00333840">
        <w:t xml:space="preserve">The IRD </w:t>
      </w:r>
      <w:r w:rsidR="00186033" w:rsidRPr="00186033">
        <w:rPr>
          <w:b/>
          <w:color w:val="FF0000"/>
        </w:rPr>
        <w:t>shall</w:t>
      </w:r>
      <w:r w:rsidRPr="00333840">
        <w:t xml:space="preserve"> be capable of replacing the CA-system software by download of new IRD and CA-system software via the bootloader, over air or locally.</w:t>
      </w:r>
    </w:p>
    <w:p w14:paraId="5BE5A3C1" w14:textId="77777777" w:rsidR="00C92256" w:rsidRPr="0064055A" w:rsidRDefault="00C92256" w:rsidP="00F81381">
      <w:pPr>
        <w:pStyle w:val="Overskrift3"/>
        <w:rPr>
          <w:rFonts w:ascii="Times New Roman" w:hAnsi="Times New Roman"/>
        </w:rPr>
      </w:pPr>
      <w:bookmarkStart w:id="2712" w:name="_Ref201421650"/>
      <w:bookmarkStart w:id="2713" w:name="_Toc201422878"/>
      <w:bookmarkStart w:id="2714" w:name="_Toc232171914"/>
      <w:bookmarkStart w:id="2715" w:name="_Toc232172992"/>
      <w:bookmarkStart w:id="2716" w:name="_Toc232177443"/>
      <w:bookmarkStart w:id="2717" w:name="_Toc256419993"/>
      <w:bookmarkStart w:id="2718" w:name="_Toc265440870"/>
      <w:bookmarkStart w:id="2719" w:name="_Toc338613844"/>
      <w:bookmarkStart w:id="2720" w:name="_Toc342657997"/>
      <w:bookmarkStart w:id="2721" w:name="_Toc342659575"/>
      <w:bookmarkStart w:id="2722" w:name="_Toc392073880"/>
      <w:bookmarkStart w:id="2723" w:name="_Toc392075547"/>
      <w:bookmarkStart w:id="2724" w:name="_Toc200882919"/>
      <w:r w:rsidRPr="0064055A">
        <w:rPr>
          <w:rFonts w:ascii="Times New Roman" w:hAnsi="Times New Roman"/>
        </w:rPr>
        <w:t>The Smart Card Interface</w:t>
      </w:r>
      <w:bookmarkEnd w:id="2712"/>
      <w:bookmarkEnd w:id="2713"/>
      <w:bookmarkEnd w:id="2714"/>
      <w:bookmarkEnd w:id="2715"/>
      <w:bookmarkEnd w:id="2716"/>
      <w:bookmarkEnd w:id="2717"/>
      <w:bookmarkEnd w:id="2718"/>
      <w:bookmarkEnd w:id="2719"/>
      <w:bookmarkEnd w:id="2720"/>
      <w:bookmarkEnd w:id="2721"/>
      <w:bookmarkEnd w:id="2722"/>
      <w:bookmarkEnd w:id="2723"/>
    </w:p>
    <w:p w14:paraId="13C81D06" w14:textId="77777777" w:rsidR="00C92256" w:rsidRPr="00333840" w:rsidRDefault="00C92256" w:rsidP="00F81381">
      <w:pPr>
        <w:pStyle w:val="Overskrift4"/>
      </w:pPr>
      <w:bookmarkStart w:id="2725" w:name="_Ref201421707"/>
      <w:bookmarkStart w:id="2726" w:name="_Toc232171915"/>
      <w:bookmarkStart w:id="2727" w:name="_Toc392073881"/>
      <w:r w:rsidRPr="00333840">
        <w:t>All NorDig profiles</w:t>
      </w:r>
      <w:bookmarkEnd w:id="2725"/>
      <w:bookmarkEnd w:id="2726"/>
      <w:bookmarkEnd w:id="2727"/>
      <w:r w:rsidRPr="00333840">
        <w:t xml:space="preserve"> </w:t>
      </w:r>
    </w:p>
    <w:p w14:paraId="7F0E36F5" w14:textId="77777777" w:rsidR="00C92256" w:rsidRPr="00333840" w:rsidRDefault="00C92256" w:rsidP="00C92256">
      <w:r w:rsidRPr="00333840">
        <w:t xml:space="preserve">The embedded smart card reader </w:t>
      </w:r>
      <w:r w:rsidR="00534B0E" w:rsidRPr="00333840">
        <w:t xml:space="preserve">is </w:t>
      </w:r>
      <w:r w:rsidRPr="00333840">
        <w:t>use</w:t>
      </w:r>
      <w:r w:rsidR="00534B0E" w:rsidRPr="00333840">
        <w:t>d</w:t>
      </w:r>
      <w:r w:rsidRPr="00333840">
        <w:t xml:space="preserve"> with conditional access and/or other applications.</w:t>
      </w:r>
    </w:p>
    <w:p w14:paraId="5F5F55A7" w14:textId="44408363" w:rsidR="00C92256" w:rsidRPr="00333840" w:rsidRDefault="00C92256" w:rsidP="00C92256">
      <w:r w:rsidRPr="00333840">
        <w:t xml:space="preserve">The smart card interface </w:t>
      </w:r>
      <w:r w:rsidR="00186033" w:rsidRPr="00186033">
        <w:rPr>
          <w:b/>
          <w:color w:val="FF0000"/>
        </w:rPr>
        <w:t>shall</w:t>
      </w:r>
      <w:r w:rsidRPr="00333840">
        <w:t xml:space="preserve"> comply with ISO/IEC 7816 Part 1-3</w:t>
      </w:r>
      <w:r w:rsidR="003B10BA">
        <w:t xml:space="preserve"> </w:t>
      </w:r>
      <w:r w:rsidR="003B10BA">
        <w:fldChar w:fldCharType="begin"/>
      </w:r>
      <w:r w:rsidR="003B10BA">
        <w:instrText xml:space="preserve"> REF _Ref103609693 \r \h </w:instrText>
      </w:r>
      <w:r w:rsidR="003B10BA">
        <w:fldChar w:fldCharType="separate"/>
      </w:r>
      <w:r w:rsidR="003B10BA">
        <w:t>[56]</w:t>
      </w:r>
      <w:r w:rsidR="003B10BA">
        <w:fldChar w:fldCharType="end"/>
      </w:r>
      <w:r w:rsidRPr="00333840">
        <w:t xml:space="preserve">. The NorDig IRD does not need to support synchronous cards. The NorDig IRD </w:t>
      </w:r>
      <w:r w:rsidR="00186033" w:rsidRPr="00186033">
        <w:rPr>
          <w:b/>
          <w:color w:val="FF0000"/>
        </w:rPr>
        <w:t>shall</w:t>
      </w:r>
      <w:r w:rsidRPr="00333840">
        <w:t xml:space="preserve"> implement all aspects related to asynchronous cards with the following exceptions:</w:t>
      </w:r>
    </w:p>
    <w:p w14:paraId="6765E339" w14:textId="77777777" w:rsidR="00C92256" w:rsidRPr="00333840" w:rsidRDefault="00C92256" w:rsidP="00212C4F">
      <w:pPr>
        <w:pStyle w:val="Opstilling-punkttegn3"/>
      </w:pPr>
      <w:r w:rsidRPr="00333840">
        <w:t xml:space="preserve">support for </w:t>
      </w:r>
      <w:proofErr w:type="spellStart"/>
      <w:r w:rsidRPr="00333840">
        <w:t>Vpp</w:t>
      </w:r>
      <w:proofErr w:type="spellEnd"/>
      <w:r w:rsidRPr="00333840">
        <w:t xml:space="preserve"> is not required</w:t>
      </w:r>
    </w:p>
    <w:p w14:paraId="4ACAEFB4" w14:textId="77777777" w:rsidR="00C92256" w:rsidRPr="00333840" w:rsidRDefault="00C92256" w:rsidP="00212C4F">
      <w:pPr>
        <w:pStyle w:val="Opstilling-punkttegn3"/>
      </w:pPr>
      <w:proofErr w:type="gramStart"/>
      <w:r w:rsidRPr="00333840">
        <w:t>support</w:t>
      </w:r>
      <w:proofErr w:type="gramEnd"/>
      <w:r w:rsidRPr="00333840">
        <w:t xml:space="preserve"> for AFNOR pin-out is not required</w:t>
      </w:r>
    </w:p>
    <w:p w14:paraId="665A98BE" w14:textId="77777777" w:rsidR="00C92256" w:rsidRPr="00333840" w:rsidRDefault="00C92256" w:rsidP="00212C4F">
      <w:pPr>
        <w:pStyle w:val="Opstilling-punkttegn3"/>
      </w:pPr>
      <w:proofErr w:type="spellStart"/>
      <w:r w:rsidRPr="00333840">
        <w:t>Vcc</w:t>
      </w:r>
      <w:proofErr w:type="spellEnd"/>
      <w:r w:rsidRPr="00333840">
        <w:t xml:space="preserve"> range is 5V+/- 5%</w:t>
      </w:r>
    </w:p>
    <w:p w14:paraId="3CA28E62" w14:textId="77777777" w:rsidR="00C92256" w:rsidRPr="00333840" w:rsidRDefault="00C92256" w:rsidP="00212C4F">
      <w:pPr>
        <w:pStyle w:val="Opstilling-punkttegn3"/>
      </w:pPr>
      <w:proofErr w:type="spellStart"/>
      <w:r w:rsidRPr="00333840">
        <w:t>Icc</w:t>
      </w:r>
      <w:proofErr w:type="spellEnd"/>
      <w:r w:rsidRPr="00333840">
        <w:t xml:space="preserve"> max is 65 mA</w:t>
      </w:r>
    </w:p>
    <w:p w14:paraId="433D2BE1" w14:textId="69E605E0" w:rsidR="00CF28C0" w:rsidRPr="00333840" w:rsidRDefault="00C92256" w:rsidP="00212C4F">
      <w:pPr>
        <w:pStyle w:val="Opstilling-punkttegn3"/>
      </w:pPr>
      <w:r w:rsidRPr="00333840">
        <w:t xml:space="preserve">The clock frequency </w:t>
      </w:r>
      <w:r w:rsidR="00186033" w:rsidRPr="00186033">
        <w:rPr>
          <w:b/>
          <w:color w:val="FF0000"/>
        </w:rPr>
        <w:t>shall</w:t>
      </w:r>
      <w:r w:rsidRPr="00333840">
        <w:t xml:space="preserve"> be at least</w:t>
      </w:r>
      <w:r w:rsidR="00A23CF0" w:rsidRPr="00333840">
        <w:t xml:space="preserve"> </w:t>
      </w:r>
      <w:r w:rsidRPr="00333840">
        <w:t xml:space="preserve">5 </w:t>
      </w:r>
      <w:proofErr w:type="spellStart"/>
      <w:r w:rsidRPr="00333840">
        <w:t>MHz.</w:t>
      </w:r>
      <w:proofErr w:type="spellEnd"/>
    </w:p>
    <w:p w14:paraId="1CC92E42" w14:textId="1204D14F" w:rsidR="00C92256" w:rsidRPr="00333840" w:rsidRDefault="00C92256" w:rsidP="00C92256">
      <w:r w:rsidRPr="00333840">
        <w:t xml:space="preserve">The possibility of using the data exchange protocol T=0 </w:t>
      </w:r>
      <w:r w:rsidR="00186033" w:rsidRPr="00186033">
        <w:rPr>
          <w:b/>
          <w:color w:val="FF0000"/>
        </w:rPr>
        <w:t>shall</w:t>
      </w:r>
      <w:r w:rsidRPr="00333840">
        <w:t xml:space="preserve"> be supported. It </w:t>
      </w:r>
      <w:r w:rsidR="00186033" w:rsidRPr="00186033">
        <w:rPr>
          <w:b/>
          <w:color w:val="FF0000"/>
        </w:rPr>
        <w:t>shall</w:t>
      </w:r>
      <w:r w:rsidRPr="00333840">
        <w:t xml:space="preserve"> be possible to include support for the data exchange protocol T=1 through an IRD software upgrade.</w:t>
      </w:r>
    </w:p>
    <w:p w14:paraId="6D005372" w14:textId="77777777" w:rsidR="0033251F" w:rsidRPr="00333840" w:rsidRDefault="0033251F" w:rsidP="00F81381">
      <w:pPr>
        <w:pStyle w:val="Overskrift3"/>
      </w:pPr>
      <w:bookmarkStart w:id="2728" w:name="_Toc201422879"/>
      <w:bookmarkStart w:id="2729" w:name="_Toc232171917"/>
      <w:bookmarkStart w:id="2730" w:name="_Toc232172993"/>
      <w:bookmarkStart w:id="2731" w:name="_Toc232177444"/>
      <w:bookmarkStart w:id="2732" w:name="_Toc256419994"/>
      <w:bookmarkStart w:id="2733" w:name="_Toc265440871"/>
      <w:bookmarkStart w:id="2734" w:name="_Toc338613845"/>
      <w:bookmarkStart w:id="2735" w:name="_Toc342657998"/>
      <w:bookmarkStart w:id="2736" w:name="_Toc342659576"/>
      <w:bookmarkStart w:id="2737" w:name="_Toc392073882"/>
      <w:bookmarkStart w:id="2738" w:name="_Toc392075548"/>
      <w:r w:rsidRPr="00333840">
        <w:t>ECM and EMM Filtering</w:t>
      </w:r>
      <w:bookmarkEnd w:id="2724"/>
      <w:bookmarkEnd w:id="2728"/>
      <w:bookmarkEnd w:id="2729"/>
      <w:bookmarkEnd w:id="2730"/>
      <w:bookmarkEnd w:id="2731"/>
      <w:bookmarkEnd w:id="2732"/>
      <w:bookmarkEnd w:id="2733"/>
      <w:bookmarkEnd w:id="2734"/>
      <w:bookmarkEnd w:id="2735"/>
      <w:bookmarkEnd w:id="2736"/>
      <w:bookmarkEnd w:id="2737"/>
      <w:bookmarkEnd w:id="2738"/>
    </w:p>
    <w:p w14:paraId="408E2277" w14:textId="4A1F595F" w:rsidR="0033251F" w:rsidRPr="00333840" w:rsidRDefault="0033251F" w:rsidP="0033251F">
      <w:r w:rsidRPr="00333840">
        <w:t xml:space="preserve">The NorDig IRD </w:t>
      </w:r>
      <w:r w:rsidR="00186033" w:rsidRPr="00186033">
        <w:rPr>
          <w:b/>
          <w:color w:val="FF0000"/>
        </w:rPr>
        <w:t>shall</w:t>
      </w:r>
      <w:r w:rsidRPr="00333840">
        <w:t xml:space="preserve"> implement ECM and EMM acquisition in accordance with ETSI ETR 289</w:t>
      </w:r>
      <w:r w:rsidR="005C6B79">
        <w:t xml:space="preserve"> </w:t>
      </w:r>
      <w:r w:rsidR="005C6B79">
        <w:fldChar w:fldCharType="begin"/>
      </w:r>
      <w:r w:rsidR="005C6B79">
        <w:instrText xml:space="preserve"> REF _Ref103594140 \r \h </w:instrText>
      </w:r>
      <w:r w:rsidR="005C6B79">
        <w:fldChar w:fldCharType="separate"/>
      </w:r>
      <w:r w:rsidR="005C6B79">
        <w:t>[22]</w:t>
      </w:r>
      <w:r w:rsidR="005C6B79">
        <w:fldChar w:fldCharType="end"/>
      </w:r>
      <w:r w:rsidRPr="00333840">
        <w:t>.</w:t>
      </w:r>
    </w:p>
    <w:p w14:paraId="27CD185B" w14:textId="169EE61F" w:rsidR="0033251F" w:rsidRPr="00333840" w:rsidRDefault="0033251F" w:rsidP="0033251F">
      <w:r w:rsidRPr="00333840">
        <w:t xml:space="preserve">The NorDig IRD </w:t>
      </w:r>
      <w:r w:rsidR="00186033" w:rsidRPr="00186033">
        <w:rPr>
          <w:b/>
          <w:color w:val="FF0000"/>
        </w:rPr>
        <w:t>shall</w:t>
      </w:r>
      <w:r w:rsidRPr="00333840">
        <w:t xml:space="preserve"> be able to simultaneously acquire at least two ECM streams. The ECMs </w:t>
      </w:r>
      <w:r w:rsidR="00186033" w:rsidRPr="00186033">
        <w:rPr>
          <w:b/>
          <w:color w:val="FF0000"/>
        </w:rPr>
        <w:t>shall</w:t>
      </w:r>
      <w:r w:rsidRPr="00333840">
        <w:t xml:space="preserve"> be filtered based on PID, TID and toggle bit.</w:t>
      </w:r>
    </w:p>
    <w:p w14:paraId="022C2ED5" w14:textId="63CD34F8" w:rsidR="0033251F" w:rsidRPr="00333840" w:rsidRDefault="0033251F" w:rsidP="0033251F">
      <w:r w:rsidRPr="00333840">
        <w:t xml:space="preserve">The NorDig IRD </w:t>
      </w:r>
      <w:r w:rsidR="00186033" w:rsidRPr="00186033">
        <w:rPr>
          <w:b/>
          <w:color w:val="FF0000"/>
        </w:rPr>
        <w:t>shall</w:t>
      </w:r>
      <w:r w:rsidRPr="00333840">
        <w:t xml:space="preserve"> be able to acquire EMMs from at least one EMM stream (one PID). The EMMs </w:t>
      </w:r>
      <w:r w:rsidR="00186033" w:rsidRPr="00186033">
        <w:rPr>
          <w:b/>
          <w:color w:val="FF0000"/>
        </w:rPr>
        <w:t>shall</w:t>
      </w:r>
      <w:r w:rsidRPr="00333840">
        <w:t xml:space="preserve"> be filtered based on PID, TID and section address field. The section address field is CA system </w:t>
      </w:r>
      <w:r w:rsidR="009A62F4" w:rsidRPr="00333840">
        <w:lastRenderedPageBreak/>
        <w:t>specific and</w:t>
      </w:r>
      <w:r w:rsidRPr="00333840">
        <w:t xml:space="preserve"> described as part of the smart card application interface. The IRD </w:t>
      </w:r>
      <w:r w:rsidR="00186033" w:rsidRPr="00186033">
        <w:rPr>
          <w:b/>
          <w:color w:val="FF0000"/>
        </w:rPr>
        <w:t>shall</w:t>
      </w:r>
      <w:r w:rsidRPr="00333840">
        <w:t xml:space="preserve"> be able to filter on three TID and address field combinations simultaneously.</w:t>
      </w:r>
    </w:p>
    <w:p w14:paraId="740D57B3" w14:textId="77777777" w:rsidR="0033251F" w:rsidRPr="00333840" w:rsidRDefault="0033251F" w:rsidP="00F81381">
      <w:pPr>
        <w:pStyle w:val="Overskrift3"/>
      </w:pPr>
      <w:bookmarkStart w:id="2739" w:name="_Toc200882920"/>
      <w:bookmarkStart w:id="2740" w:name="_Toc201422880"/>
      <w:bookmarkStart w:id="2741" w:name="_Toc232171918"/>
      <w:bookmarkStart w:id="2742" w:name="_Toc232172994"/>
      <w:bookmarkStart w:id="2743" w:name="_Toc232177445"/>
      <w:bookmarkStart w:id="2744" w:name="_Toc256419995"/>
      <w:bookmarkStart w:id="2745" w:name="_Toc265440872"/>
      <w:bookmarkStart w:id="2746" w:name="_Toc338613846"/>
      <w:bookmarkStart w:id="2747" w:name="_Toc342657999"/>
      <w:bookmarkStart w:id="2748" w:name="_Toc342659577"/>
      <w:bookmarkStart w:id="2749" w:name="_Toc392073883"/>
      <w:bookmarkStart w:id="2750" w:name="_Toc392075549"/>
      <w:r w:rsidRPr="00333840">
        <w:t>Descrambling of selected services</w:t>
      </w:r>
      <w:bookmarkEnd w:id="2739"/>
      <w:bookmarkEnd w:id="2740"/>
      <w:bookmarkEnd w:id="2741"/>
      <w:bookmarkEnd w:id="2742"/>
      <w:bookmarkEnd w:id="2743"/>
      <w:bookmarkEnd w:id="2744"/>
      <w:bookmarkEnd w:id="2745"/>
      <w:bookmarkEnd w:id="2746"/>
      <w:bookmarkEnd w:id="2747"/>
      <w:bookmarkEnd w:id="2748"/>
      <w:bookmarkEnd w:id="2749"/>
      <w:bookmarkEnd w:id="2750"/>
    </w:p>
    <w:p w14:paraId="3EEA6252" w14:textId="33073B6F" w:rsidR="0033251F" w:rsidRPr="00333840" w:rsidRDefault="0033251F" w:rsidP="0033251F">
      <w:r w:rsidRPr="00333840">
        <w:t xml:space="preserve">The NorDig IRD </w:t>
      </w:r>
      <w:r w:rsidR="00186033" w:rsidRPr="00186033">
        <w:rPr>
          <w:b/>
          <w:color w:val="FF0000"/>
        </w:rPr>
        <w:t>shall</w:t>
      </w:r>
      <w:r w:rsidRPr="00333840">
        <w:t xml:space="preserve"> implement descrambling of selected services, see section </w:t>
      </w:r>
      <w:r w:rsidR="00876FEA" w:rsidRPr="00333840">
        <w:fldChar w:fldCharType="begin"/>
      </w:r>
      <w:r w:rsidR="00876FEA" w:rsidRPr="00333840">
        <w:instrText xml:space="preserve"> REF _Ref13636770 \r \h  \* MERGEFORMAT </w:instrText>
      </w:r>
      <w:r w:rsidR="00876FEA" w:rsidRPr="00333840">
        <w:fldChar w:fldCharType="separate"/>
      </w:r>
      <w:r w:rsidR="00290B98">
        <w:t>4.2</w:t>
      </w:r>
      <w:r w:rsidR="00876FEA" w:rsidRPr="00333840">
        <w:fldChar w:fldCharType="end"/>
      </w:r>
      <w:r w:rsidRPr="00333840">
        <w:t>.</w:t>
      </w:r>
    </w:p>
    <w:p w14:paraId="40CAAABF" w14:textId="77777777" w:rsidR="0033251F" w:rsidRPr="00333840" w:rsidRDefault="0033251F" w:rsidP="00F81381">
      <w:pPr>
        <w:pStyle w:val="Overskrift3"/>
      </w:pPr>
      <w:bookmarkStart w:id="2751" w:name="_Toc200882921"/>
      <w:bookmarkStart w:id="2752" w:name="_Toc201422881"/>
      <w:bookmarkStart w:id="2753" w:name="_Toc232171919"/>
      <w:bookmarkStart w:id="2754" w:name="_Toc232172995"/>
      <w:bookmarkStart w:id="2755" w:name="_Toc232177446"/>
      <w:bookmarkStart w:id="2756" w:name="_Toc256419996"/>
      <w:bookmarkStart w:id="2757" w:name="_Toc265440873"/>
      <w:bookmarkStart w:id="2758" w:name="_Toc338613847"/>
      <w:bookmarkStart w:id="2759" w:name="_Toc342658000"/>
      <w:bookmarkStart w:id="2760" w:name="_Toc342659578"/>
      <w:bookmarkStart w:id="2761" w:name="_Toc392073884"/>
      <w:bookmarkStart w:id="2762" w:name="_Toc392075550"/>
      <w:proofErr w:type="gramStart"/>
      <w:r w:rsidRPr="00333840">
        <w:t>Application Level</w:t>
      </w:r>
      <w:proofErr w:type="gramEnd"/>
      <w:r w:rsidRPr="00333840">
        <w:t xml:space="preserve"> Interface for Conditional Access.</w:t>
      </w:r>
      <w:bookmarkEnd w:id="2751"/>
      <w:bookmarkEnd w:id="2752"/>
      <w:bookmarkEnd w:id="2753"/>
      <w:bookmarkEnd w:id="2754"/>
      <w:bookmarkEnd w:id="2755"/>
      <w:bookmarkEnd w:id="2756"/>
      <w:bookmarkEnd w:id="2757"/>
      <w:bookmarkEnd w:id="2758"/>
      <w:bookmarkEnd w:id="2759"/>
      <w:bookmarkEnd w:id="2760"/>
      <w:bookmarkEnd w:id="2761"/>
      <w:bookmarkEnd w:id="2762"/>
    </w:p>
    <w:p w14:paraId="3A053BC0" w14:textId="125D95D5" w:rsidR="0033251F" w:rsidRPr="00333840" w:rsidRDefault="0033251F" w:rsidP="0033251F">
      <w:r w:rsidRPr="00333840">
        <w:t xml:space="preserve">The application level smart card interface for conditional access is CA-system specific. The </w:t>
      </w:r>
      <w:r w:rsidR="009A62F4" w:rsidRPr="00333840">
        <w:t>application-level</w:t>
      </w:r>
      <w:r w:rsidRPr="00333840">
        <w:t xml:space="preserve"> interface definitions are restricted information that can be obtained from relevant CA-system vendors.  </w:t>
      </w:r>
    </w:p>
    <w:p w14:paraId="75D210D5" w14:textId="77777777" w:rsidR="00FA655F" w:rsidRPr="00333840" w:rsidRDefault="00FA655F" w:rsidP="00F81381">
      <w:pPr>
        <w:pStyle w:val="Overskrift1"/>
      </w:pPr>
      <w:bookmarkStart w:id="2763" w:name="_Toc200734767"/>
      <w:bookmarkStart w:id="2764" w:name="_Toc200734770"/>
      <w:bookmarkStart w:id="2765" w:name="_Toc200734841"/>
      <w:bookmarkStart w:id="2766" w:name="_Ref392058836"/>
      <w:bookmarkStart w:id="2767" w:name="_Toc392073885"/>
      <w:bookmarkStart w:id="2768" w:name="_Toc392075551"/>
      <w:bookmarkStart w:id="2769" w:name="_Toc151560765"/>
      <w:bookmarkStart w:id="2770" w:name="_Toc200727064"/>
      <w:bookmarkStart w:id="2771" w:name="_Toc200727855"/>
      <w:bookmarkStart w:id="2772" w:name="_Toc200728647"/>
      <w:bookmarkStart w:id="2773" w:name="_Ref200731028"/>
      <w:bookmarkStart w:id="2774" w:name="_Ref200734001"/>
      <w:bookmarkStart w:id="2775" w:name="_Ref200734003"/>
      <w:bookmarkStart w:id="2776" w:name="_Ref200734202"/>
      <w:bookmarkStart w:id="2777" w:name="_Toc201422882"/>
      <w:bookmarkStart w:id="2778" w:name="_Toc232171920"/>
      <w:bookmarkStart w:id="2779" w:name="_Toc232172996"/>
      <w:bookmarkStart w:id="2780" w:name="_Toc232177447"/>
      <w:bookmarkStart w:id="2781" w:name="_Ref235252816"/>
      <w:bookmarkStart w:id="2782" w:name="_Toc265440874"/>
      <w:bookmarkStart w:id="2783" w:name="_Toc342658001"/>
      <w:bookmarkStart w:id="2784" w:name="_Toc342659579"/>
      <w:bookmarkEnd w:id="2763"/>
      <w:bookmarkEnd w:id="2764"/>
      <w:bookmarkEnd w:id="2765"/>
      <w:r w:rsidRPr="00333840">
        <w:lastRenderedPageBreak/>
        <w:t>The System Software Update</w:t>
      </w:r>
      <w:bookmarkEnd w:id="2766"/>
      <w:bookmarkEnd w:id="2767"/>
      <w:bookmarkEnd w:id="2768"/>
      <w:bookmarkEnd w:id="2769"/>
    </w:p>
    <w:p w14:paraId="16DCC4A6" w14:textId="77777777" w:rsidR="00FA655F" w:rsidRPr="00333840" w:rsidRDefault="00FA655F" w:rsidP="00F81381">
      <w:pPr>
        <w:pStyle w:val="Overskrift2"/>
      </w:pPr>
      <w:bookmarkStart w:id="2785" w:name="_Toc392073886"/>
      <w:bookmarkStart w:id="2786" w:name="_Toc392075552"/>
      <w:bookmarkStart w:id="2787" w:name="_Ref528415468"/>
      <w:bookmarkStart w:id="2788" w:name="_Ref528415529"/>
      <w:bookmarkStart w:id="2789" w:name="_Toc151560766"/>
      <w:r w:rsidRPr="00333840">
        <w:t>General</w:t>
      </w:r>
      <w:bookmarkEnd w:id="2785"/>
      <w:bookmarkEnd w:id="2786"/>
      <w:bookmarkEnd w:id="2787"/>
      <w:bookmarkEnd w:id="2788"/>
      <w:bookmarkEnd w:id="2789"/>
    </w:p>
    <w:p w14:paraId="2E70E527" w14:textId="182EA636" w:rsidR="00FA655F" w:rsidRPr="00333840" w:rsidRDefault="00FA655F" w:rsidP="00FA655F">
      <w:pPr>
        <w:pStyle w:val="Brdtekst"/>
      </w:pPr>
      <w:r w:rsidRPr="00333840">
        <w:t xml:space="preserve">The NorDig IRD </w:t>
      </w:r>
      <w:r w:rsidR="00186033" w:rsidRPr="00186033">
        <w:rPr>
          <w:b/>
          <w:color w:val="FF0000"/>
        </w:rPr>
        <w:t>shall</w:t>
      </w:r>
      <w:r w:rsidRPr="00333840">
        <w:t xml:space="preserve"> provide a software download </w:t>
      </w:r>
      <w:r w:rsidRPr="003113ED">
        <w:t>mechanism that enables download of</w:t>
      </w:r>
      <w:r w:rsidR="00DE50B5" w:rsidRPr="003113ED">
        <w:t xml:space="preserve"> system</w:t>
      </w:r>
      <w:r w:rsidRPr="003113ED">
        <w:t xml:space="preserve"> software, to add a new </w:t>
      </w:r>
      <w:r w:rsidR="00DE50B5" w:rsidRPr="003113ED">
        <w:t xml:space="preserve">system </w:t>
      </w:r>
      <w:r w:rsidRPr="003113ED">
        <w:t xml:space="preserve">software or replace an existing software. The </w:t>
      </w:r>
      <w:r w:rsidR="00194FF5" w:rsidRPr="003113ED">
        <w:t xml:space="preserve">system software </w:t>
      </w:r>
      <w:r w:rsidRPr="003113ED">
        <w:t xml:space="preserve">may constitute a complete system, i.e. drivers, operating system and applications, or individual system components like updated parts of the system software or new applications. When individual components are downloaded, a mechanism </w:t>
      </w:r>
      <w:r w:rsidR="00186033" w:rsidRPr="003113ED">
        <w:rPr>
          <w:b/>
          <w:color w:val="FF0000"/>
        </w:rPr>
        <w:t>shall</w:t>
      </w:r>
      <w:r w:rsidRPr="003113ED">
        <w:t xml:space="preserve"> be provided that assures that dependencies between separate</w:t>
      </w:r>
      <w:r w:rsidRPr="00333840">
        <w:t xml:space="preserve"> modules are fulfilled. It </w:t>
      </w:r>
      <w:r w:rsidR="00186033" w:rsidRPr="00186033">
        <w:rPr>
          <w:b/>
          <w:color w:val="FF0000"/>
        </w:rPr>
        <w:t>shall</w:t>
      </w:r>
      <w:r w:rsidRPr="00333840">
        <w:t xml:space="preserve"> be possible to replace all parts of the system software.</w:t>
      </w:r>
    </w:p>
    <w:p w14:paraId="3C13E2A2" w14:textId="40BEA877" w:rsidR="00FA655F" w:rsidRPr="00AD01EA" w:rsidRDefault="00FA655F" w:rsidP="00FA655F">
      <w:pPr>
        <w:pStyle w:val="Brdtekst"/>
      </w:pPr>
      <w:r w:rsidRPr="00333840">
        <w:t xml:space="preserve">For NorDig IRD requirements related to updates of CIP CAM, see </w:t>
      </w:r>
      <w:r w:rsidRPr="00AD01EA">
        <w:t xml:space="preserve">section </w:t>
      </w:r>
      <w:r w:rsidR="00A44FB7">
        <w:fldChar w:fldCharType="begin"/>
      </w:r>
      <w:r w:rsidR="00A44FB7">
        <w:instrText xml:space="preserve"> REF _Ref528414998 \r \h </w:instrText>
      </w:r>
      <w:r w:rsidR="00A44FB7">
        <w:fldChar w:fldCharType="separate"/>
      </w:r>
      <w:r w:rsidR="00290B98">
        <w:t>10.5.5</w:t>
      </w:r>
      <w:r w:rsidR="00A44FB7">
        <w:fldChar w:fldCharType="end"/>
      </w:r>
      <w:r w:rsidR="00C418A9" w:rsidRPr="00AD01EA">
        <w:t>.</w:t>
      </w:r>
    </w:p>
    <w:p w14:paraId="61EA360B" w14:textId="742810DA" w:rsidR="00FA655F" w:rsidRPr="00333840" w:rsidRDefault="00FA655F" w:rsidP="00FA655F">
      <w:r w:rsidRPr="00AD01EA">
        <w:t xml:space="preserve">Connected IRDs with an IP-based network connection to Internet (like a NorDig </w:t>
      </w:r>
      <w:r w:rsidR="00C418A9" w:rsidRPr="00AD01EA">
        <w:t xml:space="preserve">HbbTV </w:t>
      </w:r>
      <w:r w:rsidRPr="00AD01EA">
        <w:t>IRD) may provide a range of additional services and content using the IP-based network (like broadband</w:t>
      </w:r>
      <w:r w:rsidRPr="00333840">
        <w:t xml:space="preserve"> distributed media content, HbbTV content, web browsing, social media etc).  The network connection is also the fastest and often most efficient way of applying software updates to such a Connected IRD, especially since the rapidly evolving service proposition for a connected IRD may necessitate regular updates.  A connected IRD receiving updates in this way </w:t>
      </w:r>
      <w:r w:rsidR="00186033" w:rsidRPr="00186033">
        <w:rPr>
          <w:b/>
          <w:color w:val="FF0000"/>
        </w:rPr>
        <w:t>shall</w:t>
      </w:r>
      <w:r w:rsidRPr="00333840">
        <w:t xml:space="preserve"> still arbitrate between software versions available via the broadcast network and the IP-based broadband network to ensure that only newer versions are downloaded and installed (according with section </w:t>
      </w:r>
      <w:r w:rsidRPr="00333840">
        <w:fldChar w:fldCharType="begin"/>
      </w:r>
      <w:r w:rsidRPr="00333840">
        <w:instrText xml:space="preserve"> REF _Ref388619487 \r \h </w:instrText>
      </w:r>
      <w:r w:rsidR="00E50A97" w:rsidRPr="00333840">
        <w:instrText xml:space="preserve"> \* MERGEFORMAT </w:instrText>
      </w:r>
      <w:r w:rsidRPr="00333840">
        <w:fldChar w:fldCharType="separate"/>
      </w:r>
      <w:r w:rsidR="00290B98">
        <w:t>10.1.4.2</w:t>
      </w:r>
      <w:r w:rsidRPr="00333840">
        <w:fldChar w:fldCharType="end"/>
      </w:r>
      <w:r w:rsidRPr="00333840">
        <w:t>).</w:t>
      </w:r>
    </w:p>
    <w:p w14:paraId="515C0B69" w14:textId="40EFF2DA" w:rsidR="001B0182" w:rsidRPr="00333840" w:rsidRDefault="001B0182" w:rsidP="001B0182">
      <w:r w:rsidRPr="001E02ED">
        <w:t xml:space="preserve">Non-connected connectable IRDs (see definition in chapter 1.1) </w:t>
      </w:r>
      <w:r w:rsidR="002F4362" w:rsidRPr="001E02ED">
        <w:t>may</w:t>
      </w:r>
      <w:r w:rsidRPr="001E02ED">
        <w:t xml:space="preserve"> be informed of the availability of new software by use of the SSU notification feature – using an </w:t>
      </w:r>
      <w:proofErr w:type="spellStart"/>
      <w:r w:rsidRPr="001E02ED">
        <w:t>update_type</w:t>
      </w:r>
      <w:proofErr w:type="spellEnd"/>
      <w:r w:rsidRPr="001E02ED">
        <w:t xml:space="preserve"> of 0x04 in the </w:t>
      </w:r>
      <w:proofErr w:type="spellStart"/>
      <w:r w:rsidRPr="001E02ED">
        <w:t>system_software_update_info</w:t>
      </w:r>
      <w:proofErr w:type="spellEnd"/>
      <w:r w:rsidRPr="001E02ED">
        <w:t xml:space="preserve"> structure, where a broadcast UNT signals the availability of software updates from the Internet.</w:t>
      </w:r>
    </w:p>
    <w:p w14:paraId="712831FD" w14:textId="50446106" w:rsidR="00FA655F" w:rsidRPr="00333840" w:rsidRDefault="00FA655F" w:rsidP="00FA655F">
      <w:pPr>
        <w:pStyle w:val="Brdtekst"/>
        <w:pBdr>
          <w:top w:val="single" w:sz="4" w:space="1" w:color="auto"/>
          <w:left w:val="single" w:sz="4" w:space="4" w:color="auto"/>
          <w:bottom w:val="single" w:sz="4" w:space="1" w:color="auto"/>
          <w:right w:val="single" w:sz="4" w:space="4" w:color="auto"/>
        </w:pBdr>
      </w:pPr>
      <w:r w:rsidRPr="00333840">
        <w:t xml:space="preserve">Note: The NorDig IRD may in addition to below requirements have other </w:t>
      </w:r>
      <w:r w:rsidR="002F4362" w:rsidRPr="00333840">
        <w:t>alternatives</w:t>
      </w:r>
      <w:r w:rsidRPr="00333840">
        <w:t xml:space="preserve"> related to update of the IRD’s system software. </w:t>
      </w:r>
    </w:p>
    <w:p w14:paraId="2E12A9A0" w14:textId="77777777" w:rsidR="00FA655F" w:rsidRPr="00333840" w:rsidRDefault="00FA655F" w:rsidP="00F81381">
      <w:pPr>
        <w:pStyle w:val="Overskrift3"/>
      </w:pPr>
      <w:bookmarkStart w:id="2790" w:name="_Ref387945016"/>
      <w:bookmarkStart w:id="2791" w:name="_Toc392073887"/>
      <w:bookmarkStart w:id="2792" w:name="_Toc392075553"/>
      <w:r w:rsidRPr="00333840">
        <w:t>User control of SSU</w:t>
      </w:r>
      <w:bookmarkEnd w:id="2790"/>
      <w:bookmarkEnd w:id="2791"/>
      <w:bookmarkEnd w:id="2792"/>
    </w:p>
    <w:p w14:paraId="1D023C90" w14:textId="6A996560" w:rsidR="00FA655F" w:rsidRPr="00333840" w:rsidRDefault="00DC2147" w:rsidP="00FA655F">
      <w:pPr>
        <w:pStyle w:val="Brdtekst"/>
      </w:pPr>
      <w:r w:rsidRPr="00333840">
        <w:t>The</w:t>
      </w:r>
      <w:r w:rsidR="00FA655F" w:rsidRPr="00333840">
        <w:t xml:space="preserve"> upgrade of NorDig IRD software </w:t>
      </w:r>
      <w:r w:rsidR="00186033" w:rsidRPr="00186033">
        <w:rPr>
          <w:b/>
          <w:color w:val="FF0000"/>
        </w:rPr>
        <w:t>shall</w:t>
      </w:r>
      <w:r w:rsidR="00FA655F" w:rsidRPr="00333840">
        <w:t xml:space="preserve"> be initiated by the user (by update user preference setting and/or by user interaction). The user </w:t>
      </w:r>
      <w:r w:rsidR="00186033" w:rsidRPr="00186033">
        <w:rPr>
          <w:b/>
          <w:color w:val="FF0000"/>
        </w:rPr>
        <w:t>shall</w:t>
      </w:r>
      <w:r w:rsidR="00FA655F" w:rsidRPr="00333840">
        <w:t xml:space="preserve"> be able to choose the update approach for the IRD (see </w:t>
      </w:r>
      <w:r w:rsidR="00FA655F" w:rsidRPr="00333840">
        <w:fldChar w:fldCharType="begin"/>
      </w:r>
      <w:r w:rsidR="00FA655F" w:rsidRPr="00333840">
        <w:instrText xml:space="preserve"> REF _Ref389490655 \r \h  \* MERGEFORMAT </w:instrText>
      </w:r>
      <w:r w:rsidR="00FA655F" w:rsidRPr="00333840">
        <w:fldChar w:fldCharType="separate"/>
      </w:r>
      <w:r w:rsidR="00290B98">
        <w:t>10.2.1</w:t>
      </w:r>
      <w:r w:rsidR="00FA655F" w:rsidRPr="00333840">
        <w:fldChar w:fldCharType="end"/>
      </w:r>
      <w:r w:rsidR="00FA655F" w:rsidRPr="00333840">
        <w:t xml:space="preserve">) and the user </w:t>
      </w:r>
      <w:r w:rsidR="00186033" w:rsidRPr="00186033">
        <w:rPr>
          <w:b/>
          <w:color w:val="FF0000"/>
        </w:rPr>
        <w:t>shall</w:t>
      </w:r>
      <w:r w:rsidR="00FA655F" w:rsidRPr="00333840">
        <w:t xml:space="preserve"> be able to disable any automatic update. See section</w:t>
      </w:r>
      <w:r w:rsidR="00AE7F6E" w:rsidRPr="00333840">
        <w:t xml:space="preserve"> </w:t>
      </w:r>
      <w:r w:rsidR="00AE7F6E" w:rsidRPr="00333840">
        <w:fldChar w:fldCharType="begin"/>
      </w:r>
      <w:r w:rsidR="00AE7F6E" w:rsidRPr="00333840">
        <w:instrText xml:space="preserve"> REF _Ref392065492 \r \h </w:instrText>
      </w:r>
      <w:r w:rsidR="00757C54" w:rsidRPr="00333840">
        <w:instrText xml:space="preserve"> \* MERGEFORMAT </w:instrText>
      </w:r>
      <w:r w:rsidR="00AE7F6E" w:rsidRPr="00333840">
        <w:fldChar w:fldCharType="separate"/>
      </w:r>
      <w:r w:rsidR="00290B98">
        <w:t>16</w:t>
      </w:r>
      <w:r w:rsidR="00AE7F6E" w:rsidRPr="00333840">
        <w:fldChar w:fldCharType="end"/>
      </w:r>
      <w:r w:rsidR="00AE7F6E" w:rsidRPr="00333840">
        <w:t xml:space="preserve"> </w:t>
      </w:r>
      <w:r w:rsidR="00FA655F" w:rsidRPr="00333840">
        <w:t>for the NorDig IRD requirements of user preference settings for SSU.</w:t>
      </w:r>
    </w:p>
    <w:p w14:paraId="79DA2731" w14:textId="4EF5D49F" w:rsidR="00FA655F" w:rsidRPr="00333840" w:rsidRDefault="00FA655F" w:rsidP="00FA655F">
      <w:r w:rsidRPr="00333840">
        <w:t xml:space="preserve">In cases where the user is prompted to confirm an update, the user </w:t>
      </w:r>
      <w:r w:rsidR="00186033" w:rsidRPr="00186033">
        <w:rPr>
          <w:b/>
          <w:color w:val="FF0000"/>
        </w:rPr>
        <w:t>shall</w:t>
      </w:r>
      <w:r w:rsidRPr="00333840">
        <w:t xml:space="preserve"> be able to confirm or to abort/postpone the update (for example with a Yes and No option). If the user selects to abort/postpone an available update or by other ways cancel an available update, the NorDig IRD </w:t>
      </w:r>
      <w:r w:rsidR="00186033" w:rsidRPr="00186033">
        <w:rPr>
          <w:b/>
          <w:color w:val="FF0000"/>
        </w:rPr>
        <w:t>shall</w:t>
      </w:r>
      <w:r w:rsidRPr="00333840">
        <w:t xml:space="preserve"> (1) remind the user as stated in section </w:t>
      </w:r>
      <w:r w:rsidRPr="00333840">
        <w:fldChar w:fldCharType="begin"/>
      </w:r>
      <w:r w:rsidRPr="00333840">
        <w:instrText xml:space="preserve"> REF _Ref389490724 \r \h </w:instrText>
      </w:r>
      <w:r w:rsidR="00E50A97" w:rsidRPr="00333840">
        <w:instrText xml:space="preserve"> \* MERGEFORMAT </w:instrText>
      </w:r>
      <w:r w:rsidRPr="00333840">
        <w:fldChar w:fldCharType="separate"/>
      </w:r>
      <w:r w:rsidR="00290B98">
        <w:t>10.1.6</w:t>
      </w:r>
      <w:r w:rsidRPr="00333840">
        <w:fldChar w:fldCharType="end"/>
      </w:r>
      <w:r w:rsidRPr="00333840">
        <w:t xml:space="preserve">. </w:t>
      </w:r>
    </w:p>
    <w:p w14:paraId="411E7C8F" w14:textId="6A4AF620" w:rsidR="00FA655F" w:rsidRPr="00333840" w:rsidRDefault="00FA655F" w:rsidP="00FA655F">
      <w:r w:rsidRPr="00333840">
        <w:t xml:space="preserve">The user should be able to control when the installation will be </w:t>
      </w:r>
      <w:r w:rsidR="002F4362" w:rsidRPr="00333840">
        <w:t>performed</w:t>
      </w:r>
      <w:r w:rsidRPr="00333840">
        <w:t xml:space="preserve">, like proceed immediately or perform update in standby.   </w:t>
      </w:r>
    </w:p>
    <w:p w14:paraId="499D5A3B" w14:textId="7908457A" w:rsidR="00FA655F" w:rsidRPr="00333840" w:rsidRDefault="00FA655F" w:rsidP="00FA655F">
      <w:pPr>
        <w:pBdr>
          <w:top w:val="single" w:sz="4" w:space="1" w:color="auto"/>
          <w:left w:val="single" w:sz="4" w:space="4" w:color="auto"/>
          <w:bottom w:val="single" w:sz="4" w:space="1" w:color="auto"/>
          <w:right w:val="single" w:sz="4" w:space="4" w:color="auto"/>
        </w:pBdr>
      </w:pPr>
      <w:r w:rsidRPr="00333840">
        <w:t xml:space="preserve">Note 1: Only mandatory with reminder for updates via broadcast channel and for </w:t>
      </w:r>
      <w:r w:rsidRPr="00333840">
        <w:rPr>
          <w:szCs w:val="22"/>
        </w:rPr>
        <w:t xml:space="preserve">IRDs where main FE is IP-based (“IPTV” IRD) that use SSU according to </w:t>
      </w:r>
      <w:r w:rsidRPr="00333840">
        <w:rPr>
          <w:szCs w:val="22"/>
        </w:rPr>
        <w:fldChar w:fldCharType="begin"/>
      </w:r>
      <w:r w:rsidRPr="00333840">
        <w:rPr>
          <w:szCs w:val="22"/>
        </w:rPr>
        <w:instrText xml:space="preserve"> REF _Ref389490700 \r \h </w:instrText>
      </w:r>
      <w:r w:rsidR="00E50A97" w:rsidRPr="00333840">
        <w:rPr>
          <w:szCs w:val="22"/>
        </w:rPr>
        <w:instrText xml:space="preserve"> \* MERGEFORMAT </w:instrText>
      </w:r>
      <w:r w:rsidRPr="00333840">
        <w:rPr>
          <w:szCs w:val="22"/>
        </w:rPr>
      </w:r>
      <w:r w:rsidRPr="00333840">
        <w:rPr>
          <w:szCs w:val="22"/>
        </w:rPr>
        <w:fldChar w:fldCharType="separate"/>
      </w:r>
      <w:r w:rsidR="00290B98">
        <w:rPr>
          <w:szCs w:val="22"/>
        </w:rPr>
        <w:t>10.4</w:t>
      </w:r>
      <w:r w:rsidRPr="00333840">
        <w:rPr>
          <w:szCs w:val="22"/>
        </w:rPr>
        <w:fldChar w:fldCharType="end"/>
      </w:r>
      <w:r w:rsidRPr="00333840">
        <w:rPr>
          <w:szCs w:val="22"/>
        </w:rPr>
        <w:t xml:space="preserve"> (</w:t>
      </w:r>
      <w:r w:rsidR="002F7EDF" w:rsidRPr="00333840">
        <w:rPr>
          <w:szCs w:val="22"/>
        </w:rPr>
        <w:t>i.e.,</w:t>
      </w:r>
      <w:r w:rsidRPr="00333840">
        <w:rPr>
          <w:szCs w:val="22"/>
        </w:rPr>
        <w:t xml:space="preserve"> </w:t>
      </w:r>
      <w:r w:rsidRPr="00333840">
        <w:t xml:space="preserve">optional for System Software Updates via Internet). </w:t>
      </w:r>
    </w:p>
    <w:p w14:paraId="349B72EF" w14:textId="77777777" w:rsidR="00FA655F" w:rsidRPr="001E02ED" w:rsidRDefault="00FA655F" w:rsidP="00F81381">
      <w:pPr>
        <w:pStyle w:val="Overskrift3"/>
      </w:pPr>
      <w:bookmarkStart w:id="2793" w:name="_Toc392073888"/>
      <w:bookmarkStart w:id="2794" w:name="_Toc392075554"/>
      <w:r w:rsidRPr="001E02ED">
        <w:t>SSU procedure</w:t>
      </w:r>
      <w:bookmarkEnd w:id="2793"/>
      <w:bookmarkEnd w:id="2794"/>
    </w:p>
    <w:p w14:paraId="4A950B12" w14:textId="383E3371" w:rsidR="00FA655F" w:rsidRPr="00333840" w:rsidRDefault="00FA655F" w:rsidP="00FA655F">
      <w:pPr>
        <w:pStyle w:val="Brdtekst"/>
      </w:pPr>
      <w:r w:rsidRPr="001E02ED">
        <w:t xml:space="preserve">The NorDig IRD manufacturer </w:t>
      </w:r>
      <w:r w:rsidR="00186033" w:rsidRPr="00186033">
        <w:rPr>
          <w:b/>
          <w:color w:val="FF0000"/>
        </w:rPr>
        <w:t>shall</w:t>
      </w:r>
      <w:r w:rsidRPr="001E02ED">
        <w:t xml:space="preserve"> provide the </w:t>
      </w:r>
      <w:r w:rsidR="001B0182" w:rsidRPr="001E02ED">
        <w:t xml:space="preserve">necessary </w:t>
      </w:r>
      <w:r w:rsidRPr="001E02ED">
        <w:t xml:space="preserve">procedure and functions </w:t>
      </w:r>
      <w:r w:rsidR="001B0182" w:rsidRPr="001E02ED">
        <w:t xml:space="preserve">for </w:t>
      </w:r>
      <w:r w:rsidR="00DC2147" w:rsidRPr="001E02ED">
        <w:t>carrying out the upgrade in the</w:t>
      </w:r>
      <w:r w:rsidRPr="001E02ED">
        <w:t xml:space="preserve"> IRD</w:t>
      </w:r>
      <w:r w:rsidR="001B0182" w:rsidRPr="001E02ED">
        <w:t xml:space="preserve"> for the supported delivery and approach alternative(s) as defined in section </w:t>
      </w:r>
      <w:r w:rsidR="00A44FB7">
        <w:fldChar w:fldCharType="begin"/>
      </w:r>
      <w:r w:rsidR="00A44FB7">
        <w:instrText xml:space="preserve"> REF _Ref528415099 \r \h </w:instrText>
      </w:r>
      <w:r w:rsidR="00A44FB7">
        <w:fldChar w:fldCharType="separate"/>
      </w:r>
      <w:r w:rsidR="00290B98">
        <w:t>10.2</w:t>
      </w:r>
      <w:r w:rsidR="00A44FB7">
        <w:fldChar w:fldCharType="end"/>
      </w:r>
      <w:r w:rsidR="001B0182" w:rsidRPr="001E02ED">
        <w:t>.</w:t>
      </w:r>
    </w:p>
    <w:p w14:paraId="27A9AD3E" w14:textId="037280E4" w:rsidR="00FA655F" w:rsidRPr="00333840" w:rsidRDefault="00FA655F" w:rsidP="00FC00DD">
      <w:r w:rsidRPr="00333840">
        <w:t xml:space="preserve">The NorDig IRD manufacturer should provide a mechanism for indicating when new system software is available for download (mandatory for some of the approaches, see </w:t>
      </w:r>
      <w:r w:rsidRPr="00333840">
        <w:fldChar w:fldCharType="begin"/>
      </w:r>
      <w:r w:rsidRPr="00333840">
        <w:instrText xml:space="preserve"> REF _Ref389490655 \r \h </w:instrText>
      </w:r>
      <w:r w:rsidR="00E50A97" w:rsidRPr="00333840">
        <w:instrText xml:space="preserve"> \* MERGEFORMAT </w:instrText>
      </w:r>
      <w:r w:rsidRPr="00333840">
        <w:fldChar w:fldCharType="separate"/>
      </w:r>
      <w:r w:rsidR="00290B98">
        <w:t>10.2.1</w:t>
      </w:r>
      <w:r w:rsidRPr="00333840">
        <w:fldChar w:fldCharType="end"/>
      </w:r>
      <w:r w:rsidRPr="00333840">
        <w:t>).</w:t>
      </w:r>
    </w:p>
    <w:p w14:paraId="3367F1AD" w14:textId="0E86DF8F" w:rsidR="00FA655F" w:rsidRPr="001E02ED" w:rsidRDefault="00FA655F" w:rsidP="00E33B30">
      <w:pPr>
        <w:pStyle w:val="Overskrift3"/>
      </w:pPr>
      <w:bookmarkStart w:id="2795" w:name="_Ref387943931"/>
      <w:bookmarkStart w:id="2796" w:name="_Toc392073889"/>
      <w:bookmarkStart w:id="2797" w:name="_Toc392075555"/>
      <w:r w:rsidRPr="00333840">
        <w:lastRenderedPageBreak/>
        <w:t xml:space="preserve">User </w:t>
      </w:r>
      <w:r w:rsidR="00E33B30" w:rsidRPr="001E02ED">
        <w:t xml:space="preserve">messaging </w:t>
      </w:r>
      <w:r w:rsidRPr="001E02ED">
        <w:t>for SSU</w:t>
      </w:r>
      <w:bookmarkEnd w:id="2795"/>
      <w:bookmarkEnd w:id="2796"/>
      <w:bookmarkEnd w:id="2797"/>
    </w:p>
    <w:p w14:paraId="35AF3EA2" w14:textId="19224BAA" w:rsidR="00FA655F" w:rsidRPr="001E02ED" w:rsidRDefault="00FA655F" w:rsidP="00FA655F">
      <w:pPr>
        <w:rPr>
          <w:szCs w:val="22"/>
        </w:rPr>
      </w:pPr>
      <w:r w:rsidRPr="001E02ED">
        <w:rPr>
          <w:szCs w:val="22"/>
        </w:rPr>
        <w:t xml:space="preserve">Any </w:t>
      </w:r>
      <w:r w:rsidR="00E33B30" w:rsidRPr="001E02ED">
        <w:rPr>
          <w:szCs w:val="22"/>
        </w:rPr>
        <w:t>(pop-up) messaging</w:t>
      </w:r>
      <w:r w:rsidR="002B71FD" w:rsidRPr="001E02ED">
        <w:rPr>
          <w:szCs w:val="22"/>
        </w:rPr>
        <w:t xml:space="preserve"> </w:t>
      </w:r>
      <w:r w:rsidRPr="001E02ED">
        <w:rPr>
          <w:szCs w:val="22"/>
        </w:rPr>
        <w:t xml:space="preserve">to the user related to SSU </w:t>
      </w:r>
      <w:r w:rsidR="00186033" w:rsidRPr="00186033">
        <w:rPr>
          <w:b/>
          <w:color w:val="FF0000"/>
          <w:szCs w:val="22"/>
        </w:rPr>
        <w:t>shall</w:t>
      </w:r>
      <w:r w:rsidRPr="001E02ED">
        <w:rPr>
          <w:szCs w:val="22"/>
        </w:rPr>
        <w:t xml:space="preserve"> be displayed in the same language as the language setting of the IRD. </w:t>
      </w:r>
    </w:p>
    <w:p w14:paraId="1F029CF4" w14:textId="53BD6D0F" w:rsidR="00FA655F" w:rsidRPr="001E02ED" w:rsidRDefault="00FA655F" w:rsidP="00FA655F">
      <w:r w:rsidRPr="001E02ED">
        <w:t xml:space="preserve">If the system software update does not allow the normal utilization of the NorDig IRD, the user </w:t>
      </w:r>
      <w:r w:rsidR="00186033" w:rsidRPr="00186033">
        <w:rPr>
          <w:b/>
          <w:color w:val="FF0000"/>
        </w:rPr>
        <w:t>shall</w:t>
      </w:r>
      <w:r w:rsidRPr="001E02ED">
        <w:t xml:space="preserve"> be warned by some means. For example, by displaying information according to below if the display is available, and/or by a visual indication. </w:t>
      </w:r>
    </w:p>
    <w:p w14:paraId="424BF6C9" w14:textId="250DAA0C" w:rsidR="00FA655F" w:rsidRPr="001E02ED" w:rsidRDefault="00FA655F" w:rsidP="00FA655F">
      <w:pPr>
        <w:spacing w:after="0"/>
        <w:rPr>
          <w:szCs w:val="22"/>
        </w:rPr>
      </w:pPr>
      <w:r w:rsidRPr="001E02ED">
        <w:rPr>
          <w:szCs w:val="22"/>
        </w:rPr>
        <w:t xml:space="preserve">This User </w:t>
      </w:r>
      <w:r w:rsidR="00E33B30" w:rsidRPr="001E02ED">
        <w:rPr>
          <w:szCs w:val="22"/>
        </w:rPr>
        <w:t>messaging</w:t>
      </w:r>
      <w:r w:rsidRPr="001E02ED">
        <w:rPr>
          <w:szCs w:val="22"/>
        </w:rPr>
        <w:t xml:space="preserve"> (prompt, pop-up message) about </w:t>
      </w:r>
      <w:r w:rsidR="002F4362" w:rsidRPr="001E02ED">
        <w:rPr>
          <w:szCs w:val="22"/>
        </w:rPr>
        <w:t xml:space="preserve">SSU </w:t>
      </w:r>
      <w:r w:rsidRPr="001E02ED">
        <w:rPr>
          <w:szCs w:val="22"/>
        </w:rPr>
        <w:t>update</w:t>
      </w:r>
      <w:r w:rsidR="002F4362" w:rsidRPr="001E02ED">
        <w:rPr>
          <w:szCs w:val="22"/>
        </w:rPr>
        <w:t>s</w:t>
      </w:r>
      <w:r w:rsidRPr="001E02ED">
        <w:rPr>
          <w:szCs w:val="22"/>
        </w:rPr>
        <w:t xml:space="preserve"> </w:t>
      </w:r>
      <w:r w:rsidR="00186033" w:rsidRPr="00186033">
        <w:rPr>
          <w:b/>
          <w:color w:val="FF0000"/>
          <w:szCs w:val="22"/>
        </w:rPr>
        <w:t>shall</w:t>
      </w:r>
      <w:r w:rsidRPr="001E02ED">
        <w:rPr>
          <w:szCs w:val="22"/>
        </w:rPr>
        <w:t xml:space="preserve"> (1) display at least the following information:</w:t>
      </w:r>
    </w:p>
    <w:p w14:paraId="7747550F" w14:textId="77777777" w:rsidR="00FA655F" w:rsidRPr="001E02ED" w:rsidRDefault="00FA655F" w:rsidP="00A903D5">
      <w:pPr>
        <w:numPr>
          <w:ilvl w:val="0"/>
          <w:numId w:val="19"/>
        </w:numPr>
        <w:tabs>
          <w:tab w:val="clear" w:pos="720"/>
          <w:tab w:val="num" w:pos="1276"/>
        </w:tabs>
        <w:spacing w:after="0"/>
        <w:ind w:left="960"/>
      </w:pPr>
      <w:r w:rsidRPr="001E02ED">
        <w:t xml:space="preserve">If the system software update is expected to take more than 2 minutes in the operational mode, then </w:t>
      </w:r>
      <w:r w:rsidRPr="001E02ED">
        <w:rPr>
          <w:szCs w:val="22"/>
        </w:rPr>
        <w:t xml:space="preserve">display </w:t>
      </w:r>
      <w:r w:rsidRPr="001E02ED">
        <w:t>information that this update may take some time (preferably with approximation of expected time and/or displaying the progress of the download)</w:t>
      </w:r>
    </w:p>
    <w:p w14:paraId="06970AB4" w14:textId="77777777" w:rsidR="00FA655F" w:rsidRPr="001E02ED" w:rsidRDefault="00FA655F" w:rsidP="00A903D5">
      <w:pPr>
        <w:numPr>
          <w:ilvl w:val="0"/>
          <w:numId w:val="19"/>
        </w:numPr>
        <w:tabs>
          <w:tab w:val="clear" w:pos="720"/>
          <w:tab w:val="num" w:pos="1276"/>
        </w:tabs>
        <w:spacing w:after="0"/>
        <w:ind w:left="960"/>
      </w:pPr>
      <w:r w:rsidRPr="001E02ED">
        <w:t xml:space="preserve">If the system software update does not allow the normal utilization, then </w:t>
      </w:r>
      <w:r w:rsidRPr="001E02ED">
        <w:rPr>
          <w:szCs w:val="22"/>
        </w:rPr>
        <w:t xml:space="preserve">display </w:t>
      </w:r>
      <w:r w:rsidRPr="001E02ED">
        <w:t>information that warns the user about this (for example that there might be a black screen during this time).</w:t>
      </w:r>
    </w:p>
    <w:p w14:paraId="6B823E61" w14:textId="17C187EC" w:rsidR="00FA655F" w:rsidRPr="001E02ED" w:rsidRDefault="00FA655F" w:rsidP="00A903D5">
      <w:pPr>
        <w:numPr>
          <w:ilvl w:val="0"/>
          <w:numId w:val="19"/>
        </w:numPr>
        <w:tabs>
          <w:tab w:val="clear" w:pos="720"/>
          <w:tab w:val="num" w:pos="1276"/>
        </w:tabs>
        <w:spacing w:after="0"/>
        <w:ind w:left="960"/>
      </w:pPr>
      <w:r w:rsidRPr="001E02ED">
        <w:t xml:space="preserve">If the IRD has restriction of the usage to get a successful </w:t>
      </w:r>
      <w:r w:rsidR="00362A37" w:rsidRPr="001E02ED">
        <w:t>update,</w:t>
      </w:r>
      <w:r w:rsidRPr="001E02ED">
        <w:t xml:space="preserve"> then </w:t>
      </w:r>
      <w:r w:rsidRPr="001E02ED">
        <w:rPr>
          <w:szCs w:val="22"/>
        </w:rPr>
        <w:t xml:space="preserve">display </w:t>
      </w:r>
      <w:r w:rsidR="00101A24" w:rsidRPr="001E02ED">
        <w:t>information about</w:t>
      </w:r>
      <w:r w:rsidRPr="001E02ED">
        <w:t xml:space="preserve"> these restrictions to get a successful update (for example that the user </w:t>
      </w:r>
      <w:r w:rsidR="00186033" w:rsidRPr="00186033">
        <w:rPr>
          <w:b/>
          <w:color w:val="FF0000"/>
        </w:rPr>
        <w:t>shall</w:t>
      </w:r>
      <w:r w:rsidRPr="001E02ED">
        <w:t xml:space="preserve"> not turn off or remove the power cable to the IRD during this period).</w:t>
      </w:r>
    </w:p>
    <w:p w14:paraId="7EA008C5" w14:textId="77777777" w:rsidR="00FA655F" w:rsidRPr="001E02ED" w:rsidRDefault="00FA655F" w:rsidP="00A903D5">
      <w:pPr>
        <w:numPr>
          <w:ilvl w:val="0"/>
          <w:numId w:val="19"/>
        </w:numPr>
        <w:tabs>
          <w:tab w:val="clear" w:pos="720"/>
          <w:tab w:val="num" w:pos="1276"/>
        </w:tabs>
        <w:ind w:left="960"/>
      </w:pPr>
      <w:r w:rsidRPr="001E02ED">
        <w:t xml:space="preserve">If the System software update affects or </w:t>
      </w:r>
      <w:proofErr w:type="gramStart"/>
      <w:r w:rsidRPr="001E02ED">
        <w:t>delete</w:t>
      </w:r>
      <w:proofErr w:type="gramEnd"/>
      <w:r w:rsidRPr="001E02ED">
        <w:t xml:space="preserve"> the IRD’s previous installation, user preference settings and/or service list(s), then before or after installation of a new system software,</w:t>
      </w:r>
      <w:r w:rsidRPr="001E02ED">
        <w:rPr>
          <w:szCs w:val="22"/>
        </w:rPr>
        <w:t xml:space="preserve"> display </w:t>
      </w:r>
      <w:r w:rsidRPr="001E02ED">
        <w:t>information (2) about these effects of the update (for example if previous user preferences will be/have been erased).</w:t>
      </w:r>
    </w:p>
    <w:p w14:paraId="5C7D5F62" w14:textId="4032499B" w:rsidR="00FA655F" w:rsidRPr="001E02ED" w:rsidRDefault="00FA655F" w:rsidP="00FA655F">
      <w:pPr>
        <w:spacing w:after="0"/>
        <w:rPr>
          <w:szCs w:val="22"/>
        </w:rPr>
      </w:pPr>
      <w:r w:rsidRPr="001E02ED">
        <w:rPr>
          <w:szCs w:val="22"/>
        </w:rPr>
        <w:t xml:space="preserve">This user </w:t>
      </w:r>
      <w:r w:rsidR="00E33B30" w:rsidRPr="001E02ED">
        <w:rPr>
          <w:szCs w:val="22"/>
        </w:rPr>
        <w:t>messaging</w:t>
      </w:r>
      <w:r w:rsidRPr="001E02ED">
        <w:rPr>
          <w:szCs w:val="22"/>
        </w:rPr>
        <w:t xml:space="preserve"> about update should also display the following information:</w:t>
      </w:r>
    </w:p>
    <w:p w14:paraId="50C10925" w14:textId="77777777" w:rsidR="00FA655F" w:rsidRPr="001E02ED" w:rsidRDefault="00FA655F" w:rsidP="00A903D5">
      <w:pPr>
        <w:numPr>
          <w:ilvl w:val="0"/>
          <w:numId w:val="19"/>
        </w:numPr>
        <w:tabs>
          <w:tab w:val="clear" w:pos="720"/>
          <w:tab w:val="num" w:pos="1276"/>
        </w:tabs>
        <w:spacing w:after="0"/>
        <w:ind w:left="960"/>
      </w:pPr>
      <w:r w:rsidRPr="001E02ED">
        <w:t xml:space="preserve">That the software update is required or recommended to improve the IRD usage. </w:t>
      </w:r>
    </w:p>
    <w:p w14:paraId="1888A26A" w14:textId="68621885" w:rsidR="00FA655F" w:rsidRPr="001E02ED" w:rsidRDefault="00FA655F" w:rsidP="00A903D5">
      <w:pPr>
        <w:numPr>
          <w:ilvl w:val="0"/>
          <w:numId w:val="19"/>
        </w:numPr>
        <w:tabs>
          <w:tab w:val="clear" w:pos="720"/>
          <w:tab w:val="num" w:pos="1276"/>
        </w:tabs>
        <w:spacing w:after="0"/>
        <w:ind w:left="960"/>
      </w:pPr>
      <w:r w:rsidRPr="001E02ED">
        <w:t xml:space="preserve">If the IRD can detect that the user had unplugged the power to the IRD when the IRD was prepared to perform an update when going to </w:t>
      </w:r>
      <w:r w:rsidR="00290940">
        <w:t>standby</w:t>
      </w:r>
      <w:r w:rsidRPr="001E02ED">
        <w:t xml:space="preserve"> mode or during </w:t>
      </w:r>
      <w:r w:rsidR="00290940">
        <w:t>standby</w:t>
      </w:r>
      <w:r w:rsidRPr="001E02ED">
        <w:t xml:space="preserve"> mode, then </w:t>
      </w:r>
      <w:r w:rsidRPr="001E02ED">
        <w:rPr>
          <w:szCs w:val="22"/>
        </w:rPr>
        <w:t xml:space="preserve">display </w:t>
      </w:r>
      <w:r w:rsidRPr="001E02ED">
        <w:t xml:space="preserve">information after start-up (1) to the user with an option to update immediate or at next </w:t>
      </w:r>
      <w:r w:rsidR="00290940">
        <w:t>standby</w:t>
      </w:r>
      <w:r w:rsidRPr="001E02ED">
        <w:t xml:space="preserve"> (for example with a reminder to the user to not unplug the power to the IRD for this occasion). </w:t>
      </w:r>
    </w:p>
    <w:p w14:paraId="4CCB8B68" w14:textId="2C9C51F8" w:rsidR="00FA655F" w:rsidRPr="00AD01EA" w:rsidRDefault="00FA655F" w:rsidP="00A903D5">
      <w:pPr>
        <w:numPr>
          <w:ilvl w:val="0"/>
          <w:numId w:val="19"/>
        </w:numPr>
        <w:tabs>
          <w:tab w:val="clear" w:pos="720"/>
          <w:tab w:val="num" w:pos="1276"/>
        </w:tabs>
        <w:ind w:left="960"/>
      </w:pPr>
      <w:r w:rsidRPr="001E02ED">
        <w:t xml:space="preserve">Indicate </w:t>
      </w:r>
      <w:r w:rsidR="00C418A9" w:rsidRPr="001E02ED">
        <w:t xml:space="preserve">which network the user is </w:t>
      </w:r>
      <w:r w:rsidR="00C418A9" w:rsidRPr="00AD01EA">
        <w:t xml:space="preserve">connected to (in the case of SSU is coming via broadcast, then network information from NIT, SI, see section </w:t>
      </w:r>
      <w:r w:rsidR="00C418A9" w:rsidRPr="00AD01EA">
        <w:fldChar w:fldCharType="begin"/>
      </w:r>
      <w:r w:rsidR="00C418A9" w:rsidRPr="00AD01EA">
        <w:instrText xml:space="preserve"> REF _Ref479997660 \r \h  \* MERGEFORMAT </w:instrText>
      </w:r>
      <w:r w:rsidR="00C418A9" w:rsidRPr="00AD01EA">
        <w:fldChar w:fldCharType="separate"/>
      </w:r>
      <w:r w:rsidR="00290B98">
        <w:t>12</w:t>
      </w:r>
      <w:r w:rsidR="00C418A9" w:rsidRPr="00AD01EA">
        <w:fldChar w:fldCharType="end"/>
      </w:r>
      <w:r w:rsidR="00C418A9" w:rsidRPr="00AD01EA">
        <w:t xml:space="preserve"> and in the case of SSU via local or IP-based interface, then information about which interface).</w:t>
      </w:r>
    </w:p>
    <w:p w14:paraId="37AFF8E3" w14:textId="16539BCF" w:rsidR="00FA655F" w:rsidRPr="00AD01EA" w:rsidRDefault="00FA655F" w:rsidP="00FA655F">
      <w:pPr>
        <w:pStyle w:val="Brdtekst"/>
      </w:pPr>
      <w:r w:rsidRPr="00AD01EA">
        <w:t xml:space="preserve">If update is done in </w:t>
      </w:r>
      <w:r w:rsidR="00290940" w:rsidRPr="00AD01EA">
        <w:t>standby</w:t>
      </w:r>
      <w:r w:rsidRPr="00AD01EA">
        <w:t xml:space="preserve"> the </w:t>
      </w:r>
      <w:r w:rsidR="00F544C2" w:rsidRPr="00AD01EA">
        <w:t xml:space="preserve">user </w:t>
      </w:r>
      <w:r w:rsidR="002B71FD" w:rsidRPr="00AD01EA">
        <w:rPr>
          <w:szCs w:val="22"/>
        </w:rPr>
        <w:t>messaging</w:t>
      </w:r>
      <w:r w:rsidRPr="00AD01EA">
        <w:t xml:space="preserve"> should (1) then be displayed when the NorDig IRD is powered on next time.</w:t>
      </w:r>
    </w:p>
    <w:p w14:paraId="74EBE9B7" w14:textId="59E67683" w:rsidR="00FA655F" w:rsidRPr="00AD01EA" w:rsidRDefault="00FA655F" w:rsidP="00FA655F">
      <w:pPr>
        <w:pBdr>
          <w:top w:val="single" w:sz="4" w:space="1" w:color="auto"/>
          <w:left w:val="single" w:sz="4" w:space="4" w:color="auto"/>
          <w:bottom w:val="single" w:sz="4" w:space="1" w:color="auto"/>
          <w:right w:val="single" w:sz="4" w:space="4" w:color="auto"/>
        </w:pBdr>
        <w:rPr>
          <w:rFonts w:eastAsia="Batang"/>
          <w:szCs w:val="22"/>
          <w:lang w:eastAsia="ko-KR"/>
        </w:rPr>
      </w:pPr>
      <w:r w:rsidRPr="00AD01EA">
        <w:t xml:space="preserve">Note1: This </w:t>
      </w:r>
      <w:r w:rsidR="00186033" w:rsidRPr="00AD01EA">
        <w:rPr>
          <w:b/>
          <w:color w:val="FF0000"/>
        </w:rPr>
        <w:t>shall</w:t>
      </w:r>
      <w:r w:rsidRPr="00AD01EA">
        <w:t xml:space="preserve"> not apply when IRD starts automatically to perform scheduled actions, e.g. perform recordings. In this </w:t>
      </w:r>
      <w:r w:rsidR="00101A24" w:rsidRPr="00AD01EA">
        <w:t>case,</w:t>
      </w:r>
      <w:r w:rsidRPr="00AD01EA">
        <w:t xml:space="preserve"> no user </w:t>
      </w:r>
      <w:r w:rsidR="00F544C2" w:rsidRPr="00AD01EA">
        <w:rPr>
          <w:szCs w:val="22"/>
        </w:rPr>
        <w:t>messaging</w:t>
      </w:r>
      <w:r w:rsidRPr="00AD01EA">
        <w:t xml:space="preserve"> </w:t>
      </w:r>
      <w:r w:rsidR="00186033" w:rsidRPr="00AD01EA">
        <w:rPr>
          <w:b/>
          <w:color w:val="FF0000"/>
        </w:rPr>
        <w:t>shall</w:t>
      </w:r>
      <w:r w:rsidRPr="00AD01EA">
        <w:t xml:space="preserve"> be prompted on screen (and software download </w:t>
      </w:r>
      <w:r w:rsidR="00186033" w:rsidRPr="00AD01EA">
        <w:rPr>
          <w:b/>
          <w:color w:val="FF0000"/>
        </w:rPr>
        <w:t>shall</w:t>
      </w:r>
      <w:r w:rsidRPr="00AD01EA">
        <w:t xml:space="preserve"> not be performed) or </w:t>
      </w:r>
      <w:r w:rsidRPr="00AD01EA">
        <w:rPr>
          <w:rFonts w:eastAsia="Batang"/>
          <w:szCs w:val="22"/>
          <w:lang w:eastAsia="ko-KR"/>
        </w:rPr>
        <w:t xml:space="preserve">user </w:t>
      </w:r>
      <w:r w:rsidR="00F544C2" w:rsidRPr="00AD01EA">
        <w:rPr>
          <w:szCs w:val="22"/>
        </w:rPr>
        <w:t>messaging</w:t>
      </w:r>
      <w:r w:rsidRPr="00AD01EA">
        <w:rPr>
          <w:rFonts w:eastAsia="Batang"/>
          <w:szCs w:val="22"/>
          <w:lang w:eastAsia="ko-KR"/>
        </w:rPr>
        <w:t xml:space="preserve"> </w:t>
      </w:r>
      <w:r w:rsidR="00186033" w:rsidRPr="00AD01EA">
        <w:rPr>
          <w:rFonts w:eastAsia="Batang"/>
          <w:b/>
          <w:color w:val="FF0000"/>
          <w:szCs w:val="22"/>
          <w:lang w:eastAsia="ko-KR"/>
        </w:rPr>
        <w:t>shall</w:t>
      </w:r>
      <w:r w:rsidRPr="00AD01EA">
        <w:rPr>
          <w:rFonts w:eastAsia="Batang"/>
          <w:szCs w:val="22"/>
          <w:lang w:eastAsia="ko-KR"/>
        </w:rPr>
        <w:t xml:space="preserve"> have a mode that automatically times out this user </w:t>
      </w:r>
      <w:r w:rsidR="00F544C2" w:rsidRPr="00AD01EA">
        <w:rPr>
          <w:szCs w:val="22"/>
        </w:rPr>
        <w:t>messaging</w:t>
      </w:r>
      <w:r w:rsidRPr="00AD01EA">
        <w:rPr>
          <w:rFonts w:eastAsia="Batang"/>
          <w:szCs w:val="22"/>
          <w:lang w:eastAsia="ko-KR"/>
        </w:rPr>
        <w:t xml:space="preserve"> and with a time-out of less than 5 minutes.</w:t>
      </w:r>
    </w:p>
    <w:p w14:paraId="1971F5BD" w14:textId="754B3A6C" w:rsidR="00FA655F" w:rsidRPr="00333840" w:rsidRDefault="00FA655F" w:rsidP="00FA655F">
      <w:pPr>
        <w:pBdr>
          <w:top w:val="single" w:sz="4" w:space="1" w:color="auto"/>
          <w:left w:val="single" w:sz="4" w:space="4" w:color="auto"/>
          <w:bottom w:val="single" w:sz="4" w:space="1" w:color="auto"/>
          <w:right w:val="single" w:sz="4" w:space="4" w:color="auto"/>
        </w:pBdr>
      </w:pPr>
      <w:r w:rsidRPr="00AD01EA">
        <w:rPr>
          <w:rFonts w:eastAsia="Batang"/>
          <w:szCs w:val="22"/>
          <w:lang w:eastAsia="ko-KR"/>
        </w:rPr>
        <w:t xml:space="preserve">Note 2: </w:t>
      </w:r>
      <w:r w:rsidRPr="00AD01EA">
        <w:t xml:space="preserve">Recommended also for NorDig IRDs </w:t>
      </w:r>
      <w:r w:rsidRPr="00AD01EA">
        <w:rPr>
          <w:kern w:val="28"/>
        </w:rPr>
        <w:t xml:space="preserve">that the system </w:t>
      </w:r>
      <w:r w:rsidRPr="005A4A55">
        <w:rPr>
          <w:kern w:val="28"/>
        </w:rPr>
        <w:t xml:space="preserve">software update does not </w:t>
      </w:r>
      <w:r w:rsidR="00C418A9" w:rsidRPr="005A4A55">
        <w:rPr>
          <w:kern w:val="28"/>
        </w:rPr>
        <w:t xml:space="preserve">affect </w:t>
      </w:r>
      <w:r w:rsidRPr="005A4A55">
        <w:rPr>
          <w:kern w:val="28"/>
        </w:rPr>
        <w:t>or delete the IRD’s previous installation, user preference settings and/or service list(s).</w:t>
      </w:r>
    </w:p>
    <w:p w14:paraId="43ED08A2" w14:textId="77777777" w:rsidR="00FA655F" w:rsidRPr="00333840" w:rsidRDefault="00FA655F" w:rsidP="00F81381">
      <w:pPr>
        <w:pStyle w:val="Overskrift3"/>
      </w:pPr>
      <w:bookmarkStart w:id="2798" w:name="_Toc392073890"/>
      <w:bookmarkStart w:id="2799" w:name="_Toc392075556"/>
      <w:r w:rsidRPr="00333840">
        <w:t>Security requirements for SSU</w:t>
      </w:r>
      <w:bookmarkEnd w:id="2798"/>
      <w:bookmarkEnd w:id="2799"/>
    </w:p>
    <w:p w14:paraId="777118CC" w14:textId="77777777" w:rsidR="00FA655F" w:rsidRPr="00333840" w:rsidRDefault="00FA655F" w:rsidP="00F81381">
      <w:pPr>
        <w:pStyle w:val="Overskrift4"/>
      </w:pPr>
      <w:bookmarkStart w:id="2800" w:name="_Toc392073891"/>
      <w:r w:rsidRPr="00333840">
        <w:t>Protection against non-certified system-software</w:t>
      </w:r>
      <w:bookmarkEnd w:id="2800"/>
    </w:p>
    <w:p w14:paraId="48D1442B" w14:textId="795D6A82" w:rsidR="00FA655F" w:rsidRPr="00333840" w:rsidRDefault="00FA655F" w:rsidP="00FA655F">
      <w:pPr>
        <w:pStyle w:val="Brdtekst"/>
      </w:pPr>
      <w:r w:rsidRPr="00333840">
        <w:t xml:space="preserve">The IRD manufacturer </w:t>
      </w:r>
      <w:r w:rsidR="00186033" w:rsidRPr="00186033">
        <w:rPr>
          <w:b/>
          <w:color w:val="FF0000"/>
        </w:rPr>
        <w:t>shall</w:t>
      </w:r>
      <w:r w:rsidRPr="00333840">
        <w:t xml:space="preserve"> ensure that download of non-certified system-software is prevented. </w:t>
      </w:r>
    </w:p>
    <w:p w14:paraId="1F30FB6B" w14:textId="77777777" w:rsidR="00FA655F" w:rsidRPr="00333840" w:rsidRDefault="00FA655F" w:rsidP="00F81381">
      <w:pPr>
        <w:pStyle w:val="Overskrift4"/>
      </w:pPr>
      <w:bookmarkStart w:id="2801" w:name="_Ref388619487"/>
      <w:bookmarkStart w:id="2802" w:name="_Toc392073892"/>
      <w:r w:rsidRPr="00333840">
        <w:t>Only accept newer software versions</w:t>
      </w:r>
      <w:bookmarkEnd w:id="2801"/>
      <w:bookmarkEnd w:id="2802"/>
    </w:p>
    <w:p w14:paraId="3529EA86" w14:textId="0FCC0526" w:rsidR="00FA655F" w:rsidRPr="00333840" w:rsidRDefault="00FA655F" w:rsidP="00FA655F">
      <w:pPr>
        <w:pStyle w:val="Brdtekst"/>
        <w:rPr>
          <w:szCs w:val="22"/>
        </w:rPr>
      </w:pPr>
      <w:r w:rsidRPr="00333840">
        <w:rPr>
          <w:szCs w:val="22"/>
        </w:rPr>
        <w:t xml:space="preserve">The NorDig IRD </w:t>
      </w:r>
      <w:r w:rsidR="00186033" w:rsidRPr="00186033">
        <w:rPr>
          <w:b/>
          <w:color w:val="FF0000"/>
          <w:szCs w:val="22"/>
        </w:rPr>
        <w:t>shall</w:t>
      </w:r>
      <w:r w:rsidRPr="00333840">
        <w:rPr>
          <w:szCs w:val="22"/>
        </w:rPr>
        <w:t xml:space="preserve"> be provided with a mechanism ensuring that only newer software versions than the existing System Software are accepted. </w:t>
      </w:r>
    </w:p>
    <w:p w14:paraId="2416E86E" w14:textId="77777777" w:rsidR="00FA655F" w:rsidRPr="00333840" w:rsidRDefault="00FA655F" w:rsidP="00F81381">
      <w:pPr>
        <w:pStyle w:val="Overskrift4"/>
      </w:pPr>
      <w:bookmarkStart w:id="2803" w:name="_Toc392073893"/>
      <w:r w:rsidRPr="00333840">
        <w:lastRenderedPageBreak/>
        <w:t>Protection for corrupt system software</w:t>
      </w:r>
      <w:bookmarkEnd w:id="2803"/>
    </w:p>
    <w:p w14:paraId="1DDF7DF5" w14:textId="20EE4977" w:rsidR="00FA655F" w:rsidRPr="00333840" w:rsidRDefault="00FA655F" w:rsidP="00FA655F">
      <w:pPr>
        <w:pStyle w:val="Brdtekst"/>
      </w:pPr>
      <w:r w:rsidRPr="00333840">
        <w:t xml:space="preserve">If the NorDig IRD System software is corrupt (due to normal operation of the IRD or due to updating the system software), the IRD manufacturer </w:t>
      </w:r>
      <w:r w:rsidR="00186033" w:rsidRPr="00186033">
        <w:rPr>
          <w:b/>
          <w:color w:val="FF0000"/>
        </w:rPr>
        <w:t>shall</w:t>
      </w:r>
      <w:r w:rsidRPr="00333840">
        <w:t xml:space="preserve"> provide a backup mechanism, either on local storage or via download, which can make the IRD operational again.</w:t>
      </w:r>
    </w:p>
    <w:p w14:paraId="21EFEA1C" w14:textId="77777777" w:rsidR="00FA655F" w:rsidRPr="00333840" w:rsidRDefault="00FA655F" w:rsidP="00F81381">
      <w:pPr>
        <w:pStyle w:val="Overskrift4"/>
      </w:pPr>
      <w:bookmarkStart w:id="2804" w:name="_Toc392073894"/>
      <w:r w:rsidRPr="00333840">
        <w:t>Protection against interrupted SSU</w:t>
      </w:r>
      <w:bookmarkEnd w:id="2804"/>
    </w:p>
    <w:p w14:paraId="0BF5004D" w14:textId="7EE4BEFC" w:rsidR="00FA655F" w:rsidRPr="00333840" w:rsidRDefault="00FA655F" w:rsidP="00FA655F">
      <w:pPr>
        <w:pStyle w:val="Brdtekst"/>
      </w:pPr>
      <w:r w:rsidRPr="00333840">
        <w:t xml:space="preserve">The NorDig IRD </w:t>
      </w:r>
      <w:r w:rsidR="00186033" w:rsidRPr="00186033">
        <w:rPr>
          <w:b/>
          <w:color w:val="FF0000"/>
        </w:rPr>
        <w:t>shall</w:t>
      </w:r>
      <w:r w:rsidRPr="00333840">
        <w:t xml:space="preserve"> be implemented with a protection mechanism for the existing system software. It </w:t>
      </w:r>
      <w:r w:rsidR="00186033" w:rsidRPr="00186033">
        <w:rPr>
          <w:b/>
          <w:color w:val="FF0000"/>
        </w:rPr>
        <w:t>shall</w:t>
      </w:r>
      <w:r w:rsidRPr="00333840">
        <w:t xml:space="preserve"> ensure that the existing software will not be corrupted in case the System Software Update (SSU) is interrupted before the new system software is fully downloaded.</w:t>
      </w:r>
    </w:p>
    <w:p w14:paraId="5119526D" w14:textId="77777777" w:rsidR="00FA655F" w:rsidRPr="00333840" w:rsidRDefault="00FA655F" w:rsidP="00F81381">
      <w:pPr>
        <w:pStyle w:val="Overskrift3"/>
      </w:pPr>
      <w:bookmarkStart w:id="2805" w:name="_Ref389490825"/>
      <w:bookmarkStart w:id="2806" w:name="_Toc392073895"/>
      <w:bookmarkStart w:id="2807" w:name="_Toc392075557"/>
      <w:r w:rsidRPr="00333840">
        <w:t>Previous user settings and installation after SSU</w:t>
      </w:r>
      <w:bookmarkEnd w:id="2805"/>
      <w:bookmarkEnd w:id="2806"/>
      <w:bookmarkEnd w:id="2807"/>
      <w:r w:rsidRPr="00333840">
        <w:t xml:space="preserve"> </w:t>
      </w:r>
    </w:p>
    <w:p w14:paraId="537C123D" w14:textId="4214E383" w:rsidR="00FA655F" w:rsidRPr="00333840" w:rsidRDefault="00FA655F" w:rsidP="00FA655F">
      <w:r w:rsidRPr="00333840">
        <w:t xml:space="preserve">The NorDig IRD should avoid re-installation of user data (see chapter </w:t>
      </w:r>
      <w:r w:rsidRPr="00333840">
        <w:fldChar w:fldCharType="begin"/>
      </w:r>
      <w:r w:rsidRPr="00333840">
        <w:instrText xml:space="preserve"> REF _Ref265196144 \r \h  \* MERGEFORMAT </w:instrText>
      </w:r>
      <w:r w:rsidRPr="00333840">
        <w:fldChar w:fldCharType="separate"/>
      </w:r>
      <w:r w:rsidR="00290B98">
        <w:t>16</w:t>
      </w:r>
      <w:r w:rsidRPr="00333840">
        <w:fldChar w:fldCharType="end"/>
      </w:r>
      <w:r w:rsidRPr="00333840">
        <w:t xml:space="preserve">) due to a software update. All user preferences, user defined lists, etc, should remain unchanged. </w:t>
      </w:r>
      <w:bookmarkStart w:id="2808" w:name="_Ref387944780"/>
    </w:p>
    <w:p w14:paraId="59D4848D" w14:textId="77777777" w:rsidR="00FA655F" w:rsidRPr="00333840" w:rsidRDefault="00FA655F" w:rsidP="00F81381">
      <w:pPr>
        <w:pStyle w:val="Overskrift3"/>
      </w:pPr>
      <w:bookmarkStart w:id="2809" w:name="_Ref389490724"/>
      <w:bookmarkStart w:id="2810" w:name="_Toc392073896"/>
      <w:bookmarkStart w:id="2811" w:name="_Toc392075558"/>
      <w:r w:rsidRPr="00333840">
        <w:t>Rejection and Reminder for SSU</w:t>
      </w:r>
      <w:bookmarkEnd w:id="2808"/>
      <w:bookmarkEnd w:id="2809"/>
      <w:bookmarkEnd w:id="2810"/>
      <w:bookmarkEnd w:id="2811"/>
    </w:p>
    <w:p w14:paraId="48EDFF9F" w14:textId="77777777" w:rsidR="00FA655F" w:rsidRPr="00333840" w:rsidRDefault="00FA655F" w:rsidP="00FA655F">
      <w:pPr>
        <w:spacing w:after="0"/>
        <w:rPr>
          <w:rStyle w:val="Strk"/>
          <w:rFonts w:ascii="TimesNewRomanPSMT" w:hAnsi="TimesNewRomanPSMT"/>
          <w:b w:val="0"/>
          <w:iCs/>
        </w:rPr>
      </w:pPr>
      <w:r w:rsidRPr="00333840">
        <w:rPr>
          <w:rStyle w:val="Fremhv"/>
          <w:rFonts w:ascii="TimesNewRomanPSMT" w:hAnsi="TimesNewRomanPSMT"/>
          <w:bCs/>
          <w:i w:val="0"/>
        </w:rPr>
        <w:t>If the user when asked chooses to</w:t>
      </w:r>
      <w:r w:rsidRPr="00333840">
        <w:rPr>
          <w:rStyle w:val="Strk"/>
          <w:rFonts w:ascii="TimesNewRomanPSMT" w:hAnsi="TimesNewRomanPSMT"/>
          <w:b w:val="0"/>
          <w:iCs/>
        </w:rPr>
        <w:t xml:space="preserve"> postpone/abort/reject the current system software update:</w:t>
      </w:r>
    </w:p>
    <w:p w14:paraId="6D744DE7" w14:textId="3564C05C" w:rsidR="00FA655F" w:rsidRPr="001E02ED" w:rsidRDefault="00FA655F" w:rsidP="00806506">
      <w:pPr>
        <w:pStyle w:val="Listeafsnit"/>
        <w:numPr>
          <w:ilvl w:val="0"/>
          <w:numId w:val="69"/>
        </w:numPr>
        <w:spacing w:after="0"/>
        <w:rPr>
          <w:rFonts w:ascii="TimesNewRomanPSMT" w:hAnsi="TimesNewRomanPSMT"/>
          <w:bCs/>
          <w:iCs/>
        </w:rPr>
      </w:pPr>
      <w:r w:rsidRPr="00333840">
        <w:rPr>
          <w:rStyle w:val="Strk"/>
          <w:rFonts w:ascii="TimesNewRomanPSMT" w:hAnsi="TimesNewRomanPSMT"/>
          <w:b w:val="0"/>
          <w:iCs/>
        </w:rPr>
        <w:t xml:space="preserve">as long as </w:t>
      </w:r>
      <w:r w:rsidRPr="001E02ED">
        <w:rPr>
          <w:rStyle w:val="Strk"/>
          <w:rFonts w:ascii="TimesNewRomanPSMT" w:hAnsi="TimesNewRomanPSMT"/>
          <w:b w:val="0"/>
          <w:iCs/>
        </w:rPr>
        <w:t xml:space="preserve">the new system software is </w:t>
      </w:r>
      <w:r w:rsidR="00F544C2" w:rsidRPr="001E02ED">
        <w:rPr>
          <w:rStyle w:val="Strk"/>
          <w:rFonts w:ascii="TimesNewRomanPSMT" w:hAnsi="TimesNewRomanPSMT"/>
          <w:b w:val="0"/>
          <w:iCs/>
        </w:rPr>
        <w:t>signalled</w:t>
      </w:r>
      <w:r w:rsidRPr="001E02ED">
        <w:rPr>
          <w:rStyle w:val="Strk"/>
          <w:rFonts w:ascii="TimesNewRomanPSMT" w:hAnsi="TimesNewRomanPSMT"/>
          <w:b w:val="0"/>
          <w:iCs/>
        </w:rPr>
        <w:t xml:space="preserve"> over the broadcast channel (2), the NorDig IRD </w:t>
      </w:r>
      <w:r w:rsidR="00186033" w:rsidRPr="00186033">
        <w:rPr>
          <w:rStyle w:val="Strk"/>
          <w:rFonts w:ascii="TimesNewRomanPSMT" w:hAnsi="TimesNewRomanPSMT"/>
          <w:iCs/>
          <w:color w:val="FF0000"/>
        </w:rPr>
        <w:t>shall</w:t>
      </w:r>
      <w:r w:rsidRPr="001E02ED">
        <w:rPr>
          <w:rStyle w:val="Strk"/>
          <w:rFonts w:ascii="TimesNewRomanPSMT" w:hAnsi="TimesNewRomanPSMT"/>
          <w:b w:val="0"/>
          <w:iCs/>
        </w:rPr>
        <w:t xml:space="preserve"> (1) remind </w:t>
      </w:r>
      <w:r w:rsidRPr="001E02ED">
        <w:t xml:space="preserve">the user each time the IRD comes out of </w:t>
      </w:r>
      <w:r w:rsidR="00C866E5">
        <w:t>standby,</w:t>
      </w:r>
      <w:r w:rsidRPr="001E02ED">
        <w:t xml:space="preserve"> or shutdown and the user </w:t>
      </w:r>
      <w:r w:rsidR="00186033" w:rsidRPr="00186033">
        <w:rPr>
          <w:b/>
          <w:color w:val="FF0000"/>
        </w:rPr>
        <w:t>shall</w:t>
      </w:r>
      <w:r w:rsidRPr="001E02ED">
        <w:t xml:space="preserve"> be able to confirm or to abort/postpone the installation (3). </w:t>
      </w:r>
    </w:p>
    <w:p w14:paraId="21DD7A46" w14:textId="3B43C299" w:rsidR="00FA655F" w:rsidRPr="00333840" w:rsidRDefault="00F544C2" w:rsidP="00806506">
      <w:pPr>
        <w:pStyle w:val="Listeafsnit"/>
        <w:numPr>
          <w:ilvl w:val="0"/>
          <w:numId w:val="69"/>
        </w:numPr>
      </w:pPr>
      <w:r w:rsidRPr="001E02ED">
        <w:rPr>
          <w:rStyle w:val="Strk"/>
          <w:rFonts w:ascii="TimesNewRomanPSMT" w:hAnsi="TimesNewRomanPSMT"/>
          <w:b w:val="0"/>
          <w:iCs/>
        </w:rPr>
        <w:t xml:space="preserve">as long as the new system software is signalled (published) over the broadband/Internet </w:t>
      </w:r>
      <w:r w:rsidR="00101A24" w:rsidRPr="001E02ED">
        <w:rPr>
          <w:rStyle w:val="Strk"/>
          <w:rFonts w:ascii="TimesNewRomanPSMT" w:hAnsi="TimesNewRomanPSMT"/>
          <w:b w:val="0"/>
          <w:iCs/>
        </w:rPr>
        <w:t>channel,</w:t>
      </w:r>
      <w:r w:rsidR="00101A24" w:rsidRPr="00333840">
        <w:rPr>
          <w:rStyle w:val="Strk"/>
          <w:rFonts w:ascii="TimesNewRomanPSMT" w:hAnsi="TimesNewRomanPSMT"/>
          <w:b w:val="0"/>
          <w:iCs/>
        </w:rPr>
        <w:t xml:space="preserve"> </w:t>
      </w:r>
      <w:r w:rsidR="00101A24" w:rsidRPr="00333840">
        <w:t>the</w:t>
      </w:r>
      <w:r w:rsidR="00FA655F" w:rsidRPr="00333840">
        <w:rPr>
          <w:rStyle w:val="Strk"/>
          <w:rFonts w:ascii="TimesNewRomanPSMT" w:hAnsi="TimesNewRomanPSMT"/>
          <w:b w:val="0"/>
          <w:iCs/>
        </w:rPr>
        <w:t xml:space="preserve"> NorDig IRD may (1) remind the user at least once during next restart or shutdown of the IRD.</w:t>
      </w:r>
    </w:p>
    <w:p w14:paraId="06E69CED" w14:textId="1F3C99A4" w:rsidR="00FA655F" w:rsidRPr="001E02ED" w:rsidRDefault="00FA655F" w:rsidP="00FA655F">
      <w:pPr>
        <w:pBdr>
          <w:top w:val="single" w:sz="4" w:space="1" w:color="auto"/>
          <w:left w:val="single" w:sz="4" w:space="4" w:color="auto"/>
          <w:bottom w:val="single" w:sz="4" w:space="1" w:color="auto"/>
          <w:right w:val="single" w:sz="4" w:space="4" w:color="auto"/>
        </w:pBdr>
        <w:rPr>
          <w:rStyle w:val="Fremhv"/>
          <w:bCs/>
          <w:i w:val="0"/>
          <w:szCs w:val="22"/>
        </w:rPr>
      </w:pPr>
      <w:r w:rsidRPr="00333840">
        <w:t xml:space="preserve">Note1: This </w:t>
      </w:r>
      <w:r w:rsidR="00186033" w:rsidRPr="00186033">
        <w:rPr>
          <w:b/>
          <w:color w:val="FF0000"/>
        </w:rPr>
        <w:t>shall</w:t>
      </w:r>
      <w:r w:rsidRPr="00333840">
        <w:t xml:space="preserve"> not apply when IRD starts automatically to perform scheduled actions, e.g. perform recordings. In this case, no message </w:t>
      </w:r>
      <w:r w:rsidR="00186033" w:rsidRPr="00186033">
        <w:rPr>
          <w:b/>
          <w:color w:val="FF0000"/>
        </w:rPr>
        <w:t>shall</w:t>
      </w:r>
      <w:r w:rsidRPr="00333840">
        <w:t xml:space="preserve"> be prompted on screen and software download </w:t>
      </w:r>
      <w:r w:rsidR="00186033" w:rsidRPr="00186033">
        <w:rPr>
          <w:b/>
          <w:color w:val="FF0000"/>
        </w:rPr>
        <w:t>shall</w:t>
      </w:r>
      <w:r w:rsidRPr="00333840">
        <w:t xml:space="preserve"> not be performed.</w:t>
      </w:r>
      <w:r w:rsidR="00DD3B9D">
        <w:br/>
      </w:r>
      <w:r w:rsidRPr="001E02ED">
        <w:rPr>
          <w:rStyle w:val="Fremhv"/>
          <w:bCs/>
          <w:i w:val="0"/>
          <w:szCs w:val="22"/>
        </w:rPr>
        <w:t xml:space="preserve">Note 2: this refers to both cases </w:t>
      </w:r>
      <w:r w:rsidRPr="001E02ED">
        <w:rPr>
          <w:rStyle w:val="Strk"/>
          <w:rFonts w:ascii="TimesNewRomanPSMT" w:hAnsi="TimesNewRomanPSMT"/>
          <w:b w:val="0"/>
          <w:iCs/>
        </w:rPr>
        <w:t>when new system software is signalized and downloaded over broadcast channel and when new system software is signalized in broadcast but downloaded over broadband/</w:t>
      </w:r>
      <w:r w:rsidR="00101A24" w:rsidRPr="001E02ED">
        <w:rPr>
          <w:rStyle w:val="Strk"/>
          <w:rFonts w:ascii="TimesNewRomanPSMT" w:hAnsi="TimesNewRomanPSMT"/>
          <w:b w:val="0"/>
          <w:iCs/>
        </w:rPr>
        <w:t xml:space="preserve">Internet </w:t>
      </w:r>
      <w:r w:rsidR="00101A24" w:rsidRPr="001E02ED">
        <w:rPr>
          <w:rStyle w:val="Fremhv"/>
          <w:rFonts w:ascii="TimesNewRomanPSMT" w:hAnsi="TimesNewRomanPSMT"/>
          <w:bCs/>
          <w:i w:val="0"/>
        </w:rPr>
        <w:t>with</w:t>
      </w:r>
      <w:r w:rsidRPr="001E02ED">
        <w:rPr>
          <w:rStyle w:val="Fremhv"/>
          <w:rFonts w:ascii="TimesNewRomanPSMT" w:hAnsi="TimesNewRomanPSMT"/>
          <w:bCs/>
          <w:i w:val="0"/>
        </w:rPr>
        <w:t xml:space="preserve"> the exception if new software can somehow be signalised as a non-important update.</w:t>
      </w:r>
      <w:r w:rsidR="00DD3B9D">
        <w:rPr>
          <w:rStyle w:val="Fremhv"/>
          <w:rFonts w:ascii="TimesNewRomanPSMT" w:hAnsi="TimesNewRomanPSMT"/>
          <w:bCs/>
          <w:i w:val="0"/>
        </w:rPr>
        <w:br/>
      </w:r>
      <w:r w:rsidRPr="001E02ED">
        <w:rPr>
          <w:rStyle w:val="Fremhv"/>
          <w:rFonts w:ascii="TimesNewRomanPSMT" w:hAnsi="TimesNewRomanPSMT"/>
          <w:bCs/>
          <w:i w:val="0"/>
        </w:rPr>
        <w:t xml:space="preserve">Note 3: For the reminder, </w:t>
      </w:r>
      <w:r w:rsidRPr="001E02ED">
        <w:t xml:space="preserve">the NorDig IRD may offer a third alternative to permanently abort this update version, but then when an even newer update version is available the user </w:t>
      </w:r>
      <w:r w:rsidR="00186033" w:rsidRPr="00186033">
        <w:rPr>
          <w:b/>
          <w:color w:val="FF0000"/>
        </w:rPr>
        <w:t>shall</w:t>
      </w:r>
      <w:r w:rsidRPr="001E02ED">
        <w:t xml:space="preserve"> be asked again.</w:t>
      </w:r>
    </w:p>
    <w:p w14:paraId="6AF9BAD9" w14:textId="77777777" w:rsidR="00F544C2" w:rsidRPr="001E02ED" w:rsidRDefault="00F544C2" w:rsidP="00CB2DBF">
      <w:pPr>
        <w:pStyle w:val="Overskrift3"/>
      </w:pPr>
      <w:r w:rsidRPr="001E02ED">
        <w:t xml:space="preserve">IRDs with access to multiple SSU services </w:t>
      </w:r>
    </w:p>
    <w:p w14:paraId="098202CF" w14:textId="7089BAC6" w:rsidR="00F544C2" w:rsidRPr="001E02ED" w:rsidRDefault="00F544C2" w:rsidP="00F544C2">
      <w:pPr>
        <w:rPr>
          <w:szCs w:val="22"/>
        </w:rPr>
      </w:pPr>
      <w:r w:rsidRPr="001E02ED">
        <w:rPr>
          <w:szCs w:val="22"/>
        </w:rPr>
        <w:t xml:space="preserve">When the NorDig IRD has access to multiple SSU services (for example from multiple terrestrial networks/countries or both from broadcast and from Internet via IP-based interface) the following </w:t>
      </w:r>
      <w:r w:rsidR="00186033" w:rsidRPr="00186033">
        <w:rPr>
          <w:b/>
          <w:color w:val="FF0000"/>
          <w:szCs w:val="22"/>
        </w:rPr>
        <w:t>shall</w:t>
      </w:r>
      <w:r w:rsidRPr="001E02ED">
        <w:rPr>
          <w:szCs w:val="22"/>
        </w:rPr>
        <w:t xml:space="preserve"> apply: </w:t>
      </w:r>
    </w:p>
    <w:p w14:paraId="5BB268EF" w14:textId="1CC96FF8" w:rsidR="00F544C2" w:rsidRPr="001E02ED" w:rsidRDefault="00F544C2" w:rsidP="00806506">
      <w:pPr>
        <w:pStyle w:val="Listeafsnit"/>
        <w:numPr>
          <w:ilvl w:val="0"/>
          <w:numId w:val="71"/>
        </w:numPr>
        <w:spacing w:after="0"/>
        <w:rPr>
          <w:szCs w:val="22"/>
        </w:rPr>
      </w:pPr>
      <w:r w:rsidRPr="001E02ED">
        <w:rPr>
          <w:szCs w:val="22"/>
        </w:rPr>
        <w:t xml:space="preserve">Only SSU streams targeting the IRD (brand, model etc) </w:t>
      </w:r>
      <w:r w:rsidR="00186033" w:rsidRPr="00186033">
        <w:rPr>
          <w:b/>
          <w:color w:val="FF0000"/>
          <w:szCs w:val="22"/>
        </w:rPr>
        <w:t>shall</w:t>
      </w:r>
      <w:r w:rsidRPr="001E02ED">
        <w:rPr>
          <w:szCs w:val="22"/>
        </w:rPr>
        <w:t xml:space="preserve"> be accepted by the NorDig IRD (and the NorDig IRD </w:t>
      </w:r>
      <w:r w:rsidR="00186033" w:rsidRPr="00186033">
        <w:rPr>
          <w:b/>
          <w:color w:val="FF0000"/>
          <w:szCs w:val="22"/>
        </w:rPr>
        <w:t>shall</w:t>
      </w:r>
      <w:r w:rsidRPr="001E02ED">
        <w:rPr>
          <w:szCs w:val="22"/>
        </w:rPr>
        <w:t xml:space="preserve"> not be disturbed by other SSU streams for other IRD brands and/or models). </w:t>
      </w:r>
    </w:p>
    <w:p w14:paraId="66707954" w14:textId="71716B6B" w:rsidR="00F544C2" w:rsidRPr="001E02ED" w:rsidRDefault="00F544C2" w:rsidP="00806506">
      <w:pPr>
        <w:pStyle w:val="Listeafsnit"/>
        <w:numPr>
          <w:ilvl w:val="0"/>
          <w:numId w:val="71"/>
        </w:numPr>
        <w:spacing w:after="0"/>
        <w:rPr>
          <w:szCs w:val="22"/>
        </w:rPr>
      </w:pPr>
      <w:r w:rsidRPr="001E02ED">
        <w:rPr>
          <w:szCs w:val="22"/>
        </w:rPr>
        <w:t xml:space="preserve">Only SSU streams with a higher software version than already installed </w:t>
      </w:r>
      <w:r w:rsidR="00186033" w:rsidRPr="00186033">
        <w:rPr>
          <w:b/>
          <w:color w:val="FF0000"/>
          <w:szCs w:val="22"/>
        </w:rPr>
        <w:t>shall</w:t>
      </w:r>
      <w:r w:rsidRPr="001E02ED">
        <w:rPr>
          <w:szCs w:val="22"/>
        </w:rPr>
        <w:t xml:space="preserve"> be accepted by the IRD (according with section </w:t>
      </w:r>
      <w:r w:rsidRPr="001E02ED">
        <w:rPr>
          <w:szCs w:val="22"/>
        </w:rPr>
        <w:fldChar w:fldCharType="begin"/>
      </w:r>
      <w:r w:rsidRPr="001E02ED">
        <w:rPr>
          <w:szCs w:val="22"/>
        </w:rPr>
        <w:instrText xml:space="preserve"> REF _Ref388619487 \r \h  \* MERGEFORMAT </w:instrText>
      </w:r>
      <w:r w:rsidRPr="001E02ED">
        <w:rPr>
          <w:szCs w:val="22"/>
        </w:rPr>
      </w:r>
      <w:r w:rsidRPr="001E02ED">
        <w:rPr>
          <w:szCs w:val="22"/>
        </w:rPr>
        <w:fldChar w:fldCharType="separate"/>
      </w:r>
      <w:r w:rsidR="00290B98">
        <w:rPr>
          <w:szCs w:val="22"/>
        </w:rPr>
        <w:t>10.1.4.2</w:t>
      </w:r>
      <w:r w:rsidRPr="001E02ED">
        <w:rPr>
          <w:szCs w:val="22"/>
        </w:rPr>
        <w:fldChar w:fldCharType="end"/>
      </w:r>
      <w:r w:rsidRPr="001E02ED">
        <w:rPr>
          <w:szCs w:val="22"/>
        </w:rPr>
        <w:t xml:space="preserve">). </w:t>
      </w:r>
    </w:p>
    <w:p w14:paraId="03EB89EC" w14:textId="07DC545C" w:rsidR="00F544C2" w:rsidRPr="001E02ED" w:rsidRDefault="00F544C2" w:rsidP="00806506">
      <w:pPr>
        <w:pStyle w:val="Listeafsnit"/>
        <w:numPr>
          <w:ilvl w:val="0"/>
          <w:numId w:val="71"/>
        </w:numPr>
        <w:spacing w:before="120" w:after="0"/>
        <w:rPr>
          <w:szCs w:val="22"/>
        </w:rPr>
      </w:pPr>
      <w:r w:rsidRPr="001E02ED">
        <w:rPr>
          <w:szCs w:val="22"/>
        </w:rPr>
        <w:t xml:space="preserve">The IRD manufacturer </w:t>
      </w:r>
      <w:r w:rsidR="00186033" w:rsidRPr="00186033">
        <w:rPr>
          <w:b/>
          <w:color w:val="FF0000"/>
          <w:szCs w:val="22"/>
        </w:rPr>
        <w:t>shall</w:t>
      </w:r>
      <w:r w:rsidRPr="001E02ED">
        <w:rPr>
          <w:szCs w:val="22"/>
        </w:rPr>
        <w:t xml:space="preserve"> ensure that there are not any compatibility issues if different System Software versions are broadcast via different operators (1). In case there are different certified System Software versions available for different networks, the IRD </w:t>
      </w:r>
      <w:r w:rsidR="00186033" w:rsidRPr="00186033">
        <w:rPr>
          <w:b/>
          <w:color w:val="FF0000"/>
          <w:szCs w:val="22"/>
        </w:rPr>
        <w:t>shall</w:t>
      </w:r>
      <w:r w:rsidRPr="001E02ED">
        <w:rPr>
          <w:szCs w:val="22"/>
        </w:rPr>
        <w:t xml:space="preserve"> indicate to the user if the new System Software is not certified for the same network as the </w:t>
      </w:r>
      <w:r w:rsidR="002B71FD" w:rsidRPr="001E02ED">
        <w:rPr>
          <w:szCs w:val="22"/>
        </w:rPr>
        <w:t>existing</w:t>
      </w:r>
      <w:r w:rsidRPr="001E02ED">
        <w:rPr>
          <w:szCs w:val="22"/>
        </w:rPr>
        <w:t xml:space="preserve"> System software.</w:t>
      </w:r>
    </w:p>
    <w:p w14:paraId="2F2B2933" w14:textId="1549AE16" w:rsidR="002B71FD" w:rsidRPr="001E02ED" w:rsidRDefault="002B71FD" w:rsidP="002B71FD">
      <w:pPr>
        <w:spacing w:before="120" w:after="0"/>
        <w:rPr>
          <w:szCs w:val="22"/>
        </w:rPr>
      </w:pPr>
    </w:p>
    <w:p w14:paraId="46A83E76" w14:textId="77777777" w:rsidR="002B71FD" w:rsidRPr="002B71FD" w:rsidRDefault="002B71FD" w:rsidP="002B71FD">
      <w:pPr>
        <w:spacing w:before="120" w:after="0"/>
        <w:rPr>
          <w:szCs w:val="22"/>
          <w:highlight w:val="yellow"/>
        </w:rPr>
      </w:pPr>
    </w:p>
    <w:p w14:paraId="7E16E69E" w14:textId="77777777" w:rsidR="00F544C2" w:rsidRPr="00333840" w:rsidRDefault="00F544C2" w:rsidP="00F544C2">
      <w:pPr>
        <w:rPr>
          <w:szCs w:val="22"/>
          <w:highlight w:val="yellow"/>
        </w:rPr>
      </w:pPr>
    </w:p>
    <w:p w14:paraId="686F3166" w14:textId="12D6F74A" w:rsidR="00F544C2" w:rsidRPr="00333840" w:rsidRDefault="00F544C2" w:rsidP="00F724BA">
      <w:pPr>
        <w:pBdr>
          <w:top w:val="single" w:sz="4" w:space="1" w:color="auto"/>
          <w:left w:val="single" w:sz="4" w:space="4" w:color="auto"/>
          <w:bottom w:val="single" w:sz="4" w:space="1" w:color="auto"/>
          <w:right w:val="single" w:sz="4" w:space="4" w:color="auto"/>
        </w:pBdr>
        <w:rPr>
          <w:szCs w:val="22"/>
        </w:rPr>
      </w:pPr>
      <w:r w:rsidRPr="001E02ED">
        <w:rPr>
          <w:szCs w:val="22"/>
        </w:rPr>
        <w:lastRenderedPageBreak/>
        <w:t xml:space="preserve">Note 1: </w:t>
      </w:r>
      <w:r w:rsidRPr="001E02ED">
        <w:rPr>
          <w:szCs w:val="22"/>
        </w:rPr>
        <w:tab/>
        <w:t xml:space="preserve">In some </w:t>
      </w:r>
      <w:r w:rsidR="002F7EDF" w:rsidRPr="001E02ED">
        <w:rPr>
          <w:szCs w:val="22"/>
        </w:rPr>
        <w:t>cases,</w:t>
      </w:r>
      <w:r w:rsidRPr="001E02ED">
        <w:rPr>
          <w:szCs w:val="22"/>
        </w:rPr>
        <w:t xml:space="preserve"> an IRD might have access to two or more download services, carrying software updates with different version numbers, possible from different operators/networks, different channels (via broadcast channels and/or </w:t>
      </w:r>
      <w:r w:rsidR="00C418A9" w:rsidRPr="00AD01EA">
        <w:rPr>
          <w:szCs w:val="22"/>
        </w:rPr>
        <w:t xml:space="preserve">local data interface). In this case toggling between different software versions </w:t>
      </w:r>
      <w:r w:rsidR="00331640" w:rsidRPr="00AD01EA">
        <w:rPr>
          <w:szCs w:val="22"/>
        </w:rPr>
        <w:t>have</w:t>
      </w:r>
      <w:r w:rsidR="00AD01EA">
        <w:rPr>
          <w:szCs w:val="22"/>
        </w:rPr>
        <w:t xml:space="preserve"> </w:t>
      </w:r>
      <w:r w:rsidR="00C418A9" w:rsidRPr="00AD01EA">
        <w:rPr>
          <w:szCs w:val="22"/>
        </w:rPr>
        <w:t>to be avoided</w:t>
      </w:r>
      <w:r w:rsidR="002F7EDF">
        <w:rPr>
          <w:szCs w:val="22"/>
        </w:rPr>
        <w:t>.</w:t>
      </w:r>
      <w:r w:rsidR="002F7EDF">
        <w:rPr>
          <w:szCs w:val="22"/>
        </w:rPr>
        <w:br/>
      </w:r>
      <w:r w:rsidRPr="001E02ED">
        <w:rPr>
          <w:szCs w:val="22"/>
        </w:rPr>
        <w:t>Individual networks may have network specific requirements in addition to the common NorDig requirements. In such cases the IRD will have to satisfy both the common NorDig requirements and the relevant network specific requirements in order to provide certified system software for the networks</w:t>
      </w:r>
      <w:r w:rsidR="006124E5">
        <w:rPr>
          <w:szCs w:val="22"/>
        </w:rPr>
        <w:t>.</w:t>
      </w:r>
    </w:p>
    <w:p w14:paraId="3404B077" w14:textId="63A32C2E" w:rsidR="00FA655F" w:rsidRPr="001E02ED" w:rsidRDefault="00637AFE" w:rsidP="00F81381">
      <w:pPr>
        <w:pStyle w:val="Overskrift2"/>
        <w:rPr>
          <w:szCs w:val="22"/>
        </w:rPr>
      </w:pPr>
      <w:bookmarkStart w:id="2812" w:name="_Toc392073897"/>
      <w:bookmarkStart w:id="2813" w:name="_Toc392075559"/>
      <w:bookmarkStart w:id="2814" w:name="_Ref528415099"/>
      <w:bookmarkStart w:id="2815" w:name="_Ref528415486"/>
      <w:bookmarkStart w:id="2816" w:name="_Ref528415511"/>
      <w:bookmarkStart w:id="2817" w:name="_Toc151560767"/>
      <w:r w:rsidRPr="001E02ED">
        <w:t>SSU functionality</w:t>
      </w:r>
      <w:bookmarkEnd w:id="2812"/>
      <w:bookmarkEnd w:id="2813"/>
      <w:bookmarkEnd w:id="2814"/>
      <w:bookmarkEnd w:id="2815"/>
      <w:bookmarkEnd w:id="2816"/>
      <w:bookmarkEnd w:id="2817"/>
    </w:p>
    <w:p w14:paraId="6B12D3DF" w14:textId="15C487D5" w:rsidR="00637AFE" w:rsidRPr="001E02ED" w:rsidRDefault="00637AFE" w:rsidP="00637AFE">
      <w:pPr>
        <w:pStyle w:val="Brdtekst"/>
      </w:pPr>
      <w:r w:rsidRPr="001E02ED">
        <w:t xml:space="preserve">The NorDig IRD </w:t>
      </w:r>
      <w:r w:rsidR="00186033" w:rsidRPr="00186033">
        <w:rPr>
          <w:b/>
          <w:color w:val="FF0000"/>
        </w:rPr>
        <w:t>shall</w:t>
      </w:r>
      <w:r w:rsidRPr="001E02ED">
        <w:t xml:space="preserve"> support SSU functionality according to </w:t>
      </w:r>
      <w:r w:rsidR="00A44FB7">
        <w:fldChar w:fldCharType="begin"/>
      </w:r>
      <w:r w:rsidR="00A44FB7">
        <w:instrText xml:space="preserve"> REF _Ref528415251 \h </w:instrText>
      </w:r>
      <w:r w:rsidR="00A44FB7">
        <w:fldChar w:fldCharType="separate"/>
      </w:r>
      <w:r w:rsidR="00290B98" w:rsidRPr="001E02ED">
        <w:t xml:space="preserve">Table </w:t>
      </w:r>
      <w:r w:rsidR="00290B98">
        <w:rPr>
          <w:noProof/>
        </w:rPr>
        <w:t>10</w:t>
      </w:r>
      <w:r w:rsidR="00290B98">
        <w:t>.</w:t>
      </w:r>
      <w:r w:rsidR="00290B98">
        <w:rPr>
          <w:noProof/>
        </w:rPr>
        <w:t>1</w:t>
      </w:r>
      <w:r w:rsidR="00A44FB7">
        <w:fldChar w:fldCharType="end"/>
      </w:r>
      <w:r w:rsidRPr="001E02ED">
        <w:t xml:space="preserve"> below. Requirements depend on whether the NorDig IRD is a non-connectable or connectable IRD as shown in </w:t>
      </w:r>
      <w:r w:rsidR="00A44FB7">
        <w:fldChar w:fldCharType="begin"/>
      </w:r>
      <w:r w:rsidR="00A44FB7">
        <w:instrText xml:space="preserve"> REF _Ref528415251 \h </w:instrText>
      </w:r>
      <w:r w:rsidR="00A44FB7">
        <w:fldChar w:fldCharType="separate"/>
      </w:r>
      <w:r w:rsidR="00290B98" w:rsidRPr="001E02ED">
        <w:t xml:space="preserve">Table </w:t>
      </w:r>
      <w:r w:rsidR="00290B98">
        <w:rPr>
          <w:noProof/>
        </w:rPr>
        <w:t>10</w:t>
      </w:r>
      <w:r w:rsidR="00290B98">
        <w:t>.</w:t>
      </w:r>
      <w:r w:rsidR="00290B98">
        <w:rPr>
          <w:noProof/>
        </w:rPr>
        <w:t>1</w:t>
      </w:r>
      <w:r w:rsidR="00A44FB7">
        <w:fldChar w:fldCharType="end"/>
      </w:r>
      <w:r w:rsidRPr="001E02ED">
        <w:t xml:space="preserve"> below (see definitions of connectable and non-connectable in section </w:t>
      </w:r>
      <w:r w:rsidR="00A44FB7">
        <w:fldChar w:fldCharType="begin"/>
      </w:r>
      <w:r w:rsidR="00A44FB7">
        <w:instrText xml:space="preserve"> REF _Ref528415155 \r \h </w:instrText>
      </w:r>
      <w:r w:rsidR="00A44FB7">
        <w:fldChar w:fldCharType="separate"/>
      </w:r>
      <w:r w:rsidR="00290B98">
        <w:t>1.1</w:t>
      </w:r>
      <w:r w:rsidR="00A44FB7">
        <w:fldChar w:fldCharType="end"/>
      </w:r>
      <w:r w:rsidRPr="001E02ED">
        <w:t xml:space="preserve">). </w:t>
      </w:r>
    </w:p>
    <w:p w14:paraId="4C56FD89" w14:textId="77777777" w:rsidR="00637AFE" w:rsidRPr="001E02ED" w:rsidRDefault="00637AFE" w:rsidP="00637AFE">
      <w:pPr>
        <w:pStyle w:val="Brdtekst"/>
        <w:spacing w:after="0"/>
      </w:pPr>
      <w:r w:rsidRPr="001E02ED">
        <w:t>The SSU procedure is here divided into the following parts:</w:t>
      </w:r>
    </w:p>
    <w:p w14:paraId="40493D6C" w14:textId="05569FA0" w:rsidR="00637AFE" w:rsidRPr="001E02ED" w:rsidRDefault="00637AFE" w:rsidP="00806506">
      <w:pPr>
        <w:pStyle w:val="Brdtekst"/>
        <w:numPr>
          <w:ilvl w:val="0"/>
          <w:numId w:val="68"/>
        </w:numPr>
        <w:spacing w:after="0"/>
      </w:pPr>
      <w:r w:rsidRPr="001E02ED">
        <w:t xml:space="preserve">Settings for SSU user preferences in the NorDig IRD (including factory default setting, see </w:t>
      </w:r>
      <w:r w:rsidRPr="001E02ED">
        <w:fldChar w:fldCharType="begin"/>
      </w:r>
      <w:r w:rsidRPr="001E02ED">
        <w:instrText xml:space="preserve"> REF _Ref87164591 \r \h  \* MERGEFORMAT </w:instrText>
      </w:r>
      <w:r w:rsidRPr="001E02ED">
        <w:fldChar w:fldCharType="separate"/>
      </w:r>
      <w:r w:rsidR="00290B98">
        <w:t>16.4</w:t>
      </w:r>
      <w:r w:rsidRPr="001E02ED">
        <w:fldChar w:fldCharType="end"/>
      </w:r>
      <w:r w:rsidRPr="001E02ED">
        <w:t>)</w:t>
      </w:r>
    </w:p>
    <w:p w14:paraId="54C62B1B" w14:textId="3006048C" w:rsidR="00637AFE" w:rsidRPr="001E02ED" w:rsidRDefault="00637AFE" w:rsidP="00806506">
      <w:pPr>
        <w:pStyle w:val="Brdtekst"/>
        <w:numPr>
          <w:ilvl w:val="0"/>
          <w:numId w:val="68"/>
        </w:numPr>
        <w:spacing w:after="0"/>
      </w:pPr>
      <w:r w:rsidRPr="001E02ED">
        <w:t xml:space="preserve">Any user interaction during or starting of a SSU (confirmation of proceed update, user </w:t>
      </w:r>
      <w:r w:rsidRPr="001E02ED">
        <w:rPr>
          <w:szCs w:val="22"/>
        </w:rPr>
        <w:t>messaging</w:t>
      </w:r>
      <w:r w:rsidRPr="001E02ED">
        <w:t xml:space="preserve">, manual update, etc, see </w:t>
      </w:r>
      <w:r w:rsidR="00A44FB7">
        <w:fldChar w:fldCharType="begin"/>
      </w:r>
      <w:r w:rsidR="00A44FB7">
        <w:instrText xml:space="preserve"> REF _Ref387943931 \r \h </w:instrText>
      </w:r>
      <w:r w:rsidR="00A44FB7">
        <w:fldChar w:fldCharType="separate"/>
      </w:r>
      <w:r w:rsidR="00290B98">
        <w:t>10.1.3</w:t>
      </w:r>
      <w:r w:rsidR="00A44FB7">
        <w:fldChar w:fldCharType="end"/>
      </w:r>
      <w:r w:rsidRPr="001E02ED">
        <w:t xml:space="preserve">) </w:t>
      </w:r>
    </w:p>
    <w:p w14:paraId="5170809A" w14:textId="77777777" w:rsidR="00637AFE" w:rsidRPr="001E02ED" w:rsidRDefault="00637AFE" w:rsidP="00806506">
      <w:pPr>
        <w:pStyle w:val="Brdtekst"/>
        <w:numPr>
          <w:ilvl w:val="0"/>
          <w:numId w:val="68"/>
        </w:numPr>
        <w:spacing w:after="0"/>
      </w:pPr>
      <w:r w:rsidRPr="001E02ED">
        <w:rPr>
          <w:u w:val="single"/>
        </w:rPr>
        <w:t xml:space="preserve">Search: </w:t>
      </w:r>
      <w:r w:rsidRPr="001E02ED">
        <w:t>IRD searches for and detects if new System Software Update is available for the NorDig IRD (from broadcast, local interface and/or IP-based interface)</w:t>
      </w:r>
    </w:p>
    <w:p w14:paraId="64026CF5" w14:textId="77777777" w:rsidR="00637AFE" w:rsidRPr="001E02ED" w:rsidRDefault="00637AFE" w:rsidP="00806506">
      <w:pPr>
        <w:pStyle w:val="Brdtekst"/>
        <w:numPr>
          <w:ilvl w:val="0"/>
          <w:numId w:val="68"/>
        </w:numPr>
        <w:spacing w:after="0"/>
      </w:pPr>
      <w:r w:rsidRPr="001E02ED">
        <w:rPr>
          <w:u w:val="single"/>
        </w:rPr>
        <w:t>Download:</w:t>
      </w:r>
      <w:r w:rsidRPr="001E02ED">
        <w:t xml:space="preserve"> IRD downloads (caches) the System Software Update data file(s) to the NorDig IRD (from broadcast, local interface and/or IP-based interface)</w:t>
      </w:r>
    </w:p>
    <w:p w14:paraId="4C1AEB1D" w14:textId="77777777" w:rsidR="00637AFE" w:rsidRPr="001E02ED" w:rsidRDefault="00637AFE" w:rsidP="00806506">
      <w:pPr>
        <w:pStyle w:val="Brdtekst"/>
        <w:numPr>
          <w:ilvl w:val="0"/>
          <w:numId w:val="68"/>
        </w:numPr>
        <w:spacing w:after="0"/>
        <w:ind w:left="714" w:hanging="357"/>
      </w:pPr>
      <w:r w:rsidRPr="001E02ED">
        <w:rPr>
          <w:u w:val="single"/>
        </w:rPr>
        <w:t xml:space="preserve">Install: </w:t>
      </w:r>
      <w:r w:rsidRPr="001E02ED">
        <w:t>IRD installs the downloaded System Software Update into the IRD’s persistent memory, replacing the IRD’s existing active software.</w:t>
      </w:r>
    </w:p>
    <w:p w14:paraId="3FBA97E5" w14:textId="1C7D1960" w:rsidR="00637AFE" w:rsidRDefault="00637AFE" w:rsidP="00806506">
      <w:pPr>
        <w:pStyle w:val="Brdtekst"/>
        <w:numPr>
          <w:ilvl w:val="0"/>
          <w:numId w:val="68"/>
        </w:numPr>
      </w:pPr>
      <w:r w:rsidRPr="001E02ED">
        <w:t xml:space="preserve">Any re-installation of IRD and receivable services (if applicable, observe see section </w:t>
      </w:r>
      <w:r w:rsidRPr="001E02ED">
        <w:fldChar w:fldCharType="begin"/>
      </w:r>
      <w:r w:rsidRPr="001E02ED">
        <w:instrText xml:space="preserve"> REF _Ref389490825 \r \h  \* MERGEFORMAT </w:instrText>
      </w:r>
      <w:r w:rsidRPr="001E02ED">
        <w:fldChar w:fldCharType="separate"/>
      </w:r>
      <w:r w:rsidR="00290B98">
        <w:t>10.1.5</w:t>
      </w:r>
      <w:r w:rsidRPr="001E02ED">
        <w:fldChar w:fldCharType="end"/>
      </w:r>
      <w:r w:rsidRPr="001E02ED">
        <w:t xml:space="preserve">) </w:t>
      </w:r>
    </w:p>
    <w:p w14:paraId="5BFC4544" w14:textId="77FA2D99" w:rsidR="00145424" w:rsidRDefault="00145424" w:rsidP="00145424">
      <w:pPr>
        <w:pStyle w:val="Brdtekst"/>
      </w:pPr>
    </w:p>
    <w:p w14:paraId="53B43600" w14:textId="43887BBC" w:rsidR="00145424" w:rsidRDefault="00145424" w:rsidP="00145424">
      <w:pPr>
        <w:pStyle w:val="Brdtekst"/>
      </w:pPr>
    </w:p>
    <w:p w14:paraId="65FFBE0D" w14:textId="1F2AE200" w:rsidR="00145424" w:rsidRDefault="00145424" w:rsidP="00145424">
      <w:pPr>
        <w:pStyle w:val="Brdtekst"/>
      </w:pPr>
    </w:p>
    <w:p w14:paraId="4B2CD558" w14:textId="1201656B" w:rsidR="00145424" w:rsidRDefault="00145424" w:rsidP="00145424">
      <w:pPr>
        <w:pStyle w:val="Brdtekst"/>
      </w:pPr>
    </w:p>
    <w:p w14:paraId="5A9C622E" w14:textId="3C6F7446" w:rsidR="00145424" w:rsidRDefault="00145424" w:rsidP="00145424">
      <w:pPr>
        <w:pStyle w:val="Brdtekst"/>
      </w:pPr>
    </w:p>
    <w:p w14:paraId="1ACC7B0C" w14:textId="31993821" w:rsidR="00145424" w:rsidRDefault="00145424" w:rsidP="00145424">
      <w:pPr>
        <w:pStyle w:val="Brdtekst"/>
      </w:pPr>
    </w:p>
    <w:p w14:paraId="5E0B0960" w14:textId="28617964" w:rsidR="00145424" w:rsidRDefault="00145424" w:rsidP="00145424">
      <w:pPr>
        <w:pStyle w:val="Brdtekst"/>
      </w:pPr>
    </w:p>
    <w:p w14:paraId="3E7AB19E" w14:textId="77777777" w:rsidR="00F724BA" w:rsidRDefault="00F724BA" w:rsidP="00145424">
      <w:pPr>
        <w:pStyle w:val="Brdtekst"/>
      </w:pPr>
    </w:p>
    <w:p w14:paraId="361B2EEC" w14:textId="625E00A9" w:rsidR="00145424" w:rsidRDefault="00145424" w:rsidP="00145424">
      <w:pPr>
        <w:pStyle w:val="Brdtekst"/>
      </w:pPr>
    </w:p>
    <w:p w14:paraId="4B4C3507" w14:textId="77777777" w:rsidR="002F7EDF" w:rsidRDefault="002F7EDF" w:rsidP="00145424">
      <w:pPr>
        <w:pStyle w:val="Brdtekst"/>
      </w:pPr>
    </w:p>
    <w:p w14:paraId="038DE186" w14:textId="50AB1CB0" w:rsidR="00145424" w:rsidRDefault="00145424" w:rsidP="00145424">
      <w:pPr>
        <w:pStyle w:val="Brdtekst"/>
      </w:pPr>
    </w:p>
    <w:p w14:paraId="4F78792F" w14:textId="77777777" w:rsidR="003113ED" w:rsidRDefault="003113ED" w:rsidP="00145424">
      <w:pPr>
        <w:pStyle w:val="Brdtekst"/>
      </w:pPr>
    </w:p>
    <w:p w14:paraId="3D8CD16D" w14:textId="5E4B17F1" w:rsidR="00145424" w:rsidRDefault="00145424" w:rsidP="00145424">
      <w:pPr>
        <w:pStyle w:val="Brdtekst"/>
      </w:pPr>
    </w:p>
    <w:p w14:paraId="01E24E1F" w14:textId="61DBBF5F" w:rsidR="00145424" w:rsidRDefault="00145424" w:rsidP="00145424">
      <w:pPr>
        <w:pStyle w:val="Brdtekst"/>
      </w:pPr>
    </w:p>
    <w:p w14:paraId="46497DA0" w14:textId="0C653301" w:rsidR="00145424" w:rsidRDefault="00145424" w:rsidP="00145424">
      <w:pPr>
        <w:pStyle w:val="Brdtekst"/>
      </w:pPr>
    </w:p>
    <w:p w14:paraId="2162529B" w14:textId="5407C259" w:rsidR="00145424" w:rsidRDefault="00145424" w:rsidP="00145424">
      <w:pPr>
        <w:pStyle w:val="Brdtekst"/>
      </w:pPr>
    </w:p>
    <w:p w14:paraId="48B7B975" w14:textId="77777777" w:rsidR="00145424" w:rsidRPr="001E02ED" w:rsidRDefault="00145424" w:rsidP="00145424">
      <w:pPr>
        <w:pStyle w:val="Brdtekst"/>
      </w:pPr>
    </w:p>
    <w:p w14:paraId="41F90F37" w14:textId="77777777" w:rsidR="00CE4224" w:rsidRPr="00333840" w:rsidRDefault="00CE4224" w:rsidP="00FA655F">
      <w:pPr>
        <w:rPr>
          <w:strike/>
        </w:rPr>
      </w:pPr>
    </w:p>
    <w:tbl>
      <w:tblPr>
        <w:tblW w:w="9584"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630"/>
        <w:gridCol w:w="5759"/>
        <w:gridCol w:w="1701"/>
        <w:gridCol w:w="1494"/>
      </w:tblGrid>
      <w:tr w:rsidR="00637AFE" w:rsidRPr="00145424" w14:paraId="2AB9B285" w14:textId="77777777" w:rsidTr="00BC5B23">
        <w:trPr>
          <w:cantSplit/>
        </w:trPr>
        <w:tc>
          <w:tcPr>
            <w:tcW w:w="630" w:type="dxa"/>
            <w:shd w:val="clear" w:color="auto" w:fill="D9D9D9" w:themeFill="background1" w:themeFillShade="D9"/>
          </w:tcPr>
          <w:p w14:paraId="7BD168B8" w14:textId="77777777" w:rsidR="00637AFE" w:rsidRPr="00145424" w:rsidRDefault="00637AFE" w:rsidP="007B45A4">
            <w:pPr>
              <w:pStyle w:val="Tabell"/>
              <w:jc w:val="center"/>
              <w:rPr>
                <w:b/>
                <w:bCs/>
                <w:color w:val="auto"/>
                <w:sz w:val="20"/>
                <w:szCs w:val="20"/>
              </w:rPr>
            </w:pPr>
          </w:p>
        </w:tc>
        <w:tc>
          <w:tcPr>
            <w:tcW w:w="5759" w:type="dxa"/>
            <w:shd w:val="clear" w:color="auto" w:fill="D9D9D9" w:themeFill="background1" w:themeFillShade="D9"/>
            <w:vAlign w:val="center"/>
          </w:tcPr>
          <w:p w14:paraId="2BAB4FCF" w14:textId="77777777" w:rsidR="00637AFE" w:rsidRPr="00145424" w:rsidRDefault="00637AFE" w:rsidP="007B45A4">
            <w:pPr>
              <w:pStyle w:val="Tabell"/>
              <w:rPr>
                <w:b/>
                <w:bCs/>
                <w:color w:val="auto"/>
                <w:sz w:val="20"/>
                <w:szCs w:val="20"/>
              </w:rPr>
            </w:pPr>
            <w:r w:rsidRPr="00145424">
              <w:rPr>
                <w:b/>
                <w:bCs/>
                <w:color w:val="auto"/>
                <w:sz w:val="20"/>
                <w:szCs w:val="20"/>
              </w:rPr>
              <w:t>Delivery alternatives</w:t>
            </w:r>
          </w:p>
        </w:tc>
        <w:tc>
          <w:tcPr>
            <w:tcW w:w="1701" w:type="dxa"/>
            <w:shd w:val="clear" w:color="auto" w:fill="D9D9D9" w:themeFill="background1" w:themeFillShade="D9"/>
            <w:vAlign w:val="center"/>
          </w:tcPr>
          <w:p w14:paraId="66218081" w14:textId="77777777" w:rsidR="00637AFE" w:rsidRPr="00145424" w:rsidRDefault="00637AFE" w:rsidP="007B45A4">
            <w:pPr>
              <w:pStyle w:val="Tabell"/>
              <w:jc w:val="center"/>
              <w:rPr>
                <w:b/>
                <w:bCs/>
                <w:color w:val="auto"/>
                <w:sz w:val="20"/>
                <w:szCs w:val="20"/>
              </w:rPr>
            </w:pPr>
            <w:r w:rsidRPr="00145424">
              <w:rPr>
                <w:b/>
                <w:bCs/>
                <w:color w:val="auto"/>
                <w:sz w:val="20"/>
                <w:szCs w:val="20"/>
              </w:rPr>
              <w:t>Non-connectable</w:t>
            </w:r>
          </w:p>
          <w:p w14:paraId="2E4BB991"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c>
          <w:tcPr>
            <w:tcW w:w="1494" w:type="dxa"/>
            <w:shd w:val="clear" w:color="auto" w:fill="D9D9D9" w:themeFill="background1" w:themeFillShade="D9"/>
            <w:vAlign w:val="center"/>
          </w:tcPr>
          <w:p w14:paraId="2A1ACE50" w14:textId="77777777" w:rsidR="00637AFE" w:rsidRPr="00145424" w:rsidRDefault="00637AFE" w:rsidP="007B45A4">
            <w:pPr>
              <w:pStyle w:val="Tabell"/>
              <w:jc w:val="center"/>
              <w:rPr>
                <w:b/>
                <w:bCs/>
                <w:color w:val="auto"/>
                <w:sz w:val="20"/>
                <w:szCs w:val="20"/>
              </w:rPr>
            </w:pPr>
            <w:r w:rsidRPr="00145424">
              <w:rPr>
                <w:b/>
                <w:bCs/>
                <w:color w:val="auto"/>
                <w:sz w:val="20"/>
                <w:szCs w:val="20"/>
              </w:rPr>
              <w:t>Internet Connectable</w:t>
            </w:r>
          </w:p>
          <w:p w14:paraId="61699659"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r>
      <w:tr w:rsidR="00F54FA9" w:rsidRPr="00145424" w14:paraId="25085381" w14:textId="77777777" w:rsidTr="00BC5B23">
        <w:trPr>
          <w:cantSplit/>
        </w:trPr>
        <w:tc>
          <w:tcPr>
            <w:tcW w:w="630" w:type="dxa"/>
            <w:shd w:val="clear" w:color="auto" w:fill="FFFFFF" w:themeFill="background1"/>
          </w:tcPr>
          <w:p w14:paraId="31025828" w14:textId="77777777" w:rsidR="00F54FA9" w:rsidRPr="00145424" w:rsidRDefault="00F54FA9" w:rsidP="007B45A4">
            <w:pPr>
              <w:pStyle w:val="Tabell"/>
              <w:jc w:val="center"/>
              <w:rPr>
                <w:sz w:val="20"/>
                <w:szCs w:val="20"/>
              </w:rPr>
            </w:pPr>
            <w:r w:rsidRPr="00145424">
              <w:rPr>
                <w:sz w:val="20"/>
                <w:szCs w:val="20"/>
              </w:rPr>
              <w:t>#D1</w:t>
            </w:r>
          </w:p>
        </w:tc>
        <w:tc>
          <w:tcPr>
            <w:tcW w:w="5759" w:type="dxa"/>
            <w:shd w:val="clear" w:color="auto" w:fill="FFFFFF" w:themeFill="background1"/>
          </w:tcPr>
          <w:p w14:paraId="41FCC714" w14:textId="77777777" w:rsidR="00F54FA9" w:rsidRPr="00145424" w:rsidRDefault="00F54FA9" w:rsidP="007B45A4">
            <w:pPr>
              <w:pStyle w:val="Tabell"/>
              <w:rPr>
                <w:sz w:val="20"/>
                <w:szCs w:val="20"/>
              </w:rPr>
            </w:pPr>
            <w:r w:rsidRPr="00145424">
              <w:rPr>
                <w:b/>
                <w:sz w:val="20"/>
                <w:szCs w:val="20"/>
              </w:rPr>
              <w:t>OTA search + OTA download</w:t>
            </w:r>
            <w:r w:rsidRPr="00145424">
              <w:rPr>
                <w:sz w:val="20"/>
                <w:szCs w:val="20"/>
              </w:rPr>
              <w:t xml:space="preserve">, </w:t>
            </w:r>
          </w:p>
          <w:p w14:paraId="196E2E39" w14:textId="625DFE90"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broadcast channel, </w:t>
            </w:r>
            <w:r w:rsidRPr="00145424">
              <w:rPr>
                <w:color w:val="auto"/>
                <w:sz w:val="20"/>
                <w:szCs w:val="20"/>
              </w:rPr>
              <w:t>see section 10.5</w:t>
            </w:r>
          </w:p>
        </w:tc>
        <w:tc>
          <w:tcPr>
            <w:tcW w:w="1701" w:type="dxa"/>
            <w:shd w:val="clear" w:color="auto" w:fill="FFFFFF" w:themeFill="background1"/>
            <w:vAlign w:val="center"/>
          </w:tcPr>
          <w:p w14:paraId="32F00006" w14:textId="77777777" w:rsidR="00F54FA9" w:rsidRPr="00145424" w:rsidRDefault="00F54FA9" w:rsidP="007B45A4">
            <w:pPr>
              <w:pStyle w:val="Tabell"/>
              <w:jc w:val="center"/>
              <w:rPr>
                <w:color w:val="auto"/>
                <w:sz w:val="20"/>
                <w:szCs w:val="20"/>
              </w:rPr>
            </w:pPr>
            <w:r w:rsidRPr="00145424">
              <w:rPr>
                <w:color w:val="auto"/>
                <w:sz w:val="20"/>
                <w:szCs w:val="20"/>
              </w:rPr>
              <w:t>Mandatory</w:t>
            </w:r>
          </w:p>
        </w:tc>
        <w:tc>
          <w:tcPr>
            <w:tcW w:w="1494" w:type="dxa"/>
            <w:vMerge w:val="restart"/>
            <w:shd w:val="clear" w:color="auto" w:fill="FFFFFF" w:themeFill="background1"/>
            <w:vAlign w:val="center"/>
          </w:tcPr>
          <w:p w14:paraId="1A67204C" w14:textId="40A109BB" w:rsidR="00F54FA9" w:rsidRPr="00145424" w:rsidRDefault="00F54FA9" w:rsidP="00555320">
            <w:pPr>
              <w:pStyle w:val="Tabell"/>
              <w:jc w:val="center"/>
              <w:rPr>
                <w:color w:val="auto"/>
                <w:sz w:val="20"/>
                <w:szCs w:val="20"/>
              </w:rPr>
            </w:pPr>
            <w:r w:rsidRPr="00145424">
              <w:rPr>
                <w:color w:val="auto"/>
                <w:sz w:val="20"/>
                <w:szCs w:val="20"/>
              </w:rPr>
              <w:t>Mandatory to implement at least one of the alternatives #D1, #D2, #D3 or #D4.</w:t>
            </w:r>
          </w:p>
          <w:p w14:paraId="014EC3E7" w14:textId="77777777" w:rsidR="00F54FA9" w:rsidRPr="00145424" w:rsidRDefault="00F54FA9" w:rsidP="00555320">
            <w:pPr>
              <w:pStyle w:val="Tabell"/>
              <w:jc w:val="center"/>
              <w:rPr>
                <w:strike/>
                <w:color w:val="auto"/>
                <w:sz w:val="20"/>
                <w:szCs w:val="20"/>
                <w:highlight w:val="yellow"/>
              </w:rPr>
            </w:pPr>
          </w:p>
          <w:p w14:paraId="2A404674" w14:textId="77777777" w:rsidR="00F54FA9" w:rsidRPr="00145424" w:rsidRDefault="00F54FA9" w:rsidP="00555320">
            <w:pPr>
              <w:pStyle w:val="Tabell"/>
              <w:jc w:val="center"/>
              <w:rPr>
                <w:strike/>
                <w:color w:val="auto"/>
                <w:sz w:val="20"/>
                <w:szCs w:val="20"/>
                <w:highlight w:val="yellow"/>
              </w:rPr>
            </w:pPr>
          </w:p>
          <w:p w14:paraId="61C58767" w14:textId="7CFF10D7" w:rsidR="00F54FA9" w:rsidRPr="00145424" w:rsidRDefault="00F54FA9" w:rsidP="0064055A">
            <w:pPr>
              <w:pStyle w:val="Tabell"/>
              <w:rPr>
                <w:color w:val="auto"/>
                <w:sz w:val="20"/>
                <w:szCs w:val="20"/>
              </w:rPr>
            </w:pPr>
          </w:p>
          <w:p w14:paraId="3C3DAC50" w14:textId="4AFBCF80" w:rsidR="00F54FA9" w:rsidRPr="00145424" w:rsidRDefault="00F54FA9" w:rsidP="007B45A4">
            <w:pPr>
              <w:pStyle w:val="Tabell"/>
              <w:jc w:val="center"/>
              <w:rPr>
                <w:color w:val="auto"/>
                <w:sz w:val="20"/>
                <w:szCs w:val="20"/>
              </w:rPr>
            </w:pPr>
          </w:p>
        </w:tc>
      </w:tr>
      <w:tr w:rsidR="00F54FA9" w:rsidRPr="00145424" w14:paraId="0BA7D20B" w14:textId="77777777" w:rsidTr="00BC5B23">
        <w:trPr>
          <w:cantSplit/>
        </w:trPr>
        <w:tc>
          <w:tcPr>
            <w:tcW w:w="630" w:type="dxa"/>
            <w:shd w:val="clear" w:color="auto" w:fill="FFFFFF" w:themeFill="background1"/>
          </w:tcPr>
          <w:p w14:paraId="4B78388E" w14:textId="77777777" w:rsidR="00F54FA9" w:rsidRPr="00145424" w:rsidRDefault="00F54FA9" w:rsidP="007B45A4">
            <w:pPr>
              <w:pStyle w:val="Tabell"/>
              <w:jc w:val="center"/>
              <w:rPr>
                <w:color w:val="auto"/>
                <w:sz w:val="20"/>
                <w:szCs w:val="20"/>
              </w:rPr>
            </w:pPr>
            <w:r w:rsidRPr="00145424">
              <w:rPr>
                <w:color w:val="auto"/>
                <w:sz w:val="20"/>
                <w:szCs w:val="20"/>
              </w:rPr>
              <w:t>#D2</w:t>
            </w:r>
          </w:p>
        </w:tc>
        <w:tc>
          <w:tcPr>
            <w:tcW w:w="5759" w:type="dxa"/>
            <w:shd w:val="clear" w:color="auto" w:fill="FFFFFF" w:themeFill="background1"/>
          </w:tcPr>
          <w:p w14:paraId="5E1E7E5E" w14:textId="77777777" w:rsidR="00F54FA9" w:rsidRPr="00145424" w:rsidRDefault="00F54FA9" w:rsidP="007B45A4">
            <w:pPr>
              <w:pStyle w:val="Tabell"/>
              <w:rPr>
                <w:sz w:val="20"/>
                <w:szCs w:val="20"/>
              </w:rPr>
            </w:pPr>
            <w:r w:rsidRPr="00145424">
              <w:rPr>
                <w:b/>
                <w:sz w:val="20"/>
                <w:szCs w:val="20"/>
              </w:rPr>
              <w:t>OTA search + OTN download</w:t>
            </w:r>
            <w:r w:rsidRPr="00145424">
              <w:rPr>
                <w:sz w:val="20"/>
                <w:szCs w:val="20"/>
              </w:rPr>
              <w:t xml:space="preserve">, </w:t>
            </w:r>
          </w:p>
          <w:p w14:paraId="52E2D3BC" w14:textId="39543EA3"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system software from broadcast channel and download from return channel (DVB’s SSU Update_type 0x03), </w:t>
            </w:r>
            <w:r w:rsidRPr="00145424">
              <w:rPr>
                <w:color w:val="auto"/>
                <w:sz w:val="20"/>
                <w:szCs w:val="20"/>
              </w:rPr>
              <w:t>see section 10.5</w:t>
            </w:r>
          </w:p>
        </w:tc>
        <w:tc>
          <w:tcPr>
            <w:tcW w:w="1701" w:type="dxa"/>
            <w:shd w:val="clear" w:color="auto" w:fill="FFFFFF" w:themeFill="background1"/>
            <w:vAlign w:val="center"/>
          </w:tcPr>
          <w:p w14:paraId="62E1A93D" w14:textId="77777777" w:rsidR="00F54FA9" w:rsidRPr="00145424" w:rsidRDefault="00F54FA9" w:rsidP="007B45A4">
            <w:pPr>
              <w:pStyle w:val="Tabell"/>
              <w:jc w:val="center"/>
              <w:rPr>
                <w:color w:val="auto"/>
                <w:sz w:val="20"/>
                <w:szCs w:val="20"/>
              </w:rPr>
            </w:pPr>
            <w:r w:rsidRPr="00145424">
              <w:rPr>
                <w:color w:val="auto"/>
                <w:sz w:val="20"/>
                <w:szCs w:val="20"/>
              </w:rPr>
              <w:t>n/a</w:t>
            </w:r>
          </w:p>
        </w:tc>
        <w:tc>
          <w:tcPr>
            <w:tcW w:w="1494" w:type="dxa"/>
            <w:vMerge/>
            <w:shd w:val="clear" w:color="auto" w:fill="FFFFFF" w:themeFill="background1"/>
            <w:vAlign w:val="center"/>
          </w:tcPr>
          <w:p w14:paraId="0626701E" w14:textId="428775F8" w:rsidR="00F54FA9" w:rsidRPr="00145424" w:rsidRDefault="00F54FA9" w:rsidP="007B45A4">
            <w:pPr>
              <w:pStyle w:val="Tabell"/>
              <w:jc w:val="center"/>
              <w:rPr>
                <w:color w:val="auto"/>
                <w:sz w:val="20"/>
                <w:szCs w:val="20"/>
              </w:rPr>
            </w:pPr>
          </w:p>
        </w:tc>
      </w:tr>
      <w:tr w:rsidR="00F54FA9" w:rsidRPr="00145424" w14:paraId="035D61D3" w14:textId="77777777" w:rsidTr="00BC5B23">
        <w:trPr>
          <w:cantSplit/>
        </w:trPr>
        <w:tc>
          <w:tcPr>
            <w:tcW w:w="630" w:type="dxa"/>
            <w:shd w:val="clear" w:color="auto" w:fill="FFFFFF" w:themeFill="background1"/>
          </w:tcPr>
          <w:p w14:paraId="4031AABD" w14:textId="77777777" w:rsidR="00F54FA9" w:rsidRPr="00145424" w:rsidRDefault="00F54FA9" w:rsidP="007B45A4">
            <w:pPr>
              <w:pStyle w:val="Tabell"/>
              <w:jc w:val="center"/>
              <w:rPr>
                <w:color w:val="auto"/>
                <w:sz w:val="20"/>
                <w:szCs w:val="20"/>
              </w:rPr>
            </w:pPr>
            <w:r w:rsidRPr="00145424">
              <w:rPr>
                <w:color w:val="auto"/>
                <w:sz w:val="20"/>
                <w:szCs w:val="20"/>
              </w:rPr>
              <w:t>#D3</w:t>
            </w:r>
          </w:p>
        </w:tc>
        <w:tc>
          <w:tcPr>
            <w:tcW w:w="5759" w:type="dxa"/>
            <w:shd w:val="clear" w:color="auto" w:fill="FFFFFF" w:themeFill="background1"/>
          </w:tcPr>
          <w:p w14:paraId="4C6FFE15" w14:textId="77777777" w:rsidR="00F54FA9" w:rsidRPr="00145424" w:rsidRDefault="00F54FA9" w:rsidP="007B45A4">
            <w:pPr>
              <w:pStyle w:val="Tabell"/>
              <w:rPr>
                <w:color w:val="auto"/>
                <w:sz w:val="20"/>
                <w:szCs w:val="20"/>
              </w:rPr>
            </w:pPr>
            <w:r w:rsidRPr="00145424">
              <w:rPr>
                <w:b/>
                <w:color w:val="auto"/>
                <w:sz w:val="20"/>
                <w:szCs w:val="20"/>
              </w:rPr>
              <w:t>OTA notification + OTN/local download</w:t>
            </w:r>
            <w:r w:rsidRPr="00145424">
              <w:rPr>
                <w:color w:val="auto"/>
                <w:sz w:val="20"/>
                <w:szCs w:val="20"/>
              </w:rPr>
              <w:t xml:space="preserve">, </w:t>
            </w:r>
          </w:p>
          <w:p w14:paraId="7F735B45" w14:textId="6FF3C496"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w:t>
            </w:r>
            <w:r w:rsidRPr="00145424">
              <w:rPr>
                <w:color w:val="auto"/>
                <w:sz w:val="20"/>
                <w:szCs w:val="20"/>
              </w:rPr>
              <w:t>search/get notification from broadcast channel (</w:t>
            </w:r>
            <w:r w:rsidRPr="00145424">
              <w:rPr>
                <w:sz w:val="20"/>
                <w:szCs w:val="20"/>
              </w:rPr>
              <w:t>DVB’s SSU Update_type 0x04</w:t>
            </w:r>
            <w:r w:rsidRPr="00145424">
              <w:rPr>
                <w:color w:val="auto"/>
                <w:sz w:val="20"/>
                <w:szCs w:val="20"/>
              </w:rPr>
              <w:t>) and download from Internet/broadband channel and/or local interface (e.g. USB), see section 10.5.4</w:t>
            </w:r>
          </w:p>
        </w:tc>
        <w:tc>
          <w:tcPr>
            <w:tcW w:w="1701" w:type="dxa"/>
            <w:shd w:val="clear" w:color="auto" w:fill="FFFFFF" w:themeFill="background1"/>
            <w:vAlign w:val="center"/>
          </w:tcPr>
          <w:p w14:paraId="078158A3" w14:textId="77777777" w:rsidR="00F54FA9" w:rsidRPr="00145424" w:rsidRDefault="00F54FA9" w:rsidP="007B45A4">
            <w:pPr>
              <w:pStyle w:val="Tabell"/>
              <w:jc w:val="center"/>
              <w:rPr>
                <w:color w:val="auto"/>
                <w:sz w:val="20"/>
                <w:szCs w:val="20"/>
              </w:rPr>
            </w:pPr>
            <w:r w:rsidRPr="00145424">
              <w:rPr>
                <w:color w:val="auto"/>
                <w:sz w:val="20"/>
                <w:szCs w:val="20"/>
              </w:rPr>
              <w:t>Optional</w:t>
            </w:r>
          </w:p>
        </w:tc>
        <w:tc>
          <w:tcPr>
            <w:tcW w:w="1494" w:type="dxa"/>
            <w:vMerge/>
            <w:shd w:val="clear" w:color="auto" w:fill="FFFFFF" w:themeFill="background1"/>
            <w:vAlign w:val="center"/>
          </w:tcPr>
          <w:p w14:paraId="08320E5B" w14:textId="5B74C2C6" w:rsidR="00F54FA9" w:rsidRPr="00145424" w:rsidRDefault="00F54FA9" w:rsidP="007B45A4">
            <w:pPr>
              <w:pStyle w:val="Tabell"/>
              <w:jc w:val="center"/>
              <w:rPr>
                <w:color w:val="auto"/>
                <w:sz w:val="20"/>
                <w:szCs w:val="20"/>
              </w:rPr>
            </w:pPr>
          </w:p>
        </w:tc>
      </w:tr>
      <w:tr w:rsidR="00F54FA9" w:rsidRPr="00145424" w14:paraId="387247B2" w14:textId="77777777" w:rsidTr="00BC5B23">
        <w:trPr>
          <w:cantSplit/>
        </w:trPr>
        <w:tc>
          <w:tcPr>
            <w:tcW w:w="630" w:type="dxa"/>
            <w:shd w:val="clear" w:color="auto" w:fill="FFFFFF" w:themeFill="background1"/>
          </w:tcPr>
          <w:p w14:paraId="307E87F0" w14:textId="77777777" w:rsidR="00F54FA9" w:rsidRPr="00145424" w:rsidRDefault="00F54FA9" w:rsidP="007B45A4">
            <w:pPr>
              <w:pStyle w:val="Tabell"/>
              <w:jc w:val="center"/>
              <w:rPr>
                <w:color w:val="auto"/>
                <w:sz w:val="20"/>
                <w:szCs w:val="20"/>
              </w:rPr>
            </w:pPr>
            <w:r w:rsidRPr="00145424">
              <w:rPr>
                <w:color w:val="auto"/>
                <w:sz w:val="20"/>
                <w:szCs w:val="20"/>
              </w:rPr>
              <w:t>#D4</w:t>
            </w:r>
          </w:p>
        </w:tc>
        <w:tc>
          <w:tcPr>
            <w:tcW w:w="5759" w:type="dxa"/>
            <w:shd w:val="clear" w:color="auto" w:fill="FFFFFF" w:themeFill="background1"/>
          </w:tcPr>
          <w:p w14:paraId="0131C314" w14:textId="77777777" w:rsidR="00F54FA9" w:rsidRPr="00145424" w:rsidRDefault="00F54FA9" w:rsidP="007B45A4">
            <w:pPr>
              <w:pStyle w:val="Tabell"/>
              <w:rPr>
                <w:color w:val="auto"/>
                <w:sz w:val="20"/>
                <w:szCs w:val="20"/>
              </w:rPr>
            </w:pPr>
            <w:r w:rsidRPr="00145424">
              <w:rPr>
                <w:b/>
                <w:color w:val="auto"/>
                <w:sz w:val="20"/>
                <w:szCs w:val="20"/>
              </w:rPr>
              <w:t>OTN search + OTN download</w:t>
            </w:r>
            <w:r w:rsidRPr="00145424">
              <w:rPr>
                <w:color w:val="auto"/>
                <w:sz w:val="20"/>
                <w:szCs w:val="20"/>
              </w:rPr>
              <w:t xml:space="preserve">, </w:t>
            </w:r>
          </w:p>
          <w:p w14:paraId="6D159547" w14:textId="6035F400" w:rsidR="00F54FA9" w:rsidRPr="00145424" w:rsidRDefault="00F54FA9"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Internet</w:t>
            </w:r>
            <w:r w:rsidR="00FE5BDB" w:rsidRPr="00145424">
              <w:rPr>
                <w:sz w:val="20"/>
                <w:szCs w:val="20"/>
              </w:rPr>
              <w:t xml:space="preserve"> </w:t>
            </w:r>
            <w:r w:rsidRPr="00145424">
              <w:rPr>
                <w:sz w:val="20"/>
                <w:szCs w:val="20"/>
              </w:rPr>
              <w:t xml:space="preserve">/ broadband channel, </w:t>
            </w:r>
            <w:r w:rsidRPr="00145424">
              <w:rPr>
                <w:color w:val="auto"/>
                <w:sz w:val="20"/>
                <w:szCs w:val="20"/>
              </w:rPr>
              <w:t>see section 10.3.</w:t>
            </w:r>
          </w:p>
        </w:tc>
        <w:tc>
          <w:tcPr>
            <w:tcW w:w="1701" w:type="dxa"/>
            <w:shd w:val="clear" w:color="auto" w:fill="FFFFFF" w:themeFill="background1"/>
            <w:vAlign w:val="center"/>
          </w:tcPr>
          <w:p w14:paraId="700CBBC7" w14:textId="77777777" w:rsidR="00F54FA9" w:rsidRPr="00145424" w:rsidRDefault="00F54FA9" w:rsidP="007B45A4">
            <w:pPr>
              <w:pStyle w:val="Tabell"/>
              <w:jc w:val="center"/>
              <w:rPr>
                <w:color w:val="auto"/>
                <w:sz w:val="20"/>
                <w:szCs w:val="20"/>
              </w:rPr>
            </w:pPr>
            <w:r w:rsidRPr="00145424">
              <w:rPr>
                <w:color w:val="auto"/>
                <w:sz w:val="20"/>
                <w:szCs w:val="20"/>
              </w:rPr>
              <w:t>n/a</w:t>
            </w:r>
          </w:p>
        </w:tc>
        <w:tc>
          <w:tcPr>
            <w:tcW w:w="1494" w:type="dxa"/>
            <w:vMerge/>
            <w:shd w:val="clear" w:color="auto" w:fill="FFFFFF" w:themeFill="background1"/>
            <w:vAlign w:val="center"/>
          </w:tcPr>
          <w:p w14:paraId="338CB7C1" w14:textId="134174E6" w:rsidR="00F54FA9" w:rsidRPr="00145424" w:rsidRDefault="00F54FA9" w:rsidP="007B45A4">
            <w:pPr>
              <w:pStyle w:val="Tabell"/>
              <w:jc w:val="center"/>
              <w:rPr>
                <w:color w:val="auto"/>
                <w:sz w:val="20"/>
                <w:szCs w:val="20"/>
              </w:rPr>
            </w:pPr>
          </w:p>
        </w:tc>
      </w:tr>
      <w:tr w:rsidR="00637AFE" w:rsidRPr="00145424" w14:paraId="79F91524" w14:textId="77777777" w:rsidTr="00BC5B23">
        <w:trPr>
          <w:cantSplit/>
        </w:trPr>
        <w:tc>
          <w:tcPr>
            <w:tcW w:w="630" w:type="dxa"/>
            <w:shd w:val="clear" w:color="auto" w:fill="FFFFFF" w:themeFill="background1"/>
          </w:tcPr>
          <w:p w14:paraId="133556AD" w14:textId="77777777" w:rsidR="00637AFE" w:rsidRPr="00145424" w:rsidRDefault="00637AFE" w:rsidP="007B45A4">
            <w:pPr>
              <w:pStyle w:val="Tabell"/>
              <w:jc w:val="center"/>
              <w:rPr>
                <w:color w:val="auto"/>
                <w:sz w:val="20"/>
                <w:szCs w:val="20"/>
              </w:rPr>
            </w:pPr>
            <w:r w:rsidRPr="00145424">
              <w:rPr>
                <w:color w:val="auto"/>
                <w:sz w:val="20"/>
                <w:szCs w:val="20"/>
              </w:rPr>
              <w:t>#D5</w:t>
            </w:r>
          </w:p>
        </w:tc>
        <w:tc>
          <w:tcPr>
            <w:tcW w:w="5759" w:type="dxa"/>
            <w:shd w:val="clear" w:color="auto" w:fill="FFFFFF" w:themeFill="background1"/>
          </w:tcPr>
          <w:p w14:paraId="004AEA9E" w14:textId="5101254C" w:rsidR="00637AFE" w:rsidRPr="00145424" w:rsidRDefault="00637AFE" w:rsidP="007B45A4">
            <w:pPr>
              <w:pStyle w:val="Tabell"/>
              <w:rPr>
                <w:color w:val="auto"/>
                <w:sz w:val="20"/>
                <w:szCs w:val="20"/>
              </w:rPr>
            </w:pPr>
            <w:r w:rsidRPr="00145424">
              <w:rPr>
                <w:b/>
                <w:color w:val="auto"/>
                <w:sz w:val="20"/>
                <w:szCs w:val="20"/>
              </w:rPr>
              <w:t>Local search + Local download</w:t>
            </w:r>
            <w:r w:rsidRPr="00145424">
              <w:rPr>
                <w:color w:val="auto"/>
                <w:sz w:val="20"/>
                <w:szCs w:val="20"/>
              </w:rPr>
              <w:t xml:space="preserve">, </w:t>
            </w:r>
          </w:p>
          <w:p w14:paraId="5517529D" w14:textId="3400A5E8" w:rsidR="00637AFE" w:rsidRPr="00145424" w:rsidRDefault="00637AFE" w:rsidP="007B45A4">
            <w:pPr>
              <w:pStyle w:val="Tabell"/>
              <w:rPr>
                <w:color w:val="auto"/>
                <w:sz w:val="20"/>
                <w:szCs w:val="20"/>
              </w:rPr>
            </w:pPr>
            <w:r w:rsidRPr="00145424">
              <w:rPr>
                <w:sz w:val="20"/>
                <w:szCs w:val="20"/>
              </w:rPr>
              <w:t xml:space="preserve">The IRD </w:t>
            </w:r>
            <w:r w:rsidR="00186033" w:rsidRPr="00145424">
              <w:rPr>
                <w:b/>
                <w:color w:val="FF0000"/>
                <w:sz w:val="20"/>
                <w:szCs w:val="20"/>
              </w:rPr>
              <w:t>shall</w:t>
            </w:r>
            <w:r w:rsidRPr="00145424">
              <w:rPr>
                <w:sz w:val="20"/>
                <w:szCs w:val="20"/>
              </w:rPr>
              <w:t xml:space="preserve"> be able to search for and download system software from the local interface (e.g. USB), </w:t>
            </w:r>
            <w:r w:rsidRPr="00145424">
              <w:rPr>
                <w:color w:val="auto"/>
                <w:sz w:val="20"/>
                <w:szCs w:val="20"/>
              </w:rPr>
              <w:t>see section 10.3.</w:t>
            </w:r>
          </w:p>
        </w:tc>
        <w:tc>
          <w:tcPr>
            <w:tcW w:w="1701" w:type="dxa"/>
            <w:shd w:val="clear" w:color="auto" w:fill="FFFFFF" w:themeFill="background1"/>
            <w:vAlign w:val="center"/>
          </w:tcPr>
          <w:p w14:paraId="7AC9391C"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shd w:val="clear" w:color="auto" w:fill="FFFFFF" w:themeFill="background1"/>
            <w:vAlign w:val="center"/>
          </w:tcPr>
          <w:p w14:paraId="14A0DADD" w14:textId="600D7FFD" w:rsidR="00637AFE" w:rsidRPr="003113ED" w:rsidRDefault="005C187F">
            <w:pPr>
              <w:pStyle w:val="Tabell"/>
              <w:jc w:val="center"/>
              <w:rPr>
                <w:color w:val="auto"/>
                <w:sz w:val="20"/>
                <w:szCs w:val="20"/>
              </w:rPr>
            </w:pPr>
            <w:r w:rsidRPr="003113ED">
              <w:rPr>
                <w:color w:val="auto"/>
                <w:sz w:val="20"/>
                <w:szCs w:val="20"/>
              </w:rPr>
              <w:t>Mandatory</w:t>
            </w:r>
            <w:r w:rsidR="00104ED4" w:rsidRPr="003113ED">
              <w:rPr>
                <w:color w:val="auto"/>
                <w:sz w:val="20"/>
                <w:szCs w:val="20"/>
              </w:rPr>
              <w:t xml:space="preserve"> </w:t>
            </w:r>
            <w:r w:rsidR="00B2446D" w:rsidRPr="003113ED">
              <w:rPr>
                <w:color w:val="auto"/>
                <w:sz w:val="20"/>
                <w:szCs w:val="20"/>
              </w:rPr>
              <w:t>for IRDs</w:t>
            </w:r>
            <w:r w:rsidRPr="003113ED">
              <w:rPr>
                <w:color w:val="auto"/>
                <w:sz w:val="20"/>
                <w:szCs w:val="20"/>
              </w:rPr>
              <w:t xml:space="preserve"> not supporting #D1 or #D2 otherwise </w:t>
            </w:r>
            <w:r w:rsidR="00637AFE" w:rsidRPr="003113ED">
              <w:rPr>
                <w:color w:val="auto"/>
                <w:sz w:val="20"/>
                <w:szCs w:val="20"/>
              </w:rPr>
              <w:t>Optional</w:t>
            </w:r>
            <w:r w:rsidR="002F7EDF">
              <w:rPr>
                <w:color w:val="auto"/>
                <w:sz w:val="20"/>
                <w:szCs w:val="20"/>
              </w:rPr>
              <w:br/>
            </w:r>
          </w:p>
        </w:tc>
      </w:tr>
      <w:tr w:rsidR="00637AFE" w:rsidRPr="00145424" w14:paraId="5BE6EFAB" w14:textId="77777777" w:rsidTr="002B71FD">
        <w:trPr>
          <w:cantSplit/>
        </w:trPr>
        <w:tc>
          <w:tcPr>
            <w:tcW w:w="630" w:type="dxa"/>
            <w:shd w:val="clear" w:color="auto" w:fill="D9D9D9" w:themeFill="background1" w:themeFillShade="D9"/>
          </w:tcPr>
          <w:p w14:paraId="63AD0382" w14:textId="77777777" w:rsidR="00637AFE" w:rsidRPr="00145424" w:rsidRDefault="00637AFE" w:rsidP="007B45A4">
            <w:pPr>
              <w:pStyle w:val="Tabell"/>
              <w:jc w:val="center"/>
              <w:rPr>
                <w:b/>
                <w:bCs/>
                <w:color w:val="auto"/>
                <w:sz w:val="20"/>
                <w:szCs w:val="20"/>
              </w:rPr>
            </w:pPr>
          </w:p>
        </w:tc>
        <w:tc>
          <w:tcPr>
            <w:tcW w:w="5759" w:type="dxa"/>
            <w:shd w:val="clear" w:color="auto" w:fill="D9D9D9" w:themeFill="background1" w:themeFillShade="D9"/>
            <w:vAlign w:val="center"/>
          </w:tcPr>
          <w:p w14:paraId="7F6C6EC2" w14:textId="77777777" w:rsidR="00637AFE" w:rsidRPr="00145424" w:rsidRDefault="00637AFE" w:rsidP="007B45A4">
            <w:pPr>
              <w:pStyle w:val="Tabell"/>
              <w:rPr>
                <w:b/>
                <w:bCs/>
                <w:color w:val="auto"/>
                <w:sz w:val="20"/>
                <w:szCs w:val="20"/>
              </w:rPr>
            </w:pPr>
            <w:r w:rsidRPr="00145424">
              <w:rPr>
                <w:b/>
                <w:bCs/>
                <w:color w:val="auto"/>
                <w:sz w:val="20"/>
                <w:szCs w:val="20"/>
              </w:rPr>
              <w:t>Approach (method) alternatives</w:t>
            </w:r>
          </w:p>
        </w:tc>
        <w:tc>
          <w:tcPr>
            <w:tcW w:w="1701" w:type="dxa"/>
            <w:shd w:val="clear" w:color="auto" w:fill="D9D9D9" w:themeFill="background1" w:themeFillShade="D9"/>
            <w:vAlign w:val="center"/>
          </w:tcPr>
          <w:p w14:paraId="7DE21530" w14:textId="77777777" w:rsidR="00637AFE" w:rsidRPr="00145424" w:rsidRDefault="00637AFE" w:rsidP="007B45A4">
            <w:pPr>
              <w:pStyle w:val="Tabell"/>
              <w:jc w:val="center"/>
              <w:rPr>
                <w:b/>
                <w:bCs/>
                <w:color w:val="auto"/>
                <w:sz w:val="20"/>
                <w:szCs w:val="20"/>
              </w:rPr>
            </w:pPr>
            <w:r w:rsidRPr="00145424">
              <w:rPr>
                <w:b/>
                <w:bCs/>
                <w:color w:val="auto"/>
                <w:sz w:val="20"/>
                <w:szCs w:val="20"/>
              </w:rPr>
              <w:t>Non-connectable</w:t>
            </w:r>
          </w:p>
          <w:p w14:paraId="6553D76F" w14:textId="77777777" w:rsidR="00637AFE" w:rsidRPr="00145424" w:rsidRDefault="00637AFE" w:rsidP="007B45A4">
            <w:pPr>
              <w:pStyle w:val="Tabell"/>
              <w:jc w:val="center"/>
              <w:rPr>
                <w:b/>
                <w:bCs/>
                <w:color w:val="auto"/>
                <w:sz w:val="20"/>
                <w:szCs w:val="20"/>
              </w:rPr>
            </w:pPr>
            <w:r w:rsidRPr="00145424">
              <w:rPr>
                <w:b/>
                <w:bCs/>
                <w:color w:val="auto"/>
                <w:sz w:val="20"/>
                <w:szCs w:val="20"/>
              </w:rPr>
              <w:t>NorDig IRD</w:t>
            </w:r>
          </w:p>
        </w:tc>
        <w:tc>
          <w:tcPr>
            <w:tcW w:w="1494" w:type="dxa"/>
            <w:shd w:val="clear" w:color="auto" w:fill="D9D9D9" w:themeFill="background1" w:themeFillShade="D9"/>
            <w:vAlign w:val="center"/>
          </w:tcPr>
          <w:p w14:paraId="5C7CA70C" w14:textId="77777777" w:rsidR="00637AFE" w:rsidRPr="003113ED" w:rsidRDefault="00637AFE" w:rsidP="007B45A4">
            <w:pPr>
              <w:pStyle w:val="Tabell"/>
              <w:jc w:val="center"/>
              <w:rPr>
                <w:b/>
                <w:bCs/>
                <w:color w:val="auto"/>
                <w:sz w:val="20"/>
                <w:szCs w:val="20"/>
              </w:rPr>
            </w:pPr>
            <w:r w:rsidRPr="003113ED">
              <w:rPr>
                <w:b/>
                <w:bCs/>
                <w:color w:val="auto"/>
                <w:sz w:val="20"/>
                <w:szCs w:val="20"/>
              </w:rPr>
              <w:t>Internet Connectable</w:t>
            </w:r>
          </w:p>
          <w:p w14:paraId="35215C83" w14:textId="77777777" w:rsidR="00637AFE" w:rsidRPr="003113ED" w:rsidRDefault="00637AFE" w:rsidP="007B45A4">
            <w:pPr>
              <w:pStyle w:val="Tabell"/>
              <w:jc w:val="center"/>
              <w:rPr>
                <w:b/>
                <w:bCs/>
                <w:color w:val="auto"/>
                <w:sz w:val="20"/>
                <w:szCs w:val="20"/>
              </w:rPr>
            </w:pPr>
            <w:r w:rsidRPr="003113ED">
              <w:rPr>
                <w:b/>
                <w:bCs/>
                <w:color w:val="auto"/>
                <w:sz w:val="20"/>
                <w:szCs w:val="20"/>
              </w:rPr>
              <w:t>NorDig IRD</w:t>
            </w:r>
          </w:p>
        </w:tc>
      </w:tr>
      <w:tr w:rsidR="00637AFE" w:rsidRPr="00145424" w14:paraId="087992FB" w14:textId="77777777" w:rsidTr="00BC5B23">
        <w:trPr>
          <w:cantSplit/>
        </w:trPr>
        <w:tc>
          <w:tcPr>
            <w:tcW w:w="630" w:type="dxa"/>
            <w:shd w:val="clear" w:color="auto" w:fill="FFFFFF" w:themeFill="background1"/>
          </w:tcPr>
          <w:p w14:paraId="45856A68" w14:textId="77777777" w:rsidR="00637AFE" w:rsidRPr="00145424" w:rsidRDefault="00637AFE" w:rsidP="007B45A4">
            <w:pPr>
              <w:pStyle w:val="Tabell"/>
              <w:jc w:val="center"/>
              <w:rPr>
                <w:color w:val="auto"/>
                <w:sz w:val="20"/>
                <w:szCs w:val="20"/>
              </w:rPr>
            </w:pPr>
            <w:r w:rsidRPr="00145424">
              <w:rPr>
                <w:color w:val="auto"/>
                <w:sz w:val="20"/>
                <w:szCs w:val="20"/>
              </w:rPr>
              <w:t>#A1</w:t>
            </w:r>
          </w:p>
        </w:tc>
        <w:tc>
          <w:tcPr>
            <w:tcW w:w="5759" w:type="dxa"/>
            <w:shd w:val="clear" w:color="auto" w:fill="FFFFFF" w:themeFill="background1"/>
          </w:tcPr>
          <w:p w14:paraId="2A4FF837"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Fully Automatic</w:t>
            </w:r>
          </w:p>
          <w:p w14:paraId="58F2270D" w14:textId="77777777" w:rsidR="00637AFE" w:rsidRPr="00145424" w:rsidRDefault="00637AFE" w:rsidP="007B45A4">
            <w:pPr>
              <w:pStyle w:val="Tabell"/>
              <w:rPr>
                <w:color w:val="auto"/>
                <w:sz w:val="20"/>
                <w:szCs w:val="20"/>
              </w:rPr>
            </w:pPr>
            <w:r w:rsidRPr="00145424">
              <w:rPr>
                <w:rFonts w:eastAsia="Batang"/>
                <w:sz w:val="20"/>
                <w:szCs w:val="20"/>
                <w:lang w:eastAsia="ko-KR"/>
              </w:rPr>
              <w:t>Automatic search, automatic download and automatic install (no user interaction when IRD set to this mode), see section 10.2.1.1 below.</w:t>
            </w:r>
          </w:p>
        </w:tc>
        <w:tc>
          <w:tcPr>
            <w:tcW w:w="1701" w:type="dxa"/>
            <w:vMerge w:val="restart"/>
            <w:shd w:val="clear" w:color="auto" w:fill="FFFFFF" w:themeFill="background1"/>
            <w:vAlign w:val="center"/>
          </w:tcPr>
          <w:p w14:paraId="5CD10C17" w14:textId="77777777" w:rsidR="00637AFE" w:rsidRPr="00145424" w:rsidRDefault="00637AFE" w:rsidP="007B45A4">
            <w:pPr>
              <w:pStyle w:val="Tabell"/>
              <w:jc w:val="center"/>
              <w:rPr>
                <w:color w:val="auto"/>
                <w:sz w:val="20"/>
                <w:szCs w:val="20"/>
              </w:rPr>
            </w:pPr>
            <w:r w:rsidRPr="00145424">
              <w:rPr>
                <w:color w:val="auto"/>
                <w:sz w:val="20"/>
                <w:szCs w:val="20"/>
              </w:rPr>
              <w:t>Mandatory to implement at least one of the alternatives #A1, #A2 or #A3.</w:t>
            </w:r>
          </w:p>
        </w:tc>
        <w:tc>
          <w:tcPr>
            <w:tcW w:w="1494" w:type="dxa"/>
            <w:vMerge w:val="restart"/>
            <w:shd w:val="clear" w:color="auto" w:fill="FFFFFF" w:themeFill="background1"/>
            <w:vAlign w:val="center"/>
          </w:tcPr>
          <w:p w14:paraId="5AC9BD8C" w14:textId="77777777" w:rsidR="00637AFE" w:rsidRPr="00145424" w:rsidRDefault="00637AFE" w:rsidP="007B45A4">
            <w:pPr>
              <w:pStyle w:val="Tabell"/>
              <w:jc w:val="center"/>
              <w:rPr>
                <w:color w:val="auto"/>
                <w:sz w:val="20"/>
                <w:szCs w:val="20"/>
              </w:rPr>
            </w:pPr>
            <w:r w:rsidRPr="00145424">
              <w:rPr>
                <w:color w:val="auto"/>
                <w:sz w:val="20"/>
                <w:szCs w:val="20"/>
              </w:rPr>
              <w:t>Mandatory to implement at least one of the alternatives #A1, #A2, #A3 or #A4.</w:t>
            </w:r>
          </w:p>
        </w:tc>
      </w:tr>
      <w:tr w:rsidR="00637AFE" w:rsidRPr="00145424" w14:paraId="32D5EA98" w14:textId="77777777" w:rsidTr="00BC5B23">
        <w:trPr>
          <w:cantSplit/>
        </w:trPr>
        <w:tc>
          <w:tcPr>
            <w:tcW w:w="630" w:type="dxa"/>
            <w:shd w:val="clear" w:color="auto" w:fill="FFFFFF" w:themeFill="background1"/>
          </w:tcPr>
          <w:p w14:paraId="3B0868F9" w14:textId="77777777" w:rsidR="00637AFE" w:rsidRPr="00145424" w:rsidRDefault="00637AFE" w:rsidP="007B45A4">
            <w:pPr>
              <w:pStyle w:val="Tabell"/>
              <w:jc w:val="center"/>
              <w:rPr>
                <w:color w:val="auto"/>
                <w:sz w:val="20"/>
                <w:szCs w:val="20"/>
              </w:rPr>
            </w:pPr>
            <w:r w:rsidRPr="00145424">
              <w:rPr>
                <w:color w:val="auto"/>
                <w:sz w:val="20"/>
                <w:szCs w:val="20"/>
              </w:rPr>
              <w:t>#A2</w:t>
            </w:r>
          </w:p>
        </w:tc>
        <w:tc>
          <w:tcPr>
            <w:tcW w:w="5759" w:type="dxa"/>
            <w:shd w:val="clear" w:color="auto" w:fill="FFFFFF" w:themeFill="background1"/>
          </w:tcPr>
          <w:p w14:paraId="4CAFDE5D" w14:textId="77777777" w:rsidR="00637AFE" w:rsidRPr="00145424" w:rsidRDefault="00637AFE" w:rsidP="007B45A4">
            <w:pPr>
              <w:pStyle w:val="Tabell"/>
              <w:rPr>
                <w:rFonts w:eastAsia="Batang"/>
                <w:sz w:val="20"/>
                <w:szCs w:val="20"/>
                <w:lang w:eastAsia="ko-KR"/>
              </w:rPr>
            </w:pPr>
            <w:proofErr w:type="spellStart"/>
            <w:r w:rsidRPr="00145424">
              <w:rPr>
                <w:rFonts w:eastAsia="Batang"/>
                <w:b/>
                <w:sz w:val="20"/>
                <w:szCs w:val="20"/>
                <w:lang w:eastAsia="ko-KR"/>
              </w:rPr>
              <w:t>Semi Automatic</w:t>
            </w:r>
            <w:proofErr w:type="spellEnd"/>
          </w:p>
          <w:p w14:paraId="11F281AF" w14:textId="77777777" w:rsidR="00637AFE" w:rsidRPr="00145424" w:rsidRDefault="00637AFE" w:rsidP="007B45A4">
            <w:pPr>
              <w:pStyle w:val="Tabell"/>
              <w:rPr>
                <w:color w:val="auto"/>
                <w:sz w:val="20"/>
                <w:szCs w:val="20"/>
              </w:rPr>
            </w:pPr>
            <w:r w:rsidRPr="00145424">
              <w:rPr>
                <w:rFonts w:eastAsia="Batang"/>
                <w:sz w:val="20"/>
                <w:szCs w:val="20"/>
                <w:lang w:eastAsia="ko-KR"/>
              </w:rPr>
              <w:t>Automatic search, automatic download and manual install (automatic search and download but wait for user confirmation before install), see section 10.2.1.2 below.</w:t>
            </w:r>
          </w:p>
        </w:tc>
        <w:tc>
          <w:tcPr>
            <w:tcW w:w="1701" w:type="dxa"/>
            <w:vMerge/>
            <w:shd w:val="clear" w:color="auto" w:fill="FFFFFF" w:themeFill="background1"/>
            <w:vAlign w:val="center"/>
          </w:tcPr>
          <w:p w14:paraId="1F65DFA2" w14:textId="77777777" w:rsidR="00637AFE" w:rsidRPr="00145424" w:rsidRDefault="00637AFE" w:rsidP="007B45A4">
            <w:pPr>
              <w:pStyle w:val="Tabell"/>
              <w:jc w:val="center"/>
              <w:rPr>
                <w:color w:val="auto"/>
                <w:sz w:val="20"/>
                <w:szCs w:val="20"/>
              </w:rPr>
            </w:pPr>
          </w:p>
        </w:tc>
        <w:tc>
          <w:tcPr>
            <w:tcW w:w="1494" w:type="dxa"/>
            <w:vMerge/>
            <w:shd w:val="clear" w:color="auto" w:fill="FFFFFF" w:themeFill="background1"/>
            <w:vAlign w:val="center"/>
          </w:tcPr>
          <w:p w14:paraId="22410127" w14:textId="77777777" w:rsidR="00637AFE" w:rsidRPr="00145424" w:rsidRDefault="00637AFE" w:rsidP="007B45A4">
            <w:pPr>
              <w:pStyle w:val="Tabell"/>
              <w:jc w:val="center"/>
              <w:rPr>
                <w:color w:val="auto"/>
                <w:sz w:val="20"/>
                <w:szCs w:val="20"/>
              </w:rPr>
            </w:pPr>
          </w:p>
        </w:tc>
      </w:tr>
      <w:tr w:rsidR="00637AFE" w:rsidRPr="00145424" w14:paraId="49915460" w14:textId="77777777" w:rsidTr="00BC5B23">
        <w:trPr>
          <w:cantSplit/>
        </w:trPr>
        <w:tc>
          <w:tcPr>
            <w:tcW w:w="630" w:type="dxa"/>
            <w:shd w:val="clear" w:color="auto" w:fill="FFFFFF" w:themeFill="background1"/>
          </w:tcPr>
          <w:p w14:paraId="53959040" w14:textId="77777777" w:rsidR="00637AFE" w:rsidRPr="00145424" w:rsidRDefault="00637AFE" w:rsidP="007B45A4">
            <w:pPr>
              <w:pStyle w:val="Tabell"/>
              <w:jc w:val="center"/>
              <w:rPr>
                <w:color w:val="auto"/>
                <w:sz w:val="20"/>
                <w:szCs w:val="20"/>
              </w:rPr>
            </w:pPr>
            <w:r w:rsidRPr="00145424">
              <w:rPr>
                <w:color w:val="auto"/>
                <w:sz w:val="20"/>
                <w:szCs w:val="20"/>
              </w:rPr>
              <w:t>#A3</w:t>
            </w:r>
          </w:p>
        </w:tc>
        <w:tc>
          <w:tcPr>
            <w:tcW w:w="5759" w:type="dxa"/>
            <w:shd w:val="clear" w:color="auto" w:fill="FFFFFF" w:themeFill="background1"/>
          </w:tcPr>
          <w:p w14:paraId="2BCBC895"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Automatic search</w:t>
            </w:r>
            <w:r w:rsidRPr="00145424">
              <w:rPr>
                <w:rFonts w:eastAsia="Batang"/>
                <w:sz w:val="20"/>
                <w:szCs w:val="20"/>
                <w:lang w:eastAsia="ko-KR"/>
              </w:rPr>
              <w:t xml:space="preserve"> and </w:t>
            </w:r>
            <w:r w:rsidRPr="00145424">
              <w:rPr>
                <w:rFonts w:eastAsia="Batang"/>
                <w:b/>
                <w:sz w:val="20"/>
                <w:szCs w:val="20"/>
                <w:lang w:eastAsia="ko-KR"/>
              </w:rPr>
              <w:t>manual download</w:t>
            </w:r>
            <w:r w:rsidRPr="00145424">
              <w:rPr>
                <w:rFonts w:eastAsia="Batang"/>
                <w:sz w:val="20"/>
                <w:szCs w:val="20"/>
                <w:lang w:eastAsia="ko-KR"/>
              </w:rPr>
              <w:t xml:space="preserve"> and install </w:t>
            </w:r>
          </w:p>
          <w:p w14:paraId="43DAD418" w14:textId="77777777" w:rsidR="00637AFE" w:rsidRPr="00145424" w:rsidRDefault="00637AFE" w:rsidP="007B45A4">
            <w:pPr>
              <w:pStyle w:val="Tabell"/>
              <w:rPr>
                <w:color w:val="auto"/>
                <w:sz w:val="20"/>
                <w:szCs w:val="20"/>
              </w:rPr>
            </w:pPr>
            <w:r w:rsidRPr="00145424">
              <w:rPr>
                <w:rFonts w:eastAsia="Batang"/>
                <w:sz w:val="20"/>
                <w:szCs w:val="20"/>
                <w:lang w:eastAsia="ko-KR"/>
              </w:rPr>
              <w:t xml:space="preserve">wait for user confirmation before download, install without </w:t>
            </w:r>
            <w:proofErr w:type="spellStart"/>
            <w:r w:rsidRPr="00145424">
              <w:rPr>
                <w:rFonts w:eastAsia="Batang"/>
                <w:sz w:val="20"/>
                <w:szCs w:val="20"/>
                <w:lang w:eastAsia="ko-KR"/>
              </w:rPr>
              <w:t>futher</w:t>
            </w:r>
            <w:proofErr w:type="spellEnd"/>
            <w:r w:rsidRPr="00145424">
              <w:rPr>
                <w:rFonts w:eastAsia="Batang"/>
                <w:sz w:val="20"/>
                <w:szCs w:val="20"/>
                <w:lang w:eastAsia="ko-KR"/>
              </w:rPr>
              <w:t xml:space="preserve"> user confirmation, see section 10.2.1.3 below.</w:t>
            </w:r>
          </w:p>
        </w:tc>
        <w:tc>
          <w:tcPr>
            <w:tcW w:w="1701" w:type="dxa"/>
            <w:vMerge/>
            <w:shd w:val="clear" w:color="auto" w:fill="FFFFFF" w:themeFill="background1"/>
            <w:vAlign w:val="center"/>
          </w:tcPr>
          <w:p w14:paraId="3D078000" w14:textId="77777777" w:rsidR="00637AFE" w:rsidRPr="00145424" w:rsidRDefault="00637AFE" w:rsidP="007B45A4">
            <w:pPr>
              <w:pStyle w:val="Tabell"/>
              <w:jc w:val="center"/>
              <w:rPr>
                <w:color w:val="auto"/>
                <w:sz w:val="20"/>
                <w:szCs w:val="20"/>
              </w:rPr>
            </w:pPr>
          </w:p>
        </w:tc>
        <w:tc>
          <w:tcPr>
            <w:tcW w:w="1494" w:type="dxa"/>
            <w:vMerge/>
            <w:shd w:val="clear" w:color="auto" w:fill="FFFFFF" w:themeFill="background1"/>
            <w:vAlign w:val="center"/>
          </w:tcPr>
          <w:p w14:paraId="63C64D53" w14:textId="77777777" w:rsidR="00637AFE" w:rsidRPr="00145424" w:rsidRDefault="00637AFE" w:rsidP="007B45A4">
            <w:pPr>
              <w:pStyle w:val="Tabell"/>
              <w:jc w:val="center"/>
              <w:rPr>
                <w:color w:val="auto"/>
                <w:sz w:val="20"/>
                <w:szCs w:val="20"/>
              </w:rPr>
            </w:pPr>
          </w:p>
        </w:tc>
      </w:tr>
      <w:tr w:rsidR="00637AFE" w:rsidRPr="00145424" w14:paraId="223516E3" w14:textId="77777777" w:rsidTr="00BC5B23">
        <w:trPr>
          <w:cantSplit/>
        </w:trPr>
        <w:tc>
          <w:tcPr>
            <w:tcW w:w="630" w:type="dxa"/>
            <w:shd w:val="clear" w:color="auto" w:fill="FFFFFF" w:themeFill="background1"/>
          </w:tcPr>
          <w:p w14:paraId="675EBDF1" w14:textId="77777777" w:rsidR="00637AFE" w:rsidRPr="00145424" w:rsidRDefault="00637AFE" w:rsidP="007B45A4">
            <w:pPr>
              <w:pStyle w:val="Tabell"/>
              <w:jc w:val="center"/>
              <w:rPr>
                <w:color w:val="auto"/>
                <w:sz w:val="20"/>
                <w:szCs w:val="20"/>
              </w:rPr>
            </w:pPr>
            <w:r w:rsidRPr="00145424">
              <w:rPr>
                <w:color w:val="auto"/>
                <w:sz w:val="20"/>
                <w:szCs w:val="20"/>
              </w:rPr>
              <w:t>#A4</w:t>
            </w:r>
          </w:p>
        </w:tc>
        <w:tc>
          <w:tcPr>
            <w:tcW w:w="5759" w:type="dxa"/>
            <w:shd w:val="clear" w:color="auto" w:fill="FFFFFF" w:themeFill="background1"/>
          </w:tcPr>
          <w:p w14:paraId="38A9A2F0" w14:textId="77777777" w:rsidR="00637AFE" w:rsidRPr="00145424" w:rsidRDefault="00637AFE" w:rsidP="007B45A4">
            <w:pPr>
              <w:pStyle w:val="Tabell"/>
              <w:rPr>
                <w:rFonts w:eastAsia="Batang"/>
                <w:b/>
                <w:sz w:val="20"/>
                <w:szCs w:val="20"/>
                <w:lang w:eastAsia="ko-KR"/>
              </w:rPr>
            </w:pPr>
            <w:r w:rsidRPr="00145424">
              <w:rPr>
                <w:rFonts w:eastAsia="Batang"/>
                <w:b/>
                <w:sz w:val="20"/>
                <w:szCs w:val="20"/>
                <w:lang w:eastAsia="ko-KR"/>
              </w:rPr>
              <w:t xml:space="preserve">Automatic Notification, </w:t>
            </w:r>
          </w:p>
          <w:p w14:paraId="5EDCA99A" w14:textId="77777777" w:rsidR="00637AFE" w:rsidRPr="00145424" w:rsidRDefault="00637AFE" w:rsidP="007B45A4">
            <w:pPr>
              <w:pStyle w:val="Tabell"/>
              <w:rPr>
                <w:b/>
                <w:color w:val="auto"/>
                <w:sz w:val="20"/>
                <w:szCs w:val="20"/>
              </w:rPr>
            </w:pPr>
            <w:r w:rsidRPr="00145424">
              <w:rPr>
                <w:rFonts w:eastAsia="Batang"/>
                <w:sz w:val="20"/>
                <w:szCs w:val="20"/>
                <w:lang w:eastAsia="ko-KR"/>
              </w:rPr>
              <w:t xml:space="preserve">Automatic search for an IRD manufacturer message to be </w:t>
            </w:r>
            <w:proofErr w:type="spellStart"/>
            <w:r w:rsidRPr="00145424">
              <w:rPr>
                <w:rFonts w:eastAsia="Batang"/>
                <w:sz w:val="20"/>
                <w:szCs w:val="20"/>
                <w:lang w:eastAsia="ko-KR"/>
              </w:rPr>
              <w:t>presentated</w:t>
            </w:r>
            <w:proofErr w:type="spellEnd"/>
            <w:r w:rsidRPr="00145424">
              <w:rPr>
                <w:rFonts w:eastAsia="Batang"/>
                <w:sz w:val="20"/>
                <w:szCs w:val="20"/>
                <w:lang w:eastAsia="ko-KR"/>
              </w:rPr>
              <w:t xml:space="preserve"> to the user informing of software update availability and </w:t>
            </w:r>
            <w:proofErr w:type="spellStart"/>
            <w:r w:rsidRPr="00145424">
              <w:rPr>
                <w:rFonts w:eastAsia="Batang"/>
                <w:sz w:val="20"/>
                <w:szCs w:val="20"/>
                <w:lang w:eastAsia="ko-KR"/>
              </w:rPr>
              <w:t>necesary</w:t>
            </w:r>
            <w:proofErr w:type="spellEnd"/>
            <w:r w:rsidRPr="00145424">
              <w:rPr>
                <w:rFonts w:eastAsia="Batang"/>
                <w:sz w:val="20"/>
                <w:szCs w:val="20"/>
                <w:lang w:eastAsia="ko-KR"/>
              </w:rPr>
              <w:t xml:space="preserve"> actions to install it, see section 10.2.1.5 below. </w:t>
            </w:r>
          </w:p>
        </w:tc>
        <w:tc>
          <w:tcPr>
            <w:tcW w:w="1701" w:type="dxa"/>
            <w:shd w:val="clear" w:color="auto" w:fill="FFFFFF" w:themeFill="background1"/>
            <w:vAlign w:val="center"/>
          </w:tcPr>
          <w:p w14:paraId="52635FAC"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vMerge/>
            <w:shd w:val="clear" w:color="auto" w:fill="FFFFFF" w:themeFill="background1"/>
            <w:vAlign w:val="center"/>
          </w:tcPr>
          <w:p w14:paraId="495A2472" w14:textId="77777777" w:rsidR="00637AFE" w:rsidRPr="00145424" w:rsidRDefault="00637AFE" w:rsidP="007B45A4">
            <w:pPr>
              <w:pStyle w:val="Tabell"/>
              <w:jc w:val="center"/>
              <w:rPr>
                <w:color w:val="auto"/>
                <w:sz w:val="20"/>
                <w:szCs w:val="20"/>
              </w:rPr>
            </w:pPr>
          </w:p>
        </w:tc>
      </w:tr>
      <w:tr w:rsidR="00637AFE" w:rsidRPr="00145424" w14:paraId="09A6D211" w14:textId="77777777" w:rsidTr="00BC5B23">
        <w:trPr>
          <w:cantSplit/>
        </w:trPr>
        <w:tc>
          <w:tcPr>
            <w:tcW w:w="630" w:type="dxa"/>
            <w:shd w:val="clear" w:color="auto" w:fill="FFFFFF" w:themeFill="background1"/>
          </w:tcPr>
          <w:p w14:paraId="69BBC466" w14:textId="77777777" w:rsidR="00637AFE" w:rsidRPr="00145424" w:rsidRDefault="00637AFE" w:rsidP="007B45A4">
            <w:pPr>
              <w:pStyle w:val="Tabell"/>
              <w:jc w:val="center"/>
              <w:rPr>
                <w:color w:val="auto"/>
                <w:sz w:val="20"/>
                <w:szCs w:val="20"/>
              </w:rPr>
            </w:pPr>
            <w:r w:rsidRPr="00145424">
              <w:rPr>
                <w:color w:val="auto"/>
                <w:sz w:val="20"/>
                <w:szCs w:val="20"/>
              </w:rPr>
              <w:t>#A5</w:t>
            </w:r>
          </w:p>
        </w:tc>
        <w:tc>
          <w:tcPr>
            <w:tcW w:w="5759" w:type="dxa"/>
            <w:shd w:val="clear" w:color="auto" w:fill="FFFFFF" w:themeFill="background1"/>
          </w:tcPr>
          <w:p w14:paraId="636A7743" w14:textId="77777777" w:rsidR="00637AFE" w:rsidRPr="00145424" w:rsidRDefault="00637AFE" w:rsidP="007B45A4">
            <w:pPr>
              <w:pStyle w:val="Tabell"/>
              <w:rPr>
                <w:rFonts w:eastAsia="Batang"/>
                <w:sz w:val="20"/>
                <w:szCs w:val="20"/>
                <w:lang w:eastAsia="ko-KR"/>
              </w:rPr>
            </w:pPr>
            <w:r w:rsidRPr="00145424">
              <w:rPr>
                <w:rFonts w:eastAsia="Batang"/>
                <w:b/>
                <w:sz w:val="20"/>
                <w:szCs w:val="20"/>
                <w:lang w:eastAsia="ko-KR"/>
              </w:rPr>
              <w:t>Manual</w:t>
            </w:r>
            <w:r w:rsidRPr="00145424">
              <w:rPr>
                <w:rFonts w:eastAsia="Batang"/>
                <w:sz w:val="20"/>
                <w:szCs w:val="20"/>
                <w:lang w:eastAsia="ko-KR"/>
              </w:rPr>
              <w:t xml:space="preserve"> search, </w:t>
            </w:r>
            <w:r w:rsidRPr="00145424">
              <w:rPr>
                <w:rFonts w:eastAsia="Batang"/>
                <w:b/>
                <w:sz w:val="20"/>
                <w:szCs w:val="20"/>
                <w:lang w:eastAsia="ko-KR"/>
              </w:rPr>
              <w:t>manual</w:t>
            </w:r>
            <w:r w:rsidRPr="00145424">
              <w:rPr>
                <w:rFonts w:eastAsia="Batang"/>
                <w:sz w:val="20"/>
                <w:szCs w:val="20"/>
                <w:lang w:eastAsia="ko-KR"/>
              </w:rPr>
              <w:t xml:space="preserve"> download and install </w:t>
            </w:r>
          </w:p>
          <w:p w14:paraId="066E2900" w14:textId="77777777" w:rsidR="00637AFE" w:rsidRPr="00145424" w:rsidRDefault="00637AFE" w:rsidP="007B45A4">
            <w:pPr>
              <w:pStyle w:val="Tabell"/>
              <w:rPr>
                <w:color w:val="auto"/>
                <w:sz w:val="20"/>
                <w:szCs w:val="20"/>
              </w:rPr>
            </w:pPr>
            <w:r w:rsidRPr="00145424">
              <w:rPr>
                <w:rFonts w:eastAsia="Batang"/>
                <w:sz w:val="20"/>
                <w:szCs w:val="20"/>
                <w:lang w:eastAsia="ko-KR"/>
              </w:rPr>
              <w:t xml:space="preserve">manually initiated search, wait for user confirmation before download, install without </w:t>
            </w:r>
            <w:proofErr w:type="spellStart"/>
            <w:r w:rsidRPr="00145424">
              <w:rPr>
                <w:rFonts w:eastAsia="Batang"/>
                <w:sz w:val="20"/>
                <w:szCs w:val="20"/>
                <w:lang w:eastAsia="ko-KR"/>
              </w:rPr>
              <w:t>futher</w:t>
            </w:r>
            <w:proofErr w:type="spellEnd"/>
            <w:r w:rsidRPr="00145424">
              <w:rPr>
                <w:rFonts w:eastAsia="Batang"/>
                <w:sz w:val="20"/>
                <w:szCs w:val="20"/>
                <w:lang w:eastAsia="ko-KR"/>
              </w:rPr>
              <w:t xml:space="preserve"> user confirmation, see section 10.2.1.4 below.</w:t>
            </w:r>
          </w:p>
        </w:tc>
        <w:tc>
          <w:tcPr>
            <w:tcW w:w="1701" w:type="dxa"/>
            <w:shd w:val="clear" w:color="auto" w:fill="FFFFFF" w:themeFill="background1"/>
            <w:vAlign w:val="center"/>
          </w:tcPr>
          <w:p w14:paraId="4B278871" w14:textId="77777777" w:rsidR="00637AFE" w:rsidRPr="00145424" w:rsidRDefault="00637AFE" w:rsidP="007B45A4">
            <w:pPr>
              <w:pStyle w:val="Tabell"/>
              <w:jc w:val="center"/>
              <w:rPr>
                <w:color w:val="auto"/>
                <w:sz w:val="20"/>
                <w:szCs w:val="20"/>
              </w:rPr>
            </w:pPr>
            <w:r w:rsidRPr="00145424">
              <w:rPr>
                <w:color w:val="auto"/>
                <w:sz w:val="20"/>
                <w:szCs w:val="20"/>
              </w:rPr>
              <w:t>Optional</w:t>
            </w:r>
          </w:p>
        </w:tc>
        <w:tc>
          <w:tcPr>
            <w:tcW w:w="1494" w:type="dxa"/>
            <w:shd w:val="clear" w:color="auto" w:fill="FFFFFF" w:themeFill="background1"/>
            <w:vAlign w:val="center"/>
          </w:tcPr>
          <w:p w14:paraId="46AA2DAB" w14:textId="77777777" w:rsidR="00637AFE" w:rsidRPr="00145424" w:rsidRDefault="00637AFE" w:rsidP="007B45A4">
            <w:pPr>
              <w:pStyle w:val="Tabell"/>
              <w:jc w:val="center"/>
              <w:rPr>
                <w:color w:val="auto"/>
                <w:sz w:val="20"/>
                <w:szCs w:val="20"/>
              </w:rPr>
            </w:pPr>
            <w:r w:rsidRPr="00145424">
              <w:rPr>
                <w:color w:val="auto"/>
                <w:sz w:val="20"/>
                <w:szCs w:val="20"/>
              </w:rPr>
              <w:t>Optional</w:t>
            </w:r>
          </w:p>
        </w:tc>
      </w:tr>
      <w:tr w:rsidR="00637AFE" w:rsidRPr="00145424" w14:paraId="3A9D6B1B" w14:textId="77777777" w:rsidTr="00BC5B23">
        <w:trPr>
          <w:cantSplit/>
        </w:trPr>
        <w:tc>
          <w:tcPr>
            <w:tcW w:w="9584" w:type="dxa"/>
            <w:gridSpan w:val="4"/>
            <w:shd w:val="clear" w:color="auto" w:fill="FFFFFF" w:themeFill="background1"/>
          </w:tcPr>
          <w:p w14:paraId="5FD57A97" w14:textId="77777777" w:rsidR="00637AFE" w:rsidRPr="00145424" w:rsidRDefault="00637AFE" w:rsidP="007B45A4">
            <w:pPr>
              <w:pStyle w:val="Tabell"/>
              <w:rPr>
                <w:color w:val="auto"/>
                <w:sz w:val="20"/>
                <w:szCs w:val="20"/>
              </w:rPr>
            </w:pPr>
            <w:r w:rsidRPr="00145424">
              <w:rPr>
                <w:color w:val="auto"/>
                <w:sz w:val="20"/>
                <w:szCs w:val="20"/>
              </w:rPr>
              <w:t xml:space="preserve">OTA: “Over-the-Air”, refers here to over the </w:t>
            </w:r>
            <w:r w:rsidRPr="00145424">
              <w:rPr>
                <w:color w:val="auto"/>
                <w:sz w:val="20"/>
                <w:szCs w:val="20"/>
                <w:u w:val="single"/>
              </w:rPr>
              <w:t>broadcast</w:t>
            </w:r>
            <w:r w:rsidRPr="00145424">
              <w:rPr>
                <w:color w:val="auto"/>
                <w:sz w:val="20"/>
                <w:szCs w:val="20"/>
              </w:rPr>
              <w:t xml:space="preserve"> channel (via terrestrial, cable, satellite or managed IPTV interface)</w:t>
            </w:r>
          </w:p>
          <w:p w14:paraId="1BCCD756" w14:textId="77777777" w:rsidR="00637AFE" w:rsidRPr="00145424" w:rsidRDefault="00637AFE" w:rsidP="007B45A4">
            <w:pPr>
              <w:keepNext/>
              <w:rPr>
                <w:sz w:val="20"/>
                <w:szCs w:val="20"/>
              </w:rPr>
            </w:pPr>
            <w:r w:rsidRPr="00145424">
              <w:rPr>
                <w:sz w:val="20"/>
                <w:szCs w:val="20"/>
              </w:rPr>
              <w:t xml:space="preserve">OTN: “Over-the-Network”, refers here to over the </w:t>
            </w:r>
            <w:r w:rsidRPr="00145424">
              <w:rPr>
                <w:sz w:val="20"/>
                <w:szCs w:val="20"/>
                <w:u w:val="single"/>
              </w:rPr>
              <w:t>Internet</w:t>
            </w:r>
            <w:r w:rsidRPr="00145424">
              <w:rPr>
                <w:sz w:val="20"/>
                <w:szCs w:val="20"/>
              </w:rPr>
              <w:t xml:space="preserve"> channel (via IRD’s two-way interface)</w:t>
            </w:r>
          </w:p>
          <w:p w14:paraId="1C6DC7F9" w14:textId="77777777" w:rsidR="00637AFE" w:rsidRPr="00145424" w:rsidRDefault="00637AFE" w:rsidP="007B45A4">
            <w:pPr>
              <w:keepNext/>
              <w:rPr>
                <w:sz w:val="20"/>
                <w:szCs w:val="20"/>
              </w:rPr>
            </w:pPr>
            <w:r w:rsidRPr="00145424">
              <w:rPr>
                <w:sz w:val="20"/>
                <w:szCs w:val="20"/>
              </w:rPr>
              <w:t>Note: IRDs may have one common user setting for selecting approach or several settings, for example one for download mode (auto/manual) and another for install mode (auto/manual).</w:t>
            </w:r>
          </w:p>
        </w:tc>
      </w:tr>
    </w:tbl>
    <w:p w14:paraId="08B2553E" w14:textId="7C706851" w:rsidR="00637AFE" w:rsidRDefault="00637AFE" w:rsidP="00637AFE">
      <w:pPr>
        <w:pStyle w:val="Billedtekst"/>
      </w:pPr>
      <w:bookmarkStart w:id="2818" w:name="_Ref528415251"/>
      <w:r w:rsidRPr="001E02ED">
        <w:t xml:space="preserve">Table </w:t>
      </w:r>
      <w:bookmarkEnd w:id="2818"/>
      <w:r w:rsidR="00C866E5">
        <w:t xml:space="preserve">10.1 </w:t>
      </w:r>
      <w:r w:rsidRPr="001E02ED">
        <w:t>Minimum Delivery and Approach SSU alternatives for NorDig IRDs.</w:t>
      </w:r>
    </w:p>
    <w:p w14:paraId="72B73221" w14:textId="77777777" w:rsidR="002F7EDF" w:rsidRPr="00FC00DD" w:rsidRDefault="002F7EDF" w:rsidP="00FC00DD"/>
    <w:p w14:paraId="723141BC" w14:textId="77777777" w:rsidR="00637AFE" w:rsidRPr="001E02ED" w:rsidRDefault="00637AFE" w:rsidP="00637AFE">
      <w:pPr>
        <w:rPr>
          <w:rFonts w:eastAsia="Batang"/>
          <w:lang w:eastAsia="ko-KR"/>
        </w:rPr>
      </w:pPr>
      <w:r w:rsidRPr="001E02ED">
        <w:rPr>
          <w:rFonts w:eastAsia="Batang"/>
          <w:lang w:eastAsia="ko-KR"/>
        </w:rPr>
        <w:lastRenderedPageBreak/>
        <w:t>‘</w:t>
      </w:r>
      <w:r w:rsidRPr="001E02ED">
        <w:rPr>
          <w:rFonts w:eastAsia="Batang"/>
          <w:b/>
          <w:i/>
          <w:lang w:eastAsia="ko-KR"/>
        </w:rPr>
        <w:t>Automatic</w:t>
      </w:r>
      <w:r w:rsidRPr="001E02ED">
        <w:rPr>
          <w:rFonts w:eastAsia="Batang"/>
          <w:lang w:eastAsia="ko-KR"/>
        </w:rPr>
        <w:t xml:space="preserve">’ refers here to the IRD performing an action in the background without user interaction (TV viewing mode or standby mode). </w:t>
      </w:r>
    </w:p>
    <w:p w14:paraId="66B3BF28" w14:textId="77777777" w:rsidR="00637AFE" w:rsidRPr="001E02ED" w:rsidRDefault="00637AFE" w:rsidP="00637AFE">
      <w:pPr>
        <w:rPr>
          <w:rFonts w:eastAsia="Batang"/>
          <w:b/>
          <w:lang w:eastAsia="ko-KR"/>
        </w:rPr>
      </w:pPr>
      <w:r w:rsidRPr="001E02ED">
        <w:rPr>
          <w:rFonts w:eastAsia="Batang"/>
          <w:lang w:eastAsia="ko-KR"/>
        </w:rPr>
        <w:t>‘</w:t>
      </w:r>
      <w:r w:rsidRPr="001E02ED">
        <w:rPr>
          <w:rFonts w:eastAsia="Batang"/>
          <w:b/>
          <w:i/>
          <w:lang w:eastAsia="ko-KR"/>
        </w:rPr>
        <w:t>Manual</w:t>
      </w:r>
      <w:r w:rsidRPr="001E02ED">
        <w:rPr>
          <w:rFonts w:eastAsia="Batang"/>
          <w:lang w:eastAsia="ko-KR"/>
        </w:rPr>
        <w:t>’ refers here to the IRD performing an action after user interaction (request and/or confirmation).</w:t>
      </w:r>
    </w:p>
    <w:p w14:paraId="18B95719" w14:textId="5CD9CB39" w:rsidR="00637AFE" w:rsidRPr="001E02ED" w:rsidRDefault="00637AFE" w:rsidP="00637AFE">
      <w:pPr>
        <w:rPr>
          <w:rFonts w:eastAsia="Batang"/>
          <w:lang w:eastAsia="ko-KR"/>
        </w:rPr>
      </w:pPr>
      <w:r w:rsidRPr="001E02ED">
        <w:rPr>
          <w:rFonts w:eastAsia="Batang"/>
          <w:b/>
          <w:lang w:eastAsia="ko-KR"/>
        </w:rPr>
        <w:t>‘</w:t>
      </w:r>
      <w:r w:rsidRPr="001E02ED">
        <w:rPr>
          <w:rFonts w:eastAsia="Batang"/>
          <w:b/>
          <w:i/>
          <w:lang w:eastAsia="ko-KR"/>
        </w:rPr>
        <w:t>Automatic search</w:t>
      </w:r>
      <w:r w:rsidRPr="001E02ED">
        <w:rPr>
          <w:rFonts w:eastAsia="Batang"/>
          <w:b/>
          <w:lang w:eastAsia="ko-KR"/>
        </w:rPr>
        <w:t>’</w:t>
      </w:r>
      <w:r w:rsidRPr="001E02ED">
        <w:rPr>
          <w:rFonts w:eastAsia="Batang"/>
          <w:lang w:eastAsia="ko-KR"/>
        </w:rPr>
        <w:t xml:space="preserve"> means that the IRD regularly searches for new system software that targets the IRD. For broadcast channel, specific parts of Automatic search, see section </w:t>
      </w:r>
      <w:r w:rsidR="00A44FB7">
        <w:rPr>
          <w:rFonts w:eastAsia="Batang"/>
          <w:lang w:eastAsia="ko-KR"/>
        </w:rPr>
        <w:fldChar w:fldCharType="begin"/>
      </w:r>
      <w:r w:rsidR="00A44FB7">
        <w:rPr>
          <w:rFonts w:eastAsia="Batang"/>
          <w:lang w:eastAsia="ko-KR"/>
        </w:rPr>
        <w:instrText xml:space="preserve"> REF _Ref392065571 \r \h </w:instrText>
      </w:r>
      <w:r w:rsidR="00A44FB7">
        <w:rPr>
          <w:rFonts w:eastAsia="Batang"/>
          <w:lang w:eastAsia="ko-KR"/>
        </w:rPr>
      </w:r>
      <w:r w:rsidR="00A44FB7">
        <w:rPr>
          <w:rFonts w:eastAsia="Batang"/>
          <w:lang w:eastAsia="ko-KR"/>
        </w:rPr>
        <w:fldChar w:fldCharType="separate"/>
      </w:r>
      <w:r w:rsidR="00290B98">
        <w:rPr>
          <w:rFonts w:eastAsia="Batang"/>
          <w:lang w:eastAsia="ko-KR"/>
        </w:rPr>
        <w:t>10.5</w:t>
      </w:r>
      <w:r w:rsidR="00A44FB7">
        <w:rPr>
          <w:rFonts w:eastAsia="Batang"/>
          <w:lang w:eastAsia="ko-KR"/>
        </w:rPr>
        <w:fldChar w:fldCharType="end"/>
      </w:r>
      <w:r w:rsidRPr="001E02ED">
        <w:rPr>
          <w:rFonts w:eastAsia="Batang"/>
          <w:lang w:eastAsia="ko-KR"/>
        </w:rPr>
        <w:t xml:space="preserve">. The NorDig IRD </w:t>
      </w:r>
      <w:r w:rsidR="00186033" w:rsidRPr="00186033">
        <w:rPr>
          <w:rFonts w:eastAsia="Batang"/>
          <w:b/>
          <w:color w:val="FF0000"/>
          <w:lang w:eastAsia="ko-KR"/>
        </w:rPr>
        <w:t>shall</w:t>
      </w:r>
      <w:r w:rsidRPr="001E02ED">
        <w:rPr>
          <w:rFonts w:eastAsia="Batang"/>
          <w:lang w:eastAsia="ko-KR"/>
        </w:rPr>
        <w:t xml:space="preserve"> support at least one of following alternatives: </w:t>
      </w:r>
    </w:p>
    <w:p w14:paraId="194F0D56" w14:textId="0C0954E5" w:rsidR="00637AFE" w:rsidRPr="001E02ED" w:rsidRDefault="00637AFE" w:rsidP="00806506">
      <w:pPr>
        <w:pStyle w:val="Listeafsnit"/>
        <w:numPr>
          <w:ilvl w:val="0"/>
          <w:numId w:val="70"/>
        </w:numPr>
        <w:spacing w:after="0"/>
        <w:rPr>
          <w:rFonts w:eastAsia="Batang"/>
          <w:lang w:eastAsia="ko-KR"/>
        </w:rPr>
      </w:pPr>
      <w:r w:rsidRPr="001E02ED">
        <w:rPr>
          <w:rFonts w:eastAsia="Batang"/>
          <w:lang w:eastAsia="ko-KR"/>
        </w:rPr>
        <w:t xml:space="preserve">Search continuously/frequently in the background of normal operation without restricting TV viewing. It should start action within 10 minutes after software is published according to the IRD’s selected SSU approach. (“Published” refers here in the case of </w:t>
      </w:r>
      <w:r w:rsidR="002F4362" w:rsidRPr="001E02ED">
        <w:rPr>
          <w:rFonts w:eastAsia="Batang"/>
          <w:lang w:eastAsia="ko-KR"/>
        </w:rPr>
        <w:t>broadcast</w:t>
      </w:r>
      <w:r w:rsidRPr="001E02ED">
        <w:rPr>
          <w:rFonts w:eastAsia="Batang"/>
          <w:lang w:eastAsia="ko-KR"/>
        </w:rPr>
        <w:t xml:space="preserve"> channel is used from when </w:t>
      </w:r>
      <w:r w:rsidR="00F27C53" w:rsidRPr="001E02ED">
        <w:rPr>
          <w:rFonts w:eastAsia="Batang"/>
          <w:lang w:eastAsia="ko-KR"/>
        </w:rPr>
        <w:t>signalling</w:t>
      </w:r>
      <w:r w:rsidRPr="001E02ED">
        <w:rPr>
          <w:rFonts w:eastAsia="Batang"/>
          <w:lang w:eastAsia="ko-KR"/>
        </w:rPr>
        <w:t xml:space="preserve"> is included in actual received transport stream(s) and in the case of Internet IP-based channel is used from when IRD manufacturer publish new software for the IRD). </w:t>
      </w:r>
    </w:p>
    <w:p w14:paraId="08BF5903" w14:textId="493C19E3" w:rsidR="00637AFE" w:rsidRPr="001E02ED" w:rsidRDefault="00637AFE" w:rsidP="00806506">
      <w:pPr>
        <w:pStyle w:val="Listeafsnit"/>
        <w:numPr>
          <w:ilvl w:val="0"/>
          <w:numId w:val="70"/>
        </w:numPr>
        <w:spacing w:after="0"/>
        <w:rPr>
          <w:rFonts w:eastAsia="Batang"/>
          <w:lang w:eastAsia="ko-KR"/>
        </w:rPr>
      </w:pPr>
      <w:r w:rsidRPr="001E02ED">
        <w:rPr>
          <w:rFonts w:eastAsia="Batang"/>
          <w:lang w:eastAsia="ko-KR"/>
        </w:rPr>
        <w:t xml:space="preserve">Search at least once per day (for example in </w:t>
      </w:r>
      <w:r w:rsidR="00290940">
        <w:rPr>
          <w:rFonts w:eastAsia="Batang"/>
          <w:lang w:eastAsia="ko-KR"/>
        </w:rPr>
        <w:t>standby</w:t>
      </w:r>
      <w:r w:rsidRPr="001E02ED">
        <w:rPr>
          <w:rFonts w:eastAsia="Batang"/>
          <w:lang w:eastAsia="ko-KR"/>
        </w:rPr>
        <w:t xml:space="preserve"> mode). Any user messaging </w:t>
      </w:r>
      <w:r w:rsidR="00186033" w:rsidRPr="00186033">
        <w:rPr>
          <w:rFonts w:eastAsia="Batang"/>
          <w:b/>
          <w:color w:val="FF0000"/>
          <w:lang w:eastAsia="ko-KR"/>
        </w:rPr>
        <w:t>shall</w:t>
      </w:r>
      <w:r w:rsidRPr="001E02ED">
        <w:rPr>
          <w:rFonts w:eastAsia="Batang"/>
          <w:lang w:eastAsia="ko-KR"/>
        </w:rPr>
        <w:t xml:space="preserve"> be made after </w:t>
      </w:r>
      <w:r w:rsidRPr="001E02ED">
        <w:t xml:space="preserve">IRD comes out of </w:t>
      </w:r>
      <w:r w:rsidR="00290940">
        <w:t>standby</w:t>
      </w:r>
      <w:r w:rsidRPr="001E02ED">
        <w:t xml:space="preserve"> </w:t>
      </w:r>
      <w:r w:rsidRPr="001E02ED">
        <w:rPr>
          <w:rFonts w:eastAsia="Batang"/>
          <w:lang w:eastAsia="ko-KR"/>
        </w:rPr>
        <w:t xml:space="preserve">according to </w:t>
      </w:r>
      <w:r w:rsidR="00A44FB7">
        <w:rPr>
          <w:rFonts w:eastAsia="Batang"/>
          <w:lang w:eastAsia="ko-KR"/>
        </w:rPr>
        <w:fldChar w:fldCharType="begin"/>
      </w:r>
      <w:r w:rsidR="00A44FB7">
        <w:rPr>
          <w:rFonts w:eastAsia="Batang"/>
          <w:lang w:eastAsia="ko-KR"/>
        </w:rPr>
        <w:instrText xml:space="preserve"> REF _Ref387943931 \r \h </w:instrText>
      </w:r>
      <w:r w:rsidR="00A44FB7">
        <w:rPr>
          <w:rFonts w:eastAsia="Batang"/>
          <w:lang w:eastAsia="ko-KR"/>
        </w:rPr>
      </w:r>
      <w:r w:rsidR="00A44FB7">
        <w:rPr>
          <w:rFonts w:eastAsia="Batang"/>
          <w:lang w:eastAsia="ko-KR"/>
        </w:rPr>
        <w:fldChar w:fldCharType="separate"/>
      </w:r>
      <w:r w:rsidR="00290B98">
        <w:rPr>
          <w:rFonts w:eastAsia="Batang"/>
          <w:lang w:eastAsia="ko-KR"/>
        </w:rPr>
        <w:t>10.1.3</w:t>
      </w:r>
      <w:r w:rsidR="00A44FB7">
        <w:rPr>
          <w:rFonts w:eastAsia="Batang"/>
          <w:lang w:eastAsia="ko-KR"/>
        </w:rPr>
        <w:fldChar w:fldCharType="end"/>
      </w:r>
      <w:r w:rsidRPr="001E02ED">
        <w:rPr>
          <w:rFonts w:eastAsia="Batang"/>
          <w:lang w:eastAsia="ko-KR"/>
        </w:rPr>
        <w:t xml:space="preserve">. </w:t>
      </w:r>
    </w:p>
    <w:p w14:paraId="1F1C0625" w14:textId="78022E9F" w:rsidR="00637AFE" w:rsidRPr="00362A37" w:rsidRDefault="00637AFE" w:rsidP="00806506">
      <w:pPr>
        <w:pStyle w:val="Listeafsnit"/>
        <w:numPr>
          <w:ilvl w:val="0"/>
          <w:numId w:val="70"/>
        </w:numPr>
        <w:rPr>
          <w:strike/>
        </w:rPr>
      </w:pPr>
      <w:r w:rsidRPr="001E02ED">
        <w:rPr>
          <w:rFonts w:eastAsia="Batang"/>
          <w:lang w:eastAsia="ko-KR"/>
        </w:rPr>
        <w:t xml:space="preserve">Search at least once from the time IRD has been turned off until the time it has been turned on (i.e. during </w:t>
      </w:r>
      <w:r w:rsidR="00290940">
        <w:rPr>
          <w:rFonts w:eastAsia="Batang"/>
          <w:lang w:eastAsia="ko-KR"/>
        </w:rPr>
        <w:t>standby</w:t>
      </w:r>
      <w:r w:rsidRPr="001E02ED">
        <w:rPr>
          <w:rFonts w:eastAsia="Batang"/>
          <w:lang w:eastAsia="ko-KR"/>
        </w:rPr>
        <w:t xml:space="preserve"> mode), with exception for shorter </w:t>
      </w:r>
      <w:r w:rsidR="00290940">
        <w:rPr>
          <w:rFonts w:eastAsia="Batang"/>
          <w:lang w:eastAsia="ko-KR"/>
        </w:rPr>
        <w:t>standby</w:t>
      </w:r>
      <w:r w:rsidRPr="001E02ED">
        <w:rPr>
          <w:rFonts w:eastAsia="Batang"/>
          <w:lang w:eastAsia="ko-KR"/>
        </w:rPr>
        <w:t xml:space="preserve"> periods than 10 minutes (to allow IRDs to have fast start-up if user changes their mind and wants to use the IRD again). Any user </w:t>
      </w:r>
      <w:r w:rsidR="00031B3C" w:rsidRPr="001E02ED">
        <w:rPr>
          <w:szCs w:val="22"/>
        </w:rPr>
        <w:t>messaging</w:t>
      </w:r>
      <w:r w:rsidRPr="001E02ED">
        <w:rPr>
          <w:szCs w:val="22"/>
        </w:rPr>
        <w:t xml:space="preserve"> </w:t>
      </w:r>
      <w:r w:rsidR="00186033" w:rsidRPr="00186033">
        <w:rPr>
          <w:rFonts w:eastAsia="Batang"/>
          <w:b/>
          <w:color w:val="FF0000"/>
          <w:lang w:eastAsia="ko-KR"/>
        </w:rPr>
        <w:t>shall</w:t>
      </w:r>
      <w:r w:rsidRPr="001E02ED">
        <w:rPr>
          <w:rFonts w:eastAsia="Batang"/>
          <w:lang w:eastAsia="ko-KR"/>
        </w:rPr>
        <w:t xml:space="preserve"> be made after </w:t>
      </w:r>
      <w:r w:rsidRPr="001E02ED">
        <w:t xml:space="preserve">IRD comes out of </w:t>
      </w:r>
      <w:r w:rsidR="00290940">
        <w:t>standby</w:t>
      </w:r>
      <w:r w:rsidRPr="001E02ED">
        <w:t xml:space="preserve"> </w:t>
      </w:r>
      <w:r w:rsidRPr="001E02ED">
        <w:rPr>
          <w:rFonts w:eastAsia="Batang"/>
          <w:lang w:eastAsia="ko-KR"/>
        </w:rPr>
        <w:t xml:space="preserve">according to </w:t>
      </w:r>
      <w:r w:rsidR="00A44FB7">
        <w:rPr>
          <w:rFonts w:eastAsia="Batang"/>
          <w:lang w:eastAsia="ko-KR"/>
        </w:rPr>
        <w:fldChar w:fldCharType="begin"/>
      </w:r>
      <w:r w:rsidR="00A44FB7">
        <w:rPr>
          <w:rFonts w:eastAsia="Batang"/>
          <w:lang w:eastAsia="ko-KR"/>
        </w:rPr>
        <w:instrText xml:space="preserve"> REF _Ref387943931 \r \h </w:instrText>
      </w:r>
      <w:r w:rsidR="00A44FB7">
        <w:rPr>
          <w:rFonts w:eastAsia="Batang"/>
          <w:lang w:eastAsia="ko-KR"/>
        </w:rPr>
      </w:r>
      <w:r w:rsidR="00A44FB7">
        <w:rPr>
          <w:rFonts w:eastAsia="Batang"/>
          <w:lang w:eastAsia="ko-KR"/>
        </w:rPr>
        <w:fldChar w:fldCharType="separate"/>
      </w:r>
      <w:r w:rsidR="00290B98">
        <w:rPr>
          <w:rFonts w:eastAsia="Batang"/>
          <w:lang w:eastAsia="ko-KR"/>
        </w:rPr>
        <w:t>10.1.3</w:t>
      </w:r>
      <w:r w:rsidR="00A44FB7">
        <w:rPr>
          <w:rFonts w:eastAsia="Batang"/>
          <w:lang w:eastAsia="ko-KR"/>
        </w:rPr>
        <w:fldChar w:fldCharType="end"/>
      </w:r>
      <w:r w:rsidRPr="001E02ED">
        <w:rPr>
          <w:rFonts w:eastAsia="Batang"/>
          <w:lang w:eastAsia="ko-KR"/>
        </w:rPr>
        <w:t>.</w:t>
      </w:r>
    </w:p>
    <w:p w14:paraId="6F19B89A" w14:textId="2A123366" w:rsidR="00FA655F" w:rsidRPr="001E02ED" w:rsidRDefault="00FA655F" w:rsidP="00F81381">
      <w:pPr>
        <w:pStyle w:val="Overskrift3"/>
        <w:rPr>
          <w:rFonts w:eastAsia="Batang"/>
          <w:lang w:eastAsia="ko-KR"/>
        </w:rPr>
      </w:pPr>
      <w:bookmarkStart w:id="2819" w:name="_Ref389490655"/>
      <w:bookmarkStart w:id="2820" w:name="_Toc392073898"/>
      <w:bookmarkStart w:id="2821" w:name="_Toc392075560"/>
      <w:r w:rsidRPr="001E02ED">
        <w:rPr>
          <w:rFonts w:eastAsia="Batang"/>
          <w:lang w:eastAsia="ko-KR"/>
        </w:rPr>
        <w:t xml:space="preserve">SSU </w:t>
      </w:r>
      <w:r w:rsidR="00637AFE" w:rsidRPr="001E02ED">
        <w:rPr>
          <w:rFonts w:eastAsia="Batang"/>
          <w:lang w:eastAsia="ko-KR"/>
        </w:rPr>
        <w:t xml:space="preserve">approaches </w:t>
      </w:r>
      <w:bookmarkEnd w:id="2819"/>
      <w:bookmarkEnd w:id="2820"/>
      <w:bookmarkEnd w:id="2821"/>
    </w:p>
    <w:p w14:paraId="07C57C7F" w14:textId="349E67AE" w:rsidR="005D63BB" w:rsidRPr="001E02ED" w:rsidRDefault="00637AFE" w:rsidP="00637AFE">
      <w:pPr>
        <w:pStyle w:val="Brdtekst"/>
        <w:rPr>
          <w:rFonts w:eastAsia="Batang"/>
          <w:szCs w:val="22"/>
          <w:lang w:eastAsia="ko-KR"/>
        </w:rPr>
      </w:pPr>
      <w:r w:rsidRPr="001E02ED">
        <w:rPr>
          <w:rFonts w:eastAsia="Batang"/>
          <w:szCs w:val="22"/>
          <w:lang w:eastAsia="ko-KR"/>
        </w:rPr>
        <w:t>A number of approaches for software update functionality are defined below</w:t>
      </w:r>
    </w:p>
    <w:p w14:paraId="37A27826" w14:textId="2390845E" w:rsidR="00FA655F" w:rsidRPr="001E02ED" w:rsidRDefault="00FA655F" w:rsidP="00F81381">
      <w:pPr>
        <w:pStyle w:val="Overskrift4"/>
        <w:rPr>
          <w:rFonts w:eastAsia="Batang"/>
          <w:lang w:eastAsia="ko-KR"/>
        </w:rPr>
      </w:pPr>
      <w:bookmarkStart w:id="2822" w:name="_Ref387254560"/>
      <w:bookmarkStart w:id="2823" w:name="_Toc392073899"/>
      <w:r w:rsidRPr="001E02ED">
        <w:rPr>
          <w:rFonts w:eastAsia="Batang"/>
        </w:rPr>
        <w:t>Fully Automatic (auto</w:t>
      </w:r>
      <w:r w:rsidR="00637AFE" w:rsidRPr="001E02ED">
        <w:rPr>
          <w:rFonts w:eastAsia="Batang"/>
        </w:rPr>
        <w:t>matic</w:t>
      </w:r>
      <w:r w:rsidRPr="001E02ED">
        <w:rPr>
          <w:rFonts w:eastAsia="Batang"/>
        </w:rPr>
        <w:t xml:space="preserve"> search, auto</w:t>
      </w:r>
      <w:r w:rsidR="00637AFE" w:rsidRPr="001E02ED">
        <w:rPr>
          <w:rFonts w:eastAsia="Batang"/>
        </w:rPr>
        <w:t>matic</w:t>
      </w:r>
      <w:r w:rsidRPr="001E02ED">
        <w:rPr>
          <w:rFonts w:eastAsia="Batang"/>
        </w:rPr>
        <w:t xml:space="preserve"> download and auto</w:t>
      </w:r>
      <w:r w:rsidR="00637AFE" w:rsidRPr="001E02ED">
        <w:rPr>
          <w:rFonts w:eastAsia="Batang"/>
        </w:rPr>
        <w:t>matic</w:t>
      </w:r>
      <w:r w:rsidRPr="001E02ED">
        <w:rPr>
          <w:rFonts w:eastAsia="Batang"/>
        </w:rPr>
        <w:t xml:space="preserve"> install).</w:t>
      </w:r>
      <w:bookmarkEnd w:id="2822"/>
      <w:bookmarkEnd w:id="2823"/>
    </w:p>
    <w:p w14:paraId="6EE80FF9" w14:textId="2115DEC4" w:rsidR="00FA655F" w:rsidRPr="00333840" w:rsidRDefault="00FA655F" w:rsidP="00FA655F">
      <w:r w:rsidRPr="00333840">
        <w:t xml:space="preserve">For this approach the NorDig IRD </w:t>
      </w:r>
      <w:r w:rsidR="00186033" w:rsidRPr="00186033">
        <w:rPr>
          <w:b/>
          <w:color w:val="FF0000"/>
        </w:rPr>
        <w:t>shall</w:t>
      </w:r>
      <w:r w:rsidRPr="00333840">
        <w:t xml:space="preserve"> automatically perform a regular search for new system software, when new system software is available the IRD automatically downloads the new software in the background and when download is completed the new software </w:t>
      </w:r>
      <w:r w:rsidR="00186033" w:rsidRPr="00186033">
        <w:rPr>
          <w:b/>
          <w:color w:val="FF0000"/>
        </w:rPr>
        <w:t>shall</w:t>
      </w:r>
      <w:r w:rsidRPr="00333840">
        <w:t xml:space="preserve"> be installed and replace the existing system software without any further user interaction. </w:t>
      </w:r>
    </w:p>
    <w:p w14:paraId="57B9B499" w14:textId="77777777" w:rsidR="00FA655F" w:rsidRPr="00333840" w:rsidRDefault="00FA655F" w:rsidP="00FA655F">
      <w:r w:rsidRPr="00333840">
        <w:t xml:space="preserve">This approach should mainly be used for IRDs that can perform </w:t>
      </w:r>
      <w:r w:rsidRPr="00333840">
        <w:rPr>
          <w:kern w:val="28"/>
        </w:rPr>
        <w:t xml:space="preserve">System software upgrade without effecting or deleting the IRD’s previous installation, user preference settings and/or service list(s). </w:t>
      </w:r>
      <w:r w:rsidRPr="00333840">
        <w:t xml:space="preserve"> </w:t>
      </w:r>
    </w:p>
    <w:p w14:paraId="0A523637" w14:textId="7B3ADC37" w:rsidR="00FA655F" w:rsidRPr="001E02ED" w:rsidRDefault="00FA655F" w:rsidP="00FA655F">
      <w:r w:rsidRPr="00333840">
        <w:t xml:space="preserve">It is recommended for this approach that actions that limit or disturb the use of the IRD (e.g. download and installation) is performed when the IRD is not used by the user or the user’s scheduled actions (e.g. </w:t>
      </w:r>
      <w:r w:rsidRPr="001E02ED">
        <w:t xml:space="preserve">when going to </w:t>
      </w:r>
      <w:r w:rsidR="00290940">
        <w:t>standby</w:t>
      </w:r>
      <w:r w:rsidRPr="001E02ED">
        <w:t xml:space="preserve"> mode or during </w:t>
      </w:r>
      <w:r w:rsidR="00290940">
        <w:t>standby</w:t>
      </w:r>
      <w:r w:rsidRPr="001E02ED">
        <w:t xml:space="preserve"> mode). </w:t>
      </w:r>
    </w:p>
    <w:p w14:paraId="0EF68D49" w14:textId="77F05C60" w:rsidR="00FA655F" w:rsidRPr="001E02ED" w:rsidRDefault="00FA655F" w:rsidP="00F81381">
      <w:pPr>
        <w:pStyle w:val="Overskrift4"/>
        <w:rPr>
          <w:rFonts w:eastAsia="Batang"/>
        </w:rPr>
      </w:pPr>
      <w:bookmarkStart w:id="2824" w:name="_Ref387254568"/>
      <w:bookmarkStart w:id="2825" w:name="_Toc392073900"/>
      <w:r w:rsidRPr="001E02ED">
        <w:rPr>
          <w:rFonts w:eastAsia="Batang"/>
        </w:rPr>
        <w:t xml:space="preserve">Semi-Automatic (Automatic search, automatic download and </w:t>
      </w:r>
      <w:r w:rsidR="009521E2" w:rsidRPr="001E02ED">
        <w:rPr>
          <w:rFonts w:eastAsia="Batang"/>
        </w:rPr>
        <w:t>m</w:t>
      </w:r>
      <w:r w:rsidRPr="001E02ED">
        <w:rPr>
          <w:rFonts w:eastAsia="Batang"/>
        </w:rPr>
        <w:t>anual install)</w:t>
      </w:r>
      <w:bookmarkEnd w:id="2824"/>
      <w:bookmarkEnd w:id="2825"/>
    </w:p>
    <w:p w14:paraId="2396F0EE" w14:textId="7C64D8A2" w:rsidR="00FA655F" w:rsidRPr="001E02ED" w:rsidRDefault="00FA655F" w:rsidP="00FA655F">
      <w:r w:rsidRPr="001E02ED">
        <w:t xml:space="preserve">For this approach the NorDig IRD </w:t>
      </w:r>
      <w:r w:rsidR="00186033" w:rsidRPr="00186033">
        <w:rPr>
          <w:b/>
          <w:color w:val="FF0000"/>
        </w:rPr>
        <w:t>shall</w:t>
      </w:r>
      <w:r w:rsidRPr="001E02ED">
        <w:t xml:space="preserve"> automatically perform a regular search for new system software and automatically download the new software in the background when available. Once the software download is completed, the </w:t>
      </w:r>
      <w:r w:rsidRPr="001E02ED">
        <w:rPr>
          <w:rFonts w:eastAsia="Batang"/>
          <w:lang w:eastAsia="ko-KR"/>
        </w:rPr>
        <w:t>NorDig IRD</w:t>
      </w:r>
      <w:r w:rsidRPr="001E02ED">
        <w:t xml:space="preserve"> </w:t>
      </w:r>
      <w:r w:rsidR="00186033" w:rsidRPr="00186033">
        <w:rPr>
          <w:b/>
          <w:color w:val="FF0000"/>
        </w:rPr>
        <w:t>shall</w:t>
      </w:r>
      <w:r w:rsidRPr="001E02ED">
        <w:t xml:space="preserve"> give a message to the user that software is ready to be installed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xml:space="preserve"> and be reminded as stated in </w:t>
      </w:r>
      <w:r w:rsidRPr="001E02ED">
        <w:fldChar w:fldCharType="begin"/>
      </w:r>
      <w:r w:rsidRPr="001E02ED">
        <w:instrText xml:space="preserve"> REF _Ref389490724 \r \h </w:instrText>
      </w:r>
      <w:r w:rsidR="00E50A97" w:rsidRPr="001E02ED">
        <w:instrText xml:space="preserve"> \* MERGEFORMAT </w:instrText>
      </w:r>
      <w:r w:rsidRPr="001E02ED">
        <w:fldChar w:fldCharType="separate"/>
      </w:r>
      <w:r w:rsidR="00290B98">
        <w:t>10.1.6</w:t>
      </w:r>
      <w:r w:rsidRPr="001E02ED">
        <w:fldChar w:fldCharType="end"/>
      </w:r>
      <w:r w:rsidRPr="001E02ED">
        <w:t xml:space="preserve">. </w:t>
      </w:r>
    </w:p>
    <w:p w14:paraId="70A591E8" w14:textId="4602F6D5" w:rsidR="00FA655F" w:rsidRPr="001E02ED" w:rsidRDefault="00FA655F" w:rsidP="00FA655F">
      <w:r w:rsidRPr="001E02ED">
        <w:t xml:space="preserve">If the user selects to confirm </w:t>
      </w:r>
      <w:r w:rsidR="009521E2" w:rsidRPr="001E02ED">
        <w:t xml:space="preserve">the </w:t>
      </w:r>
      <w:r w:rsidR="00101A24" w:rsidRPr="001E02ED">
        <w:t>upgrade,</w:t>
      </w:r>
      <w:r w:rsidRPr="001E02ED">
        <w:t xml:space="preserve"> then NorDig IRD </w:t>
      </w:r>
      <w:r w:rsidR="00186033" w:rsidRPr="00186033">
        <w:rPr>
          <w:b/>
          <w:color w:val="FF0000"/>
        </w:rPr>
        <w:t>shall</w:t>
      </w:r>
      <w:r w:rsidRPr="001E02ED">
        <w:t xml:space="preserve"> install the downloaded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1ADB5B02" w14:textId="77777777" w:rsidR="00FA655F" w:rsidRPr="00333840" w:rsidRDefault="00FA655F" w:rsidP="00F81381">
      <w:pPr>
        <w:pStyle w:val="Overskrift4"/>
        <w:rPr>
          <w:rFonts w:eastAsia="Batang"/>
          <w:lang w:eastAsia="ko-KR"/>
        </w:rPr>
      </w:pPr>
      <w:bookmarkStart w:id="2826" w:name="_Ref387254583"/>
      <w:bookmarkStart w:id="2827" w:name="_Toc392073901"/>
      <w:r w:rsidRPr="001E02ED">
        <w:rPr>
          <w:rFonts w:eastAsia="Batang"/>
          <w:lang w:eastAsia="ko-KR"/>
        </w:rPr>
        <w:t>Automatic search</w:t>
      </w:r>
      <w:r w:rsidRPr="00333840">
        <w:rPr>
          <w:rFonts w:eastAsia="Batang"/>
          <w:lang w:eastAsia="ko-KR"/>
        </w:rPr>
        <w:t>, manual download and install</w:t>
      </w:r>
      <w:bookmarkEnd w:id="2826"/>
      <w:bookmarkEnd w:id="2827"/>
    </w:p>
    <w:p w14:paraId="6C3F1A97" w14:textId="01D46060" w:rsidR="00FA655F" w:rsidRPr="001E02ED" w:rsidRDefault="00FA655F" w:rsidP="00FA655F">
      <w:r w:rsidRPr="00333840">
        <w:rPr>
          <w:rFonts w:eastAsia="Batang"/>
          <w:szCs w:val="22"/>
          <w:lang w:eastAsia="ko-KR"/>
        </w:rPr>
        <w:t xml:space="preserve">For this approach </w:t>
      </w:r>
      <w:r w:rsidRPr="00333840">
        <w:t xml:space="preserve">the NorDig IRD </w:t>
      </w:r>
      <w:r w:rsidR="00186033" w:rsidRPr="00186033">
        <w:rPr>
          <w:b/>
          <w:color w:val="FF0000"/>
        </w:rPr>
        <w:t>shall</w:t>
      </w:r>
      <w:r w:rsidRPr="00333840">
        <w:t xml:space="preserve"> automatically perform a regular search for new system software and </w:t>
      </w:r>
      <w:r w:rsidRPr="00333840">
        <w:rPr>
          <w:rFonts w:eastAsia="Batang"/>
          <w:szCs w:val="22"/>
          <w:lang w:eastAsia="ko-KR"/>
        </w:rPr>
        <w:t>whenever new software is available, prompt the user with a pop-up message</w:t>
      </w:r>
      <w:r w:rsidRPr="00333840">
        <w:t xml:space="preserve"> (according to </w:t>
      </w:r>
      <w:r w:rsidRPr="00333840">
        <w:fldChar w:fldCharType="begin"/>
      </w:r>
      <w:r w:rsidRPr="00333840">
        <w:instrText xml:space="preserve"> REF _Ref387943931 \r \h  \* MERGEFORMAT </w:instrText>
      </w:r>
      <w:r w:rsidRPr="00333840">
        <w:fldChar w:fldCharType="separate"/>
      </w:r>
      <w:r w:rsidR="00290B98">
        <w:t>10.1.3</w:t>
      </w:r>
      <w:r w:rsidRPr="00333840">
        <w:fldChar w:fldCharType="end"/>
      </w:r>
      <w:r w:rsidRPr="00333840">
        <w:t xml:space="preserve">). </w:t>
      </w:r>
      <w:r w:rsidRPr="001E02ED">
        <w:t xml:space="preserve">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xml:space="preserve"> and be reminded as stated in</w:t>
      </w:r>
      <w:r w:rsidR="00A44FB7">
        <w:t xml:space="preserve"> </w:t>
      </w:r>
      <w:r w:rsidRPr="001E02ED">
        <w:fldChar w:fldCharType="begin"/>
      </w:r>
      <w:r w:rsidRPr="001E02ED">
        <w:instrText xml:space="preserve"> REF _Ref389490724 \r \h </w:instrText>
      </w:r>
      <w:r w:rsidR="00E50A97" w:rsidRPr="001E02ED">
        <w:instrText xml:space="preserve"> \* MERGEFORMAT </w:instrText>
      </w:r>
      <w:r w:rsidRPr="001E02ED">
        <w:fldChar w:fldCharType="separate"/>
      </w:r>
      <w:r w:rsidR="00290B98">
        <w:t>10.1.6</w:t>
      </w:r>
      <w:r w:rsidRPr="001E02ED">
        <w:fldChar w:fldCharType="end"/>
      </w:r>
      <w:r w:rsidRPr="001E02ED">
        <w:t>.</w:t>
      </w:r>
    </w:p>
    <w:p w14:paraId="4BEBFBE8" w14:textId="54E2E036" w:rsidR="00FA655F" w:rsidRPr="001E02ED" w:rsidRDefault="00FA655F" w:rsidP="00FA655F">
      <w:pPr>
        <w:rPr>
          <w:rFonts w:eastAsia="Batang"/>
          <w:szCs w:val="22"/>
          <w:lang w:eastAsia="ko-KR"/>
        </w:rPr>
      </w:pPr>
      <w:r w:rsidRPr="001E02ED">
        <w:lastRenderedPageBreak/>
        <w:t xml:space="preserve">If user selects to confirm </w:t>
      </w:r>
      <w:r w:rsidR="00727D52" w:rsidRPr="001E02ED">
        <w:t xml:space="preserve">the </w:t>
      </w:r>
      <w:r w:rsidR="00101A24" w:rsidRPr="001E02ED">
        <w:t>upgrade,</w:t>
      </w:r>
      <w:r w:rsidRPr="001E02ED">
        <w:t xml:space="preserve"> then NorDig IRD </w:t>
      </w:r>
      <w:r w:rsidR="00186033" w:rsidRPr="00186033">
        <w:rPr>
          <w:b/>
          <w:color w:val="FF0000"/>
        </w:rPr>
        <w:t>shall</w:t>
      </w:r>
      <w:r w:rsidRPr="001E02ED">
        <w:t xml:space="preserve"> download and install the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372BC03C" w14:textId="77777777" w:rsidR="00FA655F" w:rsidRPr="001E02ED" w:rsidRDefault="00FA655F" w:rsidP="00F81381">
      <w:pPr>
        <w:pStyle w:val="Overskrift4"/>
        <w:rPr>
          <w:rFonts w:eastAsia="Batang"/>
          <w:lang w:eastAsia="ko-KR"/>
        </w:rPr>
      </w:pPr>
      <w:bookmarkStart w:id="2828" w:name="_Ref387254587"/>
      <w:bookmarkStart w:id="2829" w:name="_Toc392073902"/>
      <w:r w:rsidRPr="001E02ED">
        <w:rPr>
          <w:rFonts w:eastAsia="Batang"/>
          <w:lang w:eastAsia="ko-KR"/>
        </w:rPr>
        <w:t>Manual search, manual download and install</w:t>
      </w:r>
      <w:bookmarkEnd w:id="2828"/>
      <w:bookmarkEnd w:id="2829"/>
    </w:p>
    <w:p w14:paraId="0B7A5806" w14:textId="55D346B7" w:rsidR="00FA655F" w:rsidRPr="001E02ED" w:rsidRDefault="00FA655F" w:rsidP="00FA655F">
      <w:r w:rsidRPr="001E02ED">
        <w:t xml:space="preserve">For this approach, when selected by the user, NorDig IRD </w:t>
      </w:r>
      <w:r w:rsidR="00186033" w:rsidRPr="00186033">
        <w:rPr>
          <w:b/>
          <w:color w:val="FF0000"/>
        </w:rPr>
        <w:t>shall</w:t>
      </w:r>
      <w:r w:rsidRPr="001E02ED">
        <w:t xml:space="preserve"> initiate an immediate search for new software and before or after downloading the new system software, </w:t>
      </w:r>
      <w:r w:rsidRPr="001E02ED">
        <w:rPr>
          <w:rFonts w:eastAsia="Batang"/>
          <w:szCs w:val="22"/>
          <w:lang w:eastAsia="ko-KR"/>
        </w:rPr>
        <w:t>prompt the user with a pop-up message</w:t>
      </w:r>
      <w:r w:rsidRPr="001E02ED">
        <w:t xml:space="preserve"> if an update is available or not (for example with a user confirmation to proceed or that no new software is available). The user </w:t>
      </w:r>
      <w:r w:rsidR="00186033" w:rsidRPr="00186033">
        <w:rPr>
          <w:b/>
          <w:color w:val="FF0000"/>
        </w:rPr>
        <w:t>shall</w:t>
      </w:r>
      <w:r w:rsidRPr="001E02ED">
        <w:t xml:space="preserve"> be able to control the update as stated in </w:t>
      </w:r>
      <w:r w:rsidRPr="001E02ED">
        <w:fldChar w:fldCharType="begin"/>
      </w:r>
      <w:r w:rsidRPr="001E02ED">
        <w:instrText xml:space="preserve"> REF _Ref387945016 \r \h  \* MERGEFORMAT </w:instrText>
      </w:r>
      <w:r w:rsidRPr="001E02ED">
        <w:fldChar w:fldCharType="separate"/>
      </w:r>
      <w:r w:rsidR="00290B98">
        <w:t>10.1.1</w:t>
      </w:r>
      <w:r w:rsidRPr="001E02ED">
        <w:fldChar w:fldCharType="end"/>
      </w:r>
      <w:r w:rsidRPr="001E02ED">
        <w:t>. (The NorDig IRD should here not remind the user of the new system software, if the user selects to abort an available update).</w:t>
      </w:r>
    </w:p>
    <w:p w14:paraId="6F8F9254" w14:textId="0AD3DDC9" w:rsidR="00FA655F" w:rsidRPr="001E02ED" w:rsidRDefault="00FA655F" w:rsidP="00FA655F">
      <w:r w:rsidRPr="001E02ED">
        <w:t xml:space="preserve">If user selects to confirm </w:t>
      </w:r>
      <w:r w:rsidR="00101A24" w:rsidRPr="001E02ED">
        <w:t>upgrade,</w:t>
      </w:r>
      <w:r w:rsidRPr="001E02ED">
        <w:t xml:space="preserve"> then NorDig IRD </w:t>
      </w:r>
      <w:r w:rsidR="00186033" w:rsidRPr="00186033">
        <w:rPr>
          <w:b/>
          <w:color w:val="FF0000"/>
        </w:rPr>
        <w:t>shall</w:t>
      </w:r>
      <w:r w:rsidRPr="001E02ED">
        <w:t xml:space="preserve"> download (if not already downloaded) and install the new system software without any further user interaction and may provide warning messaging if installing the update interrupts viewing (according to </w:t>
      </w:r>
      <w:r w:rsidRPr="001E02ED">
        <w:fldChar w:fldCharType="begin"/>
      </w:r>
      <w:r w:rsidRPr="001E02ED">
        <w:instrText xml:space="preserve"> REF _Ref387943931 \r \h  \* MERGEFORMAT </w:instrText>
      </w:r>
      <w:r w:rsidRPr="001E02ED">
        <w:fldChar w:fldCharType="separate"/>
      </w:r>
      <w:r w:rsidR="00290B98">
        <w:t>10.1.3</w:t>
      </w:r>
      <w:r w:rsidRPr="001E02ED">
        <w:fldChar w:fldCharType="end"/>
      </w:r>
      <w:r w:rsidRPr="001E02ED">
        <w:t xml:space="preserve">). </w:t>
      </w:r>
    </w:p>
    <w:p w14:paraId="7D877892" w14:textId="77777777" w:rsidR="00727D52" w:rsidRPr="001E02ED" w:rsidRDefault="00727D52" w:rsidP="00727D52">
      <w:pPr>
        <w:pStyle w:val="Overskrift4"/>
        <w:rPr>
          <w:rFonts w:eastAsia="Batang"/>
          <w:lang w:eastAsia="ko-KR"/>
        </w:rPr>
      </w:pPr>
      <w:bookmarkStart w:id="2830" w:name="_Ref468947781"/>
      <w:r w:rsidRPr="001E02ED">
        <w:rPr>
          <w:rFonts w:eastAsia="Batang"/>
          <w:lang w:eastAsia="ko-KR"/>
        </w:rPr>
        <w:t>Automatic Notification, manual download and install</w:t>
      </w:r>
      <w:bookmarkEnd w:id="2830"/>
    </w:p>
    <w:p w14:paraId="512964A3" w14:textId="2E0ECBE3" w:rsidR="00727D52" w:rsidRPr="001E02ED" w:rsidRDefault="00727D52" w:rsidP="00727D52">
      <w:r w:rsidRPr="001E02ED">
        <w:t xml:space="preserve">For this approach the NorDig IRD </w:t>
      </w:r>
      <w:r w:rsidR="00186033" w:rsidRPr="00186033">
        <w:rPr>
          <w:b/>
          <w:color w:val="FF0000"/>
        </w:rPr>
        <w:t>shall</w:t>
      </w:r>
      <w:r w:rsidRPr="001E02ED">
        <w:t xml:space="preserve"> automatically perform a regular search for a notification signal (using DVB SSU’s Update_type 0x4) indicating the availability of new system software and, whenever new software is available, prompt the user with the IRD manufacturer's message associated with that notification. The message can be a default message that is pre-stored in the IRD (typically notification signal pointing to which pre-stored message) or a specific message sent within the notification signal. </w:t>
      </w:r>
    </w:p>
    <w:p w14:paraId="5A172157" w14:textId="64258185" w:rsidR="00FA655F" w:rsidRPr="00333840" w:rsidRDefault="00727D52" w:rsidP="00FA655F">
      <w:r w:rsidRPr="001E02ED">
        <w:t xml:space="preserve">The message informs the user that new software is available and recommends the necessary action for the user to take. For example, it </w:t>
      </w:r>
      <w:r w:rsidRPr="001E02ED">
        <w:rPr>
          <w:szCs w:val="22"/>
        </w:rPr>
        <w:t>can advise the user to connect an un-connected connectable IRD to the Internet (</w:t>
      </w:r>
      <w:r w:rsidRPr="001E02ED">
        <w:t>so the IRD can search for and download the new software via Internet</w:t>
      </w:r>
      <w:r w:rsidRPr="001E02ED">
        <w:rPr>
          <w:szCs w:val="22"/>
        </w:rPr>
        <w:t xml:space="preserve">) or if no Internet connection is available, direct the user towards a local interface (e.g. </w:t>
      </w:r>
      <w:r w:rsidRPr="001E02ED">
        <w:t>USB memory stick</w:t>
      </w:r>
      <w:r w:rsidRPr="001E02ED">
        <w:rPr>
          <w:szCs w:val="22"/>
        </w:rPr>
        <w:t>) download via manufacturer support services.</w:t>
      </w:r>
    </w:p>
    <w:p w14:paraId="3FA39700" w14:textId="2AFAFDCB" w:rsidR="00727D52" w:rsidRPr="001E02ED" w:rsidRDefault="005D63BB" w:rsidP="00727D52">
      <w:pPr>
        <w:pStyle w:val="Overskrift2"/>
      </w:pPr>
      <w:bookmarkStart w:id="2831" w:name="_Toc392073904"/>
      <w:bookmarkStart w:id="2832" w:name="_Toc392075562"/>
      <w:bookmarkStart w:id="2833" w:name="_Toc151560768"/>
      <w:r w:rsidRPr="001E02ED">
        <w:t>System Software Update</w:t>
      </w:r>
      <w:r w:rsidR="00FA655F" w:rsidRPr="001E02ED">
        <w:t xml:space="preserve"> via local interface or IP-based interface</w:t>
      </w:r>
      <w:bookmarkEnd w:id="2831"/>
      <w:bookmarkEnd w:id="2832"/>
      <w:r w:rsidR="00727D52" w:rsidRPr="001E02ED">
        <w:t xml:space="preserve"> (Internet)</w:t>
      </w:r>
      <w:bookmarkEnd w:id="2833"/>
    </w:p>
    <w:p w14:paraId="16E6E0AD" w14:textId="70B089CE" w:rsidR="00727D52" w:rsidRPr="001E02ED" w:rsidRDefault="00727D52" w:rsidP="00727D52">
      <w:pPr>
        <w:pStyle w:val="Overskrift3"/>
      </w:pPr>
      <w:r w:rsidRPr="001E02ED">
        <w:t>System Software Update via local interface (e.g. USB)</w:t>
      </w:r>
    </w:p>
    <w:p w14:paraId="3B6F538F" w14:textId="32F85E56" w:rsidR="00FA655F" w:rsidRPr="001E02ED" w:rsidRDefault="00FA655F" w:rsidP="00FA655F">
      <w:pPr>
        <w:rPr>
          <w:szCs w:val="22"/>
        </w:rPr>
      </w:pPr>
      <w:r w:rsidRPr="001E02ED">
        <w:rPr>
          <w:szCs w:val="22"/>
        </w:rPr>
        <w:t xml:space="preserve">Download should be possible using a local data interface (like USB) and/or IP-based interface (see chapter </w:t>
      </w:r>
      <w:r w:rsidR="00476D9E" w:rsidRPr="001E02ED">
        <w:rPr>
          <w:szCs w:val="22"/>
        </w:rPr>
        <w:fldChar w:fldCharType="begin"/>
      </w:r>
      <w:r w:rsidR="00476D9E" w:rsidRPr="001E02ED">
        <w:rPr>
          <w:szCs w:val="22"/>
        </w:rPr>
        <w:instrText xml:space="preserve"> REF _Ref392073303 \r \h </w:instrText>
      </w:r>
      <w:r w:rsidR="001E02ED">
        <w:rPr>
          <w:szCs w:val="22"/>
        </w:rPr>
        <w:instrText xml:space="preserve"> \* MERGEFORMAT </w:instrText>
      </w:r>
      <w:r w:rsidR="00476D9E" w:rsidRPr="001E02ED">
        <w:rPr>
          <w:szCs w:val="22"/>
        </w:rPr>
      </w:r>
      <w:r w:rsidR="00476D9E" w:rsidRPr="001E02ED">
        <w:rPr>
          <w:szCs w:val="22"/>
        </w:rPr>
        <w:fldChar w:fldCharType="separate"/>
      </w:r>
      <w:r w:rsidR="00290B98">
        <w:rPr>
          <w:szCs w:val="22"/>
        </w:rPr>
        <w:t>8.3</w:t>
      </w:r>
      <w:r w:rsidR="00476D9E" w:rsidRPr="001E02ED">
        <w:rPr>
          <w:szCs w:val="22"/>
        </w:rPr>
        <w:fldChar w:fldCharType="end"/>
      </w:r>
      <w:r w:rsidRPr="001E02ED">
        <w:rPr>
          <w:szCs w:val="22"/>
        </w:rPr>
        <w:t xml:space="preserve">). The NorDig IRD manufacturer </w:t>
      </w:r>
      <w:r w:rsidR="00186033" w:rsidRPr="00186033">
        <w:rPr>
          <w:b/>
          <w:color w:val="FF0000"/>
          <w:szCs w:val="22"/>
        </w:rPr>
        <w:t>shall</w:t>
      </w:r>
      <w:r w:rsidRPr="001E02ED">
        <w:rPr>
          <w:szCs w:val="22"/>
        </w:rPr>
        <w:t xml:space="preserve"> define the protocols and security mechanisms</w:t>
      </w:r>
      <w:r w:rsidR="00727D52" w:rsidRPr="001E02ED">
        <w:rPr>
          <w:szCs w:val="22"/>
        </w:rPr>
        <w:t xml:space="preserve"> in accordance with </w:t>
      </w:r>
      <w:r w:rsidR="00A44FB7">
        <w:rPr>
          <w:szCs w:val="22"/>
        </w:rPr>
        <w:t xml:space="preserve">section </w:t>
      </w:r>
      <w:r w:rsidR="00A44FB7">
        <w:rPr>
          <w:szCs w:val="22"/>
        </w:rPr>
        <w:fldChar w:fldCharType="begin"/>
      </w:r>
      <w:r w:rsidR="00A44FB7">
        <w:rPr>
          <w:szCs w:val="22"/>
        </w:rPr>
        <w:instrText xml:space="preserve"> REF _Ref528415468 \r \h </w:instrText>
      </w:r>
      <w:r w:rsidR="00A44FB7">
        <w:rPr>
          <w:szCs w:val="22"/>
        </w:rPr>
      </w:r>
      <w:r w:rsidR="00A44FB7">
        <w:rPr>
          <w:szCs w:val="22"/>
        </w:rPr>
        <w:fldChar w:fldCharType="separate"/>
      </w:r>
      <w:r w:rsidR="00290B98">
        <w:rPr>
          <w:szCs w:val="22"/>
        </w:rPr>
        <w:t>10.1</w:t>
      </w:r>
      <w:r w:rsidR="00A44FB7">
        <w:rPr>
          <w:szCs w:val="22"/>
        </w:rPr>
        <w:fldChar w:fldCharType="end"/>
      </w:r>
      <w:r w:rsidR="00727D52" w:rsidRPr="001E02ED">
        <w:rPr>
          <w:szCs w:val="22"/>
        </w:rPr>
        <w:t xml:space="preserve"> and </w:t>
      </w:r>
      <w:r w:rsidR="00A44FB7">
        <w:rPr>
          <w:szCs w:val="22"/>
        </w:rPr>
        <w:fldChar w:fldCharType="begin"/>
      </w:r>
      <w:r w:rsidR="00A44FB7">
        <w:rPr>
          <w:szCs w:val="22"/>
        </w:rPr>
        <w:instrText xml:space="preserve"> REF _Ref528415486 \r \h </w:instrText>
      </w:r>
      <w:r w:rsidR="00A44FB7">
        <w:rPr>
          <w:szCs w:val="22"/>
        </w:rPr>
      </w:r>
      <w:r w:rsidR="00A44FB7">
        <w:rPr>
          <w:szCs w:val="22"/>
        </w:rPr>
        <w:fldChar w:fldCharType="separate"/>
      </w:r>
      <w:r w:rsidR="00290B98">
        <w:rPr>
          <w:szCs w:val="22"/>
        </w:rPr>
        <w:t>10.2</w:t>
      </w:r>
      <w:r w:rsidR="00A44FB7">
        <w:rPr>
          <w:szCs w:val="22"/>
        </w:rPr>
        <w:fldChar w:fldCharType="end"/>
      </w:r>
      <w:r w:rsidRPr="001E02ED">
        <w:rPr>
          <w:szCs w:val="22"/>
        </w:rPr>
        <w:t xml:space="preserve">. The actual download is the user's responsibility and </w:t>
      </w:r>
      <w:r w:rsidR="00186033" w:rsidRPr="00186033">
        <w:rPr>
          <w:b/>
          <w:color w:val="FF0000"/>
          <w:szCs w:val="22"/>
        </w:rPr>
        <w:t>shall</w:t>
      </w:r>
      <w:r w:rsidRPr="001E02ED">
        <w:rPr>
          <w:szCs w:val="22"/>
        </w:rPr>
        <w:t xml:space="preserve"> be performed under the full control of the user.</w:t>
      </w:r>
    </w:p>
    <w:p w14:paraId="62C0494B" w14:textId="77777777" w:rsidR="006F2B92" w:rsidRPr="001E02ED" w:rsidRDefault="006F2B92" w:rsidP="00652989">
      <w:pPr>
        <w:pStyle w:val="Overskrift3"/>
      </w:pPr>
      <w:r w:rsidRPr="001E02ED">
        <w:t>System Software Update via IP-based interface (to Internet)</w:t>
      </w:r>
    </w:p>
    <w:p w14:paraId="77438A60" w14:textId="5901E740" w:rsidR="00727D52" w:rsidRPr="00333840" w:rsidRDefault="006F2B92" w:rsidP="00FA655F">
      <w:pPr>
        <w:rPr>
          <w:szCs w:val="22"/>
        </w:rPr>
      </w:pPr>
      <w:r w:rsidRPr="001E02ED">
        <w:rPr>
          <w:szCs w:val="22"/>
        </w:rPr>
        <w:t xml:space="preserve">A connectable NorDig IRD should support the ability to search and download system software via the Internet. The NorDig IRD manufacturer </w:t>
      </w:r>
      <w:r w:rsidR="00186033" w:rsidRPr="00186033">
        <w:rPr>
          <w:b/>
          <w:color w:val="FF0000"/>
          <w:szCs w:val="22"/>
        </w:rPr>
        <w:t>shall</w:t>
      </w:r>
      <w:r w:rsidRPr="001E02ED">
        <w:rPr>
          <w:szCs w:val="22"/>
        </w:rPr>
        <w:t xml:space="preserve"> define the protocols and security mechanisms in accordance with </w:t>
      </w:r>
      <w:r w:rsidR="00A44FB7">
        <w:rPr>
          <w:szCs w:val="22"/>
        </w:rPr>
        <w:t xml:space="preserve">section </w:t>
      </w:r>
      <w:r w:rsidR="00A44FB7">
        <w:rPr>
          <w:szCs w:val="22"/>
        </w:rPr>
        <w:fldChar w:fldCharType="begin"/>
      </w:r>
      <w:r w:rsidR="00A44FB7">
        <w:rPr>
          <w:szCs w:val="22"/>
        </w:rPr>
        <w:instrText xml:space="preserve"> REF _Ref528415529 \r \h </w:instrText>
      </w:r>
      <w:r w:rsidR="00A44FB7">
        <w:rPr>
          <w:szCs w:val="22"/>
        </w:rPr>
      </w:r>
      <w:r w:rsidR="00A44FB7">
        <w:rPr>
          <w:szCs w:val="22"/>
        </w:rPr>
        <w:fldChar w:fldCharType="separate"/>
      </w:r>
      <w:r w:rsidR="00290B98">
        <w:rPr>
          <w:szCs w:val="22"/>
        </w:rPr>
        <w:t>10.1</w:t>
      </w:r>
      <w:r w:rsidR="00A44FB7">
        <w:rPr>
          <w:szCs w:val="22"/>
        </w:rPr>
        <w:fldChar w:fldCharType="end"/>
      </w:r>
      <w:r w:rsidRPr="001E02ED">
        <w:rPr>
          <w:szCs w:val="22"/>
        </w:rPr>
        <w:t xml:space="preserve"> and </w:t>
      </w:r>
      <w:r w:rsidR="00A44FB7">
        <w:rPr>
          <w:szCs w:val="22"/>
        </w:rPr>
        <w:fldChar w:fldCharType="begin"/>
      </w:r>
      <w:r w:rsidR="00A44FB7">
        <w:rPr>
          <w:szCs w:val="22"/>
        </w:rPr>
        <w:instrText xml:space="preserve"> REF _Ref528415511 \r \h </w:instrText>
      </w:r>
      <w:r w:rsidR="00A44FB7">
        <w:rPr>
          <w:szCs w:val="22"/>
        </w:rPr>
      </w:r>
      <w:r w:rsidR="00A44FB7">
        <w:rPr>
          <w:szCs w:val="22"/>
        </w:rPr>
        <w:fldChar w:fldCharType="separate"/>
      </w:r>
      <w:r w:rsidR="00290B98">
        <w:rPr>
          <w:szCs w:val="22"/>
        </w:rPr>
        <w:t>10.2</w:t>
      </w:r>
      <w:r w:rsidR="00A44FB7">
        <w:rPr>
          <w:szCs w:val="22"/>
        </w:rPr>
        <w:fldChar w:fldCharType="end"/>
      </w:r>
      <w:r w:rsidRPr="001E02ED">
        <w:rPr>
          <w:szCs w:val="22"/>
        </w:rPr>
        <w:t xml:space="preserve">. </w:t>
      </w:r>
    </w:p>
    <w:p w14:paraId="38E565DF" w14:textId="50467B4F" w:rsidR="00FA655F" w:rsidRPr="00333840" w:rsidRDefault="00FA655F" w:rsidP="00F81381">
      <w:pPr>
        <w:pStyle w:val="Overskrift2"/>
      </w:pPr>
      <w:bookmarkStart w:id="2834" w:name="_Ref389490700"/>
      <w:bookmarkStart w:id="2835" w:name="_Toc392073905"/>
      <w:bookmarkStart w:id="2836" w:name="_Toc392075563"/>
      <w:bookmarkStart w:id="2837" w:name="_Toc151560769"/>
      <w:r w:rsidRPr="00333840">
        <w:t xml:space="preserve">Network Management and </w:t>
      </w:r>
      <w:r w:rsidRPr="001E02ED">
        <w:t>Provisioning</w:t>
      </w:r>
      <w:bookmarkEnd w:id="2834"/>
      <w:bookmarkEnd w:id="2835"/>
      <w:bookmarkEnd w:id="2836"/>
      <w:r w:rsidR="006F2B92" w:rsidRPr="001E02ED">
        <w:t xml:space="preserve"> for IP</w:t>
      </w:r>
      <w:r w:rsidR="00C65C31" w:rsidRPr="00367349">
        <w:t>-</w:t>
      </w:r>
      <w:r w:rsidR="006F2B92" w:rsidRPr="001E02ED">
        <w:t>based IRDs (IPTV)</w:t>
      </w:r>
      <w:bookmarkEnd w:id="2837"/>
    </w:p>
    <w:p w14:paraId="5381FC72" w14:textId="568D082E" w:rsidR="00FA655F" w:rsidRPr="00333840" w:rsidRDefault="00FA655F" w:rsidP="00FA655F">
      <w:pPr>
        <w:rPr>
          <w:b/>
          <w:bCs/>
          <w:szCs w:val="22"/>
        </w:rPr>
      </w:pPr>
      <w:r w:rsidRPr="00333840">
        <w:rPr>
          <w:szCs w:val="22"/>
        </w:rPr>
        <w:t>NorDig IRDs with an IP-based front-end should support system software download through network management and provisioning as specified in ETSI TS 102 034</w:t>
      </w:r>
      <w:r w:rsidR="00BC6F68">
        <w:rPr>
          <w:szCs w:val="22"/>
        </w:rPr>
        <w:t xml:space="preserve"> </w:t>
      </w:r>
      <w:r w:rsidR="00BC6F68">
        <w:rPr>
          <w:szCs w:val="22"/>
        </w:rPr>
        <w:fldChar w:fldCharType="begin"/>
      </w:r>
      <w:r w:rsidR="00BC6F68">
        <w:rPr>
          <w:szCs w:val="22"/>
        </w:rPr>
        <w:instrText xml:space="preserve"> REF _Ref69201695 \r \h </w:instrText>
      </w:r>
      <w:r w:rsidR="00BC6F68">
        <w:rPr>
          <w:szCs w:val="22"/>
        </w:rPr>
      </w:r>
      <w:r w:rsidR="00BC6F68">
        <w:rPr>
          <w:szCs w:val="22"/>
        </w:rPr>
        <w:fldChar w:fldCharType="separate"/>
      </w:r>
      <w:r w:rsidR="00BC6F68">
        <w:rPr>
          <w:szCs w:val="22"/>
        </w:rPr>
        <w:t>[29]</w:t>
      </w:r>
      <w:r w:rsidR="00BC6F68">
        <w:rPr>
          <w:szCs w:val="22"/>
        </w:rPr>
        <w:fldChar w:fldCharType="end"/>
      </w:r>
      <w:r w:rsidRPr="00333840">
        <w:rPr>
          <w:szCs w:val="22"/>
        </w:rPr>
        <w:t>, Chapter 10.</w:t>
      </w:r>
    </w:p>
    <w:p w14:paraId="3CBE727D" w14:textId="727E0160" w:rsidR="00FA655F" w:rsidRPr="00333840" w:rsidRDefault="00FA655F" w:rsidP="00101A24">
      <w:pPr>
        <w:pBdr>
          <w:top w:val="single" w:sz="4" w:space="1" w:color="auto"/>
          <w:left w:val="single" w:sz="4" w:space="0" w:color="auto"/>
          <w:bottom w:val="single" w:sz="4" w:space="1" w:color="auto"/>
          <w:right w:val="single" w:sz="4" w:space="4" w:color="auto"/>
        </w:pBdr>
        <w:rPr>
          <w:szCs w:val="22"/>
        </w:rPr>
      </w:pPr>
      <w:r w:rsidRPr="00333840">
        <w:rPr>
          <w:szCs w:val="22"/>
        </w:rPr>
        <w:t>Note:</w:t>
      </w:r>
      <w:r w:rsidR="007545A6">
        <w:rPr>
          <w:szCs w:val="22"/>
        </w:rPr>
        <w:t xml:space="preserve"> </w:t>
      </w:r>
      <w:r w:rsidRPr="00333840">
        <w:rPr>
          <w:szCs w:val="22"/>
        </w:rPr>
        <w:t xml:space="preserve">Network management and provisioning </w:t>
      </w:r>
      <w:proofErr w:type="gramStart"/>
      <w:r w:rsidRPr="00333840">
        <w:rPr>
          <w:szCs w:val="22"/>
        </w:rPr>
        <w:t>specifies</w:t>
      </w:r>
      <w:proofErr w:type="gramEnd"/>
      <w:r w:rsidRPr="00333840">
        <w:rPr>
          <w:szCs w:val="22"/>
        </w:rPr>
        <w:t xml:space="preserve"> how NorDig IRDs with an IP-based front-end network configuration </w:t>
      </w:r>
      <w:r w:rsidR="00186033" w:rsidRPr="00186033">
        <w:rPr>
          <w:b/>
          <w:color w:val="FF0000"/>
          <w:szCs w:val="22"/>
        </w:rPr>
        <w:t>shall</w:t>
      </w:r>
      <w:r w:rsidRPr="00333840">
        <w:rPr>
          <w:szCs w:val="22"/>
        </w:rPr>
        <w:t xml:space="preserve"> be provisioned, and how NorDig IRDs with an IP-based front-end will be managed over an IP network. </w:t>
      </w:r>
    </w:p>
    <w:p w14:paraId="713AED6A" w14:textId="2C5B0AAA" w:rsidR="00FA655F" w:rsidRPr="001E02ED" w:rsidRDefault="005D63BB" w:rsidP="00F81381">
      <w:pPr>
        <w:pStyle w:val="Overskrift2"/>
      </w:pPr>
      <w:bookmarkStart w:id="2838" w:name="_Ref392065571"/>
      <w:bookmarkStart w:id="2839" w:name="_Toc392073906"/>
      <w:bookmarkStart w:id="2840" w:name="_Toc392075564"/>
      <w:bookmarkStart w:id="2841" w:name="_Toc151560770"/>
      <w:r w:rsidRPr="001E02ED">
        <w:lastRenderedPageBreak/>
        <w:t>System Software Update</w:t>
      </w:r>
      <w:r w:rsidR="00FA655F" w:rsidRPr="001E02ED">
        <w:t xml:space="preserve"> via broadcast channels</w:t>
      </w:r>
      <w:bookmarkEnd w:id="2838"/>
      <w:bookmarkEnd w:id="2839"/>
      <w:bookmarkEnd w:id="2840"/>
      <w:bookmarkEnd w:id="2841"/>
    </w:p>
    <w:p w14:paraId="116AD055" w14:textId="549C77A3" w:rsidR="00652989" w:rsidRPr="001E02ED" w:rsidRDefault="00652989" w:rsidP="00652989">
      <w:r w:rsidRPr="001E02ED">
        <w:t xml:space="preserve">The NorDig IRD supporting SSU via broadcast channel </w:t>
      </w:r>
      <w:r w:rsidR="00186033" w:rsidRPr="00186033">
        <w:rPr>
          <w:b/>
          <w:color w:val="FF0000"/>
        </w:rPr>
        <w:t>shall</w:t>
      </w:r>
      <w:r w:rsidRPr="001E02ED">
        <w:t xml:space="preserve"> provide a software download mechanism in accordance with the DVB SSU specification</w:t>
      </w:r>
      <w:r w:rsidR="006124E5">
        <w:t xml:space="preserve"> </w:t>
      </w:r>
      <w:r w:rsidR="006124E5">
        <w:fldChar w:fldCharType="begin"/>
      </w:r>
      <w:r w:rsidR="006124E5">
        <w:instrText xml:space="preserve"> REF _Ref103609828 \r \h </w:instrText>
      </w:r>
      <w:r w:rsidR="006124E5">
        <w:fldChar w:fldCharType="separate"/>
      </w:r>
      <w:r w:rsidR="006124E5">
        <w:t>[28]</w:t>
      </w:r>
      <w:r w:rsidR="006124E5">
        <w:fldChar w:fldCharType="end"/>
      </w:r>
      <w:r w:rsidRPr="001E02ED">
        <w:t xml:space="preserve">; the IRD </w:t>
      </w:r>
      <w:r w:rsidR="00186033" w:rsidRPr="00186033">
        <w:rPr>
          <w:b/>
          <w:color w:val="FF0000"/>
        </w:rPr>
        <w:t>shall</w:t>
      </w:r>
      <w:r w:rsidRPr="001E02ED">
        <w:t xml:space="preserve"> support the SSU Simple Profile and the parts of SSU Enhanced Profile that are specified below. </w:t>
      </w:r>
    </w:p>
    <w:p w14:paraId="49C6F617" w14:textId="77777777" w:rsidR="00652989" w:rsidRPr="001E02ED" w:rsidRDefault="00652989" w:rsidP="00652989">
      <w:pPr>
        <w:rPr>
          <w:rFonts w:eastAsia="Batang"/>
          <w:lang w:eastAsia="ko-KR"/>
        </w:rPr>
      </w:pPr>
      <w:r w:rsidRPr="001E02ED">
        <w:rPr>
          <w:rFonts w:eastAsia="Batang"/>
          <w:b/>
          <w:lang w:eastAsia="ko-KR"/>
        </w:rPr>
        <w:t>Automatic search</w:t>
      </w:r>
      <w:r w:rsidRPr="001E02ED">
        <w:rPr>
          <w:rFonts w:eastAsia="Batang"/>
          <w:lang w:eastAsia="ko-KR"/>
        </w:rPr>
        <w:t xml:space="preserve"> (in addition to 10.2) when using broadcast channel may result in the detection of a system software download, in the case of SSU Simple profile (see 10.5.1.1 below), which can be immediately processed as stated in this section 10.5 or a schedule time for a download to be available, in the case of SSU Enhanced profile (see 10.5.1.2 below). </w:t>
      </w:r>
    </w:p>
    <w:p w14:paraId="70DBA672" w14:textId="77777777" w:rsidR="00652989" w:rsidRPr="001E02ED" w:rsidRDefault="00652989" w:rsidP="00652989">
      <w:pPr>
        <w:rPr>
          <w:rFonts w:eastAsia="Batang"/>
          <w:lang w:eastAsia="ko-KR"/>
        </w:rPr>
      </w:pPr>
      <w:r w:rsidRPr="001E02ED">
        <w:rPr>
          <w:rFonts w:eastAsia="Batang"/>
          <w:lang w:eastAsia="ko-KR"/>
        </w:rPr>
        <w:t>When NorDig IRD searches for new software via the broadcast channel according with the alternatives stated in 10.2, this means:</w:t>
      </w:r>
    </w:p>
    <w:p w14:paraId="358D584E" w14:textId="77777777" w:rsidR="00652989" w:rsidRPr="001E02ED" w:rsidRDefault="00652989" w:rsidP="00806506">
      <w:pPr>
        <w:pStyle w:val="Listeafsnit"/>
        <w:numPr>
          <w:ilvl w:val="0"/>
          <w:numId w:val="70"/>
        </w:numPr>
        <w:spacing w:after="0"/>
        <w:rPr>
          <w:rFonts w:eastAsia="Batang"/>
          <w:lang w:eastAsia="ko-KR"/>
        </w:rPr>
      </w:pPr>
      <w:r w:rsidRPr="001E02ED">
        <w:rPr>
          <w:rFonts w:eastAsia="Batang"/>
          <w:lang w:eastAsia="ko-KR"/>
        </w:rPr>
        <w:t>For continuously/frequently search, this refers to search in the PSI/SI of the actual received broadcast signal(s).</w:t>
      </w:r>
    </w:p>
    <w:p w14:paraId="0A81699A" w14:textId="77777777" w:rsidR="00652989" w:rsidRPr="001E02ED" w:rsidRDefault="00652989" w:rsidP="00806506">
      <w:pPr>
        <w:pStyle w:val="Listeafsnit"/>
        <w:numPr>
          <w:ilvl w:val="0"/>
          <w:numId w:val="70"/>
        </w:numPr>
        <w:spacing w:after="0"/>
      </w:pPr>
      <w:r w:rsidRPr="001E02ED">
        <w:rPr>
          <w:rFonts w:eastAsia="Batang"/>
          <w:lang w:eastAsia="ko-KR"/>
        </w:rPr>
        <w:t>For search at least once per day and search at least once from the time IRD has been turned off until the time it has been turned on, this refers to search/scan through all installed Transport Streams.</w:t>
      </w:r>
    </w:p>
    <w:p w14:paraId="7CB2EAB3" w14:textId="413CBBCB" w:rsidR="00FA655F" w:rsidRPr="0064055A" w:rsidRDefault="00FA655F" w:rsidP="00F81381">
      <w:pPr>
        <w:pStyle w:val="Overskrift3"/>
        <w:rPr>
          <w:rFonts w:ascii="Times New Roman" w:eastAsia="Batang" w:hAnsi="Times New Roman"/>
          <w:lang w:eastAsia="ko-KR"/>
        </w:rPr>
      </w:pPr>
      <w:bookmarkStart w:id="2842" w:name="_Ref392065675"/>
      <w:bookmarkStart w:id="2843" w:name="_Toc392073907"/>
      <w:bookmarkStart w:id="2844" w:name="_Toc392075565"/>
      <w:r w:rsidRPr="0064055A">
        <w:rPr>
          <w:rFonts w:ascii="Times New Roman" w:eastAsia="Batang" w:hAnsi="Times New Roman"/>
          <w:lang w:eastAsia="ko-KR"/>
        </w:rPr>
        <w:t xml:space="preserve">SSU </w:t>
      </w:r>
      <w:bookmarkEnd w:id="2842"/>
      <w:bookmarkEnd w:id="2843"/>
      <w:bookmarkEnd w:id="2844"/>
      <w:r w:rsidR="00F27C53" w:rsidRPr="0064055A">
        <w:rPr>
          <w:rFonts w:ascii="Times New Roman" w:eastAsia="Batang" w:hAnsi="Times New Roman"/>
          <w:lang w:eastAsia="ko-KR"/>
        </w:rPr>
        <w:t>Signalling</w:t>
      </w:r>
    </w:p>
    <w:p w14:paraId="76E2C425" w14:textId="54AF71DC" w:rsidR="00FA655F" w:rsidRPr="001E02ED" w:rsidRDefault="00FA655F" w:rsidP="00F81381">
      <w:pPr>
        <w:pStyle w:val="Overskrift4"/>
        <w:rPr>
          <w:rFonts w:eastAsia="Batang"/>
          <w:lang w:eastAsia="ko-KR"/>
        </w:rPr>
      </w:pPr>
      <w:bookmarkStart w:id="2845" w:name="_Toc392073908"/>
      <w:r w:rsidRPr="001E02ED">
        <w:rPr>
          <w:rFonts w:eastAsia="Batang"/>
          <w:lang w:eastAsia="ko-KR"/>
        </w:rPr>
        <w:t>Simple Profile</w:t>
      </w:r>
      <w:bookmarkEnd w:id="2845"/>
      <w:r w:rsidR="003626B9" w:rsidRPr="001E02ED">
        <w:rPr>
          <w:rFonts w:eastAsia="Batang"/>
          <w:lang w:eastAsia="ko-KR"/>
        </w:rPr>
        <w:t xml:space="preserve"> (</w:t>
      </w:r>
      <w:proofErr w:type="spellStart"/>
      <w:r w:rsidR="003626B9" w:rsidRPr="001E02ED">
        <w:rPr>
          <w:rFonts w:eastAsia="Batang"/>
          <w:lang w:eastAsia="ko-KR"/>
        </w:rPr>
        <w:t>update_type</w:t>
      </w:r>
      <w:proofErr w:type="spellEnd"/>
      <w:r w:rsidR="003626B9" w:rsidRPr="001E02ED">
        <w:rPr>
          <w:rFonts w:eastAsia="Batang"/>
          <w:lang w:eastAsia="ko-KR"/>
        </w:rPr>
        <w:t xml:space="preserve"> 0x0 and 0x1)</w:t>
      </w:r>
    </w:p>
    <w:p w14:paraId="748BA7AA" w14:textId="23CA8EA5" w:rsidR="00FA655F" w:rsidRPr="001E02ED" w:rsidRDefault="00FA655F" w:rsidP="00FA655F">
      <w:pPr>
        <w:rPr>
          <w:szCs w:val="22"/>
          <w:lang w:eastAsia="nb-NO"/>
        </w:rPr>
      </w:pPr>
      <w:r w:rsidRPr="001E02ED">
        <w:rPr>
          <w:szCs w:val="22"/>
          <w:lang w:eastAsia="nb-NO"/>
        </w:rPr>
        <w:t xml:space="preserve">The NorDig IRD </w:t>
      </w:r>
      <w:r w:rsidR="00652989" w:rsidRPr="001E02ED">
        <w:rPr>
          <w:szCs w:val="22"/>
          <w:lang w:eastAsia="nb-NO"/>
        </w:rPr>
        <w:t xml:space="preserve">supporting SSU via broadcast channel </w:t>
      </w:r>
      <w:r w:rsidR="00186033" w:rsidRPr="00186033">
        <w:rPr>
          <w:b/>
          <w:color w:val="FF0000"/>
          <w:szCs w:val="22"/>
        </w:rPr>
        <w:t>shall</w:t>
      </w:r>
      <w:r w:rsidRPr="001E02ED">
        <w:rPr>
          <w:szCs w:val="22"/>
          <w:lang w:eastAsia="nb-NO"/>
        </w:rPr>
        <w:t xml:space="preserve"> support the </w:t>
      </w:r>
      <w:r w:rsidR="00652989" w:rsidRPr="001E02ED">
        <w:rPr>
          <w:szCs w:val="22"/>
          <w:lang w:eastAsia="nb-NO"/>
        </w:rPr>
        <w:t xml:space="preserve">DVB </w:t>
      </w:r>
      <w:r w:rsidRPr="001E02ED">
        <w:rPr>
          <w:szCs w:val="22"/>
          <w:lang w:eastAsia="nb-NO"/>
        </w:rPr>
        <w:t xml:space="preserve">SSU simple profile using the </w:t>
      </w:r>
      <w:r w:rsidR="00F27C53" w:rsidRPr="001E02ED">
        <w:rPr>
          <w:szCs w:val="22"/>
          <w:lang w:eastAsia="nb-NO"/>
        </w:rPr>
        <w:t>signalling</w:t>
      </w:r>
      <w:r w:rsidRPr="001E02ED">
        <w:rPr>
          <w:szCs w:val="22"/>
          <w:lang w:eastAsia="nb-NO"/>
        </w:rPr>
        <w:t xml:space="preserve"> in NIT, BAT and PMT, in accordance with the DVB-SSU specification</w:t>
      </w:r>
      <w:r w:rsidR="00463FF6">
        <w:rPr>
          <w:szCs w:val="22"/>
          <w:lang w:eastAsia="nb-NO"/>
        </w:rPr>
        <w:t xml:space="preserve"> </w:t>
      </w:r>
      <w:r w:rsidR="00463FF6">
        <w:rPr>
          <w:szCs w:val="22"/>
          <w:lang w:eastAsia="nb-NO"/>
        </w:rPr>
        <w:fldChar w:fldCharType="begin"/>
      </w:r>
      <w:r w:rsidR="00463FF6">
        <w:rPr>
          <w:szCs w:val="22"/>
          <w:lang w:eastAsia="nb-NO"/>
        </w:rPr>
        <w:instrText xml:space="preserve"> REF _Ref103609828 \r \h </w:instrText>
      </w:r>
      <w:r w:rsidR="00463FF6">
        <w:rPr>
          <w:szCs w:val="22"/>
          <w:lang w:eastAsia="nb-NO"/>
        </w:rPr>
      </w:r>
      <w:r w:rsidR="00463FF6">
        <w:rPr>
          <w:szCs w:val="22"/>
          <w:lang w:eastAsia="nb-NO"/>
        </w:rPr>
        <w:fldChar w:fldCharType="separate"/>
      </w:r>
      <w:r w:rsidR="00463FF6">
        <w:rPr>
          <w:szCs w:val="22"/>
          <w:lang w:eastAsia="nb-NO"/>
        </w:rPr>
        <w:t>[28]</w:t>
      </w:r>
      <w:r w:rsidR="00463FF6">
        <w:rPr>
          <w:szCs w:val="22"/>
          <w:lang w:eastAsia="nb-NO"/>
        </w:rPr>
        <w:fldChar w:fldCharType="end"/>
      </w:r>
      <w:r w:rsidRPr="001E02ED">
        <w:rPr>
          <w:szCs w:val="22"/>
          <w:lang w:eastAsia="nb-NO"/>
        </w:rPr>
        <w:t xml:space="preserve">. The Linkage descriptor in the NIT table, for linking to the SSU service is defined in section </w:t>
      </w:r>
      <w:r w:rsidRPr="001E02ED">
        <w:fldChar w:fldCharType="begin"/>
      </w:r>
      <w:r w:rsidRPr="001E02ED">
        <w:instrText xml:space="preserve"> REF _Ref264445562 \r \h  \* MERGEFORMAT </w:instrText>
      </w:r>
      <w:r w:rsidRPr="001E02ED">
        <w:fldChar w:fldCharType="separate"/>
      </w:r>
      <w:r w:rsidR="00290B98" w:rsidRPr="00290B98">
        <w:rPr>
          <w:szCs w:val="22"/>
          <w:lang w:eastAsia="nb-NO"/>
        </w:rPr>
        <w:t>12.2.6</w:t>
      </w:r>
      <w:r w:rsidRPr="001E02ED">
        <w:fldChar w:fldCharType="end"/>
      </w:r>
      <w:r w:rsidRPr="001E02ED">
        <w:rPr>
          <w:szCs w:val="22"/>
          <w:lang w:eastAsia="nb-NO"/>
        </w:rPr>
        <w:t xml:space="preserve"> (The UNT is not used for this profile, see chapter 5 of ref ETSI TS 102 006</w:t>
      </w:r>
      <w:r w:rsidR="00463FF6">
        <w:rPr>
          <w:szCs w:val="22"/>
          <w:lang w:eastAsia="nb-NO"/>
        </w:rPr>
        <w:t xml:space="preserve"> </w:t>
      </w:r>
      <w:r w:rsidR="00463FF6">
        <w:rPr>
          <w:szCs w:val="22"/>
          <w:lang w:eastAsia="nb-NO"/>
        </w:rPr>
        <w:fldChar w:fldCharType="begin"/>
      </w:r>
      <w:r w:rsidR="00463FF6">
        <w:rPr>
          <w:szCs w:val="22"/>
          <w:lang w:eastAsia="nb-NO"/>
        </w:rPr>
        <w:instrText xml:space="preserve"> REF _Ref103609828 \r \h </w:instrText>
      </w:r>
      <w:r w:rsidR="00463FF6">
        <w:rPr>
          <w:szCs w:val="22"/>
          <w:lang w:eastAsia="nb-NO"/>
        </w:rPr>
      </w:r>
      <w:r w:rsidR="00463FF6">
        <w:rPr>
          <w:szCs w:val="22"/>
          <w:lang w:eastAsia="nb-NO"/>
        </w:rPr>
        <w:fldChar w:fldCharType="separate"/>
      </w:r>
      <w:r w:rsidR="00463FF6">
        <w:rPr>
          <w:szCs w:val="22"/>
          <w:lang w:eastAsia="nb-NO"/>
        </w:rPr>
        <w:t>[28]</w:t>
      </w:r>
      <w:r w:rsidR="00463FF6">
        <w:rPr>
          <w:szCs w:val="22"/>
          <w:lang w:eastAsia="nb-NO"/>
        </w:rPr>
        <w:fldChar w:fldCharType="end"/>
      </w:r>
      <w:r w:rsidRPr="001E02ED">
        <w:rPr>
          <w:szCs w:val="22"/>
          <w:lang w:eastAsia="nb-NO"/>
        </w:rPr>
        <w:t>).</w:t>
      </w:r>
    </w:p>
    <w:p w14:paraId="2CAC1813" w14:textId="4F09FB58" w:rsidR="00FA655F" w:rsidRPr="001E02ED" w:rsidRDefault="00FA655F" w:rsidP="00F81381">
      <w:pPr>
        <w:pStyle w:val="Overskrift4"/>
        <w:rPr>
          <w:lang w:eastAsia="nb-NO"/>
        </w:rPr>
      </w:pPr>
      <w:r w:rsidRPr="001E02ED">
        <w:rPr>
          <w:lang w:eastAsia="nb-NO"/>
        </w:rPr>
        <w:t xml:space="preserve"> </w:t>
      </w:r>
      <w:bookmarkStart w:id="2846" w:name="_Toc392073909"/>
      <w:r w:rsidRPr="001E02ED">
        <w:rPr>
          <w:lang w:eastAsia="nb-NO"/>
        </w:rPr>
        <w:t>UNT Enhanced Profile</w:t>
      </w:r>
      <w:bookmarkEnd w:id="2846"/>
      <w:r w:rsidR="003626B9" w:rsidRPr="001E02ED">
        <w:rPr>
          <w:lang w:eastAsia="nb-NO"/>
        </w:rPr>
        <w:t xml:space="preserve"> </w:t>
      </w:r>
      <w:r w:rsidR="003626B9" w:rsidRPr="001E02ED">
        <w:rPr>
          <w:rFonts w:eastAsia="Batang"/>
          <w:lang w:eastAsia="ko-KR"/>
        </w:rPr>
        <w:t>(</w:t>
      </w:r>
      <w:proofErr w:type="spellStart"/>
      <w:r w:rsidR="003626B9" w:rsidRPr="001E02ED">
        <w:rPr>
          <w:rFonts w:eastAsia="Batang"/>
          <w:lang w:eastAsia="ko-KR"/>
        </w:rPr>
        <w:t>update_type</w:t>
      </w:r>
      <w:proofErr w:type="spellEnd"/>
      <w:r w:rsidR="003626B9" w:rsidRPr="001E02ED">
        <w:rPr>
          <w:rFonts w:eastAsia="Batang"/>
          <w:lang w:eastAsia="ko-KR"/>
        </w:rPr>
        <w:t xml:space="preserve"> 0x2, 0x3 and 0x4)</w:t>
      </w:r>
    </w:p>
    <w:p w14:paraId="6124595B" w14:textId="537C5157" w:rsidR="00FA655F" w:rsidRPr="001E02ED" w:rsidRDefault="00FA655F" w:rsidP="00FA655F">
      <w:pPr>
        <w:rPr>
          <w:szCs w:val="22"/>
          <w:lang w:eastAsia="nb-NO"/>
        </w:rPr>
      </w:pPr>
      <w:r w:rsidRPr="001E02ED">
        <w:rPr>
          <w:szCs w:val="22"/>
          <w:lang w:eastAsia="nb-NO"/>
        </w:rPr>
        <w:t xml:space="preserve">The NorDig IRD </w:t>
      </w:r>
      <w:r w:rsidR="00652989" w:rsidRPr="001E02ED">
        <w:rPr>
          <w:szCs w:val="22"/>
          <w:lang w:eastAsia="nb-NO"/>
        </w:rPr>
        <w:t xml:space="preserve">supporting SSU download via broadcast channel </w:t>
      </w:r>
      <w:r w:rsidR="00186033" w:rsidRPr="00186033">
        <w:rPr>
          <w:b/>
          <w:color w:val="FF0000"/>
          <w:szCs w:val="22"/>
          <w:lang w:eastAsia="nb-NO"/>
        </w:rPr>
        <w:t>shall</w:t>
      </w:r>
      <w:r w:rsidRPr="001E02ED">
        <w:rPr>
          <w:szCs w:val="22"/>
          <w:lang w:eastAsia="nb-NO"/>
        </w:rPr>
        <w:t xml:space="preserve"> support the </w:t>
      </w:r>
      <w:r w:rsidR="00652989" w:rsidRPr="001E02ED">
        <w:rPr>
          <w:szCs w:val="22"/>
          <w:lang w:eastAsia="nb-NO"/>
        </w:rPr>
        <w:t xml:space="preserve">DVB </w:t>
      </w:r>
      <w:r w:rsidRPr="001E02ED">
        <w:rPr>
          <w:szCs w:val="22"/>
          <w:lang w:eastAsia="nb-NO"/>
        </w:rPr>
        <w:t xml:space="preserve">SSU UNT Enhanced profile using the </w:t>
      </w:r>
      <w:r w:rsidR="00F27C53" w:rsidRPr="001E02ED">
        <w:rPr>
          <w:szCs w:val="22"/>
          <w:lang w:eastAsia="nb-NO"/>
        </w:rPr>
        <w:t>signalling</w:t>
      </w:r>
      <w:r w:rsidRPr="001E02ED">
        <w:rPr>
          <w:szCs w:val="22"/>
          <w:lang w:eastAsia="nb-NO"/>
        </w:rPr>
        <w:t xml:space="preserve"> in NIT, BAT, PMT, and UNT, in accordance with the DVB-SSU specification</w:t>
      </w:r>
      <w:r w:rsidR="00BC6F68">
        <w:rPr>
          <w:szCs w:val="22"/>
          <w:lang w:eastAsia="nb-NO"/>
        </w:rPr>
        <w:t xml:space="preserve"> </w:t>
      </w:r>
      <w:r w:rsidR="00BC6F68">
        <w:rPr>
          <w:szCs w:val="22"/>
          <w:lang w:eastAsia="nb-NO"/>
        </w:rPr>
        <w:fldChar w:fldCharType="begin"/>
      </w:r>
      <w:r w:rsidR="00BC6F68">
        <w:rPr>
          <w:szCs w:val="22"/>
          <w:lang w:eastAsia="nb-NO"/>
        </w:rPr>
        <w:instrText xml:space="preserve"> REF _Ref69205077 \r \h </w:instrText>
      </w:r>
      <w:r w:rsidR="00BC6F68">
        <w:rPr>
          <w:szCs w:val="22"/>
          <w:lang w:eastAsia="nb-NO"/>
        </w:rPr>
      </w:r>
      <w:r w:rsidR="00BC6F68">
        <w:rPr>
          <w:szCs w:val="22"/>
          <w:lang w:eastAsia="nb-NO"/>
        </w:rPr>
        <w:fldChar w:fldCharType="separate"/>
      </w:r>
      <w:r w:rsidR="00BC6F68">
        <w:rPr>
          <w:szCs w:val="22"/>
          <w:lang w:eastAsia="nb-NO"/>
        </w:rPr>
        <w:t>[28]</w:t>
      </w:r>
      <w:r w:rsidR="00BC6F68">
        <w:rPr>
          <w:szCs w:val="22"/>
          <w:lang w:eastAsia="nb-NO"/>
        </w:rPr>
        <w:fldChar w:fldCharType="end"/>
      </w:r>
      <w:r w:rsidRPr="001E02ED">
        <w:rPr>
          <w:rFonts w:eastAsia="Batang"/>
          <w:szCs w:val="22"/>
          <w:lang w:eastAsia="ko-KR"/>
        </w:rPr>
        <w:t>.</w:t>
      </w:r>
      <w:r w:rsidRPr="001E02ED">
        <w:rPr>
          <w:b/>
          <w:szCs w:val="22"/>
        </w:rPr>
        <w:t xml:space="preserve"> </w:t>
      </w:r>
      <w:r w:rsidRPr="001E02ED">
        <w:rPr>
          <w:szCs w:val="22"/>
          <w:lang w:eastAsia="nb-NO"/>
        </w:rPr>
        <w:t xml:space="preserve">The Linkage descriptor in the NIT table, for linking to the SSU service is defined in section </w:t>
      </w:r>
      <w:r w:rsidRPr="001E02ED">
        <w:fldChar w:fldCharType="begin"/>
      </w:r>
      <w:r w:rsidRPr="001E02ED">
        <w:instrText xml:space="preserve"> REF _Ref264445562 \r \h  \* MERGEFORMAT </w:instrText>
      </w:r>
      <w:r w:rsidRPr="001E02ED">
        <w:fldChar w:fldCharType="separate"/>
      </w:r>
      <w:r w:rsidR="00290B98" w:rsidRPr="00290B98">
        <w:rPr>
          <w:szCs w:val="22"/>
          <w:lang w:eastAsia="nb-NO"/>
        </w:rPr>
        <w:t>12.2.6</w:t>
      </w:r>
      <w:r w:rsidRPr="001E02ED">
        <w:fldChar w:fldCharType="end"/>
      </w:r>
      <w:r w:rsidRPr="001E02ED">
        <w:rPr>
          <w:szCs w:val="22"/>
          <w:lang w:eastAsia="nb-NO"/>
        </w:rPr>
        <w:t xml:space="preserve">. </w:t>
      </w:r>
      <w:r w:rsidRPr="001E02ED">
        <w:rPr>
          <w:szCs w:val="22"/>
        </w:rPr>
        <w:t xml:space="preserve">The descriptors of the UNT Enhanced profile </w:t>
      </w:r>
      <w:r w:rsidR="005D63BB" w:rsidRPr="001E02ED">
        <w:rPr>
          <w:szCs w:val="22"/>
        </w:rPr>
        <w:t>are</w:t>
      </w:r>
      <w:r w:rsidRPr="001E02ED">
        <w:rPr>
          <w:szCs w:val="22"/>
        </w:rPr>
        <w:t xml:space="preserve"> specified in Section </w:t>
      </w:r>
      <w:r w:rsidRPr="001E02ED">
        <w:fldChar w:fldCharType="begin"/>
      </w:r>
      <w:r w:rsidRPr="001E02ED">
        <w:instrText xml:space="preserve"> REF _Ref260322891 \r \h  \* MERGEFORMAT </w:instrText>
      </w:r>
      <w:r w:rsidRPr="001E02ED">
        <w:fldChar w:fldCharType="separate"/>
      </w:r>
      <w:r w:rsidR="00290B98" w:rsidRPr="00290B98">
        <w:rPr>
          <w:szCs w:val="22"/>
        </w:rPr>
        <w:t>12.7</w:t>
      </w:r>
      <w:r w:rsidRPr="001E02ED">
        <w:fldChar w:fldCharType="end"/>
      </w:r>
      <w:r w:rsidRPr="001E02ED">
        <w:rPr>
          <w:szCs w:val="22"/>
        </w:rPr>
        <w:t xml:space="preserve">. </w:t>
      </w:r>
    </w:p>
    <w:p w14:paraId="4A84EAB3" w14:textId="1F3F434C" w:rsidR="00FA655F" w:rsidRPr="001E02ED" w:rsidRDefault="00FA655F" w:rsidP="00FA655F">
      <w:pPr>
        <w:rPr>
          <w:szCs w:val="22"/>
        </w:rPr>
      </w:pPr>
      <w:r w:rsidRPr="001E02ED">
        <w:rPr>
          <w:szCs w:val="22"/>
        </w:rPr>
        <w:t>Descriptors defined in the DVB SSU Enhanced profile</w:t>
      </w:r>
      <w:r w:rsidR="00463FF6">
        <w:rPr>
          <w:szCs w:val="22"/>
        </w:rPr>
        <w:t xml:space="preserve"> </w:t>
      </w:r>
      <w:r w:rsidR="00463FF6">
        <w:rPr>
          <w:szCs w:val="22"/>
        </w:rPr>
        <w:fldChar w:fldCharType="begin"/>
      </w:r>
      <w:r w:rsidR="00463FF6">
        <w:rPr>
          <w:szCs w:val="22"/>
        </w:rPr>
        <w:instrText xml:space="preserve"> REF _Ref103609828 \r \h </w:instrText>
      </w:r>
      <w:r w:rsidR="00463FF6">
        <w:rPr>
          <w:szCs w:val="22"/>
        </w:rPr>
      </w:r>
      <w:r w:rsidR="00463FF6">
        <w:rPr>
          <w:szCs w:val="22"/>
        </w:rPr>
        <w:fldChar w:fldCharType="separate"/>
      </w:r>
      <w:r w:rsidR="00463FF6">
        <w:rPr>
          <w:szCs w:val="22"/>
        </w:rPr>
        <w:t>[28]</w:t>
      </w:r>
      <w:r w:rsidR="00463FF6">
        <w:rPr>
          <w:szCs w:val="22"/>
        </w:rPr>
        <w:fldChar w:fldCharType="end"/>
      </w:r>
      <w:r w:rsidRPr="001E02ED">
        <w:rPr>
          <w:szCs w:val="22"/>
        </w:rPr>
        <w:t xml:space="preserve">, but not specified as mandatory in section </w:t>
      </w:r>
      <w:r w:rsidRPr="001E02ED">
        <w:fldChar w:fldCharType="begin"/>
      </w:r>
      <w:r w:rsidRPr="001E02ED">
        <w:instrText xml:space="preserve"> REF _Ref260322891 \r \h  \* MERGEFORMAT </w:instrText>
      </w:r>
      <w:r w:rsidRPr="001E02ED">
        <w:fldChar w:fldCharType="separate"/>
      </w:r>
      <w:r w:rsidR="00290B98" w:rsidRPr="00290B98">
        <w:rPr>
          <w:szCs w:val="22"/>
        </w:rPr>
        <w:t>12.7</w:t>
      </w:r>
      <w:r w:rsidRPr="001E02ED">
        <w:fldChar w:fldCharType="end"/>
      </w:r>
      <w:r w:rsidRPr="001E02ED">
        <w:rPr>
          <w:szCs w:val="22"/>
        </w:rPr>
        <w:t xml:space="preserve">  may be omitted.</w:t>
      </w:r>
    </w:p>
    <w:p w14:paraId="0A87072D" w14:textId="5212A39A" w:rsidR="003626B9" w:rsidRPr="00333840" w:rsidRDefault="003626B9" w:rsidP="003626B9">
      <w:pPr>
        <w:autoSpaceDE w:val="0"/>
        <w:autoSpaceDN w:val="0"/>
        <w:adjustRightInd w:val="0"/>
        <w:spacing w:after="0"/>
        <w:rPr>
          <w:rFonts w:ascii="Arial" w:hAnsi="Arial" w:cs="Arial"/>
          <w:color w:val="000000"/>
          <w:sz w:val="24"/>
        </w:rPr>
      </w:pPr>
      <w:r w:rsidRPr="001E02ED">
        <w:rPr>
          <w:szCs w:val="22"/>
          <w:lang w:eastAsia="nb-NO"/>
        </w:rPr>
        <w:t xml:space="preserve">The NorDig IRD supporting SSU signalling via broadcast channel </w:t>
      </w:r>
      <w:r w:rsidR="00186033" w:rsidRPr="00186033">
        <w:rPr>
          <w:b/>
          <w:color w:val="FF0000"/>
          <w:szCs w:val="22"/>
          <w:lang w:eastAsia="nb-NO"/>
        </w:rPr>
        <w:t>shall</w:t>
      </w:r>
      <w:r w:rsidRPr="001E02ED">
        <w:rPr>
          <w:szCs w:val="22"/>
          <w:lang w:eastAsia="nb-NO"/>
        </w:rPr>
        <w:t xml:space="preserve"> not rely solely on the </w:t>
      </w:r>
      <w:proofErr w:type="spellStart"/>
      <w:r w:rsidRPr="001E02ED">
        <w:rPr>
          <w:szCs w:val="22"/>
          <w:lang w:eastAsia="nb-NO"/>
        </w:rPr>
        <w:t>OUI_hash</w:t>
      </w:r>
      <w:proofErr w:type="spellEnd"/>
      <w:r w:rsidRPr="001E02ED">
        <w:rPr>
          <w:szCs w:val="22"/>
          <w:lang w:eastAsia="nb-NO"/>
        </w:rPr>
        <w:t xml:space="preserve"> field, since other manufactures may have the same </w:t>
      </w:r>
      <w:proofErr w:type="spellStart"/>
      <w:r w:rsidRPr="001E02ED">
        <w:rPr>
          <w:szCs w:val="22"/>
          <w:lang w:eastAsia="nb-NO"/>
        </w:rPr>
        <w:t>OUI_hash</w:t>
      </w:r>
      <w:proofErr w:type="spellEnd"/>
      <w:r w:rsidRPr="001E02ED">
        <w:rPr>
          <w:szCs w:val="22"/>
          <w:lang w:eastAsia="nb-NO"/>
        </w:rPr>
        <w:t xml:space="preserve"> but a different OUI and </w:t>
      </w:r>
      <w:r w:rsidR="00186033" w:rsidRPr="00186033">
        <w:rPr>
          <w:b/>
          <w:color w:val="FF0000"/>
          <w:szCs w:val="22"/>
          <w:lang w:eastAsia="nb-NO"/>
        </w:rPr>
        <w:t>shall</w:t>
      </w:r>
      <w:r w:rsidRPr="001E02ED">
        <w:rPr>
          <w:szCs w:val="22"/>
          <w:lang w:eastAsia="nb-NO"/>
        </w:rPr>
        <w:t xml:space="preserve"> not assume that all sections of a UNT have the same OUI.</w:t>
      </w:r>
      <w:r w:rsidRPr="001E02ED">
        <w:rPr>
          <w:rFonts w:ascii="Arial" w:hAnsi="Arial" w:cs="Arial"/>
          <w:color w:val="000000"/>
          <w:sz w:val="24"/>
        </w:rPr>
        <w:t xml:space="preserve"> (</w:t>
      </w:r>
      <w:r w:rsidRPr="001E02ED">
        <w:rPr>
          <w:szCs w:val="22"/>
          <w:lang w:eastAsia="nb-NO"/>
        </w:rPr>
        <w:t xml:space="preserve">A UNT sub-table may contain sections from multiple different OUI but with the same </w:t>
      </w:r>
      <w:proofErr w:type="spellStart"/>
      <w:r w:rsidRPr="001E02ED">
        <w:rPr>
          <w:szCs w:val="22"/>
          <w:lang w:eastAsia="nb-NO"/>
        </w:rPr>
        <w:t>OUI_hash</w:t>
      </w:r>
      <w:proofErr w:type="spellEnd"/>
      <w:r w:rsidRPr="001E02ED">
        <w:rPr>
          <w:szCs w:val="22"/>
          <w:lang w:eastAsia="nb-NO"/>
        </w:rPr>
        <w:t xml:space="preserve">. A UNT may also contain multiple UNT sub-tables for multiple OUI and </w:t>
      </w:r>
      <w:proofErr w:type="spellStart"/>
      <w:r w:rsidRPr="001E02ED">
        <w:rPr>
          <w:szCs w:val="22"/>
          <w:lang w:eastAsia="nb-NO"/>
        </w:rPr>
        <w:t>OUI_hash</w:t>
      </w:r>
      <w:proofErr w:type="spellEnd"/>
      <w:r w:rsidRPr="001E02ED">
        <w:rPr>
          <w:szCs w:val="22"/>
          <w:lang w:eastAsia="nb-NO"/>
        </w:rPr>
        <w:t>).</w:t>
      </w:r>
    </w:p>
    <w:p w14:paraId="682CAB6B" w14:textId="77777777" w:rsidR="00FA655F" w:rsidRPr="00333840" w:rsidRDefault="00FA655F" w:rsidP="00F81381">
      <w:pPr>
        <w:pStyle w:val="Overskrift4"/>
      </w:pPr>
      <w:bookmarkStart w:id="2847" w:name="_Toc392073910"/>
      <w:r w:rsidRPr="00333840">
        <w:t>Locating the Appropriate SSU</w:t>
      </w:r>
      <w:bookmarkEnd w:id="2847"/>
    </w:p>
    <w:p w14:paraId="14B91246" w14:textId="301B24B6" w:rsidR="00FA655F" w:rsidRPr="00333840" w:rsidRDefault="00FA655F" w:rsidP="00FA655F">
      <w:pPr>
        <w:rPr>
          <w:rFonts w:eastAsia="Batang"/>
          <w:lang w:eastAsia="ko-KR"/>
        </w:rPr>
      </w:pPr>
      <w:r w:rsidRPr="00333840">
        <w:rPr>
          <w:rFonts w:eastAsia="Batang"/>
          <w:lang w:eastAsia="ko-KR"/>
        </w:rPr>
        <w:t>Two principal ways of signal</w:t>
      </w:r>
      <w:r w:rsidR="00CB6C0E" w:rsidRPr="00333840">
        <w:rPr>
          <w:rFonts w:eastAsia="Batang"/>
          <w:lang w:eastAsia="ko-KR"/>
        </w:rPr>
        <w:t>l</w:t>
      </w:r>
      <w:r w:rsidRPr="00333840">
        <w:rPr>
          <w:rFonts w:eastAsia="Batang"/>
          <w:lang w:eastAsia="ko-KR"/>
        </w:rPr>
        <w:t xml:space="preserve">ing SSU </w:t>
      </w:r>
      <w:r w:rsidR="00186033" w:rsidRPr="00186033">
        <w:rPr>
          <w:rFonts w:eastAsia="Batang"/>
          <w:b/>
          <w:color w:val="FF0000"/>
          <w:lang w:eastAsia="ko-KR"/>
        </w:rPr>
        <w:t>shall</w:t>
      </w:r>
      <w:r w:rsidRPr="00333840">
        <w:rPr>
          <w:rFonts w:eastAsia="Batang"/>
          <w:lang w:eastAsia="ko-KR"/>
        </w:rPr>
        <w:t xml:space="preserve"> be supported.</w:t>
      </w:r>
    </w:p>
    <w:p w14:paraId="1AFEB836" w14:textId="77777777" w:rsidR="00FA655F" w:rsidRPr="00FC00DD" w:rsidRDefault="00FA655F" w:rsidP="00806506">
      <w:pPr>
        <w:pStyle w:val="Listeafsnit"/>
        <w:numPr>
          <w:ilvl w:val="0"/>
          <w:numId w:val="111"/>
        </w:numPr>
        <w:autoSpaceDE w:val="0"/>
        <w:autoSpaceDN w:val="0"/>
        <w:adjustRightInd w:val="0"/>
        <w:spacing w:after="0"/>
        <w:rPr>
          <w:rFonts w:eastAsia="Batang"/>
          <w:szCs w:val="22"/>
          <w:lang w:eastAsia="ko-KR"/>
        </w:rPr>
      </w:pPr>
      <w:r w:rsidRPr="00FC00DD">
        <w:rPr>
          <w:rFonts w:eastAsia="Batang"/>
          <w:szCs w:val="22"/>
          <w:lang w:eastAsia="ko-KR"/>
        </w:rPr>
        <w:t>Use of DVB OUI</w:t>
      </w:r>
    </w:p>
    <w:p w14:paraId="38EDAC9C" w14:textId="77777777" w:rsidR="00FA655F" w:rsidRPr="00333840" w:rsidRDefault="00FA655F" w:rsidP="00FA655F">
      <w:pPr>
        <w:autoSpaceDE w:val="0"/>
        <w:autoSpaceDN w:val="0"/>
        <w:adjustRightInd w:val="0"/>
        <w:spacing w:after="120"/>
        <w:ind w:left="335"/>
        <w:rPr>
          <w:rFonts w:eastAsia="Batang"/>
          <w:szCs w:val="22"/>
          <w:lang w:eastAsia="ko-KR"/>
        </w:rPr>
      </w:pPr>
      <w:r w:rsidRPr="00333840">
        <w:rPr>
          <w:rFonts w:eastAsia="Batang"/>
          <w:szCs w:val="22"/>
          <w:lang w:eastAsia="ko-KR"/>
        </w:rPr>
        <w:t>In this case, selection is done by further investigating into PMT (and also UNT if Enhanced profile is used).</w:t>
      </w:r>
    </w:p>
    <w:p w14:paraId="1103B0F8" w14:textId="77777777" w:rsidR="00FA655F" w:rsidRPr="00FC00DD" w:rsidRDefault="00FA655F" w:rsidP="00806506">
      <w:pPr>
        <w:pStyle w:val="Listeafsnit"/>
        <w:numPr>
          <w:ilvl w:val="0"/>
          <w:numId w:val="111"/>
        </w:numPr>
        <w:autoSpaceDE w:val="0"/>
        <w:autoSpaceDN w:val="0"/>
        <w:adjustRightInd w:val="0"/>
        <w:spacing w:after="0"/>
        <w:rPr>
          <w:rFonts w:eastAsia="Batang"/>
          <w:szCs w:val="22"/>
          <w:lang w:eastAsia="ko-KR"/>
        </w:rPr>
      </w:pPr>
      <w:r w:rsidRPr="00FC00DD">
        <w:rPr>
          <w:rFonts w:eastAsia="Batang"/>
          <w:szCs w:val="22"/>
          <w:lang w:eastAsia="ko-KR"/>
        </w:rPr>
        <w:t>Use of Manufacturer specific OUI</w:t>
      </w:r>
    </w:p>
    <w:p w14:paraId="55A8DAD5" w14:textId="77777777" w:rsidR="00FA655F" w:rsidRPr="00333840" w:rsidRDefault="00FA655F" w:rsidP="00FA655F">
      <w:pPr>
        <w:autoSpaceDE w:val="0"/>
        <w:autoSpaceDN w:val="0"/>
        <w:adjustRightInd w:val="0"/>
        <w:spacing w:after="0"/>
        <w:ind w:left="335"/>
        <w:rPr>
          <w:rFonts w:eastAsia="Batang"/>
          <w:szCs w:val="22"/>
          <w:lang w:eastAsia="ko-KR"/>
        </w:rPr>
      </w:pPr>
      <w:r w:rsidRPr="00333840">
        <w:rPr>
          <w:rFonts w:eastAsia="Batang"/>
          <w:szCs w:val="22"/>
          <w:lang w:eastAsia="ko-KR"/>
        </w:rPr>
        <w:t>Use of Manufacturer specific OUI and selector bytes to indicate model type or ranges of models:</w:t>
      </w:r>
    </w:p>
    <w:p w14:paraId="1331FAB4" w14:textId="66051B85" w:rsidR="002F7EDF" w:rsidRPr="00FC00DD" w:rsidRDefault="00FA655F" w:rsidP="00806506">
      <w:pPr>
        <w:pStyle w:val="Listeafsnit"/>
        <w:numPr>
          <w:ilvl w:val="0"/>
          <w:numId w:val="112"/>
        </w:numPr>
        <w:tabs>
          <w:tab w:val="left" w:pos="1843"/>
        </w:tabs>
        <w:autoSpaceDE w:val="0"/>
        <w:autoSpaceDN w:val="0"/>
        <w:adjustRightInd w:val="0"/>
        <w:spacing w:before="120" w:after="0"/>
        <w:rPr>
          <w:rFonts w:eastAsia="Batang"/>
          <w:szCs w:val="22"/>
          <w:lang w:eastAsia="ko-KR"/>
        </w:rPr>
      </w:pPr>
      <w:r w:rsidRPr="00FC00DD">
        <w:rPr>
          <w:rFonts w:eastAsia="Batang"/>
          <w:szCs w:val="22"/>
          <w:lang w:eastAsia="ko-KR"/>
        </w:rPr>
        <w:t xml:space="preserve">The NorDig IRD </w:t>
      </w:r>
      <w:r w:rsidR="00186033" w:rsidRPr="00FC00DD">
        <w:rPr>
          <w:rFonts w:eastAsia="Batang"/>
          <w:b/>
          <w:color w:val="FF0000"/>
          <w:szCs w:val="22"/>
          <w:lang w:eastAsia="ko-KR"/>
        </w:rPr>
        <w:t>shall</w:t>
      </w:r>
      <w:r w:rsidRPr="00FC00DD">
        <w:rPr>
          <w:rFonts w:eastAsia="Batang"/>
          <w:szCs w:val="22"/>
          <w:lang w:eastAsia="ko-KR"/>
        </w:rPr>
        <w:t xml:space="preserve"> access the relevant SSU service without investigating other services if the triggering conditions given by the selector bytes are met. </w:t>
      </w:r>
    </w:p>
    <w:p w14:paraId="722CC357" w14:textId="7B460A61" w:rsidR="00B30053" w:rsidRPr="00FC00DD" w:rsidRDefault="00FA655F" w:rsidP="00806506">
      <w:pPr>
        <w:pStyle w:val="Listeafsnit"/>
        <w:numPr>
          <w:ilvl w:val="0"/>
          <w:numId w:val="112"/>
        </w:numPr>
        <w:tabs>
          <w:tab w:val="left" w:pos="1843"/>
        </w:tabs>
        <w:autoSpaceDE w:val="0"/>
        <w:autoSpaceDN w:val="0"/>
        <w:adjustRightInd w:val="0"/>
        <w:spacing w:before="120" w:after="0"/>
        <w:rPr>
          <w:rFonts w:eastAsia="Batang"/>
          <w:szCs w:val="22"/>
          <w:lang w:eastAsia="ko-KR"/>
        </w:rPr>
      </w:pPr>
      <w:r w:rsidRPr="00FC00DD">
        <w:rPr>
          <w:rFonts w:eastAsia="Batang"/>
          <w:szCs w:val="22"/>
          <w:lang w:eastAsia="ko-KR"/>
        </w:rPr>
        <w:t>If the NorDig IRD is already updated with the updated software (</w:t>
      </w:r>
      <w:r w:rsidR="00A0723B" w:rsidRPr="00FC00DD">
        <w:rPr>
          <w:rFonts w:eastAsia="Batang"/>
          <w:szCs w:val="22"/>
          <w:lang w:eastAsia="ko-KR"/>
        </w:rPr>
        <w:t>i.e.,</w:t>
      </w:r>
      <w:r w:rsidRPr="00FC00DD">
        <w:rPr>
          <w:rFonts w:eastAsia="Batang"/>
          <w:szCs w:val="22"/>
          <w:lang w:eastAsia="ko-KR"/>
        </w:rPr>
        <w:t xml:space="preserve"> signalled version number is the same as the one in the IRD), there is no need to investigate further into the PMT, UNT or Data-carousel (only NIT needs to be checked).</w:t>
      </w:r>
    </w:p>
    <w:p w14:paraId="6BAC5BBC" w14:textId="5BB5DBFF" w:rsidR="003113ED" w:rsidRPr="00333840" w:rsidRDefault="00732811" w:rsidP="009154AE">
      <w:pPr>
        <w:tabs>
          <w:tab w:val="left" w:pos="1843"/>
        </w:tabs>
        <w:autoSpaceDE w:val="0"/>
        <w:autoSpaceDN w:val="0"/>
        <w:adjustRightInd w:val="0"/>
        <w:spacing w:before="120" w:after="0"/>
        <w:rPr>
          <w:rFonts w:eastAsia="Batang"/>
          <w:szCs w:val="22"/>
          <w:lang w:eastAsia="ko-KR"/>
        </w:rPr>
      </w:pPr>
      <w:r w:rsidRPr="00333840">
        <w:rPr>
          <w:rFonts w:eastAsia="Batang"/>
          <w:szCs w:val="22"/>
          <w:lang w:eastAsia="ko-KR"/>
        </w:rPr>
        <w:lastRenderedPageBreak/>
        <w:fldChar w:fldCharType="begin"/>
      </w:r>
      <w:r w:rsidRPr="00333840">
        <w:rPr>
          <w:rFonts w:eastAsia="Batang"/>
          <w:szCs w:val="22"/>
          <w:lang w:eastAsia="ko-KR"/>
        </w:rPr>
        <w:instrText xml:space="preserve"> REF _Ref392065753 \h </w:instrText>
      </w:r>
      <w:r w:rsidR="00757C54" w:rsidRPr="00333840">
        <w:rPr>
          <w:rFonts w:eastAsia="Batang"/>
          <w:szCs w:val="22"/>
          <w:lang w:eastAsia="ko-KR"/>
        </w:rPr>
        <w:instrText xml:space="preserve"> \* MERGEFORMAT </w:instrText>
      </w:r>
      <w:r w:rsidRPr="00333840">
        <w:rPr>
          <w:rFonts w:eastAsia="Batang"/>
          <w:szCs w:val="22"/>
          <w:lang w:eastAsia="ko-KR"/>
        </w:rPr>
      </w:r>
      <w:r w:rsidRPr="00333840">
        <w:rPr>
          <w:rFonts w:eastAsia="Batang"/>
          <w:szCs w:val="22"/>
          <w:lang w:eastAsia="ko-KR"/>
        </w:rPr>
        <w:fldChar w:fldCharType="separate"/>
      </w:r>
      <w:r w:rsidR="00290B98" w:rsidRPr="00333840">
        <w:t xml:space="preserve">Table </w:t>
      </w:r>
      <w:r w:rsidR="00290B98">
        <w:t>10.2</w:t>
      </w:r>
      <w:r w:rsidRPr="00333840">
        <w:rPr>
          <w:rFonts w:eastAsia="Batang"/>
          <w:szCs w:val="22"/>
          <w:lang w:eastAsia="ko-KR"/>
        </w:rPr>
        <w:fldChar w:fldCharType="end"/>
      </w:r>
      <w:r w:rsidRPr="00333840">
        <w:rPr>
          <w:rFonts w:eastAsia="Batang"/>
          <w:szCs w:val="22"/>
          <w:lang w:eastAsia="ko-KR"/>
        </w:rPr>
        <w:t xml:space="preserve"> </w:t>
      </w:r>
      <w:r w:rsidR="00FA655F" w:rsidRPr="00333840">
        <w:rPr>
          <w:rFonts w:eastAsia="Batang"/>
          <w:szCs w:val="22"/>
          <w:lang w:eastAsia="ko-KR"/>
        </w:rPr>
        <w:t xml:space="preserve">shows typical </w:t>
      </w:r>
      <w:r w:rsidR="00F27C53">
        <w:rPr>
          <w:rFonts w:eastAsia="Batang"/>
          <w:szCs w:val="22"/>
          <w:lang w:eastAsia="ko-KR"/>
        </w:rPr>
        <w:t>signalling</w:t>
      </w:r>
      <w:r w:rsidR="00FA655F" w:rsidRPr="00333840">
        <w:rPr>
          <w:rFonts w:eastAsia="Batang"/>
          <w:szCs w:val="22"/>
          <w:lang w:eastAsia="ko-KR"/>
        </w:rPr>
        <w:t xml:space="preserve"> in PMT and NIT that </w:t>
      </w:r>
      <w:r w:rsidR="00186033" w:rsidRPr="00186033">
        <w:rPr>
          <w:rFonts w:eastAsia="Batang"/>
          <w:b/>
          <w:color w:val="FF0000"/>
          <w:szCs w:val="22"/>
          <w:lang w:eastAsia="ko-KR"/>
        </w:rPr>
        <w:t>shall</w:t>
      </w:r>
      <w:r w:rsidR="00FA655F" w:rsidRPr="00333840">
        <w:rPr>
          <w:rFonts w:eastAsia="Batang"/>
          <w:szCs w:val="22"/>
          <w:lang w:eastAsia="ko-KR"/>
        </w:rPr>
        <w:t xml:space="preserve"> be handled by the NorDig IRD:</w:t>
      </w:r>
    </w:p>
    <w:tbl>
      <w:tblPr>
        <w:tblpPr w:leftFromText="141" w:rightFromText="141" w:vertAnchor="text" w:horzAnchor="margin" w:tblpY="50"/>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1"/>
        <w:gridCol w:w="1275"/>
        <w:gridCol w:w="1418"/>
        <w:gridCol w:w="1276"/>
        <w:gridCol w:w="1842"/>
        <w:gridCol w:w="2127"/>
      </w:tblGrid>
      <w:tr w:rsidR="00FA655F" w:rsidRPr="001E02ED" w14:paraId="26C17F7F" w14:textId="77777777" w:rsidTr="00042C13">
        <w:trPr>
          <w:cantSplit/>
        </w:trPr>
        <w:tc>
          <w:tcPr>
            <w:tcW w:w="1101" w:type="dxa"/>
            <w:shd w:val="clear" w:color="auto" w:fill="D9D9D9" w:themeFill="background1" w:themeFillShade="D9"/>
          </w:tcPr>
          <w:p w14:paraId="3610C61B"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Manu-</w:t>
            </w:r>
            <w:proofErr w:type="spellStart"/>
            <w:r w:rsidRPr="001E02ED">
              <w:rPr>
                <w:rFonts w:eastAsia="Batang"/>
                <w:szCs w:val="22"/>
                <w:lang w:eastAsia="ko-KR"/>
              </w:rPr>
              <w:t>facturer</w:t>
            </w:r>
            <w:proofErr w:type="spellEnd"/>
          </w:p>
        </w:tc>
        <w:tc>
          <w:tcPr>
            <w:tcW w:w="1275" w:type="dxa"/>
            <w:shd w:val="clear" w:color="auto" w:fill="D9D9D9" w:themeFill="background1" w:themeFillShade="D9"/>
          </w:tcPr>
          <w:p w14:paraId="3C8CB78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Model/ version</w:t>
            </w:r>
          </w:p>
        </w:tc>
        <w:tc>
          <w:tcPr>
            <w:tcW w:w="1418" w:type="dxa"/>
            <w:shd w:val="clear" w:color="auto" w:fill="D9D9D9" w:themeFill="background1" w:themeFillShade="D9"/>
          </w:tcPr>
          <w:p w14:paraId="7D6A69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 Simple without UNT</w:t>
            </w:r>
          </w:p>
        </w:tc>
        <w:tc>
          <w:tcPr>
            <w:tcW w:w="1276" w:type="dxa"/>
            <w:shd w:val="clear" w:color="auto" w:fill="D9D9D9" w:themeFill="background1" w:themeFillShade="D9"/>
          </w:tcPr>
          <w:p w14:paraId="765D2B3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proofErr w:type="spellStart"/>
            <w:r w:rsidRPr="001E02ED">
              <w:rPr>
                <w:rFonts w:eastAsia="Batang"/>
                <w:szCs w:val="22"/>
                <w:lang w:eastAsia="ko-KR"/>
              </w:rPr>
              <w:t>Service_ID</w:t>
            </w:r>
            <w:proofErr w:type="spellEnd"/>
          </w:p>
        </w:tc>
        <w:tc>
          <w:tcPr>
            <w:tcW w:w="1842" w:type="dxa"/>
            <w:shd w:val="clear" w:color="auto" w:fill="D9D9D9" w:themeFill="background1" w:themeFillShade="D9"/>
          </w:tcPr>
          <w:p w14:paraId="6F4F91F4" w14:textId="77777777" w:rsidR="00FA655F" w:rsidRPr="001E02ED" w:rsidDel="001F39F9"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PMT </w:t>
            </w:r>
            <w:proofErr w:type="spellStart"/>
            <w:r w:rsidRPr="001E02ED">
              <w:rPr>
                <w:rFonts w:eastAsia="Batang"/>
                <w:szCs w:val="22"/>
                <w:lang w:eastAsia="ko-KR"/>
              </w:rPr>
              <w:t>Data_broadcast</w:t>
            </w:r>
            <w:proofErr w:type="spellEnd"/>
            <w:r w:rsidRPr="001E02ED">
              <w:rPr>
                <w:rFonts w:eastAsia="Batang"/>
                <w:szCs w:val="22"/>
                <w:lang w:eastAsia="ko-KR"/>
              </w:rPr>
              <w:t xml:space="preserve"> </w:t>
            </w:r>
            <w:proofErr w:type="spellStart"/>
            <w:r w:rsidRPr="001E02ED">
              <w:rPr>
                <w:rFonts w:eastAsia="Batang"/>
                <w:szCs w:val="22"/>
                <w:lang w:eastAsia="ko-KR"/>
              </w:rPr>
              <w:t>ID_descriptor</w:t>
            </w:r>
            <w:proofErr w:type="spellEnd"/>
          </w:p>
        </w:tc>
        <w:tc>
          <w:tcPr>
            <w:tcW w:w="2127" w:type="dxa"/>
            <w:shd w:val="clear" w:color="auto" w:fill="D9D9D9" w:themeFill="background1" w:themeFillShade="D9"/>
          </w:tcPr>
          <w:p w14:paraId="5A9F27AA"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NIT </w:t>
            </w:r>
            <w:proofErr w:type="spellStart"/>
            <w:r w:rsidRPr="001E02ED">
              <w:rPr>
                <w:rFonts w:eastAsia="Batang"/>
                <w:szCs w:val="22"/>
                <w:lang w:eastAsia="ko-KR"/>
              </w:rPr>
              <w:t>Linkage_descriptor</w:t>
            </w:r>
            <w:proofErr w:type="spellEnd"/>
          </w:p>
        </w:tc>
      </w:tr>
      <w:tr w:rsidR="00FA655F" w:rsidRPr="001E02ED" w14:paraId="7E634BEC" w14:textId="77777777" w:rsidTr="00E03BDC">
        <w:trPr>
          <w:cantSplit/>
        </w:trPr>
        <w:tc>
          <w:tcPr>
            <w:tcW w:w="1101" w:type="dxa"/>
          </w:tcPr>
          <w:p w14:paraId="684503B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3AABDEB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6E8AFF0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Simple</w:t>
            </w:r>
          </w:p>
        </w:tc>
        <w:tc>
          <w:tcPr>
            <w:tcW w:w="1276" w:type="dxa"/>
          </w:tcPr>
          <w:p w14:paraId="65665109"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842" w:type="dxa"/>
          </w:tcPr>
          <w:p w14:paraId="213FA79B"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c>
          <w:tcPr>
            <w:tcW w:w="2127" w:type="dxa"/>
          </w:tcPr>
          <w:p w14:paraId="220D96EA"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r>
      <w:tr w:rsidR="00FA655F" w:rsidRPr="001E02ED" w14:paraId="655001E3" w14:textId="77777777" w:rsidTr="00E03BDC">
        <w:trPr>
          <w:cantSplit/>
        </w:trPr>
        <w:tc>
          <w:tcPr>
            <w:tcW w:w="1101" w:type="dxa"/>
          </w:tcPr>
          <w:p w14:paraId="4264906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27056A7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418" w:type="dxa"/>
          </w:tcPr>
          <w:p w14:paraId="15D1E19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Simple</w:t>
            </w:r>
          </w:p>
        </w:tc>
        <w:tc>
          <w:tcPr>
            <w:tcW w:w="1276" w:type="dxa"/>
          </w:tcPr>
          <w:p w14:paraId="2FC77A6D"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842" w:type="dxa"/>
          </w:tcPr>
          <w:p w14:paraId="12B08004"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c>
          <w:tcPr>
            <w:tcW w:w="2127" w:type="dxa"/>
          </w:tcPr>
          <w:p w14:paraId="182BD9D2"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Manufacturer specific OUI with selector bytes</w:t>
            </w:r>
          </w:p>
        </w:tc>
      </w:tr>
      <w:tr w:rsidR="00FA655F" w:rsidRPr="001E02ED" w14:paraId="05A7DB56" w14:textId="77777777" w:rsidTr="00E03BDC">
        <w:trPr>
          <w:cantSplit/>
        </w:trPr>
        <w:tc>
          <w:tcPr>
            <w:tcW w:w="1101" w:type="dxa"/>
          </w:tcPr>
          <w:p w14:paraId="49654EEF"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275" w:type="dxa"/>
          </w:tcPr>
          <w:p w14:paraId="4E920F20"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418" w:type="dxa"/>
          </w:tcPr>
          <w:p w14:paraId="545B12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44E06940"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7032860D"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5D4D9DB4"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1E02ED" w14:paraId="296F582C" w14:textId="77777777" w:rsidTr="00E03BDC">
        <w:trPr>
          <w:cantSplit/>
        </w:trPr>
        <w:tc>
          <w:tcPr>
            <w:tcW w:w="1101" w:type="dxa"/>
          </w:tcPr>
          <w:p w14:paraId="139616A9"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2</w:t>
            </w:r>
          </w:p>
        </w:tc>
        <w:tc>
          <w:tcPr>
            <w:tcW w:w="1275" w:type="dxa"/>
          </w:tcPr>
          <w:p w14:paraId="7FF00F8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378FDE5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2550BF7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25CD08C0"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45D57827"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1E02ED" w14:paraId="557A8809" w14:textId="77777777" w:rsidTr="00E03BDC">
        <w:trPr>
          <w:cantSplit/>
        </w:trPr>
        <w:tc>
          <w:tcPr>
            <w:tcW w:w="1101" w:type="dxa"/>
          </w:tcPr>
          <w:p w14:paraId="2F9647F5"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275" w:type="dxa"/>
          </w:tcPr>
          <w:p w14:paraId="33534FC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1E2873F7"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10F58913"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3</w:t>
            </w:r>
          </w:p>
        </w:tc>
        <w:tc>
          <w:tcPr>
            <w:tcW w:w="1842" w:type="dxa"/>
          </w:tcPr>
          <w:p w14:paraId="3698562D"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c>
          <w:tcPr>
            <w:tcW w:w="2127" w:type="dxa"/>
          </w:tcPr>
          <w:p w14:paraId="0D2EBFA3" w14:textId="77777777"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DVB OUI</w:t>
            </w:r>
          </w:p>
        </w:tc>
      </w:tr>
      <w:tr w:rsidR="00FA655F" w:rsidRPr="00333840" w14:paraId="5EADC777" w14:textId="77777777" w:rsidTr="00E03BDC">
        <w:trPr>
          <w:cantSplit/>
          <w:trHeight w:val="444"/>
        </w:trPr>
        <w:tc>
          <w:tcPr>
            <w:tcW w:w="1101" w:type="dxa"/>
          </w:tcPr>
          <w:p w14:paraId="58C1A778"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4</w:t>
            </w:r>
          </w:p>
        </w:tc>
        <w:tc>
          <w:tcPr>
            <w:tcW w:w="1275" w:type="dxa"/>
          </w:tcPr>
          <w:p w14:paraId="18429D82"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1</w:t>
            </w:r>
          </w:p>
        </w:tc>
        <w:tc>
          <w:tcPr>
            <w:tcW w:w="1418" w:type="dxa"/>
          </w:tcPr>
          <w:p w14:paraId="4EA141D1"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Enhanced</w:t>
            </w:r>
          </w:p>
        </w:tc>
        <w:tc>
          <w:tcPr>
            <w:tcW w:w="1276" w:type="dxa"/>
          </w:tcPr>
          <w:p w14:paraId="1B66D49B" w14:textId="77777777" w:rsidR="00FA655F" w:rsidRPr="001E02ED" w:rsidRDefault="00FA655F" w:rsidP="00E03BDC">
            <w:pPr>
              <w:autoSpaceDE w:val="0"/>
              <w:autoSpaceDN w:val="0"/>
              <w:adjustRightInd w:val="0"/>
              <w:spacing w:before="100" w:beforeAutospacing="1" w:after="100" w:afterAutospacing="1"/>
              <w:jc w:val="center"/>
              <w:rPr>
                <w:rFonts w:eastAsia="Batang"/>
                <w:szCs w:val="22"/>
                <w:lang w:eastAsia="ko-KR"/>
              </w:rPr>
            </w:pPr>
            <w:r w:rsidRPr="001E02ED">
              <w:rPr>
                <w:rFonts w:eastAsia="Batang"/>
                <w:szCs w:val="22"/>
                <w:lang w:eastAsia="ko-KR"/>
              </w:rPr>
              <w:t>4</w:t>
            </w:r>
          </w:p>
        </w:tc>
        <w:tc>
          <w:tcPr>
            <w:tcW w:w="1842" w:type="dxa"/>
          </w:tcPr>
          <w:p w14:paraId="52F70471" w14:textId="700B3EDA" w:rsidR="00FA655F" w:rsidRPr="001E02ED" w:rsidRDefault="00FA655F" w:rsidP="00E03BDC">
            <w:pPr>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Manufacturer specific </w:t>
            </w:r>
            <w:r w:rsidR="003626B9" w:rsidRPr="001E02ED">
              <w:rPr>
                <w:rFonts w:eastAsia="Batang"/>
                <w:szCs w:val="22"/>
                <w:lang w:eastAsia="ko-KR"/>
              </w:rPr>
              <w:t xml:space="preserve">OUI </w:t>
            </w:r>
            <w:r w:rsidRPr="001E02ED">
              <w:rPr>
                <w:rFonts w:eastAsia="Batang"/>
                <w:szCs w:val="22"/>
                <w:lang w:eastAsia="ko-KR"/>
              </w:rPr>
              <w:t>without selector bytes</w:t>
            </w:r>
          </w:p>
        </w:tc>
        <w:tc>
          <w:tcPr>
            <w:tcW w:w="2127" w:type="dxa"/>
          </w:tcPr>
          <w:p w14:paraId="69723D7D" w14:textId="7A772721" w:rsidR="00FA655F" w:rsidRPr="00333840" w:rsidRDefault="00FA655F" w:rsidP="00E03BDC">
            <w:pPr>
              <w:keepNext/>
              <w:autoSpaceDE w:val="0"/>
              <w:autoSpaceDN w:val="0"/>
              <w:adjustRightInd w:val="0"/>
              <w:spacing w:before="100" w:beforeAutospacing="1" w:after="100" w:afterAutospacing="1"/>
              <w:rPr>
                <w:rFonts w:eastAsia="Batang"/>
                <w:szCs w:val="22"/>
                <w:lang w:eastAsia="ko-KR"/>
              </w:rPr>
            </w:pPr>
            <w:r w:rsidRPr="001E02ED">
              <w:rPr>
                <w:rFonts w:eastAsia="Batang"/>
                <w:szCs w:val="22"/>
                <w:lang w:eastAsia="ko-KR"/>
              </w:rPr>
              <w:t xml:space="preserve">Manufacturer specific </w:t>
            </w:r>
            <w:r w:rsidR="003626B9" w:rsidRPr="001E02ED">
              <w:rPr>
                <w:rFonts w:eastAsia="Batang"/>
                <w:szCs w:val="22"/>
                <w:lang w:eastAsia="ko-KR"/>
              </w:rPr>
              <w:t xml:space="preserve">OUI </w:t>
            </w:r>
            <w:r w:rsidRPr="001E02ED">
              <w:rPr>
                <w:rFonts w:eastAsia="Batang"/>
                <w:szCs w:val="22"/>
                <w:lang w:eastAsia="ko-KR"/>
              </w:rPr>
              <w:t>without selector bytes</w:t>
            </w:r>
          </w:p>
        </w:tc>
      </w:tr>
    </w:tbl>
    <w:p w14:paraId="4BC9FF04" w14:textId="41E73BE3" w:rsidR="00FA655F" w:rsidRPr="00333840" w:rsidRDefault="00FA655F" w:rsidP="00FA655F">
      <w:pPr>
        <w:pStyle w:val="Billedtekst"/>
        <w:rPr>
          <w:color w:val="auto"/>
        </w:rPr>
      </w:pPr>
      <w:bookmarkStart w:id="2848" w:name="_Ref392065753"/>
      <w:r w:rsidRPr="00333840">
        <w:rPr>
          <w:color w:val="auto"/>
        </w:rPr>
        <w:t xml:space="preserve">Table </w:t>
      </w:r>
      <w:bookmarkEnd w:id="2848"/>
      <w:r w:rsidR="00B2446D">
        <w:rPr>
          <w:color w:val="auto"/>
        </w:rPr>
        <w:t>10.2</w:t>
      </w:r>
      <w:r w:rsidRPr="00333840">
        <w:rPr>
          <w:color w:val="auto"/>
        </w:rPr>
        <w:t xml:space="preserve"> Example of signalling in the PMT and NIT</w:t>
      </w:r>
      <w:r w:rsidR="0039312E">
        <w:rPr>
          <w:color w:val="auto"/>
        </w:rPr>
        <w:t>.</w:t>
      </w:r>
    </w:p>
    <w:p w14:paraId="1F490DAD" w14:textId="76F48BF8" w:rsidR="00FA655F" w:rsidRPr="001E02ED" w:rsidRDefault="00FA655F" w:rsidP="00FA655F">
      <w:pPr>
        <w:autoSpaceDE w:val="0"/>
        <w:autoSpaceDN w:val="0"/>
        <w:adjustRightInd w:val="0"/>
        <w:rPr>
          <w:rFonts w:eastAsia="Batang"/>
          <w:szCs w:val="22"/>
          <w:lang w:eastAsia="ko-KR"/>
        </w:rPr>
      </w:pPr>
      <w:r w:rsidRPr="00333840">
        <w:rPr>
          <w:rFonts w:eastAsia="Batang"/>
          <w:szCs w:val="22"/>
          <w:lang w:eastAsia="ko-KR"/>
        </w:rPr>
        <w:t xml:space="preserve">For </w:t>
      </w:r>
      <w:r w:rsidR="00F27C53" w:rsidRPr="001E02ED">
        <w:rPr>
          <w:rFonts w:eastAsia="Batang"/>
          <w:szCs w:val="22"/>
          <w:lang w:eastAsia="ko-KR"/>
        </w:rPr>
        <w:t>signalling</w:t>
      </w:r>
      <w:r w:rsidRPr="001E02ED">
        <w:rPr>
          <w:rFonts w:eastAsia="Batang"/>
          <w:szCs w:val="22"/>
          <w:lang w:eastAsia="ko-KR"/>
        </w:rPr>
        <w:t xml:space="preserve"> in the PMT, two principal ways </w:t>
      </w:r>
      <w:r w:rsidR="00186033" w:rsidRPr="00186033">
        <w:rPr>
          <w:rFonts w:eastAsia="Batang"/>
          <w:b/>
          <w:color w:val="FF0000"/>
          <w:szCs w:val="22"/>
          <w:lang w:eastAsia="ko-KR"/>
        </w:rPr>
        <w:t>shall</w:t>
      </w:r>
      <w:r w:rsidRPr="001E02ED">
        <w:rPr>
          <w:rFonts w:eastAsia="Batang"/>
          <w:szCs w:val="22"/>
          <w:lang w:eastAsia="ko-KR"/>
        </w:rPr>
        <w:t xml:space="preserve"> be supported.</w:t>
      </w:r>
    </w:p>
    <w:p w14:paraId="509E7BCA" w14:textId="59E6A476" w:rsidR="00FA655F" w:rsidRPr="001E02ED" w:rsidRDefault="00FA655F" w:rsidP="00C469D8">
      <w:pPr>
        <w:numPr>
          <w:ilvl w:val="0"/>
          <w:numId w:val="39"/>
        </w:numPr>
        <w:autoSpaceDE w:val="0"/>
        <w:autoSpaceDN w:val="0"/>
        <w:adjustRightInd w:val="0"/>
        <w:spacing w:after="0"/>
        <w:ind w:firstLine="273"/>
        <w:rPr>
          <w:rFonts w:eastAsia="Batang"/>
          <w:szCs w:val="22"/>
          <w:lang w:eastAsia="ko-KR"/>
        </w:rPr>
      </w:pPr>
      <w:proofErr w:type="spellStart"/>
      <w:r w:rsidRPr="001E02ED">
        <w:rPr>
          <w:rFonts w:eastAsia="Batang"/>
          <w:szCs w:val="22"/>
          <w:lang w:eastAsia="ko-KR"/>
        </w:rPr>
        <w:t>Data_broadcast_ID_descriptor</w:t>
      </w:r>
      <w:proofErr w:type="spellEnd"/>
      <w:r w:rsidRPr="001E02ED">
        <w:rPr>
          <w:rFonts w:eastAsia="Batang"/>
          <w:szCs w:val="22"/>
          <w:lang w:eastAsia="ko-KR"/>
        </w:rPr>
        <w:t xml:space="preserve"> using DVB OUI</w:t>
      </w:r>
      <w:r w:rsidR="003626B9" w:rsidRPr="001E02ED">
        <w:rPr>
          <w:rFonts w:eastAsia="Batang"/>
          <w:szCs w:val="22"/>
          <w:lang w:eastAsia="ko-KR"/>
        </w:rPr>
        <w:t xml:space="preserve"> (0x00015A)</w:t>
      </w:r>
      <w:r w:rsidRPr="001E02ED">
        <w:rPr>
          <w:rFonts w:eastAsia="Batang"/>
          <w:szCs w:val="22"/>
          <w:lang w:eastAsia="ko-KR"/>
        </w:rPr>
        <w:t xml:space="preserve">: </w:t>
      </w:r>
    </w:p>
    <w:p w14:paraId="6AFFDB55" w14:textId="77777777" w:rsidR="00FA655F" w:rsidRPr="001E02ED" w:rsidRDefault="00FA655F" w:rsidP="00FC00DD">
      <w:pPr>
        <w:numPr>
          <w:ilvl w:val="1"/>
          <w:numId w:val="19"/>
        </w:numPr>
      </w:pPr>
      <w:r w:rsidRPr="001E02ED">
        <w:t>Further investigation in UNT and Data-carousel needed to locate the software image.</w:t>
      </w:r>
    </w:p>
    <w:p w14:paraId="748E3BBE" w14:textId="7DED3EAF" w:rsidR="00FA655F" w:rsidRPr="001E02ED" w:rsidRDefault="00FA655F" w:rsidP="00C469D8">
      <w:pPr>
        <w:numPr>
          <w:ilvl w:val="0"/>
          <w:numId w:val="39"/>
        </w:numPr>
        <w:autoSpaceDE w:val="0"/>
        <w:autoSpaceDN w:val="0"/>
        <w:adjustRightInd w:val="0"/>
        <w:spacing w:after="0"/>
        <w:ind w:firstLine="273"/>
        <w:rPr>
          <w:rFonts w:eastAsia="Batang"/>
          <w:szCs w:val="22"/>
          <w:lang w:eastAsia="ko-KR"/>
        </w:rPr>
      </w:pPr>
      <w:proofErr w:type="spellStart"/>
      <w:r w:rsidRPr="001E02ED">
        <w:rPr>
          <w:rFonts w:eastAsia="Batang"/>
          <w:szCs w:val="22"/>
          <w:lang w:eastAsia="ko-KR"/>
        </w:rPr>
        <w:t>Data_broadcast_ID</w:t>
      </w:r>
      <w:r w:rsidR="00365F0C" w:rsidRPr="001E02ED">
        <w:rPr>
          <w:rFonts w:eastAsia="Batang"/>
          <w:szCs w:val="22"/>
          <w:lang w:eastAsia="ko-KR"/>
        </w:rPr>
        <w:t>_</w:t>
      </w:r>
      <w:r w:rsidRPr="001E02ED">
        <w:rPr>
          <w:rFonts w:eastAsia="Batang"/>
          <w:szCs w:val="22"/>
          <w:lang w:eastAsia="ko-KR"/>
        </w:rPr>
        <w:t>descriptor</w:t>
      </w:r>
      <w:proofErr w:type="spellEnd"/>
      <w:r w:rsidRPr="001E02ED">
        <w:rPr>
          <w:rFonts w:eastAsia="Batang"/>
          <w:szCs w:val="22"/>
          <w:lang w:eastAsia="ko-KR"/>
        </w:rPr>
        <w:t xml:space="preserve"> including manufacturer specific OUI and selector bytes: </w:t>
      </w:r>
    </w:p>
    <w:p w14:paraId="0F96EF92" w14:textId="11BDD67F" w:rsidR="00FA655F" w:rsidRPr="001E02ED" w:rsidRDefault="00FA655F" w:rsidP="00FC00DD">
      <w:pPr>
        <w:numPr>
          <w:ilvl w:val="1"/>
          <w:numId w:val="19"/>
        </w:numPr>
      </w:pPr>
      <w:r w:rsidRPr="001E02ED">
        <w:t xml:space="preserve">The IRD </w:t>
      </w:r>
      <w:r w:rsidR="00186033" w:rsidRPr="00186033">
        <w:rPr>
          <w:b/>
          <w:color w:val="FF0000"/>
        </w:rPr>
        <w:t>shall</w:t>
      </w:r>
      <w:r w:rsidRPr="001E02ED">
        <w:t xml:space="preserve"> investigate the hardware ID and the software ID from the selector bytes in the PMT table. The IRD </w:t>
      </w:r>
      <w:r w:rsidR="00186033" w:rsidRPr="00186033">
        <w:rPr>
          <w:b/>
          <w:color w:val="FF0000"/>
        </w:rPr>
        <w:t>shall</w:t>
      </w:r>
      <w:r w:rsidRPr="001E02ED">
        <w:t xml:space="preserve"> only trigger on a software update as long as the software ID is higher than the currently installed software in the IRD.</w:t>
      </w:r>
    </w:p>
    <w:p w14:paraId="2C717E25" w14:textId="3ADA9304" w:rsidR="00FA655F" w:rsidRPr="001E02ED" w:rsidRDefault="00FA655F" w:rsidP="00FC00DD">
      <w:pPr>
        <w:numPr>
          <w:ilvl w:val="1"/>
          <w:numId w:val="19"/>
        </w:numPr>
      </w:pPr>
      <w:r w:rsidRPr="001E02ED">
        <w:t xml:space="preserve">If the triggering conditions are met, the IRD </w:t>
      </w:r>
      <w:r w:rsidR="00186033" w:rsidRPr="00186033">
        <w:rPr>
          <w:b/>
          <w:color w:val="FF0000"/>
        </w:rPr>
        <w:t>shall</w:t>
      </w:r>
      <w:r w:rsidRPr="001E02ED">
        <w:t xml:space="preserve"> investig</w:t>
      </w:r>
      <w:r w:rsidR="009154AE" w:rsidRPr="001E02ED">
        <w:t>at</w:t>
      </w:r>
      <w:r w:rsidRPr="001E02ED">
        <w:t>e the UNT to find out if a software update is targeted to this specific IRD.</w:t>
      </w:r>
    </w:p>
    <w:p w14:paraId="19011D92" w14:textId="77777777" w:rsidR="00FA655F" w:rsidRPr="001E02ED" w:rsidRDefault="00FA655F" w:rsidP="00F81381">
      <w:pPr>
        <w:pStyle w:val="Overskrift3"/>
        <w:rPr>
          <w:rFonts w:eastAsia="Batang"/>
          <w:lang w:eastAsia="ko-KR"/>
        </w:rPr>
      </w:pPr>
      <w:bookmarkStart w:id="2849" w:name="_Toc392073911"/>
      <w:bookmarkStart w:id="2850" w:name="_Toc392075566"/>
      <w:r w:rsidRPr="001E02ED">
        <w:rPr>
          <w:rFonts w:eastAsia="Batang"/>
          <w:lang w:eastAsia="ko-KR"/>
        </w:rPr>
        <w:t>Update Notification Table (UNT)</w:t>
      </w:r>
      <w:bookmarkEnd w:id="2849"/>
      <w:bookmarkEnd w:id="2850"/>
    </w:p>
    <w:p w14:paraId="5AD8327E" w14:textId="343B892A" w:rsidR="00FA655F" w:rsidRPr="001E02ED" w:rsidRDefault="00FA655F" w:rsidP="00FA655F">
      <w:pPr>
        <w:rPr>
          <w:rFonts w:eastAsia="Batang"/>
          <w:szCs w:val="22"/>
          <w:lang w:eastAsia="ko-KR"/>
        </w:rPr>
      </w:pPr>
      <w:r w:rsidRPr="001E02ED">
        <w:rPr>
          <w:rFonts w:eastAsia="Batang"/>
          <w:szCs w:val="22"/>
          <w:lang w:eastAsia="ko-KR"/>
        </w:rPr>
        <w:t xml:space="preserve">The use of the </w:t>
      </w:r>
      <w:proofErr w:type="spellStart"/>
      <w:r w:rsidRPr="001E02ED">
        <w:rPr>
          <w:rFonts w:eastAsia="Batang"/>
          <w:szCs w:val="22"/>
          <w:lang w:eastAsia="ko-KR"/>
        </w:rPr>
        <w:t>Compatibility_descriptor</w:t>
      </w:r>
      <w:proofErr w:type="spellEnd"/>
      <w:r w:rsidRPr="001E02ED">
        <w:rPr>
          <w:rFonts w:eastAsia="Batang"/>
          <w:szCs w:val="22"/>
          <w:lang w:eastAsia="ko-KR"/>
        </w:rPr>
        <w:t xml:space="preserve">, including hardware and software descriptors </w:t>
      </w:r>
      <w:r w:rsidR="00186033" w:rsidRPr="00186033">
        <w:rPr>
          <w:rFonts w:eastAsia="Batang"/>
          <w:b/>
          <w:color w:val="FF0000"/>
          <w:szCs w:val="22"/>
          <w:lang w:eastAsia="ko-KR"/>
        </w:rPr>
        <w:t>shall</w:t>
      </w:r>
      <w:r w:rsidRPr="001E02ED">
        <w:rPr>
          <w:rFonts w:eastAsia="Batang"/>
          <w:szCs w:val="22"/>
          <w:lang w:eastAsia="ko-KR"/>
        </w:rPr>
        <w:t xml:space="preserve"> be supported by the NorDig IRD, in accordance with ETSI TS 102 006</w:t>
      </w:r>
      <w:r w:rsidR="00463FF6">
        <w:rPr>
          <w:rFonts w:eastAsia="Batang"/>
          <w:szCs w:val="22"/>
          <w:lang w:eastAsia="ko-KR"/>
        </w:rPr>
        <w:t xml:space="preserve"> </w:t>
      </w:r>
      <w:r w:rsidR="00463FF6">
        <w:rPr>
          <w:rFonts w:eastAsia="Batang"/>
          <w:szCs w:val="22"/>
          <w:lang w:eastAsia="ko-KR"/>
        </w:rPr>
        <w:fldChar w:fldCharType="begin"/>
      </w:r>
      <w:r w:rsidR="00463FF6">
        <w:rPr>
          <w:rFonts w:eastAsia="Batang"/>
          <w:szCs w:val="22"/>
          <w:lang w:eastAsia="ko-KR"/>
        </w:rPr>
        <w:instrText xml:space="preserve"> REF _Ref103609828 \r \h </w:instrText>
      </w:r>
      <w:r w:rsidR="00463FF6">
        <w:rPr>
          <w:rFonts w:eastAsia="Batang"/>
          <w:szCs w:val="22"/>
          <w:lang w:eastAsia="ko-KR"/>
        </w:rPr>
      </w:r>
      <w:r w:rsidR="00463FF6">
        <w:rPr>
          <w:rFonts w:eastAsia="Batang"/>
          <w:szCs w:val="22"/>
          <w:lang w:eastAsia="ko-KR"/>
        </w:rPr>
        <w:fldChar w:fldCharType="separate"/>
      </w:r>
      <w:r w:rsidR="00463FF6">
        <w:rPr>
          <w:rFonts w:eastAsia="Batang"/>
          <w:szCs w:val="22"/>
          <w:lang w:eastAsia="ko-KR"/>
        </w:rPr>
        <w:t>[28]</w:t>
      </w:r>
      <w:r w:rsidR="00463FF6">
        <w:rPr>
          <w:rFonts w:eastAsia="Batang"/>
          <w:szCs w:val="22"/>
          <w:lang w:eastAsia="ko-KR"/>
        </w:rPr>
        <w:fldChar w:fldCharType="end"/>
      </w:r>
      <w:r w:rsidRPr="001E02ED">
        <w:rPr>
          <w:rFonts w:eastAsia="Batang"/>
          <w:szCs w:val="22"/>
          <w:lang w:eastAsia="ko-KR"/>
        </w:rPr>
        <w:t xml:space="preserve">. </w:t>
      </w:r>
    </w:p>
    <w:p w14:paraId="3315FE6A" w14:textId="21E97868" w:rsidR="00FA655F" w:rsidRPr="001E02ED" w:rsidRDefault="00FA655F" w:rsidP="00FA655F">
      <w:pPr>
        <w:rPr>
          <w:rFonts w:eastAsia="Batang"/>
          <w:szCs w:val="22"/>
          <w:lang w:eastAsia="ko-KR"/>
        </w:rPr>
      </w:pPr>
      <w:r w:rsidRPr="001E02ED">
        <w:rPr>
          <w:rFonts w:eastAsia="Batang"/>
          <w:szCs w:val="22"/>
          <w:lang w:eastAsia="ko-KR"/>
        </w:rPr>
        <w:t xml:space="preserve">Any table section and carousel group referring to a specific OUI that does not match the IRD’s OUI </w:t>
      </w:r>
      <w:r w:rsidR="00186033" w:rsidRPr="00186033">
        <w:rPr>
          <w:rFonts w:eastAsia="Batang"/>
          <w:b/>
          <w:color w:val="FF0000"/>
          <w:szCs w:val="22"/>
          <w:lang w:eastAsia="ko-KR"/>
        </w:rPr>
        <w:t>shall</w:t>
      </w:r>
      <w:r w:rsidRPr="001E02ED">
        <w:rPr>
          <w:rFonts w:eastAsia="Batang"/>
          <w:szCs w:val="22"/>
          <w:lang w:eastAsia="ko-KR"/>
        </w:rPr>
        <w:t xml:space="preserve"> be ignored by the IRD. The NorDig IRD </w:t>
      </w:r>
      <w:r w:rsidR="00186033" w:rsidRPr="00186033">
        <w:rPr>
          <w:rFonts w:eastAsia="Batang"/>
          <w:b/>
          <w:color w:val="FF0000"/>
          <w:szCs w:val="22"/>
          <w:lang w:eastAsia="ko-KR"/>
        </w:rPr>
        <w:t>shall</w:t>
      </w:r>
      <w:r w:rsidRPr="001E02ED">
        <w:rPr>
          <w:rFonts w:eastAsia="Batang"/>
          <w:szCs w:val="22"/>
          <w:lang w:eastAsia="ko-KR"/>
        </w:rPr>
        <w:t xml:space="preserve"> be robust against any non-compliance of such transmitted data not intended for NorDig IRD use.</w:t>
      </w:r>
    </w:p>
    <w:p w14:paraId="6DCDFEE6" w14:textId="3E5F5367" w:rsidR="00FA655F" w:rsidRPr="001E02ED" w:rsidRDefault="00FA655F" w:rsidP="00F81381">
      <w:pPr>
        <w:pStyle w:val="Overskrift3"/>
        <w:rPr>
          <w:rFonts w:eastAsia="Batang"/>
          <w:lang w:eastAsia="ko-KR"/>
        </w:rPr>
      </w:pPr>
      <w:bookmarkStart w:id="2851" w:name="_Toc392073912"/>
      <w:bookmarkStart w:id="2852" w:name="_Toc392075567"/>
      <w:r w:rsidRPr="001E02ED">
        <w:rPr>
          <w:rFonts w:eastAsia="Batang"/>
          <w:lang w:eastAsia="ko-KR"/>
        </w:rPr>
        <w:t>Data carriage</w:t>
      </w:r>
      <w:bookmarkEnd w:id="2851"/>
      <w:bookmarkEnd w:id="2852"/>
      <w:r w:rsidR="003626B9" w:rsidRPr="001E02ED">
        <w:rPr>
          <w:rFonts w:eastAsia="Batang"/>
          <w:lang w:eastAsia="ko-KR"/>
        </w:rPr>
        <w:t xml:space="preserve"> over broadcast channel</w:t>
      </w:r>
    </w:p>
    <w:p w14:paraId="12B8A7F5" w14:textId="3B4E62C0" w:rsidR="00FA655F" w:rsidRPr="001E02ED" w:rsidRDefault="003626B9" w:rsidP="00FA655F">
      <w:pPr>
        <w:rPr>
          <w:rFonts w:eastAsia="Batang"/>
          <w:szCs w:val="22"/>
          <w:lang w:eastAsia="ko-KR"/>
        </w:rPr>
      </w:pPr>
      <w:r w:rsidRPr="001E02ED">
        <w:rPr>
          <w:szCs w:val="22"/>
          <w:lang w:eastAsia="nb-NO"/>
        </w:rPr>
        <w:t xml:space="preserve">The NorDig IRD supporting </w:t>
      </w:r>
      <w:r w:rsidRPr="001E02ED">
        <w:rPr>
          <w:rFonts w:eastAsia="Batang"/>
          <w:szCs w:val="22"/>
          <w:lang w:eastAsia="ko-KR"/>
        </w:rPr>
        <w:t>delivering SSU data carriage (downloading) over the broadcast channel</w:t>
      </w:r>
      <w:r w:rsidRPr="001E02ED">
        <w:t xml:space="preserve"> </w:t>
      </w:r>
      <w:r w:rsidR="00186033" w:rsidRPr="00186033">
        <w:rPr>
          <w:b/>
          <w:color w:val="FF0000"/>
        </w:rPr>
        <w:t>shall</w:t>
      </w:r>
      <w:r w:rsidRPr="001E02ED">
        <w:t xml:space="preserve"> (1) support the </w:t>
      </w:r>
      <w:r w:rsidRPr="001E02ED">
        <w:rPr>
          <w:rFonts w:eastAsia="Batang"/>
          <w:szCs w:val="22"/>
          <w:lang w:eastAsia="ko-KR"/>
        </w:rPr>
        <w:t xml:space="preserve">DVB SSU </w:t>
      </w:r>
      <w:r w:rsidR="00FA655F" w:rsidRPr="001E02ED">
        <w:rPr>
          <w:rFonts w:eastAsia="Batang"/>
          <w:szCs w:val="22"/>
          <w:lang w:eastAsia="ko-KR"/>
        </w:rPr>
        <w:t xml:space="preserve">standard </w:t>
      </w:r>
      <w:r w:rsidRPr="001E02ED">
        <w:rPr>
          <w:rFonts w:eastAsia="Batang"/>
          <w:szCs w:val="22"/>
          <w:lang w:eastAsia="ko-KR"/>
        </w:rPr>
        <w:t xml:space="preserve">update carousel </w:t>
      </w:r>
      <w:r w:rsidR="00FA655F" w:rsidRPr="001E02ED">
        <w:rPr>
          <w:rFonts w:eastAsia="Batang"/>
          <w:szCs w:val="22"/>
          <w:lang w:eastAsia="ko-KR"/>
        </w:rPr>
        <w:t xml:space="preserve">data </w:t>
      </w:r>
      <w:r w:rsidR="00405A8A" w:rsidRPr="001E02ED">
        <w:rPr>
          <w:rFonts w:eastAsia="Batang"/>
          <w:szCs w:val="22"/>
          <w:lang w:eastAsia="ko-KR"/>
        </w:rPr>
        <w:t>(</w:t>
      </w:r>
      <w:proofErr w:type="spellStart"/>
      <w:r w:rsidR="00405A8A" w:rsidRPr="001E02ED">
        <w:t>update_type</w:t>
      </w:r>
      <w:proofErr w:type="spellEnd"/>
      <w:r w:rsidR="00405A8A" w:rsidRPr="001E02ED">
        <w:t xml:space="preserve"> 0x1 or 0x2</w:t>
      </w:r>
      <w:r w:rsidR="00405A8A" w:rsidRPr="001E02ED">
        <w:rPr>
          <w:rFonts w:eastAsia="Batang"/>
          <w:szCs w:val="22"/>
          <w:lang w:eastAsia="ko-KR"/>
        </w:rPr>
        <w:t xml:space="preserve">) </w:t>
      </w:r>
      <w:r w:rsidR="00FA655F" w:rsidRPr="001E02ED">
        <w:rPr>
          <w:rFonts w:eastAsia="Batang"/>
          <w:szCs w:val="22"/>
          <w:lang w:eastAsia="ko-KR"/>
        </w:rPr>
        <w:t xml:space="preserve">as specified in ETSI TS 102 006 </w:t>
      </w:r>
      <w:r w:rsidR="00FA655F" w:rsidRPr="001E02ED">
        <w:fldChar w:fldCharType="begin"/>
      </w:r>
      <w:r w:rsidR="00FA655F" w:rsidRPr="001E02ED">
        <w:instrText xml:space="preserve"> REF _Ref264448165 \r \h  \* MERGEFORMAT </w:instrText>
      </w:r>
      <w:r w:rsidR="00FA655F" w:rsidRPr="001E02ED">
        <w:fldChar w:fldCharType="separate"/>
      </w:r>
      <w:r w:rsidR="00290B98" w:rsidRPr="00290B98">
        <w:rPr>
          <w:rFonts w:eastAsia="Batang"/>
          <w:szCs w:val="22"/>
          <w:lang w:eastAsia="ko-KR"/>
        </w:rPr>
        <w:t>[28]</w:t>
      </w:r>
      <w:r w:rsidR="00FA655F" w:rsidRPr="001E02ED">
        <w:fldChar w:fldCharType="end"/>
      </w:r>
      <w:r w:rsidR="00FA655F" w:rsidRPr="001E02ED">
        <w:rPr>
          <w:rFonts w:eastAsia="Batang"/>
          <w:szCs w:val="22"/>
          <w:lang w:eastAsia="ko-KR"/>
        </w:rPr>
        <w:t>.</w:t>
      </w:r>
    </w:p>
    <w:p w14:paraId="511012C8" w14:textId="505A7432" w:rsidR="00FA655F" w:rsidRDefault="00405A8A" w:rsidP="00FA655F">
      <w:pPr>
        <w:rPr>
          <w:rFonts w:eastAsia="Batang"/>
          <w:szCs w:val="22"/>
          <w:lang w:eastAsia="ko-KR"/>
        </w:rPr>
      </w:pPr>
      <w:r w:rsidRPr="001E02ED">
        <w:rPr>
          <w:rFonts w:eastAsia="Batang"/>
          <w:szCs w:val="22"/>
          <w:lang w:eastAsia="ko-KR"/>
        </w:rPr>
        <w:t xml:space="preserve">In </w:t>
      </w:r>
      <w:r w:rsidR="00362A37" w:rsidRPr="001E02ED">
        <w:rPr>
          <w:rFonts w:eastAsia="Batang"/>
          <w:szCs w:val="22"/>
          <w:lang w:eastAsia="ko-KR"/>
        </w:rPr>
        <w:t>addition,</w:t>
      </w:r>
      <w:r w:rsidRPr="001E02ED">
        <w:rPr>
          <w:rFonts w:eastAsia="Batang"/>
          <w:szCs w:val="22"/>
          <w:lang w:eastAsia="ko-KR"/>
        </w:rPr>
        <w:t xml:space="preserve"> the IRD may support proprietary data format </w:t>
      </w:r>
      <w:r w:rsidRPr="001E02ED">
        <w:t>(</w:t>
      </w:r>
      <w:proofErr w:type="spellStart"/>
      <w:r w:rsidRPr="001E02ED">
        <w:t>update_type</w:t>
      </w:r>
      <w:proofErr w:type="spellEnd"/>
      <w:r w:rsidRPr="001E02ED">
        <w:t xml:space="preserve"> 0x0)</w:t>
      </w:r>
      <w:r w:rsidRPr="001E02ED">
        <w:rPr>
          <w:rFonts w:eastAsia="Batang"/>
          <w:szCs w:val="22"/>
          <w:lang w:eastAsia="ko-KR"/>
        </w:rPr>
        <w:t xml:space="preserve">. </w:t>
      </w:r>
      <w:r w:rsidR="00FA655F" w:rsidRPr="001E02ED">
        <w:rPr>
          <w:rFonts w:eastAsia="Batang"/>
          <w:szCs w:val="22"/>
          <w:lang w:eastAsia="ko-KR"/>
        </w:rPr>
        <w:t>The definition of the proprietary format is up to the IRD manufacturer (In accordance with ETSI TS 102 006</w:t>
      </w:r>
      <w:r w:rsidR="00463FF6">
        <w:rPr>
          <w:rFonts w:eastAsia="Batang"/>
          <w:szCs w:val="22"/>
          <w:lang w:eastAsia="ko-KR"/>
        </w:rPr>
        <w:t xml:space="preserve"> </w:t>
      </w:r>
      <w:r w:rsidR="00463FF6">
        <w:rPr>
          <w:rFonts w:eastAsia="Batang"/>
          <w:szCs w:val="22"/>
          <w:lang w:eastAsia="ko-KR"/>
        </w:rPr>
        <w:fldChar w:fldCharType="begin"/>
      </w:r>
      <w:r w:rsidR="00463FF6">
        <w:rPr>
          <w:rFonts w:eastAsia="Batang"/>
          <w:szCs w:val="22"/>
          <w:lang w:eastAsia="ko-KR"/>
        </w:rPr>
        <w:instrText xml:space="preserve"> REF _Ref103609828 \r \h </w:instrText>
      </w:r>
      <w:r w:rsidR="00463FF6">
        <w:rPr>
          <w:rFonts w:eastAsia="Batang"/>
          <w:szCs w:val="22"/>
          <w:lang w:eastAsia="ko-KR"/>
        </w:rPr>
      </w:r>
      <w:r w:rsidR="00463FF6">
        <w:rPr>
          <w:rFonts w:eastAsia="Batang"/>
          <w:szCs w:val="22"/>
          <w:lang w:eastAsia="ko-KR"/>
        </w:rPr>
        <w:fldChar w:fldCharType="separate"/>
      </w:r>
      <w:r w:rsidR="00463FF6">
        <w:rPr>
          <w:rFonts w:eastAsia="Batang"/>
          <w:szCs w:val="22"/>
          <w:lang w:eastAsia="ko-KR"/>
        </w:rPr>
        <w:t>[28]</w:t>
      </w:r>
      <w:r w:rsidR="00463FF6">
        <w:rPr>
          <w:rFonts w:eastAsia="Batang"/>
          <w:szCs w:val="22"/>
          <w:lang w:eastAsia="ko-KR"/>
        </w:rPr>
        <w:fldChar w:fldCharType="end"/>
      </w:r>
      <w:r w:rsidR="00FA655F" w:rsidRPr="001E02ED">
        <w:rPr>
          <w:rFonts w:eastAsia="Batang"/>
          <w:szCs w:val="22"/>
          <w:lang w:eastAsia="ko-KR"/>
        </w:rPr>
        <w:t>).</w:t>
      </w:r>
      <w:r w:rsidR="00FA655F" w:rsidRPr="00333840">
        <w:rPr>
          <w:rFonts w:eastAsia="Batang"/>
          <w:szCs w:val="22"/>
          <w:lang w:eastAsia="ko-KR"/>
        </w:rPr>
        <w:t xml:space="preserve"> </w:t>
      </w:r>
    </w:p>
    <w:p w14:paraId="7DEB77C6" w14:textId="6C33C52B" w:rsidR="00FA655F" w:rsidRPr="00333840" w:rsidRDefault="00FA655F" w:rsidP="00FA655F">
      <w:pPr>
        <w:pBdr>
          <w:top w:val="single" w:sz="4" w:space="1" w:color="auto"/>
          <w:left w:val="single" w:sz="4" w:space="4" w:color="auto"/>
          <w:bottom w:val="single" w:sz="4" w:space="1" w:color="auto"/>
          <w:right w:val="single" w:sz="4" w:space="4" w:color="auto"/>
        </w:pBdr>
        <w:autoSpaceDE w:val="0"/>
        <w:autoSpaceDN w:val="0"/>
        <w:adjustRightInd w:val="0"/>
        <w:rPr>
          <w:rFonts w:eastAsia="Batang"/>
          <w:szCs w:val="22"/>
          <w:lang w:eastAsia="ko-KR"/>
        </w:rPr>
      </w:pPr>
      <w:r w:rsidRPr="00333840">
        <w:rPr>
          <w:rFonts w:eastAsia="Batang"/>
          <w:szCs w:val="22"/>
          <w:lang w:eastAsia="ko-KR"/>
        </w:rPr>
        <w:t xml:space="preserve">Note 1: </w:t>
      </w:r>
      <w:r w:rsidRPr="00333840">
        <w:rPr>
          <w:rFonts w:eastAsia="Batang"/>
          <w:szCs w:val="22"/>
          <w:lang w:eastAsia="ko-KR"/>
        </w:rPr>
        <w:tab/>
        <w:t xml:space="preserve">Several system software updates, for a number of different IRDs may be transmitted as groups in this carousel. The </w:t>
      </w:r>
      <w:proofErr w:type="spellStart"/>
      <w:r w:rsidRPr="00333840">
        <w:rPr>
          <w:rFonts w:eastAsia="Batang"/>
          <w:szCs w:val="22"/>
          <w:lang w:eastAsia="ko-KR"/>
        </w:rPr>
        <w:t>DownloadServerInitiate</w:t>
      </w:r>
      <w:proofErr w:type="spellEnd"/>
      <w:r w:rsidRPr="00333840">
        <w:rPr>
          <w:rFonts w:eastAsia="Batang"/>
          <w:szCs w:val="22"/>
          <w:lang w:eastAsia="ko-KR"/>
        </w:rPr>
        <w:t xml:space="preserve"> message (DSI) will be used as the entry point in the carousel and may be shared by multiple manufactures.</w:t>
      </w:r>
      <w:r w:rsidR="00DD3B9D">
        <w:rPr>
          <w:rFonts w:eastAsia="Batang"/>
          <w:szCs w:val="22"/>
          <w:lang w:eastAsia="ko-KR"/>
        </w:rPr>
        <w:br/>
      </w:r>
      <w:r w:rsidRPr="00333840">
        <w:rPr>
          <w:rFonts w:eastAsia="Batang"/>
          <w:szCs w:val="22"/>
          <w:lang w:eastAsia="ko-KR"/>
        </w:rPr>
        <w:t xml:space="preserve">One manufacturer can have multiple updates, each update in a separate group. It is assumed that </w:t>
      </w:r>
      <w:r w:rsidRPr="00333840">
        <w:rPr>
          <w:rFonts w:eastAsia="Batang"/>
          <w:szCs w:val="22"/>
          <w:lang w:eastAsia="ko-KR"/>
        </w:rPr>
        <w:tab/>
        <w:t>all groups and modules can be transmitted on a shared elementary stream.</w:t>
      </w:r>
    </w:p>
    <w:p w14:paraId="4D5EEBB4" w14:textId="77777777" w:rsidR="00FA655F" w:rsidRPr="00333840" w:rsidRDefault="00FA655F" w:rsidP="00F81381">
      <w:pPr>
        <w:pStyle w:val="Overskrift4"/>
        <w:rPr>
          <w:rFonts w:eastAsia="Batang"/>
          <w:lang w:eastAsia="ko-KR"/>
        </w:rPr>
      </w:pPr>
      <w:bookmarkStart w:id="2853" w:name="_Toc392073913"/>
      <w:r w:rsidRPr="00333840">
        <w:rPr>
          <w:rFonts w:eastAsia="Batang"/>
          <w:lang w:eastAsia="ko-KR"/>
        </w:rPr>
        <w:lastRenderedPageBreak/>
        <w:t>Minimum bandwidth for SSU over broadcast channel</w:t>
      </w:r>
      <w:bookmarkEnd w:id="2853"/>
    </w:p>
    <w:p w14:paraId="4D852D22" w14:textId="20A524C9" w:rsidR="00FA655F" w:rsidRPr="001E02ED" w:rsidRDefault="00FA655F" w:rsidP="00FA655F">
      <w:pPr>
        <w:autoSpaceDE w:val="0"/>
        <w:autoSpaceDN w:val="0"/>
        <w:adjustRightInd w:val="0"/>
      </w:pPr>
      <w:r w:rsidRPr="001E02ED">
        <w:t>The NorDig IRD should support SSU file broadcasted with bitrate down to 100 kbps (without IRD timing out due to slow download).</w:t>
      </w:r>
    </w:p>
    <w:p w14:paraId="215536F3" w14:textId="1DECD193" w:rsidR="009154AE" w:rsidRPr="001E02ED" w:rsidRDefault="009154AE" w:rsidP="009154AE">
      <w:pPr>
        <w:pStyle w:val="Overskrift3"/>
        <w:rPr>
          <w:rFonts w:eastAsia="Batang"/>
          <w:lang w:eastAsia="ko-KR"/>
        </w:rPr>
      </w:pPr>
      <w:r w:rsidRPr="001E02ED">
        <w:rPr>
          <w:rFonts w:eastAsia="Batang"/>
          <w:lang w:eastAsia="ko-KR"/>
        </w:rPr>
        <w:t>SSU Notifications</w:t>
      </w:r>
      <w:r w:rsidR="00405A8A" w:rsidRPr="001E02ED">
        <w:rPr>
          <w:rFonts w:eastAsia="Batang"/>
          <w:lang w:eastAsia="ko-KR"/>
        </w:rPr>
        <w:t xml:space="preserve"> (</w:t>
      </w:r>
      <w:proofErr w:type="spellStart"/>
      <w:r w:rsidR="00405A8A" w:rsidRPr="001E02ED">
        <w:rPr>
          <w:rFonts w:eastAsia="Batang"/>
          <w:lang w:eastAsia="ko-KR"/>
        </w:rPr>
        <w:t>update_type</w:t>
      </w:r>
      <w:proofErr w:type="spellEnd"/>
      <w:r w:rsidR="00405A8A" w:rsidRPr="001E02ED">
        <w:rPr>
          <w:rFonts w:eastAsia="Batang"/>
          <w:lang w:eastAsia="ko-KR"/>
        </w:rPr>
        <w:t xml:space="preserve"> 0x4)</w:t>
      </w:r>
    </w:p>
    <w:p w14:paraId="5D29D022" w14:textId="5C722DEA" w:rsidR="009154AE" w:rsidRPr="001E02ED" w:rsidRDefault="009154AE" w:rsidP="009154AE">
      <w:pPr>
        <w:rPr>
          <w:szCs w:val="22"/>
        </w:rPr>
      </w:pPr>
      <w:r w:rsidRPr="001E02ED">
        <w:rPr>
          <w:szCs w:val="22"/>
          <w:lang w:eastAsia="nb-NO"/>
        </w:rPr>
        <w:t xml:space="preserve">The NorDig IRD supporting SSU notification </w:t>
      </w:r>
      <w:r w:rsidR="00186033" w:rsidRPr="00186033">
        <w:rPr>
          <w:b/>
          <w:color w:val="FF0000"/>
          <w:szCs w:val="22"/>
        </w:rPr>
        <w:t>shall</w:t>
      </w:r>
      <w:r w:rsidRPr="001E02ED">
        <w:rPr>
          <w:szCs w:val="22"/>
          <w:lang w:eastAsia="nb-NO"/>
        </w:rPr>
        <w:t xml:space="preserve"> support the DVB SSU update type 0x4 using UNT, in accordance with the DVB-SSU specification</w:t>
      </w:r>
      <w:r w:rsidR="00967607">
        <w:rPr>
          <w:szCs w:val="22"/>
          <w:lang w:eastAsia="nb-NO"/>
        </w:rPr>
        <w:t xml:space="preserve"> </w:t>
      </w:r>
      <w:r w:rsidR="00967607">
        <w:rPr>
          <w:szCs w:val="22"/>
          <w:lang w:eastAsia="nb-NO"/>
        </w:rPr>
        <w:fldChar w:fldCharType="begin"/>
      </w:r>
      <w:r w:rsidR="00967607">
        <w:rPr>
          <w:szCs w:val="22"/>
          <w:lang w:eastAsia="nb-NO"/>
        </w:rPr>
        <w:instrText xml:space="preserve"> REF _Ref103609828 \r \h </w:instrText>
      </w:r>
      <w:r w:rsidR="00967607">
        <w:rPr>
          <w:szCs w:val="22"/>
          <w:lang w:eastAsia="nb-NO"/>
        </w:rPr>
      </w:r>
      <w:r w:rsidR="00967607">
        <w:rPr>
          <w:szCs w:val="22"/>
          <w:lang w:eastAsia="nb-NO"/>
        </w:rPr>
        <w:fldChar w:fldCharType="separate"/>
      </w:r>
      <w:r w:rsidR="00967607">
        <w:rPr>
          <w:szCs w:val="22"/>
          <w:lang w:eastAsia="nb-NO"/>
        </w:rPr>
        <w:t>[28]</w:t>
      </w:r>
      <w:r w:rsidR="00967607">
        <w:rPr>
          <w:szCs w:val="22"/>
          <w:lang w:eastAsia="nb-NO"/>
        </w:rPr>
        <w:fldChar w:fldCharType="end"/>
      </w:r>
      <w:r w:rsidRPr="001E02ED">
        <w:rPr>
          <w:szCs w:val="22"/>
          <w:lang w:eastAsia="nb-NO"/>
        </w:rPr>
        <w:t>.</w:t>
      </w:r>
    </w:p>
    <w:p w14:paraId="2822899C" w14:textId="4D91B5F6" w:rsidR="009154AE" w:rsidRPr="001E02ED" w:rsidRDefault="009154AE" w:rsidP="009154AE">
      <w:pPr>
        <w:rPr>
          <w:rFonts w:eastAsia="Batang"/>
          <w:lang w:eastAsia="ko-KR"/>
        </w:rPr>
      </w:pPr>
      <w:r w:rsidRPr="001E02ED">
        <w:rPr>
          <w:rFonts w:eastAsia="Batang"/>
          <w:lang w:eastAsia="ko-KR"/>
        </w:rPr>
        <w:t xml:space="preserve"> A typical use case for SSU Notification is to reach all non-connected connectable IRDs via broadcast channel with information that new SSU software is </w:t>
      </w:r>
      <w:r w:rsidR="00DD3B9D" w:rsidRPr="001E02ED">
        <w:rPr>
          <w:rFonts w:eastAsia="Batang"/>
          <w:lang w:eastAsia="ko-KR"/>
        </w:rPr>
        <w:t>available,</w:t>
      </w:r>
      <w:r w:rsidRPr="001E02ED">
        <w:rPr>
          <w:rFonts w:eastAsia="Batang"/>
          <w:lang w:eastAsia="ko-KR"/>
        </w:rPr>
        <w:t xml:space="preserve"> but the new SSU software size is too large to be distributed via broadcast channel and/or requires a higher bandwidth over broadcast channel than is available. </w:t>
      </w:r>
    </w:p>
    <w:p w14:paraId="31F96386" w14:textId="77777777" w:rsidR="00405A8A" w:rsidRPr="001E02ED" w:rsidRDefault="00405A8A" w:rsidP="00405A8A">
      <w:pPr>
        <w:spacing w:after="0"/>
        <w:rPr>
          <w:szCs w:val="22"/>
        </w:rPr>
      </w:pPr>
      <w:r w:rsidRPr="001E02ED">
        <w:rPr>
          <w:szCs w:val="22"/>
        </w:rPr>
        <w:t xml:space="preserve">Manufacturers are recommended to: </w:t>
      </w:r>
    </w:p>
    <w:p w14:paraId="66F697A1" w14:textId="03DAF8DD" w:rsidR="00405A8A" w:rsidRPr="001E02ED" w:rsidRDefault="00405A8A" w:rsidP="00806506">
      <w:pPr>
        <w:pStyle w:val="Listeafsnit"/>
        <w:numPr>
          <w:ilvl w:val="0"/>
          <w:numId w:val="87"/>
        </w:numPr>
        <w:spacing w:after="0"/>
        <w:rPr>
          <w:rFonts w:eastAsia="Batang"/>
          <w:lang w:eastAsia="ko-KR"/>
        </w:rPr>
      </w:pPr>
      <w:r w:rsidRPr="001E02ED">
        <w:rPr>
          <w:szCs w:val="22"/>
        </w:rPr>
        <w:t xml:space="preserve">Pre-store SSU messages in their IRDs and messages should be in all available languages that the IRD supports, </w:t>
      </w:r>
    </w:p>
    <w:p w14:paraId="37A0D5BA" w14:textId="5253B8C1" w:rsidR="00405A8A" w:rsidRPr="001E02ED" w:rsidRDefault="00405A8A" w:rsidP="00806506">
      <w:pPr>
        <w:pStyle w:val="Listeafsnit"/>
        <w:numPr>
          <w:ilvl w:val="0"/>
          <w:numId w:val="87"/>
        </w:numPr>
        <w:spacing w:after="0"/>
        <w:rPr>
          <w:rFonts w:eastAsia="Batang"/>
          <w:lang w:eastAsia="ko-KR"/>
        </w:rPr>
      </w:pPr>
      <w:r w:rsidRPr="001E02ED">
        <w:rPr>
          <w:szCs w:val="22"/>
        </w:rPr>
        <w:t>M</w:t>
      </w:r>
      <w:r w:rsidR="00333840" w:rsidRPr="001E02ED">
        <w:rPr>
          <w:szCs w:val="22"/>
        </w:rPr>
        <w:t>ainly using</w:t>
      </w:r>
      <w:r w:rsidRPr="001E02ED">
        <w:rPr>
          <w:szCs w:val="22"/>
        </w:rPr>
        <w:t xml:space="preserve"> the </w:t>
      </w:r>
      <w:proofErr w:type="spellStart"/>
      <w:r w:rsidRPr="001E02ED">
        <w:rPr>
          <w:szCs w:val="22"/>
        </w:rPr>
        <w:t>message_index</w:t>
      </w:r>
      <w:proofErr w:type="spellEnd"/>
      <w:r w:rsidRPr="001E02ED">
        <w:rPr>
          <w:szCs w:val="22"/>
        </w:rPr>
        <w:t xml:space="preserve"> (in the </w:t>
      </w:r>
      <w:proofErr w:type="spellStart"/>
      <w:r w:rsidRPr="001E02ED">
        <w:rPr>
          <w:szCs w:val="22"/>
        </w:rPr>
        <w:t>enhanced_message_descripto</w:t>
      </w:r>
      <w:r w:rsidR="00ED4681" w:rsidRPr="001E02ED">
        <w:rPr>
          <w:szCs w:val="22"/>
        </w:rPr>
        <w:t>r</w:t>
      </w:r>
      <w:proofErr w:type="spellEnd"/>
      <w:r w:rsidR="00ED4681" w:rsidRPr="001E02ED">
        <w:rPr>
          <w:szCs w:val="22"/>
        </w:rPr>
        <w:t xml:space="preserve">, see 12.7.10) to reference </w:t>
      </w:r>
      <w:r w:rsidRPr="001E02ED">
        <w:rPr>
          <w:szCs w:val="22"/>
        </w:rPr>
        <w:t>which pre-stored message to be displayed for the user,</w:t>
      </w:r>
    </w:p>
    <w:p w14:paraId="4B0F0E6B" w14:textId="3BC0C745" w:rsidR="00405A8A" w:rsidRPr="001E02ED" w:rsidRDefault="00405A8A" w:rsidP="00806506">
      <w:pPr>
        <w:pStyle w:val="Listeafsnit"/>
        <w:numPr>
          <w:ilvl w:val="0"/>
          <w:numId w:val="87"/>
        </w:numPr>
        <w:rPr>
          <w:rFonts w:eastAsia="Batang"/>
          <w:lang w:eastAsia="ko-KR"/>
        </w:rPr>
      </w:pPr>
      <w:r w:rsidRPr="001E02ED">
        <w:rPr>
          <w:szCs w:val="22"/>
        </w:rPr>
        <w:t>M</w:t>
      </w:r>
      <w:r w:rsidR="00333840" w:rsidRPr="001E02ED">
        <w:rPr>
          <w:szCs w:val="22"/>
        </w:rPr>
        <w:t>inimise the broadcast</w:t>
      </w:r>
      <w:r w:rsidRPr="001E02ED">
        <w:rPr>
          <w:szCs w:val="22"/>
        </w:rPr>
        <w:t xml:space="preserve"> text (in the </w:t>
      </w:r>
      <w:proofErr w:type="spellStart"/>
      <w:r w:rsidRPr="001E02ED">
        <w:rPr>
          <w:szCs w:val="22"/>
        </w:rPr>
        <w:t>enhanced_message_descriptor</w:t>
      </w:r>
      <w:proofErr w:type="spellEnd"/>
      <w:r w:rsidRPr="001E02ED">
        <w:rPr>
          <w:szCs w:val="22"/>
        </w:rPr>
        <w:t xml:space="preserve"> and/or message descriptor, see 12.7</w:t>
      </w:r>
      <w:r w:rsidR="00333840" w:rsidRPr="001E02ED">
        <w:rPr>
          <w:szCs w:val="22"/>
        </w:rPr>
        <w:t>.10</w:t>
      </w:r>
      <w:r w:rsidRPr="001E02ED">
        <w:rPr>
          <w:szCs w:val="22"/>
        </w:rPr>
        <w:t xml:space="preserve">). </w:t>
      </w:r>
    </w:p>
    <w:p w14:paraId="26B12A34" w14:textId="77777777" w:rsidR="000E6E99" w:rsidRPr="00FF3A29" w:rsidRDefault="000E6E99" w:rsidP="00290940">
      <w:pPr>
        <w:pStyle w:val="Overskrift3"/>
        <w:rPr>
          <w:rFonts w:eastAsia="Batang"/>
          <w:szCs w:val="22"/>
          <w:lang w:val="en-US" w:eastAsia="ko-KR"/>
        </w:rPr>
      </w:pPr>
      <w:bookmarkStart w:id="2854" w:name="_Toc392336514"/>
      <w:bookmarkStart w:id="2855" w:name="_Ref528414998"/>
      <w:r w:rsidRPr="00FF3A29">
        <w:rPr>
          <w:lang w:val="en-US"/>
        </w:rPr>
        <w:t>CIP-CAM software updates</w:t>
      </w:r>
      <w:bookmarkEnd w:id="2854"/>
      <w:bookmarkEnd w:id="2855"/>
    </w:p>
    <w:p w14:paraId="336100F7" w14:textId="482D87BD" w:rsidR="00FA655F" w:rsidRPr="001E02ED" w:rsidRDefault="00217957" w:rsidP="00290940">
      <w:pPr>
        <w:rPr>
          <w:rStyle w:val="Fremhv"/>
          <w:rFonts w:ascii="TimesNewRomanPSMT" w:hAnsi="TimesNewRomanPSMT"/>
          <w:bCs/>
          <w:i w:val="0"/>
        </w:rPr>
      </w:pPr>
      <w:r w:rsidRPr="00FF3A29">
        <w:t xml:space="preserve">The descriptors for the SSU Notification in the UNT are specified in Section </w:t>
      </w:r>
      <w:r w:rsidRPr="00FF3A29">
        <w:fldChar w:fldCharType="begin"/>
      </w:r>
      <w:r w:rsidRPr="00FF3A29">
        <w:instrText xml:space="preserve"> REF _Ref260322891 \r \h  \* MERGEFORMAT </w:instrText>
      </w:r>
      <w:r w:rsidRPr="00FF3A29">
        <w:fldChar w:fldCharType="separate"/>
      </w:r>
      <w:r w:rsidR="00290B98">
        <w:t>12.7</w:t>
      </w:r>
      <w:r w:rsidRPr="00FF3A29">
        <w:fldChar w:fldCharType="end"/>
      </w:r>
      <w:r w:rsidRPr="00FF3A29">
        <w:t>.</w:t>
      </w:r>
      <w:bookmarkStart w:id="2856" w:name="_Toc392073914"/>
      <w:bookmarkStart w:id="2857" w:name="_Toc392075568"/>
      <w:r w:rsidR="00FA655F" w:rsidRPr="00FF3A29">
        <w:t>CIP-CAM software updates</w:t>
      </w:r>
      <w:bookmarkEnd w:id="2856"/>
      <w:bookmarkEnd w:id="2857"/>
      <w:r w:rsidR="00290940" w:rsidRPr="00FF3A29">
        <w:t>.</w:t>
      </w:r>
      <w:r w:rsidR="00290940" w:rsidRPr="00FF3A29">
        <w:rPr>
          <w:rStyle w:val="Fremhv"/>
          <w:rFonts w:ascii="TimesNewRomanPSMT" w:hAnsi="TimesNewRomanPSMT"/>
          <w:bCs/>
          <w:i w:val="0"/>
        </w:rPr>
        <w:t xml:space="preserve"> </w:t>
      </w:r>
      <w:r w:rsidR="00FA655F" w:rsidRPr="00FF3A29">
        <w:rPr>
          <w:rStyle w:val="Fremhv"/>
          <w:rFonts w:ascii="TimesNewRomanPSMT" w:hAnsi="TimesNewRomanPSMT"/>
          <w:bCs/>
          <w:i w:val="0"/>
        </w:rPr>
        <w:t xml:space="preserve">In the case of IRDs with </w:t>
      </w:r>
      <w:r w:rsidRPr="00FF3A29">
        <w:rPr>
          <w:rStyle w:val="Fremhv"/>
          <w:rFonts w:ascii="TimesNewRomanPSMT" w:hAnsi="TimesNewRomanPSMT"/>
          <w:bCs/>
          <w:i w:val="0"/>
        </w:rPr>
        <w:t xml:space="preserve">DVB Common Interface Plus (CIP) </w:t>
      </w:r>
      <w:r w:rsidR="00FA655F" w:rsidRPr="00FF3A29">
        <w:rPr>
          <w:rStyle w:val="Fremhv"/>
          <w:rFonts w:ascii="TimesNewRomanPSMT" w:hAnsi="TimesNewRomanPSMT"/>
          <w:bCs/>
          <w:i w:val="0"/>
        </w:rPr>
        <w:t xml:space="preserve">CAM, the IRD </w:t>
      </w:r>
      <w:r w:rsidR="00186033" w:rsidRPr="00FF3A29">
        <w:rPr>
          <w:rStyle w:val="Fremhv"/>
          <w:rFonts w:ascii="TimesNewRomanPSMT" w:hAnsi="TimesNewRomanPSMT"/>
          <w:b/>
          <w:bCs/>
          <w:i w:val="0"/>
          <w:color w:val="FF0000"/>
        </w:rPr>
        <w:t>shall</w:t>
      </w:r>
      <w:r w:rsidR="00FA655F" w:rsidRPr="00FF3A29">
        <w:rPr>
          <w:rStyle w:val="Fremhv"/>
          <w:rFonts w:ascii="TimesNewRomanPSMT" w:hAnsi="TimesNewRomanPSMT"/>
          <w:bCs/>
          <w:i w:val="0"/>
        </w:rPr>
        <w:t xml:space="preserve"> also support to update the System Software on the CIP-CAM when such software is broadcast. In this case there could be two software images. The IRD </w:t>
      </w:r>
      <w:r w:rsidR="00186033" w:rsidRPr="00FF3A29">
        <w:rPr>
          <w:rStyle w:val="Fremhv"/>
          <w:rFonts w:ascii="TimesNewRomanPSMT" w:hAnsi="TimesNewRomanPSMT"/>
          <w:b/>
          <w:bCs/>
          <w:i w:val="0"/>
          <w:color w:val="FF0000"/>
        </w:rPr>
        <w:t>shall</w:t>
      </w:r>
      <w:r w:rsidR="00FA655F" w:rsidRPr="00FF3A29">
        <w:rPr>
          <w:rStyle w:val="Fremhv"/>
          <w:rFonts w:ascii="TimesNewRomanPSMT" w:hAnsi="TimesNewRomanPSMT"/>
          <w:bCs/>
          <w:i w:val="0"/>
        </w:rPr>
        <w:t xml:space="preserve"> inform the user whether there is an IRD update</w:t>
      </w:r>
      <w:r w:rsidR="00FA655F" w:rsidRPr="001E02ED">
        <w:rPr>
          <w:rStyle w:val="Fremhv"/>
          <w:rFonts w:ascii="TimesNewRomanPSMT" w:hAnsi="TimesNewRomanPSMT"/>
          <w:bCs/>
          <w:i w:val="0"/>
        </w:rPr>
        <w:t xml:space="preserve"> or CIP-CAM update. </w:t>
      </w:r>
    </w:p>
    <w:p w14:paraId="2B6ED8C7" w14:textId="5C747543" w:rsidR="00FA655F" w:rsidRPr="00333840" w:rsidRDefault="00FA655F" w:rsidP="00FA655F">
      <w:pPr>
        <w:pStyle w:val="Brdtekst"/>
      </w:pPr>
      <w:r w:rsidRPr="001E02ED">
        <w:rPr>
          <w:rStyle w:val="Fremhv"/>
          <w:rFonts w:ascii="TimesNewRomanPSMT" w:hAnsi="TimesNewRomanPSMT"/>
          <w:bCs/>
          <w:i w:val="0"/>
        </w:rPr>
        <w:t>All requirements in this chapter apply to NorDig IRDs. Requirements for download functions in the CIP-CAM are defined in the CI Plus specification</w:t>
      </w:r>
      <w:r w:rsidR="00BC6F68">
        <w:rPr>
          <w:rStyle w:val="Fremhv"/>
          <w:rFonts w:ascii="TimesNewRomanPSMT" w:hAnsi="TimesNewRomanPSMT"/>
          <w:bCs/>
          <w:i w:val="0"/>
        </w:rPr>
        <w:t xml:space="preserve"> </w:t>
      </w:r>
      <w:r w:rsidR="00967607">
        <w:rPr>
          <w:rStyle w:val="Fremhv"/>
          <w:rFonts w:ascii="TimesNewRomanPSMT" w:hAnsi="TimesNewRomanPSMT"/>
          <w:bCs/>
          <w:i w:val="0"/>
        </w:rPr>
        <w:fldChar w:fldCharType="begin"/>
      </w:r>
      <w:r w:rsidR="00967607">
        <w:rPr>
          <w:rStyle w:val="Fremhv"/>
          <w:rFonts w:ascii="TimesNewRomanPSMT" w:hAnsi="TimesNewRomanPSMT"/>
          <w:bCs/>
          <w:i w:val="0"/>
        </w:rPr>
        <w:instrText xml:space="preserve"> REF _Ref103609514 \r \h </w:instrText>
      </w:r>
      <w:r w:rsidR="00967607">
        <w:rPr>
          <w:rStyle w:val="Fremhv"/>
          <w:rFonts w:ascii="TimesNewRomanPSMT" w:hAnsi="TimesNewRomanPSMT"/>
          <w:bCs/>
          <w:i w:val="0"/>
        </w:rPr>
      </w:r>
      <w:r w:rsidR="00967607">
        <w:rPr>
          <w:rStyle w:val="Fremhv"/>
          <w:rFonts w:ascii="TimesNewRomanPSMT" w:hAnsi="TimesNewRomanPSMT"/>
          <w:bCs/>
          <w:i w:val="0"/>
        </w:rPr>
        <w:fldChar w:fldCharType="separate"/>
      </w:r>
      <w:r w:rsidR="00967607">
        <w:rPr>
          <w:rStyle w:val="Fremhv"/>
          <w:rFonts w:ascii="TimesNewRomanPSMT" w:hAnsi="TimesNewRomanPSMT"/>
          <w:bCs/>
          <w:i w:val="0"/>
        </w:rPr>
        <w:t>[64]</w:t>
      </w:r>
      <w:r w:rsidR="00967607">
        <w:rPr>
          <w:rStyle w:val="Fremhv"/>
          <w:rFonts w:ascii="TimesNewRomanPSMT" w:hAnsi="TimesNewRomanPSMT"/>
          <w:bCs/>
          <w:i w:val="0"/>
        </w:rPr>
        <w:fldChar w:fldCharType="end"/>
      </w:r>
      <w:r w:rsidRPr="001E02ED">
        <w:rPr>
          <w:rStyle w:val="Fremhv"/>
          <w:rFonts w:ascii="TimesNewRomanPSMT" w:hAnsi="TimesNewRomanPSMT"/>
          <w:bCs/>
          <w:i w:val="0"/>
        </w:rPr>
        <w:t>.</w:t>
      </w:r>
    </w:p>
    <w:p w14:paraId="567F03FD" w14:textId="77777777" w:rsidR="00EB4575" w:rsidRPr="00333840" w:rsidRDefault="00EB4575" w:rsidP="00462C08">
      <w:pPr>
        <w:rPr>
          <w:rFonts w:eastAsia="Batang"/>
          <w:lang w:eastAsia="ko-KR"/>
        </w:rPr>
      </w:pPr>
      <w:bookmarkStart w:id="2858" w:name="_Toc185269590"/>
      <w:bookmarkStart w:id="2859" w:name="_Toc187740971"/>
      <w:bookmarkStart w:id="2860" w:name="_Toc187757459"/>
      <w:bookmarkStart w:id="2861" w:name="_Toc188295511"/>
      <w:bookmarkStart w:id="2862" w:name="_Toc190251670"/>
      <w:bookmarkStart w:id="2863" w:name="_Toc190708052"/>
      <w:bookmarkStart w:id="2864" w:name="_Toc191193462"/>
      <w:bookmarkStart w:id="2865" w:name="_Toc191318155"/>
      <w:bookmarkStart w:id="2866" w:name="_Toc116656821"/>
      <w:bookmarkStart w:id="2867" w:name="_Toc116662813"/>
      <w:bookmarkStart w:id="2868" w:name="_Toc116663903"/>
      <w:bookmarkStart w:id="2869" w:name="_Toc116667808"/>
      <w:bookmarkStart w:id="2870" w:name="_Toc116922195"/>
      <w:bookmarkStart w:id="2871" w:name="_Toc127380609"/>
      <w:bookmarkStart w:id="2872" w:name="_Toc130050347"/>
      <w:bookmarkStart w:id="2873" w:name="_Toc130051388"/>
      <w:bookmarkStart w:id="2874" w:name="_Toc130052422"/>
      <w:bookmarkStart w:id="2875" w:name="_Toc185269591"/>
      <w:bookmarkStart w:id="2876" w:name="_Toc187740972"/>
      <w:bookmarkStart w:id="2877" w:name="_Toc187757460"/>
      <w:bookmarkStart w:id="2878" w:name="_Toc188295512"/>
      <w:bookmarkStart w:id="2879" w:name="_Toc190251671"/>
      <w:bookmarkStart w:id="2880" w:name="_Toc190708053"/>
      <w:bookmarkStart w:id="2881" w:name="_Toc191193463"/>
      <w:bookmarkStart w:id="2882" w:name="_Toc191318156"/>
      <w:bookmarkStart w:id="2883" w:name="_Toc392073915"/>
      <w:bookmarkEnd w:id="2396"/>
      <w:bookmarkEnd w:id="2397"/>
      <w:bookmarkEnd w:id="2398"/>
      <w:bookmarkEnd w:id="2399"/>
      <w:bookmarkEnd w:id="2400"/>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p>
    <w:p w14:paraId="61C8D581" w14:textId="77777777" w:rsidR="00EB4575" w:rsidRPr="00333840" w:rsidRDefault="00EB4575" w:rsidP="00F81381">
      <w:pPr>
        <w:pStyle w:val="Overskrift1"/>
      </w:pPr>
      <w:bookmarkStart w:id="2884" w:name="_Toc111479047"/>
      <w:bookmarkStart w:id="2885" w:name="_Toc111479278"/>
      <w:bookmarkStart w:id="2886" w:name="_Toc116656825"/>
      <w:bookmarkStart w:id="2887" w:name="_Toc116662817"/>
      <w:bookmarkStart w:id="2888" w:name="_Toc116663907"/>
      <w:bookmarkStart w:id="2889" w:name="_Toc116667812"/>
      <w:bookmarkStart w:id="2890" w:name="_Toc116922199"/>
      <w:bookmarkStart w:id="2891" w:name="_Toc127380613"/>
      <w:bookmarkStart w:id="2892" w:name="_Toc130050351"/>
      <w:bookmarkStart w:id="2893" w:name="_Toc130051392"/>
      <w:bookmarkStart w:id="2894" w:name="_Toc130052426"/>
      <w:bookmarkStart w:id="2895" w:name="_Toc200471953"/>
      <w:bookmarkStart w:id="2896" w:name="_Toc200725484"/>
      <w:bookmarkStart w:id="2897" w:name="_Toc200726271"/>
      <w:bookmarkStart w:id="2898" w:name="_Toc200727070"/>
      <w:bookmarkStart w:id="2899" w:name="_Toc200727861"/>
      <w:bookmarkStart w:id="2900" w:name="_Toc200728653"/>
      <w:bookmarkStart w:id="2901" w:name="_Toc200729441"/>
      <w:bookmarkStart w:id="2902" w:name="_Toc200730230"/>
      <w:bookmarkStart w:id="2903" w:name="_Toc200731018"/>
      <w:bookmarkStart w:id="2904" w:name="_Toc200734848"/>
      <w:bookmarkStart w:id="2905" w:name="_Toc45566466"/>
      <w:bookmarkStart w:id="2906" w:name="_Toc45572513"/>
      <w:bookmarkStart w:id="2907" w:name="_Toc45566467"/>
      <w:bookmarkStart w:id="2908" w:name="_Toc45572514"/>
      <w:bookmarkStart w:id="2909" w:name="_Toc200471963"/>
      <w:bookmarkStart w:id="2910" w:name="_Toc200725494"/>
      <w:bookmarkStart w:id="2911" w:name="_Toc200726281"/>
      <w:bookmarkStart w:id="2912" w:name="_Toc200727080"/>
      <w:bookmarkStart w:id="2913" w:name="_Toc200727871"/>
      <w:bookmarkStart w:id="2914" w:name="_Toc200728663"/>
      <w:bookmarkStart w:id="2915" w:name="_Toc200729451"/>
      <w:bookmarkStart w:id="2916" w:name="_Toc200730240"/>
      <w:bookmarkStart w:id="2917" w:name="_Toc200731028"/>
      <w:bookmarkStart w:id="2918" w:name="_Toc200734858"/>
      <w:bookmarkStart w:id="2919" w:name="_Toc127380628"/>
      <w:bookmarkStart w:id="2920" w:name="_Toc200471972"/>
      <w:bookmarkStart w:id="2921" w:name="_Toc200725503"/>
      <w:bookmarkStart w:id="2922" w:name="_Toc200726290"/>
      <w:bookmarkStart w:id="2923" w:name="_Toc200727089"/>
      <w:bookmarkStart w:id="2924" w:name="_Toc200727880"/>
      <w:bookmarkStart w:id="2925" w:name="_Toc200728672"/>
      <w:bookmarkStart w:id="2926" w:name="_Toc200729460"/>
      <w:bookmarkStart w:id="2927" w:name="_Toc200730249"/>
      <w:bookmarkStart w:id="2928" w:name="_Toc200731037"/>
      <w:bookmarkStart w:id="2929" w:name="_Toc200734867"/>
      <w:bookmarkStart w:id="2930" w:name="_Toc200471977"/>
      <w:bookmarkStart w:id="2931" w:name="_Toc200725508"/>
      <w:bookmarkStart w:id="2932" w:name="_Toc200726295"/>
      <w:bookmarkStart w:id="2933" w:name="_Toc200727094"/>
      <w:bookmarkStart w:id="2934" w:name="_Toc200727885"/>
      <w:bookmarkStart w:id="2935" w:name="_Toc200728677"/>
      <w:bookmarkStart w:id="2936" w:name="_Toc200729465"/>
      <w:bookmarkStart w:id="2937" w:name="_Toc200730254"/>
      <w:bookmarkStart w:id="2938" w:name="_Toc200731042"/>
      <w:bookmarkStart w:id="2939" w:name="_Toc200734872"/>
      <w:bookmarkStart w:id="2940" w:name="_Toc200471979"/>
      <w:bookmarkStart w:id="2941" w:name="_Toc200725510"/>
      <w:bookmarkStart w:id="2942" w:name="_Toc200726297"/>
      <w:bookmarkStart w:id="2943" w:name="_Toc200727096"/>
      <w:bookmarkStart w:id="2944" w:name="_Toc200727887"/>
      <w:bookmarkStart w:id="2945" w:name="_Toc200728679"/>
      <w:bookmarkStart w:id="2946" w:name="_Toc200729467"/>
      <w:bookmarkStart w:id="2947" w:name="_Toc200730256"/>
      <w:bookmarkStart w:id="2948" w:name="_Toc200731044"/>
      <w:bookmarkStart w:id="2949" w:name="_Toc200734874"/>
      <w:bookmarkStart w:id="2950" w:name="_Toc200471980"/>
      <w:bookmarkStart w:id="2951" w:name="_Toc200725511"/>
      <w:bookmarkStart w:id="2952" w:name="_Toc200726298"/>
      <w:bookmarkStart w:id="2953" w:name="_Toc200727097"/>
      <w:bookmarkStart w:id="2954" w:name="_Toc200727888"/>
      <w:bookmarkStart w:id="2955" w:name="_Toc200728680"/>
      <w:bookmarkStart w:id="2956" w:name="_Toc200729468"/>
      <w:bookmarkStart w:id="2957" w:name="_Toc200730257"/>
      <w:bookmarkStart w:id="2958" w:name="_Toc200731045"/>
      <w:bookmarkStart w:id="2959" w:name="_Toc200734875"/>
      <w:bookmarkStart w:id="2960" w:name="_Hlt480007757"/>
      <w:bookmarkStart w:id="2961" w:name="_Toc200471983"/>
      <w:bookmarkStart w:id="2962" w:name="_Toc200725514"/>
      <w:bookmarkStart w:id="2963" w:name="_Toc200726301"/>
      <w:bookmarkStart w:id="2964" w:name="_Toc200727100"/>
      <w:bookmarkStart w:id="2965" w:name="_Toc200727891"/>
      <w:bookmarkStart w:id="2966" w:name="_Toc200728683"/>
      <w:bookmarkStart w:id="2967" w:name="_Toc200729471"/>
      <w:bookmarkStart w:id="2968" w:name="_Toc200730260"/>
      <w:bookmarkStart w:id="2969" w:name="_Toc200731048"/>
      <w:bookmarkStart w:id="2970" w:name="_Toc200734878"/>
      <w:bookmarkStart w:id="2971" w:name="_Toc200472003"/>
      <w:bookmarkStart w:id="2972" w:name="_Toc200725534"/>
      <w:bookmarkStart w:id="2973" w:name="_Toc200726321"/>
      <w:bookmarkStart w:id="2974" w:name="_Toc200727120"/>
      <w:bookmarkStart w:id="2975" w:name="_Toc200727911"/>
      <w:bookmarkStart w:id="2976" w:name="_Toc200728703"/>
      <w:bookmarkStart w:id="2977" w:name="_Toc200729491"/>
      <w:bookmarkStart w:id="2978" w:name="_Toc200730280"/>
      <w:bookmarkStart w:id="2979" w:name="_Toc200731068"/>
      <w:bookmarkStart w:id="2980" w:name="_Toc200734898"/>
      <w:bookmarkStart w:id="2981" w:name="_Toc200472004"/>
      <w:bookmarkStart w:id="2982" w:name="_Toc200725535"/>
      <w:bookmarkStart w:id="2983" w:name="_Toc200726322"/>
      <w:bookmarkStart w:id="2984" w:name="_Toc200727121"/>
      <w:bookmarkStart w:id="2985" w:name="_Toc200727912"/>
      <w:bookmarkStart w:id="2986" w:name="_Toc200728704"/>
      <w:bookmarkStart w:id="2987" w:name="_Toc200729492"/>
      <w:bookmarkStart w:id="2988" w:name="_Toc200730281"/>
      <w:bookmarkStart w:id="2989" w:name="_Toc200731069"/>
      <w:bookmarkStart w:id="2990" w:name="_Toc200734899"/>
      <w:bookmarkStart w:id="2991" w:name="_Toc200472014"/>
      <w:bookmarkStart w:id="2992" w:name="_Toc200725545"/>
      <w:bookmarkStart w:id="2993" w:name="_Toc200726332"/>
      <w:bookmarkStart w:id="2994" w:name="_Toc200727131"/>
      <w:bookmarkStart w:id="2995" w:name="_Toc200727922"/>
      <w:bookmarkStart w:id="2996" w:name="_Toc200728714"/>
      <w:bookmarkStart w:id="2997" w:name="_Toc200729502"/>
      <w:bookmarkStart w:id="2998" w:name="_Toc200730291"/>
      <w:bookmarkStart w:id="2999" w:name="_Toc200731079"/>
      <w:bookmarkStart w:id="3000" w:name="_Toc200734909"/>
      <w:bookmarkStart w:id="3001" w:name="_Toc12765609"/>
      <w:bookmarkStart w:id="3002" w:name="_Toc12771293"/>
      <w:bookmarkStart w:id="3003" w:name="_Toc13575849"/>
      <w:bookmarkStart w:id="3004" w:name="_Toc13580117"/>
      <w:bookmarkStart w:id="3005" w:name="_Toc13637084"/>
      <w:bookmarkStart w:id="3006" w:name="_Toc13637417"/>
      <w:bookmarkStart w:id="3007" w:name="_Toc13637797"/>
      <w:bookmarkStart w:id="3008" w:name="_Toc200472021"/>
      <w:bookmarkStart w:id="3009" w:name="_Toc200725552"/>
      <w:bookmarkStart w:id="3010" w:name="_Toc200726339"/>
      <w:bookmarkStart w:id="3011" w:name="_Toc200727138"/>
      <w:bookmarkStart w:id="3012" w:name="_Toc200727929"/>
      <w:bookmarkStart w:id="3013" w:name="_Toc200728721"/>
      <w:bookmarkStart w:id="3014" w:name="_Toc200729509"/>
      <w:bookmarkStart w:id="3015" w:name="_Toc200730298"/>
      <w:bookmarkStart w:id="3016" w:name="_Toc200731086"/>
      <w:bookmarkStart w:id="3017" w:name="_Toc200734916"/>
      <w:bookmarkStart w:id="3018" w:name="_Toc200472022"/>
      <w:bookmarkStart w:id="3019" w:name="_Toc200725553"/>
      <w:bookmarkStart w:id="3020" w:name="_Toc200726340"/>
      <w:bookmarkStart w:id="3021" w:name="_Toc200727139"/>
      <w:bookmarkStart w:id="3022" w:name="_Toc200727930"/>
      <w:bookmarkStart w:id="3023" w:name="_Toc200728722"/>
      <w:bookmarkStart w:id="3024" w:name="_Toc200729510"/>
      <w:bookmarkStart w:id="3025" w:name="_Toc200730299"/>
      <w:bookmarkStart w:id="3026" w:name="_Toc200731087"/>
      <w:bookmarkStart w:id="3027" w:name="_Toc200734917"/>
      <w:bookmarkStart w:id="3028" w:name="_Toc196750845"/>
      <w:bookmarkStart w:id="3029" w:name="_Toc196751074"/>
      <w:bookmarkStart w:id="3030" w:name="_Toc200472026"/>
      <w:bookmarkStart w:id="3031" w:name="_Toc200725557"/>
      <w:bookmarkStart w:id="3032" w:name="_Toc200726344"/>
      <w:bookmarkStart w:id="3033" w:name="_Toc200727143"/>
      <w:bookmarkStart w:id="3034" w:name="_Toc200727934"/>
      <w:bookmarkStart w:id="3035" w:name="_Toc200728726"/>
      <w:bookmarkStart w:id="3036" w:name="_Toc200729514"/>
      <w:bookmarkStart w:id="3037" w:name="_Toc200730303"/>
      <w:bookmarkStart w:id="3038" w:name="_Toc200731091"/>
      <w:bookmarkStart w:id="3039" w:name="_Toc200734921"/>
      <w:bookmarkStart w:id="3040" w:name="_Toc185269619"/>
      <w:bookmarkStart w:id="3041" w:name="_Toc187757560"/>
      <w:bookmarkStart w:id="3042" w:name="_Toc200472027"/>
      <w:bookmarkStart w:id="3043" w:name="_Toc200725558"/>
      <w:bookmarkStart w:id="3044" w:name="_Toc200726345"/>
      <w:bookmarkStart w:id="3045" w:name="_Toc200727144"/>
      <w:bookmarkStart w:id="3046" w:name="_Toc200727935"/>
      <w:bookmarkStart w:id="3047" w:name="_Toc200728727"/>
      <w:bookmarkStart w:id="3048" w:name="_Toc200729515"/>
      <w:bookmarkStart w:id="3049" w:name="_Toc200730304"/>
      <w:bookmarkStart w:id="3050" w:name="_Toc200731092"/>
      <w:bookmarkStart w:id="3051" w:name="_Toc200734922"/>
      <w:bookmarkStart w:id="3052" w:name="_Toc200472056"/>
      <w:bookmarkStart w:id="3053" w:name="_Toc200725587"/>
      <w:bookmarkStart w:id="3054" w:name="_Toc200726374"/>
      <w:bookmarkStart w:id="3055" w:name="_Toc200727173"/>
      <w:bookmarkStart w:id="3056" w:name="_Toc200727964"/>
      <w:bookmarkStart w:id="3057" w:name="_Toc200728756"/>
      <w:bookmarkStart w:id="3058" w:name="_Toc200729544"/>
      <w:bookmarkStart w:id="3059" w:name="_Toc200730333"/>
      <w:bookmarkStart w:id="3060" w:name="_Toc200731121"/>
      <w:bookmarkStart w:id="3061" w:name="_Toc200734951"/>
      <w:bookmarkStart w:id="3062" w:name="_Toc200472061"/>
      <w:bookmarkStart w:id="3063" w:name="_Toc200725592"/>
      <w:bookmarkStart w:id="3064" w:name="_Toc200726379"/>
      <w:bookmarkStart w:id="3065" w:name="_Toc200727178"/>
      <w:bookmarkStart w:id="3066" w:name="_Toc200727969"/>
      <w:bookmarkStart w:id="3067" w:name="_Toc200728761"/>
      <w:bookmarkStart w:id="3068" w:name="_Toc200729549"/>
      <w:bookmarkStart w:id="3069" w:name="_Toc200730338"/>
      <w:bookmarkStart w:id="3070" w:name="_Toc200731126"/>
      <w:bookmarkStart w:id="3071" w:name="_Toc200734956"/>
      <w:bookmarkStart w:id="3072" w:name="_Hlt478794046"/>
      <w:bookmarkStart w:id="3073" w:name="_Toc200472071"/>
      <w:bookmarkStart w:id="3074" w:name="_Toc200725602"/>
      <w:bookmarkStart w:id="3075" w:name="_Toc200726389"/>
      <w:bookmarkStart w:id="3076" w:name="_Toc200727188"/>
      <w:bookmarkStart w:id="3077" w:name="_Toc200727979"/>
      <w:bookmarkStart w:id="3078" w:name="_Toc200728771"/>
      <w:bookmarkStart w:id="3079" w:name="_Toc200729559"/>
      <w:bookmarkStart w:id="3080" w:name="_Toc200730348"/>
      <w:bookmarkStart w:id="3081" w:name="_Toc200731136"/>
      <w:bookmarkStart w:id="3082" w:name="_Toc200734966"/>
      <w:bookmarkStart w:id="3083" w:name="_Hlt470408146"/>
      <w:bookmarkStart w:id="3084" w:name="_Toc200472084"/>
      <w:bookmarkStart w:id="3085" w:name="_Toc200725615"/>
      <w:bookmarkStart w:id="3086" w:name="_Toc200726402"/>
      <w:bookmarkStart w:id="3087" w:name="_Toc200727201"/>
      <w:bookmarkStart w:id="3088" w:name="_Toc200727992"/>
      <w:bookmarkStart w:id="3089" w:name="_Toc200728784"/>
      <w:bookmarkStart w:id="3090" w:name="_Toc200729572"/>
      <w:bookmarkStart w:id="3091" w:name="_Toc200730361"/>
      <w:bookmarkStart w:id="3092" w:name="_Toc200731149"/>
      <w:bookmarkStart w:id="3093" w:name="_Toc200734979"/>
      <w:bookmarkStart w:id="3094" w:name="_Toc196750852"/>
      <w:bookmarkStart w:id="3095" w:name="_Toc196751081"/>
      <w:bookmarkStart w:id="3096" w:name="_Toc198103945"/>
      <w:bookmarkStart w:id="3097" w:name="_Toc198617426"/>
      <w:bookmarkStart w:id="3098" w:name="_Toc200472089"/>
      <w:bookmarkStart w:id="3099" w:name="_Toc200725620"/>
      <w:bookmarkStart w:id="3100" w:name="_Toc200726407"/>
      <w:bookmarkStart w:id="3101" w:name="_Toc200727206"/>
      <w:bookmarkStart w:id="3102" w:name="_Toc200727997"/>
      <w:bookmarkStart w:id="3103" w:name="_Toc200728789"/>
      <w:bookmarkStart w:id="3104" w:name="_Toc200729577"/>
      <w:bookmarkStart w:id="3105" w:name="_Toc200730366"/>
      <w:bookmarkStart w:id="3106" w:name="_Toc200731154"/>
      <w:bookmarkStart w:id="3107" w:name="_Toc200734984"/>
      <w:bookmarkStart w:id="3108" w:name="_Toc200472094"/>
      <w:bookmarkStart w:id="3109" w:name="_Toc200725625"/>
      <w:bookmarkStart w:id="3110" w:name="_Toc200726412"/>
      <w:bookmarkStart w:id="3111" w:name="_Toc200727211"/>
      <w:bookmarkStart w:id="3112" w:name="_Toc200728002"/>
      <w:bookmarkStart w:id="3113" w:name="_Toc200728794"/>
      <w:bookmarkStart w:id="3114" w:name="_Toc200729582"/>
      <w:bookmarkStart w:id="3115" w:name="_Toc200730371"/>
      <w:bookmarkStart w:id="3116" w:name="_Toc200731159"/>
      <w:bookmarkStart w:id="3117" w:name="_Toc200734989"/>
      <w:bookmarkStart w:id="3118" w:name="_Toc200472095"/>
      <w:bookmarkStart w:id="3119" w:name="_Toc200725626"/>
      <w:bookmarkStart w:id="3120" w:name="_Toc200726413"/>
      <w:bookmarkStart w:id="3121" w:name="_Toc200727212"/>
      <w:bookmarkStart w:id="3122" w:name="_Toc200728003"/>
      <w:bookmarkStart w:id="3123" w:name="_Toc200728795"/>
      <w:bookmarkStart w:id="3124" w:name="_Toc200729583"/>
      <w:bookmarkStart w:id="3125" w:name="_Toc200730372"/>
      <w:bookmarkStart w:id="3126" w:name="_Toc200731160"/>
      <w:bookmarkStart w:id="3127" w:name="_Toc200734990"/>
      <w:bookmarkStart w:id="3128" w:name="_Toc200472099"/>
      <w:bookmarkStart w:id="3129" w:name="_Toc200725630"/>
      <w:bookmarkStart w:id="3130" w:name="_Toc200726417"/>
      <w:bookmarkStart w:id="3131" w:name="_Toc200727216"/>
      <w:bookmarkStart w:id="3132" w:name="_Toc200728007"/>
      <w:bookmarkStart w:id="3133" w:name="_Toc200728799"/>
      <w:bookmarkStart w:id="3134" w:name="_Toc200729587"/>
      <w:bookmarkStart w:id="3135" w:name="_Toc200730376"/>
      <w:bookmarkStart w:id="3136" w:name="_Toc200731164"/>
      <w:bookmarkStart w:id="3137" w:name="_Toc200734994"/>
      <w:bookmarkStart w:id="3138" w:name="_Toc200472100"/>
      <w:bookmarkStart w:id="3139" w:name="_Toc200725631"/>
      <w:bookmarkStart w:id="3140" w:name="_Toc200726418"/>
      <w:bookmarkStart w:id="3141" w:name="_Toc200727217"/>
      <w:bookmarkStart w:id="3142" w:name="_Toc200728008"/>
      <w:bookmarkStart w:id="3143" w:name="_Toc200728800"/>
      <w:bookmarkStart w:id="3144" w:name="_Toc200729588"/>
      <w:bookmarkStart w:id="3145" w:name="_Toc200730377"/>
      <w:bookmarkStart w:id="3146" w:name="_Toc200731165"/>
      <w:bookmarkStart w:id="3147" w:name="_Toc200734995"/>
      <w:bookmarkStart w:id="3148" w:name="_Toc200472108"/>
      <w:bookmarkStart w:id="3149" w:name="_Toc200725639"/>
      <w:bookmarkStart w:id="3150" w:name="_Toc200726426"/>
      <w:bookmarkStart w:id="3151" w:name="_Toc200727225"/>
      <w:bookmarkStart w:id="3152" w:name="_Toc200728016"/>
      <w:bookmarkStart w:id="3153" w:name="_Toc200728808"/>
      <w:bookmarkStart w:id="3154" w:name="_Toc200729596"/>
      <w:bookmarkStart w:id="3155" w:name="_Toc200730385"/>
      <w:bookmarkStart w:id="3156" w:name="_Toc200731173"/>
      <w:bookmarkStart w:id="3157" w:name="_Toc200735003"/>
      <w:bookmarkStart w:id="3158" w:name="_Toc200472119"/>
      <w:bookmarkStart w:id="3159" w:name="_Toc200725650"/>
      <w:bookmarkStart w:id="3160" w:name="_Toc200726437"/>
      <w:bookmarkStart w:id="3161" w:name="_Toc200727236"/>
      <w:bookmarkStart w:id="3162" w:name="_Toc200728027"/>
      <w:bookmarkStart w:id="3163" w:name="_Toc200728819"/>
      <w:bookmarkStart w:id="3164" w:name="_Toc200729607"/>
      <w:bookmarkStart w:id="3165" w:name="_Toc200730396"/>
      <w:bookmarkStart w:id="3166" w:name="_Toc200731184"/>
      <w:bookmarkStart w:id="3167" w:name="_Toc200735014"/>
      <w:bookmarkStart w:id="3168" w:name="_Toc200472126"/>
      <w:bookmarkStart w:id="3169" w:name="_Toc200725657"/>
      <w:bookmarkStart w:id="3170" w:name="_Toc200726444"/>
      <w:bookmarkStart w:id="3171" w:name="_Toc200727243"/>
      <w:bookmarkStart w:id="3172" w:name="_Toc200728034"/>
      <w:bookmarkStart w:id="3173" w:name="_Toc200728826"/>
      <w:bookmarkStart w:id="3174" w:name="_Toc200729614"/>
      <w:bookmarkStart w:id="3175" w:name="_Toc200730403"/>
      <w:bookmarkStart w:id="3176" w:name="_Toc200731191"/>
      <w:bookmarkStart w:id="3177" w:name="_Toc200735021"/>
      <w:bookmarkStart w:id="3178" w:name="_Toc200472132"/>
      <w:bookmarkStart w:id="3179" w:name="_Toc200725663"/>
      <w:bookmarkStart w:id="3180" w:name="_Toc200726450"/>
      <w:bookmarkStart w:id="3181" w:name="_Toc200727249"/>
      <w:bookmarkStart w:id="3182" w:name="_Toc200728040"/>
      <w:bookmarkStart w:id="3183" w:name="_Toc200728832"/>
      <w:bookmarkStart w:id="3184" w:name="_Toc200729620"/>
      <w:bookmarkStart w:id="3185" w:name="_Toc200730409"/>
      <w:bookmarkStart w:id="3186" w:name="_Toc200731197"/>
      <w:bookmarkStart w:id="3187" w:name="_Toc200735027"/>
      <w:bookmarkStart w:id="3188" w:name="_Toc200472137"/>
      <w:bookmarkStart w:id="3189" w:name="_Toc200725668"/>
      <w:bookmarkStart w:id="3190" w:name="_Toc200726455"/>
      <w:bookmarkStart w:id="3191" w:name="_Toc200727254"/>
      <w:bookmarkStart w:id="3192" w:name="_Toc200728045"/>
      <w:bookmarkStart w:id="3193" w:name="_Toc200728837"/>
      <w:bookmarkStart w:id="3194" w:name="_Toc200729625"/>
      <w:bookmarkStart w:id="3195" w:name="_Toc200730414"/>
      <w:bookmarkStart w:id="3196" w:name="_Toc200731202"/>
      <w:bookmarkStart w:id="3197" w:name="_Toc200735032"/>
      <w:bookmarkStart w:id="3198" w:name="_Toc200472144"/>
      <w:bookmarkStart w:id="3199" w:name="_Toc200725675"/>
      <w:bookmarkStart w:id="3200" w:name="_Toc200726462"/>
      <w:bookmarkStart w:id="3201" w:name="_Toc200727261"/>
      <w:bookmarkStart w:id="3202" w:name="_Toc200728052"/>
      <w:bookmarkStart w:id="3203" w:name="_Toc200728844"/>
      <w:bookmarkStart w:id="3204" w:name="_Toc200729632"/>
      <w:bookmarkStart w:id="3205" w:name="_Toc200730421"/>
      <w:bookmarkStart w:id="3206" w:name="_Toc200731209"/>
      <w:bookmarkStart w:id="3207" w:name="_Toc200735039"/>
      <w:bookmarkStart w:id="3208" w:name="_Toc200472151"/>
      <w:bookmarkStart w:id="3209" w:name="_Toc200725682"/>
      <w:bookmarkStart w:id="3210" w:name="_Toc200726469"/>
      <w:bookmarkStart w:id="3211" w:name="_Toc200727268"/>
      <w:bookmarkStart w:id="3212" w:name="_Toc200728059"/>
      <w:bookmarkStart w:id="3213" w:name="_Toc200728851"/>
      <w:bookmarkStart w:id="3214" w:name="_Toc200729639"/>
      <w:bookmarkStart w:id="3215" w:name="_Toc200730428"/>
      <w:bookmarkStart w:id="3216" w:name="_Toc200731216"/>
      <w:bookmarkStart w:id="3217" w:name="_Toc200735046"/>
      <w:bookmarkStart w:id="3218" w:name="_Toc200472156"/>
      <w:bookmarkStart w:id="3219" w:name="_Toc200725687"/>
      <w:bookmarkStart w:id="3220" w:name="_Toc200726474"/>
      <w:bookmarkStart w:id="3221" w:name="_Toc200727273"/>
      <w:bookmarkStart w:id="3222" w:name="_Toc200728064"/>
      <w:bookmarkStart w:id="3223" w:name="_Toc200728856"/>
      <w:bookmarkStart w:id="3224" w:name="_Toc200729644"/>
      <w:bookmarkStart w:id="3225" w:name="_Toc200730433"/>
      <w:bookmarkStart w:id="3226" w:name="_Toc200731221"/>
      <w:bookmarkStart w:id="3227" w:name="_Toc200735051"/>
      <w:bookmarkStart w:id="3228" w:name="_Toc200472157"/>
      <w:bookmarkStart w:id="3229" w:name="_Toc200725688"/>
      <w:bookmarkStart w:id="3230" w:name="_Toc200726475"/>
      <w:bookmarkStart w:id="3231" w:name="_Toc200727274"/>
      <w:bookmarkStart w:id="3232" w:name="_Toc200728065"/>
      <w:bookmarkStart w:id="3233" w:name="_Toc200728857"/>
      <w:bookmarkStart w:id="3234" w:name="_Toc200729645"/>
      <w:bookmarkStart w:id="3235" w:name="_Toc200730434"/>
      <w:bookmarkStart w:id="3236" w:name="_Toc200731222"/>
      <w:bookmarkStart w:id="3237" w:name="_Toc200735052"/>
      <w:bookmarkStart w:id="3238" w:name="_Toc200472159"/>
      <w:bookmarkStart w:id="3239" w:name="_Toc200725690"/>
      <w:bookmarkStart w:id="3240" w:name="_Toc200726477"/>
      <w:bookmarkStart w:id="3241" w:name="_Toc200727276"/>
      <w:bookmarkStart w:id="3242" w:name="_Toc200728067"/>
      <w:bookmarkStart w:id="3243" w:name="_Toc200728859"/>
      <w:bookmarkStart w:id="3244" w:name="_Toc200729647"/>
      <w:bookmarkStart w:id="3245" w:name="_Toc200730436"/>
      <w:bookmarkStart w:id="3246" w:name="_Toc200731224"/>
      <w:bookmarkStart w:id="3247" w:name="_Toc200735054"/>
      <w:bookmarkStart w:id="3248" w:name="_Toc200472160"/>
      <w:bookmarkStart w:id="3249" w:name="_Toc200725691"/>
      <w:bookmarkStart w:id="3250" w:name="_Toc200726478"/>
      <w:bookmarkStart w:id="3251" w:name="_Toc200727277"/>
      <w:bookmarkStart w:id="3252" w:name="_Toc200728068"/>
      <w:bookmarkStart w:id="3253" w:name="_Toc200728860"/>
      <w:bookmarkStart w:id="3254" w:name="_Toc200729648"/>
      <w:bookmarkStart w:id="3255" w:name="_Toc200730437"/>
      <w:bookmarkStart w:id="3256" w:name="_Toc200731225"/>
      <w:bookmarkStart w:id="3257" w:name="_Toc200735055"/>
      <w:bookmarkStart w:id="3258" w:name="_Toc200472163"/>
      <w:bookmarkStart w:id="3259" w:name="_Toc200725694"/>
      <w:bookmarkStart w:id="3260" w:name="_Toc200726481"/>
      <w:bookmarkStart w:id="3261" w:name="_Toc200727280"/>
      <w:bookmarkStart w:id="3262" w:name="_Toc200728071"/>
      <w:bookmarkStart w:id="3263" w:name="_Toc200728863"/>
      <w:bookmarkStart w:id="3264" w:name="_Toc200729651"/>
      <w:bookmarkStart w:id="3265" w:name="_Toc200730440"/>
      <w:bookmarkStart w:id="3266" w:name="_Toc200731228"/>
      <w:bookmarkStart w:id="3267" w:name="_Toc200735058"/>
      <w:bookmarkStart w:id="3268" w:name="_Toc200472166"/>
      <w:bookmarkStart w:id="3269" w:name="_Toc200725697"/>
      <w:bookmarkStart w:id="3270" w:name="_Toc200726484"/>
      <w:bookmarkStart w:id="3271" w:name="_Toc200727283"/>
      <w:bookmarkStart w:id="3272" w:name="_Toc200728074"/>
      <w:bookmarkStart w:id="3273" w:name="_Toc200728866"/>
      <w:bookmarkStart w:id="3274" w:name="_Toc200729654"/>
      <w:bookmarkStart w:id="3275" w:name="_Toc200730443"/>
      <w:bookmarkStart w:id="3276" w:name="_Toc200731231"/>
      <w:bookmarkStart w:id="3277" w:name="_Toc200735061"/>
      <w:bookmarkStart w:id="3278" w:name="_Toc200472167"/>
      <w:bookmarkStart w:id="3279" w:name="_Toc200725698"/>
      <w:bookmarkStart w:id="3280" w:name="_Toc200726485"/>
      <w:bookmarkStart w:id="3281" w:name="_Toc200727284"/>
      <w:bookmarkStart w:id="3282" w:name="_Toc200728075"/>
      <w:bookmarkStart w:id="3283" w:name="_Toc200728867"/>
      <w:bookmarkStart w:id="3284" w:name="_Toc200729655"/>
      <w:bookmarkStart w:id="3285" w:name="_Toc200730444"/>
      <w:bookmarkStart w:id="3286" w:name="_Toc200731232"/>
      <w:bookmarkStart w:id="3287" w:name="_Toc200735062"/>
      <w:bookmarkStart w:id="3288" w:name="_Toc200472170"/>
      <w:bookmarkStart w:id="3289" w:name="_Toc200725701"/>
      <w:bookmarkStart w:id="3290" w:name="_Toc200726488"/>
      <w:bookmarkStart w:id="3291" w:name="_Toc200727287"/>
      <w:bookmarkStart w:id="3292" w:name="_Toc200728078"/>
      <w:bookmarkStart w:id="3293" w:name="_Toc200728870"/>
      <w:bookmarkStart w:id="3294" w:name="_Toc200729658"/>
      <w:bookmarkStart w:id="3295" w:name="_Toc200730447"/>
      <w:bookmarkStart w:id="3296" w:name="_Toc200731235"/>
      <w:bookmarkStart w:id="3297" w:name="_Toc200735065"/>
      <w:bookmarkStart w:id="3298" w:name="_Toc200472173"/>
      <w:bookmarkStart w:id="3299" w:name="_Toc200725704"/>
      <w:bookmarkStart w:id="3300" w:name="_Toc200726491"/>
      <w:bookmarkStart w:id="3301" w:name="_Toc200727290"/>
      <w:bookmarkStart w:id="3302" w:name="_Toc200728081"/>
      <w:bookmarkStart w:id="3303" w:name="_Toc200728873"/>
      <w:bookmarkStart w:id="3304" w:name="_Toc200729661"/>
      <w:bookmarkStart w:id="3305" w:name="_Toc200730450"/>
      <w:bookmarkStart w:id="3306" w:name="_Toc200731238"/>
      <w:bookmarkStart w:id="3307" w:name="_Toc200735068"/>
      <w:bookmarkStart w:id="3308" w:name="_Toc200472174"/>
      <w:bookmarkStart w:id="3309" w:name="_Toc200725705"/>
      <w:bookmarkStart w:id="3310" w:name="_Toc200726492"/>
      <w:bookmarkStart w:id="3311" w:name="_Toc200727291"/>
      <w:bookmarkStart w:id="3312" w:name="_Toc200728082"/>
      <w:bookmarkStart w:id="3313" w:name="_Toc200728874"/>
      <w:bookmarkStart w:id="3314" w:name="_Toc200729662"/>
      <w:bookmarkStart w:id="3315" w:name="_Toc200730451"/>
      <w:bookmarkStart w:id="3316" w:name="_Toc200731239"/>
      <w:bookmarkStart w:id="3317" w:name="_Toc200735069"/>
      <w:bookmarkStart w:id="3318" w:name="_Toc200472178"/>
      <w:bookmarkStart w:id="3319" w:name="_Toc200725709"/>
      <w:bookmarkStart w:id="3320" w:name="_Toc200726496"/>
      <w:bookmarkStart w:id="3321" w:name="_Toc200727295"/>
      <w:bookmarkStart w:id="3322" w:name="_Toc200728086"/>
      <w:bookmarkStart w:id="3323" w:name="_Toc200728878"/>
      <w:bookmarkStart w:id="3324" w:name="_Toc200729666"/>
      <w:bookmarkStart w:id="3325" w:name="_Toc200730455"/>
      <w:bookmarkStart w:id="3326" w:name="_Toc200731243"/>
      <w:bookmarkStart w:id="3327" w:name="_Toc200735073"/>
      <w:bookmarkStart w:id="3328" w:name="_Toc200472181"/>
      <w:bookmarkStart w:id="3329" w:name="_Toc200725712"/>
      <w:bookmarkStart w:id="3330" w:name="_Toc200726499"/>
      <w:bookmarkStart w:id="3331" w:name="_Toc200727298"/>
      <w:bookmarkStart w:id="3332" w:name="_Toc200728089"/>
      <w:bookmarkStart w:id="3333" w:name="_Toc200728881"/>
      <w:bookmarkStart w:id="3334" w:name="_Toc200729669"/>
      <w:bookmarkStart w:id="3335" w:name="_Toc200730458"/>
      <w:bookmarkStart w:id="3336" w:name="_Toc200731246"/>
      <w:bookmarkStart w:id="3337" w:name="_Toc200735076"/>
      <w:bookmarkStart w:id="3338" w:name="_Toc200472183"/>
      <w:bookmarkStart w:id="3339" w:name="_Toc200725714"/>
      <w:bookmarkStart w:id="3340" w:name="_Toc200726501"/>
      <w:bookmarkStart w:id="3341" w:name="_Toc200727300"/>
      <w:bookmarkStart w:id="3342" w:name="_Toc200728091"/>
      <w:bookmarkStart w:id="3343" w:name="_Toc200728883"/>
      <w:bookmarkStart w:id="3344" w:name="_Toc200729671"/>
      <w:bookmarkStart w:id="3345" w:name="_Toc200730460"/>
      <w:bookmarkStart w:id="3346" w:name="_Toc200731248"/>
      <w:bookmarkStart w:id="3347" w:name="_Toc200735078"/>
      <w:bookmarkStart w:id="3348" w:name="_Toc200472185"/>
      <w:bookmarkStart w:id="3349" w:name="_Toc200725716"/>
      <w:bookmarkStart w:id="3350" w:name="_Toc200726503"/>
      <w:bookmarkStart w:id="3351" w:name="_Toc200727302"/>
      <w:bookmarkStart w:id="3352" w:name="_Toc200728093"/>
      <w:bookmarkStart w:id="3353" w:name="_Toc200728885"/>
      <w:bookmarkStart w:id="3354" w:name="_Toc200729673"/>
      <w:bookmarkStart w:id="3355" w:name="_Toc200730462"/>
      <w:bookmarkStart w:id="3356" w:name="_Toc200731250"/>
      <w:bookmarkStart w:id="3357" w:name="_Toc200735080"/>
      <w:bookmarkStart w:id="3358" w:name="_Toc200472188"/>
      <w:bookmarkStart w:id="3359" w:name="_Toc200725719"/>
      <w:bookmarkStart w:id="3360" w:name="_Toc200726506"/>
      <w:bookmarkStart w:id="3361" w:name="_Toc200727305"/>
      <w:bookmarkStart w:id="3362" w:name="_Toc200728096"/>
      <w:bookmarkStart w:id="3363" w:name="_Toc200728888"/>
      <w:bookmarkStart w:id="3364" w:name="_Toc200729676"/>
      <w:bookmarkStart w:id="3365" w:name="_Toc200730465"/>
      <w:bookmarkStart w:id="3366" w:name="_Toc200731253"/>
      <w:bookmarkStart w:id="3367" w:name="_Toc200735083"/>
      <w:bookmarkStart w:id="3368" w:name="_Toc200472191"/>
      <w:bookmarkStart w:id="3369" w:name="_Toc200725722"/>
      <w:bookmarkStart w:id="3370" w:name="_Toc200726509"/>
      <w:bookmarkStart w:id="3371" w:name="_Toc200727308"/>
      <w:bookmarkStart w:id="3372" w:name="_Toc200728099"/>
      <w:bookmarkStart w:id="3373" w:name="_Toc200728891"/>
      <w:bookmarkStart w:id="3374" w:name="_Toc200729679"/>
      <w:bookmarkStart w:id="3375" w:name="_Toc200730468"/>
      <w:bookmarkStart w:id="3376" w:name="_Toc200731256"/>
      <w:bookmarkStart w:id="3377" w:name="_Toc200735086"/>
      <w:bookmarkStart w:id="3378" w:name="_Toc200472201"/>
      <w:bookmarkStart w:id="3379" w:name="_Toc200725732"/>
      <w:bookmarkStart w:id="3380" w:name="_Toc200726519"/>
      <w:bookmarkStart w:id="3381" w:name="_Toc200727318"/>
      <w:bookmarkStart w:id="3382" w:name="_Toc200728109"/>
      <w:bookmarkStart w:id="3383" w:name="_Toc200728901"/>
      <w:bookmarkStart w:id="3384" w:name="_Toc200729689"/>
      <w:bookmarkStart w:id="3385" w:name="_Toc200730478"/>
      <w:bookmarkStart w:id="3386" w:name="_Toc200731266"/>
      <w:bookmarkStart w:id="3387" w:name="_Toc200735096"/>
      <w:bookmarkStart w:id="3388" w:name="_Toc200472202"/>
      <w:bookmarkStart w:id="3389" w:name="_Toc200725733"/>
      <w:bookmarkStart w:id="3390" w:name="_Toc200726520"/>
      <w:bookmarkStart w:id="3391" w:name="_Toc200727319"/>
      <w:bookmarkStart w:id="3392" w:name="_Toc200728110"/>
      <w:bookmarkStart w:id="3393" w:name="_Toc200728902"/>
      <w:bookmarkStart w:id="3394" w:name="_Toc200729690"/>
      <w:bookmarkStart w:id="3395" w:name="_Toc200730479"/>
      <w:bookmarkStart w:id="3396" w:name="_Toc200731267"/>
      <w:bookmarkStart w:id="3397" w:name="_Toc200735097"/>
      <w:bookmarkStart w:id="3398" w:name="_Toc200472204"/>
      <w:bookmarkStart w:id="3399" w:name="_Toc200725735"/>
      <w:bookmarkStart w:id="3400" w:name="_Toc200726522"/>
      <w:bookmarkStart w:id="3401" w:name="_Toc200727321"/>
      <w:bookmarkStart w:id="3402" w:name="_Toc200728112"/>
      <w:bookmarkStart w:id="3403" w:name="_Toc200728904"/>
      <w:bookmarkStart w:id="3404" w:name="_Toc200729692"/>
      <w:bookmarkStart w:id="3405" w:name="_Toc200730481"/>
      <w:bookmarkStart w:id="3406" w:name="_Toc200731269"/>
      <w:bookmarkStart w:id="3407" w:name="_Toc200735099"/>
      <w:bookmarkStart w:id="3408" w:name="_Toc200472205"/>
      <w:bookmarkStart w:id="3409" w:name="_Toc200725736"/>
      <w:bookmarkStart w:id="3410" w:name="_Toc200726523"/>
      <w:bookmarkStart w:id="3411" w:name="_Toc200727322"/>
      <w:bookmarkStart w:id="3412" w:name="_Toc200728113"/>
      <w:bookmarkStart w:id="3413" w:name="_Toc200728905"/>
      <w:bookmarkStart w:id="3414" w:name="_Toc200729693"/>
      <w:bookmarkStart w:id="3415" w:name="_Toc200730482"/>
      <w:bookmarkStart w:id="3416" w:name="_Toc200731270"/>
      <w:bookmarkStart w:id="3417" w:name="_Toc200735100"/>
      <w:bookmarkStart w:id="3418" w:name="_Toc200472209"/>
      <w:bookmarkStart w:id="3419" w:name="_Toc200725740"/>
      <w:bookmarkStart w:id="3420" w:name="_Toc200726527"/>
      <w:bookmarkStart w:id="3421" w:name="_Toc200727326"/>
      <w:bookmarkStart w:id="3422" w:name="_Toc200728117"/>
      <w:bookmarkStart w:id="3423" w:name="_Toc200728909"/>
      <w:bookmarkStart w:id="3424" w:name="_Toc200729697"/>
      <w:bookmarkStart w:id="3425" w:name="_Toc200730486"/>
      <w:bookmarkStart w:id="3426" w:name="_Toc200731274"/>
      <w:bookmarkStart w:id="3427" w:name="_Toc200735104"/>
      <w:bookmarkStart w:id="3428" w:name="_Toc200472210"/>
      <w:bookmarkStart w:id="3429" w:name="_Toc200725741"/>
      <w:bookmarkStart w:id="3430" w:name="_Toc200726528"/>
      <w:bookmarkStart w:id="3431" w:name="_Toc200727327"/>
      <w:bookmarkStart w:id="3432" w:name="_Toc200728118"/>
      <w:bookmarkStart w:id="3433" w:name="_Toc200728910"/>
      <w:bookmarkStart w:id="3434" w:name="_Toc200729698"/>
      <w:bookmarkStart w:id="3435" w:name="_Toc200730487"/>
      <w:bookmarkStart w:id="3436" w:name="_Toc200731275"/>
      <w:bookmarkStart w:id="3437" w:name="_Toc200735105"/>
      <w:bookmarkStart w:id="3438" w:name="_Toc200472214"/>
      <w:bookmarkStart w:id="3439" w:name="_Toc200725745"/>
      <w:bookmarkStart w:id="3440" w:name="_Toc200726532"/>
      <w:bookmarkStart w:id="3441" w:name="_Toc200727331"/>
      <w:bookmarkStart w:id="3442" w:name="_Toc200728122"/>
      <w:bookmarkStart w:id="3443" w:name="_Toc200728914"/>
      <w:bookmarkStart w:id="3444" w:name="_Toc200729702"/>
      <w:bookmarkStart w:id="3445" w:name="_Toc200730491"/>
      <w:bookmarkStart w:id="3446" w:name="_Toc200731279"/>
      <w:bookmarkStart w:id="3447" w:name="_Toc200735109"/>
      <w:bookmarkStart w:id="3448" w:name="_Toc200472217"/>
      <w:bookmarkStart w:id="3449" w:name="_Toc200725748"/>
      <w:bookmarkStart w:id="3450" w:name="_Toc200726535"/>
      <w:bookmarkStart w:id="3451" w:name="_Toc200727334"/>
      <w:bookmarkStart w:id="3452" w:name="_Toc200728125"/>
      <w:bookmarkStart w:id="3453" w:name="_Toc200728917"/>
      <w:bookmarkStart w:id="3454" w:name="_Toc200729705"/>
      <w:bookmarkStart w:id="3455" w:name="_Toc200730494"/>
      <w:bookmarkStart w:id="3456" w:name="_Toc200731282"/>
      <w:bookmarkStart w:id="3457" w:name="_Toc200735112"/>
      <w:bookmarkStart w:id="3458" w:name="_Toc200472218"/>
      <w:bookmarkStart w:id="3459" w:name="_Toc200725749"/>
      <w:bookmarkStart w:id="3460" w:name="_Toc200726536"/>
      <w:bookmarkStart w:id="3461" w:name="_Toc200727335"/>
      <w:bookmarkStart w:id="3462" w:name="_Toc200728126"/>
      <w:bookmarkStart w:id="3463" w:name="_Toc200728918"/>
      <w:bookmarkStart w:id="3464" w:name="_Toc200729706"/>
      <w:bookmarkStart w:id="3465" w:name="_Toc200730495"/>
      <w:bookmarkStart w:id="3466" w:name="_Toc200731283"/>
      <w:bookmarkStart w:id="3467" w:name="_Toc200735113"/>
      <w:bookmarkStart w:id="3468" w:name="_Toc200472220"/>
      <w:bookmarkStart w:id="3469" w:name="_Toc200725751"/>
      <w:bookmarkStart w:id="3470" w:name="_Toc200726538"/>
      <w:bookmarkStart w:id="3471" w:name="_Toc200727337"/>
      <w:bookmarkStart w:id="3472" w:name="_Toc200728128"/>
      <w:bookmarkStart w:id="3473" w:name="_Toc200728920"/>
      <w:bookmarkStart w:id="3474" w:name="_Toc200729708"/>
      <w:bookmarkStart w:id="3475" w:name="_Toc200730497"/>
      <w:bookmarkStart w:id="3476" w:name="_Toc200731285"/>
      <w:bookmarkStart w:id="3477" w:name="_Toc200735115"/>
      <w:bookmarkStart w:id="3478" w:name="_Toc200472221"/>
      <w:bookmarkStart w:id="3479" w:name="_Toc200725752"/>
      <w:bookmarkStart w:id="3480" w:name="_Toc200726539"/>
      <w:bookmarkStart w:id="3481" w:name="_Toc200727338"/>
      <w:bookmarkStart w:id="3482" w:name="_Toc200728129"/>
      <w:bookmarkStart w:id="3483" w:name="_Toc200728921"/>
      <w:bookmarkStart w:id="3484" w:name="_Toc200729709"/>
      <w:bookmarkStart w:id="3485" w:name="_Toc200730498"/>
      <w:bookmarkStart w:id="3486" w:name="_Toc200731286"/>
      <w:bookmarkStart w:id="3487" w:name="_Toc200735116"/>
      <w:bookmarkStart w:id="3488" w:name="_Toc200472225"/>
      <w:bookmarkStart w:id="3489" w:name="_Toc200725756"/>
      <w:bookmarkStart w:id="3490" w:name="_Toc200726543"/>
      <w:bookmarkStart w:id="3491" w:name="_Toc200727342"/>
      <w:bookmarkStart w:id="3492" w:name="_Toc200728133"/>
      <w:bookmarkStart w:id="3493" w:name="_Toc200728925"/>
      <w:bookmarkStart w:id="3494" w:name="_Toc200729713"/>
      <w:bookmarkStart w:id="3495" w:name="_Toc200730502"/>
      <w:bookmarkStart w:id="3496" w:name="_Toc200731290"/>
      <w:bookmarkStart w:id="3497" w:name="_Toc200735120"/>
      <w:bookmarkStart w:id="3498" w:name="_Toc200472230"/>
      <w:bookmarkStart w:id="3499" w:name="_Toc200725761"/>
      <w:bookmarkStart w:id="3500" w:name="_Toc200726548"/>
      <w:bookmarkStart w:id="3501" w:name="_Toc200727347"/>
      <w:bookmarkStart w:id="3502" w:name="_Toc200728138"/>
      <w:bookmarkStart w:id="3503" w:name="_Toc200728930"/>
      <w:bookmarkStart w:id="3504" w:name="_Toc200729718"/>
      <w:bookmarkStart w:id="3505" w:name="_Toc200730507"/>
      <w:bookmarkStart w:id="3506" w:name="_Toc200731295"/>
      <w:bookmarkStart w:id="3507" w:name="_Toc200735125"/>
      <w:bookmarkStart w:id="3508" w:name="_Toc200472232"/>
      <w:bookmarkStart w:id="3509" w:name="_Toc200725763"/>
      <w:bookmarkStart w:id="3510" w:name="_Toc200726550"/>
      <w:bookmarkStart w:id="3511" w:name="_Toc200727349"/>
      <w:bookmarkStart w:id="3512" w:name="_Toc200728140"/>
      <w:bookmarkStart w:id="3513" w:name="_Toc200728932"/>
      <w:bookmarkStart w:id="3514" w:name="_Toc200729720"/>
      <w:bookmarkStart w:id="3515" w:name="_Toc200730509"/>
      <w:bookmarkStart w:id="3516" w:name="_Toc200731297"/>
      <w:bookmarkStart w:id="3517" w:name="_Toc200735127"/>
      <w:bookmarkStart w:id="3518" w:name="_Toc200472239"/>
      <w:bookmarkStart w:id="3519" w:name="_Toc200725770"/>
      <w:bookmarkStart w:id="3520" w:name="_Toc200726557"/>
      <w:bookmarkStart w:id="3521" w:name="_Toc200727356"/>
      <w:bookmarkStart w:id="3522" w:name="_Toc200728147"/>
      <w:bookmarkStart w:id="3523" w:name="_Toc200728939"/>
      <w:bookmarkStart w:id="3524" w:name="_Toc200729727"/>
      <w:bookmarkStart w:id="3525" w:name="_Toc200730516"/>
      <w:bookmarkStart w:id="3526" w:name="_Toc200731304"/>
      <w:bookmarkStart w:id="3527" w:name="_Toc200735134"/>
      <w:bookmarkStart w:id="3528" w:name="_Toc200472240"/>
      <w:bookmarkStart w:id="3529" w:name="_Toc200725771"/>
      <w:bookmarkStart w:id="3530" w:name="_Toc200726558"/>
      <w:bookmarkStart w:id="3531" w:name="_Toc200727357"/>
      <w:bookmarkStart w:id="3532" w:name="_Toc200728148"/>
      <w:bookmarkStart w:id="3533" w:name="_Toc200728940"/>
      <w:bookmarkStart w:id="3534" w:name="_Toc200729728"/>
      <w:bookmarkStart w:id="3535" w:name="_Toc200730517"/>
      <w:bookmarkStart w:id="3536" w:name="_Toc200731305"/>
      <w:bookmarkStart w:id="3537" w:name="_Toc200735135"/>
      <w:bookmarkStart w:id="3538" w:name="_Toc200472242"/>
      <w:bookmarkStart w:id="3539" w:name="_Toc200725773"/>
      <w:bookmarkStart w:id="3540" w:name="_Toc200726560"/>
      <w:bookmarkStart w:id="3541" w:name="_Toc200727359"/>
      <w:bookmarkStart w:id="3542" w:name="_Toc200728150"/>
      <w:bookmarkStart w:id="3543" w:name="_Toc200728942"/>
      <w:bookmarkStart w:id="3544" w:name="_Toc200729730"/>
      <w:bookmarkStart w:id="3545" w:name="_Toc200730519"/>
      <w:bookmarkStart w:id="3546" w:name="_Toc200731307"/>
      <w:bookmarkStart w:id="3547" w:name="_Toc200735137"/>
      <w:bookmarkStart w:id="3548" w:name="_Toc200472248"/>
      <w:bookmarkStart w:id="3549" w:name="_Toc200725779"/>
      <w:bookmarkStart w:id="3550" w:name="_Toc200726566"/>
      <w:bookmarkStart w:id="3551" w:name="_Toc200727365"/>
      <w:bookmarkStart w:id="3552" w:name="_Toc200728156"/>
      <w:bookmarkStart w:id="3553" w:name="_Toc200728948"/>
      <w:bookmarkStart w:id="3554" w:name="_Toc200729736"/>
      <w:bookmarkStart w:id="3555" w:name="_Toc200730525"/>
      <w:bookmarkStart w:id="3556" w:name="_Toc200731313"/>
      <w:bookmarkStart w:id="3557" w:name="_Toc200735143"/>
      <w:bookmarkStart w:id="3558" w:name="_Toc200472255"/>
      <w:bookmarkStart w:id="3559" w:name="_Toc200725786"/>
      <w:bookmarkStart w:id="3560" w:name="_Toc200726573"/>
      <w:bookmarkStart w:id="3561" w:name="_Toc200727372"/>
      <w:bookmarkStart w:id="3562" w:name="_Toc200728163"/>
      <w:bookmarkStart w:id="3563" w:name="_Toc200728955"/>
      <w:bookmarkStart w:id="3564" w:name="_Toc200729743"/>
      <w:bookmarkStart w:id="3565" w:name="_Toc200730532"/>
      <w:bookmarkStart w:id="3566" w:name="_Toc200731320"/>
      <w:bookmarkStart w:id="3567" w:name="_Toc200735150"/>
      <w:bookmarkStart w:id="3568" w:name="_Toc200472262"/>
      <w:bookmarkStart w:id="3569" w:name="_Toc200725793"/>
      <w:bookmarkStart w:id="3570" w:name="_Toc200726580"/>
      <w:bookmarkStart w:id="3571" w:name="_Toc200727379"/>
      <w:bookmarkStart w:id="3572" w:name="_Toc200728170"/>
      <w:bookmarkStart w:id="3573" w:name="_Toc200728962"/>
      <w:bookmarkStart w:id="3574" w:name="_Toc200729750"/>
      <w:bookmarkStart w:id="3575" w:name="_Toc200730539"/>
      <w:bookmarkStart w:id="3576" w:name="_Toc200731327"/>
      <w:bookmarkStart w:id="3577" w:name="_Toc200735157"/>
      <w:bookmarkStart w:id="3578" w:name="_Toc200472276"/>
      <w:bookmarkStart w:id="3579" w:name="_Toc200725807"/>
      <w:bookmarkStart w:id="3580" w:name="_Toc200726594"/>
      <w:bookmarkStart w:id="3581" w:name="_Toc200727393"/>
      <w:bookmarkStart w:id="3582" w:name="_Toc200728184"/>
      <w:bookmarkStart w:id="3583" w:name="_Toc200728976"/>
      <w:bookmarkStart w:id="3584" w:name="_Toc200729764"/>
      <w:bookmarkStart w:id="3585" w:name="_Toc200730553"/>
      <w:bookmarkStart w:id="3586" w:name="_Toc200731341"/>
      <w:bookmarkStart w:id="3587" w:name="_Toc200735171"/>
      <w:bookmarkStart w:id="3588" w:name="_Toc200472279"/>
      <w:bookmarkStart w:id="3589" w:name="_Toc200725810"/>
      <w:bookmarkStart w:id="3590" w:name="_Toc200726597"/>
      <w:bookmarkStart w:id="3591" w:name="_Toc200727396"/>
      <w:bookmarkStart w:id="3592" w:name="_Toc200728187"/>
      <w:bookmarkStart w:id="3593" w:name="_Toc200728979"/>
      <w:bookmarkStart w:id="3594" w:name="_Toc200729767"/>
      <w:bookmarkStart w:id="3595" w:name="_Toc200730556"/>
      <w:bookmarkStart w:id="3596" w:name="_Toc200731344"/>
      <w:bookmarkStart w:id="3597" w:name="_Toc200735174"/>
      <w:bookmarkStart w:id="3598" w:name="_Toc200472283"/>
      <w:bookmarkStart w:id="3599" w:name="_Toc200725814"/>
      <w:bookmarkStart w:id="3600" w:name="_Toc200726601"/>
      <w:bookmarkStart w:id="3601" w:name="_Toc200727400"/>
      <w:bookmarkStart w:id="3602" w:name="_Toc200728191"/>
      <w:bookmarkStart w:id="3603" w:name="_Toc200728983"/>
      <w:bookmarkStart w:id="3604" w:name="_Toc200729771"/>
      <w:bookmarkStart w:id="3605" w:name="_Toc200730560"/>
      <w:bookmarkStart w:id="3606" w:name="_Toc200731348"/>
      <w:bookmarkStart w:id="3607" w:name="_Toc200735178"/>
      <w:bookmarkStart w:id="3608" w:name="_Toc200472286"/>
      <w:bookmarkStart w:id="3609" w:name="_Toc200725817"/>
      <w:bookmarkStart w:id="3610" w:name="_Toc200726604"/>
      <w:bookmarkStart w:id="3611" w:name="_Toc200727403"/>
      <w:bookmarkStart w:id="3612" w:name="_Toc200728194"/>
      <w:bookmarkStart w:id="3613" w:name="_Toc200728986"/>
      <w:bookmarkStart w:id="3614" w:name="_Toc200729774"/>
      <w:bookmarkStart w:id="3615" w:name="_Toc200730563"/>
      <w:bookmarkStart w:id="3616" w:name="_Toc200731351"/>
      <w:bookmarkStart w:id="3617" w:name="_Toc200735181"/>
      <w:bookmarkStart w:id="3618" w:name="_Toc200472294"/>
      <w:bookmarkStart w:id="3619" w:name="_Toc200725825"/>
      <w:bookmarkStart w:id="3620" w:name="_Toc200726612"/>
      <w:bookmarkStart w:id="3621" w:name="_Toc200727411"/>
      <w:bookmarkStart w:id="3622" w:name="_Toc200728202"/>
      <w:bookmarkStart w:id="3623" w:name="_Toc200728994"/>
      <w:bookmarkStart w:id="3624" w:name="_Toc200729782"/>
      <w:bookmarkStart w:id="3625" w:name="_Toc200730571"/>
      <w:bookmarkStart w:id="3626" w:name="_Toc200731359"/>
      <w:bookmarkStart w:id="3627" w:name="_Toc200735189"/>
      <w:bookmarkStart w:id="3628" w:name="_Toc200472297"/>
      <w:bookmarkStart w:id="3629" w:name="_Toc200725828"/>
      <w:bookmarkStart w:id="3630" w:name="_Toc200726615"/>
      <w:bookmarkStart w:id="3631" w:name="_Toc200727414"/>
      <w:bookmarkStart w:id="3632" w:name="_Toc200728205"/>
      <w:bookmarkStart w:id="3633" w:name="_Toc200728997"/>
      <w:bookmarkStart w:id="3634" w:name="_Toc200729785"/>
      <w:bookmarkStart w:id="3635" w:name="_Toc200730574"/>
      <w:bookmarkStart w:id="3636" w:name="_Toc200731362"/>
      <w:bookmarkStart w:id="3637" w:name="_Toc200735192"/>
      <w:bookmarkStart w:id="3638" w:name="_Toc200472298"/>
      <w:bookmarkStart w:id="3639" w:name="_Toc200725829"/>
      <w:bookmarkStart w:id="3640" w:name="_Toc200726616"/>
      <w:bookmarkStart w:id="3641" w:name="_Toc200727415"/>
      <w:bookmarkStart w:id="3642" w:name="_Toc200728206"/>
      <w:bookmarkStart w:id="3643" w:name="_Toc200728998"/>
      <w:bookmarkStart w:id="3644" w:name="_Toc200729786"/>
      <w:bookmarkStart w:id="3645" w:name="_Toc200730575"/>
      <w:bookmarkStart w:id="3646" w:name="_Toc200731363"/>
      <w:bookmarkStart w:id="3647" w:name="_Toc200735193"/>
      <w:bookmarkStart w:id="3648" w:name="_Toc427573509"/>
      <w:bookmarkStart w:id="3649" w:name="_Toc419181443"/>
      <w:bookmarkStart w:id="3650" w:name="_Toc130051411"/>
      <w:bookmarkStart w:id="3651" w:name="_Toc200727416"/>
      <w:bookmarkStart w:id="3652" w:name="_Toc200728207"/>
      <w:bookmarkStart w:id="3653" w:name="_Toc200728999"/>
      <w:bookmarkStart w:id="3654" w:name="_Toc201422887"/>
      <w:bookmarkStart w:id="3655" w:name="_Toc232171925"/>
      <w:bookmarkStart w:id="3656" w:name="_Toc232173001"/>
      <w:bookmarkStart w:id="3657" w:name="_Toc232177452"/>
      <w:bookmarkStart w:id="3658" w:name="_Toc265440885"/>
      <w:bookmarkStart w:id="3659" w:name="_Toc342658012"/>
      <w:bookmarkStart w:id="3660" w:name="_Toc342659590"/>
      <w:bookmarkStart w:id="3661" w:name="_Toc392073916"/>
      <w:bookmarkStart w:id="3662" w:name="_Toc392075569"/>
      <w:bookmarkStart w:id="3663" w:name="_Toc151560771"/>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r w:rsidRPr="00333840">
        <w:lastRenderedPageBreak/>
        <w:t>Performance</w:t>
      </w:r>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p>
    <w:p w14:paraId="70B39279" w14:textId="77777777" w:rsidR="00EB4575" w:rsidRPr="00333840" w:rsidRDefault="00EB4575" w:rsidP="00F81381">
      <w:pPr>
        <w:pStyle w:val="Overskrift2"/>
      </w:pPr>
      <w:bookmarkStart w:id="3664" w:name="_Toc419181444"/>
      <w:bookmarkStart w:id="3665" w:name="_Toc427573510"/>
      <w:bookmarkStart w:id="3666" w:name="_Toc130051412"/>
      <w:bookmarkStart w:id="3667" w:name="_Toc200727417"/>
      <w:bookmarkStart w:id="3668" w:name="_Toc200728208"/>
      <w:bookmarkStart w:id="3669" w:name="_Toc200729000"/>
      <w:bookmarkStart w:id="3670" w:name="_Toc201422888"/>
      <w:bookmarkStart w:id="3671" w:name="_Toc232171926"/>
      <w:bookmarkStart w:id="3672" w:name="_Toc232173002"/>
      <w:bookmarkStart w:id="3673" w:name="_Toc232177453"/>
      <w:bookmarkStart w:id="3674" w:name="_Toc265440886"/>
      <w:bookmarkStart w:id="3675" w:name="_Toc342658013"/>
      <w:bookmarkStart w:id="3676" w:name="_Toc342659591"/>
      <w:bookmarkStart w:id="3677" w:name="_Toc392073917"/>
      <w:bookmarkStart w:id="3678" w:name="_Toc392075570"/>
      <w:bookmarkStart w:id="3679" w:name="_Toc151560772"/>
      <w:r w:rsidRPr="00333840">
        <w:t>Introduction</w:t>
      </w:r>
      <w:bookmarkStart w:id="3680" w:name="_Toc185269625"/>
      <w:bookmarkStart w:id="3681" w:name="_Toc187741003"/>
      <w:bookmarkStart w:id="3682" w:name="_Toc187757491"/>
      <w:bookmarkStart w:id="3683" w:name="_Toc188295546"/>
      <w:bookmarkStart w:id="3684" w:name="_Toc190251704"/>
      <w:bookmarkStart w:id="3685" w:name="_Toc190708086"/>
      <w:bookmarkStart w:id="3686" w:name="_Toc191193495"/>
      <w:bookmarkStart w:id="3687" w:name="_Toc191318191"/>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p>
    <w:p w14:paraId="34071947" w14:textId="77777777" w:rsidR="00EB4575" w:rsidRPr="00333840" w:rsidRDefault="00EB4575">
      <w:r w:rsidRPr="00333840">
        <w:t>In this chapter the performance of decoded digital video and audio signals are specified (only relevant for IDTV in case of external interfaces). It also includes zapping performance regarding the time to recover when changing services. The performance for demodulated analogue video and audio signals (optional for NorDig IRD with embedded analogue cable front-end) is also specified.</w:t>
      </w:r>
    </w:p>
    <w:p w14:paraId="0F61933C" w14:textId="77777777" w:rsidR="00EB4575" w:rsidRPr="00333840" w:rsidRDefault="00EB4575">
      <w:r w:rsidRPr="00333840">
        <w:t>Other performance issues are treated in other chapters.</w:t>
      </w:r>
    </w:p>
    <w:p w14:paraId="2D5A217E" w14:textId="32FCE161" w:rsidR="00EB4575" w:rsidRPr="00333840" w:rsidRDefault="00EB4575" w:rsidP="00F81381">
      <w:pPr>
        <w:pStyle w:val="Overskrift2"/>
      </w:pPr>
      <w:bookmarkStart w:id="3688" w:name="_Toc419181445"/>
      <w:bookmarkStart w:id="3689" w:name="_Toc427573511"/>
      <w:bookmarkStart w:id="3690" w:name="_Toc130051413"/>
      <w:bookmarkStart w:id="3691" w:name="_Toc200727418"/>
      <w:bookmarkStart w:id="3692" w:name="_Toc200728209"/>
      <w:bookmarkStart w:id="3693" w:name="_Toc200729001"/>
      <w:bookmarkStart w:id="3694" w:name="_Toc201422889"/>
      <w:bookmarkStart w:id="3695" w:name="_Toc232171927"/>
      <w:bookmarkStart w:id="3696" w:name="_Toc232173003"/>
      <w:bookmarkStart w:id="3697" w:name="_Toc232177454"/>
      <w:bookmarkStart w:id="3698" w:name="_Toc265440887"/>
      <w:bookmarkStart w:id="3699" w:name="_Toc342658014"/>
      <w:bookmarkStart w:id="3700" w:name="_Toc342659592"/>
      <w:bookmarkStart w:id="3701" w:name="_Toc392073918"/>
      <w:bookmarkStart w:id="3702" w:name="_Toc392075571"/>
      <w:bookmarkStart w:id="3703" w:name="_Toc151560773"/>
      <w:bookmarkStart w:id="3704" w:name="_Toc416159799"/>
      <w:r w:rsidRPr="00333840">
        <w:t>Video Performance of RGB Signals</w:t>
      </w:r>
      <w:bookmarkStart w:id="3705" w:name="_Toc185269626"/>
      <w:bookmarkStart w:id="3706" w:name="_Toc187741004"/>
      <w:bookmarkStart w:id="3707" w:name="_Toc187757492"/>
      <w:bookmarkStart w:id="3708" w:name="_Toc188295547"/>
      <w:bookmarkStart w:id="3709" w:name="_Toc190251705"/>
      <w:bookmarkStart w:id="3710" w:name="_Toc190708087"/>
      <w:bookmarkStart w:id="3711" w:name="_Toc191193496"/>
      <w:bookmarkStart w:id="3712" w:name="_Toc191318192"/>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5"/>
      <w:bookmarkEnd w:id="3706"/>
      <w:bookmarkEnd w:id="3707"/>
      <w:bookmarkEnd w:id="3708"/>
      <w:bookmarkEnd w:id="3709"/>
      <w:bookmarkEnd w:id="3710"/>
      <w:bookmarkEnd w:id="3711"/>
      <w:bookmarkEnd w:id="3712"/>
    </w:p>
    <w:bookmarkEnd w:id="3704"/>
    <w:p w14:paraId="75C39731" w14:textId="004D827C" w:rsidR="00124AD6" w:rsidRPr="00333840" w:rsidRDefault="00EB4575" w:rsidP="00124AD6">
      <w:pPr>
        <w:rPr>
          <w:strike/>
        </w:rPr>
      </w:pPr>
      <w:r w:rsidRPr="00333840">
        <w:t xml:space="preserve">The RGB- </w:t>
      </w:r>
      <w:r w:rsidRPr="005979F8">
        <w:t>and CVBS-</w:t>
      </w:r>
      <w:r w:rsidRPr="00236831">
        <w:t>signals</w:t>
      </w:r>
      <w:r w:rsidRPr="00333840">
        <w:t xml:space="preserve"> at the appropriate interfaces of the NorDig IRD </w:t>
      </w:r>
      <w:r w:rsidR="00186033" w:rsidRPr="00186033">
        <w:rPr>
          <w:b/>
          <w:color w:val="FF0000"/>
        </w:rPr>
        <w:t>shall</w:t>
      </w:r>
      <w:r w:rsidRPr="00333840">
        <w:t xml:space="preserve"> meet the characteristics given in ITU report 624-4</w:t>
      </w:r>
      <w:r w:rsidR="00963BD1">
        <w:t xml:space="preserve"> </w:t>
      </w:r>
      <w:r w:rsidR="00963BD1">
        <w:fldChar w:fldCharType="begin"/>
      </w:r>
      <w:r w:rsidR="00963BD1">
        <w:instrText xml:space="preserve"> REF _Ref103609973 \r \h </w:instrText>
      </w:r>
      <w:r w:rsidR="00963BD1">
        <w:fldChar w:fldCharType="separate"/>
      </w:r>
      <w:r w:rsidR="00963BD1">
        <w:t>[59]</w:t>
      </w:r>
      <w:r w:rsidR="00963BD1">
        <w:fldChar w:fldCharType="end"/>
      </w:r>
      <w:r w:rsidRPr="00333840">
        <w:t>.</w:t>
      </w:r>
      <w:bookmarkStart w:id="3713" w:name="_Toc416159801"/>
      <w:bookmarkStart w:id="3714" w:name="_Toc419181446"/>
      <w:bookmarkStart w:id="3715" w:name="_Toc427573512"/>
      <w:bookmarkStart w:id="3716" w:name="_Toc130051414"/>
      <w:bookmarkStart w:id="3717" w:name="_Toc200727419"/>
      <w:bookmarkStart w:id="3718" w:name="_Toc200728210"/>
      <w:bookmarkStart w:id="3719" w:name="_Toc200729002"/>
      <w:bookmarkStart w:id="3720" w:name="_Toc201422890"/>
    </w:p>
    <w:p w14:paraId="6B8C2A62" w14:textId="77777777" w:rsidR="00EB4575" w:rsidRPr="00333840" w:rsidRDefault="00EB4575" w:rsidP="00F81381">
      <w:pPr>
        <w:pStyle w:val="Overskrift2"/>
      </w:pPr>
      <w:bookmarkStart w:id="3721" w:name="_Toc232171928"/>
      <w:bookmarkStart w:id="3722" w:name="_Toc232173004"/>
      <w:bookmarkStart w:id="3723" w:name="_Toc232177455"/>
      <w:bookmarkStart w:id="3724" w:name="_Toc265440888"/>
      <w:bookmarkStart w:id="3725" w:name="_Toc342658015"/>
      <w:bookmarkStart w:id="3726" w:name="_Toc342659593"/>
      <w:bookmarkStart w:id="3727" w:name="_Toc392073919"/>
      <w:bookmarkStart w:id="3728" w:name="_Toc392075572"/>
      <w:bookmarkStart w:id="3729" w:name="_Toc151560774"/>
      <w:r w:rsidRPr="00333840">
        <w:t>Audio Performance</w:t>
      </w:r>
      <w:bookmarkEnd w:id="3713"/>
      <w:r w:rsidRPr="00333840">
        <w:t xml:space="preserve"> of the Decoded Digital Signal</w:t>
      </w:r>
      <w:bookmarkStart w:id="3730" w:name="_Toc185269627"/>
      <w:bookmarkStart w:id="3731" w:name="_Toc187741005"/>
      <w:bookmarkStart w:id="3732" w:name="_Toc187757493"/>
      <w:bookmarkStart w:id="3733" w:name="_Toc188295548"/>
      <w:bookmarkStart w:id="3734" w:name="_Toc190251706"/>
      <w:bookmarkStart w:id="3735" w:name="_Toc190708088"/>
      <w:bookmarkStart w:id="3736" w:name="_Toc191193497"/>
      <w:bookmarkStart w:id="3737" w:name="_Toc19131819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p>
    <w:p w14:paraId="7B42EDE8" w14:textId="32D93A35" w:rsidR="00EB4575" w:rsidRPr="00333840" w:rsidRDefault="00EB4575">
      <w:r w:rsidRPr="00333840">
        <w:t xml:space="preserve">Reference for the performance of all audio measurement is full scale </w:t>
      </w:r>
      <w:r w:rsidR="00427F88" w:rsidRPr="00333840">
        <w:t xml:space="preserve">minus </w:t>
      </w:r>
      <w:r w:rsidRPr="00333840">
        <w:t>12</w:t>
      </w:r>
      <w:r w:rsidR="00427F88" w:rsidRPr="00333840">
        <w:t xml:space="preserve"> </w:t>
      </w:r>
      <w:proofErr w:type="gramStart"/>
      <w:r w:rsidRPr="00333840">
        <w:t>dB</w:t>
      </w:r>
      <w:proofErr w:type="gramEnd"/>
      <w:r w:rsidRPr="00333840">
        <w:t xml:space="preserve"> and the measurement </w:t>
      </w:r>
      <w:r w:rsidR="00186033" w:rsidRPr="00186033">
        <w:rPr>
          <w:b/>
          <w:color w:val="FF0000"/>
        </w:rPr>
        <w:t>shall</w:t>
      </w:r>
      <w:r w:rsidRPr="00333840">
        <w:t xml:space="preserve"> be made at a sampling rate of 48 kHz.</w:t>
      </w:r>
    </w:p>
    <w:p w14:paraId="51ADC44F" w14:textId="529ACF9B" w:rsidR="00EB4575" w:rsidRPr="00333840" w:rsidRDefault="00EB4575">
      <w:r w:rsidRPr="00333840">
        <w:t xml:space="preserve">The NorDig IRD </w:t>
      </w:r>
      <w:r w:rsidR="00186033" w:rsidRPr="00186033">
        <w:rPr>
          <w:b/>
          <w:color w:val="FF0000"/>
        </w:rPr>
        <w:t>shall</w:t>
      </w:r>
      <w:r w:rsidRPr="00333840">
        <w:t xml:space="preserve"> at least satisfy the performance as stated below:</w:t>
      </w:r>
    </w:p>
    <w:tbl>
      <w:tblPr>
        <w:tblW w:w="0" w:type="auto"/>
        <w:tblInd w:w="56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812"/>
        <w:gridCol w:w="973"/>
        <w:gridCol w:w="973"/>
        <w:gridCol w:w="973"/>
      </w:tblGrid>
      <w:tr w:rsidR="00EB4575" w:rsidRPr="00333840" w14:paraId="30AA179C" w14:textId="77777777" w:rsidTr="00042C13">
        <w:tc>
          <w:tcPr>
            <w:tcW w:w="5812" w:type="dxa"/>
            <w:shd w:val="clear" w:color="auto" w:fill="D9D9D9" w:themeFill="background1" w:themeFillShade="D9"/>
          </w:tcPr>
          <w:p w14:paraId="1250DB40" w14:textId="77777777" w:rsidR="00EB4575" w:rsidRPr="00333840" w:rsidRDefault="00EB4575">
            <w:pPr>
              <w:pStyle w:val="Tabell"/>
              <w:rPr>
                <w:b/>
                <w:bCs/>
                <w:color w:val="auto"/>
              </w:rPr>
            </w:pPr>
            <w:r w:rsidRPr="00333840">
              <w:rPr>
                <w:b/>
                <w:bCs/>
                <w:color w:val="auto"/>
              </w:rPr>
              <w:t>Measurement item</w:t>
            </w:r>
          </w:p>
        </w:tc>
        <w:tc>
          <w:tcPr>
            <w:tcW w:w="973" w:type="dxa"/>
            <w:shd w:val="clear" w:color="auto" w:fill="D9D9D9" w:themeFill="background1" w:themeFillShade="D9"/>
          </w:tcPr>
          <w:p w14:paraId="42F7E3D7" w14:textId="77777777" w:rsidR="00EB4575" w:rsidRPr="00333840" w:rsidRDefault="00EB4575">
            <w:pPr>
              <w:pStyle w:val="Tabell"/>
              <w:rPr>
                <w:b/>
                <w:bCs/>
                <w:color w:val="auto"/>
              </w:rPr>
            </w:pPr>
            <w:r w:rsidRPr="00333840">
              <w:rPr>
                <w:b/>
                <w:bCs/>
                <w:color w:val="auto"/>
              </w:rPr>
              <w:t>Min</w:t>
            </w:r>
          </w:p>
        </w:tc>
        <w:tc>
          <w:tcPr>
            <w:tcW w:w="973" w:type="dxa"/>
            <w:shd w:val="clear" w:color="auto" w:fill="D9D9D9" w:themeFill="background1" w:themeFillShade="D9"/>
          </w:tcPr>
          <w:p w14:paraId="3AEC94C9" w14:textId="77777777" w:rsidR="00EB4575" w:rsidRPr="00333840" w:rsidRDefault="00EB4575">
            <w:pPr>
              <w:pStyle w:val="Tabell"/>
              <w:rPr>
                <w:b/>
                <w:bCs/>
                <w:color w:val="auto"/>
              </w:rPr>
            </w:pPr>
            <w:r w:rsidRPr="00333840">
              <w:rPr>
                <w:b/>
                <w:bCs/>
                <w:color w:val="auto"/>
              </w:rPr>
              <w:t>Typical</w:t>
            </w:r>
          </w:p>
        </w:tc>
        <w:tc>
          <w:tcPr>
            <w:tcW w:w="973" w:type="dxa"/>
            <w:shd w:val="clear" w:color="auto" w:fill="D9D9D9" w:themeFill="background1" w:themeFillShade="D9"/>
          </w:tcPr>
          <w:p w14:paraId="2114A928" w14:textId="77777777" w:rsidR="00EB4575" w:rsidRPr="00333840" w:rsidRDefault="00EB4575">
            <w:pPr>
              <w:pStyle w:val="Tabell"/>
              <w:rPr>
                <w:b/>
                <w:bCs/>
                <w:color w:val="auto"/>
              </w:rPr>
            </w:pPr>
            <w:r w:rsidRPr="00333840">
              <w:rPr>
                <w:b/>
                <w:bCs/>
                <w:color w:val="auto"/>
              </w:rPr>
              <w:t>Max.</w:t>
            </w:r>
          </w:p>
        </w:tc>
      </w:tr>
      <w:tr w:rsidR="00EB4575" w:rsidRPr="00333840" w14:paraId="3C46D11C" w14:textId="77777777">
        <w:tc>
          <w:tcPr>
            <w:tcW w:w="5812" w:type="dxa"/>
            <w:tcBorders>
              <w:top w:val="nil"/>
            </w:tcBorders>
          </w:tcPr>
          <w:p w14:paraId="0858785E" w14:textId="556140B7" w:rsidR="00EB4575" w:rsidRPr="00333840" w:rsidRDefault="00EB4575">
            <w:pPr>
              <w:pStyle w:val="Tabell"/>
              <w:rPr>
                <w:color w:val="auto"/>
              </w:rPr>
            </w:pPr>
            <w:r w:rsidRPr="00333840">
              <w:rPr>
                <w:color w:val="auto"/>
              </w:rPr>
              <w:t>Output impedance (Ohm)</w:t>
            </w:r>
          </w:p>
        </w:tc>
        <w:tc>
          <w:tcPr>
            <w:tcW w:w="973" w:type="dxa"/>
            <w:tcBorders>
              <w:top w:val="nil"/>
            </w:tcBorders>
          </w:tcPr>
          <w:p w14:paraId="450E6692" w14:textId="77777777" w:rsidR="00EB4575" w:rsidRPr="00333840" w:rsidRDefault="00EB4575">
            <w:pPr>
              <w:pStyle w:val="Tabell"/>
              <w:rPr>
                <w:color w:val="auto"/>
              </w:rPr>
            </w:pPr>
          </w:p>
        </w:tc>
        <w:tc>
          <w:tcPr>
            <w:tcW w:w="973" w:type="dxa"/>
            <w:tcBorders>
              <w:top w:val="nil"/>
            </w:tcBorders>
          </w:tcPr>
          <w:p w14:paraId="5481C043" w14:textId="77777777" w:rsidR="00EB4575" w:rsidRPr="00333840" w:rsidRDefault="00EB4575">
            <w:pPr>
              <w:pStyle w:val="Tabell"/>
              <w:rPr>
                <w:color w:val="auto"/>
              </w:rPr>
            </w:pPr>
            <w:r w:rsidRPr="00333840">
              <w:rPr>
                <w:color w:val="auto"/>
              </w:rPr>
              <w:t>600</w:t>
            </w:r>
          </w:p>
        </w:tc>
        <w:tc>
          <w:tcPr>
            <w:tcW w:w="973" w:type="dxa"/>
            <w:tcBorders>
              <w:top w:val="nil"/>
            </w:tcBorders>
          </w:tcPr>
          <w:p w14:paraId="10B9A049" w14:textId="77777777" w:rsidR="00EB4575" w:rsidRPr="00333840" w:rsidRDefault="00EB4575">
            <w:pPr>
              <w:pStyle w:val="Tabell"/>
              <w:rPr>
                <w:color w:val="auto"/>
              </w:rPr>
            </w:pPr>
            <w:r w:rsidRPr="00333840">
              <w:rPr>
                <w:color w:val="auto"/>
              </w:rPr>
              <w:t>1000</w:t>
            </w:r>
          </w:p>
        </w:tc>
      </w:tr>
      <w:tr w:rsidR="00C647B4" w:rsidRPr="00333840" w14:paraId="17087436" w14:textId="77777777" w:rsidTr="00E03BDC">
        <w:tc>
          <w:tcPr>
            <w:tcW w:w="5812" w:type="dxa"/>
          </w:tcPr>
          <w:p w14:paraId="03D0E8AE" w14:textId="4E481A00" w:rsidR="00C647B4" w:rsidRPr="00333840" w:rsidRDefault="00C647B4" w:rsidP="00E03BDC">
            <w:pPr>
              <w:pStyle w:val="Tabell"/>
              <w:rPr>
                <w:color w:val="auto"/>
              </w:rPr>
            </w:pPr>
            <w:r w:rsidRPr="00333840">
              <w:rPr>
                <w:color w:val="auto"/>
              </w:rPr>
              <w:t xml:space="preserve">Output level for sine wave at 1kHz of 0 </w:t>
            </w:r>
            <w:proofErr w:type="spellStart"/>
            <w:r w:rsidRPr="00333840">
              <w:rPr>
                <w:color w:val="auto"/>
              </w:rPr>
              <w:t>dBTP</w:t>
            </w:r>
            <w:proofErr w:type="spellEnd"/>
            <w:r w:rsidRPr="00333840">
              <w:rPr>
                <w:color w:val="auto"/>
              </w:rPr>
              <w:t xml:space="preserve"> (mV RMS)</w:t>
            </w:r>
          </w:p>
        </w:tc>
        <w:tc>
          <w:tcPr>
            <w:tcW w:w="973" w:type="dxa"/>
          </w:tcPr>
          <w:p w14:paraId="007B15F5" w14:textId="2F48E245" w:rsidR="00C647B4" w:rsidRPr="00333840" w:rsidRDefault="00C647B4" w:rsidP="00E03BDC">
            <w:pPr>
              <w:pStyle w:val="Tabell"/>
              <w:rPr>
                <w:color w:val="auto"/>
              </w:rPr>
            </w:pPr>
            <w:r w:rsidRPr="00333840">
              <w:rPr>
                <w:color w:val="auto"/>
              </w:rPr>
              <w:t>1590 (i.e. -1 dB)</w:t>
            </w:r>
            <w:r w:rsidR="00E0625C" w:rsidRPr="00333840">
              <w:rPr>
                <w:color w:val="auto"/>
              </w:rPr>
              <w:t xml:space="preserve"> </w:t>
            </w:r>
          </w:p>
        </w:tc>
        <w:tc>
          <w:tcPr>
            <w:tcW w:w="973" w:type="dxa"/>
          </w:tcPr>
          <w:p w14:paraId="0D061B11" w14:textId="425FD3B3" w:rsidR="00C647B4" w:rsidRPr="00333840" w:rsidRDefault="00C647B4" w:rsidP="00E03BDC">
            <w:pPr>
              <w:pStyle w:val="Tabell"/>
              <w:rPr>
                <w:color w:val="auto"/>
              </w:rPr>
            </w:pPr>
            <w:r w:rsidRPr="00333840">
              <w:rPr>
                <w:color w:val="auto"/>
              </w:rPr>
              <w:t>2000</w:t>
            </w:r>
            <w:r w:rsidR="00E0625C" w:rsidRPr="00333840">
              <w:rPr>
                <w:color w:val="auto"/>
              </w:rPr>
              <w:t xml:space="preserve"> (note 1)</w:t>
            </w:r>
          </w:p>
        </w:tc>
        <w:tc>
          <w:tcPr>
            <w:tcW w:w="973" w:type="dxa"/>
          </w:tcPr>
          <w:p w14:paraId="3E492475" w14:textId="44C0F165" w:rsidR="00C647B4" w:rsidRPr="00333840" w:rsidRDefault="00C647B4" w:rsidP="00E03BDC">
            <w:pPr>
              <w:pStyle w:val="Tabell"/>
              <w:rPr>
                <w:color w:val="auto"/>
              </w:rPr>
            </w:pPr>
            <w:r w:rsidRPr="00333840">
              <w:rPr>
                <w:color w:val="auto"/>
              </w:rPr>
              <w:t>2520 (i.e. +1 dB)</w:t>
            </w:r>
            <w:r w:rsidR="00E0625C" w:rsidRPr="00333840">
              <w:rPr>
                <w:color w:val="auto"/>
              </w:rPr>
              <w:t xml:space="preserve"> </w:t>
            </w:r>
          </w:p>
        </w:tc>
      </w:tr>
      <w:tr w:rsidR="00C647B4" w:rsidRPr="00333840" w14:paraId="22D81D54" w14:textId="77777777" w:rsidTr="00E03BDC">
        <w:tc>
          <w:tcPr>
            <w:tcW w:w="5812" w:type="dxa"/>
          </w:tcPr>
          <w:p w14:paraId="3A5EF35D" w14:textId="3F1A526F" w:rsidR="00C647B4" w:rsidRPr="00333840" w:rsidRDefault="00C647B4" w:rsidP="00C647B4">
            <w:pPr>
              <w:pStyle w:val="Tabell"/>
              <w:rPr>
                <w:color w:val="auto"/>
              </w:rPr>
            </w:pPr>
            <w:r w:rsidRPr="00333840">
              <w:rPr>
                <w:color w:val="auto"/>
              </w:rPr>
              <w:t xml:space="preserve">Output level for sine wave at 1kHz of -12 </w:t>
            </w:r>
            <w:proofErr w:type="spellStart"/>
            <w:proofErr w:type="gramStart"/>
            <w:r w:rsidRPr="00333840">
              <w:rPr>
                <w:color w:val="auto"/>
              </w:rPr>
              <w:t>dBTP</w:t>
            </w:r>
            <w:proofErr w:type="spellEnd"/>
            <w:r w:rsidRPr="00333840">
              <w:rPr>
                <w:color w:val="auto"/>
              </w:rPr>
              <w:t xml:space="preserve">  (</w:t>
            </w:r>
            <w:proofErr w:type="gramEnd"/>
            <w:r w:rsidRPr="00333840">
              <w:rPr>
                <w:color w:val="auto"/>
              </w:rPr>
              <w:t>mV RMS)</w:t>
            </w:r>
          </w:p>
        </w:tc>
        <w:tc>
          <w:tcPr>
            <w:tcW w:w="973" w:type="dxa"/>
          </w:tcPr>
          <w:p w14:paraId="67AB1604" w14:textId="0CC1F897" w:rsidR="00C647B4" w:rsidRPr="00333840" w:rsidRDefault="00C647B4" w:rsidP="00E03BDC">
            <w:pPr>
              <w:pStyle w:val="Tabell"/>
              <w:rPr>
                <w:color w:val="auto"/>
              </w:rPr>
            </w:pPr>
            <w:r w:rsidRPr="00333840">
              <w:rPr>
                <w:color w:val="auto"/>
              </w:rPr>
              <w:t>397 (i.e. -1 dB)</w:t>
            </w:r>
            <w:r w:rsidR="00E0625C" w:rsidRPr="00333840">
              <w:rPr>
                <w:color w:val="auto"/>
              </w:rPr>
              <w:t xml:space="preserve"> </w:t>
            </w:r>
          </w:p>
        </w:tc>
        <w:tc>
          <w:tcPr>
            <w:tcW w:w="973" w:type="dxa"/>
          </w:tcPr>
          <w:p w14:paraId="2978927D" w14:textId="77777777" w:rsidR="00C647B4" w:rsidRPr="00333840" w:rsidRDefault="00C647B4" w:rsidP="00E03BDC">
            <w:pPr>
              <w:pStyle w:val="Tabell"/>
              <w:rPr>
                <w:color w:val="auto"/>
              </w:rPr>
            </w:pPr>
            <w:r w:rsidRPr="00333840">
              <w:rPr>
                <w:color w:val="auto"/>
              </w:rPr>
              <w:t>500</w:t>
            </w:r>
          </w:p>
        </w:tc>
        <w:tc>
          <w:tcPr>
            <w:tcW w:w="973" w:type="dxa"/>
          </w:tcPr>
          <w:p w14:paraId="119882A1" w14:textId="21C4E9A1" w:rsidR="00C647B4" w:rsidRPr="00333840" w:rsidRDefault="00C647B4" w:rsidP="00E03BDC">
            <w:pPr>
              <w:pStyle w:val="Tabell"/>
              <w:rPr>
                <w:strike/>
                <w:color w:val="auto"/>
              </w:rPr>
            </w:pPr>
            <w:r w:rsidRPr="00333840">
              <w:rPr>
                <w:color w:val="auto"/>
              </w:rPr>
              <w:t>630 (i.e. +1 dB)</w:t>
            </w:r>
            <w:r w:rsidR="00E0625C" w:rsidRPr="00333840">
              <w:rPr>
                <w:color w:val="auto"/>
              </w:rPr>
              <w:t xml:space="preserve"> </w:t>
            </w:r>
          </w:p>
        </w:tc>
      </w:tr>
      <w:tr w:rsidR="00EB4575" w:rsidRPr="00333840" w14:paraId="458AA1AF" w14:textId="77777777">
        <w:tc>
          <w:tcPr>
            <w:tcW w:w="5812" w:type="dxa"/>
          </w:tcPr>
          <w:p w14:paraId="4072AA65" w14:textId="7C153A0F" w:rsidR="00EB4575" w:rsidRPr="00333840" w:rsidRDefault="00EB4575">
            <w:pPr>
              <w:pStyle w:val="Tabell"/>
              <w:rPr>
                <w:color w:val="auto"/>
              </w:rPr>
            </w:pPr>
            <w:r w:rsidRPr="00333840">
              <w:rPr>
                <w:color w:val="auto"/>
              </w:rPr>
              <w:t>Flatness of amplitude response: (dB)</w:t>
            </w:r>
            <w:r w:rsidR="003113ED">
              <w:rPr>
                <w:color w:val="auto"/>
              </w:rPr>
              <w:t xml:space="preserve"> </w:t>
            </w:r>
            <w:r w:rsidRPr="00333840">
              <w:rPr>
                <w:color w:val="auto"/>
              </w:rPr>
              <w:t>(at 40 Hz to 80 Hz)</w:t>
            </w:r>
          </w:p>
          <w:p w14:paraId="09FFB2FF" w14:textId="77777777" w:rsidR="00EB4575" w:rsidRPr="00333840" w:rsidRDefault="00EB4575">
            <w:pPr>
              <w:pStyle w:val="Tabell"/>
              <w:rPr>
                <w:color w:val="auto"/>
              </w:rPr>
            </w:pPr>
            <w:r w:rsidRPr="00333840">
              <w:rPr>
                <w:color w:val="auto"/>
              </w:rPr>
              <w:t>80 Hz to 13,5 kHz</w:t>
            </w:r>
          </w:p>
          <w:p w14:paraId="31828CFF" w14:textId="77777777" w:rsidR="00EB4575" w:rsidRPr="00333840" w:rsidRDefault="00EB4575">
            <w:pPr>
              <w:pStyle w:val="Tabell"/>
              <w:rPr>
                <w:color w:val="auto"/>
              </w:rPr>
            </w:pPr>
            <w:r w:rsidRPr="00333840">
              <w:rPr>
                <w:color w:val="auto"/>
              </w:rPr>
              <w:t>13,5 kHz to 20 kHz</w:t>
            </w:r>
          </w:p>
        </w:tc>
        <w:tc>
          <w:tcPr>
            <w:tcW w:w="973" w:type="dxa"/>
          </w:tcPr>
          <w:p w14:paraId="7867DA7D" w14:textId="77777777" w:rsidR="00EB4575" w:rsidRPr="00333840" w:rsidRDefault="00EB4575">
            <w:pPr>
              <w:pStyle w:val="Tabell"/>
              <w:rPr>
                <w:color w:val="auto"/>
              </w:rPr>
            </w:pPr>
          </w:p>
          <w:p w14:paraId="4335F508" w14:textId="77777777" w:rsidR="00EB4575" w:rsidRPr="00333840" w:rsidRDefault="00EB4575">
            <w:pPr>
              <w:pStyle w:val="Tabell"/>
              <w:rPr>
                <w:color w:val="auto"/>
              </w:rPr>
            </w:pPr>
            <w:r w:rsidRPr="00333840">
              <w:rPr>
                <w:color w:val="auto"/>
              </w:rPr>
              <w:t>-2</w:t>
            </w:r>
            <w:r w:rsidRPr="00333840">
              <w:rPr>
                <w:color w:val="auto"/>
              </w:rPr>
              <w:br/>
              <w:t>-1</w:t>
            </w:r>
            <w:r w:rsidRPr="00333840">
              <w:rPr>
                <w:color w:val="auto"/>
              </w:rPr>
              <w:br/>
              <w:t>-2</w:t>
            </w:r>
          </w:p>
        </w:tc>
        <w:tc>
          <w:tcPr>
            <w:tcW w:w="973" w:type="dxa"/>
          </w:tcPr>
          <w:p w14:paraId="0806050F" w14:textId="77777777" w:rsidR="00EB4575" w:rsidRPr="00333840" w:rsidRDefault="00EB4575">
            <w:pPr>
              <w:pStyle w:val="Tabell"/>
              <w:rPr>
                <w:color w:val="auto"/>
              </w:rPr>
            </w:pPr>
          </w:p>
        </w:tc>
        <w:tc>
          <w:tcPr>
            <w:tcW w:w="973" w:type="dxa"/>
          </w:tcPr>
          <w:p w14:paraId="69FCB90F" w14:textId="77777777" w:rsidR="00EB4575" w:rsidRPr="00333840" w:rsidRDefault="00EB4575">
            <w:pPr>
              <w:pStyle w:val="Tabell"/>
              <w:rPr>
                <w:color w:val="auto"/>
              </w:rPr>
            </w:pPr>
          </w:p>
          <w:p w14:paraId="1F545F86" w14:textId="77777777" w:rsidR="00EB4575" w:rsidRPr="00333840" w:rsidRDefault="00EB4575">
            <w:pPr>
              <w:pStyle w:val="Tabell"/>
              <w:rPr>
                <w:color w:val="auto"/>
              </w:rPr>
            </w:pPr>
            <w:r w:rsidRPr="00333840">
              <w:rPr>
                <w:color w:val="auto"/>
              </w:rPr>
              <w:t>+2</w:t>
            </w:r>
          </w:p>
          <w:p w14:paraId="02E160D0" w14:textId="77777777" w:rsidR="00EB4575" w:rsidRPr="00333840" w:rsidRDefault="00EB4575">
            <w:pPr>
              <w:pStyle w:val="Tabell"/>
              <w:rPr>
                <w:color w:val="auto"/>
              </w:rPr>
            </w:pPr>
            <w:r w:rsidRPr="00333840">
              <w:rPr>
                <w:color w:val="auto"/>
              </w:rPr>
              <w:t>+1</w:t>
            </w:r>
          </w:p>
          <w:p w14:paraId="1B4BC9D5" w14:textId="77777777" w:rsidR="00EB4575" w:rsidRPr="00333840" w:rsidRDefault="00EB4575">
            <w:pPr>
              <w:pStyle w:val="Tabell"/>
              <w:rPr>
                <w:color w:val="auto"/>
              </w:rPr>
            </w:pPr>
            <w:r w:rsidRPr="00333840">
              <w:rPr>
                <w:color w:val="auto"/>
              </w:rPr>
              <w:t>+2</w:t>
            </w:r>
          </w:p>
        </w:tc>
      </w:tr>
      <w:tr w:rsidR="00EB4575" w:rsidRPr="00333840" w14:paraId="367796A3" w14:textId="77777777">
        <w:tc>
          <w:tcPr>
            <w:tcW w:w="5812" w:type="dxa"/>
          </w:tcPr>
          <w:p w14:paraId="726994FB" w14:textId="77777777" w:rsidR="00EB4575" w:rsidRPr="00333840" w:rsidRDefault="00EB4575">
            <w:pPr>
              <w:pStyle w:val="Tabell"/>
              <w:rPr>
                <w:color w:val="auto"/>
              </w:rPr>
            </w:pPr>
            <w:r w:rsidRPr="00333840">
              <w:rPr>
                <w:color w:val="auto"/>
              </w:rPr>
              <w:t>Dynamic range (dB)</w:t>
            </w:r>
          </w:p>
        </w:tc>
        <w:tc>
          <w:tcPr>
            <w:tcW w:w="973" w:type="dxa"/>
          </w:tcPr>
          <w:p w14:paraId="57855C4A" w14:textId="77777777" w:rsidR="00EB4575" w:rsidRPr="00333840" w:rsidRDefault="00EB4575">
            <w:pPr>
              <w:pStyle w:val="Tabell"/>
              <w:rPr>
                <w:color w:val="auto"/>
              </w:rPr>
            </w:pPr>
            <w:r w:rsidRPr="00333840">
              <w:rPr>
                <w:color w:val="auto"/>
              </w:rPr>
              <w:t>80</w:t>
            </w:r>
          </w:p>
        </w:tc>
        <w:tc>
          <w:tcPr>
            <w:tcW w:w="973" w:type="dxa"/>
          </w:tcPr>
          <w:p w14:paraId="32326D82" w14:textId="77777777" w:rsidR="00EB4575" w:rsidRPr="00333840" w:rsidRDefault="00EB4575">
            <w:pPr>
              <w:pStyle w:val="Tabell"/>
              <w:rPr>
                <w:color w:val="auto"/>
              </w:rPr>
            </w:pPr>
          </w:p>
        </w:tc>
        <w:tc>
          <w:tcPr>
            <w:tcW w:w="973" w:type="dxa"/>
          </w:tcPr>
          <w:p w14:paraId="539FD9E9" w14:textId="77777777" w:rsidR="00EB4575" w:rsidRPr="00333840" w:rsidRDefault="00EB4575">
            <w:pPr>
              <w:pStyle w:val="Tabell"/>
              <w:rPr>
                <w:color w:val="auto"/>
              </w:rPr>
            </w:pPr>
          </w:p>
        </w:tc>
      </w:tr>
      <w:tr w:rsidR="00EB4575" w:rsidRPr="00333840" w14:paraId="2DEBEE19" w14:textId="77777777">
        <w:tc>
          <w:tcPr>
            <w:tcW w:w="5812" w:type="dxa"/>
          </w:tcPr>
          <w:p w14:paraId="24DAC0A3" w14:textId="1AA4C62E" w:rsidR="00EB4575" w:rsidRPr="00333840" w:rsidRDefault="00EB4575">
            <w:pPr>
              <w:pStyle w:val="Tabell"/>
              <w:rPr>
                <w:color w:val="auto"/>
              </w:rPr>
            </w:pPr>
            <w:r w:rsidRPr="00333840">
              <w:rPr>
                <w:color w:val="auto"/>
              </w:rPr>
              <w:t>Harmonic disto</w:t>
            </w:r>
            <w:r w:rsidR="005D63BB">
              <w:rPr>
                <w:color w:val="auto"/>
              </w:rPr>
              <w:t>rtion ratio</w:t>
            </w:r>
            <w:r w:rsidRPr="00333840">
              <w:rPr>
                <w:color w:val="auto"/>
              </w:rPr>
              <w:t xml:space="preserve"> (%)</w:t>
            </w:r>
          </w:p>
        </w:tc>
        <w:tc>
          <w:tcPr>
            <w:tcW w:w="973" w:type="dxa"/>
          </w:tcPr>
          <w:p w14:paraId="771CE363" w14:textId="77777777" w:rsidR="00EB4575" w:rsidRPr="00333840" w:rsidRDefault="00EB4575">
            <w:pPr>
              <w:pStyle w:val="Tabell"/>
              <w:rPr>
                <w:color w:val="auto"/>
              </w:rPr>
            </w:pPr>
          </w:p>
        </w:tc>
        <w:tc>
          <w:tcPr>
            <w:tcW w:w="973" w:type="dxa"/>
          </w:tcPr>
          <w:p w14:paraId="2A4C3352" w14:textId="77777777" w:rsidR="00EB4575" w:rsidRPr="00333840" w:rsidRDefault="00EB4575">
            <w:pPr>
              <w:pStyle w:val="Tabell"/>
              <w:rPr>
                <w:color w:val="auto"/>
              </w:rPr>
            </w:pPr>
          </w:p>
        </w:tc>
        <w:tc>
          <w:tcPr>
            <w:tcW w:w="973" w:type="dxa"/>
          </w:tcPr>
          <w:p w14:paraId="4859890F" w14:textId="77777777" w:rsidR="00EB4575" w:rsidRPr="00333840" w:rsidRDefault="00EB4575">
            <w:pPr>
              <w:pStyle w:val="Tabell"/>
              <w:rPr>
                <w:color w:val="auto"/>
              </w:rPr>
            </w:pPr>
            <w:r w:rsidRPr="00333840">
              <w:rPr>
                <w:color w:val="auto"/>
              </w:rPr>
              <w:t>0.1</w:t>
            </w:r>
          </w:p>
        </w:tc>
      </w:tr>
      <w:tr w:rsidR="00EB4575" w:rsidRPr="00333840" w14:paraId="248C3CC6" w14:textId="77777777">
        <w:tc>
          <w:tcPr>
            <w:tcW w:w="5812" w:type="dxa"/>
          </w:tcPr>
          <w:p w14:paraId="4F1A1344" w14:textId="77777777" w:rsidR="00EB4575" w:rsidRPr="00333840" w:rsidRDefault="00EB4575">
            <w:pPr>
              <w:pStyle w:val="Tabell"/>
              <w:rPr>
                <w:color w:val="auto"/>
              </w:rPr>
            </w:pPr>
            <w:proofErr w:type="gramStart"/>
            <w:r w:rsidRPr="00333840">
              <w:rPr>
                <w:color w:val="auto"/>
              </w:rPr>
              <w:t>Cross-talk</w:t>
            </w:r>
            <w:proofErr w:type="gramEnd"/>
            <w:r w:rsidRPr="00333840">
              <w:rPr>
                <w:color w:val="auto"/>
              </w:rPr>
              <w:t xml:space="preserve"> between channels (dB, at 20 Hz to 20 kHz)</w:t>
            </w:r>
          </w:p>
        </w:tc>
        <w:tc>
          <w:tcPr>
            <w:tcW w:w="973" w:type="dxa"/>
          </w:tcPr>
          <w:p w14:paraId="3661FDE8" w14:textId="77777777" w:rsidR="00EB4575" w:rsidRPr="00333840" w:rsidRDefault="00EB4575">
            <w:pPr>
              <w:pStyle w:val="Tabell"/>
              <w:rPr>
                <w:color w:val="auto"/>
              </w:rPr>
            </w:pPr>
          </w:p>
        </w:tc>
        <w:tc>
          <w:tcPr>
            <w:tcW w:w="973" w:type="dxa"/>
          </w:tcPr>
          <w:p w14:paraId="68567DD4" w14:textId="77777777" w:rsidR="00EB4575" w:rsidRPr="00333840" w:rsidRDefault="00EB4575">
            <w:pPr>
              <w:pStyle w:val="Tabell"/>
              <w:rPr>
                <w:color w:val="auto"/>
              </w:rPr>
            </w:pPr>
          </w:p>
        </w:tc>
        <w:tc>
          <w:tcPr>
            <w:tcW w:w="973" w:type="dxa"/>
          </w:tcPr>
          <w:p w14:paraId="592611F8" w14:textId="77777777" w:rsidR="00EB4575" w:rsidRPr="00333840" w:rsidRDefault="00EB4575">
            <w:pPr>
              <w:pStyle w:val="Tabell"/>
              <w:rPr>
                <w:color w:val="auto"/>
              </w:rPr>
            </w:pPr>
            <w:r w:rsidRPr="00333840">
              <w:rPr>
                <w:color w:val="auto"/>
              </w:rPr>
              <w:t>-60</w:t>
            </w:r>
          </w:p>
        </w:tc>
      </w:tr>
      <w:tr w:rsidR="00EB4575" w:rsidRPr="00333840" w14:paraId="47A4117C" w14:textId="77777777">
        <w:tc>
          <w:tcPr>
            <w:tcW w:w="5812" w:type="dxa"/>
          </w:tcPr>
          <w:p w14:paraId="33043E10" w14:textId="77777777" w:rsidR="00EB4575" w:rsidRPr="00333840" w:rsidRDefault="00EB4575">
            <w:pPr>
              <w:pStyle w:val="Tabell"/>
              <w:rPr>
                <w:color w:val="auto"/>
              </w:rPr>
            </w:pPr>
            <w:r w:rsidRPr="00333840">
              <w:rPr>
                <w:color w:val="auto"/>
              </w:rPr>
              <w:t>Hum suppression (dB)</w:t>
            </w:r>
          </w:p>
        </w:tc>
        <w:tc>
          <w:tcPr>
            <w:tcW w:w="973" w:type="dxa"/>
          </w:tcPr>
          <w:p w14:paraId="44CDC640" w14:textId="77777777" w:rsidR="00EB4575" w:rsidRPr="00333840" w:rsidRDefault="00EB4575">
            <w:pPr>
              <w:pStyle w:val="Tabell"/>
              <w:rPr>
                <w:color w:val="auto"/>
              </w:rPr>
            </w:pPr>
            <w:r w:rsidRPr="00333840">
              <w:rPr>
                <w:color w:val="auto"/>
              </w:rPr>
              <w:t>60</w:t>
            </w:r>
          </w:p>
        </w:tc>
        <w:tc>
          <w:tcPr>
            <w:tcW w:w="973" w:type="dxa"/>
          </w:tcPr>
          <w:p w14:paraId="253B684F" w14:textId="77777777" w:rsidR="00EB4575" w:rsidRPr="00333840" w:rsidRDefault="00EB4575">
            <w:pPr>
              <w:pStyle w:val="Tabell"/>
              <w:rPr>
                <w:color w:val="auto"/>
              </w:rPr>
            </w:pPr>
          </w:p>
        </w:tc>
        <w:tc>
          <w:tcPr>
            <w:tcW w:w="973" w:type="dxa"/>
          </w:tcPr>
          <w:p w14:paraId="731D571E" w14:textId="77777777" w:rsidR="00EB4575" w:rsidRPr="00333840" w:rsidRDefault="00EB4575">
            <w:pPr>
              <w:pStyle w:val="Tabell"/>
              <w:rPr>
                <w:color w:val="auto"/>
              </w:rPr>
            </w:pPr>
          </w:p>
        </w:tc>
      </w:tr>
      <w:tr w:rsidR="00EB4575" w:rsidRPr="00333840" w14:paraId="61BBFC9D" w14:textId="77777777">
        <w:tc>
          <w:tcPr>
            <w:tcW w:w="5812" w:type="dxa"/>
          </w:tcPr>
          <w:p w14:paraId="7C3F97FC" w14:textId="77777777" w:rsidR="00EB4575" w:rsidRPr="00333840" w:rsidRDefault="00EB4575">
            <w:pPr>
              <w:pStyle w:val="Tabell"/>
              <w:rPr>
                <w:color w:val="auto"/>
              </w:rPr>
            </w:pPr>
            <w:r w:rsidRPr="00333840">
              <w:rPr>
                <w:color w:val="auto"/>
              </w:rPr>
              <w:t xml:space="preserve">S/N (dB, weighted, quasi peak, ITU/R rec. 468) </w:t>
            </w:r>
          </w:p>
        </w:tc>
        <w:tc>
          <w:tcPr>
            <w:tcW w:w="973" w:type="dxa"/>
          </w:tcPr>
          <w:p w14:paraId="2EB6ABDD" w14:textId="77777777" w:rsidR="00EB4575" w:rsidRPr="00333840" w:rsidRDefault="00EB4575">
            <w:pPr>
              <w:pStyle w:val="Tabell"/>
              <w:rPr>
                <w:color w:val="auto"/>
              </w:rPr>
            </w:pPr>
            <w:r w:rsidRPr="00333840">
              <w:rPr>
                <w:color w:val="auto"/>
              </w:rPr>
              <w:t>66</w:t>
            </w:r>
          </w:p>
        </w:tc>
        <w:tc>
          <w:tcPr>
            <w:tcW w:w="973" w:type="dxa"/>
          </w:tcPr>
          <w:p w14:paraId="30EC06F1" w14:textId="77777777" w:rsidR="00EB4575" w:rsidRPr="00333840" w:rsidRDefault="00EB4575">
            <w:pPr>
              <w:pStyle w:val="Tabell"/>
              <w:rPr>
                <w:color w:val="auto"/>
              </w:rPr>
            </w:pPr>
          </w:p>
        </w:tc>
        <w:tc>
          <w:tcPr>
            <w:tcW w:w="973" w:type="dxa"/>
          </w:tcPr>
          <w:p w14:paraId="69D3143B" w14:textId="77777777" w:rsidR="00EB4575" w:rsidRPr="00333840" w:rsidRDefault="00EB4575">
            <w:pPr>
              <w:pStyle w:val="Tabell"/>
              <w:rPr>
                <w:color w:val="auto"/>
              </w:rPr>
            </w:pPr>
          </w:p>
        </w:tc>
      </w:tr>
      <w:tr w:rsidR="00EB4575" w:rsidRPr="00333840" w14:paraId="4F2CEE85" w14:textId="77777777">
        <w:tc>
          <w:tcPr>
            <w:tcW w:w="5812" w:type="dxa"/>
          </w:tcPr>
          <w:p w14:paraId="03D7036E" w14:textId="77777777" w:rsidR="00EB4575" w:rsidRPr="00333840" w:rsidRDefault="00EB4575">
            <w:pPr>
              <w:pStyle w:val="Tabell"/>
              <w:rPr>
                <w:color w:val="auto"/>
              </w:rPr>
            </w:pPr>
            <w:r w:rsidRPr="00333840">
              <w:rPr>
                <w:color w:val="auto"/>
              </w:rPr>
              <w:t xml:space="preserve">Phase difference between channels (°), </w:t>
            </w:r>
          </w:p>
          <w:p w14:paraId="6AAB581E" w14:textId="77777777" w:rsidR="00EB4575" w:rsidRPr="00333840" w:rsidRDefault="00EB4575">
            <w:pPr>
              <w:pStyle w:val="Tabell"/>
              <w:rPr>
                <w:color w:val="auto"/>
              </w:rPr>
            </w:pPr>
            <w:r w:rsidRPr="00333840">
              <w:rPr>
                <w:color w:val="auto"/>
              </w:rPr>
              <w:t>40 Hz to 13,5 kHz</w:t>
            </w:r>
          </w:p>
          <w:p w14:paraId="4A6069D7" w14:textId="77777777" w:rsidR="00EB4575" w:rsidRPr="00333840" w:rsidRDefault="00EB4575">
            <w:pPr>
              <w:pStyle w:val="Tabell"/>
              <w:rPr>
                <w:color w:val="auto"/>
              </w:rPr>
            </w:pPr>
            <w:r w:rsidRPr="00333840">
              <w:rPr>
                <w:color w:val="auto"/>
              </w:rPr>
              <w:t>13,5 kHz to 15 kHz</w:t>
            </w:r>
          </w:p>
        </w:tc>
        <w:tc>
          <w:tcPr>
            <w:tcW w:w="973" w:type="dxa"/>
          </w:tcPr>
          <w:p w14:paraId="6FC92901" w14:textId="77777777" w:rsidR="00EB4575" w:rsidRPr="00333840" w:rsidRDefault="00EB4575">
            <w:pPr>
              <w:pStyle w:val="Tabell"/>
              <w:rPr>
                <w:color w:val="auto"/>
              </w:rPr>
            </w:pPr>
          </w:p>
        </w:tc>
        <w:tc>
          <w:tcPr>
            <w:tcW w:w="973" w:type="dxa"/>
          </w:tcPr>
          <w:p w14:paraId="13370BA5" w14:textId="77777777" w:rsidR="00EB4575" w:rsidRPr="00333840" w:rsidRDefault="00EB4575">
            <w:pPr>
              <w:pStyle w:val="Tabell"/>
              <w:rPr>
                <w:color w:val="auto"/>
              </w:rPr>
            </w:pPr>
          </w:p>
        </w:tc>
        <w:tc>
          <w:tcPr>
            <w:tcW w:w="973" w:type="dxa"/>
          </w:tcPr>
          <w:p w14:paraId="41C66B38" w14:textId="77777777" w:rsidR="00EB4575" w:rsidRPr="00333840" w:rsidRDefault="00EB4575">
            <w:pPr>
              <w:pStyle w:val="Tabell"/>
              <w:rPr>
                <w:color w:val="auto"/>
              </w:rPr>
            </w:pPr>
          </w:p>
          <w:p w14:paraId="740C189C" w14:textId="77777777" w:rsidR="00EB4575" w:rsidRPr="00333840" w:rsidRDefault="00EB4575">
            <w:pPr>
              <w:pStyle w:val="Tabell"/>
              <w:rPr>
                <w:color w:val="auto"/>
              </w:rPr>
            </w:pPr>
            <w:r w:rsidRPr="00333840">
              <w:rPr>
                <w:color w:val="auto"/>
              </w:rPr>
              <w:t>10</w:t>
            </w:r>
          </w:p>
          <w:p w14:paraId="0F190DA3" w14:textId="77777777" w:rsidR="00EB4575" w:rsidRPr="00333840" w:rsidRDefault="00EB4575">
            <w:pPr>
              <w:pStyle w:val="Tabell"/>
              <w:rPr>
                <w:color w:val="auto"/>
              </w:rPr>
            </w:pPr>
            <w:r w:rsidRPr="00333840">
              <w:rPr>
                <w:color w:val="auto"/>
              </w:rPr>
              <w:t>15</w:t>
            </w:r>
          </w:p>
        </w:tc>
      </w:tr>
      <w:tr w:rsidR="00EB4575" w:rsidRPr="00333840" w14:paraId="201A21DC" w14:textId="77777777">
        <w:tc>
          <w:tcPr>
            <w:tcW w:w="5812" w:type="dxa"/>
          </w:tcPr>
          <w:p w14:paraId="09C74906" w14:textId="77777777" w:rsidR="00EB4575" w:rsidRPr="00333840" w:rsidRDefault="00EB4575">
            <w:pPr>
              <w:pStyle w:val="Tabell"/>
              <w:rPr>
                <w:color w:val="auto"/>
              </w:rPr>
            </w:pPr>
            <w:r w:rsidRPr="00333840">
              <w:rPr>
                <w:color w:val="auto"/>
              </w:rPr>
              <w:t>Amplitude difference between channels (dB, 20 Hz to 20 kHz)</w:t>
            </w:r>
          </w:p>
        </w:tc>
        <w:tc>
          <w:tcPr>
            <w:tcW w:w="973" w:type="dxa"/>
          </w:tcPr>
          <w:p w14:paraId="3D492374" w14:textId="77777777" w:rsidR="00EB4575" w:rsidRPr="00333840" w:rsidRDefault="00EB4575">
            <w:pPr>
              <w:pStyle w:val="Tabell"/>
              <w:rPr>
                <w:color w:val="auto"/>
              </w:rPr>
            </w:pPr>
          </w:p>
        </w:tc>
        <w:tc>
          <w:tcPr>
            <w:tcW w:w="973" w:type="dxa"/>
          </w:tcPr>
          <w:p w14:paraId="39E1DC6D" w14:textId="77777777" w:rsidR="00EB4575" w:rsidRPr="00333840" w:rsidRDefault="00EB4575">
            <w:pPr>
              <w:pStyle w:val="Tabell"/>
              <w:rPr>
                <w:color w:val="auto"/>
              </w:rPr>
            </w:pPr>
          </w:p>
        </w:tc>
        <w:tc>
          <w:tcPr>
            <w:tcW w:w="973" w:type="dxa"/>
          </w:tcPr>
          <w:p w14:paraId="28D21FC9" w14:textId="77777777" w:rsidR="00EB4575" w:rsidRPr="00333840" w:rsidRDefault="00EB4575">
            <w:pPr>
              <w:pStyle w:val="Tabell"/>
              <w:rPr>
                <w:color w:val="auto"/>
              </w:rPr>
            </w:pPr>
            <w:r w:rsidRPr="00333840">
              <w:rPr>
                <w:color w:val="auto"/>
              </w:rPr>
              <w:sym w:font="Symbol" w:char="F0B1"/>
            </w:r>
            <w:r w:rsidRPr="00333840">
              <w:rPr>
                <w:color w:val="auto"/>
              </w:rPr>
              <w:t xml:space="preserve">1 </w:t>
            </w:r>
          </w:p>
        </w:tc>
      </w:tr>
      <w:tr w:rsidR="00EB4575" w:rsidRPr="00333840" w14:paraId="42863F24" w14:textId="77777777">
        <w:tc>
          <w:tcPr>
            <w:tcW w:w="5812" w:type="dxa"/>
          </w:tcPr>
          <w:p w14:paraId="2591C579" w14:textId="3E8F0C06" w:rsidR="00EB4575" w:rsidRPr="00333840" w:rsidRDefault="00EB4575">
            <w:pPr>
              <w:pStyle w:val="Tabell"/>
              <w:rPr>
                <w:color w:val="auto"/>
              </w:rPr>
            </w:pPr>
            <w:r w:rsidRPr="00333840">
              <w:rPr>
                <w:color w:val="auto"/>
              </w:rPr>
              <w:t>Volume control (affected steps with 3 dB/step)</w:t>
            </w:r>
          </w:p>
        </w:tc>
        <w:tc>
          <w:tcPr>
            <w:tcW w:w="973" w:type="dxa"/>
          </w:tcPr>
          <w:p w14:paraId="6451708C" w14:textId="77777777" w:rsidR="00EB4575" w:rsidRPr="00333840" w:rsidRDefault="00EB4575">
            <w:pPr>
              <w:pStyle w:val="Tabell"/>
              <w:rPr>
                <w:color w:val="auto"/>
              </w:rPr>
            </w:pPr>
          </w:p>
        </w:tc>
        <w:tc>
          <w:tcPr>
            <w:tcW w:w="973" w:type="dxa"/>
          </w:tcPr>
          <w:p w14:paraId="2357908A" w14:textId="77777777" w:rsidR="00EB4575" w:rsidRPr="00333840" w:rsidRDefault="00EB4575">
            <w:pPr>
              <w:pStyle w:val="Tabell"/>
              <w:rPr>
                <w:color w:val="auto"/>
              </w:rPr>
            </w:pPr>
            <w:r w:rsidRPr="00333840">
              <w:rPr>
                <w:color w:val="auto"/>
              </w:rPr>
              <w:t>6</w:t>
            </w:r>
          </w:p>
        </w:tc>
        <w:tc>
          <w:tcPr>
            <w:tcW w:w="973" w:type="dxa"/>
          </w:tcPr>
          <w:p w14:paraId="7150C443" w14:textId="77777777" w:rsidR="00EB4575" w:rsidRPr="00333840" w:rsidRDefault="00EB4575">
            <w:pPr>
              <w:pStyle w:val="Tabell"/>
              <w:rPr>
                <w:color w:val="auto"/>
              </w:rPr>
            </w:pPr>
          </w:p>
        </w:tc>
      </w:tr>
      <w:tr w:rsidR="00EB4575" w:rsidRPr="00333840" w14:paraId="20DEECB2" w14:textId="77777777">
        <w:tc>
          <w:tcPr>
            <w:tcW w:w="5812" w:type="dxa"/>
          </w:tcPr>
          <w:p w14:paraId="33312B36" w14:textId="77777777" w:rsidR="00EB4575" w:rsidRPr="00333840" w:rsidRDefault="00EB4575">
            <w:pPr>
              <w:pStyle w:val="Tabell"/>
              <w:rPr>
                <w:color w:val="auto"/>
              </w:rPr>
            </w:pPr>
            <w:r w:rsidRPr="00333840">
              <w:rPr>
                <w:color w:val="auto"/>
              </w:rPr>
              <w:t>Signal attenuation at mute (dB)</w:t>
            </w:r>
          </w:p>
        </w:tc>
        <w:tc>
          <w:tcPr>
            <w:tcW w:w="973" w:type="dxa"/>
          </w:tcPr>
          <w:p w14:paraId="00537603" w14:textId="77777777" w:rsidR="00EB4575" w:rsidRPr="00333840" w:rsidRDefault="00EB4575">
            <w:pPr>
              <w:pStyle w:val="Tabell"/>
              <w:rPr>
                <w:color w:val="auto"/>
              </w:rPr>
            </w:pPr>
            <w:r w:rsidRPr="00333840">
              <w:rPr>
                <w:color w:val="auto"/>
              </w:rPr>
              <w:t>70</w:t>
            </w:r>
          </w:p>
        </w:tc>
        <w:tc>
          <w:tcPr>
            <w:tcW w:w="973" w:type="dxa"/>
          </w:tcPr>
          <w:p w14:paraId="1CE2F7D5" w14:textId="77777777" w:rsidR="00EB4575" w:rsidRPr="00333840" w:rsidRDefault="00EB4575">
            <w:pPr>
              <w:pStyle w:val="Tabell"/>
              <w:rPr>
                <w:color w:val="auto"/>
              </w:rPr>
            </w:pPr>
          </w:p>
        </w:tc>
        <w:tc>
          <w:tcPr>
            <w:tcW w:w="973" w:type="dxa"/>
          </w:tcPr>
          <w:p w14:paraId="4A4A5656" w14:textId="77777777" w:rsidR="00EB4575" w:rsidRPr="00333840" w:rsidRDefault="00EB4575" w:rsidP="008219C3">
            <w:pPr>
              <w:pStyle w:val="Tabell"/>
              <w:keepNext/>
              <w:rPr>
                <w:color w:val="auto"/>
              </w:rPr>
            </w:pPr>
          </w:p>
        </w:tc>
      </w:tr>
    </w:tbl>
    <w:p w14:paraId="232B3F22" w14:textId="65746CA4" w:rsidR="008219C3" w:rsidRPr="00333840" w:rsidRDefault="008219C3">
      <w:pPr>
        <w:pStyle w:val="Billedtekst"/>
        <w:rPr>
          <w:color w:val="auto"/>
        </w:rPr>
      </w:pPr>
      <w:r w:rsidRPr="00333840">
        <w:rPr>
          <w:color w:val="auto"/>
        </w:rPr>
        <w:t xml:space="preserve">Table </w:t>
      </w:r>
      <w:r w:rsidR="005B17BF">
        <w:rPr>
          <w:color w:val="auto"/>
        </w:rPr>
        <w:t>11.1</w:t>
      </w:r>
      <w:r w:rsidRPr="00333840">
        <w:rPr>
          <w:color w:val="auto"/>
        </w:rPr>
        <w:t xml:space="preserve"> Audio performance</w:t>
      </w:r>
      <w:r w:rsidR="005B17BF">
        <w:rPr>
          <w:color w:val="auto"/>
        </w:rPr>
        <w:t>.</w:t>
      </w:r>
    </w:p>
    <w:p w14:paraId="4D21C65B" w14:textId="6541B94D" w:rsidR="00EB4575" w:rsidRPr="00333840" w:rsidRDefault="00EB4575" w:rsidP="003F6996">
      <w:pPr>
        <w:pBdr>
          <w:top w:val="single" w:sz="4" w:space="1" w:color="auto"/>
          <w:left w:val="single" w:sz="4" w:space="4" w:color="auto"/>
          <w:bottom w:val="single" w:sz="4" w:space="1" w:color="auto"/>
          <w:right w:val="single" w:sz="4" w:space="4" w:color="auto"/>
        </w:pBdr>
      </w:pPr>
      <w:r w:rsidRPr="00333840">
        <w:t>Note:</w:t>
      </w:r>
      <w:r w:rsidR="00DD3B9D">
        <w:t xml:space="preserve"> </w:t>
      </w:r>
      <w:r w:rsidRPr="00333840">
        <w:t>Full scale is defined, for a digital signal, as the maximum signal in accordance with the encoding system specification. Full scale amplitude is defined after pre-emphasis and is the same for all frequencies after encoding.</w:t>
      </w:r>
    </w:p>
    <w:p w14:paraId="23C36415" w14:textId="77777777" w:rsidR="00EB4575" w:rsidRPr="00333840" w:rsidRDefault="00EB4575" w:rsidP="00F81381">
      <w:pPr>
        <w:pStyle w:val="Overskrift2"/>
      </w:pPr>
      <w:bookmarkStart w:id="3738" w:name="_Toc419181447"/>
      <w:bookmarkStart w:id="3739" w:name="_Toc427573513"/>
      <w:bookmarkStart w:id="3740" w:name="_Ref478789001"/>
      <w:bookmarkStart w:id="3741" w:name="_Toc130051415"/>
      <w:bookmarkStart w:id="3742" w:name="_Toc200727420"/>
      <w:bookmarkStart w:id="3743" w:name="_Toc200728211"/>
      <w:bookmarkStart w:id="3744" w:name="_Toc200729003"/>
      <w:bookmarkStart w:id="3745" w:name="_Toc201422891"/>
      <w:bookmarkStart w:id="3746" w:name="_Toc232171929"/>
      <w:bookmarkStart w:id="3747" w:name="_Toc232173005"/>
      <w:bookmarkStart w:id="3748" w:name="_Toc232177456"/>
      <w:bookmarkStart w:id="3749" w:name="_Toc265440889"/>
      <w:bookmarkStart w:id="3750" w:name="_Toc342658016"/>
      <w:bookmarkStart w:id="3751" w:name="_Toc342659594"/>
      <w:bookmarkStart w:id="3752" w:name="_Toc392073920"/>
      <w:bookmarkStart w:id="3753" w:name="_Toc392075573"/>
      <w:bookmarkStart w:id="3754" w:name="_Toc151560775"/>
      <w:r w:rsidRPr="00333840">
        <w:t>Zapping Time for TV Services</w:t>
      </w:r>
      <w:bookmarkStart w:id="3755" w:name="_Toc185269628"/>
      <w:bookmarkStart w:id="3756" w:name="_Toc187741006"/>
      <w:bookmarkStart w:id="3757" w:name="_Toc187757494"/>
      <w:bookmarkStart w:id="3758" w:name="_Toc188295549"/>
      <w:bookmarkStart w:id="3759" w:name="_Toc190251707"/>
      <w:bookmarkStart w:id="3760" w:name="_Toc190708089"/>
      <w:bookmarkStart w:id="3761" w:name="_Toc191193498"/>
      <w:bookmarkStart w:id="3762" w:name="_Toc191318194"/>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p>
    <w:p w14:paraId="19E336FF" w14:textId="081B4D2B" w:rsidR="00C647B4" w:rsidRPr="00333840" w:rsidRDefault="00C647B4" w:rsidP="00C647B4">
      <w:r w:rsidRPr="00333840">
        <w:t xml:space="preserve">The NorDig IRD’s zapping time for the services </w:t>
      </w:r>
      <w:r w:rsidR="00186033" w:rsidRPr="00186033">
        <w:rPr>
          <w:b/>
          <w:color w:val="FF0000"/>
        </w:rPr>
        <w:t>shall</w:t>
      </w:r>
      <w:r w:rsidRPr="00333840">
        <w:t xml:space="preserve"> satisfy the requirements given in</w:t>
      </w:r>
      <w:r w:rsidR="00732811" w:rsidRPr="00333840">
        <w:t xml:space="preserve"> </w:t>
      </w:r>
      <w:r w:rsidR="00732811" w:rsidRPr="00333840">
        <w:fldChar w:fldCharType="begin"/>
      </w:r>
      <w:r w:rsidR="00732811" w:rsidRPr="00333840">
        <w:instrText xml:space="preserve"> REF _Ref392065801 \h </w:instrText>
      </w:r>
      <w:r w:rsidR="00757C54" w:rsidRPr="00333840">
        <w:instrText xml:space="preserve"> \* MERGEFORMAT </w:instrText>
      </w:r>
      <w:r w:rsidR="00732811" w:rsidRPr="00333840">
        <w:fldChar w:fldCharType="separate"/>
      </w:r>
      <w:r w:rsidR="00290B98" w:rsidRPr="00333840">
        <w:t xml:space="preserve">Table </w:t>
      </w:r>
      <w:r w:rsidR="00290B98">
        <w:t>11.2</w:t>
      </w:r>
      <w:r w:rsidR="00732811" w:rsidRPr="00333840">
        <w:fldChar w:fldCharType="end"/>
      </w:r>
      <w:r w:rsidRPr="00333840">
        <w:t xml:space="preserve">. </w:t>
      </w:r>
    </w:p>
    <w:p w14:paraId="3CC1A569" w14:textId="5E4F6FE2" w:rsidR="00C647B4" w:rsidRPr="00333840" w:rsidRDefault="00C647B4" w:rsidP="00C647B4">
      <w:pPr>
        <w:spacing w:after="0"/>
      </w:pPr>
      <w:r w:rsidRPr="00333840">
        <w:t>The figures in</w:t>
      </w:r>
      <w:r w:rsidR="00732811" w:rsidRPr="00333840">
        <w:t xml:space="preserve"> </w:t>
      </w:r>
      <w:r w:rsidR="00732811" w:rsidRPr="00333840">
        <w:fldChar w:fldCharType="begin"/>
      </w:r>
      <w:r w:rsidR="00732811" w:rsidRPr="00333840">
        <w:instrText xml:space="preserve"> REF _Ref392065801 \h </w:instrText>
      </w:r>
      <w:r w:rsidR="00757C54" w:rsidRPr="00333840">
        <w:instrText xml:space="preserve"> \* MERGEFORMAT </w:instrText>
      </w:r>
      <w:r w:rsidR="00732811" w:rsidRPr="00333840">
        <w:fldChar w:fldCharType="separate"/>
      </w:r>
      <w:r w:rsidR="00290B98" w:rsidRPr="00333840">
        <w:t xml:space="preserve">Table </w:t>
      </w:r>
      <w:r w:rsidR="00290B98">
        <w:t>11.2</w:t>
      </w:r>
      <w:r w:rsidR="00732811" w:rsidRPr="00333840">
        <w:fldChar w:fldCharType="end"/>
      </w:r>
      <w:r w:rsidRPr="00333840">
        <w:t xml:space="preserve"> </w:t>
      </w:r>
      <w:r w:rsidR="00186033" w:rsidRPr="00186033">
        <w:rPr>
          <w:b/>
          <w:color w:val="FF0000"/>
        </w:rPr>
        <w:t>shall</w:t>
      </w:r>
      <w:r w:rsidRPr="00333840">
        <w:t xml:space="preserve"> be met for an input signal which has:</w:t>
      </w:r>
    </w:p>
    <w:p w14:paraId="6BF37FA3" w14:textId="47A3D2DF" w:rsidR="00C647B4" w:rsidRPr="00FF3A29" w:rsidRDefault="00C647B4" w:rsidP="00555320">
      <w:pPr>
        <w:pStyle w:val="Listeafsnit"/>
        <w:numPr>
          <w:ilvl w:val="0"/>
          <w:numId w:val="3"/>
        </w:numPr>
        <w:spacing w:after="0"/>
      </w:pPr>
      <w:r w:rsidRPr="00333840">
        <w:lastRenderedPageBreak/>
        <w:t xml:space="preserve">video </w:t>
      </w:r>
      <w:r w:rsidR="00555320" w:rsidRPr="00333840">
        <w:t xml:space="preserve">GOP length </w:t>
      </w:r>
      <w:r w:rsidR="00555320" w:rsidRPr="00FF3A29">
        <w:t>of around half a second (i.e. 12 frames for interlaced 50Hz video, 24 frames for progressive 50 Hz/fps video).</w:t>
      </w:r>
    </w:p>
    <w:p w14:paraId="77748FE4" w14:textId="77777777" w:rsidR="00C647B4" w:rsidRPr="00333840" w:rsidRDefault="00C647B4" w:rsidP="00C647B4">
      <w:pPr>
        <w:pStyle w:val="Listeafsnit"/>
        <w:numPr>
          <w:ilvl w:val="0"/>
          <w:numId w:val="3"/>
        </w:numPr>
        <w:spacing w:after="0"/>
      </w:pPr>
      <w:r w:rsidRPr="00333840">
        <w:t xml:space="preserve">a repetition rate of ECM of 2 per second (for scrambled services) </w:t>
      </w:r>
    </w:p>
    <w:p w14:paraId="4DC10B73" w14:textId="77777777" w:rsidR="00C647B4" w:rsidRPr="00333840" w:rsidRDefault="00C647B4" w:rsidP="00C647B4">
      <w:pPr>
        <w:pStyle w:val="Listeafsnit"/>
        <w:numPr>
          <w:ilvl w:val="0"/>
          <w:numId w:val="3"/>
        </w:numPr>
        <w:spacing w:after="0"/>
      </w:pPr>
      <w:r w:rsidRPr="00333840">
        <w:t xml:space="preserve">repetition rate of PAT and PMT of 10 times per second and </w:t>
      </w:r>
    </w:p>
    <w:p w14:paraId="01E10ABB" w14:textId="3A6EA304" w:rsidR="00C647B4" w:rsidRPr="00333840" w:rsidRDefault="00C647B4" w:rsidP="00C647B4">
      <w:pPr>
        <w:pStyle w:val="Listeafsnit"/>
        <w:numPr>
          <w:ilvl w:val="0"/>
          <w:numId w:val="3"/>
        </w:numPr>
      </w:pPr>
      <w:r w:rsidRPr="00333840">
        <w:t xml:space="preserve">maximum PTS-to-PCR relative delay </w:t>
      </w:r>
      <w:r w:rsidR="00186033" w:rsidRPr="00186033">
        <w:rPr>
          <w:b/>
          <w:color w:val="FF0000"/>
        </w:rPr>
        <w:t>shall</w:t>
      </w:r>
      <w:r w:rsidRPr="00333840">
        <w:t xml:space="preserve"> be 700ms.</w:t>
      </w:r>
    </w:p>
    <w:p w14:paraId="31655424" w14:textId="19F9F427" w:rsidR="00C647B4" w:rsidRPr="00333840" w:rsidRDefault="00C647B4" w:rsidP="00C647B4">
      <w:r w:rsidRPr="00333840">
        <w:t xml:space="preserve">The picture on the display during the zapping time </w:t>
      </w:r>
      <w:r w:rsidR="00186033" w:rsidRPr="00186033">
        <w:rPr>
          <w:b/>
          <w:color w:val="FF0000"/>
        </w:rPr>
        <w:t>shall</w:t>
      </w:r>
      <w:r w:rsidRPr="00333840">
        <w:t xml:space="preserve"> be either frozen or black and the sound </w:t>
      </w:r>
      <w:r w:rsidR="00186033" w:rsidRPr="00186033">
        <w:rPr>
          <w:b/>
          <w:color w:val="FF0000"/>
        </w:rPr>
        <w:t>shall</w:t>
      </w:r>
      <w:r w:rsidRPr="00333840">
        <w:t xml:space="preserve"> be muted until the new session has been stabilised. </w:t>
      </w:r>
    </w:p>
    <w:p w14:paraId="1759C95E" w14:textId="77777777" w:rsidR="00C647B4" w:rsidRPr="00333840" w:rsidRDefault="00C647B4" w:rsidP="00C647B4">
      <w:r w:rsidRPr="00333840">
        <w:t>The figures in the table are valid for two services on one multiplex as well as for two multiplexes and for both scrambled and unscrambled (FTA) services.</w:t>
      </w:r>
      <w:r w:rsidRPr="00333840">
        <w:rPr>
          <w:strike/>
        </w:rPr>
        <w:t xml:space="preserve"> </w:t>
      </w:r>
    </w:p>
    <w:tbl>
      <w:tblPr>
        <w:tblW w:w="6836" w:type="dxa"/>
        <w:tblInd w:w="567" w:type="dxa"/>
        <w:tblCellMar>
          <w:left w:w="0" w:type="dxa"/>
          <w:right w:w="0" w:type="dxa"/>
        </w:tblCellMar>
        <w:tblLook w:val="04A0" w:firstRow="1" w:lastRow="0" w:firstColumn="1" w:lastColumn="0" w:noHBand="0" w:noVBand="1"/>
      </w:tblPr>
      <w:tblGrid>
        <w:gridCol w:w="3615"/>
        <w:gridCol w:w="3221"/>
      </w:tblGrid>
      <w:tr w:rsidR="00C647B4" w:rsidRPr="00333840" w14:paraId="70FA900F" w14:textId="77777777" w:rsidTr="00D2025B">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6A8ECEEC" w14:textId="77777777" w:rsidR="00C647B4" w:rsidRPr="00333840" w:rsidRDefault="00C647B4" w:rsidP="00E03BDC">
            <w:pPr>
              <w:pStyle w:val="text0"/>
              <w:rPr>
                <w:lang w:val="en-GB"/>
              </w:rPr>
            </w:pPr>
            <w:r w:rsidRPr="00333840">
              <w:rPr>
                <w:rFonts w:ascii="Times New Roman" w:hAnsi="Times New Roman"/>
                <w:lang w:val="en-GB"/>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03A52149" w14:textId="77777777" w:rsidR="00C647B4" w:rsidRPr="00333840" w:rsidRDefault="00C647B4" w:rsidP="00E03BDC">
            <w:pPr>
              <w:pStyle w:val="text0"/>
              <w:rPr>
                <w:lang w:val="en-GB"/>
              </w:rPr>
            </w:pPr>
            <w:r w:rsidRPr="00333840">
              <w:rPr>
                <w:rFonts w:ascii="Times New Roman" w:hAnsi="Times New Roman"/>
                <w:lang w:val="en-GB"/>
              </w:rPr>
              <w:t>Average max zapping time</w:t>
            </w:r>
          </w:p>
        </w:tc>
      </w:tr>
      <w:tr w:rsidR="00C647B4" w:rsidRPr="00333840" w14:paraId="15A7CAC2" w14:textId="77777777" w:rsidTr="00E03BDC">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57758589" w14:textId="77777777" w:rsidR="00C647B4" w:rsidRPr="00333840" w:rsidRDefault="00C647B4" w:rsidP="00E03BDC">
            <w:pPr>
              <w:pStyle w:val="tabell0"/>
              <w:spacing w:line="276" w:lineRule="auto"/>
              <w:rPr>
                <w:color w:val="auto"/>
                <w:lang w:val="en-GB"/>
              </w:rPr>
            </w:pPr>
            <w:r w:rsidRPr="00333840">
              <w:rPr>
                <w:color w:val="auto"/>
                <w:lang w:val="en-GB"/>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5290BCCC" w14:textId="77777777" w:rsidR="00C647B4" w:rsidRPr="00333840" w:rsidRDefault="00C647B4" w:rsidP="00E03BDC">
            <w:pPr>
              <w:pStyle w:val="tabell0"/>
              <w:spacing w:line="276" w:lineRule="auto"/>
              <w:rPr>
                <w:color w:val="auto"/>
                <w:lang w:val="en-GB"/>
              </w:rPr>
            </w:pPr>
            <w:r w:rsidRPr="00333840">
              <w:rPr>
                <w:color w:val="auto"/>
                <w:lang w:val="en-GB"/>
              </w:rPr>
              <w:t>2.5 seconds</w:t>
            </w:r>
          </w:p>
        </w:tc>
      </w:tr>
      <w:tr w:rsidR="00C647B4" w:rsidRPr="00333840" w14:paraId="07454E3F" w14:textId="77777777" w:rsidTr="00E03BDC">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611A367D" w14:textId="77777777" w:rsidR="00C647B4" w:rsidRPr="00333840" w:rsidRDefault="00C647B4" w:rsidP="00E03BDC">
            <w:pPr>
              <w:pStyle w:val="tabell0"/>
              <w:spacing w:line="276" w:lineRule="auto"/>
              <w:rPr>
                <w:color w:val="auto"/>
                <w:lang w:val="en-GB"/>
              </w:rPr>
            </w:pPr>
            <w:r w:rsidRPr="00333840">
              <w:rPr>
                <w:color w:val="auto"/>
                <w:lang w:val="en-GB"/>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45A93439" w14:textId="77777777" w:rsidR="00C647B4" w:rsidRPr="00333840" w:rsidRDefault="00C647B4" w:rsidP="00E03BDC">
            <w:pPr>
              <w:pStyle w:val="tabell0"/>
              <w:spacing w:line="276" w:lineRule="auto"/>
              <w:rPr>
                <w:color w:val="auto"/>
                <w:lang w:val="en-GB"/>
              </w:rPr>
            </w:pPr>
            <w:r w:rsidRPr="00333840">
              <w:rPr>
                <w:color w:val="auto"/>
                <w:lang w:val="en-GB"/>
              </w:rPr>
              <w:t>3.5 seconds</w:t>
            </w:r>
          </w:p>
        </w:tc>
      </w:tr>
    </w:tbl>
    <w:p w14:paraId="4B254E7C" w14:textId="0CF43718" w:rsidR="00C647B4" w:rsidRPr="00333840" w:rsidRDefault="00C647B4" w:rsidP="00C647B4">
      <w:pPr>
        <w:pStyle w:val="Billedtekst"/>
        <w:rPr>
          <w:color w:val="auto"/>
        </w:rPr>
      </w:pPr>
      <w:bookmarkStart w:id="3763" w:name="_Ref392065801"/>
      <w:r w:rsidRPr="00333840">
        <w:rPr>
          <w:color w:val="auto"/>
        </w:rPr>
        <w:t xml:space="preserve">Table </w:t>
      </w:r>
      <w:bookmarkEnd w:id="3763"/>
      <w:r w:rsidR="005B17BF">
        <w:rPr>
          <w:color w:val="auto"/>
        </w:rPr>
        <w:t>11.2</w:t>
      </w:r>
      <w:r w:rsidRPr="00333840">
        <w:rPr>
          <w:color w:val="auto"/>
        </w:rPr>
        <w:t xml:space="preserve"> Maximum zapping time</w:t>
      </w:r>
      <w:r w:rsidR="005B17BF">
        <w:rPr>
          <w:color w:val="auto"/>
        </w:rPr>
        <w:t>.</w:t>
      </w:r>
    </w:p>
    <w:p w14:paraId="7140D5BE" w14:textId="1CA07DB3" w:rsidR="00C647B4" w:rsidRPr="00333840" w:rsidRDefault="00C647B4" w:rsidP="00F36653">
      <w:pPr>
        <w:pBdr>
          <w:top w:val="single" w:sz="4" w:space="1" w:color="auto"/>
          <w:left w:val="single" w:sz="4" w:space="4" w:color="auto"/>
          <w:bottom w:val="single" w:sz="4" w:space="1" w:color="auto"/>
          <w:right w:val="single" w:sz="4" w:space="4" w:color="auto"/>
        </w:pBdr>
      </w:pPr>
      <w:r w:rsidRPr="00333840">
        <w:t xml:space="preserve">Note: An IRD may have several methods of changing selected service to be decoded (zapping), for example via P+/P-, service list, numeric keys, from EPG/ESG menu etc. The different methods of zapping may have slightly different zapping time, for example due to </w:t>
      </w:r>
      <w:r w:rsidR="00365F0C" w:rsidRPr="00333840">
        <w:t>response</w:t>
      </w:r>
      <w:r w:rsidRPr="00333840">
        <w:t xml:space="preserve"> time, time-out for keying etc. Figures above are for the IRD’s fastest method, other method should not introduce more than 1s of extra zapping time. Observe that CAMs from different vendors can have different performance and this can have an impact on the zapping time. Figures above are for CAMs with well proven performance. Different CAS broadcast settings (</w:t>
      </w:r>
      <w:r w:rsidR="005B17BF" w:rsidRPr="00333840">
        <w:t>e.g.,</w:t>
      </w:r>
      <w:r w:rsidRPr="00333840">
        <w:t xml:space="preserve"> CI+ messages) can also impact on the zapping time, which must be taken into account when evaluating the result. Figures above are for CAS broadcast settings with fastest zapping time.</w:t>
      </w:r>
    </w:p>
    <w:p w14:paraId="3CF014F0" w14:textId="7E714D37" w:rsidR="00EB4575" w:rsidRPr="00333840" w:rsidRDefault="00D43D7B" w:rsidP="00D43D7B">
      <w:pPr>
        <w:pStyle w:val="Undertitel"/>
      </w:pPr>
      <w:bookmarkStart w:id="3764" w:name="_Toc200729007"/>
      <w:r w:rsidRPr="00333840">
        <w:br w:type="page"/>
      </w:r>
      <w:bookmarkStart w:id="3765" w:name="_Toc201422895"/>
      <w:bookmarkStart w:id="3766" w:name="_Toc232171930"/>
      <w:bookmarkStart w:id="3767" w:name="_Toc232173006"/>
      <w:bookmarkStart w:id="3768" w:name="_Toc232177457"/>
      <w:bookmarkStart w:id="3769" w:name="_Toc265440890"/>
      <w:bookmarkStart w:id="3770" w:name="_Toc342658017"/>
      <w:bookmarkStart w:id="3771" w:name="_Toc342659595"/>
      <w:bookmarkStart w:id="3772" w:name="_Toc392073921"/>
      <w:bookmarkStart w:id="3773" w:name="_Toc392075574"/>
      <w:bookmarkStart w:id="3774" w:name="_Toc151560776"/>
      <w:r w:rsidR="00EB4575" w:rsidRPr="00333840">
        <w:lastRenderedPageBreak/>
        <w:t xml:space="preserve">Part B: </w:t>
      </w:r>
      <w:r w:rsidR="00EB4575" w:rsidRPr="00333840">
        <w:tab/>
        <w:t>The system software with application</w:t>
      </w:r>
      <w:bookmarkEnd w:id="3764"/>
      <w:bookmarkEnd w:id="3765"/>
      <w:bookmarkEnd w:id="3766"/>
      <w:bookmarkEnd w:id="3767"/>
      <w:bookmarkEnd w:id="3768"/>
      <w:bookmarkEnd w:id="3769"/>
      <w:bookmarkEnd w:id="3770"/>
      <w:bookmarkEnd w:id="3771"/>
      <w:bookmarkEnd w:id="3772"/>
      <w:bookmarkEnd w:id="3773"/>
      <w:bookmarkEnd w:id="3774"/>
      <w:r w:rsidR="00EB4575" w:rsidRPr="00333840">
        <w:t xml:space="preserve"> </w:t>
      </w:r>
    </w:p>
    <w:p w14:paraId="61600D62" w14:textId="77777777" w:rsidR="00EB4575" w:rsidRPr="00333840" w:rsidRDefault="00EB4575" w:rsidP="00596FCF">
      <w:pPr>
        <w:ind w:left="1440"/>
        <w:rPr>
          <w:sz w:val="40"/>
        </w:rPr>
      </w:pPr>
    </w:p>
    <w:p w14:paraId="3CEE4C68" w14:textId="77777777" w:rsidR="00EB4575" w:rsidRPr="00333840" w:rsidRDefault="00EB4575" w:rsidP="00F81381">
      <w:pPr>
        <w:pStyle w:val="Overskrift1"/>
      </w:pPr>
      <w:bookmarkStart w:id="3775" w:name="_Toc200472323"/>
      <w:bookmarkStart w:id="3776" w:name="_Toc200725854"/>
      <w:bookmarkStart w:id="3777" w:name="_Toc200726641"/>
      <w:bookmarkStart w:id="3778" w:name="_Toc200727440"/>
      <w:bookmarkStart w:id="3779" w:name="_Toc200728231"/>
      <w:bookmarkStart w:id="3780" w:name="_Toc200729024"/>
      <w:bookmarkStart w:id="3781" w:name="_Toc200729812"/>
      <w:bookmarkStart w:id="3782" w:name="_Toc200730601"/>
      <w:bookmarkStart w:id="3783" w:name="_Toc200731389"/>
      <w:bookmarkStart w:id="3784" w:name="_Toc200735219"/>
      <w:bookmarkStart w:id="3785" w:name="_Ref479997660"/>
      <w:bookmarkStart w:id="3786" w:name="_Toc130051432"/>
      <w:bookmarkStart w:id="3787" w:name="_Toc200727447"/>
      <w:bookmarkStart w:id="3788" w:name="_Toc200728238"/>
      <w:bookmarkStart w:id="3789" w:name="_Toc200729031"/>
      <w:bookmarkStart w:id="3790" w:name="_Toc201422896"/>
      <w:bookmarkStart w:id="3791" w:name="_Toc232171931"/>
      <w:bookmarkStart w:id="3792" w:name="_Toc232173007"/>
      <w:bookmarkStart w:id="3793" w:name="_Toc232177458"/>
      <w:bookmarkStart w:id="3794" w:name="_Toc265440891"/>
      <w:bookmarkStart w:id="3795" w:name="_Toc342658018"/>
      <w:bookmarkStart w:id="3796" w:name="_Toc342659596"/>
      <w:bookmarkStart w:id="3797" w:name="_Toc392073922"/>
      <w:bookmarkStart w:id="3798" w:name="_Toc392075575"/>
      <w:bookmarkStart w:id="3799" w:name="_Toc151560777"/>
      <w:bookmarkStart w:id="3800" w:name="_Toc417633630"/>
      <w:bookmarkStart w:id="3801" w:name="_Toc421612871"/>
      <w:bookmarkStart w:id="3802" w:name="_Toc422223030"/>
      <w:bookmarkStart w:id="3803" w:name="_Toc427573518"/>
      <w:bookmarkStart w:id="3804" w:name="_Toc419080760"/>
      <w:bookmarkStart w:id="3805" w:name="_Toc419181465"/>
      <w:bookmarkStart w:id="3806" w:name="_Ref474137368"/>
      <w:bookmarkEnd w:id="3775"/>
      <w:bookmarkEnd w:id="3776"/>
      <w:bookmarkEnd w:id="3777"/>
      <w:bookmarkEnd w:id="3778"/>
      <w:bookmarkEnd w:id="3779"/>
      <w:bookmarkEnd w:id="3780"/>
      <w:bookmarkEnd w:id="3781"/>
      <w:bookmarkEnd w:id="3782"/>
      <w:bookmarkEnd w:id="3783"/>
      <w:bookmarkEnd w:id="3784"/>
      <w:r w:rsidRPr="00333840">
        <w:lastRenderedPageBreak/>
        <w:t>Service Information</w:t>
      </w:r>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r w:rsidRPr="00333840">
        <w:tab/>
      </w:r>
    </w:p>
    <w:p w14:paraId="1CF60986" w14:textId="77777777" w:rsidR="00EB4575" w:rsidRPr="00333840" w:rsidRDefault="00EB4575" w:rsidP="00F81381">
      <w:pPr>
        <w:pStyle w:val="Overskrift2"/>
      </w:pPr>
      <w:bookmarkStart w:id="3807" w:name="_Ref485050454"/>
      <w:bookmarkStart w:id="3808" w:name="_Toc130051433"/>
      <w:bookmarkStart w:id="3809" w:name="_Toc200727448"/>
      <w:bookmarkStart w:id="3810" w:name="_Toc200728239"/>
      <w:bookmarkStart w:id="3811" w:name="_Toc200729032"/>
      <w:bookmarkStart w:id="3812" w:name="_Toc201422897"/>
      <w:bookmarkStart w:id="3813" w:name="_Toc232171932"/>
      <w:bookmarkStart w:id="3814" w:name="_Toc232173008"/>
      <w:bookmarkStart w:id="3815" w:name="_Toc232177459"/>
      <w:bookmarkStart w:id="3816" w:name="_Toc265440892"/>
      <w:bookmarkStart w:id="3817" w:name="_Toc342658019"/>
      <w:bookmarkStart w:id="3818" w:name="_Toc342659597"/>
      <w:bookmarkStart w:id="3819" w:name="_Toc392073923"/>
      <w:bookmarkStart w:id="3820" w:name="_Toc392075576"/>
      <w:bookmarkStart w:id="3821" w:name="_Toc151560778"/>
      <w:r w:rsidRPr="00333840">
        <w:t>General</w:t>
      </w:r>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r w:rsidRPr="00333840">
        <w:t xml:space="preserve"> </w:t>
      </w:r>
    </w:p>
    <w:p w14:paraId="25D8280E" w14:textId="77777777" w:rsidR="00EB4575" w:rsidRPr="00333840" w:rsidRDefault="00EB4575" w:rsidP="00F81381">
      <w:pPr>
        <w:pStyle w:val="Overskrift3"/>
      </w:pPr>
      <w:bookmarkStart w:id="3822" w:name="_Toc200727449"/>
      <w:bookmarkStart w:id="3823" w:name="_Toc200728240"/>
      <w:bookmarkStart w:id="3824" w:name="_Toc200729033"/>
      <w:bookmarkStart w:id="3825" w:name="_Toc201422898"/>
      <w:bookmarkStart w:id="3826" w:name="_Toc232171933"/>
      <w:bookmarkStart w:id="3827" w:name="_Toc232173009"/>
      <w:bookmarkStart w:id="3828" w:name="_Toc232177460"/>
      <w:bookmarkStart w:id="3829" w:name="_Toc256419997"/>
      <w:bookmarkStart w:id="3830" w:name="_Toc265440893"/>
      <w:bookmarkStart w:id="3831" w:name="_Toc338613852"/>
      <w:bookmarkStart w:id="3832" w:name="_Toc342658020"/>
      <w:bookmarkStart w:id="3833" w:name="_Toc342659598"/>
      <w:bookmarkStart w:id="3834" w:name="_Toc392073924"/>
      <w:bookmarkStart w:id="3835" w:name="_Toc392075577"/>
      <w:r w:rsidRPr="00333840">
        <w:t>General Requirements</w:t>
      </w:r>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p>
    <w:p w14:paraId="70857AC6" w14:textId="449A2D9A" w:rsidR="00EB4575" w:rsidRPr="00333840" w:rsidRDefault="00EB4575">
      <w:r w:rsidRPr="00333840">
        <w:t xml:space="preserve">The NorDig IRD </w:t>
      </w:r>
      <w:r w:rsidR="00186033" w:rsidRPr="00186033">
        <w:rPr>
          <w:b/>
          <w:color w:val="FF0000"/>
        </w:rPr>
        <w:t>shall</w:t>
      </w:r>
      <w:r w:rsidRPr="00333840">
        <w:t xml:space="preserve"> be able to process, i.e. sort out, store and make available through the Man-Machine Interface (NorDig </w:t>
      </w:r>
      <w:r w:rsidRPr="00FF3A29">
        <w:t>Basic</w:t>
      </w:r>
      <w:r w:rsidR="00555320" w:rsidRPr="00FF3A29">
        <w:t xml:space="preserve"> IRD</w:t>
      </w:r>
      <w:r w:rsidRPr="00FF3A29">
        <w:t>) the</w:t>
      </w:r>
      <w:r w:rsidRPr="00333840">
        <w:t xml:space="preserve"> incoming SI data (descriptors) as tabulated in sectio</w:t>
      </w:r>
      <w:r w:rsidR="00D43D7B" w:rsidRPr="00333840">
        <w:t>n</w:t>
      </w:r>
      <w:r w:rsidRPr="00333840">
        <w:t xml:space="preserve">s </w:t>
      </w:r>
      <w:r w:rsidR="00876FEA" w:rsidRPr="00333840">
        <w:fldChar w:fldCharType="begin"/>
      </w:r>
      <w:r w:rsidR="00876FEA" w:rsidRPr="00333840">
        <w:instrText xml:space="preserve"> REF _Ref12696711 \n \h  \* MERGEFORMAT </w:instrText>
      </w:r>
      <w:r w:rsidR="00876FEA" w:rsidRPr="00333840">
        <w:fldChar w:fldCharType="separate"/>
      </w:r>
      <w:r w:rsidR="00290B98">
        <w:t>12.1.8</w:t>
      </w:r>
      <w:r w:rsidR="00876FEA" w:rsidRPr="00333840">
        <w:fldChar w:fldCharType="end"/>
      </w:r>
      <w:r w:rsidRPr="00333840">
        <w:t>-</w:t>
      </w:r>
      <w:r w:rsidR="00876FEA" w:rsidRPr="00333840">
        <w:fldChar w:fldCharType="begin"/>
      </w:r>
      <w:r w:rsidR="00876FEA" w:rsidRPr="00333840">
        <w:instrText xml:space="preserve"> REF _Ref265199153 \r \h  \* MERGEFORMAT </w:instrText>
      </w:r>
      <w:r w:rsidR="00876FEA" w:rsidRPr="00333840">
        <w:fldChar w:fldCharType="separate"/>
      </w:r>
      <w:r w:rsidR="00290B98">
        <w:t>12.8</w:t>
      </w:r>
      <w:r w:rsidR="00876FEA" w:rsidRPr="00333840">
        <w:fldChar w:fldCharType="end"/>
      </w:r>
      <w:r w:rsidRPr="00333840">
        <w:t xml:space="preserve">, i.e. these are (minimum) mandatory descriptors for the receiver to decode and interpret, (see also </w:t>
      </w:r>
      <w:r w:rsidR="00876FEA" w:rsidRPr="00333840">
        <w:fldChar w:fldCharType="begin"/>
      </w:r>
      <w:r w:rsidR="00876FEA" w:rsidRPr="00333840">
        <w:instrText xml:space="preserve"> REF _Ref21553168 \h  \* MERGEFORMAT </w:instrText>
      </w:r>
      <w:r w:rsidR="00876FEA" w:rsidRPr="00333840">
        <w:fldChar w:fldCharType="separate"/>
      </w:r>
      <w:r w:rsidR="00290B98" w:rsidRPr="00290B98">
        <w:t>Table 12.2</w:t>
      </w:r>
      <w:r w:rsidR="00876FEA" w:rsidRPr="00333840">
        <w:fldChar w:fldCharType="end"/>
      </w:r>
      <w:r w:rsidRPr="00333840">
        <w:t xml:space="preserve"> for an overview over minimum broadcast and receiver requirements). The processing </w:t>
      </w:r>
      <w:r w:rsidR="00186033" w:rsidRPr="00186033">
        <w:rPr>
          <w:b/>
          <w:color w:val="FF0000"/>
        </w:rPr>
        <w:t>shall</w:t>
      </w:r>
      <w:r w:rsidRPr="00333840">
        <w:t xml:space="preserve"> be compliant </w:t>
      </w:r>
      <w:r w:rsidRPr="003113ED">
        <w:t>with</w:t>
      </w:r>
      <w:r w:rsidR="00877FBD" w:rsidRPr="003113ED">
        <w:t xml:space="preserve"> ETSI</w:t>
      </w:r>
      <w:r w:rsidRPr="003113ED">
        <w:t xml:space="preserve"> EN 300</w:t>
      </w:r>
      <w:r w:rsidRPr="00333840">
        <w:t xml:space="preserve"> 468 </w:t>
      </w:r>
      <w:r w:rsidR="007E78BC">
        <w:fldChar w:fldCharType="begin"/>
      </w:r>
      <w:r w:rsidR="007E78BC">
        <w:instrText xml:space="preserve"> REF _Ref102087277 \r \h </w:instrText>
      </w:r>
      <w:r w:rsidR="007E78BC">
        <w:fldChar w:fldCharType="separate"/>
      </w:r>
      <w:r w:rsidR="007E78BC">
        <w:t>[13]</w:t>
      </w:r>
      <w:r w:rsidR="007E78BC">
        <w:fldChar w:fldCharType="end"/>
      </w:r>
      <w:r w:rsidR="007E78BC">
        <w:t xml:space="preserve"> </w:t>
      </w:r>
      <w:r w:rsidRPr="00333840">
        <w:t>and ETSI TR 101 21</w:t>
      </w:r>
      <w:r w:rsidR="00BC6F68">
        <w:t>1</w:t>
      </w:r>
      <w:r w:rsidR="007E78BC">
        <w:t xml:space="preserve"> </w:t>
      </w:r>
      <w:r w:rsidR="007E78BC">
        <w:fldChar w:fldCharType="begin"/>
      </w:r>
      <w:r w:rsidR="007E78BC">
        <w:instrText xml:space="preserve"> REF _Ref103595985 \r \h </w:instrText>
      </w:r>
      <w:r w:rsidR="007E78BC">
        <w:fldChar w:fldCharType="separate"/>
      </w:r>
      <w:r w:rsidR="007E78BC">
        <w:t>[25]</w:t>
      </w:r>
      <w:r w:rsidR="007E78BC">
        <w:fldChar w:fldCharType="end"/>
      </w:r>
      <w:r w:rsidRPr="00333840">
        <w:t xml:space="preserve">. </w:t>
      </w:r>
    </w:p>
    <w:p w14:paraId="35A9362D" w14:textId="5220D5B5" w:rsidR="00EB4575" w:rsidRPr="00333840" w:rsidRDefault="00EB4575">
      <w:r w:rsidRPr="001E02ED">
        <w:t xml:space="preserve">Descriptors or other data structures that are currently undefined or are unknown to NorDig IRD </w:t>
      </w:r>
      <w:r w:rsidR="00186033" w:rsidRPr="00186033">
        <w:rPr>
          <w:b/>
          <w:color w:val="FF0000"/>
        </w:rPr>
        <w:t>shall</w:t>
      </w:r>
      <w:r w:rsidRPr="001E02ED">
        <w:t xml:space="preserve"> be skipped and </w:t>
      </w:r>
      <w:r w:rsidR="00186033" w:rsidRPr="00186033">
        <w:rPr>
          <w:b/>
          <w:color w:val="FF0000"/>
        </w:rPr>
        <w:t>shall</w:t>
      </w:r>
      <w:r w:rsidRPr="001E02ED">
        <w:t xml:space="preserve"> not cause any harm.</w:t>
      </w:r>
      <w:r w:rsidR="00DD5CB5" w:rsidRPr="001E02ED">
        <w:t xml:space="preserve"> This means for example that NorDig IRD </w:t>
      </w:r>
      <w:r w:rsidR="00186033" w:rsidRPr="00186033">
        <w:rPr>
          <w:b/>
          <w:color w:val="FF0000"/>
        </w:rPr>
        <w:t>shall</w:t>
      </w:r>
      <w:r w:rsidR="00DD5CB5" w:rsidRPr="001E02ED">
        <w:t xml:space="preserve"> ignore/skip the complete text string that is using DVB character tables that the IRD does not support.</w:t>
      </w:r>
    </w:p>
    <w:p w14:paraId="379029D3" w14:textId="0D95B4A6" w:rsidR="00EB4575" w:rsidRPr="00333840" w:rsidRDefault="00EB4575" w:rsidP="005663CA">
      <w:r w:rsidRPr="00333840">
        <w:t xml:space="preserve">The NorDig IRD </w:t>
      </w:r>
      <w:r w:rsidR="00186033" w:rsidRPr="00186033">
        <w:rPr>
          <w:b/>
          <w:color w:val="FF0000"/>
        </w:rPr>
        <w:t>shall</w:t>
      </w:r>
      <w:r w:rsidRPr="00333840">
        <w:t xml:space="preserve"> be able to process the PSI/SI tables, both for the ‘Actual’ and for ‘Other’ transport streams. </w:t>
      </w:r>
      <w:r w:rsidR="00607B1A" w:rsidRPr="00333840">
        <w:t xml:space="preserve">SI tables for the ‘Other’ transport streams, </w:t>
      </w:r>
      <w:proofErr w:type="spellStart"/>
      <w:r w:rsidR="005663CA" w:rsidRPr="00333840">
        <w:t>SI</w:t>
      </w:r>
      <w:r w:rsidR="005663CA" w:rsidRPr="00333840">
        <w:rPr>
          <w:vertAlign w:val="subscript"/>
        </w:rPr>
        <w:t>other</w:t>
      </w:r>
      <w:proofErr w:type="spellEnd"/>
      <w:r w:rsidR="00607B1A" w:rsidRPr="00333840">
        <w:t>,</w:t>
      </w:r>
      <w:r w:rsidR="005663CA" w:rsidRPr="00333840">
        <w:t xml:space="preserve"> should be seen as informati</w:t>
      </w:r>
      <w:r w:rsidR="00340364" w:rsidRPr="00333840">
        <w:t>ve</w:t>
      </w:r>
      <w:r w:rsidR="005663CA" w:rsidRPr="00333840">
        <w:t xml:space="preserve"> and </w:t>
      </w:r>
      <w:r w:rsidR="00186033" w:rsidRPr="00186033">
        <w:rPr>
          <w:b/>
          <w:color w:val="FF0000"/>
        </w:rPr>
        <w:t>shall</w:t>
      </w:r>
      <w:r w:rsidR="005663CA" w:rsidRPr="00333840">
        <w:t xml:space="preserve"> always be double checked with the corresponding </w:t>
      </w:r>
      <w:r w:rsidR="00607B1A" w:rsidRPr="00333840">
        <w:t xml:space="preserve">SI tables for the ‘Actual’ </w:t>
      </w:r>
      <w:r w:rsidR="00340364" w:rsidRPr="00333840">
        <w:t xml:space="preserve">transport stream, </w:t>
      </w:r>
      <w:proofErr w:type="spellStart"/>
      <w:r w:rsidR="005663CA" w:rsidRPr="00333840">
        <w:t>SI</w:t>
      </w:r>
      <w:r w:rsidR="005663CA" w:rsidRPr="00333840">
        <w:rPr>
          <w:vertAlign w:val="subscript"/>
        </w:rPr>
        <w:t>actual</w:t>
      </w:r>
      <w:proofErr w:type="spellEnd"/>
      <w:r w:rsidR="00B207C5" w:rsidRPr="00333840">
        <w:t>.</w:t>
      </w:r>
    </w:p>
    <w:p w14:paraId="30A15673" w14:textId="0584DB02" w:rsidR="00EB4575" w:rsidRPr="00333840" w:rsidRDefault="00EB4575">
      <w:r w:rsidRPr="00333840">
        <w:t xml:space="preserve">The NorDig IRD </w:t>
      </w:r>
      <w:r w:rsidR="00186033" w:rsidRPr="00186033">
        <w:rPr>
          <w:b/>
          <w:color w:val="FF0000"/>
        </w:rPr>
        <w:t>shall</w:t>
      </w:r>
      <w:r w:rsidRPr="00333840">
        <w:t xml:space="preserve"> at least start updating for any changes in the received “quasi-static” SI data after it returns to active from </w:t>
      </w:r>
      <w:r w:rsidR="00290940">
        <w:t>standby</w:t>
      </w:r>
      <w:r w:rsidRPr="00333840">
        <w:t xml:space="preserve"> </w:t>
      </w:r>
      <w:r w:rsidRPr="0039312E">
        <w:t>mode</w:t>
      </w:r>
      <w:r w:rsidR="00F66220" w:rsidRPr="0039312E">
        <w:t xml:space="preserve"> at least once per day. (Once per day refers here to daily usage of the IRD and that the IRD is daily put into standby).</w:t>
      </w:r>
      <w:r w:rsidRPr="00333840">
        <w:t xml:space="preserve"> “Quasi </w:t>
      </w:r>
      <w:proofErr w:type="gramStart"/>
      <w:r w:rsidR="005B17BF">
        <w:t>static</w:t>
      </w:r>
      <w:r w:rsidR="005B17BF" w:rsidRPr="00333840">
        <w:t>“</w:t>
      </w:r>
      <w:r w:rsidR="00353E0F">
        <w:t xml:space="preserve"> </w:t>
      </w:r>
      <w:r w:rsidR="005B17BF">
        <w:t>SI</w:t>
      </w:r>
      <w:proofErr w:type="gramEnd"/>
      <w:r w:rsidRPr="00333840">
        <w:t xml:space="preserve">-data includes NIT and SDT, i.e. SI that is typically stored in the flash memory for service navigations, such as service name, </w:t>
      </w:r>
      <w:proofErr w:type="spellStart"/>
      <w:r w:rsidRPr="00333840">
        <w:t>service_ID</w:t>
      </w:r>
      <w:proofErr w:type="spellEnd"/>
      <w:r w:rsidRPr="00333840">
        <w:t xml:space="preserve">, number of services. (The ‘running status’ is not included in the quasi-static SI data. As a guideline for the implementation, this updating may be performed in the background, to shorten the start-up of the basic video and audio). </w:t>
      </w:r>
    </w:p>
    <w:p w14:paraId="387E489A" w14:textId="25163707" w:rsidR="00EB4575" w:rsidRPr="00333840" w:rsidRDefault="00EB4575">
      <w:r w:rsidRPr="00333840">
        <w:t xml:space="preserve">The NorDig IRD </w:t>
      </w:r>
      <w:r w:rsidR="00186033" w:rsidRPr="00186033">
        <w:rPr>
          <w:b/>
          <w:color w:val="FF0000"/>
        </w:rPr>
        <w:t>shall</w:t>
      </w:r>
      <w:r w:rsidRPr="00333840">
        <w:t xml:space="preserve"> at least start action for any changes in the received “dynamic” PSI and SI data, (PMT, EIT, TDT/TOT, running status and CA mode) within 1 second. (As a guideline for the implementation, the trigger for changes in received tables can be based on comparing the ‘version id’ in the tables).</w:t>
      </w:r>
    </w:p>
    <w:p w14:paraId="5FB41914" w14:textId="00133F90" w:rsidR="00EB4575" w:rsidRPr="00333840" w:rsidRDefault="00EB4575">
      <w:r w:rsidRPr="00333840">
        <w:t xml:space="preserve">NorDig IRDs with IP-based front-end </w:t>
      </w:r>
      <w:r w:rsidR="00186033" w:rsidRPr="00186033">
        <w:rPr>
          <w:b/>
          <w:color w:val="FF0000"/>
        </w:rPr>
        <w:t>shall</w:t>
      </w:r>
      <w:r w:rsidRPr="00333840">
        <w:t xml:space="preserve"> support “TS Full SI” and should support “TS Optional SI”, as specified in ETSI TS 102 034</w:t>
      </w:r>
      <w:r w:rsidR="007E78BC">
        <w:t xml:space="preserve"> </w:t>
      </w:r>
      <w:r w:rsidR="007E78BC">
        <w:fldChar w:fldCharType="begin"/>
      </w:r>
      <w:r w:rsidR="007E78BC">
        <w:instrText xml:space="preserve"> REF _Ref103594016 \r \h </w:instrText>
      </w:r>
      <w:r w:rsidR="007E78BC">
        <w:fldChar w:fldCharType="separate"/>
      </w:r>
      <w:r w:rsidR="007E78BC">
        <w:t>[29]</w:t>
      </w:r>
      <w:r w:rsidR="007E78BC">
        <w:fldChar w:fldCharType="end"/>
      </w:r>
      <w:r w:rsidRPr="00333840">
        <w:t>. With respect to DVB SI as specified in ETSI EN 300 468</w:t>
      </w:r>
      <w:r w:rsidR="00F1246B">
        <w:t xml:space="preserve"> </w:t>
      </w:r>
      <w:r w:rsidR="00F1246B">
        <w:fldChar w:fldCharType="begin"/>
      </w:r>
      <w:r w:rsidR="00F1246B">
        <w:instrText xml:space="preserve"> REF _Ref102087277 \r \h </w:instrText>
      </w:r>
      <w:r w:rsidR="00F1246B">
        <w:fldChar w:fldCharType="separate"/>
      </w:r>
      <w:r w:rsidR="00F1246B">
        <w:t>[13]</w:t>
      </w:r>
      <w:r w:rsidR="00F1246B">
        <w:fldChar w:fldCharType="end"/>
      </w:r>
      <w:r w:rsidRPr="00333840">
        <w:t>, the following general requirements and comments apply:</w:t>
      </w:r>
    </w:p>
    <w:p w14:paraId="1B330C01" w14:textId="7D4DCA80" w:rsidR="00EB4575" w:rsidRPr="00333840" w:rsidRDefault="00EB4575" w:rsidP="00806506">
      <w:pPr>
        <w:pStyle w:val="Listeafsnit"/>
        <w:numPr>
          <w:ilvl w:val="2"/>
          <w:numId w:val="48"/>
        </w:numPr>
        <w:ind w:left="580"/>
      </w:pPr>
      <w:r w:rsidRPr="00333840">
        <w:t xml:space="preserve">The NorDig IRD with IP-based front-end </w:t>
      </w:r>
      <w:r w:rsidR="00186033" w:rsidRPr="00186033">
        <w:rPr>
          <w:b/>
          <w:color w:val="FF0000"/>
        </w:rPr>
        <w:t>shall</w:t>
      </w:r>
      <w:r w:rsidRPr="00333840">
        <w:t xml:space="preserve"> process the following DVB SI tables if present in the transport stream (see also </w:t>
      </w:r>
      <w:r w:rsidR="00876FEA" w:rsidRPr="00333840">
        <w:fldChar w:fldCharType="begin"/>
      </w:r>
      <w:r w:rsidR="00876FEA" w:rsidRPr="00333840">
        <w:instrText xml:space="preserve"> REF _Ref184839446 \h  \* MERGEFORMAT </w:instrText>
      </w:r>
      <w:r w:rsidR="00876FEA" w:rsidRPr="00333840">
        <w:fldChar w:fldCharType="separate"/>
      </w:r>
      <w:r w:rsidR="00290B98" w:rsidRPr="00333840">
        <w:t>Table</w:t>
      </w:r>
      <w:r w:rsidR="00290B98">
        <w:t xml:space="preserve"> 12.1</w:t>
      </w:r>
      <w:r w:rsidR="00876FEA" w:rsidRPr="00333840">
        <w:fldChar w:fldCharType="end"/>
      </w:r>
      <w:r w:rsidRPr="00333840">
        <w:t>):</w:t>
      </w:r>
    </w:p>
    <w:p w14:paraId="10603FE2" w14:textId="77777777" w:rsidR="00EB4575" w:rsidRPr="00333840" w:rsidRDefault="00EB4575" w:rsidP="00806506">
      <w:pPr>
        <w:numPr>
          <w:ilvl w:val="0"/>
          <w:numId w:val="47"/>
        </w:numPr>
      </w:pPr>
      <w:r w:rsidRPr="00333840">
        <w:t>Service Description Table (</w:t>
      </w:r>
      <w:proofErr w:type="spellStart"/>
      <w:r w:rsidRPr="00333840">
        <w:t>table_id</w:t>
      </w:r>
      <w:proofErr w:type="spellEnd"/>
      <w:r w:rsidRPr="00333840">
        <w:t xml:space="preserve"> = 0x42 – Actual transport stream)</w:t>
      </w:r>
    </w:p>
    <w:p w14:paraId="577F7972" w14:textId="77777777" w:rsidR="00EB4575" w:rsidRPr="00333840" w:rsidRDefault="00EB4575" w:rsidP="00806506">
      <w:pPr>
        <w:numPr>
          <w:ilvl w:val="0"/>
          <w:numId w:val="47"/>
        </w:numPr>
      </w:pPr>
      <w:r w:rsidRPr="00333840">
        <w:t>Event Information Table, Present/Following and Schedule</w:t>
      </w:r>
    </w:p>
    <w:p w14:paraId="5062FB08" w14:textId="43CAF096" w:rsidR="00EB4575" w:rsidRPr="00333840" w:rsidRDefault="00EB4575" w:rsidP="00806506">
      <w:pPr>
        <w:numPr>
          <w:ilvl w:val="0"/>
          <w:numId w:val="47"/>
        </w:numPr>
      </w:pPr>
      <w:r w:rsidRPr="00333840">
        <w:t>Time and Date Table/Time Offset Table</w:t>
      </w:r>
      <w:r w:rsidR="00553F67" w:rsidRPr="00333840">
        <w:t xml:space="preserve"> </w:t>
      </w:r>
      <w:r w:rsidR="00553F67" w:rsidRPr="00333840">
        <w:br/>
      </w:r>
      <w:r w:rsidRPr="00333840">
        <w:t xml:space="preserve">See section </w:t>
      </w:r>
      <w:r w:rsidR="00876FEA" w:rsidRPr="00333840">
        <w:fldChar w:fldCharType="begin"/>
      </w:r>
      <w:r w:rsidR="00876FEA" w:rsidRPr="00333840">
        <w:instrText xml:space="preserve"> REF _Ref116666331 \r \h  \* MERGEFORMAT </w:instrText>
      </w:r>
      <w:r w:rsidR="00876FEA" w:rsidRPr="00333840">
        <w:fldChar w:fldCharType="separate"/>
      </w:r>
      <w:r w:rsidR="00290B98">
        <w:t>12.5</w:t>
      </w:r>
      <w:r w:rsidR="00876FEA" w:rsidRPr="00333840">
        <w:fldChar w:fldCharType="end"/>
      </w:r>
      <w:r w:rsidRPr="00333840">
        <w:t xml:space="preserve"> for complete procedure to retrieve network time.</w:t>
      </w:r>
    </w:p>
    <w:p w14:paraId="00453BF9" w14:textId="77777777" w:rsidR="00EB4575" w:rsidRPr="00333840" w:rsidRDefault="00EB4575" w:rsidP="00806506">
      <w:pPr>
        <w:numPr>
          <w:ilvl w:val="0"/>
          <w:numId w:val="47"/>
        </w:numPr>
      </w:pPr>
      <w:r w:rsidRPr="00333840">
        <w:t>Conditional Access Table (CAT)</w:t>
      </w:r>
    </w:p>
    <w:p w14:paraId="7B1A7FAB" w14:textId="77777777" w:rsidR="00EB4575" w:rsidRPr="00333840" w:rsidRDefault="00EB4575" w:rsidP="00806506">
      <w:pPr>
        <w:numPr>
          <w:ilvl w:val="0"/>
          <w:numId w:val="47"/>
        </w:numPr>
      </w:pPr>
      <w:r w:rsidRPr="00333840">
        <w:t xml:space="preserve">Programme Map Table (PMT) </w:t>
      </w:r>
    </w:p>
    <w:p w14:paraId="42A0B683" w14:textId="524CDAE0" w:rsidR="00EB4575" w:rsidRPr="00FF3A29" w:rsidRDefault="00EB4575" w:rsidP="00806506">
      <w:pPr>
        <w:pStyle w:val="Listeafsnit"/>
        <w:numPr>
          <w:ilvl w:val="2"/>
          <w:numId w:val="48"/>
        </w:numPr>
        <w:ind w:left="540"/>
      </w:pPr>
      <w:r w:rsidRPr="00333840">
        <w:t xml:space="preserve">For NorDig IRDs with IP-based </w:t>
      </w:r>
      <w:proofErr w:type="gramStart"/>
      <w:r w:rsidRPr="00333840">
        <w:t>front</w:t>
      </w:r>
      <w:r w:rsidR="00C65C31">
        <w:t>-</w:t>
      </w:r>
      <w:r w:rsidRPr="00333840">
        <w:t>ends</w:t>
      </w:r>
      <w:proofErr w:type="gramEnd"/>
      <w:r w:rsidRPr="00333840">
        <w:t xml:space="preserve"> the NIT is not used. </w:t>
      </w:r>
      <w:r w:rsidR="00353E0F" w:rsidRPr="00333840">
        <w:t>Instead,</w:t>
      </w:r>
      <w:r w:rsidRPr="00333840">
        <w:t xml:space="preserve"> the IRDs </w:t>
      </w:r>
      <w:r w:rsidR="00186033" w:rsidRPr="00186033">
        <w:rPr>
          <w:b/>
          <w:color w:val="FF0000"/>
        </w:rPr>
        <w:t>shall</w:t>
      </w:r>
      <w:r w:rsidRPr="00333840">
        <w:t xml:space="preserve"> </w:t>
      </w:r>
      <w:r w:rsidR="008F7D0E" w:rsidRPr="00333840">
        <w:t xml:space="preserve">(1) </w:t>
      </w:r>
      <w:r w:rsidRPr="00333840">
        <w:t>look for the Service Provider Discovery Information as defined in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w:t>
      </w:r>
      <w:r w:rsidR="00F1246B">
        <w:t xml:space="preserve"> </w:t>
      </w:r>
      <w:r w:rsidRPr="00333840">
        <w:t xml:space="preserve">The entry point(s) for Service Provider Discovery Information </w:t>
      </w:r>
      <w:r w:rsidR="00186033" w:rsidRPr="00186033">
        <w:rPr>
          <w:b/>
          <w:color w:val="FF0000"/>
        </w:rPr>
        <w:t>shall</w:t>
      </w:r>
      <w:r w:rsidRPr="00333840">
        <w:t xml:space="preserve"> be according to the mechanisms defined in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 xml:space="preserve">. A service list </w:t>
      </w:r>
      <w:r w:rsidR="00186033" w:rsidRPr="00186033">
        <w:rPr>
          <w:b/>
          <w:color w:val="FF0000"/>
        </w:rPr>
        <w:t>shall</w:t>
      </w:r>
      <w:r w:rsidRPr="00333840">
        <w:t xml:space="preserve"> be built based on the information in the Service Provider</w:t>
      </w:r>
      <w:r w:rsidR="00E00616" w:rsidRPr="00333840">
        <w:t xml:space="preserve"> </w:t>
      </w:r>
      <w:r w:rsidRPr="00333840">
        <w:t xml:space="preserve">Discovery Information. </w:t>
      </w:r>
      <w:r w:rsidR="007545A6" w:rsidRPr="00333840">
        <w:t xml:space="preserve">See </w:t>
      </w:r>
      <w:r w:rsidR="007545A6" w:rsidRPr="00FF3A29">
        <w:t>also</w:t>
      </w:r>
      <w:r w:rsidR="00B34E5A" w:rsidRPr="00FF3A29">
        <w:t xml:space="preserve"> Annex C</w:t>
      </w:r>
      <w:r w:rsidR="007545A6" w:rsidRPr="00FF3A29">
        <w:t>.</w:t>
      </w:r>
    </w:p>
    <w:p w14:paraId="2A869D54" w14:textId="5EC04A59" w:rsidR="00EB4575" w:rsidRPr="00333840" w:rsidRDefault="00EB4575" w:rsidP="00806506">
      <w:pPr>
        <w:pStyle w:val="Listeafsnit"/>
        <w:numPr>
          <w:ilvl w:val="2"/>
          <w:numId w:val="48"/>
        </w:numPr>
        <w:ind w:left="540"/>
      </w:pPr>
      <w:r w:rsidRPr="00333840">
        <w:lastRenderedPageBreak/>
        <w:t xml:space="preserve">In order to locate possible </w:t>
      </w:r>
      <w:r w:rsidR="00D07A17" w:rsidRPr="00D07A17">
        <w:rPr>
          <w:highlight w:val="yellow"/>
        </w:rPr>
        <w:t xml:space="preserve">System Software Update (SSU) </w:t>
      </w:r>
      <w:r w:rsidR="00D07A17" w:rsidRPr="00D07A17">
        <w:rPr>
          <w:strike/>
          <w:highlight w:val="yellow"/>
        </w:rPr>
        <w:t>bootloader</w:t>
      </w:r>
      <w:r w:rsidR="00D07A17" w:rsidRPr="00D07A17">
        <w:t xml:space="preserve"> </w:t>
      </w:r>
      <w:r w:rsidRPr="00333840">
        <w:t xml:space="preserve">streams retransmitted from e.g. satellite, the NorDig IP IRD </w:t>
      </w:r>
      <w:r w:rsidR="00186033" w:rsidRPr="00186033">
        <w:rPr>
          <w:b/>
          <w:color w:val="FF0000"/>
        </w:rPr>
        <w:t>shall</w:t>
      </w:r>
      <w:r w:rsidRPr="00333840">
        <w:t xml:space="preserve"> </w:t>
      </w:r>
      <w:r w:rsidR="008F7D0E" w:rsidRPr="00333840">
        <w:t xml:space="preserve">(1) </w:t>
      </w:r>
      <w:r w:rsidRPr="00333840">
        <w:t>look in the Broadcast Discovery Record (according to ETSI TS 102 034</w:t>
      </w:r>
      <w:r w:rsidR="00F1246B">
        <w:t xml:space="preserve"> </w:t>
      </w:r>
      <w:r w:rsidR="00F1246B">
        <w:fldChar w:fldCharType="begin"/>
      </w:r>
      <w:r w:rsidR="00F1246B">
        <w:instrText xml:space="preserve"> REF _Ref103594016 \r \h </w:instrText>
      </w:r>
      <w:r w:rsidR="00F1246B">
        <w:fldChar w:fldCharType="separate"/>
      </w:r>
      <w:r w:rsidR="00F1246B">
        <w:t>[29]</w:t>
      </w:r>
      <w:r w:rsidR="00F1246B">
        <w:fldChar w:fldCharType="end"/>
      </w:r>
      <w:r w:rsidRPr="00333840">
        <w:t>). A</w:t>
      </w:r>
      <w:r w:rsidR="00D07A17">
        <w:t xml:space="preserve"> </w:t>
      </w:r>
      <w:r w:rsidR="00D07A17" w:rsidRPr="00DF060F">
        <w:rPr>
          <w:highlight w:val="yellow"/>
        </w:rPr>
        <w:t>SSU</w:t>
      </w:r>
      <w:r w:rsidRPr="00333840">
        <w:t xml:space="preserve"> </w:t>
      </w:r>
      <w:r w:rsidRPr="00D07A17">
        <w:rPr>
          <w:strike/>
          <w:highlight w:val="yellow"/>
        </w:rPr>
        <w:t>bootloader</w:t>
      </w:r>
      <w:r w:rsidRPr="00333840">
        <w:t xml:space="preserve"> service </w:t>
      </w:r>
      <w:r w:rsidR="00186033" w:rsidRPr="00186033">
        <w:rPr>
          <w:b/>
          <w:color w:val="FF0000"/>
        </w:rPr>
        <w:t>shall</w:t>
      </w:r>
      <w:r w:rsidRPr="00333840">
        <w:t xml:space="preserve"> be </w:t>
      </w:r>
      <w:r w:rsidR="00365F0C" w:rsidRPr="00333840">
        <w:t>signalled</w:t>
      </w:r>
      <w:r w:rsidRPr="00333840">
        <w:t xml:space="preserve"> as a particular service with </w:t>
      </w:r>
      <w:proofErr w:type="spellStart"/>
      <w:r w:rsidRPr="00333840">
        <w:t>service_type</w:t>
      </w:r>
      <w:proofErr w:type="spellEnd"/>
      <w:r w:rsidRPr="00333840">
        <w:t xml:space="preserve"> set to </w:t>
      </w:r>
      <w:r w:rsidR="00DF060F" w:rsidRPr="00DF060F">
        <w:rPr>
          <w:highlight w:val="yellow"/>
        </w:rPr>
        <w:t>0x09 (0x09 for the DVB SSU standard or</w:t>
      </w:r>
      <w:r w:rsidR="00DF060F" w:rsidRPr="00DF060F">
        <w:t xml:space="preserve"> 0x81 </w:t>
      </w:r>
      <w:r w:rsidR="00DF060F" w:rsidRPr="00DF060F">
        <w:rPr>
          <w:highlight w:val="yellow"/>
        </w:rPr>
        <w:t>for the older NorDig legacy alternative)</w:t>
      </w:r>
      <w:r w:rsidR="00DF060F" w:rsidRPr="00DF060F">
        <w:t>.</w:t>
      </w:r>
    </w:p>
    <w:p w14:paraId="1E28BC8F" w14:textId="297D8F14" w:rsidR="00EB4575" w:rsidRDefault="00EB4575" w:rsidP="00E00616">
      <w:r w:rsidRPr="00333840">
        <w:t xml:space="preserve">As the NorDig IRD needs information like manufacturer, HW version, SW version etc., the NorDig private Linkage Descriptor </w:t>
      </w:r>
      <w:r w:rsidR="00186033" w:rsidRPr="00186033">
        <w:rPr>
          <w:b/>
          <w:color w:val="FF0000"/>
        </w:rPr>
        <w:t>shall</w:t>
      </w:r>
      <w:r w:rsidRPr="00333840">
        <w:t xml:space="preserve"> be included in the Broadcast Discovery Records. The XML scheme of the private Linkage Descriptor is given in section</w:t>
      </w:r>
      <w:r w:rsidR="00D43D7B" w:rsidRPr="00333840">
        <w:t xml:space="preserve"> </w:t>
      </w:r>
      <w:r w:rsidR="00876FEA" w:rsidRPr="00333840">
        <w:fldChar w:fldCharType="begin"/>
      </w:r>
      <w:r w:rsidR="00876FEA" w:rsidRPr="00333840">
        <w:instrText xml:space="preserve"> REF _Ref105404783 \r \h  \* MERGEFORMAT </w:instrText>
      </w:r>
      <w:r w:rsidR="00876FEA" w:rsidRPr="00333840">
        <w:fldChar w:fldCharType="separate"/>
      </w:r>
      <w:r w:rsidR="00290B98">
        <w:t>13.4</w:t>
      </w:r>
      <w:r w:rsidR="00876FEA" w:rsidRPr="00333840">
        <w:fldChar w:fldCharType="end"/>
      </w:r>
      <w:r w:rsidRPr="00333840">
        <w:t>.</w:t>
      </w:r>
    </w:p>
    <w:p w14:paraId="1F244593" w14:textId="50F13D61" w:rsidR="00600476" w:rsidRDefault="00600476" w:rsidP="00600476">
      <w:pPr>
        <w:pBdr>
          <w:top w:val="single" w:sz="4" w:space="1" w:color="auto"/>
          <w:left w:val="single" w:sz="4" w:space="4" w:color="auto"/>
          <w:bottom w:val="single" w:sz="4" w:space="1" w:color="auto"/>
          <w:right w:val="single" w:sz="4" w:space="4" w:color="auto"/>
        </w:pBdr>
      </w:pPr>
      <w:r w:rsidRPr="00333840">
        <w:t>Note 1:</w:t>
      </w:r>
      <w:r w:rsidRPr="00333840">
        <w:tab/>
        <w:t xml:space="preserve">Use of ETSI TS 102 034 is suspended, as it is currently not used in most IP-based networks. For information about required performance related to this item, contact the relevant network </w:t>
      </w:r>
      <w:r w:rsidRPr="00333840">
        <w:tab/>
        <w:t>operator.</w:t>
      </w:r>
      <w:r w:rsidR="001A52DF">
        <w:br/>
      </w:r>
      <w:r w:rsidR="001A52DF" w:rsidRPr="001A52DF">
        <w:rPr>
          <w:highlight w:val="yellow"/>
        </w:rPr>
        <w:t>Note 2: DVB is preparing update the interpretation of the 16 bits for the MJD (Modified Julian Date) in ETSI EN 300 468 used for transmitting the date, this in order to handle the rollover 23rd April 2038. NorDig will adopt to this DVB SI update when published and highly recommend IRD manufactures to adopt to this as soon as possible.</w:t>
      </w:r>
    </w:p>
    <w:p w14:paraId="1BD6754C" w14:textId="77777777" w:rsidR="00EB4575" w:rsidRPr="00333840" w:rsidRDefault="00EB4575" w:rsidP="00F81381">
      <w:pPr>
        <w:pStyle w:val="Overskrift3"/>
      </w:pPr>
      <w:bookmarkStart w:id="3836" w:name="_Toc184615049"/>
      <w:bookmarkStart w:id="3837" w:name="_Toc200727450"/>
      <w:bookmarkStart w:id="3838" w:name="_Toc200728241"/>
      <w:bookmarkStart w:id="3839" w:name="_Toc200729034"/>
      <w:bookmarkStart w:id="3840" w:name="_Toc201422899"/>
      <w:bookmarkStart w:id="3841" w:name="_Toc232171934"/>
      <w:bookmarkStart w:id="3842" w:name="_Toc232173010"/>
      <w:bookmarkStart w:id="3843" w:name="_Toc232177461"/>
      <w:bookmarkStart w:id="3844" w:name="_Toc256419998"/>
      <w:bookmarkStart w:id="3845" w:name="_Toc265440894"/>
      <w:bookmarkStart w:id="3846" w:name="_Toc338613853"/>
      <w:bookmarkStart w:id="3847" w:name="_Toc342658021"/>
      <w:bookmarkStart w:id="3848" w:name="_Toc342659599"/>
      <w:bookmarkStart w:id="3849" w:name="_Toc392073925"/>
      <w:bookmarkStart w:id="3850" w:name="_Toc392075578"/>
      <w:r w:rsidRPr="00333840">
        <w:t>PSI/SI classification</w:t>
      </w:r>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p>
    <w:p w14:paraId="0D5E92B2" w14:textId="60569610" w:rsidR="00EB4575" w:rsidRPr="00333840" w:rsidRDefault="00EB4575">
      <w:r w:rsidRPr="00333840">
        <w:rPr>
          <w:u w:val="single"/>
        </w:rPr>
        <w:t>Static</w:t>
      </w:r>
      <w:r w:rsidRPr="00333840">
        <w:t xml:space="preserve"> PSI/SI data is defined as the PSI/SI data that must be updated by the IRD in Installation mode (channel search or </w:t>
      </w:r>
      <w:r w:rsidR="00353E0F" w:rsidRPr="00333840">
        <w:t>first-time</w:t>
      </w:r>
      <w:r w:rsidRPr="00333840">
        <w:t xml:space="preserve"> initialization). </w:t>
      </w:r>
    </w:p>
    <w:p w14:paraId="002E5EFB" w14:textId="7D803731" w:rsidR="00EB4575" w:rsidRPr="00333840" w:rsidRDefault="00EB4575">
      <w:r w:rsidRPr="00333840">
        <w:rPr>
          <w:u w:val="single"/>
        </w:rPr>
        <w:t>Quasi static</w:t>
      </w:r>
      <w:r w:rsidRPr="00333840">
        <w:t xml:space="preserve"> PSI/SI data is defined as the PSI/SI data that must be updated by the IRD in (automatic) Update mode (i.e. when it is toggled between </w:t>
      </w:r>
      <w:r w:rsidR="00290940">
        <w:t>standby</w:t>
      </w:r>
      <w:r w:rsidRPr="00333840">
        <w:t xml:space="preserve"> mode and active mode or vice versa). </w:t>
      </w:r>
    </w:p>
    <w:p w14:paraId="0DFE6C06" w14:textId="77777777" w:rsidR="00EB4575" w:rsidRPr="00333840" w:rsidRDefault="00EB4575">
      <w:r w:rsidRPr="00333840">
        <w:rPr>
          <w:u w:val="single"/>
        </w:rPr>
        <w:t>Dynamic</w:t>
      </w:r>
      <w:r w:rsidRPr="00333840">
        <w:t xml:space="preserve"> PSI/SI data is defined as the PSI/SI data that must be updated by the IRD in active/TV viewing mode (i.e. within 1s after a change in the data occurs). </w:t>
      </w:r>
    </w:p>
    <w:p w14:paraId="7482D56E" w14:textId="77777777" w:rsidR="00EB4575" w:rsidRPr="00333840" w:rsidRDefault="00EB4575" w:rsidP="00F81381">
      <w:pPr>
        <w:pStyle w:val="Overskrift3"/>
      </w:pPr>
      <w:bookmarkStart w:id="3851" w:name="_Toc184615050"/>
      <w:bookmarkStart w:id="3852" w:name="_Toc200727451"/>
      <w:bookmarkStart w:id="3853" w:name="_Toc200728242"/>
      <w:bookmarkStart w:id="3854" w:name="_Toc200729035"/>
      <w:bookmarkStart w:id="3855" w:name="_Toc201422900"/>
      <w:bookmarkStart w:id="3856" w:name="_Toc232171935"/>
      <w:bookmarkStart w:id="3857" w:name="_Toc232173011"/>
      <w:bookmarkStart w:id="3858" w:name="_Toc232177462"/>
      <w:bookmarkStart w:id="3859" w:name="_Toc256419999"/>
      <w:bookmarkStart w:id="3860" w:name="_Toc265440895"/>
      <w:bookmarkStart w:id="3861" w:name="_Toc338613854"/>
      <w:bookmarkStart w:id="3862" w:name="_Toc342658022"/>
      <w:bookmarkStart w:id="3863" w:name="_Toc342659600"/>
      <w:bookmarkStart w:id="3864" w:name="_Toc392073926"/>
      <w:bookmarkStart w:id="3865" w:name="_Toc392075579"/>
      <w:r w:rsidRPr="00333840">
        <w:t>Private data specifier value</w:t>
      </w:r>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p>
    <w:p w14:paraId="5A42CE75" w14:textId="09587665" w:rsidR="00EB4575" w:rsidRPr="00333840" w:rsidRDefault="00EB4575">
      <w:r w:rsidRPr="00333840">
        <w:t xml:space="preserve">NorDig defined private descriptors and data inside PSI and/or SI tables are recognised with </w:t>
      </w:r>
      <w:proofErr w:type="spellStart"/>
      <w:r w:rsidRPr="00333840">
        <w:t>private_data_specifier_value</w:t>
      </w:r>
      <w:proofErr w:type="spellEnd"/>
      <w:r w:rsidRPr="00333840">
        <w:t xml:space="preserve"> set to 0x00000029, used according to ETSI TR 101 211 </w:t>
      </w:r>
      <w:r w:rsidR="00AD69EB">
        <w:fldChar w:fldCharType="begin"/>
      </w:r>
      <w:r w:rsidR="00AD69EB">
        <w:instrText xml:space="preserve"> REF _Ref103595985 \r \h </w:instrText>
      </w:r>
      <w:r w:rsidR="00AD69EB">
        <w:fldChar w:fldCharType="separate"/>
      </w:r>
      <w:r w:rsidR="00AD69EB">
        <w:t>[25]</w:t>
      </w:r>
      <w:r w:rsidR="00AD69EB">
        <w:fldChar w:fldCharType="end"/>
      </w:r>
      <w:r w:rsidR="00AD69EB">
        <w:t xml:space="preserve"> </w:t>
      </w:r>
      <w:r w:rsidRPr="00333840">
        <w:t>and ETSI ETR 162</w:t>
      </w:r>
      <w:r w:rsidR="00BC6F68">
        <w:t xml:space="preserve"> </w:t>
      </w:r>
      <w:r w:rsidR="00AD69EB">
        <w:fldChar w:fldCharType="begin"/>
      </w:r>
      <w:r w:rsidR="00AD69EB">
        <w:instrText xml:space="preserve"> REF _Ref103610168 \r \h </w:instrText>
      </w:r>
      <w:r w:rsidR="00AD69EB">
        <w:fldChar w:fldCharType="separate"/>
      </w:r>
      <w:r w:rsidR="00AD69EB">
        <w:t>[21]</w:t>
      </w:r>
      <w:r w:rsidR="00AD69EB">
        <w:fldChar w:fldCharType="end"/>
      </w:r>
      <w:r w:rsidRPr="00333840">
        <w:t>.</w:t>
      </w:r>
    </w:p>
    <w:p w14:paraId="4FF74754" w14:textId="77777777" w:rsidR="00EB4575" w:rsidRPr="00333840" w:rsidRDefault="00EB4575" w:rsidP="00F81381">
      <w:pPr>
        <w:pStyle w:val="Overskrift3"/>
      </w:pPr>
      <w:bookmarkStart w:id="3866" w:name="_Toc184615051"/>
      <w:bookmarkStart w:id="3867" w:name="_Ref185268818"/>
      <w:bookmarkStart w:id="3868" w:name="_Toc200727452"/>
      <w:bookmarkStart w:id="3869" w:name="_Toc200728243"/>
      <w:bookmarkStart w:id="3870" w:name="_Toc200729036"/>
      <w:bookmarkStart w:id="3871" w:name="_Toc201422901"/>
      <w:bookmarkStart w:id="3872" w:name="_Toc232171936"/>
      <w:bookmarkStart w:id="3873" w:name="_Toc232173012"/>
      <w:bookmarkStart w:id="3874" w:name="_Toc232177463"/>
      <w:bookmarkStart w:id="3875" w:name="_Toc256420000"/>
      <w:bookmarkStart w:id="3876" w:name="_Toc265440896"/>
      <w:bookmarkStart w:id="3877" w:name="_Toc338613855"/>
      <w:bookmarkStart w:id="3878" w:name="_Toc342658023"/>
      <w:bookmarkStart w:id="3879" w:name="_Toc342659601"/>
      <w:bookmarkStart w:id="3880" w:name="_Toc392073927"/>
      <w:bookmarkStart w:id="3881" w:name="_Toc392075580"/>
      <w:r w:rsidRPr="00333840">
        <w:t>Service Types</w:t>
      </w:r>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p>
    <w:p w14:paraId="5C783FC6" w14:textId="201CC4EA" w:rsidR="00EB4575" w:rsidRPr="00333840" w:rsidRDefault="00EB4575">
      <w:r w:rsidRPr="00333840">
        <w:t xml:space="preserve">The NorDig IRD </w:t>
      </w:r>
      <w:r w:rsidR="00186033" w:rsidRPr="00186033">
        <w:rPr>
          <w:b/>
          <w:color w:val="FF0000"/>
        </w:rPr>
        <w:t>shall</w:t>
      </w:r>
      <w:r w:rsidRPr="00333840">
        <w:t xml:space="preserve"> minimum handle the service types listed in </w:t>
      </w:r>
      <w:r w:rsidR="00876FEA" w:rsidRPr="00333840">
        <w:fldChar w:fldCharType="begin"/>
      </w:r>
      <w:r w:rsidR="00876FEA" w:rsidRPr="00333840">
        <w:instrText xml:space="preserve"> REF _Ref184839446 \h  \* MERGEFORMAT </w:instrText>
      </w:r>
      <w:r w:rsidR="00876FEA" w:rsidRPr="00333840">
        <w:fldChar w:fldCharType="separate"/>
      </w:r>
      <w:r w:rsidR="00290B98" w:rsidRPr="00333840">
        <w:t>Table</w:t>
      </w:r>
      <w:r w:rsidR="00290B98">
        <w:t xml:space="preserve"> 12.1</w:t>
      </w:r>
      <w:r w:rsidR="00876FEA" w:rsidRPr="00333840">
        <w:fldChar w:fldCharType="end"/>
      </w:r>
      <w:r w:rsidR="006F3E73" w:rsidRPr="00333840">
        <w:t xml:space="preserve"> </w:t>
      </w:r>
      <w:r w:rsidRPr="00333840">
        <w:t>below.</w:t>
      </w:r>
    </w:p>
    <w:p w14:paraId="0C337C1B" w14:textId="3CB89251" w:rsidR="00EB4575" w:rsidRDefault="00EB4575">
      <w:r w:rsidRPr="00333840">
        <w:t xml:space="preserve">Service types that are not supported by the NorDig IRD </w:t>
      </w:r>
      <w:r w:rsidRPr="00333840">
        <w:rPr>
          <w:bCs/>
        </w:rPr>
        <w:t>should be</w:t>
      </w:r>
      <w:r w:rsidRPr="00333840">
        <w:t xml:space="preserve"> ignored. </w:t>
      </w: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8"/>
        <w:gridCol w:w="905"/>
        <w:gridCol w:w="1217"/>
        <w:gridCol w:w="910"/>
        <w:gridCol w:w="1005"/>
        <w:gridCol w:w="975"/>
      </w:tblGrid>
      <w:tr w:rsidR="00555320" w:rsidRPr="006B6E05" w14:paraId="61409760" w14:textId="77777777" w:rsidTr="00A36ED7">
        <w:tc>
          <w:tcPr>
            <w:tcW w:w="3948" w:type="dxa"/>
            <w:tcBorders>
              <w:bottom w:val="nil"/>
            </w:tcBorders>
            <w:shd w:val="clear" w:color="auto" w:fill="D9D9D9" w:themeFill="background1" w:themeFillShade="D9"/>
          </w:tcPr>
          <w:p w14:paraId="4F2F03D5" w14:textId="77777777" w:rsidR="00555320" w:rsidRPr="006B6E05" w:rsidRDefault="00555320" w:rsidP="00555320">
            <w:pPr>
              <w:pStyle w:val="Tabelltext"/>
              <w:rPr>
                <w:b/>
                <w:sz w:val="20"/>
                <w:lang w:val="en-GB"/>
              </w:rPr>
            </w:pPr>
          </w:p>
        </w:tc>
        <w:tc>
          <w:tcPr>
            <w:tcW w:w="905" w:type="dxa"/>
            <w:tcBorders>
              <w:bottom w:val="nil"/>
            </w:tcBorders>
            <w:shd w:val="clear" w:color="auto" w:fill="D9D9D9" w:themeFill="background1" w:themeFillShade="D9"/>
          </w:tcPr>
          <w:p w14:paraId="59B2E702" w14:textId="77777777" w:rsidR="00555320" w:rsidRPr="006B6E05" w:rsidRDefault="00555320" w:rsidP="00555320">
            <w:pPr>
              <w:pStyle w:val="Tabelltext"/>
              <w:jc w:val="center"/>
              <w:rPr>
                <w:b/>
                <w:sz w:val="20"/>
                <w:lang w:val="en-GB"/>
              </w:rPr>
            </w:pPr>
            <w:r w:rsidRPr="006B6E05">
              <w:rPr>
                <w:b/>
                <w:sz w:val="20"/>
                <w:lang w:val="en-GB"/>
              </w:rPr>
              <w:t>Service</w:t>
            </w:r>
          </w:p>
        </w:tc>
        <w:tc>
          <w:tcPr>
            <w:tcW w:w="1217" w:type="dxa"/>
            <w:tcBorders>
              <w:bottom w:val="nil"/>
            </w:tcBorders>
            <w:shd w:val="clear" w:color="auto" w:fill="D9D9D9" w:themeFill="background1" w:themeFillShade="D9"/>
          </w:tcPr>
          <w:p w14:paraId="3F550F65" w14:textId="77777777" w:rsidR="00555320" w:rsidRPr="00FF3A29" w:rsidRDefault="00555320" w:rsidP="00555320">
            <w:pPr>
              <w:pStyle w:val="Tabelltext"/>
              <w:jc w:val="center"/>
              <w:rPr>
                <w:b/>
                <w:sz w:val="20"/>
                <w:lang w:val="en-GB"/>
              </w:rPr>
            </w:pPr>
            <w:r w:rsidRPr="00FF3A29">
              <w:rPr>
                <w:b/>
                <w:sz w:val="20"/>
                <w:lang w:val="en-GB"/>
              </w:rPr>
              <w:t xml:space="preserve">Component </w:t>
            </w:r>
          </w:p>
        </w:tc>
        <w:tc>
          <w:tcPr>
            <w:tcW w:w="910" w:type="dxa"/>
            <w:tcBorders>
              <w:bottom w:val="nil"/>
            </w:tcBorders>
            <w:shd w:val="clear" w:color="auto" w:fill="D9D9D9" w:themeFill="background1" w:themeFillShade="D9"/>
          </w:tcPr>
          <w:p w14:paraId="3D3C5D19" w14:textId="77777777" w:rsidR="00555320" w:rsidRPr="00125109" w:rsidRDefault="00555320" w:rsidP="00555320">
            <w:pPr>
              <w:pStyle w:val="Tabelltext"/>
              <w:jc w:val="center"/>
              <w:rPr>
                <w:b/>
                <w:iCs/>
                <w:sz w:val="20"/>
                <w:lang w:val="en-GB"/>
              </w:rPr>
            </w:pPr>
            <w:r w:rsidRPr="00125109">
              <w:rPr>
                <w:b/>
                <w:iCs/>
                <w:sz w:val="20"/>
                <w:lang w:val="en-GB"/>
              </w:rPr>
              <w:t>Status</w:t>
            </w:r>
          </w:p>
        </w:tc>
        <w:tc>
          <w:tcPr>
            <w:tcW w:w="1005" w:type="dxa"/>
            <w:tcBorders>
              <w:bottom w:val="nil"/>
            </w:tcBorders>
            <w:shd w:val="clear" w:color="auto" w:fill="D9D9D9" w:themeFill="background1" w:themeFillShade="D9"/>
          </w:tcPr>
          <w:p w14:paraId="4FCC65E4" w14:textId="77777777" w:rsidR="00555320" w:rsidRPr="00125109" w:rsidRDefault="00555320" w:rsidP="00555320">
            <w:pPr>
              <w:pStyle w:val="Tabelltext"/>
              <w:jc w:val="center"/>
              <w:rPr>
                <w:b/>
                <w:iCs/>
                <w:sz w:val="20"/>
                <w:lang w:val="en-GB"/>
              </w:rPr>
            </w:pPr>
            <w:r w:rsidRPr="00125109">
              <w:rPr>
                <w:b/>
                <w:iCs/>
                <w:sz w:val="20"/>
                <w:lang w:val="en-GB"/>
              </w:rPr>
              <w:t>Category</w:t>
            </w:r>
          </w:p>
        </w:tc>
        <w:tc>
          <w:tcPr>
            <w:tcW w:w="975" w:type="dxa"/>
            <w:tcBorders>
              <w:bottom w:val="nil"/>
            </w:tcBorders>
            <w:shd w:val="clear" w:color="auto" w:fill="D9D9D9" w:themeFill="background1" w:themeFillShade="D9"/>
          </w:tcPr>
          <w:p w14:paraId="6F6DC58D" w14:textId="77777777" w:rsidR="00555320" w:rsidRPr="00125109" w:rsidRDefault="00555320" w:rsidP="00555320">
            <w:pPr>
              <w:pStyle w:val="Tabelltext"/>
              <w:jc w:val="center"/>
              <w:rPr>
                <w:b/>
                <w:iCs/>
                <w:sz w:val="20"/>
                <w:lang w:val="en-GB"/>
              </w:rPr>
            </w:pPr>
            <w:r w:rsidRPr="00125109">
              <w:rPr>
                <w:b/>
                <w:iCs/>
                <w:sz w:val="20"/>
                <w:lang w:val="en-GB"/>
              </w:rPr>
              <w:t>Priority</w:t>
            </w:r>
          </w:p>
        </w:tc>
      </w:tr>
      <w:tr w:rsidR="00555320" w:rsidRPr="006B6E05" w14:paraId="7927F012" w14:textId="77777777" w:rsidTr="00A36ED7">
        <w:tc>
          <w:tcPr>
            <w:tcW w:w="3948" w:type="dxa"/>
            <w:tcBorders>
              <w:top w:val="nil"/>
            </w:tcBorders>
            <w:shd w:val="clear" w:color="auto" w:fill="D9D9D9" w:themeFill="background1" w:themeFillShade="D9"/>
          </w:tcPr>
          <w:p w14:paraId="05FC201C" w14:textId="77777777" w:rsidR="00555320" w:rsidRPr="006B6E05" w:rsidRDefault="00555320" w:rsidP="00555320">
            <w:pPr>
              <w:pStyle w:val="Tabelltext"/>
              <w:rPr>
                <w:b/>
                <w:sz w:val="20"/>
                <w:lang w:val="en-GB"/>
              </w:rPr>
            </w:pPr>
            <w:r w:rsidRPr="006B6E05">
              <w:rPr>
                <w:b/>
                <w:sz w:val="24"/>
                <w:szCs w:val="24"/>
                <w:lang w:val="en-GB"/>
              </w:rPr>
              <w:t>Class of service</w:t>
            </w:r>
            <w:r w:rsidRPr="006B6E05">
              <w:rPr>
                <w:sz w:val="20"/>
                <w:lang w:val="en-GB"/>
              </w:rPr>
              <w:t xml:space="preserve"> (description of service type)</w:t>
            </w:r>
          </w:p>
        </w:tc>
        <w:tc>
          <w:tcPr>
            <w:tcW w:w="905" w:type="dxa"/>
            <w:tcBorders>
              <w:top w:val="nil"/>
            </w:tcBorders>
            <w:shd w:val="clear" w:color="auto" w:fill="D9D9D9" w:themeFill="background1" w:themeFillShade="D9"/>
          </w:tcPr>
          <w:p w14:paraId="34688AAB" w14:textId="77777777" w:rsidR="00555320" w:rsidRDefault="00555320" w:rsidP="00555320">
            <w:pPr>
              <w:pStyle w:val="Tabelltext"/>
              <w:jc w:val="center"/>
              <w:rPr>
                <w:b/>
                <w:sz w:val="20"/>
                <w:lang w:val="en-GB"/>
              </w:rPr>
            </w:pPr>
            <w:r w:rsidRPr="006B6E05">
              <w:rPr>
                <w:b/>
                <w:sz w:val="20"/>
                <w:lang w:val="en-GB"/>
              </w:rPr>
              <w:t>type</w:t>
            </w:r>
            <w:r>
              <w:rPr>
                <w:b/>
                <w:sz w:val="20"/>
                <w:lang w:val="en-GB"/>
              </w:rPr>
              <w:t xml:space="preserve"> </w:t>
            </w:r>
          </w:p>
          <w:p w14:paraId="299C9A50" w14:textId="77777777" w:rsidR="00555320" w:rsidRPr="006B6E05" w:rsidRDefault="00555320" w:rsidP="00555320">
            <w:pPr>
              <w:pStyle w:val="Tabelltext"/>
              <w:jc w:val="center"/>
              <w:rPr>
                <w:b/>
                <w:sz w:val="20"/>
                <w:lang w:val="en-GB"/>
              </w:rPr>
            </w:pPr>
            <w:r>
              <w:rPr>
                <w:b/>
                <w:sz w:val="20"/>
                <w:lang w:val="en-GB"/>
              </w:rPr>
              <w:t>(SDT)</w:t>
            </w:r>
          </w:p>
        </w:tc>
        <w:tc>
          <w:tcPr>
            <w:tcW w:w="1217" w:type="dxa"/>
            <w:tcBorders>
              <w:top w:val="nil"/>
            </w:tcBorders>
            <w:shd w:val="clear" w:color="auto" w:fill="D9D9D9" w:themeFill="background1" w:themeFillShade="D9"/>
          </w:tcPr>
          <w:p w14:paraId="77D8C0E2" w14:textId="77777777" w:rsidR="00555320" w:rsidRPr="00FF3A29" w:rsidRDefault="00555320" w:rsidP="00555320">
            <w:pPr>
              <w:pStyle w:val="Tabelltext"/>
              <w:jc w:val="center"/>
              <w:rPr>
                <w:b/>
                <w:sz w:val="20"/>
                <w:lang w:val="en-GB"/>
              </w:rPr>
            </w:pPr>
            <w:r w:rsidRPr="00FF3A29">
              <w:rPr>
                <w:b/>
                <w:sz w:val="20"/>
                <w:lang w:val="en-GB"/>
              </w:rPr>
              <w:t>descriptor</w:t>
            </w:r>
          </w:p>
          <w:p w14:paraId="516C856D" w14:textId="77777777" w:rsidR="00555320" w:rsidRPr="00FF3A29" w:rsidRDefault="00555320" w:rsidP="00555320">
            <w:pPr>
              <w:pStyle w:val="Tabelltext"/>
              <w:jc w:val="center"/>
              <w:rPr>
                <w:b/>
                <w:sz w:val="20"/>
                <w:lang w:val="en-GB"/>
              </w:rPr>
            </w:pPr>
            <w:r w:rsidRPr="00FF3A29">
              <w:rPr>
                <w:b/>
                <w:sz w:val="20"/>
                <w:lang w:val="en-GB"/>
              </w:rPr>
              <w:t>(SDT)</w:t>
            </w:r>
          </w:p>
        </w:tc>
        <w:tc>
          <w:tcPr>
            <w:tcW w:w="910" w:type="dxa"/>
            <w:tcBorders>
              <w:top w:val="nil"/>
            </w:tcBorders>
            <w:shd w:val="clear" w:color="auto" w:fill="D9D9D9" w:themeFill="background1" w:themeFillShade="D9"/>
          </w:tcPr>
          <w:p w14:paraId="4B479305" w14:textId="77777777" w:rsidR="00555320" w:rsidRPr="00125109" w:rsidRDefault="00555320" w:rsidP="00555320">
            <w:pPr>
              <w:pStyle w:val="Tabelltext"/>
              <w:jc w:val="center"/>
              <w:rPr>
                <w:b/>
                <w:iCs/>
                <w:strike/>
                <w:sz w:val="20"/>
                <w:lang w:val="en-GB"/>
              </w:rPr>
            </w:pPr>
          </w:p>
        </w:tc>
        <w:tc>
          <w:tcPr>
            <w:tcW w:w="1005" w:type="dxa"/>
            <w:tcBorders>
              <w:top w:val="nil"/>
            </w:tcBorders>
            <w:shd w:val="clear" w:color="auto" w:fill="D9D9D9" w:themeFill="background1" w:themeFillShade="D9"/>
          </w:tcPr>
          <w:p w14:paraId="13DFFA4A" w14:textId="77777777" w:rsidR="00555320" w:rsidRPr="00125109" w:rsidRDefault="00555320" w:rsidP="00555320">
            <w:pPr>
              <w:pStyle w:val="Tabelltext"/>
              <w:jc w:val="center"/>
              <w:rPr>
                <w:b/>
                <w:iCs/>
                <w:sz w:val="20"/>
                <w:lang w:val="en-GB"/>
              </w:rPr>
            </w:pPr>
            <w:r w:rsidRPr="00125109">
              <w:rPr>
                <w:b/>
                <w:iCs/>
                <w:sz w:val="20"/>
                <w:lang w:val="en-GB"/>
              </w:rPr>
              <w:t>type</w:t>
            </w:r>
          </w:p>
        </w:tc>
        <w:tc>
          <w:tcPr>
            <w:tcW w:w="975" w:type="dxa"/>
            <w:tcBorders>
              <w:top w:val="nil"/>
            </w:tcBorders>
            <w:shd w:val="clear" w:color="auto" w:fill="D9D9D9" w:themeFill="background1" w:themeFillShade="D9"/>
          </w:tcPr>
          <w:p w14:paraId="1291A9B3" w14:textId="77777777" w:rsidR="00555320" w:rsidRPr="00125109" w:rsidRDefault="00555320" w:rsidP="00555320">
            <w:pPr>
              <w:pStyle w:val="Tabelltext"/>
              <w:jc w:val="center"/>
              <w:rPr>
                <w:b/>
                <w:iCs/>
                <w:sz w:val="20"/>
                <w:lang w:val="en-GB"/>
              </w:rPr>
            </w:pPr>
            <w:r w:rsidRPr="00125109">
              <w:rPr>
                <w:b/>
                <w:iCs/>
                <w:sz w:val="20"/>
                <w:lang w:val="en-GB"/>
              </w:rPr>
              <w:t>within category</w:t>
            </w:r>
          </w:p>
        </w:tc>
      </w:tr>
      <w:tr w:rsidR="00555320" w:rsidRPr="006B6E05" w14:paraId="371E65AF" w14:textId="77777777" w:rsidTr="00A36ED7">
        <w:tc>
          <w:tcPr>
            <w:tcW w:w="3948" w:type="dxa"/>
          </w:tcPr>
          <w:p w14:paraId="0C31DDA6" w14:textId="5BB3580C" w:rsidR="00555320" w:rsidRPr="00FF3A29" w:rsidRDefault="00555320" w:rsidP="00555320">
            <w:pPr>
              <w:pStyle w:val="Tabelltext"/>
              <w:rPr>
                <w:b/>
                <w:sz w:val="20"/>
                <w:lang w:val="en-GB"/>
              </w:rPr>
            </w:pPr>
            <w:r w:rsidRPr="00FF3A29">
              <w:rPr>
                <w:b/>
                <w:sz w:val="20"/>
                <w:lang w:val="en-GB"/>
              </w:rPr>
              <w:t xml:space="preserve">TV service </w:t>
            </w:r>
            <w:r w:rsidRPr="00FF3A29">
              <w:rPr>
                <w:sz w:val="20"/>
                <w:lang w:val="en-GB"/>
              </w:rPr>
              <w:t>(mainly MPEG-2/H.262 based SDTV)</w:t>
            </w:r>
            <w:r w:rsidRPr="00FF3A29">
              <w:rPr>
                <w:b/>
                <w:sz w:val="20"/>
                <w:lang w:val="en-GB"/>
              </w:rPr>
              <w:t xml:space="preserve">  </w:t>
            </w:r>
          </w:p>
        </w:tc>
        <w:tc>
          <w:tcPr>
            <w:tcW w:w="905" w:type="dxa"/>
          </w:tcPr>
          <w:p w14:paraId="7010ED90" w14:textId="77777777" w:rsidR="00555320" w:rsidRPr="00FF3A29" w:rsidRDefault="00555320" w:rsidP="00555320">
            <w:pPr>
              <w:pStyle w:val="Tabelltext"/>
              <w:jc w:val="center"/>
              <w:rPr>
                <w:sz w:val="20"/>
                <w:lang w:val="en-GB"/>
              </w:rPr>
            </w:pPr>
            <w:r w:rsidRPr="00FF3A29">
              <w:rPr>
                <w:sz w:val="20"/>
                <w:lang w:val="en-GB"/>
              </w:rPr>
              <w:t>0x01</w:t>
            </w:r>
          </w:p>
        </w:tc>
        <w:tc>
          <w:tcPr>
            <w:tcW w:w="1217" w:type="dxa"/>
          </w:tcPr>
          <w:p w14:paraId="5476995C"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64E63590"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EA1B8AA"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4D364C6A" w14:textId="0A45A64B" w:rsidR="00555320" w:rsidRPr="00125109" w:rsidRDefault="00555320" w:rsidP="00555320">
            <w:pPr>
              <w:pStyle w:val="Tabelltext"/>
              <w:jc w:val="center"/>
              <w:rPr>
                <w:iCs/>
                <w:sz w:val="20"/>
                <w:lang w:val="en-GB"/>
              </w:rPr>
            </w:pPr>
            <w:r w:rsidRPr="00125109">
              <w:rPr>
                <w:iCs/>
                <w:sz w:val="20"/>
                <w:lang w:val="en-GB"/>
              </w:rPr>
              <w:t>5</w:t>
            </w:r>
          </w:p>
        </w:tc>
      </w:tr>
      <w:tr w:rsidR="00555320" w:rsidRPr="006B6E05" w14:paraId="5B172B85" w14:textId="77777777" w:rsidTr="00A36ED7">
        <w:tc>
          <w:tcPr>
            <w:tcW w:w="3948" w:type="dxa"/>
          </w:tcPr>
          <w:p w14:paraId="242FC8FC" w14:textId="77777777" w:rsidR="00555320" w:rsidRPr="00FF3A29" w:rsidRDefault="00555320" w:rsidP="00555320">
            <w:pPr>
              <w:pStyle w:val="Tabelltext"/>
              <w:rPr>
                <w:sz w:val="20"/>
                <w:lang w:val="en-GB"/>
              </w:rPr>
            </w:pPr>
            <w:r w:rsidRPr="00FF3A29">
              <w:rPr>
                <w:b/>
                <w:sz w:val="20"/>
                <w:lang w:val="en-GB"/>
              </w:rPr>
              <w:t xml:space="preserve">Radio service </w:t>
            </w:r>
            <w:r w:rsidRPr="00FF3A29">
              <w:rPr>
                <w:sz w:val="20"/>
                <w:lang w:val="en-GB"/>
              </w:rPr>
              <w:t>(mainly MPEG-1 Layer II based)</w:t>
            </w:r>
          </w:p>
        </w:tc>
        <w:tc>
          <w:tcPr>
            <w:tcW w:w="905" w:type="dxa"/>
          </w:tcPr>
          <w:p w14:paraId="583E404A" w14:textId="77777777" w:rsidR="00555320" w:rsidRPr="00FF3A29" w:rsidRDefault="00555320" w:rsidP="00555320">
            <w:pPr>
              <w:pStyle w:val="Tabelltext"/>
              <w:jc w:val="center"/>
              <w:rPr>
                <w:sz w:val="20"/>
                <w:lang w:val="en-GB"/>
              </w:rPr>
            </w:pPr>
            <w:r w:rsidRPr="00FF3A29">
              <w:rPr>
                <w:sz w:val="20"/>
                <w:lang w:val="en-GB"/>
              </w:rPr>
              <w:t>0x02</w:t>
            </w:r>
          </w:p>
        </w:tc>
        <w:tc>
          <w:tcPr>
            <w:tcW w:w="1217" w:type="dxa"/>
          </w:tcPr>
          <w:p w14:paraId="6735416E"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011BFE0B"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9EDA0BF" w14:textId="77777777" w:rsidR="00555320" w:rsidRPr="00125109" w:rsidRDefault="00555320" w:rsidP="00555320">
            <w:pPr>
              <w:pStyle w:val="Tabelltext"/>
              <w:jc w:val="center"/>
              <w:rPr>
                <w:iCs/>
                <w:sz w:val="20"/>
                <w:lang w:val="en-GB"/>
              </w:rPr>
            </w:pPr>
            <w:r w:rsidRPr="00125109">
              <w:rPr>
                <w:iCs/>
                <w:sz w:val="20"/>
                <w:lang w:val="en-GB"/>
              </w:rPr>
              <w:t>Radio</w:t>
            </w:r>
          </w:p>
        </w:tc>
        <w:tc>
          <w:tcPr>
            <w:tcW w:w="975" w:type="dxa"/>
          </w:tcPr>
          <w:p w14:paraId="1C3C946F" w14:textId="77777777" w:rsidR="00555320" w:rsidRPr="00125109" w:rsidRDefault="00555320" w:rsidP="00555320">
            <w:pPr>
              <w:pStyle w:val="Tabelltext"/>
              <w:jc w:val="center"/>
              <w:rPr>
                <w:iCs/>
                <w:sz w:val="20"/>
                <w:lang w:val="en-GB"/>
              </w:rPr>
            </w:pPr>
            <w:r w:rsidRPr="00125109">
              <w:rPr>
                <w:iCs/>
                <w:sz w:val="20"/>
                <w:lang w:val="en-GB"/>
              </w:rPr>
              <w:t>2</w:t>
            </w:r>
          </w:p>
        </w:tc>
      </w:tr>
      <w:tr w:rsidR="00555320" w:rsidRPr="006B6E05" w14:paraId="6B7CCFDC" w14:textId="77777777" w:rsidTr="00A36ED7">
        <w:tc>
          <w:tcPr>
            <w:tcW w:w="3948" w:type="dxa"/>
          </w:tcPr>
          <w:p w14:paraId="22ED7090" w14:textId="77777777" w:rsidR="00555320" w:rsidRPr="00FF3A29" w:rsidRDefault="00555320" w:rsidP="00555320">
            <w:pPr>
              <w:pStyle w:val="Tabelltext"/>
              <w:rPr>
                <w:b/>
                <w:sz w:val="20"/>
                <w:lang w:val="en-GB"/>
              </w:rPr>
            </w:pPr>
            <w:r w:rsidRPr="00FF3A29">
              <w:rPr>
                <w:b/>
                <w:sz w:val="20"/>
                <w:lang w:val="en-GB"/>
              </w:rPr>
              <w:t>Teletext service</w:t>
            </w:r>
          </w:p>
        </w:tc>
        <w:tc>
          <w:tcPr>
            <w:tcW w:w="905" w:type="dxa"/>
          </w:tcPr>
          <w:p w14:paraId="0A03FB04" w14:textId="77777777" w:rsidR="00555320" w:rsidRPr="00FF3A29" w:rsidRDefault="00555320" w:rsidP="00555320">
            <w:pPr>
              <w:pStyle w:val="Tabelltext"/>
              <w:jc w:val="center"/>
              <w:rPr>
                <w:sz w:val="20"/>
                <w:lang w:val="en-GB"/>
              </w:rPr>
            </w:pPr>
            <w:r w:rsidRPr="00FF3A29">
              <w:rPr>
                <w:sz w:val="20"/>
                <w:lang w:val="en-GB"/>
              </w:rPr>
              <w:t>0x03</w:t>
            </w:r>
          </w:p>
        </w:tc>
        <w:tc>
          <w:tcPr>
            <w:tcW w:w="1217" w:type="dxa"/>
          </w:tcPr>
          <w:p w14:paraId="55C16C7E"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786C05C5"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3265B43" w14:textId="0CBD81CA"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51880D8E" w14:textId="77777777" w:rsidR="00555320" w:rsidRPr="00125109" w:rsidRDefault="00555320" w:rsidP="00555320">
            <w:pPr>
              <w:pStyle w:val="Tabelltext"/>
              <w:jc w:val="center"/>
              <w:rPr>
                <w:iCs/>
                <w:sz w:val="20"/>
                <w:lang w:val="en-GB"/>
              </w:rPr>
            </w:pPr>
          </w:p>
        </w:tc>
      </w:tr>
      <w:tr w:rsidR="00555320" w:rsidRPr="006B6E05" w14:paraId="12AB49A4" w14:textId="77777777" w:rsidTr="00A36ED7">
        <w:tc>
          <w:tcPr>
            <w:tcW w:w="3948" w:type="dxa"/>
          </w:tcPr>
          <w:p w14:paraId="43A932F3" w14:textId="58821658" w:rsidR="00555320" w:rsidRPr="00125109" w:rsidRDefault="00555320" w:rsidP="00555320">
            <w:pPr>
              <w:pStyle w:val="Tabelltext"/>
              <w:rPr>
                <w:sz w:val="20"/>
                <w:lang w:val="en-GB"/>
              </w:rPr>
            </w:pPr>
            <w:r w:rsidRPr="00FF3A29">
              <w:rPr>
                <w:sz w:val="20"/>
                <w:lang w:val="en-GB"/>
              </w:rPr>
              <w:t xml:space="preserve">Advanced </w:t>
            </w:r>
            <w:proofErr w:type="gramStart"/>
            <w:r w:rsidRPr="00FF3A29">
              <w:rPr>
                <w:sz w:val="20"/>
                <w:lang w:val="en-GB"/>
              </w:rPr>
              <w:t>codec</w:t>
            </w:r>
            <w:r w:rsidRPr="00FF3A29">
              <w:rPr>
                <w:b/>
                <w:sz w:val="20"/>
                <w:lang w:val="en-GB"/>
              </w:rPr>
              <w:t xml:space="preserve"> </w:t>
            </w:r>
            <w:r w:rsidRPr="00FF3A29">
              <w:rPr>
                <w:sz w:val="20"/>
                <w:lang w:val="en-GB"/>
              </w:rPr>
              <w:t>based</w:t>
            </w:r>
            <w:proofErr w:type="gramEnd"/>
            <w:r w:rsidRPr="00FF3A29">
              <w:rPr>
                <w:sz w:val="20"/>
                <w:lang w:val="en-GB"/>
              </w:rPr>
              <w:t xml:space="preserve"> </w:t>
            </w:r>
            <w:r w:rsidRPr="00FF3A29">
              <w:rPr>
                <w:b/>
                <w:sz w:val="20"/>
                <w:lang w:val="en-GB"/>
              </w:rPr>
              <w:t>Radio service</w:t>
            </w:r>
            <w:r w:rsidRPr="00FF3A29">
              <w:rPr>
                <w:i/>
                <w:sz w:val="20"/>
                <w:lang w:val="en-GB"/>
              </w:rPr>
              <w:t xml:space="preserve"> </w:t>
            </w:r>
            <w:r w:rsidRPr="00125109">
              <w:rPr>
                <w:iCs/>
                <w:sz w:val="20"/>
                <w:lang w:val="en-GB"/>
              </w:rPr>
              <w:t>(MPEG-4 HE-AAC, AC-3/E-AC-</w:t>
            </w:r>
            <w:r w:rsidRPr="00EF64FF">
              <w:rPr>
                <w:iCs/>
                <w:sz w:val="20"/>
                <w:lang w:val="en-GB"/>
              </w:rPr>
              <w:t>3</w:t>
            </w:r>
            <w:r w:rsidR="00125109" w:rsidRPr="00EF64FF">
              <w:rPr>
                <w:iCs/>
                <w:sz w:val="20"/>
                <w:lang w:val="en-GB"/>
              </w:rPr>
              <w:t>, AC-4 (1)</w:t>
            </w:r>
            <w:r w:rsidR="00532C3D" w:rsidRPr="00EF64FF">
              <w:rPr>
                <w:iCs/>
                <w:sz w:val="20"/>
                <w:lang w:val="en-GB"/>
              </w:rPr>
              <w:t>)</w:t>
            </w:r>
          </w:p>
        </w:tc>
        <w:tc>
          <w:tcPr>
            <w:tcW w:w="905" w:type="dxa"/>
          </w:tcPr>
          <w:p w14:paraId="4D145B02" w14:textId="77777777" w:rsidR="00555320" w:rsidRPr="00FF3A29" w:rsidRDefault="00555320" w:rsidP="00555320">
            <w:pPr>
              <w:pStyle w:val="Tabelltext"/>
              <w:jc w:val="center"/>
              <w:rPr>
                <w:sz w:val="20"/>
                <w:lang w:val="en-GB"/>
              </w:rPr>
            </w:pPr>
            <w:r w:rsidRPr="00FF3A29">
              <w:rPr>
                <w:sz w:val="20"/>
                <w:lang w:val="en-GB"/>
              </w:rPr>
              <w:t>0x0A</w:t>
            </w:r>
          </w:p>
        </w:tc>
        <w:tc>
          <w:tcPr>
            <w:tcW w:w="1217" w:type="dxa"/>
          </w:tcPr>
          <w:p w14:paraId="20F4478D"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5669AE4F" w14:textId="1C9A980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F50EE7B" w14:textId="77777777" w:rsidR="00555320" w:rsidRPr="00125109" w:rsidRDefault="00555320" w:rsidP="00555320">
            <w:pPr>
              <w:pStyle w:val="Tabelltext"/>
              <w:jc w:val="center"/>
              <w:rPr>
                <w:iCs/>
                <w:sz w:val="20"/>
                <w:lang w:val="en-GB"/>
              </w:rPr>
            </w:pPr>
            <w:r w:rsidRPr="00125109">
              <w:rPr>
                <w:iCs/>
                <w:sz w:val="20"/>
                <w:lang w:val="en-GB"/>
              </w:rPr>
              <w:t>Radio</w:t>
            </w:r>
          </w:p>
        </w:tc>
        <w:tc>
          <w:tcPr>
            <w:tcW w:w="975" w:type="dxa"/>
          </w:tcPr>
          <w:p w14:paraId="4ED9C018" w14:textId="77777777" w:rsidR="00555320" w:rsidRPr="00125109" w:rsidRDefault="00555320" w:rsidP="00555320">
            <w:pPr>
              <w:pStyle w:val="Tabelltext"/>
              <w:jc w:val="center"/>
              <w:rPr>
                <w:iCs/>
                <w:sz w:val="20"/>
                <w:lang w:val="en-GB"/>
              </w:rPr>
            </w:pPr>
            <w:r w:rsidRPr="00125109">
              <w:rPr>
                <w:iCs/>
                <w:sz w:val="20"/>
                <w:lang w:val="en-GB"/>
              </w:rPr>
              <w:t>1</w:t>
            </w:r>
          </w:p>
        </w:tc>
      </w:tr>
      <w:tr w:rsidR="00555320" w:rsidRPr="006B6E05" w14:paraId="33F18074" w14:textId="77777777" w:rsidTr="00A36ED7">
        <w:tc>
          <w:tcPr>
            <w:tcW w:w="3948" w:type="dxa"/>
          </w:tcPr>
          <w:p w14:paraId="5034C1CA" w14:textId="77777777" w:rsidR="00555320" w:rsidRPr="00FF3A29" w:rsidRDefault="00555320" w:rsidP="00555320">
            <w:pPr>
              <w:pStyle w:val="Tabelltext"/>
              <w:rPr>
                <w:sz w:val="20"/>
                <w:lang w:val="en-GB"/>
              </w:rPr>
            </w:pPr>
            <w:r w:rsidRPr="00FF3A29">
              <w:rPr>
                <w:b/>
                <w:sz w:val="20"/>
                <w:lang w:val="en-GB"/>
              </w:rPr>
              <w:t>Data broadcast service</w:t>
            </w:r>
            <w:r w:rsidRPr="00FF3A29">
              <w:rPr>
                <w:sz w:val="20"/>
                <w:lang w:val="en-GB"/>
              </w:rPr>
              <w:t xml:space="preserve"> (e.g. for SSU service) and HbbTV standalone services</w:t>
            </w:r>
          </w:p>
        </w:tc>
        <w:tc>
          <w:tcPr>
            <w:tcW w:w="905" w:type="dxa"/>
          </w:tcPr>
          <w:p w14:paraId="12FB387A" w14:textId="77777777" w:rsidR="00555320" w:rsidRPr="00FF3A29" w:rsidRDefault="00555320" w:rsidP="00555320">
            <w:pPr>
              <w:pStyle w:val="Tabelltext"/>
              <w:jc w:val="center"/>
              <w:rPr>
                <w:sz w:val="20"/>
                <w:lang w:val="en-GB"/>
              </w:rPr>
            </w:pPr>
            <w:r w:rsidRPr="00FF3A29">
              <w:rPr>
                <w:sz w:val="20"/>
                <w:lang w:val="en-GB"/>
              </w:rPr>
              <w:t>0x0C</w:t>
            </w:r>
          </w:p>
        </w:tc>
        <w:tc>
          <w:tcPr>
            <w:tcW w:w="1217" w:type="dxa"/>
          </w:tcPr>
          <w:p w14:paraId="4AB26ED8"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3A533C18"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26354694" w14:textId="0CFD2B2E"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64E157C8" w14:textId="77777777" w:rsidR="00555320" w:rsidRPr="00125109" w:rsidRDefault="00555320" w:rsidP="00555320">
            <w:pPr>
              <w:pStyle w:val="Tabelltext"/>
              <w:jc w:val="center"/>
              <w:rPr>
                <w:iCs/>
                <w:sz w:val="20"/>
                <w:lang w:val="en-GB"/>
              </w:rPr>
            </w:pPr>
          </w:p>
        </w:tc>
      </w:tr>
      <w:tr w:rsidR="00555320" w:rsidRPr="006B6E05" w14:paraId="62863F84" w14:textId="77777777" w:rsidTr="00A36ED7">
        <w:tc>
          <w:tcPr>
            <w:tcW w:w="3948" w:type="dxa"/>
          </w:tcPr>
          <w:p w14:paraId="52D9B217" w14:textId="7F1BA615" w:rsidR="00555320" w:rsidRPr="00FF3A29" w:rsidRDefault="00555320" w:rsidP="00555320">
            <w:pPr>
              <w:pStyle w:val="Tabelltext"/>
              <w:rPr>
                <w:sz w:val="20"/>
                <w:lang w:val="en-GB"/>
              </w:rPr>
            </w:pPr>
            <w:r w:rsidRPr="00FF3A29">
              <w:rPr>
                <w:sz w:val="20"/>
                <w:lang w:val="en-GB"/>
              </w:rPr>
              <w:t>AVC/H.264 based</w:t>
            </w:r>
            <w:r w:rsidRPr="00FF3A29">
              <w:rPr>
                <w:b/>
                <w:sz w:val="20"/>
                <w:lang w:val="en-GB"/>
              </w:rPr>
              <w:t xml:space="preserve"> SDTV service </w:t>
            </w:r>
          </w:p>
        </w:tc>
        <w:tc>
          <w:tcPr>
            <w:tcW w:w="905" w:type="dxa"/>
          </w:tcPr>
          <w:p w14:paraId="0491EEEE" w14:textId="77777777" w:rsidR="00555320" w:rsidRPr="00FF3A29" w:rsidRDefault="00555320" w:rsidP="00555320">
            <w:pPr>
              <w:pStyle w:val="Tabelltext"/>
              <w:jc w:val="center"/>
              <w:rPr>
                <w:sz w:val="20"/>
                <w:lang w:val="en-GB"/>
              </w:rPr>
            </w:pPr>
            <w:r w:rsidRPr="00FF3A29">
              <w:rPr>
                <w:sz w:val="20"/>
                <w:lang w:val="en-GB"/>
              </w:rPr>
              <w:t>0x16</w:t>
            </w:r>
          </w:p>
        </w:tc>
        <w:tc>
          <w:tcPr>
            <w:tcW w:w="1217" w:type="dxa"/>
          </w:tcPr>
          <w:p w14:paraId="6D87DA61"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0FD1A4BE"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78A9B6E8"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21DAD0BA" w14:textId="62BF7E05" w:rsidR="00555320" w:rsidRPr="00125109" w:rsidRDefault="00555320" w:rsidP="00555320">
            <w:pPr>
              <w:pStyle w:val="Tabelltext"/>
              <w:jc w:val="center"/>
              <w:rPr>
                <w:iCs/>
                <w:sz w:val="20"/>
                <w:lang w:val="en-GB"/>
              </w:rPr>
            </w:pPr>
            <w:r w:rsidRPr="00125109">
              <w:rPr>
                <w:iCs/>
                <w:sz w:val="20"/>
                <w:lang w:val="en-GB"/>
              </w:rPr>
              <w:t>4</w:t>
            </w:r>
          </w:p>
        </w:tc>
      </w:tr>
      <w:tr w:rsidR="00555320" w:rsidRPr="006B6E05" w14:paraId="3106703F" w14:textId="77777777" w:rsidTr="00A36ED7">
        <w:tc>
          <w:tcPr>
            <w:tcW w:w="3948" w:type="dxa"/>
          </w:tcPr>
          <w:p w14:paraId="533FA3E3" w14:textId="2C1B4CFB" w:rsidR="00555320" w:rsidRPr="00FF3A29" w:rsidRDefault="00555320" w:rsidP="00555320">
            <w:pPr>
              <w:pStyle w:val="Tabelltext"/>
              <w:rPr>
                <w:sz w:val="20"/>
                <w:lang w:val="en-GB"/>
              </w:rPr>
            </w:pPr>
            <w:r w:rsidRPr="00FF3A29">
              <w:rPr>
                <w:sz w:val="20"/>
                <w:lang w:val="en-GB"/>
              </w:rPr>
              <w:t xml:space="preserve">AVC/H.264 based </w:t>
            </w:r>
            <w:r w:rsidRPr="00FF3A29">
              <w:rPr>
                <w:b/>
                <w:sz w:val="20"/>
                <w:lang w:val="en-GB"/>
              </w:rPr>
              <w:t xml:space="preserve">HDTV service </w:t>
            </w:r>
          </w:p>
        </w:tc>
        <w:tc>
          <w:tcPr>
            <w:tcW w:w="905" w:type="dxa"/>
          </w:tcPr>
          <w:p w14:paraId="4B7F1BBF" w14:textId="77777777" w:rsidR="00555320" w:rsidRPr="00FF3A29" w:rsidRDefault="00555320" w:rsidP="00555320">
            <w:pPr>
              <w:pStyle w:val="Tabelltext"/>
              <w:jc w:val="center"/>
              <w:rPr>
                <w:sz w:val="20"/>
                <w:lang w:val="en-GB"/>
              </w:rPr>
            </w:pPr>
            <w:r w:rsidRPr="00FF3A29">
              <w:rPr>
                <w:sz w:val="20"/>
                <w:lang w:val="en-GB"/>
              </w:rPr>
              <w:t>0x19</w:t>
            </w:r>
          </w:p>
        </w:tc>
        <w:tc>
          <w:tcPr>
            <w:tcW w:w="1217" w:type="dxa"/>
          </w:tcPr>
          <w:p w14:paraId="665857E2" w14:textId="77777777" w:rsidR="00555320" w:rsidRPr="00125109" w:rsidRDefault="00555320" w:rsidP="00555320">
            <w:pPr>
              <w:pStyle w:val="Tabelltext"/>
              <w:jc w:val="center"/>
              <w:rPr>
                <w:iCs/>
                <w:sz w:val="20"/>
                <w:lang w:val="en-GB"/>
              </w:rPr>
            </w:pPr>
            <w:r w:rsidRPr="00125109">
              <w:rPr>
                <w:iCs/>
                <w:sz w:val="20"/>
                <w:lang w:val="en-GB"/>
              </w:rPr>
              <w:t>Ob Or</w:t>
            </w:r>
          </w:p>
        </w:tc>
        <w:tc>
          <w:tcPr>
            <w:tcW w:w="910" w:type="dxa"/>
          </w:tcPr>
          <w:p w14:paraId="66306FB6" w14:textId="77777777" w:rsidR="00555320" w:rsidRPr="00125109" w:rsidRDefault="00555320" w:rsidP="00555320">
            <w:pPr>
              <w:pStyle w:val="Tabelltext"/>
              <w:jc w:val="center"/>
              <w:rPr>
                <w:iCs/>
                <w:sz w:val="20"/>
                <w:lang w:val="en-GB"/>
              </w:rPr>
            </w:pPr>
            <w:r w:rsidRPr="00125109">
              <w:rPr>
                <w:iCs/>
                <w:sz w:val="20"/>
                <w:lang w:val="en-GB"/>
              </w:rPr>
              <w:t>M</w:t>
            </w:r>
          </w:p>
        </w:tc>
        <w:tc>
          <w:tcPr>
            <w:tcW w:w="1005" w:type="dxa"/>
          </w:tcPr>
          <w:p w14:paraId="6B3A878F"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3F6F6F1D" w14:textId="2E64FFD8" w:rsidR="00555320" w:rsidRPr="00125109" w:rsidRDefault="00555320" w:rsidP="00555320">
            <w:pPr>
              <w:pStyle w:val="Tabelltext"/>
              <w:jc w:val="center"/>
              <w:rPr>
                <w:iCs/>
                <w:sz w:val="20"/>
                <w:lang w:val="en-GB"/>
              </w:rPr>
            </w:pPr>
            <w:r w:rsidRPr="00125109">
              <w:rPr>
                <w:iCs/>
                <w:sz w:val="20"/>
                <w:lang w:val="en-GB"/>
              </w:rPr>
              <w:t>3</w:t>
            </w:r>
          </w:p>
        </w:tc>
      </w:tr>
      <w:tr w:rsidR="00555320" w:rsidRPr="006B6E05" w14:paraId="435D41F7" w14:textId="77777777" w:rsidTr="00A36ED7">
        <w:tc>
          <w:tcPr>
            <w:tcW w:w="3948" w:type="dxa"/>
          </w:tcPr>
          <w:p w14:paraId="5F0CEA04" w14:textId="77777777" w:rsidR="00555320" w:rsidRPr="00FF3A29" w:rsidRDefault="00555320" w:rsidP="00555320">
            <w:pPr>
              <w:pStyle w:val="Tabelltext"/>
              <w:rPr>
                <w:sz w:val="20"/>
                <w:lang w:val="en-GB"/>
              </w:rPr>
            </w:pPr>
            <w:r w:rsidRPr="00FF3A29">
              <w:rPr>
                <w:sz w:val="20"/>
                <w:lang w:val="en-GB"/>
              </w:rPr>
              <w:t xml:space="preserve">HEVC/H.265 based TV service (up to UHD, SFR and SDR compatible, </w:t>
            </w:r>
            <w:proofErr w:type="spellStart"/>
            <w:r w:rsidRPr="00FF3A29">
              <w:rPr>
                <w:sz w:val="20"/>
                <w:lang w:val="en-GB"/>
              </w:rPr>
              <w:t>incl</w:t>
            </w:r>
            <w:proofErr w:type="spellEnd"/>
            <w:r w:rsidRPr="00FF3A29">
              <w:rPr>
                <w:sz w:val="20"/>
                <w:lang w:val="en-GB"/>
              </w:rPr>
              <w:t xml:space="preserve"> HDR/HLG10) </w:t>
            </w:r>
          </w:p>
        </w:tc>
        <w:tc>
          <w:tcPr>
            <w:tcW w:w="905" w:type="dxa"/>
          </w:tcPr>
          <w:p w14:paraId="0D7A8016" w14:textId="77777777" w:rsidR="00555320" w:rsidRPr="00FF3A29" w:rsidRDefault="00555320" w:rsidP="00555320">
            <w:pPr>
              <w:pStyle w:val="Tabelltext"/>
              <w:jc w:val="center"/>
              <w:rPr>
                <w:sz w:val="20"/>
                <w:lang w:val="en-GB"/>
              </w:rPr>
            </w:pPr>
            <w:r w:rsidRPr="00FF3A29">
              <w:rPr>
                <w:sz w:val="20"/>
                <w:lang w:val="en-GB"/>
              </w:rPr>
              <w:t>0x1F</w:t>
            </w:r>
          </w:p>
        </w:tc>
        <w:tc>
          <w:tcPr>
            <w:tcW w:w="1217" w:type="dxa"/>
          </w:tcPr>
          <w:p w14:paraId="2F907D4C" w14:textId="77777777" w:rsidR="00555320" w:rsidRPr="00125109" w:rsidRDefault="00555320" w:rsidP="00555320">
            <w:pPr>
              <w:pStyle w:val="Tabelltext"/>
              <w:jc w:val="center"/>
              <w:rPr>
                <w:iCs/>
                <w:sz w:val="20"/>
                <w:lang w:val="en-GB"/>
              </w:rPr>
            </w:pPr>
            <w:r w:rsidRPr="00125109">
              <w:rPr>
                <w:iCs/>
                <w:sz w:val="20"/>
                <w:lang w:val="en-GB"/>
              </w:rPr>
              <w:t>Mb Mr (2)</w:t>
            </w:r>
          </w:p>
        </w:tc>
        <w:tc>
          <w:tcPr>
            <w:tcW w:w="910" w:type="dxa"/>
          </w:tcPr>
          <w:p w14:paraId="55239404" w14:textId="77777777" w:rsidR="00555320" w:rsidRPr="00125109" w:rsidRDefault="00555320" w:rsidP="00555320">
            <w:pPr>
              <w:pStyle w:val="Tabelltext"/>
              <w:jc w:val="center"/>
              <w:rPr>
                <w:iCs/>
                <w:sz w:val="20"/>
                <w:lang w:val="en-GB"/>
              </w:rPr>
            </w:pPr>
            <w:r w:rsidRPr="00125109">
              <w:rPr>
                <w:iCs/>
                <w:sz w:val="20"/>
                <w:lang w:val="en-GB"/>
              </w:rPr>
              <w:t>M (1)</w:t>
            </w:r>
          </w:p>
        </w:tc>
        <w:tc>
          <w:tcPr>
            <w:tcW w:w="1005" w:type="dxa"/>
          </w:tcPr>
          <w:p w14:paraId="50F23B43"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77D86310" w14:textId="77777777" w:rsidR="00555320" w:rsidRPr="00125109" w:rsidRDefault="00555320" w:rsidP="00555320">
            <w:pPr>
              <w:pStyle w:val="Tabelltext"/>
              <w:jc w:val="center"/>
              <w:rPr>
                <w:iCs/>
                <w:sz w:val="20"/>
                <w:lang w:val="en-GB"/>
              </w:rPr>
            </w:pPr>
            <w:r w:rsidRPr="00125109">
              <w:rPr>
                <w:iCs/>
                <w:sz w:val="20"/>
                <w:lang w:val="en-GB"/>
              </w:rPr>
              <w:t>2</w:t>
            </w:r>
          </w:p>
        </w:tc>
      </w:tr>
      <w:tr w:rsidR="00555320" w:rsidRPr="006B6E05" w14:paraId="009D608B" w14:textId="77777777" w:rsidTr="00A36ED7">
        <w:tc>
          <w:tcPr>
            <w:tcW w:w="3948" w:type="dxa"/>
          </w:tcPr>
          <w:p w14:paraId="6BB882F6" w14:textId="77777777" w:rsidR="00555320" w:rsidRPr="00FF3A29" w:rsidRDefault="00555320" w:rsidP="00555320">
            <w:pPr>
              <w:pStyle w:val="Tabelltext"/>
              <w:rPr>
                <w:sz w:val="20"/>
                <w:lang w:val="en-GB"/>
              </w:rPr>
            </w:pPr>
            <w:r w:rsidRPr="00FF3A29">
              <w:rPr>
                <w:sz w:val="20"/>
                <w:lang w:val="en-GB"/>
              </w:rPr>
              <w:lastRenderedPageBreak/>
              <w:t xml:space="preserve">HEVC/H.265 based TV service with PQ10 HDR (up to UHD, SFR/HFR)  </w:t>
            </w:r>
          </w:p>
        </w:tc>
        <w:tc>
          <w:tcPr>
            <w:tcW w:w="905" w:type="dxa"/>
          </w:tcPr>
          <w:p w14:paraId="2084F63B" w14:textId="77777777" w:rsidR="00555320" w:rsidRPr="00FF3A29" w:rsidRDefault="00555320" w:rsidP="00555320">
            <w:pPr>
              <w:pStyle w:val="Tabelltext"/>
              <w:jc w:val="center"/>
              <w:rPr>
                <w:sz w:val="20"/>
                <w:lang w:val="en-GB"/>
              </w:rPr>
            </w:pPr>
            <w:r w:rsidRPr="00FF3A29">
              <w:rPr>
                <w:sz w:val="20"/>
                <w:lang w:val="en-GB"/>
              </w:rPr>
              <w:t>0x20</w:t>
            </w:r>
          </w:p>
        </w:tc>
        <w:tc>
          <w:tcPr>
            <w:tcW w:w="1217" w:type="dxa"/>
          </w:tcPr>
          <w:p w14:paraId="27E6E76A" w14:textId="77777777" w:rsidR="00555320" w:rsidRPr="00125109" w:rsidRDefault="00555320" w:rsidP="00555320">
            <w:pPr>
              <w:pStyle w:val="Tabelltext"/>
              <w:jc w:val="center"/>
              <w:rPr>
                <w:iCs/>
                <w:sz w:val="20"/>
                <w:lang w:val="en-GB"/>
              </w:rPr>
            </w:pPr>
            <w:r w:rsidRPr="00125109">
              <w:rPr>
                <w:iCs/>
                <w:sz w:val="20"/>
                <w:lang w:val="en-GB"/>
              </w:rPr>
              <w:t>Mb Mr (2)</w:t>
            </w:r>
          </w:p>
        </w:tc>
        <w:tc>
          <w:tcPr>
            <w:tcW w:w="910" w:type="dxa"/>
          </w:tcPr>
          <w:p w14:paraId="604886E7" w14:textId="77777777" w:rsidR="00555320" w:rsidRPr="00125109" w:rsidRDefault="00555320" w:rsidP="00555320">
            <w:pPr>
              <w:pStyle w:val="Tabelltext"/>
              <w:jc w:val="center"/>
              <w:rPr>
                <w:iCs/>
                <w:sz w:val="20"/>
                <w:lang w:val="en-GB"/>
              </w:rPr>
            </w:pPr>
            <w:r w:rsidRPr="00125109">
              <w:rPr>
                <w:iCs/>
                <w:sz w:val="20"/>
                <w:lang w:val="en-GB"/>
              </w:rPr>
              <w:t>M (1)</w:t>
            </w:r>
          </w:p>
        </w:tc>
        <w:tc>
          <w:tcPr>
            <w:tcW w:w="1005" w:type="dxa"/>
          </w:tcPr>
          <w:p w14:paraId="596C2B00" w14:textId="77777777" w:rsidR="00555320" w:rsidRPr="00125109" w:rsidRDefault="00555320" w:rsidP="00555320">
            <w:pPr>
              <w:pStyle w:val="Tabelltext"/>
              <w:jc w:val="center"/>
              <w:rPr>
                <w:iCs/>
                <w:sz w:val="20"/>
                <w:lang w:val="en-GB"/>
              </w:rPr>
            </w:pPr>
            <w:r w:rsidRPr="00125109">
              <w:rPr>
                <w:iCs/>
                <w:sz w:val="20"/>
                <w:lang w:val="en-GB"/>
              </w:rPr>
              <w:t>TV</w:t>
            </w:r>
          </w:p>
        </w:tc>
        <w:tc>
          <w:tcPr>
            <w:tcW w:w="975" w:type="dxa"/>
          </w:tcPr>
          <w:p w14:paraId="25BA8C19" w14:textId="77777777" w:rsidR="00555320" w:rsidRPr="00125109" w:rsidRDefault="00555320" w:rsidP="00555320">
            <w:pPr>
              <w:pStyle w:val="Tabelltext"/>
              <w:jc w:val="center"/>
              <w:rPr>
                <w:iCs/>
                <w:sz w:val="20"/>
                <w:lang w:val="en-GB"/>
              </w:rPr>
            </w:pPr>
            <w:r w:rsidRPr="00125109">
              <w:rPr>
                <w:iCs/>
                <w:sz w:val="20"/>
                <w:lang w:val="en-GB"/>
              </w:rPr>
              <w:t>1</w:t>
            </w:r>
          </w:p>
        </w:tc>
      </w:tr>
      <w:tr w:rsidR="00555320" w:rsidRPr="006B6E05" w14:paraId="673EF1A1" w14:textId="77777777" w:rsidTr="00A36ED7">
        <w:tc>
          <w:tcPr>
            <w:tcW w:w="3948" w:type="dxa"/>
          </w:tcPr>
          <w:p w14:paraId="6910F64A" w14:textId="77777777" w:rsidR="00555320" w:rsidRPr="00125109" w:rsidRDefault="00555320" w:rsidP="00555320">
            <w:pPr>
              <w:pStyle w:val="Tabelltext"/>
              <w:rPr>
                <w:iCs/>
                <w:sz w:val="20"/>
                <w:lang w:val="en-GB"/>
              </w:rPr>
            </w:pPr>
            <w:r w:rsidRPr="00125109">
              <w:rPr>
                <w:iCs/>
                <w:sz w:val="20"/>
                <w:lang w:val="en-GB"/>
              </w:rPr>
              <w:t>Others</w:t>
            </w:r>
          </w:p>
        </w:tc>
        <w:tc>
          <w:tcPr>
            <w:tcW w:w="905" w:type="dxa"/>
          </w:tcPr>
          <w:p w14:paraId="4AC560DB" w14:textId="2B18279F"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1217" w:type="dxa"/>
          </w:tcPr>
          <w:p w14:paraId="11218196" w14:textId="77777777" w:rsidR="00555320" w:rsidRPr="00125109" w:rsidRDefault="00555320" w:rsidP="00555320">
            <w:pPr>
              <w:pStyle w:val="Tabelltext"/>
              <w:jc w:val="center"/>
              <w:rPr>
                <w:iCs/>
                <w:sz w:val="20"/>
                <w:lang w:val="en-GB"/>
              </w:rPr>
            </w:pPr>
          </w:p>
        </w:tc>
        <w:tc>
          <w:tcPr>
            <w:tcW w:w="910" w:type="dxa"/>
          </w:tcPr>
          <w:p w14:paraId="4D750AAB" w14:textId="77777777" w:rsidR="00555320" w:rsidRPr="00125109" w:rsidRDefault="00555320" w:rsidP="00555320">
            <w:pPr>
              <w:pStyle w:val="Tabelltext"/>
              <w:jc w:val="center"/>
              <w:rPr>
                <w:iCs/>
                <w:sz w:val="20"/>
                <w:lang w:val="en-GB"/>
              </w:rPr>
            </w:pPr>
            <w:r w:rsidRPr="00125109">
              <w:rPr>
                <w:iCs/>
                <w:sz w:val="20"/>
                <w:lang w:val="en-GB"/>
              </w:rPr>
              <w:t>O</w:t>
            </w:r>
          </w:p>
        </w:tc>
        <w:tc>
          <w:tcPr>
            <w:tcW w:w="1005" w:type="dxa"/>
          </w:tcPr>
          <w:p w14:paraId="1E271E49" w14:textId="00E4ED78" w:rsidR="00555320" w:rsidRPr="00125109" w:rsidRDefault="00125109" w:rsidP="00555320">
            <w:pPr>
              <w:pStyle w:val="Tabelltext"/>
              <w:jc w:val="center"/>
              <w:rPr>
                <w:iCs/>
                <w:sz w:val="20"/>
                <w:lang w:val="en-GB"/>
              </w:rPr>
            </w:pPr>
            <w:r>
              <w:rPr>
                <w:iCs/>
                <w:sz w:val="20"/>
                <w:lang w:val="en-GB"/>
              </w:rPr>
              <w:t>O</w:t>
            </w:r>
            <w:r w:rsidR="00555320" w:rsidRPr="00125109">
              <w:rPr>
                <w:iCs/>
                <w:sz w:val="20"/>
                <w:lang w:val="en-GB"/>
              </w:rPr>
              <w:t>thers</w:t>
            </w:r>
          </w:p>
        </w:tc>
        <w:tc>
          <w:tcPr>
            <w:tcW w:w="975" w:type="dxa"/>
          </w:tcPr>
          <w:p w14:paraId="5DC19A07" w14:textId="77777777" w:rsidR="00555320" w:rsidRPr="00125109" w:rsidRDefault="00555320" w:rsidP="00555320">
            <w:pPr>
              <w:pStyle w:val="Tabelltext"/>
              <w:jc w:val="center"/>
              <w:rPr>
                <w:iCs/>
                <w:sz w:val="20"/>
                <w:lang w:val="en-GB"/>
              </w:rPr>
            </w:pPr>
            <w:r w:rsidRPr="00125109">
              <w:rPr>
                <w:iCs/>
                <w:sz w:val="20"/>
                <w:lang w:val="en-GB"/>
              </w:rPr>
              <w:t>lowest</w:t>
            </w:r>
          </w:p>
        </w:tc>
      </w:tr>
      <w:tr w:rsidR="00555320" w:rsidRPr="00E17153" w14:paraId="393926FC" w14:textId="77777777" w:rsidTr="00A36ED7">
        <w:tc>
          <w:tcPr>
            <w:tcW w:w="8960" w:type="dxa"/>
            <w:gridSpan w:val="6"/>
          </w:tcPr>
          <w:p w14:paraId="74C8ADB0" w14:textId="77777777" w:rsidR="00555320" w:rsidRPr="00FF3A29" w:rsidRDefault="00555320" w:rsidP="00555320">
            <w:pPr>
              <w:pStyle w:val="Tabelltext"/>
              <w:rPr>
                <w:sz w:val="20"/>
                <w:lang w:val="en-GB"/>
              </w:rPr>
            </w:pPr>
            <w:r w:rsidRPr="00FF3A29">
              <w:rPr>
                <w:sz w:val="20"/>
                <w:lang w:val="en-GB"/>
              </w:rPr>
              <w:t>M; Mandatory, R; (Highly) Recommended, O; Optional item to support, Alt; minimum one among several options.</w:t>
            </w:r>
          </w:p>
          <w:p w14:paraId="51BC30F9" w14:textId="77777777" w:rsidR="00555320" w:rsidRPr="00FF3A29" w:rsidRDefault="00555320" w:rsidP="00555320">
            <w:pPr>
              <w:pStyle w:val="Tabelltext"/>
              <w:rPr>
                <w:sz w:val="20"/>
                <w:lang w:val="en-GB"/>
              </w:rPr>
            </w:pPr>
            <w:proofErr w:type="gramStart"/>
            <w:r w:rsidRPr="00FF3A29">
              <w:rPr>
                <w:sz w:val="20"/>
                <w:lang w:val="en-GB"/>
              </w:rPr>
              <w:t>Priority;</w:t>
            </w:r>
            <w:proofErr w:type="gramEnd"/>
            <w:r w:rsidRPr="00FF3A29">
              <w:rPr>
                <w:sz w:val="20"/>
                <w:lang w:val="en-GB"/>
              </w:rPr>
              <w:t xml:space="preserve"> lower value refers to higher priority.</w:t>
            </w:r>
          </w:p>
          <w:p w14:paraId="3BAF99FF" w14:textId="5D28E79D" w:rsidR="00555320" w:rsidRPr="00FF3A29" w:rsidRDefault="00555320" w:rsidP="00555320">
            <w:pPr>
              <w:pStyle w:val="Tabelltext"/>
              <w:keepNext/>
              <w:framePr w:w="7920" w:h="1980" w:hRule="exact" w:hSpace="141" w:wrap="auto" w:hAnchor="page" w:xAlign="center" w:yAlign="bottom"/>
              <w:rPr>
                <w:sz w:val="20"/>
                <w:lang w:val="en-GB"/>
              </w:rPr>
            </w:pPr>
            <w:r w:rsidRPr="00FF3A29">
              <w:rPr>
                <w:sz w:val="20"/>
                <w:lang w:val="en-GB"/>
              </w:rPr>
              <w:t xml:space="preserve">Note 1: Mandatory for NorDig HEVC IRDs, </w:t>
            </w:r>
            <w:r w:rsidRPr="00EF64FF">
              <w:rPr>
                <w:sz w:val="20"/>
                <w:lang w:val="en-GB"/>
              </w:rPr>
              <w:t>optional</w:t>
            </w:r>
            <w:r w:rsidR="00125109" w:rsidRPr="00EF64FF">
              <w:rPr>
                <w:sz w:val="20"/>
                <w:lang w:val="en-GB"/>
              </w:rPr>
              <w:t xml:space="preserve"> for </w:t>
            </w:r>
            <w:r w:rsidRPr="00EF64FF">
              <w:rPr>
                <w:sz w:val="20"/>
                <w:lang w:val="en-GB"/>
              </w:rPr>
              <w:t>IRDs</w:t>
            </w:r>
            <w:r w:rsidRPr="00FF3A29">
              <w:rPr>
                <w:sz w:val="20"/>
                <w:lang w:val="en-GB"/>
              </w:rPr>
              <w:t xml:space="preserve"> not supporting HEVC.</w:t>
            </w:r>
          </w:p>
          <w:p w14:paraId="5AB3A7CC" w14:textId="77777777" w:rsidR="00555320" w:rsidRPr="00FF3A29" w:rsidRDefault="00555320" w:rsidP="00555320">
            <w:pPr>
              <w:pStyle w:val="Tabelltext"/>
              <w:keepNext/>
              <w:framePr w:w="7920" w:h="1980" w:hRule="exact" w:hSpace="141" w:wrap="auto" w:hAnchor="page" w:xAlign="center" w:yAlign="bottom"/>
              <w:rPr>
                <w:sz w:val="20"/>
                <w:lang w:val="en-GB"/>
              </w:rPr>
            </w:pPr>
            <w:r w:rsidRPr="00FF3A29">
              <w:rPr>
                <w:sz w:val="20"/>
                <w:lang w:val="en-GB"/>
              </w:rPr>
              <w:t xml:space="preserve">Note 2: Used in addition to </w:t>
            </w:r>
            <w:proofErr w:type="spellStart"/>
            <w:r w:rsidRPr="00FF3A29">
              <w:rPr>
                <w:sz w:val="20"/>
                <w:lang w:val="en-GB"/>
              </w:rPr>
              <w:t>service_type</w:t>
            </w:r>
            <w:proofErr w:type="spellEnd"/>
            <w:r w:rsidRPr="00FF3A29">
              <w:rPr>
                <w:sz w:val="20"/>
                <w:lang w:val="en-GB"/>
              </w:rPr>
              <w:t xml:space="preserve"> to identify components’ complexity for a service. See section 12.3.6 for mandatory types for the NorDig HEVC IRD. </w:t>
            </w:r>
          </w:p>
        </w:tc>
      </w:tr>
    </w:tbl>
    <w:p w14:paraId="4052130D" w14:textId="2AAC1176" w:rsidR="00EB4575" w:rsidRDefault="00EB4575">
      <w:pPr>
        <w:pStyle w:val="Billedtekst"/>
        <w:rPr>
          <w:color w:val="auto"/>
        </w:rPr>
      </w:pPr>
      <w:bookmarkStart w:id="3882" w:name="_Ref184839446"/>
      <w:bookmarkStart w:id="3883" w:name="_Ref185268862"/>
      <w:r w:rsidRPr="00333840">
        <w:rPr>
          <w:color w:val="auto"/>
        </w:rPr>
        <w:t>Table</w:t>
      </w:r>
      <w:r w:rsidR="00713782">
        <w:rPr>
          <w:color w:val="auto"/>
        </w:rPr>
        <w:t xml:space="preserve"> </w:t>
      </w:r>
      <w:bookmarkEnd w:id="3882"/>
      <w:bookmarkEnd w:id="3883"/>
      <w:r w:rsidR="008A5911">
        <w:rPr>
          <w:color w:val="auto"/>
        </w:rPr>
        <w:t>12.1</w:t>
      </w:r>
      <w:r w:rsidRPr="00333840">
        <w:rPr>
          <w:color w:val="auto"/>
        </w:rPr>
        <w:t xml:space="preserve"> Overview of service types, service category groups and priority between the service types</w:t>
      </w:r>
      <w:r w:rsidR="008A5911">
        <w:rPr>
          <w:color w:val="auto"/>
        </w:rPr>
        <w:t>.</w:t>
      </w:r>
    </w:p>
    <w:p w14:paraId="27B1AF38" w14:textId="77777777" w:rsidR="00EB4575" w:rsidRPr="00333840" w:rsidRDefault="00EB4575">
      <w:pPr>
        <w:autoSpaceDE w:val="0"/>
        <w:autoSpaceDN w:val="0"/>
        <w:adjustRightInd w:val="0"/>
        <w:spacing w:after="0"/>
        <w:rPr>
          <w:rFonts w:ascii="Courier New" w:hAnsi="Courier New" w:cs="Courier New"/>
          <w:sz w:val="20"/>
          <w:szCs w:val="20"/>
          <w:lang w:eastAsia="nb-NO"/>
        </w:rPr>
      </w:pPr>
    </w:p>
    <w:p w14:paraId="669BB47C" w14:textId="77777777"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Informative: During migration period simulcasting of the content in (MPEG2) SDTV and in (MPEG4 AVC) HDTV may occur. Simulcasting may be under the same service (service_id) or on separate services (separate service_ids).</w:t>
      </w:r>
    </w:p>
    <w:p w14:paraId="7E67DB46" w14:textId="77777777" w:rsidR="00EB4575" w:rsidRPr="00333840" w:rsidRDefault="008F7D0E">
      <w:pPr>
        <w:pBdr>
          <w:top w:val="single" w:sz="4" w:space="1" w:color="auto"/>
          <w:left w:val="single" w:sz="4" w:space="4" w:color="auto"/>
          <w:bottom w:val="single" w:sz="4" w:space="1" w:color="auto"/>
          <w:right w:val="single" w:sz="4" w:space="4" w:color="auto"/>
        </w:pBdr>
        <w:rPr>
          <w:i/>
        </w:rPr>
      </w:pPr>
      <w:r w:rsidRPr="00333840">
        <w:rPr>
          <w:i/>
        </w:rPr>
        <w:t>For</w:t>
      </w:r>
      <w:r w:rsidR="00EB4575" w:rsidRPr="00333840">
        <w:rPr>
          <w:i/>
        </w:rPr>
        <w:t xml:space="preserve"> service simulcast</w:t>
      </w:r>
      <w:r w:rsidRPr="00333840">
        <w:rPr>
          <w:i/>
        </w:rPr>
        <w:t>ing</w:t>
      </w:r>
      <w:r w:rsidR="00EB4575" w:rsidRPr="00333840">
        <w:rPr>
          <w:i/>
        </w:rPr>
        <w:t xml:space="preserve"> on separate service_ids a linkage ‘NorDig Simulcast replacement service’ (linkage type 0x82) will be broadcasted from the SDTV version pointing to the HDTV version of the same service</w:t>
      </w:r>
      <w:r w:rsidR="009D33CA" w:rsidRPr="00333840">
        <w:rPr>
          <w:i/>
        </w:rPr>
        <w:t xml:space="preserve">, in order to </w:t>
      </w:r>
      <w:r w:rsidRPr="00333840">
        <w:rPr>
          <w:i/>
        </w:rPr>
        <w:t>help the IRD to know that these services are two versions of the “same” service/content,</w:t>
      </w:r>
    </w:p>
    <w:p w14:paraId="715411A6" w14:textId="31F9A1C3" w:rsidR="00B955B9" w:rsidRPr="00EF64FF" w:rsidRDefault="00B955B9" w:rsidP="00B955B9">
      <w:pPr>
        <w:pBdr>
          <w:top w:val="single" w:sz="4" w:space="1" w:color="auto"/>
          <w:left w:val="single" w:sz="4" w:space="4" w:color="auto"/>
          <w:bottom w:val="single" w:sz="4" w:space="1" w:color="auto"/>
          <w:right w:val="single" w:sz="4" w:space="4" w:color="auto"/>
        </w:pBdr>
        <w:rPr>
          <w:i/>
        </w:rPr>
      </w:pPr>
      <w:r w:rsidRPr="00333840">
        <w:rPr>
          <w:i/>
        </w:rPr>
        <w:t xml:space="preserve">The service types ‘Advanced </w:t>
      </w:r>
      <w:r w:rsidR="008A5911" w:rsidRPr="00333840">
        <w:rPr>
          <w:i/>
        </w:rPr>
        <w:t>codec-based</w:t>
      </w:r>
      <w:r w:rsidRPr="00333840">
        <w:rPr>
          <w:i/>
        </w:rPr>
        <w:t xml:space="preserve"> Radio service’ (0x0A), ‘advanced codec based SDTV service’ (0x16) and ‘advanced </w:t>
      </w:r>
      <w:proofErr w:type="gramStart"/>
      <w:r w:rsidRPr="00333840">
        <w:rPr>
          <w:i/>
        </w:rPr>
        <w:t>codec based</w:t>
      </w:r>
      <w:proofErr w:type="gramEnd"/>
      <w:r w:rsidRPr="00333840">
        <w:rPr>
          <w:i/>
        </w:rPr>
        <w:t xml:space="preserve"> HDTV service’ (0x19) will be used for </w:t>
      </w:r>
      <w:r w:rsidRPr="00EF64FF">
        <w:rPr>
          <w:i/>
        </w:rPr>
        <w:t xml:space="preserve">services </w:t>
      </w:r>
      <w:r w:rsidR="00125109" w:rsidRPr="00EF64FF">
        <w:rPr>
          <w:i/>
        </w:rPr>
        <w:t xml:space="preserve">where the </w:t>
      </w:r>
      <w:r w:rsidRPr="00EF64FF">
        <w:rPr>
          <w:i/>
        </w:rPr>
        <w:t>main component is an advanced codec stream.</w:t>
      </w:r>
      <w:r w:rsidR="00365F0C" w:rsidRPr="00EF64FF">
        <w:rPr>
          <w:i/>
        </w:rPr>
        <w:t xml:space="preserve"> </w:t>
      </w:r>
      <w:r w:rsidRPr="00EF64FF">
        <w:rPr>
          <w:i/>
        </w:rPr>
        <w:t xml:space="preserve">For TV services the main component is the video stream while for Radio services the main component is the audio stream. These service types will be used when it is not desirable that an </w:t>
      </w:r>
      <w:r w:rsidR="001E4F53" w:rsidRPr="00EF64FF">
        <w:rPr>
          <w:i/>
        </w:rPr>
        <w:t xml:space="preserve">old MPEG2 </w:t>
      </w:r>
      <w:r w:rsidRPr="00EF64FF">
        <w:rPr>
          <w:i/>
        </w:rPr>
        <w:t xml:space="preserve">only IRD install and list a MPEG4 service. </w:t>
      </w:r>
    </w:p>
    <w:p w14:paraId="44FAD857" w14:textId="35D58A43" w:rsidR="00125109" w:rsidRPr="00EF64FF" w:rsidRDefault="00125109" w:rsidP="00125109">
      <w:pPr>
        <w:pBdr>
          <w:top w:val="single" w:sz="4" w:space="1" w:color="auto"/>
          <w:left w:val="single" w:sz="4" w:space="4" w:color="auto"/>
          <w:bottom w:val="single" w:sz="4" w:space="1" w:color="auto"/>
          <w:right w:val="single" w:sz="4" w:space="4" w:color="auto"/>
        </w:pBdr>
        <w:rPr>
          <w:i/>
        </w:rPr>
      </w:pPr>
      <w:r w:rsidRPr="00EF64FF">
        <w:rPr>
          <w:i/>
        </w:rPr>
        <w:t>The service type ‘digital TV service</w:t>
      </w:r>
      <w:proofErr w:type="gramStart"/>
      <w:r w:rsidRPr="00EF64FF">
        <w:rPr>
          <w:i/>
        </w:rPr>
        <w:t>’‘</w:t>
      </w:r>
      <w:proofErr w:type="gramEnd"/>
      <w:r w:rsidRPr="00EF64FF">
        <w:rPr>
          <w:i/>
        </w:rPr>
        <w:t>(0x01) will be used for services including MPEG-2 video stream. It may also be used for service simulcasting MPEG2 and MPEG4 AVC video and for services only including MPEG-4 AVC video. All IRDs will install service type ‘digital TV service’</w:t>
      </w:r>
      <w:r w:rsidRPr="00EF64FF" w:rsidDel="000F5CD3">
        <w:rPr>
          <w:i/>
        </w:rPr>
        <w:t xml:space="preserve"> </w:t>
      </w:r>
      <w:r w:rsidRPr="00EF64FF">
        <w:rPr>
          <w:i/>
        </w:rPr>
        <w:t>(0x01). This service type (0x01) may</w:t>
      </w:r>
      <w:r w:rsidR="00EF64FF" w:rsidRPr="00EF64FF">
        <w:rPr>
          <w:i/>
        </w:rPr>
        <w:t xml:space="preserve"> </w:t>
      </w:r>
      <w:r w:rsidRPr="00EF64FF">
        <w:rPr>
          <w:i/>
        </w:rPr>
        <w:t>be used for a service that only includes MPEG-4 AVC video when it is desirable that an old MPEG2 only IRD installs and lists a service (even if old MPEG2 only IRD cannot decode the video, used for promotion purpose).</w:t>
      </w:r>
    </w:p>
    <w:p w14:paraId="5177888F" w14:textId="664A5E84" w:rsidR="00EB4575" w:rsidRPr="00333840" w:rsidRDefault="00125109" w:rsidP="00125109">
      <w:pPr>
        <w:pBdr>
          <w:top w:val="single" w:sz="4" w:space="1" w:color="auto"/>
          <w:left w:val="single" w:sz="4" w:space="4" w:color="auto"/>
          <w:bottom w:val="single" w:sz="4" w:space="1" w:color="auto"/>
          <w:right w:val="single" w:sz="4" w:space="4" w:color="auto"/>
        </w:pBdr>
        <w:rPr>
          <w:i/>
        </w:rPr>
      </w:pPr>
      <w:r w:rsidRPr="00EF64FF">
        <w:rPr>
          <w:i/>
        </w:rPr>
        <w:t xml:space="preserve">The logical channel number </w:t>
      </w:r>
      <w:r w:rsidRPr="00EF64FF">
        <w:rPr>
          <w:b/>
          <w:i/>
          <w:color w:val="FF0000"/>
        </w:rPr>
        <w:t>shall</w:t>
      </w:r>
      <w:r w:rsidRPr="00EF64FF">
        <w:rPr>
          <w:i/>
        </w:rPr>
        <w:t>, as far as possible, be unique within each original network id for each service type category (TV, Radio and Others).</w:t>
      </w:r>
      <w:r w:rsidR="00EB4575" w:rsidRPr="00333840">
        <w:rPr>
          <w:i/>
        </w:rPr>
        <w:t xml:space="preserve"> </w:t>
      </w:r>
    </w:p>
    <w:p w14:paraId="71BEBC00" w14:textId="77777777" w:rsidR="00EB4575" w:rsidRPr="00333840" w:rsidRDefault="00EB4575" w:rsidP="00F81381">
      <w:pPr>
        <w:pStyle w:val="Overskrift3"/>
      </w:pPr>
      <w:bookmarkStart w:id="3884" w:name="_Ref168919582"/>
      <w:bookmarkStart w:id="3885" w:name="_Toc184615052"/>
      <w:bookmarkStart w:id="3886" w:name="_Ref184839682"/>
      <w:bookmarkStart w:id="3887" w:name="_Ref185268722"/>
      <w:bookmarkStart w:id="3888" w:name="_Toc200727453"/>
      <w:bookmarkStart w:id="3889" w:name="_Toc200728244"/>
      <w:bookmarkStart w:id="3890" w:name="_Toc200729037"/>
      <w:bookmarkStart w:id="3891" w:name="_Toc201422902"/>
      <w:bookmarkStart w:id="3892" w:name="_Toc232171937"/>
      <w:bookmarkStart w:id="3893" w:name="_Toc232173013"/>
      <w:bookmarkStart w:id="3894" w:name="_Toc232177464"/>
      <w:bookmarkStart w:id="3895" w:name="_Toc256420001"/>
      <w:bookmarkStart w:id="3896" w:name="_Toc265440897"/>
      <w:bookmarkStart w:id="3897" w:name="_Toc338613856"/>
      <w:bookmarkStart w:id="3898" w:name="_Toc342658024"/>
      <w:bookmarkStart w:id="3899" w:name="_Toc342659602"/>
      <w:bookmarkStart w:id="3900" w:name="_Toc392073928"/>
      <w:bookmarkStart w:id="3901" w:name="_Toc392075581"/>
      <w:r w:rsidRPr="00333840">
        <w:t>Service Categories</w:t>
      </w:r>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p>
    <w:p w14:paraId="3D3F34FA" w14:textId="5F1B4B56" w:rsidR="00EB4575" w:rsidRPr="00EF64FF" w:rsidRDefault="00EB4575">
      <w:r w:rsidRPr="00333840">
        <w:t xml:space="preserve">The services are </w:t>
      </w:r>
      <w:r w:rsidRPr="00EF64FF">
        <w:t>group</w:t>
      </w:r>
      <w:r w:rsidR="00DE79E5" w:rsidRPr="00EF64FF">
        <w:t>ed</w:t>
      </w:r>
      <w:r w:rsidRPr="00EF64FF">
        <w:t xml:space="preserve"> </w:t>
      </w:r>
      <w:r w:rsidR="00125109" w:rsidRPr="00EF64FF">
        <w:t xml:space="preserve">inside the IRD </w:t>
      </w:r>
      <w:r w:rsidRPr="00EF64FF">
        <w:t xml:space="preserve">into three service type </w:t>
      </w:r>
      <w:r w:rsidR="002F7EDF" w:rsidRPr="00EF64FF">
        <w:t>categories:</w:t>
      </w:r>
      <w:r w:rsidRPr="00EF64FF">
        <w:t xml:space="preserve"> TV (1), Radio (2) and Others/data (3) services:</w:t>
      </w:r>
    </w:p>
    <w:p w14:paraId="3CE020BB" w14:textId="7D7A1B36" w:rsidR="00EB4575" w:rsidRPr="00EF64FF" w:rsidRDefault="00EB4575" w:rsidP="00555320">
      <w:pPr>
        <w:numPr>
          <w:ilvl w:val="0"/>
          <w:numId w:val="16"/>
        </w:numPr>
      </w:pPr>
      <w:r w:rsidRPr="00EF64FF">
        <w:t xml:space="preserve">TV </w:t>
      </w:r>
      <w:r w:rsidR="00555320" w:rsidRPr="00EF64FF">
        <w:t>category includes services with service type</w:t>
      </w:r>
      <w:r w:rsidR="00125109" w:rsidRPr="00EF64FF">
        <w:t>:</w:t>
      </w:r>
      <w:r w:rsidR="00555320" w:rsidRPr="00EF64FF">
        <w:t xml:space="preserve"> 0x01 digital (MPEG-2) TV service, 0x16 </w:t>
      </w:r>
      <w:r w:rsidR="00555320" w:rsidRPr="00EF64FF">
        <w:rPr>
          <w:sz w:val="20"/>
        </w:rPr>
        <w:t>AVC/H.264</w:t>
      </w:r>
      <w:r w:rsidR="00555320" w:rsidRPr="00EF64FF">
        <w:t xml:space="preserve"> SDTV service,0x19 </w:t>
      </w:r>
      <w:r w:rsidR="00555320" w:rsidRPr="00EF64FF">
        <w:rPr>
          <w:sz w:val="20"/>
        </w:rPr>
        <w:t xml:space="preserve">AVC/H.264 </w:t>
      </w:r>
      <w:r w:rsidR="00555320" w:rsidRPr="00EF64FF">
        <w:t>HDTV service</w:t>
      </w:r>
      <w:r w:rsidR="00125109" w:rsidRPr="00EF64FF">
        <w:t>,</w:t>
      </w:r>
      <w:r w:rsidR="00555320" w:rsidRPr="00EF64FF">
        <w:t xml:space="preserve"> 0x1F HEVC/H.265 based HD/UHDTV service and 0x20 HEVC/H.265 based UHDTV HDR service.  </w:t>
      </w:r>
    </w:p>
    <w:p w14:paraId="7D546B77" w14:textId="6380D2DC" w:rsidR="00EB4575" w:rsidRPr="00EF64FF" w:rsidRDefault="00EB4575" w:rsidP="00FB7BFF">
      <w:pPr>
        <w:numPr>
          <w:ilvl w:val="0"/>
          <w:numId w:val="16"/>
        </w:numPr>
      </w:pPr>
      <w:r w:rsidRPr="00EF64FF">
        <w:t>Radio category includes services with service type</w:t>
      </w:r>
      <w:r w:rsidR="00125109" w:rsidRPr="00EF64FF">
        <w:t>:</w:t>
      </w:r>
      <w:r w:rsidRPr="00EF64FF">
        <w:t xml:space="preserve"> 0x02 digital radio sound service and 0x0A advanced codec digital radio sound service.  </w:t>
      </w:r>
    </w:p>
    <w:p w14:paraId="2AABA3A7" w14:textId="77777777" w:rsidR="00EB4575" w:rsidRPr="00EF64FF" w:rsidRDefault="00EB4575" w:rsidP="00FB7BFF">
      <w:pPr>
        <w:numPr>
          <w:ilvl w:val="0"/>
          <w:numId w:val="16"/>
        </w:numPr>
      </w:pPr>
      <w:r w:rsidRPr="00EF64FF">
        <w:t xml:space="preserve">Others/(data) category includes all other service types that are not included in TV (1) and Radio (2) categories. </w:t>
      </w:r>
    </w:p>
    <w:p w14:paraId="4C138F20" w14:textId="4033B62B" w:rsidR="00AC5B05" w:rsidRPr="00AC5B05" w:rsidRDefault="00AC5B05" w:rsidP="00AC5B05">
      <w:pPr>
        <w:rPr>
          <w:i/>
        </w:rPr>
      </w:pPr>
      <w:r w:rsidRPr="00EF64FF">
        <w:t xml:space="preserve">The NorDig IRD </w:t>
      </w:r>
      <w:r w:rsidRPr="00EF64FF">
        <w:rPr>
          <w:b/>
          <w:color w:val="FF0000"/>
        </w:rPr>
        <w:t>shall</w:t>
      </w:r>
      <w:r w:rsidRPr="00EF64FF">
        <w:t xml:space="preserve"> during installation of services create a common service list for each category (i.e. all 0x01, 0x16, 0x19, 0x1F and 0x20 within same TV category list and so on for the Radio and Other/data categories).</w:t>
      </w:r>
      <w:r w:rsidRPr="00FF3A29">
        <w:t xml:space="preserve"> </w:t>
      </w:r>
    </w:p>
    <w:p w14:paraId="68A625E3" w14:textId="4C59D228" w:rsidR="00555320" w:rsidRPr="00333840" w:rsidRDefault="00EB4575" w:rsidP="00555320">
      <w:pPr>
        <w:pBdr>
          <w:top w:val="single" w:sz="4" w:space="1" w:color="auto"/>
          <w:left w:val="single" w:sz="4" w:space="4" w:color="auto"/>
          <w:bottom w:val="single" w:sz="4" w:space="1" w:color="auto"/>
          <w:right w:val="single" w:sz="4" w:space="4" w:color="auto"/>
        </w:pBdr>
        <w:rPr>
          <w:i/>
        </w:rPr>
      </w:pPr>
      <w:r w:rsidRPr="00FF3A29">
        <w:rPr>
          <w:i/>
        </w:rPr>
        <w:lastRenderedPageBreak/>
        <w:t xml:space="preserve">Informative: </w:t>
      </w:r>
      <w:r w:rsidR="00555320" w:rsidRPr="00FF3A29">
        <w:rPr>
          <w:i/>
        </w:rPr>
        <w:t>These categories enable the IRD to create a common TV category service list for all TV service types (0x01, 0x16, 0x19, 0x1F and 0x20) and similar for Radio</w:t>
      </w:r>
      <w:r w:rsidR="00555320" w:rsidRPr="00333840">
        <w:rPr>
          <w:i/>
        </w:rPr>
        <w:t xml:space="preserve"> and Other/data service lists.</w:t>
      </w:r>
    </w:p>
    <w:p w14:paraId="3518BC09" w14:textId="587667CD" w:rsidR="0013474D" w:rsidRDefault="0013474D" w:rsidP="009D33CA">
      <w:bookmarkStart w:id="3902" w:name="_Toc201422641"/>
      <w:bookmarkStart w:id="3903" w:name="_Toc201422903"/>
      <w:bookmarkStart w:id="3904" w:name="_Toc184615053"/>
      <w:bookmarkStart w:id="3905" w:name="_Toc200727454"/>
      <w:bookmarkStart w:id="3906" w:name="_Toc200728245"/>
      <w:bookmarkStart w:id="3907" w:name="_Toc200729038"/>
      <w:bookmarkStart w:id="3908" w:name="_Toc201422904"/>
      <w:bookmarkStart w:id="3909" w:name="_Toc232171938"/>
      <w:bookmarkStart w:id="3910" w:name="_Toc232173014"/>
      <w:bookmarkStart w:id="3911" w:name="_Toc232177465"/>
      <w:bookmarkEnd w:id="3902"/>
      <w:bookmarkEnd w:id="3903"/>
    </w:p>
    <w:p w14:paraId="10F2809C" w14:textId="01602B6A" w:rsidR="00EB4575" w:rsidRDefault="00EB4575" w:rsidP="00F81381">
      <w:pPr>
        <w:pStyle w:val="Overskrift3"/>
      </w:pPr>
      <w:bookmarkStart w:id="3912" w:name="_Toc256420002"/>
      <w:bookmarkStart w:id="3913" w:name="_Toc265440898"/>
      <w:bookmarkStart w:id="3914" w:name="_Toc338613857"/>
      <w:bookmarkStart w:id="3915" w:name="_Toc342658025"/>
      <w:bookmarkStart w:id="3916" w:name="_Toc342659603"/>
      <w:bookmarkStart w:id="3917" w:name="_Toc392073929"/>
      <w:bookmarkStart w:id="3918" w:name="_Toc392075582"/>
      <w:bookmarkStart w:id="3919" w:name="_Ref528412713"/>
      <w:r w:rsidRPr="00333840">
        <w:t>Used PSI/SI descriptors</w:t>
      </w:r>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p>
    <w:tbl>
      <w:tblPr>
        <w:tblpPr w:leftFromText="141" w:rightFromText="141" w:vertAnchor="text" w:tblpXSpec="center" w:tblpY="1"/>
        <w:tblOverlap w:val="never"/>
        <w:tblW w:w="943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555320" w:rsidRPr="00B43F99" w14:paraId="015D2086" w14:textId="77777777" w:rsidTr="00D13632">
        <w:trPr>
          <w:cantSplit/>
          <w:trHeight w:val="143"/>
        </w:trPr>
        <w:tc>
          <w:tcPr>
            <w:tcW w:w="3419" w:type="dxa"/>
            <w:shd w:val="clear" w:color="auto" w:fill="D9D9D9" w:themeFill="background1" w:themeFillShade="D9"/>
          </w:tcPr>
          <w:p w14:paraId="4ACC2DFA" w14:textId="77777777" w:rsidR="00555320" w:rsidRPr="00B43F99" w:rsidRDefault="00555320" w:rsidP="00D13632">
            <w:pPr>
              <w:pStyle w:val="Tabell"/>
              <w:rPr>
                <w:b/>
                <w:bCs/>
                <w:color w:val="auto"/>
                <w:sz w:val="20"/>
              </w:rPr>
            </w:pPr>
            <w:r w:rsidRPr="00B43F99">
              <w:rPr>
                <w:b/>
                <w:bCs/>
                <w:color w:val="auto"/>
                <w:sz w:val="20"/>
              </w:rPr>
              <w:t>Descriptor</w:t>
            </w:r>
          </w:p>
        </w:tc>
        <w:tc>
          <w:tcPr>
            <w:tcW w:w="993" w:type="dxa"/>
            <w:shd w:val="clear" w:color="auto" w:fill="D9D9D9" w:themeFill="background1" w:themeFillShade="D9"/>
          </w:tcPr>
          <w:p w14:paraId="160CBC3F" w14:textId="77777777" w:rsidR="00555320" w:rsidRPr="00B43F99" w:rsidRDefault="00555320" w:rsidP="00D13632">
            <w:pPr>
              <w:pStyle w:val="Tabell"/>
              <w:jc w:val="center"/>
              <w:rPr>
                <w:b/>
                <w:bCs/>
                <w:color w:val="auto"/>
                <w:sz w:val="20"/>
              </w:rPr>
            </w:pPr>
            <w:r w:rsidRPr="00B43F99">
              <w:rPr>
                <w:b/>
                <w:bCs/>
                <w:color w:val="auto"/>
                <w:sz w:val="20"/>
              </w:rPr>
              <w:t>Tag value</w:t>
            </w:r>
          </w:p>
        </w:tc>
        <w:tc>
          <w:tcPr>
            <w:tcW w:w="850" w:type="dxa"/>
            <w:shd w:val="clear" w:color="auto" w:fill="D9D9D9" w:themeFill="background1" w:themeFillShade="D9"/>
          </w:tcPr>
          <w:p w14:paraId="019E69FF" w14:textId="77777777" w:rsidR="00555320" w:rsidRPr="00B43F99" w:rsidRDefault="00555320" w:rsidP="00D13632">
            <w:pPr>
              <w:pStyle w:val="Tabell"/>
              <w:jc w:val="center"/>
              <w:rPr>
                <w:b/>
                <w:bCs/>
                <w:color w:val="auto"/>
                <w:sz w:val="20"/>
              </w:rPr>
            </w:pPr>
            <w:r w:rsidRPr="00B43F99">
              <w:rPr>
                <w:b/>
                <w:bCs/>
                <w:color w:val="auto"/>
                <w:sz w:val="20"/>
              </w:rPr>
              <w:t>NIT (3)</w:t>
            </w:r>
          </w:p>
        </w:tc>
        <w:tc>
          <w:tcPr>
            <w:tcW w:w="567" w:type="dxa"/>
            <w:shd w:val="clear" w:color="auto" w:fill="D9D9D9" w:themeFill="background1" w:themeFillShade="D9"/>
          </w:tcPr>
          <w:p w14:paraId="35551C73" w14:textId="77777777" w:rsidR="00555320" w:rsidRPr="00B43F99" w:rsidRDefault="00555320" w:rsidP="00D13632">
            <w:pPr>
              <w:pStyle w:val="Tabell"/>
              <w:jc w:val="center"/>
              <w:rPr>
                <w:b/>
                <w:bCs/>
                <w:color w:val="auto"/>
                <w:sz w:val="20"/>
              </w:rPr>
            </w:pPr>
            <w:r w:rsidRPr="00B43F99">
              <w:rPr>
                <w:b/>
                <w:bCs/>
                <w:color w:val="auto"/>
                <w:sz w:val="20"/>
              </w:rPr>
              <w:t>BAT</w:t>
            </w:r>
          </w:p>
        </w:tc>
        <w:tc>
          <w:tcPr>
            <w:tcW w:w="760" w:type="dxa"/>
            <w:shd w:val="clear" w:color="auto" w:fill="D9D9D9" w:themeFill="background1" w:themeFillShade="D9"/>
          </w:tcPr>
          <w:p w14:paraId="1D314631" w14:textId="77777777" w:rsidR="00555320" w:rsidRPr="00B43F99" w:rsidRDefault="00555320" w:rsidP="00D13632">
            <w:pPr>
              <w:pStyle w:val="Tabell"/>
              <w:jc w:val="center"/>
              <w:rPr>
                <w:b/>
                <w:bCs/>
                <w:color w:val="auto"/>
                <w:sz w:val="20"/>
              </w:rPr>
            </w:pPr>
            <w:r w:rsidRPr="00B43F99">
              <w:rPr>
                <w:b/>
                <w:bCs/>
                <w:color w:val="auto"/>
                <w:sz w:val="20"/>
              </w:rPr>
              <w:t>SDT</w:t>
            </w:r>
          </w:p>
        </w:tc>
        <w:tc>
          <w:tcPr>
            <w:tcW w:w="751" w:type="dxa"/>
            <w:shd w:val="clear" w:color="auto" w:fill="D9D9D9" w:themeFill="background1" w:themeFillShade="D9"/>
          </w:tcPr>
          <w:p w14:paraId="065E7FB0" w14:textId="77777777" w:rsidR="00555320" w:rsidRPr="00B43F99" w:rsidRDefault="00555320" w:rsidP="00D13632">
            <w:pPr>
              <w:pStyle w:val="Tabell"/>
              <w:jc w:val="center"/>
              <w:rPr>
                <w:b/>
                <w:bCs/>
                <w:color w:val="auto"/>
                <w:sz w:val="20"/>
              </w:rPr>
            </w:pPr>
            <w:r w:rsidRPr="00B43F99">
              <w:rPr>
                <w:b/>
                <w:bCs/>
                <w:color w:val="auto"/>
                <w:sz w:val="20"/>
              </w:rPr>
              <w:t>EIT</w:t>
            </w:r>
          </w:p>
        </w:tc>
        <w:tc>
          <w:tcPr>
            <w:tcW w:w="708" w:type="dxa"/>
            <w:shd w:val="clear" w:color="auto" w:fill="D9D9D9" w:themeFill="background1" w:themeFillShade="D9"/>
          </w:tcPr>
          <w:p w14:paraId="72552F68" w14:textId="77777777" w:rsidR="00555320" w:rsidRPr="00B43F99" w:rsidRDefault="00555320" w:rsidP="00D13632">
            <w:pPr>
              <w:pStyle w:val="Tabell"/>
              <w:jc w:val="center"/>
              <w:rPr>
                <w:b/>
                <w:bCs/>
                <w:color w:val="auto"/>
                <w:sz w:val="20"/>
              </w:rPr>
            </w:pPr>
            <w:r w:rsidRPr="00B43F99">
              <w:rPr>
                <w:b/>
                <w:bCs/>
                <w:color w:val="auto"/>
                <w:sz w:val="20"/>
              </w:rPr>
              <w:t>TOT/ TDT</w:t>
            </w:r>
          </w:p>
        </w:tc>
        <w:tc>
          <w:tcPr>
            <w:tcW w:w="678" w:type="dxa"/>
            <w:shd w:val="clear" w:color="auto" w:fill="D9D9D9" w:themeFill="background1" w:themeFillShade="D9"/>
          </w:tcPr>
          <w:p w14:paraId="49088E45" w14:textId="77777777" w:rsidR="00555320" w:rsidRPr="00B43F99" w:rsidRDefault="00555320" w:rsidP="00D13632">
            <w:pPr>
              <w:pStyle w:val="Tabell"/>
              <w:jc w:val="center"/>
              <w:rPr>
                <w:b/>
                <w:bCs/>
                <w:color w:val="auto"/>
                <w:sz w:val="20"/>
              </w:rPr>
            </w:pPr>
            <w:r w:rsidRPr="00B43F99">
              <w:rPr>
                <w:b/>
                <w:bCs/>
                <w:color w:val="auto"/>
                <w:sz w:val="20"/>
              </w:rPr>
              <w:t>CAT</w:t>
            </w:r>
          </w:p>
        </w:tc>
        <w:tc>
          <w:tcPr>
            <w:tcW w:w="709" w:type="dxa"/>
            <w:shd w:val="clear" w:color="auto" w:fill="D9D9D9" w:themeFill="background1" w:themeFillShade="D9"/>
          </w:tcPr>
          <w:p w14:paraId="6846DB6F" w14:textId="77777777" w:rsidR="00555320" w:rsidRPr="00B43F99" w:rsidRDefault="00555320" w:rsidP="00D13632">
            <w:pPr>
              <w:pStyle w:val="Tabell"/>
              <w:jc w:val="center"/>
              <w:rPr>
                <w:b/>
                <w:bCs/>
                <w:color w:val="auto"/>
                <w:sz w:val="20"/>
              </w:rPr>
            </w:pPr>
            <w:r w:rsidRPr="00B43F99">
              <w:rPr>
                <w:b/>
                <w:bCs/>
                <w:color w:val="auto"/>
                <w:sz w:val="20"/>
              </w:rPr>
              <w:t>PMT</w:t>
            </w:r>
          </w:p>
        </w:tc>
      </w:tr>
      <w:tr w:rsidR="00555320" w:rsidRPr="00B43F99" w14:paraId="1AFBC925" w14:textId="77777777" w:rsidTr="00D13632">
        <w:trPr>
          <w:cantSplit/>
        </w:trPr>
        <w:tc>
          <w:tcPr>
            <w:tcW w:w="3419" w:type="dxa"/>
          </w:tcPr>
          <w:p w14:paraId="1B36359E" w14:textId="77777777" w:rsidR="00555320" w:rsidRPr="00B43F99" w:rsidRDefault="00555320" w:rsidP="00D13632">
            <w:pPr>
              <w:pStyle w:val="Tabell"/>
              <w:rPr>
                <w:color w:val="auto"/>
                <w:sz w:val="20"/>
              </w:rPr>
            </w:pPr>
            <w:proofErr w:type="spellStart"/>
            <w:r w:rsidRPr="00B43F99">
              <w:rPr>
                <w:color w:val="auto"/>
                <w:sz w:val="20"/>
              </w:rPr>
              <w:t>audio_stream_descriptor</w:t>
            </w:r>
            <w:proofErr w:type="spellEnd"/>
          </w:p>
        </w:tc>
        <w:tc>
          <w:tcPr>
            <w:tcW w:w="993" w:type="dxa"/>
          </w:tcPr>
          <w:p w14:paraId="09B3AE2B" w14:textId="77777777" w:rsidR="00555320" w:rsidRPr="00B43F99" w:rsidRDefault="00555320" w:rsidP="00D13632">
            <w:pPr>
              <w:pStyle w:val="Tabell"/>
              <w:jc w:val="center"/>
              <w:rPr>
                <w:color w:val="auto"/>
                <w:sz w:val="20"/>
              </w:rPr>
            </w:pPr>
            <w:r w:rsidRPr="00B43F99">
              <w:rPr>
                <w:color w:val="auto"/>
                <w:sz w:val="20"/>
              </w:rPr>
              <w:t>0x03</w:t>
            </w:r>
          </w:p>
        </w:tc>
        <w:tc>
          <w:tcPr>
            <w:tcW w:w="850" w:type="dxa"/>
          </w:tcPr>
          <w:p w14:paraId="4D2D4AD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D9CDBD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5A9C63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D268F1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B4C2E0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48EF075"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AAB5C2B" w14:textId="77777777" w:rsidR="00555320" w:rsidRPr="00B43F99" w:rsidRDefault="00555320" w:rsidP="00D13632">
            <w:pPr>
              <w:pStyle w:val="Tabell"/>
              <w:jc w:val="center"/>
              <w:rPr>
                <w:color w:val="auto"/>
                <w:sz w:val="20"/>
              </w:rPr>
            </w:pPr>
            <w:r w:rsidRPr="00B43F99">
              <w:rPr>
                <w:color w:val="auto"/>
                <w:sz w:val="20"/>
              </w:rPr>
              <w:t>mb Or</w:t>
            </w:r>
          </w:p>
        </w:tc>
      </w:tr>
      <w:tr w:rsidR="00555320" w:rsidRPr="00B43F99" w14:paraId="5A8ED00D" w14:textId="77777777" w:rsidTr="00D13632">
        <w:trPr>
          <w:cantSplit/>
        </w:trPr>
        <w:tc>
          <w:tcPr>
            <w:tcW w:w="3419" w:type="dxa"/>
          </w:tcPr>
          <w:p w14:paraId="48605D18" w14:textId="77777777" w:rsidR="00555320" w:rsidRPr="00B43F99" w:rsidRDefault="00555320" w:rsidP="00D13632">
            <w:pPr>
              <w:pStyle w:val="Tabell"/>
              <w:rPr>
                <w:color w:val="auto"/>
                <w:sz w:val="20"/>
              </w:rPr>
            </w:pPr>
            <w:proofErr w:type="spellStart"/>
            <w:r w:rsidRPr="00B43F99">
              <w:rPr>
                <w:color w:val="auto"/>
                <w:sz w:val="20"/>
              </w:rPr>
              <w:t>target_background_grid_descriptor</w:t>
            </w:r>
            <w:proofErr w:type="spellEnd"/>
          </w:p>
        </w:tc>
        <w:tc>
          <w:tcPr>
            <w:tcW w:w="993" w:type="dxa"/>
          </w:tcPr>
          <w:p w14:paraId="33E03497" w14:textId="77777777" w:rsidR="00555320" w:rsidRPr="00B43F99" w:rsidRDefault="00555320" w:rsidP="00D13632">
            <w:pPr>
              <w:pStyle w:val="Tabell"/>
              <w:jc w:val="center"/>
              <w:rPr>
                <w:color w:val="auto"/>
                <w:sz w:val="20"/>
              </w:rPr>
            </w:pPr>
            <w:r w:rsidRPr="00B43F99">
              <w:rPr>
                <w:color w:val="auto"/>
                <w:sz w:val="20"/>
              </w:rPr>
              <w:t>0x07</w:t>
            </w:r>
          </w:p>
        </w:tc>
        <w:tc>
          <w:tcPr>
            <w:tcW w:w="850" w:type="dxa"/>
          </w:tcPr>
          <w:p w14:paraId="3B4E5AA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47F86B5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039FA8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6B4D3A20"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CBBCE1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BDE3AE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37873F29" w14:textId="77777777" w:rsidR="00555320" w:rsidRPr="00B43F99" w:rsidRDefault="00555320" w:rsidP="00D13632">
            <w:pPr>
              <w:pStyle w:val="Tabell"/>
              <w:jc w:val="center"/>
              <w:rPr>
                <w:color w:val="auto"/>
                <w:sz w:val="20"/>
              </w:rPr>
            </w:pPr>
            <w:r w:rsidRPr="00B43F99">
              <w:rPr>
                <w:color w:val="auto"/>
                <w:sz w:val="20"/>
              </w:rPr>
              <w:t>Ob Or</w:t>
            </w:r>
          </w:p>
        </w:tc>
      </w:tr>
      <w:tr w:rsidR="00555320" w:rsidRPr="00B43F99" w14:paraId="69CD477F" w14:textId="77777777" w:rsidTr="00D13632">
        <w:trPr>
          <w:cantSplit/>
        </w:trPr>
        <w:tc>
          <w:tcPr>
            <w:tcW w:w="3419" w:type="dxa"/>
          </w:tcPr>
          <w:p w14:paraId="33D0597E" w14:textId="77777777" w:rsidR="00555320" w:rsidRPr="00B43F99" w:rsidRDefault="00555320" w:rsidP="00D13632">
            <w:pPr>
              <w:pStyle w:val="Tabell"/>
              <w:rPr>
                <w:color w:val="auto"/>
                <w:sz w:val="20"/>
              </w:rPr>
            </w:pPr>
            <w:proofErr w:type="spellStart"/>
            <w:r w:rsidRPr="00B43F99">
              <w:rPr>
                <w:color w:val="auto"/>
                <w:sz w:val="20"/>
              </w:rPr>
              <w:t>video_window_descriptor</w:t>
            </w:r>
            <w:proofErr w:type="spellEnd"/>
          </w:p>
        </w:tc>
        <w:tc>
          <w:tcPr>
            <w:tcW w:w="993" w:type="dxa"/>
          </w:tcPr>
          <w:p w14:paraId="5B05F749" w14:textId="77777777" w:rsidR="00555320" w:rsidRPr="00B43F99" w:rsidRDefault="00555320" w:rsidP="00D13632">
            <w:pPr>
              <w:pStyle w:val="Tabell"/>
              <w:jc w:val="center"/>
              <w:rPr>
                <w:color w:val="auto"/>
                <w:sz w:val="20"/>
              </w:rPr>
            </w:pPr>
            <w:r w:rsidRPr="00B43F99">
              <w:rPr>
                <w:color w:val="auto"/>
                <w:sz w:val="20"/>
              </w:rPr>
              <w:t>0x08</w:t>
            </w:r>
          </w:p>
        </w:tc>
        <w:tc>
          <w:tcPr>
            <w:tcW w:w="850" w:type="dxa"/>
          </w:tcPr>
          <w:p w14:paraId="0EEC946C"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506B21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CEB5223"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ABAAF2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6DE4BF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915835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95DAD48" w14:textId="77777777" w:rsidR="00555320" w:rsidRPr="00B43F99" w:rsidRDefault="00555320" w:rsidP="00D13632">
            <w:pPr>
              <w:pStyle w:val="Tabell"/>
              <w:jc w:val="center"/>
              <w:rPr>
                <w:color w:val="auto"/>
                <w:sz w:val="20"/>
              </w:rPr>
            </w:pPr>
            <w:r w:rsidRPr="00B43F99">
              <w:rPr>
                <w:color w:val="auto"/>
                <w:sz w:val="20"/>
              </w:rPr>
              <w:t>Ob Or</w:t>
            </w:r>
          </w:p>
        </w:tc>
      </w:tr>
      <w:tr w:rsidR="00555320" w:rsidRPr="00B43F99" w14:paraId="5316C9E4" w14:textId="77777777" w:rsidTr="00D13632">
        <w:trPr>
          <w:cantSplit/>
        </w:trPr>
        <w:tc>
          <w:tcPr>
            <w:tcW w:w="3419" w:type="dxa"/>
          </w:tcPr>
          <w:p w14:paraId="033CB0A7" w14:textId="77777777" w:rsidR="00555320" w:rsidRPr="00B43F99" w:rsidRDefault="00555320" w:rsidP="00D13632">
            <w:pPr>
              <w:pStyle w:val="Tabell"/>
              <w:rPr>
                <w:color w:val="auto"/>
                <w:sz w:val="20"/>
              </w:rPr>
            </w:pPr>
            <w:proofErr w:type="spellStart"/>
            <w:r w:rsidRPr="00B43F99">
              <w:rPr>
                <w:color w:val="auto"/>
                <w:sz w:val="20"/>
              </w:rPr>
              <w:t>CA_descriptor</w:t>
            </w:r>
            <w:proofErr w:type="spellEnd"/>
          </w:p>
        </w:tc>
        <w:tc>
          <w:tcPr>
            <w:tcW w:w="993" w:type="dxa"/>
          </w:tcPr>
          <w:p w14:paraId="4A519E28" w14:textId="77777777" w:rsidR="00555320" w:rsidRPr="00B43F99" w:rsidRDefault="00555320" w:rsidP="00D13632">
            <w:pPr>
              <w:pStyle w:val="Tabell"/>
              <w:jc w:val="center"/>
              <w:rPr>
                <w:color w:val="auto"/>
                <w:sz w:val="20"/>
              </w:rPr>
            </w:pPr>
            <w:r w:rsidRPr="00B43F99">
              <w:rPr>
                <w:color w:val="auto"/>
                <w:sz w:val="20"/>
              </w:rPr>
              <w:t>0x09</w:t>
            </w:r>
          </w:p>
        </w:tc>
        <w:tc>
          <w:tcPr>
            <w:tcW w:w="850" w:type="dxa"/>
          </w:tcPr>
          <w:p w14:paraId="382D33CF"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9295D6C"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2F1CE2E"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17F7B4D"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2AA027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F2DFA6F" w14:textId="77777777" w:rsidR="00555320" w:rsidRPr="00B43F99" w:rsidRDefault="00555320" w:rsidP="00D13632">
            <w:pPr>
              <w:pStyle w:val="Tabell"/>
              <w:jc w:val="center"/>
              <w:rPr>
                <w:color w:val="auto"/>
                <w:sz w:val="20"/>
              </w:rPr>
            </w:pPr>
            <w:r w:rsidRPr="00B43F99">
              <w:rPr>
                <w:color w:val="auto"/>
                <w:sz w:val="20"/>
              </w:rPr>
              <w:t>mb Mr</w:t>
            </w:r>
          </w:p>
        </w:tc>
        <w:tc>
          <w:tcPr>
            <w:tcW w:w="709" w:type="dxa"/>
          </w:tcPr>
          <w:p w14:paraId="11ED2E52"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41852E18" w14:textId="77777777" w:rsidTr="00D13632">
        <w:trPr>
          <w:cantSplit/>
        </w:trPr>
        <w:tc>
          <w:tcPr>
            <w:tcW w:w="3419" w:type="dxa"/>
          </w:tcPr>
          <w:p w14:paraId="2C4C2252" w14:textId="77777777" w:rsidR="00555320" w:rsidRPr="00B43F99" w:rsidRDefault="00555320" w:rsidP="00D13632">
            <w:pPr>
              <w:pStyle w:val="Tabell"/>
              <w:rPr>
                <w:color w:val="auto"/>
                <w:sz w:val="20"/>
              </w:rPr>
            </w:pPr>
            <w:r w:rsidRPr="00B43F99">
              <w:rPr>
                <w:color w:val="auto"/>
                <w:sz w:val="20"/>
              </w:rPr>
              <w:t>ISO_639_language_descriptor</w:t>
            </w:r>
          </w:p>
        </w:tc>
        <w:tc>
          <w:tcPr>
            <w:tcW w:w="993" w:type="dxa"/>
          </w:tcPr>
          <w:p w14:paraId="7FCD6C3E" w14:textId="77777777" w:rsidR="00555320" w:rsidRPr="00B43F99" w:rsidRDefault="00555320" w:rsidP="00D13632">
            <w:pPr>
              <w:pStyle w:val="Tabell"/>
              <w:jc w:val="center"/>
              <w:rPr>
                <w:color w:val="auto"/>
                <w:sz w:val="20"/>
              </w:rPr>
            </w:pPr>
            <w:r w:rsidRPr="00B43F99">
              <w:rPr>
                <w:color w:val="auto"/>
                <w:sz w:val="20"/>
              </w:rPr>
              <w:t>0x0A</w:t>
            </w:r>
          </w:p>
        </w:tc>
        <w:tc>
          <w:tcPr>
            <w:tcW w:w="850" w:type="dxa"/>
          </w:tcPr>
          <w:p w14:paraId="06BE792B"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43B16C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9E6887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C0D4C51"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45357D3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01287B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1EE6428"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36818460" w14:textId="77777777" w:rsidTr="00D13632">
        <w:trPr>
          <w:cantSplit/>
        </w:trPr>
        <w:tc>
          <w:tcPr>
            <w:tcW w:w="3419" w:type="dxa"/>
          </w:tcPr>
          <w:p w14:paraId="2D462736" w14:textId="77777777" w:rsidR="00555320" w:rsidRPr="00B43F99" w:rsidRDefault="00555320" w:rsidP="00D13632">
            <w:pPr>
              <w:pStyle w:val="Tabell"/>
              <w:rPr>
                <w:color w:val="auto"/>
                <w:sz w:val="20"/>
              </w:rPr>
            </w:pPr>
            <w:proofErr w:type="spellStart"/>
            <w:r w:rsidRPr="00B43F99">
              <w:rPr>
                <w:color w:val="auto"/>
                <w:sz w:val="20"/>
              </w:rPr>
              <w:t>carousel_identifier_descriptor</w:t>
            </w:r>
            <w:proofErr w:type="spellEnd"/>
          </w:p>
        </w:tc>
        <w:tc>
          <w:tcPr>
            <w:tcW w:w="993" w:type="dxa"/>
          </w:tcPr>
          <w:p w14:paraId="775B09F2" w14:textId="77777777" w:rsidR="00555320" w:rsidRPr="00B43F99" w:rsidRDefault="00555320" w:rsidP="00D13632">
            <w:pPr>
              <w:pStyle w:val="Tabell"/>
              <w:jc w:val="center"/>
              <w:rPr>
                <w:color w:val="auto"/>
                <w:sz w:val="20"/>
              </w:rPr>
            </w:pPr>
            <w:r w:rsidRPr="00B43F99">
              <w:rPr>
                <w:color w:val="auto"/>
                <w:sz w:val="20"/>
              </w:rPr>
              <w:t>0x13</w:t>
            </w:r>
          </w:p>
        </w:tc>
        <w:tc>
          <w:tcPr>
            <w:tcW w:w="850" w:type="dxa"/>
          </w:tcPr>
          <w:p w14:paraId="7A99861E"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EBB1AD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B00AFC0"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4631AEA"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90C4564"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6CF0AF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FE5307A" w14:textId="77777777" w:rsidR="00555320" w:rsidRPr="00B43F99" w:rsidRDefault="00555320" w:rsidP="00D13632">
            <w:pPr>
              <w:pStyle w:val="Tabell"/>
              <w:jc w:val="center"/>
              <w:rPr>
                <w:color w:val="auto"/>
                <w:sz w:val="20"/>
              </w:rPr>
            </w:pPr>
            <w:r w:rsidRPr="00B43F99">
              <w:rPr>
                <w:color w:val="auto"/>
                <w:sz w:val="20"/>
              </w:rPr>
              <w:t>mb Mr (1)</w:t>
            </w:r>
          </w:p>
        </w:tc>
      </w:tr>
      <w:tr w:rsidR="00555320" w:rsidRPr="00B43F99" w14:paraId="1FF53AFD" w14:textId="77777777" w:rsidTr="00D13632">
        <w:trPr>
          <w:cantSplit/>
        </w:trPr>
        <w:tc>
          <w:tcPr>
            <w:tcW w:w="3419" w:type="dxa"/>
          </w:tcPr>
          <w:p w14:paraId="21C0185D" w14:textId="77777777" w:rsidR="00555320" w:rsidRPr="00B43F99" w:rsidRDefault="00555320" w:rsidP="00D13632">
            <w:pPr>
              <w:pStyle w:val="Tabell"/>
              <w:rPr>
                <w:color w:val="auto"/>
                <w:sz w:val="20"/>
              </w:rPr>
            </w:pPr>
            <w:proofErr w:type="spellStart"/>
            <w:r w:rsidRPr="00B43F99">
              <w:rPr>
                <w:color w:val="auto"/>
                <w:sz w:val="20"/>
              </w:rPr>
              <w:t>Metadata_pointer_descriptor</w:t>
            </w:r>
            <w:proofErr w:type="spellEnd"/>
          </w:p>
        </w:tc>
        <w:tc>
          <w:tcPr>
            <w:tcW w:w="993" w:type="dxa"/>
          </w:tcPr>
          <w:p w14:paraId="6173782E" w14:textId="77777777" w:rsidR="00555320" w:rsidRPr="00B43F99" w:rsidRDefault="00555320" w:rsidP="00D13632">
            <w:pPr>
              <w:pStyle w:val="Tabell"/>
              <w:jc w:val="center"/>
              <w:rPr>
                <w:color w:val="auto"/>
                <w:sz w:val="20"/>
              </w:rPr>
            </w:pPr>
            <w:r w:rsidRPr="00B43F99">
              <w:rPr>
                <w:color w:val="auto"/>
                <w:sz w:val="20"/>
              </w:rPr>
              <w:t>0x25</w:t>
            </w:r>
          </w:p>
        </w:tc>
        <w:tc>
          <w:tcPr>
            <w:tcW w:w="850" w:type="dxa"/>
          </w:tcPr>
          <w:p w14:paraId="25D67918" w14:textId="2CE0193B" w:rsidR="00555320" w:rsidRPr="00B43F99" w:rsidRDefault="00555320" w:rsidP="00D13632">
            <w:pPr>
              <w:pStyle w:val="Tabell"/>
              <w:jc w:val="center"/>
              <w:rPr>
                <w:color w:val="auto"/>
                <w:sz w:val="20"/>
              </w:rPr>
            </w:pPr>
            <w:r w:rsidRPr="00B43F99">
              <w:rPr>
                <w:color w:val="auto"/>
                <w:sz w:val="20"/>
              </w:rPr>
              <w:t xml:space="preserve">Ob </w:t>
            </w:r>
            <w:proofErr w:type="gramStart"/>
            <w:r w:rsidRPr="00B43F99">
              <w:rPr>
                <w:color w:val="auto"/>
                <w:sz w:val="20"/>
              </w:rPr>
              <w:t>Or  (</w:t>
            </w:r>
            <w:proofErr w:type="gramEnd"/>
            <w:r w:rsidR="00715F19" w:rsidRPr="00B43F99">
              <w:rPr>
                <w:color w:val="auto"/>
                <w:sz w:val="20"/>
              </w:rPr>
              <w:t>3</w:t>
            </w:r>
            <w:r w:rsidRPr="00B43F99">
              <w:rPr>
                <w:color w:val="auto"/>
                <w:sz w:val="20"/>
              </w:rPr>
              <w:t>)</w:t>
            </w:r>
          </w:p>
        </w:tc>
        <w:tc>
          <w:tcPr>
            <w:tcW w:w="567" w:type="dxa"/>
          </w:tcPr>
          <w:p w14:paraId="2FF05547"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2044A2E" w14:textId="2C34B7F6" w:rsidR="00555320" w:rsidRPr="00B43F99" w:rsidRDefault="00555320" w:rsidP="00D13632">
            <w:pPr>
              <w:pStyle w:val="Tabell"/>
              <w:jc w:val="center"/>
              <w:rPr>
                <w:color w:val="auto"/>
                <w:sz w:val="20"/>
              </w:rPr>
            </w:pPr>
            <w:r w:rsidRPr="00B43F99">
              <w:rPr>
                <w:color w:val="auto"/>
                <w:sz w:val="20"/>
              </w:rPr>
              <w:t xml:space="preserve">Ob </w:t>
            </w:r>
            <w:proofErr w:type="gramStart"/>
            <w:r w:rsidRPr="00B43F99">
              <w:rPr>
                <w:color w:val="auto"/>
                <w:sz w:val="20"/>
              </w:rPr>
              <w:t>Or  (</w:t>
            </w:r>
            <w:proofErr w:type="gramEnd"/>
            <w:r w:rsidR="00715F19" w:rsidRPr="00B43F99">
              <w:rPr>
                <w:color w:val="auto"/>
                <w:sz w:val="20"/>
              </w:rPr>
              <w:t>3</w:t>
            </w:r>
            <w:r w:rsidRPr="00B43F99">
              <w:rPr>
                <w:color w:val="auto"/>
                <w:sz w:val="20"/>
              </w:rPr>
              <w:t xml:space="preserve">) </w:t>
            </w:r>
          </w:p>
        </w:tc>
        <w:tc>
          <w:tcPr>
            <w:tcW w:w="751" w:type="dxa"/>
          </w:tcPr>
          <w:p w14:paraId="699E81D4"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0E787EC"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D561D6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BB31338"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71F9B0A7" w14:textId="77777777" w:rsidTr="00D13632">
        <w:trPr>
          <w:cantSplit/>
        </w:trPr>
        <w:tc>
          <w:tcPr>
            <w:tcW w:w="3419" w:type="dxa"/>
          </w:tcPr>
          <w:p w14:paraId="1DE4C844" w14:textId="77777777" w:rsidR="00555320" w:rsidRPr="00B43F99" w:rsidRDefault="00555320" w:rsidP="00D13632">
            <w:pPr>
              <w:pStyle w:val="Tabell"/>
              <w:rPr>
                <w:color w:val="auto"/>
                <w:sz w:val="20"/>
              </w:rPr>
            </w:pPr>
            <w:proofErr w:type="spellStart"/>
            <w:r w:rsidRPr="00B43F99">
              <w:rPr>
                <w:color w:val="auto"/>
                <w:sz w:val="20"/>
              </w:rPr>
              <w:t>Metadata_descriptor</w:t>
            </w:r>
            <w:proofErr w:type="spellEnd"/>
          </w:p>
        </w:tc>
        <w:tc>
          <w:tcPr>
            <w:tcW w:w="993" w:type="dxa"/>
          </w:tcPr>
          <w:p w14:paraId="6CE38FB3" w14:textId="77777777" w:rsidR="00555320" w:rsidRPr="00B43F99" w:rsidRDefault="00555320" w:rsidP="00D13632">
            <w:pPr>
              <w:pStyle w:val="Tabell"/>
              <w:jc w:val="center"/>
              <w:rPr>
                <w:color w:val="auto"/>
                <w:sz w:val="20"/>
              </w:rPr>
            </w:pPr>
            <w:r w:rsidRPr="00B43F99">
              <w:rPr>
                <w:color w:val="auto"/>
                <w:sz w:val="20"/>
              </w:rPr>
              <w:t>0x26</w:t>
            </w:r>
          </w:p>
        </w:tc>
        <w:tc>
          <w:tcPr>
            <w:tcW w:w="850" w:type="dxa"/>
          </w:tcPr>
          <w:p w14:paraId="710CAC4D"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0E3B03E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91281FA"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611165C"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893864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E938792"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CC4B8FE" w14:textId="7D8235CD" w:rsidR="00555320" w:rsidRPr="00B43F99" w:rsidRDefault="00555320" w:rsidP="00D13632">
            <w:pPr>
              <w:pStyle w:val="Tabell"/>
              <w:jc w:val="center"/>
              <w:rPr>
                <w:color w:val="auto"/>
                <w:sz w:val="20"/>
              </w:rPr>
            </w:pPr>
            <w:r w:rsidRPr="00B43F99">
              <w:rPr>
                <w:color w:val="auto"/>
                <w:sz w:val="20"/>
              </w:rPr>
              <w:t>Ob Or (</w:t>
            </w:r>
            <w:r w:rsidR="00D13632" w:rsidRPr="00B43F99">
              <w:rPr>
                <w:color w:val="auto"/>
                <w:sz w:val="20"/>
              </w:rPr>
              <w:t>3</w:t>
            </w:r>
            <w:r w:rsidRPr="00B43F99">
              <w:rPr>
                <w:color w:val="auto"/>
                <w:sz w:val="20"/>
              </w:rPr>
              <w:t>)</w:t>
            </w:r>
          </w:p>
        </w:tc>
      </w:tr>
      <w:tr w:rsidR="00FD273D" w:rsidRPr="00B43F99" w14:paraId="24713B46" w14:textId="77777777" w:rsidTr="00D13632">
        <w:trPr>
          <w:cantSplit/>
        </w:trPr>
        <w:tc>
          <w:tcPr>
            <w:tcW w:w="3419" w:type="dxa"/>
            <w:tcBorders>
              <w:top w:val="single" w:sz="6" w:space="0" w:color="auto"/>
              <w:left w:val="single" w:sz="6" w:space="0" w:color="auto"/>
              <w:bottom w:val="single" w:sz="6" w:space="0" w:color="auto"/>
              <w:right w:val="single" w:sz="6" w:space="0" w:color="auto"/>
            </w:tcBorders>
          </w:tcPr>
          <w:p w14:paraId="71DF8D44" w14:textId="0756E6B9" w:rsidR="00FD273D" w:rsidRPr="00B43F99" w:rsidRDefault="00FD273D" w:rsidP="00D13632">
            <w:pPr>
              <w:pStyle w:val="Tabell"/>
              <w:rPr>
                <w:color w:val="auto"/>
                <w:sz w:val="20"/>
              </w:rPr>
            </w:pPr>
            <w:r w:rsidRPr="00B43F99">
              <w:rPr>
                <w:color w:val="auto"/>
                <w:sz w:val="20"/>
              </w:rPr>
              <w:t xml:space="preserve">[MPEG] </w:t>
            </w:r>
            <w:proofErr w:type="spellStart"/>
            <w:r w:rsidRPr="00B43F99">
              <w:rPr>
                <w:color w:val="auto"/>
                <w:sz w:val="20"/>
              </w:rPr>
              <w:t>Extension_descriptor</w:t>
            </w:r>
            <w:proofErr w:type="spellEnd"/>
            <w:r w:rsidRPr="00B43F99">
              <w:rPr>
                <w:color w:val="auto"/>
                <w:sz w:val="20"/>
              </w:rPr>
              <w:t xml:space="preserve"> (</w:t>
            </w:r>
            <w:r w:rsidR="00715F19" w:rsidRPr="00B43F99">
              <w:rPr>
                <w:color w:val="auto"/>
                <w:sz w:val="20"/>
              </w:rPr>
              <w:t>7</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tcPr>
          <w:p w14:paraId="283B6736" w14:textId="77777777" w:rsidR="00FD273D" w:rsidRPr="00B43F99" w:rsidRDefault="00FD273D" w:rsidP="00D13632">
            <w:pPr>
              <w:pStyle w:val="Tabell"/>
              <w:jc w:val="center"/>
              <w:rPr>
                <w:color w:val="auto"/>
                <w:sz w:val="20"/>
              </w:rPr>
            </w:pPr>
            <w:r w:rsidRPr="00B43F99">
              <w:rPr>
                <w:color w:val="auto"/>
                <w:sz w:val="20"/>
              </w:rPr>
              <w:t>0x3F</w:t>
            </w:r>
          </w:p>
        </w:tc>
        <w:tc>
          <w:tcPr>
            <w:tcW w:w="850" w:type="dxa"/>
            <w:tcBorders>
              <w:top w:val="single" w:sz="6" w:space="0" w:color="auto"/>
              <w:left w:val="single" w:sz="6" w:space="0" w:color="auto"/>
              <w:bottom w:val="single" w:sz="6" w:space="0" w:color="auto"/>
              <w:right w:val="single" w:sz="6" w:space="0" w:color="auto"/>
            </w:tcBorders>
          </w:tcPr>
          <w:p w14:paraId="09F33FB0" w14:textId="77777777" w:rsidR="00FD273D" w:rsidRPr="00B43F99" w:rsidRDefault="00FD273D"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tcPr>
          <w:p w14:paraId="53DEF7D6" w14:textId="77777777" w:rsidR="00FD273D" w:rsidRPr="00B43F99" w:rsidRDefault="00FD273D"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tcPr>
          <w:p w14:paraId="2BD6AFB9" w14:textId="77777777" w:rsidR="00FD273D" w:rsidRPr="00B43F99" w:rsidRDefault="00FD273D" w:rsidP="00D13632">
            <w:pPr>
              <w:pStyle w:val="Tabell"/>
              <w:jc w:val="center"/>
              <w:rPr>
                <w:color w:val="auto"/>
                <w:sz w:val="20"/>
              </w:rPr>
            </w:pPr>
            <w:r w:rsidRPr="00B43F99">
              <w:rPr>
                <w:color w:val="auto"/>
                <w:sz w:val="20"/>
              </w:rPr>
              <w:t>-</w:t>
            </w:r>
          </w:p>
        </w:tc>
        <w:tc>
          <w:tcPr>
            <w:tcW w:w="751" w:type="dxa"/>
            <w:tcBorders>
              <w:top w:val="single" w:sz="6" w:space="0" w:color="auto"/>
              <w:left w:val="single" w:sz="6" w:space="0" w:color="auto"/>
              <w:bottom w:val="single" w:sz="6" w:space="0" w:color="auto"/>
              <w:right w:val="single" w:sz="6" w:space="0" w:color="auto"/>
            </w:tcBorders>
          </w:tcPr>
          <w:p w14:paraId="66202405" w14:textId="77777777" w:rsidR="00FD273D" w:rsidRPr="00B43F99" w:rsidRDefault="00FD273D" w:rsidP="00D13632">
            <w:pPr>
              <w:pStyle w:val="Tabell"/>
              <w:jc w:val="center"/>
              <w:rPr>
                <w:color w:val="auto"/>
                <w:sz w:val="20"/>
              </w:rPr>
            </w:pPr>
            <w:r w:rsidRPr="00B43F99">
              <w:rPr>
                <w:color w:val="auto"/>
                <w:sz w:val="20"/>
              </w:rPr>
              <w:t>-</w:t>
            </w:r>
          </w:p>
        </w:tc>
        <w:tc>
          <w:tcPr>
            <w:tcW w:w="708" w:type="dxa"/>
            <w:tcBorders>
              <w:top w:val="single" w:sz="6" w:space="0" w:color="auto"/>
              <w:left w:val="single" w:sz="6" w:space="0" w:color="auto"/>
              <w:bottom w:val="single" w:sz="6" w:space="0" w:color="auto"/>
              <w:right w:val="single" w:sz="6" w:space="0" w:color="auto"/>
            </w:tcBorders>
          </w:tcPr>
          <w:p w14:paraId="7A12CF85" w14:textId="77777777" w:rsidR="00FD273D" w:rsidRPr="00B43F99" w:rsidRDefault="00FD273D"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tcPr>
          <w:p w14:paraId="3EB01D40" w14:textId="77777777" w:rsidR="00FD273D" w:rsidRPr="00B43F99" w:rsidRDefault="00FD273D"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tcPr>
          <w:p w14:paraId="055EE483" w14:textId="77777777" w:rsidR="00FD273D" w:rsidRPr="00B43F99" w:rsidRDefault="00FD273D" w:rsidP="00D13632">
            <w:pPr>
              <w:pStyle w:val="Tabell"/>
              <w:jc w:val="center"/>
              <w:rPr>
                <w:color w:val="auto"/>
                <w:sz w:val="20"/>
              </w:rPr>
            </w:pPr>
            <w:r w:rsidRPr="00B43F99">
              <w:rPr>
                <w:color w:val="auto"/>
                <w:sz w:val="20"/>
              </w:rPr>
              <w:t>Ob Mr</w:t>
            </w:r>
          </w:p>
        </w:tc>
      </w:tr>
      <w:tr w:rsidR="00555320" w:rsidRPr="00B43F99" w14:paraId="163132F9" w14:textId="77777777" w:rsidTr="00D13632">
        <w:trPr>
          <w:cantSplit/>
        </w:trPr>
        <w:tc>
          <w:tcPr>
            <w:tcW w:w="3419" w:type="dxa"/>
          </w:tcPr>
          <w:p w14:paraId="12FAE258" w14:textId="2BDDF464" w:rsidR="00555320" w:rsidRPr="00B43F99" w:rsidRDefault="00555320" w:rsidP="00D13632">
            <w:pPr>
              <w:pStyle w:val="Tabell"/>
              <w:rPr>
                <w:color w:val="auto"/>
                <w:sz w:val="20"/>
              </w:rPr>
            </w:pPr>
            <w:r w:rsidRPr="00B43F99">
              <w:rPr>
                <w:color w:val="auto"/>
                <w:sz w:val="20"/>
              </w:rPr>
              <w:t>network_name_descriptor (</w:t>
            </w:r>
            <w:r w:rsidR="00715F19" w:rsidRPr="00B43F99">
              <w:rPr>
                <w:color w:val="auto"/>
                <w:sz w:val="20"/>
              </w:rPr>
              <w:t>2</w:t>
            </w:r>
            <w:r w:rsidRPr="00B43F99">
              <w:rPr>
                <w:color w:val="auto"/>
                <w:sz w:val="20"/>
              </w:rPr>
              <w:t>)</w:t>
            </w:r>
          </w:p>
        </w:tc>
        <w:tc>
          <w:tcPr>
            <w:tcW w:w="993" w:type="dxa"/>
          </w:tcPr>
          <w:p w14:paraId="3DC9FE32" w14:textId="77777777" w:rsidR="00555320" w:rsidRPr="00B43F99" w:rsidRDefault="00555320" w:rsidP="00D13632">
            <w:pPr>
              <w:pStyle w:val="Tabell"/>
              <w:jc w:val="center"/>
              <w:rPr>
                <w:color w:val="auto"/>
                <w:sz w:val="20"/>
              </w:rPr>
            </w:pPr>
            <w:r w:rsidRPr="00B43F99">
              <w:rPr>
                <w:color w:val="auto"/>
                <w:sz w:val="20"/>
              </w:rPr>
              <w:t>0x40</w:t>
            </w:r>
          </w:p>
        </w:tc>
        <w:tc>
          <w:tcPr>
            <w:tcW w:w="850" w:type="dxa"/>
          </w:tcPr>
          <w:p w14:paraId="09298ECC"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1A57D84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71160DB"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0BD8076"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0F5EC9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582E9ED"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A54E71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0CD860B" w14:textId="77777777" w:rsidTr="00D13632">
        <w:trPr>
          <w:cantSplit/>
        </w:trPr>
        <w:tc>
          <w:tcPr>
            <w:tcW w:w="3419" w:type="dxa"/>
          </w:tcPr>
          <w:p w14:paraId="787D2BFB" w14:textId="7CF5681B" w:rsidR="00555320" w:rsidRPr="00B43F99" w:rsidRDefault="00555320" w:rsidP="00D13632">
            <w:pPr>
              <w:pStyle w:val="Tabell"/>
              <w:rPr>
                <w:color w:val="auto"/>
                <w:sz w:val="20"/>
              </w:rPr>
            </w:pPr>
            <w:r w:rsidRPr="00B43F99">
              <w:rPr>
                <w:color w:val="auto"/>
                <w:sz w:val="20"/>
              </w:rPr>
              <w:t>service_list_descriptor (</w:t>
            </w:r>
            <w:r w:rsidR="00715F19" w:rsidRPr="00B43F99">
              <w:rPr>
                <w:color w:val="auto"/>
                <w:sz w:val="20"/>
              </w:rPr>
              <w:t>2</w:t>
            </w:r>
            <w:r w:rsidRPr="00B43F99">
              <w:rPr>
                <w:color w:val="auto"/>
                <w:sz w:val="20"/>
              </w:rPr>
              <w:t>)</w:t>
            </w:r>
          </w:p>
        </w:tc>
        <w:tc>
          <w:tcPr>
            <w:tcW w:w="993" w:type="dxa"/>
          </w:tcPr>
          <w:p w14:paraId="750D3EDB" w14:textId="77777777" w:rsidR="00555320" w:rsidRPr="00B43F99" w:rsidRDefault="00555320" w:rsidP="00D13632">
            <w:pPr>
              <w:pStyle w:val="Tabell"/>
              <w:jc w:val="center"/>
              <w:rPr>
                <w:color w:val="auto"/>
                <w:sz w:val="20"/>
              </w:rPr>
            </w:pPr>
            <w:r w:rsidRPr="00B43F99">
              <w:rPr>
                <w:color w:val="auto"/>
                <w:sz w:val="20"/>
              </w:rPr>
              <w:t>0x41</w:t>
            </w:r>
          </w:p>
        </w:tc>
        <w:tc>
          <w:tcPr>
            <w:tcW w:w="850" w:type="dxa"/>
          </w:tcPr>
          <w:p w14:paraId="18314F5F"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36BEB41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D0EF818"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52509D97"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79BA80C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2EAFA62"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B943BF9"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16158793" w14:textId="77777777" w:rsidTr="00D13632">
        <w:trPr>
          <w:cantSplit/>
        </w:trPr>
        <w:tc>
          <w:tcPr>
            <w:tcW w:w="3419" w:type="dxa"/>
          </w:tcPr>
          <w:p w14:paraId="779C2282" w14:textId="6DA7D475" w:rsidR="00555320" w:rsidRPr="00B43F99" w:rsidRDefault="00555320" w:rsidP="00D13632">
            <w:pPr>
              <w:pStyle w:val="Tabell"/>
              <w:rPr>
                <w:color w:val="auto"/>
                <w:sz w:val="20"/>
              </w:rPr>
            </w:pPr>
            <w:proofErr w:type="spellStart"/>
            <w:r w:rsidRPr="00B43F99">
              <w:rPr>
                <w:color w:val="auto"/>
                <w:sz w:val="20"/>
              </w:rPr>
              <w:t>satellite_delivery_system_descriptor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3BE4D3EE" w14:textId="77777777" w:rsidR="00555320" w:rsidRPr="00B43F99" w:rsidRDefault="00555320" w:rsidP="00D13632">
            <w:pPr>
              <w:pStyle w:val="Tabell"/>
              <w:jc w:val="center"/>
              <w:rPr>
                <w:color w:val="auto"/>
                <w:sz w:val="20"/>
              </w:rPr>
            </w:pPr>
            <w:r w:rsidRPr="00B43F99">
              <w:rPr>
                <w:color w:val="auto"/>
                <w:sz w:val="20"/>
              </w:rPr>
              <w:t>0x43</w:t>
            </w:r>
          </w:p>
        </w:tc>
        <w:tc>
          <w:tcPr>
            <w:tcW w:w="850" w:type="dxa"/>
          </w:tcPr>
          <w:p w14:paraId="54A3314B"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13A6F04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65D7C96"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4B814C5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A59F11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7827FC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46DDF1F"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FAC6E30" w14:textId="77777777" w:rsidTr="00D13632">
        <w:trPr>
          <w:cantSplit/>
        </w:trPr>
        <w:tc>
          <w:tcPr>
            <w:tcW w:w="3419" w:type="dxa"/>
          </w:tcPr>
          <w:p w14:paraId="52FEC7AD" w14:textId="5A8E880F" w:rsidR="00555320" w:rsidRPr="00B43F99" w:rsidRDefault="00555320" w:rsidP="00D13632">
            <w:pPr>
              <w:pStyle w:val="Tabell"/>
              <w:rPr>
                <w:color w:val="auto"/>
                <w:sz w:val="20"/>
              </w:rPr>
            </w:pPr>
            <w:proofErr w:type="spellStart"/>
            <w:r w:rsidRPr="00B43F99">
              <w:rPr>
                <w:color w:val="auto"/>
                <w:sz w:val="20"/>
              </w:rPr>
              <w:t>cable_delivery_system_descriptor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133F174F" w14:textId="77777777" w:rsidR="00555320" w:rsidRPr="00B43F99" w:rsidRDefault="00555320" w:rsidP="00D13632">
            <w:pPr>
              <w:pStyle w:val="Tabell"/>
              <w:jc w:val="center"/>
              <w:rPr>
                <w:color w:val="auto"/>
                <w:sz w:val="20"/>
              </w:rPr>
            </w:pPr>
            <w:r w:rsidRPr="00B43F99">
              <w:rPr>
                <w:color w:val="auto"/>
                <w:sz w:val="20"/>
              </w:rPr>
              <w:t>0x44</w:t>
            </w:r>
          </w:p>
        </w:tc>
        <w:tc>
          <w:tcPr>
            <w:tcW w:w="850" w:type="dxa"/>
          </w:tcPr>
          <w:p w14:paraId="766DF4E8"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735965DC"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7A5933F"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60EA82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B550EC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92577E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D75EA5A"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1A99008A" w14:textId="77777777" w:rsidTr="00D13632">
        <w:trPr>
          <w:cantSplit/>
        </w:trPr>
        <w:tc>
          <w:tcPr>
            <w:tcW w:w="3419" w:type="dxa"/>
          </w:tcPr>
          <w:p w14:paraId="750C0C10" w14:textId="77777777" w:rsidR="00555320" w:rsidRPr="00B43F99" w:rsidRDefault="00555320" w:rsidP="00D13632">
            <w:pPr>
              <w:pStyle w:val="Tabell"/>
              <w:rPr>
                <w:color w:val="auto"/>
                <w:sz w:val="20"/>
              </w:rPr>
            </w:pPr>
            <w:proofErr w:type="spellStart"/>
            <w:r w:rsidRPr="00B43F99">
              <w:rPr>
                <w:color w:val="auto"/>
                <w:sz w:val="20"/>
              </w:rPr>
              <w:t>service_descriptor</w:t>
            </w:r>
            <w:proofErr w:type="spellEnd"/>
          </w:p>
        </w:tc>
        <w:tc>
          <w:tcPr>
            <w:tcW w:w="993" w:type="dxa"/>
          </w:tcPr>
          <w:p w14:paraId="6A37BFD7" w14:textId="77777777" w:rsidR="00555320" w:rsidRPr="00B43F99" w:rsidRDefault="00555320" w:rsidP="00D13632">
            <w:pPr>
              <w:pStyle w:val="Tabell"/>
              <w:jc w:val="center"/>
              <w:rPr>
                <w:color w:val="auto"/>
                <w:sz w:val="20"/>
              </w:rPr>
            </w:pPr>
            <w:r w:rsidRPr="00B43F99">
              <w:rPr>
                <w:color w:val="auto"/>
                <w:sz w:val="20"/>
              </w:rPr>
              <w:t>0x48</w:t>
            </w:r>
          </w:p>
        </w:tc>
        <w:tc>
          <w:tcPr>
            <w:tcW w:w="850" w:type="dxa"/>
          </w:tcPr>
          <w:p w14:paraId="77C7890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CE096E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F0AE3BC" w14:textId="77777777" w:rsidR="00555320" w:rsidRPr="00B43F99" w:rsidRDefault="00555320" w:rsidP="00D13632">
            <w:pPr>
              <w:pStyle w:val="Tabell"/>
              <w:jc w:val="center"/>
              <w:rPr>
                <w:color w:val="auto"/>
                <w:sz w:val="20"/>
              </w:rPr>
            </w:pPr>
            <w:r w:rsidRPr="00B43F99">
              <w:rPr>
                <w:color w:val="auto"/>
                <w:sz w:val="20"/>
              </w:rPr>
              <w:t>Mb Mr</w:t>
            </w:r>
          </w:p>
        </w:tc>
        <w:tc>
          <w:tcPr>
            <w:tcW w:w="751" w:type="dxa"/>
          </w:tcPr>
          <w:p w14:paraId="2FCF4A69"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E6670F1"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B079C5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E06EC02"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3237145" w14:textId="77777777" w:rsidTr="00D13632">
        <w:trPr>
          <w:cantSplit/>
        </w:trPr>
        <w:tc>
          <w:tcPr>
            <w:tcW w:w="3419" w:type="dxa"/>
          </w:tcPr>
          <w:p w14:paraId="7AB672B0" w14:textId="29069585" w:rsidR="00555320" w:rsidRPr="00B43F99" w:rsidRDefault="00555320" w:rsidP="00D13632">
            <w:pPr>
              <w:pStyle w:val="Tabell"/>
              <w:rPr>
                <w:color w:val="auto"/>
                <w:sz w:val="20"/>
              </w:rPr>
            </w:pPr>
            <w:proofErr w:type="spellStart"/>
            <w:r w:rsidRPr="00B43F99">
              <w:rPr>
                <w:color w:val="auto"/>
                <w:sz w:val="20"/>
              </w:rPr>
              <w:t>linkage_descriptor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445AD1DC" w14:textId="77777777" w:rsidR="00555320" w:rsidRPr="00B43F99" w:rsidRDefault="00555320" w:rsidP="00D13632">
            <w:pPr>
              <w:pStyle w:val="Tabell"/>
              <w:jc w:val="center"/>
              <w:rPr>
                <w:color w:val="auto"/>
                <w:sz w:val="20"/>
              </w:rPr>
            </w:pPr>
            <w:r w:rsidRPr="00B43F99">
              <w:rPr>
                <w:color w:val="auto"/>
                <w:sz w:val="20"/>
              </w:rPr>
              <w:t>0x4A</w:t>
            </w:r>
          </w:p>
        </w:tc>
        <w:tc>
          <w:tcPr>
            <w:tcW w:w="850" w:type="dxa"/>
          </w:tcPr>
          <w:p w14:paraId="6B31AB94"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6B90319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5CC671F" w14:textId="77777777" w:rsidR="00555320" w:rsidRPr="00B43F99" w:rsidRDefault="00555320" w:rsidP="00D13632">
            <w:pPr>
              <w:pStyle w:val="Tabell"/>
              <w:jc w:val="center"/>
              <w:rPr>
                <w:color w:val="auto"/>
                <w:sz w:val="20"/>
              </w:rPr>
            </w:pPr>
            <w:r w:rsidRPr="00B43F99">
              <w:rPr>
                <w:color w:val="auto"/>
                <w:sz w:val="20"/>
              </w:rPr>
              <w:t>Ob Mr</w:t>
            </w:r>
          </w:p>
        </w:tc>
        <w:tc>
          <w:tcPr>
            <w:tcW w:w="751" w:type="dxa"/>
          </w:tcPr>
          <w:p w14:paraId="5D9CD951"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6549D61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CA6E5C7"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9C9F0B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6E5C4520" w14:textId="77777777" w:rsidTr="00D13632">
        <w:trPr>
          <w:cantSplit/>
        </w:trPr>
        <w:tc>
          <w:tcPr>
            <w:tcW w:w="3419" w:type="dxa"/>
          </w:tcPr>
          <w:p w14:paraId="21BD3C09" w14:textId="77777777" w:rsidR="00555320" w:rsidRPr="00B43F99" w:rsidRDefault="00555320" w:rsidP="00D13632">
            <w:pPr>
              <w:pStyle w:val="Tabell"/>
              <w:rPr>
                <w:color w:val="auto"/>
                <w:sz w:val="20"/>
              </w:rPr>
            </w:pPr>
            <w:proofErr w:type="spellStart"/>
            <w:r w:rsidRPr="00B43F99">
              <w:rPr>
                <w:color w:val="auto"/>
                <w:sz w:val="20"/>
              </w:rPr>
              <w:t>short_event_descriptor</w:t>
            </w:r>
            <w:proofErr w:type="spellEnd"/>
          </w:p>
        </w:tc>
        <w:tc>
          <w:tcPr>
            <w:tcW w:w="993" w:type="dxa"/>
          </w:tcPr>
          <w:p w14:paraId="73B4E22F" w14:textId="77777777" w:rsidR="00555320" w:rsidRPr="00B43F99" w:rsidRDefault="00555320" w:rsidP="00D13632">
            <w:pPr>
              <w:pStyle w:val="Tabell"/>
              <w:jc w:val="center"/>
              <w:rPr>
                <w:color w:val="auto"/>
                <w:sz w:val="20"/>
              </w:rPr>
            </w:pPr>
            <w:r w:rsidRPr="00B43F99">
              <w:rPr>
                <w:color w:val="auto"/>
                <w:sz w:val="20"/>
              </w:rPr>
              <w:t>0x4D</w:t>
            </w:r>
          </w:p>
        </w:tc>
        <w:tc>
          <w:tcPr>
            <w:tcW w:w="850" w:type="dxa"/>
          </w:tcPr>
          <w:p w14:paraId="7D5618C3"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B00DC0F"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B0728F5"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CBAFC11" w14:textId="77777777" w:rsidR="00555320" w:rsidRPr="00B43F99" w:rsidRDefault="00555320" w:rsidP="00D13632">
            <w:pPr>
              <w:pStyle w:val="Tabell"/>
              <w:jc w:val="center"/>
              <w:rPr>
                <w:color w:val="auto"/>
                <w:sz w:val="20"/>
              </w:rPr>
            </w:pPr>
            <w:r w:rsidRPr="00B43F99">
              <w:rPr>
                <w:color w:val="auto"/>
                <w:sz w:val="20"/>
              </w:rPr>
              <w:t>mb Mr</w:t>
            </w:r>
          </w:p>
        </w:tc>
        <w:tc>
          <w:tcPr>
            <w:tcW w:w="708" w:type="dxa"/>
          </w:tcPr>
          <w:p w14:paraId="2C6519C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D9BB09A"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8D2E9B3"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7ED7DDA" w14:textId="77777777" w:rsidTr="00D13632">
        <w:trPr>
          <w:cantSplit/>
        </w:trPr>
        <w:tc>
          <w:tcPr>
            <w:tcW w:w="3419" w:type="dxa"/>
          </w:tcPr>
          <w:p w14:paraId="64D4D94E" w14:textId="77777777" w:rsidR="00555320" w:rsidRPr="00B43F99" w:rsidRDefault="00555320" w:rsidP="00D13632">
            <w:pPr>
              <w:pStyle w:val="Tabell"/>
              <w:rPr>
                <w:color w:val="auto"/>
                <w:sz w:val="20"/>
              </w:rPr>
            </w:pPr>
            <w:proofErr w:type="spellStart"/>
            <w:r w:rsidRPr="00B43F99">
              <w:rPr>
                <w:color w:val="auto"/>
                <w:sz w:val="20"/>
              </w:rPr>
              <w:t>extended_event_descriptor</w:t>
            </w:r>
            <w:proofErr w:type="spellEnd"/>
          </w:p>
        </w:tc>
        <w:tc>
          <w:tcPr>
            <w:tcW w:w="993" w:type="dxa"/>
          </w:tcPr>
          <w:p w14:paraId="54A168C4" w14:textId="77777777" w:rsidR="00555320" w:rsidRPr="00B43F99" w:rsidRDefault="00555320" w:rsidP="00D13632">
            <w:pPr>
              <w:pStyle w:val="Tabell"/>
              <w:jc w:val="center"/>
              <w:rPr>
                <w:color w:val="auto"/>
                <w:sz w:val="20"/>
              </w:rPr>
            </w:pPr>
            <w:r w:rsidRPr="00B43F99">
              <w:rPr>
                <w:color w:val="auto"/>
                <w:sz w:val="20"/>
              </w:rPr>
              <w:t>0x4E</w:t>
            </w:r>
          </w:p>
        </w:tc>
        <w:tc>
          <w:tcPr>
            <w:tcW w:w="850" w:type="dxa"/>
          </w:tcPr>
          <w:p w14:paraId="4F3D0277"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72947235"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3EE596F"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9E9CCAB" w14:textId="77777777" w:rsidR="00555320" w:rsidRPr="00B43F99" w:rsidRDefault="00555320" w:rsidP="00D13632">
            <w:pPr>
              <w:pStyle w:val="Tabell"/>
              <w:jc w:val="center"/>
              <w:rPr>
                <w:color w:val="auto"/>
                <w:sz w:val="20"/>
              </w:rPr>
            </w:pPr>
            <w:r w:rsidRPr="00B43F99">
              <w:rPr>
                <w:color w:val="auto"/>
                <w:sz w:val="20"/>
              </w:rPr>
              <w:t>Ob Mr</w:t>
            </w:r>
          </w:p>
        </w:tc>
        <w:tc>
          <w:tcPr>
            <w:tcW w:w="708" w:type="dxa"/>
          </w:tcPr>
          <w:p w14:paraId="095D91B1"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5AAF769"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AE2554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18CA356"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3D01C294" w14:textId="7CA2E2A2" w:rsidR="00555320" w:rsidRPr="00B43F99" w:rsidRDefault="00555320" w:rsidP="00D13632">
            <w:pPr>
              <w:pStyle w:val="Tabell"/>
              <w:rPr>
                <w:color w:val="auto"/>
                <w:sz w:val="20"/>
              </w:rPr>
            </w:pPr>
            <w:proofErr w:type="spellStart"/>
            <w:r w:rsidRPr="00B43F99">
              <w:rPr>
                <w:color w:val="auto"/>
                <w:sz w:val="20"/>
              </w:rPr>
              <w:t>component_descriptor</w:t>
            </w:r>
            <w:proofErr w:type="spellEnd"/>
            <w:r w:rsidRPr="00B43F99">
              <w:rPr>
                <w:color w:val="auto"/>
                <w:sz w:val="20"/>
              </w:rPr>
              <w:t xml:space="preserve"> (</w:t>
            </w:r>
            <w:r w:rsidR="00715F19" w:rsidRPr="00B43F99">
              <w:rPr>
                <w:color w:val="auto"/>
                <w:sz w:val="20"/>
              </w:rPr>
              <w:t>6</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hideMark/>
          </w:tcPr>
          <w:p w14:paraId="07926BF4" w14:textId="77777777" w:rsidR="00555320" w:rsidRPr="00B43F99" w:rsidRDefault="00555320" w:rsidP="00D13632">
            <w:pPr>
              <w:pStyle w:val="Tabell"/>
              <w:jc w:val="center"/>
              <w:rPr>
                <w:color w:val="auto"/>
                <w:sz w:val="20"/>
              </w:rPr>
            </w:pPr>
            <w:r w:rsidRPr="00B43F99">
              <w:rPr>
                <w:color w:val="auto"/>
                <w:sz w:val="20"/>
              </w:rPr>
              <w:t>0x50</w:t>
            </w:r>
          </w:p>
        </w:tc>
        <w:tc>
          <w:tcPr>
            <w:tcW w:w="850" w:type="dxa"/>
            <w:tcBorders>
              <w:top w:val="single" w:sz="6" w:space="0" w:color="auto"/>
              <w:left w:val="single" w:sz="6" w:space="0" w:color="auto"/>
              <w:bottom w:val="single" w:sz="6" w:space="0" w:color="auto"/>
              <w:right w:val="single" w:sz="6" w:space="0" w:color="auto"/>
            </w:tcBorders>
            <w:hideMark/>
          </w:tcPr>
          <w:p w14:paraId="17442E5C" w14:textId="77777777" w:rsidR="00555320" w:rsidRPr="00B43F99" w:rsidRDefault="00555320"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2DB3342C" w14:textId="77777777" w:rsidR="00555320" w:rsidRPr="00B43F99" w:rsidRDefault="00555320"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4EE55107" w14:textId="77777777" w:rsidR="00555320" w:rsidRPr="00B43F99" w:rsidRDefault="00555320" w:rsidP="00D13632">
            <w:pPr>
              <w:pStyle w:val="Tabell"/>
              <w:jc w:val="center"/>
              <w:rPr>
                <w:color w:val="auto"/>
                <w:sz w:val="20"/>
              </w:rPr>
            </w:pPr>
            <w:r w:rsidRPr="00B43F99">
              <w:rPr>
                <w:color w:val="auto"/>
                <w:sz w:val="20"/>
              </w:rPr>
              <w:t>Mb Mr</w:t>
            </w:r>
          </w:p>
        </w:tc>
        <w:tc>
          <w:tcPr>
            <w:tcW w:w="751" w:type="dxa"/>
            <w:tcBorders>
              <w:top w:val="single" w:sz="6" w:space="0" w:color="auto"/>
              <w:left w:val="single" w:sz="6" w:space="0" w:color="auto"/>
              <w:bottom w:val="single" w:sz="6" w:space="0" w:color="auto"/>
              <w:right w:val="single" w:sz="6" w:space="0" w:color="auto"/>
            </w:tcBorders>
            <w:hideMark/>
          </w:tcPr>
          <w:p w14:paraId="4E62599A" w14:textId="77777777" w:rsidR="00555320" w:rsidRPr="00B43F99" w:rsidRDefault="00555320" w:rsidP="00D13632">
            <w:pPr>
              <w:pStyle w:val="Tabell"/>
              <w:jc w:val="center"/>
              <w:rPr>
                <w:color w:val="auto"/>
                <w:sz w:val="20"/>
              </w:rPr>
            </w:pPr>
            <w:r w:rsidRPr="00B43F99">
              <w:rPr>
                <w:color w:val="auto"/>
                <w:sz w:val="20"/>
              </w:rPr>
              <w:t>Ob Mr</w:t>
            </w:r>
          </w:p>
        </w:tc>
        <w:tc>
          <w:tcPr>
            <w:tcW w:w="708" w:type="dxa"/>
            <w:tcBorders>
              <w:top w:val="single" w:sz="6" w:space="0" w:color="auto"/>
              <w:left w:val="single" w:sz="6" w:space="0" w:color="auto"/>
              <w:bottom w:val="single" w:sz="6" w:space="0" w:color="auto"/>
              <w:right w:val="single" w:sz="6" w:space="0" w:color="auto"/>
            </w:tcBorders>
            <w:hideMark/>
          </w:tcPr>
          <w:p w14:paraId="2E143D8A" w14:textId="77777777" w:rsidR="00555320" w:rsidRPr="00B43F99" w:rsidRDefault="00555320"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5989B3BE" w14:textId="77777777" w:rsidR="00555320" w:rsidRPr="00B43F99" w:rsidRDefault="00555320"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12C16D59"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6919FDB" w14:textId="77777777" w:rsidTr="00D13632">
        <w:trPr>
          <w:cantSplit/>
        </w:trPr>
        <w:tc>
          <w:tcPr>
            <w:tcW w:w="3419" w:type="dxa"/>
          </w:tcPr>
          <w:p w14:paraId="7F1FC422" w14:textId="77777777" w:rsidR="00555320" w:rsidRPr="00B43F99" w:rsidRDefault="00555320" w:rsidP="00D13632">
            <w:pPr>
              <w:pStyle w:val="Tabell"/>
              <w:rPr>
                <w:color w:val="auto"/>
                <w:sz w:val="20"/>
              </w:rPr>
            </w:pPr>
            <w:proofErr w:type="spellStart"/>
            <w:r w:rsidRPr="00B43F99">
              <w:rPr>
                <w:color w:val="auto"/>
                <w:sz w:val="20"/>
              </w:rPr>
              <w:t>stream_identifier_descriptor</w:t>
            </w:r>
            <w:proofErr w:type="spellEnd"/>
          </w:p>
        </w:tc>
        <w:tc>
          <w:tcPr>
            <w:tcW w:w="993" w:type="dxa"/>
          </w:tcPr>
          <w:p w14:paraId="00B45267" w14:textId="77777777" w:rsidR="00555320" w:rsidRPr="00B43F99" w:rsidRDefault="00555320" w:rsidP="00D13632">
            <w:pPr>
              <w:pStyle w:val="Tabell"/>
              <w:jc w:val="center"/>
              <w:rPr>
                <w:color w:val="auto"/>
                <w:sz w:val="20"/>
              </w:rPr>
            </w:pPr>
            <w:r w:rsidRPr="00B43F99">
              <w:rPr>
                <w:color w:val="auto"/>
                <w:sz w:val="20"/>
              </w:rPr>
              <w:t>0x52</w:t>
            </w:r>
          </w:p>
        </w:tc>
        <w:tc>
          <w:tcPr>
            <w:tcW w:w="850" w:type="dxa"/>
          </w:tcPr>
          <w:p w14:paraId="20C9EB3F"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7D52A1B5"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6128F9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11B1BDF"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8092490"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1CC672D"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99F1266" w14:textId="77777777" w:rsidR="00555320" w:rsidRPr="00B43F99" w:rsidRDefault="00555320" w:rsidP="00D13632">
            <w:pPr>
              <w:pStyle w:val="Tabell"/>
              <w:jc w:val="center"/>
              <w:rPr>
                <w:color w:val="auto"/>
                <w:sz w:val="20"/>
              </w:rPr>
            </w:pPr>
            <w:r w:rsidRPr="00B43F99">
              <w:rPr>
                <w:color w:val="auto"/>
                <w:sz w:val="20"/>
              </w:rPr>
              <w:t>Ob Mr</w:t>
            </w:r>
          </w:p>
        </w:tc>
      </w:tr>
      <w:tr w:rsidR="00555320" w:rsidRPr="00B43F99" w14:paraId="5EDE7BE6" w14:textId="77777777" w:rsidTr="00D13632">
        <w:trPr>
          <w:cantSplit/>
        </w:trPr>
        <w:tc>
          <w:tcPr>
            <w:tcW w:w="3419" w:type="dxa"/>
          </w:tcPr>
          <w:p w14:paraId="2BAE755E" w14:textId="77777777" w:rsidR="00555320" w:rsidRPr="00B43F99" w:rsidRDefault="00555320" w:rsidP="00D13632">
            <w:pPr>
              <w:pStyle w:val="Tabell"/>
              <w:rPr>
                <w:color w:val="auto"/>
                <w:sz w:val="20"/>
              </w:rPr>
            </w:pPr>
            <w:proofErr w:type="spellStart"/>
            <w:r w:rsidRPr="00B43F99">
              <w:rPr>
                <w:color w:val="auto"/>
                <w:sz w:val="20"/>
              </w:rPr>
              <w:t>CA_identifier_descriptor</w:t>
            </w:r>
            <w:proofErr w:type="spellEnd"/>
          </w:p>
        </w:tc>
        <w:tc>
          <w:tcPr>
            <w:tcW w:w="993" w:type="dxa"/>
          </w:tcPr>
          <w:p w14:paraId="5ED964B3" w14:textId="77777777" w:rsidR="00555320" w:rsidRPr="00B43F99" w:rsidRDefault="00555320" w:rsidP="00D13632">
            <w:pPr>
              <w:pStyle w:val="Tabell"/>
              <w:jc w:val="center"/>
              <w:rPr>
                <w:color w:val="auto"/>
                <w:sz w:val="20"/>
              </w:rPr>
            </w:pPr>
            <w:r w:rsidRPr="00B43F99">
              <w:rPr>
                <w:color w:val="auto"/>
                <w:sz w:val="20"/>
              </w:rPr>
              <w:t>0x53</w:t>
            </w:r>
          </w:p>
        </w:tc>
        <w:tc>
          <w:tcPr>
            <w:tcW w:w="850" w:type="dxa"/>
          </w:tcPr>
          <w:p w14:paraId="54F900C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FA0367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055B749" w14:textId="77777777" w:rsidR="00555320" w:rsidRPr="00B43F99" w:rsidRDefault="00555320" w:rsidP="00D13632">
            <w:pPr>
              <w:pStyle w:val="Tabell"/>
              <w:jc w:val="center"/>
              <w:rPr>
                <w:color w:val="auto"/>
                <w:sz w:val="20"/>
              </w:rPr>
            </w:pPr>
            <w:r w:rsidRPr="00B43F99">
              <w:rPr>
                <w:color w:val="auto"/>
                <w:sz w:val="20"/>
              </w:rPr>
              <w:t>Ob Mr</w:t>
            </w:r>
          </w:p>
        </w:tc>
        <w:tc>
          <w:tcPr>
            <w:tcW w:w="751" w:type="dxa"/>
          </w:tcPr>
          <w:p w14:paraId="23655FBC" w14:textId="77777777" w:rsidR="00555320" w:rsidRPr="00B43F99" w:rsidRDefault="00555320" w:rsidP="00D13632">
            <w:pPr>
              <w:pStyle w:val="Tabell"/>
              <w:jc w:val="center"/>
              <w:rPr>
                <w:color w:val="auto"/>
                <w:sz w:val="20"/>
              </w:rPr>
            </w:pPr>
            <w:r w:rsidRPr="00B43F99">
              <w:rPr>
                <w:color w:val="auto"/>
                <w:sz w:val="20"/>
              </w:rPr>
              <w:t>Ob Mr</w:t>
            </w:r>
            <w:r w:rsidRPr="00B43F99">
              <w:rPr>
                <w:color w:val="auto"/>
              </w:rPr>
              <w:t>*</w:t>
            </w:r>
          </w:p>
        </w:tc>
        <w:tc>
          <w:tcPr>
            <w:tcW w:w="708" w:type="dxa"/>
          </w:tcPr>
          <w:p w14:paraId="03167EA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105677F"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76027AB"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7EAFEE84" w14:textId="77777777" w:rsidTr="00D13632">
        <w:trPr>
          <w:cantSplit/>
        </w:trPr>
        <w:tc>
          <w:tcPr>
            <w:tcW w:w="3419" w:type="dxa"/>
          </w:tcPr>
          <w:p w14:paraId="184409EA" w14:textId="77777777" w:rsidR="00555320" w:rsidRPr="00B43F99" w:rsidRDefault="00555320" w:rsidP="00D13632">
            <w:pPr>
              <w:pStyle w:val="Tabell"/>
              <w:rPr>
                <w:color w:val="auto"/>
                <w:sz w:val="20"/>
              </w:rPr>
            </w:pPr>
            <w:proofErr w:type="spellStart"/>
            <w:r w:rsidRPr="00B43F99">
              <w:rPr>
                <w:color w:val="auto"/>
                <w:sz w:val="20"/>
              </w:rPr>
              <w:t>content_descriptor</w:t>
            </w:r>
            <w:proofErr w:type="spellEnd"/>
          </w:p>
        </w:tc>
        <w:tc>
          <w:tcPr>
            <w:tcW w:w="993" w:type="dxa"/>
          </w:tcPr>
          <w:p w14:paraId="053D03F1" w14:textId="77777777" w:rsidR="00555320" w:rsidRPr="00B43F99" w:rsidRDefault="00555320" w:rsidP="00D13632">
            <w:pPr>
              <w:pStyle w:val="Tabell"/>
              <w:jc w:val="center"/>
              <w:rPr>
                <w:color w:val="auto"/>
                <w:sz w:val="20"/>
              </w:rPr>
            </w:pPr>
            <w:r w:rsidRPr="00B43F99">
              <w:rPr>
                <w:color w:val="auto"/>
                <w:sz w:val="20"/>
              </w:rPr>
              <w:t>0x54</w:t>
            </w:r>
          </w:p>
        </w:tc>
        <w:tc>
          <w:tcPr>
            <w:tcW w:w="850" w:type="dxa"/>
          </w:tcPr>
          <w:p w14:paraId="10CCF54B"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1EAEF54"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CEC1C0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8FBAFA1" w14:textId="77777777" w:rsidR="00555320" w:rsidRPr="00B43F99" w:rsidRDefault="00555320" w:rsidP="00D13632">
            <w:pPr>
              <w:pStyle w:val="Tabell"/>
              <w:jc w:val="center"/>
              <w:rPr>
                <w:color w:val="auto"/>
                <w:sz w:val="20"/>
              </w:rPr>
            </w:pPr>
            <w:r w:rsidRPr="00B43F99">
              <w:rPr>
                <w:color w:val="auto"/>
                <w:sz w:val="20"/>
              </w:rPr>
              <w:t>mb Mr</w:t>
            </w:r>
          </w:p>
        </w:tc>
        <w:tc>
          <w:tcPr>
            <w:tcW w:w="708" w:type="dxa"/>
          </w:tcPr>
          <w:p w14:paraId="0A8D75B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FEA29E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5573C46"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F2B585B" w14:textId="77777777" w:rsidTr="00D13632">
        <w:trPr>
          <w:cantSplit/>
        </w:trPr>
        <w:tc>
          <w:tcPr>
            <w:tcW w:w="3419" w:type="dxa"/>
          </w:tcPr>
          <w:p w14:paraId="3E5E3AC9" w14:textId="77777777" w:rsidR="00555320" w:rsidRPr="00B43F99" w:rsidRDefault="00555320" w:rsidP="00D13632">
            <w:pPr>
              <w:pStyle w:val="Tabell"/>
              <w:rPr>
                <w:color w:val="auto"/>
                <w:sz w:val="20"/>
              </w:rPr>
            </w:pPr>
            <w:proofErr w:type="spellStart"/>
            <w:r w:rsidRPr="00B43F99">
              <w:rPr>
                <w:color w:val="auto"/>
                <w:sz w:val="20"/>
              </w:rPr>
              <w:t>parental_rating_descriptor</w:t>
            </w:r>
            <w:proofErr w:type="spellEnd"/>
          </w:p>
        </w:tc>
        <w:tc>
          <w:tcPr>
            <w:tcW w:w="993" w:type="dxa"/>
          </w:tcPr>
          <w:p w14:paraId="4001FC2C" w14:textId="77777777" w:rsidR="00555320" w:rsidRPr="00B43F99" w:rsidRDefault="00555320" w:rsidP="00D13632">
            <w:pPr>
              <w:pStyle w:val="Tabell"/>
              <w:jc w:val="center"/>
              <w:rPr>
                <w:color w:val="auto"/>
                <w:sz w:val="20"/>
              </w:rPr>
            </w:pPr>
            <w:r w:rsidRPr="00B43F99">
              <w:rPr>
                <w:color w:val="auto"/>
                <w:sz w:val="20"/>
              </w:rPr>
              <w:t>0x55</w:t>
            </w:r>
          </w:p>
        </w:tc>
        <w:tc>
          <w:tcPr>
            <w:tcW w:w="850" w:type="dxa"/>
          </w:tcPr>
          <w:p w14:paraId="273404F2"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11AE6D0B"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B99EA27"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AB8CBFD" w14:textId="77777777" w:rsidR="00555320" w:rsidRPr="00B43F99" w:rsidRDefault="00555320" w:rsidP="00D13632">
            <w:pPr>
              <w:pStyle w:val="Tabell"/>
              <w:jc w:val="center"/>
              <w:rPr>
                <w:color w:val="auto"/>
                <w:sz w:val="20"/>
              </w:rPr>
            </w:pPr>
            <w:r w:rsidRPr="00B43F99">
              <w:rPr>
                <w:color w:val="auto"/>
                <w:sz w:val="20"/>
              </w:rPr>
              <w:t>Ob Mr</w:t>
            </w:r>
          </w:p>
        </w:tc>
        <w:tc>
          <w:tcPr>
            <w:tcW w:w="708" w:type="dxa"/>
          </w:tcPr>
          <w:p w14:paraId="6E765916"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D44995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BBAFA90"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3136ECD1" w14:textId="77777777" w:rsidTr="00D13632">
        <w:trPr>
          <w:cantSplit/>
        </w:trPr>
        <w:tc>
          <w:tcPr>
            <w:tcW w:w="3419" w:type="dxa"/>
          </w:tcPr>
          <w:p w14:paraId="2CE96012" w14:textId="77777777" w:rsidR="00555320" w:rsidRPr="00B43F99" w:rsidRDefault="00555320" w:rsidP="00D13632">
            <w:pPr>
              <w:pStyle w:val="Tabell"/>
              <w:rPr>
                <w:color w:val="auto"/>
                <w:sz w:val="20"/>
              </w:rPr>
            </w:pPr>
            <w:proofErr w:type="spellStart"/>
            <w:r w:rsidRPr="00B43F99">
              <w:rPr>
                <w:color w:val="auto"/>
                <w:sz w:val="20"/>
              </w:rPr>
              <w:t>teletext_descriptor</w:t>
            </w:r>
            <w:proofErr w:type="spellEnd"/>
          </w:p>
        </w:tc>
        <w:tc>
          <w:tcPr>
            <w:tcW w:w="993" w:type="dxa"/>
          </w:tcPr>
          <w:p w14:paraId="1017512F" w14:textId="77777777" w:rsidR="00555320" w:rsidRPr="00B43F99" w:rsidRDefault="00555320" w:rsidP="00D13632">
            <w:pPr>
              <w:pStyle w:val="Tabell"/>
              <w:jc w:val="center"/>
              <w:rPr>
                <w:color w:val="auto"/>
                <w:sz w:val="20"/>
              </w:rPr>
            </w:pPr>
            <w:r w:rsidRPr="00B43F99">
              <w:rPr>
                <w:color w:val="auto"/>
                <w:sz w:val="20"/>
              </w:rPr>
              <w:t>0x56</w:t>
            </w:r>
          </w:p>
        </w:tc>
        <w:tc>
          <w:tcPr>
            <w:tcW w:w="850" w:type="dxa"/>
          </w:tcPr>
          <w:p w14:paraId="699225D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26C31BBA"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60B67E4"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1E9D6DF2"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88FA7C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A23F5A6"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3093CD47"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25A4A9EA" w14:textId="77777777" w:rsidTr="00D13632">
        <w:trPr>
          <w:cantSplit/>
        </w:trPr>
        <w:tc>
          <w:tcPr>
            <w:tcW w:w="3419" w:type="dxa"/>
          </w:tcPr>
          <w:p w14:paraId="2327E778" w14:textId="77777777" w:rsidR="00555320" w:rsidRPr="00B43F99" w:rsidRDefault="00555320" w:rsidP="00D13632">
            <w:pPr>
              <w:pStyle w:val="Tabell"/>
              <w:rPr>
                <w:color w:val="auto"/>
                <w:sz w:val="20"/>
              </w:rPr>
            </w:pPr>
            <w:proofErr w:type="spellStart"/>
            <w:r w:rsidRPr="00B43F99">
              <w:rPr>
                <w:color w:val="auto"/>
                <w:sz w:val="20"/>
              </w:rPr>
              <w:t>local_time_offset_descriptor</w:t>
            </w:r>
            <w:proofErr w:type="spellEnd"/>
          </w:p>
        </w:tc>
        <w:tc>
          <w:tcPr>
            <w:tcW w:w="993" w:type="dxa"/>
          </w:tcPr>
          <w:p w14:paraId="4CE79C64" w14:textId="77777777" w:rsidR="00555320" w:rsidRPr="00B43F99" w:rsidRDefault="00555320" w:rsidP="00D13632">
            <w:pPr>
              <w:pStyle w:val="Tabell"/>
              <w:jc w:val="center"/>
              <w:rPr>
                <w:color w:val="auto"/>
                <w:sz w:val="20"/>
              </w:rPr>
            </w:pPr>
            <w:r w:rsidRPr="00B43F99">
              <w:rPr>
                <w:color w:val="auto"/>
                <w:sz w:val="20"/>
              </w:rPr>
              <w:t>0x58</w:t>
            </w:r>
          </w:p>
        </w:tc>
        <w:tc>
          <w:tcPr>
            <w:tcW w:w="850" w:type="dxa"/>
          </w:tcPr>
          <w:p w14:paraId="6C679233"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5C60A19E"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225043E"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612069D5"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3388E9C6" w14:textId="77777777" w:rsidR="00555320" w:rsidRPr="00B43F99" w:rsidRDefault="00555320" w:rsidP="00D13632">
            <w:pPr>
              <w:pStyle w:val="Tabell"/>
              <w:jc w:val="center"/>
              <w:rPr>
                <w:color w:val="auto"/>
                <w:sz w:val="20"/>
              </w:rPr>
            </w:pPr>
            <w:r w:rsidRPr="00B43F99">
              <w:rPr>
                <w:color w:val="auto"/>
                <w:sz w:val="20"/>
              </w:rPr>
              <w:t>Mb Mr</w:t>
            </w:r>
          </w:p>
        </w:tc>
        <w:tc>
          <w:tcPr>
            <w:tcW w:w="678" w:type="dxa"/>
          </w:tcPr>
          <w:p w14:paraId="267D0FCC"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6D3C7CC"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73C7E6F" w14:textId="77777777" w:rsidTr="00D13632">
        <w:trPr>
          <w:cantSplit/>
        </w:trPr>
        <w:tc>
          <w:tcPr>
            <w:tcW w:w="3419" w:type="dxa"/>
          </w:tcPr>
          <w:p w14:paraId="39173074" w14:textId="77777777" w:rsidR="00555320" w:rsidRPr="00B43F99" w:rsidRDefault="00555320" w:rsidP="00D13632">
            <w:pPr>
              <w:pStyle w:val="Tabell"/>
              <w:rPr>
                <w:color w:val="auto"/>
                <w:sz w:val="20"/>
              </w:rPr>
            </w:pPr>
            <w:proofErr w:type="spellStart"/>
            <w:r w:rsidRPr="00B43F99">
              <w:rPr>
                <w:color w:val="auto"/>
                <w:sz w:val="20"/>
              </w:rPr>
              <w:t>subtitling_descriptor</w:t>
            </w:r>
            <w:proofErr w:type="spellEnd"/>
          </w:p>
        </w:tc>
        <w:tc>
          <w:tcPr>
            <w:tcW w:w="993" w:type="dxa"/>
          </w:tcPr>
          <w:p w14:paraId="49AA9FB1" w14:textId="77777777" w:rsidR="00555320" w:rsidRPr="00B43F99" w:rsidRDefault="00555320" w:rsidP="00D13632">
            <w:pPr>
              <w:pStyle w:val="Tabell"/>
              <w:jc w:val="center"/>
              <w:rPr>
                <w:color w:val="auto"/>
                <w:sz w:val="20"/>
              </w:rPr>
            </w:pPr>
            <w:r w:rsidRPr="00B43F99">
              <w:rPr>
                <w:color w:val="auto"/>
                <w:sz w:val="20"/>
              </w:rPr>
              <w:t>0x59</w:t>
            </w:r>
          </w:p>
        </w:tc>
        <w:tc>
          <w:tcPr>
            <w:tcW w:w="850" w:type="dxa"/>
          </w:tcPr>
          <w:p w14:paraId="31BD2311"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FF70DE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03DC4E4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5B2BB1A"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4C0A3B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0D55AA6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A77F69C"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64DF6FB5" w14:textId="77777777" w:rsidTr="00D13632">
        <w:trPr>
          <w:cantSplit/>
        </w:trPr>
        <w:tc>
          <w:tcPr>
            <w:tcW w:w="3419" w:type="dxa"/>
          </w:tcPr>
          <w:p w14:paraId="46CB5844" w14:textId="0FDD6075" w:rsidR="00555320" w:rsidRPr="00B43F99" w:rsidRDefault="00555320" w:rsidP="00D13632">
            <w:pPr>
              <w:pStyle w:val="Tabell"/>
              <w:rPr>
                <w:color w:val="auto"/>
                <w:sz w:val="20"/>
              </w:rPr>
            </w:pPr>
            <w:proofErr w:type="spellStart"/>
            <w:r w:rsidRPr="00B43F99">
              <w:rPr>
                <w:color w:val="auto"/>
                <w:sz w:val="20"/>
              </w:rPr>
              <w:t>terrestrial_delivery_system_descriptor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020610C8" w14:textId="77777777" w:rsidR="00555320" w:rsidRPr="00B43F99" w:rsidRDefault="00555320" w:rsidP="00D13632">
            <w:pPr>
              <w:pStyle w:val="Tabell"/>
              <w:jc w:val="center"/>
              <w:rPr>
                <w:color w:val="auto"/>
                <w:sz w:val="20"/>
              </w:rPr>
            </w:pPr>
            <w:r w:rsidRPr="00B43F99">
              <w:rPr>
                <w:color w:val="auto"/>
                <w:sz w:val="20"/>
              </w:rPr>
              <w:t>0x5A</w:t>
            </w:r>
          </w:p>
        </w:tc>
        <w:tc>
          <w:tcPr>
            <w:tcW w:w="850" w:type="dxa"/>
          </w:tcPr>
          <w:p w14:paraId="3DBE8799" w14:textId="788EA79C" w:rsidR="00555320" w:rsidRPr="00B43F99" w:rsidRDefault="00555320" w:rsidP="00D13632">
            <w:pPr>
              <w:pStyle w:val="Tabell"/>
              <w:jc w:val="center"/>
              <w:rPr>
                <w:color w:val="auto"/>
                <w:sz w:val="20"/>
              </w:rPr>
            </w:pPr>
            <w:r w:rsidRPr="00B43F99">
              <w:rPr>
                <w:color w:val="auto"/>
                <w:sz w:val="20"/>
              </w:rPr>
              <w:t>mb Mr</w:t>
            </w:r>
          </w:p>
        </w:tc>
        <w:tc>
          <w:tcPr>
            <w:tcW w:w="567" w:type="dxa"/>
          </w:tcPr>
          <w:p w14:paraId="5164C23D"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217C7DD9"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FF49F96"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69B0859"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249C036B"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103BE57C"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5514E2A8" w14:textId="77777777" w:rsidTr="00D13632">
        <w:trPr>
          <w:cantSplit/>
        </w:trPr>
        <w:tc>
          <w:tcPr>
            <w:tcW w:w="3419" w:type="dxa"/>
          </w:tcPr>
          <w:p w14:paraId="6ACD4C4A" w14:textId="13C0F925" w:rsidR="00555320" w:rsidRPr="00B43F99" w:rsidRDefault="00555320" w:rsidP="00D13632">
            <w:pPr>
              <w:pStyle w:val="Tabell"/>
              <w:rPr>
                <w:color w:val="auto"/>
                <w:sz w:val="20"/>
              </w:rPr>
            </w:pPr>
            <w:proofErr w:type="spellStart"/>
            <w:r w:rsidRPr="00B43F99">
              <w:rPr>
                <w:color w:val="auto"/>
                <w:sz w:val="20"/>
              </w:rPr>
              <w:t>private_data_specifier_descriptor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60F4B568" w14:textId="77777777" w:rsidR="00555320" w:rsidRPr="00B43F99" w:rsidRDefault="00555320" w:rsidP="00D13632">
            <w:pPr>
              <w:pStyle w:val="Tabell"/>
              <w:jc w:val="center"/>
              <w:rPr>
                <w:color w:val="auto"/>
                <w:sz w:val="20"/>
              </w:rPr>
            </w:pPr>
            <w:r w:rsidRPr="00B43F99">
              <w:rPr>
                <w:color w:val="auto"/>
                <w:sz w:val="20"/>
              </w:rPr>
              <w:t>0x5F</w:t>
            </w:r>
          </w:p>
        </w:tc>
        <w:tc>
          <w:tcPr>
            <w:tcW w:w="850" w:type="dxa"/>
          </w:tcPr>
          <w:p w14:paraId="26E040CE" w14:textId="77777777" w:rsidR="00555320" w:rsidRPr="00B43F99" w:rsidRDefault="00555320" w:rsidP="00D13632">
            <w:pPr>
              <w:pStyle w:val="Tabell"/>
              <w:jc w:val="center"/>
              <w:rPr>
                <w:color w:val="auto"/>
                <w:sz w:val="20"/>
              </w:rPr>
            </w:pPr>
            <w:r w:rsidRPr="00B43F99">
              <w:rPr>
                <w:color w:val="auto"/>
                <w:sz w:val="20"/>
              </w:rPr>
              <w:t>mb Mr</w:t>
            </w:r>
          </w:p>
        </w:tc>
        <w:tc>
          <w:tcPr>
            <w:tcW w:w="567" w:type="dxa"/>
          </w:tcPr>
          <w:p w14:paraId="0422F981"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4CCA7519" w14:textId="77777777" w:rsidR="00555320" w:rsidRPr="00B43F99" w:rsidRDefault="00555320" w:rsidP="00D13632">
            <w:pPr>
              <w:pStyle w:val="Tabell"/>
              <w:jc w:val="center"/>
              <w:rPr>
                <w:color w:val="auto"/>
                <w:sz w:val="20"/>
              </w:rPr>
            </w:pPr>
            <w:r w:rsidRPr="00B43F99">
              <w:rPr>
                <w:color w:val="auto"/>
                <w:sz w:val="20"/>
              </w:rPr>
              <w:t>mb Or</w:t>
            </w:r>
          </w:p>
        </w:tc>
        <w:tc>
          <w:tcPr>
            <w:tcW w:w="751" w:type="dxa"/>
          </w:tcPr>
          <w:p w14:paraId="0DFB1282" w14:textId="77777777" w:rsidR="00555320" w:rsidRPr="00B43F99" w:rsidRDefault="00555320" w:rsidP="00D13632">
            <w:pPr>
              <w:pStyle w:val="Tabell"/>
              <w:jc w:val="center"/>
              <w:rPr>
                <w:color w:val="auto"/>
                <w:sz w:val="20"/>
              </w:rPr>
            </w:pPr>
            <w:r w:rsidRPr="00B43F99">
              <w:rPr>
                <w:color w:val="auto"/>
                <w:sz w:val="20"/>
              </w:rPr>
              <w:t>mb Or</w:t>
            </w:r>
          </w:p>
        </w:tc>
        <w:tc>
          <w:tcPr>
            <w:tcW w:w="708" w:type="dxa"/>
          </w:tcPr>
          <w:p w14:paraId="7401B135"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FF82FF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F561948"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509B1478" w14:textId="77777777" w:rsidTr="00D13632">
        <w:trPr>
          <w:cantSplit/>
        </w:trPr>
        <w:tc>
          <w:tcPr>
            <w:tcW w:w="3419" w:type="dxa"/>
          </w:tcPr>
          <w:p w14:paraId="1D48187B" w14:textId="6D22C273" w:rsidR="00555320" w:rsidRPr="00B43F99" w:rsidRDefault="00555320" w:rsidP="00D13632">
            <w:pPr>
              <w:pStyle w:val="Tabell"/>
              <w:rPr>
                <w:color w:val="auto"/>
                <w:sz w:val="20"/>
              </w:rPr>
            </w:pPr>
            <w:proofErr w:type="spellStart"/>
            <w:r w:rsidRPr="00B43F99">
              <w:rPr>
                <w:color w:val="auto"/>
                <w:sz w:val="20"/>
              </w:rPr>
              <w:t>frequency_list_descriptor</w:t>
            </w:r>
            <w:proofErr w:type="spellEnd"/>
            <w:r w:rsidRPr="00B43F99">
              <w:rPr>
                <w:color w:val="auto"/>
                <w:sz w:val="20"/>
              </w:rPr>
              <w:t xml:space="preserve"> (</w:t>
            </w:r>
            <w:r w:rsidR="00715F19" w:rsidRPr="00B43F99">
              <w:rPr>
                <w:color w:val="auto"/>
                <w:sz w:val="20"/>
              </w:rPr>
              <w:t>2</w:t>
            </w:r>
            <w:r w:rsidRPr="00B43F99">
              <w:rPr>
                <w:color w:val="auto"/>
                <w:sz w:val="20"/>
              </w:rPr>
              <w:t>)</w:t>
            </w:r>
          </w:p>
        </w:tc>
        <w:tc>
          <w:tcPr>
            <w:tcW w:w="993" w:type="dxa"/>
          </w:tcPr>
          <w:p w14:paraId="71DFEB2A" w14:textId="77777777" w:rsidR="00555320" w:rsidRPr="00B43F99" w:rsidRDefault="00555320" w:rsidP="00D13632">
            <w:pPr>
              <w:pStyle w:val="Tabell"/>
              <w:jc w:val="center"/>
              <w:rPr>
                <w:color w:val="auto"/>
                <w:sz w:val="20"/>
              </w:rPr>
            </w:pPr>
            <w:r w:rsidRPr="00B43F99">
              <w:rPr>
                <w:color w:val="auto"/>
                <w:sz w:val="20"/>
              </w:rPr>
              <w:t>0x62</w:t>
            </w:r>
          </w:p>
        </w:tc>
        <w:tc>
          <w:tcPr>
            <w:tcW w:w="850" w:type="dxa"/>
          </w:tcPr>
          <w:p w14:paraId="364DAB36"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5CAE015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1A75844D"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29614BD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4A6ACEE"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5944E0A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426C5238"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6CB5F20" w14:textId="77777777" w:rsidTr="00D13632">
        <w:trPr>
          <w:cantSplit/>
        </w:trPr>
        <w:tc>
          <w:tcPr>
            <w:tcW w:w="3419" w:type="dxa"/>
          </w:tcPr>
          <w:p w14:paraId="686D2F89" w14:textId="77777777" w:rsidR="00555320" w:rsidRPr="00B43F99" w:rsidRDefault="00555320" w:rsidP="00D13632">
            <w:pPr>
              <w:pStyle w:val="Tabell"/>
              <w:rPr>
                <w:color w:val="auto"/>
                <w:sz w:val="20"/>
              </w:rPr>
            </w:pPr>
            <w:r w:rsidRPr="00B43F99">
              <w:rPr>
                <w:color w:val="auto"/>
                <w:sz w:val="20"/>
              </w:rPr>
              <w:t xml:space="preserve">data_broadcast_id_descriptor </w:t>
            </w:r>
          </w:p>
        </w:tc>
        <w:tc>
          <w:tcPr>
            <w:tcW w:w="993" w:type="dxa"/>
          </w:tcPr>
          <w:p w14:paraId="3FC582D8" w14:textId="77777777" w:rsidR="00555320" w:rsidRPr="00B43F99" w:rsidRDefault="00555320" w:rsidP="00D13632">
            <w:pPr>
              <w:pStyle w:val="Tabell"/>
              <w:jc w:val="center"/>
              <w:rPr>
                <w:color w:val="auto"/>
                <w:sz w:val="20"/>
              </w:rPr>
            </w:pPr>
            <w:r w:rsidRPr="00B43F99">
              <w:rPr>
                <w:color w:val="auto"/>
                <w:sz w:val="20"/>
              </w:rPr>
              <w:t>0x66</w:t>
            </w:r>
          </w:p>
        </w:tc>
        <w:tc>
          <w:tcPr>
            <w:tcW w:w="850" w:type="dxa"/>
          </w:tcPr>
          <w:p w14:paraId="17397DC6"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139ADE96"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759E92C"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F531E2B"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02B921A8"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34CC8D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3C13999"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2BFA3566"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630D1F79" w14:textId="698AB6F4" w:rsidR="00555320" w:rsidRPr="00B43F99" w:rsidRDefault="00555320" w:rsidP="00D13632">
            <w:pPr>
              <w:pStyle w:val="Tabell"/>
              <w:rPr>
                <w:color w:val="auto"/>
                <w:sz w:val="20"/>
              </w:rPr>
            </w:pPr>
            <w:r w:rsidRPr="00B43F99">
              <w:rPr>
                <w:color w:val="auto"/>
                <w:sz w:val="20"/>
              </w:rPr>
              <w:t>AC-3 descriptor (</w:t>
            </w:r>
            <w:r w:rsidR="00715F19" w:rsidRPr="00B43F99">
              <w:rPr>
                <w:color w:val="auto"/>
                <w:sz w:val="20"/>
              </w:rPr>
              <w:t>6</w:t>
            </w:r>
            <w:r w:rsidRPr="00B43F99">
              <w:rPr>
                <w:color w:val="auto"/>
                <w:sz w:val="20"/>
              </w:rPr>
              <w:t>)</w:t>
            </w:r>
          </w:p>
        </w:tc>
        <w:tc>
          <w:tcPr>
            <w:tcW w:w="993" w:type="dxa"/>
            <w:tcBorders>
              <w:top w:val="single" w:sz="6" w:space="0" w:color="auto"/>
              <w:left w:val="single" w:sz="6" w:space="0" w:color="auto"/>
              <w:bottom w:val="single" w:sz="6" w:space="0" w:color="auto"/>
              <w:right w:val="single" w:sz="6" w:space="0" w:color="auto"/>
            </w:tcBorders>
            <w:hideMark/>
          </w:tcPr>
          <w:p w14:paraId="097D3E6D" w14:textId="77777777" w:rsidR="00555320" w:rsidRPr="00B43F99" w:rsidRDefault="00555320" w:rsidP="00D13632">
            <w:pPr>
              <w:pStyle w:val="Tabell"/>
              <w:jc w:val="center"/>
              <w:rPr>
                <w:color w:val="auto"/>
                <w:sz w:val="20"/>
              </w:rPr>
            </w:pPr>
            <w:r w:rsidRPr="00B43F99">
              <w:rPr>
                <w:color w:val="auto"/>
                <w:sz w:val="20"/>
              </w:rPr>
              <w:t>0x6A</w:t>
            </w:r>
          </w:p>
        </w:tc>
        <w:tc>
          <w:tcPr>
            <w:tcW w:w="850" w:type="dxa"/>
            <w:tcBorders>
              <w:top w:val="single" w:sz="6" w:space="0" w:color="auto"/>
              <w:left w:val="single" w:sz="6" w:space="0" w:color="auto"/>
              <w:bottom w:val="single" w:sz="6" w:space="0" w:color="auto"/>
              <w:right w:val="single" w:sz="6" w:space="0" w:color="auto"/>
            </w:tcBorders>
            <w:hideMark/>
          </w:tcPr>
          <w:p w14:paraId="24D08A6E" w14:textId="77777777" w:rsidR="00555320" w:rsidRPr="00B43F99" w:rsidRDefault="00555320" w:rsidP="00D13632">
            <w:pPr>
              <w:pStyle w:val="Tabell"/>
              <w:jc w:val="center"/>
              <w:rPr>
                <w:color w:val="auto"/>
                <w:sz w:val="20"/>
              </w:rPr>
            </w:pPr>
            <w:r w:rsidRPr="00B43F99">
              <w:rPr>
                <w:color w:val="auto"/>
                <w:sz w:val="20"/>
              </w:rPr>
              <w:t>-</w:t>
            </w:r>
          </w:p>
        </w:tc>
        <w:tc>
          <w:tcPr>
            <w:tcW w:w="567" w:type="dxa"/>
            <w:tcBorders>
              <w:top w:val="single" w:sz="6" w:space="0" w:color="auto"/>
              <w:left w:val="single" w:sz="6" w:space="0" w:color="auto"/>
              <w:bottom w:val="single" w:sz="6" w:space="0" w:color="auto"/>
              <w:right w:val="single" w:sz="6" w:space="0" w:color="auto"/>
            </w:tcBorders>
            <w:hideMark/>
          </w:tcPr>
          <w:p w14:paraId="6F5B6597" w14:textId="77777777" w:rsidR="00555320" w:rsidRPr="00B43F99" w:rsidRDefault="00555320" w:rsidP="00D13632">
            <w:pPr>
              <w:pStyle w:val="Tabell"/>
              <w:jc w:val="center"/>
              <w:rPr>
                <w:color w:val="auto"/>
                <w:sz w:val="20"/>
              </w:rPr>
            </w:pPr>
            <w:r w:rsidRPr="00B43F99">
              <w:rPr>
                <w:color w:val="auto"/>
                <w:sz w:val="20"/>
              </w:rPr>
              <w:t>-</w:t>
            </w:r>
          </w:p>
        </w:tc>
        <w:tc>
          <w:tcPr>
            <w:tcW w:w="760" w:type="dxa"/>
            <w:tcBorders>
              <w:top w:val="single" w:sz="6" w:space="0" w:color="auto"/>
              <w:left w:val="single" w:sz="6" w:space="0" w:color="auto"/>
              <w:bottom w:val="single" w:sz="6" w:space="0" w:color="auto"/>
              <w:right w:val="single" w:sz="6" w:space="0" w:color="auto"/>
            </w:tcBorders>
            <w:hideMark/>
          </w:tcPr>
          <w:p w14:paraId="20554493" w14:textId="77777777" w:rsidR="00555320" w:rsidRPr="00B43F99" w:rsidRDefault="00555320" w:rsidP="00D13632">
            <w:pPr>
              <w:pStyle w:val="Tabell"/>
              <w:jc w:val="center"/>
              <w:rPr>
                <w:color w:val="auto"/>
                <w:sz w:val="20"/>
              </w:rPr>
            </w:pPr>
            <w:r w:rsidRPr="00B43F99">
              <w:rPr>
                <w:color w:val="auto"/>
                <w:sz w:val="20"/>
              </w:rPr>
              <w:t>-</w:t>
            </w:r>
          </w:p>
        </w:tc>
        <w:tc>
          <w:tcPr>
            <w:tcW w:w="751" w:type="dxa"/>
            <w:tcBorders>
              <w:top w:val="single" w:sz="6" w:space="0" w:color="auto"/>
              <w:left w:val="single" w:sz="6" w:space="0" w:color="auto"/>
              <w:bottom w:val="single" w:sz="6" w:space="0" w:color="auto"/>
              <w:right w:val="single" w:sz="6" w:space="0" w:color="auto"/>
            </w:tcBorders>
            <w:hideMark/>
          </w:tcPr>
          <w:p w14:paraId="0234727B" w14:textId="77777777" w:rsidR="00555320" w:rsidRPr="00B43F99" w:rsidRDefault="00555320" w:rsidP="00D13632">
            <w:pPr>
              <w:pStyle w:val="Tabell"/>
              <w:jc w:val="center"/>
              <w:rPr>
                <w:color w:val="auto"/>
                <w:sz w:val="20"/>
              </w:rPr>
            </w:pPr>
            <w:r w:rsidRPr="00B43F99">
              <w:rPr>
                <w:color w:val="auto"/>
                <w:sz w:val="20"/>
              </w:rPr>
              <w:t>-</w:t>
            </w:r>
          </w:p>
        </w:tc>
        <w:tc>
          <w:tcPr>
            <w:tcW w:w="708" w:type="dxa"/>
            <w:tcBorders>
              <w:top w:val="single" w:sz="6" w:space="0" w:color="auto"/>
              <w:left w:val="single" w:sz="6" w:space="0" w:color="auto"/>
              <w:bottom w:val="single" w:sz="6" w:space="0" w:color="auto"/>
              <w:right w:val="single" w:sz="6" w:space="0" w:color="auto"/>
            </w:tcBorders>
            <w:hideMark/>
          </w:tcPr>
          <w:p w14:paraId="31187934" w14:textId="77777777" w:rsidR="00555320" w:rsidRPr="00B43F99" w:rsidRDefault="00555320" w:rsidP="00D13632">
            <w:pPr>
              <w:pStyle w:val="Tabell"/>
              <w:jc w:val="center"/>
              <w:rPr>
                <w:color w:val="auto"/>
                <w:sz w:val="20"/>
              </w:rPr>
            </w:pPr>
            <w:r w:rsidRPr="00B43F99">
              <w:rPr>
                <w:color w:val="auto"/>
                <w:sz w:val="20"/>
              </w:rPr>
              <w:t>-</w:t>
            </w:r>
          </w:p>
        </w:tc>
        <w:tc>
          <w:tcPr>
            <w:tcW w:w="678" w:type="dxa"/>
            <w:tcBorders>
              <w:top w:val="single" w:sz="6" w:space="0" w:color="auto"/>
              <w:left w:val="single" w:sz="6" w:space="0" w:color="auto"/>
              <w:bottom w:val="single" w:sz="6" w:space="0" w:color="auto"/>
              <w:right w:val="single" w:sz="6" w:space="0" w:color="auto"/>
            </w:tcBorders>
            <w:hideMark/>
          </w:tcPr>
          <w:p w14:paraId="12EE934B" w14:textId="77777777" w:rsidR="00555320" w:rsidRPr="00B43F99" w:rsidRDefault="00555320" w:rsidP="00D13632">
            <w:pPr>
              <w:pStyle w:val="Tabell"/>
              <w:jc w:val="center"/>
              <w:rPr>
                <w:color w:val="auto"/>
                <w:sz w:val="20"/>
              </w:rPr>
            </w:pPr>
            <w:r w:rsidRPr="00B43F99">
              <w:rPr>
                <w:color w:val="auto"/>
                <w:sz w:val="20"/>
              </w:rPr>
              <w:t>-</w:t>
            </w:r>
          </w:p>
        </w:tc>
        <w:tc>
          <w:tcPr>
            <w:tcW w:w="709" w:type="dxa"/>
            <w:tcBorders>
              <w:top w:val="single" w:sz="6" w:space="0" w:color="auto"/>
              <w:left w:val="single" w:sz="6" w:space="0" w:color="auto"/>
              <w:bottom w:val="single" w:sz="6" w:space="0" w:color="auto"/>
              <w:right w:val="single" w:sz="6" w:space="0" w:color="auto"/>
            </w:tcBorders>
            <w:hideMark/>
          </w:tcPr>
          <w:p w14:paraId="65954EBA" w14:textId="77777777" w:rsidR="00555320" w:rsidRPr="00B43F99" w:rsidRDefault="00555320" w:rsidP="00D13632">
            <w:pPr>
              <w:pStyle w:val="Tabell"/>
              <w:jc w:val="center"/>
              <w:rPr>
                <w:color w:val="auto"/>
                <w:sz w:val="20"/>
              </w:rPr>
            </w:pPr>
            <w:r w:rsidRPr="00B43F99">
              <w:rPr>
                <w:color w:val="auto"/>
                <w:sz w:val="20"/>
              </w:rPr>
              <w:t>mb Mr</w:t>
            </w:r>
          </w:p>
        </w:tc>
      </w:tr>
      <w:tr w:rsidR="00555320" w:rsidRPr="00B43F99" w14:paraId="1964C68C" w14:textId="77777777" w:rsidTr="00D13632">
        <w:trPr>
          <w:cantSplit/>
        </w:trPr>
        <w:tc>
          <w:tcPr>
            <w:tcW w:w="3419" w:type="dxa"/>
          </w:tcPr>
          <w:p w14:paraId="38DF5F40" w14:textId="77777777" w:rsidR="00555320" w:rsidRPr="00B43F99" w:rsidRDefault="00555320" w:rsidP="00D13632">
            <w:pPr>
              <w:pStyle w:val="Tabell"/>
              <w:rPr>
                <w:color w:val="auto"/>
                <w:sz w:val="20"/>
              </w:rPr>
            </w:pPr>
            <w:proofErr w:type="spellStart"/>
            <w:r w:rsidRPr="00B43F99">
              <w:rPr>
                <w:color w:val="auto"/>
                <w:sz w:val="20"/>
              </w:rPr>
              <w:t>application_signalling_descriptor</w:t>
            </w:r>
            <w:proofErr w:type="spellEnd"/>
          </w:p>
        </w:tc>
        <w:tc>
          <w:tcPr>
            <w:tcW w:w="993" w:type="dxa"/>
          </w:tcPr>
          <w:p w14:paraId="6C55E1E1" w14:textId="77777777" w:rsidR="00555320" w:rsidRPr="00B43F99" w:rsidRDefault="00555320" w:rsidP="00D13632">
            <w:pPr>
              <w:pStyle w:val="Tabell"/>
              <w:jc w:val="center"/>
              <w:rPr>
                <w:color w:val="auto"/>
                <w:sz w:val="20"/>
              </w:rPr>
            </w:pPr>
            <w:r w:rsidRPr="00B43F99">
              <w:rPr>
                <w:color w:val="auto"/>
                <w:sz w:val="20"/>
              </w:rPr>
              <w:t>0x6F</w:t>
            </w:r>
          </w:p>
        </w:tc>
        <w:tc>
          <w:tcPr>
            <w:tcW w:w="850" w:type="dxa"/>
          </w:tcPr>
          <w:p w14:paraId="35C76774"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3DD8AA94"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C14B6A6"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01AFD1B4"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510CA03C"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6C6C0054"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65581E4" w14:textId="77777777" w:rsidR="00555320" w:rsidRPr="00B43F99" w:rsidRDefault="00555320" w:rsidP="00D13632">
            <w:pPr>
              <w:pStyle w:val="Tabell"/>
              <w:jc w:val="center"/>
              <w:rPr>
                <w:color w:val="auto"/>
                <w:sz w:val="20"/>
              </w:rPr>
            </w:pPr>
            <w:r w:rsidRPr="00B43F99">
              <w:rPr>
                <w:color w:val="auto"/>
                <w:sz w:val="20"/>
              </w:rPr>
              <w:t>mb Mr (1)</w:t>
            </w:r>
          </w:p>
        </w:tc>
      </w:tr>
      <w:tr w:rsidR="00555320" w:rsidRPr="00B43F99" w14:paraId="1D8B91A9" w14:textId="77777777" w:rsidTr="00D13632">
        <w:trPr>
          <w:cantSplit/>
        </w:trPr>
        <w:tc>
          <w:tcPr>
            <w:tcW w:w="3419" w:type="dxa"/>
          </w:tcPr>
          <w:p w14:paraId="4A219D9C" w14:textId="09998E2E" w:rsidR="00555320" w:rsidRPr="00B43F99" w:rsidRDefault="00555320" w:rsidP="00D13632">
            <w:pPr>
              <w:pStyle w:val="Tabell"/>
              <w:rPr>
                <w:color w:val="auto"/>
                <w:sz w:val="20"/>
              </w:rPr>
            </w:pPr>
            <w:proofErr w:type="spellStart"/>
            <w:r w:rsidRPr="00B43F99">
              <w:rPr>
                <w:color w:val="auto"/>
                <w:sz w:val="20"/>
              </w:rPr>
              <w:t>default_authority_descriptor</w:t>
            </w:r>
            <w:proofErr w:type="spellEnd"/>
            <w:r w:rsidRPr="00B43F99">
              <w:rPr>
                <w:color w:val="auto"/>
                <w:sz w:val="20"/>
              </w:rPr>
              <w:t xml:space="preserve"> (</w:t>
            </w:r>
            <w:r w:rsidR="00715F19" w:rsidRPr="00B43F99">
              <w:rPr>
                <w:color w:val="auto"/>
                <w:sz w:val="20"/>
              </w:rPr>
              <w:t>3</w:t>
            </w:r>
            <w:r w:rsidRPr="00B43F99">
              <w:rPr>
                <w:color w:val="auto"/>
                <w:sz w:val="20"/>
              </w:rPr>
              <w:t>)</w:t>
            </w:r>
          </w:p>
        </w:tc>
        <w:tc>
          <w:tcPr>
            <w:tcW w:w="993" w:type="dxa"/>
          </w:tcPr>
          <w:p w14:paraId="06A83EB8" w14:textId="77777777" w:rsidR="00555320" w:rsidRPr="00B43F99" w:rsidRDefault="00555320" w:rsidP="00D13632">
            <w:pPr>
              <w:pStyle w:val="Tabell"/>
              <w:jc w:val="center"/>
              <w:rPr>
                <w:color w:val="auto"/>
                <w:sz w:val="20"/>
              </w:rPr>
            </w:pPr>
            <w:r w:rsidRPr="00B43F99">
              <w:rPr>
                <w:color w:val="auto"/>
                <w:sz w:val="20"/>
              </w:rPr>
              <w:t>0x73</w:t>
            </w:r>
          </w:p>
        </w:tc>
        <w:tc>
          <w:tcPr>
            <w:tcW w:w="850" w:type="dxa"/>
          </w:tcPr>
          <w:p w14:paraId="7F7AD289" w14:textId="62F01E86"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567" w:type="dxa"/>
          </w:tcPr>
          <w:p w14:paraId="25EBCCBB"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6219D841" w14:textId="30CFF424"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751" w:type="dxa"/>
          </w:tcPr>
          <w:p w14:paraId="148A29E8"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376592A"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E47565B"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51C8C07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9ECF3F7" w14:textId="77777777" w:rsidTr="00D13632">
        <w:trPr>
          <w:cantSplit/>
        </w:trPr>
        <w:tc>
          <w:tcPr>
            <w:tcW w:w="3419" w:type="dxa"/>
          </w:tcPr>
          <w:p w14:paraId="0E5FB55F" w14:textId="34D5CD6A" w:rsidR="00555320" w:rsidRPr="00B43F99" w:rsidRDefault="00555320" w:rsidP="00D13632">
            <w:pPr>
              <w:pStyle w:val="Tabell"/>
              <w:rPr>
                <w:color w:val="auto"/>
                <w:sz w:val="20"/>
              </w:rPr>
            </w:pPr>
            <w:proofErr w:type="spellStart"/>
            <w:r w:rsidRPr="00B43F99">
              <w:rPr>
                <w:color w:val="auto"/>
                <w:sz w:val="20"/>
              </w:rPr>
              <w:t>Related_content_descriptor</w:t>
            </w:r>
            <w:proofErr w:type="spellEnd"/>
            <w:r w:rsidRPr="00B43F99">
              <w:rPr>
                <w:color w:val="auto"/>
                <w:sz w:val="20"/>
              </w:rPr>
              <w:t xml:space="preserve"> (</w:t>
            </w:r>
            <w:r w:rsidR="00D13632" w:rsidRPr="00B43F99">
              <w:rPr>
                <w:color w:val="auto"/>
                <w:sz w:val="20"/>
              </w:rPr>
              <w:t>3</w:t>
            </w:r>
            <w:r w:rsidRPr="00B43F99">
              <w:rPr>
                <w:color w:val="auto"/>
                <w:sz w:val="20"/>
              </w:rPr>
              <w:t>)</w:t>
            </w:r>
          </w:p>
        </w:tc>
        <w:tc>
          <w:tcPr>
            <w:tcW w:w="993" w:type="dxa"/>
          </w:tcPr>
          <w:p w14:paraId="08BDC11A" w14:textId="77777777" w:rsidR="00555320" w:rsidRPr="00B43F99" w:rsidRDefault="00555320" w:rsidP="00D13632">
            <w:pPr>
              <w:pStyle w:val="Tabell"/>
              <w:jc w:val="center"/>
              <w:rPr>
                <w:color w:val="auto"/>
                <w:sz w:val="20"/>
              </w:rPr>
            </w:pPr>
            <w:r w:rsidRPr="00B43F99">
              <w:rPr>
                <w:color w:val="auto"/>
                <w:sz w:val="20"/>
              </w:rPr>
              <w:t>0x74</w:t>
            </w:r>
          </w:p>
        </w:tc>
        <w:tc>
          <w:tcPr>
            <w:tcW w:w="850" w:type="dxa"/>
          </w:tcPr>
          <w:p w14:paraId="72A5AFC6" w14:textId="77777777" w:rsidR="00555320" w:rsidRPr="00B43F99" w:rsidRDefault="00555320" w:rsidP="00D13632">
            <w:pPr>
              <w:pStyle w:val="Tabell"/>
              <w:jc w:val="center"/>
              <w:rPr>
                <w:color w:val="auto"/>
                <w:sz w:val="20"/>
              </w:rPr>
            </w:pPr>
          </w:p>
        </w:tc>
        <w:tc>
          <w:tcPr>
            <w:tcW w:w="567" w:type="dxa"/>
          </w:tcPr>
          <w:p w14:paraId="59553B02" w14:textId="77777777" w:rsidR="00555320" w:rsidRPr="00B43F99" w:rsidRDefault="00555320" w:rsidP="00D13632">
            <w:pPr>
              <w:pStyle w:val="Tabell"/>
              <w:jc w:val="center"/>
              <w:rPr>
                <w:color w:val="auto"/>
                <w:sz w:val="20"/>
              </w:rPr>
            </w:pPr>
          </w:p>
        </w:tc>
        <w:tc>
          <w:tcPr>
            <w:tcW w:w="760" w:type="dxa"/>
          </w:tcPr>
          <w:p w14:paraId="35C5B423" w14:textId="77777777" w:rsidR="00555320" w:rsidRPr="00B43F99" w:rsidRDefault="00555320" w:rsidP="00D13632">
            <w:pPr>
              <w:pStyle w:val="Tabell"/>
              <w:jc w:val="center"/>
              <w:rPr>
                <w:color w:val="auto"/>
                <w:sz w:val="20"/>
              </w:rPr>
            </w:pPr>
          </w:p>
        </w:tc>
        <w:tc>
          <w:tcPr>
            <w:tcW w:w="751" w:type="dxa"/>
          </w:tcPr>
          <w:p w14:paraId="7C9C7894" w14:textId="77777777" w:rsidR="00555320" w:rsidRPr="00B43F99" w:rsidRDefault="00555320" w:rsidP="00D13632">
            <w:pPr>
              <w:pStyle w:val="Tabell"/>
              <w:jc w:val="center"/>
              <w:rPr>
                <w:color w:val="auto"/>
                <w:sz w:val="20"/>
              </w:rPr>
            </w:pPr>
          </w:p>
        </w:tc>
        <w:tc>
          <w:tcPr>
            <w:tcW w:w="708" w:type="dxa"/>
          </w:tcPr>
          <w:p w14:paraId="19CACC1D" w14:textId="77777777" w:rsidR="00555320" w:rsidRPr="00B43F99" w:rsidRDefault="00555320" w:rsidP="00D13632">
            <w:pPr>
              <w:pStyle w:val="Tabell"/>
              <w:jc w:val="center"/>
              <w:rPr>
                <w:color w:val="auto"/>
                <w:sz w:val="20"/>
              </w:rPr>
            </w:pPr>
          </w:p>
        </w:tc>
        <w:tc>
          <w:tcPr>
            <w:tcW w:w="678" w:type="dxa"/>
          </w:tcPr>
          <w:p w14:paraId="1405423D" w14:textId="77777777" w:rsidR="00555320" w:rsidRPr="00B43F99" w:rsidRDefault="00555320" w:rsidP="00D13632">
            <w:pPr>
              <w:pStyle w:val="Tabell"/>
              <w:jc w:val="center"/>
              <w:rPr>
                <w:color w:val="auto"/>
                <w:sz w:val="20"/>
              </w:rPr>
            </w:pPr>
          </w:p>
        </w:tc>
        <w:tc>
          <w:tcPr>
            <w:tcW w:w="709" w:type="dxa"/>
          </w:tcPr>
          <w:p w14:paraId="28CADF80" w14:textId="0936282A" w:rsidR="00555320" w:rsidRPr="00B43F99" w:rsidRDefault="00555320" w:rsidP="00D13632">
            <w:pPr>
              <w:pStyle w:val="Tabell"/>
              <w:jc w:val="center"/>
              <w:rPr>
                <w:color w:val="auto"/>
                <w:sz w:val="20"/>
              </w:rPr>
            </w:pPr>
            <w:proofErr w:type="spellStart"/>
            <w:proofErr w:type="gramStart"/>
            <w:r w:rsidRPr="00B43F99">
              <w:rPr>
                <w:color w:val="auto"/>
                <w:sz w:val="20"/>
              </w:rPr>
              <w:t>Ob,Or</w:t>
            </w:r>
            <w:proofErr w:type="spellEnd"/>
            <w:proofErr w:type="gramEnd"/>
            <w:r w:rsidRPr="00B43F99">
              <w:rPr>
                <w:color w:val="auto"/>
                <w:sz w:val="20"/>
              </w:rPr>
              <w:t xml:space="preserve"> (</w:t>
            </w:r>
            <w:r w:rsidR="00D13632" w:rsidRPr="00B43F99">
              <w:rPr>
                <w:color w:val="auto"/>
                <w:sz w:val="20"/>
              </w:rPr>
              <w:t>3</w:t>
            </w:r>
            <w:r w:rsidRPr="00B43F99">
              <w:rPr>
                <w:color w:val="auto"/>
                <w:sz w:val="20"/>
              </w:rPr>
              <w:t>)</w:t>
            </w:r>
          </w:p>
        </w:tc>
      </w:tr>
      <w:tr w:rsidR="00555320" w:rsidRPr="00B43F99" w14:paraId="16B6EC8D" w14:textId="77777777" w:rsidTr="00D13632">
        <w:trPr>
          <w:cantSplit/>
        </w:trPr>
        <w:tc>
          <w:tcPr>
            <w:tcW w:w="3419" w:type="dxa"/>
          </w:tcPr>
          <w:p w14:paraId="625802A0" w14:textId="7DAF7FC3" w:rsidR="00555320" w:rsidRPr="00B43F99" w:rsidRDefault="00555320" w:rsidP="00D13632">
            <w:pPr>
              <w:pStyle w:val="Tabell"/>
              <w:rPr>
                <w:color w:val="auto"/>
                <w:sz w:val="20"/>
              </w:rPr>
            </w:pPr>
            <w:proofErr w:type="spellStart"/>
            <w:r w:rsidRPr="00B43F99">
              <w:rPr>
                <w:color w:val="auto"/>
                <w:sz w:val="20"/>
              </w:rPr>
              <w:t>content_identifier_descriptor</w:t>
            </w:r>
            <w:proofErr w:type="spellEnd"/>
            <w:r w:rsidRPr="00B43F99">
              <w:rPr>
                <w:color w:val="auto"/>
                <w:sz w:val="20"/>
              </w:rPr>
              <w:t xml:space="preserve"> (</w:t>
            </w:r>
            <w:r w:rsidR="00D13632" w:rsidRPr="00B43F99">
              <w:rPr>
                <w:color w:val="auto"/>
                <w:sz w:val="20"/>
              </w:rPr>
              <w:t>3</w:t>
            </w:r>
            <w:r w:rsidRPr="00B43F99">
              <w:rPr>
                <w:color w:val="auto"/>
                <w:sz w:val="20"/>
              </w:rPr>
              <w:t>)</w:t>
            </w:r>
          </w:p>
        </w:tc>
        <w:tc>
          <w:tcPr>
            <w:tcW w:w="993" w:type="dxa"/>
          </w:tcPr>
          <w:p w14:paraId="6569A14B" w14:textId="77777777" w:rsidR="00555320" w:rsidRPr="00B43F99" w:rsidRDefault="00555320" w:rsidP="00D13632">
            <w:pPr>
              <w:pStyle w:val="Tabell"/>
              <w:jc w:val="center"/>
              <w:rPr>
                <w:color w:val="auto"/>
                <w:sz w:val="20"/>
              </w:rPr>
            </w:pPr>
            <w:r w:rsidRPr="00B43F99">
              <w:rPr>
                <w:color w:val="auto"/>
                <w:sz w:val="20"/>
              </w:rPr>
              <w:t>0x76</w:t>
            </w:r>
          </w:p>
        </w:tc>
        <w:tc>
          <w:tcPr>
            <w:tcW w:w="850" w:type="dxa"/>
          </w:tcPr>
          <w:p w14:paraId="205DAD0A"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44C41699"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31A3CDBD"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418A38C" w14:textId="50C557FF" w:rsidR="00555320" w:rsidRPr="00B43F99" w:rsidRDefault="00555320" w:rsidP="00D13632">
            <w:pPr>
              <w:pStyle w:val="Tabell"/>
              <w:jc w:val="center"/>
              <w:rPr>
                <w:color w:val="auto"/>
                <w:sz w:val="20"/>
              </w:rPr>
            </w:pPr>
            <w:r w:rsidRPr="00B43F99">
              <w:rPr>
                <w:color w:val="auto"/>
                <w:sz w:val="20"/>
              </w:rPr>
              <w:t>Ob Mr (</w:t>
            </w:r>
            <w:r w:rsidR="00D13632" w:rsidRPr="00B43F99">
              <w:rPr>
                <w:color w:val="auto"/>
                <w:sz w:val="20"/>
              </w:rPr>
              <w:t>3</w:t>
            </w:r>
            <w:r w:rsidRPr="00B43F99">
              <w:rPr>
                <w:color w:val="auto"/>
                <w:sz w:val="20"/>
              </w:rPr>
              <w:t>)</w:t>
            </w:r>
          </w:p>
        </w:tc>
        <w:tc>
          <w:tcPr>
            <w:tcW w:w="708" w:type="dxa"/>
          </w:tcPr>
          <w:p w14:paraId="70473488"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76B73D37"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6EB451E7" w14:textId="77777777" w:rsidR="00555320" w:rsidRPr="00B43F99" w:rsidRDefault="00555320" w:rsidP="00D13632">
            <w:pPr>
              <w:pStyle w:val="Tabell"/>
              <w:jc w:val="center"/>
              <w:rPr>
                <w:color w:val="auto"/>
                <w:sz w:val="20"/>
              </w:rPr>
            </w:pPr>
            <w:r w:rsidRPr="00B43F99">
              <w:rPr>
                <w:color w:val="auto"/>
                <w:sz w:val="20"/>
              </w:rPr>
              <w:t>-</w:t>
            </w:r>
          </w:p>
        </w:tc>
      </w:tr>
      <w:tr w:rsidR="00232A06" w:rsidRPr="00B43F99" w14:paraId="0E10FCEC"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tcPr>
          <w:p w14:paraId="6D1F0572" w14:textId="3DCDAABA" w:rsidR="00232A06" w:rsidRPr="00B43F99" w:rsidRDefault="000C400C" w:rsidP="00D13632">
            <w:pPr>
              <w:pStyle w:val="Tabell"/>
              <w:rPr>
                <w:color w:val="auto"/>
                <w:sz w:val="20"/>
                <w:szCs w:val="20"/>
              </w:rPr>
            </w:pPr>
            <w:r w:rsidRPr="00B43F99">
              <w:rPr>
                <w:color w:val="auto"/>
                <w:sz w:val="20"/>
                <w:szCs w:val="20"/>
              </w:rPr>
              <w:t>S2_satellite_delivery_system_descriptor (</w:t>
            </w:r>
            <w:r w:rsidR="00D13632" w:rsidRPr="00B43F99">
              <w:rPr>
                <w:color w:val="auto"/>
                <w:sz w:val="20"/>
                <w:szCs w:val="20"/>
              </w:rPr>
              <w:t>2</w:t>
            </w:r>
            <w:r w:rsidRPr="00B43F99">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tcPr>
          <w:p w14:paraId="5A20D468" w14:textId="37DCE07D" w:rsidR="00232A06" w:rsidRPr="00B43F99" w:rsidRDefault="000C400C" w:rsidP="00D13632">
            <w:pPr>
              <w:pStyle w:val="Tabell"/>
              <w:jc w:val="center"/>
              <w:rPr>
                <w:color w:val="auto"/>
                <w:sz w:val="20"/>
                <w:szCs w:val="20"/>
              </w:rPr>
            </w:pPr>
            <w:r w:rsidRPr="00B43F99">
              <w:rPr>
                <w:color w:val="auto"/>
                <w:sz w:val="20"/>
                <w:szCs w:val="20"/>
              </w:rPr>
              <w:t>0x79</w:t>
            </w:r>
          </w:p>
        </w:tc>
        <w:tc>
          <w:tcPr>
            <w:tcW w:w="850" w:type="dxa"/>
            <w:tcBorders>
              <w:top w:val="single" w:sz="6" w:space="0" w:color="auto"/>
              <w:left w:val="single" w:sz="6" w:space="0" w:color="auto"/>
              <w:bottom w:val="single" w:sz="6" w:space="0" w:color="auto"/>
              <w:right w:val="single" w:sz="6" w:space="0" w:color="auto"/>
            </w:tcBorders>
          </w:tcPr>
          <w:p w14:paraId="38818C7F" w14:textId="14D6300F" w:rsidR="00232A06" w:rsidRPr="00B43F99" w:rsidRDefault="000C400C" w:rsidP="00D13632">
            <w:pPr>
              <w:pStyle w:val="Tabell"/>
              <w:jc w:val="center"/>
              <w:rPr>
                <w:color w:val="auto"/>
                <w:sz w:val="20"/>
                <w:szCs w:val="20"/>
              </w:rPr>
            </w:pPr>
            <w:r w:rsidRPr="00B43F99">
              <w:rPr>
                <w:color w:val="auto"/>
                <w:sz w:val="20"/>
                <w:szCs w:val="20"/>
              </w:rPr>
              <w:t>mb Mr</w:t>
            </w:r>
          </w:p>
        </w:tc>
        <w:tc>
          <w:tcPr>
            <w:tcW w:w="567" w:type="dxa"/>
            <w:tcBorders>
              <w:top w:val="single" w:sz="6" w:space="0" w:color="auto"/>
              <w:left w:val="single" w:sz="6" w:space="0" w:color="auto"/>
              <w:bottom w:val="single" w:sz="6" w:space="0" w:color="auto"/>
              <w:right w:val="single" w:sz="6" w:space="0" w:color="auto"/>
            </w:tcBorders>
          </w:tcPr>
          <w:p w14:paraId="5CF7C17F" w14:textId="77FE78BA" w:rsidR="00232A06" w:rsidRPr="00B43F99" w:rsidRDefault="000C400C" w:rsidP="00D13632">
            <w:pPr>
              <w:pStyle w:val="Tabell"/>
              <w:jc w:val="center"/>
              <w:rPr>
                <w:color w:val="auto"/>
                <w:sz w:val="20"/>
                <w:szCs w:val="20"/>
              </w:rPr>
            </w:pPr>
            <w:r w:rsidRPr="00B43F99">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27C70B6A" w14:textId="786A6A22" w:rsidR="00232A06" w:rsidRPr="00B43F99" w:rsidRDefault="000C400C" w:rsidP="00D13632">
            <w:pPr>
              <w:pStyle w:val="Tabell"/>
              <w:jc w:val="center"/>
              <w:rPr>
                <w:color w:val="auto"/>
                <w:sz w:val="20"/>
                <w:szCs w:val="20"/>
              </w:rPr>
            </w:pPr>
            <w:r w:rsidRPr="00B43F99">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1A0DB907" w14:textId="25769037" w:rsidR="00232A06" w:rsidRPr="00B43F99" w:rsidRDefault="000C400C" w:rsidP="00D13632">
            <w:pPr>
              <w:pStyle w:val="Tabell"/>
              <w:jc w:val="center"/>
              <w:rPr>
                <w:color w:val="auto"/>
                <w:sz w:val="20"/>
                <w:szCs w:val="20"/>
              </w:rPr>
            </w:pPr>
            <w:r w:rsidRPr="00B43F99">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1B7FFB04" w14:textId="50875D2E" w:rsidR="00232A06" w:rsidRPr="00B43F99" w:rsidRDefault="000C400C" w:rsidP="00D13632">
            <w:pPr>
              <w:pStyle w:val="Tabell"/>
              <w:jc w:val="center"/>
              <w:rPr>
                <w:color w:val="auto"/>
                <w:sz w:val="20"/>
                <w:szCs w:val="20"/>
              </w:rPr>
            </w:pPr>
            <w:r w:rsidRPr="00B43F99">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17CD8825" w14:textId="740E8753" w:rsidR="00232A06" w:rsidRPr="00B43F99" w:rsidRDefault="000C400C" w:rsidP="00D13632">
            <w:pPr>
              <w:pStyle w:val="Tabell"/>
              <w:jc w:val="center"/>
              <w:rPr>
                <w:color w:val="auto"/>
                <w:sz w:val="20"/>
                <w:szCs w:val="20"/>
              </w:rPr>
            </w:pPr>
            <w:r w:rsidRPr="00B43F99">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42ECB60E" w14:textId="6C6A5E48" w:rsidR="00232A06" w:rsidRPr="00B43F99" w:rsidRDefault="000C400C" w:rsidP="00D13632">
            <w:pPr>
              <w:pStyle w:val="Tabell"/>
              <w:jc w:val="center"/>
              <w:rPr>
                <w:color w:val="auto"/>
                <w:sz w:val="20"/>
                <w:szCs w:val="20"/>
              </w:rPr>
            </w:pPr>
            <w:r w:rsidRPr="00B43F99">
              <w:rPr>
                <w:color w:val="auto"/>
                <w:sz w:val="20"/>
                <w:szCs w:val="20"/>
              </w:rPr>
              <w:t>-</w:t>
            </w:r>
          </w:p>
        </w:tc>
      </w:tr>
      <w:tr w:rsidR="00555320" w:rsidRPr="00B43F99" w14:paraId="7495A8F0"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029DAAC7" w14:textId="2E6AE7EE" w:rsidR="00555320" w:rsidRPr="003113ED" w:rsidRDefault="00555320" w:rsidP="00D13632">
            <w:pPr>
              <w:pStyle w:val="Tabell"/>
              <w:rPr>
                <w:color w:val="auto"/>
                <w:sz w:val="20"/>
                <w:szCs w:val="20"/>
              </w:rPr>
            </w:pPr>
            <w:r w:rsidRPr="003113ED">
              <w:rPr>
                <w:color w:val="auto"/>
                <w:sz w:val="20"/>
                <w:szCs w:val="20"/>
              </w:rPr>
              <w:t>Enhanced_AC-3_descriptor (</w:t>
            </w:r>
            <w:r w:rsidR="003B7399" w:rsidRPr="003113ED">
              <w:rPr>
                <w:color w:val="auto"/>
                <w:sz w:val="20"/>
                <w:szCs w:val="20"/>
              </w:rPr>
              <w:t>6</w:t>
            </w:r>
            <w:r w:rsidRPr="003113ED">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hideMark/>
          </w:tcPr>
          <w:p w14:paraId="75AD47B1" w14:textId="77777777" w:rsidR="00555320" w:rsidRPr="00B43F99" w:rsidRDefault="00555320" w:rsidP="00D13632">
            <w:pPr>
              <w:pStyle w:val="Tabell"/>
              <w:jc w:val="center"/>
              <w:rPr>
                <w:color w:val="auto"/>
                <w:sz w:val="20"/>
                <w:szCs w:val="20"/>
              </w:rPr>
            </w:pPr>
            <w:r w:rsidRPr="00B43F99">
              <w:rPr>
                <w:color w:val="auto"/>
                <w:sz w:val="20"/>
                <w:szCs w:val="20"/>
              </w:rPr>
              <w:t>0x7A</w:t>
            </w:r>
          </w:p>
        </w:tc>
        <w:tc>
          <w:tcPr>
            <w:tcW w:w="850" w:type="dxa"/>
            <w:tcBorders>
              <w:top w:val="single" w:sz="6" w:space="0" w:color="auto"/>
              <w:left w:val="single" w:sz="6" w:space="0" w:color="auto"/>
              <w:bottom w:val="single" w:sz="6" w:space="0" w:color="auto"/>
              <w:right w:val="single" w:sz="6" w:space="0" w:color="auto"/>
            </w:tcBorders>
          </w:tcPr>
          <w:p w14:paraId="13A4425F" w14:textId="77777777" w:rsidR="00555320" w:rsidRPr="00B43F99" w:rsidRDefault="00555320" w:rsidP="00D13632">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1F9304AA" w14:textId="77777777" w:rsidR="00555320" w:rsidRPr="00B43F99" w:rsidRDefault="00555320" w:rsidP="00D13632">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6626B28A" w14:textId="77777777" w:rsidR="00555320" w:rsidRPr="00B43F99" w:rsidRDefault="00555320" w:rsidP="00D13632">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759C4E97" w14:textId="77777777" w:rsidR="00555320" w:rsidRPr="00B43F99" w:rsidRDefault="00555320" w:rsidP="00D13632">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087FFDBB" w14:textId="77777777" w:rsidR="00555320" w:rsidRPr="00B43F99" w:rsidRDefault="00555320" w:rsidP="00D13632">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3135A09D" w14:textId="77777777" w:rsidR="00555320" w:rsidRPr="00B43F99" w:rsidRDefault="00555320" w:rsidP="00D13632">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715F6AEB" w14:textId="77777777" w:rsidR="00555320" w:rsidRPr="00B43F99" w:rsidRDefault="00555320" w:rsidP="00D13632">
            <w:pPr>
              <w:pStyle w:val="Tabell"/>
              <w:jc w:val="center"/>
              <w:rPr>
                <w:color w:val="auto"/>
                <w:sz w:val="20"/>
                <w:szCs w:val="20"/>
              </w:rPr>
            </w:pPr>
            <w:r w:rsidRPr="00B43F99">
              <w:rPr>
                <w:color w:val="auto"/>
                <w:sz w:val="20"/>
                <w:szCs w:val="20"/>
              </w:rPr>
              <w:t>mb Mr</w:t>
            </w:r>
          </w:p>
        </w:tc>
      </w:tr>
      <w:tr w:rsidR="00555320" w:rsidRPr="00B43F99" w14:paraId="07D1B40D" w14:textId="77777777" w:rsidTr="00D13632">
        <w:tblPrEx>
          <w:tblLook w:val="04A0" w:firstRow="1" w:lastRow="0" w:firstColumn="1" w:lastColumn="0" w:noHBand="0" w:noVBand="1"/>
        </w:tblPrEx>
        <w:trPr>
          <w:cantSplit/>
        </w:trPr>
        <w:tc>
          <w:tcPr>
            <w:tcW w:w="3419" w:type="dxa"/>
            <w:tcBorders>
              <w:top w:val="single" w:sz="6" w:space="0" w:color="auto"/>
              <w:left w:val="single" w:sz="6" w:space="0" w:color="auto"/>
              <w:bottom w:val="single" w:sz="6" w:space="0" w:color="auto"/>
              <w:right w:val="single" w:sz="6" w:space="0" w:color="auto"/>
            </w:tcBorders>
            <w:hideMark/>
          </w:tcPr>
          <w:p w14:paraId="2C7EEADC" w14:textId="565057D9" w:rsidR="00555320" w:rsidRPr="003113ED" w:rsidRDefault="00555320" w:rsidP="00D13632">
            <w:pPr>
              <w:pStyle w:val="Tabell"/>
              <w:rPr>
                <w:color w:val="auto"/>
                <w:sz w:val="20"/>
                <w:szCs w:val="20"/>
              </w:rPr>
            </w:pPr>
            <w:proofErr w:type="spellStart"/>
            <w:r w:rsidRPr="003113ED">
              <w:rPr>
                <w:color w:val="auto"/>
                <w:sz w:val="20"/>
                <w:szCs w:val="20"/>
              </w:rPr>
              <w:t>AAC_audio_descriptor</w:t>
            </w:r>
            <w:proofErr w:type="spellEnd"/>
            <w:r w:rsidRPr="003113ED">
              <w:rPr>
                <w:color w:val="auto"/>
                <w:sz w:val="20"/>
                <w:szCs w:val="20"/>
              </w:rPr>
              <w:t xml:space="preserve"> (</w:t>
            </w:r>
            <w:r w:rsidR="003B7399" w:rsidRPr="003113ED">
              <w:rPr>
                <w:color w:val="auto"/>
                <w:sz w:val="20"/>
                <w:szCs w:val="20"/>
              </w:rPr>
              <w:t>6</w:t>
            </w:r>
            <w:r w:rsidRPr="003113ED">
              <w:rPr>
                <w:color w:val="auto"/>
                <w:sz w:val="20"/>
                <w:szCs w:val="20"/>
              </w:rPr>
              <w:t>)</w:t>
            </w:r>
          </w:p>
        </w:tc>
        <w:tc>
          <w:tcPr>
            <w:tcW w:w="993" w:type="dxa"/>
            <w:tcBorders>
              <w:top w:val="single" w:sz="6" w:space="0" w:color="auto"/>
              <w:left w:val="single" w:sz="6" w:space="0" w:color="auto"/>
              <w:bottom w:val="single" w:sz="6" w:space="0" w:color="auto"/>
              <w:right w:val="single" w:sz="6" w:space="0" w:color="auto"/>
            </w:tcBorders>
            <w:hideMark/>
          </w:tcPr>
          <w:p w14:paraId="1C04D483" w14:textId="77777777" w:rsidR="00555320" w:rsidRPr="00B43F99" w:rsidRDefault="00555320" w:rsidP="00D13632">
            <w:pPr>
              <w:pStyle w:val="Tabell"/>
              <w:jc w:val="center"/>
              <w:rPr>
                <w:color w:val="auto"/>
                <w:sz w:val="20"/>
                <w:szCs w:val="20"/>
              </w:rPr>
            </w:pPr>
            <w:r w:rsidRPr="00B43F99">
              <w:rPr>
                <w:color w:val="auto"/>
                <w:sz w:val="20"/>
                <w:szCs w:val="20"/>
              </w:rPr>
              <w:t>0x7C</w:t>
            </w:r>
          </w:p>
        </w:tc>
        <w:tc>
          <w:tcPr>
            <w:tcW w:w="850" w:type="dxa"/>
            <w:tcBorders>
              <w:top w:val="single" w:sz="6" w:space="0" w:color="auto"/>
              <w:left w:val="single" w:sz="6" w:space="0" w:color="auto"/>
              <w:bottom w:val="single" w:sz="6" w:space="0" w:color="auto"/>
              <w:right w:val="single" w:sz="6" w:space="0" w:color="auto"/>
            </w:tcBorders>
          </w:tcPr>
          <w:p w14:paraId="00597039" w14:textId="77777777" w:rsidR="00555320" w:rsidRPr="00B43F99" w:rsidRDefault="00555320" w:rsidP="00D13632">
            <w:pPr>
              <w:pStyle w:val="Tabell"/>
              <w:jc w:val="center"/>
              <w:rPr>
                <w:color w:val="auto"/>
                <w:sz w:val="20"/>
                <w:szCs w:val="20"/>
              </w:rPr>
            </w:pPr>
          </w:p>
        </w:tc>
        <w:tc>
          <w:tcPr>
            <w:tcW w:w="567" w:type="dxa"/>
            <w:tcBorders>
              <w:top w:val="single" w:sz="6" w:space="0" w:color="auto"/>
              <w:left w:val="single" w:sz="6" w:space="0" w:color="auto"/>
              <w:bottom w:val="single" w:sz="6" w:space="0" w:color="auto"/>
              <w:right w:val="single" w:sz="6" w:space="0" w:color="auto"/>
            </w:tcBorders>
          </w:tcPr>
          <w:p w14:paraId="0232EAE4" w14:textId="77777777" w:rsidR="00555320" w:rsidRPr="00B43F99" w:rsidRDefault="00555320" w:rsidP="00D13632">
            <w:pPr>
              <w:pStyle w:val="Tabell"/>
              <w:jc w:val="center"/>
              <w:rPr>
                <w:color w:val="auto"/>
                <w:sz w:val="20"/>
                <w:szCs w:val="20"/>
              </w:rPr>
            </w:pPr>
          </w:p>
        </w:tc>
        <w:tc>
          <w:tcPr>
            <w:tcW w:w="760" w:type="dxa"/>
            <w:tcBorders>
              <w:top w:val="single" w:sz="6" w:space="0" w:color="auto"/>
              <w:left w:val="single" w:sz="6" w:space="0" w:color="auto"/>
              <w:bottom w:val="single" w:sz="6" w:space="0" w:color="auto"/>
              <w:right w:val="single" w:sz="6" w:space="0" w:color="auto"/>
            </w:tcBorders>
          </w:tcPr>
          <w:p w14:paraId="7669D86F" w14:textId="77777777" w:rsidR="00555320" w:rsidRPr="00B43F99" w:rsidRDefault="00555320" w:rsidP="00D13632">
            <w:pPr>
              <w:pStyle w:val="Tabell"/>
              <w:jc w:val="center"/>
              <w:rPr>
                <w:color w:val="auto"/>
                <w:sz w:val="20"/>
                <w:szCs w:val="20"/>
              </w:rPr>
            </w:pPr>
          </w:p>
        </w:tc>
        <w:tc>
          <w:tcPr>
            <w:tcW w:w="751" w:type="dxa"/>
            <w:tcBorders>
              <w:top w:val="single" w:sz="6" w:space="0" w:color="auto"/>
              <w:left w:val="single" w:sz="6" w:space="0" w:color="auto"/>
              <w:bottom w:val="single" w:sz="6" w:space="0" w:color="auto"/>
              <w:right w:val="single" w:sz="6" w:space="0" w:color="auto"/>
            </w:tcBorders>
          </w:tcPr>
          <w:p w14:paraId="55A11DF6" w14:textId="77777777" w:rsidR="00555320" w:rsidRPr="00B43F99" w:rsidRDefault="00555320" w:rsidP="00D13632">
            <w:pPr>
              <w:pStyle w:val="Tabell"/>
              <w:jc w:val="center"/>
              <w:rPr>
                <w:color w:val="auto"/>
                <w:sz w:val="20"/>
                <w:szCs w:val="20"/>
              </w:rPr>
            </w:pPr>
          </w:p>
        </w:tc>
        <w:tc>
          <w:tcPr>
            <w:tcW w:w="708" w:type="dxa"/>
            <w:tcBorders>
              <w:top w:val="single" w:sz="6" w:space="0" w:color="auto"/>
              <w:left w:val="single" w:sz="6" w:space="0" w:color="auto"/>
              <w:bottom w:val="single" w:sz="6" w:space="0" w:color="auto"/>
              <w:right w:val="single" w:sz="6" w:space="0" w:color="auto"/>
            </w:tcBorders>
          </w:tcPr>
          <w:p w14:paraId="210745E7" w14:textId="77777777" w:rsidR="00555320" w:rsidRPr="00B43F99" w:rsidRDefault="00555320" w:rsidP="00D13632">
            <w:pPr>
              <w:pStyle w:val="Tabell"/>
              <w:jc w:val="center"/>
              <w:rPr>
                <w:color w:val="auto"/>
                <w:sz w:val="20"/>
                <w:szCs w:val="20"/>
              </w:rPr>
            </w:pPr>
          </w:p>
        </w:tc>
        <w:tc>
          <w:tcPr>
            <w:tcW w:w="678" w:type="dxa"/>
            <w:tcBorders>
              <w:top w:val="single" w:sz="6" w:space="0" w:color="auto"/>
              <w:left w:val="single" w:sz="6" w:space="0" w:color="auto"/>
              <w:bottom w:val="single" w:sz="6" w:space="0" w:color="auto"/>
              <w:right w:val="single" w:sz="6" w:space="0" w:color="auto"/>
            </w:tcBorders>
          </w:tcPr>
          <w:p w14:paraId="2F117919" w14:textId="77777777" w:rsidR="00555320" w:rsidRPr="00B43F99" w:rsidRDefault="00555320" w:rsidP="00D13632">
            <w:pPr>
              <w:pStyle w:val="Tabell"/>
              <w:jc w:val="center"/>
              <w:rPr>
                <w:color w:val="auto"/>
                <w:sz w:val="20"/>
                <w:szCs w:val="20"/>
              </w:rPr>
            </w:pPr>
          </w:p>
        </w:tc>
        <w:tc>
          <w:tcPr>
            <w:tcW w:w="709" w:type="dxa"/>
            <w:tcBorders>
              <w:top w:val="single" w:sz="6" w:space="0" w:color="auto"/>
              <w:left w:val="single" w:sz="6" w:space="0" w:color="auto"/>
              <w:bottom w:val="single" w:sz="6" w:space="0" w:color="auto"/>
              <w:right w:val="single" w:sz="6" w:space="0" w:color="auto"/>
            </w:tcBorders>
            <w:hideMark/>
          </w:tcPr>
          <w:p w14:paraId="4C5F872D" w14:textId="77777777" w:rsidR="00555320" w:rsidRPr="00B43F99" w:rsidRDefault="00555320" w:rsidP="00D13632">
            <w:pPr>
              <w:pStyle w:val="Tabell"/>
              <w:jc w:val="center"/>
              <w:rPr>
                <w:color w:val="auto"/>
                <w:sz w:val="20"/>
                <w:szCs w:val="20"/>
              </w:rPr>
            </w:pPr>
            <w:r w:rsidRPr="00B43F99">
              <w:rPr>
                <w:color w:val="auto"/>
                <w:sz w:val="20"/>
                <w:szCs w:val="20"/>
              </w:rPr>
              <w:t>mb Mr</w:t>
            </w:r>
          </w:p>
        </w:tc>
      </w:tr>
      <w:tr w:rsidR="00555320" w:rsidRPr="00B43F99" w14:paraId="26704DAB" w14:textId="77777777" w:rsidTr="00D13632">
        <w:trPr>
          <w:cantSplit/>
        </w:trPr>
        <w:tc>
          <w:tcPr>
            <w:tcW w:w="3419" w:type="dxa"/>
          </w:tcPr>
          <w:p w14:paraId="12F4FD04" w14:textId="6346F71F" w:rsidR="00555320" w:rsidRPr="003113ED" w:rsidRDefault="00FD273D" w:rsidP="00D13632">
            <w:pPr>
              <w:pStyle w:val="Tabell"/>
              <w:rPr>
                <w:color w:val="auto"/>
              </w:rPr>
            </w:pPr>
            <w:r w:rsidRPr="003113ED">
              <w:rPr>
                <w:color w:val="auto"/>
                <w:sz w:val="20"/>
              </w:rPr>
              <w:t xml:space="preserve">[DVB] </w:t>
            </w:r>
            <w:r w:rsidR="00555320" w:rsidRPr="003113ED">
              <w:rPr>
                <w:color w:val="auto"/>
                <w:sz w:val="20"/>
              </w:rPr>
              <w:t xml:space="preserve">extension descriptor </w:t>
            </w:r>
            <w:r w:rsidRPr="003113ED">
              <w:rPr>
                <w:color w:val="auto"/>
                <w:sz w:val="20"/>
              </w:rPr>
              <w:t>(</w:t>
            </w:r>
            <w:r w:rsidR="003B7399" w:rsidRPr="003113ED">
              <w:rPr>
                <w:color w:val="auto"/>
                <w:sz w:val="20"/>
              </w:rPr>
              <w:t>7</w:t>
            </w:r>
            <w:r w:rsidRPr="003113ED">
              <w:rPr>
                <w:color w:val="auto"/>
                <w:sz w:val="20"/>
              </w:rPr>
              <w:t>)</w:t>
            </w:r>
          </w:p>
        </w:tc>
        <w:tc>
          <w:tcPr>
            <w:tcW w:w="993" w:type="dxa"/>
          </w:tcPr>
          <w:p w14:paraId="5B9B2EF6" w14:textId="77777777" w:rsidR="00555320" w:rsidRPr="00B43F99" w:rsidRDefault="00555320" w:rsidP="00D13632">
            <w:pPr>
              <w:pStyle w:val="Tabell"/>
              <w:jc w:val="center"/>
              <w:rPr>
                <w:color w:val="auto"/>
              </w:rPr>
            </w:pPr>
            <w:r w:rsidRPr="00B43F99">
              <w:rPr>
                <w:color w:val="auto"/>
              </w:rPr>
              <w:t>0x7F</w:t>
            </w:r>
          </w:p>
        </w:tc>
        <w:tc>
          <w:tcPr>
            <w:tcW w:w="850" w:type="dxa"/>
          </w:tcPr>
          <w:p w14:paraId="6B656928" w14:textId="77777777" w:rsidR="00555320" w:rsidRPr="00B43F99" w:rsidRDefault="00555320" w:rsidP="00D13632">
            <w:pPr>
              <w:pStyle w:val="Tabell"/>
              <w:jc w:val="center"/>
              <w:rPr>
                <w:color w:val="auto"/>
              </w:rPr>
            </w:pPr>
            <w:r w:rsidRPr="00B43F99">
              <w:rPr>
                <w:color w:val="auto"/>
              </w:rPr>
              <w:t>mb Mr</w:t>
            </w:r>
          </w:p>
        </w:tc>
        <w:tc>
          <w:tcPr>
            <w:tcW w:w="567" w:type="dxa"/>
          </w:tcPr>
          <w:p w14:paraId="2C8022E9" w14:textId="77777777" w:rsidR="00555320" w:rsidRPr="00B43F99" w:rsidRDefault="00555320" w:rsidP="00D13632">
            <w:pPr>
              <w:pStyle w:val="Tabell"/>
              <w:jc w:val="center"/>
              <w:rPr>
                <w:color w:val="auto"/>
              </w:rPr>
            </w:pPr>
            <w:r w:rsidRPr="00B43F99">
              <w:rPr>
                <w:color w:val="auto"/>
              </w:rPr>
              <w:t>-</w:t>
            </w:r>
          </w:p>
        </w:tc>
        <w:tc>
          <w:tcPr>
            <w:tcW w:w="760" w:type="dxa"/>
          </w:tcPr>
          <w:p w14:paraId="4AC81664" w14:textId="77777777" w:rsidR="00555320" w:rsidRPr="00B43F99" w:rsidRDefault="00555320" w:rsidP="00D13632">
            <w:pPr>
              <w:pStyle w:val="Tabell"/>
              <w:jc w:val="center"/>
              <w:rPr>
                <w:color w:val="auto"/>
              </w:rPr>
            </w:pPr>
            <w:r w:rsidRPr="00B43F99">
              <w:rPr>
                <w:color w:val="auto"/>
              </w:rPr>
              <w:t>mb Mr</w:t>
            </w:r>
          </w:p>
        </w:tc>
        <w:tc>
          <w:tcPr>
            <w:tcW w:w="751" w:type="dxa"/>
          </w:tcPr>
          <w:p w14:paraId="790FDAAF" w14:textId="77777777" w:rsidR="00555320" w:rsidRPr="00B43F99" w:rsidRDefault="00555320" w:rsidP="00D13632">
            <w:pPr>
              <w:pStyle w:val="Tabell"/>
              <w:jc w:val="center"/>
              <w:rPr>
                <w:color w:val="auto"/>
              </w:rPr>
            </w:pPr>
            <w:r w:rsidRPr="00B43F99">
              <w:rPr>
                <w:color w:val="auto"/>
              </w:rPr>
              <w:t>mb Mr</w:t>
            </w:r>
          </w:p>
        </w:tc>
        <w:tc>
          <w:tcPr>
            <w:tcW w:w="708" w:type="dxa"/>
          </w:tcPr>
          <w:p w14:paraId="70455C0A" w14:textId="77777777" w:rsidR="00555320" w:rsidRPr="00B43F99" w:rsidRDefault="00555320" w:rsidP="00D13632">
            <w:pPr>
              <w:pStyle w:val="Tabell"/>
              <w:jc w:val="center"/>
              <w:rPr>
                <w:color w:val="auto"/>
              </w:rPr>
            </w:pPr>
            <w:r w:rsidRPr="00B43F99">
              <w:rPr>
                <w:color w:val="auto"/>
              </w:rPr>
              <w:t>-</w:t>
            </w:r>
          </w:p>
        </w:tc>
        <w:tc>
          <w:tcPr>
            <w:tcW w:w="678" w:type="dxa"/>
          </w:tcPr>
          <w:p w14:paraId="2FE8DE33" w14:textId="77777777" w:rsidR="00555320" w:rsidRPr="00B43F99" w:rsidRDefault="00555320" w:rsidP="00D13632">
            <w:pPr>
              <w:pStyle w:val="Tabell"/>
              <w:jc w:val="center"/>
              <w:rPr>
                <w:color w:val="auto"/>
              </w:rPr>
            </w:pPr>
            <w:r w:rsidRPr="00B43F99">
              <w:rPr>
                <w:color w:val="auto"/>
              </w:rPr>
              <w:t>-</w:t>
            </w:r>
          </w:p>
        </w:tc>
        <w:tc>
          <w:tcPr>
            <w:tcW w:w="709" w:type="dxa"/>
          </w:tcPr>
          <w:p w14:paraId="13A11A07" w14:textId="77777777" w:rsidR="00555320" w:rsidRPr="00B43F99" w:rsidRDefault="00555320" w:rsidP="00D13632">
            <w:pPr>
              <w:pStyle w:val="Tabell"/>
              <w:jc w:val="center"/>
              <w:rPr>
                <w:color w:val="auto"/>
              </w:rPr>
            </w:pPr>
            <w:r w:rsidRPr="00B43F99">
              <w:rPr>
                <w:color w:val="auto"/>
              </w:rPr>
              <w:t>mb Mr</w:t>
            </w:r>
          </w:p>
        </w:tc>
      </w:tr>
      <w:tr w:rsidR="00555320" w:rsidRPr="00B43F99" w14:paraId="5F516A9D" w14:textId="77777777" w:rsidTr="00D13632">
        <w:trPr>
          <w:cantSplit/>
        </w:trPr>
        <w:tc>
          <w:tcPr>
            <w:tcW w:w="3419" w:type="dxa"/>
          </w:tcPr>
          <w:p w14:paraId="3D606BC4" w14:textId="77777777" w:rsidR="00555320" w:rsidRPr="00B43F99" w:rsidRDefault="00555320" w:rsidP="00D13632">
            <w:pPr>
              <w:pStyle w:val="Tabell"/>
              <w:rPr>
                <w:color w:val="auto"/>
                <w:sz w:val="20"/>
              </w:rPr>
            </w:pPr>
            <w:r w:rsidRPr="00B43F99">
              <w:rPr>
                <w:color w:val="auto"/>
                <w:sz w:val="20"/>
              </w:rPr>
              <w:t>user defined</w:t>
            </w:r>
          </w:p>
        </w:tc>
        <w:tc>
          <w:tcPr>
            <w:tcW w:w="993" w:type="dxa"/>
          </w:tcPr>
          <w:p w14:paraId="37132575" w14:textId="77777777" w:rsidR="00555320" w:rsidRPr="00B43F99" w:rsidRDefault="00555320" w:rsidP="00D13632">
            <w:pPr>
              <w:pStyle w:val="Tabell"/>
              <w:jc w:val="center"/>
              <w:rPr>
                <w:color w:val="auto"/>
                <w:sz w:val="20"/>
              </w:rPr>
            </w:pPr>
            <w:r w:rsidRPr="00B43F99">
              <w:rPr>
                <w:color w:val="auto"/>
                <w:sz w:val="20"/>
              </w:rPr>
              <w:t>0x80-0xFE</w:t>
            </w:r>
          </w:p>
        </w:tc>
        <w:tc>
          <w:tcPr>
            <w:tcW w:w="850" w:type="dxa"/>
          </w:tcPr>
          <w:p w14:paraId="7490B884" w14:textId="77777777" w:rsidR="00555320" w:rsidRPr="00B43F99" w:rsidRDefault="00555320" w:rsidP="00D13632">
            <w:pPr>
              <w:pStyle w:val="Tabell"/>
              <w:jc w:val="center"/>
              <w:rPr>
                <w:color w:val="auto"/>
                <w:sz w:val="20"/>
              </w:rPr>
            </w:pPr>
            <w:r w:rsidRPr="00B43F99">
              <w:rPr>
                <w:color w:val="auto"/>
                <w:sz w:val="20"/>
              </w:rPr>
              <w:t>-</w:t>
            </w:r>
          </w:p>
        </w:tc>
        <w:tc>
          <w:tcPr>
            <w:tcW w:w="567" w:type="dxa"/>
          </w:tcPr>
          <w:p w14:paraId="6F0396F0"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7C2601B"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76EDF3CD"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21AEF364"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4FBBF6CE"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78F80E81"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2F690E40" w14:textId="77777777" w:rsidTr="00D13632">
        <w:trPr>
          <w:cantSplit/>
        </w:trPr>
        <w:tc>
          <w:tcPr>
            <w:tcW w:w="3419" w:type="dxa"/>
          </w:tcPr>
          <w:p w14:paraId="5173FDB3" w14:textId="1F8B314D" w:rsidR="00555320" w:rsidRPr="00B43F99" w:rsidRDefault="00555320" w:rsidP="00D13632">
            <w:pPr>
              <w:pStyle w:val="Tabell"/>
              <w:rPr>
                <w:color w:val="auto"/>
                <w:sz w:val="20"/>
              </w:rPr>
            </w:pPr>
            <w:r w:rsidRPr="00B43F99">
              <w:rPr>
                <w:color w:val="auto"/>
                <w:sz w:val="20"/>
              </w:rPr>
              <w:lastRenderedPageBreak/>
              <w:t>NorDig private: logic</w:t>
            </w:r>
            <w:r w:rsidR="00AC5B05" w:rsidRPr="00A014EB">
              <w:rPr>
                <w:color w:val="auto"/>
                <w:sz w:val="20"/>
              </w:rPr>
              <w:t>al</w:t>
            </w:r>
            <w:r w:rsidRPr="00B43F99">
              <w:rPr>
                <w:color w:val="auto"/>
                <w:sz w:val="20"/>
              </w:rPr>
              <w:t>_channel_descriptor (Version 1) (3)</w:t>
            </w:r>
          </w:p>
        </w:tc>
        <w:tc>
          <w:tcPr>
            <w:tcW w:w="993" w:type="dxa"/>
          </w:tcPr>
          <w:p w14:paraId="69D88EBF" w14:textId="77777777" w:rsidR="00555320" w:rsidRPr="00B43F99" w:rsidRDefault="00555320" w:rsidP="00D13632">
            <w:pPr>
              <w:pStyle w:val="Tabell"/>
              <w:jc w:val="center"/>
              <w:rPr>
                <w:color w:val="auto"/>
                <w:sz w:val="20"/>
              </w:rPr>
            </w:pPr>
            <w:r w:rsidRPr="00B43F99">
              <w:rPr>
                <w:color w:val="auto"/>
                <w:sz w:val="20"/>
              </w:rPr>
              <w:t>0x83</w:t>
            </w:r>
          </w:p>
        </w:tc>
        <w:tc>
          <w:tcPr>
            <w:tcW w:w="850" w:type="dxa"/>
          </w:tcPr>
          <w:p w14:paraId="33E9239B" w14:textId="77777777" w:rsidR="00555320" w:rsidRPr="00B43F99" w:rsidRDefault="00555320" w:rsidP="00D13632">
            <w:pPr>
              <w:pStyle w:val="Tabell"/>
              <w:jc w:val="center"/>
              <w:rPr>
                <w:color w:val="auto"/>
                <w:sz w:val="20"/>
              </w:rPr>
            </w:pPr>
            <w:r w:rsidRPr="00B43F99">
              <w:rPr>
                <w:color w:val="auto"/>
                <w:sz w:val="20"/>
              </w:rPr>
              <w:t xml:space="preserve">Ob Mr </w:t>
            </w:r>
          </w:p>
        </w:tc>
        <w:tc>
          <w:tcPr>
            <w:tcW w:w="567" w:type="dxa"/>
          </w:tcPr>
          <w:p w14:paraId="1207D29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5125D5AC"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33830EE3"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45DEE76B"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1360BC41"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0122CEED"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0B4F36F9" w14:textId="77777777" w:rsidTr="00D13632">
        <w:trPr>
          <w:cantSplit/>
        </w:trPr>
        <w:tc>
          <w:tcPr>
            <w:tcW w:w="3419" w:type="dxa"/>
          </w:tcPr>
          <w:p w14:paraId="6C5470E9" w14:textId="77485181" w:rsidR="00555320" w:rsidRPr="00B43F99" w:rsidRDefault="00555320" w:rsidP="00D13632">
            <w:pPr>
              <w:pStyle w:val="Tabell"/>
              <w:rPr>
                <w:color w:val="auto"/>
                <w:sz w:val="20"/>
              </w:rPr>
            </w:pPr>
            <w:r w:rsidRPr="00B43F99">
              <w:rPr>
                <w:color w:val="auto"/>
                <w:sz w:val="20"/>
              </w:rPr>
              <w:t>NorDig private: log</w:t>
            </w:r>
            <w:r w:rsidRPr="00EF64FF">
              <w:rPr>
                <w:color w:val="auto"/>
                <w:sz w:val="20"/>
              </w:rPr>
              <w:t>ic</w:t>
            </w:r>
            <w:r w:rsidR="00AC5B05" w:rsidRPr="00EF64FF">
              <w:rPr>
                <w:color w:val="auto"/>
                <w:sz w:val="20"/>
              </w:rPr>
              <w:t>al</w:t>
            </w:r>
            <w:r w:rsidRPr="00B43F99">
              <w:rPr>
                <w:color w:val="auto"/>
                <w:sz w:val="20"/>
              </w:rPr>
              <w:t>_channel_descriptor (Version 2) (3)</w:t>
            </w:r>
          </w:p>
        </w:tc>
        <w:tc>
          <w:tcPr>
            <w:tcW w:w="993" w:type="dxa"/>
          </w:tcPr>
          <w:p w14:paraId="7E7C80CE" w14:textId="77777777" w:rsidR="00555320" w:rsidRPr="00B43F99" w:rsidRDefault="00555320" w:rsidP="00D13632">
            <w:pPr>
              <w:pStyle w:val="Tabell"/>
              <w:jc w:val="center"/>
              <w:rPr>
                <w:color w:val="auto"/>
                <w:sz w:val="20"/>
              </w:rPr>
            </w:pPr>
            <w:r w:rsidRPr="00B43F99">
              <w:rPr>
                <w:color w:val="auto"/>
                <w:sz w:val="20"/>
              </w:rPr>
              <w:t>0x87</w:t>
            </w:r>
          </w:p>
        </w:tc>
        <w:tc>
          <w:tcPr>
            <w:tcW w:w="850" w:type="dxa"/>
          </w:tcPr>
          <w:p w14:paraId="0966657C" w14:textId="77777777" w:rsidR="00555320" w:rsidRPr="00B43F99" w:rsidRDefault="00555320" w:rsidP="00D13632">
            <w:pPr>
              <w:pStyle w:val="Tabell"/>
              <w:jc w:val="center"/>
              <w:rPr>
                <w:color w:val="auto"/>
                <w:sz w:val="20"/>
              </w:rPr>
            </w:pPr>
            <w:r w:rsidRPr="00B43F99">
              <w:rPr>
                <w:color w:val="auto"/>
                <w:sz w:val="20"/>
              </w:rPr>
              <w:t>Ob Mr</w:t>
            </w:r>
          </w:p>
        </w:tc>
        <w:tc>
          <w:tcPr>
            <w:tcW w:w="567" w:type="dxa"/>
          </w:tcPr>
          <w:p w14:paraId="38500942" w14:textId="77777777" w:rsidR="00555320" w:rsidRPr="00B43F99" w:rsidRDefault="00555320" w:rsidP="00D13632">
            <w:pPr>
              <w:pStyle w:val="Tabell"/>
              <w:jc w:val="center"/>
              <w:rPr>
                <w:color w:val="auto"/>
                <w:sz w:val="20"/>
              </w:rPr>
            </w:pPr>
            <w:r w:rsidRPr="00B43F99">
              <w:rPr>
                <w:color w:val="auto"/>
                <w:sz w:val="20"/>
              </w:rPr>
              <w:t>-</w:t>
            </w:r>
          </w:p>
        </w:tc>
        <w:tc>
          <w:tcPr>
            <w:tcW w:w="760" w:type="dxa"/>
          </w:tcPr>
          <w:p w14:paraId="71800031" w14:textId="77777777" w:rsidR="00555320" w:rsidRPr="00B43F99" w:rsidRDefault="00555320" w:rsidP="00D13632">
            <w:pPr>
              <w:pStyle w:val="Tabell"/>
              <w:jc w:val="center"/>
              <w:rPr>
                <w:color w:val="auto"/>
                <w:sz w:val="20"/>
              </w:rPr>
            </w:pPr>
            <w:r w:rsidRPr="00B43F99">
              <w:rPr>
                <w:color w:val="auto"/>
                <w:sz w:val="20"/>
              </w:rPr>
              <w:t>-</w:t>
            </w:r>
          </w:p>
        </w:tc>
        <w:tc>
          <w:tcPr>
            <w:tcW w:w="751" w:type="dxa"/>
          </w:tcPr>
          <w:p w14:paraId="5694421F" w14:textId="77777777" w:rsidR="00555320" w:rsidRPr="00B43F99" w:rsidRDefault="00555320" w:rsidP="00D13632">
            <w:pPr>
              <w:pStyle w:val="Tabell"/>
              <w:jc w:val="center"/>
              <w:rPr>
                <w:color w:val="auto"/>
                <w:sz w:val="20"/>
              </w:rPr>
            </w:pPr>
            <w:r w:rsidRPr="00B43F99">
              <w:rPr>
                <w:color w:val="auto"/>
                <w:sz w:val="20"/>
              </w:rPr>
              <w:t>-</w:t>
            </w:r>
          </w:p>
        </w:tc>
        <w:tc>
          <w:tcPr>
            <w:tcW w:w="708" w:type="dxa"/>
          </w:tcPr>
          <w:p w14:paraId="10B995E0" w14:textId="77777777" w:rsidR="00555320" w:rsidRPr="00B43F99" w:rsidRDefault="00555320" w:rsidP="00D13632">
            <w:pPr>
              <w:pStyle w:val="Tabell"/>
              <w:jc w:val="center"/>
              <w:rPr>
                <w:color w:val="auto"/>
                <w:sz w:val="20"/>
              </w:rPr>
            </w:pPr>
            <w:r w:rsidRPr="00B43F99">
              <w:rPr>
                <w:color w:val="auto"/>
                <w:sz w:val="20"/>
              </w:rPr>
              <w:t>-</w:t>
            </w:r>
          </w:p>
        </w:tc>
        <w:tc>
          <w:tcPr>
            <w:tcW w:w="678" w:type="dxa"/>
          </w:tcPr>
          <w:p w14:paraId="3AB77A75" w14:textId="77777777" w:rsidR="00555320" w:rsidRPr="00B43F99" w:rsidRDefault="00555320" w:rsidP="00D13632">
            <w:pPr>
              <w:pStyle w:val="Tabell"/>
              <w:jc w:val="center"/>
              <w:rPr>
                <w:color w:val="auto"/>
                <w:sz w:val="20"/>
              </w:rPr>
            </w:pPr>
            <w:r w:rsidRPr="00B43F99">
              <w:rPr>
                <w:color w:val="auto"/>
                <w:sz w:val="20"/>
              </w:rPr>
              <w:t>-</w:t>
            </w:r>
          </w:p>
        </w:tc>
        <w:tc>
          <w:tcPr>
            <w:tcW w:w="709" w:type="dxa"/>
          </w:tcPr>
          <w:p w14:paraId="2BE1AA4E" w14:textId="77777777" w:rsidR="00555320" w:rsidRPr="00B43F99" w:rsidRDefault="00555320" w:rsidP="00D13632">
            <w:pPr>
              <w:pStyle w:val="Tabell"/>
              <w:jc w:val="center"/>
              <w:rPr>
                <w:color w:val="auto"/>
                <w:sz w:val="20"/>
              </w:rPr>
            </w:pPr>
            <w:r w:rsidRPr="00B43F99">
              <w:rPr>
                <w:color w:val="auto"/>
                <w:sz w:val="20"/>
              </w:rPr>
              <w:t>-</w:t>
            </w:r>
          </w:p>
        </w:tc>
      </w:tr>
      <w:tr w:rsidR="00555320" w:rsidRPr="00B43F99" w14:paraId="3A724FCA" w14:textId="77777777" w:rsidTr="00D13632">
        <w:trPr>
          <w:cantSplit/>
        </w:trPr>
        <w:tc>
          <w:tcPr>
            <w:tcW w:w="3419" w:type="dxa"/>
          </w:tcPr>
          <w:p w14:paraId="7CE983A9" w14:textId="77777777" w:rsidR="00555320" w:rsidRPr="00B43F99" w:rsidRDefault="00555320" w:rsidP="00D13632">
            <w:pPr>
              <w:pStyle w:val="Tabell"/>
              <w:rPr>
                <w:color w:val="auto"/>
                <w:sz w:val="20"/>
              </w:rPr>
            </w:pPr>
            <w:proofErr w:type="spellStart"/>
            <w:r w:rsidRPr="00B43F99">
              <w:rPr>
                <w:color w:val="auto"/>
                <w:sz w:val="20"/>
              </w:rPr>
              <w:t>CI_protection_descriptor</w:t>
            </w:r>
            <w:proofErr w:type="spellEnd"/>
          </w:p>
        </w:tc>
        <w:tc>
          <w:tcPr>
            <w:tcW w:w="993" w:type="dxa"/>
          </w:tcPr>
          <w:p w14:paraId="256CE31B" w14:textId="77777777" w:rsidR="00555320" w:rsidRPr="00B43F99" w:rsidRDefault="00555320" w:rsidP="00D13632">
            <w:pPr>
              <w:pStyle w:val="Tabell"/>
              <w:jc w:val="center"/>
              <w:rPr>
                <w:color w:val="auto"/>
                <w:sz w:val="20"/>
              </w:rPr>
            </w:pPr>
            <w:r w:rsidRPr="00B43F99">
              <w:rPr>
                <w:color w:val="auto"/>
                <w:sz w:val="20"/>
              </w:rPr>
              <w:t>0xCE</w:t>
            </w:r>
          </w:p>
        </w:tc>
        <w:tc>
          <w:tcPr>
            <w:tcW w:w="850" w:type="dxa"/>
          </w:tcPr>
          <w:p w14:paraId="5D514E43" w14:textId="77777777" w:rsidR="00555320" w:rsidRPr="00B43F99" w:rsidRDefault="00555320" w:rsidP="00D13632">
            <w:pPr>
              <w:pStyle w:val="Tabell"/>
              <w:jc w:val="center"/>
              <w:rPr>
                <w:color w:val="auto"/>
                <w:sz w:val="20"/>
              </w:rPr>
            </w:pPr>
          </w:p>
        </w:tc>
        <w:tc>
          <w:tcPr>
            <w:tcW w:w="567" w:type="dxa"/>
          </w:tcPr>
          <w:p w14:paraId="133436CF" w14:textId="77777777" w:rsidR="00555320" w:rsidRPr="00B43F99" w:rsidRDefault="00555320" w:rsidP="00D13632">
            <w:pPr>
              <w:pStyle w:val="Tabell"/>
              <w:jc w:val="center"/>
              <w:rPr>
                <w:color w:val="auto"/>
                <w:sz w:val="20"/>
              </w:rPr>
            </w:pPr>
          </w:p>
        </w:tc>
        <w:tc>
          <w:tcPr>
            <w:tcW w:w="760" w:type="dxa"/>
          </w:tcPr>
          <w:p w14:paraId="55276E34" w14:textId="2F32F99C" w:rsidR="00555320" w:rsidRPr="00B43F99" w:rsidRDefault="00555320" w:rsidP="00D13632">
            <w:pPr>
              <w:pStyle w:val="Tabell"/>
              <w:jc w:val="center"/>
              <w:rPr>
                <w:color w:val="auto"/>
                <w:sz w:val="20"/>
              </w:rPr>
            </w:pPr>
            <w:proofErr w:type="gramStart"/>
            <w:r w:rsidRPr="00B43F99">
              <w:rPr>
                <w:color w:val="auto"/>
                <w:sz w:val="20"/>
              </w:rPr>
              <w:t>Mr(</w:t>
            </w:r>
            <w:proofErr w:type="gramEnd"/>
            <w:r w:rsidR="00D13632" w:rsidRPr="00B43F99">
              <w:rPr>
                <w:color w:val="auto"/>
                <w:sz w:val="20"/>
              </w:rPr>
              <w:t>5</w:t>
            </w:r>
            <w:r w:rsidRPr="00B43F99">
              <w:rPr>
                <w:color w:val="auto"/>
                <w:sz w:val="20"/>
              </w:rPr>
              <w:t>)</w:t>
            </w:r>
          </w:p>
        </w:tc>
        <w:tc>
          <w:tcPr>
            <w:tcW w:w="751" w:type="dxa"/>
          </w:tcPr>
          <w:p w14:paraId="64BB93E9" w14:textId="77777777" w:rsidR="00555320" w:rsidRPr="00B43F99" w:rsidRDefault="00555320" w:rsidP="00D13632">
            <w:pPr>
              <w:pStyle w:val="Tabell"/>
              <w:jc w:val="center"/>
              <w:rPr>
                <w:color w:val="auto"/>
                <w:sz w:val="20"/>
              </w:rPr>
            </w:pPr>
          </w:p>
        </w:tc>
        <w:tc>
          <w:tcPr>
            <w:tcW w:w="708" w:type="dxa"/>
          </w:tcPr>
          <w:p w14:paraId="0B263561" w14:textId="77777777" w:rsidR="00555320" w:rsidRPr="00B43F99" w:rsidRDefault="00555320" w:rsidP="00D13632">
            <w:pPr>
              <w:pStyle w:val="Tabell"/>
              <w:jc w:val="center"/>
              <w:rPr>
                <w:color w:val="auto"/>
                <w:sz w:val="20"/>
              </w:rPr>
            </w:pPr>
          </w:p>
        </w:tc>
        <w:tc>
          <w:tcPr>
            <w:tcW w:w="678" w:type="dxa"/>
          </w:tcPr>
          <w:p w14:paraId="53DA74A6" w14:textId="77777777" w:rsidR="00555320" w:rsidRPr="00B43F99" w:rsidRDefault="00555320" w:rsidP="00D13632">
            <w:pPr>
              <w:pStyle w:val="Tabell"/>
              <w:jc w:val="center"/>
              <w:rPr>
                <w:color w:val="auto"/>
                <w:sz w:val="20"/>
              </w:rPr>
            </w:pPr>
          </w:p>
        </w:tc>
        <w:tc>
          <w:tcPr>
            <w:tcW w:w="709" w:type="dxa"/>
          </w:tcPr>
          <w:p w14:paraId="7EB9D6CC" w14:textId="77777777" w:rsidR="00555320" w:rsidRPr="00B43F99" w:rsidRDefault="00555320" w:rsidP="00D13632">
            <w:pPr>
              <w:pStyle w:val="Tabell"/>
              <w:jc w:val="center"/>
              <w:rPr>
                <w:color w:val="auto"/>
                <w:sz w:val="20"/>
              </w:rPr>
            </w:pPr>
          </w:p>
        </w:tc>
      </w:tr>
      <w:tr w:rsidR="00555320" w:rsidRPr="00B43F99" w14:paraId="24DABC9C" w14:textId="77777777" w:rsidTr="00D13632">
        <w:trPr>
          <w:cantSplit/>
        </w:trPr>
        <w:tc>
          <w:tcPr>
            <w:tcW w:w="3419" w:type="dxa"/>
          </w:tcPr>
          <w:p w14:paraId="4E6BBFA4" w14:textId="77777777" w:rsidR="00555320" w:rsidRPr="00B43F99" w:rsidRDefault="00555320" w:rsidP="00D13632">
            <w:pPr>
              <w:pStyle w:val="Tabell"/>
              <w:rPr>
                <w:color w:val="auto"/>
                <w:sz w:val="20"/>
              </w:rPr>
            </w:pPr>
            <w:r w:rsidRPr="00B43F99">
              <w:rPr>
                <w:color w:val="auto"/>
                <w:sz w:val="20"/>
              </w:rPr>
              <w:t>Forbidden</w:t>
            </w:r>
          </w:p>
        </w:tc>
        <w:tc>
          <w:tcPr>
            <w:tcW w:w="993" w:type="dxa"/>
          </w:tcPr>
          <w:p w14:paraId="16A3C674" w14:textId="77777777" w:rsidR="00555320" w:rsidRPr="00B43F99" w:rsidRDefault="00555320" w:rsidP="00D13632">
            <w:pPr>
              <w:pStyle w:val="Tabell"/>
              <w:jc w:val="center"/>
              <w:rPr>
                <w:color w:val="auto"/>
                <w:sz w:val="20"/>
              </w:rPr>
            </w:pPr>
            <w:r w:rsidRPr="00B43F99">
              <w:rPr>
                <w:color w:val="auto"/>
                <w:sz w:val="20"/>
              </w:rPr>
              <w:t>0xFF</w:t>
            </w:r>
          </w:p>
        </w:tc>
        <w:tc>
          <w:tcPr>
            <w:tcW w:w="850" w:type="dxa"/>
          </w:tcPr>
          <w:p w14:paraId="24011BBF" w14:textId="77777777" w:rsidR="00555320" w:rsidRPr="00B43F99" w:rsidRDefault="00555320" w:rsidP="00D13632">
            <w:pPr>
              <w:pStyle w:val="Tabell"/>
              <w:jc w:val="center"/>
              <w:rPr>
                <w:color w:val="auto"/>
                <w:sz w:val="20"/>
              </w:rPr>
            </w:pPr>
            <w:r w:rsidRPr="00B43F99">
              <w:rPr>
                <w:color w:val="auto"/>
                <w:sz w:val="20"/>
              </w:rPr>
              <w:t>Fb</w:t>
            </w:r>
          </w:p>
        </w:tc>
        <w:tc>
          <w:tcPr>
            <w:tcW w:w="567" w:type="dxa"/>
          </w:tcPr>
          <w:p w14:paraId="59922C6D" w14:textId="77777777" w:rsidR="00555320" w:rsidRPr="00B43F99" w:rsidRDefault="00555320" w:rsidP="00D13632">
            <w:pPr>
              <w:pStyle w:val="Tabell"/>
              <w:jc w:val="center"/>
              <w:rPr>
                <w:color w:val="auto"/>
                <w:sz w:val="20"/>
              </w:rPr>
            </w:pPr>
            <w:r w:rsidRPr="00B43F99">
              <w:rPr>
                <w:color w:val="auto"/>
                <w:sz w:val="20"/>
              </w:rPr>
              <w:t>Fb</w:t>
            </w:r>
          </w:p>
        </w:tc>
        <w:tc>
          <w:tcPr>
            <w:tcW w:w="760" w:type="dxa"/>
          </w:tcPr>
          <w:p w14:paraId="57BF3AB9" w14:textId="77777777" w:rsidR="00555320" w:rsidRPr="00B43F99" w:rsidRDefault="00555320" w:rsidP="00D13632">
            <w:pPr>
              <w:pStyle w:val="Tabell"/>
              <w:jc w:val="center"/>
              <w:rPr>
                <w:color w:val="auto"/>
                <w:sz w:val="20"/>
              </w:rPr>
            </w:pPr>
            <w:r w:rsidRPr="00B43F99">
              <w:rPr>
                <w:color w:val="auto"/>
                <w:sz w:val="20"/>
              </w:rPr>
              <w:t>Fb</w:t>
            </w:r>
          </w:p>
        </w:tc>
        <w:tc>
          <w:tcPr>
            <w:tcW w:w="751" w:type="dxa"/>
          </w:tcPr>
          <w:p w14:paraId="5E3C9EFA" w14:textId="77777777" w:rsidR="00555320" w:rsidRPr="00B43F99" w:rsidRDefault="00555320" w:rsidP="00D13632">
            <w:pPr>
              <w:pStyle w:val="Tabell"/>
              <w:jc w:val="center"/>
              <w:rPr>
                <w:color w:val="auto"/>
                <w:sz w:val="20"/>
              </w:rPr>
            </w:pPr>
            <w:r w:rsidRPr="00B43F99">
              <w:rPr>
                <w:color w:val="auto"/>
                <w:sz w:val="20"/>
              </w:rPr>
              <w:t>Fb</w:t>
            </w:r>
          </w:p>
        </w:tc>
        <w:tc>
          <w:tcPr>
            <w:tcW w:w="708" w:type="dxa"/>
          </w:tcPr>
          <w:p w14:paraId="56ABB981" w14:textId="77777777" w:rsidR="00555320" w:rsidRPr="00B43F99" w:rsidRDefault="00555320" w:rsidP="00D13632">
            <w:pPr>
              <w:pStyle w:val="Tabell"/>
              <w:jc w:val="center"/>
              <w:rPr>
                <w:color w:val="auto"/>
                <w:sz w:val="20"/>
              </w:rPr>
            </w:pPr>
            <w:r w:rsidRPr="00B43F99">
              <w:rPr>
                <w:color w:val="auto"/>
                <w:sz w:val="20"/>
              </w:rPr>
              <w:t>Fb</w:t>
            </w:r>
          </w:p>
        </w:tc>
        <w:tc>
          <w:tcPr>
            <w:tcW w:w="678" w:type="dxa"/>
          </w:tcPr>
          <w:p w14:paraId="14F87E28" w14:textId="77777777" w:rsidR="00555320" w:rsidRPr="00B43F99" w:rsidRDefault="00555320" w:rsidP="00D13632">
            <w:pPr>
              <w:pStyle w:val="Tabell"/>
              <w:jc w:val="center"/>
              <w:rPr>
                <w:color w:val="auto"/>
                <w:sz w:val="20"/>
              </w:rPr>
            </w:pPr>
            <w:r w:rsidRPr="00B43F99">
              <w:rPr>
                <w:color w:val="auto"/>
                <w:sz w:val="20"/>
              </w:rPr>
              <w:t>Fb</w:t>
            </w:r>
          </w:p>
        </w:tc>
        <w:tc>
          <w:tcPr>
            <w:tcW w:w="709" w:type="dxa"/>
          </w:tcPr>
          <w:p w14:paraId="1C0C746A" w14:textId="77777777" w:rsidR="00555320" w:rsidRPr="00B43F99" w:rsidRDefault="00555320" w:rsidP="00D13632">
            <w:pPr>
              <w:pStyle w:val="Tabell"/>
              <w:jc w:val="center"/>
              <w:rPr>
                <w:color w:val="auto"/>
                <w:sz w:val="20"/>
              </w:rPr>
            </w:pPr>
            <w:r w:rsidRPr="00B43F99">
              <w:rPr>
                <w:color w:val="auto"/>
                <w:sz w:val="20"/>
              </w:rPr>
              <w:t>Fb</w:t>
            </w:r>
          </w:p>
        </w:tc>
      </w:tr>
      <w:tr w:rsidR="00555320" w:rsidRPr="00B43F99" w14:paraId="19C7B84E" w14:textId="77777777" w:rsidTr="00D13632">
        <w:trPr>
          <w:cantSplit/>
          <w:trHeight w:val="1686"/>
        </w:trPr>
        <w:tc>
          <w:tcPr>
            <w:tcW w:w="9435" w:type="dxa"/>
            <w:gridSpan w:val="9"/>
          </w:tcPr>
          <w:p w14:paraId="768265B0" w14:textId="77777777" w:rsidR="00555320" w:rsidRPr="00B43F99" w:rsidRDefault="00555320" w:rsidP="00D13632">
            <w:pPr>
              <w:pStyle w:val="Tabell"/>
              <w:numPr>
                <w:ilvl w:val="0"/>
                <w:numId w:val="11"/>
              </w:numPr>
              <w:tabs>
                <w:tab w:val="clear" w:pos="1800"/>
                <w:tab w:val="num" w:pos="360"/>
              </w:tabs>
              <w:ind w:left="360"/>
              <w:rPr>
                <w:i/>
                <w:color w:val="auto"/>
                <w:sz w:val="20"/>
              </w:rPr>
            </w:pPr>
            <w:r w:rsidRPr="00B43F99">
              <w:rPr>
                <w:i/>
                <w:color w:val="auto"/>
                <w:sz w:val="20"/>
              </w:rPr>
              <w:t>Descriptor not applicable or not yet used as minimum within NorDig</w:t>
            </w:r>
          </w:p>
          <w:p w14:paraId="038419E9" w14:textId="22EC49E4" w:rsidR="00555320" w:rsidRPr="00B43F99" w:rsidRDefault="00555320" w:rsidP="00D13632">
            <w:pPr>
              <w:pStyle w:val="Tabell"/>
              <w:rPr>
                <w:color w:val="auto"/>
                <w:sz w:val="20"/>
              </w:rPr>
            </w:pPr>
            <w:proofErr w:type="gramStart"/>
            <w:r w:rsidRPr="00B43F99">
              <w:rPr>
                <w:color w:val="auto"/>
                <w:sz w:val="20"/>
              </w:rPr>
              <w:t>Mb  Mandatory</w:t>
            </w:r>
            <w:proofErr w:type="gramEnd"/>
            <w:r w:rsidRPr="00B43F99">
              <w:rPr>
                <w:color w:val="auto"/>
                <w:sz w:val="20"/>
              </w:rPr>
              <w:t xml:space="preserve"> to </w:t>
            </w:r>
            <w:r w:rsidR="00AC5B05">
              <w:rPr>
                <w:color w:val="auto"/>
                <w:sz w:val="20"/>
              </w:rPr>
              <w:t>b</w:t>
            </w:r>
            <w:r w:rsidRPr="00B43F99">
              <w:rPr>
                <w:color w:val="auto"/>
                <w:sz w:val="20"/>
              </w:rPr>
              <w:t>roadcast, always/all time</w:t>
            </w:r>
          </w:p>
          <w:p w14:paraId="7DE2B49E" w14:textId="469CC091" w:rsidR="00555320" w:rsidRPr="00B43F99" w:rsidRDefault="00555320" w:rsidP="00D13632">
            <w:pPr>
              <w:pStyle w:val="Tabell"/>
              <w:rPr>
                <w:color w:val="auto"/>
                <w:sz w:val="20"/>
              </w:rPr>
            </w:pPr>
            <w:proofErr w:type="gramStart"/>
            <w:r w:rsidRPr="00B43F99">
              <w:rPr>
                <w:color w:val="auto"/>
                <w:sz w:val="20"/>
              </w:rPr>
              <w:t>mb  Mandatory</w:t>
            </w:r>
            <w:proofErr w:type="gramEnd"/>
            <w:r w:rsidRPr="00B43F99">
              <w:rPr>
                <w:color w:val="auto"/>
                <w:sz w:val="20"/>
              </w:rPr>
              <w:t xml:space="preserve"> to </w:t>
            </w:r>
            <w:r w:rsidR="00AC5B05">
              <w:rPr>
                <w:color w:val="auto"/>
                <w:sz w:val="20"/>
              </w:rPr>
              <w:t>b</w:t>
            </w:r>
            <w:r w:rsidRPr="00B43F99">
              <w:rPr>
                <w:color w:val="auto"/>
                <w:sz w:val="20"/>
              </w:rPr>
              <w:t xml:space="preserve">roadcast if applicable, i.e. if certain criteria </w:t>
            </w:r>
            <w:proofErr w:type="gramStart"/>
            <w:r w:rsidRPr="00B43F99">
              <w:rPr>
                <w:color w:val="auto"/>
                <w:sz w:val="20"/>
              </w:rPr>
              <w:t>is</w:t>
            </w:r>
            <w:proofErr w:type="gramEnd"/>
            <w:r w:rsidRPr="00B43F99">
              <w:rPr>
                <w:color w:val="auto"/>
                <w:sz w:val="20"/>
              </w:rPr>
              <w:t xml:space="preserve"> met (e.g. if scrambling is used)</w:t>
            </w:r>
          </w:p>
          <w:p w14:paraId="7D37FB58" w14:textId="77777777" w:rsidR="00555320" w:rsidRPr="00B43F99" w:rsidRDefault="00555320" w:rsidP="00D13632">
            <w:pPr>
              <w:pStyle w:val="Tabell"/>
              <w:rPr>
                <w:color w:val="auto"/>
                <w:sz w:val="20"/>
              </w:rPr>
            </w:pPr>
            <w:proofErr w:type="gramStart"/>
            <w:r w:rsidRPr="00B43F99">
              <w:rPr>
                <w:color w:val="auto"/>
                <w:sz w:val="20"/>
              </w:rPr>
              <w:t>Ob  Optional</w:t>
            </w:r>
            <w:proofErr w:type="gramEnd"/>
            <w:r w:rsidRPr="00B43F99">
              <w:rPr>
                <w:color w:val="auto"/>
                <w:sz w:val="20"/>
              </w:rPr>
              <w:t xml:space="preserve"> to broadcast, but recommended (if applicable)</w:t>
            </w:r>
          </w:p>
          <w:p w14:paraId="67B2592D" w14:textId="77777777" w:rsidR="00555320" w:rsidRPr="00B43F99" w:rsidRDefault="00555320" w:rsidP="00D13632">
            <w:pPr>
              <w:pStyle w:val="Tabell"/>
              <w:rPr>
                <w:color w:val="auto"/>
                <w:sz w:val="20"/>
              </w:rPr>
            </w:pPr>
            <w:proofErr w:type="gramStart"/>
            <w:r w:rsidRPr="00B43F99">
              <w:rPr>
                <w:color w:val="auto"/>
                <w:sz w:val="20"/>
              </w:rPr>
              <w:t>Fb  Forbidden</w:t>
            </w:r>
            <w:proofErr w:type="gramEnd"/>
            <w:r w:rsidRPr="00B43F99">
              <w:rPr>
                <w:color w:val="auto"/>
                <w:sz w:val="20"/>
              </w:rPr>
              <w:t xml:space="preserve"> to broadcast (may cause misinterpretation)</w:t>
            </w:r>
          </w:p>
          <w:p w14:paraId="4013F714" w14:textId="77777777" w:rsidR="00555320" w:rsidRPr="00B43F99" w:rsidRDefault="00555320" w:rsidP="00D13632">
            <w:pPr>
              <w:pStyle w:val="Tabell"/>
              <w:rPr>
                <w:color w:val="auto"/>
                <w:sz w:val="20"/>
              </w:rPr>
            </w:pPr>
            <w:proofErr w:type="gramStart"/>
            <w:r w:rsidRPr="00B43F99">
              <w:rPr>
                <w:color w:val="auto"/>
                <w:sz w:val="20"/>
              </w:rPr>
              <w:t>Mr  Mandatory</w:t>
            </w:r>
            <w:proofErr w:type="gramEnd"/>
            <w:r w:rsidRPr="00B43F99">
              <w:rPr>
                <w:color w:val="auto"/>
                <w:sz w:val="20"/>
              </w:rPr>
              <w:t xml:space="preserve"> to receive and interpret if broadcast</w:t>
            </w:r>
          </w:p>
          <w:p w14:paraId="1EB4D122" w14:textId="01AC5273" w:rsidR="00555320" w:rsidRPr="00B43F99" w:rsidRDefault="00555320" w:rsidP="00D13632">
            <w:pPr>
              <w:pStyle w:val="Tabell"/>
              <w:rPr>
                <w:strike/>
                <w:color w:val="auto"/>
              </w:rPr>
            </w:pPr>
            <w:proofErr w:type="gramStart"/>
            <w:r w:rsidRPr="00B43F99">
              <w:rPr>
                <w:color w:val="auto"/>
                <w:sz w:val="20"/>
              </w:rPr>
              <w:t>Or  Optional</w:t>
            </w:r>
            <w:proofErr w:type="gramEnd"/>
            <w:r w:rsidRPr="00B43F99">
              <w:rPr>
                <w:color w:val="auto"/>
                <w:sz w:val="20"/>
              </w:rPr>
              <w:t xml:space="preserve"> to receive and interpret (if broadcast)</w:t>
            </w:r>
          </w:p>
        </w:tc>
      </w:tr>
      <w:tr w:rsidR="00555320" w:rsidRPr="00333840" w14:paraId="0F1F4653" w14:textId="77777777" w:rsidTr="00D13632">
        <w:trPr>
          <w:cantSplit/>
          <w:trHeight w:val="1199"/>
        </w:trPr>
        <w:tc>
          <w:tcPr>
            <w:tcW w:w="9435" w:type="dxa"/>
            <w:gridSpan w:val="9"/>
          </w:tcPr>
          <w:p w14:paraId="3EB259EA" w14:textId="7238DDAA" w:rsidR="00D13632" w:rsidRPr="00CE4224" w:rsidRDefault="00555320" w:rsidP="00D13632">
            <w:pPr>
              <w:pStyle w:val="Tabell"/>
              <w:rPr>
                <w:sz w:val="20"/>
                <w:szCs w:val="20"/>
              </w:rPr>
            </w:pPr>
            <w:r w:rsidRPr="009A1F12">
              <w:rPr>
                <w:color w:val="auto"/>
                <w:sz w:val="20"/>
                <w:szCs w:val="20"/>
              </w:rPr>
              <w:t>Note 1:</w:t>
            </w:r>
            <w:r w:rsidRPr="009A1F12">
              <w:rPr>
                <w:color w:val="auto"/>
                <w:sz w:val="20"/>
                <w:szCs w:val="20"/>
              </w:rPr>
              <w:tab/>
              <w:t>Only mandatory for IRD with HbbTV capability</w:t>
            </w:r>
            <w:r w:rsidRPr="00CE4224">
              <w:rPr>
                <w:sz w:val="20"/>
                <w:szCs w:val="20"/>
              </w:rPr>
              <w:br/>
              <w:t xml:space="preserve">Note </w:t>
            </w:r>
            <w:r w:rsidR="00D13632" w:rsidRPr="00CE4224">
              <w:rPr>
                <w:sz w:val="20"/>
                <w:szCs w:val="20"/>
              </w:rPr>
              <w:t>2</w:t>
            </w:r>
            <w:r w:rsidRPr="00CE4224">
              <w:rPr>
                <w:sz w:val="20"/>
                <w:szCs w:val="20"/>
              </w:rPr>
              <w:t>:</w:t>
            </w:r>
            <w:r w:rsidRPr="00CE4224">
              <w:rPr>
                <w:sz w:val="20"/>
                <w:szCs w:val="20"/>
              </w:rPr>
              <w:tab/>
              <w:t xml:space="preserve">Descriptors carried in the NIT are not relevant for IRDs with IP-based Front-end, </w:t>
            </w:r>
          </w:p>
          <w:p w14:paraId="7A3E4E20" w14:textId="4BB42BD5" w:rsidR="00D13632" w:rsidRPr="00CE4224" w:rsidRDefault="00D13632" w:rsidP="00D13632">
            <w:pPr>
              <w:pStyle w:val="Tabell"/>
              <w:rPr>
                <w:sz w:val="20"/>
                <w:szCs w:val="20"/>
              </w:rPr>
            </w:pPr>
            <w:r w:rsidRPr="00CE4224">
              <w:rPr>
                <w:sz w:val="20"/>
                <w:szCs w:val="20"/>
              </w:rPr>
              <w:t>S</w:t>
            </w:r>
            <w:r w:rsidR="00555320" w:rsidRPr="00CE4224">
              <w:rPr>
                <w:sz w:val="20"/>
                <w:szCs w:val="20"/>
              </w:rPr>
              <w:t xml:space="preserve">ee Annex C. Delivery descriptors requirements </w:t>
            </w:r>
            <w:proofErr w:type="gramStart"/>
            <w:r w:rsidR="00555320" w:rsidRPr="00CE4224">
              <w:rPr>
                <w:sz w:val="20"/>
                <w:szCs w:val="20"/>
              </w:rPr>
              <w:t>depends</w:t>
            </w:r>
            <w:proofErr w:type="gramEnd"/>
            <w:r w:rsidR="00555320" w:rsidRPr="00CE4224">
              <w:rPr>
                <w:sz w:val="20"/>
                <w:szCs w:val="20"/>
              </w:rPr>
              <w:t xml:space="preserve"> </w:t>
            </w:r>
            <w:proofErr w:type="gramStart"/>
            <w:r w:rsidR="00555320" w:rsidRPr="00CE4224">
              <w:rPr>
                <w:sz w:val="20"/>
                <w:szCs w:val="20"/>
              </w:rPr>
              <w:t>of</w:t>
            </w:r>
            <w:proofErr w:type="gramEnd"/>
            <w:r w:rsidR="00555320" w:rsidRPr="00CE4224">
              <w:rPr>
                <w:sz w:val="20"/>
                <w:szCs w:val="20"/>
              </w:rPr>
              <w:t xml:space="preserve"> which tuning and </w:t>
            </w:r>
            <w:r w:rsidRPr="00CE4224">
              <w:rPr>
                <w:sz w:val="20"/>
                <w:szCs w:val="20"/>
              </w:rPr>
              <w:t xml:space="preserve">     </w:t>
            </w:r>
            <w:r w:rsidR="00555320" w:rsidRPr="00CE4224">
              <w:rPr>
                <w:sz w:val="20"/>
                <w:szCs w:val="20"/>
              </w:rPr>
              <w:t xml:space="preserve">demodulation the IRD supports, see table 12.7.  </w:t>
            </w:r>
            <w:r w:rsidR="00555320" w:rsidRPr="00CE4224">
              <w:rPr>
                <w:sz w:val="20"/>
                <w:szCs w:val="20"/>
              </w:rPr>
              <w:br/>
              <w:t xml:space="preserve">Note </w:t>
            </w:r>
            <w:r w:rsidRPr="00CE4224">
              <w:rPr>
                <w:sz w:val="20"/>
                <w:szCs w:val="20"/>
              </w:rPr>
              <w:t>3</w:t>
            </w:r>
            <w:r w:rsidR="00555320" w:rsidRPr="00CE4224">
              <w:rPr>
                <w:sz w:val="20"/>
                <w:szCs w:val="20"/>
              </w:rPr>
              <w:t>:</w:t>
            </w:r>
            <w:r w:rsidR="00555320" w:rsidRPr="00CE4224">
              <w:rPr>
                <w:sz w:val="20"/>
                <w:szCs w:val="20"/>
              </w:rPr>
              <w:tab/>
              <w:t>Only applicable for NorDig PVR IRDs only.</w:t>
            </w:r>
            <w:r w:rsidR="00555320" w:rsidRPr="00CE4224" w:rsidDel="00791593">
              <w:rPr>
                <w:sz w:val="20"/>
                <w:szCs w:val="20"/>
              </w:rPr>
              <w:t xml:space="preserve"> </w:t>
            </w:r>
            <w:r w:rsidR="00555320" w:rsidRPr="00CE4224">
              <w:rPr>
                <w:sz w:val="20"/>
                <w:szCs w:val="20"/>
              </w:rPr>
              <w:br/>
              <w:t xml:space="preserve">Note </w:t>
            </w:r>
            <w:r w:rsidRPr="00CE4224">
              <w:rPr>
                <w:sz w:val="20"/>
                <w:szCs w:val="20"/>
              </w:rPr>
              <w:t>4</w:t>
            </w:r>
            <w:r w:rsidR="00555320" w:rsidRPr="00CE4224">
              <w:rPr>
                <w:sz w:val="20"/>
                <w:szCs w:val="20"/>
              </w:rPr>
              <w:t>:</w:t>
            </w:r>
            <w:r w:rsidR="00555320" w:rsidRPr="00CE4224">
              <w:rPr>
                <w:sz w:val="20"/>
                <w:szCs w:val="20"/>
              </w:rPr>
              <w:tab/>
              <w:t>Only applicable for NorDig IRD-T2</w:t>
            </w:r>
            <w:r w:rsidR="00555320" w:rsidRPr="00CE4224">
              <w:rPr>
                <w:sz w:val="20"/>
                <w:szCs w:val="20"/>
              </w:rPr>
              <w:br/>
              <w:t xml:space="preserve">Note </w:t>
            </w:r>
            <w:r w:rsidRPr="00CE4224">
              <w:rPr>
                <w:sz w:val="20"/>
                <w:szCs w:val="20"/>
              </w:rPr>
              <w:t>5</w:t>
            </w:r>
            <w:r w:rsidR="00555320" w:rsidRPr="00CE4224">
              <w:rPr>
                <w:sz w:val="20"/>
                <w:szCs w:val="20"/>
              </w:rPr>
              <w:t>:</w:t>
            </w:r>
            <w:r w:rsidR="00555320" w:rsidRPr="00CE4224">
              <w:rPr>
                <w:sz w:val="20"/>
                <w:szCs w:val="20"/>
              </w:rPr>
              <w:tab/>
              <w:t xml:space="preserve">Mandatory to receive from SDT-actual for IRDs that support use of CIP-CAMs, </w:t>
            </w:r>
          </w:p>
          <w:p w14:paraId="0D584A19" w14:textId="7D193375" w:rsidR="00555320" w:rsidRPr="00333840" w:rsidRDefault="00D13632" w:rsidP="003113ED">
            <w:pPr>
              <w:pStyle w:val="Tabell"/>
              <w:rPr>
                <w:vanish/>
              </w:rPr>
            </w:pPr>
            <w:r w:rsidRPr="00CE4224">
              <w:rPr>
                <w:sz w:val="20"/>
                <w:szCs w:val="20"/>
              </w:rPr>
              <w:t>S</w:t>
            </w:r>
            <w:r w:rsidR="00555320" w:rsidRPr="00CE4224">
              <w:rPr>
                <w:sz w:val="20"/>
                <w:szCs w:val="20"/>
              </w:rPr>
              <w:t>ee section 9.2</w:t>
            </w:r>
            <w:r w:rsidR="00A70B47" w:rsidRPr="00CE4224">
              <w:rPr>
                <w:sz w:val="20"/>
                <w:szCs w:val="20"/>
              </w:rPr>
              <w:t>.</w:t>
            </w:r>
            <w:r w:rsidR="00555320" w:rsidRPr="00CE4224">
              <w:rPr>
                <w:sz w:val="20"/>
                <w:szCs w:val="20"/>
              </w:rPr>
              <w:br/>
              <w:t xml:space="preserve">Note </w:t>
            </w:r>
            <w:r w:rsidRPr="00CE4224">
              <w:rPr>
                <w:sz w:val="20"/>
                <w:szCs w:val="20"/>
              </w:rPr>
              <w:t>6</w:t>
            </w:r>
            <w:r w:rsidR="00555320" w:rsidRPr="00CE4224">
              <w:rPr>
                <w:sz w:val="20"/>
                <w:szCs w:val="20"/>
              </w:rPr>
              <w:t xml:space="preserve">: </w:t>
            </w:r>
            <w:r w:rsidR="00555320" w:rsidRPr="00CE4224">
              <w:rPr>
                <w:sz w:val="20"/>
                <w:szCs w:val="20"/>
              </w:rPr>
              <w:tab/>
              <w:t xml:space="preserve">The value of </w:t>
            </w:r>
            <w:proofErr w:type="spellStart"/>
            <w:r w:rsidR="00555320" w:rsidRPr="00CE4224">
              <w:rPr>
                <w:sz w:val="20"/>
                <w:szCs w:val="20"/>
              </w:rPr>
              <w:t>component_type</w:t>
            </w:r>
            <w:proofErr w:type="spellEnd"/>
            <w:r w:rsidR="00555320" w:rsidRPr="00CE4224">
              <w:rPr>
                <w:sz w:val="20"/>
                <w:szCs w:val="20"/>
              </w:rPr>
              <w:t xml:space="preserve"> to be used within the </w:t>
            </w:r>
            <w:proofErr w:type="spellStart"/>
            <w:r w:rsidR="00555320" w:rsidRPr="00CE4224">
              <w:rPr>
                <w:sz w:val="20"/>
                <w:szCs w:val="20"/>
              </w:rPr>
              <w:t>component_descriptor</w:t>
            </w:r>
            <w:proofErr w:type="spellEnd"/>
            <w:r w:rsidR="00555320" w:rsidRPr="00CE4224">
              <w:rPr>
                <w:sz w:val="20"/>
                <w:szCs w:val="20"/>
              </w:rPr>
              <w:t xml:space="preserve"> </w:t>
            </w:r>
            <w:r w:rsidR="00186033" w:rsidRPr="00CE4224">
              <w:rPr>
                <w:b/>
                <w:color w:val="FF0000"/>
                <w:sz w:val="20"/>
                <w:szCs w:val="20"/>
              </w:rPr>
              <w:t>shall</w:t>
            </w:r>
            <w:r w:rsidR="00555320" w:rsidRPr="00CE4224">
              <w:rPr>
                <w:sz w:val="20"/>
                <w:szCs w:val="20"/>
              </w:rPr>
              <w:t xml:space="preserve"> be equal</w:t>
            </w:r>
            <w:r w:rsidRPr="00CE4224">
              <w:rPr>
                <w:sz w:val="20"/>
                <w:szCs w:val="20"/>
              </w:rPr>
              <w:t xml:space="preserve"> </w:t>
            </w:r>
            <w:r w:rsidR="00555320" w:rsidRPr="00CE4224">
              <w:rPr>
                <w:sz w:val="20"/>
                <w:szCs w:val="20"/>
              </w:rPr>
              <w:t xml:space="preserve">to the value of </w:t>
            </w:r>
            <w:proofErr w:type="spellStart"/>
            <w:r w:rsidR="00555320" w:rsidRPr="00CE4224">
              <w:rPr>
                <w:sz w:val="20"/>
                <w:szCs w:val="20"/>
              </w:rPr>
              <w:t>component_type</w:t>
            </w:r>
            <w:proofErr w:type="spellEnd"/>
            <w:r w:rsidR="00555320" w:rsidRPr="00CE4224">
              <w:rPr>
                <w:sz w:val="20"/>
                <w:szCs w:val="20"/>
              </w:rPr>
              <w:t xml:space="preserve"> held in the AC-3_descriptor or Enhanced_AC-3_descriptor or</w:t>
            </w:r>
            <w:r w:rsidRPr="00CE4224">
              <w:rPr>
                <w:sz w:val="20"/>
                <w:szCs w:val="20"/>
              </w:rPr>
              <w:t xml:space="preserve"> </w:t>
            </w:r>
            <w:proofErr w:type="spellStart"/>
            <w:r w:rsidR="00555320" w:rsidRPr="00CE4224">
              <w:rPr>
                <w:sz w:val="20"/>
                <w:szCs w:val="20"/>
              </w:rPr>
              <w:t>AAC_descriptor</w:t>
            </w:r>
            <w:proofErr w:type="spellEnd"/>
            <w:r w:rsidR="00A70B47" w:rsidRPr="00CE4224">
              <w:rPr>
                <w:sz w:val="20"/>
                <w:szCs w:val="20"/>
              </w:rPr>
              <w:t>.</w:t>
            </w:r>
            <w:r w:rsidR="00555320" w:rsidRPr="00CE4224">
              <w:rPr>
                <w:sz w:val="20"/>
                <w:szCs w:val="20"/>
              </w:rPr>
              <w:br/>
            </w:r>
            <w:r w:rsidR="00FD273D" w:rsidRPr="00CE4224">
              <w:rPr>
                <w:sz w:val="20"/>
                <w:szCs w:val="20"/>
              </w:rPr>
              <w:t xml:space="preserve">Note </w:t>
            </w:r>
            <w:r w:rsidR="003B7399" w:rsidRPr="003113ED">
              <w:rPr>
                <w:sz w:val="20"/>
                <w:szCs w:val="20"/>
              </w:rPr>
              <w:t>7</w:t>
            </w:r>
            <w:r w:rsidR="00FD273D" w:rsidRPr="003113ED">
              <w:rPr>
                <w:sz w:val="20"/>
                <w:szCs w:val="20"/>
              </w:rPr>
              <w:t>:</w:t>
            </w:r>
            <w:r w:rsidR="00FD273D" w:rsidRPr="00CE4224">
              <w:rPr>
                <w:sz w:val="20"/>
                <w:szCs w:val="20"/>
              </w:rPr>
              <w:t xml:space="preserve"> </w:t>
            </w:r>
            <w:r w:rsidR="00FD273D" w:rsidRPr="00CE4224">
              <w:rPr>
                <w:sz w:val="20"/>
                <w:szCs w:val="20"/>
              </w:rPr>
              <w:tab/>
              <w:t xml:space="preserve">The DVB </w:t>
            </w:r>
            <w:proofErr w:type="spellStart"/>
            <w:r w:rsidR="00FD273D" w:rsidRPr="00CE4224">
              <w:rPr>
                <w:sz w:val="20"/>
                <w:szCs w:val="20"/>
              </w:rPr>
              <w:t>extension_descriptor</w:t>
            </w:r>
            <w:proofErr w:type="spellEnd"/>
            <w:r w:rsidR="00FD273D" w:rsidRPr="00CE4224">
              <w:rPr>
                <w:sz w:val="20"/>
                <w:szCs w:val="20"/>
              </w:rPr>
              <w:t xml:space="preserve"> is defined in DVB-SI (EN 300468)</w:t>
            </w:r>
            <w:r w:rsidR="00BC6F68">
              <w:rPr>
                <w:sz w:val="20"/>
                <w:szCs w:val="20"/>
              </w:rPr>
              <w:t xml:space="preserve"> </w:t>
            </w:r>
            <w:r w:rsidR="00BC6F68">
              <w:rPr>
                <w:sz w:val="20"/>
                <w:szCs w:val="20"/>
              </w:rPr>
              <w:fldChar w:fldCharType="begin"/>
            </w:r>
            <w:r w:rsidR="00BC6F68">
              <w:rPr>
                <w:sz w:val="20"/>
                <w:szCs w:val="20"/>
              </w:rPr>
              <w:instrText xml:space="preserve"> REF _Ref69201022 \r \h </w:instrText>
            </w:r>
            <w:r w:rsidR="00BC6F68">
              <w:rPr>
                <w:sz w:val="20"/>
                <w:szCs w:val="20"/>
              </w:rPr>
            </w:r>
            <w:r w:rsidR="00BC6F68">
              <w:rPr>
                <w:sz w:val="20"/>
                <w:szCs w:val="20"/>
              </w:rPr>
              <w:fldChar w:fldCharType="separate"/>
            </w:r>
            <w:r w:rsidR="00BC6F68">
              <w:rPr>
                <w:sz w:val="20"/>
                <w:szCs w:val="20"/>
              </w:rPr>
              <w:t>[13]</w:t>
            </w:r>
            <w:r w:rsidR="00BC6F68">
              <w:rPr>
                <w:sz w:val="20"/>
                <w:szCs w:val="20"/>
              </w:rPr>
              <w:fldChar w:fldCharType="end"/>
            </w:r>
            <w:r w:rsidR="00BC6F68" w:rsidRPr="009A1F12">
              <w:rPr>
                <w:sz w:val="20"/>
                <w:szCs w:val="20"/>
              </w:rPr>
              <w:t xml:space="preserve"> </w:t>
            </w:r>
            <w:r w:rsidRPr="009A1F12">
              <w:rPr>
                <w:sz w:val="20"/>
                <w:szCs w:val="20"/>
              </w:rPr>
              <w:br/>
            </w:r>
            <w:r w:rsidR="00555320" w:rsidRPr="00F63744">
              <w:rPr>
                <w:sz w:val="20"/>
                <w:szCs w:val="20"/>
              </w:rPr>
              <w:t>Comment:</w:t>
            </w:r>
            <w:r w:rsidR="003B572C">
              <w:rPr>
                <w:sz w:val="20"/>
                <w:szCs w:val="20"/>
              </w:rPr>
              <w:t xml:space="preserve"> </w:t>
            </w:r>
            <w:r w:rsidR="00555320" w:rsidRPr="00F63744">
              <w:rPr>
                <w:sz w:val="20"/>
                <w:szCs w:val="20"/>
              </w:rPr>
              <w:t>Descriptors used for the UNT of the DVB SSU Enhanced profile are given in table 12.30</w:t>
            </w:r>
            <w:r w:rsidR="00555320" w:rsidRPr="00F63744">
              <w:rPr>
                <w:sz w:val="20"/>
                <w:szCs w:val="20"/>
              </w:rPr>
              <w:br/>
              <w:t>Descrip</w:t>
            </w:r>
            <w:r w:rsidR="00555320" w:rsidRPr="005B69D9">
              <w:rPr>
                <w:sz w:val="20"/>
                <w:szCs w:val="20"/>
              </w:rPr>
              <w:t>tors used for the RCT (only applicable for PVRs) are given in table 12.21</w:t>
            </w:r>
          </w:p>
        </w:tc>
      </w:tr>
    </w:tbl>
    <w:p w14:paraId="23451DCE" w14:textId="075B43CC" w:rsidR="00984BEC" w:rsidRDefault="00EB4575" w:rsidP="00984BEC">
      <w:pPr>
        <w:rPr>
          <w:i/>
        </w:rPr>
      </w:pPr>
      <w:bookmarkStart w:id="3920" w:name="_Ref21553168"/>
      <w:bookmarkStart w:id="3921" w:name="_Ref13579218"/>
      <w:bookmarkStart w:id="3922" w:name="_Ref479997819"/>
      <w:r w:rsidRPr="00333840">
        <w:rPr>
          <w:i/>
        </w:rPr>
        <w:t xml:space="preserve">Table </w:t>
      </w:r>
      <w:bookmarkEnd w:id="3920"/>
      <w:r w:rsidR="009C7445">
        <w:rPr>
          <w:i/>
        </w:rPr>
        <w:t>12.2</w:t>
      </w:r>
      <w:r w:rsidRPr="00333840">
        <w:rPr>
          <w:i/>
        </w:rPr>
        <w:t xml:space="preserve"> Overview over minimum used descriptors in NorDig broadcast and receivers</w:t>
      </w:r>
      <w:r w:rsidR="009C7445">
        <w:rPr>
          <w:i/>
        </w:rPr>
        <w:t>.</w:t>
      </w:r>
    </w:p>
    <w:p w14:paraId="69CDD9D0" w14:textId="77777777" w:rsidR="00555320" w:rsidRDefault="00555320" w:rsidP="00984BEC">
      <w:pPr>
        <w:rPr>
          <w:i/>
        </w:rPr>
      </w:pPr>
    </w:p>
    <w:tbl>
      <w:tblPr>
        <w:tblW w:w="943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3419"/>
        <w:gridCol w:w="993"/>
        <w:gridCol w:w="850"/>
        <w:gridCol w:w="567"/>
        <w:gridCol w:w="760"/>
        <w:gridCol w:w="751"/>
        <w:gridCol w:w="708"/>
        <w:gridCol w:w="678"/>
        <w:gridCol w:w="709"/>
      </w:tblGrid>
      <w:tr w:rsidR="00555320" w:rsidRPr="0039312E" w14:paraId="52838AC4" w14:textId="77777777" w:rsidTr="003F41CD">
        <w:trPr>
          <w:cantSplit/>
          <w:trHeight w:val="143"/>
          <w:tblHeader/>
          <w:jc w:val="center"/>
        </w:trPr>
        <w:tc>
          <w:tcPr>
            <w:tcW w:w="3419" w:type="dxa"/>
            <w:shd w:val="clear" w:color="auto" w:fill="D9D9D9" w:themeFill="background1" w:themeFillShade="D9"/>
          </w:tcPr>
          <w:p w14:paraId="1D99D02F" w14:textId="1878B3EB" w:rsidR="00555320" w:rsidRPr="0039312E" w:rsidRDefault="002E3331" w:rsidP="00555320">
            <w:pPr>
              <w:pStyle w:val="Tabell"/>
              <w:rPr>
                <w:b/>
                <w:bCs/>
                <w:color w:val="auto"/>
                <w:sz w:val="20"/>
              </w:rPr>
            </w:pPr>
            <w:r w:rsidRPr="0039312E">
              <w:rPr>
                <w:b/>
                <w:bCs/>
                <w:sz w:val="20"/>
              </w:rPr>
              <w:t xml:space="preserve">DVB] Extension </w:t>
            </w:r>
            <w:r w:rsidR="00555320" w:rsidRPr="0039312E">
              <w:rPr>
                <w:b/>
                <w:bCs/>
                <w:color w:val="auto"/>
                <w:sz w:val="20"/>
              </w:rPr>
              <w:t>Descriptor</w:t>
            </w:r>
          </w:p>
        </w:tc>
        <w:tc>
          <w:tcPr>
            <w:tcW w:w="993" w:type="dxa"/>
            <w:shd w:val="clear" w:color="auto" w:fill="D9D9D9" w:themeFill="background1" w:themeFillShade="D9"/>
          </w:tcPr>
          <w:p w14:paraId="30D467E1" w14:textId="77777777" w:rsidR="00555320" w:rsidRPr="0039312E" w:rsidRDefault="00555320" w:rsidP="00555320">
            <w:pPr>
              <w:pStyle w:val="Tabell"/>
              <w:jc w:val="center"/>
              <w:rPr>
                <w:b/>
                <w:bCs/>
                <w:color w:val="auto"/>
                <w:sz w:val="20"/>
              </w:rPr>
            </w:pPr>
            <w:r w:rsidRPr="0039312E">
              <w:rPr>
                <w:b/>
                <w:bCs/>
                <w:color w:val="auto"/>
                <w:sz w:val="20"/>
              </w:rPr>
              <w:t>Tag extension value</w:t>
            </w:r>
          </w:p>
        </w:tc>
        <w:tc>
          <w:tcPr>
            <w:tcW w:w="850" w:type="dxa"/>
            <w:shd w:val="clear" w:color="auto" w:fill="D9D9D9" w:themeFill="background1" w:themeFillShade="D9"/>
          </w:tcPr>
          <w:p w14:paraId="5FA1DD2E" w14:textId="77777777" w:rsidR="00555320" w:rsidRPr="0039312E" w:rsidRDefault="00555320" w:rsidP="00555320">
            <w:pPr>
              <w:pStyle w:val="Tabell"/>
              <w:jc w:val="center"/>
              <w:rPr>
                <w:b/>
                <w:bCs/>
                <w:color w:val="auto"/>
                <w:sz w:val="20"/>
              </w:rPr>
            </w:pPr>
            <w:r w:rsidRPr="0039312E">
              <w:rPr>
                <w:b/>
                <w:bCs/>
                <w:color w:val="auto"/>
                <w:sz w:val="20"/>
              </w:rPr>
              <w:t>NIT (1)</w:t>
            </w:r>
          </w:p>
        </w:tc>
        <w:tc>
          <w:tcPr>
            <w:tcW w:w="567" w:type="dxa"/>
            <w:shd w:val="clear" w:color="auto" w:fill="D9D9D9" w:themeFill="background1" w:themeFillShade="D9"/>
          </w:tcPr>
          <w:p w14:paraId="5FAF21A0" w14:textId="77777777" w:rsidR="00555320" w:rsidRPr="0039312E" w:rsidRDefault="00555320" w:rsidP="00555320">
            <w:pPr>
              <w:pStyle w:val="Tabell"/>
              <w:jc w:val="center"/>
              <w:rPr>
                <w:b/>
                <w:bCs/>
                <w:color w:val="auto"/>
                <w:sz w:val="20"/>
              </w:rPr>
            </w:pPr>
            <w:r w:rsidRPr="0039312E">
              <w:rPr>
                <w:b/>
                <w:bCs/>
                <w:color w:val="auto"/>
                <w:sz w:val="20"/>
              </w:rPr>
              <w:t>BAT</w:t>
            </w:r>
          </w:p>
        </w:tc>
        <w:tc>
          <w:tcPr>
            <w:tcW w:w="760" w:type="dxa"/>
            <w:shd w:val="clear" w:color="auto" w:fill="D9D9D9" w:themeFill="background1" w:themeFillShade="D9"/>
          </w:tcPr>
          <w:p w14:paraId="5CA9D0E3" w14:textId="77777777" w:rsidR="00555320" w:rsidRPr="0039312E" w:rsidRDefault="00555320" w:rsidP="00555320">
            <w:pPr>
              <w:pStyle w:val="Tabell"/>
              <w:jc w:val="center"/>
              <w:rPr>
                <w:b/>
                <w:bCs/>
                <w:color w:val="auto"/>
                <w:sz w:val="20"/>
              </w:rPr>
            </w:pPr>
            <w:r w:rsidRPr="0039312E">
              <w:rPr>
                <w:b/>
                <w:bCs/>
                <w:color w:val="auto"/>
                <w:sz w:val="20"/>
              </w:rPr>
              <w:t>SDT</w:t>
            </w:r>
          </w:p>
        </w:tc>
        <w:tc>
          <w:tcPr>
            <w:tcW w:w="751" w:type="dxa"/>
            <w:shd w:val="clear" w:color="auto" w:fill="D9D9D9" w:themeFill="background1" w:themeFillShade="D9"/>
          </w:tcPr>
          <w:p w14:paraId="79BF8587" w14:textId="77777777" w:rsidR="00555320" w:rsidRPr="0039312E" w:rsidRDefault="00555320" w:rsidP="00555320">
            <w:pPr>
              <w:pStyle w:val="Tabell"/>
              <w:jc w:val="center"/>
              <w:rPr>
                <w:b/>
                <w:bCs/>
                <w:color w:val="auto"/>
                <w:sz w:val="20"/>
              </w:rPr>
            </w:pPr>
            <w:r w:rsidRPr="0039312E">
              <w:rPr>
                <w:b/>
                <w:bCs/>
                <w:color w:val="auto"/>
                <w:sz w:val="20"/>
              </w:rPr>
              <w:t>EIT</w:t>
            </w:r>
          </w:p>
        </w:tc>
        <w:tc>
          <w:tcPr>
            <w:tcW w:w="708" w:type="dxa"/>
            <w:shd w:val="clear" w:color="auto" w:fill="D9D9D9" w:themeFill="background1" w:themeFillShade="D9"/>
          </w:tcPr>
          <w:p w14:paraId="43728FEB" w14:textId="77777777" w:rsidR="00555320" w:rsidRPr="0039312E" w:rsidRDefault="00555320" w:rsidP="00555320">
            <w:pPr>
              <w:pStyle w:val="Tabell"/>
              <w:jc w:val="center"/>
              <w:rPr>
                <w:b/>
                <w:bCs/>
                <w:color w:val="auto"/>
                <w:sz w:val="20"/>
              </w:rPr>
            </w:pPr>
            <w:r w:rsidRPr="0039312E">
              <w:rPr>
                <w:b/>
                <w:bCs/>
                <w:color w:val="auto"/>
                <w:sz w:val="20"/>
              </w:rPr>
              <w:t>TOT/ TDT</w:t>
            </w:r>
          </w:p>
        </w:tc>
        <w:tc>
          <w:tcPr>
            <w:tcW w:w="678" w:type="dxa"/>
            <w:shd w:val="clear" w:color="auto" w:fill="D9D9D9" w:themeFill="background1" w:themeFillShade="D9"/>
          </w:tcPr>
          <w:p w14:paraId="1D07F839" w14:textId="77777777" w:rsidR="00555320" w:rsidRPr="0039312E" w:rsidRDefault="00555320" w:rsidP="00555320">
            <w:pPr>
              <w:pStyle w:val="Tabell"/>
              <w:jc w:val="center"/>
              <w:rPr>
                <w:b/>
                <w:bCs/>
                <w:color w:val="auto"/>
                <w:sz w:val="20"/>
              </w:rPr>
            </w:pPr>
            <w:r w:rsidRPr="0039312E">
              <w:rPr>
                <w:b/>
                <w:bCs/>
                <w:color w:val="auto"/>
                <w:sz w:val="20"/>
              </w:rPr>
              <w:t>CAT</w:t>
            </w:r>
          </w:p>
        </w:tc>
        <w:tc>
          <w:tcPr>
            <w:tcW w:w="709" w:type="dxa"/>
            <w:shd w:val="clear" w:color="auto" w:fill="D9D9D9" w:themeFill="background1" w:themeFillShade="D9"/>
          </w:tcPr>
          <w:p w14:paraId="55CA71FB" w14:textId="77777777" w:rsidR="00555320" w:rsidRPr="0039312E" w:rsidRDefault="00555320" w:rsidP="00555320">
            <w:pPr>
              <w:pStyle w:val="Tabell"/>
              <w:jc w:val="center"/>
              <w:rPr>
                <w:b/>
                <w:bCs/>
                <w:color w:val="auto"/>
                <w:sz w:val="20"/>
              </w:rPr>
            </w:pPr>
            <w:r w:rsidRPr="0039312E">
              <w:rPr>
                <w:b/>
                <w:bCs/>
                <w:color w:val="auto"/>
                <w:sz w:val="20"/>
              </w:rPr>
              <w:t>PMT</w:t>
            </w:r>
          </w:p>
        </w:tc>
      </w:tr>
      <w:tr w:rsidR="00555320" w:rsidRPr="0039312E" w14:paraId="48EF7093" w14:textId="77777777" w:rsidTr="003F41CD">
        <w:trPr>
          <w:cantSplit/>
          <w:jc w:val="center"/>
        </w:trPr>
        <w:tc>
          <w:tcPr>
            <w:tcW w:w="3419" w:type="dxa"/>
          </w:tcPr>
          <w:p w14:paraId="1B6F6037" w14:textId="77777777" w:rsidR="00555320" w:rsidRPr="0039312E" w:rsidRDefault="00555320" w:rsidP="00555320">
            <w:pPr>
              <w:pStyle w:val="Tabell"/>
              <w:rPr>
                <w:color w:val="auto"/>
                <w:sz w:val="20"/>
              </w:rPr>
            </w:pPr>
            <w:r w:rsidRPr="0039312E">
              <w:rPr>
                <w:color w:val="auto"/>
                <w:sz w:val="20"/>
              </w:rPr>
              <w:t>T2_delivery_system_descriptor</w:t>
            </w:r>
          </w:p>
        </w:tc>
        <w:tc>
          <w:tcPr>
            <w:tcW w:w="993" w:type="dxa"/>
          </w:tcPr>
          <w:p w14:paraId="1ACADDBF" w14:textId="77777777" w:rsidR="00555320" w:rsidRPr="0039312E" w:rsidRDefault="00555320" w:rsidP="00555320">
            <w:pPr>
              <w:pStyle w:val="Tabell"/>
              <w:jc w:val="center"/>
              <w:rPr>
                <w:color w:val="auto"/>
                <w:sz w:val="20"/>
              </w:rPr>
            </w:pPr>
            <w:r w:rsidRPr="0039312E">
              <w:rPr>
                <w:color w:val="auto"/>
                <w:sz w:val="20"/>
              </w:rPr>
              <w:t>0x04</w:t>
            </w:r>
          </w:p>
        </w:tc>
        <w:tc>
          <w:tcPr>
            <w:tcW w:w="850" w:type="dxa"/>
          </w:tcPr>
          <w:p w14:paraId="73A9B1F7" w14:textId="77777777" w:rsidR="00555320" w:rsidRPr="0039312E" w:rsidRDefault="00555320" w:rsidP="00555320">
            <w:pPr>
              <w:pStyle w:val="Tabell"/>
              <w:jc w:val="center"/>
              <w:rPr>
                <w:color w:val="auto"/>
                <w:sz w:val="20"/>
              </w:rPr>
            </w:pPr>
            <w:r w:rsidRPr="0039312E">
              <w:rPr>
                <w:color w:val="auto"/>
                <w:sz w:val="20"/>
              </w:rPr>
              <w:t>mb Mr</w:t>
            </w:r>
          </w:p>
        </w:tc>
        <w:tc>
          <w:tcPr>
            <w:tcW w:w="567" w:type="dxa"/>
          </w:tcPr>
          <w:p w14:paraId="501D38CE" w14:textId="77777777" w:rsidR="00555320" w:rsidRPr="0039312E" w:rsidRDefault="00555320" w:rsidP="00555320">
            <w:pPr>
              <w:pStyle w:val="Tabell"/>
              <w:jc w:val="center"/>
              <w:rPr>
                <w:color w:val="auto"/>
                <w:sz w:val="20"/>
              </w:rPr>
            </w:pPr>
            <w:r w:rsidRPr="0039312E">
              <w:rPr>
                <w:color w:val="auto"/>
                <w:sz w:val="20"/>
              </w:rPr>
              <w:t>-</w:t>
            </w:r>
          </w:p>
        </w:tc>
        <w:tc>
          <w:tcPr>
            <w:tcW w:w="760" w:type="dxa"/>
          </w:tcPr>
          <w:p w14:paraId="0C191C38" w14:textId="77777777" w:rsidR="00555320" w:rsidRPr="0039312E" w:rsidRDefault="00555320" w:rsidP="00555320">
            <w:pPr>
              <w:pStyle w:val="Tabell"/>
              <w:jc w:val="center"/>
              <w:rPr>
                <w:color w:val="auto"/>
                <w:sz w:val="20"/>
              </w:rPr>
            </w:pPr>
            <w:r w:rsidRPr="0039312E">
              <w:rPr>
                <w:color w:val="auto"/>
                <w:sz w:val="20"/>
              </w:rPr>
              <w:t>-</w:t>
            </w:r>
          </w:p>
        </w:tc>
        <w:tc>
          <w:tcPr>
            <w:tcW w:w="751" w:type="dxa"/>
          </w:tcPr>
          <w:p w14:paraId="3A5C3A9B" w14:textId="77777777" w:rsidR="00555320" w:rsidRPr="0039312E" w:rsidRDefault="00555320" w:rsidP="00555320">
            <w:pPr>
              <w:pStyle w:val="Tabell"/>
              <w:jc w:val="center"/>
              <w:rPr>
                <w:color w:val="auto"/>
                <w:sz w:val="20"/>
              </w:rPr>
            </w:pPr>
            <w:r w:rsidRPr="0039312E">
              <w:rPr>
                <w:color w:val="auto"/>
                <w:sz w:val="20"/>
              </w:rPr>
              <w:t>-</w:t>
            </w:r>
          </w:p>
        </w:tc>
        <w:tc>
          <w:tcPr>
            <w:tcW w:w="708" w:type="dxa"/>
          </w:tcPr>
          <w:p w14:paraId="7F4110DD" w14:textId="77777777" w:rsidR="00555320" w:rsidRPr="0039312E" w:rsidRDefault="00555320" w:rsidP="00555320">
            <w:pPr>
              <w:pStyle w:val="Tabell"/>
              <w:jc w:val="center"/>
              <w:rPr>
                <w:color w:val="auto"/>
                <w:sz w:val="20"/>
              </w:rPr>
            </w:pPr>
            <w:r w:rsidRPr="0039312E">
              <w:rPr>
                <w:color w:val="auto"/>
                <w:sz w:val="20"/>
              </w:rPr>
              <w:t>-</w:t>
            </w:r>
          </w:p>
        </w:tc>
        <w:tc>
          <w:tcPr>
            <w:tcW w:w="678" w:type="dxa"/>
          </w:tcPr>
          <w:p w14:paraId="7E30F634" w14:textId="77777777" w:rsidR="00555320" w:rsidRPr="0039312E" w:rsidRDefault="00555320" w:rsidP="00555320">
            <w:pPr>
              <w:pStyle w:val="Tabell"/>
              <w:jc w:val="center"/>
              <w:rPr>
                <w:color w:val="auto"/>
                <w:sz w:val="20"/>
              </w:rPr>
            </w:pPr>
            <w:r w:rsidRPr="0039312E">
              <w:rPr>
                <w:color w:val="auto"/>
                <w:sz w:val="20"/>
              </w:rPr>
              <w:t>-</w:t>
            </w:r>
          </w:p>
        </w:tc>
        <w:tc>
          <w:tcPr>
            <w:tcW w:w="709" w:type="dxa"/>
          </w:tcPr>
          <w:p w14:paraId="376215EA" w14:textId="77777777" w:rsidR="00555320" w:rsidRPr="0039312E" w:rsidRDefault="00555320" w:rsidP="00555320">
            <w:pPr>
              <w:pStyle w:val="Tabell"/>
              <w:jc w:val="center"/>
              <w:rPr>
                <w:color w:val="auto"/>
                <w:sz w:val="20"/>
              </w:rPr>
            </w:pPr>
            <w:r w:rsidRPr="0039312E">
              <w:rPr>
                <w:color w:val="auto"/>
                <w:sz w:val="20"/>
              </w:rPr>
              <w:t>-</w:t>
            </w:r>
          </w:p>
        </w:tc>
      </w:tr>
      <w:tr w:rsidR="00555320" w:rsidRPr="0039312E" w14:paraId="402F79EE"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hideMark/>
          </w:tcPr>
          <w:p w14:paraId="24BE8495" w14:textId="77777777" w:rsidR="00555320" w:rsidRPr="0039312E" w:rsidRDefault="00555320" w:rsidP="00555320">
            <w:pPr>
              <w:pStyle w:val="Tabell"/>
              <w:rPr>
                <w:color w:val="auto"/>
                <w:sz w:val="20"/>
                <w:szCs w:val="20"/>
              </w:rPr>
            </w:pPr>
            <w:proofErr w:type="spellStart"/>
            <w:r w:rsidRPr="0039312E">
              <w:rPr>
                <w:color w:val="auto"/>
                <w:sz w:val="20"/>
                <w:szCs w:val="20"/>
              </w:rPr>
              <w:t>Supplementary_audio_descriptor</w:t>
            </w:r>
            <w:proofErr w:type="spellEnd"/>
          </w:p>
        </w:tc>
        <w:tc>
          <w:tcPr>
            <w:tcW w:w="993" w:type="dxa"/>
            <w:tcBorders>
              <w:top w:val="single" w:sz="6" w:space="0" w:color="auto"/>
              <w:left w:val="single" w:sz="6" w:space="0" w:color="auto"/>
              <w:bottom w:val="single" w:sz="6" w:space="0" w:color="auto"/>
              <w:right w:val="single" w:sz="6" w:space="0" w:color="auto"/>
            </w:tcBorders>
            <w:hideMark/>
          </w:tcPr>
          <w:p w14:paraId="3BF0FF0D" w14:textId="77777777" w:rsidR="00555320" w:rsidRPr="0039312E" w:rsidRDefault="00555320" w:rsidP="00555320">
            <w:pPr>
              <w:pStyle w:val="Tabell"/>
              <w:jc w:val="center"/>
              <w:rPr>
                <w:color w:val="auto"/>
                <w:sz w:val="20"/>
                <w:szCs w:val="20"/>
              </w:rPr>
            </w:pPr>
            <w:r w:rsidRPr="0039312E">
              <w:rPr>
                <w:color w:val="auto"/>
                <w:sz w:val="20"/>
                <w:szCs w:val="20"/>
              </w:rPr>
              <w:t>0x06</w:t>
            </w:r>
          </w:p>
        </w:tc>
        <w:tc>
          <w:tcPr>
            <w:tcW w:w="850" w:type="dxa"/>
            <w:tcBorders>
              <w:top w:val="single" w:sz="6" w:space="0" w:color="auto"/>
              <w:left w:val="single" w:sz="6" w:space="0" w:color="auto"/>
              <w:bottom w:val="single" w:sz="6" w:space="0" w:color="auto"/>
              <w:right w:val="single" w:sz="6" w:space="0" w:color="auto"/>
            </w:tcBorders>
          </w:tcPr>
          <w:p w14:paraId="27757509"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60178F8B"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02EAA6F5"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7F13C836"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34F4BD33"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2C0B2891" w14:textId="77777777" w:rsidR="00555320" w:rsidRPr="0039312E" w:rsidRDefault="00555320" w:rsidP="00555320">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hideMark/>
          </w:tcPr>
          <w:p w14:paraId="432010C0" w14:textId="77777777" w:rsidR="00555320" w:rsidRPr="0039312E" w:rsidRDefault="00555320" w:rsidP="00555320">
            <w:pPr>
              <w:pStyle w:val="Tabell"/>
              <w:jc w:val="center"/>
              <w:rPr>
                <w:color w:val="auto"/>
                <w:sz w:val="20"/>
                <w:szCs w:val="20"/>
              </w:rPr>
            </w:pPr>
            <w:r w:rsidRPr="0039312E">
              <w:rPr>
                <w:color w:val="auto"/>
                <w:sz w:val="20"/>
                <w:szCs w:val="20"/>
              </w:rPr>
              <w:t>mb Mr</w:t>
            </w:r>
          </w:p>
        </w:tc>
      </w:tr>
      <w:tr w:rsidR="00430D5E" w:rsidRPr="0039312E" w14:paraId="019C9E1B"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tcPr>
          <w:p w14:paraId="0008F709" w14:textId="239FE8B2" w:rsidR="00430D5E" w:rsidRPr="0039312E" w:rsidRDefault="00430D5E" w:rsidP="00555320">
            <w:pPr>
              <w:pStyle w:val="Tabell"/>
              <w:rPr>
                <w:color w:val="auto"/>
                <w:sz w:val="20"/>
                <w:szCs w:val="20"/>
              </w:rPr>
            </w:pPr>
            <w:r w:rsidRPr="0039312E">
              <w:rPr>
                <w:color w:val="auto"/>
                <w:sz w:val="20"/>
                <w:szCs w:val="20"/>
              </w:rPr>
              <w:t>Message descriptor</w:t>
            </w:r>
          </w:p>
        </w:tc>
        <w:tc>
          <w:tcPr>
            <w:tcW w:w="993" w:type="dxa"/>
            <w:tcBorders>
              <w:top w:val="single" w:sz="6" w:space="0" w:color="auto"/>
              <w:left w:val="single" w:sz="6" w:space="0" w:color="auto"/>
              <w:bottom w:val="single" w:sz="6" w:space="0" w:color="auto"/>
              <w:right w:val="single" w:sz="6" w:space="0" w:color="auto"/>
            </w:tcBorders>
          </w:tcPr>
          <w:p w14:paraId="72F9D60E" w14:textId="77AC09A9" w:rsidR="00430D5E" w:rsidRPr="0039312E" w:rsidRDefault="00430D5E" w:rsidP="00555320">
            <w:pPr>
              <w:pStyle w:val="Tabell"/>
              <w:jc w:val="center"/>
              <w:rPr>
                <w:color w:val="auto"/>
                <w:sz w:val="20"/>
                <w:szCs w:val="20"/>
              </w:rPr>
            </w:pPr>
            <w:r w:rsidRPr="0039312E">
              <w:rPr>
                <w:color w:val="auto"/>
                <w:sz w:val="20"/>
                <w:szCs w:val="20"/>
              </w:rPr>
              <w:t>0x08</w:t>
            </w:r>
          </w:p>
        </w:tc>
        <w:tc>
          <w:tcPr>
            <w:tcW w:w="850" w:type="dxa"/>
            <w:tcBorders>
              <w:top w:val="single" w:sz="6" w:space="0" w:color="auto"/>
              <w:left w:val="single" w:sz="6" w:space="0" w:color="auto"/>
              <w:bottom w:val="single" w:sz="6" w:space="0" w:color="auto"/>
              <w:right w:val="single" w:sz="6" w:space="0" w:color="auto"/>
            </w:tcBorders>
          </w:tcPr>
          <w:p w14:paraId="7595C35B" w14:textId="21B9D2B0" w:rsidR="00430D5E" w:rsidRPr="0039312E" w:rsidRDefault="00430D5E" w:rsidP="00555320">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0D7473AC" w14:textId="70D46CEC" w:rsidR="00430D5E" w:rsidRPr="0039312E" w:rsidRDefault="00430D5E" w:rsidP="00555320">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47863978" w14:textId="33BB2973" w:rsidR="00430D5E" w:rsidRPr="0039312E" w:rsidRDefault="00430D5E" w:rsidP="00942B6C">
            <w:pPr>
              <w:pStyle w:val="Tabell"/>
              <w:jc w:val="center"/>
              <w:rPr>
                <w:color w:val="auto"/>
                <w:sz w:val="20"/>
                <w:szCs w:val="20"/>
              </w:rPr>
            </w:pPr>
            <w:r w:rsidRPr="0039312E">
              <w:rPr>
                <w:color w:val="auto"/>
                <w:sz w:val="20"/>
                <w:szCs w:val="20"/>
              </w:rPr>
              <w:t>Ob</w:t>
            </w:r>
          </w:p>
        </w:tc>
        <w:tc>
          <w:tcPr>
            <w:tcW w:w="751" w:type="dxa"/>
            <w:tcBorders>
              <w:top w:val="single" w:sz="6" w:space="0" w:color="auto"/>
              <w:left w:val="single" w:sz="6" w:space="0" w:color="auto"/>
              <w:bottom w:val="single" w:sz="6" w:space="0" w:color="auto"/>
              <w:right w:val="single" w:sz="6" w:space="0" w:color="auto"/>
            </w:tcBorders>
          </w:tcPr>
          <w:p w14:paraId="03577BFA" w14:textId="20638269" w:rsidR="00430D5E" w:rsidRPr="0039312E" w:rsidRDefault="00430D5E" w:rsidP="00555320">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4E3BCEF5" w14:textId="248EC68B" w:rsidR="00430D5E" w:rsidRPr="0039312E" w:rsidRDefault="00430D5E" w:rsidP="00555320">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677F5C20" w14:textId="14639884" w:rsidR="00430D5E" w:rsidRPr="0039312E" w:rsidRDefault="00430D5E" w:rsidP="00555320">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1BFE30A3" w14:textId="4BDEC782" w:rsidR="00430D5E" w:rsidRPr="0039312E" w:rsidRDefault="00430D5E" w:rsidP="00555320">
            <w:pPr>
              <w:pStyle w:val="Tabell"/>
              <w:jc w:val="center"/>
              <w:rPr>
                <w:color w:val="auto"/>
                <w:sz w:val="20"/>
                <w:szCs w:val="20"/>
              </w:rPr>
            </w:pPr>
            <w:r w:rsidRPr="0039312E">
              <w:rPr>
                <w:color w:val="auto"/>
                <w:sz w:val="20"/>
                <w:szCs w:val="20"/>
              </w:rPr>
              <w:t>-</w:t>
            </w:r>
          </w:p>
        </w:tc>
      </w:tr>
      <w:tr w:rsidR="005D282F" w:rsidRPr="0039312E" w14:paraId="17D99E6C" w14:textId="77777777" w:rsidTr="003F41CD">
        <w:tblPrEx>
          <w:tblLook w:val="04A0" w:firstRow="1" w:lastRow="0" w:firstColumn="1" w:lastColumn="0" w:noHBand="0" w:noVBand="1"/>
        </w:tblPrEx>
        <w:trPr>
          <w:cantSplit/>
          <w:jc w:val="center"/>
        </w:trPr>
        <w:tc>
          <w:tcPr>
            <w:tcW w:w="3419" w:type="dxa"/>
            <w:tcBorders>
              <w:top w:val="single" w:sz="6" w:space="0" w:color="auto"/>
              <w:left w:val="single" w:sz="6" w:space="0" w:color="auto"/>
              <w:bottom w:val="single" w:sz="6" w:space="0" w:color="auto"/>
              <w:right w:val="single" w:sz="6" w:space="0" w:color="auto"/>
            </w:tcBorders>
          </w:tcPr>
          <w:p w14:paraId="01C21931" w14:textId="695D9B5C" w:rsidR="005D282F" w:rsidRPr="0039312E" w:rsidRDefault="005D282F" w:rsidP="005D282F">
            <w:pPr>
              <w:pStyle w:val="Tabell"/>
              <w:rPr>
                <w:color w:val="auto"/>
                <w:sz w:val="20"/>
                <w:szCs w:val="20"/>
              </w:rPr>
            </w:pPr>
            <w:r w:rsidRPr="0039312E">
              <w:rPr>
                <w:color w:val="auto"/>
                <w:sz w:val="20"/>
                <w:szCs w:val="20"/>
              </w:rPr>
              <w:t>AC-4 Descriptor</w:t>
            </w:r>
          </w:p>
        </w:tc>
        <w:tc>
          <w:tcPr>
            <w:tcW w:w="993" w:type="dxa"/>
            <w:tcBorders>
              <w:top w:val="single" w:sz="6" w:space="0" w:color="auto"/>
              <w:left w:val="single" w:sz="6" w:space="0" w:color="auto"/>
              <w:bottom w:val="single" w:sz="6" w:space="0" w:color="auto"/>
              <w:right w:val="single" w:sz="6" w:space="0" w:color="auto"/>
            </w:tcBorders>
          </w:tcPr>
          <w:p w14:paraId="0E4D1AE3" w14:textId="471E019F" w:rsidR="005D282F" w:rsidRPr="0039312E" w:rsidRDefault="005D282F" w:rsidP="005D282F">
            <w:pPr>
              <w:pStyle w:val="Tabell"/>
              <w:jc w:val="center"/>
              <w:rPr>
                <w:color w:val="auto"/>
                <w:sz w:val="20"/>
                <w:szCs w:val="20"/>
              </w:rPr>
            </w:pPr>
            <w:r w:rsidRPr="0039312E">
              <w:rPr>
                <w:color w:val="auto"/>
                <w:sz w:val="20"/>
                <w:szCs w:val="20"/>
              </w:rPr>
              <w:t>0x15</w:t>
            </w:r>
          </w:p>
        </w:tc>
        <w:tc>
          <w:tcPr>
            <w:tcW w:w="850" w:type="dxa"/>
            <w:tcBorders>
              <w:top w:val="single" w:sz="6" w:space="0" w:color="auto"/>
              <w:left w:val="single" w:sz="6" w:space="0" w:color="auto"/>
              <w:bottom w:val="single" w:sz="6" w:space="0" w:color="auto"/>
              <w:right w:val="single" w:sz="6" w:space="0" w:color="auto"/>
            </w:tcBorders>
          </w:tcPr>
          <w:p w14:paraId="3F0D1EC7" w14:textId="653116F6" w:rsidR="005D282F" w:rsidRPr="0039312E" w:rsidRDefault="005D282F" w:rsidP="005D282F">
            <w:pPr>
              <w:pStyle w:val="Tabell"/>
              <w:jc w:val="center"/>
              <w:rPr>
                <w:color w:val="auto"/>
                <w:sz w:val="20"/>
                <w:szCs w:val="20"/>
              </w:rPr>
            </w:pPr>
            <w:r w:rsidRPr="0039312E">
              <w:rPr>
                <w:color w:val="auto"/>
                <w:sz w:val="20"/>
                <w:szCs w:val="20"/>
              </w:rPr>
              <w:t>-</w:t>
            </w:r>
          </w:p>
        </w:tc>
        <w:tc>
          <w:tcPr>
            <w:tcW w:w="567" w:type="dxa"/>
            <w:tcBorders>
              <w:top w:val="single" w:sz="6" w:space="0" w:color="auto"/>
              <w:left w:val="single" w:sz="6" w:space="0" w:color="auto"/>
              <w:bottom w:val="single" w:sz="6" w:space="0" w:color="auto"/>
              <w:right w:val="single" w:sz="6" w:space="0" w:color="auto"/>
            </w:tcBorders>
          </w:tcPr>
          <w:p w14:paraId="75629E7E" w14:textId="274AD248" w:rsidR="005D282F" w:rsidRPr="0039312E" w:rsidRDefault="005D282F" w:rsidP="005D282F">
            <w:pPr>
              <w:pStyle w:val="Tabell"/>
              <w:jc w:val="center"/>
              <w:rPr>
                <w:color w:val="auto"/>
                <w:sz w:val="20"/>
                <w:szCs w:val="20"/>
              </w:rPr>
            </w:pPr>
            <w:r w:rsidRPr="0039312E">
              <w:rPr>
                <w:color w:val="auto"/>
                <w:sz w:val="20"/>
                <w:szCs w:val="20"/>
              </w:rPr>
              <w:t>-</w:t>
            </w:r>
          </w:p>
        </w:tc>
        <w:tc>
          <w:tcPr>
            <w:tcW w:w="760" w:type="dxa"/>
            <w:tcBorders>
              <w:top w:val="single" w:sz="6" w:space="0" w:color="auto"/>
              <w:left w:val="single" w:sz="6" w:space="0" w:color="auto"/>
              <w:bottom w:val="single" w:sz="6" w:space="0" w:color="auto"/>
              <w:right w:val="single" w:sz="6" w:space="0" w:color="auto"/>
            </w:tcBorders>
          </w:tcPr>
          <w:p w14:paraId="63673EAF" w14:textId="7C71D1BE" w:rsidR="005D282F" w:rsidRPr="0039312E" w:rsidRDefault="005D282F" w:rsidP="005D282F">
            <w:pPr>
              <w:pStyle w:val="Tabell"/>
              <w:jc w:val="center"/>
              <w:rPr>
                <w:color w:val="auto"/>
                <w:sz w:val="20"/>
                <w:szCs w:val="20"/>
              </w:rPr>
            </w:pPr>
            <w:r w:rsidRPr="0039312E">
              <w:rPr>
                <w:color w:val="auto"/>
                <w:sz w:val="20"/>
                <w:szCs w:val="20"/>
              </w:rPr>
              <w:t>-</w:t>
            </w:r>
          </w:p>
        </w:tc>
        <w:tc>
          <w:tcPr>
            <w:tcW w:w="751" w:type="dxa"/>
            <w:tcBorders>
              <w:top w:val="single" w:sz="6" w:space="0" w:color="auto"/>
              <w:left w:val="single" w:sz="6" w:space="0" w:color="auto"/>
              <w:bottom w:val="single" w:sz="6" w:space="0" w:color="auto"/>
              <w:right w:val="single" w:sz="6" w:space="0" w:color="auto"/>
            </w:tcBorders>
          </w:tcPr>
          <w:p w14:paraId="0ADCA39B" w14:textId="35887211" w:rsidR="005D282F" w:rsidRPr="0039312E" w:rsidRDefault="005D282F" w:rsidP="005D282F">
            <w:pPr>
              <w:pStyle w:val="Tabell"/>
              <w:jc w:val="center"/>
              <w:rPr>
                <w:color w:val="auto"/>
                <w:sz w:val="20"/>
                <w:szCs w:val="20"/>
              </w:rPr>
            </w:pPr>
            <w:r w:rsidRPr="0039312E">
              <w:rPr>
                <w:color w:val="auto"/>
                <w:sz w:val="20"/>
                <w:szCs w:val="20"/>
              </w:rPr>
              <w:t>-</w:t>
            </w:r>
          </w:p>
        </w:tc>
        <w:tc>
          <w:tcPr>
            <w:tcW w:w="708" w:type="dxa"/>
            <w:tcBorders>
              <w:top w:val="single" w:sz="6" w:space="0" w:color="auto"/>
              <w:left w:val="single" w:sz="6" w:space="0" w:color="auto"/>
              <w:bottom w:val="single" w:sz="6" w:space="0" w:color="auto"/>
              <w:right w:val="single" w:sz="6" w:space="0" w:color="auto"/>
            </w:tcBorders>
          </w:tcPr>
          <w:p w14:paraId="4D7D3797" w14:textId="4E8CBC62" w:rsidR="005D282F" w:rsidRPr="0039312E" w:rsidRDefault="005D282F" w:rsidP="005D282F">
            <w:pPr>
              <w:pStyle w:val="Tabell"/>
              <w:jc w:val="center"/>
              <w:rPr>
                <w:color w:val="auto"/>
                <w:sz w:val="20"/>
                <w:szCs w:val="20"/>
              </w:rPr>
            </w:pPr>
            <w:r w:rsidRPr="0039312E">
              <w:rPr>
                <w:color w:val="auto"/>
                <w:sz w:val="20"/>
                <w:szCs w:val="20"/>
              </w:rPr>
              <w:t>-</w:t>
            </w:r>
          </w:p>
        </w:tc>
        <w:tc>
          <w:tcPr>
            <w:tcW w:w="678" w:type="dxa"/>
            <w:tcBorders>
              <w:top w:val="single" w:sz="6" w:space="0" w:color="auto"/>
              <w:left w:val="single" w:sz="6" w:space="0" w:color="auto"/>
              <w:bottom w:val="single" w:sz="6" w:space="0" w:color="auto"/>
              <w:right w:val="single" w:sz="6" w:space="0" w:color="auto"/>
            </w:tcBorders>
          </w:tcPr>
          <w:p w14:paraId="57CA843B" w14:textId="0823DD03" w:rsidR="005D282F" w:rsidRPr="0039312E" w:rsidRDefault="005D282F" w:rsidP="005D282F">
            <w:pPr>
              <w:pStyle w:val="Tabell"/>
              <w:jc w:val="center"/>
              <w:rPr>
                <w:color w:val="auto"/>
                <w:sz w:val="20"/>
                <w:szCs w:val="20"/>
              </w:rPr>
            </w:pPr>
            <w:r w:rsidRPr="0039312E">
              <w:rPr>
                <w:color w:val="auto"/>
                <w:sz w:val="20"/>
                <w:szCs w:val="20"/>
              </w:rPr>
              <w:t>-</w:t>
            </w:r>
          </w:p>
        </w:tc>
        <w:tc>
          <w:tcPr>
            <w:tcW w:w="709" w:type="dxa"/>
            <w:tcBorders>
              <w:top w:val="single" w:sz="6" w:space="0" w:color="auto"/>
              <w:left w:val="single" w:sz="6" w:space="0" w:color="auto"/>
              <w:bottom w:val="single" w:sz="6" w:space="0" w:color="auto"/>
              <w:right w:val="single" w:sz="6" w:space="0" w:color="auto"/>
            </w:tcBorders>
          </w:tcPr>
          <w:p w14:paraId="0F3FA640" w14:textId="53998791" w:rsidR="005D282F" w:rsidRPr="0039312E" w:rsidRDefault="005D282F" w:rsidP="005D282F">
            <w:pPr>
              <w:pStyle w:val="Tabell"/>
              <w:jc w:val="center"/>
              <w:rPr>
                <w:color w:val="auto"/>
                <w:sz w:val="20"/>
                <w:szCs w:val="20"/>
              </w:rPr>
            </w:pPr>
            <w:r w:rsidRPr="0039312E">
              <w:rPr>
                <w:color w:val="auto"/>
                <w:sz w:val="20"/>
                <w:szCs w:val="20"/>
              </w:rPr>
              <w:t>mb Mr</w:t>
            </w:r>
            <w:r w:rsidR="00AC5B05" w:rsidRPr="0039312E">
              <w:rPr>
                <w:color w:val="auto"/>
                <w:sz w:val="20"/>
                <w:szCs w:val="20"/>
              </w:rPr>
              <w:br/>
              <w:t>(1)</w:t>
            </w:r>
          </w:p>
        </w:tc>
      </w:tr>
      <w:tr w:rsidR="005D282F" w:rsidRPr="0039312E" w14:paraId="6736925A" w14:textId="77777777" w:rsidTr="003F41CD">
        <w:trPr>
          <w:cantSplit/>
          <w:jc w:val="center"/>
        </w:trPr>
        <w:tc>
          <w:tcPr>
            <w:tcW w:w="3419" w:type="dxa"/>
          </w:tcPr>
          <w:p w14:paraId="786573AD" w14:textId="77777777" w:rsidR="005D282F" w:rsidRPr="0039312E" w:rsidRDefault="005D282F" w:rsidP="005D282F">
            <w:pPr>
              <w:pStyle w:val="Tabell"/>
              <w:rPr>
                <w:color w:val="auto"/>
                <w:sz w:val="20"/>
              </w:rPr>
            </w:pPr>
            <w:r w:rsidRPr="0039312E">
              <w:rPr>
                <w:color w:val="auto"/>
                <w:sz w:val="20"/>
              </w:rPr>
              <w:t>S2X_satellite_delivery_system descriptor</w:t>
            </w:r>
          </w:p>
        </w:tc>
        <w:tc>
          <w:tcPr>
            <w:tcW w:w="993" w:type="dxa"/>
          </w:tcPr>
          <w:p w14:paraId="6713BA58" w14:textId="77777777" w:rsidR="005D282F" w:rsidRPr="0039312E" w:rsidRDefault="005D282F" w:rsidP="005D282F">
            <w:pPr>
              <w:pStyle w:val="Tabell"/>
              <w:jc w:val="center"/>
              <w:rPr>
                <w:color w:val="auto"/>
                <w:sz w:val="20"/>
              </w:rPr>
            </w:pPr>
            <w:r w:rsidRPr="0039312E">
              <w:rPr>
                <w:color w:val="auto"/>
                <w:sz w:val="20"/>
              </w:rPr>
              <w:t>0x17</w:t>
            </w:r>
          </w:p>
        </w:tc>
        <w:tc>
          <w:tcPr>
            <w:tcW w:w="850" w:type="dxa"/>
          </w:tcPr>
          <w:p w14:paraId="7AE09D9A" w14:textId="77777777" w:rsidR="005D282F" w:rsidRPr="0039312E" w:rsidRDefault="005D282F" w:rsidP="005D282F">
            <w:pPr>
              <w:pStyle w:val="Tabell"/>
              <w:jc w:val="center"/>
              <w:rPr>
                <w:color w:val="auto"/>
                <w:sz w:val="20"/>
              </w:rPr>
            </w:pPr>
            <w:r w:rsidRPr="0039312E">
              <w:rPr>
                <w:color w:val="auto"/>
                <w:sz w:val="20"/>
              </w:rPr>
              <w:t>Mb Mr (2)</w:t>
            </w:r>
          </w:p>
        </w:tc>
        <w:tc>
          <w:tcPr>
            <w:tcW w:w="567" w:type="dxa"/>
          </w:tcPr>
          <w:p w14:paraId="160B22C5"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4441A2ED"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25144341"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1564D056"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57991DCD"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281921E8"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5887C477" w14:textId="77777777" w:rsidTr="003F41CD">
        <w:trPr>
          <w:cantSplit/>
          <w:jc w:val="center"/>
        </w:trPr>
        <w:tc>
          <w:tcPr>
            <w:tcW w:w="3419" w:type="dxa"/>
          </w:tcPr>
          <w:p w14:paraId="49C2D3A9" w14:textId="561C262C" w:rsidR="005D282F" w:rsidRPr="0039312E" w:rsidRDefault="005D282F" w:rsidP="005D282F">
            <w:pPr>
              <w:pStyle w:val="Tabell"/>
              <w:rPr>
                <w:color w:val="auto"/>
                <w:sz w:val="20"/>
              </w:rPr>
            </w:pPr>
            <w:proofErr w:type="spellStart"/>
            <w:r w:rsidRPr="0039312E">
              <w:rPr>
                <w:color w:val="auto"/>
                <w:sz w:val="20"/>
              </w:rPr>
              <w:t>audio_preselection_descriptor</w:t>
            </w:r>
            <w:proofErr w:type="spellEnd"/>
            <w:r w:rsidRPr="0039312E">
              <w:rPr>
                <w:color w:val="auto"/>
                <w:sz w:val="20"/>
              </w:rPr>
              <w:t xml:space="preserve"> (3)</w:t>
            </w:r>
          </w:p>
        </w:tc>
        <w:tc>
          <w:tcPr>
            <w:tcW w:w="993" w:type="dxa"/>
          </w:tcPr>
          <w:p w14:paraId="523ECFD0" w14:textId="10F14DA7" w:rsidR="005D282F" w:rsidRPr="0039312E" w:rsidRDefault="005D282F" w:rsidP="005D282F">
            <w:pPr>
              <w:pStyle w:val="Tabell"/>
              <w:jc w:val="center"/>
              <w:rPr>
                <w:color w:val="auto"/>
                <w:sz w:val="20"/>
              </w:rPr>
            </w:pPr>
            <w:r w:rsidRPr="0039312E">
              <w:rPr>
                <w:color w:val="auto"/>
                <w:sz w:val="20"/>
              </w:rPr>
              <w:t>0x19</w:t>
            </w:r>
          </w:p>
        </w:tc>
        <w:tc>
          <w:tcPr>
            <w:tcW w:w="850" w:type="dxa"/>
          </w:tcPr>
          <w:p w14:paraId="4EB73B19" w14:textId="143CAB6E" w:rsidR="005D282F" w:rsidRPr="0039312E" w:rsidRDefault="005D282F" w:rsidP="005D282F">
            <w:pPr>
              <w:pStyle w:val="Tabell"/>
              <w:jc w:val="center"/>
              <w:rPr>
                <w:color w:val="auto"/>
                <w:sz w:val="20"/>
              </w:rPr>
            </w:pPr>
            <w:r w:rsidRPr="0039312E">
              <w:rPr>
                <w:color w:val="auto"/>
                <w:sz w:val="20"/>
              </w:rPr>
              <w:t>-</w:t>
            </w:r>
          </w:p>
        </w:tc>
        <w:tc>
          <w:tcPr>
            <w:tcW w:w="567" w:type="dxa"/>
          </w:tcPr>
          <w:p w14:paraId="6663146F" w14:textId="7689516E" w:rsidR="005D282F" w:rsidRPr="0039312E" w:rsidRDefault="005D282F" w:rsidP="005D282F">
            <w:pPr>
              <w:pStyle w:val="Tabell"/>
              <w:jc w:val="center"/>
              <w:rPr>
                <w:color w:val="auto"/>
                <w:sz w:val="20"/>
              </w:rPr>
            </w:pPr>
            <w:r w:rsidRPr="0039312E">
              <w:rPr>
                <w:color w:val="auto"/>
                <w:sz w:val="20"/>
              </w:rPr>
              <w:t>-</w:t>
            </w:r>
          </w:p>
        </w:tc>
        <w:tc>
          <w:tcPr>
            <w:tcW w:w="760" w:type="dxa"/>
          </w:tcPr>
          <w:p w14:paraId="0213C4D0" w14:textId="0D05EB31" w:rsidR="005D282F" w:rsidRPr="0039312E" w:rsidRDefault="005D282F" w:rsidP="005D282F">
            <w:pPr>
              <w:pStyle w:val="Tabell"/>
              <w:jc w:val="center"/>
              <w:rPr>
                <w:color w:val="auto"/>
                <w:sz w:val="20"/>
              </w:rPr>
            </w:pPr>
            <w:r w:rsidRPr="0039312E">
              <w:rPr>
                <w:color w:val="auto"/>
                <w:sz w:val="20"/>
              </w:rPr>
              <w:t>-</w:t>
            </w:r>
          </w:p>
        </w:tc>
        <w:tc>
          <w:tcPr>
            <w:tcW w:w="751" w:type="dxa"/>
          </w:tcPr>
          <w:p w14:paraId="4B7214E9" w14:textId="371C5E97" w:rsidR="005D282F" w:rsidRPr="0039312E" w:rsidRDefault="005D282F" w:rsidP="005D282F">
            <w:pPr>
              <w:pStyle w:val="Tabell"/>
              <w:jc w:val="center"/>
              <w:rPr>
                <w:color w:val="auto"/>
                <w:sz w:val="20"/>
              </w:rPr>
            </w:pPr>
            <w:r w:rsidRPr="0039312E">
              <w:rPr>
                <w:color w:val="auto"/>
                <w:sz w:val="20"/>
              </w:rPr>
              <w:t>-</w:t>
            </w:r>
          </w:p>
        </w:tc>
        <w:tc>
          <w:tcPr>
            <w:tcW w:w="708" w:type="dxa"/>
          </w:tcPr>
          <w:p w14:paraId="72991512" w14:textId="56658BA3" w:rsidR="005D282F" w:rsidRPr="0039312E" w:rsidRDefault="005D282F" w:rsidP="005D282F">
            <w:pPr>
              <w:pStyle w:val="Tabell"/>
              <w:jc w:val="center"/>
              <w:rPr>
                <w:color w:val="auto"/>
                <w:sz w:val="20"/>
              </w:rPr>
            </w:pPr>
            <w:r w:rsidRPr="0039312E">
              <w:rPr>
                <w:color w:val="auto"/>
                <w:sz w:val="20"/>
              </w:rPr>
              <w:t>-</w:t>
            </w:r>
          </w:p>
        </w:tc>
        <w:tc>
          <w:tcPr>
            <w:tcW w:w="678" w:type="dxa"/>
          </w:tcPr>
          <w:p w14:paraId="75CA4FFE" w14:textId="10AAE2AE" w:rsidR="005D282F" w:rsidRPr="0039312E" w:rsidRDefault="005D282F" w:rsidP="005D282F">
            <w:pPr>
              <w:pStyle w:val="Tabell"/>
              <w:jc w:val="center"/>
              <w:rPr>
                <w:color w:val="auto"/>
                <w:sz w:val="20"/>
              </w:rPr>
            </w:pPr>
            <w:r w:rsidRPr="0039312E">
              <w:rPr>
                <w:color w:val="auto"/>
                <w:sz w:val="20"/>
              </w:rPr>
              <w:t>-</w:t>
            </w:r>
          </w:p>
        </w:tc>
        <w:tc>
          <w:tcPr>
            <w:tcW w:w="709" w:type="dxa"/>
          </w:tcPr>
          <w:p w14:paraId="6D6BB83C" w14:textId="17A6661A" w:rsidR="005D282F" w:rsidRPr="0039312E" w:rsidRDefault="005D282F" w:rsidP="005D282F">
            <w:pPr>
              <w:pStyle w:val="Tabell"/>
              <w:jc w:val="center"/>
              <w:rPr>
                <w:color w:val="auto"/>
                <w:sz w:val="20"/>
              </w:rPr>
            </w:pPr>
            <w:r w:rsidRPr="0039312E">
              <w:rPr>
                <w:color w:val="auto"/>
                <w:sz w:val="20"/>
              </w:rPr>
              <w:t>mb Or</w:t>
            </w:r>
          </w:p>
        </w:tc>
      </w:tr>
      <w:tr w:rsidR="005D282F" w:rsidRPr="0039312E" w14:paraId="6037A9E8" w14:textId="77777777" w:rsidTr="003F41CD">
        <w:trPr>
          <w:cantSplit/>
          <w:jc w:val="center"/>
        </w:trPr>
        <w:tc>
          <w:tcPr>
            <w:tcW w:w="3419" w:type="dxa"/>
          </w:tcPr>
          <w:p w14:paraId="33997511" w14:textId="77777777" w:rsidR="005D282F" w:rsidRPr="0039312E" w:rsidRDefault="005D282F" w:rsidP="005D282F">
            <w:pPr>
              <w:pStyle w:val="Tabell"/>
              <w:rPr>
                <w:color w:val="auto"/>
                <w:sz w:val="20"/>
              </w:rPr>
            </w:pPr>
            <w:proofErr w:type="spellStart"/>
            <w:r w:rsidRPr="0039312E">
              <w:rPr>
                <w:color w:val="auto"/>
                <w:sz w:val="20"/>
              </w:rPr>
              <w:t>TTML_subtitling_descriptor</w:t>
            </w:r>
            <w:proofErr w:type="spellEnd"/>
          </w:p>
        </w:tc>
        <w:tc>
          <w:tcPr>
            <w:tcW w:w="993" w:type="dxa"/>
          </w:tcPr>
          <w:p w14:paraId="212CD602" w14:textId="77777777" w:rsidR="005D282F" w:rsidRPr="0039312E" w:rsidRDefault="005D282F" w:rsidP="005D282F">
            <w:pPr>
              <w:pStyle w:val="Tabell"/>
              <w:jc w:val="center"/>
              <w:rPr>
                <w:color w:val="auto"/>
                <w:sz w:val="20"/>
              </w:rPr>
            </w:pPr>
            <w:r w:rsidRPr="0039312E">
              <w:rPr>
                <w:color w:val="auto"/>
                <w:sz w:val="20"/>
              </w:rPr>
              <w:t>0x20</w:t>
            </w:r>
          </w:p>
        </w:tc>
        <w:tc>
          <w:tcPr>
            <w:tcW w:w="850" w:type="dxa"/>
          </w:tcPr>
          <w:p w14:paraId="501AD37B"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302FFDD6"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3C29C0A7"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28D08C34"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639F6FF2"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76967492"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05030732" w14:textId="77777777" w:rsidR="005D282F" w:rsidRPr="0039312E" w:rsidRDefault="005D282F" w:rsidP="005D282F">
            <w:pPr>
              <w:pStyle w:val="Tabell"/>
              <w:jc w:val="center"/>
              <w:rPr>
                <w:color w:val="auto"/>
                <w:sz w:val="20"/>
              </w:rPr>
            </w:pPr>
            <w:r w:rsidRPr="0039312E">
              <w:rPr>
                <w:color w:val="auto"/>
                <w:sz w:val="20"/>
              </w:rPr>
              <w:t>mb Mr (1)</w:t>
            </w:r>
          </w:p>
        </w:tc>
      </w:tr>
      <w:tr w:rsidR="005D282F" w:rsidRPr="0039312E" w14:paraId="30CA6A91" w14:textId="77777777" w:rsidTr="003F41CD">
        <w:trPr>
          <w:cantSplit/>
          <w:jc w:val="center"/>
        </w:trPr>
        <w:tc>
          <w:tcPr>
            <w:tcW w:w="3419" w:type="dxa"/>
          </w:tcPr>
          <w:p w14:paraId="527E1195" w14:textId="77777777" w:rsidR="005D282F" w:rsidRPr="0039312E" w:rsidRDefault="005D282F" w:rsidP="005D282F">
            <w:pPr>
              <w:pStyle w:val="Tabell"/>
              <w:rPr>
                <w:color w:val="auto"/>
                <w:sz w:val="20"/>
              </w:rPr>
            </w:pPr>
            <w:r w:rsidRPr="0039312E">
              <w:rPr>
                <w:color w:val="auto"/>
                <w:sz w:val="20"/>
              </w:rPr>
              <w:t>reserved for future use</w:t>
            </w:r>
          </w:p>
        </w:tc>
        <w:tc>
          <w:tcPr>
            <w:tcW w:w="993" w:type="dxa"/>
          </w:tcPr>
          <w:p w14:paraId="497554F9" w14:textId="77777777" w:rsidR="005D282F" w:rsidRPr="0039312E" w:rsidRDefault="005D282F" w:rsidP="005D282F">
            <w:pPr>
              <w:pStyle w:val="Tabell"/>
              <w:jc w:val="center"/>
              <w:rPr>
                <w:color w:val="auto"/>
                <w:sz w:val="20"/>
              </w:rPr>
            </w:pPr>
            <w:r w:rsidRPr="0039312E">
              <w:rPr>
                <w:color w:val="auto"/>
                <w:sz w:val="20"/>
              </w:rPr>
              <w:t>0x09-0x7F</w:t>
            </w:r>
          </w:p>
        </w:tc>
        <w:tc>
          <w:tcPr>
            <w:tcW w:w="850" w:type="dxa"/>
          </w:tcPr>
          <w:p w14:paraId="3549B81D"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6828FA56"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0718B23A"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597A0DA5"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3A6A6415"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1E8E5E1C"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56BD21E6"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3A6A0B92" w14:textId="77777777" w:rsidTr="003F41CD">
        <w:trPr>
          <w:cantSplit/>
          <w:trHeight w:val="646"/>
          <w:jc w:val="center"/>
        </w:trPr>
        <w:tc>
          <w:tcPr>
            <w:tcW w:w="3419" w:type="dxa"/>
          </w:tcPr>
          <w:p w14:paraId="606719BC" w14:textId="77777777" w:rsidR="005D282F" w:rsidRPr="0039312E" w:rsidRDefault="005D282F" w:rsidP="005D282F">
            <w:pPr>
              <w:pStyle w:val="Tabell"/>
              <w:rPr>
                <w:color w:val="auto"/>
                <w:sz w:val="20"/>
              </w:rPr>
            </w:pPr>
            <w:r w:rsidRPr="0039312E">
              <w:rPr>
                <w:color w:val="auto"/>
                <w:sz w:val="20"/>
              </w:rPr>
              <w:t>user defined</w:t>
            </w:r>
          </w:p>
        </w:tc>
        <w:tc>
          <w:tcPr>
            <w:tcW w:w="993" w:type="dxa"/>
          </w:tcPr>
          <w:p w14:paraId="6E533210" w14:textId="77777777" w:rsidR="005D282F" w:rsidRPr="0039312E" w:rsidRDefault="005D282F" w:rsidP="005D282F">
            <w:pPr>
              <w:pStyle w:val="Tabell"/>
              <w:jc w:val="center"/>
              <w:rPr>
                <w:color w:val="auto"/>
                <w:sz w:val="20"/>
              </w:rPr>
            </w:pPr>
            <w:r w:rsidRPr="0039312E">
              <w:rPr>
                <w:color w:val="auto"/>
                <w:sz w:val="20"/>
              </w:rPr>
              <w:t>0x80-0xFF</w:t>
            </w:r>
          </w:p>
        </w:tc>
        <w:tc>
          <w:tcPr>
            <w:tcW w:w="850" w:type="dxa"/>
          </w:tcPr>
          <w:p w14:paraId="08B477D1" w14:textId="77777777" w:rsidR="005D282F" w:rsidRPr="0039312E" w:rsidRDefault="005D282F" w:rsidP="005D282F">
            <w:pPr>
              <w:pStyle w:val="Tabell"/>
              <w:jc w:val="center"/>
              <w:rPr>
                <w:color w:val="auto"/>
                <w:sz w:val="20"/>
              </w:rPr>
            </w:pPr>
            <w:r w:rsidRPr="0039312E">
              <w:rPr>
                <w:color w:val="auto"/>
                <w:sz w:val="20"/>
              </w:rPr>
              <w:t>-</w:t>
            </w:r>
          </w:p>
        </w:tc>
        <w:tc>
          <w:tcPr>
            <w:tcW w:w="567" w:type="dxa"/>
          </w:tcPr>
          <w:p w14:paraId="0E6544E7" w14:textId="77777777" w:rsidR="005D282F" w:rsidRPr="0039312E" w:rsidRDefault="005D282F" w:rsidP="005D282F">
            <w:pPr>
              <w:pStyle w:val="Tabell"/>
              <w:jc w:val="center"/>
              <w:rPr>
                <w:color w:val="auto"/>
                <w:sz w:val="20"/>
              </w:rPr>
            </w:pPr>
            <w:r w:rsidRPr="0039312E">
              <w:rPr>
                <w:color w:val="auto"/>
                <w:sz w:val="20"/>
              </w:rPr>
              <w:t>-</w:t>
            </w:r>
          </w:p>
        </w:tc>
        <w:tc>
          <w:tcPr>
            <w:tcW w:w="760" w:type="dxa"/>
          </w:tcPr>
          <w:p w14:paraId="5E10F954" w14:textId="77777777" w:rsidR="005D282F" w:rsidRPr="0039312E" w:rsidRDefault="005D282F" w:rsidP="005D282F">
            <w:pPr>
              <w:pStyle w:val="Tabell"/>
              <w:jc w:val="center"/>
              <w:rPr>
                <w:color w:val="auto"/>
                <w:sz w:val="20"/>
              </w:rPr>
            </w:pPr>
            <w:r w:rsidRPr="0039312E">
              <w:rPr>
                <w:color w:val="auto"/>
                <w:sz w:val="20"/>
              </w:rPr>
              <w:t>-</w:t>
            </w:r>
          </w:p>
        </w:tc>
        <w:tc>
          <w:tcPr>
            <w:tcW w:w="751" w:type="dxa"/>
          </w:tcPr>
          <w:p w14:paraId="4C39FA2F" w14:textId="77777777" w:rsidR="005D282F" w:rsidRPr="0039312E" w:rsidRDefault="005D282F" w:rsidP="005D282F">
            <w:pPr>
              <w:pStyle w:val="Tabell"/>
              <w:jc w:val="center"/>
              <w:rPr>
                <w:color w:val="auto"/>
                <w:sz w:val="20"/>
              </w:rPr>
            </w:pPr>
            <w:r w:rsidRPr="0039312E">
              <w:rPr>
                <w:color w:val="auto"/>
                <w:sz w:val="20"/>
              </w:rPr>
              <w:t>-</w:t>
            </w:r>
          </w:p>
        </w:tc>
        <w:tc>
          <w:tcPr>
            <w:tcW w:w="708" w:type="dxa"/>
          </w:tcPr>
          <w:p w14:paraId="673FC1C7" w14:textId="77777777" w:rsidR="005D282F" w:rsidRPr="0039312E" w:rsidRDefault="005D282F" w:rsidP="005D282F">
            <w:pPr>
              <w:pStyle w:val="Tabell"/>
              <w:jc w:val="center"/>
              <w:rPr>
                <w:color w:val="auto"/>
                <w:sz w:val="20"/>
              </w:rPr>
            </w:pPr>
            <w:r w:rsidRPr="0039312E">
              <w:rPr>
                <w:color w:val="auto"/>
                <w:sz w:val="20"/>
              </w:rPr>
              <w:t>-</w:t>
            </w:r>
          </w:p>
        </w:tc>
        <w:tc>
          <w:tcPr>
            <w:tcW w:w="678" w:type="dxa"/>
          </w:tcPr>
          <w:p w14:paraId="13F9CDEE" w14:textId="77777777" w:rsidR="005D282F" w:rsidRPr="0039312E" w:rsidRDefault="005D282F" w:rsidP="005D282F">
            <w:pPr>
              <w:pStyle w:val="Tabell"/>
              <w:jc w:val="center"/>
              <w:rPr>
                <w:color w:val="auto"/>
                <w:sz w:val="20"/>
              </w:rPr>
            </w:pPr>
            <w:r w:rsidRPr="0039312E">
              <w:rPr>
                <w:color w:val="auto"/>
                <w:sz w:val="20"/>
              </w:rPr>
              <w:t>-</w:t>
            </w:r>
          </w:p>
        </w:tc>
        <w:tc>
          <w:tcPr>
            <w:tcW w:w="709" w:type="dxa"/>
          </w:tcPr>
          <w:p w14:paraId="715DE6BE" w14:textId="77777777" w:rsidR="005D282F" w:rsidRPr="0039312E" w:rsidRDefault="005D282F" w:rsidP="005D282F">
            <w:pPr>
              <w:pStyle w:val="Tabell"/>
              <w:jc w:val="center"/>
              <w:rPr>
                <w:color w:val="auto"/>
                <w:sz w:val="20"/>
              </w:rPr>
            </w:pPr>
            <w:r w:rsidRPr="0039312E">
              <w:rPr>
                <w:color w:val="auto"/>
                <w:sz w:val="20"/>
              </w:rPr>
              <w:t>-</w:t>
            </w:r>
          </w:p>
        </w:tc>
      </w:tr>
      <w:tr w:rsidR="005D282F" w:rsidRPr="0039312E" w14:paraId="600E1D83" w14:textId="77777777" w:rsidTr="003F41CD">
        <w:trPr>
          <w:cantSplit/>
          <w:trHeight w:val="999"/>
          <w:jc w:val="center"/>
        </w:trPr>
        <w:tc>
          <w:tcPr>
            <w:tcW w:w="9435" w:type="dxa"/>
            <w:gridSpan w:val="9"/>
          </w:tcPr>
          <w:p w14:paraId="36FD0C46" w14:textId="77777777" w:rsidR="00AC5B05" w:rsidRPr="0039312E" w:rsidRDefault="005D282F" w:rsidP="00AC5B05">
            <w:pPr>
              <w:pStyle w:val="Tabell"/>
              <w:rPr>
                <w:color w:val="auto"/>
                <w:sz w:val="20"/>
              </w:rPr>
            </w:pPr>
            <w:r w:rsidRPr="0039312E">
              <w:rPr>
                <w:color w:val="auto"/>
                <w:sz w:val="20"/>
              </w:rPr>
              <w:t>-           Descriptor not applicable or not yet used as minimum within NorDig</w:t>
            </w:r>
            <w:r w:rsidR="00AC5B05" w:rsidRPr="0039312E">
              <w:rPr>
                <w:color w:val="auto"/>
                <w:sz w:val="20"/>
              </w:rPr>
              <w:br/>
              <w:t>Mb       Mandatory to broadcast, always/all time</w:t>
            </w:r>
          </w:p>
          <w:p w14:paraId="7CA6E8F0" w14:textId="1DF7F753" w:rsidR="005D282F" w:rsidRPr="0039312E" w:rsidRDefault="005D282F" w:rsidP="005D282F">
            <w:pPr>
              <w:pStyle w:val="Tabell"/>
              <w:rPr>
                <w:color w:val="auto"/>
                <w:sz w:val="20"/>
              </w:rPr>
            </w:pPr>
            <w:r w:rsidRPr="0039312E">
              <w:rPr>
                <w:color w:val="auto"/>
                <w:sz w:val="20"/>
              </w:rPr>
              <w:t xml:space="preserve">mb       Mandatory to </w:t>
            </w:r>
            <w:r w:rsidR="00AC5B05" w:rsidRPr="0039312E">
              <w:rPr>
                <w:color w:val="auto"/>
                <w:sz w:val="20"/>
              </w:rPr>
              <w:t>b</w:t>
            </w:r>
            <w:r w:rsidRPr="0039312E">
              <w:rPr>
                <w:color w:val="auto"/>
                <w:sz w:val="20"/>
              </w:rPr>
              <w:t>roadcast if applicable, i.e. if certain criteria are met (e.g. if scrambling is used)</w:t>
            </w:r>
          </w:p>
          <w:p w14:paraId="2A434563" w14:textId="1228AC9B" w:rsidR="005D282F" w:rsidRPr="0039312E" w:rsidRDefault="005D282F" w:rsidP="005D282F">
            <w:pPr>
              <w:pStyle w:val="Tabell"/>
              <w:rPr>
                <w:color w:val="auto"/>
                <w:sz w:val="20"/>
              </w:rPr>
            </w:pPr>
            <w:r w:rsidRPr="0039312E">
              <w:rPr>
                <w:color w:val="auto"/>
                <w:sz w:val="20"/>
              </w:rPr>
              <w:t>Mr       Mandatory to receive and interpret if broadcast</w:t>
            </w:r>
          </w:p>
          <w:p w14:paraId="71C9A6BA" w14:textId="33D3DAED" w:rsidR="005D282F" w:rsidRPr="0039312E" w:rsidRDefault="005D282F" w:rsidP="00A73038">
            <w:r w:rsidRPr="0039312E">
              <w:rPr>
                <w:sz w:val="20"/>
              </w:rPr>
              <w:t>Or        Optional to receive and interpret (if broadcast)</w:t>
            </w:r>
            <w:r w:rsidR="00430D5E" w:rsidRPr="0039312E">
              <w:rPr>
                <w:sz w:val="20"/>
              </w:rPr>
              <w:br/>
            </w:r>
            <w:r w:rsidR="00430D5E" w:rsidRPr="0039312E">
              <w:rPr>
                <w:sz w:val="20"/>
                <w:szCs w:val="20"/>
              </w:rPr>
              <w:t xml:space="preserve">Ob  </w:t>
            </w:r>
            <w:r w:rsidR="004F3CA9" w:rsidRPr="0039312E">
              <w:rPr>
                <w:sz w:val="20"/>
                <w:szCs w:val="20"/>
              </w:rPr>
              <w:t xml:space="preserve">      </w:t>
            </w:r>
            <w:r w:rsidR="00430D5E" w:rsidRPr="0039312E">
              <w:rPr>
                <w:sz w:val="20"/>
                <w:szCs w:val="20"/>
              </w:rPr>
              <w:t>Optional to broadcast, but recommended (if applicable)</w:t>
            </w:r>
          </w:p>
        </w:tc>
      </w:tr>
      <w:tr w:rsidR="005D282F" w:rsidRPr="003113ED" w14:paraId="5D45A83F" w14:textId="77777777" w:rsidTr="003F41CD">
        <w:trPr>
          <w:cantSplit/>
          <w:trHeight w:val="387"/>
          <w:jc w:val="center"/>
        </w:trPr>
        <w:tc>
          <w:tcPr>
            <w:tcW w:w="9435" w:type="dxa"/>
            <w:gridSpan w:val="9"/>
          </w:tcPr>
          <w:p w14:paraId="188F12D1" w14:textId="77777777" w:rsidR="005D282F" w:rsidRPr="0039312E" w:rsidRDefault="005D282F" w:rsidP="005D282F">
            <w:pPr>
              <w:pStyle w:val="Tabell"/>
            </w:pPr>
            <w:r w:rsidRPr="0039312E">
              <w:rPr>
                <w:color w:val="auto"/>
                <w:sz w:val="20"/>
              </w:rPr>
              <w:lastRenderedPageBreak/>
              <w:t>Note 1:</w:t>
            </w:r>
            <w:r w:rsidRPr="0039312E">
              <w:rPr>
                <w:color w:val="auto"/>
                <w:sz w:val="20"/>
              </w:rPr>
              <w:tab/>
            </w:r>
            <w:r w:rsidRPr="0039312E">
              <w:rPr>
                <w:sz w:val="20"/>
              </w:rPr>
              <w:t>Only mandatory for NorDig HEVC IRD</w:t>
            </w:r>
          </w:p>
          <w:p w14:paraId="6A55FB48" w14:textId="77777777" w:rsidR="005D282F" w:rsidRPr="0039312E" w:rsidRDefault="005D282F" w:rsidP="005D282F">
            <w:pPr>
              <w:rPr>
                <w:sz w:val="20"/>
              </w:rPr>
            </w:pPr>
            <w:r w:rsidRPr="0039312E">
              <w:rPr>
                <w:sz w:val="20"/>
              </w:rPr>
              <w:t>Note 2:</w:t>
            </w:r>
            <w:r w:rsidRPr="0039312E">
              <w:rPr>
                <w:sz w:val="20"/>
              </w:rPr>
              <w:tab/>
              <w:t xml:space="preserve">Only mandatory for NorDig Satellite HEVC IRD supporting DVB-S2X. </w:t>
            </w:r>
          </w:p>
          <w:p w14:paraId="43D1A8CD" w14:textId="6F07E7BC" w:rsidR="00A73038" w:rsidRPr="003113ED" w:rsidRDefault="00A73038" w:rsidP="00A73038">
            <w:pPr>
              <w:autoSpaceDE w:val="0"/>
              <w:autoSpaceDN w:val="0"/>
              <w:spacing w:before="40" w:after="40"/>
              <w:rPr>
                <w:szCs w:val="22"/>
              </w:rPr>
            </w:pPr>
            <w:r w:rsidRPr="0039312E">
              <w:rPr>
                <w:sz w:val="20"/>
              </w:rPr>
              <w:t>Note 3:</w:t>
            </w:r>
            <w:r w:rsidRPr="0039312E">
              <w:rPr>
                <w:sz w:val="20"/>
              </w:rPr>
              <w:tab/>
            </w:r>
            <w:r w:rsidRPr="0039312E">
              <w:rPr>
                <w:color w:val="000000"/>
                <w:sz w:val="20"/>
                <w:szCs w:val="20"/>
              </w:rPr>
              <w:t xml:space="preserve">The processing of </w:t>
            </w:r>
            <w:proofErr w:type="spellStart"/>
            <w:r w:rsidRPr="0039312E">
              <w:rPr>
                <w:color w:val="000000"/>
                <w:sz w:val="20"/>
                <w:szCs w:val="20"/>
              </w:rPr>
              <w:t>audio_preselection_descriptor</w:t>
            </w:r>
            <w:proofErr w:type="spellEnd"/>
            <w:r w:rsidRPr="0039312E">
              <w:rPr>
                <w:color w:val="000000"/>
                <w:sz w:val="20"/>
                <w:szCs w:val="20"/>
              </w:rPr>
              <w:t xml:space="preserve"> is highly recommended in the NGA capable </w:t>
            </w:r>
            <w:proofErr w:type="spellStart"/>
            <w:r w:rsidRPr="0039312E">
              <w:rPr>
                <w:color w:val="000000"/>
                <w:sz w:val="20"/>
                <w:szCs w:val="20"/>
              </w:rPr>
              <w:t>Nordig</w:t>
            </w:r>
            <w:proofErr w:type="spellEnd"/>
            <w:r w:rsidRPr="0039312E">
              <w:rPr>
                <w:color w:val="000000"/>
                <w:sz w:val="20"/>
                <w:szCs w:val="20"/>
              </w:rPr>
              <w:t xml:space="preserve"> HEVC </w:t>
            </w:r>
            <w:r w:rsidR="002F7EDF" w:rsidRPr="0039312E">
              <w:rPr>
                <w:color w:val="000000"/>
                <w:sz w:val="20"/>
                <w:szCs w:val="20"/>
              </w:rPr>
              <w:t>IRD and</w:t>
            </w:r>
            <w:r w:rsidRPr="0039312E">
              <w:rPr>
                <w:color w:val="000000"/>
                <w:sz w:val="20"/>
                <w:szCs w:val="20"/>
              </w:rPr>
              <w:t xml:space="preserve"> should be supported in new IRDs. It is expected that </w:t>
            </w:r>
            <w:proofErr w:type="spellStart"/>
            <w:r w:rsidRPr="0039312E">
              <w:rPr>
                <w:color w:val="000000"/>
                <w:sz w:val="20"/>
                <w:szCs w:val="20"/>
              </w:rPr>
              <w:t>audio_preselection_descriptor</w:t>
            </w:r>
            <w:proofErr w:type="spellEnd"/>
            <w:r w:rsidRPr="0039312E">
              <w:rPr>
                <w:color w:val="000000"/>
                <w:sz w:val="20"/>
                <w:szCs w:val="20"/>
              </w:rPr>
              <w:t xml:space="preserve"> processing, especially languages, will become mandatory in future versions of this specification.</w:t>
            </w:r>
            <w:r w:rsidRPr="003113ED">
              <w:rPr>
                <w:rFonts w:ascii="Segoe UI" w:hAnsi="Segoe UI" w:cs="Segoe UI"/>
                <w:color w:val="000000"/>
                <w:sz w:val="20"/>
                <w:szCs w:val="20"/>
              </w:rPr>
              <w:t xml:space="preserve"> </w:t>
            </w:r>
          </w:p>
        </w:tc>
      </w:tr>
    </w:tbl>
    <w:p w14:paraId="4CEE5C74" w14:textId="44DA9A48" w:rsidR="00A73038" w:rsidRDefault="00A73038" w:rsidP="00A73038">
      <w:pPr>
        <w:pStyle w:val="Billedtekst"/>
        <w:rPr>
          <w:color w:val="auto"/>
        </w:rPr>
      </w:pPr>
      <w:bookmarkStart w:id="3923" w:name="_Toc214983013"/>
      <w:bookmarkStart w:id="3924" w:name="_Toc214983014"/>
      <w:bookmarkStart w:id="3925" w:name="_Toc214983015"/>
      <w:bookmarkStart w:id="3926" w:name="_Toc232171939"/>
      <w:bookmarkStart w:id="3927" w:name="_Toc232173015"/>
      <w:bookmarkStart w:id="3928" w:name="_Toc232177466"/>
      <w:bookmarkStart w:id="3929" w:name="_Toc256420003"/>
      <w:bookmarkStart w:id="3930" w:name="_Ref265198816"/>
      <w:bookmarkStart w:id="3931" w:name="_Toc265440899"/>
      <w:bookmarkStart w:id="3932" w:name="_Toc338613858"/>
      <w:bookmarkStart w:id="3933" w:name="_Toc342658026"/>
      <w:bookmarkStart w:id="3934" w:name="_Toc342659604"/>
      <w:bookmarkStart w:id="3935" w:name="_Toc392073930"/>
      <w:bookmarkStart w:id="3936" w:name="_Toc392075583"/>
      <w:bookmarkEnd w:id="3923"/>
      <w:bookmarkEnd w:id="3924"/>
      <w:bookmarkEnd w:id="3925"/>
      <w:r w:rsidRPr="003113ED">
        <w:rPr>
          <w:color w:val="auto"/>
        </w:rPr>
        <w:t xml:space="preserve">Table </w:t>
      </w:r>
      <w:r w:rsidR="009C7445">
        <w:rPr>
          <w:color w:val="auto"/>
        </w:rPr>
        <w:t>12.3</w:t>
      </w:r>
      <w:r w:rsidRPr="003113ED">
        <w:rPr>
          <w:color w:val="auto"/>
        </w:rPr>
        <w:t xml:space="preserve"> Overview over minimum used descriptors in the </w:t>
      </w:r>
      <w:proofErr w:type="spellStart"/>
      <w:r w:rsidRPr="003113ED">
        <w:rPr>
          <w:color w:val="auto"/>
        </w:rPr>
        <w:t>extension_descriptor</w:t>
      </w:r>
      <w:proofErr w:type="spellEnd"/>
      <w:r w:rsidRPr="003113ED">
        <w:rPr>
          <w:color w:val="auto"/>
        </w:rPr>
        <w:t xml:space="preserve"> (as defined in DVB SI EN 300 468</w:t>
      </w:r>
      <w:r w:rsidR="003B572C">
        <w:rPr>
          <w:color w:val="auto"/>
        </w:rPr>
        <w:t xml:space="preserve"> </w:t>
      </w:r>
      <w:r w:rsidR="003B572C">
        <w:rPr>
          <w:color w:val="auto"/>
        </w:rPr>
        <w:fldChar w:fldCharType="begin"/>
      </w:r>
      <w:r w:rsidR="003B572C">
        <w:rPr>
          <w:color w:val="auto"/>
        </w:rPr>
        <w:instrText xml:space="preserve"> REF _Ref102087277 \r \h </w:instrText>
      </w:r>
      <w:r w:rsidR="003B572C">
        <w:rPr>
          <w:color w:val="auto"/>
        </w:rPr>
      </w:r>
      <w:r w:rsidR="003B572C">
        <w:rPr>
          <w:color w:val="auto"/>
        </w:rPr>
        <w:fldChar w:fldCharType="separate"/>
      </w:r>
      <w:r w:rsidR="003B572C">
        <w:rPr>
          <w:color w:val="auto"/>
        </w:rPr>
        <w:t>[13]</w:t>
      </w:r>
      <w:r w:rsidR="003B572C">
        <w:rPr>
          <w:color w:val="auto"/>
        </w:rPr>
        <w:fldChar w:fldCharType="end"/>
      </w:r>
      <w:r w:rsidRPr="003113ED">
        <w:rPr>
          <w:color w:val="auto"/>
        </w:rPr>
        <w:t xml:space="preserve">, Tag value 0x7F) in NorDig broadcast and </w:t>
      </w:r>
      <w:r w:rsidR="002F7EDF" w:rsidRPr="003113ED">
        <w:rPr>
          <w:color w:val="auto"/>
        </w:rPr>
        <w:t>receivers.</w:t>
      </w:r>
    </w:p>
    <w:p w14:paraId="337B5C18" w14:textId="77777777" w:rsidR="008C7F3E" w:rsidRPr="00333840" w:rsidRDefault="008C7F3E" w:rsidP="00F81381">
      <w:pPr>
        <w:pStyle w:val="Overskrift3"/>
      </w:pPr>
      <w:bookmarkStart w:id="3937" w:name="_Ref528416772"/>
      <w:r w:rsidRPr="00333840">
        <w:t xml:space="preserve">Character </w:t>
      </w:r>
      <w:r w:rsidR="00457AD0" w:rsidRPr="00333840">
        <w:t>sets</w:t>
      </w:r>
      <w:r w:rsidRPr="00333840">
        <w:t xml:space="preserve"> in text strings</w:t>
      </w:r>
      <w:bookmarkEnd w:id="3926"/>
      <w:bookmarkEnd w:id="3927"/>
      <w:bookmarkEnd w:id="3928"/>
      <w:bookmarkEnd w:id="3929"/>
      <w:bookmarkEnd w:id="3930"/>
      <w:bookmarkEnd w:id="3931"/>
      <w:bookmarkEnd w:id="3932"/>
      <w:bookmarkEnd w:id="3933"/>
      <w:bookmarkEnd w:id="3934"/>
      <w:bookmarkEnd w:id="3935"/>
      <w:bookmarkEnd w:id="3936"/>
      <w:bookmarkEnd w:id="3937"/>
      <w:r w:rsidRPr="00333840">
        <w:t xml:space="preserve"> </w:t>
      </w:r>
    </w:p>
    <w:p w14:paraId="1E88C78F" w14:textId="13CB2039" w:rsidR="00F25058" w:rsidRPr="00333840" w:rsidRDefault="008C7F3E" w:rsidP="008C7F3E">
      <w:r w:rsidRPr="00333840">
        <w:t xml:space="preserve">The NorDig IRD </w:t>
      </w:r>
      <w:r w:rsidR="00186033" w:rsidRPr="00186033">
        <w:rPr>
          <w:b/>
          <w:color w:val="FF0000"/>
        </w:rPr>
        <w:t>shall</w:t>
      </w:r>
      <w:r w:rsidRPr="00333840">
        <w:t xml:space="preserve"> support </w:t>
      </w:r>
      <w:r w:rsidR="00C40309" w:rsidRPr="00333840">
        <w:t xml:space="preserve">the </w:t>
      </w:r>
      <w:r w:rsidRPr="00333840">
        <w:t>character tables specified in</w:t>
      </w:r>
      <w:r w:rsidR="009A668F" w:rsidRPr="00333840">
        <w:t xml:space="preserve"> </w:t>
      </w:r>
      <w:r w:rsidR="00876FEA" w:rsidRPr="00333840">
        <w:fldChar w:fldCharType="begin"/>
      </w:r>
      <w:r w:rsidR="00876FEA" w:rsidRPr="00333840">
        <w:instrText xml:space="preserve"> REF _Ref236029171 \h  \* MERGEFORMAT </w:instrText>
      </w:r>
      <w:r w:rsidR="00876FEA" w:rsidRPr="00333840">
        <w:fldChar w:fldCharType="separate"/>
      </w:r>
      <w:r w:rsidR="00290B98" w:rsidRPr="00333840">
        <w:t xml:space="preserve">Table </w:t>
      </w:r>
      <w:r w:rsidR="00290B98">
        <w:t>12.4</w:t>
      </w:r>
      <w:r w:rsidR="00876FEA" w:rsidRPr="00333840">
        <w:fldChar w:fldCharType="end"/>
      </w:r>
      <w:r w:rsidR="009A668F" w:rsidRPr="00333840">
        <w:t>.</w:t>
      </w:r>
      <w:r w:rsidR="00AB3B90" w:rsidRPr="00333840">
        <w:t xml:space="preserve"> Respective character table in NorDig transmission is </w:t>
      </w:r>
      <w:r w:rsidR="00365F0C" w:rsidRPr="00333840">
        <w:t>signalled</w:t>
      </w:r>
      <w:r w:rsidR="00AB3B90" w:rsidRPr="00333840">
        <w:t xml:space="preserve"> by using bytes in the </w:t>
      </w:r>
      <w:r w:rsidR="0090251C" w:rsidRPr="00333840">
        <w:t xml:space="preserve">beginning of </w:t>
      </w:r>
      <w:r w:rsidR="00AB3B90" w:rsidRPr="00333840">
        <w:t xml:space="preserve">text field according </w:t>
      </w:r>
      <w:r w:rsidR="0090251C" w:rsidRPr="00333840">
        <w:t>to</w:t>
      </w:r>
      <w:r w:rsidR="00E43C84" w:rsidRPr="00333840">
        <w:t xml:space="preserve"> ETSI EN 300</w:t>
      </w:r>
      <w:r w:rsidR="00EE7096">
        <w:t xml:space="preserve"> </w:t>
      </w:r>
      <w:r w:rsidR="00E43C84" w:rsidRPr="00333840">
        <w:t>468 Annex A.2</w:t>
      </w:r>
      <w:r w:rsidR="00BC6F68">
        <w:t xml:space="preserve"> </w:t>
      </w:r>
      <w:r w:rsidR="003B572C">
        <w:fldChar w:fldCharType="begin"/>
      </w:r>
      <w:r w:rsidR="003B572C">
        <w:instrText xml:space="preserve"> REF _Ref102087277 \r \h </w:instrText>
      </w:r>
      <w:r w:rsidR="003B572C">
        <w:fldChar w:fldCharType="separate"/>
      </w:r>
      <w:r w:rsidR="003B572C">
        <w:t>[13]</w:t>
      </w:r>
      <w:r w:rsidR="003B572C">
        <w:fldChar w:fldCharType="end"/>
      </w:r>
      <w:r w:rsidR="003B572C">
        <w:t xml:space="preserve"> </w:t>
      </w:r>
      <w:r w:rsidR="0090251C" w:rsidRPr="00333840">
        <w:t xml:space="preserve">and as reproduced for convenience in </w:t>
      </w:r>
      <w:r w:rsidR="00876FEA" w:rsidRPr="00333840">
        <w:fldChar w:fldCharType="begin"/>
      </w:r>
      <w:r w:rsidR="00876FEA" w:rsidRPr="00333840">
        <w:instrText xml:space="preserve"> REF _Ref236029171 \h  \* MERGEFORMAT </w:instrText>
      </w:r>
      <w:r w:rsidR="00876FEA" w:rsidRPr="00333840">
        <w:fldChar w:fldCharType="separate"/>
      </w:r>
      <w:r w:rsidR="00290B98" w:rsidRPr="00333840">
        <w:t xml:space="preserve">Table </w:t>
      </w:r>
      <w:r w:rsidR="00290B98">
        <w:t>12.4</w:t>
      </w:r>
      <w:r w:rsidR="00876FEA" w:rsidRPr="00333840">
        <w:fldChar w:fldCharType="end"/>
      </w:r>
      <w:r w:rsidR="00AB3B90" w:rsidRPr="00333840">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2310"/>
        <w:gridCol w:w="1430"/>
        <w:gridCol w:w="1430"/>
        <w:gridCol w:w="1430"/>
      </w:tblGrid>
      <w:tr w:rsidR="00AB3B90" w:rsidRPr="00677F82" w14:paraId="798359B0" w14:textId="77777777" w:rsidTr="004728C3">
        <w:trPr>
          <w:cantSplit/>
        </w:trPr>
        <w:tc>
          <w:tcPr>
            <w:tcW w:w="2308" w:type="dxa"/>
            <w:shd w:val="clear" w:color="auto" w:fill="D9D9D9" w:themeFill="background1" w:themeFillShade="D9"/>
          </w:tcPr>
          <w:p w14:paraId="005C6D54" w14:textId="77777777" w:rsidR="00AB3B90" w:rsidRPr="00677F82" w:rsidRDefault="009174EA" w:rsidP="00F25058">
            <w:pPr>
              <w:keepNext/>
              <w:rPr>
                <w:b/>
                <w:sz w:val="20"/>
                <w:szCs w:val="20"/>
              </w:rPr>
            </w:pPr>
            <w:r w:rsidRPr="00677F82">
              <w:rPr>
                <w:b/>
                <w:sz w:val="20"/>
                <w:szCs w:val="20"/>
              </w:rPr>
              <w:t>T</w:t>
            </w:r>
            <w:r w:rsidR="00AB3B90" w:rsidRPr="00677F82">
              <w:rPr>
                <w:b/>
                <w:sz w:val="20"/>
                <w:szCs w:val="20"/>
              </w:rPr>
              <w:t>able description</w:t>
            </w:r>
          </w:p>
        </w:tc>
        <w:tc>
          <w:tcPr>
            <w:tcW w:w="2310" w:type="dxa"/>
            <w:shd w:val="clear" w:color="auto" w:fill="D9D9D9" w:themeFill="background1" w:themeFillShade="D9"/>
          </w:tcPr>
          <w:p w14:paraId="74DAE1B7" w14:textId="77777777" w:rsidR="00AB3B90" w:rsidRPr="00677F82" w:rsidRDefault="00AB3B90" w:rsidP="00F25058">
            <w:pPr>
              <w:keepNext/>
              <w:rPr>
                <w:b/>
                <w:sz w:val="20"/>
                <w:szCs w:val="20"/>
              </w:rPr>
            </w:pPr>
            <w:r w:rsidRPr="00677F82">
              <w:rPr>
                <w:b/>
                <w:sz w:val="20"/>
                <w:szCs w:val="20"/>
              </w:rPr>
              <w:t>Character code table</w:t>
            </w:r>
          </w:p>
        </w:tc>
        <w:tc>
          <w:tcPr>
            <w:tcW w:w="1430" w:type="dxa"/>
            <w:shd w:val="clear" w:color="auto" w:fill="D9D9D9" w:themeFill="background1" w:themeFillShade="D9"/>
          </w:tcPr>
          <w:p w14:paraId="0C121E26" w14:textId="77777777" w:rsidR="00AB3B90" w:rsidRPr="00677F82" w:rsidRDefault="00AB3B90" w:rsidP="00F25058">
            <w:pPr>
              <w:keepNext/>
              <w:rPr>
                <w:b/>
                <w:sz w:val="20"/>
                <w:szCs w:val="20"/>
              </w:rPr>
            </w:pPr>
            <w:r w:rsidRPr="00677F82">
              <w:rPr>
                <w:b/>
                <w:sz w:val="20"/>
                <w:szCs w:val="20"/>
              </w:rPr>
              <w:t>First byte</w:t>
            </w:r>
          </w:p>
        </w:tc>
        <w:tc>
          <w:tcPr>
            <w:tcW w:w="1430" w:type="dxa"/>
            <w:shd w:val="clear" w:color="auto" w:fill="D9D9D9" w:themeFill="background1" w:themeFillShade="D9"/>
          </w:tcPr>
          <w:p w14:paraId="2E1B52A0" w14:textId="77777777" w:rsidR="00AB3B90" w:rsidRPr="00677F82" w:rsidRDefault="00AB3B90" w:rsidP="00F25058">
            <w:pPr>
              <w:keepNext/>
              <w:rPr>
                <w:b/>
                <w:sz w:val="20"/>
                <w:szCs w:val="20"/>
              </w:rPr>
            </w:pPr>
            <w:r w:rsidRPr="00677F82">
              <w:rPr>
                <w:b/>
                <w:sz w:val="20"/>
                <w:szCs w:val="20"/>
              </w:rPr>
              <w:t>Second byte</w:t>
            </w:r>
          </w:p>
        </w:tc>
        <w:tc>
          <w:tcPr>
            <w:tcW w:w="1430" w:type="dxa"/>
            <w:shd w:val="clear" w:color="auto" w:fill="D9D9D9" w:themeFill="background1" w:themeFillShade="D9"/>
          </w:tcPr>
          <w:p w14:paraId="693D8E27" w14:textId="77777777" w:rsidR="00AB3B90" w:rsidRPr="00677F82" w:rsidRDefault="00AB3B90" w:rsidP="00F25058">
            <w:pPr>
              <w:keepNext/>
              <w:rPr>
                <w:b/>
                <w:sz w:val="20"/>
                <w:szCs w:val="20"/>
              </w:rPr>
            </w:pPr>
            <w:r w:rsidRPr="00677F82">
              <w:rPr>
                <w:b/>
                <w:sz w:val="20"/>
                <w:szCs w:val="20"/>
              </w:rPr>
              <w:t>Third byte</w:t>
            </w:r>
          </w:p>
        </w:tc>
      </w:tr>
      <w:tr w:rsidR="00D03F2E" w:rsidRPr="00677F82" w14:paraId="399383A2" w14:textId="77777777" w:rsidTr="00F25058">
        <w:trPr>
          <w:cantSplit/>
        </w:trPr>
        <w:tc>
          <w:tcPr>
            <w:tcW w:w="2308" w:type="dxa"/>
          </w:tcPr>
          <w:p w14:paraId="3F14A7E1" w14:textId="5AD849F5" w:rsidR="00D03F2E" w:rsidRPr="00677F82" w:rsidRDefault="00D03F2E" w:rsidP="00F25058">
            <w:pPr>
              <w:keepNext/>
              <w:rPr>
                <w:b/>
                <w:sz w:val="20"/>
                <w:szCs w:val="20"/>
              </w:rPr>
            </w:pPr>
            <w:r w:rsidRPr="00677F82">
              <w:rPr>
                <w:sz w:val="20"/>
                <w:szCs w:val="20"/>
              </w:rPr>
              <w:t>Latin Alphabet</w:t>
            </w:r>
            <w:r w:rsidR="00417B06" w:rsidRPr="00677F82">
              <w:rPr>
                <w:sz w:val="20"/>
                <w:szCs w:val="20"/>
              </w:rPr>
              <w:t xml:space="preserve"> (note 2)</w:t>
            </w:r>
          </w:p>
        </w:tc>
        <w:tc>
          <w:tcPr>
            <w:tcW w:w="2310" w:type="dxa"/>
          </w:tcPr>
          <w:p w14:paraId="16792ECB" w14:textId="77777777" w:rsidR="00D03F2E" w:rsidRPr="00677F82" w:rsidRDefault="00D03F2E" w:rsidP="00F25058">
            <w:pPr>
              <w:keepNext/>
              <w:rPr>
                <w:b/>
                <w:sz w:val="20"/>
                <w:szCs w:val="20"/>
              </w:rPr>
            </w:pPr>
            <w:r w:rsidRPr="00677F82">
              <w:rPr>
                <w:sz w:val="20"/>
                <w:szCs w:val="20"/>
              </w:rPr>
              <w:t>ISO/IEC 6937</w:t>
            </w:r>
            <w:r w:rsidR="00E0467F" w:rsidRPr="00677F82">
              <w:rPr>
                <w:sz w:val="20"/>
                <w:szCs w:val="20"/>
              </w:rPr>
              <w:t xml:space="preserve">+ € </w:t>
            </w:r>
            <w:r w:rsidR="00E0467F" w:rsidRPr="00677F82">
              <w:rPr>
                <w:strike/>
                <w:sz w:val="20"/>
                <w:szCs w:val="20"/>
              </w:rPr>
              <w:t>(2)</w:t>
            </w:r>
          </w:p>
        </w:tc>
        <w:tc>
          <w:tcPr>
            <w:tcW w:w="1430" w:type="dxa"/>
          </w:tcPr>
          <w:p w14:paraId="4204E33C" w14:textId="77777777" w:rsidR="00D03F2E" w:rsidRPr="00677F82" w:rsidRDefault="00D03F2E" w:rsidP="00F25058">
            <w:pPr>
              <w:keepNext/>
              <w:rPr>
                <w:b/>
                <w:sz w:val="20"/>
                <w:szCs w:val="20"/>
              </w:rPr>
            </w:pPr>
            <w:r w:rsidRPr="00677F82">
              <w:rPr>
                <w:sz w:val="20"/>
                <w:szCs w:val="20"/>
              </w:rPr>
              <w:t>N/A</w:t>
            </w:r>
          </w:p>
        </w:tc>
        <w:tc>
          <w:tcPr>
            <w:tcW w:w="1430" w:type="dxa"/>
          </w:tcPr>
          <w:p w14:paraId="508E4532" w14:textId="77777777" w:rsidR="00D03F2E" w:rsidRPr="00677F82" w:rsidRDefault="00D03F2E" w:rsidP="00F25058">
            <w:pPr>
              <w:keepNext/>
              <w:rPr>
                <w:b/>
                <w:sz w:val="20"/>
                <w:szCs w:val="20"/>
              </w:rPr>
            </w:pPr>
            <w:r w:rsidRPr="00677F82">
              <w:rPr>
                <w:sz w:val="20"/>
                <w:szCs w:val="20"/>
              </w:rPr>
              <w:t>N/A</w:t>
            </w:r>
          </w:p>
        </w:tc>
        <w:tc>
          <w:tcPr>
            <w:tcW w:w="1430" w:type="dxa"/>
          </w:tcPr>
          <w:p w14:paraId="7D01652E" w14:textId="77777777" w:rsidR="00D03F2E" w:rsidRPr="00677F82" w:rsidRDefault="00D03F2E" w:rsidP="00F25058">
            <w:pPr>
              <w:keepNext/>
              <w:rPr>
                <w:b/>
                <w:sz w:val="20"/>
                <w:szCs w:val="20"/>
              </w:rPr>
            </w:pPr>
            <w:r w:rsidRPr="00677F82">
              <w:rPr>
                <w:sz w:val="20"/>
                <w:szCs w:val="20"/>
              </w:rPr>
              <w:t>N/A</w:t>
            </w:r>
          </w:p>
        </w:tc>
      </w:tr>
      <w:tr w:rsidR="00D03F2E" w:rsidRPr="00677F82" w14:paraId="0ED489BA" w14:textId="77777777" w:rsidTr="00F25058">
        <w:trPr>
          <w:cantSplit/>
        </w:trPr>
        <w:tc>
          <w:tcPr>
            <w:tcW w:w="2308" w:type="dxa"/>
          </w:tcPr>
          <w:p w14:paraId="6B2DA34F" w14:textId="77777777" w:rsidR="00D03F2E" w:rsidRPr="00677F82" w:rsidRDefault="00D03F2E" w:rsidP="00F25058">
            <w:pPr>
              <w:keepNext/>
              <w:rPr>
                <w:sz w:val="20"/>
                <w:szCs w:val="20"/>
              </w:rPr>
            </w:pPr>
            <w:r w:rsidRPr="00677F82">
              <w:rPr>
                <w:sz w:val="20"/>
                <w:szCs w:val="20"/>
              </w:rPr>
              <w:t>Latin Alphabet No. 5</w:t>
            </w:r>
          </w:p>
        </w:tc>
        <w:tc>
          <w:tcPr>
            <w:tcW w:w="2310" w:type="dxa"/>
          </w:tcPr>
          <w:p w14:paraId="50DEF626" w14:textId="77777777" w:rsidR="00D03F2E" w:rsidRPr="00677F82" w:rsidRDefault="00D03F2E" w:rsidP="00F25058">
            <w:pPr>
              <w:keepNext/>
              <w:rPr>
                <w:sz w:val="20"/>
                <w:szCs w:val="20"/>
              </w:rPr>
            </w:pPr>
            <w:r w:rsidRPr="00677F82">
              <w:rPr>
                <w:sz w:val="20"/>
                <w:szCs w:val="20"/>
              </w:rPr>
              <w:t>ISO/IEC 8859-9</w:t>
            </w:r>
          </w:p>
        </w:tc>
        <w:tc>
          <w:tcPr>
            <w:tcW w:w="1430" w:type="dxa"/>
          </w:tcPr>
          <w:p w14:paraId="1495F1BD" w14:textId="77777777" w:rsidR="00D03F2E" w:rsidRPr="00677F82" w:rsidRDefault="00D03F2E" w:rsidP="00F25058">
            <w:pPr>
              <w:keepNext/>
              <w:rPr>
                <w:b/>
                <w:sz w:val="20"/>
                <w:szCs w:val="20"/>
              </w:rPr>
            </w:pPr>
            <w:r w:rsidRPr="00677F82">
              <w:rPr>
                <w:sz w:val="20"/>
                <w:szCs w:val="20"/>
              </w:rPr>
              <w:t>0x05</w:t>
            </w:r>
          </w:p>
        </w:tc>
        <w:tc>
          <w:tcPr>
            <w:tcW w:w="1430" w:type="dxa"/>
          </w:tcPr>
          <w:p w14:paraId="5767A2A5" w14:textId="77777777" w:rsidR="00D03F2E" w:rsidRPr="00677F82" w:rsidRDefault="00D03F2E" w:rsidP="00F25058">
            <w:pPr>
              <w:keepNext/>
              <w:rPr>
                <w:b/>
                <w:sz w:val="20"/>
                <w:szCs w:val="20"/>
              </w:rPr>
            </w:pPr>
            <w:r w:rsidRPr="00677F82">
              <w:rPr>
                <w:sz w:val="20"/>
                <w:szCs w:val="20"/>
              </w:rPr>
              <w:t>N/A</w:t>
            </w:r>
          </w:p>
        </w:tc>
        <w:tc>
          <w:tcPr>
            <w:tcW w:w="1430" w:type="dxa"/>
          </w:tcPr>
          <w:p w14:paraId="3DD77C9E" w14:textId="77777777" w:rsidR="00D03F2E" w:rsidRPr="00677F82" w:rsidRDefault="00D03F2E" w:rsidP="00F25058">
            <w:pPr>
              <w:keepNext/>
              <w:rPr>
                <w:b/>
                <w:sz w:val="20"/>
                <w:szCs w:val="20"/>
              </w:rPr>
            </w:pPr>
            <w:r w:rsidRPr="00677F82">
              <w:rPr>
                <w:sz w:val="20"/>
                <w:szCs w:val="20"/>
              </w:rPr>
              <w:t>N/A</w:t>
            </w:r>
          </w:p>
        </w:tc>
      </w:tr>
      <w:tr w:rsidR="00417B06" w:rsidRPr="00677F82" w14:paraId="4EDA8A4C" w14:textId="77777777" w:rsidTr="00F25058">
        <w:trPr>
          <w:cantSplit/>
        </w:trPr>
        <w:tc>
          <w:tcPr>
            <w:tcW w:w="2308" w:type="dxa"/>
          </w:tcPr>
          <w:p w14:paraId="171D02BD" w14:textId="466B2F5C" w:rsidR="00417B06" w:rsidRPr="00677F82" w:rsidRDefault="00417B06" w:rsidP="00417B06">
            <w:pPr>
              <w:keepNext/>
              <w:rPr>
                <w:sz w:val="20"/>
                <w:szCs w:val="20"/>
              </w:rPr>
            </w:pPr>
            <w:r w:rsidRPr="00677F82">
              <w:rPr>
                <w:sz w:val="20"/>
                <w:szCs w:val="20"/>
              </w:rPr>
              <w:t>Basic Multilingual Plane (BMP), subset see below (and note 5)</w:t>
            </w:r>
          </w:p>
        </w:tc>
        <w:tc>
          <w:tcPr>
            <w:tcW w:w="2310" w:type="dxa"/>
          </w:tcPr>
          <w:p w14:paraId="4EFED0FF" w14:textId="1904B4EA" w:rsidR="00417B06" w:rsidRPr="00677F82" w:rsidRDefault="00417B06" w:rsidP="00417B06">
            <w:pPr>
              <w:keepNext/>
              <w:rPr>
                <w:sz w:val="20"/>
                <w:szCs w:val="20"/>
              </w:rPr>
            </w:pPr>
            <w:r w:rsidRPr="00677F82">
              <w:rPr>
                <w:sz w:val="20"/>
                <w:szCs w:val="20"/>
              </w:rPr>
              <w:t>UTF-8 encoding of ISO/IEC 10646</w:t>
            </w:r>
          </w:p>
        </w:tc>
        <w:tc>
          <w:tcPr>
            <w:tcW w:w="1430" w:type="dxa"/>
          </w:tcPr>
          <w:p w14:paraId="20A4934A" w14:textId="649D3C56" w:rsidR="00417B06" w:rsidRPr="00677F82" w:rsidRDefault="00417B06" w:rsidP="00417B06">
            <w:pPr>
              <w:keepNext/>
              <w:rPr>
                <w:sz w:val="20"/>
                <w:szCs w:val="20"/>
              </w:rPr>
            </w:pPr>
            <w:r w:rsidRPr="00677F82">
              <w:rPr>
                <w:sz w:val="20"/>
                <w:szCs w:val="20"/>
              </w:rPr>
              <w:t>0x15</w:t>
            </w:r>
          </w:p>
        </w:tc>
        <w:tc>
          <w:tcPr>
            <w:tcW w:w="1430" w:type="dxa"/>
          </w:tcPr>
          <w:p w14:paraId="64B350C0" w14:textId="7F20AC72" w:rsidR="00417B06" w:rsidRPr="00677F82" w:rsidRDefault="00417B06" w:rsidP="00417B06">
            <w:pPr>
              <w:keepNext/>
              <w:rPr>
                <w:sz w:val="20"/>
                <w:szCs w:val="20"/>
              </w:rPr>
            </w:pPr>
            <w:r w:rsidRPr="00677F82">
              <w:rPr>
                <w:sz w:val="20"/>
                <w:szCs w:val="20"/>
              </w:rPr>
              <w:t>N/A</w:t>
            </w:r>
          </w:p>
        </w:tc>
        <w:tc>
          <w:tcPr>
            <w:tcW w:w="1430" w:type="dxa"/>
          </w:tcPr>
          <w:p w14:paraId="4E2DD1E8" w14:textId="23847F43" w:rsidR="00417B06" w:rsidRPr="00677F82" w:rsidRDefault="00417B06" w:rsidP="00417B06">
            <w:pPr>
              <w:keepNext/>
              <w:rPr>
                <w:sz w:val="20"/>
                <w:szCs w:val="20"/>
              </w:rPr>
            </w:pPr>
            <w:r w:rsidRPr="00677F82">
              <w:rPr>
                <w:sz w:val="20"/>
                <w:szCs w:val="20"/>
              </w:rPr>
              <w:t>N/A</w:t>
            </w:r>
          </w:p>
        </w:tc>
      </w:tr>
      <w:tr w:rsidR="00417B06" w:rsidRPr="00677F82" w14:paraId="619CA596" w14:textId="77777777" w:rsidTr="00F25058">
        <w:trPr>
          <w:cantSplit/>
        </w:trPr>
        <w:tc>
          <w:tcPr>
            <w:tcW w:w="2308" w:type="dxa"/>
          </w:tcPr>
          <w:p w14:paraId="0AB44D43" w14:textId="77777777" w:rsidR="00417B06" w:rsidRPr="00677F82" w:rsidRDefault="00417B06" w:rsidP="00417B06">
            <w:pPr>
              <w:keepNext/>
              <w:rPr>
                <w:sz w:val="20"/>
                <w:szCs w:val="20"/>
              </w:rPr>
            </w:pPr>
            <w:r w:rsidRPr="00677F82">
              <w:rPr>
                <w:sz w:val="20"/>
                <w:szCs w:val="20"/>
              </w:rPr>
              <w:t>Western Europe</w:t>
            </w:r>
          </w:p>
        </w:tc>
        <w:tc>
          <w:tcPr>
            <w:tcW w:w="2310" w:type="dxa"/>
          </w:tcPr>
          <w:p w14:paraId="4204A8A8" w14:textId="77777777" w:rsidR="00417B06" w:rsidRPr="00677F82" w:rsidRDefault="00417B06" w:rsidP="00417B06">
            <w:pPr>
              <w:keepNext/>
              <w:rPr>
                <w:sz w:val="20"/>
                <w:szCs w:val="20"/>
              </w:rPr>
            </w:pPr>
            <w:r w:rsidRPr="00677F82">
              <w:rPr>
                <w:sz w:val="20"/>
                <w:szCs w:val="20"/>
              </w:rPr>
              <w:t>ISO/IEC 8859-1</w:t>
            </w:r>
          </w:p>
        </w:tc>
        <w:tc>
          <w:tcPr>
            <w:tcW w:w="1430" w:type="dxa"/>
          </w:tcPr>
          <w:p w14:paraId="47C6FA0A" w14:textId="77777777" w:rsidR="00417B06" w:rsidRPr="00677F82" w:rsidRDefault="00417B06" w:rsidP="00417B06">
            <w:pPr>
              <w:keepNext/>
              <w:rPr>
                <w:sz w:val="20"/>
                <w:szCs w:val="20"/>
              </w:rPr>
            </w:pPr>
            <w:r w:rsidRPr="00677F82">
              <w:rPr>
                <w:sz w:val="20"/>
                <w:szCs w:val="20"/>
              </w:rPr>
              <w:t>0x10</w:t>
            </w:r>
          </w:p>
        </w:tc>
        <w:tc>
          <w:tcPr>
            <w:tcW w:w="1430" w:type="dxa"/>
          </w:tcPr>
          <w:p w14:paraId="377336A3" w14:textId="77777777" w:rsidR="00417B06" w:rsidRPr="00677F82" w:rsidRDefault="00417B06" w:rsidP="00417B06">
            <w:pPr>
              <w:keepNext/>
              <w:rPr>
                <w:sz w:val="20"/>
                <w:szCs w:val="20"/>
              </w:rPr>
            </w:pPr>
            <w:r w:rsidRPr="00677F82">
              <w:rPr>
                <w:sz w:val="20"/>
                <w:szCs w:val="20"/>
              </w:rPr>
              <w:t>0x00</w:t>
            </w:r>
          </w:p>
        </w:tc>
        <w:tc>
          <w:tcPr>
            <w:tcW w:w="1430" w:type="dxa"/>
          </w:tcPr>
          <w:p w14:paraId="5A03DF5C" w14:textId="77777777" w:rsidR="00417B06" w:rsidRPr="00677F82" w:rsidRDefault="00417B06" w:rsidP="00417B06">
            <w:pPr>
              <w:keepNext/>
              <w:rPr>
                <w:sz w:val="20"/>
                <w:szCs w:val="20"/>
              </w:rPr>
            </w:pPr>
            <w:r w:rsidRPr="00677F82">
              <w:rPr>
                <w:sz w:val="20"/>
                <w:szCs w:val="20"/>
              </w:rPr>
              <w:t>0x01</w:t>
            </w:r>
          </w:p>
        </w:tc>
      </w:tr>
      <w:tr w:rsidR="00417B06" w:rsidRPr="00677F82" w14:paraId="6C49F365" w14:textId="77777777" w:rsidTr="00F25058">
        <w:trPr>
          <w:cantSplit/>
        </w:trPr>
        <w:tc>
          <w:tcPr>
            <w:tcW w:w="2308" w:type="dxa"/>
          </w:tcPr>
          <w:p w14:paraId="51894B2D" w14:textId="4CF013BF" w:rsidR="00417B06" w:rsidRPr="00677F82" w:rsidRDefault="00417B06" w:rsidP="00417B06">
            <w:pPr>
              <w:keepNext/>
              <w:rPr>
                <w:sz w:val="20"/>
                <w:szCs w:val="20"/>
              </w:rPr>
            </w:pPr>
            <w:r w:rsidRPr="00677F82">
              <w:rPr>
                <w:sz w:val="20"/>
                <w:szCs w:val="20"/>
              </w:rPr>
              <w:t>North and North-East European (note 4)</w:t>
            </w:r>
          </w:p>
        </w:tc>
        <w:tc>
          <w:tcPr>
            <w:tcW w:w="2310" w:type="dxa"/>
          </w:tcPr>
          <w:p w14:paraId="1B15D577" w14:textId="46807ED1" w:rsidR="00417B06" w:rsidRPr="00677F82" w:rsidRDefault="00417B06" w:rsidP="00417B06">
            <w:pPr>
              <w:keepNext/>
              <w:rPr>
                <w:sz w:val="20"/>
                <w:szCs w:val="20"/>
              </w:rPr>
            </w:pPr>
            <w:r w:rsidRPr="00677F82">
              <w:rPr>
                <w:sz w:val="20"/>
                <w:szCs w:val="20"/>
              </w:rPr>
              <w:t xml:space="preserve">ISO/IEC </w:t>
            </w:r>
            <w:r w:rsidRPr="00677F82">
              <w:rPr>
                <w:strike/>
                <w:sz w:val="20"/>
                <w:szCs w:val="20"/>
              </w:rPr>
              <w:t>8859-(4)</w:t>
            </w:r>
            <w:r w:rsidR="009974C5" w:rsidRPr="00677F82">
              <w:rPr>
                <w:strike/>
                <w:sz w:val="20"/>
                <w:szCs w:val="20"/>
              </w:rPr>
              <w:t xml:space="preserve"> </w:t>
            </w:r>
            <w:r w:rsidR="009974C5" w:rsidRPr="00677F82">
              <w:rPr>
                <w:sz w:val="20"/>
                <w:szCs w:val="20"/>
              </w:rPr>
              <w:t>8859-4</w:t>
            </w:r>
          </w:p>
        </w:tc>
        <w:tc>
          <w:tcPr>
            <w:tcW w:w="1430" w:type="dxa"/>
          </w:tcPr>
          <w:p w14:paraId="2FAB0116" w14:textId="77777777" w:rsidR="00417B06" w:rsidRPr="00677F82" w:rsidRDefault="00417B06" w:rsidP="00417B06">
            <w:pPr>
              <w:keepNext/>
              <w:rPr>
                <w:sz w:val="20"/>
                <w:szCs w:val="20"/>
              </w:rPr>
            </w:pPr>
            <w:r w:rsidRPr="00677F82">
              <w:rPr>
                <w:sz w:val="20"/>
                <w:szCs w:val="20"/>
              </w:rPr>
              <w:t>0x10</w:t>
            </w:r>
          </w:p>
        </w:tc>
        <w:tc>
          <w:tcPr>
            <w:tcW w:w="1430" w:type="dxa"/>
          </w:tcPr>
          <w:p w14:paraId="4E556E13" w14:textId="77777777" w:rsidR="00417B06" w:rsidRPr="00677F82" w:rsidRDefault="00417B06" w:rsidP="00417B06">
            <w:pPr>
              <w:keepNext/>
              <w:rPr>
                <w:sz w:val="20"/>
                <w:szCs w:val="20"/>
              </w:rPr>
            </w:pPr>
            <w:r w:rsidRPr="00677F82">
              <w:rPr>
                <w:sz w:val="20"/>
                <w:szCs w:val="20"/>
              </w:rPr>
              <w:t>0x00</w:t>
            </w:r>
          </w:p>
        </w:tc>
        <w:tc>
          <w:tcPr>
            <w:tcW w:w="1430" w:type="dxa"/>
          </w:tcPr>
          <w:p w14:paraId="3E6CBAE0" w14:textId="77777777" w:rsidR="00417B06" w:rsidRPr="00677F82" w:rsidRDefault="00417B06" w:rsidP="00417B06">
            <w:pPr>
              <w:keepNext/>
              <w:rPr>
                <w:sz w:val="20"/>
                <w:szCs w:val="20"/>
              </w:rPr>
            </w:pPr>
            <w:r w:rsidRPr="00677F82">
              <w:rPr>
                <w:sz w:val="20"/>
                <w:szCs w:val="20"/>
              </w:rPr>
              <w:t>0x04</w:t>
            </w:r>
          </w:p>
        </w:tc>
      </w:tr>
      <w:tr w:rsidR="00417B06" w:rsidRPr="00677F82" w14:paraId="4CAB45F4" w14:textId="77777777" w:rsidTr="00F25058">
        <w:trPr>
          <w:cantSplit/>
        </w:trPr>
        <w:tc>
          <w:tcPr>
            <w:tcW w:w="2308" w:type="dxa"/>
          </w:tcPr>
          <w:p w14:paraId="6C0B6997" w14:textId="77777777" w:rsidR="00417B06" w:rsidRPr="00677F82" w:rsidRDefault="00417B06" w:rsidP="00417B06">
            <w:pPr>
              <w:keepNext/>
              <w:rPr>
                <w:sz w:val="20"/>
                <w:szCs w:val="20"/>
              </w:rPr>
            </w:pPr>
            <w:r w:rsidRPr="00677F82">
              <w:rPr>
                <w:sz w:val="20"/>
                <w:szCs w:val="20"/>
              </w:rPr>
              <w:t xml:space="preserve">Latin Alphabet No. 9 </w:t>
            </w:r>
          </w:p>
        </w:tc>
        <w:tc>
          <w:tcPr>
            <w:tcW w:w="2310" w:type="dxa"/>
          </w:tcPr>
          <w:p w14:paraId="0CDEC875" w14:textId="77777777" w:rsidR="00417B06" w:rsidRPr="00677F82" w:rsidRDefault="00417B06" w:rsidP="00417B06">
            <w:pPr>
              <w:keepNext/>
              <w:rPr>
                <w:sz w:val="20"/>
                <w:szCs w:val="20"/>
              </w:rPr>
            </w:pPr>
            <w:r w:rsidRPr="00677F82">
              <w:rPr>
                <w:sz w:val="20"/>
                <w:szCs w:val="20"/>
              </w:rPr>
              <w:t>ISO/IEC 8859-15</w:t>
            </w:r>
          </w:p>
        </w:tc>
        <w:tc>
          <w:tcPr>
            <w:tcW w:w="1430" w:type="dxa"/>
          </w:tcPr>
          <w:p w14:paraId="59BCFB0E" w14:textId="77777777" w:rsidR="00417B06" w:rsidRPr="00677F82" w:rsidRDefault="00417B06" w:rsidP="00417B06">
            <w:pPr>
              <w:keepNext/>
              <w:rPr>
                <w:sz w:val="20"/>
                <w:szCs w:val="20"/>
              </w:rPr>
            </w:pPr>
            <w:r w:rsidRPr="00677F82">
              <w:rPr>
                <w:sz w:val="20"/>
                <w:szCs w:val="20"/>
              </w:rPr>
              <w:t>0x10</w:t>
            </w:r>
          </w:p>
        </w:tc>
        <w:tc>
          <w:tcPr>
            <w:tcW w:w="1430" w:type="dxa"/>
          </w:tcPr>
          <w:p w14:paraId="41F83E06" w14:textId="77777777" w:rsidR="00417B06" w:rsidRPr="00677F82" w:rsidRDefault="00417B06" w:rsidP="00417B06">
            <w:pPr>
              <w:keepNext/>
              <w:rPr>
                <w:sz w:val="20"/>
                <w:szCs w:val="20"/>
              </w:rPr>
            </w:pPr>
            <w:r w:rsidRPr="00677F82">
              <w:rPr>
                <w:sz w:val="20"/>
                <w:szCs w:val="20"/>
              </w:rPr>
              <w:t>0x00</w:t>
            </w:r>
          </w:p>
        </w:tc>
        <w:tc>
          <w:tcPr>
            <w:tcW w:w="1430" w:type="dxa"/>
          </w:tcPr>
          <w:p w14:paraId="6B704245" w14:textId="77777777" w:rsidR="00417B06" w:rsidRPr="00677F82" w:rsidRDefault="00417B06" w:rsidP="00417B06">
            <w:pPr>
              <w:keepNext/>
              <w:rPr>
                <w:sz w:val="20"/>
                <w:szCs w:val="20"/>
              </w:rPr>
            </w:pPr>
            <w:r w:rsidRPr="00677F82">
              <w:rPr>
                <w:sz w:val="20"/>
                <w:szCs w:val="20"/>
              </w:rPr>
              <w:t>0x0F</w:t>
            </w:r>
          </w:p>
        </w:tc>
      </w:tr>
    </w:tbl>
    <w:p w14:paraId="61A78944" w14:textId="24B56CD7" w:rsidR="001A0B4F" w:rsidRPr="00677F82" w:rsidRDefault="001A0B4F" w:rsidP="001A0B4F">
      <w:pPr>
        <w:pStyle w:val="Billedtekst"/>
        <w:rPr>
          <w:color w:val="auto"/>
        </w:rPr>
      </w:pPr>
      <w:bookmarkStart w:id="3938" w:name="_Ref236029171"/>
      <w:r w:rsidRPr="00677F82">
        <w:rPr>
          <w:color w:val="auto"/>
        </w:rPr>
        <w:t xml:space="preserve">Table </w:t>
      </w:r>
      <w:bookmarkEnd w:id="3938"/>
      <w:r w:rsidR="009C7445">
        <w:rPr>
          <w:color w:val="auto"/>
        </w:rPr>
        <w:t>12.4</w:t>
      </w:r>
      <w:r w:rsidR="00A0757E" w:rsidRPr="00677F82">
        <w:rPr>
          <w:color w:val="auto"/>
        </w:rPr>
        <w:t xml:space="preserve"> </w:t>
      </w:r>
      <w:r w:rsidRPr="00677F82">
        <w:rPr>
          <w:color w:val="auto"/>
        </w:rPr>
        <w:t xml:space="preserve">Character tables and </w:t>
      </w:r>
      <w:r w:rsidR="00F27C53" w:rsidRPr="00677F82">
        <w:rPr>
          <w:color w:val="auto"/>
        </w:rPr>
        <w:t>signalling</w:t>
      </w:r>
      <w:r w:rsidRPr="00677F82">
        <w:rPr>
          <w:color w:val="auto"/>
        </w:rPr>
        <w:t xml:space="preserve"> bytes in the beginning of text string</w:t>
      </w:r>
      <w:r w:rsidR="0039312E" w:rsidRPr="00677F82">
        <w:rPr>
          <w:color w:val="auto"/>
        </w:rPr>
        <w:t>.</w:t>
      </w:r>
    </w:p>
    <w:p w14:paraId="4697FF58" w14:textId="78BEEDB4" w:rsidR="009974C5" w:rsidRPr="00677F82" w:rsidRDefault="009974C5" w:rsidP="00611A97">
      <w:r w:rsidRPr="00677F82">
        <w:t xml:space="preserve">For the text strings using BMP ISO/IEC 10646, the NorDig IRD </w:t>
      </w:r>
      <w:r w:rsidRPr="00677F82">
        <w:rPr>
          <w:b/>
          <w:bCs/>
          <w:color w:val="FF0000"/>
        </w:rPr>
        <w:t>shall</w:t>
      </w:r>
      <w:r w:rsidRPr="00677F82">
        <w:t xml:space="preserve"> (5) as minimum support all characters as defined in ETSI TS 102 809 </w:t>
      </w:r>
      <w:r w:rsidR="00EA2C70">
        <w:fldChar w:fldCharType="begin"/>
      </w:r>
      <w:r w:rsidR="00EA2C70">
        <w:instrText xml:space="preserve"> REF _Ref151563745 \r \h </w:instrText>
      </w:r>
      <w:r w:rsidR="00EA2C70">
        <w:fldChar w:fldCharType="separate"/>
      </w:r>
      <w:r w:rsidR="00EA2C70">
        <w:t>[31]</w:t>
      </w:r>
      <w:r w:rsidR="00EA2C70">
        <w:fldChar w:fldCharType="end"/>
      </w:r>
      <w:r w:rsidRPr="00677F82">
        <w:t xml:space="preserve">, annex C, plus the additional characters listed below in table </w:t>
      </w:r>
      <w:r w:rsidR="003075C0" w:rsidRPr="00677F82">
        <w:t>62</w:t>
      </w:r>
      <w:r w:rsidRPr="00677F82">
        <w:t xml:space="preserve"> in Annex</w:t>
      </w:r>
      <w:r w:rsidR="00537F21" w:rsidRPr="00677F82">
        <w:t xml:space="preserve"> K</w:t>
      </w:r>
      <w:r w:rsidRPr="00677F82">
        <w:t>.</w:t>
      </w:r>
    </w:p>
    <w:p w14:paraId="7349D78F" w14:textId="77777777" w:rsidR="006F4AF7" w:rsidRPr="00677F82" w:rsidRDefault="00D03F2E" w:rsidP="009A668F">
      <w:pPr>
        <w:pBdr>
          <w:top w:val="single" w:sz="4" w:space="1" w:color="auto"/>
          <w:left w:val="single" w:sz="4" w:space="4" w:color="auto"/>
          <w:bottom w:val="single" w:sz="4" w:space="1" w:color="auto"/>
          <w:right w:val="single" w:sz="4" w:space="4" w:color="auto"/>
        </w:pBdr>
        <w:rPr>
          <w:iCs/>
        </w:rPr>
      </w:pPr>
      <w:r w:rsidRPr="00677F82">
        <w:rPr>
          <w:iCs/>
        </w:rPr>
        <w:t>Note 1: T</w:t>
      </w:r>
      <w:r w:rsidR="009D33CA" w:rsidRPr="00677F82">
        <w:rPr>
          <w:iCs/>
        </w:rPr>
        <w:t>he t</w:t>
      </w:r>
      <w:r w:rsidRPr="00677F82">
        <w:rPr>
          <w:iCs/>
        </w:rPr>
        <w:t>able above is relevant for text strings in SI and E</w:t>
      </w:r>
      <w:r w:rsidR="009B1947" w:rsidRPr="00677F82">
        <w:rPr>
          <w:iCs/>
        </w:rPr>
        <w:t>S</w:t>
      </w:r>
      <w:r w:rsidRPr="00677F82">
        <w:rPr>
          <w:iCs/>
        </w:rPr>
        <w:t xml:space="preserve">G. </w:t>
      </w:r>
    </w:p>
    <w:p w14:paraId="72DF6B54" w14:textId="53F05246" w:rsidR="00E0467F" w:rsidRPr="00677F82" w:rsidRDefault="009A668F" w:rsidP="009A668F">
      <w:pPr>
        <w:pBdr>
          <w:top w:val="single" w:sz="4" w:space="1" w:color="auto"/>
          <w:left w:val="single" w:sz="4" w:space="4" w:color="auto"/>
          <w:bottom w:val="single" w:sz="4" w:space="1" w:color="auto"/>
          <w:right w:val="single" w:sz="4" w:space="4" w:color="auto"/>
        </w:pBdr>
      </w:pPr>
      <w:r w:rsidRPr="00677F82">
        <w:rPr>
          <w:iCs/>
        </w:rPr>
        <w:t>Note</w:t>
      </w:r>
      <w:r w:rsidR="00D03F2E" w:rsidRPr="00677F82">
        <w:rPr>
          <w:iCs/>
        </w:rPr>
        <w:t xml:space="preserve"> </w:t>
      </w:r>
      <w:r w:rsidR="00F15BE5" w:rsidRPr="00677F82">
        <w:rPr>
          <w:iCs/>
        </w:rPr>
        <w:t>2</w:t>
      </w:r>
      <w:r w:rsidRPr="00677F82">
        <w:rPr>
          <w:iCs/>
        </w:rPr>
        <w:t>:</w:t>
      </w:r>
      <w:r w:rsidRPr="00677F82">
        <w:t xml:space="preserve"> </w:t>
      </w:r>
      <w:r w:rsidR="00E0467F" w:rsidRPr="00677F82">
        <w:t>This table is referred in ETSI EN 300</w:t>
      </w:r>
      <w:r w:rsidR="00877FBD" w:rsidRPr="00677F82">
        <w:t xml:space="preserve"> </w:t>
      </w:r>
      <w:r w:rsidR="00E0467F" w:rsidRPr="00677F82">
        <w:t>468 as Figure A1: Character code table 00-Latin Alphabet. This table is ISO/IEC 6937 plus Euro-sign (€). This is the default character set to be used if no particular character set is given (ref ETSI EN 300</w:t>
      </w:r>
      <w:r w:rsidR="00877FBD" w:rsidRPr="00677F82">
        <w:t xml:space="preserve"> </w:t>
      </w:r>
      <w:r w:rsidR="00E0467F" w:rsidRPr="00677F82">
        <w:t>468, Annex A.2</w:t>
      </w:r>
      <w:r w:rsidR="00274CFB" w:rsidRPr="00677F82">
        <w:t xml:space="preserve"> </w:t>
      </w:r>
      <w:r w:rsidR="00274CFB" w:rsidRPr="00677F82">
        <w:fldChar w:fldCharType="begin"/>
      </w:r>
      <w:r w:rsidR="00274CFB" w:rsidRPr="00677F82">
        <w:instrText xml:space="preserve"> REF _Ref102087277 \r \h </w:instrText>
      </w:r>
      <w:r w:rsidR="00677F82">
        <w:instrText xml:space="preserve"> \* MERGEFORMAT </w:instrText>
      </w:r>
      <w:r w:rsidR="00274CFB" w:rsidRPr="00677F82">
        <w:fldChar w:fldCharType="separate"/>
      </w:r>
      <w:r w:rsidR="00274CFB" w:rsidRPr="00677F82">
        <w:t>[13]</w:t>
      </w:r>
      <w:r w:rsidR="00274CFB" w:rsidRPr="00677F82">
        <w:fldChar w:fldCharType="end"/>
      </w:r>
      <w:r w:rsidR="008B31EE" w:rsidRPr="00677F82">
        <w:t>)</w:t>
      </w:r>
      <w:r w:rsidR="00E0467F" w:rsidRPr="00677F82">
        <w:t>.</w:t>
      </w:r>
    </w:p>
    <w:p w14:paraId="00256264" w14:textId="4A0E9F52" w:rsidR="006A11AA" w:rsidRPr="00677F82" w:rsidRDefault="00E0467F" w:rsidP="009A668F">
      <w:pPr>
        <w:pBdr>
          <w:top w:val="single" w:sz="4" w:space="1" w:color="auto"/>
          <w:left w:val="single" w:sz="4" w:space="4" w:color="auto"/>
          <w:bottom w:val="single" w:sz="4" w:space="1" w:color="auto"/>
          <w:right w:val="single" w:sz="4" w:space="4" w:color="auto"/>
        </w:pBdr>
      </w:pPr>
      <w:r w:rsidRPr="00677F82">
        <w:t xml:space="preserve">Note 3: </w:t>
      </w:r>
      <w:r w:rsidR="009A668F" w:rsidRPr="00677F82">
        <w:t xml:space="preserve">The requirements for character table support </w:t>
      </w:r>
      <w:r w:rsidR="00471068" w:rsidRPr="00677F82">
        <w:t xml:space="preserve">can </w:t>
      </w:r>
      <w:r w:rsidR="00033809" w:rsidRPr="00677F82">
        <w:t xml:space="preserve">also </w:t>
      </w:r>
      <w:r w:rsidR="00471068" w:rsidRPr="00677F82">
        <w:t xml:space="preserve">be </w:t>
      </w:r>
      <w:r w:rsidR="009A668F" w:rsidRPr="00677F82">
        <w:t>specified by the network/CA operator.</w:t>
      </w:r>
    </w:p>
    <w:p w14:paraId="158FBAAE" w14:textId="1C5C62D6" w:rsidR="002E066A" w:rsidRPr="00677F82" w:rsidRDefault="003C6AA9" w:rsidP="000E7FBE">
      <w:pPr>
        <w:pBdr>
          <w:top w:val="single" w:sz="4" w:space="1" w:color="auto"/>
          <w:left w:val="single" w:sz="4" w:space="4" w:color="auto"/>
          <w:bottom w:val="single" w:sz="4" w:space="1" w:color="auto"/>
          <w:right w:val="single" w:sz="4" w:space="4" w:color="auto"/>
        </w:pBdr>
      </w:pPr>
      <w:r w:rsidRPr="00677F82">
        <w:t>Note</w:t>
      </w:r>
      <w:r w:rsidR="00A379A5" w:rsidRPr="00677F82">
        <w:t xml:space="preserve"> 4</w:t>
      </w:r>
      <w:r w:rsidRPr="00677F82">
        <w:t>: Basic parts of the (Latin based) Nordic min</w:t>
      </w:r>
      <w:r w:rsidR="002E066A" w:rsidRPr="00677F82">
        <w:t xml:space="preserve">ority Sámi languages additional letters </w:t>
      </w:r>
      <w:proofErr w:type="gramStart"/>
      <w:r w:rsidR="002E066A" w:rsidRPr="00677F82">
        <w:t>is</w:t>
      </w:r>
      <w:proofErr w:type="gramEnd"/>
      <w:r w:rsidR="002E066A" w:rsidRPr="00677F82">
        <w:t xml:space="preserve"> covered by</w:t>
      </w:r>
      <w:r w:rsidR="00302D7D" w:rsidRPr="00677F82">
        <w:t xml:space="preserve"> </w:t>
      </w:r>
      <w:r w:rsidR="002E066A" w:rsidRPr="00677F82">
        <w:t xml:space="preserve">ISO/IEC </w:t>
      </w:r>
      <w:proofErr w:type="gramStart"/>
      <w:r w:rsidR="002E066A" w:rsidRPr="00677F82">
        <w:t>8859-4 character</w:t>
      </w:r>
      <w:proofErr w:type="gramEnd"/>
      <w:r w:rsidR="002E066A" w:rsidRPr="00677F82">
        <w:t xml:space="preserve"> table (North and North-East European).</w:t>
      </w:r>
    </w:p>
    <w:p w14:paraId="1F486C42" w14:textId="6536CC4A" w:rsidR="00440AFC" w:rsidRPr="00942B6C" w:rsidRDefault="00440AFC" w:rsidP="000E7FBE">
      <w:pPr>
        <w:pBdr>
          <w:top w:val="single" w:sz="4" w:space="1" w:color="auto"/>
          <w:left w:val="single" w:sz="4" w:space="4" w:color="auto"/>
          <w:bottom w:val="single" w:sz="4" w:space="1" w:color="auto"/>
          <w:right w:val="single" w:sz="4" w:space="4" w:color="auto"/>
        </w:pBdr>
      </w:pPr>
      <w:r w:rsidRPr="00677F82">
        <w:t xml:space="preserve">Note 5: The BMP ISO/IEC </w:t>
      </w:r>
      <w:proofErr w:type="gramStart"/>
      <w:r w:rsidRPr="00677F82">
        <w:t>10646 character</w:t>
      </w:r>
      <w:proofErr w:type="gramEnd"/>
      <w:r w:rsidRPr="00677F82">
        <w:t xml:space="preserve"> table is optional for NorDig IRDs that are launched before 2025-01-01</w:t>
      </w:r>
    </w:p>
    <w:p w14:paraId="647AFA6C" w14:textId="77777777" w:rsidR="00632170" w:rsidRPr="00A70B47" w:rsidRDefault="00632170" w:rsidP="00F81381">
      <w:pPr>
        <w:pStyle w:val="Overskrift3"/>
        <w:rPr>
          <w:rFonts w:ascii="Times New Roman" w:hAnsi="Times New Roman"/>
        </w:rPr>
      </w:pPr>
      <w:bookmarkStart w:id="3939" w:name="_Toc200735234"/>
      <w:bookmarkStart w:id="3940" w:name="_Ref342478459"/>
      <w:bookmarkStart w:id="3941" w:name="_Toc342658027"/>
      <w:bookmarkStart w:id="3942" w:name="_Toc342659605"/>
      <w:bookmarkStart w:id="3943" w:name="_Toc392073931"/>
      <w:bookmarkStart w:id="3944" w:name="_Toc392075584"/>
      <w:bookmarkStart w:id="3945" w:name="_Ref12696711"/>
      <w:bookmarkStart w:id="3946" w:name="_Toc130051434"/>
      <w:bookmarkStart w:id="3947" w:name="_Toc200727455"/>
      <w:bookmarkStart w:id="3948" w:name="_Toc200728246"/>
      <w:bookmarkStart w:id="3949" w:name="_Toc200729039"/>
      <w:bookmarkStart w:id="3950" w:name="_Toc201422905"/>
      <w:bookmarkStart w:id="3951" w:name="_Toc232171940"/>
      <w:bookmarkStart w:id="3952" w:name="_Toc232173016"/>
      <w:bookmarkStart w:id="3953" w:name="_Toc232177467"/>
      <w:bookmarkStart w:id="3954" w:name="_Toc265440900"/>
      <w:bookmarkEnd w:id="3921"/>
      <w:bookmarkEnd w:id="3939"/>
      <w:r w:rsidRPr="00A70B47">
        <w:rPr>
          <w:rFonts w:ascii="Times New Roman" w:hAnsi="Times New Roman"/>
        </w:rPr>
        <w:t>Country and Language Codes within PSI/SI</w:t>
      </w:r>
      <w:bookmarkEnd w:id="3940"/>
      <w:bookmarkEnd w:id="3941"/>
      <w:bookmarkEnd w:id="3942"/>
      <w:bookmarkEnd w:id="3943"/>
      <w:bookmarkEnd w:id="3944"/>
    </w:p>
    <w:p w14:paraId="5CE5EC28" w14:textId="310AF64A" w:rsidR="00632170" w:rsidRPr="00333840" w:rsidRDefault="00632170" w:rsidP="00632170">
      <w:r w:rsidRPr="00333840">
        <w:t xml:space="preserve">Preferably all (main) country codes in ISO 3166 and all Alpha-3 language codes in ISO 639-2 should be handled. Due to the quite large number of codes in these specifications, </w:t>
      </w:r>
      <w:r w:rsidR="00876FEA" w:rsidRPr="00333840">
        <w:fldChar w:fldCharType="begin"/>
      </w:r>
      <w:r w:rsidR="00876FEA" w:rsidRPr="00333840">
        <w:instrText xml:space="preserve"> REF _Ref342309191 \h  \* MERGEFORMAT </w:instrText>
      </w:r>
      <w:r w:rsidR="00876FEA" w:rsidRPr="00333840">
        <w:fldChar w:fldCharType="separate"/>
      </w:r>
      <w:r w:rsidR="00290B98" w:rsidRPr="00333840">
        <w:t xml:space="preserve">Table </w:t>
      </w:r>
      <w:r w:rsidR="00290B98">
        <w:t>12.5</w:t>
      </w:r>
      <w:r w:rsidR="00876FEA" w:rsidRPr="00333840">
        <w:fldChar w:fldCharType="end"/>
      </w:r>
      <w:r w:rsidRPr="00333840">
        <w:t xml:space="preserve"> and </w:t>
      </w:r>
      <w:r w:rsidR="00876FEA" w:rsidRPr="00333840">
        <w:fldChar w:fldCharType="begin"/>
      </w:r>
      <w:r w:rsidR="00876FEA" w:rsidRPr="00333840">
        <w:instrText xml:space="preserve"> REF _Ref342309194 \h  \* MERGEFORMAT </w:instrText>
      </w:r>
      <w:r w:rsidR="00876FEA" w:rsidRPr="00333840">
        <w:fldChar w:fldCharType="separate"/>
      </w:r>
      <w:r w:rsidR="00290B98" w:rsidRPr="00333840">
        <w:t xml:space="preserve">Table </w:t>
      </w:r>
      <w:r w:rsidR="00290B98">
        <w:t>12.6</w:t>
      </w:r>
      <w:r w:rsidR="00876FEA" w:rsidRPr="00333840">
        <w:fldChar w:fldCharType="end"/>
      </w:r>
      <w:r w:rsidRPr="00333840">
        <w:t xml:space="preserve">  specifies the minimum types of codes that </w:t>
      </w:r>
      <w:r w:rsidR="00186033" w:rsidRPr="00186033">
        <w:rPr>
          <w:b/>
          <w:color w:val="FF0000"/>
        </w:rPr>
        <w:t>shall</w:t>
      </w:r>
      <w:r w:rsidRPr="00333840">
        <w:t xml:space="preserve"> be handled by the NorDig IRD including the recommended translations. NorDig IRDs intended only for a specific network, the </w:t>
      </w:r>
      <w:r w:rsidRPr="00333840">
        <w:rPr>
          <w:szCs w:val="22"/>
        </w:rPr>
        <w:t xml:space="preserve">operator(s)/regulator(s) </w:t>
      </w:r>
      <w:r w:rsidRPr="00333840">
        <w:rPr>
          <w:szCs w:val="22"/>
        </w:rPr>
        <w:lastRenderedPageBreak/>
        <w:t>in charge for specifying the functionality of the IRD for that network and ensuring that the minimum requirements are met, may exclude some of the mandatory country and language codes.</w:t>
      </w:r>
    </w:p>
    <w:p w14:paraId="7BA19C16" w14:textId="26CAC36B" w:rsidR="00632170" w:rsidRDefault="00677F82" w:rsidP="00632170">
      <w:r>
        <w:t>T</w:t>
      </w:r>
      <w:r w:rsidR="00632170" w:rsidRPr="00333840">
        <w:t>he language code ‘</w:t>
      </w:r>
      <w:proofErr w:type="spellStart"/>
      <w:r w:rsidR="00632170" w:rsidRPr="00333840">
        <w:t>na</w:t>
      </w:r>
      <w:r w:rsidR="00632170" w:rsidRPr="00677F82">
        <w:t>r</w:t>
      </w:r>
      <w:proofErr w:type="spellEnd"/>
      <w:r w:rsidR="00632170" w:rsidRPr="00677F82">
        <w:t xml:space="preserve">’ </w:t>
      </w:r>
      <w:r w:rsidR="004F7474" w:rsidRPr="00677F82">
        <w:t>representing</w:t>
      </w:r>
      <w:r w:rsidR="00632170" w:rsidRPr="00333840">
        <w:t xml:space="preserve"> “narrative”,</w:t>
      </w:r>
      <w:r>
        <w:t xml:space="preserve"> </w:t>
      </w:r>
      <w:r w:rsidR="00632170" w:rsidRPr="00333840">
        <w:t>may be used for supplementary audio streams (</w:t>
      </w:r>
      <w:r w:rsidR="00E25366">
        <w:t>Audio Description</w:t>
      </w:r>
      <w:r w:rsidR="00632170" w:rsidRPr="00333840">
        <w:t xml:space="preserve"> etc).</w:t>
      </w:r>
    </w:p>
    <w:p w14:paraId="235BF615" w14:textId="77777777" w:rsidR="00EF64FF" w:rsidRPr="00333840" w:rsidRDefault="00EF64FF" w:rsidP="00632170"/>
    <w:tbl>
      <w:tblPr>
        <w:tblW w:w="6575" w:type="dxa"/>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761"/>
        <w:gridCol w:w="1718"/>
        <w:gridCol w:w="1913"/>
      </w:tblGrid>
      <w:tr w:rsidR="00632170" w:rsidRPr="00333840" w14:paraId="1A5DC8D2" w14:textId="77777777" w:rsidTr="004728C3">
        <w:trPr>
          <w:trHeight w:val="227"/>
        </w:trPr>
        <w:tc>
          <w:tcPr>
            <w:tcW w:w="2183" w:type="dxa"/>
            <w:shd w:val="clear" w:color="auto" w:fill="D9D9D9" w:themeFill="background1" w:themeFillShade="D9"/>
          </w:tcPr>
          <w:p w14:paraId="01EDE4DE" w14:textId="77777777" w:rsidR="00632170" w:rsidRPr="00333840" w:rsidRDefault="00632170" w:rsidP="00632170">
            <w:pPr>
              <w:spacing w:after="0"/>
              <w:rPr>
                <w:b/>
                <w:bCs/>
                <w:sz w:val="20"/>
                <w:szCs w:val="20"/>
              </w:rPr>
            </w:pPr>
            <w:r w:rsidRPr="00333840">
              <w:rPr>
                <w:b/>
                <w:bCs/>
                <w:sz w:val="20"/>
                <w:szCs w:val="20"/>
              </w:rPr>
              <w:t>Country (in English)</w:t>
            </w:r>
          </w:p>
        </w:tc>
        <w:tc>
          <w:tcPr>
            <w:tcW w:w="761" w:type="dxa"/>
            <w:shd w:val="clear" w:color="auto" w:fill="D9D9D9" w:themeFill="background1" w:themeFillShade="D9"/>
          </w:tcPr>
          <w:p w14:paraId="1E71C947" w14:textId="77777777" w:rsidR="00632170" w:rsidRPr="00333840" w:rsidRDefault="00632170" w:rsidP="00632170">
            <w:pPr>
              <w:spacing w:after="0"/>
              <w:jc w:val="center"/>
              <w:rPr>
                <w:b/>
                <w:bCs/>
                <w:sz w:val="20"/>
                <w:szCs w:val="20"/>
              </w:rPr>
            </w:pPr>
            <w:r w:rsidRPr="00333840">
              <w:rPr>
                <w:b/>
                <w:bCs/>
                <w:sz w:val="20"/>
                <w:szCs w:val="20"/>
              </w:rPr>
              <w:t>ISO 3166 code</w:t>
            </w:r>
          </w:p>
        </w:tc>
        <w:tc>
          <w:tcPr>
            <w:tcW w:w="1718" w:type="dxa"/>
            <w:shd w:val="clear" w:color="auto" w:fill="D9D9D9" w:themeFill="background1" w:themeFillShade="D9"/>
          </w:tcPr>
          <w:p w14:paraId="0E437E38" w14:textId="77777777" w:rsidR="00632170" w:rsidRPr="00333840" w:rsidRDefault="00632170" w:rsidP="00632170">
            <w:pPr>
              <w:spacing w:after="0"/>
              <w:rPr>
                <w:rFonts w:ascii="Verdana" w:hAnsi="Verdana"/>
                <w:b/>
                <w:bCs/>
                <w:sz w:val="20"/>
                <w:szCs w:val="20"/>
              </w:rPr>
            </w:pPr>
            <w:r w:rsidRPr="00333840">
              <w:rPr>
                <w:b/>
                <w:sz w:val="20"/>
                <w:szCs w:val="20"/>
              </w:rPr>
              <w:t>Translation to be used (</w:t>
            </w:r>
            <w:r w:rsidRPr="00333840">
              <w:rPr>
                <w:b/>
                <w:bCs/>
                <w:sz w:val="20"/>
                <w:szCs w:val="20"/>
              </w:rPr>
              <w:t>to native)</w:t>
            </w:r>
          </w:p>
        </w:tc>
        <w:tc>
          <w:tcPr>
            <w:tcW w:w="1913" w:type="dxa"/>
            <w:shd w:val="clear" w:color="auto" w:fill="D9D9D9" w:themeFill="background1" w:themeFillShade="D9"/>
          </w:tcPr>
          <w:p w14:paraId="4E4DD128" w14:textId="77777777" w:rsidR="00632170" w:rsidRPr="00333840" w:rsidRDefault="00632170" w:rsidP="00632170">
            <w:pPr>
              <w:spacing w:after="0"/>
              <w:rPr>
                <w:b/>
                <w:bCs/>
                <w:sz w:val="20"/>
                <w:szCs w:val="20"/>
              </w:rPr>
            </w:pPr>
            <w:r w:rsidRPr="00333840">
              <w:rPr>
                <w:b/>
                <w:bCs/>
                <w:sz w:val="20"/>
                <w:szCs w:val="20"/>
              </w:rPr>
              <w:t>Possible to select as user’s preferred country</w:t>
            </w:r>
          </w:p>
        </w:tc>
      </w:tr>
      <w:tr w:rsidR="00632170" w:rsidRPr="00333840" w14:paraId="6B0F77A6" w14:textId="77777777" w:rsidTr="00632170">
        <w:trPr>
          <w:trHeight w:val="227"/>
        </w:trPr>
        <w:tc>
          <w:tcPr>
            <w:tcW w:w="2183" w:type="dxa"/>
          </w:tcPr>
          <w:p w14:paraId="1AEDD93D" w14:textId="77777777" w:rsidR="00632170" w:rsidRPr="00333840" w:rsidRDefault="00632170" w:rsidP="00632170">
            <w:pPr>
              <w:spacing w:after="0"/>
              <w:rPr>
                <w:bCs/>
                <w:sz w:val="20"/>
                <w:szCs w:val="20"/>
              </w:rPr>
            </w:pPr>
            <w:r w:rsidRPr="00333840">
              <w:rPr>
                <w:bCs/>
                <w:sz w:val="20"/>
                <w:szCs w:val="20"/>
              </w:rPr>
              <w:t>SWEDEN</w:t>
            </w:r>
          </w:p>
        </w:tc>
        <w:tc>
          <w:tcPr>
            <w:tcW w:w="761" w:type="dxa"/>
          </w:tcPr>
          <w:p w14:paraId="31B3AE6F" w14:textId="77777777" w:rsidR="00632170" w:rsidRPr="00333840" w:rsidRDefault="00632170" w:rsidP="00632170">
            <w:pPr>
              <w:spacing w:after="0"/>
              <w:jc w:val="center"/>
              <w:rPr>
                <w:sz w:val="20"/>
                <w:szCs w:val="20"/>
              </w:rPr>
            </w:pPr>
            <w:r w:rsidRPr="00333840">
              <w:rPr>
                <w:sz w:val="20"/>
                <w:szCs w:val="20"/>
              </w:rPr>
              <w:t>SWE</w:t>
            </w:r>
          </w:p>
        </w:tc>
        <w:tc>
          <w:tcPr>
            <w:tcW w:w="1718" w:type="dxa"/>
            <w:vAlign w:val="center"/>
          </w:tcPr>
          <w:p w14:paraId="5537B7C8" w14:textId="77777777" w:rsidR="00632170" w:rsidRPr="00333840" w:rsidRDefault="00632170" w:rsidP="00632170">
            <w:pPr>
              <w:spacing w:after="0"/>
              <w:rPr>
                <w:bCs/>
                <w:sz w:val="20"/>
                <w:szCs w:val="20"/>
              </w:rPr>
            </w:pPr>
            <w:r w:rsidRPr="00333840">
              <w:rPr>
                <w:bCs/>
                <w:sz w:val="20"/>
                <w:szCs w:val="20"/>
              </w:rPr>
              <w:t>Sverige</w:t>
            </w:r>
          </w:p>
        </w:tc>
        <w:tc>
          <w:tcPr>
            <w:tcW w:w="1913" w:type="dxa"/>
            <w:vAlign w:val="center"/>
          </w:tcPr>
          <w:p w14:paraId="55925D3B"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5760BA49" w14:textId="77777777" w:rsidTr="00632170">
        <w:trPr>
          <w:trHeight w:val="227"/>
        </w:trPr>
        <w:tc>
          <w:tcPr>
            <w:tcW w:w="2183" w:type="dxa"/>
          </w:tcPr>
          <w:p w14:paraId="4B6E05A1" w14:textId="77777777" w:rsidR="00632170" w:rsidRPr="00333840" w:rsidRDefault="00632170" w:rsidP="00632170">
            <w:pPr>
              <w:spacing w:after="0"/>
              <w:rPr>
                <w:bCs/>
                <w:sz w:val="20"/>
                <w:szCs w:val="20"/>
              </w:rPr>
            </w:pPr>
            <w:r w:rsidRPr="00333840">
              <w:rPr>
                <w:bCs/>
                <w:sz w:val="20"/>
                <w:szCs w:val="20"/>
              </w:rPr>
              <w:t>DENMARK</w:t>
            </w:r>
          </w:p>
        </w:tc>
        <w:tc>
          <w:tcPr>
            <w:tcW w:w="761" w:type="dxa"/>
          </w:tcPr>
          <w:p w14:paraId="56DAC1BC" w14:textId="77777777" w:rsidR="00632170" w:rsidRPr="00333840" w:rsidRDefault="00632170" w:rsidP="00632170">
            <w:pPr>
              <w:spacing w:after="0"/>
              <w:jc w:val="center"/>
              <w:rPr>
                <w:bCs/>
                <w:sz w:val="20"/>
                <w:szCs w:val="20"/>
              </w:rPr>
            </w:pPr>
            <w:r w:rsidRPr="00333840">
              <w:rPr>
                <w:bCs/>
                <w:sz w:val="20"/>
                <w:szCs w:val="20"/>
              </w:rPr>
              <w:t>DNK</w:t>
            </w:r>
          </w:p>
        </w:tc>
        <w:tc>
          <w:tcPr>
            <w:tcW w:w="1718" w:type="dxa"/>
            <w:vAlign w:val="center"/>
          </w:tcPr>
          <w:p w14:paraId="214737BE" w14:textId="77777777" w:rsidR="00632170" w:rsidRPr="00333840" w:rsidRDefault="00632170" w:rsidP="00632170">
            <w:pPr>
              <w:pStyle w:val="Tabelltext"/>
              <w:tabs>
                <w:tab w:val="clear" w:pos="567"/>
                <w:tab w:val="clear" w:pos="737"/>
              </w:tabs>
              <w:spacing w:before="0" w:after="0"/>
              <w:rPr>
                <w:bCs/>
                <w:sz w:val="20"/>
                <w:lang w:val="en-GB"/>
              </w:rPr>
            </w:pPr>
            <w:r w:rsidRPr="00333840">
              <w:rPr>
                <w:bCs/>
                <w:sz w:val="20"/>
                <w:lang w:val="en-GB"/>
              </w:rPr>
              <w:t>Danmark</w:t>
            </w:r>
          </w:p>
        </w:tc>
        <w:tc>
          <w:tcPr>
            <w:tcW w:w="1913" w:type="dxa"/>
            <w:vAlign w:val="center"/>
          </w:tcPr>
          <w:p w14:paraId="443243D2"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56F49E21" w14:textId="77777777" w:rsidTr="00632170">
        <w:trPr>
          <w:trHeight w:val="227"/>
        </w:trPr>
        <w:tc>
          <w:tcPr>
            <w:tcW w:w="2183" w:type="dxa"/>
          </w:tcPr>
          <w:p w14:paraId="34D76B0C" w14:textId="77777777" w:rsidR="00632170" w:rsidRPr="00333840" w:rsidRDefault="00632170" w:rsidP="00632170">
            <w:pPr>
              <w:spacing w:after="0"/>
              <w:rPr>
                <w:bCs/>
                <w:sz w:val="20"/>
                <w:szCs w:val="20"/>
              </w:rPr>
            </w:pPr>
            <w:r w:rsidRPr="00333840">
              <w:rPr>
                <w:bCs/>
                <w:sz w:val="20"/>
                <w:szCs w:val="20"/>
              </w:rPr>
              <w:t>IRELAND</w:t>
            </w:r>
          </w:p>
        </w:tc>
        <w:tc>
          <w:tcPr>
            <w:tcW w:w="761" w:type="dxa"/>
          </w:tcPr>
          <w:p w14:paraId="47326DBF" w14:textId="77777777" w:rsidR="00632170" w:rsidRPr="00333840" w:rsidRDefault="00632170" w:rsidP="00632170">
            <w:pPr>
              <w:spacing w:after="0"/>
              <w:jc w:val="center"/>
              <w:rPr>
                <w:bCs/>
                <w:sz w:val="20"/>
                <w:szCs w:val="20"/>
              </w:rPr>
            </w:pPr>
            <w:r w:rsidRPr="00333840">
              <w:rPr>
                <w:bCs/>
                <w:sz w:val="20"/>
                <w:szCs w:val="20"/>
              </w:rPr>
              <w:t>IRL</w:t>
            </w:r>
          </w:p>
        </w:tc>
        <w:tc>
          <w:tcPr>
            <w:tcW w:w="1718" w:type="dxa"/>
            <w:vAlign w:val="center"/>
          </w:tcPr>
          <w:p w14:paraId="74A90FAD" w14:textId="77777777" w:rsidR="00632170" w:rsidRPr="00333840" w:rsidRDefault="00632170" w:rsidP="00632170">
            <w:pPr>
              <w:pStyle w:val="Tabelltext"/>
              <w:tabs>
                <w:tab w:val="clear" w:pos="567"/>
                <w:tab w:val="clear" w:pos="737"/>
              </w:tabs>
              <w:spacing w:before="0" w:after="0"/>
              <w:rPr>
                <w:bCs/>
                <w:sz w:val="20"/>
                <w:lang w:val="en-GB"/>
              </w:rPr>
            </w:pPr>
            <w:r w:rsidRPr="00333840">
              <w:rPr>
                <w:bCs/>
                <w:sz w:val="20"/>
                <w:lang w:val="en-GB"/>
              </w:rPr>
              <w:t>Éire</w:t>
            </w:r>
          </w:p>
        </w:tc>
        <w:tc>
          <w:tcPr>
            <w:tcW w:w="1913" w:type="dxa"/>
            <w:vAlign w:val="center"/>
          </w:tcPr>
          <w:p w14:paraId="14CB5124" w14:textId="77777777" w:rsidR="00632170" w:rsidRPr="00333840" w:rsidRDefault="00632170" w:rsidP="00632170">
            <w:pPr>
              <w:spacing w:after="0"/>
              <w:rPr>
                <w:bCs/>
                <w:sz w:val="20"/>
                <w:szCs w:val="20"/>
              </w:rPr>
            </w:pPr>
            <w:r w:rsidRPr="00333840">
              <w:rPr>
                <w:sz w:val="20"/>
                <w:szCs w:val="20"/>
              </w:rPr>
              <w:t>Mandatory</w:t>
            </w:r>
          </w:p>
        </w:tc>
      </w:tr>
      <w:tr w:rsidR="00632170" w:rsidRPr="00333840" w14:paraId="091166FF" w14:textId="77777777" w:rsidTr="00632170">
        <w:trPr>
          <w:trHeight w:val="227"/>
        </w:trPr>
        <w:tc>
          <w:tcPr>
            <w:tcW w:w="2183" w:type="dxa"/>
          </w:tcPr>
          <w:p w14:paraId="01633FD8" w14:textId="77777777" w:rsidR="00632170" w:rsidRPr="00333840" w:rsidRDefault="00632170" w:rsidP="00632170">
            <w:pPr>
              <w:spacing w:after="0"/>
              <w:rPr>
                <w:sz w:val="20"/>
                <w:szCs w:val="20"/>
              </w:rPr>
            </w:pPr>
            <w:r w:rsidRPr="00333840">
              <w:rPr>
                <w:sz w:val="20"/>
                <w:szCs w:val="20"/>
              </w:rPr>
              <w:t>FINLAND</w:t>
            </w:r>
          </w:p>
        </w:tc>
        <w:tc>
          <w:tcPr>
            <w:tcW w:w="761" w:type="dxa"/>
          </w:tcPr>
          <w:p w14:paraId="5794EB81" w14:textId="77777777" w:rsidR="00632170" w:rsidRPr="00333840" w:rsidRDefault="00632170" w:rsidP="00632170">
            <w:pPr>
              <w:spacing w:after="0"/>
              <w:jc w:val="center"/>
              <w:rPr>
                <w:sz w:val="20"/>
                <w:szCs w:val="20"/>
              </w:rPr>
            </w:pPr>
            <w:r w:rsidRPr="00333840">
              <w:rPr>
                <w:sz w:val="20"/>
                <w:szCs w:val="20"/>
              </w:rPr>
              <w:t>FIN</w:t>
            </w:r>
          </w:p>
        </w:tc>
        <w:tc>
          <w:tcPr>
            <w:tcW w:w="1718" w:type="dxa"/>
            <w:vAlign w:val="center"/>
          </w:tcPr>
          <w:p w14:paraId="071B89E3" w14:textId="77777777" w:rsidR="00632170" w:rsidRPr="00333840" w:rsidRDefault="00632170" w:rsidP="00632170">
            <w:pPr>
              <w:spacing w:after="0"/>
              <w:rPr>
                <w:sz w:val="20"/>
                <w:szCs w:val="20"/>
              </w:rPr>
            </w:pPr>
            <w:r w:rsidRPr="00333840">
              <w:rPr>
                <w:sz w:val="20"/>
                <w:szCs w:val="20"/>
              </w:rPr>
              <w:t>Suomi</w:t>
            </w:r>
          </w:p>
        </w:tc>
        <w:tc>
          <w:tcPr>
            <w:tcW w:w="1913" w:type="dxa"/>
            <w:vAlign w:val="center"/>
          </w:tcPr>
          <w:p w14:paraId="4685761F" w14:textId="77777777" w:rsidR="00632170" w:rsidRPr="00333840" w:rsidRDefault="00632170" w:rsidP="00632170">
            <w:pPr>
              <w:spacing w:after="0"/>
              <w:rPr>
                <w:sz w:val="20"/>
                <w:szCs w:val="20"/>
              </w:rPr>
            </w:pPr>
            <w:r w:rsidRPr="00333840">
              <w:rPr>
                <w:sz w:val="20"/>
                <w:szCs w:val="20"/>
              </w:rPr>
              <w:t>Mandatory</w:t>
            </w:r>
          </w:p>
        </w:tc>
      </w:tr>
      <w:tr w:rsidR="00632170" w:rsidRPr="00333840" w14:paraId="277B279E" w14:textId="77777777" w:rsidTr="00632170">
        <w:trPr>
          <w:trHeight w:val="227"/>
        </w:trPr>
        <w:tc>
          <w:tcPr>
            <w:tcW w:w="2183" w:type="dxa"/>
          </w:tcPr>
          <w:p w14:paraId="7BA8EF0B" w14:textId="77777777" w:rsidR="00632170" w:rsidRPr="00333840" w:rsidRDefault="00632170" w:rsidP="00632170">
            <w:pPr>
              <w:spacing w:after="0"/>
              <w:rPr>
                <w:bCs/>
                <w:sz w:val="20"/>
                <w:szCs w:val="20"/>
              </w:rPr>
            </w:pPr>
            <w:r w:rsidRPr="00333840">
              <w:rPr>
                <w:bCs/>
                <w:sz w:val="20"/>
                <w:szCs w:val="20"/>
              </w:rPr>
              <w:t>NORWAY</w:t>
            </w:r>
          </w:p>
        </w:tc>
        <w:tc>
          <w:tcPr>
            <w:tcW w:w="761" w:type="dxa"/>
          </w:tcPr>
          <w:p w14:paraId="1AE771DC" w14:textId="77777777" w:rsidR="00632170" w:rsidRPr="00333840" w:rsidRDefault="00632170" w:rsidP="00632170">
            <w:pPr>
              <w:spacing w:after="0"/>
              <w:jc w:val="center"/>
              <w:rPr>
                <w:bCs/>
                <w:sz w:val="20"/>
                <w:szCs w:val="20"/>
              </w:rPr>
            </w:pPr>
            <w:r w:rsidRPr="00333840">
              <w:rPr>
                <w:bCs/>
                <w:sz w:val="20"/>
                <w:szCs w:val="20"/>
              </w:rPr>
              <w:t>NOR</w:t>
            </w:r>
          </w:p>
        </w:tc>
        <w:tc>
          <w:tcPr>
            <w:tcW w:w="1718" w:type="dxa"/>
            <w:vAlign w:val="center"/>
          </w:tcPr>
          <w:p w14:paraId="3C07B7F3" w14:textId="77777777" w:rsidR="00632170" w:rsidRPr="00333840" w:rsidRDefault="00632170" w:rsidP="00632170">
            <w:pPr>
              <w:keepNext/>
              <w:spacing w:after="0"/>
              <w:rPr>
                <w:bCs/>
                <w:sz w:val="20"/>
                <w:szCs w:val="20"/>
              </w:rPr>
            </w:pPr>
            <w:r w:rsidRPr="00333840">
              <w:rPr>
                <w:bCs/>
                <w:sz w:val="20"/>
                <w:szCs w:val="20"/>
              </w:rPr>
              <w:t>Norge</w:t>
            </w:r>
          </w:p>
        </w:tc>
        <w:tc>
          <w:tcPr>
            <w:tcW w:w="1913" w:type="dxa"/>
            <w:vAlign w:val="center"/>
          </w:tcPr>
          <w:p w14:paraId="0F28B381" w14:textId="77777777" w:rsidR="00632170" w:rsidRPr="00333840" w:rsidRDefault="00632170" w:rsidP="00632170">
            <w:pPr>
              <w:keepNext/>
              <w:spacing w:after="0"/>
              <w:rPr>
                <w:bCs/>
                <w:sz w:val="20"/>
                <w:szCs w:val="20"/>
              </w:rPr>
            </w:pPr>
            <w:r w:rsidRPr="00333840">
              <w:rPr>
                <w:sz w:val="20"/>
                <w:szCs w:val="20"/>
              </w:rPr>
              <w:t>Mandatory</w:t>
            </w:r>
          </w:p>
        </w:tc>
      </w:tr>
    </w:tbl>
    <w:p w14:paraId="0BCCE6A5" w14:textId="46F73CDB" w:rsidR="003113ED" w:rsidRPr="0075177E" w:rsidRDefault="00632170" w:rsidP="0075177E">
      <w:pPr>
        <w:pStyle w:val="Billedtekst"/>
        <w:rPr>
          <w:color w:val="auto"/>
        </w:rPr>
      </w:pPr>
      <w:bookmarkStart w:id="3955" w:name="_Ref342309191"/>
      <w:bookmarkStart w:id="3956" w:name="_Ref319573483"/>
      <w:r w:rsidRPr="00333840">
        <w:rPr>
          <w:color w:val="auto"/>
        </w:rPr>
        <w:t xml:space="preserve">Table </w:t>
      </w:r>
      <w:bookmarkEnd w:id="3955"/>
      <w:r w:rsidR="00D30690">
        <w:rPr>
          <w:color w:val="auto"/>
        </w:rPr>
        <w:t>12.5</w:t>
      </w:r>
      <w:r w:rsidRPr="00333840">
        <w:rPr>
          <w:color w:val="auto"/>
        </w:rPr>
        <w:t xml:space="preserve"> ISO 3166, Country codes for NorDig IRDs</w:t>
      </w:r>
      <w:r w:rsidR="00D30690">
        <w:rPr>
          <w:color w:val="auto"/>
        </w:rPr>
        <w:t>.</w:t>
      </w:r>
    </w:p>
    <w:bookmarkEnd w:id="3956"/>
    <w:p w14:paraId="65CDD7C1" w14:textId="77777777" w:rsidR="00632170" w:rsidRPr="00333840" w:rsidRDefault="00632170" w:rsidP="00632170">
      <w:pPr>
        <w:spacing w:after="0"/>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0"/>
        <w:gridCol w:w="1228"/>
        <w:gridCol w:w="1985"/>
        <w:gridCol w:w="1984"/>
        <w:gridCol w:w="2687"/>
      </w:tblGrid>
      <w:tr w:rsidR="00632170" w:rsidRPr="00333840" w14:paraId="361E613E" w14:textId="77777777" w:rsidTr="004728C3">
        <w:trPr>
          <w:cantSplit/>
          <w:trHeight w:val="227"/>
        </w:trPr>
        <w:tc>
          <w:tcPr>
            <w:tcW w:w="1330" w:type="dxa"/>
            <w:vMerge w:val="restart"/>
            <w:shd w:val="clear" w:color="auto" w:fill="D9D9D9" w:themeFill="background1" w:themeFillShade="D9"/>
          </w:tcPr>
          <w:p w14:paraId="24DB01FF" w14:textId="77777777" w:rsidR="00632170" w:rsidRPr="00333840" w:rsidRDefault="00632170" w:rsidP="00632170">
            <w:pPr>
              <w:spacing w:after="0"/>
              <w:rPr>
                <w:b/>
                <w:iCs/>
                <w:kern w:val="32"/>
                <w:sz w:val="20"/>
                <w:szCs w:val="20"/>
              </w:rPr>
            </w:pPr>
            <w:r w:rsidRPr="00333840">
              <w:rPr>
                <w:b/>
                <w:sz w:val="20"/>
                <w:szCs w:val="20"/>
              </w:rPr>
              <w:t xml:space="preserve">Language </w:t>
            </w:r>
          </w:p>
          <w:p w14:paraId="00E86949" w14:textId="77777777" w:rsidR="00632170" w:rsidRPr="00333840" w:rsidRDefault="00632170" w:rsidP="00632170">
            <w:pPr>
              <w:spacing w:after="0"/>
              <w:rPr>
                <w:b/>
                <w:iCs/>
                <w:kern w:val="32"/>
                <w:sz w:val="20"/>
                <w:szCs w:val="20"/>
              </w:rPr>
            </w:pPr>
            <w:r w:rsidRPr="00333840">
              <w:rPr>
                <w:b/>
                <w:sz w:val="20"/>
                <w:szCs w:val="20"/>
              </w:rPr>
              <w:t>(in English)</w:t>
            </w:r>
          </w:p>
        </w:tc>
        <w:tc>
          <w:tcPr>
            <w:tcW w:w="1228" w:type="dxa"/>
            <w:shd w:val="clear" w:color="auto" w:fill="D9D9D9" w:themeFill="background1" w:themeFillShade="D9"/>
          </w:tcPr>
          <w:p w14:paraId="6F1BBA3B" w14:textId="77777777" w:rsidR="00632170" w:rsidRPr="00333840" w:rsidRDefault="00632170" w:rsidP="00632170">
            <w:pPr>
              <w:spacing w:after="0"/>
              <w:rPr>
                <w:b/>
                <w:iCs/>
                <w:kern w:val="32"/>
                <w:sz w:val="20"/>
                <w:szCs w:val="20"/>
              </w:rPr>
            </w:pPr>
            <w:r w:rsidRPr="00333840">
              <w:rPr>
                <w:b/>
                <w:sz w:val="20"/>
                <w:szCs w:val="20"/>
              </w:rPr>
              <w:t xml:space="preserve">ISO 639-2 </w:t>
            </w:r>
          </w:p>
        </w:tc>
        <w:tc>
          <w:tcPr>
            <w:tcW w:w="1985" w:type="dxa"/>
            <w:shd w:val="clear" w:color="auto" w:fill="D9D9D9" w:themeFill="background1" w:themeFillShade="D9"/>
          </w:tcPr>
          <w:p w14:paraId="15C469CA" w14:textId="77777777" w:rsidR="00632170" w:rsidRPr="00333840" w:rsidRDefault="00632170" w:rsidP="00632170">
            <w:pPr>
              <w:spacing w:after="0"/>
              <w:rPr>
                <w:b/>
                <w:iCs/>
                <w:kern w:val="32"/>
                <w:sz w:val="20"/>
                <w:szCs w:val="20"/>
              </w:rPr>
            </w:pPr>
            <w:r w:rsidRPr="00333840">
              <w:rPr>
                <w:b/>
                <w:sz w:val="20"/>
                <w:szCs w:val="20"/>
              </w:rPr>
              <w:t>Translation to be used in DTT</w:t>
            </w:r>
          </w:p>
        </w:tc>
        <w:tc>
          <w:tcPr>
            <w:tcW w:w="1984" w:type="dxa"/>
            <w:vMerge w:val="restart"/>
            <w:shd w:val="clear" w:color="auto" w:fill="D9D9D9" w:themeFill="background1" w:themeFillShade="D9"/>
          </w:tcPr>
          <w:p w14:paraId="2B1B2F3E" w14:textId="77777777" w:rsidR="00632170" w:rsidRPr="00333840" w:rsidRDefault="00632170" w:rsidP="00632170">
            <w:pPr>
              <w:spacing w:after="0"/>
              <w:rPr>
                <w:b/>
                <w:sz w:val="20"/>
                <w:szCs w:val="20"/>
              </w:rPr>
            </w:pPr>
            <w:r w:rsidRPr="00333840">
              <w:rPr>
                <w:b/>
                <w:sz w:val="20"/>
                <w:szCs w:val="20"/>
              </w:rPr>
              <w:t>Possible to select as user’s preferred languages</w:t>
            </w:r>
          </w:p>
        </w:tc>
        <w:tc>
          <w:tcPr>
            <w:tcW w:w="2687" w:type="dxa"/>
            <w:vMerge w:val="restart"/>
            <w:shd w:val="clear" w:color="auto" w:fill="D9D9D9" w:themeFill="background1" w:themeFillShade="D9"/>
          </w:tcPr>
          <w:p w14:paraId="4CF03497" w14:textId="77777777" w:rsidR="00632170" w:rsidRPr="00333840" w:rsidRDefault="00632170" w:rsidP="00632170">
            <w:pPr>
              <w:spacing w:after="0"/>
              <w:rPr>
                <w:b/>
                <w:iCs/>
                <w:kern w:val="32"/>
                <w:sz w:val="20"/>
                <w:szCs w:val="20"/>
              </w:rPr>
            </w:pPr>
            <w:r w:rsidRPr="00333840">
              <w:rPr>
                <w:b/>
                <w:sz w:val="20"/>
                <w:szCs w:val="20"/>
              </w:rPr>
              <w:t>Comments</w:t>
            </w:r>
          </w:p>
        </w:tc>
      </w:tr>
      <w:tr w:rsidR="00632170" w:rsidRPr="00333840" w14:paraId="04F94CC1" w14:textId="77777777" w:rsidTr="004728C3">
        <w:trPr>
          <w:cantSplit/>
          <w:trHeight w:val="227"/>
        </w:trPr>
        <w:tc>
          <w:tcPr>
            <w:tcW w:w="1330" w:type="dxa"/>
            <w:vMerge/>
          </w:tcPr>
          <w:p w14:paraId="46855FF0" w14:textId="77777777" w:rsidR="00632170" w:rsidRPr="00333840" w:rsidRDefault="00632170" w:rsidP="00632170">
            <w:pPr>
              <w:spacing w:after="0"/>
              <w:rPr>
                <w:sz w:val="20"/>
                <w:szCs w:val="20"/>
              </w:rPr>
            </w:pPr>
          </w:p>
        </w:tc>
        <w:tc>
          <w:tcPr>
            <w:tcW w:w="1228" w:type="dxa"/>
            <w:shd w:val="clear" w:color="auto" w:fill="D9D9D9" w:themeFill="background1" w:themeFillShade="D9"/>
          </w:tcPr>
          <w:p w14:paraId="05BE60EB" w14:textId="77777777" w:rsidR="00632170" w:rsidRPr="00333840" w:rsidRDefault="00632170" w:rsidP="00632170">
            <w:pPr>
              <w:spacing w:after="0"/>
              <w:rPr>
                <w:b/>
                <w:sz w:val="20"/>
                <w:szCs w:val="20"/>
              </w:rPr>
            </w:pPr>
            <w:r w:rsidRPr="00333840">
              <w:rPr>
                <w:b/>
                <w:sz w:val="20"/>
                <w:szCs w:val="20"/>
              </w:rPr>
              <w:t>Code</w:t>
            </w:r>
          </w:p>
        </w:tc>
        <w:tc>
          <w:tcPr>
            <w:tcW w:w="1985" w:type="dxa"/>
            <w:shd w:val="clear" w:color="auto" w:fill="D9D9D9" w:themeFill="background1" w:themeFillShade="D9"/>
          </w:tcPr>
          <w:p w14:paraId="7398CBF8" w14:textId="77777777" w:rsidR="00632170" w:rsidRPr="00333840" w:rsidRDefault="00632170" w:rsidP="00632170">
            <w:pPr>
              <w:spacing w:after="0"/>
              <w:rPr>
                <w:b/>
                <w:sz w:val="20"/>
                <w:szCs w:val="20"/>
              </w:rPr>
            </w:pPr>
            <w:r w:rsidRPr="00333840">
              <w:rPr>
                <w:b/>
                <w:sz w:val="20"/>
                <w:szCs w:val="20"/>
              </w:rPr>
              <w:t>To native</w:t>
            </w:r>
          </w:p>
        </w:tc>
        <w:tc>
          <w:tcPr>
            <w:tcW w:w="1984" w:type="dxa"/>
            <w:vMerge/>
          </w:tcPr>
          <w:p w14:paraId="47D5D690" w14:textId="77777777" w:rsidR="00632170" w:rsidRPr="00333840" w:rsidRDefault="00632170" w:rsidP="00632170">
            <w:pPr>
              <w:spacing w:after="0"/>
              <w:rPr>
                <w:sz w:val="20"/>
                <w:szCs w:val="20"/>
              </w:rPr>
            </w:pPr>
          </w:p>
        </w:tc>
        <w:tc>
          <w:tcPr>
            <w:tcW w:w="2687" w:type="dxa"/>
            <w:vMerge/>
          </w:tcPr>
          <w:p w14:paraId="71953AAF" w14:textId="77777777" w:rsidR="00632170" w:rsidRPr="00333840" w:rsidRDefault="00632170" w:rsidP="00632170">
            <w:pPr>
              <w:spacing w:after="0"/>
              <w:rPr>
                <w:sz w:val="20"/>
                <w:szCs w:val="20"/>
              </w:rPr>
            </w:pPr>
          </w:p>
        </w:tc>
      </w:tr>
      <w:tr w:rsidR="00632170" w:rsidRPr="00333840" w14:paraId="6EC68117" w14:textId="77777777" w:rsidTr="00DF776F">
        <w:trPr>
          <w:cantSplit/>
          <w:trHeight w:val="227"/>
        </w:trPr>
        <w:tc>
          <w:tcPr>
            <w:tcW w:w="1330" w:type="dxa"/>
          </w:tcPr>
          <w:p w14:paraId="6B024148" w14:textId="77777777" w:rsidR="00632170" w:rsidRPr="00333840" w:rsidRDefault="00632170" w:rsidP="00632170">
            <w:pPr>
              <w:spacing w:after="0"/>
              <w:rPr>
                <w:sz w:val="20"/>
                <w:szCs w:val="20"/>
              </w:rPr>
            </w:pPr>
            <w:r w:rsidRPr="00333840">
              <w:rPr>
                <w:sz w:val="20"/>
                <w:szCs w:val="20"/>
              </w:rPr>
              <w:t xml:space="preserve">Danish </w:t>
            </w:r>
          </w:p>
        </w:tc>
        <w:tc>
          <w:tcPr>
            <w:tcW w:w="1228" w:type="dxa"/>
          </w:tcPr>
          <w:p w14:paraId="508F57B3" w14:textId="77777777" w:rsidR="00632170" w:rsidRPr="00333840" w:rsidRDefault="00632170" w:rsidP="00632170">
            <w:pPr>
              <w:spacing w:after="0"/>
              <w:rPr>
                <w:sz w:val="20"/>
                <w:szCs w:val="20"/>
              </w:rPr>
            </w:pPr>
            <w:r w:rsidRPr="00333840">
              <w:rPr>
                <w:sz w:val="20"/>
                <w:szCs w:val="20"/>
              </w:rPr>
              <w:t>dan</w:t>
            </w:r>
          </w:p>
        </w:tc>
        <w:tc>
          <w:tcPr>
            <w:tcW w:w="1985" w:type="dxa"/>
          </w:tcPr>
          <w:p w14:paraId="26244146" w14:textId="77777777" w:rsidR="00632170" w:rsidRPr="00333840" w:rsidRDefault="00632170" w:rsidP="00632170">
            <w:pPr>
              <w:spacing w:after="0"/>
              <w:rPr>
                <w:sz w:val="20"/>
                <w:szCs w:val="20"/>
              </w:rPr>
            </w:pPr>
            <w:r w:rsidRPr="00333840">
              <w:rPr>
                <w:sz w:val="20"/>
                <w:szCs w:val="20"/>
              </w:rPr>
              <w:t>Dansk</w:t>
            </w:r>
          </w:p>
        </w:tc>
        <w:tc>
          <w:tcPr>
            <w:tcW w:w="1984" w:type="dxa"/>
          </w:tcPr>
          <w:p w14:paraId="57E8ECB3"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1DCD79CD" w14:textId="77777777" w:rsidR="00632170" w:rsidRPr="00333840" w:rsidRDefault="00632170" w:rsidP="00632170">
            <w:pPr>
              <w:spacing w:after="0"/>
              <w:rPr>
                <w:sz w:val="20"/>
                <w:szCs w:val="20"/>
              </w:rPr>
            </w:pPr>
          </w:p>
        </w:tc>
      </w:tr>
      <w:tr w:rsidR="00632170" w:rsidRPr="00333840" w14:paraId="769DC99B" w14:textId="77777777" w:rsidTr="00DF776F">
        <w:trPr>
          <w:cantSplit/>
          <w:trHeight w:val="227"/>
        </w:trPr>
        <w:tc>
          <w:tcPr>
            <w:tcW w:w="1330" w:type="dxa"/>
          </w:tcPr>
          <w:p w14:paraId="50534478" w14:textId="77777777" w:rsidR="00632170" w:rsidRPr="00333840" w:rsidRDefault="00632170" w:rsidP="00632170">
            <w:pPr>
              <w:spacing w:after="0"/>
              <w:rPr>
                <w:sz w:val="20"/>
                <w:szCs w:val="20"/>
              </w:rPr>
            </w:pPr>
            <w:r w:rsidRPr="00333840">
              <w:rPr>
                <w:sz w:val="20"/>
                <w:szCs w:val="20"/>
              </w:rPr>
              <w:t>English</w:t>
            </w:r>
          </w:p>
        </w:tc>
        <w:tc>
          <w:tcPr>
            <w:tcW w:w="1228" w:type="dxa"/>
          </w:tcPr>
          <w:p w14:paraId="257685D7" w14:textId="77777777" w:rsidR="00632170" w:rsidRPr="00333840" w:rsidRDefault="00632170" w:rsidP="00632170">
            <w:pPr>
              <w:spacing w:after="0"/>
              <w:rPr>
                <w:sz w:val="20"/>
                <w:szCs w:val="20"/>
              </w:rPr>
            </w:pPr>
            <w:proofErr w:type="spellStart"/>
            <w:r w:rsidRPr="00333840">
              <w:rPr>
                <w:sz w:val="20"/>
                <w:szCs w:val="20"/>
              </w:rPr>
              <w:t>eng</w:t>
            </w:r>
            <w:proofErr w:type="spellEnd"/>
          </w:p>
        </w:tc>
        <w:tc>
          <w:tcPr>
            <w:tcW w:w="1985" w:type="dxa"/>
          </w:tcPr>
          <w:p w14:paraId="4EF93F34" w14:textId="77777777" w:rsidR="00632170" w:rsidRPr="00333840" w:rsidRDefault="00632170" w:rsidP="00632170">
            <w:pPr>
              <w:spacing w:after="0"/>
              <w:rPr>
                <w:sz w:val="20"/>
                <w:szCs w:val="20"/>
              </w:rPr>
            </w:pPr>
            <w:r w:rsidRPr="00333840">
              <w:rPr>
                <w:sz w:val="20"/>
                <w:szCs w:val="20"/>
              </w:rPr>
              <w:t>English</w:t>
            </w:r>
          </w:p>
        </w:tc>
        <w:tc>
          <w:tcPr>
            <w:tcW w:w="1984" w:type="dxa"/>
          </w:tcPr>
          <w:p w14:paraId="4AFA8D46"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090A990A" w14:textId="77777777" w:rsidR="00632170" w:rsidRPr="00333840" w:rsidRDefault="00632170" w:rsidP="00632170">
            <w:pPr>
              <w:spacing w:after="0"/>
              <w:rPr>
                <w:sz w:val="20"/>
                <w:szCs w:val="20"/>
              </w:rPr>
            </w:pPr>
          </w:p>
        </w:tc>
      </w:tr>
      <w:tr w:rsidR="00632170" w:rsidRPr="00333840" w14:paraId="41CEB876" w14:textId="77777777" w:rsidTr="00DF776F">
        <w:trPr>
          <w:cantSplit/>
          <w:trHeight w:val="227"/>
        </w:trPr>
        <w:tc>
          <w:tcPr>
            <w:tcW w:w="1330" w:type="dxa"/>
          </w:tcPr>
          <w:p w14:paraId="1E4C2942" w14:textId="77777777" w:rsidR="00632170" w:rsidRPr="00333840" w:rsidRDefault="00632170" w:rsidP="00632170">
            <w:pPr>
              <w:spacing w:after="0"/>
              <w:rPr>
                <w:sz w:val="20"/>
                <w:szCs w:val="20"/>
              </w:rPr>
            </w:pPr>
            <w:r w:rsidRPr="00333840">
              <w:rPr>
                <w:sz w:val="20"/>
                <w:szCs w:val="20"/>
              </w:rPr>
              <w:t>Finnish</w:t>
            </w:r>
          </w:p>
        </w:tc>
        <w:tc>
          <w:tcPr>
            <w:tcW w:w="1228" w:type="dxa"/>
          </w:tcPr>
          <w:p w14:paraId="6AD79CD2" w14:textId="77777777" w:rsidR="00632170" w:rsidRPr="00333840" w:rsidRDefault="00632170" w:rsidP="00632170">
            <w:pPr>
              <w:spacing w:after="0"/>
              <w:rPr>
                <w:sz w:val="20"/>
                <w:szCs w:val="20"/>
              </w:rPr>
            </w:pPr>
            <w:r w:rsidRPr="00333840">
              <w:rPr>
                <w:sz w:val="20"/>
                <w:szCs w:val="20"/>
              </w:rPr>
              <w:t>fin</w:t>
            </w:r>
          </w:p>
        </w:tc>
        <w:tc>
          <w:tcPr>
            <w:tcW w:w="1985" w:type="dxa"/>
          </w:tcPr>
          <w:p w14:paraId="6CA807F1" w14:textId="77777777" w:rsidR="00632170" w:rsidRPr="00333840" w:rsidRDefault="00632170" w:rsidP="00632170">
            <w:pPr>
              <w:spacing w:after="0"/>
              <w:rPr>
                <w:sz w:val="20"/>
                <w:szCs w:val="20"/>
              </w:rPr>
            </w:pPr>
            <w:r w:rsidRPr="00333840">
              <w:rPr>
                <w:sz w:val="20"/>
                <w:szCs w:val="20"/>
              </w:rPr>
              <w:t>Suomi</w:t>
            </w:r>
          </w:p>
        </w:tc>
        <w:tc>
          <w:tcPr>
            <w:tcW w:w="1984" w:type="dxa"/>
          </w:tcPr>
          <w:p w14:paraId="054598DF" w14:textId="77777777" w:rsidR="00632170" w:rsidRPr="00333840" w:rsidRDefault="00632170" w:rsidP="00632170">
            <w:pPr>
              <w:spacing w:after="0"/>
              <w:rPr>
                <w:sz w:val="20"/>
                <w:szCs w:val="20"/>
              </w:rPr>
            </w:pPr>
            <w:r w:rsidRPr="00333840">
              <w:rPr>
                <w:sz w:val="20"/>
                <w:szCs w:val="20"/>
              </w:rPr>
              <w:t>mandatory</w:t>
            </w:r>
          </w:p>
        </w:tc>
        <w:tc>
          <w:tcPr>
            <w:tcW w:w="2687" w:type="dxa"/>
          </w:tcPr>
          <w:p w14:paraId="5A066147" w14:textId="77777777" w:rsidR="00632170" w:rsidRPr="00333840" w:rsidRDefault="00632170" w:rsidP="00632170">
            <w:pPr>
              <w:spacing w:after="0"/>
              <w:rPr>
                <w:sz w:val="20"/>
                <w:szCs w:val="20"/>
              </w:rPr>
            </w:pPr>
          </w:p>
        </w:tc>
      </w:tr>
      <w:tr w:rsidR="00632170" w:rsidRPr="00333840" w14:paraId="2D771D97" w14:textId="77777777" w:rsidTr="00DF776F">
        <w:trPr>
          <w:cantSplit/>
          <w:trHeight w:val="227"/>
        </w:trPr>
        <w:tc>
          <w:tcPr>
            <w:tcW w:w="1330" w:type="dxa"/>
          </w:tcPr>
          <w:p w14:paraId="32874E46" w14:textId="77777777" w:rsidR="00632170" w:rsidRPr="00333840" w:rsidRDefault="00632170" w:rsidP="00632170">
            <w:pPr>
              <w:spacing w:after="0"/>
              <w:rPr>
                <w:sz w:val="20"/>
                <w:szCs w:val="20"/>
              </w:rPr>
            </w:pPr>
            <w:r w:rsidRPr="00333840">
              <w:rPr>
                <w:sz w:val="20"/>
                <w:szCs w:val="20"/>
              </w:rPr>
              <w:t>Irish / Gaelic</w:t>
            </w:r>
          </w:p>
        </w:tc>
        <w:tc>
          <w:tcPr>
            <w:tcW w:w="1228" w:type="dxa"/>
          </w:tcPr>
          <w:p w14:paraId="0BD2B13E" w14:textId="77777777" w:rsidR="00632170" w:rsidRPr="00333840" w:rsidRDefault="00632170" w:rsidP="00632170">
            <w:pPr>
              <w:spacing w:after="0"/>
              <w:rPr>
                <w:sz w:val="20"/>
                <w:szCs w:val="20"/>
              </w:rPr>
            </w:pPr>
            <w:proofErr w:type="spellStart"/>
            <w:r w:rsidRPr="00333840">
              <w:rPr>
                <w:sz w:val="20"/>
                <w:szCs w:val="20"/>
              </w:rPr>
              <w:t>iri</w:t>
            </w:r>
            <w:proofErr w:type="spellEnd"/>
          </w:p>
        </w:tc>
        <w:tc>
          <w:tcPr>
            <w:tcW w:w="1985" w:type="dxa"/>
          </w:tcPr>
          <w:p w14:paraId="2CE65AE3" w14:textId="77777777" w:rsidR="00632170" w:rsidRPr="00333840" w:rsidRDefault="00632170" w:rsidP="00632170">
            <w:pPr>
              <w:spacing w:after="0"/>
              <w:rPr>
                <w:sz w:val="20"/>
                <w:szCs w:val="20"/>
              </w:rPr>
            </w:pPr>
            <w:proofErr w:type="spellStart"/>
            <w:r w:rsidRPr="00333840">
              <w:rPr>
                <w:sz w:val="20"/>
                <w:szCs w:val="20"/>
              </w:rPr>
              <w:t>Gaeilge</w:t>
            </w:r>
            <w:proofErr w:type="spellEnd"/>
          </w:p>
        </w:tc>
        <w:tc>
          <w:tcPr>
            <w:tcW w:w="1984" w:type="dxa"/>
          </w:tcPr>
          <w:p w14:paraId="1C397542" w14:textId="77777777" w:rsidR="00632170" w:rsidRPr="00333840" w:rsidRDefault="00632170" w:rsidP="00632170">
            <w:pPr>
              <w:spacing w:after="0"/>
              <w:rPr>
                <w:sz w:val="20"/>
                <w:szCs w:val="20"/>
              </w:rPr>
            </w:pPr>
            <w:r w:rsidRPr="00333840">
              <w:rPr>
                <w:sz w:val="20"/>
                <w:szCs w:val="20"/>
              </w:rPr>
              <w:t>mandatory</w:t>
            </w:r>
          </w:p>
        </w:tc>
        <w:tc>
          <w:tcPr>
            <w:tcW w:w="2687" w:type="dxa"/>
          </w:tcPr>
          <w:p w14:paraId="635420B1" w14:textId="77777777" w:rsidR="00632170" w:rsidRPr="00333840" w:rsidRDefault="00632170" w:rsidP="00632170">
            <w:pPr>
              <w:spacing w:after="0"/>
              <w:rPr>
                <w:sz w:val="20"/>
                <w:szCs w:val="20"/>
              </w:rPr>
            </w:pPr>
            <w:r w:rsidRPr="00333840">
              <w:rPr>
                <w:sz w:val="20"/>
                <w:szCs w:val="20"/>
              </w:rPr>
              <w:t>ISO 639-2 Bibliographic</w:t>
            </w:r>
          </w:p>
        </w:tc>
      </w:tr>
      <w:tr w:rsidR="00632170" w:rsidRPr="00333840" w14:paraId="7064B25A" w14:textId="77777777" w:rsidTr="00DF776F">
        <w:trPr>
          <w:cantSplit/>
          <w:trHeight w:val="227"/>
        </w:trPr>
        <w:tc>
          <w:tcPr>
            <w:tcW w:w="1330" w:type="dxa"/>
          </w:tcPr>
          <w:p w14:paraId="4DB6E3ED" w14:textId="77777777" w:rsidR="00632170" w:rsidRPr="00333840" w:rsidRDefault="00632170" w:rsidP="00632170">
            <w:pPr>
              <w:spacing w:after="0"/>
              <w:rPr>
                <w:sz w:val="20"/>
                <w:szCs w:val="20"/>
              </w:rPr>
            </w:pPr>
            <w:r w:rsidRPr="00333840">
              <w:rPr>
                <w:sz w:val="20"/>
                <w:szCs w:val="20"/>
              </w:rPr>
              <w:t>Irish / Gaelic</w:t>
            </w:r>
          </w:p>
        </w:tc>
        <w:tc>
          <w:tcPr>
            <w:tcW w:w="1228" w:type="dxa"/>
          </w:tcPr>
          <w:p w14:paraId="7C52CC2B" w14:textId="77777777" w:rsidR="00632170" w:rsidRPr="00333840" w:rsidRDefault="00632170" w:rsidP="00632170">
            <w:pPr>
              <w:spacing w:after="0"/>
              <w:rPr>
                <w:sz w:val="20"/>
                <w:szCs w:val="20"/>
              </w:rPr>
            </w:pPr>
            <w:proofErr w:type="spellStart"/>
            <w:r w:rsidRPr="00333840">
              <w:rPr>
                <w:sz w:val="20"/>
                <w:szCs w:val="20"/>
              </w:rPr>
              <w:t>gle</w:t>
            </w:r>
            <w:proofErr w:type="spellEnd"/>
          </w:p>
        </w:tc>
        <w:tc>
          <w:tcPr>
            <w:tcW w:w="1985" w:type="dxa"/>
          </w:tcPr>
          <w:p w14:paraId="0F6F7BFE" w14:textId="77777777" w:rsidR="00632170" w:rsidRPr="00333840" w:rsidRDefault="00632170" w:rsidP="00632170">
            <w:pPr>
              <w:spacing w:after="0"/>
              <w:rPr>
                <w:sz w:val="20"/>
                <w:szCs w:val="20"/>
              </w:rPr>
            </w:pPr>
            <w:proofErr w:type="spellStart"/>
            <w:r w:rsidRPr="00333840">
              <w:rPr>
                <w:sz w:val="20"/>
                <w:szCs w:val="20"/>
              </w:rPr>
              <w:t>Gaeilge</w:t>
            </w:r>
            <w:proofErr w:type="spellEnd"/>
          </w:p>
        </w:tc>
        <w:tc>
          <w:tcPr>
            <w:tcW w:w="1984" w:type="dxa"/>
          </w:tcPr>
          <w:p w14:paraId="42F4882E" w14:textId="77777777" w:rsidR="00632170" w:rsidRPr="00333840" w:rsidRDefault="00632170" w:rsidP="00632170">
            <w:pPr>
              <w:spacing w:after="0"/>
              <w:rPr>
                <w:sz w:val="20"/>
                <w:szCs w:val="20"/>
              </w:rPr>
            </w:pPr>
            <w:r w:rsidRPr="00333840">
              <w:rPr>
                <w:sz w:val="20"/>
                <w:szCs w:val="20"/>
              </w:rPr>
              <w:t>mandatory</w:t>
            </w:r>
          </w:p>
        </w:tc>
        <w:tc>
          <w:tcPr>
            <w:tcW w:w="2687" w:type="dxa"/>
          </w:tcPr>
          <w:p w14:paraId="3A191C6F" w14:textId="77777777" w:rsidR="00632170" w:rsidRPr="00333840" w:rsidRDefault="00632170" w:rsidP="00632170">
            <w:pPr>
              <w:spacing w:after="0"/>
              <w:rPr>
                <w:sz w:val="20"/>
                <w:szCs w:val="20"/>
              </w:rPr>
            </w:pPr>
            <w:r w:rsidRPr="00333840">
              <w:rPr>
                <w:sz w:val="20"/>
                <w:szCs w:val="20"/>
              </w:rPr>
              <w:t>ISO 639-2 Terminological</w:t>
            </w:r>
          </w:p>
        </w:tc>
      </w:tr>
      <w:tr w:rsidR="00632170" w:rsidRPr="00333840" w14:paraId="346637F7" w14:textId="77777777" w:rsidTr="00DF776F">
        <w:trPr>
          <w:cantSplit/>
          <w:trHeight w:val="227"/>
        </w:trPr>
        <w:tc>
          <w:tcPr>
            <w:tcW w:w="1330" w:type="dxa"/>
          </w:tcPr>
          <w:p w14:paraId="621B1357" w14:textId="77777777" w:rsidR="00632170" w:rsidRPr="00333840" w:rsidRDefault="00632170" w:rsidP="00632170">
            <w:pPr>
              <w:spacing w:after="0"/>
              <w:rPr>
                <w:sz w:val="20"/>
                <w:szCs w:val="20"/>
              </w:rPr>
            </w:pPr>
            <w:r w:rsidRPr="00333840">
              <w:rPr>
                <w:sz w:val="20"/>
                <w:szCs w:val="20"/>
              </w:rPr>
              <w:t>Norwegian</w:t>
            </w:r>
          </w:p>
        </w:tc>
        <w:tc>
          <w:tcPr>
            <w:tcW w:w="1228" w:type="dxa"/>
          </w:tcPr>
          <w:p w14:paraId="43C1D921" w14:textId="77777777" w:rsidR="00632170" w:rsidRPr="00333840" w:rsidRDefault="00632170" w:rsidP="00632170">
            <w:pPr>
              <w:spacing w:after="0"/>
              <w:rPr>
                <w:sz w:val="20"/>
                <w:szCs w:val="20"/>
              </w:rPr>
            </w:pPr>
            <w:r w:rsidRPr="00333840">
              <w:rPr>
                <w:sz w:val="20"/>
                <w:szCs w:val="20"/>
              </w:rPr>
              <w:t>nor</w:t>
            </w:r>
          </w:p>
        </w:tc>
        <w:tc>
          <w:tcPr>
            <w:tcW w:w="1985" w:type="dxa"/>
          </w:tcPr>
          <w:p w14:paraId="7EB3AFBC" w14:textId="77777777" w:rsidR="00632170" w:rsidRPr="00333840" w:rsidRDefault="00632170" w:rsidP="00632170">
            <w:pPr>
              <w:spacing w:after="0"/>
              <w:rPr>
                <w:sz w:val="20"/>
                <w:szCs w:val="20"/>
              </w:rPr>
            </w:pPr>
            <w:r w:rsidRPr="00333840">
              <w:rPr>
                <w:sz w:val="20"/>
                <w:szCs w:val="20"/>
              </w:rPr>
              <w:t>Norsk</w:t>
            </w:r>
          </w:p>
        </w:tc>
        <w:tc>
          <w:tcPr>
            <w:tcW w:w="1984" w:type="dxa"/>
          </w:tcPr>
          <w:p w14:paraId="4E69BCF3"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4982A7A5" w14:textId="77777777" w:rsidR="00632170" w:rsidRPr="00333840" w:rsidRDefault="00632170" w:rsidP="00632170">
            <w:pPr>
              <w:spacing w:after="0"/>
              <w:rPr>
                <w:sz w:val="20"/>
                <w:szCs w:val="20"/>
              </w:rPr>
            </w:pPr>
          </w:p>
        </w:tc>
      </w:tr>
      <w:tr w:rsidR="00632170" w:rsidRPr="00333840" w14:paraId="1DCBD405" w14:textId="77777777" w:rsidTr="00DF776F">
        <w:trPr>
          <w:cantSplit/>
          <w:trHeight w:val="227"/>
        </w:trPr>
        <w:tc>
          <w:tcPr>
            <w:tcW w:w="1330" w:type="dxa"/>
          </w:tcPr>
          <w:p w14:paraId="507DBC19" w14:textId="77777777" w:rsidR="00632170" w:rsidRPr="00333840" w:rsidRDefault="00632170" w:rsidP="00632170">
            <w:pPr>
              <w:spacing w:after="0"/>
              <w:rPr>
                <w:sz w:val="20"/>
                <w:szCs w:val="20"/>
              </w:rPr>
            </w:pPr>
            <w:r w:rsidRPr="00333840">
              <w:rPr>
                <w:sz w:val="20"/>
                <w:szCs w:val="20"/>
              </w:rPr>
              <w:t>Narrative</w:t>
            </w:r>
          </w:p>
        </w:tc>
        <w:tc>
          <w:tcPr>
            <w:tcW w:w="1228" w:type="dxa"/>
          </w:tcPr>
          <w:p w14:paraId="02A5DBDC" w14:textId="77777777" w:rsidR="00632170" w:rsidRPr="00333840" w:rsidRDefault="00632170" w:rsidP="00632170">
            <w:pPr>
              <w:spacing w:after="0"/>
              <w:rPr>
                <w:sz w:val="20"/>
                <w:szCs w:val="20"/>
              </w:rPr>
            </w:pPr>
            <w:proofErr w:type="spellStart"/>
            <w:r w:rsidRPr="00333840">
              <w:rPr>
                <w:sz w:val="20"/>
                <w:szCs w:val="20"/>
              </w:rPr>
              <w:t>nar</w:t>
            </w:r>
            <w:proofErr w:type="spellEnd"/>
          </w:p>
        </w:tc>
        <w:tc>
          <w:tcPr>
            <w:tcW w:w="1985" w:type="dxa"/>
          </w:tcPr>
          <w:p w14:paraId="2FF0330E" w14:textId="77777777" w:rsidR="00632170" w:rsidRPr="00333840" w:rsidRDefault="00632170" w:rsidP="00632170">
            <w:pPr>
              <w:spacing w:after="0"/>
              <w:rPr>
                <w:sz w:val="20"/>
                <w:szCs w:val="20"/>
              </w:rPr>
            </w:pPr>
          </w:p>
        </w:tc>
        <w:tc>
          <w:tcPr>
            <w:tcW w:w="1984" w:type="dxa"/>
          </w:tcPr>
          <w:p w14:paraId="2CE37967" w14:textId="77777777" w:rsidR="00632170" w:rsidRPr="00333840" w:rsidRDefault="00632170" w:rsidP="00632170">
            <w:pPr>
              <w:spacing w:after="0"/>
              <w:rPr>
                <w:sz w:val="20"/>
                <w:szCs w:val="20"/>
              </w:rPr>
            </w:pPr>
            <w:r w:rsidRPr="00333840">
              <w:rPr>
                <w:sz w:val="20"/>
                <w:szCs w:val="20"/>
              </w:rPr>
              <w:t>recommended (optional)</w:t>
            </w:r>
          </w:p>
        </w:tc>
        <w:tc>
          <w:tcPr>
            <w:tcW w:w="2687" w:type="dxa"/>
          </w:tcPr>
          <w:p w14:paraId="2DB542AE" w14:textId="77777777" w:rsidR="00632170" w:rsidRPr="00333840" w:rsidRDefault="00632170" w:rsidP="00DF776F">
            <w:pPr>
              <w:spacing w:after="0"/>
              <w:rPr>
                <w:sz w:val="20"/>
                <w:szCs w:val="20"/>
              </w:rPr>
            </w:pPr>
            <w:r w:rsidRPr="00333840">
              <w:rPr>
                <w:sz w:val="20"/>
                <w:szCs w:val="20"/>
              </w:rPr>
              <w:t xml:space="preserve">may be used for supplementary audio </w:t>
            </w:r>
            <w:r w:rsidR="00DF776F" w:rsidRPr="00333840">
              <w:rPr>
                <w:sz w:val="20"/>
                <w:szCs w:val="20"/>
              </w:rPr>
              <w:t>s</w:t>
            </w:r>
            <w:r w:rsidRPr="00333840">
              <w:rPr>
                <w:sz w:val="20"/>
                <w:szCs w:val="20"/>
              </w:rPr>
              <w:t>treams</w:t>
            </w:r>
          </w:p>
        </w:tc>
      </w:tr>
      <w:tr w:rsidR="00632170" w:rsidRPr="00333840" w14:paraId="7410562E" w14:textId="77777777" w:rsidTr="00DF776F">
        <w:trPr>
          <w:cantSplit/>
          <w:trHeight w:val="227"/>
        </w:trPr>
        <w:tc>
          <w:tcPr>
            <w:tcW w:w="1330" w:type="dxa"/>
          </w:tcPr>
          <w:p w14:paraId="2F91903F" w14:textId="77777777" w:rsidR="00632170" w:rsidRPr="00333840" w:rsidRDefault="00632170" w:rsidP="00632170">
            <w:pPr>
              <w:spacing w:after="0"/>
              <w:rPr>
                <w:sz w:val="20"/>
                <w:szCs w:val="20"/>
              </w:rPr>
            </w:pPr>
            <w:r w:rsidRPr="00333840">
              <w:rPr>
                <w:sz w:val="20"/>
                <w:szCs w:val="20"/>
              </w:rPr>
              <w:t>Original language</w:t>
            </w:r>
          </w:p>
        </w:tc>
        <w:tc>
          <w:tcPr>
            <w:tcW w:w="1228" w:type="dxa"/>
          </w:tcPr>
          <w:p w14:paraId="7E577ED9" w14:textId="77777777" w:rsidR="00632170" w:rsidRPr="00333840" w:rsidRDefault="00632170" w:rsidP="00632170">
            <w:pPr>
              <w:spacing w:after="0"/>
              <w:rPr>
                <w:sz w:val="20"/>
                <w:szCs w:val="20"/>
              </w:rPr>
            </w:pPr>
            <w:proofErr w:type="spellStart"/>
            <w:r w:rsidRPr="00333840">
              <w:rPr>
                <w:sz w:val="20"/>
                <w:szCs w:val="20"/>
              </w:rPr>
              <w:t>qaa</w:t>
            </w:r>
            <w:proofErr w:type="spellEnd"/>
          </w:p>
        </w:tc>
        <w:tc>
          <w:tcPr>
            <w:tcW w:w="1985" w:type="dxa"/>
          </w:tcPr>
          <w:p w14:paraId="7DAA5359" w14:textId="77777777" w:rsidR="00632170" w:rsidRPr="00333840" w:rsidRDefault="00632170" w:rsidP="00632170">
            <w:pPr>
              <w:spacing w:after="0"/>
              <w:rPr>
                <w:sz w:val="20"/>
                <w:szCs w:val="20"/>
              </w:rPr>
            </w:pPr>
            <w:r w:rsidRPr="00333840">
              <w:rPr>
                <w:sz w:val="20"/>
                <w:szCs w:val="20"/>
              </w:rPr>
              <w:t>Original (dan)</w:t>
            </w:r>
          </w:p>
          <w:p w14:paraId="0A4C7BBD" w14:textId="77777777" w:rsidR="00632170" w:rsidRPr="00333840" w:rsidRDefault="00632170" w:rsidP="00632170">
            <w:pPr>
              <w:spacing w:after="0"/>
              <w:rPr>
                <w:sz w:val="20"/>
                <w:szCs w:val="20"/>
              </w:rPr>
            </w:pPr>
            <w:r w:rsidRPr="00333840">
              <w:rPr>
                <w:sz w:val="20"/>
                <w:szCs w:val="20"/>
              </w:rPr>
              <w:t>Original (</w:t>
            </w:r>
            <w:proofErr w:type="spellStart"/>
            <w:r w:rsidRPr="00333840">
              <w:rPr>
                <w:sz w:val="20"/>
                <w:szCs w:val="20"/>
              </w:rPr>
              <w:t>eng</w:t>
            </w:r>
            <w:proofErr w:type="spellEnd"/>
            <w:r w:rsidRPr="00333840">
              <w:rPr>
                <w:sz w:val="20"/>
                <w:szCs w:val="20"/>
              </w:rPr>
              <w:t>)</w:t>
            </w:r>
          </w:p>
          <w:p w14:paraId="3333C59F" w14:textId="77777777" w:rsidR="00632170" w:rsidRPr="00333840" w:rsidRDefault="00632170" w:rsidP="00632170">
            <w:pPr>
              <w:spacing w:after="0"/>
              <w:rPr>
                <w:sz w:val="20"/>
                <w:szCs w:val="20"/>
              </w:rPr>
            </w:pPr>
            <w:proofErr w:type="spellStart"/>
            <w:r w:rsidRPr="00333840">
              <w:rPr>
                <w:sz w:val="20"/>
                <w:szCs w:val="20"/>
              </w:rPr>
              <w:t>Alkuperäinen</w:t>
            </w:r>
            <w:proofErr w:type="spellEnd"/>
            <w:r w:rsidRPr="00333840">
              <w:rPr>
                <w:sz w:val="20"/>
                <w:szCs w:val="20"/>
              </w:rPr>
              <w:t xml:space="preserve"> (fin)</w:t>
            </w:r>
          </w:p>
          <w:p w14:paraId="643134EF" w14:textId="77777777" w:rsidR="00632170" w:rsidRPr="00333840" w:rsidRDefault="00632170" w:rsidP="00632170">
            <w:pPr>
              <w:spacing w:after="0"/>
              <w:rPr>
                <w:sz w:val="20"/>
                <w:szCs w:val="20"/>
              </w:rPr>
            </w:pPr>
            <w:proofErr w:type="spellStart"/>
            <w:r w:rsidRPr="00333840">
              <w:rPr>
                <w:sz w:val="20"/>
                <w:szCs w:val="20"/>
              </w:rPr>
              <w:t>Bunaidh</w:t>
            </w:r>
            <w:proofErr w:type="spellEnd"/>
            <w:r w:rsidRPr="00333840">
              <w:rPr>
                <w:sz w:val="20"/>
                <w:szCs w:val="20"/>
              </w:rPr>
              <w:t xml:space="preserve"> (</w:t>
            </w:r>
            <w:proofErr w:type="spellStart"/>
            <w:r w:rsidRPr="00333840">
              <w:rPr>
                <w:sz w:val="20"/>
                <w:szCs w:val="20"/>
              </w:rPr>
              <w:t>gle</w:t>
            </w:r>
            <w:proofErr w:type="spellEnd"/>
            <w:r w:rsidRPr="00333840">
              <w:rPr>
                <w:sz w:val="20"/>
                <w:szCs w:val="20"/>
              </w:rPr>
              <w:t>)</w:t>
            </w:r>
          </w:p>
          <w:p w14:paraId="4EC89C4D" w14:textId="77777777" w:rsidR="00632170" w:rsidRPr="00333840" w:rsidRDefault="00632170" w:rsidP="00632170">
            <w:pPr>
              <w:spacing w:after="0"/>
              <w:rPr>
                <w:sz w:val="20"/>
                <w:szCs w:val="20"/>
              </w:rPr>
            </w:pPr>
            <w:r w:rsidRPr="00333840">
              <w:rPr>
                <w:sz w:val="20"/>
                <w:szCs w:val="20"/>
              </w:rPr>
              <w:t>Original (nor)</w:t>
            </w:r>
          </w:p>
          <w:p w14:paraId="012109E6" w14:textId="77777777" w:rsidR="00632170" w:rsidRPr="00333840" w:rsidRDefault="00632170" w:rsidP="00632170">
            <w:pPr>
              <w:spacing w:after="0"/>
              <w:rPr>
                <w:sz w:val="20"/>
                <w:szCs w:val="20"/>
              </w:rPr>
            </w:pPr>
            <w:r w:rsidRPr="00333840">
              <w:rPr>
                <w:sz w:val="20"/>
                <w:szCs w:val="20"/>
              </w:rPr>
              <w:t>Original (</w:t>
            </w:r>
            <w:proofErr w:type="spellStart"/>
            <w:r w:rsidRPr="00333840">
              <w:rPr>
                <w:sz w:val="20"/>
                <w:szCs w:val="20"/>
              </w:rPr>
              <w:t>swe</w:t>
            </w:r>
            <w:proofErr w:type="spellEnd"/>
            <w:r w:rsidRPr="00333840">
              <w:rPr>
                <w:sz w:val="20"/>
                <w:szCs w:val="20"/>
              </w:rPr>
              <w:t>)</w:t>
            </w:r>
          </w:p>
        </w:tc>
        <w:tc>
          <w:tcPr>
            <w:tcW w:w="1984" w:type="dxa"/>
          </w:tcPr>
          <w:p w14:paraId="6B855A73" w14:textId="77777777" w:rsidR="00632170" w:rsidRPr="00333840" w:rsidRDefault="00632170" w:rsidP="00632170">
            <w:pPr>
              <w:spacing w:after="0"/>
              <w:rPr>
                <w:sz w:val="20"/>
                <w:szCs w:val="20"/>
              </w:rPr>
            </w:pPr>
            <w:r w:rsidRPr="00333840">
              <w:rPr>
                <w:sz w:val="20"/>
                <w:szCs w:val="20"/>
              </w:rPr>
              <w:t>recommended (optional)</w:t>
            </w:r>
          </w:p>
        </w:tc>
        <w:tc>
          <w:tcPr>
            <w:tcW w:w="2687" w:type="dxa"/>
          </w:tcPr>
          <w:p w14:paraId="75EBD9D2" w14:textId="5FE56C44" w:rsidR="00632170" w:rsidRPr="00333840" w:rsidRDefault="00632170" w:rsidP="00632170">
            <w:pPr>
              <w:spacing w:after="0"/>
              <w:rPr>
                <w:sz w:val="20"/>
                <w:szCs w:val="20"/>
              </w:rPr>
            </w:pPr>
            <w:r w:rsidRPr="00333840">
              <w:rPr>
                <w:sz w:val="20"/>
                <w:szCs w:val="20"/>
              </w:rPr>
              <w:t>See DVB SI spec ETSI 300</w:t>
            </w:r>
            <w:r w:rsidR="00877FBD">
              <w:rPr>
                <w:sz w:val="20"/>
                <w:szCs w:val="20"/>
              </w:rPr>
              <w:t xml:space="preserve"> </w:t>
            </w:r>
            <w:r w:rsidRPr="00333840">
              <w:rPr>
                <w:sz w:val="20"/>
                <w:szCs w:val="20"/>
              </w:rPr>
              <w:t>468 Annex F for “original audio”</w:t>
            </w:r>
          </w:p>
        </w:tc>
      </w:tr>
      <w:tr w:rsidR="00B7768D" w:rsidRPr="00333840" w14:paraId="7F4525BD" w14:textId="77777777" w:rsidTr="00DF776F">
        <w:trPr>
          <w:cantSplit/>
          <w:trHeight w:val="227"/>
        </w:trPr>
        <w:tc>
          <w:tcPr>
            <w:tcW w:w="1330" w:type="dxa"/>
          </w:tcPr>
          <w:p w14:paraId="31C71D85" w14:textId="77777777" w:rsidR="00B7768D" w:rsidRPr="00333840" w:rsidRDefault="00B7768D" w:rsidP="007F5ABE">
            <w:pPr>
              <w:spacing w:after="0"/>
              <w:rPr>
                <w:sz w:val="20"/>
                <w:szCs w:val="20"/>
              </w:rPr>
            </w:pPr>
            <w:r w:rsidRPr="00333840">
              <w:rPr>
                <w:sz w:val="20"/>
                <w:szCs w:val="20"/>
              </w:rPr>
              <w:t>Sami</w:t>
            </w:r>
          </w:p>
        </w:tc>
        <w:tc>
          <w:tcPr>
            <w:tcW w:w="1228" w:type="dxa"/>
          </w:tcPr>
          <w:p w14:paraId="3EC44611" w14:textId="77777777" w:rsidR="00B7768D" w:rsidRPr="00333840" w:rsidRDefault="00B7768D" w:rsidP="00632170">
            <w:pPr>
              <w:spacing w:after="0"/>
              <w:rPr>
                <w:sz w:val="20"/>
                <w:szCs w:val="20"/>
              </w:rPr>
            </w:pPr>
            <w:proofErr w:type="spellStart"/>
            <w:r w:rsidRPr="00333840">
              <w:rPr>
                <w:sz w:val="20"/>
                <w:szCs w:val="20"/>
              </w:rPr>
              <w:t>smi</w:t>
            </w:r>
            <w:proofErr w:type="spellEnd"/>
          </w:p>
        </w:tc>
        <w:tc>
          <w:tcPr>
            <w:tcW w:w="1985" w:type="dxa"/>
          </w:tcPr>
          <w:p w14:paraId="0AC0D059" w14:textId="77777777" w:rsidR="00B7768D" w:rsidRPr="00333840" w:rsidRDefault="00116418" w:rsidP="00632170">
            <w:pPr>
              <w:spacing w:after="0"/>
              <w:rPr>
                <w:sz w:val="20"/>
                <w:szCs w:val="20"/>
              </w:rPr>
            </w:pPr>
            <w:proofErr w:type="spellStart"/>
            <w:r w:rsidRPr="00333840">
              <w:rPr>
                <w:sz w:val="20"/>
                <w:szCs w:val="20"/>
              </w:rPr>
              <w:t>Sámegiella</w:t>
            </w:r>
            <w:proofErr w:type="spellEnd"/>
          </w:p>
        </w:tc>
        <w:tc>
          <w:tcPr>
            <w:tcW w:w="1984" w:type="dxa"/>
          </w:tcPr>
          <w:p w14:paraId="22059577" w14:textId="77777777" w:rsidR="00B7768D" w:rsidRPr="00333840" w:rsidRDefault="00FC5B33" w:rsidP="00FC5B33">
            <w:pPr>
              <w:spacing w:after="0"/>
              <w:rPr>
                <w:sz w:val="20"/>
                <w:szCs w:val="20"/>
              </w:rPr>
            </w:pPr>
            <w:r w:rsidRPr="00333840">
              <w:rPr>
                <w:sz w:val="20"/>
                <w:szCs w:val="20"/>
              </w:rPr>
              <w:t>mandatory</w:t>
            </w:r>
          </w:p>
        </w:tc>
        <w:tc>
          <w:tcPr>
            <w:tcW w:w="2687" w:type="dxa"/>
          </w:tcPr>
          <w:p w14:paraId="4B43B35F" w14:textId="77777777" w:rsidR="00B7768D" w:rsidRPr="00333840" w:rsidRDefault="00B7768D" w:rsidP="00632170">
            <w:pPr>
              <w:spacing w:after="0"/>
              <w:rPr>
                <w:sz w:val="20"/>
                <w:szCs w:val="20"/>
              </w:rPr>
            </w:pPr>
          </w:p>
        </w:tc>
      </w:tr>
      <w:tr w:rsidR="00632170" w:rsidRPr="00333840" w14:paraId="1F83C613" w14:textId="77777777" w:rsidTr="00DF776F">
        <w:trPr>
          <w:cantSplit/>
          <w:trHeight w:val="227"/>
        </w:trPr>
        <w:tc>
          <w:tcPr>
            <w:tcW w:w="1330" w:type="dxa"/>
          </w:tcPr>
          <w:p w14:paraId="1AC5C8E3" w14:textId="77777777" w:rsidR="00632170" w:rsidRPr="00333840" w:rsidRDefault="00632170" w:rsidP="00632170">
            <w:pPr>
              <w:spacing w:after="0"/>
              <w:rPr>
                <w:sz w:val="20"/>
                <w:szCs w:val="20"/>
              </w:rPr>
            </w:pPr>
            <w:r w:rsidRPr="00333840">
              <w:rPr>
                <w:sz w:val="20"/>
                <w:szCs w:val="20"/>
              </w:rPr>
              <w:t>Swedish</w:t>
            </w:r>
          </w:p>
        </w:tc>
        <w:tc>
          <w:tcPr>
            <w:tcW w:w="1228" w:type="dxa"/>
          </w:tcPr>
          <w:p w14:paraId="30B85E71" w14:textId="77777777" w:rsidR="00632170" w:rsidRPr="00333840" w:rsidRDefault="00632170" w:rsidP="00632170">
            <w:pPr>
              <w:spacing w:after="0"/>
              <w:rPr>
                <w:sz w:val="20"/>
                <w:szCs w:val="20"/>
              </w:rPr>
            </w:pPr>
            <w:proofErr w:type="spellStart"/>
            <w:r w:rsidRPr="00333840">
              <w:rPr>
                <w:sz w:val="20"/>
                <w:szCs w:val="20"/>
              </w:rPr>
              <w:t>swe</w:t>
            </w:r>
            <w:proofErr w:type="spellEnd"/>
          </w:p>
        </w:tc>
        <w:tc>
          <w:tcPr>
            <w:tcW w:w="1985" w:type="dxa"/>
          </w:tcPr>
          <w:p w14:paraId="2C0BF4D0" w14:textId="77777777" w:rsidR="00632170" w:rsidRPr="00333840" w:rsidRDefault="00632170" w:rsidP="00632170">
            <w:pPr>
              <w:spacing w:after="0"/>
              <w:rPr>
                <w:sz w:val="20"/>
                <w:szCs w:val="20"/>
              </w:rPr>
            </w:pPr>
            <w:r w:rsidRPr="00333840">
              <w:rPr>
                <w:sz w:val="20"/>
                <w:szCs w:val="20"/>
              </w:rPr>
              <w:t>Svenska</w:t>
            </w:r>
          </w:p>
        </w:tc>
        <w:tc>
          <w:tcPr>
            <w:tcW w:w="1984" w:type="dxa"/>
          </w:tcPr>
          <w:p w14:paraId="61BB8848" w14:textId="77777777" w:rsidR="00632170" w:rsidRPr="00333840" w:rsidDel="003012B1" w:rsidRDefault="00632170" w:rsidP="00632170">
            <w:pPr>
              <w:spacing w:after="0"/>
              <w:rPr>
                <w:sz w:val="20"/>
                <w:szCs w:val="20"/>
              </w:rPr>
            </w:pPr>
            <w:r w:rsidRPr="00333840">
              <w:rPr>
                <w:sz w:val="20"/>
                <w:szCs w:val="20"/>
              </w:rPr>
              <w:t>mandatory</w:t>
            </w:r>
          </w:p>
        </w:tc>
        <w:tc>
          <w:tcPr>
            <w:tcW w:w="2687" w:type="dxa"/>
          </w:tcPr>
          <w:p w14:paraId="72681F40" w14:textId="77777777" w:rsidR="00632170" w:rsidRPr="00333840" w:rsidRDefault="00632170" w:rsidP="00632170">
            <w:pPr>
              <w:spacing w:after="0"/>
              <w:rPr>
                <w:sz w:val="20"/>
                <w:szCs w:val="20"/>
              </w:rPr>
            </w:pPr>
          </w:p>
        </w:tc>
      </w:tr>
      <w:tr w:rsidR="00632170" w:rsidRPr="00333840" w14:paraId="4B6C243E" w14:textId="77777777" w:rsidTr="00DF776F">
        <w:trPr>
          <w:cantSplit/>
          <w:trHeight w:val="227"/>
        </w:trPr>
        <w:tc>
          <w:tcPr>
            <w:tcW w:w="1330" w:type="dxa"/>
          </w:tcPr>
          <w:p w14:paraId="1D528911" w14:textId="77777777" w:rsidR="00632170" w:rsidRPr="00333840" w:rsidRDefault="00632170" w:rsidP="00632170">
            <w:pPr>
              <w:spacing w:after="0"/>
              <w:rPr>
                <w:sz w:val="20"/>
                <w:szCs w:val="20"/>
              </w:rPr>
            </w:pPr>
            <w:r w:rsidRPr="00333840">
              <w:rPr>
                <w:sz w:val="20"/>
                <w:szCs w:val="20"/>
              </w:rPr>
              <w:t>Undefined</w:t>
            </w:r>
          </w:p>
        </w:tc>
        <w:tc>
          <w:tcPr>
            <w:tcW w:w="1228" w:type="dxa"/>
          </w:tcPr>
          <w:p w14:paraId="02611391" w14:textId="77777777" w:rsidR="00632170" w:rsidRPr="00333840" w:rsidRDefault="00632170" w:rsidP="00632170">
            <w:pPr>
              <w:spacing w:after="0"/>
              <w:rPr>
                <w:sz w:val="20"/>
                <w:szCs w:val="20"/>
              </w:rPr>
            </w:pPr>
            <w:r w:rsidRPr="00333840">
              <w:rPr>
                <w:sz w:val="20"/>
                <w:szCs w:val="20"/>
              </w:rPr>
              <w:t>und</w:t>
            </w:r>
          </w:p>
        </w:tc>
        <w:tc>
          <w:tcPr>
            <w:tcW w:w="1985" w:type="dxa"/>
          </w:tcPr>
          <w:p w14:paraId="6138529A" w14:textId="77777777" w:rsidR="00632170" w:rsidRPr="009E1A2D" w:rsidRDefault="00632170" w:rsidP="00632170">
            <w:pPr>
              <w:spacing w:after="0"/>
              <w:rPr>
                <w:sz w:val="20"/>
                <w:szCs w:val="20"/>
                <w:lang w:val="sv-SE"/>
              </w:rPr>
            </w:pPr>
            <w:proofErr w:type="spellStart"/>
            <w:r w:rsidRPr="009E1A2D">
              <w:rPr>
                <w:sz w:val="20"/>
                <w:szCs w:val="20"/>
                <w:lang w:val="sv-SE"/>
              </w:rPr>
              <w:t>Udefineret</w:t>
            </w:r>
            <w:proofErr w:type="spellEnd"/>
            <w:r w:rsidRPr="009E1A2D">
              <w:rPr>
                <w:sz w:val="20"/>
                <w:szCs w:val="20"/>
                <w:lang w:val="sv-SE"/>
              </w:rPr>
              <w:t xml:space="preserve"> (</w:t>
            </w:r>
            <w:proofErr w:type="gramStart"/>
            <w:r w:rsidRPr="009E1A2D">
              <w:rPr>
                <w:sz w:val="20"/>
                <w:szCs w:val="20"/>
                <w:lang w:val="sv-SE"/>
              </w:rPr>
              <w:t>dan</w:t>
            </w:r>
            <w:proofErr w:type="gramEnd"/>
            <w:r w:rsidRPr="009E1A2D">
              <w:rPr>
                <w:sz w:val="20"/>
                <w:szCs w:val="20"/>
                <w:lang w:val="sv-SE"/>
              </w:rPr>
              <w:t>)</w:t>
            </w:r>
          </w:p>
          <w:p w14:paraId="48C5CF3D" w14:textId="77777777" w:rsidR="00632170" w:rsidRPr="009E1A2D" w:rsidRDefault="00632170" w:rsidP="00632170">
            <w:pPr>
              <w:spacing w:after="0"/>
              <w:rPr>
                <w:sz w:val="20"/>
                <w:szCs w:val="20"/>
                <w:lang w:val="sv-SE"/>
              </w:rPr>
            </w:pPr>
            <w:proofErr w:type="spellStart"/>
            <w:r w:rsidRPr="009E1A2D">
              <w:rPr>
                <w:sz w:val="20"/>
                <w:szCs w:val="20"/>
                <w:lang w:val="sv-SE"/>
              </w:rPr>
              <w:t>Undefined</w:t>
            </w:r>
            <w:proofErr w:type="spellEnd"/>
            <w:r w:rsidRPr="009E1A2D">
              <w:rPr>
                <w:sz w:val="20"/>
                <w:szCs w:val="20"/>
                <w:lang w:val="sv-SE"/>
              </w:rPr>
              <w:t xml:space="preserve"> (</w:t>
            </w:r>
            <w:proofErr w:type="spellStart"/>
            <w:r w:rsidRPr="009E1A2D">
              <w:rPr>
                <w:sz w:val="20"/>
                <w:szCs w:val="20"/>
                <w:lang w:val="sv-SE"/>
              </w:rPr>
              <w:t>eng</w:t>
            </w:r>
            <w:proofErr w:type="spellEnd"/>
            <w:r w:rsidRPr="009E1A2D">
              <w:rPr>
                <w:sz w:val="20"/>
                <w:szCs w:val="20"/>
                <w:lang w:val="sv-SE"/>
              </w:rPr>
              <w:t>)</w:t>
            </w:r>
          </w:p>
          <w:p w14:paraId="67AC3A37" w14:textId="77777777" w:rsidR="00632170" w:rsidRPr="009E1A2D" w:rsidRDefault="00632170" w:rsidP="00632170">
            <w:pPr>
              <w:spacing w:after="0"/>
              <w:rPr>
                <w:sz w:val="20"/>
                <w:szCs w:val="20"/>
                <w:lang w:val="sv-SE"/>
              </w:rPr>
            </w:pPr>
            <w:proofErr w:type="spellStart"/>
            <w:r w:rsidRPr="009E1A2D">
              <w:rPr>
                <w:sz w:val="20"/>
                <w:szCs w:val="20"/>
                <w:lang w:val="sv-SE"/>
              </w:rPr>
              <w:t>Määrittelemätön</w:t>
            </w:r>
            <w:proofErr w:type="spellEnd"/>
            <w:r w:rsidRPr="009E1A2D">
              <w:rPr>
                <w:sz w:val="20"/>
                <w:szCs w:val="20"/>
                <w:lang w:val="sv-SE"/>
              </w:rPr>
              <w:t xml:space="preserve"> (fin)</w:t>
            </w:r>
          </w:p>
          <w:p w14:paraId="55422EC4" w14:textId="77777777" w:rsidR="00632170" w:rsidRPr="00333840" w:rsidRDefault="00632170" w:rsidP="00632170">
            <w:pPr>
              <w:spacing w:after="0"/>
              <w:rPr>
                <w:sz w:val="20"/>
                <w:szCs w:val="20"/>
              </w:rPr>
            </w:pPr>
            <w:proofErr w:type="spellStart"/>
            <w:r w:rsidRPr="00333840">
              <w:rPr>
                <w:sz w:val="20"/>
                <w:szCs w:val="20"/>
              </w:rPr>
              <w:t>Neamhshainithe</w:t>
            </w:r>
            <w:proofErr w:type="spellEnd"/>
            <w:r w:rsidRPr="00333840">
              <w:rPr>
                <w:sz w:val="20"/>
                <w:szCs w:val="20"/>
              </w:rPr>
              <w:t xml:space="preserve"> (</w:t>
            </w:r>
            <w:proofErr w:type="spellStart"/>
            <w:r w:rsidRPr="00333840">
              <w:rPr>
                <w:sz w:val="20"/>
                <w:szCs w:val="20"/>
              </w:rPr>
              <w:t>gle</w:t>
            </w:r>
            <w:proofErr w:type="spellEnd"/>
            <w:r w:rsidRPr="00333840">
              <w:rPr>
                <w:sz w:val="20"/>
                <w:szCs w:val="20"/>
              </w:rPr>
              <w:t>)</w:t>
            </w:r>
          </w:p>
          <w:p w14:paraId="6708E66C" w14:textId="77777777" w:rsidR="00632170" w:rsidRPr="00333840" w:rsidRDefault="00632170" w:rsidP="00632170">
            <w:pPr>
              <w:spacing w:after="0"/>
              <w:rPr>
                <w:sz w:val="20"/>
                <w:szCs w:val="20"/>
              </w:rPr>
            </w:pPr>
            <w:r w:rsidRPr="00333840">
              <w:rPr>
                <w:sz w:val="20"/>
                <w:szCs w:val="20"/>
              </w:rPr>
              <w:t>Undefined (nor)</w:t>
            </w:r>
          </w:p>
          <w:p w14:paraId="5B7CB98A" w14:textId="77777777" w:rsidR="00632170" w:rsidRPr="00333840" w:rsidRDefault="00632170" w:rsidP="00632170">
            <w:pPr>
              <w:spacing w:after="0"/>
              <w:rPr>
                <w:sz w:val="20"/>
                <w:szCs w:val="20"/>
              </w:rPr>
            </w:pPr>
            <w:proofErr w:type="spellStart"/>
            <w:r w:rsidRPr="00333840">
              <w:rPr>
                <w:sz w:val="20"/>
                <w:szCs w:val="20"/>
              </w:rPr>
              <w:t>Odefinierat</w:t>
            </w:r>
            <w:proofErr w:type="spellEnd"/>
            <w:r w:rsidRPr="00333840">
              <w:rPr>
                <w:sz w:val="20"/>
                <w:szCs w:val="20"/>
              </w:rPr>
              <w:t xml:space="preserve"> (</w:t>
            </w:r>
            <w:proofErr w:type="spellStart"/>
            <w:r w:rsidRPr="00333840">
              <w:rPr>
                <w:sz w:val="20"/>
                <w:szCs w:val="20"/>
              </w:rPr>
              <w:t>swe</w:t>
            </w:r>
            <w:proofErr w:type="spellEnd"/>
            <w:r w:rsidRPr="00333840">
              <w:rPr>
                <w:sz w:val="20"/>
                <w:szCs w:val="20"/>
              </w:rPr>
              <w:t>)</w:t>
            </w:r>
          </w:p>
        </w:tc>
        <w:tc>
          <w:tcPr>
            <w:tcW w:w="1984" w:type="dxa"/>
          </w:tcPr>
          <w:p w14:paraId="5AE6CA15" w14:textId="77777777" w:rsidR="00632170" w:rsidRPr="00333840" w:rsidRDefault="00632170" w:rsidP="00632170">
            <w:pPr>
              <w:spacing w:after="0"/>
              <w:rPr>
                <w:sz w:val="20"/>
                <w:szCs w:val="20"/>
              </w:rPr>
            </w:pPr>
            <w:r w:rsidRPr="00333840">
              <w:rPr>
                <w:sz w:val="20"/>
                <w:szCs w:val="20"/>
              </w:rPr>
              <w:t>optional</w:t>
            </w:r>
          </w:p>
        </w:tc>
        <w:tc>
          <w:tcPr>
            <w:tcW w:w="2687" w:type="dxa"/>
          </w:tcPr>
          <w:p w14:paraId="62E3777F" w14:textId="77777777" w:rsidR="00632170" w:rsidRPr="00333840" w:rsidRDefault="00632170" w:rsidP="00632170">
            <w:pPr>
              <w:keepNext/>
              <w:spacing w:after="0"/>
              <w:rPr>
                <w:sz w:val="20"/>
                <w:szCs w:val="20"/>
              </w:rPr>
            </w:pPr>
            <w:r w:rsidRPr="00333840">
              <w:rPr>
                <w:sz w:val="20"/>
                <w:szCs w:val="20"/>
              </w:rPr>
              <w:t>treated same as original language (</w:t>
            </w:r>
            <w:proofErr w:type="spellStart"/>
            <w:r w:rsidRPr="00333840">
              <w:rPr>
                <w:sz w:val="20"/>
                <w:szCs w:val="20"/>
              </w:rPr>
              <w:t>qaa</w:t>
            </w:r>
            <w:proofErr w:type="spellEnd"/>
            <w:r w:rsidRPr="00333840">
              <w:rPr>
                <w:sz w:val="20"/>
                <w:szCs w:val="20"/>
              </w:rPr>
              <w:t>)</w:t>
            </w:r>
          </w:p>
        </w:tc>
      </w:tr>
    </w:tbl>
    <w:p w14:paraId="0EB747F3" w14:textId="2FDCDC2B" w:rsidR="00632170" w:rsidRDefault="00632170">
      <w:pPr>
        <w:pStyle w:val="Billedtekst"/>
        <w:rPr>
          <w:color w:val="auto"/>
        </w:rPr>
      </w:pPr>
      <w:bookmarkStart w:id="3957" w:name="_Ref342309194"/>
      <w:bookmarkStart w:id="3958" w:name="_Ref319573499"/>
      <w:r w:rsidRPr="00333840">
        <w:rPr>
          <w:color w:val="auto"/>
        </w:rPr>
        <w:t xml:space="preserve">Table </w:t>
      </w:r>
      <w:bookmarkEnd w:id="3957"/>
      <w:r w:rsidR="00D30690">
        <w:rPr>
          <w:color w:val="auto"/>
        </w:rPr>
        <w:t>12.6</w:t>
      </w:r>
      <w:r w:rsidRPr="00333840">
        <w:rPr>
          <w:color w:val="auto"/>
        </w:rPr>
        <w:t xml:space="preserve"> ISO 639-2 Language codes for NorDig IRDs</w:t>
      </w:r>
      <w:r w:rsidR="00D30690">
        <w:rPr>
          <w:color w:val="auto"/>
        </w:rPr>
        <w:t>.</w:t>
      </w:r>
    </w:p>
    <w:p w14:paraId="7C2CF287" w14:textId="3A44BA11" w:rsidR="00FD1154" w:rsidRPr="003113ED" w:rsidRDefault="00FD1154" w:rsidP="00FD1154">
      <w:pPr>
        <w:pStyle w:val="Overskrift3"/>
      </w:pPr>
      <w:r w:rsidRPr="003113ED">
        <w:t>NorDig common EPG/Event metadata exchange format (informative)</w:t>
      </w:r>
    </w:p>
    <w:p w14:paraId="061B96AD" w14:textId="77777777" w:rsidR="00FD1154" w:rsidRPr="003113ED" w:rsidRDefault="00FD1154" w:rsidP="00FD1154">
      <w:r w:rsidRPr="003113ED">
        <w:t>The NorDig EPG/Event Metadata Exchange format specification covers EPG / Event program information both for live and on demand content on all media platforms (broadcast TV, PC, mobile, Tablets, etc.) and various distribution networks (DTT, Sat, internet, etc.) and include rights managements.</w:t>
      </w:r>
    </w:p>
    <w:p w14:paraId="6B7012B5" w14:textId="77777777" w:rsidR="00FD1154" w:rsidRPr="003113ED" w:rsidRDefault="00FD1154" w:rsidP="00FD1154">
      <w:r w:rsidRPr="003113ED">
        <w:t xml:space="preserve">The NorDig EPG/Event metadata exchange format is based on the TV-Anytime specification (hereafter TVA), latest version, with supports NorDig requirement including rights management and cross platform distribution for both Live TV and </w:t>
      </w:r>
      <w:proofErr w:type="gramStart"/>
      <w:r w:rsidRPr="003113ED">
        <w:t>On</w:t>
      </w:r>
      <w:proofErr w:type="gramEnd"/>
      <w:r w:rsidRPr="003113ED">
        <w:t xml:space="preserve"> demand. </w:t>
      </w:r>
    </w:p>
    <w:p w14:paraId="458A9BDF" w14:textId="77777777" w:rsidR="00FD1154" w:rsidRPr="003113ED" w:rsidRDefault="00FD1154" w:rsidP="00FD1154">
      <w:r w:rsidRPr="003113ED">
        <w:lastRenderedPageBreak/>
        <w:t xml:space="preserve">The NorDig common EPG/Event metadata exchange format is meant for professional B2B (business-to-business) use for all stakeholders in the distribution chain. </w:t>
      </w:r>
    </w:p>
    <w:p w14:paraId="79A2E7FA" w14:textId="10D6CD3B" w:rsidR="00FD1154" w:rsidRPr="00F47551" w:rsidRDefault="006F777C" w:rsidP="00FD1154">
      <w:r w:rsidRPr="003113ED">
        <w:t>For more information see</w:t>
      </w:r>
      <w:r w:rsidR="00FD1154" w:rsidRPr="003113ED">
        <w:t xml:space="preserve"> </w:t>
      </w:r>
      <w:r w:rsidRPr="003113ED">
        <w:t>“NorDig Metadata Exchange format specification ver. 1.</w:t>
      </w:r>
      <w:r w:rsidR="002F7EDF" w:rsidRPr="0039312E">
        <w:t>3</w:t>
      </w:r>
      <w:r w:rsidRPr="003113ED">
        <w:t xml:space="preserve">” at </w:t>
      </w:r>
      <w:hyperlink r:id="rId25" w:history="1">
        <w:r w:rsidR="003113ED" w:rsidRPr="00F47551">
          <w:rPr>
            <w:rStyle w:val="Hyperlink"/>
            <w:color w:val="auto"/>
          </w:rPr>
          <w:t>https://nordig.org/specifications/</w:t>
        </w:r>
      </w:hyperlink>
      <w:r w:rsidRPr="00F47551">
        <w:t>.</w:t>
      </w:r>
    </w:p>
    <w:p w14:paraId="2412D4FD" w14:textId="054B8080" w:rsidR="003113ED" w:rsidRDefault="003113ED" w:rsidP="00FD1154"/>
    <w:p w14:paraId="1FE58027" w14:textId="767FD18A" w:rsidR="00EB4575" w:rsidRPr="00333840" w:rsidRDefault="00EB4575" w:rsidP="00F81381">
      <w:pPr>
        <w:pStyle w:val="Overskrift2"/>
      </w:pPr>
      <w:bookmarkStart w:id="3959" w:name="_Toc342658028"/>
      <w:bookmarkStart w:id="3960" w:name="_Toc342659606"/>
      <w:bookmarkStart w:id="3961" w:name="_Toc392073932"/>
      <w:bookmarkStart w:id="3962" w:name="_Toc392075585"/>
      <w:bookmarkStart w:id="3963" w:name="_Toc151560779"/>
      <w:bookmarkEnd w:id="3958"/>
      <w:r w:rsidRPr="00333840">
        <w:t>Network Information Table (NIT)</w:t>
      </w:r>
      <w:bookmarkEnd w:id="3922"/>
      <w:bookmarkEnd w:id="3945"/>
      <w:bookmarkEnd w:id="3946"/>
      <w:bookmarkEnd w:id="3947"/>
      <w:bookmarkEnd w:id="3948"/>
      <w:bookmarkEnd w:id="3949"/>
      <w:bookmarkEnd w:id="3950"/>
      <w:bookmarkEnd w:id="3951"/>
      <w:bookmarkEnd w:id="3952"/>
      <w:bookmarkEnd w:id="3953"/>
      <w:bookmarkEnd w:id="3954"/>
      <w:bookmarkEnd w:id="3959"/>
      <w:bookmarkEnd w:id="3960"/>
      <w:bookmarkEnd w:id="3961"/>
      <w:bookmarkEnd w:id="3962"/>
      <w:bookmarkEnd w:id="3963"/>
    </w:p>
    <w:p w14:paraId="42722798" w14:textId="313664DF" w:rsidR="00EB4575" w:rsidRPr="00333840" w:rsidRDefault="00EB4575" w:rsidP="00F81381">
      <w:pPr>
        <w:pStyle w:val="Overskrift3"/>
      </w:pPr>
      <w:bookmarkStart w:id="3964" w:name="_Ref21552402"/>
      <w:bookmarkStart w:id="3965" w:name="_Ref21552876"/>
      <w:bookmarkStart w:id="3966" w:name="_Toc130051435"/>
      <w:bookmarkStart w:id="3967" w:name="_Toc200727456"/>
      <w:bookmarkStart w:id="3968" w:name="_Toc200728247"/>
      <w:bookmarkStart w:id="3969" w:name="_Toc200729040"/>
      <w:bookmarkStart w:id="3970" w:name="_Toc201422906"/>
      <w:bookmarkStart w:id="3971" w:name="_Toc232171941"/>
      <w:bookmarkStart w:id="3972" w:name="_Toc232173017"/>
      <w:bookmarkStart w:id="3973" w:name="_Toc232177468"/>
      <w:bookmarkStart w:id="3974" w:name="_Toc256420004"/>
      <w:bookmarkStart w:id="3975" w:name="_Toc265440901"/>
      <w:bookmarkStart w:id="3976" w:name="_Toc338613859"/>
      <w:bookmarkStart w:id="3977" w:name="_Toc342658029"/>
      <w:bookmarkStart w:id="3978" w:name="_Toc342659607"/>
      <w:bookmarkStart w:id="3979" w:name="_Toc392073933"/>
      <w:bookmarkStart w:id="3980" w:name="_Toc392075586"/>
      <w:r w:rsidRPr="00333840">
        <w:t xml:space="preserve">The Network </w:t>
      </w:r>
      <w:r w:rsidR="007A02BC" w:rsidRPr="00333840">
        <w:t>Information</w:t>
      </w:r>
      <w:r w:rsidRPr="00333840">
        <w:t xml:space="preserve"> Table Descriptors</w:t>
      </w:r>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4323"/>
        <w:gridCol w:w="1559"/>
        <w:gridCol w:w="1559"/>
        <w:gridCol w:w="1560"/>
      </w:tblGrid>
      <w:tr w:rsidR="00EB4575" w:rsidRPr="00B43F99" w14:paraId="6DA364DC" w14:textId="77777777" w:rsidTr="004728C3">
        <w:trPr>
          <w:cantSplit/>
        </w:trPr>
        <w:tc>
          <w:tcPr>
            <w:tcW w:w="4323" w:type="dxa"/>
            <w:shd w:val="clear" w:color="auto" w:fill="D9D9D9" w:themeFill="background1" w:themeFillShade="D9"/>
          </w:tcPr>
          <w:p w14:paraId="3065BA60" w14:textId="77777777" w:rsidR="00EB4575" w:rsidRPr="00B43F99" w:rsidRDefault="00EB4575">
            <w:pPr>
              <w:pStyle w:val="Tabell"/>
              <w:rPr>
                <w:b/>
                <w:bCs/>
                <w:color w:val="auto"/>
              </w:rPr>
            </w:pPr>
            <w:r w:rsidRPr="00B43F99">
              <w:rPr>
                <w:b/>
                <w:bCs/>
                <w:color w:val="auto"/>
              </w:rPr>
              <w:t>NIT descriptors</w:t>
            </w:r>
          </w:p>
        </w:tc>
        <w:tc>
          <w:tcPr>
            <w:tcW w:w="1559" w:type="dxa"/>
            <w:shd w:val="clear" w:color="auto" w:fill="D9D9D9" w:themeFill="background1" w:themeFillShade="D9"/>
          </w:tcPr>
          <w:p w14:paraId="49ABCBA4" w14:textId="77777777" w:rsidR="00EB4575" w:rsidRPr="00B43F99" w:rsidRDefault="00EB4575">
            <w:pPr>
              <w:pStyle w:val="Tabell"/>
              <w:rPr>
                <w:b/>
                <w:bCs/>
                <w:color w:val="auto"/>
              </w:rPr>
            </w:pPr>
            <w:r w:rsidRPr="00B43F99">
              <w:rPr>
                <w:b/>
                <w:bCs/>
                <w:color w:val="auto"/>
              </w:rPr>
              <w:t>Cable IRD</w:t>
            </w:r>
          </w:p>
        </w:tc>
        <w:tc>
          <w:tcPr>
            <w:tcW w:w="1559" w:type="dxa"/>
            <w:shd w:val="clear" w:color="auto" w:fill="D9D9D9" w:themeFill="background1" w:themeFillShade="D9"/>
          </w:tcPr>
          <w:p w14:paraId="5EB03974" w14:textId="77777777" w:rsidR="00EB4575" w:rsidRPr="00B43F99" w:rsidRDefault="00EB4575">
            <w:pPr>
              <w:pStyle w:val="Tabell"/>
              <w:rPr>
                <w:b/>
                <w:bCs/>
                <w:color w:val="auto"/>
              </w:rPr>
            </w:pPr>
            <w:r w:rsidRPr="00B43F99">
              <w:rPr>
                <w:b/>
                <w:bCs/>
                <w:color w:val="auto"/>
              </w:rPr>
              <w:t>Satellite IRD</w:t>
            </w:r>
          </w:p>
        </w:tc>
        <w:tc>
          <w:tcPr>
            <w:tcW w:w="1560" w:type="dxa"/>
            <w:shd w:val="clear" w:color="auto" w:fill="D9D9D9" w:themeFill="background1" w:themeFillShade="D9"/>
          </w:tcPr>
          <w:p w14:paraId="2999000B" w14:textId="77777777" w:rsidR="00EB4575" w:rsidRPr="00B43F99" w:rsidRDefault="00EB4575">
            <w:pPr>
              <w:pStyle w:val="Tabell"/>
              <w:rPr>
                <w:b/>
                <w:bCs/>
                <w:color w:val="auto"/>
              </w:rPr>
            </w:pPr>
            <w:r w:rsidRPr="00B43F99">
              <w:rPr>
                <w:b/>
                <w:bCs/>
                <w:color w:val="auto"/>
              </w:rPr>
              <w:t>Terrestrial IRD</w:t>
            </w:r>
          </w:p>
        </w:tc>
      </w:tr>
      <w:tr w:rsidR="00791593" w:rsidRPr="00B43F99" w14:paraId="5FD90048" w14:textId="77777777" w:rsidTr="00853629">
        <w:trPr>
          <w:cantSplit/>
        </w:trPr>
        <w:tc>
          <w:tcPr>
            <w:tcW w:w="4323" w:type="dxa"/>
          </w:tcPr>
          <w:p w14:paraId="306134F9" w14:textId="77777777" w:rsidR="00791593" w:rsidRPr="00B43F99" w:rsidRDefault="00791593" w:rsidP="00853629">
            <w:pPr>
              <w:pStyle w:val="Tabell"/>
              <w:rPr>
                <w:color w:val="auto"/>
              </w:rPr>
            </w:pPr>
            <w:proofErr w:type="spellStart"/>
            <w:r w:rsidRPr="00B43F99">
              <w:rPr>
                <w:color w:val="auto"/>
              </w:rPr>
              <w:t>Metadata_pointer_descriptor</w:t>
            </w:r>
            <w:proofErr w:type="spellEnd"/>
            <w:r w:rsidRPr="00B43F99">
              <w:rPr>
                <w:color w:val="auto"/>
              </w:rPr>
              <w:t xml:space="preserve"> (3)</w:t>
            </w:r>
          </w:p>
        </w:tc>
        <w:tc>
          <w:tcPr>
            <w:tcW w:w="1559" w:type="dxa"/>
          </w:tcPr>
          <w:p w14:paraId="1C3A0169" w14:textId="77777777" w:rsidR="00791593" w:rsidRPr="00B43F99" w:rsidRDefault="00791593" w:rsidP="00853629">
            <w:pPr>
              <w:pStyle w:val="Tabell"/>
              <w:rPr>
                <w:color w:val="auto"/>
              </w:rPr>
            </w:pPr>
            <w:r w:rsidRPr="00B43F99">
              <w:rPr>
                <w:color w:val="auto"/>
              </w:rPr>
              <w:t xml:space="preserve">Optional </w:t>
            </w:r>
          </w:p>
        </w:tc>
        <w:tc>
          <w:tcPr>
            <w:tcW w:w="1559" w:type="dxa"/>
          </w:tcPr>
          <w:p w14:paraId="7854E186" w14:textId="77777777" w:rsidR="00791593" w:rsidRPr="00B43F99" w:rsidRDefault="00791593" w:rsidP="00853629">
            <w:pPr>
              <w:pStyle w:val="Tabell"/>
              <w:rPr>
                <w:color w:val="auto"/>
              </w:rPr>
            </w:pPr>
            <w:r w:rsidRPr="00B43F99">
              <w:rPr>
                <w:color w:val="auto"/>
              </w:rPr>
              <w:t>Optional</w:t>
            </w:r>
          </w:p>
        </w:tc>
        <w:tc>
          <w:tcPr>
            <w:tcW w:w="1560" w:type="dxa"/>
          </w:tcPr>
          <w:p w14:paraId="6B5CBD59" w14:textId="77777777" w:rsidR="00791593" w:rsidRPr="00B43F99" w:rsidRDefault="00791593" w:rsidP="00853629">
            <w:pPr>
              <w:pStyle w:val="Tabell"/>
              <w:rPr>
                <w:color w:val="auto"/>
              </w:rPr>
            </w:pPr>
            <w:r w:rsidRPr="00B43F99">
              <w:rPr>
                <w:color w:val="auto"/>
              </w:rPr>
              <w:t>Optional</w:t>
            </w:r>
          </w:p>
        </w:tc>
      </w:tr>
      <w:tr w:rsidR="00EB4575" w:rsidRPr="00B43F99" w14:paraId="47A97724" w14:textId="77777777" w:rsidTr="0013474D">
        <w:trPr>
          <w:cantSplit/>
        </w:trPr>
        <w:tc>
          <w:tcPr>
            <w:tcW w:w="4323" w:type="dxa"/>
          </w:tcPr>
          <w:p w14:paraId="22ECBB3A" w14:textId="77777777" w:rsidR="00EB4575" w:rsidRPr="00B43F99" w:rsidRDefault="00EB4575">
            <w:pPr>
              <w:pStyle w:val="Tabell"/>
              <w:rPr>
                <w:color w:val="auto"/>
              </w:rPr>
            </w:pPr>
            <w:r w:rsidRPr="00B43F99">
              <w:rPr>
                <w:color w:val="auto"/>
              </w:rPr>
              <w:t>Network_name_descriptor</w:t>
            </w:r>
          </w:p>
        </w:tc>
        <w:tc>
          <w:tcPr>
            <w:tcW w:w="1559" w:type="dxa"/>
          </w:tcPr>
          <w:p w14:paraId="6ED75737" w14:textId="77777777" w:rsidR="00EB4575" w:rsidRPr="00B43F99" w:rsidRDefault="00047F99">
            <w:pPr>
              <w:pStyle w:val="Tabell"/>
              <w:rPr>
                <w:color w:val="auto"/>
              </w:rPr>
            </w:pPr>
            <w:r w:rsidRPr="00B43F99">
              <w:rPr>
                <w:color w:val="auto"/>
              </w:rPr>
              <w:t>M</w:t>
            </w:r>
            <w:r w:rsidR="00EB4575" w:rsidRPr="00B43F99">
              <w:rPr>
                <w:color w:val="auto"/>
              </w:rPr>
              <w:t>andatory</w:t>
            </w:r>
          </w:p>
        </w:tc>
        <w:tc>
          <w:tcPr>
            <w:tcW w:w="1559" w:type="dxa"/>
          </w:tcPr>
          <w:p w14:paraId="5639CD31"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0281C684" w14:textId="77777777" w:rsidR="00EB4575" w:rsidRPr="00B43F99" w:rsidRDefault="005C35D2">
            <w:pPr>
              <w:pStyle w:val="Tabell"/>
              <w:rPr>
                <w:color w:val="auto"/>
              </w:rPr>
            </w:pPr>
            <w:r w:rsidRPr="00B43F99">
              <w:rPr>
                <w:color w:val="auto"/>
              </w:rPr>
              <w:t>M</w:t>
            </w:r>
            <w:r w:rsidR="00EB4575" w:rsidRPr="00B43F99">
              <w:rPr>
                <w:color w:val="auto"/>
              </w:rPr>
              <w:t>andatory</w:t>
            </w:r>
          </w:p>
        </w:tc>
      </w:tr>
      <w:tr w:rsidR="00EB4575" w:rsidRPr="00B43F99" w14:paraId="6B0159F7" w14:textId="77777777" w:rsidTr="0013474D">
        <w:trPr>
          <w:cantSplit/>
        </w:trPr>
        <w:tc>
          <w:tcPr>
            <w:tcW w:w="4323" w:type="dxa"/>
          </w:tcPr>
          <w:p w14:paraId="4B4C7AF8" w14:textId="77777777" w:rsidR="00EB4575" w:rsidRPr="00B43F99" w:rsidRDefault="00EB4575">
            <w:pPr>
              <w:pStyle w:val="Tabell"/>
              <w:rPr>
                <w:color w:val="auto"/>
              </w:rPr>
            </w:pPr>
            <w:r w:rsidRPr="00B43F99">
              <w:rPr>
                <w:color w:val="auto"/>
              </w:rPr>
              <w:t>Service_list_descriptor</w:t>
            </w:r>
          </w:p>
        </w:tc>
        <w:tc>
          <w:tcPr>
            <w:tcW w:w="1559" w:type="dxa"/>
          </w:tcPr>
          <w:p w14:paraId="5016533C" w14:textId="77777777" w:rsidR="00EB4575" w:rsidRPr="00B43F99" w:rsidRDefault="00047F99">
            <w:pPr>
              <w:pStyle w:val="Tabell"/>
              <w:rPr>
                <w:color w:val="auto"/>
              </w:rPr>
            </w:pPr>
            <w:r w:rsidRPr="00B43F99">
              <w:rPr>
                <w:color w:val="auto"/>
              </w:rPr>
              <w:t>M</w:t>
            </w:r>
            <w:r w:rsidR="00EB4575" w:rsidRPr="00B43F99">
              <w:rPr>
                <w:color w:val="auto"/>
              </w:rPr>
              <w:t>andatory</w:t>
            </w:r>
          </w:p>
        </w:tc>
        <w:tc>
          <w:tcPr>
            <w:tcW w:w="1559" w:type="dxa"/>
          </w:tcPr>
          <w:p w14:paraId="03840828"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7B399476" w14:textId="77777777" w:rsidR="00EB4575" w:rsidRPr="00B43F99" w:rsidRDefault="005C35D2">
            <w:pPr>
              <w:pStyle w:val="Tabell"/>
              <w:rPr>
                <w:color w:val="auto"/>
              </w:rPr>
            </w:pPr>
            <w:r w:rsidRPr="00B43F99">
              <w:rPr>
                <w:color w:val="auto"/>
              </w:rPr>
              <w:t>M</w:t>
            </w:r>
            <w:r w:rsidR="00EB4575" w:rsidRPr="00B43F99">
              <w:rPr>
                <w:color w:val="auto"/>
              </w:rPr>
              <w:t>andatory</w:t>
            </w:r>
          </w:p>
        </w:tc>
      </w:tr>
      <w:tr w:rsidR="00EB4575" w:rsidRPr="00B43F99" w14:paraId="0BEB774B" w14:textId="77777777" w:rsidTr="0013474D">
        <w:trPr>
          <w:cantSplit/>
        </w:trPr>
        <w:tc>
          <w:tcPr>
            <w:tcW w:w="4323" w:type="dxa"/>
          </w:tcPr>
          <w:p w14:paraId="2DE55689" w14:textId="77777777" w:rsidR="00EB4575" w:rsidRPr="00B43F99" w:rsidRDefault="00EB4575">
            <w:pPr>
              <w:pStyle w:val="Tabell"/>
              <w:rPr>
                <w:color w:val="auto"/>
              </w:rPr>
            </w:pPr>
            <w:proofErr w:type="spellStart"/>
            <w:r w:rsidRPr="00B43F99">
              <w:rPr>
                <w:color w:val="auto"/>
              </w:rPr>
              <w:t>Satellite_delivery_system_descriptor</w:t>
            </w:r>
            <w:proofErr w:type="spellEnd"/>
            <w:r w:rsidRPr="00B43F99">
              <w:rPr>
                <w:color w:val="auto"/>
              </w:rPr>
              <w:t xml:space="preserve"> </w:t>
            </w:r>
          </w:p>
        </w:tc>
        <w:tc>
          <w:tcPr>
            <w:tcW w:w="1559" w:type="dxa"/>
          </w:tcPr>
          <w:p w14:paraId="52359EB5" w14:textId="77777777" w:rsidR="00EB4575" w:rsidRPr="00B43F99" w:rsidRDefault="00EB4575">
            <w:pPr>
              <w:pStyle w:val="Tabell"/>
              <w:rPr>
                <w:color w:val="auto"/>
              </w:rPr>
            </w:pPr>
            <w:r w:rsidRPr="00B43F99">
              <w:rPr>
                <w:color w:val="auto"/>
              </w:rPr>
              <w:t>n/a</w:t>
            </w:r>
          </w:p>
        </w:tc>
        <w:tc>
          <w:tcPr>
            <w:tcW w:w="1559" w:type="dxa"/>
          </w:tcPr>
          <w:p w14:paraId="6E1676E5" w14:textId="77777777" w:rsidR="00EB4575" w:rsidRPr="00B43F99" w:rsidRDefault="001A4217">
            <w:pPr>
              <w:pStyle w:val="Tabell"/>
              <w:rPr>
                <w:color w:val="auto"/>
              </w:rPr>
            </w:pPr>
            <w:r w:rsidRPr="00B43F99">
              <w:rPr>
                <w:color w:val="auto"/>
              </w:rPr>
              <w:t>M</w:t>
            </w:r>
            <w:r w:rsidR="00EB4575" w:rsidRPr="00B43F99">
              <w:rPr>
                <w:color w:val="auto"/>
              </w:rPr>
              <w:t>andatory</w:t>
            </w:r>
          </w:p>
        </w:tc>
        <w:tc>
          <w:tcPr>
            <w:tcW w:w="1560" w:type="dxa"/>
          </w:tcPr>
          <w:p w14:paraId="6EDC13AB" w14:textId="77777777" w:rsidR="00EB4575" w:rsidRPr="00B43F99" w:rsidRDefault="00EB4575">
            <w:pPr>
              <w:pStyle w:val="Tabell"/>
              <w:rPr>
                <w:color w:val="auto"/>
              </w:rPr>
            </w:pPr>
            <w:r w:rsidRPr="00B43F99">
              <w:rPr>
                <w:color w:val="auto"/>
              </w:rPr>
              <w:t>n/a</w:t>
            </w:r>
          </w:p>
        </w:tc>
      </w:tr>
      <w:tr w:rsidR="000C400C" w:rsidRPr="00B43F99" w14:paraId="27656068" w14:textId="77777777" w:rsidTr="0013474D">
        <w:trPr>
          <w:cantSplit/>
        </w:trPr>
        <w:tc>
          <w:tcPr>
            <w:tcW w:w="4323" w:type="dxa"/>
          </w:tcPr>
          <w:p w14:paraId="5E688C8E" w14:textId="71D3E31D" w:rsidR="000C400C" w:rsidRPr="00B43F99" w:rsidRDefault="000C400C" w:rsidP="000C400C">
            <w:pPr>
              <w:pStyle w:val="Tabell"/>
              <w:rPr>
                <w:color w:val="auto"/>
              </w:rPr>
            </w:pPr>
            <w:r w:rsidRPr="00B43F99">
              <w:rPr>
                <w:color w:val="auto"/>
              </w:rPr>
              <w:t>S2_satellite_delivery_system_descriptor</w:t>
            </w:r>
          </w:p>
        </w:tc>
        <w:tc>
          <w:tcPr>
            <w:tcW w:w="1559" w:type="dxa"/>
          </w:tcPr>
          <w:p w14:paraId="6BE513DD" w14:textId="3AA199B2" w:rsidR="000C400C" w:rsidRPr="00B43F99" w:rsidRDefault="000C400C" w:rsidP="000C400C">
            <w:pPr>
              <w:pStyle w:val="Tabell"/>
              <w:rPr>
                <w:color w:val="auto"/>
              </w:rPr>
            </w:pPr>
            <w:r w:rsidRPr="00B43F99">
              <w:rPr>
                <w:color w:val="auto"/>
              </w:rPr>
              <w:t>n/a</w:t>
            </w:r>
          </w:p>
        </w:tc>
        <w:tc>
          <w:tcPr>
            <w:tcW w:w="1559" w:type="dxa"/>
          </w:tcPr>
          <w:p w14:paraId="4E37F993" w14:textId="64922325" w:rsidR="000C400C" w:rsidRPr="00B43F99" w:rsidRDefault="000C400C" w:rsidP="000C400C">
            <w:pPr>
              <w:pStyle w:val="Tabell"/>
              <w:rPr>
                <w:color w:val="auto"/>
              </w:rPr>
            </w:pPr>
            <w:r w:rsidRPr="00B43F99">
              <w:rPr>
                <w:color w:val="auto"/>
              </w:rPr>
              <w:t>Mandatory</w:t>
            </w:r>
          </w:p>
        </w:tc>
        <w:tc>
          <w:tcPr>
            <w:tcW w:w="1560" w:type="dxa"/>
          </w:tcPr>
          <w:p w14:paraId="546E52A5" w14:textId="555B2858" w:rsidR="000C400C" w:rsidRPr="00B43F99" w:rsidRDefault="000C400C" w:rsidP="000C400C">
            <w:pPr>
              <w:pStyle w:val="Tabell"/>
              <w:rPr>
                <w:color w:val="auto"/>
              </w:rPr>
            </w:pPr>
            <w:r w:rsidRPr="00B43F99">
              <w:rPr>
                <w:color w:val="auto"/>
              </w:rPr>
              <w:t>n/a</w:t>
            </w:r>
          </w:p>
        </w:tc>
      </w:tr>
      <w:tr w:rsidR="00160A7C" w:rsidRPr="00B43F99" w14:paraId="45C37685" w14:textId="77777777" w:rsidTr="0013474D">
        <w:trPr>
          <w:cantSplit/>
        </w:trPr>
        <w:tc>
          <w:tcPr>
            <w:tcW w:w="4323" w:type="dxa"/>
          </w:tcPr>
          <w:p w14:paraId="54BCF78B" w14:textId="2379F5A5" w:rsidR="00160A7C" w:rsidRPr="00B43F99" w:rsidRDefault="00160A7C" w:rsidP="00160A7C">
            <w:pPr>
              <w:pStyle w:val="Tabell"/>
              <w:rPr>
                <w:color w:val="auto"/>
              </w:rPr>
            </w:pPr>
            <w:r w:rsidRPr="00B43F99">
              <w:rPr>
                <w:color w:val="auto"/>
              </w:rPr>
              <w:t xml:space="preserve">S2X_satellite_delivery_system_descriptor </w:t>
            </w:r>
          </w:p>
        </w:tc>
        <w:tc>
          <w:tcPr>
            <w:tcW w:w="1559" w:type="dxa"/>
          </w:tcPr>
          <w:p w14:paraId="70716DE7" w14:textId="0EFAD55F" w:rsidR="00160A7C" w:rsidRPr="00B43F99" w:rsidRDefault="00160A7C" w:rsidP="00160A7C">
            <w:pPr>
              <w:pStyle w:val="Tabell"/>
              <w:rPr>
                <w:color w:val="auto"/>
              </w:rPr>
            </w:pPr>
            <w:r w:rsidRPr="00B43F99">
              <w:rPr>
                <w:color w:val="auto"/>
              </w:rPr>
              <w:t>n/a</w:t>
            </w:r>
          </w:p>
        </w:tc>
        <w:tc>
          <w:tcPr>
            <w:tcW w:w="1559" w:type="dxa"/>
          </w:tcPr>
          <w:p w14:paraId="4A923206" w14:textId="05095788" w:rsidR="00160A7C" w:rsidRPr="00B43F99" w:rsidRDefault="00160A7C" w:rsidP="00160A7C">
            <w:pPr>
              <w:pStyle w:val="Tabell"/>
              <w:rPr>
                <w:color w:val="auto"/>
              </w:rPr>
            </w:pPr>
            <w:r w:rsidRPr="00B43F99">
              <w:rPr>
                <w:color w:val="auto"/>
              </w:rPr>
              <w:t>Mandatory (4)</w:t>
            </w:r>
          </w:p>
        </w:tc>
        <w:tc>
          <w:tcPr>
            <w:tcW w:w="1560" w:type="dxa"/>
          </w:tcPr>
          <w:p w14:paraId="6595FACD" w14:textId="52CFB2C0" w:rsidR="00160A7C" w:rsidRPr="00B43F99" w:rsidRDefault="00160A7C" w:rsidP="00160A7C">
            <w:pPr>
              <w:pStyle w:val="Tabell"/>
              <w:rPr>
                <w:color w:val="auto"/>
              </w:rPr>
            </w:pPr>
            <w:r w:rsidRPr="00B43F99">
              <w:rPr>
                <w:color w:val="auto"/>
              </w:rPr>
              <w:t>n/a</w:t>
            </w:r>
          </w:p>
        </w:tc>
      </w:tr>
      <w:tr w:rsidR="00160A7C" w:rsidRPr="00B43F99" w14:paraId="6C5AFA1A" w14:textId="77777777" w:rsidTr="0013474D">
        <w:trPr>
          <w:cantSplit/>
        </w:trPr>
        <w:tc>
          <w:tcPr>
            <w:tcW w:w="4323" w:type="dxa"/>
          </w:tcPr>
          <w:p w14:paraId="634C2893" w14:textId="77777777" w:rsidR="00160A7C" w:rsidRPr="00B43F99" w:rsidRDefault="00160A7C" w:rsidP="00160A7C">
            <w:pPr>
              <w:pStyle w:val="Tabell"/>
              <w:rPr>
                <w:color w:val="auto"/>
              </w:rPr>
            </w:pPr>
            <w:proofErr w:type="spellStart"/>
            <w:r w:rsidRPr="00B43F99">
              <w:rPr>
                <w:color w:val="auto"/>
              </w:rPr>
              <w:t>Cable_delivery_system_descriptor</w:t>
            </w:r>
            <w:proofErr w:type="spellEnd"/>
          </w:p>
        </w:tc>
        <w:tc>
          <w:tcPr>
            <w:tcW w:w="1559" w:type="dxa"/>
          </w:tcPr>
          <w:p w14:paraId="7BBD6F4F" w14:textId="77777777" w:rsidR="00160A7C" w:rsidRPr="00B43F99" w:rsidRDefault="00160A7C" w:rsidP="00160A7C">
            <w:pPr>
              <w:pStyle w:val="Tabell"/>
              <w:rPr>
                <w:color w:val="auto"/>
              </w:rPr>
            </w:pPr>
            <w:r w:rsidRPr="00B43F99">
              <w:rPr>
                <w:color w:val="auto"/>
              </w:rPr>
              <w:t>Mandatory</w:t>
            </w:r>
          </w:p>
        </w:tc>
        <w:tc>
          <w:tcPr>
            <w:tcW w:w="1559" w:type="dxa"/>
          </w:tcPr>
          <w:p w14:paraId="2D6416B9" w14:textId="77777777" w:rsidR="00160A7C" w:rsidRPr="00B43F99" w:rsidRDefault="00160A7C" w:rsidP="00160A7C">
            <w:pPr>
              <w:pStyle w:val="Tabell"/>
              <w:rPr>
                <w:color w:val="auto"/>
              </w:rPr>
            </w:pPr>
            <w:r w:rsidRPr="00B43F99">
              <w:rPr>
                <w:color w:val="auto"/>
              </w:rPr>
              <w:t>n/a</w:t>
            </w:r>
          </w:p>
        </w:tc>
        <w:tc>
          <w:tcPr>
            <w:tcW w:w="1560" w:type="dxa"/>
          </w:tcPr>
          <w:p w14:paraId="73C875C5" w14:textId="77777777" w:rsidR="00160A7C" w:rsidRPr="00B43F99" w:rsidRDefault="00160A7C" w:rsidP="00160A7C">
            <w:pPr>
              <w:pStyle w:val="Tabell"/>
              <w:rPr>
                <w:color w:val="auto"/>
              </w:rPr>
            </w:pPr>
            <w:r w:rsidRPr="00B43F99">
              <w:rPr>
                <w:color w:val="auto"/>
              </w:rPr>
              <w:t>n/a</w:t>
            </w:r>
          </w:p>
        </w:tc>
      </w:tr>
      <w:tr w:rsidR="00160A7C" w:rsidRPr="00B43F99" w14:paraId="58D22306" w14:textId="77777777" w:rsidTr="0013474D">
        <w:trPr>
          <w:cantSplit/>
        </w:trPr>
        <w:tc>
          <w:tcPr>
            <w:tcW w:w="4323" w:type="dxa"/>
          </w:tcPr>
          <w:p w14:paraId="7939BB3E" w14:textId="77777777" w:rsidR="00160A7C" w:rsidRPr="00B43F99" w:rsidRDefault="00160A7C" w:rsidP="00160A7C">
            <w:pPr>
              <w:pStyle w:val="Tabell"/>
              <w:rPr>
                <w:color w:val="auto"/>
              </w:rPr>
            </w:pPr>
            <w:proofErr w:type="spellStart"/>
            <w:r w:rsidRPr="00B43F99">
              <w:rPr>
                <w:color w:val="auto"/>
              </w:rPr>
              <w:t>Terrestrial_delivery_system_descriptor</w:t>
            </w:r>
            <w:proofErr w:type="spellEnd"/>
            <w:r w:rsidRPr="00B43F99">
              <w:rPr>
                <w:color w:val="auto"/>
              </w:rPr>
              <w:t xml:space="preserve"> </w:t>
            </w:r>
          </w:p>
        </w:tc>
        <w:tc>
          <w:tcPr>
            <w:tcW w:w="1559" w:type="dxa"/>
          </w:tcPr>
          <w:p w14:paraId="36D126D8" w14:textId="77777777" w:rsidR="00160A7C" w:rsidRPr="00B43F99" w:rsidRDefault="00160A7C" w:rsidP="00160A7C">
            <w:pPr>
              <w:pStyle w:val="Tabell"/>
              <w:rPr>
                <w:color w:val="auto"/>
              </w:rPr>
            </w:pPr>
            <w:r w:rsidRPr="00B43F99">
              <w:rPr>
                <w:color w:val="auto"/>
              </w:rPr>
              <w:t>n/a</w:t>
            </w:r>
          </w:p>
        </w:tc>
        <w:tc>
          <w:tcPr>
            <w:tcW w:w="1559" w:type="dxa"/>
          </w:tcPr>
          <w:p w14:paraId="10CC06E9" w14:textId="77777777" w:rsidR="00160A7C" w:rsidRPr="00B43F99" w:rsidRDefault="00160A7C" w:rsidP="00160A7C">
            <w:pPr>
              <w:pStyle w:val="Tabell"/>
              <w:rPr>
                <w:color w:val="auto"/>
              </w:rPr>
            </w:pPr>
            <w:r w:rsidRPr="00B43F99">
              <w:rPr>
                <w:color w:val="auto"/>
              </w:rPr>
              <w:t>n/a</w:t>
            </w:r>
          </w:p>
        </w:tc>
        <w:tc>
          <w:tcPr>
            <w:tcW w:w="1560" w:type="dxa"/>
          </w:tcPr>
          <w:p w14:paraId="7E31D555" w14:textId="77777777" w:rsidR="00160A7C" w:rsidRPr="00B43F99" w:rsidRDefault="00160A7C" w:rsidP="00160A7C">
            <w:pPr>
              <w:pStyle w:val="Tabell"/>
              <w:rPr>
                <w:color w:val="auto"/>
              </w:rPr>
            </w:pPr>
            <w:r w:rsidRPr="00B43F99">
              <w:rPr>
                <w:color w:val="auto"/>
              </w:rPr>
              <w:t>Mandatory</w:t>
            </w:r>
          </w:p>
        </w:tc>
      </w:tr>
      <w:tr w:rsidR="00160A7C" w:rsidRPr="00B43F99" w14:paraId="5E403182" w14:textId="77777777" w:rsidTr="0013474D">
        <w:trPr>
          <w:cantSplit/>
        </w:trPr>
        <w:tc>
          <w:tcPr>
            <w:tcW w:w="4323" w:type="dxa"/>
          </w:tcPr>
          <w:p w14:paraId="109694D8" w14:textId="77777777" w:rsidR="00160A7C" w:rsidRPr="00B43F99" w:rsidRDefault="00160A7C" w:rsidP="00160A7C">
            <w:pPr>
              <w:pStyle w:val="Tabell"/>
              <w:rPr>
                <w:color w:val="auto"/>
              </w:rPr>
            </w:pPr>
            <w:r w:rsidRPr="00B43F99">
              <w:rPr>
                <w:color w:val="auto"/>
              </w:rPr>
              <w:t xml:space="preserve">T2_Terrestrial_delivery_system_descriptor (2) </w:t>
            </w:r>
          </w:p>
        </w:tc>
        <w:tc>
          <w:tcPr>
            <w:tcW w:w="1559" w:type="dxa"/>
          </w:tcPr>
          <w:p w14:paraId="7BD8D903" w14:textId="77777777" w:rsidR="00160A7C" w:rsidRPr="00B43F99" w:rsidRDefault="00160A7C" w:rsidP="00160A7C">
            <w:pPr>
              <w:pStyle w:val="Tabell"/>
              <w:rPr>
                <w:color w:val="auto"/>
              </w:rPr>
            </w:pPr>
            <w:r w:rsidRPr="00B43F99">
              <w:rPr>
                <w:color w:val="auto"/>
              </w:rPr>
              <w:t>n/a</w:t>
            </w:r>
          </w:p>
        </w:tc>
        <w:tc>
          <w:tcPr>
            <w:tcW w:w="1559" w:type="dxa"/>
          </w:tcPr>
          <w:p w14:paraId="490A5149" w14:textId="77777777" w:rsidR="00160A7C" w:rsidRPr="00B43F99" w:rsidRDefault="00160A7C" w:rsidP="00160A7C">
            <w:pPr>
              <w:pStyle w:val="Tabell"/>
              <w:rPr>
                <w:color w:val="auto"/>
              </w:rPr>
            </w:pPr>
            <w:r w:rsidRPr="00B43F99">
              <w:rPr>
                <w:color w:val="auto"/>
              </w:rPr>
              <w:t>n/a</w:t>
            </w:r>
          </w:p>
        </w:tc>
        <w:tc>
          <w:tcPr>
            <w:tcW w:w="1560" w:type="dxa"/>
          </w:tcPr>
          <w:p w14:paraId="2BDD277A" w14:textId="77777777" w:rsidR="00160A7C" w:rsidRPr="00B43F99" w:rsidRDefault="00160A7C" w:rsidP="00160A7C">
            <w:pPr>
              <w:pStyle w:val="Tabell"/>
              <w:rPr>
                <w:color w:val="auto"/>
              </w:rPr>
            </w:pPr>
            <w:r w:rsidRPr="00B43F99">
              <w:rPr>
                <w:color w:val="auto"/>
              </w:rPr>
              <w:t>Mandatory (2)</w:t>
            </w:r>
          </w:p>
        </w:tc>
      </w:tr>
      <w:tr w:rsidR="00160A7C" w:rsidRPr="00B43F99" w14:paraId="57050F7C" w14:textId="77777777" w:rsidTr="0013474D">
        <w:trPr>
          <w:cantSplit/>
        </w:trPr>
        <w:tc>
          <w:tcPr>
            <w:tcW w:w="4323" w:type="dxa"/>
          </w:tcPr>
          <w:p w14:paraId="5FB83F49" w14:textId="77777777" w:rsidR="00160A7C" w:rsidRPr="00B43F99" w:rsidRDefault="00160A7C" w:rsidP="00160A7C">
            <w:pPr>
              <w:pStyle w:val="Tabell"/>
              <w:rPr>
                <w:color w:val="auto"/>
              </w:rPr>
            </w:pPr>
            <w:proofErr w:type="spellStart"/>
            <w:r w:rsidRPr="00B43F99">
              <w:rPr>
                <w:color w:val="auto"/>
              </w:rPr>
              <w:t>Linkage_descriptor</w:t>
            </w:r>
            <w:proofErr w:type="spellEnd"/>
          </w:p>
        </w:tc>
        <w:tc>
          <w:tcPr>
            <w:tcW w:w="1559" w:type="dxa"/>
          </w:tcPr>
          <w:p w14:paraId="3A60C569" w14:textId="77777777" w:rsidR="00160A7C" w:rsidRPr="00B43F99" w:rsidRDefault="00160A7C" w:rsidP="00160A7C">
            <w:pPr>
              <w:pStyle w:val="Tabell"/>
              <w:rPr>
                <w:color w:val="auto"/>
              </w:rPr>
            </w:pPr>
            <w:r w:rsidRPr="00B43F99">
              <w:rPr>
                <w:color w:val="auto"/>
              </w:rPr>
              <w:t>Mandatory</w:t>
            </w:r>
          </w:p>
        </w:tc>
        <w:tc>
          <w:tcPr>
            <w:tcW w:w="1559" w:type="dxa"/>
          </w:tcPr>
          <w:p w14:paraId="2D822A95" w14:textId="77777777" w:rsidR="00160A7C" w:rsidRPr="00B43F99" w:rsidRDefault="00160A7C" w:rsidP="00160A7C">
            <w:pPr>
              <w:pStyle w:val="Tabell"/>
              <w:rPr>
                <w:color w:val="auto"/>
              </w:rPr>
            </w:pPr>
            <w:r w:rsidRPr="00B43F99">
              <w:rPr>
                <w:color w:val="auto"/>
              </w:rPr>
              <w:t>Mandatory</w:t>
            </w:r>
          </w:p>
        </w:tc>
        <w:tc>
          <w:tcPr>
            <w:tcW w:w="1560" w:type="dxa"/>
          </w:tcPr>
          <w:p w14:paraId="75A85D02" w14:textId="77777777" w:rsidR="00160A7C" w:rsidRPr="00B43F99" w:rsidRDefault="00160A7C" w:rsidP="00160A7C">
            <w:pPr>
              <w:pStyle w:val="Tabell"/>
              <w:rPr>
                <w:color w:val="auto"/>
              </w:rPr>
            </w:pPr>
            <w:r w:rsidRPr="00B43F99">
              <w:rPr>
                <w:color w:val="auto"/>
              </w:rPr>
              <w:t>Mandatory</w:t>
            </w:r>
          </w:p>
        </w:tc>
      </w:tr>
      <w:tr w:rsidR="00160A7C" w:rsidRPr="00B43F99" w14:paraId="333667C2" w14:textId="77777777" w:rsidTr="0013474D">
        <w:trPr>
          <w:cantSplit/>
        </w:trPr>
        <w:tc>
          <w:tcPr>
            <w:tcW w:w="4323" w:type="dxa"/>
          </w:tcPr>
          <w:p w14:paraId="782FE854" w14:textId="77777777" w:rsidR="00160A7C" w:rsidRPr="00B43F99" w:rsidRDefault="00160A7C" w:rsidP="00160A7C">
            <w:pPr>
              <w:pStyle w:val="Tabell"/>
              <w:rPr>
                <w:color w:val="auto"/>
              </w:rPr>
            </w:pPr>
            <w:proofErr w:type="spellStart"/>
            <w:r w:rsidRPr="00B43F99">
              <w:rPr>
                <w:color w:val="auto"/>
              </w:rPr>
              <w:t>Private_data_specifier_descriptor</w:t>
            </w:r>
            <w:proofErr w:type="spellEnd"/>
            <w:r w:rsidRPr="00B43F99">
              <w:rPr>
                <w:color w:val="auto"/>
              </w:rPr>
              <w:t xml:space="preserve"> </w:t>
            </w:r>
          </w:p>
        </w:tc>
        <w:tc>
          <w:tcPr>
            <w:tcW w:w="1559" w:type="dxa"/>
          </w:tcPr>
          <w:p w14:paraId="60F0C803" w14:textId="77777777" w:rsidR="00160A7C" w:rsidRPr="00B43F99" w:rsidRDefault="00160A7C" w:rsidP="00160A7C">
            <w:pPr>
              <w:pStyle w:val="Tabell"/>
              <w:rPr>
                <w:color w:val="auto"/>
              </w:rPr>
            </w:pPr>
            <w:r w:rsidRPr="00B43F99">
              <w:rPr>
                <w:color w:val="auto"/>
              </w:rPr>
              <w:t>Mandatory</w:t>
            </w:r>
          </w:p>
        </w:tc>
        <w:tc>
          <w:tcPr>
            <w:tcW w:w="1559" w:type="dxa"/>
          </w:tcPr>
          <w:p w14:paraId="103611B4" w14:textId="77777777" w:rsidR="00160A7C" w:rsidRPr="00B43F99" w:rsidRDefault="00160A7C" w:rsidP="00160A7C">
            <w:pPr>
              <w:pStyle w:val="Tabell"/>
              <w:rPr>
                <w:color w:val="auto"/>
              </w:rPr>
            </w:pPr>
            <w:r w:rsidRPr="00B43F99">
              <w:rPr>
                <w:color w:val="auto"/>
              </w:rPr>
              <w:t>Mandatory</w:t>
            </w:r>
          </w:p>
        </w:tc>
        <w:tc>
          <w:tcPr>
            <w:tcW w:w="1560" w:type="dxa"/>
          </w:tcPr>
          <w:p w14:paraId="0551EE7A" w14:textId="77777777" w:rsidR="00160A7C" w:rsidRPr="00B43F99" w:rsidRDefault="00160A7C" w:rsidP="00160A7C">
            <w:pPr>
              <w:pStyle w:val="Tabell"/>
              <w:rPr>
                <w:color w:val="auto"/>
              </w:rPr>
            </w:pPr>
            <w:r w:rsidRPr="00B43F99">
              <w:rPr>
                <w:color w:val="auto"/>
              </w:rPr>
              <w:t>Mandatory</w:t>
            </w:r>
          </w:p>
        </w:tc>
      </w:tr>
      <w:tr w:rsidR="00160A7C" w:rsidRPr="00B43F99" w14:paraId="01761968" w14:textId="77777777" w:rsidTr="0013474D">
        <w:trPr>
          <w:cantSplit/>
        </w:trPr>
        <w:tc>
          <w:tcPr>
            <w:tcW w:w="4323" w:type="dxa"/>
          </w:tcPr>
          <w:p w14:paraId="4937421C" w14:textId="77777777" w:rsidR="00160A7C" w:rsidRPr="00B43F99" w:rsidRDefault="00160A7C" w:rsidP="00160A7C">
            <w:pPr>
              <w:pStyle w:val="Tabell"/>
              <w:rPr>
                <w:color w:val="auto"/>
              </w:rPr>
            </w:pPr>
            <w:r w:rsidRPr="00B43F99">
              <w:rPr>
                <w:color w:val="auto"/>
              </w:rPr>
              <w:t>Frequency_list_descriptor</w:t>
            </w:r>
          </w:p>
        </w:tc>
        <w:tc>
          <w:tcPr>
            <w:tcW w:w="1559" w:type="dxa"/>
          </w:tcPr>
          <w:p w14:paraId="67F014B2" w14:textId="77777777" w:rsidR="00160A7C" w:rsidRPr="00B43F99" w:rsidRDefault="00160A7C" w:rsidP="00160A7C">
            <w:pPr>
              <w:pStyle w:val="Tabell"/>
              <w:rPr>
                <w:color w:val="auto"/>
              </w:rPr>
            </w:pPr>
            <w:r w:rsidRPr="00B43F99">
              <w:rPr>
                <w:color w:val="auto"/>
              </w:rPr>
              <w:t>Optional</w:t>
            </w:r>
          </w:p>
        </w:tc>
        <w:tc>
          <w:tcPr>
            <w:tcW w:w="1559" w:type="dxa"/>
          </w:tcPr>
          <w:p w14:paraId="0056D96B" w14:textId="77777777" w:rsidR="00160A7C" w:rsidRPr="00B43F99" w:rsidRDefault="00160A7C" w:rsidP="00160A7C">
            <w:pPr>
              <w:pStyle w:val="Tabell"/>
              <w:rPr>
                <w:color w:val="auto"/>
              </w:rPr>
            </w:pPr>
            <w:r w:rsidRPr="00B43F99">
              <w:rPr>
                <w:color w:val="auto"/>
              </w:rPr>
              <w:t>Optional</w:t>
            </w:r>
          </w:p>
        </w:tc>
        <w:tc>
          <w:tcPr>
            <w:tcW w:w="1560" w:type="dxa"/>
          </w:tcPr>
          <w:p w14:paraId="1EDF8ECD" w14:textId="77777777" w:rsidR="00160A7C" w:rsidRPr="00B43F99" w:rsidRDefault="00160A7C" w:rsidP="00160A7C">
            <w:pPr>
              <w:pStyle w:val="Tabell"/>
              <w:rPr>
                <w:color w:val="auto"/>
              </w:rPr>
            </w:pPr>
            <w:r w:rsidRPr="00B43F99">
              <w:rPr>
                <w:color w:val="auto"/>
              </w:rPr>
              <w:t>Mandatory</w:t>
            </w:r>
          </w:p>
        </w:tc>
      </w:tr>
      <w:tr w:rsidR="00160A7C" w:rsidRPr="00B43F99" w14:paraId="041609B7" w14:textId="77777777" w:rsidTr="0013474D">
        <w:trPr>
          <w:cantSplit/>
        </w:trPr>
        <w:tc>
          <w:tcPr>
            <w:tcW w:w="4323" w:type="dxa"/>
          </w:tcPr>
          <w:p w14:paraId="2AB95EDC" w14:textId="77777777" w:rsidR="00160A7C" w:rsidRPr="00B43F99" w:rsidRDefault="00160A7C" w:rsidP="00160A7C">
            <w:pPr>
              <w:pStyle w:val="Tabell"/>
              <w:rPr>
                <w:color w:val="auto"/>
              </w:rPr>
            </w:pPr>
            <w:proofErr w:type="spellStart"/>
            <w:r w:rsidRPr="00B43F99">
              <w:rPr>
                <w:color w:val="auto"/>
              </w:rPr>
              <w:t>default_authority_descriptor</w:t>
            </w:r>
            <w:proofErr w:type="spellEnd"/>
            <w:r w:rsidRPr="00B43F99">
              <w:rPr>
                <w:color w:val="auto"/>
              </w:rPr>
              <w:t xml:space="preserve"> (3)</w:t>
            </w:r>
          </w:p>
        </w:tc>
        <w:tc>
          <w:tcPr>
            <w:tcW w:w="1559" w:type="dxa"/>
          </w:tcPr>
          <w:p w14:paraId="2478DA9E" w14:textId="77777777" w:rsidR="00160A7C" w:rsidRPr="00B43F99" w:rsidRDefault="00160A7C" w:rsidP="00160A7C">
            <w:pPr>
              <w:pStyle w:val="Tabell"/>
              <w:rPr>
                <w:color w:val="auto"/>
              </w:rPr>
            </w:pPr>
            <w:r w:rsidRPr="00B43F99">
              <w:rPr>
                <w:color w:val="auto"/>
              </w:rPr>
              <w:t>Mandatory (3)</w:t>
            </w:r>
          </w:p>
        </w:tc>
        <w:tc>
          <w:tcPr>
            <w:tcW w:w="1559" w:type="dxa"/>
          </w:tcPr>
          <w:p w14:paraId="4B67A352" w14:textId="77777777" w:rsidR="00160A7C" w:rsidRPr="00B43F99" w:rsidRDefault="00160A7C" w:rsidP="00160A7C">
            <w:pPr>
              <w:pStyle w:val="Tabell"/>
              <w:rPr>
                <w:color w:val="auto"/>
              </w:rPr>
            </w:pPr>
            <w:r w:rsidRPr="00B43F99">
              <w:rPr>
                <w:color w:val="auto"/>
              </w:rPr>
              <w:t>Mandatory (3)</w:t>
            </w:r>
          </w:p>
        </w:tc>
        <w:tc>
          <w:tcPr>
            <w:tcW w:w="1560" w:type="dxa"/>
          </w:tcPr>
          <w:p w14:paraId="61F160A8" w14:textId="77777777" w:rsidR="00160A7C" w:rsidRPr="00B43F99" w:rsidRDefault="00160A7C" w:rsidP="00160A7C">
            <w:pPr>
              <w:pStyle w:val="Tabell"/>
              <w:rPr>
                <w:color w:val="auto"/>
              </w:rPr>
            </w:pPr>
            <w:r w:rsidRPr="00B43F99">
              <w:rPr>
                <w:color w:val="auto"/>
              </w:rPr>
              <w:t>Mandatory (3)</w:t>
            </w:r>
          </w:p>
        </w:tc>
      </w:tr>
      <w:tr w:rsidR="00160A7C" w:rsidRPr="00B43F99" w14:paraId="1417CBD9" w14:textId="77777777" w:rsidTr="00E03BDC">
        <w:trPr>
          <w:cantSplit/>
        </w:trPr>
        <w:tc>
          <w:tcPr>
            <w:tcW w:w="4323" w:type="dxa"/>
          </w:tcPr>
          <w:p w14:paraId="5C7F6E8C" w14:textId="0E3E3510" w:rsidR="00160A7C" w:rsidRPr="00B43F99" w:rsidRDefault="00160A7C" w:rsidP="00160A7C">
            <w:pPr>
              <w:pStyle w:val="Tabell"/>
              <w:rPr>
                <w:color w:val="auto"/>
              </w:rPr>
            </w:pPr>
            <w:r w:rsidRPr="00B43F99">
              <w:rPr>
                <w:color w:val="auto"/>
              </w:rPr>
              <w:t xml:space="preserve">(NorDig) </w:t>
            </w:r>
            <w:r w:rsidRPr="00EF64FF">
              <w:rPr>
                <w:color w:val="auto"/>
              </w:rPr>
              <w:t>logic</w:t>
            </w:r>
            <w:r w:rsidR="00AC5B05" w:rsidRPr="00EF64FF">
              <w:rPr>
                <w:color w:val="auto"/>
              </w:rPr>
              <w:t>al</w:t>
            </w:r>
            <w:r w:rsidRPr="00EF64FF">
              <w:rPr>
                <w:color w:val="auto"/>
              </w:rPr>
              <w:t>_</w:t>
            </w:r>
            <w:r w:rsidRPr="00B43F99">
              <w:rPr>
                <w:color w:val="auto"/>
              </w:rPr>
              <w:t xml:space="preserve">channel_descriptor </w:t>
            </w:r>
          </w:p>
          <w:p w14:paraId="1FC0CC20" w14:textId="77777777" w:rsidR="00160A7C" w:rsidRPr="00B43F99" w:rsidRDefault="00160A7C" w:rsidP="00160A7C">
            <w:pPr>
              <w:pStyle w:val="Tabell"/>
              <w:rPr>
                <w:color w:val="auto"/>
              </w:rPr>
            </w:pPr>
            <w:r w:rsidRPr="00B43F99">
              <w:rPr>
                <w:color w:val="auto"/>
              </w:rPr>
              <w:t>(Version 1)</w:t>
            </w:r>
          </w:p>
        </w:tc>
        <w:tc>
          <w:tcPr>
            <w:tcW w:w="1559" w:type="dxa"/>
          </w:tcPr>
          <w:p w14:paraId="4263A43E" w14:textId="77777777" w:rsidR="00160A7C" w:rsidRPr="00B43F99" w:rsidRDefault="00160A7C" w:rsidP="00160A7C">
            <w:pPr>
              <w:pStyle w:val="Tabell"/>
              <w:rPr>
                <w:color w:val="auto"/>
              </w:rPr>
            </w:pPr>
            <w:r w:rsidRPr="00B43F99">
              <w:rPr>
                <w:color w:val="auto"/>
              </w:rPr>
              <w:t>Mandatory</w:t>
            </w:r>
          </w:p>
        </w:tc>
        <w:tc>
          <w:tcPr>
            <w:tcW w:w="1559" w:type="dxa"/>
          </w:tcPr>
          <w:p w14:paraId="03A0B658" w14:textId="77777777" w:rsidR="00160A7C" w:rsidRPr="00B43F99" w:rsidRDefault="00160A7C" w:rsidP="00160A7C">
            <w:pPr>
              <w:pStyle w:val="Tabell"/>
              <w:rPr>
                <w:color w:val="auto"/>
              </w:rPr>
            </w:pPr>
            <w:r w:rsidRPr="00B43F99">
              <w:rPr>
                <w:color w:val="auto"/>
              </w:rPr>
              <w:t>Mandatory</w:t>
            </w:r>
          </w:p>
        </w:tc>
        <w:tc>
          <w:tcPr>
            <w:tcW w:w="1560" w:type="dxa"/>
          </w:tcPr>
          <w:p w14:paraId="477FFCF3" w14:textId="77777777" w:rsidR="00160A7C" w:rsidRPr="00B43F99" w:rsidRDefault="00160A7C" w:rsidP="00160A7C">
            <w:pPr>
              <w:pStyle w:val="Tabell"/>
              <w:rPr>
                <w:color w:val="auto"/>
              </w:rPr>
            </w:pPr>
            <w:r w:rsidRPr="00B43F99">
              <w:rPr>
                <w:color w:val="auto"/>
              </w:rPr>
              <w:t>Mandatory</w:t>
            </w:r>
          </w:p>
        </w:tc>
      </w:tr>
      <w:tr w:rsidR="00160A7C" w:rsidRPr="00333840" w14:paraId="097C5C44" w14:textId="77777777" w:rsidTr="0013474D">
        <w:trPr>
          <w:cantSplit/>
        </w:trPr>
        <w:tc>
          <w:tcPr>
            <w:tcW w:w="4323" w:type="dxa"/>
          </w:tcPr>
          <w:p w14:paraId="6FF407F0" w14:textId="5384E317" w:rsidR="00160A7C" w:rsidRPr="00B43F99" w:rsidRDefault="00160A7C" w:rsidP="00160A7C">
            <w:pPr>
              <w:pStyle w:val="Tabell"/>
              <w:rPr>
                <w:color w:val="auto"/>
              </w:rPr>
            </w:pPr>
            <w:r w:rsidRPr="00B43F99">
              <w:rPr>
                <w:color w:val="auto"/>
              </w:rPr>
              <w:t xml:space="preserve">(NorDig) </w:t>
            </w:r>
            <w:r w:rsidRPr="00EF64FF">
              <w:rPr>
                <w:color w:val="auto"/>
              </w:rPr>
              <w:t>logic</w:t>
            </w:r>
            <w:r w:rsidR="00AC5B05" w:rsidRPr="00EF64FF">
              <w:rPr>
                <w:color w:val="auto"/>
              </w:rPr>
              <w:t>al</w:t>
            </w:r>
            <w:r w:rsidRPr="00EF64FF">
              <w:rPr>
                <w:color w:val="auto"/>
              </w:rPr>
              <w:t>_</w:t>
            </w:r>
            <w:r w:rsidRPr="00B43F99">
              <w:rPr>
                <w:color w:val="auto"/>
              </w:rPr>
              <w:t xml:space="preserve">channel_descriptor </w:t>
            </w:r>
          </w:p>
          <w:p w14:paraId="7FE186A8" w14:textId="77777777" w:rsidR="00160A7C" w:rsidRPr="00B43F99" w:rsidRDefault="00160A7C" w:rsidP="00160A7C">
            <w:pPr>
              <w:pStyle w:val="Tabell"/>
              <w:rPr>
                <w:color w:val="auto"/>
              </w:rPr>
            </w:pPr>
            <w:r w:rsidRPr="00B43F99">
              <w:rPr>
                <w:color w:val="auto"/>
              </w:rPr>
              <w:t>(Version 2)</w:t>
            </w:r>
          </w:p>
        </w:tc>
        <w:tc>
          <w:tcPr>
            <w:tcW w:w="1559" w:type="dxa"/>
          </w:tcPr>
          <w:p w14:paraId="09F7E0A2" w14:textId="77777777" w:rsidR="00160A7C" w:rsidRPr="00B43F99" w:rsidRDefault="00160A7C" w:rsidP="00160A7C">
            <w:pPr>
              <w:pStyle w:val="Tabell"/>
              <w:rPr>
                <w:color w:val="auto"/>
              </w:rPr>
            </w:pPr>
            <w:r w:rsidRPr="00B43F99">
              <w:rPr>
                <w:color w:val="auto"/>
              </w:rPr>
              <w:t>Mandatory</w:t>
            </w:r>
          </w:p>
        </w:tc>
        <w:tc>
          <w:tcPr>
            <w:tcW w:w="1559" w:type="dxa"/>
          </w:tcPr>
          <w:p w14:paraId="0571553C" w14:textId="77777777" w:rsidR="00160A7C" w:rsidRPr="00B43F99" w:rsidRDefault="00160A7C" w:rsidP="00160A7C">
            <w:pPr>
              <w:pStyle w:val="Tabell"/>
              <w:rPr>
                <w:color w:val="auto"/>
              </w:rPr>
            </w:pPr>
            <w:r w:rsidRPr="00B43F99">
              <w:rPr>
                <w:color w:val="auto"/>
              </w:rPr>
              <w:t>Mandatory</w:t>
            </w:r>
          </w:p>
        </w:tc>
        <w:tc>
          <w:tcPr>
            <w:tcW w:w="1560" w:type="dxa"/>
          </w:tcPr>
          <w:p w14:paraId="67DFA2FB" w14:textId="77777777" w:rsidR="00160A7C" w:rsidRPr="00333840" w:rsidRDefault="00160A7C" w:rsidP="00160A7C">
            <w:pPr>
              <w:pStyle w:val="Tabell"/>
              <w:rPr>
                <w:color w:val="auto"/>
              </w:rPr>
            </w:pPr>
            <w:r w:rsidRPr="00B43F99">
              <w:rPr>
                <w:color w:val="auto"/>
              </w:rPr>
              <w:t>Mandatory</w:t>
            </w:r>
          </w:p>
        </w:tc>
      </w:tr>
    </w:tbl>
    <w:p w14:paraId="02EC5175" w14:textId="33BDC68D" w:rsidR="00EB4575" w:rsidRPr="00333840" w:rsidRDefault="00EB4575">
      <w:pPr>
        <w:pStyle w:val="Billedtekst"/>
        <w:rPr>
          <w:color w:val="auto"/>
        </w:rPr>
      </w:pPr>
      <w:r w:rsidRPr="00333840">
        <w:rPr>
          <w:color w:val="auto"/>
        </w:rPr>
        <w:t xml:space="preserve">Table </w:t>
      </w:r>
      <w:r w:rsidR="00D30690">
        <w:rPr>
          <w:color w:val="auto"/>
        </w:rPr>
        <w:t xml:space="preserve">12.7 </w:t>
      </w:r>
      <w:r w:rsidRPr="00333840">
        <w:rPr>
          <w:color w:val="auto"/>
        </w:rPr>
        <w:t>NIT descriptors</w:t>
      </w:r>
      <w:r w:rsidR="00D30690">
        <w:rPr>
          <w:color w:val="auto"/>
        </w:rPr>
        <w:t>.</w:t>
      </w:r>
    </w:p>
    <w:p w14:paraId="526F9F79" w14:textId="118CB888" w:rsidR="00160A7C" w:rsidRPr="00333840" w:rsidRDefault="00EB4575" w:rsidP="006A47B0">
      <w:pPr>
        <w:pBdr>
          <w:top w:val="single" w:sz="4" w:space="1" w:color="auto"/>
          <w:left w:val="single" w:sz="4" w:space="4" w:color="auto"/>
          <w:bottom w:val="single" w:sz="4" w:space="1" w:color="auto"/>
          <w:right w:val="single" w:sz="4" w:space="4" w:color="auto"/>
        </w:pBdr>
        <w:rPr>
          <w:iCs/>
        </w:rPr>
      </w:pPr>
      <w:r w:rsidRPr="00333840">
        <w:rPr>
          <w:iCs/>
        </w:rPr>
        <w:t>Note</w:t>
      </w:r>
      <w:r w:rsidR="00D56E5F" w:rsidRPr="00333840">
        <w:rPr>
          <w:iCs/>
        </w:rPr>
        <w:t xml:space="preserve"> 1</w:t>
      </w:r>
      <w:r w:rsidR="000964C4" w:rsidRPr="00333840">
        <w:rPr>
          <w:iCs/>
        </w:rPr>
        <w:t>:</w:t>
      </w:r>
      <w:r w:rsidRPr="00333840">
        <w:rPr>
          <w:iCs/>
        </w:rPr>
        <w:tab/>
        <w:t xml:space="preserve">The NIT is not used with NorDig IRDs with IP-based </w:t>
      </w:r>
      <w:r w:rsidR="002F7EDF" w:rsidRPr="00333840">
        <w:rPr>
          <w:iCs/>
        </w:rPr>
        <w:t>front</w:t>
      </w:r>
      <w:r w:rsidR="002F7EDF">
        <w:rPr>
          <w:iCs/>
        </w:rPr>
        <w:t xml:space="preserve"> ends</w:t>
      </w:r>
      <w:r w:rsidRPr="00333840">
        <w:rPr>
          <w:iCs/>
        </w:rPr>
        <w:t>. Hence if NIT is transmitted,</w:t>
      </w:r>
      <w:r w:rsidRPr="00333840">
        <w:rPr>
          <w:iCs/>
        </w:rPr>
        <w:br/>
        <w:t xml:space="preserve">the NorDig IP IRDs </w:t>
      </w:r>
      <w:r w:rsidR="00186033" w:rsidRPr="00186033">
        <w:rPr>
          <w:b/>
          <w:iCs/>
          <w:color w:val="FF0000"/>
        </w:rPr>
        <w:t>shall</w:t>
      </w:r>
      <w:r w:rsidRPr="00333840">
        <w:rPr>
          <w:iCs/>
        </w:rPr>
        <w:t xml:space="preserve"> ignore this table. Instead, the information provided by the NIT will be</w:t>
      </w:r>
      <w:r w:rsidRPr="00333840">
        <w:rPr>
          <w:iCs/>
        </w:rPr>
        <w:br/>
        <w:t xml:space="preserve"> replaced by the Service Discovery and Selection mechanisms,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rsidRPr="00290B98">
        <w:rPr>
          <w:iCs/>
        </w:rPr>
        <w:t>13.4</w:t>
      </w:r>
      <w:r w:rsidR="00876FEA" w:rsidRPr="00333840">
        <w:fldChar w:fldCharType="end"/>
      </w:r>
      <w:r w:rsidRPr="00333840">
        <w:rPr>
          <w:iCs/>
        </w:rPr>
        <w:t>.</w:t>
      </w:r>
      <w:r w:rsidR="00F36653">
        <w:rPr>
          <w:iCs/>
        </w:rPr>
        <w:br/>
      </w:r>
      <w:r w:rsidR="00F47177" w:rsidRPr="00333840">
        <w:rPr>
          <w:iCs/>
        </w:rPr>
        <w:t xml:space="preserve">Note 2: </w:t>
      </w:r>
      <w:r w:rsidR="00F47177" w:rsidRPr="00333840">
        <w:rPr>
          <w:iCs/>
          <w:szCs w:val="22"/>
        </w:rPr>
        <w:t xml:space="preserve">Descriptor is </w:t>
      </w:r>
      <w:r w:rsidR="00365F0C" w:rsidRPr="00333840">
        <w:rPr>
          <w:iCs/>
          <w:szCs w:val="22"/>
        </w:rPr>
        <w:t>signalled</w:t>
      </w:r>
      <w:r w:rsidR="00F47177" w:rsidRPr="00333840">
        <w:rPr>
          <w:iCs/>
          <w:szCs w:val="22"/>
        </w:rPr>
        <w:t xml:space="preserve"> in </w:t>
      </w:r>
      <w:r w:rsidR="00F47177" w:rsidRPr="00333840">
        <w:rPr>
          <w:szCs w:val="22"/>
        </w:rPr>
        <w:t xml:space="preserve">the </w:t>
      </w:r>
      <w:proofErr w:type="spellStart"/>
      <w:r w:rsidR="00F47177" w:rsidRPr="00333840">
        <w:rPr>
          <w:szCs w:val="22"/>
        </w:rPr>
        <w:t>extension_descriptor</w:t>
      </w:r>
      <w:proofErr w:type="spellEnd"/>
      <w:r w:rsidR="00A70B47">
        <w:rPr>
          <w:szCs w:val="22"/>
        </w:rPr>
        <w:t>.</w:t>
      </w:r>
      <w:r w:rsidR="00F36653">
        <w:rPr>
          <w:szCs w:val="22"/>
        </w:rPr>
        <w:br/>
      </w:r>
      <w:r w:rsidR="00D56E5F" w:rsidRPr="00333840">
        <w:rPr>
          <w:iCs/>
        </w:rPr>
        <w:t xml:space="preserve">Note </w:t>
      </w:r>
      <w:r w:rsidR="00984BEC" w:rsidRPr="00333840">
        <w:rPr>
          <w:iCs/>
        </w:rPr>
        <w:t>3</w:t>
      </w:r>
      <w:r w:rsidR="00D56E5F" w:rsidRPr="00333840">
        <w:rPr>
          <w:iCs/>
        </w:rPr>
        <w:t>:</w:t>
      </w:r>
      <w:r w:rsidR="00D56E5F" w:rsidRPr="00333840">
        <w:rPr>
          <w:iCs/>
        </w:rPr>
        <w:tab/>
      </w:r>
      <w:r w:rsidR="00905116" w:rsidRPr="00333840">
        <w:rPr>
          <w:iCs/>
        </w:rPr>
        <w:t>NorDig PVR only.</w:t>
      </w:r>
      <w:r w:rsidR="00F36653">
        <w:rPr>
          <w:iCs/>
        </w:rPr>
        <w:br/>
      </w:r>
      <w:r w:rsidR="00160A7C" w:rsidRPr="00B43F99">
        <w:rPr>
          <w:iCs/>
        </w:rPr>
        <w:t>Note 4: only mandatory for satellite NorDig HEVC IRDs that support DVB-S2X</w:t>
      </w:r>
      <w:r w:rsidR="00C65C31">
        <w:rPr>
          <w:iCs/>
        </w:rPr>
        <w:t>.</w:t>
      </w:r>
    </w:p>
    <w:p w14:paraId="78650BD2" w14:textId="77777777" w:rsidR="00791593" w:rsidRPr="00333840" w:rsidRDefault="00791593" w:rsidP="00F81381">
      <w:pPr>
        <w:pStyle w:val="Overskrift3"/>
      </w:pPr>
      <w:bookmarkStart w:id="3981" w:name="_Ref296072655"/>
      <w:bookmarkStart w:id="3982" w:name="_Toc316464354"/>
      <w:bookmarkStart w:id="3983" w:name="_Toc338613860"/>
      <w:bookmarkStart w:id="3984" w:name="_Toc342658030"/>
      <w:bookmarkStart w:id="3985" w:name="_Toc342659608"/>
      <w:bookmarkStart w:id="3986" w:name="_Toc392073934"/>
      <w:bookmarkStart w:id="3987" w:name="_Toc392075587"/>
      <w:r w:rsidRPr="00333840">
        <w:t>Metadata Pointer Descriptor (NorDig PVR only, Broadcast Record Lists)</w:t>
      </w:r>
      <w:bookmarkEnd w:id="3981"/>
      <w:bookmarkEnd w:id="3982"/>
      <w:bookmarkEnd w:id="3983"/>
      <w:bookmarkEnd w:id="3984"/>
      <w:bookmarkEnd w:id="3985"/>
      <w:bookmarkEnd w:id="3986"/>
      <w:bookmarkEnd w:id="3987"/>
    </w:p>
    <w:p w14:paraId="57836582" w14:textId="0580595F" w:rsidR="00791593" w:rsidRPr="00333840" w:rsidRDefault="00791593" w:rsidP="00791593">
      <w:r w:rsidRPr="00333840">
        <w:t>This metadata pointer descriptor (see syntax ISO/IEC 13818-1</w:t>
      </w:r>
      <w:r w:rsidR="00F47551">
        <w:t xml:space="preserve"> </w:t>
      </w:r>
      <w:r w:rsidR="00274CFB">
        <w:fldChar w:fldCharType="begin"/>
      </w:r>
      <w:r w:rsidR="00274CFB">
        <w:instrText xml:space="preserve"> REF _Ref103594096 \r \h </w:instrText>
      </w:r>
      <w:r w:rsidR="00274CFB">
        <w:fldChar w:fldCharType="separate"/>
      </w:r>
      <w:r w:rsidR="00274CFB">
        <w:t>[50]</w:t>
      </w:r>
      <w:r w:rsidR="00274CFB">
        <w:fldChar w:fldCharType="end"/>
      </w:r>
      <w:r w:rsidR="00274CFB">
        <w:t xml:space="preserve"> </w:t>
      </w:r>
      <w:r w:rsidRPr="00333840">
        <w:t>and additional description DVB/ETSI TS 102 323</w:t>
      </w:r>
      <w:r w:rsidR="00274CFB">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is applicable for IRD supporting NorDig Broadcast record Lists.</w:t>
      </w:r>
    </w:p>
    <w:p w14:paraId="66DA0D8E" w14:textId="77777777" w:rsidR="00791593" w:rsidRPr="00333840" w:rsidRDefault="00791593" w:rsidP="00791593">
      <w:r w:rsidRPr="00333840">
        <w:t xml:space="preserve">For metadata pointer descriptor that is delivered in the NIT, refers that the metadata (NorDig Broadcast record Lists) is valid for the network </w:t>
      </w:r>
      <w:r w:rsidRPr="00333840">
        <w:rPr>
          <w:i/>
        </w:rPr>
        <w:t>(</w:t>
      </w:r>
      <w:proofErr w:type="spellStart"/>
      <w:r w:rsidRPr="00333840">
        <w:rPr>
          <w:i/>
        </w:rPr>
        <w:t>ie</w:t>
      </w:r>
      <w:proofErr w:type="spellEnd"/>
      <w:r w:rsidRPr="00333840">
        <w:rPr>
          <w:i/>
        </w:rPr>
        <w:t xml:space="preserve"> </w:t>
      </w:r>
      <w:proofErr w:type="spellStart"/>
      <w:r w:rsidRPr="00333840">
        <w:rPr>
          <w:i/>
        </w:rPr>
        <w:t>original_network_id</w:t>
      </w:r>
      <w:proofErr w:type="spellEnd"/>
      <w:r w:rsidRPr="00333840">
        <w:rPr>
          <w:i/>
        </w:rPr>
        <w:t>)</w:t>
      </w:r>
      <w:r w:rsidRPr="00333840">
        <w:t xml:space="preserve">. Located in NIT first common descriptor loop metadata pointer descriptor.   </w:t>
      </w:r>
    </w:p>
    <w:p w14:paraId="5646FEEA" w14:textId="77777777" w:rsidR="00791593" w:rsidRPr="00333840" w:rsidRDefault="00791593" w:rsidP="00791593">
      <w:r w:rsidRPr="00333840">
        <w:t>The value of the fields in the metadata pointer descriptor will be set as following signifying the metadata contained conforms to the NorDig BRL:</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791593" w:rsidRPr="00333840" w14:paraId="6A283162" w14:textId="77777777" w:rsidTr="004728C3">
        <w:tc>
          <w:tcPr>
            <w:tcW w:w="3244" w:type="dxa"/>
            <w:shd w:val="clear" w:color="auto" w:fill="D9D9D9" w:themeFill="background1" w:themeFillShade="D9"/>
          </w:tcPr>
          <w:p w14:paraId="7CAE3A49" w14:textId="77777777" w:rsidR="00791593" w:rsidRPr="00333840" w:rsidRDefault="00791593" w:rsidP="0054729B">
            <w:pPr>
              <w:spacing w:after="0"/>
              <w:rPr>
                <w:b/>
                <w:sz w:val="20"/>
                <w:szCs w:val="20"/>
              </w:rPr>
            </w:pPr>
            <w:r w:rsidRPr="00333840">
              <w:rPr>
                <w:b/>
                <w:sz w:val="20"/>
                <w:szCs w:val="20"/>
              </w:rPr>
              <w:t>Metadata pointer descriptor fields</w:t>
            </w:r>
          </w:p>
        </w:tc>
        <w:tc>
          <w:tcPr>
            <w:tcW w:w="1850" w:type="dxa"/>
            <w:shd w:val="clear" w:color="auto" w:fill="D9D9D9" w:themeFill="background1" w:themeFillShade="D9"/>
          </w:tcPr>
          <w:p w14:paraId="42FEF635" w14:textId="77777777" w:rsidR="00791593" w:rsidRPr="00333840" w:rsidRDefault="00791593" w:rsidP="0054729B">
            <w:pPr>
              <w:spacing w:after="0"/>
              <w:rPr>
                <w:b/>
                <w:sz w:val="20"/>
                <w:szCs w:val="20"/>
              </w:rPr>
            </w:pPr>
            <w:r w:rsidRPr="00333840">
              <w:rPr>
                <w:b/>
                <w:sz w:val="20"/>
                <w:szCs w:val="20"/>
              </w:rPr>
              <w:t xml:space="preserve">Value/description </w:t>
            </w:r>
          </w:p>
        </w:tc>
        <w:tc>
          <w:tcPr>
            <w:tcW w:w="4512" w:type="dxa"/>
            <w:shd w:val="clear" w:color="auto" w:fill="D9D9D9" w:themeFill="background1" w:themeFillShade="D9"/>
          </w:tcPr>
          <w:p w14:paraId="4A383A7A" w14:textId="77777777" w:rsidR="00791593" w:rsidRPr="00333840" w:rsidRDefault="00791593" w:rsidP="0054729B">
            <w:pPr>
              <w:spacing w:after="0"/>
              <w:rPr>
                <w:b/>
                <w:i/>
                <w:sz w:val="20"/>
                <w:szCs w:val="20"/>
              </w:rPr>
            </w:pPr>
            <w:r w:rsidRPr="00333840">
              <w:rPr>
                <w:b/>
                <w:i/>
                <w:sz w:val="20"/>
                <w:szCs w:val="20"/>
              </w:rPr>
              <w:t>Remark</w:t>
            </w:r>
          </w:p>
        </w:tc>
      </w:tr>
      <w:tr w:rsidR="00791593" w:rsidRPr="00333840" w14:paraId="74844284" w14:textId="77777777" w:rsidTr="0054729B">
        <w:tc>
          <w:tcPr>
            <w:tcW w:w="3244" w:type="dxa"/>
          </w:tcPr>
          <w:p w14:paraId="22FB7F5B" w14:textId="77777777" w:rsidR="00791593" w:rsidRPr="00333840" w:rsidRDefault="00791593" w:rsidP="0054729B">
            <w:pPr>
              <w:spacing w:after="0"/>
              <w:rPr>
                <w:sz w:val="20"/>
                <w:szCs w:val="20"/>
              </w:rPr>
            </w:pPr>
            <w:proofErr w:type="spellStart"/>
            <w:r w:rsidRPr="00333840">
              <w:rPr>
                <w:sz w:val="20"/>
                <w:szCs w:val="20"/>
              </w:rPr>
              <w:t>metadata_application_format</w:t>
            </w:r>
            <w:proofErr w:type="spellEnd"/>
          </w:p>
        </w:tc>
        <w:tc>
          <w:tcPr>
            <w:tcW w:w="1850" w:type="dxa"/>
          </w:tcPr>
          <w:p w14:paraId="2551781D" w14:textId="77777777" w:rsidR="00791593" w:rsidRPr="00333840" w:rsidRDefault="00791593" w:rsidP="0054729B">
            <w:pPr>
              <w:spacing w:after="0"/>
              <w:rPr>
                <w:sz w:val="20"/>
                <w:szCs w:val="20"/>
              </w:rPr>
            </w:pPr>
            <w:r w:rsidRPr="00333840">
              <w:rPr>
                <w:sz w:val="20"/>
                <w:szCs w:val="20"/>
              </w:rPr>
              <w:t>0x0100</w:t>
            </w:r>
          </w:p>
        </w:tc>
        <w:tc>
          <w:tcPr>
            <w:tcW w:w="4512" w:type="dxa"/>
          </w:tcPr>
          <w:p w14:paraId="4179B0E6" w14:textId="77777777" w:rsidR="00791593" w:rsidRPr="00333840" w:rsidRDefault="00791593" w:rsidP="0054729B">
            <w:pPr>
              <w:spacing w:after="0"/>
              <w:rPr>
                <w:i/>
                <w:sz w:val="20"/>
                <w:szCs w:val="20"/>
              </w:rPr>
            </w:pPr>
            <w:r w:rsidRPr="00333840">
              <w:rPr>
                <w:i/>
                <w:sz w:val="18"/>
                <w:szCs w:val="20"/>
              </w:rPr>
              <w:t>NorDig uses TV Anytime and DVB standard value 0x0100, (while DTG uses value 0x0101)</w:t>
            </w:r>
          </w:p>
        </w:tc>
      </w:tr>
      <w:tr w:rsidR="00791593" w:rsidRPr="00333840" w14:paraId="1F705D95" w14:textId="77777777" w:rsidTr="0054729B">
        <w:tc>
          <w:tcPr>
            <w:tcW w:w="3244" w:type="dxa"/>
          </w:tcPr>
          <w:p w14:paraId="10F8AF6D" w14:textId="77777777" w:rsidR="00791593" w:rsidRPr="00333840" w:rsidRDefault="00791593" w:rsidP="0054729B">
            <w:pPr>
              <w:spacing w:after="0"/>
              <w:rPr>
                <w:sz w:val="20"/>
                <w:szCs w:val="20"/>
              </w:rPr>
            </w:pPr>
            <w:proofErr w:type="spellStart"/>
            <w:r w:rsidRPr="00333840">
              <w:rPr>
                <w:sz w:val="20"/>
                <w:szCs w:val="20"/>
              </w:rPr>
              <w:lastRenderedPageBreak/>
              <w:t>metadata_format</w:t>
            </w:r>
            <w:proofErr w:type="spellEnd"/>
          </w:p>
        </w:tc>
        <w:tc>
          <w:tcPr>
            <w:tcW w:w="1850" w:type="dxa"/>
          </w:tcPr>
          <w:p w14:paraId="2F6EAA9C" w14:textId="77777777" w:rsidR="00791593" w:rsidRPr="00333840" w:rsidRDefault="00791593" w:rsidP="0054729B">
            <w:pPr>
              <w:spacing w:after="0"/>
              <w:rPr>
                <w:sz w:val="20"/>
                <w:szCs w:val="20"/>
              </w:rPr>
            </w:pPr>
            <w:r w:rsidRPr="00333840">
              <w:rPr>
                <w:sz w:val="20"/>
                <w:szCs w:val="20"/>
              </w:rPr>
              <w:t>0x3F</w:t>
            </w:r>
          </w:p>
        </w:tc>
        <w:tc>
          <w:tcPr>
            <w:tcW w:w="4512" w:type="dxa"/>
          </w:tcPr>
          <w:p w14:paraId="4393FD7C" w14:textId="6D2D5471" w:rsidR="00791593" w:rsidRPr="00333840" w:rsidRDefault="00791593" w:rsidP="0054729B">
            <w:pPr>
              <w:spacing w:after="0"/>
              <w:rPr>
                <w:i/>
                <w:sz w:val="20"/>
                <w:szCs w:val="20"/>
              </w:rPr>
            </w:pPr>
            <w:r w:rsidRPr="00333840">
              <w:rPr>
                <w:i/>
                <w:sz w:val="18"/>
                <w:szCs w:val="20"/>
              </w:rPr>
              <w:t xml:space="preserve">the IRD </w:t>
            </w:r>
            <w:r w:rsidR="00186033" w:rsidRPr="00186033">
              <w:rPr>
                <w:b/>
                <w:i/>
                <w:color w:val="FF0000"/>
                <w:sz w:val="18"/>
                <w:szCs w:val="20"/>
              </w:rPr>
              <w:t>shall</w:t>
            </w:r>
            <w:r w:rsidRPr="00333840">
              <w:rPr>
                <w:i/>
                <w:sz w:val="18"/>
                <w:szCs w:val="20"/>
              </w:rPr>
              <w:t xml:space="preserve"> use the </w:t>
            </w:r>
            <w:proofErr w:type="spellStart"/>
            <w:r w:rsidRPr="00333840">
              <w:rPr>
                <w:i/>
                <w:sz w:val="18"/>
                <w:szCs w:val="20"/>
              </w:rPr>
              <w:t>metadata_application_format</w:t>
            </w:r>
            <w:proofErr w:type="spellEnd"/>
            <w:r w:rsidRPr="00333840">
              <w:rPr>
                <w:i/>
                <w:sz w:val="18"/>
                <w:szCs w:val="20"/>
              </w:rPr>
              <w:t xml:space="preserve"> value to interpret the format of the carried metadata</w:t>
            </w:r>
          </w:p>
        </w:tc>
      </w:tr>
      <w:tr w:rsidR="00791593" w:rsidRPr="00333840" w14:paraId="2C085411" w14:textId="77777777" w:rsidTr="0054729B">
        <w:tc>
          <w:tcPr>
            <w:tcW w:w="3244" w:type="dxa"/>
          </w:tcPr>
          <w:p w14:paraId="34C2E74F" w14:textId="77777777" w:rsidR="00791593" w:rsidRPr="00333840" w:rsidRDefault="00791593" w:rsidP="0054729B">
            <w:pPr>
              <w:spacing w:after="0"/>
              <w:rPr>
                <w:sz w:val="20"/>
                <w:szCs w:val="20"/>
              </w:rPr>
            </w:pPr>
            <w:proofErr w:type="spellStart"/>
            <w:r w:rsidRPr="00333840">
              <w:rPr>
                <w:sz w:val="20"/>
                <w:szCs w:val="20"/>
              </w:rPr>
              <w:t>metadata_locator_record</w:t>
            </w:r>
            <w:proofErr w:type="spellEnd"/>
          </w:p>
        </w:tc>
        <w:tc>
          <w:tcPr>
            <w:tcW w:w="1850" w:type="dxa"/>
          </w:tcPr>
          <w:p w14:paraId="343094CC" w14:textId="77777777" w:rsidR="00791593" w:rsidRPr="00333840" w:rsidRDefault="00791593" w:rsidP="0054729B">
            <w:pPr>
              <w:spacing w:after="0"/>
              <w:rPr>
                <w:sz w:val="20"/>
                <w:szCs w:val="20"/>
              </w:rPr>
            </w:pPr>
            <w:r w:rsidRPr="00333840">
              <w:rPr>
                <w:sz w:val="20"/>
                <w:szCs w:val="20"/>
              </w:rPr>
              <w:t>0b0</w:t>
            </w:r>
          </w:p>
        </w:tc>
        <w:tc>
          <w:tcPr>
            <w:tcW w:w="4512" w:type="dxa"/>
          </w:tcPr>
          <w:p w14:paraId="46C91A72" w14:textId="77777777" w:rsidR="00791593" w:rsidRPr="00333840" w:rsidRDefault="00791593" w:rsidP="0054729B">
            <w:pPr>
              <w:spacing w:after="0"/>
              <w:rPr>
                <w:i/>
                <w:sz w:val="20"/>
                <w:szCs w:val="20"/>
              </w:rPr>
            </w:pPr>
          </w:p>
        </w:tc>
      </w:tr>
      <w:tr w:rsidR="00791593" w:rsidRPr="00333840" w14:paraId="4458CAD2" w14:textId="77777777" w:rsidTr="0054729B">
        <w:tc>
          <w:tcPr>
            <w:tcW w:w="3244" w:type="dxa"/>
          </w:tcPr>
          <w:p w14:paraId="568DE30C" w14:textId="77777777" w:rsidR="00791593" w:rsidRPr="00333840" w:rsidRDefault="00791593" w:rsidP="0054729B">
            <w:pPr>
              <w:spacing w:after="0"/>
              <w:rPr>
                <w:sz w:val="20"/>
                <w:szCs w:val="20"/>
              </w:rPr>
            </w:pPr>
            <w:proofErr w:type="spellStart"/>
            <w:r w:rsidRPr="00333840">
              <w:rPr>
                <w:sz w:val="20"/>
                <w:szCs w:val="20"/>
              </w:rPr>
              <w:t>program_number</w:t>
            </w:r>
            <w:proofErr w:type="spellEnd"/>
          </w:p>
        </w:tc>
        <w:tc>
          <w:tcPr>
            <w:tcW w:w="1850" w:type="dxa"/>
          </w:tcPr>
          <w:p w14:paraId="1C4C1928" w14:textId="77777777" w:rsidR="00791593" w:rsidRPr="00333840" w:rsidRDefault="00791593" w:rsidP="0054729B">
            <w:pPr>
              <w:spacing w:after="0"/>
              <w:rPr>
                <w:sz w:val="20"/>
                <w:szCs w:val="20"/>
              </w:rPr>
            </w:pPr>
            <w:r w:rsidRPr="00333840">
              <w:rPr>
                <w:sz w:val="20"/>
                <w:szCs w:val="20"/>
              </w:rPr>
              <w:t>service_id</w:t>
            </w:r>
          </w:p>
        </w:tc>
        <w:tc>
          <w:tcPr>
            <w:tcW w:w="4512" w:type="dxa"/>
          </w:tcPr>
          <w:p w14:paraId="2E6DC62F" w14:textId="77777777" w:rsidR="00791593" w:rsidRPr="00333840" w:rsidRDefault="00791593" w:rsidP="0054729B">
            <w:pPr>
              <w:spacing w:after="0"/>
              <w:rPr>
                <w:i/>
                <w:sz w:val="20"/>
                <w:szCs w:val="20"/>
              </w:rPr>
            </w:pPr>
          </w:p>
        </w:tc>
      </w:tr>
      <w:tr w:rsidR="00791593" w:rsidRPr="00333840" w14:paraId="2019C9E3" w14:textId="77777777" w:rsidTr="0054729B">
        <w:tc>
          <w:tcPr>
            <w:tcW w:w="3244" w:type="dxa"/>
          </w:tcPr>
          <w:p w14:paraId="1D69BAA6" w14:textId="77777777" w:rsidR="00791593" w:rsidRPr="00333840" w:rsidRDefault="00791593" w:rsidP="0054729B">
            <w:pPr>
              <w:spacing w:after="0"/>
              <w:rPr>
                <w:sz w:val="20"/>
                <w:szCs w:val="20"/>
              </w:rPr>
            </w:pPr>
            <w:proofErr w:type="spellStart"/>
            <w:r w:rsidRPr="00333840">
              <w:rPr>
                <w:sz w:val="20"/>
                <w:szCs w:val="20"/>
              </w:rPr>
              <w:t>transport_stream_location</w:t>
            </w:r>
            <w:proofErr w:type="spellEnd"/>
          </w:p>
        </w:tc>
        <w:tc>
          <w:tcPr>
            <w:tcW w:w="1850" w:type="dxa"/>
          </w:tcPr>
          <w:p w14:paraId="7C2A3C68" w14:textId="77777777" w:rsidR="00791593" w:rsidRPr="00333840" w:rsidRDefault="00791593" w:rsidP="0054729B">
            <w:pPr>
              <w:spacing w:after="0"/>
              <w:rPr>
                <w:sz w:val="20"/>
                <w:szCs w:val="20"/>
              </w:rPr>
            </w:pPr>
            <w:proofErr w:type="spellStart"/>
            <w:r w:rsidRPr="00333840">
              <w:rPr>
                <w:sz w:val="20"/>
                <w:szCs w:val="20"/>
              </w:rPr>
              <w:t>original_network_id</w:t>
            </w:r>
            <w:proofErr w:type="spellEnd"/>
          </w:p>
        </w:tc>
        <w:tc>
          <w:tcPr>
            <w:tcW w:w="4512" w:type="dxa"/>
          </w:tcPr>
          <w:p w14:paraId="7B5C5445" w14:textId="77777777" w:rsidR="00791593" w:rsidRPr="00333840" w:rsidRDefault="00791593" w:rsidP="0054729B">
            <w:pPr>
              <w:spacing w:after="0"/>
              <w:rPr>
                <w:i/>
                <w:sz w:val="20"/>
                <w:szCs w:val="20"/>
              </w:rPr>
            </w:pPr>
          </w:p>
        </w:tc>
      </w:tr>
    </w:tbl>
    <w:p w14:paraId="1862D5D2" w14:textId="4FE40908" w:rsidR="00791593" w:rsidRDefault="00791593" w:rsidP="00791593">
      <w:pPr>
        <w:pStyle w:val="Billedtekst"/>
        <w:rPr>
          <w:color w:val="auto"/>
        </w:rPr>
      </w:pPr>
      <w:r w:rsidRPr="00333840">
        <w:rPr>
          <w:color w:val="auto"/>
        </w:rPr>
        <w:t xml:space="preserve">Table </w:t>
      </w:r>
      <w:r w:rsidR="00D30690">
        <w:rPr>
          <w:color w:val="auto"/>
        </w:rPr>
        <w:t>12.8</w:t>
      </w:r>
      <w:r w:rsidRPr="00333840">
        <w:rPr>
          <w:color w:val="auto"/>
        </w:rPr>
        <w:t xml:space="preserve"> NorDig BRL’s Metadata pointer descriptor field usage</w:t>
      </w:r>
      <w:r w:rsidR="00D30690">
        <w:rPr>
          <w:color w:val="auto"/>
        </w:rPr>
        <w:t>.</w:t>
      </w:r>
    </w:p>
    <w:p w14:paraId="22B1904A" w14:textId="77777777" w:rsidR="00791593" w:rsidRPr="00333840" w:rsidRDefault="00791593" w:rsidP="00F81381">
      <w:pPr>
        <w:pStyle w:val="Overskrift4"/>
      </w:pPr>
      <w:bookmarkStart w:id="3988" w:name="_Ref302636579"/>
      <w:bookmarkStart w:id="3989" w:name="_Toc392073935"/>
      <w:r w:rsidRPr="00333840">
        <w:t>Metadata Descriptors Extension</w:t>
      </w:r>
      <w:bookmarkEnd w:id="3988"/>
      <w:bookmarkEnd w:id="3989"/>
    </w:p>
    <w:p w14:paraId="10F926CD" w14:textId="4E550AFF" w:rsidR="00791593" w:rsidRPr="00333840" w:rsidRDefault="00791593" w:rsidP="00791593">
      <w:pPr>
        <w:autoSpaceDE w:val="0"/>
        <w:autoSpaceDN w:val="0"/>
        <w:adjustRightInd w:val="0"/>
        <w:spacing w:before="100" w:beforeAutospacing="1" w:after="100" w:afterAutospacing="1"/>
        <w:rPr>
          <w:szCs w:val="20"/>
        </w:rPr>
      </w:pPr>
      <w:r w:rsidRPr="00333840">
        <w:rPr>
          <w:szCs w:val="20"/>
        </w:rPr>
        <w:t>The metadata descriptor extension is included in both the metadata pointer descriptor and metadata descriptor, according with DVB/ETSI TS 102 323</w:t>
      </w:r>
      <w:r w:rsidR="00274CFB">
        <w:rPr>
          <w:szCs w:val="20"/>
        </w:rPr>
        <w:t xml:space="preserve"> </w:t>
      </w:r>
      <w:r w:rsidR="00274CFB">
        <w:rPr>
          <w:szCs w:val="20"/>
        </w:rPr>
        <w:fldChar w:fldCharType="begin"/>
      </w:r>
      <w:r w:rsidR="00274CFB">
        <w:rPr>
          <w:szCs w:val="20"/>
        </w:rPr>
        <w:instrText xml:space="preserve"> REF _Ref103610353 \r \h </w:instrText>
      </w:r>
      <w:r w:rsidR="00274CFB">
        <w:rPr>
          <w:szCs w:val="20"/>
        </w:rPr>
      </w:r>
      <w:r w:rsidR="00274CFB">
        <w:rPr>
          <w:szCs w:val="20"/>
        </w:rPr>
        <w:fldChar w:fldCharType="separate"/>
      </w:r>
      <w:r w:rsidR="00274CFB">
        <w:rPr>
          <w:szCs w:val="20"/>
        </w:rPr>
        <w:t>[32]</w:t>
      </w:r>
      <w:r w:rsidR="00274CFB">
        <w:rPr>
          <w:szCs w:val="20"/>
        </w:rPr>
        <w:fldChar w:fldCharType="end"/>
      </w:r>
      <w:r w:rsidRPr="00333840">
        <w:rPr>
          <w:szCs w:val="20"/>
        </w:rPr>
        <w:t xml:space="preserve">. However, the metadata descriptors extension found in the metadata descriptor </w:t>
      </w:r>
      <w:r w:rsidR="00186033" w:rsidRPr="00186033">
        <w:rPr>
          <w:b/>
          <w:color w:val="FF0000"/>
          <w:szCs w:val="20"/>
        </w:rPr>
        <w:t>shall</w:t>
      </w:r>
      <w:r w:rsidRPr="00333840">
        <w:rPr>
          <w:szCs w:val="20"/>
        </w:rPr>
        <w:t xml:space="preserve"> have priority in the NorDig IRD over the metadata descriptors extension found in the metadata pointer descriptor.</w:t>
      </w:r>
    </w:p>
    <w:p w14:paraId="415237A0" w14:textId="274DE933" w:rsidR="00791593" w:rsidRDefault="00791593" w:rsidP="00791593">
      <w:r w:rsidRPr="00333840">
        <w:t>The value of the fields in the metadata descriptor will be set as following signifying the metadata contained conforms to the NorDig BRL:</w:t>
      </w:r>
    </w:p>
    <w:tbl>
      <w:tblPr>
        <w:tblW w:w="8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816"/>
        <w:gridCol w:w="4794"/>
      </w:tblGrid>
      <w:tr w:rsidR="00791593" w:rsidRPr="00333840" w14:paraId="3C2C4EB9" w14:textId="77777777" w:rsidTr="004728C3">
        <w:tc>
          <w:tcPr>
            <w:tcW w:w="3244" w:type="dxa"/>
            <w:shd w:val="clear" w:color="auto" w:fill="D9D9D9" w:themeFill="background1" w:themeFillShade="D9"/>
          </w:tcPr>
          <w:p w14:paraId="0A2CD4F6" w14:textId="77777777" w:rsidR="00791593" w:rsidRPr="00333840" w:rsidRDefault="00791593" w:rsidP="0054729B">
            <w:pPr>
              <w:spacing w:after="0"/>
              <w:rPr>
                <w:b/>
                <w:sz w:val="20"/>
                <w:szCs w:val="20"/>
              </w:rPr>
            </w:pPr>
            <w:r w:rsidRPr="00333840">
              <w:rPr>
                <w:b/>
                <w:sz w:val="20"/>
                <w:szCs w:val="20"/>
              </w:rPr>
              <w:t>Metadata pointer descriptor fields</w:t>
            </w:r>
          </w:p>
        </w:tc>
        <w:tc>
          <w:tcPr>
            <w:tcW w:w="816" w:type="dxa"/>
            <w:shd w:val="clear" w:color="auto" w:fill="D9D9D9" w:themeFill="background1" w:themeFillShade="D9"/>
          </w:tcPr>
          <w:p w14:paraId="74F2A10E" w14:textId="77777777" w:rsidR="00791593" w:rsidRPr="00333840" w:rsidRDefault="00791593" w:rsidP="0054729B">
            <w:pPr>
              <w:spacing w:after="0"/>
              <w:rPr>
                <w:b/>
                <w:sz w:val="20"/>
                <w:szCs w:val="20"/>
              </w:rPr>
            </w:pPr>
            <w:r w:rsidRPr="00333840">
              <w:rPr>
                <w:b/>
                <w:sz w:val="20"/>
                <w:szCs w:val="20"/>
              </w:rPr>
              <w:t>Value</w:t>
            </w:r>
          </w:p>
        </w:tc>
        <w:tc>
          <w:tcPr>
            <w:tcW w:w="4794" w:type="dxa"/>
            <w:shd w:val="clear" w:color="auto" w:fill="D9D9D9" w:themeFill="background1" w:themeFillShade="D9"/>
          </w:tcPr>
          <w:p w14:paraId="1B197F10" w14:textId="77777777" w:rsidR="00791593" w:rsidRPr="00333840" w:rsidRDefault="00791593" w:rsidP="0054729B">
            <w:pPr>
              <w:spacing w:after="0"/>
              <w:rPr>
                <w:b/>
                <w:i/>
                <w:sz w:val="20"/>
                <w:szCs w:val="20"/>
              </w:rPr>
            </w:pPr>
            <w:r w:rsidRPr="00333840">
              <w:rPr>
                <w:b/>
                <w:i/>
                <w:sz w:val="20"/>
                <w:szCs w:val="20"/>
              </w:rPr>
              <w:t>Remark</w:t>
            </w:r>
          </w:p>
        </w:tc>
      </w:tr>
      <w:tr w:rsidR="00791593" w:rsidRPr="00333840" w14:paraId="098241E3" w14:textId="77777777" w:rsidTr="0054729B">
        <w:tc>
          <w:tcPr>
            <w:tcW w:w="3244" w:type="dxa"/>
          </w:tcPr>
          <w:p w14:paraId="0AD4D4BE" w14:textId="77777777" w:rsidR="00791593" w:rsidRPr="00333840" w:rsidRDefault="00791593" w:rsidP="0054729B">
            <w:pPr>
              <w:spacing w:after="0"/>
              <w:rPr>
                <w:sz w:val="20"/>
                <w:szCs w:val="20"/>
              </w:rPr>
            </w:pPr>
            <w:r w:rsidRPr="00333840">
              <w:rPr>
                <w:sz w:val="20"/>
                <w:szCs w:val="20"/>
              </w:rPr>
              <w:t>DVB carriage format</w:t>
            </w:r>
          </w:p>
        </w:tc>
        <w:tc>
          <w:tcPr>
            <w:tcW w:w="816" w:type="dxa"/>
          </w:tcPr>
          <w:p w14:paraId="21F24615" w14:textId="77777777" w:rsidR="00791593" w:rsidRPr="00333840" w:rsidRDefault="00791593" w:rsidP="0054729B">
            <w:pPr>
              <w:spacing w:after="0"/>
              <w:rPr>
                <w:sz w:val="20"/>
                <w:szCs w:val="20"/>
              </w:rPr>
            </w:pPr>
            <w:r w:rsidRPr="00333840">
              <w:rPr>
                <w:sz w:val="20"/>
                <w:szCs w:val="20"/>
              </w:rPr>
              <w:t>0x0</w:t>
            </w:r>
          </w:p>
        </w:tc>
        <w:tc>
          <w:tcPr>
            <w:tcW w:w="4794" w:type="dxa"/>
          </w:tcPr>
          <w:p w14:paraId="66774AED" w14:textId="77777777" w:rsidR="00791593" w:rsidRPr="00333840" w:rsidRDefault="00791593" w:rsidP="0054729B">
            <w:pPr>
              <w:spacing w:after="0"/>
              <w:rPr>
                <w:i/>
                <w:sz w:val="20"/>
                <w:szCs w:val="20"/>
              </w:rPr>
            </w:pPr>
            <w:r w:rsidRPr="00333840">
              <w:rPr>
                <w:i/>
                <w:sz w:val="20"/>
                <w:szCs w:val="20"/>
              </w:rPr>
              <w:t>align with TS102 323, section 9.2 Delivery of Containers</w:t>
            </w:r>
          </w:p>
        </w:tc>
      </w:tr>
      <w:tr w:rsidR="00791593" w:rsidRPr="00333840" w14:paraId="6DB9F13A" w14:textId="77777777" w:rsidTr="0054729B">
        <w:tc>
          <w:tcPr>
            <w:tcW w:w="3244" w:type="dxa"/>
          </w:tcPr>
          <w:p w14:paraId="6526687F" w14:textId="77777777" w:rsidR="00791593" w:rsidRPr="00333840" w:rsidRDefault="00791593" w:rsidP="0054729B">
            <w:pPr>
              <w:spacing w:after="0"/>
              <w:rPr>
                <w:sz w:val="20"/>
                <w:szCs w:val="20"/>
              </w:rPr>
            </w:pPr>
            <w:r w:rsidRPr="00333840">
              <w:rPr>
                <w:sz w:val="20"/>
                <w:szCs w:val="20"/>
              </w:rPr>
              <w:t>metadata service identifier flag</w:t>
            </w:r>
          </w:p>
        </w:tc>
        <w:tc>
          <w:tcPr>
            <w:tcW w:w="816" w:type="dxa"/>
          </w:tcPr>
          <w:p w14:paraId="0D83B179" w14:textId="77777777" w:rsidR="00791593" w:rsidRPr="00333840" w:rsidRDefault="00791593" w:rsidP="0054729B">
            <w:pPr>
              <w:spacing w:after="0"/>
              <w:rPr>
                <w:sz w:val="20"/>
                <w:szCs w:val="20"/>
              </w:rPr>
            </w:pPr>
            <w:r w:rsidRPr="00333840">
              <w:rPr>
                <w:sz w:val="20"/>
                <w:szCs w:val="20"/>
              </w:rPr>
              <w:t>0b0</w:t>
            </w:r>
          </w:p>
        </w:tc>
        <w:tc>
          <w:tcPr>
            <w:tcW w:w="4794" w:type="dxa"/>
          </w:tcPr>
          <w:p w14:paraId="103C2090" w14:textId="77777777" w:rsidR="00791593" w:rsidRPr="00333840" w:rsidRDefault="00791593" w:rsidP="0054729B">
            <w:pPr>
              <w:spacing w:after="0"/>
              <w:rPr>
                <w:i/>
                <w:sz w:val="20"/>
                <w:szCs w:val="20"/>
              </w:rPr>
            </w:pPr>
          </w:p>
        </w:tc>
      </w:tr>
    </w:tbl>
    <w:p w14:paraId="116831C3" w14:textId="3A2177D6" w:rsidR="00791593" w:rsidRPr="00333840" w:rsidRDefault="00791593" w:rsidP="00791593">
      <w:pPr>
        <w:pStyle w:val="Billedtekst"/>
        <w:rPr>
          <w:color w:val="auto"/>
        </w:rPr>
      </w:pPr>
      <w:r w:rsidRPr="00333840">
        <w:rPr>
          <w:color w:val="auto"/>
        </w:rPr>
        <w:t xml:space="preserve">Table </w:t>
      </w:r>
      <w:r w:rsidR="00B056D1">
        <w:rPr>
          <w:color w:val="auto"/>
        </w:rPr>
        <w:t>12.9</w:t>
      </w:r>
      <w:r w:rsidRPr="00333840">
        <w:rPr>
          <w:color w:val="auto"/>
        </w:rPr>
        <w:t xml:space="preserve"> NorDig BRL’s Metadata pointer descriptor field usage</w:t>
      </w:r>
      <w:r w:rsidR="00B056D1">
        <w:rPr>
          <w:color w:val="auto"/>
        </w:rPr>
        <w:t>.</w:t>
      </w:r>
    </w:p>
    <w:p w14:paraId="6549CAB2" w14:textId="1BD583D4" w:rsidR="00791593" w:rsidRPr="00333840" w:rsidRDefault="00791593" w:rsidP="00791593">
      <w:pPr>
        <w:autoSpaceDE w:val="0"/>
        <w:autoSpaceDN w:val="0"/>
        <w:adjustRightInd w:val="0"/>
        <w:spacing w:before="100" w:beforeAutospacing="1" w:after="100" w:afterAutospacing="1"/>
        <w:rPr>
          <w:szCs w:val="22"/>
        </w:rPr>
      </w:pPr>
      <w:r w:rsidRPr="00333840">
        <w:rPr>
          <w:szCs w:val="20"/>
        </w:rPr>
        <w:t xml:space="preserve">The fragment </w:t>
      </w:r>
      <w:proofErr w:type="gramStart"/>
      <w:r w:rsidRPr="00333840">
        <w:rPr>
          <w:szCs w:val="20"/>
        </w:rPr>
        <w:t>types</w:t>
      </w:r>
      <w:proofErr w:type="gramEnd"/>
      <w:r w:rsidRPr="00333840">
        <w:rPr>
          <w:szCs w:val="20"/>
        </w:rPr>
        <w:t xml:space="preserve"> list may appear in the broadcast. NorDig PVR support NorDig BRL </w:t>
      </w:r>
      <w:r w:rsidR="00186033" w:rsidRPr="00186033">
        <w:rPr>
          <w:b/>
          <w:color w:val="FF0000"/>
          <w:szCs w:val="20"/>
        </w:rPr>
        <w:t>shall</w:t>
      </w:r>
      <w:r w:rsidRPr="00333840">
        <w:rPr>
          <w:szCs w:val="20"/>
        </w:rPr>
        <w:t xml:space="preserve"> operate </w:t>
      </w:r>
      <w:r w:rsidRPr="00333840">
        <w:rPr>
          <w:szCs w:val="22"/>
        </w:rPr>
        <w:t>correctly in the presence of them.</w:t>
      </w:r>
    </w:p>
    <w:p w14:paraId="5AF20C18" w14:textId="1C427A55" w:rsidR="00791593" w:rsidRPr="00333840" w:rsidRDefault="00791593" w:rsidP="00791593">
      <w:pPr>
        <w:autoSpaceDE w:val="0"/>
        <w:autoSpaceDN w:val="0"/>
        <w:adjustRightInd w:val="0"/>
        <w:spacing w:before="100" w:beforeAutospacing="1" w:after="100" w:afterAutospacing="1"/>
        <w:rPr>
          <w:szCs w:val="22"/>
        </w:rPr>
      </w:pPr>
      <w:r w:rsidRPr="00333840">
        <w:rPr>
          <w:szCs w:val="22"/>
        </w:rPr>
        <w:t xml:space="preserve">The </w:t>
      </w:r>
      <w:proofErr w:type="spellStart"/>
      <w:r w:rsidRPr="00333840">
        <w:rPr>
          <w:szCs w:val="22"/>
        </w:rPr>
        <w:t>metadata_service_identifier</w:t>
      </w:r>
      <w:proofErr w:type="spellEnd"/>
      <w:r w:rsidRPr="00333840">
        <w:rPr>
          <w:szCs w:val="22"/>
        </w:rPr>
        <w:t xml:space="preserve"> will be included and is used to identify the NorDig Broadcast Record List metadata service as profiled in DVB/ETSI TS 102 323</w:t>
      </w:r>
      <w:r w:rsidR="00274CFB">
        <w:rPr>
          <w:szCs w:val="22"/>
        </w:rPr>
        <w:t xml:space="preserve"> </w:t>
      </w:r>
      <w:r w:rsidR="00274CFB">
        <w:rPr>
          <w:szCs w:val="22"/>
        </w:rPr>
        <w:fldChar w:fldCharType="begin"/>
      </w:r>
      <w:r w:rsidR="00274CFB">
        <w:rPr>
          <w:szCs w:val="22"/>
        </w:rPr>
        <w:instrText xml:space="preserve"> REF _Ref103610353 \r \h </w:instrText>
      </w:r>
      <w:r w:rsidR="00274CFB">
        <w:rPr>
          <w:szCs w:val="22"/>
        </w:rPr>
      </w:r>
      <w:r w:rsidR="00274CFB">
        <w:rPr>
          <w:szCs w:val="22"/>
        </w:rPr>
        <w:fldChar w:fldCharType="separate"/>
      </w:r>
      <w:r w:rsidR="00274CFB">
        <w:rPr>
          <w:szCs w:val="22"/>
        </w:rPr>
        <w:t>[32]</w:t>
      </w:r>
      <w:r w:rsidR="00274CFB">
        <w:rPr>
          <w:szCs w:val="22"/>
        </w:rPr>
        <w:fldChar w:fldCharType="end"/>
      </w:r>
      <w:r w:rsidR="00BC6F68" w:rsidRPr="00333840">
        <w:rPr>
          <w:szCs w:val="22"/>
        </w:rPr>
        <w:t xml:space="preserve"> </w:t>
      </w:r>
      <w:r w:rsidRPr="00333840">
        <w:rPr>
          <w:szCs w:val="22"/>
        </w:rPr>
        <w:t>clause 9.6.</w:t>
      </w:r>
    </w:p>
    <w:p w14:paraId="12C6D11C" w14:textId="058A0C76" w:rsidR="00791593" w:rsidRPr="00333840" w:rsidRDefault="00791593" w:rsidP="00791593">
      <w:pPr>
        <w:autoSpaceDE w:val="0"/>
        <w:autoSpaceDN w:val="0"/>
        <w:adjustRightInd w:val="0"/>
        <w:spacing w:before="100" w:beforeAutospacing="1" w:after="100" w:afterAutospacing="1"/>
        <w:rPr>
          <w:szCs w:val="22"/>
        </w:rPr>
      </w:pPr>
      <w:r w:rsidRPr="00333840">
        <w:rPr>
          <w:szCs w:val="22"/>
        </w:rPr>
        <w:t xml:space="preserve">The </w:t>
      </w:r>
      <w:proofErr w:type="spellStart"/>
      <w:r w:rsidRPr="00333840">
        <w:rPr>
          <w:szCs w:val="22"/>
        </w:rPr>
        <w:t>user_data_bytes</w:t>
      </w:r>
      <w:proofErr w:type="spellEnd"/>
      <w:r w:rsidRPr="00333840">
        <w:rPr>
          <w:szCs w:val="22"/>
        </w:rPr>
        <w:t xml:space="preserve"> in the metadata descriptor extension </w:t>
      </w:r>
      <w:r w:rsidR="00186033" w:rsidRPr="00186033">
        <w:rPr>
          <w:b/>
          <w:color w:val="FF0000"/>
          <w:szCs w:val="22"/>
        </w:rPr>
        <w:t>shall</w:t>
      </w:r>
      <w:r w:rsidRPr="00333840">
        <w:rPr>
          <w:szCs w:val="22"/>
        </w:rPr>
        <w:t xml:space="preserve"> carry a default group authority structure as defined in </w:t>
      </w:r>
      <w:r w:rsidR="00876FEA" w:rsidRPr="00333840">
        <w:fldChar w:fldCharType="begin"/>
      </w:r>
      <w:r w:rsidR="00876FEA" w:rsidRPr="00333840">
        <w:instrText xml:space="preserve"> REF _Ref302636553 \r \h  \* MERGEFORMAT </w:instrText>
      </w:r>
      <w:r w:rsidR="00876FEA" w:rsidRPr="00333840">
        <w:fldChar w:fldCharType="separate"/>
      </w:r>
      <w:r w:rsidR="00290B98" w:rsidRPr="00290B98">
        <w:rPr>
          <w:szCs w:val="22"/>
        </w:rPr>
        <w:t>12.2.2.2</w:t>
      </w:r>
      <w:r w:rsidR="00876FEA" w:rsidRPr="00333840">
        <w:fldChar w:fldCharType="end"/>
      </w:r>
      <w:r w:rsidRPr="00333840">
        <w:rPr>
          <w:szCs w:val="22"/>
        </w:rPr>
        <w:t xml:space="preserve"> below.</w:t>
      </w:r>
    </w:p>
    <w:p w14:paraId="7050D139" w14:textId="77777777" w:rsidR="00791593" w:rsidRPr="00333840" w:rsidRDefault="00791593" w:rsidP="00F81381">
      <w:pPr>
        <w:pStyle w:val="Overskrift4"/>
      </w:pPr>
      <w:bookmarkStart w:id="3990" w:name="_Ref302636553"/>
      <w:bookmarkStart w:id="3991" w:name="_Toc392073936"/>
      <w:r w:rsidRPr="00333840">
        <w:t>Default Group Authority Structure</w:t>
      </w:r>
      <w:bookmarkEnd w:id="3990"/>
      <w:bookmarkEnd w:id="3991"/>
    </w:p>
    <w:p w14:paraId="67775E6F" w14:textId="4D2D298C" w:rsidR="00791593" w:rsidRPr="00333840" w:rsidRDefault="00791593" w:rsidP="00791593">
      <w:pPr>
        <w:autoSpaceDE w:val="0"/>
        <w:autoSpaceDN w:val="0"/>
        <w:adjustRightInd w:val="0"/>
        <w:rPr>
          <w:szCs w:val="20"/>
        </w:rPr>
      </w:pPr>
      <w:r w:rsidRPr="00333840">
        <w:rPr>
          <w:szCs w:val="20"/>
        </w:rPr>
        <w:t xml:space="preserve">The default group authority structure </w:t>
      </w:r>
      <w:r w:rsidR="00186033" w:rsidRPr="00186033">
        <w:rPr>
          <w:b/>
          <w:color w:val="FF0000"/>
          <w:szCs w:val="20"/>
        </w:rPr>
        <w:t>shall</w:t>
      </w:r>
      <w:r w:rsidRPr="00333840">
        <w:rPr>
          <w:szCs w:val="20"/>
        </w:rPr>
        <w:t xml:space="preserve"> convey the authority for the default Record List group CRID.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1371"/>
        <w:gridCol w:w="1219"/>
      </w:tblGrid>
      <w:tr w:rsidR="00791593" w:rsidRPr="00333840" w14:paraId="296A39AB" w14:textId="77777777" w:rsidTr="004728C3">
        <w:tc>
          <w:tcPr>
            <w:tcW w:w="4219" w:type="dxa"/>
            <w:tcBorders>
              <w:bottom w:val="single" w:sz="4" w:space="0" w:color="auto"/>
            </w:tcBorders>
            <w:shd w:val="clear" w:color="auto" w:fill="D9D9D9" w:themeFill="background1" w:themeFillShade="D9"/>
          </w:tcPr>
          <w:p w14:paraId="696EA35C" w14:textId="77777777" w:rsidR="00791593" w:rsidRPr="00333840" w:rsidRDefault="00791593" w:rsidP="00F25058">
            <w:pPr>
              <w:keepNext/>
              <w:autoSpaceDE w:val="0"/>
              <w:autoSpaceDN w:val="0"/>
              <w:adjustRightInd w:val="0"/>
              <w:spacing w:after="0"/>
              <w:rPr>
                <w:b/>
                <w:szCs w:val="22"/>
              </w:rPr>
            </w:pPr>
            <w:r w:rsidRPr="00333840">
              <w:rPr>
                <w:b/>
                <w:szCs w:val="22"/>
              </w:rPr>
              <w:t>Syntax</w:t>
            </w:r>
          </w:p>
        </w:tc>
        <w:tc>
          <w:tcPr>
            <w:tcW w:w="1371" w:type="dxa"/>
            <w:tcBorders>
              <w:bottom w:val="single" w:sz="4" w:space="0" w:color="auto"/>
            </w:tcBorders>
            <w:shd w:val="clear" w:color="auto" w:fill="D9D9D9" w:themeFill="background1" w:themeFillShade="D9"/>
          </w:tcPr>
          <w:p w14:paraId="547DF4DC" w14:textId="77777777" w:rsidR="00791593" w:rsidRPr="00333840" w:rsidRDefault="00791593" w:rsidP="00F25058">
            <w:pPr>
              <w:keepNext/>
              <w:autoSpaceDE w:val="0"/>
              <w:autoSpaceDN w:val="0"/>
              <w:adjustRightInd w:val="0"/>
              <w:spacing w:after="0"/>
              <w:jc w:val="center"/>
              <w:rPr>
                <w:b/>
                <w:szCs w:val="22"/>
              </w:rPr>
            </w:pPr>
            <w:r w:rsidRPr="00333840">
              <w:rPr>
                <w:b/>
                <w:szCs w:val="22"/>
              </w:rPr>
              <w:t>No. Of Bits</w:t>
            </w:r>
          </w:p>
        </w:tc>
        <w:tc>
          <w:tcPr>
            <w:tcW w:w="1219" w:type="dxa"/>
            <w:tcBorders>
              <w:bottom w:val="single" w:sz="4" w:space="0" w:color="auto"/>
            </w:tcBorders>
            <w:shd w:val="clear" w:color="auto" w:fill="D9D9D9" w:themeFill="background1" w:themeFillShade="D9"/>
          </w:tcPr>
          <w:p w14:paraId="7F278019" w14:textId="77777777" w:rsidR="00791593" w:rsidRPr="00333840" w:rsidRDefault="00791593" w:rsidP="00F25058">
            <w:pPr>
              <w:keepNext/>
              <w:autoSpaceDE w:val="0"/>
              <w:autoSpaceDN w:val="0"/>
              <w:adjustRightInd w:val="0"/>
              <w:spacing w:after="0"/>
              <w:rPr>
                <w:b/>
                <w:szCs w:val="22"/>
              </w:rPr>
            </w:pPr>
            <w:r w:rsidRPr="00333840">
              <w:rPr>
                <w:b/>
                <w:szCs w:val="22"/>
              </w:rPr>
              <w:t>Identifier</w:t>
            </w:r>
          </w:p>
        </w:tc>
      </w:tr>
      <w:tr w:rsidR="00791593" w:rsidRPr="00333840" w14:paraId="240EFF5D" w14:textId="77777777" w:rsidTr="00853629">
        <w:tc>
          <w:tcPr>
            <w:tcW w:w="4219" w:type="dxa"/>
            <w:tcBorders>
              <w:bottom w:val="nil"/>
            </w:tcBorders>
          </w:tcPr>
          <w:p w14:paraId="6B330EE3" w14:textId="77777777" w:rsidR="00791593" w:rsidRPr="00333840" w:rsidRDefault="00791593" w:rsidP="00F25058">
            <w:pPr>
              <w:keepNext/>
              <w:autoSpaceDE w:val="0"/>
              <w:autoSpaceDN w:val="0"/>
              <w:adjustRightInd w:val="0"/>
              <w:spacing w:after="0"/>
              <w:rPr>
                <w:szCs w:val="22"/>
              </w:rPr>
            </w:pPr>
            <w:proofErr w:type="spellStart"/>
            <w:r w:rsidRPr="00333840">
              <w:rPr>
                <w:szCs w:val="22"/>
              </w:rPr>
              <w:t>Default_group_authority_</w:t>
            </w:r>
            <w:proofErr w:type="gramStart"/>
            <w:r w:rsidRPr="00333840">
              <w:rPr>
                <w:szCs w:val="22"/>
              </w:rPr>
              <w:t>structure</w:t>
            </w:r>
            <w:proofErr w:type="spellEnd"/>
            <w:r w:rsidRPr="00333840">
              <w:rPr>
                <w:szCs w:val="22"/>
              </w:rPr>
              <w:t>(){</w:t>
            </w:r>
            <w:proofErr w:type="gramEnd"/>
          </w:p>
        </w:tc>
        <w:tc>
          <w:tcPr>
            <w:tcW w:w="1371" w:type="dxa"/>
            <w:tcBorders>
              <w:bottom w:val="nil"/>
            </w:tcBorders>
          </w:tcPr>
          <w:p w14:paraId="20CF1C65" w14:textId="77777777" w:rsidR="00791593" w:rsidRPr="00333840" w:rsidRDefault="00791593" w:rsidP="00F25058">
            <w:pPr>
              <w:keepNext/>
              <w:autoSpaceDE w:val="0"/>
              <w:autoSpaceDN w:val="0"/>
              <w:adjustRightInd w:val="0"/>
              <w:spacing w:after="0"/>
              <w:jc w:val="center"/>
              <w:rPr>
                <w:szCs w:val="22"/>
              </w:rPr>
            </w:pPr>
          </w:p>
        </w:tc>
        <w:tc>
          <w:tcPr>
            <w:tcW w:w="1219" w:type="dxa"/>
            <w:tcBorders>
              <w:bottom w:val="nil"/>
            </w:tcBorders>
          </w:tcPr>
          <w:p w14:paraId="448100F8" w14:textId="77777777" w:rsidR="00791593" w:rsidRPr="00333840" w:rsidRDefault="00791593" w:rsidP="00F25058">
            <w:pPr>
              <w:keepNext/>
              <w:autoSpaceDE w:val="0"/>
              <w:autoSpaceDN w:val="0"/>
              <w:adjustRightInd w:val="0"/>
              <w:spacing w:after="0"/>
              <w:rPr>
                <w:szCs w:val="22"/>
              </w:rPr>
            </w:pPr>
          </w:p>
        </w:tc>
      </w:tr>
      <w:tr w:rsidR="00791593" w:rsidRPr="00333840" w14:paraId="64385C4F" w14:textId="77777777" w:rsidTr="00853629">
        <w:tc>
          <w:tcPr>
            <w:tcW w:w="4219" w:type="dxa"/>
            <w:tcBorders>
              <w:top w:val="nil"/>
              <w:bottom w:val="nil"/>
            </w:tcBorders>
          </w:tcPr>
          <w:p w14:paraId="6E676162"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authority_string_length</w:t>
            </w:r>
            <w:proofErr w:type="spellEnd"/>
          </w:p>
        </w:tc>
        <w:tc>
          <w:tcPr>
            <w:tcW w:w="1371" w:type="dxa"/>
            <w:tcBorders>
              <w:top w:val="nil"/>
              <w:bottom w:val="nil"/>
            </w:tcBorders>
          </w:tcPr>
          <w:p w14:paraId="0F0FDB33"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6E58EAE6" w14:textId="20E4658E" w:rsidR="00791593" w:rsidRPr="00333840" w:rsidRDefault="00F35884" w:rsidP="00F25058">
            <w:pPr>
              <w:keepNext/>
              <w:autoSpaceDE w:val="0"/>
              <w:autoSpaceDN w:val="0"/>
              <w:adjustRightInd w:val="0"/>
              <w:spacing w:after="0"/>
              <w:rPr>
                <w:szCs w:val="22"/>
              </w:rPr>
            </w:pPr>
            <w:r>
              <w:rPr>
                <w:szCs w:val="22"/>
              </w:rPr>
              <w:t>uimsbf</w:t>
            </w:r>
          </w:p>
        </w:tc>
      </w:tr>
      <w:tr w:rsidR="00791593" w:rsidRPr="00333840" w14:paraId="4E5AC478" w14:textId="77777777" w:rsidTr="00853629">
        <w:tc>
          <w:tcPr>
            <w:tcW w:w="4219" w:type="dxa"/>
            <w:tcBorders>
              <w:top w:val="nil"/>
              <w:bottom w:val="nil"/>
            </w:tcBorders>
          </w:tcPr>
          <w:p w14:paraId="613A2C1F" w14:textId="77777777" w:rsidR="00791593" w:rsidRPr="00333840" w:rsidRDefault="00791593" w:rsidP="00F25058">
            <w:pPr>
              <w:keepNext/>
              <w:autoSpaceDE w:val="0"/>
              <w:autoSpaceDN w:val="0"/>
              <w:adjustRightInd w:val="0"/>
              <w:spacing w:after="0"/>
              <w:rPr>
                <w:szCs w:val="22"/>
              </w:rPr>
            </w:pPr>
            <w:r w:rsidRPr="00333840">
              <w:rPr>
                <w:szCs w:val="22"/>
              </w:rPr>
              <w:t xml:space="preserve">    for (i-</w:t>
            </w:r>
            <w:proofErr w:type="gramStart"/>
            <w:r w:rsidRPr="00333840">
              <w:rPr>
                <w:szCs w:val="22"/>
              </w:rPr>
              <w:t>0;i</w:t>
            </w:r>
            <w:proofErr w:type="gramEnd"/>
            <w:r w:rsidRPr="00333840">
              <w:rPr>
                <w:szCs w:val="22"/>
              </w:rPr>
              <w:t>&lt;</w:t>
            </w:r>
            <w:proofErr w:type="spellStart"/>
            <w:r w:rsidRPr="00333840">
              <w:rPr>
                <w:szCs w:val="22"/>
              </w:rPr>
              <w:t>authority_string_</w:t>
            </w:r>
            <w:proofErr w:type="gramStart"/>
            <w:r w:rsidRPr="00333840">
              <w:rPr>
                <w:szCs w:val="22"/>
              </w:rPr>
              <w:t>length;i</w:t>
            </w:r>
            <w:proofErr w:type="spellEnd"/>
            <w:proofErr w:type="gramEnd"/>
            <w:r w:rsidRPr="00333840">
              <w:rPr>
                <w:szCs w:val="22"/>
              </w:rPr>
              <w:t>+</w:t>
            </w:r>
            <w:proofErr w:type="gramStart"/>
            <w:r w:rsidRPr="00333840">
              <w:rPr>
                <w:szCs w:val="22"/>
              </w:rPr>
              <w:t>+){</w:t>
            </w:r>
            <w:proofErr w:type="gramEnd"/>
          </w:p>
        </w:tc>
        <w:tc>
          <w:tcPr>
            <w:tcW w:w="1371" w:type="dxa"/>
            <w:tcBorders>
              <w:top w:val="nil"/>
              <w:bottom w:val="nil"/>
            </w:tcBorders>
          </w:tcPr>
          <w:p w14:paraId="0FBB90E8"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29B2E07C" w14:textId="77777777" w:rsidR="00791593" w:rsidRPr="00333840" w:rsidRDefault="00791593" w:rsidP="00F25058">
            <w:pPr>
              <w:keepNext/>
              <w:autoSpaceDE w:val="0"/>
              <w:autoSpaceDN w:val="0"/>
              <w:adjustRightInd w:val="0"/>
              <w:spacing w:after="0"/>
              <w:rPr>
                <w:szCs w:val="22"/>
              </w:rPr>
            </w:pPr>
          </w:p>
        </w:tc>
      </w:tr>
      <w:tr w:rsidR="00791593" w:rsidRPr="00333840" w14:paraId="1E3F9ABC" w14:textId="77777777" w:rsidTr="00853629">
        <w:tc>
          <w:tcPr>
            <w:tcW w:w="4219" w:type="dxa"/>
            <w:tcBorders>
              <w:top w:val="nil"/>
              <w:bottom w:val="nil"/>
            </w:tcBorders>
          </w:tcPr>
          <w:p w14:paraId="0B301E1E"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authority_byte</w:t>
            </w:r>
            <w:proofErr w:type="spellEnd"/>
          </w:p>
        </w:tc>
        <w:tc>
          <w:tcPr>
            <w:tcW w:w="1371" w:type="dxa"/>
            <w:tcBorders>
              <w:top w:val="nil"/>
              <w:bottom w:val="nil"/>
            </w:tcBorders>
          </w:tcPr>
          <w:p w14:paraId="5000154D"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2E3E11DA" w14:textId="7518B367" w:rsidR="00791593" w:rsidRPr="00333840" w:rsidRDefault="00F35884" w:rsidP="00F25058">
            <w:pPr>
              <w:keepNext/>
              <w:autoSpaceDE w:val="0"/>
              <w:autoSpaceDN w:val="0"/>
              <w:adjustRightInd w:val="0"/>
              <w:spacing w:after="0"/>
              <w:rPr>
                <w:szCs w:val="22"/>
              </w:rPr>
            </w:pPr>
            <w:r>
              <w:rPr>
                <w:szCs w:val="22"/>
              </w:rPr>
              <w:t>uimsbf</w:t>
            </w:r>
          </w:p>
        </w:tc>
      </w:tr>
      <w:tr w:rsidR="00791593" w:rsidRPr="00333840" w14:paraId="0330A34B" w14:textId="77777777" w:rsidTr="00853629">
        <w:tc>
          <w:tcPr>
            <w:tcW w:w="4219" w:type="dxa"/>
            <w:tcBorders>
              <w:top w:val="nil"/>
              <w:bottom w:val="nil"/>
            </w:tcBorders>
          </w:tcPr>
          <w:p w14:paraId="091FDD2A" w14:textId="77777777" w:rsidR="00791593" w:rsidRPr="00333840" w:rsidRDefault="00791593" w:rsidP="00F25058">
            <w:pPr>
              <w:keepNext/>
              <w:autoSpaceDE w:val="0"/>
              <w:autoSpaceDN w:val="0"/>
              <w:adjustRightInd w:val="0"/>
              <w:spacing w:after="0"/>
              <w:rPr>
                <w:szCs w:val="22"/>
              </w:rPr>
            </w:pPr>
            <w:r w:rsidRPr="00333840">
              <w:rPr>
                <w:szCs w:val="22"/>
              </w:rPr>
              <w:t xml:space="preserve">    }</w:t>
            </w:r>
          </w:p>
        </w:tc>
        <w:tc>
          <w:tcPr>
            <w:tcW w:w="1371" w:type="dxa"/>
            <w:tcBorders>
              <w:top w:val="nil"/>
              <w:bottom w:val="nil"/>
            </w:tcBorders>
          </w:tcPr>
          <w:p w14:paraId="267456F2"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58384EB7" w14:textId="77777777" w:rsidR="00791593" w:rsidRPr="00333840" w:rsidRDefault="00791593" w:rsidP="00F25058">
            <w:pPr>
              <w:keepNext/>
              <w:autoSpaceDE w:val="0"/>
              <w:autoSpaceDN w:val="0"/>
              <w:adjustRightInd w:val="0"/>
              <w:spacing w:after="0"/>
              <w:rPr>
                <w:szCs w:val="22"/>
              </w:rPr>
            </w:pPr>
          </w:p>
        </w:tc>
      </w:tr>
      <w:tr w:rsidR="00791593" w:rsidRPr="00333840" w14:paraId="190C8121" w14:textId="77777777" w:rsidTr="00853629">
        <w:tc>
          <w:tcPr>
            <w:tcW w:w="4219" w:type="dxa"/>
            <w:tcBorders>
              <w:top w:val="nil"/>
              <w:bottom w:val="nil"/>
            </w:tcBorders>
          </w:tcPr>
          <w:p w14:paraId="7BF51B6E" w14:textId="77777777" w:rsidR="00791593" w:rsidRPr="00333840" w:rsidRDefault="00791593" w:rsidP="00F25058">
            <w:pPr>
              <w:keepNext/>
              <w:autoSpaceDE w:val="0"/>
              <w:autoSpaceDN w:val="0"/>
              <w:adjustRightInd w:val="0"/>
              <w:spacing w:after="0"/>
              <w:rPr>
                <w:szCs w:val="22"/>
              </w:rPr>
            </w:pPr>
            <w:r w:rsidRPr="00333840">
              <w:rPr>
                <w:szCs w:val="22"/>
              </w:rPr>
              <w:t xml:space="preserve">    for (i-</w:t>
            </w:r>
            <w:proofErr w:type="gramStart"/>
            <w:r w:rsidRPr="00333840">
              <w:rPr>
                <w:szCs w:val="22"/>
              </w:rPr>
              <w:t>0;i</w:t>
            </w:r>
            <w:proofErr w:type="gramEnd"/>
            <w:r w:rsidRPr="00333840">
              <w:rPr>
                <w:szCs w:val="22"/>
              </w:rPr>
              <w:t>&lt;</w:t>
            </w:r>
            <w:proofErr w:type="spellStart"/>
            <w:proofErr w:type="gramStart"/>
            <w:r w:rsidRPr="00333840">
              <w:rPr>
                <w:szCs w:val="22"/>
              </w:rPr>
              <w:t>N;i</w:t>
            </w:r>
            <w:proofErr w:type="spellEnd"/>
            <w:proofErr w:type="gramEnd"/>
            <w:r w:rsidRPr="00333840">
              <w:rPr>
                <w:szCs w:val="22"/>
              </w:rPr>
              <w:t>+</w:t>
            </w:r>
            <w:proofErr w:type="gramStart"/>
            <w:r w:rsidRPr="00333840">
              <w:rPr>
                <w:szCs w:val="22"/>
              </w:rPr>
              <w:t>+)[</w:t>
            </w:r>
            <w:proofErr w:type="gramEnd"/>
          </w:p>
        </w:tc>
        <w:tc>
          <w:tcPr>
            <w:tcW w:w="1371" w:type="dxa"/>
            <w:tcBorders>
              <w:top w:val="nil"/>
              <w:bottom w:val="nil"/>
            </w:tcBorders>
          </w:tcPr>
          <w:p w14:paraId="052A4B18"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428F9323" w14:textId="77777777" w:rsidR="00791593" w:rsidRPr="00333840" w:rsidRDefault="00791593" w:rsidP="00F25058">
            <w:pPr>
              <w:keepNext/>
              <w:autoSpaceDE w:val="0"/>
              <w:autoSpaceDN w:val="0"/>
              <w:adjustRightInd w:val="0"/>
              <w:spacing w:after="0"/>
              <w:rPr>
                <w:szCs w:val="22"/>
              </w:rPr>
            </w:pPr>
          </w:p>
        </w:tc>
      </w:tr>
      <w:tr w:rsidR="00791593" w:rsidRPr="00333840" w14:paraId="2ECC3E61" w14:textId="77777777" w:rsidTr="00853629">
        <w:tc>
          <w:tcPr>
            <w:tcW w:w="4219" w:type="dxa"/>
            <w:tcBorders>
              <w:top w:val="nil"/>
              <w:bottom w:val="nil"/>
            </w:tcBorders>
          </w:tcPr>
          <w:p w14:paraId="0FC2998C" w14:textId="77777777" w:rsidR="00791593" w:rsidRPr="00333840" w:rsidRDefault="00791593" w:rsidP="00F25058">
            <w:pPr>
              <w:keepNext/>
              <w:autoSpaceDE w:val="0"/>
              <w:autoSpaceDN w:val="0"/>
              <w:adjustRightInd w:val="0"/>
              <w:spacing w:after="0"/>
              <w:rPr>
                <w:szCs w:val="22"/>
              </w:rPr>
            </w:pPr>
            <w:r w:rsidRPr="00333840">
              <w:rPr>
                <w:szCs w:val="22"/>
              </w:rPr>
              <w:t xml:space="preserve">        </w:t>
            </w:r>
            <w:proofErr w:type="spellStart"/>
            <w:r w:rsidRPr="00333840">
              <w:rPr>
                <w:szCs w:val="22"/>
              </w:rPr>
              <w:t>user_data_byte</w:t>
            </w:r>
            <w:proofErr w:type="spellEnd"/>
          </w:p>
        </w:tc>
        <w:tc>
          <w:tcPr>
            <w:tcW w:w="1371" w:type="dxa"/>
            <w:tcBorders>
              <w:top w:val="nil"/>
              <w:bottom w:val="nil"/>
            </w:tcBorders>
          </w:tcPr>
          <w:p w14:paraId="37893912" w14:textId="77777777" w:rsidR="00791593" w:rsidRPr="00333840" w:rsidRDefault="00791593" w:rsidP="00F25058">
            <w:pPr>
              <w:keepNext/>
              <w:autoSpaceDE w:val="0"/>
              <w:autoSpaceDN w:val="0"/>
              <w:adjustRightInd w:val="0"/>
              <w:spacing w:after="0"/>
              <w:jc w:val="center"/>
              <w:rPr>
                <w:szCs w:val="22"/>
              </w:rPr>
            </w:pPr>
            <w:r w:rsidRPr="00333840">
              <w:rPr>
                <w:szCs w:val="22"/>
              </w:rPr>
              <w:t>8</w:t>
            </w:r>
          </w:p>
        </w:tc>
        <w:tc>
          <w:tcPr>
            <w:tcW w:w="1219" w:type="dxa"/>
            <w:tcBorders>
              <w:top w:val="nil"/>
              <w:bottom w:val="nil"/>
            </w:tcBorders>
          </w:tcPr>
          <w:p w14:paraId="265F3DA2" w14:textId="4FA766CF" w:rsidR="00791593" w:rsidRPr="00333840" w:rsidRDefault="00A92A53" w:rsidP="00F25058">
            <w:pPr>
              <w:keepNext/>
              <w:autoSpaceDE w:val="0"/>
              <w:autoSpaceDN w:val="0"/>
              <w:adjustRightInd w:val="0"/>
              <w:spacing w:after="0"/>
              <w:rPr>
                <w:szCs w:val="22"/>
              </w:rPr>
            </w:pPr>
            <w:proofErr w:type="spellStart"/>
            <w:r>
              <w:rPr>
                <w:szCs w:val="22"/>
              </w:rPr>
              <w:t>b</w:t>
            </w:r>
            <w:r w:rsidR="00F35884">
              <w:rPr>
                <w:szCs w:val="22"/>
              </w:rPr>
              <w:t>slbf</w:t>
            </w:r>
            <w:proofErr w:type="spellEnd"/>
          </w:p>
        </w:tc>
      </w:tr>
      <w:tr w:rsidR="00791593" w:rsidRPr="00333840" w14:paraId="4489663A" w14:textId="77777777" w:rsidTr="00853629">
        <w:tc>
          <w:tcPr>
            <w:tcW w:w="4219" w:type="dxa"/>
            <w:tcBorders>
              <w:top w:val="nil"/>
              <w:bottom w:val="nil"/>
            </w:tcBorders>
          </w:tcPr>
          <w:p w14:paraId="6C81D080" w14:textId="77777777" w:rsidR="00791593" w:rsidRPr="00333840" w:rsidRDefault="00791593" w:rsidP="00F25058">
            <w:pPr>
              <w:keepNext/>
              <w:autoSpaceDE w:val="0"/>
              <w:autoSpaceDN w:val="0"/>
              <w:adjustRightInd w:val="0"/>
              <w:spacing w:after="0"/>
              <w:rPr>
                <w:szCs w:val="22"/>
              </w:rPr>
            </w:pPr>
            <w:r w:rsidRPr="00333840">
              <w:rPr>
                <w:szCs w:val="22"/>
              </w:rPr>
              <w:t xml:space="preserve">    }</w:t>
            </w:r>
          </w:p>
        </w:tc>
        <w:tc>
          <w:tcPr>
            <w:tcW w:w="1371" w:type="dxa"/>
            <w:tcBorders>
              <w:top w:val="nil"/>
              <w:bottom w:val="nil"/>
            </w:tcBorders>
          </w:tcPr>
          <w:p w14:paraId="4B28A05B"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bottom w:val="nil"/>
            </w:tcBorders>
          </w:tcPr>
          <w:p w14:paraId="709CA596" w14:textId="77777777" w:rsidR="00791593" w:rsidRPr="00333840" w:rsidRDefault="00791593" w:rsidP="00F25058">
            <w:pPr>
              <w:keepNext/>
              <w:autoSpaceDE w:val="0"/>
              <w:autoSpaceDN w:val="0"/>
              <w:adjustRightInd w:val="0"/>
              <w:spacing w:after="0"/>
              <w:rPr>
                <w:szCs w:val="22"/>
              </w:rPr>
            </w:pPr>
          </w:p>
        </w:tc>
      </w:tr>
      <w:tr w:rsidR="00791593" w:rsidRPr="00333840" w14:paraId="00D50F91" w14:textId="77777777" w:rsidTr="00853629">
        <w:tc>
          <w:tcPr>
            <w:tcW w:w="4219" w:type="dxa"/>
            <w:tcBorders>
              <w:top w:val="nil"/>
            </w:tcBorders>
          </w:tcPr>
          <w:p w14:paraId="662386ED" w14:textId="77777777" w:rsidR="00791593" w:rsidRPr="00333840" w:rsidRDefault="00791593" w:rsidP="00F25058">
            <w:pPr>
              <w:keepNext/>
              <w:autoSpaceDE w:val="0"/>
              <w:autoSpaceDN w:val="0"/>
              <w:adjustRightInd w:val="0"/>
              <w:spacing w:after="0"/>
              <w:rPr>
                <w:szCs w:val="22"/>
              </w:rPr>
            </w:pPr>
            <w:r w:rsidRPr="00333840">
              <w:rPr>
                <w:szCs w:val="22"/>
              </w:rPr>
              <w:t>}</w:t>
            </w:r>
          </w:p>
        </w:tc>
        <w:tc>
          <w:tcPr>
            <w:tcW w:w="1371" w:type="dxa"/>
            <w:tcBorders>
              <w:top w:val="nil"/>
            </w:tcBorders>
          </w:tcPr>
          <w:p w14:paraId="7BFC135A" w14:textId="77777777" w:rsidR="00791593" w:rsidRPr="00333840" w:rsidRDefault="00791593" w:rsidP="00F25058">
            <w:pPr>
              <w:keepNext/>
              <w:autoSpaceDE w:val="0"/>
              <w:autoSpaceDN w:val="0"/>
              <w:adjustRightInd w:val="0"/>
              <w:spacing w:after="0"/>
              <w:jc w:val="center"/>
              <w:rPr>
                <w:szCs w:val="22"/>
              </w:rPr>
            </w:pPr>
          </w:p>
        </w:tc>
        <w:tc>
          <w:tcPr>
            <w:tcW w:w="1219" w:type="dxa"/>
            <w:tcBorders>
              <w:top w:val="nil"/>
            </w:tcBorders>
          </w:tcPr>
          <w:p w14:paraId="107F5B0F" w14:textId="77777777" w:rsidR="00791593" w:rsidRPr="00333840" w:rsidRDefault="00791593" w:rsidP="00F25058">
            <w:pPr>
              <w:keepNext/>
              <w:autoSpaceDE w:val="0"/>
              <w:autoSpaceDN w:val="0"/>
              <w:adjustRightInd w:val="0"/>
              <w:spacing w:after="0"/>
              <w:rPr>
                <w:szCs w:val="22"/>
              </w:rPr>
            </w:pPr>
          </w:p>
        </w:tc>
      </w:tr>
    </w:tbl>
    <w:p w14:paraId="08C2DB3C" w14:textId="2D808BBA" w:rsidR="00791593" w:rsidRPr="00333840" w:rsidRDefault="00791593" w:rsidP="00791593">
      <w:pPr>
        <w:pStyle w:val="Billedtekst"/>
        <w:rPr>
          <w:color w:val="auto"/>
        </w:rPr>
      </w:pPr>
      <w:r w:rsidRPr="00333840">
        <w:rPr>
          <w:color w:val="auto"/>
        </w:rPr>
        <w:t xml:space="preserve">Table </w:t>
      </w:r>
      <w:r w:rsidR="00B056D1">
        <w:rPr>
          <w:color w:val="auto"/>
        </w:rPr>
        <w:t>12.10</w:t>
      </w:r>
      <w:r w:rsidRPr="00333840">
        <w:rPr>
          <w:color w:val="auto"/>
        </w:rPr>
        <w:t xml:space="preserve"> </w:t>
      </w:r>
      <w:r w:rsidRPr="00333840">
        <w:rPr>
          <w:bCs/>
          <w:i w:val="0"/>
          <w:color w:val="auto"/>
          <w:szCs w:val="22"/>
        </w:rPr>
        <w:t>Default Group authority structure</w:t>
      </w:r>
      <w:r w:rsidR="00B056D1">
        <w:rPr>
          <w:bCs/>
          <w:i w:val="0"/>
          <w:color w:val="auto"/>
          <w:szCs w:val="22"/>
        </w:rPr>
        <w:t>.</w:t>
      </w:r>
    </w:p>
    <w:p w14:paraId="3661510F" w14:textId="77777777" w:rsidR="00791593" w:rsidRPr="00333840" w:rsidRDefault="00791593" w:rsidP="00791593">
      <w:pPr>
        <w:autoSpaceDE w:val="0"/>
        <w:autoSpaceDN w:val="0"/>
        <w:adjustRightInd w:val="0"/>
        <w:rPr>
          <w:szCs w:val="22"/>
        </w:rPr>
      </w:pPr>
      <w:proofErr w:type="spellStart"/>
      <w:r w:rsidRPr="00333840">
        <w:rPr>
          <w:b/>
          <w:bCs/>
          <w:szCs w:val="22"/>
        </w:rPr>
        <w:t>authority_string_length</w:t>
      </w:r>
      <w:proofErr w:type="spellEnd"/>
      <w:r w:rsidRPr="00333840">
        <w:rPr>
          <w:szCs w:val="22"/>
        </w:rPr>
        <w:t xml:space="preserve">: The number of </w:t>
      </w:r>
      <w:proofErr w:type="spellStart"/>
      <w:proofErr w:type="gramStart"/>
      <w:r w:rsidRPr="00333840">
        <w:rPr>
          <w:szCs w:val="22"/>
        </w:rPr>
        <w:t>authority</w:t>
      </w:r>
      <w:proofErr w:type="gramEnd"/>
      <w:r w:rsidRPr="00333840">
        <w:rPr>
          <w:szCs w:val="22"/>
        </w:rPr>
        <w:t>_bytes</w:t>
      </w:r>
      <w:proofErr w:type="spellEnd"/>
      <w:r w:rsidRPr="00333840">
        <w:rPr>
          <w:szCs w:val="22"/>
        </w:rPr>
        <w:t xml:space="preserve"> in the </w:t>
      </w:r>
      <w:proofErr w:type="spellStart"/>
      <w:r w:rsidRPr="00333840">
        <w:rPr>
          <w:szCs w:val="22"/>
        </w:rPr>
        <w:t>authority_string</w:t>
      </w:r>
      <w:proofErr w:type="spellEnd"/>
      <w:r w:rsidRPr="00333840">
        <w:rPr>
          <w:szCs w:val="22"/>
        </w:rPr>
        <w:t>.</w:t>
      </w:r>
    </w:p>
    <w:p w14:paraId="26339575" w14:textId="53ABCE04" w:rsidR="00791593" w:rsidRPr="00333840" w:rsidRDefault="00791593" w:rsidP="00A70B47">
      <w:pPr>
        <w:autoSpaceDE w:val="0"/>
        <w:autoSpaceDN w:val="0"/>
        <w:adjustRightInd w:val="0"/>
      </w:pPr>
      <w:proofErr w:type="spellStart"/>
      <w:r w:rsidRPr="00333840">
        <w:rPr>
          <w:b/>
          <w:bCs/>
          <w:szCs w:val="22"/>
        </w:rPr>
        <w:t>authority_byte</w:t>
      </w:r>
      <w:proofErr w:type="spellEnd"/>
      <w:r w:rsidRPr="00333840">
        <w:rPr>
          <w:b/>
          <w:bCs/>
          <w:szCs w:val="22"/>
        </w:rPr>
        <w:t xml:space="preserve">: </w:t>
      </w:r>
      <w:r w:rsidRPr="00333840">
        <w:rPr>
          <w:szCs w:val="22"/>
        </w:rPr>
        <w:t>This byte forms part of a string representing the default group authority.</w:t>
      </w:r>
      <w:r w:rsidR="00EB4575" w:rsidRPr="00333840">
        <w:t xml:space="preserve"> </w:t>
      </w:r>
      <w:bookmarkStart w:id="3992" w:name="_Toc130051436"/>
      <w:bookmarkStart w:id="3993" w:name="_Toc200727457"/>
      <w:bookmarkStart w:id="3994" w:name="_Toc200728248"/>
      <w:bookmarkStart w:id="3995" w:name="_Toc200729041"/>
      <w:bookmarkStart w:id="3996" w:name="_Toc201422907"/>
      <w:bookmarkStart w:id="3997" w:name="_Toc232171942"/>
      <w:bookmarkStart w:id="3998" w:name="_Toc232173018"/>
      <w:bookmarkStart w:id="3999" w:name="_Toc232177469"/>
      <w:bookmarkStart w:id="4000" w:name="_Toc256420005"/>
      <w:bookmarkStart w:id="4001" w:name="_Toc265440902"/>
    </w:p>
    <w:p w14:paraId="23F968AC" w14:textId="77777777" w:rsidR="00EB4575" w:rsidRPr="00860AA7" w:rsidRDefault="00EB4575" w:rsidP="00F81381">
      <w:pPr>
        <w:pStyle w:val="Overskrift3"/>
      </w:pPr>
      <w:bookmarkStart w:id="4002" w:name="_Toc338613861"/>
      <w:bookmarkStart w:id="4003" w:name="_Toc342658031"/>
      <w:bookmarkStart w:id="4004" w:name="_Toc342659609"/>
      <w:bookmarkStart w:id="4005" w:name="_Toc392073937"/>
      <w:bookmarkStart w:id="4006" w:name="_Toc392075588"/>
      <w:r w:rsidRPr="00860AA7">
        <w:t>Cable Delivery System Descriptor</w:t>
      </w:r>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p>
    <w:p w14:paraId="0FABF896" w14:textId="49F2AF6B" w:rsidR="00860AA7" w:rsidRPr="000E7FBE" w:rsidRDefault="00860AA7">
      <w:pPr>
        <w:spacing w:after="0"/>
      </w:pPr>
      <w:r w:rsidRPr="000E7FBE">
        <w:t>See DVB SI specification [</w:t>
      </w:r>
      <w:r w:rsidR="00C469D3">
        <w:t>25</w:t>
      </w:r>
      <w:r w:rsidRPr="001B2E7C">
        <w:t>]</w:t>
      </w:r>
      <w:r w:rsidR="00F76AD5" w:rsidRPr="001B2E7C">
        <w:t>.</w:t>
      </w:r>
    </w:p>
    <w:p w14:paraId="277163E5" w14:textId="77777777" w:rsidR="00EB4575" w:rsidRPr="00333840" w:rsidRDefault="00EB4575">
      <w:pPr>
        <w:spacing w:after="0"/>
      </w:pPr>
    </w:p>
    <w:p w14:paraId="44120422" w14:textId="77777777" w:rsidR="00EB4575" w:rsidRPr="00333840" w:rsidRDefault="00EB4575" w:rsidP="00F81381">
      <w:pPr>
        <w:pStyle w:val="Overskrift3"/>
      </w:pPr>
      <w:bookmarkStart w:id="4007" w:name="_Toc130051437"/>
      <w:bookmarkStart w:id="4008" w:name="_Toc200727458"/>
      <w:bookmarkStart w:id="4009" w:name="_Toc200728249"/>
      <w:bookmarkStart w:id="4010" w:name="_Toc200729042"/>
      <w:bookmarkStart w:id="4011" w:name="_Toc201422908"/>
      <w:bookmarkStart w:id="4012" w:name="_Toc232171943"/>
      <w:bookmarkStart w:id="4013" w:name="_Toc232173019"/>
      <w:bookmarkStart w:id="4014" w:name="_Toc232177470"/>
      <w:bookmarkStart w:id="4015" w:name="_Toc256420006"/>
      <w:bookmarkStart w:id="4016" w:name="_Toc265440903"/>
      <w:bookmarkStart w:id="4017" w:name="_Toc338613862"/>
      <w:bookmarkStart w:id="4018" w:name="_Toc342658032"/>
      <w:bookmarkStart w:id="4019" w:name="_Toc342659610"/>
      <w:bookmarkStart w:id="4020" w:name="_Toc392073938"/>
      <w:bookmarkStart w:id="4021" w:name="_Toc392075589"/>
      <w:bookmarkStart w:id="4022" w:name="_Ref19044622"/>
      <w:r w:rsidRPr="00333840">
        <w:lastRenderedPageBreak/>
        <w:t>Terrestrial Delivery System Descriptor</w:t>
      </w:r>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p>
    <w:p w14:paraId="0235722F" w14:textId="77777777" w:rsidR="00EB4575" w:rsidRPr="00333840" w:rsidRDefault="00052FF0">
      <w:r w:rsidRPr="00333840">
        <w:t>NorDig IRD</w:t>
      </w:r>
      <w:r w:rsidR="00EB4575" w:rsidRPr="00333840">
        <w:t xml:space="preserve">s should use the modulation parameters (see below) in the </w:t>
      </w:r>
      <w:proofErr w:type="spellStart"/>
      <w:r w:rsidR="00EB4575" w:rsidRPr="00333840">
        <w:t>terrestrial_delivery_system_descriptor</w:t>
      </w:r>
      <w:proofErr w:type="spellEnd"/>
      <w:r w:rsidR="00EB4575" w:rsidRPr="00333840">
        <w:t xml:space="preserve"> as a recommendation when trying to tune to a multiplex. The </w:t>
      </w:r>
      <w:r w:rsidRPr="00333840">
        <w:t>NorDig IRD</w:t>
      </w:r>
      <w:r w:rsidR="00EB4575" w:rsidRPr="00333840">
        <w:t xml:space="preserve"> should, however, always be able to detect the modulation from the transmission itself (e.g. assisted by TPS bits).</w:t>
      </w:r>
    </w:p>
    <w:p w14:paraId="576A22C8" w14:textId="77777777" w:rsidR="00EB4575" w:rsidRPr="00333840" w:rsidRDefault="00EB4575">
      <w:r w:rsidRPr="00333840">
        <w:t>Operators can broadcast the same transport stream in the same network using different modulation parameter settings. This allows for optimization of the network coverage in frequency planning involving SFN and MFN combination networks.</w:t>
      </w:r>
    </w:p>
    <w:p w14:paraId="1DC524DB" w14:textId="77777777" w:rsidR="00EB4575" w:rsidRPr="00333840" w:rsidRDefault="00EB4575">
      <w:r w:rsidRPr="00333840">
        <w:t xml:space="preserve">The modulation parameters carried in the </w:t>
      </w:r>
      <w:proofErr w:type="spellStart"/>
      <w:r w:rsidRPr="00333840">
        <w:t>terrestrial_network_descriptor</w:t>
      </w:r>
      <w:proofErr w:type="spellEnd"/>
      <w:r w:rsidRPr="00333840">
        <w:t xml:space="preserve"> are recommended to be the one applicable to the majority of receivers in that network. </w:t>
      </w:r>
    </w:p>
    <w:p w14:paraId="2F23BA01" w14:textId="77777777" w:rsidR="00F47177" w:rsidRPr="00333840" w:rsidRDefault="00F47177" w:rsidP="00F81381">
      <w:pPr>
        <w:pStyle w:val="Overskrift3"/>
      </w:pPr>
      <w:bookmarkStart w:id="4023" w:name="_Toc87254603"/>
      <w:bookmarkStart w:id="4024" w:name="_Toc232171944"/>
      <w:bookmarkStart w:id="4025" w:name="_Toc232173020"/>
      <w:bookmarkStart w:id="4026" w:name="_Toc232177471"/>
      <w:bookmarkStart w:id="4027" w:name="_Toc233273263"/>
      <w:bookmarkStart w:id="4028" w:name="_Toc256420007"/>
      <w:bookmarkStart w:id="4029" w:name="_Toc265440904"/>
      <w:bookmarkStart w:id="4030" w:name="_Toc338613863"/>
      <w:bookmarkStart w:id="4031" w:name="_Toc342658033"/>
      <w:bookmarkStart w:id="4032" w:name="_Toc342659611"/>
      <w:bookmarkStart w:id="4033" w:name="_Toc392073939"/>
      <w:bookmarkStart w:id="4034" w:name="_Toc392075590"/>
      <w:bookmarkStart w:id="4035" w:name="_Toc130051438"/>
      <w:bookmarkStart w:id="4036" w:name="_Toc200727459"/>
      <w:bookmarkStart w:id="4037" w:name="_Toc200728250"/>
      <w:bookmarkStart w:id="4038" w:name="_Toc200729043"/>
      <w:bookmarkStart w:id="4039" w:name="_Toc201422909"/>
      <w:bookmarkStart w:id="4040" w:name="_Toc232171945"/>
      <w:bookmarkStart w:id="4041" w:name="_Toc232173021"/>
      <w:bookmarkStart w:id="4042" w:name="_Toc232177472"/>
      <w:bookmarkEnd w:id="4023"/>
      <w:r w:rsidRPr="00333840">
        <w:t>T2 Delivery System Descriptor</w:t>
      </w:r>
      <w:bookmarkEnd w:id="4024"/>
      <w:bookmarkEnd w:id="4025"/>
      <w:bookmarkEnd w:id="4026"/>
      <w:bookmarkEnd w:id="4027"/>
      <w:bookmarkEnd w:id="4028"/>
      <w:bookmarkEnd w:id="4029"/>
      <w:bookmarkEnd w:id="4030"/>
      <w:bookmarkEnd w:id="4031"/>
      <w:bookmarkEnd w:id="4032"/>
      <w:bookmarkEnd w:id="4033"/>
      <w:bookmarkEnd w:id="4034"/>
    </w:p>
    <w:p w14:paraId="08A3870B" w14:textId="77777777" w:rsidR="00F47177" w:rsidRPr="00333840" w:rsidRDefault="009A2865" w:rsidP="00090735">
      <w:r w:rsidRPr="00333840">
        <w:t xml:space="preserve">T2_delivery_system_descriptor is </w:t>
      </w:r>
      <w:proofErr w:type="spellStart"/>
      <w:r w:rsidRPr="00333840">
        <w:t>signaled</w:t>
      </w:r>
      <w:proofErr w:type="spellEnd"/>
      <w:r w:rsidRPr="00333840">
        <w:t xml:space="preserve"> in the </w:t>
      </w:r>
      <w:proofErr w:type="spellStart"/>
      <w:r w:rsidRPr="00333840">
        <w:t>extension_descriptor</w:t>
      </w:r>
      <w:proofErr w:type="spellEnd"/>
      <w:r w:rsidRPr="00333840">
        <w:t xml:space="preserve">.  </w:t>
      </w:r>
    </w:p>
    <w:p w14:paraId="048059D6" w14:textId="20930648" w:rsidR="00F47177" w:rsidRPr="00F145C6" w:rsidRDefault="009A2865" w:rsidP="00090735">
      <w:r w:rsidRPr="00333840">
        <w:rPr>
          <w:lang w:eastAsia="sv-SE"/>
        </w:rPr>
        <w:t xml:space="preserve">The NorDig </w:t>
      </w:r>
      <w:r w:rsidRPr="00F145C6">
        <w:rPr>
          <w:lang w:eastAsia="sv-SE"/>
        </w:rPr>
        <w:t>IRD</w:t>
      </w:r>
      <w:r w:rsidR="00A70B47" w:rsidRPr="00F145C6">
        <w:rPr>
          <w:lang w:eastAsia="sv-SE"/>
        </w:rPr>
        <w:t xml:space="preserve"> </w:t>
      </w:r>
      <w:r w:rsidR="00186033" w:rsidRPr="00F145C6">
        <w:rPr>
          <w:b/>
          <w:color w:val="FF0000"/>
          <w:lang w:eastAsia="sv-SE"/>
        </w:rPr>
        <w:t>shall</w:t>
      </w:r>
      <w:r w:rsidRPr="00F145C6">
        <w:rPr>
          <w:lang w:eastAsia="sv-SE"/>
        </w:rPr>
        <w:t xml:space="preserve"> use the system </w:t>
      </w:r>
      <w:r w:rsidRPr="00F145C6">
        <w:rPr>
          <w:rFonts w:ascii="Times New Roman Bold" w:hAnsi="Times New Roman Bold"/>
          <w:lang w:eastAsia="sv-SE"/>
        </w:rPr>
        <w:t>parameters</w:t>
      </w:r>
      <w:r w:rsidRPr="00F145C6">
        <w:rPr>
          <w:lang w:eastAsia="sv-SE"/>
        </w:rPr>
        <w:t xml:space="preserve"> in the T2_delivery_system_descriptor to determine the mapping between </w:t>
      </w:r>
      <w:proofErr w:type="spellStart"/>
      <w:r w:rsidRPr="00F145C6">
        <w:rPr>
          <w:lang w:eastAsia="sv-SE"/>
        </w:rPr>
        <w:t>original_network_id</w:t>
      </w:r>
      <w:proofErr w:type="spellEnd"/>
      <w:r w:rsidRPr="00F145C6">
        <w:rPr>
          <w:lang w:eastAsia="sv-SE"/>
        </w:rPr>
        <w:t>/network_id/</w:t>
      </w:r>
      <w:proofErr w:type="spellStart"/>
      <w:r w:rsidRPr="00F145C6">
        <w:rPr>
          <w:lang w:eastAsia="sv-SE"/>
        </w:rPr>
        <w:t>transport_stream_id</w:t>
      </w:r>
      <w:proofErr w:type="spellEnd"/>
      <w:r w:rsidRPr="00F145C6">
        <w:rPr>
          <w:lang w:eastAsia="sv-SE"/>
        </w:rPr>
        <w:t xml:space="preserve"> and T2_system_id/</w:t>
      </w:r>
      <w:proofErr w:type="spellStart"/>
      <w:r w:rsidRPr="00F145C6">
        <w:rPr>
          <w:lang w:eastAsia="sv-SE"/>
        </w:rPr>
        <w:t>plp_id</w:t>
      </w:r>
      <w:proofErr w:type="spellEnd"/>
      <w:r w:rsidRPr="00F145C6">
        <w:rPr>
          <w:lang w:eastAsia="sv-SE"/>
        </w:rPr>
        <w:t xml:space="preserve">. </w:t>
      </w:r>
      <w:r w:rsidRPr="00F145C6">
        <w:t xml:space="preserve"> </w:t>
      </w:r>
    </w:p>
    <w:p w14:paraId="4B0319FE" w14:textId="40948D9B" w:rsidR="00F47177" w:rsidRPr="00333840" w:rsidRDefault="009A2865" w:rsidP="00090735">
      <w:r w:rsidRPr="00F145C6">
        <w:t>The NorDig IRD-T2 should use the other system parameters in the T2_delivery_system_descriptor as a recommendation when trying to tune to a multiplex. The NorDig IRD</w:t>
      </w:r>
      <w:r w:rsidR="00393146" w:rsidRPr="00393146">
        <w:t xml:space="preserve"> </w:t>
      </w:r>
      <w:r w:rsidRPr="00F145C6">
        <w:t>should, however, always be able to detect these system parameters from the transmission itself (i.e. assisted by</w:t>
      </w:r>
      <w:r w:rsidRPr="00333840">
        <w:t xml:space="preserve"> L1 </w:t>
      </w:r>
      <w:r w:rsidR="00F27C53">
        <w:t>signalling</w:t>
      </w:r>
      <w:r w:rsidRPr="00333840">
        <w:t>).</w:t>
      </w:r>
    </w:p>
    <w:p w14:paraId="51090867" w14:textId="77777777" w:rsidR="00F47177" w:rsidRPr="00333840" w:rsidRDefault="009A2865" w:rsidP="00090735">
      <w:r w:rsidRPr="00333840">
        <w:rPr>
          <w:rFonts w:ascii="Times New Roman Bold" w:hAnsi="Times New Roman Bold"/>
        </w:rPr>
        <w:t>Operators can broadcast the same transport stream in the same network using different system parameter settings, reflected in a different T2_system_id. This allows for optimization of the network coverage in frequency planning involving SFN and MFN combination networks</w:t>
      </w:r>
      <w:r w:rsidRPr="00333840">
        <w:t>.</w:t>
      </w:r>
    </w:p>
    <w:p w14:paraId="62943D2B" w14:textId="77777777" w:rsidR="00EB4575" w:rsidRPr="00333840" w:rsidRDefault="00EB4575" w:rsidP="00F81381">
      <w:pPr>
        <w:pStyle w:val="Overskrift3"/>
      </w:pPr>
      <w:bookmarkStart w:id="4043" w:name="_Toc256420008"/>
      <w:bookmarkStart w:id="4044" w:name="_Ref264445562"/>
      <w:bookmarkStart w:id="4045" w:name="_Toc265440905"/>
      <w:bookmarkStart w:id="4046" w:name="_Toc338613864"/>
      <w:bookmarkStart w:id="4047" w:name="_Toc342658034"/>
      <w:bookmarkStart w:id="4048" w:name="_Toc342659612"/>
      <w:bookmarkStart w:id="4049" w:name="_Toc392073940"/>
      <w:bookmarkStart w:id="4050" w:name="_Toc392075591"/>
      <w:r w:rsidRPr="00333840">
        <w:t>Linkage Descriptor</w:t>
      </w:r>
      <w:bookmarkEnd w:id="4022"/>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p>
    <w:p w14:paraId="6BFB8E15" w14:textId="452B78EE" w:rsidR="00EB4575" w:rsidRPr="00333840" w:rsidRDefault="00EB4575">
      <w:r w:rsidRPr="00333840">
        <w:t xml:space="preserve">The following </w:t>
      </w:r>
      <w:proofErr w:type="spellStart"/>
      <w:r w:rsidRPr="00333840">
        <w:t>linkage_type</w:t>
      </w:r>
      <w:proofErr w:type="spellEnd"/>
      <w:r w:rsidRPr="00333840">
        <w:t xml:space="preserve"> values </w:t>
      </w:r>
      <w:r w:rsidR="00186033" w:rsidRPr="00186033">
        <w:rPr>
          <w:b/>
          <w:color w:val="FF0000"/>
        </w:rPr>
        <w:t>shall</w:t>
      </w:r>
      <w:r w:rsidRPr="00333840">
        <w:t xml:space="preserve"> be interpreted by a </w:t>
      </w:r>
      <w:r w:rsidR="00365F0C" w:rsidRPr="00333840">
        <w:t>NorDig</w:t>
      </w:r>
      <w:r w:rsidRPr="00333840">
        <w:t xml:space="preserve"> IRD, when used inside the NIT</w:t>
      </w:r>
      <w:r w:rsidR="0039312E">
        <w:t>:</w:t>
      </w:r>
    </w:p>
    <w:p w14:paraId="2C86B850" w14:textId="77777777" w:rsidR="00EB4575" w:rsidRPr="00333840" w:rsidRDefault="00EB4575" w:rsidP="00212C4F">
      <w:pPr>
        <w:pStyle w:val="Opstilling-punkttegn3"/>
      </w:pPr>
      <w:r w:rsidRPr="00333840">
        <w:t xml:space="preserve">0x01, linkage to a service that </w:t>
      </w:r>
      <w:proofErr w:type="gramStart"/>
      <w:r w:rsidRPr="00333840">
        <w:t>contain</w:t>
      </w:r>
      <w:proofErr w:type="gramEnd"/>
      <w:r w:rsidRPr="00333840">
        <w:t xml:space="preserve"> information about the network</w:t>
      </w:r>
    </w:p>
    <w:p w14:paraId="47599221" w14:textId="77777777" w:rsidR="00EB4575" w:rsidRPr="00333840" w:rsidRDefault="00EB4575" w:rsidP="00212C4F">
      <w:pPr>
        <w:pStyle w:val="Opstilling-punkttegn3"/>
      </w:pPr>
      <w:r w:rsidRPr="00333840">
        <w:t>0x02, linkage to an EPG service (1)</w:t>
      </w:r>
    </w:p>
    <w:p w14:paraId="5247D740" w14:textId="77777777" w:rsidR="00EB4575" w:rsidRPr="00333840" w:rsidRDefault="00EB4575" w:rsidP="00212C4F">
      <w:pPr>
        <w:pStyle w:val="Opstilling-punkttegn3"/>
      </w:pPr>
      <w:r w:rsidRPr="00333840">
        <w:t>0x04, linkage to transport stream which carries EIT schedule information for all of the services in the network (i.e. “barker channel” service).</w:t>
      </w:r>
    </w:p>
    <w:p w14:paraId="2919953B" w14:textId="384534E8" w:rsidR="00EB4575" w:rsidRPr="00333840" w:rsidRDefault="00EB4575" w:rsidP="00212C4F">
      <w:pPr>
        <w:pStyle w:val="Opstilling-punkttegn3"/>
      </w:pPr>
      <w:r w:rsidRPr="00333840">
        <w:t xml:space="preserve">0x09, linkage to DVB System Software Update service (bootloader), see section </w:t>
      </w:r>
      <w:r w:rsidR="00876FEA" w:rsidRPr="00333840">
        <w:fldChar w:fldCharType="begin"/>
      </w:r>
      <w:r w:rsidR="00876FEA" w:rsidRPr="00333840">
        <w:instrText xml:space="preserve"> REF _Ref200734001 \r \h  \* MERGEFORMAT </w:instrText>
      </w:r>
      <w:r w:rsidR="00876FEA" w:rsidRPr="00333840">
        <w:fldChar w:fldCharType="separate"/>
      </w:r>
      <w:r w:rsidR="00290B98">
        <w:t>10</w:t>
      </w:r>
      <w:r w:rsidR="00876FEA" w:rsidRPr="00333840">
        <w:fldChar w:fldCharType="end"/>
      </w:r>
    </w:p>
    <w:p w14:paraId="557ED040" w14:textId="45338EAE" w:rsidR="00EB4575" w:rsidRPr="00333840" w:rsidRDefault="00BC1BE5" w:rsidP="00CF28C0">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Not relevant for NorDig </w:t>
      </w:r>
      <w:r w:rsidRPr="00B43F99">
        <w:t>Basic</w:t>
      </w:r>
      <w:r w:rsidR="00D10D52" w:rsidRPr="00B43F99">
        <w:t xml:space="preserve"> IRD</w:t>
      </w:r>
      <w:r w:rsidR="00C65C31">
        <w:t>.</w:t>
      </w:r>
    </w:p>
    <w:p w14:paraId="7D07FC97" w14:textId="77777777" w:rsidR="00EB4575" w:rsidRPr="00333840" w:rsidRDefault="00EB4575" w:rsidP="00F81381">
      <w:pPr>
        <w:pStyle w:val="Overskrift3"/>
      </w:pPr>
      <w:bookmarkStart w:id="4051" w:name="_Toc130051440"/>
      <w:bookmarkStart w:id="4052" w:name="_Toc200727460"/>
      <w:bookmarkStart w:id="4053" w:name="_Toc200728251"/>
      <w:bookmarkStart w:id="4054" w:name="_Toc200729044"/>
      <w:bookmarkStart w:id="4055" w:name="_Toc201422910"/>
      <w:bookmarkStart w:id="4056" w:name="_Toc232171946"/>
      <w:bookmarkStart w:id="4057" w:name="_Toc232173022"/>
      <w:bookmarkStart w:id="4058" w:name="_Toc232177473"/>
      <w:bookmarkStart w:id="4059" w:name="_Toc256420009"/>
      <w:bookmarkStart w:id="4060" w:name="_Toc265440906"/>
      <w:bookmarkStart w:id="4061" w:name="_Toc338613865"/>
      <w:bookmarkStart w:id="4062" w:name="_Toc342658035"/>
      <w:bookmarkStart w:id="4063" w:name="_Toc342659613"/>
      <w:bookmarkStart w:id="4064" w:name="_Toc392073941"/>
      <w:bookmarkStart w:id="4065" w:name="_Toc392075592"/>
      <w:r w:rsidRPr="00333840">
        <w:t>Frequency List Descriptor</w:t>
      </w:r>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p>
    <w:p w14:paraId="367228CA" w14:textId="692F2C5A" w:rsidR="00EB4575" w:rsidRPr="00333840" w:rsidRDefault="00EB4575">
      <w:pPr>
        <w:rPr>
          <w:strike/>
        </w:rPr>
      </w:pPr>
      <w:r w:rsidRPr="00333840">
        <w:t>The Frequency List Descriptor lists frequencies where the transport stream occurs, in addition to the frequency given by the system delivery descriptor. (</w:t>
      </w:r>
      <w:r w:rsidR="0039312E" w:rsidRPr="00333840">
        <w:t>e.g.,</w:t>
      </w:r>
      <w:r w:rsidRPr="00333840">
        <w:t xml:space="preserve"> the transport stream is broadcast on the frequency given by the system delivery descriptor or broadcast on one of the frequencies given by the frequency list descriptor. This feature can be used in terrestrial networks where the same transport stream can be received on more than one frequency.)</w:t>
      </w:r>
      <w:bookmarkStart w:id="4066" w:name="_Toc116662867"/>
      <w:bookmarkStart w:id="4067" w:name="_Toc116663957"/>
      <w:bookmarkStart w:id="4068" w:name="_Toc116667862"/>
      <w:bookmarkStart w:id="4069" w:name="_Toc116922249"/>
      <w:bookmarkStart w:id="4070" w:name="_Toc127380675"/>
      <w:bookmarkStart w:id="4071" w:name="_Toc130050401"/>
      <w:bookmarkStart w:id="4072" w:name="_Toc130051442"/>
      <w:bookmarkStart w:id="4073" w:name="_Toc130052476"/>
      <w:bookmarkStart w:id="4074" w:name="_Toc111479096"/>
      <w:bookmarkStart w:id="4075" w:name="_Toc111479327"/>
      <w:bookmarkStart w:id="4076" w:name="_Toc116656874"/>
      <w:bookmarkStart w:id="4077" w:name="_Toc116662868"/>
      <w:bookmarkStart w:id="4078" w:name="_Toc116663958"/>
      <w:bookmarkStart w:id="4079" w:name="_Toc116667863"/>
      <w:bookmarkStart w:id="4080" w:name="_Toc116922250"/>
      <w:bookmarkStart w:id="4081" w:name="_Toc127380676"/>
      <w:bookmarkStart w:id="4082" w:name="_Toc130050402"/>
      <w:bookmarkStart w:id="4083" w:name="_Toc130051443"/>
      <w:bookmarkStart w:id="4084" w:name="_Toc130052477"/>
      <w:bookmarkStart w:id="4085" w:name="_Toc88578112"/>
      <w:bookmarkStart w:id="4086" w:name="_Toc88578113"/>
      <w:bookmarkStart w:id="4087" w:name="_Toc88578114"/>
      <w:bookmarkStart w:id="4088" w:name="_Toc88578115"/>
      <w:bookmarkStart w:id="4089" w:name="_Toc88578116"/>
      <w:bookmarkStart w:id="4090" w:name="_Toc88578117"/>
      <w:bookmarkStart w:id="4091" w:name="_Toc88578118"/>
      <w:bookmarkStart w:id="4092" w:name="_Toc88578119"/>
      <w:bookmarkStart w:id="4093" w:name="_Toc88578120"/>
      <w:bookmarkStart w:id="4094" w:name="_Toc88578121"/>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p>
    <w:p w14:paraId="549391A4" w14:textId="77777777" w:rsidR="00D56E5F" w:rsidRPr="00333840" w:rsidRDefault="00D56E5F" w:rsidP="00F81381">
      <w:pPr>
        <w:pStyle w:val="Overskrift3"/>
      </w:pPr>
      <w:bookmarkStart w:id="4095" w:name="_Toc227654902"/>
      <w:bookmarkStart w:id="4096" w:name="_Ref227688273"/>
      <w:bookmarkStart w:id="4097" w:name="_Toc232171948"/>
      <w:bookmarkStart w:id="4098" w:name="_Toc232173024"/>
      <w:bookmarkStart w:id="4099" w:name="_Toc232177475"/>
      <w:bookmarkStart w:id="4100" w:name="_Toc256420011"/>
      <w:bookmarkStart w:id="4101" w:name="_Toc265440907"/>
      <w:bookmarkStart w:id="4102" w:name="_Toc338613866"/>
      <w:bookmarkStart w:id="4103" w:name="_Toc342658036"/>
      <w:bookmarkStart w:id="4104" w:name="_Toc342659614"/>
      <w:bookmarkStart w:id="4105" w:name="_Toc392073942"/>
      <w:bookmarkStart w:id="4106" w:name="_Toc392075593"/>
      <w:r w:rsidRPr="00333840">
        <w:t>Default authority descriptor (in NIT)</w:t>
      </w:r>
      <w:bookmarkEnd w:id="4095"/>
      <w:bookmarkEnd w:id="4096"/>
      <w:r w:rsidR="00EA14CA" w:rsidRPr="00333840">
        <w:t xml:space="preserve"> (NorDig PVR only)</w:t>
      </w:r>
      <w:bookmarkEnd w:id="4097"/>
      <w:bookmarkEnd w:id="4098"/>
      <w:bookmarkEnd w:id="4099"/>
      <w:bookmarkEnd w:id="4100"/>
      <w:bookmarkEnd w:id="4101"/>
      <w:bookmarkEnd w:id="4102"/>
      <w:bookmarkEnd w:id="4103"/>
      <w:bookmarkEnd w:id="4104"/>
      <w:bookmarkEnd w:id="4105"/>
      <w:bookmarkEnd w:id="4106"/>
    </w:p>
    <w:p w14:paraId="3C472CA0" w14:textId="7C6BCA34" w:rsidR="00D56E5F" w:rsidRPr="00333840" w:rsidRDefault="00D56E5F" w:rsidP="00D56E5F">
      <w:r w:rsidRPr="00333840">
        <w:t xml:space="preserve">The Default Authority Descriptor (DAD), </w:t>
      </w:r>
      <w:r w:rsidRPr="00333840">
        <w:rPr>
          <w:lang w:eastAsia="da-DK"/>
        </w:rPr>
        <w:t>defined in DVB document Carriage and signalling of TV-Anytime (TVA) information</w:t>
      </w:r>
      <w:r w:rsidRPr="00333840">
        <w:t xml:space="preserve"> ETSI TS 102 323</w:t>
      </w:r>
      <w:r w:rsidR="00BC6F68">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xml:space="preserve">, may be used to shorten the CRIDs carried within EIT by defining an appropriate CRID default authority over a defined scope. </w:t>
      </w:r>
    </w:p>
    <w:p w14:paraId="1187CD1F" w14:textId="77777777" w:rsidR="00D56E5F" w:rsidRPr="00333840" w:rsidRDefault="00D56E5F" w:rsidP="00D56E5F">
      <w:r w:rsidRPr="00333840">
        <w:t xml:space="preserve">The DAD may be used in first loop of NIT to set a common Default Authority (DA) for all services within that Network. It may also be used in second loop (TS loop) to set a common Default Authority for all services within a Transport Stream. </w:t>
      </w:r>
    </w:p>
    <w:p w14:paraId="21D4CD52" w14:textId="39F29F71" w:rsidR="00D56E5F" w:rsidRPr="00333840" w:rsidRDefault="00D56E5F" w:rsidP="00D56E5F">
      <w:r w:rsidRPr="00333840">
        <w:t>The prefix “</w:t>
      </w:r>
      <w:proofErr w:type="spellStart"/>
      <w:r w:rsidRPr="00333840">
        <w:t>crid</w:t>
      </w:r>
      <w:proofErr w:type="spellEnd"/>
      <w:r w:rsidRPr="00333840">
        <w:t xml:space="preserve">://” may be omitted from the start of the text string in the Default Authority in the NIT (both first </w:t>
      </w:r>
      <w:proofErr w:type="gramStart"/>
      <w:r w:rsidRPr="00333840">
        <w:t>or</w:t>
      </w:r>
      <w:proofErr w:type="gramEnd"/>
      <w:r w:rsidRPr="00333840">
        <w:t xml:space="preserve"> second loop). See separate </w:t>
      </w:r>
      <w:r w:rsidR="00EA14CA" w:rsidRPr="00333840">
        <w:t>section</w:t>
      </w:r>
      <w:r w:rsidRPr="00333840">
        <w:t xml:space="preserve"> about CRID usage in</w:t>
      </w:r>
      <w:r w:rsidR="00F47551">
        <w:t xml:space="preserve"> section</w:t>
      </w:r>
      <w:r w:rsidRPr="00333840">
        <w:t xml:space="preserve"> </w:t>
      </w:r>
      <w:r w:rsidR="00876FEA" w:rsidRPr="00333840">
        <w:fldChar w:fldCharType="begin"/>
      </w:r>
      <w:r w:rsidR="00876FEA" w:rsidRPr="00333840">
        <w:instrText xml:space="preserve"> REF _Ref209498135 \r \h  \* MERGEFORMAT </w:instrText>
      </w:r>
      <w:r w:rsidR="00876FEA" w:rsidRPr="00333840">
        <w:fldChar w:fldCharType="separate"/>
      </w:r>
      <w:r w:rsidR="00290B98">
        <w:t>12.4.6</w:t>
      </w:r>
      <w:r w:rsidR="00876FEA" w:rsidRPr="00333840">
        <w:fldChar w:fldCharType="end"/>
      </w:r>
      <w:r w:rsidR="00F47551">
        <w:t>.</w:t>
      </w:r>
    </w:p>
    <w:p w14:paraId="7BD578F5" w14:textId="1A0F22C6" w:rsidR="00D56E5F" w:rsidRPr="00333840" w:rsidRDefault="00D56E5F" w:rsidP="00D56E5F">
      <w:r w:rsidRPr="00333840">
        <w:lastRenderedPageBreak/>
        <w:t>As described in ETSI TS 102 323</w:t>
      </w:r>
      <w:r w:rsidR="00274CFB">
        <w:t xml:space="preserve"> </w:t>
      </w:r>
      <w:r w:rsidR="00274CFB">
        <w:fldChar w:fldCharType="begin"/>
      </w:r>
      <w:r w:rsidR="00274CFB">
        <w:instrText xml:space="preserve"> REF _Ref103610353 \r \h </w:instrText>
      </w:r>
      <w:r w:rsidR="00274CFB">
        <w:fldChar w:fldCharType="separate"/>
      </w:r>
      <w:r w:rsidR="00274CFB">
        <w:t>[32]</w:t>
      </w:r>
      <w:r w:rsidR="00274CFB">
        <w:fldChar w:fldCharType="end"/>
      </w:r>
      <w:r w:rsidRPr="00333840">
        <w:t>, where an event in the EIT does not have a complete URL within the Content Identifier Descriptor (CID) (</w:t>
      </w:r>
      <w:r w:rsidR="0039312E" w:rsidRPr="00333840">
        <w:t>i.e.,</w:t>
      </w:r>
      <w:r w:rsidRPr="00333840">
        <w:t xml:space="preserve"> a CRID starting with ‘/’), the NorDig PVR IRD </w:t>
      </w:r>
      <w:r w:rsidR="00186033" w:rsidRPr="00186033">
        <w:rPr>
          <w:b/>
          <w:color w:val="FF0000"/>
        </w:rPr>
        <w:t>shall</w:t>
      </w:r>
      <w:r w:rsidRPr="00333840">
        <w:t xml:space="preserve">: </w:t>
      </w:r>
    </w:p>
    <w:p w14:paraId="478E5BB8" w14:textId="77777777" w:rsidR="00D56E5F" w:rsidRPr="00333840" w:rsidRDefault="00D56E5F" w:rsidP="00072A48">
      <w:pPr>
        <w:numPr>
          <w:ilvl w:val="0"/>
          <w:numId w:val="27"/>
        </w:numPr>
      </w:pPr>
      <w:r w:rsidRPr="00333840">
        <w:t>Use default authority (DA) defined for this service in the SDT.</w:t>
      </w:r>
    </w:p>
    <w:p w14:paraId="3B61807B" w14:textId="1885E7D9" w:rsidR="00D56E5F" w:rsidRPr="00333840" w:rsidRDefault="00D56E5F" w:rsidP="00072A48">
      <w:pPr>
        <w:numPr>
          <w:ilvl w:val="0"/>
          <w:numId w:val="27"/>
        </w:numPr>
      </w:pPr>
      <w:r w:rsidRPr="00333840">
        <w:t xml:space="preserve">If no default authority is defined in the SDT, the PVR </w:t>
      </w:r>
      <w:r w:rsidR="00186033" w:rsidRPr="00186033">
        <w:rPr>
          <w:b/>
          <w:color w:val="FF0000"/>
        </w:rPr>
        <w:t>shall</w:t>
      </w:r>
      <w:r w:rsidRPr="00333840">
        <w:t xml:space="preserve"> use the default authority in the second TS loop of the NIT for the actual transport stream this service belongs to.</w:t>
      </w:r>
    </w:p>
    <w:p w14:paraId="268AB1F9" w14:textId="641C1E96" w:rsidR="00D56E5F" w:rsidRPr="00333840" w:rsidRDefault="00D56E5F" w:rsidP="00072A48">
      <w:pPr>
        <w:numPr>
          <w:ilvl w:val="0"/>
          <w:numId w:val="27"/>
        </w:numPr>
      </w:pPr>
      <w:r w:rsidRPr="00333840">
        <w:t xml:space="preserve">If no default authority is defined for the actual transport stream in second loop of NIT, the receiver </w:t>
      </w:r>
      <w:r w:rsidR="00186033" w:rsidRPr="00186033">
        <w:rPr>
          <w:b/>
          <w:color w:val="FF0000"/>
        </w:rPr>
        <w:t>shall</w:t>
      </w:r>
      <w:r w:rsidRPr="00333840">
        <w:t xml:space="preserve"> use default authority in first loop in NIT for the network this service belongs too.</w:t>
      </w:r>
    </w:p>
    <w:p w14:paraId="31DA5548" w14:textId="77777777" w:rsidR="00D56E5F" w:rsidRPr="00333840" w:rsidRDefault="00D56E5F" w:rsidP="00D56E5F">
      <w:pPr>
        <w:keepNext/>
      </w:pPr>
      <w:r w:rsidRPr="00333840">
        <w:t>Example of handling of CRID together with Default authority values.</w:t>
      </w:r>
    </w:p>
    <w:tbl>
      <w:tblPr>
        <w:tblW w:w="9618" w:type="dxa"/>
        <w:tblInd w:w="-72"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2836"/>
        <w:gridCol w:w="2551"/>
        <w:gridCol w:w="4231"/>
      </w:tblGrid>
      <w:tr w:rsidR="00D56E5F" w:rsidRPr="00333840" w14:paraId="27F15639" w14:textId="77777777" w:rsidTr="00CE2CFE">
        <w:trPr>
          <w:trHeight w:val="254"/>
        </w:trPr>
        <w:tc>
          <w:tcPr>
            <w:tcW w:w="2836" w:type="dxa"/>
          </w:tcPr>
          <w:p w14:paraId="20066AFF" w14:textId="77777777" w:rsidR="00D56E5F" w:rsidRPr="00333840" w:rsidRDefault="00D56E5F" w:rsidP="00CE2CFE">
            <w:pPr>
              <w:pStyle w:val="Tabell"/>
              <w:keepNext/>
              <w:rPr>
                <w:b/>
                <w:color w:val="auto"/>
              </w:rPr>
            </w:pPr>
            <w:r w:rsidRPr="00333840">
              <w:rPr>
                <w:b/>
                <w:bCs/>
                <w:color w:val="auto"/>
              </w:rPr>
              <w:t>Broadcast signalling</w:t>
            </w:r>
          </w:p>
        </w:tc>
        <w:tc>
          <w:tcPr>
            <w:tcW w:w="2551" w:type="dxa"/>
          </w:tcPr>
          <w:p w14:paraId="31438930" w14:textId="77777777" w:rsidR="00D56E5F" w:rsidRPr="00333840" w:rsidRDefault="00D56E5F" w:rsidP="00CE2CFE">
            <w:pPr>
              <w:pStyle w:val="Tabell"/>
              <w:rPr>
                <w:b/>
                <w:bCs/>
                <w:color w:val="auto"/>
              </w:rPr>
            </w:pPr>
          </w:p>
        </w:tc>
        <w:tc>
          <w:tcPr>
            <w:tcW w:w="4231" w:type="dxa"/>
          </w:tcPr>
          <w:p w14:paraId="06F2B408" w14:textId="77777777" w:rsidR="00D56E5F" w:rsidRPr="00333840" w:rsidRDefault="00D56E5F" w:rsidP="00CE2CFE">
            <w:pPr>
              <w:pStyle w:val="Tabell"/>
              <w:rPr>
                <w:b/>
                <w:bCs/>
                <w:color w:val="auto"/>
              </w:rPr>
            </w:pPr>
          </w:p>
        </w:tc>
      </w:tr>
      <w:tr w:rsidR="00D56E5F" w:rsidRPr="00333840" w14:paraId="15C742E1" w14:textId="77777777" w:rsidTr="00CE2CFE">
        <w:trPr>
          <w:trHeight w:val="254"/>
        </w:trPr>
        <w:tc>
          <w:tcPr>
            <w:tcW w:w="2836" w:type="dxa"/>
          </w:tcPr>
          <w:p w14:paraId="70858ED6" w14:textId="77777777" w:rsidR="00D56E5F" w:rsidRPr="00333840" w:rsidRDefault="00D56E5F" w:rsidP="00CE2CFE">
            <w:pPr>
              <w:pStyle w:val="Tabell"/>
              <w:keepNext/>
              <w:rPr>
                <w:b/>
                <w:bCs/>
                <w:color w:val="auto"/>
              </w:rPr>
            </w:pPr>
            <w:r w:rsidRPr="00333840">
              <w:rPr>
                <w:b/>
                <w:bCs/>
                <w:color w:val="auto"/>
              </w:rPr>
              <w:t xml:space="preserve">DAD, </w:t>
            </w:r>
            <w:r w:rsidRPr="00333840">
              <w:rPr>
                <w:bCs/>
                <w:color w:val="auto"/>
                <w:sz w:val="16"/>
                <w:szCs w:val="16"/>
              </w:rPr>
              <w:t>Default Authority Descriptor</w:t>
            </w:r>
          </w:p>
        </w:tc>
        <w:tc>
          <w:tcPr>
            <w:tcW w:w="2551" w:type="dxa"/>
          </w:tcPr>
          <w:p w14:paraId="4EC5A88B" w14:textId="77777777" w:rsidR="00D56E5F" w:rsidRPr="00333840" w:rsidRDefault="00D56E5F" w:rsidP="00CE2CFE">
            <w:pPr>
              <w:pStyle w:val="Tabell"/>
              <w:keepNext/>
              <w:rPr>
                <w:bCs/>
                <w:color w:val="auto"/>
              </w:rPr>
            </w:pPr>
            <w:r w:rsidRPr="00333840">
              <w:rPr>
                <w:color w:val="auto"/>
              </w:rPr>
              <w:t>Default authority:</w:t>
            </w:r>
          </w:p>
        </w:tc>
        <w:tc>
          <w:tcPr>
            <w:tcW w:w="4231" w:type="dxa"/>
          </w:tcPr>
          <w:p w14:paraId="0FDFBFA1" w14:textId="77777777" w:rsidR="00D56E5F" w:rsidRPr="00333840" w:rsidRDefault="00D56E5F" w:rsidP="00CE2CFE">
            <w:pPr>
              <w:pStyle w:val="Tabell"/>
              <w:keepNext/>
              <w:rPr>
                <w:b/>
                <w:bCs/>
                <w:color w:val="auto"/>
              </w:rPr>
            </w:pPr>
          </w:p>
        </w:tc>
      </w:tr>
      <w:tr w:rsidR="00D56E5F" w:rsidRPr="00333840" w14:paraId="2F5B5306" w14:textId="77777777" w:rsidTr="00CE2CFE">
        <w:trPr>
          <w:trHeight w:val="254"/>
        </w:trPr>
        <w:tc>
          <w:tcPr>
            <w:tcW w:w="2836" w:type="dxa"/>
          </w:tcPr>
          <w:p w14:paraId="185D7ED8" w14:textId="77777777" w:rsidR="00D56E5F" w:rsidRPr="00333840" w:rsidRDefault="00D56E5F" w:rsidP="00CE2CFE">
            <w:pPr>
              <w:pStyle w:val="Tabell"/>
              <w:keepNext/>
              <w:rPr>
                <w:color w:val="auto"/>
              </w:rPr>
            </w:pPr>
            <w:r w:rsidRPr="00333840">
              <w:rPr>
                <w:color w:val="auto"/>
              </w:rPr>
              <w:t>in NIT, first loop</w:t>
            </w:r>
          </w:p>
        </w:tc>
        <w:tc>
          <w:tcPr>
            <w:tcW w:w="2551" w:type="dxa"/>
          </w:tcPr>
          <w:p w14:paraId="55D7D46C" w14:textId="77777777" w:rsidR="00D56E5F" w:rsidRPr="00333840" w:rsidRDefault="00D56E5F" w:rsidP="00CE2CFE">
            <w:pPr>
              <w:pStyle w:val="Tabell"/>
              <w:keepNext/>
              <w:rPr>
                <w:color w:val="auto"/>
              </w:rPr>
            </w:pPr>
            <w:r w:rsidRPr="00333840">
              <w:rPr>
                <w:color w:val="auto"/>
              </w:rPr>
              <w:t>‘network.se’</w:t>
            </w:r>
          </w:p>
        </w:tc>
        <w:tc>
          <w:tcPr>
            <w:tcW w:w="4231" w:type="dxa"/>
          </w:tcPr>
          <w:p w14:paraId="53FD16AA" w14:textId="77777777" w:rsidR="00D56E5F" w:rsidRPr="00333840" w:rsidRDefault="00D56E5F" w:rsidP="00CE2CFE">
            <w:pPr>
              <w:pStyle w:val="Tabell"/>
              <w:keepNext/>
              <w:rPr>
                <w:color w:val="auto"/>
              </w:rPr>
            </w:pPr>
          </w:p>
        </w:tc>
      </w:tr>
      <w:tr w:rsidR="00D56E5F" w:rsidRPr="00333840" w14:paraId="5D4677B1" w14:textId="77777777" w:rsidTr="00CE2CFE">
        <w:trPr>
          <w:trHeight w:val="524"/>
        </w:trPr>
        <w:tc>
          <w:tcPr>
            <w:tcW w:w="2836" w:type="dxa"/>
          </w:tcPr>
          <w:p w14:paraId="5D8CC9CC" w14:textId="77777777" w:rsidR="00D56E5F" w:rsidRPr="00333840" w:rsidRDefault="00D56E5F" w:rsidP="00CE2CFE">
            <w:pPr>
              <w:pStyle w:val="Tabell"/>
              <w:keepNext/>
              <w:rPr>
                <w:color w:val="auto"/>
              </w:rPr>
            </w:pPr>
            <w:r w:rsidRPr="00333840">
              <w:rPr>
                <w:color w:val="auto"/>
              </w:rPr>
              <w:t>in NIT, second loop for TS1</w:t>
            </w:r>
          </w:p>
        </w:tc>
        <w:tc>
          <w:tcPr>
            <w:tcW w:w="2551" w:type="dxa"/>
          </w:tcPr>
          <w:p w14:paraId="7D266EEC" w14:textId="77777777" w:rsidR="00D56E5F" w:rsidRPr="00333840" w:rsidRDefault="00D56E5F" w:rsidP="00CE2CFE">
            <w:pPr>
              <w:pStyle w:val="Tabell"/>
              <w:keepNext/>
              <w:rPr>
                <w:color w:val="auto"/>
              </w:rPr>
            </w:pPr>
            <w:r w:rsidRPr="00333840">
              <w:rPr>
                <w:color w:val="auto"/>
              </w:rPr>
              <w:t>‘ts1.network.se’</w:t>
            </w:r>
          </w:p>
        </w:tc>
        <w:tc>
          <w:tcPr>
            <w:tcW w:w="4231" w:type="dxa"/>
          </w:tcPr>
          <w:p w14:paraId="467A4F71" w14:textId="77777777" w:rsidR="00D56E5F" w:rsidRPr="00333840" w:rsidRDefault="00D56E5F" w:rsidP="00CE2CFE">
            <w:pPr>
              <w:pStyle w:val="Tabell"/>
              <w:keepNext/>
              <w:rPr>
                <w:color w:val="auto"/>
              </w:rPr>
            </w:pPr>
            <w:r w:rsidRPr="00333840">
              <w:rPr>
                <w:color w:val="auto"/>
              </w:rPr>
              <w:t>(no other TS has default authority in NIT TS loop)</w:t>
            </w:r>
          </w:p>
        </w:tc>
      </w:tr>
      <w:tr w:rsidR="00D56E5F" w:rsidRPr="00333840" w14:paraId="7E0BF30B" w14:textId="77777777" w:rsidTr="00CE2CFE">
        <w:trPr>
          <w:trHeight w:val="507"/>
        </w:trPr>
        <w:tc>
          <w:tcPr>
            <w:tcW w:w="2836" w:type="dxa"/>
          </w:tcPr>
          <w:p w14:paraId="736AB2BD" w14:textId="77777777" w:rsidR="00D56E5F" w:rsidRPr="00333840" w:rsidRDefault="00D56E5F" w:rsidP="00CE2CFE">
            <w:pPr>
              <w:pStyle w:val="Tabell"/>
              <w:keepNext/>
              <w:rPr>
                <w:color w:val="auto"/>
              </w:rPr>
            </w:pPr>
            <w:r w:rsidRPr="00333840">
              <w:rPr>
                <w:color w:val="auto"/>
              </w:rPr>
              <w:t>in SDT, service 1 of TS 1</w:t>
            </w:r>
          </w:p>
        </w:tc>
        <w:tc>
          <w:tcPr>
            <w:tcW w:w="2551" w:type="dxa"/>
          </w:tcPr>
          <w:p w14:paraId="5F57FD03" w14:textId="77777777" w:rsidR="00D56E5F" w:rsidRPr="00333840" w:rsidRDefault="00D56E5F" w:rsidP="00CE2CFE">
            <w:pPr>
              <w:pStyle w:val="Tabell"/>
              <w:keepNext/>
              <w:rPr>
                <w:color w:val="auto"/>
              </w:rPr>
            </w:pPr>
            <w:r w:rsidRPr="00333840">
              <w:rPr>
                <w:color w:val="auto"/>
              </w:rPr>
              <w:t>‘</w:t>
            </w:r>
            <w:proofErr w:type="spellStart"/>
            <w:proofErr w:type="gramStart"/>
            <w:r w:rsidRPr="00333840">
              <w:rPr>
                <w:color w:val="auto"/>
              </w:rPr>
              <w:t>provider</w:t>
            </w:r>
            <w:proofErr w:type="gramEnd"/>
            <w:r w:rsidRPr="00333840">
              <w:rPr>
                <w:color w:val="auto"/>
              </w:rPr>
              <w:t>_A</w:t>
            </w:r>
            <w:proofErr w:type="spellEnd"/>
            <w:r w:rsidRPr="00333840">
              <w:rPr>
                <w:color w:val="auto"/>
              </w:rPr>
              <w:t>’</w:t>
            </w:r>
          </w:p>
        </w:tc>
        <w:tc>
          <w:tcPr>
            <w:tcW w:w="4231" w:type="dxa"/>
          </w:tcPr>
          <w:p w14:paraId="4D923BC6" w14:textId="77777777" w:rsidR="00D56E5F" w:rsidRPr="00333840" w:rsidRDefault="00D56E5F" w:rsidP="00CE2CFE">
            <w:pPr>
              <w:pStyle w:val="Tabell"/>
              <w:keepNext/>
              <w:rPr>
                <w:color w:val="auto"/>
              </w:rPr>
            </w:pPr>
            <w:r w:rsidRPr="00333840">
              <w:rPr>
                <w:color w:val="auto"/>
              </w:rPr>
              <w:t xml:space="preserve">(no other services </w:t>
            </w:r>
            <w:proofErr w:type="gramStart"/>
            <w:r w:rsidRPr="00333840">
              <w:rPr>
                <w:color w:val="auto"/>
              </w:rPr>
              <w:t>has</w:t>
            </w:r>
            <w:proofErr w:type="gramEnd"/>
            <w:r w:rsidRPr="00333840">
              <w:rPr>
                <w:color w:val="auto"/>
              </w:rPr>
              <w:t xml:space="preserve"> default authority in SDT)</w:t>
            </w:r>
          </w:p>
        </w:tc>
      </w:tr>
      <w:tr w:rsidR="00D56E5F" w:rsidRPr="00333840" w14:paraId="208576F0" w14:textId="77777777" w:rsidTr="00CE2CFE">
        <w:trPr>
          <w:trHeight w:val="254"/>
        </w:trPr>
        <w:tc>
          <w:tcPr>
            <w:tcW w:w="2836" w:type="dxa"/>
          </w:tcPr>
          <w:p w14:paraId="2B77DE37" w14:textId="77777777" w:rsidR="00D56E5F" w:rsidRPr="00333840" w:rsidRDefault="00D56E5F" w:rsidP="00CE2CFE">
            <w:pPr>
              <w:pStyle w:val="Tabell"/>
              <w:keepNext/>
              <w:rPr>
                <w:color w:val="auto"/>
              </w:rPr>
            </w:pPr>
          </w:p>
        </w:tc>
        <w:tc>
          <w:tcPr>
            <w:tcW w:w="2551" w:type="dxa"/>
          </w:tcPr>
          <w:p w14:paraId="3094A924" w14:textId="77777777" w:rsidR="00D56E5F" w:rsidRPr="00333840" w:rsidRDefault="00D56E5F" w:rsidP="00CE2CFE">
            <w:pPr>
              <w:pStyle w:val="Tabell"/>
              <w:keepNext/>
              <w:rPr>
                <w:color w:val="auto"/>
              </w:rPr>
            </w:pPr>
          </w:p>
        </w:tc>
        <w:tc>
          <w:tcPr>
            <w:tcW w:w="4231" w:type="dxa"/>
          </w:tcPr>
          <w:p w14:paraId="522996A7" w14:textId="77777777" w:rsidR="00D56E5F" w:rsidRPr="00333840" w:rsidRDefault="00D56E5F" w:rsidP="00CE2CFE">
            <w:pPr>
              <w:pStyle w:val="Tabell"/>
              <w:keepNext/>
              <w:rPr>
                <w:color w:val="auto"/>
              </w:rPr>
            </w:pPr>
          </w:p>
        </w:tc>
      </w:tr>
      <w:tr w:rsidR="00D56E5F" w:rsidRPr="00333840" w14:paraId="4FFA934D" w14:textId="77777777" w:rsidTr="00CE2CFE">
        <w:trPr>
          <w:trHeight w:val="254"/>
        </w:trPr>
        <w:tc>
          <w:tcPr>
            <w:tcW w:w="9618" w:type="dxa"/>
            <w:gridSpan w:val="3"/>
          </w:tcPr>
          <w:p w14:paraId="3B3088BD" w14:textId="77777777" w:rsidR="00D56E5F" w:rsidRPr="00333840" w:rsidRDefault="00D56E5F" w:rsidP="00CE2CFE">
            <w:pPr>
              <w:pStyle w:val="Tabell"/>
              <w:keepNext/>
              <w:rPr>
                <w:i/>
                <w:color w:val="auto"/>
              </w:rPr>
            </w:pPr>
            <w:r w:rsidRPr="00333840">
              <w:rPr>
                <w:i/>
                <w:color w:val="auto"/>
              </w:rPr>
              <w:t xml:space="preserve">  Service 1 in TS </w:t>
            </w:r>
            <w:proofErr w:type="gramStart"/>
            <w:r w:rsidRPr="00333840">
              <w:rPr>
                <w:i/>
                <w:color w:val="auto"/>
              </w:rPr>
              <w:t>1,Service</w:t>
            </w:r>
            <w:proofErr w:type="gramEnd"/>
            <w:r w:rsidRPr="00333840">
              <w:rPr>
                <w:i/>
                <w:color w:val="auto"/>
              </w:rPr>
              <w:t xml:space="preserve"> 2 in TS 1 and Service 3 in TS 2 have all events with above Event1 and Event2 </w:t>
            </w:r>
          </w:p>
        </w:tc>
      </w:tr>
      <w:tr w:rsidR="00D56E5F" w:rsidRPr="00333840" w14:paraId="2399954C" w14:textId="77777777" w:rsidTr="00CE2CFE">
        <w:trPr>
          <w:trHeight w:val="270"/>
        </w:trPr>
        <w:tc>
          <w:tcPr>
            <w:tcW w:w="2836" w:type="dxa"/>
          </w:tcPr>
          <w:p w14:paraId="5AF1C63D" w14:textId="77777777" w:rsidR="00D56E5F" w:rsidRPr="00333840" w:rsidRDefault="00D56E5F" w:rsidP="00CE2CFE">
            <w:pPr>
              <w:pStyle w:val="Tabell"/>
              <w:keepNext/>
              <w:rPr>
                <w:color w:val="auto"/>
              </w:rPr>
            </w:pPr>
            <w:r w:rsidRPr="00333840">
              <w:rPr>
                <w:b/>
                <w:color w:val="auto"/>
              </w:rPr>
              <w:t>CID,</w:t>
            </w:r>
            <w:r w:rsidRPr="00333840">
              <w:rPr>
                <w:color w:val="auto"/>
              </w:rPr>
              <w:t xml:space="preserve"> </w:t>
            </w:r>
            <w:r w:rsidRPr="00333840">
              <w:rPr>
                <w:color w:val="auto"/>
                <w:sz w:val="16"/>
                <w:szCs w:val="16"/>
              </w:rPr>
              <w:t xml:space="preserve">Content Identifier </w:t>
            </w:r>
            <w:r w:rsidRPr="00333840">
              <w:rPr>
                <w:color w:val="auto"/>
                <w:sz w:val="16"/>
              </w:rPr>
              <w:t>descriptor</w:t>
            </w:r>
          </w:p>
        </w:tc>
        <w:tc>
          <w:tcPr>
            <w:tcW w:w="2551" w:type="dxa"/>
          </w:tcPr>
          <w:p w14:paraId="084F0720" w14:textId="77777777" w:rsidR="00D56E5F" w:rsidRPr="00333840" w:rsidRDefault="00D56E5F" w:rsidP="00CE2CFE">
            <w:pPr>
              <w:pStyle w:val="Tabell"/>
              <w:keepNext/>
              <w:rPr>
                <w:color w:val="auto"/>
              </w:rPr>
            </w:pPr>
            <w:r w:rsidRPr="00333840">
              <w:rPr>
                <w:color w:val="auto"/>
              </w:rPr>
              <w:t>CRID in EIT for services:</w:t>
            </w:r>
          </w:p>
        </w:tc>
        <w:tc>
          <w:tcPr>
            <w:tcW w:w="4231" w:type="dxa"/>
          </w:tcPr>
          <w:p w14:paraId="5AD11EDB" w14:textId="77777777" w:rsidR="00D56E5F" w:rsidRPr="00333840" w:rsidRDefault="00D56E5F" w:rsidP="00CE2CFE">
            <w:pPr>
              <w:pStyle w:val="Tabell"/>
              <w:keepNext/>
              <w:rPr>
                <w:color w:val="auto"/>
              </w:rPr>
            </w:pPr>
          </w:p>
        </w:tc>
      </w:tr>
      <w:tr w:rsidR="00D56E5F" w:rsidRPr="00333840" w14:paraId="429FCC29" w14:textId="77777777" w:rsidTr="00CE2CFE">
        <w:trPr>
          <w:trHeight w:val="254"/>
        </w:trPr>
        <w:tc>
          <w:tcPr>
            <w:tcW w:w="2836" w:type="dxa"/>
          </w:tcPr>
          <w:p w14:paraId="56014100" w14:textId="77777777" w:rsidR="00D56E5F" w:rsidRPr="00333840" w:rsidRDefault="00D56E5F" w:rsidP="00CE2CFE">
            <w:pPr>
              <w:pStyle w:val="Tabell"/>
              <w:keepNext/>
              <w:rPr>
                <w:color w:val="auto"/>
              </w:rPr>
            </w:pPr>
            <w:r w:rsidRPr="00333840">
              <w:rPr>
                <w:color w:val="auto"/>
              </w:rPr>
              <w:t>Event1</w:t>
            </w:r>
          </w:p>
        </w:tc>
        <w:tc>
          <w:tcPr>
            <w:tcW w:w="2551" w:type="dxa"/>
          </w:tcPr>
          <w:p w14:paraId="09278647" w14:textId="77777777" w:rsidR="00D56E5F" w:rsidRPr="00333840" w:rsidRDefault="00D56E5F" w:rsidP="00CE2CFE">
            <w:pPr>
              <w:pStyle w:val="Tabell"/>
              <w:keepNext/>
              <w:rPr>
                <w:color w:val="auto"/>
              </w:rPr>
            </w:pPr>
            <w:r w:rsidRPr="00333840">
              <w:rPr>
                <w:color w:val="auto"/>
              </w:rPr>
              <w:t>‘/</w:t>
            </w:r>
            <w:proofErr w:type="spellStart"/>
            <w:r w:rsidRPr="00333840">
              <w:rPr>
                <w:color w:val="auto"/>
              </w:rPr>
              <w:t>abc</w:t>
            </w:r>
            <w:proofErr w:type="spellEnd"/>
            <w:r w:rsidRPr="00333840">
              <w:rPr>
                <w:color w:val="auto"/>
              </w:rPr>
              <w:t>/soap_event12345</w:t>
            </w:r>
          </w:p>
        </w:tc>
        <w:tc>
          <w:tcPr>
            <w:tcW w:w="4231" w:type="dxa"/>
          </w:tcPr>
          <w:p w14:paraId="4C570D23" w14:textId="77777777" w:rsidR="00D56E5F" w:rsidRPr="00333840" w:rsidRDefault="00D56E5F" w:rsidP="00CE2CFE">
            <w:pPr>
              <w:pStyle w:val="Tabell"/>
              <w:keepNext/>
              <w:rPr>
                <w:color w:val="auto"/>
              </w:rPr>
            </w:pPr>
            <w:r w:rsidRPr="00333840">
              <w:rPr>
                <w:color w:val="auto"/>
              </w:rPr>
              <w:t>Example with non-complete CRID</w:t>
            </w:r>
          </w:p>
        </w:tc>
      </w:tr>
      <w:tr w:rsidR="00D56E5F" w:rsidRPr="00333840" w14:paraId="3DA1F30F" w14:textId="77777777" w:rsidTr="00CE2CFE">
        <w:trPr>
          <w:trHeight w:val="254"/>
        </w:trPr>
        <w:tc>
          <w:tcPr>
            <w:tcW w:w="2836" w:type="dxa"/>
          </w:tcPr>
          <w:p w14:paraId="07680F93" w14:textId="77777777" w:rsidR="00D56E5F" w:rsidRPr="00333840" w:rsidRDefault="00D56E5F" w:rsidP="00CE2CFE">
            <w:pPr>
              <w:pStyle w:val="Tabell"/>
              <w:keepNext/>
              <w:rPr>
                <w:color w:val="auto"/>
              </w:rPr>
            </w:pPr>
            <w:r w:rsidRPr="00333840">
              <w:rPr>
                <w:color w:val="auto"/>
              </w:rPr>
              <w:t>Event2</w:t>
            </w:r>
          </w:p>
        </w:tc>
        <w:tc>
          <w:tcPr>
            <w:tcW w:w="2551" w:type="dxa"/>
          </w:tcPr>
          <w:p w14:paraId="3E2A233D" w14:textId="77777777" w:rsidR="00D56E5F" w:rsidRPr="00333840" w:rsidRDefault="00D56E5F" w:rsidP="00CE2CFE">
            <w:pPr>
              <w:pStyle w:val="Tabell"/>
              <w:keepNext/>
              <w:rPr>
                <w:color w:val="auto"/>
              </w:rPr>
            </w:pPr>
            <w:r w:rsidRPr="00333840">
              <w:rPr>
                <w:color w:val="auto"/>
              </w:rPr>
              <w:t>‘</w:t>
            </w:r>
            <w:proofErr w:type="spellStart"/>
            <w:r w:rsidRPr="00333840">
              <w:rPr>
                <w:color w:val="auto"/>
              </w:rPr>
              <w:t>abc</w:t>
            </w:r>
            <w:proofErr w:type="spellEnd"/>
            <w:r w:rsidRPr="00333840">
              <w:rPr>
                <w:color w:val="auto"/>
              </w:rPr>
              <w:t>/soap_event6789’</w:t>
            </w:r>
          </w:p>
        </w:tc>
        <w:tc>
          <w:tcPr>
            <w:tcW w:w="4231" w:type="dxa"/>
          </w:tcPr>
          <w:p w14:paraId="7196B4C6" w14:textId="77777777" w:rsidR="00D56E5F" w:rsidRPr="00333840" w:rsidRDefault="00D56E5F" w:rsidP="00CE2CFE">
            <w:pPr>
              <w:pStyle w:val="Tabell"/>
              <w:keepNext/>
              <w:rPr>
                <w:color w:val="auto"/>
              </w:rPr>
            </w:pPr>
            <w:r w:rsidRPr="00333840">
              <w:rPr>
                <w:color w:val="auto"/>
              </w:rPr>
              <w:t>Example with complete CRID</w:t>
            </w:r>
          </w:p>
        </w:tc>
      </w:tr>
      <w:tr w:rsidR="00D56E5F" w:rsidRPr="00333840" w14:paraId="62E70D90" w14:textId="77777777" w:rsidTr="00CE2CFE">
        <w:trPr>
          <w:trHeight w:val="254"/>
        </w:trPr>
        <w:tc>
          <w:tcPr>
            <w:tcW w:w="2836" w:type="dxa"/>
          </w:tcPr>
          <w:p w14:paraId="08F66C48" w14:textId="77777777" w:rsidR="00D56E5F" w:rsidRPr="00333840" w:rsidRDefault="00D56E5F" w:rsidP="00CE2CFE">
            <w:pPr>
              <w:pStyle w:val="Tabell"/>
              <w:keepNext/>
              <w:rPr>
                <w:color w:val="auto"/>
              </w:rPr>
            </w:pPr>
          </w:p>
        </w:tc>
        <w:tc>
          <w:tcPr>
            <w:tcW w:w="2551" w:type="dxa"/>
          </w:tcPr>
          <w:p w14:paraId="70A4B3DC" w14:textId="77777777" w:rsidR="00D56E5F" w:rsidRPr="00333840" w:rsidRDefault="00D56E5F" w:rsidP="00CE2CFE">
            <w:pPr>
              <w:pStyle w:val="Tabell"/>
              <w:keepNext/>
              <w:rPr>
                <w:color w:val="auto"/>
              </w:rPr>
            </w:pPr>
          </w:p>
        </w:tc>
        <w:tc>
          <w:tcPr>
            <w:tcW w:w="4231" w:type="dxa"/>
          </w:tcPr>
          <w:p w14:paraId="7994F77A" w14:textId="77777777" w:rsidR="00D56E5F" w:rsidRPr="00333840" w:rsidRDefault="00D56E5F" w:rsidP="00CE2CFE">
            <w:pPr>
              <w:pStyle w:val="Tabell"/>
              <w:keepNext/>
              <w:rPr>
                <w:color w:val="auto"/>
              </w:rPr>
            </w:pPr>
          </w:p>
        </w:tc>
      </w:tr>
      <w:tr w:rsidR="00D56E5F" w:rsidRPr="00333840" w14:paraId="02A88C4F" w14:textId="77777777" w:rsidTr="00CE2CFE">
        <w:trPr>
          <w:trHeight w:val="254"/>
        </w:trPr>
        <w:tc>
          <w:tcPr>
            <w:tcW w:w="9618" w:type="dxa"/>
            <w:gridSpan w:val="3"/>
          </w:tcPr>
          <w:p w14:paraId="55002C19" w14:textId="77777777" w:rsidR="00D56E5F" w:rsidRPr="00333840" w:rsidRDefault="00D56E5F" w:rsidP="00CE2CFE">
            <w:pPr>
              <w:pStyle w:val="Tabell"/>
              <w:keepNext/>
              <w:rPr>
                <w:b/>
                <w:color w:val="auto"/>
              </w:rPr>
            </w:pPr>
            <w:r w:rsidRPr="00333840">
              <w:rPr>
                <w:b/>
                <w:color w:val="auto"/>
              </w:rPr>
              <w:t>Receiver CRID compilation</w:t>
            </w:r>
          </w:p>
        </w:tc>
      </w:tr>
      <w:tr w:rsidR="00D56E5F" w:rsidRPr="00333840" w14:paraId="5C92903B" w14:textId="77777777" w:rsidTr="00CE2CFE">
        <w:trPr>
          <w:trHeight w:val="507"/>
        </w:trPr>
        <w:tc>
          <w:tcPr>
            <w:tcW w:w="2836" w:type="dxa"/>
          </w:tcPr>
          <w:p w14:paraId="171B6248" w14:textId="77777777" w:rsidR="00D56E5F" w:rsidRPr="00333840" w:rsidRDefault="00D56E5F" w:rsidP="00CE2CFE">
            <w:pPr>
              <w:pStyle w:val="Tabell"/>
              <w:keepNext/>
              <w:rPr>
                <w:color w:val="auto"/>
              </w:rPr>
            </w:pPr>
          </w:p>
        </w:tc>
        <w:tc>
          <w:tcPr>
            <w:tcW w:w="2551" w:type="dxa"/>
          </w:tcPr>
          <w:p w14:paraId="109624C0" w14:textId="77777777" w:rsidR="00D56E5F" w:rsidRPr="00333840" w:rsidRDefault="00D56E5F" w:rsidP="00CE2CFE">
            <w:pPr>
              <w:pStyle w:val="Tabell"/>
              <w:keepNext/>
              <w:rPr>
                <w:color w:val="auto"/>
              </w:rPr>
            </w:pPr>
          </w:p>
        </w:tc>
        <w:tc>
          <w:tcPr>
            <w:tcW w:w="4231" w:type="dxa"/>
          </w:tcPr>
          <w:p w14:paraId="6B0C93E4" w14:textId="77777777" w:rsidR="00D56E5F" w:rsidRPr="00333840" w:rsidRDefault="00D56E5F" w:rsidP="00CE2CFE">
            <w:pPr>
              <w:pStyle w:val="Tabell"/>
              <w:keepNext/>
              <w:rPr>
                <w:b/>
                <w:color w:val="auto"/>
              </w:rPr>
            </w:pPr>
            <w:r w:rsidRPr="00333840">
              <w:rPr>
                <w:b/>
                <w:color w:val="auto"/>
              </w:rPr>
              <w:t>Interpretation within IRD of CID + DAD</w:t>
            </w:r>
          </w:p>
        </w:tc>
      </w:tr>
      <w:tr w:rsidR="00D56E5F" w:rsidRPr="00333840" w14:paraId="15FC9E52" w14:textId="77777777" w:rsidTr="00CE2CFE">
        <w:trPr>
          <w:trHeight w:val="507"/>
        </w:trPr>
        <w:tc>
          <w:tcPr>
            <w:tcW w:w="2836" w:type="dxa"/>
          </w:tcPr>
          <w:p w14:paraId="7DB411C1" w14:textId="77777777" w:rsidR="00D56E5F" w:rsidRPr="00333840" w:rsidRDefault="00D56E5F" w:rsidP="00CE2CFE">
            <w:pPr>
              <w:pStyle w:val="Tabell"/>
              <w:keepNext/>
              <w:rPr>
                <w:color w:val="auto"/>
              </w:rPr>
            </w:pPr>
            <w:r w:rsidRPr="00333840">
              <w:rPr>
                <w:color w:val="auto"/>
              </w:rPr>
              <w:t>Service 1 belonging to TS 1</w:t>
            </w:r>
          </w:p>
        </w:tc>
        <w:tc>
          <w:tcPr>
            <w:tcW w:w="2551" w:type="dxa"/>
          </w:tcPr>
          <w:p w14:paraId="001A0FA7" w14:textId="77777777" w:rsidR="00D56E5F" w:rsidRPr="00333840" w:rsidRDefault="00D56E5F" w:rsidP="00CE2CFE">
            <w:pPr>
              <w:pStyle w:val="Tabell"/>
              <w:keepNext/>
              <w:rPr>
                <w:color w:val="auto"/>
              </w:rPr>
            </w:pPr>
            <w:r w:rsidRPr="00333840">
              <w:rPr>
                <w:color w:val="auto"/>
              </w:rPr>
              <w:t>Event 1</w:t>
            </w:r>
          </w:p>
        </w:tc>
        <w:tc>
          <w:tcPr>
            <w:tcW w:w="4231" w:type="dxa"/>
          </w:tcPr>
          <w:p w14:paraId="02D73AEF" w14:textId="77777777" w:rsidR="00D56E5F" w:rsidRPr="00333840" w:rsidRDefault="00D56E5F" w:rsidP="00CE2CFE">
            <w:pPr>
              <w:pStyle w:val="Tabell"/>
              <w:keepNext/>
              <w:rPr>
                <w:color w:val="auto"/>
              </w:rPr>
            </w:pPr>
            <w:r w:rsidRPr="00333840">
              <w:rPr>
                <w:color w:val="auto"/>
              </w:rPr>
              <w:t>crid://Provider_A/abc/soap_event12345</w:t>
            </w:r>
          </w:p>
        </w:tc>
      </w:tr>
      <w:tr w:rsidR="00D56E5F" w:rsidRPr="00333840" w14:paraId="198870CB" w14:textId="77777777" w:rsidTr="00CE2CFE">
        <w:trPr>
          <w:trHeight w:val="270"/>
        </w:trPr>
        <w:tc>
          <w:tcPr>
            <w:tcW w:w="2836" w:type="dxa"/>
          </w:tcPr>
          <w:p w14:paraId="17527A2F" w14:textId="77777777" w:rsidR="00D56E5F" w:rsidRPr="00333840" w:rsidRDefault="00D56E5F" w:rsidP="00CE2CFE">
            <w:pPr>
              <w:pStyle w:val="Tabell"/>
              <w:keepNext/>
              <w:rPr>
                <w:color w:val="auto"/>
              </w:rPr>
            </w:pPr>
            <w:r w:rsidRPr="00333840">
              <w:rPr>
                <w:color w:val="auto"/>
              </w:rPr>
              <w:t>Service 1 belonging to TS 1</w:t>
            </w:r>
          </w:p>
        </w:tc>
        <w:tc>
          <w:tcPr>
            <w:tcW w:w="2551" w:type="dxa"/>
          </w:tcPr>
          <w:p w14:paraId="52261ED3" w14:textId="77777777" w:rsidR="00D56E5F" w:rsidRPr="00333840" w:rsidRDefault="00D56E5F" w:rsidP="00CE2CFE">
            <w:pPr>
              <w:pStyle w:val="Tabell"/>
              <w:keepNext/>
              <w:rPr>
                <w:color w:val="auto"/>
              </w:rPr>
            </w:pPr>
            <w:r w:rsidRPr="00333840">
              <w:rPr>
                <w:color w:val="auto"/>
              </w:rPr>
              <w:t>Event 2</w:t>
            </w:r>
          </w:p>
        </w:tc>
        <w:tc>
          <w:tcPr>
            <w:tcW w:w="4231" w:type="dxa"/>
          </w:tcPr>
          <w:p w14:paraId="1B795A43" w14:textId="77777777" w:rsidR="00D56E5F" w:rsidRPr="00333840" w:rsidRDefault="00D56E5F" w:rsidP="00CE2CFE">
            <w:pPr>
              <w:pStyle w:val="Tabell"/>
              <w:keepNext/>
              <w:rPr>
                <w:color w:val="auto"/>
              </w:rPr>
            </w:pPr>
            <w:r w:rsidRPr="00333840">
              <w:rPr>
                <w:color w:val="auto"/>
              </w:rPr>
              <w:t>crid://abc/soap_event6789</w:t>
            </w:r>
          </w:p>
        </w:tc>
      </w:tr>
      <w:tr w:rsidR="00D56E5F" w:rsidRPr="00333840" w14:paraId="2E7F9F20" w14:textId="77777777" w:rsidTr="00CE2CFE">
        <w:trPr>
          <w:trHeight w:val="507"/>
        </w:trPr>
        <w:tc>
          <w:tcPr>
            <w:tcW w:w="2836" w:type="dxa"/>
          </w:tcPr>
          <w:p w14:paraId="225BD4EB" w14:textId="77777777" w:rsidR="00D56E5F" w:rsidRPr="00333840" w:rsidRDefault="00D56E5F" w:rsidP="00CE2CFE">
            <w:pPr>
              <w:pStyle w:val="Tabell"/>
              <w:keepNext/>
              <w:rPr>
                <w:color w:val="auto"/>
              </w:rPr>
            </w:pPr>
            <w:r w:rsidRPr="00333840">
              <w:rPr>
                <w:color w:val="auto"/>
              </w:rPr>
              <w:t>Service 2 belonging to TS 1</w:t>
            </w:r>
          </w:p>
        </w:tc>
        <w:tc>
          <w:tcPr>
            <w:tcW w:w="2551" w:type="dxa"/>
          </w:tcPr>
          <w:p w14:paraId="3804058D" w14:textId="77777777" w:rsidR="00D56E5F" w:rsidRPr="00333840" w:rsidRDefault="00D56E5F" w:rsidP="00CE2CFE">
            <w:pPr>
              <w:pStyle w:val="Tabell"/>
              <w:keepNext/>
              <w:rPr>
                <w:color w:val="auto"/>
              </w:rPr>
            </w:pPr>
            <w:r w:rsidRPr="00333840">
              <w:rPr>
                <w:color w:val="auto"/>
              </w:rPr>
              <w:t>Event 1</w:t>
            </w:r>
          </w:p>
        </w:tc>
        <w:tc>
          <w:tcPr>
            <w:tcW w:w="4231" w:type="dxa"/>
          </w:tcPr>
          <w:p w14:paraId="0D55C552" w14:textId="77777777" w:rsidR="00D56E5F" w:rsidRPr="00333840" w:rsidRDefault="00D56E5F" w:rsidP="00CE2CFE">
            <w:pPr>
              <w:pStyle w:val="Tabell"/>
              <w:keepNext/>
              <w:rPr>
                <w:color w:val="auto"/>
              </w:rPr>
            </w:pPr>
            <w:r w:rsidRPr="00333840">
              <w:rPr>
                <w:color w:val="auto"/>
              </w:rPr>
              <w:t>crid://ts1.network.se/abc/soap_event12345</w:t>
            </w:r>
          </w:p>
        </w:tc>
      </w:tr>
      <w:tr w:rsidR="00D56E5F" w:rsidRPr="00333840" w14:paraId="0697D9FC" w14:textId="77777777" w:rsidTr="00CE2CFE">
        <w:trPr>
          <w:trHeight w:val="270"/>
        </w:trPr>
        <w:tc>
          <w:tcPr>
            <w:tcW w:w="2836" w:type="dxa"/>
          </w:tcPr>
          <w:p w14:paraId="71085B46" w14:textId="77777777" w:rsidR="00D56E5F" w:rsidRPr="00333840" w:rsidRDefault="00D56E5F" w:rsidP="00CE2CFE">
            <w:pPr>
              <w:pStyle w:val="Tabell"/>
              <w:keepNext/>
              <w:rPr>
                <w:color w:val="auto"/>
              </w:rPr>
            </w:pPr>
            <w:r w:rsidRPr="00333840">
              <w:rPr>
                <w:color w:val="auto"/>
              </w:rPr>
              <w:t>Service 2 belonging to TS 1</w:t>
            </w:r>
          </w:p>
        </w:tc>
        <w:tc>
          <w:tcPr>
            <w:tcW w:w="2551" w:type="dxa"/>
          </w:tcPr>
          <w:p w14:paraId="68A285A9" w14:textId="77777777" w:rsidR="00D56E5F" w:rsidRPr="00333840" w:rsidRDefault="00D56E5F" w:rsidP="00CE2CFE">
            <w:pPr>
              <w:pStyle w:val="Tabell"/>
              <w:keepNext/>
              <w:rPr>
                <w:color w:val="auto"/>
              </w:rPr>
            </w:pPr>
            <w:r w:rsidRPr="00333840">
              <w:rPr>
                <w:color w:val="auto"/>
              </w:rPr>
              <w:t>Event 2</w:t>
            </w:r>
          </w:p>
        </w:tc>
        <w:tc>
          <w:tcPr>
            <w:tcW w:w="4231" w:type="dxa"/>
          </w:tcPr>
          <w:p w14:paraId="3DEEA0B3" w14:textId="77777777" w:rsidR="00D56E5F" w:rsidRPr="00333840" w:rsidRDefault="00D56E5F" w:rsidP="00CE2CFE">
            <w:pPr>
              <w:pStyle w:val="Tabell"/>
              <w:keepNext/>
              <w:rPr>
                <w:color w:val="auto"/>
              </w:rPr>
            </w:pPr>
            <w:r w:rsidRPr="00333840">
              <w:rPr>
                <w:color w:val="auto"/>
              </w:rPr>
              <w:t>crid://abc/soap_event6789</w:t>
            </w:r>
          </w:p>
        </w:tc>
      </w:tr>
      <w:tr w:rsidR="00D56E5F" w:rsidRPr="00333840" w14:paraId="78631B83" w14:textId="77777777" w:rsidTr="00CE2CFE">
        <w:trPr>
          <w:trHeight w:val="524"/>
        </w:trPr>
        <w:tc>
          <w:tcPr>
            <w:tcW w:w="2836" w:type="dxa"/>
          </w:tcPr>
          <w:p w14:paraId="0A923BB1" w14:textId="77777777" w:rsidR="00D56E5F" w:rsidRPr="00333840" w:rsidRDefault="00D56E5F" w:rsidP="00CE2CFE">
            <w:pPr>
              <w:pStyle w:val="Tabell"/>
              <w:keepNext/>
              <w:rPr>
                <w:color w:val="auto"/>
              </w:rPr>
            </w:pPr>
            <w:r w:rsidRPr="00333840">
              <w:rPr>
                <w:color w:val="auto"/>
              </w:rPr>
              <w:t>Service 3 belonging to TS 2</w:t>
            </w:r>
          </w:p>
        </w:tc>
        <w:tc>
          <w:tcPr>
            <w:tcW w:w="2551" w:type="dxa"/>
          </w:tcPr>
          <w:p w14:paraId="2708B00C" w14:textId="77777777" w:rsidR="00D56E5F" w:rsidRPr="00333840" w:rsidRDefault="00D56E5F" w:rsidP="00CE2CFE">
            <w:pPr>
              <w:pStyle w:val="Tabell"/>
              <w:keepNext/>
              <w:rPr>
                <w:color w:val="auto"/>
              </w:rPr>
            </w:pPr>
            <w:r w:rsidRPr="00333840">
              <w:rPr>
                <w:color w:val="auto"/>
              </w:rPr>
              <w:t>Event 1</w:t>
            </w:r>
          </w:p>
        </w:tc>
        <w:tc>
          <w:tcPr>
            <w:tcW w:w="4231" w:type="dxa"/>
          </w:tcPr>
          <w:p w14:paraId="13567F6C" w14:textId="77777777" w:rsidR="00D56E5F" w:rsidRPr="00333840" w:rsidRDefault="00D56E5F" w:rsidP="00CE2CFE">
            <w:pPr>
              <w:pStyle w:val="Tabell"/>
              <w:keepNext/>
              <w:rPr>
                <w:color w:val="auto"/>
              </w:rPr>
            </w:pPr>
            <w:r w:rsidRPr="00333840">
              <w:rPr>
                <w:color w:val="auto"/>
              </w:rPr>
              <w:t>crid://network.se/abc/soap_event12345</w:t>
            </w:r>
          </w:p>
        </w:tc>
      </w:tr>
      <w:tr w:rsidR="00D56E5F" w:rsidRPr="00333840" w14:paraId="59536C8D" w14:textId="77777777" w:rsidTr="00CE2CFE">
        <w:trPr>
          <w:trHeight w:val="270"/>
        </w:trPr>
        <w:tc>
          <w:tcPr>
            <w:tcW w:w="2836" w:type="dxa"/>
          </w:tcPr>
          <w:p w14:paraId="0D236329" w14:textId="77777777" w:rsidR="00D56E5F" w:rsidRPr="00333840" w:rsidRDefault="00D56E5F" w:rsidP="00CE2CFE">
            <w:pPr>
              <w:pStyle w:val="Tabell"/>
              <w:keepNext/>
              <w:rPr>
                <w:color w:val="auto"/>
              </w:rPr>
            </w:pPr>
            <w:r w:rsidRPr="00333840">
              <w:rPr>
                <w:color w:val="auto"/>
              </w:rPr>
              <w:t>Service 3 belonging to TS 2</w:t>
            </w:r>
          </w:p>
        </w:tc>
        <w:tc>
          <w:tcPr>
            <w:tcW w:w="2551" w:type="dxa"/>
          </w:tcPr>
          <w:p w14:paraId="219FC508" w14:textId="77777777" w:rsidR="00D56E5F" w:rsidRPr="00333840" w:rsidRDefault="00D56E5F" w:rsidP="00CE2CFE">
            <w:pPr>
              <w:pStyle w:val="Tabell"/>
              <w:keepNext/>
              <w:rPr>
                <w:color w:val="auto"/>
              </w:rPr>
            </w:pPr>
            <w:r w:rsidRPr="00333840">
              <w:rPr>
                <w:color w:val="auto"/>
              </w:rPr>
              <w:t>Event 2</w:t>
            </w:r>
          </w:p>
        </w:tc>
        <w:tc>
          <w:tcPr>
            <w:tcW w:w="4231" w:type="dxa"/>
          </w:tcPr>
          <w:p w14:paraId="09569309" w14:textId="77777777" w:rsidR="00D56E5F" w:rsidRPr="00333840" w:rsidRDefault="00D56E5F" w:rsidP="00CE2CFE">
            <w:pPr>
              <w:pStyle w:val="Tabell"/>
              <w:keepNext/>
              <w:rPr>
                <w:color w:val="auto"/>
              </w:rPr>
            </w:pPr>
            <w:r w:rsidRPr="00333840">
              <w:rPr>
                <w:color w:val="auto"/>
              </w:rPr>
              <w:t>crid://abc/soap_event6789</w:t>
            </w:r>
          </w:p>
        </w:tc>
      </w:tr>
    </w:tbl>
    <w:p w14:paraId="01CD268A" w14:textId="19CFD468" w:rsidR="003F41CD" w:rsidRPr="003F41CD" w:rsidRDefault="003F41CD" w:rsidP="003F41CD">
      <w:pPr>
        <w:pStyle w:val="Billedtekst"/>
        <w:rPr>
          <w:color w:val="auto"/>
        </w:rPr>
      </w:pPr>
      <w:r w:rsidRPr="003F41CD">
        <w:rPr>
          <w:color w:val="auto"/>
        </w:rPr>
        <w:t xml:space="preserve">Table </w:t>
      </w:r>
      <w:r w:rsidR="00B056D1">
        <w:rPr>
          <w:color w:val="auto"/>
        </w:rPr>
        <w:t>12.11</w:t>
      </w:r>
      <w:r w:rsidRPr="003F41CD">
        <w:rPr>
          <w:color w:val="auto"/>
        </w:rPr>
        <w:t xml:space="preserve"> </w:t>
      </w:r>
      <w:r w:rsidRPr="003F41CD">
        <w:rPr>
          <w:bCs/>
          <w:color w:val="auto"/>
          <w:szCs w:val="22"/>
        </w:rPr>
        <w:t>Example of handling CRID together with default authority values</w:t>
      </w:r>
      <w:r w:rsidR="00B056D1">
        <w:rPr>
          <w:bCs/>
          <w:color w:val="auto"/>
          <w:szCs w:val="22"/>
        </w:rPr>
        <w:t>.</w:t>
      </w:r>
    </w:p>
    <w:p w14:paraId="50E7BB56" w14:textId="48FAA3B0" w:rsidR="00EB4575" w:rsidRPr="00EF64FF" w:rsidRDefault="00EB4575" w:rsidP="00F81381">
      <w:pPr>
        <w:pStyle w:val="Overskrift3"/>
      </w:pPr>
      <w:r w:rsidRPr="00333840">
        <w:t xml:space="preserve"> </w:t>
      </w:r>
      <w:bookmarkStart w:id="4107" w:name="_Ref21552439"/>
      <w:bookmarkStart w:id="4108" w:name="_Ref21552869"/>
      <w:bookmarkStart w:id="4109" w:name="_Toc130051445"/>
      <w:bookmarkStart w:id="4110" w:name="_Toc200727462"/>
      <w:bookmarkStart w:id="4111" w:name="_Toc200728253"/>
      <w:bookmarkStart w:id="4112" w:name="_Toc200729046"/>
      <w:bookmarkStart w:id="4113" w:name="_Toc201422912"/>
      <w:bookmarkStart w:id="4114" w:name="_Toc232171949"/>
      <w:bookmarkStart w:id="4115" w:name="_Toc232173025"/>
      <w:bookmarkStart w:id="4116" w:name="_Toc232177476"/>
      <w:bookmarkStart w:id="4117" w:name="_Ref241370946"/>
      <w:bookmarkStart w:id="4118" w:name="_Toc256420012"/>
      <w:bookmarkStart w:id="4119" w:name="_Toc265440908"/>
      <w:bookmarkStart w:id="4120" w:name="_Toc338613867"/>
      <w:bookmarkStart w:id="4121" w:name="_Toc342658037"/>
      <w:bookmarkStart w:id="4122" w:name="_Toc342659615"/>
      <w:bookmarkStart w:id="4123" w:name="_Toc392073943"/>
      <w:bookmarkStart w:id="4124" w:name="_Toc392075594"/>
      <w:r w:rsidRPr="00333840">
        <w:t xml:space="preserve">NorDig private; </w:t>
      </w:r>
      <w:proofErr w:type="spellStart"/>
      <w:r w:rsidRPr="00EF64FF">
        <w:t>Logic</w:t>
      </w:r>
      <w:r w:rsidR="00AC5B05" w:rsidRPr="00EF64FF">
        <w:t>al</w:t>
      </w:r>
      <w:r w:rsidRPr="00EF64FF">
        <w:t>_Channel_descriptor</w:t>
      </w:r>
      <w:bookmarkEnd w:id="4107"/>
      <w:bookmarkEnd w:id="4108"/>
      <w:bookmarkEnd w:id="4109"/>
      <w:proofErr w:type="spellEnd"/>
      <w:r w:rsidRPr="00EF64FF">
        <w:t xml:space="preserve"> (LCD)</w:t>
      </w:r>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p>
    <w:p w14:paraId="650AA2F0" w14:textId="77777777" w:rsidR="000D2764" w:rsidRPr="00EF64FF" w:rsidRDefault="000D2764" w:rsidP="00F81381">
      <w:pPr>
        <w:pStyle w:val="Overskrift4"/>
        <w:rPr>
          <w:rFonts w:eastAsia="Arial Unicode MS"/>
        </w:rPr>
      </w:pPr>
      <w:bookmarkStart w:id="4125" w:name="_Toc232171950"/>
      <w:bookmarkStart w:id="4126" w:name="_Toc392073944"/>
      <w:r w:rsidRPr="00EF64FF">
        <w:rPr>
          <w:rFonts w:eastAsia="Arial Unicode MS"/>
        </w:rPr>
        <w:t>General</w:t>
      </w:r>
      <w:bookmarkEnd w:id="4125"/>
      <w:bookmarkEnd w:id="4126"/>
    </w:p>
    <w:p w14:paraId="6419C314" w14:textId="67A821A9" w:rsidR="000D2764" w:rsidRPr="00EF64FF" w:rsidRDefault="000D2764" w:rsidP="000D2764">
      <w:r w:rsidRPr="00EF64FF">
        <w:t>The logic</w:t>
      </w:r>
      <w:r w:rsidR="00AC5B05" w:rsidRPr="00EF64FF">
        <w:t>al</w:t>
      </w:r>
      <w:r w:rsidRPr="00EF64FF">
        <w:t xml:space="preserve"> channel descriptor is used in the second descriptor loop in the NIT, i.e. in each “TS loop” (1). Several LCDs may be listed in each TS loop.</w:t>
      </w:r>
    </w:p>
    <w:p w14:paraId="4B5DB3B3" w14:textId="6C0C56A8" w:rsidR="00EF4A92" w:rsidRPr="00333840" w:rsidRDefault="00EF4A92" w:rsidP="00EF4A92">
      <w:pPr>
        <w:pBdr>
          <w:top w:val="single" w:sz="4" w:space="1" w:color="auto"/>
          <w:left w:val="single" w:sz="4" w:space="4" w:color="auto"/>
          <w:bottom w:val="single" w:sz="4" w:space="1" w:color="auto"/>
          <w:right w:val="single" w:sz="4" w:space="4" w:color="auto"/>
        </w:pBdr>
      </w:pPr>
      <w:r w:rsidRPr="00EF64FF">
        <w:t>Note 1:</w:t>
      </w:r>
      <w:r w:rsidR="00CA6D1E" w:rsidRPr="00EF64FF">
        <w:tab/>
      </w:r>
      <w:r w:rsidRPr="00EF64FF">
        <w:t xml:space="preserve"> In one satellite network, the NorDig LCD </w:t>
      </w:r>
      <w:r w:rsidR="00AC5B05" w:rsidRPr="00EF64FF">
        <w:t>might</w:t>
      </w:r>
      <w:r w:rsidRPr="00EF64FF">
        <w:t xml:space="preserve"> be carried</w:t>
      </w:r>
      <w:r w:rsidRPr="00333840">
        <w:t xml:space="preserve"> in the SDT.</w:t>
      </w:r>
    </w:p>
    <w:p w14:paraId="64C3C745" w14:textId="759A89C9" w:rsidR="000D2764" w:rsidRPr="00333840" w:rsidRDefault="000D2764" w:rsidP="000D2764">
      <w:r w:rsidRPr="00333840">
        <w:t xml:space="preserve">Data in this descriptor </w:t>
      </w:r>
      <w:r w:rsidR="00186033" w:rsidRPr="00186033">
        <w:rPr>
          <w:b/>
          <w:color w:val="FF0000"/>
        </w:rPr>
        <w:t>shall</w:t>
      </w:r>
      <w:r w:rsidRPr="00333840">
        <w:t xml:space="preserve"> be treated as quasi-static and is used to order services in the</w:t>
      </w:r>
      <w:r w:rsidR="00844852" w:rsidRPr="00333840">
        <w:t xml:space="preserve"> IRD</w:t>
      </w:r>
      <w:r w:rsidRPr="00333840">
        <w:t xml:space="preserve">’s default </w:t>
      </w:r>
      <w:r w:rsidRPr="00333840">
        <w:rPr>
          <w:b/>
        </w:rPr>
        <w:t xml:space="preserve">service lists. </w:t>
      </w:r>
      <w:r w:rsidRPr="00333840">
        <w:t xml:space="preserve">The descriptor enables an IRD to create a (first time) default order of the services in the IRD’s service lists controlled by the operator, observe that this </w:t>
      </w:r>
      <w:r w:rsidR="00186033" w:rsidRPr="00186033">
        <w:rPr>
          <w:b/>
          <w:color w:val="FF0000"/>
        </w:rPr>
        <w:t>shall</w:t>
      </w:r>
      <w:r w:rsidRPr="00333840">
        <w:t xml:space="preserve"> not affect the end-user defined lists in the IRD, if any</w:t>
      </w:r>
      <w:r w:rsidR="00844852" w:rsidRPr="00333840">
        <w:t>.</w:t>
      </w:r>
    </w:p>
    <w:p w14:paraId="45C09BD3" w14:textId="4EA1D9B5" w:rsidR="000D2764" w:rsidRPr="00EF64FF" w:rsidRDefault="000D2764" w:rsidP="000D2764">
      <w:pPr>
        <w:pBdr>
          <w:top w:val="single" w:sz="4" w:space="1" w:color="auto"/>
          <w:left w:val="single" w:sz="4" w:space="4" w:color="auto"/>
          <w:bottom w:val="single" w:sz="4" w:space="1" w:color="auto"/>
          <w:right w:val="single" w:sz="4" w:space="4" w:color="auto"/>
        </w:pBdr>
        <w:rPr>
          <w:rFonts w:eastAsia="Arial Unicode MS"/>
        </w:rPr>
      </w:pPr>
      <w:r w:rsidRPr="00333840">
        <w:lastRenderedPageBreak/>
        <w:t xml:space="preserve">Comment: </w:t>
      </w:r>
      <w:r w:rsidRPr="00333840">
        <w:rPr>
          <w:i/>
        </w:rPr>
        <w:t xml:space="preserve">The wording ‘Channel List’ refers here to the transmission side and this LCD is used to transmit a Channel List, while the ‘Service </w:t>
      </w:r>
      <w:r w:rsidRPr="00EF64FF">
        <w:rPr>
          <w:i/>
        </w:rPr>
        <w:t>List’ refers to the</w:t>
      </w:r>
      <w:r w:rsidR="00844852" w:rsidRPr="00EF64FF">
        <w:rPr>
          <w:i/>
        </w:rPr>
        <w:t xml:space="preserve"> IRD</w:t>
      </w:r>
      <w:r w:rsidRPr="00EF64FF">
        <w:rPr>
          <w:i/>
        </w:rPr>
        <w:t>’s stored list of services. The</w:t>
      </w:r>
      <w:r w:rsidR="00844852" w:rsidRPr="00EF64FF">
        <w:rPr>
          <w:i/>
        </w:rPr>
        <w:t xml:space="preserve"> IRD</w:t>
      </w:r>
      <w:r w:rsidRPr="00EF64FF">
        <w:rPr>
          <w:i/>
        </w:rPr>
        <w:t xml:space="preserve"> uses the transmitted LCD Channel List data among</w:t>
      </w:r>
      <w:r w:rsidR="00AC5B05" w:rsidRPr="00EF64FF">
        <w:rPr>
          <w:i/>
        </w:rPr>
        <w:t>st</w:t>
      </w:r>
      <w:r w:rsidRPr="00EF64FF">
        <w:rPr>
          <w:i/>
        </w:rPr>
        <w:t xml:space="preserve"> other SI data to </w:t>
      </w:r>
      <w:r w:rsidR="00AC4437" w:rsidRPr="00EF64FF">
        <w:rPr>
          <w:i/>
        </w:rPr>
        <w:t>create</w:t>
      </w:r>
      <w:r w:rsidRPr="00EF64FF">
        <w:rPr>
          <w:i/>
        </w:rPr>
        <w:t xml:space="preserve"> update and sort services of its own default Service List)</w:t>
      </w:r>
      <w:r w:rsidRPr="00EF64FF">
        <w:t>.</w:t>
      </w:r>
    </w:p>
    <w:p w14:paraId="0926CDDD" w14:textId="59D3AEA3" w:rsidR="00EB4575" w:rsidRPr="00EF64FF" w:rsidRDefault="00EB4575" w:rsidP="00F81381">
      <w:pPr>
        <w:pStyle w:val="Overskrift4"/>
      </w:pPr>
      <w:bookmarkStart w:id="4127" w:name="_Ref118778691"/>
      <w:bookmarkStart w:id="4128" w:name="_Toc232171951"/>
      <w:bookmarkStart w:id="4129" w:name="_Ref392066127"/>
      <w:bookmarkStart w:id="4130" w:name="_Toc392073945"/>
      <w:r w:rsidRPr="00EF64FF">
        <w:t>NorDig Logical Channel Descriptor (version 1)</w:t>
      </w:r>
      <w:bookmarkEnd w:id="4127"/>
      <w:bookmarkEnd w:id="4128"/>
      <w:bookmarkEnd w:id="4129"/>
      <w:bookmarkEnd w:id="4130"/>
      <w:r w:rsidR="006D7010" w:rsidRPr="00EF64FF">
        <w:t xml:space="preserve"> syntax</w:t>
      </w:r>
    </w:p>
    <w:p w14:paraId="30B45374" w14:textId="0977286E" w:rsidR="00EB4575" w:rsidRPr="00333840" w:rsidRDefault="00EB4575" w:rsidP="000E7FBE">
      <w:pPr>
        <w:pBdr>
          <w:top w:val="single" w:sz="4" w:space="1" w:color="auto"/>
          <w:left w:val="single" w:sz="4" w:space="4" w:color="auto"/>
          <w:bottom w:val="single" w:sz="4" w:space="1" w:color="auto"/>
          <w:right w:val="single" w:sz="4" w:space="4" w:color="auto"/>
        </w:pBdr>
      </w:pPr>
      <w:bookmarkStart w:id="4131" w:name="_Toc232171952"/>
      <w:r w:rsidRPr="00333840">
        <w:t>Note:</w:t>
      </w:r>
      <w:r w:rsidR="00AC4437">
        <w:t xml:space="preserve"> </w:t>
      </w:r>
      <w:r w:rsidRPr="00333840">
        <w:t xml:space="preserve">This older version of the NorDig Logical Channel Descriptor </w:t>
      </w:r>
      <w:r w:rsidR="00DA22FE" w:rsidRPr="00333840">
        <w:t xml:space="preserve">is </w:t>
      </w:r>
      <w:r w:rsidR="00FC5B33" w:rsidRPr="00333840">
        <w:t>in some NorDig Networks</w:t>
      </w:r>
      <w:r w:rsidR="00DA22FE" w:rsidRPr="00333840">
        <w:t xml:space="preserve"> </w:t>
      </w:r>
      <w:r w:rsidRPr="00333840">
        <w:t>replaced by the newer version 2 below.</w:t>
      </w:r>
      <w:bookmarkEnd w:id="4131"/>
      <w:r w:rsidRPr="00333840">
        <w:t xml:space="preserve"> </w:t>
      </w:r>
    </w:p>
    <w:p w14:paraId="10F25D83" w14:textId="77ECC5A6" w:rsidR="000D2764" w:rsidRPr="006D7010" w:rsidRDefault="000D2764" w:rsidP="001E21E4">
      <w:pPr>
        <w:pStyle w:val="Overskrift5"/>
        <w:rPr>
          <w:strike/>
          <w:lang w:val="en-GB"/>
        </w:rPr>
      </w:pPr>
      <w:r w:rsidRPr="00333840">
        <w:rPr>
          <w:lang w:val="en-GB"/>
        </w:rPr>
        <w:t xml:space="preserve"> </w:t>
      </w:r>
    </w:p>
    <w:p w14:paraId="3CFA324C" w14:textId="1C735BAE" w:rsidR="00F47177" w:rsidRPr="00333840" w:rsidRDefault="000D2764" w:rsidP="000D2764">
      <w:r w:rsidRPr="00333840">
        <w:t>The syntax of the Logical Channel Descriptor (version 1) is shown in</w:t>
      </w:r>
      <w:r w:rsidR="00EF4A92" w:rsidRPr="00333840">
        <w:t xml:space="preserve"> </w:t>
      </w:r>
      <w:r w:rsidR="00876FEA" w:rsidRPr="00333840">
        <w:fldChar w:fldCharType="begin"/>
      </w:r>
      <w:r w:rsidR="00876FEA" w:rsidRPr="00333840">
        <w:instrText xml:space="preserve"> REF _Ref201550701 \h  \* MERGEFORMAT </w:instrText>
      </w:r>
      <w:r w:rsidR="00876FEA" w:rsidRPr="00333840">
        <w:fldChar w:fldCharType="separate"/>
      </w:r>
      <w:r w:rsidR="00290B98" w:rsidRPr="00333840">
        <w:t xml:space="preserve">Table </w:t>
      </w:r>
      <w:r w:rsidR="00290B98">
        <w:t>12.12</w:t>
      </w:r>
      <w:r w:rsidR="00876FEA" w:rsidRPr="00333840">
        <w:fldChar w:fldCharType="end"/>
      </w:r>
      <w:r w:rsidRPr="00333840">
        <w:t>.</w:t>
      </w:r>
    </w:p>
    <w:tbl>
      <w:tblPr>
        <w:tblW w:w="0" w:type="auto"/>
        <w:tblInd w:w="112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614"/>
        <w:gridCol w:w="1276"/>
        <w:gridCol w:w="1701"/>
      </w:tblGrid>
      <w:tr w:rsidR="00EB4575" w:rsidRPr="00333840" w14:paraId="6AE2D75A" w14:textId="77777777" w:rsidTr="00E64B19">
        <w:tc>
          <w:tcPr>
            <w:tcW w:w="3614" w:type="dxa"/>
            <w:shd w:val="clear" w:color="auto" w:fill="D9D9D9" w:themeFill="background1" w:themeFillShade="D9"/>
          </w:tcPr>
          <w:p w14:paraId="656860ED" w14:textId="77777777" w:rsidR="00EB4575" w:rsidRPr="00333840" w:rsidRDefault="00EB4575" w:rsidP="00F25058">
            <w:pPr>
              <w:pStyle w:val="Tabell"/>
              <w:keepNext/>
              <w:keepLines/>
              <w:rPr>
                <w:b/>
                <w:bCs/>
                <w:color w:val="auto"/>
              </w:rPr>
            </w:pPr>
            <w:r w:rsidRPr="00333840">
              <w:rPr>
                <w:b/>
                <w:bCs/>
                <w:color w:val="auto"/>
              </w:rPr>
              <w:t>Syntax</w:t>
            </w:r>
          </w:p>
        </w:tc>
        <w:tc>
          <w:tcPr>
            <w:tcW w:w="1276" w:type="dxa"/>
            <w:shd w:val="clear" w:color="auto" w:fill="D9D9D9" w:themeFill="background1" w:themeFillShade="D9"/>
          </w:tcPr>
          <w:p w14:paraId="705B63B3" w14:textId="77777777" w:rsidR="00EB4575" w:rsidRPr="00333840" w:rsidRDefault="00EB4575" w:rsidP="00F25058">
            <w:pPr>
              <w:pStyle w:val="Tabell"/>
              <w:keepNext/>
              <w:keepLines/>
              <w:rPr>
                <w:b/>
                <w:bCs/>
                <w:color w:val="auto"/>
              </w:rPr>
            </w:pPr>
            <w:r w:rsidRPr="00333840">
              <w:rPr>
                <w:b/>
                <w:bCs/>
                <w:color w:val="auto"/>
              </w:rPr>
              <w:t>No. of bits</w:t>
            </w:r>
          </w:p>
        </w:tc>
        <w:tc>
          <w:tcPr>
            <w:tcW w:w="1701" w:type="dxa"/>
            <w:shd w:val="clear" w:color="auto" w:fill="D9D9D9" w:themeFill="background1" w:themeFillShade="D9"/>
          </w:tcPr>
          <w:p w14:paraId="7D0CB0AD" w14:textId="77777777" w:rsidR="00EB4575" w:rsidRPr="00333840" w:rsidRDefault="00EB4575" w:rsidP="00F25058">
            <w:pPr>
              <w:pStyle w:val="Tabell"/>
              <w:keepNext/>
              <w:keepLines/>
              <w:rPr>
                <w:b/>
                <w:bCs/>
                <w:color w:val="auto"/>
              </w:rPr>
            </w:pPr>
            <w:r w:rsidRPr="00333840">
              <w:rPr>
                <w:b/>
                <w:bCs/>
                <w:color w:val="auto"/>
              </w:rPr>
              <w:t>Identifier</w:t>
            </w:r>
          </w:p>
        </w:tc>
      </w:tr>
      <w:tr w:rsidR="00EB4575" w:rsidRPr="00333840" w14:paraId="653B2308" w14:textId="77777777" w:rsidTr="00E64B19">
        <w:tc>
          <w:tcPr>
            <w:tcW w:w="3614" w:type="dxa"/>
          </w:tcPr>
          <w:p w14:paraId="1B6C974D" w14:textId="77777777" w:rsidR="00EB4575" w:rsidRPr="00333840" w:rsidRDefault="00EB4575" w:rsidP="00F25058">
            <w:pPr>
              <w:pStyle w:val="Tabell"/>
              <w:keepNext/>
              <w:keepLines/>
              <w:rPr>
                <w:color w:val="auto"/>
              </w:rPr>
            </w:pPr>
            <w:r w:rsidRPr="00333840">
              <w:rPr>
                <w:color w:val="auto"/>
              </w:rPr>
              <w:t>logical_channel_</w:t>
            </w:r>
            <w:proofErr w:type="gramStart"/>
            <w:r w:rsidRPr="00333840">
              <w:rPr>
                <w:color w:val="auto"/>
              </w:rPr>
              <w:t>descriptor(){</w:t>
            </w:r>
            <w:proofErr w:type="gramEnd"/>
          </w:p>
          <w:p w14:paraId="2FF52556"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descriptor_tag</w:t>
            </w:r>
            <w:proofErr w:type="spellEnd"/>
          </w:p>
          <w:p w14:paraId="6AA62F34"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descriptor_length</w:t>
            </w:r>
            <w:proofErr w:type="spellEnd"/>
          </w:p>
          <w:p w14:paraId="046DCB5D" w14:textId="77777777" w:rsidR="00EB4575" w:rsidRPr="00333840" w:rsidRDefault="00EB4575" w:rsidP="00F25058">
            <w:pPr>
              <w:pStyle w:val="Tabell"/>
              <w:keepNext/>
              <w:keepLines/>
              <w:rPr>
                <w:color w:val="auto"/>
              </w:rPr>
            </w:pPr>
            <w:r w:rsidRPr="00333840">
              <w:rPr>
                <w:color w:val="auto"/>
              </w:rPr>
              <w:t xml:space="preserve">  </w:t>
            </w:r>
          </w:p>
          <w:p w14:paraId="031F70BA" w14:textId="77777777" w:rsidR="00EB4575" w:rsidRPr="00333840" w:rsidRDefault="00EB4575" w:rsidP="00F25058">
            <w:pPr>
              <w:pStyle w:val="Tabell"/>
              <w:keepNext/>
              <w:keepLines/>
              <w:rPr>
                <w:color w:val="auto"/>
              </w:rPr>
            </w:pPr>
            <w:r w:rsidRPr="00333840">
              <w:rPr>
                <w:color w:val="auto"/>
              </w:rPr>
              <w:t>for (</w:t>
            </w:r>
            <w:proofErr w:type="spellStart"/>
            <w:r w:rsidRPr="00333840">
              <w:rPr>
                <w:color w:val="auto"/>
              </w:rPr>
              <w:t>i</w:t>
            </w:r>
            <w:proofErr w:type="spellEnd"/>
            <w:r w:rsidRPr="00333840">
              <w:rPr>
                <w:color w:val="auto"/>
              </w:rPr>
              <w:t>=</w:t>
            </w:r>
            <w:proofErr w:type="gramStart"/>
            <w:r w:rsidRPr="00333840">
              <w:rPr>
                <w:color w:val="auto"/>
              </w:rPr>
              <w:t>0;i</w:t>
            </w:r>
            <w:proofErr w:type="gramEnd"/>
            <w:r w:rsidRPr="00333840">
              <w:rPr>
                <w:color w:val="auto"/>
              </w:rPr>
              <w:t>&lt;</w:t>
            </w:r>
            <w:proofErr w:type="spellStart"/>
            <w:r w:rsidRPr="00333840">
              <w:rPr>
                <w:color w:val="auto"/>
              </w:rPr>
              <w:t>number_of_</w:t>
            </w:r>
            <w:proofErr w:type="gramStart"/>
            <w:r w:rsidRPr="00333840">
              <w:rPr>
                <w:color w:val="auto"/>
              </w:rPr>
              <w:t>services;i</w:t>
            </w:r>
            <w:proofErr w:type="spellEnd"/>
            <w:proofErr w:type="gramEnd"/>
            <w:r w:rsidRPr="00333840">
              <w:rPr>
                <w:color w:val="auto"/>
              </w:rPr>
              <w:t>+</w:t>
            </w:r>
            <w:proofErr w:type="gramStart"/>
            <w:r w:rsidRPr="00333840">
              <w:rPr>
                <w:color w:val="auto"/>
              </w:rPr>
              <w:t>+){</w:t>
            </w:r>
            <w:proofErr w:type="gramEnd"/>
          </w:p>
          <w:p w14:paraId="68343D0D" w14:textId="77777777" w:rsidR="00EB4575" w:rsidRPr="00333840" w:rsidRDefault="00EB4575" w:rsidP="00F25058">
            <w:pPr>
              <w:pStyle w:val="Tabell"/>
              <w:keepNext/>
              <w:keepLines/>
              <w:rPr>
                <w:color w:val="auto"/>
              </w:rPr>
            </w:pPr>
            <w:r w:rsidRPr="00333840">
              <w:rPr>
                <w:color w:val="auto"/>
              </w:rPr>
              <w:t xml:space="preserve">                service_id</w:t>
            </w:r>
          </w:p>
          <w:p w14:paraId="3716FF61" w14:textId="77777777" w:rsidR="00EB4575" w:rsidRPr="00333840" w:rsidRDefault="00EB4575" w:rsidP="00F25058">
            <w:pPr>
              <w:pStyle w:val="Tabell"/>
              <w:keepNext/>
              <w:keepLines/>
              <w:rPr>
                <w:color w:val="auto"/>
              </w:rPr>
            </w:pPr>
            <w:r w:rsidRPr="00333840">
              <w:rPr>
                <w:color w:val="auto"/>
              </w:rPr>
              <w:t xml:space="preserve">                </w:t>
            </w:r>
            <w:proofErr w:type="spellStart"/>
            <w:r w:rsidRPr="00333840">
              <w:rPr>
                <w:color w:val="auto"/>
              </w:rPr>
              <w:t>visible_service_flag</w:t>
            </w:r>
            <w:proofErr w:type="spellEnd"/>
          </w:p>
          <w:p w14:paraId="08500D0D" w14:textId="77777777" w:rsidR="00EB4575" w:rsidRPr="00333840" w:rsidRDefault="00EB4575" w:rsidP="00F25058">
            <w:pPr>
              <w:pStyle w:val="Tabell"/>
              <w:keepNext/>
              <w:keepLines/>
              <w:rPr>
                <w:color w:val="auto"/>
              </w:rPr>
            </w:pPr>
            <w:r w:rsidRPr="00333840">
              <w:rPr>
                <w:color w:val="auto"/>
              </w:rPr>
              <w:t xml:space="preserve">                reserved</w:t>
            </w:r>
          </w:p>
          <w:p w14:paraId="021152EA" w14:textId="77777777" w:rsidR="00EB4575" w:rsidRPr="00333840" w:rsidRDefault="00EB4575" w:rsidP="00F25058">
            <w:pPr>
              <w:pStyle w:val="Tabell"/>
              <w:keepNext/>
              <w:keepLines/>
              <w:rPr>
                <w:color w:val="auto"/>
              </w:rPr>
            </w:pPr>
            <w:r w:rsidRPr="00333840">
              <w:rPr>
                <w:color w:val="auto"/>
              </w:rPr>
              <w:t xml:space="preserve">                logical_channel_number        </w:t>
            </w:r>
          </w:p>
          <w:p w14:paraId="6DA68E68" w14:textId="77777777" w:rsidR="00EB4575" w:rsidRPr="00333840" w:rsidRDefault="00EB4575" w:rsidP="00F25058">
            <w:pPr>
              <w:pStyle w:val="Tabell"/>
              <w:keepNext/>
              <w:keepLines/>
              <w:rPr>
                <w:color w:val="auto"/>
              </w:rPr>
            </w:pPr>
            <w:r w:rsidRPr="00333840">
              <w:rPr>
                <w:color w:val="auto"/>
              </w:rPr>
              <w:t xml:space="preserve">     }</w:t>
            </w:r>
          </w:p>
          <w:p w14:paraId="29B21CDA" w14:textId="77777777" w:rsidR="00EB4575" w:rsidRPr="00333840" w:rsidRDefault="00EB4575" w:rsidP="00F25058">
            <w:pPr>
              <w:pStyle w:val="Tabell"/>
              <w:keepNext/>
              <w:keepLines/>
              <w:rPr>
                <w:color w:val="auto"/>
              </w:rPr>
            </w:pPr>
            <w:r w:rsidRPr="00333840">
              <w:rPr>
                <w:color w:val="auto"/>
              </w:rPr>
              <w:t>}</w:t>
            </w:r>
          </w:p>
        </w:tc>
        <w:tc>
          <w:tcPr>
            <w:tcW w:w="1276" w:type="dxa"/>
          </w:tcPr>
          <w:p w14:paraId="3109A559" w14:textId="77777777" w:rsidR="00EB4575" w:rsidRPr="00333840" w:rsidRDefault="00EB4575" w:rsidP="00F25058">
            <w:pPr>
              <w:pStyle w:val="Tabell"/>
              <w:keepNext/>
              <w:keepLines/>
              <w:rPr>
                <w:color w:val="auto"/>
              </w:rPr>
            </w:pPr>
          </w:p>
          <w:p w14:paraId="5A190C1D" w14:textId="77777777" w:rsidR="00EB4575" w:rsidRPr="00333840" w:rsidRDefault="00EB4575" w:rsidP="00F25058">
            <w:pPr>
              <w:pStyle w:val="Tabell"/>
              <w:keepNext/>
              <w:keepLines/>
              <w:rPr>
                <w:color w:val="auto"/>
              </w:rPr>
            </w:pPr>
            <w:r w:rsidRPr="00333840">
              <w:rPr>
                <w:color w:val="auto"/>
              </w:rPr>
              <w:t>8</w:t>
            </w:r>
          </w:p>
          <w:p w14:paraId="0DF2AB00" w14:textId="77777777" w:rsidR="00EB4575" w:rsidRPr="00333840" w:rsidRDefault="00EB4575" w:rsidP="00F25058">
            <w:pPr>
              <w:pStyle w:val="Tabell"/>
              <w:keepNext/>
              <w:keepLines/>
              <w:rPr>
                <w:color w:val="auto"/>
              </w:rPr>
            </w:pPr>
            <w:r w:rsidRPr="00333840">
              <w:rPr>
                <w:color w:val="auto"/>
              </w:rPr>
              <w:t>8</w:t>
            </w:r>
          </w:p>
          <w:p w14:paraId="3196D925" w14:textId="77777777" w:rsidR="00EB4575" w:rsidRPr="00333840" w:rsidRDefault="00EB4575" w:rsidP="00F25058">
            <w:pPr>
              <w:pStyle w:val="Tabell"/>
              <w:keepNext/>
              <w:keepLines/>
              <w:rPr>
                <w:color w:val="auto"/>
              </w:rPr>
            </w:pPr>
          </w:p>
          <w:p w14:paraId="0315387C" w14:textId="77777777" w:rsidR="00EB4575" w:rsidRPr="00333840" w:rsidRDefault="00EB4575" w:rsidP="00F25058">
            <w:pPr>
              <w:pStyle w:val="Tabell"/>
              <w:keepNext/>
              <w:keepLines/>
              <w:rPr>
                <w:color w:val="auto"/>
              </w:rPr>
            </w:pPr>
          </w:p>
          <w:p w14:paraId="6024B0EE" w14:textId="77777777" w:rsidR="00EB4575" w:rsidRPr="00333840" w:rsidRDefault="00EB4575" w:rsidP="00F25058">
            <w:pPr>
              <w:pStyle w:val="Tabell"/>
              <w:keepNext/>
              <w:keepLines/>
              <w:rPr>
                <w:color w:val="auto"/>
              </w:rPr>
            </w:pPr>
            <w:r w:rsidRPr="00333840">
              <w:rPr>
                <w:color w:val="auto"/>
              </w:rPr>
              <w:t>16</w:t>
            </w:r>
          </w:p>
          <w:p w14:paraId="7AA48A07" w14:textId="77777777" w:rsidR="00EB4575" w:rsidRPr="00333840" w:rsidRDefault="00EB4575" w:rsidP="00F25058">
            <w:pPr>
              <w:pStyle w:val="Tabell"/>
              <w:keepNext/>
              <w:keepLines/>
              <w:rPr>
                <w:color w:val="auto"/>
              </w:rPr>
            </w:pPr>
            <w:r w:rsidRPr="00333840">
              <w:rPr>
                <w:color w:val="auto"/>
              </w:rPr>
              <w:t>1</w:t>
            </w:r>
          </w:p>
          <w:p w14:paraId="15503125" w14:textId="77777777" w:rsidR="00EB4575" w:rsidRPr="00333840" w:rsidRDefault="00EB4575" w:rsidP="00F25058">
            <w:pPr>
              <w:pStyle w:val="Tabell"/>
              <w:keepNext/>
              <w:keepLines/>
              <w:rPr>
                <w:color w:val="auto"/>
              </w:rPr>
            </w:pPr>
            <w:r w:rsidRPr="00333840">
              <w:rPr>
                <w:color w:val="auto"/>
              </w:rPr>
              <w:t>1</w:t>
            </w:r>
          </w:p>
          <w:p w14:paraId="407A22FF" w14:textId="77777777" w:rsidR="00EB4575" w:rsidRPr="00333840" w:rsidRDefault="00EB4575" w:rsidP="00F25058">
            <w:pPr>
              <w:pStyle w:val="Tabell"/>
              <w:keepNext/>
              <w:keepLines/>
              <w:rPr>
                <w:color w:val="auto"/>
              </w:rPr>
            </w:pPr>
            <w:r w:rsidRPr="00333840">
              <w:rPr>
                <w:color w:val="auto"/>
              </w:rPr>
              <w:t>14</w:t>
            </w:r>
          </w:p>
          <w:p w14:paraId="289D6036" w14:textId="77777777" w:rsidR="00EB4575" w:rsidRPr="00333840" w:rsidRDefault="00EB4575" w:rsidP="00F25058">
            <w:pPr>
              <w:pStyle w:val="Tabell"/>
              <w:keepNext/>
              <w:keepLines/>
              <w:rPr>
                <w:color w:val="auto"/>
              </w:rPr>
            </w:pPr>
          </w:p>
          <w:p w14:paraId="3880CDB6" w14:textId="77777777" w:rsidR="00EB4575" w:rsidRPr="00333840" w:rsidRDefault="00EB4575" w:rsidP="00F25058">
            <w:pPr>
              <w:pStyle w:val="Tabell"/>
              <w:keepNext/>
              <w:keepLines/>
              <w:rPr>
                <w:color w:val="auto"/>
              </w:rPr>
            </w:pPr>
          </w:p>
        </w:tc>
        <w:tc>
          <w:tcPr>
            <w:tcW w:w="1701" w:type="dxa"/>
          </w:tcPr>
          <w:p w14:paraId="40608DA4" w14:textId="77777777" w:rsidR="00EB4575" w:rsidRPr="00333840" w:rsidRDefault="00EB4575" w:rsidP="00F25058">
            <w:pPr>
              <w:pStyle w:val="Tabell"/>
              <w:keepNext/>
              <w:keepLines/>
              <w:rPr>
                <w:color w:val="auto"/>
              </w:rPr>
            </w:pPr>
          </w:p>
          <w:p w14:paraId="5326B434" w14:textId="3A45A9EC" w:rsidR="00EB4575" w:rsidRPr="00333840" w:rsidRDefault="00F35884" w:rsidP="00F25058">
            <w:pPr>
              <w:pStyle w:val="Tabell"/>
              <w:keepNext/>
              <w:keepLines/>
              <w:rPr>
                <w:color w:val="auto"/>
              </w:rPr>
            </w:pPr>
            <w:r>
              <w:rPr>
                <w:color w:val="auto"/>
              </w:rPr>
              <w:t>uimsbf</w:t>
            </w:r>
          </w:p>
          <w:p w14:paraId="0EDC10C0" w14:textId="1D949CA7" w:rsidR="00EB4575" w:rsidRPr="00333840" w:rsidRDefault="00F35884" w:rsidP="00F25058">
            <w:pPr>
              <w:pStyle w:val="Tabell"/>
              <w:keepNext/>
              <w:keepLines/>
              <w:rPr>
                <w:color w:val="auto"/>
              </w:rPr>
            </w:pPr>
            <w:r>
              <w:rPr>
                <w:color w:val="auto"/>
              </w:rPr>
              <w:t>uimsbf</w:t>
            </w:r>
          </w:p>
          <w:p w14:paraId="2B7B51C5" w14:textId="77777777" w:rsidR="00EB4575" w:rsidRPr="00333840" w:rsidRDefault="00EB4575" w:rsidP="00F25058">
            <w:pPr>
              <w:keepNext/>
              <w:keepLines/>
            </w:pPr>
          </w:p>
          <w:p w14:paraId="34FCB900" w14:textId="694A64F1" w:rsidR="00EB4575" w:rsidRPr="00333840" w:rsidRDefault="00F35884" w:rsidP="00F25058">
            <w:pPr>
              <w:pStyle w:val="Tabell"/>
              <w:keepNext/>
              <w:keepLines/>
              <w:rPr>
                <w:color w:val="auto"/>
              </w:rPr>
            </w:pPr>
            <w:r>
              <w:rPr>
                <w:color w:val="auto"/>
              </w:rPr>
              <w:t>uimsbf</w:t>
            </w:r>
          </w:p>
          <w:p w14:paraId="5E5204F2" w14:textId="660F6D2E" w:rsidR="00EB4575" w:rsidRPr="00333840" w:rsidRDefault="00F35884" w:rsidP="00F25058">
            <w:pPr>
              <w:pStyle w:val="Tabell"/>
              <w:keepNext/>
              <w:keepLines/>
              <w:rPr>
                <w:color w:val="auto"/>
              </w:rPr>
            </w:pPr>
            <w:proofErr w:type="spellStart"/>
            <w:r>
              <w:rPr>
                <w:color w:val="auto"/>
              </w:rPr>
              <w:t>bslbf</w:t>
            </w:r>
            <w:proofErr w:type="spellEnd"/>
          </w:p>
          <w:p w14:paraId="0B94B0DA" w14:textId="78DC72AC" w:rsidR="00EB4575" w:rsidRPr="00333840" w:rsidRDefault="00F35884" w:rsidP="00F25058">
            <w:pPr>
              <w:pStyle w:val="Tabell"/>
              <w:keepNext/>
              <w:keepLines/>
              <w:rPr>
                <w:color w:val="auto"/>
              </w:rPr>
            </w:pPr>
            <w:proofErr w:type="spellStart"/>
            <w:r>
              <w:rPr>
                <w:color w:val="auto"/>
              </w:rPr>
              <w:t>bslbf</w:t>
            </w:r>
            <w:proofErr w:type="spellEnd"/>
          </w:p>
          <w:p w14:paraId="6251551D" w14:textId="3C281F14" w:rsidR="00EB4575" w:rsidRPr="00333840" w:rsidRDefault="00F35884" w:rsidP="00F25058">
            <w:pPr>
              <w:pStyle w:val="Tabell"/>
              <w:keepNext/>
              <w:keepLines/>
              <w:rPr>
                <w:color w:val="auto"/>
              </w:rPr>
            </w:pPr>
            <w:r>
              <w:rPr>
                <w:color w:val="auto"/>
              </w:rPr>
              <w:t>uimsbf</w:t>
            </w:r>
          </w:p>
        </w:tc>
      </w:tr>
    </w:tbl>
    <w:p w14:paraId="28BBE085" w14:textId="6AD4ACA2" w:rsidR="00EB4575" w:rsidRPr="00333840" w:rsidRDefault="00EB4575">
      <w:pPr>
        <w:pStyle w:val="Billedtekst"/>
        <w:rPr>
          <w:color w:val="auto"/>
        </w:rPr>
      </w:pPr>
      <w:bookmarkStart w:id="4132" w:name="_Ref201550701"/>
      <w:r w:rsidRPr="00333840">
        <w:rPr>
          <w:color w:val="auto"/>
        </w:rPr>
        <w:t xml:space="preserve">Table </w:t>
      </w:r>
      <w:bookmarkEnd w:id="4132"/>
      <w:r w:rsidR="00B056D1">
        <w:rPr>
          <w:color w:val="auto"/>
        </w:rPr>
        <w:t>12.12</w:t>
      </w:r>
      <w:r w:rsidRPr="00333840">
        <w:rPr>
          <w:color w:val="auto"/>
        </w:rPr>
        <w:t xml:space="preserve"> </w:t>
      </w:r>
      <w:proofErr w:type="spellStart"/>
      <w:r w:rsidRPr="00333840">
        <w:rPr>
          <w:color w:val="auto"/>
        </w:rPr>
        <w:t>Logical_Channel_</w:t>
      </w:r>
      <w:r w:rsidRPr="00EF64FF">
        <w:rPr>
          <w:color w:val="auto"/>
        </w:rPr>
        <w:t>descriptor</w:t>
      </w:r>
      <w:proofErr w:type="spellEnd"/>
      <w:r w:rsidR="006D7010" w:rsidRPr="00EF64FF">
        <w:rPr>
          <w:color w:val="auto"/>
        </w:rPr>
        <w:t xml:space="preserve"> version 1</w:t>
      </w:r>
      <w:r w:rsidR="00337263" w:rsidRPr="00EF64FF">
        <w:rPr>
          <w:color w:val="auto"/>
        </w:rPr>
        <w:t xml:space="preserve"> (LCD</w:t>
      </w:r>
      <w:r w:rsidR="00337263" w:rsidRPr="00333840">
        <w:rPr>
          <w:color w:val="auto"/>
        </w:rPr>
        <w:t xml:space="preserve"> v1)</w:t>
      </w:r>
      <w:r w:rsidR="00CF75AE">
        <w:rPr>
          <w:color w:val="auto"/>
        </w:rPr>
        <w:t>.</w:t>
      </w:r>
    </w:p>
    <w:p w14:paraId="4AA11666" w14:textId="2316307C" w:rsidR="00EB4575" w:rsidRPr="00333840" w:rsidRDefault="00EB4575" w:rsidP="008D12AB">
      <w:proofErr w:type="spellStart"/>
      <w:r w:rsidRPr="00333840">
        <w:rPr>
          <w:b/>
        </w:rPr>
        <w:t>descriptor_tag</w:t>
      </w:r>
      <w:proofErr w:type="spellEnd"/>
      <w:r w:rsidRPr="00333840">
        <w:rPr>
          <w:b/>
        </w:rPr>
        <w:t>:</w:t>
      </w:r>
      <w:r w:rsidRPr="00333840">
        <w:t xml:space="preserve"> This </w:t>
      </w:r>
      <w:r w:rsidR="00186033" w:rsidRPr="00186033">
        <w:rPr>
          <w:b/>
          <w:color w:val="FF0000"/>
        </w:rPr>
        <w:t>shall</w:t>
      </w:r>
      <w:r w:rsidRPr="00333840">
        <w:t xml:space="preserve"> be assigned to be 0x83 (decimal 131)</w:t>
      </w:r>
      <w:r w:rsidR="005C08BE">
        <w:t>.</w:t>
      </w:r>
    </w:p>
    <w:p w14:paraId="20E516DB" w14:textId="4E8D3A06" w:rsidR="00EB4575" w:rsidRPr="00333840" w:rsidRDefault="00EB4575">
      <w:pPr>
        <w:widowControl w:val="0"/>
      </w:pPr>
      <w:proofErr w:type="spellStart"/>
      <w:r w:rsidRPr="00333840">
        <w:rPr>
          <w:b/>
        </w:rPr>
        <w:t>visible_service_flag</w:t>
      </w:r>
      <w:proofErr w:type="spellEnd"/>
      <w:r w:rsidRPr="00333840">
        <w:rPr>
          <w:b/>
        </w:rPr>
        <w:t xml:space="preserve">: </w:t>
      </w:r>
      <w:r w:rsidRPr="00333840">
        <w:t>This 1-bit ﬁeld when set to ‘</w:t>
      </w:r>
      <w:proofErr w:type="gramStart"/>
      <w:r w:rsidRPr="00333840">
        <w:t>1 ’</w:t>
      </w:r>
      <w:proofErr w:type="gramEnd"/>
      <w:r w:rsidRPr="00333840">
        <w:t>/’true’ indicates that the service is normally visible and selectable (subject to the service type being suitable etc.) via the</w:t>
      </w:r>
      <w:r w:rsidR="00844852" w:rsidRPr="00333840">
        <w:t xml:space="preserve"> </w:t>
      </w:r>
      <w:proofErr w:type="gramStart"/>
      <w:r w:rsidR="00844852" w:rsidRPr="00333840">
        <w:t>NorDig</w:t>
      </w:r>
      <w:r w:rsidRPr="00333840">
        <w:t xml:space="preserve"> </w:t>
      </w:r>
      <w:r w:rsidR="00844852" w:rsidRPr="00333840">
        <w:t xml:space="preserve"> IRD</w:t>
      </w:r>
      <w:proofErr w:type="gramEnd"/>
      <w:r w:rsidRPr="00333840">
        <w:t xml:space="preserve"> service list. When set to ‘0’/’false’ this indicates that the </w:t>
      </w:r>
      <w:r w:rsidR="00844852" w:rsidRPr="00333840">
        <w:t>IRD</w:t>
      </w:r>
      <w:r w:rsidRPr="00333840">
        <w:t xml:space="preserve"> is not expected to offer the service to the user in normal navigation modes</w:t>
      </w:r>
      <w:r w:rsidR="00A70B47" w:rsidRPr="00F145C6">
        <w:t>.</w:t>
      </w:r>
    </w:p>
    <w:p w14:paraId="0FAA9432" w14:textId="6A57EC35" w:rsidR="00EB4575" w:rsidRPr="00333840" w:rsidRDefault="00EB4575">
      <w:pPr>
        <w:widowControl w:val="0"/>
      </w:pPr>
      <w:r w:rsidRPr="00333840">
        <w:rPr>
          <w:b/>
        </w:rPr>
        <w:t>reserved:</w:t>
      </w:r>
      <w:r w:rsidRPr="00333840">
        <w:t xml:space="preserve"> All “reserved” bits </w:t>
      </w:r>
      <w:r w:rsidR="00186033" w:rsidRPr="00186033">
        <w:rPr>
          <w:b/>
          <w:color w:val="FF0000"/>
        </w:rPr>
        <w:t>shall</w:t>
      </w:r>
      <w:r w:rsidRPr="00333840">
        <w:t xml:space="preserve"> be set to ‘1</w:t>
      </w:r>
      <w:proofErr w:type="gramStart"/>
      <w:r w:rsidRPr="00333840">
        <w:t>’(</w:t>
      </w:r>
      <w:proofErr w:type="gramEnd"/>
      <w:r w:rsidRPr="00333840">
        <w:t xml:space="preserve">observe, however, that the IRD </w:t>
      </w:r>
      <w:r w:rsidR="00186033" w:rsidRPr="00186033">
        <w:rPr>
          <w:b/>
          <w:color w:val="FF0000"/>
        </w:rPr>
        <w:t>shall</w:t>
      </w:r>
      <w:r w:rsidRPr="00333840">
        <w:t xml:space="preserve"> be able to handle (neglect) future use of reserved bits).</w:t>
      </w:r>
    </w:p>
    <w:p w14:paraId="1B29803F" w14:textId="73D54FD4" w:rsidR="003113ED" w:rsidRDefault="006D7010">
      <w:pPr>
        <w:widowControl w:val="0"/>
      </w:pPr>
      <w:r w:rsidRPr="00EF64FF">
        <w:rPr>
          <w:b/>
        </w:rPr>
        <w:t>logical_channel_number:</w:t>
      </w:r>
      <w:r w:rsidRPr="00EF64FF">
        <w:t xml:space="preserve"> this is a 14-bit field which indicates the broadcaster preference for ordering service</w:t>
      </w:r>
      <w:r w:rsidR="00EF64FF" w:rsidRPr="00EF64FF">
        <w:t xml:space="preserve">s. </w:t>
      </w:r>
      <w:r w:rsidRPr="00EF64FF">
        <w:t xml:space="preserve">The logical channel numbers is intended to be assigned in combination with the service type category and </w:t>
      </w:r>
      <w:r w:rsidRPr="00EF64FF">
        <w:rPr>
          <w:b/>
          <w:color w:val="FF0000"/>
        </w:rPr>
        <w:t>shall</w:t>
      </w:r>
      <w:r w:rsidRPr="00EF64FF">
        <w:t xml:space="preserve"> be grouped into the three service type categories; TV, Radio and Others/data services as specified in section </w:t>
      </w:r>
      <w:r w:rsidRPr="00EF64FF">
        <w:fldChar w:fldCharType="begin"/>
      </w:r>
      <w:r w:rsidRPr="00EF64FF">
        <w:instrText xml:space="preserve"> REF _Ref184839682 \r \h  \* MERGEFORMAT </w:instrText>
      </w:r>
      <w:r w:rsidRPr="00EF64FF">
        <w:fldChar w:fldCharType="separate"/>
      </w:r>
      <w:r w:rsidR="00290B98">
        <w:t>12.1.5</w:t>
      </w:r>
      <w:r w:rsidRPr="00EF64FF">
        <w:fldChar w:fldCharType="end"/>
      </w:r>
      <w:r w:rsidRPr="00EF64FF">
        <w:t xml:space="preserve">. Each broadcaster </w:t>
      </w:r>
      <w:r w:rsidRPr="00EF64FF">
        <w:rPr>
          <w:b/>
          <w:color w:val="FF0000"/>
        </w:rPr>
        <w:t>shall</w:t>
      </w:r>
      <w:r w:rsidRPr="00EF64FF">
        <w:t xml:space="preserve">, as far as possible, allocate unique </w:t>
      </w:r>
      <w:proofErr w:type="spellStart"/>
      <w:r w:rsidRPr="00EF64FF">
        <w:t>logical_channel_numbers</w:t>
      </w:r>
      <w:proofErr w:type="spellEnd"/>
      <w:r w:rsidRPr="00EF64FF">
        <w:t xml:space="preserve"> within his </w:t>
      </w:r>
      <w:proofErr w:type="spellStart"/>
      <w:r w:rsidRPr="00EF64FF">
        <w:t>original_network</w:t>
      </w:r>
      <w:proofErr w:type="spellEnd"/>
      <w:r w:rsidRPr="00EF64FF">
        <w:t xml:space="preserve"> for each service type category (TV, Radio and Others). The logical_channel_number use is defined in </w:t>
      </w:r>
      <w:r w:rsidRPr="00EF64FF">
        <w:fldChar w:fldCharType="begin"/>
      </w:r>
      <w:r w:rsidRPr="00EF64FF">
        <w:instrText xml:space="preserve"> REF _Ref19046832 \h  \* MERGEFORMAT </w:instrText>
      </w:r>
      <w:r w:rsidRPr="00EF64FF">
        <w:fldChar w:fldCharType="separate"/>
      </w:r>
      <w:r w:rsidR="00290B98" w:rsidRPr="00333840">
        <w:t xml:space="preserve">Table </w:t>
      </w:r>
      <w:r w:rsidR="00290B98">
        <w:t>12.13</w:t>
      </w:r>
      <w:r w:rsidRPr="00EF64FF">
        <w:fldChar w:fldCharType="end"/>
      </w:r>
      <w:r w:rsidRPr="00EF64FF">
        <w:t>.</w:t>
      </w:r>
    </w:p>
    <w:p w14:paraId="596480AF" w14:textId="43531B75" w:rsidR="002F7EDF" w:rsidRDefault="002F7EDF">
      <w:pPr>
        <w:widowControl w:val="0"/>
      </w:pPr>
    </w:p>
    <w:p w14:paraId="665133D0" w14:textId="20312336" w:rsidR="001465C0" w:rsidRDefault="001465C0">
      <w:pPr>
        <w:widowControl w:val="0"/>
      </w:pPr>
    </w:p>
    <w:p w14:paraId="18208ADD" w14:textId="337BF543" w:rsidR="00C13FB4" w:rsidRDefault="00C13FB4">
      <w:pPr>
        <w:widowControl w:val="0"/>
      </w:pPr>
    </w:p>
    <w:p w14:paraId="357CCEED" w14:textId="101B2DCC" w:rsidR="00C13FB4" w:rsidRDefault="00C13FB4">
      <w:pPr>
        <w:widowControl w:val="0"/>
      </w:pPr>
    </w:p>
    <w:p w14:paraId="7DB89A76" w14:textId="77777777" w:rsidR="00C13FB4" w:rsidRDefault="00C13FB4">
      <w:pPr>
        <w:widowControl w:val="0"/>
      </w:pPr>
    </w:p>
    <w:p w14:paraId="2955067D" w14:textId="77777777" w:rsidR="002F7EDF" w:rsidRDefault="002F7EDF">
      <w:pPr>
        <w:widowControl w:val="0"/>
      </w:pPr>
    </w:p>
    <w:p w14:paraId="774389ED" w14:textId="77777777" w:rsidR="00EF64FF" w:rsidRPr="00EF64FF" w:rsidRDefault="00EF64FF">
      <w:pPr>
        <w:widowControl w:val="0"/>
      </w:pP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EB4575" w:rsidRPr="00333840" w14:paraId="171154CA" w14:textId="77777777" w:rsidTr="004728C3">
        <w:trPr>
          <w:cantSplit/>
        </w:trPr>
        <w:tc>
          <w:tcPr>
            <w:tcW w:w="944" w:type="dxa"/>
            <w:tcBorders>
              <w:top w:val="single" w:sz="6" w:space="0" w:color="000000"/>
              <w:bottom w:val="single" w:sz="6" w:space="0" w:color="000000"/>
            </w:tcBorders>
            <w:shd w:val="clear" w:color="auto" w:fill="D9D9D9" w:themeFill="background1" w:themeFillShade="D9"/>
          </w:tcPr>
          <w:p w14:paraId="3309B9EA" w14:textId="0694AEB6" w:rsidR="00EB4575" w:rsidRPr="00EF64FF" w:rsidRDefault="00AC4437" w:rsidP="008D12AB">
            <w:pPr>
              <w:rPr>
                <w:b/>
              </w:rPr>
            </w:pPr>
            <w:r>
              <w:rPr>
                <w:b/>
              </w:rPr>
              <w:lastRenderedPageBreak/>
              <w:t>V</w:t>
            </w:r>
            <w:r w:rsidR="00EB4575" w:rsidRPr="00EF64FF">
              <w:rPr>
                <w:b/>
              </w:rPr>
              <w:t>isible service flag</w:t>
            </w:r>
          </w:p>
        </w:tc>
        <w:tc>
          <w:tcPr>
            <w:tcW w:w="1466" w:type="dxa"/>
            <w:tcBorders>
              <w:top w:val="single" w:sz="6" w:space="0" w:color="000000"/>
              <w:bottom w:val="single" w:sz="6" w:space="0" w:color="000000"/>
            </w:tcBorders>
            <w:shd w:val="clear" w:color="auto" w:fill="D9D9D9" w:themeFill="background1" w:themeFillShade="D9"/>
          </w:tcPr>
          <w:p w14:paraId="172E077F" w14:textId="02D7C307" w:rsidR="00EB4575" w:rsidRPr="00EF64FF" w:rsidRDefault="00EB4575" w:rsidP="008D12AB">
            <w:pPr>
              <w:rPr>
                <w:b/>
              </w:rPr>
            </w:pPr>
            <w:r w:rsidRPr="00EF64FF">
              <w:rPr>
                <w:b/>
              </w:rPr>
              <w:t>Logic</w:t>
            </w:r>
            <w:r w:rsidR="006D7010" w:rsidRPr="00EF64FF">
              <w:rPr>
                <w:b/>
              </w:rPr>
              <w:t>al</w:t>
            </w:r>
            <w:r w:rsidRPr="00EF64FF">
              <w:rPr>
                <w:b/>
              </w:rPr>
              <w:t xml:space="preserve"> channel number (decimal value)</w:t>
            </w:r>
          </w:p>
        </w:tc>
        <w:tc>
          <w:tcPr>
            <w:tcW w:w="6518" w:type="dxa"/>
            <w:tcBorders>
              <w:top w:val="single" w:sz="6" w:space="0" w:color="000000"/>
              <w:bottom w:val="single" w:sz="6" w:space="0" w:color="000000"/>
            </w:tcBorders>
            <w:shd w:val="clear" w:color="auto" w:fill="D9D9D9" w:themeFill="background1" w:themeFillShade="D9"/>
          </w:tcPr>
          <w:p w14:paraId="5BE26389" w14:textId="77777777" w:rsidR="00EB4575" w:rsidRPr="00333840" w:rsidRDefault="00EB4575" w:rsidP="008D12AB">
            <w:pPr>
              <w:rPr>
                <w:b/>
              </w:rPr>
            </w:pPr>
            <w:r w:rsidRPr="00EF64FF">
              <w:rPr>
                <w:b/>
              </w:rPr>
              <w:t>Description</w:t>
            </w:r>
          </w:p>
        </w:tc>
      </w:tr>
      <w:tr w:rsidR="00EB4575" w:rsidRPr="00333840" w14:paraId="1F998251" w14:textId="77777777">
        <w:tc>
          <w:tcPr>
            <w:tcW w:w="944" w:type="dxa"/>
            <w:tcBorders>
              <w:top w:val="single" w:sz="6" w:space="0" w:color="000000"/>
            </w:tcBorders>
          </w:tcPr>
          <w:p w14:paraId="0EEE90F1" w14:textId="77777777" w:rsidR="00EB4575" w:rsidRPr="00333840" w:rsidRDefault="00EB4575" w:rsidP="008D12AB">
            <w:r w:rsidRPr="00333840">
              <w:t>0</w:t>
            </w:r>
          </w:p>
        </w:tc>
        <w:tc>
          <w:tcPr>
            <w:tcW w:w="1466" w:type="dxa"/>
            <w:tcBorders>
              <w:top w:val="single" w:sz="6" w:space="0" w:color="000000"/>
            </w:tcBorders>
          </w:tcPr>
          <w:p w14:paraId="713B32EF" w14:textId="77777777" w:rsidR="00EB4575" w:rsidRPr="00333840" w:rsidRDefault="00EB4575" w:rsidP="008D12AB">
            <w:r w:rsidRPr="00333840">
              <w:t>0</w:t>
            </w:r>
          </w:p>
        </w:tc>
        <w:tc>
          <w:tcPr>
            <w:tcW w:w="6518" w:type="dxa"/>
            <w:tcBorders>
              <w:top w:val="single" w:sz="6" w:space="0" w:color="000000"/>
            </w:tcBorders>
          </w:tcPr>
          <w:p w14:paraId="071DDC4F" w14:textId="77777777" w:rsidR="00EB4575" w:rsidRPr="00333840" w:rsidRDefault="00EB4575" w:rsidP="008D12AB">
            <w:r w:rsidRPr="00333840">
              <w:t>Service not suitable for selection by the user. For example, the value zero may be used for data services only intended for selection from interactive applications or for firmware download services etc.</w:t>
            </w:r>
          </w:p>
        </w:tc>
      </w:tr>
      <w:tr w:rsidR="00EB4575" w:rsidRPr="00333840" w14:paraId="2E453411" w14:textId="77777777">
        <w:tc>
          <w:tcPr>
            <w:tcW w:w="944" w:type="dxa"/>
          </w:tcPr>
          <w:p w14:paraId="32C24D9F" w14:textId="77777777" w:rsidR="00EB4575" w:rsidRPr="00EF64FF" w:rsidRDefault="00EB4575" w:rsidP="008D12AB">
            <w:r w:rsidRPr="00EF64FF">
              <w:t>0</w:t>
            </w:r>
          </w:p>
          <w:p w14:paraId="6183BF95" w14:textId="6EFEB08F" w:rsidR="006D7010" w:rsidRPr="00EF64FF" w:rsidRDefault="006D7010" w:rsidP="008D12AB">
            <w:r w:rsidRPr="00EF64FF">
              <w:t>1</w:t>
            </w:r>
          </w:p>
        </w:tc>
        <w:tc>
          <w:tcPr>
            <w:tcW w:w="1466" w:type="dxa"/>
          </w:tcPr>
          <w:p w14:paraId="11270C0A" w14:textId="77777777" w:rsidR="00EB4575" w:rsidRPr="00EF64FF" w:rsidRDefault="00EB4575" w:rsidP="008D12AB">
            <w:r w:rsidRPr="00EF64FF">
              <w:t>1 – 16383</w:t>
            </w:r>
          </w:p>
          <w:p w14:paraId="16599B9C" w14:textId="22058D16" w:rsidR="006D7010" w:rsidRPr="00EF64FF" w:rsidRDefault="006D7010" w:rsidP="008D12AB">
            <w:r w:rsidRPr="00EF64FF">
              <w:t>0</w:t>
            </w:r>
          </w:p>
        </w:tc>
        <w:tc>
          <w:tcPr>
            <w:tcW w:w="6518" w:type="dxa"/>
          </w:tcPr>
          <w:p w14:paraId="431E71AC" w14:textId="77777777" w:rsidR="006D7010" w:rsidRPr="00EF64FF" w:rsidRDefault="00EB4575" w:rsidP="008D12AB">
            <w:r w:rsidRPr="00EF64FF">
              <w:t>Reserved for future use</w:t>
            </w:r>
          </w:p>
          <w:p w14:paraId="06B37968" w14:textId="2FD8F374" w:rsidR="008D12AB" w:rsidRPr="00EF64FF" w:rsidRDefault="006D7010" w:rsidP="008D12AB">
            <w:pPr>
              <w:rPr>
                <w:lang w:eastAsia="nb-NO"/>
              </w:rPr>
            </w:pPr>
            <w:r w:rsidRPr="00EF64FF">
              <w:t>Reserved for future use</w:t>
            </w:r>
          </w:p>
        </w:tc>
      </w:tr>
      <w:tr w:rsidR="00EB4575" w:rsidRPr="00333840" w14:paraId="56B64665" w14:textId="77777777">
        <w:tc>
          <w:tcPr>
            <w:tcW w:w="944" w:type="dxa"/>
          </w:tcPr>
          <w:p w14:paraId="2FEB4D3D" w14:textId="77777777" w:rsidR="00EB4575" w:rsidRPr="00EF64FF" w:rsidRDefault="00EB4575" w:rsidP="008D12AB">
            <w:r w:rsidRPr="00EF64FF">
              <w:t>1</w:t>
            </w:r>
          </w:p>
        </w:tc>
        <w:tc>
          <w:tcPr>
            <w:tcW w:w="1466" w:type="dxa"/>
          </w:tcPr>
          <w:p w14:paraId="70FEE790" w14:textId="77777777" w:rsidR="00EB4575" w:rsidRPr="00EF64FF" w:rsidRDefault="00EB4575" w:rsidP="008D12AB">
            <w:r w:rsidRPr="00EF64FF">
              <w:t>1 – 9999</w:t>
            </w:r>
          </w:p>
        </w:tc>
        <w:tc>
          <w:tcPr>
            <w:tcW w:w="6518" w:type="dxa"/>
          </w:tcPr>
          <w:p w14:paraId="7E06674F" w14:textId="7AE768C7" w:rsidR="00EB4575" w:rsidRPr="00EF64FF" w:rsidRDefault="00EB4575" w:rsidP="008D12AB">
            <w:r w:rsidRPr="00EF64FF">
              <w:t>Service displayed in service list and ESG. Accessible via P+/- keys or from numeric keys (same value as decimal value of logic</w:t>
            </w:r>
            <w:r w:rsidR="006D7010" w:rsidRPr="00EF64FF">
              <w:t>al</w:t>
            </w:r>
            <w:r w:rsidRPr="00EF64FF">
              <w:t>_channel_number)</w:t>
            </w:r>
          </w:p>
        </w:tc>
      </w:tr>
      <w:tr w:rsidR="00EB4575" w:rsidRPr="00333840" w14:paraId="2902D7A2" w14:textId="77777777">
        <w:tc>
          <w:tcPr>
            <w:tcW w:w="944" w:type="dxa"/>
          </w:tcPr>
          <w:p w14:paraId="29B784E8" w14:textId="77777777" w:rsidR="00EB4575" w:rsidRPr="00333840" w:rsidRDefault="00EB4575" w:rsidP="008D12AB">
            <w:r w:rsidRPr="00333840">
              <w:t>1</w:t>
            </w:r>
          </w:p>
        </w:tc>
        <w:tc>
          <w:tcPr>
            <w:tcW w:w="1466" w:type="dxa"/>
          </w:tcPr>
          <w:p w14:paraId="0072878F" w14:textId="77777777" w:rsidR="00EB4575" w:rsidRPr="00333840" w:rsidRDefault="00EB4575" w:rsidP="008D12AB">
            <w:r w:rsidRPr="00333840">
              <w:t>&gt; 9999</w:t>
            </w:r>
          </w:p>
        </w:tc>
        <w:tc>
          <w:tcPr>
            <w:tcW w:w="6518" w:type="dxa"/>
          </w:tcPr>
          <w:p w14:paraId="44C7332B" w14:textId="77777777" w:rsidR="00EB4575" w:rsidRPr="00333840" w:rsidRDefault="00EB4575" w:rsidP="008D12AB">
            <w:r w:rsidRPr="00333840">
              <w:t>Reserved for future use</w:t>
            </w:r>
          </w:p>
        </w:tc>
      </w:tr>
    </w:tbl>
    <w:p w14:paraId="7AFC2FFE" w14:textId="61CE86DB" w:rsidR="005D63BB" w:rsidRDefault="00EB4575" w:rsidP="005D63BB">
      <w:pPr>
        <w:pStyle w:val="Billedtekst"/>
        <w:rPr>
          <w:color w:val="auto"/>
        </w:rPr>
      </w:pPr>
      <w:bookmarkStart w:id="4133" w:name="_Ref19046832"/>
      <w:bookmarkStart w:id="4134" w:name="_Ref515688787"/>
      <w:r w:rsidRPr="00333840">
        <w:rPr>
          <w:color w:val="auto"/>
        </w:rPr>
        <w:t xml:space="preserve">Table </w:t>
      </w:r>
      <w:bookmarkEnd w:id="4133"/>
      <w:r w:rsidR="00CF75AE">
        <w:rPr>
          <w:color w:val="auto"/>
        </w:rPr>
        <w:t>12.13</w:t>
      </w:r>
      <w:r w:rsidRPr="00333840">
        <w:rPr>
          <w:color w:val="auto"/>
        </w:rPr>
        <w:t xml:space="preserve"> </w:t>
      </w:r>
      <w:r w:rsidRPr="00EF64FF">
        <w:rPr>
          <w:color w:val="auto"/>
        </w:rPr>
        <w:t>Logic</w:t>
      </w:r>
      <w:r w:rsidR="006D7010" w:rsidRPr="00EF64FF">
        <w:rPr>
          <w:color w:val="auto"/>
        </w:rPr>
        <w:t>al</w:t>
      </w:r>
      <w:r w:rsidRPr="00EF64FF">
        <w:rPr>
          <w:color w:val="auto"/>
        </w:rPr>
        <w:t>_channel</w:t>
      </w:r>
      <w:r w:rsidRPr="00333840">
        <w:rPr>
          <w:color w:val="auto"/>
        </w:rPr>
        <w:t>_number allocation</w:t>
      </w:r>
      <w:r w:rsidR="00337263" w:rsidRPr="00333840">
        <w:rPr>
          <w:color w:val="auto"/>
        </w:rPr>
        <w:t xml:space="preserve"> (LCD v1)</w:t>
      </w:r>
      <w:r w:rsidR="00CF75AE">
        <w:rPr>
          <w:color w:val="auto"/>
        </w:rPr>
        <w:t>.</w:t>
      </w:r>
    </w:p>
    <w:p w14:paraId="2EA7408A" w14:textId="07FFBFDC" w:rsidR="00EB4575" w:rsidRPr="00333840" w:rsidRDefault="00EB4575" w:rsidP="00F81381">
      <w:pPr>
        <w:pStyle w:val="Overskrift4"/>
      </w:pPr>
      <w:bookmarkStart w:id="4135" w:name="_Ref116919924"/>
      <w:bookmarkStart w:id="4136" w:name="_Toc232171957"/>
      <w:bookmarkStart w:id="4137" w:name="_Toc392073946"/>
      <w:bookmarkEnd w:id="4134"/>
      <w:r w:rsidRPr="00333840">
        <w:t xml:space="preserve">NorDig private; </w:t>
      </w:r>
      <w:bookmarkStart w:id="4138" w:name="_Toc73347771"/>
      <w:r w:rsidRPr="00333840">
        <w:t>Logical Channel Descriptor</w:t>
      </w:r>
      <w:bookmarkEnd w:id="4138"/>
      <w:r w:rsidRPr="00333840">
        <w:t xml:space="preserve"> (version 2)</w:t>
      </w:r>
      <w:bookmarkEnd w:id="4135"/>
      <w:bookmarkEnd w:id="4136"/>
      <w:bookmarkEnd w:id="4137"/>
      <w:r w:rsidR="006D7010">
        <w:t xml:space="preserve"> </w:t>
      </w:r>
      <w:r w:rsidR="006D7010" w:rsidRPr="00EF64FF">
        <w:t>syntax</w:t>
      </w:r>
    </w:p>
    <w:p w14:paraId="48BCB281" w14:textId="47A65110" w:rsidR="0088156F" w:rsidRDefault="0088156F" w:rsidP="0088156F">
      <w:r w:rsidRPr="00333840">
        <w:t xml:space="preserve">The syntax of the Logical Channel Descriptor (version 2) is shown in </w:t>
      </w:r>
      <w:r w:rsidR="00876FEA" w:rsidRPr="00333840">
        <w:fldChar w:fldCharType="begin"/>
      </w:r>
      <w:r w:rsidR="00876FEA" w:rsidRPr="00333840">
        <w:instrText xml:space="preserve"> REF _Ref201548952 \h  \* MERGEFORMAT </w:instrText>
      </w:r>
      <w:r w:rsidR="00876FEA" w:rsidRPr="00333840">
        <w:fldChar w:fldCharType="separate"/>
      </w:r>
      <w:r w:rsidR="00290B98" w:rsidRPr="00333840">
        <w:t xml:space="preserve">Table </w:t>
      </w:r>
      <w:r w:rsidR="00290B98">
        <w:t>12.</w:t>
      </w:r>
      <w:r w:rsidR="00876FEA" w:rsidRPr="00333840">
        <w:fldChar w:fldCharType="end"/>
      </w:r>
      <w:r w:rsidR="0075177E" w:rsidRPr="00EF64FF">
        <w:t>4</w:t>
      </w:r>
      <w:r w:rsidR="00A0757E" w:rsidRPr="00EF64FF">
        <w:t>.</w:t>
      </w:r>
    </w:p>
    <w:tbl>
      <w:tblPr>
        <w:tblW w:w="0" w:type="auto"/>
        <w:tblInd w:w="567"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4296"/>
        <w:gridCol w:w="1113"/>
        <w:gridCol w:w="1153"/>
      </w:tblGrid>
      <w:tr w:rsidR="00EB4575" w:rsidRPr="00333840" w14:paraId="36636AB7" w14:textId="77777777" w:rsidTr="004728C3">
        <w:trPr>
          <w:cantSplit/>
        </w:trPr>
        <w:tc>
          <w:tcPr>
            <w:tcW w:w="4296" w:type="dxa"/>
            <w:tcBorders>
              <w:top w:val="single" w:sz="6" w:space="0" w:color="000000"/>
              <w:bottom w:val="single" w:sz="6" w:space="0" w:color="000000"/>
            </w:tcBorders>
            <w:shd w:val="clear" w:color="auto" w:fill="D9D9D9" w:themeFill="background1" w:themeFillShade="D9"/>
          </w:tcPr>
          <w:p w14:paraId="0A18D9FB" w14:textId="77777777" w:rsidR="00EB4575" w:rsidRPr="00333840" w:rsidRDefault="00EB4575">
            <w:pPr>
              <w:spacing w:after="0"/>
              <w:rPr>
                <w:b/>
                <w:bCs/>
              </w:rPr>
            </w:pPr>
            <w:r w:rsidRPr="00333840">
              <w:rPr>
                <w:b/>
                <w:bCs/>
              </w:rPr>
              <w:t>Syntax</w:t>
            </w:r>
          </w:p>
        </w:tc>
        <w:tc>
          <w:tcPr>
            <w:tcW w:w="1113" w:type="dxa"/>
            <w:tcBorders>
              <w:top w:val="single" w:sz="6" w:space="0" w:color="000000"/>
              <w:bottom w:val="single" w:sz="6" w:space="0" w:color="000000"/>
            </w:tcBorders>
            <w:shd w:val="clear" w:color="auto" w:fill="D9D9D9" w:themeFill="background1" w:themeFillShade="D9"/>
          </w:tcPr>
          <w:p w14:paraId="766F20DC" w14:textId="77777777" w:rsidR="00EB4575" w:rsidRPr="00333840" w:rsidRDefault="00EB4575">
            <w:pPr>
              <w:spacing w:after="0"/>
              <w:jc w:val="center"/>
              <w:rPr>
                <w:b/>
                <w:bCs/>
              </w:rPr>
            </w:pPr>
            <w:r w:rsidRPr="00333840">
              <w:rPr>
                <w:b/>
                <w:bCs/>
              </w:rPr>
              <w:t>No. of bits</w:t>
            </w:r>
          </w:p>
        </w:tc>
        <w:tc>
          <w:tcPr>
            <w:tcW w:w="1153" w:type="dxa"/>
            <w:tcBorders>
              <w:top w:val="single" w:sz="6" w:space="0" w:color="000000"/>
              <w:bottom w:val="single" w:sz="6" w:space="0" w:color="000000"/>
            </w:tcBorders>
            <w:shd w:val="clear" w:color="auto" w:fill="D9D9D9" w:themeFill="background1" w:themeFillShade="D9"/>
          </w:tcPr>
          <w:p w14:paraId="204C9E58" w14:textId="77777777" w:rsidR="00EB4575" w:rsidRPr="00333840" w:rsidRDefault="00EB4575">
            <w:pPr>
              <w:spacing w:after="0"/>
              <w:rPr>
                <w:b/>
                <w:bCs/>
              </w:rPr>
            </w:pPr>
            <w:r w:rsidRPr="00333840">
              <w:rPr>
                <w:b/>
                <w:bCs/>
              </w:rPr>
              <w:t>Identifier</w:t>
            </w:r>
          </w:p>
        </w:tc>
      </w:tr>
      <w:tr w:rsidR="00EB4575" w:rsidRPr="00333840" w14:paraId="1025AA9B" w14:textId="77777777">
        <w:trPr>
          <w:cantSplit/>
        </w:trPr>
        <w:tc>
          <w:tcPr>
            <w:tcW w:w="4296" w:type="dxa"/>
            <w:tcBorders>
              <w:top w:val="single" w:sz="6" w:space="0" w:color="000000"/>
            </w:tcBorders>
          </w:tcPr>
          <w:p w14:paraId="1F01B2AB" w14:textId="16C4E4C9" w:rsidR="00EB4575" w:rsidRPr="00333840" w:rsidRDefault="00EB4575">
            <w:pPr>
              <w:spacing w:after="0"/>
            </w:pPr>
            <w:r w:rsidRPr="00333840">
              <w:t>Logical_channel_</w:t>
            </w:r>
            <w:proofErr w:type="gramStart"/>
            <w:r w:rsidRPr="00333840">
              <w:t>descriptor(){</w:t>
            </w:r>
            <w:proofErr w:type="gramEnd"/>
          </w:p>
        </w:tc>
        <w:tc>
          <w:tcPr>
            <w:tcW w:w="1113" w:type="dxa"/>
            <w:tcBorders>
              <w:top w:val="single" w:sz="6" w:space="0" w:color="000000"/>
            </w:tcBorders>
          </w:tcPr>
          <w:p w14:paraId="1F3008D7" w14:textId="77777777" w:rsidR="00EB4575" w:rsidRPr="00333840" w:rsidRDefault="00EB4575">
            <w:pPr>
              <w:spacing w:after="0"/>
              <w:jc w:val="center"/>
            </w:pPr>
          </w:p>
        </w:tc>
        <w:tc>
          <w:tcPr>
            <w:tcW w:w="1153" w:type="dxa"/>
            <w:tcBorders>
              <w:top w:val="single" w:sz="6" w:space="0" w:color="000000"/>
            </w:tcBorders>
          </w:tcPr>
          <w:p w14:paraId="10CFD4DC" w14:textId="77777777" w:rsidR="00EB4575" w:rsidRPr="00333840" w:rsidRDefault="00EB4575">
            <w:pPr>
              <w:spacing w:after="0"/>
            </w:pPr>
          </w:p>
        </w:tc>
      </w:tr>
      <w:tr w:rsidR="00EB4575" w:rsidRPr="00333840" w14:paraId="0034B35C" w14:textId="77777777">
        <w:trPr>
          <w:cantSplit/>
        </w:trPr>
        <w:tc>
          <w:tcPr>
            <w:tcW w:w="4296" w:type="dxa"/>
          </w:tcPr>
          <w:p w14:paraId="100EB602" w14:textId="77777777" w:rsidR="00EB4575" w:rsidRPr="00333840" w:rsidRDefault="00EB4575">
            <w:pPr>
              <w:spacing w:after="0"/>
            </w:pPr>
            <w:r w:rsidRPr="00333840">
              <w:t xml:space="preserve">    </w:t>
            </w:r>
            <w:proofErr w:type="spellStart"/>
            <w:r w:rsidRPr="00333840">
              <w:t>descriptor_tag</w:t>
            </w:r>
            <w:proofErr w:type="spellEnd"/>
          </w:p>
        </w:tc>
        <w:tc>
          <w:tcPr>
            <w:tcW w:w="1113" w:type="dxa"/>
          </w:tcPr>
          <w:p w14:paraId="1F6918F6" w14:textId="77777777" w:rsidR="00EB4575" w:rsidRPr="00333840" w:rsidRDefault="00EB4575">
            <w:pPr>
              <w:spacing w:after="0"/>
              <w:jc w:val="center"/>
            </w:pPr>
            <w:r w:rsidRPr="00333840">
              <w:t>8</w:t>
            </w:r>
          </w:p>
        </w:tc>
        <w:tc>
          <w:tcPr>
            <w:tcW w:w="1153" w:type="dxa"/>
          </w:tcPr>
          <w:p w14:paraId="1DEF4B9E" w14:textId="6412DCED" w:rsidR="00EB4575" w:rsidRPr="00333840" w:rsidRDefault="000D117C">
            <w:pPr>
              <w:spacing w:after="0"/>
            </w:pPr>
            <w:r>
              <w:t>u</w:t>
            </w:r>
            <w:r w:rsidR="00F35884">
              <w:t>imsbf</w:t>
            </w:r>
          </w:p>
        </w:tc>
      </w:tr>
      <w:tr w:rsidR="00EB4575" w:rsidRPr="00333840" w14:paraId="21201935" w14:textId="77777777">
        <w:trPr>
          <w:cantSplit/>
        </w:trPr>
        <w:tc>
          <w:tcPr>
            <w:tcW w:w="4296" w:type="dxa"/>
          </w:tcPr>
          <w:p w14:paraId="00D1846D" w14:textId="77777777" w:rsidR="00EB4575" w:rsidRPr="00333840" w:rsidRDefault="00EB4575">
            <w:pPr>
              <w:spacing w:after="0"/>
            </w:pPr>
            <w:r w:rsidRPr="00333840">
              <w:t xml:space="preserve">    </w:t>
            </w:r>
            <w:proofErr w:type="spellStart"/>
            <w:r w:rsidRPr="00333840">
              <w:t>descriptor_length</w:t>
            </w:r>
            <w:proofErr w:type="spellEnd"/>
          </w:p>
        </w:tc>
        <w:tc>
          <w:tcPr>
            <w:tcW w:w="1113" w:type="dxa"/>
          </w:tcPr>
          <w:p w14:paraId="00D1FF54" w14:textId="77777777" w:rsidR="00EB4575" w:rsidRPr="00333840" w:rsidRDefault="00EB4575">
            <w:pPr>
              <w:spacing w:after="0"/>
              <w:jc w:val="center"/>
            </w:pPr>
            <w:r w:rsidRPr="00333840">
              <w:t>8</w:t>
            </w:r>
          </w:p>
        </w:tc>
        <w:tc>
          <w:tcPr>
            <w:tcW w:w="1153" w:type="dxa"/>
          </w:tcPr>
          <w:p w14:paraId="133CDE12" w14:textId="42B26523" w:rsidR="00EB4575" w:rsidRPr="00333840" w:rsidRDefault="000D117C">
            <w:pPr>
              <w:spacing w:after="0"/>
            </w:pPr>
            <w:r>
              <w:t>u</w:t>
            </w:r>
            <w:r w:rsidR="00F35884">
              <w:t>imsbf</w:t>
            </w:r>
          </w:p>
        </w:tc>
      </w:tr>
      <w:tr w:rsidR="00EB4575" w:rsidRPr="00333840" w14:paraId="75EBF927" w14:textId="77777777">
        <w:trPr>
          <w:cantSplit/>
        </w:trPr>
        <w:tc>
          <w:tcPr>
            <w:tcW w:w="4296" w:type="dxa"/>
          </w:tcPr>
          <w:p w14:paraId="6773C75D" w14:textId="77777777" w:rsidR="00EB4575" w:rsidRPr="00333840" w:rsidRDefault="00EB4575">
            <w:pPr>
              <w:spacing w:after="0"/>
            </w:pPr>
            <w:r w:rsidRPr="00333840">
              <w:t xml:space="preserve">    for (</w:t>
            </w:r>
            <w:proofErr w:type="spellStart"/>
            <w:r w:rsidRPr="00333840">
              <w:t>i</w:t>
            </w:r>
            <w:proofErr w:type="spellEnd"/>
            <w:r w:rsidRPr="00333840">
              <w:t>=</w:t>
            </w:r>
            <w:proofErr w:type="gramStart"/>
            <w:r w:rsidRPr="00333840">
              <w:t>0;i</w:t>
            </w:r>
            <w:proofErr w:type="gramEnd"/>
            <w:r w:rsidRPr="00333840">
              <w:t>&lt;</w:t>
            </w:r>
            <w:proofErr w:type="spellStart"/>
            <w:proofErr w:type="gramStart"/>
            <w:r w:rsidRPr="00333840">
              <w:t>N;i</w:t>
            </w:r>
            <w:proofErr w:type="spellEnd"/>
            <w:proofErr w:type="gramEnd"/>
            <w:r w:rsidRPr="00333840">
              <w:t>+</w:t>
            </w:r>
            <w:proofErr w:type="gramStart"/>
            <w:r w:rsidRPr="00333840">
              <w:t>+){</w:t>
            </w:r>
            <w:proofErr w:type="gramEnd"/>
          </w:p>
        </w:tc>
        <w:tc>
          <w:tcPr>
            <w:tcW w:w="1113" w:type="dxa"/>
          </w:tcPr>
          <w:p w14:paraId="5FB43511" w14:textId="77777777" w:rsidR="00EB4575" w:rsidRPr="00333840" w:rsidRDefault="00EB4575">
            <w:pPr>
              <w:spacing w:after="0"/>
              <w:jc w:val="center"/>
            </w:pPr>
          </w:p>
        </w:tc>
        <w:tc>
          <w:tcPr>
            <w:tcW w:w="1153" w:type="dxa"/>
          </w:tcPr>
          <w:p w14:paraId="1F64B7CD" w14:textId="77777777" w:rsidR="00EB4575" w:rsidRPr="00333840" w:rsidRDefault="00EB4575">
            <w:pPr>
              <w:spacing w:after="0"/>
            </w:pPr>
          </w:p>
        </w:tc>
      </w:tr>
      <w:tr w:rsidR="00EB4575" w:rsidRPr="00333840" w14:paraId="28AD5883" w14:textId="77777777">
        <w:trPr>
          <w:cantSplit/>
        </w:trPr>
        <w:tc>
          <w:tcPr>
            <w:tcW w:w="4296" w:type="dxa"/>
          </w:tcPr>
          <w:p w14:paraId="78C24A85" w14:textId="77777777" w:rsidR="00EB4575" w:rsidRPr="00333840" w:rsidRDefault="00EB4575">
            <w:pPr>
              <w:spacing w:after="0"/>
            </w:pPr>
            <w:r w:rsidRPr="00333840">
              <w:t xml:space="preserve">       </w:t>
            </w:r>
            <w:proofErr w:type="spellStart"/>
            <w:r w:rsidRPr="00333840">
              <w:t>channel_list_id</w:t>
            </w:r>
            <w:proofErr w:type="spellEnd"/>
            <w:r w:rsidRPr="00333840">
              <w:t xml:space="preserve">      </w:t>
            </w:r>
          </w:p>
        </w:tc>
        <w:tc>
          <w:tcPr>
            <w:tcW w:w="1113" w:type="dxa"/>
          </w:tcPr>
          <w:p w14:paraId="50B1CC2C" w14:textId="77777777" w:rsidR="00EB4575" w:rsidRPr="00333840" w:rsidRDefault="00EB4575">
            <w:pPr>
              <w:spacing w:after="0"/>
              <w:jc w:val="center"/>
            </w:pPr>
            <w:r w:rsidRPr="00333840">
              <w:t>8</w:t>
            </w:r>
          </w:p>
        </w:tc>
        <w:tc>
          <w:tcPr>
            <w:tcW w:w="1153" w:type="dxa"/>
          </w:tcPr>
          <w:p w14:paraId="4FF29790" w14:textId="50DEBEEA" w:rsidR="00EB4575" w:rsidRPr="00333840" w:rsidRDefault="000D117C">
            <w:pPr>
              <w:spacing w:after="0"/>
            </w:pPr>
            <w:r>
              <w:t>u</w:t>
            </w:r>
            <w:r w:rsidR="00F35884">
              <w:t>imsbf</w:t>
            </w:r>
          </w:p>
        </w:tc>
      </w:tr>
      <w:tr w:rsidR="00EB4575" w:rsidRPr="00333840" w14:paraId="3D682F2F" w14:textId="77777777">
        <w:trPr>
          <w:cantSplit/>
        </w:trPr>
        <w:tc>
          <w:tcPr>
            <w:tcW w:w="4296" w:type="dxa"/>
          </w:tcPr>
          <w:p w14:paraId="1D297455" w14:textId="77777777" w:rsidR="00EB4575" w:rsidRPr="00333840" w:rsidRDefault="00EB4575">
            <w:pPr>
              <w:spacing w:after="0"/>
            </w:pPr>
            <w:r w:rsidRPr="00333840">
              <w:t xml:space="preserve">       </w:t>
            </w:r>
            <w:proofErr w:type="spellStart"/>
            <w:r w:rsidRPr="00333840">
              <w:t>channel_list_name_length</w:t>
            </w:r>
            <w:proofErr w:type="spellEnd"/>
          </w:p>
        </w:tc>
        <w:tc>
          <w:tcPr>
            <w:tcW w:w="1113" w:type="dxa"/>
          </w:tcPr>
          <w:p w14:paraId="5A609314" w14:textId="77777777" w:rsidR="00EB4575" w:rsidRPr="00333840" w:rsidRDefault="00EB4575">
            <w:pPr>
              <w:spacing w:after="0"/>
              <w:jc w:val="center"/>
            </w:pPr>
            <w:r w:rsidRPr="00333840">
              <w:t>8</w:t>
            </w:r>
          </w:p>
        </w:tc>
        <w:tc>
          <w:tcPr>
            <w:tcW w:w="1153" w:type="dxa"/>
          </w:tcPr>
          <w:p w14:paraId="45F75AEE" w14:textId="0C4EF0A0" w:rsidR="00EB4575" w:rsidRPr="00333840" w:rsidRDefault="000D117C">
            <w:pPr>
              <w:spacing w:after="0"/>
            </w:pPr>
            <w:r>
              <w:t>u</w:t>
            </w:r>
            <w:r w:rsidR="00F35884">
              <w:t>imsbf</w:t>
            </w:r>
          </w:p>
        </w:tc>
      </w:tr>
      <w:tr w:rsidR="00EB4575" w:rsidRPr="00333840" w14:paraId="62B1B281" w14:textId="77777777">
        <w:trPr>
          <w:cantSplit/>
        </w:trPr>
        <w:tc>
          <w:tcPr>
            <w:tcW w:w="4296" w:type="dxa"/>
          </w:tcPr>
          <w:p w14:paraId="60E6E5EE" w14:textId="77777777" w:rsidR="00EB4575" w:rsidRPr="00333840" w:rsidRDefault="00EB4575">
            <w:pPr>
              <w:spacing w:after="0"/>
            </w:pPr>
            <w:r w:rsidRPr="00333840">
              <w:t xml:space="preserve">       for (</w:t>
            </w:r>
            <w:proofErr w:type="spellStart"/>
            <w:r w:rsidRPr="00333840">
              <w:t>i</w:t>
            </w:r>
            <w:proofErr w:type="spellEnd"/>
            <w:r w:rsidRPr="00333840">
              <w:t>=</w:t>
            </w:r>
            <w:proofErr w:type="gramStart"/>
            <w:r w:rsidRPr="00333840">
              <w:t>0;i</w:t>
            </w:r>
            <w:proofErr w:type="gramEnd"/>
            <w:r w:rsidRPr="00333840">
              <w:t>&lt;</w:t>
            </w:r>
            <w:proofErr w:type="spellStart"/>
            <w:proofErr w:type="gramStart"/>
            <w:r w:rsidRPr="00333840">
              <w:t>N;i</w:t>
            </w:r>
            <w:proofErr w:type="spellEnd"/>
            <w:proofErr w:type="gramEnd"/>
            <w:r w:rsidRPr="00333840">
              <w:t>++) {</w:t>
            </w:r>
          </w:p>
        </w:tc>
        <w:tc>
          <w:tcPr>
            <w:tcW w:w="1113" w:type="dxa"/>
          </w:tcPr>
          <w:p w14:paraId="150FBCB9" w14:textId="77777777" w:rsidR="00EB4575" w:rsidRPr="00333840" w:rsidRDefault="00EB4575">
            <w:pPr>
              <w:spacing w:after="0"/>
              <w:jc w:val="center"/>
            </w:pPr>
          </w:p>
        </w:tc>
        <w:tc>
          <w:tcPr>
            <w:tcW w:w="1153" w:type="dxa"/>
          </w:tcPr>
          <w:p w14:paraId="17C7AFD8" w14:textId="77777777" w:rsidR="00EB4575" w:rsidRPr="00333840" w:rsidRDefault="00EB4575">
            <w:pPr>
              <w:spacing w:after="0"/>
            </w:pPr>
          </w:p>
        </w:tc>
      </w:tr>
      <w:tr w:rsidR="00EB4575" w:rsidRPr="00333840" w14:paraId="23B19C0F" w14:textId="77777777">
        <w:trPr>
          <w:cantSplit/>
        </w:trPr>
        <w:tc>
          <w:tcPr>
            <w:tcW w:w="4296" w:type="dxa"/>
          </w:tcPr>
          <w:p w14:paraId="5619F22D" w14:textId="77777777" w:rsidR="00EB4575" w:rsidRPr="00333840" w:rsidRDefault="00EB4575">
            <w:pPr>
              <w:spacing w:after="0"/>
            </w:pPr>
            <w:r w:rsidRPr="00333840">
              <w:t xml:space="preserve">           char</w:t>
            </w:r>
          </w:p>
        </w:tc>
        <w:tc>
          <w:tcPr>
            <w:tcW w:w="1113" w:type="dxa"/>
          </w:tcPr>
          <w:p w14:paraId="3C6C9718" w14:textId="77777777" w:rsidR="00EB4575" w:rsidRPr="00333840" w:rsidRDefault="00EB4575">
            <w:pPr>
              <w:spacing w:after="0"/>
              <w:jc w:val="center"/>
            </w:pPr>
            <w:r w:rsidRPr="00333840">
              <w:t>8</w:t>
            </w:r>
          </w:p>
        </w:tc>
        <w:tc>
          <w:tcPr>
            <w:tcW w:w="1153" w:type="dxa"/>
          </w:tcPr>
          <w:p w14:paraId="2CED3907" w14:textId="4B71E6E4" w:rsidR="00EB4575" w:rsidRPr="00333840" w:rsidRDefault="000D117C">
            <w:pPr>
              <w:spacing w:after="0"/>
            </w:pPr>
            <w:r>
              <w:t>u</w:t>
            </w:r>
            <w:r w:rsidR="00F35884">
              <w:t>imsbf</w:t>
            </w:r>
          </w:p>
        </w:tc>
      </w:tr>
      <w:tr w:rsidR="00EB4575" w:rsidRPr="00333840" w14:paraId="42C5E9C5" w14:textId="77777777">
        <w:trPr>
          <w:cantSplit/>
        </w:trPr>
        <w:tc>
          <w:tcPr>
            <w:tcW w:w="4296" w:type="dxa"/>
          </w:tcPr>
          <w:p w14:paraId="6FBCAF1B" w14:textId="77777777" w:rsidR="00EB4575" w:rsidRPr="00333840" w:rsidRDefault="00EB4575">
            <w:pPr>
              <w:spacing w:after="0"/>
            </w:pPr>
            <w:r w:rsidRPr="00333840">
              <w:t xml:space="preserve">        }</w:t>
            </w:r>
          </w:p>
        </w:tc>
        <w:tc>
          <w:tcPr>
            <w:tcW w:w="1113" w:type="dxa"/>
          </w:tcPr>
          <w:p w14:paraId="34969FD6" w14:textId="77777777" w:rsidR="00EB4575" w:rsidRPr="00333840" w:rsidRDefault="00EB4575">
            <w:pPr>
              <w:spacing w:after="0"/>
              <w:jc w:val="center"/>
            </w:pPr>
          </w:p>
        </w:tc>
        <w:tc>
          <w:tcPr>
            <w:tcW w:w="1153" w:type="dxa"/>
          </w:tcPr>
          <w:p w14:paraId="117EA67E" w14:textId="77777777" w:rsidR="00EB4575" w:rsidRPr="00333840" w:rsidRDefault="00EB4575">
            <w:pPr>
              <w:spacing w:after="0"/>
            </w:pPr>
          </w:p>
        </w:tc>
      </w:tr>
      <w:tr w:rsidR="00EB4575" w:rsidRPr="00333840" w14:paraId="0AFAC70E" w14:textId="77777777">
        <w:trPr>
          <w:cantSplit/>
        </w:trPr>
        <w:tc>
          <w:tcPr>
            <w:tcW w:w="4296" w:type="dxa"/>
          </w:tcPr>
          <w:p w14:paraId="3DA5F4AC" w14:textId="77777777" w:rsidR="00EB4575" w:rsidRPr="00333840" w:rsidRDefault="00EB4575">
            <w:pPr>
              <w:spacing w:after="0"/>
            </w:pPr>
            <w:r w:rsidRPr="00333840">
              <w:t xml:space="preserve">       </w:t>
            </w:r>
            <w:proofErr w:type="spellStart"/>
            <w:r w:rsidRPr="00333840">
              <w:t>country_code</w:t>
            </w:r>
            <w:proofErr w:type="spellEnd"/>
          </w:p>
        </w:tc>
        <w:tc>
          <w:tcPr>
            <w:tcW w:w="1113" w:type="dxa"/>
          </w:tcPr>
          <w:p w14:paraId="22A8369D" w14:textId="77777777" w:rsidR="00EB4575" w:rsidRPr="00333840" w:rsidRDefault="00EB4575">
            <w:pPr>
              <w:spacing w:after="0"/>
              <w:jc w:val="center"/>
            </w:pPr>
            <w:r w:rsidRPr="00333840">
              <w:t>24</w:t>
            </w:r>
          </w:p>
        </w:tc>
        <w:tc>
          <w:tcPr>
            <w:tcW w:w="1153" w:type="dxa"/>
          </w:tcPr>
          <w:p w14:paraId="2A43ED7E" w14:textId="6BB39E94" w:rsidR="00EB4575" w:rsidRPr="00333840" w:rsidRDefault="000D117C">
            <w:pPr>
              <w:spacing w:after="0"/>
            </w:pPr>
            <w:r>
              <w:t>u</w:t>
            </w:r>
            <w:r w:rsidR="00F35884">
              <w:t>imsbf</w:t>
            </w:r>
          </w:p>
        </w:tc>
      </w:tr>
      <w:tr w:rsidR="00EB4575" w:rsidRPr="00333840" w14:paraId="6D0EC815" w14:textId="77777777">
        <w:trPr>
          <w:cantSplit/>
        </w:trPr>
        <w:tc>
          <w:tcPr>
            <w:tcW w:w="4296" w:type="dxa"/>
          </w:tcPr>
          <w:p w14:paraId="51B3141D" w14:textId="77777777" w:rsidR="00EB4575" w:rsidRPr="00333840" w:rsidRDefault="00EB4575">
            <w:pPr>
              <w:spacing w:after="0"/>
            </w:pPr>
            <w:r w:rsidRPr="00333840">
              <w:t xml:space="preserve">        </w:t>
            </w:r>
            <w:proofErr w:type="spellStart"/>
            <w:r w:rsidRPr="00333840">
              <w:t>descriptor_length</w:t>
            </w:r>
            <w:proofErr w:type="spellEnd"/>
          </w:p>
        </w:tc>
        <w:tc>
          <w:tcPr>
            <w:tcW w:w="1113" w:type="dxa"/>
          </w:tcPr>
          <w:p w14:paraId="5E1786EF" w14:textId="77777777" w:rsidR="00EB4575" w:rsidRPr="00333840" w:rsidRDefault="00EB4575">
            <w:pPr>
              <w:spacing w:after="0"/>
              <w:jc w:val="center"/>
            </w:pPr>
            <w:r w:rsidRPr="00333840">
              <w:t>8</w:t>
            </w:r>
          </w:p>
        </w:tc>
        <w:tc>
          <w:tcPr>
            <w:tcW w:w="1153" w:type="dxa"/>
          </w:tcPr>
          <w:p w14:paraId="47A055F7" w14:textId="64D7873A" w:rsidR="00EB4575" w:rsidRPr="00333840" w:rsidRDefault="000D117C">
            <w:pPr>
              <w:spacing w:after="0"/>
            </w:pPr>
            <w:r>
              <w:t>u</w:t>
            </w:r>
            <w:r w:rsidR="00F35884">
              <w:t>imsbf</w:t>
            </w:r>
          </w:p>
        </w:tc>
      </w:tr>
      <w:tr w:rsidR="00EB4575" w:rsidRPr="00333840" w14:paraId="1B5EC385" w14:textId="77777777">
        <w:trPr>
          <w:cantSplit/>
        </w:trPr>
        <w:tc>
          <w:tcPr>
            <w:tcW w:w="4296" w:type="dxa"/>
          </w:tcPr>
          <w:p w14:paraId="6B1EC849" w14:textId="77777777" w:rsidR="00EB4575" w:rsidRPr="00333840" w:rsidRDefault="00EB4575">
            <w:pPr>
              <w:spacing w:after="0"/>
            </w:pPr>
            <w:r w:rsidRPr="00333840">
              <w:t xml:space="preserve">        for (</w:t>
            </w:r>
            <w:proofErr w:type="spellStart"/>
            <w:r w:rsidRPr="00333840">
              <w:t>i</w:t>
            </w:r>
            <w:proofErr w:type="spellEnd"/>
            <w:r w:rsidRPr="00333840">
              <w:t>=</w:t>
            </w:r>
            <w:proofErr w:type="gramStart"/>
            <w:r w:rsidRPr="00333840">
              <w:t>0;i</w:t>
            </w:r>
            <w:proofErr w:type="gramEnd"/>
            <w:r w:rsidRPr="00333840">
              <w:t>&lt;</w:t>
            </w:r>
            <w:proofErr w:type="spellStart"/>
            <w:r w:rsidRPr="00333840">
              <w:t>number_of_</w:t>
            </w:r>
            <w:proofErr w:type="gramStart"/>
            <w:r w:rsidRPr="00333840">
              <w:t>services;i</w:t>
            </w:r>
            <w:proofErr w:type="spellEnd"/>
            <w:proofErr w:type="gramEnd"/>
            <w:r w:rsidRPr="00333840">
              <w:t>+</w:t>
            </w:r>
            <w:proofErr w:type="gramStart"/>
            <w:r w:rsidRPr="00333840">
              <w:t>+){</w:t>
            </w:r>
            <w:proofErr w:type="gramEnd"/>
          </w:p>
        </w:tc>
        <w:tc>
          <w:tcPr>
            <w:tcW w:w="1113" w:type="dxa"/>
          </w:tcPr>
          <w:p w14:paraId="16F67FB3" w14:textId="77777777" w:rsidR="00EB4575" w:rsidRPr="00333840" w:rsidRDefault="00EB4575">
            <w:pPr>
              <w:spacing w:after="0"/>
              <w:jc w:val="center"/>
            </w:pPr>
          </w:p>
        </w:tc>
        <w:tc>
          <w:tcPr>
            <w:tcW w:w="1153" w:type="dxa"/>
          </w:tcPr>
          <w:p w14:paraId="098DAE27" w14:textId="77777777" w:rsidR="00EB4575" w:rsidRPr="00333840" w:rsidRDefault="00EB4575">
            <w:pPr>
              <w:spacing w:after="0"/>
            </w:pPr>
          </w:p>
        </w:tc>
      </w:tr>
      <w:tr w:rsidR="00EB4575" w:rsidRPr="00333840" w14:paraId="3D6ED1A1" w14:textId="77777777">
        <w:trPr>
          <w:cantSplit/>
        </w:trPr>
        <w:tc>
          <w:tcPr>
            <w:tcW w:w="4296" w:type="dxa"/>
          </w:tcPr>
          <w:p w14:paraId="1D7F8562" w14:textId="77777777" w:rsidR="00EB4575" w:rsidRPr="00333840" w:rsidRDefault="00EB4575">
            <w:pPr>
              <w:spacing w:after="0"/>
            </w:pPr>
            <w:r w:rsidRPr="00333840">
              <w:t xml:space="preserve">                service_id</w:t>
            </w:r>
          </w:p>
        </w:tc>
        <w:tc>
          <w:tcPr>
            <w:tcW w:w="1113" w:type="dxa"/>
          </w:tcPr>
          <w:p w14:paraId="402CBFB1" w14:textId="77777777" w:rsidR="00EB4575" w:rsidRPr="00333840" w:rsidRDefault="00EB4575">
            <w:pPr>
              <w:spacing w:after="0"/>
              <w:jc w:val="center"/>
            </w:pPr>
            <w:r w:rsidRPr="00333840">
              <w:t>16</w:t>
            </w:r>
          </w:p>
        </w:tc>
        <w:tc>
          <w:tcPr>
            <w:tcW w:w="1153" w:type="dxa"/>
          </w:tcPr>
          <w:p w14:paraId="0FC2C0E5" w14:textId="3B6BB8D4" w:rsidR="00EB4575" w:rsidRPr="00333840" w:rsidRDefault="000D117C">
            <w:pPr>
              <w:spacing w:after="0"/>
            </w:pPr>
            <w:r>
              <w:t>u</w:t>
            </w:r>
            <w:r w:rsidR="00F35884">
              <w:t>imsbf</w:t>
            </w:r>
          </w:p>
        </w:tc>
      </w:tr>
      <w:tr w:rsidR="00EB4575" w:rsidRPr="00333840" w14:paraId="46753637" w14:textId="77777777">
        <w:trPr>
          <w:cantSplit/>
        </w:trPr>
        <w:tc>
          <w:tcPr>
            <w:tcW w:w="4296" w:type="dxa"/>
          </w:tcPr>
          <w:p w14:paraId="5F6CEF6B" w14:textId="77777777" w:rsidR="00EB4575" w:rsidRPr="00333840" w:rsidRDefault="00EB4575">
            <w:pPr>
              <w:spacing w:after="0"/>
            </w:pPr>
            <w:r w:rsidRPr="00333840">
              <w:t xml:space="preserve">                </w:t>
            </w:r>
            <w:proofErr w:type="spellStart"/>
            <w:r w:rsidRPr="00333840">
              <w:t>visible_service_flag</w:t>
            </w:r>
            <w:proofErr w:type="spellEnd"/>
          </w:p>
        </w:tc>
        <w:tc>
          <w:tcPr>
            <w:tcW w:w="1113" w:type="dxa"/>
          </w:tcPr>
          <w:p w14:paraId="7129C538" w14:textId="77777777" w:rsidR="00EB4575" w:rsidRPr="00333840" w:rsidRDefault="00EB4575">
            <w:pPr>
              <w:spacing w:after="0"/>
              <w:jc w:val="center"/>
            </w:pPr>
            <w:r w:rsidRPr="00333840">
              <w:t>1</w:t>
            </w:r>
          </w:p>
        </w:tc>
        <w:tc>
          <w:tcPr>
            <w:tcW w:w="1153" w:type="dxa"/>
          </w:tcPr>
          <w:p w14:paraId="6A7FDE04" w14:textId="2E9E610D" w:rsidR="00EB4575" w:rsidRPr="00333840" w:rsidRDefault="00CA17BB">
            <w:pPr>
              <w:spacing w:after="0"/>
            </w:pPr>
            <w:proofErr w:type="spellStart"/>
            <w:r>
              <w:t>b</w:t>
            </w:r>
            <w:r w:rsidR="00F35884">
              <w:t>slbf</w:t>
            </w:r>
            <w:proofErr w:type="spellEnd"/>
          </w:p>
        </w:tc>
      </w:tr>
      <w:tr w:rsidR="00EB4575" w:rsidRPr="00333840" w14:paraId="187FDE5D" w14:textId="77777777">
        <w:trPr>
          <w:cantSplit/>
        </w:trPr>
        <w:tc>
          <w:tcPr>
            <w:tcW w:w="4296" w:type="dxa"/>
          </w:tcPr>
          <w:p w14:paraId="19ADB200" w14:textId="77777777" w:rsidR="00EB4575" w:rsidRPr="00333840" w:rsidRDefault="00EB4575">
            <w:pPr>
              <w:spacing w:after="0"/>
            </w:pPr>
            <w:r w:rsidRPr="00333840">
              <w:t xml:space="preserve">                </w:t>
            </w:r>
            <w:proofErr w:type="spellStart"/>
            <w:r w:rsidRPr="00333840">
              <w:t>reserved_future_use</w:t>
            </w:r>
            <w:proofErr w:type="spellEnd"/>
          </w:p>
        </w:tc>
        <w:tc>
          <w:tcPr>
            <w:tcW w:w="1113" w:type="dxa"/>
          </w:tcPr>
          <w:p w14:paraId="3792718F" w14:textId="77777777" w:rsidR="00EB4575" w:rsidRPr="00333840" w:rsidRDefault="00681968">
            <w:pPr>
              <w:spacing w:after="0"/>
              <w:jc w:val="center"/>
            </w:pPr>
            <w:r w:rsidRPr="00333840">
              <w:t>5</w:t>
            </w:r>
          </w:p>
        </w:tc>
        <w:tc>
          <w:tcPr>
            <w:tcW w:w="1153" w:type="dxa"/>
          </w:tcPr>
          <w:p w14:paraId="081B4056" w14:textId="0CFE06DE" w:rsidR="00EB4575" w:rsidRPr="00333840" w:rsidRDefault="00CA17BB">
            <w:pPr>
              <w:spacing w:after="0"/>
            </w:pPr>
            <w:proofErr w:type="spellStart"/>
            <w:r>
              <w:t>b</w:t>
            </w:r>
            <w:r w:rsidR="00F35884">
              <w:t>slbf</w:t>
            </w:r>
            <w:proofErr w:type="spellEnd"/>
          </w:p>
        </w:tc>
      </w:tr>
      <w:tr w:rsidR="00EB4575" w:rsidRPr="00333840" w14:paraId="272F526D" w14:textId="77777777">
        <w:trPr>
          <w:cantSplit/>
        </w:trPr>
        <w:tc>
          <w:tcPr>
            <w:tcW w:w="4296" w:type="dxa"/>
          </w:tcPr>
          <w:p w14:paraId="7C825552" w14:textId="77777777" w:rsidR="00EB4575" w:rsidRPr="00333840" w:rsidRDefault="00EB4575">
            <w:pPr>
              <w:spacing w:after="0"/>
            </w:pPr>
            <w:r w:rsidRPr="00333840">
              <w:t xml:space="preserve">                logical_channel_number        </w:t>
            </w:r>
          </w:p>
        </w:tc>
        <w:tc>
          <w:tcPr>
            <w:tcW w:w="1113" w:type="dxa"/>
          </w:tcPr>
          <w:p w14:paraId="2F102C31" w14:textId="77777777" w:rsidR="00EB4575" w:rsidRPr="00333840" w:rsidRDefault="00EB4575">
            <w:pPr>
              <w:spacing w:after="0"/>
              <w:jc w:val="center"/>
            </w:pPr>
            <w:r w:rsidRPr="00333840">
              <w:t>1</w:t>
            </w:r>
            <w:r w:rsidR="00681968" w:rsidRPr="00333840">
              <w:t>0</w:t>
            </w:r>
          </w:p>
        </w:tc>
        <w:tc>
          <w:tcPr>
            <w:tcW w:w="1153" w:type="dxa"/>
          </w:tcPr>
          <w:p w14:paraId="1A7C21F4" w14:textId="085A2FA5" w:rsidR="00EB4575" w:rsidRPr="00333840" w:rsidRDefault="000D117C">
            <w:pPr>
              <w:spacing w:after="0"/>
            </w:pPr>
            <w:r>
              <w:t>u</w:t>
            </w:r>
            <w:r w:rsidR="00F35884">
              <w:t>imsbf</w:t>
            </w:r>
          </w:p>
        </w:tc>
      </w:tr>
      <w:tr w:rsidR="00EB4575" w:rsidRPr="00333840" w14:paraId="1EFDE06E" w14:textId="77777777">
        <w:trPr>
          <w:cantSplit/>
        </w:trPr>
        <w:tc>
          <w:tcPr>
            <w:tcW w:w="4296" w:type="dxa"/>
          </w:tcPr>
          <w:p w14:paraId="5D79EFB2" w14:textId="77777777" w:rsidR="00EB4575" w:rsidRPr="00333840" w:rsidRDefault="00EB4575">
            <w:pPr>
              <w:spacing w:after="0"/>
            </w:pPr>
            <w:r w:rsidRPr="00333840">
              <w:t xml:space="preserve">         }</w:t>
            </w:r>
          </w:p>
        </w:tc>
        <w:tc>
          <w:tcPr>
            <w:tcW w:w="1113" w:type="dxa"/>
          </w:tcPr>
          <w:p w14:paraId="29ED602C" w14:textId="77777777" w:rsidR="00EB4575" w:rsidRPr="00333840" w:rsidRDefault="00EB4575">
            <w:pPr>
              <w:spacing w:after="0"/>
              <w:jc w:val="center"/>
            </w:pPr>
          </w:p>
        </w:tc>
        <w:tc>
          <w:tcPr>
            <w:tcW w:w="1153" w:type="dxa"/>
          </w:tcPr>
          <w:p w14:paraId="128F5007" w14:textId="77777777" w:rsidR="00EB4575" w:rsidRPr="00333840" w:rsidRDefault="00EB4575">
            <w:pPr>
              <w:spacing w:after="0"/>
            </w:pPr>
          </w:p>
        </w:tc>
      </w:tr>
      <w:tr w:rsidR="00EB4575" w:rsidRPr="00333840" w14:paraId="32F56397" w14:textId="77777777">
        <w:trPr>
          <w:cantSplit/>
        </w:trPr>
        <w:tc>
          <w:tcPr>
            <w:tcW w:w="4296" w:type="dxa"/>
          </w:tcPr>
          <w:p w14:paraId="0C97A52B" w14:textId="77777777" w:rsidR="00EB4575" w:rsidRPr="00333840" w:rsidRDefault="00EB4575">
            <w:pPr>
              <w:spacing w:after="0"/>
            </w:pPr>
            <w:r w:rsidRPr="00333840">
              <w:t xml:space="preserve">     }</w:t>
            </w:r>
          </w:p>
        </w:tc>
        <w:tc>
          <w:tcPr>
            <w:tcW w:w="1113" w:type="dxa"/>
          </w:tcPr>
          <w:p w14:paraId="30A827DB" w14:textId="77777777" w:rsidR="00EB4575" w:rsidRPr="00333840" w:rsidRDefault="00EB4575">
            <w:pPr>
              <w:spacing w:after="0"/>
              <w:jc w:val="center"/>
            </w:pPr>
          </w:p>
        </w:tc>
        <w:tc>
          <w:tcPr>
            <w:tcW w:w="1153" w:type="dxa"/>
          </w:tcPr>
          <w:p w14:paraId="3E0DD01B" w14:textId="77777777" w:rsidR="00EB4575" w:rsidRPr="00333840" w:rsidRDefault="00EB4575">
            <w:pPr>
              <w:spacing w:after="0"/>
            </w:pPr>
          </w:p>
        </w:tc>
      </w:tr>
      <w:tr w:rsidR="00EB4575" w:rsidRPr="00333840" w14:paraId="5764654B" w14:textId="77777777">
        <w:trPr>
          <w:cantSplit/>
        </w:trPr>
        <w:tc>
          <w:tcPr>
            <w:tcW w:w="4296" w:type="dxa"/>
          </w:tcPr>
          <w:p w14:paraId="0AFA7226" w14:textId="77777777" w:rsidR="00EB4575" w:rsidRPr="00333840" w:rsidRDefault="00EB4575">
            <w:pPr>
              <w:spacing w:after="0"/>
            </w:pPr>
            <w:r w:rsidRPr="00333840">
              <w:t>}</w:t>
            </w:r>
          </w:p>
        </w:tc>
        <w:tc>
          <w:tcPr>
            <w:tcW w:w="1113" w:type="dxa"/>
          </w:tcPr>
          <w:p w14:paraId="44F9CA8F" w14:textId="77777777" w:rsidR="00EB4575" w:rsidRPr="00333840" w:rsidRDefault="00EB4575">
            <w:pPr>
              <w:spacing w:after="0"/>
              <w:jc w:val="center"/>
            </w:pPr>
          </w:p>
        </w:tc>
        <w:tc>
          <w:tcPr>
            <w:tcW w:w="1153" w:type="dxa"/>
          </w:tcPr>
          <w:p w14:paraId="3DDCB6FA" w14:textId="77777777" w:rsidR="00EB4575" w:rsidRPr="00333840" w:rsidRDefault="00EB4575">
            <w:pPr>
              <w:keepNext/>
              <w:spacing w:after="0"/>
            </w:pPr>
          </w:p>
        </w:tc>
      </w:tr>
    </w:tbl>
    <w:p w14:paraId="418ECB3B" w14:textId="4B18629D" w:rsidR="00EB4575" w:rsidRDefault="00EB4575">
      <w:pPr>
        <w:pStyle w:val="Billedtekst"/>
        <w:rPr>
          <w:color w:val="auto"/>
        </w:rPr>
      </w:pPr>
      <w:bookmarkStart w:id="4139" w:name="_Ref201548952"/>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bookmarkEnd w:id="4139"/>
      <w:r w:rsidR="00B579A0" w:rsidRPr="00EF64FF">
        <w:rPr>
          <w:color w:val="auto"/>
        </w:rPr>
        <w:t>14</w:t>
      </w:r>
      <w:r w:rsidRPr="00EF64FF">
        <w:rPr>
          <w:color w:val="auto"/>
        </w:rPr>
        <w:t xml:space="preserve"> </w:t>
      </w:r>
      <w:proofErr w:type="spellStart"/>
      <w:r w:rsidRPr="00EF64FF">
        <w:rPr>
          <w:color w:val="auto"/>
        </w:rPr>
        <w:t>Logical</w:t>
      </w:r>
      <w:r w:rsidRPr="00333840">
        <w:rPr>
          <w:color w:val="auto"/>
        </w:rPr>
        <w:t>_Channel_descriptor</w:t>
      </w:r>
      <w:proofErr w:type="spellEnd"/>
      <w:r w:rsidRPr="00333840">
        <w:rPr>
          <w:color w:val="auto"/>
        </w:rPr>
        <w:t xml:space="preserve"> (version 2)</w:t>
      </w:r>
      <w:r w:rsidR="00CF75AE">
        <w:rPr>
          <w:color w:val="auto"/>
        </w:rPr>
        <w:t>.</w:t>
      </w:r>
    </w:p>
    <w:p w14:paraId="1E17803C" w14:textId="254EC556" w:rsidR="00EB4575" w:rsidRPr="00333840" w:rsidRDefault="00EB4575">
      <w:pPr>
        <w:rPr>
          <w:b/>
          <w:bCs/>
        </w:rPr>
      </w:pPr>
      <w:proofErr w:type="spellStart"/>
      <w:r w:rsidRPr="00333840">
        <w:rPr>
          <w:b/>
          <w:bCs/>
        </w:rPr>
        <w:t>descriptor_tag</w:t>
      </w:r>
      <w:proofErr w:type="spellEnd"/>
      <w:r w:rsidRPr="00333840">
        <w:rPr>
          <w:b/>
          <w:bCs/>
        </w:rPr>
        <w:t xml:space="preserve">: </w:t>
      </w:r>
      <w:r w:rsidRPr="00333840">
        <w:t xml:space="preserve">This </w:t>
      </w:r>
      <w:r w:rsidR="00186033" w:rsidRPr="00186033">
        <w:rPr>
          <w:b/>
          <w:color w:val="FF0000"/>
        </w:rPr>
        <w:t>shall</w:t>
      </w:r>
      <w:r w:rsidRPr="00333840">
        <w:t xml:space="preserve"> be assigned to be 0x87 (decimal 135)</w:t>
      </w:r>
      <w:r w:rsidR="005C08BE">
        <w:t>.</w:t>
      </w:r>
    </w:p>
    <w:p w14:paraId="069F438F" w14:textId="77777777" w:rsidR="00EB4575" w:rsidRPr="00333840" w:rsidRDefault="00EB4575">
      <w:proofErr w:type="spellStart"/>
      <w:r w:rsidRPr="00333840">
        <w:rPr>
          <w:b/>
          <w:bCs/>
        </w:rPr>
        <w:t>channel_list_id</w:t>
      </w:r>
      <w:proofErr w:type="spellEnd"/>
      <w:r w:rsidRPr="00333840">
        <w:t xml:space="preserve">: This is an 8-bit field which serves as a label to identify the channel list (uniquely allocated within each </w:t>
      </w:r>
      <w:proofErr w:type="spellStart"/>
      <w:r w:rsidRPr="00333840">
        <w:t>orig</w:t>
      </w:r>
      <w:r w:rsidR="00844852" w:rsidRPr="00333840">
        <w:t>inal_network_id</w:t>
      </w:r>
      <w:proofErr w:type="spellEnd"/>
      <w:r w:rsidR="00844852" w:rsidRPr="00333840">
        <w:t>). The user should</w:t>
      </w:r>
      <w:r w:rsidRPr="00333840">
        <w:t xml:space="preserve"> be able to select a preferred channel list to be used, when several are available during the first-time installation (or complete re-installation).</w:t>
      </w:r>
    </w:p>
    <w:p w14:paraId="26EF7C8C" w14:textId="77777777" w:rsidR="00EB4575" w:rsidRPr="00333840" w:rsidRDefault="00EB4575">
      <w:proofErr w:type="spellStart"/>
      <w:r w:rsidRPr="00333840">
        <w:rPr>
          <w:b/>
          <w:bCs/>
        </w:rPr>
        <w:t>channel_list_name_length</w:t>
      </w:r>
      <w:proofErr w:type="spellEnd"/>
      <w:r w:rsidRPr="00333840">
        <w:t xml:space="preserve">: This 8-bit field specifies the number of bytes that follow the </w:t>
      </w:r>
      <w:proofErr w:type="spellStart"/>
      <w:r w:rsidRPr="00333840">
        <w:t>channel_list_name_length</w:t>
      </w:r>
      <w:proofErr w:type="spellEnd"/>
      <w:r w:rsidRPr="00333840">
        <w:t xml:space="preserve"> field for describing characters of the name of the Channel List. Maximal length is 23 bytes for the </w:t>
      </w:r>
      <w:proofErr w:type="spellStart"/>
      <w:r w:rsidRPr="00333840">
        <w:t>channel_list_name</w:t>
      </w:r>
      <w:proofErr w:type="spellEnd"/>
      <w:r w:rsidRPr="00333840">
        <w:t>.</w:t>
      </w:r>
    </w:p>
    <w:p w14:paraId="4C89D828" w14:textId="5824BE50" w:rsidR="00EB4575" w:rsidRPr="00333840" w:rsidRDefault="00EB4575">
      <w:proofErr w:type="spellStart"/>
      <w:r w:rsidRPr="00333840">
        <w:rPr>
          <w:b/>
          <w:bCs/>
        </w:rPr>
        <w:lastRenderedPageBreak/>
        <w:t>char</w:t>
      </w:r>
      <w:proofErr w:type="spellEnd"/>
      <w:r w:rsidRPr="00333840">
        <w:t xml:space="preserve">: This is an 8-bit field. A string of character fields </w:t>
      </w:r>
      <w:r w:rsidR="000A291F" w:rsidRPr="00333840">
        <w:t>specifies</w:t>
      </w:r>
      <w:r w:rsidRPr="00333840">
        <w:t xml:space="preserve"> the name of the channel list, the </w:t>
      </w:r>
      <w:proofErr w:type="spellStart"/>
      <w:r w:rsidRPr="00333840">
        <w:t>channel_list_name</w:t>
      </w:r>
      <w:proofErr w:type="spellEnd"/>
      <w:r w:rsidRPr="00333840">
        <w:t xml:space="preserve">. (Maximal length is 23 bytes for the </w:t>
      </w:r>
      <w:proofErr w:type="spellStart"/>
      <w:r w:rsidRPr="00333840">
        <w:t>channel_list_name</w:t>
      </w:r>
      <w:proofErr w:type="spellEnd"/>
      <w:r w:rsidRPr="00333840">
        <w:t xml:space="preserve">). Text information is coded using the character sets and methods described in </w:t>
      </w:r>
      <w:r w:rsidR="00F47551">
        <w:t xml:space="preserve">ETSI </w:t>
      </w:r>
      <w:r w:rsidRPr="00333840">
        <w:t>EN 300 468</w:t>
      </w:r>
      <w:r w:rsidR="00AC4437">
        <w:t xml:space="preserve"> </w:t>
      </w:r>
      <w:r w:rsidR="00AC4437">
        <w:fldChar w:fldCharType="begin"/>
      </w:r>
      <w:r w:rsidR="00AC4437">
        <w:instrText xml:space="preserve"> REF _Ref102087277 \r \h </w:instrText>
      </w:r>
      <w:r w:rsidR="00AC4437">
        <w:fldChar w:fldCharType="separate"/>
      </w:r>
      <w:r w:rsidR="00AC4437">
        <w:t>[13]</w:t>
      </w:r>
      <w:r w:rsidR="00AC4437">
        <w:fldChar w:fldCharType="end"/>
      </w:r>
      <w:r w:rsidRPr="00333840">
        <w:t xml:space="preserve">, annex A. The IRD is recommended to use the </w:t>
      </w:r>
      <w:proofErr w:type="spellStart"/>
      <w:r w:rsidRPr="00333840">
        <w:t>channel_list_name</w:t>
      </w:r>
      <w:proofErr w:type="spellEnd"/>
      <w:r w:rsidRPr="00333840">
        <w:t xml:space="preserve"> to present information on the OSD, for example when the user chooses a preferred channel list among several to create the IRD’s service list(s). </w:t>
      </w:r>
    </w:p>
    <w:p w14:paraId="5F365371" w14:textId="72E190A8" w:rsidR="00EB4575" w:rsidRPr="00333840" w:rsidRDefault="00EB4575">
      <w:proofErr w:type="spellStart"/>
      <w:r w:rsidRPr="00333840">
        <w:rPr>
          <w:b/>
          <w:bCs/>
        </w:rPr>
        <w:t>country_code</w:t>
      </w:r>
      <w:proofErr w:type="spellEnd"/>
      <w:r w:rsidRPr="00333840">
        <w:rPr>
          <w:b/>
          <w:bCs/>
        </w:rPr>
        <w:t xml:space="preserve">: </w:t>
      </w:r>
      <w:r w:rsidRPr="00333840">
        <w:t>This 24-bit field identifies a country using the 3-character code as specified in ISO 3166</w:t>
      </w:r>
      <w:r w:rsidR="00BC6F68">
        <w:t xml:space="preserve"> </w:t>
      </w:r>
      <w:r w:rsidR="00BC6F68">
        <w:fldChar w:fldCharType="begin"/>
      </w:r>
      <w:r w:rsidR="00BC6F68">
        <w:instrText xml:space="preserve"> REF _Ref69205628 \r \h </w:instrText>
      </w:r>
      <w:r w:rsidR="00BC6F68">
        <w:fldChar w:fldCharType="separate"/>
      </w:r>
      <w:r w:rsidR="00BC6F68">
        <w:t>[47]</w:t>
      </w:r>
      <w:r w:rsidR="00BC6F68">
        <w:fldChar w:fldCharType="end"/>
      </w:r>
      <w:r w:rsidRPr="00333840">
        <w:t xml:space="preserve">. Each character is coded into 8-bits according to ISO 8859-1 </w:t>
      </w:r>
      <w:r w:rsidR="00AC4437">
        <w:fldChar w:fldCharType="begin"/>
      </w:r>
      <w:r w:rsidR="00AC4437">
        <w:instrText xml:space="preserve"> REF _Ref103610523 \r \h </w:instrText>
      </w:r>
      <w:r w:rsidR="00AC4437">
        <w:fldChar w:fldCharType="separate"/>
      </w:r>
      <w:r w:rsidR="00AC4437">
        <w:t>[48]</w:t>
      </w:r>
      <w:r w:rsidR="00AC4437">
        <w:fldChar w:fldCharType="end"/>
      </w:r>
      <w:r w:rsidR="00AC4437">
        <w:t xml:space="preserve"> </w:t>
      </w:r>
      <w:r w:rsidRPr="00333840">
        <w:t xml:space="preserve">and inserted in order into the 24-bit field. In the case that the 3 characters represent a number in the range 900 to 999, then </w:t>
      </w:r>
      <w:proofErr w:type="spellStart"/>
      <w:r w:rsidRPr="00333840">
        <w:t>country_code</w:t>
      </w:r>
      <w:proofErr w:type="spellEnd"/>
      <w:r w:rsidRPr="00333840">
        <w:t xml:space="preserve"> specifies an ETSI defined group of countries. These allocations are found in ETSI ETR 162</w:t>
      </w:r>
      <w:r w:rsidR="00AC4437">
        <w:t xml:space="preserve"> </w:t>
      </w:r>
      <w:r w:rsidR="00AC4437">
        <w:fldChar w:fldCharType="begin"/>
      </w:r>
      <w:r w:rsidR="00AC4437">
        <w:instrText xml:space="preserve"> REF _Ref103610168 \r \h </w:instrText>
      </w:r>
      <w:r w:rsidR="00AC4437">
        <w:fldChar w:fldCharType="separate"/>
      </w:r>
      <w:r w:rsidR="00AC4437">
        <w:t>[21]</w:t>
      </w:r>
      <w:r w:rsidR="00AC4437">
        <w:fldChar w:fldCharType="end"/>
      </w:r>
      <w:r w:rsidRPr="00333840">
        <w:t>.</w:t>
      </w:r>
    </w:p>
    <w:p w14:paraId="422BF8E2" w14:textId="77777777" w:rsidR="00EB4575" w:rsidRPr="00333840" w:rsidRDefault="00EB4575">
      <w:pPr>
        <w:ind w:firstLine="720"/>
      </w:pPr>
      <w:r w:rsidRPr="00333840">
        <w:t>EXAMPLE:</w:t>
      </w:r>
      <w:r w:rsidRPr="00333840">
        <w:tab/>
        <w:t>Sweden has 3-character code "SWE", which is coded as:</w:t>
      </w:r>
    </w:p>
    <w:p w14:paraId="2BF7BFFB" w14:textId="77777777" w:rsidR="00EB4575" w:rsidRPr="00333840" w:rsidRDefault="00EB4575">
      <w:pPr>
        <w:ind w:left="1440" w:firstLine="720"/>
      </w:pPr>
      <w:r w:rsidRPr="00333840">
        <w:t xml:space="preserve">'0101 0011 0101 0111 0100 0101'. </w:t>
      </w:r>
    </w:p>
    <w:p w14:paraId="5A8CDDC5" w14:textId="77777777" w:rsidR="00EB4575" w:rsidRPr="00333840" w:rsidRDefault="00EB4575">
      <w:r w:rsidRPr="00333840">
        <w:t xml:space="preserve">The IRD may use this field (in combination with the IRD’s user preference settings) to propose a channel list to be chosen as preferred when several are available. </w:t>
      </w:r>
    </w:p>
    <w:p w14:paraId="6924A362" w14:textId="5FD64C19" w:rsidR="00EB4575" w:rsidRPr="00333840" w:rsidRDefault="00EB4575">
      <w:r w:rsidRPr="00333840">
        <w:rPr>
          <w:b/>
          <w:bCs/>
        </w:rPr>
        <w:t>service_id:</w:t>
      </w:r>
      <w:r w:rsidRPr="00333840">
        <w:t xml:space="preserve"> A service_id that belongs to t</w:t>
      </w:r>
      <w:r w:rsidR="00D10D52">
        <w:t xml:space="preserve">he TS (i.e. services from other </w:t>
      </w:r>
      <w:r w:rsidRPr="00333840">
        <w:t xml:space="preserve">TS </w:t>
      </w:r>
      <w:r w:rsidR="00186033" w:rsidRPr="00186033">
        <w:rPr>
          <w:b/>
          <w:color w:val="FF0000"/>
        </w:rPr>
        <w:t>shall</w:t>
      </w:r>
      <w:r w:rsidRPr="00333840">
        <w:t xml:space="preserve"> not be listed). One service may only be listed once in each channel </w:t>
      </w:r>
      <w:r w:rsidR="002F7EDF" w:rsidRPr="00333840">
        <w:t>list but</w:t>
      </w:r>
      <w:r w:rsidRPr="00333840">
        <w:t xml:space="preserve"> may belong to/be listed in more than one channel list. </w:t>
      </w:r>
    </w:p>
    <w:p w14:paraId="3D9CD81E" w14:textId="4205FCE3" w:rsidR="001457B0" w:rsidRPr="00333840" w:rsidRDefault="00EB4575" w:rsidP="001457B0">
      <w:pPr>
        <w:widowControl w:val="0"/>
      </w:pPr>
      <w:proofErr w:type="spellStart"/>
      <w:r w:rsidRPr="00333840">
        <w:rPr>
          <w:b/>
        </w:rPr>
        <w:t>visible_service_flag</w:t>
      </w:r>
      <w:proofErr w:type="spellEnd"/>
      <w:r w:rsidRPr="00333840">
        <w:rPr>
          <w:b/>
        </w:rPr>
        <w:t xml:space="preserve">: </w:t>
      </w:r>
      <w:r w:rsidR="001457B0" w:rsidRPr="00333840">
        <w:t xml:space="preserve">This 1-bit ﬁeld when set to ‘1’/’true’ indicates that the service is normally visible and selectable (subject to the service type being suitable etc.) via the NorDig IRD’s service list. When set to ‘0’/’false’ this indicates that the IRD is not expected to offer the service to the user in normal navigation </w:t>
      </w:r>
      <w:r w:rsidR="001457B0" w:rsidRPr="00F145C6">
        <w:t>modes</w:t>
      </w:r>
      <w:r w:rsidR="00A70B47" w:rsidRPr="00F145C6">
        <w:t>.</w:t>
      </w:r>
    </w:p>
    <w:p w14:paraId="451BD7DB" w14:textId="474F8D58" w:rsidR="00EB4575" w:rsidRPr="00333840" w:rsidRDefault="00EB4575">
      <w:pPr>
        <w:widowControl w:val="0"/>
      </w:pPr>
      <w:r w:rsidRPr="00333840">
        <w:rPr>
          <w:b/>
        </w:rPr>
        <w:t>Reserved:</w:t>
      </w:r>
      <w:r w:rsidRPr="00333840">
        <w:t xml:space="preserve"> All “reserved” bits </w:t>
      </w:r>
      <w:r w:rsidR="00186033" w:rsidRPr="00186033">
        <w:rPr>
          <w:b/>
          <w:color w:val="FF0000"/>
        </w:rPr>
        <w:t>shall</w:t>
      </w:r>
      <w:r w:rsidRPr="00333840">
        <w:t xml:space="preserve"> be set to </w:t>
      </w:r>
      <w:r w:rsidR="001457B0" w:rsidRPr="00333840">
        <w:t xml:space="preserve">’1’ (observe, however, that the IRD </w:t>
      </w:r>
      <w:r w:rsidR="00186033" w:rsidRPr="00186033">
        <w:rPr>
          <w:b/>
          <w:color w:val="FF0000"/>
        </w:rPr>
        <w:t>shall</w:t>
      </w:r>
      <w:r w:rsidR="001457B0" w:rsidRPr="00333840">
        <w:t xml:space="preserve"> be able to handle (neglect) future use of reserved bits).</w:t>
      </w:r>
    </w:p>
    <w:p w14:paraId="44EFFA6A" w14:textId="142BB58A" w:rsidR="00EF64FF" w:rsidRPr="00333840" w:rsidRDefault="00EB4575">
      <w:pPr>
        <w:widowControl w:val="0"/>
      </w:pPr>
      <w:r w:rsidRPr="00EF64FF">
        <w:rPr>
          <w:b/>
        </w:rPr>
        <w:t>logic</w:t>
      </w:r>
      <w:r w:rsidR="006D7010" w:rsidRPr="00EF64FF">
        <w:rPr>
          <w:b/>
        </w:rPr>
        <w:t>al</w:t>
      </w:r>
      <w:r w:rsidRPr="00EF64FF">
        <w:rPr>
          <w:b/>
        </w:rPr>
        <w:t>_channel_number:</w:t>
      </w:r>
      <w:r w:rsidRPr="00EF64FF">
        <w:t xml:space="preserve"> This is a 1</w:t>
      </w:r>
      <w:r w:rsidR="0088156F" w:rsidRPr="00EF64FF">
        <w:t>0</w:t>
      </w:r>
      <w:r w:rsidRPr="00EF64FF">
        <w:t>-bit field which indicates the broadcaster preference for ordering services.</w:t>
      </w:r>
      <w:r w:rsidR="00EF64FF" w:rsidRPr="00EF64FF">
        <w:t xml:space="preserve"> </w:t>
      </w:r>
      <w:r w:rsidR="006D7010" w:rsidRPr="00EF64FF">
        <w:t xml:space="preserve">The logical channel number is intended to be assigned in combination with the service type category and </w:t>
      </w:r>
      <w:r w:rsidR="00186033" w:rsidRPr="00EF64FF">
        <w:rPr>
          <w:b/>
          <w:color w:val="FF0000"/>
        </w:rPr>
        <w:t>shall</w:t>
      </w:r>
      <w:r w:rsidR="0088156F" w:rsidRPr="00EF64FF">
        <w:t xml:space="preserve"> be grouped into three service type categories; TV, Radio and Others/data services as specified in section </w:t>
      </w:r>
      <w:r w:rsidR="00876FEA" w:rsidRPr="00EF64FF">
        <w:fldChar w:fldCharType="begin"/>
      </w:r>
      <w:r w:rsidR="00876FEA" w:rsidRPr="00EF64FF">
        <w:instrText xml:space="preserve"> REF _Ref168919582 \r \h  \* MERGEFORMAT </w:instrText>
      </w:r>
      <w:r w:rsidR="00876FEA" w:rsidRPr="00EF64FF">
        <w:fldChar w:fldCharType="separate"/>
      </w:r>
      <w:r w:rsidR="00290B98">
        <w:t>12.1.5</w:t>
      </w:r>
      <w:r w:rsidR="00876FEA" w:rsidRPr="00EF64FF">
        <w:fldChar w:fldCharType="end"/>
      </w:r>
      <w:r w:rsidR="0088156F" w:rsidRPr="00EF64FF">
        <w:t xml:space="preserve">. Each broadcaster </w:t>
      </w:r>
      <w:r w:rsidR="00186033" w:rsidRPr="00EF64FF">
        <w:rPr>
          <w:b/>
          <w:color w:val="FF0000"/>
        </w:rPr>
        <w:t>shall</w:t>
      </w:r>
      <w:r w:rsidR="0088156F" w:rsidRPr="00EF64FF">
        <w:t>, as far as possible, allocate unique logic</w:t>
      </w:r>
      <w:r w:rsidR="006D7010" w:rsidRPr="00EF64FF">
        <w:t>al</w:t>
      </w:r>
      <w:r w:rsidR="0088156F" w:rsidRPr="00EF64FF">
        <w:t xml:space="preserve">_channel_number within his </w:t>
      </w:r>
      <w:proofErr w:type="spellStart"/>
      <w:r w:rsidR="0088156F" w:rsidRPr="00EF64FF">
        <w:t>original_network</w:t>
      </w:r>
      <w:proofErr w:type="spellEnd"/>
      <w:r w:rsidR="0088156F" w:rsidRPr="00EF64FF">
        <w:t xml:space="preserve"> for each service type category (TV, Radio and Others). The logic</w:t>
      </w:r>
      <w:r w:rsidR="006D7010" w:rsidRPr="00EF64FF">
        <w:t>al</w:t>
      </w:r>
      <w:r w:rsidR="0088156F" w:rsidRPr="00EF64FF">
        <w:t xml:space="preserve">_channel_number use is defined in </w:t>
      </w:r>
      <w:r w:rsidR="00876FEA" w:rsidRPr="00EF64FF">
        <w:fldChar w:fldCharType="begin"/>
      </w:r>
      <w:r w:rsidR="00876FEA" w:rsidRPr="00EF64FF">
        <w:instrText xml:space="preserve"> REF _Ref201549446 \h  \* MERGEFORMAT </w:instrText>
      </w:r>
      <w:r w:rsidR="00876FEA" w:rsidRPr="00EF64FF">
        <w:fldChar w:fldCharType="separate"/>
      </w:r>
      <w:r w:rsidR="00290B98" w:rsidRPr="00333840">
        <w:t xml:space="preserve">Table </w:t>
      </w:r>
      <w:r w:rsidR="00290B98">
        <w:t>12</w:t>
      </w:r>
      <w:r w:rsidR="00290B98" w:rsidRPr="00EF64FF">
        <w:t>.</w:t>
      </w:r>
      <w:r w:rsidR="00876FEA" w:rsidRPr="00EF64FF">
        <w:fldChar w:fldCharType="end"/>
      </w:r>
    </w:p>
    <w:tbl>
      <w:tblPr>
        <w:tblW w:w="8928" w:type="dxa"/>
        <w:tblBorders>
          <w:top w:val="single" w:sz="6" w:space="0" w:color="000000"/>
          <w:left w:val="single" w:sz="12" w:space="0" w:color="000000"/>
          <w:bottom w:val="single" w:sz="6" w:space="0" w:color="000000"/>
          <w:right w:val="single" w:sz="12" w:space="0" w:color="000000"/>
          <w:insideH w:val="nil"/>
          <w:insideV w:val="single" w:sz="6" w:space="0" w:color="000000"/>
        </w:tblBorders>
        <w:tblLayout w:type="fixed"/>
        <w:tblCellMar>
          <w:left w:w="70" w:type="dxa"/>
          <w:right w:w="70" w:type="dxa"/>
        </w:tblCellMar>
        <w:tblLook w:val="00A0" w:firstRow="1" w:lastRow="0" w:firstColumn="1" w:lastColumn="0" w:noHBand="0" w:noVBand="0"/>
      </w:tblPr>
      <w:tblGrid>
        <w:gridCol w:w="944"/>
        <w:gridCol w:w="1466"/>
        <w:gridCol w:w="6518"/>
      </w:tblGrid>
      <w:tr w:rsidR="0088156F" w:rsidRPr="00333840" w14:paraId="00D2B3F7" w14:textId="77777777" w:rsidTr="004728C3">
        <w:tc>
          <w:tcPr>
            <w:tcW w:w="944" w:type="dxa"/>
            <w:tcBorders>
              <w:top w:val="single" w:sz="6" w:space="0" w:color="000000"/>
              <w:bottom w:val="single" w:sz="6" w:space="0" w:color="000000"/>
            </w:tcBorders>
            <w:shd w:val="clear" w:color="auto" w:fill="D9D9D9" w:themeFill="background1" w:themeFillShade="D9"/>
          </w:tcPr>
          <w:p w14:paraId="7BEB45E1" w14:textId="77777777" w:rsidR="0088156F" w:rsidRPr="00333840" w:rsidRDefault="0088156F" w:rsidP="006142C2">
            <w:pPr>
              <w:spacing w:after="60"/>
              <w:rPr>
                <w:b/>
              </w:rPr>
            </w:pPr>
            <w:r w:rsidRPr="00333840">
              <w:rPr>
                <w:b/>
              </w:rPr>
              <w:t>Visible service flag</w:t>
            </w:r>
          </w:p>
        </w:tc>
        <w:tc>
          <w:tcPr>
            <w:tcW w:w="1466" w:type="dxa"/>
            <w:tcBorders>
              <w:top w:val="single" w:sz="6" w:space="0" w:color="000000"/>
              <w:bottom w:val="single" w:sz="6" w:space="0" w:color="000000"/>
            </w:tcBorders>
            <w:shd w:val="clear" w:color="auto" w:fill="D9D9D9" w:themeFill="background1" w:themeFillShade="D9"/>
          </w:tcPr>
          <w:p w14:paraId="0BE4BA8F" w14:textId="77777777" w:rsidR="0088156F" w:rsidRPr="00333840" w:rsidRDefault="0088156F" w:rsidP="006142C2">
            <w:pPr>
              <w:spacing w:after="60"/>
              <w:rPr>
                <w:b/>
              </w:rPr>
            </w:pPr>
            <w:r w:rsidRPr="00333840">
              <w:rPr>
                <w:b/>
              </w:rPr>
              <w:t>Logic channel number (decimal value)</w:t>
            </w:r>
          </w:p>
        </w:tc>
        <w:tc>
          <w:tcPr>
            <w:tcW w:w="6518" w:type="dxa"/>
            <w:tcBorders>
              <w:top w:val="single" w:sz="6" w:space="0" w:color="000000"/>
              <w:bottom w:val="single" w:sz="6" w:space="0" w:color="000000"/>
            </w:tcBorders>
            <w:shd w:val="clear" w:color="auto" w:fill="D9D9D9" w:themeFill="background1" w:themeFillShade="D9"/>
          </w:tcPr>
          <w:p w14:paraId="60D5B020" w14:textId="77777777" w:rsidR="0088156F" w:rsidRPr="00333840" w:rsidRDefault="0088156F" w:rsidP="006142C2">
            <w:pPr>
              <w:spacing w:after="60"/>
              <w:rPr>
                <w:b/>
              </w:rPr>
            </w:pPr>
            <w:r w:rsidRPr="00333840">
              <w:rPr>
                <w:b/>
              </w:rPr>
              <w:t>Description</w:t>
            </w:r>
          </w:p>
        </w:tc>
      </w:tr>
      <w:tr w:rsidR="0088156F" w:rsidRPr="00333840" w14:paraId="2432D92F" w14:textId="77777777" w:rsidTr="00124AD6">
        <w:tc>
          <w:tcPr>
            <w:tcW w:w="944" w:type="dxa"/>
            <w:tcBorders>
              <w:top w:val="single" w:sz="6" w:space="0" w:color="000000"/>
            </w:tcBorders>
          </w:tcPr>
          <w:p w14:paraId="2E4EB345" w14:textId="77777777" w:rsidR="0088156F" w:rsidRPr="00333840" w:rsidRDefault="0088156F" w:rsidP="006142C2">
            <w:pPr>
              <w:spacing w:after="60"/>
            </w:pPr>
            <w:r w:rsidRPr="00333840">
              <w:t>0</w:t>
            </w:r>
          </w:p>
        </w:tc>
        <w:tc>
          <w:tcPr>
            <w:tcW w:w="1466" w:type="dxa"/>
            <w:tcBorders>
              <w:top w:val="single" w:sz="6" w:space="0" w:color="000000"/>
            </w:tcBorders>
          </w:tcPr>
          <w:p w14:paraId="1C401BD0" w14:textId="77777777" w:rsidR="0088156F" w:rsidRPr="00333840" w:rsidRDefault="0088156F" w:rsidP="006142C2">
            <w:pPr>
              <w:spacing w:after="60"/>
            </w:pPr>
            <w:r w:rsidRPr="00333840">
              <w:t>0</w:t>
            </w:r>
          </w:p>
        </w:tc>
        <w:tc>
          <w:tcPr>
            <w:tcW w:w="6518" w:type="dxa"/>
            <w:tcBorders>
              <w:top w:val="single" w:sz="6" w:space="0" w:color="000000"/>
            </w:tcBorders>
          </w:tcPr>
          <w:p w14:paraId="6277ACF3" w14:textId="77777777" w:rsidR="0088156F" w:rsidRPr="00333840" w:rsidRDefault="0088156F" w:rsidP="006142C2">
            <w:pPr>
              <w:spacing w:after="60"/>
            </w:pPr>
            <w:r w:rsidRPr="00333840">
              <w:t>Service not suitable for selection by the user. For example, the value zero may be used for data services only intended for selection from interactive applications or for firmware download services etc.</w:t>
            </w:r>
          </w:p>
        </w:tc>
      </w:tr>
      <w:tr w:rsidR="0088156F" w:rsidRPr="00333840" w14:paraId="605A3413" w14:textId="77777777" w:rsidTr="00124AD6">
        <w:tc>
          <w:tcPr>
            <w:tcW w:w="944" w:type="dxa"/>
          </w:tcPr>
          <w:p w14:paraId="639514FD" w14:textId="77777777" w:rsidR="0088156F" w:rsidRPr="00EF64FF" w:rsidRDefault="0088156F" w:rsidP="006142C2">
            <w:pPr>
              <w:spacing w:after="60"/>
            </w:pPr>
            <w:r w:rsidRPr="00EF64FF">
              <w:t>0</w:t>
            </w:r>
          </w:p>
          <w:p w14:paraId="6E1FD94C" w14:textId="69531010" w:rsidR="00EE2897" w:rsidRPr="00EF64FF" w:rsidRDefault="00EE2897" w:rsidP="006142C2">
            <w:pPr>
              <w:spacing w:after="60"/>
            </w:pPr>
            <w:r w:rsidRPr="00EF64FF">
              <w:t>1</w:t>
            </w:r>
          </w:p>
        </w:tc>
        <w:tc>
          <w:tcPr>
            <w:tcW w:w="1466" w:type="dxa"/>
          </w:tcPr>
          <w:p w14:paraId="7B110761" w14:textId="77777777" w:rsidR="0088156F" w:rsidRPr="00EF64FF" w:rsidRDefault="0088156F" w:rsidP="006142C2">
            <w:pPr>
              <w:spacing w:after="60"/>
            </w:pPr>
            <w:r w:rsidRPr="00EF64FF">
              <w:t>1 – 1024</w:t>
            </w:r>
          </w:p>
          <w:p w14:paraId="56E01D63" w14:textId="6C8A2CB1" w:rsidR="006D7010" w:rsidRPr="00EF64FF" w:rsidRDefault="00EE2897" w:rsidP="006142C2">
            <w:pPr>
              <w:spacing w:after="60"/>
            </w:pPr>
            <w:r w:rsidRPr="00EF64FF">
              <w:t>0</w:t>
            </w:r>
          </w:p>
        </w:tc>
        <w:tc>
          <w:tcPr>
            <w:tcW w:w="6518" w:type="dxa"/>
          </w:tcPr>
          <w:p w14:paraId="49936B6F" w14:textId="3E4197EE" w:rsidR="006D7010" w:rsidRPr="00EF64FF" w:rsidRDefault="0088156F" w:rsidP="006142C2">
            <w:pPr>
              <w:spacing w:after="60"/>
            </w:pPr>
            <w:r w:rsidRPr="00EF64FF">
              <w:t>Reserved for future use</w:t>
            </w:r>
          </w:p>
          <w:p w14:paraId="6ED444A4" w14:textId="69152DC7" w:rsidR="0088156F" w:rsidRPr="00EF64FF" w:rsidRDefault="00EE2897" w:rsidP="006142C2">
            <w:pPr>
              <w:spacing w:after="60"/>
            </w:pPr>
            <w:r w:rsidRPr="00EF64FF">
              <w:t>Reserved for future use</w:t>
            </w:r>
          </w:p>
        </w:tc>
      </w:tr>
      <w:tr w:rsidR="0088156F" w:rsidRPr="00333840" w14:paraId="6AB2DEAC" w14:textId="77777777" w:rsidTr="00124AD6">
        <w:tc>
          <w:tcPr>
            <w:tcW w:w="944" w:type="dxa"/>
          </w:tcPr>
          <w:p w14:paraId="7F8C9756" w14:textId="77777777" w:rsidR="0088156F" w:rsidRPr="00EF64FF" w:rsidRDefault="0088156F" w:rsidP="006142C2">
            <w:pPr>
              <w:spacing w:after="60"/>
            </w:pPr>
            <w:r w:rsidRPr="00EF64FF">
              <w:t>1</w:t>
            </w:r>
          </w:p>
        </w:tc>
        <w:tc>
          <w:tcPr>
            <w:tcW w:w="1466" w:type="dxa"/>
          </w:tcPr>
          <w:p w14:paraId="4F96C7A9" w14:textId="77777777" w:rsidR="0088156F" w:rsidRPr="00EF64FF" w:rsidRDefault="0088156F" w:rsidP="006142C2">
            <w:pPr>
              <w:spacing w:after="60"/>
            </w:pPr>
            <w:r w:rsidRPr="00EF64FF">
              <w:t>1 – 999</w:t>
            </w:r>
          </w:p>
        </w:tc>
        <w:tc>
          <w:tcPr>
            <w:tcW w:w="6518" w:type="dxa"/>
          </w:tcPr>
          <w:p w14:paraId="66767D54" w14:textId="2D864C7D" w:rsidR="0088156F" w:rsidRPr="00EF64FF" w:rsidRDefault="0088156F" w:rsidP="006142C2">
            <w:pPr>
              <w:spacing w:after="60"/>
            </w:pPr>
            <w:r w:rsidRPr="00EF64FF">
              <w:t>Service displayed in service list and ESG. Accessible via P+/- keys or from numeric keys (same value as decimal value of logic</w:t>
            </w:r>
            <w:r w:rsidR="00EE2897" w:rsidRPr="00EF64FF">
              <w:t>al</w:t>
            </w:r>
            <w:r w:rsidRPr="00EF64FF">
              <w:t>_channel_number)</w:t>
            </w:r>
          </w:p>
        </w:tc>
      </w:tr>
      <w:tr w:rsidR="0088156F" w:rsidRPr="00333840" w14:paraId="69471A30" w14:textId="77777777" w:rsidTr="00124AD6">
        <w:tc>
          <w:tcPr>
            <w:tcW w:w="944" w:type="dxa"/>
          </w:tcPr>
          <w:p w14:paraId="6B15608C" w14:textId="77777777" w:rsidR="0088156F" w:rsidRPr="00333840" w:rsidRDefault="0088156F" w:rsidP="006142C2">
            <w:pPr>
              <w:spacing w:after="60"/>
            </w:pPr>
            <w:r w:rsidRPr="00333840">
              <w:t>1</w:t>
            </w:r>
          </w:p>
        </w:tc>
        <w:tc>
          <w:tcPr>
            <w:tcW w:w="1466" w:type="dxa"/>
          </w:tcPr>
          <w:p w14:paraId="2E25C290" w14:textId="77777777" w:rsidR="0088156F" w:rsidRPr="00333840" w:rsidRDefault="0088156F" w:rsidP="006142C2">
            <w:pPr>
              <w:spacing w:after="60"/>
            </w:pPr>
            <w:r w:rsidRPr="00333840">
              <w:t>&gt; 999</w:t>
            </w:r>
          </w:p>
        </w:tc>
        <w:tc>
          <w:tcPr>
            <w:tcW w:w="6518" w:type="dxa"/>
          </w:tcPr>
          <w:p w14:paraId="79A5D0C5" w14:textId="77777777" w:rsidR="0088156F" w:rsidRPr="00333840" w:rsidRDefault="0088156F" w:rsidP="006142C2">
            <w:pPr>
              <w:spacing w:after="60"/>
            </w:pPr>
            <w:r w:rsidRPr="00333840">
              <w:t>Reserved for future use</w:t>
            </w:r>
          </w:p>
        </w:tc>
      </w:tr>
    </w:tbl>
    <w:p w14:paraId="67C490C1" w14:textId="50C8AD04" w:rsidR="0088156F" w:rsidRPr="00EF64FF" w:rsidRDefault="0088156F" w:rsidP="0088156F">
      <w:pPr>
        <w:pStyle w:val="Billedtekst"/>
        <w:rPr>
          <w:color w:val="auto"/>
        </w:rPr>
      </w:pPr>
      <w:bookmarkStart w:id="4140" w:name="_Ref201549446"/>
      <w:r w:rsidRPr="00333840">
        <w:rPr>
          <w:color w:val="auto"/>
        </w:rPr>
        <w:t xml:space="preserve">Table </w:t>
      </w:r>
      <w:r w:rsidR="00702C2C" w:rsidRPr="00EF64FF">
        <w:rPr>
          <w:color w:val="auto"/>
        </w:rPr>
        <w:fldChar w:fldCharType="begin"/>
      </w:r>
      <w:r w:rsidR="00702C2C" w:rsidRPr="00EF64FF">
        <w:rPr>
          <w:color w:val="auto"/>
        </w:rPr>
        <w:instrText xml:space="preserve"> STYLEREF 1 \s </w:instrText>
      </w:r>
      <w:r w:rsidR="00702C2C" w:rsidRPr="00EF64FF">
        <w:rPr>
          <w:color w:val="auto"/>
        </w:rPr>
        <w:fldChar w:fldCharType="separate"/>
      </w:r>
      <w:r w:rsidR="00290B98">
        <w:rPr>
          <w:noProof/>
          <w:color w:val="auto"/>
        </w:rPr>
        <w:t>12</w:t>
      </w:r>
      <w:r w:rsidR="00702C2C" w:rsidRPr="00EF64FF">
        <w:rPr>
          <w:color w:val="auto"/>
        </w:rPr>
        <w:fldChar w:fldCharType="end"/>
      </w:r>
      <w:r w:rsidR="00702C2C" w:rsidRPr="00EF64FF">
        <w:rPr>
          <w:color w:val="auto"/>
        </w:rPr>
        <w:t>.</w:t>
      </w:r>
      <w:bookmarkEnd w:id="4140"/>
      <w:r w:rsidR="00B579A0" w:rsidRPr="00EF64FF">
        <w:rPr>
          <w:color w:val="auto"/>
        </w:rPr>
        <w:t>15</w:t>
      </w:r>
      <w:r w:rsidRPr="00EF64FF">
        <w:rPr>
          <w:color w:val="auto"/>
        </w:rPr>
        <w:t xml:space="preserve"> Logic</w:t>
      </w:r>
      <w:r w:rsidR="00EE2897" w:rsidRPr="00EF64FF">
        <w:rPr>
          <w:color w:val="auto"/>
        </w:rPr>
        <w:t>al</w:t>
      </w:r>
      <w:r w:rsidRPr="00EF64FF">
        <w:rPr>
          <w:color w:val="auto"/>
        </w:rPr>
        <w:t>_channel_number allocation</w:t>
      </w:r>
      <w:r w:rsidR="00191DA4">
        <w:rPr>
          <w:color w:val="auto"/>
        </w:rPr>
        <w:t>.</w:t>
      </w:r>
    </w:p>
    <w:p w14:paraId="7AF23CD6" w14:textId="541F881D" w:rsidR="0088156F" w:rsidRPr="00EF64FF" w:rsidRDefault="00EE2897" w:rsidP="00EE2897">
      <w:pPr>
        <w:pStyle w:val="Overskrift4"/>
      </w:pPr>
      <w:bookmarkStart w:id="4141" w:name="_Toc232171959"/>
      <w:r w:rsidRPr="00EF64FF">
        <w:lastRenderedPageBreak/>
        <w:t>Handling of multiple Channel lists from same network</w:t>
      </w:r>
      <w:bookmarkEnd w:id="4141"/>
      <w:r w:rsidRPr="00EF64FF">
        <w:t xml:space="preserve"> (LCD v2 only)</w:t>
      </w:r>
    </w:p>
    <w:p w14:paraId="3A14E031" w14:textId="77777777" w:rsidR="0088156F" w:rsidRPr="00333840" w:rsidRDefault="0088156F" w:rsidP="0088156F">
      <w:r w:rsidRPr="00EF64FF">
        <w:t>The Logical Channel Descriptor version 2 enables transmission within same network of multiple Channel</w:t>
      </w:r>
      <w:r w:rsidRPr="00333840">
        <w:t xml:space="preserve"> lists, meaning that there might it be several </w:t>
      </w:r>
      <w:proofErr w:type="gramStart"/>
      <w:r w:rsidRPr="00333840">
        <w:t>channel</w:t>
      </w:r>
      <w:proofErr w:type="gramEnd"/>
      <w:r w:rsidRPr="00333840">
        <w:t xml:space="preserve"> lists available for a </w:t>
      </w:r>
      <w:r w:rsidR="00844852" w:rsidRPr="00333840">
        <w:t>IRD</w:t>
      </w:r>
      <w:r w:rsidRPr="00333840">
        <w:t xml:space="preserve"> to choose between. The </w:t>
      </w:r>
      <w:r w:rsidR="001457B0" w:rsidRPr="00333840">
        <w:t xml:space="preserve">NorDig </w:t>
      </w:r>
      <w:r w:rsidR="00844852" w:rsidRPr="00333840">
        <w:t>IRD</w:t>
      </w:r>
      <w:r w:rsidRPr="00333840">
        <w:t xml:space="preserve"> may treat each channel list as complete with all intended services for that network (original network id</w:t>
      </w:r>
      <w:proofErr w:type="gramStart"/>
      <w:r w:rsidRPr="00333840">
        <w:t>)</w:t>
      </w:r>
      <w:proofErr w:type="gramEnd"/>
      <w:r w:rsidRPr="00333840">
        <w:t xml:space="preserve"> and it is up to the broadcaster to ensure that all intended services are included in all lists. </w:t>
      </w:r>
    </w:p>
    <w:p w14:paraId="4DE99AC8" w14:textId="074BFB83" w:rsidR="0088156F" w:rsidRPr="00333840" w:rsidRDefault="0088156F" w:rsidP="0088156F">
      <w:r w:rsidRPr="00333840">
        <w:t xml:space="preserve">The </w:t>
      </w:r>
      <w:r w:rsidR="001457B0" w:rsidRPr="00333840">
        <w:t xml:space="preserve">NorDig </w:t>
      </w:r>
      <w:r w:rsidR="00844852" w:rsidRPr="00333840">
        <w:t>IRD</w:t>
      </w:r>
      <w:r w:rsidRPr="00333840">
        <w:t xml:space="preserve"> </w:t>
      </w:r>
      <w:r w:rsidR="00186033" w:rsidRPr="00186033">
        <w:rPr>
          <w:b/>
          <w:color w:val="FF0000"/>
        </w:rPr>
        <w:t>shall</w:t>
      </w:r>
      <w:r w:rsidRPr="00333840">
        <w:t xml:space="preserve"> at least store the sorting from one of the available Channel lists as default, but it is recommended that the</w:t>
      </w:r>
      <w:r w:rsidR="000A291F">
        <w:t xml:space="preserve"> </w:t>
      </w:r>
      <w:r w:rsidR="001457B0" w:rsidRPr="00333840">
        <w:t xml:space="preserve">NorDig </w:t>
      </w:r>
      <w:r w:rsidR="00844852" w:rsidRPr="00333840">
        <w:t>IRD</w:t>
      </w:r>
      <w:r w:rsidRPr="00333840">
        <w:t xml:space="preserve"> store all the transmitted Channel Lists sorting that matches the </w:t>
      </w:r>
      <w:r w:rsidR="00844852" w:rsidRPr="00333840">
        <w:t>IRD</w:t>
      </w:r>
      <w:r w:rsidRPr="00333840">
        <w:t xml:space="preserve">’s country code settings (especially for </w:t>
      </w:r>
      <w:r w:rsidR="00844852" w:rsidRPr="00333840">
        <w:t>IRD</w:t>
      </w:r>
      <w:r w:rsidRPr="00333840">
        <w:t>s that are not letting the user choose list during installation).</w:t>
      </w:r>
    </w:p>
    <w:p w14:paraId="15E3C27A" w14:textId="33BE6AF7" w:rsidR="0088156F" w:rsidRPr="00333840" w:rsidRDefault="0088156F" w:rsidP="0088156F">
      <w:r w:rsidRPr="00333840">
        <w:t xml:space="preserve">When several Channel Lists are available from same network (original network id) for the </w:t>
      </w:r>
      <w:r w:rsidR="00844852" w:rsidRPr="00333840">
        <w:t>IRD</w:t>
      </w:r>
      <w:r w:rsidRPr="00333840">
        <w:t xml:space="preserve"> during first time installation (or complete re-installation), the</w:t>
      </w:r>
      <w:r w:rsidR="001457B0" w:rsidRPr="00333840">
        <w:t xml:space="preserve"> NorDig</w:t>
      </w:r>
      <w:r w:rsidRPr="00333840">
        <w:t xml:space="preserve"> </w:t>
      </w:r>
      <w:r w:rsidR="00844852" w:rsidRPr="00333840">
        <w:t>IRD</w:t>
      </w:r>
      <w:r w:rsidRPr="00333840">
        <w:t xml:space="preserve"> </w:t>
      </w:r>
      <w:r w:rsidR="00186033" w:rsidRPr="00186033">
        <w:rPr>
          <w:b/>
          <w:color w:val="FF0000"/>
        </w:rPr>
        <w:t>shall</w:t>
      </w:r>
      <w:r w:rsidRPr="00333840">
        <w:t xml:space="preserve"> choose the channel list as the default one with following priority:</w:t>
      </w:r>
    </w:p>
    <w:p w14:paraId="5DA8714D" w14:textId="59F5483C" w:rsidR="0088156F" w:rsidRPr="00333840" w:rsidRDefault="0088156F" w:rsidP="00A903D5">
      <w:pPr>
        <w:numPr>
          <w:ilvl w:val="0"/>
          <w:numId w:val="20"/>
        </w:numPr>
      </w:pPr>
      <w:r w:rsidRPr="00333840">
        <w:t xml:space="preserve">The list with same country code as the </w:t>
      </w:r>
      <w:r w:rsidR="00844852" w:rsidRPr="00333840">
        <w:t>IRD</w:t>
      </w:r>
      <w:r w:rsidRPr="00333840">
        <w:t xml:space="preserve">’s user preference setting’s country code. If several </w:t>
      </w:r>
      <w:r w:rsidR="000A291F" w:rsidRPr="00333840">
        <w:t>lists</w:t>
      </w:r>
      <w:r w:rsidRPr="00333840">
        <w:t xml:space="preserve"> available with same matching country code, the </w:t>
      </w:r>
      <w:r w:rsidR="00844852" w:rsidRPr="00333840">
        <w:t>IRD</w:t>
      </w:r>
      <w:r w:rsidRPr="00333840">
        <w:t xml:space="preserve"> </w:t>
      </w:r>
      <w:r w:rsidR="00186033" w:rsidRPr="00186033">
        <w:rPr>
          <w:b/>
          <w:color w:val="FF0000"/>
        </w:rPr>
        <w:t>shall</w:t>
      </w:r>
      <w:r w:rsidRPr="00333840">
        <w:t xml:space="preserve"> choose the one with lowest </w:t>
      </w:r>
      <w:proofErr w:type="spellStart"/>
      <w:r w:rsidRPr="00333840">
        <w:t>list_id</w:t>
      </w:r>
      <w:proofErr w:type="spellEnd"/>
      <w:r w:rsidRPr="00333840">
        <w:t xml:space="preserve"> value OR let the viewer choose from a list, (typically using the </w:t>
      </w:r>
      <w:proofErr w:type="spellStart"/>
      <w:r w:rsidRPr="00333840">
        <w:t>channel_list_name</w:t>
      </w:r>
      <w:proofErr w:type="spellEnd"/>
      <w:r w:rsidRPr="00333840">
        <w:t>)</w:t>
      </w:r>
      <w:r w:rsidR="005C08BE">
        <w:t>.</w:t>
      </w:r>
    </w:p>
    <w:p w14:paraId="220F6C8B" w14:textId="2B53126C" w:rsidR="0088156F" w:rsidRPr="00333840" w:rsidRDefault="0088156F" w:rsidP="00A903D5">
      <w:pPr>
        <w:numPr>
          <w:ilvl w:val="0"/>
          <w:numId w:val="20"/>
        </w:numPr>
      </w:pPr>
      <w:r w:rsidRPr="00333840">
        <w:t>If no Channel list has a country code that matches the user preference setting’s country code, the</w:t>
      </w:r>
      <w:r w:rsidR="001D0E4D">
        <w:t xml:space="preserve"> </w:t>
      </w:r>
      <w:r w:rsidR="001457B0" w:rsidRPr="00333840">
        <w:t>NorDig</w:t>
      </w:r>
      <w:r w:rsidRPr="00333840">
        <w:t xml:space="preserve"> </w:t>
      </w:r>
      <w:r w:rsidR="00844852" w:rsidRPr="00333840">
        <w:t>IRD</w:t>
      </w:r>
      <w:r w:rsidRPr="00333840">
        <w:t xml:space="preserve"> </w:t>
      </w:r>
      <w:r w:rsidR="00186033" w:rsidRPr="00186033">
        <w:rPr>
          <w:b/>
          <w:color w:val="FF0000"/>
        </w:rPr>
        <w:t>shall</w:t>
      </w:r>
      <w:r w:rsidRPr="00333840">
        <w:t xml:space="preserve"> let the viewer choose from a list (recommended) OR choose the one with lowest </w:t>
      </w:r>
      <w:proofErr w:type="spellStart"/>
      <w:r w:rsidRPr="00333840">
        <w:t>list_id</w:t>
      </w:r>
      <w:proofErr w:type="spellEnd"/>
      <w:r w:rsidRPr="00333840">
        <w:t xml:space="preserve"> value.</w:t>
      </w:r>
    </w:p>
    <w:p w14:paraId="44C3D49B" w14:textId="5D06CDD7" w:rsidR="0088156F" w:rsidRPr="00EE2897" w:rsidRDefault="0088156F" w:rsidP="00726359">
      <w:pPr>
        <w:pStyle w:val="Overskrift4"/>
      </w:pPr>
      <w:bookmarkStart w:id="4142" w:name="_Toc232171960"/>
      <w:r w:rsidRPr="00EE2897">
        <w:t>Sorting of services inside a Channel list</w:t>
      </w:r>
      <w:bookmarkEnd w:id="4142"/>
    </w:p>
    <w:p w14:paraId="27C01C6C" w14:textId="0DFF9CDA" w:rsidR="0088156F" w:rsidRPr="00EF64FF" w:rsidRDefault="0088156F" w:rsidP="0088156F">
      <w:r w:rsidRPr="00333840">
        <w:t xml:space="preserve">All “visible” services </w:t>
      </w:r>
      <w:r w:rsidR="00186033" w:rsidRPr="00186033">
        <w:rPr>
          <w:b/>
          <w:color w:val="FF0000"/>
        </w:rPr>
        <w:t>shall</w:t>
      </w:r>
      <w:r w:rsidRPr="00333840">
        <w:t xml:space="preserve"> be displayed in the service list(s), </w:t>
      </w:r>
      <w:r w:rsidRPr="00EF64FF">
        <w:t>sorted according to logic</w:t>
      </w:r>
      <w:r w:rsidR="00726359" w:rsidRPr="00EF64FF">
        <w:t>al</w:t>
      </w:r>
      <w:r w:rsidRPr="00EF64FF">
        <w:t>_channel_number and be addressed with a number in the service list equal to the logic</w:t>
      </w:r>
      <w:r w:rsidR="00726359" w:rsidRPr="00EF64FF">
        <w:t>al</w:t>
      </w:r>
      <w:r w:rsidRPr="00EF64FF">
        <w:t xml:space="preserve">_channel_number, as far as possible. The </w:t>
      </w:r>
      <w:r w:rsidR="00844852" w:rsidRPr="00EF64FF">
        <w:t>IRD</w:t>
      </w:r>
      <w:r w:rsidRPr="00EF64FF">
        <w:t xml:space="preserve"> may have several default service lists (or sections inside one) for the different </w:t>
      </w:r>
      <w:proofErr w:type="spellStart"/>
      <w:r w:rsidRPr="00EF64FF">
        <w:t>service_types</w:t>
      </w:r>
      <w:proofErr w:type="spellEnd"/>
      <w:r w:rsidRPr="00EF64FF">
        <w:t xml:space="preserve">, for example one for each </w:t>
      </w:r>
      <w:proofErr w:type="spellStart"/>
      <w:r w:rsidRPr="00EF64FF">
        <w:t>service_type</w:t>
      </w:r>
      <w:proofErr w:type="spellEnd"/>
      <w:r w:rsidRPr="00EF64FF">
        <w:t xml:space="preserve"> or typically three main categories; TV, Radio and Others (“Others” is not applicable for </w:t>
      </w:r>
      <w:r w:rsidR="00844852" w:rsidRPr="00EF64FF">
        <w:t>IRD</w:t>
      </w:r>
      <w:r w:rsidRPr="00EF64FF">
        <w:t xml:space="preserve">s without API). If the </w:t>
      </w:r>
      <w:r w:rsidR="001457B0" w:rsidRPr="00EF64FF">
        <w:t xml:space="preserve">NorDig </w:t>
      </w:r>
      <w:r w:rsidR="00844852" w:rsidRPr="00EF64FF">
        <w:t>IRD</w:t>
      </w:r>
      <w:r w:rsidRPr="00EF64FF">
        <w:t xml:space="preserve"> has several service</w:t>
      </w:r>
      <w:r w:rsidR="000A291F" w:rsidRPr="00EF64FF">
        <w:t xml:space="preserve"> </w:t>
      </w:r>
      <w:r w:rsidRPr="00EF64FF">
        <w:t xml:space="preserve">lists, the addressing of each service in each list </w:t>
      </w:r>
      <w:r w:rsidR="00186033" w:rsidRPr="00EF64FF">
        <w:rPr>
          <w:b/>
          <w:color w:val="FF0000"/>
        </w:rPr>
        <w:t>shall</w:t>
      </w:r>
      <w:r w:rsidRPr="00EF64FF">
        <w:t xml:space="preserve"> match, as much as possible the logic</w:t>
      </w:r>
      <w:r w:rsidR="00726359" w:rsidRPr="00EF64FF">
        <w:t>al</w:t>
      </w:r>
      <w:r w:rsidRPr="00EF64FF">
        <w:t>_channel_number value (if no collision within a list).</w:t>
      </w:r>
    </w:p>
    <w:p w14:paraId="6138A53B" w14:textId="77777777" w:rsidR="0075177E" w:rsidRPr="00EF64FF" w:rsidRDefault="0088156F" w:rsidP="0088156F">
      <w:pPr>
        <w:tabs>
          <w:tab w:val="left" w:pos="1747"/>
        </w:tabs>
      </w:pPr>
      <w:r w:rsidRPr="00EF64FF">
        <w:t xml:space="preserve">Services </w:t>
      </w:r>
      <w:r w:rsidR="00186033" w:rsidRPr="00EF64FF">
        <w:rPr>
          <w:b/>
          <w:color w:val="FF0000"/>
        </w:rPr>
        <w:t>shall</w:t>
      </w:r>
      <w:r w:rsidRPr="00EF64FF">
        <w:t xml:space="preserve"> first be ordered depending on their </w:t>
      </w:r>
      <w:proofErr w:type="spellStart"/>
      <w:r w:rsidRPr="00EF64FF">
        <w:t>original_network_id</w:t>
      </w:r>
      <w:proofErr w:type="spellEnd"/>
      <w:r w:rsidRPr="00EF64FF">
        <w:t>, secondly to their service category, thirdly to their</w:t>
      </w:r>
      <w:r w:rsidR="00520C33" w:rsidRPr="00EF64FF">
        <w:t xml:space="preserve"> </w:t>
      </w:r>
      <w:proofErr w:type="spellStart"/>
      <w:r w:rsidR="00520C33" w:rsidRPr="00EF64FF">
        <w:t>logic_channel_number</w:t>
      </w:r>
      <w:proofErr w:type="spellEnd"/>
      <w:r w:rsidR="00520C33" w:rsidRPr="00EF64FF">
        <w:t xml:space="preserve"> and last on their</w:t>
      </w:r>
      <w:r w:rsidRPr="00EF64FF">
        <w:t xml:space="preserve"> </w:t>
      </w:r>
      <w:proofErr w:type="spellStart"/>
      <w:r w:rsidRPr="00EF64FF">
        <w:t>service_type</w:t>
      </w:r>
      <w:proofErr w:type="spellEnd"/>
      <w:r w:rsidRPr="00EF64FF">
        <w:t xml:space="preserve"> (independently of several services have collision in the </w:t>
      </w:r>
      <w:proofErr w:type="spellStart"/>
      <w:r w:rsidRPr="00EF64FF">
        <w:t>logic_channel_number</w:t>
      </w:r>
      <w:proofErr w:type="spellEnd"/>
      <w:r w:rsidRPr="00EF64FF">
        <w:t xml:space="preserve"> or if they are listed or not in the </w:t>
      </w:r>
      <w:proofErr w:type="spellStart"/>
      <w:r w:rsidRPr="00EF64FF">
        <w:t>logic_channel_descriptor</w:t>
      </w:r>
      <w:proofErr w:type="spellEnd"/>
      <w:r w:rsidRPr="00EF64FF">
        <w:t>).</w:t>
      </w:r>
    </w:p>
    <w:p w14:paraId="100F141C" w14:textId="078DAD29" w:rsidR="0088156F" w:rsidRPr="00333840" w:rsidRDefault="0088156F" w:rsidP="0088156F">
      <w:pPr>
        <w:tabs>
          <w:tab w:val="left" w:pos="1747"/>
        </w:tabs>
      </w:pPr>
      <w:r w:rsidRPr="00EF64FF">
        <w:t xml:space="preserve"> </w:t>
      </w:r>
      <w:r w:rsidR="00726359" w:rsidRPr="00EF64FF">
        <w:rPr>
          <w:strike/>
        </w:rPr>
        <w:t>I.e.</w:t>
      </w:r>
      <w:r w:rsidR="00726359" w:rsidRPr="00EF64FF">
        <w:t xml:space="preserve"> For example, if the NorDig IRD has a </w:t>
      </w:r>
      <w:proofErr w:type="gramStart"/>
      <w:r w:rsidR="00726359" w:rsidRPr="00EF64FF">
        <w:t>common service lists</w:t>
      </w:r>
      <w:proofErr w:type="gramEnd"/>
      <w:r w:rsidR="00726359" w:rsidRPr="00EF64FF">
        <w:t xml:space="preserve"> for all </w:t>
      </w:r>
      <w:proofErr w:type="spellStart"/>
      <w:r w:rsidR="00726359" w:rsidRPr="00EF64FF">
        <w:t>cathegories</w:t>
      </w:r>
      <w:proofErr w:type="spellEnd"/>
      <w:r w:rsidR="00726359" w:rsidRPr="00EF64FF">
        <w:t>, it shall list</w:t>
      </w:r>
      <w:r w:rsidRPr="00EF64FF">
        <w:t xml:space="preserve"> first all services from one original network and within that </w:t>
      </w:r>
      <w:proofErr w:type="spellStart"/>
      <w:r w:rsidRPr="00EF64FF">
        <w:t>original_network</w:t>
      </w:r>
      <w:proofErr w:type="spellEnd"/>
      <w:r w:rsidRPr="00EF64FF">
        <w:t xml:space="preserve"> first all TV category services</w:t>
      </w:r>
      <w:r w:rsidRPr="00333840">
        <w:t xml:space="preserve">, after that all Radio category services and last all </w:t>
      </w:r>
      <w:proofErr w:type="gramStart"/>
      <w:r w:rsidRPr="00333840">
        <w:t>Other</w:t>
      </w:r>
      <w:proofErr w:type="gramEnd"/>
      <w:r w:rsidRPr="00333840">
        <w:t xml:space="preserve"> category services. After that original network any next original network that the </w:t>
      </w:r>
      <w:r w:rsidR="00844852" w:rsidRPr="00333840">
        <w:t>IRD</w:t>
      </w:r>
      <w:r w:rsidRPr="00333840">
        <w:t xml:space="preserve"> is able to receive and so on.</w:t>
      </w:r>
    </w:p>
    <w:p w14:paraId="2D83247B" w14:textId="0486DCD9" w:rsidR="0088156F" w:rsidRPr="00EF64FF" w:rsidRDefault="0088156F" w:rsidP="0088156F">
      <w:pPr>
        <w:tabs>
          <w:tab w:val="left" w:pos="1747"/>
        </w:tabs>
      </w:pPr>
      <w:r w:rsidRPr="00333840">
        <w:t xml:space="preserve">Services listed in the </w:t>
      </w:r>
      <w:r w:rsidRPr="00EF64FF">
        <w:t>logic</w:t>
      </w:r>
      <w:r w:rsidR="00726359" w:rsidRPr="00EF64FF">
        <w:t>al</w:t>
      </w:r>
      <w:r w:rsidRPr="00EF64FF">
        <w:t xml:space="preserve">_channel_descriptor, </w:t>
      </w:r>
      <w:r w:rsidR="00186033" w:rsidRPr="00EF64FF">
        <w:rPr>
          <w:b/>
          <w:color w:val="FF0000"/>
        </w:rPr>
        <w:t>shall</w:t>
      </w:r>
      <w:r w:rsidRPr="00EF64FF">
        <w:t xml:space="preserve"> have higher priority when ordering the services in the default service list, than services that are not listed. With other words, broadcast services may not be listed in any logic</w:t>
      </w:r>
      <w:r w:rsidR="00726359" w:rsidRPr="00EF64FF">
        <w:t>al</w:t>
      </w:r>
      <w:r w:rsidRPr="00EF64FF">
        <w:t>_channel_</w:t>
      </w:r>
      <w:proofErr w:type="gramStart"/>
      <w:r w:rsidRPr="00EF64FF">
        <w:t>descriptor</w:t>
      </w:r>
      <w:proofErr w:type="gramEnd"/>
      <w:r w:rsidRPr="00EF64FF">
        <w:t xml:space="preserve"> and these </w:t>
      </w:r>
      <w:r w:rsidR="00186033" w:rsidRPr="00EF64FF">
        <w:rPr>
          <w:b/>
          <w:color w:val="FF0000"/>
        </w:rPr>
        <w:t>shall</w:t>
      </w:r>
      <w:r w:rsidRPr="00EF64FF">
        <w:t xml:space="preserve"> be displayed and accessible in the default service list, but be located last in the service list, in order to their </w:t>
      </w:r>
      <w:proofErr w:type="spellStart"/>
      <w:r w:rsidRPr="00EF64FF">
        <w:t>service_type</w:t>
      </w:r>
      <w:proofErr w:type="spellEnd"/>
      <w:r w:rsidRPr="00EF64FF">
        <w:t>.</w:t>
      </w:r>
    </w:p>
    <w:p w14:paraId="1B1B3FE7" w14:textId="5940679C" w:rsidR="0088156F" w:rsidRPr="00EF64FF" w:rsidRDefault="0088156F" w:rsidP="00726359">
      <w:pPr>
        <w:pStyle w:val="Overskrift4"/>
      </w:pPr>
      <w:bookmarkStart w:id="4143" w:name="_Toc232171961"/>
      <w:r w:rsidRPr="00EF64FF">
        <w:t>Conflict handling of Logical_channel_number</w:t>
      </w:r>
      <w:bookmarkEnd w:id="4143"/>
    </w:p>
    <w:p w14:paraId="7F6F43C0" w14:textId="1176C821" w:rsidR="0088156F" w:rsidRPr="00EF64FF" w:rsidRDefault="0088156F" w:rsidP="0088156F">
      <w:r w:rsidRPr="00EF64FF">
        <w:t xml:space="preserve">If several services are allocated to the same logical_channel_number, (within the same channel list, as may be the case if several terrestrial regions can be received at the same location), one service </w:t>
      </w:r>
      <w:r w:rsidR="00186033" w:rsidRPr="00EF64FF">
        <w:rPr>
          <w:b/>
          <w:color w:val="FF0000"/>
        </w:rPr>
        <w:t>shall</w:t>
      </w:r>
      <w:r w:rsidRPr="00EF64FF">
        <w:t xml:space="preserve"> be ordered according to the logical_channel_</w:t>
      </w:r>
      <w:proofErr w:type="gramStart"/>
      <w:r w:rsidRPr="00EF64FF">
        <w:t>number</w:t>
      </w:r>
      <w:proofErr w:type="gramEnd"/>
      <w:r w:rsidRPr="00EF64FF">
        <w:t xml:space="preserve"> and the others </w:t>
      </w:r>
      <w:r w:rsidR="00186033" w:rsidRPr="00EF64FF">
        <w:rPr>
          <w:b/>
          <w:color w:val="FF0000"/>
        </w:rPr>
        <w:t>shall</w:t>
      </w:r>
      <w:r w:rsidRPr="00EF64FF">
        <w:t xml:space="preserve"> be placed last in that list. </w:t>
      </w:r>
    </w:p>
    <w:p w14:paraId="6A871DD9" w14:textId="55158961" w:rsidR="0088156F" w:rsidRPr="00EF64FF" w:rsidRDefault="0088156F" w:rsidP="0088156F">
      <w:r w:rsidRPr="00EF64FF">
        <w:t>Empty spaces in the broadcast logic</w:t>
      </w:r>
      <w:r w:rsidR="00726359" w:rsidRPr="00EF64FF">
        <w:t>al</w:t>
      </w:r>
      <w:r w:rsidRPr="00EF64FF">
        <w:t xml:space="preserve"> channel numbering </w:t>
      </w:r>
      <w:r w:rsidR="00186033" w:rsidRPr="00EF64FF">
        <w:rPr>
          <w:b/>
          <w:color w:val="FF0000"/>
        </w:rPr>
        <w:t>shall</w:t>
      </w:r>
      <w:r w:rsidRPr="00EF64FF">
        <w:t xml:space="preserve"> then not be used;</w:t>
      </w:r>
      <w:r w:rsidR="007A02BC" w:rsidRPr="00EF64FF">
        <w:t xml:space="preserve"> </w:t>
      </w:r>
      <w:r w:rsidR="002954FB" w:rsidRPr="00EF64FF">
        <w:t>instead,</w:t>
      </w:r>
      <w:r w:rsidRPr="00EF64FF">
        <w:t xml:space="preserve"> they </w:t>
      </w:r>
      <w:r w:rsidR="00186033" w:rsidRPr="00EF64FF">
        <w:rPr>
          <w:b/>
          <w:color w:val="FF0000"/>
        </w:rPr>
        <w:t>shall</w:t>
      </w:r>
      <w:r w:rsidRPr="00EF64FF">
        <w:t xml:space="preserve"> be located last, after the service with highest logic</w:t>
      </w:r>
      <w:r w:rsidR="00726359" w:rsidRPr="00EF64FF">
        <w:t>al</w:t>
      </w:r>
      <w:r w:rsidRPr="00EF64FF">
        <w:t xml:space="preserve"> channel number of that </w:t>
      </w:r>
      <w:proofErr w:type="spellStart"/>
      <w:r w:rsidRPr="00EF64FF">
        <w:t>service_type</w:t>
      </w:r>
      <w:proofErr w:type="spellEnd"/>
      <w:r w:rsidRPr="00EF64FF">
        <w:t>.</w:t>
      </w:r>
      <w:r w:rsidR="000A291F" w:rsidRPr="00EF64FF">
        <w:t xml:space="preserve"> </w:t>
      </w:r>
      <w:r w:rsidRPr="00EF64FF">
        <w:t>(The broadcaster may quite consciously choose to leave empty spaces in the logic</w:t>
      </w:r>
      <w:r w:rsidR="00726359" w:rsidRPr="00EF64FF">
        <w:t>al</w:t>
      </w:r>
      <w:r w:rsidRPr="00EF64FF">
        <w:t xml:space="preserve"> channel numbering, for future services, etc, in order to avoid a complete rearrangement of the list).</w:t>
      </w:r>
    </w:p>
    <w:p w14:paraId="7832DB43" w14:textId="52129F16" w:rsidR="00726359" w:rsidRPr="00333840" w:rsidRDefault="00726359" w:rsidP="0088156F">
      <w:r w:rsidRPr="00EF64FF">
        <w:rPr>
          <w:lang w:val="en-US" w:eastAsia="sv-SE"/>
        </w:rPr>
        <w:lastRenderedPageBreak/>
        <w:t xml:space="preserve">Whenever two or more services within same category are allocated to the same logical_channel_number, the NorDig IRD </w:t>
      </w:r>
      <w:r w:rsidRPr="00EF64FF">
        <w:rPr>
          <w:b/>
          <w:color w:val="FF0000"/>
        </w:rPr>
        <w:t>shall</w:t>
      </w:r>
      <w:r w:rsidRPr="00EF64FF">
        <w:rPr>
          <w:lang w:val="en-US" w:eastAsia="sv-SE"/>
        </w:rPr>
        <w:t xml:space="preserve"> set the priority of the services as stated in Table12.1 above (see chapter 12.1.4 for priority between different services within same service category).</w:t>
      </w:r>
    </w:p>
    <w:p w14:paraId="43A64303" w14:textId="77777777" w:rsidR="0088156F" w:rsidRPr="00333840" w:rsidRDefault="0088156F" w:rsidP="0088156F">
      <w:r w:rsidRPr="00333840">
        <w:t xml:space="preserve">How to choose which service within same service type and same service priority that should be placed according to the channel list is up to the </w:t>
      </w:r>
      <w:r w:rsidR="00844852" w:rsidRPr="00333840">
        <w:t>IRD</w:t>
      </w:r>
      <w:r w:rsidRPr="00333840">
        <w:t xml:space="preserve"> manufacturer.</w:t>
      </w:r>
    </w:p>
    <w:p w14:paraId="187D4D4F" w14:textId="77777777" w:rsidR="00EB4575" w:rsidRPr="00333840" w:rsidRDefault="00EB4575" w:rsidP="00F81381">
      <w:pPr>
        <w:pStyle w:val="Overskrift4"/>
      </w:pPr>
      <w:bookmarkStart w:id="4144" w:name="_Toc232171963"/>
      <w:bookmarkStart w:id="4145" w:name="_Toc392073947"/>
      <w:r w:rsidRPr="00333840">
        <w:t>NorDig LCD simultaneous version 1 and version 2 transmissions</w:t>
      </w:r>
      <w:bookmarkEnd w:id="4144"/>
      <w:bookmarkEnd w:id="4145"/>
    </w:p>
    <w:p w14:paraId="1A0B8A39" w14:textId="14C8294E" w:rsidR="00EB4575" w:rsidRPr="00333840" w:rsidRDefault="00EB4575">
      <w:r w:rsidRPr="00333840">
        <w:t xml:space="preserve">When broadcasting both LCD version 1 and version 2 within one Original Network ID, the NorDig IRD supporting both descriptors </w:t>
      </w:r>
      <w:r w:rsidR="00186033" w:rsidRPr="00186033">
        <w:rPr>
          <w:b/>
          <w:color w:val="FF0000"/>
        </w:rPr>
        <w:t>shall</w:t>
      </w:r>
      <w:r w:rsidRPr="00333840">
        <w:t xml:space="preserve"> only sort according to the version 2 (i.e. NorDig LCD version 2 has higher priority).  </w:t>
      </w:r>
    </w:p>
    <w:p w14:paraId="47C25ADD" w14:textId="77777777" w:rsidR="00EB4575" w:rsidRPr="00333840" w:rsidRDefault="00EB4575" w:rsidP="00F81381">
      <w:pPr>
        <w:pStyle w:val="Overskrift4"/>
      </w:pPr>
      <w:bookmarkStart w:id="4146" w:name="_Toc232171964"/>
      <w:bookmarkStart w:id="4147" w:name="_Toc392073948"/>
      <w:r w:rsidRPr="00333840">
        <w:t>Reception of multiple (DTT) networks and NorDig LCD</w:t>
      </w:r>
      <w:bookmarkEnd w:id="4146"/>
      <w:bookmarkEnd w:id="4147"/>
    </w:p>
    <w:p w14:paraId="0624A5EF" w14:textId="128DD5F9"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Comment: There are several areas within the Nordic region where DTT networks from the neighbouring countries can be received (for example southern part of Sweden, where Danish and German DTT can be received). Below follows a clarification to the use of the NorDig logical channel descriptor (LCD), regarding reception from multiple DTT networks</w:t>
      </w:r>
      <w:r w:rsidR="00C13FB4">
        <w:rPr>
          <w:i/>
        </w:rPr>
        <w:t>.</w:t>
      </w:r>
    </w:p>
    <w:p w14:paraId="46FE668A" w14:textId="5DE55540" w:rsidR="00EB4575" w:rsidRPr="00333840" w:rsidRDefault="00EB4575">
      <w:r w:rsidRPr="00333840">
        <w:t xml:space="preserve">The NorDig IRD with terrestrial front-end </w:t>
      </w:r>
      <w:r w:rsidR="00186033" w:rsidRPr="00186033">
        <w:rPr>
          <w:b/>
          <w:color w:val="FF0000"/>
        </w:rPr>
        <w:t>shall</w:t>
      </w:r>
      <w:r w:rsidRPr="00333840">
        <w:t xml:space="preserve"> be able to install several (DTT) original networks (with different original network ids). </w:t>
      </w:r>
    </w:p>
    <w:p w14:paraId="28B09620" w14:textId="14BD68CA" w:rsidR="00EB4575" w:rsidRPr="00333840" w:rsidRDefault="00EB4575">
      <w:r w:rsidRPr="00333840">
        <w:t xml:space="preserve">For multiple original networks (original network ids) the NorDig IRD </w:t>
      </w:r>
      <w:r w:rsidR="00186033" w:rsidRPr="00186033">
        <w:rPr>
          <w:b/>
          <w:color w:val="FF0000"/>
        </w:rPr>
        <w:t>shall</w:t>
      </w:r>
      <w:r w:rsidRPr="00333840">
        <w:t xml:space="preserve"> first sort/list all services from one original network (original </w:t>
      </w:r>
      <w:r w:rsidRPr="00CA49CD">
        <w:t xml:space="preserve">network id) according to that LCD, before sorting/listing the next original network. The first original network is the </w:t>
      </w:r>
      <w:r w:rsidRPr="00CA49CD">
        <w:rPr>
          <w:u w:val="single"/>
        </w:rPr>
        <w:t xml:space="preserve">primary </w:t>
      </w:r>
      <w:proofErr w:type="gramStart"/>
      <w:r w:rsidRPr="00CA49CD">
        <w:rPr>
          <w:u w:val="single"/>
        </w:rPr>
        <w:t>network</w:t>
      </w:r>
      <w:proofErr w:type="gramEnd"/>
      <w:r w:rsidRPr="00CA49CD">
        <w:t xml:space="preserve"> and any additional received original networks are referred to as </w:t>
      </w:r>
      <w:r w:rsidRPr="00CA49CD">
        <w:rPr>
          <w:u w:val="single"/>
        </w:rPr>
        <w:t>secondary network(s)</w:t>
      </w:r>
      <w:r w:rsidRPr="00CA49CD">
        <w:t>.</w:t>
      </w:r>
      <w:r w:rsidR="00142AAC" w:rsidRPr="00CA49CD">
        <w:t xml:space="preserve"> This means that services from the primary network shall be listed according to its LCN, then services from additional secondary network(s) shall be listed by broadcast LCN after the last valid LCN of the primary network.</w:t>
      </w:r>
    </w:p>
    <w:p w14:paraId="197C02DF" w14:textId="571C17C3" w:rsidR="00EB4575" w:rsidRPr="00333840" w:rsidRDefault="00EB4575">
      <w:r w:rsidRPr="00333840">
        <w:t xml:space="preserve">The user </w:t>
      </w:r>
      <w:r w:rsidR="00186033" w:rsidRPr="00186033">
        <w:rPr>
          <w:b/>
          <w:color w:val="FF0000"/>
        </w:rPr>
        <w:t>shall</w:t>
      </w:r>
      <w:r w:rsidRPr="00333840">
        <w:t xml:space="preserve"> be able to set which original network that </w:t>
      </w:r>
      <w:r w:rsidR="00186033" w:rsidRPr="00186033">
        <w:rPr>
          <w:b/>
          <w:color w:val="FF0000"/>
        </w:rPr>
        <w:t>shall</w:t>
      </w:r>
      <w:r w:rsidRPr="00333840">
        <w:t xml:space="preserve"> be the primary, either via the user preferences, e.g. matching country setting (preferred) or via user selectable list of available original networks or similar mechanism. </w:t>
      </w:r>
      <w:r w:rsidRPr="00333840">
        <w:rPr>
          <w:szCs w:val="22"/>
        </w:rPr>
        <w:t xml:space="preserve">In order to simplify this, the NorDig IRD should map/translate the original network id into the country name. This means that for IRD where the user has set the country setting, the primary network should automatic be the country matching the original network id (and its services </w:t>
      </w:r>
      <w:r w:rsidR="00186033" w:rsidRPr="00186033">
        <w:rPr>
          <w:b/>
          <w:color w:val="FF0000"/>
          <w:szCs w:val="22"/>
        </w:rPr>
        <w:t>shall</w:t>
      </w:r>
      <w:r w:rsidRPr="00333840">
        <w:rPr>
          <w:szCs w:val="22"/>
        </w:rPr>
        <w:t xml:space="preserve"> be listed first in the NorDig IRD’s service list).</w:t>
      </w:r>
      <w:r w:rsidRPr="00333840">
        <w:t xml:space="preserve"> </w:t>
      </w:r>
    </w:p>
    <w:p w14:paraId="4586F629" w14:textId="6BC88009" w:rsidR="00EB4575" w:rsidRPr="00333840" w:rsidRDefault="00EB4575">
      <w:r w:rsidRPr="00333840">
        <w:t xml:space="preserve">(Automatic) updates within the NorDig IRD </w:t>
      </w:r>
      <w:r w:rsidR="00186033" w:rsidRPr="00186033">
        <w:rPr>
          <w:b/>
          <w:color w:val="FF0000"/>
        </w:rPr>
        <w:t>shall</w:t>
      </w:r>
      <w:r w:rsidRPr="00333840">
        <w:t xml:space="preserve"> not change within the IRD’s service list the relative order between the installed primary network and secondary network(s).</w:t>
      </w:r>
    </w:p>
    <w:p w14:paraId="659E51DE" w14:textId="77777777"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szCs w:val="22"/>
        </w:rPr>
        <w:t xml:space="preserve">For IRDs with terrestrial front-end, intended for the Nordic area it is recommended to include a translation list of all Northern Europe DTT original network ids. </w:t>
      </w:r>
      <w:r w:rsidRPr="00333840">
        <w:rPr>
          <w:i/>
        </w:rPr>
        <w:t xml:space="preserve">For original networks transmitting LCD version 2, the country code will be found directly within the descriptor without any mapping. </w:t>
      </w:r>
    </w:p>
    <w:p w14:paraId="05B79CBA" w14:textId="336177C8"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The primary DTT network </w:t>
      </w:r>
      <w:r w:rsidR="00186033" w:rsidRPr="00186033">
        <w:rPr>
          <w:b/>
          <w:i/>
          <w:color w:val="FF0000"/>
        </w:rPr>
        <w:t>shall</w:t>
      </w:r>
      <w:r w:rsidRPr="00333840">
        <w:rPr>
          <w:i/>
        </w:rPr>
        <w:t xml:space="preserve"> be listed according to its LCD (version 2 or version 1), then additional (secondary) network(s) </w:t>
      </w:r>
      <w:r w:rsidR="00186033" w:rsidRPr="00186033">
        <w:rPr>
          <w:b/>
          <w:i/>
          <w:color w:val="FF0000"/>
        </w:rPr>
        <w:t>shall</w:t>
      </w:r>
      <w:r w:rsidRPr="00333840">
        <w:rPr>
          <w:i/>
        </w:rPr>
        <w:t xml:space="preserve"> be listed, one-by-one, with its services after the primary network’s last listed services (i.e. not use empty logical numbers within first network). This means that the services from the additional DTT network(s) will not be listed according to its LCN values. Important is to only include visible marked services from additional (secondary) networks and not any service that is marked as non-visible. It is recommended - if possible- to keep the relative order between the listed services within any secondary network(s).   </w:t>
      </w:r>
    </w:p>
    <w:p w14:paraId="70042E56" w14:textId="3D3CF18C" w:rsidR="00EB4575" w:rsidRPr="00333840" w:rsidRDefault="00EB4575">
      <w:pPr>
        <w:pBdr>
          <w:top w:val="single" w:sz="4" w:space="1" w:color="auto"/>
          <w:left w:val="single" w:sz="4" w:space="4" w:color="auto"/>
          <w:bottom w:val="single" w:sz="4" w:space="1" w:color="auto"/>
          <w:right w:val="single" w:sz="4" w:space="4" w:color="auto"/>
        </w:pBdr>
        <w:rPr>
          <w:i/>
        </w:rPr>
      </w:pPr>
      <w:r w:rsidRPr="00333840">
        <w:rPr>
          <w:i/>
        </w:rPr>
        <w:t xml:space="preserve">If the IRD manufacture chose to have multiple service lists, (one for each original network id or similar), then the primary network </w:t>
      </w:r>
      <w:r w:rsidR="00186033" w:rsidRPr="00186033">
        <w:rPr>
          <w:b/>
          <w:i/>
          <w:color w:val="FF0000"/>
        </w:rPr>
        <w:t>shall</w:t>
      </w:r>
      <w:r w:rsidRPr="00333840">
        <w:rPr>
          <w:i/>
        </w:rPr>
        <w:t xml:space="preserve"> be the IRD’s default service list after the installation.</w:t>
      </w:r>
    </w:p>
    <w:p w14:paraId="6B727DDE" w14:textId="77777777" w:rsidR="00EB4575" w:rsidRPr="00333840" w:rsidRDefault="00EB4575">
      <w:pPr>
        <w:pBdr>
          <w:top w:val="single" w:sz="4" w:space="1" w:color="auto"/>
          <w:left w:val="single" w:sz="4" w:space="4" w:color="auto"/>
          <w:bottom w:val="single" w:sz="4" w:space="1" w:color="auto"/>
          <w:right w:val="single" w:sz="4" w:space="4" w:color="auto"/>
        </w:pBdr>
        <w:rPr>
          <w:i/>
          <w:sz w:val="18"/>
          <w:szCs w:val="18"/>
        </w:rPr>
      </w:pPr>
      <w:r w:rsidRPr="00333840">
        <w:rPr>
          <w:i/>
        </w:rPr>
        <w:t xml:space="preserve">Note: Within DVB’s SI code allocation (ETR162), there is normally an un-written code of practise for digital terrestrial networks that the original network id has been allocated by the DVB office to the value </w:t>
      </w:r>
      <w:r w:rsidRPr="00333840">
        <w:rPr>
          <w:i/>
        </w:rPr>
        <w:lastRenderedPageBreak/>
        <w:t>of 0x2000 plus the country’s ISO 3166 Country code value. This is true for almost all countries, but not for e.g.  the Swedish DTT, which has original network id value (0x22F1).</w:t>
      </w:r>
    </w:p>
    <w:p w14:paraId="2253ABC1" w14:textId="77777777" w:rsidR="0084084D" w:rsidRPr="00333840" w:rsidRDefault="0084084D" w:rsidP="00F81381">
      <w:pPr>
        <w:pStyle w:val="Overskrift4"/>
      </w:pPr>
      <w:bookmarkStart w:id="4148" w:name="_Toc232171965"/>
      <w:bookmarkStart w:id="4149" w:name="_Toc392073949"/>
      <w:r w:rsidRPr="00333840">
        <w:t>Guidelines of number of services to be handled (Informative)</w:t>
      </w:r>
      <w:bookmarkEnd w:id="4148"/>
      <w:bookmarkEnd w:id="4149"/>
    </w:p>
    <w:p w14:paraId="7EF0D98F" w14:textId="6C656C35" w:rsidR="001457B0" w:rsidRDefault="001457B0" w:rsidP="001457B0">
      <w:r w:rsidRPr="00333840">
        <w:t>It is recommended that NorDig IRD with terrestrial front-end are able to handle up to 400 services identities during installation mode and 200 services. It is recommended that NorDig IRD with satellite, cable and IP front-end are able to handle up to 600 services identities during installation mode and 400 services afterwards. (More services are recommended during installation mode due to the possibilities to receive from several transmitter sites and use of multiple Channel lists).</w:t>
      </w:r>
    </w:p>
    <w:p w14:paraId="03BE8544" w14:textId="77777777" w:rsidR="00726359" w:rsidRPr="00B579A0" w:rsidRDefault="00726359" w:rsidP="00726359">
      <w:pPr>
        <w:pStyle w:val="Overskrift4"/>
      </w:pPr>
      <w:r w:rsidRPr="00B579A0">
        <w:t>Examples of Logical Channel descriptor</w:t>
      </w:r>
    </w:p>
    <w:p w14:paraId="3F0B4297" w14:textId="77777777" w:rsidR="00726359" w:rsidRPr="00B579A0" w:rsidRDefault="00726359" w:rsidP="00726359">
      <w:pPr>
        <w:pStyle w:val="Overskrift5"/>
        <w:rPr>
          <w:lang w:val="en-GB"/>
        </w:rPr>
      </w:pPr>
      <w:r w:rsidRPr="00B579A0">
        <w:rPr>
          <w:lang w:val="en-GB"/>
        </w:rPr>
        <w:t xml:space="preserve">Example of </w:t>
      </w:r>
      <w:proofErr w:type="spellStart"/>
      <w:r w:rsidRPr="00CA49CD">
        <w:rPr>
          <w:lang w:val="en-GB"/>
        </w:rPr>
        <w:t>Logical_Channel</w:t>
      </w:r>
      <w:r w:rsidRPr="00B579A0">
        <w:rPr>
          <w:lang w:val="en-GB"/>
        </w:rPr>
        <w:t>_descriptor</w:t>
      </w:r>
      <w:proofErr w:type="spellEnd"/>
      <w:r w:rsidRPr="00B579A0">
        <w:rPr>
          <w:lang w:val="en-GB"/>
        </w:rPr>
        <w:t xml:space="preserve"> (LCD) (version 1)</w:t>
      </w:r>
    </w:p>
    <w:p w14:paraId="2E06803C" w14:textId="6C5CAFAC" w:rsidR="00726359" w:rsidRPr="00B579A0" w:rsidRDefault="00726359" w:rsidP="00726359">
      <w:pPr>
        <w:tabs>
          <w:tab w:val="left" w:pos="1747"/>
        </w:tabs>
      </w:pPr>
      <w:r w:rsidRPr="00B579A0">
        <w:t xml:space="preserve">The examples in </w:t>
      </w:r>
      <w:r w:rsidR="000F4264">
        <w:t xml:space="preserve">Table 12.16 </w:t>
      </w:r>
      <w:r w:rsidRPr="00B579A0">
        <w:t xml:space="preserve">and </w:t>
      </w:r>
      <w:r w:rsidR="000F4264">
        <w:t xml:space="preserve">12.17 </w:t>
      </w:r>
      <w:r w:rsidRPr="00B579A0">
        <w:t xml:space="preserve">below illustrates how broadcasted services </w:t>
      </w:r>
      <w:r w:rsidRPr="00B579A0">
        <w:rPr>
          <w:b/>
          <w:color w:val="FF0000"/>
        </w:rPr>
        <w:t>shall</w:t>
      </w:r>
      <w:r w:rsidRPr="00B579A0">
        <w:t xml:space="preserve"> be ordered in the IRD’s service lists according to (a terrestrial) broadcast. </w:t>
      </w:r>
    </w:p>
    <w:tbl>
      <w:tblPr>
        <w:tblW w:w="10343"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04"/>
        <w:gridCol w:w="709"/>
        <w:gridCol w:w="709"/>
        <w:gridCol w:w="708"/>
        <w:gridCol w:w="567"/>
        <w:gridCol w:w="709"/>
        <w:gridCol w:w="1559"/>
        <w:gridCol w:w="4678"/>
      </w:tblGrid>
      <w:tr w:rsidR="00726359" w:rsidRPr="00CA49CD" w14:paraId="268A27AA" w14:textId="77777777" w:rsidTr="0075177E">
        <w:trPr>
          <w:cantSplit/>
        </w:trPr>
        <w:tc>
          <w:tcPr>
            <w:tcW w:w="7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F901A5" w14:textId="77777777" w:rsidR="00726359" w:rsidRPr="00CA49CD" w:rsidRDefault="00726359" w:rsidP="0075177E">
            <w:pPr>
              <w:pStyle w:val="Tabell"/>
              <w:jc w:val="center"/>
              <w:rPr>
                <w:b/>
                <w:bCs/>
                <w:color w:val="auto"/>
                <w:sz w:val="20"/>
                <w:szCs w:val="20"/>
              </w:rPr>
            </w:pPr>
            <w:r w:rsidRPr="00CA49CD">
              <w:rPr>
                <w:b/>
                <w:bCs/>
                <w:color w:val="auto"/>
                <w:sz w:val="20"/>
                <w:szCs w:val="20"/>
              </w:rPr>
              <w:t>ONID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C0FD98" w14:textId="77777777" w:rsidR="00726359" w:rsidRPr="00CA49CD" w:rsidRDefault="00726359" w:rsidP="0075177E">
            <w:pPr>
              <w:pStyle w:val="Tabell"/>
              <w:jc w:val="center"/>
              <w:rPr>
                <w:b/>
                <w:bCs/>
                <w:color w:val="auto"/>
                <w:sz w:val="20"/>
                <w:szCs w:val="20"/>
              </w:rPr>
            </w:pPr>
            <w:r w:rsidRPr="00CA49CD">
              <w:rPr>
                <w:b/>
                <w:bCs/>
                <w:color w:val="auto"/>
                <w:sz w:val="20"/>
                <w:szCs w:val="20"/>
              </w:rPr>
              <w:t>TSID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CD8437" w14:textId="77777777" w:rsidR="00726359" w:rsidRPr="00CA49CD" w:rsidRDefault="00726359" w:rsidP="0075177E">
            <w:pPr>
              <w:pStyle w:val="Tabell"/>
              <w:jc w:val="center"/>
              <w:rPr>
                <w:b/>
                <w:bCs/>
                <w:color w:val="auto"/>
                <w:sz w:val="20"/>
                <w:szCs w:val="20"/>
              </w:rPr>
            </w:pPr>
            <w:r w:rsidRPr="00CA49CD">
              <w:rPr>
                <w:b/>
                <w:bCs/>
                <w:color w:val="auto"/>
                <w:sz w:val="20"/>
                <w:szCs w:val="20"/>
              </w:rPr>
              <w:t>SID</w:t>
            </w:r>
          </w:p>
        </w:tc>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455FD35" w14:textId="77777777" w:rsidR="00726359" w:rsidRPr="00CA49CD" w:rsidRDefault="00726359" w:rsidP="0075177E">
            <w:pPr>
              <w:pStyle w:val="Tabell"/>
              <w:jc w:val="center"/>
              <w:rPr>
                <w:b/>
                <w:bCs/>
                <w:color w:val="auto"/>
                <w:sz w:val="20"/>
                <w:szCs w:val="20"/>
              </w:rPr>
            </w:pPr>
            <w:r w:rsidRPr="00CA49CD">
              <w:rPr>
                <w:b/>
                <w:bCs/>
                <w:color w:val="auto"/>
                <w:sz w:val="20"/>
                <w:szCs w:val="20"/>
              </w:rPr>
              <w:t>NID</w:t>
            </w:r>
          </w:p>
        </w:tc>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DFC22E" w14:textId="77777777" w:rsidR="00726359" w:rsidRPr="00CA49CD" w:rsidRDefault="00726359" w:rsidP="0075177E">
            <w:pPr>
              <w:pStyle w:val="Tabell"/>
              <w:jc w:val="center"/>
              <w:rPr>
                <w:b/>
                <w:bCs/>
                <w:color w:val="auto"/>
                <w:sz w:val="20"/>
                <w:szCs w:val="20"/>
              </w:rPr>
            </w:pPr>
            <w:r w:rsidRPr="00CA49CD">
              <w:rPr>
                <w:b/>
                <w:bCs/>
                <w:color w:val="auto"/>
                <w:sz w:val="20"/>
                <w:szCs w:val="20"/>
              </w:rPr>
              <w:t>VSF</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293615" w14:textId="77777777" w:rsidR="00726359" w:rsidRPr="00CA49CD" w:rsidRDefault="00726359" w:rsidP="0075177E">
            <w:pPr>
              <w:pStyle w:val="Tabell"/>
              <w:jc w:val="center"/>
              <w:rPr>
                <w:b/>
                <w:bCs/>
                <w:color w:val="auto"/>
                <w:sz w:val="20"/>
                <w:szCs w:val="20"/>
              </w:rPr>
            </w:pPr>
            <w:r w:rsidRPr="00CA49CD">
              <w:rPr>
                <w:b/>
                <w:bCs/>
                <w:color w:val="auto"/>
                <w:sz w:val="20"/>
                <w:szCs w:val="20"/>
              </w:rPr>
              <w:t>LCN</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0C6F2A" w14:textId="77777777" w:rsidR="00726359" w:rsidRPr="00CA49CD" w:rsidRDefault="00726359" w:rsidP="0075177E">
            <w:pPr>
              <w:pStyle w:val="Tabell"/>
              <w:rPr>
                <w:b/>
                <w:bCs/>
                <w:color w:val="auto"/>
                <w:sz w:val="20"/>
                <w:szCs w:val="20"/>
              </w:rPr>
            </w:pPr>
            <w:r w:rsidRPr="00CA49CD">
              <w:rPr>
                <w:b/>
                <w:bCs/>
                <w:color w:val="auto"/>
                <w:sz w:val="20"/>
                <w:szCs w:val="20"/>
              </w:rPr>
              <w:t>Service type</w:t>
            </w:r>
          </w:p>
        </w:tc>
        <w:tc>
          <w:tcPr>
            <w:tcW w:w="46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116631" w14:textId="77777777" w:rsidR="00726359" w:rsidRPr="00CA49CD" w:rsidRDefault="00726359" w:rsidP="0075177E">
            <w:pPr>
              <w:pStyle w:val="Tabell"/>
              <w:rPr>
                <w:b/>
                <w:bCs/>
                <w:color w:val="auto"/>
                <w:sz w:val="20"/>
                <w:szCs w:val="20"/>
              </w:rPr>
            </w:pPr>
            <w:r w:rsidRPr="00CA49CD">
              <w:rPr>
                <w:b/>
                <w:bCs/>
                <w:color w:val="auto"/>
                <w:sz w:val="20"/>
                <w:szCs w:val="20"/>
              </w:rPr>
              <w:t>Comment</w:t>
            </w:r>
          </w:p>
        </w:tc>
      </w:tr>
      <w:tr w:rsidR="00726359" w:rsidRPr="00CA49CD" w14:paraId="5C8FF199" w14:textId="77777777" w:rsidTr="0075177E">
        <w:trPr>
          <w:cantSplit/>
        </w:trPr>
        <w:tc>
          <w:tcPr>
            <w:tcW w:w="704" w:type="dxa"/>
            <w:tcBorders>
              <w:top w:val="single" w:sz="4" w:space="0" w:color="auto"/>
              <w:left w:val="single" w:sz="4" w:space="0" w:color="auto"/>
              <w:bottom w:val="nil"/>
              <w:right w:val="single" w:sz="4" w:space="0" w:color="auto"/>
            </w:tcBorders>
          </w:tcPr>
          <w:p w14:paraId="1D2071A3"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single" w:sz="4" w:space="0" w:color="auto"/>
              <w:left w:val="single" w:sz="4" w:space="0" w:color="auto"/>
              <w:bottom w:val="nil"/>
              <w:right w:val="single" w:sz="4" w:space="0" w:color="auto"/>
            </w:tcBorders>
          </w:tcPr>
          <w:p w14:paraId="00B43BA2"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single" w:sz="4" w:space="0" w:color="auto"/>
              <w:left w:val="single" w:sz="4" w:space="0" w:color="auto"/>
              <w:bottom w:val="nil"/>
              <w:right w:val="single" w:sz="4" w:space="0" w:color="auto"/>
            </w:tcBorders>
          </w:tcPr>
          <w:p w14:paraId="1D6058EC"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8" w:type="dxa"/>
            <w:tcBorders>
              <w:top w:val="single" w:sz="4" w:space="0" w:color="auto"/>
              <w:left w:val="single" w:sz="4" w:space="0" w:color="auto"/>
              <w:bottom w:val="nil"/>
              <w:right w:val="single" w:sz="4" w:space="0" w:color="auto"/>
            </w:tcBorders>
          </w:tcPr>
          <w:p w14:paraId="14400984"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single" w:sz="4" w:space="0" w:color="auto"/>
              <w:left w:val="single" w:sz="4" w:space="0" w:color="auto"/>
              <w:bottom w:val="nil"/>
              <w:right w:val="single" w:sz="4" w:space="0" w:color="auto"/>
            </w:tcBorders>
          </w:tcPr>
          <w:p w14:paraId="77B9B945"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single" w:sz="4" w:space="0" w:color="auto"/>
              <w:left w:val="single" w:sz="4" w:space="0" w:color="auto"/>
              <w:bottom w:val="nil"/>
              <w:right w:val="single" w:sz="4" w:space="0" w:color="auto"/>
            </w:tcBorders>
          </w:tcPr>
          <w:p w14:paraId="2B0589FC"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single" w:sz="4" w:space="0" w:color="auto"/>
              <w:left w:val="single" w:sz="4" w:space="0" w:color="auto"/>
              <w:bottom w:val="nil"/>
              <w:right w:val="single" w:sz="4" w:space="0" w:color="auto"/>
            </w:tcBorders>
          </w:tcPr>
          <w:p w14:paraId="0E8B58CC" w14:textId="77777777" w:rsidR="00726359" w:rsidRPr="00CA49CD" w:rsidRDefault="00726359" w:rsidP="0075177E">
            <w:pPr>
              <w:pStyle w:val="Tabell"/>
              <w:rPr>
                <w:color w:val="auto"/>
                <w:sz w:val="20"/>
                <w:szCs w:val="20"/>
              </w:rPr>
            </w:pPr>
            <w:r w:rsidRPr="00CA49CD">
              <w:rPr>
                <w:color w:val="auto"/>
                <w:sz w:val="20"/>
                <w:szCs w:val="20"/>
              </w:rPr>
              <w:t>0x01 (TV)</w:t>
            </w:r>
          </w:p>
        </w:tc>
        <w:tc>
          <w:tcPr>
            <w:tcW w:w="4678" w:type="dxa"/>
            <w:tcBorders>
              <w:top w:val="single" w:sz="4" w:space="0" w:color="auto"/>
              <w:left w:val="single" w:sz="4" w:space="0" w:color="auto"/>
              <w:bottom w:val="nil"/>
              <w:right w:val="single" w:sz="4" w:space="0" w:color="auto"/>
            </w:tcBorders>
          </w:tcPr>
          <w:p w14:paraId="12DA5232" w14:textId="2602AD25" w:rsidR="00726359" w:rsidRPr="00CA49CD" w:rsidRDefault="00726359" w:rsidP="0075177E">
            <w:pPr>
              <w:pStyle w:val="Tabell"/>
              <w:rPr>
                <w:color w:val="auto"/>
                <w:sz w:val="20"/>
                <w:szCs w:val="20"/>
              </w:rPr>
            </w:pPr>
            <w:r w:rsidRPr="00CA49CD">
              <w:rPr>
                <w:color w:val="auto"/>
                <w:sz w:val="20"/>
                <w:szCs w:val="20"/>
              </w:rPr>
              <w:t>SD service with linkage to NorDig Simulcast replacement service at SID 140</w:t>
            </w:r>
          </w:p>
        </w:tc>
      </w:tr>
      <w:tr w:rsidR="00726359" w:rsidRPr="00CA49CD" w14:paraId="2E75636B" w14:textId="77777777" w:rsidTr="0075177E">
        <w:trPr>
          <w:cantSplit/>
        </w:trPr>
        <w:tc>
          <w:tcPr>
            <w:tcW w:w="704" w:type="dxa"/>
            <w:tcBorders>
              <w:top w:val="nil"/>
              <w:left w:val="single" w:sz="4" w:space="0" w:color="auto"/>
              <w:bottom w:val="nil"/>
              <w:right w:val="single" w:sz="4" w:space="0" w:color="auto"/>
            </w:tcBorders>
          </w:tcPr>
          <w:p w14:paraId="19346595" w14:textId="77777777" w:rsidR="00726359" w:rsidRPr="00CA49CD" w:rsidRDefault="00726359" w:rsidP="0075177E">
            <w:pPr>
              <w:pStyle w:val="Tabell"/>
              <w:jc w:val="center"/>
              <w:rPr>
                <w:b/>
                <w:bCs/>
                <w:color w:val="auto"/>
                <w:sz w:val="20"/>
                <w:szCs w:val="20"/>
              </w:rPr>
            </w:pPr>
            <w:r w:rsidRPr="00CA49CD">
              <w:rPr>
                <w:b/>
                <w:bCs/>
                <w:color w:val="auto"/>
                <w:sz w:val="20"/>
                <w:szCs w:val="20"/>
              </w:rPr>
              <w:t>200</w:t>
            </w:r>
          </w:p>
        </w:tc>
        <w:tc>
          <w:tcPr>
            <w:tcW w:w="709" w:type="dxa"/>
            <w:tcBorders>
              <w:top w:val="nil"/>
              <w:left w:val="single" w:sz="4" w:space="0" w:color="auto"/>
              <w:bottom w:val="nil"/>
              <w:right w:val="single" w:sz="4" w:space="0" w:color="auto"/>
            </w:tcBorders>
          </w:tcPr>
          <w:p w14:paraId="0A29C74B"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7FCF4AA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8" w:type="dxa"/>
            <w:tcBorders>
              <w:top w:val="nil"/>
              <w:left w:val="single" w:sz="4" w:space="0" w:color="auto"/>
              <w:bottom w:val="nil"/>
              <w:right w:val="single" w:sz="4" w:space="0" w:color="auto"/>
            </w:tcBorders>
          </w:tcPr>
          <w:p w14:paraId="4E6F0024" w14:textId="77777777" w:rsidR="00726359" w:rsidRPr="00CA49CD" w:rsidRDefault="00726359" w:rsidP="0075177E">
            <w:pPr>
              <w:pStyle w:val="Tabell"/>
              <w:jc w:val="center"/>
              <w:rPr>
                <w:color w:val="auto"/>
                <w:sz w:val="20"/>
                <w:szCs w:val="20"/>
              </w:rPr>
            </w:pPr>
            <w:r w:rsidRPr="00CA49CD">
              <w:rPr>
                <w:color w:val="auto"/>
                <w:sz w:val="20"/>
                <w:szCs w:val="20"/>
              </w:rPr>
              <w:t>200</w:t>
            </w:r>
          </w:p>
        </w:tc>
        <w:tc>
          <w:tcPr>
            <w:tcW w:w="567" w:type="dxa"/>
            <w:tcBorders>
              <w:top w:val="nil"/>
              <w:left w:val="single" w:sz="4" w:space="0" w:color="auto"/>
              <w:bottom w:val="nil"/>
              <w:right w:val="single" w:sz="4" w:space="0" w:color="auto"/>
            </w:tcBorders>
          </w:tcPr>
          <w:p w14:paraId="13655673"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31B22670"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nil"/>
              <w:left w:val="single" w:sz="4" w:space="0" w:color="auto"/>
              <w:bottom w:val="nil"/>
              <w:right w:val="single" w:sz="4" w:space="0" w:color="auto"/>
            </w:tcBorders>
          </w:tcPr>
          <w:p w14:paraId="1A79540E" w14:textId="77777777" w:rsidR="00726359" w:rsidRPr="00CA49CD" w:rsidRDefault="00726359" w:rsidP="0075177E">
            <w:pPr>
              <w:pStyle w:val="Tabell"/>
              <w:rPr>
                <w:color w:val="auto"/>
                <w:sz w:val="20"/>
                <w:szCs w:val="20"/>
              </w:rPr>
            </w:pPr>
            <w:r w:rsidRPr="00CA49CD">
              <w:rPr>
                <w:color w:val="auto"/>
                <w:sz w:val="20"/>
                <w:szCs w:val="20"/>
              </w:rPr>
              <w:t>0x01 (TV)</w:t>
            </w:r>
          </w:p>
        </w:tc>
        <w:tc>
          <w:tcPr>
            <w:tcW w:w="4678" w:type="dxa"/>
            <w:tcBorders>
              <w:top w:val="nil"/>
              <w:left w:val="single" w:sz="4" w:space="0" w:color="auto"/>
              <w:bottom w:val="nil"/>
              <w:right w:val="single" w:sz="4" w:space="0" w:color="auto"/>
            </w:tcBorders>
          </w:tcPr>
          <w:p w14:paraId="3B9A6DDC" w14:textId="77777777" w:rsidR="00726359" w:rsidRPr="00CA49CD" w:rsidRDefault="00726359" w:rsidP="0075177E">
            <w:pPr>
              <w:pStyle w:val="Tabell"/>
              <w:rPr>
                <w:color w:val="auto"/>
                <w:sz w:val="20"/>
                <w:szCs w:val="20"/>
              </w:rPr>
            </w:pPr>
            <w:proofErr w:type="gramStart"/>
            <w:r w:rsidRPr="00CA49CD">
              <w:rPr>
                <w:color w:val="auto"/>
                <w:sz w:val="20"/>
                <w:szCs w:val="20"/>
              </w:rPr>
              <w:t>other</w:t>
            </w:r>
            <w:proofErr w:type="gramEnd"/>
            <w:r w:rsidRPr="00CA49CD">
              <w:rPr>
                <w:color w:val="auto"/>
                <w:sz w:val="20"/>
                <w:szCs w:val="20"/>
              </w:rPr>
              <w:t xml:space="preserve"> network provider</w:t>
            </w:r>
          </w:p>
        </w:tc>
      </w:tr>
      <w:tr w:rsidR="00726359" w:rsidRPr="00CA49CD" w14:paraId="5C9A6131" w14:textId="77777777" w:rsidTr="0075177E">
        <w:trPr>
          <w:cantSplit/>
        </w:trPr>
        <w:tc>
          <w:tcPr>
            <w:tcW w:w="704" w:type="dxa"/>
            <w:tcBorders>
              <w:top w:val="nil"/>
              <w:left w:val="single" w:sz="4" w:space="0" w:color="auto"/>
              <w:bottom w:val="nil"/>
              <w:right w:val="single" w:sz="4" w:space="0" w:color="auto"/>
            </w:tcBorders>
          </w:tcPr>
          <w:p w14:paraId="6873D92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3F5FCDB2"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5962F589" w14:textId="77777777" w:rsidR="00726359" w:rsidRPr="00CA49CD" w:rsidRDefault="00726359" w:rsidP="0075177E">
            <w:pPr>
              <w:pStyle w:val="Tabell"/>
              <w:jc w:val="center"/>
              <w:rPr>
                <w:color w:val="auto"/>
                <w:sz w:val="20"/>
                <w:szCs w:val="20"/>
              </w:rPr>
            </w:pPr>
            <w:r w:rsidRPr="00CA49CD">
              <w:rPr>
                <w:color w:val="auto"/>
                <w:sz w:val="20"/>
                <w:szCs w:val="20"/>
              </w:rPr>
              <w:t>110</w:t>
            </w:r>
          </w:p>
        </w:tc>
        <w:tc>
          <w:tcPr>
            <w:tcW w:w="708" w:type="dxa"/>
            <w:tcBorders>
              <w:top w:val="nil"/>
              <w:left w:val="single" w:sz="4" w:space="0" w:color="auto"/>
              <w:bottom w:val="nil"/>
              <w:right w:val="single" w:sz="4" w:space="0" w:color="auto"/>
            </w:tcBorders>
          </w:tcPr>
          <w:p w14:paraId="44727ABC"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76DB62B3"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9665627" w14:textId="77777777" w:rsidR="00726359" w:rsidRPr="00CA49CD" w:rsidRDefault="00726359" w:rsidP="0075177E">
            <w:pPr>
              <w:pStyle w:val="Tabell"/>
              <w:jc w:val="center"/>
              <w:rPr>
                <w:color w:val="auto"/>
                <w:sz w:val="20"/>
                <w:szCs w:val="20"/>
              </w:rPr>
            </w:pPr>
            <w:r w:rsidRPr="00CA49CD">
              <w:rPr>
                <w:color w:val="auto"/>
                <w:sz w:val="20"/>
                <w:szCs w:val="20"/>
              </w:rPr>
              <w:t>11</w:t>
            </w:r>
          </w:p>
        </w:tc>
        <w:tc>
          <w:tcPr>
            <w:tcW w:w="1559" w:type="dxa"/>
            <w:tcBorders>
              <w:top w:val="nil"/>
              <w:left w:val="single" w:sz="4" w:space="0" w:color="auto"/>
              <w:bottom w:val="nil"/>
              <w:right w:val="single" w:sz="4" w:space="0" w:color="auto"/>
            </w:tcBorders>
          </w:tcPr>
          <w:p w14:paraId="4603EA03" w14:textId="77777777" w:rsidR="00726359" w:rsidRPr="00CA49CD" w:rsidRDefault="00726359" w:rsidP="0075177E">
            <w:pPr>
              <w:pStyle w:val="Tabell"/>
              <w:rPr>
                <w:color w:val="auto"/>
                <w:sz w:val="20"/>
                <w:szCs w:val="20"/>
              </w:rPr>
            </w:pPr>
            <w:r w:rsidRPr="00CA49CD">
              <w:rPr>
                <w:color w:val="auto"/>
                <w:sz w:val="20"/>
                <w:szCs w:val="20"/>
              </w:rPr>
              <w:t>0x01 (TV)</w:t>
            </w:r>
          </w:p>
        </w:tc>
        <w:tc>
          <w:tcPr>
            <w:tcW w:w="4678" w:type="dxa"/>
            <w:tcBorders>
              <w:top w:val="nil"/>
              <w:left w:val="single" w:sz="4" w:space="0" w:color="auto"/>
              <w:bottom w:val="nil"/>
              <w:right w:val="single" w:sz="4" w:space="0" w:color="auto"/>
            </w:tcBorders>
          </w:tcPr>
          <w:p w14:paraId="1F3558BF" w14:textId="77777777" w:rsidR="00726359" w:rsidRPr="00CA49CD" w:rsidRDefault="00726359" w:rsidP="0075177E">
            <w:pPr>
              <w:pStyle w:val="Tabell"/>
              <w:rPr>
                <w:color w:val="auto"/>
                <w:sz w:val="20"/>
                <w:szCs w:val="20"/>
              </w:rPr>
            </w:pPr>
          </w:p>
        </w:tc>
      </w:tr>
      <w:tr w:rsidR="00726359" w:rsidRPr="00CA49CD" w14:paraId="62CFA612" w14:textId="77777777" w:rsidTr="0075177E">
        <w:trPr>
          <w:cantSplit/>
        </w:trPr>
        <w:tc>
          <w:tcPr>
            <w:tcW w:w="704" w:type="dxa"/>
            <w:tcBorders>
              <w:top w:val="nil"/>
              <w:left w:val="single" w:sz="4" w:space="0" w:color="auto"/>
              <w:bottom w:val="nil"/>
              <w:right w:val="single" w:sz="4" w:space="0" w:color="auto"/>
            </w:tcBorders>
          </w:tcPr>
          <w:p w14:paraId="298F6B6B"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E18C0CF"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nil"/>
              <w:right w:val="single" w:sz="4" w:space="0" w:color="auto"/>
            </w:tcBorders>
          </w:tcPr>
          <w:p w14:paraId="16A9B658" w14:textId="77777777" w:rsidR="00726359" w:rsidRPr="00CA49CD" w:rsidRDefault="00726359" w:rsidP="0075177E">
            <w:pPr>
              <w:pStyle w:val="Tabell"/>
              <w:jc w:val="center"/>
              <w:rPr>
                <w:color w:val="auto"/>
                <w:sz w:val="20"/>
                <w:szCs w:val="20"/>
              </w:rPr>
            </w:pPr>
            <w:r w:rsidRPr="00CA49CD">
              <w:rPr>
                <w:color w:val="auto"/>
                <w:sz w:val="20"/>
                <w:szCs w:val="20"/>
              </w:rPr>
              <w:t>90</w:t>
            </w:r>
          </w:p>
        </w:tc>
        <w:tc>
          <w:tcPr>
            <w:tcW w:w="708" w:type="dxa"/>
            <w:tcBorders>
              <w:top w:val="nil"/>
              <w:left w:val="single" w:sz="4" w:space="0" w:color="auto"/>
              <w:bottom w:val="nil"/>
              <w:right w:val="single" w:sz="4" w:space="0" w:color="auto"/>
            </w:tcBorders>
          </w:tcPr>
          <w:p w14:paraId="07C50C3D"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2D733177" w14:textId="77777777" w:rsidR="00726359" w:rsidRPr="00CA49CD" w:rsidRDefault="00726359" w:rsidP="0075177E">
            <w:pPr>
              <w:pStyle w:val="Tabell"/>
              <w:jc w:val="center"/>
              <w:rPr>
                <w:color w:val="auto"/>
                <w:sz w:val="20"/>
                <w:szCs w:val="20"/>
              </w:rPr>
            </w:pPr>
            <w:r w:rsidRPr="00CA49CD">
              <w:rPr>
                <w:color w:val="auto"/>
                <w:sz w:val="20"/>
                <w:szCs w:val="20"/>
              </w:rPr>
              <w:t>-</w:t>
            </w:r>
          </w:p>
        </w:tc>
        <w:tc>
          <w:tcPr>
            <w:tcW w:w="709" w:type="dxa"/>
            <w:tcBorders>
              <w:top w:val="nil"/>
              <w:left w:val="single" w:sz="4" w:space="0" w:color="auto"/>
              <w:bottom w:val="nil"/>
              <w:right w:val="single" w:sz="4" w:space="0" w:color="auto"/>
            </w:tcBorders>
          </w:tcPr>
          <w:p w14:paraId="373D69A3" w14:textId="77777777" w:rsidR="00726359" w:rsidRPr="00CA49CD" w:rsidRDefault="00726359" w:rsidP="0075177E">
            <w:pPr>
              <w:pStyle w:val="Tabell"/>
              <w:jc w:val="center"/>
              <w:rPr>
                <w:color w:val="auto"/>
                <w:sz w:val="20"/>
                <w:szCs w:val="20"/>
              </w:rPr>
            </w:pPr>
            <w:r w:rsidRPr="00CA49CD">
              <w:rPr>
                <w:color w:val="auto"/>
                <w:sz w:val="20"/>
                <w:szCs w:val="20"/>
              </w:rPr>
              <w:t>-</w:t>
            </w:r>
          </w:p>
        </w:tc>
        <w:tc>
          <w:tcPr>
            <w:tcW w:w="1559" w:type="dxa"/>
            <w:tcBorders>
              <w:top w:val="nil"/>
              <w:left w:val="single" w:sz="4" w:space="0" w:color="auto"/>
              <w:bottom w:val="nil"/>
              <w:right w:val="single" w:sz="4" w:space="0" w:color="auto"/>
            </w:tcBorders>
          </w:tcPr>
          <w:p w14:paraId="4A0A7006" w14:textId="77777777" w:rsidR="00726359" w:rsidRPr="00CA49CD" w:rsidRDefault="00726359" w:rsidP="0075177E">
            <w:pPr>
              <w:pStyle w:val="Tabell"/>
              <w:rPr>
                <w:color w:val="auto"/>
                <w:sz w:val="20"/>
                <w:szCs w:val="20"/>
              </w:rPr>
            </w:pPr>
            <w:r w:rsidRPr="00CA49CD">
              <w:rPr>
                <w:color w:val="auto"/>
                <w:sz w:val="20"/>
                <w:szCs w:val="20"/>
              </w:rPr>
              <w:t>0x01 (TV)</w:t>
            </w:r>
          </w:p>
        </w:tc>
        <w:tc>
          <w:tcPr>
            <w:tcW w:w="4678" w:type="dxa"/>
            <w:tcBorders>
              <w:top w:val="nil"/>
              <w:left w:val="single" w:sz="4" w:space="0" w:color="auto"/>
              <w:bottom w:val="nil"/>
              <w:right w:val="single" w:sz="4" w:space="0" w:color="auto"/>
            </w:tcBorders>
          </w:tcPr>
          <w:p w14:paraId="0D787FE8" w14:textId="77777777" w:rsidR="00726359" w:rsidRPr="00CA49CD" w:rsidRDefault="00726359" w:rsidP="0075177E">
            <w:pPr>
              <w:pStyle w:val="Tabell"/>
              <w:rPr>
                <w:color w:val="auto"/>
                <w:sz w:val="20"/>
                <w:szCs w:val="20"/>
              </w:rPr>
            </w:pPr>
            <w:r w:rsidRPr="00CA49CD">
              <w:rPr>
                <w:color w:val="auto"/>
                <w:sz w:val="20"/>
                <w:szCs w:val="20"/>
              </w:rPr>
              <w:t xml:space="preserve">no </w:t>
            </w:r>
            <w:proofErr w:type="spellStart"/>
            <w:r w:rsidRPr="00CA49CD">
              <w:rPr>
                <w:color w:val="auto"/>
                <w:sz w:val="20"/>
                <w:szCs w:val="20"/>
              </w:rPr>
              <w:t>logical_channel_descr</w:t>
            </w:r>
            <w:proofErr w:type="spellEnd"/>
            <w:r w:rsidRPr="00CA49CD">
              <w:rPr>
                <w:color w:val="auto"/>
                <w:sz w:val="20"/>
                <w:szCs w:val="20"/>
              </w:rPr>
              <w:t xml:space="preserve"> attached to this service</w:t>
            </w:r>
          </w:p>
        </w:tc>
      </w:tr>
      <w:tr w:rsidR="00726359" w:rsidRPr="00CA49CD" w14:paraId="78885DFC" w14:textId="77777777" w:rsidTr="0075177E">
        <w:trPr>
          <w:cantSplit/>
        </w:trPr>
        <w:tc>
          <w:tcPr>
            <w:tcW w:w="704" w:type="dxa"/>
            <w:tcBorders>
              <w:top w:val="nil"/>
              <w:left w:val="single" w:sz="4" w:space="0" w:color="auto"/>
              <w:bottom w:val="nil"/>
              <w:right w:val="single" w:sz="4" w:space="0" w:color="auto"/>
            </w:tcBorders>
          </w:tcPr>
          <w:p w14:paraId="5322E29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C5CBEAE"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0D0C2003" w14:textId="77777777" w:rsidR="00726359" w:rsidRPr="00CA49CD" w:rsidRDefault="00726359" w:rsidP="0075177E">
            <w:pPr>
              <w:pStyle w:val="Tabell"/>
              <w:jc w:val="center"/>
              <w:rPr>
                <w:color w:val="auto"/>
                <w:sz w:val="20"/>
                <w:szCs w:val="20"/>
              </w:rPr>
            </w:pPr>
            <w:r w:rsidRPr="00CA49CD">
              <w:rPr>
                <w:color w:val="auto"/>
                <w:sz w:val="20"/>
                <w:szCs w:val="20"/>
              </w:rPr>
              <w:t>120</w:t>
            </w:r>
          </w:p>
        </w:tc>
        <w:tc>
          <w:tcPr>
            <w:tcW w:w="708" w:type="dxa"/>
            <w:tcBorders>
              <w:top w:val="nil"/>
              <w:left w:val="single" w:sz="4" w:space="0" w:color="auto"/>
              <w:bottom w:val="nil"/>
              <w:right w:val="single" w:sz="4" w:space="0" w:color="auto"/>
            </w:tcBorders>
          </w:tcPr>
          <w:p w14:paraId="2534BDE0"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7365095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06248669"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42450CFD" w14:textId="77777777" w:rsidR="00726359" w:rsidRPr="00CA49CD" w:rsidRDefault="00726359" w:rsidP="0075177E">
            <w:pPr>
              <w:pStyle w:val="Tabell"/>
              <w:rPr>
                <w:color w:val="auto"/>
                <w:sz w:val="20"/>
                <w:szCs w:val="20"/>
              </w:rPr>
            </w:pPr>
            <w:r w:rsidRPr="00CA49CD">
              <w:rPr>
                <w:color w:val="auto"/>
                <w:sz w:val="20"/>
                <w:szCs w:val="20"/>
              </w:rPr>
              <w:t>0x01 (TV)</w:t>
            </w:r>
          </w:p>
        </w:tc>
        <w:tc>
          <w:tcPr>
            <w:tcW w:w="4678" w:type="dxa"/>
            <w:tcBorders>
              <w:top w:val="nil"/>
              <w:left w:val="single" w:sz="4" w:space="0" w:color="auto"/>
              <w:bottom w:val="nil"/>
              <w:right w:val="single" w:sz="4" w:space="0" w:color="auto"/>
            </w:tcBorders>
          </w:tcPr>
          <w:p w14:paraId="6E100B24" w14:textId="77777777" w:rsidR="00726359" w:rsidRPr="00CA49CD" w:rsidRDefault="00726359" w:rsidP="0075177E">
            <w:pPr>
              <w:pStyle w:val="Tabell"/>
              <w:rPr>
                <w:color w:val="auto"/>
                <w:sz w:val="20"/>
                <w:szCs w:val="20"/>
              </w:rPr>
            </w:pPr>
            <w:r w:rsidRPr="00CA49CD">
              <w:rPr>
                <w:color w:val="auto"/>
                <w:sz w:val="20"/>
                <w:szCs w:val="20"/>
              </w:rPr>
              <w:t xml:space="preserve">same service but with lower reception quality than NID 102 below </w:t>
            </w:r>
          </w:p>
        </w:tc>
      </w:tr>
      <w:tr w:rsidR="00726359" w:rsidRPr="00CA49CD" w14:paraId="131B1D04" w14:textId="77777777" w:rsidTr="0075177E">
        <w:trPr>
          <w:cantSplit/>
        </w:trPr>
        <w:tc>
          <w:tcPr>
            <w:tcW w:w="704" w:type="dxa"/>
            <w:tcBorders>
              <w:top w:val="nil"/>
              <w:left w:val="single" w:sz="4" w:space="0" w:color="auto"/>
              <w:bottom w:val="nil"/>
              <w:right w:val="single" w:sz="4" w:space="0" w:color="auto"/>
            </w:tcBorders>
          </w:tcPr>
          <w:p w14:paraId="25E4422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40C9A097"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122287F7" w14:textId="77777777" w:rsidR="00726359" w:rsidRPr="00CA49CD" w:rsidRDefault="00726359" w:rsidP="0075177E">
            <w:pPr>
              <w:pStyle w:val="Tabell"/>
              <w:jc w:val="center"/>
              <w:rPr>
                <w:b/>
                <w:bCs/>
                <w:color w:val="auto"/>
                <w:sz w:val="20"/>
                <w:szCs w:val="20"/>
              </w:rPr>
            </w:pPr>
            <w:r w:rsidRPr="00CA49CD">
              <w:rPr>
                <w:color w:val="auto"/>
                <w:sz w:val="20"/>
                <w:szCs w:val="20"/>
              </w:rPr>
              <w:t>120</w:t>
            </w:r>
          </w:p>
        </w:tc>
        <w:tc>
          <w:tcPr>
            <w:tcW w:w="708" w:type="dxa"/>
            <w:tcBorders>
              <w:top w:val="nil"/>
              <w:left w:val="single" w:sz="4" w:space="0" w:color="auto"/>
              <w:bottom w:val="nil"/>
              <w:right w:val="single" w:sz="4" w:space="0" w:color="auto"/>
            </w:tcBorders>
          </w:tcPr>
          <w:p w14:paraId="51C6D0AB" w14:textId="77777777" w:rsidR="00726359" w:rsidRPr="00CA49CD" w:rsidRDefault="00726359" w:rsidP="0075177E">
            <w:pPr>
              <w:pStyle w:val="Tabell"/>
              <w:jc w:val="center"/>
              <w:rPr>
                <w:color w:val="auto"/>
                <w:sz w:val="20"/>
                <w:szCs w:val="20"/>
              </w:rPr>
            </w:pPr>
            <w:r w:rsidRPr="00CA49CD">
              <w:rPr>
                <w:color w:val="auto"/>
                <w:sz w:val="20"/>
                <w:szCs w:val="20"/>
              </w:rPr>
              <w:t>102</w:t>
            </w:r>
          </w:p>
        </w:tc>
        <w:tc>
          <w:tcPr>
            <w:tcW w:w="567" w:type="dxa"/>
            <w:tcBorders>
              <w:top w:val="nil"/>
              <w:left w:val="single" w:sz="4" w:space="0" w:color="auto"/>
              <w:bottom w:val="nil"/>
              <w:right w:val="single" w:sz="4" w:space="0" w:color="auto"/>
            </w:tcBorders>
          </w:tcPr>
          <w:p w14:paraId="534003F7"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9E4FE62"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40FFE5C5" w14:textId="77777777" w:rsidR="00726359" w:rsidRPr="00CA49CD" w:rsidRDefault="00726359" w:rsidP="0075177E">
            <w:pPr>
              <w:pStyle w:val="Tabell"/>
              <w:rPr>
                <w:color w:val="auto"/>
                <w:sz w:val="20"/>
                <w:szCs w:val="20"/>
              </w:rPr>
            </w:pPr>
            <w:r w:rsidRPr="00CA49CD">
              <w:rPr>
                <w:color w:val="auto"/>
                <w:sz w:val="20"/>
                <w:szCs w:val="20"/>
              </w:rPr>
              <w:t>0x01 (TV)</w:t>
            </w:r>
          </w:p>
        </w:tc>
        <w:tc>
          <w:tcPr>
            <w:tcW w:w="4678" w:type="dxa"/>
            <w:tcBorders>
              <w:top w:val="nil"/>
              <w:left w:val="single" w:sz="4" w:space="0" w:color="auto"/>
              <w:bottom w:val="nil"/>
              <w:right w:val="single" w:sz="4" w:space="0" w:color="auto"/>
            </w:tcBorders>
          </w:tcPr>
          <w:p w14:paraId="341E8D2F" w14:textId="3759E48B" w:rsidR="00726359" w:rsidRPr="00CA49CD" w:rsidRDefault="00726359" w:rsidP="0075177E">
            <w:pPr>
              <w:pStyle w:val="Tabell"/>
              <w:rPr>
                <w:color w:val="auto"/>
                <w:sz w:val="20"/>
                <w:szCs w:val="20"/>
              </w:rPr>
            </w:pPr>
            <w:r w:rsidRPr="00CA49CD">
              <w:rPr>
                <w:color w:val="auto"/>
                <w:sz w:val="20"/>
                <w:szCs w:val="20"/>
              </w:rPr>
              <w:t xml:space="preserve">same service from </w:t>
            </w:r>
            <w:proofErr w:type="spellStart"/>
            <w:proofErr w:type="gramStart"/>
            <w:r w:rsidRPr="00CA49CD">
              <w:rPr>
                <w:color w:val="auto"/>
                <w:sz w:val="20"/>
                <w:szCs w:val="20"/>
              </w:rPr>
              <w:t>an other</w:t>
            </w:r>
            <w:proofErr w:type="spellEnd"/>
            <w:proofErr w:type="gramEnd"/>
            <w:r w:rsidRPr="00CA49CD">
              <w:rPr>
                <w:color w:val="auto"/>
                <w:sz w:val="20"/>
                <w:szCs w:val="20"/>
              </w:rPr>
              <w:t xml:space="preserve"> transmitter point with better reception quality than NID 101</w:t>
            </w:r>
          </w:p>
        </w:tc>
      </w:tr>
      <w:tr w:rsidR="00726359" w:rsidRPr="00CA49CD" w14:paraId="46F7EAA2" w14:textId="77777777" w:rsidTr="0075177E">
        <w:trPr>
          <w:cantSplit/>
        </w:trPr>
        <w:tc>
          <w:tcPr>
            <w:tcW w:w="704" w:type="dxa"/>
            <w:tcBorders>
              <w:top w:val="nil"/>
              <w:left w:val="single" w:sz="4" w:space="0" w:color="auto"/>
              <w:bottom w:val="nil"/>
              <w:right w:val="single" w:sz="4" w:space="0" w:color="auto"/>
            </w:tcBorders>
          </w:tcPr>
          <w:p w14:paraId="1234ED3C"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137DD4EA"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5D5DDEBC" w14:textId="77777777" w:rsidR="00726359" w:rsidRPr="00CA49CD" w:rsidRDefault="00726359" w:rsidP="0075177E">
            <w:pPr>
              <w:pStyle w:val="Tabell"/>
              <w:jc w:val="center"/>
              <w:rPr>
                <w:color w:val="auto"/>
                <w:sz w:val="20"/>
                <w:szCs w:val="20"/>
              </w:rPr>
            </w:pPr>
            <w:r w:rsidRPr="00CA49CD">
              <w:rPr>
                <w:color w:val="auto"/>
                <w:sz w:val="20"/>
                <w:szCs w:val="20"/>
              </w:rPr>
              <w:t>200</w:t>
            </w:r>
          </w:p>
        </w:tc>
        <w:tc>
          <w:tcPr>
            <w:tcW w:w="708" w:type="dxa"/>
            <w:tcBorders>
              <w:top w:val="nil"/>
              <w:left w:val="single" w:sz="4" w:space="0" w:color="auto"/>
              <w:bottom w:val="nil"/>
              <w:right w:val="single" w:sz="4" w:space="0" w:color="auto"/>
            </w:tcBorders>
          </w:tcPr>
          <w:p w14:paraId="7536C84E"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1AF5BC2"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4F601265" w14:textId="77777777" w:rsidR="00726359" w:rsidRPr="00CA49CD" w:rsidRDefault="00726359" w:rsidP="0075177E">
            <w:pPr>
              <w:pStyle w:val="Tabell"/>
              <w:jc w:val="center"/>
              <w:rPr>
                <w:color w:val="auto"/>
                <w:sz w:val="20"/>
                <w:szCs w:val="20"/>
              </w:rPr>
            </w:pPr>
            <w:r w:rsidRPr="00CA49CD">
              <w:rPr>
                <w:color w:val="auto"/>
                <w:sz w:val="20"/>
                <w:szCs w:val="20"/>
              </w:rPr>
              <w:t>23</w:t>
            </w:r>
          </w:p>
        </w:tc>
        <w:tc>
          <w:tcPr>
            <w:tcW w:w="1559" w:type="dxa"/>
            <w:tcBorders>
              <w:top w:val="nil"/>
              <w:left w:val="single" w:sz="4" w:space="0" w:color="auto"/>
              <w:bottom w:val="nil"/>
              <w:right w:val="single" w:sz="4" w:space="0" w:color="auto"/>
            </w:tcBorders>
          </w:tcPr>
          <w:p w14:paraId="33AE7C44" w14:textId="77777777" w:rsidR="00726359" w:rsidRPr="002954FB" w:rsidRDefault="00726359" w:rsidP="0075177E">
            <w:pPr>
              <w:pStyle w:val="Tabell"/>
              <w:rPr>
                <w:color w:val="auto"/>
                <w:sz w:val="20"/>
                <w:szCs w:val="20"/>
              </w:rPr>
            </w:pPr>
            <w:r w:rsidRPr="002954FB">
              <w:rPr>
                <w:color w:val="auto"/>
                <w:sz w:val="20"/>
                <w:szCs w:val="20"/>
              </w:rPr>
              <w:t>0x02 (Radio)</w:t>
            </w:r>
          </w:p>
        </w:tc>
        <w:tc>
          <w:tcPr>
            <w:tcW w:w="4678" w:type="dxa"/>
            <w:tcBorders>
              <w:top w:val="nil"/>
              <w:left w:val="single" w:sz="4" w:space="0" w:color="auto"/>
              <w:bottom w:val="nil"/>
              <w:right w:val="single" w:sz="4" w:space="0" w:color="auto"/>
            </w:tcBorders>
          </w:tcPr>
          <w:p w14:paraId="47E212CC" w14:textId="77777777" w:rsidR="00726359" w:rsidRPr="00CA49CD" w:rsidRDefault="00726359" w:rsidP="0075177E">
            <w:pPr>
              <w:pStyle w:val="Tabell"/>
              <w:rPr>
                <w:color w:val="auto"/>
                <w:sz w:val="20"/>
                <w:szCs w:val="20"/>
              </w:rPr>
            </w:pPr>
            <w:r w:rsidRPr="00CA49CD">
              <w:rPr>
                <w:color w:val="auto"/>
                <w:sz w:val="20"/>
                <w:szCs w:val="20"/>
              </w:rPr>
              <w:t>Radio service</w:t>
            </w:r>
          </w:p>
        </w:tc>
      </w:tr>
      <w:tr w:rsidR="00726359" w:rsidRPr="00CA49CD" w14:paraId="0E9168BF" w14:textId="77777777" w:rsidTr="0075177E">
        <w:trPr>
          <w:cantSplit/>
        </w:trPr>
        <w:tc>
          <w:tcPr>
            <w:tcW w:w="704" w:type="dxa"/>
            <w:tcBorders>
              <w:top w:val="nil"/>
              <w:left w:val="single" w:sz="4" w:space="0" w:color="auto"/>
              <w:bottom w:val="nil"/>
              <w:right w:val="single" w:sz="4" w:space="0" w:color="auto"/>
            </w:tcBorders>
          </w:tcPr>
          <w:p w14:paraId="2FF1307B" w14:textId="77777777" w:rsidR="00726359" w:rsidRPr="00CA49CD" w:rsidRDefault="00726359" w:rsidP="0075177E">
            <w:pPr>
              <w:pStyle w:val="Tabell"/>
              <w:jc w:val="center"/>
              <w:rPr>
                <w:color w:val="auto"/>
                <w:sz w:val="20"/>
                <w:szCs w:val="20"/>
              </w:rPr>
            </w:pPr>
            <w:r w:rsidRPr="00CA49CD">
              <w:rPr>
                <w:sz w:val="20"/>
                <w:szCs w:val="20"/>
              </w:rPr>
              <w:t>100</w:t>
            </w:r>
          </w:p>
        </w:tc>
        <w:tc>
          <w:tcPr>
            <w:tcW w:w="709" w:type="dxa"/>
            <w:tcBorders>
              <w:top w:val="nil"/>
              <w:left w:val="single" w:sz="4" w:space="0" w:color="auto"/>
              <w:bottom w:val="nil"/>
              <w:right w:val="single" w:sz="4" w:space="0" w:color="auto"/>
            </w:tcBorders>
          </w:tcPr>
          <w:p w14:paraId="52DD9A2D" w14:textId="77777777" w:rsidR="00726359" w:rsidRPr="00CA49CD" w:rsidRDefault="00726359" w:rsidP="0075177E">
            <w:pPr>
              <w:pStyle w:val="Tabell"/>
              <w:jc w:val="center"/>
              <w:rPr>
                <w:color w:val="auto"/>
                <w:sz w:val="20"/>
                <w:szCs w:val="20"/>
              </w:rPr>
            </w:pPr>
            <w:r w:rsidRPr="00CA49CD">
              <w:rPr>
                <w:sz w:val="20"/>
                <w:szCs w:val="20"/>
              </w:rPr>
              <w:t>20</w:t>
            </w:r>
          </w:p>
        </w:tc>
        <w:tc>
          <w:tcPr>
            <w:tcW w:w="709" w:type="dxa"/>
            <w:tcBorders>
              <w:top w:val="nil"/>
              <w:left w:val="single" w:sz="4" w:space="0" w:color="auto"/>
              <w:bottom w:val="nil"/>
              <w:right w:val="single" w:sz="4" w:space="0" w:color="auto"/>
            </w:tcBorders>
          </w:tcPr>
          <w:p w14:paraId="1A7092BB" w14:textId="77777777" w:rsidR="00726359" w:rsidRPr="00CA49CD" w:rsidRDefault="00726359" w:rsidP="0075177E">
            <w:pPr>
              <w:pStyle w:val="Tabell"/>
              <w:jc w:val="center"/>
              <w:rPr>
                <w:color w:val="auto"/>
                <w:sz w:val="20"/>
                <w:szCs w:val="20"/>
              </w:rPr>
            </w:pPr>
            <w:r w:rsidRPr="00CA49CD">
              <w:rPr>
                <w:sz w:val="20"/>
                <w:szCs w:val="20"/>
              </w:rPr>
              <w:t>210</w:t>
            </w:r>
          </w:p>
        </w:tc>
        <w:tc>
          <w:tcPr>
            <w:tcW w:w="708" w:type="dxa"/>
            <w:tcBorders>
              <w:top w:val="nil"/>
              <w:left w:val="single" w:sz="4" w:space="0" w:color="auto"/>
              <w:bottom w:val="nil"/>
              <w:right w:val="single" w:sz="4" w:space="0" w:color="auto"/>
            </w:tcBorders>
          </w:tcPr>
          <w:p w14:paraId="6BB9D65D" w14:textId="77777777" w:rsidR="00726359" w:rsidRPr="00CA49CD" w:rsidRDefault="00726359" w:rsidP="0075177E">
            <w:pPr>
              <w:pStyle w:val="Tabell"/>
              <w:jc w:val="center"/>
              <w:rPr>
                <w:color w:val="auto"/>
                <w:sz w:val="20"/>
                <w:szCs w:val="20"/>
              </w:rPr>
            </w:pPr>
            <w:r w:rsidRPr="00CA49CD">
              <w:rPr>
                <w:sz w:val="20"/>
                <w:szCs w:val="20"/>
              </w:rPr>
              <w:t>101</w:t>
            </w:r>
          </w:p>
        </w:tc>
        <w:tc>
          <w:tcPr>
            <w:tcW w:w="567" w:type="dxa"/>
            <w:tcBorders>
              <w:top w:val="nil"/>
              <w:left w:val="single" w:sz="4" w:space="0" w:color="auto"/>
              <w:bottom w:val="nil"/>
              <w:right w:val="single" w:sz="4" w:space="0" w:color="auto"/>
            </w:tcBorders>
          </w:tcPr>
          <w:p w14:paraId="5361A419" w14:textId="77777777" w:rsidR="00726359" w:rsidRPr="00CA49CD" w:rsidRDefault="00726359" w:rsidP="0075177E">
            <w:pPr>
              <w:pStyle w:val="Tabell"/>
              <w:jc w:val="center"/>
              <w:rPr>
                <w:color w:val="auto"/>
                <w:sz w:val="20"/>
                <w:szCs w:val="20"/>
              </w:rPr>
            </w:pPr>
            <w:r w:rsidRPr="00CA49CD">
              <w:rPr>
                <w:sz w:val="20"/>
                <w:szCs w:val="20"/>
              </w:rPr>
              <w:t>1</w:t>
            </w:r>
          </w:p>
        </w:tc>
        <w:tc>
          <w:tcPr>
            <w:tcW w:w="709" w:type="dxa"/>
            <w:tcBorders>
              <w:top w:val="nil"/>
              <w:left w:val="single" w:sz="4" w:space="0" w:color="auto"/>
              <w:bottom w:val="nil"/>
              <w:right w:val="single" w:sz="4" w:space="0" w:color="auto"/>
            </w:tcBorders>
          </w:tcPr>
          <w:p w14:paraId="63E125BA" w14:textId="77777777" w:rsidR="00726359" w:rsidRPr="00CA49CD" w:rsidRDefault="00726359" w:rsidP="0075177E">
            <w:pPr>
              <w:pStyle w:val="Tabell"/>
              <w:jc w:val="center"/>
              <w:rPr>
                <w:color w:val="auto"/>
                <w:sz w:val="20"/>
                <w:szCs w:val="20"/>
              </w:rPr>
            </w:pPr>
            <w:r w:rsidRPr="00CA49CD">
              <w:rPr>
                <w:sz w:val="20"/>
                <w:szCs w:val="20"/>
              </w:rPr>
              <w:t>25</w:t>
            </w:r>
          </w:p>
        </w:tc>
        <w:tc>
          <w:tcPr>
            <w:tcW w:w="1559" w:type="dxa"/>
            <w:tcBorders>
              <w:top w:val="nil"/>
              <w:left w:val="single" w:sz="4" w:space="0" w:color="auto"/>
              <w:bottom w:val="nil"/>
              <w:right w:val="single" w:sz="4" w:space="0" w:color="auto"/>
            </w:tcBorders>
          </w:tcPr>
          <w:p w14:paraId="4F7137D2" w14:textId="77777777" w:rsidR="00726359" w:rsidRPr="002954FB" w:rsidRDefault="00726359" w:rsidP="0075177E">
            <w:pPr>
              <w:pStyle w:val="Tabell"/>
              <w:rPr>
                <w:color w:val="auto"/>
                <w:sz w:val="20"/>
                <w:szCs w:val="20"/>
              </w:rPr>
            </w:pPr>
            <w:r w:rsidRPr="002954FB">
              <w:rPr>
                <w:sz w:val="20"/>
                <w:szCs w:val="20"/>
              </w:rPr>
              <w:t>0x0A (Radio)</w:t>
            </w:r>
          </w:p>
        </w:tc>
        <w:tc>
          <w:tcPr>
            <w:tcW w:w="4678" w:type="dxa"/>
            <w:tcBorders>
              <w:top w:val="nil"/>
              <w:left w:val="single" w:sz="4" w:space="0" w:color="auto"/>
              <w:bottom w:val="nil"/>
              <w:right w:val="single" w:sz="4" w:space="0" w:color="auto"/>
            </w:tcBorders>
          </w:tcPr>
          <w:p w14:paraId="457758AB" w14:textId="77777777" w:rsidR="00726359" w:rsidRPr="00CA49CD" w:rsidRDefault="00726359" w:rsidP="0075177E">
            <w:pPr>
              <w:pStyle w:val="Tabell"/>
              <w:rPr>
                <w:color w:val="auto"/>
                <w:sz w:val="20"/>
                <w:szCs w:val="20"/>
              </w:rPr>
            </w:pPr>
            <w:r w:rsidRPr="00CA49CD">
              <w:rPr>
                <w:sz w:val="20"/>
                <w:szCs w:val="20"/>
              </w:rPr>
              <w:t>Radio service (adv codec)</w:t>
            </w:r>
          </w:p>
        </w:tc>
      </w:tr>
      <w:tr w:rsidR="00726359" w:rsidRPr="00CA49CD" w14:paraId="4ED38E88" w14:textId="77777777" w:rsidTr="0075177E">
        <w:trPr>
          <w:cantSplit/>
        </w:trPr>
        <w:tc>
          <w:tcPr>
            <w:tcW w:w="704" w:type="dxa"/>
            <w:tcBorders>
              <w:top w:val="nil"/>
              <w:left w:val="single" w:sz="4" w:space="0" w:color="auto"/>
              <w:bottom w:val="nil"/>
              <w:right w:val="single" w:sz="4" w:space="0" w:color="auto"/>
            </w:tcBorders>
          </w:tcPr>
          <w:p w14:paraId="7B6C2BF1"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7FDEC478" w14:textId="77777777" w:rsidR="00726359" w:rsidRPr="00CA49CD" w:rsidRDefault="00726359" w:rsidP="0075177E">
            <w:pPr>
              <w:pStyle w:val="Tabell"/>
              <w:jc w:val="center"/>
              <w:rPr>
                <w:color w:val="auto"/>
                <w:sz w:val="20"/>
                <w:szCs w:val="20"/>
              </w:rPr>
            </w:pPr>
            <w:r w:rsidRPr="00CA49CD">
              <w:rPr>
                <w:color w:val="auto"/>
                <w:sz w:val="20"/>
                <w:szCs w:val="20"/>
              </w:rPr>
              <w:t>20</w:t>
            </w:r>
          </w:p>
        </w:tc>
        <w:tc>
          <w:tcPr>
            <w:tcW w:w="709" w:type="dxa"/>
            <w:tcBorders>
              <w:top w:val="nil"/>
              <w:left w:val="single" w:sz="4" w:space="0" w:color="auto"/>
              <w:bottom w:val="nil"/>
              <w:right w:val="single" w:sz="4" w:space="0" w:color="auto"/>
            </w:tcBorders>
          </w:tcPr>
          <w:p w14:paraId="20241C9E" w14:textId="77777777" w:rsidR="00726359" w:rsidRPr="00CA49CD" w:rsidRDefault="00726359" w:rsidP="0075177E">
            <w:pPr>
              <w:pStyle w:val="Tabell"/>
              <w:jc w:val="center"/>
              <w:rPr>
                <w:color w:val="auto"/>
                <w:sz w:val="20"/>
                <w:szCs w:val="20"/>
              </w:rPr>
            </w:pPr>
            <w:r w:rsidRPr="00CA49CD">
              <w:rPr>
                <w:color w:val="auto"/>
                <w:sz w:val="20"/>
                <w:szCs w:val="20"/>
              </w:rPr>
              <w:t>130</w:t>
            </w:r>
          </w:p>
        </w:tc>
        <w:tc>
          <w:tcPr>
            <w:tcW w:w="708" w:type="dxa"/>
            <w:tcBorders>
              <w:top w:val="nil"/>
              <w:left w:val="single" w:sz="4" w:space="0" w:color="auto"/>
              <w:bottom w:val="nil"/>
              <w:right w:val="single" w:sz="4" w:space="0" w:color="auto"/>
            </w:tcBorders>
          </w:tcPr>
          <w:p w14:paraId="246A97F7"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2854ABE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353C091" w14:textId="77777777" w:rsidR="00726359" w:rsidRPr="00CA49CD" w:rsidRDefault="00726359" w:rsidP="0075177E">
            <w:pPr>
              <w:pStyle w:val="Tabell"/>
              <w:jc w:val="center"/>
              <w:rPr>
                <w:color w:val="auto"/>
                <w:sz w:val="20"/>
                <w:szCs w:val="20"/>
              </w:rPr>
            </w:pPr>
            <w:r w:rsidRPr="00CA49CD">
              <w:rPr>
                <w:color w:val="auto"/>
                <w:sz w:val="20"/>
                <w:szCs w:val="20"/>
              </w:rPr>
              <w:t>24</w:t>
            </w:r>
          </w:p>
        </w:tc>
        <w:tc>
          <w:tcPr>
            <w:tcW w:w="1559" w:type="dxa"/>
            <w:tcBorders>
              <w:top w:val="nil"/>
              <w:left w:val="single" w:sz="4" w:space="0" w:color="auto"/>
              <w:bottom w:val="nil"/>
              <w:right w:val="single" w:sz="4" w:space="0" w:color="auto"/>
            </w:tcBorders>
          </w:tcPr>
          <w:p w14:paraId="4F0F59FC" w14:textId="77777777" w:rsidR="00726359" w:rsidRPr="00CA49CD" w:rsidRDefault="00726359" w:rsidP="0075177E">
            <w:pPr>
              <w:pStyle w:val="Tabell"/>
              <w:rPr>
                <w:color w:val="auto"/>
                <w:sz w:val="20"/>
                <w:szCs w:val="20"/>
              </w:rPr>
            </w:pPr>
            <w:r w:rsidRPr="00CA49CD">
              <w:rPr>
                <w:color w:val="auto"/>
                <w:sz w:val="20"/>
                <w:szCs w:val="20"/>
              </w:rPr>
              <w:t>0x01 (TV)</w:t>
            </w:r>
          </w:p>
        </w:tc>
        <w:tc>
          <w:tcPr>
            <w:tcW w:w="4678" w:type="dxa"/>
            <w:tcBorders>
              <w:top w:val="nil"/>
              <w:left w:val="single" w:sz="4" w:space="0" w:color="auto"/>
              <w:bottom w:val="nil"/>
              <w:right w:val="single" w:sz="4" w:space="0" w:color="auto"/>
            </w:tcBorders>
          </w:tcPr>
          <w:p w14:paraId="1AFBF430" w14:textId="77777777" w:rsidR="00726359" w:rsidRPr="00CA49CD" w:rsidRDefault="00726359" w:rsidP="0075177E">
            <w:pPr>
              <w:pStyle w:val="Tabell"/>
              <w:rPr>
                <w:color w:val="auto"/>
                <w:sz w:val="20"/>
                <w:szCs w:val="20"/>
              </w:rPr>
            </w:pPr>
          </w:p>
        </w:tc>
      </w:tr>
      <w:tr w:rsidR="00726359" w:rsidRPr="00CA49CD" w14:paraId="40AD20DD" w14:textId="77777777" w:rsidTr="0075177E">
        <w:trPr>
          <w:cantSplit/>
        </w:trPr>
        <w:tc>
          <w:tcPr>
            <w:tcW w:w="704" w:type="dxa"/>
            <w:tcBorders>
              <w:top w:val="nil"/>
              <w:left w:val="single" w:sz="4" w:space="0" w:color="auto"/>
              <w:bottom w:val="nil"/>
              <w:right w:val="single" w:sz="4" w:space="0" w:color="auto"/>
            </w:tcBorders>
          </w:tcPr>
          <w:p w14:paraId="250FE0FB"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6D36D466"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6B7F3760" w14:textId="77777777" w:rsidR="00726359" w:rsidRPr="00CA49CD" w:rsidRDefault="00726359" w:rsidP="0075177E">
            <w:pPr>
              <w:pStyle w:val="Tabell"/>
              <w:jc w:val="center"/>
              <w:rPr>
                <w:color w:val="auto"/>
                <w:sz w:val="20"/>
                <w:szCs w:val="20"/>
              </w:rPr>
            </w:pPr>
            <w:r w:rsidRPr="00CA49CD">
              <w:rPr>
                <w:color w:val="auto"/>
                <w:sz w:val="20"/>
                <w:szCs w:val="20"/>
              </w:rPr>
              <w:t>140</w:t>
            </w:r>
          </w:p>
        </w:tc>
        <w:tc>
          <w:tcPr>
            <w:tcW w:w="708" w:type="dxa"/>
            <w:tcBorders>
              <w:top w:val="nil"/>
              <w:left w:val="single" w:sz="4" w:space="0" w:color="auto"/>
              <w:bottom w:val="nil"/>
              <w:right w:val="single" w:sz="4" w:space="0" w:color="auto"/>
            </w:tcBorders>
          </w:tcPr>
          <w:p w14:paraId="0A7C547D"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EC20791"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4A91C71"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1559" w:type="dxa"/>
            <w:tcBorders>
              <w:top w:val="nil"/>
              <w:left w:val="single" w:sz="4" w:space="0" w:color="auto"/>
              <w:bottom w:val="nil"/>
              <w:right w:val="single" w:sz="4" w:space="0" w:color="auto"/>
            </w:tcBorders>
          </w:tcPr>
          <w:p w14:paraId="76B501ED" w14:textId="77777777" w:rsidR="00726359" w:rsidRPr="00CA49CD" w:rsidRDefault="00726359" w:rsidP="0075177E">
            <w:pPr>
              <w:pStyle w:val="Tabell"/>
              <w:rPr>
                <w:color w:val="auto"/>
                <w:sz w:val="20"/>
                <w:szCs w:val="20"/>
              </w:rPr>
            </w:pPr>
            <w:r w:rsidRPr="00CA49CD">
              <w:rPr>
                <w:color w:val="auto"/>
                <w:sz w:val="20"/>
                <w:szCs w:val="20"/>
              </w:rPr>
              <w:t>0x19 (HDTV)</w:t>
            </w:r>
          </w:p>
        </w:tc>
        <w:tc>
          <w:tcPr>
            <w:tcW w:w="4678" w:type="dxa"/>
            <w:tcBorders>
              <w:top w:val="nil"/>
              <w:left w:val="single" w:sz="4" w:space="0" w:color="auto"/>
              <w:bottom w:val="nil"/>
              <w:right w:val="single" w:sz="4" w:space="0" w:color="auto"/>
            </w:tcBorders>
          </w:tcPr>
          <w:p w14:paraId="1917CA00" w14:textId="63F7DBFF" w:rsidR="00726359" w:rsidRPr="00CA49CD" w:rsidRDefault="00726359" w:rsidP="0075177E">
            <w:pPr>
              <w:pStyle w:val="Tabell"/>
              <w:rPr>
                <w:color w:val="auto"/>
                <w:sz w:val="20"/>
                <w:szCs w:val="20"/>
              </w:rPr>
            </w:pPr>
            <w:r w:rsidRPr="00CA49CD">
              <w:rPr>
                <w:color w:val="auto"/>
                <w:sz w:val="20"/>
                <w:szCs w:val="20"/>
              </w:rPr>
              <w:t>HD service (takes LCN 10 as simulcast of 100 10 100)</w:t>
            </w:r>
          </w:p>
        </w:tc>
      </w:tr>
      <w:tr w:rsidR="00726359" w:rsidRPr="00CA49CD" w14:paraId="03A1A983" w14:textId="77777777" w:rsidTr="0075177E">
        <w:trPr>
          <w:cantSplit/>
        </w:trPr>
        <w:tc>
          <w:tcPr>
            <w:tcW w:w="704" w:type="dxa"/>
            <w:tcBorders>
              <w:top w:val="nil"/>
              <w:left w:val="single" w:sz="4" w:space="0" w:color="auto"/>
              <w:bottom w:val="nil"/>
              <w:right w:val="single" w:sz="4" w:space="0" w:color="auto"/>
            </w:tcBorders>
          </w:tcPr>
          <w:p w14:paraId="4CD2A756"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486A5B0B"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33395CE" w14:textId="77777777" w:rsidR="00726359" w:rsidRPr="00CA49CD" w:rsidRDefault="00726359" w:rsidP="0075177E">
            <w:pPr>
              <w:pStyle w:val="Tabell"/>
              <w:jc w:val="center"/>
              <w:rPr>
                <w:color w:val="auto"/>
                <w:sz w:val="20"/>
                <w:szCs w:val="20"/>
              </w:rPr>
            </w:pPr>
            <w:r w:rsidRPr="00CA49CD">
              <w:rPr>
                <w:color w:val="auto"/>
                <w:sz w:val="20"/>
                <w:szCs w:val="20"/>
              </w:rPr>
              <w:t>150</w:t>
            </w:r>
          </w:p>
        </w:tc>
        <w:tc>
          <w:tcPr>
            <w:tcW w:w="708" w:type="dxa"/>
            <w:tcBorders>
              <w:top w:val="nil"/>
              <w:left w:val="single" w:sz="4" w:space="0" w:color="auto"/>
              <w:bottom w:val="nil"/>
              <w:right w:val="single" w:sz="4" w:space="0" w:color="auto"/>
            </w:tcBorders>
          </w:tcPr>
          <w:p w14:paraId="5D06CD63"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690228BA"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12E158A4" w14:textId="77777777" w:rsidR="00726359" w:rsidRPr="00CA49CD" w:rsidRDefault="00726359" w:rsidP="0075177E">
            <w:pPr>
              <w:pStyle w:val="Tabell"/>
              <w:jc w:val="center"/>
              <w:rPr>
                <w:color w:val="auto"/>
                <w:sz w:val="20"/>
                <w:szCs w:val="20"/>
              </w:rPr>
            </w:pPr>
            <w:r w:rsidRPr="00CA49CD">
              <w:rPr>
                <w:color w:val="auto"/>
                <w:sz w:val="20"/>
                <w:szCs w:val="20"/>
              </w:rPr>
              <w:t>11</w:t>
            </w:r>
          </w:p>
        </w:tc>
        <w:tc>
          <w:tcPr>
            <w:tcW w:w="1559" w:type="dxa"/>
            <w:tcBorders>
              <w:top w:val="nil"/>
              <w:left w:val="single" w:sz="4" w:space="0" w:color="auto"/>
              <w:bottom w:val="nil"/>
              <w:right w:val="single" w:sz="4" w:space="0" w:color="auto"/>
            </w:tcBorders>
          </w:tcPr>
          <w:p w14:paraId="6A1242B9" w14:textId="77777777" w:rsidR="00726359" w:rsidRPr="00CA49CD" w:rsidRDefault="00726359" w:rsidP="0075177E">
            <w:pPr>
              <w:pStyle w:val="Tabell"/>
              <w:rPr>
                <w:color w:val="auto"/>
                <w:sz w:val="20"/>
                <w:szCs w:val="20"/>
              </w:rPr>
            </w:pPr>
            <w:r w:rsidRPr="00CA49CD">
              <w:rPr>
                <w:color w:val="auto"/>
                <w:sz w:val="20"/>
                <w:szCs w:val="20"/>
              </w:rPr>
              <w:t>0x19 (HDTV)</w:t>
            </w:r>
          </w:p>
        </w:tc>
        <w:tc>
          <w:tcPr>
            <w:tcW w:w="4678" w:type="dxa"/>
            <w:tcBorders>
              <w:top w:val="nil"/>
              <w:left w:val="single" w:sz="4" w:space="0" w:color="auto"/>
              <w:bottom w:val="nil"/>
              <w:right w:val="single" w:sz="4" w:space="0" w:color="auto"/>
            </w:tcBorders>
          </w:tcPr>
          <w:p w14:paraId="5996A76B" w14:textId="77777777" w:rsidR="00726359" w:rsidRPr="00CA49CD" w:rsidRDefault="00726359" w:rsidP="0075177E">
            <w:pPr>
              <w:pStyle w:val="Tabell"/>
              <w:rPr>
                <w:color w:val="auto"/>
                <w:sz w:val="20"/>
                <w:szCs w:val="20"/>
              </w:rPr>
            </w:pPr>
            <w:r w:rsidRPr="00CA49CD">
              <w:rPr>
                <w:color w:val="auto"/>
                <w:sz w:val="20"/>
                <w:szCs w:val="20"/>
              </w:rPr>
              <w:t xml:space="preserve">HD service (no simulcast, only </w:t>
            </w:r>
            <w:proofErr w:type="spellStart"/>
            <w:r w:rsidRPr="00CA49CD">
              <w:rPr>
                <w:color w:val="auto"/>
                <w:sz w:val="20"/>
                <w:szCs w:val="20"/>
              </w:rPr>
              <w:t>prio</w:t>
            </w:r>
            <w:proofErr w:type="spellEnd"/>
            <w:r w:rsidRPr="00CA49CD">
              <w:rPr>
                <w:color w:val="auto"/>
                <w:sz w:val="20"/>
                <w:szCs w:val="20"/>
              </w:rPr>
              <w:t xml:space="preserve"> to LCN 11 due to its </w:t>
            </w:r>
            <w:proofErr w:type="spellStart"/>
            <w:r w:rsidRPr="00CA49CD">
              <w:rPr>
                <w:color w:val="auto"/>
                <w:sz w:val="20"/>
                <w:szCs w:val="20"/>
              </w:rPr>
              <w:t>service_type</w:t>
            </w:r>
            <w:proofErr w:type="spellEnd"/>
            <w:r w:rsidRPr="00CA49CD">
              <w:rPr>
                <w:color w:val="auto"/>
                <w:sz w:val="20"/>
                <w:szCs w:val="20"/>
              </w:rPr>
              <w:t>)</w:t>
            </w:r>
          </w:p>
        </w:tc>
      </w:tr>
      <w:tr w:rsidR="00726359" w:rsidRPr="00CA49CD" w14:paraId="3CFFEAEC" w14:textId="77777777" w:rsidTr="0075177E">
        <w:trPr>
          <w:cantSplit/>
        </w:trPr>
        <w:tc>
          <w:tcPr>
            <w:tcW w:w="704" w:type="dxa"/>
            <w:tcBorders>
              <w:top w:val="nil"/>
              <w:left w:val="single" w:sz="4" w:space="0" w:color="auto"/>
              <w:bottom w:val="nil"/>
              <w:right w:val="single" w:sz="4" w:space="0" w:color="auto"/>
            </w:tcBorders>
          </w:tcPr>
          <w:p w14:paraId="6BF0C0CF"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0E21A436"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BA56B62" w14:textId="77777777" w:rsidR="00726359" w:rsidRPr="00CA49CD" w:rsidRDefault="00726359" w:rsidP="0075177E">
            <w:pPr>
              <w:pStyle w:val="Tabell"/>
              <w:jc w:val="center"/>
              <w:rPr>
                <w:color w:val="auto"/>
                <w:sz w:val="20"/>
                <w:szCs w:val="20"/>
              </w:rPr>
            </w:pPr>
            <w:r w:rsidRPr="00CA49CD">
              <w:rPr>
                <w:color w:val="auto"/>
                <w:sz w:val="20"/>
                <w:szCs w:val="20"/>
              </w:rPr>
              <w:t>160</w:t>
            </w:r>
          </w:p>
        </w:tc>
        <w:tc>
          <w:tcPr>
            <w:tcW w:w="708" w:type="dxa"/>
            <w:tcBorders>
              <w:top w:val="nil"/>
              <w:left w:val="single" w:sz="4" w:space="0" w:color="auto"/>
              <w:bottom w:val="nil"/>
              <w:right w:val="single" w:sz="4" w:space="0" w:color="auto"/>
            </w:tcBorders>
          </w:tcPr>
          <w:p w14:paraId="5415582E"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51E4C4C9"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05E3852" w14:textId="77777777" w:rsidR="00726359" w:rsidRPr="00CA49CD" w:rsidRDefault="00726359" w:rsidP="0075177E">
            <w:pPr>
              <w:pStyle w:val="Tabell"/>
              <w:jc w:val="center"/>
              <w:rPr>
                <w:color w:val="auto"/>
                <w:sz w:val="20"/>
                <w:szCs w:val="20"/>
              </w:rPr>
            </w:pPr>
            <w:r w:rsidRPr="00CA49CD">
              <w:rPr>
                <w:color w:val="auto"/>
                <w:sz w:val="20"/>
                <w:szCs w:val="20"/>
              </w:rPr>
              <w:t>12</w:t>
            </w:r>
          </w:p>
        </w:tc>
        <w:tc>
          <w:tcPr>
            <w:tcW w:w="1559" w:type="dxa"/>
            <w:tcBorders>
              <w:top w:val="nil"/>
              <w:left w:val="single" w:sz="4" w:space="0" w:color="auto"/>
              <w:bottom w:val="nil"/>
              <w:right w:val="single" w:sz="4" w:space="0" w:color="auto"/>
            </w:tcBorders>
          </w:tcPr>
          <w:p w14:paraId="49A391CE" w14:textId="77777777" w:rsidR="00726359" w:rsidRPr="00CA49CD" w:rsidRDefault="00726359" w:rsidP="0075177E">
            <w:pPr>
              <w:pStyle w:val="Tabell"/>
              <w:rPr>
                <w:color w:val="auto"/>
                <w:sz w:val="20"/>
                <w:szCs w:val="20"/>
              </w:rPr>
            </w:pPr>
            <w:r w:rsidRPr="00CA49CD">
              <w:rPr>
                <w:color w:val="auto"/>
                <w:sz w:val="20"/>
                <w:szCs w:val="20"/>
              </w:rPr>
              <w:t>0x19 (HDTV)</w:t>
            </w:r>
          </w:p>
        </w:tc>
        <w:tc>
          <w:tcPr>
            <w:tcW w:w="4678" w:type="dxa"/>
            <w:tcBorders>
              <w:top w:val="nil"/>
              <w:left w:val="single" w:sz="4" w:space="0" w:color="auto"/>
              <w:bottom w:val="nil"/>
              <w:right w:val="single" w:sz="4" w:space="0" w:color="auto"/>
            </w:tcBorders>
          </w:tcPr>
          <w:p w14:paraId="231D7AE2" w14:textId="77777777" w:rsidR="00726359" w:rsidRPr="00CA49CD" w:rsidRDefault="00726359" w:rsidP="0075177E">
            <w:pPr>
              <w:pStyle w:val="Tabell"/>
              <w:rPr>
                <w:color w:val="auto"/>
                <w:sz w:val="20"/>
                <w:szCs w:val="20"/>
              </w:rPr>
            </w:pPr>
            <w:r w:rsidRPr="00CA49CD">
              <w:rPr>
                <w:color w:val="auto"/>
                <w:sz w:val="20"/>
                <w:szCs w:val="20"/>
              </w:rPr>
              <w:t>HD service with linkage to NorDig Simulcast replacement service at SID 170</w:t>
            </w:r>
          </w:p>
        </w:tc>
      </w:tr>
      <w:tr w:rsidR="00726359" w:rsidRPr="00CA49CD" w14:paraId="0AB09A89" w14:textId="77777777" w:rsidTr="0075177E">
        <w:trPr>
          <w:cantSplit/>
        </w:trPr>
        <w:tc>
          <w:tcPr>
            <w:tcW w:w="704" w:type="dxa"/>
            <w:tcBorders>
              <w:top w:val="nil"/>
              <w:left w:val="single" w:sz="4" w:space="0" w:color="auto"/>
              <w:bottom w:val="nil"/>
              <w:right w:val="single" w:sz="4" w:space="0" w:color="auto"/>
            </w:tcBorders>
          </w:tcPr>
          <w:p w14:paraId="40E429C4"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nil"/>
              <w:right w:val="single" w:sz="4" w:space="0" w:color="auto"/>
            </w:tcBorders>
          </w:tcPr>
          <w:p w14:paraId="0C23095E" w14:textId="77777777" w:rsidR="00726359" w:rsidRPr="00CA49CD" w:rsidRDefault="00726359" w:rsidP="0075177E">
            <w:pPr>
              <w:pStyle w:val="Tabell"/>
              <w:jc w:val="center"/>
              <w:rPr>
                <w:color w:val="auto"/>
                <w:sz w:val="20"/>
                <w:szCs w:val="20"/>
              </w:rPr>
            </w:pPr>
            <w:r w:rsidRPr="00CA49CD">
              <w:rPr>
                <w:color w:val="auto"/>
                <w:sz w:val="20"/>
                <w:szCs w:val="20"/>
              </w:rPr>
              <w:t>30</w:t>
            </w:r>
          </w:p>
        </w:tc>
        <w:tc>
          <w:tcPr>
            <w:tcW w:w="709" w:type="dxa"/>
            <w:tcBorders>
              <w:top w:val="nil"/>
              <w:left w:val="single" w:sz="4" w:space="0" w:color="auto"/>
              <w:bottom w:val="nil"/>
              <w:right w:val="single" w:sz="4" w:space="0" w:color="auto"/>
            </w:tcBorders>
          </w:tcPr>
          <w:p w14:paraId="372B015D" w14:textId="77777777" w:rsidR="00726359" w:rsidRPr="00CA49CD" w:rsidRDefault="00726359" w:rsidP="0075177E">
            <w:pPr>
              <w:pStyle w:val="Tabell"/>
              <w:jc w:val="center"/>
              <w:rPr>
                <w:color w:val="auto"/>
                <w:sz w:val="20"/>
                <w:szCs w:val="20"/>
              </w:rPr>
            </w:pPr>
            <w:r w:rsidRPr="00CA49CD">
              <w:rPr>
                <w:color w:val="auto"/>
                <w:sz w:val="20"/>
                <w:szCs w:val="20"/>
              </w:rPr>
              <w:t>170</w:t>
            </w:r>
          </w:p>
        </w:tc>
        <w:tc>
          <w:tcPr>
            <w:tcW w:w="708" w:type="dxa"/>
            <w:tcBorders>
              <w:top w:val="nil"/>
              <w:left w:val="single" w:sz="4" w:space="0" w:color="auto"/>
              <w:bottom w:val="nil"/>
              <w:right w:val="single" w:sz="4" w:space="0" w:color="auto"/>
            </w:tcBorders>
          </w:tcPr>
          <w:p w14:paraId="07E018B1"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nil"/>
              <w:right w:val="single" w:sz="4" w:space="0" w:color="auto"/>
            </w:tcBorders>
          </w:tcPr>
          <w:p w14:paraId="3B1FF1DA" w14:textId="77777777" w:rsidR="00726359" w:rsidRPr="00CA49CD" w:rsidRDefault="00726359" w:rsidP="0075177E">
            <w:pPr>
              <w:pStyle w:val="Tabell"/>
              <w:jc w:val="center"/>
              <w:rPr>
                <w:color w:val="auto"/>
                <w:sz w:val="20"/>
                <w:szCs w:val="20"/>
              </w:rPr>
            </w:pPr>
            <w:r w:rsidRPr="00CA49CD">
              <w:rPr>
                <w:color w:val="auto"/>
                <w:sz w:val="20"/>
                <w:szCs w:val="20"/>
              </w:rPr>
              <w:t>1</w:t>
            </w:r>
          </w:p>
        </w:tc>
        <w:tc>
          <w:tcPr>
            <w:tcW w:w="709" w:type="dxa"/>
            <w:tcBorders>
              <w:top w:val="nil"/>
              <w:left w:val="single" w:sz="4" w:space="0" w:color="auto"/>
              <w:bottom w:val="nil"/>
              <w:right w:val="single" w:sz="4" w:space="0" w:color="auto"/>
            </w:tcBorders>
          </w:tcPr>
          <w:p w14:paraId="538E10D6" w14:textId="77777777" w:rsidR="00726359" w:rsidRPr="00CA49CD" w:rsidRDefault="00726359" w:rsidP="0075177E">
            <w:pPr>
              <w:pStyle w:val="Tabell"/>
              <w:jc w:val="center"/>
              <w:rPr>
                <w:color w:val="auto"/>
                <w:sz w:val="20"/>
                <w:szCs w:val="20"/>
              </w:rPr>
            </w:pPr>
            <w:r w:rsidRPr="00CA49CD">
              <w:rPr>
                <w:color w:val="auto"/>
                <w:sz w:val="20"/>
                <w:szCs w:val="20"/>
              </w:rPr>
              <w:t>12</w:t>
            </w:r>
          </w:p>
        </w:tc>
        <w:tc>
          <w:tcPr>
            <w:tcW w:w="1559" w:type="dxa"/>
            <w:tcBorders>
              <w:top w:val="nil"/>
              <w:left w:val="single" w:sz="4" w:space="0" w:color="auto"/>
              <w:bottom w:val="nil"/>
              <w:right w:val="single" w:sz="4" w:space="0" w:color="auto"/>
            </w:tcBorders>
          </w:tcPr>
          <w:p w14:paraId="0C28B704" w14:textId="77777777" w:rsidR="00726359" w:rsidRPr="00CA49CD" w:rsidRDefault="00726359" w:rsidP="0075177E">
            <w:pPr>
              <w:pStyle w:val="Tabell"/>
              <w:rPr>
                <w:color w:val="auto"/>
                <w:sz w:val="20"/>
                <w:szCs w:val="20"/>
              </w:rPr>
            </w:pPr>
            <w:r w:rsidRPr="00CA49CD">
              <w:rPr>
                <w:color w:val="auto"/>
                <w:sz w:val="20"/>
                <w:szCs w:val="20"/>
              </w:rPr>
              <w:t>0x1F (UHDTV)</w:t>
            </w:r>
          </w:p>
        </w:tc>
        <w:tc>
          <w:tcPr>
            <w:tcW w:w="4678" w:type="dxa"/>
            <w:tcBorders>
              <w:top w:val="nil"/>
              <w:left w:val="single" w:sz="4" w:space="0" w:color="auto"/>
              <w:bottom w:val="nil"/>
              <w:right w:val="single" w:sz="4" w:space="0" w:color="auto"/>
            </w:tcBorders>
          </w:tcPr>
          <w:p w14:paraId="1101BCB1" w14:textId="77777777" w:rsidR="00726359" w:rsidRPr="00CA49CD" w:rsidRDefault="00726359" w:rsidP="0075177E">
            <w:pPr>
              <w:pStyle w:val="Tabell"/>
              <w:rPr>
                <w:color w:val="auto"/>
                <w:sz w:val="20"/>
                <w:szCs w:val="20"/>
              </w:rPr>
            </w:pPr>
            <w:r w:rsidRPr="00CA49CD">
              <w:rPr>
                <w:color w:val="auto"/>
                <w:sz w:val="20"/>
                <w:szCs w:val="20"/>
              </w:rPr>
              <w:t>UHD service (takes LCN 12 as simulcast of 100 30 160)</w:t>
            </w:r>
          </w:p>
        </w:tc>
      </w:tr>
      <w:tr w:rsidR="00726359" w:rsidRPr="00B579A0" w14:paraId="665F0E88" w14:textId="77777777" w:rsidTr="0075177E">
        <w:trPr>
          <w:cantSplit/>
        </w:trPr>
        <w:tc>
          <w:tcPr>
            <w:tcW w:w="704" w:type="dxa"/>
            <w:tcBorders>
              <w:top w:val="nil"/>
              <w:left w:val="single" w:sz="4" w:space="0" w:color="auto"/>
              <w:bottom w:val="single" w:sz="4" w:space="0" w:color="auto"/>
              <w:right w:val="single" w:sz="4" w:space="0" w:color="auto"/>
            </w:tcBorders>
          </w:tcPr>
          <w:p w14:paraId="34253125" w14:textId="77777777" w:rsidR="00726359" w:rsidRPr="00CA49CD" w:rsidRDefault="00726359" w:rsidP="0075177E">
            <w:pPr>
              <w:pStyle w:val="Tabell"/>
              <w:jc w:val="center"/>
              <w:rPr>
                <w:color w:val="auto"/>
                <w:sz w:val="20"/>
                <w:szCs w:val="20"/>
              </w:rPr>
            </w:pPr>
            <w:r w:rsidRPr="00CA49CD">
              <w:rPr>
                <w:color w:val="auto"/>
                <w:sz w:val="20"/>
                <w:szCs w:val="20"/>
              </w:rPr>
              <w:t>100</w:t>
            </w:r>
          </w:p>
        </w:tc>
        <w:tc>
          <w:tcPr>
            <w:tcW w:w="709" w:type="dxa"/>
            <w:tcBorders>
              <w:top w:val="nil"/>
              <w:left w:val="single" w:sz="4" w:space="0" w:color="auto"/>
              <w:bottom w:val="single" w:sz="4" w:space="0" w:color="auto"/>
              <w:right w:val="single" w:sz="4" w:space="0" w:color="auto"/>
            </w:tcBorders>
          </w:tcPr>
          <w:p w14:paraId="11DB14D6" w14:textId="77777777" w:rsidR="00726359" w:rsidRPr="00CA49CD" w:rsidRDefault="00726359" w:rsidP="0075177E">
            <w:pPr>
              <w:pStyle w:val="Tabell"/>
              <w:jc w:val="center"/>
              <w:rPr>
                <w:color w:val="auto"/>
                <w:sz w:val="20"/>
                <w:szCs w:val="20"/>
              </w:rPr>
            </w:pPr>
            <w:r w:rsidRPr="00CA49CD">
              <w:rPr>
                <w:color w:val="auto"/>
                <w:sz w:val="20"/>
                <w:szCs w:val="20"/>
              </w:rPr>
              <w:t>10</w:t>
            </w:r>
          </w:p>
        </w:tc>
        <w:tc>
          <w:tcPr>
            <w:tcW w:w="709" w:type="dxa"/>
            <w:tcBorders>
              <w:top w:val="nil"/>
              <w:left w:val="single" w:sz="4" w:space="0" w:color="auto"/>
              <w:bottom w:val="single" w:sz="4" w:space="0" w:color="auto"/>
              <w:right w:val="single" w:sz="4" w:space="0" w:color="auto"/>
            </w:tcBorders>
          </w:tcPr>
          <w:p w14:paraId="1CBB18A8" w14:textId="77777777" w:rsidR="00726359" w:rsidRPr="00CA49CD" w:rsidRDefault="00726359" w:rsidP="0075177E">
            <w:pPr>
              <w:pStyle w:val="Tabell"/>
              <w:jc w:val="center"/>
              <w:rPr>
                <w:color w:val="auto"/>
                <w:sz w:val="20"/>
                <w:szCs w:val="20"/>
              </w:rPr>
            </w:pPr>
            <w:r w:rsidRPr="00CA49CD">
              <w:rPr>
                <w:color w:val="auto"/>
                <w:sz w:val="20"/>
                <w:szCs w:val="20"/>
              </w:rPr>
              <w:t>500</w:t>
            </w:r>
          </w:p>
        </w:tc>
        <w:tc>
          <w:tcPr>
            <w:tcW w:w="708" w:type="dxa"/>
            <w:tcBorders>
              <w:top w:val="nil"/>
              <w:left w:val="single" w:sz="4" w:space="0" w:color="auto"/>
              <w:bottom w:val="single" w:sz="4" w:space="0" w:color="auto"/>
              <w:right w:val="single" w:sz="4" w:space="0" w:color="auto"/>
            </w:tcBorders>
          </w:tcPr>
          <w:p w14:paraId="50ADA060" w14:textId="77777777" w:rsidR="00726359" w:rsidRPr="00CA49CD" w:rsidRDefault="00726359" w:rsidP="0075177E">
            <w:pPr>
              <w:pStyle w:val="Tabell"/>
              <w:jc w:val="center"/>
              <w:rPr>
                <w:color w:val="auto"/>
                <w:sz w:val="20"/>
                <w:szCs w:val="20"/>
              </w:rPr>
            </w:pPr>
            <w:r w:rsidRPr="00CA49CD">
              <w:rPr>
                <w:color w:val="auto"/>
                <w:sz w:val="20"/>
                <w:szCs w:val="20"/>
              </w:rPr>
              <w:t>101</w:t>
            </w:r>
          </w:p>
        </w:tc>
        <w:tc>
          <w:tcPr>
            <w:tcW w:w="567" w:type="dxa"/>
            <w:tcBorders>
              <w:top w:val="nil"/>
              <w:left w:val="single" w:sz="4" w:space="0" w:color="auto"/>
              <w:bottom w:val="single" w:sz="4" w:space="0" w:color="auto"/>
              <w:right w:val="single" w:sz="4" w:space="0" w:color="auto"/>
            </w:tcBorders>
          </w:tcPr>
          <w:p w14:paraId="2FEE5752" w14:textId="77777777" w:rsidR="00726359" w:rsidRPr="00CA49CD" w:rsidRDefault="00726359" w:rsidP="0075177E">
            <w:pPr>
              <w:pStyle w:val="Tabell"/>
              <w:jc w:val="center"/>
              <w:rPr>
                <w:color w:val="auto"/>
                <w:sz w:val="20"/>
                <w:szCs w:val="20"/>
              </w:rPr>
            </w:pPr>
            <w:r w:rsidRPr="00CA49CD">
              <w:rPr>
                <w:color w:val="auto"/>
                <w:sz w:val="20"/>
                <w:szCs w:val="20"/>
              </w:rPr>
              <w:t>0</w:t>
            </w:r>
          </w:p>
        </w:tc>
        <w:tc>
          <w:tcPr>
            <w:tcW w:w="709" w:type="dxa"/>
            <w:tcBorders>
              <w:top w:val="nil"/>
              <w:left w:val="single" w:sz="4" w:space="0" w:color="auto"/>
              <w:bottom w:val="single" w:sz="4" w:space="0" w:color="auto"/>
              <w:right w:val="single" w:sz="4" w:space="0" w:color="auto"/>
            </w:tcBorders>
          </w:tcPr>
          <w:p w14:paraId="6598B376" w14:textId="77777777" w:rsidR="00726359" w:rsidRPr="00CA49CD" w:rsidRDefault="00726359" w:rsidP="0075177E">
            <w:pPr>
              <w:pStyle w:val="Tabell"/>
              <w:jc w:val="center"/>
              <w:rPr>
                <w:color w:val="auto"/>
                <w:sz w:val="20"/>
                <w:szCs w:val="20"/>
              </w:rPr>
            </w:pPr>
            <w:r w:rsidRPr="00CA49CD">
              <w:rPr>
                <w:color w:val="auto"/>
                <w:sz w:val="20"/>
                <w:szCs w:val="20"/>
              </w:rPr>
              <w:t>0</w:t>
            </w:r>
          </w:p>
        </w:tc>
        <w:tc>
          <w:tcPr>
            <w:tcW w:w="1559" w:type="dxa"/>
            <w:tcBorders>
              <w:top w:val="nil"/>
              <w:left w:val="single" w:sz="4" w:space="0" w:color="auto"/>
              <w:bottom w:val="single" w:sz="4" w:space="0" w:color="auto"/>
              <w:right w:val="single" w:sz="4" w:space="0" w:color="auto"/>
            </w:tcBorders>
          </w:tcPr>
          <w:p w14:paraId="2E29AB6E" w14:textId="77777777" w:rsidR="00726359" w:rsidRPr="00CA49CD" w:rsidRDefault="00726359" w:rsidP="0075177E">
            <w:pPr>
              <w:pStyle w:val="Tabell"/>
              <w:rPr>
                <w:color w:val="auto"/>
                <w:sz w:val="20"/>
                <w:szCs w:val="20"/>
              </w:rPr>
            </w:pPr>
            <w:r w:rsidRPr="00CA49CD">
              <w:rPr>
                <w:color w:val="auto"/>
                <w:sz w:val="20"/>
                <w:szCs w:val="20"/>
              </w:rPr>
              <w:t>0x0C (Data)</w:t>
            </w:r>
          </w:p>
        </w:tc>
        <w:tc>
          <w:tcPr>
            <w:tcW w:w="4678" w:type="dxa"/>
            <w:tcBorders>
              <w:top w:val="nil"/>
              <w:left w:val="single" w:sz="4" w:space="0" w:color="auto"/>
              <w:bottom w:val="single" w:sz="4" w:space="0" w:color="auto"/>
              <w:right w:val="single" w:sz="4" w:space="0" w:color="auto"/>
            </w:tcBorders>
          </w:tcPr>
          <w:p w14:paraId="0FA27494" w14:textId="303AF5CA" w:rsidR="00726359" w:rsidRPr="00B579A0" w:rsidRDefault="0039312E" w:rsidP="0075177E">
            <w:pPr>
              <w:pStyle w:val="Tabell"/>
              <w:rPr>
                <w:color w:val="auto"/>
                <w:sz w:val="20"/>
                <w:szCs w:val="20"/>
              </w:rPr>
            </w:pPr>
            <w:r w:rsidRPr="00CA49CD">
              <w:rPr>
                <w:color w:val="auto"/>
                <w:sz w:val="20"/>
                <w:szCs w:val="20"/>
              </w:rPr>
              <w:t>e.g.,</w:t>
            </w:r>
            <w:r w:rsidR="00726359" w:rsidRPr="00CA49CD">
              <w:rPr>
                <w:color w:val="auto"/>
                <w:sz w:val="20"/>
                <w:szCs w:val="20"/>
              </w:rPr>
              <w:t xml:space="preserve"> SSU/Bootloader or EPG service</w:t>
            </w:r>
          </w:p>
        </w:tc>
      </w:tr>
    </w:tbl>
    <w:p w14:paraId="3BABDA12" w14:textId="4A22C2F9" w:rsidR="00726359" w:rsidRPr="00B579A0" w:rsidRDefault="00726359" w:rsidP="00726359">
      <w:pPr>
        <w:pStyle w:val="Billedtekst"/>
        <w:rPr>
          <w:color w:val="auto"/>
        </w:rPr>
      </w:pPr>
      <w:r w:rsidRPr="00B579A0">
        <w:rPr>
          <w:color w:val="auto"/>
        </w:rPr>
        <w:t xml:space="preserve">Table </w:t>
      </w:r>
      <w:r w:rsidRPr="00B579A0">
        <w:rPr>
          <w:color w:val="auto"/>
        </w:rPr>
        <w:fldChar w:fldCharType="begin"/>
      </w:r>
      <w:r w:rsidRPr="00B579A0">
        <w:rPr>
          <w:color w:val="auto"/>
        </w:rPr>
        <w:instrText xml:space="preserve"> STYLEREF 1 \s </w:instrText>
      </w:r>
      <w:r w:rsidRPr="00B579A0">
        <w:rPr>
          <w:color w:val="auto"/>
        </w:rPr>
        <w:fldChar w:fldCharType="separate"/>
      </w:r>
      <w:r w:rsidR="00290B98">
        <w:rPr>
          <w:noProof/>
          <w:color w:val="auto"/>
        </w:rPr>
        <w:t>12</w:t>
      </w:r>
      <w:r w:rsidRPr="00B579A0">
        <w:rPr>
          <w:color w:val="auto"/>
        </w:rPr>
        <w:fldChar w:fldCharType="end"/>
      </w:r>
      <w:r w:rsidRPr="00CA49CD">
        <w:rPr>
          <w:color w:val="auto"/>
        </w:rPr>
        <w:t>.</w:t>
      </w:r>
      <w:r w:rsidR="00B579A0" w:rsidRPr="00CA49CD">
        <w:rPr>
          <w:color w:val="auto"/>
        </w:rPr>
        <w:t>16</w:t>
      </w:r>
      <w:r w:rsidRPr="00CA49CD">
        <w:rPr>
          <w:color w:val="auto"/>
        </w:rPr>
        <w:t xml:space="preserve"> Example of broadcast of SI and services (LCD v1). The abbreviations are defined as: </w:t>
      </w:r>
      <w:r w:rsidRPr="00CA49CD">
        <w:rPr>
          <w:color w:val="auto"/>
        </w:rPr>
        <w:br/>
        <w:t xml:space="preserve">S_ID; service_id, ON_ID; </w:t>
      </w:r>
      <w:proofErr w:type="spellStart"/>
      <w:r w:rsidRPr="00CA49CD">
        <w:rPr>
          <w:color w:val="auto"/>
        </w:rPr>
        <w:t>original_network_id</w:t>
      </w:r>
      <w:proofErr w:type="spellEnd"/>
      <w:r w:rsidRPr="00CA49CD">
        <w:rPr>
          <w:color w:val="auto"/>
        </w:rPr>
        <w:t xml:space="preserve">; TS_ID; </w:t>
      </w:r>
      <w:proofErr w:type="spellStart"/>
      <w:r w:rsidRPr="00CA49CD">
        <w:rPr>
          <w:color w:val="auto"/>
        </w:rPr>
        <w:t>transport_stream_id</w:t>
      </w:r>
      <w:proofErr w:type="spellEnd"/>
      <w:r w:rsidRPr="00CA49CD">
        <w:rPr>
          <w:color w:val="auto"/>
        </w:rPr>
        <w:t>, NID; network_id,</w:t>
      </w:r>
      <w:r w:rsidRPr="00CA49CD">
        <w:rPr>
          <w:color w:val="auto"/>
        </w:rPr>
        <w:br/>
        <w:t xml:space="preserve">VSF; </w:t>
      </w:r>
      <w:proofErr w:type="spellStart"/>
      <w:r w:rsidRPr="00CA49CD">
        <w:rPr>
          <w:color w:val="auto"/>
        </w:rPr>
        <w:t>visible_service_flag</w:t>
      </w:r>
      <w:proofErr w:type="spellEnd"/>
      <w:r w:rsidRPr="00CA49CD">
        <w:rPr>
          <w:color w:val="auto"/>
        </w:rPr>
        <w:t>, LCN; logical_channel</w:t>
      </w:r>
      <w:r w:rsidRPr="00B579A0">
        <w:rPr>
          <w:color w:val="auto"/>
        </w:rPr>
        <w:t>_number.</w:t>
      </w:r>
    </w:p>
    <w:p w14:paraId="32A7AD8F" w14:textId="6E16EAD0" w:rsidR="00B579A0" w:rsidRDefault="007445F0" w:rsidP="00B579A0">
      <w:pPr>
        <w:rPr>
          <w:iCs/>
        </w:rPr>
      </w:pPr>
      <w:r>
        <w:rPr>
          <w:iCs/>
        </w:rPr>
        <w:t>Table 12.17</w:t>
      </w:r>
      <w:r w:rsidR="00B579A0" w:rsidRPr="00B579A0">
        <w:rPr>
          <w:iCs/>
        </w:rPr>
        <w:t xml:space="preserve"> exemplifies how services </w:t>
      </w:r>
      <w:r w:rsidR="00B579A0" w:rsidRPr="00B579A0">
        <w:rPr>
          <w:b/>
          <w:iCs/>
          <w:color w:val="FF0000"/>
        </w:rPr>
        <w:t>shall</w:t>
      </w:r>
      <w:r w:rsidR="00B579A0" w:rsidRPr="00B579A0">
        <w:rPr>
          <w:iCs/>
        </w:rPr>
        <w:t xml:space="preserve"> be sorted and listed in the IRD’s service list (from broadcast example above) in a NorDig IRD with at least two service lists, one for TV and one for Radio services. Displayed for the viewer in each service list, will typically be the number (LCN) and the </w:t>
      </w:r>
      <w:proofErr w:type="spellStart"/>
      <w:r w:rsidR="00B579A0" w:rsidRPr="00B579A0">
        <w:rPr>
          <w:iCs/>
        </w:rPr>
        <w:t>service_name</w:t>
      </w:r>
      <w:proofErr w:type="spellEnd"/>
      <w:r w:rsidR="00B579A0" w:rsidRPr="00B579A0">
        <w:rPr>
          <w:iCs/>
        </w:rPr>
        <w:t>.</w:t>
      </w:r>
    </w:p>
    <w:tbl>
      <w:tblPr>
        <w:tblW w:w="0" w:type="auto"/>
        <w:tblInd w:w="567"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962"/>
        <w:gridCol w:w="567"/>
        <w:gridCol w:w="242"/>
        <w:gridCol w:w="932"/>
        <w:gridCol w:w="851"/>
        <w:gridCol w:w="768"/>
        <w:gridCol w:w="850"/>
        <w:gridCol w:w="992"/>
      </w:tblGrid>
      <w:tr w:rsidR="00B579A0" w:rsidRPr="00CA49CD" w14:paraId="12BBB062" w14:textId="77777777" w:rsidTr="0075177E">
        <w:tc>
          <w:tcPr>
            <w:tcW w:w="8746" w:type="dxa"/>
            <w:gridSpan w:val="11"/>
            <w:tcBorders>
              <w:top w:val="nil"/>
              <w:left w:val="nil"/>
              <w:bottom w:val="single" w:sz="4" w:space="0" w:color="auto"/>
              <w:right w:val="nil"/>
            </w:tcBorders>
          </w:tcPr>
          <w:p w14:paraId="0B85452E" w14:textId="77777777" w:rsidR="00B579A0" w:rsidRPr="00CA49CD" w:rsidRDefault="00B579A0" w:rsidP="0075177E">
            <w:pPr>
              <w:pStyle w:val="Tabell"/>
              <w:jc w:val="center"/>
              <w:rPr>
                <w:b/>
                <w:color w:val="auto"/>
              </w:rPr>
            </w:pPr>
            <w:r w:rsidRPr="00CA49CD">
              <w:rPr>
                <w:b/>
                <w:color w:val="auto"/>
              </w:rPr>
              <w:t>NorDig IRD, service list installation example (IRD with separate lists for TV and radio)</w:t>
            </w:r>
          </w:p>
        </w:tc>
      </w:tr>
      <w:tr w:rsidR="00B579A0" w:rsidRPr="00CA49CD" w14:paraId="26EC8250" w14:textId="77777777" w:rsidTr="0075177E">
        <w:tc>
          <w:tcPr>
            <w:tcW w:w="411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6A5BB2" w14:textId="77777777" w:rsidR="00B579A0" w:rsidRPr="00CA49CD" w:rsidRDefault="00B579A0" w:rsidP="0075177E">
            <w:pPr>
              <w:pStyle w:val="Tabell"/>
              <w:jc w:val="center"/>
              <w:rPr>
                <w:color w:val="auto"/>
              </w:rPr>
            </w:pPr>
            <w:r w:rsidRPr="00CA49CD">
              <w:rPr>
                <w:b/>
                <w:color w:val="auto"/>
              </w:rPr>
              <w:t>TV service list</w:t>
            </w:r>
          </w:p>
        </w:tc>
        <w:tc>
          <w:tcPr>
            <w:tcW w:w="242" w:type="dxa"/>
            <w:tcBorders>
              <w:top w:val="nil"/>
              <w:left w:val="single" w:sz="4" w:space="0" w:color="auto"/>
              <w:bottom w:val="nil"/>
              <w:right w:val="single" w:sz="4" w:space="0" w:color="auto"/>
            </w:tcBorders>
          </w:tcPr>
          <w:p w14:paraId="1C4C8911" w14:textId="77777777" w:rsidR="00B579A0" w:rsidRPr="00CA49CD" w:rsidRDefault="00B579A0" w:rsidP="0075177E">
            <w:pPr>
              <w:pStyle w:val="Tabell"/>
              <w:jc w:val="center"/>
              <w:rPr>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331D01" w14:textId="77777777" w:rsidR="00B579A0" w:rsidRPr="00CA49CD" w:rsidRDefault="00B579A0" w:rsidP="0075177E">
            <w:pPr>
              <w:pStyle w:val="Tabell"/>
              <w:jc w:val="center"/>
              <w:rPr>
                <w:color w:val="auto"/>
              </w:rPr>
            </w:pPr>
            <w:r w:rsidRPr="00CA49CD">
              <w:rPr>
                <w:b/>
                <w:color w:val="auto"/>
              </w:rPr>
              <w:t>Radio service list</w:t>
            </w:r>
          </w:p>
        </w:tc>
      </w:tr>
      <w:tr w:rsidR="00B579A0" w:rsidRPr="00CA49CD" w14:paraId="35C8CAE0" w14:textId="77777777" w:rsidTr="0075177E">
        <w:tc>
          <w:tcPr>
            <w:tcW w:w="1033" w:type="dxa"/>
            <w:tcBorders>
              <w:top w:val="single" w:sz="4" w:space="0" w:color="auto"/>
              <w:left w:val="single" w:sz="4" w:space="0" w:color="auto"/>
              <w:bottom w:val="single" w:sz="4" w:space="0" w:color="auto"/>
              <w:right w:val="single" w:sz="4" w:space="0" w:color="auto"/>
            </w:tcBorders>
          </w:tcPr>
          <w:p w14:paraId="5A4FED76" w14:textId="77777777" w:rsidR="00B579A0" w:rsidRPr="00CA49CD" w:rsidRDefault="00B579A0" w:rsidP="0075177E">
            <w:pPr>
              <w:pStyle w:val="Tabell"/>
              <w:jc w:val="center"/>
              <w:rPr>
                <w:b/>
                <w:color w:val="auto"/>
              </w:rPr>
            </w:pPr>
            <w:r w:rsidRPr="00CA49CD">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47559CC3" w14:textId="77777777" w:rsidR="00B579A0" w:rsidRPr="00CA49CD" w:rsidRDefault="00B579A0" w:rsidP="0075177E">
            <w:pPr>
              <w:pStyle w:val="Tabell"/>
              <w:jc w:val="center"/>
              <w:rPr>
                <w:b/>
                <w:color w:val="auto"/>
              </w:rPr>
            </w:pPr>
            <w:r w:rsidRPr="00CA49CD">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3A6BB6F6" w14:textId="77777777" w:rsidR="00B579A0" w:rsidRPr="00CA49CD" w:rsidRDefault="00B579A0" w:rsidP="0075177E">
            <w:pPr>
              <w:pStyle w:val="Tabell"/>
              <w:jc w:val="center"/>
              <w:rPr>
                <w:b/>
                <w:color w:val="auto"/>
              </w:rPr>
            </w:pPr>
            <w:r w:rsidRPr="00CA49CD">
              <w:rPr>
                <w:b/>
                <w:color w:val="auto"/>
              </w:rPr>
              <w:t>TSID</w:t>
            </w:r>
          </w:p>
        </w:tc>
        <w:tc>
          <w:tcPr>
            <w:tcW w:w="962" w:type="dxa"/>
            <w:tcBorders>
              <w:top w:val="single" w:sz="4" w:space="0" w:color="auto"/>
              <w:left w:val="single" w:sz="4" w:space="0" w:color="auto"/>
              <w:bottom w:val="single" w:sz="4" w:space="0" w:color="auto"/>
              <w:right w:val="single" w:sz="4" w:space="0" w:color="auto"/>
            </w:tcBorders>
          </w:tcPr>
          <w:p w14:paraId="5156D834" w14:textId="77777777" w:rsidR="00B579A0" w:rsidRPr="00CA49CD" w:rsidRDefault="00B579A0" w:rsidP="0075177E">
            <w:pPr>
              <w:pStyle w:val="Tabell"/>
              <w:jc w:val="center"/>
              <w:rPr>
                <w:b/>
                <w:color w:val="auto"/>
              </w:rPr>
            </w:pPr>
            <w:r w:rsidRPr="00CA49CD">
              <w:rPr>
                <w:b/>
                <w:color w:val="auto"/>
              </w:rPr>
              <w:t>SID</w:t>
            </w:r>
          </w:p>
        </w:tc>
        <w:tc>
          <w:tcPr>
            <w:tcW w:w="567" w:type="dxa"/>
            <w:tcBorders>
              <w:top w:val="single" w:sz="4" w:space="0" w:color="auto"/>
              <w:left w:val="single" w:sz="4" w:space="0" w:color="auto"/>
              <w:bottom w:val="single" w:sz="4" w:space="0" w:color="auto"/>
              <w:right w:val="single" w:sz="4" w:space="0" w:color="auto"/>
            </w:tcBorders>
          </w:tcPr>
          <w:p w14:paraId="0BB11EC2" w14:textId="77777777" w:rsidR="00B579A0" w:rsidRPr="00CA49CD" w:rsidRDefault="00B579A0" w:rsidP="0075177E">
            <w:pPr>
              <w:pStyle w:val="Tabell"/>
              <w:jc w:val="center"/>
              <w:rPr>
                <w:b/>
                <w:color w:val="auto"/>
              </w:rPr>
            </w:pPr>
            <w:r w:rsidRPr="00CA49CD">
              <w:rPr>
                <w:b/>
                <w:color w:val="auto"/>
              </w:rPr>
              <w:t>NID</w:t>
            </w:r>
          </w:p>
        </w:tc>
        <w:tc>
          <w:tcPr>
            <w:tcW w:w="242" w:type="dxa"/>
            <w:tcBorders>
              <w:top w:val="nil"/>
              <w:left w:val="single" w:sz="4" w:space="0" w:color="auto"/>
              <w:bottom w:val="nil"/>
              <w:right w:val="single" w:sz="4" w:space="0" w:color="auto"/>
            </w:tcBorders>
          </w:tcPr>
          <w:p w14:paraId="24F5A01E" w14:textId="77777777" w:rsidR="00B579A0" w:rsidRPr="00CA49CD" w:rsidRDefault="00B579A0"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7E0C55BE" w14:textId="77777777" w:rsidR="00B579A0" w:rsidRPr="00CA49CD" w:rsidRDefault="00B579A0" w:rsidP="0075177E">
            <w:pPr>
              <w:pStyle w:val="Tabell"/>
              <w:jc w:val="center"/>
              <w:rPr>
                <w:b/>
                <w:color w:val="auto"/>
              </w:rPr>
            </w:pPr>
            <w:r w:rsidRPr="00CA49CD">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3A4258BA" w14:textId="77777777" w:rsidR="00B579A0" w:rsidRPr="00CA49CD" w:rsidRDefault="00B579A0" w:rsidP="0075177E">
            <w:pPr>
              <w:pStyle w:val="Tabell"/>
              <w:jc w:val="center"/>
              <w:rPr>
                <w:b/>
                <w:color w:val="auto"/>
              </w:rPr>
            </w:pPr>
            <w:r w:rsidRPr="00CA49CD">
              <w:rPr>
                <w:b/>
                <w:color w:val="auto"/>
              </w:rPr>
              <w:t>ONID</w:t>
            </w:r>
          </w:p>
        </w:tc>
        <w:tc>
          <w:tcPr>
            <w:tcW w:w="768" w:type="dxa"/>
            <w:tcBorders>
              <w:top w:val="single" w:sz="4" w:space="0" w:color="auto"/>
              <w:left w:val="single" w:sz="4" w:space="0" w:color="auto"/>
              <w:bottom w:val="single" w:sz="4" w:space="0" w:color="auto"/>
              <w:right w:val="single" w:sz="4" w:space="0" w:color="auto"/>
            </w:tcBorders>
          </w:tcPr>
          <w:p w14:paraId="1E52B768" w14:textId="77777777" w:rsidR="00B579A0" w:rsidRPr="00CA49CD" w:rsidRDefault="00B579A0" w:rsidP="0075177E">
            <w:pPr>
              <w:pStyle w:val="Tabell"/>
              <w:jc w:val="center"/>
              <w:rPr>
                <w:b/>
                <w:color w:val="auto"/>
              </w:rPr>
            </w:pPr>
            <w:r w:rsidRPr="00CA49CD">
              <w:rPr>
                <w:b/>
                <w:color w:val="auto"/>
              </w:rPr>
              <w:t>TSID</w:t>
            </w:r>
          </w:p>
        </w:tc>
        <w:tc>
          <w:tcPr>
            <w:tcW w:w="850" w:type="dxa"/>
            <w:tcBorders>
              <w:top w:val="single" w:sz="4" w:space="0" w:color="auto"/>
              <w:left w:val="single" w:sz="4" w:space="0" w:color="auto"/>
              <w:bottom w:val="single" w:sz="4" w:space="0" w:color="auto"/>
              <w:right w:val="single" w:sz="4" w:space="0" w:color="auto"/>
            </w:tcBorders>
          </w:tcPr>
          <w:p w14:paraId="6652D078" w14:textId="77777777" w:rsidR="00B579A0" w:rsidRPr="00CA49CD" w:rsidRDefault="00B579A0" w:rsidP="0075177E">
            <w:pPr>
              <w:pStyle w:val="Tabell"/>
              <w:jc w:val="center"/>
              <w:rPr>
                <w:b/>
                <w:color w:val="auto"/>
              </w:rPr>
            </w:pPr>
            <w:r w:rsidRPr="00CA49CD">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12147492" w14:textId="77777777" w:rsidR="00B579A0" w:rsidRPr="00CA49CD" w:rsidRDefault="00B579A0" w:rsidP="0075177E">
            <w:pPr>
              <w:pStyle w:val="Tabell"/>
              <w:jc w:val="center"/>
              <w:rPr>
                <w:b/>
                <w:color w:val="auto"/>
              </w:rPr>
            </w:pPr>
            <w:r w:rsidRPr="00CA49CD">
              <w:rPr>
                <w:b/>
                <w:color w:val="auto"/>
              </w:rPr>
              <w:t>NID</w:t>
            </w:r>
          </w:p>
        </w:tc>
      </w:tr>
      <w:tr w:rsidR="00B579A0" w:rsidRPr="00CA49CD" w14:paraId="536ABB3F" w14:textId="77777777" w:rsidTr="0075177E">
        <w:tc>
          <w:tcPr>
            <w:tcW w:w="1033" w:type="dxa"/>
            <w:tcBorders>
              <w:top w:val="single" w:sz="4" w:space="0" w:color="auto"/>
              <w:left w:val="single" w:sz="4" w:space="0" w:color="auto"/>
              <w:bottom w:val="single" w:sz="4" w:space="0" w:color="auto"/>
              <w:right w:val="single" w:sz="4" w:space="0" w:color="auto"/>
            </w:tcBorders>
          </w:tcPr>
          <w:p w14:paraId="731BB1F0" w14:textId="77777777" w:rsidR="00B579A0" w:rsidRPr="00CA49CD" w:rsidRDefault="00B579A0" w:rsidP="0075177E">
            <w:pPr>
              <w:pStyle w:val="Tabell"/>
              <w:jc w:val="center"/>
              <w:rPr>
                <w:color w:val="auto"/>
              </w:rPr>
            </w:pPr>
            <w:r w:rsidRPr="00CA49CD">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088637BB"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2014B802"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55E3EB9C" w14:textId="77777777" w:rsidR="00B579A0" w:rsidRPr="00CA49CD" w:rsidRDefault="00B579A0" w:rsidP="0075177E">
            <w:pPr>
              <w:pStyle w:val="Tabell"/>
              <w:jc w:val="center"/>
              <w:rPr>
                <w:color w:val="auto"/>
              </w:rPr>
            </w:pPr>
            <w:r w:rsidRPr="00CA49CD">
              <w:rPr>
                <w:color w:val="auto"/>
              </w:rPr>
              <w:t>140</w:t>
            </w:r>
          </w:p>
        </w:tc>
        <w:tc>
          <w:tcPr>
            <w:tcW w:w="567" w:type="dxa"/>
            <w:tcBorders>
              <w:top w:val="single" w:sz="4" w:space="0" w:color="auto"/>
              <w:left w:val="single" w:sz="4" w:space="0" w:color="auto"/>
              <w:bottom w:val="single" w:sz="4" w:space="0" w:color="auto"/>
              <w:right w:val="single" w:sz="4" w:space="0" w:color="auto"/>
            </w:tcBorders>
          </w:tcPr>
          <w:p w14:paraId="23D29312"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single" w:sz="4" w:space="0" w:color="auto"/>
            </w:tcBorders>
          </w:tcPr>
          <w:p w14:paraId="6060D362" w14:textId="77777777" w:rsidR="00B579A0" w:rsidRPr="00CA49CD" w:rsidRDefault="00B579A0"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7D9A3921" w14:textId="77777777" w:rsidR="00B579A0" w:rsidRPr="00CA49CD" w:rsidRDefault="00B579A0" w:rsidP="0075177E">
            <w:pPr>
              <w:pStyle w:val="Tabell"/>
              <w:jc w:val="center"/>
              <w:rPr>
                <w:color w:val="auto"/>
              </w:rPr>
            </w:pPr>
            <w:r w:rsidRPr="00CA49CD">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208EA1B9" w14:textId="77777777" w:rsidR="00B579A0" w:rsidRPr="00CA49CD" w:rsidRDefault="00B579A0"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ADEFE11" w14:textId="77777777" w:rsidR="00B579A0" w:rsidRPr="00CA49CD" w:rsidRDefault="00B579A0"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7C58D11" w14:textId="77777777" w:rsidR="00B579A0" w:rsidRPr="00CA49CD" w:rsidRDefault="00B579A0" w:rsidP="0075177E">
            <w:pPr>
              <w:pStyle w:val="Tabell"/>
              <w:jc w:val="center"/>
              <w:rPr>
                <w:color w:val="auto"/>
              </w:rPr>
            </w:pPr>
            <w:r w:rsidRPr="00CA49CD">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70C1BC89" w14:textId="77777777" w:rsidR="00B579A0" w:rsidRPr="00CA49CD" w:rsidRDefault="00B579A0" w:rsidP="0075177E">
            <w:pPr>
              <w:pStyle w:val="Tabell"/>
              <w:jc w:val="center"/>
              <w:rPr>
                <w:color w:val="auto"/>
              </w:rPr>
            </w:pPr>
            <w:r w:rsidRPr="00CA49CD">
              <w:rPr>
                <w:color w:val="auto"/>
              </w:rPr>
              <w:t>101</w:t>
            </w:r>
          </w:p>
        </w:tc>
      </w:tr>
      <w:tr w:rsidR="00B579A0" w:rsidRPr="00CA49CD" w14:paraId="2798F63C" w14:textId="77777777" w:rsidTr="0075177E">
        <w:tc>
          <w:tcPr>
            <w:tcW w:w="1033" w:type="dxa"/>
            <w:tcBorders>
              <w:top w:val="single" w:sz="4" w:space="0" w:color="auto"/>
              <w:left w:val="single" w:sz="4" w:space="0" w:color="auto"/>
              <w:bottom w:val="single" w:sz="4" w:space="0" w:color="auto"/>
              <w:right w:val="single" w:sz="4" w:space="0" w:color="auto"/>
            </w:tcBorders>
          </w:tcPr>
          <w:p w14:paraId="409E33E2" w14:textId="77777777" w:rsidR="00B579A0" w:rsidRPr="00CA49CD" w:rsidRDefault="00B579A0" w:rsidP="0075177E">
            <w:pPr>
              <w:pStyle w:val="Tabell"/>
              <w:jc w:val="center"/>
              <w:rPr>
                <w:color w:val="auto"/>
              </w:rPr>
            </w:pPr>
            <w:r w:rsidRPr="00CA49CD">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10393055"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CFFEE70"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016B3C6C" w14:textId="77777777" w:rsidR="00B579A0" w:rsidRPr="00CA49CD" w:rsidRDefault="00B579A0" w:rsidP="0075177E">
            <w:pPr>
              <w:pStyle w:val="Tabell"/>
              <w:jc w:val="center"/>
              <w:rPr>
                <w:color w:val="auto"/>
              </w:rPr>
            </w:pPr>
            <w:r w:rsidRPr="00CA49CD">
              <w:rPr>
                <w:color w:val="auto"/>
              </w:rPr>
              <w:t>150</w:t>
            </w:r>
          </w:p>
        </w:tc>
        <w:tc>
          <w:tcPr>
            <w:tcW w:w="567" w:type="dxa"/>
            <w:tcBorders>
              <w:top w:val="single" w:sz="4" w:space="0" w:color="auto"/>
              <w:left w:val="single" w:sz="4" w:space="0" w:color="auto"/>
              <w:bottom w:val="single" w:sz="4" w:space="0" w:color="auto"/>
              <w:right w:val="single" w:sz="4" w:space="0" w:color="auto"/>
            </w:tcBorders>
          </w:tcPr>
          <w:p w14:paraId="09F9A6EC"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single" w:sz="4" w:space="0" w:color="auto"/>
            </w:tcBorders>
          </w:tcPr>
          <w:p w14:paraId="49855B3D" w14:textId="77777777" w:rsidR="00B579A0" w:rsidRPr="00CA49CD" w:rsidRDefault="00B579A0"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1C0A1EA6" w14:textId="77777777" w:rsidR="00B579A0" w:rsidRPr="00CA49CD" w:rsidRDefault="00B579A0" w:rsidP="0075177E">
            <w:pPr>
              <w:pStyle w:val="Tabell"/>
              <w:jc w:val="center"/>
              <w:rPr>
                <w:color w:val="auto"/>
              </w:rPr>
            </w:pPr>
            <w:r w:rsidRPr="00CA49CD">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4B467C41" w14:textId="77777777" w:rsidR="00B579A0" w:rsidRPr="00CA49CD" w:rsidRDefault="00B579A0"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6A199B0F" w14:textId="77777777" w:rsidR="00B579A0" w:rsidRPr="00CA49CD" w:rsidRDefault="00B579A0"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35E794B" w14:textId="77777777" w:rsidR="00B579A0" w:rsidRPr="00CA49CD" w:rsidRDefault="00B579A0" w:rsidP="0075177E">
            <w:pPr>
              <w:pStyle w:val="Tabell"/>
              <w:jc w:val="center"/>
              <w:rPr>
                <w:color w:val="auto"/>
              </w:rPr>
            </w:pPr>
            <w:r w:rsidRPr="00CA49CD">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0A603334" w14:textId="77777777" w:rsidR="00B579A0" w:rsidRPr="00CA49CD" w:rsidRDefault="00B579A0" w:rsidP="0075177E">
            <w:pPr>
              <w:pStyle w:val="Tabell"/>
              <w:jc w:val="center"/>
              <w:rPr>
                <w:color w:val="auto"/>
              </w:rPr>
            </w:pPr>
            <w:r w:rsidRPr="00CA49CD">
              <w:rPr>
                <w:color w:val="auto"/>
              </w:rPr>
              <w:t>101</w:t>
            </w:r>
          </w:p>
        </w:tc>
      </w:tr>
      <w:tr w:rsidR="00B579A0" w:rsidRPr="00CA49CD" w14:paraId="73C52D88" w14:textId="77777777" w:rsidTr="0075177E">
        <w:tc>
          <w:tcPr>
            <w:tcW w:w="1033" w:type="dxa"/>
            <w:tcBorders>
              <w:top w:val="single" w:sz="4" w:space="0" w:color="auto"/>
              <w:left w:val="single" w:sz="4" w:space="0" w:color="auto"/>
              <w:bottom w:val="single" w:sz="4" w:space="0" w:color="auto"/>
              <w:right w:val="single" w:sz="4" w:space="0" w:color="auto"/>
            </w:tcBorders>
          </w:tcPr>
          <w:p w14:paraId="322B12F2" w14:textId="77777777" w:rsidR="00B579A0" w:rsidRPr="00CA49CD" w:rsidRDefault="00B579A0" w:rsidP="0075177E">
            <w:pPr>
              <w:pStyle w:val="Tabell"/>
              <w:jc w:val="center"/>
              <w:rPr>
                <w:color w:val="auto"/>
              </w:rPr>
            </w:pPr>
            <w:r w:rsidRPr="00CA49CD">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39829BC4"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629E7D7A" w14:textId="77777777" w:rsidR="00B579A0" w:rsidRPr="00CA49CD" w:rsidRDefault="00B579A0" w:rsidP="0075177E">
            <w:pPr>
              <w:pStyle w:val="Tabell"/>
              <w:jc w:val="center"/>
              <w:rPr>
                <w:color w:val="auto"/>
              </w:rPr>
            </w:pPr>
            <w:r w:rsidRPr="00CA49CD">
              <w:rPr>
                <w:color w:val="auto"/>
              </w:rPr>
              <w:t>30</w:t>
            </w:r>
          </w:p>
        </w:tc>
        <w:tc>
          <w:tcPr>
            <w:tcW w:w="962" w:type="dxa"/>
            <w:tcBorders>
              <w:top w:val="single" w:sz="4" w:space="0" w:color="auto"/>
              <w:left w:val="single" w:sz="4" w:space="0" w:color="auto"/>
              <w:bottom w:val="single" w:sz="4" w:space="0" w:color="auto"/>
              <w:right w:val="single" w:sz="4" w:space="0" w:color="auto"/>
            </w:tcBorders>
          </w:tcPr>
          <w:p w14:paraId="754091E6" w14:textId="77777777" w:rsidR="00B579A0" w:rsidRPr="00CA49CD" w:rsidRDefault="00B579A0" w:rsidP="0075177E">
            <w:pPr>
              <w:pStyle w:val="Tabell"/>
              <w:jc w:val="center"/>
              <w:rPr>
                <w:color w:val="auto"/>
              </w:rPr>
            </w:pPr>
            <w:r w:rsidRPr="00CA49CD">
              <w:rPr>
                <w:color w:val="auto"/>
              </w:rPr>
              <w:t>170 (1)</w:t>
            </w:r>
          </w:p>
        </w:tc>
        <w:tc>
          <w:tcPr>
            <w:tcW w:w="567" w:type="dxa"/>
            <w:tcBorders>
              <w:top w:val="single" w:sz="4" w:space="0" w:color="auto"/>
              <w:left w:val="single" w:sz="4" w:space="0" w:color="auto"/>
              <w:bottom w:val="single" w:sz="4" w:space="0" w:color="auto"/>
              <w:right w:val="single" w:sz="4" w:space="0" w:color="auto"/>
            </w:tcBorders>
          </w:tcPr>
          <w:p w14:paraId="492A29ED"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71974F39" w14:textId="77777777" w:rsidR="00B579A0" w:rsidRPr="00CA49CD" w:rsidRDefault="00B579A0" w:rsidP="0075177E">
            <w:pPr>
              <w:pStyle w:val="Tabell"/>
              <w:jc w:val="center"/>
              <w:rPr>
                <w:color w:val="auto"/>
              </w:rPr>
            </w:pPr>
          </w:p>
        </w:tc>
        <w:tc>
          <w:tcPr>
            <w:tcW w:w="932" w:type="dxa"/>
            <w:tcBorders>
              <w:top w:val="single" w:sz="4" w:space="0" w:color="auto"/>
              <w:left w:val="nil"/>
              <w:bottom w:val="nil"/>
              <w:right w:val="nil"/>
            </w:tcBorders>
          </w:tcPr>
          <w:p w14:paraId="54C72DA6" w14:textId="77777777" w:rsidR="00B579A0" w:rsidRPr="00CA49CD" w:rsidRDefault="00B579A0" w:rsidP="0075177E">
            <w:pPr>
              <w:pStyle w:val="Tabell"/>
              <w:jc w:val="center"/>
              <w:rPr>
                <w:color w:val="auto"/>
              </w:rPr>
            </w:pPr>
          </w:p>
        </w:tc>
        <w:tc>
          <w:tcPr>
            <w:tcW w:w="851" w:type="dxa"/>
            <w:tcBorders>
              <w:top w:val="single" w:sz="4" w:space="0" w:color="auto"/>
              <w:left w:val="nil"/>
              <w:bottom w:val="nil"/>
              <w:right w:val="nil"/>
            </w:tcBorders>
          </w:tcPr>
          <w:p w14:paraId="782F2187" w14:textId="77777777" w:rsidR="00B579A0" w:rsidRPr="00CA49CD" w:rsidRDefault="00B579A0" w:rsidP="0075177E">
            <w:pPr>
              <w:pStyle w:val="Tabell"/>
              <w:jc w:val="center"/>
              <w:rPr>
                <w:color w:val="auto"/>
              </w:rPr>
            </w:pPr>
          </w:p>
        </w:tc>
        <w:tc>
          <w:tcPr>
            <w:tcW w:w="768" w:type="dxa"/>
            <w:tcBorders>
              <w:top w:val="single" w:sz="4" w:space="0" w:color="auto"/>
              <w:left w:val="nil"/>
              <w:bottom w:val="nil"/>
              <w:right w:val="nil"/>
            </w:tcBorders>
          </w:tcPr>
          <w:p w14:paraId="43262B48" w14:textId="77777777" w:rsidR="00B579A0" w:rsidRPr="00CA49CD" w:rsidRDefault="00B579A0" w:rsidP="0075177E">
            <w:pPr>
              <w:pStyle w:val="Tabell"/>
              <w:jc w:val="center"/>
              <w:rPr>
                <w:color w:val="auto"/>
              </w:rPr>
            </w:pPr>
          </w:p>
        </w:tc>
        <w:tc>
          <w:tcPr>
            <w:tcW w:w="850" w:type="dxa"/>
            <w:tcBorders>
              <w:top w:val="single" w:sz="4" w:space="0" w:color="auto"/>
              <w:left w:val="nil"/>
              <w:bottom w:val="nil"/>
              <w:right w:val="nil"/>
            </w:tcBorders>
          </w:tcPr>
          <w:p w14:paraId="2A575115" w14:textId="77777777" w:rsidR="00B579A0" w:rsidRPr="00CA49CD" w:rsidRDefault="00B579A0" w:rsidP="0075177E">
            <w:pPr>
              <w:pStyle w:val="Tabell"/>
              <w:jc w:val="center"/>
              <w:rPr>
                <w:color w:val="auto"/>
              </w:rPr>
            </w:pPr>
          </w:p>
        </w:tc>
        <w:tc>
          <w:tcPr>
            <w:tcW w:w="992" w:type="dxa"/>
            <w:tcBorders>
              <w:top w:val="single" w:sz="4" w:space="0" w:color="auto"/>
              <w:left w:val="nil"/>
              <w:bottom w:val="nil"/>
              <w:right w:val="nil"/>
            </w:tcBorders>
          </w:tcPr>
          <w:p w14:paraId="72CE69FE" w14:textId="77777777" w:rsidR="00B579A0" w:rsidRPr="00CA49CD" w:rsidRDefault="00B579A0" w:rsidP="0075177E">
            <w:pPr>
              <w:pStyle w:val="Tabell"/>
              <w:jc w:val="center"/>
              <w:rPr>
                <w:color w:val="auto"/>
              </w:rPr>
            </w:pPr>
          </w:p>
        </w:tc>
      </w:tr>
      <w:tr w:rsidR="00B579A0" w:rsidRPr="00CA49CD" w14:paraId="27AB1430" w14:textId="77777777" w:rsidTr="0075177E">
        <w:tc>
          <w:tcPr>
            <w:tcW w:w="1033" w:type="dxa"/>
            <w:tcBorders>
              <w:top w:val="single" w:sz="4" w:space="0" w:color="auto"/>
              <w:left w:val="single" w:sz="4" w:space="0" w:color="auto"/>
              <w:bottom w:val="single" w:sz="4" w:space="0" w:color="auto"/>
              <w:right w:val="single" w:sz="4" w:space="0" w:color="auto"/>
            </w:tcBorders>
          </w:tcPr>
          <w:p w14:paraId="6E70A8C6" w14:textId="77777777" w:rsidR="00B579A0" w:rsidRPr="00CA49CD" w:rsidRDefault="00B579A0" w:rsidP="0075177E">
            <w:pPr>
              <w:pStyle w:val="Tabell"/>
              <w:jc w:val="center"/>
              <w:rPr>
                <w:color w:val="auto"/>
              </w:rPr>
            </w:pPr>
            <w:r w:rsidRPr="00CA49CD">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7307A332"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070CAB54" w14:textId="77777777" w:rsidR="00B579A0" w:rsidRPr="00CA49CD" w:rsidRDefault="00B579A0" w:rsidP="0075177E">
            <w:pPr>
              <w:pStyle w:val="Tabell"/>
              <w:jc w:val="center"/>
              <w:rPr>
                <w:color w:val="auto"/>
              </w:rPr>
            </w:pPr>
            <w:r w:rsidRPr="00CA49CD">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0C157A3A" w14:textId="77777777" w:rsidR="00B579A0" w:rsidRPr="00CA49CD" w:rsidRDefault="00B579A0" w:rsidP="0075177E">
            <w:pPr>
              <w:pStyle w:val="Tabell"/>
              <w:jc w:val="center"/>
              <w:rPr>
                <w:color w:val="auto"/>
              </w:rPr>
            </w:pPr>
            <w:r w:rsidRPr="00CA49CD">
              <w:rPr>
                <w:color w:val="auto"/>
              </w:rPr>
              <w:t>120</w:t>
            </w:r>
          </w:p>
        </w:tc>
        <w:tc>
          <w:tcPr>
            <w:tcW w:w="567" w:type="dxa"/>
            <w:tcBorders>
              <w:top w:val="single" w:sz="4" w:space="0" w:color="auto"/>
              <w:left w:val="single" w:sz="4" w:space="0" w:color="auto"/>
              <w:bottom w:val="single" w:sz="4" w:space="0" w:color="auto"/>
              <w:right w:val="single" w:sz="4" w:space="0" w:color="auto"/>
            </w:tcBorders>
          </w:tcPr>
          <w:p w14:paraId="2EFECC34" w14:textId="77777777" w:rsidR="00B579A0" w:rsidRPr="00CA49CD" w:rsidRDefault="00B579A0" w:rsidP="0075177E">
            <w:pPr>
              <w:pStyle w:val="Tabell"/>
              <w:jc w:val="center"/>
              <w:rPr>
                <w:color w:val="auto"/>
              </w:rPr>
            </w:pPr>
            <w:r w:rsidRPr="00CA49CD">
              <w:rPr>
                <w:color w:val="auto"/>
              </w:rPr>
              <w:t>102</w:t>
            </w:r>
          </w:p>
        </w:tc>
        <w:tc>
          <w:tcPr>
            <w:tcW w:w="242" w:type="dxa"/>
            <w:tcBorders>
              <w:top w:val="nil"/>
              <w:left w:val="single" w:sz="4" w:space="0" w:color="auto"/>
              <w:bottom w:val="nil"/>
              <w:right w:val="nil"/>
            </w:tcBorders>
          </w:tcPr>
          <w:p w14:paraId="7FECA527"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3488C733"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7E4EB715"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2CD28C61"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24602082"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6CBE8B5" w14:textId="77777777" w:rsidR="00B579A0" w:rsidRPr="00CA49CD" w:rsidRDefault="00B579A0" w:rsidP="0075177E">
            <w:pPr>
              <w:pStyle w:val="Tabell"/>
              <w:jc w:val="center"/>
              <w:rPr>
                <w:color w:val="auto"/>
              </w:rPr>
            </w:pPr>
          </w:p>
        </w:tc>
      </w:tr>
      <w:tr w:rsidR="00B579A0" w:rsidRPr="00CA49CD" w14:paraId="60D1AC1F" w14:textId="77777777" w:rsidTr="0075177E">
        <w:tc>
          <w:tcPr>
            <w:tcW w:w="1033" w:type="dxa"/>
            <w:tcBorders>
              <w:top w:val="single" w:sz="4" w:space="0" w:color="auto"/>
              <w:left w:val="single" w:sz="4" w:space="0" w:color="auto"/>
              <w:bottom w:val="single" w:sz="4" w:space="0" w:color="auto"/>
              <w:right w:val="single" w:sz="4" w:space="0" w:color="auto"/>
            </w:tcBorders>
          </w:tcPr>
          <w:p w14:paraId="69324443" w14:textId="77777777" w:rsidR="00B579A0" w:rsidRPr="00CA49CD" w:rsidRDefault="00B579A0" w:rsidP="0075177E">
            <w:pPr>
              <w:pStyle w:val="Tabell"/>
              <w:jc w:val="center"/>
              <w:rPr>
                <w:color w:val="auto"/>
              </w:rPr>
            </w:pPr>
            <w:r w:rsidRPr="00CA49CD">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48719B7A"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96668B1" w14:textId="77777777" w:rsidR="00B579A0" w:rsidRPr="00CA49CD" w:rsidRDefault="00B579A0" w:rsidP="0075177E">
            <w:pPr>
              <w:pStyle w:val="Tabell"/>
              <w:jc w:val="center"/>
              <w:rPr>
                <w:color w:val="auto"/>
              </w:rPr>
            </w:pPr>
            <w:r w:rsidRPr="00CA49CD">
              <w:rPr>
                <w:color w:val="auto"/>
              </w:rPr>
              <w:t>20</w:t>
            </w:r>
          </w:p>
        </w:tc>
        <w:tc>
          <w:tcPr>
            <w:tcW w:w="962" w:type="dxa"/>
            <w:tcBorders>
              <w:top w:val="single" w:sz="4" w:space="0" w:color="auto"/>
              <w:left w:val="single" w:sz="4" w:space="0" w:color="auto"/>
              <w:bottom w:val="single" w:sz="4" w:space="0" w:color="auto"/>
              <w:right w:val="single" w:sz="4" w:space="0" w:color="auto"/>
            </w:tcBorders>
          </w:tcPr>
          <w:p w14:paraId="78CB322D" w14:textId="77777777" w:rsidR="00B579A0" w:rsidRPr="00CA49CD" w:rsidRDefault="00B579A0" w:rsidP="0075177E">
            <w:pPr>
              <w:pStyle w:val="Tabell"/>
              <w:jc w:val="center"/>
              <w:rPr>
                <w:color w:val="auto"/>
              </w:rPr>
            </w:pPr>
            <w:r w:rsidRPr="00CA49CD">
              <w:rPr>
                <w:color w:val="auto"/>
              </w:rPr>
              <w:t>130</w:t>
            </w:r>
          </w:p>
        </w:tc>
        <w:tc>
          <w:tcPr>
            <w:tcW w:w="567" w:type="dxa"/>
            <w:tcBorders>
              <w:top w:val="single" w:sz="4" w:space="0" w:color="auto"/>
              <w:left w:val="single" w:sz="4" w:space="0" w:color="auto"/>
              <w:bottom w:val="single" w:sz="4" w:space="0" w:color="auto"/>
              <w:right w:val="single" w:sz="4" w:space="0" w:color="auto"/>
            </w:tcBorders>
          </w:tcPr>
          <w:p w14:paraId="2650ED6C"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09B1127E"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691F1F79"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6A074B88"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34E993CC"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7FD7C874"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432180F" w14:textId="77777777" w:rsidR="00B579A0" w:rsidRPr="00CA49CD" w:rsidRDefault="00B579A0" w:rsidP="0075177E">
            <w:pPr>
              <w:pStyle w:val="Tabell"/>
              <w:jc w:val="center"/>
              <w:rPr>
                <w:color w:val="auto"/>
              </w:rPr>
            </w:pPr>
          </w:p>
        </w:tc>
      </w:tr>
      <w:tr w:rsidR="00B579A0" w:rsidRPr="00CA49CD" w14:paraId="5A62700C" w14:textId="77777777" w:rsidTr="0075177E">
        <w:tc>
          <w:tcPr>
            <w:tcW w:w="1033" w:type="dxa"/>
            <w:tcBorders>
              <w:top w:val="single" w:sz="4" w:space="0" w:color="auto"/>
              <w:left w:val="single" w:sz="4" w:space="0" w:color="auto"/>
              <w:bottom w:val="single" w:sz="12" w:space="0" w:color="auto"/>
              <w:right w:val="single" w:sz="4" w:space="0" w:color="auto"/>
            </w:tcBorders>
          </w:tcPr>
          <w:p w14:paraId="66C515B3" w14:textId="77777777" w:rsidR="00B579A0" w:rsidRPr="00CA49CD" w:rsidRDefault="00B579A0" w:rsidP="0075177E">
            <w:pPr>
              <w:pStyle w:val="Tabell"/>
              <w:jc w:val="center"/>
              <w:rPr>
                <w:color w:val="auto"/>
              </w:rPr>
            </w:pPr>
            <w:r w:rsidRPr="00CA49CD">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31DE5835"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39EABD79"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4" w:space="0" w:color="auto"/>
              <w:left w:val="single" w:sz="4" w:space="0" w:color="auto"/>
              <w:bottom w:val="single" w:sz="12" w:space="0" w:color="auto"/>
              <w:right w:val="single" w:sz="4" w:space="0" w:color="auto"/>
            </w:tcBorders>
          </w:tcPr>
          <w:p w14:paraId="7D73AB16" w14:textId="77777777" w:rsidR="00B579A0" w:rsidRPr="00CA49CD" w:rsidRDefault="00B579A0" w:rsidP="0075177E">
            <w:pPr>
              <w:pStyle w:val="Tabell"/>
              <w:jc w:val="center"/>
              <w:rPr>
                <w:color w:val="auto"/>
              </w:rPr>
            </w:pPr>
            <w:r w:rsidRPr="00CA49CD">
              <w:rPr>
                <w:color w:val="auto"/>
              </w:rPr>
              <w:t>110</w:t>
            </w:r>
          </w:p>
        </w:tc>
        <w:tc>
          <w:tcPr>
            <w:tcW w:w="567" w:type="dxa"/>
            <w:tcBorders>
              <w:top w:val="single" w:sz="4" w:space="0" w:color="auto"/>
              <w:left w:val="single" w:sz="4" w:space="0" w:color="auto"/>
              <w:bottom w:val="single" w:sz="12" w:space="0" w:color="auto"/>
              <w:right w:val="single" w:sz="4" w:space="0" w:color="auto"/>
            </w:tcBorders>
          </w:tcPr>
          <w:p w14:paraId="59776CEB"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559A4C03"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1B62E45C"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3BDF6C06"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053FEA6A"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00109BE2"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1838E97F" w14:textId="77777777" w:rsidR="00B579A0" w:rsidRPr="00CA49CD" w:rsidRDefault="00B579A0" w:rsidP="0075177E">
            <w:pPr>
              <w:pStyle w:val="Tabell"/>
              <w:jc w:val="center"/>
              <w:rPr>
                <w:color w:val="auto"/>
              </w:rPr>
            </w:pPr>
          </w:p>
        </w:tc>
      </w:tr>
      <w:tr w:rsidR="00B579A0" w:rsidRPr="00CA49CD" w14:paraId="102559DC" w14:textId="77777777" w:rsidTr="0075177E">
        <w:tc>
          <w:tcPr>
            <w:tcW w:w="1033" w:type="dxa"/>
            <w:tcBorders>
              <w:top w:val="single" w:sz="12" w:space="0" w:color="auto"/>
              <w:left w:val="single" w:sz="4" w:space="0" w:color="auto"/>
              <w:bottom w:val="single" w:sz="4" w:space="0" w:color="auto"/>
              <w:right w:val="single" w:sz="4" w:space="0" w:color="auto"/>
            </w:tcBorders>
          </w:tcPr>
          <w:p w14:paraId="0D716BBA" w14:textId="77777777" w:rsidR="00B579A0" w:rsidRPr="00CA49CD" w:rsidRDefault="00B579A0" w:rsidP="0075177E">
            <w:pPr>
              <w:pStyle w:val="Tabell"/>
              <w:jc w:val="center"/>
              <w:rPr>
                <w:color w:val="auto"/>
              </w:rPr>
            </w:pPr>
            <w:r w:rsidRPr="00CA49CD">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533E6708" w14:textId="77777777" w:rsidR="00B579A0" w:rsidRPr="00CA49CD" w:rsidRDefault="00B579A0" w:rsidP="0075177E">
            <w:pPr>
              <w:pStyle w:val="Tabell"/>
              <w:jc w:val="center"/>
              <w:rPr>
                <w:color w:val="auto"/>
              </w:rPr>
            </w:pPr>
            <w:r w:rsidRPr="00CA49CD">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1C037B0B"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12" w:space="0" w:color="auto"/>
              <w:left w:val="single" w:sz="4" w:space="0" w:color="auto"/>
              <w:bottom w:val="single" w:sz="4" w:space="0" w:color="auto"/>
              <w:right w:val="single" w:sz="4" w:space="0" w:color="auto"/>
            </w:tcBorders>
          </w:tcPr>
          <w:p w14:paraId="4C94265E" w14:textId="77777777" w:rsidR="00B579A0" w:rsidRPr="00CA49CD" w:rsidRDefault="00B579A0" w:rsidP="0075177E">
            <w:pPr>
              <w:pStyle w:val="Tabell"/>
              <w:jc w:val="center"/>
              <w:rPr>
                <w:color w:val="auto"/>
              </w:rPr>
            </w:pPr>
            <w:r w:rsidRPr="00CA49CD">
              <w:rPr>
                <w:color w:val="auto"/>
              </w:rPr>
              <w:t>90</w:t>
            </w:r>
          </w:p>
        </w:tc>
        <w:tc>
          <w:tcPr>
            <w:tcW w:w="567" w:type="dxa"/>
            <w:tcBorders>
              <w:top w:val="single" w:sz="12" w:space="0" w:color="auto"/>
              <w:left w:val="single" w:sz="4" w:space="0" w:color="auto"/>
              <w:bottom w:val="single" w:sz="4" w:space="0" w:color="auto"/>
              <w:right w:val="single" w:sz="4" w:space="0" w:color="auto"/>
            </w:tcBorders>
          </w:tcPr>
          <w:p w14:paraId="6A90C807" w14:textId="77777777" w:rsidR="00B579A0" w:rsidRPr="00CA49CD" w:rsidRDefault="00B579A0" w:rsidP="0075177E">
            <w:pPr>
              <w:pStyle w:val="Tabell"/>
              <w:jc w:val="center"/>
              <w:rPr>
                <w:color w:val="auto"/>
              </w:rPr>
            </w:pPr>
            <w:r w:rsidRPr="00CA49CD">
              <w:rPr>
                <w:color w:val="auto"/>
              </w:rPr>
              <w:t>101</w:t>
            </w:r>
          </w:p>
        </w:tc>
        <w:tc>
          <w:tcPr>
            <w:tcW w:w="242" w:type="dxa"/>
            <w:tcBorders>
              <w:top w:val="nil"/>
              <w:left w:val="single" w:sz="4" w:space="0" w:color="auto"/>
              <w:bottom w:val="nil"/>
              <w:right w:val="nil"/>
            </w:tcBorders>
          </w:tcPr>
          <w:p w14:paraId="4F569340"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475BEEDE"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2CE794B7"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4B40F0B2"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155EA9B1"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6BA0BAA6" w14:textId="77777777" w:rsidR="00B579A0" w:rsidRPr="00CA49CD" w:rsidRDefault="00B579A0" w:rsidP="0075177E">
            <w:pPr>
              <w:pStyle w:val="Tabell"/>
              <w:jc w:val="center"/>
              <w:rPr>
                <w:color w:val="auto"/>
              </w:rPr>
            </w:pPr>
          </w:p>
        </w:tc>
      </w:tr>
      <w:tr w:rsidR="00B579A0" w:rsidRPr="00CA49CD" w14:paraId="34F538C7" w14:textId="77777777" w:rsidTr="0075177E">
        <w:tc>
          <w:tcPr>
            <w:tcW w:w="1033" w:type="dxa"/>
            <w:tcBorders>
              <w:top w:val="single" w:sz="4" w:space="0" w:color="auto"/>
              <w:left w:val="single" w:sz="4" w:space="0" w:color="auto"/>
              <w:bottom w:val="single" w:sz="4" w:space="0" w:color="auto"/>
              <w:right w:val="single" w:sz="4" w:space="0" w:color="auto"/>
            </w:tcBorders>
          </w:tcPr>
          <w:p w14:paraId="03F5019A" w14:textId="77777777" w:rsidR="00B579A0" w:rsidRPr="00CA49CD" w:rsidRDefault="00B579A0" w:rsidP="0075177E">
            <w:pPr>
              <w:pStyle w:val="Tabell"/>
              <w:jc w:val="center"/>
              <w:rPr>
                <w:color w:val="auto"/>
              </w:rPr>
            </w:pPr>
            <w:r w:rsidRPr="00CA49CD">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694B18A8" w14:textId="77777777" w:rsidR="00B579A0" w:rsidRPr="00CA49CD" w:rsidRDefault="00B579A0"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00FDC937" w14:textId="77777777" w:rsidR="00B579A0" w:rsidRPr="00CA49CD" w:rsidRDefault="00B579A0" w:rsidP="0075177E">
            <w:pPr>
              <w:pStyle w:val="Tabell"/>
              <w:jc w:val="center"/>
              <w:rPr>
                <w:color w:val="auto"/>
              </w:rPr>
            </w:pPr>
            <w:r w:rsidRPr="00CA49CD">
              <w:rPr>
                <w:color w:val="auto"/>
              </w:rPr>
              <w:t>10</w:t>
            </w:r>
          </w:p>
        </w:tc>
        <w:tc>
          <w:tcPr>
            <w:tcW w:w="962" w:type="dxa"/>
            <w:tcBorders>
              <w:top w:val="single" w:sz="4" w:space="0" w:color="auto"/>
              <w:left w:val="single" w:sz="4" w:space="0" w:color="auto"/>
              <w:bottom w:val="single" w:sz="4" w:space="0" w:color="auto"/>
              <w:right w:val="single" w:sz="4" w:space="0" w:color="auto"/>
            </w:tcBorders>
          </w:tcPr>
          <w:p w14:paraId="231CF0D7" w14:textId="77777777" w:rsidR="00B579A0" w:rsidRPr="00CA49CD" w:rsidRDefault="00B579A0" w:rsidP="0075177E">
            <w:pPr>
              <w:pStyle w:val="Tabell"/>
              <w:jc w:val="center"/>
              <w:rPr>
                <w:color w:val="auto"/>
              </w:rPr>
            </w:pPr>
            <w:r w:rsidRPr="00CA49CD">
              <w:rPr>
                <w:color w:val="auto"/>
              </w:rPr>
              <w:t>100</w:t>
            </w:r>
          </w:p>
        </w:tc>
        <w:tc>
          <w:tcPr>
            <w:tcW w:w="567" w:type="dxa"/>
            <w:tcBorders>
              <w:top w:val="single" w:sz="4" w:space="0" w:color="auto"/>
              <w:left w:val="single" w:sz="4" w:space="0" w:color="auto"/>
              <w:bottom w:val="single" w:sz="4" w:space="0" w:color="auto"/>
              <w:right w:val="single" w:sz="4" w:space="0" w:color="auto"/>
            </w:tcBorders>
          </w:tcPr>
          <w:p w14:paraId="285021E1" w14:textId="77777777" w:rsidR="00B579A0" w:rsidRPr="00CA49CD" w:rsidRDefault="00B579A0" w:rsidP="0075177E">
            <w:pPr>
              <w:pStyle w:val="Tabell"/>
              <w:jc w:val="center"/>
              <w:rPr>
                <w:color w:val="auto"/>
              </w:rPr>
            </w:pPr>
            <w:r w:rsidRPr="00CA49CD">
              <w:rPr>
                <w:color w:val="auto"/>
              </w:rPr>
              <w:t>200</w:t>
            </w:r>
          </w:p>
        </w:tc>
        <w:tc>
          <w:tcPr>
            <w:tcW w:w="242" w:type="dxa"/>
            <w:tcBorders>
              <w:top w:val="nil"/>
              <w:left w:val="single" w:sz="4" w:space="0" w:color="auto"/>
              <w:bottom w:val="nil"/>
              <w:right w:val="nil"/>
            </w:tcBorders>
          </w:tcPr>
          <w:p w14:paraId="25307571" w14:textId="77777777" w:rsidR="00B579A0" w:rsidRPr="00CA49CD" w:rsidRDefault="00B579A0" w:rsidP="0075177E">
            <w:pPr>
              <w:pStyle w:val="Tabell"/>
              <w:jc w:val="center"/>
              <w:rPr>
                <w:color w:val="auto"/>
              </w:rPr>
            </w:pPr>
          </w:p>
        </w:tc>
        <w:tc>
          <w:tcPr>
            <w:tcW w:w="932" w:type="dxa"/>
            <w:tcBorders>
              <w:top w:val="nil"/>
              <w:left w:val="nil"/>
              <w:bottom w:val="nil"/>
              <w:right w:val="nil"/>
            </w:tcBorders>
          </w:tcPr>
          <w:p w14:paraId="4F1630D3" w14:textId="77777777" w:rsidR="00B579A0" w:rsidRPr="00CA49CD" w:rsidRDefault="00B579A0" w:rsidP="0075177E">
            <w:pPr>
              <w:pStyle w:val="Tabell"/>
              <w:jc w:val="center"/>
              <w:rPr>
                <w:color w:val="auto"/>
              </w:rPr>
            </w:pPr>
          </w:p>
        </w:tc>
        <w:tc>
          <w:tcPr>
            <w:tcW w:w="851" w:type="dxa"/>
            <w:tcBorders>
              <w:top w:val="nil"/>
              <w:left w:val="nil"/>
              <w:bottom w:val="nil"/>
              <w:right w:val="nil"/>
            </w:tcBorders>
          </w:tcPr>
          <w:p w14:paraId="215BFCC3" w14:textId="77777777" w:rsidR="00B579A0" w:rsidRPr="00CA49CD" w:rsidRDefault="00B579A0" w:rsidP="0075177E">
            <w:pPr>
              <w:pStyle w:val="Tabell"/>
              <w:jc w:val="center"/>
              <w:rPr>
                <w:color w:val="auto"/>
              </w:rPr>
            </w:pPr>
          </w:p>
        </w:tc>
        <w:tc>
          <w:tcPr>
            <w:tcW w:w="768" w:type="dxa"/>
            <w:tcBorders>
              <w:top w:val="nil"/>
              <w:left w:val="nil"/>
              <w:bottom w:val="nil"/>
              <w:right w:val="nil"/>
            </w:tcBorders>
          </w:tcPr>
          <w:p w14:paraId="60FC886C" w14:textId="77777777" w:rsidR="00B579A0" w:rsidRPr="00CA49CD" w:rsidRDefault="00B579A0" w:rsidP="0075177E">
            <w:pPr>
              <w:pStyle w:val="Tabell"/>
              <w:jc w:val="center"/>
              <w:rPr>
                <w:color w:val="auto"/>
              </w:rPr>
            </w:pPr>
          </w:p>
        </w:tc>
        <w:tc>
          <w:tcPr>
            <w:tcW w:w="850" w:type="dxa"/>
            <w:tcBorders>
              <w:top w:val="nil"/>
              <w:left w:val="nil"/>
              <w:bottom w:val="nil"/>
              <w:right w:val="nil"/>
            </w:tcBorders>
          </w:tcPr>
          <w:p w14:paraId="530A914B" w14:textId="77777777" w:rsidR="00B579A0" w:rsidRPr="00CA49CD" w:rsidRDefault="00B579A0" w:rsidP="0075177E">
            <w:pPr>
              <w:pStyle w:val="Tabell"/>
              <w:jc w:val="center"/>
              <w:rPr>
                <w:color w:val="auto"/>
              </w:rPr>
            </w:pPr>
          </w:p>
        </w:tc>
        <w:tc>
          <w:tcPr>
            <w:tcW w:w="992" w:type="dxa"/>
            <w:tcBorders>
              <w:top w:val="nil"/>
              <w:left w:val="nil"/>
              <w:bottom w:val="nil"/>
              <w:right w:val="nil"/>
            </w:tcBorders>
          </w:tcPr>
          <w:p w14:paraId="5774BFF7" w14:textId="77777777" w:rsidR="00B579A0" w:rsidRPr="00CA49CD" w:rsidRDefault="00B579A0" w:rsidP="0075177E">
            <w:pPr>
              <w:pStyle w:val="Tabell"/>
              <w:jc w:val="center"/>
              <w:rPr>
                <w:color w:val="auto"/>
              </w:rPr>
            </w:pPr>
          </w:p>
        </w:tc>
      </w:tr>
      <w:tr w:rsidR="00B579A0" w:rsidRPr="00333840" w14:paraId="356304E1" w14:textId="77777777" w:rsidTr="0075177E">
        <w:tc>
          <w:tcPr>
            <w:tcW w:w="8746" w:type="dxa"/>
            <w:gridSpan w:val="11"/>
            <w:tcBorders>
              <w:top w:val="single" w:sz="4" w:space="0" w:color="auto"/>
              <w:left w:val="single" w:sz="4" w:space="0" w:color="auto"/>
              <w:bottom w:val="single" w:sz="4" w:space="0" w:color="auto"/>
              <w:right w:val="single" w:sz="4" w:space="0" w:color="auto"/>
            </w:tcBorders>
          </w:tcPr>
          <w:p w14:paraId="3E900029" w14:textId="77777777" w:rsidR="00B579A0" w:rsidRPr="00333840" w:rsidRDefault="00B579A0" w:rsidP="0075177E">
            <w:pPr>
              <w:pStyle w:val="Tabell"/>
              <w:rPr>
                <w:color w:val="auto"/>
              </w:rPr>
            </w:pPr>
            <w:r w:rsidRPr="00CA49CD">
              <w:rPr>
                <w:color w:val="auto"/>
              </w:rPr>
              <w:t xml:space="preserve">Note 1: </w:t>
            </w:r>
            <w:r w:rsidRPr="00CA49CD">
              <w:rPr>
                <w:sz w:val="20"/>
              </w:rPr>
              <w:t>NorDig HEVC IRDs will store SID 170, all other IRDs will store SID 160.</w:t>
            </w:r>
          </w:p>
        </w:tc>
      </w:tr>
    </w:tbl>
    <w:p w14:paraId="2D9E9E89" w14:textId="0ACFAC42" w:rsidR="002331D9" w:rsidRDefault="002331D9" w:rsidP="002331D9">
      <w:pPr>
        <w:pStyle w:val="Billedtekst"/>
        <w:rPr>
          <w:color w:val="auto"/>
        </w:rPr>
      </w:pPr>
      <w:r w:rsidRPr="00333840">
        <w:rPr>
          <w:color w:val="auto"/>
        </w:rPr>
        <w:lastRenderedPageBreak/>
        <w:t xml:space="preserve">Table </w:t>
      </w:r>
      <w:r>
        <w:rPr>
          <w:color w:val="auto"/>
        </w:rPr>
        <w:fldChar w:fldCharType="begin"/>
      </w:r>
      <w:r>
        <w:rPr>
          <w:color w:val="auto"/>
        </w:rPr>
        <w:instrText xml:space="preserve"> STYLEREF 1 \s </w:instrText>
      </w:r>
      <w:r>
        <w:rPr>
          <w:color w:val="auto"/>
        </w:rPr>
        <w:fldChar w:fldCharType="separate"/>
      </w:r>
      <w:r w:rsidR="00290B98">
        <w:rPr>
          <w:noProof/>
          <w:color w:val="auto"/>
        </w:rPr>
        <w:t>12</w:t>
      </w:r>
      <w:r>
        <w:rPr>
          <w:color w:val="auto"/>
        </w:rPr>
        <w:fldChar w:fldCharType="end"/>
      </w:r>
      <w:r>
        <w:rPr>
          <w:color w:val="auto"/>
        </w:rPr>
        <w:t>.</w:t>
      </w:r>
      <w:r w:rsidRPr="00CA49CD">
        <w:rPr>
          <w:color w:val="auto"/>
        </w:rPr>
        <w:t>17 NorDig</w:t>
      </w:r>
      <w:r w:rsidRPr="00333840">
        <w:rPr>
          <w:color w:val="auto"/>
        </w:rPr>
        <w:t xml:space="preserve"> IRD service list example using LCD v1.</w:t>
      </w:r>
    </w:p>
    <w:p w14:paraId="2E299F08" w14:textId="77777777" w:rsidR="000F4264" w:rsidRPr="000F4264" w:rsidRDefault="000F4264" w:rsidP="000F4264"/>
    <w:tbl>
      <w:tblPr>
        <w:tblW w:w="0" w:type="auto"/>
        <w:tblInd w:w="1134"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25"/>
        <w:gridCol w:w="709"/>
        <w:gridCol w:w="892"/>
        <w:gridCol w:w="1077"/>
      </w:tblGrid>
      <w:tr w:rsidR="002331D9" w:rsidRPr="00CA49CD" w14:paraId="156E109D" w14:textId="77777777" w:rsidTr="0075177E">
        <w:tc>
          <w:tcPr>
            <w:tcW w:w="4536" w:type="dxa"/>
            <w:gridSpan w:val="5"/>
            <w:tcBorders>
              <w:top w:val="nil"/>
              <w:left w:val="nil"/>
              <w:bottom w:val="single" w:sz="4" w:space="0" w:color="auto"/>
              <w:right w:val="nil"/>
            </w:tcBorders>
          </w:tcPr>
          <w:p w14:paraId="3934C8CF" w14:textId="77777777" w:rsidR="002331D9" w:rsidRPr="00CA49CD" w:rsidRDefault="002331D9" w:rsidP="0075177E">
            <w:pPr>
              <w:pStyle w:val="Tabell"/>
              <w:jc w:val="center"/>
              <w:rPr>
                <w:b/>
                <w:color w:val="auto"/>
              </w:rPr>
            </w:pPr>
            <w:r w:rsidRPr="00CA49CD">
              <w:rPr>
                <w:b/>
                <w:color w:val="auto"/>
              </w:rPr>
              <w:t xml:space="preserve">NorDig IRD with a common service list </w:t>
            </w:r>
          </w:p>
          <w:p w14:paraId="39087B46" w14:textId="77777777" w:rsidR="002331D9" w:rsidRPr="00CA49CD" w:rsidRDefault="002331D9" w:rsidP="0075177E">
            <w:pPr>
              <w:pStyle w:val="Tabell"/>
              <w:jc w:val="center"/>
              <w:rPr>
                <w:b/>
                <w:color w:val="auto"/>
              </w:rPr>
            </w:pPr>
            <w:r w:rsidRPr="00CA49CD">
              <w:rPr>
                <w:b/>
                <w:color w:val="auto"/>
              </w:rPr>
              <w:t>for TV and Radio</w:t>
            </w:r>
          </w:p>
        </w:tc>
      </w:tr>
      <w:tr w:rsidR="002331D9" w:rsidRPr="00CA49CD" w14:paraId="5C487EF6" w14:textId="77777777" w:rsidTr="0075177E">
        <w:tc>
          <w:tcPr>
            <w:tcW w:w="4536"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8004E4" w14:textId="77777777" w:rsidR="002331D9" w:rsidRPr="00CA49CD" w:rsidRDefault="002331D9" w:rsidP="0075177E">
            <w:pPr>
              <w:pStyle w:val="Tabell"/>
              <w:jc w:val="center"/>
              <w:rPr>
                <w:color w:val="auto"/>
              </w:rPr>
            </w:pPr>
            <w:r w:rsidRPr="00CA49CD">
              <w:rPr>
                <w:b/>
                <w:color w:val="auto"/>
              </w:rPr>
              <w:t>Service list</w:t>
            </w:r>
          </w:p>
        </w:tc>
      </w:tr>
      <w:tr w:rsidR="002331D9" w:rsidRPr="00CA49CD" w14:paraId="6897CDEB" w14:textId="77777777" w:rsidTr="0075177E">
        <w:tc>
          <w:tcPr>
            <w:tcW w:w="1033" w:type="dxa"/>
            <w:tcBorders>
              <w:top w:val="single" w:sz="4" w:space="0" w:color="auto"/>
              <w:left w:val="single" w:sz="4" w:space="0" w:color="auto"/>
              <w:bottom w:val="single" w:sz="4" w:space="0" w:color="auto"/>
              <w:right w:val="single" w:sz="4" w:space="0" w:color="auto"/>
            </w:tcBorders>
          </w:tcPr>
          <w:p w14:paraId="643B7EED" w14:textId="77777777" w:rsidR="002331D9" w:rsidRPr="00CA49CD" w:rsidRDefault="002331D9" w:rsidP="0075177E">
            <w:pPr>
              <w:pStyle w:val="Tabell"/>
              <w:jc w:val="center"/>
              <w:rPr>
                <w:b/>
                <w:color w:val="auto"/>
              </w:rPr>
            </w:pPr>
            <w:r w:rsidRPr="00CA49CD">
              <w:rPr>
                <w:b/>
                <w:color w:val="auto"/>
              </w:rPr>
              <w:t>Number</w:t>
            </w:r>
          </w:p>
        </w:tc>
        <w:tc>
          <w:tcPr>
            <w:tcW w:w="825" w:type="dxa"/>
            <w:tcBorders>
              <w:top w:val="single" w:sz="4" w:space="0" w:color="auto"/>
              <w:left w:val="single" w:sz="4" w:space="0" w:color="auto"/>
              <w:bottom w:val="single" w:sz="4" w:space="0" w:color="auto"/>
              <w:right w:val="single" w:sz="4" w:space="0" w:color="auto"/>
            </w:tcBorders>
          </w:tcPr>
          <w:p w14:paraId="598148F3" w14:textId="77777777" w:rsidR="002331D9" w:rsidRPr="00CA49CD" w:rsidRDefault="002331D9" w:rsidP="0075177E">
            <w:pPr>
              <w:pStyle w:val="Tabell"/>
              <w:jc w:val="center"/>
              <w:rPr>
                <w:b/>
                <w:color w:val="auto"/>
              </w:rPr>
            </w:pPr>
            <w:r w:rsidRPr="00CA49CD">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4FD87FF9" w14:textId="77777777" w:rsidR="002331D9" w:rsidRPr="00CA49CD" w:rsidRDefault="002331D9" w:rsidP="0075177E">
            <w:pPr>
              <w:pStyle w:val="Tabell"/>
              <w:jc w:val="center"/>
              <w:rPr>
                <w:b/>
                <w:color w:val="auto"/>
              </w:rPr>
            </w:pPr>
            <w:r w:rsidRPr="00CA49CD">
              <w:rPr>
                <w:b/>
                <w:color w:val="auto"/>
              </w:rPr>
              <w:t>TSID</w:t>
            </w:r>
          </w:p>
        </w:tc>
        <w:tc>
          <w:tcPr>
            <w:tcW w:w="892" w:type="dxa"/>
            <w:tcBorders>
              <w:top w:val="single" w:sz="4" w:space="0" w:color="auto"/>
              <w:left w:val="single" w:sz="4" w:space="0" w:color="auto"/>
              <w:bottom w:val="single" w:sz="4" w:space="0" w:color="auto"/>
              <w:right w:val="single" w:sz="4" w:space="0" w:color="auto"/>
            </w:tcBorders>
          </w:tcPr>
          <w:p w14:paraId="3FB24A4D" w14:textId="77777777" w:rsidR="002331D9" w:rsidRPr="00CA49CD" w:rsidRDefault="002331D9" w:rsidP="0075177E">
            <w:pPr>
              <w:pStyle w:val="Tabell"/>
              <w:jc w:val="center"/>
              <w:rPr>
                <w:b/>
                <w:color w:val="auto"/>
              </w:rPr>
            </w:pPr>
            <w:r w:rsidRPr="00CA49CD">
              <w:rPr>
                <w:b/>
                <w:color w:val="auto"/>
              </w:rPr>
              <w:t>SID</w:t>
            </w:r>
          </w:p>
        </w:tc>
        <w:tc>
          <w:tcPr>
            <w:tcW w:w="1077" w:type="dxa"/>
            <w:tcBorders>
              <w:top w:val="single" w:sz="4" w:space="0" w:color="auto"/>
              <w:left w:val="single" w:sz="4" w:space="0" w:color="auto"/>
              <w:bottom w:val="single" w:sz="4" w:space="0" w:color="auto"/>
              <w:right w:val="single" w:sz="4" w:space="0" w:color="auto"/>
            </w:tcBorders>
          </w:tcPr>
          <w:p w14:paraId="35D93375" w14:textId="77777777" w:rsidR="002331D9" w:rsidRPr="00CA49CD" w:rsidRDefault="002331D9" w:rsidP="0075177E">
            <w:pPr>
              <w:pStyle w:val="Tabell"/>
              <w:jc w:val="center"/>
              <w:rPr>
                <w:b/>
                <w:color w:val="auto"/>
              </w:rPr>
            </w:pPr>
            <w:r w:rsidRPr="00CA49CD">
              <w:rPr>
                <w:b/>
                <w:color w:val="auto"/>
              </w:rPr>
              <w:t>NID</w:t>
            </w:r>
          </w:p>
        </w:tc>
      </w:tr>
      <w:tr w:rsidR="002331D9" w:rsidRPr="00CA49CD" w14:paraId="334D994F" w14:textId="77777777" w:rsidTr="0075177E">
        <w:tc>
          <w:tcPr>
            <w:tcW w:w="1033" w:type="dxa"/>
            <w:tcBorders>
              <w:top w:val="single" w:sz="4" w:space="0" w:color="auto"/>
              <w:left w:val="single" w:sz="4" w:space="0" w:color="auto"/>
              <w:bottom w:val="single" w:sz="4" w:space="0" w:color="auto"/>
              <w:right w:val="single" w:sz="4" w:space="0" w:color="auto"/>
            </w:tcBorders>
          </w:tcPr>
          <w:p w14:paraId="22C395FA" w14:textId="77777777" w:rsidR="002331D9" w:rsidRPr="00CA49CD" w:rsidRDefault="002331D9" w:rsidP="0075177E">
            <w:pPr>
              <w:pStyle w:val="Tabell"/>
              <w:jc w:val="center"/>
              <w:rPr>
                <w:color w:val="auto"/>
              </w:rPr>
            </w:pPr>
            <w:r w:rsidRPr="00CA49CD">
              <w:rPr>
                <w:color w:val="auto"/>
              </w:rPr>
              <w:t>10</w:t>
            </w:r>
          </w:p>
        </w:tc>
        <w:tc>
          <w:tcPr>
            <w:tcW w:w="825" w:type="dxa"/>
            <w:tcBorders>
              <w:top w:val="single" w:sz="4" w:space="0" w:color="auto"/>
              <w:left w:val="single" w:sz="4" w:space="0" w:color="auto"/>
              <w:bottom w:val="single" w:sz="4" w:space="0" w:color="auto"/>
              <w:right w:val="single" w:sz="4" w:space="0" w:color="auto"/>
            </w:tcBorders>
          </w:tcPr>
          <w:p w14:paraId="445D56FC"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BDEE01B"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40484E7D" w14:textId="77777777" w:rsidR="002331D9" w:rsidRPr="00CA49CD" w:rsidRDefault="002331D9" w:rsidP="0075177E">
            <w:pPr>
              <w:pStyle w:val="Tabell"/>
              <w:jc w:val="center"/>
              <w:rPr>
                <w:color w:val="auto"/>
              </w:rPr>
            </w:pPr>
            <w:r w:rsidRPr="00CA49CD">
              <w:rPr>
                <w:color w:val="auto"/>
              </w:rPr>
              <w:t>140</w:t>
            </w:r>
          </w:p>
        </w:tc>
        <w:tc>
          <w:tcPr>
            <w:tcW w:w="1077" w:type="dxa"/>
            <w:tcBorders>
              <w:top w:val="single" w:sz="4" w:space="0" w:color="auto"/>
              <w:left w:val="single" w:sz="4" w:space="0" w:color="auto"/>
              <w:bottom w:val="single" w:sz="4" w:space="0" w:color="auto"/>
              <w:right w:val="single" w:sz="4" w:space="0" w:color="auto"/>
            </w:tcBorders>
          </w:tcPr>
          <w:p w14:paraId="30F7F3B8" w14:textId="77777777" w:rsidR="002331D9" w:rsidRPr="00CA49CD" w:rsidRDefault="002331D9" w:rsidP="0075177E">
            <w:pPr>
              <w:pStyle w:val="Tabell"/>
              <w:jc w:val="center"/>
              <w:rPr>
                <w:color w:val="auto"/>
              </w:rPr>
            </w:pPr>
            <w:r w:rsidRPr="00CA49CD">
              <w:rPr>
                <w:color w:val="auto"/>
              </w:rPr>
              <w:t>101</w:t>
            </w:r>
          </w:p>
        </w:tc>
      </w:tr>
      <w:tr w:rsidR="002331D9" w:rsidRPr="00CA49CD" w14:paraId="61CA8DF7" w14:textId="77777777" w:rsidTr="0075177E">
        <w:tc>
          <w:tcPr>
            <w:tcW w:w="1033" w:type="dxa"/>
            <w:tcBorders>
              <w:top w:val="single" w:sz="4" w:space="0" w:color="auto"/>
              <w:left w:val="single" w:sz="4" w:space="0" w:color="auto"/>
              <w:bottom w:val="single" w:sz="4" w:space="0" w:color="auto"/>
              <w:right w:val="single" w:sz="4" w:space="0" w:color="auto"/>
            </w:tcBorders>
          </w:tcPr>
          <w:p w14:paraId="42FF3FC5" w14:textId="77777777" w:rsidR="002331D9" w:rsidRPr="00CA49CD" w:rsidRDefault="002331D9" w:rsidP="0075177E">
            <w:pPr>
              <w:pStyle w:val="Tabell"/>
              <w:jc w:val="center"/>
              <w:rPr>
                <w:color w:val="auto"/>
              </w:rPr>
            </w:pPr>
            <w:r w:rsidRPr="00CA49CD">
              <w:rPr>
                <w:color w:val="auto"/>
              </w:rPr>
              <w:t>11</w:t>
            </w:r>
          </w:p>
        </w:tc>
        <w:tc>
          <w:tcPr>
            <w:tcW w:w="825" w:type="dxa"/>
            <w:tcBorders>
              <w:top w:val="single" w:sz="4" w:space="0" w:color="auto"/>
              <w:left w:val="single" w:sz="4" w:space="0" w:color="auto"/>
              <w:bottom w:val="single" w:sz="4" w:space="0" w:color="auto"/>
              <w:right w:val="single" w:sz="4" w:space="0" w:color="auto"/>
            </w:tcBorders>
          </w:tcPr>
          <w:p w14:paraId="553E3AC3"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F612EA5"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5E4747AE" w14:textId="77777777" w:rsidR="002331D9" w:rsidRPr="00CA49CD" w:rsidRDefault="002331D9" w:rsidP="0075177E">
            <w:pPr>
              <w:pStyle w:val="Tabell"/>
              <w:jc w:val="center"/>
              <w:rPr>
                <w:color w:val="auto"/>
              </w:rPr>
            </w:pPr>
            <w:r w:rsidRPr="00CA49CD">
              <w:rPr>
                <w:color w:val="auto"/>
              </w:rPr>
              <w:t>150</w:t>
            </w:r>
          </w:p>
        </w:tc>
        <w:tc>
          <w:tcPr>
            <w:tcW w:w="1077" w:type="dxa"/>
            <w:tcBorders>
              <w:top w:val="single" w:sz="4" w:space="0" w:color="auto"/>
              <w:left w:val="single" w:sz="4" w:space="0" w:color="auto"/>
              <w:bottom w:val="single" w:sz="4" w:space="0" w:color="auto"/>
              <w:right w:val="single" w:sz="4" w:space="0" w:color="auto"/>
            </w:tcBorders>
          </w:tcPr>
          <w:p w14:paraId="6F95D2F2" w14:textId="77777777" w:rsidR="002331D9" w:rsidRPr="00CA49CD" w:rsidRDefault="002331D9" w:rsidP="0075177E">
            <w:pPr>
              <w:pStyle w:val="Tabell"/>
              <w:jc w:val="center"/>
              <w:rPr>
                <w:color w:val="auto"/>
              </w:rPr>
            </w:pPr>
            <w:r w:rsidRPr="00CA49CD">
              <w:rPr>
                <w:color w:val="auto"/>
              </w:rPr>
              <w:t>101</w:t>
            </w:r>
          </w:p>
        </w:tc>
      </w:tr>
      <w:tr w:rsidR="002331D9" w:rsidRPr="00CA49CD" w14:paraId="5BEBCB83" w14:textId="77777777" w:rsidTr="0075177E">
        <w:tc>
          <w:tcPr>
            <w:tcW w:w="1033" w:type="dxa"/>
            <w:tcBorders>
              <w:top w:val="single" w:sz="4" w:space="0" w:color="auto"/>
              <w:left w:val="single" w:sz="4" w:space="0" w:color="auto"/>
              <w:bottom w:val="single" w:sz="4" w:space="0" w:color="auto"/>
              <w:right w:val="single" w:sz="4" w:space="0" w:color="auto"/>
            </w:tcBorders>
          </w:tcPr>
          <w:p w14:paraId="32B526E8" w14:textId="77777777" w:rsidR="002331D9" w:rsidRPr="00CA49CD" w:rsidRDefault="002331D9" w:rsidP="0075177E">
            <w:pPr>
              <w:pStyle w:val="Tabell"/>
              <w:jc w:val="center"/>
              <w:rPr>
                <w:color w:val="auto"/>
              </w:rPr>
            </w:pPr>
            <w:r w:rsidRPr="00CA49CD">
              <w:rPr>
                <w:color w:val="auto"/>
              </w:rPr>
              <w:t>12</w:t>
            </w:r>
          </w:p>
        </w:tc>
        <w:tc>
          <w:tcPr>
            <w:tcW w:w="825" w:type="dxa"/>
            <w:tcBorders>
              <w:top w:val="single" w:sz="4" w:space="0" w:color="auto"/>
              <w:left w:val="single" w:sz="4" w:space="0" w:color="auto"/>
              <w:bottom w:val="single" w:sz="4" w:space="0" w:color="auto"/>
              <w:right w:val="single" w:sz="4" w:space="0" w:color="auto"/>
            </w:tcBorders>
          </w:tcPr>
          <w:p w14:paraId="6AA25484"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0913BAB"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0EAB08A8" w14:textId="77777777" w:rsidR="002331D9" w:rsidRPr="00CA49CD" w:rsidRDefault="002331D9" w:rsidP="0075177E">
            <w:pPr>
              <w:pStyle w:val="Tabell"/>
              <w:jc w:val="center"/>
              <w:rPr>
                <w:color w:val="auto"/>
              </w:rPr>
            </w:pPr>
            <w:r w:rsidRPr="00CA49CD">
              <w:rPr>
                <w:color w:val="auto"/>
              </w:rPr>
              <w:t>170 (1)</w:t>
            </w:r>
          </w:p>
        </w:tc>
        <w:tc>
          <w:tcPr>
            <w:tcW w:w="1077" w:type="dxa"/>
            <w:tcBorders>
              <w:top w:val="single" w:sz="4" w:space="0" w:color="auto"/>
              <w:left w:val="single" w:sz="4" w:space="0" w:color="auto"/>
              <w:bottom w:val="single" w:sz="4" w:space="0" w:color="auto"/>
              <w:right w:val="single" w:sz="4" w:space="0" w:color="auto"/>
            </w:tcBorders>
          </w:tcPr>
          <w:p w14:paraId="5277E07C" w14:textId="77777777" w:rsidR="002331D9" w:rsidRPr="00CA49CD" w:rsidRDefault="002331D9" w:rsidP="0075177E">
            <w:pPr>
              <w:pStyle w:val="Tabell"/>
              <w:jc w:val="center"/>
              <w:rPr>
                <w:color w:val="auto"/>
              </w:rPr>
            </w:pPr>
            <w:r w:rsidRPr="00CA49CD">
              <w:rPr>
                <w:color w:val="auto"/>
              </w:rPr>
              <w:t>101</w:t>
            </w:r>
          </w:p>
        </w:tc>
      </w:tr>
      <w:tr w:rsidR="002331D9" w:rsidRPr="00CA49CD" w14:paraId="7EB13DB4" w14:textId="77777777" w:rsidTr="0075177E">
        <w:tc>
          <w:tcPr>
            <w:tcW w:w="1033" w:type="dxa"/>
            <w:tcBorders>
              <w:top w:val="single" w:sz="4" w:space="0" w:color="auto"/>
              <w:left w:val="single" w:sz="4" w:space="0" w:color="auto"/>
              <w:bottom w:val="single" w:sz="4" w:space="0" w:color="auto"/>
              <w:right w:val="single" w:sz="4" w:space="0" w:color="auto"/>
            </w:tcBorders>
          </w:tcPr>
          <w:p w14:paraId="7FEB51F4" w14:textId="77777777" w:rsidR="002331D9" w:rsidRPr="00CA49CD" w:rsidRDefault="002331D9" w:rsidP="0075177E">
            <w:pPr>
              <w:pStyle w:val="Tabell"/>
              <w:jc w:val="center"/>
              <w:rPr>
                <w:color w:val="auto"/>
              </w:rPr>
            </w:pPr>
            <w:r w:rsidRPr="00CA49CD">
              <w:rPr>
                <w:color w:val="auto"/>
              </w:rPr>
              <w:t>23</w:t>
            </w:r>
          </w:p>
        </w:tc>
        <w:tc>
          <w:tcPr>
            <w:tcW w:w="825" w:type="dxa"/>
            <w:tcBorders>
              <w:top w:val="single" w:sz="4" w:space="0" w:color="auto"/>
              <w:left w:val="single" w:sz="4" w:space="0" w:color="auto"/>
              <w:bottom w:val="single" w:sz="4" w:space="0" w:color="auto"/>
              <w:right w:val="single" w:sz="4" w:space="0" w:color="auto"/>
            </w:tcBorders>
          </w:tcPr>
          <w:p w14:paraId="01B3F707"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01884E8"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7AFAF6B" w14:textId="77777777" w:rsidR="002331D9" w:rsidRPr="00CA49CD" w:rsidRDefault="002331D9" w:rsidP="0075177E">
            <w:pPr>
              <w:pStyle w:val="Tabell"/>
              <w:jc w:val="center"/>
              <w:rPr>
                <w:color w:val="auto"/>
              </w:rPr>
            </w:pPr>
            <w:r w:rsidRPr="00CA49CD">
              <w:rPr>
                <w:color w:val="auto"/>
              </w:rPr>
              <w:t>120</w:t>
            </w:r>
          </w:p>
        </w:tc>
        <w:tc>
          <w:tcPr>
            <w:tcW w:w="1077" w:type="dxa"/>
            <w:tcBorders>
              <w:top w:val="single" w:sz="4" w:space="0" w:color="auto"/>
              <w:left w:val="single" w:sz="4" w:space="0" w:color="auto"/>
              <w:bottom w:val="single" w:sz="4" w:space="0" w:color="auto"/>
              <w:right w:val="single" w:sz="4" w:space="0" w:color="auto"/>
            </w:tcBorders>
          </w:tcPr>
          <w:p w14:paraId="29E98572" w14:textId="77777777" w:rsidR="002331D9" w:rsidRPr="00CA49CD" w:rsidRDefault="002331D9" w:rsidP="0075177E">
            <w:pPr>
              <w:pStyle w:val="Tabell"/>
              <w:jc w:val="center"/>
              <w:rPr>
                <w:color w:val="auto"/>
              </w:rPr>
            </w:pPr>
            <w:r w:rsidRPr="00CA49CD">
              <w:rPr>
                <w:color w:val="auto"/>
              </w:rPr>
              <w:t>102</w:t>
            </w:r>
          </w:p>
        </w:tc>
      </w:tr>
      <w:tr w:rsidR="002331D9" w:rsidRPr="00CA49CD" w14:paraId="67A6E98B" w14:textId="77777777" w:rsidTr="0075177E">
        <w:tc>
          <w:tcPr>
            <w:tcW w:w="1033" w:type="dxa"/>
            <w:tcBorders>
              <w:top w:val="single" w:sz="4" w:space="0" w:color="auto"/>
              <w:left w:val="single" w:sz="4" w:space="0" w:color="auto"/>
              <w:bottom w:val="single" w:sz="4" w:space="0" w:color="auto"/>
              <w:right w:val="single" w:sz="4" w:space="0" w:color="auto"/>
            </w:tcBorders>
          </w:tcPr>
          <w:p w14:paraId="709913AE" w14:textId="77777777" w:rsidR="002331D9" w:rsidRPr="00CA49CD" w:rsidRDefault="002331D9" w:rsidP="0075177E">
            <w:pPr>
              <w:pStyle w:val="Tabell"/>
              <w:jc w:val="center"/>
              <w:rPr>
                <w:color w:val="auto"/>
              </w:rPr>
            </w:pPr>
            <w:r w:rsidRPr="00CA49CD">
              <w:rPr>
                <w:color w:val="auto"/>
              </w:rPr>
              <w:t>24</w:t>
            </w:r>
          </w:p>
        </w:tc>
        <w:tc>
          <w:tcPr>
            <w:tcW w:w="825" w:type="dxa"/>
            <w:tcBorders>
              <w:top w:val="single" w:sz="4" w:space="0" w:color="auto"/>
              <w:left w:val="single" w:sz="4" w:space="0" w:color="auto"/>
              <w:bottom w:val="single" w:sz="4" w:space="0" w:color="auto"/>
              <w:right w:val="single" w:sz="4" w:space="0" w:color="auto"/>
            </w:tcBorders>
          </w:tcPr>
          <w:p w14:paraId="3B94ECA1"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5B469E0D"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3F2A3017" w14:textId="77777777" w:rsidR="002331D9" w:rsidRPr="00CA49CD" w:rsidRDefault="002331D9" w:rsidP="0075177E">
            <w:pPr>
              <w:pStyle w:val="Tabell"/>
              <w:jc w:val="center"/>
              <w:rPr>
                <w:color w:val="auto"/>
              </w:rPr>
            </w:pPr>
            <w:r w:rsidRPr="00CA49CD">
              <w:rPr>
                <w:color w:val="auto"/>
              </w:rPr>
              <w:t>130</w:t>
            </w:r>
          </w:p>
        </w:tc>
        <w:tc>
          <w:tcPr>
            <w:tcW w:w="1077" w:type="dxa"/>
            <w:tcBorders>
              <w:top w:val="single" w:sz="4" w:space="0" w:color="auto"/>
              <w:left w:val="single" w:sz="4" w:space="0" w:color="auto"/>
              <w:bottom w:val="single" w:sz="4" w:space="0" w:color="auto"/>
              <w:right w:val="single" w:sz="4" w:space="0" w:color="auto"/>
            </w:tcBorders>
          </w:tcPr>
          <w:p w14:paraId="5083B440" w14:textId="77777777" w:rsidR="002331D9" w:rsidRPr="00CA49CD" w:rsidRDefault="002331D9" w:rsidP="0075177E">
            <w:pPr>
              <w:pStyle w:val="Tabell"/>
              <w:jc w:val="center"/>
              <w:rPr>
                <w:color w:val="auto"/>
              </w:rPr>
            </w:pPr>
            <w:r w:rsidRPr="00CA49CD">
              <w:rPr>
                <w:color w:val="auto"/>
              </w:rPr>
              <w:t>101</w:t>
            </w:r>
          </w:p>
        </w:tc>
      </w:tr>
      <w:tr w:rsidR="002331D9" w:rsidRPr="00CA49CD" w14:paraId="109DBB6C" w14:textId="77777777" w:rsidTr="0075177E">
        <w:tc>
          <w:tcPr>
            <w:tcW w:w="1033" w:type="dxa"/>
            <w:tcBorders>
              <w:top w:val="single" w:sz="4" w:space="0" w:color="auto"/>
              <w:left w:val="single" w:sz="4" w:space="0" w:color="auto"/>
              <w:bottom w:val="single" w:sz="12" w:space="0" w:color="auto"/>
              <w:right w:val="single" w:sz="4" w:space="0" w:color="auto"/>
            </w:tcBorders>
          </w:tcPr>
          <w:p w14:paraId="095A61BA" w14:textId="77777777" w:rsidR="002331D9" w:rsidRPr="00CA49CD" w:rsidRDefault="002331D9" w:rsidP="0075177E">
            <w:pPr>
              <w:pStyle w:val="Tabell"/>
              <w:jc w:val="center"/>
              <w:rPr>
                <w:color w:val="auto"/>
              </w:rPr>
            </w:pPr>
            <w:r w:rsidRPr="00CA49CD">
              <w:rPr>
                <w:color w:val="auto"/>
              </w:rPr>
              <w:t>25</w:t>
            </w:r>
          </w:p>
        </w:tc>
        <w:tc>
          <w:tcPr>
            <w:tcW w:w="825" w:type="dxa"/>
            <w:tcBorders>
              <w:top w:val="single" w:sz="4" w:space="0" w:color="auto"/>
              <w:left w:val="single" w:sz="4" w:space="0" w:color="auto"/>
              <w:bottom w:val="single" w:sz="12" w:space="0" w:color="auto"/>
              <w:right w:val="single" w:sz="4" w:space="0" w:color="auto"/>
            </w:tcBorders>
          </w:tcPr>
          <w:p w14:paraId="6B63C315"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6D3FE467"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472A3349" w14:textId="77777777" w:rsidR="002331D9" w:rsidRPr="00CA49CD" w:rsidRDefault="002331D9" w:rsidP="0075177E">
            <w:pPr>
              <w:pStyle w:val="Tabell"/>
              <w:jc w:val="center"/>
              <w:rPr>
                <w:color w:val="auto"/>
              </w:rPr>
            </w:pPr>
            <w:r w:rsidRPr="00CA49CD">
              <w:rPr>
                <w:color w:val="auto"/>
              </w:rPr>
              <w:t>110</w:t>
            </w:r>
          </w:p>
        </w:tc>
        <w:tc>
          <w:tcPr>
            <w:tcW w:w="1077" w:type="dxa"/>
            <w:tcBorders>
              <w:top w:val="single" w:sz="4" w:space="0" w:color="auto"/>
              <w:left w:val="single" w:sz="4" w:space="0" w:color="auto"/>
              <w:bottom w:val="single" w:sz="12" w:space="0" w:color="auto"/>
              <w:right w:val="single" w:sz="4" w:space="0" w:color="auto"/>
            </w:tcBorders>
          </w:tcPr>
          <w:p w14:paraId="38FE58B4" w14:textId="77777777" w:rsidR="002331D9" w:rsidRPr="00CA49CD" w:rsidRDefault="002331D9" w:rsidP="0075177E">
            <w:pPr>
              <w:pStyle w:val="Tabell"/>
              <w:jc w:val="center"/>
              <w:rPr>
                <w:color w:val="auto"/>
              </w:rPr>
            </w:pPr>
            <w:r w:rsidRPr="00CA49CD">
              <w:rPr>
                <w:color w:val="auto"/>
              </w:rPr>
              <w:t>101</w:t>
            </w:r>
          </w:p>
        </w:tc>
      </w:tr>
      <w:tr w:rsidR="002331D9" w:rsidRPr="00CA49CD" w14:paraId="27E8706B" w14:textId="77777777" w:rsidTr="0075177E">
        <w:tc>
          <w:tcPr>
            <w:tcW w:w="1033" w:type="dxa"/>
            <w:tcBorders>
              <w:top w:val="single" w:sz="12" w:space="0" w:color="auto"/>
              <w:left w:val="single" w:sz="4" w:space="0" w:color="auto"/>
              <w:bottom w:val="single" w:sz="4" w:space="0" w:color="auto"/>
              <w:right w:val="single" w:sz="4" w:space="0" w:color="auto"/>
            </w:tcBorders>
          </w:tcPr>
          <w:p w14:paraId="0E2BE366" w14:textId="77777777" w:rsidR="002331D9" w:rsidRPr="00CA49CD" w:rsidRDefault="002331D9" w:rsidP="0075177E">
            <w:pPr>
              <w:pStyle w:val="Tabell"/>
              <w:jc w:val="center"/>
              <w:rPr>
                <w:color w:val="auto"/>
              </w:rPr>
            </w:pPr>
            <w:r w:rsidRPr="00CA49CD">
              <w:rPr>
                <w:color w:val="auto"/>
              </w:rPr>
              <w:t>26</w:t>
            </w:r>
          </w:p>
        </w:tc>
        <w:tc>
          <w:tcPr>
            <w:tcW w:w="825" w:type="dxa"/>
            <w:tcBorders>
              <w:top w:val="single" w:sz="12" w:space="0" w:color="auto"/>
              <w:left w:val="single" w:sz="4" w:space="0" w:color="auto"/>
              <w:bottom w:val="single" w:sz="4" w:space="0" w:color="auto"/>
              <w:right w:val="single" w:sz="4" w:space="0" w:color="auto"/>
            </w:tcBorders>
          </w:tcPr>
          <w:p w14:paraId="44BF6645"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7DC330F7"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443A7402" w14:textId="77777777" w:rsidR="002331D9" w:rsidRPr="00CA49CD" w:rsidRDefault="002331D9" w:rsidP="0075177E">
            <w:pPr>
              <w:pStyle w:val="Tabell"/>
              <w:jc w:val="center"/>
              <w:rPr>
                <w:color w:val="auto"/>
              </w:rPr>
            </w:pPr>
            <w:r w:rsidRPr="00CA49CD">
              <w:rPr>
                <w:color w:val="auto"/>
              </w:rPr>
              <w:t>90</w:t>
            </w:r>
          </w:p>
        </w:tc>
        <w:tc>
          <w:tcPr>
            <w:tcW w:w="1077" w:type="dxa"/>
            <w:tcBorders>
              <w:top w:val="single" w:sz="12" w:space="0" w:color="auto"/>
              <w:left w:val="single" w:sz="4" w:space="0" w:color="auto"/>
              <w:bottom w:val="single" w:sz="4" w:space="0" w:color="auto"/>
              <w:right w:val="single" w:sz="4" w:space="0" w:color="auto"/>
            </w:tcBorders>
          </w:tcPr>
          <w:p w14:paraId="1181495F" w14:textId="77777777" w:rsidR="002331D9" w:rsidRPr="00CA49CD" w:rsidRDefault="002331D9" w:rsidP="0075177E">
            <w:pPr>
              <w:pStyle w:val="Tabell"/>
              <w:jc w:val="center"/>
              <w:rPr>
                <w:color w:val="auto"/>
              </w:rPr>
            </w:pPr>
            <w:r w:rsidRPr="00CA49CD">
              <w:rPr>
                <w:color w:val="auto"/>
              </w:rPr>
              <w:t>101</w:t>
            </w:r>
          </w:p>
        </w:tc>
      </w:tr>
      <w:tr w:rsidR="002331D9" w:rsidRPr="00CA49CD" w14:paraId="00133B9C" w14:textId="77777777" w:rsidTr="0075177E">
        <w:tc>
          <w:tcPr>
            <w:tcW w:w="1033" w:type="dxa"/>
            <w:tcBorders>
              <w:top w:val="single" w:sz="4" w:space="0" w:color="auto"/>
              <w:left w:val="single" w:sz="4" w:space="0" w:color="auto"/>
              <w:bottom w:val="single" w:sz="4" w:space="0" w:color="auto"/>
              <w:right w:val="single" w:sz="4" w:space="0" w:color="auto"/>
            </w:tcBorders>
          </w:tcPr>
          <w:p w14:paraId="1B2D8779" w14:textId="77777777" w:rsidR="002331D9" w:rsidRPr="00CA49CD" w:rsidRDefault="002331D9" w:rsidP="0075177E">
            <w:pPr>
              <w:pStyle w:val="Tabell"/>
              <w:jc w:val="center"/>
              <w:rPr>
                <w:color w:val="auto"/>
              </w:rPr>
            </w:pPr>
            <w:r w:rsidRPr="00CA49CD">
              <w:rPr>
                <w:color w:val="auto"/>
              </w:rPr>
              <w:t>27</w:t>
            </w:r>
          </w:p>
        </w:tc>
        <w:tc>
          <w:tcPr>
            <w:tcW w:w="825" w:type="dxa"/>
            <w:tcBorders>
              <w:top w:val="single" w:sz="4" w:space="0" w:color="auto"/>
              <w:left w:val="single" w:sz="4" w:space="0" w:color="auto"/>
              <w:bottom w:val="single" w:sz="4" w:space="0" w:color="auto"/>
              <w:right w:val="single" w:sz="4" w:space="0" w:color="auto"/>
            </w:tcBorders>
          </w:tcPr>
          <w:p w14:paraId="3CB2F530"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875102C"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7DFA4ABD" w14:textId="77777777" w:rsidR="002331D9" w:rsidRPr="00CA49CD" w:rsidRDefault="002331D9" w:rsidP="0075177E">
            <w:pPr>
              <w:pStyle w:val="Tabell"/>
              <w:jc w:val="center"/>
              <w:rPr>
                <w:color w:val="auto"/>
              </w:rPr>
            </w:pPr>
            <w:r w:rsidRPr="00CA49CD">
              <w:rPr>
                <w:color w:val="auto"/>
              </w:rPr>
              <w:t>200</w:t>
            </w:r>
          </w:p>
        </w:tc>
        <w:tc>
          <w:tcPr>
            <w:tcW w:w="1077" w:type="dxa"/>
            <w:tcBorders>
              <w:top w:val="single" w:sz="4" w:space="0" w:color="auto"/>
              <w:left w:val="single" w:sz="4" w:space="0" w:color="auto"/>
              <w:bottom w:val="single" w:sz="4" w:space="0" w:color="auto"/>
              <w:right w:val="single" w:sz="4" w:space="0" w:color="auto"/>
            </w:tcBorders>
          </w:tcPr>
          <w:p w14:paraId="06121DF0" w14:textId="77777777" w:rsidR="002331D9" w:rsidRPr="00CA49CD" w:rsidRDefault="002331D9" w:rsidP="0075177E">
            <w:pPr>
              <w:pStyle w:val="Tabell"/>
              <w:jc w:val="center"/>
              <w:rPr>
                <w:color w:val="auto"/>
              </w:rPr>
            </w:pPr>
            <w:r w:rsidRPr="00CA49CD">
              <w:rPr>
                <w:color w:val="auto"/>
              </w:rPr>
              <w:t>101</w:t>
            </w:r>
          </w:p>
        </w:tc>
      </w:tr>
      <w:tr w:rsidR="002331D9" w:rsidRPr="00CA49CD" w14:paraId="69241953" w14:textId="77777777" w:rsidTr="0075177E">
        <w:tc>
          <w:tcPr>
            <w:tcW w:w="1033" w:type="dxa"/>
            <w:tcBorders>
              <w:top w:val="single" w:sz="4" w:space="0" w:color="auto"/>
              <w:left w:val="single" w:sz="4" w:space="0" w:color="auto"/>
              <w:bottom w:val="single" w:sz="4" w:space="0" w:color="auto"/>
              <w:right w:val="single" w:sz="4" w:space="0" w:color="auto"/>
            </w:tcBorders>
          </w:tcPr>
          <w:p w14:paraId="7CE284B8" w14:textId="77777777" w:rsidR="002331D9" w:rsidRPr="00CA49CD" w:rsidRDefault="002331D9" w:rsidP="0075177E">
            <w:pPr>
              <w:pStyle w:val="Tabell"/>
              <w:jc w:val="center"/>
              <w:rPr>
                <w:color w:val="auto"/>
              </w:rPr>
            </w:pPr>
            <w:r w:rsidRPr="00CA49CD">
              <w:rPr>
                <w:color w:val="auto"/>
              </w:rPr>
              <w:t>28</w:t>
            </w:r>
          </w:p>
        </w:tc>
        <w:tc>
          <w:tcPr>
            <w:tcW w:w="825" w:type="dxa"/>
            <w:tcBorders>
              <w:top w:val="single" w:sz="4" w:space="0" w:color="auto"/>
              <w:left w:val="single" w:sz="4" w:space="0" w:color="auto"/>
              <w:bottom w:val="single" w:sz="4" w:space="0" w:color="auto"/>
              <w:right w:val="single" w:sz="4" w:space="0" w:color="auto"/>
            </w:tcBorders>
          </w:tcPr>
          <w:p w14:paraId="190A77C4"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41A15120" w14:textId="77777777" w:rsidR="002331D9" w:rsidRPr="00CA49CD" w:rsidRDefault="002331D9" w:rsidP="0075177E">
            <w:pPr>
              <w:pStyle w:val="Tabell"/>
              <w:jc w:val="center"/>
              <w:rPr>
                <w:color w:val="auto"/>
              </w:rPr>
            </w:pPr>
            <w:r w:rsidRPr="00CA49CD">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4B217EF" w14:textId="77777777" w:rsidR="002331D9" w:rsidRPr="00CA49CD" w:rsidRDefault="002331D9" w:rsidP="0075177E">
            <w:pPr>
              <w:pStyle w:val="Tabell"/>
              <w:jc w:val="center"/>
              <w:rPr>
                <w:color w:val="auto"/>
              </w:rPr>
            </w:pPr>
            <w:r w:rsidRPr="00CA49CD">
              <w:rPr>
                <w:color w:val="auto"/>
              </w:rPr>
              <w:t>210</w:t>
            </w:r>
          </w:p>
        </w:tc>
        <w:tc>
          <w:tcPr>
            <w:tcW w:w="1077" w:type="dxa"/>
            <w:tcBorders>
              <w:top w:val="single" w:sz="4" w:space="0" w:color="auto"/>
              <w:left w:val="single" w:sz="4" w:space="0" w:color="auto"/>
              <w:bottom w:val="single" w:sz="4" w:space="0" w:color="auto"/>
              <w:right w:val="single" w:sz="4" w:space="0" w:color="auto"/>
            </w:tcBorders>
          </w:tcPr>
          <w:p w14:paraId="1F4D0777" w14:textId="77777777" w:rsidR="002331D9" w:rsidRPr="00CA49CD" w:rsidRDefault="002331D9" w:rsidP="0075177E">
            <w:pPr>
              <w:pStyle w:val="Tabell"/>
              <w:jc w:val="center"/>
              <w:rPr>
                <w:color w:val="auto"/>
              </w:rPr>
            </w:pPr>
            <w:r w:rsidRPr="00CA49CD">
              <w:rPr>
                <w:color w:val="auto"/>
              </w:rPr>
              <w:t>101</w:t>
            </w:r>
          </w:p>
        </w:tc>
      </w:tr>
      <w:tr w:rsidR="002331D9" w:rsidRPr="00CA49CD" w14:paraId="48795081" w14:textId="77777777" w:rsidTr="0075177E">
        <w:tc>
          <w:tcPr>
            <w:tcW w:w="1033" w:type="dxa"/>
            <w:tcBorders>
              <w:top w:val="single" w:sz="4" w:space="0" w:color="auto"/>
              <w:left w:val="single" w:sz="4" w:space="0" w:color="auto"/>
              <w:bottom w:val="single" w:sz="4" w:space="0" w:color="auto"/>
              <w:right w:val="single" w:sz="4" w:space="0" w:color="auto"/>
            </w:tcBorders>
          </w:tcPr>
          <w:p w14:paraId="28EC6EBA" w14:textId="77777777" w:rsidR="002331D9" w:rsidRPr="00CA49CD" w:rsidRDefault="002331D9" w:rsidP="0075177E">
            <w:pPr>
              <w:pStyle w:val="Tabell"/>
              <w:jc w:val="center"/>
              <w:rPr>
                <w:color w:val="auto"/>
              </w:rPr>
            </w:pPr>
            <w:r w:rsidRPr="00CA49CD">
              <w:rPr>
                <w:color w:val="auto"/>
              </w:rPr>
              <w:t>29</w:t>
            </w:r>
          </w:p>
        </w:tc>
        <w:tc>
          <w:tcPr>
            <w:tcW w:w="825" w:type="dxa"/>
            <w:tcBorders>
              <w:top w:val="single" w:sz="4" w:space="0" w:color="auto"/>
              <w:left w:val="single" w:sz="4" w:space="0" w:color="auto"/>
              <w:bottom w:val="single" w:sz="4" w:space="0" w:color="auto"/>
              <w:right w:val="single" w:sz="4" w:space="0" w:color="auto"/>
            </w:tcBorders>
          </w:tcPr>
          <w:p w14:paraId="1160ACCA" w14:textId="77777777" w:rsidR="002331D9" w:rsidRPr="00CA49CD" w:rsidRDefault="002331D9"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44D18558"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34F55125" w14:textId="77777777" w:rsidR="002331D9" w:rsidRPr="00CA49CD" w:rsidRDefault="002331D9" w:rsidP="0075177E">
            <w:pPr>
              <w:pStyle w:val="Tabell"/>
              <w:jc w:val="center"/>
              <w:rPr>
                <w:color w:val="auto"/>
              </w:rPr>
            </w:pPr>
            <w:r w:rsidRPr="00CA49CD">
              <w:rPr>
                <w:color w:val="auto"/>
              </w:rPr>
              <w:t>100</w:t>
            </w:r>
          </w:p>
        </w:tc>
        <w:tc>
          <w:tcPr>
            <w:tcW w:w="1077" w:type="dxa"/>
            <w:tcBorders>
              <w:top w:val="single" w:sz="4" w:space="0" w:color="auto"/>
              <w:left w:val="single" w:sz="4" w:space="0" w:color="auto"/>
              <w:bottom w:val="single" w:sz="4" w:space="0" w:color="auto"/>
              <w:right w:val="single" w:sz="4" w:space="0" w:color="auto"/>
            </w:tcBorders>
          </w:tcPr>
          <w:p w14:paraId="4236B98E" w14:textId="77777777" w:rsidR="002331D9" w:rsidRPr="00CA49CD" w:rsidRDefault="002331D9" w:rsidP="0075177E">
            <w:pPr>
              <w:pStyle w:val="Tabell"/>
              <w:jc w:val="center"/>
              <w:rPr>
                <w:color w:val="auto"/>
              </w:rPr>
            </w:pPr>
            <w:r w:rsidRPr="00CA49CD">
              <w:rPr>
                <w:color w:val="auto"/>
              </w:rPr>
              <w:t>200</w:t>
            </w:r>
          </w:p>
        </w:tc>
      </w:tr>
      <w:tr w:rsidR="002331D9" w:rsidRPr="00CA49CD" w14:paraId="66803417" w14:textId="77777777" w:rsidTr="0075177E">
        <w:tc>
          <w:tcPr>
            <w:tcW w:w="4536" w:type="dxa"/>
            <w:gridSpan w:val="5"/>
            <w:tcBorders>
              <w:top w:val="single" w:sz="4" w:space="0" w:color="auto"/>
              <w:left w:val="single" w:sz="4" w:space="0" w:color="auto"/>
              <w:bottom w:val="single" w:sz="4" w:space="0" w:color="auto"/>
              <w:right w:val="single" w:sz="4" w:space="0" w:color="auto"/>
            </w:tcBorders>
          </w:tcPr>
          <w:p w14:paraId="71124F7C" w14:textId="77777777" w:rsidR="002331D9" w:rsidRPr="00CA49CD" w:rsidRDefault="002331D9" w:rsidP="0075177E">
            <w:pPr>
              <w:pStyle w:val="Tabell"/>
              <w:rPr>
                <w:color w:val="auto"/>
              </w:rPr>
            </w:pPr>
            <w:r w:rsidRPr="00CA49CD">
              <w:rPr>
                <w:color w:val="auto"/>
              </w:rPr>
              <w:t xml:space="preserve">Note 1: </w:t>
            </w:r>
            <w:r w:rsidRPr="00CA49CD">
              <w:rPr>
                <w:sz w:val="20"/>
              </w:rPr>
              <w:t>NorDig HEVC IRDs will store SID 170, all other IRDs will store SID 160.</w:t>
            </w:r>
          </w:p>
        </w:tc>
      </w:tr>
    </w:tbl>
    <w:p w14:paraId="5F5B53DC" w14:textId="726A9C6B" w:rsidR="002331D9" w:rsidRPr="00333840" w:rsidRDefault="002331D9" w:rsidP="002331D9">
      <w:pPr>
        <w:pStyle w:val="Billedtekst"/>
        <w:rPr>
          <w:color w:val="auto"/>
        </w:rPr>
      </w:pPr>
      <w:r w:rsidRPr="00CA49CD">
        <w:rPr>
          <w:color w:val="auto"/>
        </w:rPr>
        <w:t xml:space="preserve">Table </w:t>
      </w:r>
      <w:r w:rsidRPr="00CA49CD">
        <w:rPr>
          <w:color w:val="auto"/>
        </w:rPr>
        <w:fldChar w:fldCharType="begin"/>
      </w:r>
      <w:r w:rsidRPr="00CA49CD">
        <w:rPr>
          <w:color w:val="auto"/>
        </w:rPr>
        <w:instrText xml:space="preserve"> STYLEREF 1 \s </w:instrText>
      </w:r>
      <w:r w:rsidRPr="00CA49CD">
        <w:rPr>
          <w:color w:val="auto"/>
        </w:rPr>
        <w:fldChar w:fldCharType="separate"/>
      </w:r>
      <w:r w:rsidR="00290B98">
        <w:rPr>
          <w:noProof/>
          <w:color w:val="auto"/>
        </w:rPr>
        <w:t>12</w:t>
      </w:r>
      <w:r w:rsidRPr="00CA49CD">
        <w:rPr>
          <w:color w:val="auto"/>
        </w:rPr>
        <w:fldChar w:fldCharType="end"/>
      </w:r>
      <w:r w:rsidRPr="00CA49CD">
        <w:rPr>
          <w:color w:val="auto"/>
        </w:rPr>
        <w:t>.1</w:t>
      </w:r>
      <w:r w:rsidR="00EE076D" w:rsidRPr="00CA49CD">
        <w:rPr>
          <w:color w:val="auto"/>
        </w:rPr>
        <w:t>8</w:t>
      </w:r>
      <w:r w:rsidRPr="00CA49CD">
        <w:rPr>
          <w:color w:val="auto"/>
        </w:rPr>
        <w:t xml:space="preserve"> NorDig IRD with a common service list example using LCD v1.</w:t>
      </w:r>
    </w:p>
    <w:p w14:paraId="013D3217" w14:textId="26C33A89" w:rsidR="002331D9" w:rsidRPr="00CA49CD" w:rsidRDefault="002331D9" w:rsidP="00CA49CD">
      <w:pPr>
        <w:rPr>
          <w:iCs/>
        </w:rPr>
      </w:pPr>
      <w:r w:rsidRPr="00333840">
        <w:rPr>
          <w:iCs/>
        </w:rPr>
        <w:t xml:space="preserve">The service [ONID, TSID, SID] = 100, 20, 120 is listed only once (even though that service is transmitted twice). </w:t>
      </w:r>
      <w:r w:rsidRPr="00CA49CD">
        <w:rPr>
          <w:iCs/>
        </w:rPr>
        <w:t>This because the IRD in this example above has a stronger and a better reception (quality) of the TS where service [ONID, TSID, SID, NID] = 100, 20, 120, 102 belongs to, than for the TS where the service [ONID, TSID, SID, NID] = 100, 20, 120, 101 belongs to.</w:t>
      </w:r>
    </w:p>
    <w:p w14:paraId="23B75D18" w14:textId="77777777" w:rsidR="002331D9" w:rsidRPr="00333840" w:rsidRDefault="002331D9" w:rsidP="002331D9">
      <w:pPr>
        <w:pStyle w:val="Overskrift5"/>
        <w:rPr>
          <w:lang w:val="en-GB"/>
        </w:rPr>
      </w:pPr>
      <w:r w:rsidRPr="00CA49CD">
        <w:rPr>
          <w:lang w:val="en-GB"/>
        </w:rPr>
        <w:t xml:space="preserve">Example of </w:t>
      </w:r>
      <w:proofErr w:type="spellStart"/>
      <w:r w:rsidRPr="00CA49CD">
        <w:rPr>
          <w:lang w:val="en-GB"/>
        </w:rPr>
        <w:t>Logical_Channel</w:t>
      </w:r>
      <w:r w:rsidRPr="00333840">
        <w:rPr>
          <w:lang w:val="en-GB"/>
        </w:rPr>
        <w:t>_descriptor</w:t>
      </w:r>
      <w:proofErr w:type="spellEnd"/>
      <w:r w:rsidRPr="00333840">
        <w:rPr>
          <w:lang w:val="en-GB"/>
        </w:rPr>
        <w:t xml:space="preserve"> (LCD) (version 2)</w:t>
      </w:r>
    </w:p>
    <w:p w14:paraId="09F527B1" w14:textId="692B8454" w:rsidR="00726359" w:rsidRDefault="007445F0" w:rsidP="001457B0">
      <w:r>
        <w:t xml:space="preserve">Table 12.19 </w:t>
      </w:r>
      <w:r w:rsidR="002331D9" w:rsidRPr="00333840">
        <w:t xml:space="preserve">below illustrates how broadcast services </w:t>
      </w:r>
      <w:r w:rsidR="002331D9" w:rsidRPr="00186033">
        <w:rPr>
          <w:b/>
          <w:color w:val="FF0000"/>
        </w:rPr>
        <w:t>shall</w:t>
      </w:r>
      <w:r w:rsidR="002331D9" w:rsidRPr="00333840">
        <w:t xml:space="preserve"> be ordered in the NorDig IRD’s service lists, by use of LCD Version </w:t>
      </w:r>
      <w:proofErr w:type="gramStart"/>
      <w:r w:rsidR="002331D9" w:rsidRPr="00333840">
        <w:t>2;</w:t>
      </w:r>
      <w:proofErr w:type="gramEnd"/>
      <w:r w:rsidR="002331D9" w:rsidRPr="00333840">
        <w:t xml:space="preserve"> with an example from a terrestrial broadcast.</w:t>
      </w:r>
    </w:p>
    <w:tbl>
      <w:tblPr>
        <w:tblW w:w="9886" w:type="dxa"/>
        <w:tblInd w:w="-11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741"/>
        <w:gridCol w:w="763"/>
        <w:gridCol w:w="707"/>
        <w:gridCol w:w="574"/>
        <w:gridCol w:w="607"/>
        <w:gridCol w:w="618"/>
        <w:gridCol w:w="773"/>
        <w:gridCol w:w="1379"/>
        <w:gridCol w:w="3724"/>
      </w:tblGrid>
      <w:tr w:rsidR="002331D9" w:rsidRPr="00CA49CD" w14:paraId="585E39C7" w14:textId="77777777" w:rsidTr="0075177E">
        <w:tc>
          <w:tcPr>
            <w:tcW w:w="74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0FB60B" w14:textId="77777777" w:rsidR="002331D9" w:rsidRPr="00CA49CD" w:rsidRDefault="002331D9" w:rsidP="0075177E">
            <w:pPr>
              <w:keepNext/>
              <w:keepLines/>
              <w:widowControl w:val="0"/>
              <w:spacing w:after="0"/>
              <w:jc w:val="center"/>
              <w:rPr>
                <w:b/>
                <w:sz w:val="20"/>
                <w:szCs w:val="20"/>
              </w:rPr>
            </w:pPr>
            <w:r w:rsidRPr="00CA49CD">
              <w:rPr>
                <w:b/>
                <w:sz w:val="20"/>
                <w:szCs w:val="20"/>
              </w:rPr>
              <w:lastRenderedPageBreak/>
              <w:t>CLID</w:t>
            </w:r>
          </w:p>
        </w:tc>
        <w:tc>
          <w:tcPr>
            <w:tcW w:w="7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C7ACC0" w14:textId="77777777" w:rsidR="002331D9" w:rsidRPr="00CA49CD" w:rsidRDefault="002331D9" w:rsidP="0075177E">
            <w:pPr>
              <w:keepNext/>
              <w:keepLines/>
              <w:widowControl w:val="0"/>
              <w:spacing w:after="0"/>
              <w:jc w:val="center"/>
              <w:rPr>
                <w:b/>
                <w:sz w:val="20"/>
                <w:szCs w:val="20"/>
              </w:rPr>
            </w:pPr>
            <w:r w:rsidRPr="00CA49CD">
              <w:rPr>
                <w:b/>
                <w:sz w:val="20"/>
                <w:szCs w:val="20"/>
              </w:rPr>
              <w:t>ONID</w:t>
            </w:r>
          </w:p>
        </w:tc>
        <w:tc>
          <w:tcPr>
            <w:tcW w:w="7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3AF2AE" w14:textId="77777777" w:rsidR="002331D9" w:rsidRPr="00CA49CD" w:rsidRDefault="002331D9" w:rsidP="0075177E">
            <w:pPr>
              <w:keepNext/>
              <w:keepLines/>
              <w:widowControl w:val="0"/>
              <w:spacing w:after="0"/>
              <w:jc w:val="center"/>
              <w:rPr>
                <w:b/>
                <w:sz w:val="20"/>
                <w:szCs w:val="20"/>
              </w:rPr>
            </w:pPr>
            <w:r w:rsidRPr="00CA49CD">
              <w:rPr>
                <w:b/>
                <w:sz w:val="20"/>
                <w:szCs w:val="20"/>
              </w:rPr>
              <w:t>TSID</w:t>
            </w:r>
          </w:p>
        </w:tc>
        <w:tc>
          <w:tcPr>
            <w:tcW w:w="5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7CC824" w14:textId="77777777" w:rsidR="002331D9" w:rsidRPr="00CA49CD" w:rsidRDefault="002331D9" w:rsidP="0075177E">
            <w:pPr>
              <w:keepNext/>
              <w:keepLines/>
              <w:widowControl w:val="0"/>
              <w:spacing w:after="0"/>
              <w:jc w:val="center"/>
              <w:rPr>
                <w:b/>
                <w:sz w:val="20"/>
                <w:szCs w:val="20"/>
              </w:rPr>
            </w:pPr>
            <w:r w:rsidRPr="00CA49CD">
              <w:rPr>
                <w:b/>
                <w:sz w:val="20"/>
                <w:szCs w:val="20"/>
              </w:rPr>
              <w:t>SID</w:t>
            </w:r>
          </w:p>
        </w:tc>
        <w:tc>
          <w:tcPr>
            <w:tcW w:w="6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16D922" w14:textId="77777777" w:rsidR="002331D9" w:rsidRPr="00CA49CD" w:rsidRDefault="002331D9" w:rsidP="0075177E">
            <w:pPr>
              <w:keepNext/>
              <w:keepLines/>
              <w:widowControl w:val="0"/>
              <w:spacing w:after="0"/>
              <w:jc w:val="center"/>
              <w:rPr>
                <w:b/>
                <w:sz w:val="20"/>
                <w:szCs w:val="20"/>
              </w:rPr>
            </w:pPr>
            <w:r w:rsidRPr="00CA49CD">
              <w:rPr>
                <w:b/>
                <w:sz w:val="20"/>
                <w:szCs w:val="20"/>
              </w:rPr>
              <w:t>NID</w:t>
            </w:r>
          </w:p>
        </w:tc>
        <w:tc>
          <w:tcPr>
            <w:tcW w:w="6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94AED6" w14:textId="77777777" w:rsidR="002331D9" w:rsidRPr="00CA49CD" w:rsidRDefault="002331D9" w:rsidP="0075177E">
            <w:pPr>
              <w:keepNext/>
              <w:keepLines/>
              <w:widowControl w:val="0"/>
              <w:spacing w:after="0"/>
              <w:jc w:val="center"/>
              <w:rPr>
                <w:b/>
                <w:sz w:val="20"/>
                <w:szCs w:val="20"/>
              </w:rPr>
            </w:pPr>
            <w:r w:rsidRPr="00CA49CD">
              <w:rPr>
                <w:b/>
                <w:sz w:val="20"/>
                <w:szCs w:val="20"/>
              </w:rPr>
              <w:t>VSF</w:t>
            </w:r>
          </w:p>
        </w:tc>
        <w:tc>
          <w:tcPr>
            <w:tcW w:w="7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043E81" w14:textId="77777777" w:rsidR="002331D9" w:rsidRPr="00CA49CD" w:rsidRDefault="002331D9" w:rsidP="0075177E">
            <w:pPr>
              <w:keepNext/>
              <w:keepLines/>
              <w:widowControl w:val="0"/>
              <w:spacing w:after="0"/>
              <w:jc w:val="center"/>
              <w:rPr>
                <w:b/>
                <w:sz w:val="20"/>
                <w:szCs w:val="20"/>
              </w:rPr>
            </w:pPr>
            <w:r w:rsidRPr="00CA49CD">
              <w:rPr>
                <w:b/>
                <w:sz w:val="20"/>
                <w:szCs w:val="20"/>
              </w:rPr>
              <w:t>LCN</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DEB0E2" w14:textId="77777777" w:rsidR="002331D9" w:rsidRPr="00CA49CD" w:rsidRDefault="002331D9" w:rsidP="0075177E">
            <w:pPr>
              <w:keepNext/>
              <w:keepLines/>
              <w:widowControl w:val="0"/>
              <w:spacing w:after="0"/>
              <w:jc w:val="center"/>
              <w:rPr>
                <w:b/>
                <w:sz w:val="20"/>
                <w:szCs w:val="20"/>
              </w:rPr>
            </w:pPr>
            <w:r w:rsidRPr="00CA49CD">
              <w:rPr>
                <w:b/>
                <w:sz w:val="20"/>
                <w:szCs w:val="20"/>
              </w:rPr>
              <w:t>Service type</w:t>
            </w:r>
          </w:p>
        </w:tc>
        <w:tc>
          <w:tcPr>
            <w:tcW w:w="372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3495A9" w14:textId="77777777" w:rsidR="002331D9" w:rsidRPr="00CA49CD" w:rsidRDefault="002331D9" w:rsidP="0075177E">
            <w:pPr>
              <w:keepNext/>
              <w:keepLines/>
              <w:widowControl w:val="0"/>
              <w:spacing w:after="0"/>
              <w:rPr>
                <w:b/>
                <w:sz w:val="20"/>
                <w:szCs w:val="20"/>
              </w:rPr>
            </w:pPr>
            <w:r w:rsidRPr="00CA49CD">
              <w:rPr>
                <w:b/>
                <w:sz w:val="20"/>
                <w:szCs w:val="20"/>
              </w:rPr>
              <w:t>Comment</w:t>
            </w:r>
          </w:p>
        </w:tc>
      </w:tr>
      <w:tr w:rsidR="002331D9" w:rsidRPr="00CA49CD" w14:paraId="29726AC5" w14:textId="77777777" w:rsidTr="0075177E">
        <w:tc>
          <w:tcPr>
            <w:tcW w:w="741" w:type="dxa"/>
            <w:tcBorders>
              <w:top w:val="single" w:sz="4" w:space="0" w:color="auto"/>
              <w:left w:val="single" w:sz="4" w:space="0" w:color="auto"/>
              <w:bottom w:val="nil"/>
              <w:right w:val="single" w:sz="4" w:space="0" w:color="auto"/>
            </w:tcBorders>
          </w:tcPr>
          <w:p w14:paraId="31DB68C7"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single" w:sz="4" w:space="0" w:color="auto"/>
              <w:left w:val="single" w:sz="4" w:space="0" w:color="auto"/>
              <w:bottom w:val="nil"/>
              <w:right w:val="single" w:sz="4" w:space="0" w:color="auto"/>
            </w:tcBorders>
          </w:tcPr>
          <w:p w14:paraId="494F59D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single" w:sz="4" w:space="0" w:color="auto"/>
              <w:left w:val="single" w:sz="4" w:space="0" w:color="auto"/>
              <w:bottom w:val="nil"/>
              <w:right w:val="single" w:sz="4" w:space="0" w:color="auto"/>
            </w:tcBorders>
          </w:tcPr>
          <w:p w14:paraId="04361B6C"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single" w:sz="4" w:space="0" w:color="auto"/>
              <w:left w:val="single" w:sz="4" w:space="0" w:color="auto"/>
              <w:bottom w:val="nil"/>
              <w:right w:val="single" w:sz="4" w:space="0" w:color="auto"/>
            </w:tcBorders>
          </w:tcPr>
          <w:p w14:paraId="2AC6A5F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single" w:sz="4" w:space="0" w:color="auto"/>
              <w:left w:val="single" w:sz="4" w:space="0" w:color="auto"/>
              <w:bottom w:val="nil"/>
              <w:right w:val="single" w:sz="4" w:space="0" w:color="auto"/>
            </w:tcBorders>
          </w:tcPr>
          <w:p w14:paraId="21D91918"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single" w:sz="4" w:space="0" w:color="auto"/>
              <w:left w:val="single" w:sz="4" w:space="0" w:color="auto"/>
              <w:bottom w:val="nil"/>
              <w:right w:val="single" w:sz="4" w:space="0" w:color="auto"/>
            </w:tcBorders>
          </w:tcPr>
          <w:p w14:paraId="20A481F1"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single" w:sz="4" w:space="0" w:color="auto"/>
              <w:left w:val="single" w:sz="4" w:space="0" w:color="auto"/>
              <w:bottom w:val="nil"/>
              <w:right w:val="single" w:sz="4" w:space="0" w:color="auto"/>
            </w:tcBorders>
          </w:tcPr>
          <w:p w14:paraId="6219B452"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single" w:sz="4" w:space="0" w:color="auto"/>
              <w:left w:val="single" w:sz="4" w:space="0" w:color="auto"/>
              <w:bottom w:val="nil"/>
              <w:right w:val="single" w:sz="4" w:space="0" w:color="auto"/>
            </w:tcBorders>
          </w:tcPr>
          <w:p w14:paraId="0F27895B"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single" w:sz="4" w:space="0" w:color="auto"/>
              <w:left w:val="single" w:sz="4" w:space="0" w:color="auto"/>
              <w:bottom w:val="nil"/>
              <w:right w:val="single" w:sz="4" w:space="0" w:color="auto"/>
            </w:tcBorders>
          </w:tcPr>
          <w:p w14:paraId="7ACD1A2F" w14:textId="580D6F08" w:rsidR="002331D9" w:rsidRPr="00CA49CD" w:rsidRDefault="002331D9" w:rsidP="0075177E">
            <w:pPr>
              <w:pStyle w:val="Sidehoved"/>
              <w:keepNext/>
              <w:keepLines/>
              <w:tabs>
                <w:tab w:val="left" w:pos="720"/>
              </w:tabs>
              <w:spacing w:after="0"/>
              <w:rPr>
                <w:sz w:val="20"/>
                <w:szCs w:val="20"/>
              </w:rPr>
            </w:pPr>
            <w:r w:rsidRPr="00CA49CD">
              <w:rPr>
                <w:sz w:val="20"/>
                <w:szCs w:val="20"/>
              </w:rPr>
              <w:t>SD service with linkage to NorDig Simulcast replacement service at SID 140</w:t>
            </w:r>
          </w:p>
        </w:tc>
      </w:tr>
      <w:tr w:rsidR="002331D9" w:rsidRPr="00CA49CD" w14:paraId="5A203170" w14:textId="77777777" w:rsidTr="0075177E">
        <w:tc>
          <w:tcPr>
            <w:tcW w:w="741" w:type="dxa"/>
            <w:tcBorders>
              <w:top w:val="nil"/>
              <w:left w:val="single" w:sz="4" w:space="0" w:color="auto"/>
              <w:bottom w:val="nil"/>
              <w:right w:val="single" w:sz="4" w:space="0" w:color="auto"/>
            </w:tcBorders>
          </w:tcPr>
          <w:p w14:paraId="2576DE69"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C3F29A0" w14:textId="77777777" w:rsidR="002331D9" w:rsidRPr="008926C3" w:rsidRDefault="002331D9" w:rsidP="0075177E">
            <w:pPr>
              <w:keepNext/>
              <w:keepLines/>
              <w:widowControl w:val="0"/>
              <w:spacing w:after="0"/>
              <w:jc w:val="center"/>
              <w:rPr>
                <w:bCs/>
                <w:sz w:val="20"/>
                <w:szCs w:val="20"/>
              </w:rPr>
            </w:pPr>
            <w:r w:rsidRPr="008926C3">
              <w:rPr>
                <w:bCs/>
                <w:sz w:val="20"/>
                <w:szCs w:val="20"/>
              </w:rPr>
              <w:t>200</w:t>
            </w:r>
          </w:p>
        </w:tc>
        <w:tc>
          <w:tcPr>
            <w:tcW w:w="707" w:type="dxa"/>
            <w:tcBorders>
              <w:top w:val="nil"/>
              <w:left w:val="single" w:sz="4" w:space="0" w:color="auto"/>
              <w:bottom w:val="nil"/>
              <w:right w:val="single" w:sz="4" w:space="0" w:color="auto"/>
            </w:tcBorders>
          </w:tcPr>
          <w:p w14:paraId="7E2CC3E6"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16645A8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nil"/>
              <w:left w:val="single" w:sz="4" w:space="0" w:color="auto"/>
              <w:bottom w:val="nil"/>
              <w:right w:val="single" w:sz="4" w:space="0" w:color="auto"/>
            </w:tcBorders>
          </w:tcPr>
          <w:p w14:paraId="22F185D9"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18" w:type="dxa"/>
            <w:tcBorders>
              <w:top w:val="nil"/>
              <w:left w:val="single" w:sz="4" w:space="0" w:color="auto"/>
              <w:bottom w:val="nil"/>
              <w:right w:val="single" w:sz="4" w:space="0" w:color="auto"/>
            </w:tcBorders>
          </w:tcPr>
          <w:p w14:paraId="26A88E0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B5D853A"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nil"/>
              <w:left w:val="single" w:sz="4" w:space="0" w:color="auto"/>
              <w:bottom w:val="nil"/>
              <w:right w:val="single" w:sz="4" w:space="0" w:color="auto"/>
            </w:tcBorders>
          </w:tcPr>
          <w:p w14:paraId="3DCCBE03"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72A25EEA" w14:textId="77777777" w:rsidR="002331D9" w:rsidRPr="00CA49CD" w:rsidRDefault="002331D9" w:rsidP="0075177E">
            <w:pPr>
              <w:keepNext/>
              <w:keepLines/>
              <w:widowControl w:val="0"/>
              <w:spacing w:after="0"/>
              <w:rPr>
                <w:sz w:val="20"/>
                <w:szCs w:val="20"/>
              </w:rPr>
            </w:pPr>
            <w:r w:rsidRPr="00CA49CD">
              <w:rPr>
                <w:sz w:val="20"/>
                <w:szCs w:val="20"/>
              </w:rPr>
              <w:t xml:space="preserve">other network provider and other combination </w:t>
            </w:r>
            <w:proofErr w:type="spellStart"/>
            <w:r w:rsidRPr="00CA49CD">
              <w:rPr>
                <w:sz w:val="20"/>
                <w:szCs w:val="20"/>
              </w:rPr>
              <w:t>channel_list_id</w:t>
            </w:r>
            <w:proofErr w:type="spellEnd"/>
            <w:r w:rsidRPr="00CA49CD">
              <w:rPr>
                <w:sz w:val="20"/>
                <w:szCs w:val="20"/>
              </w:rPr>
              <w:t>, ONID</w:t>
            </w:r>
          </w:p>
        </w:tc>
      </w:tr>
      <w:tr w:rsidR="002331D9" w:rsidRPr="00CA49CD" w14:paraId="45F915D2" w14:textId="77777777" w:rsidTr="0075177E">
        <w:tc>
          <w:tcPr>
            <w:tcW w:w="741" w:type="dxa"/>
            <w:tcBorders>
              <w:top w:val="nil"/>
              <w:left w:val="single" w:sz="4" w:space="0" w:color="auto"/>
              <w:bottom w:val="nil"/>
              <w:right w:val="single" w:sz="4" w:space="0" w:color="auto"/>
            </w:tcBorders>
          </w:tcPr>
          <w:p w14:paraId="20158E6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7604AA6E"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2C0B33D3"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44CFF4DA" w14:textId="77777777" w:rsidR="002331D9" w:rsidRPr="00CA49CD" w:rsidRDefault="002331D9" w:rsidP="0075177E">
            <w:pPr>
              <w:keepNext/>
              <w:keepLines/>
              <w:widowControl w:val="0"/>
              <w:spacing w:after="0"/>
              <w:jc w:val="center"/>
              <w:rPr>
                <w:sz w:val="20"/>
                <w:szCs w:val="20"/>
              </w:rPr>
            </w:pPr>
            <w:r w:rsidRPr="00CA49CD">
              <w:rPr>
                <w:sz w:val="20"/>
                <w:szCs w:val="20"/>
              </w:rPr>
              <w:t>110</w:t>
            </w:r>
          </w:p>
        </w:tc>
        <w:tc>
          <w:tcPr>
            <w:tcW w:w="607" w:type="dxa"/>
            <w:tcBorders>
              <w:top w:val="nil"/>
              <w:left w:val="single" w:sz="4" w:space="0" w:color="auto"/>
              <w:bottom w:val="nil"/>
              <w:right w:val="single" w:sz="4" w:space="0" w:color="auto"/>
            </w:tcBorders>
          </w:tcPr>
          <w:p w14:paraId="78F128C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6B77054"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65D2C58" w14:textId="77777777" w:rsidR="002331D9" w:rsidRPr="00CA49CD" w:rsidRDefault="002331D9" w:rsidP="0075177E">
            <w:pPr>
              <w:keepNext/>
              <w:keepLines/>
              <w:widowControl w:val="0"/>
              <w:spacing w:after="0"/>
              <w:jc w:val="center"/>
              <w:rPr>
                <w:sz w:val="20"/>
                <w:szCs w:val="20"/>
              </w:rPr>
            </w:pPr>
            <w:r w:rsidRPr="00CA49CD">
              <w:rPr>
                <w:sz w:val="20"/>
                <w:szCs w:val="20"/>
              </w:rPr>
              <w:t>11</w:t>
            </w:r>
          </w:p>
        </w:tc>
        <w:tc>
          <w:tcPr>
            <w:tcW w:w="1379" w:type="dxa"/>
            <w:tcBorders>
              <w:top w:val="nil"/>
              <w:left w:val="single" w:sz="4" w:space="0" w:color="auto"/>
              <w:bottom w:val="nil"/>
              <w:right w:val="single" w:sz="4" w:space="0" w:color="auto"/>
            </w:tcBorders>
          </w:tcPr>
          <w:p w14:paraId="4F7B000A"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3CBD51D4" w14:textId="77777777" w:rsidR="002331D9" w:rsidRPr="00CA49CD" w:rsidRDefault="002331D9" w:rsidP="0075177E">
            <w:pPr>
              <w:keepNext/>
              <w:keepLines/>
              <w:widowControl w:val="0"/>
              <w:spacing w:after="0"/>
              <w:rPr>
                <w:sz w:val="20"/>
                <w:szCs w:val="20"/>
              </w:rPr>
            </w:pPr>
          </w:p>
        </w:tc>
      </w:tr>
      <w:tr w:rsidR="002331D9" w:rsidRPr="00CA49CD" w14:paraId="6F27EA28" w14:textId="77777777" w:rsidTr="0075177E">
        <w:tc>
          <w:tcPr>
            <w:tcW w:w="741" w:type="dxa"/>
            <w:tcBorders>
              <w:top w:val="nil"/>
              <w:left w:val="single" w:sz="4" w:space="0" w:color="auto"/>
              <w:bottom w:val="nil"/>
              <w:right w:val="single" w:sz="4" w:space="0" w:color="auto"/>
            </w:tcBorders>
          </w:tcPr>
          <w:p w14:paraId="7FC6F107"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763" w:type="dxa"/>
            <w:tcBorders>
              <w:top w:val="nil"/>
              <w:left w:val="single" w:sz="4" w:space="0" w:color="auto"/>
              <w:bottom w:val="nil"/>
              <w:right w:val="single" w:sz="4" w:space="0" w:color="auto"/>
            </w:tcBorders>
          </w:tcPr>
          <w:p w14:paraId="0E198E49"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05743A00"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56E1BD4F" w14:textId="77777777" w:rsidR="002331D9" w:rsidRPr="00CA49CD" w:rsidRDefault="002331D9" w:rsidP="0075177E">
            <w:pPr>
              <w:keepNext/>
              <w:keepLines/>
              <w:widowControl w:val="0"/>
              <w:spacing w:after="0"/>
              <w:jc w:val="center"/>
              <w:rPr>
                <w:sz w:val="20"/>
                <w:szCs w:val="20"/>
              </w:rPr>
            </w:pPr>
            <w:r w:rsidRPr="00CA49CD">
              <w:rPr>
                <w:sz w:val="20"/>
                <w:szCs w:val="20"/>
              </w:rPr>
              <w:t>90</w:t>
            </w:r>
          </w:p>
        </w:tc>
        <w:tc>
          <w:tcPr>
            <w:tcW w:w="607" w:type="dxa"/>
            <w:tcBorders>
              <w:top w:val="nil"/>
              <w:left w:val="single" w:sz="4" w:space="0" w:color="auto"/>
              <w:bottom w:val="nil"/>
              <w:right w:val="single" w:sz="4" w:space="0" w:color="auto"/>
            </w:tcBorders>
          </w:tcPr>
          <w:p w14:paraId="2D285917"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FEE9594"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773" w:type="dxa"/>
            <w:tcBorders>
              <w:top w:val="nil"/>
              <w:left w:val="single" w:sz="4" w:space="0" w:color="auto"/>
              <w:bottom w:val="nil"/>
              <w:right w:val="single" w:sz="4" w:space="0" w:color="auto"/>
            </w:tcBorders>
          </w:tcPr>
          <w:p w14:paraId="7EED40E1" w14:textId="77777777" w:rsidR="002331D9" w:rsidRPr="00CA49CD" w:rsidRDefault="002331D9" w:rsidP="0075177E">
            <w:pPr>
              <w:keepNext/>
              <w:keepLines/>
              <w:widowControl w:val="0"/>
              <w:spacing w:after="0"/>
              <w:jc w:val="center"/>
              <w:rPr>
                <w:sz w:val="20"/>
                <w:szCs w:val="20"/>
              </w:rPr>
            </w:pPr>
            <w:r w:rsidRPr="00CA49CD">
              <w:rPr>
                <w:sz w:val="20"/>
                <w:szCs w:val="20"/>
              </w:rPr>
              <w:t>-</w:t>
            </w:r>
          </w:p>
        </w:tc>
        <w:tc>
          <w:tcPr>
            <w:tcW w:w="1379" w:type="dxa"/>
            <w:tcBorders>
              <w:top w:val="nil"/>
              <w:left w:val="single" w:sz="4" w:space="0" w:color="auto"/>
              <w:bottom w:val="nil"/>
              <w:right w:val="single" w:sz="4" w:space="0" w:color="auto"/>
            </w:tcBorders>
          </w:tcPr>
          <w:p w14:paraId="6EDEEA27"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78C9C217" w14:textId="77777777" w:rsidR="002331D9" w:rsidRPr="00CA49CD" w:rsidRDefault="002331D9" w:rsidP="0075177E">
            <w:pPr>
              <w:keepNext/>
              <w:keepLines/>
              <w:widowControl w:val="0"/>
              <w:spacing w:after="0"/>
              <w:rPr>
                <w:sz w:val="20"/>
                <w:szCs w:val="20"/>
              </w:rPr>
            </w:pPr>
            <w:r w:rsidRPr="00CA49CD">
              <w:rPr>
                <w:sz w:val="20"/>
                <w:szCs w:val="20"/>
              </w:rPr>
              <w:t xml:space="preserve">no </w:t>
            </w:r>
            <w:proofErr w:type="spellStart"/>
            <w:r w:rsidRPr="00CA49CD">
              <w:rPr>
                <w:sz w:val="20"/>
                <w:szCs w:val="20"/>
              </w:rPr>
              <w:t>logical_channel_descr</w:t>
            </w:r>
            <w:proofErr w:type="spellEnd"/>
            <w:r w:rsidRPr="00CA49CD">
              <w:rPr>
                <w:sz w:val="20"/>
                <w:szCs w:val="20"/>
              </w:rPr>
              <w:t xml:space="preserve"> attached to this service</w:t>
            </w:r>
          </w:p>
        </w:tc>
      </w:tr>
      <w:tr w:rsidR="002331D9" w:rsidRPr="00CA49CD" w14:paraId="5D44A090" w14:textId="77777777" w:rsidTr="0075177E">
        <w:tc>
          <w:tcPr>
            <w:tcW w:w="741" w:type="dxa"/>
            <w:tcBorders>
              <w:top w:val="nil"/>
              <w:left w:val="single" w:sz="4" w:space="0" w:color="auto"/>
              <w:bottom w:val="nil"/>
              <w:right w:val="single" w:sz="4" w:space="0" w:color="auto"/>
            </w:tcBorders>
          </w:tcPr>
          <w:p w14:paraId="694EFFD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16B97F99"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560D5A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4EF1C6BB"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2C61C3F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DA7678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A3C1BA8"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4EFDE5E8"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7D69C201" w14:textId="77777777" w:rsidR="002331D9" w:rsidRPr="00CA49CD" w:rsidRDefault="002331D9" w:rsidP="0075177E">
            <w:pPr>
              <w:keepNext/>
              <w:keepLines/>
              <w:widowControl w:val="0"/>
              <w:spacing w:after="0"/>
              <w:rPr>
                <w:sz w:val="20"/>
                <w:szCs w:val="20"/>
              </w:rPr>
            </w:pPr>
            <w:r w:rsidRPr="00CA49CD">
              <w:rPr>
                <w:sz w:val="20"/>
                <w:szCs w:val="20"/>
              </w:rPr>
              <w:t>same service but with lower reception quality than NID 102 below</w:t>
            </w:r>
          </w:p>
        </w:tc>
      </w:tr>
      <w:tr w:rsidR="002331D9" w:rsidRPr="00CA49CD" w14:paraId="632695C8" w14:textId="77777777" w:rsidTr="0075177E">
        <w:tc>
          <w:tcPr>
            <w:tcW w:w="741" w:type="dxa"/>
            <w:tcBorders>
              <w:top w:val="nil"/>
              <w:left w:val="single" w:sz="4" w:space="0" w:color="auto"/>
              <w:bottom w:val="nil"/>
              <w:right w:val="single" w:sz="4" w:space="0" w:color="auto"/>
            </w:tcBorders>
          </w:tcPr>
          <w:p w14:paraId="2CD0AC6D"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C738B97"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7BF1052"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57E20C47"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15FDEE9D" w14:textId="77777777" w:rsidR="002331D9" w:rsidRPr="00CA49CD" w:rsidRDefault="002331D9" w:rsidP="0075177E">
            <w:pPr>
              <w:keepNext/>
              <w:keepLines/>
              <w:widowControl w:val="0"/>
              <w:spacing w:after="0"/>
              <w:jc w:val="center"/>
              <w:rPr>
                <w:b/>
                <w:sz w:val="20"/>
                <w:szCs w:val="20"/>
              </w:rPr>
            </w:pPr>
            <w:r w:rsidRPr="00CA49CD">
              <w:rPr>
                <w:b/>
                <w:sz w:val="20"/>
                <w:szCs w:val="20"/>
              </w:rPr>
              <w:t>102</w:t>
            </w:r>
          </w:p>
        </w:tc>
        <w:tc>
          <w:tcPr>
            <w:tcW w:w="618" w:type="dxa"/>
            <w:tcBorders>
              <w:top w:val="nil"/>
              <w:left w:val="single" w:sz="4" w:space="0" w:color="auto"/>
              <w:bottom w:val="nil"/>
              <w:right w:val="single" w:sz="4" w:space="0" w:color="auto"/>
            </w:tcBorders>
          </w:tcPr>
          <w:p w14:paraId="49B7C95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AB2D875"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2A26C48A"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2C4EB947" w14:textId="2FAD0517" w:rsidR="002331D9" w:rsidRPr="00CA49CD" w:rsidRDefault="002331D9" w:rsidP="0075177E">
            <w:pPr>
              <w:keepNext/>
              <w:keepLines/>
              <w:widowControl w:val="0"/>
              <w:spacing w:after="0"/>
              <w:rPr>
                <w:sz w:val="20"/>
                <w:szCs w:val="20"/>
              </w:rPr>
            </w:pPr>
            <w:r w:rsidRPr="00CA49CD">
              <w:rPr>
                <w:sz w:val="20"/>
                <w:szCs w:val="20"/>
              </w:rPr>
              <w:t xml:space="preserve">same service from </w:t>
            </w:r>
            <w:proofErr w:type="spellStart"/>
            <w:proofErr w:type="gramStart"/>
            <w:r w:rsidRPr="00CA49CD">
              <w:rPr>
                <w:sz w:val="20"/>
                <w:szCs w:val="20"/>
              </w:rPr>
              <w:t>an other</w:t>
            </w:r>
            <w:proofErr w:type="spellEnd"/>
            <w:proofErr w:type="gramEnd"/>
            <w:r w:rsidRPr="00CA49CD">
              <w:rPr>
                <w:sz w:val="20"/>
                <w:szCs w:val="20"/>
              </w:rPr>
              <w:t xml:space="preserve"> transmitter point with better reception quality than NID 101</w:t>
            </w:r>
          </w:p>
        </w:tc>
      </w:tr>
      <w:tr w:rsidR="002331D9" w:rsidRPr="00CA49CD" w14:paraId="218DA82B" w14:textId="77777777" w:rsidTr="0075177E">
        <w:tc>
          <w:tcPr>
            <w:tcW w:w="741" w:type="dxa"/>
            <w:tcBorders>
              <w:top w:val="nil"/>
              <w:left w:val="single" w:sz="4" w:space="0" w:color="auto"/>
              <w:bottom w:val="nil"/>
              <w:right w:val="single" w:sz="4" w:space="0" w:color="auto"/>
            </w:tcBorders>
          </w:tcPr>
          <w:p w14:paraId="5A4D145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5A11282A"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F3EAAB3"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02276DE5"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07" w:type="dxa"/>
            <w:tcBorders>
              <w:top w:val="nil"/>
              <w:left w:val="single" w:sz="4" w:space="0" w:color="auto"/>
              <w:bottom w:val="nil"/>
              <w:right w:val="single" w:sz="4" w:space="0" w:color="auto"/>
            </w:tcBorders>
          </w:tcPr>
          <w:p w14:paraId="3DAFAE01"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7B31E9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DA9DA4D" w14:textId="77777777" w:rsidR="002331D9" w:rsidRPr="00CA49CD" w:rsidRDefault="002331D9" w:rsidP="0075177E">
            <w:pPr>
              <w:keepNext/>
              <w:keepLines/>
              <w:widowControl w:val="0"/>
              <w:spacing w:after="0"/>
              <w:jc w:val="center"/>
              <w:rPr>
                <w:sz w:val="20"/>
                <w:szCs w:val="20"/>
              </w:rPr>
            </w:pPr>
            <w:r w:rsidRPr="00CA49CD">
              <w:rPr>
                <w:sz w:val="20"/>
                <w:szCs w:val="20"/>
              </w:rPr>
              <w:t>23</w:t>
            </w:r>
          </w:p>
        </w:tc>
        <w:tc>
          <w:tcPr>
            <w:tcW w:w="1379" w:type="dxa"/>
            <w:tcBorders>
              <w:top w:val="nil"/>
              <w:left w:val="single" w:sz="4" w:space="0" w:color="auto"/>
              <w:bottom w:val="nil"/>
              <w:right w:val="single" w:sz="4" w:space="0" w:color="auto"/>
            </w:tcBorders>
          </w:tcPr>
          <w:p w14:paraId="0828AC72" w14:textId="77777777" w:rsidR="002331D9" w:rsidRPr="008926C3" w:rsidRDefault="002331D9" w:rsidP="0075177E">
            <w:pPr>
              <w:keepNext/>
              <w:keepLines/>
              <w:widowControl w:val="0"/>
              <w:spacing w:after="0"/>
              <w:jc w:val="center"/>
              <w:rPr>
                <w:bCs/>
                <w:sz w:val="20"/>
                <w:szCs w:val="20"/>
              </w:rPr>
            </w:pPr>
            <w:r w:rsidRPr="008926C3">
              <w:rPr>
                <w:bCs/>
                <w:sz w:val="20"/>
                <w:szCs w:val="20"/>
              </w:rPr>
              <w:t>0x02 (Radio)</w:t>
            </w:r>
          </w:p>
        </w:tc>
        <w:tc>
          <w:tcPr>
            <w:tcW w:w="3724" w:type="dxa"/>
            <w:tcBorders>
              <w:top w:val="nil"/>
              <w:left w:val="single" w:sz="4" w:space="0" w:color="auto"/>
              <w:bottom w:val="nil"/>
              <w:right w:val="single" w:sz="4" w:space="0" w:color="auto"/>
            </w:tcBorders>
          </w:tcPr>
          <w:p w14:paraId="1B6C372E"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w:t>
            </w:r>
          </w:p>
        </w:tc>
      </w:tr>
      <w:tr w:rsidR="002331D9" w:rsidRPr="00CA49CD" w14:paraId="1714933F" w14:textId="77777777" w:rsidTr="0075177E">
        <w:tc>
          <w:tcPr>
            <w:tcW w:w="741" w:type="dxa"/>
            <w:tcBorders>
              <w:top w:val="nil"/>
              <w:left w:val="single" w:sz="4" w:space="0" w:color="auto"/>
              <w:bottom w:val="nil"/>
              <w:right w:val="single" w:sz="4" w:space="0" w:color="auto"/>
            </w:tcBorders>
          </w:tcPr>
          <w:p w14:paraId="527945E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117B5EF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44F65450"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390D5834" w14:textId="77777777" w:rsidR="002331D9" w:rsidRPr="00CA49CD" w:rsidRDefault="002331D9" w:rsidP="0075177E">
            <w:pPr>
              <w:keepNext/>
              <w:keepLines/>
              <w:widowControl w:val="0"/>
              <w:spacing w:after="0"/>
              <w:jc w:val="center"/>
              <w:rPr>
                <w:sz w:val="20"/>
                <w:szCs w:val="20"/>
              </w:rPr>
            </w:pPr>
            <w:r w:rsidRPr="00CA49CD">
              <w:rPr>
                <w:sz w:val="20"/>
                <w:szCs w:val="20"/>
              </w:rPr>
              <w:t>210</w:t>
            </w:r>
          </w:p>
        </w:tc>
        <w:tc>
          <w:tcPr>
            <w:tcW w:w="607" w:type="dxa"/>
            <w:tcBorders>
              <w:top w:val="nil"/>
              <w:left w:val="single" w:sz="4" w:space="0" w:color="auto"/>
              <w:bottom w:val="nil"/>
              <w:right w:val="single" w:sz="4" w:space="0" w:color="auto"/>
            </w:tcBorders>
          </w:tcPr>
          <w:p w14:paraId="4FFDA63F"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0DF932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C1E32D0" w14:textId="77777777" w:rsidR="002331D9" w:rsidRPr="00CA49CD" w:rsidRDefault="002331D9" w:rsidP="0075177E">
            <w:pPr>
              <w:keepNext/>
              <w:keepLines/>
              <w:widowControl w:val="0"/>
              <w:spacing w:after="0"/>
              <w:jc w:val="center"/>
              <w:rPr>
                <w:sz w:val="20"/>
                <w:szCs w:val="20"/>
              </w:rPr>
            </w:pPr>
            <w:r w:rsidRPr="00CA49CD">
              <w:rPr>
                <w:sz w:val="20"/>
                <w:szCs w:val="20"/>
              </w:rPr>
              <w:t>25</w:t>
            </w:r>
          </w:p>
        </w:tc>
        <w:tc>
          <w:tcPr>
            <w:tcW w:w="1379" w:type="dxa"/>
            <w:tcBorders>
              <w:top w:val="nil"/>
              <w:left w:val="single" w:sz="4" w:space="0" w:color="auto"/>
              <w:bottom w:val="nil"/>
              <w:right w:val="single" w:sz="4" w:space="0" w:color="auto"/>
            </w:tcBorders>
          </w:tcPr>
          <w:p w14:paraId="1D902D02" w14:textId="77777777" w:rsidR="002331D9" w:rsidRPr="008926C3" w:rsidRDefault="002331D9" w:rsidP="0075177E">
            <w:pPr>
              <w:keepNext/>
              <w:keepLines/>
              <w:widowControl w:val="0"/>
              <w:spacing w:after="0"/>
              <w:jc w:val="center"/>
              <w:rPr>
                <w:bCs/>
                <w:sz w:val="20"/>
                <w:szCs w:val="20"/>
              </w:rPr>
            </w:pPr>
            <w:r w:rsidRPr="008926C3">
              <w:rPr>
                <w:bCs/>
                <w:sz w:val="20"/>
                <w:szCs w:val="20"/>
              </w:rPr>
              <w:t>0x0A (Radio)</w:t>
            </w:r>
          </w:p>
        </w:tc>
        <w:tc>
          <w:tcPr>
            <w:tcW w:w="3724" w:type="dxa"/>
            <w:tcBorders>
              <w:top w:val="nil"/>
              <w:left w:val="single" w:sz="4" w:space="0" w:color="auto"/>
              <w:bottom w:val="nil"/>
              <w:right w:val="single" w:sz="4" w:space="0" w:color="auto"/>
            </w:tcBorders>
          </w:tcPr>
          <w:p w14:paraId="3F1B583B"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 (adv codec)</w:t>
            </w:r>
          </w:p>
        </w:tc>
      </w:tr>
      <w:tr w:rsidR="002331D9" w:rsidRPr="00CA49CD" w14:paraId="3FC835A6" w14:textId="77777777" w:rsidTr="0075177E">
        <w:tc>
          <w:tcPr>
            <w:tcW w:w="741" w:type="dxa"/>
            <w:tcBorders>
              <w:top w:val="nil"/>
              <w:left w:val="single" w:sz="4" w:space="0" w:color="auto"/>
              <w:bottom w:val="nil"/>
              <w:right w:val="single" w:sz="4" w:space="0" w:color="auto"/>
            </w:tcBorders>
          </w:tcPr>
          <w:p w14:paraId="0B619A20"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3A6286FB"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0E11E5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0756545E" w14:textId="77777777" w:rsidR="002331D9" w:rsidRPr="00CA49CD" w:rsidRDefault="002331D9" w:rsidP="0075177E">
            <w:pPr>
              <w:keepNext/>
              <w:keepLines/>
              <w:widowControl w:val="0"/>
              <w:spacing w:after="0"/>
              <w:jc w:val="center"/>
              <w:rPr>
                <w:sz w:val="20"/>
                <w:szCs w:val="20"/>
              </w:rPr>
            </w:pPr>
            <w:r w:rsidRPr="00CA49CD">
              <w:rPr>
                <w:sz w:val="20"/>
                <w:szCs w:val="20"/>
              </w:rPr>
              <w:t>130</w:t>
            </w:r>
          </w:p>
        </w:tc>
        <w:tc>
          <w:tcPr>
            <w:tcW w:w="607" w:type="dxa"/>
            <w:tcBorders>
              <w:top w:val="nil"/>
              <w:left w:val="single" w:sz="4" w:space="0" w:color="auto"/>
              <w:bottom w:val="nil"/>
              <w:right w:val="single" w:sz="4" w:space="0" w:color="auto"/>
            </w:tcBorders>
          </w:tcPr>
          <w:p w14:paraId="15EF3C6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5ECA28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32247CA6" w14:textId="77777777" w:rsidR="002331D9" w:rsidRPr="00CA49CD" w:rsidRDefault="002331D9" w:rsidP="0075177E">
            <w:pPr>
              <w:keepNext/>
              <w:keepLines/>
              <w:widowControl w:val="0"/>
              <w:spacing w:after="0"/>
              <w:jc w:val="center"/>
              <w:rPr>
                <w:sz w:val="20"/>
                <w:szCs w:val="20"/>
              </w:rPr>
            </w:pPr>
            <w:r w:rsidRPr="00CA49CD">
              <w:rPr>
                <w:sz w:val="20"/>
                <w:szCs w:val="20"/>
              </w:rPr>
              <w:t>24</w:t>
            </w:r>
          </w:p>
        </w:tc>
        <w:tc>
          <w:tcPr>
            <w:tcW w:w="1379" w:type="dxa"/>
            <w:tcBorders>
              <w:top w:val="nil"/>
              <w:left w:val="single" w:sz="4" w:space="0" w:color="auto"/>
              <w:bottom w:val="nil"/>
              <w:right w:val="single" w:sz="4" w:space="0" w:color="auto"/>
            </w:tcBorders>
          </w:tcPr>
          <w:p w14:paraId="3CCEB117"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606C8F74" w14:textId="77777777" w:rsidR="002331D9" w:rsidRPr="00CA49CD" w:rsidRDefault="002331D9" w:rsidP="0075177E">
            <w:pPr>
              <w:keepNext/>
              <w:keepLines/>
              <w:widowControl w:val="0"/>
              <w:spacing w:after="0"/>
              <w:rPr>
                <w:sz w:val="20"/>
                <w:szCs w:val="20"/>
              </w:rPr>
            </w:pPr>
          </w:p>
        </w:tc>
      </w:tr>
      <w:tr w:rsidR="002331D9" w:rsidRPr="00CA49CD" w14:paraId="1BAE8B13" w14:textId="77777777" w:rsidTr="0075177E">
        <w:tc>
          <w:tcPr>
            <w:tcW w:w="741" w:type="dxa"/>
            <w:tcBorders>
              <w:top w:val="nil"/>
              <w:left w:val="single" w:sz="4" w:space="0" w:color="auto"/>
              <w:bottom w:val="nil"/>
              <w:right w:val="single" w:sz="4" w:space="0" w:color="auto"/>
            </w:tcBorders>
          </w:tcPr>
          <w:p w14:paraId="7EBEF95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7F708F37"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C3320B3"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707A4645" w14:textId="77777777" w:rsidR="002331D9" w:rsidRPr="00CA49CD" w:rsidRDefault="002331D9" w:rsidP="0075177E">
            <w:pPr>
              <w:keepNext/>
              <w:keepLines/>
              <w:widowControl w:val="0"/>
              <w:spacing w:after="0"/>
              <w:jc w:val="center"/>
              <w:rPr>
                <w:sz w:val="20"/>
                <w:szCs w:val="20"/>
              </w:rPr>
            </w:pPr>
            <w:r w:rsidRPr="00CA49CD">
              <w:rPr>
                <w:sz w:val="20"/>
                <w:szCs w:val="20"/>
              </w:rPr>
              <w:t>140</w:t>
            </w:r>
          </w:p>
        </w:tc>
        <w:tc>
          <w:tcPr>
            <w:tcW w:w="607" w:type="dxa"/>
            <w:tcBorders>
              <w:top w:val="nil"/>
              <w:left w:val="single" w:sz="4" w:space="0" w:color="auto"/>
              <w:bottom w:val="nil"/>
              <w:right w:val="single" w:sz="4" w:space="0" w:color="auto"/>
            </w:tcBorders>
          </w:tcPr>
          <w:p w14:paraId="1DE6BDB4"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80866F3"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356259D6"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1379" w:type="dxa"/>
            <w:tcBorders>
              <w:top w:val="nil"/>
              <w:left w:val="single" w:sz="4" w:space="0" w:color="auto"/>
              <w:bottom w:val="nil"/>
              <w:right w:val="single" w:sz="4" w:space="0" w:color="auto"/>
            </w:tcBorders>
          </w:tcPr>
          <w:p w14:paraId="191D2D41" w14:textId="77777777" w:rsidR="002331D9" w:rsidRPr="00CA49CD" w:rsidRDefault="002331D9" w:rsidP="0075177E">
            <w:pPr>
              <w:keepNext/>
              <w:keepLines/>
              <w:widowControl w:val="0"/>
              <w:spacing w:after="0"/>
              <w:jc w:val="center"/>
              <w:rPr>
                <w:sz w:val="20"/>
                <w:szCs w:val="20"/>
              </w:rPr>
            </w:pPr>
            <w:r w:rsidRPr="00CA49CD">
              <w:rPr>
                <w:sz w:val="20"/>
                <w:szCs w:val="20"/>
              </w:rPr>
              <w:t>0x19 (HDTV)</w:t>
            </w:r>
          </w:p>
        </w:tc>
        <w:tc>
          <w:tcPr>
            <w:tcW w:w="3724" w:type="dxa"/>
            <w:tcBorders>
              <w:top w:val="nil"/>
              <w:left w:val="single" w:sz="4" w:space="0" w:color="auto"/>
              <w:bottom w:val="nil"/>
              <w:right w:val="single" w:sz="4" w:space="0" w:color="auto"/>
            </w:tcBorders>
          </w:tcPr>
          <w:p w14:paraId="0F5DC72C" w14:textId="7059F334" w:rsidR="002331D9" w:rsidRPr="00CA49CD" w:rsidRDefault="002331D9" w:rsidP="0075177E">
            <w:pPr>
              <w:keepNext/>
              <w:keepLines/>
              <w:widowControl w:val="0"/>
              <w:spacing w:after="0"/>
              <w:rPr>
                <w:sz w:val="20"/>
                <w:szCs w:val="20"/>
              </w:rPr>
            </w:pPr>
            <w:r w:rsidRPr="00CA49CD">
              <w:rPr>
                <w:sz w:val="20"/>
                <w:szCs w:val="20"/>
              </w:rPr>
              <w:t>HD service (takes LCN 10 as simulcast of 100 10 100)</w:t>
            </w:r>
          </w:p>
        </w:tc>
      </w:tr>
      <w:tr w:rsidR="002331D9" w:rsidRPr="00CA49CD" w14:paraId="5CF07A81" w14:textId="77777777" w:rsidTr="0075177E">
        <w:tc>
          <w:tcPr>
            <w:tcW w:w="741" w:type="dxa"/>
            <w:tcBorders>
              <w:top w:val="nil"/>
              <w:left w:val="single" w:sz="4" w:space="0" w:color="auto"/>
              <w:bottom w:val="nil"/>
              <w:right w:val="single" w:sz="4" w:space="0" w:color="auto"/>
            </w:tcBorders>
          </w:tcPr>
          <w:p w14:paraId="121A1233"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0D38EE2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C14BD15"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22A6BEF3" w14:textId="77777777" w:rsidR="002331D9" w:rsidRPr="00CA49CD" w:rsidRDefault="002331D9" w:rsidP="0075177E">
            <w:pPr>
              <w:keepNext/>
              <w:keepLines/>
              <w:widowControl w:val="0"/>
              <w:spacing w:after="0"/>
              <w:jc w:val="center"/>
              <w:rPr>
                <w:sz w:val="20"/>
                <w:szCs w:val="20"/>
              </w:rPr>
            </w:pPr>
            <w:r w:rsidRPr="00CA49CD">
              <w:rPr>
                <w:sz w:val="20"/>
                <w:szCs w:val="20"/>
              </w:rPr>
              <w:t>150</w:t>
            </w:r>
          </w:p>
        </w:tc>
        <w:tc>
          <w:tcPr>
            <w:tcW w:w="607" w:type="dxa"/>
            <w:tcBorders>
              <w:top w:val="nil"/>
              <w:left w:val="single" w:sz="4" w:space="0" w:color="auto"/>
              <w:bottom w:val="nil"/>
              <w:right w:val="single" w:sz="4" w:space="0" w:color="auto"/>
            </w:tcBorders>
          </w:tcPr>
          <w:p w14:paraId="71F82E77"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91B824A"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0F6242DA" w14:textId="77777777" w:rsidR="002331D9" w:rsidRPr="00CA49CD" w:rsidRDefault="002331D9" w:rsidP="0075177E">
            <w:pPr>
              <w:keepNext/>
              <w:keepLines/>
              <w:widowControl w:val="0"/>
              <w:spacing w:after="0"/>
              <w:jc w:val="center"/>
              <w:rPr>
                <w:sz w:val="20"/>
                <w:szCs w:val="20"/>
              </w:rPr>
            </w:pPr>
            <w:r w:rsidRPr="00CA49CD">
              <w:rPr>
                <w:sz w:val="20"/>
                <w:szCs w:val="20"/>
              </w:rPr>
              <w:t>11</w:t>
            </w:r>
          </w:p>
        </w:tc>
        <w:tc>
          <w:tcPr>
            <w:tcW w:w="1379" w:type="dxa"/>
            <w:tcBorders>
              <w:top w:val="nil"/>
              <w:left w:val="single" w:sz="4" w:space="0" w:color="auto"/>
              <w:bottom w:val="nil"/>
              <w:right w:val="single" w:sz="4" w:space="0" w:color="auto"/>
            </w:tcBorders>
          </w:tcPr>
          <w:p w14:paraId="47AB633C" w14:textId="77777777" w:rsidR="002331D9" w:rsidRPr="00CA49CD" w:rsidRDefault="002331D9" w:rsidP="0075177E">
            <w:pPr>
              <w:keepNext/>
              <w:keepLines/>
              <w:widowControl w:val="0"/>
              <w:spacing w:after="0"/>
              <w:jc w:val="center"/>
              <w:rPr>
                <w:sz w:val="20"/>
                <w:szCs w:val="20"/>
              </w:rPr>
            </w:pPr>
            <w:r w:rsidRPr="00CA49CD">
              <w:rPr>
                <w:sz w:val="20"/>
                <w:szCs w:val="20"/>
              </w:rPr>
              <w:t>0x19 (HDTV)</w:t>
            </w:r>
          </w:p>
        </w:tc>
        <w:tc>
          <w:tcPr>
            <w:tcW w:w="3724" w:type="dxa"/>
            <w:tcBorders>
              <w:top w:val="nil"/>
              <w:left w:val="single" w:sz="4" w:space="0" w:color="auto"/>
              <w:bottom w:val="nil"/>
              <w:right w:val="single" w:sz="4" w:space="0" w:color="auto"/>
            </w:tcBorders>
          </w:tcPr>
          <w:p w14:paraId="150ADDED" w14:textId="77777777" w:rsidR="002331D9" w:rsidRPr="00CA49CD" w:rsidRDefault="002331D9" w:rsidP="0075177E">
            <w:pPr>
              <w:keepNext/>
              <w:keepLines/>
              <w:widowControl w:val="0"/>
              <w:spacing w:after="0"/>
              <w:rPr>
                <w:sz w:val="20"/>
                <w:szCs w:val="20"/>
              </w:rPr>
            </w:pPr>
            <w:r w:rsidRPr="00CA49CD">
              <w:rPr>
                <w:sz w:val="20"/>
                <w:szCs w:val="20"/>
              </w:rPr>
              <w:t xml:space="preserve">HD service (no simulcast, only </w:t>
            </w:r>
            <w:proofErr w:type="spellStart"/>
            <w:r w:rsidRPr="00CA49CD">
              <w:rPr>
                <w:sz w:val="20"/>
                <w:szCs w:val="20"/>
              </w:rPr>
              <w:t>prio</w:t>
            </w:r>
            <w:proofErr w:type="spellEnd"/>
            <w:r w:rsidRPr="00CA49CD">
              <w:rPr>
                <w:sz w:val="20"/>
                <w:szCs w:val="20"/>
              </w:rPr>
              <w:t xml:space="preserve"> to LCN 11 due to its </w:t>
            </w:r>
            <w:proofErr w:type="spellStart"/>
            <w:r w:rsidRPr="00CA49CD">
              <w:rPr>
                <w:sz w:val="20"/>
                <w:szCs w:val="20"/>
              </w:rPr>
              <w:t>service_type</w:t>
            </w:r>
            <w:proofErr w:type="spellEnd"/>
            <w:r w:rsidRPr="00CA49CD">
              <w:rPr>
                <w:sz w:val="20"/>
                <w:szCs w:val="20"/>
              </w:rPr>
              <w:t>)</w:t>
            </w:r>
          </w:p>
        </w:tc>
      </w:tr>
      <w:tr w:rsidR="002331D9" w:rsidRPr="00CA49CD" w14:paraId="4A5C66A2" w14:textId="77777777" w:rsidTr="0075177E">
        <w:tc>
          <w:tcPr>
            <w:tcW w:w="741" w:type="dxa"/>
            <w:tcBorders>
              <w:top w:val="nil"/>
              <w:left w:val="single" w:sz="4" w:space="0" w:color="auto"/>
              <w:bottom w:val="nil"/>
              <w:right w:val="single" w:sz="4" w:space="0" w:color="auto"/>
            </w:tcBorders>
          </w:tcPr>
          <w:p w14:paraId="1098838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45FB862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D56360C"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4F6446D2" w14:textId="77777777" w:rsidR="002331D9" w:rsidRPr="00CA49CD" w:rsidRDefault="002331D9" w:rsidP="0075177E">
            <w:pPr>
              <w:keepNext/>
              <w:keepLines/>
              <w:widowControl w:val="0"/>
              <w:spacing w:after="0"/>
              <w:jc w:val="center"/>
              <w:rPr>
                <w:sz w:val="20"/>
                <w:szCs w:val="20"/>
              </w:rPr>
            </w:pPr>
            <w:r w:rsidRPr="00CA49CD">
              <w:rPr>
                <w:sz w:val="20"/>
                <w:szCs w:val="20"/>
              </w:rPr>
              <w:t>160</w:t>
            </w:r>
          </w:p>
        </w:tc>
        <w:tc>
          <w:tcPr>
            <w:tcW w:w="607" w:type="dxa"/>
            <w:tcBorders>
              <w:top w:val="nil"/>
              <w:left w:val="single" w:sz="4" w:space="0" w:color="auto"/>
              <w:bottom w:val="nil"/>
              <w:right w:val="single" w:sz="4" w:space="0" w:color="auto"/>
            </w:tcBorders>
          </w:tcPr>
          <w:p w14:paraId="54FDC5AC"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26953A18"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5E25FB1"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187DF341" w14:textId="77777777" w:rsidR="002331D9" w:rsidRPr="00CA49CD" w:rsidRDefault="002331D9" w:rsidP="0075177E">
            <w:pPr>
              <w:keepNext/>
              <w:keepLines/>
              <w:widowControl w:val="0"/>
              <w:spacing w:after="0"/>
              <w:jc w:val="center"/>
              <w:rPr>
                <w:sz w:val="20"/>
                <w:szCs w:val="20"/>
              </w:rPr>
            </w:pPr>
            <w:r w:rsidRPr="00CA49CD">
              <w:rPr>
                <w:sz w:val="20"/>
                <w:szCs w:val="20"/>
              </w:rPr>
              <w:t>0x19 (HDTV)</w:t>
            </w:r>
          </w:p>
        </w:tc>
        <w:tc>
          <w:tcPr>
            <w:tcW w:w="3724" w:type="dxa"/>
            <w:tcBorders>
              <w:top w:val="nil"/>
              <w:left w:val="single" w:sz="4" w:space="0" w:color="auto"/>
              <w:bottom w:val="nil"/>
              <w:right w:val="single" w:sz="4" w:space="0" w:color="auto"/>
            </w:tcBorders>
          </w:tcPr>
          <w:p w14:paraId="32E9B1F2" w14:textId="77777777" w:rsidR="002331D9" w:rsidRPr="00CA49CD" w:rsidRDefault="002331D9" w:rsidP="0075177E">
            <w:pPr>
              <w:keepNext/>
              <w:keepLines/>
              <w:widowControl w:val="0"/>
              <w:spacing w:after="0"/>
              <w:rPr>
                <w:sz w:val="20"/>
                <w:szCs w:val="20"/>
              </w:rPr>
            </w:pPr>
            <w:r w:rsidRPr="00CA49CD">
              <w:rPr>
                <w:sz w:val="20"/>
                <w:szCs w:val="20"/>
              </w:rPr>
              <w:t>HD service with linkage to NorDig Simulcast replacement service at SID 170</w:t>
            </w:r>
          </w:p>
        </w:tc>
      </w:tr>
      <w:tr w:rsidR="002331D9" w:rsidRPr="00CA49CD" w14:paraId="037027BD" w14:textId="77777777" w:rsidTr="0075177E">
        <w:tc>
          <w:tcPr>
            <w:tcW w:w="741" w:type="dxa"/>
            <w:tcBorders>
              <w:top w:val="nil"/>
              <w:left w:val="single" w:sz="4" w:space="0" w:color="auto"/>
              <w:bottom w:val="nil"/>
              <w:right w:val="single" w:sz="4" w:space="0" w:color="auto"/>
            </w:tcBorders>
          </w:tcPr>
          <w:p w14:paraId="55DA26E6"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2D131B6D"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510FDE38"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68CCD7F8" w14:textId="77777777" w:rsidR="002331D9" w:rsidRPr="00CA49CD" w:rsidRDefault="002331D9" w:rsidP="0075177E">
            <w:pPr>
              <w:keepNext/>
              <w:keepLines/>
              <w:widowControl w:val="0"/>
              <w:spacing w:after="0"/>
              <w:jc w:val="center"/>
              <w:rPr>
                <w:sz w:val="20"/>
                <w:szCs w:val="20"/>
              </w:rPr>
            </w:pPr>
            <w:r w:rsidRPr="00CA49CD">
              <w:rPr>
                <w:sz w:val="20"/>
                <w:szCs w:val="20"/>
              </w:rPr>
              <w:t>170</w:t>
            </w:r>
          </w:p>
        </w:tc>
        <w:tc>
          <w:tcPr>
            <w:tcW w:w="607" w:type="dxa"/>
            <w:tcBorders>
              <w:top w:val="nil"/>
              <w:left w:val="single" w:sz="4" w:space="0" w:color="auto"/>
              <w:bottom w:val="nil"/>
              <w:right w:val="single" w:sz="4" w:space="0" w:color="auto"/>
            </w:tcBorders>
          </w:tcPr>
          <w:p w14:paraId="158625D4"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665FC99"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1985778"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6C6060EC" w14:textId="77777777" w:rsidR="002331D9" w:rsidRPr="00CA49CD" w:rsidRDefault="002331D9" w:rsidP="0075177E">
            <w:pPr>
              <w:keepNext/>
              <w:keepLines/>
              <w:widowControl w:val="0"/>
              <w:spacing w:after="0"/>
              <w:jc w:val="center"/>
              <w:rPr>
                <w:sz w:val="20"/>
                <w:szCs w:val="20"/>
              </w:rPr>
            </w:pPr>
            <w:r w:rsidRPr="00CA49CD">
              <w:rPr>
                <w:sz w:val="20"/>
                <w:szCs w:val="20"/>
              </w:rPr>
              <w:t>0x1F (UHDTV)</w:t>
            </w:r>
          </w:p>
        </w:tc>
        <w:tc>
          <w:tcPr>
            <w:tcW w:w="3724" w:type="dxa"/>
            <w:tcBorders>
              <w:top w:val="nil"/>
              <w:left w:val="single" w:sz="4" w:space="0" w:color="auto"/>
              <w:bottom w:val="nil"/>
              <w:right w:val="single" w:sz="4" w:space="0" w:color="auto"/>
            </w:tcBorders>
          </w:tcPr>
          <w:p w14:paraId="48731EC4" w14:textId="77777777" w:rsidR="002331D9" w:rsidRPr="00CA49CD" w:rsidRDefault="002331D9" w:rsidP="0075177E">
            <w:pPr>
              <w:keepNext/>
              <w:keepLines/>
              <w:widowControl w:val="0"/>
              <w:spacing w:after="0"/>
              <w:rPr>
                <w:sz w:val="20"/>
                <w:szCs w:val="20"/>
              </w:rPr>
            </w:pPr>
            <w:r w:rsidRPr="00CA49CD">
              <w:rPr>
                <w:sz w:val="20"/>
                <w:szCs w:val="20"/>
              </w:rPr>
              <w:t>UHD service (takes LCN 12 as simulcast of 100 30 160)</w:t>
            </w:r>
          </w:p>
        </w:tc>
      </w:tr>
      <w:tr w:rsidR="002331D9" w:rsidRPr="00CA49CD" w14:paraId="12256F75" w14:textId="77777777" w:rsidTr="0075177E">
        <w:tc>
          <w:tcPr>
            <w:tcW w:w="741" w:type="dxa"/>
            <w:tcBorders>
              <w:top w:val="nil"/>
              <w:left w:val="single" w:sz="4" w:space="0" w:color="auto"/>
              <w:bottom w:val="nil"/>
              <w:right w:val="single" w:sz="4" w:space="0" w:color="auto"/>
            </w:tcBorders>
          </w:tcPr>
          <w:p w14:paraId="00B12BAC"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63" w:type="dxa"/>
            <w:tcBorders>
              <w:top w:val="nil"/>
              <w:left w:val="single" w:sz="4" w:space="0" w:color="auto"/>
              <w:bottom w:val="nil"/>
              <w:right w:val="single" w:sz="4" w:space="0" w:color="auto"/>
            </w:tcBorders>
          </w:tcPr>
          <w:p w14:paraId="27E506D4"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843C657"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7B1CB5FB" w14:textId="77777777" w:rsidR="002331D9" w:rsidRPr="00CA49CD" w:rsidRDefault="002331D9" w:rsidP="0075177E">
            <w:pPr>
              <w:keepNext/>
              <w:keepLines/>
              <w:widowControl w:val="0"/>
              <w:spacing w:after="0"/>
              <w:jc w:val="center"/>
              <w:rPr>
                <w:sz w:val="20"/>
                <w:szCs w:val="20"/>
              </w:rPr>
            </w:pPr>
            <w:r w:rsidRPr="00CA49CD">
              <w:rPr>
                <w:sz w:val="20"/>
                <w:szCs w:val="20"/>
              </w:rPr>
              <w:t>500</w:t>
            </w:r>
          </w:p>
        </w:tc>
        <w:tc>
          <w:tcPr>
            <w:tcW w:w="607" w:type="dxa"/>
            <w:tcBorders>
              <w:top w:val="nil"/>
              <w:left w:val="single" w:sz="4" w:space="0" w:color="auto"/>
              <w:bottom w:val="nil"/>
              <w:right w:val="single" w:sz="4" w:space="0" w:color="auto"/>
            </w:tcBorders>
          </w:tcPr>
          <w:p w14:paraId="177E537D"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455907D"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nil"/>
              <w:right w:val="single" w:sz="4" w:space="0" w:color="auto"/>
            </w:tcBorders>
          </w:tcPr>
          <w:p w14:paraId="41950073"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nil"/>
              <w:right w:val="single" w:sz="4" w:space="0" w:color="auto"/>
            </w:tcBorders>
          </w:tcPr>
          <w:p w14:paraId="0C3F0AFB" w14:textId="77777777" w:rsidR="002331D9" w:rsidRPr="00CA49CD" w:rsidRDefault="002331D9" w:rsidP="0075177E">
            <w:pPr>
              <w:keepNext/>
              <w:keepLines/>
              <w:widowControl w:val="0"/>
              <w:spacing w:after="0"/>
              <w:jc w:val="center"/>
              <w:rPr>
                <w:sz w:val="20"/>
                <w:szCs w:val="20"/>
              </w:rPr>
            </w:pPr>
            <w:r w:rsidRPr="00CA49CD">
              <w:rPr>
                <w:sz w:val="20"/>
                <w:szCs w:val="20"/>
              </w:rPr>
              <w:t>0x0C (Data)</w:t>
            </w:r>
          </w:p>
        </w:tc>
        <w:tc>
          <w:tcPr>
            <w:tcW w:w="3724" w:type="dxa"/>
            <w:tcBorders>
              <w:top w:val="nil"/>
              <w:left w:val="single" w:sz="4" w:space="0" w:color="auto"/>
              <w:bottom w:val="nil"/>
              <w:right w:val="single" w:sz="4" w:space="0" w:color="auto"/>
            </w:tcBorders>
          </w:tcPr>
          <w:p w14:paraId="6994F26F" w14:textId="77777777" w:rsidR="002331D9" w:rsidRPr="00CA49CD" w:rsidRDefault="002331D9" w:rsidP="0075177E">
            <w:pPr>
              <w:keepNext/>
              <w:keepLines/>
              <w:widowControl w:val="0"/>
              <w:spacing w:after="0"/>
              <w:rPr>
                <w:sz w:val="20"/>
                <w:szCs w:val="20"/>
              </w:rPr>
            </w:pPr>
            <w:r w:rsidRPr="00CA49CD">
              <w:rPr>
                <w:sz w:val="20"/>
                <w:szCs w:val="20"/>
              </w:rPr>
              <w:t>e.g. SSU/Bootloader or EPG service</w:t>
            </w:r>
          </w:p>
        </w:tc>
      </w:tr>
      <w:tr w:rsidR="002331D9" w:rsidRPr="00CA49CD" w14:paraId="6391AF58" w14:textId="77777777" w:rsidTr="0075177E">
        <w:tc>
          <w:tcPr>
            <w:tcW w:w="741" w:type="dxa"/>
            <w:tcBorders>
              <w:top w:val="nil"/>
              <w:left w:val="single" w:sz="4" w:space="0" w:color="auto"/>
              <w:bottom w:val="nil"/>
              <w:right w:val="single" w:sz="4" w:space="0" w:color="auto"/>
            </w:tcBorders>
          </w:tcPr>
          <w:p w14:paraId="41319AE5" w14:textId="77777777" w:rsidR="002331D9" w:rsidRPr="00CA49CD" w:rsidRDefault="002331D9" w:rsidP="0075177E">
            <w:pPr>
              <w:keepNext/>
              <w:keepLines/>
              <w:widowControl w:val="0"/>
              <w:spacing w:after="0"/>
              <w:jc w:val="center"/>
              <w:rPr>
                <w:sz w:val="20"/>
                <w:szCs w:val="20"/>
              </w:rPr>
            </w:pPr>
          </w:p>
        </w:tc>
        <w:tc>
          <w:tcPr>
            <w:tcW w:w="763" w:type="dxa"/>
            <w:tcBorders>
              <w:top w:val="nil"/>
              <w:left w:val="single" w:sz="4" w:space="0" w:color="auto"/>
              <w:bottom w:val="nil"/>
              <w:right w:val="single" w:sz="4" w:space="0" w:color="auto"/>
            </w:tcBorders>
          </w:tcPr>
          <w:p w14:paraId="2710104B" w14:textId="77777777" w:rsidR="002331D9" w:rsidRPr="00CA49CD" w:rsidRDefault="002331D9" w:rsidP="0075177E">
            <w:pPr>
              <w:keepNext/>
              <w:keepLines/>
              <w:widowControl w:val="0"/>
              <w:spacing w:after="0"/>
              <w:jc w:val="center"/>
              <w:rPr>
                <w:sz w:val="20"/>
                <w:szCs w:val="20"/>
              </w:rPr>
            </w:pPr>
          </w:p>
        </w:tc>
        <w:tc>
          <w:tcPr>
            <w:tcW w:w="707" w:type="dxa"/>
            <w:tcBorders>
              <w:top w:val="nil"/>
              <w:left w:val="single" w:sz="4" w:space="0" w:color="auto"/>
              <w:bottom w:val="nil"/>
              <w:right w:val="single" w:sz="4" w:space="0" w:color="auto"/>
            </w:tcBorders>
          </w:tcPr>
          <w:p w14:paraId="2E4DE391" w14:textId="77777777" w:rsidR="002331D9" w:rsidRPr="00CA49CD" w:rsidRDefault="002331D9" w:rsidP="0075177E">
            <w:pPr>
              <w:keepNext/>
              <w:keepLines/>
              <w:widowControl w:val="0"/>
              <w:spacing w:after="0"/>
              <w:jc w:val="center"/>
              <w:rPr>
                <w:sz w:val="20"/>
                <w:szCs w:val="20"/>
              </w:rPr>
            </w:pPr>
          </w:p>
        </w:tc>
        <w:tc>
          <w:tcPr>
            <w:tcW w:w="574" w:type="dxa"/>
            <w:tcBorders>
              <w:top w:val="nil"/>
              <w:left w:val="single" w:sz="4" w:space="0" w:color="auto"/>
              <w:bottom w:val="nil"/>
              <w:right w:val="single" w:sz="4" w:space="0" w:color="auto"/>
            </w:tcBorders>
          </w:tcPr>
          <w:p w14:paraId="7D1FEEBD" w14:textId="77777777" w:rsidR="002331D9" w:rsidRPr="00CA49CD" w:rsidRDefault="002331D9" w:rsidP="0075177E">
            <w:pPr>
              <w:keepNext/>
              <w:keepLines/>
              <w:widowControl w:val="0"/>
              <w:spacing w:after="0"/>
              <w:jc w:val="center"/>
              <w:rPr>
                <w:sz w:val="20"/>
                <w:szCs w:val="20"/>
              </w:rPr>
            </w:pPr>
          </w:p>
        </w:tc>
        <w:tc>
          <w:tcPr>
            <w:tcW w:w="607" w:type="dxa"/>
            <w:tcBorders>
              <w:top w:val="nil"/>
              <w:left w:val="single" w:sz="4" w:space="0" w:color="auto"/>
              <w:bottom w:val="nil"/>
              <w:right w:val="single" w:sz="4" w:space="0" w:color="auto"/>
            </w:tcBorders>
          </w:tcPr>
          <w:p w14:paraId="4D16CA49" w14:textId="77777777" w:rsidR="002331D9" w:rsidRPr="00CA49CD" w:rsidRDefault="002331D9" w:rsidP="0075177E">
            <w:pPr>
              <w:keepNext/>
              <w:keepLines/>
              <w:widowControl w:val="0"/>
              <w:spacing w:after="0"/>
              <w:jc w:val="center"/>
              <w:rPr>
                <w:sz w:val="20"/>
                <w:szCs w:val="20"/>
              </w:rPr>
            </w:pPr>
          </w:p>
        </w:tc>
        <w:tc>
          <w:tcPr>
            <w:tcW w:w="618" w:type="dxa"/>
            <w:tcBorders>
              <w:top w:val="nil"/>
              <w:left w:val="single" w:sz="4" w:space="0" w:color="auto"/>
              <w:bottom w:val="nil"/>
              <w:right w:val="single" w:sz="4" w:space="0" w:color="auto"/>
            </w:tcBorders>
          </w:tcPr>
          <w:p w14:paraId="7E5B35A5" w14:textId="77777777" w:rsidR="002331D9" w:rsidRPr="00CA49CD" w:rsidRDefault="002331D9" w:rsidP="0075177E">
            <w:pPr>
              <w:keepNext/>
              <w:keepLines/>
              <w:widowControl w:val="0"/>
              <w:spacing w:after="0"/>
              <w:jc w:val="center"/>
              <w:rPr>
                <w:sz w:val="20"/>
                <w:szCs w:val="20"/>
              </w:rPr>
            </w:pPr>
          </w:p>
        </w:tc>
        <w:tc>
          <w:tcPr>
            <w:tcW w:w="773" w:type="dxa"/>
            <w:tcBorders>
              <w:top w:val="nil"/>
              <w:left w:val="single" w:sz="4" w:space="0" w:color="auto"/>
              <w:bottom w:val="nil"/>
              <w:right w:val="single" w:sz="4" w:space="0" w:color="auto"/>
            </w:tcBorders>
          </w:tcPr>
          <w:p w14:paraId="0C260710" w14:textId="77777777" w:rsidR="002331D9" w:rsidRPr="00CA49CD" w:rsidRDefault="002331D9" w:rsidP="0075177E">
            <w:pPr>
              <w:keepNext/>
              <w:keepLines/>
              <w:widowControl w:val="0"/>
              <w:spacing w:after="0"/>
              <w:jc w:val="center"/>
              <w:rPr>
                <w:sz w:val="20"/>
                <w:szCs w:val="20"/>
              </w:rPr>
            </w:pPr>
          </w:p>
        </w:tc>
        <w:tc>
          <w:tcPr>
            <w:tcW w:w="1379" w:type="dxa"/>
            <w:tcBorders>
              <w:top w:val="nil"/>
              <w:left w:val="single" w:sz="4" w:space="0" w:color="auto"/>
              <w:bottom w:val="nil"/>
              <w:right w:val="single" w:sz="4" w:space="0" w:color="auto"/>
            </w:tcBorders>
          </w:tcPr>
          <w:p w14:paraId="29E997B4" w14:textId="77777777" w:rsidR="002331D9" w:rsidRPr="00CA49CD" w:rsidRDefault="002331D9" w:rsidP="0075177E">
            <w:pPr>
              <w:keepNext/>
              <w:keepLines/>
              <w:widowControl w:val="0"/>
              <w:spacing w:after="0"/>
              <w:jc w:val="center"/>
              <w:rPr>
                <w:sz w:val="20"/>
                <w:szCs w:val="20"/>
              </w:rPr>
            </w:pPr>
          </w:p>
        </w:tc>
        <w:tc>
          <w:tcPr>
            <w:tcW w:w="3724" w:type="dxa"/>
            <w:tcBorders>
              <w:top w:val="nil"/>
              <w:left w:val="single" w:sz="4" w:space="0" w:color="auto"/>
              <w:bottom w:val="nil"/>
              <w:right w:val="single" w:sz="4" w:space="0" w:color="auto"/>
            </w:tcBorders>
          </w:tcPr>
          <w:p w14:paraId="016D9249" w14:textId="77777777" w:rsidR="002331D9" w:rsidRPr="00CA49CD" w:rsidRDefault="002331D9" w:rsidP="0075177E">
            <w:pPr>
              <w:keepNext/>
              <w:keepLines/>
              <w:widowControl w:val="0"/>
              <w:spacing w:after="0"/>
              <w:rPr>
                <w:sz w:val="20"/>
                <w:szCs w:val="20"/>
              </w:rPr>
            </w:pPr>
          </w:p>
        </w:tc>
      </w:tr>
      <w:tr w:rsidR="002331D9" w:rsidRPr="00CA49CD" w14:paraId="535CB87F" w14:textId="77777777" w:rsidTr="0075177E">
        <w:tc>
          <w:tcPr>
            <w:tcW w:w="741" w:type="dxa"/>
            <w:tcBorders>
              <w:top w:val="nil"/>
              <w:left w:val="single" w:sz="4" w:space="0" w:color="auto"/>
              <w:bottom w:val="nil"/>
              <w:right w:val="single" w:sz="4" w:space="0" w:color="auto"/>
            </w:tcBorders>
          </w:tcPr>
          <w:p w14:paraId="67009EFB"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1DDFEA9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32374972"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0E0962CC"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607" w:type="dxa"/>
            <w:tcBorders>
              <w:top w:val="nil"/>
              <w:left w:val="single" w:sz="4" w:space="0" w:color="auto"/>
              <w:bottom w:val="nil"/>
              <w:right w:val="single" w:sz="4" w:space="0" w:color="auto"/>
            </w:tcBorders>
          </w:tcPr>
          <w:p w14:paraId="191FF16C"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97D7062"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C4D49A0"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1379" w:type="dxa"/>
            <w:tcBorders>
              <w:top w:val="nil"/>
              <w:left w:val="single" w:sz="4" w:space="0" w:color="auto"/>
              <w:bottom w:val="nil"/>
              <w:right w:val="single" w:sz="4" w:space="0" w:color="auto"/>
            </w:tcBorders>
          </w:tcPr>
          <w:p w14:paraId="1C0E59DE"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6D9A4BD9" w14:textId="77777777" w:rsidR="002331D9" w:rsidRPr="00CA49CD" w:rsidRDefault="002331D9" w:rsidP="0075177E">
            <w:pPr>
              <w:keepNext/>
              <w:keepLines/>
              <w:widowControl w:val="0"/>
              <w:spacing w:after="0"/>
              <w:rPr>
                <w:sz w:val="20"/>
                <w:szCs w:val="20"/>
              </w:rPr>
            </w:pPr>
            <w:r w:rsidRPr="00CA49CD">
              <w:rPr>
                <w:sz w:val="20"/>
                <w:szCs w:val="20"/>
              </w:rPr>
              <w:t xml:space="preserve">SD service that in SDT </w:t>
            </w:r>
            <w:proofErr w:type="spellStart"/>
            <w:r w:rsidRPr="00CA49CD">
              <w:rPr>
                <w:sz w:val="20"/>
                <w:szCs w:val="20"/>
              </w:rPr>
              <w:t>incl</w:t>
            </w:r>
            <w:proofErr w:type="spellEnd"/>
            <w:r w:rsidRPr="00CA49CD">
              <w:rPr>
                <w:sz w:val="20"/>
                <w:szCs w:val="20"/>
              </w:rPr>
              <w:t xml:space="preserve"> Linkage to NorDig Simulcast replacement service at SID 140</w:t>
            </w:r>
          </w:p>
        </w:tc>
      </w:tr>
      <w:tr w:rsidR="002331D9" w:rsidRPr="00CA49CD" w14:paraId="6D5AE8F3" w14:textId="77777777" w:rsidTr="0075177E">
        <w:tc>
          <w:tcPr>
            <w:tcW w:w="741" w:type="dxa"/>
            <w:tcBorders>
              <w:top w:val="nil"/>
              <w:left w:val="single" w:sz="4" w:space="0" w:color="auto"/>
              <w:bottom w:val="nil"/>
              <w:right w:val="single" w:sz="4" w:space="0" w:color="auto"/>
            </w:tcBorders>
          </w:tcPr>
          <w:p w14:paraId="271EB2EF"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FC349A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1ED4270"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nil"/>
              <w:right w:val="single" w:sz="4" w:space="0" w:color="auto"/>
            </w:tcBorders>
          </w:tcPr>
          <w:p w14:paraId="661ABA6C" w14:textId="77777777" w:rsidR="002331D9" w:rsidRPr="00CA49CD" w:rsidRDefault="002331D9" w:rsidP="0075177E">
            <w:pPr>
              <w:keepNext/>
              <w:keepLines/>
              <w:widowControl w:val="0"/>
              <w:spacing w:after="0"/>
              <w:jc w:val="center"/>
              <w:rPr>
                <w:sz w:val="20"/>
                <w:szCs w:val="20"/>
              </w:rPr>
            </w:pPr>
            <w:r w:rsidRPr="00CA49CD">
              <w:rPr>
                <w:sz w:val="20"/>
                <w:szCs w:val="20"/>
              </w:rPr>
              <w:t>110</w:t>
            </w:r>
          </w:p>
        </w:tc>
        <w:tc>
          <w:tcPr>
            <w:tcW w:w="607" w:type="dxa"/>
            <w:tcBorders>
              <w:top w:val="nil"/>
              <w:left w:val="single" w:sz="4" w:space="0" w:color="auto"/>
              <w:bottom w:val="nil"/>
              <w:right w:val="single" w:sz="4" w:space="0" w:color="auto"/>
            </w:tcBorders>
          </w:tcPr>
          <w:p w14:paraId="2A6EA51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71C1283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A31C325" w14:textId="77777777" w:rsidR="002331D9" w:rsidRPr="00CA49CD" w:rsidRDefault="002331D9" w:rsidP="0075177E">
            <w:pPr>
              <w:keepNext/>
              <w:keepLines/>
              <w:widowControl w:val="0"/>
              <w:spacing w:after="0"/>
              <w:jc w:val="center"/>
              <w:rPr>
                <w:sz w:val="20"/>
                <w:szCs w:val="20"/>
              </w:rPr>
            </w:pPr>
            <w:r w:rsidRPr="00CA49CD">
              <w:rPr>
                <w:sz w:val="20"/>
                <w:szCs w:val="20"/>
              </w:rPr>
              <w:t>6</w:t>
            </w:r>
          </w:p>
        </w:tc>
        <w:tc>
          <w:tcPr>
            <w:tcW w:w="1379" w:type="dxa"/>
            <w:tcBorders>
              <w:top w:val="nil"/>
              <w:left w:val="single" w:sz="4" w:space="0" w:color="auto"/>
              <w:bottom w:val="nil"/>
              <w:right w:val="single" w:sz="4" w:space="0" w:color="auto"/>
            </w:tcBorders>
          </w:tcPr>
          <w:p w14:paraId="02181639"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71192986" w14:textId="77777777" w:rsidR="002331D9" w:rsidRPr="00CA49CD" w:rsidRDefault="002331D9" w:rsidP="0075177E">
            <w:pPr>
              <w:keepNext/>
              <w:keepLines/>
              <w:widowControl w:val="0"/>
              <w:spacing w:after="0"/>
              <w:rPr>
                <w:sz w:val="20"/>
                <w:szCs w:val="20"/>
              </w:rPr>
            </w:pPr>
          </w:p>
        </w:tc>
      </w:tr>
      <w:tr w:rsidR="002331D9" w:rsidRPr="00CA49CD" w14:paraId="445A19CD" w14:textId="77777777" w:rsidTr="0075177E">
        <w:tc>
          <w:tcPr>
            <w:tcW w:w="741" w:type="dxa"/>
            <w:tcBorders>
              <w:top w:val="nil"/>
              <w:left w:val="single" w:sz="4" w:space="0" w:color="auto"/>
              <w:bottom w:val="nil"/>
              <w:right w:val="single" w:sz="4" w:space="0" w:color="auto"/>
            </w:tcBorders>
          </w:tcPr>
          <w:p w14:paraId="53A7990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FA59666"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E87BB7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6830B4F3" w14:textId="77777777" w:rsidR="002331D9" w:rsidRPr="00CA49CD" w:rsidRDefault="002331D9" w:rsidP="0075177E">
            <w:pPr>
              <w:keepNext/>
              <w:keepLines/>
              <w:widowControl w:val="0"/>
              <w:spacing w:after="0"/>
              <w:jc w:val="center"/>
              <w:rPr>
                <w:sz w:val="20"/>
                <w:szCs w:val="20"/>
              </w:rPr>
            </w:pPr>
            <w:r w:rsidRPr="00CA49CD">
              <w:rPr>
                <w:sz w:val="20"/>
                <w:szCs w:val="20"/>
              </w:rPr>
              <w:t>120</w:t>
            </w:r>
          </w:p>
        </w:tc>
        <w:tc>
          <w:tcPr>
            <w:tcW w:w="607" w:type="dxa"/>
            <w:tcBorders>
              <w:top w:val="nil"/>
              <w:left w:val="single" w:sz="4" w:space="0" w:color="auto"/>
              <w:bottom w:val="nil"/>
              <w:right w:val="single" w:sz="4" w:space="0" w:color="auto"/>
            </w:tcBorders>
          </w:tcPr>
          <w:p w14:paraId="2F9AC8F0"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01B5FED"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53BDE8B" w14:textId="77777777" w:rsidR="002331D9" w:rsidRPr="00CA49CD" w:rsidRDefault="002331D9" w:rsidP="0075177E">
            <w:pPr>
              <w:keepNext/>
              <w:keepLines/>
              <w:widowControl w:val="0"/>
              <w:spacing w:after="0"/>
              <w:jc w:val="center"/>
              <w:rPr>
                <w:sz w:val="20"/>
                <w:szCs w:val="20"/>
              </w:rPr>
            </w:pPr>
            <w:r w:rsidRPr="00CA49CD">
              <w:rPr>
                <w:sz w:val="20"/>
                <w:szCs w:val="20"/>
              </w:rPr>
              <w:t>5</w:t>
            </w:r>
          </w:p>
        </w:tc>
        <w:tc>
          <w:tcPr>
            <w:tcW w:w="1379" w:type="dxa"/>
            <w:tcBorders>
              <w:top w:val="nil"/>
              <w:left w:val="single" w:sz="4" w:space="0" w:color="auto"/>
              <w:bottom w:val="nil"/>
              <w:right w:val="single" w:sz="4" w:space="0" w:color="auto"/>
            </w:tcBorders>
          </w:tcPr>
          <w:p w14:paraId="34D52D00"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712C1CCF" w14:textId="77777777" w:rsidR="002331D9" w:rsidRPr="00CA49CD" w:rsidRDefault="002331D9" w:rsidP="0075177E">
            <w:pPr>
              <w:keepNext/>
              <w:keepLines/>
              <w:widowControl w:val="0"/>
              <w:spacing w:after="0"/>
              <w:rPr>
                <w:sz w:val="20"/>
                <w:szCs w:val="20"/>
              </w:rPr>
            </w:pPr>
          </w:p>
        </w:tc>
      </w:tr>
      <w:tr w:rsidR="002331D9" w:rsidRPr="00CA49CD" w14:paraId="2AC6380A" w14:textId="77777777" w:rsidTr="0075177E">
        <w:tc>
          <w:tcPr>
            <w:tcW w:w="741" w:type="dxa"/>
            <w:tcBorders>
              <w:top w:val="nil"/>
              <w:left w:val="single" w:sz="4" w:space="0" w:color="auto"/>
              <w:bottom w:val="nil"/>
              <w:right w:val="single" w:sz="4" w:space="0" w:color="auto"/>
            </w:tcBorders>
          </w:tcPr>
          <w:p w14:paraId="4F9C96D4"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45531630"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1F86FAB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184E138F" w14:textId="77777777" w:rsidR="002331D9" w:rsidRPr="00CA49CD" w:rsidRDefault="002331D9" w:rsidP="0075177E">
            <w:pPr>
              <w:keepNext/>
              <w:keepLines/>
              <w:widowControl w:val="0"/>
              <w:spacing w:after="0"/>
              <w:jc w:val="center"/>
              <w:rPr>
                <w:sz w:val="20"/>
                <w:szCs w:val="20"/>
              </w:rPr>
            </w:pPr>
            <w:r w:rsidRPr="00CA49CD">
              <w:rPr>
                <w:sz w:val="20"/>
                <w:szCs w:val="20"/>
              </w:rPr>
              <w:t>130</w:t>
            </w:r>
          </w:p>
        </w:tc>
        <w:tc>
          <w:tcPr>
            <w:tcW w:w="607" w:type="dxa"/>
            <w:tcBorders>
              <w:top w:val="nil"/>
              <w:left w:val="single" w:sz="4" w:space="0" w:color="auto"/>
              <w:bottom w:val="nil"/>
              <w:right w:val="single" w:sz="4" w:space="0" w:color="auto"/>
            </w:tcBorders>
          </w:tcPr>
          <w:p w14:paraId="065101D6"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6CC01AA6"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nil"/>
              <w:right w:val="single" w:sz="4" w:space="0" w:color="auto"/>
            </w:tcBorders>
          </w:tcPr>
          <w:p w14:paraId="20CB3D14"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nil"/>
              <w:right w:val="single" w:sz="4" w:space="0" w:color="auto"/>
            </w:tcBorders>
          </w:tcPr>
          <w:p w14:paraId="2FF2FBF6" w14:textId="77777777" w:rsidR="002331D9" w:rsidRPr="00CA49CD" w:rsidRDefault="002331D9" w:rsidP="0075177E">
            <w:pPr>
              <w:keepNext/>
              <w:keepLines/>
              <w:widowControl w:val="0"/>
              <w:spacing w:after="0"/>
              <w:jc w:val="center"/>
              <w:rPr>
                <w:sz w:val="20"/>
                <w:szCs w:val="20"/>
              </w:rPr>
            </w:pPr>
            <w:r w:rsidRPr="00CA49CD">
              <w:rPr>
                <w:sz w:val="20"/>
                <w:szCs w:val="20"/>
              </w:rPr>
              <w:t>0x01 (TV)</w:t>
            </w:r>
          </w:p>
        </w:tc>
        <w:tc>
          <w:tcPr>
            <w:tcW w:w="3724" w:type="dxa"/>
            <w:tcBorders>
              <w:top w:val="nil"/>
              <w:left w:val="single" w:sz="4" w:space="0" w:color="auto"/>
              <w:bottom w:val="nil"/>
              <w:right w:val="single" w:sz="4" w:space="0" w:color="auto"/>
            </w:tcBorders>
          </w:tcPr>
          <w:p w14:paraId="17B8E217" w14:textId="77777777" w:rsidR="002331D9" w:rsidRPr="00CA49CD" w:rsidRDefault="002331D9" w:rsidP="0075177E">
            <w:pPr>
              <w:keepNext/>
              <w:keepLines/>
              <w:widowControl w:val="0"/>
              <w:spacing w:after="0"/>
              <w:rPr>
                <w:sz w:val="20"/>
                <w:szCs w:val="20"/>
              </w:rPr>
            </w:pPr>
            <w:r w:rsidRPr="00CA49CD">
              <w:rPr>
                <w:sz w:val="20"/>
                <w:szCs w:val="20"/>
              </w:rPr>
              <w:t xml:space="preserve">Service not intended to be listed in CLID 2 </w:t>
            </w:r>
          </w:p>
        </w:tc>
      </w:tr>
      <w:tr w:rsidR="002331D9" w:rsidRPr="00CA49CD" w14:paraId="60682E4C" w14:textId="77777777" w:rsidTr="0075177E">
        <w:tc>
          <w:tcPr>
            <w:tcW w:w="741" w:type="dxa"/>
            <w:tcBorders>
              <w:top w:val="nil"/>
              <w:left w:val="single" w:sz="4" w:space="0" w:color="auto"/>
              <w:bottom w:val="nil"/>
              <w:right w:val="single" w:sz="4" w:space="0" w:color="auto"/>
            </w:tcBorders>
          </w:tcPr>
          <w:p w14:paraId="1160AD8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44ECE77C"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4F794DAC"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7BA5A037" w14:textId="77777777" w:rsidR="002331D9" w:rsidRPr="00CA49CD" w:rsidRDefault="002331D9" w:rsidP="0075177E">
            <w:pPr>
              <w:keepNext/>
              <w:keepLines/>
              <w:widowControl w:val="0"/>
              <w:spacing w:after="0"/>
              <w:jc w:val="center"/>
              <w:rPr>
                <w:sz w:val="20"/>
                <w:szCs w:val="20"/>
              </w:rPr>
            </w:pPr>
            <w:r w:rsidRPr="00CA49CD">
              <w:rPr>
                <w:sz w:val="20"/>
                <w:szCs w:val="20"/>
              </w:rPr>
              <w:t>140</w:t>
            </w:r>
          </w:p>
        </w:tc>
        <w:tc>
          <w:tcPr>
            <w:tcW w:w="607" w:type="dxa"/>
            <w:tcBorders>
              <w:top w:val="nil"/>
              <w:left w:val="single" w:sz="4" w:space="0" w:color="auto"/>
              <w:bottom w:val="nil"/>
              <w:right w:val="single" w:sz="4" w:space="0" w:color="auto"/>
            </w:tcBorders>
          </w:tcPr>
          <w:p w14:paraId="1C004AE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2474422"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30DA49F"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1379" w:type="dxa"/>
            <w:tcBorders>
              <w:top w:val="nil"/>
              <w:left w:val="single" w:sz="4" w:space="0" w:color="auto"/>
              <w:bottom w:val="nil"/>
              <w:right w:val="single" w:sz="4" w:space="0" w:color="auto"/>
            </w:tcBorders>
          </w:tcPr>
          <w:p w14:paraId="0D711A31" w14:textId="77777777" w:rsidR="002331D9" w:rsidRPr="00CA49CD" w:rsidRDefault="002331D9" w:rsidP="0075177E">
            <w:pPr>
              <w:keepNext/>
              <w:keepLines/>
              <w:widowControl w:val="0"/>
              <w:spacing w:after="0"/>
              <w:jc w:val="center"/>
              <w:rPr>
                <w:sz w:val="20"/>
                <w:szCs w:val="20"/>
              </w:rPr>
            </w:pPr>
            <w:r w:rsidRPr="00CA49CD">
              <w:rPr>
                <w:sz w:val="20"/>
                <w:szCs w:val="20"/>
              </w:rPr>
              <w:t>0x19 (HDTV)</w:t>
            </w:r>
          </w:p>
        </w:tc>
        <w:tc>
          <w:tcPr>
            <w:tcW w:w="3724" w:type="dxa"/>
            <w:tcBorders>
              <w:top w:val="nil"/>
              <w:left w:val="single" w:sz="4" w:space="0" w:color="auto"/>
              <w:bottom w:val="nil"/>
              <w:right w:val="single" w:sz="4" w:space="0" w:color="auto"/>
            </w:tcBorders>
          </w:tcPr>
          <w:p w14:paraId="470686A4" w14:textId="77777777" w:rsidR="002331D9" w:rsidRPr="00CA49CD" w:rsidRDefault="002331D9" w:rsidP="0075177E">
            <w:pPr>
              <w:keepNext/>
              <w:keepLines/>
              <w:widowControl w:val="0"/>
              <w:spacing w:after="0"/>
              <w:rPr>
                <w:sz w:val="20"/>
                <w:szCs w:val="20"/>
              </w:rPr>
            </w:pPr>
            <w:r w:rsidRPr="00CA49CD">
              <w:rPr>
                <w:sz w:val="20"/>
                <w:szCs w:val="20"/>
              </w:rPr>
              <w:t>HD Simulcast service</w:t>
            </w:r>
          </w:p>
        </w:tc>
      </w:tr>
      <w:tr w:rsidR="002331D9" w:rsidRPr="00CA49CD" w14:paraId="1470B846" w14:textId="77777777" w:rsidTr="0075177E">
        <w:tc>
          <w:tcPr>
            <w:tcW w:w="741" w:type="dxa"/>
            <w:tcBorders>
              <w:top w:val="nil"/>
              <w:left w:val="single" w:sz="4" w:space="0" w:color="auto"/>
              <w:bottom w:val="nil"/>
              <w:right w:val="single" w:sz="4" w:space="0" w:color="auto"/>
            </w:tcBorders>
          </w:tcPr>
          <w:p w14:paraId="17C508F5"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CF54F54"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69F14FC9"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698EBF0A" w14:textId="77777777" w:rsidR="002331D9" w:rsidRPr="00CA49CD" w:rsidRDefault="002331D9" w:rsidP="0075177E">
            <w:pPr>
              <w:keepNext/>
              <w:keepLines/>
              <w:widowControl w:val="0"/>
              <w:spacing w:after="0"/>
              <w:jc w:val="center"/>
              <w:rPr>
                <w:sz w:val="20"/>
                <w:szCs w:val="20"/>
              </w:rPr>
            </w:pPr>
            <w:r w:rsidRPr="00CA49CD">
              <w:rPr>
                <w:sz w:val="20"/>
                <w:szCs w:val="20"/>
              </w:rPr>
              <w:t>150</w:t>
            </w:r>
          </w:p>
        </w:tc>
        <w:tc>
          <w:tcPr>
            <w:tcW w:w="607" w:type="dxa"/>
            <w:tcBorders>
              <w:top w:val="nil"/>
              <w:left w:val="single" w:sz="4" w:space="0" w:color="auto"/>
              <w:bottom w:val="nil"/>
              <w:right w:val="single" w:sz="4" w:space="0" w:color="auto"/>
            </w:tcBorders>
          </w:tcPr>
          <w:p w14:paraId="2443C77D"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748CC9E"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EDEAACF" w14:textId="77777777" w:rsidR="002331D9" w:rsidRPr="00CA49CD" w:rsidRDefault="002331D9" w:rsidP="0075177E">
            <w:pPr>
              <w:keepNext/>
              <w:keepLines/>
              <w:widowControl w:val="0"/>
              <w:spacing w:after="0"/>
              <w:jc w:val="center"/>
              <w:rPr>
                <w:sz w:val="20"/>
                <w:szCs w:val="20"/>
              </w:rPr>
            </w:pPr>
            <w:r w:rsidRPr="00CA49CD">
              <w:rPr>
                <w:sz w:val="20"/>
                <w:szCs w:val="20"/>
              </w:rPr>
              <w:t>6</w:t>
            </w:r>
          </w:p>
        </w:tc>
        <w:tc>
          <w:tcPr>
            <w:tcW w:w="1379" w:type="dxa"/>
            <w:tcBorders>
              <w:top w:val="nil"/>
              <w:left w:val="single" w:sz="4" w:space="0" w:color="auto"/>
              <w:bottom w:val="nil"/>
              <w:right w:val="single" w:sz="4" w:space="0" w:color="auto"/>
            </w:tcBorders>
          </w:tcPr>
          <w:p w14:paraId="5F4B7FC5" w14:textId="77777777" w:rsidR="002331D9" w:rsidRPr="00CA49CD" w:rsidRDefault="002331D9" w:rsidP="0075177E">
            <w:pPr>
              <w:keepNext/>
              <w:keepLines/>
              <w:widowControl w:val="0"/>
              <w:spacing w:after="0"/>
              <w:jc w:val="center"/>
              <w:rPr>
                <w:sz w:val="20"/>
                <w:szCs w:val="20"/>
              </w:rPr>
            </w:pPr>
            <w:r w:rsidRPr="00CA49CD">
              <w:rPr>
                <w:sz w:val="20"/>
                <w:szCs w:val="20"/>
              </w:rPr>
              <w:t>0x19 (HDTV)</w:t>
            </w:r>
          </w:p>
        </w:tc>
        <w:tc>
          <w:tcPr>
            <w:tcW w:w="3724" w:type="dxa"/>
            <w:tcBorders>
              <w:top w:val="nil"/>
              <w:left w:val="single" w:sz="4" w:space="0" w:color="auto"/>
              <w:bottom w:val="nil"/>
              <w:right w:val="single" w:sz="4" w:space="0" w:color="auto"/>
            </w:tcBorders>
          </w:tcPr>
          <w:p w14:paraId="6E7187B9" w14:textId="77777777" w:rsidR="002331D9" w:rsidRPr="00CA49CD" w:rsidRDefault="002331D9" w:rsidP="0075177E">
            <w:pPr>
              <w:keepNext/>
              <w:keepLines/>
              <w:widowControl w:val="0"/>
              <w:spacing w:after="0"/>
              <w:rPr>
                <w:sz w:val="20"/>
                <w:szCs w:val="20"/>
              </w:rPr>
            </w:pPr>
            <w:r w:rsidRPr="00CA49CD">
              <w:rPr>
                <w:sz w:val="20"/>
                <w:szCs w:val="20"/>
              </w:rPr>
              <w:t xml:space="preserve">HD service (no simulcast, only </w:t>
            </w:r>
            <w:proofErr w:type="spellStart"/>
            <w:r w:rsidRPr="00CA49CD">
              <w:rPr>
                <w:sz w:val="20"/>
                <w:szCs w:val="20"/>
              </w:rPr>
              <w:t>prio</w:t>
            </w:r>
            <w:proofErr w:type="spellEnd"/>
            <w:r w:rsidRPr="00CA49CD">
              <w:rPr>
                <w:sz w:val="20"/>
                <w:szCs w:val="20"/>
              </w:rPr>
              <w:t xml:space="preserve"> to LCN 6 due to its </w:t>
            </w:r>
            <w:proofErr w:type="spellStart"/>
            <w:r w:rsidRPr="00CA49CD">
              <w:rPr>
                <w:sz w:val="20"/>
                <w:szCs w:val="20"/>
              </w:rPr>
              <w:t>service_type</w:t>
            </w:r>
            <w:proofErr w:type="spellEnd"/>
            <w:r w:rsidRPr="00CA49CD">
              <w:rPr>
                <w:sz w:val="20"/>
                <w:szCs w:val="20"/>
              </w:rPr>
              <w:t>)</w:t>
            </w:r>
          </w:p>
        </w:tc>
      </w:tr>
      <w:tr w:rsidR="002331D9" w:rsidRPr="00CA49CD" w14:paraId="161CA1DA" w14:textId="77777777" w:rsidTr="0075177E">
        <w:tc>
          <w:tcPr>
            <w:tcW w:w="741" w:type="dxa"/>
            <w:tcBorders>
              <w:top w:val="nil"/>
              <w:left w:val="single" w:sz="4" w:space="0" w:color="auto"/>
              <w:bottom w:val="nil"/>
              <w:right w:val="single" w:sz="4" w:space="0" w:color="auto"/>
            </w:tcBorders>
          </w:tcPr>
          <w:p w14:paraId="435A16D8"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22B25E5"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C59C2B1"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1A8EEDEC" w14:textId="77777777" w:rsidR="002331D9" w:rsidRPr="00CA49CD" w:rsidRDefault="002331D9" w:rsidP="0075177E">
            <w:pPr>
              <w:keepNext/>
              <w:keepLines/>
              <w:widowControl w:val="0"/>
              <w:spacing w:after="0"/>
              <w:jc w:val="center"/>
              <w:rPr>
                <w:sz w:val="20"/>
                <w:szCs w:val="20"/>
              </w:rPr>
            </w:pPr>
            <w:r w:rsidRPr="00CA49CD">
              <w:rPr>
                <w:sz w:val="20"/>
                <w:szCs w:val="20"/>
              </w:rPr>
              <w:t>160</w:t>
            </w:r>
          </w:p>
        </w:tc>
        <w:tc>
          <w:tcPr>
            <w:tcW w:w="607" w:type="dxa"/>
            <w:tcBorders>
              <w:top w:val="nil"/>
              <w:left w:val="single" w:sz="4" w:space="0" w:color="auto"/>
              <w:bottom w:val="nil"/>
              <w:right w:val="single" w:sz="4" w:space="0" w:color="auto"/>
            </w:tcBorders>
          </w:tcPr>
          <w:p w14:paraId="784A46AE"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54867A2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4608BDE0"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58690B72" w14:textId="77777777" w:rsidR="002331D9" w:rsidRPr="00CA49CD" w:rsidRDefault="002331D9" w:rsidP="0075177E">
            <w:pPr>
              <w:keepNext/>
              <w:keepLines/>
              <w:widowControl w:val="0"/>
              <w:spacing w:after="0"/>
              <w:jc w:val="center"/>
              <w:rPr>
                <w:sz w:val="20"/>
                <w:szCs w:val="20"/>
              </w:rPr>
            </w:pPr>
            <w:r w:rsidRPr="00CA49CD">
              <w:rPr>
                <w:sz w:val="20"/>
                <w:szCs w:val="20"/>
              </w:rPr>
              <w:t>0x19 (HDTV)</w:t>
            </w:r>
          </w:p>
        </w:tc>
        <w:tc>
          <w:tcPr>
            <w:tcW w:w="3724" w:type="dxa"/>
            <w:tcBorders>
              <w:top w:val="nil"/>
              <w:left w:val="single" w:sz="4" w:space="0" w:color="auto"/>
              <w:bottom w:val="nil"/>
              <w:right w:val="single" w:sz="4" w:space="0" w:color="auto"/>
            </w:tcBorders>
          </w:tcPr>
          <w:p w14:paraId="50E902C8" w14:textId="77777777" w:rsidR="002331D9" w:rsidRPr="00CA49CD" w:rsidRDefault="002331D9" w:rsidP="0075177E">
            <w:pPr>
              <w:keepNext/>
              <w:keepLines/>
              <w:widowControl w:val="0"/>
              <w:spacing w:after="0"/>
              <w:rPr>
                <w:sz w:val="20"/>
                <w:szCs w:val="20"/>
              </w:rPr>
            </w:pPr>
            <w:r w:rsidRPr="00CA49CD">
              <w:rPr>
                <w:sz w:val="20"/>
                <w:szCs w:val="20"/>
              </w:rPr>
              <w:t>HD service with linkage to NorDig Simulcast replacement service at SID 170</w:t>
            </w:r>
          </w:p>
        </w:tc>
      </w:tr>
      <w:tr w:rsidR="002331D9" w:rsidRPr="00CA49CD" w14:paraId="60478EAD" w14:textId="77777777" w:rsidTr="0075177E">
        <w:tc>
          <w:tcPr>
            <w:tcW w:w="741" w:type="dxa"/>
            <w:tcBorders>
              <w:top w:val="nil"/>
              <w:left w:val="single" w:sz="4" w:space="0" w:color="auto"/>
              <w:bottom w:val="nil"/>
              <w:right w:val="single" w:sz="4" w:space="0" w:color="auto"/>
            </w:tcBorders>
          </w:tcPr>
          <w:p w14:paraId="6379F0F3"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581D826D"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F217BDE" w14:textId="77777777" w:rsidR="002331D9" w:rsidRPr="00CA49CD" w:rsidRDefault="002331D9" w:rsidP="0075177E">
            <w:pPr>
              <w:keepNext/>
              <w:keepLines/>
              <w:widowControl w:val="0"/>
              <w:spacing w:after="0"/>
              <w:jc w:val="center"/>
              <w:rPr>
                <w:sz w:val="20"/>
                <w:szCs w:val="20"/>
              </w:rPr>
            </w:pPr>
            <w:r w:rsidRPr="00CA49CD">
              <w:rPr>
                <w:sz w:val="20"/>
                <w:szCs w:val="20"/>
              </w:rPr>
              <w:t>30</w:t>
            </w:r>
          </w:p>
        </w:tc>
        <w:tc>
          <w:tcPr>
            <w:tcW w:w="574" w:type="dxa"/>
            <w:tcBorders>
              <w:top w:val="nil"/>
              <w:left w:val="single" w:sz="4" w:space="0" w:color="auto"/>
              <w:bottom w:val="nil"/>
              <w:right w:val="single" w:sz="4" w:space="0" w:color="auto"/>
            </w:tcBorders>
          </w:tcPr>
          <w:p w14:paraId="4299DF8C" w14:textId="77777777" w:rsidR="002331D9" w:rsidRPr="00CA49CD" w:rsidRDefault="002331D9" w:rsidP="0075177E">
            <w:pPr>
              <w:keepNext/>
              <w:keepLines/>
              <w:widowControl w:val="0"/>
              <w:spacing w:after="0"/>
              <w:jc w:val="center"/>
              <w:rPr>
                <w:sz w:val="20"/>
                <w:szCs w:val="20"/>
              </w:rPr>
            </w:pPr>
            <w:r w:rsidRPr="00CA49CD">
              <w:rPr>
                <w:sz w:val="20"/>
                <w:szCs w:val="20"/>
              </w:rPr>
              <w:t>170</w:t>
            </w:r>
          </w:p>
        </w:tc>
        <w:tc>
          <w:tcPr>
            <w:tcW w:w="607" w:type="dxa"/>
            <w:tcBorders>
              <w:top w:val="nil"/>
              <w:left w:val="single" w:sz="4" w:space="0" w:color="auto"/>
              <w:bottom w:val="nil"/>
              <w:right w:val="single" w:sz="4" w:space="0" w:color="auto"/>
            </w:tcBorders>
          </w:tcPr>
          <w:p w14:paraId="2421C6EB"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3ED8DCA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209667E9"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451D1CAD" w14:textId="77777777" w:rsidR="002331D9" w:rsidRPr="00CA49CD" w:rsidRDefault="002331D9" w:rsidP="0075177E">
            <w:pPr>
              <w:keepNext/>
              <w:keepLines/>
              <w:widowControl w:val="0"/>
              <w:spacing w:after="0"/>
              <w:jc w:val="center"/>
              <w:rPr>
                <w:sz w:val="20"/>
                <w:szCs w:val="20"/>
              </w:rPr>
            </w:pPr>
            <w:r w:rsidRPr="00CA49CD">
              <w:rPr>
                <w:sz w:val="20"/>
                <w:szCs w:val="20"/>
              </w:rPr>
              <w:t>0x1F (UHDTV)</w:t>
            </w:r>
          </w:p>
        </w:tc>
        <w:tc>
          <w:tcPr>
            <w:tcW w:w="3724" w:type="dxa"/>
            <w:tcBorders>
              <w:top w:val="nil"/>
              <w:left w:val="single" w:sz="4" w:space="0" w:color="auto"/>
              <w:bottom w:val="nil"/>
              <w:right w:val="single" w:sz="4" w:space="0" w:color="auto"/>
            </w:tcBorders>
          </w:tcPr>
          <w:p w14:paraId="08E1FA2F" w14:textId="77777777" w:rsidR="002331D9" w:rsidRPr="00CA49CD" w:rsidRDefault="002331D9" w:rsidP="0075177E">
            <w:pPr>
              <w:keepNext/>
              <w:keepLines/>
              <w:widowControl w:val="0"/>
              <w:spacing w:after="0"/>
              <w:rPr>
                <w:sz w:val="20"/>
                <w:szCs w:val="20"/>
              </w:rPr>
            </w:pPr>
            <w:r w:rsidRPr="00CA49CD">
              <w:rPr>
                <w:sz w:val="20"/>
                <w:szCs w:val="20"/>
              </w:rPr>
              <w:t>UHD service (takes LCN 12 as simulcast of 100 30 160)</w:t>
            </w:r>
          </w:p>
        </w:tc>
      </w:tr>
      <w:tr w:rsidR="002331D9" w:rsidRPr="00CA49CD" w14:paraId="198891E3" w14:textId="77777777" w:rsidTr="0075177E">
        <w:tc>
          <w:tcPr>
            <w:tcW w:w="741" w:type="dxa"/>
            <w:tcBorders>
              <w:top w:val="nil"/>
              <w:left w:val="single" w:sz="4" w:space="0" w:color="auto"/>
              <w:bottom w:val="nil"/>
              <w:right w:val="single" w:sz="4" w:space="0" w:color="auto"/>
            </w:tcBorders>
          </w:tcPr>
          <w:p w14:paraId="34396621"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190FCD51"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0E44614A"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70550495" w14:textId="77777777" w:rsidR="002331D9" w:rsidRPr="00CA49CD" w:rsidRDefault="002331D9" w:rsidP="0075177E">
            <w:pPr>
              <w:keepNext/>
              <w:keepLines/>
              <w:widowControl w:val="0"/>
              <w:spacing w:after="0"/>
              <w:jc w:val="center"/>
              <w:rPr>
                <w:sz w:val="20"/>
                <w:szCs w:val="20"/>
              </w:rPr>
            </w:pPr>
            <w:r w:rsidRPr="00CA49CD">
              <w:rPr>
                <w:sz w:val="20"/>
                <w:szCs w:val="20"/>
              </w:rPr>
              <w:t>200</w:t>
            </w:r>
          </w:p>
        </w:tc>
        <w:tc>
          <w:tcPr>
            <w:tcW w:w="607" w:type="dxa"/>
            <w:tcBorders>
              <w:top w:val="nil"/>
              <w:left w:val="single" w:sz="4" w:space="0" w:color="auto"/>
              <w:bottom w:val="nil"/>
              <w:right w:val="single" w:sz="4" w:space="0" w:color="auto"/>
            </w:tcBorders>
          </w:tcPr>
          <w:p w14:paraId="089DCAE2"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287CF23B"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5C6588C4" w14:textId="77777777" w:rsidR="002331D9" w:rsidRPr="00CA49CD" w:rsidRDefault="002331D9" w:rsidP="0075177E">
            <w:pPr>
              <w:keepNext/>
              <w:keepLines/>
              <w:widowControl w:val="0"/>
              <w:spacing w:after="0"/>
              <w:jc w:val="center"/>
              <w:rPr>
                <w:sz w:val="20"/>
                <w:szCs w:val="20"/>
              </w:rPr>
            </w:pPr>
            <w:r w:rsidRPr="00CA49CD">
              <w:rPr>
                <w:sz w:val="20"/>
                <w:szCs w:val="20"/>
              </w:rPr>
              <w:t>13</w:t>
            </w:r>
          </w:p>
        </w:tc>
        <w:tc>
          <w:tcPr>
            <w:tcW w:w="1379" w:type="dxa"/>
            <w:tcBorders>
              <w:top w:val="nil"/>
              <w:left w:val="single" w:sz="4" w:space="0" w:color="auto"/>
              <w:bottom w:val="nil"/>
              <w:right w:val="single" w:sz="4" w:space="0" w:color="auto"/>
            </w:tcBorders>
          </w:tcPr>
          <w:p w14:paraId="3E3C9E0C" w14:textId="77777777" w:rsidR="002331D9" w:rsidRPr="00606FEA" w:rsidRDefault="002331D9" w:rsidP="0075177E">
            <w:pPr>
              <w:keepNext/>
              <w:keepLines/>
              <w:widowControl w:val="0"/>
              <w:spacing w:after="0"/>
              <w:jc w:val="center"/>
              <w:rPr>
                <w:bCs/>
                <w:sz w:val="20"/>
                <w:szCs w:val="20"/>
              </w:rPr>
            </w:pPr>
            <w:r w:rsidRPr="00606FEA">
              <w:rPr>
                <w:bCs/>
                <w:sz w:val="20"/>
                <w:szCs w:val="20"/>
              </w:rPr>
              <w:t>0x02 (Radio)</w:t>
            </w:r>
          </w:p>
        </w:tc>
        <w:tc>
          <w:tcPr>
            <w:tcW w:w="3724" w:type="dxa"/>
            <w:tcBorders>
              <w:top w:val="nil"/>
              <w:left w:val="single" w:sz="4" w:space="0" w:color="auto"/>
              <w:bottom w:val="nil"/>
              <w:right w:val="single" w:sz="4" w:space="0" w:color="auto"/>
            </w:tcBorders>
          </w:tcPr>
          <w:p w14:paraId="3687F9D8"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w:t>
            </w:r>
          </w:p>
        </w:tc>
      </w:tr>
      <w:tr w:rsidR="002331D9" w:rsidRPr="00CA49CD" w14:paraId="2542E035" w14:textId="77777777" w:rsidTr="0075177E">
        <w:tc>
          <w:tcPr>
            <w:tcW w:w="741" w:type="dxa"/>
            <w:tcBorders>
              <w:top w:val="nil"/>
              <w:left w:val="single" w:sz="4" w:space="0" w:color="auto"/>
              <w:bottom w:val="nil"/>
              <w:right w:val="single" w:sz="4" w:space="0" w:color="auto"/>
            </w:tcBorders>
          </w:tcPr>
          <w:p w14:paraId="275170B5"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nil"/>
              <w:right w:val="single" w:sz="4" w:space="0" w:color="auto"/>
            </w:tcBorders>
          </w:tcPr>
          <w:p w14:paraId="7A5D8EEA"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nil"/>
              <w:right w:val="single" w:sz="4" w:space="0" w:color="auto"/>
            </w:tcBorders>
          </w:tcPr>
          <w:p w14:paraId="7240ABEE" w14:textId="77777777" w:rsidR="002331D9" w:rsidRPr="00CA49CD" w:rsidRDefault="002331D9" w:rsidP="0075177E">
            <w:pPr>
              <w:keepNext/>
              <w:keepLines/>
              <w:widowControl w:val="0"/>
              <w:spacing w:after="0"/>
              <w:jc w:val="center"/>
              <w:rPr>
                <w:sz w:val="20"/>
                <w:szCs w:val="20"/>
              </w:rPr>
            </w:pPr>
            <w:r w:rsidRPr="00CA49CD">
              <w:rPr>
                <w:sz w:val="20"/>
                <w:szCs w:val="20"/>
              </w:rPr>
              <w:t>20</w:t>
            </w:r>
          </w:p>
        </w:tc>
        <w:tc>
          <w:tcPr>
            <w:tcW w:w="574" w:type="dxa"/>
            <w:tcBorders>
              <w:top w:val="nil"/>
              <w:left w:val="single" w:sz="4" w:space="0" w:color="auto"/>
              <w:bottom w:val="nil"/>
              <w:right w:val="single" w:sz="4" w:space="0" w:color="auto"/>
            </w:tcBorders>
          </w:tcPr>
          <w:p w14:paraId="3610AC4B" w14:textId="77777777" w:rsidR="002331D9" w:rsidRPr="00CA49CD" w:rsidRDefault="002331D9" w:rsidP="0075177E">
            <w:pPr>
              <w:keepNext/>
              <w:keepLines/>
              <w:widowControl w:val="0"/>
              <w:spacing w:after="0"/>
              <w:jc w:val="center"/>
              <w:rPr>
                <w:sz w:val="20"/>
                <w:szCs w:val="20"/>
              </w:rPr>
            </w:pPr>
            <w:r w:rsidRPr="00CA49CD">
              <w:rPr>
                <w:sz w:val="20"/>
                <w:szCs w:val="20"/>
              </w:rPr>
              <w:t>210</w:t>
            </w:r>
          </w:p>
        </w:tc>
        <w:tc>
          <w:tcPr>
            <w:tcW w:w="607" w:type="dxa"/>
            <w:tcBorders>
              <w:top w:val="nil"/>
              <w:left w:val="single" w:sz="4" w:space="0" w:color="auto"/>
              <w:bottom w:val="nil"/>
              <w:right w:val="single" w:sz="4" w:space="0" w:color="auto"/>
            </w:tcBorders>
          </w:tcPr>
          <w:p w14:paraId="38AE8333"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nil"/>
              <w:right w:val="single" w:sz="4" w:space="0" w:color="auto"/>
            </w:tcBorders>
          </w:tcPr>
          <w:p w14:paraId="19EC2015" w14:textId="77777777" w:rsidR="002331D9" w:rsidRPr="00CA49CD" w:rsidRDefault="002331D9" w:rsidP="0075177E">
            <w:pPr>
              <w:keepNext/>
              <w:keepLines/>
              <w:widowControl w:val="0"/>
              <w:spacing w:after="0"/>
              <w:jc w:val="center"/>
              <w:rPr>
                <w:sz w:val="20"/>
                <w:szCs w:val="20"/>
              </w:rPr>
            </w:pPr>
            <w:r w:rsidRPr="00CA49CD">
              <w:rPr>
                <w:sz w:val="20"/>
                <w:szCs w:val="20"/>
              </w:rPr>
              <w:t>1</w:t>
            </w:r>
          </w:p>
        </w:tc>
        <w:tc>
          <w:tcPr>
            <w:tcW w:w="773" w:type="dxa"/>
            <w:tcBorders>
              <w:top w:val="nil"/>
              <w:left w:val="single" w:sz="4" w:space="0" w:color="auto"/>
              <w:bottom w:val="nil"/>
              <w:right w:val="single" w:sz="4" w:space="0" w:color="auto"/>
            </w:tcBorders>
          </w:tcPr>
          <w:p w14:paraId="12979654" w14:textId="77777777" w:rsidR="002331D9" w:rsidRPr="00CA49CD" w:rsidRDefault="002331D9" w:rsidP="0075177E">
            <w:pPr>
              <w:keepNext/>
              <w:keepLines/>
              <w:widowControl w:val="0"/>
              <w:spacing w:after="0"/>
              <w:jc w:val="center"/>
              <w:rPr>
                <w:sz w:val="20"/>
                <w:szCs w:val="20"/>
              </w:rPr>
            </w:pPr>
            <w:r w:rsidRPr="00CA49CD">
              <w:rPr>
                <w:sz w:val="20"/>
                <w:szCs w:val="20"/>
              </w:rPr>
              <w:t>12</w:t>
            </w:r>
          </w:p>
        </w:tc>
        <w:tc>
          <w:tcPr>
            <w:tcW w:w="1379" w:type="dxa"/>
            <w:tcBorders>
              <w:top w:val="nil"/>
              <w:left w:val="single" w:sz="4" w:space="0" w:color="auto"/>
              <w:bottom w:val="nil"/>
              <w:right w:val="single" w:sz="4" w:space="0" w:color="auto"/>
            </w:tcBorders>
          </w:tcPr>
          <w:p w14:paraId="5C6EE00B" w14:textId="77777777" w:rsidR="002331D9" w:rsidRPr="00606FEA" w:rsidRDefault="002331D9" w:rsidP="0075177E">
            <w:pPr>
              <w:keepNext/>
              <w:keepLines/>
              <w:widowControl w:val="0"/>
              <w:spacing w:after="0"/>
              <w:jc w:val="center"/>
              <w:rPr>
                <w:bCs/>
                <w:sz w:val="20"/>
                <w:szCs w:val="20"/>
              </w:rPr>
            </w:pPr>
            <w:r w:rsidRPr="00606FEA">
              <w:rPr>
                <w:bCs/>
                <w:sz w:val="20"/>
                <w:szCs w:val="20"/>
              </w:rPr>
              <w:t>0x0A (Radio)</w:t>
            </w:r>
          </w:p>
        </w:tc>
        <w:tc>
          <w:tcPr>
            <w:tcW w:w="3724" w:type="dxa"/>
            <w:tcBorders>
              <w:top w:val="nil"/>
              <w:left w:val="single" w:sz="4" w:space="0" w:color="auto"/>
              <w:bottom w:val="nil"/>
              <w:right w:val="single" w:sz="4" w:space="0" w:color="auto"/>
            </w:tcBorders>
          </w:tcPr>
          <w:p w14:paraId="2495E36F" w14:textId="77777777" w:rsidR="002331D9" w:rsidRPr="00CA49CD" w:rsidRDefault="002331D9" w:rsidP="0075177E">
            <w:pPr>
              <w:pStyle w:val="Sidehoved"/>
              <w:keepNext/>
              <w:keepLines/>
              <w:tabs>
                <w:tab w:val="left" w:pos="720"/>
              </w:tabs>
              <w:spacing w:after="0"/>
              <w:rPr>
                <w:sz w:val="20"/>
                <w:szCs w:val="20"/>
              </w:rPr>
            </w:pPr>
            <w:r w:rsidRPr="00CA49CD">
              <w:rPr>
                <w:sz w:val="20"/>
                <w:szCs w:val="20"/>
              </w:rPr>
              <w:t>Radio service (adv codec)</w:t>
            </w:r>
          </w:p>
        </w:tc>
      </w:tr>
      <w:tr w:rsidR="002331D9" w:rsidRPr="00333840" w14:paraId="6BE77465" w14:textId="77777777" w:rsidTr="0075177E">
        <w:tc>
          <w:tcPr>
            <w:tcW w:w="741" w:type="dxa"/>
            <w:tcBorders>
              <w:top w:val="nil"/>
              <w:left w:val="single" w:sz="4" w:space="0" w:color="auto"/>
              <w:bottom w:val="single" w:sz="4" w:space="0" w:color="auto"/>
              <w:right w:val="single" w:sz="4" w:space="0" w:color="auto"/>
            </w:tcBorders>
          </w:tcPr>
          <w:p w14:paraId="11A024A7" w14:textId="77777777" w:rsidR="002331D9" w:rsidRPr="00CA49CD" w:rsidRDefault="002331D9" w:rsidP="0075177E">
            <w:pPr>
              <w:keepNext/>
              <w:keepLines/>
              <w:widowControl w:val="0"/>
              <w:spacing w:after="0"/>
              <w:jc w:val="center"/>
              <w:rPr>
                <w:sz w:val="20"/>
                <w:szCs w:val="20"/>
              </w:rPr>
            </w:pPr>
            <w:r w:rsidRPr="00CA49CD">
              <w:rPr>
                <w:sz w:val="20"/>
                <w:szCs w:val="20"/>
              </w:rPr>
              <w:t>2</w:t>
            </w:r>
          </w:p>
        </w:tc>
        <w:tc>
          <w:tcPr>
            <w:tcW w:w="763" w:type="dxa"/>
            <w:tcBorders>
              <w:top w:val="nil"/>
              <w:left w:val="single" w:sz="4" w:space="0" w:color="auto"/>
              <w:bottom w:val="single" w:sz="4" w:space="0" w:color="auto"/>
              <w:right w:val="single" w:sz="4" w:space="0" w:color="auto"/>
            </w:tcBorders>
          </w:tcPr>
          <w:p w14:paraId="47AAD483" w14:textId="77777777" w:rsidR="002331D9" w:rsidRPr="00CA49CD" w:rsidRDefault="002331D9" w:rsidP="0075177E">
            <w:pPr>
              <w:keepNext/>
              <w:keepLines/>
              <w:widowControl w:val="0"/>
              <w:spacing w:after="0"/>
              <w:jc w:val="center"/>
              <w:rPr>
                <w:sz w:val="20"/>
                <w:szCs w:val="20"/>
              </w:rPr>
            </w:pPr>
            <w:r w:rsidRPr="00CA49CD">
              <w:rPr>
                <w:sz w:val="20"/>
                <w:szCs w:val="20"/>
              </w:rPr>
              <w:t>100</w:t>
            </w:r>
          </w:p>
        </w:tc>
        <w:tc>
          <w:tcPr>
            <w:tcW w:w="707" w:type="dxa"/>
            <w:tcBorders>
              <w:top w:val="nil"/>
              <w:left w:val="single" w:sz="4" w:space="0" w:color="auto"/>
              <w:bottom w:val="single" w:sz="4" w:space="0" w:color="auto"/>
              <w:right w:val="single" w:sz="4" w:space="0" w:color="auto"/>
            </w:tcBorders>
          </w:tcPr>
          <w:p w14:paraId="7FA7881E" w14:textId="77777777" w:rsidR="002331D9" w:rsidRPr="00CA49CD" w:rsidRDefault="002331D9" w:rsidP="0075177E">
            <w:pPr>
              <w:keepNext/>
              <w:keepLines/>
              <w:widowControl w:val="0"/>
              <w:spacing w:after="0"/>
              <w:jc w:val="center"/>
              <w:rPr>
                <w:sz w:val="20"/>
                <w:szCs w:val="20"/>
              </w:rPr>
            </w:pPr>
            <w:r w:rsidRPr="00CA49CD">
              <w:rPr>
                <w:sz w:val="20"/>
                <w:szCs w:val="20"/>
              </w:rPr>
              <w:t>10</w:t>
            </w:r>
          </w:p>
        </w:tc>
        <w:tc>
          <w:tcPr>
            <w:tcW w:w="574" w:type="dxa"/>
            <w:tcBorders>
              <w:top w:val="nil"/>
              <w:left w:val="single" w:sz="4" w:space="0" w:color="auto"/>
              <w:bottom w:val="single" w:sz="4" w:space="0" w:color="auto"/>
              <w:right w:val="single" w:sz="4" w:space="0" w:color="auto"/>
            </w:tcBorders>
          </w:tcPr>
          <w:p w14:paraId="591DE1A1" w14:textId="77777777" w:rsidR="002331D9" w:rsidRPr="00CA49CD" w:rsidRDefault="002331D9" w:rsidP="0075177E">
            <w:pPr>
              <w:keepNext/>
              <w:keepLines/>
              <w:widowControl w:val="0"/>
              <w:spacing w:after="0"/>
              <w:jc w:val="center"/>
              <w:rPr>
                <w:sz w:val="20"/>
                <w:szCs w:val="20"/>
              </w:rPr>
            </w:pPr>
            <w:r w:rsidRPr="00CA49CD">
              <w:rPr>
                <w:sz w:val="20"/>
                <w:szCs w:val="20"/>
              </w:rPr>
              <w:t>500</w:t>
            </w:r>
          </w:p>
        </w:tc>
        <w:tc>
          <w:tcPr>
            <w:tcW w:w="607" w:type="dxa"/>
            <w:tcBorders>
              <w:top w:val="nil"/>
              <w:left w:val="single" w:sz="4" w:space="0" w:color="auto"/>
              <w:bottom w:val="single" w:sz="4" w:space="0" w:color="auto"/>
              <w:right w:val="single" w:sz="4" w:space="0" w:color="auto"/>
            </w:tcBorders>
          </w:tcPr>
          <w:p w14:paraId="6A65CBB5" w14:textId="77777777" w:rsidR="002331D9" w:rsidRPr="00CA49CD" w:rsidRDefault="002331D9" w:rsidP="0075177E">
            <w:pPr>
              <w:keepNext/>
              <w:keepLines/>
              <w:widowControl w:val="0"/>
              <w:spacing w:after="0"/>
              <w:jc w:val="center"/>
              <w:rPr>
                <w:sz w:val="20"/>
                <w:szCs w:val="20"/>
              </w:rPr>
            </w:pPr>
            <w:r w:rsidRPr="00CA49CD">
              <w:rPr>
                <w:sz w:val="20"/>
                <w:szCs w:val="20"/>
              </w:rPr>
              <w:t>101</w:t>
            </w:r>
          </w:p>
        </w:tc>
        <w:tc>
          <w:tcPr>
            <w:tcW w:w="618" w:type="dxa"/>
            <w:tcBorders>
              <w:top w:val="nil"/>
              <w:left w:val="single" w:sz="4" w:space="0" w:color="auto"/>
              <w:bottom w:val="single" w:sz="4" w:space="0" w:color="auto"/>
              <w:right w:val="single" w:sz="4" w:space="0" w:color="auto"/>
            </w:tcBorders>
          </w:tcPr>
          <w:p w14:paraId="5E44C002"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773" w:type="dxa"/>
            <w:tcBorders>
              <w:top w:val="nil"/>
              <w:left w:val="single" w:sz="4" w:space="0" w:color="auto"/>
              <w:bottom w:val="single" w:sz="4" w:space="0" w:color="auto"/>
              <w:right w:val="single" w:sz="4" w:space="0" w:color="auto"/>
            </w:tcBorders>
          </w:tcPr>
          <w:p w14:paraId="0E870417" w14:textId="77777777" w:rsidR="002331D9" w:rsidRPr="00CA49CD" w:rsidRDefault="002331D9" w:rsidP="0075177E">
            <w:pPr>
              <w:keepNext/>
              <w:keepLines/>
              <w:widowControl w:val="0"/>
              <w:spacing w:after="0"/>
              <w:jc w:val="center"/>
              <w:rPr>
                <w:sz w:val="20"/>
                <w:szCs w:val="20"/>
              </w:rPr>
            </w:pPr>
            <w:r w:rsidRPr="00CA49CD">
              <w:rPr>
                <w:sz w:val="20"/>
                <w:szCs w:val="20"/>
              </w:rPr>
              <w:t>0</w:t>
            </w:r>
          </w:p>
        </w:tc>
        <w:tc>
          <w:tcPr>
            <w:tcW w:w="1379" w:type="dxa"/>
            <w:tcBorders>
              <w:top w:val="nil"/>
              <w:left w:val="single" w:sz="4" w:space="0" w:color="auto"/>
              <w:bottom w:val="single" w:sz="4" w:space="0" w:color="auto"/>
              <w:right w:val="single" w:sz="4" w:space="0" w:color="auto"/>
            </w:tcBorders>
          </w:tcPr>
          <w:p w14:paraId="6CB4A764" w14:textId="77777777" w:rsidR="002331D9" w:rsidRPr="00CA49CD" w:rsidRDefault="002331D9" w:rsidP="0075177E">
            <w:pPr>
              <w:keepNext/>
              <w:keepLines/>
              <w:widowControl w:val="0"/>
              <w:spacing w:after="0"/>
              <w:jc w:val="center"/>
              <w:rPr>
                <w:sz w:val="20"/>
                <w:szCs w:val="20"/>
              </w:rPr>
            </w:pPr>
            <w:r w:rsidRPr="00CA49CD">
              <w:rPr>
                <w:sz w:val="20"/>
                <w:szCs w:val="20"/>
              </w:rPr>
              <w:t>0x0C (Data)</w:t>
            </w:r>
          </w:p>
        </w:tc>
        <w:tc>
          <w:tcPr>
            <w:tcW w:w="3724" w:type="dxa"/>
            <w:tcBorders>
              <w:top w:val="nil"/>
              <w:left w:val="single" w:sz="4" w:space="0" w:color="auto"/>
              <w:bottom w:val="single" w:sz="4" w:space="0" w:color="auto"/>
              <w:right w:val="single" w:sz="4" w:space="0" w:color="auto"/>
            </w:tcBorders>
          </w:tcPr>
          <w:p w14:paraId="69869AA4" w14:textId="77777777" w:rsidR="002331D9" w:rsidRPr="00CA49CD" w:rsidRDefault="002331D9" w:rsidP="0075177E">
            <w:pPr>
              <w:keepNext/>
              <w:keepLines/>
              <w:widowControl w:val="0"/>
              <w:spacing w:after="0"/>
              <w:rPr>
                <w:sz w:val="20"/>
                <w:szCs w:val="20"/>
              </w:rPr>
            </w:pPr>
            <w:r w:rsidRPr="00CA49CD">
              <w:rPr>
                <w:sz w:val="20"/>
                <w:szCs w:val="20"/>
              </w:rPr>
              <w:t>e.g. SSU/Bootloader or EPG service</w:t>
            </w:r>
          </w:p>
        </w:tc>
      </w:tr>
    </w:tbl>
    <w:p w14:paraId="68CDAD58" w14:textId="3159DC84" w:rsidR="002331D9" w:rsidRPr="00CA49CD" w:rsidRDefault="002331D9" w:rsidP="002331D9">
      <w:pPr>
        <w:pStyle w:val="Billedtekst"/>
        <w:rPr>
          <w:color w:val="auto"/>
        </w:rPr>
      </w:pPr>
      <w:r w:rsidRPr="00333840">
        <w:rPr>
          <w:color w:val="auto"/>
        </w:rPr>
        <w:t xml:space="preserve">Table </w:t>
      </w:r>
      <w:r>
        <w:rPr>
          <w:color w:val="auto"/>
        </w:rPr>
        <w:fldChar w:fldCharType="begin"/>
      </w:r>
      <w:r>
        <w:rPr>
          <w:color w:val="auto"/>
        </w:rPr>
        <w:instrText xml:space="preserve"> STYLEREF 1 \s </w:instrText>
      </w:r>
      <w:r>
        <w:rPr>
          <w:color w:val="auto"/>
        </w:rPr>
        <w:fldChar w:fldCharType="separate"/>
      </w:r>
      <w:r w:rsidR="00290B98">
        <w:rPr>
          <w:noProof/>
          <w:color w:val="auto"/>
        </w:rPr>
        <w:t>12</w:t>
      </w:r>
      <w:r>
        <w:rPr>
          <w:color w:val="auto"/>
        </w:rPr>
        <w:fldChar w:fldCharType="end"/>
      </w:r>
      <w:r>
        <w:rPr>
          <w:color w:val="auto"/>
        </w:rPr>
        <w:t>.</w:t>
      </w:r>
      <w:r w:rsidRPr="00CA49CD">
        <w:rPr>
          <w:color w:val="auto"/>
        </w:rPr>
        <w:t>1</w:t>
      </w:r>
      <w:r w:rsidR="00EE076D" w:rsidRPr="00CA49CD">
        <w:rPr>
          <w:color w:val="auto"/>
        </w:rPr>
        <w:t>9</w:t>
      </w:r>
      <w:r w:rsidRPr="00CA49CD">
        <w:rPr>
          <w:color w:val="auto"/>
        </w:rPr>
        <w:t xml:space="preserve"> Example of broadcast of SI and services, LCN Version 2. The abbreviations are defined as: </w:t>
      </w:r>
      <w:r w:rsidRPr="00CA49CD">
        <w:rPr>
          <w:color w:val="auto"/>
        </w:rPr>
        <w:br/>
        <w:t xml:space="preserve">CL_ID; </w:t>
      </w:r>
      <w:proofErr w:type="spellStart"/>
      <w:r w:rsidRPr="00CA49CD">
        <w:rPr>
          <w:color w:val="auto"/>
        </w:rPr>
        <w:t>Channel_list_id</w:t>
      </w:r>
      <w:proofErr w:type="spellEnd"/>
      <w:r w:rsidRPr="00CA49CD">
        <w:rPr>
          <w:color w:val="auto"/>
        </w:rPr>
        <w:t xml:space="preserve">, ON_ID; </w:t>
      </w:r>
      <w:proofErr w:type="spellStart"/>
      <w:r w:rsidRPr="00CA49CD">
        <w:rPr>
          <w:color w:val="auto"/>
        </w:rPr>
        <w:t>original_network_id</w:t>
      </w:r>
      <w:proofErr w:type="spellEnd"/>
      <w:r w:rsidRPr="00CA49CD">
        <w:rPr>
          <w:color w:val="auto"/>
        </w:rPr>
        <w:t xml:space="preserve">; TS_ID; </w:t>
      </w:r>
      <w:proofErr w:type="spellStart"/>
      <w:r w:rsidRPr="00CA49CD">
        <w:rPr>
          <w:color w:val="auto"/>
        </w:rPr>
        <w:t>transport_stream_id</w:t>
      </w:r>
      <w:proofErr w:type="spellEnd"/>
      <w:r w:rsidRPr="00CA49CD">
        <w:rPr>
          <w:color w:val="auto"/>
        </w:rPr>
        <w:t>,</w:t>
      </w:r>
      <w:r w:rsidRPr="00CA49CD">
        <w:rPr>
          <w:color w:val="auto"/>
        </w:rPr>
        <w:br/>
        <w:t xml:space="preserve">NID; network_id, S_ID; </w:t>
      </w:r>
      <w:proofErr w:type="spellStart"/>
      <w:r w:rsidRPr="00CA49CD">
        <w:rPr>
          <w:color w:val="auto"/>
        </w:rPr>
        <w:t>service_ID</w:t>
      </w:r>
      <w:proofErr w:type="spellEnd"/>
      <w:r w:rsidRPr="00CA49CD">
        <w:rPr>
          <w:color w:val="auto"/>
        </w:rPr>
        <w:t xml:space="preserve">, VSF; </w:t>
      </w:r>
      <w:proofErr w:type="spellStart"/>
      <w:r w:rsidRPr="00CA49CD">
        <w:rPr>
          <w:color w:val="auto"/>
        </w:rPr>
        <w:t>visible_service_flag</w:t>
      </w:r>
      <w:proofErr w:type="spellEnd"/>
      <w:r w:rsidRPr="00CA49CD">
        <w:rPr>
          <w:color w:val="auto"/>
        </w:rPr>
        <w:t>, LCN; logical_channel_number.</w:t>
      </w:r>
      <w:r w:rsidRPr="00CA49CD">
        <w:rPr>
          <w:color w:val="auto"/>
        </w:rPr>
        <w:br/>
      </w:r>
    </w:p>
    <w:p w14:paraId="3580038D" w14:textId="5B609DA9" w:rsidR="002331D9" w:rsidRDefault="00EE076D" w:rsidP="002331D9">
      <w:r w:rsidRPr="00CA49CD">
        <w:t xml:space="preserve">Table 12.20 </w:t>
      </w:r>
      <w:r w:rsidR="002331D9" w:rsidRPr="00CA49CD">
        <w:t xml:space="preserve">exemplifies how services </w:t>
      </w:r>
      <w:r w:rsidR="002331D9" w:rsidRPr="00CA49CD">
        <w:rPr>
          <w:b/>
          <w:color w:val="FF0000"/>
        </w:rPr>
        <w:t>shall</w:t>
      </w:r>
      <w:r w:rsidR="002331D9" w:rsidRPr="00333840">
        <w:t xml:space="preserve"> be sorted and listed in the IRD’s service list (from broadcast example above) in a NorDig IRD with at least two </w:t>
      </w:r>
      <w:proofErr w:type="spellStart"/>
      <w:r w:rsidR="002331D9" w:rsidRPr="00333840">
        <w:t>service_lists</w:t>
      </w:r>
      <w:proofErr w:type="spellEnd"/>
      <w:r w:rsidR="002331D9" w:rsidRPr="00333840">
        <w:t xml:space="preserve">, one for TV and one for Radio services and here with the channel list CLID 1 (country code match) and ONID 100 as the chosen preferred channel list. Displayed for the viewer in each service list, will typically be the number (LCN) and the </w:t>
      </w:r>
      <w:proofErr w:type="spellStart"/>
      <w:r w:rsidR="002331D9" w:rsidRPr="00333840">
        <w:t>service_name</w:t>
      </w:r>
      <w:proofErr w:type="spellEnd"/>
      <w:r w:rsidR="002331D9" w:rsidRPr="00333840">
        <w:t>.</w:t>
      </w:r>
    </w:p>
    <w:p w14:paraId="215ED7A9" w14:textId="4E843281" w:rsidR="002331D9" w:rsidRDefault="002331D9" w:rsidP="002331D9"/>
    <w:p w14:paraId="40925CF9" w14:textId="45D40D3A" w:rsidR="002331D9" w:rsidRDefault="002331D9" w:rsidP="002331D9"/>
    <w:p w14:paraId="730C33DF" w14:textId="77777777" w:rsidR="00CA49CD" w:rsidRDefault="00CA49CD" w:rsidP="002331D9"/>
    <w:tbl>
      <w:tblPr>
        <w:tblW w:w="8929"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1033"/>
        <w:gridCol w:w="840"/>
        <w:gridCol w:w="709"/>
        <w:gridCol w:w="892"/>
        <w:gridCol w:w="779"/>
        <w:gridCol w:w="283"/>
        <w:gridCol w:w="932"/>
        <w:gridCol w:w="851"/>
        <w:gridCol w:w="768"/>
        <w:gridCol w:w="850"/>
        <w:gridCol w:w="992"/>
      </w:tblGrid>
      <w:tr w:rsidR="002331D9" w:rsidRPr="00315D43" w14:paraId="03CF19B0" w14:textId="77777777" w:rsidTr="0075177E">
        <w:trPr>
          <w:cantSplit/>
          <w:jc w:val="center"/>
        </w:trPr>
        <w:tc>
          <w:tcPr>
            <w:tcW w:w="8929" w:type="dxa"/>
            <w:gridSpan w:val="11"/>
            <w:tcBorders>
              <w:top w:val="nil"/>
              <w:left w:val="nil"/>
              <w:bottom w:val="single" w:sz="4" w:space="0" w:color="auto"/>
              <w:right w:val="nil"/>
            </w:tcBorders>
          </w:tcPr>
          <w:p w14:paraId="36AF72AD" w14:textId="77777777" w:rsidR="002331D9" w:rsidRPr="00315D43" w:rsidRDefault="002331D9" w:rsidP="0075177E">
            <w:pPr>
              <w:pStyle w:val="Tabell"/>
              <w:jc w:val="center"/>
              <w:rPr>
                <w:b/>
                <w:color w:val="auto"/>
              </w:rPr>
            </w:pPr>
            <w:r w:rsidRPr="00315D43">
              <w:rPr>
                <w:b/>
                <w:color w:val="auto"/>
              </w:rPr>
              <w:lastRenderedPageBreak/>
              <w:t>NorDig IRD, service list when selected CLID 1</w:t>
            </w:r>
          </w:p>
        </w:tc>
      </w:tr>
      <w:tr w:rsidR="002331D9" w:rsidRPr="00315D43" w14:paraId="142F981B" w14:textId="77777777" w:rsidTr="0075177E">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192950" w14:textId="77777777" w:rsidR="002331D9" w:rsidRPr="00315D43" w:rsidRDefault="002331D9" w:rsidP="0075177E">
            <w:pPr>
              <w:pStyle w:val="Tabell"/>
              <w:jc w:val="center"/>
              <w:rPr>
                <w:b/>
                <w:color w:val="auto"/>
              </w:rPr>
            </w:pPr>
            <w:r w:rsidRPr="00315D43">
              <w:rPr>
                <w:b/>
                <w:color w:val="auto"/>
              </w:rPr>
              <w:t>TV service list</w:t>
            </w:r>
          </w:p>
        </w:tc>
        <w:tc>
          <w:tcPr>
            <w:tcW w:w="283" w:type="dxa"/>
            <w:tcBorders>
              <w:top w:val="nil"/>
              <w:left w:val="single" w:sz="4" w:space="0" w:color="auto"/>
              <w:bottom w:val="nil"/>
              <w:right w:val="single" w:sz="4" w:space="0" w:color="auto"/>
            </w:tcBorders>
          </w:tcPr>
          <w:p w14:paraId="4F52BAA1" w14:textId="77777777" w:rsidR="002331D9" w:rsidRPr="00315D43" w:rsidRDefault="002331D9" w:rsidP="0075177E">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CE80CA" w14:textId="77777777" w:rsidR="002331D9" w:rsidRPr="00315D43" w:rsidRDefault="002331D9" w:rsidP="0075177E">
            <w:pPr>
              <w:pStyle w:val="Tabell"/>
              <w:jc w:val="center"/>
              <w:rPr>
                <w:b/>
                <w:color w:val="auto"/>
              </w:rPr>
            </w:pPr>
            <w:r w:rsidRPr="00315D43">
              <w:rPr>
                <w:b/>
                <w:color w:val="auto"/>
              </w:rPr>
              <w:t>Radio service list</w:t>
            </w:r>
          </w:p>
        </w:tc>
      </w:tr>
      <w:tr w:rsidR="002331D9" w:rsidRPr="00315D43" w14:paraId="2408294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00EB0BAB" w14:textId="77777777" w:rsidR="002331D9" w:rsidRPr="00315D43" w:rsidRDefault="002331D9" w:rsidP="0075177E">
            <w:pPr>
              <w:pStyle w:val="Tabell"/>
              <w:jc w:val="center"/>
              <w:rPr>
                <w:b/>
                <w:color w:val="auto"/>
              </w:rPr>
            </w:pPr>
            <w:r w:rsidRPr="00315D43">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542B5A04" w14:textId="77777777" w:rsidR="002331D9" w:rsidRPr="00315D43" w:rsidRDefault="002331D9" w:rsidP="0075177E">
            <w:pPr>
              <w:pStyle w:val="Tabell"/>
              <w:jc w:val="center"/>
              <w:rPr>
                <w:b/>
                <w:color w:val="auto"/>
              </w:rPr>
            </w:pPr>
            <w:r w:rsidRPr="00315D43">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1E291C74" w14:textId="77777777" w:rsidR="002331D9" w:rsidRPr="00315D43" w:rsidRDefault="002331D9" w:rsidP="0075177E">
            <w:pPr>
              <w:pStyle w:val="Tabell"/>
              <w:jc w:val="center"/>
              <w:rPr>
                <w:b/>
                <w:color w:val="auto"/>
              </w:rPr>
            </w:pPr>
            <w:r w:rsidRPr="00315D43">
              <w:rPr>
                <w:b/>
                <w:color w:val="auto"/>
              </w:rPr>
              <w:t>TSID</w:t>
            </w:r>
          </w:p>
        </w:tc>
        <w:tc>
          <w:tcPr>
            <w:tcW w:w="892" w:type="dxa"/>
            <w:tcBorders>
              <w:top w:val="single" w:sz="4" w:space="0" w:color="auto"/>
              <w:left w:val="single" w:sz="4" w:space="0" w:color="auto"/>
              <w:bottom w:val="single" w:sz="4" w:space="0" w:color="auto"/>
              <w:right w:val="single" w:sz="4" w:space="0" w:color="auto"/>
            </w:tcBorders>
          </w:tcPr>
          <w:p w14:paraId="2A355AA5" w14:textId="77777777" w:rsidR="002331D9" w:rsidRPr="00315D43" w:rsidRDefault="002331D9" w:rsidP="0075177E">
            <w:pPr>
              <w:pStyle w:val="Tabell"/>
              <w:jc w:val="center"/>
              <w:rPr>
                <w:b/>
                <w:color w:val="auto"/>
              </w:rPr>
            </w:pPr>
            <w:r w:rsidRPr="00315D43">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5BE330E0" w14:textId="77777777" w:rsidR="002331D9" w:rsidRPr="00315D43" w:rsidRDefault="002331D9" w:rsidP="0075177E">
            <w:pPr>
              <w:pStyle w:val="Tabell"/>
              <w:jc w:val="center"/>
              <w:rPr>
                <w:b/>
                <w:color w:val="auto"/>
              </w:rPr>
            </w:pPr>
            <w:r w:rsidRPr="00315D43">
              <w:rPr>
                <w:b/>
                <w:color w:val="auto"/>
              </w:rPr>
              <w:t>NID</w:t>
            </w:r>
          </w:p>
        </w:tc>
        <w:tc>
          <w:tcPr>
            <w:tcW w:w="283" w:type="dxa"/>
            <w:tcBorders>
              <w:top w:val="nil"/>
              <w:left w:val="single" w:sz="4" w:space="0" w:color="auto"/>
              <w:bottom w:val="nil"/>
              <w:right w:val="single" w:sz="4" w:space="0" w:color="auto"/>
            </w:tcBorders>
          </w:tcPr>
          <w:p w14:paraId="35D6DF69" w14:textId="77777777" w:rsidR="002331D9" w:rsidRPr="00315D43" w:rsidRDefault="002331D9"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0F45976A" w14:textId="77777777" w:rsidR="002331D9" w:rsidRPr="00315D43" w:rsidRDefault="002331D9" w:rsidP="0075177E">
            <w:pPr>
              <w:pStyle w:val="Tabell"/>
              <w:jc w:val="center"/>
              <w:rPr>
                <w:b/>
                <w:color w:val="auto"/>
              </w:rPr>
            </w:pPr>
            <w:r w:rsidRPr="00315D43">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7BCE6FEE" w14:textId="77777777" w:rsidR="002331D9" w:rsidRPr="00315D43" w:rsidRDefault="002331D9" w:rsidP="0075177E">
            <w:pPr>
              <w:pStyle w:val="Tabell"/>
              <w:jc w:val="center"/>
              <w:rPr>
                <w:b/>
                <w:color w:val="auto"/>
              </w:rPr>
            </w:pPr>
            <w:r w:rsidRPr="00315D43">
              <w:rPr>
                <w:b/>
                <w:color w:val="auto"/>
              </w:rPr>
              <w:t>ONID</w:t>
            </w:r>
          </w:p>
        </w:tc>
        <w:tc>
          <w:tcPr>
            <w:tcW w:w="768" w:type="dxa"/>
            <w:tcBorders>
              <w:top w:val="single" w:sz="4" w:space="0" w:color="auto"/>
              <w:left w:val="single" w:sz="4" w:space="0" w:color="auto"/>
              <w:bottom w:val="single" w:sz="4" w:space="0" w:color="auto"/>
              <w:right w:val="single" w:sz="4" w:space="0" w:color="auto"/>
            </w:tcBorders>
          </w:tcPr>
          <w:p w14:paraId="39A90708" w14:textId="77777777" w:rsidR="002331D9" w:rsidRPr="00315D43" w:rsidRDefault="002331D9" w:rsidP="0075177E">
            <w:pPr>
              <w:pStyle w:val="Tabell"/>
              <w:jc w:val="center"/>
              <w:rPr>
                <w:b/>
                <w:color w:val="auto"/>
              </w:rPr>
            </w:pPr>
            <w:r w:rsidRPr="00315D43">
              <w:rPr>
                <w:b/>
                <w:color w:val="auto"/>
              </w:rPr>
              <w:t>TSID</w:t>
            </w:r>
          </w:p>
        </w:tc>
        <w:tc>
          <w:tcPr>
            <w:tcW w:w="850" w:type="dxa"/>
            <w:tcBorders>
              <w:top w:val="single" w:sz="4" w:space="0" w:color="auto"/>
              <w:left w:val="single" w:sz="4" w:space="0" w:color="auto"/>
              <w:bottom w:val="single" w:sz="4" w:space="0" w:color="auto"/>
              <w:right w:val="single" w:sz="4" w:space="0" w:color="auto"/>
            </w:tcBorders>
          </w:tcPr>
          <w:p w14:paraId="247F8444" w14:textId="77777777" w:rsidR="002331D9" w:rsidRPr="00315D43" w:rsidRDefault="002331D9" w:rsidP="0075177E">
            <w:pPr>
              <w:pStyle w:val="Tabell"/>
              <w:jc w:val="center"/>
              <w:rPr>
                <w:b/>
                <w:color w:val="auto"/>
              </w:rPr>
            </w:pPr>
            <w:r w:rsidRPr="00315D43">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4B01EDAF" w14:textId="77777777" w:rsidR="002331D9" w:rsidRPr="00315D43" w:rsidRDefault="002331D9" w:rsidP="0075177E">
            <w:pPr>
              <w:pStyle w:val="Tabell"/>
              <w:jc w:val="center"/>
              <w:rPr>
                <w:b/>
                <w:color w:val="auto"/>
              </w:rPr>
            </w:pPr>
            <w:r w:rsidRPr="00315D43">
              <w:rPr>
                <w:b/>
                <w:color w:val="auto"/>
              </w:rPr>
              <w:t>NID</w:t>
            </w:r>
          </w:p>
        </w:tc>
      </w:tr>
      <w:tr w:rsidR="002331D9" w:rsidRPr="00315D43" w14:paraId="59C6BE32"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6823F59C" w14:textId="77777777" w:rsidR="002331D9" w:rsidRPr="00315D43" w:rsidRDefault="002331D9" w:rsidP="0075177E">
            <w:pPr>
              <w:pStyle w:val="Tabell"/>
              <w:jc w:val="center"/>
              <w:rPr>
                <w:color w:val="auto"/>
              </w:rPr>
            </w:pPr>
            <w:r w:rsidRPr="00315D43">
              <w:rPr>
                <w:color w:val="auto"/>
              </w:rPr>
              <w:t>10</w:t>
            </w:r>
          </w:p>
        </w:tc>
        <w:tc>
          <w:tcPr>
            <w:tcW w:w="840" w:type="dxa"/>
            <w:tcBorders>
              <w:top w:val="single" w:sz="4" w:space="0" w:color="auto"/>
              <w:left w:val="single" w:sz="4" w:space="0" w:color="auto"/>
              <w:bottom w:val="single" w:sz="4" w:space="0" w:color="auto"/>
              <w:right w:val="single" w:sz="4" w:space="0" w:color="auto"/>
            </w:tcBorders>
          </w:tcPr>
          <w:p w14:paraId="46924EB1"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5E1C127"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0BBE1BD" w14:textId="77777777" w:rsidR="002331D9" w:rsidRPr="00315D43" w:rsidRDefault="002331D9" w:rsidP="0075177E">
            <w:pPr>
              <w:pStyle w:val="Tabell"/>
              <w:jc w:val="center"/>
              <w:rPr>
                <w:color w:val="auto"/>
              </w:rPr>
            </w:pPr>
            <w:r w:rsidRPr="00315D43">
              <w:rPr>
                <w:color w:val="auto"/>
              </w:rPr>
              <w:t>140</w:t>
            </w:r>
          </w:p>
        </w:tc>
        <w:tc>
          <w:tcPr>
            <w:tcW w:w="779" w:type="dxa"/>
            <w:tcBorders>
              <w:top w:val="single" w:sz="4" w:space="0" w:color="auto"/>
              <w:left w:val="single" w:sz="4" w:space="0" w:color="auto"/>
              <w:bottom w:val="single" w:sz="4" w:space="0" w:color="auto"/>
              <w:right w:val="single" w:sz="4" w:space="0" w:color="auto"/>
            </w:tcBorders>
          </w:tcPr>
          <w:p w14:paraId="72CFF124"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single" w:sz="4" w:space="0" w:color="auto"/>
            </w:tcBorders>
          </w:tcPr>
          <w:p w14:paraId="2E62D80F" w14:textId="77777777" w:rsidR="002331D9" w:rsidRPr="00315D43"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2107732B" w14:textId="77777777" w:rsidR="002331D9" w:rsidRPr="00315D43" w:rsidRDefault="002331D9" w:rsidP="0075177E">
            <w:pPr>
              <w:pStyle w:val="Tabell"/>
              <w:jc w:val="center"/>
              <w:rPr>
                <w:color w:val="auto"/>
              </w:rPr>
            </w:pPr>
            <w:r w:rsidRPr="00315D43">
              <w:rPr>
                <w:color w:val="auto"/>
              </w:rPr>
              <w:t>23</w:t>
            </w:r>
          </w:p>
        </w:tc>
        <w:tc>
          <w:tcPr>
            <w:tcW w:w="851" w:type="dxa"/>
            <w:tcBorders>
              <w:top w:val="single" w:sz="4" w:space="0" w:color="auto"/>
              <w:left w:val="single" w:sz="4" w:space="0" w:color="auto"/>
              <w:bottom w:val="single" w:sz="4" w:space="0" w:color="auto"/>
              <w:right w:val="single" w:sz="4" w:space="0" w:color="auto"/>
            </w:tcBorders>
          </w:tcPr>
          <w:p w14:paraId="35DA098B" w14:textId="77777777" w:rsidR="002331D9" w:rsidRPr="00315D43" w:rsidRDefault="002331D9" w:rsidP="0075177E">
            <w:pPr>
              <w:pStyle w:val="Tabell"/>
              <w:jc w:val="center"/>
              <w:rPr>
                <w:color w:val="auto"/>
              </w:rPr>
            </w:pPr>
            <w:r w:rsidRPr="00315D4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08ACF9EF" w14:textId="77777777" w:rsidR="002331D9" w:rsidRPr="00315D43" w:rsidRDefault="002331D9" w:rsidP="0075177E">
            <w:pPr>
              <w:pStyle w:val="Tabell"/>
              <w:jc w:val="center"/>
              <w:rPr>
                <w:color w:val="auto"/>
              </w:rPr>
            </w:pPr>
            <w:r w:rsidRPr="00315D4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6EFCF088" w14:textId="77777777" w:rsidR="002331D9" w:rsidRPr="00315D43" w:rsidRDefault="002331D9" w:rsidP="0075177E">
            <w:pPr>
              <w:pStyle w:val="Tabell"/>
              <w:jc w:val="center"/>
              <w:rPr>
                <w:color w:val="auto"/>
              </w:rPr>
            </w:pPr>
            <w:r w:rsidRPr="00315D43">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78A47FC6" w14:textId="77777777" w:rsidR="002331D9" w:rsidRPr="00315D43" w:rsidRDefault="002331D9" w:rsidP="0075177E">
            <w:pPr>
              <w:pStyle w:val="Tabell"/>
              <w:jc w:val="center"/>
              <w:rPr>
                <w:color w:val="auto"/>
              </w:rPr>
            </w:pPr>
            <w:r w:rsidRPr="00315D43">
              <w:rPr>
                <w:color w:val="auto"/>
              </w:rPr>
              <w:t>101</w:t>
            </w:r>
          </w:p>
        </w:tc>
      </w:tr>
      <w:tr w:rsidR="002331D9" w:rsidRPr="00315D43" w14:paraId="08832A9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87B7A54" w14:textId="77777777" w:rsidR="002331D9" w:rsidRPr="00315D43" w:rsidRDefault="002331D9" w:rsidP="0075177E">
            <w:pPr>
              <w:pStyle w:val="Tabell"/>
              <w:jc w:val="center"/>
              <w:rPr>
                <w:color w:val="auto"/>
              </w:rPr>
            </w:pPr>
            <w:r w:rsidRPr="00315D43">
              <w:rPr>
                <w:color w:val="auto"/>
              </w:rPr>
              <w:t>11</w:t>
            </w:r>
          </w:p>
        </w:tc>
        <w:tc>
          <w:tcPr>
            <w:tcW w:w="840" w:type="dxa"/>
            <w:tcBorders>
              <w:top w:val="single" w:sz="4" w:space="0" w:color="auto"/>
              <w:left w:val="single" w:sz="4" w:space="0" w:color="auto"/>
              <w:bottom w:val="single" w:sz="4" w:space="0" w:color="auto"/>
              <w:right w:val="single" w:sz="4" w:space="0" w:color="auto"/>
            </w:tcBorders>
          </w:tcPr>
          <w:p w14:paraId="7410AD26"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ECF7354"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37884657" w14:textId="77777777" w:rsidR="002331D9" w:rsidRPr="00315D43" w:rsidRDefault="002331D9" w:rsidP="0075177E">
            <w:pPr>
              <w:pStyle w:val="Tabell"/>
              <w:jc w:val="center"/>
              <w:rPr>
                <w:color w:val="auto"/>
              </w:rPr>
            </w:pPr>
            <w:r w:rsidRPr="00315D43">
              <w:rPr>
                <w:color w:val="auto"/>
              </w:rPr>
              <w:t>150</w:t>
            </w:r>
          </w:p>
        </w:tc>
        <w:tc>
          <w:tcPr>
            <w:tcW w:w="779" w:type="dxa"/>
            <w:tcBorders>
              <w:top w:val="single" w:sz="4" w:space="0" w:color="auto"/>
              <w:left w:val="single" w:sz="4" w:space="0" w:color="auto"/>
              <w:bottom w:val="single" w:sz="4" w:space="0" w:color="auto"/>
              <w:right w:val="single" w:sz="4" w:space="0" w:color="auto"/>
            </w:tcBorders>
          </w:tcPr>
          <w:p w14:paraId="01FF55DF"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single" w:sz="4" w:space="0" w:color="auto"/>
            </w:tcBorders>
          </w:tcPr>
          <w:p w14:paraId="3B8DEC75" w14:textId="77777777" w:rsidR="002331D9" w:rsidRPr="00315D43"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4EB510EF" w14:textId="77777777" w:rsidR="002331D9" w:rsidRPr="00315D43" w:rsidRDefault="002331D9" w:rsidP="0075177E">
            <w:pPr>
              <w:pStyle w:val="Tabell"/>
              <w:jc w:val="center"/>
              <w:rPr>
                <w:color w:val="auto"/>
              </w:rPr>
            </w:pPr>
            <w:r w:rsidRPr="00315D43">
              <w:rPr>
                <w:color w:val="auto"/>
              </w:rPr>
              <w:t>25</w:t>
            </w:r>
          </w:p>
        </w:tc>
        <w:tc>
          <w:tcPr>
            <w:tcW w:w="851" w:type="dxa"/>
            <w:tcBorders>
              <w:top w:val="single" w:sz="4" w:space="0" w:color="auto"/>
              <w:left w:val="single" w:sz="4" w:space="0" w:color="auto"/>
              <w:bottom w:val="single" w:sz="4" w:space="0" w:color="auto"/>
              <w:right w:val="single" w:sz="4" w:space="0" w:color="auto"/>
            </w:tcBorders>
          </w:tcPr>
          <w:p w14:paraId="135775CC" w14:textId="77777777" w:rsidR="002331D9" w:rsidRPr="00315D43" w:rsidRDefault="002331D9" w:rsidP="0075177E">
            <w:pPr>
              <w:pStyle w:val="Tabell"/>
              <w:jc w:val="center"/>
              <w:rPr>
                <w:color w:val="auto"/>
              </w:rPr>
            </w:pPr>
            <w:r w:rsidRPr="00315D43">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D4EC5D7" w14:textId="77777777" w:rsidR="002331D9" w:rsidRPr="00315D43" w:rsidRDefault="002331D9" w:rsidP="0075177E">
            <w:pPr>
              <w:pStyle w:val="Tabell"/>
              <w:jc w:val="center"/>
              <w:rPr>
                <w:color w:val="auto"/>
              </w:rPr>
            </w:pPr>
            <w:r w:rsidRPr="00315D43">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2087B74" w14:textId="77777777" w:rsidR="002331D9" w:rsidRPr="00315D43" w:rsidRDefault="002331D9" w:rsidP="0075177E">
            <w:pPr>
              <w:pStyle w:val="Tabell"/>
              <w:jc w:val="center"/>
              <w:rPr>
                <w:color w:val="auto"/>
              </w:rPr>
            </w:pPr>
            <w:r w:rsidRPr="00315D43">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4A7513BE" w14:textId="77777777" w:rsidR="002331D9" w:rsidRPr="00315D43" w:rsidRDefault="002331D9" w:rsidP="0075177E">
            <w:pPr>
              <w:pStyle w:val="Tabell"/>
              <w:jc w:val="center"/>
              <w:rPr>
                <w:color w:val="auto"/>
              </w:rPr>
            </w:pPr>
            <w:r w:rsidRPr="00315D43">
              <w:rPr>
                <w:color w:val="auto"/>
              </w:rPr>
              <w:t>101</w:t>
            </w:r>
          </w:p>
        </w:tc>
      </w:tr>
      <w:tr w:rsidR="002331D9" w:rsidRPr="00315D43" w14:paraId="4DBF4091"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2B053F57" w14:textId="77777777" w:rsidR="002331D9" w:rsidRPr="00315D43" w:rsidRDefault="002331D9" w:rsidP="0075177E">
            <w:pPr>
              <w:pStyle w:val="Tabell"/>
              <w:jc w:val="center"/>
              <w:rPr>
                <w:color w:val="auto"/>
              </w:rPr>
            </w:pPr>
            <w:r w:rsidRPr="00315D43">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035BC2B4"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72491B8D" w14:textId="77777777" w:rsidR="002331D9" w:rsidRPr="00315D43" w:rsidRDefault="002331D9" w:rsidP="0075177E">
            <w:pPr>
              <w:pStyle w:val="Tabell"/>
              <w:jc w:val="center"/>
              <w:rPr>
                <w:color w:val="auto"/>
              </w:rPr>
            </w:pPr>
            <w:r w:rsidRPr="00315D43">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79B2D7D8" w14:textId="77777777" w:rsidR="002331D9" w:rsidRPr="00315D43" w:rsidRDefault="002331D9" w:rsidP="0075177E">
            <w:pPr>
              <w:pStyle w:val="Tabell"/>
              <w:jc w:val="center"/>
              <w:rPr>
                <w:color w:val="auto"/>
              </w:rPr>
            </w:pPr>
            <w:r w:rsidRPr="00315D43">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5D0F81C3"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36F1FF44" w14:textId="77777777" w:rsidR="002331D9" w:rsidRPr="00315D43" w:rsidRDefault="002331D9" w:rsidP="0075177E">
            <w:pPr>
              <w:pStyle w:val="Tabell"/>
              <w:jc w:val="center"/>
              <w:rPr>
                <w:color w:val="auto"/>
              </w:rPr>
            </w:pPr>
          </w:p>
        </w:tc>
        <w:tc>
          <w:tcPr>
            <w:tcW w:w="932" w:type="dxa"/>
            <w:tcBorders>
              <w:top w:val="single" w:sz="4" w:space="0" w:color="auto"/>
              <w:left w:val="nil"/>
              <w:bottom w:val="nil"/>
              <w:right w:val="nil"/>
            </w:tcBorders>
          </w:tcPr>
          <w:p w14:paraId="7CDA9CFB" w14:textId="77777777" w:rsidR="002331D9" w:rsidRPr="00315D43" w:rsidRDefault="002331D9" w:rsidP="0075177E">
            <w:pPr>
              <w:pStyle w:val="Tabell"/>
              <w:jc w:val="center"/>
              <w:rPr>
                <w:color w:val="auto"/>
              </w:rPr>
            </w:pPr>
          </w:p>
        </w:tc>
        <w:tc>
          <w:tcPr>
            <w:tcW w:w="851" w:type="dxa"/>
            <w:tcBorders>
              <w:top w:val="single" w:sz="4" w:space="0" w:color="auto"/>
              <w:left w:val="nil"/>
              <w:bottom w:val="nil"/>
              <w:right w:val="nil"/>
            </w:tcBorders>
          </w:tcPr>
          <w:p w14:paraId="69C53BBF" w14:textId="77777777" w:rsidR="002331D9" w:rsidRPr="00315D43" w:rsidRDefault="002331D9" w:rsidP="0075177E">
            <w:pPr>
              <w:pStyle w:val="Tabell"/>
              <w:jc w:val="center"/>
              <w:rPr>
                <w:color w:val="auto"/>
              </w:rPr>
            </w:pPr>
          </w:p>
        </w:tc>
        <w:tc>
          <w:tcPr>
            <w:tcW w:w="768" w:type="dxa"/>
            <w:tcBorders>
              <w:top w:val="single" w:sz="4" w:space="0" w:color="auto"/>
              <w:left w:val="nil"/>
              <w:bottom w:val="nil"/>
              <w:right w:val="nil"/>
            </w:tcBorders>
          </w:tcPr>
          <w:p w14:paraId="4E920440" w14:textId="77777777" w:rsidR="002331D9" w:rsidRPr="00315D43" w:rsidRDefault="002331D9" w:rsidP="0075177E">
            <w:pPr>
              <w:pStyle w:val="Tabell"/>
              <w:jc w:val="center"/>
              <w:rPr>
                <w:color w:val="auto"/>
              </w:rPr>
            </w:pPr>
          </w:p>
        </w:tc>
        <w:tc>
          <w:tcPr>
            <w:tcW w:w="850" w:type="dxa"/>
            <w:tcBorders>
              <w:top w:val="single" w:sz="4" w:space="0" w:color="auto"/>
              <w:left w:val="nil"/>
              <w:bottom w:val="nil"/>
              <w:right w:val="nil"/>
            </w:tcBorders>
          </w:tcPr>
          <w:p w14:paraId="52B9DA60" w14:textId="77777777" w:rsidR="002331D9" w:rsidRPr="00315D43" w:rsidRDefault="002331D9" w:rsidP="0075177E">
            <w:pPr>
              <w:pStyle w:val="Tabell"/>
              <w:jc w:val="center"/>
              <w:rPr>
                <w:color w:val="auto"/>
              </w:rPr>
            </w:pPr>
          </w:p>
        </w:tc>
        <w:tc>
          <w:tcPr>
            <w:tcW w:w="992" w:type="dxa"/>
            <w:tcBorders>
              <w:top w:val="single" w:sz="4" w:space="0" w:color="auto"/>
              <w:left w:val="nil"/>
              <w:bottom w:val="nil"/>
              <w:right w:val="nil"/>
            </w:tcBorders>
          </w:tcPr>
          <w:p w14:paraId="3EFB6785" w14:textId="77777777" w:rsidR="002331D9" w:rsidRPr="00315D43" w:rsidRDefault="002331D9" w:rsidP="0075177E">
            <w:pPr>
              <w:pStyle w:val="Tabell"/>
              <w:jc w:val="center"/>
              <w:rPr>
                <w:color w:val="auto"/>
              </w:rPr>
            </w:pPr>
          </w:p>
        </w:tc>
      </w:tr>
      <w:tr w:rsidR="002331D9" w:rsidRPr="00315D43" w14:paraId="64348149"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D1CE00E" w14:textId="77777777" w:rsidR="002331D9" w:rsidRPr="00315D43" w:rsidRDefault="002331D9" w:rsidP="0075177E">
            <w:pPr>
              <w:pStyle w:val="Tabell"/>
              <w:jc w:val="center"/>
              <w:rPr>
                <w:color w:val="auto"/>
              </w:rPr>
            </w:pPr>
            <w:r w:rsidRPr="00315D43">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17CC49B6"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13348FAE" w14:textId="77777777" w:rsidR="002331D9" w:rsidRPr="00315D43" w:rsidRDefault="002331D9" w:rsidP="0075177E">
            <w:pPr>
              <w:pStyle w:val="Tabell"/>
              <w:jc w:val="center"/>
              <w:rPr>
                <w:color w:val="auto"/>
              </w:rPr>
            </w:pPr>
            <w:r w:rsidRPr="00315D4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6278C167" w14:textId="77777777" w:rsidR="002331D9" w:rsidRPr="00315D43" w:rsidRDefault="002331D9" w:rsidP="0075177E">
            <w:pPr>
              <w:pStyle w:val="Tabell"/>
              <w:jc w:val="center"/>
              <w:rPr>
                <w:color w:val="auto"/>
              </w:rPr>
            </w:pPr>
            <w:r w:rsidRPr="00315D43">
              <w:rPr>
                <w:color w:val="auto"/>
              </w:rPr>
              <w:t>120</w:t>
            </w:r>
          </w:p>
        </w:tc>
        <w:tc>
          <w:tcPr>
            <w:tcW w:w="779" w:type="dxa"/>
            <w:tcBorders>
              <w:top w:val="single" w:sz="4" w:space="0" w:color="auto"/>
              <w:left w:val="single" w:sz="4" w:space="0" w:color="auto"/>
              <w:bottom w:val="single" w:sz="4" w:space="0" w:color="auto"/>
              <w:right w:val="single" w:sz="4" w:space="0" w:color="auto"/>
            </w:tcBorders>
          </w:tcPr>
          <w:p w14:paraId="4DA0794A" w14:textId="77777777" w:rsidR="002331D9" w:rsidRPr="00315D43" w:rsidRDefault="002331D9" w:rsidP="0075177E">
            <w:pPr>
              <w:pStyle w:val="Tabell"/>
              <w:jc w:val="center"/>
              <w:rPr>
                <w:color w:val="auto"/>
              </w:rPr>
            </w:pPr>
            <w:r w:rsidRPr="00315D43">
              <w:rPr>
                <w:color w:val="auto"/>
              </w:rPr>
              <w:t>102</w:t>
            </w:r>
          </w:p>
        </w:tc>
        <w:tc>
          <w:tcPr>
            <w:tcW w:w="283" w:type="dxa"/>
            <w:tcBorders>
              <w:top w:val="nil"/>
              <w:left w:val="single" w:sz="4" w:space="0" w:color="auto"/>
              <w:bottom w:val="nil"/>
              <w:right w:val="nil"/>
            </w:tcBorders>
          </w:tcPr>
          <w:p w14:paraId="2059E2CD"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335EA0EC"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0505E64"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3642084E"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1E457A58"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6A734BEC" w14:textId="77777777" w:rsidR="002331D9" w:rsidRPr="00315D43" w:rsidRDefault="002331D9" w:rsidP="0075177E">
            <w:pPr>
              <w:pStyle w:val="Tabell"/>
              <w:jc w:val="center"/>
              <w:rPr>
                <w:color w:val="auto"/>
              </w:rPr>
            </w:pPr>
          </w:p>
        </w:tc>
      </w:tr>
      <w:tr w:rsidR="002331D9" w:rsidRPr="00315D43" w14:paraId="1D9C7962"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4D50C495" w14:textId="77777777" w:rsidR="002331D9" w:rsidRPr="00315D43" w:rsidRDefault="002331D9" w:rsidP="0075177E">
            <w:pPr>
              <w:pStyle w:val="Tabell"/>
              <w:jc w:val="center"/>
              <w:rPr>
                <w:color w:val="auto"/>
              </w:rPr>
            </w:pPr>
            <w:r w:rsidRPr="00315D43">
              <w:rPr>
                <w:color w:val="auto"/>
              </w:rPr>
              <w:t>24</w:t>
            </w:r>
          </w:p>
        </w:tc>
        <w:tc>
          <w:tcPr>
            <w:tcW w:w="840" w:type="dxa"/>
            <w:tcBorders>
              <w:top w:val="single" w:sz="4" w:space="0" w:color="auto"/>
              <w:left w:val="single" w:sz="4" w:space="0" w:color="auto"/>
              <w:bottom w:val="single" w:sz="4" w:space="0" w:color="auto"/>
              <w:right w:val="single" w:sz="4" w:space="0" w:color="auto"/>
            </w:tcBorders>
          </w:tcPr>
          <w:p w14:paraId="2E9253A8"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EA03178" w14:textId="77777777" w:rsidR="002331D9" w:rsidRPr="00315D43" w:rsidRDefault="002331D9" w:rsidP="0075177E">
            <w:pPr>
              <w:pStyle w:val="Tabell"/>
              <w:jc w:val="center"/>
              <w:rPr>
                <w:color w:val="auto"/>
              </w:rPr>
            </w:pPr>
            <w:r w:rsidRPr="00315D43">
              <w:rPr>
                <w:color w:val="auto"/>
              </w:rPr>
              <w:t>20</w:t>
            </w:r>
          </w:p>
        </w:tc>
        <w:tc>
          <w:tcPr>
            <w:tcW w:w="892" w:type="dxa"/>
            <w:tcBorders>
              <w:top w:val="single" w:sz="4" w:space="0" w:color="auto"/>
              <w:left w:val="single" w:sz="4" w:space="0" w:color="auto"/>
              <w:bottom w:val="single" w:sz="4" w:space="0" w:color="auto"/>
              <w:right w:val="single" w:sz="4" w:space="0" w:color="auto"/>
            </w:tcBorders>
          </w:tcPr>
          <w:p w14:paraId="22968F7A" w14:textId="77777777" w:rsidR="002331D9" w:rsidRPr="00315D43" w:rsidRDefault="002331D9" w:rsidP="0075177E">
            <w:pPr>
              <w:pStyle w:val="Tabell"/>
              <w:jc w:val="center"/>
              <w:rPr>
                <w:color w:val="auto"/>
              </w:rPr>
            </w:pPr>
            <w:r w:rsidRPr="00315D43">
              <w:rPr>
                <w:color w:val="auto"/>
              </w:rPr>
              <w:t>130</w:t>
            </w:r>
          </w:p>
        </w:tc>
        <w:tc>
          <w:tcPr>
            <w:tcW w:w="779" w:type="dxa"/>
            <w:tcBorders>
              <w:top w:val="single" w:sz="4" w:space="0" w:color="auto"/>
              <w:left w:val="single" w:sz="4" w:space="0" w:color="auto"/>
              <w:bottom w:val="single" w:sz="4" w:space="0" w:color="auto"/>
              <w:right w:val="single" w:sz="4" w:space="0" w:color="auto"/>
            </w:tcBorders>
          </w:tcPr>
          <w:p w14:paraId="050B0EB8"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144062B1"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0516DC79"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914BBF6"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0B7BBA71"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24AC2E02"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7C6DDBF6" w14:textId="77777777" w:rsidR="002331D9" w:rsidRPr="00315D43" w:rsidRDefault="002331D9" w:rsidP="0075177E">
            <w:pPr>
              <w:pStyle w:val="Tabell"/>
              <w:jc w:val="center"/>
              <w:rPr>
                <w:color w:val="auto"/>
              </w:rPr>
            </w:pPr>
          </w:p>
        </w:tc>
      </w:tr>
      <w:tr w:rsidR="002331D9" w:rsidRPr="00315D43" w14:paraId="7B4CCE61" w14:textId="77777777" w:rsidTr="0075177E">
        <w:trPr>
          <w:cantSplit/>
          <w:jc w:val="center"/>
        </w:trPr>
        <w:tc>
          <w:tcPr>
            <w:tcW w:w="1033" w:type="dxa"/>
            <w:tcBorders>
              <w:top w:val="single" w:sz="4" w:space="0" w:color="auto"/>
              <w:left w:val="single" w:sz="4" w:space="0" w:color="auto"/>
              <w:bottom w:val="single" w:sz="12" w:space="0" w:color="auto"/>
              <w:right w:val="single" w:sz="4" w:space="0" w:color="auto"/>
            </w:tcBorders>
          </w:tcPr>
          <w:p w14:paraId="16E978C0" w14:textId="77777777" w:rsidR="002331D9" w:rsidRPr="00315D43" w:rsidRDefault="002331D9" w:rsidP="0075177E">
            <w:pPr>
              <w:pStyle w:val="Tabell"/>
              <w:jc w:val="center"/>
              <w:rPr>
                <w:color w:val="auto"/>
              </w:rPr>
            </w:pPr>
            <w:r w:rsidRPr="00315D43">
              <w:rPr>
                <w:color w:val="auto"/>
              </w:rPr>
              <w:t>25</w:t>
            </w:r>
          </w:p>
        </w:tc>
        <w:tc>
          <w:tcPr>
            <w:tcW w:w="840" w:type="dxa"/>
            <w:tcBorders>
              <w:top w:val="single" w:sz="4" w:space="0" w:color="auto"/>
              <w:left w:val="single" w:sz="4" w:space="0" w:color="auto"/>
              <w:bottom w:val="single" w:sz="12" w:space="0" w:color="auto"/>
              <w:right w:val="single" w:sz="4" w:space="0" w:color="auto"/>
            </w:tcBorders>
          </w:tcPr>
          <w:p w14:paraId="15CA108E" w14:textId="77777777" w:rsidR="002331D9" w:rsidRPr="00315D43" w:rsidRDefault="002331D9" w:rsidP="0075177E">
            <w:pPr>
              <w:pStyle w:val="Tabell"/>
              <w:jc w:val="center"/>
              <w:rPr>
                <w:color w:val="auto"/>
              </w:rPr>
            </w:pPr>
            <w:r w:rsidRPr="00315D43">
              <w:rPr>
                <w:color w:val="auto"/>
              </w:rPr>
              <w:t>100</w:t>
            </w:r>
          </w:p>
        </w:tc>
        <w:tc>
          <w:tcPr>
            <w:tcW w:w="709" w:type="dxa"/>
            <w:tcBorders>
              <w:top w:val="single" w:sz="4" w:space="0" w:color="auto"/>
              <w:left w:val="single" w:sz="4" w:space="0" w:color="auto"/>
              <w:bottom w:val="single" w:sz="12" w:space="0" w:color="auto"/>
              <w:right w:val="single" w:sz="4" w:space="0" w:color="auto"/>
            </w:tcBorders>
          </w:tcPr>
          <w:p w14:paraId="03E9D0E9" w14:textId="77777777" w:rsidR="002331D9" w:rsidRPr="00315D43" w:rsidRDefault="002331D9" w:rsidP="0075177E">
            <w:pPr>
              <w:pStyle w:val="Tabell"/>
              <w:jc w:val="center"/>
              <w:rPr>
                <w:color w:val="auto"/>
              </w:rPr>
            </w:pPr>
            <w:r w:rsidRPr="00315D43">
              <w:rPr>
                <w:color w:val="auto"/>
              </w:rPr>
              <w:t>10</w:t>
            </w:r>
          </w:p>
        </w:tc>
        <w:tc>
          <w:tcPr>
            <w:tcW w:w="892" w:type="dxa"/>
            <w:tcBorders>
              <w:top w:val="single" w:sz="4" w:space="0" w:color="auto"/>
              <w:left w:val="single" w:sz="4" w:space="0" w:color="auto"/>
              <w:bottom w:val="single" w:sz="12" w:space="0" w:color="auto"/>
              <w:right w:val="single" w:sz="4" w:space="0" w:color="auto"/>
            </w:tcBorders>
          </w:tcPr>
          <w:p w14:paraId="3C002C66" w14:textId="77777777" w:rsidR="002331D9" w:rsidRPr="00315D43" w:rsidRDefault="002331D9" w:rsidP="0075177E">
            <w:pPr>
              <w:pStyle w:val="Tabell"/>
              <w:jc w:val="center"/>
              <w:rPr>
                <w:color w:val="auto"/>
              </w:rPr>
            </w:pPr>
            <w:r w:rsidRPr="00315D43">
              <w:rPr>
                <w:color w:val="auto"/>
              </w:rPr>
              <w:t>110</w:t>
            </w:r>
          </w:p>
        </w:tc>
        <w:tc>
          <w:tcPr>
            <w:tcW w:w="779" w:type="dxa"/>
            <w:tcBorders>
              <w:top w:val="single" w:sz="4" w:space="0" w:color="auto"/>
              <w:left w:val="single" w:sz="4" w:space="0" w:color="auto"/>
              <w:bottom w:val="single" w:sz="12" w:space="0" w:color="auto"/>
              <w:right w:val="single" w:sz="4" w:space="0" w:color="auto"/>
            </w:tcBorders>
          </w:tcPr>
          <w:p w14:paraId="6DB40FE8" w14:textId="77777777" w:rsidR="002331D9" w:rsidRPr="00315D43" w:rsidRDefault="002331D9" w:rsidP="0075177E">
            <w:pPr>
              <w:pStyle w:val="Tabell"/>
              <w:jc w:val="center"/>
              <w:rPr>
                <w:color w:val="auto"/>
              </w:rPr>
            </w:pPr>
            <w:r w:rsidRPr="00315D43">
              <w:rPr>
                <w:color w:val="auto"/>
              </w:rPr>
              <w:t>101</w:t>
            </w:r>
          </w:p>
        </w:tc>
        <w:tc>
          <w:tcPr>
            <w:tcW w:w="283" w:type="dxa"/>
            <w:tcBorders>
              <w:top w:val="nil"/>
              <w:left w:val="single" w:sz="4" w:space="0" w:color="auto"/>
              <w:bottom w:val="nil"/>
              <w:right w:val="nil"/>
            </w:tcBorders>
          </w:tcPr>
          <w:p w14:paraId="2FD322BB" w14:textId="77777777" w:rsidR="002331D9" w:rsidRPr="00315D43" w:rsidRDefault="002331D9" w:rsidP="0075177E">
            <w:pPr>
              <w:pStyle w:val="Tabell"/>
              <w:jc w:val="center"/>
              <w:rPr>
                <w:color w:val="auto"/>
              </w:rPr>
            </w:pPr>
          </w:p>
        </w:tc>
        <w:tc>
          <w:tcPr>
            <w:tcW w:w="932" w:type="dxa"/>
            <w:tcBorders>
              <w:top w:val="nil"/>
              <w:left w:val="nil"/>
              <w:bottom w:val="nil"/>
              <w:right w:val="nil"/>
            </w:tcBorders>
          </w:tcPr>
          <w:p w14:paraId="51E825B1" w14:textId="77777777" w:rsidR="002331D9" w:rsidRPr="00315D43" w:rsidRDefault="002331D9" w:rsidP="0075177E">
            <w:pPr>
              <w:pStyle w:val="Tabell"/>
              <w:jc w:val="center"/>
              <w:rPr>
                <w:color w:val="auto"/>
              </w:rPr>
            </w:pPr>
          </w:p>
        </w:tc>
        <w:tc>
          <w:tcPr>
            <w:tcW w:w="851" w:type="dxa"/>
            <w:tcBorders>
              <w:top w:val="nil"/>
              <w:left w:val="nil"/>
              <w:bottom w:val="nil"/>
              <w:right w:val="nil"/>
            </w:tcBorders>
          </w:tcPr>
          <w:p w14:paraId="51FAD543" w14:textId="77777777" w:rsidR="002331D9" w:rsidRPr="00315D43" w:rsidRDefault="002331D9" w:rsidP="0075177E">
            <w:pPr>
              <w:pStyle w:val="Tabell"/>
              <w:jc w:val="center"/>
              <w:rPr>
                <w:color w:val="auto"/>
              </w:rPr>
            </w:pPr>
          </w:p>
        </w:tc>
        <w:tc>
          <w:tcPr>
            <w:tcW w:w="768" w:type="dxa"/>
            <w:tcBorders>
              <w:top w:val="nil"/>
              <w:left w:val="nil"/>
              <w:bottom w:val="nil"/>
              <w:right w:val="nil"/>
            </w:tcBorders>
          </w:tcPr>
          <w:p w14:paraId="1ED43CA4" w14:textId="77777777" w:rsidR="002331D9" w:rsidRPr="00315D43" w:rsidRDefault="002331D9" w:rsidP="0075177E">
            <w:pPr>
              <w:pStyle w:val="Tabell"/>
              <w:jc w:val="center"/>
              <w:rPr>
                <w:color w:val="auto"/>
              </w:rPr>
            </w:pPr>
          </w:p>
        </w:tc>
        <w:tc>
          <w:tcPr>
            <w:tcW w:w="850" w:type="dxa"/>
            <w:tcBorders>
              <w:top w:val="nil"/>
              <w:left w:val="nil"/>
              <w:bottom w:val="nil"/>
              <w:right w:val="nil"/>
            </w:tcBorders>
          </w:tcPr>
          <w:p w14:paraId="4F271620" w14:textId="77777777" w:rsidR="002331D9" w:rsidRPr="00315D43" w:rsidRDefault="002331D9" w:rsidP="0075177E">
            <w:pPr>
              <w:pStyle w:val="Tabell"/>
              <w:jc w:val="center"/>
              <w:rPr>
                <w:color w:val="auto"/>
              </w:rPr>
            </w:pPr>
          </w:p>
        </w:tc>
        <w:tc>
          <w:tcPr>
            <w:tcW w:w="992" w:type="dxa"/>
            <w:tcBorders>
              <w:top w:val="nil"/>
              <w:left w:val="nil"/>
              <w:bottom w:val="nil"/>
              <w:right w:val="nil"/>
            </w:tcBorders>
          </w:tcPr>
          <w:p w14:paraId="2988AC75" w14:textId="77777777" w:rsidR="002331D9" w:rsidRPr="00315D43" w:rsidRDefault="002331D9" w:rsidP="0075177E">
            <w:pPr>
              <w:pStyle w:val="Tabell"/>
              <w:jc w:val="center"/>
              <w:rPr>
                <w:color w:val="auto"/>
              </w:rPr>
            </w:pPr>
          </w:p>
        </w:tc>
      </w:tr>
      <w:tr w:rsidR="002331D9" w:rsidRPr="00333840" w14:paraId="5683A924" w14:textId="77777777" w:rsidTr="0075177E">
        <w:trPr>
          <w:cantSplit/>
          <w:jc w:val="center"/>
        </w:trPr>
        <w:tc>
          <w:tcPr>
            <w:tcW w:w="1033" w:type="dxa"/>
            <w:tcBorders>
              <w:top w:val="single" w:sz="12" w:space="0" w:color="auto"/>
              <w:left w:val="single" w:sz="4" w:space="0" w:color="auto"/>
              <w:bottom w:val="single" w:sz="4" w:space="0" w:color="auto"/>
              <w:right w:val="single" w:sz="4" w:space="0" w:color="auto"/>
            </w:tcBorders>
          </w:tcPr>
          <w:p w14:paraId="4C966330" w14:textId="77777777" w:rsidR="002331D9" w:rsidRPr="00333840" w:rsidRDefault="002331D9" w:rsidP="0075177E">
            <w:pPr>
              <w:pStyle w:val="Tabell"/>
              <w:jc w:val="center"/>
              <w:rPr>
                <w:color w:val="auto"/>
              </w:rPr>
            </w:pPr>
            <w:r w:rsidRPr="00333840">
              <w:rPr>
                <w:color w:val="auto"/>
              </w:rPr>
              <w:t>26</w:t>
            </w:r>
          </w:p>
        </w:tc>
        <w:tc>
          <w:tcPr>
            <w:tcW w:w="840" w:type="dxa"/>
            <w:tcBorders>
              <w:top w:val="single" w:sz="12" w:space="0" w:color="auto"/>
              <w:left w:val="single" w:sz="4" w:space="0" w:color="auto"/>
              <w:bottom w:val="single" w:sz="4" w:space="0" w:color="auto"/>
              <w:right w:val="single" w:sz="4" w:space="0" w:color="auto"/>
            </w:tcBorders>
          </w:tcPr>
          <w:p w14:paraId="4067FD55" w14:textId="77777777" w:rsidR="002331D9" w:rsidRPr="00333840" w:rsidRDefault="002331D9" w:rsidP="0075177E">
            <w:pPr>
              <w:pStyle w:val="Tabell"/>
              <w:jc w:val="center"/>
              <w:rPr>
                <w:color w:val="auto"/>
              </w:rPr>
            </w:pPr>
            <w:r w:rsidRPr="00333840">
              <w:rPr>
                <w:color w:val="auto"/>
              </w:rPr>
              <w:t>100</w:t>
            </w:r>
          </w:p>
        </w:tc>
        <w:tc>
          <w:tcPr>
            <w:tcW w:w="709" w:type="dxa"/>
            <w:tcBorders>
              <w:top w:val="single" w:sz="12" w:space="0" w:color="auto"/>
              <w:left w:val="single" w:sz="4" w:space="0" w:color="auto"/>
              <w:bottom w:val="single" w:sz="4" w:space="0" w:color="auto"/>
              <w:right w:val="single" w:sz="4" w:space="0" w:color="auto"/>
            </w:tcBorders>
          </w:tcPr>
          <w:p w14:paraId="706E77FF" w14:textId="77777777" w:rsidR="002331D9" w:rsidRPr="00333840" w:rsidRDefault="002331D9" w:rsidP="0075177E">
            <w:pPr>
              <w:pStyle w:val="Tabell"/>
              <w:jc w:val="center"/>
              <w:rPr>
                <w:color w:val="auto"/>
              </w:rPr>
            </w:pPr>
            <w:r w:rsidRPr="00333840">
              <w:rPr>
                <w:color w:val="auto"/>
              </w:rPr>
              <w:t>10</w:t>
            </w:r>
          </w:p>
        </w:tc>
        <w:tc>
          <w:tcPr>
            <w:tcW w:w="892" w:type="dxa"/>
            <w:tcBorders>
              <w:top w:val="single" w:sz="12" w:space="0" w:color="auto"/>
              <w:left w:val="single" w:sz="4" w:space="0" w:color="auto"/>
              <w:bottom w:val="single" w:sz="4" w:space="0" w:color="auto"/>
              <w:right w:val="single" w:sz="4" w:space="0" w:color="auto"/>
            </w:tcBorders>
          </w:tcPr>
          <w:p w14:paraId="58FE74D6" w14:textId="77777777" w:rsidR="002331D9" w:rsidRPr="00333840" w:rsidRDefault="002331D9" w:rsidP="0075177E">
            <w:pPr>
              <w:pStyle w:val="Tabell"/>
              <w:jc w:val="center"/>
              <w:rPr>
                <w:color w:val="auto"/>
              </w:rPr>
            </w:pPr>
            <w:r w:rsidRPr="00333840">
              <w:rPr>
                <w:color w:val="auto"/>
              </w:rPr>
              <w:t>90</w:t>
            </w:r>
          </w:p>
        </w:tc>
        <w:tc>
          <w:tcPr>
            <w:tcW w:w="779" w:type="dxa"/>
            <w:tcBorders>
              <w:top w:val="single" w:sz="12" w:space="0" w:color="auto"/>
              <w:left w:val="single" w:sz="4" w:space="0" w:color="auto"/>
              <w:bottom w:val="single" w:sz="4" w:space="0" w:color="auto"/>
              <w:right w:val="single" w:sz="4" w:space="0" w:color="auto"/>
            </w:tcBorders>
          </w:tcPr>
          <w:p w14:paraId="34D511AE" w14:textId="77777777" w:rsidR="002331D9" w:rsidRPr="00333840" w:rsidRDefault="002331D9" w:rsidP="0075177E">
            <w:pPr>
              <w:pStyle w:val="Tabell"/>
              <w:jc w:val="center"/>
              <w:rPr>
                <w:color w:val="auto"/>
              </w:rPr>
            </w:pPr>
            <w:r w:rsidRPr="00333840">
              <w:rPr>
                <w:color w:val="auto"/>
              </w:rPr>
              <w:t>101</w:t>
            </w:r>
          </w:p>
        </w:tc>
        <w:tc>
          <w:tcPr>
            <w:tcW w:w="283" w:type="dxa"/>
            <w:tcBorders>
              <w:top w:val="nil"/>
              <w:left w:val="single" w:sz="4" w:space="0" w:color="auto"/>
              <w:bottom w:val="nil"/>
              <w:right w:val="nil"/>
            </w:tcBorders>
          </w:tcPr>
          <w:p w14:paraId="6D14152D" w14:textId="77777777" w:rsidR="002331D9" w:rsidRPr="00333840" w:rsidRDefault="002331D9" w:rsidP="0075177E">
            <w:pPr>
              <w:pStyle w:val="Tabell"/>
              <w:jc w:val="center"/>
              <w:rPr>
                <w:color w:val="auto"/>
              </w:rPr>
            </w:pPr>
          </w:p>
        </w:tc>
        <w:tc>
          <w:tcPr>
            <w:tcW w:w="932" w:type="dxa"/>
            <w:tcBorders>
              <w:top w:val="nil"/>
              <w:left w:val="nil"/>
              <w:bottom w:val="nil"/>
              <w:right w:val="nil"/>
            </w:tcBorders>
          </w:tcPr>
          <w:p w14:paraId="367D5ECD" w14:textId="77777777" w:rsidR="002331D9" w:rsidRPr="00333840" w:rsidRDefault="002331D9" w:rsidP="0075177E">
            <w:pPr>
              <w:pStyle w:val="Tabell"/>
              <w:jc w:val="center"/>
              <w:rPr>
                <w:color w:val="auto"/>
              </w:rPr>
            </w:pPr>
          </w:p>
        </w:tc>
        <w:tc>
          <w:tcPr>
            <w:tcW w:w="851" w:type="dxa"/>
            <w:tcBorders>
              <w:top w:val="nil"/>
              <w:left w:val="nil"/>
              <w:bottom w:val="nil"/>
              <w:right w:val="nil"/>
            </w:tcBorders>
          </w:tcPr>
          <w:p w14:paraId="02AAB744" w14:textId="77777777" w:rsidR="002331D9" w:rsidRPr="00333840" w:rsidRDefault="002331D9" w:rsidP="0075177E">
            <w:pPr>
              <w:pStyle w:val="Tabell"/>
              <w:jc w:val="center"/>
              <w:rPr>
                <w:color w:val="auto"/>
              </w:rPr>
            </w:pPr>
          </w:p>
        </w:tc>
        <w:tc>
          <w:tcPr>
            <w:tcW w:w="768" w:type="dxa"/>
            <w:tcBorders>
              <w:top w:val="nil"/>
              <w:left w:val="nil"/>
              <w:bottom w:val="nil"/>
              <w:right w:val="nil"/>
            </w:tcBorders>
          </w:tcPr>
          <w:p w14:paraId="6A45688B" w14:textId="77777777" w:rsidR="002331D9" w:rsidRPr="00333840" w:rsidRDefault="002331D9" w:rsidP="0075177E">
            <w:pPr>
              <w:pStyle w:val="Tabell"/>
              <w:jc w:val="center"/>
              <w:rPr>
                <w:color w:val="auto"/>
              </w:rPr>
            </w:pPr>
          </w:p>
        </w:tc>
        <w:tc>
          <w:tcPr>
            <w:tcW w:w="850" w:type="dxa"/>
            <w:tcBorders>
              <w:top w:val="nil"/>
              <w:left w:val="nil"/>
              <w:bottom w:val="nil"/>
              <w:right w:val="nil"/>
            </w:tcBorders>
          </w:tcPr>
          <w:p w14:paraId="03C88939" w14:textId="77777777" w:rsidR="002331D9" w:rsidRPr="00333840" w:rsidRDefault="002331D9" w:rsidP="0075177E">
            <w:pPr>
              <w:pStyle w:val="Tabell"/>
              <w:jc w:val="center"/>
              <w:rPr>
                <w:color w:val="auto"/>
              </w:rPr>
            </w:pPr>
          </w:p>
        </w:tc>
        <w:tc>
          <w:tcPr>
            <w:tcW w:w="992" w:type="dxa"/>
            <w:tcBorders>
              <w:top w:val="nil"/>
              <w:left w:val="nil"/>
              <w:bottom w:val="nil"/>
              <w:right w:val="nil"/>
            </w:tcBorders>
          </w:tcPr>
          <w:p w14:paraId="3F450954" w14:textId="77777777" w:rsidR="002331D9" w:rsidRPr="00333840" w:rsidRDefault="002331D9" w:rsidP="0075177E">
            <w:pPr>
              <w:pStyle w:val="Tabell"/>
              <w:jc w:val="center"/>
              <w:rPr>
                <w:color w:val="auto"/>
              </w:rPr>
            </w:pPr>
          </w:p>
        </w:tc>
      </w:tr>
      <w:tr w:rsidR="002331D9" w:rsidRPr="00333840" w14:paraId="0D8FFD36"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13FCAAD0" w14:textId="77777777" w:rsidR="002331D9" w:rsidRPr="00333840" w:rsidRDefault="002331D9" w:rsidP="0075177E">
            <w:pPr>
              <w:pStyle w:val="Tabell"/>
              <w:jc w:val="center"/>
              <w:rPr>
                <w:color w:val="auto"/>
              </w:rPr>
            </w:pPr>
            <w:r w:rsidRPr="00333840">
              <w:rPr>
                <w:color w:val="auto"/>
              </w:rPr>
              <w:t>27</w:t>
            </w:r>
          </w:p>
        </w:tc>
        <w:tc>
          <w:tcPr>
            <w:tcW w:w="840" w:type="dxa"/>
            <w:tcBorders>
              <w:top w:val="single" w:sz="4" w:space="0" w:color="auto"/>
              <w:left w:val="single" w:sz="4" w:space="0" w:color="auto"/>
              <w:bottom w:val="single" w:sz="4" w:space="0" w:color="auto"/>
              <w:right w:val="single" w:sz="4" w:space="0" w:color="auto"/>
            </w:tcBorders>
          </w:tcPr>
          <w:p w14:paraId="5F31B425" w14:textId="77777777" w:rsidR="002331D9" w:rsidRPr="00333840" w:rsidRDefault="002331D9" w:rsidP="0075177E">
            <w:pPr>
              <w:pStyle w:val="Tabell"/>
              <w:jc w:val="center"/>
              <w:rPr>
                <w:color w:val="auto"/>
              </w:rPr>
            </w:pPr>
            <w:r w:rsidRPr="00333840">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10D8CD54" w14:textId="77777777" w:rsidR="002331D9" w:rsidRPr="00333840" w:rsidRDefault="002331D9" w:rsidP="0075177E">
            <w:pPr>
              <w:pStyle w:val="Tabell"/>
              <w:jc w:val="center"/>
              <w:rPr>
                <w:color w:val="auto"/>
              </w:rPr>
            </w:pPr>
            <w:r w:rsidRPr="00333840">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6849D9D8" w14:textId="77777777" w:rsidR="002331D9" w:rsidRPr="00333840" w:rsidRDefault="002331D9" w:rsidP="0075177E">
            <w:pPr>
              <w:pStyle w:val="Tabell"/>
              <w:jc w:val="center"/>
              <w:rPr>
                <w:color w:val="auto"/>
              </w:rPr>
            </w:pPr>
            <w:r w:rsidRPr="00333840">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7437147F" w14:textId="77777777" w:rsidR="002331D9" w:rsidRPr="00333840" w:rsidRDefault="002331D9" w:rsidP="0075177E">
            <w:pPr>
              <w:pStyle w:val="Tabell"/>
              <w:jc w:val="center"/>
              <w:rPr>
                <w:color w:val="auto"/>
              </w:rPr>
            </w:pPr>
            <w:r w:rsidRPr="00333840">
              <w:rPr>
                <w:color w:val="auto"/>
              </w:rPr>
              <w:t>200</w:t>
            </w:r>
          </w:p>
        </w:tc>
        <w:tc>
          <w:tcPr>
            <w:tcW w:w="283" w:type="dxa"/>
            <w:tcBorders>
              <w:top w:val="nil"/>
              <w:left w:val="single" w:sz="4" w:space="0" w:color="auto"/>
              <w:bottom w:val="nil"/>
              <w:right w:val="nil"/>
            </w:tcBorders>
          </w:tcPr>
          <w:p w14:paraId="001A54F6" w14:textId="77777777" w:rsidR="002331D9" w:rsidRPr="00333840" w:rsidRDefault="002331D9" w:rsidP="0075177E">
            <w:pPr>
              <w:pStyle w:val="Tabell"/>
              <w:jc w:val="center"/>
              <w:rPr>
                <w:color w:val="auto"/>
              </w:rPr>
            </w:pPr>
          </w:p>
        </w:tc>
        <w:tc>
          <w:tcPr>
            <w:tcW w:w="932" w:type="dxa"/>
            <w:tcBorders>
              <w:top w:val="nil"/>
              <w:left w:val="nil"/>
              <w:bottom w:val="nil"/>
              <w:right w:val="nil"/>
            </w:tcBorders>
          </w:tcPr>
          <w:p w14:paraId="0D3A088F" w14:textId="77777777" w:rsidR="002331D9" w:rsidRPr="00333840" w:rsidRDefault="002331D9" w:rsidP="0075177E">
            <w:pPr>
              <w:pStyle w:val="Tabell"/>
              <w:jc w:val="center"/>
              <w:rPr>
                <w:color w:val="auto"/>
              </w:rPr>
            </w:pPr>
          </w:p>
        </w:tc>
        <w:tc>
          <w:tcPr>
            <w:tcW w:w="851" w:type="dxa"/>
            <w:tcBorders>
              <w:top w:val="nil"/>
              <w:left w:val="nil"/>
              <w:bottom w:val="nil"/>
              <w:right w:val="nil"/>
            </w:tcBorders>
          </w:tcPr>
          <w:p w14:paraId="0667095B" w14:textId="77777777" w:rsidR="002331D9" w:rsidRPr="00333840" w:rsidRDefault="002331D9" w:rsidP="0075177E">
            <w:pPr>
              <w:pStyle w:val="Tabell"/>
              <w:jc w:val="center"/>
              <w:rPr>
                <w:color w:val="auto"/>
              </w:rPr>
            </w:pPr>
          </w:p>
        </w:tc>
        <w:tc>
          <w:tcPr>
            <w:tcW w:w="768" w:type="dxa"/>
            <w:tcBorders>
              <w:top w:val="nil"/>
              <w:left w:val="nil"/>
              <w:bottom w:val="nil"/>
              <w:right w:val="nil"/>
            </w:tcBorders>
          </w:tcPr>
          <w:p w14:paraId="39DE9AC7" w14:textId="77777777" w:rsidR="002331D9" w:rsidRPr="00333840" w:rsidRDefault="002331D9" w:rsidP="0075177E">
            <w:pPr>
              <w:pStyle w:val="Tabell"/>
              <w:jc w:val="center"/>
              <w:rPr>
                <w:color w:val="auto"/>
              </w:rPr>
            </w:pPr>
          </w:p>
        </w:tc>
        <w:tc>
          <w:tcPr>
            <w:tcW w:w="850" w:type="dxa"/>
            <w:tcBorders>
              <w:top w:val="nil"/>
              <w:left w:val="nil"/>
              <w:bottom w:val="nil"/>
              <w:right w:val="nil"/>
            </w:tcBorders>
          </w:tcPr>
          <w:p w14:paraId="2BE48DC1" w14:textId="77777777" w:rsidR="002331D9" w:rsidRPr="00333840" w:rsidRDefault="002331D9" w:rsidP="0075177E">
            <w:pPr>
              <w:pStyle w:val="Tabell"/>
              <w:jc w:val="center"/>
              <w:rPr>
                <w:color w:val="auto"/>
              </w:rPr>
            </w:pPr>
          </w:p>
        </w:tc>
        <w:tc>
          <w:tcPr>
            <w:tcW w:w="992" w:type="dxa"/>
            <w:tcBorders>
              <w:top w:val="nil"/>
              <w:left w:val="nil"/>
              <w:bottom w:val="nil"/>
              <w:right w:val="nil"/>
            </w:tcBorders>
          </w:tcPr>
          <w:p w14:paraId="7A1EE04E" w14:textId="77777777" w:rsidR="002331D9" w:rsidRPr="00333840" w:rsidRDefault="002331D9" w:rsidP="0075177E">
            <w:pPr>
              <w:pStyle w:val="Tabell"/>
              <w:jc w:val="center"/>
              <w:rPr>
                <w:color w:val="auto"/>
              </w:rPr>
            </w:pPr>
          </w:p>
        </w:tc>
      </w:tr>
      <w:tr w:rsidR="002331D9" w:rsidRPr="00333840" w14:paraId="3E29934E" w14:textId="77777777" w:rsidTr="0075177E">
        <w:trPr>
          <w:cantSplit/>
          <w:jc w:val="center"/>
        </w:trPr>
        <w:tc>
          <w:tcPr>
            <w:tcW w:w="8929" w:type="dxa"/>
            <w:gridSpan w:val="11"/>
            <w:tcBorders>
              <w:top w:val="nil"/>
              <w:left w:val="nil"/>
              <w:bottom w:val="nil"/>
              <w:right w:val="nil"/>
            </w:tcBorders>
          </w:tcPr>
          <w:p w14:paraId="67F1B13E" w14:textId="77777777" w:rsidR="002331D9" w:rsidRPr="00333840" w:rsidRDefault="002331D9" w:rsidP="0075177E">
            <w:pPr>
              <w:pStyle w:val="Tabell"/>
              <w:jc w:val="center"/>
              <w:rPr>
                <w:b/>
                <w:color w:val="auto"/>
              </w:rPr>
            </w:pPr>
          </w:p>
        </w:tc>
      </w:tr>
      <w:tr w:rsidR="002331D9" w:rsidRPr="00CA49CD" w14:paraId="450C985D" w14:textId="77777777" w:rsidTr="0075177E">
        <w:trPr>
          <w:cantSplit/>
          <w:jc w:val="center"/>
        </w:trPr>
        <w:tc>
          <w:tcPr>
            <w:tcW w:w="8929" w:type="dxa"/>
            <w:gridSpan w:val="11"/>
            <w:tcBorders>
              <w:top w:val="nil"/>
              <w:left w:val="nil"/>
              <w:bottom w:val="single" w:sz="4" w:space="0" w:color="auto"/>
              <w:right w:val="nil"/>
            </w:tcBorders>
          </w:tcPr>
          <w:p w14:paraId="5C04F3DF" w14:textId="77777777" w:rsidR="002331D9" w:rsidRPr="00CA49CD" w:rsidRDefault="002331D9" w:rsidP="0075177E">
            <w:pPr>
              <w:pStyle w:val="Tabell"/>
              <w:jc w:val="center"/>
              <w:rPr>
                <w:b/>
                <w:color w:val="auto"/>
              </w:rPr>
            </w:pPr>
            <w:r w:rsidRPr="00CA49CD">
              <w:rPr>
                <w:b/>
                <w:color w:val="auto"/>
              </w:rPr>
              <w:t>NorDig IRD, service list when selected CLID 2</w:t>
            </w:r>
          </w:p>
        </w:tc>
      </w:tr>
      <w:tr w:rsidR="002331D9" w:rsidRPr="00CA49CD" w14:paraId="3703B04C" w14:textId="77777777" w:rsidTr="0075177E">
        <w:trPr>
          <w:cantSplit/>
          <w:jc w:val="center"/>
        </w:trPr>
        <w:tc>
          <w:tcPr>
            <w:tcW w:w="425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3E0646" w14:textId="77777777" w:rsidR="002331D9" w:rsidRPr="00CA49CD" w:rsidRDefault="002331D9" w:rsidP="0075177E">
            <w:pPr>
              <w:pStyle w:val="Tabell"/>
              <w:jc w:val="center"/>
              <w:rPr>
                <w:b/>
                <w:color w:val="auto"/>
              </w:rPr>
            </w:pPr>
            <w:r w:rsidRPr="00CA49CD">
              <w:rPr>
                <w:b/>
                <w:color w:val="auto"/>
              </w:rPr>
              <w:t>TV service list</w:t>
            </w:r>
          </w:p>
        </w:tc>
        <w:tc>
          <w:tcPr>
            <w:tcW w:w="283" w:type="dxa"/>
            <w:tcBorders>
              <w:top w:val="nil"/>
              <w:left w:val="single" w:sz="4" w:space="0" w:color="auto"/>
              <w:bottom w:val="nil"/>
              <w:right w:val="single" w:sz="4" w:space="0" w:color="auto"/>
            </w:tcBorders>
          </w:tcPr>
          <w:p w14:paraId="598360C7" w14:textId="77777777" w:rsidR="002331D9" w:rsidRPr="00CA49CD" w:rsidRDefault="002331D9" w:rsidP="0075177E">
            <w:pPr>
              <w:pStyle w:val="Tabell"/>
              <w:jc w:val="center"/>
              <w:rPr>
                <w:b/>
                <w:color w:val="auto"/>
              </w:rPr>
            </w:pPr>
          </w:p>
        </w:tc>
        <w:tc>
          <w:tcPr>
            <w:tcW w:w="439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02498B9" w14:textId="77777777" w:rsidR="002331D9" w:rsidRPr="00CA49CD" w:rsidRDefault="002331D9" w:rsidP="0075177E">
            <w:pPr>
              <w:pStyle w:val="Tabell"/>
              <w:jc w:val="center"/>
              <w:rPr>
                <w:b/>
                <w:color w:val="auto"/>
              </w:rPr>
            </w:pPr>
            <w:r w:rsidRPr="00CA49CD">
              <w:rPr>
                <w:b/>
                <w:color w:val="auto"/>
              </w:rPr>
              <w:t>Radio service list</w:t>
            </w:r>
          </w:p>
        </w:tc>
      </w:tr>
      <w:tr w:rsidR="002331D9" w:rsidRPr="00CA49CD" w14:paraId="5AB3B687"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238F2B34" w14:textId="77777777" w:rsidR="002331D9" w:rsidRPr="00CA49CD" w:rsidRDefault="002331D9" w:rsidP="0075177E">
            <w:pPr>
              <w:pStyle w:val="Tabell"/>
              <w:jc w:val="center"/>
              <w:rPr>
                <w:b/>
                <w:color w:val="auto"/>
              </w:rPr>
            </w:pPr>
            <w:r w:rsidRPr="00CA49CD">
              <w:rPr>
                <w:b/>
                <w:color w:val="auto"/>
              </w:rPr>
              <w:t>Number</w:t>
            </w:r>
          </w:p>
        </w:tc>
        <w:tc>
          <w:tcPr>
            <w:tcW w:w="840" w:type="dxa"/>
            <w:tcBorders>
              <w:top w:val="single" w:sz="4" w:space="0" w:color="auto"/>
              <w:left w:val="single" w:sz="4" w:space="0" w:color="auto"/>
              <w:bottom w:val="single" w:sz="4" w:space="0" w:color="auto"/>
              <w:right w:val="single" w:sz="4" w:space="0" w:color="auto"/>
            </w:tcBorders>
          </w:tcPr>
          <w:p w14:paraId="46792A54" w14:textId="77777777" w:rsidR="002331D9" w:rsidRPr="00CA49CD" w:rsidRDefault="002331D9" w:rsidP="0075177E">
            <w:pPr>
              <w:pStyle w:val="Tabell"/>
              <w:jc w:val="center"/>
              <w:rPr>
                <w:b/>
                <w:color w:val="auto"/>
              </w:rPr>
            </w:pPr>
            <w:r w:rsidRPr="00CA49CD">
              <w:rPr>
                <w:b/>
                <w:color w:val="auto"/>
              </w:rPr>
              <w:t>ONID</w:t>
            </w:r>
          </w:p>
        </w:tc>
        <w:tc>
          <w:tcPr>
            <w:tcW w:w="709" w:type="dxa"/>
            <w:tcBorders>
              <w:top w:val="single" w:sz="4" w:space="0" w:color="auto"/>
              <w:left w:val="single" w:sz="4" w:space="0" w:color="auto"/>
              <w:bottom w:val="single" w:sz="4" w:space="0" w:color="auto"/>
              <w:right w:val="single" w:sz="4" w:space="0" w:color="auto"/>
            </w:tcBorders>
          </w:tcPr>
          <w:p w14:paraId="3159BA73" w14:textId="77777777" w:rsidR="002331D9" w:rsidRPr="00CA49CD" w:rsidRDefault="002331D9" w:rsidP="0075177E">
            <w:pPr>
              <w:pStyle w:val="Tabell"/>
              <w:jc w:val="center"/>
              <w:rPr>
                <w:b/>
                <w:color w:val="auto"/>
              </w:rPr>
            </w:pPr>
            <w:r w:rsidRPr="00CA49CD">
              <w:rPr>
                <w:b/>
                <w:color w:val="auto"/>
              </w:rPr>
              <w:t>TSID</w:t>
            </w:r>
          </w:p>
        </w:tc>
        <w:tc>
          <w:tcPr>
            <w:tcW w:w="892" w:type="dxa"/>
            <w:tcBorders>
              <w:top w:val="single" w:sz="4" w:space="0" w:color="auto"/>
              <w:left w:val="single" w:sz="4" w:space="0" w:color="auto"/>
              <w:bottom w:val="single" w:sz="4" w:space="0" w:color="auto"/>
              <w:right w:val="single" w:sz="4" w:space="0" w:color="auto"/>
            </w:tcBorders>
          </w:tcPr>
          <w:p w14:paraId="5A5290C3" w14:textId="77777777" w:rsidR="002331D9" w:rsidRPr="00CA49CD" w:rsidRDefault="002331D9" w:rsidP="0075177E">
            <w:pPr>
              <w:pStyle w:val="Tabell"/>
              <w:jc w:val="center"/>
              <w:rPr>
                <w:b/>
                <w:color w:val="auto"/>
              </w:rPr>
            </w:pPr>
            <w:r w:rsidRPr="00CA49CD">
              <w:rPr>
                <w:b/>
                <w:color w:val="auto"/>
              </w:rPr>
              <w:t>SID</w:t>
            </w:r>
          </w:p>
        </w:tc>
        <w:tc>
          <w:tcPr>
            <w:tcW w:w="779" w:type="dxa"/>
            <w:tcBorders>
              <w:top w:val="single" w:sz="4" w:space="0" w:color="auto"/>
              <w:left w:val="single" w:sz="4" w:space="0" w:color="auto"/>
              <w:bottom w:val="single" w:sz="4" w:space="0" w:color="auto"/>
              <w:right w:val="single" w:sz="4" w:space="0" w:color="auto"/>
            </w:tcBorders>
          </w:tcPr>
          <w:p w14:paraId="2C887184" w14:textId="77777777" w:rsidR="002331D9" w:rsidRPr="00CA49CD" w:rsidRDefault="002331D9" w:rsidP="0075177E">
            <w:pPr>
              <w:pStyle w:val="Tabell"/>
              <w:jc w:val="center"/>
              <w:rPr>
                <w:b/>
                <w:color w:val="auto"/>
              </w:rPr>
            </w:pPr>
            <w:r w:rsidRPr="00CA49CD">
              <w:rPr>
                <w:b/>
                <w:color w:val="auto"/>
              </w:rPr>
              <w:t>NID</w:t>
            </w:r>
          </w:p>
        </w:tc>
        <w:tc>
          <w:tcPr>
            <w:tcW w:w="283" w:type="dxa"/>
            <w:tcBorders>
              <w:top w:val="nil"/>
              <w:left w:val="single" w:sz="4" w:space="0" w:color="auto"/>
              <w:bottom w:val="nil"/>
              <w:right w:val="single" w:sz="4" w:space="0" w:color="auto"/>
            </w:tcBorders>
          </w:tcPr>
          <w:p w14:paraId="0977A548" w14:textId="77777777" w:rsidR="002331D9" w:rsidRPr="00CA49CD" w:rsidRDefault="002331D9" w:rsidP="0075177E">
            <w:pPr>
              <w:pStyle w:val="Tabell"/>
              <w:jc w:val="center"/>
              <w:rPr>
                <w:b/>
                <w:color w:val="auto"/>
              </w:rPr>
            </w:pPr>
          </w:p>
        </w:tc>
        <w:tc>
          <w:tcPr>
            <w:tcW w:w="932" w:type="dxa"/>
            <w:tcBorders>
              <w:top w:val="single" w:sz="4" w:space="0" w:color="auto"/>
              <w:left w:val="single" w:sz="4" w:space="0" w:color="auto"/>
              <w:bottom w:val="single" w:sz="4" w:space="0" w:color="auto"/>
              <w:right w:val="single" w:sz="4" w:space="0" w:color="auto"/>
            </w:tcBorders>
          </w:tcPr>
          <w:p w14:paraId="4E0C63D7" w14:textId="77777777" w:rsidR="002331D9" w:rsidRPr="00CA49CD" w:rsidRDefault="002331D9" w:rsidP="0075177E">
            <w:pPr>
              <w:pStyle w:val="Tabell"/>
              <w:jc w:val="center"/>
              <w:rPr>
                <w:b/>
                <w:color w:val="auto"/>
              </w:rPr>
            </w:pPr>
            <w:r w:rsidRPr="00CA49CD">
              <w:rPr>
                <w:b/>
                <w:color w:val="auto"/>
              </w:rPr>
              <w:t>Number</w:t>
            </w:r>
          </w:p>
        </w:tc>
        <w:tc>
          <w:tcPr>
            <w:tcW w:w="851" w:type="dxa"/>
            <w:tcBorders>
              <w:top w:val="single" w:sz="4" w:space="0" w:color="auto"/>
              <w:left w:val="single" w:sz="4" w:space="0" w:color="auto"/>
              <w:bottom w:val="single" w:sz="4" w:space="0" w:color="auto"/>
              <w:right w:val="single" w:sz="4" w:space="0" w:color="auto"/>
            </w:tcBorders>
          </w:tcPr>
          <w:p w14:paraId="4C5F2125" w14:textId="77777777" w:rsidR="002331D9" w:rsidRPr="00CA49CD" w:rsidRDefault="002331D9" w:rsidP="0075177E">
            <w:pPr>
              <w:pStyle w:val="Tabell"/>
              <w:jc w:val="center"/>
              <w:rPr>
                <w:b/>
                <w:color w:val="auto"/>
              </w:rPr>
            </w:pPr>
            <w:r w:rsidRPr="00CA49CD">
              <w:rPr>
                <w:b/>
                <w:color w:val="auto"/>
              </w:rPr>
              <w:t>ONID</w:t>
            </w:r>
          </w:p>
        </w:tc>
        <w:tc>
          <w:tcPr>
            <w:tcW w:w="768" w:type="dxa"/>
            <w:tcBorders>
              <w:top w:val="single" w:sz="4" w:space="0" w:color="auto"/>
              <w:left w:val="single" w:sz="4" w:space="0" w:color="auto"/>
              <w:bottom w:val="single" w:sz="4" w:space="0" w:color="auto"/>
              <w:right w:val="single" w:sz="4" w:space="0" w:color="auto"/>
            </w:tcBorders>
          </w:tcPr>
          <w:p w14:paraId="788773CF" w14:textId="77777777" w:rsidR="002331D9" w:rsidRPr="00CA49CD" w:rsidRDefault="002331D9" w:rsidP="0075177E">
            <w:pPr>
              <w:pStyle w:val="Tabell"/>
              <w:jc w:val="center"/>
              <w:rPr>
                <w:b/>
                <w:color w:val="auto"/>
              </w:rPr>
            </w:pPr>
            <w:r w:rsidRPr="00CA49CD">
              <w:rPr>
                <w:b/>
                <w:color w:val="auto"/>
              </w:rPr>
              <w:t>TSID</w:t>
            </w:r>
          </w:p>
        </w:tc>
        <w:tc>
          <w:tcPr>
            <w:tcW w:w="850" w:type="dxa"/>
            <w:tcBorders>
              <w:top w:val="single" w:sz="4" w:space="0" w:color="auto"/>
              <w:left w:val="single" w:sz="4" w:space="0" w:color="auto"/>
              <w:bottom w:val="single" w:sz="4" w:space="0" w:color="auto"/>
              <w:right w:val="single" w:sz="4" w:space="0" w:color="auto"/>
            </w:tcBorders>
          </w:tcPr>
          <w:p w14:paraId="7F72D790" w14:textId="77777777" w:rsidR="002331D9" w:rsidRPr="00CA49CD" w:rsidRDefault="002331D9" w:rsidP="0075177E">
            <w:pPr>
              <w:pStyle w:val="Tabell"/>
              <w:jc w:val="center"/>
              <w:rPr>
                <w:b/>
                <w:color w:val="auto"/>
              </w:rPr>
            </w:pPr>
            <w:r w:rsidRPr="00CA49CD">
              <w:rPr>
                <w:b/>
                <w:color w:val="auto"/>
              </w:rPr>
              <w:t>SID</w:t>
            </w:r>
          </w:p>
        </w:tc>
        <w:tc>
          <w:tcPr>
            <w:tcW w:w="992" w:type="dxa"/>
            <w:tcBorders>
              <w:top w:val="single" w:sz="4" w:space="0" w:color="auto"/>
              <w:left w:val="single" w:sz="4" w:space="0" w:color="auto"/>
              <w:bottom w:val="single" w:sz="4" w:space="0" w:color="auto"/>
              <w:right w:val="single" w:sz="4" w:space="0" w:color="auto"/>
            </w:tcBorders>
          </w:tcPr>
          <w:p w14:paraId="73C4A9D1" w14:textId="77777777" w:rsidR="002331D9" w:rsidRPr="00CA49CD" w:rsidRDefault="002331D9" w:rsidP="0075177E">
            <w:pPr>
              <w:pStyle w:val="Tabell"/>
              <w:jc w:val="center"/>
              <w:rPr>
                <w:b/>
                <w:color w:val="auto"/>
              </w:rPr>
            </w:pPr>
            <w:r w:rsidRPr="00CA49CD">
              <w:rPr>
                <w:b/>
                <w:color w:val="auto"/>
              </w:rPr>
              <w:t>NID</w:t>
            </w:r>
          </w:p>
        </w:tc>
      </w:tr>
      <w:tr w:rsidR="002331D9" w:rsidRPr="00CA49CD" w14:paraId="4A6FD3C4"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B6E3FC5" w14:textId="77777777" w:rsidR="002331D9" w:rsidRPr="00CA49CD" w:rsidRDefault="002331D9" w:rsidP="0075177E">
            <w:pPr>
              <w:pStyle w:val="Tabell"/>
              <w:jc w:val="center"/>
              <w:rPr>
                <w:color w:val="auto"/>
              </w:rPr>
            </w:pPr>
            <w:r w:rsidRPr="00CA49CD">
              <w:rPr>
                <w:color w:val="auto"/>
              </w:rPr>
              <w:t>5</w:t>
            </w:r>
          </w:p>
        </w:tc>
        <w:tc>
          <w:tcPr>
            <w:tcW w:w="840" w:type="dxa"/>
            <w:tcBorders>
              <w:top w:val="single" w:sz="4" w:space="0" w:color="auto"/>
              <w:left w:val="single" w:sz="4" w:space="0" w:color="auto"/>
              <w:bottom w:val="single" w:sz="4" w:space="0" w:color="auto"/>
              <w:right w:val="single" w:sz="4" w:space="0" w:color="auto"/>
            </w:tcBorders>
          </w:tcPr>
          <w:p w14:paraId="0F914388"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52D87F83" w14:textId="77777777" w:rsidR="002331D9" w:rsidRPr="00CA49CD" w:rsidRDefault="002331D9" w:rsidP="0075177E">
            <w:pPr>
              <w:pStyle w:val="Tabell"/>
              <w:jc w:val="center"/>
              <w:rPr>
                <w:color w:val="auto"/>
              </w:rPr>
            </w:pPr>
            <w:r w:rsidRPr="00CA49CD">
              <w:rPr>
                <w:sz w:val="20"/>
                <w:szCs w:val="20"/>
              </w:rPr>
              <w:t>20</w:t>
            </w:r>
          </w:p>
        </w:tc>
        <w:tc>
          <w:tcPr>
            <w:tcW w:w="892" w:type="dxa"/>
            <w:tcBorders>
              <w:top w:val="single" w:sz="4" w:space="0" w:color="auto"/>
              <w:left w:val="single" w:sz="4" w:space="0" w:color="auto"/>
              <w:bottom w:val="single" w:sz="4" w:space="0" w:color="auto"/>
              <w:right w:val="single" w:sz="4" w:space="0" w:color="auto"/>
            </w:tcBorders>
          </w:tcPr>
          <w:p w14:paraId="56A0ACE4" w14:textId="77777777" w:rsidR="002331D9" w:rsidRPr="00CA49CD" w:rsidRDefault="002331D9" w:rsidP="0075177E">
            <w:pPr>
              <w:pStyle w:val="Tabell"/>
              <w:jc w:val="center"/>
              <w:rPr>
                <w:color w:val="auto"/>
              </w:rPr>
            </w:pPr>
            <w:r w:rsidRPr="00CA49CD">
              <w:rPr>
                <w:sz w:val="20"/>
                <w:szCs w:val="20"/>
              </w:rPr>
              <w:t>120</w:t>
            </w:r>
          </w:p>
        </w:tc>
        <w:tc>
          <w:tcPr>
            <w:tcW w:w="779" w:type="dxa"/>
            <w:tcBorders>
              <w:top w:val="single" w:sz="4" w:space="0" w:color="auto"/>
              <w:left w:val="single" w:sz="4" w:space="0" w:color="auto"/>
              <w:bottom w:val="single" w:sz="4" w:space="0" w:color="auto"/>
              <w:right w:val="single" w:sz="4" w:space="0" w:color="auto"/>
            </w:tcBorders>
          </w:tcPr>
          <w:p w14:paraId="6D157AAC"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single" w:sz="4" w:space="0" w:color="auto"/>
            </w:tcBorders>
          </w:tcPr>
          <w:p w14:paraId="6C0FFC23" w14:textId="77777777" w:rsidR="002331D9" w:rsidRPr="00CA49CD"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3C48BB08" w14:textId="77777777" w:rsidR="002331D9" w:rsidRPr="00CA49CD" w:rsidRDefault="002331D9" w:rsidP="0075177E">
            <w:pPr>
              <w:pStyle w:val="Tabell"/>
              <w:jc w:val="center"/>
              <w:rPr>
                <w:color w:val="auto"/>
              </w:rPr>
            </w:pPr>
            <w:r w:rsidRPr="00CA49CD">
              <w:rPr>
                <w:color w:val="auto"/>
              </w:rPr>
              <w:t>12</w:t>
            </w:r>
          </w:p>
        </w:tc>
        <w:tc>
          <w:tcPr>
            <w:tcW w:w="851" w:type="dxa"/>
            <w:tcBorders>
              <w:top w:val="single" w:sz="4" w:space="0" w:color="auto"/>
              <w:left w:val="single" w:sz="4" w:space="0" w:color="auto"/>
              <w:bottom w:val="single" w:sz="4" w:space="0" w:color="auto"/>
              <w:right w:val="single" w:sz="4" w:space="0" w:color="auto"/>
            </w:tcBorders>
          </w:tcPr>
          <w:p w14:paraId="4D3C0689" w14:textId="77777777" w:rsidR="002331D9" w:rsidRPr="00CA49CD" w:rsidRDefault="002331D9"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12D38D70" w14:textId="77777777" w:rsidR="002331D9" w:rsidRPr="00CA49CD" w:rsidRDefault="002331D9"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58E5C918" w14:textId="77777777" w:rsidR="002331D9" w:rsidRPr="00CA49CD" w:rsidRDefault="002331D9" w:rsidP="0075177E">
            <w:pPr>
              <w:pStyle w:val="Tabell"/>
              <w:jc w:val="center"/>
              <w:rPr>
                <w:color w:val="auto"/>
              </w:rPr>
            </w:pPr>
            <w:r w:rsidRPr="00CA49CD">
              <w:rPr>
                <w:color w:val="auto"/>
              </w:rPr>
              <w:t>210</w:t>
            </w:r>
          </w:p>
        </w:tc>
        <w:tc>
          <w:tcPr>
            <w:tcW w:w="992" w:type="dxa"/>
            <w:tcBorders>
              <w:top w:val="single" w:sz="4" w:space="0" w:color="auto"/>
              <w:left w:val="single" w:sz="4" w:space="0" w:color="auto"/>
              <w:bottom w:val="single" w:sz="4" w:space="0" w:color="auto"/>
              <w:right w:val="single" w:sz="4" w:space="0" w:color="auto"/>
            </w:tcBorders>
          </w:tcPr>
          <w:p w14:paraId="02607B88" w14:textId="77777777" w:rsidR="002331D9" w:rsidRPr="00CA49CD" w:rsidRDefault="002331D9" w:rsidP="0075177E">
            <w:pPr>
              <w:pStyle w:val="Tabell"/>
              <w:jc w:val="center"/>
              <w:rPr>
                <w:color w:val="auto"/>
              </w:rPr>
            </w:pPr>
            <w:r w:rsidRPr="00CA49CD">
              <w:rPr>
                <w:color w:val="auto"/>
              </w:rPr>
              <w:t>101</w:t>
            </w:r>
          </w:p>
        </w:tc>
      </w:tr>
      <w:tr w:rsidR="002331D9" w:rsidRPr="00CA49CD" w14:paraId="6BADA11A"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F1BEB5C" w14:textId="77777777" w:rsidR="002331D9" w:rsidRPr="00CA49CD" w:rsidRDefault="002331D9" w:rsidP="0075177E">
            <w:pPr>
              <w:pStyle w:val="Tabell"/>
              <w:jc w:val="center"/>
              <w:rPr>
                <w:color w:val="auto"/>
              </w:rPr>
            </w:pPr>
            <w:r w:rsidRPr="00CA49CD">
              <w:rPr>
                <w:color w:val="auto"/>
              </w:rPr>
              <w:t>6</w:t>
            </w:r>
          </w:p>
        </w:tc>
        <w:tc>
          <w:tcPr>
            <w:tcW w:w="840" w:type="dxa"/>
            <w:tcBorders>
              <w:top w:val="single" w:sz="4" w:space="0" w:color="auto"/>
              <w:left w:val="single" w:sz="4" w:space="0" w:color="auto"/>
              <w:bottom w:val="single" w:sz="4" w:space="0" w:color="auto"/>
              <w:right w:val="single" w:sz="4" w:space="0" w:color="auto"/>
            </w:tcBorders>
          </w:tcPr>
          <w:p w14:paraId="2D20FB25"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654F824C" w14:textId="77777777" w:rsidR="002331D9" w:rsidRPr="00CA49CD" w:rsidRDefault="002331D9" w:rsidP="0075177E">
            <w:pPr>
              <w:pStyle w:val="Tabell"/>
              <w:jc w:val="center"/>
              <w:rPr>
                <w:color w:val="auto"/>
              </w:rPr>
            </w:pPr>
            <w:r w:rsidRPr="00CA49CD">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36467EDE" w14:textId="77777777" w:rsidR="002331D9" w:rsidRPr="00CA49CD" w:rsidRDefault="002331D9" w:rsidP="0075177E">
            <w:pPr>
              <w:pStyle w:val="Tabell"/>
              <w:jc w:val="center"/>
              <w:rPr>
                <w:color w:val="auto"/>
              </w:rPr>
            </w:pPr>
            <w:r w:rsidRPr="00CA49CD">
              <w:rPr>
                <w:sz w:val="20"/>
                <w:szCs w:val="20"/>
              </w:rPr>
              <w:t>150</w:t>
            </w:r>
          </w:p>
        </w:tc>
        <w:tc>
          <w:tcPr>
            <w:tcW w:w="779" w:type="dxa"/>
            <w:tcBorders>
              <w:top w:val="single" w:sz="4" w:space="0" w:color="auto"/>
              <w:left w:val="single" w:sz="4" w:space="0" w:color="auto"/>
              <w:bottom w:val="single" w:sz="4" w:space="0" w:color="auto"/>
              <w:right w:val="single" w:sz="4" w:space="0" w:color="auto"/>
            </w:tcBorders>
          </w:tcPr>
          <w:p w14:paraId="497DDBA5"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single" w:sz="4" w:space="0" w:color="auto"/>
            </w:tcBorders>
          </w:tcPr>
          <w:p w14:paraId="7C603057" w14:textId="77777777" w:rsidR="002331D9" w:rsidRPr="00CA49CD" w:rsidRDefault="002331D9" w:rsidP="0075177E">
            <w:pPr>
              <w:pStyle w:val="Tabell"/>
              <w:jc w:val="center"/>
              <w:rPr>
                <w:color w:val="auto"/>
              </w:rPr>
            </w:pPr>
          </w:p>
        </w:tc>
        <w:tc>
          <w:tcPr>
            <w:tcW w:w="932" w:type="dxa"/>
            <w:tcBorders>
              <w:top w:val="single" w:sz="4" w:space="0" w:color="auto"/>
              <w:left w:val="single" w:sz="4" w:space="0" w:color="auto"/>
              <w:bottom w:val="single" w:sz="4" w:space="0" w:color="auto"/>
              <w:right w:val="single" w:sz="4" w:space="0" w:color="auto"/>
            </w:tcBorders>
          </w:tcPr>
          <w:p w14:paraId="112B6CEC" w14:textId="77777777" w:rsidR="002331D9" w:rsidRPr="00CA49CD" w:rsidRDefault="002331D9" w:rsidP="0075177E">
            <w:pPr>
              <w:pStyle w:val="Tabell"/>
              <w:jc w:val="center"/>
              <w:rPr>
                <w:color w:val="auto"/>
              </w:rPr>
            </w:pPr>
            <w:r w:rsidRPr="00CA49CD">
              <w:rPr>
                <w:color w:val="auto"/>
              </w:rPr>
              <w:t>13</w:t>
            </w:r>
          </w:p>
        </w:tc>
        <w:tc>
          <w:tcPr>
            <w:tcW w:w="851" w:type="dxa"/>
            <w:tcBorders>
              <w:top w:val="single" w:sz="4" w:space="0" w:color="auto"/>
              <w:left w:val="single" w:sz="4" w:space="0" w:color="auto"/>
              <w:bottom w:val="single" w:sz="4" w:space="0" w:color="auto"/>
              <w:right w:val="single" w:sz="4" w:space="0" w:color="auto"/>
            </w:tcBorders>
          </w:tcPr>
          <w:p w14:paraId="49FE6231" w14:textId="77777777" w:rsidR="002331D9" w:rsidRPr="00CA49CD" w:rsidRDefault="002331D9" w:rsidP="0075177E">
            <w:pPr>
              <w:pStyle w:val="Tabell"/>
              <w:jc w:val="center"/>
              <w:rPr>
                <w:color w:val="auto"/>
              </w:rPr>
            </w:pPr>
            <w:r w:rsidRPr="00CA49CD">
              <w:rPr>
                <w:color w:val="auto"/>
              </w:rPr>
              <w:t>100</w:t>
            </w:r>
          </w:p>
        </w:tc>
        <w:tc>
          <w:tcPr>
            <w:tcW w:w="768" w:type="dxa"/>
            <w:tcBorders>
              <w:top w:val="single" w:sz="4" w:space="0" w:color="auto"/>
              <w:left w:val="single" w:sz="4" w:space="0" w:color="auto"/>
              <w:bottom w:val="single" w:sz="4" w:space="0" w:color="auto"/>
              <w:right w:val="single" w:sz="4" w:space="0" w:color="auto"/>
            </w:tcBorders>
          </w:tcPr>
          <w:p w14:paraId="3F09BE14" w14:textId="77777777" w:rsidR="002331D9" w:rsidRPr="00CA49CD" w:rsidRDefault="002331D9" w:rsidP="0075177E">
            <w:pPr>
              <w:pStyle w:val="Tabell"/>
              <w:jc w:val="center"/>
              <w:rPr>
                <w:color w:val="auto"/>
              </w:rPr>
            </w:pPr>
            <w:r w:rsidRPr="00CA49CD">
              <w:rPr>
                <w:color w:val="auto"/>
              </w:rPr>
              <w:t>20</w:t>
            </w:r>
          </w:p>
        </w:tc>
        <w:tc>
          <w:tcPr>
            <w:tcW w:w="850" w:type="dxa"/>
            <w:tcBorders>
              <w:top w:val="single" w:sz="4" w:space="0" w:color="auto"/>
              <w:left w:val="single" w:sz="4" w:space="0" w:color="auto"/>
              <w:bottom w:val="single" w:sz="4" w:space="0" w:color="auto"/>
              <w:right w:val="single" w:sz="4" w:space="0" w:color="auto"/>
            </w:tcBorders>
          </w:tcPr>
          <w:p w14:paraId="73CDDBA8" w14:textId="77777777" w:rsidR="002331D9" w:rsidRPr="00CA49CD" w:rsidRDefault="002331D9" w:rsidP="0075177E">
            <w:pPr>
              <w:pStyle w:val="Tabell"/>
              <w:jc w:val="center"/>
              <w:rPr>
                <w:color w:val="auto"/>
              </w:rPr>
            </w:pPr>
            <w:r w:rsidRPr="00CA49CD">
              <w:rPr>
                <w:color w:val="auto"/>
              </w:rPr>
              <w:t>200</w:t>
            </w:r>
          </w:p>
        </w:tc>
        <w:tc>
          <w:tcPr>
            <w:tcW w:w="992" w:type="dxa"/>
            <w:tcBorders>
              <w:top w:val="single" w:sz="4" w:space="0" w:color="auto"/>
              <w:left w:val="single" w:sz="4" w:space="0" w:color="auto"/>
              <w:bottom w:val="single" w:sz="4" w:space="0" w:color="auto"/>
              <w:right w:val="single" w:sz="4" w:space="0" w:color="auto"/>
            </w:tcBorders>
          </w:tcPr>
          <w:p w14:paraId="3B70A66E" w14:textId="77777777" w:rsidR="002331D9" w:rsidRPr="00CA49CD" w:rsidRDefault="002331D9" w:rsidP="0075177E">
            <w:pPr>
              <w:pStyle w:val="Tabell"/>
              <w:jc w:val="center"/>
              <w:rPr>
                <w:color w:val="auto"/>
              </w:rPr>
            </w:pPr>
            <w:r w:rsidRPr="00CA49CD">
              <w:rPr>
                <w:color w:val="auto"/>
              </w:rPr>
              <w:t>101</w:t>
            </w:r>
          </w:p>
        </w:tc>
      </w:tr>
      <w:tr w:rsidR="002331D9" w:rsidRPr="00CA49CD" w14:paraId="7AB19AB4"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7F0A45CC" w14:textId="77777777" w:rsidR="002331D9" w:rsidRPr="00CA49CD" w:rsidRDefault="002331D9" w:rsidP="0075177E">
            <w:pPr>
              <w:pStyle w:val="Tabell"/>
              <w:jc w:val="center"/>
              <w:rPr>
                <w:color w:val="auto"/>
              </w:rPr>
            </w:pPr>
            <w:r w:rsidRPr="00CA49CD">
              <w:rPr>
                <w:color w:val="auto"/>
              </w:rPr>
              <w:t>12</w:t>
            </w:r>
          </w:p>
        </w:tc>
        <w:tc>
          <w:tcPr>
            <w:tcW w:w="840" w:type="dxa"/>
            <w:tcBorders>
              <w:top w:val="single" w:sz="4" w:space="0" w:color="auto"/>
              <w:left w:val="single" w:sz="4" w:space="0" w:color="auto"/>
              <w:bottom w:val="single" w:sz="4" w:space="0" w:color="auto"/>
              <w:right w:val="single" w:sz="4" w:space="0" w:color="auto"/>
            </w:tcBorders>
          </w:tcPr>
          <w:p w14:paraId="48249DEB"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4" w:space="0" w:color="auto"/>
              <w:left w:val="single" w:sz="4" w:space="0" w:color="auto"/>
              <w:bottom w:val="single" w:sz="4" w:space="0" w:color="auto"/>
              <w:right w:val="single" w:sz="4" w:space="0" w:color="auto"/>
            </w:tcBorders>
          </w:tcPr>
          <w:p w14:paraId="3FCB0F1F" w14:textId="77777777" w:rsidR="002331D9" w:rsidRPr="00CA49CD" w:rsidRDefault="002331D9" w:rsidP="0075177E">
            <w:pPr>
              <w:pStyle w:val="Tabell"/>
              <w:jc w:val="center"/>
              <w:rPr>
                <w:color w:val="auto"/>
              </w:rPr>
            </w:pPr>
            <w:r w:rsidRPr="00CA49CD">
              <w:rPr>
                <w:color w:val="auto"/>
              </w:rPr>
              <w:t>30</w:t>
            </w:r>
          </w:p>
        </w:tc>
        <w:tc>
          <w:tcPr>
            <w:tcW w:w="892" w:type="dxa"/>
            <w:tcBorders>
              <w:top w:val="single" w:sz="4" w:space="0" w:color="auto"/>
              <w:left w:val="single" w:sz="4" w:space="0" w:color="auto"/>
              <w:bottom w:val="single" w:sz="4" w:space="0" w:color="auto"/>
              <w:right w:val="single" w:sz="4" w:space="0" w:color="auto"/>
            </w:tcBorders>
          </w:tcPr>
          <w:p w14:paraId="6C0FEE6D" w14:textId="77777777" w:rsidR="002331D9" w:rsidRPr="00CA49CD" w:rsidRDefault="002331D9" w:rsidP="0075177E">
            <w:pPr>
              <w:pStyle w:val="Tabell"/>
              <w:jc w:val="center"/>
              <w:rPr>
                <w:color w:val="auto"/>
              </w:rPr>
            </w:pPr>
            <w:r w:rsidRPr="00CA49CD">
              <w:rPr>
                <w:color w:val="auto"/>
              </w:rPr>
              <w:t>170 (1)</w:t>
            </w:r>
          </w:p>
        </w:tc>
        <w:tc>
          <w:tcPr>
            <w:tcW w:w="779" w:type="dxa"/>
            <w:tcBorders>
              <w:top w:val="single" w:sz="4" w:space="0" w:color="auto"/>
              <w:left w:val="single" w:sz="4" w:space="0" w:color="auto"/>
              <w:bottom w:val="single" w:sz="4" w:space="0" w:color="auto"/>
              <w:right w:val="single" w:sz="4" w:space="0" w:color="auto"/>
            </w:tcBorders>
          </w:tcPr>
          <w:p w14:paraId="3A3AC774" w14:textId="77777777" w:rsidR="002331D9" w:rsidRPr="00CA49CD" w:rsidRDefault="002331D9" w:rsidP="0075177E">
            <w:pPr>
              <w:pStyle w:val="Tabell"/>
              <w:jc w:val="center"/>
              <w:rPr>
                <w:color w:val="auto"/>
              </w:rPr>
            </w:pPr>
            <w:r w:rsidRPr="00CA49CD">
              <w:rPr>
                <w:color w:val="auto"/>
              </w:rPr>
              <w:t>101</w:t>
            </w:r>
          </w:p>
        </w:tc>
        <w:tc>
          <w:tcPr>
            <w:tcW w:w="283" w:type="dxa"/>
            <w:tcBorders>
              <w:top w:val="nil"/>
              <w:left w:val="single" w:sz="4" w:space="0" w:color="auto"/>
              <w:bottom w:val="nil"/>
              <w:right w:val="nil"/>
            </w:tcBorders>
          </w:tcPr>
          <w:p w14:paraId="7C0290B8" w14:textId="77777777" w:rsidR="002331D9" w:rsidRPr="00CA49CD" w:rsidRDefault="002331D9" w:rsidP="0075177E">
            <w:pPr>
              <w:pStyle w:val="Tabell"/>
              <w:jc w:val="center"/>
              <w:rPr>
                <w:color w:val="auto"/>
              </w:rPr>
            </w:pPr>
          </w:p>
        </w:tc>
        <w:tc>
          <w:tcPr>
            <w:tcW w:w="932" w:type="dxa"/>
            <w:tcBorders>
              <w:top w:val="single" w:sz="4" w:space="0" w:color="auto"/>
              <w:left w:val="nil"/>
              <w:bottom w:val="nil"/>
              <w:right w:val="nil"/>
            </w:tcBorders>
          </w:tcPr>
          <w:p w14:paraId="0976CC0C" w14:textId="77777777" w:rsidR="002331D9" w:rsidRPr="00CA49CD" w:rsidRDefault="002331D9" w:rsidP="0075177E">
            <w:pPr>
              <w:pStyle w:val="Tabell"/>
              <w:jc w:val="center"/>
              <w:rPr>
                <w:color w:val="auto"/>
              </w:rPr>
            </w:pPr>
          </w:p>
        </w:tc>
        <w:tc>
          <w:tcPr>
            <w:tcW w:w="851" w:type="dxa"/>
            <w:tcBorders>
              <w:top w:val="single" w:sz="4" w:space="0" w:color="auto"/>
              <w:left w:val="nil"/>
              <w:bottom w:val="nil"/>
              <w:right w:val="nil"/>
            </w:tcBorders>
          </w:tcPr>
          <w:p w14:paraId="2D7E9CBC" w14:textId="77777777" w:rsidR="002331D9" w:rsidRPr="00CA49CD" w:rsidRDefault="002331D9" w:rsidP="0075177E">
            <w:pPr>
              <w:pStyle w:val="Tabell"/>
              <w:jc w:val="center"/>
              <w:rPr>
                <w:color w:val="auto"/>
              </w:rPr>
            </w:pPr>
          </w:p>
        </w:tc>
        <w:tc>
          <w:tcPr>
            <w:tcW w:w="768" w:type="dxa"/>
            <w:tcBorders>
              <w:top w:val="single" w:sz="4" w:space="0" w:color="auto"/>
              <w:left w:val="nil"/>
              <w:bottom w:val="nil"/>
              <w:right w:val="nil"/>
            </w:tcBorders>
          </w:tcPr>
          <w:p w14:paraId="6D4FB0DC" w14:textId="77777777" w:rsidR="002331D9" w:rsidRPr="00CA49CD" w:rsidRDefault="002331D9" w:rsidP="0075177E">
            <w:pPr>
              <w:pStyle w:val="Tabell"/>
              <w:jc w:val="center"/>
              <w:rPr>
                <w:color w:val="auto"/>
              </w:rPr>
            </w:pPr>
          </w:p>
        </w:tc>
        <w:tc>
          <w:tcPr>
            <w:tcW w:w="850" w:type="dxa"/>
            <w:tcBorders>
              <w:top w:val="single" w:sz="4" w:space="0" w:color="auto"/>
              <w:left w:val="nil"/>
              <w:bottom w:val="nil"/>
              <w:right w:val="nil"/>
            </w:tcBorders>
          </w:tcPr>
          <w:p w14:paraId="2540DC96" w14:textId="77777777" w:rsidR="002331D9" w:rsidRPr="00CA49CD" w:rsidRDefault="002331D9" w:rsidP="0075177E">
            <w:pPr>
              <w:pStyle w:val="Tabell"/>
              <w:jc w:val="center"/>
              <w:rPr>
                <w:color w:val="auto"/>
              </w:rPr>
            </w:pPr>
          </w:p>
        </w:tc>
        <w:tc>
          <w:tcPr>
            <w:tcW w:w="992" w:type="dxa"/>
            <w:tcBorders>
              <w:top w:val="single" w:sz="4" w:space="0" w:color="auto"/>
              <w:left w:val="nil"/>
              <w:bottom w:val="nil"/>
              <w:right w:val="nil"/>
            </w:tcBorders>
          </w:tcPr>
          <w:p w14:paraId="445B394A" w14:textId="77777777" w:rsidR="002331D9" w:rsidRPr="00CA49CD" w:rsidRDefault="002331D9" w:rsidP="0075177E">
            <w:pPr>
              <w:pStyle w:val="Tabell"/>
              <w:jc w:val="center"/>
              <w:rPr>
                <w:color w:val="auto"/>
              </w:rPr>
            </w:pPr>
          </w:p>
        </w:tc>
      </w:tr>
      <w:tr w:rsidR="002331D9" w:rsidRPr="00CA49CD" w14:paraId="53ACA815"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0A88EEE5" w14:textId="77777777" w:rsidR="002331D9" w:rsidRPr="00CA49CD" w:rsidRDefault="002331D9" w:rsidP="0075177E">
            <w:pPr>
              <w:pStyle w:val="Tabell"/>
              <w:jc w:val="center"/>
              <w:rPr>
                <w:color w:val="auto"/>
              </w:rPr>
            </w:pPr>
            <w:r w:rsidRPr="00CA49CD">
              <w:rPr>
                <w:color w:val="auto"/>
              </w:rPr>
              <w:t>20</w:t>
            </w:r>
          </w:p>
        </w:tc>
        <w:tc>
          <w:tcPr>
            <w:tcW w:w="840" w:type="dxa"/>
            <w:tcBorders>
              <w:top w:val="single" w:sz="4" w:space="0" w:color="auto"/>
              <w:left w:val="single" w:sz="4" w:space="0" w:color="auto"/>
              <w:bottom w:val="single" w:sz="4" w:space="0" w:color="auto"/>
              <w:right w:val="single" w:sz="4" w:space="0" w:color="auto"/>
            </w:tcBorders>
          </w:tcPr>
          <w:p w14:paraId="42417246"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4" w:space="0" w:color="auto"/>
              <w:right w:val="single" w:sz="4" w:space="0" w:color="auto"/>
            </w:tcBorders>
          </w:tcPr>
          <w:p w14:paraId="63C9D247" w14:textId="77777777" w:rsidR="002331D9" w:rsidRPr="00CA49CD" w:rsidRDefault="002331D9" w:rsidP="0075177E">
            <w:pPr>
              <w:pStyle w:val="Tabell"/>
              <w:jc w:val="center"/>
              <w:rPr>
                <w:color w:val="auto"/>
              </w:rPr>
            </w:pPr>
            <w:r w:rsidRPr="00CA49CD">
              <w:rPr>
                <w:sz w:val="20"/>
                <w:szCs w:val="20"/>
              </w:rPr>
              <w:t>30</w:t>
            </w:r>
          </w:p>
        </w:tc>
        <w:tc>
          <w:tcPr>
            <w:tcW w:w="892" w:type="dxa"/>
            <w:tcBorders>
              <w:top w:val="single" w:sz="4" w:space="0" w:color="auto"/>
              <w:left w:val="single" w:sz="4" w:space="0" w:color="auto"/>
              <w:bottom w:val="single" w:sz="4" w:space="0" w:color="auto"/>
              <w:right w:val="single" w:sz="4" w:space="0" w:color="auto"/>
            </w:tcBorders>
          </w:tcPr>
          <w:p w14:paraId="5094C861" w14:textId="77777777" w:rsidR="002331D9" w:rsidRPr="00CA49CD" w:rsidRDefault="002331D9" w:rsidP="0075177E">
            <w:pPr>
              <w:pStyle w:val="Tabell"/>
              <w:jc w:val="center"/>
              <w:rPr>
                <w:color w:val="auto"/>
              </w:rPr>
            </w:pPr>
            <w:r w:rsidRPr="00CA49CD">
              <w:rPr>
                <w:sz w:val="20"/>
                <w:szCs w:val="20"/>
              </w:rPr>
              <w:t>140</w:t>
            </w:r>
          </w:p>
        </w:tc>
        <w:tc>
          <w:tcPr>
            <w:tcW w:w="779" w:type="dxa"/>
            <w:tcBorders>
              <w:top w:val="single" w:sz="4" w:space="0" w:color="auto"/>
              <w:left w:val="single" w:sz="4" w:space="0" w:color="auto"/>
              <w:bottom w:val="single" w:sz="4" w:space="0" w:color="auto"/>
              <w:right w:val="single" w:sz="4" w:space="0" w:color="auto"/>
            </w:tcBorders>
          </w:tcPr>
          <w:p w14:paraId="76D8223A"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nil"/>
            </w:tcBorders>
          </w:tcPr>
          <w:p w14:paraId="5CA607F9"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688CD3DD"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7DA8C183"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4E14C4F0"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0DD3F8E4"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1800042B" w14:textId="77777777" w:rsidR="002331D9" w:rsidRPr="00CA49CD" w:rsidRDefault="002331D9" w:rsidP="0075177E">
            <w:pPr>
              <w:pStyle w:val="Tabell"/>
              <w:jc w:val="center"/>
              <w:rPr>
                <w:color w:val="auto"/>
              </w:rPr>
            </w:pPr>
          </w:p>
        </w:tc>
      </w:tr>
      <w:tr w:rsidR="002331D9" w:rsidRPr="00CA49CD" w14:paraId="4F5F8111" w14:textId="77777777" w:rsidTr="0075177E">
        <w:trPr>
          <w:cantSplit/>
          <w:jc w:val="center"/>
        </w:trPr>
        <w:tc>
          <w:tcPr>
            <w:tcW w:w="1033" w:type="dxa"/>
            <w:tcBorders>
              <w:top w:val="single" w:sz="4" w:space="0" w:color="auto"/>
              <w:left w:val="single" w:sz="4" w:space="0" w:color="auto"/>
              <w:bottom w:val="single" w:sz="8" w:space="0" w:color="auto"/>
              <w:right w:val="single" w:sz="4" w:space="0" w:color="auto"/>
            </w:tcBorders>
          </w:tcPr>
          <w:p w14:paraId="21B90BE4" w14:textId="77777777" w:rsidR="002331D9" w:rsidRPr="00CA49CD" w:rsidRDefault="002331D9" w:rsidP="0075177E">
            <w:pPr>
              <w:pStyle w:val="Tabell"/>
              <w:jc w:val="center"/>
              <w:rPr>
                <w:color w:val="auto"/>
              </w:rPr>
            </w:pPr>
            <w:r w:rsidRPr="00CA49CD">
              <w:rPr>
                <w:color w:val="auto"/>
              </w:rPr>
              <w:t>21</w:t>
            </w:r>
          </w:p>
        </w:tc>
        <w:tc>
          <w:tcPr>
            <w:tcW w:w="840" w:type="dxa"/>
            <w:tcBorders>
              <w:top w:val="single" w:sz="4" w:space="0" w:color="auto"/>
              <w:left w:val="single" w:sz="4" w:space="0" w:color="auto"/>
              <w:bottom w:val="single" w:sz="8" w:space="0" w:color="auto"/>
              <w:right w:val="single" w:sz="4" w:space="0" w:color="auto"/>
            </w:tcBorders>
          </w:tcPr>
          <w:p w14:paraId="5309F0A2" w14:textId="77777777" w:rsidR="002331D9" w:rsidRPr="00CA49CD" w:rsidRDefault="002331D9" w:rsidP="0075177E">
            <w:pPr>
              <w:pStyle w:val="Tabell"/>
              <w:jc w:val="center"/>
              <w:rPr>
                <w:color w:val="auto"/>
              </w:rPr>
            </w:pPr>
            <w:r w:rsidRPr="00CA49CD">
              <w:rPr>
                <w:sz w:val="20"/>
                <w:szCs w:val="20"/>
              </w:rPr>
              <w:t>100</w:t>
            </w:r>
          </w:p>
        </w:tc>
        <w:tc>
          <w:tcPr>
            <w:tcW w:w="709" w:type="dxa"/>
            <w:tcBorders>
              <w:top w:val="single" w:sz="4" w:space="0" w:color="auto"/>
              <w:left w:val="single" w:sz="4" w:space="0" w:color="auto"/>
              <w:bottom w:val="single" w:sz="8" w:space="0" w:color="auto"/>
              <w:right w:val="single" w:sz="4" w:space="0" w:color="auto"/>
            </w:tcBorders>
          </w:tcPr>
          <w:p w14:paraId="3F6169A4" w14:textId="77777777" w:rsidR="002331D9" w:rsidRPr="00CA49CD" w:rsidRDefault="002331D9" w:rsidP="0075177E">
            <w:pPr>
              <w:pStyle w:val="Tabell"/>
              <w:jc w:val="center"/>
              <w:rPr>
                <w:color w:val="auto"/>
              </w:rPr>
            </w:pPr>
            <w:r w:rsidRPr="00CA49CD">
              <w:rPr>
                <w:sz w:val="20"/>
                <w:szCs w:val="20"/>
              </w:rPr>
              <w:t>10</w:t>
            </w:r>
          </w:p>
        </w:tc>
        <w:tc>
          <w:tcPr>
            <w:tcW w:w="892" w:type="dxa"/>
            <w:tcBorders>
              <w:top w:val="single" w:sz="4" w:space="0" w:color="auto"/>
              <w:left w:val="single" w:sz="4" w:space="0" w:color="auto"/>
              <w:bottom w:val="single" w:sz="8" w:space="0" w:color="auto"/>
              <w:right w:val="single" w:sz="4" w:space="0" w:color="auto"/>
            </w:tcBorders>
          </w:tcPr>
          <w:p w14:paraId="171E9CE9" w14:textId="77777777" w:rsidR="002331D9" w:rsidRPr="00CA49CD" w:rsidRDefault="002331D9" w:rsidP="0075177E">
            <w:pPr>
              <w:pStyle w:val="Tabell"/>
              <w:jc w:val="center"/>
              <w:rPr>
                <w:color w:val="auto"/>
              </w:rPr>
            </w:pPr>
            <w:r w:rsidRPr="00CA49CD">
              <w:rPr>
                <w:sz w:val="20"/>
                <w:szCs w:val="20"/>
              </w:rPr>
              <w:t>110</w:t>
            </w:r>
          </w:p>
        </w:tc>
        <w:tc>
          <w:tcPr>
            <w:tcW w:w="779" w:type="dxa"/>
            <w:tcBorders>
              <w:top w:val="single" w:sz="4" w:space="0" w:color="auto"/>
              <w:left w:val="single" w:sz="4" w:space="0" w:color="auto"/>
              <w:bottom w:val="single" w:sz="8" w:space="0" w:color="auto"/>
              <w:right w:val="single" w:sz="4" w:space="0" w:color="auto"/>
            </w:tcBorders>
          </w:tcPr>
          <w:p w14:paraId="0C765271" w14:textId="77777777" w:rsidR="002331D9" w:rsidRPr="00CA49CD" w:rsidRDefault="002331D9" w:rsidP="0075177E">
            <w:pPr>
              <w:pStyle w:val="Tabell"/>
              <w:jc w:val="center"/>
              <w:rPr>
                <w:color w:val="auto"/>
              </w:rPr>
            </w:pPr>
            <w:r w:rsidRPr="00CA49CD">
              <w:rPr>
                <w:sz w:val="20"/>
                <w:szCs w:val="20"/>
              </w:rPr>
              <w:t>101</w:t>
            </w:r>
          </w:p>
        </w:tc>
        <w:tc>
          <w:tcPr>
            <w:tcW w:w="283" w:type="dxa"/>
            <w:tcBorders>
              <w:top w:val="nil"/>
              <w:left w:val="single" w:sz="4" w:space="0" w:color="auto"/>
              <w:bottom w:val="nil"/>
              <w:right w:val="nil"/>
            </w:tcBorders>
          </w:tcPr>
          <w:p w14:paraId="32456A94"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2C168C14"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7808ACB6"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7FD6ACF6"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69B65A77"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13B9863D" w14:textId="77777777" w:rsidR="002331D9" w:rsidRPr="00CA49CD" w:rsidRDefault="002331D9" w:rsidP="0075177E">
            <w:pPr>
              <w:pStyle w:val="Tabell"/>
              <w:jc w:val="center"/>
              <w:rPr>
                <w:color w:val="auto"/>
              </w:rPr>
            </w:pPr>
          </w:p>
        </w:tc>
      </w:tr>
      <w:tr w:rsidR="002331D9" w:rsidRPr="00CA49CD" w14:paraId="4EA56957" w14:textId="77777777" w:rsidTr="0075177E">
        <w:trPr>
          <w:cantSplit/>
          <w:jc w:val="center"/>
        </w:trPr>
        <w:tc>
          <w:tcPr>
            <w:tcW w:w="1033" w:type="dxa"/>
            <w:tcBorders>
              <w:top w:val="single" w:sz="8" w:space="0" w:color="auto"/>
              <w:left w:val="single" w:sz="4" w:space="0" w:color="auto"/>
              <w:bottom w:val="single" w:sz="4" w:space="0" w:color="auto"/>
              <w:right w:val="single" w:sz="4" w:space="0" w:color="auto"/>
            </w:tcBorders>
          </w:tcPr>
          <w:p w14:paraId="1DE737C7" w14:textId="77777777" w:rsidR="002331D9" w:rsidRPr="00CA49CD" w:rsidRDefault="002331D9" w:rsidP="0075177E">
            <w:pPr>
              <w:pStyle w:val="Tabell"/>
              <w:jc w:val="center"/>
              <w:rPr>
                <w:color w:val="auto"/>
              </w:rPr>
            </w:pPr>
            <w:r w:rsidRPr="00CA49CD">
              <w:rPr>
                <w:color w:val="auto"/>
              </w:rPr>
              <w:t>22</w:t>
            </w:r>
          </w:p>
        </w:tc>
        <w:tc>
          <w:tcPr>
            <w:tcW w:w="840" w:type="dxa"/>
            <w:tcBorders>
              <w:top w:val="single" w:sz="8" w:space="0" w:color="auto"/>
              <w:left w:val="single" w:sz="4" w:space="0" w:color="auto"/>
              <w:bottom w:val="single" w:sz="4" w:space="0" w:color="auto"/>
              <w:right w:val="single" w:sz="4" w:space="0" w:color="auto"/>
            </w:tcBorders>
          </w:tcPr>
          <w:p w14:paraId="4A539586" w14:textId="77777777" w:rsidR="002331D9" w:rsidRPr="00CA49CD" w:rsidRDefault="002331D9" w:rsidP="0075177E">
            <w:pPr>
              <w:pStyle w:val="Tabell"/>
              <w:jc w:val="center"/>
              <w:rPr>
                <w:color w:val="auto"/>
              </w:rPr>
            </w:pPr>
            <w:r w:rsidRPr="00CA49CD">
              <w:rPr>
                <w:color w:val="auto"/>
              </w:rPr>
              <w:t>100</w:t>
            </w:r>
          </w:p>
        </w:tc>
        <w:tc>
          <w:tcPr>
            <w:tcW w:w="709" w:type="dxa"/>
            <w:tcBorders>
              <w:top w:val="single" w:sz="8" w:space="0" w:color="auto"/>
              <w:left w:val="single" w:sz="4" w:space="0" w:color="auto"/>
              <w:bottom w:val="single" w:sz="4" w:space="0" w:color="auto"/>
              <w:right w:val="single" w:sz="4" w:space="0" w:color="auto"/>
            </w:tcBorders>
          </w:tcPr>
          <w:p w14:paraId="039C136B"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8" w:space="0" w:color="auto"/>
              <w:left w:val="single" w:sz="4" w:space="0" w:color="auto"/>
              <w:bottom w:val="single" w:sz="4" w:space="0" w:color="auto"/>
              <w:right w:val="single" w:sz="4" w:space="0" w:color="auto"/>
            </w:tcBorders>
          </w:tcPr>
          <w:p w14:paraId="15A1AC44" w14:textId="77777777" w:rsidR="002331D9" w:rsidRPr="00CA49CD" w:rsidRDefault="002331D9" w:rsidP="0075177E">
            <w:pPr>
              <w:pStyle w:val="Tabell"/>
              <w:jc w:val="center"/>
              <w:rPr>
                <w:color w:val="auto"/>
              </w:rPr>
            </w:pPr>
            <w:r w:rsidRPr="00CA49CD">
              <w:rPr>
                <w:color w:val="auto"/>
              </w:rPr>
              <w:t>90</w:t>
            </w:r>
          </w:p>
        </w:tc>
        <w:tc>
          <w:tcPr>
            <w:tcW w:w="779" w:type="dxa"/>
            <w:tcBorders>
              <w:top w:val="single" w:sz="8" w:space="0" w:color="auto"/>
              <w:left w:val="single" w:sz="4" w:space="0" w:color="auto"/>
              <w:bottom w:val="single" w:sz="4" w:space="0" w:color="auto"/>
              <w:right w:val="single" w:sz="4" w:space="0" w:color="auto"/>
            </w:tcBorders>
          </w:tcPr>
          <w:p w14:paraId="765A6F9C" w14:textId="77777777" w:rsidR="002331D9" w:rsidRPr="00CA49CD" w:rsidRDefault="002331D9" w:rsidP="0075177E">
            <w:pPr>
              <w:pStyle w:val="Tabell"/>
              <w:jc w:val="center"/>
              <w:rPr>
                <w:color w:val="auto"/>
              </w:rPr>
            </w:pPr>
            <w:r w:rsidRPr="00CA49CD">
              <w:rPr>
                <w:color w:val="auto"/>
              </w:rPr>
              <w:t>101</w:t>
            </w:r>
          </w:p>
        </w:tc>
        <w:tc>
          <w:tcPr>
            <w:tcW w:w="283" w:type="dxa"/>
            <w:tcBorders>
              <w:top w:val="nil"/>
              <w:left w:val="single" w:sz="4" w:space="0" w:color="auto"/>
              <w:bottom w:val="nil"/>
              <w:right w:val="nil"/>
            </w:tcBorders>
          </w:tcPr>
          <w:p w14:paraId="0678BBBF"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60C73C77"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56679644"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5EFCA444"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1D369E52"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53646C8E" w14:textId="77777777" w:rsidR="002331D9" w:rsidRPr="00CA49CD" w:rsidRDefault="002331D9" w:rsidP="0075177E">
            <w:pPr>
              <w:pStyle w:val="Tabell"/>
              <w:jc w:val="center"/>
              <w:rPr>
                <w:color w:val="auto"/>
              </w:rPr>
            </w:pPr>
          </w:p>
        </w:tc>
      </w:tr>
      <w:tr w:rsidR="002331D9" w:rsidRPr="00CA49CD" w14:paraId="0BD6C7B1" w14:textId="77777777" w:rsidTr="0075177E">
        <w:trPr>
          <w:cantSplit/>
          <w:jc w:val="center"/>
        </w:trPr>
        <w:tc>
          <w:tcPr>
            <w:tcW w:w="1033" w:type="dxa"/>
            <w:tcBorders>
              <w:top w:val="single" w:sz="4" w:space="0" w:color="auto"/>
              <w:left w:val="single" w:sz="4" w:space="0" w:color="auto"/>
              <w:bottom w:val="single" w:sz="4" w:space="0" w:color="auto"/>
              <w:right w:val="single" w:sz="4" w:space="0" w:color="auto"/>
            </w:tcBorders>
          </w:tcPr>
          <w:p w14:paraId="3AC6FBB5" w14:textId="77777777" w:rsidR="002331D9" w:rsidRPr="00CA49CD" w:rsidRDefault="002331D9" w:rsidP="0075177E">
            <w:pPr>
              <w:pStyle w:val="Tabell"/>
              <w:jc w:val="center"/>
              <w:rPr>
                <w:color w:val="auto"/>
              </w:rPr>
            </w:pPr>
            <w:r w:rsidRPr="00CA49CD">
              <w:rPr>
                <w:color w:val="auto"/>
              </w:rPr>
              <w:t>23</w:t>
            </w:r>
          </w:p>
        </w:tc>
        <w:tc>
          <w:tcPr>
            <w:tcW w:w="840" w:type="dxa"/>
            <w:tcBorders>
              <w:top w:val="single" w:sz="4" w:space="0" w:color="auto"/>
              <w:left w:val="single" w:sz="4" w:space="0" w:color="auto"/>
              <w:bottom w:val="single" w:sz="4" w:space="0" w:color="auto"/>
              <w:right w:val="single" w:sz="4" w:space="0" w:color="auto"/>
            </w:tcBorders>
          </w:tcPr>
          <w:p w14:paraId="7EB32511" w14:textId="77777777" w:rsidR="002331D9" w:rsidRPr="00CA49CD" w:rsidRDefault="002331D9" w:rsidP="0075177E">
            <w:pPr>
              <w:pStyle w:val="Tabell"/>
              <w:jc w:val="center"/>
              <w:rPr>
                <w:color w:val="auto"/>
              </w:rPr>
            </w:pPr>
            <w:r w:rsidRPr="00CA49CD">
              <w:rPr>
                <w:color w:val="auto"/>
              </w:rPr>
              <w:t>200</w:t>
            </w:r>
          </w:p>
        </w:tc>
        <w:tc>
          <w:tcPr>
            <w:tcW w:w="709" w:type="dxa"/>
            <w:tcBorders>
              <w:top w:val="single" w:sz="4" w:space="0" w:color="auto"/>
              <w:left w:val="single" w:sz="4" w:space="0" w:color="auto"/>
              <w:bottom w:val="single" w:sz="4" w:space="0" w:color="auto"/>
              <w:right w:val="single" w:sz="4" w:space="0" w:color="auto"/>
            </w:tcBorders>
          </w:tcPr>
          <w:p w14:paraId="39A206F8" w14:textId="77777777" w:rsidR="002331D9" w:rsidRPr="00CA49CD" w:rsidRDefault="002331D9" w:rsidP="0075177E">
            <w:pPr>
              <w:pStyle w:val="Tabell"/>
              <w:jc w:val="center"/>
              <w:rPr>
                <w:color w:val="auto"/>
              </w:rPr>
            </w:pPr>
            <w:r w:rsidRPr="00CA49CD">
              <w:rPr>
                <w:color w:val="auto"/>
              </w:rPr>
              <w:t>10</w:t>
            </w:r>
          </w:p>
        </w:tc>
        <w:tc>
          <w:tcPr>
            <w:tcW w:w="892" w:type="dxa"/>
            <w:tcBorders>
              <w:top w:val="single" w:sz="4" w:space="0" w:color="auto"/>
              <w:left w:val="single" w:sz="4" w:space="0" w:color="auto"/>
              <w:bottom w:val="single" w:sz="4" w:space="0" w:color="auto"/>
              <w:right w:val="single" w:sz="4" w:space="0" w:color="auto"/>
            </w:tcBorders>
          </w:tcPr>
          <w:p w14:paraId="17F2336F" w14:textId="77777777" w:rsidR="002331D9" w:rsidRPr="00CA49CD" w:rsidRDefault="002331D9" w:rsidP="0075177E">
            <w:pPr>
              <w:pStyle w:val="Tabell"/>
              <w:jc w:val="center"/>
              <w:rPr>
                <w:color w:val="auto"/>
              </w:rPr>
            </w:pPr>
            <w:r w:rsidRPr="00CA49CD">
              <w:rPr>
                <w:color w:val="auto"/>
              </w:rPr>
              <w:t>100</w:t>
            </w:r>
          </w:p>
        </w:tc>
        <w:tc>
          <w:tcPr>
            <w:tcW w:w="779" w:type="dxa"/>
            <w:tcBorders>
              <w:top w:val="single" w:sz="4" w:space="0" w:color="auto"/>
              <w:left w:val="single" w:sz="4" w:space="0" w:color="auto"/>
              <w:bottom w:val="single" w:sz="4" w:space="0" w:color="auto"/>
              <w:right w:val="single" w:sz="4" w:space="0" w:color="auto"/>
            </w:tcBorders>
          </w:tcPr>
          <w:p w14:paraId="41ABECE9" w14:textId="77777777" w:rsidR="002331D9" w:rsidRPr="00CA49CD" w:rsidRDefault="002331D9" w:rsidP="0075177E">
            <w:pPr>
              <w:pStyle w:val="Tabell"/>
              <w:jc w:val="center"/>
              <w:rPr>
                <w:color w:val="auto"/>
              </w:rPr>
            </w:pPr>
            <w:r w:rsidRPr="00CA49CD">
              <w:rPr>
                <w:color w:val="auto"/>
              </w:rPr>
              <w:t>200</w:t>
            </w:r>
          </w:p>
        </w:tc>
        <w:tc>
          <w:tcPr>
            <w:tcW w:w="283" w:type="dxa"/>
            <w:tcBorders>
              <w:top w:val="nil"/>
              <w:left w:val="single" w:sz="4" w:space="0" w:color="auto"/>
              <w:bottom w:val="nil"/>
              <w:right w:val="nil"/>
            </w:tcBorders>
          </w:tcPr>
          <w:p w14:paraId="7BAC7A56" w14:textId="77777777" w:rsidR="002331D9" w:rsidRPr="00CA49CD" w:rsidRDefault="002331D9" w:rsidP="0075177E">
            <w:pPr>
              <w:pStyle w:val="Tabell"/>
              <w:jc w:val="center"/>
              <w:rPr>
                <w:color w:val="auto"/>
              </w:rPr>
            </w:pPr>
          </w:p>
        </w:tc>
        <w:tc>
          <w:tcPr>
            <w:tcW w:w="932" w:type="dxa"/>
            <w:tcBorders>
              <w:top w:val="nil"/>
              <w:left w:val="nil"/>
              <w:bottom w:val="nil"/>
              <w:right w:val="nil"/>
            </w:tcBorders>
          </w:tcPr>
          <w:p w14:paraId="22DE3153" w14:textId="77777777" w:rsidR="002331D9" w:rsidRPr="00CA49CD" w:rsidRDefault="002331D9" w:rsidP="0075177E">
            <w:pPr>
              <w:pStyle w:val="Tabell"/>
              <w:jc w:val="center"/>
              <w:rPr>
                <w:color w:val="auto"/>
              </w:rPr>
            </w:pPr>
          </w:p>
        </w:tc>
        <w:tc>
          <w:tcPr>
            <w:tcW w:w="851" w:type="dxa"/>
            <w:tcBorders>
              <w:top w:val="nil"/>
              <w:left w:val="nil"/>
              <w:bottom w:val="nil"/>
              <w:right w:val="nil"/>
            </w:tcBorders>
          </w:tcPr>
          <w:p w14:paraId="41170F33" w14:textId="77777777" w:rsidR="002331D9" w:rsidRPr="00CA49CD" w:rsidRDefault="002331D9" w:rsidP="0075177E">
            <w:pPr>
              <w:pStyle w:val="Tabell"/>
              <w:jc w:val="center"/>
              <w:rPr>
                <w:color w:val="auto"/>
              </w:rPr>
            </w:pPr>
          </w:p>
        </w:tc>
        <w:tc>
          <w:tcPr>
            <w:tcW w:w="768" w:type="dxa"/>
            <w:tcBorders>
              <w:top w:val="nil"/>
              <w:left w:val="nil"/>
              <w:bottom w:val="nil"/>
              <w:right w:val="nil"/>
            </w:tcBorders>
          </w:tcPr>
          <w:p w14:paraId="2CAEED66" w14:textId="77777777" w:rsidR="002331D9" w:rsidRPr="00CA49CD" w:rsidRDefault="002331D9" w:rsidP="0075177E">
            <w:pPr>
              <w:pStyle w:val="Tabell"/>
              <w:jc w:val="center"/>
              <w:rPr>
                <w:color w:val="auto"/>
              </w:rPr>
            </w:pPr>
          </w:p>
        </w:tc>
        <w:tc>
          <w:tcPr>
            <w:tcW w:w="850" w:type="dxa"/>
            <w:tcBorders>
              <w:top w:val="nil"/>
              <w:left w:val="nil"/>
              <w:bottom w:val="nil"/>
              <w:right w:val="nil"/>
            </w:tcBorders>
          </w:tcPr>
          <w:p w14:paraId="4DD61BAD" w14:textId="77777777" w:rsidR="002331D9" w:rsidRPr="00CA49CD" w:rsidRDefault="002331D9" w:rsidP="0075177E">
            <w:pPr>
              <w:pStyle w:val="Tabell"/>
              <w:jc w:val="center"/>
              <w:rPr>
                <w:color w:val="auto"/>
              </w:rPr>
            </w:pPr>
          </w:p>
        </w:tc>
        <w:tc>
          <w:tcPr>
            <w:tcW w:w="992" w:type="dxa"/>
            <w:tcBorders>
              <w:top w:val="nil"/>
              <w:left w:val="nil"/>
              <w:bottom w:val="nil"/>
              <w:right w:val="nil"/>
            </w:tcBorders>
          </w:tcPr>
          <w:p w14:paraId="29F0897A" w14:textId="77777777" w:rsidR="002331D9" w:rsidRPr="00CA49CD" w:rsidRDefault="002331D9" w:rsidP="0075177E">
            <w:pPr>
              <w:pStyle w:val="Tabell"/>
              <w:jc w:val="center"/>
              <w:rPr>
                <w:color w:val="auto"/>
              </w:rPr>
            </w:pPr>
          </w:p>
        </w:tc>
      </w:tr>
      <w:tr w:rsidR="002331D9" w:rsidRPr="00CA49CD" w14:paraId="234A96FD" w14:textId="77777777" w:rsidTr="0075177E">
        <w:trPr>
          <w:cantSplit/>
          <w:jc w:val="center"/>
        </w:trPr>
        <w:tc>
          <w:tcPr>
            <w:tcW w:w="8929" w:type="dxa"/>
            <w:gridSpan w:val="11"/>
            <w:tcBorders>
              <w:top w:val="single" w:sz="4" w:space="0" w:color="auto"/>
              <w:left w:val="single" w:sz="4" w:space="0" w:color="auto"/>
              <w:bottom w:val="single" w:sz="4" w:space="0" w:color="auto"/>
              <w:right w:val="single" w:sz="4" w:space="0" w:color="auto"/>
            </w:tcBorders>
          </w:tcPr>
          <w:p w14:paraId="49B797E2" w14:textId="77777777" w:rsidR="002331D9" w:rsidRPr="00CA49CD" w:rsidRDefault="002331D9" w:rsidP="0075177E">
            <w:pPr>
              <w:pStyle w:val="Tabell"/>
              <w:rPr>
                <w:color w:val="auto"/>
              </w:rPr>
            </w:pPr>
            <w:r w:rsidRPr="00CA49CD">
              <w:rPr>
                <w:color w:val="auto"/>
              </w:rPr>
              <w:t xml:space="preserve">Note 1: </w:t>
            </w:r>
            <w:r w:rsidRPr="00CA49CD">
              <w:rPr>
                <w:sz w:val="20"/>
              </w:rPr>
              <w:t>NorDig HEVC IRDs will store SID 170, all other IRDs will store SID 160.</w:t>
            </w:r>
          </w:p>
        </w:tc>
      </w:tr>
    </w:tbl>
    <w:p w14:paraId="11F580F6" w14:textId="09417248" w:rsidR="002331D9" w:rsidRPr="00333840" w:rsidRDefault="002331D9" w:rsidP="002331D9">
      <w:pPr>
        <w:pStyle w:val="Billedtekst"/>
        <w:rPr>
          <w:color w:val="auto"/>
        </w:rPr>
      </w:pPr>
      <w:r w:rsidRPr="00CA49CD">
        <w:rPr>
          <w:color w:val="auto"/>
        </w:rPr>
        <w:t xml:space="preserve">Table </w:t>
      </w:r>
      <w:r w:rsidRPr="00CA49CD">
        <w:rPr>
          <w:color w:val="auto"/>
        </w:rPr>
        <w:fldChar w:fldCharType="begin"/>
      </w:r>
      <w:r w:rsidRPr="00CA49CD">
        <w:rPr>
          <w:color w:val="auto"/>
        </w:rPr>
        <w:instrText xml:space="preserve"> STYLEREF 1 \s </w:instrText>
      </w:r>
      <w:r w:rsidRPr="00CA49CD">
        <w:rPr>
          <w:color w:val="auto"/>
        </w:rPr>
        <w:fldChar w:fldCharType="separate"/>
      </w:r>
      <w:r w:rsidR="00290B98">
        <w:rPr>
          <w:noProof/>
          <w:color w:val="auto"/>
        </w:rPr>
        <w:t>12</w:t>
      </w:r>
      <w:r w:rsidRPr="00CA49CD">
        <w:rPr>
          <w:color w:val="auto"/>
        </w:rPr>
        <w:fldChar w:fldCharType="end"/>
      </w:r>
      <w:r w:rsidRPr="00CA49CD">
        <w:rPr>
          <w:color w:val="auto"/>
        </w:rPr>
        <w:t>.</w:t>
      </w:r>
      <w:r w:rsidR="00EE076D" w:rsidRPr="00CA49CD">
        <w:rPr>
          <w:color w:val="auto"/>
        </w:rPr>
        <w:t>20</w:t>
      </w:r>
      <w:r w:rsidRPr="00CA49CD">
        <w:rPr>
          <w:color w:val="auto"/>
        </w:rPr>
        <w:t xml:space="preserve"> NorDig IRD service list example using LCD v2.</w:t>
      </w:r>
    </w:p>
    <w:p w14:paraId="12610A54" w14:textId="77777777" w:rsidR="002331D9" w:rsidRPr="00333840" w:rsidRDefault="002331D9" w:rsidP="002331D9">
      <w:pPr>
        <w:rPr>
          <w:i/>
          <w:iCs/>
        </w:rPr>
      </w:pPr>
      <w:r w:rsidRPr="00333840">
        <w:rPr>
          <w:iCs/>
        </w:rPr>
        <w:t>The service [ONID, TSID, SID] = 100, 20, 120 is listed only once (even though that service is transmitted twice). This due to that the IRD in this example above has a stronger and a better reception (quality) of the TS where service [ONID, TSID, SID, NID] = 100, 20, 120, 102 belongs to, than for the TS where the service [ONID, TSID, SID, NID] = 100, 20, 120, 101 belongs to.</w:t>
      </w:r>
      <w:r w:rsidRPr="00333840">
        <w:rPr>
          <w:i/>
          <w:iCs/>
        </w:rPr>
        <w:t xml:space="preserve">  </w:t>
      </w:r>
    </w:p>
    <w:p w14:paraId="78D749F8" w14:textId="77777777" w:rsidR="00EB4575" w:rsidRPr="00333840" w:rsidRDefault="00EB4575" w:rsidP="00F81381">
      <w:pPr>
        <w:pStyle w:val="Overskrift2"/>
      </w:pPr>
      <w:r w:rsidRPr="00333840">
        <w:t xml:space="preserve"> </w:t>
      </w:r>
      <w:bookmarkStart w:id="4150" w:name="_Toc84532985"/>
      <w:bookmarkStart w:id="4151" w:name="_Toc87254608"/>
      <w:bookmarkStart w:id="4152" w:name="_Toc84532986"/>
      <w:bookmarkStart w:id="4153" w:name="_Toc87254609"/>
      <w:bookmarkStart w:id="4154" w:name="_Toc130051446"/>
      <w:bookmarkStart w:id="4155" w:name="_Toc200727463"/>
      <w:bookmarkStart w:id="4156" w:name="_Toc200728254"/>
      <w:bookmarkStart w:id="4157" w:name="_Toc200729047"/>
      <w:bookmarkStart w:id="4158" w:name="_Toc201422913"/>
      <w:bookmarkStart w:id="4159" w:name="_Toc232171966"/>
      <w:bookmarkStart w:id="4160" w:name="_Toc232173026"/>
      <w:bookmarkStart w:id="4161" w:name="_Toc232177477"/>
      <w:bookmarkStart w:id="4162" w:name="_Toc265440909"/>
      <w:bookmarkStart w:id="4163" w:name="_Toc342658038"/>
      <w:bookmarkStart w:id="4164" w:name="_Toc342659616"/>
      <w:bookmarkStart w:id="4165" w:name="_Toc392073950"/>
      <w:bookmarkStart w:id="4166" w:name="_Toc392075595"/>
      <w:bookmarkStart w:id="4167" w:name="_Toc151560780"/>
      <w:bookmarkEnd w:id="4150"/>
      <w:bookmarkEnd w:id="4151"/>
      <w:bookmarkEnd w:id="4152"/>
      <w:bookmarkEnd w:id="4153"/>
      <w:r w:rsidRPr="00333840">
        <w:t>Service Description Table (SDT)</w:t>
      </w:r>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p>
    <w:p w14:paraId="763D9538" w14:textId="77777777" w:rsidR="0060391F" w:rsidRPr="00333840" w:rsidRDefault="00EB4575" w:rsidP="00F81381">
      <w:pPr>
        <w:pStyle w:val="Overskrift3"/>
      </w:pPr>
      <w:bookmarkStart w:id="4168" w:name="_Toc130051447"/>
      <w:bookmarkStart w:id="4169" w:name="_Toc200727464"/>
      <w:bookmarkStart w:id="4170" w:name="_Toc200728255"/>
      <w:bookmarkStart w:id="4171" w:name="_Toc200729048"/>
      <w:bookmarkStart w:id="4172" w:name="_Toc201422914"/>
      <w:bookmarkStart w:id="4173" w:name="_Toc232171967"/>
      <w:bookmarkStart w:id="4174" w:name="_Toc232173027"/>
      <w:bookmarkStart w:id="4175" w:name="_Toc232177478"/>
      <w:bookmarkStart w:id="4176" w:name="_Toc256420013"/>
      <w:bookmarkStart w:id="4177" w:name="_Toc265440910"/>
      <w:bookmarkStart w:id="4178" w:name="_Toc338613868"/>
      <w:bookmarkStart w:id="4179" w:name="_Toc342658039"/>
      <w:bookmarkStart w:id="4180" w:name="_Toc342659617"/>
      <w:bookmarkStart w:id="4181" w:name="_Toc392073951"/>
      <w:bookmarkStart w:id="4182" w:name="_Toc392075596"/>
      <w:r w:rsidRPr="00333840">
        <w:t>The Service Descriptor Table Descriptors</w:t>
      </w:r>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p>
    <w:tbl>
      <w:tblPr>
        <w:tblW w:w="0" w:type="auto"/>
        <w:tblInd w:w="1552"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CA49CD" w14:paraId="14AD398B" w14:textId="77777777" w:rsidTr="00E64B19">
        <w:tc>
          <w:tcPr>
            <w:tcW w:w="3898" w:type="dxa"/>
            <w:shd w:val="clear" w:color="auto" w:fill="D9D9D9" w:themeFill="background1" w:themeFillShade="D9"/>
          </w:tcPr>
          <w:p w14:paraId="3392755D" w14:textId="77777777" w:rsidR="00EB4575" w:rsidRPr="00CA49CD" w:rsidRDefault="00EB4575">
            <w:pPr>
              <w:pStyle w:val="Tabell"/>
              <w:jc w:val="center"/>
              <w:rPr>
                <w:b/>
                <w:bCs/>
                <w:color w:val="auto"/>
              </w:rPr>
            </w:pPr>
            <w:r w:rsidRPr="00CA49CD">
              <w:rPr>
                <w:b/>
                <w:bCs/>
                <w:color w:val="auto"/>
              </w:rPr>
              <w:t>SDT descriptors</w:t>
            </w:r>
          </w:p>
        </w:tc>
      </w:tr>
      <w:tr w:rsidR="00654D8E" w:rsidRPr="00CA49CD" w14:paraId="18A5F56E" w14:textId="77777777" w:rsidTr="00E64B19">
        <w:tc>
          <w:tcPr>
            <w:tcW w:w="3898" w:type="dxa"/>
          </w:tcPr>
          <w:p w14:paraId="54854B48" w14:textId="21B4517D" w:rsidR="00654D8E" w:rsidRPr="00CA49CD" w:rsidRDefault="00FE5809" w:rsidP="00853629">
            <w:pPr>
              <w:pStyle w:val="Tabell"/>
              <w:rPr>
                <w:color w:val="auto"/>
              </w:rPr>
            </w:pPr>
            <w:proofErr w:type="spellStart"/>
            <w:r w:rsidRPr="00CA49CD">
              <w:rPr>
                <w:color w:val="auto"/>
              </w:rPr>
              <w:t>m</w:t>
            </w:r>
            <w:r w:rsidR="00654D8E" w:rsidRPr="00CA49CD">
              <w:rPr>
                <w:color w:val="auto"/>
              </w:rPr>
              <w:t>etadata_pointer_descriptor</w:t>
            </w:r>
            <w:proofErr w:type="spellEnd"/>
            <w:r w:rsidR="00654D8E" w:rsidRPr="00CA49CD">
              <w:rPr>
                <w:color w:val="auto"/>
              </w:rPr>
              <w:t xml:space="preserve"> (</w:t>
            </w:r>
            <w:r w:rsidR="00D10D52" w:rsidRPr="00CA49CD">
              <w:rPr>
                <w:color w:val="auto"/>
              </w:rPr>
              <w:t>1</w:t>
            </w:r>
            <w:r w:rsidR="00654D8E" w:rsidRPr="00CA49CD">
              <w:rPr>
                <w:color w:val="auto"/>
              </w:rPr>
              <w:t>)</w:t>
            </w:r>
          </w:p>
        </w:tc>
      </w:tr>
      <w:tr w:rsidR="00EB4575" w:rsidRPr="00CA49CD" w14:paraId="7794CB30" w14:textId="77777777" w:rsidTr="00E64B19">
        <w:tc>
          <w:tcPr>
            <w:tcW w:w="3898" w:type="dxa"/>
          </w:tcPr>
          <w:p w14:paraId="31C5427F" w14:textId="258DA24B" w:rsidR="00EB4575" w:rsidRPr="00CA49CD" w:rsidRDefault="00FE5809">
            <w:pPr>
              <w:pStyle w:val="Tabell"/>
              <w:rPr>
                <w:color w:val="auto"/>
              </w:rPr>
            </w:pPr>
            <w:proofErr w:type="spellStart"/>
            <w:r w:rsidRPr="00CA49CD">
              <w:rPr>
                <w:color w:val="auto"/>
              </w:rPr>
              <w:t>s</w:t>
            </w:r>
            <w:r w:rsidR="00EB4575" w:rsidRPr="00CA49CD">
              <w:rPr>
                <w:color w:val="auto"/>
              </w:rPr>
              <w:t>ervice_descriptor</w:t>
            </w:r>
            <w:proofErr w:type="spellEnd"/>
          </w:p>
        </w:tc>
      </w:tr>
      <w:tr w:rsidR="00EB4575" w:rsidRPr="00CA49CD" w14:paraId="24062ECE" w14:textId="77777777" w:rsidTr="00E64B19">
        <w:tc>
          <w:tcPr>
            <w:tcW w:w="3898" w:type="dxa"/>
          </w:tcPr>
          <w:p w14:paraId="2243F477" w14:textId="77777777" w:rsidR="00EB4575" w:rsidRPr="00CA49CD" w:rsidRDefault="00EB4575">
            <w:pPr>
              <w:pStyle w:val="Tabell"/>
              <w:rPr>
                <w:color w:val="auto"/>
              </w:rPr>
            </w:pPr>
            <w:proofErr w:type="spellStart"/>
            <w:r w:rsidRPr="00CA49CD">
              <w:rPr>
                <w:color w:val="auto"/>
              </w:rPr>
              <w:t>CA_identifier_descriptor</w:t>
            </w:r>
            <w:proofErr w:type="spellEnd"/>
          </w:p>
        </w:tc>
      </w:tr>
      <w:tr w:rsidR="00D10D52" w:rsidRPr="00CA49CD" w14:paraId="7F8B960E" w14:textId="77777777" w:rsidTr="00E64B19">
        <w:tc>
          <w:tcPr>
            <w:tcW w:w="3898" w:type="dxa"/>
          </w:tcPr>
          <w:p w14:paraId="7DFA1F31" w14:textId="6EE0C37E" w:rsidR="00D10D52" w:rsidRPr="00CA49CD" w:rsidRDefault="00FE5809" w:rsidP="00D10D52">
            <w:pPr>
              <w:pStyle w:val="Tabell"/>
              <w:rPr>
                <w:color w:val="auto"/>
              </w:rPr>
            </w:pPr>
            <w:proofErr w:type="spellStart"/>
            <w:r w:rsidRPr="00CA49CD">
              <w:rPr>
                <w:color w:val="auto"/>
              </w:rPr>
              <w:t>c</w:t>
            </w:r>
            <w:r w:rsidR="00D10D52" w:rsidRPr="00CA49CD">
              <w:rPr>
                <w:color w:val="auto"/>
              </w:rPr>
              <w:t>omponent_descriptor</w:t>
            </w:r>
            <w:proofErr w:type="spellEnd"/>
            <w:r w:rsidR="00D10D52" w:rsidRPr="00CA49CD">
              <w:rPr>
                <w:color w:val="auto"/>
              </w:rPr>
              <w:t xml:space="preserve"> </w:t>
            </w:r>
          </w:p>
        </w:tc>
      </w:tr>
      <w:tr w:rsidR="00D10D52" w:rsidRPr="00CA49CD" w14:paraId="216DDCEE" w14:textId="77777777" w:rsidTr="00E64B19">
        <w:tc>
          <w:tcPr>
            <w:tcW w:w="3898" w:type="dxa"/>
          </w:tcPr>
          <w:p w14:paraId="1C3E69CF" w14:textId="2A63FA2D" w:rsidR="00D10D52" w:rsidRPr="00CA49CD" w:rsidRDefault="00FE5809" w:rsidP="00D10D52">
            <w:pPr>
              <w:pStyle w:val="Tabell"/>
              <w:rPr>
                <w:color w:val="auto"/>
              </w:rPr>
            </w:pPr>
            <w:proofErr w:type="spellStart"/>
            <w:r w:rsidRPr="00CA49CD">
              <w:rPr>
                <w:color w:val="auto"/>
              </w:rPr>
              <w:t>l</w:t>
            </w:r>
            <w:r w:rsidR="00D10D52" w:rsidRPr="00CA49CD">
              <w:rPr>
                <w:color w:val="auto"/>
              </w:rPr>
              <w:t>inkage_descriptor</w:t>
            </w:r>
            <w:proofErr w:type="spellEnd"/>
          </w:p>
        </w:tc>
      </w:tr>
      <w:tr w:rsidR="00D10D52" w:rsidRPr="00CA49CD" w14:paraId="28132FCD" w14:textId="77777777" w:rsidTr="00E64B19">
        <w:tc>
          <w:tcPr>
            <w:tcW w:w="3898" w:type="dxa"/>
          </w:tcPr>
          <w:p w14:paraId="0EC148D1" w14:textId="749A8A39" w:rsidR="00D10D52" w:rsidRPr="00CA49CD" w:rsidRDefault="00FE5809" w:rsidP="00D10D52">
            <w:pPr>
              <w:pStyle w:val="Tabell"/>
              <w:rPr>
                <w:color w:val="auto"/>
              </w:rPr>
            </w:pPr>
            <w:proofErr w:type="spellStart"/>
            <w:r w:rsidRPr="00CA49CD">
              <w:rPr>
                <w:color w:val="auto"/>
              </w:rPr>
              <w:t>s</w:t>
            </w:r>
            <w:r w:rsidR="00D10D52" w:rsidRPr="00CA49CD">
              <w:rPr>
                <w:color w:val="auto"/>
              </w:rPr>
              <w:t>ervice_identifier_descriptor</w:t>
            </w:r>
            <w:proofErr w:type="spellEnd"/>
          </w:p>
        </w:tc>
      </w:tr>
      <w:tr w:rsidR="00D10D52" w:rsidRPr="00CA49CD" w14:paraId="210E7A40" w14:textId="77777777" w:rsidTr="00E64B19">
        <w:tc>
          <w:tcPr>
            <w:tcW w:w="3898" w:type="dxa"/>
          </w:tcPr>
          <w:p w14:paraId="031D95F5" w14:textId="3EABE47E" w:rsidR="00D10D52" w:rsidRPr="00CA49CD" w:rsidRDefault="00FE5809" w:rsidP="00D10D52">
            <w:pPr>
              <w:pStyle w:val="Tabell"/>
              <w:rPr>
                <w:color w:val="auto"/>
              </w:rPr>
            </w:pPr>
            <w:proofErr w:type="spellStart"/>
            <w:r w:rsidRPr="00CA49CD">
              <w:rPr>
                <w:color w:val="auto"/>
              </w:rPr>
              <w:t>d</w:t>
            </w:r>
            <w:r w:rsidR="00D10D52" w:rsidRPr="00CA49CD">
              <w:rPr>
                <w:color w:val="auto"/>
              </w:rPr>
              <w:t>efault_authority_descriptor</w:t>
            </w:r>
            <w:proofErr w:type="spellEnd"/>
            <w:r w:rsidR="00D10D52" w:rsidRPr="00CA49CD">
              <w:rPr>
                <w:color w:val="auto"/>
              </w:rPr>
              <w:t xml:space="preserve"> (1)</w:t>
            </w:r>
          </w:p>
        </w:tc>
      </w:tr>
      <w:tr w:rsidR="00D10D52" w:rsidRPr="00CA49CD" w14:paraId="6BBBD399" w14:textId="77777777" w:rsidTr="00E64B19">
        <w:tc>
          <w:tcPr>
            <w:tcW w:w="3898" w:type="dxa"/>
          </w:tcPr>
          <w:p w14:paraId="43749D1A" w14:textId="2D5AFEDE" w:rsidR="00D10D52" w:rsidRPr="00CA49CD" w:rsidRDefault="00D10D52" w:rsidP="00D10D52">
            <w:pPr>
              <w:pStyle w:val="Tabell"/>
              <w:rPr>
                <w:color w:val="auto"/>
              </w:rPr>
            </w:pPr>
            <w:proofErr w:type="spellStart"/>
            <w:r w:rsidRPr="00CA49CD">
              <w:rPr>
                <w:color w:val="auto"/>
              </w:rPr>
              <w:t>CI_protection</w:t>
            </w:r>
            <w:proofErr w:type="spellEnd"/>
            <w:r w:rsidRPr="00CA49CD">
              <w:rPr>
                <w:color w:val="auto"/>
              </w:rPr>
              <w:t xml:space="preserve"> _descriptor (2)</w:t>
            </w:r>
          </w:p>
        </w:tc>
      </w:tr>
      <w:tr w:rsidR="00393146" w:rsidRPr="00333840" w14:paraId="1DEDA0DC" w14:textId="77777777" w:rsidTr="00E64B19">
        <w:tc>
          <w:tcPr>
            <w:tcW w:w="3898" w:type="dxa"/>
          </w:tcPr>
          <w:p w14:paraId="683A4172" w14:textId="65AE5513" w:rsidR="00393146" w:rsidRPr="00CA49CD" w:rsidRDefault="00FE5809" w:rsidP="00D10D52">
            <w:pPr>
              <w:pStyle w:val="Tabell"/>
              <w:rPr>
                <w:color w:val="auto"/>
              </w:rPr>
            </w:pPr>
            <w:r w:rsidRPr="00CA49CD">
              <w:rPr>
                <w:color w:val="auto"/>
              </w:rPr>
              <w:t>m</w:t>
            </w:r>
            <w:r w:rsidR="00393146" w:rsidRPr="00CA49CD">
              <w:rPr>
                <w:color w:val="auto"/>
              </w:rPr>
              <w:t>essage descriptor</w:t>
            </w:r>
          </w:p>
        </w:tc>
      </w:tr>
    </w:tbl>
    <w:p w14:paraId="1FB176AA" w14:textId="1F42A1BF" w:rsidR="00EB4575" w:rsidRPr="00333840" w:rsidRDefault="00EB4575">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21</w:t>
      </w:r>
      <w:r w:rsidRPr="00CA49CD">
        <w:rPr>
          <w:color w:val="auto"/>
        </w:rPr>
        <w:t xml:space="preserve"> SDT</w:t>
      </w:r>
      <w:r w:rsidRPr="00333840">
        <w:rPr>
          <w:color w:val="auto"/>
        </w:rPr>
        <w:t xml:space="preserve"> descriptors</w:t>
      </w:r>
      <w:r w:rsidR="00C06B6E">
        <w:rPr>
          <w:color w:val="auto"/>
        </w:rPr>
        <w:t>.</w:t>
      </w:r>
    </w:p>
    <w:p w14:paraId="7EFDA3E7" w14:textId="242A7539" w:rsidR="00585AF0" w:rsidRPr="00333840" w:rsidRDefault="00EB4575">
      <w:pPr>
        <w:pBdr>
          <w:top w:val="single" w:sz="4" w:space="1" w:color="auto"/>
          <w:left w:val="single" w:sz="4" w:space="4" w:color="auto"/>
          <w:bottom w:val="single" w:sz="4" w:space="1" w:color="auto"/>
          <w:right w:val="single" w:sz="4" w:space="4" w:color="auto"/>
        </w:pBdr>
      </w:pPr>
      <w:r w:rsidRPr="00F145C6">
        <w:t>Note</w:t>
      </w:r>
      <w:r w:rsidR="00D56E5F" w:rsidRPr="00F145C6">
        <w:t xml:space="preserve"> </w:t>
      </w:r>
      <w:r w:rsidRPr="00F145C6">
        <w:t>: NorDig IRDs with</w:t>
      </w:r>
      <w:r w:rsidRPr="00333840">
        <w:t xml:space="preserve"> IP-based front-end: SDT is only used for actual transport stream (</w:t>
      </w:r>
      <w:proofErr w:type="spellStart"/>
      <w:r w:rsidRPr="00333840">
        <w:t>table_id</w:t>
      </w:r>
      <w:proofErr w:type="spellEnd"/>
      <w:r w:rsidRPr="00333840">
        <w:t xml:space="preserve"> = 0x42).</w:t>
      </w:r>
      <w:r w:rsidR="007E617F">
        <w:br/>
      </w:r>
      <w:r w:rsidR="00D56E5F" w:rsidRPr="00B43F99">
        <w:t xml:space="preserve">Note </w:t>
      </w:r>
      <w:r w:rsidR="001A2622" w:rsidRPr="00B43F99">
        <w:t>1: Mandatory for NorDig PVR IRD.</w:t>
      </w:r>
      <w:r w:rsidR="007E617F">
        <w:br/>
      </w:r>
      <w:r w:rsidR="00585AF0" w:rsidRPr="00B43F99">
        <w:t xml:space="preserve">Note </w:t>
      </w:r>
      <w:r w:rsidR="001A2622" w:rsidRPr="00B43F99">
        <w:t>2</w:t>
      </w:r>
      <w:r w:rsidR="00585AF0" w:rsidRPr="00B43F99">
        <w:t xml:space="preserve">: Mandatory for </w:t>
      </w:r>
      <w:r w:rsidR="001A2622" w:rsidRPr="00B43F99">
        <w:t xml:space="preserve">NorDig </w:t>
      </w:r>
      <w:r w:rsidR="00585AF0" w:rsidRPr="00B43F99">
        <w:t xml:space="preserve">IRDs that support use of CIP-CAMs, see section </w:t>
      </w:r>
      <w:r w:rsidR="00876FEA" w:rsidRPr="00B43F99">
        <w:fldChar w:fldCharType="begin"/>
      </w:r>
      <w:r w:rsidR="00876FEA" w:rsidRPr="00B43F99">
        <w:instrText xml:space="preserve"> REF _Ref265196827 \r \h  \* MERGEFORMAT </w:instrText>
      </w:r>
      <w:r w:rsidR="00876FEA" w:rsidRPr="00B43F99">
        <w:fldChar w:fldCharType="separate"/>
      </w:r>
      <w:r w:rsidR="00290B98">
        <w:t>9.2</w:t>
      </w:r>
      <w:r w:rsidR="00876FEA" w:rsidRPr="00B43F99">
        <w:fldChar w:fldCharType="end"/>
      </w:r>
      <w:r w:rsidR="00606FEA">
        <w:t>.</w:t>
      </w:r>
    </w:p>
    <w:p w14:paraId="6385C3A9" w14:textId="77777777" w:rsidR="00654D8E" w:rsidRPr="00333840" w:rsidRDefault="00654D8E" w:rsidP="00EB7A20">
      <w:pPr>
        <w:pStyle w:val="Overskrift3"/>
      </w:pPr>
      <w:bookmarkStart w:id="4183" w:name="_Toc316464364"/>
      <w:bookmarkStart w:id="4184" w:name="_Toc392073952"/>
      <w:bookmarkStart w:id="4185" w:name="_Toc130051448"/>
      <w:bookmarkStart w:id="4186" w:name="_Toc200727465"/>
      <w:bookmarkStart w:id="4187" w:name="_Toc200728256"/>
      <w:bookmarkStart w:id="4188" w:name="_Toc200729049"/>
      <w:bookmarkStart w:id="4189" w:name="_Toc201422915"/>
      <w:bookmarkStart w:id="4190" w:name="_Toc232171968"/>
      <w:bookmarkStart w:id="4191" w:name="_Toc232173028"/>
      <w:bookmarkStart w:id="4192" w:name="_Toc232177479"/>
      <w:bookmarkStart w:id="4193" w:name="_Toc256420014"/>
      <w:bookmarkStart w:id="4194" w:name="_Toc265440911"/>
      <w:r w:rsidRPr="00333840">
        <w:lastRenderedPageBreak/>
        <w:t>Metadata Pointer Descriptor (NorDig PVR only, Broadcast Record Lists)</w:t>
      </w:r>
      <w:bookmarkEnd w:id="4183"/>
      <w:bookmarkEnd w:id="4184"/>
    </w:p>
    <w:p w14:paraId="1DB01638" w14:textId="5DE39F5F" w:rsidR="00654D8E" w:rsidRPr="00333840" w:rsidRDefault="00654D8E" w:rsidP="00654D8E">
      <w:r w:rsidRPr="00333840">
        <w:t xml:space="preserve">This metadata pointer descriptor is applicable for IRD supporting NorDig Broadcast </w:t>
      </w:r>
      <w:r w:rsidR="00BD149F" w:rsidRPr="00333840">
        <w:t>Record</w:t>
      </w:r>
      <w:r w:rsidRPr="00333840">
        <w:t xml:space="preserve"> Lists.</w:t>
      </w:r>
    </w:p>
    <w:p w14:paraId="0751246F" w14:textId="0065DB74" w:rsidR="00654D8E" w:rsidRPr="00333840" w:rsidRDefault="00654D8E" w:rsidP="00654D8E">
      <w:r w:rsidRPr="00333840">
        <w:t xml:space="preserve">For metadata pointer descriptor that is delivered in the SDT, refers that the metadata (NorDig Broadcast </w:t>
      </w:r>
      <w:r w:rsidR="00BD149F" w:rsidRPr="00333840">
        <w:t>Record</w:t>
      </w:r>
      <w:r w:rsidRPr="00333840">
        <w:t xml:space="preserve"> Lists) is valid for that service(s) and will be placed in the descriptor loop of all services for which this metadata service is relevant. </w:t>
      </w:r>
    </w:p>
    <w:p w14:paraId="4EEF71BE" w14:textId="47241199" w:rsidR="00654D8E" w:rsidRPr="00333840" w:rsidRDefault="00654D8E" w:rsidP="00654D8E">
      <w:r w:rsidRPr="00333840">
        <w:t xml:space="preserve">For the rest see NorDig chapter </w:t>
      </w:r>
      <w:r w:rsidR="00876FEA" w:rsidRPr="00333840">
        <w:fldChar w:fldCharType="begin"/>
      </w:r>
      <w:r w:rsidR="00876FEA" w:rsidRPr="00333840">
        <w:instrText xml:space="preserve"> REF _Ref296072655 \r \h  \* MERGEFORMAT </w:instrText>
      </w:r>
      <w:r w:rsidR="00876FEA" w:rsidRPr="00333840">
        <w:fldChar w:fldCharType="separate"/>
      </w:r>
      <w:r w:rsidR="00290B98">
        <w:t>12.2.2</w:t>
      </w:r>
      <w:r w:rsidR="00876FEA" w:rsidRPr="00333840">
        <w:fldChar w:fldCharType="end"/>
      </w:r>
      <w:r w:rsidRPr="00333840">
        <w:t xml:space="preserve"> (including the metadata pointer extension). </w:t>
      </w:r>
    </w:p>
    <w:p w14:paraId="2B05D03E" w14:textId="77777777" w:rsidR="00EB4575" w:rsidRPr="00333840" w:rsidRDefault="00EB4575" w:rsidP="00F81381">
      <w:pPr>
        <w:pStyle w:val="Overskrift3"/>
      </w:pPr>
      <w:bookmarkStart w:id="4195" w:name="_Toc338613869"/>
      <w:bookmarkStart w:id="4196" w:name="_Toc342658040"/>
      <w:bookmarkStart w:id="4197" w:name="_Toc342659618"/>
      <w:bookmarkStart w:id="4198" w:name="_Toc392073953"/>
      <w:bookmarkStart w:id="4199" w:name="_Toc392075597"/>
      <w:r w:rsidRPr="00333840">
        <w:t>Service Descriptor</w:t>
      </w:r>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p>
    <w:p w14:paraId="1912AA1A" w14:textId="713FA802" w:rsidR="00EB4575" w:rsidRPr="00333840" w:rsidRDefault="00EB4575">
      <w:r w:rsidRPr="00333840">
        <w:t xml:space="preserve">The </w:t>
      </w:r>
      <w:proofErr w:type="spellStart"/>
      <w:r w:rsidRPr="00333840">
        <w:t>service_type</w:t>
      </w:r>
      <w:proofErr w:type="spellEnd"/>
      <w:r w:rsidRPr="00333840">
        <w:t xml:space="preserve"> (under the </w:t>
      </w:r>
      <w:proofErr w:type="spellStart"/>
      <w:r w:rsidRPr="00333840">
        <w:t>service_descriptor</w:t>
      </w:r>
      <w:proofErr w:type="spellEnd"/>
      <w:r w:rsidRPr="00333840">
        <w:t>) value 0x81 is reserved for the</w:t>
      </w:r>
      <w:r w:rsidR="008C6DC6" w:rsidRPr="00333840">
        <w:t xml:space="preserve"> NorDig legacy</w:t>
      </w:r>
      <w:r w:rsidRPr="00333840">
        <w:t xml:space="preserve"> bootloader use (see </w:t>
      </w:r>
      <w:r w:rsidR="000A7C00" w:rsidRPr="00333840">
        <w:t>section</w:t>
      </w:r>
      <w:r w:rsidR="00732811" w:rsidRPr="00333840">
        <w:t xml:space="preserve"> </w:t>
      </w:r>
      <w:r w:rsidR="00732811" w:rsidRPr="00333840">
        <w:fldChar w:fldCharType="begin"/>
      </w:r>
      <w:r w:rsidR="00732811" w:rsidRPr="00333840">
        <w:instrText xml:space="preserve"> REF _Ref392066127 \r \h </w:instrText>
      </w:r>
      <w:r w:rsidR="00757C54" w:rsidRPr="00333840">
        <w:instrText xml:space="preserve"> \* MERGEFORMAT </w:instrText>
      </w:r>
      <w:r w:rsidR="00732811" w:rsidRPr="00333840">
        <w:fldChar w:fldCharType="separate"/>
      </w:r>
      <w:r w:rsidR="00290B98">
        <w:t>12.2.9.2</w:t>
      </w:r>
      <w:r w:rsidR="00732811" w:rsidRPr="00333840">
        <w:fldChar w:fldCharType="end"/>
      </w:r>
      <w:r w:rsidRPr="00333840">
        <w:t>).</w:t>
      </w:r>
    </w:p>
    <w:p w14:paraId="7C14572C" w14:textId="77777777" w:rsidR="00EB4575" w:rsidRPr="00333840" w:rsidRDefault="00EB4575" w:rsidP="00F81381">
      <w:pPr>
        <w:pStyle w:val="Overskrift3"/>
      </w:pPr>
      <w:bookmarkStart w:id="4200" w:name="_Toc130051449"/>
      <w:bookmarkStart w:id="4201" w:name="_Toc200727466"/>
      <w:bookmarkStart w:id="4202" w:name="_Toc200728257"/>
      <w:bookmarkStart w:id="4203" w:name="_Toc200729050"/>
      <w:bookmarkStart w:id="4204" w:name="_Toc201422916"/>
      <w:bookmarkStart w:id="4205" w:name="_Toc232171969"/>
      <w:bookmarkStart w:id="4206" w:name="_Toc232173029"/>
      <w:bookmarkStart w:id="4207" w:name="_Toc232177480"/>
      <w:bookmarkStart w:id="4208" w:name="_Toc256420015"/>
      <w:bookmarkStart w:id="4209" w:name="_Toc265440912"/>
      <w:bookmarkStart w:id="4210" w:name="_Toc338613870"/>
      <w:bookmarkStart w:id="4211" w:name="_Toc342658041"/>
      <w:bookmarkStart w:id="4212" w:name="_Toc342659619"/>
      <w:bookmarkStart w:id="4213" w:name="_Toc392073954"/>
      <w:bookmarkStart w:id="4214" w:name="_Toc392075598"/>
      <w:r w:rsidRPr="00333840">
        <w:t>CA Identifier Descriptor</w:t>
      </w:r>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p>
    <w:p w14:paraId="336127E0" w14:textId="4B73C70A" w:rsidR="00EB4575" w:rsidRPr="00333840" w:rsidRDefault="00EB4575">
      <w:r w:rsidRPr="00333840">
        <w:t xml:space="preserve">This descriptor may be present in the SDT when at least one service component is scrambled. The </w:t>
      </w:r>
      <w:proofErr w:type="spellStart"/>
      <w:r w:rsidRPr="00333840">
        <w:t>CA_system_id</w:t>
      </w:r>
      <w:proofErr w:type="spellEnd"/>
      <w:r w:rsidRPr="00333840">
        <w:t xml:space="preserve"> is allocated by ETSI and is given by ETSI ETR 162</w:t>
      </w:r>
      <w:r w:rsidR="00606FEA">
        <w:t xml:space="preserve"> </w:t>
      </w:r>
      <w:r w:rsidR="00606FEA">
        <w:fldChar w:fldCharType="begin"/>
      </w:r>
      <w:r w:rsidR="00606FEA">
        <w:instrText xml:space="preserve"> REF _Ref103610168 \r \h </w:instrText>
      </w:r>
      <w:r w:rsidR="00606FEA">
        <w:fldChar w:fldCharType="separate"/>
      </w:r>
      <w:r w:rsidR="00606FEA">
        <w:t>[21]</w:t>
      </w:r>
      <w:r w:rsidR="00606FEA">
        <w:fldChar w:fldCharType="end"/>
      </w:r>
      <w:r w:rsidRPr="00333840">
        <w:t xml:space="preserve">. The descriptor may be used statically (recommended). It will in that case be set according to the services regular/normal scrambling status. </w:t>
      </w:r>
      <w:r w:rsidR="000A291F" w:rsidRPr="00333840">
        <w:t>Alternatively,</w:t>
      </w:r>
      <w:r w:rsidRPr="00333840">
        <w:t xml:space="preserve"> it may be used dynamically, in accordance with the current services scrambling status.</w:t>
      </w:r>
    </w:p>
    <w:p w14:paraId="31437DA4" w14:textId="77777777" w:rsidR="00EB4575" w:rsidRPr="00333840" w:rsidRDefault="00EB4575">
      <w:r w:rsidRPr="00333840">
        <w:t>This static use enables IRDs to “grey mark” services that cannot be descrambled due to lack of the required CA-system for the relevant service(s). It allows the IRD to display services that are only temporary (event based) scrambled.</w:t>
      </w:r>
    </w:p>
    <w:p w14:paraId="0537B813" w14:textId="77777777" w:rsidR="00EB4575" w:rsidRPr="00333840" w:rsidRDefault="00EB4575" w:rsidP="00F81381">
      <w:pPr>
        <w:pStyle w:val="Overskrift3"/>
      </w:pPr>
      <w:bookmarkStart w:id="4215" w:name="_Toc130051450"/>
      <w:bookmarkStart w:id="4216" w:name="_Toc200727467"/>
      <w:bookmarkStart w:id="4217" w:name="_Toc200728258"/>
      <w:bookmarkStart w:id="4218" w:name="_Toc200729051"/>
      <w:bookmarkStart w:id="4219" w:name="_Toc201422917"/>
      <w:bookmarkStart w:id="4220" w:name="_Toc232171970"/>
      <w:bookmarkStart w:id="4221" w:name="_Toc232173030"/>
      <w:bookmarkStart w:id="4222" w:name="_Toc232177481"/>
      <w:bookmarkStart w:id="4223" w:name="_Toc256420016"/>
      <w:bookmarkStart w:id="4224" w:name="_Toc265440913"/>
      <w:bookmarkStart w:id="4225" w:name="_Toc338613871"/>
      <w:bookmarkStart w:id="4226" w:name="_Toc342658042"/>
      <w:bookmarkStart w:id="4227" w:name="_Toc342659620"/>
      <w:bookmarkStart w:id="4228" w:name="_Toc392073955"/>
      <w:bookmarkStart w:id="4229" w:name="_Toc392075599"/>
      <w:r w:rsidRPr="00333840">
        <w:t>Linkage Descriptor</w:t>
      </w:r>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p>
    <w:p w14:paraId="104A5AA9" w14:textId="5EA09FBF" w:rsidR="008B3A13" w:rsidRPr="00333840" w:rsidRDefault="008B3A13" w:rsidP="008B3A13">
      <w:r w:rsidRPr="00333840">
        <w:t xml:space="preserve">The following </w:t>
      </w:r>
      <w:proofErr w:type="spellStart"/>
      <w:r w:rsidRPr="00333840">
        <w:t>linkage_type</w:t>
      </w:r>
      <w:proofErr w:type="spellEnd"/>
      <w:r w:rsidRPr="00333840">
        <w:t xml:space="preserve"> value </w:t>
      </w:r>
      <w:r w:rsidR="00186033" w:rsidRPr="00186033">
        <w:rPr>
          <w:b/>
          <w:color w:val="FF0000"/>
        </w:rPr>
        <w:t>shall</w:t>
      </w:r>
      <w:r w:rsidRPr="00333840">
        <w:t xml:space="preserve"> be interpreted by a NorDig IRD when used inside the SDT:</w:t>
      </w:r>
    </w:p>
    <w:p w14:paraId="0F84C935" w14:textId="77777777" w:rsidR="008B3A13" w:rsidRPr="00B43F99" w:rsidRDefault="008B3A13" w:rsidP="00212C4F">
      <w:pPr>
        <w:pStyle w:val="Opstilling-punkttegn3"/>
      </w:pPr>
      <w:r w:rsidRPr="00333840">
        <w:t>0x05, linkage to a service replacement service. When present, the NorDig IRD should automatically switch to the replacement service if the ‘</w:t>
      </w:r>
      <w:proofErr w:type="spellStart"/>
      <w:r w:rsidRPr="00333840">
        <w:t>running_status</w:t>
      </w:r>
      <w:proofErr w:type="spellEnd"/>
      <w:r w:rsidRPr="00333840">
        <w:t xml:space="preserve">’ is set to “1” (not running) and if the NorDig IRD are able to receive the SDT containing the original service </w:t>
      </w:r>
      <w:r w:rsidRPr="00B43F99">
        <w:t>during the replacement, also switch back when ‘</w:t>
      </w:r>
      <w:proofErr w:type="spellStart"/>
      <w:r w:rsidRPr="00B43F99">
        <w:t>running_status</w:t>
      </w:r>
      <w:proofErr w:type="spellEnd"/>
      <w:r w:rsidRPr="00B43F99">
        <w:t>” is set to “4” (running).</w:t>
      </w:r>
    </w:p>
    <w:p w14:paraId="4A6B3C11" w14:textId="77777777" w:rsidR="008B3A13" w:rsidRPr="00B43F99" w:rsidRDefault="008B3A13" w:rsidP="00212C4F">
      <w:pPr>
        <w:pStyle w:val="Opstilling-punkttegn3"/>
      </w:pPr>
      <w:r w:rsidRPr="00B43F99">
        <w:t xml:space="preserve">0x82, NorDig Simulcast replacement service, linkage from one TV based service to another TV replacement service with the same content, typical usage it to hide/not include the “old” version of the service and only list the “new” version in the IRD’s service list. For example, it may be used during simulcasting of a service in both an (MPEG2/H.262) SDTV and an (AVC/H.264) HDTV version on separate service ids with same content within the same original network id, or </w:t>
      </w:r>
      <w:proofErr w:type="gramStart"/>
      <w:r w:rsidRPr="00B43F99">
        <w:t>during</w:t>
      </w:r>
      <w:proofErr w:type="gramEnd"/>
      <w:r w:rsidRPr="00B43F99">
        <w:t xml:space="preserve"> simulcasting an (AVC/H.264) HDTV and an (HEVC/H.265) UHDTV version with the same content. The linkage will be included in the SDT for the “old” TV service that is intended to be replaced (hidden) and pointing to the “new” replacement service. Whenever it is used, it will </w:t>
      </w:r>
      <w:proofErr w:type="gramStart"/>
      <w:r w:rsidRPr="00B43F99">
        <w:t>be used</w:t>
      </w:r>
      <w:proofErr w:type="gramEnd"/>
      <w:r w:rsidRPr="00B43F99">
        <w:t xml:space="preserve"> quasi-static. </w:t>
      </w:r>
    </w:p>
    <w:p w14:paraId="0EEC431A" w14:textId="15AD8C54" w:rsidR="008B3A13" w:rsidRPr="00B43F99" w:rsidRDefault="008B3A13" w:rsidP="00212C4F">
      <w:pPr>
        <w:pStyle w:val="Opstilling-punkttegn3"/>
        <w:rPr>
          <w:sz w:val="24"/>
        </w:rPr>
      </w:pPr>
      <w:r w:rsidRPr="00B43F99">
        <w:t xml:space="preserve">For NorDig IRDs that are able to receive both the “old” TV service that is intended to be replaced (hidden) and the “new” replacement service, they </w:t>
      </w:r>
      <w:r w:rsidR="00186033" w:rsidRPr="00B43F99">
        <w:rPr>
          <w:b/>
          <w:color w:val="FF0000"/>
        </w:rPr>
        <w:t>shall</w:t>
      </w:r>
      <w:r w:rsidRPr="00B43F99">
        <w:t xml:space="preserve"> only include the “new” replacement TV version/(service) of the two services within its TV service list. The “old” TV service that is intended to be replaced (hidden) may be omitted or hidden at the end of the list, </w:t>
      </w:r>
      <w:proofErr w:type="spellStart"/>
      <w:r w:rsidRPr="00B43F99">
        <w:t>dependant</w:t>
      </w:r>
      <w:proofErr w:type="spellEnd"/>
      <w:r w:rsidRPr="00B43F99">
        <w:t xml:space="preserve"> of IRD implementation. The method </w:t>
      </w:r>
      <w:r w:rsidR="00186033" w:rsidRPr="00B43F99">
        <w:rPr>
          <w:b/>
          <w:color w:val="FF0000"/>
        </w:rPr>
        <w:t>shall</w:t>
      </w:r>
      <w:r w:rsidRPr="00B43F99">
        <w:t xml:space="preserve"> be service type independent.</w:t>
      </w:r>
    </w:p>
    <w:p w14:paraId="18D6F7A4" w14:textId="7F7800FE" w:rsidR="008B3A13" w:rsidRPr="00B43F99" w:rsidRDefault="008B3A13" w:rsidP="00212C4F">
      <w:pPr>
        <w:pStyle w:val="Opstilling-punkttegn3"/>
      </w:pPr>
      <w:r w:rsidRPr="00B43F99">
        <w:t xml:space="preserve">Clarification: If no ‘NorDig Simulcast replacement service’ linkage is included, both services </w:t>
      </w:r>
      <w:proofErr w:type="gramStart"/>
      <w:r w:rsidR="00186033" w:rsidRPr="00B43F99">
        <w:rPr>
          <w:b/>
          <w:color w:val="FF0000"/>
        </w:rPr>
        <w:t>shall</w:t>
      </w:r>
      <w:proofErr w:type="gramEnd"/>
      <w:r w:rsidRPr="00B43F99">
        <w:t xml:space="preserve"> be included. If only the “old” TV service that is intended to be replaced (hidden) is possible to receive and decode and not the new replacing service (due to e.g. reception problems or codec/service type limitations), then then NorDig IRD </w:t>
      </w:r>
      <w:r w:rsidR="00186033" w:rsidRPr="00B43F99">
        <w:rPr>
          <w:b/>
          <w:color w:val="FF0000"/>
        </w:rPr>
        <w:t>shall</w:t>
      </w:r>
      <w:r w:rsidRPr="00B43F99">
        <w:t xml:space="preserve"> include and display the “old” TV service that is intended to be replaced in the service list even if it carries this linkage ‘NorDig simulcast replacement service’.</w:t>
      </w:r>
      <w:r w:rsidRPr="00B43F99">
        <w:br/>
      </w:r>
    </w:p>
    <w:p w14:paraId="7E40EA23" w14:textId="77777777" w:rsidR="00D56E5F" w:rsidRPr="00333840" w:rsidRDefault="00D56E5F" w:rsidP="00F81381">
      <w:pPr>
        <w:pStyle w:val="Overskrift3"/>
      </w:pPr>
      <w:bookmarkStart w:id="4230" w:name="_Toc226303952"/>
      <w:bookmarkStart w:id="4231" w:name="_Toc226305286"/>
      <w:bookmarkStart w:id="4232" w:name="_Toc227654909"/>
      <w:bookmarkStart w:id="4233" w:name="_Toc232171971"/>
      <w:bookmarkStart w:id="4234" w:name="_Toc232173031"/>
      <w:bookmarkStart w:id="4235" w:name="_Toc232177482"/>
      <w:bookmarkStart w:id="4236" w:name="_Toc256420017"/>
      <w:bookmarkStart w:id="4237" w:name="_Toc265440914"/>
      <w:bookmarkStart w:id="4238" w:name="_Toc338613872"/>
      <w:bookmarkStart w:id="4239" w:name="_Toc342658043"/>
      <w:bookmarkStart w:id="4240" w:name="_Toc342659621"/>
      <w:bookmarkStart w:id="4241" w:name="_Toc392073956"/>
      <w:bookmarkStart w:id="4242" w:name="_Toc392075600"/>
      <w:r w:rsidRPr="00333840">
        <w:lastRenderedPageBreak/>
        <w:t>Default authority descriptor (in SDT)</w:t>
      </w:r>
      <w:bookmarkEnd w:id="4230"/>
      <w:bookmarkEnd w:id="4231"/>
      <w:bookmarkEnd w:id="4232"/>
      <w:r w:rsidR="00FB1FB3" w:rsidRPr="00333840">
        <w:t xml:space="preserve"> (NorDig PVR only)</w:t>
      </w:r>
      <w:bookmarkEnd w:id="4233"/>
      <w:bookmarkEnd w:id="4234"/>
      <w:bookmarkEnd w:id="4235"/>
      <w:bookmarkEnd w:id="4236"/>
      <w:bookmarkEnd w:id="4237"/>
      <w:bookmarkEnd w:id="4238"/>
      <w:bookmarkEnd w:id="4239"/>
      <w:bookmarkEnd w:id="4240"/>
      <w:bookmarkEnd w:id="4241"/>
      <w:bookmarkEnd w:id="4242"/>
    </w:p>
    <w:p w14:paraId="1B633754" w14:textId="06525A61" w:rsidR="00D56E5F" w:rsidRPr="00333840" w:rsidRDefault="00D56E5F" w:rsidP="00D56E5F">
      <w:r w:rsidRPr="00333840">
        <w:t xml:space="preserve">The default authority descriptor, </w:t>
      </w:r>
      <w:r w:rsidRPr="00333840">
        <w:rPr>
          <w:lang w:eastAsia="da-DK"/>
        </w:rPr>
        <w:t>defined in DVB document Carriage and signalling of TV-Anytime (TVA) information</w:t>
      </w:r>
      <w:r w:rsidRPr="00333840">
        <w:t xml:space="preserve"> ETSI TS 102 323</w:t>
      </w:r>
      <w:r w:rsidR="00606FEA">
        <w:t xml:space="preserve"> </w:t>
      </w:r>
      <w:r w:rsidR="00606FEA">
        <w:fldChar w:fldCharType="begin"/>
      </w:r>
      <w:r w:rsidR="00606FEA">
        <w:instrText xml:space="preserve"> REF _Ref103610353 \r \h </w:instrText>
      </w:r>
      <w:r w:rsidR="00606FEA">
        <w:fldChar w:fldCharType="separate"/>
      </w:r>
      <w:r w:rsidR="00606FEA">
        <w:t>[32]</w:t>
      </w:r>
      <w:r w:rsidR="00606FEA">
        <w:fldChar w:fldCharType="end"/>
      </w:r>
      <w:r w:rsidRPr="00333840">
        <w:t>, may be used to shorten the CRIDs carried within EIT by defining an appropriate CRID authority over a defined scope.</w:t>
      </w:r>
    </w:p>
    <w:p w14:paraId="484E59AC" w14:textId="32992FA1" w:rsidR="00D56E5F" w:rsidRPr="00333840" w:rsidRDefault="00D56E5F" w:rsidP="00D56E5F">
      <w:r w:rsidRPr="00333840">
        <w:t xml:space="preserve">The DAD may be used in the descriptor loop of each service in the SDT to set a Default Authority for all events in that service which do not have a complete URL (see example in chapter </w:t>
      </w:r>
      <w:r w:rsidR="00876FEA" w:rsidRPr="00333840">
        <w:fldChar w:fldCharType="begin"/>
      </w:r>
      <w:r w:rsidR="00876FEA" w:rsidRPr="00333840">
        <w:instrText xml:space="preserve"> REF _Ref227688273 \r \h  \* MERGEFORMAT </w:instrText>
      </w:r>
      <w:r w:rsidR="00876FEA" w:rsidRPr="00333840">
        <w:fldChar w:fldCharType="separate"/>
      </w:r>
      <w:r w:rsidR="00290B98">
        <w:t>12.2.8</w:t>
      </w:r>
      <w:r w:rsidR="00876FEA" w:rsidRPr="00333840">
        <w:fldChar w:fldCharType="end"/>
      </w:r>
      <w:r w:rsidRPr="00333840">
        <w:t xml:space="preserve"> Default authority descriptor in NIT. </w:t>
      </w:r>
    </w:p>
    <w:p w14:paraId="00D2F241" w14:textId="589743C2" w:rsidR="00D56E5F" w:rsidRDefault="00D56E5F" w:rsidP="00D56E5F">
      <w:r w:rsidRPr="00333840">
        <w:t xml:space="preserve"> The prefix “</w:t>
      </w:r>
      <w:proofErr w:type="spellStart"/>
      <w:r w:rsidRPr="00333840">
        <w:t>crid</w:t>
      </w:r>
      <w:proofErr w:type="spellEnd"/>
      <w:r w:rsidRPr="00333840">
        <w:t>://” may be omitted from the start of the text string in the Default Authority in the SDT (normally the “</w:t>
      </w:r>
      <w:proofErr w:type="spellStart"/>
      <w:r w:rsidRPr="00333840">
        <w:t>crid</w:t>
      </w:r>
      <w:proofErr w:type="spellEnd"/>
      <w:r w:rsidRPr="00333840">
        <w:t xml:space="preserve">://” will be omitted within the transmission). See separate chapter for CRID usage in </w:t>
      </w:r>
      <w:r w:rsidR="00DE0E4F" w:rsidRPr="00333840">
        <w:t xml:space="preserve">section </w:t>
      </w:r>
      <w:r w:rsidR="00876FEA" w:rsidRPr="00333840">
        <w:fldChar w:fldCharType="begin"/>
      </w:r>
      <w:r w:rsidR="00876FEA" w:rsidRPr="00333840">
        <w:instrText xml:space="preserve"> REF _Ref209498135 \r \h  \* MERGEFORMAT </w:instrText>
      </w:r>
      <w:r w:rsidR="00876FEA" w:rsidRPr="00333840">
        <w:fldChar w:fldCharType="separate"/>
      </w:r>
      <w:r w:rsidR="00290B98">
        <w:t>12.4.6</w:t>
      </w:r>
      <w:r w:rsidR="00876FEA" w:rsidRPr="00333840">
        <w:fldChar w:fldCharType="end"/>
      </w:r>
      <w:r w:rsidR="000B3D24" w:rsidRPr="00333840">
        <w:t>.</w:t>
      </w:r>
    </w:p>
    <w:p w14:paraId="23AAB6F5" w14:textId="77777777" w:rsidR="008B3A13" w:rsidRPr="00B43F99" w:rsidRDefault="008B3A13" w:rsidP="00E7250B">
      <w:pPr>
        <w:pStyle w:val="Overskrift3"/>
      </w:pPr>
      <w:r w:rsidRPr="00B43F99">
        <w:t>Component Descriptor</w:t>
      </w:r>
    </w:p>
    <w:p w14:paraId="6739887A" w14:textId="4741FEF9" w:rsidR="008B3A13" w:rsidRPr="00B43F99" w:rsidRDefault="008B3A13" w:rsidP="008B3A13">
      <w:pPr>
        <w:rPr>
          <w:strike/>
        </w:rPr>
      </w:pPr>
      <w:r w:rsidRPr="00B43F99">
        <w:t>Zero or several Component descriptor(s) may be present in the SDT (according to DVB SI specification, ETSI EN</w:t>
      </w:r>
      <w:r w:rsidR="00877FBD">
        <w:t xml:space="preserve"> </w:t>
      </w:r>
      <w:r w:rsidRPr="00B43F99">
        <w:t>300</w:t>
      </w:r>
      <w:r w:rsidR="00877FBD">
        <w:t xml:space="preserve"> </w:t>
      </w:r>
      <w:r w:rsidRPr="00B43F99">
        <w:t>468</w:t>
      </w:r>
      <w:r w:rsidR="00BC6F68">
        <w:t xml:space="preserve"> </w:t>
      </w:r>
      <w:r w:rsidR="00BC6F68">
        <w:fldChar w:fldCharType="begin"/>
      </w:r>
      <w:r w:rsidR="00BC6F68">
        <w:instrText xml:space="preserve"> REF _Ref69201022 \r \h </w:instrText>
      </w:r>
      <w:r w:rsidR="00BC6F68">
        <w:fldChar w:fldCharType="separate"/>
      </w:r>
      <w:r w:rsidR="00BC6F68">
        <w:t>[13]</w:t>
      </w:r>
      <w:r w:rsidR="00BC6F68">
        <w:fldChar w:fldCharType="end"/>
      </w:r>
      <w:r w:rsidRPr="00B43F99">
        <w:t xml:space="preserve">), used in combination with the </w:t>
      </w:r>
      <w:proofErr w:type="spellStart"/>
      <w:r w:rsidRPr="00B43F99">
        <w:t>service_type</w:t>
      </w:r>
      <w:proofErr w:type="spellEnd"/>
      <w:r w:rsidRPr="00B43F99">
        <w:t xml:space="preserve"> in the Service descriptor to specify sub-type of service, especially used for HEVC based TV services. It signalises the decoding complexity of the components for the service and Services that are not supported by the NorDig IRD </w:t>
      </w:r>
      <w:r w:rsidRPr="00B43F99">
        <w:rPr>
          <w:bCs/>
        </w:rPr>
        <w:t>should not be visible in the service list</w:t>
      </w:r>
      <w:r w:rsidRPr="00B43F99">
        <w:t>.</w:t>
      </w:r>
    </w:p>
    <w:p w14:paraId="2535A85B" w14:textId="39CAFAE6" w:rsidR="008B3A13" w:rsidRPr="00B43F99" w:rsidRDefault="008B3A13" w:rsidP="008B3A13">
      <w:r w:rsidRPr="00B43F99">
        <w:t xml:space="preserve">If no Component descriptor is included in SDT for a HEVC service, the NorDig HEVC IRD </w:t>
      </w:r>
      <w:r w:rsidR="00186033" w:rsidRPr="00B43F99">
        <w:rPr>
          <w:b/>
          <w:color w:val="FF0000"/>
        </w:rPr>
        <w:t>shall</w:t>
      </w:r>
      <w:r w:rsidRPr="00B43F99">
        <w:t xml:space="preserve"> interpret a HEVC service with </w:t>
      </w:r>
      <w:proofErr w:type="spellStart"/>
      <w:r w:rsidRPr="00B43F99">
        <w:t>service_type</w:t>
      </w:r>
      <w:proofErr w:type="spellEnd"/>
      <w:r w:rsidRPr="00B43F99">
        <w:t xml:space="preserve"> 0x1F as an UHD SFR </w:t>
      </w:r>
      <w:proofErr w:type="spellStart"/>
      <w:r w:rsidRPr="00B43F99">
        <w:t>compantible</w:t>
      </w:r>
      <w:proofErr w:type="spellEnd"/>
      <w:r w:rsidRPr="00B43F99">
        <w:t xml:space="preserve"> SDR service and a HEVC service with </w:t>
      </w:r>
      <w:proofErr w:type="spellStart"/>
      <w:r w:rsidRPr="00B43F99">
        <w:t>service_type</w:t>
      </w:r>
      <w:proofErr w:type="spellEnd"/>
      <w:r w:rsidRPr="00B43F99">
        <w:t xml:space="preserve"> 0x20 as an UHD SFR compatible PQ10 HDR service.</w:t>
      </w:r>
    </w:p>
    <w:tbl>
      <w:tblPr>
        <w:tblW w:w="808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33"/>
        <w:gridCol w:w="2059"/>
        <w:gridCol w:w="851"/>
        <w:gridCol w:w="913"/>
        <w:gridCol w:w="1524"/>
      </w:tblGrid>
      <w:tr w:rsidR="008B3A13" w:rsidRPr="00B43F99" w14:paraId="5AC800BC" w14:textId="77777777" w:rsidTr="00E64B19">
        <w:tc>
          <w:tcPr>
            <w:tcW w:w="2733" w:type="dxa"/>
            <w:tcBorders>
              <w:bottom w:val="nil"/>
            </w:tcBorders>
            <w:shd w:val="clear" w:color="auto" w:fill="D9D9D9" w:themeFill="background1" w:themeFillShade="D9"/>
          </w:tcPr>
          <w:p w14:paraId="0E4DFE01" w14:textId="77777777" w:rsidR="008B3A13" w:rsidRPr="00B43F99" w:rsidRDefault="008B3A13" w:rsidP="0087512C">
            <w:pPr>
              <w:pStyle w:val="Tabell"/>
              <w:rPr>
                <w:b/>
                <w:bCs/>
                <w:color w:val="auto"/>
              </w:rPr>
            </w:pPr>
            <w:r w:rsidRPr="00B43F99">
              <w:rPr>
                <w:b/>
                <w:bCs/>
                <w:color w:val="auto"/>
              </w:rPr>
              <w:t xml:space="preserve">Component description </w:t>
            </w:r>
          </w:p>
          <w:p w14:paraId="6116381D" w14:textId="77777777" w:rsidR="008B3A13" w:rsidRPr="00B43F99" w:rsidRDefault="008B3A13" w:rsidP="0087512C">
            <w:pPr>
              <w:pStyle w:val="Tabell"/>
              <w:rPr>
                <w:b/>
                <w:bCs/>
                <w:color w:val="auto"/>
              </w:rPr>
            </w:pPr>
            <w:r w:rsidRPr="00B43F99">
              <w:rPr>
                <w:b/>
                <w:bCs/>
                <w:color w:val="auto"/>
              </w:rPr>
              <w:t>in SDT</w:t>
            </w:r>
          </w:p>
        </w:tc>
        <w:tc>
          <w:tcPr>
            <w:tcW w:w="2059" w:type="dxa"/>
            <w:tcBorders>
              <w:bottom w:val="nil"/>
            </w:tcBorders>
            <w:shd w:val="clear" w:color="auto" w:fill="D9D9D9" w:themeFill="background1" w:themeFillShade="D9"/>
          </w:tcPr>
          <w:p w14:paraId="2C73A2E1" w14:textId="77777777" w:rsidR="008B3A13" w:rsidRPr="00B43F99" w:rsidRDefault="008B3A13" w:rsidP="0087512C">
            <w:pPr>
              <w:pStyle w:val="Tabell"/>
              <w:rPr>
                <w:b/>
                <w:bCs/>
                <w:color w:val="auto"/>
              </w:rPr>
            </w:pPr>
            <w:r w:rsidRPr="00B43F99">
              <w:rPr>
                <w:b/>
                <w:sz w:val="20"/>
                <w:szCs w:val="18"/>
              </w:rPr>
              <w:t>Values {</w:t>
            </w:r>
            <w:proofErr w:type="spellStart"/>
            <w:r w:rsidRPr="00B43F99">
              <w:rPr>
                <w:b/>
                <w:sz w:val="20"/>
                <w:szCs w:val="18"/>
              </w:rPr>
              <w:t>stream_content</w:t>
            </w:r>
            <w:proofErr w:type="spellEnd"/>
            <w:r w:rsidRPr="00B43F99">
              <w:rPr>
                <w:b/>
                <w:sz w:val="20"/>
                <w:szCs w:val="18"/>
              </w:rPr>
              <w:t xml:space="preserve">, </w:t>
            </w:r>
            <w:proofErr w:type="spellStart"/>
            <w:r w:rsidRPr="00B43F99">
              <w:rPr>
                <w:b/>
                <w:sz w:val="20"/>
                <w:szCs w:val="18"/>
              </w:rPr>
              <w:t>stream_content_ext</w:t>
            </w:r>
            <w:proofErr w:type="spellEnd"/>
            <w:r w:rsidRPr="00B43F99">
              <w:rPr>
                <w:b/>
                <w:sz w:val="20"/>
                <w:szCs w:val="18"/>
              </w:rPr>
              <w:t xml:space="preserve">, </w:t>
            </w:r>
            <w:proofErr w:type="spellStart"/>
            <w:r w:rsidRPr="00B43F99">
              <w:rPr>
                <w:b/>
                <w:sz w:val="20"/>
                <w:szCs w:val="18"/>
              </w:rPr>
              <w:t>component_type</w:t>
            </w:r>
            <w:proofErr w:type="spellEnd"/>
            <w:r w:rsidRPr="00B43F99">
              <w:rPr>
                <w:b/>
                <w:sz w:val="20"/>
                <w:szCs w:val="18"/>
              </w:rPr>
              <w:t>}</w:t>
            </w:r>
            <w:r w:rsidRPr="00B43F99">
              <w:rPr>
                <w:b/>
                <w:bCs/>
                <w:color w:val="auto"/>
                <w:sz w:val="24"/>
              </w:rPr>
              <w:t xml:space="preserve"> </w:t>
            </w:r>
          </w:p>
        </w:tc>
        <w:tc>
          <w:tcPr>
            <w:tcW w:w="851" w:type="dxa"/>
            <w:tcBorders>
              <w:bottom w:val="nil"/>
            </w:tcBorders>
            <w:shd w:val="clear" w:color="auto" w:fill="D9D9D9" w:themeFill="background1" w:themeFillShade="D9"/>
          </w:tcPr>
          <w:p w14:paraId="6B3C4C41" w14:textId="77777777" w:rsidR="008B3A13" w:rsidRPr="00B43F99" w:rsidRDefault="008B3A13" w:rsidP="0087512C">
            <w:pPr>
              <w:pStyle w:val="Tabelltext"/>
              <w:jc w:val="center"/>
              <w:rPr>
                <w:sz w:val="20"/>
                <w:lang w:val="en-GB"/>
              </w:rPr>
            </w:pPr>
            <w:r w:rsidRPr="00B43F99">
              <w:rPr>
                <w:b/>
                <w:bCs/>
                <w:lang w:val="en-GB"/>
              </w:rPr>
              <w:t xml:space="preserve">Used in </w:t>
            </w:r>
            <w:r w:rsidRPr="00B43F99">
              <w:rPr>
                <w:sz w:val="20"/>
                <w:lang w:val="en-GB"/>
              </w:rPr>
              <w:t xml:space="preserve">service types </w:t>
            </w:r>
          </w:p>
        </w:tc>
        <w:tc>
          <w:tcPr>
            <w:tcW w:w="913" w:type="dxa"/>
            <w:tcBorders>
              <w:bottom w:val="nil"/>
            </w:tcBorders>
            <w:shd w:val="clear" w:color="auto" w:fill="D9D9D9" w:themeFill="background1" w:themeFillShade="D9"/>
          </w:tcPr>
          <w:p w14:paraId="03465480" w14:textId="77777777" w:rsidR="008B3A13" w:rsidRPr="00B43F99" w:rsidRDefault="008B3A13" w:rsidP="0087512C">
            <w:pPr>
              <w:pStyle w:val="Tabell"/>
              <w:rPr>
                <w:b/>
                <w:bCs/>
                <w:color w:val="auto"/>
              </w:rPr>
            </w:pPr>
            <w:r w:rsidRPr="00B43F99">
              <w:rPr>
                <w:b/>
                <w:bCs/>
                <w:color w:val="auto"/>
              </w:rPr>
              <w:t>in SDT</w:t>
            </w:r>
          </w:p>
        </w:tc>
        <w:tc>
          <w:tcPr>
            <w:tcW w:w="1524" w:type="dxa"/>
            <w:tcBorders>
              <w:bottom w:val="nil"/>
            </w:tcBorders>
            <w:shd w:val="clear" w:color="auto" w:fill="D9D9D9" w:themeFill="background1" w:themeFillShade="D9"/>
          </w:tcPr>
          <w:p w14:paraId="3C2461C8" w14:textId="77777777" w:rsidR="008B3A13" w:rsidRPr="00B43F99" w:rsidRDefault="008B3A13" w:rsidP="0087512C">
            <w:pPr>
              <w:pStyle w:val="Tabell"/>
              <w:rPr>
                <w:b/>
                <w:bCs/>
                <w:color w:val="auto"/>
              </w:rPr>
            </w:pPr>
            <w:r w:rsidRPr="00B43F99">
              <w:rPr>
                <w:b/>
                <w:bCs/>
                <w:color w:val="auto"/>
              </w:rPr>
              <w:t>Component category</w:t>
            </w:r>
          </w:p>
        </w:tc>
      </w:tr>
      <w:tr w:rsidR="008B3A13" w:rsidRPr="00B43F99" w14:paraId="760B91CB" w14:textId="77777777" w:rsidTr="00E64B19">
        <w:tc>
          <w:tcPr>
            <w:tcW w:w="2733" w:type="dxa"/>
          </w:tcPr>
          <w:p w14:paraId="45D11D4A" w14:textId="77777777" w:rsidR="008B3A13" w:rsidRPr="00B43F99" w:rsidRDefault="008B3A13" w:rsidP="0087512C">
            <w:pPr>
              <w:pStyle w:val="Tabelltext"/>
              <w:rPr>
                <w:szCs w:val="22"/>
                <w:lang w:val="en-GB"/>
              </w:rPr>
            </w:pPr>
            <w:r w:rsidRPr="00B43F99">
              <w:rPr>
                <w:szCs w:val="22"/>
                <w:lang w:val="en-GB"/>
              </w:rPr>
              <w:t xml:space="preserve">HEVC/H.265 Main Profile 1080p HD video, 50 Hz </w:t>
            </w:r>
          </w:p>
        </w:tc>
        <w:tc>
          <w:tcPr>
            <w:tcW w:w="2059" w:type="dxa"/>
          </w:tcPr>
          <w:p w14:paraId="025D766E" w14:textId="77777777" w:rsidR="008B3A13" w:rsidRPr="00B43F99" w:rsidRDefault="008B3A13" w:rsidP="0087512C">
            <w:pPr>
              <w:pStyle w:val="Tabelltext"/>
              <w:jc w:val="center"/>
              <w:rPr>
                <w:szCs w:val="22"/>
                <w:lang w:val="en-GB"/>
              </w:rPr>
            </w:pPr>
            <w:r w:rsidRPr="00B43F99">
              <w:rPr>
                <w:szCs w:val="22"/>
                <w:lang w:val="en-GB"/>
              </w:rPr>
              <w:t>0x9,0x0,0x00</w:t>
            </w:r>
          </w:p>
        </w:tc>
        <w:tc>
          <w:tcPr>
            <w:tcW w:w="851" w:type="dxa"/>
          </w:tcPr>
          <w:p w14:paraId="56950591" w14:textId="77777777" w:rsidR="008B3A13" w:rsidRPr="00B43F99" w:rsidRDefault="008B3A13" w:rsidP="0087512C">
            <w:pPr>
              <w:pStyle w:val="Tabelltext"/>
              <w:jc w:val="center"/>
              <w:rPr>
                <w:szCs w:val="22"/>
                <w:lang w:val="en-GB"/>
              </w:rPr>
            </w:pPr>
            <w:r w:rsidRPr="00B43F99">
              <w:rPr>
                <w:szCs w:val="22"/>
                <w:lang w:val="en-GB"/>
              </w:rPr>
              <w:t>0x1F</w:t>
            </w:r>
          </w:p>
        </w:tc>
        <w:tc>
          <w:tcPr>
            <w:tcW w:w="913" w:type="dxa"/>
          </w:tcPr>
          <w:p w14:paraId="2E0380F1"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5776724B"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61F99D13" w14:textId="77777777" w:rsidTr="00E64B19">
        <w:tc>
          <w:tcPr>
            <w:tcW w:w="2733" w:type="dxa"/>
          </w:tcPr>
          <w:p w14:paraId="34E4FDD3" w14:textId="77777777" w:rsidR="008B3A13" w:rsidRPr="00B43F99" w:rsidRDefault="008B3A13" w:rsidP="0087512C">
            <w:pPr>
              <w:pStyle w:val="Tabelltext"/>
              <w:rPr>
                <w:szCs w:val="22"/>
                <w:lang w:val="en-GB"/>
              </w:rPr>
            </w:pPr>
            <w:r w:rsidRPr="00B43F99">
              <w:rPr>
                <w:szCs w:val="22"/>
                <w:lang w:val="en-GB"/>
              </w:rPr>
              <w:t>HEVC/H.265 Main 10 Profile 1080p HD video, 50 Hz</w:t>
            </w:r>
          </w:p>
        </w:tc>
        <w:tc>
          <w:tcPr>
            <w:tcW w:w="2059" w:type="dxa"/>
          </w:tcPr>
          <w:p w14:paraId="4FEA62D7" w14:textId="77777777" w:rsidR="008B3A13" w:rsidRPr="00B43F99" w:rsidRDefault="008B3A13" w:rsidP="0087512C">
            <w:pPr>
              <w:pStyle w:val="Tabelltext"/>
              <w:jc w:val="center"/>
              <w:rPr>
                <w:szCs w:val="22"/>
                <w:lang w:val="en-GB"/>
              </w:rPr>
            </w:pPr>
            <w:r w:rsidRPr="00B43F99">
              <w:rPr>
                <w:szCs w:val="22"/>
                <w:lang w:val="en-GB"/>
              </w:rPr>
              <w:t>0x9,0x0,0x01</w:t>
            </w:r>
          </w:p>
        </w:tc>
        <w:tc>
          <w:tcPr>
            <w:tcW w:w="851" w:type="dxa"/>
          </w:tcPr>
          <w:p w14:paraId="6DDEAE1D" w14:textId="77777777" w:rsidR="008B3A13" w:rsidRPr="00B43F99" w:rsidRDefault="008B3A13" w:rsidP="0087512C">
            <w:pPr>
              <w:pStyle w:val="Tabelltext"/>
              <w:jc w:val="center"/>
              <w:rPr>
                <w:szCs w:val="22"/>
                <w:lang w:val="en-GB"/>
              </w:rPr>
            </w:pPr>
            <w:r w:rsidRPr="00B43F99">
              <w:rPr>
                <w:szCs w:val="22"/>
                <w:lang w:val="en-GB"/>
              </w:rPr>
              <w:t>0x1F</w:t>
            </w:r>
          </w:p>
        </w:tc>
        <w:tc>
          <w:tcPr>
            <w:tcW w:w="913" w:type="dxa"/>
          </w:tcPr>
          <w:p w14:paraId="12CA90D7"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002336CA"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18731724" w14:textId="77777777" w:rsidTr="00E64B19">
        <w:tc>
          <w:tcPr>
            <w:tcW w:w="2733" w:type="dxa"/>
          </w:tcPr>
          <w:p w14:paraId="400BDCDD" w14:textId="77777777" w:rsidR="008B3A13" w:rsidRPr="00B43F99" w:rsidRDefault="008B3A13" w:rsidP="0087512C">
            <w:pPr>
              <w:pStyle w:val="Tabelltext"/>
              <w:rPr>
                <w:szCs w:val="22"/>
                <w:lang w:val="en-GB"/>
              </w:rPr>
            </w:pPr>
            <w:r w:rsidRPr="00B43F99">
              <w:rPr>
                <w:szCs w:val="22"/>
                <w:lang w:val="en-GB"/>
              </w:rPr>
              <w:t xml:space="preserve">HEVC/H.265 UHD 2160p video, 50Hz compatible  </w:t>
            </w:r>
          </w:p>
        </w:tc>
        <w:tc>
          <w:tcPr>
            <w:tcW w:w="2059" w:type="dxa"/>
          </w:tcPr>
          <w:p w14:paraId="2224CEEC" w14:textId="77777777" w:rsidR="008B3A13" w:rsidRPr="00B43F99" w:rsidRDefault="008B3A13" w:rsidP="0087512C">
            <w:pPr>
              <w:pStyle w:val="Tabelltext"/>
              <w:jc w:val="center"/>
              <w:rPr>
                <w:szCs w:val="22"/>
                <w:lang w:val="en-GB"/>
              </w:rPr>
            </w:pPr>
            <w:r w:rsidRPr="00B43F99">
              <w:rPr>
                <w:szCs w:val="22"/>
                <w:lang w:val="en-GB"/>
              </w:rPr>
              <w:t>0x9,0x0,0x04</w:t>
            </w:r>
          </w:p>
        </w:tc>
        <w:tc>
          <w:tcPr>
            <w:tcW w:w="851" w:type="dxa"/>
          </w:tcPr>
          <w:p w14:paraId="7922F5E5" w14:textId="77777777" w:rsidR="008B3A13" w:rsidRPr="00B43F99" w:rsidRDefault="008B3A13" w:rsidP="0087512C">
            <w:pPr>
              <w:pStyle w:val="Tabelltext"/>
              <w:jc w:val="center"/>
              <w:rPr>
                <w:szCs w:val="22"/>
                <w:lang w:val="en-GB"/>
              </w:rPr>
            </w:pPr>
            <w:r w:rsidRPr="00B43F99">
              <w:rPr>
                <w:szCs w:val="22"/>
                <w:lang w:val="en-GB"/>
              </w:rPr>
              <w:t>0x1F</w:t>
            </w:r>
          </w:p>
        </w:tc>
        <w:tc>
          <w:tcPr>
            <w:tcW w:w="913" w:type="dxa"/>
          </w:tcPr>
          <w:p w14:paraId="4D403AF1" w14:textId="77777777" w:rsidR="008B3A13" w:rsidRPr="00B43F99" w:rsidRDefault="008B3A13" w:rsidP="0087512C">
            <w:pPr>
              <w:pStyle w:val="Tabelltext"/>
              <w:jc w:val="center"/>
              <w:rPr>
                <w:szCs w:val="22"/>
                <w:lang w:val="en-GB"/>
              </w:rPr>
            </w:pPr>
            <w:r w:rsidRPr="00B43F99">
              <w:rPr>
                <w:szCs w:val="22"/>
                <w:lang w:val="en-GB"/>
              </w:rPr>
              <w:t>mb Mr (1)</w:t>
            </w:r>
          </w:p>
        </w:tc>
        <w:tc>
          <w:tcPr>
            <w:tcW w:w="1524" w:type="dxa"/>
          </w:tcPr>
          <w:p w14:paraId="342206FE"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63F19AF5" w14:textId="77777777" w:rsidTr="00E64B19">
        <w:tc>
          <w:tcPr>
            <w:tcW w:w="2733" w:type="dxa"/>
          </w:tcPr>
          <w:p w14:paraId="124B83E4" w14:textId="77777777" w:rsidR="008B3A13" w:rsidRPr="00B43F99" w:rsidRDefault="008B3A13" w:rsidP="0087512C">
            <w:pPr>
              <w:pStyle w:val="Tabelltext"/>
              <w:rPr>
                <w:szCs w:val="22"/>
                <w:lang w:val="en-GB"/>
              </w:rPr>
            </w:pPr>
            <w:r w:rsidRPr="00B43F99">
              <w:rPr>
                <w:szCs w:val="22"/>
                <w:lang w:val="en-GB"/>
              </w:rPr>
              <w:t>HEVC/H.265 UHD 2160p video with PQ10 HDR</w:t>
            </w:r>
          </w:p>
        </w:tc>
        <w:tc>
          <w:tcPr>
            <w:tcW w:w="2059" w:type="dxa"/>
          </w:tcPr>
          <w:p w14:paraId="760F8410" w14:textId="77777777" w:rsidR="008B3A13" w:rsidRPr="00B43F99" w:rsidRDefault="008B3A13" w:rsidP="0087512C">
            <w:pPr>
              <w:pStyle w:val="Tabelltext"/>
              <w:jc w:val="center"/>
              <w:rPr>
                <w:szCs w:val="22"/>
                <w:lang w:val="en-GB"/>
              </w:rPr>
            </w:pPr>
            <w:r w:rsidRPr="00B43F99">
              <w:rPr>
                <w:szCs w:val="22"/>
                <w:lang w:val="en-GB"/>
              </w:rPr>
              <w:t>0x9,0x0,0x05</w:t>
            </w:r>
          </w:p>
        </w:tc>
        <w:tc>
          <w:tcPr>
            <w:tcW w:w="851" w:type="dxa"/>
          </w:tcPr>
          <w:p w14:paraId="4C4A4988" w14:textId="77777777" w:rsidR="008B3A13" w:rsidRPr="00B43F99" w:rsidRDefault="008B3A13" w:rsidP="0087512C">
            <w:pPr>
              <w:pStyle w:val="Tabelltext"/>
              <w:jc w:val="center"/>
              <w:rPr>
                <w:szCs w:val="22"/>
                <w:lang w:val="en-GB"/>
              </w:rPr>
            </w:pPr>
            <w:r w:rsidRPr="00B43F99">
              <w:rPr>
                <w:szCs w:val="22"/>
                <w:lang w:val="en-GB"/>
              </w:rPr>
              <w:t>0x20</w:t>
            </w:r>
          </w:p>
        </w:tc>
        <w:tc>
          <w:tcPr>
            <w:tcW w:w="913" w:type="dxa"/>
          </w:tcPr>
          <w:p w14:paraId="58F3B9A6" w14:textId="77777777" w:rsidR="008B3A13" w:rsidRPr="00B43F99" w:rsidRDefault="008B3A13" w:rsidP="0087512C">
            <w:pPr>
              <w:pStyle w:val="Tabelltext"/>
              <w:jc w:val="center"/>
              <w:rPr>
                <w:szCs w:val="22"/>
                <w:lang w:val="en-GB"/>
              </w:rPr>
            </w:pPr>
            <w:r w:rsidRPr="00B43F99">
              <w:rPr>
                <w:szCs w:val="22"/>
                <w:lang w:val="en-GB"/>
              </w:rPr>
              <w:t xml:space="preserve">mb Mr (1) </w:t>
            </w:r>
          </w:p>
        </w:tc>
        <w:tc>
          <w:tcPr>
            <w:tcW w:w="1524" w:type="dxa"/>
          </w:tcPr>
          <w:p w14:paraId="19260DF1"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2086B5B6" w14:textId="77777777" w:rsidTr="00E64B19">
        <w:tc>
          <w:tcPr>
            <w:tcW w:w="2733" w:type="dxa"/>
          </w:tcPr>
          <w:p w14:paraId="46D2A2FD" w14:textId="77777777" w:rsidR="008B3A13" w:rsidRPr="00B43F99" w:rsidRDefault="008B3A13" w:rsidP="0087512C">
            <w:pPr>
              <w:pStyle w:val="Tabelltext"/>
              <w:rPr>
                <w:szCs w:val="22"/>
                <w:lang w:val="en-GB"/>
              </w:rPr>
            </w:pPr>
            <w:r w:rsidRPr="00B43F99">
              <w:rPr>
                <w:szCs w:val="22"/>
                <w:lang w:val="en-GB"/>
              </w:rPr>
              <w:t>HLG10 HDR</w:t>
            </w:r>
          </w:p>
        </w:tc>
        <w:tc>
          <w:tcPr>
            <w:tcW w:w="2059" w:type="dxa"/>
          </w:tcPr>
          <w:p w14:paraId="19C392AA" w14:textId="77777777" w:rsidR="008B3A13" w:rsidRPr="00B43F99" w:rsidRDefault="008B3A13" w:rsidP="0087512C">
            <w:pPr>
              <w:pStyle w:val="Tabelltext"/>
              <w:jc w:val="center"/>
              <w:rPr>
                <w:szCs w:val="22"/>
                <w:lang w:val="en-GB"/>
              </w:rPr>
            </w:pPr>
            <w:r w:rsidRPr="00B43F99">
              <w:rPr>
                <w:szCs w:val="22"/>
                <w:lang w:val="en-GB"/>
              </w:rPr>
              <w:t>0xB,0xF,0x04</w:t>
            </w:r>
          </w:p>
        </w:tc>
        <w:tc>
          <w:tcPr>
            <w:tcW w:w="851" w:type="dxa"/>
          </w:tcPr>
          <w:p w14:paraId="7EDE338F" w14:textId="77777777" w:rsidR="008B3A13" w:rsidRPr="00B43F99" w:rsidRDefault="008B3A13" w:rsidP="0087512C">
            <w:pPr>
              <w:pStyle w:val="Tabelltext"/>
              <w:jc w:val="center"/>
              <w:rPr>
                <w:szCs w:val="22"/>
                <w:lang w:val="en-GB"/>
              </w:rPr>
            </w:pPr>
            <w:r w:rsidRPr="00B43F99">
              <w:rPr>
                <w:szCs w:val="22"/>
                <w:lang w:val="en-GB"/>
              </w:rPr>
              <w:t>0x1F</w:t>
            </w:r>
          </w:p>
        </w:tc>
        <w:tc>
          <w:tcPr>
            <w:tcW w:w="913" w:type="dxa"/>
          </w:tcPr>
          <w:p w14:paraId="2D6CF0CF" w14:textId="77777777" w:rsidR="008B3A13" w:rsidRPr="00B43F99" w:rsidRDefault="008B3A13" w:rsidP="0087512C">
            <w:pPr>
              <w:pStyle w:val="Tabelltext"/>
              <w:jc w:val="center"/>
              <w:rPr>
                <w:szCs w:val="22"/>
                <w:lang w:val="en-GB"/>
              </w:rPr>
            </w:pPr>
            <w:r w:rsidRPr="00B43F99">
              <w:rPr>
                <w:szCs w:val="22"/>
                <w:lang w:val="en-GB"/>
              </w:rPr>
              <w:t>Ob Mr (1)</w:t>
            </w:r>
          </w:p>
        </w:tc>
        <w:tc>
          <w:tcPr>
            <w:tcW w:w="1524" w:type="dxa"/>
          </w:tcPr>
          <w:p w14:paraId="475EF26A" w14:textId="77777777" w:rsidR="008B3A13" w:rsidRPr="00B43F99" w:rsidRDefault="008B3A13" w:rsidP="0087512C">
            <w:pPr>
              <w:pStyle w:val="Tabelltext"/>
              <w:rPr>
                <w:szCs w:val="22"/>
                <w:lang w:val="en-GB"/>
              </w:rPr>
            </w:pPr>
            <w:r w:rsidRPr="00B43F99">
              <w:rPr>
                <w:szCs w:val="22"/>
                <w:lang w:val="en-GB"/>
              </w:rPr>
              <w:t>Video</w:t>
            </w:r>
          </w:p>
        </w:tc>
      </w:tr>
      <w:tr w:rsidR="008B3A13" w:rsidRPr="00B43F99" w14:paraId="1CDB810D" w14:textId="77777777" w:rsidTr="00E64B19">
        <w:tc>
          <w:tcPr>
            <w:tcW w:w="2733" w:type="dxa"/>
          </w:tcPr>
          <w:p w14:paraId="6AF5BB7D" w14:textId="77777777" w:rsidR="008B3A13" w:rsidRPr="00B43F99" w:rsidRDefault="008B3A13" w:rsidP="0087512C">
            <w:pPr>
              <w:pStyle w:val="Tabelltext"/>
              <w:rPr>
                <w:szCs w:val="22"/>
                <w:lang w:val="en-GB"/>
              </w:rPr>
            </w:pPr>
            <w:r w:rsidRPr="00B43F99">
              <w:rPr>
                <w:szCs w:val="22"/>
                <w:lang w:val="en-GB"/>
              </w:rPr>
              <w:t xml:space="preserve">HEVC temporal video subset for a frame rate of 100 Hz (dual PID backward compatible HFR) </w:t>
            </w:r>
          </w:p>
        </w:tc>
        <w:tc>
          <w:tcPr>
            <w:tcW w:w="2059" w:type="dxa"/>
          </w:tcPr>
          <w:p w14:paraId="7026A956" w14:textId="77777777" w:rsidR="008B3A13" w:rsidRPr="00B43F99" w:rsidRDefault="008B3A13" w:rsidP="0087512C">
            <w:pPr>
              <w:pStyle w:val="Tabelltext"/>
              <w:jc w:val="center"/>
              <w:rPr>
                <w:szCs w:val="22"/>
                <w:lang w:val="en-GB"/>
              </w:rPr>
            </w:pPr>
            <w:r w:rsidRPr="00B43F99">
              <w:rPr>
                <w:szCs w:val="22"/>
                <w:lang w:val="en-GB"/>
              </w:rPr>
              <w:t>0xB,0xF,0x05</w:t>
            </w:r>
          </w:p>
        </w:tc>
        <w:tc>
          <w:tcPr>
            <w:tcW w:w="851" w:type="dxa"/>
          </w:tcPr>
          <w:p w14:paraId="163B3D0F" w14:textId="77777777" w:rsidR="008B3A13" w:rsidRPr="00B43F99" w:rsidRDefault="008B3A13" w:rsidP="0087512C">
            <w:pPr>
              <w:pStyle w:val="Tabelltext"/>
              <w:jc w:val="center"/>
              <w:rPr>
                <w:szCs w:val="22"/>
                <w:lang w:val="en-GB"/>
              </w:rPr>
            </w:pPr>
            <w:r w:rsidRPr="00B43F99">
              <w:rPr>
                <w:szCs w:val="22"/>
                <w:lang w:val="en-GB"/>
              </w:rPr>
              <w:t>0x1F, 0x20</w:t>
            </w:r>
          </w:p>
        </w:tc>
        <w:tc>
          <w:tcPr>
            <w:tcW w:w="913" w:type="dxa"/>
          </w:tcPr>
          <w:p w14:paraId="79A222D1" w14:textId="5CA2F793" w:rsidR="008B3A13" w:rsidRPr="00B43F99" w:rsidRDefault="008B3A13" w:rsidP="0087512C">
            <w:pPr>
              <w:pStyle w:val="Tabelltext"/>
              <w:jc w:val="center"/>
              <w:rPr>
                <w:szCs w:val="22"/>
                <w:lang w:val="en-GB"/>
              </w:rPr>
            </w:pPr>
            <w:r w:rsidRPr="00B43F99">
              <w:rPr>
                <w:szCs w:val="22"/>
                <w:lang w:val="en-GB"/>
              </w:rPr>
              <w:t>Ob Mr (1</w:t>
            </w:r>
            <w:r w:rsidR="00EF54D3" w:rsidRPr="00B43F99">
              <w:rPr>
                <w:szCs w:val="22"/>
                <w:lang w:val="en-GB"/>
              </w:rPr>
              <w:t>, 2</w:t>
            </w:r>
            <w:r w:rsidRPr="00B43F99">
              <w:rPr>
                <w:szCs w:val="22"/>
                <w:lang w:val="en-GB"/>
              </w:rPr>
              <w:t>)</w:t>
            </w:r>
          </w:p>
        </w:tc>
        <w:tc>
          <w:tcPr>
            <w:tcW w:w="1524" w:type="dxa"/>
          </w:tcPr>
          <w:p w14:paraId="5C1E98DF" w14:textId="77777777" w:rsidR="008B3A13" w:rsidRPr="00B43F99" w:rsidRDefault="008B3A13" w:rsidP="0087512C">
            <w:pPr>
              <w:pStyle w:val="Tabelltext"/>
              <w:rPr>
                <w:szCs w:val="22"/>
                <w:lang w:val="en-GB"/>
              </w:rPr>
            </w:pPr>
            <w:r w:rsidRPr="00B43F99">
              <w:rPr>
                <w:szCs w:val="22"/>
                <w:lang w:val="en-GB"/>
              </w:rPr>
              <w:t>Video</w:t>
            </w:r>
          </w:p>
        </w:tc>
      </w:tr>
      <w:tr w:rsidR="00FF0E5A" w:rsidRPr="00B43F99" w14:paraId="74D8BE59" w14:textId="77777777" w:rsidTr="00E64B19">
        <w:tc>
          <w:tcPr>
            <w:tcW w:w="2733" w:type="dxa"/>
          </w:tcPr>
          <w:p w14:paraId="4212202B" w14:textId="4E675C7C" w:rsidR="00FF0E5A" w:rsidRPr="0039312E" w:rsidRDefault="00FF0E5A" w:rsidP="00FF0E5A">
            <w:pPr>
              <w:pStyle w:val="Tabelltext"/>
              <w:rPr>
                <w:szCs w:val="22"/>
                <w:lang w:val="en-GB"/>
              </w:rPr>
            </w:pPr>
            <w:r w:rsidRPr="0039312E">
              <w:rPr>
                <w:szCs w:val="22"/>
                <w:lang w:val="en-GB"/>
              </w:rPr>
              <w:t xml:space="preserve">HEVC/H.265 UHD 2160p video with PQ10 HDR with SMPTE ST 2094-10 SEI messages (DMI for </w:t>
            </w:r>
            <w:r w:rsidRPr="0039312E">
              <w:rPr>
                <w:lang w:val="en-GB"/>
              </w:rPr>
              <w:t>HDR dynamic mapping</w:t>
            </w:r>
            <w:r w:rsidRPr="0039312E">
              <w:rPr>
                <w:szCs w:val="22"/>
                <w:lang w:val="en-GB"/>
              </w:rPr>
              <w:t>)</w:t>
            </w:r>
          </w:p>
        </w:tc>
        <w:tc>
          <w:tcPr>
            <w:tcW w:w="2059" w:type="dxa"/>
          </w:tcPr>
          <w:p w14:paraId="4C68D73B" w14:textId="6E53E8E5" w:rsidR="00FF0E5A" w:rsidRPr="0039312E" w:rsidRDefault="00FF0E5A" w:rsidP="00FF0E5A">
            <w:pPr>
              <w:pStyle w:val="Tabelltext"/>
              <w:jc w:val="center"/>
              <w:rPr>
                <w:szCs w:val="22"/>
                <w:lang w:val="en-GB"/>
              </w:rPr>
            </w:pPr>
            <w:r w:rsidRPr="0039312E">
              <w:rPr>
                <w:szCs w:val="22"/>
                <w:lang w:val="en-GB"/>
              </w:rPr>
              <w:t>0xB,0xF,0x06</w:t>
            </w:r>
          </w:p>
        </w:tc>
        <w:tc>
          <w:tcPr>
            <w:tcW w:w="851" w:type="dxa"/>
          </w:tcPr>
          <w:p w14:paraId="6D15C274" w14:textId="241A8FF4"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76D1DC0A" w14:textId="2A1159BC"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6BF36E3B" w14:textId="76AC4FD2" w:rsidR="00FF0E5A" w:rsidRPr="0039312E" w:rsidRDefault="00FF0E5A" w:rsidP="00FF0E5A">
            <w:pPr>
              <w:pStyle w:val="Tabelltext"/>
              <w:rPr>
                <w:szCs w:val="22"/>
                <w:lang w:val="en-GB"/>
              </w:rPr>
            </w:pPr>
            <w:r w:rsidRPr="0039312E">
              <w:rPr>
                <w:szCs w:val="22"/>
                <w:lang w:val="en-GB"/>
              </w:rPr>
              <w:t>Video</w:t>
            </w:r>
          </w:p>
        </w:tc>
      </w:tr>
      <w:tr w:rsidR="00FF0E5A" w:rsidRPr="00B43F99" w14:paraId="0C0C5053" w14:textId="77777777" w:rsidTr="00E64B19">
        <w:tc>
          <w:tcPr>
            <w:tcW w:w="2733" w:type="dxa"/>
          </w:tcPr>
          <w:p w14:paraId="7ABC8539" w14:textId="61C0A697" w:rsidR="00FF0E5A" w:rsidRPr="0039312E" w:rsidRDefault="00FF0E5A" w:rsidP="00FF0E5A">
            <w:pPr>
              <w:pStyle w:val="Tabelltext"/>
              <w:rPr>
                <w:szCs w:val="22"/>
                <w:lang w:val="en-GB"/>
              </w:rPr>
            </w:pPr>
            <w:r w:rsidRPr="0039312E">
              <w:rPr>
                <w:szCs w:val="22"/>
                <w:lang w:val="en-GB"/>
              </w:rPr>
              <w:t xml:space="preserve">HEVC/H.265 UHD 2160p video with PQ10 HDR with SL-HDR2 SEI messages </w:t>
            </w:r>
            <w:r w:rsidRPr="0039312E">
              <w:rPr>
                <w:szCs w:val="22"/>
                <w:lang w:val="en-GB"/>
              </w:rPr>
              <w:lastRenderedPageBreak/>
              <w:t xml:space="preserve">(DMI for </w:t>
            </w:r>
            <w:r w:rsidRPr="0039312E">
              <w:rPr>
                <w:lang w:val="en-GB"/>
              </w:rPr>
              <w:t>HDR dynamic mapping</w:t>
            </w:r>
            <w:r w:rsidRPr="0039312E">
              <w:rPr>
                <w:szCs w:val="22"/>
                <w:lang w:val="en-GB"/>
              </w:rPr>
              <w:t>)</w:t>
            </w:r>
          </w:p>
        </w:tc>
        <w:tc>
          <w:tcPr>
            <w:tcW w:w="2059" w:type="dxa"/>
          </w:tcPr>
          <w:p w14:paraId="2D4FD338" w14:textId="36C3DEA6" w:rsidR="00FF0E5A" w:rsidRPr="0039312E" w:rsidRDefault="00FF0E5A" w:rsidP="00FF0E5A">
            <w:pPr>
              <w:pStyle w:val="Tabelltext"/>
              <w:jc w:val="center"/>
              <w:rPr>
                <w:szCs w:val="22"/>
                <w:lang w:val="en-GB"/>
              </w:rPr>
            </w:pPr>
            <w:r w:rsidRPr="0039312E">
              <w:rPr>
                <w:szCs w:val="22"/>
                <w:lang w:val="en-GB"/>
              </w:rPr>
              <w:lastRenderedPageBreak/>
              <w:t>0xB,0xF,0x07</w:t>
            </w:r>
          </w:p>
        </w:tc>
        <w:tc>
          <w:tcPr>
            <w:tcW w:w="851" w:type="dxa"/>
          </w:tcPr>
          <w:p w14:paraId="6A66DA64" w14:textId="13416072"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06D5205F" w14:textId="4E1DBC98"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3947A185" w14:textId="65D9027C" w:rsidR="00FF0E5A" w:rsidRPr="0039312E" w:rsidRDefault="00FF0E5A" w:rsidP="00FF0E5A">
            <w:pPr>
              <w:pStyle w:val="Tabelltext"/>
              <w:rPr>
                <w:szCs w:val="22"/>
                <w:lang w:val="en-GB"/>
              </w:rPr>
            </w:pPr>
            <w:r w:rsidRPr="0039312E">
              <w:rPr>
                <w:szCs w:val="22"/>
                <w:lang w:val="en-GB"/>
              </w:rPr>
              <w:t>Video</w:t>
            </w:r>
          </w:p>
        </w:tc>
      </w:tr>
      <w:tr w:rsidR="00FF0E5A" w:rsidRPr="00B43F99" w14:paraId="39394F56" w14:textId="77777777" w:rsidTr="00E64B19">
        <w:tc>
          <w:tcPr>
            <w:tcW w:w="2733" w:type="dxa"/>
          </w:tcPr>
          <w:p w14:paraId="129E2B01" w14:textId="4D2406A4" w:rsidR="00FF0E5A" w:rsidRPr="0039312E" w:rsidRDefault="00FF0E5A" w:rsidP="00FF0E5A">
            <w:pPr>
              <w:pStyle w:val="Tabelltext"/>
              <w:rPr>
                <w:szCs w:val="22"/>
                <w:lang w:val="en-GB"/>
              </w:rPr>
            </w:pPr>
            <w:r w:rsidRPr="0039312E">
              <w:rPr>
                <w:szCs w:val="22"/>
                <w:lang w:val="en-GB"/>
              </w:rPr>
              <w:t xml:space="preserve">HEVC/H.265 UHD 2160p video with PQ10 HDR with SMPTE ST 2094-40 SEI messages (DMI for </w:t>
            </w:r>
            <w:r w:rsidRPr="0039312E">
              <w:rPr>
                <w:lang w:val="en-GB"/>
              </w:rPr>
              <w:t>HDR dynamic mapping</w:t>
            </w:r>
            <w:r w:rsidRPr="0039312E">
              <w:rPr>
                <w:szCs w:val="22"/>
                <w:lang w:val="en-GB"/>
              </w:rPr>
              <w:t>)</w:t>
            </w:r>
          </w:p>
        </w:tc>
        <w:tc>
          <w:tcPr>
            <w:tcW w:w="2059" w:type="dxa"/>
          </w:tcPr>
          <w:p w14:paraId="58E48713" w14:textId="7A1F9412" w:rsidR="00FF0E5A" w:rsidRPr="0039312E" w:rsidRDefault="00FF0E5A" w:rsidP="00FF0E5A">
            <w:pPr>
              <w:pStyle w:val="Tabelltext"/>
              <w:jc w:val="center"/>
              <w:rPr>
                <w:szCs w:val="22"/>
                <w:lang w:val="en-GB"/>
              </w:rPr>
            </w:pPr>
            <w:r w:rsidRPr="0039312E">
              <w:rPr>
                <w:szCs w:val="22"/>
                <w:lang w:val="en-GB"/>
              </w:rPr>
              <w:t>0xB,0xF,0x08</w:t>
            </w:r>
          </w:p>
        </w:tc>
        <w:tc>
          <w:tcPr>
            <w:tcW w:w="851" w:type="dxa"/>
          </w:tcPr>
          <w:p w14:paraId="521EC934" w14:textId="28807638" w:rsidR="00FF0E5A" w:rsidRPr="0039312E" w:rsidRDefault="00FF0E5A" w:rsidP="00FF0E5A">
            <w:pPr>
              <w:pStyle w:val="Tabelltext"/>
              <w:jc w:val="center"/>
              <w:rPr>
                <w:szCs w:val="22"/>
                <w:lang w:val="en-GB"/>
              </w:rPr>
            </w:pPr>
            <w:r w:rsidRPr="0039312E">
              <w:rPr>
                <w:szCs w:val="22"/>
                <w:lang w:val="en-GB"/>
              </w:rPr>
              <w:t>0x20</w:t>
            </w:r>
          </w:p>
        </w:tc>
        <w:tc>
          <w:tcPr>
            <w:tcW w:w="913" w:type="dxa"/>
          </w:tcPr>
          <w:p w14:paraId="0219BFEA" w14:textId="63440999" w:rsidR="00FF0E5A" w:rsidRPr="0039312E" w:rsidRDefault="00FF0E5A" w:rsidP="00FF0E5A">
            <w:pPr>
              <w:pStyle w:val="Tabelltext"/>
              <w:jc w:val="center"/>
              <w:rPr>
                <w:szCs w:val="22"/>
                <w:lang w:val="en-GB"/>
              </w:rPr>
            </w:pPr>
            <w:r w:rsidRPr="0039312E">
              <w:rPr>
                <w:szCs w:val="22"/>
                <w:lang w:val="en-GB"/>
              </w:rPr>
              <w:t>Ob Or</w:t>
            </w:r>
          </w:p>
        </w:tc>
        <w:tc>
          <w:tcPr>
            <w:tcW w:w="1524" w:type="dxa"/>
          </w:tcPr>
          <w:p w14:paraId="30E41654" w14:textId="443128D2" w:rsidR="00FF0E5A" w:rsidRPr="0039312E" w:rsidRDefault="00FF0E5A" w:rsidP="00FF0E5A">
            <w:pPr>
              <w:pStyle w:val="Tabelltext"/>
              <w:rPr>
                <w:szCs w:val="22"/>
                <w:lang w:val="en-GB"/>
              </w:rPr>
            </w:pPr>
            <w:r w:rsidRPr="0039312E">
              <w:rPr>
                <w:szCs w:val="22"/>
                <w:lang w:val="en-GB"/>
              </w:rPr>
              <w:t>Video</w:t>
            </w:r>
          </w:p>
        </w:tc>
      </w:tr>
      <w:tr w:rsidR="00FF0E5A" w:rsidRPr="00B43F99" w14:paraId="4D04DD76" w14:textId="77777777" w:rsidTr="00E64B19">
        <w:tc>
          <w:tcPr>
            <w:tcW w:w="2733" w:type="dxa"/>
          </w:tcPr>
          <w:p w14:paraId="60B81A2B" w14:textId="77777777" w:rsidR="00FF0E5A" w:rsidRPr="00B43F99" w:rsidRDefault="00FF0E5A" w:rsidP="00FF0E5A">
            <w:pPr>
              <w:pStyle w:val="Tabelltext"/>
              <w:rPr>
                <w:i/>
                <w:szCs w:val="22"/>
                <w:lang w:val="en-GB"/>
              </w:rPr>
            </w:pPr>
            <w:r w:rsidRPr="00B43F99">
              <w:rPr>
                <w:i/>
                <w:szCs w:val="22"/>
                <w:lang w:val="en-GB"/>
              </w:rPr>
              <w:t>Others</w:t>
            </w:r>
          </w:p>
        </w:tc>
        <w:tc>
          <w:tcPr>
            <w:tcW w:w="2059" w:type="dxa"/>
          </w:tcPr>
          <w:p w14:paraId="11D0E0AE" w14:textId="77777777" w:rsidR="00FF0E5A" w:rsidRPr="00B43F99" w:rsidRDefault="00FF0E5A" w:rsidP="00FF0E5A">
            <w:pPr>
              <w:pStyle w:val="Tabelltext"/>
              <w:jc w:val="center"/>
              <w:rPr>
                <w:szCs w:val="22"/>
                <w:lang w:val="en-GB"/>
              </w:rPr>
            </w:pPr>
          </w:p>
        </w:tc>
        <w:tc>
          <w:tcPr>
            <w:tcW w:w="851" w:type="dxa"/>
          </w:tcPr>
          <w:p w14:paraId="15482CC2" w14:textId="77777777" w:rsidR="00FF0E5A" w:rsidRPr="00B43F99" w:rsidRDefault="00FF0E5A" w:rsidP="00FF0E5A">
            <w:pPr>
              <w:pStyle w:val="Tabelltext"/>
              <w:jc w:val="center"/>
              <w:rPr>
                <w:szCs w:val="22"/>
                <w:lang w:val="en-GB"/>
              </w:rPr>
            </w:pPr>
            <w:r w:rsidRPr="00B43F99">
              <w:rPr>
                <w:szCs w:val="22"/>
                <w:lang w:val="en-GB"/>
              </w:rPr>
              <w:t>others</w:t>
            </w:r>
          </w:p>
        </w:tc>
        <w:tc>
          <w:tcPr>
            <w:tcW w:w="913" w:type="dxa"/>
          </w:tcPr>
          <w:p w14:paraId="0CE9D523" w14:textId="77777777" w:rsidR="00FF0E5A" w:rsidRPr="00B43F99" w:rsidRDefault="00FF0E5A" w:rsidP="00FF0E5A">
            <w:pPr>
              <w:pStyle w:val="Tabelltext"/>
              <w:jc w:val="center"/>
              <w:rPr>
                <w:szCs w:val="22"/>
                <w:lang w:val="en-GB"/>
              </w:rPr>
            </w:pPr>
            <w:r w:rsidRPr="00B43F99">
              <w:rPr>
                <w:szCs w:val="22"/>
                <w:lang w:val="en-GB"/>
              </w:rPr>
              <w:t>Ob Or</w:t>
            </w:r>
          </w:p>
        </w:tc>
        <w:tc>
          <w:tcPr>
            <w:tcW w:w="1524" w:type="dxa"/>
          </w:tcPr>
          <w:p w14:paraId="01A25E36" w14:textId="77777777" w:rsidR="00FF0E5A" w:rsidRPr="00B43F99" w:rsidRDefault="00FF0E5A" w:rsidP="00FF0E5A">
            <w:pPr>
              <w:pStyle w:val="Tabelltext"/>
              <w:rPr>
                <w:szCs w:val="22"/>
                <w:lang w:val="en-GB"/>
              </w:rPr>
            </w:pPr>
          </w:p>
        </w:tc>
      </w:tr>
      <w:tr w:rsidR="00FF0E5A" w:rsidRPr="006B6E05" w14:paraId="08CFAE4C" w14:textId="77777777" w:rsidTr="00E64B19">
        <w:tc>
          <w:tcPr>
            <w:tcW w:w="8080" w:type="dxa"/>
            <w:gridSpan w:val="5"/>
          </w:tcPr>
          <w:p w14:paraId="718C3CD3" w14:textId="77777777" w:rsidR="00FF0E5A" w:rsidRPr="00B43F99" w:rsidRDefault="00FF0E5A" w:rsidP="00FF0E5A">
            <w:pPr>
              <w:pStyle w:val="Tabell"/>
              <w:rPr>
                <w:color w:val="auto"/>
                <w:szCs w:val="22"/>
              </w:rPr>
            </w:pPr>
            <w:proofErr w:type="gramStart"/>
            <w:r w:rsidRPr="00B43F99">
              <w:rPr>
                <w:color w:val="auto"/>
                <w:szCs w:val="22"/>
              </w:rPr>
              <w:t>Mb  Mandatory</w:t>
            </w:r>
            <w:proofErr w:type="gramEnd"/>
            <w:r w:rsidRPr="00B43F99">
              <w:rPr>
                <w:color w:val="auto"/>
                <w:szCs w:val="22"/>
              </w:rPr>
              <w:t xml:space="preserve"> to Broadcast, always/all time</w:t>
            </w:r>
          </w:p>
          <w:p w14:paraId="2C066829" w14:textId="77777777" w:rsidR="00FF0E5A" w:rsidRPr="00B43F99" w:rsidRDefault="00FF0E5A" w:rsidP="00FF0E5A">
            <w:pPr>
              <w:pStyle w:val="Tabell"/>
              <w:rPr>
                <w:color w:val="auto"/>
                <w:szCs w:val="22"/>
              </w:rPr>
            </w:pPr>
            <w:proofErr w:type="gramStart"/>
            <w:r w:rsidRPr="00B43F99">
              <w:rPr>
                <w:color w:val="auto"/>
                <w:szCs w:val="22"/>
              </w:rPr>
              <w:t>mb  Mandatory</w:t>
            </w:r>
            <w:proofErr w:type="gramEnd"/>
            <w:r w:rsidRPr="00B43F99">
              <w:rPr>
                <w:color w:val="auto"/>
                <w:szCs w:val="22"/>
              </w:rPr>
              <w:t xml:space="preserve"> to Broadcast if applicable, i.e. if certain criteria </w:t>
            </w:r>
            <w:proofErr w:type="gramStart"/>
            <w:r w:rsidRPr="00B43F99">
              <w:rPr>
                <w:color w:val="auto"/>
                <w:szCs w:val="22"/>
              </w:rPr>
              <w:t>is</w:t>
            </w:r>
            <w:proofErr w:type="gramEnd"/>
            <w:r w:rsidRPr="00B43F99">
              <w:rPr>
                <w:color w:val="auto"/>
                <w:szCs w:val="22"/>
              </w:rPr>
              <w:t xml:space="preserve"> met (e.g. if scrambling is used)</w:t>
            </w:r>
          </w:p>
          <w:p w14:paraId="0CD6A9F7" w14:textId="77777777" w:rsidR="00FF0E5A" w:rsidRPr="00B43F99" w:rsidRDefault="00FF0E5A" w:rsidP="00FF0E5A">
            <w:pPr>
              <w:pStyle w:val="Tabell"/>
              <w:rPr>
                <w:color w:val="auto"/>
                <w:szCs w:val="22"/>
              </w:rPr>
            </w:pPr>
            <w:proofErr w:type="gramStart"/>
            <w:r w:rsidRPr="00B43F99">
              <w:rPr>
                <w:color w:val="auto"/>
                <w:szCs w:val="22"/>
              </w:rPr>
              <w:t>Ob  Optional</w:t>
            </w:r>
            <w:proofErr w:type="gramEnd"/>
            <w:r w:rsidRPr="00B43F99">
              <w:rPr>
                <w:color w:val="auto"/>
                <w:szCs w:val="22"/>
              </w:rPr>
              <w:t xml:space="preserve"> to broadcast, but recommended (if applicable)</w:t>
            </w:r>
          </w:p>
          <w:p w14:paraId="22431DA2" w14:textId="77777777" w:rsidR="00FF0E5A" w:rsidRPr="00B43F99" w:rsidRDefault="00FF0E5A" w:rsidP="00FF0E5A">
            <w:pPr>
              <w:pStyle w:val="Tabell"/>
              <w:rPr>
                <w:color w:val="auto"/>
                <w:szCs w:val="22"/>
              </w:rPr>
            </w:pPr>
            <w:proofErr w:type="gramStart"/>
            <w:r w:rsidRPr="00B43F99">
              <w:rPr>
                <w:color w:val="auto"/>
                <w:szCs w:val="22"/>
              </w:rPr>
              <w:t>Mr  Mandatory</w:t>
            </w:r>
            <w:proofErr w:type="gramEnd"/>
            <w:r w:rsidRPr="00B43F99">
              <w:rPr>
                <w:color w:val="auto"/>
                <w:szCs w:val="22"/>
              </w:rPr>
              <w:t xml:space="preserve"> to receive and interpret if broadcast</w:t>
            </w:r>
          </w:p>
          <w:p w14:paraId="03D48C79" w14:textId="77777777" w:rsidR="00FF0E5A" w:rsidRPr="00B43F99" w:rsidRDefault="00FF0E5A" w:rsidP="00FF0E5A">
            <w:pPr>
              <w:pStyle w:val="Tabell"/>
              <w:rPr>
                <w:color w:val="auto"/>
                <w:szCs w:val="22"/>
              </w:rPr>
            </w:pPr>
            <w:proofErr w:type="gramStart"/>
            <w:r w:rsidRPr="00B43F99">
              <w:rPr>
                <w:color w:val="auto"/>
                <w:szCs w:val="22"/>
              </w:rPr>
              <w:t>Or  Optional</w:t>
            </w:r>
            <w:proofErr w:type="gramEnd"/>
            <w:r w:rsidRPr="00B43F99">
              <w:rPr>
                <w:color w:val="auto"/>
                <w:szCs w:val="22"/>
              </w:rPr>
              <w:t xml:space="preserve"> to receive and interpret (if broadcasted)</w:t>
            </w:r>
          </w:p>
          <w:p w14:paraId="0C1DAF6A" w14:textId="77777777" w:rsidR="00FF0E5A" w:rsidRPr="00B43F99" w:rsidRDefault="00FF0E5A" w:rsidP="00FF0E5A">
            <w:pPr>
              <w:pStyle w:val="Tabelltext"/>
              <w:rPr>
                <w:szCs w:val="22"/>
                <w:lang w:val="en-GB"/>
              </w:rPr>
            </w:pPr>
          </w:p>
          <w:p w14:paraId="69DF247C" w14:textId="77777777" w:rsidR="00FF0E5A" w:rsidRPr="00B43F99" w:rsidRDefault="00FF0E5A" w:rsidP="00FF0E5A">
            <w:pPr>
              <w:pStyle w:val="Tabelltext"/>
              <w:keepNext/>
              <w:framePr w:w="7920" w:h="1980" w:hRule="exact" w:hSpace="141" w:wrap="auto" w:hAnchor="page" w:xAlign="center" w:yAlign="bottom"/>
              <w:rPr>
                <w:szCs w:val="22"/>
                <w:lang w:val="en-GB"/>
              </w:rPr>
            </w:pPr>
            <w:r w:rsidRPr="00B43F99">
              <w:rPr>
                <w:szCs w:val="22"/>
                <w:lang w:val="en-GB"/>
              </w:rPr>
              <w:t>Note 1: Mandatory for NorDig HEVC IRDs, optional IRDs not supporting HEVC.</w:t>
            </w:r>
          </w:p>
          <w:p w14:paraId="115F1C5C" w14:textId="197EC7B6" w:rsidR="00FF0E5A" w:rsidRPr="005467DC" w:rsidRDefault="00FF0E5A" w:rsidP="00FF0E5A">
            <w:pPr>
              <w:pStyle w:val="Tabelltext"/>
              <w:keepNext/>
              <w:rPr>
                <w:sz w:val="20"/>
                <w:lang w:val="en-GB"/>
              </w:rPr>
            </w:pPr>
            <w:bookmarkStart w:id="4243" w:name="_Hlk494738303"/>
            <w:r w:rsidRPr="00B43F99">
              <w:rPr>
                <w:szCs w:val="22"/>
                <w:lang w:val="en-GB"/>
              </w:rPr>
              <w:t>Note 2: According with section 5.3 the NorDig HEVC IRD shall be able to receive and decode the first video PID as SFR (50Hz) for a dual PID 100Hz HFR video service.</w:t>
            </w:r>
            <w:r w:rsidRPr="006F175C">
              <w:rPr>
                <w:sz w:val="20"/>
                <w:lang w:val="en-GB"/>
              </w:rPr>
              <w:t xml:space="preserve"> </w:t>
            </w:r>
            <w:bookmarkEnd w:id="4243"/>
          </w:p>
        </w:tc>
      </w:tr>
    </w:tbl>
    <w:p w14:paraId="225E47EB" w14:textId="3EFDBA1B" w:rsidR="008B3A13" w:rsidRPr="00163D02" w:rsidRDefault="00163D02" w:rsidP="00163D02">
      <w:pPr>
        <w:pStyle w:val="Billedtekst"/>
        <w:keepNext/>
        <w:rPr>
          <w:color w:val="auto"/>
        </w:rPr>
      </w:pPr>
      <w:r w:rsidRPr="00333840">
        <w:rPr>
          <w:color w:val="auto"/>
        </w:rPr>
        <w:t xml:space="preserve">Table </w:t>
      </w:r>
      <w:r w:rsidR="00C06B6E">
        <w:rPr>
          <w:color w:val="auto"/>
        </w:rPr>
        <w:t>12.22</w:t>
      </w:r>
      <w:r w:rsidRPr="00CA49CD">
        <w:rPr>
          <w:color w:val="auto"/>
        </w:rPr>
        <w:t xml:space="preserve"> Component</w:t>
      </w:r>
      <w:r w:rsidRPr="00163D02">
        <w:rPr>
          <w:color w:val="auto"/>
        </w:rPr>
        <w:t xml:space="preserve"> description in SDT</w:t>
      </w:r>
      <w:r w:rsidR="00C06B6E">
        <w:rPr>
          <w:color w:val="auto"/>
        </w:rPr>
        <w:t>.</w:t>
      </w:r>
    </w:p>
    <w:p w14:paraId="504AA0EC" w14:textId="42A4612D" w:rsidR="003F41CD" w:rsidRPr="008729FE" w:rsidRDefault="008B3A13" w:rsidP="00163D02">
      <w:pPr>
        <w:pBdr>
          <w:top w:val="single" w:sz="4" w:space="1" w:color="auto"/>
          <w:left w:val="single" w:sz="4" w:space="0" w:color="auto"/>
          <w:bottom w:val="single" w:sz="4" w:space="1" w:color="auto"/>
          <w:right w:val="single" w:sz="4" w:space="4" w:color="auto"/>
        </w:pBdr>
      </w:pPr>
      <w:r w:rsidRPr="00B43F99">
        <w:t>Note 1:</w:t>
      </w:r>
      <w:r w:rsidR="0039312E">
        <w:t xml:space="preserve"> </w:t>
      </w:r>
      <w:r w:rsidR="002F7EDF" w:rsidRPr="0039312E">
        <w:t>T</w:t>
      </w:r>
      <w:r w:rsidR="00874CE8" w:rsidRPr="0039312E">
        <w:t>here is</w:t>
      </w:r>
      <w:r w:rsidR="00874CE8" w:rsidRPr="00B43F99">
        <w:t xml:space="preserve"> a sign</w:t>
      </w:r>
      <w:r w:rsidR="00AC3DEE" w:rsidRPr="00B43F99">
        <w:t xml:space="preserve">ificant and increasing legacy of </w:t>
      </w:r>
      <w:r w:rsidR="00874CE8" w:rsidRPr="00B43F99">
        <w:t>IRDs which can fully support HEVC video but may not fully support</w:t>
      </w:r>
      <w:r w:rsidR="00532C3D" w:rsidRPr="00B43F99">
        <w:t xml:space="preserve"> </w:t>
      </w:r>
      <w:r w:rsidR="00874CE8" w:rsidRPr="00736078">
        <w:t xml:space="preserve">TTML subtitles. </w:t>
      </w:r>
      <w:r w:rsidR="00EE076D">
        <w:br/>
      </w:r>
      <w:r w:rsidR="00874CE8" w:rsidRPr="00736078">
        <w:t>These IRD</w:t>
      </w:r>
      <w:r w:rsidR="00EA1D73" w:rsidRPr="00736078">
        <w:t>s</w:t>
      </w:r>
      <w:r w:rsidR="00874CE8" w:rsidRPr="00736078">
        <w:t xml:space="preserve"> which meet DVB specifications, will consequently display any HEVC services which the video decoder can support in the</w:t>
      </w:r>
      <w:r w:rsidR="00AC3DEE" w:rsidRPr="00736078">
        <w:t xml:space="preserve"> </w:t>
      </w:r>
      <w:r w:rsidR="00874CE8" w:rsidRPr="00736078">
        <w:t>service list even if the Audio and Subtitle capabilities are not met.</w:t>
      </w:r>
      <w:r w:rsidR="00AC3DEE" w:rsidRPr="00736078">
        <w:t xml:space="preserve"> </w:t>
      </w:r>
      <w:r w:rsidR="00EE076D">
        <w:br/>
      </w:r>
      <w:r w:rsidR="00874CE8" w:rsidRPr="00736078">
        <w:t xml:space="preserve">It is expected that IRDs will </w:t>
      </w:r>
      <w:r w:rsidR="00874CE8" w:rsidRPr="008729FE">
        <w:t>inform consumers w</w:t>
      </w:r>
      <w:r w:rsidR="00AC3DEE" w:rsidRPr="008729FE">
        <w:t xml:space="preserve">hen there is no audio/subtitle </w:t>
      </w:r>
      <w:r w:rsidR="00874CE8" w:rsidRPr="008729FE">
        <w:t xml:space="preserve">service available, it is strongly recommended that when delivering HEVC services NorDig broadcasters simulcast/carry the legacy audio and subtitle services matching those delivered on NorDig HD services (i.e.MPEG-4 HE-AAC and DVB Subtitles respectively) to ensure maximum uptake of any new HEVC services. </w:t>
      </w:r>
      <w:bookmarkStart w:id="4244" w:name="_Toc87254615"/>
      <w:bookmarkStart w:id="4245" w:name="_Toc87254616"/>
      <w:bookmarkStart w:id="4246" w:name="_Toc232171972"/>
      <w:bookmarkStart w:id="4247" w:name="_Toc232173032"/>
      <w:bookmarkStart w:id="4248" w:name="_Toc232177483"/>
      <w:bookmarkStart w:id="4249" w:name="_Toc265440915"/>
      <w:bookmarkStart w:id="4250" w:name="_Toc342658044"/>
      <w:bookmarkStart w:id="4251" w:name="_Toc342659622"/>
      <w:bookmarkStart w:id="4252" w:name="_Toc392073957"/>
      <w:bookmarkStart w:id="4253" w:name="_Toc392075601"/>
      <w:bookmarkStart w:id="4254" w:name="_Toc130051452"/>
      <w:bookmarkStart w:id="4255" w:name="_Toc200727468"/>
      <w:bookmarkStart w:id="4256" w:name="_Toc200728259"/>
      <w:bookmarkStart w:id="4257" w:name="_Toc200729052"/>
      <w:bookmarkStart w:id="4258" w:name="_Toc201422918"/>
      <w:bookmarkStart w:id="4259" w:name="_Ref228634314"/>
      <w:bookmarkEnd w:id="4244"/>
      <w:bookmarkEnd w:id="4245"/>
    </w:p>
    <w:p w14:paraId="5B7150AD" w14:textId="77777777" w:rsidR="00126145" w:rsidRPr="008729FE" w:rsidRDefault="00126145" w:rsidP="00126145">
      <w:pPr>
        <w:pStyle w:val="Overskrift3"/>
      </w:pPr>
      <w:r w:rsidRPr="008729FE">
        <w:t>Message Descriptor</w:t>
      </w:r>
    </w:p>
    <w:p w14:paraId="2530DA5C" w14:textId="40E66061" w:rsidR="00126145" w:rsidRPr="008729FE" w:rsidRDefault="00126145" w:rsidP="00126145">
      <w:r w:rsidRPr="008729FE">
        <w:t>Zero, one or several message descriptor(s) may be present in the SDT (according to the DVB SI specification, ETSI EN 300 468</w:t>
      </w:r>
      <w:r w:rsidR="00876BBC">
        <w:t xml:space="preserve"> </w:t>
      </w:r>
      <w:r w:rsidR="00876BBC">
        <w:fldChar w:fldCharType="begin"/>
      </w:r>
      <w:r w:rsidR="00876BBC">
        <w:instrText xml:space="preserve"> REF _Ref102087277 \r \h </w:instrText>
      </w:r>
      <w:r w:rsidR="00876BBC">
        <w:fldChar w:fldCharType="separate"/>
      </w:r>
      <w:r w:rsidR="00876BBC">
        <w:t>[13]</w:t>
      </w:r>
      <w:r w:rsidR="00876BBC">
        <w:fldChar w:fldCharType="end"/>
      </w:r>
      <w:r w:rsidRPr="008729FE">
        <w:t xml:space="preserve">). Used in combination with the </w:t>
      </w:r>
      <w:proofErr w:type="spellStart"/>
      <w:r w:rsidRPr="008729FE">
        <w:t>audio_preselection_descriptor</w:t>
      </w:r>
      <w:proofErr w:type="spellEnd"/>
      <w:r w:rsidRPr="008729FE">
        <w:t xml:space="preserve"> in the Program Map Table (PMT), the </w:t>
      </w:r>
      <w:proofErr w:type="spellStart"/>
      <w:r w:rsidRPr="008729FE">
        <w:t>message_descriptor</w:t>
      </w:r>
      <w:proofErr w:type="spellEnd"/>
      <w:r w:rsidRPr="008729FE">
        <w:t xml:space="preserve"> specifies a textual description for the associated preselection. This is especially used for Next-generation audio (NGA) services.</w:t>
      </w:r>
    </w:p>
    <w:p w14:paraId="5E35C945" w14:textId="77777777" w:rsidR="00126145" w:rsidRPr="008729FE" w:rsidRDefault="00126145" w:rsidP="00126145">
      <w:r w:rsidRPr="008729FE">
        <w:t xml:space="preserve">An NGA preselection is described by the text string carried in </w:t>
      </w:r>
      <w:proofErr w:type="spellStart"/>
      <w:r w:rsidRPr="008729FE">
        <w:t>text_char</w:t>
      </w:r>
      <w:proofErr w:type="spellEnd"/>
      <w:r w:rsidRPr="008729FE">
        <w:t xml:space="preserve"> of a </w:t>
      </w:r>
      <w:proofErr w:type="spellStart"/>
      <w:r w:rsidRPr="008729FE">
        <w:t>message_descriptor</w:t>
      </w:r>
      <w:proofErr w:type="spellEnd"/>
      <w:r w:rsidRPr="008729FE">
        <w:t xml:space="preserve"> when the </w:t>
      </w:r>
      <w:proofErr w:type="spellStart"/>
      <w:r w:rsidRPr="008729FE">
        <w:t>message_id</w:t>
      </w:r>
      <w:proofErr w:type="spellEnd"/>
      <w:r w:rsidRPr="008729FE">
        <w:t xml:space="preserve"> values of both the </w:t>
      </w:r>
      <w:proofErr w:type="spellStart"/>
      <w:r w:rsidRPr="008729FE">
        <w:t>message_descriptor</w:t>
      </w:r>
      <w:proofErr w:type="spellEnd"/>
      <w:r w:rsidRPr="008729FE">
        <w:t xml:space="preserve"> and the preselection within the </w:t>
      </w:r>
      <w:proofErr w:type="spellStart"/>
      <w:r w:rsidRPr="008729FE">
        <w:t>audio_preselection_descriptor</w:t>
      </w:r>
      <w:proofErr w:type="spellEnd"/>
      <w:r w:rsidRPr="008729FE">
        <w:t xml:space="preserve"> match.</w:t>
      </w:r>
    </w:p>
    <w:p w14:paraId="507751B4" w14:textId="77777777" w:rsidR="00126145" w:rsidRPr="008729FE" w:rsidRDefault="00126145" w:rsidP="00126145">
      <w:r w:rsidRPr="008729FE">
        <w:t xml:space="preserve">Textual messages may be provided in several languages by using multiple message descriptors with same </w:t>
      </w:r>
      <w:proofErr w:type="spellStart"/>
      <w:r w:rsidRPr="008729FE">
        <w:t>message_id</w:t>
      </w:r>
      <w:proofErr w:type="spellEnd"/>
      <w:r w:rsidRPr="008729FE">
        <w:t xml:space="preserve">, but different ISO_639_language_code values. When multiple languages are available, the IRD should present the text string from the </w:t>
      </w:r>
      <w:proofErr w:type="spellStart"/>
      <w:r w:rsidRPr="008729FE">
        <w:t>message_descriptor</w:t>
      </w:r>
      <w:proofErr w:type="spellEnd"/>
      <w:r w:rsidRPr="008729FE">
        <w:t xml:space="preserve"> with an ISO_639_language_code value matching the user’s menu language preference.</w:t>
      </w:r>
    </w:p>
    <w:p w14:paraId="0C8646FA" w14:textId="77777777" w:rsidR="00126145" w:rsidRPr="00736078" w:rsidRDefault="00126145" w:rsidP="00126145">
      <w:pPr>
        <w:pBdr>
          <w:top w:val="single" w:sz="4" w:space="1" w:color="auto"/>
          <w:left w:val="single" w:sz="4" w:space="4" w:color="auto"/>
          <w:bottom w:val="single" w:sz="4" w:space="1" w:color="auto"/>
          <w:right w:val="single" w:sz="4" w:space="4" w:color="auto"/>
        </w:pBdr>
      </w:pPr>
      <w:r w:rsidRPr="008729FE">
        <w:t xml:space="preserve">Note: The </w:t>
      </w:r>
      <w:proofErr w:type="spellStart"/>
      <w:r w:rsidRPr="008729FE">
        <w:t>message_descriptor</w:t>
      </w:r>
      <w:proofErr w:type="spellEnd"/>
      <w:r w:rsidRPr="008729FE">
        <w:t xml:space="preserve"> may be used for other purposes beyond NGA preselection as well.</w:t>
      </w:r>
    </w:p>
    <w:p w14:paraId="37A46821" w14:textId="7D76C403" w:rsidR="00EB4575" w:rsidRPr="00333840" w:rsidRDefault="00EB4575" w:rsidP="00F81381">
      <w:pPr>
        <w:pStyle w:val="Overskrift2"/>
      </w:pPr>
      <w:bookmarkStart w:id="4260" w:name="_Ref498603945"/>
      <w:bookmarkStart w:id="4261" w:name="_Toc151560781"/>
      <w:r w:rsidRPr="00333840">
        <w:t>Event Information Table</w:t>
      </w:r>
      <w:bookmarkEnd w:id="4246"/>
      <w:bookmarkEnd w:id="4247"/>
      <w:bookmarkEnd w:id="4248"/>
      <w:bookmarkEnd w:id="4249"/>
      <w:bookmarkEnd w:id="4250"/>
      <w:bookmarkEnd w:id="4251"/>
      <w:bookmarkEnd w:id="4252"/>
      <w:bookmarkEnd w:id="4253"/>
      <w:bookmarkEnd w:id="4260"/>
      <w:bookmarkEnd w:id="4261"/>
      <w:r w:rsidRPr="00333840">
        <w:t xml:space="preserve"> </w:t>
      </w:r>
      <w:bookmarkEnd w:id="4254"/>
      <w:bookmarkEnd w:id="4255"/>
      <w:bookmarkEnd w:id="4256"/>
      <w:bookmarkEnd w:id="4257"/>
      <w:bookmarkEnd w:id="4258"/>
      <w:bookmarkEnd w:id="4259"/>
    </w:p>
    <w:p w14:paraId="393B7C87" w14:textId="77777777" w:rsidR="006D3CAF" w:rsidRPr="00333840" w:rsidRDefault="006D3CAF" w:rsidP="00F81381">
      <w:pPr>
        <w:pStyle w:val="Overskrift3"/>
      </w:pPr>
      <w:bookmarkStart w:id="4262" w:name="_Toc226303953"/>
      <w:bookmarkStart w:id="4263" w:name="_Toc226305288"/>
      <w:bookmarkStart w:id="4264" w:name="_Toc227654911"/>
      <w:bookmarkStart w:id="4265" w:name="_Toc232171973"/>
      <w:bookmarkStart w:id="4266" w:name="_Toc232173033"/>
      <w:bookmarkStart w:id="4267" w:name="_Toc232177484"/>
      <w:bookmarkStart w:id="4268" w:name="_Toc256420018"/>
      <w:bookmarkStart w:id="4269" w:name="_Toc265440916"/>
      <w:bookmarkStart w:id="4270" w:name="_Toc338613873"/>
      <w:bookmarkStart w:id="4271" w:name="_Toc342658045"/>
      <w:bookmarkStart w:id="4272" w:name="_Toc342659623"/>
      <w:bookmarkStart w:id="4273" w:name="_Toc392073958"/>
      <w:bookmarkStart w:id="4274" w:name="_Toc392075602"/>
      <w:bookmarkStart w:id="4275" w:name="_Toc130051453"/>
      <w:bookmarkStart w:id="4276" w:name="_Toc200727469"/>
      <w:bookmarkStart w:id="4277" w:name="_Toc200728260"/>
      <w:bookmarkStart w:id="4278" w:name="_Toc200729053"/>
      <w:bookmarkStart w:id="4279" w:name="_Toc201422919"/>
      <w:r w:rsidRPr="00333840">
        <w:t>General</w:t>
      </w:r>
      <w:bookmarkEnd w:id="4262"/>
      <w:bookmarkEnd w:id="4263"/>
      <w:bookmarkEnd w:id="4264"/>
      <w:bookmarkEnd w:id="4265"/>
      <w:bookmarkEnd w:id="4266"/>
      <w:bookmarkEnd w:id="4267"/>
      <w:bookmarkEnd w:id="4268"/>
      <w:bookmarkEnd w:id="4269"/>
      <w:bookmarkEnd w:id="4270"/>
      <w:bookmarkEnd w:id="4271"/>
      <w:bookmarkEnd w:id="4272"/>
      <w:bookmarkEnd w:id="4273"/>
      <w:bookmarkEnd w:id="4274"/>
    </w:p>
    <w:p w14:paraId="3A25115F" w14:textId="126B374F" w:rsidR="006D3CAF" w:rsidRPr="00333840" w:rsidRDefault="006D3CAF" w:rsidP="006D3CAF">
      <w:r w:rsidRPr="00333840">
        <w:t xml:space="preserve">The NorDig IRD </w:t>
      </w:r>
      <w:r w:rsidR="00186033" w:rsidRPr="00186033">
        <w:rPr>
          <w:b/>
          <w:color w:val="FF0000"/>
        </w:rPr>
        <w:t>shall</w:t>
      </w:r>
      <w:r w:rsidRPr="00333840">
        <w:t xml:space="preserve"> support EIT present/following (p/f) for both actual and other tables (1).</w:t>
      </w:r>
    </w:p>
    <w:p w14:paraId="3B184A8B" w14:textId="363592AA" w:rsidR="006D3CAF" w:rsidRPr="00333840" w:rsidRDefault="006D3CAF" w:rsidP="006D3CAF">
      <w:r w:rsidRPr="00333840">
        <w:t xml:space="preserve">The NorDig IRD </w:t>
      </w:r>
      <w:r w:rsidR="00186033" w:rsidRPr="00186033">
        <w:rPr>
          <w:b/>
          <w:color w:val="FF0000"/>
        </w:rPr>
        <w:t>shall</w:t>
      </w:r>
      <w:r w:rsidRPr="00333840">
        <w:t xml:space="preserve"> support EIT schedule (</w:t>
      </w:r>
      <w:proofErr w:type="spellStart"/>
      <w:r w:rsidRPr="00333840">
        <w:t>sch</w:t>
      </w:r>
      <w:proofErr w:type="spellEnd"/>
      <w:r w:rsidRPr="00333840">
        <w:t>) for both actual and other tables (1) up to at least 8 days of schedules.</w:t>
      </w:r>
    </w:p>
    <w:p w14:paraId="2DF098F4" w14:textId="77777777" w:rsidR="006D3CAF" w:rsidRDefault="006D3CAF" w:rsidP="00C002F2">
      <w:pPr>
        <w:pBdr>
          <w:top w:val="single" w:sz="4" w:space="1" w:color="auto"/>
          <w:left w:val="single" w:sz="4" w:space="4" w:color="auto"/>
          <w:bottom w:val="single" w:sz="4" w:space="1" w:color="auto"/>
          <w:right w:val="single" w:sz="4" w:space="4" w:color="auto"/>
        </w:pBdr>
      </w:pPr>
      <w:r w:rsidRPr="00333840">
        <w:lastRenderedPageBreak/>
        <w:t>Note 1:</w:t>
      </w:r>
      <w:r w:rsidRPr="00333840">
        <w:tab/>
        <w:t>DVB SI ‘Other’ tables are optional/not applicable for NorDig IRDs with IP-based Front-end.</w:t>
      </w:r>
    </w:p>
    <w:p w14:paraId="1B135A85" w14:textId="2B1D86F6" w:rsidR="001A52DF" w:rsidRPr="00333840" w:rsidRDefault="001A52DF" w:rsidP="00C002F2">
      <w:pPr>
        <w:pBdr>
          <w:top w:val="single" w:sz="4" w:space="1" w:color="auto"/>
          <w:left w:val="single" w:sz="4" w:space="4" w:color="auto"/>
          <w:bottom w:val="single" w:sz="4" w:space="1" w:color="auto"/>
          <w:right w:val="single" w:sz="4" w:space="4" w:color="auto"/>
        </w:pBdr>
      </w:pPr>
      <w:r>
        <w:t>Note 2:</w:t>
      </w:r>
      <w:r w:rsidRPr="001A52DF">
        <w:t xml:space="preserve"> </w:t>
      </w:r>
      <w:r w:rsidRPr="001A52DF">
        <w:rPr>
          <w:highlight w:val="yellow"/>
        </w:rPr>
        <w:t>DVB is preparing update the interpretation of the 16 bits for the MJD (Modified Julian Date) in ETSI EN 300 468 used for transmitting the date, this in order to handle the rollover 23rd April 2038, see note X in 12.1.1.</w:t>
      </w:r>
      <w:r w:rsidRPr="001A52DF">
        <w:t xml:space="preserve"> </w:t>
      </w:r>
      <w:r>
        <w:t xml:space="preserve"> </w:t>
      </w:r>
    </w:p>
    <w:p w14:paraId="0228960C" w14:textId="77777777" w:rsidR="006D3CAF" w:rsidRPr="00333840" w:rsidRDefault="006D3CAF" w:rsidP="00F81381">
      <w:pPr>
        <w:pStyle w:val="Overskrift3"/>
      </w:pPr>
      <w:bookmarkStart w:id="4280" w:name="_Toc226303954"/>
      <w:bookmarkStart w:id="4281" w:name="_Toc226305289"/>
      <w:bookmarkStart w:id="4282" w:name="_Toc227654912"/>
      <w:bookmarkStart w:id="4283" w:name="_Toc232171974"/>
      <w:bookmarkStart w:id="4284" w:name="_Toc232173034"/>
      <w:bookmarkStart w:id="4285" w:name="_Toc232177485"/>
      <w:bookmarkStart w:id="4286" w:name="_Toc256420019"/>
      <w:bookmarkStart w:id="4287" w:name="_Toc265440917"/>
      <w:bookmarkStart w:id="4288" w:name="_Toc338613874"/>
      <w:bookmarkStart w:id="4289" w:name="_Toc342658046"/>
      <w:bookmarkStart w:id="4290" w:name="_Toc342659624"/>
      <w:bookmarkStart w:id="4291" w:name="_Toc392073959"/>
      <w:bookmarkStart w:id="4292" w:name="_Toc392075603"/>
      <w:r w:rsidRPr="00333840">
        <w:t>The Event Information Table Descriptors</w:t>
      </w:r>
      <w:bookmarkEnd w:id="4280"/>
      <w:bookmarkEnd w:id="4281"/>
      <w:bookmarkEnd w:id="4282"/>
      <w:bookmarkEnd w:id="4283"/>
      <w:bookmarkEnd w:id="4284"/>
      <w:bookmarkEnd w:id="4285"/>
      <w:bookmarkEnd w:id="4286"/>
      <w:bookmarkEnd w:id="4287"/>
      <w:bookmarkEnd w:id="4288"/>
      <w:bookmarkEnd w:id="4289"/>
      <w:bookmarkEnd w:id="4290"/>
      <w:bookmarkEnd w:id="4291"/>
      <w:bookmarkEnd w:id="4292"/>
    </w:p>
    <w:tbl>
      <w:tblPr>
        <w:tblW w:w="6449" w:type="dxa"/>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31"/>
        <w:gridCol w:w="1559"/>
        <w:gridCol w:w="1559"/>
      </w:tblGrid>
      <w:tr w:rsidR="006D3CAF" w:rsidRPr="00CA49CD" w14:paraId="08E7432A" w14:textId="77777777" w:rsidTr="00E64B19">
        <w:tc>
          <w:tcPr>
            <w:tcW w:w="3331" w:type="dxa"/>
            <w:shd w:val="clear" w:color="auto" w:fill="D9D9D9" w:themeFill="background1" w:themeFillShade="D9"/>
          </w:tcPr>
          <w:p w14:paraId="6A10EFD2" w14:textId="404849BE" w:rsidR="006D3CAF" w:rsidRPr="00CA49CD" w:rsidRDefault="00BD149F" w:rsidP="00F25058">
            <w:pPr>
              <w:pStyle w:val="Tabell"/>
              <w:keepNext/>
              <w:keepLines/>
              <w:jc w:val="center"/>
              <w:rPr>
                <w:b/>
                <w:color w:val="auto"/>
              </w:rPr>
            </w:pPr>
            <w:bookmarkStart w:id="4293" w:name="_Toc224360317"/>
            <w:bookmarkStart w:id="4294" w:name="_Toc224360318"/>
            <w:bookmarkStart w:id="4295" w:name="_Toc224360319"/>
            <w:bookmarkStart w:id="4296" w:name="_Toc224360400"/>
            <w:bookmarkEnd w:id="4293"/>
            <w:bookmarkEnd w:id="4294"/>
            <w:bookmarkEnd w:id="4295"/>
            <w:bookmarkEnd w:id="4296"/>
            <w:r w:rsidRPr="00CA49CD">
              <w:rPr>
                <w:b/>
                <w:color w:val="auto"/>
              </w:rPr>
              <w:t>Event descriptors</w:t>
            </w:r>
          </w:p>
        </w:tc>
        <w:tc>
          <w:tcPr>
            <w:tcW w:w="1559" w:type="dxa"/>
            <w:shd w:val="clear" w:color="auto" w:fill="D9D9D9" w:themeFill="background1" w:themeFillShade="D9"/>
          </w:tcPr>
          <w:p w14:paraId="26CD449A" w14:textId="77777777" w:rsidR="006D3CAF" w:rsidRPr="00CA49CD" w:rsidRDefault="006D3CAF" w:rsidP="00F25058">
            <w:pPr>
              <w:pStyle w:val="Tabell"/>
              <w:keepNext/>
              <w:keepLines/>
              <w:jc w:val="center"/>
              <w:rPr>
                <w:b/>
                <w:bCs/>
                <w:color w:val="auto"/>
              </w:rPr>
            </w:pPr>
            <w:r w:rsidRPr="00CA49CD">
              <w:rPr>
                <w:b/>
                <w:bCs/>
                <w:color w:val="auto"/>
              </w:rPr>
              <w:t>EIT p/f</w:t>
            </w:r>
          </w:p>
        </w:tc>
        <w:tc>
          <w:tcPr>
            <w:tcW w:w="1559" w:type="dxa"/>
            <w:shd w:val="clear" w:color="auto" w:fill="D9D9D9" w:themeFill="background1" w:themeFillShade="D9"/>
          </w:tcPr>
          <w:p w14:paraId="2BCD9559" w14:textId="77777777" w:rsidR="006D3CAF" w:rsidRPr="00CA49CD" w:rsidRDefault="006D3CAF" w:rsidP="00F25058">
            <w:pPr>
              <w:pStyle w:val="Tabell"/>
              <w:keepNext/>
              <w:keepLines/>
              <w:jc w:val="center"/>
              <w:rPr>
                <w:b/>
                <w:bCs/>
                <w:color w:val="auto"/>
              </w:rPr>
            </w:pPr>
            <w:r w:rsidRPr="00CA49CD">
              <w:rPr>
                <w:b/>
                <w:bCs/>
                <w:color w:val="auto"/>
              </w:rPr>
              <w:t xml:space="preserve">EIT </w:t>
            </w:r>
            <w:proofErr w:type="spellStart"/>
            <w:r w:rsidRPr="00CA49CD">
              <w:rPr>
                <w:b/>
                <w:bCs/>
                <w:color w:val="auto"/>
              </w:rPr>
              <w:t>sch</w:t>
            </w:r>
            <w:proofErr w:type="spellEnd"/>
          </w:p>
        </w:tc>
      </w:tr>
      <w:tr w:rsidR="006D3CAF" w:rsidRPr="00CA49CD" w14:paraId="7AD8F5B0" w14:textId="77777777" w:rsidTr="00E64B19">
        <w:tc>
          <w:tcPr>
            <w:tcW w:w="3331" w:type="dxa"/>
          </w:tcPr>
          <w:p w14:paraId="2B084ED7" w14:textId="4DB88BC2" w:rsidR="006D3CAF" w:rsidRPr="00CA49CD" w:rsidRDefault="00AE08F4" w:rsidP="00F25058">
            <w:pPr>
              <w:pStyle w:val="Tabell"/>
              <w:keepNext/>
              <w:keepLines/>
              <w:rPr>
                <w:color w:val="auto"/>
              </w:rPr>
            </w:pPr>
            <w:proofErr w:type="spellStart"/>
            <w:r w:rsidRPr="00CA49CD">
              <w:rPr>
                <w:color w:val="auto"/>
              </w:rPr>
              <w:t>S</w:t>
            </w:r>
            <w:r w:rsidR="006D3CAF" w:rsidRPr="00CA49CD">
              <w:rPr>
                <w:color w:val="auto"/>
              </w:rPr>
              <w:t>hort_event_descriptor</w:t>
            </w:r>
            <w:proofErr w:type="spellEnd"/>
          </w:p>
        </w:tc>
        <w:tc>
          <w:tcPr>
            <w:tcW w:w="1559" w:type="dxa"/>
          </w:tcPr>
          <w:p w14:paraId="78C56ADD"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48A19B8B"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7B15CC23" w14:textId="77777777" w:rsidTr="00E64B19">
        <w:tc>
          <w:tcPr>
            <w:tcW w:w="3331" w:type="dxa"/>
          </w:tcPr>
          <w:p w14:paraId="70566B1A" w14:textId="41935F37" w:rsidR="006D3CAF" w:rsidRPr="00CA49CD" w:rsidRDefault="00AE08F4" w:rsidP="00F25058">
            <w:pPr>
              <w:pStyle w:val="Tabell"/>
              <w:keepNext/>
              <w:keepLines/>
              <w:rPr>
                <w:color w:val="auto"/>
              </w:rPr>
            </w:pPr>
            <w:proofErr w:type="spellStart"/>
            <w:r w:rsidRPr="00CA49CD">
              <w:rPr>
                <w:color w:val="auto"/>
              </w:rPr>
              <w:t>Extended_event_descriptor</w:t>
            </w:r>
            <w:proofErr w:type="spellEnd"/>
          </w:p>
        </w:tc>
        <w:tc>
          <w:tcPr>
            <w:tcW w:w="1559" w:type="dxa"/>
          </w:tcPr>
          <w:p w14:paraId="3E57C28D"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47CF69AC"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44D1C4EE" w14:textId="77777777" w:rsidTr="00E64B19">
        <w:tc>
          <w:tcPr>
            <w:tcW w:w="3331" w:type="dxa"/>
          </w:tcPr>
          <w:p w14:paraId="0E45670F" w14:textId="2D7801BC" w:rsidR="006D3CAF" w:rsidRPr="00CA49CD" w:rsidRDefault="00AE08F4" w:rsidP="00F25058">
            <w:pPr>
              <w:pStyle w:val="Tabell"/>
              <w:keepNext/>
              <w:keepLines/>
              <w:rPr>
                <w:strike/>
                <w:color w:val="auto"/>
              </w:rPr>
            </w:pPr>
            <w:proofErr w:type="spellStart"/>
            <w:r w:rsidRPr="00CA49CD">
              <w:rPr>
                <w:color w:val="auto"/>
              </w:rPr>
              <w:t>Component_descriptor</w:t>
            </w:r>
            <w:proofErr w:type="spellEnd"/>
          </w:p>
        </w:tc>
        <w:tc>
          <w:tcPr>
            <w:tcW w:w="1559" w:type="dxa"/>
          </w:tcPr>
          <w:p w14:paraId="178F662B"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734F508A" w14:textId="77777777" w:rsidR="006D3CAF" w:rsidRPr="00CA49CD" w:rsidRDefault="006D3CAF" w:rsidP="00F25058">
            <w:pPr>
              <w:pStyle w:val="Tabell"/>
              <w:keepNext/>
              <w:keepLines/>
              <w:jc w:val="center"/>
              <w:rPr>
                <w:color w:val="auto"/>
              </w:rPr>
            </w:pPr>
            <w:r w:rsidRPr="00CA49CD">
              <w:rPr>
                <w:color w:val="auto"/>
              </w:rPr>
              <w:t>O</w:t>
            </w:r>
          </w:p>
        </w:tc>
      </w:tr>
      <w:tr w:rsidR="006D3CAF" w:rsidRPr="00CA49CD" w14:paraId="037BA596" w14:textId="77777777" w:rsidTr="00E64B19">
        <w:tc>
          <w:tcPr>
            <w:tcW w:w="3331" w:type="dxa"/>
          </w:tcPr>
          <w:p w14:paraId="3E7CAF9C" w14:textId="77777777" w:rsidR="006D3CAF" w:rsidRPr="00CA49CD" w:rsidRDefault="006D3CAF" w:rsidP="00F25058">
            <w:pPr>
              <w:pStyle w:val="Tabell"/>
              <w:keepNext/>
              <w:keepLines/>
              <w:rPr>
                <w:color w:val="auto"/>
              </w:rPr>
            </w:pPr>
            <w:proofErr w:type="spellStart"/>
            <w:r w:rsidRPr="00CA49CD">
              <w:rPr>
                <w:color w:val="auto"/>
              </w:rPr>
              <w:t>Content_descriptor</w:t>
            </w:r>
            <w:proofErr w:type="spellEnd"/>
          </w:p>
        </w:tc>
        <w:tc>
          <w:tcPr>
            <w:tcW w:w="1559" w:type="dxa"/>
          </w:tcPr>
          <w:p w14:paraId="5069C2A5"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045D1F05"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6F70B3A4" w14:textId="77777777" w:rsidTr="00E64B19">
        <w:tc>
          <w:tcPr>
            <w:tcW w:w="3331" w:type="dxa"/>
          </w:tcPr>
          <w:p w14:paraId="398C29C2" w14:textId="77777777" w:rsidR="006D3CAF" w:rsidRPr="00CA49CD" w:rsidRDefault="006D3CAF" w:rsidP="00F25058">
            <w:pPr>
              <w:pStyle w:val="Tabell"/>
              <w:keepNext/>
              <w:keepLines/>
              <w:rPr>
                <w:color w:val="auto"/>
              </w:rPr>
            </w:pPr>
            <w:proofErr w:type="spellStart"/>
            <w:r w:rsidRPr="00CA49CD">
              <w:rPr>
                <w:color w:val="auto"/>
              </w:rPr>
              <w:t>Parental_rating_descriptor</w:t>
            </w:r>
            <w:proofErr w:type="spellEnd"/>
          </w:p>
        </w:tc>
        <w:tc>
          <w:tcPr>
            <w:tcW w:w="1559" w:type="dxa"/>
          </w:tcPr>
          <w:p w14:paraId="512ACF24" w14:textId="77777777" w:rsidR="006D3CAF" w:rsidRPr="00CA49CD" w:rsidRDefault="006D3CAF" w:rsidP="00F25058">
            <w:pPr>
              <w:pStyle w:val="Tabell"/>
              <w:keepNext/>
              <w:keepLines/>
              <w:jc w:val="center"/>
              <w:rPr>
                <w:color w:val="auto"/>
              </w:rPr>
            </w:pPr>
            <w:r w:rsidRPr="00CA49CD">
              <w:rPr>
                <w:color w:val="auto"/>
              </w:rPr>
              <w:t>M</w:t>
            </w:r>
          </w:p>
        </w:tc>
        <w:tc>
          <w:tcPr>
            <w:tcW w:w="1559" w:type="dxa"/>
          </w:tcPr>
          <w:p w14:paraId="725985D8" w14:textId="77777777" w:rsidR="006D3CAF" w:rsidRPr="00CA49CD" w:rsidRDefault="006D3CAF" w:rsidP="00F25058">
            <w:pPr>
              <w:pStyle w:val="Tabell"/>
              <w:keepNext/>
              <w:keepLines/>
              <w:jc w:val="center"/>
              <w:rPr>
                <w:color w:val="auto"/>
              </w:rPr>
            </w:pPr>
            <w:r w:rsidRPr="00CA49CD">
              <w:rPr>
                <w:color w:val="auto"/>
              </w:rPr>
              <w:t>M (1)</w:t>
            </w:r>
          </w:p>
        </w:tc>
      </w:tr>
      <w:tr w:rsidR="006D3CAF" w:rsidRPr="00CA49CD" w14:paraId="2B14EE92" w14:textId="77777777" w:rsidTr="00E64B19">
        <w:tc>
          <w:tcPr>
            <w:tcW w:w="3331" w:type="dxa"/>
          </w:tcPr>
          <w:p w14:paraId="51A8844D" w14:textId="77777777" w:rsidR="006D3CAF" w:rsidRPr="00CA49CD" w:rsidRDefault="006D3CAF" w:rsidP="00F25058">
            <w:pPr>
              <w:pStyle w:val="Tabell"/>
              <w:keepNext/>
              <w:keepLines/>
              <w:rPr>
                <w:color w:val="auto"/>
              </w:rPr>
            </w:pPr>
            <w:proofErr w:type="spellStart"/>
            <w:r w:rsidRPr="00CA49CD">
              <w:rPr>
                <w:color w:val="auto"/>
              </w:rPr>
              <w:t>CA_identifier_descriptor</w:t>
            </w:r>
            <w:proofErr w:type="spellEnd"/>
            <w:r w:rsidRPr="00CA49CD">
              <w:rPr>
                <w:color w:val="auto"/>
              </w:rPr>
              <w:t xml:space="preserve"> (optional)</w:t>
            </w:r>
          </w:p>
        </w:tc>
        <w:tc>
          <w:tcPr>
            <w:tcW w:w="1559" w:type="dxa"/>
          </w:tcPr>
          <w:p w14:paraId="48E86333" w14:textId="77777777" w:rsidR="006D3CAF" w:rsidRPr="00CA49CD" w:rsidRDefault="006D3CAF" w:rsidP="00F25058">
            <w:pPr>
              <w:pStyle w:val="Tabell"/>
              <w:keepNext/>
              <w:keepLines/>
              <w:jc w:val="center"/>
              <w:rPr>
                <w:color w:val="auto"/>
              </w:rPr>
            </w:pPr>
            <w:r w:rsidRPr="00CA49CD">
              <w:rPr>
                <w:color w:val="auto"/>
              </w:rPr>
              <w:t>O</w:t>
            </w:r>
          </w:p>
        </w:tc>
        <w:tc>
          <w:tcPr>
            <w:tcW w:w="1559" w:type="dxa"/>
          </w:tcPr>
          <w:p w14:paraId="16328494" w14:textId="77777777" w:rsidR="006D3CAF" w:rsidRPr="00CA49CD" w:rsidRDefault="006D3CAF" w:rsidP="00F25058">
            <w:pPr>
              <w:pStyle w:val="Tabell"/>
              <w:keepNext/>
              <w:keepLines/>
              <w:jc w:val="center"/>
              <w:rPr>
                <w:color w:val="auto"/>
              </w:rPr>
            </w:pPr>
            <w:r w:rsidRPr="00CA49CD">
              <w:rPr>
                <w:color w:val="auto"/>
              </w:rPr>
              <w:t>O</w:t>
            </w:r>
          </w:p>
        </w:tc>
      </w:tr>
      <w:tr w:rsidR="006D3CAF" w:rsidRPr="00333840" w14:paraId="053EB330" w14:textId="77777777" w:rsidTr="00E64B19">
        <w:tc>
          <w:tcPr>
            <w:tcW w:w="3331" w:type="dxa"/>
          </w:tcPr>
          <w:p w14:paraId="5D11117B" w14:textId="77777777" w:rsidR="006D3CAF" w:rsidRPr="00CA49CD" w:rsidRDefault="006D3CAF" w:rsidP="00F25058">
            <w:pPr>
              <w:pStyle w:val="Tabell"/>
              <w:keepNext/>
              <w:keepLines/>
              <w:rPr>
                <w:color w:val="auto"/>
              </w:rPr>
            </w:pPr>
            <w:proofErr w:type="spellStart"/>
            <w:r w:rsidRPr="00CA49CD">
              <w:rPr>
                <w:color w:val="auto"/>
              </w:rPr>
              <w:t>Content_identifier_descriptor</w:t>
            </w:r>
            <w:proofErr w:type="spellEnd"/>
            <w:r w:rsidRPr="00CA49CD">
              <w:rPr>
                <w:color w:val="auto"/>
              </w:rPr>
              <w:t xml:space="preserve"> </w:t>
            </w:r>
          </w:p>
        </w:tc>
        <w:tc>
          <w:tcPr>
            <w:tcW w:w="1559" w:type="dxa"/>
          </w:tcPr>
          <w:p w14:paraId="72D88F98" w14:textId="77777777" w:rsidR="006D3CAF" w:rsidRPr="00CA49CD" w:rsidRDefault="006D3CAF" w:rsidP="00F25058">
            <w:pPr>
              <w:pStyle w:val="Tabell"/>
              <w:keepNext/>
              <w:keepLines/>
              <w:jc w:val="center"/>
              <w:rPr>
                <w:color w:val="auto"/>
              </w:rPr>
            </w:pPr>
            <w:r w:rsidRPr="00CA49CD">
              <w:rPr>
                <w:color w:val="auto"/>
              </w:rPr>
              <w:t>M (2)</w:t>
            </w:r>
          </w:p>
        </w:tc>
        <w:tc>
          <w:tcPr>
            <w:tcW w:w="1559" w:type="dxa"/>
          </w:tcPr>
          <w:p w14:paraId="7909BA58" w14:textId="77777777" w:rsidR="006D3CAF" w:rsidRPr="00333840" w:rsidRDefault="006D3CAF" w:rsidP="00F25058">
            <w:pPr>
              <w:pStyle w:val="Tabell"/>
              <w:keepNext/>
              <w:keepLines/>
              <w:jc w:val="center"/>
              <w:rPr>
                <w:color w:val="auto"/>
              </w:rPr>
            </w:pPr>
            <w:r w:rsidRPr="00CA49CD">
              <w:rPr>
                <w:color w:val="auto"/>
              </w:rPr>
              <w:t>M (2)</w:t>
            </w:r>
          </w:p>
        </w:tc>
      </w:tr>
    </w:tbl>
    <w:bookmarkEnd w:id="4275"/>
    <w:bookmarkEnd w:id="4276"/>
    <w:bookmarkEnd w:id="4277"/>
    <w:bookmarkEnd w:id="4278"/>
    <w:bookmarkEnd w:id="4279"/>
    <w:p w14:paraId="516CFD98" w14:textId="26D97793" w:rsidR="00EB4575" w:rsidRPr="00333840" w:rsidRDefault="00EB4575" w:rsidP="00F25058">
      <w:pPr>
        <w:pStyle w:val="Billedtekst"/>
        <w:keepNex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23</w:t>
      </w:r>
      <w:r w:rsidRPr="00333840">
        <w:rPr>
          <w:color w:val="auto"/>
        </w:rPr>
        <w:t xml:space="preserve"> EIT</w:t>
      </w:r>
      <w:r w:rsidR="00CA49CD">
        <w:rPr>
          <w:color w:val="auto"/>
        </w:rPr>
        <w:t xml:space="preserve"> </w:t>
      </w:r>
      <w:r w:rsidRPr="00333840">
        <w:rPr>
          <w:color w:val="auto"/>
        </w:rPr>
        <w:t>descriptors</w:t>
      </w:r>
      <w:r w:rsidR="00C06B6E">
        <w:rPr>
          <w:color w:val="auto"/>
        </w:rPr>
        <w:t>.</w:t>
      </w:r>
    </w:p>
    <w:p w14:paraId="6D0527CB" w14:textId="5FD6637D" w:rsidR="006D3CAF" w:rsidRPr="00333840" w:rsidRDefault="006D3CAF" w:rsidP="006D3CAF">
      <w:pPr>
        <w:pBdr>
          <w:top w:val="single" w:sz="4" w:space="1" w:color="auto"/>
          <w:left w:val="single" w:sz="4" w:space="4" w:color="auto"/>
          <w:bottom w:val="single" w:sz="4" w:space="1" w:color="auto"/>
          <w:right w:val="single" w:sz="4" w:space="4" w:color="auto"/>
        </w:pBdr>
      </w:pPr>
      <w:r w:rsidRPr="00333840">
        <w:t>Note 1:</w:t>
      </w:r>
      <w:r w:rsidRPr="00333840">
        <w:tab/>
        <w:t>EIT schedule is recomm</w:t>
      </w:r>
      <w:r w:rsidR="005D63BB">
        <w:t>ended (optional)</w:t>
      </w:r>
      <w:r w:rsidRPr="00333840">
        <w:t xml:space="preserve"> for NorDig IRDs with IP-based Front-end</w:t>
      </w:r>
      <w:r w:rsidR="00372D39">
        <w:t>.</w:t>
      </w:r>
      <w:r w:rsidR="00372D39">
        <w:br/>
      </w:r>
      <w:r w:rsidRPr="00333840">
        <w:t>Note 2:</w:t>
      </w:r>
      <w:r w:rsidRPr="00333840">
        <w:tab/>
      </w:r>
      <w:r w:rsidR="00D850A0" w:rsidRPr="00333840">
        <w:t xml:space="preserve">NorDig PVR only. </w:t>
      </w:r>
    </w:p>
    <w:p w14:paraId="79D49705" w14:textId="77777777" w:rsidR="00EB4575" w:rsidRPr="00333840" w:rsidRDefault="00EB4575" w:rsidP="00F81381">
      <w:pPr>
        <w:pStyle w:val="Overskrift3"/>
      </w:pPr>
      <w:bookmarkStart w:id="4297" w:name="_Toc130051454"/>
      <w:bookmarkStart w:id="4298" w:name="_Toc200727470"/>
      <w:bookmarkStart w:id="4299" w:name="_Toc200728261"/>
      <w:bookmarkStart w:id="4300" w:name="_Toc200729054"/>
      <w:bookmarkStart w:id="4301" w:name="_Toc201422920"/>
      <w:bookmarkStart w:id="4302" w:name="_Toc232171976"/>
      <w:bookmarkStart w:id="4303" w:name="_Toc232173036"/>
      <w:bookmarkStart w:id="4304" w:name="_Toc232177487"/>
      <w:bookmarkStart w:id="4305" w:name="_Toc256420021"/>
      <w:bookmarkStart w:id="4306" w:name="_Toc265440918"/>
      <w:bookmarkStart w:id="4307" w:name="_Toc338613875"/>
      <w:bookmarkStart w:id="4308" w:name="_Toc342658047"/>
      <w:bookmarkStart w:id="4309" w:name="_Toc342659625"/>
      <w:bookmarkStart w:id="4310" w:name="_Toc392073960"/>
      <w:bookmarkStart w:id="4311" w:name="_Toc392075604"/>
      <w:r w:rsidRPr="00333840">
        <w:t>CA Identifier Descriptor</w:t>
      </w:r>
      <w:bookmarkStart w:id="4312" w:name="_Toc185269664"/>
      <w:bookmarkStart w:id="4313" w:name="_Toc187741041"/>
      <w:bookmarkStart w:id="4314" w:name="_Toc187757529"/>
      <w:bookmarkStart w:id="4315" w:name="_Toc188295586"/>
      <w:bookmarkStart w:id="4316" w:name="_Toc190251742"/>
      <w:bookmarkStart w:id="4317" w:name="_Toc190708124"/>
      <w:bookmarkStart w:id="4318" w:name="_Toc191193533"/>
      <w:bookmarkStart w:id="4319" w:name="_Toc191318231"/>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p>
    <w:p w14:paraId="6BB299D1" w14:textId="1E6B1360" w:rsidR="00EB4575" w:rsidRPr="00333840" w:rsidRDefault="00EB4575">
      <w:r w:rsidRPr="00333840">
        <w:t xml:space="preserve">This descriptor is </w:t>
      </w:r>
      <w:r w:rsidR="00BD149F" w:rsidRPr="00333840">
        <w:t>optional;</w:t>
      </w:r>
      <w:r w:rsidRPr="00333840">
        <w:t xml:space="preserve"> however, it may be present in the EIT whenever at least one service component is scrambled. The </w:t>
      </w:r>
      <w:proofErr w:type="spellStart"/>
      <w:r w:rsidRPr="00333840">
        <w:t>CA_system_id</w:t>
      </w:r>
      <w:proofErr w:type="spellEnd"/>
      <w:r w:rsidRPr="00333840">
        <w:t xml:space="preserve"> is allocated by ETSI and is given by ETSI ETR 162</w:t>
      </w:r>
      <w:r w:rsidR="00876BBC">
        <w:t xml:space="preserve"> </w:t>
      </w:r>
      <w:r w:rsidR="00876BBC">
        <w:fldChar w:fldCharType="begin"/>
      </w:r>
      <w:r w:rsidR="00876BBC">
        <w:instrText xml:space="preserve"> REF _Ref103610168 \r \h </w:instrText>
      </w:r>
      <w:r w:rsidR="00876BBC">
        <w:fldChar w:fldCharType="separate"/>
      </w:r>
      <w:r w:rsidR="00876BBC">
        <w:t>[21]</w:t>
      </w:r>
      <w:r w:rsidR="00876BBC">
        <w:fldChar w:fldCharType="end"/>
      </w:r>
      <w:r w:rsidRPr="00333840">
        <w:t>. When used, it will be used dynamically, i.e. following the services scrambling status, mainly targeting the ESG/EPG applications.</w:t>
      </w:r>
    </w:p>
    <w:p w14:paraId="3DC3E2A2" w14:textId="77777777" w:rsidR="00EB4575" w:rsidRPr="00333840" w:rsidRDefault="00EB4575" w:rsidP="00F81381">
      <w:pPr>
        <w:pStyle w:val="Overskrift3"/>
      </w:pPr>
      <w:bookmarkStart w:id="4320" w:name="_Toc130051455"/>
      <w:bookmarkStart w:id="4321" w:name="_Toc200727471"/>
      <w:bookmarkStart w:id="4322" w:name="_Toc200728262"/>
      <w:bookmarkStart w:id="4323" w:name="_Toc200729055"/>
      <w:bookmarkStart w:id="4324" w:name="_Toc201422921"/>
      <w:bookmarkStart w:id="4325" w:name="_Toc232171977"/>
      <w:bookmarkStart w:id="4326" w:name="_Toc232173037"/>
      <w:bookmarkStart w:id="4327" w:name="_Toc232177488"/>
      <w:bookmarkStart w:id="4328" w:name="_Toc256420022"/>
      <w:bookmarkStart w:id="4329" w:name="_Toc265440919"/>
      <w:bookmarkStart w:id="4330" w:name="_Toc338613876"/>
      <w:bookmarkStart w:id="4331" w:name="_Toc342658048"/>
      <w:bookmarkStart w:id="4332" w:name="_Toc342659626"/>
      <w:bookmarkStart w:id="4333" w:name="_Toc392073961"/>
      <w:bookmarkStart w:id="4334" w:name="_Toc392075605"/>
      <w:r w:rsidRPr="00333840">
        <w:t>Content Descriptor</w:t>
      </w:r>
      <w:bookmarkStart w:id="4335" w:name="_Toc185269665"/>
      <w:bookmarkStart w:id="4336" w:name="_Toc187741042"/>
      <w:bookmarkStart w:id="4337" w:name="_Toc187757530"/>
      <w:bookmarkStart w:id="4338" w:name="_Toc188295587"/>
      <w:bookmarkStart w:id="4339" w:name="_Toc190251743"/>
      <w:bookmarkStart w:id="4340" w:name="_Toc190708125"/>
      <w:bookmarkStart w:id="4341" w:name="_Toc191193534"/>
      <w:bookmarkStart w:id="4342" w:name="_Toc191318232"/>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p>
    <w:p w14:paraId="1EDA367F" w14:textId="24D2EB27" w:rsidR="00EB4575" w:rsidRPr="00333840" w:rsidRDefault="00EB4575">
      <w:r w:rsidRPr="00333840">
        <w:t>The NorDig IRD should handle all content nibbles listed in the DVB SI specification (ETSI EN 300 468</w:t>
      </w:r>
      <w:r w:rsidR="001C349D">
        <w:t xml:space="preserve"> </w:t>
      </w:r>
      <w:r w:rsidR="001C349D">
        <w:fldChar w:fldCharType="begin"/>
      </w:r>
      <w:r w:rsidR="001C349D">
        <w:instrText xml:space="preserve"> REF _Ref102087277 \r \h </w:instrText>
      </w:r>
      <w:r w:rsidR="001C349D">
        <w:fldChar w:fldCharType="separate"/>
      </w:r>
      <w:r w:rsidR="001C349D">
        <w:t>[13]</w:t>
      </w:r>
      <w:r w:rsidR="001C349D">
        <w:fldChar w:fldCharType="end"/>
      </w:r>
      <w:r w:rsidRPr="00333840">
        <w:t>)</w:t>
      </w:r>
      <w:r w:rsidR="000A508C">
        <w:t xml:space="preserve"> </w:t>
      </w:r>
      <w:r w:rsidRPr="00333840">
        <w:t xml:space="preserve">but </w:t>
      </w:r>
      <w:r w:rsidR="00186033" w:rsidRPr="00186033">
        <w:rPr>
          <w:b/>
          <w:color w:val="FF0000"/>
        </w:rPr>
        <w:t>shall</w:t>
      </w:r>
      <w:r w:rsidRPr="00333840">
        <w:t xml:space="preserve"> at least be able to handle all content nibble level 1 classes. If there is no content coding in conformance with table present for an event, the default content </w:t>
      </w:r>
      <w:proofErr w:type="gramStart"/>
      <w:r w:rsidR="009650F0" w:rsidRPr="00333840">
        <w:t>description</w:t>
      </w:r>
      <w:r w:rsidR="00713782">
        <w:t xml:space="preserve"> </w:t>
      </w:r>
      <w:r w:rsidR="009650F0">
        <w:t>”</w:t>
      </w:r>
      <w:r w:rsidR="009650F0" w:rsidRPr="00333840">
        <w:t>unclassified</w:t>
      </w:r>
      <w:proofErr w:type="gramEnd"/>
      <w:r w:rsidRPr="00333840">
        <w:t xml:space="preserve">” </w:t>
      </w:r>
      <w:r w:rsidR="00186033" w:rsidRPr="00186033">
        <w:rPr>
          <w:b/>
          <w:color w:val="FF0000"/>
        </w:rPr>
        <w:t>shall</w:t>
      </w:r>
      <w:r w:rsidRPr="00333840">
        <w:t xml:space="preserve"> be assumed by the receiver.</w:t>
      </w:r>
    </w:p>
    <w:p w14:paraId="34697137" w14:textId="77777777" w:rsidR="00E45F89" w:rsidRPr="00333840" w:rsidRDefault="00E45F89" w:rsidP="00F81381">
      <w:pPr>
        <w:pStyle w:val="Overskrift3"/>
        <w:rPr>
          <w:lang w:eastAsia="da-DK"/>
        </w:rPr>
      </w:pPr>
      <w:bookmarkStart w:id="4343" w:name="_Ref209498117"/>
      <w:bookmarkStart w:id="4344" w:name="_Toc226303958"/>
      <w:bookmarkStart w:id="4345" w:name="_Toc226305293"/>
      <w:bookmarkStart w:id="4346" w:name="_Toc227654916"/>
      <w:bookmarkStart w:id="4347" w:name="_Ref228635479"/>
      <w:bookmarkStart w:id="4348" w:name="_Toc232171978"/>
      <w:bookmarkStart w:id="4349" w:name="_Toc232173038"/>
      <w:bookmarkStart w:id="4350" w:name="_Toc232177489"/>
      <w:bookmarkStart w:id="4351" w:name="_Toc256420023"/>
      <w:bookmarkStart w:id="4352" w:name="_Toc265440920"/>
      <w:bookmarkStart w:id="4353" w:name="_Toc338613877"/>
      <w:bookmarkStart w:id="4354" w:name="_Toc342658049"/>
      <w:bookmarkStart w:id="4355" w:name="_Toc342659627"/>
      <w:bookmarkStart w:id="4356" w:name="_Toc392073962"/>
      <w:bookmarkStart w:id="4357" w:name="_Toc392075606"/>
      <w:r w:rsidRPr="00333840">
        <w:t>Content</w:t>
      </w:r>
      <w:r w:rsidRPr="00333840">
        <w:rPr>
          <w:lang w:eastAsia="da-DK"/>
        </w:rPr>
        <w:t xml:space="preserve"> Identifier Descriptor</w:t>
      </w:r>
      <w:bookmarkEnd w:id="4343"/>
      <w:bookmarkEnd w:id="4344"/>
      <w:bookmarkEnd w:id="4345"/>
      <w:bookmarkEnd w:id="4346"/>
      <w:r w:rsidR="00510C10" w:rsidRPr="00333840">
        <w:rPr>
          <w:lang w:eastAsia="da-DK"/>
        </w:rPr>
        <w:t xml:space="preserve"> (NorDig PVR only)</w:t>
      </w:r>
      <w:bookmarkEnd w:id="4347"/>
      <w:bookmarkEnd w:id="4348"/>
      <w:bookmarkEnd w:id="4349"/>
      <w:bookmarkEnd w:id="4350"/>
      <w:bookmarkEnd w:id="4351"/>
      <w:bookmarkEnd w:id="4352"/>
      <w:bookmarkEnd w:id="4353"/>
      <w:bookmarkEnd w:id="4354"/>
      <w:bookmarkEnd w:id="4355"/>
      <w:bookmarkEnd w:id="4356"/>
      <w:bookmarkEnd w:id="4357"/>
    </w:p>
    <w:p w14:paraId="4C2924F8" w14:textId="1D393CB4" w:rsidR="00E45F89" w:rsidRPr="00333840" w:rsidRDefault="00E45F89" w:rsidP="00E45F89">
      <w:pPr>
        <w:rPr>
          <w:lang w:eastAsia="da-DK"/>
        </w:rPr>
      </w:pPr>
      <w:r w:rsidRPr="00333840">
        <w:rPr>
          <w:lang w:eastAsia="da-DK"/>
        </w:rPr>
        <w:t>The Content Identifier Descriptor (CID), defined in DVB document Carriage and signalling of TV-Anytime (TVA) information ETSI TS 102 323</w:t>
      </w:r>
      <w:r w:rsidR="001C349D">
        <w:rPr>
          <w:lang w:eastAsia="da-DK"/>
        </w:rPr>
        <w:t xml:space="preserve"> </w:t>
      </w:r>
      <w:r w:rsidR="001C349D">
        <w:rPr>
          <w:lang w:eastAsia="da-DK"/>
        </w:rPr>
        <w:fldChar w:fldCharType="begin"/>
      </w:r>
      <w:r w:rsidR="001C349D">
        <w:rPr>
          <w:lang w:eastAsia="da-DK"/>
        </w:rPr>
        <w:instrText xml:space="preserve"> REF _Ref103610353 \r \h </w:instrText>
      </w:r>
      <w:r w:rsidR="001C349D">
        <w:rPr>
          <w:lang w:eastAsia="da-DK"/>
        </w:rPr>
      </w:r>
      <w:r w:rsidR="001C349D">
        <w:rPr>
          <w:lang w:eastAsia="da-DK"/>
        </w:rPr>
        <w:fldChar w:fldCharType="separate"/>
      </w:r>
      <w:r w:rsidR="001C349D">
        <w:rPr>
          <w:lang w:eastAsia="da-DK"/>
        </w:rPr>
        <w:t>[32]</w:t>
      </w:r>
      <w:r w:rsidR="001C349D">
        <w:rPr>
          <w:lang w:eastAsia="da-DK"/>
        </w:rPr>
        <w:fldChar w:fldCharType="end"/>
      </w:r>
      <w:r w:rsidRPr="00333840">
        <w:rPr>
          <w:lang w:eastAsia="da-DK"/>
        </w:rPr>
        <w:t>, section 12.1, is used to associate a CRID to an event and is placed within the event loop of EIT. One or more instances of the descriptor may be present in the EIT (schedule and p/f</w:t>
      </w:r>
      <w:proofErr w:type="gramStart"/>
      <w:r w:rsidRPr="00333840">
        <w:rPr>
          <w:lang w:eastAsia="da-DK"/>
        </w:rPr>
        <w:t>)</w:t>
      </w:r>
      <w:proofErr w:type="gramEnd"/>
      <w:r w:rsidRPr="00333840">
        <w:rPr>
          <w:lang w:eastAsia="da-DK"/>
        </w:rPr>
        <w:t xml:space="preserve"> and a single descriptor may contain multiple CRIDs. Usage </w:t>
      </w:r>
      <w:r w:rsidR="00186033" w:rsidRPr="00186033">
        <w:rPr>
          <w:b/>
          <w:color w:val="FF0000"/>
          <w:lang w:eastAsia="da-DK"/>
        </w:rPr>
        <w:t>shall</w:t>
      </w:r>
      <w:r w:rsidRPr="00333840">
        <w:rPr>
          <w:lang w:eastAsia="da-DK"/>
        </w:rPr>
        <w:t xml:space="preserve"> be consistent between EIT schedule actual and other within a Network. If a Content Identifier Descriptor is present in </w:t>
      </w:r>
      <w:proofErr w:type="spellStart"/>
      <w:r w:rsidRPr="00333840">
        <w:rPr>
          <w:lang w:eastAsia="da-DK"/>
        </w:rPr>
        <w:t>EITp</w:t>
      </w:r>
      <w:proofErr w:type="spellEnd"/>
      <w:r w:rsidRPr="00333840">
        <w:rPr>
          <w:lang w:eastAsia="da-DK"/>
        </w:rPr>
        <w:t>/f, a NorDig PVR should use this in preference to the Content Identifier Descriptor for the same event in EIT schedule.</w:t>
      </w:r>
    </w:p>
    <w:p w14:paraId="617C1DB3" w14:textId="77777777" w:rsidR="00E45F89" w:rsidRPr="00333840" w:rsidRDefault="00E45F89" w:rsidP="00E45F89">
      <w:r w:rsidRPr="00333840">
        <w:t xml:space="preserve">NorDig uses TV Anytime standard values for the </w:t>
      </w:r>
      <w:proofErr w:type="spellStart"/>
      <w:r w:rsidRPr="00333840">
        <w:t>crid_type</w:t>
      </w:r>
      <w:proofErr w:type="spellEnd"/>
      <w:r w:rsidRPr="00333840">
        <w:t>, which are:</w:t>
      </w:r>
    </w:p>
    <w:p w14:paraId="718C5389" w14:textId="77777777" w:rsidR="00E45F89" w:rsidRPr="00333840" w:rsidRDefault="00E45F89" w:rsidP="00A903D5">
      <w:pPr>
        <w:numPr>
          <w:ilvl w:val="0"/>
          <w:numId w:val="21"/>
        </w:numPr>
      </w:pPr>
      <w:r w:rsidRPr="00333840">
        <w:t>0x01, TVA programme CRID</w:t>
      </w:r>
    </w:p>
    <w:p w14:paraId="2F6DA41C" w14:textId="77777777" w:rsidR="00E45F89" w:rsidRPr="00333840" w:rsidRDefault="00E45F89" w:rsidP="00A903D5">
      <w:pPr>
        <w:numPr>
          <w:ilvl w:val="0"/>
          <w:numId w:val="21"/>
        </w:numPr>
      </w:pPr>
      <w:r w:rsidRPr="00333840">
        <w:t>0x02, TVA series CRID</w:t>
      </w:r>
    </w:p>
    <w:p w14:paraId="1C3D8B09" w14:textId="77777777" w:rsidR="00E45F89" w:rsidRPr="00333840" w:rsidRDefault="00E45F89" w:rsidP="00A903D5">
      <w:pPr>
        <w:numPr>
          <w:ilvl w:val="0"/>
          <w:numId w:val="21"/>
        </w:numPr>
        <w:rPr>
          <w:i/>
        </w:rPr>
      </w:pPr>
      <w:r w:rsidRPr="00333840">
        <w:t>0x03, TVA recommendation CRID</w:t>
      </w:r>
      <w:r w:rsidRPr="00333840">
        <w:rPr>
          <w:i/>
        </w:rPr>
        <w:t xml:space="preserve"> </w:t>
      </w:r>
    </w:p>
    <w:p w14:paraId="000B88FA" w14:textId="48DAC6F6" w:rsidR="00E45F89" w:rsidRPr="00333840" w:rsidRDefault="00E45F89" w:rsidP="00E45F89">
      <w:r w:rsidRPr="00333840">
        <w:t>Only a single TVA programme CRID (</w:t>
      </w:r>
      <w:proofErr w:type="spellStart"/>
      <w:r w:rsidRPr="00333840">
        <w:t>crid_type</w:t>
      </w:r>
      <w:proofErr w:type="spellEnd"/>
      <w:r w:rsidRPr="00333840">
        <w:t xml:space="preserve"> 0x01) </w:t>
      </w:r>
      <w:r w:rsidR="00186033" w:rsidRPr="00186033">
        <w:rPr>
          <w:b/>
          <w:color w:val="FF0000"/>
        </w:rPr>
        <w:t>shall</w:t>
      </w:r>
      <w:r w:rsidRPr="00333840">
        <w:t xml:space="preserve"> be associated with an EIT event.</w:t>
      </w:r>
    </w:p>
    <w:p w14:paraId="559294D8" w14:textId="77777777" w:rsidR="00E45F89" w:rsidRPr="00333840" w:rsidRDefault="00E45F89" w:rsidP="00E45F89">
      <w:r w:rsidRPr="00333840">
        <w:t xml:space="preserve">The Content Identifier Table is not used in NorDig networks, (i.e. only </w:t>
      </w:r>
      <w:proofErr w:type="spellStart"/>
      <w:r w:rsidRPr="00333840">
        <w:t>crid_location</w:t>
      </w:r>
      <w:proofErr w:type="spellEnd"/>
      <w:r w:rsidRPr="00333840">
        <w:t xml:space="preserve"> == ‘00’ is used).</w:t>
      </w:r>
    </w:p>
    <w:p w14:paraId="7364FAE2" w14:textId="4A853706" w:rsidR="00E45F89" w:rsidRPr="00333840" w:rsidRDefault="00E45F89" w:rsidP="00E45F89">
      <w:pPr>
        <w:rPr>
          <w:rFonts w:eastAsia="Batang"/>
          <w:lang w:eastAsia="ko-KR"/>
        </w:rPr>
      </w:pPr>
      <w:r w:rsidRPr="00333840">
        <w:rPr>
          <w:rFonts w:eastAsia="Batang"/>
          <w:lang w:eastAsia="ko-KR"/>
        </w:rPr>
        <w:t>All events having the same programme CRID (type 0x01), regardless of IMI (see ETSI TS 102 822-4</w:t>
      </w:r>
      <w:r w:rsidR="001C349D">
        <w:t xml:space="preserve"> </w:t>
      </w:r>
      <w:r w:rsidR="001C349D">
        <w:fldChar w:fldCharType="begin"/>
      </w:r>
      <w:r w:rsidR="001C349D">
        <w:instrText xml:space="preserve"> REF _Ref103610868 \r \h </w:instrText>
      </w:r>
      <w:r w:rsidR="001C349D">
        <w:fldChar w:fldCharType="separate"/>
      </w:r>
      <w:r w:rsidR="001C349D">
        <w:t>[34]</w:t>
      </w:r>
      <w:r w:rsidR="001C349D">
        <w:fldChar w:fldCharType="end"/>
      </w:r>
      <w:r w:rsidRPr="00333840">
        <w:rPr>
          <w:rFonts w:eastAsia="Batang"/>
          <w:lang w:eastAsia="ko-KR"/>
        </w:rPr>
        <w:t>, Section 10), refer to the same programme content.</w:t>
      </w:r>
    </w:p>
    <w:p w14:paraId="03F9A478" w14:textId="77777777" w:rsidR="00E45F89" w:rsidRPr="00333840" w:rsidRDefault="00E45F89" w:rsidP="00E45F89">
      <w:pPr>
        <w:rPr>
          <w:rFonts w:eastAsia="Batang"/>
          <w:lang w:eastAsia="ko-KR"/>
        </w:rPr>
      </w:pPr>
      <w:r w:rsidRPr="00333840">
        <w:rPr>
          <w:rFonts w:eastAsia="Batang"/>
          <w:lang w:eastAsia="ko-KR"/>
        </w:rPr>
        <w:lastRenderedPageBreak/>
        <w:t>All events having the same series CRID (type 0x02) belong to the same series.  An event may be associated with more than one series CRID. A CRID value may be reused after 91 days for other content.</w:t>
      </w:r>
    </w:p>
    <w:p w14:paraId="4CC91543" w14:textId="77777777" w:rsidR="00E45F89" w:rsidRPr="00A70B47" w:rsidRDefault="00E45F89" w:rsidP="00F81381">
      <w:pPr>
        <w:pStyle w:val="Overskrift3"/>
        <w:rPr>
          <w:rFonts w:ascii="Times New Roman" w:hAnsi="Times New Roman"/>
        </w:rPr>
      </w:pPr>
      <w:bookmarkStart w:id="4358" w:name="_Ref209498135"/>
      <w:bookmarkStart w:id="4359" w:name="_Toc226303959"/>
      <w:bookmarkStart w:id="4360" w:name="_Toc226305294"/>
      <w:bookmarkStart w:id="4361" w:name="_Toc227654917"/>
      <w:bookmarkStart w:id="4362" w:name="_Toc232171979"/>
      <w:bookmarkStart w:id="4363" w:name="_Toc232173039"/>
      <w:bookmarkStart w:id="4364" w:name="_Toc232177490"/>
      <w:bookmarkStart w:id="4365" w:name="_Toc256420024"/>
      <w:bookmarkStart w:id="4366" w:name="_Toc265440921"/>
      <w:bookmarkStart w:id="4367" w:name="_Toc338613878"/>
      <w:bookmarkStart w:id="4368" w:name="_Toc342658050"/>
      <w:bookmarkStart w:id="4369" w:name="_Toc342659628"/>
      <w:bookmarkStart w:id="4370" w:name="_Toc392073963"/>
      <w:bookmarkStart w:id="4371" w:name="_Toc392075607"/>
      <w:r w:rsidRPr="00A70B47">
        <w:rPr>
          <w:rFonts w:ascii="Times New Roman" w:hAnsi="Times New Roman"/>
        </w:rPr>
        <w:t>CRID encoding and reuse</w:t>
      </w:r>
      <w:bookmarkEnd w:id="4358"/>
      <w:bookmarkEnd w:id="4359"/>
      <w:bookmarkEnd w:id="4360"/>
      <w:bookmarkEnd w:id="4361"/>
      <w:r w:rsidR="00510C10" w:rsidRPr="00A70B47">
        <w:rPr>
          <w:rFonts w:ascii="Times New Roman" w:hAnsi="Times New Roman"/>
        </w:rPr>
        <w:t xml:space="preserve"> </w:t>
      </w:r>
      <w:r w:rsidR="00510C10" w:rsidRPr="00A70B47">
        <w:rPr>
          <w:rFonts w:ascii="Times New Roman" w:hAnsi="Times New Roman"/>
          <w:lang w:eastAsia="da-DK"/>
        </w:rPr>
        <w:t>(NorDig PVR only)</w:t>
      </w:r>
      <w:bookmarkEnd w:id="4362"/>
      <w:bookmarkEnd w:id="4363"/>
      <w:bookmarkEnd w:id="4364"/>
      <w:bookmarkEnd w:id="4365"/>
      <w:bookmarkEnd w:id="4366"/>
      <w:bookmarkEnd w:id="4367"/>
      <w:bookmarkEnd w:id="4368"/>
      <w:bookmarkEnd w:id="4369"/>
      <w:bookmarkEnd w:id="4370"/>
      <w:bookmarkEnd w:id="4371"/>
    </w:p>
    <w:p w14:paraId="594186FA" w14:textId="4DAA2508" w:rsidR="00E45F89" w:rsidRPr="00333840" w:rsidRDefault="00E45F89" w:rsidP="00E45F89">
      <w:pPr>
        <w:rPr>
          <w:rFonts w:eastAsia="Batang"/>
          <w:lang w:eastAsia="ko-KR"/>
        </w:rPr>
      </w:pPr>
      <w:r w:rsidRPr="00333840">
        <w:rPr>
          <w:rFonts w:eastAsia="Batang"/>
          <w:lang w:eastAsia="ko-KR"/>
        </w:rPr>
        <w:t xml:space="preserve">The CRID </w:t>
      </w:r>
      <w:r w:rsidR="00186033" w:rsidRPr="00186033">
        <w:rPr>
          <w:rFonts w:eastAsia="Batang"/>
          <w:b/>
          <w:color w:val="FF0000"/>
          <w:lang w:eastAsia="ko-KR"/>
        </w:rPr>
        <w:t>shall</w:t>
      </w:r>
      <w:r w:rsidRPr="00333840">
        <w:rPr>
          <w:rFonts w:eastAsia="Batang"/>
          <w:lang w:eastAsia="ko-KR"/>
        </w:rPr>
        <w:t xml:space="preserve"> be according to ETSI TS 102 822-4</w:t>
      </w:r>
      <w:r w:rsidR="001C349D">
        <w:rPr>
          <w:rFonts w:eastAsia="Batang"/>
          <w:lang w:eastAsia="ko-KR"/>
        </w:rPr>
        <w:t xml:space="preserve"> </w:t>
      </w:r>
      <w:r w:rsidR="001C349D">
        <w:rPr>
          <w:rFonts w:eastAsia="Batang"/>
          <w:lang w:eastAsia="ko-KR"/>
        </w:rPr>
        <w:fldChar w:fldCharType="begin"/>
      </w:r>
      <w:r w:rsidR="001C349D">
        <w:rPr>
          <w:rFonts w:eastAsia="Batang"/>
          <w:lang w:eastAsia="ko-KR"/>
        </w:rPr>
        <w:instrText xml:space="preserve"> REF _Ref103610868 \r \h </w:instrText>
      </w:r>
      <w:r w:rsidR="001C349D">
        <w:rPr>
          <w:rFonts w:eastAsia="Batang"/>
          <w:lang w:eastAsia="ko-KR"/>
        </w:rPr>
      </w:r>
      <w:r w:rsidR="001C349D">
        <w:rPr>
          <w:rFonts w:eastAsia="Batang"/>
          <w:lang w:eastAsia="ko-KR"/>
        </w:rPr>
        <w:fldChar w:fldCharType="separate"/>
      </w:r>
      <w:r w:rsidR="001C349D">
        <w:rPr>
          <w:rFonts w:eastAsia="Batang"/>
          <w:lang w:eastAsia="ko-KR"/>
        </w:rPr>
        <w:t>[34]</w:t>
      </w:r>
      <w:r w:rsidR="001C349D">
        <w:rPr>
          <w:rFonts w:eastAsia="Batang"/>
          <w:lang w:eastAsia="ko-KR"/>
        </w:rPr>
        <w:fldChar w:fldCharType="end"/>
      </w:r>
      <w:r w:rsidRPr="00333840">
        <w:rPr>
          <w:rFonts w:eastAsia="Batang"/>
          <w:lang w:eastAsia="ko-KR"/>
        </w:rPr>
        <w:t xml:space="preserve">, Section 8. The use of abbreviated CRIDs </w:t>
      </w:r>
      <w:r w:rsidR="00186033" w:rsidRPr="00186033">
        <w:rPr>
          <w:rFonts w:eastAsia="Batang"/>
          <w:b/>
          <w:color w:val="FF0000"/>
          <w:lang w:eastAsia="ko-KR"/>
        </w:rPr>
        <w:t>shall</w:t>
      </w:r>
      <w:r w:rsidRPr="00333840">
        <w:rPr>
          <w:rFonts w:eastAsia="Batang"/>
          <w:lang w:eastAsia="ko-KR"/>
        </w:rPr>
        <w:t xml:space="preserve"> follow the rules set out in ETSI TS 102 323 </w:t>
      </w:r>
      <w:r w:rsidR="001C349D">
        <w:rPr>
          <w:rFonts w:eastAsia="Batang"/>
          <w:lang w:eastAsia="ko-KR"/>
        </w:rPr>
        <w:fldChar w:fldCharType="begin"/>
      </w:r>
      <w:r w:rsidR="001C349D">
        <w:rPr>
          <w:rFonts w:eastAsia="Batang"/>
          <w:lang w:eastAsia="ko-KR"/>
        </w:rPr>
        <w:instrText xml:space="preserve"> REF _Ref103610353 \r \h </w:instrText>
      </w:r>
      <w:r w:rsidR="001C349D">
        <w:rPr>
          <w:rFonts w:eastAsia="Batang"/>
          <w:lang w:eastAsia="ko-KR"/>
        </w:rPr>
      </w:r>
      <w:r w:rsidR="001C349D">
        <w:rPr>
          <w:rFonts w:eastAsia="Batang"/>
          <w:lang w:eastAsia="ko-KR"/>
        </w:rPr>
        <w:fldChar w:fldCharType="separate"/>
      </w:r>
      <w:r w:rsidR="001C349D">
        <w:rPr>
          <w:rFonts w:eastAsia="Batang"/>
          <w:lang w:eastAsia="ko-KR"/>
        </w:rPr>
        <w:t>[32]</w:t>
      </w:r>
      <w:r w:rsidR="001C349D">
        <w:rPr>
          <w:rFonts w:eastAsia="Batang"/>
          <w:lang w:eastAsia="ko-KR"/>
        </w:rPr>
        <w:fldChar w:fldCharType="end"/>
      </w:r>
      <w:r w:rsidR="001C349D">
        <w:rPr>
          <w:rFonts w:eastAsia="Batang"/>
          <w:lang w:eastAsia="ko-KR"/>
        </w:rPr>
        <w:t xml:space="preserve"> </w:t>
      </w:r>
      <w:r w:rsidRPr="00333840">
        <w:rPr>
          <w:rFonts w:eastAsia="Batang"/>
          <w:lang w:eastAsia="ko-KR"/>
        </w:rPr>
        <w:t>Section 6.3.1.</w:t>
      </w:r>
    </w:p>
    <w:p w14:paraId="41E40447" w14:textId="34DE61F7" w:rsidR="00E45F89" w:rsidRPr="00333840" w:rsidRDefault="00E45F89" w:rsidP="00E45F89">
      <w:r w:rsidRPr="00333840">
        <w:t xml:space="preserve">The NorDig PVR </w:t>
      </w:r>
      <w:r w:rsidR="00186033" w:rsidRPr="00186033">
        <w:rPr>
          <w:b/>
          <w:color w:val="FF0000"/>
        </w:rPr>
        <w:t>shall</w:t>
      </w:r>
      <w:r w:rsidRPr="00333840">
        <w:t xml:space="preserve"> support CRIDs that is encoded according to the following rules: </w:t>
      </w:r>
    </w:p>
    <w:p w14:paraId="6385015D" w14:textId="77777777" w:rsidR="00E45F89" w:rsidRPr="00333840" w:rsidRDefault="00E45F89" w:rsidP="00A903D5">
      <w:pPr>
        <w:numPr>
          <w:ilvl w:val="0"/>
          <w:numId w:val="22"/>
        </w:numPr>
      </w:pPr>
      <w:r w:rsidRPr="00333840">
        <w:t>The CRID is further restricted to only contain characters encoded over the range from ISO 6937 0x20 to 0x7F.</w:t>
      </w:r>
    </w:p>
    <w:p w14:paraId="00924A5F" w14:textId="52610211" w:rsidR="00E45F89" w:rsidRPr="00333840" w:rsidRDefault="00E45F89" w:rsidP="00E45F89">
      <w:pPr>
        <w:rPr>
          <w:strike/>
        </w:rPr>
      </w:pPr>
      <w:r w:rsidRPr="00333840">
        <w:t xml:space="preserve">The length of the CRID plus IMI (if any) </w:t>
      </w:r>
      <w:r w:rsidR="00186033" w:rsidRPr="00186033">
        <w:rPr>
          <w:b/>
          <w:color w:val="FF0000"/>
        </w:rPr>
        <w:t>shall</w:t>
      </w:r>
      <w:r w:rsidRPr="00333840">
        <w:t xml:space="preserve"> not exceed 64 characters as a combined total for the </w:t>
      </w:r>
      <w:proofErr w:type="spellStart"/>
      <w:r w:rsidRPr="00333840">
        <w:t>crid’s</w:t>
      </w:r>
      <w:proofErr w:type="spellEnd"/>
      <w:r w:rsidRPr="00333840">
        <w:t xml:space="preserve"> authority, data and instance metadata identifier (including the separator ‘#’). </w:t>
      </w:r>
    </w:p>
    <w:p w14:paraId="073BBC1D" w14:textId="6E992EFF" w:rsidR="00E45F89" w:rsidRPr="00333840" w:rsidRDefault="00E45F89" w:rsidP="00E45F89">
      <w:r w:rsidRPr="00333840">
        <w:t xml:space="preserve">The CRIDs are not intended to be human readable and </w:t>
      </w:r>
      <w:r w:rsidR="00186033" w:rsidRPr="00186033">
        <w:rPr>
          <w:b/>
          <w:color w:val="FF0000"/>
        </w:rPr>
        <w:t>shall</w:t>
      </w:r>
      <w:r w:rsidRPr="00333840">
        <w:t xml:space="preserve"> not be displayed on-screen.  The CRID is simply an identifier.</w:t>
      </w:r>
    </w:p>
    <w:p w14:paraId="19AC4E59" w14:textId="05ACF144" w:rsidR="00E45F89" w:rsidRPr="00333840" w:rsidRDefault="00E45F89" w:rsidP="00E45F89">
      <w:r w:rsidRPr="00333840">
        <w:t xml:space="preserve">The authority part of a CRID </w:t>
      </w:r>
      <w:r w:rsidR="00186033" w:rsidRPr="00186033">
        <w:rPr>
          <w:b/>
          <w:color w:val="FF0000"/>
        </w:rPr>
        <w:t>shall</w:t>
      </w:r>
      <w:r w:rsidRPr="00333840">
        <w:t xml:space="preserve"> be a registered internet domain name and therefore globally unique. The data part of a CRID is only unique within the scope of the associated CRID authority. An IMI is only unique within the scope of the complete CRID. </w:t>
      </w:r>
    </w:p>
    <w:p w14:paraId="024678F3" w14:textId="56B05E4C" w:rsidR="00E45F89" w:rsidRPr="00333840" w:rsidRDefault="00E45F89" w:rsidP="00E45F89">
      <w:r w:rsidRPr="00333840">
        <w:t xml:space="preserve">Broadcasters </w:t>
      </w:r>
      <w:r w:rsidR="00186033" w:rsidRPr="00186033">
        <w:rPr>
          <w:b/>
          <w:color w:val="FF0000"/>
        </w:rPr>
        <w:t>shall</w:t>
      </w:r>
      <w:r w:rsidRPr="00333840">
        <w:t xml:space="preserve"> endeavour to use the same CRID whenever a programme is repeated.  However, this cannot be guaranteed.  A repeat of any content by a different service provider may result in a different CRID being assigned.</w:t>
      </w:r>
    </w:p>
    <w:p w14:paraId="649ABE7B" w14:textId="77777777" w:rsidR="00E45F89" w:rsidRPr="00333840" w:rsidRDefault="00E45F89" w:rsidP="00E45F89">
      <w:r w:rsidRPr="00333840">
        <w:t xml:space="preserve">CRIDs and IMIs may be reused to refer to different programme concepts with the following restrictions: </w:t>
      </w:r>
    </w:p>
    <w:p w14:paraId="1F8A5FB9" w14:textId="471E63F9" w:rsidR="00E45F89" w:rsidRPr="00333840" w:rsidRDefault="00E45F89" w:rsidP="00E45F89">
      <w:r w:rsidRPr="00333840">
        <w:rPr>
          <w:b/>
        </w:rPr>
        <w:t>Series CRIDs</w:t>
      </w:r>
      <w:r w:rsidRPr="00333840">
        <w:t xml:space="preserve"> </w:t>
      </w:r>
      <w:r w:rsidR="00186033" w:rsidRPr="00186033">
        <w:rPr>
          <w:b/>
          <w:color w:val="FF0000"/>
        </w:rPr>
        <w:t>shall</w:t>
      </w:r>
      <w:r w:rsidRPr="00333840">
        <w:t xml:space="preserve"> not be re-used for 91 days after the scheduled end-time of the last event that referenced this CRID</w:t>
      </w:r>
      <w:r w:rsidR="00DB5944" w:rsidRPr="00333840">
        <w:t>.</w:t>
      </w:r>
    </w:p>
    <w:p w14:paraId="1A8705A4" w14:textId="11D66E68" w:rsidR="00E45F89" w:rsidRPr="00333840" w:rsidRDefault="00E45F89" w:rsidP="00E45F89">
      <w:r w:rsidRPr="00333840">
        <w:rPr>
          <w:b/>
        </w:rPr>
        <w:t>Programme CRIDs</w:t>
      </w:r>
      <w:r w:rsidRPr="00333840">
        <w:t xml:space="preserve"> </w:t>
      </w:r>
      <w:r w:rsidR="00186033" w:rsidRPr="00186033">
        <w:rPr>
          <w:b/>
          <w:color w:val="FF0000"/>
        </w:rPr>
        <w:t>shall</w:t>
      </w:r>
      <w:r w:rsidRPr="00333840">
        <w:t xml:space="preserve"> “never” be reused for different programme content, (i.e. </w:t>
      </w:r>
      <w:r w:rsidRPr="00333840">
        <w:rPr>
          <w:lang w:eastAsia="nb-NO"/>
        </w:rPr>
        <w:t xml:space="preserve">Broadcasters </w:t>
      </w:r>
      <w:r w:rsidR="00186033" w:rsidRPr="00186033">
        <w:rPr>
          <w:b/>
          <w:color w:val="FF0000"/>
          <w:lang w:eastAsia="nb-NO"/>
        </w:rPr>
        <w:t>shall</w:t>
      </w:r>
      <w:r w:rsidRPr="00333840">
        <w:rPr>
          <w:lang w:eastAsia="nb-NO"/>
        </w:rPr>
        <w:t xml:space="preserve"> do their outmost to keep the CRID unique for all time).</w:t>
      </w:r>
    </w:p>
    <w:p w14:paraId="48F0185A" w14:textId="086CA82C" w:rsidR="00E45F89" w:rsidRPr="00333840" w:rsidRDefault="00E45F89" w:rsidP="00E45F89">
      <w:r w:rsidRPr="00333840">
        <w:rPr>
          <w:b/>
        </w:rPr>
        <w:t>IMI</w:t>
      </w:r>
      <w:r w:rsidRPr="00333840">
        <w:t xml:space="preserve"> </w:t>
      </w:r>
      <w:r w:rsidR="00186033" w:rsidRPr="00186033">
        <w:rPr>
          <w:b/>
          <w:color w:val="FF0000"/>
        </w:rPr>
        <w:t>shall</w:t>
      </w:r>
      <w:r w:rsidRPr="00333840">
        <w:t xml:space="preserve"> not be reused for a different instance of the same CRID within 3 hours of the scheduled end time (</w:t>
      </w:r>
      <w:proofErr w:type="spellStart"/>
      <w:r w:rsidRPr="00333840">
        <w:t>start_time</w:t>
      </w:r>
      <w:proofErr w:type="spellEnd"/>
      <w:r w:rsidRPr="00333840">
        <w:t xml:space="preserve"> plus duration). Two events greater than or equal to 3 hours apart but with the same CRID &amp; IMI </w:t>
      </w:r>
      <w:r w:rsidR="00186033" w:rsidRPr="00186033">
        <w:rPr>
          <w:b/>
          <w:color w:val="FF0000"/>
        </w:rPr>
        <w:t>shall</w:t>
      </w:r>
      <w:r w:rsidRPr="00333840">
        <w:t xml:space="preserve"> not be considered to be split parts of the same instance.</w:t>
      </w:r>
    </w:p>
    <w:p w14:paraId="3DE3223E" w14:textId="77777777" w:rsidR="00E45F89" w:rsidRPr="00333840" w:rsidRDefault="00E45F89" w:rsidP="00F81381">
      <w:pPr>
        <w:pStyle w:val="Overskrift4"/>
      </w:pPr>
      <w:bookmarkStart w:id="4372" w:name="_Toc232171980"/>
      <w:bookmarkStart w:id="4373" w:name="_Toc392073964"/>
      <w:r w:rsidRPr="00333840">
        <w:t>CRID type 0x01 – programme CRID</w:t>
      </w:r>
      <w:r w:rsidR="00510C10" w:rsidRPr="00333840">
        <w:t xml:space="preserve"> </w:t>
      </w:r>
      <w:r w:rsidR="00510C10" w:rsidRPr="00333840">
        <w:rPr>
          <w:lang w:eastAsia="da-DK"/>
        </w:rPr>
        <w:t>(NorDig PVR only)</w:t>
      </w:r>
      <w:bookmarkEnd w:id="4372"/>
      <w:bookmarkEnd w:id="4373"/>
    </w:p>
    <w:p w14:paraId="4DA56D6E" w14:textId="77777777" w:rsidR="00E45F89" w:rsidRPr="00333840" w:rsidRDefault="00E45F89" w:rsidP="00E45F89">
      <w:r w:rsidRPr="00333840">
        <w:t xml:space="preserve">Programme CRIDs are used to identify two or more EIT events as being the same programme. This prevents duplicate programmes being recorded from within the same series and also allows alternative programme instances to be recorded (or offered for recording) if a booking clash occurs. </w:t>
      </w:r>
    </w:p>
    <w:p w14:paraId="5E63E4AF" w14:textId="77777777" w:rsidR="00E45F89" w:rsidRPr="00333840" w:rsidRDefault="00E45F89" w:rsidP="00E45F89">
      <w:r w:rsidRPr="00333840">
        <w:t>It is not necessary for all EIT events to have a programme CRID. An event may only include a maximum of one programme CRID. In the current context they are only useful where alternative instances or split programmes are being identified.</w:t>
      </w:r>
    </w:p>
    <w:p w14:paraId="3948F19B" w14:textId="77777777" w:rsidR="00E45F89" w:rsidRPr="00333840" w:rsidRDefault="00E45F89" w:rsidP="00F81381">
      <w:pPr>
        <w:pStyle w:val="Overskrift4"/>
      </w:pPr>
      <w:bookmarkStart w:id="4374" w:name="_Ref215322809"/>
      <w:bookmarkStart w:id="4375" w:name="_Toc232171981"/>
      <w:bookmarkStart w:id="4376" w:name="_Toc392073965"/>
      <w:r w:rsidRPr="00333840">
        <w:t>CRID type 0x02 – series CRID</w:t>
      </w:r>
      <w:bookmarkEnd w:id="4374"/>
      <w:r w:rsidR="00510C10" w:rsidRPr="00333840">
        <w:t xml:space="preserve"> </w:t>
      </w:r>
      <w:r w:rsidR="00510C10" w:rsidRPr="00333840">
        <w:rPr>
          <w:lang w:eastAsia="da-DK"/>
        </w:rPr>
        <w:t>(NorDig PVR only)</w:t>
      </w:r>
      <w:bookmarkEnd w:id="4375"/>
      <w:bookmarkEnd w:id="4376"/>
      <w:r w:rsidRPr="00333840">
        <w:t xml:space="preserve">  </w:t>
      </w:r>
    </w:p>
    <w:p w14:paraId="3E698D97" w14:textId="77777777" w:rsidR="00E45F89" w:rsidRPr="00333840" w:rsidRDefault="00E45F89" w:rsidP="00E45F89">
      <w:r w:rsidRPr="00333840">
        <w:t xml:space="preserve">Where a series CRID is conveyed in a CID according to the signalling outlined, it is to be used to only refer to an editorial concept of a series.              </w:t>
      </w:r>
    </w:p>
    <w:p w14:paraId="7269C23A" w14:textId="1ADAC1DA" w:rsidR="00E45F89" w:rsidRPr="00333840" w:rsidRDefault="00E45F89" w:rsidP="00E45F89">
      <w:r w:rsidRPr="00333840">
        <w:t xml:space="preserve">An event may be associated with more than one series, i.e. an event may include several series CRIDs. Where an event is associated with more than one series, an invitation to record ‘programmes in the same series as this event’ would book to record all events in all series associated with the selected event (see more section </w:t>
      </w:r>
      <w:r w:rsidR="00876FEA" w:rsidRPr="00333840">
        <w:fldChar w:fldCharType="begin"/>
      </w:r>
      <w:r w:rsidR="00876FEA" w:rsidRPr="00333840">
        <w:instrText xml:space="preserve"> REF _Ref224977925 \r \h  \* MERGEFORMAT </w:instrText>
      </w:r>
      <w:r w:rsidR="00876FEA" w:rsidRPr="00333840">
        <w:fldChar w:fldCharType="separate"/>
      </w:r>
      <w:r w:rsidR="00290B98">
        <w:t>14.3.3</w:t>
      </w:r>
      <w:r w:rsidR="00876FEA" w:rsidRPr="00333840">
        <w:fldChar w:fldCharType="end"/>
      </w:r>
      <w:r w:rsidRPr="00333840">
        <w:t>).</w:t>
      </w:r>
    </w:p>
    <w:p w14:paraId="5E4D2C3F" w14:textId="77777777" w:rsidR="00E45F89" w:rsidRPr="00333840" w:rsidRDefault="00E45F89" w:rsidP="00F81381">
      <w:pPr>
        <w:pStyle w:val="Overskrift4"/>
      </w:pPr>
      <w:bookmarkStart w:id="4377" w:name="_Toc232171982"/>
      <w:bookmarkStart w:id="4378" w:name="_Toc392073966"/>
      <w:r w:rsidRPr="00333840">
        <w:lastRenderedPageBreak/>
        <w:t>CRID type 0x03 – recommendation CRID</w:t>
      </w:r>
      <w:r w:rsidR="00510C10" w:rsidRPr="00333840">
        <w:t xml:space="preserve"> </w:t>
      </w:r>
      <w:r w:rsidR="00510C10" w:rsidRPr="00333840">
        <w:rPr>
          <w:lang w:eastAsia="da-DK"/>
        </w:rPr>
        <w:t>(NorDig PVR only)</w:t>
      </w:r>
      <w:bookmarkEnd w:id="4377"/>
      <w:bookmarkEnd w:id="4378"/>
    </w:p>
    <w:p w14:paraId="51A74C6B" w14:textId="77777777" w:rsidR="00E45F89" w:rsidRPr="00333840" w:rsidRDefault="00E45F89" w:rsidP="00E45F89">
      <w:r w:rsidRPr="00333840">
        <w:t xml:space="preserve">This identifies a looser linkage to another programme or series. A recommendation may point to a single event (programme CRID) or a series (series CRID). </w:t>
      </w:r>
    </w:p>
    <w:p w14:paraId="1A2B956B" w14:textId="4B7C4ED0" w:rsidR="00E45F89" w:rsidRPr="00333840" w:rsidRDefault="00E45F89" w:rsidP="00E45F89">
      <w:r w:rsidRPr="00333840">
        <w:t xml:space="preserve">A CRID in the CID </w:t>
      </w:r>
      <w:r w:rsidR="00186033" w:rsidRPr="00186033">
        <w:rPr>
          <w:b/>
          <w:color w:val="FF0000"/>
        </w:rPr>
        <w:t>shall</w:t>
      </w:r>
      <w:r w:rsidRPr="00333840">
        <w:t xml:space="preserve"> be marked as </w:t>
      </w:r>
      <w:hyperlink w:anchor="CRID0x33" w:history="1">
        <w:proofErr w:type="spellStart"/>
        <w:r w:rsidRPr="00333840">
          <w:rPr>
            <w:rStyle w:val="Hyperlink"/>
            <w:color w:val="auto"/>
            <w:szCs w:val="20"/>
            <w:u w:val="none"/>
          </w:rPr>
          <w:t>crid</w:t>
        </w:r>
        <w:proofErr w:type="spellEnd"/>
        <w:r w:rsidRPr="00333840">
          <w:rPr>
            <w:rStyle w:val="Hyperlink"/>
            <w:color w:val="auto"/>
            <w:szCs w:val="20"/>
            <w:u w:val="none"/>
          </w:rPr>
          <w:t xml:space="preserve"> type 0x03</w:t>
        </w:r>
      </w:hyperlink>
      <w:r w:rsidRPr="00333840">
        <w:t xml:space="preserve"> (recommendation) and be a programme or series CRID.</w:t>
      </w:r>
    </w:p>
    <w:p w14:paraId="150FD69B" w14:textId="7AE86F8E" w:rsidR="00E45F89" w:rsidRPr="00333840" w:rsidRDefault="00E45F89" w:rsidP="00E45F89">
      <w:r w:rsidRPr="00333840">
        <w:t xml:space="preserve">It is not required that the recommendation CRID be present in the current scope of EIT. If the event referenced by the recommendation CRID is not present in the current scope of EIT, the recommendation may be presented to the user when it appears in EIT. If a recommendation CRID does not appear in EIT within 91 days of the referencing </w:t>
      </w:r>
      <w:r w:rsidR="00C95078" w:rsidRPr="00333840">
        <w:t>event,</w:t>
      </w:r>
      <w:r w:rsidRPr="00333840">
        <w:t xml:space="preserve"> it </w:t>
      </w:r>
      <w:r w:rsidR="00186033" w:rsidRPr="00186033">
        <w:rPr>
          <w:b/>
          <w:color w:val="FF0000"/>
        </w:rPr>
        <w:t>shall</w:t>
      </w:r>
      <w:r w:rsidRPr="00333840">
        <w:t xml:space="preserve"> be discarded.</w:t>
      </w:r>
    </w:p>
    <w:p w14:paraId="1BA8BCA5" w14:textId="77777777" w:rsidR="00E45F89" w:rsidRPr="00333840" w:rsidRDefault="00E45F89" w:rsidP="00E45F89">
      <w:r w:rsidRPr="00333840">
        <w:t>A recommendation may reference an event earlier in the EIT schedule than the linked-from event, e.g. to link to a preview programme.</w:t>
      </w:r>
    </w:p>
    <w:p w14:paraId="3359D298" w14:textId="77777777" w:rsidR="00E45F89" w:rsidRPr="00333840" w:rsidRDefault="00E45F89" w:rsidP="00F81381">
      <w:pPr>
        <w:pStyle w:val="Overskrift4"/>
      </w:pPr>
      <w:bookmarkStart w:id="4379" w:name="_Toc232171983"/>
      <w:bookmarkStart w:id="4380" w:name="_Toc392073967"/>
      <w:r w:rsidRPr="00333840">
        <w:t>Split programme (split content)</w:t>
      </w:r>
      <w:r w:rsidR="00510C10" w:rsidRPr="00333840">
        <w:t xml:space="preserve"> </w:t>
      </w:r>
      <w:r w:rsidR="00510C10" w:rsidRPr="00333840">
        <w:rPr>
          <w:lang w:eastAsia="da-DK"/>
        </w:rPr>
        <w:t>(NorDig PVR only)</w:t>
      </w:r>
      <w:bookmarkEnd w:id="4379"/>
      <w:bookmarkEnd w:id="4380"/>
    </w:p>
    <w:p w14:paraId="17F0E418" w14:textId="606BF1A3" w:rsidR="00E45F89" w:rsidRPr="00333840" w:rsidRDefault="00E45F89" w:rsidP="00E45F89">
      <w:r w:rsidRPr="00333840">
        <w:t xml:space="preserve">A programme may consist of multiple EIT events within the same service or over several services. For example, a film might be divided into two parts (blocks) interrupted by a news programme in the </w:t>
      </w:r>
      <w:r w:rsidR="00C06B6E" w:rsidRPr="00333840">
        <w:t>middle,</w:t>
      </w:r>
      <w:r w:rsidRPr="00333840">
        <w:t xml:space="preserve"> or a longer sport event might be split into several parts over several services.</w:t>
      </w:r>
    </w:p>
    <w:p w14:paraId="0F6B1C27" w14:textId="7695A068" w:rsidR="00E45F89" w:rsidRPr="00333840" w:rsidRDefault="00E45F89" w:rsidP="00E45F89">
      <w:r w:rsidRPr="00333840">
        <w:t xml:space="preserve">To be able to signal a split content programme the events </w:t>
      </w:r>
      <w:r w:rsidR="00186033" w:rsidRPr="00186033">
        <w:rPr>
          <w:b/>
          <w:color w:val="FF0000"/>
        </w:rPr>
        <w:t>shall</w:t>
      </w:r>
      <w:r w:rsidRPr="00333840">
        <w:t xml:space="preserve"> include a CRID in the Content Identifier Descriptor (CID) that includes a programme CRID (</w:t>
      </w:r>
      <w:proofErr w:type="spellStart"/>
      <w:r w:rsidRPr="00333840">
        <w:t>crid</w:t>
      </w:r>
      <w:proofErr w:type="spellEnd"/>
      <w:r w:rsidRPr="00333840">
        <w:t xml:space="preserve"> type 0x01) with an Instance Metadata Identifier (IMI) extension. A “split programme” is defined as several events which have the same programme CRID and IMI value and the gap between each event is less than 3 hours (measured from the end of the preceding event to the start of the next event). Such events </w:t>
      </w:r>
      <w:r w:rsidR="00186033" w:rsidRPr="00186033">
        <w:rPr>
          <w:b/>
          <w:color w:val="FF0000"/>
        </w:rPr>
        <w:t>shall</w:t>
      </w:r>
      <w:r w:rsidRPr="00333840">
        <w:t xml:space="preserve"> be considered to be segments of a single item of content. An item of content may be split across more than two events as long as the gap between each event remains less than 3 hours.</w:t>
      </w:r>
    </w:p>
    <w:p w14:paraId="1B23B6D2" w14:textId="77777777" w:rsidR="00E45F89" w:rsidRPr="00333840" w:rsidRDefault="00E45F89">
      <w:r w:rsidRPr="00333840">
        <w:t xml:space="preserve">Where a broadcaster changes a single programme into a split programme (using IMIs) the broadcaster should ensure that one of the events of the new split programme maintains the </w:t>
      </w:r>
      <w:proofErr w:type="spellStart"/>
      <w:r w:rsidRPr="00333840">
        <w:t>event_id</w:t>
      </w:r>
      <w:proofErr w:type="spellEnd"/>
      <w:r w:rsidRPr="00333840">
        <w:t xml:space="preserve"> of the original single event. Failure to do this will result in lost or incomplete recordings.</w:t>
      </w:r>
    </w:p>
    <w:p w14:paraId="44296809" w14:textId="77777777" w:rsidR="00EB4575" w:rsidRPr="00333840" w:rsidRDefault="00EB4575" w:rsidP="00F81381">
      <w:pPr>
        <w:pStyle w:val="Overskrift3"/>
      </w:pPr>
      <w:bookmarkStart w:id="4381" w:name="_Toc130051456"/>
      <w:bookmarkStart w:id="4382" w:name="_Toc200727472"/>
      <w:bookmarkStart w:id="4383" w:name="_Toc200728263"/>
      <w:bookmarkStart w:id="4384" w:name="_Toc200729056"/>
      <w:bookmarkStart w:id="4385" w:name="_Toc201422922"/>
      <w:bookmarkStart w:id="4386" w:name="_Toc232171984"/>
      <w:bookmarkStart w:id="4387" w:name="_Toc232173040"/>
      <w:bookmarkStart w:id="4388" w:name="_Toc232177491"/>
      <w:bookmarkStart w:id="4389" w:name="_Toc256420025"/>
      <w:bookmarkStart w:id="4390" w:name="_Toc265440922"/>
      <w:bookmarkStart w:id="4391" w:name="_Toc338613879"/>
      <w:bookmarkStart w:id="4392" w:name="_Toc342658051"/>
      <w:bookmarkStart w:id="4393" w:name="_Toc342659629"/>
      <w:bookmarkStart w:id="4394" w:name="_Toc392073968"/>
      <w:bookmarkStart w:id="4395" w:name="_Toc392075608"/>
      <w:r w:rsidRPr="00333840">
        <w:t>Event Information Table Schedule</w:t>
      </w:r>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p>
    <w:p w14:paraId="038901A2" w14:textId="22761717" w:rsidR="00EB4575" w:rsidRPr="00333840" w:rsidRDefault="00EB4575">
      <w:r w:rsidRPr="00333840">
        <w:t xml:space="preserve">Upon user request for EIT schedule information, the IRD </w:t>
      </w:r>
      <w:r w:rsidR="00186033" w:rsidRPr="00186033">
        <w:rPr>
          <w:b/>
          <w:color w:val="FF0000"/>
        </w:rPr>
        <w:t>shall</w:t>
      </w:r>
      <w:r w:rsidRPr="00333840">
        <w:t xml:space="preserve"> (1) look for the reference using linkage descriptor mechanism in the NIT and perform a frequency re-tuning if necessary. </w:t>
      </w:r>
      <w:proofErr w:type="spellStart"/>
      <w:r w:rsidRPr="00333840">
        <w:t>Linkage_type</w:t>
      </w:r>
      <w:proofErr w:type="spellEnd"/>
      <w:r w:rsidRPr="00333840">
        <w:t xml:space="preserve"> 0x04 (“Transport Stream containing complete network/bouquet SI”) </w:t>
      </w:r>
      <w:r w:rsidR="00186033" w:rsidRPr="00186033">
        <w:rPr>
          <w:b/>
          <w:color w:val="FF0000"/>
        </w:rPr>
        <w:t>shall</w:t>
      </w:r>
      <w:r w:rsidRPr="00333840">
        <w:t xml:space="preserve"> be used to refer to EIT schedule information.</w:t>
      </w:r>
    </w:p>
    <w:p w14:paraId="3A104798" w14:textId="77B9A38C" w:rsidR="00EB4575" w:rsidRPr="00333840" w:rsidRDefault="00EB4575">
      <w:pPr>
        <w:pBdr>
          <w:top w:val="single" w:sz="4" w:space="1" w:color="auto"/>
          <w:left w:val="single" w:sz="4" w:space="4" w:color="auto"/>
          <w:bottom w:val="single" w:sz="4" w:space="1" w:color="auto"/>
          <w:right w:val="single" w:sz="4" w:space="4" w:color="auto"/>
        </w:pBdr>
      </w:pPr>
      <w:r w:rsidRPr="00333840">
        <w:t>Note 1:</w:t>
      </w:r>
      <w:r w:rsidRPr="00333840">
        <w:tab/>
        <w:t xml:space="preserve"> Recommended for NorDig </w:t>
      </w:r>
      <w:r w:rsidRPr="00B43F99">
        <w:t>Basic</w:t>
      </w:r>
      <w:r w:rsidR="001A2622" w:rsidRPr="00B43F99">
        <w:t xml:space="preserve"> IRD</w:t>
      </w:r>
      <w:r w:rsidR="00EA1D73">
        <w:t>.</w:t>
      </w:r>
    </w:p>
    <w:p w14:paraId="1D975E59" w14:textId="77777777" w:rsidR="00EB4575" w:rsidRPr="00333840" w:rsidRDefault="00EB4575" w:rsidP="00F81381">
      <w:pPr>
        <w:pStyle w:val="Overskrift2"/>
      </w:pPr>
      <w:bookmarkStart w:id="4396" w:name="_Toc45566526"/>
      <w:bookmarkStart w:id="4397" w:name="_Toc45572573"/>
      <w:bookmarkStart w:id="4398" w:name="_Toc45566527"/>
      <w:bookmarkStart w:id="4399" w:name="_Toc45572574"/>
      <w:bookmarkStart w:id="4400" w:name="_Toc45566528"/>
      <w:bookmarkStart w:id="4401" w:name="_Toc45572575"/>
      <w:bookmarkStart w:id="4402" w:name="_Ref116666331"/>
      <w:bookmarkStart w:id="4403" w:name="_Toc130051460"/>
      <w:bookmarkStart w:id="4404" w:name="_Toc200727476"/>
      <w:bookmarkStart w:id="4405" w:name="_Toc200728267"/>
      <w:bookmarkStart w:id="4406" w:name="_Toc200729060"/>
      <w:bookmarkStart w:id="4407" w:name="_Toc201422926"/>
      <w:bookmarkStart w:id="4408" w:name="_Toc232171985"/>
      <w:bookmarkStart w:id="4409" w:name="_Toc232173041"/>
      <w:bookmarkStart w:id="4410" w:name="_Toc232177492"/>
      <w:bookmarkStart w:id="4411" w:name="_Toc265440923"/>
      <w:bookmarkStart w:id="4412" w:name="_Toc342658052"/>
      <w:bookmarkStart w:id="4413" w:name="_Toc342659630"/>
      <w:bookmarkStart w:id="4414" w:name="_Toc392073969"/>
      <w:bookmarkStart w:id="4415" w:name="_Toc392075609"/>
      <w:bookmarkStart w:id="4416" w:name="_Toc151560782"/>
      <w:bookmarkEnd w:id="4396"/>
      <w:bookmarkEnd w:id="4397"/>
      <w:bookmarkEnd w:id="4398"/>
      <w:bookmarkEnd w:id="4399"/>
      <w:bookmarkEnd w:id="4400"/>
      <w:bookmarkEnd w:id="4401"/>
      <w:r w:rsidRPr="00333840">
        <w:t>Time and Date Table and Time Offset Table</w:t>
      </w:r>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p>
    <w:p w14:paraId="530B44C9" w14:textId="042C0D7C" w:rsidR="00EB4575" w:rsidRPr="00333840" w:rsidRDefault="00EB4575">
      <w:r w:rsidRPr="00333840">
        <w:t xml:space="preserve">The NorDig IRD </w:t>
      </w:r>
      <w:r w:rsidR="00186033" w:rsidRPr="00186033">
        <w:rPr>
          <w:b/>
          <w:color w:val="FF0000"/>
        </w:rPr>
        <w:t>shall</w:t>
      </w:r>
      <w:r w:rsidRPr="00333840">
        <w:t xml:space="preserve"> have a </w:t>
      </w:r>
      <w:r w:rsidR="00C95078" w:rsidRPr="00333840">
        <w:t>real-time</w:t>
      </w:r>
      <w:r w:rsidRPr="00333840">
        <w:t xml:space="preserve"> clock and time/date (calendar) running continuously. The time/date (calendar) </w:t>
      </w:r>
      <w:r w:rsidR="00186033" w:rsidRPr="00186033">
        <w:rPr>
          <w:b/>
          <w:color w:val="FF0000"/>
        </w:rPr>
        <w:t>shall</w:t>
      </w:r>
      <w:r w:rsidRPr="00333840">
        <w:t xml:space="preserve"> be updated by incoming TDT and TOT from SI. NorDig IRD </w:t>
      </w:r>
      <w:r w:rsidR="00186033" w:rsidRPr="00186033">
        <w:rPr>
          <w:b/>
          <w:color w:val="FF0000"/>
        </w:rPr>
        <w:t>shall</w:t>
      </w:r>
      <w:r w:rsidRPr="00333840">
        <w:t xml:space="preserve"> display the correct time for each country based on TDT, TOT, and the country name selected by the user. </w:t>
      </w:r>
    </w:p>
    <w:p w14:paraId="725AC5A8" w14:textId="290E0EB6" w:rsidR="00EB4575" w:rsidRPr="00333840" w:rsidRDefault="00EB4575">
      <w:pPr>
        <w:rPr>
          <w:szCs w:val="20"/>
          <w:lang w:eastAsia="nb-NO"/>
        </w:rPr>
      </w:pPr>
      <w:r w:rsidRPr="00333840">
        <w:rPr>
          <w:szCs w:val="20"/>
          <w:lang w:eastAsia="nb-NO"/>
        </w:rPr>
        <w:t xml:space="preserve">NorDig IRDs with an IP-based front-end </w:t>
      </w:r>
      <w:r w:rsidR="00186033" w:rsidRPr="00186033">
        <w:rPr>
          <w:b/>
          <w:color w:val="FF0000"/>
          <w:szCs w:val="20"/>
          <w:lang w:eastAsia="nb-NO"/>
        </w:rPr>
        <w:t>shall</w:t>
      </w:r>
      <w:r w:rsidRPr="00333840">
        <w:rPr>
          <w:szCs w:val="20"/>
          <w:lang w:eastAsia="nb-NO"/>
        </w:rPr>
        <w:t xml:space="preserve"> be able to establish real time and date (calendar) by any of the following methods:</w:t>
      </w:r>
    </w:p>
    <w:p w14:paraId="1F5DBACA" w14:textId="3C5608A4"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Updates by incoming TDT and TOT from the SI</w:t>
      </w:r>
      <w:r w:rsidR="00906FC5">
        <w:rPr>
          <w:szCs w:val="20"/>
          <w:lang w:eastAsia="nb-NO"/>
        </w:rPr>
        <w:t xml:space="preserve"> </w:t>
      </w:r>
      <w:r w:rsidR="00906FC5" w:rsidRPr="00906FC5">
        <w:rPr>
          <w:szCs w:val="20"/>
          <w:highlight w:val="yellow"/>
          <w:lang w:eastAsia="nb-NO"/>
        </w:rPr>
        <w:t>(</w:t>
      </w:r>
      <w:r w:rsidR="00486D07">
        <w:rPr>
          <w:szCs w:val="20"/>
          <w:highlight w:val="yellow"/>
          <w:lang w:eastAsia="nb-NO"/>
        </w:rPr>
        <w:t>4</w:t>
      </w:r>
      <w:r w:rsidR="00906FC5" w:rsidRPr="00906FC5">
        <w:rPr>
          <w:szCs w:val="20"/>
          <w:highlight w:val="yellow"/>
          <w:lang w:eastAsia="nb-NO"/>
        </w:rPr>
        <w:t>).</w:t>
      </w:r>
    </w:p>
    <w:p w14:paraId="69D39B7E" w14:textId="667377B1"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Retrieval from the IP-network, based on RFC 1305 (Network Time Protocol (Version 3)</w:t>
      </w:r>
      <w:r w:rsidR="00486D07">
        <w:rPr>
          <w:szCs w:val="20"/>
          <w:lang w:eastAsia="nb-NO"/>
        </w:rPr>
        <w:t xml:space="preserve"> </w:t>
      </w:r>
      <w:r w:rsidR="00486D07" w:rsidRPr="00486D07">
        <w:rPr>
          <w:szCs w:val="20"/>
          <w:highlight w:val="yellow"/>
          <w:lang w:eastAsia="nb-NO"/>
        </w:rPr>
        <w:t>(1</w:t>
      </w:r>
      <w:r w:rsidRPr="00486D07">
        <w:rPr>
          <w:szCs w:val="20"/>
          <w:highlight w:val="yellow"/>
          <w:lang w:eastAsia="nb-NO"/>
        </w:rPr>
        <w:t>)</w:t>
      </w:r>
      <w:r w:rsidRPr="00333840">
        <w:rPr>
          <w:szCs w:val="20"/>
          <w:lang w:eastAsia="nb-NO"/>
        </w:rPr>
        <w:t xml:space="preserve">. The address of the NTP server </w:t>
      </w:r>
      <w:r w:rsidR="00186033" w:rsidRPr="00186033">
        <w:rPr>
          <w:b/>
          <w:color w:val="FF0000"/>
          <w:szCs w:val="20"/>
          <w:lang w:eastAsia="nb-NO"/>
        </w:rPr>
        <w:t>shall</w:t>
      </w:r>
      <w:r w:rsidRPr="00333840">
        <w:rPr>
          <w:szCs w:val="20"/>
          <w:lang w:eastAsia="nb-NO"/>
        </w:rPr>
        <w:t xml:space="preserve"> be retrieved from the Network Time Server DHCP option (42).</w:t>
      </w:r>
    </w:p>
    <w:p w14:paraId="21A4D356" w14:textId="4BD28A66" w:rsidR="00EB4575" w:rsidRPr="00333840" w:rsidRDefault="00EB4575" w:rsidP="00FB7BFF">
      <w:pPr>
        <w:numPr>
          <w:ilvl w:val="0"/>
          <w:numId w:val="12"/>
        </w:numPr>
        <w:autoSpaceDE w:val="0"/>
        <w:autoSpaceDN w:val="0"/>
        <w:adjustRightInd w:val="0"/>
        <w:spacing w:after="0"/>
        <w:rPr>
          <w:szCs w:val="20"/>
          <w:lang w:eastAsia="nb-NO"/>
        </w:rPr>
      </w:pPr>
      <w:r w:rsidRPr="00333840">
        <w:rPr>
          <w:szCs w:val="20"/>
          <w:lang w:eastAsia="nb-NO"/>
        </w:rPr>
        <w:t>Retrieval from the IP-network, based on RFC 2030 (Simple Network Time Protocol (SNTP) Version 4 for IPv4, IPv6 and OSI</w:t>
      </w:r>
      <w:r w:rsidR="00486D07">
        <w:rPr>
          <w:szCs w:val="20"/>
          <w:lang w:eastAsia="nb-NO"/>
        </w:rPr>
        <w:t xml:space="preserve"> </w:t>
      </w:r>
      <w:r w:rsidR="00486D07" w:rsidRPr="00486D07">
        <w:rPr>
          <w:szCs w:val="20"/>
          <w:highlight w:val="yellow"/>
          <w:lang w:eastAsia="nb-NO"/>
        </w:rPr>
        <w:t>(2)</w:t>
      </w:r>
      <w:r w:rsidRPr="00333840">
        <w:rPr>
          <w:szCs w:val="20"/>
          <w:lang w:eastAsia="nb-NO"/>
        </w:rPr>
        <w:t xml:space="preserve">. The address of the SNTP server </w:t>
      </w:r>
      <w:r w:rsidR="00186033" w:rsidRPr="00186033">
        <w:rPr>
          <w:b/>
          <w:color w:val="FF0000"/>
          <w:szCs w:val="20"/>
          <w:lang w:eastAsia="nb-NO"/>
        </w:rPr>
        <w:t>shall</w:t>
      </w:r>
      <w:r w:rsidRPr="00333840">
        <w:rPr>
          <w:szCs w:val="20"/>
          <w:lang w:eastAsia="nb-NO"/>
        </w:rPr>
        <w:t xml:space="preserve"> be retrieved from the Time Server DHCP option (3).</w:t>
      </w:r>
    </w:p>
    <w:p w14:paraId="24A981CD" w14:textId="59B4880A" w:rsidR="00EB4575" w:rsidRPr="00333840" w:rsidRDefault="00EB4575">
      <w:pPr>
        <w:autoSpaceDE w:val="0"/>
        <w:autoSpaceDN w:val="0"/>
        <w:adjustRightInd w:val="0"/>
        <w:spacing w:after="0"/>
        <w:rPr>
          <w:szCs w:val="20"/>
          <w:lang w:eastAsia="nb-NO"/>
        </w:rPr>
      </w:pPr>
      <w:r w:rsidRPr="00333840">
        <w:rPr>
          <w:szCs w:val="20"/>
          <w:lang w:eastAsia="nb-NO"/>
        </w:rPr>
        <w:lastRenderedPageBreak/>
        <w:t xml:space="preserve">The NorDig IP IRD </w:t>
      </w:r>
      <w:r w:rsidR="00186033" w:rsidRPr="00186033">
        <w:rPr>
          <w:b/>
          <w:color w:val="FF0000"/>
          <w:szCs w:val="20"/>
          <w:lang w:eastAsia="nb-NO"/>
        </w:rPr>
        <w:t>shall</w:t>
      </w:r>
      <w:r w:rsidRPr="00333840">
        <w:rPr>
          <w:szCs w:val="20"/>
          <w:lang w:eastAsia="nb-NO"/>
        </w:rPr>
        <w:t xml:space="preserve"> prefer the TDT/TOT, followed by the NTP protocol, in case no TDT/TOT is available in the stream. In case neither TDT/TOT nor a NTP server is available, the IRD </w:t>
      </w:r>
      <w:r w:rsidR="00186033" w:rsidRPr="00186033">
        <w:rPr>
          <w:b/>
          <w:color w:val="FF0000"/>
          <w:szCs w:val="20"/>
          <w:lang w:eastAsia="nb-NO"/>
        </w:rPr>
        <w:t>shall</w:t>
      </w:r>
      <w:r w:rsidRPr="00333840">
        <w:rPr>
          <w:szCs w:val="20"/>
          <w:lang w:eastAsia="nb-NO"/>
        </w:rPr>
        <w:t xml:space="preserve"> retrieve time and date from the SNTP server.</w:t>
      </w:r>
    </w:p>
    <w:p w14:paraId="15E54A3A" w14:textId="77777777" w:rsidR="0004310D" w:rsidRPr="00333840" w:rsidRDefault="0004310D">
      <w:pPr>
        <w:autoSpaceDE w:val="0"/>
        <w:autoSpaceDN w:val="0"/>
        <w:adjustRightInd w:val="0"/>
        <w:spacing w:after="0"/>
        <w:rPr>
          <w:szCs w:val="20"/>
          <w:lang w:eastAsia="nb-NO"/>
        </w:rPr>
      </w:pPr>
    </w:p>
    <w:p w14:paraId="185D41C1" w14:textId="5071975B" w:rsidR="00EB4575" w:rsidRPr="00333840" w:rsidRDefault="00EB4575" w:rsidP="0004310D">
      <w:pPr>
        <w:autoSpaceDE w:val="0"/>
        <w:autoSpaceDN w:val="0"/>
        <w:adjustRightInd w:val="0"/>
        <w:spacing w:after="0"/>
        <w:rPr>
          <w:szCs w:val="20"/>
          <w:lang w:eastAsia="nb-NO"/>
        </w:rPr>
      </w:pPr>
      <w:r w:rsidRPr="00333840">
        <w:rPr>
          <w:szCs w:val="20"/>
          <w:lang w:eastAsia="nb-NO"/>
        </w:rPr>
        <w:t xml:space="preserve">In order to support offset from UTC time when using NTP or SNTP servers, the IRD </w:t>
      </w:r>
      <w:r w:rsidR="00186033" w:rsidRPr="00186033">
        <w:rPr>
          <w:b/>
          <w:color w:val="FF0000"/>
          <w:szCs w:val="20"/>
          <w:lang w:eastAsia="nb-NO"/>
        </w:rPr>
        <w:t>shall</w:t>
      </w:r>
      <w:r w:rsidRPr="00333840">
        <w:rPr>
          <w:szCs w:val="20"/>
          <w:lang w:eastAsia="nb-NO"/>
        </w:rPr>
        <w:t xml:space="preserve"> support the DHCP Time Offset option (option number 2), specified in RFC 2132, IETF RFC 2132</w:t>
      </w:r>
      <w:r w:rsidR="00BC6F68">
        <w:rPr>
          <w:szCs w:val="20"/>
          <w:lang w:eastAsia="nb-NO"/>
        </w:rPr>
        <w:t xml:space="preserve"> </w:t>
      </w:r>
      <w:r w:rsidR="00BC6F68">
        <w:rPr>
          <w:szCs w:val="20"/>
          <w:lang w:eastAsia="nb-NO"/>
        </w:rPr>
        <w:fldChar w:fldCharType="begin"/>
      </w:r>
      <w:r w:rsidR="00BC6F68">
        <w:rPr>
          <w:szCs w:val="20"/>
          <w:lang w:eastAsia="nb-NO"/>
        </w:rPr>
        <w:instrText xml:space="preserve"> REF _Ref69201734 \r \h </w:instrText>
      </w:r>
      <w:r w:rsidR="00BC6F68">
        <w:rPr>
          <w:szCs w:val="20"/>
          <w:lang w:eastAsia="nb-NO"/>
        </w:rPr>
      </w:r>
      <w:r w:rsidR="00BC6F68">
        <w:rPr>
          <w:szCs w:val="20"/>
          <w:lang w:eastAsia="nb-NO"/>
        </w:rPr>
        <w:fldChar w:fldCharType="separate"/>
      </w:r>
      <w:r w:rsidR="00BC6F68">
        <w:rPr>
          <w:szCs w:val="20"/>
          <w:lang w:eastAsia="nb-NO"/>
        </w:rPr>
        <w:t>[45]</w:t>
      </w:r>
      <w:r w:rsidR="00BC6F68">
        <w:rPr>
          <w:szCs w:val="20"/>
          <w:lang w:eastAsia="nb-NO"/>
        </w:rPr>
        <w:fldChar w:fldCharType="end"/>
      </w:r>
      <w:r w:rsidRPr="00333840">
        <w:rPr>
          <w:szCs w:val="20"/>
          <w:lang w:eastAsia="nb-NO"/>
        </w:rPr>
        <w:t>.</w:t>
      </w:r>
    </w:p>
    <w:p w14:paraId="4CB042CF" w14:textId="77777777" w:rsidR="0004310D" w:rsidRPr="00333840" w:rsidRDefault="0004310D" w:rsidP="0004310D">
      <w:pPr>
        <w:autoSpaceDE w:val="0"/>
        <w:autoSpaceDN w:val="0"/>
        <w:adjustRightInd w:val="0"/>
        <w:spacing w:after="0"/>
        <w:rPr>
          <w:szCs w:val="20"/>
          <w:lang w:eastAsia="nb-NO"/>
        </w:rPr>
      </w:pPr>
    </w:p>
    <w:p w14:paraId="20FFD3CC" w14:textId="14DA9B63" w:rsidR="00EB4575" w:rsidRPr="00333840" w:rsidRDefault="00EB4575" w:rsidP="0004310D">
      <w:pPr>
        <w:autoSpaceDE w:val="0"/>
        <w:autoSpaceDN w:val="0"/>
        <w:adjustRightInd w:val="0"/>
        <w:spacing w:after="0"/>
        <w:rPr>
          <w:szCs w:val="20"/>
          <w:lang w:eastAsia="nb-NO"/>
        </w:rPr>
      </w:pPr>
      <w:r w:rsidRPr="00333840">
        <w:rPr>
          <w:szCs w:val="20"/>
          <w:lang w:eastAsia="nb-NO"/>
        </w:rPr>
        <w:t>The NorDig IRD should have an internal timer for the possibility to automatically switch from stand</w:t>
      </w:r>
      <w:r w:rsidR="00EA1D73">
        <w:rPr>
          <w:szCs w:val="20"/>
          <w:lang w:eastAsia="nb-NO"/>
        </w:rPr>
        <w:t>-</w:t>
      </w:r>
      <w:r w:rsidRPr="00333840">
        <w:rPr>
          <w:szCs w:val="20"/>
          <w:lang w:eastAsia="nb-NO"/>
        </w:rPr>
        <w:t xml:space="preserve">by mode to the operational mode. This timer </w:t>
      </w:r>
      <w:r w:rsidR="00186033" w:rsidRPr="00186033">
        <w:rPr>
          <w:b/>
          <w:color w:val="FF0000"/>
          <w:szCs w:val="20"/>
          <w:lang w:eastAsia="nb-NO"/>
        </w:rPr>
        <w:t>shall</w:t>
      </w:r>
      <w:r w:rsidRPr="00333840">
        <w:rPr>
          <w:szCs w:val="20"/>
          <w:lang w:eastAsia="nb-NO"/>
        </w:rPr>
        <w:t xml:space="preserve"> (</w:t>
      </w:r>
      <w:r w:rsidRPr="00444025">
        <w:rPr>
          <w:strike/>
          <w:szCs w:val="20"/>
          <w:highlight w:val="yellow"/>
          <w:lang w:eastAsia="nb-NO"/>
        </w:rPr>
        <w:t>1</w:t>
      </w:r>
      <w:r w:rsidR="00444025" w:rsidRPr="00444025">
        <w:rPr>
          <w:szCs w:val="20"/>
          <w:highlight w:val="yellow"/>
          <w:lang w:eastAsia="nb-NO"/>
        </w:rPr>
        <w:t>3</w:t>
      </w:r>
      <w:r w:rsidRPr="00333840">
        <w:rPr>
          <w:szCs w:val="20"/>
          <w:lang w:eastAsia="nb-NO"/>
        </w:rPr>
        <w:t xml:space="preserve">) be initiated locally (accepted by the end user). </w:t>
      </w:r>
    </w:p>
    <w:p w14:paraId="478DD308" w14:textId="77777777" w:rsidR="00913E48" w:rsidRPr="00333840" w:rsidRDefault="00913E48" w:rsidP="00913E48">
      <w:pPr>
        <w:autoSpaceDE w:val="0"/>
        <w:autoSpaceDN w:val="0"/>
        <w:adjustRightInd w:val="0"/>
        <w:spacing w:after="0"/>
        <w:rPr>
          <w:szCs w:val="20"/>
          <w:lang w:eastAsia="nb-NO"/>
        </w:rPr>
      </w:pPr>
    </w:p>
    <w:p w14:paraId="7DFA17C2" w14:textId="2271B2C1" w:rsidR="00913E48" w:rsidRPr="00333840" w:rsidRDefault="00913E48" w:rsidP="00913E48">
      <w:pPr>
        <w:pBdr>
          <w:top w:val="single" w:sz="6" w:space="1" w:color="auto"/>
          <w:left w:val="single" w:sz="6" w:space="4" w:color="auto"/>
          <w:bottom w:val="single" w:sz="6" w:space="1" w:color="auto"/>
          <w:right w:val="single" w:sz="6" w:space="4" w:color="auto"/>
        </w:pBdr>
        <w:rPr>
          <w:lang w:eastAsia="nb-NO"/>
        </w:rPr>
      </w:pPr>
      <w:r w:rsidRPr="00333840">
        <w:rPr>
          <w:lang w:eastAsia="nb-NO"/>
        </w:rPr>
        <w:t>Note</w:t>
      </w:r>
      <w:r>
        <w:rPr>
          <w:lang w:eastAsia="nb-NO"/>
        </w:rPr>
        <w:t xml:space="preserve"> 1</w:t>
      </w:r>
      <w:r w:rsidRPr="00333840">
        <w:rPr>
          <w:lang w:eastAsia="nb-NO"/>
        </w:rPr>
        <w:t xml:space="preserve">: This protocol may be used for Network time services for the transport stream with </w:t>
      </w:r>
      <w:r w:rsidRPr="00333840">
        <w:rPr>
          <w:lang w:eastAsia="nb-NO"/>
        </w:rPr>
        <w:br/>
        <w:t xml:space="preserve">accuracy better than 50 </w:t>
      </w:r>
      <w:proofErr w:type="spellStart"/>
      <w:r w:rsidRPr="00333840">
        <w:rPr>
          <w:lang w:eastAsia="nb-NO"/>
        </w:rPr>
        <w:t>ms</w:t>
      </w:r>
      <w:proofErr w:type="spellEnd"/>
      <w:r w:rsidRPr="00333840">
        <w:rPr>
          <w:lang w:eastAsia="nb-NO"/>
        </w:rPr>
        <w:t>.</w:t>
      </w:r>
      <w:r>
        <w:rPr>
          <w:lang w:eastAsia="nb-NO"/>
        </w:rPr>
        <w:br/>
      </w:r>
      <w:r w:rsidRPr="00333840">
        <w:rPr>
          <w:lang w:eastAsia="nb-NO"/>
        </w:rPr>
        <w:t>Note</w:t>
      </w:r>
      <w:r>
        <w:rPr>
          <w:lang w:eastAsia="nb-NO"/>
        </w:rPr>
        <w:t xml:space="preserve"> 2</w:t>
      </w:r>
      <w:r w:rsidRPr="00333840">
        <w:rPr>
          <w:lang w:eastAsia="nb-NO"/>
        </w:rPr>
        <w:t xml:space="preserve">: This protocol may be used for Network time services for applications with an accuracy of 100 </w:t>
      </w:r>
      <w:proofErr w:type="spellStart"/>
      <w:r w:rsidRPr="00333840">
        <w:rPr>
          <w:lang w:eastAsia="nb-NO"/>
        </w:rPr>
        <w:t>ms</w:t>
      </w:r>
      <w:proofErr w:type="spellEnd"/>
      <w:r w:rsidRPr="00333840">
        <w:rPr>
          <w:lang w:eastAsia="nb-NO"/>
        </w:rPr>
        <w:t>.</w:t>
      </w:r>
      <w:r>
        <w:br/>
      </w:r>
      <w:r w:rsidR="00EB4575" w:rsidRPr="00333840">
        <w:t xml:space="preserve">Note </w:t>
      </w:r>
      <w:r w:rsidR="005302AB" w:rsidRPr="005302AB">
        <w:rPr>
          <w:highlight w:val="yellow"/>
        </w:rPr>
        <w:t>3</w:t>
      </w:r>
      <w:r w:rsidR="00EB4575" w:rsidRPr="00333840">
        <w:t>:</w:t>
      </w:r>
      <w:r w:rsidR="00EB4575" w:rsidRPr="00333840">
        <w:tab/>
        <w:t xml:space="preserve">During this kind of </w:t>
      </w:r>
      <w:proofErr w:type="spellStart"/>
      <w:r w:rsidR="00EB4575" w:rsidRPr="00333840">
        <w:t>start up</w:t>
      </w:r>
      <w:proofErr w:type="spellEnd"/>
      <w:r w:rsidR="00EB4575" w:rsidRPr="00333840">
        <w:t xml:space="preserve"> or during any pre-programmed zapping, it is advisable that the</w:t>
      </w:r>
      <w:r w:rsidR="00A44D05">
        <w:t xml:space="preserve"> </w:t>
      </w:r>
      <w:r w:rsidR="00EB4575" w:rsidRPr="00333840">
        <w:t>NorDig IRD does not try to start anything that requires user acknowledgement or similar, for example updating of service list data or bootloader software.</w:t>
      </w:r>
      <w:r>
        <w:br/>
      </w:r>
      <w:r>
        <w:rPr>
          <w:lang w:eastAsia="nb-NO"/>
        </w:rPr>
        <w:t xml:space="preserve">Note </w:t>
      </w:r>
      <w:r w:rsidR="005302AB" w:rsidRPr="005302AB">
        <w:rPr>
          <w:highlight w:val="yellow"/>
          <w:lang w:eastAsia="nb-NO"/>
        </w:rPr>
        <w:t>4</w:t>
      </w:r>
      <w:r>
        <w:rPr>
          <w:lang w:eastAsia="nb-NO"/>
        </w:rPr>
        <w:t xml:space="preserve">: </w:t>
      </w:r>
      <w:r w:rsidRPr="001A52DF">
        <w:rPr>
          <w:highlight w:val="yellow"/>
          <w:lang w:eastAsia="nb-NO"/>
        </w:rPr>
        <w:t xml:space="preserve">DVB is preparing update the interpretation of the </w:t>
      </w:r>
      <w:r w:rsidRPr="001A52DF">
        <w:rPr>
          <w:highlight w:val="yellow"/>
          <w:lang w:val="en-US" w:eastAsia="nb-NO"/>
        </w:rPr>
        <w:t xml:space="preserve">16 bits for the </w:t>
      </w:r>
      <w:r w:rsidRPr="001A52DF">
        <w:rPr>
          <w:highlight w:val="yellow"/>
          <w:lang w:eastAsia="nb-NO"/>
        </w:rPr>
        <w:t>MJD (</w:t>
      </w:r>
      <w:r w:rsidRPr="001A52DF">
        <w:rPr>
          <w:highlight w:val="yellow"/>
          <w:lang w:val="en-US" w:eastAsia="nb-NO"/>
        </w:rPr>
        <w:t xml:space="preserve">Modified Julian Date) in ETSI EN 300 468 used for transmitting the date, this in order to handle the rollover 23rd April 2038, see note </w:t>
      </w:r>
      <w:r>
        <w:rPr>
          <w:highlight w:val="green"/>
          <w:lang w:val="en-US" w:eastAsia="nb-NO"/>
        </w:rPr>
        <w:t>x</w:t>
      </w:r>
      <w:r w:rsidRPr="00C94E69">
        <w:rPr>
          <w:highlight w:val="green"/>
          <w:lang w:val="en-US" w:eastAsia="nb-NO"/>
        </w:rPr>
        <w:t xml:space="preserve"> </w:t>
      </w:r>
      <w:r w:rsidRPr="001A52DF">
        <w:rPr>
          <w:highlight w:val="yellow"/>
          <w:lang w:val="en-US" w:eastAsia="nb-NO"/>
        </w:rPr>
        <w:t>in 12.1.1.</w:t>
      </w:r>
    </w:p>
    <w:p w14:paraId="511C5A9A" w14:textId="198BD4BB" w:rsidR="00EB4575" w:rsidRPr="00333840" w:rsidRDefault="00EB4575" w:rsidP="00F81381">
      <w:pPr>
        <w:pStyle w:val="Overskrift3"/>
      </w:pPr>
      <w:bookmarkStart w:id="4417" w:name="_Toc116656892"/>
      <w:bookmarkStart w:id="4418" w:name="_Toc116662886"/>
      <w:bookmarkStart w:id="4419" w:name="_Toc116663976"/>
      <w:bookmarkStart w:id="4420" w:name="_Toc116667881"/>
      <w:bookmarkStart w:id="4421" w:name="_Toc116922268"/>
      <w:bookmarkStart w:id="4422" w:name="_Toc127380694"/>
      <w:bookmarkStart w:id="4423" w:name="_Toc130050420"/>
      <w:bookmarkStart w:id="4424" w:name="_Toc130051461"/>
      <w:bookmarkStart w:id="4425" w:name="_Toc130052495"/>
      <w:bookmarkStart w:id="4426" w:name="_Ref116666324"/>
      <w:bookmarkStart w:id="4427" w:name="_Toc130051462"/>
      <w:bookmarkStart w:id="4428" w:name="_Toc200727477"/>
      <w:bookmarkStart w:id="4429" w:name="_Toc200728268"/>
      <w:bookmarkStart w:id="4430" w:name="_Toc200729061"/>
      <w:bookmarkStart w:id="4431" w:name="_Toc201422927"/>
      <w:bookmarkStart w:id="4432" w:name="_Toc232171986"/>
      <w:bookmarkStart w:id="4433" w:name="_Toc232173042"/>
      <w:bookmarkStart w:id="4434" w:name="_Toc232177493"/>
      <w:bookmarkStart w:id="4435" w:name="_Toc256420026"/>
      <w:bookmarkStart w:id="4436" w:name="_Toc265440924"/>
      <w:bookmarkStart w:id="4437" w:name="_Toc338613880"/>
      <w:bookmarkStart w:id="4438" w:name="_Toc342658053"/>
      <w:bookmarkStart w:id="4439" w:name="_Toc342659631"/>
      <w:bookmarkStart w:id="4440" w:name="_Toc392073970"/>
      <w:bookmarkStart w:id="4441" w:name="_Toc392075610"/>
      <w:bookmarkEnd w:id="4417"/>
      <w:bookmarkEnd w:id="4418"/>
      <w:bookmarkEnd w:id="4419"/>
      <w:bookmarkEnd w:id="4420"/>
      <w:bookmarkEnd w:id="4421"/>
      <w:bookmarkEnd w:id="4422"/>
      <w:bookmarkEnd w:id="4423"/>
      <w:bookmarkEnd w:id="4424"/>
      <w:bookmarkEnd w:id="4425"/>
      <w:r w:rsidRPr="00333840">
        <w:t xml:space="preserve">Time Offset Table </w:t>
      </w:r>
      <w:bookmarkStart w:id="4442" w:name="_Toc185269671"/>
      <w:bookmarkStart w:id="4443" w:name="_Toc187741048"/>
      <w:bookmarkStart w:id="4444" w:name="_Toc187757536"/>
      <w:bookmarkStart w:id="4445" w:name="_Toc188295593"/>
      <w:bookmarkStart w:id="4446" w:name="_Toc190251749"/>
      <w:bookmarkStart w:id="4447" w:name="_Toc190708131"/>
      <w:bookmarkStart w:id="4448" w:name="_Toc191193540"/>
      <w:bookmarkStart w:id="4449" w:name="_Toc191318238"/>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r w:rsidR="00A12166" w:rsidRPr="00333840">
        <w:t>Descriptor</w:t>
      </w:r>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1070EFD1" w14:textId="77777777" w:rsidTr="00E64B19">
        <w:tc>
          <w:tcPr>
            <w:tcW w:w="3898" w:type="dxa"/>
            <w:shd w:val="clear" w:color="auto" w:fill="D9D9D9" w:themeFill="background1" w:themeFillShade="D9"/>
          </w:tcPr>
          <w:p w14:paraId="47CCA208" w14:textId="5E5589F0" w:rsidR="00EB4575" w:rsidRPr="00333840" w:rsidRDefault="00EB4575">
            <w:pPr>
              <w:pStyle w:val="Tabell"/>
              <w:jc w:val="center"/>
              <w:rPr>
                <w:b/>
                <w:bCs/>
                <w:color w:val="auto"/>
              </w:rPr>
            </w:pPr>
            <w:r w:rsidRPr="00333840">
              <w:rPr>
                <w:b/>
                <w:bCs/>
                <w:color w:val="auto"/>
              </w:rPr>
              <w:t>Time Offset Table</w:t>
            </w:r>
          </w:p>
        </w:tc>
      </w:tr>
      <w:tr w:rsidR="00EB4575" w:rsidRPr="00333840" w14:paraId="1B9DC89D" w14:textId="77777777" w:rsidTr="00E64B19">
        <w:tc>
          <w:tcPr>
            <w:tcW w:w="3898" w:type="dxa"/>
          </w:tcPr>
          <w:p w14:paraId="57ACCF69" w14:textId="77777777" w:rsidR="00EB4575" w:rsidRPr="00333840" w:rsidRDefault="00EB4575">
            <w:pPr>
              <w:pStyle w:val="Tabell"/>
              <w:rPr>
                <w:bCs/>
                <w:color w:val="auto"/>
              </w:rPr>
            </w:pPr>
            <w:proofErr w:type="spellStart"/>
            <w:r w:rsidRPr="00333840">
              <w:rPr>
                <w:bCs/>
                <w:color w:val="auto"/>
              </w:rPr>
              <w:t>local_time_offset_descriptor</w:t>
            </w:r>
            <w:proofErr w:type="spellEnd"/>
          </w:p>
        </w:tc>
      </w:tr>
    </w:tbl>
    <w:p w14:paraId="0F25DDDE" w14:textId="40D95739" w:rsidR="00EB4575" w:rsidRPr="00333840" w:rsidRDefault="00713782">
      <w:pPr>
        <w:pStyle w:val="Billedtekst"/>
        <w:rPr>
          <w:color w:val="auto"/>
        </w:rPr>
      </w:pPr>
      <w:r>
        <w:rPr>
          <w:color w:val="auto"/>
        </w:rPr>
        <w:t xml:space="preserve"> </w:t>
      </w:r>
      <w:r w:rsidR="00EB4575"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24</w:t>
      </w:r>
      <w:r w:rsidR="00EB4575" w:rsidRPr="00333840">
        <w:rPr>
          <w:color w:val="auto"/>
        </w:rPr>
        <w:t xml:space="preserve"> TOT descriptors</w:t>
      </w:r>
      <w:r w:rsidR="00BC4084">
        <w:rPr>
          <w:color w:val="auto"/>
        </w:rPr>
        <w:t>.</w:t>
      </w:r>
    </w:p>
    <w:p w14:paraId="3ABD5548" w14:textId="77777777" w:rsidR="00EB4575" w:rsidRPr="00333840" w:rsidRDefault="00906909" w:rsidP="00F81381">
      <w:pPr>
        <w:pStyle w:val="Overskrift2"/>
      </w:pPr>
      <w:bookmarkStart w:id="4450" w:name="_Toc265440925"/>
      <w:bookmarkStart w:id="4451" w:name="_Toc342658054"/>
      <w:bookmarkStart w:id="4452" w:name="_Toc342659632"/>
      <w:bookmarkStart w:id="4453" w:name="_Toc392073971"/>
      <w:bookmarkStart w:id="4454" w:name="_Toc392075611"/>
      <w:bookmarkStart w:id="4455" w:name="_Toc151560783"/>
      <w:bookmarkStart w:id="4456" w:name="_Ref479998252"/>
      <w:bookmarkStart w:id="4457" w:name="_Toc130051463"/>
      <w:bookmarkStart w:id="4458" w:name="_Ref191055974"/>
      <w:bookmarkStart w:id="4459" w:name="_Toc200727478"/>
      <w:bookmarkStart w:id="4460" w:name="_Toc200728269"/>
      <w:bookmarkStart w:id="4461" w:name="_Toc200729062"/>
      <w:bookmarkStart w:id="4462" w:name="_Toc201422928"/>
      <w:bookmarkStart w:id="4463" w:name="_Toc232171987"/>
      <w:bookmarkStart w:id="4464" w:name="_Toc232173043"/>
      <w:bookmarkStart w:id="4465" w:name="_Toc232177494"/>
      <w:r w:rsidRPr="00333840">
        <w:t>Conditional Access and Program Map Tables</w:t>
      </w:r>
      <w:bookmarkEnd w:id="4450"/>
      <w:bookmarkEnd w:id="4451"/>
      <w:bookmarkEnd w:id="4452"/>
      <w:bookmarkEnd w:id="4453"/>
      <w:bookmarkEnd w:id="4454"/>
      <w:bookmarkEnd w:id="4455"/>
      <w:r w:rsidRPr="00333840">
        <w:t xml:space="preserve"> </w:t>
      </w:r>
      <w:bookmarkEnd w:id="4456"/>
      <w:bookmarkEnd w:id="4457"/>
      <w:bookmarkEnd w:id="4458"/>
      <w:bookmarkEnd w:id="4459"/>
      <w:bookmarkEnd w:id="4460"/>
      <w:bookmarkEnd w:id="4461"/>
      <w:bookmarkEnd w:id="4462"/>
      <w:bookmarkEnd w:id="4463"/>
      <w:bookmarkEnd w:id="4464"/>
      <w:bookmarkEnd w:id="4465"/>
    </w:p>
    <w:p w14:paraId="0C7D7783" w14:textId="4E3330C4" w:rsidR="00620965" w:rsidRDefault="00620965" w:rsidP="00F81381">
      <w:pPr>
        <w:pStyle w:val="Overskrift3"/>
      </w:pPr>
      <w:bookmarkStart w:id="4466" w:name="_Toc265440926"/>
      <w:bookmarkStart w:id="4467" w:name="_Toc338613881"/>
      <w:bookmarkStart w:id="4468" w:name="_Toc342658055"/>
      <w:bookmarkStart w:id="4469" w:name="_Toc342659633"/>
      <w:bookmarkStart w:id="4470" w:name="_Toc392073972"/>
      <w:bookmarkStart w:id="4471" w:name="_Toc392075612"/>
      <w:bookmarkStart w:id="4472" w:name="_Toc130051464"/>
      <w:bookmarkStart w:id="4473" w:name="_Toc200727479"/>
      <w:bookmarkStart w:id="4474" w:name="_Toc200728270"/>
      <w:bookmarkStart w:id="4475" w:name="_Toc200729063"/>
      <w:bookmarkStart w:id="4476" w:name="_Toc201422929"/>
      <w:bookmarkStart w:id="4477" w:name="_Toc232171988"/>
      <w:bookmarkStart w:id="4478" w:name="_Toc232173044"/>
      <w:bookmarkStart w:id="4479" w:name="_Toc232177495"/>
      <w:bookmarkStart w:id="4480" w:name="_Toc256420027"/>
      <w:r w:rsidRPr="00333840">
        <w:t>Conditional Access Table Descriptors</w:t>
      </w:r>
      <w:bookmarkEnd w:id="4466"/>
      <w:bookmarkEnd w:id="4467"/>
      <w:bookmarkEnd w:id="4468"/>
      <w:bookmarkEnd w:id="4469"/>
      <w:bookmarkEnd w:id="4470"/>
      <w:bookmarkEnd w:id="4471"/>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620965" w:rsidRPr="00333840" w14:paraId="7B50C7C4" w14:textId="77777777" w:rsidTr="00E64B19">
        <w:tc>
          <w:tcPr>
            <w:tcW w:w="3898" w:type="dxa"/>
            <w:shd w:val="clear" w:color="auto" w:fill="D9D9D9" w:themeFill="background1" w:themeFillShade="D9"/>
          </w:tcPr>
          <w:p w14:paraId="445E9396" w14:textId="77777777" w:rsidR="00620965" w:rsidRPr="00333840" w:rsidRDefault="00620965" w:rsidP="00620965">
            <w:pPr>
              <w:pStyle w:val="Tabell"/>
              <w:jc w:val="center"/>
              <w:rPr>
                <w:b/>
                <w:bCs/>
                <w:color w:val="auto"/>
              </w:rPr>
            </w:pPr>
            <w:r w:rsidRPr="00333840">
              <w:rPr>
                <w:b/>
                <w:bCs/>
                <w:color w:val="auto"/>
              </w:rPr>
              <w:t>Conditional Access Table</w:t>
            </w:r>
          </w:p>
        </w:tc>
      </w:tr>
      <w:tr w:rsidR="00620965" w:rsidRPr="00333840" w14:paraId="31990D77" w14:textId="77777777" w:rsidTr="00E64B19">
        <w:tc>
          <w:tcPr>
            <w:tcW w:w="3898" w:type="dxa"/>
          </w:tcPr>
          <w:p w14:paraId="650CA815" w14:textId="77777777" w:rsidR="00620965" w:rsidRPr="00333840" w:rsidRDefault="00620965" w:rsidP="00173DF0">
            <w:pPr>
              <w:pStyle w:val="Tabell"/>
              <w:keepNext/>
              <w:rPr>
                <w:bCs/>
                <w:color w:val="auto"/>
              </w:rPr>
            </w:pPr>
            <w:proofErr w:type="spellStart"/>
            <w:r w:rsidRPr="00333840">
              <w:rPr>
                <w:bCs/>
                <w:color w:val="auto"/>
              </w:rPr>
              <w:t>CA_descriptor</w:t>
            </w:r>
            <w:proofErr w:type="spellEnd"/>
          </w:p>
        </w:tc>
      </w:tr>
    </w:tbl>
    <w:p w14:paraId="57A64DEB" w14:textId="6CF3EBB0" w:rsidR="00173DF0" w:rsidRDefault="00173DF0">
      <w:pPr>
        <w:pStyle w:val="Billedtekst"/>
        <w:rPr>
          <w:color w:val="auto"/>
        </w:rPr>
      </w:pPr>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r w:rsidR="00EE076D" w:rsidRPr="00CA49CD">
        <w:rPr>
          <w:color w:val="auto"/>
        </w:rPr>
        <w:t>25</w:t>
      </w:r>
      <w:r w:rsidRPr="00333840">
        <w:rPr>
          <w:color w:val="auto"/>
        </w:rPr>
        <w:t xml:space="preserve"> CAT descriptors</w:t>
      </w:r>
      <w:r w:rsidR="00BC4084">
        <w:rPr>
          <w:color w:val="auto"/>
        </w:rPr>
        <w:t>.</w:t>
      </w:r>
    </w:p>
    <w:p w14:paraId="22081959" w14:textId="69DC5C95" w:rsidR="00EB4575" w:rsidRDefault="00EB4575" w:rsidP="00F81381">
      <w:pPr>
        <w:pStyle w:val="Overskrift3"/>
      </w:pPr>
      <w:bookmarkStart w:id="4481" w:name="_Toc265201727"/>
      <w:bookmarkStart w:id="4482" w:name="_Toc265202010"/>
      <w:bookmarkStart w:id="4483" w:name="_Toc265202357"/>
      <w:bookmarkStart w:id="4484" w:name="_Toc265202640"/>
      <w:bookmarkStart w:id="4485" w:name="_Toc265440927"/>
      <w:bookmarkStart w:id="4486" w:name="_Toc338613882"/>
      <w:bookmarkStart w:id="4487" w:name="_Toc342658056"/>
      <w:bookmarkStart w:id="4488" w:name="_Toc342659634"/>
      <w:bookmarkStart w:id="4489" w:name="_Toc392073973"/>
      <w:bookmarkStart w:id="4490" w:name="_Toc392075613"/>
      <w:bookmarkEnd w:id="4481"/>
      <w:bookmarkEnd w:id="4482"/>
      <w:bookmarkEnd w:id="4483"/>
      <w:bookmarkEnd w:id="4484"/>
      <w:r w:rsidRPr="00333840">
        <w:t>Program Map Table Descriptors</w:t>
      </w:r>
      <w:bookmarkEnd w:id="4472"/>
      <w:bookmarkEnd w:id="4473"/>
      <w:bookmarkEnd w:id="4474"/>
      <w:bookmarkEnd w:id="4475"/>
      <w:bookmarkEnd w:id="4476"/>
      <w:bookmarkEnd w:id="4477"/>
      <w:bookmarkEnd w:id="4478"/>
      <w:bookmarkEnd w:id="4479"/>
      <w:bookmarkEnd w:id="4480"/>
      <w:bookmarkEnd w:id="4485"/>
      <w:bookmarkEnd w:id="4486"/>
      <w:bookmarkEnd w:id="4487"/>
      <w:bookmarkEnd w:id="4488"/>
      <w:bookmarkEnd w:id="4489"/>
      <w:bookmarkEnd w:id="4490"/>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942596" w:rsidRPr="00333840" w14:paraId="4CB96209" w14:textId="77777777" w:rsidTr="00E64B19">
        <w:tc>
          <w:tcPr>
            <w:tcW w:w="3898" w:type="dxa"/>
            <w:shd w:val="clear" w:color="auto" w:fill="D9D9D9" w:themeFill="background1" w:themeFillShade="D9"/>
          </w:tcPr>
          <w:p w14:paraId="2234554E" w14:textId="77777777" w:rsidR="00942596" w:rsidRPr="00333840" w:rsidRDefault="00942596" w:rsidP="000260AF">
            <w:pPr>
              <w:pStyle w:val="Tabell"/>
              <w:jc w:val="center"/>
              <w:rPr>
                <w:b/>
                <w:bCs/>
                <w:color w:val="auto"/>
              </w:rPr>
            </w:pPr>
            <w:r w:rsidRPr="00333840">
              <w:rPr>
                <w:b/>
                <w:bCs/>
                <w:color w:val="auto"/>
              </w:rPr>
              <w:t>Program map Table</w:t>
            </w:r>
          </w:p>
        </w:tc>
      </w:tr>
      <w:tr w:rsidR="00942596" w:rsidRPr="00333840" w14:paraId="418E758C" w14:textId="77777777" w:rsidTr="00E64B19">
        <w:tc>
          <w:tcPr>
            <w:tcW w:w="3898" w:type="dxa"/>
          </w:tcPr>
          <w:p w14:paraId="7EF2BECB" w14:textId="77777777" w:rsidR="00942596" w:rsidRPr="00333840" w:rsidRDefault="00942596" w:rsidP="000260AF">
            <w:pPr>
              <w:pStyle w:val="Tabell"/>
              <w:rPr>
                <w:bCs/>
                <w:color w:val="auto"/>
              </w:rPr>
            </w:pPr>
            <w:proofErr w:type="spellStart"/>
            <w:r w:rsidRPr="00333840">
              <w:rPr>
                <w:bCs/>
                <w:color w:val="auto"/>
              </w:rPr>
              <w:t>metadata_descriptor</w:t>
            </w:r>
            <w:proofErr w:type="spellEnd"/>
            <w:r w:rsidRPr="00333840">
              <w:rPr>
                <w:bCs/>
                <w:color w:val="auto"/>
              </w:rPr>
              <w:t xml:space="preserve"> (3)</w:t>
            </w:r>
          </w:p>
        </w:tc>
      </w:tr>
      <w:tr w:rsidR="00942596" w:rsidRPr="00333840" w14:paraId="69502649" w14:textId="77777777" w:rsidTr="00E64B19">
        <w:tc>
          <w:tcPr>
            <w:tcW w:w="3898" w:type="dxa"/>
          </w:tcPr>
          <w:p w14:paraId="114042D2" w14:textId="77777777" w:rsidR="00942596" w:rsidRPr="00333840" w:rsidRDefault="00942596" w:rsidP="000260AF">
            <w:pPr>
              <w:pStyle w:val="Tabell"/>
              <w:rPr>
                <w:bCs/>
                <w:color w:val="auto"/>
              </w:rPr>
            </w:pPr>
            <w:proofErr w:type="spellStart"/>
            <w:r w:rsidRPr="00333840">
              <w:rPr>
                <w:bCs/>
                <w:color w:val="auto"/>
              </w:rPr>
              <w:t>teletext_descriptor</w:t>
            </w:r>
            <w:proofErr w:type="spellEnd"/>
          </w:p>
        </w:tc>
      </w:tr>
      <w:tr w:rsidR="00942596" w:rsidRPr="00333840" w14:paraId="36CCCD00" w14:textId="77777777" w:rsidTr="00E64B19">
        <w:tc>
          <w:tcPr>
            <w:tcW w:w="3898" w:type="dxa"/>
          </w:tcPr>
          <w:p w14:paraId="42D9C0F8" w14:textId="77777777" w:rsidR="00942596" w:rsidRPr="00333840" w:rsidRDefault="00942596" w:rsidP="000260AF">
            <w:pPr>
              <w:pStyle w:val="Tabell"/>
              <w:rPr>
                <w:bCs/>
                <w:color w:val="auto"/>
              </w:rPr>
            </w:pPr>
            <w:proofErr w:type="spellStart"/>
            <w:r w:rsidRPr="00333840">
              <w:rPr>
                <w:bCs/>
                <w:color w:val="auto"/>
              </w:rPr>
              <w:t>Subtitling_descriptor</w:t>
            </w:r>
            <w:proofErr w:type="spellEnd"/>
          </w:p>
        </w:tc>
      </w:tr>
      <w:tr w:rsidR="00942596" w:rsidRPr="00333840" w14:paraId="02DAE34D" w14:textId="77777777" w:rsidTr="00E64B19">
        <w:tc>
          <w:tcPr>
            <w:tcW w:w="3898" w:type="dxa"/>
          </w:tcPr>
          <w:p w14:paraId="69E149D8" w14:textId="77777777" w:rsidR="00942596" w:rsidRPr="00333840" w:rsidRDefault="00942596" w:rsidP="000260AF">
            <w:pPr>
              <w:pStyle w:val="Tabell"/>
              <w:rPr>
                <w:bCs/>
                <w:color w:val="auto"/>
              </w:rPr>
            </w:pPr>
            <w:proofErr w:type="spellStart"/>
            <w:r w:rsidRPr="00333840">
              <w:rPr>
                <w:bCs/>
                <w:color w:val="auto"/>
              </w:rPr>
              <w:t>stream_identifier_descriptor</w:t>
            </w:r>
            <w:proofErr w:type="spellEnd"/>
          </w:p>
        </w:tc>
      </w:tr>
      <w:tr w:rsidR="00942596" w:rsidRPr="00333840" w14:paraId="3FBB3978" w14:textId="77777777" w:rsidTr="00E64B19">
        <w:tc>
          <w:tcPr>
            <w:tcW w:w="3898" w:type="dxa"/>
          </w:tcPr>
          <w:p w14:paraId="224EAFCE" w14:textId="77777777" w:rsidR="00942596" w:rsidRPr="00333840" w:rsidRDefault="00942596" w:rsidP="000260AF">
            <w:pPr>
              <w:pStyle w:val="Tabell"/>
              <w:rPr>
                <w:bCs/>
                <w:color w:val="auto"/>
              </w:rPr>
            </w:pPr>
            <w:proofErr w:type="spellStart"/>
            <w:r w:rsidRPr="00333840">
              <w:rPr>
                <w:bCs/>
                <w:color w:val="auto"/>
              </w:rPr>
              <w:t>video_stream_descriptor</w:t>
            </w:r>
            <w:proofErr w:type="spellEnd"/>
          </w:p>
        </w:tc>
      </w:tr>
      <w:tr w:rsidR="00942596" w:rsidRPr="00333840" w14:paraId="5470A592" w14:textId="77777777" w:rsidTr="00E64B19">
        <w:tc>
          <w:tcPr>
            <w:tcW w:w="3898" w:type="dxa"/>
          </w:tcPr>
          <w:p w14:paraId="0C9893F4" w14:textId="77777777" w:rsidR="00942596" w:rsidRPr="00333840" w:rsidRDefault="00942596" w:rsidP="000260AF">
            <w:pPr>
              <w:pStyle w:val="Tabell"/>
              <w:rPr>
                <w:bCs/>
                <w:color w:val="auto"/>
              </w:rPr>
            </w:pPr>
            <w:proofErr w:type="spellStart"/>
            <w:r w:rsidRPr="00333840">
              <w:rPr>
                <w:bCs/>
                <w:color w:val="auto"/>
              </w:rPr>
              <w:t>CA_descriptor</w:t>
            </w:r>
            <w:proofErr w:type="spellEnd"/>
          </w:p>
        </w:tc>
      </w:tr>
      <w:tr w:rsidR="00942596" w:rsidRPr="00333840" w14:paraId="31A77185" w14:textId="77777777" w:rsidTr="00E64B19">
        <w:tc>
          <w:tcPr>
            <w:tcW w:w="3898" w:type="dxa"/>
          </w:tcPr>
          <w:p w14:paraId="008CB925" w14:textId="77777777" w:rsidR="00942596" w:rsidRPr="00333840" w:rsidRDefault="00942596" w:rsidP="000260AF">
            <w:pPr>
              <w:pStyle w:val="Tabell"/>
              <w:rPr>
                <w:bCs/>
                <w:color w:val="auto"/>
              </w:rPr>
            </w:pPr>
            <w:r w:rsidRPr="00333840">
              <w:rPr>
                <w:bCs/>
                <w:color w:val="auto"/>
              </w:rPr>
              <w:t>ISO_639_language_descriptor</w:t>
            </w:r>
          </w:p>
        </w:tc>
      </w:tr>
      <w:tr w:rsidR="00942596" w:rsidRPr="00333840" w14:paraId="3D6ADE63" w14:textId="77777777" w:rsidTr="00E64B19">
        <w:tc>
          <w:tcPr>
            <w:tcW w:w="3898" w:type="dxa"/>
          </w:tcPr>
          <w:p w14:paraId="7FBAD42E" w14:textId="0FBAFEA2" w:rsidR="00942596" w:rsidRPr="00736078" w:rsidRDefault="00942596" w:rsidP="000260AF">
            <w:pPr>
              <w:pStyle w:val="Tabell"/>
              <w:rPr>
                <w:bCs/>
                <w:color w:val="auto"/>
              </w:rPr>
            </w:pPr>
            <w:r w:rsidRPr="00736078">
              <w:rPr>
                <w:color w:val="auto"/>
                <w:szCs w:val="22"/>
              </w:rPr>
              <w:t>AC-3</w:t>
            </w:r>
            <w:r w:rsidR="00DB46A5" w:rsidRPr="00736078">
              <w:rPr>
                <w:color w:val="auto"/>
                <w:szCs w:val="22"/>
              </w:rPr>
              <w:t>_</w:t>
            </w:r>
            <w:r w:rsidRPr="00736078">
              <w:rPr>
                <w:color w:val="auto"/>
                <w:szCs w:val="22"/>
              </w:rPr>
              <w:t>descriptor</w:t>
            </w:r>
          </w:p>
        </w:tc>
      </w:tr>
      <w:tr w:rsidR="00942596" w:rsidRPr="00333840" w14:paraId="4FAF60C5" w14:textId="77777777" w:rsidTr="00E64B19">
        <w:trPr>
          <w:trHeight w:val="286"/>
        </w:trPr>
        <w:tc>
          <w:tcPr>
            <w:tcW w:w="3898" w:type="dxa"/>
          </w:tcPr>
          <w:p w14:paraId="47E24CF6" w14:textId="77777777" w:rsidR="00942596" w:rsidRPr="00736078" w:rsidRDefault="00942596" w:rsidP="000260AF">
            <w:pPr>
              <w:pStyle w:val="Tabell"/>
              <w:rPr>
                <w:bCs/>
                <w:color w:val="auto"/>
              </w:rPr>
            </w:pPr>
            <w:r w:rsidRPr="00736078">
              <w:rPr>
                <w:color w:val="auto"/>
                <w:szCs w:val="22"/>
              </w:rPr>
              <w:t>Enhanced_AC-3_descriptor</w:t>
            </w:r>
          </w:p>
        </w:tc>
      </w:tr>
      <w:tr w:rsidR="00A73038" w:rsidRPr="00333840" w14:paraId="01FD605C" w14:textId="77777777" w:rsidTr="00E64B19">
        <w:trPr>
          <w:trHeight w:val="286"/>
        </w:trPr>
        <w:tc>
          <w:tcPr>
            <w:tcW w:w="3898" w:type="dxa"/>
          </w:tcPr>
          <w:p w14:paraId="57480BE6" w14:textId="13C74C18" w:rsidR="00A73038" w:rsidRPr="00736078" w:rsidRDefault="00A73038" w:rsidP="00A73038">
            <w:pPr>
              <w:pStyle w:val="Tabell"/>
              <w:rPr>
                <w:color w:val="auto"/>
                <w:szCs w:val="22"/>
              </w:rPr>
            </w:pPr>
            <w:r w:rsidRPr="00736078">
              <w:rPr>
                <w:color w:val="auto"/>
                <w:szCs w:val="22"/>
              </w:rPr>
              <w:t>AC-4</w:t>
            </w:r>
            <w:r w:rsidR="00DB46A5" w:rsidRPr="00736078">
              <w:rPr>
                <w:color w:val="auto"/>
                <w:szCs w:val="22"/>
              </w:rPr>
              <w:t>_</w:t>
            </w:r>
            <w:r w:rsidRPr="00736078">
              <w:rPr>
                <w:color w:val="auto"/>
                <w:szCs w:val="22"/>
              </w:rPr>
              <w:t xml:space="preserve">descriptor </w:t>
            </w:r>
            <w:r w:rsidRPr="00736078">
              <w:rPr>
                <w:bCs/>
                <w:color w:val="auto"/>
                <w:szCs w:val="22"/>
              </w:rPr>
              <w:t>(4)</w:t>
            </w:r>
          </w:p>
        </w:tc>
      </w:tr>
      <w:tr w:rsidR="00A73038" w:rsidRPr="00333840" w14:paraId="61C9D5D4" w14:textId="77777777" w:rsidTr="00E64B19">
        <w:tc>
          <w:tcPr>
            <w:tcW w:w="3898" w:type="dxa"/>
          </w:tcPr>
          <w:p w14:paraId="433EF856" w14:textId="77777777" w:rsidR="00A73038" w:rsidRPr="00333840" w:rsidRDefault="00A73038" w:rsidP="00A73038">
            <w:pPr>
              <w:pStyle w:val="Tabell"/>
              <w:rPr>
                <w:bCs/>
                <w:color w:val="auto"/>
              </w:rPr>
            </w:pPr>
            <w:proofErr w:type="spellStart"/>
            <w:r w:rsidRPr="00333840">
              <w:rPr>
                <w:bCs/>
                <w:color w:val="auto"/>
                <w:szCs w:val="22"/>
              </w:rPr>
              <w:t>AAC_descriptor</w:t>
            </w:r>
            <w:proofErr w:type="spellEnd"/>
          </w:p>
        </w:tc>
      </w:tr>
      <w:tr w:rsidR="00A73038" w:rsidRPr="00333840" w14:paraId="123F2189" w14:textId="77777777" w:rsidTr="00E64B19">
        <w:tc>
          <w:tcPr>
            <w:tcW w:w="3898" w:type="dxa"/>
          </w:tcPr>
          <w:p w14:paraId="2AE0EF0A" w14:textId="77777777" w:rsidR="00A73038" w:rsidRPr="00333840" w:rsidRDefault="00A73038" w:rsidP="00A73038">
            <w:pPr>
              <w:pStyle w:val="Tabell"/>
              <w:rPr>
                <w:bCs/>
                <w:color w:val="auto"/>
              </w:rPr>
            </w:pPr>
            <w:proofErr w:type="spellStart"/>
            <w:r w:rsidRPr="00333840">
              <w:rPr>
                <w:bCs/>
                <w:color w:val="auto"/>
                <w:szCs w:val="22"/>
              </w:rPr>
              <w:t>Supplementary_audio_descriptor</w:t>
            </w:r>
            <w:proofErr w:type="spellEnd"/>
          </w:p>
        </w:tc>
      </w:tr>
      <w:tr w:rsidR="00A73038" w:rsidRPr="00333840" w14:paraId="633265A5" w14:textId="77777777" w:rsidTr="00E64B19">
        <w:tc>
          <w:tcPr>
            <w:tcW w:w="3898" w:type="dxa"/>
          </w:tcPr>
          <w:p w14:paraId="03049E1D" w14:textId="2EF79480" w:rsidR="00A73038" w:rsidRPr="00333840" w:rsidRDefault="00A73038" w:rsidP="00A73038">
            <w:pPr>
              <w:pStyle w:val="Tabell"/>
              <w:rPr>
                <w:bCs/>
                <w:color w:val="auto"/>
                <w:szCs w:val="22"/>
              </w:rPr>
            </w:pPr>
            <w:proofErr w:type="spellStart"/>
            <w:r w:rsidRPr="00736078">
              <w:rPr>
                <w:bCs/>
                <w:color w:val="auto"/>
                <w:szCs w:val="22"/>
              </w:rPr>
              <w:t>audio_preselection_descriptor</w:t>
            </w:r>
            <w:proofErr w:type="spellEnd"/>
            <w:r w:rsidRPr="00736078">
              <w:rPr>
                <w:bCs/>
                <w:color w:val="auto"/>
                <w:szCs w:val="22"/>
              </w:rPr>
              <w:t xml:space="preserve"> (5)</w:t>
            </w:r>
          </w:p>
        </w:tc>
      </w:tr>
      <w:tr w:rsidR="00A73038" w:rsidRPr="00333840" w14:paraId="4CB178C2" w14:textId="77777777" w:rsidTr="00E64B19">
        <w:tc>
          <w:tcPr>
            <w:tcW w:w="3898" w:type="dxa"/>
          </w:tcPr>
          <w:p w14:paraId="7E5CE45B" w14:textId="77777777" w:rsidR="00A73038" w:rsidRPr="00333840" w:rsidRDefault="00A73038" w:rsidP="00A73038">
            <w:pPr>
              <w:pStyle w:val="Tabell"/>
              <w:rPr>
                <w:bCs/>
                <w:color w:val="auto"/>
              </w:rPr>
            </w:pPr>
            <w:proofErr w:type="spellStart"/>
            <w:r w:rsidRPr="00333840">
              <w:rPr>
                <w:bCs/>
                <w:color w:val="auto"/>
              </w:rPr>
              <w:t>Private_data_specifier_descriptor</w:t>
            </w:r>
            <w:proofErr w:type="spellEnd"/>
          </w:p>
        </w:tc>
      </w:tr>
      <w:tr w:rsidR="00A73038" w:rsidRPr="00333840" w14:paraId="79B7CD29" w14:textId="77777777" w:rsidTr="00E64B19">
        <w:tc>
          <w:tcPr>
            <w:tcW w:w="3898" w:type="dxa"/>
          </w:tcPr>
          <w:p w14:paraId="4F729480" w14:textId="77777777" w:rsidR="00A73038" w:rsidRPr="00333840" w:rsidRDefault="00A73038" w:rsidP="00A73038">
            <w:pPr>
              <w:pStyle w:val="Tabell"/>
              <w:rPr>
                <w:bCs/>
                <w:color w:val="auto"/>
              </w:rPr>
            </w:pPr>
            <w:r w:rsidRPr="00333840">
              <w:rPr>
                <w:bCs/>
                <w:color w:val="auto"/>
              </w:rPr>
              <w:t>data_broadcast_id_descriptor (1)</w:t>
            </w:r>
          </w:p>
        </w:tc>
      </w:tr>
      <w:tr w:rsidR="00A73038" w:rsidRPr="00333840" w14:paraId="7DEFC50D" w14:textId="77777777" w:rsidTr="00E64B19">
        <w:tc>
          <w:tcPr>
            <w:tcW w:w="3898" w:type="dxa"/>
          </w:tcPr>
          <w:p w14:paraId="1B4695DB" w14:textId="77777777" w:rsidR="00A73038" w:rsidRPr="00333840" w:rsidRDefault="00A73038" w:rsidP="00A73038">
            <w:pPr>
              <w:pStyle w:val="Tabell"/>
              <w:rPr>
                <w:bCs/>
                <w:color w:val="auto"/>
              </w:rPr>
            </w:pPr>
            <w:proofErr w:type="spellStart"/>
            <w:r w:rsidRPr="00333840">
              <w:rPr>
                <w:bCs/>
                <w:color w:val="auto"/>
              </w:rPr>
              <w:t>application_signalling_descriptor</w:t>
            </w:r>
            <w:proofErr w:type="spellEnd"/>
            <w:r w:rsidRPr="00333840">
              <w:rPr>
                <w:bCs/>
                <w:color w:val="auto"/>
              </w:rPr>
              <w:t xml:space="preserve"> (2)</w:t>
            </w:r>
          </w:p>
        </w:tc>
      </w:tr>
      <w:tr w:rsidR="00A73038" w:rsidRPr="00333840" w14:paraId="0828CDAE" w14:textId="77777777" w:rsidTr="00E64B19">
        <w:tc>
          <w:tcPr>
            <w:tcW w:w="3898" w:type="dxa"/>
          </w:tcPr>
          <w:p w14:paraId="72678366" w14:textId="77777777" w:rsidR="00A73038" w:rsidRPr="00333840" w:rsidRDefault="00A73038" w:rsidP="00A73038">
            <w:pPr>
              <w:pStyle w:val="Tabell"/>
              <w:rPr>
                <w:bCs/>
                <w:color w:val="auto"/>
              </w:rPr>
            </w:pPr>
            <w:proofErr w:type="spellStart"/>
            <w:r w:rsidRPr="00333840">
              <w:rPr>
                <w:bCs/>
                <w:color w:val="auto"/>
              </w:rPr>
              <w:t>carousel_id_descriptor</w:t>
            </w:r>
            <w:proofErr w:type="spellEnd"/>
            <w:r w:rsidRPr="00333840">
              <w:rPr>
                <w:bCs/>
                <w:color w:val="auto"/>
              </w:rPr>
              <w:t xml:space="preserve"> (1)</w:t>
            </w:r>
          </w:p>
        </w:tc>
      </w:tr>
      <w:tr w:rsidR="00A73038" w:rsidRPr="00333840" w14:paraId="2CA99F46" w14:textId="77777777" w:rsidTr="00E64B19">
        <w:tc>
          <w:tcPr>
            <w:tcW w:w="3898" w:type="dxa"/>
          </w:tcPr>
          <w:p w14:paraId="18EBE47F" w14:textId="77777777" w:rsidR="00A73038" w:rsidRPr="00333840" w:rsidRDefault="00A73038" w:rsidP="00A73038">
            <w:pPr>
              <w:pStyle w:val="Tabell"/>
              <w:rPr>
                <w:bCs/>
                <w:color w:val="auto"/>
              </w:rPr>
            </w:pPr>
            <w:proofErr w:type="spellStart"/>
            <w:r w:rsidRPr="00333840">
              <w:rPr>
                <w:bCs/>
                <w:color w:val="auto"/>
              </w:rPr>
              <w:lastRenderedPageBreak/>
              <w:t>related_content_descriptor</w:t>
            </w:r>
            <w:proofErr w:type="spellEnd"/>
            <w:r w:rsidRPr="00333840">
              <w:rPr>
                <w:bCs/>
                <w:color w:val="auto"/>
              </w:rPr>
              <w:t xml:space="preserve"> (3)</w:t>
            </w:r>
          </w:p>
        </w:tc>
      </w:tr>
      <w:tr w:rsidR="00A73038" w:rsidRPr="00333840" w14:paraId="549CAB4B" w14:textId="77777777" w:rsidTr="00E64B19">
        <w:tc>
          <w:tcPr>
            <w:tcW w:w="3898" w:type="dxa"/>
          </w:tcPr>
          <w:p w14:paraId="025010AF" w14:textId="77777777" w:rsidR="00A73038" w:rsidRPr="00333840" w:rsidRDefault="00A73038" w:rsidP="00A73038">
            <w:pPr>
              <w:pStyle w:val="Tabell"/>
              <w:rPr>
                <w:bCs/>
                <w:color w:val="auto"/>
              </w:rPr>
            </w:pPr>
            <w:proofErr w:type="spellStart"/>
            <w:r w:rsidRPr="00B43F99">
              <w:rPr>
                <w:bCs/>
                <w:color w:val="auto"/>
              </w:rPr>
              <w:t>TTML_subtitling_descriptor</w:t>
            </w:r>
            <w:proofErr w:type="spellEnd"/>
            <w:r w:rsidRPr="00B43F99">
              <w:rPr>
                <w:bCs/>
                <w:color w:val="auto"/>
              </w:rPr>
              <w:t xml:space="preserve"> (4)</w:t>
            </w:r>
          </w:p>
        </w:tc>
      </w:tr>
    </w:tbl>
    <w:p w14:paraId="4DBD716C" w14:textId="64A5B1CD" w:rsidR="00EB4575" w:rsidRDefault="00713782">
      <w:pPr>
        <w:pStyle w:val="Billedtekst"/>
        <w:rPr>
          <w:color w:val="auto"/>
        </w:rPr>
      </w:pPr>
      <w:r>
        <w:rPr>
          <w:color w:val="auto"/>
        </w:rPr>
        <w:t xml:space="preserve"> </w:t>
      </w:r>
      <w:r w:rsidR="00EB4575"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r w:rsidR="00EE076D" w:rsidRPr="00CA49CD">
        <w:rPr>
          <w:color w:val="auto"/>
        </w:rPr>
        <w:t>26</w:t>
      </w:r>
      <w:r w:rsidR="00EB4575" w:rsidRPr="00333840">
        <w:rPr>
          <w:color w:val="auto"/>
        </w:rPr>
        <w:t xml:space="preserve"> PMT descriptors</w:t>
      </w:r>
      <w:r w:rsidR="00BC4084">
        <w:rPr>
          <w:color w:val="auto"/>
        </w:rPr>
        <w:t>.</w:t>
      </w:r>
    </w:p>
    <w:p w14:paraId="0E342A15" w14:textId="77777777" w:rsidR="00372D39" w:rsidRPr="00372D39" w:rsidRDefault="00372D39" w:rsidP="00372D39"/>
    <w:p w14:paraId="0222F394" w14:textId="54E11D1A" w:rsidR="00A73038" w:rsidRPr="00333840" w:rsidRDefault="001A2622" w:rsidP="001A2622">
      <w:pPr>
        <w:pBdr>
          <w:top w:val="single" w:sz="4" w:space="1" w:color="auto"/>
          <w:left w:val="single" w:sz="4" w:space="4" w:color="auto"/>
          <w:bottom w:val="single" w:sz="4" w:space="1" w:color="auto"/>
          <w:right w:val="single" w:sz="4" w:space="4" w:color="auto"/>
        </w:pBdr>
      </w:pPr>
      <w:bookmarkStart w:id="4491" w:name="_Toc184615072"/>
      <w:bookmarkStart w:id="4492" w:name="_Toc200727480"/>
      <w:bookmarkStart w:id="4493" w:name="_Toc200728271"/>
      <w:bookmarkStart w:id="4494" w:name="_Toc200729064"/>
      <w:bookmarkStart w:id="4495" w:name="_Toc201422930"/>
      <w:bookmarkStart w:id="4496" w:name="_Ref206411445"/>
      <w:bookmarkStart w:id="4497" w:name="_Toc232171990"/>
      <w:bookmarkStart w:id="4498" w:name="_Toc232173046"/>
      <w:bookmarkStart w:id="4499" w:name="_Toc232177497"/>
      <w:bookmarkStart w:id="4500" w:name="_Ref235251422"/>
      <w:bookmarkStart w:id="4501" w:name="_Ref235251492"/>
      <w:bookmarkStart w:id="4502" w:name="_Toc256420029"/>
      <w:bookmarkStart w:id="4503" w:name="_Toc265440928"/>
      <w:bookmarkStart w:id="4504" w:name="_Toc338613883"/>
      <w:bookmarkStart w:id="4505" w:name="_Toc342658057"/>
      <w:bookmarkStart w:id="4506" w:name="_Toc342659635"/>
      <w:bookmarkStart w:id="4507" w:name="_Toc392073974"/>
      <w:bookmarkStart w:id="4508" w:name="_Toc392075614"/>
      <w:bookmarkStart w:id="4509" w:name="_Ref479996977"/>
      <w:bookmarkStart w:id="4510" w:name="_Toc130051465"/>
      <w:r w:rsidRPr="00333840">
        <w:t xml:space="preserve">Note 1: Use of the </w:t>
      </w:r>
      <w:r w:rsidRPr="00333840">
        <w:rPr>
          <w:bCs/>
        </w:rPr>
        <w:t xml:space="preserve">data_broadcast_id_descriptor and the </w:t>
      </w:r>
      <w:proofErr w:type="spellStart"/>
      <w:r w:rsidRPr="00333840">
        <w:rPr>
          <w:bCs/>
        </w:rPr>
        <w:t>carousel_identifier_descriptor</w:t>
      </w:r>
      <w:proofErr w:type="spellEnd"/>
      <w:r w:rsidRPr="00333840">
        <w:rPr>
          <w:bCs/>
        </w:rPr>
        <w:t xml:space="preserve"> </w:t>
      </w:r>
      <w:r w:rsidRPr="00333840">
        <w:t xml:space="preserve">for </w:t>
      </w:r>
      <w:r>
        <w:t>signalling</w:t>
      </w:r>
      <w:r w:rsidRPr="00333840">
        <w:t xml:space="preserve"> </w:t>
      </w:r>
      <w:r w:rsidRPr="00B43F99">
        <w:t>relevant for the SSU is specified in ref ETSI TS 102 006</w:t>
      </w:r>
      <w:r w:rsidR="003523CE">
        <w:t xml:space="preserve"> </w:t>
      </w:r>
      <w:r w:rsidR="003523CE">
        <w:fldChar w:fldCharType="begin"/>
      </w:r>
      <w:r w:rsidR="003523CE">
        <w:instrText xml:space="preserve"> REF _Ref103609828 \r \h </w:instrText>
      </w:r>
      <w:r w:rsidR="003523CE">
        <w:fldChar w:fldCharType="separate"/>
      </w:r>
      <w:r w:rsidR="003523CE">
        <w:t>[28]</w:t>
      </w:r>
      <w:r w:rsidR="003523CE">
        <w:fldChar w:fldCharType="end"/>
      </w:r>
      <w:r w:rsidRPr="00B43F99">
        <w:t>, see also section 12.7</w:t>
      </w:r>
      <w:r w:rsidR="00EA1D73">
        <w:t>.</w:t>
      </w:r>
      <w:r w:rsidR="00372D39">
        <w:br/>
      </w:r>
      <w:r w:rsidRPr="00B43F99">
        <w:t xml:space="preserve">Note 2: </w:t>
      </w:r>
      <w:r w:rsidRPr="00B43F99">
        <w:tab/>
      </w:r>
      <w:r w:rsidR="00E13EF3" w:rsidRPr="00B43F99">
        <w:t>O</w:t>
      </w:r>
      <w:r w:rsidRPr="00B43F99">
        <w:t>nly mandatory for the NorDig HbbTV IRDs</w:t>
      </w:r>
      <w:r w:rsidR="00372D39">
        <w:t>.</w:t>
      </w:r>
      <w:r w:rsidR="00372D39">
        <w:br/>
      </w:r>
      <w:r w:rsidRPr="00B43F99">
        <w:t xml:space="preserve">Note 3: </w:t>
      </w:r>
      <w:r w:rsidRPr="00B43F99">
        <w:tab/>
        <w:t>Only mandatory for NorDig PVR IRDs.</w:t>
      </w:r>
      <w:r w:rsidR="00372D39">
        <w:br/>
      </w:r>
      <w:r w:rsidRPr="00B43F99">
        <w:t>Note 4: Only mandatory for NorDig HEVC IRDs.</w:t>
      </w:r>
      <w:r w:rsidR="00372D39">
        <w:br/>
      </w:r>
      <w:r w:rsidR="00A73038" w:rsidRPr="00736078">
        <w:t xml:space="preserve">Note 5: </w:t>
      </w:r>
      <w:r w:rsidR="00A73038" w:rsidRPr="00736078">
        <w:rPr>
          <w:color w:val="000000"/>
          <w:szCs w:val="22"/>
        </w:rPr>
        <w:t xml:space="preserve">The processing of </w:t>
      </w:r>
      <w:proofErr w:type="spellStart"/>
      <w:r w:rsidR="00A73038" w:rsidRPr="00736078">
        <w:rPr>
          <w:color w:val="000000"/>
          <w:szCs w:val="22"/>
        </w:rPr>
        <w:t>audio_preselection_descriptor</w:t>
      </w:r>
      <w:proofErr w:type="spellEnd"/>
      <w:r w:rsidR="00A73038" w:rsidRPr="00736078">
        <w:rPr>
          <w:color w:val="000000"/>
          <w:szCs w:val="22"/>
        </w:rPr>
        <w:t xml:space="preserve"> is highly recommended in the NGA capable </w:t>
      </w:r>
      <w:proofErr w:type="spellStart"/>
      <w:r w:rsidR="00A73038" w:rsidRPr="00736078">
        <w:rPr>
          <w:color w:val="000000"/>
          <w:szCs w:val="22"/>
        </w:rPr>
        <w:t>Nordig</w:t>
      </w:r>
      <w:proofErr w:type="spellEnd"/>
      <w:r w:rsidR="00A73038" w:rsidRPr="00736078">
        <w:rPr>
          <w:color w:val="000000"/>
          <w:szCs w:val="22"/>
        </w:rPr>
        <w:t xml:space="preserve"> HEVC IRD,</w:t>
      </w:r>
      <w:r w:rsidR="00851963" w:rsidRPr="00736078">
        <w:rPr>
          <w:color w:val="000000"/>
          <w:szCs w:val="22"/>
        </w:rPr>
        <w:t xml:space="preserve"> </w:t>
      </w:r>
      <w:r w:rsidR="00A73038" w:rsidRPr="00736078">
        <w:rPr>
          <w:color w:val="000000"/>
          <w:szCs w:val="22"/>
        </w:rPr>
        <w:t xml:space="preserve">and should be supported in new IRDs. It is expected that </w:t>
      </w:r>
      <w:proofErr w:type="spellStart"/>
      <w:r w:rsidR="00A73038" w:rsidRPr="00736078">
        <w:rPr>
          <w:color w:val="000000"/>
          <w:szCs w:val="22"/>
        </w:rPr>
        <w:t>audio_preselection_descriptor</w:t>
      </w:r>
      <w:proofErr w:type="spellEnd"/>
      <w:r w:rsidR="00A73038" w:rsidRPr="00736078">
        <w:rPr>
          <w:color w:val="000000"/>
          <w:szCs w:val="22"/>
        </w:rPr>
        <w:t xml:space="preserve"> processing, especially languages, will become mandatory in future versions of this specification.</w:t>
      </w:r>
    </w:p>
    <w:p w14:paraId="63712C2C" w14:textId="77777777" w:rsidR="00EB4575" w:rsidRPr="00333840" w:rsidRDefault="00EB4575" w:rsidP="00F81381">
      <w:pPr>
        <w:pStyle w:val="Overskrift3"/>
      </w:pPr>
      <w:r w:rsidRPr="00333840">
        <w:t>Component priority multiple video or audio streams</w:t>
      </w:r>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p>
    <w:p w14:paraId="07B8929E" w14:textId="28A0BD1A" w:rsidR="00C01A9E" w:rsidRPr="00333840" w:rsidRDefault="00C01A9E">
      <w:r w:rsidRPr="00333840">
        <w:t xml:space="preserve">Component priority when multiple video or audio streams are </w:t>
      </w:r>
      <w:r w:rsidR="00BC4084" w:rsidRPr="00333840">
        <w:t>received.</w:t>
      </w:r>
    </w:p>
    <w:p w14:paraId="4EDD69D3" w14:textId="77777777" w:rsidR="00C01A9E" w:rsidRPr="00333840" w:rsidRDefault="00C01A9E" w:rsidP="00C01A9E">
      <w:r w:rsidRPr="00333840">
        <w:t xml:space="preserve">The following applies for services that transmit in parallel more than one type of video/audio stream under the same </w:t>
      </w:r>
      <w:r w:rsidR="0067180D" w:rsidRPr="00333840">
        <w:t>service_id</w:t>
      </w:r>
      <w:r w:rsidRPr="00333840">
        <w:t xml:space="preserve"> (e.g.</w:t>
      </w:r>
      <w:r w:rsidR="0067180D" w:rsidRPr="00333840">
        <w:t xml:space="preserve"> </w:t>
      </w:r>
      <w:r w:rsidRPr="00333840">
        <w:t>simulcasting within the same service):</w:t>
      </w:r>
    </w:p>
    <w:p w14:paraId="1F31A6DC" w14:textId="2A0A8303" w:rsidR="001505E8" w:rsidRPr="00333840" w:rsidRDefault="004A6C0C" w:rsidP="00C01A9E">
      <w:r w:rsidRPr="00333840">
        <w:t xml:space="preserve">For video decoding, NorDig IRDs </w:t>
      </w:r>
      <w:r w:rsidR="00186033" w:rsidRPr="00186033">
        <w:rPr>
          <w:b/>
          <w:color w:val="FF0000"/>
        </w:rPr>
        <w:t>shall</w:t>
      </w:r>
      <w:r w:rsidRPr="00333840">
        <w:t xml:space="preserve"> select the service’s video component, and set the default setting in accordance with the priority list in </w:t>
      </w:r>
      <w:r w:rsidR="00876FEA" w:rsidRPr="00333840">
        <w:fldChar w:fldCharType="begin"/>
      </w:r>
      <w:r w:rsidR="00876FEA" w:rsidRPr="00333840">
        <w:instrText xml:space="preserve"> REF _Ref228634220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w:t>
      </w:r>
    </w:p>
    <w:tbl>
      <w:tblPr>
        <w:tblW w:w="7702"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78"/>
        <w:gridCol w:w="1447"/>
        <w:gridCol w:w="1177"/>
      </w:tblGrid>
      <w:tr w:rsidR="00EB4575" w:rsidRPr="00B43F99" w14:paraId="097CBDB1" w14:textId="77777777" w:rsidTr="004728C3">
        <w:tc>
          <w:tcPr>
            <w:tcW w:w="5078" w:type="dxa"/>
            <w:shd w:val="clear" w:color="auto" w:fill="D9D9D9" w:themeFill="background1" w:themeFillShade="D9"/>
          </w:tcPr>
          <w:p w14:paraId="4EDB0C47" w14:textId="77777777" w:rsidR="00EB4575" w:rsidRPr="00B43F99" w:rsidRDefault="00EB4575">
            <w:pPr>
              <w:pStyle w:val="Tabelltext"/>
              <w:rPr>
                <w:b/>
                <w:sz w:val="20"/>
                <w:lang w:val="en-GB"/>
              </w:rPr>
            </w:pPr>
            <w:r w:rsidRPr="00B43F99">
              <w:rPr>
                <w:b/>
                <w:sz w:val="20"/>
                <w:lang w:val="en-GB"/>
              </w:rPr>
              <w:t>Video codec</w:t>
            </w:r>
          </w:p>
        </w:tc>
        <w:tc>
          <w:tcPr>
            <w:tcW w:w="1447" w:type="dxa"/>
            <w:shd w:val="clear" w:color="auto" w:fill="D9D9D9" w:themeFill="background1" w:themeFillShade="D9"/>
          </w:tcPr>
          <w:p w14:paraId="4472EF23" w14:textId="77777777" w:rsidR="00EB4575" w:rsidRPr="00B43F99" w:rsidRDefault="00EB4575">
            <w:pPr>
              <w:pStyle w:val="Tabelltext"/>
              <w:jc w:val="center"/>
              <w:rPr>
                <w:rFonts w:ascii="Verdana" w:hAnsi="Verdana"/>
                <w:b/>
                <w:sz w:val="20"/>
                <w:lang w:val="en-GB"/>
              </w:rPr>
            </w:pPr>
            <w:proofErr w:type="spellStart"/>
            <w:r w:rsidRPr="00B43F99">
              <w:rPr>
                <w:b/>
                <w:sz w:val="20"/>
                <w:lang w:val="en-GB"/>
              </w:rPr>
              <w:t>Stream_type</w:t>
            </w:r>
            <w:proofErr w:type="spellEnd"/>
          </w:p>
        </w:tc>
        <w:tc>
          <w:tcPr>
            <w:tcW w:w="1177" w:type="dxa"/>
            <w:shd w:val="clear" w:color="auto" w:fill="D9D9D9" w:themeFill="background1" w:themeFillShade="D9"/>
          </w:tcPr>
          <w:p w14:paraId="084CE869" w14:textId="77777777" w:rsidR="00EB4575" w:rsidRPr="00B43F99" w:rsidRDefault="00EB4575">
            <w:pPr>
              <w:pStyle w:val="Tabelltext"/>
              <w:jc w:val="center"/>
              <w:rPr>
                <w:b/>
                <w:sz w:val="20"/>
                <w:lang w:val="en-GB"/>
              </w:rPr>
            </w:pPr>
            <w:r w:rsidRPr="00B43F99">
              <w:rPr>
                <w:b/>
                <w:sz w:val="20"/>
                <w:lang w:val="en-GB"/>
              </w:rPr>
              <w:t>Priority</w:t>
            </w:r>
          </w:p>
        </w:tc>
      </w:tr>
      <w:tr w:rsidR="00EB4575" w:rsidRPr="00B43F99" w14:paraId="514B5565" w14:textId="77777777">
        <w:tc>
          <w:tcPr>
            <w:tcW w:w="5078" w:type="dxa"/>
          </w:tcPr>
          <w:p w14:paraId="1185F5F6" w14:textId="7443EE57" w:rsidR="00EB4575" w:rsidRPr="001D1470" w:rsidRDefault="00847BED">
            <w:pPr>
              <w:pStyle w:val="Tabelltext"/>
              <w:rPr>
                <w:szCs w:val="22"/>
                <w:lang w:val="en-GB"/>
              </w:rPr>
            </w:pPr>
            <w:r w:rsidRPr="001D1470">
              <w:rPr>
                <w:szCs w:val="22"/>
                <w:lang w:val="en-GB"/>
              </w:rPr>
              <w:t>HEVC/H.265 up to UHD HDR SFR video stream (</w:t>
            </w:r>
            <w:proofErr w:type="spellStart"/>
            <w:r w:rsidRPr="001D1470">
              <w:rPr>
                <w:szCs w:val="22"/>
                <w:lang w:val="en-GB"/>
              </w:rPr>
              <w:t>incl</w:t>
            </w:r>
            <w:proofErr w:type="spellEnd"/>
            <w:r w:rsidRPr="001D1470">
              <w:rPr>
                <w:szCs w:val="22"/>
                <w:lang w:val="en-GB"/>
              </w:rPr>
              <w:t xml:space="preserve"> first PID in dual PID HFR) (1)</w:t>
            </w:r>
            <w:r w:rsidRPr="001D1470">
              <w:rPr>
                <w:szCs w:val="22"/>
                <w:lang w:val="en-GB"/>
              </w:rPr>
              <w:tab/>
            </w:r>
            <w:r w:rsidRPr="001D1470">
              <w:rPr>
                <w:szCs w:val="22"/>
                <w:lang w:val="en-GB"/>
              </w:rPr>
              <w:tab/>
            </w:r>
          </w:p>
        </w:tc>
        <w:tc>
          <w:tcPr>
            <w:tcW w:w="1447" w:type="dxa"/>
          </w:tcPr>
          <w:p w14:paraId="5B399CDB" w14:textId="36668932" w:rsidR="00EB4575" w:rsidRPr="001D1470" w:rsidRDefault="00847BED">
            <w:pPr>
              <w:pStyle w:val="Tabelltext"/>
              <w:jc w:val="center"/>
              <w:rPr>
                <w:szCs w:val="22"/>
                <w:lang w:val="en-GB"/>
              </w:rPr>
            </w:pPr>
            <w:r w:rsidRPr="001D1470">
              <w:rPr>
                <w:szCs w:val="22"/>
                <w:lang w:val="en-GB"/>
              </w:rPr>
              <w:t>0x24</w:t>
            </w:r>
          </w:p>
        </w:tc>
        <w:tc>
          <w:tcPr>
            <w:tcW w:w="1177" w:type="dxa"/>
          </w:tcPr>
          <w:p w14:paraId="4C436A21" w14:textId="689FC79E" w:rsidR="00EB4575" w:rsidRPr="001D1470" w:rsidRDefault="00847BED">
            <w:pPr>
              <w:pStyle w:val="Tabelltext"/>
              <w:jc w:val="center"/>
              <w:rPr>
                <w:szCs w:val="22"/>
                <w:lang w:val="en-GB"/>
              </w:rPr>
            </w:pPr>
            <w:r w:rsidRPr="001D1470">
              <w:rPr>
                <w:szCs w:val="22"/>
                <w:lang w:val="en-GB"/>
              </w:rPr>
              <w:t>1 (highest)</w:t>
            </w:r>
          </w:p>
        </w:tc>
      </w:tr>
      <w:tr w:rsidR="00847BED" w:rsidRPr="00B43F99" w14:paraId="6D141D1E" w14:textId="77777777" w:rsidTr="000B3D24">
        <w:trPr>
          <w:trHeight w:val="356"/>
        </w:trPr>
        <w:tc>
          <w:tcPr>
            <w:tcW w:w="5078" w:type="dxa"/>
          </w:tcPr>
          <w:p w14:paraId="5217E2A0" w14:textId="51AFC935" w:rsidR="00847BED" w:rsidRPr="001D1470" w:rsidRDefault="00847BED" w:rsidP="00847BED">
            <w:pPr>
              <w:pStyle w:val="Tabelltext"/>
              <w:rPr>
                <w:szCs w:val="22"/>
                <w:lang w:val="en-GB"/>
              </w:rPr>
            </w:pPr>
            <w:r w:rsidRPr="001D1470">
              <w:rPr>
                <w:szCs w:val="22"/>
                <w:lang w:val="en-GB"/>
              </w:rPr>
              <w:t>AVC/H264 HP@L4 / L3 HD or SD video stream</w:t>
            </w:r>
          </w:p>
        </w:tc>
        <w:tc>
          <w:tcPr>
            <w:tcW w:w="1447" w:type="dxa"/>
          </w:tcPr>
          <w:p w14:paraId="795DF348" w14:textId="77777777" w:rsidR="00847BED" w:rsidRPr="001D1470" w:rsidRDefault="00847BED" w:rsidP="00847BED">
            <w:pPr>
              <w:pStyle w:val="Tabelltext"/>
              <w:jc w:val="center"/>
              <w:rPr>
                <w:szCs w:val="22"/>
                <w:lang w:val="en-GB"/>
              </w:rPr>
            </w:pPr>
            <w:r w:rsidRPr="001D1470">
              <w:rPr>
                <w:szCs w:val="22"/>
                <w:lang w:val="en-GB"/>
              </w:rPr>
              <w:t>0x1B</w:t>
            </w:r>
          </w:p>
        </w:tc>
        <w:tc>
          <w:tcPr>
            <w:tcW w:w="1177" w:type="dxa"/>
          </w:tcPr>
          <w:p w14:paraId="244B0539" w14:textId="77777777" w:rsidR="00847BED" w:rsidRPr="001D1470" w:rsidRDefault="00847BED" w:rsidP="00847BED">
            <w:pPr>
              <w:pStyle w:val="Tabelltext"/>
              <w:jc w:val="center"/>
              <w:rPr>
                <w:szCs w:val="22"/>
                <w:lang w:val="en-GB"/>
              </w:rPr>
            </w:pPr>
            <w:r w:rsidRPr="001D1470">
              <w:rPr>
                <w:szCs w:val="22"/>
                <w:lang w:val="en-GB"/>
              </w:rPr>
              <w:t>2</w:t>
            </w:r>
          </w:p>
        </w:tc>
      </w:tr>
      <w:tr w:rsidR="00847BED" w:rsidRPr="00333840" w14:paraId="760D17B3" w14:textId="77777777">
        <w:tc>
          <w:tcPr>
            <w:tcW w:w="5078" w:type="dxa"/>
          </w:tcPr>
          <w:p w14:paraId="37ADF7B1" w14:textId="6849C47A" w:rsidR="00847BED" w:rsidRPr="001D1470" w:rsidRDefault="00847BED" w:rsidP="00847BED">
            <w:pPr>
              <w:pStyle w:val="Tabelltext"/>
              <w:rPr>
                <w:szCs w:val="22"/>
                <w:lang w:val="en-GB"/>
              </w:rPr>
            </w:pPr>
            <w:r w:rsidRPr="001D1470">
              <w:rPr>
                <w:szCs w:val="22"/>
                <w:lang w:val="en-GB"/>
              </w:rPr>
              <w:t>MPEG-2/H264 MP@ML video stream (or MPEG1)</w:t>
            </w:r>
          </w:p>
        </w:tc>
        <w:tc>
          <w:tcPr>
            <w:tcW w:w="1447" w:type="dxa"/>
          </w:tcPr>
          <w:p w14:paraId="28041B71" w14:textId="77777777" w:rsidR="00847BED" w:rsidRPr="001D1470" w:rsidRDefault="00847BED" w:rsidP="00847BED">
            <w:pPr>
              <w:pStyle w:val="Tabelltext"/>
              <w:jc w:val="center"/>
              <w:rPr>
                <w:szCs w:val="22"/>
                <w:lang w:val="en-GB"/>
              </w:rPr>
            </w:pPr>
            <w:r w:rsidRPr="001D1470">
              <w:rPr>
                <w:szCs w:val="22"/>
                <w:lang w:val="en-GB"/>
              </w:rPr>
              <w:t>0x02 (0x01)</w:t>
            </w:r>
          </w:p>
        </w:tc>
        <w:tc>
          <w:tcPr>
            <w:tcW w:w="1177" w:type="dxa"/>
          </w:tcPr>
          <w:p w14:paraId="409D853C" w14:textId="77777777" w:rsidR="00847BED" w:rsidRPr="001D1470" w:rsidRDefault="00847BED" w:rsidP="00847BED">
            <w:pPr>
              <w:pStyle w:val="Tabelltext"/>
              <w:keepNext/>
              <w:jc w:val="center"/>
              <w:rPr>
                <w:szCs w:val="22"/>
                <w:lang w:val="en-GB"/>
              </w:rPr>
            </w:pPr>
            <w:r w:rsidRPr="001D1470">
              <w:rPr>
                <w:szCs w:val="22"/>
                <w:lang w:val="en-GB"/>
              </w:rPr>
              <w:t>3 (lowest)</w:t>
            </w:r>
          </w:p>
        </w:tc>
      </w:tr>
    </w:tbl>
    <w:p w14:paraId="6F53241D" w14:textId="3983679C" w:rsidR="00EB4575" w:rsidRPr="00333840" w:rsidRDefault="00EB4575">
      <w:pPr>
        <w:pStyle w:val="Billedtekst"/>
        <w:rPr>
          <w:color w:val="auto"/>
        </w:rPr>
      </w:pPr>
      <w:bookmarkStart w:id="4511" w:name="_Ref228634220"/>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sidRPr="00CA49CD">
        <w:rPr>
          <w:color w:val="auto"/>
        </w:rPr>
        <w:t>.</w:t>
      </w:r>
      <w:bookmarkEnd w:id="4511"/>
      <w:r w:rsidR="00EE076D" w:rsidRPr="00CA49CD">
        <w:rPr>
          <w:color w:val="auto"/>
        </w:rPr>
        <w:t>27</w:t>
      </w:r>
      <w:r w:rsidRPr="00333840">
        <w:rPr>
          <w:color w:val="auto"/>
        </w:rPr>
        <w:t xml:space="preserve"> Default priority order for the IRD between different video streams</w:t>
      </w:r>
      <w:r w:rsidR="00BC4084">
        <w:rPr>
          <w:color w:val="auto"/>
        </w:rPr>
        <w:t>.</w:t>
      </w:r>
    </w:p>
    <w:p w14:paraId="639D5090" w14:textId="69FA367E" w:rsidR="004A6C0C" w:rsidRPr="00736078" w:rsidRDefault="004A6C0C" w:rsidP="004A6C0C">
      <w:r w:rsidRPr="00333840">
        <w:t xml:space="preserve">For Audio decoding, NorDig IRDs </w:t>
      </w:r>
      <w:r w:rsidR="00186033" w:rsidRPr="00186033">
        <w:rPr>
          <w:b/>
          <w:color w:val="FF0000"/>
        </w:rPr>
        <w:t>shall</w:t>
      </w:r>
      <w:r w:rsidRPr="00333840">
        <w:t xml:space="preserve"> prioritise the service´s components according to chapter </w:t>
      </w:r>
      <w:r w:rsidR="00876FEA" w:rsidRPr="00333840">
        <w:fldChar w:fldCharType="begin"/>
      </w:r>
      <w:r w:rsidR="00876FEA" w:rsidRPr="00333840">
        <w:instrText xml:space="preserve"> REF _Ref303873128 \r \h  \* MERGEFORMAT </w:instrText>
      </w:r>
      <w:r w:rsidR="00876FEA" w:rsidRPr="00333840">
        <w:fldChar w:fldCharType="separate"/>
      </w:r>
      <w:r w:rsidR="00290B98">
        <w:t>6.5</w:t>
      </w:r>
      <w:r w:rsidR="00876FEA" w:rsidRPr="00333840">
        <w:fldChar w:fldCharType="end"/>
      </w:r>
      <w:r w:rsidRPr="00333840">
        <w:t xml:space="preserve">, Audio </w:t>
      </w:r>
      <w:r w:rsidR="00A73038" w:rsidRPr="00736078">
        <w:t>prioritisation.</w:t>
      </w:r>
    </w:p>
    <w:p w14:paraId="25289109" w14:textId="1A1ECE13" w:rsidR="004A6C0C" w:rsidRPr="00736078" w:rsidRDefault="004A6C0C" w:rsidP="004A6C0C">
      <w:r w:rsidRPr="00736078">
        <w:t xml:space="preserve">NorDig IRDs </w:t>
      </w:r>
      <w:r w:rsidR="00186033" w:rsidRPr="00736078">
        <w:rPr>
          <w:b/>
          <w:color w:val="FF0000"/>
        </w:rPr>
        <w:t>shall</w:t>
      </w:r>
      <w:r w:rsidRPr="00736078">
        <w:t xml:space="preserve"> ignore advanced audio streams when it does not support</w:t>
      </w:r>
      <w:r w:rsidR="00E13EF3" w:rsidRPr="00736078">
        <w:t xml:space="preserve"> </w:t>
      </w:r>
      <w:r w:rsidRPr="00736078">
        <w:t>decoding those streams. For example, an IRD that do not include any AC-3 (</w:t>
      </w:r>
      <w:r w:rsidR="00DE2746" w:rsidRPr="00736078">
        <w:t>downmix</w:t>
      </w:r>
      <w:r w:rsidRPr="00736078">
        <w:t xml:space="preserve">) decoder, (maybe only supports pass-through of AC-3 to the digital audio output), </w:t>
      </w:r>
      <w:r w:rsidR="00186033" w:rsidRPr="00736078">
        <w:rPr>
          <w:b/>
          <w:color w:val="FF0000"/>
        </w:rPr>
        <w:t>shall</w:t>
      </w:r>
      <w:r w:rsidRPr="00736078">
        <w:t xml:space="preserve"> not choose the AC-3 audio stream as default. </w:t>
      </w:r>
      <w:r w:rsidR="00AC0D73" w:rsidRPr="00736078">
        <w:t>Instead,</w:t>
      </w:r>
      <w:r w:rsidRPr="00736078">
        <w:t xml:space="preserve"> it </w:t>
      </w:r>
      <w:r w:rsidR="00186033" w:rsidRPr="00736078">
        <w:rPr>
          <w:b/>
          <w:color w:val="FF0000"/>
        </w:rPr>
        <w:t>shall</w:t>
      </w:r>
      <w:r w:rsidRPr="00736078">
        <w:t xml:space="preserve"> choose among the IRDs supported audio stream types according to chapter </w:t>
      </w:r>
      <w:r w:rsidR="00876FEA" w:rsidRPr="00736078">
        <w:fldChar w:fldCharType="begin"/>
      </w:r>
      <w:r w:rsidR="00876FEA" w:rsidRPr="00736078">
        <w:instrText xml:space="preserve"> REF _Ref303873128 \r \h  \* MERGEFORMAT </w:instrText>
      </w:r>
      <w:r w:rsidR="00876FEA" w:rsidRPr="00736078">
        <w:fldChar w:fldCharType="separate"/>
      </w:r>
      <w:r w:rsidR="00290B98">
        <w:t>6.5</w:t>
      </w:r>
      <w:r w:rsidR="00876FEA" w:rsidRPr="00736078">
        <w:fldChar w:fldCharType="end"/>
      </w:r>
      <w:r w:rsidRPr="00736078">
        <w:t>, Audio</w:t>
      </w:r>
      <w:r w:rsidR="00EA1D73" w:rsidRPr="00736078">
        <w:t xml:space="preserve"> Prioritisation.</w:t>
      </w:r>
    </w:p>
    <w:p w14:paraId="2050CF40" w14:textId="245FEB58" w:rsidR="00DD78F2" w:rsidRPr="00736078" w:rsidRDefault="00DD78F2" w:rsidP="001505E8">
      <w:r w:rsidRPr="00736078">
        <w:t xml:space="preserve">When several </w:t>
      </w:r>
      <w:r w:rsidR="00847BED" w:rsidRPr="00736078">
        <w:t xml:space="preserve">audio </w:t>
      </w:r>
      <w:r w:rsidRPr="00736078">
        <w:t xml:space="preserve">streams of the same type are received, the primary stream </w:t>
      </w:r>
      <w:r w:rsidR="00186033" w:rsidRPr="00736078">
        <w:rPr>
          <w:b/>
          <w:color w:val="FF0000"/>
        </w:rPr>
        <w:t>shall</w:t>
      </w:r>
      <w:r w:rsidRPr="00736078">
        <w:t xml:space="preserve"> be selected in accordance with the</w:t>
      </w:r>
      <w:r w:rsidR="002B2B49" w:rsidRPr="00736078">
        <w:t xml:space="preserve"> </w:t>
      </w:r>
      <w:r w:rsidR="00AC2B7F" w:rsidRPr="00736078">
        <w:t xml:space="preserve">definitions in </w:t>
      </w:r>
      <w:r w:rsidR="002B2B49" w:rsidRPr="00736078">
        <w:t>section</w:t>
      </w:r>
      <w:r w:rsidRPr="00736078">
        <w:t xml:space="preserve"> </w:t>
      </w:r>
      <w:r w:rsidR="00876FEA" w:rsidRPr="00736078">
        <w:fldChar w:fldCharType="begin"/>
      </w:r>
      <w:r w:rsidR="00876FEA" w:rsidRPr="00736078">
        <w:instrText xml:space="preserve"> REF _Ref303873128 \r \h  \* MERGEFORMAT </w:instrText>
      </w:r>
      <w:r w:rsidR="00876FEA" w:rsidRPr="00736078">
        <w:fldChar w:fldCharType="separate"/>
      </w:r>
      <w:r w:rsidR="00290B98">
        <w:t>6.5</w:t>
      </w:r>
      <w:r w:rsidR="00876FEA" w:rsidRPr="00736078">
        <w:fldChar w:fldCharType="end"/>
      </w:r>
      <w:r w:rsidR="00CA40FA" w:rsidRPr="00736078">
        <w:t xml:space="preserve"> (</w:t>
      </w:r>
      <w:r w:rsidR="00876FEA" w:rsidRPr="00736078">
        <w:fldChar w:fldCharType="begin"/>
      </w:r>
      <w:r w:rsidR="00876FEA" w:rsidRPr="00736078">
        <w:instrText xml:space="preserve"> REF _Ref303873128 \h  \* MERGEFORMAT </w:instrText>
      </w:r>
      <w:r w:rsidR="00876FEA" w:rsidRPr="00736078">
        <w:fldChar w:fldCharType="separate"/>
      </w:r>
      <w:r w:rsidR="00290B98" w:rsidRPr="00297BCB">
        <w:t xml:space="preserve">Audio </w:t>
      </w:r>
      <w:r w:rsidR="00876FEA" w:rsidRPr="00736078">
        <w:fldChar w:fldCharType="end"/>
      </w:r>
      <w:r w:rsidR="00CA40FA" w:rsidRPr="00736078">
        <w:t>)</w:t>
      </w:r>
      <w:r w:rsidR="002B2B49" w:rsidRPr="00736078">
        <w:t>.</w:t>
      </w:r>
    </w:p>
    <w:p w14:paraId="753C1936" w14:textId="2996AAE0" w:rsidR="00847BED" w:rsidRPr="00847BED" w:rsidRDefault="00847BED" w:rsidP="00FE1F7F">
      <w:pPr>
        <w:pBdr>
          <w:top w:val="single" w:sz="4" w:space="1" w:color="auto"/>
          <w:left w:val="single" w:sz="4" w:space="4" w:color="auto"/>
          <w:bottom w:val="single" w:sz="4" w:space="1" w:color="auto"/>
          <w:right w:val="single" w:sz="4" w:space="4" w:color="auto"/>
        </w:pBdr>
        <w:ind w:left="709" w:hanging="709"/>
      </w:pPr>
      <w:r w:rsidRPr="00736078">
        <w:t>Note 1: Only mandatory for the NorDig HEVC IRD.</w:t>
      </w:r>
    </w:p>
    <w:p w14:paraId="6AA93F88" w14:textId="77777777" w:rsidR="00632170" w:rsidRPr="00333840" w:rsidRDefault="00632170" w:rsidP="00F81381">
      <w:pPr>
        <w:pStyle w:val="Overskrift3"/>
      </w:pPr>
      <w:bookmarkStart w:id="4512" w:name="_Toc214763008"/>
      <w:bookmarkStart w:id="4513" w:name="_Toc214983045"/>
      <w:bookmarkStart w:id="4514" w:name="_Toc342658058"/>
      <w:bookmarkStart w:id="4515" w:name="_Toc342659636"/>
      <w:bookmarkStart w:id="4516" w:name="_Toc392073975"/>
      <w:bookmarkStart w:id="4517" w:name="_Toc392075615"/>
      <w:bookmarkStart w:id="4518" w:name="_Toc316464382"/>
      <w:bookmarkStart w:id="4519" w:name="_Toc338613884"/>
      <w:bookmarkStart w:id="4520" w:name="_Toc180763975"/>
      <w:bookmarkStart w:id="4521" w:name="_Toc200727481"/>
      <w:bookmarkStart w:id="4522" w:name="_Toc200728272"/>
      <w:bookmarkStart w:id="4523" w:name="_Toc200729065"/>
      <w:bookmarkStart w:id="4524" w:name="_Ref200733533"/>
      <w:bookmarkStart w:id="4525" w:name="_Toc201422931"/>
      <w:bookmarkStart w:id="4526" w:name="_Toc232171991"/>
      <w:bookmarkStart w:id="4527" w:name="_Toc232173047"/>
      <w:bookmarkStart w:id="4528" w:name="_Toc232177498"/>
      <w:bookmarkStart w:id="4529" w:name="_Toc256420030"/>
      <w:bookmarkStart w:id="4530" w:name="_Toc265440929"/>
      <w:bookmarkEnd w:id="4512"/>
      <w:bookmarkEnd w:id="4513"/>
      <w:r w:rsidRPr="00333840">
        <w:t>ISO 639 language descriptor</w:t>
      </w:r>
      <w:bookmarkEnd w:id="4514"/>
      <w:bookmarkEnd w:id="4515"/>
      <w:bookmarkEnd w:id="4516"/>
      <w:bookmarkEnd w:id="4517"/>
    </w:p>
    <w:p w14:paraId="382CECA3" w14:textId="0D34A658" w:rsidR="00A73038" w:rsidRPr="00736078" w:rsidRDefault="00A73038" w:rsidP="00A73038">
      <w:pPr>
        <w:shd w:val="clear" w:color="auto" w:fill="FFFFFF"/>
        <w:spacing w:after="0"/>
        <w:rPr>
          <w:color w:val="212121"/>
          <w:szCs w:val="22"/>
          <w:lang w:eastAsia="sv-SE"/>
        </w:rPr>
      </w:pPr>
      <w:r w:rsidRPr="00F12B94">
        <w:rPr>
          <w:color w:val="212121"/>
          <w:szCs w:val="22"/>
          <w:lang w:eastAsia="sv-SE"/>
        </w:rPr>
        <w:t>The NorDig IRD </w:t>
      </w:r>
      <w:r w:rsidRPr="00F12B94">
        <w:rPr>
          <w:b/>
          <w:bCs/>
          <w:color w:val="FF0000"/>
          <w:szCs w:val="22"/>
          <w:lang w:eastAsia="sv-SE"/>
        </w:rPr>
        <w:t>shall</w:t>
      </w:r>
      <w:r w:rsidRPr="00F12B94">
        <w:rPr>
          <w:color w:val="212121"/>
          <w:szCs w:val="22"/>
          <w:lang w:eastAsia="sv-SE"/>
        </w:rPr>
        <w:t xml:space="preserve"> use the ISO 639 descriptor to select the preferred audio stream according to user preference settings, see section 6.5 Audio </w:t>
      </w:r>
      <w:r w:rsidRPr="00736078">
        <w:rPr>
          <w:color w:val="212121"/>
          <w:szCs w:val="22"/>
          <w:lang w:eastAsia="sv-SE"/>
        </w:rPr>
        <w:t>Prioritis</w:t>
      </w:r>
      <w:r w:rsidRPr="00736078">
        <w:t>ation</w:t>
      </w:r>
      <w:r w:rsidRPr="00736078">
        <w:rPr>
          <w:color w:val="212121"/>
          <w:szCs w:val="22"/>
          <w:lang w:eastAsia="sv-SE"/>
        </w:rPr>
        <w:t>. Observe that other audio descriptors have priority compared to this as stated in section 6.5.6. The descriptor will at least be used when a service contains more than one audio stream of same codec. (Used for all NorDig audio codecs streams, i</w:t>
      </w:r>
      <w:r w:rsidR="003523CE">
        <w:rPr>
          <w:color w:val="212121"/>
          <w:szCs w:val="22"/>
          <w:lang w:eastAsia="sv-SE"/>
        </w:rPr>
        <w:t>.</w:t>
      </w:r>
      <w:r w:rsidRPr="00736078">
        <w:rPr>
          <w:color w:val="212121"/>
          <w:szCs w:val="22"/>
          <w:lang w:eastAsia="sv-SE"/>
        </w:rPr>
        <w:t>e</w:t>
      </w:r>
      <w:r w:rsidR="003523CE">
        <w:rPr>
          <w:color w:val="212121"/>
          <w:szCs w:val="22"/>
          <w:lang w:eastAsia="sv-SE"/>
        </w:rPr>
        <w:t>.</w:t>
      </w:r>
      <w:r w:rsidRPr="00736078">
        <w:rPr>
          <w:color w:val="212121"/>
          <w:szCs w:val="22"/>
          <w:lang w:eastAsia="sv-SE"/>
        </w:rPr>
        <w:t xml:space="preserve"> MPEG-1 Layer II, HE-AAC, AC-3,</w:t>
      </w:r>
      <w:r w:rsidR="003523CE">
        <w:rPr>
          <w:color w:val="212121"/>
          <w:szCs w:val="22"/>
          <w:lang w:eastAsia="sv-SE"/>
        </w:rPr>
        <w:t xml:space="preserve"> </w:t>
      </w:r>
      <w:r w:rsidRPr="00736078">
        <w:rPr>
          <w:color w:val="212121"/>
          <w:szCs w:val="22"/>
          <w:lang w:eastAsia="sv-SE"/>
        </w:rPr>
        <w:t>E-AC-3</w:t>
      </w:r>
      <w:r w:rsidR="00736078" w:rsidRPr="00736078">
        <w:t xml:space="preserve"> </w:t>
      </w:r>
      <w:r w:rsidR="00736078" w:rsidRPr="00736078">
        <w:rPr>
          <w:color w:val="212121"/>
          <w:szCs w:val="22"/>
          <w:lang w:eastAsia="sv-SE"/>
        </w:rPr>
        <w:t xml:space="preserve">and NGA/AC-4 </w:t>
      </w:r>
      <w:r w:rsidRPr="00736078">
        <w:rPr>
          <w:color w:val="212121"/>
          <w:szCs w:val="22"/>
          <w:lang w:eastAsia="sv-SE"/>
        </w:rPr>
        <w:t>audio streams).</w:t>
      </w:r>
    </w:p>
    <w:p w14:paraId="7B27B689" w14:textId="56239570" w:rsidR="00942596" w:rsidRPr="00736078" w:rsidRDefault="00942596" w:rsidP="00736078">
      <w:pPr>
        <w:shd w:val="clear" w:color="auto" w:fill="FFFFFF"/>
        <w:spacing w:after="0"/>
      </w:pPr>
      <w:r w:rsidRPr="00736078">
        <w:t>The NorDig IRD</w:t>
      </w:r>
      <w:r w:rsidR="00067DC3" w:rsidRPr="00736078">
        <w:t xml:space="preserve"> </w:t>
      </w:r>
      <w:r w:rsidR="00067DC3" w:rsidRPr="00736078">
        <w:rPr>
          <w:b/>
          <w:color w:val="FF0000"/>
        </w:rPr>
        <w:t>shall</w:t>
      </w:r>
      <w:r w:rsidRPr="00736078">
        <w:t xml:space="preserve"> </w:t>
      </w:r>
      <w:r w:rsidR="00067DC3" w:rsidRPr="00736078">
        <w:t xml:space="preserve">(for </w:t>
      </w:r>
      <w:r w:rsidR="00075F28" w:rsidRPr="00736078">
        <w:t>non-NGA</w:t>
      </w:r>
      <w:r w:rsidR="00067DC3" w:rsidRPr="00736078">
        <w:t xml:space="preserve"> streams) </w:t>
      </w:r>
      <w:r w:rsidRPr="00736078">
        <w:t xml:space="preserve">use the field ‘audio type’ to select the preferred audio stream. The NorDig IRD </w:t>
      </w:r>
      <w:r w:rsidR="00186033" w:rsidRPr="00736078">
        <w:rPr>
          <w:b/>
          <w:color w:val="FF0000"/>
        </w:rPr>
        <w:t>shall</w:t>
      </w:r>
      <w:r w:rsidRPr="00736078">
        <w:t xml:space="preserve"> minimum support audio types: 0x00 ‘undefined’ (referred here to as “normal”) and 0x03 ‘visual impaired’ (note 1) audio</w:t>
      </w:r>
      <w:r w:rsidR="00736078">
        <w:t xml:space="preserve"> </w:t>
      </w:r>
      <w:r w:rsidR="00736078" w:rsidRPr="00736078">
        <w:t xml:space="preserve">(It is assumed that an NGA stream/PID carries all </w:t>
      </w:r>
      <w:r w:rsidR="00736078" w:rsidRPr="00736078">
        <w:lastRenderedPageBreak/>
        <w:t xml:space="preserve">audio types for each language for the service, for example Normal audio, AD audio and Spoken subtitling are carried within the same NGA stream/PID, therefore the audio type in ISO 639 descriptor is normally set to 0x00 ‘undefined’ even though the NGA stream carries Supplementary audio. NorDig HEVC IRD (according with 6.5.4.2) </w:t>
      </w:r>
      <w:r w:rsidR="00736078" w:rsidRPr="00736078">
        <w:rPr>
          <w:b/>
          <w:color w:val="FF0000"/>
        </w:rPr>
        <w:t>shall</w:t>
      </w:r>
      <w:r w:rsidR="00736078" w:rsidRPr="00736078">
        <w:rPr>
          <w:color w:val="FF0000"/>
        </w:rPr>
        <w:t xml:space="preserve"> </w:t>
      </w:r>
      <w:r w:rsidR="00736078" w:rsidRPr="00736078">
        <w:t xml:space="preserve">ignore audio type </w:t>
      </w:r>
      <w:r w:rsidR="00736078" w:rsidRPr="00CA49CD">
        <w:t>value</w:t>
      </w:r>
      <w:r w:rsidR="00393146" w:rsidRPr="00CA49CD">
        <w:t xml:space="preserve"> for all NGA audio stream</w:t>
      </w:r>
      <w:r w:rsidR="00EE076D" w:rsidRPr="00CA49CD">
        <w:t>s</w:t>
      </w:r>
      <w:r w:rsidR="00393146" w:rsidRPr="00CA49CD">
        <w:t xml:space="preserve"> /PID</w:t>
      </w:r>
      <w:r w:rsidR="00EE076D" w:rsidRPr="00CA49CD">
        <w:t>s</w:t>
      </w:r>
      <w:r w:rsidR="00736078" w:rsidRPr="00736078">
        <w:t xml:space="preserve"> during audio stream/PID selection).</w:t>
      </w:r>
      <w:r w:rsidR="00736078">
        <w:t xml:space="preserve"> </w:t>
      </w:r>
      <w:r w:rsidRPr="00736078">
        <w:t xml:space="preserve"> </w:t>
      </w:r>
      <w:r w:rsidR="00736078">
        <w:br/>
      </w:r>
    </w:p>
    <w:p w14:paraId="3D928D65" w14:textId="03B1D6CD" w:rsidR="00942596" w:rsidRPr="00736078" w:rsidRDefault="00942596" w:rsidP="00942596">
      <w:r w:rsidRPr="00736078">
        <w:t>To avoid issues in legacy IRDs, language code ‘</w:t>
      </w:r>
      <w:proofErr w:type="spellStart"/>
      <w:r w:rsidRPr="00736078">
        <w:t>nar</w:t>
      </w:r>
      <w:proofErr w:type="spellEnd"/>
      <w:r w:rsidRPr="00736078">
        <w:t>’ may be used for some supplementary audio streams (audio description etc), (‘</w:t>
      </w:r>
      <w:proofErr w:type="spellStart"/>
      <w:r w:rsidRPr="00736078">
        <w:t>nar</w:t>
      </w:r>
      <w:proofErr w:type="spellEnd"/>
      <w:r w:rsidRPr="00736078">
        <w:t xml:space="preserve">’ is a non-allocated code in ISO 639 Part 2, intended here to represent “narrative”). Some networks may even use European language that is not used in that country, e.g. in Finland the language Dutch may be used for the supplementary audio streams in some networks. Due to legacy IRDs, audio type 0x00 ‘undefined’ may be used for some Supplementary Audio streams. See section </w:t>
      </w:r>
      <w:r w:rsidRPr="00736078">
        <w:fldChar w:fldCharType="begin"/>
      </w:r>
      <w:r w:rsidRPr="00736078">
        <w:instrText xml:space="preserve"> REF _Ref342478430 \r \h  \* MERGEFORMAT </w:instrText>
      </w:r>
      <w:r w:rsidRPr="00736078">
        <w:fldChar w:fldCharType="separate"/>
      </w:r>
      <w:r w:rsidR="00290B98">
        <w:t>6.11</w:t>
      </w:r>
      <w:r w:rsidRPr="00736078">
        <w:fldChar w:fldCharType="end"/>
      </w:r>
      <w:r w:rsidRPr="00736078">
        <w:t xml:space="preserve"> for further information about Supplementary Audio.</w:t>
      </w:r>
      <w:r w:rsidR="00736078">
        <w:br/>
      </w:r>
      <w:r w:rsidR="00736078">
        <w:br/>
      </w:r>
      <w:r w:rsidR="00736078" w:rsidRPr="00736078">
        <w:t xml:space="preserve">An NGA capable NorDig HEVC IRD not supporting the </w:t>
      </w:r>
      <w:proofErr w:type="spellStart"/>
      <w:r w:rsidR="00736078" w:rsidRPr="00736078">
        <w:t>audio_preselection_descriptor</w:t>
      </w:r>
      <w:proofErr w:type="spellEnd"/>
      <w:r w:rsidR="00736078" w:rsidRPr="00736078">
        <w:t xml:space="preserve"> shall support use of the ISO 639 descriptor for identifying the language of the NGA audio stream/PID. (Informative, Operators and Broadcaster are highly recommended to transmit ISO 639 descriptor also for NGA PIDs/streams to serve early NGA capable NorDig HEVC IRDs not supporting </w:t>
      </w:r>
      <w:proofErr w:type="spellStart"/>
      <w:r w:rsidR="00736078" w:rsidRPr="00736078">
        <w:t>audio_preselection</w:t>
      </w:r>
      <w:proofErr w:type="spellEnd"/>
      <w:r w:rsidR="00736078" w:rsidRPr="00736078">
        <w:t>_ descriptor).</w:t>
      </w:r>
    </w:p>
    <w:p w14:paraId="3A473DA0" w14:textId="46AC0A22" w:rsidR="00942596" w:rsidRPr="00736078" w:rsidRDefault="00942596" w:rsidP="00942596">
      <w:r w:rsidRPr="00736078">
        <w:t xml:space="preserve">The NorDig IRD </w:t>
      </w:r>
      <w:r w:rsidR="00186033" w:rsidRPr="00736078">
        <w:rPr>
          <w:b/>
          <w:color w:val="FF0000"/>
        </w:rPr>
        <w:t>shall</w:t>
      </w:r>
      <w:r w:rsidRPr="00736078">
        <w:t xml:space="preserve"> minimum support language codes as stated in section </w:t>
      </w:r>
      <w:r w:rsidRPr="00736078">
        <w:fldChar w:fldCharType="begin"/>
      </w:r>
      <w:r w:rsidRPr="00736078">
        <w:instrText xml:space="preserve"> REF _Ref342478459 \r \h  \* MERGEFORMAT </w:instrText>
      </w:r>
      <w:r w:rsidRPr="00736078">
        <w:fldChar w:fldCharType="separate"/>
      </w:r>
      <w:r w:rsidR="00290B98">
        <w:t>12.1.8</w:t>
      </w:r>
      <w:r w:rsidRPr="00736078">
        <w:fldChar w:fldCharType="end"/>
      </w:r>
      <w:r w:rsidRPr="00736078">
        <w:t xml:space="preserve">. </w:t>
      </w:r>
    </w:p>
    <w:p w14:paraId="68B1AB61" w14:textId="77777777" w:rsidR="00632170" w:rsidRPr="00736078" w:rsidRDefault="00632170" w:rsidP="00F81381">
      <w:pPr>
        <w:pStyle w:val="Overskrift3"/>
      </w:pPr>
      <w:bookmarkStart w:id="4531" w:name="_Toc342658059"/>
      <w:bookmarkStart w:id="4532" w:name="_Toc342659637"/>
      <w:bookmarkStart w:id="4533" w:name="_Toc392073976"/>
      <w:bookmarkStart w:id="4534" w:name="_Toc392075616"/>
      <w:r w:rsidRPr="00736078">
        <w:t>AC-3 descriptor</w:t>
      </w:r>
      <w:bookmarkEnd w:id="4531"/>
      <w:bookmarkEnd w:id="4532"/>
      <w:bookmarkEnd w:id="4533"/>
      <w:bookmarkEnd w:id="4534"/>
    </w:p>
    <w:p w14:paraId="03088FF1" w14:textId="0EC4A6F4" w:rsidR="00632170" w:rsidRPr="00736078" w:rsidRDefault="00632170" w:rsidP="00632170">
      <w:r w:rsidRPr="00736078">
        <w:t xml:space="preserve">The NorDig IRD supporting AC-3 </w:t>
      </w:r>
      <w:r w:rsidR="00186033" w:rsidRPr="00736078">
        <w:rPr>
          <w:b/>
          <w:color w:val="FF0000"/>
        </w:rPr>
        <w:t>shall</w:t>
      </w:r>
      <w:r w:rsidRPr="00736078">
        <w:t xml:space="preserve"> use the AC-3 descriptor (‘Number of channels flags’ value) when selecting appropriate audio format (stereo or </w:t>
      </w:r>
      <w:r w:rsidR="00F37395" w:rsidRPr="00736078">
        <w:t>multichannel</w:t>
      </w:r>
      <w:r w:rsidRPr="00736078">
        <w:t xml:space="preserve">), when several audio streams is available for the service, as described in section </w:t>
      </w:r>
      <w:r w:rsidR="00876FEA" w:rsidRPr="00736078">
        <w:fldChar w:fldCharType="begin"/>
      </w:r>
      <w:r w:rsidR="00876FEA" w:rsidRPr="00736078">
        <w:instrText xml:space="preserve"> REF _Ref342472665 \r \h  \* MERGEFORMAT </w:instrText>
      </w:r>
      <w:r w:rsidR="00876FEA" w:rsidRPr="00736078">
        <w:fldChar w:fldCharType="separate"/>
      </w:r>
      <w:r w:rsidR="00290B98">
        <w:t>6.5.4</w:t>
      </w:r>
      <w:r w:rsidR="00876FEA" w:rsidRPr="00736078">
        <w:fldChar w:fldCharType="end"/>
      </w:r>
      <w:r w:rsidRPr="00736078">
        <w:t xml:space="preserve"> Signalling to be used for audio property.</w:t>
      </w:r>
    </w:p>
    <w:p w14:paraId="7A86D302" w14:textId="7249812A" w:rsidR="00632170" w:rsidRPr="00333840" w:rsidRDefault="00632170" w:rsidP="00632170">
      <w:r w:rsidRPr="00736078">
        <w:t xml:space="preserve">For AC-3 audio streams with no supplementary audio descriptor but the ‘service type flags’ set to Visually Impaired (VI) in the AC-3 descriptor, this </w:t>
      </w:r>
      <w:r w:rsidR="00186033" w:rsidRPr="00736078">
        <w:rPr>
          <w:b/>
          <w:color w:val="FF0000"/>
        </w:rPr>
        <w:t>shall</w:t>
      </w:r>
      <w:r w:rsidRPr="00736078">
        <w:t xml:space="preserve"> be the trigger for the NorDig IRD that the audio stream is a broadcast mixed Supplementary Audio.</w:t>
      </w:r>
    </w:p>
    <w:p w14:paraId="2159F85B" w14:textId="77777777" w:rsidR="00632170" w:rsidRPr="00333840" w:rsidRDefault="00632170" w:rsidP="00632170">
      <w:pPr>
        <w:pBdr>
          <w:top w:val="single" w:sz="4" w:space="1" w:color="auto"/>
          <w:left w:val="single" w:sz="4" w:space="4" w:color="auto"/>
          <w:bottom w:val="single" w:sz="4" w:space="1" w:color="auto"/>
          <w:right w:val="single" w:sz="4" w:space="4" w:color="auto"/>
        </w:pBdr>
      </w:pPr>
      <w:r w:rsidRPr="00333840">
        <w:t>Note: AC-3 is not suitable for receiver mixed Supplementary Audio and NorDig IRDs are not required to support this.</w:t>
      </w:r>
    </w:p>
    <w:p w14:paraId="13997295" w14:textId="77777777" w:rsidR="00632170" w:rsidRPr="00333840" w:rsidRDefault="00632170" w:rsidP="00F81381">
      <w:pPr>
        <w:pStyle w:val="Overskrift3"/>
      </w:pPr>
      <w:bookmarkStart w:id="4535" w:name="_Toc342658060"/>
      <w:bookmarkStart w:id="4536" w:name="_Toc342659638"/>
      <w:bookmarkStart w:id="4537" w:name="_Toc392073977"/>
      <w:bookmarkStart w:id="4538" w:name="_Toc392075617"/>
      <w:r w:rsidRPr="00333840">
        <w:t>Enhanced AC-3 descriptor</w:t>
      </w:r>
      <w:bookmarkEnd w:id="4535"/>
      <w:bookmarkEnd w:id="4536"/>
      <w:bookmarkEnd w:id="4537"/>
      <w:bookmarkEnd w:id="4538"/>
    </w:p>
    <w:p w14:paraId="00CD8876" w14:textId="3BC5365B" w:rsidR="00632170" w:rsidRPr="00333840" w:rsidRDefault="00632170" w:rsidP="00632170">
      <w:r w:rsidRPr="00333840">
        <w:t xml:space="preserve">The NorDig IRD supporting E-AC-3 </w:t>
      </w:r>
      <w:r w:rsidR="00186033" w:rsidRPr="00186033">
        <w:rPr>
          <w:b/>
          <w:color w:val="FF0000"/>
        </w:rPr>
        <w:t>shall</w:t>
      </w:r>
      <w:r w:rsidRPr="00333840">
        <w:t xml:space="preserve"> use the Enhanced AC-3 descriptor (‘Number of channels flags’ value) when selecting appropriate audio format (stereo or </w:t>
      </w:r>
      <w:r w:rsidR="00F37395">
        <w:t>multichannel</w:t>
      </w:r>
      <w:r w:rsidRPr="00333840">
        <w:t>), when several audio streams is available for the service, as described in section</w:t>
      </w:r>
      <w:r w:rsidR="003B49FD" w:rsidRPr="00333840">
        <w:t xml:space="preserve"> </w:t>
      </w:r>
      <w:r w:rsidR="00876FEA" w:rsidRPr="00333840">
        <w:fldChar w:fldCharType="begin"/>
      </w:r>
      <w:r w:rsidR="00876FEA" w:rsidRPr="00333840">
        <w:instrText xml:space="preserve"> REF _Ref342472665 \n \h  \* MERGEFORMAT </w:instrText>
      </w:r>
      <w:r w:rsidR="00876FEA" w:rsidRPr="00333840">
        <w:fldChar w:fldCharType="separate"/>
      </w:r>
      <w:r w:rsidR="00290B98">
        <w:t>6.5.4</w:t>
      </w:r>
      <w:r w:rsidR="00876FEA" w:rsidRPr="00333840">
        <w:fldChar w:fldCharType="end"/>
      </w:r>
      <w:r w:rsidR="003B49FD" w:rsidRPr="00333840">
        <w:t xml:space="preserve"> </w:t>
      </w:r>
      <w:r w:rsidR="00876FEA" w:rsidRPr="00333840">
        <w:fldChar w:fldCharType="begin"/>
      </w:r>
      <w:r w:rsidR="00876FEA" w:rsidRPr="00333840">
        <w:instrText xml:space="preserve"> REF _Ref342472665 \h  \* MERGEFORMAT </w:instrText>
      </w:r>
      <w:r w:rsidR="00876FEA" w:rsidRPr="00333840">
        <w:fldChar w:fldCharType="separate"/>
      </w:r>
      <w:r w:rsidR="00290B98" w:rsidRPr="00297BCB">
        <w:t>Signalling to be used for audio property</w:t>
      </w:r>
      <w:r w:rsidR="00876FEA" w:rsidRPr="00333840">
        <w:fldChar w:fldCharType="end"/>
      </w:r>
      <w:r w:rsidRPr="00333840">
        <w:t>.</w:t>
      </w:r>
    </w:p>
    <w:p w14:paraId="67F8D189" w14:textId="602CDD49" w:rsidR="00632170" w:rsidRPr="00333840" w:rsidRDefault="00632170" w:rsidP="00632170">
      <w:r w:rsidRPr="00333840">
        <w:t xml:space="preserve">For E-AC-3 audio streams with no supplementary audio descriptor but the ‘service type flags’ set to Visually Impaired (VI) in the Enhanced AC-3 descriptor, this </w:t>
      </w:r>
      <w:r w:rsidR="00186033" w:rsidRPr="00186033">
        <w:rPr>
          <w:b/>
          <w:color w:val="FF0000"/>
        </w:rPr>
        <w:t>shall</w:t>
      </w:r>
      <w:r w:rsidRPr="00333840">
        <w:t xml:space="preserve"> be the trigger for the NorDig IRD that the audio stream is a Supplementary Audio. In this case the NorDig IRD </w:t>
      </w:r>
      <w:r w:rsidR="00186033" w:rsidRPr="00186033">
        <w:rPr>
          <w:b/>
          <w:color w:val="FF0000"/>
        </w:rPr>
        <w:t>shall</w:t>
      </w:r>
      <w:r w:rsidRPr="00333840">
        <w:t xml:space="preserve"> use the ‘</w:t>
      </w:r>
      <w:proofErr w:type="gramStart"/>
      <w:r w:rsidRPr="00333840">
        <w:t>full service</w:t>
      </w:r>
      <w:proofErr w:type="gramEnd"/>
      <w:r w:rsidRPr="00333840">
        <w:t xml:space="preserve"> flag’ to determine whether the stream is broadcast mixed audio (value ‘1’) or if it is a receiver mixed audio (value ‘0’). </w:t>
      </w:r>
    </w:p>
    <w:p w14:paraId="4F8B573A" w14:textId="77777777" w:rsidR="00632170" w:rsidRPr="00333840" w:rsidRDefault="00632170" w:rsidP="00F81381">
      <w:pPr>
        <w:pStyle w:val="Overskrift3"/>
      </w:pPr>
      <w:bookmarkStart w:id="4539" w:name="_Toc342658061"/>
      <w:bookmarkStart w:id="4540" w:name="_Toc342659639"/>
      <w:bookmarkStart w:id="4541" w:name="_Toc392073978"/>
      <w:bookmarkStart w:id="4542" w:name="_Toc392075618"/>
      <w:r w:rsidRPr="00333840">
        <w:t>AAC descriptor</w:t>
      </w:r>
      <w:bookmarkEnd w:id="4539"/>
      <w:bookmarkEnd w:id="4540"/>
      <w:bookmarkEnd w:id="4541"/>
      <w:bookmarkEnd w:id="4542"/>
    </w:p>
    <w:p w14:paraId="2F9E24F0" w14:textId="32B7FD8E" w:rsidR="00632170" w:rsidRPr="00333840" w:rsidRDefault="00632170" w:rsidP="00632170">
      <w:r w:rsidRPr="00333840">
        <w:t xml:space="preserve">The NorDig IRD supporting HE-AAC </w:t>
      </w:r>
      <w:r w:rsidR="00186033" w:rsidRPr="00186033">
        <w:rPr>
          <w:b/>
          <w:color w:val="FF0000"/>
        </w:rPr>
        <w:t>shall</w:t>
      </w:r>
      <w:r w:rsidRPr="00333840">
        <w:t xml:space="preserve"> use the AAC descriptor (‘audio type’ value) when selecting appropriate audio format (stereo or </w:t>
      </w:r>
      <w:r w:rsidR="00F37395">
        <w:t>multichannel</w:t>
      </w:r>
      <w:r w:rsidRPr="00333840">
        <w:t xml:space="preserve">), when several audio streams is available for the service, as described in section </w:t>
      </w:r>
      <w:r w:rsidR="00876FEA" w:rsidRPr="00333840">
        <w:fldChar w:fldCharType="begin"/>
      </w:r>
      <w:r w:rsidR="00876FEA" w:rsidRPr="00333840">
        <w:instrText xml:space="preserve"> REF _Ref342472665 \n \h  \* MERGEFORMAT </w:instrText>
      </w:r>
      <w:r w:rsidR="00876FEA" w:rsidRPr="00333840">
        <w:fldChar w:fldCharType="separate"/>
      </w:r>
      <w:r w:rsidR="00290B98">
        <w:t>6.5.4</w:t>
      </w:r>
      <w:r w:rsidR="00876FEA" w:rsidRPr="00333840">
        <w:fldChar w:fldCharType="end"/>
      </w:r>
      <w:r w:rsidR="003B49FD" w:rsidRPr="00333840">
        <w:t xml:space="preserve"> Signalling</w:t>
      </w:r>
      <w:r w:rsidRPr="00333840">
        <w:t xml:space="preserve"> to be used for audio property. </w:t>
      </w:r>
    </w:p>
    <w:p w14:paraId="60FBCEFF" w14:textId="6A629FBB" w:rsidR="00632170" w:rsidRPr="00333840" w:rsidRDefault="00632170" w:rsidP="00632170">
      <w:r w:rsidRPr="00333840">
        <w:t xml:space="preserve">The broadcaster may typically signalize the maximum ‘profile and level’ and ‘AAC type’ that the audio stream may have in transmission. An audio stream that is signalized as </w:t>
      </w:r>
      <w:r w:rsidR="00F37395">
        <w:t>multichannel</w:t>
      </w:r>
      <w:r w:rsidRPr="00333840">
        <w:t xml:space="preserve"> may for certain periods only be a stereo channel audio stream.  </w:t>
      </w:r>
    </w:p>
    <w:p w14:paraId="3740F53D" w14:textId="0508BF56" w:rsidR="00632170" w:rsidRDefault="00632170" w:rsidP="00632170">
      <w:r w:rsidRPr="00333840">
        <w:t xml:space="preserve">The NorDig IRD supporting HE-AAC </w:t>
      </w:r>
      <w:r w:rsidR="00186033" w:rsidRPr="00186033">
        <w:rPr>
          <w:b/>
          <w:color w:val="FF0000"/>
        </w:rPr>
        <w:t>shall</w:t>
      </w:r>
      <w:r w:rsidRPr="00333840">
        <w:t xml:space="preserve"> support profile and level values stated in </w:t>
      </w:r>
      <w:r w:rsidR="00876FEA" w:rsidRPr="00333840">
        <w:fldChar w:fldCharType="begin"/>
      </w:r>
      <w:r w:rsidR="00876FEA" w:rsidRPr="00333840">
        <w:instrText xml:space="preserve"> REF _Ref342478658 \h  \* MERGEFORMAT </w:instrText>
      </w:r>
      <w:r w:rsidR="00876FEA" w:rsidRPr="00333840">
        <w:fldChar w:fldCharType="separate"/>
      </w:r>
      <w:r w:rsidR="00290B98" w:rsidRPr="00333840">
        <w:t xml:space="preserve">Table </w:t>
      </w:r>
      <w:r w:rsidR="00290B98">
        <w:t>12.</w:t>
      </w:r>
      <w:r w:rsidR="00876FEA" w:rsidRPr="00333840">
        <w:fldChar w:fldCharType="end"/>
      </w:r>
      <w:r w:rsidRPr="00333840">
        <w:t xml:space="preserve"> </w:t>
      </w:r>
      <w:r w:rsidR="002F7EDF">
        <w:t>b</w:t>
      </w:r>
      <w:r w:rsidRPr="00333840">
        <w:t>elow</w:t>
      </w:r>
      <w:r w:rsidR="002F7EDF">
        <w:t>:</w:t>
      </w:r>
    </w:p>
    <w:p w14:paraId="3BA10BC7" w14:textId="440FE7AE" w:rsidR="00100445" w:rsidRDefault="00100445" w:rsidP="00632170"/>
    <w:p w14:paraId="3137E610" w14:textId="77777777" w:rsidR="00AE6A53" w:rsidRDefault="00AE6A53" w:rsidP="00632170"/>
    <w:p w14:paraId="382725FE" w14:textId="77777777" w:rsidR="00100445" w:rsidRDefault="00100445" w:rsidP="00632170"/>
    <w:p w14:paraId="346C8B45" w14:textId="77777777" w:rsidR="00AC0D73" w:rsidRDefault="00AC0D73" w:rsidP="00632170"/>
    <w:tbl>
      <w:tblPr>
        <w:tblW w:w="876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711"/>
        <w:gridCol w:w="5355"/>
      </w:tblGrid>
      <w:tr w:rsidR="00632170" w:rsidRPr="00333840" w14:paraId="05506886" w14:textId="77777777" w:rsidTr="001D1470">
        <w:tc>
          <w:tcPr>
            <w:tcW w:w="1702" w:type="dxa"/>
            <w:shd w:val="clear" w:color="auto" w:fill="D9D9D9" w:themeFill="background1" w:themeFillShade="D9"/>
          </w:tcPr>
          <w:p w14:paraId="520CEE84" w14:textId="77777777" w:rsidR="00632170" w:rsidRPr="00333840" w:rsidRDefault="00632170" w:rsidP="00632170">
            <w:pPr>
              <w:pStyle w:val="Tabelltext"/>
              <w:rPr>
                <w:b/>
                <w:sz w:val="20"/>
                <w:lang w:val="en-GB"/>
              </w:rPr>
            </w:pPr>
            <w:r w:rsidRPr="00333840">
              <w:rPr>
                <w:b/>
                <w:sz w:val="20"/>
                <w:lang w:val="en-GB"/>
              </w:rPr>
              <w:t>profile and level</w:t>
            </w:r>
          </w:p>
          <w:p w14:paraId="5527111F" w14:textId="77777777" w:rsidR="00632170" w:rsidRPr="00333840" w:rsidRDefault="00632170" w:rsidP="00632170">
            <w:pPr>
              <w:pStyle w:val="Tabelltext"/>
              <w:rPr>
                <w:b/>
                <w:sz w:val="20"/>
                <w:lang w:val="en-GB"/>
              </w:rPr>
            </w:pPr>
            <w:r w:rsidRPr="00333840">
              <w:rPr>
                <w:b/>
                <w:sz w:val="20"/>
                <w:lang w:val="en-GB"/>
              </w:rPr>
              <w:t>value</w:t>
            </w:r>
          </w:p>
        </w:tc>
        <w:tc>
          <w:tcPr>
            <w:tcW w:w="1711" w:type="dxa"/>
            <w:shd w:val="clear" w:color="auto" w:fill="D9D9D9" w:themeFill="background1" w:themeFillShade="D9"/>
          </w:tcPr>
          <w:p w14:paraId="56C8C3ED" w14:textId="77777777" w:rsidR="00632170" w:rsidRPr="00333840" w:rsidRDefault="00632170" w:rsidP="00632170">
            <w:pPr>
              <w:pStyle w:val="Tabelltext"/>
              <w:rPr>
                <w:rFonts w:ascii="Verdana" w:hAnsi="Verdana"/>
                <w:b/>
                <w:sz w:val="20"/>
                <w:lang w:val="en-GB"/>
              </w:rPr>
            </w:pPr>
            <w:r w:rsidRPr="00333840">
              <w:rPr>
                <w:b/>
                <w:sz w:val="20"/>
                <w:lang w:val="en-GB"/>
              </w:rPr>
              <w:t>Description</w:t>
            </w:r>
          </w:p>
        </w:tc>
        <w:tc>
          <w:tcPr>
            <w:tcW w:w="5355" w:type="dxa"/>
            <w:shd w:val="clear" w:color="auto" w:fill="D9D9D9" w:themeFill="background1" w:themeFillShade="D9"/>
          </w:tcPr>
          <w:p w14:paraId="6F1149FD" w14:textId="77777777" w:rsidR="00632170" w:rsidRPr="00333840" w:rsidRDefault="00632170" w:rsidP="00632170">
            <w:pPr>
              <w:pStyle w:val="Tabelltext"/>
              <w:rPr>
                <w:b/>
                <w:sz w:val="20"/>
                <w:lang w:val="en-GB"/>
              </w:rPr>
            </w:pPr>
            <w:r w:rsidRPr="00333840">
              <w:rPr>
                <w:b/>
                <w:sz w:val="20"/>
                <w:lang w:val="en-GB"/>
              </w:rPr>
              <w:t>NorDig comment</w:t>
            </w:r>
          </w:p>
        </w:tc>
      </w:tr>
      <w:tr w:rsidR="00632170" w:rsidRPr="00333840" w14:paraId="39DBB7EC" w14:textId="77777777" w:rsidTr="001D1470">
        <w:tc>
          <w:tcPr>
            <w:tcW w:w="1702" w:type="dxa"/>
          </w:tcPr>
          <w:p w14:paraId="78C688A9" w14:textId="77777777" w:rsidR="00632170" w:rsidRPr="00333840" w:rsidRDefault="00632170" w:rsidP="00632170">
            <w:pPr>
              <w:pStyle w:val="Tabelltext"/>
              <w:rPr>
                <w:sz w:val="20"/>
                <w:lang w:val="en-GB"/>
              </w:rPr>
            </w:pPr>
            <w:r w:rsidRPr="00333840">
              <w:rPr>
                <w:sz w:val="20"/>
                <w:lang w:val="en-GB"/>
              </w:rPr>
              <w:t>0x51</w:t>
            </w:r>
          </w:p>
        </w:tc>
        <w:tc>
          <w:tcPr>
            <w:tcW w:w="1711" w:type="dxa"/>
          </w:tcPr>
          <w:p w14:paraId="7375AD22" w14:textId="77777777" w:rsidR="00632170" w:rsidRPr="00333840" w:rsidRDefault="00632170" w:rsidP="00632170">
            <w:pPr>
              <w:pStyle w:val="Tabelltext"/>
              <w:rPr>
                <w:sz w:val="20"/>
                <w:lang w:val="en-GB"/>
              </w:rPr>
            </w:pPr>
            <w:r w:rsidRPr="00333840">
              <w:rPr>
                <w:sz w:val="20"/>
                <w:lang w:val="en-GB"/>
              </w:rPr>
              <w:t>LC-AAC Level 2</w:t>
            </w:r>
          </w:p>
        </w:tc>
        <w:tc>
          <w:tcPr>
            <w:tcW w:w="5355" w:type="dxa"/>
          </w:tcPr>
          <w:p w14:paraId="047FE75E" w14:textId="77777777" w:rsidR="00632170" w:rsidRPr="00333840" w:rsidRDefault="00632170" w:rsidP="00632170">
            <w:pPr>
              <w:pStyle w:val="Tabelltext"/>
              <w:rPr>
                <w:sz w:val="20"/>
                <w:lang w:val="en-GB"/>
              </w:rPr>
            </w:pPr>
            <w:r w:rsidRPr="00333840">
              <w:rPr>
                <w:sz w:val="20"/>
                <w:lang w:val="en-GB"/>
              </w:rPr>
              <w:t>no SBR used, up to stereo (mono or stereo)</w:t>
            </w:r>
          </w:p>
        </w:tc>
      </w:tr>
      <w:tr w:rsidR="00632170" w:rsidRPr="00333840" w14:paraId="4A04298F" w14:textId="77777777" w:rsidTr="001D1470">
        <w:trPr>
          <w:trHeight w:val="356"/>
        </w:trPr>
        <w:tc>
          <w:tcPr>
            <w:tcW w:w="1702" w:type="dxa"/>
          </w:tcPr>
          <w:p w14:paraId="3D2BAA1B" w14:textId="77777777" w:rsidR="00632170" w:rsidRPr="00333840" w:rsidRDefault="00632170" w:rsidP="00632170">
            <w:pPr>
              <w:pStyle w:val="Tabelltext"/>
              <w:rPr>
                <w:sz w:val="20"/>
                <w:lang w:val="en-GB"/>
              </w:rPr>
            </w:pPr>
            <w:r w:rsidRPr="00333840">
              <w:rPr>
                <w:sz w:val="20"/>
                <w:lang w:val="en-GB"/>
              </w:rPr>
              <w:t>0x52</w:t>
            </w:r>
          </w:p>
        </w:tc>
        <w:tc>
          <w:tcPr>
            <w:tcW w:w="1711" w:type="dxa"/>
          </w:tcPr>
          <w:p w14:paraId="4F29B1B0" w14:textId="77777777" w:rsidR="00632170" w:rsidRPr="00333840" w:rsidRDefault="00632170" w:rsidP="00632170">
            <w:pPr>
              <w:pStyle w:val="Tabelltext"/>
              <w:rPr>
                <w:sz w:val="20"/>
                <w:lang w:val="en-GB"/>
              </w:rPr>
            </w:pPr>
            <w:r w:rsidRPr="00333840">
              <w:rPr>
                <w:sz w:val="20"/>
                <w:lang w:val="en-GB"/>
              </w:rPr>
              <w:t>LC-AAC Level 4</w:t>
            </w:r>
          </w:p>
        </w:tc>
        <w:tc>
          <w:tcPr>
            <w:tcW w:w="5355" w:type="dxa"/>
          </w:tcPr>
          <w:p w14:paraId="0D928BA6" w14:textId="77777777" w:rsidR="00632170" w:rsidRPr="00333840" w:rsidRDefault="00632170" w:rsidP="00632170">
            <w:pPr>
              <w:pStyle w:val="Tabelltext"/>
              <w:rPr>
                <w:sz w:val="20"/>
                <w:lang w:val="en-GB"/>
              </w:rPr>
            </w:pPr>
            <w:r w:rsidRPr="00333840">
              <w:rPr>
                <w:sz w:val="20"/>
                <w:lang w:val="en-GB"/>
              </w:rPr>
              <w:t>no SBR used, up to 5.1 (e.g. mono, stereo, 5.1)</w:t>
            </w:r>
          </w:p>
        </w:tc>
      </w:tr>
      <w:tr w:rsidR="00632170" w:rsidRPr="00333840" w14:paraId="0D35DC28" w14:textId="77777777" w:rsidTr="001D1470">
        <w:tc>
          <w:tcPr>
            <w:tcW w:w="1702" w:type="dxa"/>
          </w:tcPr>
          <w:p w14:paraId="1CBB2D04" w14:textId="77777777" w:rsidR="00632170" w:rsidRPr="00333840" w:rsidRDefault="00632170" w:rsidP="00632170">
            <w:pPr>
              <w:pStyle w:val="Tabelltext"/>
              <w:rPr>
                <w:sz w:val="20"/>
                <w:lang w:val="en-GB"/>
              </w:rPr>
            </w:pPr>
            <w:r w:rsidRPr="00333840">
              <w:rPr>
                <w:sz w:val="20"/>
                <w:lang w:val="en-GB"/>
              </w:rPr>
              <w:t>0x58</w:t>
            </w:r>
          </w:p>
        </w:tc>
        <w:tc>
          <w:tcPr>
            <w:tcW w:w="1711" w:type="dxa"/>
          </w:tcPr>
          <w:p w14:paraId="53BAB2AA" w14:textId="77777777" w:rsidR="00632170" w:rsidRPr="00333840" w:rsidRDefault="00632170" w:rsidP="00632170">
            <w:pPr>
              <w:pStyle w:val="Tabelltext"/>
              <w:rPr>
                <w:sz w:val="20"/>
                <w:lang w:val="en-GB"/>
              </w:rPr>
            </w:pPr>
            <w:r w:rsidRPr="00333840">
              <w:rPr>
                <w:sz w:val="20"/>
                <w:lang w:val="en-GB"/>
              </w:rPr>
              <w:t>HE-AAC Level 2</w:t>
            </w:r>
          </w:p>
        </w:tc>
        <w:tc>
          <w:tcPr>
            <w:tcW w:w="5355" w:type="dxa"/>
          </w:tcPr>
          <w:p w14:paraId="3C651726" w14:textId="62983759" w:rsidR="00632170" w:rsidRPr="00333840" w:rsidRDefault="00632170" w:rsidP="00632170">
            <w:pPr>
              <w:pStyle w:val="Tabelltext"/>
              <w:keepNext/>
              <w:rPr>
                <w:sz w:val="20"/>
                <w:lang w:val="en-GB"/>
              </w:rPr>
            </w:pPr>
            <w:r w:rsidRPr="00333840">
              <w:rPr>
                <w:sz w:val="20"/>
                <w:lang w:val="en-GB"/>
              </w:rPr>
              <w:t>SBR may be used, up to stereo</w:t>
            </w:r>
          </w:p>
        </w:tc>
      </w:tr>
      <w:tr w:rsidR="00632170" w:rsidRPr="00333840" w14:paraId="184C36C0" w14:textId="77777777" w:rsidTr="001D1470">
        <w:tc>
          <w:tcPr>
            <w:tcW w:w="1702" w:type="dxa"/>
          </w:tcPr>
          <w:p w14:paraId="664BABB8" w14:textId="77777777" w:rsidR="00632170" w:rsidRPr="00333840" w:rsidRDefault="00632170" w:rsidP="00632170">
            <w:pPr>
              <w:pStyle w:val="Tabelltext"/>
              <w:rPr>
                <w:sz w:val="20"/>
                <w:lang w:val="en-GB"/>
              </w:rPr>
            </w:pPr>
            <w:r w:rsidRPr="00333840">
              <w:rPr>
                <w:sz w:val="20"/>
                <w:lang w:val="en-GB"/>
              </w:rPr>
              <w:t>0x5A</w:t>
            </w:r>
          </w:p>
        </w:tc>
        <w:tc>
          <w:tcPr>
            <w:tcW w:w="1711" w:type="dxa"/>
          </w:tcPr>
          <w:p w14:paraId="00078CBC" w14:textId="77777777" w:rsidR="00632170" w:rsidRPr="00333840" w:rsidRDefault="00632170" w:rsidP="00632170">
            <w:pPr>
              <w:pStyle w:val="Tabelltext"/>
              <w:rPr>
                <w:sz w:val="20"/>
                <w:lang w:val="en-GB"/>
              </w:rPr>
            </w:pPr>
            <w:r w:rsidRPr="00333840">
              <w:rPr>
                <w:sz w:val="20"/>
                <w:lang w:val="en-GB"/>
              </w:rPr>
              <w:t>HE-AAC Level 4</w:t>
            </w:r>
          </w:p>
        </w:tc>
        <w:tc>
          <w:tcPr>
            <w:tcW w:w="5355" w:type="dxa"/>
          </w:tcPr>
          <w:p w14:paraId="3CAEC870" w14:textId="04902987" w:rsidR="00632170" w:rsidRPr="00333840" w:rsidRDefault="00632170" w:rsidP="003B49FD">
            <w:pPr>
              <w:pStyle w:val="Tabelltext"/>
              <w:keepNext/>
              <w:rPr>
                <w:sz w:val="20"/>
                <w:lang w:val="en-GB"/>
              </w:rPr>
            </w:pPr>
            <w:r w:rsidRPr="00333840">
              <w:rPr>
                <w:sz w:val="20"/>
                <w:lang w:val="en-GB"/>
              </w:rPr>
              <w:t>SBR may be used, up to 5.1(e.g. mono, stereo, 5.1)</w:t>
            </w:r>
          </w:p>
        </w:tc>
      </w:tr>
    </w:tbl>
    <w:p w14:paraId="3EDD1E7F" w14:textId="012AAB5C" w:rsidR="003B49FD" w:rsidRPr="00333840" w:rsidRDefault="003B49FD">
      <w:pPr>
        <w:pStyle w:val="Billedtekst"/>
        <w:rPr>
          <w:color w:val="auto"/>
        </w:rPr>
      </w:pPr>
      <w:bookmarkStart w:id="4543" w:name="_Ref342478658"/>
      <w:r w:rsidRPr="00333840">
        <w:rPr>
          <w:color w:val="auto"/>
        </w:rPr>
        <w:t xml:space="preserve">Table </w:t>
      </w:r>
      <w:r w:rsidR="00702C2C">
        <w:rPr>
          <w:color w:val="auto"/>
        </w:rPr>
        <w:fldChar w:fldCharType="begin"/>
      </w:r>
      <w:r w:rsidR="00702C2C">
        <w:rPr>
          <w:color w:val="auto"/>
        </w:rPr>
        <w:instrText xml:space="preserve"> STYLEREF 1 \s </w:instrText>
      </w:r>
      <w:r w:rsidR="00702C2C">
        <w:rPr>
          <w:color w:val="auto"/>
        </w:rPr>
        <w:fldChar w:fldCharType="separate"/>
      </w:r>
      <w:r w:rsidR="00290B98">
        <w:rPr>
          <w:noProof/>
          <w:color w:val="auto"/>
        </w:rPr>
        <w:t>12</w:t>
      </w:r>
      <w:r w:rsidR="00702C2C">
        <w:rPr>
          <w:color w:val="auto"/>
        </w:rPr>
        <w:fldChar w:fldCharType="end"/>
      </w:r>
      <w:r w:rsidR="00702C2C">
        <w:rPr>
          <w:color w:val="auto"/>
        </w:rPr>
        <w:t>.</w:t>
      </w:r>
      <w:bookmarkEnd w:id="4543"/>
      <w:r w:rsidR="00EE076D" w:rsidRPr="00CA49CD">
        <w:rPr>
          <w:color w:val="auto"/>
        </w:rPr>
        <w:t>28</w:t>
      </w:r>
      <w:r w:rsidRPr="00333840">
        <w:rPr>
          <w:color w:val="auto"/>
        </w:rPr>
        <w:t xml:space="preserve"> AAC descriptor’s Profile and level values for NorDig IRDs</w:t>
      </w:r>
      <w:r w:rsidR="00BC4084">
        <w:rPr>
          <w:color w:val="auto"/>
        </w:rPr>
        <w:t>.</w:t>
      </w:r>
    </w:p>
    <w:p w14:paraId="43E7B133" w14:textId="5C853FAA" w:rsidR="00632170" w:rsidRPr="00333840" w:rsidRDefault="00632170" w:rsidP="00632170">
      <w:r w:rsidRPr="00333840">
        <w:t xml:space="preserve">The NorDig IRD supporting HE-AAC </w:t>
      </w:r>
      <w:r w:rsidR="00186033" w:rsidRPr="00186033">
        <w:rPr>
          <w:b/>
          <w:color w:val="FF0000"/>
        </w:rPr>
        <w:t>shall</w:t>
      </w:r>
      <w:r w:rsidRPr="00333840">
        <w:t xml:space="preserve"> minimum support AAC types stated in </w:t>
      </w:r>
      <w:r w:rsidR="00876FEA" w:rsidRPr="00333840">
        <w:fldChar w:fldCharType="begin"/>
      </w:r>
      <w:r w:rsidR="00876FEA" w:rsidRPr="00333840">
        <w:instrText xml:space="preserve"> REF _Ref342478720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 xml:space="preserve"> below.</w:t>
      </w:r>
    </w:p>
    <w:tbl>
      <w:tblPr>
        <w:tblW w:w="900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4"/>
        <w:gridCol w:w="2705"/>
        <w:gridCol w:w="4910"/>
      </w:tblGrid>
      <w:tr w:rsidR="00632170" w:rsidRPr="00333840" w14:paraId="5E483BE4" w14:textId="77777777" w:rsidTr="001D1470">
        <w:trPr>
          <w:cantSplit/>
          <w:trHeight w:val="635"/>
        </w:trPr>
        <w:tc>
          <w:tcPr>
            <w:tcW w:w="1394" w:type="dxa"/>
            <w:shd w:val="clear" w:color="auto" w:fill="D9D9D9" w:themeFill="background1" w:themeFillShade="D9"/>
          </w:tcPr>
          <w:p w14:paraId="2A85BACF" w14:textId="77777777" w:rsidR="00632170" w:rsidRPr="00333840" w:rsidRDefault="00632170" w:rsidP="00632170">
            <w:pPr>
              <w:pStyle w:val="Tabelltext"/>
              <w:rPr>
                <w:b/>
                <w:sz w:val="20"/>
                <w:lang w:val="en-GB"/>
              </w:rPr>
            </w:pPr>
            <w:r w:rsidRPr="00333840">
              <w:rPr>
                <w:b/>
                <w:sz w:val="20"/>
                <w:lang w:val="en-GB"/>
              </w:rPr>
              <w:t>AAC type</w:t>
            </w:r>
          </w:p>
          <w:p w14:paraId="675C6366" w14:textId="77777777" w:rsidR="00632170" w:rsidRPr="00333840" w:rsidRDefault="00632170" w:rsidP="00632170">
            <w:pPr>
              <w:pStyle w:val="Tabelltext"/>
              <w:rPr>
                <w:b/>
                <w:sz w:val="20"/>
                <w:lang w:val="en-GB"/>
              </w:rPr>
            </w:pPr>
            <w:r w:rsidRPr="00333840">
              <w:rPr>
                <w:b/>
                <w:sz w:val="20"/>
                <w:lang w:val="en-GB"/>
              </w:rPr>
              <w:t>value</w:t>
            </w:r>
          </w:p>
        </w:tc>
        <w:tc>
          <w:tcPr>
            <w:tcW w:w="2705" w:type="dxa"/>
            <w:shd w:val="clear" w:color="auto" w:fill="D9D9D9" w:themeFill="background1" w:themeFillShade="D9"/>
          </w:tcPr>
          <w:p w14:paraId="5E5E35D7" w14:textId="77777777" w:rsidR="00632170" w:rsidRPr="00333840" w:rsidRDefault="00632170" w:rsidP="00632170">
            <w:pPr>
              <w:pStyle w:val="Tabelltext"/>
              <w:rPr>
                <w:b/>
                <w:sz w:val="20"/>
                <w:lang w:val="en-GB"/>
              </w:rPr>
            </w:pPr>
            <w:r w:rsidRPr="00333840">
              <w:rPr>
                <w:b/>
                <w:sz w:val="20"/>
                <w:lang w:val="en-GB"/>
              </w:rPr>
              <w:t>Description</w:t>
            </w:r>
          </w:p>
        </w:tc>
        <w:tc>
          <w:tcPr>
            <w:tcW w:w="4910" w:type="dxa"/>
            <w:shd w:val="clear" w:color="auto" w:fill="D9D9D9" w:themeFill="background1" w:themeFillShade="D9"/>
          </w:tcPr>
          <w:p w14:paraId="5F4467A0" w14:textId="77777777" w:rsidR="00632170" w:rsidRPr="00333840" w:rsidRDefault="00632170" w:rsidP="00632170">
            <w:pPr>
              <w:pStyle w:val="Tabelltext"/>
              <w:rPr>
                <w:b/>
                <w:sz w:val="20"/>
                <w:lang w:val="en-GB"/>
              </w:rPr>
            </w:pPr>
            <w:r w:rsidRPr="00333840">
              <w:rPr>
                <w:b/>
                <w:sz w:val="20"/>
                <w:lang w:val="en-GB"/>
              </w:rPr>
              <w:t>NorDig comment</w:t>
            </w:r>
          </w:p>
        </w:tc>
      </w:tr>
      <w:tr w:rsidR="00632170" w:rsidRPr="00333840" w14:paraId="1D429939" w14:textId="77777777" w:rsidTr="001D1470">
        <w:trPr>
          <w:cantSplit/>
        </w:trPr>
        <w:tc>
          <w:tcPr>
            <w:tcW w:w="1394" w:type="dxa"/>
          </w:tcPr>
          <w:p w14:paraId="142E80B5" w14:textId="77777777" w:rsidR="00632170" w:rsidRPr="00333840" w:rsidRDefault="00632170" w:rsidP="00632170">
            <w:pPr>
              <w:pStyle w:val="Tabelltext"/>
              <w:rPr>
                <w:sz w:val="20"/>
                <w:lang w:val="en-GB"/>
              </w:rPr>
            </w:pPr>
            <w:r w:rsidRPr="00333840">
              <w:rPr>
                <w:sz w:val="20"/>
                <w:lang w:val="en-GB"/>
              </w:rPr>
              <w:t>0x01</w:t>
            </w:r>
          </w:p>
        </w:tc>
        <w:tc>
          <w:tcPr>
            <w:tcW w:w="2705" w:type="dxa"/>
          </w:tcPr>
          <w:p w14:paraId="570C624A" w14:textId="77777777" w:rsidR="00632170" w:rsidRPr="00333840" w:rsidRDefault="00632170" w:rsidP="00632170">
            <w:pPr>
              <w:pStyle w:val="Tabelltext"/>
              <w:rPr>
                <w:sz w:val="20"/>
                <w:lang w:val="en-GB"/>
              </w:rPr>
            </w:pPr>
            <w:r w:rsidRPr="00333840">
              <w:rPr>
                <w:sz w:val="20"/>
                <w:lang w:val="en-GB"/>
              </w:rPr>
              <w:t>HE-AAC audio, single mono channel</w:t>
            </w:r>
          </w:p>
        </w:tc>
        <w:tc>
          <w:tcPr>
            <w:tcW w:w="4910" w:type="dxa"/>
          </w:tcPr>
          <w:p w14:paraId="1123961D" w14:textId="77777777" w:rsidR="00632170" w:rsidRPr="00333840" w:rsidRDefault="00632170" w:rsidP="00632170">
            <w:pPr>
              <w:pStyle w:val="Tabelltext"/>
              <w:rPr>
                <w:sz w:val="20"/>
                <w:lang w:val="en-GB"/>
              </w:rPr>
            </w:pPr>
            <w:r w:rsidRPr="00333840">
              <w:rPr>
                <w:sz w:val="20"/>
                <w:lang w:val="en-GB"/>
              </w:rPr>
              <w:t>trigger for normal (mono) audio</w:t>
            </w:r>
          </w:p>
        </w:tc>
      </w:tr>
      <w:tr w:rsidR="00632170" w:rsidRPr="00333840" w14:paraId="1498F80E" w14:textId="77777777" w:rsidTr="001D1470">
        <w:trPr>
          <w:cantSplit/>
          <w:trHeight w:val="356"/>
        </w:trPr>
        <w:tc>
          <w:tcPr>
            <w:tcW w:w="1394" w:type="dxa"/>
          </w:tcPr>
          <w:p w14:paraId="1EFCEC83" w14:textId="77777777" w:rsidR="00632170" w:rsidRPr="00333840" w:rsidRDefault="00632170" w:rsidP="00632170">
            <w:pPr>
              <w:pStyle w:val="Tabelltext"/>
              <w:rPr>
                <w:sz w:val="20"/>
                <w:lang w:val="en-GB"/>
              </w:rPr>
            </w:pPr>
            <w:r w:rsidRPr="00333840">
              <w:rPr>
                <w:sz w:val="20"/>
                <w:lang w:val="en-GB"/>
              </w:rPr>
              <w:t>0x03</w:t>
            </w:r>
          </w:p>
        </w:tc>
        <w:tc>
          <w:tcPr>
            <w:tcW w:w="2705" w:type="dxa"/>
          </w:tcPr>
          <w:p w14:paraId="680A1808" w14:textId="77777777" w:rsidR="00632170" w:rsidRPr="00333840" w:rsidRDefault="00632170" w:rsidP="00632170">
            <w:pPr>
              <w:pStyle w:val="Tabelltext"/>
              <w:rPr>
                <w:sz w:val="20"/>
                <w:lang w:val="en-GB"/>
              </w:rPr>
            </w:pPr>
            <w:r w:rsidRPr="00333840">
              <w:rPr>
                <w:sz w:val="20"/>
                <w:lang w:val="en-GB"/>
              </w:rPr>
              <w:t>HE-AAC audio, stereo</w:t>
            </w:r>
          </w:p>
        </w:tc>
        <w:tc>
          <w:tcPr>
            <w:tcW w:w="4910" w:type="dxa"/>
          </w:tcPr>
          <w:p w14:paraId="6648DED1" w14:textId="77777777" w:rsidR="00632170" w:rsidRPr="00333840" w:rsidRDefault="00632170" w:rsidP="00632170">
            <w:pPr>
              <w:pStyle w:val="Tabelltext"/>
              <w:rPr>
                <w:sz w:val="20"/>
                <w:lang w:val="en-GB"/>
              </w:rPr>
            </w:pPr>
            <w:r w:rsidRPr="00333840">
              <w:rPr>
                <w:sz w:val="20"/>
                <w:lang w:val="en-GB"/>
              </w:rPr>
              <w:t>trigger for normal (stereo) audio</w:t>
            </w:r>
          </w:p>
        </w:tc>
      </w:tr>
      <w:tr w:rsidR="00632170" w:rsidRPr="00333840" w14:paraId="230B5146" w14:textId="77777777" w:rsidTr="001D1470">
        <w:trPr>
          <w:cantSplit/>
          <w:trHeight w:val="388"/>
        </w:trPr>
        <w:tc>
          <w:tcPr>
            <w:tcW w:w="1394" w:type="dxa"/>
          </w:tcPr>
          <w:p w14:paraId="4B70FBCA" w14:textId="77777777" w:rsidR="00632170" w:rsidRPr="00333840" w:rsidRDefault="00632170" w:rsidP="00632170">
            <w:pPr>
              <w:pStyle w:val="Tabelltext"/>
              <w:rPr>
                <w:sz w:val="20"/>
                <w:lang w:val="en-GB"/>
              </w:rPr>
            </w:pPr>
            <w:r w:rsidRPr="00333840">
              <w:rPr>
                <w:sz w:val="20"/>
                <w:lang w:val="en-GB"/>
              </w:rPr>
              <w:t>0x05</w:t>
            </w:r>
          </w:p>
        </w:tc>
        <w:tc>
          <w:tcPr>
            <w:tcW w:w="2705" w:type="dxa"/>
          </w:tcPr>
          <w:p w14:paraId="487851E5" w14:textId="77777777" w:rsidR="00632170" w:rsidRPr="00333840" w:rsidRDefault="00632170" w:rsidP="00632170">
            <w:pPr>
              <w:pStyle w:val="Tabelltext"/>
              <w:rPr>
                <w:sz w:val="20"/>
                <w:lang w:val="en-GB"/>
              </w:rPr>
            </w:pPr>
            <w:r w:rsidRPr="00333840">
              <w:rPr>
                <w:sz w:val="20"/>
                <w:lang w:val="en-GB"/>
              </w:rPr>
              <w:t>HE-AAC audio, surround sound</w:t>
            </w:r>
          </w:p>
        </w:tc>
        <w:tc>
          <w:tcPr>
            <w:tcW w:w="4910" w:type="dxa"/>
          </w:tcPr>
          <w:p w14:paraId="4AEA8C0B" w14:textId="6496C8E9" w:rsidR="00632170" w:rsidRPr="00333840" w:rsidRDefault="00632170" w:rsidP="00632170">
            <w:pPr>
              <w:pStyle w:val="Tabelltext"/>
              <w:keepNext/>
              <w:rPr>
                <w:sz w:val="20"/>
                <w:lang w:val="en-GB"/>
              </w:rPr>
            </w:pPr>
            <w:r w:rsidRPr="00333840">
              <w:rPr>
                <w:sz w:val="20"/>
                <w:lang w:val="en-GB"/>
              </w:rPr>
              <w:t>trigger for normal (</w:t>
            </w:r>
            <w:r w:rsidR="00F37395">
              <w:rPr>
                <w:sz w:val="20"/>
                <w:lang w:val="en-GB"/>
              </w:rPr>
              <w:t>multichannel</w:t>
            </w:r>
            <w:r w:rsidRPr="00333840">
              <w:rPr>
                <w:sz w:val="20"/>
                <w:lang w:val="en-GB"/>
              </w:rPr>
              <w:t>) audio</w:t>
            </w:r>
          </w:p>
        </w:tc>
      </w:tr>
      <w:tr w:rsidR="00632170" w:rsidRPr="00333840" w14:paraId="1DB6C362" w14:textId="77777777" w:rsidTr="001D1470">
        <w:trPr>
          <w:cantSplit/>
          <w:trHeight w:val="356"/>
        </w:trPr>
        <w:tc>
          <w:tcPr>
            <w:tcW w:w="1394" w:type="dxa"/>
          </w:tcPr>
          <w:p w14:paraId="0439A4A7" w14:textId="77777777" w:rsidR="00632170" w:rsidRPr="00333840" w:rsidRDefault="00632170" w:rsidP="00632170">
            <w:pPr>
              <w:pStyle w:val="Tabelltext"/>
              <w:rPr>
                <w:sz w:val="20"/>
                <w:lang w:val="en-GB"/>
              </w:rPr>
            </w:pPr>
            <w:r w:rsidRPr="00333840">
              <w:rPr>
                <w:sz w:val="20"/>
                <w:lang w:val="en-GB"/>
              </w:rPr>
              <w:t>0x42</w:t>
            </w:r>
          </w:p>
        </w:tc>
        <w:tc>
          <w:tcPr>
            <w:tcW w:w="2705" w:type="dxa"/>
          </w:tcPr>
          <w:p w14:paraId="326E5351" w14:textId="77777777" w:rsidR="00632170" w:rsidRPr="00333840" w:rsidRDefault="00632170" w:rsidP="00632170">
            <w:pPr>
              <w:pStyle w:val="Tabelltext"/>
              <w:rPr>
                <w:sz w:val="20"/>
                <w:lang w:val="en-GB"/>
              </w:rPr>
            </w:pPr>
            <w:r w:rsidRPr="00333840">
              <w:rPr>
                <w:sz w:val="20"/>
                <w:lang w:val="en-GB"/>
              </w:rPr>
              <w:t>HE-AAC Receiver mixed Supplementary Audio as per annex E of TS 101 154</w:t>
            </w:r>
          </w:p>
        </w:tc>
        <w:tc>
          <w:tcPr>
            <w:tcW w:w="4910" w:type="dxa"/>
          </w:tcPr>
          <w:p w14:paraId="4D7F0A30" w14:textId="55EB88AA" w:rsidR="00632170" w:rsidRPr="00333840" w:rsidRDefault="00632170" w:rsidP="00632170">
            <w:pPr>
              <w:pStyle w:val="Tabelltext"/>
              <w:rPr>
                <w:b/>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receiver mixed Supplementary Audio and this audio stream may include any </w:t>
            </w:r>
            <w:proofErr w:type="spellStart"/>
            <w:r w:rsidRPr="00333840">
              <w:rPr>
                <w:sz w:val="20"/>
                <w:lang w:val="en-GB"/>
              </w:rPr>
              <w:t>AD_descriptor</w:t>
            </w:r>
            <w:proofErr w:type="spellEnd"/>
            <w:r w:rsidRPr="00333840">
              <w:rPr>
                <w:sz w:val="20"/>
                <w:lang w:val="en-GB"/>
              </w:rPr>
              <w:t xml:space="preserve"> in </w:t>
            </w:r>
            <w:proofErr w:type="spellStart"/>
            <w:r w:rsidRPr="00333840">
              <w:rPr>
                <w:sz w:val="20"/>
                <w:lang w:val="en-GB"/>
              </w:rPr>
              <w:t>PES_private_data</w:t>
            </w:r>
            <w:proofErr w:type="spellEnd"/>
            <w:r w:rsidRPr="00333840">
              <w:rPr>
                <w:sz w:val="20"/>
                <w:lang w:val="en-GB"/>
              </w:rPr>
              <w:t xml:space="preserve"> for pan and fade control.</w:t>
            </w:r>
          </w:p>
        </w:tc>
      </w:tr>
      <w:tr w:rsidR="00632170" w:rsidRPr="00333840" w14:paraId="79E78483" w14:textId="77777777" w:rsidTr="001D1470">
        <w:trPr>
          <w:cantSplit/>
        </w:trPr>
        <w:tc>
          <w:tcPr>
            <w:tcW w:w="1394" w:type="dxa"/>
          </w:tcPr>
          <w:p w14:paraId="07724851" w14:textId="77777777" w:rsidR="00632170" w:rsidRPr="00333840" w:rsidRDefault="00632170" w:rsidP="00632170">
            <w:pPr>
              <w:pStyle w:val="Tabelltext"/>
              <w:rPr>
                <w:sz w:val="20"/>
                <w:lang w:val="en-GB"/>
              </w:rPr>
            </w:pPr>
            <w:r w:rsidRPr="00333840">
              <w:rPr>
                <w:sz w:val="20"/>
                <w:lang w:val="en-GB"/>
              </w:rPr>
              <w:t>0x47</w:t>
            </w:r>
          </w:p>
        </w:tc>
        <w:tc>
          <w:tcPr>
            <w:tcW w:w="2705" w:type="dxa"/>
          </w:tcPr>
          <w:p w14:paraId="464D0A5E" w14:textId="40014A7C" w:rsidR="00632170" w:rsidRPr="00333840" w:rsidRDefault="00632170" w:rsidP="00632170">
            <w:pPr>
              <w:pStyle w:val="Tabelltext"/>
              <w:rPr>
                <w:sz w:val="20"/>
                <w:lang w:val="en-GB"/>
              </w:rPr>
            </w:pPr>
            <w:r w:rsidRPr="00333840">
              <w:rPr>
                <w:sz w:val="20"/>
                <w:lang w:val="en-GB"/>
              </w:rPr>
              <w:t xml:space="preserve">HE-AAC receiver mix </w:t>
            </w:r>
            <w:r w:rsidR="00E25366">
              <w:rPr>
                <w:sz w:val="20"/>
                <w:lang w:val="en-GB"/>
              </w:rPr>
              <w:t>Audio Description</w:t>
            </w:r>
            <w:r w:rsidRPr="00333840">
              <w:rPr>
                <w:sz w:val="20"/>
                <w:lang w:val="en-GB"/>
              </w:rPr>
              <w:t xml:space="preserve"> for the visually impaired</w:t>
            </w:r>
          </w:p>
        </w:tc>
        <w:tc>
          <w:tcPr>
            <w:tcW w:w="4910" w:type="dxa"/>
          </w:tcPr>
          <w:p w14:paraId="149381CE" w14:textId="47E6C6E9" w:rsidR="00632170" w:rsidRPr="00333840" w:rsidRDefault="00632170" w:rsidP="00632170">
            <w:pPr>
              <w:pStyle w:val="Tabelltext"/>
              <w:keepNext/>
              <w:rPr>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receiver mixed Supplementary Audio and this audio stream may will </w:t>
            </w:r>
            <w:r w:rsidRPr="00333840">
              <w:rPr>
                <w:sz w:val="20"/>
                <w:u w:val="single"/>
                <w:lang w:val="en-GB"/>
              </w:rPr>
              <w:t>not</w:t>
            </w:r>
            <w:r w:rsidRPr="00333840">
              <w:rPr>
                <w:sz w:val="20"/>
                <w:lang w:val="en-GB"/>
              </w:rPr>
              <w:t xml:space="preserve"> include any </w:t>
            </w:r>
            <w:proofErr w:type="spellStart"/>
            <w:r w:rsidRPr="00333840">
              <w:rPr>
                <w:sz w:val="20"/>
                <w:lang w:val="en-GB"/>
              </w:rPr>
              <w:t>AD_descriotr</w:t>
            </w:r>
            <w:proofErr w:type="spellEnd"/>
            <w:r w:rsidRPr="00333840">
              <w:rPr>
                <w:sz w:val="20"/>
                <w:lang w:val="en-GB"/>
              </w:rPr>
              <w:t xml:space="preserve"> in </w:t>
            </w:r>
            <w:proofErr w:type="spellStart"/>
            <w:r w:rsidRPr="00333840">
              <w:rPr>
                <w:sz w:val="20"/>
                <w:lang w:val="en-GB"/>
              </w:rPr>
              <w:t>PES_private_data</w:t>
            </w:r>
            <w:proofErr w:type="spellEnd"/>
            <w:r w:rsidRPr="00333840">
              <w:rPr>
                <w:sz w:val="20"/>
                <w:lang w:val="en-GB"/>
              </w:rPr>
              <w:t>.</w:t>
            </w:r>
          </w:p>
        </w:tc>
      </w:tr>
      <w:tr w:rsidR="00632170" w:rsidRPr="00333840" w14:paraId="1823DE54" w14:textId="77777777" w:rsidTr="001D1470">
        <w:trPr>
          <w:cantSplit/>
        </w:trPr>
        <w:tc>
          <w:tcPr>
            <w:tcW w:w="1394" w:type="dxa"/>
          </w:tcPr>
          <w:p w14:paraId="41D39D23" w14:textId="77777777" w:rsidR="00632170" w:rsidRPr="00333840" w:rsidRDefault="00632170" w:rsidP="00632170">
            <w:pPr>
              <w:pStyle w:val="Tabelltext"/>
              <w:rPr>
                <w:sz w:val="20"/>
                <w:lang w:val="en-GB"/>
              </w:rPr>
            </w:pPr>
            <w:r w:rsidRPr="00333840">
              <w:rPr>
                <w:sz w:val="20"/>
                <w:lang w:val="en-GB"/>
              </w:rPr>
              <w:t>0x48</w:t>
            </w:r>
          </w:p>
        </w:tc>
        <w:tc>
          <w:tcPr>
            <w:tcW w:w="2705" w:type="dxa"/>
          </w:tcPr>
          <w:p w14:paraId="6E4011D1" w14:textId="0B05E0F8" w:rsidR="00632170" w:rsidRPr="00333840" w:rsidRDefault="00632170" w:rsidP="00632170">
            <w:pPr>
              <w:pStyle w:val="Tabelltext"/>
              <w:rPr>
                <w:sz w:val="20"/>
                <w:lang w:val="en-GB"/>
              </w:rPr>
            </w:pPr>
            <w:r w:rsidRPr="00333840">
              <w:rPr>
                <w:sz w:val="20"/>
                <w:lang w:val="en-GB"/>
              </w:rPr>
              <w:t xml:space="preserve">HE-AAC broadcaster mix </w:t>
            </w:r>
            <w:r w:rsidR="00E25366">
              <w:rPr>
                <w:sz w:val="20"/>
                <w:lang w:val="en-GB"/>
              </w:rPr>
              <w:t>Audio Description</w:t>
            </w:r>
            <w:r w:rsidRPr="00333840">
              <w:rPr>
                <w:sz w:val="20"/>
                <w:lang w:val="en-GB"/>
              </w:rPr>
              <w:t xml:space="preserve"> for the visually impaired</w:t>
            </w:r>
          </w:p>
        </w:tc>
        <w:tc>
          <w:tcPr>
            <w:tcW w:w="4910" w:type="dxa"/>
          </w:tcPr>
          <w:p w14:paraId="2AF8716B" w14:textId="7B69BAB9" w:rsidR="00632170" w:rsidRPr="00333840" w:rsidRDefault="00632170" w:rsidP="003B49FD">
            <w:pPr>
              <w:pStyle w:val="Tabelltext"/>
              <w:keepNext/>
              <w:rPr>
                <w:sz w:val="20"/>
                <w:lang w:val="en-GB"/>
              </w:rPr>
            </w:pPr>
            <w:r w:rsidRPr="00333840">
              <w:rPr>
                <w:sz w:val="20"/>
                <w:lang w:val="en-GB"/>
              </w:rPr>
              <w:t xml:space="preserve">If no supplementary audio descriptor is </w:t>
            </w:r>
            <w:r w:rsidR="00AB18A1" w:rsidRPr="00333840">
              <w:rPr>
                <w:sz w:val="20"/>
                <w:lang w:val="en-GB"/>
              </w:rPr>
              <w:t>included,</w:t>
            </w:r>
            <w:r w:rsidRPr="00333840">
              <w:rPr>
                <w:sz w:val="20"/>
                <w:lang w:val="en-GB"/>
              </w:rPr>
              <w:t xml:space="preserve"> then this </w:t>
            </w:r>
            <w:r w:rsidR="00186033" w:rsidRPr="00186033">
              <w:rPr>
                <w:b/>
                <w:color w:val="FF0000"/>
                <w:sz w:val="20"/>
                <w:lang w:val="en-GB"/>
              </w:rPr>
              <w:t>shall</w:t>
            </w:r>
            <w:r w:rsidRPr="00333840">
              <w:rPr>
                <w:sz w:val="20"/>
                <w:lang w:val="en-GB"/>
              </w:rPr>
              <w:t xml:space="preserve"> be trigger for broadcast pre-mixed Supplementary Audio</w:t>
            </w:r>
          </w:p>
        </w:tc>
      </w:tr>
    </w:tbl>
    <w:p w14:paraId="331508CB" w14:textId="3A1A7DB4" w:rsidR="003B49FD" w:rsidRPr="00333840" w:rsidRDefault="003B49FD">
      <w:pPr>
        <w:pStyle w:val="Billedtekst"/>
        <w:rPr>
          <w:color w:val="auto"/>
        </w:rPr>
      </w:pPr>
      <w:bookmarkStart w:id="4544" w:name="_Ref342478720"/>
      <w:r w:rsidRPr="00333840">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bookmarkEnd w:id="4544"/>
      <w:r w:rsidR="00EE076D" w:rsidRPr="00CA49CD">
        <w:rPr>
          <w:color w:val="auto"/>
        </w:rPr>
        <w:t>29</w:t>
      </w:r>
      <w:r w:rsidRPr="00333840">
        <w:rPr>
          <w:color w:val="auto"/>
        </w:rPr>
        <w:t xml:space="preserve"> AAC descriptor’s AAC type values for NorDig IRDs.</w:t>
      </w:r>
    </w:p>
    <w:p w14:paraId="48FF2A23" w14:textId="317CEF79" w:rsidR="00632170" w:rsidRPr="00736078" w:rsidRDefault="00632170" w:rsidP="00632170">
      <w:r w:rsidRPr="00333840">
        <w:t xml:space="preserve">As stated in section </w:t>
      </w:r>
      <w:r w:rsidR="00876FEA" w:rsidRPr="00333840">
        <w:fldChar w:fldCharType="begin"/>
      </w:r>
      <w:r w:rsidR="00876FEA" w:rsidRPr="00333840">
        <w:instrText xml:space="preserve"> REF _Ref342478751 \n \h  \* MERGEFORMAT </w:instrText>
      </w:r>
      <w:r w:rsidR="00876FEA" w:rsidRPr="00333840">
        <w:fldChar w:fldCharType="separate"/>
      </w:r>
      <w:r w:rsidR="00290B98">
        <w:t>6.5.4.3</w:t>
      </w:r>
      <w:r w:rsidR="00876FEA" w:rsidRPr="00333840">
        <w:fldChar w:fldCharType="end"/>
      </w:r>
      <w:r w:rsidRPr="00333840">
        <w:t xml:space="preserve">, for AAC audio streams without AAC descriptors </w:t>
      </w:r>
      <w:r w:rsidR="00186033" w:rsidRPr="00186033">
        <w:rPr>
          <w:b/>
          <w:color w:val="FF0000"/>
        </w:rPr>
        <w:t>shall</w:t>
      </w:r>
      <w:r w:rsidRPr="00333840">
        <w:t xml:space="preserve"> be assumed to be of AAC type 0x03 (level 2</w:t>
      </w:r>
      <w:r w:rsidRPr="00736078">
        <w:t xml:space="preserve">, </w:t>
      </w:r>
      <w:r w:rsidR="004933FE" w:rsidRPr="00736078">
        <w:t xml:space="preserve">Normal </w:t>
      </w:r>
      <w:r w:rsidRPr="00736078">
        <w:t xml:space="preserve">stereo). </w:t>
      </w:r>
    </w:p>
    <w:p w14:paraId="00006B1E" w14:textId="2E28DECD" w:rsidR="00632170" w:rsidRPr="00736078" w:rsidRDefault="00632170" w:rsidP="00632170">
      <w:r w:rsidRPr="00736078">
        <w:t xml:space="preserve">The AAC descriptor </w:t>
      </w:r>
      <w:r w:rsidR="00186033" w:rsidRPr="00736078">
        <w:rPr>
          <w:b/>
          <w:color w:val="FF0000"/>
        </w:rPr>
        <w:t>shall</w:t>
      </w:r>
      <w:r w:rsidRPr="00736078">
        <w:t xml:space="preserve"> have priority to any MPEG-4 audio descriptor. </w:t>
      </w:r>
      <w:r w:rsidR="00EE076D">
        <w:br/>
      </w:r>
    </w:p>
    <w:p w14:paraId="2B1A0EAE" w14:textId="77777777" w:rsidR="00632170" w:rsidRPr="00736078" w:rsidRDefault="00632170" w:rsidP="00F81381">
      <w:pPr>
        <w:pStyle w:val="Overskrift3"/>
      </w:pPr>
      <w:bookmarkStart w:id="4545" w:name="_Toc342658062"/>
      <w:bookmarkStart w:id="4546" w:name="_Toc342659640"/>
      <w:bookmarkStart w:id="4547" w:name="_Toc392073979"/>
      <w:bookmarkStart w:id="4548" w:name="_Toc392075619"/>
      <w:proofErr w:type="spellStart"/>
      <w:r w:rsidRPr="00736078">
        <w:t>Supplementary_audio_descriptor</w:t>
      </w:r>
      <w:bookmarkEnd w:id="4545"/>
      <w:bookmarkEnd w:id="4546"/>
      <w:bookmarkEnd w:id="4547"/>
      <w:bookmarkEnd w:id="4548"/>
      <w:proofErr w:type="spellEnd"/>
    </w:p>
    <w:p w14:paraId="627DC6CC" w14:textId="59C6C777" w:rsidR="00942596" w:rsidRPr="00736078" w:rsidRDefault="00942596" w:rsidP="00942596">
      <w:pPr>
        <w:ind w:right="742"/>
        <w:rPr>
          <w:strike/>
        </w:rPr>
      </w:pPr>
      <w:r w:rsidRPr="00736078">
        <w:t xml:space="preserve">The NorDig IRD </w:t>
      </w:r>
      <w:r w:rsidR="00186033" w:rsidRPr="00736078">
        <w:rPr>
          <w:b/>
          <w:color w:val="FF0000"/>
        </w:rPr>
        <w:t>shall</w:t>
      </w:r>
      <w:r w:rsidRPr="00736078">
        <w:t xml:space="preserve"> support the supplementary audio descriptor for both types of Supplementary Audio streams (i.e. Broadcast mixed and Receiver mixed). </w:t>
      </w:r>
    </w:p>
    <w:p w14:paraId="40D93AF9" w14:textId="5CBDE95C" w:rsidR="00632170" w:rsidRDefault="00632170" w:rsidP="00632170">
      <w:pPr>
        <w:ind w:right="742"/>
      </w:pPr>
      <w:r w:rsidRPr="00736078">
        <w:t xml:space="preserve">The NorDig IRD </w:t>
      </w:r>
      <w:r w:rsidR="00186033" w:rsidRPr="00736078">
        <w:rPr>
          <w:b/>
          <w:color w:val="FF0000"/>
        </w:rPr>
        <w:t>shall</w:t>
      </w:r>
      <w:r w:rsidRPr="00736078">
        <w:t xml:space="preserve"> for the supplementary audio descriptor minimum support the combinations of </w:t>
      </w:r>
      <w:r w:rsidRPr="00736078">
        <w:rPr>
          <w:i/>
        </w:rPr>
        <w:t>mix type</w:t>
      </w:r>
      <w:r w:rsidRPr="00736078">
        <w:t xml:space="preserve"> and </w:t>
      </w:r>
      <w:r w:rsidRPr="00736078">
        <w:rPr>
          <w:i/>
        </w:rPr>
        <w:t>editorial classification</w:t>
      </w:r>
      <w:r w:rsidRPr="00736078">
        <w:t xml:space="preserve"> as listed in </w:t>
      </w:r>
      <w:r w:rsidR="00876FEA" w:rsidRPr="00736078">
        <w:fldChar w:fldCharType="begin"/>
      </w:r>
      <w:r w:rsidR="00876FEA" w:rsidRPr="00736078">
        <w:instrText xml:space="preserve"> REF _Ref342478796 \h  \* MERGEFORMAT </w:instrText>
      </w:r>
      <w:r w:rsidR="00876FEA" w:rsidRPr="00736078">
        <w:fldChar w:fldCharType="separate"/>
      </w:r>
      <w:r w:rsidR="00290B98" w:rsidRPr="00736078">
        <w:t xml:space="preserve">Table </w:t>
      </w:r>
      <w:r w:rsidR="00290B98">
        <w:t>12</w:t>
      </w:r>
      <w:r w:rsidR="00290B98" w:rsidRPr="00CA49CD">
        <w:t>.</w:t>
      </w:r>
      <w:r w:rsidR="00876FEA" w:rsidRPr="00736078">
        <w:fldChar w:fldCharType="end"/>
      </w:r>
      <w:r w:rsidRPr="00736078">
        <w:t xml:space="preserve"> below.</w:t>
      </w:r>
    </w:p>
    <w:p w14:paraId="7CAE4902" w14:textId="763C8BB4" w:rsidR="001465C0" w:rsidRDefault="001465C0" w:rsidP="00632170">
      <w:pPr>
        <w:ind w:right="742"/>
      </w:pPr>
    </w:p>
    <w:p w14:paraId="0BC86CAF" w14:textId="22FE2575" w:rsidR="00AC0D73" w:rsidRDefault="00AC0D73" w:rsidP="00632170">
      <w:pPr>
        <w:ind w:right="742"/>
      </w:pPr>
    </w:p>
    <w:p w14:paraId="0AEFAF9B" w14:textId="28308655" w:rsidR="00AC0D73" w:rsidRDefault="00AC0D73" w:rsidP="00632170">
      <w:pPr>
        <w:ind w:right="742"/>
      </w:pPr>
    </w:p>
    <w:p w14:paraId="689E271E" w14:textId="77777777" w:rsidR="00AC0D73" w:rsidRDefault="00AC0D73" w:rsidP="00632170">
      <w:pPr>
        <w:ind w:right="742"/>
      </w:pPr>
    </w:p>
    <w:p w14:paraId="6DC1E362" w14:textId="77777777" w:rsidR="001465C0" w:rsidRPr="00736078" w:rsidRDefault="001465C0" w:rsidP="00632170">
      <w:pPr>
        <w:ind w:right="742"/>
      </w:pPr>
    </w:p>
    <w:tbl>
      <w:tblPr>
        <w:tblW w:w="7935"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8"/>
        <w:gridCol w:w="1711"/>
        <w:gridCol w:w="2143"/>
        <w:gridCol w:w="2143"/>
      </w:tblGrid>
      <w:tr w:rsidR="00632170" w:rsidRPr="00736078" w14:paraId="18DF5148" w14:textId="77777777" w:rsidTr="003B179A">
        <w:tc>
          <w:tcPr>
            <w:tcW w:w="1938" w:type="dxa"/>
            <w:shd w:val="clear" w:color="auto" w:fill="D9D9D9" w:themeFill="background1" w:themeFillShade="D9"/>
          </w:tcPr>
          <w:p w14:paraId="7D97F0AB" w14:textId="77777777" w:rsidR="00632170" w:rsidRPr="00736078" w:rsidRDefault="00632170" w:rsidP="00632170">
            <w:pPr>
              <w:pStyle w:val="Tabelltext"/>
              <w:rPr>
                <w:b/>
                <w:sz w:val="20"/>
                <w:lang w:val="en-GB"/>
              </w:rPr>
            </w:pPr>
            <w:r w:rsidRPr="00736078">
              <w:rPr>
                <w:b/>
                <w:sz w:val="20"/>
                <w:lang w:val="en-GB"/>
              </w:rPr>
              <w:t>Audio type</w:t>
            </w:r>
          </w:p>
        </w:tc>
        <w:tc>
          <w:tcPr>
            <w:tcW w:w="1711" w:type="dxa"/>
            <w:shd w:val="clear" w:color="auto" w:fill="D9D9D9" w:themeFill="background1" w:themeFillShade="D9"/>
          </w:tcPr>
          <w:p w14:paraId="48F8C78E" w14:textId="77777777" w:rsidR="00632170" w:rsidRPr="00736078" w:rsidRDefault="00632170" w:rsidP="00632170">
            <w:pPr>
              <w:pStyle w:val="Tabelltext"/>
              <w:rPr>
                <w:rFonts w:ascii="Verdana" w:hAnsi="Verdana"/>
                <w:b/>
                <w:sz w:val="20"/>
                <w:lang w:val="en-GB"/>
              </w:rPr>
            </w:pPr>
            <w:r w:rsidRPr="00736078">
              <w:rPr>
                <w:b/>
                <w:sz w:val="20"/>
                <w:lang w:val="en-GB"/>
              </w:rPr>
              <w:t>Audio purpose</w:t>
            </w:r>
          </w:p>
        </w:tc>
        <w:tc>
          <w:tcPr>
            <w:tcW w:w="2143" w:type="dxa"/>
            <w:shd w:val="clear" w:color="auto" w:fill="D9D9D9" w:themeFill="background1" w:themeFillShade="D9"/>
          </w:tcPr>
          <w:p w14:paraId="0B0C811C" w14:textId="77777777" w:rsidR="00632170" w:rsidRPr="00736078" w:rsidRDefault="00632170" w:rsidP="00632170">
            <w:pPr>
              <w:pStyle w:val="Tabelltext"/>
              <w:jc w:val="center"/>
              <w:rPr>
                <w:b/>
                <w:sz w:val="20"/>
                <w:lang w:val="en-GB"/>
              </w:rPr>
            </w:pPr>
            <w:r w:rsidRPr="00736078">
              <w:rPr>
                <w:b/>
                <w:sz w:val="20"/>
                <w:lang w:val="en-GB"/>
              </w:rPr>
              <w:t>Mix type</w:t>
            </w:r>
          </w:p>
        </w:tc>
        <w:tc>
          <w:tcPr>
            <w:tcW w:w="2143" w:type="dxa"/>
            <w:shd w:val="clear" w:color="auto" w:fill="D9D9D9" w:themeFill="background1" w:themeFillShade="D9"/>
          </w:tcPr>
          <w:p w14:paraId="79C1BF93" w14:textId="77777777" w:rsidR="00632170" w:rsidRPr="00736078" w:rsidRDefault="00632170" w:rsidP="00632170">
            <w:pPr>
              <w:pStyle w:val="Tabelltext"/>
              <w:jc w:val="center"/>
              <w:rPr>
                <w:b/>
                <w:sz w:val="20"/>
                <w:lang w:val="en-GB"/>
              </w:rPr>
            </w:pPr>
            <w:proofErr w:type="spellStart"/>
            <w:r w:rsidRPr="00736078">
              <w:rPr>
                <w:b/>
                <w:sz w:val="20"/>
                <w:lang w:val="en-GB"/>
              </w:rPr>
              <w:t>editorial_classification</w:t>
            </w:r>
            <w:proofErr w:type="spellEnd"/>
          </w:p>
        </w:tc>
      </w:tr>
      <w:tr w:rsidR="00632170" w:rsidRPr="00736078" w14:paraId="3671FB7E" w14:textId="77777777" w:rsidTr="00632170">
        <w:tc>
          <w:tcPr>
            <w:tcW w:w="1938" w:type="dxa"/>
          </w:tcPr>
          <w:p w14:paraId="4A3DF9C4" w14:textId="2BFB3557" w:rsidR="00632170" w:rsidRPr="00736078" w:rsidRDefault="00A73038" w:rsidP="00632170">
            <w:pPr>
              <w:pStyle w:val="Tabelltext"/>
              <w:rPr>
                <w:sz w:val="20"/>
                <w:lang w:val="en-GB"/>
              </w:rPr>
            </w:pPr>
            <w:r w:rsidRPr="00736078">
              <w:rPr>
                <w:sz w:val="20"/>
                <w:lang w:val="en-GB"/>
              </w:rPr>
              <w:t>N</w:t>
            </w:r>
            <w:r w:rsidR="00632170" w:rsidRPr="00736078">
              <w:rPr>
                <w:sz w:val="20"/>
                <w:lang w:val="en-GB"/>
              </w:rPr>
              <w:t>ormal</w:t>
            </w:r>
          </w:p>
        </w:tc>
        <w:tc>
          <w:tcPr>
            <w:tcW w:w="1711" w:type="dxa"/>
          </w:tcPr>
          <w:p w14:paraId="46A3C066" w14:textId="77777777" w:rsidR="00632170" w:rsidRPr="00736078" w:rsidRDefault="00632170" w:rsidP="00632170">
            <w:pPr>
              <w:pStyle w:val="Tabelltext"/>
              <w:rPr>
                <w:sz w:val="20"/>
                <w:lang w:val="en-GB"/>
              </w:rPr>
            </w:pPr>
            <w:r w:rsidRPr="00736078">
              <w:rPr>
                <w:sz w:val="20"/>
                <w:lang w:val="en-GB"/>
              </w:rPr>
              <w:t>Main audio</w:t>
            </w:r>
          </w:p>
        </w:tc>
        <w:tc>
          <w:tcPr>
            <w:tcW w:w="2143" w:type="dxa"/>
          </w:tcPr>
          <w:p w14:paraId="1318EDFC" w14:textId="77777777" w:rsidR="00632170" w:rsidRPr="00736078" w:rsidRDefault="00632170" w:rsidP="00632170">
            <w:pPr>
              <w:pStyle w:val="Tabelltext"/>
              <w:jc w:val="center"/>
              <w:rPr>
                <w:sz w:val="20"/>
                <w:lang w:val="en-GB"/>
              </w:rPr>
            </w:pPr>
            <w:r w:rsidRPr="00736078">
              <w:rPr>
                <w:sz w:val="20"/>
                <w:lang w:val="en-GB"/>
              </w:rPr>
              <w:t>1</w:t>
            </w:r>
          </w:p>
        </w:tc>
        <w:tc>
          <w:tcPr>
            <w:tcW w:w="2143" w:type="dxa"/>
          </w:tcPr>
          <w:p w14:paraId="3E6EA9B9" w14:textId="77777777" w:rsidR="00632170" w:rsidRPr="00736078" w:rsidRDefault="00632170" w:rsidP="00632170">
            <w:pPr>
              <w:pStyle w:val="Tabelltext"/>
              <w:jc w:val="center"/>
              <w:rPr>
                <w:sz w:val="20"/>
                <w:lang w:val="en-GB"/>
              </w:rPr>
            </w:pPr>
            <w:r w:rsidRPr="00736078">
              <w:rPr>
                <w:sz w:val="20"/>
                <w:lang w:val="en-GB"/>
              </w:rPr>
              <w:t>0</w:t>
            </w:r>
          </w:p>
        </w:tc>
      </w:tr>
      <w:tr w:rsidR="00632170" w:rsidRPr="00736078" w14:paraId="1D8F6DD0" w14:textId="77777777" w:rsidTr="00632170">
        <w:trPr>
          <w:trHeight w:val="356"/>
        </w:trPr>
        <w:tc>
          <w:tcPr>
            <w:tcW w:w="1938" w:type="dxa"/>
          </w:tcPr>
          <w:p w14:paraId="4DC9F015" w14:textId="77777777" w:rsidR="00632170" w:rsidRPr="00736078" w:rsidRDefault="00632170" w:rsidP="00632170">
            <w:pPr>
              <w:pStyle w:val="Tabelltext"/>
              <w:rPr>
                <w:sz w:val="20"/>
                <w:lang w:val="en-GB"/>
              </w:rPr>
            </w:pPr>
            <w:r w:rsidRPr="00736078">
              <w:rPr>
                <w:sz w:val="20"/>
                <w:lang w:val="en-GB"/>
              </w:rPr>
              <w:t>SA broadcast mixed</w:t>
            </w:r>
          </w:p>
        </w:tc>
        <w:tc>
          <w:tcPr>
            <w:tcW w:w="1711" w:type="dxa"/>
          </w:tcPr>
          <w:p w14:paraId="570C3144" w14:textId="2EE875B9" w:rsidR="00632170" w:rsidRPr="00736078" w:rsidRDefault="00E25366" w:rsidP="00632170">
            <w:pPr>
              <w:pStyle w:val="Tabelltext"/>
              <w:rPr>
                <w:sz w:val="20"/>
                <w:lang w:val="en-GB"/>
              </w:rPr>
            </w:pPr>
            <w:r w:rsidRPr="00736078">
              <w:rPr>
                <w:sz w:val="20"/>
                <w:lang w:val="en-GB"/>
              </w:rPr>
              <w:t>Audio Description</w:t>
            </w:r>
          </w:p>
        </w:tc>
        <w:tc>
          <w:tcPr>
            <w:tcW w:w="2143" w:type="dxa"/>
          </w:tcPr>
          <w:p w14:paraId="09CADD2A" w14:textId="77777777" w:rsidR="00632170" w:rsidRPr="00736078" w:rsidRDefault="00632170" w:rsidP="00632170">
            <w:pPr>
              <w:pStyle w:val="Tabelltext"/>
              <w:jc w:val="center"/>
              <w:rPr>
                <w:sz w:val="20"/>
                <w:lang w:val="en-GB"/>
              </w:rPr>
            </w:pPr>
            <w:r w:rsidRPr="00736078">
              <w:rPr>
                <w:sz w:val="20"/>
                <w:lang w:val="en-GB"/>
              </w:rPr>
              <w:t>1</w:t>
            </w:r>
          </w:p>
        </w:tc>
        <w:tc>
          <w:tcPr>
            <w:tcW w:w="2143" w:type="dxa"/>
          </w:tcPr>
          <w:p w14:paraId="46935778" w14:textId="77777777" w:rsidR="00632170" w:rsidRPr="00736078" w:rsidRDefault="00632170" w:rsidP="00632170">
            <w:pPr>
              <w:pStyle w:val="Tabelltext"/>
              <w:jc w:val="center"/>
              <w:rPr>
                <w:sz w:val="20"/>
                <w:lang w:val="en-GB"/>
              </w:rPr>
            </w:pPr>
            <w:r w:rsidRPr="00736078">
              <w:rPr>
                <w:sz w:val="20"/>
                <w:lang w:val="en-GB"/>
              </w:rPr>
              <w:t>1</w:t>
            </w:r>
          </w:p>
        </w:tc>
      </w:tr>
      <w:tr w:rsidR="00632170" w:rsidRPr="00736078" w14:paraId="463249E9" w14:textId="77777777" w:rsidTr="00632170">
        <w:tc>
          <w:tcPr>
            <w:tcW w:w="1938" w:type="dxa"/>
          </w:tcPr>
          <w:p w14:paraId="22748886" w14:textId="77777777" w:rsidR="00632170" w:rsidRPr="00736078" w:rsidRDefault="00632170" w:rsidP="00632170">
            <w:pPr>
              <w:pStyle w:val="Tabelltext"/>
              <w:rPr>
                <w:sz w:val="20"/>
                <w:lang w:val="en-GB"/>
              </w:rPr>
            </w:pPr>
            <w:r w:rsidRPr="00736078">
              <w:rPr>
                <w:sz w:val="20"/>
                <w:lang w:val="en-GB"/>
              </w:rPr>
              <w:t>SA receiver mixed</w:t>
            </w:r>
          </w:p>
        </w:tc>
        <w:tc>
          <w:tcPr>
            <w:tcW w:w="1711" w:type="dxa"/>
          </w:tcPr>
          <w:p w14:paraId="6BA64CDA" w14:textId="26F8FD6B" w:rsidR="00632170" w:rsidRPr="00736078" w:rsidRDefault="00E25366" w:rsidP="00632170">
            <w:pPr>
              <w:pStyle w:val="Tabelltext"/>
              <w:rPr>
                <w:sz w:val="20"/>
                <w:lang w:val="en-GB"/>
              </w:rPr>
            </w:pPr>
            <w:r w:rsidRPr="00736078">
              <w:rPr>
                <w:sz w:val="20"/>
                <w:lang w:val="en-GB"/>
              </w:rPr>
              <w:t>Audio Description</w:t>
            </w:r>
          </w:p>
        </w:tc>
        <w:tc>
          <w:tcPr>
            <w:tcW w:w="2143" w:type="dxa"/>
          </w:tcPr>
          <w:p w14:paraId="65DF2EAB" w14:textId="77777777" w:rsidR="00632170" w:rsidRPr="00736078" w:rsidRDefault="00632170" w:rsidP="00632170">
            <w:pPr>
              <w:pStyle w:val="Tabelltext"/>
              <w:keepNext/>
              <w:jc w:val="center"/>
              <w:rPr>
                <w:sz w:val="20"/>
                <w:lang w:val="en-GB"/>
              </w:rPr>
            </w:pPr>
            <w:r w:rsidRPr="00736078">
              <w:rPr>
                <w:sz w:val="20"/>
                <w:lang w:val="en-GB"/>
              </w:rPr>
              <w:t>0</w:t>
            </w:r>
          </w:p>
        </w:tc>
        <w:tc>
          <w:tcPr>
            <w:tcW w:w="2143" w:type="dxa"/>
          </w:tcPr>
          <w:p w14:paraId="3E0E507B" w14:textId="77777777" w:rsidR="00632170" w:rsidRPr="00736078" w:rsidRDefault="00632170" w:rsidP="00632170">
            <w:pPr>
              <w:pStyle w:val="Tabelltext"/>
              <w:keepNext/>
              <w:jc w:val="center"/>
              <w:rPr>
                <w:sz w:val="20"/>
                <w:lang w:val="en-GB"/>
              </w:rPr>
            </w:pPr>
            <w:r w:rsidRPr="00736078">
              <w:rPr>
                <w:sz w:val="20"/>
                <w:lang w:val="en-GB"/>
              </w:rPr>
              <w:t>1</w:t>
            </w:r>
          </w:p>
        </w:tc>
      </w:tr>
      <w:tr w:rsidR="00632170" w:rsidRPr="00736078" w14:paraId="5E295A4D" w14:textId="77777777" w:rsidTr="00632170">
        <w:tc>
          <w:tcPr>
            <w:tcW w:w="1938" w:type="dxa"/>
          </w:tcPr>
          <w:p w14:paraId="124A5793" w14:textId="77777777" w:rsidR="00632170" w:rsidRPr="00736078" w:rsidRDefault="00632170" w:rsidP="00632170">
            <w:pPr>
              <w:pStyle w:val="Tabelltext"/>
              <w:rPr>
                <w:sz w:val="20"/>
                <w:lang w:val="en-GB"/>
              </w:rPr>
            </w:pPr>
            <w:r w:rsidRPr="00736078">
              <w:rPr>
                <w:sz w:val="20"/>
                <w:lang w:val="en-GB"/>
              </w:rPr>
              <w:t>SA broadcast mixed</w:t>
            </w:r>
          </w:p>
        </w:tc>
        <w:tc>
          <w:tcPr>
            <w:tcW w:w="1711" w:type="dxa"/>
          </w:tcPr>
          <w:p w14:paraId="490E5368" w14:textId="77777777" w:rsidR="00632170" w:rsidRPr="00736078" w:rsidRDefault="00632170" w:rsidP="00632170">
            <w:pPr>
              <w:pStyle w:val="Tabelltext"/>
              <w:rPr>
                <w:sz w:val="20"/>
                <w:lang w:val="en-GB"/>
              </w:rPr>
            </w:pPr>
            <w:r w:rsidRPr="00736078">
              <w:rPr>
                <w:sz w:val="20"/>
                <w:lang w:val="en-GB"/>
              </w:rPr>
              <w:t xml:space="preserve">Spoken </w:t>
            </w:r>
            <w:proofErr w:type="spellStart"/>
            <w:r w:rsidRPr="00736078">
              <w:rPr>
                <w:sz w:val="20"/>
                <w:lang w:val="en-GB"/>
              </w:rPr>
              <w:t>Subitlies</w:t>
            </w:r>
            <w:proofErr w:type="spellEnd"/>
          </w:p>
        </w:tc>
        <w:tc>
          <w:tcPr>
            <w:tcW w:w="2143" w:type="dxa"/>
          </w:tcPr>
          <w:p w14:paraId="45A28EAE" w14:textId="77777777" w:rsidR="00632170" w:rsidRPr="00736078" w:rsidRDefault="00632170" w:rsidP="00632170">
            <w:pPr>
              <w:pStyle w:val="Tabelltext"/>
              <w:keepNext/>
              <w:jc w:val="center"/>
              <w:rPr>
                <w:sz w:val="20"/>
                <w:lang w:val="en-GB"/>
              </w:rPr>
            </w:pPr>
            <w:r w:rsidRPr="00736078">
              <w:rPr>
                <w:sz w:val="20"/>
                <w:lang w:val="en-GB"/>
              </w:rPr>
              <w:t>1</w:t>
            </w:r>
          </w:p>
        </w:tc>
        <w:tc>
          <w:tcPr>
            <w:tcW w:w="2143" w:type="dxa"/>
          </w:tcPr>
          <w:p w14:paraId="08487125" w14:textId="77777777" w:rsidR="00632170" w:rsidRPr="00736078" w:rsidRDefault="00632170" w:rsidP="00632170">
            <w:pPr>
              <w:pStyle w:val="Tabelltext"/>
              <w:keepNext/>
              <w:jc w:val="center"/>
              <w:rPr>
                <w:sz w:val="20"/>
                <w:lang w:val="en-GB"/>
              </w:rPr>
            </w:pPr>
            <w:r w:rsidRPr="00736078">
              <w:rPr>
                <w:sz w:val="20"/>
                <w:lang w:val="en-GB"/>
              </w:rPr>
              <w:t>3</w:t>
            </w:r>
          </w:p>
        </w:tc>
      </w:tr>
      <w:tr w:rsidR="00632170" w:rsidRPr="00736078" w14:paraId="5D0A697E" w14:textId="77777777" w:rsidTr="00632170">
        <w:tc>
          <w:tcPr>
            <w:tcW w:w="1938" w:type="dxa"/>
          </w:tcPr>
          <w:p w14:paraId="737A2F36" w14:textId="77777777" w:rsidR="00632170" w:rsidRPr="00736078" w:rsidRDefault="00632170" w:rsidP="00632170">
            <w:pPr>
              <w:pStyle w:val="Tabelltext"/>
              <w:rPr>
                <w:b/>
                <w:sz w:val="20"/>
                <w:lang w:val="en-GB"/>
              </w:rPr>
            </w:pPr>
            <w:r w:rsidRPr="00736078">
              <w:rPr>
                <w:sz w:val="20"/>
                <w:lang w:val="en-GB"/>
              </w:rPr>
              <w:t>SA receiver mixed</w:t>
            </w:r>
          </w:p>
        </w:tc>
        <w:tc>
          <w:tcPr>
            <w:tcW w:w="1711" w:type="dxa"/>
          </w:tcPr>
          <w:p w14:paraId="31721265" w14:textId="77777777" w:rsidR="00632170" w:rsidRPr="00736078" w:rsidRDefault="00632170" w:rsidP="00632170">
            <w:pPr>
              <w:pStyle w:val="Tabelltext"/>
              <w:rPr>
                <w:sz w:val="20"/>
                <w:lang w:val="en-GB"/>
              </w:rPr>
            </w:pPr>
            <w:r w:rsidRPr="00736078">
              <w:rPr>
                <w:sz w:val="20"/>
                <w:lang w:val="en-GB"/>
              </w:rPr>
              <w:t>Spoken Subtitles</w:t>
            </w:r>
          </w:p>
        </w:tc>
        <w:tc>
          <w:tcPr>
            <w:tcW w:w="2143" w:type="dxa"/>
          </w:tcPr>
          <w:p w14:paraId="00387633" w14:textId="77777777" w:rsidR="00632170" w:rsidRPr="00736078" w:rsidRDefault="00632170" w:rsidP="00632170">
            <w:pPr>
              <w:pStyle w:val="Tabelltext"/>
              <w:keepNext/>
              <w:jc w:val="center"/>
              <w:rPr>
                <w:sz w:val="20"/>
                <w:lang w:val="en-GB"/>
              </w:rPr>
            </w:pPr>
            <w:r w:rsidRPr="00736078">
              <w:rPr>
                <w:sz w:val="20"/>
                <w:lang w:val="en-GB"/>
              </w:rPr>
              <w:t>0 (</w:t>
            </w:r>
            <w:r w:rsidR="002476E6" w:rsidRPr="00736078">
              <w:rPr>
                <w:sz w:val="20"/>
                <w:lang w:val="en-GB"/>
              </w:rPr>
              <w:t xml:space="preserve">note </w:t>
            </w:r>
            <w:r w:rsidR="00AE5837" w:rsidRPr="00736078">
              <w:rPr>
                <w:sz w:val="20"/>
                <w:lang w:val="en-GB"/>
              </w:rPr>
              <w:t>1</w:t>
            </w:r>
            <w:r w:rsidRPr="00736078">
              <w:rPr>
                <w:sz w:val="20"/>
                <w:lang w:val="en-GB"/>
              </w:rPr>
              <w:t>)</w:t>
            </w:r>
          </w:p>
        </w:tc>
        <w:tc>
          <w:tcPr>
            <w:tcW w:w="2143" w:type="dxa"/>
          </w:tcPr>
          <w:p w14:paraId="111B3D46" w14:textId="77777777" w:rsidR="00632170" w:rsidRPr="00736078" w:rsidRDefault="00632170" w:rsidP="003B49FD">
            <w:pPr>
              <w:pStyle w:val="Tabelltext"/>
              <w:keepNext/>
              <w:jc w:val="center"/>
              <w:rPr>
                <w:sz w:val="20"/>
                <w:lang w:val="en-GB"/>
              </w:rPr>
            </w:pPr>
            <w:r w:rsidRPr="00736078">
              <w:rPr>
                <w:sz w:val="20"/>
                <w:lang w:val="en-GB"/>
              </w:rPr>
              <w:t>3 (</w:t>
            </w:r>
            <w:r w:rsidR="002476E6" w:rsidRPr="00736078">
              <w:rPr>
                <w:sz w:val="20"/>
                <w:lang w:val="en-GB"/>
              </w:rPr>
              <w:t xml:space="preserve">note </w:t>
            </w:r>
            <w:r w:rsidR="00AE5837" w:rsidRPr="00736078">
              <w:rPr>
                <w:sz w:val="20"/>
                <w:lang w:val="en-GB"/>
              </w:rPr>
              <w:t>1</w:t>
            </w:r>
            <w:r w:rsidRPr="00736078">
              <w:rPr>
                <w:sz w:val="20"/>
                <w:lang w:val="en-GB"/>
              </w:rPr>
              <w:t>)</w:t>
            </w:r>
          </w:p>
        </w:tc>
      </w:tr>
    </w:tbl>
    <w:p w14:paraId="737DDE6B" w14:textId="76FFBC5D" w:rsidR="003B49FD" w:rsidRPr="00736078" w:rsidRDefault="003B49FD">
      <w:pPr>
        <w:pStyle w:val="Billedtekst"/>
        <w:rPr>
          <w:color w:val="auto"/>
        </w:rPr>
      </w:pPr>
      <w:bookmarkStart w:id="4549" w:name="_Ref342478796"/>
      <w:r w:rsidRPr="00736078">
        <w:rPr>
          <w:color w:val="auto"/>
        </w:rPr>
        <w:t xml:space="preserve">Table </w:t>
      </w:r>
      <w:r w:rsidR="00702C2C" w:rsidRPr="00CA49CD">
        <w:rPr>
          <w:color w:val="auto"/>
        </w:rPr>
        <w:fldChar w:fldCharType="begin"/>
      </w:r>
      <w:r w:rsidR="00702C2C" w:rsidRPr="00CA49CD">
        <w:rPr>
          <w:color w:val="auto"/>
        </w:rPr>
        <w:instrText xml:space="preserve"> STYLEREF 1 \s </w:instrText>
      </w:r>
      <w:r w:rsidR="00702C2C" w:rsidRPr="00CA49CD">
        <w:rPr>
          <w:color w:val="auto"/>
        </w:rPr>
        <w:fldChar w:fldCharType="separate"/>
      </w:r>
      <w:r w:rsidR="00290B98">
        <w:rPr>
          <w:noProof/>
          <w:color w:val="auto"/>
        </w:rPr>
        <w:t>12</w:t>
      </w:r>
      <w:r w:rsidR="00702C2C" w:rsidRPr="00CA49CD">
        <w:rPr>
          <w:color w:val="auto"/>
        </w:rPr>
        <w:fldChar w:fldCharType="end"/>
      </w:r>
      <w:r w:rsidR="00702C2C" w:rsidRPr="00CA49CD">
        <w:rPr>
          <w:color w:val="auto"/>
        </w:rPr>
        <w:t>.</w:t>
      </w:r>
      <w:bookmarkEnd w:id="4549"/>
      <w:r w:rsidR="00EE076D" w:rsidRPr="00CA49CD">
        <w:rPr>
          <w:color w:val="auto"/>
        </w:rPr>
        <w:t>30</w:t>
      </w:r>
      <w:r w:rsidRPr="00736078">
        <w:rPr>
          <w:color w:val="auto"/>
        </w:rPr>
        <w:t xml:space="preserve"> Minimum combinations of the supplementary audio descriptor for the NorDig IRD. SA refers to Supplementary Audio.</w:t>
      </w:r>
    </w:p>
    <w:p w14:paraId="3ECAA482" w14:textId="6F00E392" w:rsidR="00632170" w:rsidRDefault="00632170" w:rsidP="00632170">
      <w:pPr>
        <w:ind w:right="742"/>
      </w:pPr>
      <w:r w:rsidRPr="00736078">
        <w:t xml:space="preserve">The supplementary audio descriptor may also be used for the </w:t>
      </w:r>
      <w:r w:rsidR="004933FE" w:rsidRPr="00736078">
        <w:t>Normal</w:t>
      </w:r>
      <w:r w:rsidR="00F63744" w:rsidRPr="00736078">
        <w:t xml:space="preserve"> </w:t>
      </w:r>
      <w:r w:rsidRPr="00736078">
        <w:t>audio streams, the IRD has to parse the descriptor to determine the audio type.</w:t>
      </w:r>
    </w:p>
    <w:p w14:paraId="10275BB1" w14:textId="3E1508DD" w:rsidR="00736078" w:rsidRPr="00736078" w:rsidRDefault="00736078" w:rsidP="00632170">
      <w:pPr>
        <w:ind w:right="742"/>
      </w:pPr>
      <w:r w:rsidRPr="00736078">
        <w:t xml:space="preserve">Broadcaster and Operators may in some cases need to transmit the Supplementary audio descriptor for NGA PIDs/streams (even if not recommended), this is to address NGA capable NorDig HEVC IRDs that do not support the </w:t>
      </w:r>
      <w:proofErr w:type="spellStart"/>
      <w:r w:rsidRPr="00736078">
        <w:t>audio_preselection_descriptor</w:t>
      </w:r>
      <w:proofErr w:type="spellEnd"/>
      <w:r w:rsidRPr="00736078">
        <w:t xml:space="preserve">. However (according with </w:t>
      </w:r>
      <w:r>
        <w:fldChar w:fldCharType="begin"/>
      </w:r>
      <w:r>
        <w:instrText xml:space="preserve"> REF _Ref528330441 \r \h </w:instrText>
      </w:r>
      <w:r>
        <w:fldChar w:fldCharType="separate"/>
      </w:r>
      <w:r w:rsidR="00290B98">
        <w:t>6.5.4.2</w:t>
      </w:r>
      <w:r>
        <w:fldChar w:fldCharType="end"/>
      </w:r>
      <w:r w:rsidRPr="00736078">
        <w:t xml:space="preserve">) the NGA capable NorDig HEVC IRD </w:t>
      </w:r>
      <w:r w:rsidRPr="00736078">
        <w:rPr>
          <w:b/>
          <w:color w:val="FF0000"/>
        </w:rPr>
        <w:t>shall</w:t>
      </w:r>
      <w:r w:rsidRPr="00736078">
        <w:rPr>
          <w:color w:val="FF0000"/>
        </w:rPr>
        <w:t xml:space="preserve"> </w:t>
      </w:r>
      <w:r w:rsidRPr="00736078">
        <w:t>only use the language code(s) and ignore the audio type(s) from this Supplementary audio descriptor during the PID/stream selection.</w:t>
      </w:r>
    </w:p>
    <w:p w14:paraId="3C24957B" w14:textId="127AF882" w:rsidR="001D1470" w:rsidRPr="00736078" w:rsidRDefault="00736078" w:rsidP="00FC00DD">
      <w:pPr>
        <w:shd w:val="clear" w:color="auto" w:fill="FFFFFF"/>
        <w:spacing w:after="0"/>
        <w:rPr>
          <w:i/>
        </w:rPr>
      </w:pPr>
      <w:r w:rsidRPr="00736078">
        <w:rPr>
          <w:color w:val="212121"/>
          <w:sz w:val="23"/>
          <w:szCs w:val="23"/>
          <w:lang w:eastAsia="sv-SE"/>
        </w:rPr>
        <w:t>For NGA audio, it is assumed that a NGA stream carries all audio types for each language for the service, for example Normal audio, Audio description and Spoken subtitling are carried within the same NGA PID/stream, therefore the audio type (mix type and editorial classification) in Supplementary audio descriptor is normally set to ‘Normal’/Main audio (mix type 1, editorial classification 0) even though the NGA stream carries Supplementary audio.</w:t>
      </w:r>
      <w:r w:rsidR="002F7EDF">
        <w:rPr>
          <w:i/>
        </w:rPr>
        <w:br/>
      </w:r>
    </w:p>
    <w:p w14:paraId="0C598CB8" w14:textId="62916299" w:rsidR="00942596" w:rsidRDefault="00632170" w:rsidP="00AC0D73">
      <w:pPr>
        <w:pBdr>
          <w:top w:val="single" w:sz="4" w:space="1" w:color="auto"/>
          <w:left w:val="single" w:sz="4" w:space="4" w:color="auto"/>
          <w:bottom w:val="single" w:sz="4" w:space="1" w:color="auto"/>
          <w:right w:val="single" w:sz="4" w:space="4" w:color="auto"/>
        </w:pBdr>
        <w:ind w:right="742"/>
      </w:pPr>
      <w:r w:rsidRPr="00736078">
        <w:t>Note</w:t>
      </w:r>
      <w:r w:rsidR="00AE5837" w:rsidRPr="00736078">
        <w:t xml:space="preserve"> 1:</w:t>
      </w:r>
      <w:r w:rsidRPr="00736078">
        <w:t xml:space="preserve"> </w:t>
      </w:r>
      <w:r w:rsidR="00AE5837" w:rsidRPr="00736078">
        <w:tab/>
      </w:r>
      <w:r w:rsidRPr="00736078">
        <w:t xml:space="preserve">Up to some version of the ETSI EN 300 468 (v1.13.1) it has been missed to include the important combination </w:t>
      </w:r>
      <w:proofErr w:type="spellStart"/>
      <w:r w:rsidRPr="00736078">
        <w:t>mix_type</w:t>
      </w:r>
      <w:proofErr w:type="spellEnd"/>
      <w:r w:rsidRPr="00736078">
        <w:t xml:space="preserve"> ‘0’ with editorial classification ‘3’ (referring to receiver mixed </w:t>
      </w:r>
      <w:r w:rsidR="00E25366" w:rsidRPr="00736078">
        <w:t>Spoken Subtitles</w:t>
      </w:r>
      <w:r w:rsidRPr="00736078">
        <w:t xml:space="preserve">) and mentions that this is invalid and may not be used. NorDig however overwrite this and make this combination valid and </w:t>
      </w:r>
      <w:r w:rsidR="00186033" w:rsidRPr="00736078">
        <w:rPr>
          <w:b/>
          <w:color w:val="FF0000"/>
        </w:rPr>
        <w:t>shall</w:t>
      </w:r>
      <w:r w:rsidRPr="00736078">
        <w:t xml:space="preserve"> be supported by the NorDig IRDs.</w:t>
      </w:r>
    </w:p>
    <w:p w14:paraId="25172650" w14:textId="77777777" w:rsidR="001B6A25" w:rsidRPr="00333840" w:rsidRDefault="001B6A25" w:rsidP="00F81381">
      <w:pPr>
        <w:pStyle w:val="Overskrift3"/>
      </w:pPr>
      <w:bookmarkStart w:id="4550" w:name="_Toc342658063"/>
      <w:bookmarkStart w:id="4551" w:name="_Toc342659641"/>
      <w:bookmarkStart w:id="4552" w:name="_Toc392073980"/>
      <w:bookmarkStart w:id="4553" w:name="_Toc392075620"/>
      <w:r w:rsidRPr="00333840">
        <w:t>Metadata descriptor (NorDig PVR only, Broadcast Record Lists)</w:t>
      </w:r>
      <w:bookmarkEnd w:id="4518"/>
      <w:bookmarkEnd w:id="4519"/>
      <w:bookmarkEnd w:id="4550"/>
      <w:bookmarkEnd w:id="4551"/>
      <w:bookmarkEnd w:id="4552"/>
      <w:bookmarkEnd w:id="4553"/>
    </w:p>
    <w:p w14:paraId="0425A355" w14:textId="3687C662" w:rsidR="001B6A25" w:rsidRPr="00333840" w:rsidRDefault="001B6A25" w:rsidP="001B6A25">
      <w:r w:rsidRPr="00333840">
        <w:t>This metadata descriptor (as described in ISO/IEC 13818-1</w:t>
      </w:r>
      <w:r w:rsidR="00BC6F68">
        <w:t xml:space="preserve"> </w:t>
      </w:r>
      <w:r w:rsidR="00BC6F68">
        <w:fldChar w:fldCharType="begin"/>
      </w:r>
      <w:r w:rsidR="00BC6F68">
        <w:instrText xml:space="preserve"> REF _Ref69201806 \r \h </w:instrText>
      </w:r>
      <w:r w:rsidR="00BC6F68">
        <w:fldChar w:fldCharType="separate"/>
      </w:r>
      <w:r w:rsidR="00BC6F68">
        <w:t>[50]</w:t>
      </w:r>
      <w:r w:rsidR="00BC6F68">
        <w:fldChar w:fldCharType="end"/>
      </w:r>
      <w:r w:rsidRPr="00333840">
        <w:t>) is applicable for IRD supporting NorDig Broadcast record Lists.</w:t>
      </w:r>
    </w:p>
    <w:p w14:paraId="32F7A64F" w14:textId="77777777" w:rsidR="001B6A25" w:rsidRPr="00333840" w:rsidRDefault="001B6A25" w:rsidP="001B6A25">
      <w:r w:rsidRPr="00333840">
        <w:t xml:space="preserve">Located in PMT ES descriptor loop the metadata descriptor which relates to the carousel carrying the NorDig BRL metadata service. </w:t>
      </w:r>
    </w:p>
    <w:p w14:paraId="61B3E18A" w14:textId="77777777" w:rsidR="001B6A25" w:rsidRPr="00333840" w:rsidRDefault="001B6A25" w:rsidP="001B6A25">
      <w:r w:rsidRPr="00333840">
        <w:t xml:space="preserve">The metadata descriptor (PMT) and the metadata pointer descriptor (NIT/SDT) for the NorDig BRL will have matching values. </w:t>
      </w:r>
    </w:p>
    <w:p w14:paraId="4CE057DA" w14:textId="4A27BA2E" w:rsidR="001B6A25" w:rsidRPr="00333840" w:rsidRDefault="001B6A25" w:rsidP="001B6A25">
      <w:r w:rsidRPr="00333840">
        <w:t xml:space="preserve">The metadata descriptor for NorDig BRL will also include metadata descriptor extension and Default Group Authority Structure as described in NorDig chapter </w:t>
      </w:r>
      <w:r w:rsidR="00876FEA" w:rsidRPr="00333840">
        <w:fldChar w:fldCharType="begin"/>
      </w:r>
      <w:r w:rsidR="00876FEA" w:rsidRPr="00333840">
        <w:instrText xml:space="preserve"> REF _Ref296072655 \r \h  \* MERGEFORMAT </w:instrText>
      </w:r>
      <w:r w:rsidR="00876FEA" w:rsidRPr="00333840">
        <w:fldChar w:fldCharType="separate"/>
      </w:r>
      <w:r w:rsidR="00290B98">
        <w:t>12.2.2</w:t>
      </w:r>
      <w:r w:rsidR="00876FEA" w:rsidRPr="00333840">
        <w:fldChar w:fldCharType="end"/>
      </w:r>
      <w:r w:rsidRPr="00333840">
        <w:t>.</w:t>
      </w:r>
    </w:p>
    <w:p w14:paraId="5597358A" w14:textId="7B39023A" w:rsidR="001B6A25" w:rsidRDefault="001B6A25" w:rsidP="001B6A25">
      <w:r w:rsidRPr="00333840">
        <w:t>The value of the fields in the metadata descriptor will be set as following signifying the metadata contained conforms to the NorDig BRL:</w:t>
      </w:r>
    </w:p>
    <w:p w14:paraId="5517523F" w14:textId="65B0C134" w:rsidR="001E3060" w:rsidRDefault="001E3060" w:rsidP="001B6A25"/>
    <w:p w14:paraId="48F0C7E0" w14:textId="59CDCCE1" w:rsidR="00AC0D73" w:rsidRDefault="00AC0D73" w:rsidP="001B6A25"/>
    <w:p w14:paraId="4739B1A0" w14:textId="77777777" w:rsidR="00AC0D73" w:rsidRDefault="00AC0D73" w:rsidP="001B6A25"/>
    <w:p w14:paraId="3DD8AC3D" w14:textId="77777777" w:rsidR="001465C0" w:rsidRDefault="001465C0" w:rsidP="001B6A25"/>
    <w:p w14:paraId="0292E838" w14:textId="77777777" w:rsidR="001E3060" w:rsidRDefault="001E3060" w:rsidP="001B6A25"/>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1850"/>
        <w:gridCol w:w="4512"/>
      </w:tblGrid>
      <w:tr w:rsidR="001B6A25" w:rsidRPr="00333840" w14:paraId="1A8A87F3" w14:textId="77777777" w:rsidTr="003B179A">
        <w:tc>
          <w:tcPr>
            <w:tcW w:w="3244" w:type="dxa"/>
            <w:shd w:val="clear" w:color="auto" w:fill="D9D9D9" w:themeFill="background1" w:themeFillShade="D9"/>
          </w:tcPr>
          <w:p w14:paraId="24EDC5D4" w14:textId="77777777" w:rsidR="001B6A25" w:rsidRPr="001D1470" w:rsidRDefault="001B6A25" w:rsidP="0054729B">
            <w:pPr>
              <w:spacing w:after="0"/>
              <w:rPr>
                <w:b/>
                <w:szCs w:val="22"/>
              </w:rPr>
            </w:pPr>
            <w:r w:rsidRPr="001D1470">
              <w:rPr>
                <w:b/>
                <w:szCs w:val="22"/>
              </w:rPr>
              <w:t>Metadata pointer descriptor fields</w:t>
            </w:r>
          </w:p>
        </w:tc>
        <w:tc>
          <w:tcPr>
            <w:tcW w:w="1850" w:type="dxa"/>
            <w:shd w:val="clear" w:color="auto" w:fill="D9D9D9" w:themeFill="background1" w:themeFillShade="D9"/>
          </w:tcPr>
          <w:p w14:paraId="50CB0F8F" w14:textId="77777777" w:rsidR="001B6A25" w:rsidRPr="001D1470" w:rsidRDefault="001B6A25" w:rsidP="0054729B">
            <w:pPr>
              <w:spacing w:after="0"/>
              <w:rPr>
                <w:b/>
                <w:szCs w:val="22"/>
              </w:rPr>
            </w:pPr>
            <w:r w:rsidRPr="001D1470">
              <w:rPr>
                <w:b/>
                <w:szCs w:val="22"/>
              </w:rPr>
              <w:t xml:space="preserve">Value </w:t>
            </w:r>
          </w:p>
        </w:tc>
        <w:tc>
          <w:tcPr>
            <w:tcW w:w="4512" w:type="dxa"/>
            <w:shd w:val="clear" w:color="auto" w:fill="D9D9D9" w:themeFill="background1" w:themeFillShade="D9"/>
          </w:tcPr>
          <w:p w14:paraId="1920CDF9" w14:textId="77777777" w:rsidR="001B6A25" w:rsidRPr="001D1470" w:rsidRDefault="001B6A25" w:rsidP="0054729B">
            <w:pPr>
              <w:spacing w:after="0"/>
              <w:rPr>
                <w:b/>
                <w:i/>
                <w:szCs w:val="22"/>
              </w:rPr>
            </w:pPr>
            <w:r w:rsidRPr="001D1470">
              <w:rPr>
                <w:b/>
                <w:i/>
                <w:szCs w:val="22"/>
              </w:rPr>
              <w:t>Remark</w:t>
            </w:r>
          </w:p>
        </w:tc>
      </w:tr>
      <w:tr w:rsidR="001B6A25" w:rsidRPr="00333840" w14:paraId="4F642210" w14:textId="77777777" w:rsidTr="0054729B">
        <w:tc>
          <w:tcPr>
            <w:tcW w:w="3244" w:type="dxa"/>
          </w:tcPr>
          <w:p w14:paraId="4F8E3B7C" w14:textId="77777777" w:rsidR="001B6A25" w:rsidRPr="001D1470" w:rsidRDefault="001B6A25" w:rsidP="0054729B">
            <w:pPr>
              <w:spacing w:after="0"/>
              <w:rPr>
                <w:szCs w:val="22"/>
              </w:rPr>
            </w:pPr>
            <w:proofErr w:type="spellStart"/>
            <w:r w:rsidRPr="001D1470">
              <w:rPr>
                <w:szCs w:val="22"/>
              </w:rPr>
              <w:t>metadata_application_format</w:t>
            </w:r>
            <w:proofErr w:type="spellEnd"/>
          </w:p>
        </w:tc>
        <w:tc>
          <w:tcPr>
            <w:tcW w:w="1850" w:type="dxa"/>
          </w:tcPr>
          <w:p w14:paraId="1E8CE575" w14:textId="77777777" w:rsidR="001B6A25" w:rsidRPr="001D1470" w:rsidRDefault="001B6A25" w:rsidP="0054729B">
            <w:pPr>
              <w:spacing w:after="0"/>
              <w:rPr>
                <w:szCs w:val="22"/>
              </w:rPr>
            </w:pPr>
            <w:r w:rsidRPr="001D1470">
              <w:rPr>
                <w:szCs w:val="22"/>
              </w:rPr>
              <w:t>0x0100</w:t>
            </w:r>
          </w:p>
        </w:tc>
        <w:tc>
          <w:tcPr>
            <w:tcW w:w="4512" w:type="dxa"/>
          </w:tcPr>
          <w:p w14:paraId="1E4B7214"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r w:rsidRPr="001D1470">
              <w:rPr>
                <w:i/>
                <w:szCs w:val="22"/>
              </w:rPr>
              <w:t>. NorDig uses TV Anytime and DVB standard value 0x0100, (while DTG uses value 0x0101)</w:t>
            </w:r>
          </w:p>
        </w:tc>
      </w:tr>
      <w:tr w:rsidR="001B6A25" w:rsidRPr="00333840" w14:paraId="55FBF303" w14:textId="77777777" w:rsidTr="0054729B">
        <w:tc>
          <w:tcPr>
            <w:tcW w:w="3244" w:type="dxa"/>
          </w:tcPr>
          <w:p w14:paraId="4F7B8D83" w14:textId="77777777" w:rsidR="001B6A25" w:rsidRPr="001D1470" w:rsidRDefault="001B6A25" w:rsidP="0054729B">
            <w:pPr>
              <w:spacing w:after="0"/>
              <w:rPr>
                <w:szCs w:val="22"/>
              </w:rPr>
            </w:pPr>
            <w:proofErr w:type="spellStart"/>
            <w:r w:rsidRPr="001D1470">
              <w:rPr>
                <w:szCs w:val="22"/>
              </w:rPr>
              <w:t>metadata_format</w:t>
            </w:r>
            <w:proofErr w:type="spellEnd"/>
          </w:p>
        </w:tc>
        <w:tc>
          <w:tcPr>
            <w:tcW w:w="1850" w:type="dxa"/>
          </w:tcPr>
          <w:p w14:paraId="51F0C24A" w14:textId="77777777" w:rsidR="001B6A25" w:rsidRPr="001D1470" w:rsidRDefault="001B6A25" w:rsidP="0054729B">
            <w:pPr>
              <w:spacing w:after="0"/>
              <w:rPr>
                <w:szCs w:val="22"/>
              </w:rPr>
            </w:pPr>
            <w:r w:rsidRPr="001D1470">
              <w:rPr>
                <w:szCs w:val="22"/>
              </w:rPr>
              <w:t>0x3F</w:t>
            </w:r>
          </w:p>
        </w:tc>
        <w:tc>
          <w:tcPr>
            <w:tcW w:w="4512" w:type="dxa"/>
          </w:tcPr>
          <w:p w14:paraId="1C5A79B6"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p>
        </w:tc>
      </w:tr>
      <w:tr w:rsidR="001B6A25" w:rsidRPr="00333840" w14:paraId="1612E391" w14:textId="77777777" w:rsidTr="0054729B">
        <w:tc>
          <w:tcPr>
            <w:tcW w:w="3244" w:type="dxa"/>
          </w:tcPr>
          <w:p w14:paraId="3DA6A743" w14:textId="77777777" w:rsidR="001B6A25" w:rsidRPr="001D1470" w:rsidRDefault="001B6A25" w:rsidP="0054729B">
            <w:pPr>
              <w:spacing w:after="0"/>
              <w:rPr>
                <w:szCs w:val="22"/>
              </w:rPr>
            </w:pPr>
            <w:proofErr w:type="spellStart"/>
            <w:r w:rsidRPr="001D1470">
              <w:rPr>
                <w:szCs w:val="22"/>
              </w:rPr>
              <w:t>metadata_service_id</w:t>
            </w:r>
            <w:proofErr w:type="spellEnd"/>
          </w:p>
        </w:tc>
        <w:tc>
          <w:tcPr>
            <w:tcW w:w="1850" w:type="dxa"/>
          </w:tcPr>
          <w:p w14:paraId="3D6B81C4" w14:textId="77777777" w:rsidR="001B6A25" w:rsidRPr="001D1470" w:rsidRDefault="001B6A25" w:rsidP="0054729B">
            <w:pPr>
              <w:spacing w:after="0"/>
              <w:rPr>
                <w:szCs w:val="22"/>
              </w:rPr>
            </w:pPr>
          </w:p>
        </w:tc>
        <w:tc>
          <w:tcPr>
            <w:tcW w:w="4512" w:type="dxa"/>
          </w:tcPr>
          <w:p w14:paraId="605E2088" w14:textId="77777777" w:rsidR="001B6A25" w:rsidRPr="001D1470" w:rsidRDefault="001B6A25" w:rsidP="0054729B">
            <w:pPr>
              <w:spacing w:after="0"/>
              <w:rPr>
                <w:i/>
                <w:szCs w:val="22"/>
              </w:rPr>
            </w:pPr>
            <w:r w:rsidRPr="001D1470">
              <w:rPr>
                <w:i/>
                <w:szCs w:val="22"/>
              </w:rPr>
              <w:t xml:space="preserve">Matching value set in </w:t>
            </w:r>
            <w:proofErr w:type="spellStart"/>
            <w:r w:rsidRPr="001D1470">
              <w:rPr>
                <w:i/>
                <w:szCs w:val="22"/>
              </w:rPr>
              <w:t>metadata_pointer_descriptor</w:t>
            </w:r>
            <w:proofErr w:type="spellEnd"/>
          </w:p>
        </w:tc>
      </w:tr>
      <w:tr w:rsidR="001B6A25" w:rsidRPr="00333840" w14:paraId="0B0D0818" w14:textId="77777777" w:rsidTr="0054729B">
        <w:tc>
          <w:tcPr>
            <w:tcW w:w="3244" w:type="dxa"/>
          </w:tcPr>
          <w:p w14:paraId="6DB0E333" w14:textId="77777777" w:rsidR="001B6A25" w:rsidRPr="001D1470" w:rsidRDefault="001B6A25" w:rsidP="0054729B">
            <w:pPr>
              <w:spacing w:after="0"/>
              <w:rPr>
                <w:szCs w:val="22"/>
              </w:rPr>
            </w:pPr>
            <w:proofErr w:type="spellStart"/>
            <w:r w:rsidRPr="001D1470">
              <w:rPr>
                <w:szCs w:val="22"/>
              </w:rPr>
              <w:t>decoder_config_flags</w:t>
            </w:r>
            <w:proofErr w:type="spellEnd"/>
          </w:p>
        </w:tc>
        <w:tc>
          <w:tcPr>
            <w:tcW w:w="1850" w:type="dxa"/>
          </w:tcPr>
          <w:p w14:paraId="36091E34" w14:textId="77777777" w:rsidR="001B6A25" w:rsidRPr="001D1470" w:rsidRDefault="001B6A25" w:rsidP="0054729B">
            <w:pPr>
              <w:spacing w:after="0"/>
              <w:rPr>
                <w:szCs w:val="22"/>
              </w:rPr>
            </w:pPr>
            <w:r w:rsidRPr="001D1470">
              <w:rPr>
                <w:szCs w:val="22"/>
              </w:rPr>
              <w:t>0b000</w:t>
            </w:r>
          </w:p>
        </w:tc>
        <w:tc>
          <w:tcPr>
            <w:tcW w:w="4512" w:type="dxa"/>
          </w:tcPr>
          <w:p w14:paraId="16D88257" w14:textId="77777777" w:rsidR="001B6A25" w:rsidRPr="001D1470" w:rsidRDefault="001B6A25" w:rsidP="0054729B">
            <w:pPr>
              <w:spacing w:after="0"/>
              <w:rPr>
                <w:i/>
                <w:szCs w:val="22"/>
              </w:rPr>
            </w:pPr>
            <w:r w:rsidRPr="001D1470">
              <w:rPr>
                <w:i/>
                <w:szCs w:val="22"/>
              </w:rPr>
              <w:t>Referring to that no configuration is required</w:t>
            </w:r>
          </w:p>
        </w:tc>
      </w:tr>
      <w:tr w:rsidR="001B6A25" w:rsidRPr="00333840" w14:paraId="2312729B" w14:textId="77777777" w:rsidTr="0054729B">
        <w:tc>
          <w:tcPr>
            <w:tcW w:w="3244" w:type="dxa"/>
          </w:tcPr>
          <w:p w14:paraId="0DFC34F2" w14:textId="77777777" w:rsidR="001B6A25" w:rsidRPr="001D1470" w:rsidRDefault="001B6A25" w:rsidP="0054729B">
            <w:pPr>
              <w:spacing w:after="0"/>
              <w:rPr>
                <w:szCs w:val="22"/>
              </w:rPr>
            </w:pPr>
            <w:r w:rsidRPr="001D1470">
              <w:rPr>
                <w:szCs w:val="22"/>
              </w:rPr>
              <w:t>DSCM-</w:t>
            </w:r>
            <w:proofErr w:type="spellStart"/>
            <w:r w:rsidRPr="001D1470">
              <w:rPr>
                <w:szCs w:val="22"/>
              </w:rPr>
              <w:t>CC_flag</w:t>
            </w:r>
            <w:proofErr w:type="spellEnd"/>
          </w:p>
        </w:tc>
        <w:tc>
          <w:tcPr>
            <w:tcW w:w="1850" w:type="dxa"/>
          </w:tcPr>
          <w:p w14:paraId="1F87F28C" w14:textId="77777777" w:rsidR="001B6A25" w:rsidRPr="001D1470" w:rsidRDefault="001B6A25" w:rsidP="0054729B">
            <w:pPr>
              <w:spacing w:after="0"/>
              <w:rPr>
                <w:szCs w:val="22"/>
              </w:rPr>
            </w:pPr>
            <w:r w:rsidRPr="001D1470">
              <w:rPr>
                <w:szCs w:val="22"/>
              </w:rPr>
              <w:t>0x1</w:t>
            </w:r>
          </w:p>
        </w:tc>
        <w:tc>
          <w:tcPr>
            <w:tcW w:w="4512" w:type="dxa"/>
          </w:tcPr>
          <w:p w14:paraId="3D70950A" w14:textId="77777777" w:rsidR="001B6A25" w:rsidRPr="001D1470" w:rsidRDefault="001B6A25" w:rsidP="0054729B">
            <w:pPr>
              <w:spacing w:after="0"/>
              <w:rPr>
                <w:i/>
                <w:szCs w:val="22"/>
              </w:rPr>
            </w:pPr>
            <w:r w:rsidRPr="001D1470">
              <w:rPr>
                <w:i/>
                <w:szCs w:val="22"/>
              </w:rPr>
              <w:t>Referring to that the metadata is delivered in a carousel</w:t>
            </w:r>
          </w:p>
        </w:tc>
      </w:tr>
      <w:tr w:rsidR="001B6A25" w:rsidRPr="00333840" w14:paraId="5D58A4BD" w14:textId="77777777" w:rsidTr="0054729B">
        <w:tc>
          <w:tcPr>
            <w:tcW w:w="3244" w:type="dxa"/>
          </w:tcPr>
          <w:p w14:paraId="15C37336" w14:textId="77777777" w:rsidR="001B6A25" w:rsidRPr="001D1470" w:rsidRDefault="001B6A25" w:rsidP="0054729B">
            <w:pPr>
              <w:spacing w:after="0"/>
              <w:rPr>
                <w:szCs w:val="22"/>
              </w:rPr>
            </w:pPr>
            <w:proofErr w:type="spellStart"/>
            <w:r w:rsidRPr="001D1470">
              <w:rPr>
                <w:szCs w:val="22"/>
              </w:rPr>
              <w:t>service_identification_record</w:t>
            </w:r>
            <w:proofErr w:type="spellEnd"/>
          </w:p>
        </w:tc>
        <w:tc>
          <w:tcPr>
            <w:tcW w:w="1850" w:type="dxa"/>
          </w:tcPr>
          <w:p w14:paraId="06279C5D" w14:textId="77777777" w:rsidR="001B6A25" w:rsidRPr="001D1470" w:rsidRDefault="001B6A25" w:rsidP="0054729B">
            <w:pPr>
              <w:spacing w:after="0"/>
              <w:rPr>
                <w:szCs w:val="22"/>
              </w:rPr>
            </w:pPr>
          </w:p>
        </w:tc>
        <w:tc>
          <w:tcPr>
            <w:tcW w:w="4512" w:type="dxa"/>
          </w:tcPr>
          <w:p w14:paraId="38A642AC" w14:textId="31E2AFF5" w:rsidR="001B6A25" w:rsidRPr="001D1470" w:rsidRDefault="00186033" w:rsidP="0054729B">
            <w:pPr>
              <w:spacing w:after="0"/>
              <w:rPr>
                <w:i/>
                <w:szCs w:val="22"/>
              </w:rPr>
            </w:pPr>
            <w:r w:rsidRPr="001D1470">
              <w:rPr>
                <w:b/>
                <w:i/>
                <w:color w:val="FF0000"/>
                <w:szCs w:val="22"/>
              </w:rPr>
              <w:t>shall</w:t>
            </w:r>
            <w:r w:rsidR="001B6A25" w:rsidRPr="001D1470">
              <w:rPr>
                <w:i/>
                <w:szCs w:val="22"/>
              </w:rPr>
              <w:t xml:space="preserve"> carry the path to the metadata in the carousel to which this descriptor refers. This path follows the convention set out in TS 102 323 </w:t>
            </w:r>
            <w:r w:rsidR="00876FEA" w:rsidRPr="001D1470">
              <w:rPr>
                <w:szCs w:val="22"/>
              </w:rPr>
              <w:fldChar w:fldCharType="begin"/>
            </w:r>
            <w:r w:rsidR="00876FEA" w:rsidRPr="001D1470">
              <w:rPr>
                <w:szCs w:val="22"/>
              </w:rPr>
              <w:instrText xml:space="preserve"> REF _Ref232170934 \r \h  \* MERGEFORMAT </w:instrText>
            </w:r>
            <w:r w:rsidR="00876FEA" w:rsidRPr="001D1470">
              <w:rPr>
                <w:szCs w:val="22"/>
              </w:rPr>
            </w:r>
            <w:r w:rsidR="00876FEA" w:rsidRPr="001D1470">
              <w:rPr>
                <w:szCs w:val="22"/>
              </w:rPr>
              <w:fldChar w:fldCharType="separate"/>
            </w:r>
            <w:r w:rsidR="00290B98" w:rsidRPr="00290B98">
              <w:rPr>
                <w:i/>
                <w:szCs w:val="22"/>
              </w:rPr>
              <w:t>[32]</w:t>
            </w:r>
            <w:r w:rsidR="00876FEA" w:rsidRPr="001D1470">
              <w:rPr>
                <w:szCs w:val="22"/>
              </w:rPr>
              <w:fldChar w:fldCharType="end"/>
            </w:r>
            <w:r w:rsidR="001B6A25" w:rsidRPr="001D1470">
              <w:rPr>
                <w:i/>
                <w:szCs w:val="22"/>
              </w:rPr>
              <w:t xml:space="preserve"> clause 5.3.4.2.</w:t>
            </w:r>
          </w:p>
        </w:tc>
      </w:tr>
    </w:tbl>
    <w:p w14:paraId="2CB4C1D9" w14:textId="5CFC9A2C" w:rsidR="001B6A25" w:rsidRPr="00163D02" w:rsidRDefault="00163D02" w:rsidP="001B6A25">
      <w:pPr>
        <w:rPr>
          <w:i/>
        </w:rPr>
      </w:pPr>
      <w:r w:rsidRPr="00163D02">
        <w:rPr>
          <w:i/>
        </w:rPr>
        <w:t xml:space="preserve">Table </w:t>
      </w:r>
      <w:r w:rsidR="00702C2C" w:rsidRPr="00CA49CD">
        <w:rPr>
          <w:i/>
        </w:rPr>
        <w:fldChar w:fldCharType="begin"/>
      </w:r>
      <w:r w:rsidR="00702C2C" w:rsidRPr="00CA49CD">
        <w:rPr>
          <w:i/>
        </w:rPr>
        <w:instrText xml:space="preserve"> STYLEREF 1 \s </w:instrText>
      </w:r>
      <w:r w:rsidR="00702C2C" w:rsidRPr="00CA49CD">
        <w:rPr>
          <w:i/>
        </w:rPr>
        <w:fldChar w:fldCharType="separate"/>
      </w:r>
      <w:r w:rsidR="00290B98">
        <w:rPr>
          <w:i/>
          <w:noProof/>
        </w:rPr>
        <w:t>12</w:t>
      </w:r>
      <w:r w:rsidR="00702C2C" w:rsidRPr="00CA49CD">
        <w:rPr>
          <w:i/>
        </w:rPr>
        <w:fldChar w:fldCharType="end"/>
      </w:r>
      <w:r w:rsidR="00702C2C" w:rsidRPr="00CA49CD">
        <w:rPr>
          <w:i/>
        </w:rPr>
        <w:t>.</w:t>
      </w:r>
      <w:r w:rsidR="001E3060" w:rsidRPr="00CA49CD">
        <w:rPr>
          <w:i/>
        </w:rPr>
        <w:t>31</w:t>
      </w:r>
      <w:r w:rsidRPr="00163D02">
        <w:rPr>
          <w:i/>
        </w:rPr>
        <w:t xml:space="preserve"> Metadata descriptor</w:t>
      </w:r>
      <w:r w:rsidR="00BC4084">
        <w:rPr>
          <w:i/>
        </w:rPr>
        <w:t>.</w:t>
      </w:r>
    </w:p>
    <w:p w14:paraId="2D7D7DD8" w14:textId="43D94364" w:rsidR="001B6A25" w:rsidRPr="00333840" w:rsidRDefault="001B6A25" w:rsidP="00AB14E8">
      <w:r w:rsidRPr="00333840">
        <w:t xml:space="preserve">The metadata descriptor will include Metadata Descriptors </w:t>
      </w:r>
      <w:proofErr w:type="spellStart"/>
      <w:r w:rsidRPr="00333840">
        <w:t>Extention</w:t>
      </w:r>
      <w:proofErr w:type="spellEnd"/>
      <w:r w:rsidRPr="00333840">
        <w:t xml:space="preserve"> in </w:t>
      </w:r>
      <w:r w:rsidRPr="00333840">
        <w:rPr>
          <w:szCs w:val="20"/>
        </w:rPr>
        <w:t>accordance with DVB/ETSI TS 102</w:t>
      </w:r>
      <w:r w:rsidR="00F145C6">
        <w:rPr>
          <w:szCs w:val="20"/>
        </w:rPr>
        <w:t> </w:t>
      </w:r>
      <w:r w:rsidRPr="00333840">
        <w:rPr>
          <w:szCs w:val="20"/>
        </w:rPr>
        <w:t>323</w:t>
      </w:r>
      <w:r w:rsidR="00AE6A53">
        <w:rPr>
          <w:szCs w:val="20"/>
        </w:rPr>
        <w:t xml:space="preserve"> </w:t>
      </w:r>
      <w:r w:rsidR="00AE6A53">
        <w:rPr>
          <w:szCs w:val="20"/>
        </w:rPr>
        <w:fldChar w:fldCharType="begin"/>
      </w:r>
      <w:r w:rsidR="00AE6A53">
        <w:rPr>
          <w:szCs w:val="20"/>
        </w:rPr>
        <w:instrText xml:space="preserve"> REF _Ref103610353 \r \h </w:instrText>
      </w:r>
      <w:r w:rsidR="00AE6A53">
        <w:rPr>
          <w:szCs w:val="20"/>
        </w:rPr>
      </w:r>
      <w:r w:rsidR="00AE6A53">
        <w:rPr>
          <w:szCs w:val="20"/>
        </w:rPr>
        <w:fldChar w:fldCharType="separate"/>
      </w:r>
      <w:r w:rsidR="00AE6A53">
        <w:rPr>
          <w:szCs w:val="20"/>
        </w:rPr>
        <w:t>[32]</w:t>
      </w:r>
      <w:r w:rsidR="00AE6A53">
        <w:rPr>
          <w:szCs w:val="20"/>
        </w:rPr>
        <w:fldChar w:fldCharType="end"/>
      </w:r>
      <w:r w:rsidRPr="00333840">
        <w:rPr>
          <w:szCs w:val="20"/>
        </w:rPr>
        <w:t xml:space="preserve">, </w:t>
      </w:r>
      <w:r w:rsidRPr="00333840">
        <w:t xml:space="preserve">as described in NorDig section </w:t>
      </w:r>
      <w:r w:rsidR="00876FEA" w:rsidRPr="00333840">
        <w:fldChar w:fldCharType="begin"/>
      </w:r>
      <w:r w:rsidR="00876FEA" w:rsidRPr="00333840">
        <w:instrText xml:space="preserve"> REF _Ref302636579 \r \h  \* MERGEFORMAT </w:instrText>
      </w:r>
      <w:r w:rsidR="00876FEA" w:rsidRPr="00333840">
        <w:fldChar w:fldCharType="separate"/>
      </w:r>
      <w:r w:rsidR="00290B98">
        <w:t>12.2.2.1</w:t>
      </w:r>
      <w:r w:rsidR="00876FEA" w:rsidRPr="00333840">
        <w:fldChar w:fldCharType="end"/>
      </w:r>
      <w:r w:rsidRPr="00333840">
        <w:t>.</w:t>
      </w:r>
    </w:p>
    <w:p w14:paraId="34343A0B" w14:textId="77777777" w:rsidR="00595244" w:rsidRPr="009650F0" w:rsidRDefault="00595244" w:rsidP="00F81381">
      <w:pPr>
        <w:pStyle w:val="Overskrift3"/>
        <w:rPr>
          <w:rFonts w:ascii="Times New Roman" w:hAnsi="Times New Roman"/>
        </w:rPr>
      </w:pPr>
      <w:bookmarkStart w:id="4554" w:name="_Ref265199180"/>
      <w:bookmarkStart w:id="4555" w:name="_Toc265440930"/>
      <w:bookmarkStart w:id="4556" w:name="_Toc338613886"/>
      <w:bookmarkStart w:id="4557" w:name="_Toc342658065"/>
      <w:bookmarkStart w:id="4558" w:name="_Toc342659643"/>
      <w:bookmarkStart w:id="4559" w:name="_Toc392073982"/>
      <w:bookmarkStart w:id="4560" w:name="_Toc392075622"/>
      <w:bookmarkEnd w:id="4520"/>
      <w:bookmarkEnd w:id="4521"/>
      <w:bookmarkEnd w:id="4522"/>
      <w:bookmarkEnd w:id="4523"/>
      <w:bookmarkEnd w:id="4524"/>
      <w:bookmarkEnd w:id="4525"/>
      <w:bookmarkEnd w:id="4526"/>
      <w:bookmarkEnd w:id="4527"/>
      <w:bookmarkEnd w:id="4528"/>
      <w:bookmarkEnd w:id="4529"/>
      <w:bookmarkEnd w:id="4530"/>
      <w:r w:rsidRPr="009650F0">
        <w:rPr>
          <w:rFonts w:ascii="Times New Roman" w:hAnsi="Times New Roman"/>
        </w:rPr>
        <w:t>Related Content Descriptor (NorDig PVR only)</w:t>
      </w:r>
      <w:bookmarkEnd w:id="4554"/>
      <w:bookmarkEnd w:id="4555"/>
      <w:bookmarkEnd w:id="4556"/>
      <w:bookmarkEnd w:id="4557"/>
      <w:bookmarkEnd w:id="4558"/>
      <w:bookmarkEnd w:id="4559"/>
      <w:bookmarkEnd w:id="4560"/>
    </w:p>
    <w:p w14:paraId="52A39894" w14:textId="0A0D2275" w:rsidR="0005635A" w:rsidRDefault="00E51780" w:rsidP="00595244">
      <w:r w:rsidRPr="009650F0">
        <w:t xml:space="preserve">The NorDig PVR that supports Trailer booking (see </w:t>
      </w:r>
      <w:r w:rsidR="00876FEA" w:rsidRPr="009650F0">
        <w:fldChar w:fldCharType="begin"/>
      </w:r>
      <w:r w:rsidR="00876FEA" w:rsidRPr="009650F0">
        <w:instrText xml:space="preserve"> REF _Ref265197362 \r \h  \* MERGEFORMAT </w:instrText>
      </w:r>
      <w:r w:rsidR="00876FEA" w:rsidRPr="009650F0">
        <w:fldChar w:fldCharType="separate"/>
      </w:r>
      <w:r w:rsidR="00290B98">
        <w:t>14.3.10</w:t>
      </w:r>
      <w:r w:rsidR="00876FEA" w:rsidRPr="009650F0">
        <w:fldChar w:fldCharType="end"/>
      </w:r>
      <w:r w:rsidRPr="009650F0">
        <w:t xml:space="preserve">), </w:t>
      </w:r>
      <w:r w:rsidR="00186033" w:rsidRPr="00186033">
        <w:rPr>
          <w:b/>
          <w:color w:val="FF0000"/>
        </w:rPr>
        <w:t>shall</w:t>
      </w:r>
      <w:r w:rsidRPr="009650F0">
        <w:t xml:space="preserve"> be able to handle the related content descriptor (as specified in ETSI</w:t>
      </w:r>
      <w:r w:rsidR="00173DF0" w:rsidRPr="009650F0">
        <w:t xml:space="preserve"> TS</w:t>
      </w:r>
      <w:r w:rsidRPr="009650F0">
        <w:t xml:space="preserve"> 102 323</w:t>
      </w:r>
      <w:r w:rsidR="00BC6F68">
        <w:t xml:space="preserve"> </w:t>
      </w:r>
      <w:r w:rsidR="00AE6A53">
        <w:fldChar w:fldCharType="begin"/>
      </w:r>
      <w:r w:rsidR="00AE6A53">
        <w:instrText xml:space="preserve"> REF _Ref103610353 \r \h </w:instrText>
      </w:r>
      <w:r w:rsidR="00AE6A53">
        <w:fldChar w:fldCharType="separate"/>
      </w:r>
      <w:r w:rsidR="00AE6A53">
        <w:t>[32]</w:t>
      </w:r>
      <w:r w:rsidR="00AE6A53">
        <w:fldChar w:fldCharType="end"/>
      </w:r>
      <w:r w:rsidRPr="009650F0">
        <w:t>).The RCT is signal</w:t>
      </w:r>
      <w:r w:rsidR="00E13BA4" w:rsidRPr="009650F0">
        <w:t>l</w:t>
      </w:r>
      <w:r w:rsidRPr="009650F0">
        <w:t xml:space="preserve">ed in the service’s PMT dynamically. The related content descriptor will typically only be referenced in the PMT as long as RCT is </w:t>
      </w:r>
      <w:proofErr w:type="spellStart"/>
      <w:r w:rsidRPr="009650F0">
        <w:t>availble</w:t>
      </w:r>
      <w:proofErr w:type="spellEnd"/>
      <w:r w:rsidRPr="009650F0">
        <w:t>.</w:t>
      </w:r>
    </w:p>
    <w:p w14:paraId="656BE110" w14:textId="77777777" w:rsidR="00A73038" w:rsidRPr="00736078" w:rsidRDefault="00A73038" w:rsidP="00A73038">
      <w:pPr>
        <w:pStyle w:val="Overskrift3"/>
        <w:rPr>
          <w:rFonts w:ascii="Times New Roman" w:hAnsi="Times New Roman"/>
        </w:rPr>
      </w:pPr>
      <w:bookmarkStart w:id="4561" w:name="_Hlk97582808"/>
      <w:r w:rsidRPr="00736078">
        <w:rPr>
          <w:rFonts w:ascii="Times New Roman" w:hAnsi="Times New Roman"/>
        </w:rPr>
        <w:t>Audio Preselection Descriptor (NGA services only)</w:t>
      </w:r>
    </w:p>
    <w:bookmarkEnd w:id="4561"/>
    <w:p w14:paraId="76A617D9" w14:textId="77777777" w:rsidR="00A73038" w:rsidRPr="00736078" w:rsidRDefault="00A73038" w:rsidP="00A73038">
      <w:r w:rsidRPr="00736078">
        <w:t xml:space="preserve">The NGA capable NorDig HEVC IRD supporting NGA services should support the </w:t>
      </w:r>
      <w:proofErr w:type="spellStart"/>
      <w:r w:rsidRPr="00736078">
        <w:t>audio_preselection_descriptor</w:t>
      </w:r>
      <w:proofErr w:type="spellEnd"/>
      <w:r w:rsidRPr="00736078">
        <w:t xml:space="preserve">. The audio preselection descriptor may contain the following information for a list of </w:t>
      </w:r>
      <w:proofErr w:type="spellStart"/>
      <w:r w:rsidRPr="00736078">
        <w:t>preselections</w:t>
      </w:r>
      <w:proofErr w:type="spellEnd"/>
      <w:r w:rsidRPr="00736078">
        <w:t>:</w:t>
      </w:r>
    </w:p>
    <w:p w14:paraId="4040C922" w14:textId="77777777" w:rsidR="00736078" w:rsidRDefault="00A73038" w:rsidP="00806506">
      <w:pPr>
        <w:pStyle w:val="Listeafsnit"/>
        <w:numPr>
          <w:ilvl w:val="0"/>
          <w:numId w:val="103"/>
        </w:numPr>
      </w:pPr>
      <w:r w:rsidRPr="00736078">
        <w:t>The language of the preselection</w:t>
      </w:r>
    </w:p>
    <w:p w14:paraId="2B205D62" w14:textId="25E794B6" w:rsidR="00A73038" w:rsidRPr="00736078" w:rsidRDefault="00A73038" w:rsidP="00806506">
      <w:pPr>
        <w:pStyle w:val="Listeafsnit"/>
        <w:numPr>
          <w:ilvl w:val="0"/>
          <w:numId w:val="103"/>
        </w:numPr>
      </w:pPr>
      <w:r w:rsidRPr="00736078">
        <w:t>Indication if the preselection contains audio description</w:t>
      </w:r>
    </w:p>
    <w:p w14:paraId="13AB3C57" w14:textId="77777777" w:rsidR="00A73038" w:rsidRPr="00736078" w:rsidRDefault="00A73038" w:rsidP="00806506">
      <w:pPr>
        <w:pStyle w:val="Listeafsnit"/>
        <w:numPr>
          <w:ilvl w:val="0"/>
          <w:numId w:val="103"/>
        </w:numPr>
      </w:pPr>
      <w:r w:rsidRPr="00736078">
        <w:t>Indication if the preselection enables dialogue enhancement</w:t>
      </w:r>
    </w:p>
    <w:p w14:paraId="2B3690E0" w14:textId="77777777" w:rsidR="00A73038" w:rsidRPr="00736078" w:rsidRDefault="00A73038" w:rsidP="00806506">
      <w:pPr>
        <w:pStyle w:val="Listeafsnit"/>
        <w:numPr>
          <w:ilvl w:val="0"/>
          <w:numId w:val="103"/>
        </w:numPr>
      </w:pPr>
      <w:r w:rsidRPr="00736078">
        <w:t>Indication if the preselection contains spoken subtitles</w:t>
      </w:r>
    </w:p>
    <w:p w14:paraId="6760AED9" w14:textId="77777777" w:rsidR="00A73038" w:rsidRPr="00736078" w:rsidRDefault="00A73038" w:rsidP="00806506">
      <w:pPr>
        <w:pStyle w:val="Listeafsnit"/>
        <w:numPr>
          <w:ilvl w:val="0"/>
          <w:numId w:val="103"/>
        </w:numPr>
      </w:pPr>
      <w:r w:rsidRPr="00736078">
        <w:t>Indication if the preselection contains enables user interactivity</w:t>
      </w:r>
    </w:p>
    <w:p w14:paraId="0320B3FF" w14:textId="14426BD9" w:rsidR="00A73038" w:rsidRPr="00AC0D73" w:rsidRDefault="00A73038" w:rsidP="00806506">
      <w:pPr>
        <w:pStyle w:val="Listeafsnit"/>
        <w:numPr>
          <w:ilvl w:val="0"/>
          <w:numId w:val="103"/>
        </w:numPr>
      </w:pPr>
      <w:r w:rsidRPr="00736078">
        <w:t xml:space="preserve">Indication for the preselection regarding a preferred reproduction channel configuration (stereo, </w:t>
      </w:r>
      <w:r w:rsidR="00F37395" w:rsidRPr="00AC0D73">
        <w:t>multichannel</w:t>
      </w:r>
      <w:r w:rsidRPr="00AC0D73">
        <w:t>, immersive, headphones)</w:t>
      </w:r>
    </w:p>
    <w:p w14:paraId="28A113F1" w14:textId="77777777" w:rsidR="00F71D1A" w:rsidRPr="00AC0D73" w:rsidRDefault="00F71D1A" w:rsidP="00806506">
      <w:pPr>
        <w:pStyle w:val="Listeafsnit"/>
        <w:numPr>
          <w:ilvl w:val="0"/>
          <w:numId w:val="103"/>
        </w:numPr>
      </w:pPr>
      <w:r w:rsidRPr="00AC0D73">
        <w:t xml:space="preserve">Indication for the preselection regarding an available textual description provided by </w:t>
      </w:r>
      <w:proofErr w:type="spellStart"/>
      <w:r w:rsidRPr="00AC0D73">
        <w:t>message_descriptor</w:t>
      </w:r>
      <w:proofErr w:type="spellEnd"/>
      <w:r w:rsidRPr="00AC0D73">
        <w:t>(s)</w:t>
      </w:r>
    </w:p>
    <w:p w14:paraId="53300FD0" w14:textId="489AA669" w:rsidR="00F71D1A" w:rsidRPr="00AC0D73" w:rsidRDefault="00F71D1A" w:rsidP="00F71D1A">
      <w:r w:rsidRPr="00AC0D73">
        <w:lastRenderedPageBreak/>
        <w:t xml:space="preserve">The NorDig HEVC IRD supporting NGA services </w:t>
      </w:r>
      <w:r w:rsidRPr="00AC0D73">
        <w:rPr>
          <w:b/>
          <w:color w:val="FF0000"/>
        </w:rPr>
        <w:t>shall</w:t>
      </w:r>
      <w:r w:rsidRPr="00AC0D73">
        <w:t xml:space="preserve"> select the preferred preselection according to user preference settings, as described in section </w:t>
      </w:r>
      <w:r w:rsidRPr="00C27A1F">
        <w:fldChar w:fldCharType="begin"/>
      </w:r>
      <w:r w:rsidRPr="00C27A1F">
        <w:instrText xml:space="preserve"> REF _Hlk525113062 \r \h  \* MERGEFORMAT </w:instrText>
      </w:r>
      <w:r w:rsidRPr="00C27A1F">
        <w:fldChar w:fldCharType="separate"/>
      </w:r>
      <w:r w:rsidRPr="00C27A1F">
        <w:t>6.5.6</w:t>
      </w:r>
      <w:r w:rsidRPr="00C27A1F">
        <w:fldChar w:fldCharType="end"/>
      </w:r>
      <w:r w:rsidRPr="00AC0D73">
        <w:t xml:space="preserve"> “Audio Prioritisation inside the NGA Audio PID/stream”.</w:t>
      </w:r>
    </w:p>
    <w:p w14:paraId="18A5E61A" w14:textId="30B8FC0D" w:rsidR="00A73038" w:rsidRPr="00736078" w:rsidRDefault="00F71D1A" w:rsidP="00F1375B">
      <w:bookmarkStart w:id="4562" w:name="_Toc490833536"/>
      <w:r w:rsidRPr="00AC0D73">
        <w:t>In general, a</w:t>
      </w:r>
      <w:r w:rsidR="00A73038" w:rsidRPr="00AC0D73">
        <w:t xml:space="preserve">ll NGA </w:t>
      </w:r>
      <w:proofErr w:type="spellStart"/>
      <w:r w:rsidR="00A73038" w:rsidRPr="00AC0D73">
        <w:t>Preselections</w:t>
      </w:r>
      <w:proofErr w:type="spellEnd"/>
      <w:r w:rsidR="00A73038" w:rsidRPr="00AC0D73">
        <w:t xml:space="preserve"> described in the </w:t>
      </w:r>
      <w:proofErr w:type="spellStart"/>
      <w:r w:rsidR="00A73038" w:rsidRPr="00AC0D73">
        <w:t>audio_preselection_descriptor</w:t>
      </w:r>
      <w:proofErr w:type="spellEnd"/>
      <w:r w:rsidR="00A73038" w:rsidRPr="00AC0D73">
        <w:t xml:space="preserve"> </w:t>
      </w:r>
      <w:r w:rsidR="00A73038" w:rsidRPr="00AC0D73">
        <w:rPr>
          <w:b/>
          <w:color w:val="FF0000"/>
        </w:rPr>
        <w:t>shall</w:t>
      </w:r>
      <w:r w:rsidR="00A73038" w:rsidRPr="00AC0D73">
        <w:t xml:space="preserve"> correspond to </w:t>
      </w:r>
      <w:proofErr w:type="spellStart"/>
      <w:r w:rsidR="00A73038" w:rsidRPr="00AC0D73">
        <w:t>preselections</w:t>
      </w:r>
      <w:proofErr w:type="spellEnd"/>
      <w:r w:rsidR="00A73038" w:rsidRPr="00AC0D73">
        <w:t xml:space="preserve"> described</w:t>
      </w:r>
      <w:r w:rsidR="00A73038" w:rsidRPr="00736078">
        <w:t xml:space="preserve"> in the NGA audio stream. </w:t>
      </w:r>
    </w:p>
    <w:p w14:paraId="4F6359BF" w14:textId="27328C62" w:rsidR="00F71D1A" w:rsidRPr="007B5648" w:rsidRDefault="00F71D1A" w:rsidP="00F71D1A">
      <w:r w:rsidRPr="007B5648">
        <w:t>T</w:t>
      </w:r>
      <w:r w:rsidR="00A73038" w:rsidRPr="007B5648">
        <w:t xml:space="preserve">he NGA audio stream(s) may contain additional </w:t>
      </w:r>
      <w:proofErr w:type="spellStart"/>
      <w:r w:rsidR="00A73038" w:rsidRPr="007B5648">
        <w:t>preselections</w:t>
      </w:r>
      <w:proofErr w:type="spellEnd"/>
      <w:r w:rsidR="00A73038" w:rsidRPr="007B5648">
        <w:t xml:space="preserve"> that are not listed in the </w:t>
      </w:r>
      <w:proofErr w:type="spellStart"/>
      <w:r w:rsidR="00A73038" w:rsidRPr="007B5648">
        <w:t>audio_preselection_descriptor</w:t>
      </w:r>
      <w:proofErr w:type="spellEnd"/>
      <w:r w:rsidR="00A73038" w:rsidRPr="007B5648">
        <w:t>.</w:t>
      </w:r>
      <w:bookmarkEnd w:id="4562"/>
      <w:r w:rsidRPr="007B5648">
        <w:t xml:space="preserve"> For example, this may happen in </w:t>
      </w:r>
      <w:r w:rsidR="00A831A4" w:rsidRPr="007B5648">
        <w:t xml:space="preserve">cable/IPTV </w:t>
      </w:r>
      <w:r w:rsidRPr="007B5648">
        <w:t xml:space="preserve">re-transmission cases, when dynamic updates of the APD are not feasible or when the broadcaster might want to make certain </w:t>
      </w:r>
      <w:proofErr w:type="spellStart"/>
      <w:r w:rsidRPr="007B5648">
        <w:t>preselections</w:t>
      </w:r>
      <w:proofErr w:type="spellEnd"/>
      <w:r w:rsidRPr="007B5648">
        <w:t xml:space="preserve"> only selectable by an HbbTV application. As per </w:t>
      </w:r>
      <w:r w:rsidRPr="00C27A1F">
        <w:t>section 6.5.6,</w:t>
      </w:r>
      <w:r w:rsidRPr="007B5648">
        <w:t xml:space="preserve"> such additional </w:t>
      </w:r>
      <w:proofErr w:type="spellStart"/>
      <w:r w:rsidRPr="007B5648">
        <w:t>preselections</w:t>
      </w:r>
      <w:proofErr w:type="spellEnd"/>
      <w:r w:rsidRPr="007B5648">
        <w:t xml:space="preserve"> may be displayed in the User I</w:t>
      </w:r>
      <w:r w:rsidR="002028A1" w:rsidRPr="007B5648">
        <w:t>nterface</w:t>
      </w:r>
      <w:r w:rsidRPr="007B5648">
        <w:t xml:space="preserve"> (UI) menu.</w:t>
      </w:r>
    </w:p>
    <w:p w14:paraId="2F792A39" w14:textId="0554466E" w:rsidR="00A73038" w:rsidRPr="00126145" w:rsidRDefault="00F71D1A" w:rsidP="00F1375B">
      <w:r w:rsidRPr="007B5648">
        <w:t xml:space="preserve">The </w:t>
      </w:r>
      <w:proofErr w:type="spellStart"/>
      <w:r w:rsidRPr="007B5648">
        <w:t>audio_preselection_descriptor</w:t>
      </w:r>
      <w:proofErr w:type="spellEnd"/>
      <w:r w:rsidRPr="007B5648">
        <w:t xml:space="preserve"> can also remain unchanged when certain or all </w:t>
      </w:r>
      <w:proofErr w:type="spellStart"/>
      <w:r w:rsidRPr="007B5648">
        <w:t>preselections</w:t>
      </w:r>
      <w:proofErr w:type="spellEnd"/>
      <w:r w:rsidRPr="007B5648">
        <w:t xml:space="preserve"> are temporarily not available, e.g. during commercial breaks or other interstitials. Such </w:t>
      </w:r>
      <w:proofErr w:type="spellStart"/>
      <w:r w:rsidRPr="007B5648">
        <w:t>preselections</w:t>
      </w:r>
      <w:proofErr w:type="spellEnd"/>
      <w:r w:rsidRPr="007B5648">
        <w:t xml:space="preserve"> may still be displayed in the UI menu and selectable by the user although (according to section </w:t>
      </w:r>
      <w:r w:rsidRPr="007F4F9B">
        <w:t>6.5.6</w:t>
      </w:r>
      <w:r w:rsidRPr="007B5648">
        <w:t xml:space="preserve"> “Audio Prioritisation inside the NGA Audio PID/stream”) the NorDig HEVC IRD supporting NGA services selects an appropriate preselection based on the user’s preferences until the selected preselection is available again.</w:t>
      </w:r>
    </w:p>
    <w:p w14:paraId="2B5103A9" w14:textId="7751B1FC" w:rsidR="00A73038" w:rsidRDefault="00A73038" w:rsidP="00A73038">
      <w:pPr>
        <w:pStyle w:val="Overskrift3"/>
        <w:rPr>
          <w:rFonts w:ascii="Times New Roman" w:hAnsi="Times New Roman"/>
        </w:rPr>
      </w:pPr>
      <w:bookmarkStart w:id="4563" w:name="_Ref528270084"/>
      <w:r w:rsidRPr="00736078">
        <w:rPr>
          <w:rFonts w:ascii="Times New Roman" w:hAnsi="Times New Roman"/>
        </w:rPr>
        <w:t>AC-4 Descriptor</w:t>
      </w:r>
      <w:bookmarkEnd w:id="4563"/>
    </w:p>
    <w:p w14:paraId="142619E5" w14:textId="697818D0" w:rsidR="00736078" w:rsidRDefault="00736078" w:rsidP="00736078">
      <w:r w:rsidRPr="00736078">
        <w:t xml:space="preserve">The NGA capable </w:t>
      </w:r>
      <w:proofErr w:type="spellStart"/>
      <w:r w:rsidRPr="00736078">
        <w:t>Nordig</w:t>
      </w:r>
      <w:proofErr w:type="spellEnd"/>
      <w:r w:rsidRPr="00736078">
        <w:t xml:space="preserve"> HEVC IRD </w:t>
      </w:r>
      <w:r w:rsidRPr="00736078">
        <w:rPr>
          <w:b/>
          <w:color w:val="FF0000"/>
        </w:rPr>
        <w:t>shall</w:t>
      </w:r>
      <w:r w:rsidRPr="00736078">
        <w:rPr>
          <w:color w:val="FF0000"/>
        </w:rPr>
        <w:t xml:space="preserve"> </w:t>
      </w:r>
      <w:r w:rsidRPr="00736078">
        <w:t xml:space="preserve">use the AC-4 descriptor to identify a PID/stream with </w:t>
      </w:r>
      <w:proofErr w:type="spellStart"/>
      <w:r w:rsidRPr="00736078">
        <w:t>stream_type</w:t>
      </w:r>
      <w:proofErr w:type="spellEnd"/>
      <w:r w:rsidRPr="00736078">
        <w:t xml:space="preserve"> set to “private data” (0x06) to be an AC-4 stream as described in section 6.5.4 The NGA capable NorDig HEVC IRD shall ignore other information in the AC-4 descriptor (like audio format/channel mode and TOC) during the audio PID/Stream selection (see more in 6.5.4 signalling to be used for audio property).</w:t>
      </w:r>
    </w:p>
    <w:p w14:paraId="12D47346" w14:textId="648F6A90" w:rsidR="00F71D1A" w:rsidRPr="00126145" w:rsidRDefault="00736078" w:rsidP="00126145">
      <w:r w:rsidRPr="00736078">
        <w:t>Informative: For NGA audio, it is assumed that for each language not more than one NGA stream is used to address all audio types (Normal, Spoken Subtitles, etc.) and all the IRD’s output audio format modes (stereo, multichannel or immersive), therefore that optional information in the AC4 descriptor can be ignored during the PID/stream selection process.</w:t>
      </w:r>
    </w:p>
    <w:p w14:paraId="692144C6" w14:textId="3F87A032" w:rsidR="00994943" w:rsidRPr="00333840" w:rsidRDefault="00994943" w:rsidP="00F81381">
      <w:pPr>
        <w:pStyle w:val="Overskrift2"/>
        <w:rPr>
          <w:rFonts w:eastAsia="Batang"/>
          <w:lang w:eastAsia="ko-KR"/>
        </w:rPr>
      </w:pPr>
      <w:bookmarkStart w:id="4564" w:name="_Ref260322891"/>
      <w:bookmarkStart w:id="4565" w:name="_Toc265440931"/>
      <w:bookmarkStart w:id="4566" w:name="_Toc342658066"/>
      <w:bookmarkStart w:id="4567" w:name="_Toc342659644"/>
      <w:bookmarkStart w:id="4568" w:name="_Toc392073983"/>
      <w:bookmarkStart w:id="4569" w:name="_Toc392075623"/>
      <w:bookmarkStart w:id="4570" w:name="_Toc151560784"/>
      <w:r w:rsidRPr="00333840">
        <w:rPr>
          <w:rFonts w:eastAsia="Batang"/>
          <w:lang w:eastAsia="ko-KR"/>
        </w:rPr>
        <w:t>SSU UNT Descriptors</w:t>
      </w:r>
      <w:bookmarkEnd w:id="4564"/>
      <w:bookmarkEnd w:id="4565"/>
      <w:bookmarkEnd w:id="4566"/>
      <w:bookmarkEnd w:id="4567"/>
      <w:bookmarkEnd w:id="4568"/>
      <w:bookmarkEnd w:id="4569"/>
      <w:bookmarkEnd w:id="4570"/>
    </w:p>
    <w:p w14:paraId="3C58460F" w14:textId="77777777" w:rsidR="00994943" w:rsidRPr="00333840" w:rsidRDefault="00886335" w:rsidP="00F81381">
      <w:pPr>
        <w:pStyle w:val="Overskrift3"/>
        <w:rPr>
          <w:rFonts w:eastAsia="Batang"/>
          <w:lang w:eastAsia="ko-KR"/>
        </w:rPr>
      </w:pPr>
      <w:bookmarkStart w:id="4571" w:name="_Toc265440932"/>
      <w:bookmarkStart w:id="4572" w:name="_Toc338613887"/>
      <w:bookmarkStart w:id="4573" w:name="_Toc342658067"/>
      <w:bookmarkStart w:id="4574" w:name="_Toc342659645"/>
      <w:bookmarkStart w:id="4575" w:name="_Toc392073984"/>
      <w:bookmarkStart w:id="4576" w:name="_Toc392075624"/>
      <w:r w:rsidRPr="00333840">
        <w:rPr>
          <w:rFonts w:eastAsia="Batang"/>
          <w:lang w:eastAsia="ko-KR"/>
        </w:rPr>
        <w:t xml:space="preserve">Descriptor </w:t>
      </w:r>
      <w:r w:rsidR="00994943" w:rsidRPr="00333840">
        <w:rPr>
          <w:rFonts w:eastAsia="Batang"/>
          <w:lang w:eastAsia="ko-KR"/>
        </w:rPr>
        <w:t>Overview</w:t>
      </w:r>
      <w:bookmarkEnd w:id="4571"/>
      <w:bookmarkEnd w:id="4572"/>
      <w:bookmarkEnd w:id="4573"/>
      <w:bookmarkEnd w:id="4574"/>
      <w:bookmarkEnd w:id="4575"/>
      <w:bookmarkEnd w:id="4576"/>
    </w:p>
    <w:p w14:paraId="21847708" w14:textId="77777777" w:rsidR="00994943" w:rsidRPr="00333840" w:rsidRDefault="00994943" w:rsidP="00994943">
      <w:pPr>
        <w:rPr>
          <w:szCs w:val="22"/>
        </w:rPr>
      </w:pPr>
      <w:r w:rsidRPr="00333840">
        <w:rPr>
          <w:rFonts w:eastAsia="Batang"/>
          <w:szCs w:val="22"/>
          <w:lang w:eastAsia="ko-KR"/>
        </w:rPr>
        <w:t>This section specifies the mandatory and optional descriptors for support of the SSU Enhanced profile in NorDig IRDs.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80" w:firstRow="0" w:lastRow="0" w:firstColumn="1" w:lastColumn="1" w:noHBand="0" w:noVBand="0"/>
      </w:tblPr>
      <w:tblGrid>
        <w:gridCol w:w="3643"/>
        <w:gridCol w:w="1712"/>
        <w:gridCol w:w="1074"/>
        <w:gridCol w:w="1222"/>
        <w:gridCol w:w="1701"/>
      </w:tblGrid>
      <w:tr w:rsidR="00994943" w:rsidRPr="003A2514" w14:paraId="2FDEF90B" w14:textId="77777777" w:rsidTr="00D512DA">
        <w:tc>
          <w:tcPr>
            <w:tcW w:w="3643" w:type="dxa"/>
            <w:vMerge w:val="restart"/>
            <w:shd w:val="clear" w:color="auto" w:fill="D9D9D9"/>
          </w:tcPr>
          <w:p w14:paraId="71D72F9E" w14:textId="77777777" w:rsidR="00994943" w:rsidRPr="003A2514" w:rsidRDefault="00994943" w:rsidP="003023CD">
            <w:pPr>
              <w:spacing w:before="100" w:beforeAutospacing="1" w:after="100" w:afterAutospacing="1"/>
              <w:rPr>
                <w:szCs w:val="22"/>
              </w:rPr>
            </w:pPr>
            <w:r w:rsidRPr="003A2514">
              <w:rPr>
                <w:szCs w:val="22"/>
              </w:rPr>
              <w:t>Descriptor (tag value)</w:t>
            </w:r>
          </w:p>
        </w:tc>
        <w:tc>
          <w:tcPr>
            <w:tcW w:w="1712" w:type="dxa"/>
            <w:vMerge w:val="restart"/>
            <w:shd w:val="clear" w:color="auto" w:fill="D9D9D9"/>
          </w:tcPr>
          <w:p w14:paraId="674AA5B3" w14:textId="77777777" w:rsidR="00994943" w:rsidRPr="003A2514" w:rsidRDefault="00994943" w:rsidP="00994943">
            <w:pPr>
              <w:spacing w:before="100" w:beforeAutospacing="1" w:after="100" w:afterAutospacing="1"/>
              <w:jc w:val="center"/>
              <w:rPr>
                <w:szCs w:val="22"/>
              </w:rPr>
            </w:pPr>
            <w:r w:rsidRPr="003A2514">
              <w:rPr>
                <w:szCs w:val="22"/>
              </w:rPr>
              <w:t>Tag value</w:t>
            </w:r>
          </w:p>
        </w:tc>
        <w:tc>
          <w:tcPr>
            <w:tcW w:w="3997" w:type="dxa"/>
            <w:gridSpan w:val="3"/>
            <w:tcBorders>
              <w:bottom w:val="single" w:sz="4" w:space="0" w:color="auto"/>
            </w:tcBorders>
            <w:shd w:val="clear" w:color="auto" w:fill="D9D9D9"/>
          </w:tcPr>
          <w:p w14:paraId="35C3B40C" w14:textId="77777777" w:rsidR="00994943" w:rsidRPr="003A2514" w:rsidRDefault="00994943" w:rsidP="00994943">
            <w:pPr>
              <w:spacing w:before="100" w:beforeAutospacing="1" w:after="100" w:afterAutospacing="1"/>
              <w:jc w:val="center"/>
              <w:rPr>
                <w:szCs w:val="22"/>
              </w:rPr>
            </w:pPr>
            <w:r w:rsidRPr="003A2514">
              <w:rPr>
                <w:szCs w:val="22"/>
              </w:rPr>
              <w:t>Present in loop</w:t>
            </w:r>
          </w:p>
        </w:tc>
      </w:tr>
      <w:tr w:rsidR="00994943" w:rsidRPr="003A2514" w14:paraId="67D393DA" w14:textId="77777777" w:rsidTr="00D512DA">
        <w:tc>
          <w:tcPr>
            <w:tcW w:w="3643" w:type="dxa"/>
            <w:vMerge/>
            <w:tcBorders>
              <w:bottom w:val="single" w:sz="4" w:space="0" w:color="auto"/>
            </w:tcBorders>
            <w:shd w:val="clear" w:color="auto" w:fill="D9D9D9"/>
          </w:tcPr>
          <w:p w14:paraId="1804D5D1" w14:textId="77777777" w:rsidR="00994943" w:rsidRPr="003A2514" w:rsidRDefault="00994943" w:rsidP="003023CD">
            <w:pPr>
              <w:spacing w:before="100" w:beforeAutospacing="1" w:after="100" w:afterAutospacing="1"/>
              <w:rPr>
                <w:szCs w:val="22"/>
              </w:rPr>
            </w:pPr>
          </w:p>
        </w:tc>
        <w:tc>
          <w:tcPr>
            <w:tcW w:w="1712" w:type="dxa"/>
            <w:vMerge/>
            <w:shd w:val="clear" w:color="auto" w:fill="D9D9D9"/>
          </w:tcPr>
          <w:p w14:paraId="0C8B7CF5" w14:textId="77777777" w:rsidR="00994943" w:rsidRPr="003A2514" w:rsidRDefault="00994943" w:rsidP="00994943">
            <w:pPr>
              <w:spacing w:before="100" w:beforeAutospacing="1" w:after="100" w:afterAutospacing="1"/>
              <w:jc w:val="center"/>
              <w:rPr>
                <w:szCs w:val="22"/>
              </w:rPr>
            </w:pPr>
          </w:p>
        </w:tc>
        <w:tc>
          <w:tcPr>
            <w:tcW w:w="1074" w:type="dxa"/>
            <w:shd w:val="clear" w:color="auto" w:fill="F3F3F3"/>
          </w:tcPr>
          <w:p w14:paraId="5E458829" w14:textId="77777777" w:rsidR="00994943" w:rsidRPr="003A2514" w:rsidRDefault="00994943" w:rsidP="00994943">
            <w:pPr>
              <w:spacing w:before="100" w:beforeAutospacing="1" w:after="100" w:afterAutospacing="1"/>
              <w:jc w:val="center"/>
              <w:rPr>
                <w:szCs w:val="22"/>
              </w:rPr>
            </w:pPr>
            <w:r w:rsidRPr="003A2514">
              <w:rPr>
                <w:szCs w:val="22"/>
              </w:rPr>
              <w:t>Common</w:t>
            </w:r>
          </w:p>
        </w:tc>
        <w:tc>
          <w:tcPr>
            <w:tcW w:w="1222" w:type="dxa"/>
            <w:shd w:val="clear" w:color="auto" w:fill="F3F3F3"/>
          </w:tcPr>
          <w:p w14:paraId="2C857FD6" w14:textId="77777777" w:rsidR="00994943" w:rsidRPr="003A2514" w:rsidRDefault="00994943" w:rsidP="00994943">
            <w:pPr>
              <w:spacing w:before="100" w:beforeAutospacing="1" w:after="100" w:afterAutospacing="1"/>
              <w:jc w:val="center"/>
              <w:rPr>
                <w:szCs w:val="22"/>
              </w:rPr>
            </w:pPr>
            <w:r w:rsidRPr="003A2514">
              <w:rPr>
                <w:szCs w:val="22"/>
              </w:rPr>
              <w:t>Target</w:t>
            </w:r>
          </w:p>
        </w:tc>
        <w:tc>
          <w:tcPr>
            <w:tcW w:w="1701" w:type="dxa"/>
            <w:shd w:val="clear" w:color="auto" w:fill="F3F3F3"/>
          </w:tcPr>
          <w:p w14:paraId="188600A6" w14:textId="77777777" w:rsidR="00994943" w:rsidRPr="003A2514" w:rsidRDefault="00994943" w:rsidP="00994943">
            <w:pPr>
              <w:spacing w:before="100" w:beforeAutospacing="1" w:after="100" w:afterAutospacing="1"/>
              <w:jc w:val="center"/>
              <w:rPr>
                <w:szCs w:val="22"/>
              </w:rPr>
            </w:pPr>
            <w:r w:rsidRPr="003A2514">
              <w:rPr>
                <w:szCs w:val="22"/>
              </w:rPr>
              <w:t>Operational</w:t>
            </w:r>
          </w:p>
        </w:tc>
      </w:tr>
      <w:tr w:rsidR="00994943" w:rsidRPr="003A2514" w14:paraId="598BB6EE" w14:textId="77777777" w:rsidTr="00AB18A1">
        <w:tc>
          <w:tcPr>
            <w:tcW w:w="3643" w:type="dxa"/>
          </w:tcPr>
          <w:p w14:paraId="3ADC1133" w14:textId="77777777" w:rsidR="00994943" w:rsidRPr="003A2514" w:rsidRDefault="00994943" w:rsidP="003023CD">
            <w:pPr>
              <w:spacing w:before="100" w:beforeAutospacing="1" w:after="100" w:afterAutospacing="1"/>
              <w:rPr>
                <w:szCs w:val="22"/>
              </w:rPr>
            </w:pPr>
            <w:r w:rsidRPr="003A2514">
              <w:rPr>
                <w:szCs w:val="22"/>
              </w:rPr>
              <w:t>scheduling descriptor</w:t>
            </w:r>
          </w:p>
        </w:tc>
        <w:tc>
          <w:tcPr>
            <w:tcW w:w="1712" w:type="dxa"/>
          </w:tcPr>
          <w:p w14:paraId="278CA6CC" w14:textId="77777777" w:rsidR="00994943" w:rsidRPr="003A2514" w:rsidRDefault="00994943" w:rsidP="00994943">
            <w:pPr>
              <w:spacing w:before="100" w:beforeAutospacing="1" w:after="100" w:afterAutospacing="1"/>
              <w:jc w:val="center"/>
              <w:rPr>
                <w:szCs w:val="22"/>
              </w:rPr>
            </w:pPr>
            <w:r w:rsidRPr="003A2514">
              <w:rPr>
                <w:szCs w:val="22"/>
              </w:rPr>
              <w:t>0x01</w:t>
            </w:r>
          </w:p>
        </w:tc>
        <w:tc>
          <w:tcPr>
            <w:tcW w:w="1074" w:type="dxa"/>
          </w:tcPr>
          <w:p w14:paraId="59E7AEB5" w14:textId="77777777" w:rsidR="00994943" w:rsidRPr="003A2514" w:rsidRDefault="00994943" w:rsidP="00994943">
            <w:pPr>
              <w:spacing w:before="100" w:beforeAutospacing="1" w:after="100" w:afterAutospacing="1"/>
              <w:jc w:val="center"/>
              <w:rPr>
                <w:strike/>
                <w:szCs w:val="22"/>
              </w:rPr>
            </w:pPr>
          </w:p>
        </w:tc>
        <w:tc>
          <w:tcPr>
            <w:tcW w:w="1222" w:type="dxa"/>
          </w:tcPr>
          <w:p w14:paraId="2826445A" w14:textId="77777777" w:rsidR="00994943" w:rsidRPr="003A2514" w:rsidRDefault="00994943" w:rsidP="00994943">
            <w:pPr>
              <w:spacing w:before="100" w:beforeAutospacing="1" w:after="100" w:afterAutospacing="1"/>
              <w:jc w:val="center"/>
              <w:rPr>
                <w:szCs w:val="22"/>
              </w:rPr>
            </w:pPr>
          </w:p>
        </w:tc>
        <w:tc>
          <w:tcPr>
            <w:tcW w:w="1701" w:type="dxa"/>
          </w:tcPr>
          <w:p w14:paraId="5F18E811" w14:textId="5A927AA3" w:rsidR="00994943" w:rsidRPr="003A2514" w:rsidRDefault="00994943" w:rsidP="00994943">
            <w:pPr>
              <w:spacing w:before="100" w:beforeAutospacing="1" w:after="100" w:afterAutospacing="1"/>
              <w:jc w:val="center"/>
              <w:rPr>
                <w:szCs w:val="22"/>
              </w:rPr>
            </w:pPr>
            <w:r w:rsidRPr="003A2514">
              <w:rPr>
                <w:szCs w:val="22"/>
              </w:rPr>
              <w:t>Ob Mr</w:t>
            </w:r>
            <w:r w:rsidR="00D512DA" w:rsidRPr="003A2514">
              <w:rPr>
                <w:szCs w:val="22"/>
              </w:rPr>
              <w:t xml:space="preserve"> (1)</w:t>
            </w:r>
          </w:p>
        </w:tc>
      </w:tr>
      <w:tr w:rsidR="00994943" w:rsidRPr="003A2514" w14:paraId="24DA02E9" w14:textId="77777777" w:rsidTr="00AB18A1">
        <w:tc>
          <w:tcPr>
            <w:tcW w:w="3643" w:type="dxa"/>
          </w:tcPr>
          <w:p w14:paraId="5FF5B1BC" w14:textId="77777777" w:rsidR="00994943" w:rsidRPr="003A2514" w:rsidRDefault="00994943" w:rsidP="003023CD">
            <w:pPr>
              <w:spacing w:before="100" w:beforeAutospacing="1" w:after="100" w:afterAutospacing="1"/>
              <w:rPr>
                <w:szCs w:val="22"/>
              </w:rPr>
            </w:pPr>
            <w:proofErr w:type="spellStart"/>
            <w:r w:rsidRPr="003A2514">
              <w:rPr>
                <w:szCs w:val="22"/>
              </w:rPr>
              <w:t>Update_descriptor</w:t>
            </w:r>
            <w:proofErr w:type="spellEnd"/>
          </w:p>
        </w:tc>
        <w:tc>
          <w:tcPr>
            <w:tcW w:w="1712" w:type="dxa"/>
          </w:tcPr>
          <w:p w14:paraId="6FB05B00" w14:textId="77777777" w:rsidR="00994943" w:rsidRPr="003A2514" w:rsidRDefault="00994943" w:rsidP="00994943">
            <w:pPr>
              <w:spacing w:before="100" w:beforeAutospacing="1" w:after="100" w:afterAutospacing="1"/>
              <w:jc w:val="center"/>
              <w:rPr>
                <w:szCs w:val="22"/>
              </w:rPr>
            </w:pPr>
            <w:r w:rsidRPr="003A2514">
              <w:rPr>
                <w:szCs w:val="22"/>
              </w:rPr>
              <w:t>0x02</w:t>
            </w:r>
          </w:p>
        </w:tc>
        <w:tc>
          <w:tcPr>
            <w:tcW w:w="1074" w:type="dxa"/>
          </w:tcPr>
          <w:p w14:paraId="5BA009CE" w14:textId="77777777" w:rsidR="00994943" w:rsidRPr="003A2514" w:rsidRDefault="00994943" w:rsidP="00994943">
            <w:pPr>
              <w:spacing w:before="100" w:beforeAutospacing="1" w:after="100" w:afterAutospacing="1"/>
              <w:jc w:val="center"/>
              <w:rPr>
                <w:strike/>
                <w:szCs w:val="22"/>
              </w:rPr>
            </w:pPr>
          </w:p>
        </w:tc>
        <w:tc>
          <w:tcPr>
            <w:tcW w:w="1222" w:type="dxa"/>
          </w:tcPr>
          <w:p w14:paraId="25A518F3" w14:textId="77777777" w:rsidR="00994943" w:rsidRPr="003A2514" w:rsidRDefault="00994943" w:rsidP="00994943">
            <w:pPr>
              <w:spacing w:before="100" w:beforeAutospacing="1" w:after="100" w:afterAutospacing="1"/>
              <w:jc w:val="center"/>
              <w:rPr>
                <w:szCs w:val="22"/>
              </w:rPr>
            </w:pPr>
          </w:p>
        </w:tc>
        <w:tc>
          <w:tcPr>
            <w:tcW w:w="1701" w:type="dxa"/>
          </w:tcPr>
          <w:p w14:paraId="49BAF872" w14:textId="1BFCD6C4" w:rsidR="00994943" w:rsidRPr="003A2514" w:rsidRDefault="00994943" w:rsidP="00994943">
            <w:pPr>
              <w:spacing w:before="100" w:beforeAutospacing="1" w:after="100" w:afterAutospacing="1"/>
              <w:jc w:val="center"/>
              <w:rPr>
                <w:szCs w:val="22"/>
              </w:rPr>
            </w:pPr>
            <w:r w:rsidRPr="003A2514">
              <w:rPr>
                <w:szCs w:val="22"/>
              </w:rPr>
              <w:t xml:space="preserve">Ob </w:t>
            </w:r>
            <w:proofErr w:type="gramStart"/>
            <w:r w:rsidRPr="003A2514">
              <w:rPr>
                <w:szCs w:val="22"/>
              </w:rPr>
              <w:t>Mr</w:t>
            </w:r>
            <w:r w:rsidRPr="003A2514" w:rsidDel="00A660DE">
              <w:rPr>
                <w:szCs w:val="22"/>
              </w:rPr>
              <w:t xml:space="preserve"> </w:t>
            </w:r>
            <w:r w:rsidR="00D512DA" w:rsidRPr="003A2514">
              <w:rPr>
                <w:szCs w:val="22"/>
              </w:rPr>
              <w:t xml:space="preserve"> (</w:t>
            </w:r>
            <w:proofErr w:type="gramEnd"/>
            <w:r w:rsidR="00D512DA" w:rsidRPr="003A2514">
              <w:rPr>
                <w:szCs w:val="22"/>
              </w:rPr>
              <w:t>1)</w:t>
            </w:r>
          </w:p>
        </w:tc>
      </w:tr>
      <w:tr w:rsidR="00994943" w:rsidRPr="003A2514" w14:paraId="75A0D86A" w14:textId="77777777" w:rsidTr="00AB18A1">
        <w:tc>
          <w:tcPr>
            <w:tcW w:w="3643" w:type="dxa"/>
          </w:tcPr>
          <w:p w14:paraId="5AAE61C9" w14:textId="77777777" w:rsidR="00994943" w:rsidRPr="003A2514" w:rsidRDefault="00994943" w:rsidP="003023CD">
            <w:pPr>
              <w:spacing w:before="100" w:beforeAutospacing="1" w:after="100" w:afterAutospacing="1"/>
              <w:rPr>
                <w:szCs w:val="22"/>
              </w:rPr>
            </w:pPr>
            <w:proofErr w:type="spellStart"/>
            <w:r w:rsidRPr="003A2514">
              <w:rPr>
                <w:szCs w:val="22"/>
              </w:rPr>
              <w:t>ssu_location_descriptor</w:t>
            </w:r>
            <w:proofErr w:type="spellEnd"/>
          </w:p>
        </w:tc>
        <w:tc>
          <w:tcPr>
            <w:tcW w:w="1712" w:type="dxa"/>
          </w:tcPr>
          <w:p w14:paraId="6EEA3E3F" w14:textId="77777777" w:rsidR="00994943" w:rsidRPr="003A2514" w:rsidRDefault="00994943" w:rsidP="00994943">
            <w:pPr>
              <w:spacing w:before="100" w:beforeAutospacing="1" w:after="100" w:afterAutospacing="1"/>
              <w:jc w:val="center"/>
              <w:rPr>
                <w:szCs w:val="22"/>
              </w:rPr>
            </w:pPr>
            <w:r w:rsidRPr="003A2514">
              <w:rPr>
                <w:szCs w:val="22"/>
              </w:rPr>
              <w:t>0x03</w:t>
            </w:r>
          </w:p>
        </w:tc>
        <w:tc>
          <w:tcPr>
            <w:tcW w:w="1074" w:type="dxa"/>
          </w:tcPr>
          <w:p w14:paraId="2B62FC1C" w14:textId="77777777" w:rsidR="00994943" w:rsidRPr="003A2514" w:rsidRDefault="00994943" w:rsidP="00994943">
            <w:pPr>
              <w:spacing w:before="100" w:beforeAutospacing="1" w:after="100" w:afterAutospacing="1"/>
              <w:jc w:val="center"/>
              <w:rPr>
                <w:strike/>
                <w:szCs w:val="22"/>
              </w:rPr>
            </w:pPr>
          </w:p>
        </w:tc>
        <w:tc>
          <w:tcPr>
            <w:tcW w:w="1222" w:type="dxa"/>
          </w:tcPr>
          <w:p w14:paraId="0F6E9684" w14:textId="77777777" w:rsidR="00994943" w:rsidRPr="003A2514" w:rsidRDefault="00994943" w:rsidP="00994943">
            <w:pPr>
              <w:spacing w:before="100" w:beforeAutospacing="1" w:after="100" w:afterAutospacing="1"/>
              <w:jc w:val="center"/>
              <w:rPr>
                <w:szCs w:val="22"/>
              </w:rPr>
            </w:pPr>
          </w:p>
        </w:tc>
        <w:tc>
          <w:tcPr>
            <w:tcW w:w="1701" w:type="dxa"/>
          </w:tcPr>
          <w:p w14:paraId="2090FF5A" w14:textId="5331BEA0" w:rsidR="00994943" w:rsidRPr="003A2514" w:rsidRDefault="00994943" w:rsidP="00994943">
            <w:pPr>
              <w:spacing w:before="100" w:beforeAutospacing="1" w:after="100" w:afterAutospacing="1"/>
              <w:jc w:val="center"/>
              <w:rPr>
                <w:szCs w:val="22"/>
              </w:rPr>
            </w:pPr>
            <w:r w:rsidRPr="003A2514">
              <w:rPr>
                <w:szCs w:val="22"/>
              </w:rPr>
              <w:t>Mb Mr</w:t>
            </w:r>
            <w:r w:rsidR="00D512DA" w:rsidRPr="003A2514">
              <w:rPr>
                <w:szCs w:val="22"/>
              </w:rPr>
              <w:t xml:space="preserve"> (1)</w:t>
            </w:r>
            <w:r w:rsidRPr="003A2514" w:rsidDel="00A660DE">
              <w:rPr>
                <w:szCs w:val="22"/>
              </w:rPr>
              <w:t xml:space="preserve"> </w:t>
            </w:r>
          </w:p>
        </w:tc>
      </w:tr>
      <w:tr w:rsidR="00994943" w:rsidRPr="003A2514" w14:paraId="1E30C623" w14:textId="77777777" w:rsidTr="00AB18A1">
        <w:tc>
          <w:tcPr>
            <w:tcW w:w="3643" w:type="dxa"/>
          </w:tcPr>
          <w:p w14:paraId="369B479B" w14:textId="77777777" w:rsidR="00994943" w:rsidRPr="003A2514" w:rsidRDefault="00994943" w:rsidP="003023CD">
            <w:pPr>
              <w:spacing w:before="100" w:beforeAutospacing="1" w:after="100" w:afterAutospacing="1"/>
              <w:rPr>
                <w:szCs w:val="22"/>
              </w:rPr>
            </w:pPr>
            <w:proofErr w:type="spellStart"/>
            <w:r w:rsidRPr="003A2514">
              <w:rPr>
                <w:szCs w:val="22"/>
              </w:rPr>
              <w:t>Message_descriptor</w:t>
            </w:r>
            <w:proofErr w:type="spellEnd"/>
          </w:p>
        </w:tc>
        <w:tc>
          <w:tcPr>
            <w:tcW w:w="1712" w:type="dxa"/>
          </w:tcPr>
          <w:p w14:paraId="7E16CAC3" w14:textId="77777777" w:rsidR="00994943" w:rsidRPr="003A2514" w:rsidRDefault="00994943" w:rsidP="00994943">
            <w:pPr>
              <w:spacing w:before="100" w:beforeAutospacing="1" w:after="100" w:afterAutospacing="1"/>
              <w:jc w:val="center"/>
              <w:rPr>
                <w:szCs w:val="22"/>
              </w:rPr>
            </w:pPr>
            <w:r w:rsidRPr="003A2514">
              <w:rPr>
                <w:szCs w:val="22"/>
              </w:rPr>
              <w:t>0x04</w:t>
            </w:r>
          </w:p>
        </w:tc>
        <w:tc>
          <w:tcPr>
            <w:tcW w:w="1074" w:type="dxa"/>
          </w:tcPr>
          <w:p w14:paraId="4B6DA9A7" w14:textId="77777777" w:rsidR="00994943" w:rsidRPr="003A2514" w:rsidRDefault="00994943" w:rsidP="00994943">
            <w:pPr>
              <w:spacing w:before="100" w:beforeAutospacing="1" w:after="100" w:afterAutospacing="1"/>
              <w:jc w:val="center"/>
              <w:rPr>
                <w:strike/>
                <w:szCs w:val="22"/>
              </w:rPr>
            </w:pPr>
          </w:p>
        </w:tc>
        <w:tc>
          <w:tcPr>
            <w:tcW w:w="1222" w:type="dxa"/>
          </w:tcPr>
          <w:p w14:paraId="49124D99" w14:textId="77777777" w:rsidR="00994943" w:rsidRPr="003A2514" w:rsidRDefault="00994943" w:rsidP="00994943">
            <w:pPr>
              <w:spacing w:before="100" w:beforeAutospacing="1" w:after="100" w:afterAutospacing="1"/>
              <w:jc w:val="center"/>
              <w:rPr>
                <w:szCs w:val="22"/>
              </w:rPr>
            </w:pPr>
          </w:p>
        </w:tc>
        <w:tc>
          <w:tcPr>
            <w:tcW w:w="1701" w:type="dxa"/>
          </w:tcPr>
          <w:p w14:paraId="5E37CFEE" w14:textId="6D28885A" w:rsidR="00994943" w:rsidRPr="003A2514" w:rsidRDefault="00AC5EC1" w:rsidP="00994943">
            <w:pPr>
              <w:spacing w:before="100" w:beforeAutospacing="1" w:after="100" w:afterAutospacing="1"/>
              <w:jc w:val="center"/>
              <w:rPr>
                <w:szCs w:val="22"/>
              </w:rPr>
            </w:pPr>
            <w:r w:rsidRPr="003A2514">
              <w:rPr>
                <w:szCs w:val="22"/>
              </w:rPr>
              <w:t>Ob M</w:t>
            </w:r>
            <w:r w:rsidR="00994943" w:rsidRPr="003A2514">
              <w:rPr>
                <w:szCs w:val="22"/>
              </w:rPr>
              <w:t>r</w:t>
            </w:r>
            <w:r w:rsidR="00994943" w:rsidRPr="003A2514" w:rsidDel="00A660DE">
              <w:rPr>
                <w:szCs w:val="22"/>
              </w:rPr>
              <w:t xml:space="preserve"> </w:t>
            </w:r>
            <w:r w:rsidR="00D512DA" w:rsidRPr="003A2514">
              <w:rPr>
                <w:szCs w:val="22"/>
              </w:rPr>
              <w:t>(1)</w:t>
            </w:r>
            <w:r w:rsidR="0013179F" w:rsidRPr="003A2514">
              <w:rPr>
                <w:szCs w:val="22"/>
              </w:rPr>
              <w:t xml:space="preserve"> (2)</w:t>
            </w:r>
          </w:p>
        </w:tc>
      </w:tr>
      <w:tr w:rsidR="00994943" w:rsidRPr="003A2514" w14:paraId="7C911D58" w14:textId="77777777" w:rsidTr="00AB18A1">
        <w:tc>
          <w:tcPr>
            <w:tcW w:w="3643" w:type="dxa"/>
          </w:tcPr>
          <w:p w14:paraId="502DFD0A" w14:textId="77777777" w:rsidR="00994943" w:rsidRPr="003A2514" w:rsidRDefault="00994943" w:rsidP="003023CD">
            <w:pPr>
              <w:spacing w:before="100" w:beforeAutospacing="1" w:after="100" w:afterAutospacing="1"/>
              <w:rPr>
                <w:szCs w:val="22"/>
              </w:rPr>
            </w:pPr>
            <w:proofErr w:type="spellStart"/>
            <w:r w:rsidRPr="003A2514">
              <w:rPr>
                <w:szCs w:val="22"/>
              </w:rPr>
              <w:t>Ssu_event_name_descriptor</w:t>
            </w:r>
            <w:proofErr w:type="spellEnd"/>
          </w:p>
        </w:tc>
        <w:tc>
          <w:tcPr>
            <w:tcW w:w="1712" w:type="dxa"/>
          </w:tcPr>
          <w:p w14:paraId="0F5137AF" w14:textId="77777777" w:rsidR="00994943" w:rsidRPr="003A2514" w:rsidRDefault="00994943" w:rsidP="00994943">
            <w:pPr>
              <w:spacing w:before="100" w:beforeAutospacing="1" w:after="100" w:afterAutospacing="1"/>
              <w:jc w:val="center"/>
              <w:rPr>
                <w:szCs w:val="22"/>
              </w:rPr>
            </w:pPr>
            <w:r w:rsidRPr="003A2514">
              <w:rPr>
                <w:szCs w:val="22"/>
              </w:rPr>
              <w:t>0x05</w:t>
            </w:r>
          </w:p>
        </w:tc>
        <w:tc>
          <w:tcPr>
            <w:tcW w:w="1074" w:type="dxa"/>
          </w:tcPr>
          <w:p w14:paraId="39D20041" w14:textId="77777777" w:rsidR="00994943" w:rsidRPr="003A2514" w:rsidRDefault="00994943" w:rsidP="00994943">
            <w:pPr>
              <w:spacing w:before="100" w:beforeAutospacing="1" w:after="100" w:afterAutospacing="1"/>
              <w:jc w:val="center"/>
              <w:rPr>
                <w:strike/>
                <w:szCs w:val="22"/>
              </w:rPr>
            </w:pPr>
          </w:p>
        </w:tc>
        <w:tc>
          <w:tcPr>
            <w:tcW w:w="1222" w:type="dxa"/>
          </w:tcPr>
          <w:p w14:paraId="4860829F" w14:textId="77777777" w:rsidR="00994943" w:rsidRPr="003A2514" w:rsidRDefault="00994943" w:rsidP="00994943">
            <w:pPr>
              <w:spacing w:before="100" w:beforeAutospacing="1" w:after="100" w:afterAutospacing="1"/>
              <w:jc w:val="center"/>
              <w:rPr>
                <w:szCs w:val="22"/>
              </w:rPr>
            </w:pPr>
          </w:p>
        </w:tc>
        <w:tc>
          <w:tcPr>
            <w:tcW w:w="1701" w:type="dxa"/>
          </w:tcPr>
          <w:p w14:paraId="397FF2C4" w14:textId="77777777" w:rsidR="00994943" w:rsidRPr="003A2514" w:rsidRDefault="00994943" w:rsidP="00AC5EC1">
            <w:pPr>
              <w:spacing w:before="100" w:beforeAutospacing="1" w:after="100" w:afterAutospacing="1"/>
              <w:jc w:val="center"/>
              <w:rPr>
                <w:szCs w:val="22"/>
              </w:rPr>
            </w:pPr>
            <w:r w:rsidRPr="003A2514">
              <w:rPr>
                <w:szCs w:val="22"/>
              </w:rPr>
              <w:t xml:space="preserve">Ob </w:t>
            </w:r>
            <w:r w:rsidR="00AC5EC1" w:rsidRPr="003A2514">
              <w:rPr>
                <w:szCs w:val="22"/>
              </w:rPr>
              <w:t>Or</w:t>
            </w:r>
            <w:r w:rsidRPr="003A2514" w:rsidDel="00A660DE">
              <w:rPr>
                <w:szCs w:val="22"/>
              </w:rPr>
              <w:t xml:space="preserve"> </w:t>
            </w:r>
          </w:p>
        </w:tc>
      </w:tr>
      <w:tr w:rsidR="00994943" w:rsidRPr="003A2514" w14:paraId="3E480752" w14:textId="77777777" w:rsidTr="00AB18A1">
        <w:tc>
          <w:tcPr>
            <w:tcW w:w="3643" w:type="dxa"/>
          </w:tcPr>
          <w:p w14:paraId="661FB87F" w14:textId="77777777" w:rsidR="00994943" w:rsidRPr="003A2514" w:rsidRDefault="00994943" w:rsidP="003023CD">
            <w:pPr>
              <w:spacing w:before="100" w:beforeAutospacing="1" w:after="100" w:afterAutospacing="1"/>
              <w:rPr>
                <w:szCs w:val="22"/>
              </w:rPr>
            </w:pPr>
            <w:proofErr w:type="spellStart"/>
            <w:r w:rsidRPr="003A2514">
              <w:rPr>
                <w:szCs w:val="22"/>
              </w:rPr>
              <w:t>target_smartcard_descriptor</w:t>
            </w:r>
            <w:proofErr w:type="spellEnd"/>
          </w:p>
        </w:tc>
        <w:tc>
          <w:tcPr>
            <w:tcW w:w="1712" w:type="dxa"/>
          </w:tcPr>
          <w:p w14:paraId="69F5BFF8" w14:textId="77777777" w:rsidR="00994943" w:rsidRPr="003A2514" w:rsidRDefault="00994943" w:rsidP="00994943">
            <w:pPr>
              <w:spacing w:before="100" w:beforeAutospacing="1" w:after="100" w:afterAutospacing="1"/>
              <w:jc w:val="center"/>
              <w:rPr>
                <w:szCs w:val="22"/>
              </w:rPr>
            </w:pPr>
            <w:r w:rsidRPr="003A2514">
              <w:rPr>
                <w:szCs w:val="22"/>
              </w:rPr>
              <w:t>0x06</w:t>
            </w:r>
          </w:p>
        </w:tc>
        <w:tc>
          <w:tcPr>
            <w:tcW w:w="1074" w:type="dxa"/>
          </w:tcPr>
          <w:p w14:paraId="13D27326" w14:textId="77777777" w:rsidR="00994943" w:rsidRPr="003A2514" w:rsidRDefault="00994943" w:rsidP="00994943">
            <w:pPr>
              <w:spacing w:before="100" w:beforeAutospacing="1" w:after="100" w:afterAutospacing="1"/>
              <w:jc w:val="center"/>
              <w:rPr>
                <w:strike/>
                <w:szCs w:val="22"/>
              </w:rPr>
            </w:pPr>
          </w:p>
        </w:tc>
        <w:tc>
          <w:tcPr>
            <w:tcW w:w="1222" w:type="dxa"/>
          </w:tcPr>
          <w:p w14:paraId="0B983B6B" w14:textId="77777777" w:rsidR="00994943" w:rsidRPr="003A2514" w:rsidRDefault="00994943" w:rsidP="00994943">
            <w:pPr>
              <w:spacing w:before="100" w:beforeAutospacing="1" w:after="100" w:afterAutospacing="1"/>
              <w:jc w:val="center"/>
              <w:rPr>
                <w:szCs w:val="22"/>
              </w:rPr>
            </w:pPr>
            <w:r w:rsidRPr="003A2514">
              <w:rPr>
                <w:szCs w:val="22"/>
              </w:rPr>
              <w:t xml:space="preserve">Ob </w:t>
            </w:r>
            <w:r w:rsidR="006630EA" w:rsidRPr="003A2514">
              <w:rPr>
                <w:szCs w:val="22"/>
              </w:rPr>
              <w:t>O</w:t>
            </w:r>
            <w:r w:rsidRPr="003A2514">
              <w:rPr>
                <w:szCs w:val="22"/>
              </w:rPr>
              <w:t>r</w:t>
            </w:r>
            <w:r w:rsidRPr="003A2514" w:rsidDel="00A660DE">
              <w:rPr>
                <w:szCs w:val="22"/>
              </w:rPr>
              <w:t xml:space="preserve"> </w:t>
            </w:r>
          </w:p>
        </w:tc>
        <w:tc>
          <w:tcPr>
            <w:tcW w:w="1701" w:type="dxa"/>
          </w:tcPr>
          <w:p w14:paraId="6A2C3DB4" w14:textId="77777777" w:rsidR="00994943" w:rsidRPr="003A2514" w:rsidRDefault="00994943" w:rsidP="00994943">
            <w:pPr>
              <w:spacing w:before="100" w:beforeAutospacing="1" w:after="100" w:afterAutospacing="1"/>
              <w:jc w:val="center"/>
              <w:rPr>
                <w:szCs w:val="22"/>
              </w:rPr>
            </w:pPr>
          </w:p>
        </w:tc>
      </w:tr>
      <w:tr w:rsidR="00994943" w:rsidRPr="003A2514" w14:paraId="66036AF5" w14:textId="77777777" w:rsidTr="00AB18A1">
        <w:tc>
          <w:tcPr>
            <w:tcW w:w="3643" w:type="dxa"/>
          </w:tcPr>
          <w:p w14:paraId="6C4DA1F6" w14:textId="77777777" w:rsidR="00994943" w:rsidRPr="003A2514" w:rsidRDefault="00994943" w:rsidP="003023CD">
            <w:pPr>
              <w:spacing w:before="100" w:beforeAutospacing="1" w:after="100" w:afterAutospacing="1"/>
              <w:rPr>
                <w:szCs w:val="22"/>
              </w:rPr>
            </w:pPr>
            <w:proofErr w:type="spellStart"/>
            <w:r w:rsidRPr="003A2514">
              <w:rPr>
                <w:szCs w:val="22"/>
              </w:rPr>
              <w:t>Target_MAC_address_descriptor</w:t>
            </w:r>
            <w:proofErr w:type="spellEnd"/>
          </w:p>
        </w:tc>
        <w:tc>
          <w:tcPr>
            <w:tcW w:w="1712" w:type="dxa"/>
          </w:tcPr>
          <w:p w14:paraId="794B5E03" w14:textId="77777777" w:rsidR="00994943" w:rsidRPr="003A2514" w:rsidRDefault="00994943" w:rsidP="00994943">
            <w:pPr>
              <w:spacing w:before="100" w:beforeAutospacing="1" w:after="100" w:afterAutospacing="1"/>
              <w:jc w:val="center"/>
              <w:rPr>
                <w:szCs w:val="22"/>
              </w:rPr>
            </w:pPr>
            <w:r w:rsidRPr="003A2514">
              <w:rPr>
                <w:szCs w:val="22"/>
              </w:rPr>
              <w:t>0x07</w:t>
            </w:r>
          </w:p>
        </w:tc>
        <w:tc>
          <w:tcPr>
            <w:tcW w:w="1074" w:type="dxa"/>
          </w:tcPr>
          <w:p w14:paraId="5B629ED6" w14:textId="77777777" w:rsidR="00994943" w:rsidRPr="003A2514" w:rsidRDefault="00994943" w:rsidP="00994943">
            <w:pPr>
              <w:spacing w:before="100" w:beforeAutospacing="1" w:after="100" w:afterAutospacing="1"/>
              <w:jc w:val="center"/>
              <w:rPr>
                <w:strike/>
                <w:szCs w:val="22"/>
              </w:rPr>
            </w:pPr>
          </w:p>
        </w:tc>
        <w:tc>
          <w:tcPr>
            <w:tcW w:w="1222" w:type="dxa"/>
          </w:tcPr>
          <w:p w14:paraId="71745A6C"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17BDC38B" w14:textId="77777777" w:rsidR="00994943" w:rsidRPr="003A2514" w:rsidRDefault="00994943" w:rsidP="00994943">
            <w:pPr>
              <w:spacing w:before="100" w:beforeAutospacing="1" w:after="100" w:afterAutospacing="1"/>
              <w:jc w:val="center"/>
              <w:rPr>
                <w:szCs w:val="22"/>
              </w:rPr>
            </w:pPr>
          </w:p>
        </w:tc>
      </w:tr>
      <w:tr w:rsidR="00994943" w:rsidRPr="003A2514" w14:paraId="0FA99726" w14:textId="77777777" w:rsidTr="00AB18A1">
        <w:tc>
          <w:tcPr>
            <w:tcW w:w="3643" w:type="dxa"/>
          </w:tcPr>
          <w:p w14:paraId="2C2B3370" w14:textId="77777777" w:rsidR="00994943" w:rsidRPr="003A2514" w:rsidRDefault="00994943" w:rsidP="003023CD">
            <w:pPr>
              <w:spacing w:before="100" w:beforeAutospacing="1" w:after="100" w:afterAutospacing="1"/>
              <w:rPr>
                <w:szCs w:val="22"/>
              </w:rPr>
            </w:pPr>
            <w:proofErr w:type="spellStart"/>
            <w:r w:rsidRPr="003A2514">
              <w:rPr>
                <w:szCs w:val="22"/>
              </w:rPr>
              <w:t>target_serial_number_descriptor</w:t>
            </w:r>
            <w:proofErr w:type="spellEnd"/>
          </w:p>
        </w:tc>
        <w:tc>
          <w:tcPr>
            <w:tcW w:w="1712" w:type="dxa"/>
          </w:tcPr>
          <w:p w14:paraId="106121E3" w14:textId="77777777" w:rsidR="00994943" w:rsidRPr="003A2514" w:rsidRDefault="00994943" w:rsidP="00994943">
            <w:pPr>
              <w:spacing w:before="100" w:beforeAutospacing="1" w:after="100" w:afterAutospacing="1"/>
              <w:jc w:val="center"/>
              <w:rPr>
                <w:szCs w:val="22"/>
              </w:rPr>
            </w:pPr>
            <w:r w:rsidRPr="003A2514">
              <w:rPr>
                <w:szCs w:val="22"/>
              </w:rPr>
              <w:t>0x08</w:t>
            </w:r>
          </w:p>
        </w:tc>
        <w:tc>
          <w:tcPr>
            <w:tcW w:w="1074" w:type="dxa"/>
          </w:tcPr>
          <w:p w14:paraId="795DBEE7" w14:textId="77777777" w:rsidR="00994943" w:rsidRPr="003A2514" w:rsidRDefault="00994943" w:rsidP="00994943">
            <w:pPr>
              <w:spacing w:before="100" w:beforeAutospacing="1" w:after="100" w:afterAutospacing="1"/>
              <w:jc w:val="center"/>
              <w:rPr>
                <w:strike/>
                <w:szCs w:val="22"/>
              </w:rPr>
            </w:pPr>
          </w:p>
        </w:tc>
        <w:tc>
          <w:tcPr>
            <w:tcW w:w="1222" w:type="dxa"/>
          </w:tcPr>
          <w:p w14:paraId="1C71A206" w14:textId="77777777" w:rsidR="00994943" w:rsidRPr="003A2514" w:rsidRDefault="00994943" w:rsidP="00994943">
            <w:pPr>
              <w:spacing w:before="100" w:beforeAutospacing="1" w:after="100" w:afterAutospacing="1"/>
              <w:jc w:val="center"/>
              <w:rPr>
                <w:szCs w:val="22"/>
              </w:rPr>
            </w:pPr>
            <w:r w:rsidRPr="003A2514">
              <w:rPr>
                <w:szCs w:val="22"/>
              </w:rPr>
              <w:t xml:space="preserve">Ob </w:t>
            </w:r>
            <w:r w:rsidR="006630EA" w:rsidRPr="003A2514">
              <w:rPr>
                <w:szCs w:val="22"/>
              </w:rPr>
              <w:t>O</w:t>
            </w:r>
            <w:r w:rsidRPr="003A2514">
              <w:rPr>
                <w:szCs w:val="22"/>
              </w:rPr>
              <w:t>r</w:t>
            </w:r>
            <w:r w:rsidRPr="003A2514" w:rsidDel="00A660DE">
              <w:rPr>
                <w:szCs w:val="22"/>
              </w:rPr>
              <w:t xml:space="preserve"> </w:t>
            </w:r>
          </w:p>
        </w:tc>
        <w:tc>
          <w:tcPr>
            <w:tcW w:w="1701" w:type="dxa"/>
          </w:tcPr>
          <w:p w14:paraId="4E618EA1" w14:textId="77777777" w:rsidR="00994943" w:rsidRPr="003A2514" w:rsidRDefault="00994943" w:rsidP="00994943">
            <w:pPr>
              <w:spacing w:before="100" w:beforeAutospacing="1" w:after="100" w:afterAutospacing="1"/>
              <w:jc w:val="center"/>
              <w:rPr>
                <w:szCs w:val="22"/>
              </w:rPr>
            </w:pPr>
          </w:p>
        </w:tc>
      </w:tr>
      <w:tr w:rsidR="00994943" w:rsidRPr="003A2514" w14:paraId="24AAAE82" w14:textId="77777777" w:rsidTr="00AB18A1">
        <w:tc>
          <w:tcPr>
            <w:tcW w:w="3643" w:type="dxa"/>
          </w:tcPr>
          <w:p w14:paraId="78184C6A" w14:textId="77777777" w:rsidR="00994943" w:rsidRPr="003A2514" w:rsidRDefault="00994943" w:rsidP="003023CD">
            <w:pPr>
              <w:spacing w:before="100" w:beforeAutospacing="1" w:after="100" w:afterAutospacing="1"/>
              <w:rPr>
                <w:szCs w:val="22"/>
              </w:rPr>
            </w:pPr>
            <w:proofErr w:type="spellStart"/>
            <w:r w:rsidRPr="003A2514">
              <w:rPr>
                <w:szCs w:val="22"/>
              </w:rPr>
              <w:t>Target_IP_address</w:t>
            </w:r>
            <w:proofErr w:type="spellEnd"/>
            <w:r w:rsidRPr="003A2514">
              <w:rPr>
                <w:szCs w:val="22"/>
              </w:rPr>
              <w:t xml:space="preserve"> descriptor</w:t>
            </w:r>
          </w:p>
        </w:tc>
        <w:tc>
          <w:tcPr>
            <w:tcW w:w="1712" w:type="dxa"/>
          </w:tcPr>
          <w:p w14:paraId="573886E0" w14:textId="77777777" w:rsidR="00994943" w:rsidRPr="003A2514" w:rsidRDefault="00994943" w:rsidP="00994943">
            <w:pPr>
              <w:spacing w:before="100" w:beforeAutospacing="1" w:after="100" w:afterAutospacing="1"/>
              <w:jc w:val="center"/>
              <w:rPr>
                <w:szCs w:val="22"/>
              </w:rPr>
            </w:pPr>
            <w:r w:rsidRPr="003A2514">
              <w:rPr>
                <w:szCs w:val="22"/>
              </w:rPr>
              <w:t>0x09</w:t>
            </w:r>
          </w:p>
        </w:tc>
        <w:tc>
          <w:tcPr>
            <w:tcW w:w="1074" w:type="dxa"/>
          </w:tcPr>
          <w:p w14:paraId="2E9B2FB2" w14:textId="77777777" w:rsidR="00994943" w:rsidRPr="003A2514" w:rsidRDefault="00994943" w:rsidP="00994943">
            <w:pPr>
              <w:spacing w:before="100" w:beforeAutospacing="1" w:after="100" w:afterAutospacing="1"/>
              <w:jc w:val="center"/>
              <w:rPr>
                <w:strike/>
                <w:szCs w:val="22"/>
              </w:rPr>
            </w:pPr>
          </w:p>
        </w:tc>
        <w:tc>
          <w:tcPr>
            <w:tcW w:w="1222" w:type="dxa"/>
          </w:tcPr>
          <w:p w14:paraId="12817DDC"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0CC60B43" w14:textId="77777777" w:rsidR="00994943" w:rsidRPr="003A2514" w:rsidRDefault="00994943" w:rsidP="00994943">
            <w:pPr>
              <w:spacing w:before="100" w:beforeAutospacing="1" w:after="100" w:afterAutospacing="1"/>
              <w:jc w:val="center"/>
              <w:rPr>
                <w:szCs w:val="22"/>
              </w:rPr>
            </w:pPr>
          </w:p>
        </w:tc>
      </w:tr>
      <w:tr w:rsidR="00994943" w:rsidRPr="003A2514" w14:paraId="4A02EB27" w14:textId="77777777" w:rsidTr="00AB18A1">
        <w:tc>
          <w:tcPr>
            <w:tcW w:w="3643" w:type="dxa"/>
          </w:tcPr>
          <w:p w14:paraId="42F5684D" w14:textId="77777777" w:rsidR="00994943" w:rsidRPr="003A2514" w:rsidRDefault="00994943" w:rsidP="003023CD">
            <w:pPr>
              <w:spacing w:before="100" w:beforeAutospacing="1" w:after="100" w:afterAutospacing="1"/>
              <w:rPr>
                <w:szCs w:val="22"/>
              </w:rPr>
            </w:pPr>
            <w:r w:rsidRPr="003A2514">
              <w:rPr>
                <w:szCs w:val="22"/>
              </w:rPr>
              <w:t>Target_IPv6_address_descriptor</w:t>
            </w:r>
          </w:p>
        </w:tc>
        <w:tc>
          <w:tcPr>
            <w:tcW w:w="1712" w:type="dxa"/>
          </w:tcPr>
          <w:p w14:paraId="5BAF18DA" w14:textId="77777777" w:rsidR="00994943" w:rsidRPr="003A2514" w:rsidRDefault="00994943" w:rsidP="00994943">
            <w:pPr>
              <w:spacing w:before="100" w:beforeAutospacing="1" w:after="100" w:afterAutospacing="1"/>
              <w:jc w:val="center"/>
              <w:rPr>
                <w:szCs w:val="22"/>
              </w:rPr>
            </w:pPr>
            <w:r w:rsidRPr="003A2514">
              <w:rPr>
                <w:szCs w:val="22"/>
              </w:rPr>
              <w:t>0x0A</w:t>
            </w:r>
          </w:p>
        </w:tc>
        <w:tc>
          <w:tcPr>
            <w:tcW w:w="1074" w:type="dxa"/>
          </w:tcPr>
          <w:p w14:paraId="67595CF4" w14:textId="77777777" w:rsidR="00994943" w:rsidRPr="003A2514" w:rsidRDefault="00994943" w:rsidP="00994943">
            <w:pPr>
              <w:spacing w:before="100" w:beforeAutospacing="1" w:after="100" w:afterAutospacing="1"/>
              <w:jc w:val="center"/>
              <w:rPr>
                <w:strike/>
                <w:szCs w:val="22"/>
              </w:rPr>
            </w:pPr>
          </w:p>
        </w:tc>
        <w:tc>
          <w:tcPr>
            <w:tcW w:w="1222" w:type="dxa"/>
          </w:tcPr>
          <w:p w14:paraId="6A4FDCD9" w14:textId="77777777" w:rsidR="00994943" w:rsidRPr="003A2514" w:rsidRDefault="00994943" w:rsidP="00994943">
            <w:pPr>
              <w:spacing w:before="100" w:beforeAutospacing="1" w:after="100" w:afterAutospacing="1"/>
              <w:jc w:val="center"/>
              <w:rPr>
                <w:szCs w:val="22"/>
              </w:rPr>
            </w:pPr>
            <w:r w:rsidRPr="003A2514">
              <w:rPr>
                <w:szCs w:val="22"/>
              </w:rPr>
              <w:t>Ob Or</w:t>
            </w:r>
          </w:p>
        </w:tc>
        <w:tc>
          <w:tcPr>
            <w:tcW w:w="1701" w:type="dxa"/>
          </w:tcPr>
          <w:p w14:paraId="14D8535E" w14:textId="77777777" w:rsidR="00994943" w:rsidRPr="003A2514" w:rsidRDefault="00994943" w:rsidP="00994943">
            <w:pPr>
              <w:spacing w:before="100" w:beforeAutospacing="1" w:after="100" w:afterAutospacing="1"/>
              <w:jc w:val="center"/>
              <w:rPr>
                <w:szCs w:val="22"/>
              </w:rPr>
            </w:pPr>
          </w:p>
        </w:tc>
      </w:tr>
      <w:tr w:rsidR="00994943" w:rsidRPr="003A2514" w14:paraId="33D97C56" w14:textId="77777777" w:rsidTr="00AB18A1">
        <w:tc>
          <w:tcPr>
            <w:tcW w:w="3643" w:type="dxa"/>
          </w:tcPr>
          <w:p w14:paraId="6D04253C" w14:textId="77777777" w:rsidR="00994943" w:rsidRPr="003A2514" w:rsidRDefault="00994943" w:rsidP="003023CD">
            <w:pPr>
              <w:spacing w:before="100" w:beforeAutospacing="1" w:after="100" w:afterAutospacing="1"/>
              <w:rPr>
                <w:szCs w:val="22"/>
              </w:rPr>
            </w:pPr>
            <w:proofErr w:type="spellStart"/>
            <w:r w:rsidRPr="003A2514">
              <w:rPr>
                <w:szCs w:val="22"/>
              </w:rPr>
              <w:t>Ssu_subgroup_association_descriptor</w:t>
            </w:r>
            <w:proofErr w:type="spellEnd"/>
          </w:p>
        </w:tc>
        <w:tc>
          <w:tcPr>
            <w:tcW w:w="1712" w:type="dxa"/>
          </w:tcPr>
          <w:p w14:paraId="5315687B" w14:textId="77777777" w:rsidR="00994943" w:rsidRPr="003A2514" w:rsidRDefault="00994943" w:rsidP="00994943">
            <w:pPr>
              <w:spacing w:before="100" w:beforeAutospacing="1" w:after="100" w:afterAutospacing="1"/>
              <w:jc w:val="center"/>
              <w:rPr>
                <w:szCs w:val="22"/>
              </w:rPr>
            </w:pPr>
            <w:r w:rsidRPr="003A2514">
              <w:rPr>
                <w:szCs w:val="22"/>
              </w:rPr>
              <w:t>0x0B</w:t>
            </w:r>
          </w:p>
        </w:tc>
        <w:tc>
          <w:tcPr>
            <w:tcW w:w="1074" w:type="dxa"/>
          </w:tcPr>
          <w:p w14:paraId="77560FEC" w14:textId="77777777" w:rsidR="00994943" w:rsidRPr="003A2514" w:rsidRDefault="00994943" w:rsidP="00994943">
            <w:pPr>
              <w:spacing w:before="100" w:beforeAutospacing="1" w:after="100" w:afterAutospacing="1"/>
              <w:jc w:val="center"/>
              <w:rPr>
                <w:strike/>
                <w:szCs w:val="22"/>
              </w:rPr>
            </w:pPr>
          </w:p>
        </w:tc>
        <w:tc>
          <w:tcPr>
            <w:tcW w:w="1222" w:type="dxa"/>
          </w:tcPr>
          <w:p w14:paraId="3BADB763" w14:textId="77777777" w:rsidR="00994943" w:rsidRPr="003A2514" w:rsidRDefault="00994943" w:rsidP="00994943">
            <w:pPr>
              <w:spacing w:before="100" w:beforeAutospacing="1" w:after="100" w:afterAutospacing="1"/>
              <w:jc w:val="center"/>
              <w:rPr>
                <w:szCs w:val="22"/>
              </w:rPr>
            </w:pPr>
          </w:p>
        </w:tc>
        <w:tc>
          <w:tcPr>
            <w:tcW w:w="1701" w:type="dxa"/>
          </w:tcPr>
          <w:p w14:paraId="1261251D" w14:textId="109D5F98" w:rsidR="00994943" w:rsidRPr="003A2514" w:rsidRDefault="00994943" w:rsidP="00994943">
            <w:pPr>
              <w:spacing w:before="100" w:beforeAutospacing="1" w:after="100" w:afterAutospacing="1"/>
              <w:jc w:val="center"/>
              <w:rPr>
                <w:szCs w:val="22"/>
              </w:rPr>
            </w:pPr>
            <w:r w:rsidRPr="003A2514">
              <w:rPr>
                <w:szCs w:val="22"/>
              </w:rPr>
              <w:t>Ob Mr</w:t>
            </w:r>
            <w:r w:rsidR="00D512DA" w:rsidRPr="003A2514">
              <w:rPr>
                <w:szCs w:val="22"/>
              </w:rPr>
              <w:t xml:space="preserve"> (1)</w:t>
            </w:r>
          </w:p>
        </w:tc>
      </w:tr>
      <w:tr w:rsidR="00D512DA" w:rsidRPr="003A2514" w14:paraId="34994AB1" w14:textId="77777777" w:rsidTr="00AB18A1">
        <w:tc>
          <w:tcPr>
            <w:tcW w:w="3643" w:type="dxa"/>
          </w:tcPr>
          <w:p w14:paraId="2E99E6B6" w14:textId="6F856A57" w:rsidR="00D512DA" w:rsidRPr="003A2514" w:rsidRDefault="00D512DA" w:rsidP="00D512DA">
            <w:pPr>
              <w:spacing w:before="100" w:beforeAutospacing="1" w:after="100" w:afterAutospacing="1"/>
              <w:rPr>
                <w:szCs w:val="22"/>
              </w:rPr>
            </w:pPr>
            <w:proofErr w:type="spellStart"/>
            <w:r w:rsidRPr="003A2514">
              <w:rPr>
                <w:szCs w:val="22"/>
              </w:rPr>
              <w:t>enhanced_message_descriptor</w:t>
            </w:r>
            <w:proofErr w:type="spellEnd"/>
          </w:p>
        </w:tc>
        <w:tc>
          <w:tcPr>
            <w:tcW w:w="1712" w:type="dxa"/>
          </w:tcPr>
          <w:p w14:paraId="61348F16" w14:textId="6C4D6D29" w:rsidR="00D512DA" w:rsidRPr="003A2514" w:rsidRDefault="00D512DA" w:rsidP="00D512DA">
            <w:pPr>
              <w:spacing w:before="100" w:beforeAutospacing="1" w:after="100" w:afterAutospacing="1"/>
              <w:jc w:val="center"/>
              <w:rPr>
                <w:szCs w:val="22"/>
              </w:rPr>
            </w:pPr>
            <w:r w:rsidRPr="003A2514">
              <w:rPr>
                <w:szCs w:val="22"/>
              </w:rPr>
              <w:t>0x0C</w:t>
            </w:r>
          </w:p>
        </w:tc>
        <w:tc>
          <w:tcPr>
            <w:tcW w:w="1074" w:type="dxa"/>
          </w:tcPr>
          <w:p w14:paraId="386216F5" w14:textId="77777777" w:rsidR="00D512DA" w:rsidRPr="003A2514" w:rsidRDefault="00D512DA" w:rsidP="00D512DA">
            <w:pPr>
              <w:spacing w:before="100" w:beforeAutospacing="1" w:after="100" w:afterAutospacing="1"/>
              <w:jc w:val="center"/>
              <w:rPr>
                <w:strike/>
                <w:szCs w:val="22"/>
              </w:rPr>
            </w:pPr>
          </w:p>
        </w:tc>
        <w:tc>
          <w:tcPr>
            <w:tcW w:w="1222" w:type="dxa"/>
          </w:tcPr>
          <w:p w14:paraId="26179849" w14:textId="77777777" w:rsidR="00D512DA" w:rsidRPr="003A2514" w:rsidRDefault="00D512DA" w:rsidP="00D512DA">
            <w:pPr>
              <w:spacing w:before="100" w:beforeAutospacing="1" w:after="100" w:afterAutospacing="1"/>
              <w:jc w:val="center"/>
              <w:rPr>
                <w:szCs w:val="22"/>
              </w:rPr>
            </w:pPr>
          </w:p>
        </w:tc>
        <w:tc>
          <w:tcPr>
            <w:tcW w:w="1701" w:type="dxa"/>
          </w:tcPr>
          <w:p w14:paraId="7239F5D8" w14:textId="7161AAEA" w:rsidR="00D512DA" w:rsidRPr="003A2514" w:rsidRDefault="00D512DA" w:rsidP="00D512DA">
            <w:pPr>
              <w:spacing w:before="100" w:beforeAutospacing="1" w:after="100" w:afterAutospacing="1"/>
              <w:jc w:val="center"/>
              <w:rPr>
                <w:szCs w:val="22"/>
              </w:rPr>
            </w:pPr>
            <w:r w:rsidRPr="003A2514">
              <w:rPr>
                <w:szCs w:val="22"/>
              </w:rPr>
              <w:t>Mb Mr (2)</w:t>
            </w:r>
          </w:p>
        </w:tc>
      </w:tr>
      <w:tr w:rsidR="00D512DA" w:rsidRPr="003A2514" w14:paraId="6CAA7C07" w14:textId="77777777" w:rsidTr="00AB18A1">
        <w:tc>
          <w:tcPr>
            <w:tcW w:w="3643" w:type="dxa"/>
          </w:tcPr>
          <w:p w14:paraId="6F385E0A" w14:textId="4AE6B7F0" w:rsidR="00D512DA" w:rsidRPr="003A2514" w:rsidRDefault="00D512DA" w:rsidP="00D512DA">
            <w:pPr>
              <w:spacing w:before="100" w:beforeAutospacing="1" w:after="100" w:afterAutospacing="1"/>
              <w:rPr>
                <w:szCs w:val="22"/>
              </w:rPr>
            </w:pPr>
            <w:proofErr w:type="spellStart"/>
            <w:r w:rsidRPr="003A2514">
              <w:rPr>
                <w:szCs w:val="22"/>
              </w:rPr>
              <w:t>ssu_uri_descriptor</w:t>
            </w:r>
            <w:proofErr w:type="spellEnd"/>
          </w:p>
        </w:tc>
        <w:tc>
          <w:tcPr>
            <w:tcW w:w="1712" w:type="dxa"/>
          </w:tcPr>
          <w:p w14:paraId="607C91FA" w14:textId="102B3F71" w:rsidR="00D512DA" w:rsidRPr="003A2514" w:rsidRDefault="00D512DA" w:rsidP="00D512DA">
            <w:pPr>
              <w:spacing w:before="100" w:beforeAutospacing="1" w:after="100" w:afterAutospacing="1"/>
              <w:jc w:val="center"/>
              <w:rPr>
                <w:szCs w:val="22"/>
              </w:rPr>
            </w:pPr>
            <w:r w:rsidRPr="003A2514">
              <w:rPr>
                <w:szCs w:val="22"/>
              </w:rPr>
              <w:t>0x0D</w:t>
            </w:r>
          </w:p>
        </w:tc>
        <w:tc>
          <w:tcPr>
            <w:tcW w:w="1074" w:type="dxa"/>
          </w:tcPr>
          <w:p w14:paraId="25F916D6" w14:textId="77777777" w:rsidR="00D512DA" w:rsidRPr="003A2514" w:rsidRDefault="00D512DA" w:rsidP="00D512DA">
            <w:pPr>
              <w:spacing w:before="100" w:beforeAutospacing="1" w:after="100" w:afterAutospacing="1"/>
              <w:jc w:val="center"/>
              <w:rPr>
                <w:strike/>
                <w:szCs w:val="22"/>
              </w:rPr>
            </w:pPr>
          </w:p>
        </w:tc>
        <w:tc>
          <w:tcPr>
            <w:tcW w:w="1222" w:type="dxa"/>
          </w:tcPr>
          <w:p w14:paraId="5FEDE29C" w14:textId="77777777" w:rsidR="00D512DA" w:rsidRPr="003A2514" w:rsidRDefault="00D512DA" w:rsidP="00D512DA">
            <w:pPr>
              <w:spacing w:before="100" w:beforeAutospacing="1" w:after="100" w:afterAutospacing="1"/>
              <w:jc w:val="center"/>
              <w:rPr>
                <w:szCs w:val="22"/>
              </w:rPr>
            </w:pPr>
          </w:p>
        </w:tc>
        <w:tc>
          <w:tcPr>
            <w:tcW w:w="1701" w:type="dxa"/>
          </w:tcPr>
          <w:p w14:paraId="441B76D4" w14:textId="662D8FF1" w:rsidR="00D512DA" w:rsidRPr="003A2514" w:rsidRDefault="00D512DA" w:rsidP="00D512DA">
            <w:pPr>
              <w:spacing w:before="100" w:beforeAutospacing="1" w:after="100" w:afterAutospacing="1"/>
              <w:jc w:val="center"/>
              <w:rPr>
                <w:szCs w:val="22"/>
              </w:rPr>
            </w:pPr>
            <w:r w:rsidRPr="003A2514">
              <w:rPr>
                <w:szCs w:val="22"/>
              </w:rPr>
              <w:t>Mb Mr (2)</w:t>
            </w:r>
          </w:p>
        </w:tc>
      </w:tr>
      <w:tr w:rsidR="00D512DA" w:rsidRPr="003A2514" w14:paraId="5F11B8DF" w14:textId="77777777" w:rsidTr="00AB18A1">
        <w:tc>
          <w:tcPr>
            <w:tcW w:w="3643" w:type="dxa"/>
          </w:tcPr>
          <w:p w14:paraId="114E4759" w14:textId="77777777" w:rsidR="00D512DA" w:rsidRPr="003A2514" w:rsidRDefault="00D512DA" w:rsidP="00D512DA">
            <w:pPr>
              <w:spacing w:before="100" w:beforeAutospacing="1" w:after="100" w:afterAutospacing="1"/>
              <w:rPr>
                <w:szCs w:val="22"/>
              </w:rPr>
            </w:pPr>
            <w:proofErr w:type="spellStart"/>
            <w:r w:rsidRPr="003A2514">
              <w:rPr>
                <w:szCs w:val="22"/>
              </w:rPr>
              <w:t>Private_data_specifier_descriptor</w:t>
            </w:r>
            <w:proofErr w:type="spellEnd"/>
          </w:p>
        </w:tc>
        <w:tc>
          <w:tcPr>
            <w:tcW w:w="1712" w:type="dxa"/>
          </w:tcPr>
          <w:p w14:paraId="0313D736" w14:textId="77777777" w:rsidR="00D512DA" w:rsidRPr="003A2514" w:rsidRDefault="00D512DA" w:rsidP="00D512DA">
            <w:pPr>
              <w:spacing w:before="100" w:beforeAutospacing="1" w:after="100" w:afterAutospacing="1"/>
              <w:jc w:val="center"/>
              <w:rPr>
                <w:szCs w:val="22"/>
              </w:rPr>
            </w:pPr>
            <w:r w:rsidRPr="003A2514">
              <w:rPr>
                <w:szCs w:val="22"/>
              </w:rPr>
              <w:t>0x5F</w:t>
            </w:r>
          </w:p>
        </w:tc>
        <w:tc>
          <w:tcPr>
            <w:tcW w:w="1074" w:type="dxa"/>
          </w:tcPr>
          <w:p w14:paraId="2B33D6BC" w14:textId="77777777" w:rsidR="00D512DA" w:rsidRPr="003A2514" w:rsidRDefault="00D512DA" w:rsidP="00D512DA">
            <w:pPr>
              <w:spacing w:before="100" w:beforeAutospacing="1" w:after="100" w:afterAutospacing="1"/>
              <w:jc w:val="center"/>
              <w:rPr>
                <w:strike/>
                <w:szCs w:val="22"/>
              </w:rPr>
            </w:pPr>
          </w:p>
        </w:tc>
        <w:tc>
          <w:tcPr>
            <w:tcW w:w="1222" w:type="dxa"/>
          </w:tcPr>
          <w:p w14:paraId="7EC1B2E7" w14:textId="77777777" w:rsidR="00D512DA" w:rsidRPr="003A2514" w:rsidRDefault="00D512DA" w:rsidP="00D512DA">
            <w:pPr>
              <w:spacing w:before="100" w:beforeAutospacing="1" w:after="100" w:afterAutospacing="1"/>
              <w:jc w:val="center"/>
              <w:rPr>
                <w:szCs w:val="22"/>
              </w:rPr>
            </w:pPr>
            <w:r w:rsidRPr="003A2514">
              <w:rPr>
                <w:szCs w:val="22"/>
              </w:rPr>
              <w:t>Ob Or</w:t>
            </w:r>
          </w:p>
        </w:tc>
        <w:tc>
          <w:tcPr>
            <w:tcW w:w="1701" w:type="dxa"/>
          </w:tcPr>
          <w:p w14:paraId="67F93922" w14:textId="77777777" w:rsidR="00D512DA" w:rsidRPr="003A2514" w:rsidRDefault="00D512DA" w:rsidP="00D512DA">
            <w:pPr>
              <w:spacing w:before="100" w:beforeAutospacing="1" w:after="100" w:afterAutospacing="1"/>
              <w:jc w:val="center"/>
              <w:rPr>
                <w:szCs w:val="22"/>
              </w:rPr>
            </w:pPr>
            <w:r w:rsidRPr="003A2514">
              <w:rPr>
                <w:szCs w:val="22"/>
              </w:rPr>
              <w:t>Ob Mr</w:t>
            </w:r>
          </w:p>
        </w:tc>
      </w:tr>
      <w:tr w:rsidR="00D512DA" w:rsidRPr="003A2514" w14:paraId="2BFA507C" w14:textId="77777777" w:rsidTr="00AB18A1">
        <w:tc>
          <w:tcPr>
            <w:tcW w:w="3643" w:type="dxa"/>
          </w:tcPr>
          <w:p w14:paraId="45EE35F4" w14:textId="77777777" w:rsidR="00D512DA" w:rsidRPr="003A2514" w:rsidRDefault="00D512DA" w:rsidP="00D512DA">
            <w:pPr>
              <w:spacing w:before="100" w:beforeAutospacing="1" w:after="100" w:afterAutospacing="1"/>
              <w:rPr>
                <w:szCs w:val="22"/>
              </w:rPr>
            </w:pPr>
            <w:r w:rsidRPr="003A2514">
              <w:rPr>
                <w:szCs w:val="22"/>
              </w:rPr>
              <w:lastRenderedPageBreak/>
              <w:t>User private</w:t>
            </w:r>
          </w:p>
        </w:tc>
        <w:tc>
          <w:tcPr>
            <w:tcW w:w="1712" w:type="dxa"/>
          </w:tcPr>
          <w:p w14:paraId="5E989D8B" w14:textId="77777777" w:rsidR="00D512DA" w:rsidRPr="003A2514" w:rsidRDefault="00D512DA" w:rsidP="00D512DA">
            <w:pPr>
              <w:spacing w:before="100" w:beforeAutospacing="1" w:after="100" w:afterAutospacing="1"/>
              <w:jc w:val="center"/>
              <w:rPr>
                <w:szCs w:val="22"/>
              </w:rPr>
            </w:pPr>
            <w:r w:rsidRPr="003A2514">
              <w:rPr>
                <w:szCs w:val="22"/>
              </w:rPr>
              <w:t>0x80 to 0xFE</w:t>
            </w:r>
          </w:p>
        </w:tc>
        <w:tc>
          <w:tcPr>
            <w:tcW w:w="1074" w:type="dxa"/>
          </w:tcPr>
          <w:p w14:paraId="1FE0B76A" w14:textId="77777777" w:rsidR="00D512DA" w:rsidRPr="003A2514" w:rsidRDefault="00D512DA" w:rsidP="00D512DA">
            <w:pPr>
              <w:spacing w:before="100" w:beforeAutospacing="1" w:after="100" w:afterAutospacing="1"/>
              <w:jc w:val="center"/>
              <w:rPr>
                <w:strike/>
                <w:szCs w:val="22"/>
              </w:rPr>
            </w:pPr>
          </w:p>
        </w:tc>
        <w:tc>
          <w:tcPr>
            <w:tcW w:w="1222" w:type="dxa"/>
          </w:tcPr>
          <w:p w14:paraId="0AE90FCA" w14:textId="77777777" w:rsidR="00D512DA" w:rsidRPr="003A2514" w:rsidRDefault="00D512DA" w:rsidP="00D512DA">
            <w:pPr>
              <w:spacing w:before="100" w:beforeAutospacing="1" w:after="100" w:afterAutospacing="1"/>
              <w:jc w:val="center"/>
              <w:rPr>
                <w:szCs w:val="22"/>
              </w:rPr>
            </w:pPr>
          </w:p>
        </w:tc>
        <w:tc>
          <w:tcPr>
            <w:tcW w:w="1701" w:type="dxa"/>
          </w:tcPr>
          <w:p w14:paraId="2A0F674A" w14:textId="77777777" w:rsidR="00D512DA" w:rsidRPr="003A2514" w:rsidRDefault="00D512DA" w:rsidP="00D512DA">
            <w:pPr>
              <w:spacing w:before="100" w:beforeAutospacing="1" w:after="100" w:afterAutospacing="1"/>
              <w:jc w:val="center"/>
              <w:rPr>
                <w:szCs w:val="22"/>
              </w:rPr>
            </w:pPr>
          </w:p>
        </w:tc>
      </w:tr>
      <w:tr w:rsidR="00D512DA" w:rsidRPr="00333840" w14:paraId="5451874F" w14:textId="77777777" w:rsidTr="00AB18A1">
        <w:tc>
          <w:tcPr>
            <w:tcW w:w="9352" w:type="dxa"/>
            <w:gridSpan w:val="5"/>
          </w:tcPr>
          <w:p w14:paraId="322DF214" w14:textId="41F0C2A3" w:rsidR="00D512DA" w:rsidRPr="003A2514" w:rsidRDefault="005D63BB" w:rsidP="00D512DA">
            <w:pPr>
              <w:autoSpaceDE w:val="0"/>
              <w:autoSpaceDN w:val="0"/>
              <w:adjustRightInd w:val="0"/>
              <w:spacing w:after="0"/>
              <w:rPr>
                <w:szCs w:val="22"/>
              </w:rPr>
            </w:pPr>
            <w:r w:rsidRPr="003A2514">
              <w:rPr>
                <w:szCs w:val="22"/>
              </w:rPr>
              <w:t xml:space="preserve">Mb Mandatory to Broadcast, </w:t>
            </w:r>
            <w:r w:rsidR="00D512DA" w:rsidRPr="003A2514">
              <w:rPr>
                <w:szCs w:val="22"/>
              </w:rPr>
              <w:t xml:space="preserve">if applicable, i.e. if certain criteria </w:t>
            </w:r>
            <w:proofErr w:type="gramStart"/>
            <w:r w:rsidR="00D512DA" w:rsidRPr="003A2514">
              <w:rPr>
                <w:szCs w:val="22"/>
              </w:rPr>
              <w:t>is</w:t>
            </w:r>
            <w:proofErr w:type="gramEnd"/>
            <w:r w:rsidR="00D512DA" w:rsidRPr="003A2514">
              <w:rPr>
                <w:szCs w:val="22"/>
              </w:rPr>
              <w:t xml:space="preserve"> met (e.g. if that SSU alternative is used)</w:t>
            </w:r>
            <w:r w:rsidR="00B31733">
              <w:rPr>
                <w:szCs w:val="22"/>
              </w:rPr>
              <w:t>.</w:t>
            </w:r>
          </w:p>
          <w:p w14:paraId="21E31A88" w14:textId="4C67AC00" w:rsidR="00D512DA" w:rsidRPr="003A2514" w:rsidRDefault="00D512DA" w:rsidP="00D512DA">
            <w:pPr>
              <w:autoSpaceDE w:val="0"/>
              <w:autoSpaceDN w:val="0"/>
              <w:adjustRightInd w:val="0"/>
              <w:spacing w:after="0"/>
              <w:rPr>
                <w:szCs w:val="22"/>
              </w:rPr>
            </w:pPr>
            <w:r w:rsidRPr="003A2514">
              <w:rPr>
                <w:szCs w:val="22"/>
              </w:rPr>
              <w:t xml:space="preserve">Ob Optional to </w:t>
            </w:r>
            <w:proofErr w:type="gramStart"/>
            <w:r w:rsidRPr="003A2514">
              <w:rPr>
                <w:szCs w:val="22"/>
              </w:rPr>
              <w:t>broadcast, but</w:t>
            </w:r>
            <w:proofErr w:type="gramEnd"/>
            <w:r w:rsidRPr="003A2514">
              <w:rPr>
                <w:szCs w:val="22"/>
              </w:rPr>
              <w:t xml:space="preserve"> recommended (if applicable)</w:t>
            </w:r>
            <w:r w:rsidR="00B31733">
              <w:rPr>
                <w:szCs w:val="22"/>
              </w:rPr>
              <w:t>.</w:t>
            </w:r>
          </w:p>
          <w:p w14:paraId="207D8FCD" w14:textId="403E4C19" w:rsidR="00D512DA" w:rsidRPr="003A2514" w:rsidRDefault="00D512DA" w:rsidP="00D512DA">
            <w:pPr>
              <w:autoSpaceDE w:val="0"/>
              <w:autoSpaceDN w:val="0"/>
              <w:adjustRightInd w:val="0"/>
              <w:spacing w:after="0"/>
              <w:rPr>
                <w:szCs w:val="22"/>
              </w:rPr>
            </w:pPr>
            <w:r w:rsidRPr="003A2514">
              <w:rPr>
                <w:szCs w:val="22"/>
              </w:rPr>
              <w:t>Mr Mandatory to receive and interpret if broadcast</w:t>
            </w:r>
            <w:r w:rsidR="00B31733">
              <w:rPr>
                <w:szCs w:val="22"/>
              </w:rPr>
              <w:t>.</w:t>
            </w:r>
          </w:p>
          <w:p w14:paraId="7A7F1341" w14:textId="30FA3B97" w:rsidR="00D512DA" w:rsidRPr="003A2514" w:rsidRDefault="00D512DA" w:rsidP="00D512DA">
            <w:pPr>
              <w:keepNext/>
              <w:spacing w:after="0"/>
              <w:rPr>
                <w:szCs w:val="22"/>
              </w:rPr>
            </w:pPr>
            <w:r w:rsidRPr="003A2514">
              <w:rPr>
                <w:szCs w:val="22"/>
              </w:rPr>
              <w:t>Or Optional to receive and interpret (if broadcasted)</w:t>
            </w:r>
            <w:r w:rsidR="00B31733">
              <w:rPr>
                <w:szCs w:val="22"/>
              </w:rPr>
              <w:t>.</w:t>
            </w:r>
          </w:p>
          <w:p w14:paraId="452D9197" w14:textId="494F5749" w:rsidR="00D512DA" w:rsidRPr="003A2514" w:rsidRDefault="00D512DA" w:rsidP="00D512DA">
            <w:pPr>
              <w:keepNext/>
              <w:spacing w:after="0"/>
              <w:rPr>
                <w:szCs w:val="22"/>
              </w:rPr>
            </w:pPr>
            <w:r w:rsidRPr="003A2514">
              <w:rPr>
                <w:szCs w:val="22"/>
              </w:rPr>
              <w:t>Note 1</w:t>
            </w:r>
            <w:r w:rsidR="00B31733">
              <w:rPr>
                <w:szCs w:val="22"/>
              </w:rPr>
              <w:t xml:space="preserve">: </w:t>
            </w:r>
            <w:r w:rsidRPr="003A2514">
              <w:rPr>
                <w:szCs w:val="22"/>
              </w:rPr>
              <w:t xml:space="preserve">Mandatory only for NorDig IRD supporting SSU </w:t>
            </w:r>
            <w:r w:rsidR="0013179F" w:rsidRPr="003A2514">
              <w:rPr>
                <w:szCs w:val="22"/>
              </w:rPr>
              <w:t xml:space="preserve">UNT Enhanced profile </w:t>
            </w:r>
            <w:r w:rsidRPr="003A2514">
              <w:rPr>
                <w:szCs w:val="22"/>
              </w:rPr>
              <w:t>via broadcast channel (“OTA”), see 10.2</w:t>
            </w:r>
            <w:r w:rsidR="0013179F" w:rsidRPr="003A2514">
              <w:rPr>
                <w:szCs w:val="22"/>
              </w:rPr>
              <w:t xml:space="preserve"> and 10.5</w:t>
            </w:r>
            <w:r w:rsidR="00B31733">
              <w:rPr>
                <w:szCs w:val="22"/>
              </w:rPr>
              <w:t>.</w:t>
            </w:r>
          </w:p>
          <w:p w14:paraId="0C026E63" w14:textId="5105E839" w:rsidR="00D512DA" w:rsidRPr="00333840" w:rsidRDefault="00D512DA" w:rsidP="00D512DA">
            <w:pPr>
              <w:keepNext/>
              <w:spacing w:after="0"/>
              <w:rPr>
                <w:rFonts w:ascii="Arial" w:hAnsi="Arial"/>
                <w:b/>
                <w:i/>
                <w:szCs w:val="22"/>
              </w:rPr>
            </w:pPr>
            <w:r w:rsidRPr="003A2514">
              <w:rPr>
                <w:szCs w:val="22"/>
              </w:rPr>
              <w:t>Note 2</w:t>
            </w:r>
            <w:r w:rsidR="00B31733">
              <w:rPr>
                <w:szCs w:val="22"/>
              </w:rPr>
              <w:t xml:space="preserve">: </w:t>
            </w:r>
            <w:r w:rsidRPr="003A2514">
              <w:rPr>
                <w:szCs w:val="22"/>
              </w:rPr>
              <w:t>Mandatory only for NorDig IRD supporting SSU notification alternative, see 10.2 and 10.2.1.5</w:t>
            </w:r>
            <w:r w:rsidR="00B31733">
              <w:rPr>
                <w:szCs w:val="22"/>
              </w:rPr>
              <w:t>.</w:t>
            </w:r>
          </w:p>
        </w:tc>
      </w:tr>
    </w:tbl>
    <w:p w14:paraId="56C0B624" w14:textId="3730DA6F" w:rsidR="006F1326" w:rsidRPr="00333840" w:rsidRDefault="006F1326">
      <w:pPr>
        <w:pStyle w:val="Billedtekst"/>
        <w:rPr>
          <w:color w:val="auto"/>
        </w:rPr>
      </w:pPr>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333840">
        <w:rPr>
          <w:color w:val="auto"/>
        </w:rPr>
        <w:t>.</w:t>
      </w:r>
      <w:r w:rsidR="001E3060" w:rsidRPr="00CA49CD">
        <w:rPr>
          <w:color w:val="auto"/>
        </w:rPr>
        <w:t>32</w:t>
      </w:r>
      <w:r w:rsidRPr="00333840">
        <w:rPr>
          <w:color w:val="auto"/>
        </w:rPr>
        <w:t xml:space="preserve"> Overview of SSU UNT descriptors to be supported by a NorDig IRD</w:t>
      </w:r>
      <w:r w:rsidR="0039312E">
        <w:rPr>
          <w:color w:val="auto"/>
        </w:rPr>
        <w:t>.</w:t>
      </w:r>
    </w:p>
    <w:p w14:paraId="3A18781E" w14:textId="77777777" w:rsidR="00994943" w:rsidRPr="003A2514" w:rsidRDefault="00994943" w:rsidP="00F81381">
      <w:pPr>
        <w:pStyle w:val="Overskrift3"/>
        <w:rPr>
          <w:rFonts w:eastAsia="Batang"/>
          <w:lang w:eastAsia="ko-KR"/>
        </w:rPr>
      </w:pPr>
      <w:bookmarkStart w:id="4577" w:name="_Toc265440933"/>
      <w:bookmarkStart w:id="4578" w:name="_Toc338613888"/>
      <w:bookmarkStart w:id="4579" w:name="_Toc342658068"/>
      <w:bookmarkStart w:id="4580" w:name="_Toc342659646"/>
      <w:bookmarkStart w:id="4581" w:name="_Toc392073985"/>
      <w:bookmarkStart w:id="4582" w:name="_Toc392075625"/>
      <w:r w:rsidRPr="003A2514">
        <w:rPr>
          <w:rFonts w:eastAsia="Batang"/>
          <w:lang w:eastAsia="ko-KR"/>
        </w:rPr>
        <w:t>Scheduling descriptor</w:t>
      </w:r>
      <w:bookmarkEnd w:id="4577"/>
      <w:bookmarkEnd w:id="4578"/>
      <w:bookmarkEnd w:id="4579"/>
      <w:bookmarkEnd w:id="4580"/>
      <w:bookmarkEnd w:id="4581"/>
      <w:bookmarkEnd w:id="4582"/>
    </w:p>
    <w:p w14:paraId="57C4E619" w14:textId="23E4E1A9"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scheduling descriptor </w:t>
      </w:r>
      <w:r w:rsidR="00186033" w:rsidRPr="00186033">
        <w:rPr>
          <w:rFonts w:eastAsia="Batang"/>
          <w:b/>
          <w:color w:val="FF0000"/>
          <w:szCs w:val="22"/>
          <w:lang w:eastAsia="ko-KR"/>
        </w:rPr>
        <w:t>shall</w:t>
      </w:r>
      <w:r w:rsidRPr="003A2514">
        <w:rPr>
          <w:rFonts w:eastAsia="Batang"/>
          <w:szCs w:val="22"/>
          <w:lang w:eastAsia="ko-KR"/>
        </w:rPr>
        <w:t xml:space="preserve"> be according to</w:t>
      </w:r>
      <w:r w:rsidR="00BE53E3" w:rsidRPr="003A2514">
        <w:rPr>
          <w:rFonts w:eastAsia="Batang"/>
          <w:szCs w:val="22"/>
          <w:lang w:eastAsia="ko-KR"/>
        </w:rPr>
        <w:t xml:space="preserve"> </w:t>
      </w:r>
      <w:r w:rsidR="00BE53E3" w:rsidRPr="003A2514">
        <w:rPr>
          <w:szCs w:val="22"/>
        </w:rPr>
        <w:t>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 xml:space="preserve">. The </w:t>
      </w:r>
      <w:r w:rsidR="00BE53E3" w:rsidRPr="003A2514">
        <w:rPr>
          <w:rFonts w:eastAsia="Batang"/>
          <w:szCs w:val="22"/>
          <w:lang w:eastAsia="ko-KR"/>
        </w:rPr>
        <w:t>NorDig IRD</w:t>
      </w:r>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hence support the periodicity parameters of the scheduling descriptor.</w:t>
      </w:r>
    </w:p>
    <w:p w14:paraId="37BC26B2" w14:textId="77777777" w:rsidR="00994943" w:rsidRPr="003A2514" w:rsidRDefault="00994943" w:rsidP="00F81381">
      <w:pPr>
        <w:pStyle w:val="Overskrift3"/>
        <w:rPr>
          <w:rFonts w:eastAsia="Batang"/>
          <w:lang w:eastAsia="ko-KR"/>
        </w:rPr>
      </w:pPr>
      <w:bookmarkStart w:id="4583" w:name="_Toc265440934"/>
      <w:bookmarkStart w:id="4584" w:name="_Toc338613889"/>
      <w:bookmarkStart w:id="4585" w:name="_Toc342658069"/>
      <w:bookmarkStart w:id="4586" w:name="_Toc342659647"/>
      <w:bookmarkStart w:id="4587" w:name="_Toc392073986"/>
      <w:bookmarkStart w:id="4588" w:name="_Toc392075626"/>
      <w:proofErr w:type="spellStart"/>
      <w:r w:rsidRPr="003A2514">
        <w:rPr>
          <w:rFonts w:eastAsia="Batang"/>
          <w:lang w:eastAsia="ko-KR"/>
        </w:rPr>
        <w:t>Update_descriptor</w:t>
      </w:r>
      <w:bookmarkEnd w:id="4583"/>
      <w:bookmarkEnd w:id="4584"/>
      <w:bookmarkEnd w:id="4585"/>
      <w:bookmarkEnd w:id="4586"/>
      <w:bookmarkEnd w:id="4587"/>
      <w:bookmarkEnd w:id="4588"/>
      <w:proofErr w:type="spellEnd"/>
    </w:p>
    <w:p w14:paraId="48255DCB" w14:textId="08AC0F4D"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w:t>
      </w:r>
      <w:proofErr w:type="spellStart"/>
      <w:r w:rsidRPr="003A2514">
        <w:rPr>
          <w:rFonts w:eastAsia="Batang"/>
          <w:szCs w:val="22"/>
          <w:lang w:eastAsia="ko-KR"/>
        </w:rPr>
        <w:t>update_descriptor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fully supported as specified in ref</w:t>
      </w:r>
      <w:r w:rsidR="00BC6F68">
        <w:rPr>
          <w:rFonts w:eastAsia="Batang"/>
          <w:szCs w:val="22"/>
          <w:lang w:eastAsia="ko-KR"/>
        </w:rPr>
        <w:t xml:space="preserve"> </w:t>
      </w:r>
      <w:r w:rsidR="00B31733">
        <w:rPr>
          <w:rFonts w:eastAsia="Batang"/>
          <w:szCs w:val="22"/>
          <w:lang w:eastAsia="ko-KR"/>
        </w:rPr>
        <w:fldChar w:fldCharType="begin"/>
      </w:r>
      <w:r w:rsidR="00B31733">
        <w:rPr>
          <w:rFonts w:eastAsia="Batang"/>
          <w:szCs w:val="22"/>
          <w:lang w:eastAsia="ko-KR"/>
        </w:rPr>
        <w:instrText xml:space="preserve"> REF _Ref103609828 \r \h </w:instrText>
      </w:r>
      <w:r w:rsidR="00B31733">
        <w:rPr>
          <w:rFonts w:eastAsia="Batang"/>
          <w:szCs w:val="22"/>
          <w:lang w:eastAsia="ko-KR"/>
        </w:rPr>
      </w:r>
      <w:r w:rsidR="00B31733">
        <w:rPr>
          <w:rFonts w:eastAsia="Batang"/>
          <w:szCs w:val="22"/>
          <w:lang w:eastAsia="ko-KR"/>
        </w:rPr>
        <w:fldChar w:fldCharType="separate"/>
      </w:r>
      <w:r w:rsidR="00B31733">
        <w:rPr>
          <w:rFonts w:eastAsia="Batang"/>
          <w:szCs w:val="22"/>
          <w:lang w:eastAsia="ko-KR"/>
        </w:rPr>
        <w:t>[28]</w:t>
      </w:r>
      <w:r w:rsidR="00B31733">
        <w:rPr>
          <w:rFonts w:eastAsia="Batang"/>
          <w:szCs w:val="22"/>
          <w:lang w:eastAsia="ko-KR"/>
        </w:rPr>
        <w:fldChar w:fldCharType="end"/>
      </w:r>
      <w:r w:rsidRPr="003A2514">
        <w:rPr>
          <w:rFonts w:eastAsia="Batang"/>
          <w:szCs w:val="22"/>
          <w:lang w:eastAsia="ko-KR"/>
        </w:rPr>
        <w:t>.</w:t>
      </w:r>
    </w:p>
    <w:p w14:paraId="5C8C1A7F" w14:textId="77777777" w:rsidR="00994943" w:rsidRPr="003A2514" w:rsidRDefault="00994943" w:rsidP="00F81381">
      <w:pPr>
        <w:pStyle w:val="Overskrift3"/>
        <w:rPr>
          <w:rFonts w:eastAsia="Batang"/>
          <w:lang w:eastAsia="ko-KR"/>
        </w:rPr>
      </w:pPr>
      <w:bookmarkStart w:id="4589" w:name="_Toc265440935"/>
      <w:bookmarkStart w:id="4590" w:name="_Toc338613890"/>
      <w:bookmarkStart w:id="4591" w:name="_Toc342658070"/>
      <w:bookmarkStart w:id="4592" w:name="_Toc342659648"/>
      <w:bookmarkStart w:id="4593" w:name="_Toc392073987"/>
      <w:bookmarkStart w:id="4594" w:name="_Toc392075627"/>
      <w:proofErr w:type="spellStart"/>
      <w:r w:rsidRPr="003A2514">
        <w:rPr>
          <w:rFonts w:eastAsia="Batang"/>
          <w:lang w:eastAsia="ko-KR"/>
        </w:rPr>
        <w:t>SSU_location</w:t>
      </w:r>
      <w:proofErr w:type="spellEnd"/>
      <w:r w:rsidRPr="003A2514">
        <w:rPr>
          <w:rFonts w:eastAsia="Batang"/>
          <w:lang w:eastAsia="ko-KR"/>
        </w:rPr>
        <w:t xml:space="preserve"> descriptor</w:t>
      </w:r>
      <w:bookmarkEnd w:id="4589"/>
      <w:bookmarkEnd w:id="4590"/>
      <w:bookmarkEnd w:id="4591"/>
      <w:bookmarkEnd w:id="4592"/>
      <w:bookmarkEnd w:id="4593"/>
      <w:bookmarkEnd w:id="4594"/>
    </w:p>
    <w:p w14:paraId="05E16D9B" w14:textId="3853E81E"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association between the data carousel and the UNT </w:t>
      </w:r>
      <w:r w:rsidR="00186033" w:rsidRPr="00186033">
        <w:rPr>
          <w:rFonts w:eastAsia="Batang"/>
          <w:b/>
          <w:color w:val="FF0000"/>
          <w:szCs w:val="22"/>
          <w:lang w:eastAsia="ko-KR"/>
        </w:rPr>
        <w:t>shall</w:t>
      </w:r>
      <w:r w:rsidRPr="003A2514">
        <w:rPr>
          <w:rFonts w:eastAsia="Batang"/>
          <w:szCs w:val="22"/>
          <w:lang w:eastAsia="ko-KR"/>
        </w:rPr>
        <w:t xml:space="preserve"> be found using the </w:t>
      </w:r>
      <w:proofErr w:type="spellStart"/>
      <w:r w:rsidRPr="003A2514">
        <w:rPr>
          <w:rFonts w:eastAsia="Batang"/>
          <w:szCs w:val="22"/>
          <w:lang w:eastAsia="ko-KR"/>
        </w:rPr>
        <w:t>association_tag</w:t>
      </w:r>
      <w:proofErr w:type="spellEnd"/>
      <w:r w:rsidRPr="003A2514">
        <w:rPr>
          <w:rFonts w:eastAsia="Batang"/>
          <w:szCs w:val="22"/>
          <w:lang w:eastAsia="ko-KR"/>
        </w:rPr>
        <w:t xml:space="preserve"> of the </w:t>
      </w:r>
      <w:proofErr w:type="spellStart"/>
      <w:r w:rsidRPr="003A2514">
        <w:rPr>
          <w:rFonts w:eastAsia="Batang"/>
          <w:szCs w:val="22"/>
          <w:lang w:eastAsia="ko-KR"/>
        </w:rPr>
        <w:t>ssu_location_descriptor</w:t>
      </w:r>
      <w:proofErr w:type="spellEnd"/>
      <w:r w:rsidRPr="003A2514">
        <w:rPr>
          <w:rFonts w:eastAsia="Batang"/>
          <w:szCs w:val="22"/>
          <w:lang w:eastAsia="ko-KR"/>
        </w:rPr>
        <w:t xml:space="preserve"> in the UNT and the </w:t>
      </w:r>
      <w:proofErr w:type="spellStart"/>
      <w:r w:rsidRPr="003A2514">
        <w:rPr>
          <w:rFonts w:eastAsia="Batang"/>
          <w:szCs w:val="22"/>
          <w:lang w:eastAsia="ko-KR"/>
        </w:rPr>
        <w:t>component_tag</w:t>
      </w:r>
      <w:proofErr w:type="spellEnd"/>
      <w:r w:rsidRPr="003A2514">
        <w:rPr>
          <w:rFonts w:eastAsia="Batang"/>
          <w:szCs w:val="22"/>
          <w:lang w:eastAsia="ko-KR"/>
        </w:rPr>
        <w:t xml:space="preserve"> of the </w:t>
      </w:r>
      <w:proofErr w:type="spellStart"/>
      <w:r w:rsidRPr="003A2514">
        <w:rPr>
          <w:rFonts w:eastAsia="Batang"/>
          <w:szCs w:val="22"/>
          <w:lang w:eastAsia="ko-KR"/>
        </w:rPr>
        <w:t>stream_identifier_descriptor</w:t>
      </w:r>
      <w:proofErr w:type="spellEnd"/>
      <w:r w:rsidRPr="003A2514">
        <w:rPr>
          <w:rFonts w:eastAsia="Batang"/>
          <w:szCs w:val="22"/>
          <w:lang w:eastAsia="ko-KR"/>
        </w:rPr>
        <w:t xml:space="preserve"> in the PMT.</w:t>
      </w:r>
    </w:p>
    <w:p w14:paraId="34368344" w14:textId="77777777" w:rsidR="00994943" w:rsidRPr="003A2514" w:rsidRDefault="00994943" w:rsidP="00F81381">
      <w:pPr>
        <w:pStyle w:val="Overskrift3"/>
        <w:rPr>
          <w:rFonts w:eastAsia="Batang"/>
          <w:lang w:eastAsia="ko-KR"/>
        </w:rPr>
      </w:pPr>
      <w:bookmarkStart w:id="4595" w:name="_Toc265440936"/>
      <w:bookmarkStart w:id="4596" w:name="_Toc338613891"/>
      <w:bookmarkStart w:id="4597" w:name="_Toc342658071"/>
      <w:bookmarkStart w:id="4598" w:name="_Toc342659649"/>
      <w:bookmarkStart w:id="4599" w:name="_Toc392073988"/>
      <w:bookmarkStart w:id="4600" w:name="_Toc392075628"/>
      <w:proofErr w:type="spellStart"/>
      <w:r w:rsidRPr="003A2514">
        <w:rPr>
          <w:rFonts w:eastAsia="Batang"/>
          <w:lang w:eastAsia="ko-KR"/>
        </w:rPr>
        <w:t>SSU_subgroup_assosiation_table</w:t>
      </w:r>
      <w:bookmarkEnd w:id="4595"/>
      <w:bookmarkEnd w:id="4596"/>
      <w:bookmarkEnd w:id="4597"/>
      <w:bookmarkEnd w:id="4598"/>
      <w:bookmarkEnd w:id="4599"/>
      <w:bookmarkEnd w:id="4600"/>
      <w:proofErr w:type="spellEnd"/>
    </w:p>
    <w:p w14:paraId="2A5684C5" w14:textId="02C14410" w:rsidR="00994943" w:rsidRPr="003A2514" w:rsidRDefault="00994943" w:rsidP="00994943">
      <w:pPr>
        <w:autoSpaceDE w:val="0"/>
        <w:autoSpaceDN w:val="0"/>
        <w:adjustRightInd w:val="0"/>
        <w:spacing w:before="120" w:after="120"/>
        <w:rPr>
          <w:rFonts w:eastAsia="Batang"/>
          <w:szCs w:val="22"/>
          <w:lang w:eastAsia="ko-KR"/>
        </w:rPr>
      </w:pPr>
      <w:r w:rsidRPr="003A2514">
        <w:rPr>
          <w:rFonts w:eastAsia="Batang"/>
          <w:szCs w:val="22"/>
          <w:lang w:eastAsia="ko-KR"/>
        </w:rPr>
        <w:t xml:space="preserve">The subgroup </w:t>
      </w:r>
      <w:proofErr w:type="spellStart"/>
      <w:r w:rsidRPr="003A2514">
        <w:rPr>
          <w:rFonts w:eastAsia="Batang"/>
          <w:szCs w:val="22"/>
          <w:lang w:eastAsia="ko-KR"/>
        </w:rPr>
        <w:t>update_descriptor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supported as specified in</w:t>
      </w:r>
      <w:r w:rsidR="00B610D4" w:rsidRPr="003A2514">
        <w:rPr>
          <w:szCs w:val="22"/>
        </w:rPr>
        <w:t xml:space="preserve">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w:t>
      </w:r>
    </w:p>
    <w:p w14:paraId="543054D4" w14:textId="77777777" w:rsidR="00994943" w:rsidRPr="003A2514" w:rsidRDefault="00994943" w:rsidP="00F81381">
      <w:pPr>
        <w:pStyle w:val="Overskrift3"/>
        <w:rPr>
          <w:rFonts w:eastAsia="Batang"/>
          <w:lang w:eastAsia="ko-KR"/>
        </w:rPr>
      </w:pPr>
      <w:bookmarkStart w:id="4601" w:name="_Toc265440937"/>
      <w:bookmarkStart w:id="4602" w:name="_Toc338613892"/>
      <w:bookmarkStart w:id="4603" w:name="_Toc342658072"/>
      <w:bookmarkStart w:id="4604" w:name="_Toc342659650"/>
      <w:bookmarkStart w:id="4605" w:name="_Toc392073989"/>
      <w:bookmarkStart w:id="4606" w:name="_Toc392075629"/>
      <w:proofErr w:type="spellStart"/>
      <w:r w:rsidRPr="003A2514">
        <w:rPr>
          <w:rFonts w:eastAsia="Batang"/>
          <w:lang w:eastAsia="ko-KR"/>
        </w:rPr>
        <w:t>private_data_specifier_descriptor</w:t>
      </w:r>
      <w:bookmarkEnd w:id="4601"/>
      <w:bookmarkEnd w:id="4602"/>
      <w:bookmarkEnd w:id="4603"/>
      <w:bookmarkEnd w:id="4604"/>
      <w:bookmarkEnd w:id="4605"/>
      <w:bookmarkEnd w:id="4606"/>
      <w:proofErr w:type="spellEnd"/>
    </w:p>
    <w:p w14:paraId="5D332BFF" w14:textId="6C41B270" w:rsidR="00994943" w:rsidRPr="003A2514" w:rsidRDefault="00994943" w:rsidP="00994943">
      <w:pPr>
        <w:autoSpaceDE w:val="0"/>
        <w:autoSpaceDN w:val="0"/>
        <w:adjustRightInd w:val="0"/>
        <w:spacing w:before="120" w:after="120"/>
        <w:rPr>
          <w:szCs w:val="22"/>
        </w:rPr>
      </w:pPr>
      <w:r w:rsidRPr="003A2514">
        <w:rPr>
          <w:rFonts w:eastAsia="Batang"/>
          <w:szCs w:val="22"/>
          <w:lang w:eastAsia="ko-KR"/>
        </w:rPr>
        <w:t xml:space="preserve">The </w:t>
      </w:r>
      <w:proofErr w:type="spellStart"/>
      <w:r w:rsidRPr="003A2514">
        <w:rPr>
          <w:rFonts w:eastAsia="Batang"/>
          <w:szCs w:val="22"/>
          <w:lang w:eastAsia="ko-KR"/>
        </w:rPr>
        <w:t>private_data_specifier_descriptor</w:t>
      </w:r>
      <w:proofErr w:type="spellEnd"/>
      <w:r w:rsidRPr="003A2514">
        <w:rPr>
          <w:rFonts w:eastAsia="Batang"/>
          <w:szCs w:val="22"/>
          <w:lang w:eastAsia="ko-KR"/>
        </w:rPr>
        <w:t xml:space="preserve"> </w:t>
      </w:r>
      <w:r w:rsidR="00186033" w:rsidRPr="00186033">
        <w:rPr>
          <w:rFonts w:eastAsia="Batang"/>
          <w:b/>
          <w:color w:val="FF0000"/>
          <w:szCs w:val="22"/>
          <w:lang w:eastAsia="ko-KR"/>
        </w:rPr>
        <w:t>shall</w:t>
      </w:r>
      <w:r w:rsidRPr="003A2514">
        <w:rPr>
          <w:rFonts w:eastAsia="Batang"/>
          <w:szCs w:val="22"/>
          <w:lang w:eastAsia="ko-KR"/>
        </w:rPr>
        <w:t xml:space="preserve"> be supported as specified in</w:t>
      </w:r>
      <w:r w:rsidR="00B610D4" w:rsidRPr="003A2514">
        <w:rPr>
          <w:szCs w:val="22"/>
        </w:rPr>
        <w:t xml:space="preserve">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rFonts w:eastAsia="Batang"/>
          <w:szCs w:val="22"/>
          <w:lang w:eastAsia="ko-KR"/>
        </w:rPr>
        <w:t xml:space="preserve">. </w:t>
      </w:r>
    </w:p>
    <w:p w14:paraId="0F2BAD75" w14:textId="77777777" w:rsidR="00994943" w:rsidRPr="003A2514" w:rsidRDefault="00994943" w:rsidP="00F81381">
      <w:pPr>
        <w:pStyle w:val="Overskrift3"/>
        <w:rPr>
          <w:rFonts w:eastAsia="Batang"/>
          <w:lang w:eastAsia="ko-KR"/>
        </w:rPr>
      </w:pPr>
      <w:bookmarkStart w:id="4607" w:name="_Toc265440938"/>
      <w:bookmarkStart w:id="4608" w:name="_Toc338613893"/>
      <w:bookmarkStart w:id="4609" w:name="_Toc342658073"/>
      <w:bookmarkStart w:id="4610" w:name="_Toc342659651"/>
      <w:bookmarkStart w:id="4611" w:name="_Toc392073990"/>
      <w:bookmarkStart w:id="4612" w:name="_Toc392075630"/>
      <w:proofErr w:type="spellStart"/>
      <w:r w:rsidRPr="003A2514">
        <w:rPr>
          <w:rFonts w:eastAsia="Batang"/>
          <w:lang w:eastAsia="ko-KR"/>
        </w:rPr>
        <w:t>target_smartcard_descriptor</w:t>
      </w:r>
      <w:bookmarkEnd w:id="4607"/>
      <w:bookmarkEnd w:id="4608"/>
      <w:bookmarkEnd w:id="4609"/>
      <w:bookmarkEnd w:id="4610"/>
      <w:bookmarkEnd w:id="4611"/>
      <w:bookmarkEnd w:id="4612"/>
      <w:proofErr w:type="spellEnd"/>
    </w:p>
    <w:p w14:paraId="19AA107D" w14:textId="77777777" w:rsidR="00994943" w:rsidRPr="003A2514" w:rsidRDefault="00994943" w:rsidP="00F81381">
      <w:pPr>
        <w:pStyle w:val="Overskrift4"/>
        <w:rPr>
          <w:lang w:eastAsia="ko-KR"/>
        </w:rPr>
      </w:pPr>
      <w:bookmarkStart w:id="4613" w:name="_Toc392073991"/>
      <w:r w:rsidRPr="003A2514">
        <w:rPr>
          <w:rFonts w:eastAsia="Batang"/>
          <w:lang w:eastAsia="ko-KR"/>
        </w:rPr>
        <w:t>General</w:t>
      </w:r>
      <w:bookmarkEnd w:id="4613"/>
    </w:p>
    <w:p w14:paraId="2C473A9E" w14:textId="14248CAA" w:rsidR="00994943" w:rsidRPr="00333840" w:rsidRDefault="00994943" w:rsidP="00994943">
      <w:pPr>
        <w:rPr>
          <w:szCs w:val="22"/>
        </w:rPr>
      </w:pPr>
      <w:r w:rsidRPr="00333840">
        <w:rPr>
          <w:szCs w:val="22"/>
        </w:rPr>
        <w:t xml:space="preserve">This section specifies the NorDig extensions to the </w:t>
      </w:r>
      <w:proofErr w:type="spellStart"/>
      <w:r w:rsidRPr="00333840">
        <w:rPr>
          <w:szCs w:val="22"/>
        </w:rPr>
        <w:t>target_smartcard</w:t>
      </w:r>
      <w:proofErr w:type="spellEnd"/>
      <w:r w:rsidRPr="00333840">
        <w:rPr>
          <w:szCs w:val="22"/>
        </w:rPr>
        <w:t xml:space="preserve"> descriptor, see also ref </w:t>
      </w:r>
      <w:r w:rsidR="006F4219" w:rsidRPr="00333840">
        <w:rPr>
          <w:szCs w:val="22"/>
        </w:rPr>
        <w:t>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33840">
        <w:rPr>
          <w:szCs w:val="22"/>
        </w:rPr>
        <w:t xml:space="preserve">. The following rules </w:t>
      </w:r>
      <w:r w:rsidR="00186033" w:rsidRPr="00186033">
        <w:rPr>
          <w:b/>
          <w:color w:val="FF0000"/>
          <w:szCs w:val="22"/>
        </w:rPr>
        <w:t>shall</w:t>
      </w:r>
      <w:r w:rsidRPr="00333840">
        <w:rPr>
          <w:szCs w:val="22"/>
        </w:rPr>
        <w:t xml:space="preserve"> apply:</w:t>
      </w:r>
    </w:p>
    <w:p w14:paraId="43A08382" w14:textId="267700AA" w:rsidR="00994943" w:rsidRPr="00333840" w:rsidRDefault="00994943" w:rsidP="00C469D8">
      <w:pPr>
        <w:numPr>
          <w:ilvl w:val="0"/>
          <w:numId w:val="40"/>
        </w:numPr>
        <w:spacing w:after="120"/>
        <w:rPr>
          <w:szCs w:val="22"/>
        </w:rPr>
      </w:pPr>
      <w:r w:rsidRPr="00333840">
        <w:rPr>
          <w:szCs w:val="22"/>
        </w:rPr>
        <w:t xml:space="preserve">If a target smartcard descriptor is not present in the SSU stream, all individual IRDs for the given IRD model </w:t>
      </w:r>
      <w:r w:rsidR="00186033" w:rsidRPr="00186033">
        <w:rPr>
          <w:b/>
          <w:color w:val="FF0000"/>
          <w:szCs w:val="22"/>
        </w:rPr>
        <w:t>shall</w:t>
      </w:r>
      <w:r w:rsidRPr="00333840">
        <w:rPr>
          <w:szCs w:val="22"/>
        </w:rPr>
        <w:t xml:space="preserve"> be updated (as for SSU simple profile).</w:t>
      </w:r>
    </w:p>
    <w:p w14:paraId="7FE1F055" w14:textId="365DEB6E" w:rsidR="00994943" w:rsidRPr="00333840" w:rsidRDefault="00994943" w:rsidP="00C469D8">
      <w:pPr>
        <w:numPr>
          <w:ilvl w:val="0"/>
          <w:numId w:val="40"/>
        </w:numPr>
        <w:spacing w:after="120"/>
        <w:rPr>
          <w:szCs w:val="22"/>
        </w:rPr>
      </w:pPr>
      <w:r w:rsidRPr="00333840">
        <w:rPr>
          <w:szCs w:val="22"/>
        </w:rPr>
        <w:t xml:space="preserve">If a target smartcard descriptor is present in the SSU stream, the IRD </w:t>
      </w:r>
      <w:r w:rsidR="00186033" w:rsidRPr="00186033">
        <w:rPr>
          <w:b/>
          <w:color w:val="FF0000"/>
          <w:szCs w:val="22"/>
        </w:rPr>
        <w:t>shall</w:t>
      </w:r>
      <w:r w:rsidRPr="00333840">
        <w:rPr>
          <w:szCs w:val="22"/>
        </w:rPr>
        <w:t xml:space="preserve"> react on an SSU request only if it is explicitly targeted in the data field of any of the targeting descriptors. This means that if a targeting descriptor without private data bytes is received, no IRDs </w:t>
      </w:r>
      <w:r w:rsidR="00186033" w:rsidRPr="00186033">
        <w:rPr>
          <w:b/>
          <w:color w:val="FF0000"/>
          <w:szCs w:val="22"/>
        </w:rPr>
        <w:t>shall</w:t>
      </w:r>
      <w:r w:rsidRPr="00333840">
        <w:rPr>
          <w:szCs w:val="22"/>
        </w:rPr>
        <w:t xml:space="preserve"> be updated. </w:t>
      </w:r>
    </w:p>
    <w:p w14:paraId="19CDF27B" w14:textId="4C1D9960" w:rsidR="00994943" w:rsidRPr="00333840" w:rsidRDefault="00994943" w:rsidP="00C469D8">
      <w:pPr>
        <w:numPr>
          <w:ilvl w:val="0"/>
          <w:numId w:val="40"/>
        </w:numPr>
        <w:spacing w:after="120"/>
        <w:rPr>
          <w:szCs w:val="22"/>
        </w:rPr>
      </w:pPr>
      <w:r w:rsidRPr="00333840">
        <w:rPr>
          <w:szCs w:val="22"/>
        </w:rPr>
        <w:t xml:space="preserve">If multiple target descriptors are present, the IRD </w:t>
      </w:r>
      <w:r w:rsidR="00186033" w:rsidRPr="00186033">
        <w:rPr>
          <w:b/>
          <w:color w:val="FF0000"/>
          <w:szCs w:val="22"/>
        </w:rPr>
        <w:t>shall</w:t>
      </w:r>
      <w:r w:rsidRPr="00333840">
        <w:rPr>
          <w:szCs w:val="22"/>
        </w:rPr>
        <w:t xml:space="preserve"> trigger on the SSU as long as the condition given in at least one target descriptor are met.</w:t>
      </w:r>
    </w:p>
    <w:p w14:paraId="0CDC0711" w14:textId="77777777" w:rsidR="00994943" w:rsidRPr="00333840" w:rsidRDefault="00994943" w:rsidP="00F81381">
      <w:pPr>
        <w:pStyle w:val="Overskrift4"/>
      </w:pPr>
      <w:bookmarkStart w:id="4614" w:name="_Toc392073992"/>
      <w:r w:rsidRPr="00333840">
        <w:t>NorDig smart card private data byte definition</w:t>
      </w:r>
      <w:bookmarkEnd w:id="4614"/>
    </w:p>
    <w:p w14:paraId="7007DB5C" w14:textId="77777777" w:rsidR="00994943" w:rsidRPr="00333840" w:rsidRDefault="00994943" w:rsidP="00994943">
      <w:pPr>
        <w:rPr>
          <w:szCs w:val="22"/>
        </w:rPr>
      </w:pPr>
      <w:r w:rsidRPr="00333840">
        <w:rPr>
          <w:szCs w:val="22"/>
        </w:rPr>
        <w:t xml:space="preserve">The serial numbers will be represented either as a list of individual smart card numbers or (a) range(s) of smart card numbers. </w:t>
      </w:r>
    </w:p>
    <w:p w14:paraId="78773D7F" w14:textId="44EA76D9" w:rsidR="00994943" w:rsidRPr="00333840" w:rsidRDefault="00994943" w:rsidP="00994943">
      <w:pPr>
        <w:rPr>
          <w:szCs w:val="22"/>
        </w:rPr>
      </w:pPr>
      <w:r w:rsidRPr="00333840">
        <w:rPr>
          <w:szCs w:val="22"/>
        </w:rPr>
        <w:t xml:space="preserve">A smart card number descriptor </w:t>
      </w:r>
      <w:r w:rsidR="00186033" w:rsidRPr="00186033">
        <w:rPr>
          <w:b/>
          <w:color w:val="FF0000"/>
          <w:szCs w:val="22"/>
        </w:rPr>
        <w:t>shall</w:t>
      </w:r>
      <w:r w:rsidRPr="00333840">
        <w:rPr>
          <w:szCs w:val="22"/>
        </w:rPr>
        <w:t xml:space="preserve"> contain only one of the targeting modes defined below. If both modes are used, they </w:t>
      </w:r>
      <w:r w:rsidR="00186033" w:rsidRPr="00186033">
        <w:rPr>
          <w:b/>
          <w:color w:val="FF0000"/>
          <w:szCs w:val="22"/>
        </w:rPr>
        <w:t>shall</w:t>
      </w:r>
      <w:r w:rsidRPr="00333840">
        <w:rPr>
          <w:szCs w:val="22"/>
        </w:rPr>
        <w:t xml:space="preserve"> be sent in separate </w:t>
      </w:r>
      <w:proofErr w:type="spellStart"/>
      <w:r w:rsidRPr="00333840">
        <w:rPr>
          <w:szCs w:val="22"/>
        </w:rPr>
        <w:t>target_smart_card_descriptors</w:t>
      </w:r>
      <w:proofErr w:type="spellEnd"/>
      <w:r w:rsidRPr="00333840">
        <w:rPr>
          <w:szCs w:val="22"/>
        </w:rPr>
        <w:t>.</w:t>
      </w:r>
    </w:p>
    <w:p w14:paraId="117F32B1" w14:textId="14767CEE" w:rsidR="00994943" w:rsidRPr="00333840" w:rsidRDefault="00994943" w:rsidP="00C469D8">
      <w:pPr>
        <w:numPr>
          <w:ilvl w:val="0"/>
          <w:numId w:val="36"/>
        </w:numPr>
        <w:spacing w:before="240" w:after="0"/>
        <w:rPr>
          <w:szCs w:val="22"/>
        </w:rPr>
      </w:pPr>
      <w:r w:rsidRPr="00333840">
        <w:rPr>
          <w:b/>
          <w:szCs w:val="22"/>
        </w:rPr>
        <w:t>List mode= ‘0x01’</w:t>
      </w:r>
      <w:r w:rsidRPr="00333840">
        <w:rPr>
          <w:szCs w:val="22"/>
        </w:rPr>
        <w:t xml:space="preserve"> as the first byte in the </w:t>
      </w:r>
      <w:proofErr w:type="spellStart"/>
      <w:r w:rsidRPr="00333840">
        <w:rPr>
          <w:szCs w:val="22"/>
        </w:rPr>
        <w:t>private_data_byte</w:t>
      </w:r>
      <w:proofErr w:type="spellEnd"/>
      <w:r w:rsidRPr="00333840">
        <w:rPr>
          <w:szCs w:val="22"/>
        </w:rPr>
        <w:t xml:space="preserve"> defines a list of smart card numbers</w:t>
      </w:r>
      <w:r w:rsidR="00EA1D73">
        <w:rPr>
          <w:szCs w:val="22"/>
        </w:rPr>
        <w:t>.</w:t>
      </w:r>
    </w:p>
    <w:p w14:paraId="57C86606" w14:textId="77777777" w:rsidR="00994943" w:rsidRPr="00333840" w:rsidRDefault="00994943" w:rsidP="00C469D8">
      <w:pPr>
        <w:numPr>
          <w:ilvl w:val="0"/>
          <w:numId w:val="36"/>
        </w:numPr>
        <w:spacing w:before="240" w:after="0"/>
        <w:rPr>
          <w:szCs w:val="22"/>
        </w:rPr>
      </w:pPr>
      <w:r w:rsidRPr="00333840">
        <w:rPr>
          <w:b/>
          <w:szCs w:val="22"/>
        </w:rPr>
        <w:lastRenderedPageBreak/>
        <w:t>Range mode= ’0x02’</w:t>
      </w:r>
      <w:r w:rsidRPr="00333840">
        <w:rPr>
          <w:szCs w:val="22"/>
        </w:rPr>
        <w:t xml:space="preserve"> as the first byte in the </w:t>
      </w:r>
      <w:proofErr w:type="spellStart"/>
      <w:r w:rsidRPr="00333840">
        <w:rPr>
          <w:szCs w:val="22"/>
        </w:rPr>
        <w:t>private_data_byte</w:t>
      </w:r>
      <w:proofErr w:type="spellEnd"/>
      <w:r w:rsidRPr="00333840">
        <w:rPr>
          <w:szCs w:val="22"/>
        </w:rPr>
        <w:t xml:space="preserve"> define one or multiple ranges of smart card numbers. </w:t>
      </w:r>
    </w:p>
    <w:p w14:paraId="3DFED716" w14:textId="20A370FB" w:rsidR="00994943" w:rsidRPr="00333840" w:rsidRDefault="00994943" w:rsidP="00C469D8">
      <w:pPr>
        <w:numPr>
          <w:ilvl w:val="0"/>
          <w:numId w:val="36"/>
        </w:numPr>
        <w:spacing w:before="240" w:after="0"/>
        <w:rPr>
          <w:szCs w:val="22"/>
        </w:rPr>
      </w:pPr>
      <w:r w:rsidRPr="00333840">
        <w:rPr>
          <w:b/>
          <w:szCs w:val="22"/>
        </w:rPr>
        <w:t>0x03-0x1F reserved for future use</w:t>
      </w:r>
      <w:r w:rsidR="00EA1D73">
        <w:rPr>
          <w:b/>
          <w:szCs w:val="22"/>
        </w:rPr>
        <w:t>.</w:t>
      </w:r>
    </w:p>
    <w:p w14:paraId="748E37D6" w14:textId="393221B4" w:rsidR="00994943" w:rsidRPr="00333840" w:rsidRDefault="00994943" w:rsidP="00C469D8">
      <w:pPr>
        <w:numPr>
          <w:ilvl w:val="0"/>
          <w:numId w:val="36"/>
        </w:numPr>
        <w:spacing w:before="240" w:after="0"/>
        <w:rPr>
          <w:szCs w:val="22"/>
        </w:rPr>
      </w:pPr>
      <w:r w:rsidRPr="00333840">
        <w:rPr>
          <w:b/>
          <w:szCs w:val="22"/>
        </w:rPr>
        <w:t>0x20-0x50 to be defined by user of the SSU</w:t>
      </w:r>
      <w:r w:rsidR="00EA1D73">
        <w:rPr>
          <w:b/>
          <w:szCs w:val="22"/>
        </w:rPr>
        <w:t>.</w:t>
      </w:r>
    </w:p>
    <w:p w14:paraId="0F010C93" w14:textId="77777777" w:rsidR="00994943" w:rsidRPr="00333840" w:rsidRDefault="00994943" w:rsidP="00994943">
      <w:pPr>
        <w:rPr>
          <w:szCs w:val="22"/>
        </w:rPr>
      </w:pPr>
    </w:p>
    <w:p w14:paraId="364C1262" w14:textId="77777777" w:rsidR="00994943" w:rsidRPr="00333840" w:rsidRDefault="00994943" w:rsidP="001E21E4">
      <w:pPr>
        <w:pStyle w:val="Overskrift5"/>
        <w:rPr>
          <w:lang w:val="en-GB"/>
        </w:rPr>
      </w:pPr>
      <w:r w:rsidRPr="00333840">
        <w:rPr>
          <w:lang w:val="en-GB"/>
        </w:rPr>
        <w:t xml:space="preserve">Format of the list mode </w:t>
      </w:r>
    </w:p>
    <w:p w14:paraId="1F6A0F2C" w14:textId="71DE4164" w:rsidR="00994943" w:rsidRPr="00333840" w:rsidRDefault="00994943" w:rsidP="00994943">
      <w:pPr>
        <w:rPr>
          <w:szCs w:val="22"/>
        </w:rPr>
      </w:pPr>
      <w:r w:rsidRPr="00333840">
        <w:rPr>
          <w:szCs w:val="22"/>
        </w:rPr>
        <w:t xml:space="preserve">Format of the list mode </w:t>
      </w:r>
      <w:r w:rsidR="00186033" w:rsidRPr="00186033">
        <w:rPr>
          <w:b/>
          <w:color w:val="FF0000"/>
          <w:szCs w:val="22"/>
        </w:rPr>
        <w:t>shall</w:t>
      </w:r>
      <w:r w:rsidRPr="00333840">
        <w:rPr>
          <w:szCs w:val="22"/>
        </w:rPr>
        <w:t xml:space="preserve"> be: </w:t>
      </w:r>
    </w:p>
    <w:p w14:paraId="42D4CF18" w14:textId="67EF1746" w:rsidR="00994943" w:rsidRDefault="00994943" w:rsidP="00994943">
      <w:pPr>
        <w:rPr>
          <w:b/>
          <w:szCs w:val="22"/>
        </w:rPr>
      </w:pPr>
      <w:r w:rsidRPr="00333840">
        <w:rPr>
          <w:b/>
          <w:szCs w:val="22"/>
        </w:rPr>
        <w:t>01 &lt;smartcard number #1&gt; &lt; smartcard number #2&gt; &lt; smartcard number#3&gt; …&lt; smartcard number #n&gt;</w:t>
      </w:r>
    </w:p>
    <w:p w14:paraId="7919A9D3"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of 3 smart card numbers, 8 bytes each)</w:t>
      </w:r>
    </w:p>
    <w:p w14:paraId="6895093F"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Serial number 1: 1127154194 (dec)</w:t>
      </w:r>
    </w:p>
    <w:p w14:paraId="3890B0FF"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2: 1127154196 (dec)</w:t>
      </w:r>
    </w:p>
    <w:p w14:paraId="21E2EAD3"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1: 1127154197 (dec)</w:t>
      </w:r>
    </w:p>
    <w:p w14:paraId="19575F5F"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47F27443"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bdr w:val="single" w:sz="4" w:space="0" w:color="auto"/>
        </w:rPr>
      </w:pPr>
      <w:proofErr w:type="gramStart"/>
      <w:r w:rsidRPr="00333840">
        <w:rPr>
          <w:b/>
          <w:szCs w:val="22"/>
        </w:rPr>
        <w:t>01</w:t>
      </w:r>
      <w:r w:rsidRPr="00333840">
        <w:rPr>
          <w:szCs w:val="22"/>
        </w:rPr>
        <w:t xml:space="preserve"> </w:t>
      </w:r>
      <w:r w:rsidRPr="00333840">
        <w:rPr>
          <w:szCs w:val="22"/>
          <w:bdr w:val="single" w:sz="4" w:space="0" w:color="auto"/>
        </w:rPr>
        <w:t xml:space="preserve"> 00</w:t>
      </w:r>
      <w:proofErr w:type="gramEnd"/>
      <w:r w:rsidRPr="00333840">
        <w:rPr>
          <w:szCs w:val="22"/>
          <w:bdr w:val="single" w:sz="4" w:space="0" w:color="auto"/>
        </w:rPr>
        <w:t xml:space="preserve"> 00 00 00 43 2F 02 </w:t>
      </w:r>
      <w:proofErr w:type="gramStart"/>
      <w:r w:rsidRPr="00333840">
        <w:rPr>
          <w:szCs w:val="22"/>
          <w:bdr w:val="single" w:sz="4" w:space="0" w:color="auto"/>
        </w:rPr>
        <w:t>12</w:t>
      </w:r>
      <w:r w:rsidRPr="00333840">
        <w:rPr>
          <w:szCs w:val="22"/>
        </w:rPr>
        <w:t xml:space="preserve"> </w:t>
      </w:r>
      <w:r w:rsidRPr="00333840">
        <w:rPr>
          <w:szCs w:val="22"/>
          <w:bdr w:val="single" w:sz="4" w:space="0" w:color="auto"/>
        </w:rPr>
        <w:t xml:space="preserve"> 00</w:t>
      </w:r>
      <w:proofErr w:type="gramEnd"/>
      <w:r w:rsidRPr="00333840">
        <w:rPr>
          <w:szCs w:val="22"/>
          <w:bdr w:val="single" w:sz="4" w:space="0" w:color="auto"/>
        </w:rPr>
        <w:t xml:space="preserve"> 00 00 00 43 2F 02 14  </w:t>
      </w:r>
      <w:r w:rsidRPr="00333840">
        <w:rPr>
          <w:szCs w:val="22"/>
        </w:rPr>
        <w:t xml:space="preserve"> </w:t>
      </w:r>
      <w:r w:rsidRPr="00333840">
        <w:rPr>
          <w:szCs w:val="22"/>
          <w:bdr w:val="single" w:sz="4" w:space="0" w:color="auto"/>
        </w:rPr>
        <w:t xml:space="preserve"> 00 00 00 00 43 2F 02 </w:t>
      </w:r>
      <w:proofErr w:type="gramStart"/>
      <w:r w:rsidRPr="00333840">
        <w:rPr>
          <w:szCs w:val="22"/>
          <w:bdr w:val="single" w:sz="4" w:space="0" w:color="auto"/>
        </w:rPr>
        <w:t xml:space="preserve">15 </w:t>
      </w:r>
      <w:r w:rsidRPr="00333840">
        <w:rPr>
          <w:szCs w:val="22"/>
        </w:rPr>
        <w:t xml:space="preserve"> (</w:t>
      </w:r>
      <w:proofErr w:type="gramEnd"/>
      <w:r w:rsidRPr="00333840">
        <w:rPr>
          <w:szCs w:val="22"/>
        </w:rPr>
        <w:t>hex)</w:t>
      </w:r>
    </w:p>
    <w:p w14:paraId="3B630362"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(0x01) indicates that a list of smartcard numbers will follow. The next 8 bytes represent the first smartcard number, the next 8 bytes the next and so on.</w:t>
      </w:r>
    </w:p>
    <w:p w14:paraId="6085A6A8" w14:textId="77777777" w:rsidR="00994943" w:rsidRPr="00333840" w:rsidRDefault="00994943" w:rsidP="001E21E4">
      <w:pPr>
        <w:pStyle w:val="Overskrift5"/>
        <w:rPr>
          <w:lang w:val="en-GB"/>
        </w:rPr>
      </w:pPr>
      <w:r w:rsidRPr="00333840">
        <w:rPr>
          <w:lang w:val="en-GB"/>
        </w:rPr>
        <w:t xml:space="preserve">Format of the range mode </w:t>
      </w:r>
    </w:p>
    <w:p w14:paraId="025775FE" w14:textId="77777777" w:rsidR="00994943" w:rsidRPr="00333840" w:rsidRDefault="00994943" w:rsidP="00994943">
      <w:pPr>
        <w:rPr>
          <w:szCs w:val="22"/>
        </w:rPr>
      </w:pPr>
      <w:r w:rsidRPr="00333840">
        <w:rPr>
          <w:szCs w:val="22"/>
        </w:rPr>
        <w:t>It is possible to insert multiple ranges of smart card numbers in the range mode:</w:t>
      </w:r>
    </w:p>
    <w:p w14:paraId="70564785" w14:textId="767F7C01" w:rsidR="00994943" w:rsidRPr="00333840" w:rsidRDefault="00994943" w:rsidP="00994943">
      <w:pPr>
        <w:rPr>
          <w:szCs w:val="22"/>
        </w:rPr>
      </w:pPr>
      <w:r w:rsidRPr="00333840">
        <w:rPr>
          <w:szCs w:val="22"/>
        </w:rPr>
        <w:t xml:space="preserve">Format of the range mode </w:t>
      </w:r>
      <w:r w:rsidR="00186033" w:rsidRPr="00186033">
        <w:rPr>
          <w:b/>
          <w:color w:val="FF0000"/>
          <w:szCs w:val="22"/>
        </w:rPr>
        <w:t>shall</w:t>
      </w:r>
      <w:r w:rsidRPr="00333840">
        <w:rPr>
          <w:szCs w:val="22"/>
        </w:rPr>
        <w:t xml:space="preserve"> be: </w:t>
      </w:r>
    </w:p>
    <w:p w14:paraId="3902A6A4" w14:textId="77777777" w:rsidR="00994943" w:rsidRPr="00333840" w:rsidRDefault="00994943" w:rsidP="00994943">
      <w:pPr>
        <w:rPr>
          <w:b/>
          <w:szCs w:val="22"/>
        </w:rPr>
      </w:pPr>
      <w:r w:rsidRPr="00333840">
        <w:rPr>
          <w:b/>
          <w:szCs w:val="22"/>
        </w:rPr>
        <w:t xml:space="preserve">02 &lt;start smartcard number range#1&gt;&lt;stop smartcard number range#1&gt;………… </w:t>
      </w:r>
    </w:p>
    <w:p w14:paraId="35BFAC95" w14:textId="77777777" w:rsidR="00994943" w:rsidRPr="00333840" w:rsidRDefault="00994943" w:rsidP="00994943">
      <w:pPr>
        <w:rPr>
          <w:b/>
          <w:szCs w:val="22"/>
        </w:rPr>
      </w:pPr>
      <w:r w:rsidRPr="00333840">
        <w:rPr>
          <w:b/>
          <w:szCs w:val="22"/>
        </w:rPr>
        <w:t xml:space="preserve">&lt;start smartcard number </w:t>
      </w:r>
      <w:proofErr w:type="spellStart"/>
      <w:r w:rsidRPr="00333840">
        <w:rPr>
          <w:b/>
          <w:szCs w:val="22"/>
        </w:rPr>
        <w:t>range#n</w:t>
      </w:r>
      <w:proofErr w:type="spellEnd"/>
      <w:r w:rsidRPr="00333840">
        <w:rPr>
          <w:b/>
          <w:szCs w:val="22"/>
        </w:rPr>
        <w:t xml:space="preserve">&gt;&lt;stop smartcard number </w:t>
      </w:r>
      <w:proofErr w:type="spellStart"/>
      <w:r w:rsidRPr="00333840">
        <w:rPr>
          <w:b/>
          <w:szCs w:val="22"/>
        </w:rPr>
        <w:t>range#n</w:t>
      </w:r>
      <w:proofErr w:type="spellEnd"/>
      <w:r w:rsidRPr="00333840">
        <w:rPr>
          <w:b/>
          <w:szCs w:val="22"/>
        </w:rPr>
        <w:t>&gt;&gt;</w:t>
      </w:r>
    </w:p>
    <w:p w14:paraId="154CA327"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range of smart card number ranges, 8 bytes each)</w:t>
      </w:r>
    </w:p>
    <w:p w14:paraId="381BCC89"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Range: 1127154176 (dec) to 1127154432 (dec)</w:t>
      </w:r>
    </w:p>
    <w:p w14:paraId="1D82748B"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30BDCAFE"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proofErr w:type="gramStart"/>
      <w:r w:rsidRPr="00333840">
        <w:rPr>
          <w:b/>
          <w:szCs w:val="22"/>
          <w:bdr w:val="single" w:sz="4" w:space="0" w:color="auto"/>
        </w:rPr>
        <w:t>02</w:t>
      </w:r>
      <w:r w:rsidRPr="00333840">
        <w:rPr>
          <w:szCs w:val="22"/>
          <w:bdr w:val="single" w:sz="4" w:space="0" w:color="auto"/>
        </w:rPr>
        <w:t> </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00 00 00 43 2F 02 </w:t>
      </w:r>
      <w:proofErr w:type="gramStart"/>
      <w:r w:rsidRPr="00333840">
        <w:rPr>
          <w:szCs w:val="22"/>
          <w:bdr w:val="single" w:sz="4" w:space="0" w:color="auto"/>
        </w:rPr>
        <w:t>00</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00 00 00 43 2F 03 00</w:t>
      </w:r>
      <w:r w:rsidRPr="00333840">
        <w:rPr>
          <w:szCs w:val="22"/>
        </w:rPr>
        <w:t xml:space="preserve"> (hex) </w:t>
      </w:r>
    </w:p>
    <w:p w14:paraId="7C214B96"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The first byte (0x02) indicates that a range of serial numbers will follow. Two serial numbers </w:t>
      </w:r>
      <w:proofErr w:type="gramStart"/>
      <w:r w:rsidRPr="00333840">
        <w:rPr>
          <w:szCs w:val="22"/>
        </w:rPr>
        <w:t>is</w:t>
      </w:r>
      <w:proofErr w:type="gramEnd"/>
      <w:r w:rsidRPr="00333840">
        <w:rPr>
          <w:szCs w:val="22"/>
        </w:rPr>
        <w:t> then defined (8 bytes each). The first serial number is the first in the range and the second is the last in the range. </w:t>
      </w:r>
    </w:p>
    <w:p w14:paraId="245DA71D" w14:textId="77777777" w:rsidR="00994943" w:rsidRPr="00333840" w:rsidRDefault="00994943" w:rsidP="00F81381">
      <w:pPr>
        <w:pStyle w:val="Overskrift3"/>
        <w:rPr>
          <w:rFonts w:eastAsia="Batang"/>
          <w:lang w:eastAsia="ko-KR"/>
        </w:rPr>
      </w:pPr>
      <w:bookmarkStart w:id="4615" w:name="_Toc265440939"/>
      <w:bookmarkStart w:id="4616" w:name="_Toc338613894"/>
      <w:bookmarkStart w:id="4617" w:name="_Toc342658074"/>
      <w:bookmarkStart w:id="4618" w:name="_Toc342659652"/>
      <w:bookmarkStart w:id="4619" w:name="_Toc392073993"/>
      <w:bookmarkStart w:id="4620" w:name="_Toc392075631"/>
      <w:proofErr w:type="spellStart"/>
      <w:r w:rsidRPr="00333840">
        <w:rPr>
          <w:rFonts w:eastAsia="Batang"/>
          <w:lang w:eastAsia="ko-KR"/>
        </w:rPr>
        <w:t>target_serial_number_descriptor</w:t>
      </w:r>
      <w:bookmarkEnd w:id="4615"/>
      <w:bookmarkEnd w:id="4616"/>
      <w:bookmarkEnd w:id="4617"/>
      <w:bookmarkEnd w:id="4618"/>
      <w:bookmarkEnd w:id="4619"/>
      <w:bookmarkEnd w:id="4620"/>
      <w:proofErr w:type="spellEnd"/>
    </w:p>
    <w:p w14:paraId="37E0D37C" w14:textId="77777777" w:rsidR="00994943" w:rsidRPr="00333840" w:rsidRDefault="00994943" w:rsidP="00F81381">
      <w:pPr>
        <w:pStyle w:val="Overskrift4"/>
        <w:rPr>
          <w:rFonts w:eastAsia="Batang"/>
          <w:lang w:eastAsia="ko-KR"/>
        </w:rPr>
      </w:pPr>
      <w:bookmarkStart w:id="4621" w:name="_Toc392073994"/>
      <w:r w:rsidRPr="00333840">
        <w:rPr>
          <w:rFonts w:eastAsia="Batang"/>
          <w:lang w:eastAsia="ko-KR"/>
        </w:rPr>
        <w:t>General</w:t>
      </w:r>
      <w:bookmarkEnd w:id="4621"/>
    </w:p>
    <w:p w14:paraId="471E0E9E" w14:textId="6E68E785" w:rsidR="00994943" w:rsidRPr="00333840" w:rsidRDefault="00994943" w:rsidP="00994943">
      <w:pPr>
        <w:rPr>
          <w:rFonts w:eastAsia="Batang"/>
          <w:szCs w:val="22"/>
          <w:lang w:eastAsia="ko-KR"/>
        </w:rPr>
      </w:pPr>
      <w:r w:rsidRPr="00333840">
        <w:rPr>
          <w:szCs w:val="22"/>
        </w:rPr>
        <w:t xml:space="preserve">This section specifies the NorDig extensions to the </w:t>
      </w:r>
      <w:proofErr w:type="spellStart"/>
      <w:r w:rsidRPr="00333840">
        <w:rPr>
          <w:szCs w:val="22"/>
        </w:rPr>
        <w:t>target_serial_number</w:t>
      </w:r>
      <w:proofErr w:type="spellEnd"/>
      <w:r w:rsidRPr="00333840">
        <w:rPr>
          <w:szCs w:val="22"/>
        </w:rPr>
        <w:t xml:space="preserve"> descriptor, see also </w:t>
      </w:r>
      <w:r w:rsidRPr="003A2514">
        <w:rPr>
          <w:szCs w:val="22"/>
        </w:rPr>
        <w:t xml:space="preserve">ref </w:t>
      </w:r>
      <w:r w:rsidR="00F34CAF">
        <w:rPr>
          <w:szCs w:val="22"/>
        </w:rPr>
        <w:fldChar w:fldCharType="begin"/>
      </w:r>
      <w:r w:rsidR="00F34CAF">
        <w:rPr>
          <w:szCs w:val="22"/>
        </w:rPr>
        <w:instrText xml:space="preserve"> REF ae_ETSISSU \r \h </w:instrText>
      </w:r>
      <w:r w:rsidR="00F34CAF">
        <w:rPr>
          <w:szCs w:val="22"/>
        </w:rPr>
      </w:r>
      <w:r w:rsidR="00F34CAF">
        <w:rPr>
          <w:szCs w:val="22"/>
        </w:rPr>
        <w:fldChar w:fldCharType="separate"/>
      </w:r>
      <w:r w:rsidR="00290B98">
        <w:rPr>
          <w:szCs w:val="22"/>
        </w:rPr>
        <w:t>[28]</w:t>
      </w:r>
      <w:r w:rsidR="00F34CAF">
        <w:rPr>
          <w:szCs w:val="22"/>
        </w:rPr>
        <w:fldChar w:fldCharType="end"/>
      </w:r>
      <w:r w:rsidRPr="003A2514">
        <w:rPr>
          <w:szCs w:val="22"/>
        </w:rPr>
        <w:t>. The</w:t>
      </w:r>
      <w:r w:rsidRPr="00333840">
        <w:rPr>
          <w:szCs w:val="22"/>
        </w:rPr>
        <w:t xml:space="preserve"> following rules </w:t>
      </w:r>
      <w:r w:rsidR="00186033" w:rsidRPr="00186033">
        <w:rPr>
          <w:b/>
          <w:color w:val="FF0000"/>
          <w:szCs w:val="22"/>
        </w:rPr>
        <w:t>shall</w:t>
      </w:r>
      <w:r w:rsidRPr="00333840">
        <w:rPr>
          <w:szCs w:val="22"/>
        </w:rPr>
        <w:t xml:space="preserve"> apply:</w:t>
      </w:r>
    </w:p>
    <w:p w14:paraId="6723A3AE" w14:textId="107967AF" w:rsidR="00994943" w:rsidRPr="00333840" w:rsidRDefault="00994943" w:rsidP="00C469D8">
      <w:pPr>
        <w:numPr>
          <w:ilvl w:val="0"/>
          <w:numId w:val="38"/>
        </w:numPr>
        <w:spacing w:after="0"/>
        <w:rPr>
          <w:szCs w:val="22"/>
        </w:rPr>
      </w:pPr>
      <w:r w:rsidRPr="00333840">
        <w:rPr>
          <w:szCs w:val="22"/>
        </w:rPr>
        <w:t xml:space="preserve">If a target serial number descriptor is not present in the SSU stream, all individual IRDs for the given IRD model </w:t>
      </w:r>
      <w:r w:rsidR="00186033" w:rsidRPr="00186033">
        <w:rPr>
          <w:b/>
          <w:color w:val="FF0000"/>
          <w:szCs w:val="22"/>
        </w:rPr>
        <w:t>shall</w:t>
      </w:r>
      <w:r w:rsidRPr="00333840">
        <w:rPr>
          <w:szCs w:val="22"/>
        </w:rPr>
        <w:t xml:space="preserve"> be updated (as for SSU simple profile).</w:t>
      </w:r>
    </w:p>
    <w:p w14:paraId="5D4B33B5" w14:textId="284DA171" w:rsidR="00994943" w:rsidRPr="00333840" w:rsidRDefault="00994943" w:rsidP="00C469D8">
      <w:pPr>
        <w:numPr>
          <w:ilvl w:val="0"/>
          <w:numId w:val="38"/>
        </w:numPr>
        <w:spacing w:after="0"/>
        <w:rPr>
          <w:szCs w:val="22"/>
        </w:rPr>
      </w:pPr>
      <w:r w:rsidRPr="00333840">
        <w:rPr>
          <w:szCs w:val="22"/>
        </w:rPr>
        <w:lastRenderedPageBreak/>
        <w:t xml:space="preserve">If a target serial number descriptor is present in the SSU stream, the IRD </w:t>
      </w:r>
      <w:r w:rsidR="00186033" w:rsidRPr="00186033">
        <w:rPr>
          <w:b/>
          <w:color w:val="FF0000"/>
          <w:szCs w:val="22"/>
        </w:rPr>
        <w:t>shall</w:t>
      </w:r>
      <w:r w:rsidRPr="00333840">
        <w:rPr>
          <w:szCs w:val="22"/>
        </w:rPr>
        <w:t xml:space="preserve"> react on an SSU request only if it is explicitly targeted in the data field of any of the targeting descriptors. This means that if a targeting descriptor without private data bytes is received, no IRDs </w:t>
      </w:r>
      <w:r w:rsidR="00186033" w:rsidRPr="00186033">
        <w:rPr>
          <w:b/>
          <w:color w:val="FF0000"/>
          <w:szCs w:val="22"/>
        </w:rPr>
        <w:t>shall</w:t>
      </w:r>
      <w:r w:rsidRPr="00333840">
        <w:rPr>
          <w:szCs w:val="22"/>
        </w:rPr>
        <w:t xml:space="preserve"> be updated. </w:t>
      </w:r>
    </w:p>
    <w:p w14:paraId="290B9D5E" w14:textId="45372658" w:rsidR="00994943" w:rsidRPr="00333840" w:rsidRDefault="00994943" w:rsidP="00C469D8">
      <w:pPr>
        <w:numPr>
          <w:ilvl w:val="0"/>
          <w:numId w:val="38"/>
        </w:numPr>
        <w:spacing w:after="0"/>
        <w:rPr>
          <w:szCs w:val="22"/>
          <w:lang w:eastAsia="ko-KR"/>
        </w:rPr>
      </w:pPr>
      <w:r w:rsidRPr="00333840">
        <w:rPr>
          <w:szCs w:val="22"/>
        </w:rPr>
        <w:t xml:space="preserve">If multiple target descriptors are present, the IRD </w:t>
      </w:r>
      <w:r w:rsidR="00186033" w:rsidRPr="00186033">
        <w:rPr>
          <w:b/>
          <w:color w:val="FF0000"/>
          <w:szCs w:val="22"/>
        </w:rPr>
        <w:t>shall</w:t>
      </w:r>
      <w:r w:rsidRPr="00333840">
        <w:rPr>
          <w:szCs w:val="22"/>
        </w:rPr>
        <w:t xml:space="preserve"> react on an SSU request matching either of the descriptors. </w:t>
      </w:r>
    </w:p>
    <w:p w14:paraId="3DA0E73B" w14:textId="77777777" w:rsidR="00994943" w:rsidRPr="00333840" w:rsidRDefault="00994943" w:rsidP="00F81381">
      <w:pPr>
        <w:pStyle w:val="Overskrift4"/>
      </w:pPr>
      <w:bookmarkStart w:id="4622" w:name="_Toc392073995"/>
      <w:r w:rsidRPr="00333840">
        <w:t>NorDig serial number private data byte definition</w:t>
      </w:r>
      <w:bookmarkEnd w:id="4622"/>
    </w:p>
    <w:p w14:paraId="60D3923B" w14:textId="77777777" w:rsidR="00994943" w:rsidRPr="00333840" w:rsidRDefault="00994943" w:rsidP="00994943">
      <w:pPr>
        <w:rPr>
          <w:szCs w:val="22"/>
        </w:rPr>
      </w:pPr>
      <w:r w:rsidRPr="00333840">
        <w:rPr>
          <w:szCs w:val="22"/>
        </w:rPr>
        <w:t xml:space="preserve">The serial numbers will be represented either as a list of individual serial numbers or ranges of serial numbers. </w:t>
      </w:r>
    </w:p>
    <w:p w14:paraId="2F9DCC6F" w14:textId="3C239CEC" w:rsidR="00994943" w:rsidRPr="00333840" w:rsidRDefault="00994943" w:rsidP="00994943">
      <w:pPr>
        <w:rPr>
          <w:szCs w:val="22"/>
        </w:rPr>
      </w:pPr>
      <w:r w:rsidRPr="00333840">
        <w:rPr>
          <w:szCs w:val="22"/>
        </w:rPr>
        <w:t xml:space="preserve">A serial number descriptor </w:t>
      </w:r>
      <w:r w:rsidR="00186033" w:rsidRPr="00186033">
        <w:rPr>
          <w:b/>
          <w:color w:val="FF0000"/>
          <w:szCs w:val="22"/>
        </w:rPr>
        <w:t>shall</w:t>
      </w:r>
      <w:r w:rsidRPr="00333840">
        <w:rPr>
          <w:szCs w:val="22"/>
        </w:rPr>
        <w:t xml:space="preserve"> contain only one of the targeting types below. If both are used, they </w:t>
      </w:r>
      <w:r w:rsidR="00186033" w:rsidRPr="00186033">
        <w:rPr>
          <w:b/>
          <w:color w:val="FF0000"/>
          <w:szCs w:val="22"/>
        </w:rPr>
        <w:t>shall</w:t>
      </w:r>
      <w:r w:rsidRPr="00333840">
        <w:rPr>
          <w:szCs w:val="22"/>
        </w:rPr>
        <w:t xml:space="preserve"> be sent in separate </w:t>
      </w:r>
      <w:proofErr w:type="spellStart"/>
      <w:r w:rsidRPr="00333840">
        <w:rPr>
          <w:szCs w:val="22"/>
        </w:rPr>
        <w:t>serial_number_descriptors</w:t>
      </w:r>
      <w:proofErr w:type="spellEnd"/>
      <w:r w:rsidRPr="00333840">
        <w:rPr>
          <w:szCs w:val="22"/>
        </w:rPr>
        <w:t>.</w:t>
      </w:r>
    </w:p>
    <w:p w14:paraId="53B8807C" w14:textId="5343CC08" w:rsidR="00994943" w:rsidRPr="00333840" w:rsidRDefault="00994943" w:rsidP="00C469D8">
      <w:pPr>
        <w:numPr>
          <w:ilvl w:val="0"/>
          <w:numId w:val="37"/>
        </w:numPr>
        <w:spacing w:before="240" w:after="0"/>
        <w:rPr>
          <w:szCs w:val="22"/>
        </w:rPr>
      </w:pPr>
      <w:r w:rsidRPr="00333840">
        <w:rPr>
          <w:b/>
          <w:szCs w:val="22"/>
        </w:rPr>
        <w:t>List mode=’0x01’</w:t>
      </w:r>
      <w:r w:rsidRPr="00333840">
        <w:rPr>
          <w:szCs w:val="22"/>
        </w:rPr>
        <w:t xml:space="preserve"> as the first byte in the </w:t>
      </w:r>
      <w:proofErr w:type="spellStart"/>
      <w:r w:rsidRPr="00333840">
        <w:rPr>
          <w:szCs w:val="22"/>
        </w:rPr>
        <w:t>serial_data_byte</w:t>
      </w:r>
      <w:proofErr w:type="spellEnd"/>
      <w:r w:rsidRPr="00333840">
        <w:rPr>
          <w:szCs w:val="22"/>
        </w:rPr>
        <w:t xml:space="preserve"> defines a list of smart card numbers</w:t>
      </w:r>
      <w:r w:rsidR="00EA1D73">
        <w:rPr>
          <w:szCs w:val="22"/>
        </w:rPr>
        <w:t>.</w:t>
      </w:r>
    </w:p>
    <w:p w14:paraId="6825FDCB" w14:textId="77777777" w:rsidR="00994943" w:rsidRPr="00333840" w:rsidRDefault="00994943" w:rsidP="00C469D8">
      <w:pPr>
        <w:numPr>
          <w:ilvl w:val="0"/>
          <w:numId w:val="37"/>
        </w:numPr>
        <w:spacing w:before="240" w:after="0"/>
        <w:rPr>
          <w:szCs w:val="22"/>
        </w:rPr>
      </w:pPr>
      <w:r w:rsidRPr="00333840">
        <w:rPr>
          <w:b/>
          <w:szCs w:val="22"/>
        </w:rPr>
        <w:t>Range mode=’0x02’</w:t>
      </w:r>
      <w:r w:rsidRPr="00333840">
        <w:rPr>
          <w:szCs w:val="22"/>
        </w:rPr>
        <w:t xml:space="preserve"> as the first byte in the </w:t>
      </w:r>
      <w:proofErr w:type="spellStart"/>
      <w:r w:rsidRPr="00333840">
        <w:rPr>
          <w:szCs w:val="22"/>
        </w:rPr>
        <w:t>serial_data_byte</w:t>
      </w:r>
      <w:proofErr w:type="spellEnd"/>
      <w:r w:rsidRPr="00333840">
        <w:rPr>
          <w:szCs w:val="22"/>
        </w:rPr>
        <w:t xml:space="preserve"> define one or multiple ranges of IRD serial numbers. </w:t>
      </w:r>
    </w:p>
    <w:p w14:paraId="14865267" w14:textId="6AF74058" w:rsidR="00994943" w:rsidRPr="00333840" w:rsidRDefault="00994943" w:rsidP="00C469D8">
      <w:pPr>
        <w:numPr>
          <w:ilvl w:val="0"/>
          <w:numId w:val="37"/>
        </w:numPr>
        <w:spacing w:before="240" w:after="0"/>
        <w:rPr>
          <w:szCs w:val="22"/>
        </w:rPr>
      </w:pPr>
      <w:r w:rsidRPr="00333840">
        <w:rPr>
          <w:b/>
          <w:szCs w:val="22"/>
        </w:rPr>
        <w:t>0x03-0x1F reserved for future use</w:t>
      </w:r>
      <w:r w:rsidR="00EA1D73">
        <w:rPr>
          <w:b/>
          <w:szCs w:val="22"/>
        </w:rPr>
        <w:t>.</w:t>
      </w:r>
    </w:p>
    <w:p w14:paraId="0014045A" w14:textId="2A6C7053" w:rsidR="00994943" w:rsidRPr="00333840" w:rsidRDefault="00994943" w:rsidP="00C469D8">
      <w:pPr>
        <w:numPr>
          <w:ilvl w:val="0"/>
          <w:numId w:val="37"/>
        </w:numPr>
        <w:spacing w:before="240" w:after="0"/>
        <w:rPr>
          <w:szCs w:val="22"/>
        </w:rPr>
      </w:pPr>
      <w:r w:rsidRPr="00333840">
        <w:rPr>
          <w:b/>
          <w:szCs w:val="22"/>
        </w:rPr>
        <w:t>0x20-0x50 user defined</w:t>
      </w:r>
      <w:r w:rsidR="00EA1D73">
        <w:rPr>
          <w:b/>
          <w:szCs w:val="22"/>
        </w:rPr>
        <w:t>.</w:t>
      </w:r>
    </w:p>
    <w:p w14:paraId="1AF79663" w14:textId="77777777" w:rsidR="00CA5008" w:rsidRPr="00333840" w:rsidRDefault="00CA5008" w:rsidP="00CA5008">
      <w:pPr>
        <w:spacing w:before="240" w:after="0"/>
        <w:rPr>
          <w:szCs w:val="22"/>
        </w:rPr>
      </w:pPr>
    </w:p>
    <w:p w14:paraId="27511575" w14:textId="77777777" w:rsidR="00994943" w:rsidRPr="00333840" w:rsidRDefault="00994943" w:rsidP="001E21E4">
      <w:pPr>
        <w:pStyle w:val="Overskrift5"/>
        <w:rPr>
          <w:lang w:val="en-GB"/>
        </w:rPr>
      </w:pPr>
      <w:r w:rsidRPr="00333840">
        <w:rPr>
          <w:lang w:val="en-GB"/>
        </w:rPr>
        <w:t xml:space="preserve">Format of the list mode </w:t>
      </w:r>
    </w:p>
    <w:p w14:paraId="6CB0E12C" w14:textId="3D47D3B0" w:rsidR="00994943" w:rsidRPr="00333840" w:rsidRDefault="00994943" w:rsidP="00994943">
      <w:pPr>
        <w:rPr>
          <w:szCs w:val="22"/>
        </w:rPr>
      </w:pPr>
      <w:r w:rsidRPr="00333840">
        <w:rPr>
          <w:szCs w:val="22"/>
        </w:rPr>
        <w:t xml:space="preserve">Format of the list mode </w:t>
      </w:r>
      <w:r w:rsidR="00186033" w:rsidRPr="00186033">
        <w:rPr>
          <w:b/>
          <w:color w:val="FF0000"/>
          <w:szCs w:val="22"/>
        </w:rPr>
        <w:t>shall</w:t>
      </w:r>
      <w:r w:rsidRPr="00333840">
        <w:rPr>
          <w:szCs w:val="22"/>
        </w:rPr>
        <w:t xml:space="preserve"> be:</w:t>
      </w:r>
    </w:p>
    <w:p w14:paraId="58BB539D" w14:textId="46EF5EA7" w:rsidR="00994943" w:rsidRDefault="00994943" w:rsidP="00994943">
      <w:pPr>
        <w:rPr>
          <w:b/>
          <w:szCs w:val="22"/>
        </w:rPr>
      </w:pPr>
      <w:r w:rsidRPr="00333840">
        <w:rPr>
          <w:b/>
          <w:szCs w:val="22"/>
        </w:rPr>
        <w:t>01 &lt;serial number #1&gt; &lt; serial number #2&gt; &lt; serial number#3&gt; …&lt;serial number #n&gt;</w:t>
      </w:r>
    </w:p>
    <w:p w14:paraId="258386FA"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Example (targeting of 3 serial numbers, 8 bytes each)</w:t>
      </w:r>
    </w:p>
    <w:p w14:paraId="41DDEF99"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Serial number 1: 1297599827523287111 (dec)</w:t>
      </w:r>
    </w:p>
    <w:p w14:paraId="7A3DA50F"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2: 184887162952 (dec)</w:t>
      </w:r>
    </w:p>
    <w:p w14:paraId="29F2208B" w14:textId="77777777" w:rsidR="00994943" w:rsidRPr="00333840" w:rsidRDefault="00994943" w:rsidP="00994943">
      <w:pPr>
        <w:pBdr>
          <w:top w:val="single" w:sz="4" w:space="1" w:color="auto"/>
          <w:left w:val="single" w:sz="4" w:space="4" w:color="auto"/>
          <w:bottom w:val="single" w:sz="4" w:space="1" w:color="auto"/>
          <w:right w:val="single" w:sz="4" w:space="4" w:color="auto"/>
        </w:pBdr>
        <w:tabs>
          <w:tab w:val="left" w:pos="2016"/>
        </w:tabs>
        <w:rPr>
          <w:szCs w:val="22"/>
        </w:rPr>
      </w:pPr>
      <w:r w:rsidRPr="00333840">
        <w:rPr>
          <w:szCs w:val="22"/>
        </w:rPr>
        <w:t>Serial number 1: 2242633 (dec)</w:t>
      </w:r>
    </w:p>
    <w:p w14:paraId="48D74425"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 xml:space="preserve">Will be </w:t>
      </w:r>
      <w:proofErr w:type="spellStart"/>
      <w:r w:rsidRPr="00333840">
        <w:rPr>
          <w:szCs w:val="22"/>
        </w:rPr>
        <w:t>signaled</w:t>
      </w:r>
      <w:proofErr w:type="spellEnd"/>
      <w:r w:rsidRPr="00333840">
        <w:rPr>
          <w:szCs w:val="22"/>
        </w:rPr>
        <w:t xml:space="preserve"> as:</w:t>
      </w:r>
    </w:p>
    <w:p w14:paraId="055E1C82"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bdr w:val="single" w:sz="4" w:space="0" w:color="auto"/>
        </w:rPr>
      </w:pPr>
      <w:proofErr w:type="gramStart"/>
      <w:r w:rsidRPr="00333840">
        <w:rPr>
          <w:b/>
          <w:szCs w:val="22"/>
          <w:bdr w:val="single" w:sz="4" w:space="0" w:color="auto"/>
        </w:rPr>
        <w:t>01</w:t>
      </w:r>
      <w:r w:rsidRPr="00333840">
        <w:rPr>
          <w:szCs w:val="22"/>
        </w:rPr>
        <w:t xml:space="preserve"> </w:t>
      </w:r>
      <w:r w:rsidRPr="00333840">
        <w:rPr>
          <w:szCs w:val="22"/>
          <w:bdr w:val="single" w:sz="4" w:space="0" w:color="auto"/>
        </w:rPr>
        <w:t xml:space="preserve"> 12</w:t>
      </w:r>
      <w:proofErr w:type="gramEnd"/>
      <w:r w:rsidRPr="00333840">
        <w:rPr>
          <w:szCs w:val="22"/>
          <w:bdr w:val="single" w:sz="4" w:space="0" w:color="auto"/>
        </w:rPr>
        <w:t xml:space="preserve"> 02 00 2B 0C 22 38 </w:t>
      </w:r>
      <w:proofErr w:type="gramStart"/>
      <w:r w:rsidRPr="00333840">
        <w:rPr>
          <w:szCs w:val="22"/>
          <w:bdr w:val="single" w:sz="4" w:space="0" w:color="auto"/>
        </w:rPr>
        <w:t>47</w:t>
      </w:r>
      <w:r w:rsidRPr="00333840">
        <w:rPr>
          <w:szCs w:val="22"/>
        </w:rPr>
        <w:t xml:space="preserve"> </w:t>
      </w:r>
      <w:r w:rsidRPr="00333840">
        <w:rPr>
          <w:szCs w:val="22"/>
          <w:bdr w:val="single" w:sz="4" w:space="0" w:color="auto"/>
        </w:rPr>
        <w:t xml:space="preserve"> 00</w:t>
      </w:r>
      <w:proofErr w:type="gramEnd"/>
      <w:r w:rsidRPr="00333840">
        <w:rPr>
          <w:szCs w:val="22"/>
          <w:bdr w:val="single" w:sz="4" w:space="0" w:color="auto"/>
        </w:rPr>
        <w:t xml:space="preserve"> 00 00 2B 0C 22 38 48  </w:t>
      </w:r>
      <w:r w:rsidRPr="00333840">
        <w:rPr>
          <w:szCs w:val="22"/>
        </w:rPr>
        <w:t xml:space="preserve"> </w:t>
      </w:r>
      <w:r w:rsidRPr="00333840">
        <w:rPr>
          <w:szCs w:val="22"/>
          <w:bdr w:val="single" w:sz="4" w:space="0" w:color="auto"/>
        </w:rPr>
        <w:t xml:space="preserve">00 00 00 00 00 22 38 </w:t>
      </w:r>
      <w:proofErr w:type="gramStart"/>
      <w:r w:rsidRPr="00333840">
        <w:rPr>
          <w:szCs w:val="22"/>
          <w:bdr w:val="single" w:sz="4" w:space="0" w:color="auto"/>
        </w:rPr>
        <w:t xml:space="preserve">49 </w:t>
      </w:r>
      <w:r w:rsidRPr="00333840">
        <w:rPr>
          <w:szCs w:val="22"/>
        </w:rPr>
        <w:t xml:space="preserve"> (</w:t>
      </w:r>
      <w:proofErr w:type="gramEnd"/>
      <w:r w:rsidRPr="00333840">
        <w:rPr>
          <w:szCs w:val="22"/>
        </w:rPr>
        <w:t>hex)</w:t>
      </w:r>
    </w:p>
    <w:p w14:paraId="06784B45" w14:textId="77777777" w:rsidR="00994943" w:rsidRPr="00333840" w:rsidRDefault="00994943" w:rsidP="00994943">
      <w:pPr>
        <w:pBdr>
          <w:top w:val="single" w:sz="4" w:space="1" w:color="auto"/>
          <w:left w:val="single" w:sz="4" w:space="4" w:color="auto"/>
          <w:bottom w:val="single" w:sz="4" w:space="1" w:color="auto"/>
          <w:right w:val="single" w:sz="4" w:space="4" w:color="auto"/>
        </w:pBdr>
        <w:rPr>
          <w:szCs w:val="22"/>
        </w:rPr>
      </w:pPr>
      <w:r w:rsidRPr="00333840">
        <w:rPr>
          <w:szCs w:val="22"/>
        </w:rPr>
        <w:t>The first byte (0x01) indicates that a list of serial numbers will follow. The next 8 bytes represent the first serial number, the next 8 bytes the next and so on.</w:t>
      </w:r>
    </w:p>
    <w:p w14:paraId="4FEC57B4" w14:textId="77777777" w:rsidR="00994943" w:rsidRPr="00333840" w:rsidRDefault="00994943" w:rsidP="001E21E4">
      <w:pPr>
        <w:pStyle w:val="Overskrift5"/>
        <w:rPr>
          <w:lang w:val="en-GB"/>
        </w:rPr>
      </w:pPr>
      <w:r w:rsidRPr="00333840">
        <w:rPr>
          <w:lang w:val="en-GB"/>
        </w:rPr>
        <w:t xml:space="preserve">Format of the range mode </w:t>
      </w:r>
    </w:p>
    <w:p w14:paraId="38ED72BA" w14:textId="77777777" w:rsidR="00994943" w:rsidRPr="00333840" w:rsidRDefault="00994943" w:rsidP="00994943">
      <w:pPr>
        <w:rPr>
          <w:szCs w:val="22"/>
        </w:rPr>
      </w:pPr>
      <w:r w:rsidRPr="00333840">
        <w:rPr>
          <w:szCs w:val="22"/>
        </w:rPr>
        <w:t>It is possible to insert multiple ranges of serial numbers in the range mode:</w:t>
      </w:r>
    </w:p>
    <w:p w14:paraId="08571759" w14:textId="0790EB7F" w:rsidR="00994943" w:rsidRPr="00333840" w:rsidRDefault="00994943" w:rsidP="00994943">
      <w:pPr>
        <w:rPr>
          <w:b/>
          <w:szCs w:val="22"/>
        </w:rPr>
      </w:pPr>
      <w:r w:rsidRPr="00333840">
        <w:rPr>
          <w:szCs w:val="22"/>
        </w:rPr>
        <w:t xml:space="preserve">Format of the range mode </w:t>
      </w:r>
      <w:r w:rsidR="00186033" w:rsidRPr="00186033">
        <w:rPr>
          <w:b/>
          <w:color w:val="FF0000"/>
          <w:szCs w:val="22"/>
        </w:rPr>
        <w:t>shall</w:t>
      </w:r>
      <w:r w:rsidRPr="00333840">
        <w:rPr>
          <w:szCs w:val="22"/>
        </w:rPr>
        <w:t xml:space="preserve"> be:</w:t>
      </w:r>
    </w:p>
    <w:p w14:paraId="102779A4" w14:textId="77777777" w:rsidR="00994943" w:rsidRPr="00333840" w:rsidRDefault="00994943" w:rsidP="00994943">
      <w:pPr>
        <w:rPr>
          <w:b/>
          <w:szCs w:val="22"/>
        </w:rPr>
      </w:pPr>
      <w:r w:rsidRPr="00333840">
        <w:rPr>
          <w:b/>
          <w:szCs w:val="22"/>
        </w:rPr>
        <w:t>02 &lt;start serial number range#1&gt;&lt;stop serial number range#1&gt; …</w:t>
      </w:r>
    </w:p>
    <w:p w14:paraId="557246EB" w14:textId="2122D937" w:rsidR="00994943" w:rsidRDefault="00994943" w:rsidP="00994943">
      <w:pPr>
        <w:rPr>
          <w:b/>
          <w:szCs w:val="22"/>
        </w:rPr>
      </w:pPr>
      <w:r w:rsidRPr="00333840">
        <w:rPr>
          <w:b/>
          <w:szCs w:val="22"/>
        </w:rPr>
        <w:t xml:space="preserve">   &lt;start serial number </w:t>
      </w:r>
      <w:proofErr w:type="spellStart"/>
      <w:r w:rsidRPr="00333840">
        <w:rPr>
          <w:b/>
          <w:szCs w:val="22"/>
        </w:rPr>
        <w:t>range#n</w:t>
      </w:r>
      <w:proofErr w:type="spellEnd"/>
      <w:r w:rsidRPr="00333840">
        <w:rPr>
          <w:b/>
          <w:szCs w:val="22"/>
        </w:rPr>
        <w:t xml:space="preserve">&gt;&lt;stop serial number </w:t>
      </w:r>
      <w:proofErr w:type="spellStart"/>
      <w:r w:rsidRPr="00333840">
        <w:rPr>
          <w:b/>
          <w:szCs w:val="22"/>
        </w:rPr>
        <w:t>range#n</w:t>
      </w:r>
      <w:proofErr w:type="spellEnd"/>
      <w:r w:rsidRPr="00333840">
        <w:rPr>
          <w:b/>
          <w:szCs w:val="22"/>
        </w:rPr>
        <w:t>&gt;&gt;</w:t>
      </w:r>
    </w:p>
    <w:p w14:paraId="5A543925"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Example (targeting 2 ranges of serial numbers)</w:t>
      </w:r>
    </w:p>
    <w:p w14:paraId="6C2124B1"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Range 1: 289356241698816 (dec) to 289356275253247 (dec)</w:t>
      </w:r>
    </w:p>
    <w:p w14:paraId="4E899BDA"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Range 2: 570831218409472 (dec) to 570831251963903 (dec)</w:t>
      </w:r>
    </w:p>
    <w:p w14:paraId="102CD649"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lastRenderedPageBreak/>
        <w:t xml:space="preserve">Will be </w:t>
      </w:r>
      <w:proofErr w:type="spellStart"/>
      <w:r w:rsidRPr="00333840">
        <w:rPr>
          <w:szCs w:val="22"/>
        </w:rPr>
        <w:t>signaled</w:t>
      </w:r>
      <w:proofErr w:type="spellEnd"/>
      <w:r w:rsidRPr="00333840">
        <w:rPr>
          <w:szCs w:val="22"/>
        </w:rPr>
        <w:t xml:space="preserve"> as:</w:t>
      </w:r>
    </w:p>
    <w:p w14:paraId="23256B10"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proofErr w:type="gramStart"/>
      <w:r w:rsidRPr="00333840">
        <w:rPr>
          <w:b/>
          <w:szCs w:val="22"/>
          <w:bdr w:val="single" w:sz="4" w:space="0" w:color="auto"/>
        </w:rPr>
        <w:t>02</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01 07 2B 00 00 00 </w:t>
      </w:r>
      <w:proofErr w:type="gramStart"/>
      <w:r w:rsidRPr="00333840">
        <w:rPr>
          <w:szCs w:val="22"/>
          <w:bdr w:val="single" w:sz="4" w:space="0" w:color="auto"/>
        </w:rPr>
        <w:t>00</w:t>
      </w:r>
      <w:r w:rsidRPr="00333840">
        <w:rPr>
          <w:szCs w:val="22"/>
        </w:rPr>
        <w:t xml:space="preserve">  </w:t>
      </w:r>
      <w:r w:rsidRPr="00333840">
        <w:rPr>
          <w:szCs w:val="22"/>
          <w:bdr w:val="single" w:sz="4" w:space="0" w:color="auto"/>
        </w:rPr>
        <w:t>00</w:t>
      </w:r>
      <w:proofErr w:type="gramEnd"/>
      <w:r w:rsidRPr="00333840">
        <w:rPr>
          <w:szCs w:val="22"/>
          <w:bdr w:val="single" w:sz="4" w:space="0" w:color="auto"/>
        </w:rPr>
        <w:t xml:space="preserve"> 01 07 2B 01 FF </w:t>
      </w:r>
      <w:proofErr w:type="spellStart"/>
      <w:r w:rsidRPr="00333840">
        <w:rPr>
          <w:szCs w:val="22"/>
          <w:bdr w:val="single" w:sz="4" w:space="0" w:color="auto"/>
        </w:rPr>
        <w:t>FF</w:t>
      </w:r>
      <w:proofErr w:type="spellEnd"/>
      <w:r w:rsidRPr="00333840">
        <w:rPr>
          <w:szCs w:val="22"/>
          <w:bdr w:val="single" w:sz="4" w:space="0" w:color="auto"/>
        </w:rPr>
        <w:t xml:space="preserve"> </w:t>
      </w:r>
      <w:proofErr w:type="spellStart"/>
      <w:r w:rsidRPr="00333840">
        <w:rPr>
          <w:szCs w:val="22"/>
          <w:bdr w:val="single" w:sz="4" w:space="0" w:color="auto"/>
        </w:rPr>
        <w:t>FF</w:t>
      </w:r>
      <w:proofErr w:type="spellEnd"/>
      <w:r w:rsidRPr="00333840">
        <w:rPr>
          <w:szCs w:val="22"/>
        </w:rPr>
        <w:t xml:space="preserve">  </w:t>
      </w:r>
      <w:r w:rsidRPr="00333840">
        <w:rPr>
          <w:szCs w:val="22"/>
          <w:bdr w:val="single" w:sz="4" w:space="0" w:color="auto"/>
        </w:rPr>
        <w:t>00 02 07 2B 00 00 00 00</w:t>
      </w:r>
      <w:r w:rsidRPr="00333840">
        <w:rPr>
          <w:szCs w:val="22"/>
        </w:rPr>
        <w:t xml:space="preserve">  </w:t>
      </w:r>
    </w:p>
    <w:p w14:paraId="6D8915A8"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 xml:space="preserve">      </w:t>
      </w:r>
      <w:r w:rsidRPr="00333840">
        <w:rPr>
          <w:szCs w:val="22"/>
          <w:bdr w:val="single" w:sz="4" w:space="0" w:color="auto"/>
        </w:rPr>
        <w:t xml:space="preserve">00 02 07 2B 01 FF </w:t>
      </w:r>
      <w:proofErr w:type="spellStart"/>
      <w:r w:rsidRPr="00333840">
        <w:rPr>
          <w:szCs w:val="22"/>
          <w:bdr w:val="single" w:sz="4" w:space="0" w:color="auto"/>
        </w:rPr>
        <w:t>FF</w:t>
      </w:r>
      <w:proofErr w:type="spellEnd"/>
      <w:r w:rsidRPr="00333840">
        <w:rPr>
          <w:szCs w:val="22"/>
          <w:bdr w:val="single" w:sz="4" w:space="0" w:color="auto"/>
        </w:rPr>
        <w:t xml:space="preserve"> </w:t>
      </w:r>
      <w:proofErr w:type="spellStart"/>
      <w:r w:rsidRPr="00333840">
        <w:rPr>
          <w:szCs w:val="22"/>
          <w:bdr w:val="single" w:sz="4" w:space="0" w:color="auto"/>
        </w:rPr>
        <w:t>FF</w:t>
      </w:r>
      <w:proofErr w:type="spellEnd"/>
      <w:r w:rsidRPr="00333840">
        <w:rPr>
          <w:szCs w:val="22"/>
        </w:rPr>
        <w:t xml:space="preserve"> (hex) </w:t>
      </w:r>
    </w:p>
    <w:p w14:paraId="3F10CDDC" w14:textId="77777777" w:rsidR="001E3060" w:rsidRPr="00333840" w:rsidRDefault="001E3060" w:rsidP="001E3060">
      <w:pPr>
        <w:pBdr>
          <w:top w:val="single" w:sz="4" w:space="1" w:color="auto"/>
          <w:left w:val="single" w:sz="4" w:space="4" w:color="auto"/>
          <w:bottom w:val="single" w:sz="4" w:space="1" w:color="auto"/>
          <w:right w:val="single" w:sz="4" w:space="4" w:color="auto"/>
        </w:pBdr>
        <w:rPr>
          <w:szCs w:val="22"/>
        </w:rPr>
      </w:pPr>
      <w:r w:rsidRPr="00333840">
        <w:rPr>
          <w:szCs w:val="22"/>
        </w:rPr>
        <w:t xml:space="preserve">The first byte (0x02) indicates that range(s) of serial numbers will follow. Two serial numbers </w:t>
      </w:r>
      <w:proofErr w:type="gramStart"/>
      <w:r w:rsidRPr="00333840">
        <w:rPr>
          <w:szCs w:val="22"/>
        </w:rPr>
        <w:t>is</w:t>
      </w:r>
      <w:proofErr w:type="gramEnd"/>
      <w:r w:rsidRPr="00333840">
        <w:rPr>
          <w:szCs w:val="22"/>
        </w:rPr>
        <w:t> then defined (8 bytes each). The first serial number is the first in the range and the second is the last in the range. The remaining 16 bytes gives the second range.</w:t>
      </w:r>
    </w:p>
    <w:p w14:paraId="5B50EBCE" w14:textId="77777777" w:rsidR="00994943" w:rsidRPr="00333840" w:rsidRDefault="00994943" w:rsidP="00F81381">
      <w:pPr>
        <w:pStyle w:val="Overskrift3"/>
      </w:pPr>
      <w:bookmarkStart w:id="4623" w:name="_Toc265440940"/>
      <w:bookmarkStart w:id="4624" w:name="_Toc338613895"/>
      <w:bookmarkStart w:id="4625" w:name="_Toc342658075"/>
      <w:bookmarkStart w:id="4626" w:name="_Toc342659653"/>
      <w:bookmarkStart w:id="4627" w:name="_Toc392073996"/>
      <w:bookmarkStart w:id="4628" w:name="_Toc392075632"/>
      <w:r w:rsidRPr="00333840">
        <w:t>Message descriptor</w:t>
      </w:r>
      <w:bookmarkEnd w:id="4623"/>
      <w:bookmarkEnd w:id="4624"/>
      <w:bookmarkEnd w:id="4625"/>
      <w:bookmarkEnd w:id="4626"/>
      <w:bookmarkEnd w:id="4627"/>
      <w:bookmarkEnd w:id="4628"/>
    </w:p>
    <w:p w14:paraId="4A7318A6" w14:textId="024CDC36" w:rsidR="00994943" w:rsidRPr="003A2514" w:rsidRDefault="00994943" w:rsidP="00994943">
      <w:pPr>
        <w:autoSpaceDE w:val="0"/>
        <w:autoSpaceDN w:val="0"/>
        <w:adjustRightInd w:val="0"/>
        <w:rPr>
          <w:szCs w:val="22"/>
          <w:lang w:eastAsia="nb-NO"/>
        </w:rPr>
      </w:pPr>
      <w:r w:rsidRPr="00333840">
        <w:rPr>
          <w:szCs w:val="22"/>
        </w:rPr>
        <w:t xml:space="preserve">The message descriptor </w:t>
      </w:r>
      <w:r w:rsidR="00186033" w:rsidRPr="00186033">
        <w:rPr>
          <w:b/>
          <w:color w:val="FF0000"/>
          <w:szCs w:val="22"/>
        </w:rPr>
        <w:t>shall</w:t>
      </w:r>
      <w:r w:rsidRPr="00333840">
        <w:rPr>
          <w:szCs w:val="22"/>
        </w:rPr>
        <w:t xml:space="preserve"> be supported in accord</w:t>
      </w:r>
      <w:r w:rsidRPr="003A2514">
        <w:rPr>
          <w:szCs w:val="22"/>
        </w:rPr>
        <w:t xml:space="preserve">ance with </w:t>
      </w:r>
      <w:r w:rsidR="006F4219" w:rsidRPr="003A2514">
        <w:rPr>
          <w:szCs w:val="22"/>
        </w:rPr>
        <w:t>ETSI TS 102 00</w:t>
      </w:r>
      <w:r w:rsidR="00BC6F68">
        <w:rPr>
          <w:szCs w:val="22"/>
        </w:rPr>
        <w:t>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Pr="003A2514">
        <w:rPr>
          <w:szCs w:val="22"/>
        </w:rPr>
        <w:t>.</w:t>
      </w:r>
    </w:p>
    <w:p w14:paraId="3C8577D7" w14:textId="1B42E47C" w:rsidR="00994943" w:rsidRPr="003A2514" w:rsidRDefault="00994943" w:rsidP="00994943">
      <w:pPr>
        <w:rPr>
          <w:szCs w:val="22"/>
        </w:rPr>
      </w:pPr>
      <w:r w:rsidRPr="003A2514">
        <w:rPr>
          <w:szCs w:val="22"/>
        </w:rPr>
        <w:t xml:space="preserve">The text information contained in the Message Descriptor </w:t>
      </w:r>
      <w:r w:rsidR="00186033" w:rsidRPr="00186033">
        <w:rPr>
          <w:b/>
          <w:color w:val="FF0000"/>
          <w:szCs w:val="22"/>
        </w:rPr>
        <w:t>shall</w:t>
      </w:r>
      <w:r w:rsidRPr="003A2514">
        <w:rPr>
          <w:szCs w:val="22"/>
        </w:rPr>
        <w:t xml:space="preserve"> be presented to the user in the chosen language when new software update is detected. If also target descriptors is </w:t>
      </w:r>
      <w:proofErr w:type="spellStart"/>
      <w:r w:rsidRPr="003A2514">
        <w:rPr>
          <w:szCs w:val="22"/>
        </w:rPr>
        <w:t>signaled</w:t>
      </w:r>
      <w:proofErr w:type="spellEnd"/>
      <w:r w:rsidRPr="003A2514">
        <w:rPr>
          <w:szCs w:val="22"/>
        </w:rPr>
        <w:t xml:space="preserve">, only targeted </w:t>
      </w:r>
      <w:r w:rsidR="004F7937" w:rsidRPr="003A2514">
        <w:rPr>
          <w:szCs w:val="22"/>
        </w:rPr>
        <w:t xml:space="preserve">IRDs </w:t>
      </w:r>
      <w:r w:rsidR="00186033" w:rsidRPr="00186033">
        <w:rPr>
          <w:b/>
          <w:color w:val="FF0000"/>
          <w:szCs w:val="22"/>
        </w:rPr>
        <w:t>shall</w:t>
      </w:r>
      <w:r w:rsidRPr="003A2514">
        <w:rPr>
          <w:szCs w:val="22"/>
        </w:rPr>
        <w:t xml:space="preserve"> present this message descriptor.</w:t>
      </w:r>
    </w:p>
    <w:p w14:paraId="67533D48" w14:textId="70443000" w:rsidR="00994943" w:rsidRPr="003A2514" w:rsidRDefault="00994943" w:rsidP="00994943">
      <w:pPr>
        <w:rPr>
          <w:szCs w:val="22"/>
        </w:rPr>
      </w:pPr>
      <w:r w:rsidRPr="003A2514">
        <w:rPr>
          <w:szCs w:val="22"/>
        </w:rPr>
        <w:t xml:space="preserve">In case of missing </w:t>
      </w:r>
      <w:r w:rsidR="004F7937" w:rsidRPr="003A2514">
        <w:rPr>
          <w:szCs w:val="22"/>
        </w:rPr>
        <w:t>descriptor,</w:t>
      </w:r>
      <w:r w:rsidRPr="003A2514">
        <w:rPr>
          <w:szCs w:val="22"/>
        </w:rPr>
        <w:t xml:space="preserve"> the default SSU message </w:t>
      </w:r>
      <w:r w:rsidR="00186033" w:rsidRPr="00186033">
        <w:rPr>
          <w:b/>
          <w:color w:val="FF0000"/>
          <w:szCs w:val="22"/>
        </w:rPr>
        <w:t>shall</w:t>
      </w:r>
      <w:r w:rsidRPr="003A2514">
        <w:rPr>
          <w:szCs w:val="22"/>
        </w:rPr>
        <w:t xml:space="preserve"> be displayed. The default message is operator specific. </w:t>
      </w:r>
    </w:p>
    <w:p w14:paraId="5AD43E3D" w14:textId="77777777" w:rsidR="001F12CD" w:rsidRPr="003A2514" w:rsidRDefault="001F12CD" w:rsidP="001F12CD">
      <w:pPr>
        <w:pStyle w:val="Overskrift3"/>
      </w:pPr>
      <w:proofErr w:type="spellStart"/>
      <w:r w:rsidRPr="003A2514">
        <w:t>enhanced_message_descriptor</w:t>
      </w:r>
      <w:proofErr w:type="spellEnd"/>
    </w:p>
    <w:p w14:paraId="1B649BD4" w14:textId="5EA4FB81" w:rsidR="001F12CD" w:rsidRPr="003A2514" w:rsidRDefault="001A2622" w:rsidP="001F12CD">
      <w:pPr>
        <w:autoSpaceDE w:val="0"/>
        <w:autoSpaceDN w:val="0"/>
        <w:adjustRightInd w:val="0"/>
        <w:rPr>
          <w:szCs w:val="22"/>
          <w:lang w:eastAsia="nb-NO"/>
        </w:rPr>
      </w:pPr>
      <w:r w:rsidRPr="00F145C6">
        <w:rPr>
          <w:color w:val="000000"/>
          <w:lang w:val="en-US" w:eastAsia="sv-SE"/>
        </w:rPr>
        <w:t>For NorDig IRD supporting SSU notification, t</w:t>
      </w:r>
      <w:r w:rsidRPr="00F145C6">
        <w:rPr>
          <w:szCs w:val="22"/>
        </w:rPr>
        <w:t xml:space="preserve">he </w:t>
      </w:r>
      <w:proofErr w:type="spellStart"/>
      <w:r w:rsidR="001F12CD" w:rsidRPr="00F145C6">
        <w:rPr>
          <w:szCs w:val="22"/>
        </w:rPr>
        <w:t>enh</w:t>
      </w:r>
      <w:r w:rsidR="001F12CD" w:rsidRPr="003A2514">
        <w:rPr>
          <w:szCs w:val="22"/>
        </w:rPr>
        <w:t>anced_message_descriptor</w:t>
      </w:r>
      <w:proofErr w:type="spellEnd"/>
      <w:r w:rsidR="001F12CD" w:rsidRPr="003A2514">
        <w:rPr>
          <w:szCs w:val="22"/>
        </w:rPr>
        <w:t xml:space="preserve"> </w:t>
      </w:r>
      <w:r w:rsidR="00186033" w:rsidRPr="00186033">
        <w:rPr>
          <w:b/>
          <w:color w:val="FF0000"/>
          <w:szCs w:val="22"/>
        </w:rPr>
        <w:t>shall</w:t>
      </w:r>
      <w:r w:rsidR="001F12CD" w:rsidRPr="003A2514">
        <w:rPr>
          <w:szCs w:val="22"/>
        </w:rPr>
        <w:t xml:space="preserve"> be supported in accordance with ETSI TS 102 006</w:t>
      </w:r>
      <w:r w:rsidR="00B31733">
        <w:rPr>
          <w:szCs w:val="22"/>
        </w:rPr>
        <w:t xml:space="preserve"> </w:t>
      </w:r>
      <w:r w:rsidR="00B31733">
        <w:rPr>
          <w:szCs w:val="22"/>
        </w:rPr>
        <w:fldChar w:fldCharType="begin"/>
      </w:r>
      <w:r w:rsidR="00B31733">
        <w:rPr>
          <w:szCs w:val="22"/>
        </w:rPr>
        <w:instrText xml:space="preserve"> REF _Ref103609828 \r \h </w:instrText>
      </w:r>
      <w:r w:rsidR="00B31733">
        <w:rPr>
          <w:szCs w:val="22"/>
        </w:rPr>
      </w:r>
      <w:r w:rsidR="00B31733">
        <w:rPr>
          <w:szCs w:val="22"/>
        </w:rPr>
        <w:fldChar w:fldCharType="separate"/>
      </w:r>
      <w:r w:rsidR="00B31733">
        <w:rPr>
          <w:szCs w:val="22"/>
        </w:rPr>
        <w:t>[28]</w:t>
      </w:r>
      <w:r w:rsidR="00B31733">
        <w:rPr>
          <w:szCs w:val="22"/>
        </w:rPr>
        <w:fldChar w:fldCharType="end"/>
      </w:r>
      <w:r w:rsidR="001F12CD" w:rsidRPr="003A2514">
        <w:rPr>
          <w:szCs w:val="22"/>
        </w:rPr>
        <w:t>.</w:t>
      </w:r>
    </w:p>
    <w:p w14:paraId="7DBADC8B" w14:textId="7ACB7896" w:rsidR="001F12CD" w:rsidRPr="003A2514" w:rsidRDefault="001F12CD" w:rsidP="001F12CD">
      <w:pPr>
        <w:rPr>
          <w:szCs w:val="22"/>
        </w:rPr>
      </w:pPr>
      <w:r w:rsidRPr="003A2514">
        <w:rPr>
          <w:szCs w:val="22"/>
        </w:rPr>
        <w:t xml:space="preserve">When multiple text messages are available in different languages in the broadcast signal, the NorDig IRD supporting SSU notification </w:t>
      </w:r>
      <w:r w:rsidR="00186033" w:rsidRPr="00186033">
        <w:rPr>
          <w:b/>
          <w:color w:val="FF0000"/>
          <w:szCs w:val="22"/>
        </w:rPr>
        <w:t>shall</w:t>
      </w:r>
      <w:r w:rsidRPr="003A2514">
        <w:rPr>
          <w:szCs w:val="22"/>
        </w:rPr>
        <w:t xml:space="preserve"> prior</w:t>
      </w:r>
      <w:r w:rsidR="006F77DA" w:rsidRPr="003A2514">
        <w:rPr>
          <w:szCs w:val="22"/>
        </w:rPr>
        <w:t>itise</w:t>
      </w:r>
      <w:r w:rsidRPr="003A2514">
        <w:rPr>
          <w:szCs w:val="22"/>
        </w:rPr>
        <w:t xml:space="preserve"> t</w:t>
      </w:r>
      <w:r w:rsidR="00A45A5C" w:rsidRPr="003A2514">
        <w:rPr>
          <w:szCs w:val="22"/>
        </w:rPr>
        <w:t>he</w:t>
      </w:r>
      <w:r w:rsidRPr="003A2514">
        <w:rPr>
          <w:szCs w:val="22"/>
        </w:rPr>
        <w:t xml:space="preserve"> present</w:t>
      </w:r>
      <w:r w:rsidR="00A45A5C" w:rsidRPr="003A2514">
        <w:rPr>
          <w:szCs w:val="22"/>
        </w:rPr>
        <w:t>ation</w:t>
      </w:r>
      <w:r w:rsidRPr="003A2514">
        <w:rPr>
          <w:szCs w:val="22"/>
        </w:rPr>
        <w:t xml:space="preserve"> </w:t>
      </w:r>
      <w:r w:rsidR="00A45A5C" w:rsidRPr="003A2514">
        <w:rPr>
          <w:szCs w:val="22"/>
        </w:rPr>
        <w:t xml:space="preserve">of </w:t>
      </w:r>
      <w:r w:rsidRPr="003A2514">
        <w:rPr>
          <w:szCs w:val="22"/>
        </w:rPr>
        <w:t>the text</w:t>
      </w:r>
      <w:r w:rsidR="006F77DA" w:rsidRPr="003A2514">
        <w:rPr>
          <w:szCs w:val="22"/>
        </w:rPr>
        <w:t xml:space="preserve"> message</w:t>
      </w:r>
      <w:r w:rsidRPr="003A2514">
        <w:rPr>
          <w:szCs w:val="22"/>
        </w:rPr>
        <w:t xml:space="preserve"> which match</w:t>
      </w:r>
      <w:r w:rsidR="006F77DA" w:rsidRPr="003A2514">
        <w:rPr>
          <w:szCs w:val="22"/>
        </w:rPr>
        <w:t>es</w:t>
      </w:r>
      <w:r w:rsidRPr="003A2514">
        <w:rPr>
          <w:szCs w:val="22"/>
        </w:rPr>
        <w:t xml:space="preserve"> </w:t>
      </w:r>
      <w:r w:rsidR="006F77DA" w:rsidRPr="003A2514">
        <w:rPr>
          <w:szCs w:val="22"/>
        </w:rPr>
        <w:t xml:space="preserve">the </w:t>
      </w:r>
      <w:r w:rsidRPr="003A2514">
        <w:rPr>
          <w:szCs w:val="22"/>
        </w:rPr>
        <w:t xml:space="preserve">IRD’s user preference settings for subtitling language (see section </w:t>
      </w:r>
      <w:r w:rsidR="003B1F33">
        <w:rPr>
          <w:szCs w:val="22"/>
        </w:rPr>
        <w:fldChar w:fldCharType="begin"/>
      </w:r>
      <w:r w:rsidR="003B1F33">
        <w:rPr>
          <w:szCs w:val="22"/>
        </w:rPr>
        <w:instrText xml:space="preserve"> REF _Ref528416476 \r \h </w:instrText>
      </w:r>
      <w:r w:rsidR="003B1F33">
        <w:rPr>
          <w:szCs w:val="22"/>
        </w:rPr>
      </w:r>
      <w:r w:rsidR="003B1F33">
        <w:rPr>
          <w:szCs w:val="22"/>
        </w:rPr>
        <w:fldChar w:fldCharType="separate"/>
      </w:r>
      <w:r w:rsidR="00290B98">
        <w:rPr>
          <w:szCs w:val="22"/>
        </w:rPr>
        <w:t>16</w:t>
      </w:r>
      <w:r w:rsidR="003B1F33">
        <w:rPr>
          <w:szCs w:val="22"/>
        </w:rPr>
        <w:fldChar w:fldCharType="end"/>
      </w:r>
      <w:r w:rsidRPr="003A2514">
        <w:rPr>
          <w:szCs w:val="22"/>
        </w:rPr>
        <w:t xml:space="preserve">). If no match, then the IRD </w:t>
      </w:r>
      <w:r w:rsidR="00186033" w:rsidRPr="00186033">
        <w:rPr>
          <w:b/>
          <w:color w:val="FF0000"/>
          <w:szCs w:val="22"/>
        </w:rPr>
        <w:t>shall</w:t>
      </w:r>
      <w:r w:rsidRPr="003A2514">
        <w:rPr>
          <w:szCs w:val="22"/>
        </w:rPr>
        <w:t xml:space="preserve"> present one of the available text messages (according to IRD manufacture </w:t>
      </w:r>
      <w:r w:rsidR="006F77DA" w:rsidRPr="003A2514">
        <w:rPr>
          <w:szCs w:val="22"/>
        </w:rPr>
        <w:t>decision</w:t>
      </w:r>
      <w:r w:rsidRPr="003A2514">
        <w:rPr>
          <w:szCs w:val="22"/>
        </w:rPr>
        <w:t>).</w:t>
      </w:r>
    </w:p>
    <w:p w14:paraId="7222F4E9" w14:textId="77777777" w:rsidR="001F12CD" w:rsidRPr="003A2514" w:rsidRDefault="001F12CD" w:rsidP="001F12CD">
      <w:pPr>
        <w:pStyle w:val="Overskrift3"/>
      </w:pPr>
      <w:proofErr w:type="spellStart"/>
      <w:r w:rsidRPr="003A2514">
        <w:t>ssu_uri_descriptor</w:t>
      </w:r>
      <w:proofErr w:type="spellEnd"/>
    </w:p>
    <w:p w14:paraId="421A8FAC" w14:textId="45A1BA21" w:rsidR="001F12CD" w:rsidRPr="003A2514" w:rsidRDefault="001F12CD" w:rsidP="001F12CD">
      <w:pPr>
        <w:autoSpaceDE w:val="0"/>
        <w:autoSpaceDN w:val="0"/>
        <w:adjustRightInd w:val="0"/>
        <w:rPr>
          <w:szCs w:val="22"/>
          <w:lang w:eastAsia="nb-NO"/>
        </w:rPr>
      </w:pPr>
      <w:r w:rsidRPr="003A2514">
        <w:rPr>
          <w:szCs w:val="22"/>
        </w:rPr>
        <w:t xml:space="preserve">The </w:t>
      </w:r>
      <w:proofErr w:type="spellStart"/>
      <w:r w:rsidRPr="003A2514">
        <w:rPr>
          <w:szCs w:val="22"/>
        </w:rPr>
        <w:t>ssu_uri_descriptor</w:t>
      </w:r>
      <w:proofErr w:type="spellEnd"/>
      <w:r w:rsidRPr="003A2514">
        <w:rPr>
          <w:szCs w:val="22"/>
        </w:rPr>
        <w:t xml:space="preserve"> </w:t>
      </w:r>
      <w:r w:rsidR="00186033" w:rsidRPr="00186033">
        <w:rPr>
          <w:b/>
          <w:color w:val="FF0000"/>
          <w:szCs w:val="22"/>
        </w:rPr>
        <w:t>shall</w:t>
      </w:r>
      <w:r w:rsidRPr="003A2514">
        <w:rPr>
          <w:szCs w:val="22"/>
        </w:rPr>
        <w:t xml:space="preserve"> be supported in accordance with ETSI TS 102 006</w:t>
      </w:r>
      <w:r w:rsidR="00BC6F68">
        <w:rPr>
          <w:szCs w:val="22"/>
        </w:rPr>
        <w:t xml:space="preserve"> </w:t>
      </w:r>
      <w:r w:rsidR="00181EFA">
        <w:rPr>
          <w:szCs w:val="22"/>
        </w:rPr>
        <w:fldChar w:fldCharType="begin"/>
      </w:r>
      <w:r w:rsidR="00181EFA">
        <w:rPr>
          <w:szCs w:val="22"/>
        </w:rPr>
        <w:instrText xml:space="preserve"> REF _Ref103609828 \r \h </w:instrText>
      </w:r>
      <w:r w:rsidR="00181EFA">
        <w:rPr>
          <w:szCs w:val="22"/>
        </w:rPr>
      </w:r>
      <w:r w:rsidR="00181EFA">
        <w:rPr>
          <w:szCs w:val="22"/>
        </w:rPr>
        <w:fldChar w:fldCharType="separate"/>
      </w:r>
      <w:r w:rsidR="00181EFA">
        <w:rPr>
          <w:szCs w:val="22"/>
        </w:rPr>
        <w:t>[28]</w:t>
      </w:r>
      <w:r w:rsidR="00181EFA">
        <w:rPr>
          <w:szCs w:val="22"/>
        </w:rPr>
        <w:fldChar w:fldCharType="end"/>
      </w:r>
      <w:r w:rsidRPr="003A2514">
        <w:rPr>
          <w:szCs w:val="22"/>
        </w:rPr>
        <w:t>.</w:t>
      </w:r>
    </w:p>
    <w:p w14:paraId="10068B3C" w14:textId="4B6DCAE7" w:rsidR="001F12CD" w:rsidRPr="00333840" w:rsidRDefault="001F12CD" w:rsidP="001F12CD">
      <w:pPr>
        <w:rPr>
          <w:szCs w:val="22"/>
        </w:rPr>
      </w:pPr>
      <w:proofErr w:type="gramStart"/>
      <w:r w:rsidRPr="003A2514">
        <w:rPr>
          <w:szCs w:val="22"/>
        </w:rPr>
        <w:t>An</w:t>
      </w:r>
      <w:proofErr w:type="gramEnd"/>
      <w:r w:rsidRPr="003A2514">
        <w:rPr>
          <w:szCs w:val="22"/>
        </w:rPr>
        <w:t xml:space="preserve"> </w:t>
      </w:r>
      <w:proofErr w:type="spellStart"/>
      <w:r w:rsidRPr="003A2514">
        <w:rPr>
          <w:szCs w:val="22"/>
        </w:rPr>
        <w:t>ssu_uri_descriptor</w:t>
      </w:r>
      <w:proofErr w:type="spellEnd"/>
      <w:r w:rsidRPr="003A2514">
        <w:rPr>
          <w:szCs w:val="22"/>
        </w:rPr>
        <w:t xml:space="preserve"> with a </w:t>
      </w:r>
      <w:proofErr w:type="spellStart"/>
      <w:r w:rsidRPr="003A2514">
        <w:rPr>
          <w:szCs w:val="22"/>
        </w:rPr>
        <w:t>descriptor_length</w:t>
      </w:r>
      <w:proofErr w:type="spellEnd"/>
      <w:r w:rsidRPr="003A2514">
        <w:rPr>
          <w:szCs w:val="22"/>
        </w:rPr>
        <w:t xml:space="preserve"> field of 0x02 </w:t>
      </w:r>
      <w:r w:rsidR="00186033" w:rsidRPr="00186033">
        <w:rPr>
          <w:b/>
          <w:color w:val="FF0000"/>
          <w:szCs w:val="22"/>
        </w:rPr>
        <w:t>shall</w:t>
      </w:r>
      <w:r w:rsidRPr="003A2514">
        <w:rPr>
          <w:szCs w:val="22"/>
        </w:rPr>
        <w:t xml:space="preserve"> indicate a download is available from the IRD’s factory default download location (pre</w:t>
      </w:r>
      <w:r w:rsidR="006F77DA" w:rsidRPr="003A2514">
        <w:rPr>
          <w:szCs w:val="22"/>
        </w:rPr>
        <w:t>-</w:t>
      </w:r>
      <w:r w:rsidRPr="003A2514">
        <w:rPr>
          <w:szCs w:val="22"/>
        </w:rPr>
        <w:t>stored in the IRD).</w:t>
      </w:r>
      <w:r w:rsidR="0013179F" w:rsidRPr="003A2514">
        <w:rPr>
          <w:szCs w:val="22"/>
        </w:rPr>
        <w:t xml:space="preserve"> A URI can be specified for downloads available from alternative Internet locations, however manufacturers are recommended to only signal the optional URI when absolutely necessary. Manufacturers should take note of the security warning of this mechanism as detailed in </w:t>
      </w:r>
      <w:r w:rsidR="00F34CAF">
        <w:rPr>
          <w:szCs w:val="22"/>
        </w:rPr>
        <w:t xml:space="preserve">ETSI </w:t>
      </w:r>
      <w:r w:rsidR="0013179F" w:rsidRPr="003A2514">
        <w:rPr>
          <w:szCs w:val="22"/>
        </w:rPr>
        <w:t>TS 102 006</w:t>
      </w:r>
      <w:r w:rsidR="00181EFA">
        <w:rPr>
          <w:szCs w:val="22"/>
        </w:rPr>
        <w:t xml:space="preserve"> </w:t>
      </w:r>
      <w:r w:rsidR="00181EFA">
        <w:rPr>
          <w:szCs w:val="22"/>
        </w:rPr>
        <w:fldChar w:fldCharType="begin"/>
      </w:r>
      <w:r w:rsidR="00181EFA">
        <w:rPr>
          <w:szCs w:val="22"/>
        </w:rPr>
        <w:instrText xml:space="preserve"> REF _Ref103609828 \r \h </w:instrText>
      </w:r>
      <w:r w:rsidR="00181EFA">
        <w:rPr>
          <w:szCs w:val="22"/>
        </w:rPr>
      </w:r>
      <w:r w:rsidR="00181EFA">
        <w:rPr>
          <w:szCs w:val="22"/>
        </w:rPr>
        <w:fldChar w:fldCharType="separate"/>
      </w:r>
      <w:r w:rsidR="00181EFA">
        <w:rPr>
          <w:szCs w:val="22"/>
        </w:rPr>
        <w:t>[28]</w:t>
      </w:r>
      <w:r w:rsidR="00181EFA">
        <w:rPr>
          <w:szCs w:val="22"/>
        </w:rPr>
        <w:fldChar w:fldCharType="end"/>
      </w:r>
      <w:r w:rsidR="0013179F" w:rsidRPr="003A2514">
        <w:rPr>
          <w:szCs w:val="22"/>
        </w:rPr>
        <w:t>.</w:t>
      </w:r>
      <w:r w:rsidR="001E3060">
        <w:rPr>
          <w:szCs w:val="22"/>
        </w:rPr>
        <w:br/>
      </w:r>
    </w:p>
    <w:p w14:paraId="7F62EC9D" w14:textId="77777777" w:rsidR="00595244" w:rsidRPr="00333840" w:rsidRDefault="00595244" w:rsidP="00F81381">
      <w:pPr>
        <w:pStyle w:val="Overskrift2"/>
      </w:pPr>
      <w:bookmarkStart w:id="4629" w:name="_Ref265199153"/>
      <w:bookmarkStart w:id="4630" w:name="_Toc265440941"/>
      <w:bookmarkStart w:id="4631" w:name="_Toc342658076"/>
      <w:bookmarkStart w:id="4632" w:name="_Toc342659654"/>
      <w:bookmarkStart w:id="4633" w:name="_Toc392073997"/>
      <w:bookmarkStart w:id="4634" w:name="_Toc392075633"/>
      <w:bookmarkStart w:id="4635" w:name="_Toc151560785"/>
      <w:r w:rsidRPr="00333840">
        <w:t>Related Content Table (NorDig PVR only)</w:t>
      </w:r>
      <w:bookmarkEnd w:id="4629"/>
      <w:bookmarkEnd w:id="4630"/>
      <w:bookmarkEnd w:id="4631"/>
      <w:bookmarkEnd w:id="4632"/>
      <w:bookmarkEnd w:id="4633"/>
      <w:bookmarkEnd w:id="4634"/>
      <w:bookmarkEnd w:id="4635"/>
    </w:p>
    <w:p w14:paraId="111C2DBC" w14:textId="106289CE" w:rsidR="009A394E" w:rsidRDefault="009A394E" w:rsidP="009A394E">
      <w:r w:rsidRPr="00333840">
        <w:t>The syntax of the Related Content Table (RCT) is described in ETSI TS 102</w:t>
      </w:r>
      <w:r w:rsidR="00D414DA" w:rsidRPr="00333840">
        <w:t> </w:t>
      </w:r>
      <w:r w:rsidRPr="00333840">
        <w:t>323</w:t>
      </w:r>
      <w:r w:rsidR="00D414DA" w:rsidRPr="00333840">
        <w:t xml:space="preserve"> </w:t>
      </w:r>
      <w:r w:rsidR="00181EFA">
        <w:fldChar w:fldCharType="begin"/>
      </w:r>
      <w:r w:rsidR="00181EFA">
        <w:instrText xml:space="preserve"> REF _Ref103610353 \r \h </w:instrText>
      </w:r>
      <w:r w:rsidR="00181EFA">
        <w:fldChar w:fldCharType="separate"/>
      </w:r>
      <w:r w:rsidR="00181EFA">
        <w:t>[32]</w:t>
      </w:r>
      <w:r w:rsidR="00181EFA">
        <w:fldChar w:fldCharType="end"/>
      </w:r>
      <w:r w:rsidR="003B1F33">
        <w:t>section 10.4</w:t>
      </w:r>
      <w:r w:rsidRPr="00333840">
        <w:t>.</w:t>
      </w:r>
    </w:p>
    <w:p w14:paraId="2B588037" w14:textId="6A77F751" w:rsidR="00A05ABB" w:rsidRPr="001E3060" w:rsidRDefault="009A394E" w:rsidP="001E3060">
      <w:pPr>
        <w:pBdr>
          <w:top w:val="single" w:sz="4" w:space="1" w:color="auto"/>
          <w:left w:val="single" w:sz="4" w:space="4" w:color="auto"/>
          <w:bottom w:val="single" w:sz="4" w:space="1" w:color="auto"/>
          <w:right w:val="single" w:sz="4" w:space="4" w:color="auto"/>
        </w:pBdr>
        <w:rPr>
          <w:i/>
        </w:rPr>
      </w:pPr>
      <w:r w:rsidRPr="00333840">
        <w:rPr>
          <w:i/>
        </w:rPr>
        <w:t>Informative: The RCT is typically used during a promotion trailer to give the viewer the opportunity to program/book the PVR to record the event the trailer is referring to, here referred to as a trailer booking (or promotional linking) feature. The RCT may include several trailer/promotion links, see below.</w:t>
      </w:r>
      <w:r w:rsidR="004F7937">
        <w:rPr>
          <w:i/>
        </w:rPr>
        <w:t xml:space="preserve"> </w:t>
      </w:r>
      <w:r w:rsidRPr="00333840">
        <w:rPr>
          <w:i/>
        </w:rPr>
        <w:t xml:space="preserve">The Related Content Table (RCT) provides related content information which is relevant to the content currently broadcast on a service. </w:t>
      </w:r>
      <w:bookmarkStart w:id="4636" w:name="_Toc265440942"/>
      <w:bookmarkStart w:id="4637" w:name="_Toc338613896"/>
      <w:bookmarkStart w:id="4638" w:name="_Toc342658077"/>
      <w:bookmarkStart w:id="4639" w:name="_Toc342659655"/>
      <w:bookmarkStart w:id="4640" w:name="_Toc392073998"/>
      <w:bookmarkStart w:id="4641" w:name="_Toc392075634"/>
    </w:p>
    <w:p w14:paraId="5D3BAA26" w14:textId="06A60D4A" w:rsidR="009A394E" w:rsidRPr="00333840" w:rsidRDefault="009A394E" w:rsidP="00F81381">
      <w:pPr>
        <w:pStyle w:val="Overskrift3"/>
      </w:pPr>
      <w:r w:rsidRPr="00333840">
        <w:t xml:space="preserve">Related Content Table </w:t>
      </w:r>
      <w:proofErr w:type="spellStart"/>
      <w:r w:rsidRPr="00333840">
        <w:t>Desriptor</w:t>
      </w:r>
      <w:r w:rsidR="00473646" w:rsidRPr="00333840">
        <w:t>s</w:t>
      </w:r>
      <w:bookmarkEnd w:id="4636"/>
      <w:bookmarkEnd w:id="4637"/>
      <w:bookmarkEnd w:id="4638"/>
      <w:bookmarkEnd w:id="4639"/>
      <w:bookmarkEnd w:id="4640"/>
      <w:bookmarkEnd w:id="4641"/>
      <w:proofErr w:type="spellEnd"/>
    </w:p>
    <w:tbl>
      <w:tblPr>
        <w:tblW w:w="0" w:type="auto"/>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9A394E" w:rsidRPr="00333840" w14:paraId="47435710" w14:textId="77777777" w:rsidTr="003A2514">
        <w:tc>
          <w:tcPr>
            <w:tcW w:w="3898" w:type="dxa"/>
            <w:shd w:val="clear" w:color="auto" w:fill="D9D9D9" w:themeFill="background1" w:themeFillShade="D9"/>
          </w:tcPr>
          <w:p w14:paraId="54FB4999" w14:textId="77777777" w:rsidR="009A394E" w:rsidRPr="00333840" w:rsidRDefault="009A394E" w:rsidP="00A40101">
            <w:pPr>
              <w:pStyle w:val="Tabell"/>
              <w:jc w:val="center"/>
              <w:rPr>
                <w:b/>
                <w:bCs/>
                <w:color w:val="auto"/>
              </w:rPr>
            </w:pPr>
            <w:r w:rsidRPr="00333840">
              <w:rPr>
                <w:b/>
                <w:bCs/>
                <w:color w:val="auto"/>
              </w:rPr>
              <w:t>Related Content Table</w:t>
            </w:r>
          </w:p>
        </w:tc>
      </w:tr>
      <w:tr w:rsidR="009A394E" w:rsidRPr="00333840" w14:paraId="44BA0625" w14:textId="77777777" w:rsidTr="00A40101">
        <w:tc>
          <w:tcPr>
            <w:tcW w:w="3898" w:type="dxa"/>
          </w:tcPr>
          <w:p w14:paraId="7D6FCA8A" w14:textId="77777777" w:rsidR="009A394E" w:rsidRPr="00333840" w:rsidRDefault="009A394E" w:rsidP="00A40101">
            <w:pPr>
              <w:pStyle w:val="Tabell"/>
              <w:rPr>
                <w:bCs/>
                <w:color w:val="auto"/>
              </w:rPr>
            </w:pPr>
            <w:proofErr w:type="spellStart"/>
            <w:r w:rsidRPr="00333840">
              <w:rPr>
                <w:bCs/>
                <w:color w:val="auto"/>
              </w:rPr>
              <w:t>short_event_descriptor</w:t>
            </w:r>
            <w:proofErr w:type="spellEnd"/>
            <w:r w:rsidRPr="00333840">
              <w:rPr>
                <w:bCs/>
                <w:color w:val="auto"/>
              </w:rPr>
              <w:t xml:space="preserve"> </w:t>
            </w:r>
          </w:p>
        </w:tc>
      </w:tr>
      <w:tr w:rsidR="009A394E" w:rsidRPr="00333840" w14:paraId="72BF7D23" w14:textId="77777777" w:rsidTr="00A40101">
        <w:tc>
          <w:tcPr>
            <w:tcW w:w="3898" w:type="dxa"/>
          </w:tcPr>
          <w:p w14:paraId="2F8A9694" w14:textId="77777777" w:rsidR="009A394E" w:rsidRPr="00333840" w:rsidRDefault="009A394E" w:rsidP="00C964E8">
            <w:pPr>
              <w:pStyle w:val="Tabell"/>
              <w:keepNext/>
              <w:rPr>
                <w:bCs/>
                <w:color w:val="auto"/>
              </w:rPr>
            </w:pPr>
            <w:proofErr w:type="spellStart"/>
            <w:r w:rsidRPr="00333840">
              <w:rPr>
                <w:bCs/>
                <w:color w:val="auto"/>
              </w:rPr>
              <w:t>image_icon_descriptor</w:t>
            </w:r>
            <w:proofErr w:type="spellEnd"/>
          </w:p>
        </w:tc>
      </w:tr>
    </w:tbl>
    <w:p w14:paraId="37308B98" w14:textId="2CC3AE7D" w:rsidR="00C964E8" w:rsidRDefault="00C964E8">
      <w:pPr>
        <w:pStyle w:val="Billedtekst"/>
        <w:rPr>
          <w:color w:val="auto"/>
        </w:rPr>
      </w:pPr>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CA49CD">
        <w:rPr>
          <w:color w:val="auto"/>
        </w:rPr>
        <w:t>.</w:t>
      </w:r>
      <w:r w:rsidR="001E3060" w:rsidRPr="00CA49CD">
        <w:rPr>
          <w:color w:val="auto"/>
        </w:rPr>
        <w:t>33</w:t>
      </w:r>
      <w:r w:rsidRPr="00333840">
        <w:rPr>
          <w:color w:val="auto"/>
        </w:rPr>
        <w:t xml:space="preserve"> RCT descriptors</w:t>
      </w:r>
      <w:r w:rsidR="00742CED">
        <w:rPr>
          <w:color w:val="auto"/>
        </w:rPr>
        <w:t>.</w:t>
      </w:r>
      <w:r w:rsidR="001E3060">
        <w:rPr>
          <w:color w:val="auto"/>
        </w:rPr>
        <w:br/>
      </w:r>
    </w:p>
    <w:p w14:paraId="5C682500" w14:textId="77777777" w:rsidR="009A394E" w:rsidRPr="00333840" w:rsidRDefault="009A394E" w:rsidP="00F81381">
      <w:pPr>
        <w:pStyle w:val="Overskrift3"/>
      </w:pPr>
      <w:bookmarkStart w:id="4642" w:name="_Toc265440943"/>
      <w:bookmarkStart w:id="4643" w:name="_Toc338613897"/>
      <w:bookmarkStart w:id="4644" w:name="_Toc342658078"/>
      <w:bookmarkStart w:id="4645" w:name="_Toc342659656"/>
      <w:bookmarkStart w:id="4646" w:name="_Toc392073999"/>
      <w:bookmarkStart w:id="4647" w:name="_Toc392075635"/>
      <w:r w:rsidRPr="00333840">
        <w:lastRenderedPageBreak/>
        <w:t>Description of RCT</w:t>
      </w:r>
      <w:bookmarkEnd w:id="4642"/>
      <w:bookmarkEnd w:id="4643"/>
      <w:bookmarkEnd w:id="4644"/>
      <w:bookmarkEnd w:id="4645"/>
      <w:bookmarkEnd w:id="4646"/>
      <w:bookmarkEnd w:id="4647"/>
    </w:p>
    <w:p w14:paraId="22606896" w14:textId="24F44D5C"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The RCT carries service specific real-time links to other content. The presence and details of these links change dynamically. When links are available a suitably enabled NorDig PVR that supports </w:t>
      </w:r>
      <w:r w:rsidR="001D0E4D" w:rsidRPr="00333840">
        <w:rPr>
          <w:i/>
        </w:rPr>
        <w:t>Trailer</w:t>
      </w:r>
      <w:r w:rsidRPr="00333840">
        <w:rPr>
          <w:i/>
        </w:rPr>
        <w:t xml:space="preserve"> booking can display these to a viewer using its native User Interface: </w:t>
      </w:r>
      <w:r w:rsidR="004F7937" w:rsidRPr="00333840">
        <w:rPr>
          <w:i/>
        </w:rPr>
        <w:t>firstly,</w:t>
      </w:r>
      <w:r w:rsidRPr="00333840">
        <w:rPr>
          <w:i/>
        </w:rPr>
        <w:t xml:space="preserve"> through an indication that links are active (e.g. an icon to say ‘press green to book’) and then by displaying the list of links (see </w:t>
      </w:r>
      <w:r w:rsidR="00876FEA" w:rsidRPr="00333840">
        <w:fldChar w:fldCharType="begin"/>
      </w:r>
      <w:r w:rsidR="00876FEA" w:rsidRPr="00333840">
        <w:instrText xml:space="preserve"> REF _Ref265197362 \r \h  \* MERGEFORMAT </w:instrText>
      </w:r>
      <w:r w:rsidR="00876FEA" w:rsidRPr="00333840">
        <w:fldChar w:fldCharType="separate"/>
      </w:r>
      <w:r w:rsidR="00290B98" w:rsidRPr="00290B98">
        <w:rPr>
          <w:i/>
        </w:rPr>
        <w:t>14.3.10</w:t>
      </w:r>
      <w:r w:rsidR="00876FEA" w:rsidRPr="00333840">
        <w:fldChar w:fldCharType="end"/>
      </w:r>
      <w:r w:rsidRPr="00333840">
        <w:rPr>
          <w:i/>
        </w:rPr>
        <w:t xml:space="preserve">). </w:t>
      </w:r>
    </w:p>
    <w:p w14:paraId="6799186F" w14:textId="7777777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If the links in the RCT table point to other broadcast content then the viewer can choose to book that content to be recorded, through the </w:t>
      </w:r>
      <w:proofErr w:type="gramStart"/>
      <w:r w:rsidRPr="00333840">
        <w:rPr>
          <w:i/>
        </w:rPr>
        <w:t>recorder‘</w:t>
      </w:r>
      <w:proofErr w:type="gramEnd"/>
      <w:r w:rsidRPr="00333840">
        <w:rPr>
          <w:i/>
        </w:rPr>
        <w:t>s usual native booking mechanism.</w:t>
      </w:r>
    </w:p>
    <w:p w14:paraId="774B4146" w14:textId="77777777" w:rsidR="009A394E" w:rsidRPr="00333840" w:rsidRDefault="009A394E" w:rsidP="00F81381">
      <w:pPr>
        <w:pStyle w:val="Overskrift4"/>
      </w:pPr>
      <w:bookmarkStart w:id="4648" w:name="_Toc392074000"/>
      <w:r w:rsidRPr="00333840">
        <w:t>RCT general</w:t>
      </w:r>
      <w:bookmarkEnd w:id="4648"/>
    </w:p>
    <w:p w14:paraId="1D140A4D" w14:textId="0E903278" w:rsidR="009A394E" w:rsidRPr="00333840" w:rsidRDefault="009A394E" w:rsidP="009A394E">
      <w:r w:rsidRPr="00333840">
        <w:t>The NorDig PVR that supports Trail</w:t>
      </w:r>
      <w:r w:rsidR="00473646" w:rsidRPr="00333840">
        <w:t>e</w:t>
      </w:r>
      <w:r w:rsidRPr="00333840">
        <w:t xml:space="preserve">r booking </w:t>
      </w:r>
      <w:r w:rsidR="00186033" w:rsidRPr="00186033">
        <w:rPr>
          <w:b/>
          <w:color w:val="FF0000"/>
        </w:rPr>
        <w:t>shall</w:t>
      </w:r>
      <w:r w:rsidRPr="00333840">
        <w:t xml:space="preserve"> support:</w:t>
      </w:r>
    </w:p>
    <w:p w14:paraId="24DBE6CB" w14:textId="77777777" w:rsidR="009A394E" w:rsidRPr="00333840" w:rsidRDefault="009A394E" w:rsidP="00C469D8">
      <w:pPr>
        <w:numPr>
          <w:ilvl w:val="0"/>
          <w:numId w:val="43"/>
        </w:numPr>
      </w:pPr>
      <w:r w:rsidRPr="00333840">
        <w:t xml:space="preserve">RCT sub-table that may be split over multiple sections. </w:t>
      </w:r>
    </w:p>
    <w:p w14:paraId="2331C3C7" w14:textId="77777777" w:rsidR="009A394E" w:rsidRPr="00333840" w:rsidRDefault="009A394E" w:rsidP="00C469D8">
      <w:pPr>
        <w:numPr>
          <w:ilvl w:val="0"/>
          <w:numId w:val="43"/>
        </w:numPr>
      </w:pPr>
      <w:r w:rsidRPr="00333840">
        <w:t xml:space="preserve">The total size of an RCT sub-table (all sections) up to 65535 bytes. </w:t>
      </w:r>
    </w:p>
    <w:p w14:paraId="47306E74" w14:textId="77777777" w:rsidR="009A394E" w:rsidRPr="00333840" w:rsidRDefault="009A394E" w:rsidP="00C469D8">
      <w:pPr>
        <w:numPr>
          <w:ilvl w:val="0"/>
          <w:numId w:val="43"/>
        </w:numPr>
      </w:pPr>
      <w:r w:rsidRPr="00333840">
        <w:t xml:space="preserve">The stream type of the RCT in the PMT reference is 0x05 and RCT use </w:t>
      </w:r>
      <w:proofErr w:type="spellStart"/>
      <w:r w:rsidRPr="00333840">
        <w:t>table_id</w:t>
      </w:r>
      <w:proofErr w:type="spellEnd"/>
      <w:r w:rsidRPr="00333840">
        <w:t xml:space="preserve"> 0x76. </w:t>
      </w:r>
    </w:p>
    <w:p w14:paraId="280A24B8" w14:textId="77777777" w:rsidR="009A394E" w:rsidRPr="00333840" w:rsidRDefault="009A394E" w:rsidP="009A394E">
      <w:r w:rsidRPr="00333840">
        <w:t>(The NorDig PVR does not have to handle any cross carriage of RCT information).</w:t>
      </w:r>
    </w:p>
    <w:p w14:paraId="282F72BF" w14:textId="77777777" w:rsidR="009A394E" w:rsidRPr="00333840" w:rsidRDefault="009A394E" w:rsidP="00F81381">
      <w:pPr>
        <w:pStyle w:val="Overskrift4"/>
      </w:pPr>
      <w:bookmarkStart w:id="4649" w:name="_Toc392074001"/>
      <w:r w:rsidRPr="00333840">
        <w:t>RCT version number and link count</w:t>
      </w:r>
      <w:bookmarkEnd w:id="4649"/>
    </w:p>
    <w:p w14:paraId="3F51E34D" w14:textId="4CECEEB9" w:rsidR="009A394E" w:rsidRPr="00333840" w:rsidRDefault="009A394E" w:rsidP="009A394E">
      <w:r w:rsidRPr="00333840">
        <w:t xml:space="preserve">A change of RCT version number and </w:t>
      </w:r>
      <w:proofErr w:type="spellStart"/>
      <w:r w:rsidRPr="00333840">
        <w:t>link_count</w:t>
      </w:r>
      <w:proofErr w:type="spellEnd"/>
      <w:r w:rsidRPr="00333840">
        <w:t xml:space="preserve"> greater than zero refers to that trailer booking icon </w:t>
      </w:r>
      <w:r w:rsidR="00186033" w:rsidRPr="00186033">
        <w:rPr>
          <w:b/>
          <w:color w:val="FF0000"/>
        </w:rPr>
        <w:t>shall</w:t>
      </w:r>
      <w:r w:rsidRPr="00333840">
        <w:t xml:space="preserve"> appear (be displayed) according to user preference settings. </w:t>
      </w:r>
    </w:p>
    <w:p w14:paraId="4389D99D" w14:textId="1BBA0061" w:rsidR="009A394E" w:rsidRPr="00333840" w:rsidRDefault="009A394E" w:rsidP="009A394E">
      <w:r w:rsidRPr="00333840">
        <w:t xml:space="preserve">A change of RCT version number and </w:t>
      </w:r>
      <w:proofErr w:type="spellStart"/>
      <w:r w:rsidRPr="00333840">
        <w:t>link_count</w:t>
      </w:r>
      <w:proofErr w:type="spellEnd"/>
      <w:r w:rsidRPr="00333840">
        <w:t xml:space="preserve"> equal to zero refers to that any trailer booking icon </w:t>
      </w:r>
      <w:r w:rsidR="00186033" w:rsidRPr="00186033">
        <w:rPr>
          <w:b/>
          <w:color w:val="FF0000"/>
        </w:rPr>
        <w:t>shall</w:t>
      </w:r>
      <w:r w:rsidRPr="00333840">
        <w:t xml:space="preserve"> </w:t>
      </w:r>
      <w:r w:rsidR="00742CED" w:rsidRPr="00333840">
        <w:t>disappear.</w:t>
      </w:r>
    </w:p>
    <w:p w14:paraId="1A6E314E" w14:textId="3A0FF9FD" w:rsidR="00E51780" w:rsidRPr="00333840" w:rsidRDefault="00E51780" w:rsidP="009A394E">
      <w:r w:rsidRPr="00333840">
        <w:t xml:space="preserve">See section </w:t>
      </w:r>
      <w:r w:rsidR="00876FEA" w:rsidRPr="00333840">
        <w:fldChar w:fldCharType="begin"/>
      </w:r>
      <w:r w:rsidR="00876FEA" w:rsidRPr="00333840">
        <w:instrText xml:space="preserve"> REF _Ref265197362 \r \h  \* MERGEFORMAT </w:instrText>
      </w:r>
      <w:r w:rsidR="00876FEA" w:rsidRPr="00333840">
        <w:fldChar w:fldCharType="separate"/>
      </w:r>
      <w:r w:rsidR="00290B98">
        <w:t>14.3.10</w:t>
      </w:r>
      <w:r w:rsidR="00876FEA" w:rsidRPr="00333840">
        <w:fldChar w:fldCharType="end"/>
      </w:r>
      <w:r w:rsidRPr="00333840">
        <w:t xml:space="preserve"> for PVR handling of RCT version number and link count.</w:t>
      </w:r>
    </w:p>
    <w:p w14:paraId="10664BF0" w14:textId="77777777" w:rsidR="009A394E" w:rsidRPr="00333840" w:rsidRDefault="009A394E" w:rsidP="00F81381">
      <w:pPr>
        <w:pStyle w:val="Overskrift4"/>
      </w:pPr>
      <w:bookmarkStart w:id="4650" w:name="_Toc392074002"/>
      <w:r w:rsidRPr="00333840">
        <w:t>Signalling of icons in multiple links</w:t>
      </w:r>
      <w:bookmarkEnd w:id="4650"/>
    </w:p>
    <w:p w14:paraId="3F7BFE6B" w14:textId="63F8D068" w:rsidR="009A394E" w:rsidRPr="00333840" w:rsidRDefault="009A394E" w:rsidP="009A394E">
      <w:r w:rsidRPr="00333840">
        <w:t>NorDig PVR supporting Trail</w:t>
      </w:r>
      <w:r w:rsidR="00473646" w:rsidRPr="00333840">
        <w:t>e</w:t>
      </w:r>
      <w:r w:rsidRPr="00333840">
        <w:t xml:space="preserve">r booking </w:t>
      </w:r>
      <w:r w:rsidR="00186033" w:rsidRPr="00186033">
        <w:rPr>
          <w:b/>
          <w:color w:val="FF0000"/>
        </w:rPr>
        <w:t>shall</w:t>
      </w:r>
      <w:r w:rsidRPr="00333840">
        <w:t xml:space="preserve"> handle up to one trailer booking icon at the time to be displayed.</w:t>
      </w:r>
    </w:p>
    <w:p w14:paraId="12DC2C9C" w14:textId="5BB7AAA1"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The set of links of type Trailer or </w:t>
      </w:r>
      <w:proofErr w:type="spellStart"/>
      <w:r w:rsidRPr="00333840">
        <w:rPr>
          <w:i/>
        </w:rPr>
        <w:t>GroupTrailer</w:t>
      </w:r>
      <w:proofErr w:type="spellEnd"/>
      <w:r w:rsidRPr="00333840">
        <w:rPr>
          <w:i/>
        </w:rPr>
        <w:t xml:space="preserve"> transmitted in an RCT concurrently </w:t>
      </w:r>
      <w:r w:rsidR="00186033" w:rsidRPr="00186033">
        <w:rPr>
          <w:b/>
          <w:i/>
          <w:color w:val="FF0000"/>
        </w:rPr>
        <w:t>shall</w:t>
      </w:r>
      <w:r w:rsidRPr="00333840">
        <w:rPr>
          <w:i/>
        </w:rPr>
        <w:t xml:space="preserve"> only signal a maximum of one icon to be displayed. As a consequence, within a single RCT, the broadcaster </w:t>
      </w:r>
      <w:r w:rsidR="00186033" w:rsidRPr="00186033">
        <w:rPr>
          <w:b/>
          <w:i/>
          <w:color w:val="FF0000"/>
        </w:rPr>
        <w:t>shall</w:t>
      </w:r>
      <w:r w:rsidRPr="00333840">
        <w:rPr>
          <w:i/>
        </w:rPr>
        <w:t xml:space="preserve"> not signal links requiring both the default icon and the transmitted icon. However, the broadcaster may signal that the default icon </w:t>
      </w:r>
      <w:r w:rsidR="00186033" w:rsidRPr="00186033">
        <w:rPr>
          <w:b/>
          <w:i/>
          <w:color w:val="FF0000"/>
        </w:rPr>
        <w:t>shall</w:t>
      </w:r>
      <w:r w:rsidRPr="00333840">
        <w:rPr>
          <w:i/>
        </w:rPr>
        <w:t xml:space="preserve"> be displayed if the transmitted icon has not been acquired.</w:t>
      </w:r>
    </w:p>
    <w:p w14:paraId="23A81911" w14:textId="7777777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If any Trailer or </w:t>
      </w:r>
      <w:proofErr w:type="spellStart"/>
      <w:r w:rsidRPr="00333840">
        <w:rPr>
          <w:i/>
        </w:rPr>
        <w:t>GroupTrailer</w:t>
      </w:r>
      <w:proofErr w:type="spellEnd"/>
      <w:r w:rsidRPr="00333840">
        <w:rPr>
          <w:i/>
        </w:rPr>
        <w:t xml:space="preserve"> link in the RCT has an </w:t>
      </w:r>
      <w:proofErr w:type="spellStart"/>
      <w:r w:rsidRPr="00333840">
        <w:rPr>
          <w:i/>
        </w:rPr>
        <w:t>icon_id</w:t>
      </w:r>
      <w:proofErr w:type="spellEnd"/>
      <w:r w:rsidRPr="00333840">
        <w:rPr>
          <w:i/>
        </w:rPr>
        <w:t xml:space="preserve"> which is non-zero, then all other Trailer or </w:t>
      </w:r>
      <w:proofErr w:type="spellStart"/>
      <w:r w:rsidRPr="00333840">
        <w:rPr>
          <w:i/>
        </w:rPr>
        <w:t>GroupTrailer</w:t>
      </w:r>
      <w:proofErr w:type="spellEnd"/>
      <w:r w:rsidRPr="00333840">
        <w:rPr>
          <w:i/>
        </w:rPr>
        <w:t xml:space="preserve"> links in the RCT must either indicate that same </w:t>
      </w:r>
      <w:proofErr w:type="spellStart"/>
      <w:r w:rsidRPr="00333840">
        <w:rPr>
          <w:i/>
        </w:rPr>
        <w:t>icon_id</w:t>
      </w:r>
      <w:proofErr w:type="spellEnd"/>
      <w:r w:rsidRPr="00333840">
        <w:rPr>
          <w:i/>
        </w:rPr>
        <w:t xml:space="preserve"> or must have both </w:t>
      </w:r>
      <w:proofErr w:type="spellStart"/>
      <w:r w:rsidRPr="00333840">
        <w:rPr>
          <w:i/>
        </w:rPr>
        <w:t>icon_id</w:t>
      </w:r>
      <w:proofErr w:type="spellEnd"/>
      <w:r w:rsidRPr="00333840">
        <w:rPr>
          <w:i/>
        </w:rPr>
        <w:t xml:space="preserve"> and </w:t>
      </w:r>
      <w:proofErr w:type="spellStart"/>
      <w:r w:rsidRPr="00333840">
        <w:rPr>
          <w:i/>
        </w:rPr>
        <w:t>default_icon_flag</w:t>
      </w:r>
      <w:proofErr w:type="spellEnd"/>
      <w:r w:rsidRPr="00333840">
        <w:rPr>
          <w:i/>
        </w:rPr>
        <w:t xml:space="preserve"> as 0 (no icon for the link).</w:t>
      </w:r>
    </w:p>
    <w:p w14:paraId="02D66417" w14:textId="3019C7A5" w:rsidR="009A394E" w:rsidRPr="00333840" w:rsidRDefault="00E51780" w:rsidP="009A394E">
      <w:r w:rsidRPr="00333840">
        <w:t xml:space="preserve">The NorDig PVR that supports Trailer booking </w:t>
      </w:r>
      <w:r w:rsidR="00186033" w:rsidRPr="00186033">
        <w:rPr>
          <w:b/>
          <w:color w:val="FF0000"/>
        </w:rPr>
        <w:t>shall</w:t>
      </w:r>
      <w:r w:rsidRPr="00333840">
        <w:t xml:space="preserve"> be able to handle</w:t>
      </w:r>
      <w:r w:rsidR="009A394E" w:rsidRPr="00333840">
        <w:t xml:space="preserve"> </w:t>
      </w:r>
      <w:proofErr w:type="spellStart"/>
      <w:r w:rsidR="009A394E" w:rsidRPr="00333840">
        <w:t>image_icon_descriptors</w:t>
      </w:r>
      <w:proofErr w:type="spellEnd"/>
      <w:r w:rsidR="009A394E" w:rsidRPr="00333840">
        <w:t xml:space="preserve"> in the RCT which are unreferenced by any </w:t>
      </w:r>
      <w:proofErr w:type="spellStart"/>
      <w:r w:rsidR="009A394E" w:rsidRPr="00333840">
        <w:t>icon_id</w:t>
      </w:r>
      <w:proofErr w:type="spellEnd"/>
      <w:r w:rsidR="009A394E" w:rsidRPr="00333840">
        <w:t xml:space="preserve"> in the </w:t>
      </w:r>
      <w:proofErr w:type="spellStart"/>
      <w:r w:rsidR="009A394E" w:rsidRPr="00333840">
        <w:t>link_info</w:t>
      </w:r>
      <w:proofErr w:type="spellEnd"/>
      <w:r w:rsidR="009A394E" w:rsidRPr="00333840">
        <w:t xml:space="preserve"> structures currently being transmitted. IRDs </w:t>
      </w:r>
      <w:r w:rsidRPr="00333840">
        <w:t xml:space="preserve">may </w:t>
      </w:r>
      <w:r w:rsidR="009A394E" w:rsidRPr="00333840">
        <w:t>use this to assist caching of transmitted icons.</w:t>
      </w:r>
    </w:p>
    <w:p w14:paraId="75CA81B2" w14:textId="77777777" w:rsidR="009A394E" w:rsidRPr="00333840" w:rsidRDefault="009A394E" w:rsidP="00F81381">
      <w:pPr>
        <w:pStyle w:val="Overskrift4"/>
      </w:pPr>
      <w:bookmarkStart w:id="4651" w:name="_Toc392074003"/>
      <w:r w:rsidRPr="00333840">
        <w:t>Number of Links</w:t>
      </w:r>
      <w:bookmarkEnd w:id="4651"/>
    </w:p>
    <w:p w14:paraId="74DE8479" w14:textId="680CC0A8"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handle </w:t>
      </w:r>
      <w:r w:rsidR="00E51780" w:rsidRPr="00333840">
        <w:t>at least</w:t>
      </w:r>
      <w:r w:rsidRPr="00333840">
        <w:t xml:space="preserve"> 10 links of the </w:t>
      </w:r>
      <w:proofErr w:type="gramStart"/>
      <w:r w:rsidRPr="00333840">
        <w:t>types</w:t>
      </w:r>
      <w:proofErr w:type="gramEnd"/>
      <w:r w:rsidRPr="00333840">
        <w:t xml:space="preserve"> Trailer and </w:t>
      </w:r>
      <w:proofErr w:type="spellStart"/>
      <w:r w:rsidRPr="00333840">
        <w:t>GroupTrailer</w:t>
      </w:r>
      <w:proofErr w:type="spellEnd"/>
      <w:r w:rsidRPr="00333840">
        <w:t xml:space="preserve"> that are signalled concurrently.</w:t>
      </w:r>
    </w:p>
    <w:p w14:paraId="178CFBA3" w14:textId="77777777" w:rsidR="009A394E" w:rsidRPr="00333840" w:rsidRDefault="009A394E" w:rsidP="00F81381">
      <w:pPr>
        <w:pStyle w:val="Overskrift4"/>
      </w:pPr>
      <w:bookmarkStart w:id="4652" w:name="_Toc392074004"/>
      <w:r w:rsidRPr="00333840">
        <w:t>Order of Links</w:t>
      </w:r>
      <w:bookmarkEnd w:id="4652"/>
    </w:p>
    <w:p w14:paraId="169E626D" w14:textId="4C47E451"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display Links on-screen in the same order they appear in the </w:t>
      </w:r>
      <w:proofErr w:type="spellStart"/>
      <w:r w:rsidRPr="00333840">
        <w:t>link</w:t>
      </w:r>
      <w:r w:rsidR="00C964E8" w:rsidRPr="00333840">
        <w:t>_</w:t>
      </w:r>
      <w:r w:rsidRPr="00333840">
        <w:t>info</w:t>
      </w:r>
      <w:proofErr w:type="spellEnd"/>
      <w:r w:rsidRPr="00333840">
        <w:t xml:space="preserve"> loop of the RCT.</w:t>
      </w:r>
    </w:p>
    <w:p w14:paraId="5532AAA4" w14:textId="77777777" w:rsidR="009A394E" w:rsidRPr="00333840" w:rsidRDefault="009A394E" w:rsidP="00F81381">
      <w:pPr>
        <w:pStyle w:val="Overskrift4"/>
      </w:pPr>
      <w:bookmarkStart w:id="4653" w:name="_Toc392074005"/>
      <w:r w:rsidRPr="00333840">
        <w:lastRenderedPageBreak/>
        <w:t>Link Stacking</w:t>
      </w:r>
      <w:bookmarkEnd w:id="4653"/>
    </w:p>
    <w:p w14:paraId="13C93484" w14:textId="3D7BE3FF" w:rsidR="009A394E" w:rsidRPr="00333840" w:rsidRDefault="009A394E" w:rsidP="009A394E">
      <w:r w:rsidRPr="00333840">
        <w:t xml:space="preserve">The NorDig PVR </w:t>
      </w:r>
      <w:r w:rsidR="00186033" w:rsidRPr="00186033">
        <w:rPr>
          <w:b/>
          <w:color w:val="FF0000"/>
        </w:rPr>
        <w:t>shall</w:t>
      </w:r>
      <w:r w:rsidRPr="00333840">
        <w:t xml:space="preserve"> assume that link first in the list </w:t>
      </w:r>
      <w:r w:rsidR="00186033" w:rsidRPr="00186033">
        <w:rPr>
          <w:b/>
          <w:color w:val="FF0000"/>
        </w:rPr>
        <w:t>shall</w:t>
      </w:r>
      <w:r w:rsidRPr="00333840">
        <w:t xml:space="preserve"> be most relevant to the current broadcast content. A</w:t>
      </w:r>
      <w:r w:rsidR="00E51780" w:rsidRPr="00333840">
        <w:t>n</w:t>
      </w:r>
      <w:r w:rsidRPr="00333840">
        <w:t xml:space="preserve"> IRD may also offer recent related content information with the current set of links.</w:t>
      </w:r>
    </w:p>
    <w:p w14:paraId="28F064C0" w14:textId="77777777" w:rsidR="009A394E" w:rsidRPr="00333840" w:rsidRDefault="009A394E" w:rsidP="00F81381">
      <w:pPr>
        <w:pStyle w:val="Overskrift4"/>
      </w:pPr>
      <w:bookmarkStart w:id="4654" w:name="_Toc392074006"/>
      <w:r w:rsidRPr="00333840">
        <w:t>Link Types</w:t>
      </w:r>
      <w:bookmarkEnd w:id="4654"/>
    </w:p>
    <w:p w14:paraId="2955E774" w14:textId="2841C384" w:rsidR="009A394E" w:rsidRPr="00333840" w:rsidRDefault="009A394E" w:rsidP="009A394E">
      <w:r w:rsidRPr="00333840">
        <w:t>The NorDig PVR that supports Trail</w:t>
      </w:r>
      <w:r w:rsidR="00A427D6" w:rsidRPr="00333840">
        <w:t>e</w:t>
      </w:r>
      <w:r w:rsidRPr="00333840">
        <w:t xml:space="preserve">r booking </w:t>
      </w:r>
      <w:r w:rsidR="00186033" w:rsidRPr="00186033">
        <w:rPr>
          <w:b/>
          <w:color w:val="FF0000"/>
        </w:rPr>
        <w:t>shall</w:t>
      </w:r>
      <w:r w:rsidRPr="00333840">
        <w:t xml:space="preserve"> support (only) </w:t>
      </w:r>
      <w:proofErr w:type="spellStart"/>
      <w:r w:rsidRPr="00333840">
        <w:t>link_type</w:t>
      </w:r>
      <w:proofErr w:type="spellEnd"/>
      <w:r w:rsidRPr="00333840">
        <w:t xml:space="preserve"> 0x00 (URI string only). All other link types </w:t>
      </w:r>
      <w:r w:rsidR="00186033" w:rsidRPr="00186033">
        <w:rPr>
          <w:b/>
          <w:color w:val="FF0000"/>
        </w:rPr>
        <w:t>shall</w:t>
      </w:r>
      <w:r w:rsidRPr="00333840">
        <w:t xml:space="preserve"> be ignored by the NorDig PVR. The URI string within the </w:t>
      </w:r>
      <w:proofErr w:type="spellStart"/>
      <w:r w:rsidRPr="00333840">
        <w:t>media_uri_byte</w:t>
      </w:r>
      <w:proofErr w:type="spellEnd"/>
      <w:r w:rsidRPr="00333840">
        <w:t xml:space="preserve"> can be a programme or series CRID.</w:t>
      </w:r>
    </w:p>
    <w:p w14:paraId="5F9D0E7A" w14:textId="77777777" w:rsidR="009A394E" w:rsidRPr="00333840" w:rsidRDefault="009A394E" w:rsidP="009A394E">
      <w:r w:rsidRPr="00333840">
        <w:t xml:space="preserve">The CRID may be resolved to an event through the EIT table (to provide more information to the viewer about the event, </w:t>
      </w:r>
      <w:proofErr w:type="spellStart"/>
      <w:r w:rsidRPr="00333840">
        <w:t>ie</w:t>
      </w:r>
      <w:proofErr w:type="spellEnd"/>
      <w:r w:rsidRPr="00333840">
        <w:t xml:space="preserve"> EIT description (short + extended) has preference compared to RCT description short descriptor).</w:t>
      </w:r>
    </w:p>
    <w:p w14:paraId="27414726" w14:textId="77777777" w:rsidR="009A394E" w:rsidRPr="00333840" w:rsidRDefault="009A394E" w:rsidP="00F81381">
      <w:pPr>
        <w:pStyle w:val="Overskrift4"/>
      </w:pPr>
      <w:bookmarkStart w:id="4655" w:name="_Toc392074007"/>
      <w:r w:rsidRPr="00333840">
        <w:t>CRID Resolution and Retention</w:t>
      </w:r>
      <w:bookmarkEnd w:id="4655"/>
    </w:p>
    <w:p w14:paraId="0E5334B4" w14:textId="6FB94121" w:rsidR="009A394E" w:rsidRPr="00333840" w:rsidRDefault="009A394E" w:rsidP="009A394E">
      <w:r w:rsidRPr="00333840">
        <w:t>The CRID may not be resolvable from the EIT when the RCT is signalled (due to that event broadcast time is too far ahead) however the NorDig PVR that supports Trail</w:t>
      </w:r>
      <w:r w:rsidR="00A427D6" w:rsidRPr="00333840">
        <w:t>e</w:t>
      </w:r>
      <w:r w:rsidRPr="00333840">
        <w:t xml:space="preserve">r booking </w:t>
      </w:r>
      <w:r w:rsidR="00186033" w:rsidRPr="00186033">
        <w:rPr>
          <w:b/>
          <w:color w:val="FF0000"/>
        </w:rPr>
        <w:t>shall</w:t>
      </w:r>
      <w:r w:rsidRPr="00333840">
        <w:t xml:space="preserve"> still </w:t>
      </w:r>
      <w:r w:rsidR="00544D17" w:rsidRPr="00333840">
        <w:t xml:space="preserve">support </w:t>
      </w:r>
      <w:r w:rsidRPr="00333840">
        <w:t xml:space="preserve">a booking to be made. </w:t>
      </w:r>
    </w:p>
    <w:p w14:paraId="2919A433" w14:textId="12EB4B1C" w:rsidR="009A394E" w:rsidRPr="00333840" w:rsidRDefault="009A394E" w:rsidP="009A394E">
      <w:r w:rsidRPr="00333840">
        <w:t xml:space="preserve">Any booked CRIDs </w:t>
      </w:r>
      <w:r w:rsidR="00186033" w:rsidRPr="00186033">
        <w:rPr>
          <w:b/>
          <w:color w:val="FF0000"/>
        </w:rPr>
        <w:t>shall</w:t>
      </w:r>
      <w:r w:rsidRPr="00333840">
        <w:t xml:space="preserve"> be retained by a NorDig PVR for up to 91 days. If a CRID has not been seen in EIT after 91 </w:t>
      </w:r>
      <w:proofErr w:type="gramStart"/>
      <w:r w:rsidRPr="00333840">
        <w:t>days</w:t>
      </w:r>
      <w:proofErr w:type="gramEnd"/>
      <w:r w:rsidRPr="00333840">
        <w:t xml:space="preserve"> it </w:t>
      </w:r>
      <w:r w:rsidR="00186033" w:rsidRPr="00186033">
        <w:rPr>
          <w:b/>
          <w:color w:val="FF0000"/>
        </w:rPr>
        <w:t>shall</w:t>
      </w:r>
      <w:r w:rsidRPr="00333840">
        <w:t xml:space="preserve"> be removed from the NorDig </w:t>
      </w:r>
      <w:proofErr w:type="gramStart"/>
      <w:r w:rsidRPr="00333840">
        <w:t>PVR‘</w:t>
      </w:r>
      <w:proofErr w:type="gramEnd"/>
      <w:r w:rsidRPr="00333840">
        <w:t>s booking list.</w:t>
      </w:r>
    </w:p>
    <w:p w14:paraId="57BD04F4" w14:textId="777AF073" w:rsidR="009A394E" w:rsidRPr="00333840" w:rsidRDefault="009A394E" w:rsidP="009A394E">
      <w:r w:rsidRPr="00333840">
        <w:t xml:space="preserve">For NorDig PVR that supports </w:t>
      </w:r>
      <w:r w:rsidR="001D0E4D" w:rsidRPr="00333840">
        <w:t>Trailer</w:t>
      </w:r>
      <w:r w:rsidRPr="00333840">
        <w:t xml:space="preserve"> booking a CRID in the RCT without an IMI </w:t>
      </w:r>
      <w:r w:rsidR="00186033" w:rsidRPr="00186033">
        <w:rPr>
          <w:b/>
          <w:color w:val="FF0000"/>
        </w:rPr>
        <w:t>shall</w:t>
      </w:r>
      <w:r w:rsidRPr="00333840">
        <w:t xml:space="preserve"> resolve to matching both CRIDs in EIT with and without IMI extension and a CRID in the RCT with an IMI </w:t>
      </w:r>
      <w:r w:rsidR="00186033" w:rsidRPr="00186033">
        <w:rPr>
          <w:b/>
          <w:color w:val="FF0000"/>
        </w:rPr>
        <w:t>shall</w:t>
      </w:r>
      <w:r w:rsidRPr="00333840">
        <w:t xml:space="preserve"> resolve to first preference matching CRIDs in EIT with IMI extension, </w:t>
      </w:r>
      <w:proofErr w:type="spellStart"/>
      <w:r w:rsidRPr="00333840">
        <w:t>ie</w:t>
      </w:r>
      <w:proofErr w:type="spellEnd"/>
      <w:r w:rsidRPr="00333840">
        <w:t>:</w:t>
      </w:r>
    </w:p>
    <w:p w14:paraId="0973E8F9" w14:textId="42676011" w:rsidR="009A394E" w:rsidRPr="00333840" w:rsidRDefault="009A394E" w:rsidP="009A394E">
      <w:r w:rsidRPr="00333840">
        <w:t xml:space="preserve">• </w:t>
      </w:r>
      <w:r w:rsidRPr="00333840">
        <w:rPr>
          <w:i/>
        </w:rPr>
        <w:t>crid://dr.dk/ABC</w:t>
      </w:r>
      <w:r w:rsidRPr="00333840">
        <w:t xml:space="preserve"> in RCT </w:t>
      </w:r>
      <w:r w:rsidR="00186033" w:rsidRPr="00186033">
        <w:rPr>
          <w:b/>
          <w:color w:val="FF0000"/>
        </w:rPr>
        <w:t>shall</w:t>
      </w:r>
      <w:r w:rsidRPr="00333840">
        <w:t xml:space="preserve"> match either </w:t>
      </w:r>
      <w:r w:rsidRPr="00333840">
        <w:rPr>
          <w:i/>
        </w:rPr>
        <w:t>crid://dr.dk/ABC</w:t>
      </w:r>
      <w:r w:rsidRPr="00333840">
        <w:t xml:space="preserve"> or </w:t>
      </w:r>
      <w:r w:rsidRPr="00333840">
        <w:rPr>
          <w:i/>
        </w:rPr>
        <w:t>crid://dr.dk/ABC#1</w:t>
      </w:r>
    </w:p>
    <w:p w14:paraId="3EBD5440" w14:textId="12DD426C" w:rsidR="009A394E" w:rsidRPr="00333840" w:rsidRDefault="009A394E" w:rsidP="009A394E">
      <w:r w:rsidRPr="00333840">
        <w:t xml:space="preserve">• </w:t>
      </w:r>
      <w:r w:rsidRPr="00333840">
        <w:rPr>
          <w:i/>
        </w:rPr>
        <w:t>crid:// dr.dk//ABC#1</w:t>
      </w:r>
      <w:r w:rsidRPr="00333840">
        <w:t xml:space="preserve"> in RCT </w:t>
      </w:r>
      <w:r w:rsidR="00186033" w:rsidRPr="00186033">
        <w:rPr>
          <w:b/>
          <w:color w:val="FF0000"/>
        </w:rPr>
        <w:t>shall</w:t>
      </w:r>
      <w:r w:rsidRPr="00333840">
        <w:t xml:space="preserve"> as a first preference match </w:t>
      </w:r>
      <w:r w:rsidRPr="00333840">
        <w:rPr>
          <w:i/>
        </w:rPr>
        <w:t>crid:// dr.dk//ABC#1</w:t>
      </w:r>
      <w:r w:rsidRPr="00333840">
        <w:t xml:space="preserve"> however, during clash resolution, a IRD may fall back to an alternate instance with or without any IMI.</w:t>
      </w:r>
    </w:p>
    <w:p w14:paraId="0055F325" w14:textId="4D49DF55"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Resolution of a CRID in the RCT to events in EIT </w:t>
      </w:r>
      <w:r w:rsidR="00186033" w:rsidRPr="00186033">
        <w:rPr>
          <w:b/>
          <w:i/>
          <w:color w:val="FF0000"/>
        </w:rPr>
        <w:t>shall</w:t>
      </w:r>
      <w:r w:rsidRPr="00333840">
        <w:rPr>
          <w:i/>
        </w:rPr>
        <w:t xml:space="preserve"> include the complete CRID, including any IMI extension except where a conflict occurs, where a NorDig PVR may fall back to an alternate instance with or without any IMI.</w:t>
      </w:r>
    </w:p>
    <w:p w14:paraId="7C5D8863" w14:textId="26099F44"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Where an IMI is supplied with a CRID in the RCT the associated promotional text </w:t>
      </w:r>
      <w:r w:rsidR="00186033" w:rsidRPr="00186033">
        <w:rPr>
          <w:b/>
          <w:i/>
          <w:color w:val="FF0000"/>
        </w:rPr>
        <w:t>shall</w:t>
      </w:r>
      <w:r w:rsidRPr="00333840">
        <w:rPr>
          <w:i/>
        </w:rPr>
        <w:t xml:space="preserve"> indicate the reason for targeting a preferred instance, e.g. a signed version.</w:t>
      </w:r>
    </w:p>
    <w:p w14:paraId="2B4635C7" w14:textId="77777777" w:rsidR="009A394E" w:rsidRPr="00333840" w:rsidRDefault="009A394E" w:rsidP="00F81381">
      <w:pPr>
        <w:pStyle w:val="Overskrift4"/>
      </w:pPr>
      <w:bookmarkStart w:id="4656" w:name="_Toc392074008"/>
      <w:proofErr w:type="spellStart"/>
      <w:r w:rsidRPr="00333840">
        <w:t>HowRelated</w:t>
      </w:r>
      <w:proofErr w:type="spellEnd"/>
      <w:r w:rsidRPr="00333840">
        <w:t xml:space="preserve"> Classification Scheme</w:t>
      </w:r>
      <w:bookmarkEnd w:id="4656"/>
    </w:p>
    <w:p w14:paraId="3F89E63D" w14:textId="5A2FAFF2" w:rsidR="009A394E" w:rsidRPr="00333840" w:rsidRDefault="009A394E" w:rsidP="009A394E">
      <w:r w:rsidRPr="00333840">
        <w:t xml:space="preserve">Each link is described within a TVAnytime </w:t>
      </w:r>
      <w:proofErr w:type="spellStart"/>
      <w:r w:rsidRPr="00333840">
        <w:t>HowRelated</w:t>
      </w:r>
      <w:proofErr w:type="spellEnd"/>
      <w:r w:rsidRPr="00333840">
        <w:t xml:space="preserve"> classification scheme. The </w:t>
      </w:r>
      <w:proofErr w:type="spellStart"/>
      <w:r w:rsidRPr="00333840">
        <w:t>how_related_classification_scheme_id</w:t>
      </w:r>
      <w:proofErr w:type="spellEnd"/>
      <w:r w:rsidRPr="00333840">
        <w:t xml:space="preserve"> </w:t>
      </w:r>
      <w:r w:rsidR="00186033" w:rsidRPr="00186033">
        <w:rPr>
          <w:b/>
          <w:color w:val="FF0000"/>
        </w:rPr>
        <w:t>shall</w:t>
      </w:r>
      <w:r w:rsidRPr="00333840">
        <w:t xml:space="preserve"> be 0x02 (</w:t>
      </w:r>
      <w:proofErr w:type="gramStart"/>
      <w:r w:rsidRPr="00333840">
        <w:t>urn:tva</w:t>
      </w:r>
      <w:proofErr w:type="gramEnd"/>
      <w:r w:rsidRPr="00333840">
        <w:t>:</w:t>
      </w:r>
      <w:proofErr w:type="gramStart"/>
      <w:r w:rsidRPr="00333840">
        <w:t>metadata:HowRelatedCS</w:t>
      </w:r>
      <w:proofErr w:type="gramEnd"/>
      <w:r w:rsidRPr="00333840">
        <w:t xml:space="preserve">:2007). </w:t>
      </w:r>
    </w:p>
    <w:p w14:paraId="28528EEC" w14:textId="5B2C2B33" w:rsidR="009A394E" w:rsidRPr="00333840" w:rsidRDefault="009A394E" w:rsidP="009A394E">
      <w:r w:rsidRPr="00333840">
        <w:t xml:space="preserve">All other classification schemes </w:t>
      </w:r>
      <w:r w:rsidR="00186033" w:rsidRPr="00186033">
        <w:rPr>
          <w:b/>
          <w:color w:val="FF0000"/>
        </w:rPr>
        <w:t>shall</w:t>
      </w:r>
      <w:r w:rsidRPr="00333840">
        <w:t xml:space="preserve"> be ignored by the NorDig PVR. A NorDig PVR that supports Trailor booking </w:t>
      </w:r>
      <w:r w:rsidR="00186033" w:rsidRPr="00186033">
        <w:rPr>
          <w:b/>
          <w:color w:val="FF0000"/>
        </w:rPr>
        <w:t>shall</w:t>
      </w:r>
      <w:r w:rsidRPr="00333840">
        <w:t xml:space="preserve"> continue to operate and process links of known classification in the presence of undefined classifications in the link info loop.</w:t>
      </w:r>
    </w:p>
    <w:p w14:paraId="0241C8A2" w14:textId="77777777" w:rsidR="009A394E" w:rsidRPr="00333840" w:rsidRDefault="009A394E" w:rsidP="00F81381">
      <w:pPr>
        <w:pStyle w:val="Overskrift4"/>
      </w:pPr>
      <w:bookmarkStart w:id="4657" w:name="_Toc392074009"/>
      <w:proofErr w:type="spellStart"/>
      <w:r w:rsidRPr="00333840">
        <w:t>HowRelated</w:t>
      </w:r>
      <w:proofErr w:type="spellEnd"/>
      <w:r w:rsidRPr="00333840">
        <w:t xml:space="preserve"> Types</w:t>
      </w:r>
      <w:bookmarkEnd w:id="4657"/>
    </w:p>
    <w:p w14:paraId="30BA9A9C" w14:textId="3B4E5994" w:rsidR="009A394E" w:rsidRPr="00333840" w:rsidRDefault="009A394E" w:rsidP="009A394E">
      <w:r w:rsidRPr="00333840">
        <w:t xml:space="preserve">The following TV-Anytime </w:t>
      </w:r>
      <w:proofErr w:type="spellStart"/>
      <w:r w:rsidRPr="00333840">
        <w:t>HowRelated</w:t>
      </w:r>
      <w:proofErr w:type="spellEnd"/>
      <w:r w:rsidRPr="00333840">
        <w:t xml:space="preserve"> types </w:t>
      </w:r>
      <w:r w:rsidR="00186033" w:rsidRPr="00186033">
        <w:rPr>
          <w:b/>
          <w:color w:val="FF0000"/>
        </w:rPr>
        <w:t>shall</w:t>
      </w:r>
      <w:r w:rsidRPr="00333840">
        <w:t xml:space="preserve"> be supported by NorDig PVR that supports Trail</w:t>
      </w:r>
      <w:r w:rsidR="00A427D6" w:rsidRPr="00333840">
        <w:t>e</w:t>
      </w:r>
      <w:r w:rsidRPr="00333840">
        <w:t xml:space="preserve">r booking. The value coded in column 1 of </w:t>
      </w:r>
      <w:r w:rsidR="00876FEA" w:rsidRPr="00333840">
        <w:fldChar w:fldCharType="begin"/>
      </w:r>
      <w:r w:rsidR="00876FEA" w:rsidRPr="00333840">
        <w:instrText xml:space="preserve"> REF _Ref265198630 \h  \* MERGEFORMAT </w:instrText>
      </w:r>
      <w:r w:rsidR="00876FEA" w:rsidRPr="00333840">
        <w:fldChar w:fldCharType="separate"/>
      </w:r>
      <w:r w:rsidR="00290B98" w:rsidRPr="00333840">
        <w:t xml:space="preserve">Table </w:t>
      </w:r>
      <w:r w:rsidR="00290B98">
        <w:t>12</w:t>
      </w:r>
      <w:r w:rsidR="00290B98" w:rsidRPr="00CA49CD">
        <w:t>.</w:t>
      </w:r>
      <w:r w:rsidR="00876FEA" w:rsidRPr="00333840">
        <w:fldChar w:fldCharType="end"/>
      </w:r>
      <w:r w:rsidRPr="00333840">
        <w:t xml:space="preserve">‗RCT </w:t>
      </w:r>
      <w:proofErr w:type="spellStart"/>
      <w:r w:rsidRPr="00333840">
        <w:t>term_</w:t>
      </w:r>
      <w:proofErr w:type="gramStart"/>
      <w:r w:rsidRPr="00333840">
        <w:t>id‘</w:t>
      </w:r>
      <w:proofErr w:type="gramEnd"/>
      <w:r w:rsidR="00186033" w:rsidRPr="00186033">
        <w:rPr>
          <w:b/>
          <w:color w:val="FF0000"/>
        </w:rPr>
        <w:t>shall</w:t>
      </w:r>
      <w:proofErr w:type="spellEnd"/>
      <w:r w:rsidRPr="00333840">
        <w:t xml:space="preserve"> be carried in the </w:t>
      </w:r>
      <w:proofErr w:type="spellStart"/>
      <w:r w:rsidRPr="00333840">
        <w:t>term_id</w:t>
      </w:r>
      <w:proofErr w:type="spellEnd"/>
      <w:r w:rsidRPr="00333840">
        <w:t xml:space="preserve"> field of the </w:t>
      </w:r>
      <w:proofErr w:type="spellStart"/>
      <w:r w:rsidRPr="00333840">
        <w:t>link_info</w:t>
      </w:r>
      <w:proofErr w:type="spellEnd"/>
      <w:r w:rsidRPr="00333840">
        <w:t xml:space="preserve"> structure of the RCT. This is the </w:t>
      </w:r>
      <w:proofErr w:type="spellStart"/>
      <w:proofErr w:type="gramStart"/>
      <w:r w:rsidRPr="00333840">
        <w:t>rank‘</w:t>
      </w:r>
      <w:proofErr w:type="gramEnd"/>
      <w:r w:rsidRPr="00333840">
        <w:t>of</w:t>
      </w:r>
      <w:proofErr w:type="spellEnd"/>
      <w:r w:rsidRPr="00333840">
        <w:t xml:space="preserve"> the TVA </w:t>
      </w:r>
      <w:proofErr w:type="spellStart"/>
      <w:r w:rsidRPr="00333840">
        <w:t>termId</w:t>
      </w:r>
      <w:proofErr w:type="spellEnd"/>
      <w:r w:rsidRPr="00333840">
        <w:t xml:space="preserve"> in the HowRelatedCS:2007 classification scheme, see ETSI TS 102 323</w:t>
      </w:r>
      <w:r w:rsidR="003964DA">
        <w:t xml:space="preserve"> </w:t>
      </w:r>
      <w:r w:rsidR="003964DA">
        <w:fldChar w:fldCharType="begin"/>
      </w:r>
      <w:r w:rsidR="003964DA">
        <w:instrText xml:space="preserve"> REF _Ref103610353 \r \h </w:instrText>
      </w:r>
      <w:r w:rsidR="003964DA">
        <w:fldChar w:fldCharType="separate"/>
      </w:r>
      <w:r w:rsidR="003964DA">
        <w:t>[32]</w:t>
      </w:r>
      <w:r w:rsidR="003964DA">
        <w:fldChar w:fldCharType="end"/>
      </w:r>
      <w:r w:rsidRPr="00333840">
        <w:t xml:space="preserve">. Other types may be signalled in the future and any </w:t>
      </w:r>
      <w:proofErr w:type="spellStart"/>
      <w:r w:rsidRPr="00333840">
        <w:t>HowRelated</w:t>
      </w:r>
      <w:proofErr w:type="spellEnd"/>
      <w:r w:rsidRPr="00333840">
        <w:t xml:space="preserve"> types not defined in this document </w:t>
      </w:r>
      <w:r w:rsidR="00186033" w:rsidRPr="00186033">
        <w:rPr>
          <w:b/>
          <w:color w:val="FF0000"/>
        </w:rPr>
        <w:t>shall</w:t>
      </w:r>
      <w:r w:rsidRPr="00333840">
        <w:t xml:space="preserve"> be ignored by a NorDig PVR. </w:t>
      </w:r>
    </w:p>
    <w:p w14:paraId="01CA2F84" w14:textId="4AEBEAF1" w:rsidR="009A394E" w:rsidRDefault="009A394E" w:rsidP="009A394E">
      <w:r w:rsidRPr="00333840">
        <w:t xml:space="preserve">A NorDig PVR that supports Trailor booking </w:t>
      </w:r>
      <w:r w:rsidR="00186033" w:rsidRPr="00186033">
        <w:rPr>
          <w:b/>
          <w:color w:val="FF0000"/>
        </w:rPr>
        <w:t>shall</w:t>
      </w:r>
      <w:r w:rsidRPr="00333840">
        <w:t xml:space="preserve"> continue to operate and process known types in the presence of undefined types in the link info loop or types that the IRD is unable to process.</w:t>
      </w:r>
    </w:p>
    <w:p w14:paraId="57A10F7E" w14:textId="5984A65E" w:rsidR="007B5648" w:rsidRDefault="007B5648" w:rsidP="009A394E"/>
    <w:p w14:paraId="50EF5331" w14:textId="77777777" w:rsidR="007B5648" w:rsidRPr="00333840" w:rsidRDefault="007B5648" w:rsidP="009A394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1"/>
        <w:gridCol w:w="1839"/>
        <w:gridCol w:w="1768"/>
        <w:gridCol w:w="2110"/>
        <w:gridCol w:w="2484"/>
      </w:tblGrid>
      <w:tr w:rsidR="009A394E" w:rsidRPr="00333840" w14:paraId="232F41BF" w14:textId="77777777" w:rsidTr="00CA49CD">
        <w:trPr>
          <w:cantSplit/>
          <w:trHeight w:val="536"/>
        </w:trPr>
        <w:tc>
          <w:tcPr>
            <w:tcW w:w="0" w:type="auto"/>
            <w:shd w:val="clear" w:color="auto" w:fill="D9D9D9" w:themeFill="background1" w:themeFillShade="D9"/>
          </w:tcPr>
          <w:p w14:paraId="448D8117" w14:textId="77777777" w:rsidR="009A394E" w:rsidRPr="00333840" w:rsidRDefault="009A394E" w:rsidP="00852845">
            <w:pPr>
              <w:rPr>
                <w:b/>
              </w:rPr>
            </w:pPr>
            <w:r w:rsidRPr="00333840">
              <w:rPr>
                <w:b/>
              </w:rPr>
              <w:t xml:space="preserve">RCT </w:t>
            </w:r>
            <w:proofErr w:type="spellStart"/>
            <w:r w:rsidRPr="00333840">
              <w:rPr>
                <w:b/>
              </w:rPr>
              <w:t>term_id</w:t>
            </w:r>
            <w:proofErr w:type="spellEnd"/>
            <w:r w:rsidRPr="00333840">
              <w:rPr>
                <w:b/>
              </w:rPr>
              <w:t xml:space="preserve"> as coded</w:t>
            </w:r>
          </w:p>
        </w:tc>
        <w:tc>
          <w:tcPr>
            <w:tcW w:w="0" w:type="auto"/>
            <w:shd w:val="clear" w:color="auto" w:fill="D9D9D9" w:themeFill="background1" w:themeFillShade="D9"/>
          </w:tcPr>
          <w:p w14:paraId="039E3AA9" w14:textId="77777777" w:rsidR="009A394E" w:rsidRPr="00333840" w:rsidRDefault="009A394E" w:rsidP="003C61CE">
            <w:pPr>
              <w:keepNext/>
              <w:spacing w:before="60" w:after="60"/>
              <w:rPr>
                <w:b/>
              </w:rPr>
            </w:pPr>
            <w:r w:rsidRPr="00333840">
              <w:rPr>
                <w:b/>
              </w:rPr>
              <w:t xml:space="preserve">TVA termed In </w:t>
            </w:r>
            <w:proofErr w:type="spellStart"/>
            <w:r w:rsidRPr="00333840">
              <w:rPr>
                <w:b/>
              </w:rPr>
              <w:t>HowRelatedC</w:t>
            </w:r>
            <w:proofErr w:type="spellEnd"/>
            <w:r w:rsidRPr="00333840">
              <w:rPr>
                <w:b/>
              </w:rPr>
              <w:t xml:space="preserve"> S:2007</w:t>
            </w:r>
          </w:p>
        </w:tc>
        <w:tc>
          <w:tcPr>
            <w:tcW w:w="0" w:type="auto"/>
            <w:shd w:val="clear" w:color="auto" w:fill="D9D9D9" w:themeFill="background1" w:themeFillShade="D9"/>
          </w:tcPr>
          <w:p w14:paraId="683D0DB4" w14:textId="77777777" w:rsidR="009A394E" w:rsidRPr="00333840" w:rsidRDefault="009A394E" w:rsidP="003C61CE">
            <w:pPr>
              <w:keepNext/>
              <w:spacing w:before="60" w:after="60"/>
              <w:rPr>
                <w:b/>
              </w:rPr>
            </w:pPr>
            <w:r w:rsidRPr="00333840">
              <w:rPr>
                <w:b/>
              </w:rPr>
              <w:t>Name</w:t>
            </w:r>
          </w:p>
        </w:tc>
        <w:tc>
          <w:tcPr>
            <w:tcW w:w="0" w:type="auto"/>
            <w:shd w:val="clear" w:color="auto" w:fill="D9D9D9" w:themeFill="background1" w:themeFillShade="D9"/>
          </w:tcPr>
          <w:p w14:paraId="0943A7F5" w14:textId="77777777" w:rsidR="009A394E" w:rsidRPr="00333840" w:rsidRDefault="009A394E" w:rsidP="003C61CE">
            <w:pPr>
              <w:keepNext/>
              <w:spacing w:before="60" w:after="60"/>
              <w:rPr>
                <w:b/>
              </w:rPr>
            </w:pPr>
            <w:r w:rsidRPr="00333840">
              <w:rPr>
                <w:b/>
              </w:rPr>
              <w:t>Definition</w:t>
            </w:r>
          </w:p>
        </w:tc>
        <w:tc>
          <w:tcPr>
            <w:tcW w:w="0" w:type="auto"/>
            <w:shd w:val="clear" w:color="auto" w:fill="D9D9D9" w:themeFill="background1" w:themeFillShade="D9"/>
          </w:tcPr>
          <w:p w14:paraId="038F1542" w14:textId="77777777" w:rsidR="009A394E" w:rsidRPr="00333840" w:rsidRDefault="009A394E" w:rsidP="003C61CE">
            <w:pPr>
              <w:keepNext/>
              <w:spacing w:before="60" w:after="60"/>
              <w:rPr>
                <w:b/>
              </w:rPr>
            </w:pPr>
            <w:r w:rsidRPr="00333840">
              <w:rPr>
                <w:b/>
              </w:rPr>
              <w:t>NorDig PVR behaviour</w:t>
            </w:r>
          </w:p>
        </w:tc>
      </w:tr>
      <w:tr w:rsidR="009A394E" w:rsidRPr="00333840" w14:paraId="5BA1BE98" w14:textId="77777777" w:rsidTr="00070DFD">
        <w:trPr>
          <w:cantSplit/>
          <w:trHeight w:val="212"/>
        </w:trPr>
        <w:tc>
          <w:tcPr>
            <w:tcW w:w="0" w:type="auto"/>
          </w:tcPr>
          <w:p w14:paraId="66F9FBC6" w14:textId="77777777" w:rsidR="009A394E" w:rsidRPr="00333840" w:rsidRDefault="009A394E" w:rsidP="00852845">
            <w:r w:rsidRPr="00333840">
              <w:t>0x002</w:t>
            </w:r>
          </w:p>
        </w:tc>
        <w:tc>
          <w:tcPr>
            <w:tcW w:w="0" w:type="auto"/>
          </w:tcPr>
          <w:p w14:paraId="1F3CCE66" w14:textId="77777777" w:rsidR="009A394E" w:rsidRPr="00333840" w:rsidRDefault="009A394E" w:rsidP="003C61CE">
            <w:pPr>
              <w:keepNext/>
              <w:spacing w:before="60" w:after="60"/>
            </w:pPr>
            <w:r w:rsidRPr="00333840">
              <w:t>1.2</w:t>
            </w:r>
          </w:p>
        </w:tc>
        <w:tc>
          <w:tcPr>
            <w:tcW w:w="0" w:type="auto"/>
          </w:tcPr>
          <w:p w14:paraId="7AC6CF01" w14:textId="77777777" w:rsidR="009A394E" w:rsidRPr="00333840" w:rsidRDefault="009A394E" w:rsidP="003C61CE">
            <w:pPr>
              <w:keepNext/>
              <w:spacing w:before="60" w:after="60"/>
            </w:pPr>
            <w:proofErr w:type="spellStart"/>
            <w:r w:rsidRPr="00333840">
              <w:t>IsTrailerOf</w:t>
            </w:r>
            <w:proofErr w:type="spellEnd"/>
          </w:p>
        </w:tc>
        <w:tc>
          <w:tcPr>
            <w:tcW w:w="0" w:type="auto"/>
          </w:tcPr>
          <w:p w14:paraId="38006328" w14:textId="77777777" w:rsidR="009A394E" w:rsidRPr="00333840" w:rsidRDefault="009A394E" w:rsidP="003C61CE">
            <w:pPr>
              <w:keepNext/>
              <w:spacing w:before="60" w:after="60"/>
              <w:rPr>
                <w:sz w:val="20"/>
              </w:rPr>
            </w:pPr>
            <w:r w:rsidRPr="00333840">
              <w:rPr>
                <w:sz w:val="20"/>
              </w:rPr>
              <w:t>The reference points to a resource of which the currently described resource is a trailer</w:t>
            </w:r>
          </w:p>
        </w:tc>
        <w:tc>
          <w:tcPr>
            <w:tcW w:w="0" w:type="auto"/>
          </w:tcPr>
          <w:p w14:paraId="01E8D0DF" w14:textId="77777777" w:rsidR="009A394E" w:rsidRPr="00333840" w:rsidRDefault="009A394E" w:rsidP="003C61CE">
            <w:pPr>
              <w:keepNext/>
              <w:spacing w:before="60" w:after="60"/>
              <w:rPr>
                <w:sz w:val="20"/>
              </w:rPr>
            </w:pPr>
            <w:r w:rsidRPr="00333840">
              <w:rPr>
                <w:sz w:val="20"/>
              </w:rPr>
              <w:t>NorDig PVR will offer (through dialogue) the user the option book the pointed to programme (programme CRID) for recording.</w:t>
            </w:r>
          </w:p>
        </w:tc>
      </w:tr>
      <w:tr w:rsidR="009A394E" w:rsidRPr="00333840" w14:paraId="10A349F2" w14:textId="77777777" w:rsidTr="00070DFD">
        <w:trPr>
          <w:cantSplit/>
          <w:trHeight w:val="836"/>
        </w:trPr>
        <w:tc>
          <w:tcPr>
            <w:tcW w:w="0" w:type="auto"/>
          </w:tcPr>
          <w:p w14:paraId="6719C747" w14:textId="77777777" w:rsidR="009A394E" w:rsidRPr="00333840" w:rsidRDefault="009A394E" w:rsidP="00852845">
            <w:r w:rsidRPr="00333840">
              <w:t>0x005</w:t>
            </w:r>
          </w:p>
        </w:tc>
        <w:tc>
          <w:tcPr>
            <w:tcW w:w="0" w:type="auto"/>
          </w:tcPr>
          <w:p w14:paraId="62FEDB83" w14:textId="77777777" w:rsidR="009A394E" w:rsidRPr="00333840" w:rsidRDefault="009A394E" w:rsidP="003C61CE">
            <w:pPr>
              <w:keepNext/>
              <w:spacing w:before="60" w:after="60"/>
            </w:pPr>
            <w:r w:rsidRPr="00333840">
              <w:t>2.2</w:t>
            </w:r>
          </w:p>
        </w:tc>
        <w:tc>
          <w:tcPr>
            <w:tcW w:w="0" w:type="auto"/>
          </w:tcPr>
          <w:p w14:paraId="66381FEE" w14:textId="77777777" w:rsidR="009A394E" w:rsidRPr="00333840" w:rsidRDefault="009A394E" w:rsidP="003C61CE">
            <w:pPr>
              <w:keepNext/>
              <w:spacing w:before="60" w:after="60"/>
            </w:pPr>
            <w:proofErr w:type="spellStart"/>
            <w:r w:rsidRPr="00333840">
              <w:t>IsGroupTrailerOf</w:t>
            </w:r>
            <w:proofErr w:type="spellEnd"/>
          </w:p>
        </w:tc>
        <w:tc>
          <w:tcPr>
            <w:tcW w:w="0" w:type="auto"/>
          </w:tcPr>
          <w:p w14:paraId="122DEA85" w14:textId="77777777" w:rsidR="009A394E" w:rsidRPr="00333840" w:rsidRDefault="009A394E" w:rsidP="003C61CE">
            <w:pPr>
              <w:keepNext/>
              <w:spacing w:before="60" w:after="60"/>
              <w:rPr>
                <w:sz w:val="20"/>
              </w:rPr>
            </w:pPr>
            <w:r w:rsidRPr="00333840">
              <w:rPr>
                <w:sz w:val="20"/>
              </w:rPr>
              <w:t xml:space="preserve">The reference points to a group of resources for which the currently described resource is a trailer. </w:t>
            </w:r>
          </w:p>
        </w:tc>
        <w:tc>
          <w:tcPr>
            <w:tcW w:w="0" w:type="auto"/>
          </w:tcPr>
          <w:p w14:paraId="068AA9DD" w14:textId="77777777" w:rsidR="009A394E" w:rsidRPr="00333840" w:rsidRDefault="009A394E" w:rsidP="003C61CE">
            <w:pPr>
              <w:keepNext/>
              <w:spacing w:before="60" w:after="60"/>
              <w:rPr>
                <w:sz w:val="20"/>
              </w:rPr>
            </w:pPr>
            <w:r w:rsidRPr="00333840">
              <w:rPr>
                <w:sz w:val="20"/>
              </w:rPr>
              <w:t>NorDig PVR will offer the user option to book the pointed series (series CRID) for recording</w:t>
            </w:r>
          </w:p>
        </w:tc>
      </w:tr>
    </w:tbl>
    <w:p w14:paraId="63588767" w14:textId="49AD3718" w:rsidR="00C964E8" w:rsidRPr="00333840" w:rsidRDefault="00C964E8">
      <w:pPr>
        <w:pStyle w:val="Billedtekst"/>
        <w:rPr>
          <w:color w:val="auto"/>
        </w:rPr>
      </w:pPr>
      <w:bookmarkStart w:id="4658" w:name="_Ref265198630"/>
      <w:r w:rsidRPr="00333840">
        <w:rPr>
          <w:color w:val="auto"/>
        </w:rPr>
        <w:t xml:space="preserve">Table </w:t>
      </w:r>
      <w:r w:rsidR="00D93C40" w:rsidRPr="00333840">
        <w:rPr>
          <w:color w:val="auto"/>
        </w:rPr>
        <w:fldChar w:fldCharType="begin"/>
      </w:r>
      <w:r w:rsidR="00D93C40" w:rsidRPr="00333840">
        <w:rPr>
          <w:color w:val="auto"/>
        </w:rPr>
        <w:instrText xml:space="preserve"> STYLEREF 1 \s </w:instrText>
      </w:r>
      <w:r w:rsidR="00D93C40" w:rsidRPr="00333840">
        <w:rPr>
          <w:color w:val="auto"/>
        </w:rPr>
        <w:fldChar w:fldCharType="separate"/>
      </w:r>
      <w:r w:rsidR="00290B98">
        <w:rPr>
          <w:noProof/>
          <w:color w:val="auto"/>
        </w:rPr>
        <w:t>12</w:t>
      </w:r>
      <w:r w:rsidR="00D93C40" w:rsidRPr="00333840">
        <w:rPr>
          <w:color w:val="auto"/>
        </w:rPr>
        <w:fldChar w:fldCharType="end"/>
      </w:r>
      <w:r w:rsidR="00D93C40" w:rsidRPr="00CA49CD">
        <w:rPr>
          <w:color w:val="auto"/>
        </w:rPr>
        <w:t>.</w:t>
      </w:r>
      <w:bookmarkEnd w:id="4658"/>
      <w:r w:rsidR="00163D02" w:rsidRPr="00CA49CD">
        <w:rPr>
          <w:color w:val="auto"/>
        </w:rPr>
        <w:t>3</w:t>
      </w:r>
      <w:r w:rsidR="001E3060" w:rsidRPr="00CA49CD">
        <w:rPr>
          <w:color w:val="auto"/>
        </w:rPr>
        <w:t>4</w:t>
      </w:r>
      <w:r w:rsidRPr="00333840">
        <w:rPr>
          <w:color w:val="auto"/>
        </w:rPr>
        <w:t xml:space="preserve"> </w:t>
      </w:r>
      <w:proofErr w:type="spellStart"/>
      <w:r w:rsidRPr="00333840">
        <w:rPr>
          <w:color w:val="auto"/>
        </w:rPr>
        <w:t>HowRelated</w:t>
      </w:r>
      <w:proofErr w:type="spellEnd"/>
      <w:r w:rsidRPr="00333840">
        <w:rPr>
          <w:color w:val="auto"/>
        </w:rPr>
        <w:t xml:space="preserve"> types for Trailer Booking Service</w:t>
      </w:r>
      <w:r w:rsidR="00742CED">
        <w:rPr>
          <w:color w:val="auto"/>
        </w:rPr>
        <w:t>.</w:t>
      </w:r>
    </w:p>
    <w:p w14:paraId="564F66FD" w14:textId="77777777" w:rsidR="009A394E" w:rsidRPr="00333840" w:rsidRDefault="009A394E" w:rsidP="00F81381">
      <w:pPr>
        <w:pStyle w:val="Overskrift4"/>
      </w:pPr>
      <w:bookmarkStart w:id="4659" w:name="_Toc392074010"/>
      <w:r w:rsidRPr="00333840">
        <w:t>Promotional Text</w:t>
      </w:r>
      <w:bookmarkEnd w:id="4659"/>
    </w:p>
    <w:p w14:paraId="3F2ED951" w14:textId="10BF0119" w:rsidR="009A394E" w:rsidRDefault="009A394E" w:rsidP="009A394E">
      <w:r w:rsidRPr="00333840">
        <w:t>A NorDig PVR IRD that supports Trail</w:t>
      </w:r>
      <w:r w:rsidR="00A427D6" w:rsidRPr="00333840">
        <w:t>e</w:t>
      </w:r>
      <w:r w:rsidRPr="00333840">
        <w:t xml:space="preserve">r booking </w:t>
      </w:r>
      <w:r w:rsidR="00186033" w:rsidRPr="00186033">
        <w:rPr>
          <w:b/>
          <w:color w:val="FF0000"/>
        </w:rPr>
        <w:t>shall</w:t>
      </w:r>
      <w:r w:rsidRPr="00333840">
        <w:t xml:space="preserve"> support Promotional text for each link. The Promotional text </w:t>
      </w:r>
      <w:r w:rsidR="00186033" w:rsidRPr="00186033">
        <w:rPr>
          <w:b/>
          <w:color w:val="FF0000"/>
        </w:rPr>
        <w:t>shall</w:t>
      </w:r>
      <w:r w:rsidRPr="00333840">
        <w:t xml:space="preserve"> only be used at the time of booking (</w:t>
      </w:r>
      <w:proofErr w:type="spellStart"/>
      <w:r w:rsidRPr="00333840">
        <w:t>ie</w:t>
      </w:r>
      <w:proofErr w:type="spellEnd"/>
      <w:r w:rsidRPr="00333840">
        <w:t xml:space="preserve"> when displaying the trailer booking menu on screen). The </w:t>
      </w:r>
      <w:r w:rsidR="00544D17" w:rsidRPr="00333840">
        <w:t xml:space="preserve">character set </w:t>
      </w:r>
      <w:r w:rsidRPr="00333840">
        <w:t xml:space="preserve">of the text field is </w:t>
      </w:r>
      <w:r w:rsidR="00544D17" w:rsidRPr="00333840">
        <w:t>specif</w:t>
      </w:r>
      <w:r w:rsidR="004C4C41">
        <w:t>i</w:t>
      </w:r>
      <w:r w:rsidR="00544D17" w:rsidRPr="00333840">
        <w:t xml:space="preserve">ed </w:t>
      </w:r>
      <w:r w:rsidRPr="00333840">
        <w:t xml:space="preserve">in </w:t>
      </w:r>
      <w:r w:rsidR="00544D17" w:rsidRPr="00333840">
        <w:t xml:space="preserve">section </w:t>
      </w:r>
      <w:r w:rsidR="004C4C41">
        <w:fldChar w:fldCharType="begin"/>
      </w:r>
      <w:r w:rsidR="004C4C41">
        <w:instrText xml:space="preserve"> REF _Ref528416772 \r \h </w:instrText>
      </w:r>
      <w:r w:rsidR="004C4C41">
        <w:fldChar w:fldCharType="separate"/>
      </w:r>
      <w:r w:rsidR="00290B98">
        <w:t>12.1.7</w:t>
      </w:r>
      <w:r w:rsidR="004C4C41">
        <w:fldChar w:fldCharType="end"/>
      </w:r>
      <w:r w:rsidRPr="00333840">
        <w:t xml:space="preserve">. </w:t>
      </w:r>
    </w:p>
    <w:p w14:paraId="0353D75D" w14:textId="313BD44F"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Promotional text </w:t>
      </w:r>
      <w:r w:rsidR="00186033" w:rsidRPr="00186033">
        <w:rPr>
          <w:b/>
          <w:i/>
          <w:color w:val="FF0000"/>
        </w:rPr>
        <w:t>shall</w:t>
      </w:r>
      <w:r w:rsidRPr="00333840">
        <w:rPr>
          <w:i/>
        </w:rPr>
        <w:t xml:space="preserve"> accompany each link. It </w:t>
      </w:r>
      <w:r w:rsidR="00186033" w:rsidRPr="00186033">
        <w:rPr>
          <w:b/>
          <w:i/>
          <w:color w:val="FF0000"/>
        </w:rPr>
        <w:t>shall</w:t>
      </w:r>
      <w:r w:rsidRPr="00333840">
        <w:rPr>
          <w:i/>
        </w:rPr>
        <w:t xml:space="preserve"> describe the event being promoted in a form which is suitable for display to the viewer. There </w:t>
      </w:r>
      <w:r w:rsidR="00186033" w:rsidRPr="00186033">
        <w:rPr>
          <w:b/>
          <w:i/>
          <w:color w:val="FF0000"/>
        </w:rPr>
        <w:t>shall</w:t>
      </w:r>
      <w:r w:rsidRPr="00333840">
        <w:rPr>
          <w:i/>
        </w:rPr>
        <w:t xml:space="preserve"> be sufficient information carried to allow the viewer to identify the content.</w:t>
      </w:r>
    </w:p>
    <w:p w14:paraId="4279C395" w14:textId="1B7D91E7"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Broadcasters </w:t>
      </w:r>
      <w:r w:rsidR="00186033" w:rsidRPr="00186033">
        <w:rPr>
          <w:b/>
          <w:i/>
          <w:color w:val="FF0000"/>
        </w:rPr>
        <w:t>shall</w:t>
      </w:r>
      <w:r w:rsidRPr="00333840">
        <w:rPr>
          <w:i/>
        </w:rPr>
        <w:t xml:space="preserve"> not indicate the link type in the promotional text: further assistance </w:t>
      </w:r>
      <w:r w:rsidR="00186033" w:rsidRPr="00186033">
        <w:rPr>
          <w:b/>
          <w:i/>
          <w:color w:val="FF0000"/>
        </w:rPr>
        <w:t>shall</w:t>
      </w:r>
      <w:r w:rsidRPr="00333840">
        <w:rPr>
          <w:i/>
        </w:rPr>
        <w:t xml:space="preserve"> be provided by the IRD software, e.g. “Book this series”.</w:t>
      </w:r>
    </w:p>
    <w:p w14:paraId="5450F8D5" w14:textId="482724DB"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A short event descriptor </w:t>
      </w:r>
      <w:r w:rsidR="00186033" w:rsidRPr="00186033">
        <w:rPr>
          <w:b/>
          <w:i/>
          <w:color w:val="FF0000"/>
        </w:rPr>
        <w:t>shall</w:t>
      </w:r>
      <w:r w:rsidRPr="00333840">
        <w:rPr>
          <w:i/>
        </w:rPr>
        <w:t xml:space="preserve"> also be included (including the </w:t>
      </w:r>
      <w:proofErr w:type="spellStart"/>
      <w:r w:rsidRPr="00333840">
        <w:rPr>
          <w:i/>
        </w:rPr>
        <w:t>trailor’s</w:t>
      </w:r>
      <w:proofErr w:type="spellEnd"/>
      <w:r w:rsidRPr="00333840">
        <w:rPr>
          <w:i/>
        </w:rPr>
        <w:t xml:space="preserve"> event name) and displayed according to the rules set out in chapter</w:t>
      </w:r>
      <w:r w:rsidR="00C964E8" w:rsidRPr="00333840">
        <w:rPr>
          <w:i/>
        </w:rPr>
        <w:t xml:space="preserve"> </w:t>
      </w:r>
      <w:r w:rsidR="00876FEA" w:rsidRPr="00333840">
        <w:fldChar w:fldCharType="begin"/>
      </w:r>
      <w:r w:rsidR="00876FEA" w:rsidRPr="00333840">
        <w:instrText xml:space="preserve"> REF _Ref265198725 \r \h  \* MERGEFORMAT </w:instrText>
      </w:r>
      <w:r w:rsidR="00876FEA" w:rsidRPr="00333840">
        <w:fldChar w:fldCharType="separate"/>
      </w:r>
      <w:r w:rsidR="00290B98" w:rsidRPr="00290B98">
        <w:rPr>
          <w:i/>
        </w:rPr>
        <w:t>12.8.3</w:t>
      </w:r>
      <w:r w:rsidR="00876FEA" w:rsidRPr="00333840">
        <w:fldChar w:fldCharType="end"/>
      </w:r>
      <w:r w:rsidRPr="00333840">
        <w:rPr>
          <w:i/>
        </w:rPr>
        <w:t>. (</w:t>
      </w:r>
      <w:r w:rsidR="004F7937" w:rsidRPr="00333840">
        <w:rPr>
          <w:i/>
        </w:rPr>
        <w:t>Therefore,</w:t>
      </w:r>
      <w:r w:rsidRPr="00333840">
        <w:rPr>
          <w:i/>
        </w:rPr>
        <w:t xml:space="preserve"> there is no need to include the event name in the promotional text).</w:t>
      </w:r>
    </w:p>
    <w:p w14:paraId="4166DBB8" w14:textId="77777777" w:rsidR="009A394E" w:rsidRPr="00333840" w:rsidRDefault="009A394E" w:rsidP="00F81381">
      <w:pPr>
        <w:pStyle w:val="Overskrift3"/>
      </w:pPr>
      <w:bookmarkStart w:id="4660" w:name="_Ref265198725"/>
      <w:bookmarkStart w:id="4661" w:name="_Toc265440944"/>
      <w:bookmarkStart w:id="4662" w:name="_Toc338613898"/>
      <w:bookmarkStart w:id="4663" w:name="_Toc342658079"/>
      <w:bookmarkStart w:id="4664" w:name="_Toc342659657"/>
      <w:bookmarkStart w:id="4665" w:name="_Toc392074011"/>
      <w:bookmarkStart w:id="4666" w:name="_Toc392075636"/>
      <w:r w:rsidRPr="00333840">
        <w:t>Short Event Descriptor (when used in RCT)</w:t>
      </w:r>
      <w:bookmarkEnd w:id="4660"/>
      <w:bookmarkEnd w:id="4661"/>
      <w:bookmarkEnd w:id="4662"/>
      <w:bookmarkEnd w:id="4663"/>
      <w:bookmarkEnd w:id="4664"/>
      <w:bookmarkEnd w:id="4665"/>
      <w:bookmarkEnd w:id="4666"/>
      <w:r w:rsidRPr="00333840">
        <w:t xml:space="preserve"> </w:t>
      </w:r>
    </w:p>
    <w:p w14:paraId="2208019B" w14:textId="39FB32D8" w:rsidR="009A394E" w:rsidRPr="00333840" w:rsidRDefault="009A394E" w:rsidP="009A394E">
      <w:r w:rsidRPr="00333840">
        <w:t>A NorDig PVR that supports Trail</w:t>
      </w:r>
      <w:r w:rsidR="00A427D6" w:rsidRPr="00333840">
        <w:t>e</w:t>
      </w:r>
      <w:r w:rsidRPr="00333840">
        <w:t xml:space="preserve">r booking </w:t>
      </w:r>
      <w:r w:rsidR="00186033" w:rsidRPr="00186033">
        <w:rPr>
          <w:b/>
          <w:color w:val="FF0000"/>
        </w:rPr>
        <w:t>shall</w:t>
      </w:r>
      <w:r w:rsidRPr="00333840">
        <w:t xml:space="preserve"> support </w:t>
      </w:r>
      <w:proofErr w:type="spellStart"/>
      <w:r w:rsidRPr="00333840">
        <w:t>short_event_descriptor</w:t>
      </w:r>
      <w:proofErr w:type="spellEnd"/>
      <w:r w:rsidRPr="00333840">
        <w:t xml:space="preserve"> and its event name field, (as defined in ETSI EN 300 468</w:t>
      </w:r>
      <w:r w:rsidR="00BC6F68">
        <w:t xml:space="preserve"> </w:t>
      </w:r>
      <w:r w:rsidR="003964DA">
        <w:fldChar w:fldCharType="begin"/>
      </w:r>
      <w:r w:rsidR="003964DA">
        <w:instrText xml:space="preserve"> REF _Ref102087277 \r \h </w:instrText>
      </w:r>
      <w:r w:rsidR="003964DA">
        <w:fldChar w:fldCharType="separate"/>
      </w:r>
      <w:r w:rsidR="003964DA">
        <w:t>[13]</w:t>
      </w:r>
      <w:r w:rsidR="003964DA">
        <w:fldChar w:fldCharType="end"/>
      </w:r>
      <w:r w:rsidRPr="00333840">
        <w:t xml:space="preserve">), that is included in the </w:t>
      </w:r>
      <w:proofErr w:type="spellStart"/>
      <w:r w:rsidRPr="00333840">
        <w:t>link_info</w:t>
      </w:r>
      <w:proofErr w:type="spellEnd"/>
      <w:r w:rsidRPr="00333840">
        <w:t xml:space="preserve"> descriptor loop of each link in the </w:t>
      </w:r>
      <w:proofErr w:type="spellStart"/>
      <w:r w:rsidRPr="00333840">
        <w:t>RCT.Once</w:t>
      </w:r>
      <w:proofErr w:type="spellEnd"/>
      <w:r w:rsidRPr="00333840">
        <w:t xml:space="preserve"> a CRID carried in the RCT is resolved to an event in the EIT then the booking list </w:t>
      </w:r>
      <w:r w:rsidR="00186033" w:rsidRPr="00186033">
        <w:rPr>
          <w:b/>
          <w:color w:val="FF0000"/>
        </w:rPr>
        <w:t>shall</w:t>
      </w:r>
      <w:r w:rsidRPr="00333840">
        <w:t xml:space="preserve"> use the </w:t>
      </w:r>
      <w:proofErr w:type="spellStart"/>
      <w:r w:rsidRPr="00333840">
        <w:t>short_event_descriptor</w:t>
      </w:r>
      <w:proofErr w:type="spellEnd"/>
      <w:r w:rsidRPr="00333840">
        <w:t xml:space="preserve"> in EIT in preference to the descriptor carried in the RCT.</w:t>
      </w:r>
    </w:p>
    <w:p w14:paraId="28325008" w14:textId="5835F41C"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about the broadcast: The short event descriptor will typically only include event </w:t>
      </w:r>
      <w:proofErr w:type="gramStart"/>
      <w:r w:rsidRPr="00333840">
        <w:rPr>
          <w:i/>
        </w:rPr>
        <w:t>name</w:t>
      </w:r>
      <w:proofErr w:type="gramEnd"/>
      <w:r w:rsidRPr="00333840">
        <w:rPr>
          <w:i/>
        </w:rPr>
        <w:t xml:space="preserve"> and the event description text length </w:t>
      </w:r>
      <w:r w:rsidR="00186033" w:rsidRPr="00186033">
        <w:rPr>
          <w:b/>
          <w:i/>
          <w:color w:val="FF0000"/>
        </w:rPr>
        <w:t>shall</w:t>
      </w:r>
      <w:r w:rsidRPr="00333840">
        <w:rPr>
          <w:i/>
        </w:rPr>
        <w:t xml:space="preserve"> be zero.</w:t>
      </w:r>
    </w:p>
    <w:p w14:paraId="2D3509A4" w14:textId="77777777" w:rsidR="009A394E" w:rsidRPr="00333840" w:rsidRDefault="009A394E" w:rsidP="00F81381">
      <w:pPr>
        <w:pStyle w:val="Overskrift3"/>
      </w:pPr>
      <w:bookmarkStart w:id="4667" w:name="_Ref265199230"/>
      <w:bookmarkStart w:id="4668" w:name="_Toc265440945"/>
      <w:bookmarkStart w:id="4669" w:name="_Toc338613899"/>
      <w:bookmarkStart w:id="4670" w:name="_Toc342658080"/>
      <w:bookmarkStart w:id="4671" w:name="_Toc342659658"/>
      <w:bookmarkStart w:id="4672" w:name="_Toc392074012"/>
      <w:bookmarkStart w:id="4673" w:name="_Toc392075637"/>
      <w:r w:rsidRPr="00333840">
        <w:t>Image Icon Descriptor</w:t>
      </w:r>
      <w:bookmarkEnd w:id="4667"/>
      <w:bookmarkEnd w:id="4668"/>
      <w:bookmarkEnd w:id="4669"/>
      <w:bookmarkEnd w:id="4670"/>
      <w:bookmarkEnd w:id="4671"/>
      <w:bookmarkEnd w:id="4672"/>
      <w:bookmarkEnd w:id="4673"/>
    </w:p>
    <w:p w14:paraId="66BF9E09" w14:textId="12424FC5" w:rsidR="009A394E" w:rsidRPr="00333840" w:rsidRDefault="009A394E" w:rsidP="009A394E">
      <w:r w:rsidRPr="00333840">
        <w:t>A NorDig PVR that supports Trail</w:t>
      </w:r>
      <w:r w:rsidR="00A427D6" w:rsidRPr="00333840">
        <w:t>e</w:t>
      </w:r>
      <w:r w:rsidRPr="00333840">
        <w:t xml:space="preserve">r booking </w:t>
      </w:r>
      <w:r w:rsidR="00186033" w:rsidRPr="00186033">
        <w:rPr>
          <w:b/>
          <w:color w:val="FF0000"/>
        </w:rPr>
        <w:t>shall</w:t>
      </w:r>
      <w:r w:rsidRPr="00333840">
        <w:t xml:space="preserve"> support (as defined in defined in ETSI EN 300 468</w:t>
      </w:r>
      <w:r w:rsidR="00BC6F68">
        <w:t xml:space="preserve"> </w:t>
      </w:r>
      <w:r w:rsidR="003964DA">
        <w:t xml:space="preserve"> </w:t>
      </w:r>
      <w:r w:rsidR="003964DA">
        <w:fldChar w:fldCharType="begin"/>
      </w:r>
      <w:r w:rsidR="003964DA">
        <w:instrText xml:space="preserve"> REF _Ref102087277 \r \h </w:instrText>
      </w:r>
      <w:r w:rsidR="003964DA">
        <w:fldChar w:fldCharType="separate"/>
      </w:r>
      <w:r w:rsidR="003964DA">
        <w:t>[13]</w:t>
      </w:r>
      <w:r w:rsidR="003964DA">
        <w:fldChar w:fldCharType="end"/>
      </w:r>
      <w:r w:rsidRPr="00333840">
        <w:t xml:space="preserve">): </w:t>
      </w:r>
    </w:p>
    <w:p w14:paraId="601EA7B8" w14:textId="77777777" w:rsidR="009A394E" w:rsidRPr="00333840" w:rsidRDefault="009A394E" w:rsidP="00C469D8">
      <w:pPr>
        <w:numPr>
          <w:ilvl w:val="0"/>
          <w:numId w:val="44"/>
        </w:numPr>
        <w:spacing w:after="60"/>
      </w:pPr>
      <w:r w:rsidRPr="00333840">
        <w:t xml:space="preserve">image icon descriptor, </w:t>
      </w:r>
    </w:p>
    <w:p w14:paraId="13151FA1" w14:textId="77777777" w:rsidR="009A394E" w:rsidRPr="00333840" w:rsidRDefault="009A394E" w:rsidP="00C469D8">
      <w:pPr>
        <w:numPr>
          <w:ilvl w:val="0"/>
          <w:numId w:val="44"/>
        </w:numPr>
        <w:spacing w:after="60"/>
      </w:pPr>
      <w:r w:rsidRPr="00333840">
        <w:t xml:space="preserve">icons delivered inside the image icon descriptor and </w:t>
      </w:r>
    </w:p>
    <w:p w14:paraId="2C6B188A" w14:textId="4DE2B914" w:rsidR="009A394E" w:rsidRPr="00333840" w:rsidRDefault="009A394E" w:rsidP="00C469D8">
      <w:pPr>
        <w:numPr>
          <w:ilvl w:val="0"/>
          <w:numId w:val="44"/>
        </w:numPr>
        <w:spacing w:after="60"/>
      </w:pPr>
      <w:r w:rsidRPr="00333840">
        <w:t xml:space="preserve">icon image </w:t>
      </w:r>
      <w:proofErr w:type="gramStart"/>
      <w:r w:rsidRPr="00333840">
        <w:t>types</w:t>
      </w:r>
      <w:proofErr w:type="gramEnd"/>
      <w:r w:rsidRPr="00333840">
        <w:t xml:space="preserve"> PNG type and JPEG type</w:t>
      </w:r>
      <w:r w:rsidR="00016CDE">
        <w:t>.</w:t>
      </w:r>
    </w:p>
    <w:p w14:paraId="239930B0" w14:textId="36A187A8" w:rsidR="009A394E" w:rsidRPr="00333840" w:rsidRDefault="009A394E" w:rsidP="009A394E">
      <w:pPr>
        <w:pBdr>
          <w:top w:val="single" w:sz="4" w:space="1" w:color="auto"/>
          <w:left w:val="single" w:sz="4" w:space="4" w:color="auto"/>
          <w:bottom w:val="single" w:sz="4" w:space="1" w:color="auto"/>
          <w:right w:val="single" w:sz="4" w:space="4" w:color="auto"/>
        </w:pBdr>
        <w:rPr>
          <w:i/>
        </w:rPr>
      </w:pPr>
      <w:r w:rsidRPr="00333840">
        <w:rPr>
          <w:i/>
        </w:rPr>
        <w:t xml:space="preserve">Informative: </w:t>
      </w:r>
      <w:proofErr w:type="gramStart"/>
      <w:r w:rsidRPr="00333840">
        <w:rPr>
          <w:i/>
        </w:rPr>
        <w:t>The image icon descriptor,</w:t>
      </w:r>
      <w:proofErr w:type="gramEnd"/>
      <w:r w:rsidRPr="00333840">
        <w:rPr>
          <w:i/>
        </w:rPr>
        <w:t xml:space="preserve"> may be used to convey or reference an image, to be used to indicate for the viewer a trailer booking (instead of the PVR’s default trailer booking icon). A broadcast icon may be delivered in an image icon descriptor. This descriptor may be delivered in the ‘link info’ descriptor loops or in the outer loop of the RCT. Where the descriptor is carried in the outer loop </w:t>
      </w:r>
      <w:r w:rsidRPr="00333840">
        <w:rPr>
          <w:i/>
        </w:rPr>
        <w:lastRenderedPageBreak/>
        <w:t xml:space="preserve">multiple links may reference the same icon through </w:t>
      </w:r>
      <w:proofErr w:type="spellStart"/>
      <w:r w:rsidRPr="00333840">
        <w:rPr>
          <w:i/>
        </w:rPr>
        <w:t>icon_id</w:t>
      </w:r>
      <w:proofErr w:type="spellEnd"/>
      <w:r w:rsidRPr="00333840">
        <w:rPr>
          <w:i/>
        </w:rPr>
        <w:t>. An icon may be split across multiple descriptors.</w:t>
      </w:r>
      <w:r w:rsidR="003A2514">
        <w:rPr>
          <w:i/>
        </w:rPr>
        <w:t xml:space="preserve"> </w:t>
      </w:r>
      <w:r w:rsidRPr="00333840">
        <w:rPr>
          <w:i/>
        </w:rPr>
        <w:t xml:space="preserve">The icon image type may be either PNG type or JPEG type. SD services </w:t>
      </w:r>
      <w:r w:rsidR="00186033" w:rsidRPr="00186033">
        <w:rPr>
          <w:b/>
          <w:i/>
          <w:color w:val="FF0000"/>
        </w:rPr>
        <w:t>shall</w:t>
      </w:r>
      <w:r w:rsidRPr="00333840">
        <w:rPr>
          <w:i/>
        </w:rPr>
        <w:t xml:space="preserve"> use image type only at SD resolution. HD services </w:t>
      </w:r>
      <w:r w:rsidR="00186033" w:rsidRPr="00186033">
        <w:rPr>
          <w:b/>
          <w:i/>
          <w:color w:val="FF0000"/>
        </w:rPr>
        <w:t>shall</w:t>
      </w:r>
      <w:r w:rsidRPr="00333840">
        <w:rPr>
          <w:i/>
        </w:rPr>
        <w:t xml:space="preserve"> carry image types at HD resolution. </w:t>
      </w:r>
    </w:p>
    <w:p w14:paraId="46ED9F83" w14:textId="45712F76" w:rsidR="00AB14E8" w:rsidRPr="00246221" w:rsidRDefault="00AB14E8" w:rsidP="00F81381">
      <w:pPr>
        <w:pStyle w:val="Overskrift2"/>
        <w:rPr>
          <w:strike/>
          <w:highlight w:val="yellow"/>
        </w:rPr>
      </w:pPr>
      <w:bookmarkStart w:id="4674" w:name="_Toc316464391"/>
      <w:bookmarkStart w:id="4675" w:name="_Toc342658081"/>
      <w:bookmarkStart w:id="4676" w:name="_Toc342659659"/>
      <w:bookmarkStart w:id="4677" w:name="_Toc392074013"/>
      <w:bookmarkStart w:id="4678" w:name="_Toc392075638"/>
      <w:bookmarkStart w:id="4679" w:name="_Toc151560786"/>
      <w:bookmarkStart w:id="4680" w:name="_Ref200724505"/>
      <w:bookmarkStart w:id="4681" w:name="_Toc200727482"/>
      <w:bookmarkStart w:id="4682" w:name="_Toc200728273"/>
      <w:bookmarkStart w:id="4683" w:name="_Toc200729066"/>
      <w:bookmarkStart w:id="4684" w:name="_Toc201422932"/>
      <w:bookmarkStart w:id="4685" w:name="_Toc232171992"/>
      <w:bookmarkStart w:id="4686" w:name="_Toc232173048"/>
      <w:bookmarkStart w:id="4687" w:name="_Toc232177499"/>
      <w:bookmarkStart w:id="4688" w:name="_Toc265440946"/>
      <w:r w:rsidRPr="00246221">
        <w:rPr>
          <w:strike/>
          <w:highlight w:val="yellow"/>
        </w:rPr>
        <w:t>NorDig Broadcast Record List syntax (NorDig PVR only)</w:t>
      </w:r>
      <w:bookmarkEnd w:id="4674"/>
      <w:bookmarkEnd w:id="4675"/>
      <w:bookmarkEnd w:id="4676"/>
      <w:bookmarkEnd w:id="4677"/>
      <w:bookmarkEnd w:id="4678"/>
      <w:bookmarkEnd w:id="4679"/>
      <w:r w:rsidR="00D30966">
        <w:rPr>
          <w:strike/>
          <w:highlight w:val="yellow"/>
        </w:rPr>
        <w:br/>
      </w:r>
      <w:r w:rsidR="00D30966" w:rsidRPr="00D30966">
        <w:rPr>
          <w:highlight w:val="cyan"/>
        </w:rPr>
        <w:t xml:space="preserve"> This section is moved to new Annex M</w:t>
      </w:r>
    </w:p>
    <w:p w14:paraId="250D3AAF" w14:textId="77777777" w:rsidR="00AB14E8" w:rsidRPr="00246221" w:rsidRDefault="00AB14E8" w:rsidP="00AB14E8">
      <w:pPr>
        <w:rPr>
          <w:strike/>
          <w:highlight w:val="yellow"/>
        </w:rPr>
      </w:pPr>
      <w:r w:rsidRPr="00246221">
        <w:rPr>
          <w:strike/>
          <w:highlight w:val="yellow"/>
        </w:rPr>
        <w:t>NorDig Broadcast Record list is only applicable for PVRs and is an optional to support for NorDig PVR.</w:t>
      </w:r>
    </w:p>
    <w:p w14:paraId="07911A1A" w14:textId="77777777" w:rsidR="00AB14E8" w:rsidRPr="00246221" w:rsidRDefault="00AB14E8" w:rsidP="00F81381">
      <w:pPr>
        <w:pStyle w:val="Overskrift3"/>
        <w:rPr>
          <w:strike/>
          <w:highlight w:val="yellow"/>
        </w:rPr>
      </w:pPr>
      <w:bookmarkStart w:id="4689" w:name="_Toc316464392"/>
      <w:bookmarkStart w:id="4690" w:name="_Toc338613900"/>
      <w:bookmarkStart w:id="4691" w:name="_Toc342658082"/>
      <w:bookmarkStart w:id="4692" w:name="_Toc342659660"/>
      <w:bookmarkStart w:id="4693" w:name="_Toc392074014"/>
      <w:bookmarkStart w:id="4694" w:name="_Toc392075639"/>
      <w:r w:rsidRPr="00246221">
        <w:rPr>
          <w:strike/>
          <w:highlight w:val="yellow"/>
        </w:rPr>
        <w:t>Introduction (informative)</w:t>
      </w:r>
      <w:bookmarkEnd w:id="4689"/>
      <w:bookmarkEnd w:id="4690"/>
      <w:bookmarkEnd w:id="4691"/>
      <w:bookmarkEnd w:id="4692"/>
      <w:bookmarkEnd w:id="4693"/>
      <w:bookmarkEnd w:id="4694"/>
    </w:p>
    <w:p w14:paraId="64A318B5" w14:textId="77777777" w:rsidR="00AB14E8" w:rsidRPr="00246221" w:rsidRDefault="00AB14E8" w:rsidP="00AB14E8">
      <w:pPr>
        <w:rPr>
          <w:strike/>
          <w:highlight w:val="yellow"/>
        </w:rPr>
      </w:pPr>
      <w:r w:rsidRPr="00246221">
        <w:rPr>
          <w:strike/>
          <w:highlight w:val="yellow"/>
        </w:rPr>
        <w:t>Broadcast Record Lists is a “broadcast only” functionality (independent of return channel and API).  Broadcast Record Lists, or with other words "Record lists for Catch-up TV" is a method by which broadcasters may signal in the broadcast stream particular content to be acquired by an enabled NorDig PVR that support this feature. Once a user has selected a record list, a PVR will acquire and manage the content without any additional user intervention.</w:t>
      </w:r>
    </w:p>
    <w:p w14:paraId="5FF7B99C" w14:textId="77777777" w:rsidR="00AB14E8" w:rsidRPr="00246221" w:rsidRDefault="00AB14E8" w:rsidP="00AB14E8">
      <w:pPr>
        <w:rPr>
          <w:strike/>
          <w:highlight w:val="yellow"/>
        </w:rPr>
      </w:pPr>
      <w:r w:rsidRPr="00246221">
        <w:rPr>
          <w:strike/>
          <w:highlight w:val="yellow"/>
        </w:rPr>
        <w:t>This functionality will enable broadcasters to promote particular content, expose users to niche programming or expose viewers to content that is commercially attractive for example. It also allows broadcasters to use spare multiplex capacity for the pre-delivery of content.</w:t>
      </w:r>
    </w:p>
    <w:p w14:paraId="3D98780E" w14:textId="77777777" w:rsidR="00AB14E8" w:rsidRPr="00246221" w:rsidRDefault="00AB14E8" w:rsidP="00AB14E8">
      <w:pPr>
        <w:rPr>
          <w:strike/>
          <w:highlight w:val="yellow"/>
        </w:rPr>
      </w:pPr>
      <w:r w:rsidRPr="00246221">
        <w:rPr>
          <w:strike/>
          <w:highlight w:val="yellow"/>
        </w:rPr>
        <w:t xml:space="preserve">Broadcast Record Lists are lists of content where each has a consistent theme such as “the best of the last week” or “classic films”. Each list will carry metadata including a descriptive title and synopsis, along with a unique identifier in the form of a CRID. When a user selects a record list, events referenced by that list will be automatically booked and then acquired without further user intervention. The signalling will carry the metadata required for the NorDig PVR to automatically capture, store and expire recorded content. </w:t>
      </w:r>
    </w:p>
    <w:p w14:paraId="1D427785" w14:textId="77777777" w:rsidR="00AB14E8" w:rsidRPr="00246221" w:rsidRDefault="00AB14E8" w:rsidP="00AB14E8">
      <w:pPr>
        <w:rPr>
          <w:strike/>
          <w:highlight w:val="yellow"/>
        </w:rPr>
      </w:pPr>
      <w:r w:rsidRPr="00246221">
        <w:rPr>
          <w:strike/>
          <w:highlight w:val="yellow"/>
        </w:rPr>
        <w:t>The Broadcast Record Lists specification allows a wide range of functionality such as the creation of record lists, ability to deliver content off the schedule, the ability to deliver content in an obfuscated (“hidden”) manner and the ability to mandate embargo and expiry times.</w:t>
      </w:r>
    </w:p>
    <w:p w14:paraId="19EFF944" w14:textId="77777777" w:rsidR="00AB14E8" w:rsidRPr="00246221" w:rsidRDefault="00AB14E8" w:rsidP="00AB14E8">
      <w:pPr>
        <w:rPr>
          <w:strike/>
          <w:highlight w:val="yellow"/>
        </w:rPr>
      </w:pPr>
      <w:r w:rsidRPr="00246221">
        <w:rPr>
          <w:strike/>
          <w:highlight w:val="yellow"/>
        </w:rPr>
        <w:t xml:space="preserve">It is </w:t>
      </w:r>
      <w:proofErr w:type="spellStart"/>
      <w:r w:rsidRPr="00246221">
        <w:rPr>
          <w:strike/>
          <w:highlight w:val="yellow"/>
        </w:rPr>
        <w:t>belived</w:t>
      </w:r>
      <w:proofErr w:type="spellEnd"/>
      <w:r w:rsidRPr="00246221">
        <w:rPr>
          <w:strike/>
          <w:highlight w:val="yellow"/>
        </w:rPr>
        <w:t xml:space="preserve"> for this function that users will subscribe to one or more Broadcast Record Lists over a longer time and therefore it is essential that PVR can automatically delete expired events and </w:t>
      </w:r>
      <w:proofErr w:type="spellStart"/>
      <w:r w:rsidRPr="00246221">
        <w:rPr>
          <w:strike/>
          <w:highlight w:val="yellow"/>
        </w:rPr>
        <w:t>prioties</w:t>
      </w:r>
      <w:proofErr w:type="spellEnd"/>
      <w:r w:rsidRPr="00246221">
        <w:rPr>
          <w:strike/>
          <w:highlight w:val="yellow"/>
        </w:rPr>
        <w:t xml:space="preserve"> recorded content to avoid PVR memory becoming full due to this feature. </w:t>
      </w:r>
    </w:p>
    <w:p w14:paraId="263A7847" w14:textId="0F8B2385" w:rsidR="00AB14E8" w:rsidRPr="00246221" w:rsidRDefault="00AB14E8" w:rsidP="00AB14E8">
      <w:pPr>
        <w:rPr>
          <w:strike/>
          <w:highlight w:val="yellow"/>
        </w:rPr>
      </w:pPr>
      <w:r w:rsidRPr="00246221">
        <w:rPr>
          <w:strike/>
          <w:highlight w:val="yellow"/>
        </w:rPr>
        <w:t>The metadata required to support Broadcast Record Lists specification is made available using the TV-Anytime XML model (TS 102 822-3-1</w:t>
      </w:r>
      <w:r w:rsidR="00893478" w:rsidRPr="00246221">
        <w:rPr>
          <w:strike/>
          <w:highlight w:val="yellow"/>
        </w:rPr>
        <w:t xml:space="preserve"> </w:t>
      </w:r>
      <w:r w:rsidR="00893478" w:rsidRPr="00246221">
        <w:rPr>
          <w:strike/>
          <w:highlight w:val="yellow"/>
        </w:rPr>
        <w:fldChar w:fldCharType="begin"/>
      </w:r>
      <w:r w:rsidR="00893478" w:rsidRPr="00246221">
        <w:rPr>
          <w:strike/>
          <w:highlight w:val="yellow"/>
        </w:rPr>
        <w:instrText xml:space="preserve"> REF _Ref103611418 \r \h </w:instrText>
      </w:r>
      <w:r w:rsidR="003B30FF" w:rsidRPr="00246221">
        <w:rPr>
          <w:strike/>
          <w:highlight w:val="yellow"/>
        </w:rPr>
        <w:instrText xml:space="preserve"> \* MERGEFORMAT </w:instrText>
      </w:r>
      <w:r w:rsidR="00893478" w:rsidRPr="00246221">
        <w:rPr>
          <w:strike/>
          <w:highlight w:val="yellow"/>
        </w:rPr>
      </w:r>
      <w:r w:rsidR="00893478" w:rsidRPr="00246221">
        <w:rPr>
          <w:strike/>
          <w:highlight w:val="yellow"/>
        </w:rPr>
        <w:fldChar w:fldCharType="separate"/>
      </w:r>
      <w:r w:rsidR="00893478" w:rsidRPr="00246221">
        <w:rPr>
          <w:strike/>
          <w:highlight w:val="yellow"/>
        </w:rPr>
        <w:t>[67]</w:t>
      </w:r>
      <w:r w:rsidR="00893478" w:rsidRPr="00246221">
        <w:rPr>
          <w:strike/>
          <w:highlight w:val="yellow"/>
        </w:rPr>
        <w:fldChar w:fldCharType="end"/>
      </w:r>
      <w:r w:rsidRPr="00246221">
        <w:rPr>
          <w:strike/>
          <w:highlight w:val="yellow"/>
        </w:rPr>
        <w:t>).</w:t>
      </w:r>
    </w:p>
    <w:p w14:paraId="2C24F5B7" w14:textId="77777777" w:rsidR="00AB14E8" w:rsidRPr="00246221" w:rsidRDefault="00AB14E8" w:rsidP="00AB14E8">
      <w:pPr>
        <w:rPr>
          <w:strike/>
          <w:highlight w:val="yellow"/>
        </w:rPr>
      </w:pPr>
    </w:p>
    <w:p w14:paraId="20F3309E" w14:textId="77777777" w:rsidR="00AB14E8" w:rsidRPr="00246221" w:rsidRDefault="000E446C" w:rsidP="00AB14E8">
      <w:pPr>
        <w:keepNext/>
        <w:jc w:val="center"/>
        <w:rPr>
          <w:strike/>
          <w:highlight w:val="yellow"/>
        </w:rPr>
      </w:pPr>
      <w:r w:rsidRPr="00246221">
        <w:rPr>
          <w:strike/>
          <w:noProof/>
          <w:highlight w:val="yellow"/>
          <w:lang w:eastAsia="en-GB"/>
        </w:rPr>
        <w:lastRenderedPageBreak/>
        <w:drawing>
          <wp:inline distT="0" distB="0" distL="0" distR="0" wp14:anchorId="02237D3F" wp14:editId="1F9DC5A1">
            <wp:extent cx="3958814" cy="3542796"/>
            <wp:effectExtent l="0" t="0" r="3810" b="635"/>
            <wp:docPr id="10" name="Bild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67562" cy="3550625"/>
                    </a:xfrm>
                    <a:prstGeom prst="rect">
                      <a:avLst/>
                    </a:prstGeom>
                    <a:noFill/>
                    <a:ln>
                      <a:noFill/>
                    </a:ln>
                  </pic:spPr>
                </pic:pic>
              </a:graphicData>
            </a:graphic>
          </wp:inline>
        </w:drawing>
      </w:r>
    </w:p>
    <w:p w14:paraId="2C9CEDA6" w14:textId="7C65A9D7" w:rsidR="00AB14E8" w:rsidRPr="00246221" w:rsidRDefault="00AB14E8" w:rsidP="00AB14E8">
      <w:pPr>
        <w:pStyle w:val="Billedtekst"/>
        <w:rPr>
          <w:strike/>
          <w:color w:val="auto"/>
          <w:highlight w:val="yellow"/>
        </w:rPr>
      </w:pPr>
      <w:r w:rsidRPr="00246221">
        <w:rPr>
          <w:strike/>
          <w:color w:val="auto"/>
          <w:highlight w:val="yellow"/>
        </w:rPr>
        <w:t xml:space="preserve">Figure </w:t>
      </w:r>
      <w:r w:rsidR="00CF7F10" w:rsidRPr="00246221">
        <w:rPr>
          <w:strike/>
          <w:color w:val="auto"/>
          <w:highlight w:val="yellow"/>
        </w:rPr>
        <w:t xml:space="preserve">12.1 </w:t>
      </w:r>
      <w:r w:rsidR="00F27C53" w:rsidRPr="00246221">
        <w:rPr>
          <w:strike/>
          <w:color w:val="auto"/>
          <w:highlight w:val="yellow"/>
        </w:rPr>
        <w:t>Signalling</w:t>
      </w:r>
      <w:r w:rsidRPr="00246221">
        <w:rPr>
          <w:strike/>
          <w:color w:val="auto"/>
          <w:highlight w:val="yellow"/>
        </w:rPr>
        <w:t xml:space="preserve"> model for NorDig Broadcast Record List (BRL).</w:t>
      </w:r>
    </w:p>
    <w:p w14:paraId="1B55C163" w14:textId="77777777" w:rsidR="00AB14E8" w:rsidRPr="00246221" w:rsidRDefault="00AB14E8" w:rsidP="00AB14E8">
      <w:pPr>
        <w:autoSpaceDE w:val="0"/>
        <w:autoSpaceDN w:val="0"/>
        <w:adjustRightInd w:val="0"/>
        <w:rPr>
          <w:strike/>
          <w:highlight w:val="yellow"/>
        </w:rPr>
      </w:pPr>
      <w:r w:rsidRPr="00246221">
        <w:rPr>
          <w:strike/>
          <w:highlight w:val="yellow"/>
        </w:rPr>
        <w:t xml:space="preserve">The root to a BRL starts either from the NIT or the SDT to a service which PMT includes a pointer to the PID carrying the BRL data including its “Push download” events. For most scheduled events the </w:t>
      </w:r>
      <w:proofErr w:type="spellStart"/>
      <w:r w:rsidRPr="00246221">
        <w:rPr>
          <w:strike/>
          <w:highlight w:val="yellow"/>
        </w:rPr>
        <w:t>PushDownloadProgram</w:t>
      </w:r>
      <w:proofErr w:type="spellEnd"/>
      <w:r w:rsidRPr="00246221">
        <w:rPr>
          <w:strike/>
          <w:highlight w:val="yellow"/>
        </w:rPr>
        <w:t xml:space="preserve"> will resolve to an event in the EIT (and from the EIT the PVR will be able to pick up the start time, duration, program title and synopsis of the event). There is also specified a mechanism for BRL events to reference without EIT, here </w:t>
      </w:r>
      <w:proofErr w:type="spellStart"/>
      <w:r w:rsidRPr="00246221">
        <w:rPr>
          <w:strike/>
          <w:highlight w:val="yellow"/>
        </w:rPr>
        <w:t>refered</w:t>
      </w:r>
      <w:proofErr w:type="spellEnd"/>
      <w:r w:rsidRPr="00246221">
        <w:rPr>
          <w:strike/>
          <w:highlight w:val="yellow"/>
        </w:rPr>
        <w:t xml:space="preserve"> to as off-scheduled events, where the event will include an TV Anytime URL DVB locator including start time and duration and for the title and synopsis the event will be delivered using a TV-Anytime </w:t>
      </w:r>
      <w:proofErr w:type="spellStart"/>
      <w:r w:rsidRPr="00246221">
        <w:rPr>
          <w:strike/>
          <w:highlight w:val="yellow"/>
        </w:rPr>
        <w:t>ProgramInformation</w:t>
      </w:r>
      <w:proofErr w:type="spellEnd"/>
      <w:r w:rsidRPr="00246221">
        <w:rPr>
          <w:strike/>
          <w:highlight w:val="yellow"/>
        </w:rPr>
        <w:t xml:space="preserve"> table.</w:t>
      </w:r>
      <w:r w:rsidRPr="00246221">
        <w:rPr>
          <w:rFonts w:ascii="Calibri" w:hAnsi="Calibri" w:cs="Gill Sans MT"/>
          <w:strike/>
          <w:sz w:val="20"/>
          <w:szCs w:val="20"/>
          <w:highlight w:val="yellow"/>
        </w:rPr>
        <w:t xml:space="preserve"> </w:t>
      </w:r>
    </w:p>
    <w:p w14:paraId="43E8C2C3" w14:textId="77777777" w:rsidR="00AB14E8" w:rsidRPr="00246221" w:rsidRDefault="00AB14E8" w:rsidP="00F81381">
      <w:pPr>
        <w:pStyle w:val="Overskrift3"/>
        <w:rPr>
          <w:strike/>
          <w:highlight w:val="yellow"/>
        </w:rPr>
      </w:pPr>
      <w:bookmarkStart w:id="4695" w:name="_Toc316464393"/>
      <w:bookmarkStart w:id="4696" w:name="_Toc338613901"/>
      <w:bookmarkStart w:id="4697" w:name="_Toc342658083"/>
      <w:bookmarkStart w:id="4698" w:name="_Toc342659661"/>
      <w:bookmarkStart w:id="4699" w:name="_Toc392074015"/>
      <w:bookmarkStart w:id="4700" w:name="_Toc392075640"/>
      <w:r w:rsidRPr="00246221">
        <w:rPr>
          <w:strike/>
          <w:highlight w:val="yellow"/>
        </w:rPr>
        <w:t>General</w:t>
      </w:r>
      <w:bookmarkEnd w:id="4695"/>
      <w:bookmarkEnd w:id="4696"/>
      <w:bookmarkEnd w:id="4697"/>
      <w:bookmarkEnd w:id="4698"/>
      <w:bookmarkEnd w:id="4699"/>
      <w:bookmarkEnd w:id="4700"/>
    </w:p>
    <w:p w14:paraId="53849DD6" w14:textId="6DDE0AF9" w:rsidR="00AB14E8" w:rsidRPr="00246221" w:rsidRDefault="00AB14E8" w:rsidP="00AB14E8">
      <w:pPr>
        <w:rPr>
          <w:strike/>
          <w:highlight w:val="yellow"/>
        </w:rPr>
      </w:pPr>
      <w:r w:rsidRPr="00246221">
        <w:rPr>
          <w:strike/>
          <w:highlight w:val="yellow"/>
        </w:rPr>
        <w:t xml:space="preserve">This NorDig Broadcast Record List is optional for NorDig IRDs/PVRs to support, but if supported then all requirements for this NorDig Broadcast Record List feature </w:t>
      </w:r>
      <w:r w:rsidR="00186033" w:rsidRPr="00246221">
        <w:rPr>
          <w:b/>
          <w:strike/>
          <w:color w:val="FF0000"/>
          <w:highlight w:val="yellow"/>
        </w:rPr>
        <w:t>shall</w:t>
      </w:r>
      <w:r w:rsidRPr="00246221">
        <w:rPr>
          <w:strike/>
          <w:highlight w:val="yellow"/>
        </w:rPr>
        <w:t xml:space="preserve"> be supported.</w:t>
      </w:r>
    </w:p>
    <w:p w14:paraId="21A80345" w14:textId="67DE5664" w:rsidR="00AB14E8" w:rsidRPr="00246221" w:rsidRDefault="00AB14E8" w:rsidP="00AB14E8">
      <w:pPr>
        <w:autoSpaceDE w:val="0"/>
        <w:autoSpaceDN w:val="0"/>
        <w:adjustRightInd w:val="0"/>
        <w:rPr>
          <w:strike/>
          <w:szCs w:val="22"/>
          <w:highlight w:val="yellow"/>
        </w:rPr>
      </w:pPr>
      <w:r w:rsidRPr="00246221">
        <w:rPr>
          <w:strike/>
          <w:szCs w:val="22"/>
          <w:highlight w:val="yellow"/>
        </w:rPr>
        <w:t>NorDig Broadcast Record List functionality is enabled by the use of a subset of the TV-Anytime XML specification</w:t>
      </w:r>
      <w:r w:rsidR="00F34CAF" w:rsidRPr="00246221">
        <w:rPr>
          <w:strike/>
          <w:szCs w:val="22"/>
          <w:highlight w:val="yellow"/>
        </w:rPr>
        <w:t xml:space="preserve"> ETSI</w:t>
      </w:r>
      <w:r w:rsidRPr="00246221">
        <w:rPr>
          <w:strike/>
          <w:szCs w:val="22"/>
          <w:highlight w:val="yellow"/>
        </w:rPr>
        <w:t xml:space="preserve"> TS 102 822-3-1</w:t>
      </w:r>
      <w:r w:rsidR="00893478" w:rsidRPr="00246221">
        <w:rPr>
          <w:strike/>
          <w:szCs w:val="22"/>
          <w:highlight w:val="yellow"/>
        </w:rPr>
        <w:t xml:space="preserve"> </w:t>
      </w:r>
      <w:r w:rsidR="00893478" w:rsidRPr="00246221">
        <w:rPr>
          <w:strike/>
          <w:szCs w:val="22"/>
          <w:highlight w:val="yellow"/>
        </w:rPr>
        <w:fldChar w:fldCharType="begin"/>
      </w:r>
      <w:r w:rsidR="00893478" w:rsidRPr="00246221">
        <w:rPr>
          <w:strike/>
          <w:szCs w:val="22"/>
          <w:highlight w:val="yellow"/>
        </w:rPr>
        <w:instrText xml:space="preserve"> REF _Ref103611418 \r \h </w:instrText>
      </w:r>
      <w:r w:rsidR="003B30FF" w:rsidRPr="00246221">
        <w:rPr>
          <w:strike/>
          <w:szCs w:val="22"/>
          <w:highlight w:val="yellow"/>
        </w:rPr>
        <w:instrText xml:space="preserve"> \* MERGEFORMAT </w:instrText>
      </w:r>
      <w:r w:rsidR="00893478" w:rsidRPr="00246221">
        <w:rPr>
          <w:strike/>
          <w:szCs w:val="22"/>
          <w:highlight w:val="yellow"/>
        </w:rPr>
      </w:r>
      <w:r w:rsidR="00893478" w:rsidRPr="00246221">
        <w:rPr>
          <w:strike/>
          <w:szCs w:val="22"/>
          <w:highlight w:val="yellow"/>
        </w:rPr>
        <w:fldChar w:fldCharType="separate"/>
      </w:r>
      <w:r w:rsidR="00893478" w:rsidRPr="00246221">
        <w:rPr>
          <w:strike/>
          <w:szCs w:val="22"/>
          <w:highlight w:val="yellow"/>
        </w:rPr>
        <w:t>[67]</w:t>
      </w:r>
      <w:r w:rsidR="00893478" w:rsidRPr="00246221">
        <w:rPr>
          <w:strike/>
          <w:szCs w:val="22"/>
          <w:highlight w:val="yellow"/>
        </w:rPr>
        <w:fldChar w:fldCharType="end"/>
      </w:r>
      <w:r w:rsidRPr="00246221">
        <w:rPr>
          <w:strike/>
          <w:szCs w:val="22"/>
          <w:highlight w:val="yellow"/>
        </w:rPr>
        <w:t>.</w:t>
      </w:r>
    </w:p>
    <w:p w14:paraId="45923074" w14:textId="57A5398E" w:rsidR="00AB14E8" w:rsidRPr="00246221" w:rsidRDefault="00AB14E8" w:rsidP="00AB14E8">
      <w:pPr>
        <w:autoSpaceDE w:val="0"/>
        <w:autoSpaceDN w:val="0"/>
        <w:adjustRightInd w:val="0"/>
        <w:rPr>
          <w:strike/>
          <w:szCs w:val="22"/>
          <w:highlight w:val="yellow"/>
        </w:rPr>
      </w:pPr>
      <w:r w:rsidRPr="00246221">
        <w:rPr>
          <w:strike/>
          <w:szCs w:val="22"/>
          <w:highlight w:val="yellow"/>
        </w:rPr>
        <w:t xml:space="preserve">For compatibility with future updates to this functionality and to satisfy </w:t>
      </w:r>
      <w:r w:rsidR="00F34CAF" w:rsidRPr="00246221">
        <w:rPr>
          <w:strike/>
          <w:szCs w:val="22"/>
          <w:highlight w:val="yellow"/>
        </w:rPr>
        <w:t xml:space="preserve">ETSI </w:t>
      </w:r>
      <w:r w:rsidRPr="00246221">
        <w:rPr>
          <w:strike/>
          <w:szCs w:val="22"/>
          <w:highlight w:val="yellow"/>
        </w:rPr>
        <w:t>TS 102 822-3-2</w:t>
      </w:r>
      <w:r w:rsidR="00893478" w:rsidRPr="00246221">
        <w:rPr>
          <w:strike/>
          <w:szCs w:val="22"/>
          <w:highlight w:val="yellow"/>
        </w:rPr>
        <w:t xml:space="preserve"> </w:t>
      </w:r>
      <w:r w:rsidR="00893478" w:rsidRPr="00246221">
        <w:rPr>
          <w:strike/>
          <w:szCs w:val="22"/>
          <w:highlight w:val="yellow"/>
        </w:rPr>
        <w:fldChar w:fldCharType="begin"/>
      </w:r>
      <w:r w:rsidR="00893478" w:rsidRPr="00246221">
        <w:rPr>
          <w:strike/>
          <w:szCs w:val="22"/>
          <w:highlight w:val="yellow"/>
        </w:rPr>
        <w:instrText xml:space="preserve"> REF _Ref103611447 \r \h </w:instrText>
      </w:r>
      <w:r w:rsidR="003B30FF" w:rsidRPr="00246221">
        <w:rPr>
          <w:strike/>
          <w:szCs w:val="22"/>
          <w:highlight w:val="yellow"/>
        </w:rPr>
        <w:instrText xml:space="preserve"> \* MERGEFORMAT </w:instrText>
      </w:r>
      <w:r w:rsidR="00893478" w:rsidRPr="00246221">
        <w:rPr>
          <w:strike/>
          <w:szCs w:val="22"/>
          <w:highlight w:val="yellow"/>
        </w:rPr>
      </w:r>
      <w:r w:rsidR="00893478" w:rsidRPr="00246221">
        <w:rPr>
          <w:strike/>
          <w:szCs w:val="22"/>
          <w:highlight w:val="yellow"/>
        </w:rPr>
        <w:fldChar w:fldCharType="separate"/>
      </w:r>
      <w:r w:rsidR="00893478" w:rsidRPr="00246221">
        <w:rPr>
          <w:strike/>
          <w:szCs w:val="22"/>
          <w:highlight w:val="yellow"/>
        </w:rPr>
        <w:t>[69]</w:t>
      </w:r>
      <w:r w:rsidR="00893478" w:rsidRPr="00246221">
        <w:rPr>
          <w:strike/>
          <w:szCs w:val="22"/>
          <w:highlight w:val="yellow"/>
        </w:rPr>
        <w:fldChar w:fldCharType="end"/>
      </w:r>
      <w:r w:rsidRPr="00246221">
        <w:rPr>
          <w:strike/>
          <w:szCs w:val="22"/>
          <w:highlight w:val="yellow"/>
        </w:rPr>
        <w:t xml:space="preserve">, NorDig IRD </w:t>
      </w:r>
      <w:r w:rsidR="00186033" w:rsidRPr="00246221">
        <w:rPr>
          <w:b/>
          <w:strike/>
          <w:color w:val="FF0000"/>
          <w:szCs w:val="22"/>
          <w:highlight w:val="yellow"/>
        </w:rPr>
        <w:t>shall</w:t>
      </w:r>
      <w:r w:rsidRPr="00246221">
        <w:rPr>
          <w:strike/>
          <w:szCs w:val="22"/>
          <w:highlight w:val="yellow"/>
        </w:rPr>
        <w:t xml:space="preserve"> ignore unrecognised XML elements and sub-elements if the XML is otherwise well formed. XML fragments containing malformed XML may be ignored in their entirety. Receipt of unrecognised XML elements or malformed XML </w:t>
      </w:r>
      <w:r w:rsidR="00186033" w:rsidRPr="00246221">
        <w:rPr>
          <w:b/>
          <w:strike/>
          <w:color w:val="FF0000"/>
          <w:szCs w:val="22"/>
          <w:highlight w:val="yellow"/>
        </w:rPr>
        <w:t>shall</w:t>
      </w:r>
      <w:r w:rsidRPr="00246221">
        <w:rPr>
          <w:strike/>
          <w:szCs w:val="22"/>
          <w:highlight w:val="yellow"/>
        </w:rPr>
        <w:t xml:space="preserve"> not cause the receiver to malfunction.</w:t>
      </w:r>
    </w:p>
    <w:p w14:paraId="1459A96F" w14:textId="77777777" w:rsidR="00AB14E8" w:rsidRPr="00246221" w:rsidRDefault="00AB14E8" w:rsidP="00F81381">
      <w:pPr>
        <w:pStyle w:val="Overskrift3"/>
        <w:rPr>
          <w:strike/>
          <w:highlight w:val="yellow"/>
        </w:rPr>
      </w:pPr>
      <w:bookmarkStart w:id="4701" w:name="_Toc316464394"/>
      <w:bookmarkStart w:id="4702" w:name="_Toc338613902"/>
      <w:bookmarkStart w:id="4703" w:name="_Toc342658084"/>
      <w:bookmarkStart w:id="4704" w:name="_Toc342659662"/>
      <w:bookmarkStart w:id="4705" w:name="_Toc392074016"/>
      <w:bookmarkStart w:id="4706" w:name="_Toc392075641"/>
      <w:r w:rsidRPr="00246221">
        <w:rPr>
          <w:strike/>
          <w:highlight w:val="yellow"/>
        </w:rPr>
        <w:t>NorDig Broadcast Record List Metadata Carousel Discovery</w:t>
      </w:r>
      <w:bookmarkEnd w:id="4701"/>
      <w:bookmarkEnd w:id="4702"/>
      <w:bookmarkEnd w:id="4703"/>
      <w:bookmarkEnd w:id="4704"/>
      <w:bookmarkEnd w:id="4705"/>
      <w:bookmarkEnd w:id="4706"/>
    </w:p>
    <w:p w14:paraId="4EC5D240" w14:textId="789DE6C2" w:rsidR="000C031A" w:rsidRPr="00246221" w:rsidRDefault="00AB14E8" w:rsidP="00AB14E8">
      <w:pPr>
        <w:rPr>
          <w:strike/>
          <w:highlight w:val="yellow"/>
        </w:rPr>
      </w:pPr>
      <w:r w:rsidRPr="00246221">
        <w:rPr>
          <w:strike/>
          <w:highlight w:val="yellow"/>
        </w:rPr>
        <w:t xml:space="preserve">The carousel carrying the NorDig Broadcast Record List TV-Anytime metadata </w:t>
      </w:r>
      <w:r w:rsidR="00186033" w:rsidRPr="00246221">
        <w:rPr>
          <w:b/>
          <w:strike/>
          <w:color w:val="FF0000"/>
          <w:highlight w:val="yellow"/>
        </w:rPr>
        <w:t>shall</w:t>
      </w:r>
      <w:r w:rsidRPr="00246221">
        <w:rPr>
          <w:strike/>
          <w:highlight w:val="yellow"/>
        </w:rPr>
        <w:t xml:space="preserve"> be identified using a metadata pointer descriptor and a metadata descriptor as defined in ETSI TS 102 323 clause 5.3</w:t>
      </w:r>
      <w:r w:rsidR="00893478" w:rsidRPr="00246221">
        <w:rPr>
          <w:strike/>
          <w:highlight w:val="yellow"/>
        </w:rPr>
        <w:t xml:space="preserve"> </w:t>
      </w:r>
      <w:r w:rsidR="00893478" w:rsidRPr="00246221">
        <w:rPr>
          <w:strike/>
          <w:highlight w:val="yellow"/>
        </w:rPr>
        <w:fldChar w:fldCharType="begin"/>
      </w:r>
      <w:r w:rsidR="00893478" w:rsidRPr="00246221">
        <w:rPr>
          <w:strike/>
          <w:highlight w:val="yellow"/>
        </w:rPr>
        <w:instrText xml:space="preserve"> REF _Ref103610353 \r \h </w:instrText>
      </w:r>
      <w:r w:rsidR="003B30FF" w:rsidRPr="00246221">
        <w:rPr>
          <w:strike/>
          <w:highlight w:val="yellow"/>
        </w:rPr>
        <w:instrText xml:space="preserve"> \* MERGEFORMAT </w:instrText>
      </w:r>
      <w:r w:rsidR="00893478" w:rsidRPr="00246221">
        <w:rPr>
          <w:strike/>
          <w:highlight w:val="yellow"/>
        </w:rPr>
      </w:r>
      <w:r w:rsidR="00893478" w:rsidRPr="00246221">
        <w:rPr>
          <w:strike/>
          <w:highlight w:val="yellow"/>
        </w:rPr>
        <w:fldChar w:fldCharType="separate"/>
      </w:r>
      <w:r w:rsidR="00893478" w:rsidRPr="00246221">
        <w:rPr>
          <w:strike/>
          <w:highlight w:val="yellow"/>
        </w:rPr>
        <w:t>[32]</w:t>
      </w:r>
      <w:r w:rsidR="00893478" w:rsidRPr="00246221">
        <w:rPr>
          <w:strike/>
          <w:highlight w:val="yellow"/>
        </w:rPr>
        <w:fldChar w:fldCharType="end"/>
      </w:r>
      <w:r w:rsidRPr="00246221">
        <w:rPr>
          <w:strike/>
          <w:highlight w:val="yellow"/>
        </w:rPr>
        <w:t>. The metadata descriptors extension will</w:t>
      </w:r>
      <w:r w:rsidR="001D0E4D" w:rsidRPr="00246221">
        <w:rPr>
          <w:strike/>
          <w:highlight w:val="yellow"/>
        </w:rPr>
        <w:t xml:space="preserve"> </w:t>
      </w:r>
      <w:r w:rsidRPr="00246221">
        <w:rPr>
          <w:strike/>
          <w:highlight w:val="yellow"/>
        </w:rPr>
        <w:t>be present in both the metadata pointer descriptor and metadata descriptor.</w:t>
      </w:r>
      <w:r w:rsidR="000C031A" w:rsidRPr="00246221">
        <w:rPr>
          <w:strike/>
          <w:highlight w:val="yellow"/>
        </w:rPr>
        <w:t xml:space="preserve"> </w:t>
      </w:r>
    </w:p>
    <w:p w14:paraId="161FD3AB" w14:textId="152F7E2E" w:rsidR="00AB14E8" w:rsidRPr="00246221" w:rsidRDefault="00AB14E8" w:rsidP="00AB14E8">
      <w:pPr>
        <w:rPr>
          <w:strike/>
          <w:highlight w:val="yellow"/>
        </w:rPr>
      </w:pPr>
      <w:r w:rsidRPr="00246221">
        <w:rPr>
          <w:strike/>
          <w:highlight w:val="yellow"/>
        </w:rPr>
        <w:t xml:space="preserve">NorDig PVR supporting BRL </w:t>
      </w:r>
      <w:r w:rsidR="00186033" w:rsidRPr="00246221">
        <w:rPr>
          <w:b/>
          <w:strike/>
          <w:color w:val="FF0000"/>
          <w:highlight w:val="yellow"/>
        </w:rPr>
        <w:t>shall</w:t>
      </w:r>
      <w:r w:rsidRPr="00246221">
        <w:rPr>
          <w:strike/>
          <w:highlight w:val="yellow"/>
        </w:rPr>
        <w:t xml:space="preserve"> support all PSI/SI descriptors listed in section </w:t>
      </w:r>
      <w:r w:rsidR="00876FEA" w:rsidRPr="00246221">
        <w:rPr>
          <w:strike/>
          <w:highlight w:val="yellow"/>
        </w:rPr>
        <w:fldChar w:fldCharType="begin"/>
      </w:r>
      <w:r w:rsidR="00876FEA" w:rsidRPr="00246221">
        <w:rPr>
          <w:strike/>
          <w:highlight w:val="yellow"/>
        </w:rPr>
        <w:instrText xml:space="preserve"> REF _Ref303154202 \r \h  \* MERGEFORMAT </w:instrText>
      </w:r>
      <w:r w:rsidR="00876FEA" w:rsidRPr="00246221">
        <w:rPr>
          <w:strike/>
          <w:highlight w:val="yellow"/>
        </w:rPr>
      </w:r>
      <w:r w:rsidR="00876FEA" w:rsidRPr="00246221">
        <w:rPr>
          <w:strike/>
          <w:highlight w:val="yellow"/>
        </w:rPr>
        <w:fldChar w:fldCharType="separate"/>
      </w:r>
      <w:r w:rsidR="00290B98" w:rsidRPr="00246221">
        <w:rPr>
          <w:strike/>
          <w:highlight w:val="yellow"/>
        </w:rPr>
        <w:t>12.9.3.1</w:t>
      </w:r>
      <w:r w:rsidR="00876FEA" w:rsidRPr="00246221">
        <w:rPr>
          <w:strike/>
          <w:highlight w:val="yellow"/>
        </w:rPr>
        <w:fldChar w:fldCharType="end"/>
      </w:r>
      <w:r w:rsidRPr="00246221">
        <w:rPr>
          <w:strike/>
          <w:highlight w:val="yellow"/>
        </w:rPr>
        <w:t xml:space="preserve"> for the BRL service.</w:t>
      </w:r>
    </w:p>
    <w:p w14:paraId="5E08089B" w14:textId="77777777" w:rsidR="00AB14E8" w:rsidRPr="00246221" w:rsidRDefault="00AB14E8" w:rsidP="00F81381">
      <w:pPr>
        <w:pStyle w:val="Overskrift4"/>
        <w:rPr>
          <w:strike/>
          <w:highlight w:val="yellow"/>
        </w:rPr>
      </w:pPr>
      <w:bookmarkStart w:id="4707" w:name="_Ref303154202"/>
      <w:bookmarkStart w:id="4708" w:name="_Toc392074017"/>
      <w:r w:rsidRPr="00246221">
        <w:rPr>
          <w:strike/>
          <w:highlight w:val="yellow"/>
        </w:rPr>
        <w:lastRenderedPageBreak/>
        <w:t>PSI/SI Descriptors for NorDig Broadcast Record Lists</w:t>
      </w:r>
      <w:bookmarkEnd w:id="4707"/>
      <w:bookmarkEnd w:id="4708"/>
    </w:p>
    <w:tbl>
      <w:tblPr>
        <w:tblW w:w="6570"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452"/>
        <w:gridCol w:w="1559"/>
        <w:gridCol w:w="1559"/>
      </w:tblGrid>
      <w:tr w:rsidR="00AB14E8" w:rsidRPr="00246221" w14:paraId="69C8C69C" w14:textId="77777777" w:rsidTr="003B179A">
        <w:tc>
          <w:tcPr>
            <w:tcW w:w="3452" w:type="dxa"/>
            <w:shd w:val="clear" w:color="auto" w:fill="D9D9D9" w:themeFill="background1" w:themeFillShade="D9"/>
          </w:tcPr>
          <w:p w14:paraId="753F1911" w14:textId="77777777" w:rsidR="00AB14E8" w:rsidRPr="00246221" w:rsidRDefault="00AB14E8" w:rsidP="00853629">
            <w:pPr>
              <w:pStyle w:val="Tabell"/>
              <w:jc w:val="center"/>
              <w:rPr>
                <w:b/>
                <w:strike/>
                <w:color w:val="auto"/>
                <w:highlight w:val="yellow"/>
              </w:rPr>
            </w:pPr>
            <w:r w:rsidRPr="00246221">
              <w:rPr>
                <w:b/>
                <w:strike/>
                <w:color w:val="auto"/>
                <w:highlight w:val="yellow"/>
              </w:rPr>
              <w:t>Descriptors for Record list stream</w:t>
            </w:r>
          </w:p>
        </w:tc>
        <w:tc>
          <w:tcPr>
            <w:tcW w:w="1559" w:type="dxa"/>
            <w:shd w:val="clear" w:color="auto" w:fill="D9D9D9" w:themeFill="background1" w:themeFillShade="D9"/>
          </w:tcPr>
          <w:p w14:paraId="10B19D8F" w14:textId="77777777" w:rsidR="00AB14E8" w:rsidRPr="00246221" w:rsidRDefault="00AB14E8" w:rsidP="00853629">
            <w:pPr>
              <w:pStyle w:val="Tabell"/>
              <w:jc w:val="center"/>
              <w:rPr>
                <w:b/>
                <w:bCs/>
                <w:strike/>
                <w:color w:val="auto"/>
                <w:highlight w:val="yellow"/>
              </w:rPr>
            </w:pPr>
            <w:r w:rsidRPr="00246221">
              <w:rPr>
                <w:b/>
                <w:bCs/>
                <w:strike/>
                <w:color w:val="auto"/>
                <w:highlight w:val="yellow"/>
              </w:rPr>
              <w:t>Table</w:t>
            </w:r>
          </w:p>
        </w:tc>
        <w:tc>
          <w:tcPr>
            <w:tcW w:w="1559" w:type="dxa"/>
            <w:shd w:val="clear" w:color="auto" w:fill="D9D9D9" w:themeFill="background1" w:themeFillShade="D9"/>
          </w:tcPr>
          <w:p w14:paraId="08F63E82" w14:textId="77777777" w:rsidR="00AB14E8" w:rsidRPr="00246221" w:rsidRDefault="00AB14E8" w:rsidP="00853629">
            <w:pPr>
              <w:pStyle w:val="Tabell"/>
              <w:jc w:val="center"/>
              <w:rPr>
                <w:b/>
                <w:bCs/>
                <w:strike/>
                <w:color w:val="auto"/>
                <w:highlight w:val="yellow"/>
              </w:rPr>
            </w:pPr>
            <w:r w:rsidRPr="00246221">
              <w:rPr>
                <w:b/>
                <w:bCs/>
                <w:strike/>
                <w:color w:val="auto"/>
                <w:highlight w:val="yellow"/>
              </w:rPr>
              <w:t>See chapter</w:t>
            </w:r>
          </w:p>
        </w:tc>
      </w:tr>
      <w:tr w:rsidR="00AB14E8" w:rsidRPr="00246221" w14:paraId="3E8D52D7" w14:textId="77777777" w:rsidTr="00853629">
        <w:tc>
          <w:tcPr>
            <w:tcW w:w="3452" w:type="dxa"/>
          </w:tcPr>
          <w:p w14:paraId="56783027" w14:textId="77777777" w:rsidR="00AB14E8" w:rsidRPr="00246221" w:rsidRDefault="00AB14E8" w:rsidP="00853629">
            <w:pPr>
              <w:pStyle w:val="Tabell"/>
              <w:rPr>
                <w:strike/>
                <w:color w:val="auto"/>
                <w:highlight w:val="yellow"/>
              </w:rPr>
            </w:pPr>
            <w:r w:rsidRPr="00246221">
              <w:rPr>
                <w:strike/>
                <w:color w:val="auto"/>
                <w:highlight w:val="yellow"/>
              </w:rPr>
              <w:t>Metadata pointer descriptor</w:t>
            </w:r>
          </w:p>
        </w:tc>
        <w:tc>
          <w:tcPr>
            <w:tcW w:w="1559" w:type="dxa"/>
          </w:tcPr>
          <w:p w14:paraId="5BDC2E12" w14:textId="77777777" w:rsidR="00AB14E8" w:rsidRPr="00246221" w:rsidRDefault="00AB14E8" w:rsidP="00853629">
            <w:pPr>
              <w:pStyle w:val="Tabell"/>
              <w:jc w:val="center"/>
              <w:rPr>
                <w:strike/>
                <w:color w:val="auto"/>
                <w:highlight w:val="yellow"/>
              </w:rPr>
            </w:pPr>
            <w:r w:rsidRPr="00246221">
              <w:rPr>
                <w:strike/>
                <w:color w:val="auto"/>
                <w:highlight w:val="yellow"/>
              </w:rPr>
              <w:t>NIT</w:t>
            </w:r>
          </w:p>
        </w:tc>
        <w:tc>
          <w:tcPr>
            <w:tcW w:w="1559" w:type="dxa"/>
          </w:tcPr>
          <w:p w14:paraId="28E04394" w14:textId="77777777" w:rsidR="00AB14E8" w:rsidRPr="00246221" w:rsidRDefault="00AB14E8" w:rsidP="00853629">
            <w:pPr>
              <w:pStyle w:val="Tabell"/>
              <w:jc w:val="center"/>
              <w:rPr>
                <w:strike/>
                <w:color w:val="auto"/>
                <w:highlight w:val="yellow"/>
              </w:rPr>
            </w:pPr>
            <w:r w:rsidRPr="00246221">
              <w:rPr>
                <w:strike/>
                <w:color w:val="auto"/>
                <w:highlight w:val="yellow"/>
              </w:rPr>
              <w:t>12.2</w:t>
            </w:r>
          </w:p>
        </w:tc>
      </w:tr>
      <w:tr w:rsidR="00AB14E8" w:rsidRPr="00246221" w14:paraId="2B0AD34F" w14:textId="77777777" w:rsidTr="00853629">
        <w:tc>
          <w:tcPr>
            <w:tcW w:w="3452" w:type="dxa"/>
          </w:tcPr>
          <w:p w14:paraId="4EAFE649" w14:textId="77777777" w:rsidR="00AB14E8" w:rsidRPr="00246221" w:rsidRDefault="00AB14E8" w:rsidP="00853629">
            <w:pPr>
              <w:pStyle w:val="Tabell"/>
              <w:rPr>
                <w:strike/>
                <w:color w:val="auto"/>
                <w:highlight w:val="yellow"/>
              </w:rPr>
            </w:pPr>
            <w:r w:rsidRPr="00246221">
              <w:rPr>
                <w:strike/>
                <w:color w:val="auto"/>
                <w:highlight w:val="yellow"/>
              </w:rPr>
              <w:t>Metadata pointer descriptor</w:t>
            </w:r>
          </w:p>
        </w:tc>
        <w:tc>
          <w:tcPr>
            <w:tcW w:w="1559" w:type="dxa"/>
          </w:tcPr>
          <w:p w14:paraId="4D2252BD" w14:textId="77777777" w:rsidR="00AB14E8" w:rsidRPr="00246221" w:rsidRDefault="00AB14E8" w:rsidP="00853629">
            <w:pPr>
              <w:pStyle w:val="Tabell"/>
              <w:jc w:val="center"/>
              <w:rPr>
                <w:strike/>
                <w:color w:val="auto"/>
                <w:highlight w:val="yellow"/>
              </w:rPr>
            </w:pPr>
            <w:r w:rsidRPr="00246221">
              <w:rPr>
                <w:strike/>
                <w:color w:val="auto"/>
                <w:highlight w:val="yellow"/>
              </w:rPr>
              <w:t>SDT</w:t>
            </w:r>
          </w:p>
        </w:tc>
        <w:tc>
          <w:tcPr>
            <w:tcW w:w="1559" w:type="dxa"/>
          </w:tcPr>
          <w:p w14:paraId="38CCFCCB" w14:textId="77777777" w:rsidR="00AB14E8" w:rsidRPr="00246221" w:rsidRDefault="00AB14E8" w:rsidP="00853629">
            <w:pPr>
              <w:pStyle w:val="Tabell"/>
              <w:jc w:val="center"/>
              <w:rPr>
                <w:strike/>
                <w:color w:val="auto"/>
                <w:highlight w:val="yellow"/>
              </w:rPr>
            </w:pPr>
            <w:r w:rsidRPr="00246221">
              <w:rPr>
                <w:strike/>
                <w:color w:val="auto"/>
                <w:highlight w:val="yellow"/>
              </w:rPr>
              <w:t>12.3</w:t>
            </w:r>
          </w:p>
        </w:tc>
      </w:tr>
      <w:tr w:rsidR="00AB14E8" w:rsidRPr="00246221" w14:paraId="44B01DA5" w14:textId="77777777" w:rsidTr="00853629">
        <w:tc>
          <w:tcPr>
            <w:tcW w:w="3452" w:type="dxa"/>
          </w:tcPr>
          <w:p w14:paraId="59595630" w14:textId="77777777" w:rsidR="00AB14E8" w:rsidRPr="00246221" w:rsidRDefault="00AB14E8" w:rsidP="00853629">
            <w:pPr>
              <w:pStyle w:val="Tabell"/>
              <w:rPr>
                <w:strike/>
                <w:color w:val="auto"/>
                <w:highlight w:val="yellow"/>
              </w:rPr>
            </w:pPr>
            <w:r w:rsidRPr="00246221">
              <w:rPr>
                <w:strike/>
                <w:color w:val="auto"/>
                <w:highlight w:val="yellow"/>
              </w:rPr>
              <w:t>Metadata descriptor</w:t>
            </w:r>
          </w:p>
        </w:tc>
        <w:tc>
          <w:tcPr>
            <w:tcW w:w="1559" w:type="dxa"/>
          </w:tcPr>
          <w:p w14:paraId="534C5D22" w14:textId="77777777" w:rsidR="00AB14E8" w:rsidRPr="00246221" w:rsidRDefault="00AB14E8" w:rsidP="00853629">
            <w:pPr>
              <w:pStyle w:val="Tabell"/>
              <w:jc w:val="center"/>
              <w:rPr>
                <w:strike/>
                <w:color w:val="auto"/>
                <w:highlight w:val="yellow"/>
              </w:rPr>
            </w:pPr>
            <w:r w:rsidRPr="00246221">
              <w:rPr>
                <w:strike/>
                <w:color w:val="auto"/>
                <w:highlight w:val="yellow"/>
              </w:rPr>
              <w:t>PMT</w:t>
            </w:r>
          </w:p>
        </w:tc>
        <w:tc>
          <w:tcPr>
            <w:tcW w:w="1559" w:type="dxa"/>
          </w:tcPr>
          <w:p w14:paraId="339DB832" w14:textId="77777777" w:rsidR="00AB14E8" w:rsidRPr="00246221" w:rsidRDefault="00AB14E8" w:rsidP="00853629">
            <w:pPr>
              <w:pStyle w:val="Tabell"/>
              <w:jc w:val="center"/>
              <w:rPr>
                <w:strike/>
                <w:color w:val="auto"/>
                <w:highlight w:val="yellow"/>
              </w:rPr>
            </w:pPr>
            <w:r w:rsidRPr="00246221">
              <w:rPr>
                <w:strike/>
                <w:color w:val="auto"/>
                <w:highlight w:val="yellow"/>
              </w:rPr>
              <w:t>12.6</w:t>
            </w:r>
          </w:p>
        </w:tc>
      </w:tr>
    </w:tbl>
    <w:p w14:paraId="336E27B9" w14:textId="2CAE1399" w:rsidR="00AB14E8" w:rsidRPr="00246221" w:rsidRDefault="00AB14E8" w:rsidP="00AB14E8">
      <w:pPr>
        <w:pStyle w:val="Billedteks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35</w:t>
      </w:r>
      <w:r w:rsidRPr="00246221">
        <w:rPr>
          <w:strike/>
          <w:color w:val="auto"/>
          <w:highlight w:val="yellow"/>
        </w:rPr>
        <w:t xml:space="preserve"> PSI/SI descriptors for NorDig Broadcast Record Lists</w:t>
      </w:r>
      <w:r w:rsidR="00CE404C" w:rsidRPr="00246221">
        <w:rPr>
          <w:strike/>
          <w:color w:val="auto"/>
          <w:highlight w:val="yellow"/>
        </w:rPr>
        <w:t>.</w:t>
      </w:r>
    </w:p>
    <w:p w14:paraId="23F6A373" w14:textId="0394BB90" w:rsidR="00AB14E8" w:rsidRPr="00246221" w:rsidRDefault="00AB14E8" w:rsidP="00AB14E8">
      <w:pPr>
        <w:autoSpaceDE w:val="0"/>
        <w:autoSpaceDN w:val="0"/>
        <w:adjustRightInd w:val="0"/>
        <w:rPr>
          <w:strike/>
          <w:szCs w:val="22"/>
          <w:highlight w:val="yellow"/>
        </w:rPr>
      </w:pPr>
      <w:r w:rsidRPr="00246221">
        <w:rPr>
          <w:strike/>
          <w:szCs w:val="20"/>
          <w:highlight w:val="yellow"/>
        </w:rPr>
        <w:t xml:space="preserve">The scope implied by the location of the metadata pointer descriptor </w:t>
      </w:r>
      <w:r w:rsidR="00186033" w:rsidRPr="00246221">
        <w:rPr>
          <w:b/>
          <w:strike/>
          <w:color w:val="FF0000"/>
          <w:szCs w:val="20"/>
          <w:highlight w:val="yellow"/>
        </w:rPr>
        <w:t>shall</w:t>
      </w:r>
      <w:r w:rsidRPr="00246221">
        <w:rPr>
          <w:strike/>
          <w:szCs w:val="20"/>
          <w:highlight w:val="yellow"/>
        </w:rPr>
        <w:t xml:space="preserve"> be respected. If the metadata pointer descriptor is delivered in the NIT, the metadata </w:t>
      </w:r>
      <w:r w:rsidR="00186033" w:rsidRPr="00246221">
        <w:rPr>
          <w:b/>
          <w:strike/>
          <w:color w:val="FF0000"/>
          <w:szCs w:val="20"/>
          <w:highlight w:val="yellow"/>
        </w:rPr>
        <w:t>shall</w:t>
      </w:r>
      <w:r w:rsidRPr="00246221">
        <w:rPr>
          <w:strike/>
          <w:szCs w:val="20"/>
          <w:highlight w:val="yellow"/>
        </w:rPr>
        <w:t xml:space="preserve"> be valid for the network (i</w:t>
      </w:r>
      <w:r w:rsidR="00251125" w:rsidRPr="00246221">
        <w:rPr>
          <w:strike/>
          <w:szCs w:val="20"/>
          <w:highlight w:val="yellow"/>
        </w:rPr>
        <w:t>.</w:t>
      </w:r>
      <w:r w:rsidRPr="00246221">
        <w:rPr>
          <w:strike/>
          <w:szCs w:val="20"/>
          <w:highlight w:val="yellow"/>
        </w:rPr>
        <w:t>e</w:t>
      </w:r>
      <w:r w:rsidR="00251125" w:rsidRPr="00246221">
        <w:rPr>
          <w:strike/>
          <w:szCs w:val="20"/>
          <w:highlight w:val="yellow"/>
        </w:rPr>
        <w:t>.</w:t>
      </w:r>
      <w:r w:rsidRPr="00246221">
        <w:rPr>
          <w:strike/>
          <w:szCs w:val="20"/>
          <w:highlight w:val="yellow"/>
        </w:rPr>
        <w:t xml:space="preserve"> inside that </w:t>
      </w:r>
      <w:proofErr w:type="spellStart"/>
      <w:r w:rsidRPr="00246221">
        <w:rPr>
          <w:strike/>
          <w:szCs w:val="20"/>
          <w:highlight w:val="yellow"/>
        </w:rPr>
        <w:t>original_network_id</w:t>
      </w:r>
      <w:proofErr w:type="spellEnd"/>
      <w:r w:rsidRPr="00246221">
        <w:rPr>
          <w:strike/>
          <w:szCs w:val="20"/>
          <w:highlight w:val="yellow"/>
        </w:rPr>
        <w:t>).</w:t>
      </w:r>
    </w:p>
    <w:p w14:paraId="47E931F1" w14:textId="77777777" w:rsidR="00AB14E8" w:rsidRPr="00246221" w:rsidRDefault="00AB14E8" w:rsidP="00F81381">
      <w:pPr>
        <w:pStyle w:val="Overskrift3"/>
        <w:rPr>
          <w:strike/>
          <w:highlight w:val="yellow"/>
        </w:rPr>
      </w:pPr>
      <w:bookmarkStart w:id="4709" w:name="_Ref302647302"/>
      <w:bookmarkStart w:id="4710" w:name="_Toc316464395"/>
      <w:bookmarkStart w:id="4711" w:name="_Toc338613903"/>
      <w:bookmarkStart w:id="4712" w:name="_Toc342658085"/>
      <w:bookmarkStart w:id="4713" w:name="_Toc342659663"/>
      <w:bookmarkStart w:id="4714" w:name="_Toc392074018"/>
      <w:bookmarkStart w:id="4715" w:name="_Toc392075642"/>
      <w:r w:rsidRPr="00246221">
        <w:rPr>
          <w:strike/>
          <w:highlight w:val="yellow"/>
        </w:rPr>
        <w:t>Content Grouping</w:t>
      </w:r>
      <w:bookmarkEnd w:id="4709"/>
      <w:bookmarkEnd w:id="4710"/>
      <w:bookmarkEnd w:id="4711"/>
      <w:bookmarkEnd w:id="4712"/>
      <w:bookmarkEnd w:id="4713"/>
      <w:bookmarkEnd w:id="4714"/>
      <w:bookmarkEnd w:id="4715"/>
    </w:p>
    <w:p w14:paraId="582DC91C"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Groups of related content (record lists) will be </w:t>
      </w:r>
      <w:proofErr w:type="spellStart"/>
      <w:r w:rsidRPr="00246221">
        <w:rPr>
          <w:strike/>
          <w:szCs w:val="20"/>
          <w:highlight w:val="yellow"/>
        </w:rPr>
        <w:t>signaled</w:t>
      </w:r>
      <w:proofErr w:type="spellEnd"/>
      <w:r w:rsidRPr="00246221">
        <w:rPr>
          <w:strike/>
          <w:szCs w:val="20"/>
          <w:highlight w:val="yellow"/>
        </w:rPr>
        <w:t xml:space="preserve"> via using TV-Anytime groups with a group type of “</w:t>
      </w:r>
      <w:proofErr w:type="spellStart"/>
      <w:r w:rsidRPr="00246221">
        <w:rPr>
          <w:strike/>
          <w:szCs w:val="20"/>
          <w:highlight w:val="yellow"/>
        </w:rPr>
        <w:t>automaticAcquisitionThemed</w:t>
      </w:r>
      <w:proofErr w:type="spellEnd"/>
      <w:r w:rsidRPr="00246221">
        <w:rPr>
          <w:strike/>
          <w:szCs w:val="20"/>
          <w:highlight w:val="yellow"/>
        </w:rPr>
        <w:t>” or “</w:t>
      </w:r>
      <w:proofErr w:type="spellStart"/>
      <w:r w:rsidRPr="00246221">
        <w:rPr>
          <w:strike/>
          <w:szCs w:val="20"/>
          <w:highlight w:val="yellow"/>
        </w:rPr>
        <w:t>automaticAcquisitionNonThemed</w:t>
      </w:r>
      <w:proofErr w:type="spellEnd"/>
      <w:r w:rsidRPr="00246221">
        <w:rPr>
          <w:strike/>
          <w:szCs w:val="20"/>
          <w:highlight w:val="yellow"/>
        </w:rPr>
        <w:t>”.</w:t>
      </w:r>
    </w:p>
    <w:p w14:paraId="6F8919DA" w14:textId="77777777" w:rsidR="00AB14E8" w:rsidRPr="00246221" w:rsidRDefault="00AB14E8" w:rsidP="00F81381">
      <w:pPr>
        <w:pStyle w:val="Overskrift3"/>
        <w:rPr>
          <w:strike/>
          <w:highlight w:val="yellow"/>
        </w:rPr>
      </w:pPr>
      <w:bookmarkStart w:id="4716" w:name="_Ref302733288"/>
      <w:bookmarkStart w:id="4717" w:name="_Toc316464396"/>
      <w:bookmarkStart w:id="4718" w:name="_Toc338613904"/>
      <w:bookmarkStart w:id="4719" w:name="_Toc342658086"/>
      <w:bookmarkStart w:id="4720" w:name="_Toc342659664"/>
      <w:bookmarkStart w:id="4721" w:name="_Toc392074019"/>
      <w:bookmarkStart w:id="4722" w:name="_Toc392075643"/>
      <w:r w:rsidRPr="00246221">
        <w:rPr>
          <w:strike/>
          <w:highlight w:val="yellow"/>
        </w:rPr>
        <w:t>List Hierarchies</w:t>
      </w:r>
      <w:bookmarkEnd w:id="4716"/>
      <w:bookmarkEnd w:id="4717"/>
      <w:bookmarkEnd w:id="4718"/>
      <w:bookmarkEnd w:id="4719"/>
      <w:bookmarkEnd w:id="4720"/>
      <w:bookmarkEnd w:id="4721"/>
      <w:bookmarkEnd w:id="4722"/>
    </w:p>
    <w:p w14:paraId="79B1A27F" w14:textId="67D9A119"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A Recording List may contain a further reference to one or more recording lists in order to create a hierarchy. The NorDig PVR supporting BRL Broadcasters </w:t>
      </w:r>
      <w:r w:rsidR="00186033" w:rsidRPr="00246221">
        <w:rPr>
          <w:b/>
          <w:strike/>
          <w:color w:val="FF0000"/>
          <w:szCs w:val="20"/>
          <w:highlight w:val="yellow"/>
        </w:rPr>
        <w:t>shall</w:t>
      </w:r>
      <w:r w:rsidRPr="00246221">
        <w:rPr>
          <w:strike/>
          <w:szCs w:val="20"/>
          <w:highlight w:val="yellow"/>
        </w:rPr>
        <w:t xml:space="preserve"> support Broadcast Record List hierarchy up to </w:t>
      </w:r>
      <w:r w:rsidRPr="00246221">
        <w:rPr>
          <w:strike/>
          <w:szCs w:val="20"/>
          <w:highlight w:val="yellow"/>
          <w:u w:val="single"/>
        </w:rPr>
        <w:t>five</w:t>
      </w:r>
      <w:r w:rsidRPr="00246221">
        <w:rPr>
          <w:strike/>
          <w:szCs w:val="20"/>
          <w:highlight w:val="yellow"/>
        </w:rPr>
        <w:t xml:space="preserve"> levels (excluding the mandatory default record list described in </w:t>
      </w:r>
      <w:r w:rsidR="00876FEA" w:rsidRPr="00246221">
        <w:rPr>
          <w:strike/>
          <w:highlight w:val="yellow"/>
        </w:rPr>
        <w:fldChar w:fldCharType="begin"/>
      </w:r>
      <w:r w:rsidR="00876FEA" w:rsidRPr="00246221">
        <w:rPr>
          <w:strike/>
          <w:highlight w:val="yellow"/>
        </w:rPr>
        <w:instrText xml:space="preserve"> REF _Ref302636642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12.9.6</w:t>
      </w:r>
      <w:r w:rsidR="00876FEA" w:rsidRPr="00246221">
        <w:rPr>
          <w:strike/>
          <w:highlight w:val="yellow"/>
        </w:rPr>
        <w:fldChar w:fldCharType="end"/>
      </w:r>
      <w:r w:rsidRPr="00246221">
        <w:rPr>
          <w:strike/>
          <w:szCs w:val="20"/>
          <w:highlight w:val="yellow"/>
        </w:rPr>
        <w:t xml:space="preserve">).  </w:t>
      </w:r>
    </w:p>
    <w:p w14:paraId="2EB3EE54" w14:textId="77777777" w:rsidR="00AB14E8" w:rsidRPr="00246221"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rPr>
          <w:strike/>
          <w:szCs w:val="20"/>
          <w:highlight w:val="yellow"/>
        </w:rPr>
      </w:pPr>
      <w:r w:rsidRPr="00246221">
        <w:rPr>
          <w:strike/>
          <w:szCs w:val="20"/>
          <w:highlight w:val="yellow"/>
        </w:rPr>
        <w:t xml:space="preserve">Note: It is the </w:t>
      </w:r>
      <w:proofErr w:type="gramStart"/>
      <w:r w:rsidRPr="00246221">
        <w:rPr>
          <w:strike/>
          <w:szCs w:val="20"/>
          <w:highlight w:val="yellow"/>
        </w:rPr>
        <w:t>broadcaster‘</w:t>
      </w:r>
      <w:proofErr w:type="gramEnd"/>
      <w:r w:rsidRPr="00246221">
        <w:rPr>
          <w:strike/>
          <w:szCs w:val="20"/>
          <w:highlight w:val="yellow"/>
        </w:rPr>
        <w:t>s responsibility to ensure no loops are created before the metadata is published.</w:t>
      </w:r>
    </w:p>
    <w:p w14:paraId="47CAE0A9" w14:textId="77777777" w:rsidR="00AB14E8" w:rsidRPr="00246221" w:rsidRDefault="00AB14E8" w:rsidP="00F81381">
      <w:pPr>
        <w:pStyle w:val="Overskrift3"/>
        <w:rPr>
          <w:strike/>
          <w:highlight w:val="yellow"/>
        </w:rPr>
      </w:pPr>
      <w:bookmarkStart w:id="4723" w:name="_Ref302636642"/>
      <w:bookmarkStart w:id="4724" w:name="_Toc316464397"/>
      <w:bookmarkStart w:id="4725" w:name="_Toc338613905"/>
      <w:bookmarkStart w:id="4726" w:name="_Toc342658087"/>
      <w:bookmarkStart w:id="4727" w:name="_Toc342659665"/>
      <w:bookmarkStart w:id="4728" w:name="_Toc392074020"/>
      <w:bookmarkStart w:id="4729" w:name="_Toc392075644"/>
      <w:r w:rsidRPr="00246221">
        <w:rPr>
          <w:strike/>
          <w:highlight w:val="yellow"/>
        </w:rPr>
        <w:t>Default Record List Group</w:t>
      </w:r>
      <w:bookmarkEnd w:id="4723"/>
      <w:bookmarkEnd w:id="4724"/>
      <w:bookmarkEnd w:id="4725"/>
      <w:bookmarkEnd w:id="4726"/>
      <w:bookmarkEnd w:id="4727"/>
      <w:bookmarkEnd w:id="4728"/>
      <w:bookmarkEnd w:id="4729"/>
    </w:p>
    <w:p w14:paraId="4D198C8F" w14:textId="5ACC1545" w:rsidR="00AB14E8" w:rsidRPr="00246221" w:rsidRDefault="00AB14E8" w:rsidP="00AB14E8">
      <w:pPr>
        <w:rPr>
          <w:strike/>
          <w:sz w:val="24"/>
          <w:highlight w:val="yellow"/>
        </w:rPr>
      </w:pPr>
      <w:r w:rsidRPr="00246221">
        <w:rPr>
          <w:strike/>
          <w:szCs w:val="20"/>
          <w:highlight w:val="yellow"/>
        </w:rPr>
        <w:t xml:space="preserve">The Record List acquisition functionality </w:t>
      </w:r>
      <w:r w:rsidR="00186033" w:rsidRPr="00246221">
        <w:rPr>
          <w:b/>
          <w:strike/>
          <w:color w:val="FF0000"/>
          <w:szCs w:val="20"/>
          <w:highlight w:val="yellow"/>
        </w:rPr>
        <w:t>shall</w:t>
      </w:r>
      <w:r w:rsidRPr="00246221">
        <w:rPr>
          <w:strike/>
          <w:szCs w:val="20"/>
          <w:highlight w:val="yellow"/>
        </w:rPr>
        <w:t xml:space="preserve"> have a root record list that </w:t>
      </w:r>
      <w:r w:rsidR="00186033" w:rsidRPr="00246221">
        <w:rPr>
          <w:b/>
          <w:strike/>
          <w:color w:val="FF0000"/>
          <w:szCs w:val="20"/>
          <w:highlight w:val="yellow"/>
        </w:rPr>
        <w:t>shall</w:t>
      </w:r>
      <w:r w:rsidRPr="00246221">
        <w:rPr>
          <w:strike/>
          <w:szCs w:val="20"/>
          <w:highlight w:val="yellow"/>
        </w:rPr>
        <w:t xml:space="preserve"> be identified by a well-known CRID which </w:t>
      </w:r>
      <w:r w:rsidR="00186033" w:rsidRPr="00246221">
        <w:rPr>
          <w:b/>
          <w:strike/>
          <w:color w:val="FF0000"/>
          <w:szCs w:val="20"/>
          <w:highlight w:val="yellow"/>
        </w:rPr>
        <w:t>shall</w:t>
      </w:r>
      <w:r w:rsidRPr="00246221">
        <w:rPr>
          <w:strike/>
          <w:szCs w:val="20"/>
          <w:highlight w:val="yellow"/>
        </w:rPr>
        <w:t xml:space="preserve"> take the form:</w:t>
      </w:r>
      <w:r w:rsidRPr="00246221">
        <w:rPr>
          <w:strike/>
          <w:sz w:val="24"/>
          <w:highlight w:val="yellow"/>
        </w:rPr>
        <w:t xml:space="preserve"> </w:t>
      </w:r>
    </w:p>
    <w:p w14:paraId="683229A1" w14:textId="77777777" w:rsidR="00AB14E8" w:rsidRPr="00246221" w:rsidRDefault="00AB14E8" w:rsidP="00AB14E8">
      <w:pPr>
        <w:ind w:firstLine="720"/>
        <w:rPr>
          <w:rFonts w:ascii="Courier" w:hAnsi="Courier"/>
          <w:strike/>
          <w:sz w:val="24"/>
          <w:highlight w:val="yellow"/>
        </w:rPr>
      </w:pPr>
      <w:r w:rsidRPr="00246221">
        <w:rPr>
          <w:rFonts w:ascii="Courier" w:hAnsi="Courier"/>
          <w:strike/>
          <w:szCs w:val="20"/>
          <w:highlight w:val="yellow"/>
        </w:rPr>
        <w:t>crid://&lt;authority&gt;/default1.</w:t>
      </w:r>
    </w:p>
    <w:p w14:paraId="677403F7" w14:textId="626C9FF4" w:rsidR="00AB14E8" w:rsidRPr="00246221" w:rsidRDefault="00AB14E8" w:rsidP="00AB14E8">
      <w:pPr>
        <w:autoSpaceDE w:val="0"/>
        <w:autoSpaceDN w:val="0"/>
        <w:adjustRightInd w:val="0"/>
        <w:rPr>
          <w:strike/>
          <w:szCs w:val="20"/>
          <w:highlight w:val="yellow"/>
        </w:rPr>
      </w:pPr>
      <w:r w:rsidRPr="00246221">
        <w:rPr>
          <w:strike/>
          <w:szCs w:val="20"/>
          <w:highlight w:val="yellow"/>
        </w:rPr>
        <w:t>Where &lt;authority&gt; is derived from the default group authority structure</w:t>
      </w:r>
      <w:r w:rsidR="006F2685" w:rsidRPr="00246221">
        <w:rPr>
          <w:strike/>
          <w:szCs w:val="20"/>
          <w:highlight w:val="yellow"/>
        </w:rPr>
        <w:t>, see section</w:t>
      </w:r>
      <w:r w:rsidRPr="00246221">
        <w:rPr>
          <w:strike/>
          <w:szCs w:val="20"/>
          <w:highlight w:val="yellow"/>
        </w:rPr>
        <w:t xml:space="preserve"> </w:t>
      </w:r>
      <w:r w:rsidR="00876FEA" w:rsidRPr="00246221">
        <w:rPr>
          <w:strike/>
          <w:highlight w:val="yellow"/>
        </w:rPr>
        <w:fldChar w:fldCharType="begin"/>
      </w:r>
      <w:r w:rsidR="00876FEA" w:rsidRPr="00246221">
        <w:rPr>
          <w:strike/>
          <w:highlight w:val="yellow"/>
        </w:rPr>
        <w:instrText xml:space="preserve"> REF _Ref302636553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12.2.2.2</w:t>
      </w:r>
      <w:r w:rsidR="00876FEA" w:rsidRPr="00246221">
        <w:rPr>
          <w:strike/>
          <w:highlight w:val="yellow"/>
        </w:rPr>
        <w:fldChar w:fldCharType="end"/>
      </w:r>
      <w:r w:rsidRPr="00246221">
        <w:rPr>
          <w:strike/>
          <w:szCs w:val="20"/>
          <w:highlight w:val="yellow"/>
        </w:rPr>
        <w:t>, found in the metadata descriptors extension</w:t>
      </w:r>
      <w:r w:rsidR="006F2685" w:rsidRPr="00246221">
        <w:rPr>
          <w:strike/>
          <w:szCs w:val="20"/>
          <w:highlight w:val="yellow"/>
        </w:rPr>
        <w:t>, see section</w:t>
      </w:r>
      <w:r w:rsidRPr="00246221">
        <w:rPr>
          <w:strike/>
          <w:szCs w:val="20"/>
          <w:highlight w:val="yellow"/>
        </w:rPr>
        <w:t xml:space="preserve"> </w:t>
      </w:r>
      <w:r w:rsidR="00876FEA" w:rsidRPr="00246221">
        <w:rPr>
          <w:strike/>
          <w:highlight w:val="yellow"/>
        </w:rPr>
        <w:fldChar w:fldCharType="begin"/>
      </w:r>
      <w:r w:rsidR="00876FEA" w:rsidRPr="00246221">
        <w:rPr>
          <w:strike/>
          <w:highlight w:val="yellow"/>
        </w:rPr>
        <w:instrText xml:space="preserve"> REF _Ref302636579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12.2.2.1</w:t>
      </w:r>
      <w:r w:rsidR="00876FEA" w:rsidRPr="00246221">
        <w:rPr>
          <w:strike/>
          <w:highlight w:val="yellow"/>
        </w:rPr>
        <w:fldChar w:fldCharType="end"/>
      </w:r>
      <w:r w:rsidRPr="00246221">
        <w:rPr>
          <w:strike/>
          <w:szCs w:val="20"/>
          <w:highlight w:val="yellow"/>
        </w:rPr>
        <w:t xml:space="preserve">. All groups that have this group as their root are conformant to and </w:t>
      </w:r>
      <w:r w:rsidR="00186033" w:rsidRPr="00246221">
        <w:rPr>
          <w:b/>
          <w:strike/>
          <w:color w:val="FF0000"/>
          <w:szCs w:val="20"/>
          <w:highlight w:val="yellow"/>
        </w:rPr>
        <w:t>shall</w:t>
      </w:r>
      <w:r w:rsidRPr="00246221">
        <w:rPr>
          <w:strike/>
          <w:szCs w:val="20"/>
          <w:highlight w:val="yellow"/>
        </w:rPr>
        <w:t xml:space="preserve"> be treated as defined in this document. </w:t>
      </w:r>
    </w:p>
    <w:p w14:paraId="68C90BF2" w14:textId="06598D5C"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Groups that do not have the default group at the root of their hierarchy </w:t>
      </w:r>
      <w:r w:rsidR="00186033" w:rsidRPr="00246221">
        <w:rPr>
          <w:b/>
          <w:strike/>
          <w:color w:val="FF0000"/>
          <w:szCs w:val="20"/>
          <w:highlight w:val="yellow"/>
        </w:rPr>
        <w:t>shall</w:t>
      </w:r>
      <w:r w:rsidRPr="00246221">
        <w:rPr>
          <w:strike/>
          <w:szCs w:val="20"/>
          <w:highlight w:val="yellow"/>
        </w:rPr>
        <w:t xml:space="preserve"> be ignored by the NorDig PVR supporting BRL unless specifically recognised. In this </w:t>
      </w:r>
      <w:r w:rsidR="004F7937" w:rsidRPr="00246221">
        <w:rPr>
          <w:strike/>
          <w:szCs w:val="20"/>
          <w:highlight w:val="yellow"/>
        </w:rPr>
        <w:t>case,</w:t>
      </w:r>
      <w:r w:rsidRPr="00246221">
        <w:rPr>
          <w:strike/>
          <w:szCs w:val="20"/>
          <w:highlight w:val="yellow"/>
        </w:rPr>
        <w:t xml:space="preserve"> they may be treated in a manufacturer defined manner.</w:t>
      </w:r>
    </w:p>
    <w:p w14:paraId="03DC2E5D" w14:textId="77777777" w:rsidR="00AB14E8" w:rsidRPr="00246221" w:rsidRDefault="00AB14E8" w:rsidP="00F81381">
      <w:pPr>
        <w:pStyle w:val="Overskrift3"/>
        <w:rPr>
          <w:strike/>
          <w:highlight w:val="yellow"/>
        </w:rPr>
      </w:pPr>
      <w:bookmarkStart w:id="4730" w:name="_Ref302731766"/>
      <w:bookmarkStart w:id="4731" w:name="_Toc316464398"/>
      <w:bookmarkStart w:id="4732" w:name="_Toc338613906"/>
      <w:bookmarkStart w:id="4733" w:name="_Toc342658088"/>
      <w:bookmarkStart w:id="4734" w:name="_Toc342659666"/>
      <w:bookmarkStart w:id="4735" w:name="_Toc392074021"/>
      <w:bookmarkStart w:id="4736" w:name="_Toc392075645"/>
      <w:r w:rsidRPr="00246221">
        <w:rPr>
          <w:strike/>
          <w:highlight w:val="yellow"/>
        </w:rPr>
        <w:t>Embargoed Content</w:t>
      </w:r>
      <w:bookmarkEnd w:id="4730"/>
      <w:bookmarkEnd w:id="4731"/>
      <w:bookmarkEnd w:id="4732"/>
      <w:bookmarkEnd w:id="4733"/>
      <w:bookmarkEnd w:id="4734"/>
      <w:bookmarkEnd w:id="4735"/>
      <w:bookmarkEnd w:id="4736"/>
    </w:p>
    <w:p w14:paraId="30EB6B65" w14:textId="705A213A"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w:t>
      </w:r>
      <w:proofErr w:type="spellStart"/>
      <w:r w:rsidRPr="00246221">
        <w:rPr>
          <w:strike/>
          <w:szCs w:val="20"/>
          <w:highlight w:val="yellow"/>
        </w:rPr>
        <w:t>ActivationTime</w:t>
      </w:r>
      <w:proofErr w:type="spellEnd"/>
      <w:r w:rsidRPr="00246221">
        <w:rPr>
          <w:strike/>
          <w:szCs w:val="20"/>
          <w:highlight w:val="yellow"/>
        </w:rPr>
        <w:t xml:space="preserve"> element may be used in the </w:t>
      </w:r>
      <w:proofErr w:type="spellStart"/>
      <w:r w:rsidRPr="00246221">
        <w:rPr>
          <w:strike/>
          <w:szCs w:val="20"/>
          <w:highlight w:val="yellow"/>
        </w:rPr>
        <w:t>PushDownloadProgram</w:t>
      </w:r>
      <w:proofErr w:type="spellEnd"/>
      <w:r w:rsidRPr="00246221">
        <w:rPr>
          <w:strike/>
          <w:szCs w:val="20"/>
          <w:highlight w:val="yellow"/>
        </w:rPr>
        <w:t xml:space="preserve"> and specifies the date and time for </w:t>
      </w:r>
      <w:r w:rsidRPr="00246221">
        <w:rPr>
          <w:strike/>
          <w:szCs w:val="20"/>
          <w:highlight w:val="yellow"/>
          <w:u w:val="single"/>
        </w:rPr>
        <w:t>embargoed content</w:t>
      </w:r>
      <w:r w:rsidRPr="00246221">
        <w:rPr>
          <w:strike/>
          <w:szCs w:val="20"/>
          <w:highlight w:val="yellow"/>
        </w:rPr>
        <w:t xml:space="preserve">. Used to signalize from what time this BRL recorded content </w:t>
      </w:r>
      <w:r w:rsidR="00186033" w:rsidRPr="00246221">
        <w:rPr>
          <w:b/>
          <w:strike/>
          <w:color w:val="FF0000"/>
          <w:szCs w:val="20"/>
          <w:highlight w:val="yellow"/>
        </w:rPr>
        <w:t>shall</w:t>
      </w:r>
      <w:r w:rsidRPr="00246221">
        <w:rPr>
          <w:strike/>
          <w:szCs w:val="20"/>
          <w:highlight w:val="yellow"/>
        </w:rPr>
        <w:t xml:space="preserve"> earliest be playable for the user, see</w:t>
      </w:r>
      <w:r w:rsidR="006F2685" w:rsidRPr="00246221">
        <w:rPr>
          <w:strike/>
          <w:szCs w:val="20"/>
          <w:highlight w:val="yellow"/>
        </w:rPr>
        <w:t xml:space="preserve"> section</w:t>
      </w:r>
      <w:r w:rsidRPr="00246221">
        <w:rPr>
          <w:strike/>
          <w:szCs w:val="20"/>
          <w:highlight w:val="yellow"/>
        </w:rPr>
        <w:t xml:space="preserve"> </w:t>
      </w:r>
      <w:r w:rsidR="00876FEA" w:rsidRPr="00246221">
        <w:rPr>
          <w:strike/>
          <w:highlight w:val="yellow"/>
        </w:rPr>
        <w:fldChar w:fldCharType="begin"/>
      </w:r>
      <w:r w:rsidR="00876FEA" w:rsidRPr="00246221">
        <w:rPr>
          <w:strike/>
          <w:highlight w:val="yellow"/>
        </w:rPr>
        <w:instrText xml:space="preserve"> REF _Ref302648054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14.2.10.8</w:t>
      </w:r>
      <w:r w:rsidR="00876FEA" w:rsidRPr="00246221">
        <w:rPr>
          <w:strike/>
          <w:highlight w:val="yellow"/>
        </w:rPr>
        <w:fldChar w:fldCharType="end"/>
      </w:r>
      <w:r w:rsidRPr="00246221">
        <w:rPr>
          <w:strike/>
          <w:szCs w:val="20"/>
          <w:highlight w:val="yellow"/>
        </w:rPr>
        <w:t>, before this time is reached the recorded content is “embargoed”.</w:t>
      </w:r>
    </w:p>
    <w:p w14:paraId="5283D1B7" w14:textId="6E3386EF"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If no embargo time is signalled for a piece of </w:t>
      </w:r>
      <w:r w:rsidR="00251125" w:rsidRPr="00246221">
        <w:rPr>
          <w:strike/>
          <w:szCs w:val="20"/>
          <w:highlight w:val="yellow"/>
        </w:rPr>
        <w:t>content,</w:t>
      </w:r>
      <w:r w:rsidRPr="00246221">
        <w:rPr>
          <w:strike/>
          <w:szCs w:val="20"/>
          <w:highlight w:val="yellow"/>
        </w:rPr>
        <w:t xml:space="preserve"> it is assumed that content is available for viewing immediately.</w:t>
      </w:r>
    </w:p>
    <w:p w14:paraId="26113306" w14:textId="77777777" w:rsidR="00AB14E8" w:rsidRPr="00246221" w:rsidRDefault="00AB14E8" w:rsidP="00F81381">
      <w:pPr>
        <w:pStyle w:val="Overskrift3"/>
        <w:rPr>
          <w:strike/>
          <w:highlight w:val="yellow"/>
        </w:rPr>
      </w:pPr>
      <w:bookmarkStart w:id="4737" w:name="_Ref302731746"/>
      <w:bookmarkStart w:id="4738" w:name="_Toc316464399"/>
      <w:bookmarkStart w:id="4739" w:name="_Toc338613907"/>
      <w:bookmarkStart w:id="4740" w:name="_Toc342658089"/>
      <w:bookmarkStart w:id="4741" w:name="_Toc342659667"/>
      <w:bookmarkStart w:id="4742" w:name="_Toc392074022"/>
      <w:bookmarkStart w:id="4743" w:name="_Toc392075646"/>
      <w:r w:rsidRPr="00246221">
        <w:rPr>
          <w:strike/>
          <w:highlight w:val="yellow"/>
        </w:rPr>
        <w:t>Content Expiry</w:t>
      </w:r>
      <w:bookmarkEnd w:id="4737"/>
      <w:bookmarkEnd w:id="4738"/>
      <w:bookmarkEnd w:id="4739"/>
      <w:bookmarkEnd w:id="4740"/>
      <w:bookmarkEnd w:id="4741"/>
      <w:bookmarkEnd w:id="4742"/>
      <w:bookmarkEnd w:id="4743"/>
    </w:p>
    <w:p w14:paraId="7CDF22FA" w14:textId="06BC2F15"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w:t>
      </w:r>
      <w:proofErr w:type="spellStart"/>
      <w:r w:rsidRPr="00246221">
        <w:rPr>
          <w:strike/>
          <w:szCs w:val="20"/>
          <w:highlight w:val="yellow"/>
        </w:rPr>
        <w:t>ExpiresTime</w:t>
      </w:r>
      <w:proofErr w:type="spellEnd"/>
      <w:r w:rsidRPr="00246221">
        <w:rPr>
          <w:strike/>
          <w:szCs w:val="20"/>
          <w:highlight w:val="yellow"/>
        </w:rPr>
        <w:t xml:space="preserve"> may be used in the </w:t>
      </w:r>
      <w:proofErr w:type="spellStart"/>
      <w:r w:rsidRPr="00246221">
        <w:rPr>
          <w:strike/>
          <w:szCs w:val="20"/>
          <w:highlight w:val="yellow"/>
        </w:rPr>
        <w:t>PushDownloadProgram</w:t>
      </w:r>
      <w:proofErr w:type="spellEnd"/>
      <w:r w:rsidRPr="00246221">
        <w:rPr>
          <w:strike/>
          <w:szCs w:val="20"/>
          <w:highlight w:val="yellow"/>
        </w:rPr>
        <w:t xml:space="preserve"> and specifies the date and time after which the associated instance of the content </w:t>
      </w:r>
      <w:r w:rsidR="00186033" w:rsidRPr="00246221">
        <w:rPr>
          <w:b/>
          <w:strike/>
          <w:color w:val="FF0000"/>
          <w:szCs w:val="20"/>
          <w:highlight w:val="yellow"/>
        </w:rPr>
        <w:t>shall</w:t>
      </w:r>
      <w:r w:rsidRPr="00246221">
        <w:rPr>
          <w:strike/>
          <w:szCs w:val="20"/>
          <w:highlight w:val="yellow"/>
        </w:rPr>
        <w:t xml:space="preserve"> no longer be playable by the user and be deleted, see</w:t>
      </w:r>
      <w:r w:rsidR="006F2685" w:rsidRPr="00246221">
        <w:rPr>
          <w:strike/>
          <w:szCs w:val="20"/>
          <w:highlight w:val="yellow"/>
        </w:rPr>
        <w:t xml:space="preserve"> section</w:t>
      </w:r>
      <w:r w:rsidRPr="00246221">
        <w:rPr>
          <w:strike/>
          <w:szCs w:val="20"/>
          <w:highlight w:val="yellow"/>
        </w:rPr>
        <w:t xml:space="preserve"> </w:t>
      </w:r>
      <w:r w:rsidR="00876FEA" w:rsidRPr="00246221">
        <w:rPr>
          <w:strike/>
          <w:highlight w:val="yellow"/>
        </w:rPr>
        <w:fldChar w:fldCharType="begin"/>
      </w:r>
      <w:r w:rsidR="00876FEA" w:rsidRPr="00246221">
        <w:rPr>
          <w:strike/>
          <w:highlight w:val="yellow"/>
        </w:rPr>
        <w:instrText xml:space="preserve"> REF _Ref302650127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14.2.10.9</w:t>
      </w:r>
      <w:r w:rsidR="00876FEA" w:rsidRPr="00246221">
        <w:rPr>
          <w:strike/>
          <w:highlight w:val="yellow"/>
        </w:rPr>
        <w:fldChar w:fldCharType="end"/>
      </w:r>
      <w:r w:rsidRPr="00246221">
        <w:rPr>
          <w:strike/>
          <w:szCs w:val="20"/>
          <w:highlight w:val="yellow"/>
        </w:rPr>
        <w:t xml:space="preserve">. In NorDig BRL both normal scheduled events and off-scheduled events may have </w:t>
      </w:r>
      <w:proofErr w:type="spellStart"/>
      <w:r w:rsidRPr="00246221">
        <w:rPr>
          <w:strike/>
          <w:szCs w:val="20"/>
          <w:highlight w:val="yellow"/>
        </w:rPr>
        <w:t>ExpiresTime</w:t>
      </w:r>
      <w:proofErr w:type="spellEnd"/>
      <w:r w:rsidRPr="00246221">
        <w:rPr>
          <w:strike/>
          <w:szCs w:val="20"/>
          <w:highlight w:val="yellow"/>
        </w:rPr>
        <w:t xml:space="preserve"> (observe difference compared to DTG D-book).</w:t>
      </w:r>
    </w:p>
    <w:p w14:paraId="174DBAB2" w14:textId="77777777" w:rsidR="00AB14E8" w:rsidRPr="00246221" w:rsidRDefault="00AB14E8" w:rsidP="00F81381">
      <w:pPr>
        <w:pStyle w:val="Overskrift3"/>
        <w:rPr>
          <w:strike/>
          <w:highlight w:val="yellow"/>
        </w:rPr>
      </w:pPr>
      <w:bookmarkStart w:id="4744" w:name="_Ref303611200"/>
      <w:bookmarkStart w:id="4745" w:name="_Toc316464400"/>
      <w:bookmarkStart w:id="4746" w:name="_Toc338613908"/>
      <w:bookmarkStart w:id="4747" w:name="_Toc342658090"/>
      <w:bookmarkStart w:id="4748" w:name="_Toc342659668"/>
      <w:bookmarkStart w:id="4749" w:name="_Toc392074023"/>
      <w:bookmarkStart w:id="4750" w:name="_Toc392075647"/>
      <w:r w:rsidRPr="00246221">
        <w:rPr>
          <w:strike/>
          <w:highlight w:val="yellow"/>
        </w:rPr>
        <w:t>Scheduled event</w:t>
      </w:r>
      <w:bookmarkEnd w:id="4744"/>
      <w:bookmarkEnd w:id="4745"/>
      <w:bookmarkEnd w:id="4746"/>
      <w:bookmarkEnd w:id="4747"/>
      <w:bookmarkEnd w:id="4748"/>
      <w:bookmarkEnd w:id="4749"/>
      <w:bookmarkEnd w:id="4750"/>
    </w:p>
    <w:p w14:paraId="1C000B78" w14:textId="77777777" w:rsidR="00AB14E8" w:rsidRPr="00246221" w:rsidRDefault="00AB14E8" w:rsidP="00AB14E8">
      <w:pPr>
        <w:autoSpaceDE w:val="0"/>
        <w:autoSpaceDN w:val="0"/>
        <w:adjustRightInd w:val="0"/>
        <w:rPr>
          <w:i/>
          <w:strike/>
          <w:szCs w:val="22"/>
          <w:highlight w:val="yellow"/>
        </w:rPr>
      </w:pPr>
      <w:r w:rsidRPr="00246221">
        <w:rPr>
          <w:i/>
          <w:strike/>
          <w:szCs w:val="22"/>
          <w:highlight w:val="yellow"/>
        </w:rPr>
        <w:t xml:space="preserve">A NorDig Record List scheduled event is a pointer using EIT, which in the Record list includes either only CRID or a URL DVB pointer with </w:t>
      </w:r>
      <w:proofErr w:type="spellStart"/>
      <w:r w:rsidRPr="00246221">
        <w:rPr>
          <w:i/>
          <w:strike/>
          <w:szCs w:val="22"/>
          <w:highlight w:val="yellow"/>
        </w:rPr>
        <w:t>event_id</w:t>
      </w:r>
      <w:proofErr w:type="spellEnd"/>
      <w:r w:rsidRPr="00246221">
        <w:rPr>
          <w:i/>
          <w:strike/>
          <w:szCs w:val="22"/>
          <w:highlight w:val="yellow"/>
        </w:rPr>
        <w:t xml:space="preserve"> to the event. </w:t>
      </w:r>
    </w:p>
    <w:p w14:paraId="48C4B50A" w14:textId="673CAB8A" w:rsidR="00AB14E8" w:rsidRPr="00246221" w:rsidRDefault="00AB14E8" w:rsidP="00AB14E8">
      <w:pPr>
        <w:autoSpaceDE w:val="0"/>
        <w:autoSpaceDN w:val="0"/>
        <w:adjustRightInd w:val="0"/>
        <w:rPr>
          <w:strike/>
          <w:szCs w:val="22"/>
          <w:highlight w:val="yellow"/>
        </w:rPr>
      </w:pPr>
      <w:r w:rsidRPr="00246221">
        <w:rPr>
          <w:strike/>
          <w:szCs w:val="22"/>
          <w:highlight w:val="yellow"/>
        </w:rPr>
        <w:lastRenderedPageBreak/>
        <w:t xml:space="preserve">A scheduled delivery to event in the EIT that in the EIT do not carry any CRID </w:t>
      </w:r>
      <w:r w:rsidR="00186033" w:rsidRPr="00246221">
        <w:rPr>
          <w:b/>
          <w:strike/>
          <w:color w:val="FF0000"/>
          <w:szCs w:val="22"/>
          <w:highlight w:val="yellow"/>
        </w:rPr>
        <w:t>shall</w:t>
      </w:r>
      <w:r w:rsidRPr="00246221">
        <w:rPr>
          <w:strike/>
          <w:szCs w:val="22"/>
          <w:highlight w:val="yellow"/>
        </w:rPr>
        <w:t xml:space="preserve"> be identified by the presence of a </w:t>
      </w:r>
      <w:proofErr w:type="spellStart"/>
      <w:r w:rsidRPr="00246221">
        <w:rPr>
          <w:strike/>
          <w:szCs w:val="22"/>
          <w:highlight w:val="yellow"/>
        </w:rPr>
        <w:t>ProgramURL</w:t>
      </w:r>
      <w:proofErr w:type="spellEnd"/>
      <w:r w:rsidRPr="00246221">
        <w:rPr>
          <w:strike/>
          <w:szCs w:val="22"/>
          <w:highlight w:val="yellow"/>
        </w:rPr>
        <w:t xml:space="preserve"> in the </w:t>
      </w:r>
      <w:proofErr w:type="spellStart"/>
      <w:r w:rsidRPr="00246221">
        <w:rPr>
          <w:strike/>
          <w:szCs w:val="22"/>
          <w:highlight w:val="yellow"/>
        </w:rPr>
        <w:t>PushDownloadProgram</w:t>
      </w:r>
      <w:proofErr w:type="spellEnd"/>
      <w:r w:rsidRPr="00246221">
        <w:rPr>
          <w:strike/>
          <w:szCs w:val="22"/>
          <w:highlight w:val="yellow"/>
        </w:rPr>
        <w:t xml:space="preserve">. In this case, the CRID carried by the </w:t>
      </w:r>
      <w:proofErr w:type="spellStart"/>
      <w:r w:rsidRPr="00246221">
        <w:rPr>
          <w:strike/>
          <w:szCs w:val="22"/>
          <w:highlight w:val="yellow"/>
        </w:rPr>
        <w:t>PushDownloadProgram</w:t>
      </w:r>
      <w:proofErr w:type="spellEnd"/>
      <w:r w:rsidRPr="00246221">
        <w:rPr>
          <w:strike/>
          <w:szCs w:val="22"/>
          <w:highlight w:val="yellow"/>
        </w:rPr>
        <w:t xml:space="preserve"> fragment </w:t>
      </w:r>
      <w:r w:rsidR="00186033" w:rsidRPr="00246221">
        <w:rPr>
          <w:b/>
          <w:strike/>
          <w:color w:val="FF0000"/>
          <w:szCs w:val="22"/>
          <w:highlight w:val="yellow"/>
        </w:rPr>
        <w:t>shall</w:t>
      </w:r>
      <w:r w:rsidRPr="00246221">
        <w:rPr>
          <w:strike/>
          <w:szCs w:val="22"/>
          <w:highlight w:val="yellow"/>
        </w:rPr>
        <w:t xml:space="preserve"> not resolve to any event carried in any EIT. The content of the URL element </w:t>
      </w:r>
      <w:r w:rsidR="00186033" w:rsidRPr="00246221">
        <w:rPr>
          <w:b/>
          <w:strike/>
          <w:color w:val="FF0000"/>
          <w:szCs w:val="22"/>
          <w:highlight w:val="yellow"/>
        </w:rPr>
        <w:t>shall</w:t>
      </w:r>
      <w:r w:rsidRPr="00246221">
        <w:rPr>
          <w:strike/>
          <w:szCs w:val="22"/>
          <w:highlight w:val="yellow"/>
        </w:rPr>
        <w:t xml:space="preserve"> provide the means to locate and acquire an instance of a broadcast event.</w:t>
      </w:r>
    </w:p>
    <w:p w14:paraId="3D620E2F" w14:textId="5CAA8913" w:rsidR="00AB14E8" w:rsidRPr="00246221" w:rsidRDefault="00AB14E8" w:rsidP="00AB14E8">
      <w:pPr>
        <w:autoSpaceDE w:val="0"/>
        <w:autoSpaceDN w:val="0"/>
        <w:adjustRightInd w:val="0"/>
        <w:rPr>
          <w:strike/>
          <w:szCs w:val="22"/>
          <w:highlight w:val="yellow"/>
        </w:rPr>
      </w:pPr>
      <w:r w:rsidRPr="00246221">
        <w:rPr>
          <w:strike/>
          <w:szCs w:val="22"/>
          <w:highlight w:val="yellow"/>
        </w:rPr>
        <w:t xml:space="preserve">The signalled URL </w:t>
      </w:r>
      <w:r w:rsidR="00186033" w:rsidRPr="00246221">
        <w:rPr>
          <w:b/>
          <w:strike/>
          <w:color w:val="FF0000"/>
          <w:szCs w:val="22"/>
          <w:highlight w:val="yellow"/>
        </w:rPr>
        <w:t>shall</w:t>
      </w:r>
      <w:r w:rsidRPr="00246221">
        <w:rPr>
          <w:strike/>
          <w:szCs w:val="22"/>
          <w:highlight w:val="yellow"/>
        </w:rPr>
        <w:t xml:space="preserve"> take the following forms and be interpreted as described in </w:t>
      </w:r>
      <w:r w:rsidR="006F2685" w:rsidRPr="00246221">
        <w:rPr>
          <w:strike/>
          <w:szCs w:val="22"/>
          <w:highlight w:val="yellow"/>
        </w:rPr>
        <w:t xml:space="preserve">ETSI </w:t>
      </w:r>
      <w:r w:rsidRPr="00246221">
        <w:rPr>
          <w:strike/>
          <w:szCs w:val="22"/>
          <w:highlight w:val="yellow"/>
        </w:rPr>
        <w:t>TS 102 323 clause 6.4</w:t>
      </w:r>
      <w:r w:rsidR="00251125" w:rsidRPr="00246221">
        <w:rPr>
          <w:strike/>
          <w:highlight w:val="yellow"/>
        </w:rPr>
        <w:t xml:space="preserve"> </w:t>
      </w:r>
      <w:r w:rsidR="00251125" w:rsidRPr="00246221">
        <w:rPr>
          <w:strike/>
          <w:highlight w:val="yellow"/>
        </w:rPr>
        <w:fldChar w:fldCharType="begin"/>
      </w:r>
      <w:r w:rsidR="00251125" w:rsidRPr="00246221">
        <w:rPr>
          <w:strike/>
          <w:highlight w:val="yellow"/>
        </w:rPr>
        <w:instrText xml:space="preserve"> REF _Ref103610353 \r \h </w:instrText>
      </w:r>
      <w:r w:rsidR="003B30FF" w:rsidRPr="00246221">
        <w:rPr>
          <w:strike/>
          <w:highlight w:val="yellow"/>
        </w:rPr>
        <w:instrText xml:space="preserve"> \* MERGEFORMAT </w:instrText>
      </w:r>
      <w:r w:rsidR="00251125" w:rsidRPr="00246221">
        <w:rPr>
          <w:strike/>
          <w:highlight w:val="yellow"/>
        </w:rPr>
      </w:r>
      <w:r w:rsidR="00251125" w:rsidRPr="00246221">
        <w:rPr>
          <w:strike/>
          <w:highlight w:val="yellow"/>
        </w:rPr>
        <w:fldChar w:fldCharType="separate"/>
      </w:r>
      <w:r w:rsidR="00251125" w:rsidRPr="00246221">
        <w:rPr>
          <w:strike/>
          <w:highlight w:val="yellow"/>
        </w:rPr>
        <w:t>[32]</w:t>
      </w:r>
      <w:r w:rsidR="00251125" w:rsidRPr="00246221">
        <w:rPr>
          <w:strike/>
          <w:highlight w:val="yellow"/>
        </w:rPr>
        <w:fldChar w:fldCharType="end"/>
      </w:r>
      <w:r w:rsidRPr="00246221">
        <w:rPr>
          <w:strike/>
          <w:szCs w:val="22"/>
          <w:highlight w:val="yellow"/>
        </w:rPr>
        <w:t>, as to reference an item of content by its scheduled time for broadcast:</w:t>
      </w:r>
    </w:p>
    <w:p w14:paraId="75C6FAD6" w14:textId="77777777" w:rsidR="00AB14E8" w:rsidRPr="00246221" w:rsidRDefault="00AB14E8" w:rsidP="00AB14E8">
      <w:pPr>
        <w:rPr>
          <w:strike/>
          <w:highlight w:val="yellow"/>
        </w:rPr>
      </w:pPr>
      <w:r w:rsidRPr="00246221">
        <w:rPr>
          <w:strike/>
          <w:highlight w:val="yellow"/>
        </w:rPr>
        <w:t xml:space="preserve">  To reference an item of content via an </w:t>
      </w:r>
      <w:proofErr w:type="spellStart"/>
      <w:r w:rsidRPr="00246221">
        <w:rPr>
          <w:strike/>
          <w:highlight w:val="yellow"/>
        </w:rPr>
        <w:t>event_id</w:t>
      </w:r>
      <w:proofErr w:type="spellEnd"/>
      <w:r w:rsidRPr="00246221">
        <w:rPr>
          <w:strike/>
          <w:highlight w:val="yellow"/>
        </w:rPr>
        <w:t xml:space="preserve"> carried in EIT:</w:t>
      </w:r>
    </w:p>
    <w:p w14:paraId="6D91D4CE" w14:textId="77777777" w:rsidR="00AB14E8" w:rsidRPr="00246221" w:rsidRDefault="00AB14E8" w:rsidP="00AB14E8">
      <w:pPr>
        <w:autoSpaceDE w:val="0"/>
        <w:autoSpaceDN w:val="0"/>
        <w:adjustRightInd w:val="0"/>
        <w:spacing w:before="100" w:beforeAutospacing="1" w:after="100" w:afterAutospacing="1"/>
        <w:rPr>
          <w:rFonts w:ascii="Courier" w:hAnsi="Courier" w:cs="Courier New"/>
          <w:strike/>
          <w:sz w:val="20"/>
          <w:szCs w:val="22"/>
          <w:highlight w:val="yellow"/>
        </w:rPr>
      </w:pPr>
      <w:r w:rsidRPr="00246221">
        <w:rPr>
          <w:rFonts w:ascii="Courier" w:hAnsi="Courier" w:cs="Courier New"/>
          <w:strike/>
          <w:sz w:val="20"/>
          <w:szCs w:val="22"/>
          <w:highlight w:val="yellow"/>
        </w:rPr>
        <w:t>dvb://&lt;original_network_id</w:t>
      </w:r>
      <w:proofErr w:type="gramStart"/>
      <w:r w:rsidRPr="00246221">
        <w:rPr>
          <w:rFonts w:ascii="Courier" w:hAnsi="Courier" w:cs="Courier New"/>
          <w:strike/>
          <w:sz w:val="20"/>
          <w:szCs w:val="22"/>
          <w:highlight w:val="yellow"/>
        </w:rPr>
        <w:t>&gt;.[</w:t>
      </w:r>
      <w:proofErr w:type="gramEnd"/>
      <w:r w:rsidRPr="00246221">
        <w:rPr>
          <w:rFonts w:ascii="Courier" w:hAnsi="Courier" w:cs="Courier New"/>
          <w:strike/>
          <w:sz w:val="20"/>
          <w:szCs w:val="22"/>
          <w:highlight w:val="yellow"/>
        </w:rPr>
        <w:t>&lt;transport_stream_id&gt;</w:t>
      </w:r>
      <w:proofErr w:type="gramStart"/>
      <w:r w:rsidRPr="00246221">
        <w:rPr>
          <w:rFonts w:ascii="Courier" w:hAnsi="Courier" w:cs="Courier New"/>
          <w:strike/>
          <w:sz w:val="20"/>
          <w:szCs w:val="22"/>
          <w:highlight w:val="yellow"/>
        </w:rPr>
        <w:t>].&lt;</w:t>
      </w:r>
      <w:proofErr w:type="gramEnd"/>
      <w:r w:rsidRPr="00246221">
        <w:rPr>
          <w:rFonts w:ascii="Courier" w:hAnsi="Courier" w:cs="Courier New"/>
          <w:strike/>
          <w:sz w:val="20"/>
          <w:szCs w:val="22"/>
          <w:highlight w:val="yellow"/>
        </w:rPr>
        <w:t>service_id&gt;;&lt;event_id&gt;</w:t>
      </w:r>
    </w:p>
    <w:p w14:paraId="0E9DE6CA" w14:textId="4AB5EC63" w:rsidR="00AB14E8" w:rsidRPr="00246221" w:rsidRDefault="00AB14E8" w:rsidP="00AB14E8">
      <w:pPr>
        <w:autoSpaceDE w:val="0"/>
        <w:autoSpaceDN w:val="0"/>
        <w:adjustRightInd w:val="0"/>
        <w:spacing w:after="120"/>
        <w:rPr>
          <w:strike/>
          <w:szCs w:val="22"/>
          <w:highlight w:val="yellow"/>
        </w:rPr>
      </w:pPr>
      <w:r w:rsidRPr="00246221">
        <w:rPr>
          <w:i/>
          <w:strike/>
          <w:szCs w:val="22"/>
          <w:highlight w:val="yellow"/>
        </w:rPr>
        <w:t xml:space="preserve">Different configurations of URL may be used in the future to signify different methods of acquisition or event. </w:t>
      </w:r>
      <w:r w:rsidRPr="00246221">
        <w:rPr>
          <w:strike/>
          <w:szCs w:val="22"/>
          <w:highlight w:val="yellow"/>
        </w:rPr>
        <w:t xml:space="preserve">NorDig PVR </w:t>
      </w:r>
      <w:r w:rsidR="00186033" w:rsidRPr="00246221">
        <w:rPr>
          <w:b/>
          <w:strike/>
          <w:color w:val="FF0000"/>
          <w:szCs w:val="22"/>
          <w:highlight w:val="yellow"/>
        </w:rPr>
        <w:t>shall</w:t>
      </w:r>
      <w:r w:rsidRPr="00246221">
        <w:rPr>
          <w:strike/>
          <w:szCs w:val="22"/>
          <w:highlight w:val="yellow"/>
        </w:rPr>
        <w:t xml:space="preserve"> ignore any URL format it cannot interpret and events in any location from where they cannot be </w:t>
      </w:r>
      <w:r w:rsidR="004F7937" w:rsidRPr="00246221">
        <w:rPr>
          <w:strike/>
          <w:szCs w:val="22"/>
          <w:highlight w:val="yellow"/>
        </w:rPr>
        <w:t>acquired. A</w:t>
      </w:r>
      <w:r w:rsidRPr="00246221">
        <w:rPr>
          <w:strike/>
          <w:szCs w:val="22"/>
          <w:highlight w:val="yellow"/>
        </w:rPr>
        <w:t xml:space="preserve"> </w:t>
      </w:r>
      <w:proofErr w:type="spellStart"/>
      <w:r w:rsidRPr="00246221">
        <w:rPr>
          <w:strike/>
          <w:szCs w:val="22"/>
          <w:highlight w:val="yellow"/>
        </w:rPr>
        <w:t>PushDownloadProgram</w:t>
      </w:r>
      <w:proofErr w:type="spellEnd"/>
      <w:r w:rsidRPr="00246221">
        <w:rPr>
          <w:strike/>
          <w:szCs w:val="22"/>
          <w:highlight w:val="yellow"/>
        </w:rPr>
        <w:t xml:space="preserve"> CRID corresponds to a program CRID or </w:t>
      </w:r>
      <w:proofErr w:type="spellStart"/>
      <w:r w:rsidRPr="00246221">
        <w:rPr>
          <w:strike/>
          <w:szCs w:val="22"/>
          <w:highlight w:val="yellow"/>
        </w:rPr>
        <w:t>event_id</w:t>
      </w:r>
      <w:proofErr w:type="spellEnd"/>
      <w:r w:rsidRPr="00246221">
        <w:rPr>
          <w:strike/>
          <w:szCs w:val="22"/>
          <w:highlight w:val="yellow"/>
        </w:rPr>
        <w:t xml:space="preserve"> for a service either currently in the EIT or a program CRID that </w:t>
      </w:r>
      <w:r w:rsidR="00186033" w:rsidRPr="00246221">
        <w:rPr>
          <w:b/>
          <w:strike/>
          <w:color w:val="FF0000"/>
          <w:szCs w:val="22"/>
          <w:highlight w:val="yellow"/>
        </w:rPr>
        <w:t>shall</w:t>
      </w:r>
      <w:r w:rsidRPr="00246221">
        <w:rPr>
          <w:strike/>
          <w:szCs w:val="22"/>
          <w:highlight w:val="yellow"/>
        </w:rPr>
        <w:t xml:space="preserve"> be broadcast at a later date (up to maximum 91 days in ahead).</w:t>
      </w:r>
    </w:p>
    <w:p w14:paraId="5AAB81E9" w14:textId="403A6D9A" w:rsidR="00AB14E8" w:rsidRPr="00246221" w:rsidRDefault="00AB14E8" w:rsidP="00AB14E8">
      <w:pPr>
        <w:autoSpaceDE w:val="0"/>
        <w:autoSpaceDN w:val="0"/>
        <w:adjustRightInd w:val="0"/>
        <w:spacing w:after="120"/>
        <w:rPr>
          <w:strike/>
          <w:szCs w:val="22"/>
          <w:highlight w:val="yellow"/>
        </w:rPr>
      </w:pPr>
      <w:r w:rsidRPr="00246221">
        <w:rPr>
          <w:strike/>
          <w:szCs w:val="22"/>
          <w:highlight w:val="yellow"/>
        </w:rPr>
        <w:t xml:space="preserve">A </w:t>
      </w:r>
      <w:proofErr w:type="spellStart"/>
      <w:r w:rsidRPr="00246221">
        <w:rPr>
          <w:strike/>
          <w:szCs w:val="22"/>
          <w:highlight w:val="yellow"/>
        </w:rPr>
        <w:t>PushDownloadProgram</w:t>
      </w:r>
      <w:proofErr w:type="spellEnd"/>
      <w:r w:rsidRPr="00246221">
        <w:rPr>
          <w:strike/>
          <w:szCs w:val="22"/>
          <w:highlight w:val="yellow"/>
        </w:rPr>
        <w:t xml:space="preserve"> </w:t>
      </w:r>
      <w:proofErr w:type="spellStart"/>
      <w:r w:rsidRPr="00246221">
        <w:rPr>
          <w:strike/>
          <w:szCs w:val="22"/>
          <w:highlight w:val="yellow"/>
        </w:rPr>
        <w:t>ProgramURL</w:t>
      </w:r>
      <w:proofErr w:type="spellEnd"/>
      <w:r w:rsidRPr="00246221">
        <w:rPr>
          <w:strike/>
          <w:szCs w:val="22"/>
          <w:highlight w:val="yellow"/>
        </w:rPr>
        <w:t xml:space="preserve"> with </w:t>
      </w:r>
      <w:proofErr w:type="spellStart"/>
      <w:r w:rsidRPr="00246221">
        <w:rPr>
          <w:strike/>
          <w:szCs w:val="22"/>
          <w:highlight w:val="yellow"/>
        </w:rPr>
        <w:t>event_id</w:t>
      </w:r>
      <w:proofErr w:type="spellEnd"/>
      <w:r w:rsidRPr="00246221">
        <w:rPr>
          <w:strike/>
          <w:szCs w:val="22"/>
          <w:highlight w:val="yellow"/>
        </w:rPr>
        <w:t xml:space="preserve"> to a specific service corresponds to an </w:t>
      </w:r>
      <w:proofErr w:type="spellStart"/>
      <w:r w:rsidRPr="00246221">
        <w:rPr>
          <w:strike/>
          <w:szCs w:val="22"/>
          <w:highlight w:val="yellow"/>
        </w:rPr>
        <w:t>event_id</w:t>
      </w:r>
      <w:proofErr w:type="spellEnd"/>
      <w:r w:rsidRPr="00246221">
        <w:rPr>
          <w:strike/>
          <w:szCs w:val="22"/>
          <w:highlight w:val="yellow"/>
        </w:rPr>
        <w:t xml:space="preserve"> for the service either currently in the EIT or an </w:t>
      </w:r>
      <w:proofErr w:type="spellStart"/>
      <w:r w:rsidRPr="00246221">
        <w:rPr>
          <w:strike/>
          <w:szCs w:val="22"/>
          <w:highlight w:val="yellow"/>
        </w:rPr>
        <w:t>event_id</w:t>
      </w:r>
      <w:proofErr w:type="spellEnd"/>
      <w:r w:rsidRPr="00246221">
        <w:rPr>
          <w:strike/>
          <w:szCs w:val="22"/>
          <w:highlight w:val="yellow"/>
        </w:rPr>
        <w:t xml:space="preserve"> for that service that </w:t>
      </w:r>
      <w:r w:rsidR="00186033" w:rsidRPr="00246221">
        <w:rPr>
          <w:b/>
          <w:strike/>
          <w:color w:val="FF0000"/>
          <w:szCs w:val="22"/>
          <w:highlight w:val="yellow"/>
        </w:rPr>
        <w:t>shall</w:t>
      </w:r>
      <w:r w:rsidRPr="00246221">
        <w:rPr>
          <w:strike/>
          <w:szCs w:val="22"/>
          <w:highlight w:val="yellow"/>
        </w:rPr>
        <w:t xml:space="preserve"> be broadcast at a later date (up to maximum </w:t>
      </w:r>
      <w:r w:rsidRPr="00246221">
        <w:rPr>
          <w:b/>
          <w:strike/>
          <w:szCs w:val="22"/>
          <w:highlight w:val="yellow"/>
        </w:rPr>
        <w:t>10</w:t>
      </w:r>
      <w:r w:rsidRPr="00246221">
        <w:rPr>
          <w:strike/>
          <w:szCs w:val="22"/>
          <w:highlight w:val="yellow"/>
        </w:rPr>
        <w:t xml:space="preserve"> days in ahead). (The </w:t>
      </w:r>
      <w:proofErr w:type="spellStart"/>
      <w:r w:rsidRPr="00246221">
        <w:rPr>
          <w:strike/>
          <w:szCs w:val="22"/>
          <w:highlight w:val="yellow"/>
        </w:rPr>
        <w:t>event_id</w:t>
      </w:r>
      <w:proofErr w:type="spellEnd"/>
      <w:r w:rsidRPr="00246221">
        <w:rPr>
          <w:strike/>
          <w:szCs w:val="22"/>
          <w:highlight w:val="yellow"/>
        </w:rPr>
        <w:t xml:space="preserve"> has shorter period of validity compared to the CRID, this since the </w:t>
      </w:r>
      <w:proofErr w:type="spellStart"/>
      <w:r w:rsidRPr="00246221">
        <w:rPr>
          <w:strike/>
          <w:szCs w:val="22"/>
          <w:highlight w:val="yellow"/>
        </w:rPr>
        <w:t>event_id</w:t>
      </w:r>
      <w:proofErr w:type="spellEnd"/>
      <w:r w:rsidRPr="00246221">
        <w:rPr>
          <w:strike/>
          <w:szCs w:val="22"/>
          <w:highlight w:val="yellow"/>
        </w:rPr>
        <w:t xml:space="preserve"> is re-used in the broadcast for other events typically after 30 days).</w:t>
      </w:r>
    </w:p>
    <w:p w14:paraId="00A3C022" w14:textId="77777777" w:rsidR="00AB14E8" w:rsidRPr="00246221" w:rsidRDefault="00AB14E8" w:rsidP="00F81381">
      <w:pPr>
        <w:pStyle w:val="Overskrift3"/>
        <w:rPr>
          <w:strike/>
          <w:highlight w:val="yellow"/>
        </w:rPr>
      </w:pPr>
      <w:bookmarkStart w:id="4751" w:name="_Ref303611214"/>
      <w:bookmarkStart w:id="4752" w:name="_Toc316464401"/>
      <w:bookmarkStart w:id="4753" w:name="_Toc338613909"/>
      <w:bookmarkStart w:id="4754" w:name="_Toc342658091"/>
      <w:bookmarkStart w:id="4755" w:name="_Toc342659669"/>
      <w:bookmarkStart w:id="4756" w:name="_Toc392074024"/>
      <w:bookmarkStart w:id="4757" w:name="_Toc392075648"/>
      <w:r w:rsidRPr="00246221">
        <w:rPr>
          <w:strike/>
          <w:highlight w:val="yellow"/>
        </w:rPr>
        <w:t>Off Schedule Event</w:t>
      </w:r>
      <w:bookmarkEnd w:id="4751"/>
      <w:bookmarkEnd w:id="4752"/>
      <w:bookmarkEnd w:id="4753"/>
      <w:bookmarkEnd w:id="4754"/>
      <w:bookmarkEnd w:id="4755"/>
      <w:bookmarkEnd w:id="4756"/>
      <w:bookmarkEnd w:id="4757"/>
    </w:p>
    <w:p w14:paraId="250E8ED4" w14:textId="77777777" w:rsidR="00AB14E8" w:rsidRPr="00246221" w:rsidRDefault="00AB14E8" w:rsidP="00AB14E8">
      <w:pPr>
        <w:autoSpaceDE w:val="0"/>
        <w:autoSpaceDN w:val="0"/>
        <w:adjustRightInd w:val="0"/>
        <w:rPr>
          <w:i/>
          <w:strike/>
          <w:szCs w:val="22"/>
          <w:highlight w:val="yellow"/>
        </w:rPr>
      </w:pPr>
      <w:r w:rsidRPr="00246221">
        <w:rPr>
          <w:i/>
          <w:strike/>
          <w:szCs w:val="22"/>
          <w:highlight w:val="yellow"/>
        </w:rPr>
        <w:t xml:space="preserve">A record list off-schedule event is a pointer </w:t>
      </w:r>
      <w:r w:rsidRPr="00246221">
        <w:rPr>
          <w:i/>
          <w:strike/>
          <w:szCs w:val="22"/>
          <w:highlight w:val="yellow"/>
          <w:u w:val="single"/>
        </w:rPr>
        <w:t>without</w:t>
      </w:r>
      <w:r w:rsidRPr="00246221">
        <w:rPr>
          <w:i/>
          <w:strike/>
          <w:szCs w:val="22"/>
          <w:highlight w:val="yellow"/>
        </w:rPr>
        <w:t xml:space="preserve"> using EIT, which includes URL DVB pointer to the service and the start time plus duration for the recording. </w:t>
      </w:r>
    </w:p>
    <w:p w14:paraId="3A8A1084" w14:textId="0D7BCB7E" w:rsidR="00AB14E8" w:rsidRPr="00246221" w:rsidRDefault="00AB14E8" w:rsidP="00AB14E8">
      <w:pPr>
        <w:autoSpaceDE w:val="0"/>
        <w:autoSpaceDN w:val="0"/>
        <w:adjustRightInd w:val="0"/>
        <w:rPr>
          <w:strike/>
          <w:szCs w:val="22"/>
          <w:highlight w:val="yellow"/>
        </w:rPr>
      </w:pPr>
      <w:r w:rsidRPr="00246221">
        <w:rPr>
          <w:strike/>
          <w:szCs w:val="22"/>
          <w:highlight w:val="yellow"/>
        </w:rPr>
        <w:t xml:space="preserve">An off-schedule delivery </w:t>
      </w:r>
      <w:r w:rsidR="00186033" w:rsidRPr="00246221">
        <w:rPr>
          <w:b/>
          <w:strike/>
          <w:color w:val="FF0000"/>
          <w:szCs w:val="22"/>
          <w:highlight w:val="yellow"/>
        </w:rPr>
        <w:t>shall</w:t>
      </w:r>
      <w:r w:rsidRPr="00246221">
        <w:rPr>
          <w:strike/>
          <w:szCs w:val="22"/>
          <w:highlight w:val="yellow"/>
        </w:rPr>
        <w:t xml:space="preserve"> be identified by the presence of a </w:t>
      </w:r>
      <w:proofErr w:type="spellStart"/>
      <w:r w:rsidRPr="00246221">
        <w:rPr>
          <w:strike/>
          <w:szCs w:val="22"/>
          <w:highlight w:val="yellow"/>
        </w:rPr>
        <w:t>ProgramURL</w:t>
      </w:r>
      <w:proofErr w:type="spellEnd"/>
      <w:r w:rsidRPr="00246221">
        <w:rPr>
          <w:strike/>
          <w:szCs w:val="22"/>
          <w:highlight w:val="yellow"/>
        </w:rPr>
        <w:t xml:space="preserve"> in the </w:t>
      </w:r>
      <w:proofErr w:type="spellStart"/>
      <w:r w:rsidRPr="00246221">
        <w:rPr>
          <w:strike/>
          <w:szCs w:val="22"/>
          <w:highlight w:val="yellow"/>
        </w:rPr>
        <w:t>PushDownloadProgram</w:t>
      </w:r>
      <w:proofErr w:type="spellEnd"/>
      <w:r w:rsidRPr="00246221">
        <w:rPr>
          <w:strike/>
          <w:szCs w:val="22"/>
          <w:highlight w:val="yellow"/>
        </w:rPr>
        <w:t xml:space="preserve">. In this case, the CRID carried by the </w:t>
      </w:r>
      <w:proofErr w:type="spellStart"/>
      <w:r w:rsidRPr="00246221">
        <w:rPr>
          <w:strike/>
          <w:szCs w:val="22"/>
          <w:highlight w:val="yellow"/>
        </w:rPr>
        <w:t>PushDownloadProgram</w:t>
      </w:r>
      <w:proofErr w:type="spellEnd"/>
      <w:r w:rsidRPr="00246221">
        <w:rPr>
          <w:strike/>
          <w:szCs w:val="22"/>
          <w:highlight w:val="yellow"/>
        </w:rPr>
        <w:t xml:space="preserve"> fragment </w:t>
      </w:r>
      <w:r w:rsidR="00186033" w:rsidRPr="00246221">
        <w:rPr>
          <w:b/>
          <w:strike/>
          <w:color w:val="FF0000"/>
          <w:szCs w:val="22"/>
          <w:highlight w:val="yellow"/>
        </w:rPr>
        <w:t>shall</w:t>
      </w:r>
      <w:r w:rsidRPr="00246221">
        <w:rPr>
          <w:strike/>
          <w:szCs w:val="22"/>
          <w:highlight w:val="yellow"/>
        </w:rPr>
        <w:t xml:space="preserve"> not resolve to any event carried in any EIT. The content of the URL element </w:t>
      </w:r>
      <w:r w:rsidR="00186033" w:rsidRPr="00246221">
        <w:rPr>
          <w:b/>
          <w:strike/>
          <w:color w:val="FF0000"/>
          <w:szCs w:val="22"/>
          <w:highlight w:val="yellow"/>
        </w:rPr>
        <w:t>shall</w:t>
      </w:r>
      <w:r w:rsidRPr="00246221">
        <w:rPr>
          <w:strike/>
          <w:szCs w:val="22"/>
          <w:highlight w:val="yellow"/>
        </w:rPr>
        <w:t xml:space="preserve"> provide the means to locate and acquire an instance of a broadcast event.</w:t>
      </w:r>
    </w:p>
    <w:p w14:paraId="5DA87174" w14:textId="15598DA0" w:rsidR="00AB14E8" w:rsidRPr="00246221" w:rsidRDefault="00AB14E8" w:rsidP="00AB14E8">
      <w:pPr>
        <w:autoSpaceDE w:val="0"/>
        <w:autoSpaceDN w:val="0"/>
        <w:adjustRightInd w:val="0"/>
        <w:rPr>
          <w:strike/>
          <w:szCs w:val="22"/>
          <w:highlight w:val="yellow"/>
        </w:rPr>
      </w:pPr>
      <w:r w:rsidRPr="00246221">
        <w:rPr>
          <w:strike/>
          <w:szCs w:val="22"/>
          <w:highlight w:val="yellow"/>
        </w:rPr>
        <w:t xml:space="preserve">The signalled URL </w:t>
      </w:r>
      <w:r w:rsidR="00186033" w:rsidRPr="00246221">
        <w:rPr>
          <w:b/>
          <w:strike/>
          <w:color w:val="FF0000"/>
          <w:szCs w:val="22"/>
          <w:highlight w:val="yellow"/>
        </w:rPr>
        <w:t>shall</w:t>
      </w:r>
      <w:r w:rsidRPr="00246221">
        <w:rPr>
          <w:strike/>
          <w:szCs w:val="22"/>
          <w:highlight w:val="yellow"/>
        </w:rPr>
        <w:t xml:space="preserve"> take the following forms and be interpreted as described in </w:t>
      </w:r>
      <w:r w:rsidR="00F34CAF" w:rsidRPr="00246221">
        <w:rPr>
          <w:strike/>
          <w:szCs w:val="22"/>
          <w:highlight w:val="yellow"/>
        </w:rPr>
        <w:t xml:space="preserve">ETSI </w:t>
      </w:r>
      <w:r w:rsidRPr="00246221">
        <w:rPr>
          <w:strike/>
          <w:szCs w:val="22"/>
          <w:highlight w:val="yellow"/>
        </w:rPr>
        <w:t xml:space="preserve">TS 102 323 clause 6.4 </w:t>
      </w:r>
      <w:r w:rsidR="00251125" w:rsidRPr="00246221">
        <w:rPr>
          <w:strike/>
          <w:highlight w:val="yellow"/>
        </w:rPr>
        <w:fldChar w:fldCharType="begin"/>
      </w:r>
      <w:r w:rsidR="00251125" w:rsidRPr="00246221">
        <w:rPr>
          <w:strike/>
          <w:highlight w:val="yellow"/>
        </w:rPr>
        <w:instrText xml:space="preserve"> REF _Ref103610353 \r \h </w:instrText>
      </w:r>
      <w:r w:rsidR="003B30FF" w:rsidRPr="00246221">
        <w:rPr>
          <w:strike/>
          <w:highlight w:val="yellow"/>
        </w:rPr>
        <w:instrText xml:space="preserve"> \* MERGEFORMAT </w:instrText>
      </w:r>
      <w:r w:rsidR="00251125" w:rsidRPr="00246221">
        <w:rPr>
          <w:strike/>
          <w:highlight w:val="yellow"/>
        </w:rPr>
      </w:r>
      <w:r w:rsidR="00251125" w:rsidRPr="00246221">
        <w:rPr>
          <w:strike/>
          <w:highlight w:val="yellow"/>
        </w:rPr>
        <w:fldChar w:fldCharType="separate"/>
      </w:r>
      <w:r w:rsidR="00251125" w:rsidRPr="00246221">
        <w:rPr>
          <w:strike/>
          <w:highlight w:val="yellow"/>
        </w:rPr>
        <w:t>[32]</w:t>
      </w:r>
      <w:r w:rsidR="00251125" w:rsidRPr="00246221">
        <w:rPr>
          <w:strike/>
          <w:highlight w:val="yellow"/>
        </w:rPr>
        <w:fldChar w:fldCharType="end"/>
      </w:r>
      <w:r w:rsidRPr="00246221">
        <w:rPr>
          <w:strike/>
          <w:szCs w:val="22"/>
          <w:highlight w:val="yellow"/>
        </w:rPr>
        <w:t>, as to reference an item of content by its scheduled time for broadcast:</w:t>
      </w:r>
    </w:p>
    <w:p w14:paraId="22155B0A" w14:textId="1171EFFF" w:rsidR="00AB14E8" w:rsidRPr="00246221" w:rsidRDefault="00AB14E8" w:rsidP="00AB14E8">
      <w:pPr>
        <w:rPr>
          <w:strike/>
          <w:highlight w:val="yellow"/>
        </w:rPr>
      </w:pPr>
      <w:r w:rsidRPr="00246221">
        <w:rPr>
          <w:strike/>
          <w:highlight w:val="yellow"/>
        </w:rPr>
        <w:t xml:space="preserve"> To reference an item of content by its schedule time for broadcast:</w:t>
      </w:r>
    </w:p>
    <w:p w14:paraId="285257B1" w14:textId="77777777" w:rsidR="00AB14E8" w:rsidRPr="00246221" w:rsidRDefault="00AB14E8" w:rsidP="00AB14E8">
      <w:pPr>
        <w:autoSpaceDE w:val="0"/>
        <w:autoSpaceDN w:val="0"/>
        <w:adjustRightInd w:val="0"/>
        <w:rPr>
          <w:rFonts w:ascii="Courier" w:hAnsi="Courier" w:cs="Courier New"/>
          <w:strike/>
          <w:sz w:val="20"/>
          <w:szCs w:val="22"/>
          <w:highlight w:val="yellow"/>
        </w:rPr>
      </w:pPr>
      <w:r w:rsidRPr="00246221">
        <w:rPr>
          <w:rFonts w:ascii="Courier" w:hAnsi="Courier" w:cs="Courier New"/>
          <w:strike/>
          <w:sz w:val="20"/>
          <w:szCs w:val="22"/>
          <w:highlight w:val="yellow"/>
        </w:rPr>
        <w:t>dvb://&lt;original_network_id</w:t>
      </w:r>
      <w:proofErr w:type="gramStart"/>
      <w:r w:rsidRPr="00246221">
        <w:rPr>
          <w:rFonts w:ascii="Courier" w:hAnsi="Courier" w:cs="Courier New"/>
          <w:strike/>
          <w:sz w:val="20"/>
          <w:szCs w:val="22"/>
          <w:highlight w:val="yellow"/>
        </w:rPr>
        <w:t>&gt;.[</w:t>
      </w:r>
      <w:proofErr w:type="gramEnd"/>
      <w:r w:rsidRPr="00246221">
        <w:rPr>
          <w:rFonts w:ascii="Courier" w:hAnsi="Courier" w:cs="Courier New"/>
          <w:strike/>
          <w:sz w:val="20"/>
          <w:szCs w:val="22"/>
          <w:highlight w:val="yellow"/>
        </w:rPr>
        <w:t>&lt;transport_stream_id&gt;</w:t>
      </w:r>
      <w:proofErr w:type="gramStart"/>
      <w:r w:rsidRPr="00246221">
        <w:rPr>
          <w:rFonts w:ascii="Courier" w:hAnsi="Courier" w:cs="Courier New"/>
          <w:strike/>
          <w:sz w:val="20"/>
          <w:szCs w:val="22"/>
          <w:highlight w:val="yellow"/>
        </w:rPr>
        <w:t>].&lt;</w:t>
      </w:r>
      <w:proofErr w:type="gramEnd"/>
      <w:r w:rsidRPr="00246221">
        <w:rPr>
          <w:rFonts w:ascii="Courier" w:hAnsi="Courier" w:cs="Courier New"/>
          <w:strike/>
          <w:sz w:val="20"/>
          <w:szCs w:val="22"/>
          <w:highlight w:val="yellow"/>
        </w:rPr>
        <w:t>service_id&gt;~time_duration</w:t>
      </w:r>
    </w:p>
    <w:p w14:paraId="79FAD898" w14:textId="54D7375A" w:rsidR="00AB14E8" w:rsidRPr="00246221" w:rsidRDefault="00AB14E8" w:rsidP="00AB14E8">
      <w:pPr>
        <w:autoSpaceDE w:val="0"/>
        <w:autoSpaceDN w:val="0"/>
        <w:adjustRightInd w:val="0"/>
        <w:spacing w:before="100" w:beforeAutospacing="1" w:after="100" w:afterAutospacing="1"/>
        <w:rPr>
          <w:i/>
          <w:strike/>
          <w:szCs w:val="22"/>
          <w:highlight w:val="yellow"/>
        </w:rPr>
      </w:pPr>
      <w:r w:rsidRPr="00246221">
        <w:rPr>
          <w:i/>
          <w:strike/>
          <w:szCs w:val="22"/>
          <w:highlight w:val="yellow"/>
        </w:rPr>
        <w:t xml:space="preserve">(According to </w:t>
      </w:r>
      <w:r w:rsidR="00F34CAF" w:rsidRPr="00246221">
        <w:rPr>
          <w:i/>
          <w:strike/>
          <w:szCs w:val="22"/>
          <w:highlight w:val="yellow"/>
        </w:rPr>
        <w:t xml:space="preserve">ETSI </w:t>
      </w:r>
      <w:r w:rsidRPr="00246221">
        <w:rPr>
          <w:i/>
          <w:strike/>
          <w:szCs w:val="22"/>
          <w:highlight w:val="yellow"/>
        </w:rPr>
        <w:t>TS 102 323 clause 6.4</w:t>
      </w:r>
      <w:r w:rsidR="00A171A2" w:rsidRPr="00246221">
        <w:rPr>
          <w:strike/>
          <w:highlight w:val="yellow"/>
        </w:rPr>
        <w:t xml:space="preserve"> </w:t>
      </w:r>
      <w:r w:rsidR="00A171A2" w:rsidRPr="00246221">
        <w:rPr>
          <w:i/>
          <w:iCs/>
          <w:strike/>
          <w:highlight w:val="yellow"/>
        </w:rPr>
        <w:fldChar w:fldCharType="begin"/>
      </w:r>
      <w:r w:rsidR="00A171A2" w:rsidRPr="00246221">
        <w:rPr>
          <w:i/>
          <w:iCs/>
          <w:strike/>
          <w:highlight w:val="yellow"/>
        </w:rPr>
        <w:instrText xml:space="preserve"> REF _Ref103610353 \r \h  \* MERGEFORMAT </w:instrText>
      </w:r>
      <w:r w:rsidR="00A171A2" w:rsidRPr="00246221">
        <w:rPr>
          <w:i/>
          <w:iCs/>
          <w:strike/>
          <w:highlight w:val="yellow"/>
        </w:rPr>
      </w:r>
      <w:r w:rsidR="00A171A2" w:rsidRPr="00246221">
        <w:rPr>
          <w:i/>
          <w:iCs/>
          <w:strike/>
          <w:highlight w:val="yellow"/>
        </w:rPr>
        <w:fldChar w:fldCharType="separate"/>
      </w:r>
      <w:r w:rsidR="00A171A2" w:rsidRPr="00246221">
        <w:rPr>
          <w:i/>
          <w:iCs/>
          <w:strike/>
          <w:highlight w:val="yellow"/>
        </w:rPr>
        <w:t>[32]</w:t>
      </w:r>
      <w:r w:rsidR="00A171A2" w:rsidRPr="00246221">
        <w:rPr>
          <w:i/>
          <w:iCs/>
          <w:strike/>
          <w:highlight w:val="yellow"/>
        </w:rPr>
        <w:fldChar w:fldCharType="end"/>
      </w:r>
      <w:r w:rsidRPr="00246221">
        <w:rPr>
          <w:i/>
          <w:strike/>
          <w:szCs w:val="22"/>
          <w:highlight w:val="yellow"/>
        </w:rPr>
        <w:t xml:space="preserve">, the format for the </w:t>
      </w:r>
      <w:proofErr w:type="spellStart"/>
      <w:r w:rsidRPr="00246221">
        <w:rPr>
          <w:i/>
          <w:strike/>
          <w:szCs w:val="22"/>
          <w:highlight w:val="yellow"/>
        </w:rPr>
        <w:t>time_duration</w:t>
      </w:r>
      <w:proofErr w:type="spellEnd"/>
      <w:r w:rsidRPr="00246221">
        <w:rPr>
          <w:i/>
          <w:strike/>
          <w:szCs w:val="22"/>
          <w:highlight w:val="yellow"/>
        </w:rPr>
        <w:t xml:space="preserve"> string </w:t>
      </w:r>
      <w:r w:rsidR="00186033" w:rsidRPr="00246221">
        <w:rPr>
          <w:b/>
          <w:i/>
          <w:strike/>
          <w:color w:val="FF0000"/>
          <w:szCs w:val="22"/>
          <w:highlight w:val="yellow"/>
        </w:rPr>
        <w:t>shall</w:t>
      </w:r>
      <w:r w:rsidRPr="00246221">
        <w:rPr>
          <w:i/>
          <w:strike/>
          <w:szCs w:val="22"/>
          <w:highlight w:val="yellow"/>
        </w:rPr>
        <w:t xml:space="preserve"> be compatible with ISO8601 and observe that DVB specified using UTC time and that the start time and duration is separated by two hyphen “-“ characters rather than by one solidus (forward slash) “/”character, example 20120606T094500Z—PT01H15M00S). </w:t>
      </w:r>
    </w:p>
    <w:p w14:paraId="2754415F" w14:textId="1A0E647B" w:rsidR="00AB14E8" w:rsidRPr="00246221" w:rsidRDefault="00AB14E8" w:rsidP="00AB14E8">
      <w:pPr>
        <w:autoSpaceDE w:val="0"/>
        <w:autoSpaceDN w:val="0"/>
        <w:adjustRightInd w:val="0"/>
        <w:spacing w:before="100" w:beforeAutospacing="1" w:after="100" w:afterAutospacing="1"/>
        <w:rPr>
          <w:i/>
          <w:strike/>
          <w:szCs w:val="22"/>
          <w:highlight w:val="yellow"/>
        </w:rPr>
      </w:pPr>
      <w:r w:rsidRPr="00246221">
        <w:rPr>
          <w:i/>
          <w:strike/>
          <w:szCs w:val="22"/>
          <w:highlight w:val="yellow"/>
        </w:rPr>
        <w:t xml:space="preserve">Different configurations of URL may be used in the future to signify different methods of acquisition or event. </w:t>
      </w:r>
      <w:r w:rsidRPr="00246221">
        <w:rPr>
          <w:strike/>
          <w:szCs w:val="22"/>
          <w:highlight w:val="yellow"/>
        </w:rPr>
        <w:t xml:space="preserve">NorDig PVR </w:t>
      </w:r>
      <w:r w:rsidR="00186033" w:rsidRPr="00246221">
        <w:rPr>
          <w:b/>
          <w:strike/>
          <w:color w:val="FF0000"/>
          <w:szCs w:val="22"/>
          <w:highlight w:val="yellow"/>
        </w:rPr>
        <w:t>shall</w:t>
      </w:r>
      <w:r w:rsidRPr="00246221">
        <w:rPr>
          <w:strike/>
          <w:szCs w:val="22"/>
          <w:highlight w:val="yellow"/>
        </w:rPr>
        <w:t xml:space="preserve"> ignore any URL format it cannot interpret and events in any location from where they cannot be acquired.</w:t>
      </w:r>
    </w:p>
    <w:p w14:paraId="665CA09E" w14:textId="77777777" w:rsidR="00AB14E8" w:rsidRPr="00246221" w:rsidRDefault="00AB14E8" w:rsidP="00AB14E8">
      <w:pPr>
        <w:autoSpaceDE w:val="0"/>
        <w:autoSpaceDN w:val="0"/>
        <w:adjustRightInd w:val="0"/>
        <w:spacing w:before="100" w:beforeAutospacing="1" w:after="100" w:afterAutospacing="1"/>
        <w:rPr>
          <w:strike/>
          <w:szCs w:val="22"/>
          <w:highlight w:val="yellow"/>
        </w:rPr>
      </w:pPr>
      <w:r w:rsidRPr="00246221">
        <w:rPr>
          <w:strike/>
          <w:szCs w:val="22"/>
          <w:highlight w:val="yellow"/>
        </w:rPr>
        <w:t xml:space="preserve">Where an event is to be delivered </w:t>
      </w:r>
      <w:proofErr w:type="gramStart"/>
      <w:r w:rsidRPr="00246221">
        <w:rPr>
          <w:strike/>
          <w:szCs w:val="22"/>
          <w:highlight w:val="yellow"/>
        </w:rPr>
        <w:t>off-schedule</w:t>
      </w:r>
      <w:proofErr w:type="gramEnd"/>
      <w:r w:rsidRPr="00246221">
        <w:rPr>
          <w:strike/>
          <w:szCs w:val="22"/>
          <w:highlight w:val="yellow"/>
        </w:rPr>
        <w:t xml:space="preserve">, the CRID carried by the </w:t>
      </w:r>
      <w:proofErr w:type="spellStart"/>
      <w:r w:rsidRPr="00246221">
        <w:rPr>
          <w:strike/>
          <w:szCs w:val="22"/>
          <w:highlight w:val="yellow"/>
        </w:rPr>
        <w:t>PushDownloadProgram</w:t>
      </w:r>
      <w:proofErr w:type="spellEnd"/>
      <w:r w:rsidRPr="00246221">
        <w:rPr>
          <w:strike/>
          <w:szCs w:val="22"/>
          <w:highlight w:val="yellow"/>
        </w:rPr>
        <w:t xml:space="preserve"> match the CRID of a </w:t>
      </w:r>
      <w:proofErr w:type="spellStart"/>
      <w:r w:rsidRPr="00246221">
        <w:rPr>
          <w:strike/>
          <w:szCs w:val="22"/>
          <w:highlight w:val="yellow"/>
        </w:rPr>
        <w:t>ProgramInformationFragment</w:t>
      </w:r>
      <w:proofErr w:type="spellEnd"/>
      <w:r w:rsidRPr="00246221">
        <w:rPr>
          <w:strike/>
          <w:szCs w:val="22"/>
          <w:highlight w:val="yellow"/>
        </w:rPr>
        <w:t xml:space="preserve">. This </w:t>
      </w:r>
      <w:proofErr w:type="spellStart"/>
      <w:r w:rsidRPr="00246221">
        <w:rPr>
          <w:strike/>
          <w:szCs w:val="22"/>
          <w:highlight w:val="yellow"/>
        </w:rPr>
        <w:t>ProgramInformationFragment</w:t>
      </w:r>
      <w:proofErr w:type="spellEnd"/>
      <w:r w:rsidRPr="00246221">
        <w:rPr>
          <w:strike/>
          <w:szCs w:val="22"/>
          <w:highlight w:val="yellow"/>
        </w:rPr>
        <w:t xml:space="preserve"> will provide, at minimum, a title and synopsis for the off-schedule event.</w:t>
      </w:r>
    </w:p>
    <w:p w14:paraId="0A8AB5B4" w14:textId="4A976183" w:rsidR="00AB14E8" w:rsidRPr="00246221" w:rsidRDefault="00AB14E8" w:rsidP="00AB14E8">
      <w:pPr>
        <w:autoSpaceDE w:val="0"/>
        <w:autoSpaceDN w:val="0"/>
        <w:adjustRightInd w:val="0"/>
        <w:spacing w:before="100" w:beforeAutospacing="1" w:after="100" w:afterAutospacing="1"/>
        <w:rPr>
          <w:strike/>
          <w:szCs w:val="22"/>
          <w:highlight w:val="yellow"/>
        </w:rPr>
      </w:pPr>
      <w:r w:rsidRPr="00246221">
        <w:rPr>
          <w:strike/>
          <w:szCs w:val="22"/>
          <w:highlight w:val="yellow"/>
        </w:rPr>
        <w:t xml:space="preserve">Alternate instances of an </w:t>
      </w:r>
      <w:r w:rsidR="007627ED" w:rsidRPr="00246221">
        <w:rPr>
          <w:strike/>
          <w:szCs w:val="22"/>
          <w:highlight w:val="yellow"/>
        </w:rPr>
        <w:t>off-schedule</w:t>
      </w:r>
      <w:r w:rsidRPr="00246221">
        <w:rPr>
          <w:strike/>
          <w:szCs w:val="22"/>
          <w:highlight w:val="yellow"/>
        </w:rPr>
        <w:t xml:space="preserve"> event </w:t>
      </w:r>
      <w:proofErr w:type="gramStart"/>
      <w:r w:rsidR="003B6990" w:rsidRPr="00246221">
        <w:rPr>
          <w:strike/>
          <w:szCs w:val="22"/>
          <w:highlight w:val="yellow"/>
        </w:rPr>
        <w:t>is</w:t>
      </w:r>
      <w:proofErr w:type="gramEnd"/>
      <w:r w:rsidRPr="00246221">
        <w:rPr>
          <w:strike/>
          <w:szCs w:val="22"/>
          <w:highlight w:val="yellow"/>
        </w:rPr>
        <w:t xml:space="preserve"> indicated by multiple instances of a </w:t>
      </w:r>
      <w:proofErr w:type="spellStart"/>
      <w:r w:rsidRPr="00246221">
        <w:rPr>
          <w:strike/>
          <w:szCs w:val="22"/>
          <w:highlight w:val="yellow"/>
        </w:rPr>
        <w:t>PushDownloadProgram</w:t>
      </w:r>
      <w:proofErr w:type="spellEnd"/>
      <w:r w:rsidRPr="00246221">
        <w:rPr>
          <w:strike/>
          <w:szCs w:val="22"/>
          <w:highlight w:val="yellow"/>
        </w:rPr>
        <w:t xml:space="preserve"> with the same identification CRID but </w:t>
      </w:r>
      <w:r w:rsidRPr="00246221">
        <w:rPr>
          <w:strike/>
          <w:szCs w:val="22"/>
          <w:highlight w:val="yellow"/>
          <w:u w:val="single"/>
        </w:rPr>
        <w:t>different</w:t>
      </w:r>
      <w:r w:rsidRPr="00246221">
        <w:rPr>
          <w:strike/>
          <w:szCs w:val="22"/>
          <w:highlight w:val="yellow"/>
        </w:rPr>
        <w:t xml:space="preserve"> </w:t>
      </w:r>
      <w:proofErr w:type="spellStart"/>
      <w:r w:rsidRPr="00246221">
        <w:rPr>
          <w:strike/>
          <w:szCs w:val="22"/>
          <w:highlight w:val="yellow"/>
        </w:rPr>
        <w:t>ProgramURLs</w:t>
      </w:r>
      <w:proofErr w:type="spellEnd"/>
      <w:r w:rsidRPr="00246221">
        <w:rPr>
          <w:strike/>
          <w:szCs w:val="22"/>
          <w:highlight w:val="yellow"/>
        </w:rPr>
        <w:t xml:space="preserve">. The </w:t>
      </w:r>
      <w:proofErr w:type="spellStart"/>
      <w:r w:rsidRPr="00246221">
        <w:rPr>
          <w:strike/>
          <w:szCs w:val="22"/>
          <w:highlight w:val="yellow"/>
        </w:rPr>
        <w:lastRenderedPageBreak/>
        <w:t>InstanceMetadataID</w:t>
      </w:r>
      <w:proofErr w:type="spellEnd"/>
      <w:r w:rsidRPr="00246221">
        <w:rPr>
          <w:strike/>
          <w:szCs w:val="22"/>
          <w:highlight w:val="yellow"/>
        </w:rPr>
        <w:t xml:space="preserve"> element of the </w:t>
      </w:r>
      <w:proofErr w:type="spellStart"/>
      <w:r w:rsidRPr="00246221">
        <w:rPr>
          <w:strike/>
          <w:szCs w:val="22"/>
          <w:highlight w:val="yellow"/>
        </w:rPr>
        <w:t>PushDownloadProgram</w:t>
      </w:r>
      <w:proofErr w:type="spellEnd"/>
      <w:r w:rsidRPr="00246221">
        <w:rPr>
          <w:strike/>
          <w:szCs w:val="22"/>
          <w:highlight w:val="yellow"/>
        </w:rPr>
        <w:t xml:space="preserve"> is used to differentiate between these multiple instances. The value of </w:t>
      </w:r>
      <w:proofErr w:type="spellStart"/>
      <w:r w:rsidRPr="00246221">
        <w:rPr>
          <w:strike/>
          <w:szCs w:val="22"/>
          <w:highlight w:val="yellow"/>
        </w:rPr>
        <w:t>InstanceMetadataID</w:t>
      </w:r>
      <w:proofErr w:type="spellEnd"/>
      <w:r w:rsidRPr="00246221">
        <w:rPr>
          <w:strike/>
          <w:szCs w:val="22"/>
          <w:highlight w:val="yellow"/>
        </w:rPr>
        <w:t xml:space="preserve"> is unconnected to an IMI extension for a CRID in the EIT</w:t>
      </w:r>
    </w:p>
    <w:p w14:paraId="066967E0" w14:textId="77777777" w:rsidR="00AB14E8" w:rsidRPr="00246221" w:rsidRDefault="00AB14E8" w:rsidP="00F81381">
      <w:pPr>
        <w:pStyle w:val="Overskrift4"/>
        <w:rPr>
          <w:strike/>
          <w:highlight w:val="yellow"/>
        </w:rPr>
      </w:pPr>
      <w:bookmarkStart w:id="4758" w:name="_Ref302647355"/>
      <w:bookmarkStart w:id="4759" w:name="_Toc392074025"/>
      <w:r w:rsidRPr="00246221">
        <w:rPr>
          <w:strike/>
          <w:highlight w:val="yellow"/>
        </w:rPr>
        <w:t>Obfuscated Events (subset of Off Scheduled Events)</w:t>
      </w:r>
      <w:bookmarkEnd w:id="4758"/>
      <w:bookmarkEnd w:id="4759"/>
      <w:r w:rsidRPr="00246221">
        <w:rPr>
          <w:strike/>
          <w:highlight w:val="yellow"/>
        </w:rPr>
        <w:t xml:space="preserve"> </w:t>
      </w:r>
    </w:p>
    <w:p w14:paraId="14C2B9AB" w14:textId="77777777"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Off schedule events may be delivered in an obfuscated manner in order to make them inaccessible to IRDs not supporting NorDig Broadcast Record Lists. In order to hide an event, the stream types of the service’s elementary streams (video, audio, teletext, subtitles) are all set to 0x06 (PES private data) in the associated PMT. The true stream type/component types are instead signalled using the event locator URI. </w:t>
      </w:r>
    </w:p>
    <w:p w14:paraId="0D599EEE" w14:textId="77777777"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An obfuscated event may be recognised by the presence of a </w:t>
      </w:r>
      <w:proofErr w:type="spellStart"/>
      <w:r w:rsidRPr="00246221">
        <w:rPr>
          <w:strike/>
          <w:szCs w:val="22"/>
          <w:highlight w:val="yellow"/>
          <w:lang w:eastAsia="da-DK"/>
        </w:rPr>
        <w:t>ProgramURL</w:t>
      </w:r>
      <w:proofErr w:type="spellEnd"/>
      <w:r w:rsidRPr="00246221">
        <w:rPr>
          <w:strike/>
          <w:szCs w:val="22"/>
          <w:highlight w:val="yellow"/>
          <w:lang w:eastAsia="da-DK"/>
        </w:rPr>
        <w:t xml:space="preserve"> element in the </w:t>
      </w:r>
      <w:proofErr w:type="spellStart"/>
      <w:r w:rsidRPr="00246221">
        <w:rPr>
          <w:strike/>
          <w:szCs w:val="22"/>
          <w:highlight w:val="yellow"/>
          <w:lang w:eastAsia="da-DK"/>
        </w:rPr>
        <w:t>PushDownloadProgram</w:t>
      </w:r>
      <w:proofErr w:type="spellEnd"/>
      <w:r w:rsidRPr="00246221">
        <w:rPr>
          <w:strike/>
          <w:szCs w:val="22"/>
          <w:highlight w:val="yellow"/>
          <w:lang w:eastAsia="da-DK"/>
        </w:rPr>
        <w:t xml:space="preserve"> fragment where the contained URI has the following form </w:t>
      </w:r>
    </w:p>
    <w:p w14:paraId="4232C0B7" w14:textId="77777777" w:rsidR="00AB14E8" w:rsidRPr="00246221" w:rsidRDefault="00AB14E8" w:rsidP="00AB14E8">
      <w:pPr>
        <w:autoSpaceDE w:val="0"/>
        <w:autoSpaceDN w:val="0"/>
        <w:adjustRightInd w:val="0"/>
        <w:rPr>
          <w:rFonts w:ascii="Courier" w:hAnsi="Courier"/>
          <w:strike/>
          <w:sz w:val="20"/>
          <w:szCs w:val="22"/>
          <w:highlight w:val="yellow"/>
          <w:lang w:eastAsia="da-DK"/>
        </w:rPr>
      </w:pPr>
      <w:r w:rsidRPr="00246221">
        <w:rPr>
          <w:rFonts w:ascii="Courier" w:hAnsi="Courier"/>
          <w:strike/>
          <w:sz w:val="20"/>
          <w:szCs w:val="22"/>
          <w:highlight w:val="yellow"/>
          <w:lang w:eastAsia="da-DK"/>
        </w:rPr>
        <w:t>dvb://&lt;original_network_id</w:t>
      </w:r>
      <w:proofErr w:type="gramStart"/>
      <w:r w:rsidRPr="00246221">
        <w:rPr>
          <w:rFonts w:ascii="Courier" w:hAnsi="Courier"/>
          <w:strike/>
          <w:sz w:val="20"/>
          <w:szCs w:val="22"/>
          <w:highlight w:val="yellow"/>
          <w:lang w:eastAsia="da-DK"/>
        </w:rPr>
        <w:t>&gt;.[</w:t>
      </w:r>
      <w:proofErr w:type="gramEnd"/>
      <w:r w:rsidRPr="00246221">
        <w:rPr>
          <w:rFonts w:ascii="Courier" w:hAnsi="Courier"/>
          <w:strike/>
          <w:sz w:val="20"/>
          <w:szCs w:val="22"/>
          <w:highlight w:val="yellow"/>
          <w:lang w:eastAsia="da-DK"/>
        </w:rPr>
        <w:t>&lt;transport_stream_&gt;</w:t>
      </w:r>
      <w:proofErr w:type="gramStart"/>
      <w:r w:rsidRPr="00246221">
        <w:rPr>
          <w:rFonts w:ascii="Courier" w:hAnsi="Courier"/>
          <w:strike/>
          <w:sz w:val="20"/>
          <w:szCs w:val="22"/>
          <w:highlight w:val="yellow"/>
          <w:lang w:eastAsia="da-DK"/>
        </w:rPr>
        <w:t>].&lt;</w:t>
      </w:r>
      <w:proofErr w:type="gramEnd"/>
      <w:r w:rsidRPr="00246221">
        <w:rPr>
          <w:rFonts w:ascii="Courier" w:hAnsi="Courier"/>
          <w:strike/>
          <w:sz w:val="20"/>
          <w:szCs w:val="22"/>
          <w:highlight w:val="yellow"/>
          <w:lang w:eastAsia="da-DK"/>
        </w:rPr>
        <w:t>service_id</w:t>
      </w:r>
      <w:proofErr w:type="gramStart"/>
      <w:r w:rsidRPr="00246221">
        <w:rPr>
          <w:rFonts w:ascii="Courier" w:hAnsi="Courier"/>
          <w:strike/>
          <w:sz w:val="20"/>
          <w:szCs w:val="22"/>
          <w:highlight w:val="yellow"/>
          <w:lang w:eastAsia="da-DK"/>
        </w:rPr>
        <w:t>&gt;.fully</w:t>
      </w:r>
      <w:proofErr w:type="gramEnd"/>
      <w:r w:rsidRPr="00246221">
        <w:rPr>
          <w:rFonts w:ascii="Courier" w:hAnsi="Courier"/>
          <w:strike/>
          <w:sz w:val="20"/>
          <w:szCs w:val="22"/>
          <w:highlight w:val="yellow"/>
          <w:lang w:eastAsia="da-DK"/>
        </w:rPr>
        <w:t xml:space="preserve">_qualified_component </w:t>
      </w:r>
      <w:proofErr w:type="gramStart"/>
      <w:r w:rsidRPr="00246221">
        <w:rPr>
          <w:rFonts w:ascii="Courier" w:hAnsi="Courier"/>
          <w:strike/>
          <w:sz w:val="20"/>
          <w:szCs w:val="22"/>
          <w:highlight w:val="yellow"/>
          <w:lang w:eastAsia="da-DK"/>
        </w:rPr>
        <w:t>*( "</w:t>
      </w:r>
      <w:proofErr w:type="gramEnd"/>
      <w:r w:rsidRPr="00246221">
        <w:rPr>
          <w:rFonts w:ascii="Courier" w:hAnsi="Courier"/>
          <w:strike/>
          <w:sz w:val="20"/>
          <w:szCs w:val="22"/>
          <w:highlight w:val="yellow"/>
          <w:lang w:eastAsia="da-DK"/>
        </w:rPr>
        <w:t xml:space="preserve">&amp;" </w:t>
      </w:r>
      <w:proofErr w:type="spellStart"/>
      <w:r w:rsidRPr="00246221">
        <w:rPr>
          <w:rFonts w:ascii="Courier" w:hAnsi="Courier"/>
          <w:strike/>
          <w:sz w:val="20"/>
          <w:szCs w:val="22"/>
          <w:highlight w:val="yellow"/>
          <w:lang w:eastAsia="da-DK"/>
        </w:rPr>
        <w:t>fully_qualified_</w:t>
      </w:r>
      <w:proofErr w:type="gramStart"/>
      <w:r w:rsidRPr="00246221">
        <w:rPr>
          <w:rFonts w:ascii="Courier" w:hAnsi="Courier"/>
          <w:strike/>
          <w:sz w:val="20"/>
          <w:szCs w:val="22"/>
          <w:highlight w:val="yellow"/>
          <w:lang w:eastAsia="da-DK"/>
        </w:rPr>
        <w:t>component</w:t>
      </w:r>
      <w:proofErr w:type="spellEnd"/>
      <w:r w:rsidRPr="00246221">
        <w:rPr>
          <w:rFonts w:ascii="Courier" w:hAnsi="Courier"/>
          <w:strike/>
          <w:sz w:val="20"/>
          <w:szCs w:val="22"/>
          <w:highlight w:val="yellow"/>
          <w:lang w:eastAsia="da-DK"/>
        </w:rPr>
        <w:t xml:space="preserve"> )</w:t>
      </w:r>
      <w:proofErr w:type="gramEnd"/>
      <w:r w:rsidRPr="00246221">
        <w:rPr>
          <w:rFonts w:ascii="Courier" w:hAnsi="Courier"/>
          <w:strike/>
          <w:sz w:val="20"/>
          <w:szCs w:val="22"/>
          <w:highlight w:val="yellow"/>
          <w:lang w:eastAsia="da-DK"/>
        </w:rPr>
        <w:t>~</w:t>
      </w:r>
      <w:proofErr w:type="spellStart"/>
      <w:r w:rsidRPr="00246221">
        <w:rPr>
          <w:rFonts w:ascii="Courier" w:hAnsi="Courier"/>
          <w:strike/>
          <w:sz w:val="20"/>
          <w:szCs w:val="22"/>
          <w:highlight w:val="yellow"/>
          <w:lang w:eastAsia="da-DK"/>
        </w:rPr>
        <w:t>timeduration</w:t>
      </w:r>
      <w:proofErr w:type="spellEnd"/>
      <w:r w:rsidRPr="00246221">
        <w:rPr>
          <w:rFonts w:ascii="Courier" w:hAnsi="Courier"/>
          <w:strike/>
          <w:sz w:val="20"/>
          <w:szCs w:val="22"/>
          <w:highlight w:val="yellow"/>
          <w:lang w:eastAsia="da-DK"/>
        </w:rPr>
        <w:t xml:space="preserve"> </w:t>
      </w:r>
    </w:p>
    <w:p w14:paraId="3018056C" w14:textId="77777777" w:rsidR="00AB14E8" w:rsidRPr="00246221" w:rsidRDefault="00AB14E8" w:rsidP="00AB14E8">
      <w:pPr>
        <w:autoSpaceDE w:val="0"/>
        <w:autoSpaceDN w:val="0"/>
        <w:adjustRightInd w:val="0"/>
        <w:rPr>
          <w:strike/>
          <w:szCs w:val="22"/>
          <w:highlight w:val="yellow"/>
          <w:lang w:eastAsia="da-DK"/>
        </w:rPr>
      </w:pPr>
      <w:proofErr w:type="gramStart"/>
      <w:r w:rsidRPr="00246221">
        <w:rPr>
          <w:strike/>
          <w:szCs w:val="22"/>
          <w:highlight w:val="yellow"/>
          <w:lang w:eastAsia="da-DK"/>
        </w:rPr>
        <w:t>Where</w:t>
      </w:r>
      <w:proofErr w:type="gramEnd"/>
      <w:r w:rsidRPr="00246221">
        <w:rPr>
          <w:strike/>
          <w:szCs w:val="22"/>
          <w:highlight w:val="yellow"/>
          <w:lang w:eastAsia="da-DK"/>
        </w:rPr>
        <w:t xml:space="preserve"> </w:t>
      </w:r>
    </w:p>
    <w:p w14:paraId="2494CB04" w14:textId="77777777" w:rsidR="00AB14E8" w:rsidRPr="00246221" w:rsidRDefault="00AB14E8" w:rsidP="00AB14E8">
      <w:pPr>
        <w:autoSpaceDE w:val="0"/>
        <w:autoSpaceDN w:val="0"/>
        <w:adjustRightInd w:val="0"/>
        <w:rPr>
          <w:rFonts w:ascii="Courier" w:hAnsi="Courier"/>
          <w:strike/>
          <w:sz w:val="20"/>
          <w:szCs w:val="22"/>
          <w:highlight w:val="yellow"/>
          <w:lang w:eastAsia="da-DK"/>
        </w:rPr>
      </w:pPr>
      <w:proofErr w:type="spellStart"/>
      <w:r w:rsidRPr="00246221">
        <w:rPr>
          <w:rFonts w:ascii="Courier" w:hAnsi="Courier"/>
          <w:strike/>
          <w:sz w:val="20"/>
          <w:szCs w:val="22"/>
          <w:highlight w:val="yellow"/>
          <w:lang w:eastAsia="da-DK"/>
        </w:rPr>
        <w:t>fully_qualified_component</w:t>
      </w:r>
      <w:proofErr w:type="spellEnd"/>
      <w:r w:rsidRPr="00246221">
        <w:rPr>
          <w:rFonts w:ascii="Courier" w:hAnsi="Courier"/>
          <w:strike/>
          <w:sz w:val="20"/>
          <w:szCs w:val="22"/>
          <w:highlight w:val="yellow"/>
          <w:lang w:eastAsia="da-DK"/>
        </w:rPr>
        <w:t xml:space="preserve"> = "</w:t>
      </w:r>
      <w:proofErr w:type="spellStart"/>
      <w:r w:rsidRPr="00246221">
        <w:rPr>
          <w:rFonts w:ascii="Courier" w:hAnsi="Courier"/>
          <w:strike/>
          <w:sz w:val="20"/>
          <w:szCs w:val="22"/>
          <w:highlight w:val="yellow"/>
          <w:lang w:eastAsia="da-DK"/>
        </w:rPr>
        <w:t>fqc</w:t>
      </w:r>
      <w:proofErr w:type="spellEnd"/>
      <w:r w:rsidRPr="00246221">
        <w:rPr>
          <w:rFonts w:ascii="Courier" w:hAnsi="Courier"/>
          <w:strike/>
          <w:sz w:val="20"/>
          <w:szCs w:val="22"/>
          <w:highlight w:val="yellow"/>
          <w:lang w:eastAsia="da-DK"/>
        </w:rPr>
        <w:t xml:space="preserve">=" </w:t>
      </w:r>
      <w:proofErr w:type="spellStart"/>
      <w:r w:rsidRPr="00246221">
        <w:rPr>
          <w:rFonts w:ascii="Courier" w:hAnsi="Courier"/>
          <w:strike/>
          <w:sz w:val="20"/>
          <w:szCs w:val="22"/>
          <w:highlight w:val="yellow"/>
          <w:lang w:eastAsia="da-DK"/>
        </w:rPr>
        <w:t>stream_content_and_component_type</w:t>
      </w:r>
      <w:proofErr w:type="spellEnd"/>
      <w:r w:rsidRPr="00246221">
        <w:rPr>
          <w:rFonts w:ascii="Courier" w:hAnsi="Courier"/>
          <w:strike/>
          <w:sz w:val="20"/>
          <w:szCs w:val="22"/>
          <w:highlight w:val="yellow"/>
          <w:lang w:eastAsia="da-DK"/>
        </w:rPr>
        <w:t xml:space="preserve"> "," </w:t>
      </w:r>
      <w:proofErr w:type="spellStart"/>
      <w:r w:rsidRPr="00246221">
        <w:rPr>
          <w:rFonts w:ascii="Courier" w:hAnsi="Courier"/>
          <w:strike/>
          <w:sz w:val="20"/>
          <w:szCs w:val="22"/>
          <w:highlight w:val="yellow"/>
          <w:lang w:eastAsia="da-DK"/>
        </w:rPr>
        <w:t>component_tag</w:t>
      </w:r>
      <w:proofErr w:type="spellEnd"/>
      <w:r w:rsidRPr="00246221">
        <w:rPr>
          <w:rFonts w:ascii="Courier" w:hAnsi="Courier"/>
          <w:strike/>
          <w:sz w:val="20"/>
          <w:szCs w:val="22"/>
          <w:highlight w:val="yellow"/>
          <w:lang w:eastAsia="da-DK"/>
        </w:rPr>
        <w:t xml:space="preserve"> </w:t>
      </w:r>
      <w:proofErr w:type="gramStart"/>
      <w:r w:rsidRPr="00246221">
        <w:rPr>
          <w:rFonts w:ascii="Courier" w:hAnsi="Courier"/>
          <w:strike/>
          <w:sz w:val="20"/>
          <w:szCs w:val="22"/>
          <w:highlight w:val="yellow"/>
          <w:lang w:eastAsia="da-DK"/>
        </w:rPr>
        <w:t>*( [</w:t>
      </w:r>
      <w:proofErr w:type="gramEnd"/>
      <w:r w:rsidRPr="00246221">
        <w:rPr>
          <w:rFonts w:ascii="Courier" w:hAnsi="Courier"/>
          <w:strike/>
          <w:sz w:val="20"/>
          <w:szCs w:val="22"/>
          <w:highlight w:val="yellow"/>
          <w:lang w:eastAsia="da-DK"/>
        </w:rPr>
        <w:t xml:space="preserve"> "," iso639_language_</w:t>
      </w:r>
      <w:proofErr w:type="gramStart"/>
      <w:r w:rsidRPr="00246221">
        <w:rPr>
          <w:rFonts w:ascii="Courier" w:hAnsi="Courier"/>
          <w:strike/>
          <w:sz w:val="20"/>
          <w:szCs w:val="22"/>
          <w:highlight w:val="yellow"/>
          <w:lang w:eastAsia="da-DK"/>
        </w:rPr>
        <w:t>code )</w:t>
      </w:r>
      <w:proofErr w:type="gramEnd"/>
      <w:r w:rsidRPr="00246221">
        <w:rPr>
          <w:rFonts w:ascii="Courier" w:hAnsi="Courier"/>
          <w:strike/>
          <w:sz w:val="20"/>
          <w:szCs w:val="22"/>
          <w:highlight w:val="yellow"/>
          <w:lang w:eastAsia="da-DK"/>
        </w:rPr>
        <w:t xml:space="preserve">] </w:t>
      </w:r>
    </w:p>
    <w:p w14:paraId="7B3D1691" w14:textId="279ADFEF"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The elements of this URI are defined in DVB draft ETSI TS 102 851 (</w:t>
      </w:r>
      <w:r w:rsidRPr="00246221">
        <w:rPr>
          <w:i/>
          <w:strike/>
          <w:szCs w:val="22"/>
          <w:highlight w:val="yellow"/>
          <w:lang w:eastAsia="da-DK"/>
        </w:rPr>
        <w:t>Uniform Resource Identifiers (URI) for DVB Systems</w:t>
      </w:r>
      <w:r w:rsidRPr="00246221">
        <w:rPr>
          <w:strike/>
          <w:szCs w:val="22"/>
          <w:highlight w:val="yellow"/>
          <w:lang w:eastAsia="da-DK"/>
        </w:rPr>
        <w:t xml:space="preserve">) </w:t>
      </w:r>
      <w:r w:rsidR="00A171A2" w:rsidRPr="00246221">
        <w:rPr>
          <w:strike/>
          <w:highlight w:val="yellow"/>
        </w:rPr>
        <w:fldChar w:fldCharType="begin"/>
      </w:r>
      <w:r w:rsidR="00A171A2" w:rsidRPr="00246221">
        <w:rPr>
          <w:strike/>
          <w:highlight w:val="yellow"/>
        </w:rPr>
        <w:instrText xml:space="preserve"> REF _Ref103611586 \r \h </w:instrText>
      </w:r>
      <w:r w:rsidR="003B30FF" w:rsidRPr="00246221">
        <w:rPr>
          <w:strike/>
          <w:highlight w:val="yellow"/>
        </w:rPr>
        <w:instrText xml:space="preserve"> \* MERGEFORMAT </w:instrText>
      </w:r>
      <w:r w:rsidR="00A171A2" w:rsidRPr="00246221">
        <w:rPr>
          <w:strike/>
          <w:highlight w:val="yellow"/>
        </w:rPr>
      </w:r>
      <w:r w:rsidR="00A171A2" w:rsidRPr="00246221">
        <w:rPr>
          <w:strike/>
          <w:highlight w:val="yellow"/>
        </w:rPr>
        <w:fldChar w:fldCharType="separate"/>
      </w:r>
      <w:r w:rsidR="00A171A2" w:rsidRPr="00246221">
        <w:rPr>
          <w:strike/>
          <w:highlight w:val="yellow"/>
        </w:rPr>
        <w:t>[70]</w:t>
      </w:r>
      <w:r w:rsidR="00A171A2" w:rsidRPr="00246221">
        <w:rPr>
          <w:strike/>
          <w:highlight w:val="yellow"/>
        </w:rPr>
        <w:fldChar w:fldCharType="end"/>
      </w:r>
      <w:r w:rsidRPr="00246221">
        <w:rPr>
          <w:strike/>
          <w:szCs w:val="22"/>
          <w:highlight w:val="yellow"/>
          <w:lang w:eastAsia="da-DK"/>
        </w:rPr>
        <w:t xml:space="preserve">. The URI </w:t>
      </w:r>
      <w:r w:rsidR="00186033" w:rsidRPr="00246221">
        <w:rPr>
          <w:b/>
          <w:strike/>
          <w:color w:val="FF0000"/>
          <w:szCs w:val="22"/>
          <w:highlight w:val="yellow"/>
          <w:lang w:eastAsia="da-DK"/>
        </w:rPr>
        <w:t>shall</w:t>
      </w:r>
      <w:r w:rsidRPr="00246221">
        <w:rPr>
          <w:strike/>
          <w:szCs w:val="22"/>
          <w:highlight w:val="yellow"/>
          <w:lang w:eastAsia="da-DK"/>
        </w:rPr>
        <w:t xml:space="preserve"> contain at minimum a </w:t>
      </w:r>
      <w:proofErr w:type="spellStart"/>
      <w:r w:rsidRPr="00246221">
        <w:rPr>
          <w:strike/>
          <w:szCs w:val="22"/>
          <w:highlight w:val="yellow"/>
          <w:lang w:eastAsia="da-DK"/>
        </w:rPr>
        <w:t>fully_qualified_component</w:t>
      </w:r>
      <w:proofErr w:type="spellEnd"/>
      <w:r w:rsidRPr="00246221">
        <w:rPr>
          <w:strike/>
          <w:szCs w:val="22"/>
          <w:highlight w:val="yellow"/>
          <w:lang w:eastAsia="da-DK"/>
        </w:rPr>
        <w:t xml:space="preserve"> for the video and a </w:t>
      </w:r>
      <w:proofErr w:type="spellStart"/>
      <w:r w:rsidRPr="00246221">
        <w:rPr>
          <w:strike/>
          <w:szCs w:val="22"/>
          <w:highlight w:val="yellow"/>
          <w:lang w:eastAsia="da-DK"/>
        </w:rPr>
        <w:t>fully_qualified_component</w:t>
      </w:r>
      <w:proofErr w:type="spellEnd"/>
      <w:r w:rsidRPr="00246221">
        <w:rPr>
          <w:strike/>
          <w:szCs w:val="22"/>
          <w:highlight w:val="yellow"/>
          <w:lang w:eastAsia="da-DK"/>
        </w:rPr>
        <w:t xml:space="preserve"> for the main audio. </w:t>
      </w:r>
      <w:proofErr w:type="spellStart"/>
      <w:r w:rsidRPr="00246221">
        <w:rPr>
          <w:strike/>
          <w:szCs w:val="22"/>
          <w:highlight w:val="yellow"/>
          <w:lang w:eastAsia="da-DK"/>
        </w:rPr>
        <w:t>Fully_qualified_components</w:t>
      </w:r>
      <w:proofErr w:type="spellEnd"/>
      <w:r w:rsidRPr="00246221">
        <w:rPr>
          <w:strike/>
          <w:szCs w:val="22"/>
          <w:highlight w:val="yellow"/>
          <w:lang w:eastAsia="da-DK"/>
        </w:rPr>
        <w:t xml:space="preserve"> describing </w:t>
      </w:r>
      <w:r w:rsidR="00E25366" w:rsidRPr="00246221">
        <w:rPr>
          <w:strike/>
          <w:szCs w:val="22"/>
          <w:highlight w:val="yellow"/>
          <w:lang w:eastAsia="da-DK"/>
        </w:rPr>
        <w:t>Audio Description</w:t>
      </w:r>
      <w:r w:rsidRPr="00246221">
        <w:rPr>
          <w:strike/>
          <w:szCs w:val="22"/>
          <w:highlight w:val="yellow"/>
          <w:lang w:eastAsia="da-DK"/>
        </w:rPr>
        <w:t xml:space="preserve"> and subtitles may also be present. </w:t>
      </w:r>
    </w:p>
    <w:p w14:paraId="7197A8C4" w14:textId="409F4C63"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The PMT loop associated with the audio stream(s) </w:t>
      </w:r>
      <w:r w:rsidR="00186033" w:rsidRPr="00246221">
        <w:rPr>
          <w:b/>
          <w:strike/>
          <w:color w:val="FF0000"/>
          <w:szCs w:val="22"/>
          <w:highlight w:val="yellow"/>
          <w:lang w:eastAsia="da-DK"/>
        </w:rPr>
        <w:t>shall</w:t>
      </w:r>
      <w:r w:rsidRPr="00246221">
        <w:rPr>
          <w:strike/>
          <w:szCs w:val="22"/>
          <w:highlight w:val="yellow"/>
          <w:lang w:eastAsia="da-DK"/>
        </w:rPr>
        <w:t xml:space="preserve"> carry the regular descriptors necessary for audio in the same way as for normal non-obfuscated service events (i.e. when </w:t>
      </w:r>
      <w:proofErr w:type="gramStart"/>
      <w:r w:rsidRPr="00246221">
        <w:rPr>
          <w:strike/>
          <w:szCs w:val="22"/>
          <w:highlight w:val="yellow"/>
          <w:lang w:eastAsia="da-DK"/>
        </w:rPr>
        <w:t>necessary</w:t>
      </w:r>
      <w:proofErr w:type="gramEnd"/>
      <w:r w:rsidRPr="00246221">
        <w:rPr>
          <w:strike/>
          <w:szCs w:val="22"/>
          <w:highlight w:val="yellow"/>
          <w:lang w:eastAsia="da-DK"/>
        </w:rPr>
        <w:t xml:space="preserve"> ISO 639, AAC, AC-3, supplementary audio descriptors etc).</w:t>
      </w:r>
    </w:p>
    <w:p w14:paraId="62325D37" w14:textId="1E68583B"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If subtitles (via DVB subtitling and/or EBU Teletext </w:t>
      </w:r>
      <w:proofErr w:type="spellStart"/>
      <w:r w:rsidRPr="00246221">
        <w:rPr>
          <w:strike/>
          <w:szCs w:val="22"/>
          <w:highlight w:val="yellow"/>
          <w:lang w:eastAsia="da-DK"/>
        </w:rPr>
        <w:t>subtilting</w:t>
      </w:r>
      <w:proofErr w:type="spellEnd"/>
      <w:r w:rsidRPr="00246221">
        <w:rPr>
          <w:strike/>
          <w:szCs w:val="22"/>
          <w:highlight w:val="yellow"/>
          <w:lang w:eastAsia="da-DK"/>
        </w:rPr>
        <w:t xml:space="preserve">) are present, the PMT loop associated with the subtitles </w:t>
      </w:r>
      <w:r w:rsidR="00186033" w:rsidRPr="00246221">
        <w:rPr>
          <w:b/>
          <w:strike/>
          <w:color w:val="FF0000"/>
          <w:szCs w:val="22"/>
          <w:highlight w:val="yellow"/>
          <w:lang w:eastAsia="da-DK"/>
        </w:rPr>
        <w:t>shall</w:t>
      </w:r>
      <w:r w:rsidRPr="00246221">
        <w:rPr>
          <w:strike/>
          <w:szCs w:val="22"/>
          <w:highlight w:val="yellow"/>
          <w:lang w:eastAsia="da-DK"/>
        </w:rPr>
        <w:t xml:space="preserve"> carry a subtitling descriptor (for DVB subtitling) and Teletext descriptor (for Teletext subtitling) which </w:t>
      </w:r>
      <w:r w:rsidR="00186033" w:rsidRPr="00246221">
        <w:rPr>
          <w:b/>
          <w:strike/>
          <w:color w:val="FF0000"/>
          <w:szCs w:val="22"/>
          <w:highlight w:val="yellow"/>
          <w:lang w:eastAsia="da-DK"/>
        </w:rPr>
        <w:t>shall</w:t>
      </w:r>
      <w:r w:rsidRPr="00246221">
        <w:rPr>
          <w:strike/>
          <w:szCs w:val="22"/>
          <w:highlight w:val="yellow"/>
          <w:lang w:eastAsia="da-DK"/>
        </w:rPr>
        <w:t xml:space="preserve"> be interpreted in the normal way. </w:t>
      </w:r>
    </w:p>
    <w:p w14:paraId="412EE41E" w14:textId="240D9BF0" w:rsidR="00AB14E8" w:rsidRPr="00246221" w:rsidRDefault="00AB14E8" w:rsidP="00AB14E8">
      <w:pPr>
        <w:autoSpaceDE w:val="0"/>
        <w:autoSpaceDN w:val="0"/>
        <w:adjustRightInd w:val="0"/>
        <w:rPr>
          <w:strike/>
          <w:szCs w:val="22"/>
          <w:highlight w:val="yellow"/>
          <w:lang w:eastAsia="da-DK"/>
        </w:rPr>
      </w:pPr>
      <w:r w:rsidRPr="00246221">
        <w:rPr>
          <w:strike/>
          <w:szCs w:val="22"/>
          <w:highlight w:val="yellow"/>
          <w:lang w:eastAsia="da-DK"/>
        </w:rPr>
        <w:t xml:space="preserve">The </w:t>
      </w:r>
      <w:proofErr w:type="spellStart"/>
      <w:r w:rsidRPr="00246221">
        <w:rPr>
          <w:strike/>
          <w:szCs w:val="22"/>
          <w:highlight w:val="yellow"/>
          <w:lang w:eastAsia="da-DK"/>
        </w:rPr>
        <w:t>stream_content_and_component_type</w:t>
      </w:r>
      <w:proofErr w:type="spellEnd"/>
      <w:r w:rsidRPr="00246221">
        <w:rPr>
          <w:strike/>
          <w:szCs w:val="22"/>
          <w:highlight w:val="yellow"/>
          <w:lang w:eastAsia="da-DK"/>
        </w:rPr>
        <w:t xml:space="preserve"> </w:t>
      </w:r>
      <w:r w:rsidR="00186033" w:rsidRPr="00246221">
        <w:rPr>
          <w:b/>
          <w:strike/>
          <w:color w:val="FF0000"/>
          <w:szCs w:val="22"/>
          <w:highlight w:val="yellow"/>
          <w:lang w:eastAsia="da-DK"/>
        </w:rPr>
        <w:t>shall</w:t>
      </w:r>
      <w:r w:rsidRPr="00246221">
        <w:rPr>
          <w:strike/>
          <w:szCs w:val="22"/>
          <w:highlight w:val="yellow"/>
          <w:lang w:eastAsia="da-DK"/>
        </w:rPr>
        <w:t xml:space="preserve"> </w:t>
      </w:r>
      <w:proofErr w:type="spellStart"/>
      <w:r w:rsidRPr="00246221">
        <w:rPr>
          <w:strike/>
          <w:szCs w:val="22"/>
          <w:highlight w:val="yellow"/>
          <w:lang w:eastAsia="da-DK"/>
        </w:rPr>
        <w:t>authoritively</w:t>
      </w:r>
      <w:proofErr w:type="spellEnd"/>
      <w:r w:rsidRPr="00246221">
        <w:rPr>
          <w:strike/>
          <w:szCs w:val="22"/>
          <w:highlight w:val="yellow"/>
          <w:lang w:eastAsia="da-DK"/>
        </w:rPr>
        <w:t xml:space="preserve"> signal the component types for each stream overriding any component descriptors in any associated EIT. </w:t>
      </w:r>
    </w:p>
    <w:p w14:paraId="3EF22445" w14:textId="4E80EB2A" w:rsidR="00AB14E8" w:rsidRPr="00246221" w:rsidRDefault="00AB14E8" w:rsidP="00AB14E8">
      <w:pPr>
        <w:pStyle w:val="Default"/>
        <w:spacing w:before="100" w:beforeAutospacing="1" w:after="100" w:afterAutospacing="1"/>
        <w:rPr>
          <w:strike/>
          <w:color w:val="auto"/>
          <w:szCs w:val="22"/>
          <w:highlight w:val="yellow"/>
          <w:lang w:val="en-GB"/>
        </w:rPr>
      </w:pPr>
      <w:r w:rsidRPr="00246221">
        <w:rPr>
          <w:strike/>
          <w:color w:val="auto"/>
          <w:sz w:val="22"/>
          <w:szCs w:val="22"/>
          <w:highlight w:val="yellow"/>
          <w:lang w:val="en-GB" w:eastAsia="da-DK"/>
        </w:rPr>
        <w:t xml:space="preserve">The CRID carried by the </w:t>
      </w:r>
      <w:proofErr w:type="spellStart"/>
      <w:r w:rsidRPr="00246221">
        <w:rPr>
          <w:strike/>
          <w:color w:val="auto"/>
          <w:sz w:val="22"/>
          <w:szCs w:val="22"/>
          <w:highlight w:val="yellow"/>
          <w:lang w:val="en-GB" w:eastAsia="da-DK"/>
        </w:rPr>
        <w:t>PushDownloadProgram</w:t>
      </w:r>
      <w:proofErr w:type="spellEnd"/>
      <w:r w:rsidRPr="00246221">
        <w:rPr>
          <w:strike/>
          <w:color w:val="auto"/>
          <w:sz w:val="22"/>
          <w:szCs w:val="22"/>
          <w:highlight w:val="yellow"/>
          <w:lang w:val="en-GB" w:eastAsia="da-DK"/>
        </w:rPr>
        <w:t xml:space="preserve"> signalling an obfuscated event </w:t>
      </w:r>
      <w:r w:rsidR="00186033" w:rsidRPr="00246221">
        <w:rPr>
          <w:b/>
          <w:strike/>
          <w:color w:val="FF0000"/>
          <w:sz w:val="22"/>
          <w:szCs w:val="22"/>
          <w:highlight w:val="yellow"/>
          <w:lang w:val="en-GB" w:eastAsia="da-DK"/>
        </w:rPr>
        <w:t>shall</w:t>
      </w:r>
      <w:r w:rsidRPr="00246221">
        <w:rPr>
          <w:strike/>
          <w:color w:val="auto"/>
          <w:sz w:val="22"/>
          <w:szCs w:val="22"/>
          <w:highlight w:val="yellow"/>
          <w:lang w:val="en-GB" w:eastAsia="da-DK"/>
        </w:rPr>
        <w:t xml:space="preserve"> match with the CRID of a </w:t>
      </w:r>
      <w:proofErr w:type="spellStart"/>
      <w:r w:rsidRPr="00246221">
        <w:rPr>
          <w:strike/>
          <w:color w:val="auto"/>
          <w:sz w:val="22"/>
          <w:szCs w:val="22"/>
          <w:highlight w:val="yellow"/>
          <w:lang w:val="en-GB" w:eastAsia="da-DK"/>
        </w:rPr>
        <w:t>ProgramInformationFragment</w:t>
      </w:r>
      <w:proofErr w:type="spellEnd"/>
      <w:r w:rsidRPr="00246221">
        <w:rPr>
          <w:strike/>
          <w:color w:val="auto"/>
          <w:sz w:val="22"/>
          <w:szCs w:val="22"/>
          <w:highlight w:val="yellow"/>
          <w:lang w:val="en-GB" w:eastAsia="da-DK"/>
        </w:rPr>
        <w:t xml:space="preserve">. This </w:t>
      </w:r>
      <w:proofErr w:type="spellStart"/>
      <w:r w:rsidRPr="00246221">
        <w:rPr>
          <w:strike/>
          <w:color w:val="auto"/>
          <w:sz w:val="22"/>
          <w:szCs w:val="22"/>
          <w:highlight w:val="yellow"/>
          <w:lang w:val="en-GB" w:eastAsia="da-DK"/>
        </w:rPr>
        <w:t>ProgramInformationFragment</w:t>
      </w:r>
      <w:proofErr w:type="spellEnd"/>
      <w:r w:rsidRPr="00246221">
        <w:rPr>
          <w:strike/>
          <w:color w:val="auto"/>
          <w:sz w:val="22"/>
          <w:szCs w:val="22"/>
          <w:highlight w:val="yellow"/>
          <w:lang w:val="en-GB" w:eastAsia="da-DK"/>
        </w:rPr>
        <w:t xml:space="preserve"> </w:t>
      </w:r>
      <w:r w:rsidR="00186033" w:rsidRPr="00246221">
        <w:rPr>
          <w:b/>
          <w:strike/>
          <w:color w:val="FF0000"/>
          <w:sz w:val="22"/>
          <w:szCs w:val="22"/>
          <w:highlight w:val="yellow"/>
          <w:lang w:val="en-GB" w:eastAsia="da-DK"/>
        </w:rPr>
        <w:t>shall</w:t>
      </w:r>
      <w:r w:rsidRPr="00246221">
        <w:rPr>
          <w:strike/>
          <w:color w:val="auto"/>
          <w:sz w:val="22"/>
          <w:szCs w:val="22"/>
          <w:highlight w:val="yellow"/>
          <w:lang w:val="en-GB" w:eastAsia="da-DK"/>
        </w:rPr>
        <w:t xml:space="preserve"> provide, at minimum, a title and synopsis for the off-schedule event. All event information </w:t>
      </w:r>
      <w:r w:rsidR="00186033" w:rsidRPr="00246221">
        <w:rPr>
          <w:b/>
          <w:strike/>
          <w:color w:val="FF0000"/>
          <w:sz w:val="22"/>
          <w:szCs w:val="22"/>
          <w:highlight w:val="yellow"/>
          <w:lang w:val="en-GB" w:eastAsia="da-DK"/>
        </w:rPr>
        <w:t>shall</w:t>
      </w:r>
      <w:r w:rsidRPr="00246221">
        <w:rPr>
          <w:strike/>
          <w:color w:val="auto"/>
          <w:sz w:val="22"/>
          <w:szCs w:val="22"/>
          <w:highlight w:val="yellow"/>
          <w:lang w:val="en-GB" w:eastAsia="da-DK"/>
        </w:rPr>
        <w:t xml:space="preserve"> be retrieved from the associated </w:t>
      </w:r>
      <w:proofErr w:type="spellStart"/>
      <w:r w:rsidRPr="00246221">
        <w:rPr>
          <w:strike/>
          <w:color w:val="auto"/>
          <w:sz w:val="22"/>
          <w:szCs w:val="22"/>
          <w:highlight w:val="yellow"/>
          <w:lang w:val="en-GB" w:eastAsia="da-DK"/>
        </w:rPr>
        <w:t>ProgramInformation</w:t>
      </w:r>
      <w:proofErr w:type="spellEnd"/>
      <w:r w:rsidRPr="00246221">
        <w:rPr>
          <w:strike/>
          <w:color w:val="auto"/>
          <w:sz w:val="22"/>
          <w:szCs w:val="22"/>
          <w:highlight w:val="yellow"/>
          <w:lang w:val="en-GB" w:eastAsia="da-DK"/>
        </w:rPr>
        <w:t xml:space="preserve"> fragment, EIT information </w:t>
      </w:r>
      <w:r w:rsidR="00186033" w:rsidRPr="00246221">
        <w:rPr>
          <w:b/>
          <w:strike/>
          <w:color w:val="FF0000"/>
          <w:sz w:val="22"/>
          <w:szCs w:val="22"/>
          <w:highlight w:val="yellow"/>
          <w:lang w:val="en-GB" w:eastAsia="da-DK"/>
        </w:rPr>
        <w:t>shall</w:t>
      </w:r>
      <w:r w:rsidRPr="00246221">
        <w:rPr>
          <w:strike/>
          <w:color w:val="auto"/>
          <w:sz w:val="22"/>
          <w:szCs w:val="22"/>
          <w:highlight w:val="yellow"/>
          <w:lang w:val="en-GB" w:eastAsia="da-DK"/>
        </w:rPr>
        <w:t xml:space="preserve"> be ignored.</w:t>
      </w:r>
    </w:p>
    <w:p w14:paraId="6A664EF2" w14:textId="77777777" w:rsidR="00AB14E8" w:rsidRPr="00246221" w:rsidRDefault="00AB14E8" w:rsidP="00F81381">
      <w:pPr>
        <w:pStyle w:val="Overskrift3"/>
        <w:rPr>
          <w:strike/>
          <w:highlight w:val="yellow"/>
        </w:rPr>
      </w:pPr>
      <w:bookmarkStart w:id="4760" w:name="_Toc316464402"/>
      <w:bookmarkStart w:id="4761" w:name="_Toc338613910"/>
      <w:bookmarkStart w:id="4762" w:name="_Toc342658092"/>
      <w:bookmarkStart w:id="4763" w:name="_Toc342659670"/>
      <w:bookmarkStart w:id="4764" w:name="_Toc392074026"/>
      <w:bookmarkStart w:id="4765" w:name="_Toc392075649"/>
      <w:r w:rsidRPr="00246221">
        <w:rPr>
          <w:strike/>
          <w:highlight w:val="yellow"/>
        </w:rPr>
        <w:t>BRL CRID Lifecycle Management</w:t>
      </w:r>
      <w:bookmarkEnd w:id="4760"/>
      <w:bookmarkEnd w:id="4761"/>
      <w:bookmarkEnd w:id="4762"/>
      <w:bookmarkEnd w:id="4763"/>
      <w:bookmarkEnd w:id="4764"/>
      <w:bookmarkEnd w:id="4765"/>
    </w:p>
    <w:p w14:paraId="71EF789F" w14:textId="14007C62"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Fundamental CRID lifecycle management for NorDig BRL remains as per the rules in </w:t>
      </w:r>
      <w:r w:rsidR="001D0E4D" w:rsidRPr="00246221">
        <w:rPr>
          <w:strike/>
          <w:szCs w:val="20"/>
          <w:highlight w:val="yellow"/>
        </w:rPr>
        <w:t>NorDig</w:t>
      </w:r>
      <w:r w:rsidRPr="00246221">
        <w:rPr>
          <w:strike/>
          <w:szCs w:val="20"/>
          <w:highlight w:val="yellow"/>
        </w:rPr>
        <w:t xml:space="preserve"> Unified </w:t>
      </w:r>
      <w:r w:rsidR="007627ED" w:rsidRPr="00246221">
        <w:rPr>
          <w:strike/>
          <w:szCs w:val="20"/>
          <w:highlight w:val="yellow"/>
        </w:rPr>
        <w:t xml:space="preserve">chapters </w:t>
      </w:r>
      <w:proofErr w:type="gramStart"/>
      <w:r w:rsidR="007627ED" w:rsidRPr="00246221">
        <w:rPr>
          <w:strike/>
          <w:szCs w:val="20"/>
          <w:highlight w:val="yellow"/>
        </w:rPr>
        <w:t>12.4.6</w:t>
      </w:r>
      <w:r w:rsidR="00AB18A1" w:rsidRPr="00246221">
        <w:rPr>
          <w:strike/>
          <w:szCs w:val="20"/>
          <w:highlight w:val="yellow"/>
        </w:rPr>
        <w:t xml:space="preserve"> </w:t>
      </w:r>
      <w:r w:rsidRPr="00246221">
        <w:rPr>
          <w:strike/>
          <w:szCs w:val="20"/>
          <w:highlight w:val="yellow"/>
        </w:rPr>
        <w:t xml:space="preserve"> ”</w:t>
      </w:r>
      <w:proofErr w:type="gramEnd"/>
      <w:r w:rsidRPr="00246221">
        <w:rPr>
          <w:strike/>
          <w:szCs w:val="20"/>
          <w:highlight w:val="yellow"/>
        </w:rPr>
        <w:t xml:space="preserve">CRID encoding and reuse” and 14.3.3 “Series recording”. </w:t>
      </w:r>
    </w:p>
    <w:p w14:paraId="0AF35C62" w14:textId="77777777" w:rsidR="00AB14E8" w:rsidRPr="00246221" w:rsidRDefault="00AB14E8" w:rsidP="00F81381">
      <w:pPr>
        <w:pStyle w:val="Overskrift3"/>
        <w:rPr>
          <w:strike/>
          <w:highlight w:val="yellow"/>
        </w:rPr>
      </w:pPr>
      <w:bookmarkStart w:id="4766" w:name="_Toc316464403"/>
      <w:bookmarkStart w:id="4767" w:name="_Toc338613911"/>
      <w:bookmarkStart w:id="4768" w:name="_Toc342658093"/>
      <w:bookmarkStart w:id="4769" w:name="_Toc342659671"/>
      <w:bookmarkStart w:id="4770" w:name="_Toc392074027"/>
      <w:bookmarkStart w:id="4771" w:name="_Toc392075650"/>
      <w:r w:rsidRPr="00246221">
        <w:rPr>
          <w:strike/>
          <w:highlight w:val="yellow"/>
        </w:rPr>
        <w:t>Content Versioning</w:t>
      </w:r>
      <w:bookmarkEnd w:id="4766"/>
      <w:bookmarkEnd w:id="4767"/>
      <w:bookmarkEnd w:id="4768"/>
      <w:bookmarkEnd w:id="4769"/>
      <w:bookmarkEnd w:id="4770"/>
      <w:bookmarkEnd w:id="4771"/>
    </w:p>
    <w:p w14:paraId="352BCF61" w14:textId="36891D64"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Updates to the version of a particular piece of content may be </w:t>
      </w:r>
      <w:r w:rsidR="001D0E4D" w:rsidRPr="00246221">
        <w:rPr>
          <w:strike/>
          <w:szCs w:val="20"/>
          <w:highlight w:val="yellow"/>
        </w:rPr>
        <w:t>signalled</w:t>
      </w:r>
      <w:r w:rsidRPr="00246221">
        <w:rPr>
          <w:strike/>
          <w:szCs w:val="20"/>
          <w:highlight w:val="yellow"/>
        </w:rPr>
        <w:t xml:space="preserve"> using the </w:t>
      </w:r>
      <w:proofErr w:type="spellStart"/>
      <w:r w:rsidRPr="00246221">
        <w:rPr>
          <w:strike/>
          <w:szCs w:val="20"/>
          <w:highlight w:val="yellow"/>
        </w:rPr>
        <w:t>ContentVersion</w:t>
      </w:r>
      <w:proofErr w:type="spellEnd"/>
      <w:r w:rsidRPr="00246221">
        <w:rPr>
          <w:strike/>
          <w:szCs w:val="20"/>
          <w:highlight w:val="yellow"/>
        </w:rPr>
        <w:t xml:space="preserve"> element, indicating to the PVR to replace any earlier recorded version with this later version.</w:t>
      </w:r>
    </w:p>
    <w:p w14:paraId="6CBF836B" w14:textId="77777777" w:rsidR="00AB14E8" w:rsidRPr="00246221" w:rsidRDefault="00AB14E8" w:rsidP="00F81381">
      <w:pPr>
        <w:pStyle w:val="Overskrift3"/>
        <w:rPr>
          <w:strike/>
          <w:highlight w:val="yellow"/>
        </w:rPr>
      </w:pPr>
      <w:bookmarkStart w:id="4772" w:name="_Toc316464404"/>
      <w:bookmarkStart w:id="4773" w:name="_Toc338613912"/>
      <w:bookmarkStart w:id="4774" w:name="_Toc342658094"/>
      <w:bookmarkStart w:id="4775" w:name="_Toc342659672"/>
      <w:bookmarkStart w:id="4776" w:name="_Toc392074028"/>
      <w:bookmarkStart w:id="4777" w:name="_Toc392075651"/>
      <w:r w:rsidRPr="00246221">
        <w:rPr>
          <w:strike/>
          <w:highlight w:val="yellow"/>
        </w:rPr>
        <w:t>Version Changes (informative)</w:t>
      </w:r>
      <w:bookmarkEnd w:id="4772"/>
      <w:bookmarkEnd w:id="4773"/>
      <w:bookmarkEnd w:id="4774"/>
      <w:bookmarkEnd w:id="4775"/>
      <w:bookmarkEnd w:id="4776"/>
      <w:bookmarkEnd w:id="4777"/>
    </w:p>
    <w:p w14:paraId="0A218F25" w14:textId="77777777" w:rsidR="00AB14E8" w:rsidRPr="00246221" w:rsidRDefault="00AB14E8" w:rsidP="00AB14E8">
      <w:pPr>
        <w:rPr>
          <w:strike/>
          <w:szCs w:val="20"/>
          <w:highlight w:val="yellow"/>
        </w:rPr>
      </w:pPr>
      <w:r w:rsidRPr="00246221">
        <w:rPr>
          <w:strike/>
          <w:szCs w:val="20"/>
          <w:highlight w:val="yellow"/>
        </w:rPr>
        <w:t>There are a number of places in the metadata where version changes can occur. The interaction of these changes can be summarised as in the table below.</w:t>
      </w:r>
    </w:p>
    <w:tbl>
      <w:tblPr>
        <w:tblW w:w="9371"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097"/>
        <w:gridCol w:w="7274"/>
      </w:tblGrid>
      <w:tr w:rsidR="00AB14E8" w:rsidRPr="00246221" w14:paraId="2674D00A" w14:textId="77777777" w:rsidTr="00960FCA">
        <w:trPr>
          <w:trHeight w:val="600"/>
          <w:tblCellSpacing w:w="0" w:type="dxa"/>
        </w:trPr>
        <w:tc>
          <w:tcPr>
            <w:tcW w:w="2097" w:type="dxa"/>
            <w:shd w:val="clear" w:color="auto" w:fill="D9D9D9" w:themeFill="background1" w:themeFillShade="D9"/>
          </w:tcPr>
          <w:p w14:paraId="447D27E0" w14:textId="77777777" w:rsidR="00AB14E8" w:rsidRPr="00246221" w:rsidRDefault="00AB14E8" w:rsidP="00C7283A">
            <w:pPr>
              <w:keepNext/>
              <w:keepLines/>
              <w:autoSpaceDE w:val="0"/>
              <w:autoSpaceDN w:val="0"/>
              <w:adjustRightInd w:val="0"/>
              <w:spacing w:after="0"/>
              <w:ind w:left="115"/>
              <w:rPr>
                <w:b/>
                <w:bCs/>
                <w:strike/>
                <w:sz w:val="20"/>
                <w:szCs w:val="20"/>
                <w:highlight w:val="yellow"/>
              </w:rPr>
            </w:pPr>
            <w:r w:rsidRPr="00246221">
              <w:rPr>
                <w:b/>
                <w:bCs/>
                <w:strike/>
                <w:sz w:val="20"/>
                <w:szCs w:val="20"/>
                <w:highlight w:val="yellow"/>
              </w:rPr>
              <w:lastRenderedPageBreak/>
              <w:t>Version number of module in DSM-CC object carousel</w:t>
            </w:r>
          </w:p>
        </w:tc>
        <w:tc>
          <w:tcPr>
            <w:tcW w:w="7274" w:type="dxa"/>
          </w:tcPr>
          <w:p w14:paraId="106FA760" w14:textId="77777777" w:rsidR="00AB14E8" w:rsidRPr="00246221" w:rsidRDefault="00AB14E8" w:rsidP="00C7283A">
            <w:pPr>
              <w:keepNext/>
              <w:keepLines/>
              <w:autoSpaceDE w:val="0"/>
              <w:autoSpaceDN w:val="0"/>
              <w:adjustRightInd w:val="0"/>
              <w:spacing w:after="0"/>
              <w:ind w:left="150"/>
              <w:rPr>
                <w:strike/>
                <w:sz w:val="20"/>
                <w:szCs w:val="20"/>
                <w:highlight w:val="yellow"/>
              </w:rPr>
            </w:pPr>
            <w:r w:rsidRPr="00246221">
              <w:rPr>
                <w:strike/>
                <w:sz w:val="20"/>
                <w:szCs w:val="20"/>
                <w:highlight w:val="yellow"/>
              </w:rPr>
              <w:t>One or more of the files (containers) that this module is carrying has been updated. The container or containers transported by this module should be reacquired and the container header checked for version number changes.</w:t>
            </w:r>
          </w:p>
        </w:tc>
      </w:tr>
      <w:tr w:rsidR="00AB14E8" w:rsidRPr="00246221" w14:paraId="691EBA19" w14:textId="77777777" w:rsidTr="00960FCA">
        <w:trPr>
          <w:trHeight w:val="585"/>
          <w:tblCellSpacing w:w="0" w:type="dxa"/>
        </w:trPr>
        <w:tc>
          <w:tcPr>
            <w:tcW w:w="2097" w:type="dxa"/>
            <w:shd w:val="clear" w:color="auto" w:fill="D9D9D9" w:themeFill="background1" w:themeFillShade="D9"/>
          </w:tcPr>
          <w:p w14:paraId="6A5DD204" w14:textId="77777777" w:rsidR="00AB14E8" w:rsidRPr="00246221" w:rsidRDefault="00AB14E8" w:rsidP="00C7283A">
            <w:pPr>
              <w:keepNext/>
              <w:keepLines/>
              <w:autoSpaceDE w:val="0"/>
              <w:autoSpaceDN w:val="0"/>
              <w:adjustRightInd w:val="0"/>
              <w:spacing w:after="0"/>
              <w:ind w:left="115"/>
              <w:rPr>
                <w:b/>
                <w:bCs/>
                <w:strike/>
                <w:sz w:val="20"/>
                <w:szCs w:val="20"/>
                <w:highlight w:val="yellow"/>
              </w:rPr>
            </w:pPr>
            <w:r w:rsidRPr="00246221">
              <w:rPr>
                <w:b/>
                <w:bCs/>
                <w:strike/>
                <w:sz w:val="20"/>
                <w:szCs w:val="20"/>
                <w:highlight w:val="yellow"/>
              </w:rPr>
              <w:t>Version change of referenced fragment in container header</w:t>
            </w:r>
          </w:p>
        </w:tc>
        <w:tc>
          <w:tcPr>
            <w:tcW w:w="7274" w:type="dxa"/>
          </w:tcPr>
          <w:p w14:paraId="2C4EE11C" w14:textId="77777777" w:rsidR="00AB14E8" w:rsidRPr="00246221" w:rsidRDefault="00AB14E8" w:rsidP="00C7283A">
            <w:pPr>
              <w:keepNext/>
              <w:keepLines/>
              <w:autoSpaceDE w:val="0"/>
              <w:autoSpaceDN w:val="0"/>
              <w:adjustRightInd w:val="0"/>
              <w:spacing w:after="0"/>
              <w:ind w:left="150"/>
              <w:rPr>
                <w:strike/>
                <w:sz w:val="20"/>
                <w:szCs w:val="20"/>
                <w:highlight w:val="yellow"/>
              </w:rPr>
            </w:pPr>
            <w:r w:rsidRPr="00246221">
              <w:rPr>
                <w:strike/>
                <w:sz w:val="20"/>
                <w:szCs w:val="20"/>
                <w:highlight w:val="yellow"/>
              </w:rPr>
              <w:t>The fragment associated with the version increment has changed in some way. Note the container itself has no associated version number.</w:t>
            </w:r>
          </w:p>
        </w:tc>
      </w:tr>
      <w:tr w:rsidR="00AB14E8" w:rsidRPr="00246221" w14:paraId="31F8284F" w14:textId="77777777" w:rsidTr="00960FCA">
        <w:trPr>
          <w:trHeight w:val="600"/>
          <w:tblCellSpacing w:w="0" w:type="dxa"/>
        </w:trPr>
        <w:tc>
          <w:tcPr>
            <w:tcW w:w="2097" w:type="dxa"/>
            <w:shd w:val="clear" w:color="auto" w:fill="D9D9D9" w:themeFill="background1" w:themeFillShade="D9"/>
          </w:tcPr>
          <w:p w14:paraId="5AD6437F" w14:textId="77777777" w:rsidR="00AB14E8" w:rsidRPr="00246221" w:rsidRDefault="00AB14E8" w:rsidP="00C7283A">
            <w:pPr>
              <w:keepNext/>
              <w:keepLines/>
              <w:autoSpaceDE w:val="0"/>
              <w:autoSpaceDN w:val="0"/>
              <w:adjustRightInd w:val="0"/>
              <w:spacing w:after="0"/>
              <w:ind w:left="115"/>
              <w:rPr>
                <w:b/>
                <w:bCs/>
                <w:strike/>
                <w:sz w:val="20"/>
                <w:szCs w:val="20"/>
                <w:highlight w:val="yellow"/>
              </w:rPr>
            </w:pPr>
            <w:r w:rsidRPr="00246221">
              <w:rPr>
                <w:b/>
                <w:bCs/>
                <w:strike/>
                <w:sz w:val="20"/>
                <w:szCs w:val="20"/>
                <w:highlight w:val="yellow"/>
              </w:rPr>
              <w:t xml:space="preserve">Version change associated with </w:t>
            </w:r>
            <w:proofErr w:type="spellStart"/>
            <w:r w:rsidRPr="00246221">
              <w:rPr>
                <w:b/>
                <w:bCs/>
                <w:strike/>
                <w:sz w:val="20"/>
                <w:szCs w:val="20"/>
                <w:highlight w:val="yellow"/>
              </w:rPr>
              <w:t>TVAMain</w:t>
            </w:r>
            <w:proofErr w:type="spellEnd"/>
            <w:r w:rsidRPr="00246221">
              <w:rPr>
                <w:b/>
                <w:bCs/>
                <w:strike/>
                <w:sz w:val="20"/>
                <w:szCs w:val="20"/>
                <w:highlight w:val="yellow"/>
              </w:rPr>
              <w:t xml:space="preserve"> fragment</w:t>
            </w:r>
          </w:p>
        </w:tc>
        <w:tc>
          <w:tcPr>
            <w:tcW w:w="7274" w:type="dxa"/>
          </w:tcPr>
          <w:p w14:paraId="68E846FC" w14:textId="77777777" w:rsidR="00AB14E8" w:rsidRPr="00246221" w:rsidRDefault="00AB14E8" w:rsidP="00C7283A">
            <w:pPr>
              <w:keepNext/>
              <w:keepLines/>
              <w:autoSpaceDE w:val="0"/>
              <w:autoSpaceDN w:val="0"/>
              <w:adjustRightInd w:val="0"/>
              <w:spacing w:after="0"/>
              <w:ind w:left="150"/>
              <w:rPr>
                <w:strike/>
                <w:sz w:val="20"/>
                <w:szCs w:val="20"/>
                <w:highlight w:val="yellow"/>
              </w:rPr>
            </w:pPr>
            <w:r w:rsidRPr="00246221">
              <w:rPr>
                <w:strike/>
                <w:sz w:val="20"/>
                <w:szCs w:val="20"/>
                <w:highlight w:val="yellow"/>
              </w:rPr>
              <w:t xml:space="preserve">The contents of the </w:t>
            </w:r>
            <w:proofErr w:type="spellStart"/>
            <w:r w:rsidRPr="00246221">
              <w:rPr>
                <w:strike/>
                <w:sz w:val="20"/>
                <w:szCs w:val="20"/>
                <w:highlight w:val="yellow"/>
              </w:rPr>
              <w:t>TVAMain</w:t>
            </w:r>
            <w:proofErr w:type="spellEnd"/>
            <w:r w:rsidRPr="00246221">
              <w:rPr>
                <w:strike/>
                <w:sz w:val="20"/>
                <w:szCs w:val="20"/>
                <w:highlight w:val="yellow"/>
              </w:rPr>
              <w:t xml:space="preserve"> fragment have changed in some way. A change in a normal fragment will not trigger a version change for the </w:t>
            </w:r>
            <w:proofErr w:type="spellStart"/>
            <w:r w:rsidRPr="00246221">
              <w:rPr>
                <w:strike/>
                <w:sz w:val="20"/>
                <w:szCs w:val="20"/>
                <w:highlight w:val="yellow"/>
              </w:rPr>
              <w:t>TVAMain</w:t>
            </w:r>
            <w:proofErr w:type="spellEnd"/>
            <w:r w:rsidRPr="00246221">
              <w:rPr>
                <w:strike/>
                <w:sz w:val="20"/>
                <w:szCs w:val="20"/>
                <w:highlight w:val="yellow"/>
              </w:rPr>
              <w:t xml:space="preserve"> fragment, only if the </w:t>
            </w:r>
            <w:proofErr w:type="spellStart"/>
            <w:r w:rsidRPr="00246221">
              <w:rPr>
                <w:strike/>
                <w:sz w:val="20"/>
                <w:szCs w:val="20"/>
                <w:highlight w:val="yellow"/>
              </w:rPr>
              <w:t>TVAMain</w:t>
            </w:r>
            <w:proofErr w:type="spellEnd"/>
            <w:r w:rsidRPr="00246221">
              <w:rPr>
                <w:strike/>
                <w:sz w:val="20"/>
                <w:szCs w:val="20"/>
                <w:highlight w:val="yellow"/>
              </w:rPr>
              <w:t xml:space="preserve"> fragment itself changes will a version change be necessary.</w:t>
            </w:r>
          </w:p>
        </w:tc>
      </w:tr>
      <w:tr w:rsidR="00AB14E8" w:rsidRPr="00246221" w14:paraId="1894BACE" w14:textId="77777777" w:rsidTr="00960FCA">
        <w:trPr>
          <w:trHeight w:val="465"/>
          <w:tblCellSpacing w:w="0" w:type="dxa"/>
        </w:trPr>
        <w:tc>
          <w:tcPr>
            <w:tcW w:w="2097" w:type="dxa"/>
            <w:shd w:val="clear" w:color="auto" w:fill="D9D9D9" w:themeFill="background1" w:themeFillShade="D9"/>
          </w:tcPr>
          <w:p w14:paraId="182F34B8" w14:textId="77777777" w:rsidR="00AB14E8" w:rsidRPr="00246221" w:rsidRDefault="00AB14E8" w:rsidP="00C7283A">
            <w:pPr>
              <w:keepNext/>
              <w:keepLines/>
              <w:autoSpaceDE w:val="0"/>
              <w:autoSpaceDN w:val="0"/>
              <w:adjustRightInd w:val="0"/>
              <w:spacing w:after="0"/>
              <w:ind w:left="115"/>
              <w:rPr>
                <w:b/>
                <w:bCs/>
                <w:strike/>
                <w:sz w:val="20"/>
                <w:szCs w:val="20"/>
                <w:highlight w:val="yellow"/>
              </w:rPr>
            </w:pPr>
            <w:r w:rsidRPr="00246221">
              <w:rPr>
                <w:b/>
                <w:bCs/>
                <w:strike/>
                <w:sz w:val="20"/>
                <w:szCs w:val="20"/>
                <w:highlight w:val="yellow"/>
              </w:rPr>
              <w:t>Version change associated with XML for normal fragment</w:t>
            </w:r>
          </w:p>
        </w:tc>
        <w:tc>
          <w:tcPr>
            <w:tcW w:w="7274" w:type="dxa"/>
          </w:tcPr>
          <w:p w14:paraId="66063E66" w14:textId="77777777" w:rsidR="00AB14E8" w:rsidRPr="00246221" w:rsidRDefault="00AB14E8" w:rsidP="00C7283A">
            <w:pPr>
              <w:keepNext/>
              <w:keepLines/>
              <w:autoSpaceDE w:val="0"/>
              <w:autoSpaceDN w:val="0"/>
              <w:adjustRightInd w:val="0"/>
              <w:spacing w:after="0"/>
              <w:ind w:left="150"/>
              <w:rPr>
                <w:strike/>
                <w:sz w:val="20"/>
                <w:szCs w:val="20"/>
                <w:highlight w:val="yellow"/>
              </w:rPr>
            </w:pPr>
            <w:r w:rsidRPr="00246221">
              <w:rPr>
                <w:strike/>
                <w:sz w:val="20"/>
                <w:szCs w:val="20"/>
                <w:highlight w:val="yellow"/>
              </w:rPr>
              <w:t>The contents of this fragment have changed in some way.</w:t>
            </w:r>
          </w:p>
        </w:tc>
      </w:tr>
    </w:tbl>
    <w:p w14:paraId="1CCF2BF5" w14:textId="152773DB" w:rsidR="00AB14E8" w:rsidRPr="00246221" w:rsidRDefault="00AB14E8" w:rsidP="00AB14E8">
      <w:pPr>
        <w:autoSpaceDE w:val="0"/>
        <w:autoSpaceDN w:val="0"/>
        <w:adjustRightInd w:val="0"/>
        <w:rPr>
          <w:i/>
          <w:strike/>
          <w:szCs w:val="20"/>
          <w:highlight w:val="yellow"/>
        </w:rPr>
      </w:pPr>
      <w:r w:rsidRPr="00246221">
        <w:rPr>
          <w:i/>
          <w:strike/>
          <w:highlight w:val="yellow"/>
        </w:rPr>
        <w:t xml:space="preserve">Table </w:t>
      </w:r>
      <w:r w:rsidR="00702C2C" w:rsidRPr="00246221">
        <w:rPr>
          <w:i/>
          <w:strike/>
          <w:highlight w:val="yellow"/>
        </w:rPr>
        <w:fldChar w:fldCharType="begin"/>
      </w:r>
      <w:r w:rsidR="00702C2C" w:rsidRPr="00246221">
        <w:rPr>
          <w:i/>
          <w:strike/>
          <w:highlight w:val="yellow"/>
        </w:rPr>
        <w:instrText xml:space="preserve"> STYLEREF 1 \s </w:instrText>
      </w:r>
      <w:r w:rsidR="00702C2C" w:rsidRPr="00246221">
        <w:rPr>
          <w:i/>
          <w:strike/>
          <w:highlight w:val="yellow"/>
        </w:rPr>
        <w:fldChar w:fldCharType="separate"/>
      </w:r>
      <w:r w:rsidR="00290B98" w:rsidRPr="00246221">
        <w:rPr>
          <w:i/>
          <w:strike/>
          <w:noProof/>
          <w:highlight w:val="yellow"/>
        </w:rPr>
        <w:t>12</w:t>
      </w:r>
      <w:r w:rsidR="00702C2C" w:rsidRPr="00246221">
        <w:rPr>
          <w:i/>
          <w:strike/>
          <w:highlight w:val="yellow"/>
        </w:rPr>
        <w:fldChar w:fldCharType="end"/>
      </w:r>
      <w:r w:rsidR="00702C2C" w:rsidRPr="00246221">
        <w:rPr>
          <w:i/>
          <w:strike/>
          <w:highlight w:val="yellow"/>
        </w:rPr>
        <w:t>.</w:t>
      </w:r>
      <w:r w:rsidR="00A45A72" w:rsidRPr="00246221">
        <w:rPr>
          <w:i/>
          <w:strike/>
          <w:highlight w:val="yellow"/>
        </w:rPr>
        <w:t>36</w:t>
      </w:r>
      <w:r w:rsidRPr="00246221">
        <w:rPr>
          <w:i/>
          <w:strike/>
          <w:highlight w:val="yellow"/>
        </w:rPr>
        <w:t xml:space="preserve"> </w:t>
      </w:r>
      <w:r w:rsidRPr="00246221">
        <w:rPr>
          <w:i/>
          <w:strike/>
          <w:szCs w:val="20"/>
          <w:highlight w:val="yellow"/>
        </w:rPr>
        <w:t>Version changing of NorDig BRL information</w:t>
      </w:r>
      <w:r w:rsidR="00742CED" w:rsidRPr="00246221">
        <w:rPr>
          <w:i/>
          <w:strike/>
          <w:szCs w:val="20"/>
          <w:highlight w:val="yellow"/>
        </w:rPr>
        <w:t>.</w:t>
      </w:r>
    </w:p>
    <w:p w14:paraId="52D6158B" w14:textId="77777777" w:rsidR="00AB14E8" w:rsidRPr="00246221" w:rsidRDefault="00AB14E8" w:rsidP="00F81381">
      <w:pPr>
        <w:pStyle w:val="Overskrift3"/>
        <w:rPr>
          <w:strike/>
          <w:highlight w:val="yellow"/>
        </w:rPr>
      </w:pPr>
      <w:bookmarkStart w:id="4778" w:name="_Toc316464405"/>
      <w:bookmarkStart w:id="4779" w:name="_Toc338613913"/>
      <w:bookmarkStart w:id="4780" w:name="_Toc342658095"/>
      <w:bookmarkStart w:id="4781" w:name="_Toc342659673"/>
      <w:bookmarkStart w:id="4782" w:name="_Toc392074029"/>
      <w:bookmarkStart w:id="4783" w:name="_Toc392075652"/>
      <w:r w:rsidRPr="00246221">
        <w:rPr>
          <w:strike/>
          <w:highlight w:val="yellow"/>
        </w:rPr>
        <w:t>Fragmentation of Record List Metadata</w:t>
      </w:r>
      <w:bookmarkEnd w:id="4778"/>
      <w:bookmarkEnd w:id="4779"/>
      <w:bookmarkEnd w:id="4780"/>
      <w:bookmarkEnd w:id="4781"/>
      <w:bookmarkEnd w:id="4782"/>
      <w:bookmarkEnd w:id="4783"/>
    </w:p>
    <w:p w14:paraId="7A055088" w14:textId="031E7D86" w:rsidR="00AB14E8" w:rsidRPr="00246221" w:rsidRDefault="00AB14E8" w:rsidP="00AB14E8">
      <w:pPr>
        <w:autoSpaceDE w:val="0"/>
        <w:autoSpaceDN w:val="0"/>
        <w:adjustRightInd w:val="0"/>
        <w:rPr>
          <w:strike/>
          <w:szCs w:val="20"/>
          <w:highlight w:val="yellow"/>
        </w:rPr>
      </w:pPr>
      <w:r w:rsidRPr="00246221">
        <w:rPr>
          <w:strike/>
          <w:szCs w:val="20"/>
          <w:highlight w:val="yellow"/>
        </w:rPr>
        <w:t>NorDig Broadcast Record List metadata is conveyed as a subset of a TV-Anytime metadata description (TS 102 822-3-1</w:t>
      </w:r>
      <w:r w:rsidR="00A171A2" w:rsidRPr="00246221">
        <w:rPr>
          <w:strike/>
          <w:szCs w:val="20"/>
          <w:highlight w:val="yellow"/>
        </w:rPr>
        <w:t xml:space="preserve"> </w:t>
      </w:r>
      <w:r w:rsidR="00D57F64" w:rsidRPr="00246221">
        <w:rPr>
          <w:strike/>
          <w:szCs w:val="20"/>
          <w:highlight w:val="yellow"/>
        </w:rPr>
        <w:fldChar w:fldCharType="begin"/>
      </w:r>
      <w:r w:rsidR="00D57F64" w:rsidRPr="00246221">
        <w:rPr>
          <w:strike/>
          <w:szCs w:val="20"/>
          <w:highlight w:val="yellow"/>
        </w:rPr>
        <w:instrText xml:space="preserve"> REF _Ref103611418 \r \h </w:instrText>
      </w:r>
      <w:r w:rsidR="003B30FF" w:rsidRPr="00246221">
        <w:rPr>
          <w:strike/>
          <w:szCs w:val="20"/>
          <w:highlight w:val="yellow"/>
        </w:rPr>
        <w:instrText xml:space="preserve"> \* MERGEFORMAT </w:instrText>
      </w:r>
      <w:r w:rsidR="00D57F64" w:rsidRPr="00246221">
        <w:rPr>
          <w:strike/>
          <w:szCs w:val="20"/>
          <w:highlight w:val="yellow"/>
        </w:rPr>
      </w:r>
      <w:r w:rsidR="00D57F64" w:rsidRPr="00246221">
        <w:rPr>
          <w:strike/>
          <w:szCs w:val="20"/>
          <w:highlight w:val="yellow"/>
        </w:rPr>
        <w:fldChar w:fldCharType="separate"/>
      </w:r>
      <w:r w:rsidR="00D57F64" w:rsidRPr="00246221">
        <w:rPr>
          <w:strike/>
          <w:szCs w:val="20"/>
          <w:highlight w:val="yellow"/>
        </w:rPr>
        <w:t>[67]</w:t>
      </w:r>
      <w:r w:rsidR="00D57F64" w:rsidRPr="00246221">
        <w:rPr>
          <w:strike/>
          <w:szCs w:val="20"/>
          <w:highlight w:val="yellow"/>
        </w:rPr>
        <w:fldChar w:fldCharType="end"/>
      </w:r>
      <w:r w:rsidRPr="00246221">
        <w:rPr>
          <w:strike/>
          <w:szCs w:val="20"/>
          <w:highlight w:val="yellow"/>
        </w:rPr>
        <w:t>), represented in XML. TV-Anytime XML files are fragmented as defined in TS 102 822-3-2</w:t>
      </w:r>
      <w:r w:rsidR="00D57F64" w:rsidRPr="00246221">
        <w:rPr>
          <w:strike/>
          <w:szCs w:val="20"/>
          <w:highlight w:val="yellow"/>
        </w:rPr>
        <w:t xml:space="preserve"> </w:t>
      </w:r>
      <w:r w:rsidR="00D57F64" w:rsidRPr="00246221">
        <w:rPr>
          <w:strike/>
          <w:szCs w:val="20"/>
          <w:highlight w:val="yellow"/>
        </w:rPr>
        <w:fldChar w:fldCharType="begin"/>
      </w:r>
      <w:r w:rsidR="00D57F64" w:rsidRPr="00246221">
        <w:rPr>
          <w:strike/>
          <w:szCs w:val="20"/>
          <w:highlight w:val="yellow"/>
        </w:rPr>
        <w:instrText xml:space="preserve"> REF _Ref103611447 \r \h </w:instrText>
      </w:r>
      <w:r w:rsidR="003B30FF" w:rsidRPr="00246221">
        <w:rPr>
          <w:strike/>
          <w:szCs w:val="20"/>
          <w:highlight w:val="yellow"/>
        </w:rPr>
        <w:instrText xml:space="preserve"> \* MERGEFORMAT </w:instrText>
      </w:r>
      <w:r w:rsidR="00D57F64" w:rsidRPr="00246221">
        <w:rPr>
          <w:strike/>
          <w:szCs w:val="20"/>
          <w:highlight w:val="yellow"/>
        </w:rPr>
      </w:r>
      <w:r w:rsidR="00D57F64" w:rsidRPr="00246221">
        <w:rPr>
          <w:strike/>
          <w:szCs w:val="20"/>
          <w:highlight w:val="yellow"/>
        </w:rPr>
        <w:fldChar w:fldCharType="separate"/>
      </w:r>
      <w:r w:rsidR="00D57F64" w:rsidRPr="00246221">
        <w:rPr>
          <w:strike/>
          <w:szCs w:val="20"/>
          <w:highlight w:val="yellow"/>
        </w:rPr>
        <w:t>[69]</w:t>
      </w:r>
      <w:r w:rsidR="00D57F64" w:rsidRPr="00246221">
        <w:rPr>
          <w:strike/>
          <w:szCs w:val="20"/>
          <w:highlight w:val="yellow"/>
        </w:rPr>
        <w:fldChar w:fldCharType="end"/>
      </w:r>
      <w:r w:rsidR="00D57F64" w:rsidRPr="00246221">
        <w:rPr>
          <w:strike/>
          <w:szCs w:val="20"/>
          <w:highlight w:val="yellow"/>
        </w:rPr>
        <w:t xml:space="preserve"> </w:t>
      </w:r>
      <w:r w:rsidRPr="00246221">
        <w:rPr>
          <w:strike/>
          <w:szCs w:val="20"/>
          <w:highlight w:val="yellow"/>
        </w:rPr>
        <w:t>clause 4.3.</w:t>
      </w:r>
    </w:p>
    <w:p w14:paraId="38EF65D8"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Each fragment will have a fragment ID which will be a </w:t>
      </w:r>
      <w:proofErr w:type="gramStart"/>
      <w:r w:rsidRPr="00246221">
        <w:rPr>
          <w:strike/>
          <w:szCs w:val="20"/>
          <w:highlight w:val="yellow"/>
        </w:rPr>
        <w:t>6 digit</w:t>
      </w:r>
      <w:proofErr w:type="gramEnd"/>
      <w:r w:rsidRPr="00246221">
        <w:rPr>
          <w:strike/>
          <w:szCs w:val="20"/>
          <w:highlight w:val="yellow"/>
        </w:rPr>
        <w:t xml:space="preserve"> hex string between 0x000001 and 0xFFFFFF (except TVA Main </w:t>
      </w:r>
      <w:proofErr w:type="spellStart"/>
      <w:r w:rsidRPr="00246221">
        <w:rPr>
          <w:strike/>
          <w:szCs w:val="20"/>
          <w:highlight w:val="yellow"/>
        </w:rPr>
        <w:t>Fragement</w:t>
      </w:r>
      <w:proofErr w:type="spellEnd"/>
      <w:r w:rsidRPr="00246221">
        <w:rPr>
          <w:strike/>
          <w:szCs w:val="20"/>
          <w:highlight w:val="yellow"/>
        </w:rPr>
        <w:t xml:space="preserve">, see below). This fragment ID value is unique within the metadata service and are not </w:t>
      </w:r>
      <w:proofErr w:type="gramStart"/>
      <w:r w:rsidRPr="00246221">
        <w:rPr>
          <w:strike/>
          <w:szCs w:val="20"/>
          <w:highlight w:val="yellow"/>
        </w:rPr>
        <w:t>be</w:t>
      </w:r>
      <w:proofErr w:type="gramEnd"/>
      <w:r w:rsidRPr="00246221">
        <w:rPr>
          <w:strike/>
          <w:szCs w:val="20"/>
          <w:highlight w:val="yellow"/>
        </w:rPr>
        <w:t xml:space="preserve"> re-used for at least 32 days.</w:t>
      </w:r>
    </w:p>
    <w:p w14:paraId="5322F3CC" w14:textId="6FA1D496"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value of the </w:t>
      </w:r>
      <w:proofErr w:type="spellStart"/>
      <w:r w:rsidRPr="00246221">
        <w:rPr>
          <w:strike/>
          <w:szCs w:val="20"/>
          <w:highlight w:val="yellow"/>
        </w:rPr>
        <w:t>fragmentVersion</w:t>
      </w:r>
      <w:proofErr w:type="spellEnd"/>
      <w:r w:rsidRPr="00246221">
        <w:rPr>
          <w:strike/>
          <w:szCs w:val="20"/>
          <w:highlight w:val="yellow"/>
        </w:rPr>
        <w:t xml:space="preserve"> attribute of each fragment </w:t>
      </w:r>
      <w:r w:rsidR="00186033" w:rsidRPr="00246221">
        <w:rPr>
          <w:b/>
          <w:strike/>
          <w:color w:val="FF0000"/>
          <w:szCs w:val="20"/>
          <w:highlight w:val="yellow"/>
        </w:rPr>
        <w:t>shall</w:t>
      </w:r>
      <w:r w:rsidRPr="00246221">
        <w:rPr>
          <w:strike/>
          <w:szCs w:val="20"/>
          <w:highlight w:val="yellow"/>
        </w:rPr>
        <w:t xml:space="preserve"> be a </w:t>
      </w:r>
      <w:proofErr w:type="gramStart"/>
      <w:r w:rsidRPr="00246221">
        <w:rPr>
          <w:strike/>
          <w:szCs w:val="20"/>
          <w:highlight w:val="yellow"/>
        </w:rPr>
        <w:t>2 digit</w:t>
      </w:r>
      <w:proofErr w:type="gramEnd"/>
      <w:r w:rsidRPr="00246221">
        <w:rPr>
          <w:strike/>
          <w:szCs w:val="20"/>
          <w:highlight w:val="yellow"/>
        </w:rPr>
        <w:t xml:space="preserve"> hex string. Each time the content of a fragment </w:t>
      </w:r>
      <w:proofErr w:type="gramStart"/>
      <w:r w:rsidRPr="00246221">
        <w:rPr>
          <w:strike/>
          <w:szCs w:val="20"/>
          <w:highlight w:val="yellow"/>
        </w:rPr>
        <w:t>changes,</w:t>
      </w:r>
      <w:proofErr w:type="gramEnd"/>
      <w:r w:rsidRPr="00246221">
        <w:rPr>
          <w:strike/>
          <w:szCs w:val="20"/>
          <w:highlight w:val="yellow"/>
        </w:rPr>
        <w:t xml:space="preserve"> the version number of that fragment is incremented modulo 0xFF.</w:t>
      </w:r>
    </w:p>
    <w:p w14:paraId="7EEFBB43" w14:textId="2E656DD6" w:rsidR="00AB14E8" w:rsidRPr="00246221"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rPr>
          <w:strike/>
          <w:szCs w:val="20"/>
          <w:highlight w:val="yellow"/>
        </w:rPr>
      </w:pPr>
      <w:r w:rsidRPr="00246221">
        <w:rPr>
          <w:strike/>
          <w:szCs w:val="20"/>
          <w:highlight w:val="yellow"/>
        </w:rPr>
        <w:t xml:space="preserve">Note: The broadcaster will ensure this value is unique within the metadata service and </w:t>
      </w:r>
      <w:r w:rsidR="00186033" w:rsidRPr="00246221">
        <w:rPr>
          <w:b/>
          <w:strike/>
          <w:color w:val="FF0000"/>
          <w:szCs w:val="20"/>
          <w:highlight w:val="yellow"/>
        </w:rPr>
        <w:t>shall</w:t>
      </w:r>
      <w:r w:rsidRPr="00246221">
        <w:rPr>
          <w:strike/>
          <w:szCs w:val="20"/>
          <w:highlight w:val="yellow"/>
        </w:rPr>
        <w:t xml:space="preserve"> not re-use a fragment ID for at least 32 days.</w:t>
      </w:r>
    </w:p>
    <w:p w14:paraId="4DEFF798" w14:textId="77777777" w:rsidR="00AB14E8" w:rsidRPr="00246221" w:rsidRDefault="00AB14E8" w:rsidP="00F81381">
      <w:pPr>
        <w:pStyle w:val="Overskrift4"/>
        <w:rPr>
          <w:strike/>
          <w:highlight w:val="yellow"/>
        </w:rPr>
      </w:pPr>
      <w:bookmarkStart w:id="4784" w:name="_Toc392074030"/>
      <w:r w:rsidRPr="00246221">
        <w:rPr>
          <w:strike/>
          <w:highlight w:val="yellow"/>
        </w:rPr>
        <w:t>New Fragments</w:t>
      </w:r>
      <w:bookmarkEnd w:id="4784"/>
    </w:p>
    <w:p w14:paraId="09FA5E9C" w14:textId="77777777" w:rsidR="00AB14E8" w:rsidRPr="00246221" w:rsidRDefault="00AB14E8" w:rsidP="00AB14E8">
      <w:pPr>
        <w:rPr>
          <w:strike/>
          <w:sz w:val="24"/>
          <w:highlight w:val="yellow"/>
        </w:rPr>
      </w:pPr>
      <w:r w:rsidRPr="00246221">
        <w:rPr>
          <w:strike/>
          <w:szCs w:val="20"/>
          <w:highlight w:val="yellow"/>
        </w:rPr>
        <w:t xml:space="preserve">A new XML fragment </w:t>
      </w:r>
      <w:proofErr w:type="gramStart"/>
      <w:r w:rsidRPr="00246221">
        <w:rPr>
          <w:strike/>
          <w:szCs w:val="20"/>
          <w:highlight w:val="yellow"/>
        </w:rPr>
        <w:t>are</w:t>
      </w:r>
      <w:proofErr w:type="gramEnd"/>
      <w:r w:rsidRPr="00246221">
        <w:rPr>
          <w:strike/>
          <w:szCs w:val="20"/>
          <w:highlight w:val="yellow"/>
        </w:rPr>
        <w:t xml:space="preserve"> inserted into an appropriate container or a new container as appropriate.</w:t>
      </w:r>
    </w:p>
    <w:p w14:paraId="650C38B9" w14:textId="77777777" w:rsidR="00AB14E8" w:rsidRPr="00246221" w:rsidRDefault="00AB14E8" w:rsidP="00F81381">
      <w:pPr>
        <w:pStyle w:val="Overskrift4"/>
        <w:rPr>
          <w:strike/>
          <w:highlight w:val="yellow"/>
        </w:rPr>
      </w:pPr>
      <w:bookmarkStart w:id="4785" w:name="_Toc392074031"/>
      <w:r w:rsidRPr="00246221">
        <w:rPr>
          <w:strike/>
          <w:highlight w:val="yellow"/>
        </w:rPr>
        <w:t>Deleted Fragments</w:t>
      </w:r>
      <w:bookmarkEnd w:id="4785"/>
    </w:p>
    <w:p w14:paraId="20E8F7F0" w14:textId="46FF1EF9" w:rsidR="00AB14E8" w:rsidRPr="00246221" w:rsidRDefault="00AB14E8" w:rsidP="00AB14E8">
      <w:pPr>
        <w:rPr>
          <w:strike/>
          <w:sz w:val="24"/>
          <w:highlight w:val="yellow"/>
        </w:rPr>
      </w:pPr>
      <w:r w:rsidRPr="00246221">
        <w:rPr>
          <w:strike/>
          <w:szCs w:val="20"/>
          <w:highlight w:val="yellow"/>
        </w:rPr>
        <w:t xml:space="preserve">Fragments may be removed from the metadata service. Fragments that cannot be found and are not referenced from a moved fragments structure </w:t>
      </w:r>
      <w:r w:rsidR="00186033" w:rsidRPr="00246221">
        <w:rPr>
          <w:b/>
          <w:strike/>
          <w:color w:val="FF0000"/>
          <w:szCs w:val="20"/>
          <w:highlight w:val="yellow"/>
        </w:rPr>
        <w:t>shall</w:t>
      </w:r>
      <w:r w:rsidRPr="00246221">
        <w:rPr>
          <w:strike/>
          <w:szCs w:val="20"/>
          <w:highlight w:val="yellow"/>
        </w:rPr>
        <w:t xml:space="preserve"> be deemed to have been deleted.</w:t>
      </w:r>
    </w:p>
    <w:p w14:paraId="247C66CA" w14:textId="77777777" w:rsidR="00AB14E8" w:rsidRPr="00246221" w:rsidRDefault="00AB14E8" w:rsidP="00F81381">
      <w:pPr>
        <w:pStyle w:val="Overskrift4"/>
        <w:rPr>
          <w:strike/>
          <w:highlight w:val="yellow"/>
        </w:rPr>
      </w:pPr>
      <w:bookmarkStart w:id="4786" w:name="_Toc392074032"/>
      <w:r w:rsidRPr="00246221">
        <w:rPr>
          <w:strike/>
          <w:highlight w:val="yellow"/>
        </w:rPr>
        <w:t>XML Declaration</w:t>
      </w:r>
      <w:bookmarkEnd w:id="4786"/>
    </w:p>
    <w:p w14:paraId="53801A7D" w14:textId="44541B3C" w:rsidR="00AB14E8" w:rsidRPr="00246221" w:rsidRDefault="00AB14E8" w:rsidP="00AB14E8">
      <w:pPr>
        <w:rPr>
          <w:strike/>
          <w:szCs w:val="22"/>
          <w:highlight w:val="yellow"/>
        </w:rPr>
      </w:pPr>
      <w:r w:rsidRPr="00246221">
        <w:rPr>
          <w:strike/>
          <w:szCs w:val="22"/>
          <w:highlight w:val="yellow"/>
        </w:rPr>
        <w:t xml:space="preserve">The XML declaration at the beginning of an XML fragment is optional and may be omitted for reasons of efficiency. If this declaration is not present, the defaults of XML version 1.0 and UTF-8 encoding </w:t>
      </w:r>
      <w:r w:rsidR="00186033" w:rsidRPr="00246221">
        <w:rPr>
          <w:b/>
          <w:strike/>
          <w:color w:val="FF0000"/>
          <w:szCs w:val="22"/>
          <w:highlight w:val="yellow"/>
        </w:rPr>
        <w:t>shall</w:t>
      </w:r>
      <w:r w:rsidRPr="00246221">
        <w:rPr>
          <w:strike/>
          <w:szCs w:val="22"/>
          <w:highlight w:val="yellow"/>
        </w:rPr>
        <w:t xml:space="preserve"> be assumed.</w:t>
      </w:r>
    </w:p>
    <w:p w14:paraId="748515B5" w14:textId="77777777" w:rsidR="00AB14E8" w:rsidRPr="00246221" w:rsidRDefault="00AB14E8" w:rsidP="00F81381">
      <w:pPr>
        <w:pStyle w:val="Overskrift4"/>
        <w:rPr>
          <w:strike/>
          <w:highlight w:val="yellow"/>
        </w:rPr>
      </w:pPr>
      <w:bookmarkStart w:id="4787" w:name="_Toc392074033"/>
      <w:r w:rsidRPr="00246221">
        <w:rPr>
          <w:strike/>
          <w:highlight w:val="yellow"/>
        </w:rPr>
        <w:t>Fragment Encoding and Termination</w:t>
      </w:r>
      <w:bookmarkEnd w:id="4787"/>
    </w:p>
    <w:p w14:paraId="309EBAF7" w14:textId="43C22A90" w:rsidR="00AB14E8" w:rsidRPr="00246221" w:rsidRDefault="00AB14E8" w:rsidP="00AB14E8">
      <w:pPr>
        <w:rPr>
          <w:strike/>
          <w:sz w:val="24"/>
          <w:highlight w:val="yellow"/>
        </w:rPr>
      </w:pPr>
      <w:r w:rsidRPr="00246221">
        <w:rPr>
          <w:strike/>
          <w:szCs w:val="20"/>
          <w:highlight w:val="yellow"/>
        </w:rPr>
        <w:t>The XML text for each fragment carried in the binary repository of the container are encoded as UTF-8. The text of each fragment carried in a binary repository are terminated with a null character 0x00 (</w:t>
      </w:r>
      <w:r w:rsidR="00F34CAF" w:rsidRPr="00246221">
        <w:rPr>
          <w:strike/>
          <w:szCs w:val="20"/>
          <w:highlight w:val="yellow"/>
        </w:rPr>
        <w:t xml:space="preserve">ETSI </w:t>
      </w:r>
      <w:r w:rsidRPr="00246221">
        <w:rPr>
          <w:strike/>
          <w:szCs w:val="20"/>
          <w:highlight w:val="yellow"/>
        </w:rPr>
        <w:t>TS 102 822-3-2</w:t>
      </w:r>
      <w:r w:rsidR="00BC6F68" w:rsidRPr="00246221">
        <w:rPr>
          <w:strike/>
          <w:szCs w:val="20"/>
          <w:highlight w:val="yellow"/>
        </w:rPr>
        <w:t xml:space="preserve"> </w:t>
      </w:r>
      <w:r w:rsidR="00BC6F68" w:rsidRPr="00246221">
        <w:rPr>
          <w:strike/>
          <w:szCs w:val="20"/>
          <w:highlight w:val="yellow"/>
        </w:rPr>
        <w:fldChar w:fldCharType="begin"/>
      </w:r>
      <w:r w:rsidR="00BC6F68" w:rsidRPr="00246221">
        <w:rPr>
          <w:strike/>
          <w:szCs w:val="20"/>
          <w:highlight w:val="yellow"/>
        </w:rPr>
        <w:instrText xml:space="preserve"> REF _Ref69206238 \r \h </w:instrText>
      </w:r>
      <w:r w:rsidR="003B30FF" w:rsidRPr="00246221">
        <w:rPr>
          <w:strike/>
          <w:szCs w:val="20"/>
          <w:highlight w:val="yellow"/>
        </w:rPr>
        <w:instrText xml:space="preserve"> \* MERGEFORMAT </w:instrText>
      </w:r>
      <w:r w:rsidR="00BC6F68" w:rsidRPr="00246221">
        <w:rPr>
          <w:strike/>
          <w:szCs w:val="20"/>
          <w:highlight w:val="yellow"/>
        </w:rPr>
      </w:r>
      <w:r w:rsidR="00BC6F68" w:rsidRPr="00246221">
        <w:rPr>
          <w:strike/>
          <w:szCs w:val="20"/>
          <w:highlight w:val="yellow"/>
        </w:rPr>
        <w:fldChar w:fldCharType="separate"/>
      </w:r>
      <w:r w:rsidR="00BC6F68" w:rsidRPr="00246221">
        <w:rPr>
          <w:strike/>
          <w:szCs w:val="20"/>
          <w:highlight w:val="yellow"/>
        </w:rPr>
        <w:t>[69]</w:t>
      </w:r>
      <w:r w:rsidR="00BC6F68" w:rsidRPr="00246221">
        <w:rPr>
          <w:strike/>
          <w:szCs w:val="20"/>
          <w:highlight w:val="yellow"/>
        </w:rPr>
        <w:fldChar w:fldCharType="end"/>
      </w:r>
      <w:r w:rsidR="00F34CAF" w:rsidRPr="00246221">
        <w:rPr>
          <w:strike/>
          <w:szCs w:val="20"/>
          <w:highlight w:val="yellow"/>
        </w:rPr>
        <w:t>)</w:t>
      </w:r>
    </w:p>
    <w:p w14:paraId="54775319" w14:textId="0E277538" w:rsidR="00AB14E8" w:rsidRPr="00246221" w:rsidRDefault="00AB14E8" w:rsidP="00F81381">
      <w:pPr>
        <w:pStyle w:val="Overskrift4"/>
        <w:rPr>
          <w:strike/>
          <w:highlight w:val="yellow"/>
        </w:rPr>
      </w:pPr>
      <w:bookmarkStart w:id="4788" w:name="_Toc392074034"/>
      <w:r w:rsidRPr="00246221">
        <w:rPr>
          <w:strike/>
          <w:highlight w:val="yellow"/>
        </w:rPr>
        <w:t>Carriage of Fragment Version and ID</w:t>
      </w:r>
      <w:bookmarkEnd w:id="4788"/>
    </w:p>
    <w:p w14:paraId="00BBB6DC" w14:textId="38B6AAB0" w:rsidR="00AB14E8" w:rsidRPr="00246221" w:rsidRDefault="00AB14E8" w:rsidP="00AB14E8">
      <w:pPr>
        <w:rPr>
          <w:strike/>
          <w:szCs w:val="20"/>
          <w:highlight w:val="yellow"/>
        </w:rPr>
      </w:pPr>
      <w:r w:rsidRPr="00246221">
        <w:rPr>
          <w:strike/>
          <w:szCs w:val="20"/>
          <w:highlight w:val="yellow"/>
          <w:lang w:eastAsia="da-DK"/>
        </w:rPr>
        <w:t xml:space="preserve">For efficiency, the version and ID </w:t>
      </w:r>
      <w:r w:rsidR="00186033" w:rsidRPr="00246221">
        <w:rPr>
          <w:b/>
          <w:strike/>
          <w:color w:val="FF0000"/>
          <w:szCs w:val="20"/>
          <w:highlight w:val="yellow"/>
          <w:lang w:eastAsia="da-DK"/>
        </w:rPr>
        <w:t>shall</w:t>
      </w:r>
      <w:r w:rsidRPr="00246221">
        <w:rPr>
          <w:strike/>
          <w:szCs w:val="20"/>
          <w:highlight w:val="yellow"/>
          <w:lang w:eastAsia="da-DK"/>
        </w:rPr>
        <w:t xml:space="preserve"> be removed from the fragment XML as part of the containerisation process and instead these values </w:t>
      </w:r>
      <w:r w:rsidR="00186033" w:rsidRPr="00246221">
        <w:rPr>
          <w:b/>
          <w:strike/>
          <w:color w:val="FF0000"/>
          <w:szCs w:val="20"/>
          <w:highlight w:val="yellow"/>
          <w:lang w:eastAsia="da-DK"/>
        </w:rPr>
        <w:t>shall</w:t>
      </w:r>
      <w:r w:rsidRPr="00246221">
        <w:rPr>
          <w:strike/>
          <w:szCs w:val="20"/>
          <w:highlight w:val="yellow"/>
          <w:lang w:eastAsia="da-DK"/>
        </w:rPr>
        <w:t xml:space="preserve"> only be carried in the encapsulation structure for that fragment.</w:t>
      </w:r>
    </w:p>
    <w:p w14:paraId="3C62C20E" w14:textId="77777777" w:rsidR="00AB14E8" w:rsidRPr="00246221" w:rsidRDefault="00AB14E8" w:rsidP="00F81381">
      <w:pPr>
        <w:pStyle w:val="Overskrift4"/>
        <w:rPr>
          <w:strike/>
          <w:highlight w:val="yellow"/>
        </w:rPr>
      </w:pPr>
      <w:bookmarkStart w:id="4789" w:name="_Toc392074035"/>
      <w:proofErr w:type="spellStart"/>
      <w:r w:rsidRPr="00246221">
        <w:rPr>
          <w:strike/>
          <w:highlight w:val="yellow"/>
        </w:rPr>
        <w:t>TVAMain</w:t>
      </w:r>
      <w:proofErr w:type="spellEnd"/>
      <w:r w:rsidRPr="00246221">
        <w:rPr>
          <w:strike/>
          <w:highlight w:val="yellow"/>
        </w:rPr>
        <w:t xml:space="preserve"> Fragment</w:t>
      </w:r>
      <w:bookmarkEnd w:id="4789"/>
    </w:p>
    <w:p w14:paraId="33BB6C67"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A NorDig BRL will contain a </w:t>
      </w:r>
      <w:proofErr w:type="spellStart"/>
      <w:r w:rsidRPr="00246221">
        <w:rPr>
          <w:strike/>
          <w:szCs w:val="20"/>
          <w:highlight w:val="yellow"/>
        </w:rPr>
        <w:t>TVAMain</w:t>
      </w:r>
      <w:proofErr w:type="spellEnd"/>
      <w:r w:rsidRPr="00246221">
        <w:rPr>
          <w:strike/>
          <w:szCs w:val="20"/>
          <w:highlight w:val="yellow"/>
        </w:rPr>
        <w:t xml:space="preserve"> fragment and is carried in its own container with the filename “</w:t>
      </w:r>
      <w:proofErr w:type="spellStart"/>
      <w:r w:rsidRPr="00246221">
        <w:rPr>
          <w:strike/>
          <w:szCs w:val="20"/>
          <w:highlight w:val="yellow"/>
        </w:rPr>
        <w:t>tvamain</w:t>
      </w:r>
      <w:proofErr w:type="spellEnd"/>
      <w:r w:rsidRPr="00246221">
        <w:rPr>
          <w:strike/>
          <w:szCs w:val="20"/>
          <w:highlight w:val="yellow"/>
        </w:rPr>
        <w:t xml:space="preserve">”. The </w:t>
      </w:r>
      <w:proofErr w:type="spellStart"/>
      <w:r w:rsidRPr="00246221">
        <w:rPr>
          <w:strike/>
          <w:szCs w:val="20"/>
          <w:highlight w:val="yellow"/>
        </w:rPr>
        <w:t>TVAMain</w:t>
      </w:r>
      <w:proofErr w:type="spellEnd"/>
      <w:r w:rsidRPr="00246221">
        <w:rPr>
          <w:strike/>
          <w:szCs w:val="20"/>
          <w:highlight w:val="yellow"/>
        </w:rPr>
        <w:t xml:space="preserve"> fragment will have the fragment ID 0x000000 in the </w:t>
      </w:r>
      <w:proofErr w:type="spellStart"/>
      <w:r w:rsidRPr="00246221">
        <w:rPr>
          <w:strike/>
          <w:szCs w:val="20"/>
          <w:highlight w:val="yellow"/>
        </w:rPr>
        <w:t>tvamain</w:t>
      </w:r>
      <w:proofErr w:type="spellEnd"/>
      <w:r w:rsidRPr="00246221">
        <w:rPr>
          <w:strike/>
          <w:szCs w:val="20"/>
          <w:highlight w:val="yellow"/>
        </w:rPr>
        <w:t xml:space="preserve"> encapsulation structure.</w:t>
      </w:r>
    </w:p>
    <w:p w14:paraId="383A7E24" w14:textId="52BF049E" w:rsidR="00AB14E8" w:rsidRPr="00246221" w:rsidRDefault="00AB14E8" w:rsidP="00AB14E8">
      <w:pPr>
        <w:autoSpaceDE w:val="0"/>
        <w:autoSpaceDN w:val="0"/>
        <w:adjustRightInd w:val="0"/>
        <w:rPr>
          <w:strike/>
          <w:szCs w:val="20"/>
          <w:highlight w:val="yellow"/>
        </w:rPr>
      </w:pPr>
      <w:r w:rsidRPr="00246221">
        <w:rPr>
          <w:strike/>
          <w:szCs w:val="20"/>
          <w:highlight w:val="yellow"/>
        </w:rPr>
        <w:lastRenderedPageBreak/>
        <w:t xml:space="preserve">A version change for the </w:t>
      </w:r>
      <w:proofErr w:type="spellStart"/>
      <w:r w:rsidRPr="00246221">
        <w:rPr>
          <w:strike/>
          <w:szCs w:val="20"/>
          <w:highlight w:val="yellow"/>
        </w:rPr>
        <w:t>TVAMain</w:t>
      </w:r>
      <w:proofErr w:type="spellEnd"/>
      <w:r w:rsidRPr="00246221">
        <w:rPr>
          <w:strike/>
          <w:szCs w:val="20"/>
          <w:highlight w:val="yellow"/>
        </w:rPr>
        <w:t xml:space="preserve"> fragment </w:t>
      </w:r>
      <w:r w:rsidR="00186033" w:rsidRPr="00246221">
        <w:rPr>
          <w:b/>
          <w:strike/>
          <w:color w:val="FF0000"/>
          <w:szCs w:val="20"/>
          <w:highlight w:val="yellow"/>
        </w:rPr>
        <w:t>shall</w:t>
      </w:r>
      <w:r w:rsidRPr="00246221">
        <w:rPr>
          <w:strike/>
          <w:szCs w:val="20"/>
          <w:highlight w:val="yellow"/>
        </w:rPr>
        <w:t xml:space="preserve"> force a NorDig PVR supporting BRL to reacquire all fragments in the metadata service. The version of the </w:t>
      </w:r>
      <w:proofErr w:type="spellStart"/>
      <w:r w:rsidRPr="00246221">
        <w:rPr>
          <w:strike/>
          <w:szCs w:val="20"/>
          <w:highlight w:val="yellow"/>
        </w:rPr>
        <w:t>TVAMain</w:t>
      </w:r>
      <w:proofErr w:type="spellEnd"/>
      <w:r w:rsidRPr="00246221">
        <w:rPr>
          <w:strike/>
          <w:szCs w:val="20"/>
          <w:highlight w:val="yellow"/>
        </w:rPr>
        <w:t xml:space="preserve"> fragment signalled in the encapsulation structure should be checked, even if the PVR detects file has been updated.</w:t>
      </w:r>
    </w:p>
    <w:p w14:paraId="3705F2EF" w14:textId="77777777" w:rsidR="00AB14E8" w:rsidRPr="00246221" w:rsidRDefault="00AB14E8" w:rsidP="00F81381">
      <w:pPr>
        <w:pStyle w:val="Overskrift3"/>
        <w:rPr>
          <w:strike/>
          <w:highlight w:val="yellow"/>
        </w:rPr>
      </w:pPr>
      <w:bookmarkStart w:id="4790" w:name="_Toc316464406"/>
      <w:bookmarkStart w:id="4791" w:name="_Toc338613914"/>
      <w:bookmarkStart w:id="4792" w:name="_Toc342658096"/>
      <w:bookmarkStart w:id="4793" w:name="_Toc342659674"/>
      <w:bookmarkStart w:id="4794" w:name="_Toc392074036"/>
      <w:bookmarkStart w:id="4795" w:name="_Toc392075653"/>
      <w:r w:rsidRPr="00246221">
        <w:rPr>
          <w:strike/>
          <w:highlight w:val="yellow"/>
        </w:rPr>
        <w:t>Carriage of XML Fragments</w:t>
      </w:r>
      <w:bookmarkEnd w:id="4790"/>
      <w:bookmarkEnd w:id="4791"/>
      <w:bookmarkEnd w:id="4792"/>
      <w:bookmarkEnd w:id="4793"/>
      <w:bookmarkEnd w:id="4794"/>
      <w:bookmarkEnd w:id="4795"/>
    </w:p>
    <w:p w14:paraId="7A459C14" w14:textId="0AE7A897" w:rsidR="00AB14E8" w:rsidRPr="00246221" w:rsidRDefault="00AB14E8" w:rsidP="00AB14E8">
      <w:pPr>
        <w:rPr>
          <w:strike/>
          <w:highlight w:val="yellow"/>
        </w:rPr>
      </w:pPr>
      <w:r w:rsidRPr="00246221">
        <w:rPr>
          <w:strike/>
          <w:szCs w:val="20"/>
          <w:highlight w:val="yellow"/>
        </w:rPr>
        <w:t xml:space="preserve">The specification for carriage of TV-Anytime XML for NorDig BRL is a profiling of </w:t>
      </w:r>
      <w:r w:rsidR="00427861" w:rsidRPr="00246221">
        <w:rPr>
          <w:strike/>
          <w:szCs w:val="20"/>
          <w:highlight w:val="yellow"/>
        </w:rPr>
        <w:t xml:space="preserve">ETSI </w:t>
      </w:r>
      <w:r w:rsidRPr="00246221">
        <w:rPr>
          <w:strike/>
          <w:szCs w:val="20"/>
          <w:highlight w:val="yellow"/>
        </w:rPr>
        <w:t>TS 102 323</w:t>
      </w:r>
      <w:r w:rsidR="00BC6F68" w:rsidRPr="00246221">
        <w:rPr>
          <w:strike/>
          <w:szCs w:val="20"/>
          <w:highlight w:val="yellow"/>
        </w:rPr>
        <w:t xml:space="preserve"> </w:t>
      </w:r>
      <w:r w:rsidR="00D57F64" w:rsidRPr="00246221">
        <w:rPr>
          <w:strike/>
          <w:szCs w:val="20"/>
          <w:highlight w:val="yellow"/>
        </w:rPr>
        <w:t xml:space="preserve"> </w:t>
      </w:r>
      <w:r w:rsidR="00D57F64" w:rsidRPr="00246221">
        <w:rPr>
          <w:strike/>
          <w:szCs w:val="20"/>
          <w:highlight w:val="yellow"/>
        </w:rPr>
        <w:fldChar w:fldCharType="begin"/>
      </w:r>
      <w:r w:rsidR="00D57F64" w:rsidRPr="00246221">
        <w:rPr>
          <w:strike/>
          <w:szCs w:val="20"/>
          <w:highlight w:val="yellow"/>
        </w:rPr>
        <w:instrText xml:space="preserve"> REF _Ref103610353 \r \h </w:instrText>
      </w:r>
      <w:r w:rsidR="003B30FF" w:rsidRPr="00246221">
        <w:rPr>
          <w:strike/>
          <w:szCs w:val="20"/>
          <w:highlight w:val="yellow"/>
        </w:rPr>
        <w:instrText xml:space="preserve"> \* MERGEFORMAT </w:instrText>
      </w:r>
      <w:r w:rsidR="00D57F64" w:rsidRPr="00246221">
        <w:rPr>
          <w:strike/>
          <w:szCs w:val="20"/>
          <w:highlight w:val="yellow"/>
        </w:rPr>
      </w:r>
      <w:r w:rsidR="00D57F64" w:rsidRPr="00246221">
        <w:rPr>
          <w:strike/>
          <w:szCs w:val="20"/>
          <w:highlight w:val="yellow"/>
        </w:rPr>
        <w:fldChar w:fldCharType="separate"/>
      </w:r>
      <w:r w:rsidR="00D57F64" w:rsidRPr="00246221">
        <w:rPr>
          <w:strike/>
          <w:szCs w:val="20"/>
          <w:highlight w:val="yellow"/>
        </w:rPr>
        <w:t>[32]</w:t>
      </w:r>
      <w:r w:rsidR="00D57F64" w:rsidRPr="00246221">
        <w:rPr>
          <w:strike/>
          <w:szCs w:val="20"/>
          <w:highlight w:val="yellow"/>
        </w:rPr>
        <w:fldChar w:fldCharType="end"/>
      </w:r>
      <w:r w:rsidR="00427861" w:rsidRPr="00246221">
        <w:rPr>
          <w:strike/>
          <w:highlight w:val="yellow"/>
        </w:rPr>
        <w:t xml:space="preserve"> </w:t>
      </w:r>
      <w:r w:rsidRPr="00246221">
        <w:rPr>
          <w:strike/>
          <w:szCs w:val="20"/>
          <w:highlight w:val="yellow"/>
        </w:rPr>
        <w:t>clause 8 with the distinction that binary encoding is not used.</w:t>
      </w:r>
    </w:p>
    <w:p w14:paraId="5B81A2A0" w14:textId="77777777" w:rsidR="00AB14E8" w:rsidRPr="00246221" w:rsidRDefault="00AB14E8" w:rsidP="00F81381">
      <w:pPr>
        <w:pStyle w:val="Overskrift4"/>
        <w:rPr>
          <w:strike/>
          <w:highlight w:val="yellow"/>
        </w:rPr>
      </w:pPr>
      <w:bookmarkStart w:id="4796" w:name="_Toc392074037"/>
      <w:r w:rsidRPr="00246221">
        <w:rPr>
          <w:strike/>
          <w:highlight w:val="yellow"/>
        </w:rPr>
        <w:t>Containers</w:t>
      </w:r>
      <w:bookmarkEnd w:id="4796"/>
    </w:p>
    <w:p w14:paraId="1748BB9B" w14:textId="743B5DE7" w:rsidR="00AB14E8" w:rsidRPr="00246221" w:rsidRDefault="00AB14E8" w:rsidP="00AB14E8">
      <w:pPr>
        <w:rPr>
          <w:strike/>
          <w:highlight w:val="yellow"/>
        </w:rPr>
      </w:pPr>
      <w:r w:rsidRPr="00246221">
        <w:rPr>
          <w:strike/>
          <w:szCs w:val="20"/>
          <w:highlight w:val="yellow"/>
        </w:rPr>
        <w:t>All data for the NorDig BRL TV-Anytime metadata service are carried in containers as defined in</w:t>
      </w:r>
      <w:r w:rsidR="00427861" w:rsidRPr="00246221">
        <w:rPr>
          <w:strike/>
          <w:szCs w:val="20"/>
          <w:highlight w:val="yellow"/>
        </w:rPr>
        <w:t xml:space="preserve"> ETSI</w:t>
      </w:r>
      <w:r w:rsidRPr="00246221">
        <w:rPr>
          <w:strike/>
          <w:szCs w:val="20"/>
          <w:highlight w:val="yellow"/>
        </w:rPr>
        <w:t xml:space="preserve"> TS 102 822-3-2</w:t>
      </w:r>
      <w:r w:rsidR="00427861" w:rsidRPr="00246221">
        <w:rPr>
          <w:strike/>
          <w:szCs w:val="20"/>
          <w:highlight w:val="yellow"/>
        </w:rPr>
        <w:t xml:space="preserve"> </w:t>
      </w:r>
      <w:r w:rsidR="00D57F64" w:rsidRPr="00246221">
        <w:rPr>
          <w:strike/>
          <w:szCs w:val="20"/>
          <w:highlight w:val="yellow"/>
        </w:rPr>
        <w:fldChar w:fldCharType="begin"/>
      </w:r>
      <w:r w:rsidR="00D57F64" w:rsidRPr="00246221">
        <w:rPr>
          <w:strike/>
          <w:szCs w:val="20"/>
          <w:highlight w:val="yellow"/>
        </w:rPr>
        <w:instrText xml:space="preserve"> REF _Ref103610353 \r \h </w:instrText>
      </w:r>
      <w:r w:rsidR="003B30FF" w:rsidRPr="00246221">
        <w:rPr>
          <w:strike/>
          <w:szCs w:val="20"/>
          <w:highlight w:val="yellow"/>
        </w:rPr>
        <w:instrText xml:space="preserve"> \* MERGEFORMAT </w:instrText>
      </w:r>
      <w:r w:rsidR="00D57F64" w:rsidRPr="00246221">
        <w:rPr>
          <w:strike/>
          <w:szCs w:val="20"/>
          <w:highlight w:val="yellow"/>
        </w:rPr>
      </w:r>
      <w:r w:rsidR="00D57F64" w:rsidRPr="00246221">
        <w:rPr>
          <w:strike/>
          <w:szCs w:val="20"/>
          <w:highlight w:val="yellow"/>
        </w:rPr>
        <w:fldChar w:fldCharType="separate"/>
      </w:r>
      <w:r w:rsidR="00D57F64" w:rsidRPr="00246221">
        <w:rPr>
          <w:strike/>
          <w:szCs w:val="20"/>
          <w:highlight w:val="yellow"/>
        </w:rPr>
        <w:t>[32]</w:t>
      </w:r>
      <w:r w:rsidR="00D57F64" w:rsidRPr="00246221">
        <w:rPr>
          <w:strike/>
          <w:szCs w:val="20"/>
          <w:highlight w:val="yellow"/>
        </w:rPr>
        <w:fldChar w:fldCharType="end"/>
      </w:r>
      <w:r w:rsidR="00D57F64" w:rsidRPr="00246221">
        <w:rPr>
          <w:strike/>
          <w:szCs w:val="20"/>
          <w:highlight w:val="yellow"/>
        </w:rPr>
        <w:t xml:space="preserve"> </w:t>
      </w:r>
      <w:r w:rsidRPr="00246221">
        <w:rPr>
          <w:strike/>
          <w:szCs w:val="20"/>
          <w:highlight w:val="yellow"/>
        </w:rPr>
        <w:t>clause 4.5.2.1.</w:t>
      </w:r>
    </w:p>
    <w:p w14:paraId="5C51D6DD" w14:textId="55029CEB"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If one or more fragments are carried in a </w:t>
      </w:r>
      <w:r w:rsidR="007627ED" w:rsidRPr="00246221">
        <w:rPr>
          <w:strike/>
          <w:szCs w:val="20"/>
          <w:highlight w:val="yellow"/>
        </w:rPr>
        <w:t>container,</w:t>
      </w:r>
      <w:r w:rsidRPr="00246221">
        <w:rPr>
          <w:strike/>
          <w:szCs w:val="20"/>
          <w:highlight w:val="yellow"/>
        </w:rPr>
        <w:t xml:space="preserve"> then an encapsulation structure and a binary data repository will both be present. A moved fragments structure may be present if required.</w:t>
      </w:r>
    </w:p>
    <w:p w14:paraId="4AACC6E8"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The maximum size of a single container is 64Kbytes.</w:t>
      </w:r>
    </w:p>
    <w:p w14:paraId="61579E53" w14:textId="77777777" w:rsidR="00AB14E8" w:rsidRPr="00246221" w:rsidRDefault="00AB14E8" w:rsidP="00F81381">
      <w:pPr>
        <w:pStyle w:val="Overskrift4"/>
        <w:rPr>
          <w:strike/>
          <w:highlight w:val="yellow"/>
        </w:rPr>
      </w:pPr>
      <w:bookmarkStart w:id="4797" w:name="_Toc392074038"/>
      <w:r w:rsidRPr="00246221">
        <w:rPr>
          <w:strike/>
          <w:highlight w:val="yellow"/>
        </w:rPr>
        <w:t>Container Identification</w:t>
      </w:r>
      <w:bookmarkEnd w:id="4797"/>
    </w:p>
    <w:p w14:paraId="7961D381" w14:textId="181032B5" w:rsidR="00AB14E8" w:rsidRPr="00246221" w:rsidRDefault="00AB14E8" w:rsidP="00AB14E8">
      <w:pPr>
        <w:rPr>
          <w:strike/>
          <w:highlight w:val="yellow"/>
        </w:rPr>
      </w:pPr>
      <w:r w:rsidRPr="00246221">
        <w:rPr>
          <w:strike/>
          <w:szCs w:val="20"/>
          <w:highlight w:val="yellow"/>
        </w:rPr>
        <w:t xml:space="preserve">Each container will have an identifier which </w:t>
      </w:r>
      <w:r w:rsidR="00186033" w:rsidRPr="00246221">
        <w:rPr>
          <w:b/>
          <w:strike/>
          <w:color w:val="FF0000"/>
          <w:szCs w:val="20"/>
          <w:highlight w:val="yellow"/>
        </w:rPr>
        <w:t>shall</w:t>
      </w:r>
      <w:r w:rsidRPr="00246221">
        <w:rPr>
          <w:strike/>
          <w:szCs w:val="20"/>
          <w:highlight w:val="yellow"/>
        </w:rPr>
        <w:t xml:space="preserve"> be a value between 0x0000 and 0xFFFF. This identifier is unique within the metadata service at any one </w:t>
      </w:r>
      <w:proofErr w:type="gramStart"/>
      <w:r w:rsidRPr="00246221">
        <w:rPr>
          <w:strike/>
          <w:szCs w:val="20"/>
          <w:highlight w:val="yellow"/>
        </w:rPr>
        <w:t>time</w:t>
      </w:r>
      <w:proofErr w:type="gramEnd"/>
      <w:r w:rsidRPr="00246221">
        <w:rPr>
          <w:strike/>
          <w:szCs w:val="20"/>
          <w:highlight w:val="yellow"/>
        </w:rPr>
        <w:t xml:space="preserve"> and broadcasters </w:t>
      </w:r>
      <w:r w:rsidR="00186033" w:rsidRPr="00246221">
        <w:rPr>
          <w:b/>
          <w:strike/>
          <w:color w:val="FF0000"/>
          <w:szCs w:val="20"/>
          <w:highlight w:val="yellow"/>
        </w:rPr>
        <w:t>shall</w:t>
      </w:r>
      <w:r w:rsidRPr="00246221">
        <w:rPr>
          <w:strike/>
          <w:szCs w:val="20"/>
          <w:highlight w:val="yellow"/>
        </w:rPr>
        <w:t xml:space="preserve"> ensure container IDs are not re-used for 32 days.</w:t>
      </w:r>
    </w:p>
    <w:p w14:paraId="38FBF7A5" w14:textId="77777777" w:rsidR="00AB14E8" w:rsidRPr="00246221" w:rsidRDefault="00AB14E8" w:rsidP="00F81381">
      <w:pPr>
        <w:pStyle w:val="Overskrift4"/>
        <w:rPr>
          <w:strike/>
          <w:highlight w:val="yellow"/>
        </w:rPr>
      </w:pPr>
      <w:bookmarkStart w:id="4798" w:name="_Toc392074039"/>
      <w:r w:rsidRPr="00246221">
        <w:rPr>
          <w:strike/>
          <w:highlight w:val="yellow"/>
        </w:rPr>
        <w:t>Encapsulation</w:t>
      </w:r>
      <w:bookmarkEnd w:id="4798"/>
    </w:p>
    <w:p w14:paraId="3558517B" w14:textId="248E57D6" w:rsidR="00AB14E8" w:rsidRPr="00246221" w:rsidRDefault="00C47186" w:rsidP="00AB14E8">
      <w:pPr>
        <w:rPr>
          <w:strike/>
          <w:highlight w:val="yellow"/>
        </w:rPr>
      </w:pPr>
      <w:r w:rsidRPr="00246221">
        <w:rPr>
          <w:strike/>
          <w:szCs w:val="20"/>
          <w:highlight w:val="yellow"/>
        </w:rPr>
        <w:t xml:space="preserve">The encapsulation structure </w:t>
      </w:r>
      <w:r w:rsidR="003B6990" w:rsidRPr="00246221">
        <w:rPr>
          <w:strike/>
          <w:szCs w:val="20"/>
          <w:highlight w:val="yellow"/>
        </w:rPr>
        <w:t>is</w:t>
      </w:r>
      <w:r w:rsidR="00AB14E8" w:rsidRPr="00246221">
        <w:rPr>
          <w:strike/>
          <w:szCs w:val="20"/>
          <w:highlight w:val="yellow"/>
        </w:rPr>
        <w:t xml:space="preserve"> as defined in </w:t>
      </w:r>
      <w:r w:rsidR="00427861" w:rsidRPr="00246221">
        <w:rPr>
          <w:strike/>
          <w:szCs w:val="20"/>
          <w:highlight w:val="yellow"/>
        </w:rPr>
        <w:t xml:space="preserve">ETSI </w:t>
      </w:r>
      <w:r w:rsidR="00AB14E8" w:rsidRPr="00246221">
        <w:rPr>
          <w:strike/>
          <w:szCs w:val="20"/>
          <w:highlight w:val="yellow"/>
        </w:rPr>
        <w:t xml:space="preserve">TS 102 822-3-2 </w:t>
      </w:r>
      <w:r w:rsidR="00D80BBA" w:rsidRPr="00246221">
        <w:rPr>
          <w:strike/>
          <w:szCs w:val="20"/>
          <w:highlight w:val="yellow"/>
        </w:rPr>
        <w:fldChar w:fldCharType="begin"/>
      </w:r>
      <w:r w:rsidR="00D80BBA" w:rsidRPr="00246221">
        <w:rPr>
          <w:strike/>
          <w:szCs w:val="20"/>
          <w:highlight w:val="yellow"/>
        </w:rPr>
        <w:instrText xml:space="preserve"> REF _Ref103611447 \r \h </w:instrText>
      </w:r>
      <w:r w:rsidR="003B30FF" w:rsidRPr="00246221">
        <w:rPr>
          <w:strike/>
          <w:szCs w:val="20"/>
          <w:highlight w:val="yellow"/>
        </w:rPr>
        <w:instrText xml:space="preserve"> \* MERGEFORMAT </w:instrText>
      </w:r>
      <w:r w:rsidR="00D80BBA" w:rsidRPr="00246221">
        <w:rPr>
          <w:strike/>
          <w:szCs w:val="20"/>
          <w:highlight w:val="yellow"/>
        </w:rPr>
      </w:r>
      <w:r w:rsidR="00D80BBA" w:rsidRPr="00246221">
        <w:rPr>
          <w:strike/>
          <w:szCs w:val="20"/>
          <w:highlight w:val="yellow"/>
        </w:rPr>
        <w:fldChar w:fldCharType="separate"/>
      </w:r>
      <w:r w:rsidR="00D80BBA" w:rsidRPr="00246221">
        <w:rPr>
          <w:strike/>
          <w:szCs w:val="20"/>
          <w:highlight w:val="yellow"/>
        </w:rPr>
        <w:t>[69]</w:t>
      </w:r>
      <w:r w:rsidR="00D80BBA" w:rsidRPr="00246221">
        <w:rPr>
          <w:strike/>
          <w:szCs w:val="20"/>
          <w:highlight w:val="yellow"/>
        </w:rPr>
        <w:fldChar w:fldCharType="end"/>
      </w:r>
      <w:r w:rsidR="00D80BBA" w:rsidRPr="00246221">
        <w:rPr>
          <w:strike/>
          <w:szCs w:val="20"/>
          <w:highlight w:val="yellow"/>
        </w:rPr>
        <w:t xml:space="preserve"> </w:t>
      </w:r>
      <w:r w:rsidR="00AB14E8" w:rsidRPr="00246221">
        <w:rPr>
          <w:strike/>
          <w:szCs w:val="20"/>
          <w:highlight w:val="yellow"/>
        </w:rPr>
        <w:t xml:space="preserve">clause 4.6.1.1 </w:t>
      </w:r>
      <w:r w:rsidR="00AB14E8" w:rsidRPr="00246221">
        <w:rPr>
          <w:i/>
          <w:strike/>
          <w:szCs w:val="20"/>
          <w:highlight w:val="yellow"/>
        </w:rPr>
        <w:t>Encapsulation structure</w:t>
      </w:r>
      <w:r w:rsidR="00AB14E8" w:rsidRPr="00246221">
        <w:rPr>
          <w:strike/>
          <w:szCs w:val="20"/>
          <w:highlight w:val="yellow"/>
        </w:rPr>
        <w:t>.</w:t>
      </w:r>
    </w:p>
    <w:p w14:paraId="183A9BAD" w14:textId="40760732"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The value of the </w:t>
      </w:r>
      <w:proofErr w:type="spellStart"/>
      <w:r w:rsidRPr="00246221">
        <w:rPr>
          <w:strike/>
          <w:szCs w:val="20"/>
          <w:highlight w:val="yellow"/>
        </w:rPr>
        <w:t>fragment_reference_format</w:t>
      </w:r>
      <w:proofErr w:type="spellEnd"/>
      <w:r w:rsidRPr="00246221">
        <w:rPr>
          <w:strike/>
          <w:szCs w:val="20"/>
          <w:highlight w:val="yellow"/>
        </w:rPr>
        <w:t xml:space="preserve"> for NorDig BRL is 0xF0. Use of this value </w:t>
      </w:r>
      <w:r w:rsidR="00186033" w:rsidRPr="00246221">
        <w:rPr>
          <w:b/>
          <w:strike/>
          <w:color w:val="FF0000"/>
          <w:szCs w:val="20"/>
          <w:highlight w:val="yellow"/>
        </w:rPr>
        <w:t>shall</w:t>
      </w:r>
      <w:r w:rsidRPr="00246221">
        <w:rPr>
          <w:strike/>
          <w:szCs w:val="20"/>
          <w:highlight w:val="yellow"/>
        </w:rPr>
        <w:t xml:space="preserve"> indicate an </w:t>
      </w:r>
      <w:proofErr w:type="spellStart"/>
      <w:r w:rsidRPr="00246221">
        <w:rPr>
          <w:strike/>
          <w:szCs w:val="20"/>
          <w:highlight w:val="yellow"/>
        </w:rPr>
        <w:t>unencoded_fragment_reference</w:t>
      </w:r>
      <w:proofErr w:type="spellEnd"/>
      <w:r w:rsidRPr="00246221">
        <w:rPr>
          <w:strike/>
          <w:szCs w:val="20"/>
          <w:highlight w:val="yellow"/>
        </w:rPr>
        <w:t xml:space="preserve"> structure is to be used in the loop of the encapsulation structure.</w:t>
      </w:r>
    </w:p>
    <w:p w14:paraId="1B72F3F9"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The </w:t>
      </w:r>
      <w:proofErr w:type="spellStart"/>
      <w:r w:rsidRPr="00246221">
        <w:rPr>
          <w:strike/>
          <w:szCs w:val="20"/>
          <w:highlight w:val="yellow"/>
        </w:rPr>
        <w:t>unencoded_fragment_reference</w:t>
      </w:r>
      <w:proofErr w:type="spellEnd"/>
      <w:r w:rsidRPr="00246221">
        <w:rPr>
          <w:strike/>
          <w:szCs w:val="20"/>
          <w:highlight w:val="yellow"/>
        </w:rPr>
        <w:t xml:space="preserve"> structure is defined as follows: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9"/>
        <w:gridCol w:w="1310"/>
        <w:gridCol w:w="1329"/>
      </w:tblGrid>
      <w:tr w:rsidR="00AB14E8" w:rsidRPr="00246221" w14:paraId="3E483F56" w14:textId="77777777" w:rsidTr="003B179A">
        <w:tc>
          <w:tcPr>
            <w:tcW w:w="3969" w:type="dxa"/>
            <w:shd w:val="clear" w:color="auto" w:fill="D9D9D9" w:themeFill="background1" w:themeFillShade="D9"/>
          </w:tcPr>
          <w:p w14:paraId="24064CCF"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Syntax</w:t>
            </w:r>
          </w:p>
        </w:tc>
        <w:tc>
          <w:tcPr>
            <w:tcW w:w="1310" w:type="dxa"/>
            <w:shd w:val="clear" w:color="auto" w:fill="D9D9D9" w:themeFill="background1" w:themeFillShade="D9"/>
          </w:tcPr>
          <w:p w14:paraId="20BD6144"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No. of Bits</w:t>
            </w:r>
          </w:p>
        </w:tc>
        <w:tc>
          <w:tcPr>
            <w:tcW w:w="1329" w:type="dxa"/>
            <w:shd w:val="clear" w:color="auto" w:fill="D9D9D9" w:themeFill="background1" w:themeFillShade="D9"/>
          </w:tcPr>
          <w:p w14:paraId="1C492CCC"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identifier</w:t>
            </w:r>
          </w:p>
        </w:tc>
      </w:tr>
      <w:tr w:rsidR="00AB14E8" w:rsidRPr="00246221" w14:paraId="529ED6F5" w14:textId="77777777" w:rsidTr="00853629">
        <w:tc>
          <w:tcPr>
            <w:tcW w:w="3969" w:type="dxa"/>
          </w:tcPr>
          <w:p w14:paraId="74B2AD0A" w14:textId="77777777" w:rsidR="00AB14E8" w:rsidRPr="00246221" w:rsidRDefault="00AB14E8" w:rsidP="00853629">
            <w:pPr>
              <w:autoSpaceDE w:val="0"/>
              <w:autoSpaceDN w:val="0"/>
              <w:adjustRightInd w:val="0"/>
              <w:spacing w:after="0"/>
              <w:rPr>
                <w:bCs/>
                <w:strike/>
                <w:szCs w:val="20"/>
                <w:highlight w:val="yellow"/>
              </w:rPr>
            </w:pPr>
            <w:proofErr w:type="spellStart"/>
            <w:r w:rsidRPr="00246221">
              <w:rPr>
                <w:bCs/>
                <w:strike/>
                <w:szCs w:val="20"/>
                <w:highlight w:val="yellow"/>
              </w:rPr>
              <w:t>unencoded_fragment_</w:t>
            </w:r>
            <w:proofErr w:type="gramStart"/>
            <w:r w:rsidRPr="00246221">
              <w:rPr>
                <w:bCs/>
                <w:strike/>
                <w:szCs w:val="20"/>
                <w:highlight w:val="yellow"/>
              </w:rPr>
              <w:t>reference</w:t>
            </w:r>
            <w:proofErr w:type="spellEnd"/>
            <w:r w:rsidRPr="00246221">
              <w:rPr>
                <w:bCs/>
                <w:strike/>
                <w:szCs w:val="20"/>
                <w:highlight w:val="yellow"/>
              </w:rPr>
              <w:t>(){</w:t>
            </w:r>
            <w:proofErr w:type="gramEnd"/>
          </w:p>
        </w:tc>
        <w:tc>
          <w:tcPr>
            <w:tcW w:w="1310" w:type="dxa"/>
          </w:tcPr>
          <w:p w14:paraId="05A560EE" w14:textId="77777777" w:rsidR="00AB14E8" w:rsidRPr="00246221" w:rsidRDefault="00AB14E8" w:rsidP="00853629">
            <w:pPr>
              <w:autoSpaceDE w:val="0"/>
              <w:autoSpaceDN w:val="0"/>
              <w:adjustRightInd w:val="0"/>
              <w:spacing w:after="0"/>
              <w:rPr>
                <w:bCs/>
                <w:strike/>
                <w:szCs w:val="20"/>
                <w:highlight w:val="yellow"/>
              </w:rPr>
            </w:pPr>
          </w:p>
        </w:tc>
        <w:tc>
          <w:tcPr>
            <w:tcW w:w="1329" w:type="dxa"/>
          </w:tcPr>
          <w:p w14:paraId="34844D86" w14:textId="77777777" w:rsidR="00AB14E8" w:rsidRPr="00246221" w:rsidRDefault="00AB14E8" w:rsidP="00853629">
            <w:pPr>
              <w:autoSpaceDE w:val="0"/>
              <w:autoSpaceDN w:val="0"/>
              <w:adjustRightInd w:val="0"/>
              <w:spacing w:after="0"/>
              <w:rPr>
                <w:bCs/>
                <w:strike/>
                <w:szCs w:val="20"/>
                <w:highlight w:val="yellow"/>
              </w:rPr>
            </w:pPr>
          </w:p>
        </w:tc>
      </w:tr>
      <w:tr w:rsidR="00AB14E8" w:rsidRPr="00246221" w14:paraId="757BE8BB" w14:textId="77777777" w:rsidTr="00853629">
        <w:tc>
          <w:tcPr>
            <w:tcW w:w="3969" w:type="dxa"/>
          </w:tcPr>
          <w:p w14:paraId="32A96792"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w:t>
            </w:r>
            <w:proofErr w:type="spellStart"/>
            <w:r w:rsidRPr="00246221">
              <w:rPr>
                <w:bCs/>
                <w:strike/>
                <w:szCs w:val="20"/>
                <w:highlight w:val="yellow"/>
              </w:rPr>
              <w:t>unencoded_fragment_pointer</w:t>
            </w:r>
            <w:proofErr w:type="spellEnd"/>
          </w:p>
        </w:tc>
        <w:tc>
          <w:tcPr>
            <w:tcW w:w="1310" w:type="dxa"/>
          </w:tcPr>
          <w:p w14:paraId="27F71B77"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16</w:t>
            </w:r>
          </w:p>
        </w:tc>
        <w:tc>
          <w:tcPr>
            <w:tcW w:w="1329" w:type="dxa"/>
          </w:tcPr>
          <w:p w14:paraId="4DE56C63" w14:textId="45395294" w:rsidR="00AB14E8" w:rsidRPr="00246221" w:rsidRDefault="000D117C" w:rsidP="00853629">
            <w:pPr>
              <w:autoSpaceDE w:val="0"/>
              <w:autoSpaceDN w:val="0"/>
              <w:adjustRightInd w:val="0"/>
              <w:spacing w:after="0"/>
              <w:rPr>
                <w:bCs/>
                <w:strike/>
                <w:szCs w:val="20"/>
                <w:highlight w:val="yellow"/>
              </w:rPr>
            </w:pPr>
            <w:r w:rsidRPr="00246221">
              <w:rPr>
                <w:bCs/>
                <w:strike/>
                <w:szCs w:val="20"/>
                <w:highlight w:val="yellow"/>
              </w:rPr>
              <w:t>u</w:t>
            </w:r>
            <w:r w:rsidR="00F35884" w:rsidRPr="00246221">
              <w:rPr>
                <w:bCs/>
                <w:strike/>
                <w:szCs w:val="20"/>
                <w:highlight w:val="yellow"/>
              </w:rPr>
              <w:t>imsbf</w:t>
            </w:r>
          </w:p>
        </w:tc>
      </w:tr>
      <w:tr w:rsidR="00AB14E8" w:rsidRPr="00246221" w14:paraId="75A39FA3" w14:textId="77777777" w:rsidTr="00853629">
        <w:tc>
          <w:tcPr>
            <w:tcW w:w="3969" w:type="dxa"/>
          </w:tcPr>
          <w:p w14:paraId="2D9C34D0"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w:t>
            </w:r>
          </w:p>
        </w:tc>
        <w:tc>
          <w:tcPr>
            <w:tcW w:w="1310" w:type="dxa"/>
          </w:tcPr>
          <w:p w14:paraId="5CA2D22C" w14:textId="77777777" w:rsidR="00AB14E8" w:rsidRPr="00246221" w:rsidRDefault="00AB14E8" w:rsidP="00853629">
            <w:pPr>
              <w:autoSpaceDE w:val="0"/>
              <w:autoSpaceDN w:val="0"/>
              <w:adjustRightInd w:val="0"/>
              <w:spacing w:after="0"/>
              <w:rPr>
                <w:bCs/>
                <w:strike/>
                <w:szCs w:val="20"/>
                <w:highlight w:val="yellow"/>
              </w:rPr>
            </w:pPr>
          </w:p>
        </w:tc>
        <w:tc>
          <w:tcPr>
            <w:tcW w:w="1329" w:type="dxa"/>
          </w:tcPr>
          <w:p w14:paraId="6D65CE2E" w14:textId="77777777" w:rsidR="00AB14E8" w:rsidRPr="00246221" w:rsidRDefault="00AB14E8" w:rsidP="00853629">
            <w:pPr>
              <w:autoSpaceDE w:val="0"/>
              <w:autoSpaceDN w:val="0"/>
              <w:adjustRightInd w:val="0"/>
              <w:spacing w:after="0"/>
              <w:rPr>
                <w:bCs/>
                <w:strike/>
                <w:szCs w:val="20"/>
                <w:highlight w:val="yellow"/>
              </w:rPr>
            </w:pPr>
          </w:p>
        </w:tc>
      </w:tr>
    </w:tbl>
    <w:p w14:paraId="213023D5" w14:textId="25944DC2" w:rsidR="00AB14E8" w:rsidRPr="00246221" w:rsidRDefault="00AB14E8" w:rsidP="00AB14E8">
      <w:pPr>
        <w:pStyle w:val="Billedteks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37</w:t>
      </w:r>
      <w:r w:rsidRPr="00246221">
        <w:rPr>
          <w:strike/>
          <w:color w:val="auto"/>
          <w:highlight w:val="yellow"/>
        </w:rPr>
        <w:t xml:space="preserve"> </w:t>
      </w:r>
      <w:r w:rsidRPr="00246221">
        <w:rPr>
          <w:bCs/>
          <w:i w:val="0"/>
          <w:strike/>
          <w:color w:val="auto"/>
          <w:szCs w:val="20"/>
          <w:highlight w:val="yellow"/>
        </w:rPr>
        <w:t>Unencoded fragment reference</w:t>
      </w:r>
      <w:r w:rsidR="00742CED" w:rsidRPr="00246221">
        <w:rPr>
          <w:bCs/>
          <w:i w:val="0"/>
          <w:strike/>
          <w:color w:val="auto"/>
          <w:szCs w:val="20"/>
          <w:highlight w:val="yellow"/>
        </w:rPr>
        <w:t>.</w:t>
      </w:r>
    </w:p>
    <w:p w14:paraId="4EDB6058"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proofErr w:type="spellStart"/>
      <w:r w:rsidRPr="00246221">
        <w:rPr>
          <w:b/>
          <w:bCs/>
          <w:strike/>
          <w:szCs w:val="20"/>
          <w:highlight w:val="yellow"/>
        </w:rPr>
        <w:t>unencoded_fragment_pointer</w:t>
      </w:r>
      <w:proofErr w:type="spellEnd"/>
      <w:r w:rsidRPr="00246221">
        <w:rPr>
          <w:strike/>
          <w:szCs w:val="20"/>
          <w:highlight w:val="yellow"/>
        </w:rPr>
        <w:t>: Offset in bytes from the start of the binary repository to the first byte of the fragment.</w:t>
      </w:r>
    </w:p>
    <w:p w14:paraId="510BF220"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Fragments are described in the loop of the encapsulation structure in the same order with which they are placed in the binary repository (in order of ascending fragment ID). Maintaining consistency of fragment ordering between the encapsulation and binary data repository may allow the receiver to determine the length of each fragment by using adjacent </w:t>
      </w:r>
      <w:proofErr w:type="spellStart"/>
      <w:r w:rsidRPr="00246221">
        <w:rPr>
          <w:strike/>
          <w:szCs w:val="20"/>
          <w:highlight w:val="yellow"/>
        </w:rPr>
        <w:t>unencoded_fragment_pointer</w:t>
      </w:r>
      <w:proofErr w:type="spellEnd"/>
      <w:r w:rsidRPr="00246221">
        <w:rPr>
          <w:strike/>
          <w:szCs w:val="20"/>
          <w:highlight w:val="yellow"/>
        </w:rPr>
        <w:t xml:space="preserve"> values.</w:t>
      </w:r>
    </w:p>
    <w:p w14:paraId="52548D84" w14:textId="77777777" w:rsidR="00AB14E8" w:rsidRPr="00246221" w:rsidRDefault="00AB14E8" w:rsidP="00F81381">
      <w:pPr>
        <w:pStyle w:val="Overskrift4"/>
        <w:rPr>
          <w:strike/>
          <w:highlight w:val="yellow"/>
        </w:rPr>
      </w:pPr>
      <w:bookmarkStart w:id="4799" w:name="_Toc392074040"/>
      <w:r w:rsidRPr="00246221">
        <w:rPr>
          <w:strike/>
          <w:highlight w:val="yellow"/>
        </w:rPr>
        <w:t>Moved Fragment Structure</w:t>
      </w:r>
      <w:bookmarkEnd w:id="4799"/>
    </w:p>
    <w:p w14:paraId="10C5DD45" w14:textId="03CC7C65" w:rsidR="00AB14E8" w:rsidRPr="00246221" w:rsidRDefault="00AB14E8" w:rsidP="00AB14E8">
      <w:pPr>
        <w:rPr>
          <w:strike/>
          <w:highlight w:val="yellow"/>
        </w:rPr>
      </w:pPr>
      <w:r w:rsidRPr="00246221">
        <w:rPr>
          <w:strike/>
          <w:szCs w:val="20"/>
          <w:highlight w:val="yellow"/>
        </w:rPr>
        <w:t xml:space="preserve">The moved </w:t>
      </w:r>
      <w:r w:rsidR="007B5648" w:rsidRPr="00246221">
        <w:rPr>
          <w:strike/>
          <w:szCs w:val="20"/>
          <w:highlight w:val="yellow"/>
        </w:rPr>
        <w:t>fragment’s</w:t>
      </w:r>
      <w:r w:rsidRPr="00246221">
        <w:rPr>
          <w:strike/>
          <w:szCs w:val="20"/>
          <w:highlight w:val="yellow"/>
        </w:rPr>
        <w:t xml:space="preserve"> structure </w:t>
      </w:r>
      <w:r w:rsidR="007627ED" w:rsidRPr="00246221">
        <w:rPr>
          <w:strike/>
          <w:szCs w:val="20"/>
          <w:highlight w:val="yellow"/>
        </w:rPr>
        <w:t>is</w:t>
      </w:r>
      <w:r w:rsidRPr="00246221">
        <w:rPr>
          <w:strike/>
          <w:szCs w:val="20"/>
          <w:highlight w:val="yellow"/>
        </w:rPr>
        <w:t xml:space="preserve"> constructed as defined in </w:t>
      </w:r>
      <w:r w:rsidR="006F2685" w:rsidRPr="00246221">
        <w:rPr>
          <w:strike/>
          <w:szCs w:val="20"/>
          <w:highlight w:val="yellow"/>
        </w:rPr>
        <w:t xml:space="preserve">ETSI </w:t>
      </w:r>
      <w:r w:rsidRPr="00246221">
        <w:rPr>
          <w:strike/>
          <w:szCs w:val="20"/>
          <w:highlight w:val="yellow"/>
        </w:rPr>
        <w:t>TS 102 822-3-2</w:t>
      </w:r>
      <w:r w:rsidR="00BC6F68" w:rsidRPr="00246221">
        <w:rPr>
          <w:strike/>
          <w:szCs w:val="20"/>
          <w:highlight w:val="yellow"/>
        </w:rPr>
        <w:t xml:space="preserve"> </w:t>
      </w:r>
      <w:r w:rsidR="00D80BBA" w:rsidRPr="00246221">
        <w:rPr>
          <w:strike/>
          <w:szCs w:val="20"/>
          <w:highlight w:val="yellow"/>
        </w:rPr>
        <w:fldChar w:fldCharType="begin"/>
      </w:r>
      <w:r w:rsidR="00D80BBA" w:rsidRPr="00246221">
        <w:rPr>
          <w:strike/>
          <w:szCs w:val="20"/>
          <w:highlight w:val="yellow"/>
        </w:rPr>
        <w:instrText xml:space="preserve"> REF _Ref103611447 \r \h </w:instrText>
      </w:r>
      <w:r w:rsidR="003B30FF" w:rsidRPr="00246221">
        <w:rPr>
          <w:strike/>
          <w:szCs w:val="20"/>
          <w:highlight w:val="yellow"/>
        </w:rPr>
        <w:instrText xml:space="preserve"> \* MERGEFORMAT </w:instrText>
      </w:r>
      <w:r w:rsidR="00D80BBA" w:rsidRPr="00246221">
        <w:rPr>
          <w:strike/>
          <w:szCs w:val="20"/>
          <w:highlight w:val="yellow"/>
        </w:rPr>
      </w:r>
      <w:r w:rsidR="00D80BBA" w:rsidRPr="00246221">
        <w:rPr>
          <w:strike/>
          <w:szCs w:val="20"/>
          <w:highlight w:val="yellow"/>
        </w:rPr>
        <w:fldChar w:fldCharType="separate"/>
      </w:r>
      <w:r w:rsidR="00D80BBA" w:rsidRPr="00246221">
        <w:rPr>
          <w:strike/>
          <w:szCs w:val="20"/>
          <w:highlight w:val="yellow"/>
        </w:rPr>
        <w:t>[69]</w:t>
      </w:r>
      <w:r w:rsidR="00D80BBA" w:rsidRPr="00246221">
        <w:rPr>
          <w:strike/>
          <w:szCs w:val="20"/>
          <w:highlight w:val="yellow"/>
        </w:rPr>
        <w:fldChar w:fldCharType="end"/>
      </w:r>
      <w:r w:rsidR="00BD2833" w:rsidRPr="00246221">
        <w:rPr>
          <w:strike/>
          <w:szCs w:val="20"/>
          <w:highlight w:val="yellow"/>
        </w:rPr>
        <w:t xml:space="preserve"> </w:t>
      </w:r>
      <w:r w:rsidRPr="00246221">
        <w:rPr>
          <w:strike/>
          <w:szCs w:val="20"/>
          <w:highlight w:val="yellow"/>
        </w:rPr>
        <w:t xml:space="preserve">clause 4.6.1.2 </w:t>
      </w:r>
      <w:r w:rsidRPr="00246221">
        <w:rPr>
          <w:i/>
          <w:strike/>
          <w:szCs w:val="20"/>
          <w:highlight w:val="yellow"/>
        </w:rPr>
        <w:t>Moved fragments structure</w:t>
      </w:r>
      <w:r w:rsidRPr="00246221">
        <w:rPr>
          <w:strike/>
          <w:szCs w:val="20"/>
          <w:highlight w:val="yellow"/>
        </w:rPr>
        <w:t>.</w:t>
      </w:r>
    </w:p>
    <w:p w14:paraId="11C64B27"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If a fragment is moved from one container to another, the original container will carry a moved fragments structure and use it to signal the new location of the fragment. The entry in the moved fragment structure will be present for the lifetime of the moved fragment.</w:t>
      </w:r>
    </w:p>
    <w:p w14:paraId="7F3DDBA6" w14:textId="77777777"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lastRenderedPageBreak/>
        <w:t>A container may contain only a moved fragments structure and no binary repository if necessary.</w:t>
      </w:r>
    </w:p>
    <w:p w14:paraId="03207043" w14:textId="77777777" w:rsidR="00AB14E8" w:rsidRPr="00246221" w:rsidRDefault="00AB14E8" w:rsidP="00F81381">
      <w:pPr>
        <w:pStyle w:val="Overskrift4"/>
        <w:rPr>
          <w:strike/>
          <w:highlight w:val="yellow"/>
        </w:rPr>
      </w:pPr>
      <w:bookmarkStart w:id="4800" w:name="_Toc392074041"/>
      <w:r w:rsidRPr="00246221">
        <w:rPr>
          <w:strike/>
          <w:highlight w:val="yellow"/>
        </w:rPr>
        <w:t>Binary Data Repository</w:t>
      </w:r>
      <w:bookmarkEnd w:id="4800"/>
    </w:p>
    <w:p w14:paraId="0E7F5EAF" w14:textId="56CCE563" w:rsidR="00AB14E8" w:rsidRPr="00246221" w:rsidRDefault="00AB14E8" w:rsidP="00AB14E8">
      <w:pPr>
        <w:rPr>
          <w:strike/>
          <w:highlight w:val="yellow"/>
        </w:rPr>
      </w:pPr>
      <w:r w:rsidRPr="00246221">
        <w:rPr>
          <w:strike/>
          <w:szCs w:val="20"/>
          <w:highlight w:val="yellow"/>
        </w:rPr>
        <w:t>Fragments are carried in the binary data repository structure as detailed in</w:t>
      </w:r>
      <w:r w:rsidR="006F2685" w:rsidRPr="00246221">
        <w:rPr>
          <w:strike/>
          <w:szCs w:val="20"/>
          <w:highlight w:val="yellow"/>
        </w:rPr>
        <w:t xml:space="preserve"> ETSI</w:t>
      </w:r>
      <w:r w:rsidRPr="00246221">
        <w:rPr>
          <w:strike/>
          <w:szCs w:val="20"/>
          <w:highlight w:val="yellow"/>
        </w:rPr>
        <w:t xml:space="preserve"> TS 102 822-3-2 </w:t>
      </w:r>
      <w:r w:rsidR="003D5AB5" w:rsidRPr="00246221">
        <w:rPr>
          <w:strike/>
          <w:szCs w:val="20"/>
          <w:highlight w:val="yellow"/>
        </w:rPr>
        <w:fldChar w:fldCharType="begin"/>
      </w:r>
      <w:r w:rsidR="003D5AB5" w:rsidRPr="00246221">
        <w:rPr>
          <w:strike/>
          <w:szCs w:val="20"/>
          <w:highlight w:val="yellow"/>
        </w:rPr>
        <w:instrText xml:space="preserve"> REF _Ref103611447 \r \h </w:instrText>
      </w:r>
      <w:r w:rsidR="003B30FF" w:rsidRPr="00246221">
        <w:rPr>
          <w:strike/>
          <w:szCs w:val="20"/>
          <w:highlight w:val="yellow"/>
        </w:rPr>
        <w:instrText xml:space="preserve"> \* MERGEFORMAT </w:instrText>
      </w:r>
      <w:r w:rsidR="003D5AB5" w:rsidRPr="00246221">
        <w:rPr>
          <w:strike/>
          <w:szCs w:val="20"/>
          <w:highlight w:val="yellow"/>
        </w:rPr>
      </w:r>
      <w:r w:rsidR="003D5AB5" w:rsidRPr="00246221">
        <w:rPr>
          <w:strike/>
          <w:szCs w:val="20"/>
          <w:highlight w:val="yellow"/>
        </w:rPr>
        <w:fldChar w:fldCharType="separate"/>
      </w:r>
      <w:r w:rsidR="003D5AB5" w:rsidRPr="00246221">
        <w:rPr>
          <w:strike/>
          <w:szCs w:val="20"/>
          <w:highlight w:val="yellow"/>
        </w:rPr>
        <w:t>[69]</w:t>
      </w:r>
      <w:r w:rsidR="003D5AB5" w:rsidRPr="00246221">
        <w:rPr>
          <w:strike/>
          <w:szCs w:val="20"/>
          <w:highlight w:val="yellow"/>
        </w:rPr>
        <w:fldChar w:fldCharType="end"/>
      </w:r>
      <w:r w:rsidR="003D5AB5" w:rsidRPr="00246221">
        <w:rPr>
          <w:strike/>
          <w:szCs w:val="20"/>
          <w:highlight w:val="yellow"/>
        </w:rPr>
        <w:t xml:space="preserve"> </w:t>
      </w:r>
      <w:r w:rsidRPr="00246221">
        <w:rPr>
          <w:strike/>
          <w:szCs w:val="20"/>
          <w:highlight w:val="yellow"/>
        </w:rPr>
        <w:t xml:space="preserve">clause 4.6.1.4.1 </w:t>
      </w:r>
      <w:r w:rsidRPr="00246221">
        <w:rPr>
          <w:i/>
          <w:strike/>
          <w:szCs w:val="20"/>
          <w:highlight w:val="yellow"/>
        </w:rPr>
        <w:t>Binary data repository</w:t>
      </w:r>
      <w:r w:rsidRPr="00246221">
        <w:rPr>
          <w:strike/>
          <w:szCs w:val="20"/>
          <w:highlight w:val="yellow"/>
        </w:rPr>
        <w:t>.</w:t>
      </w:r>
      <w:r w:rsidRPr="00246221">
        <w:rPr>
          <w:strike/>
          <w:highlight w:val="yellow"/>
        </w:rPr>
        <w:t xml:space="preserve"> </w:t>
      </w:r>
      <w:r w:rsidRPr="00246221">
        <w:rPr>
          <w:strike/>
          <w:szCs w:val="20"/>
          <w:highlight w:val="yellow"/>
        </w:rPr>
        <w:t>Fragments are placed in this structure in order of ascending fragment ID.</w:t>
      </w:r>
    </w:p>
    <w:p w14:paraId="476016B9" w14:textId="77777777" w:rsidR="00AB14E8" w:rsidRPr="00246221" w:rsidRDefault="00AB14E8" w:rsidP="00F81381">
      <w:pPr>
        <w:pStyle w:val="Overskrift3"/>
        <w:rPr>
          <w:strike/>
          <w:highlight w:val="yellow"/>
        </w:rPr>
      </w:pPr>
      <w:bookmarkStart w:id="4801" w:name="_Toc316464407"/>
      <w:bookmarkStart w:id="4802" w:name="_Toc338613915"/>
      <w:bookmarkStart w:id="4803" w:name="_Toc342658097"/>
      <w:bookmarkStart w:id="4804" w:name="_Toc342659675"/>
      <w:bookmarkStart w:id="4805" w:name="_Toc392074042"/>
      <w:bookmarkStart w:id="4806" w:name="_Toc392075654"/>
      <w:r w:rsidRPr="00246221">
        <w:rPr>
          <w:strike/>
          <w:highlight w:val="yellow"/>
        </w:rPr>
        <w:t>Carriage of Containers</w:t>
      </w:r>
      <w:bookmarkEnd w:id="4801"/>
      <w:bookmarkEnd w:id="4802"/>
      <w:bookmarkEnd w:id="4803"/>
      <w:bookmarkEnd w:id="4804"/>
      <w:bookmarkEnd w:id="4805"/>
      <w:bookmarkEnd w:id="4806"/>
    </w:p>
    <w:p w14:paraId="4C549C0F" w14:textId="0D88F7BC" w:rsidR="00AB14E8" w:rsidRPr="00246221" w:rsidRDefault="00AB14E8" w:rsidP="00AB14E8">
      <w:pPr>
        <w:rPr>
          <w:strike/>
          <w:szCs w:val="20"/>
          <w:highlight w:val="yellow"/>
        </w:rPr>
      </w:pPr>
      <w:r w:rsidRPr="00246221">
        <w:rPr>
          <w:strike/>
          <w:szCs w:val="20"/>
          <w:highlight w:val="yellow"/>
        </w:rPr>
        <w:t xml:space="preserve">Containers for a single metadata service are carried as file objects in an object carousel as profiled in </w:t>
      </w:r>
      <w:r w:rsidR="006F2685" w:rsidRPr="00246221">
        <w:rPr>
          <w:strike/>
          <w:szCs w:val="20"/>
          <w:highlight w:val="yellow"/>
        </w:rPr>
        <w:t xml:space="preserve">ETSI </w:t>
      </w:r>
      <w:r w:rsidRPr="00246221">
        <w:rPr>
          <w:strike/>
          <w:szCs w:val="20"/>
          <w:highlight w:val="yellow"/>
        </w:rPr>
        <w:t>TS 102 323</w:t>
      </w:r>
      <w:r w:rsidR="00BC6F68" w:rsidRPr="00246221">
        <w:rPr>
          <w:strike/>
          <w:szCs w:val="20"/>
          <w:highlight w:val="yellow"/>
        </w:rPr>
        <w:t xml:space="preserve"> </w:t>
      </w:r>
      <w:r w:rsidR="003D5AB5" w:rsidRPr="00246221">
        <w:rPr>
          <w:strike/>
          <w:szCs w:val="20"/>
          <w:highlight w:val="yellow"/>
        </w:rPr>
        <w:fldChar w:fldCharType="begin"/>
      </w:r>
      <w:r w:rsidR="003D5AB5" w:rsidRPr="00246221">
        <w:rPr>
          <w:strike/>
          <w:szCs w:val="20"/>
          <w:highlight w:val="yellow"/>
        </w:rPr>
        <w:instrText xml:space="preserve"> REF _Ref103610353 \r \h </w:instrText>
      </w:r>
      <w:r w:rsidR="003B30FF" w:rsidRPr="00246221">
        <w:rPr>
          <w:strike/>
          <w:szCs w:val="20"/>
          <w:highlight w:val="yellow"/>
        </w:rPr>
        <w:instrText xml:space="preserve"> \* MERGEFORMAT </w:instrText>
      </w:r>
      <w:r w:rsidR="003D5AB5" w:rsidRPr="00246221">
        <w:rPr>
          <w:strike/>
          <w:szCs w:val="20"/>
          <w:highlight w:val="yellow"/>
        </w:rPr>
      </w:r>
      <w:r w:rsidR="003D5AB5" w:rsidRPr="00246221">
        <w:rPr>
          <w:strike/>
          <w:szCs w:val="20"/>
          <w:highlight w:val="yellow"/>
        </w:rPr>
        <w:fldChar w:fldCharType="separate"/>
      </w:r>
      <w:r w:rsidR="003D5AB5" w:rsidRPr="00246221">
        <w:rPr>
          <w:strike/>
          <w:szCs w:val="20"/>
          <w:highlight w:val="yellow"/>
        </w:rPr>
        <w:t>[32]</w:t>
      </w:r>
      <w:r w:rsidR="003D5AB5" w:rsidRPr="00246221">
        <w:rPr>
          <w:strike/>
          <w:szCs w:val="20"/>
          <w:highlight w:val="yellow"/>
        </w:rPr>
        <w:fldChar w:fldCharType="end"/>
      </w:r>
      <w:r w:rsidRPr="00246221">
        <w:rPr>
          <w:strike/>
          <w:szCs w:val="20"/>
          <w:highlight w:val="yellow"/>
        </w:rPr>
        <w:t xml:space="preserve"> section 9.2.1 </w:t>
      </w:r>
      <w:r w:rsidRPr="00246221">
        <w:rPr>
          <w:i/>
          <w:strike/>
          <w:szCs w:val="20"/>
          <w:highlight w:val="yellow"/>
        </w:rPr>
        <w:t>Delivery by MHP object carousel</w:t>
      </w:r>
      <w:r w:rsidRPr="00246221">
        <w:rPr>
          <w:strike/>
          <w:szCs w:val="20"/>
          <w:highlight w:val="yellow"/>
        </w:rPr>
        <w:t>. All containers are located in the directory signalled by the metadata descriptor relating to this metadata service. Multiple metadata services may co-exist in the same carousel, providing each is carried in a separate directory. A single metadata service cannot be spread over multiple directories.</w:t>
      </w:r>
    </w:p>
    <w:p w14:paraId="64F3D805" w14:textId="77FAAD04"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Each file object </w:t>
      </w:r>
      <w:r w:rsidR="00186033" w:rsidRPr="00246221">
        <w:rPr>
          <w:b/>
          <w:strike/>
          <w:color w:val="FF0000"/>
          <w:szCs w:val="20"/>
          <w:highlight w:val="yellow"/>
        </w:rPr>
        <w:t>shall</w:t>
      </w:r>
      <w:r w:rsidRPr="00246221">
        <w:rPr>
          <w:strike/>
          <w:szCs w:val="20"/>
          <w:highlight w:val="yellow"/>
        </w:rPr>
        <w:t xml:space="preserve"> contain exactly 1 container.</w:t>
      </w:r>
    </w:p>
    <w:p w14:paraId="79B31938" w14:textId="5A94A8EF" w:rsidR="00AB14E8" w:rsidRPr="00246221" w:rsidRDefault="00AB14E8" w:rsidP="00AB14E8">
      <w:pPr>
        <w:autoSpaceDE w:val="0"/>
        <w:autoSpaceDN w:val="0"/>
        <w:adjustRightInd w:val="0"/>
        <w:spacing w:before="100" w:beforeAutospacing="1" w:after="100" w:afterAutospacing="1"/>
        <w:rPr>
          <w:strike/>
          <w:szCs w:val="20"/>
          <w:highlight w:val="yellow"/>
        </w:rPr>
      </w:pPr>
      <w:r w:rsidRPr="00246221">
        <w:rPr>
          <w:strike/>
          <w:szCs w:val="20"/>
          <w:highlight w:val="yellow"/>
        </w:rPr>
        <w:t xml:space="preserve">The </w:t>
      </w:r>
      <w:r w:rsidR="007B5648" w:rsidRPr="00246221">
        <w:rPr>
          <w:strike/>
          <w:szCs w:val="20"/>
          <w:highlight w:val="yellow"/>
        </w:rPr>
        <w:t>container ‘</w:t>
      </w:r>
      <w:r w:rsidRPr="00246221">
        <w:rPr>
          <w:strike/>
          <w:szCs w:val="20"/>
          <w:highlight w:val="yellow"/>
        </w:rPr>
        <w:t xml:space="preserve">s ID </w:t>
      </w:r>
      <w:r w:rsidR="00186033" w:rsidRPr="00246221">
        <w:rPr>
          <w:b/>
          <w:strike/>
          <w:color w:val="FF0000"/>
          <w:szCs w:val="20"/>
          <w:highlight w:val="yellow"/>
        </w:rPr>
        <w:t>shall</w:t>
      </w:r>
      <w:r w:rsidRPr="00246221">
        <w:rPr>
          <w:strike/>
          <w:szCs w:val="20"/>
          <w:highlight w:val="yellow"/>
        </w:rPr>
        <w:t xml:space="preserve"> be signalled using the filename as described in </w:t>
      </w:r>
      <w:r w:rsidR="006F2685" w:rsidRPr="00246221">
        <w:rPr>
          <w:strike/>
          <w:szCs w:val="20"/>
          <w:highlight w:val="yellow"/>
        </w:rPr>
        <w:t xml:space="preserve">ETSI </w:t>
      </w:r>
      <w:r w:rsidRPr="00246221">
        <w:rPr>
          <w:strike/>
          <w:szCs w:val="20"/>
          <w:highlight w:val="yellow"/>
        </w:rPr>
        <w:t>TS 102 323</w:t>
      </w:r>
      <w:r w:rsidR="003D5AB5" w:rsidRPr="00246221">
        <w:rPr>
          <w:strike/>
          <w:szCs w:val="20"/>
          <w:highlight w:val="yellow"/>
        </w:rPr>
        <w:t xml:space="preserve"> </w:t>
      </w:r>
      <w:r w:rsidR="003D5AB5" w:rsidRPr="00246221">
        <w:rPr>
          <w:strike/>
          <w:szCs w:val="20"/>
          <w:highlight w:val="yellow"/>
        </w:rPr>
        <w:fldChar w:fldCharType="begin"/>
      </w:r>
      <w:r w:rsidR="003D5AB5" w:rsidRPr="00246221">
        <w:rPr>
          <w:strike/>
          <w:szCs w:val="20"/>
          <w:highlight w:val="yellow"/>
        </w:rPr>
        <w:instrText xml:space="preserve"> REF _Ref103610353 \r \h </w:instrText>
      </w:r>
      <w:r w:rsidR="003B30FF" w:rsidRPr="00246221">
        <w:rPr>
          <w:strike/>
          <w:szCs w:val="20"/>
          <w:highlight w:val="yellow"/>
        </w:rPr>
        <w:instrText xml:space="preserve"> \* MERGEFORMAT </w:instrText>
      </w:r>
      <w:r w:rsidR="003D5AB5" w:rsidRPr="00246221">
        <w:rPr>
          <w:strike/>
          <w:szCs w:val="20"/>
          <w:highlight w:val="yellow"/>
        </w:rPr>
      </w:r>
      <w:r w:rsidR="003D5AB5" w:rsidRPr="00246221">
        <w:rPr>
          <w:strike/>
          <w:szCs w:val="20"/>
          <w:highlight w:val="yellow"/>
        </w:rPr>
        <w:fldChar w:fldCharType="separate"/>
      </w:r>
      <w:r w:rsidR="003D5AB5" w:rsidRPr="00246221">
        <w:rPr>
          <w:strike/>
          <w:szCs w:val="20"/>
          <w:highlight w:val="yellow"/>
        </w:rPr>
        <w:t>[32]</w:t>
      </w:r>
      <w:r w:rsidR="003D5AB5" w:rsidRPr="00246221">
        <w:rPr>
          <w:strike/>
          <w:szCs w:val="20"/>
          <w:highlight w:val="yellow"/>
        </w:rPr>
        <w:fldChar w:fldCharType="end"/>
      </w:r>
      <w:r w:rsidRPr="00246221">
        <w:rPr>
          <w:strike/>
          <w:szCs w:val="20"/>
          <w:highlight w:val="yellow"/>
        </w:rPr>
        <w:t xml:space="preserve"> clause 9.2.2 </w:t>
      </w:r>
      <w:r w:rsidRPr="00246221">
        <w:rPr>
          <w:i/>
          <w:strike/>
          <w:szCs w:val="20"/>
          <w:highlight w:val="yellow"/>
        </w:rPr>
        <w:t>Container identification</w:t>
      </w:r>
      <w:r w:rsidRPr="00246221">
        <w:rPr>
          <w:strike/>
          <w:szCs w:val="20"/>
          <w:highlight w:val="yellow"/>
        </w:rPr>
        <w:t xml:space="preserve">. </w:t>
      </w:r>
      <w:r w:rsidR="007627ED" w:rsidRPr="00246221">
        <w:rPr>
          <w:strike/>
          <w:szCs w:val="20"/>
          <w:highlight w:val="yellow"/>
        </w:rPr>
        <w:t>Thus,</w:t>
      </w:r>
      <w:r w:rsidRPr="00246221">
        <w:rPr>
          <w:strike/>
          <w:szCs w:val="20"/>
          <w:highlight w:val="yellow"/>
        </w:rPr>
        <w:t xml:space="preserve"> the name of a file carrying a container </w:t>
      </w:r>
      <w:r w:rsidR="00186033" w:rsidRPr="00246221">
        <w:rPr>
          <w:b/>
          <w:strike/>
          <w:color w:val="FF0000"/>
          <w:szCs w:val="20"/>
          <w:highlight w:val="yellow"/>
        </w:rPr>
        <w:t>shall</w:t>
      </w:r>
      <w:r w:rsidRPr="00246221">
        <w:rPr>
          <w:strike/>
          <w:szCs w:val="20"/>
          <w:highlight w:val="yellow"/>
        </w:rPr>
        <w:t xml:space="preserve"> consist of 4 hex digits followed by the extension </w:t>
      </w:r>
      <w:proofErr w:type="gramStart"/>
      <w:r w:rsidRPr="00246221">
        <w:rPr>
          <w:strike/>
          <w:szCs w:val="20"/>
          <w:highlight w:val="yellow"/>
        </w:rPr>
        <w:t>“.d</w:t>
      </w:r>
      <w:proofErr w:type="gramEnd"/>
      <w:r w:rsidRPr="00246221">
        <w:rPr>
          <w:strike/>
          <w:szCs w:val="20"/>
          <w:highlight w:val="yellow"/>
        </w:rPr>
        <w:t>” (data container).</w:t>
      </w:r>
    </w:p>
    <w:p w14:paraId="66DB7EA4" w14:textId="77777777" w:rsidR="00AB14E8" w:rsidRPr="00246221" w:rsidRDefault="00AB14E8" w:rsidP="00F81381">
      <w:pPr>
        <w:pStyle w:val="Overskrift3"/>
        <w:rPr>
          <w:strike/>
          <w:highlight w:val="yellow"/>
          <w:lang w:val="da-DK"/>
        </w:rPr>
      </w:pPr>
      <w:bookmarkStart w:id="4807" w:name="_Toc316464408"/>
      <w:bookmarkStart w:id="4808" w:name="_Toc338613916"/>
      <w:bookmarkStart w:id="4809" w:name="_Toc342658098"/>
      <w:bookmarkStart w:id="4810" w:name="_Toc342659676"/>
      <w:bookmarkStart w:id="4811" w:name="_Toc392074043"/>
      <w:bookmarkStart w:id="4812" w:name="_Toc392075655"/>
      <w:r w:rsidRPr="00246221">
        <w:rPr>
          <w:strike/>
          <w:highlight w:val="yellow"/>
          <w:lang w:val="da-DK"/>
        </w:rPr>
        <w:t xml:space="preserve">NorDig </w:t>
      </w:r>
      <w:proofErr w:type="spellStart"/>
      <w:r w:rsidRPr="00246221">
        <w:rPr>
          <w:strike/>
          <w:highlight w:val="yellow"/>
          <w:lang w:val="da-DK"/>
        </w:rPr>
        <w:t>BRL’s</w:t>
      </w:r>
      <w:proofErr w:type="spellEnd"/>
      <w:r w:rsidRPr="00246221">
        <w:rPr>
          <w:strike/>
          <w:highlight w:val="yellow"/>
          <w:lang w:val="da-DK"/>
        </w:rPr>
        <w:t xml:space="preserve"> </w:t>
      </w:r>
      <w:proofErr w:type="spellStart"/>
      <w:r w:rsidRPr="00246221">
        <w:rPr>
          <w:strike/>
          <w:highlight w:val="yellow"/>
          <w:lang w:val="da-DK"/>
        </w:rPr>
        <w:t>TV-Anytime</w:t>
      </w:r>
      <w:proofErr w:type="spellEnd"/>
      <w:r w:rsidRPr="00246221">
        <w:rPr>
          <w:strike/>
          <w:highlight w:val="yellow"/>
          <w:lang w:val="da-DK"/>
        </w:rPr>
        <w:t xml:space="preserve"> XML </w:t>
      </w:r>
      <w:proofErr w:type="spellStart"/>
      <w:r w:rsidRPr="00246221">
        <w:rPr>
          <w:strike/>
          <w:highlight w:val="yellow"/>
          <w:lang w:val="da-DK"/>
        </w:rPr>
        <w:t>profile</w:t>
      </w:r>
      <w:bookmarkEnd w:id="4807"/>
      <w:bookmarkEnd w:id="4808"/>
      <w:bookmarkEnd w:id="4809"/>
      <w:bookmarkEnd w:id="4810"/>
      <w:bookmarkEnd w:id="4811"/>
      <w:bookmarkEnd w:id="4812"/>
      <w:proofErr w:type="spellEnd"/>
    </w:p>
    <w:p w14:paraId="0D9638D1" w14:textId="77777777"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following section provides a profile for TV-Anytime (TVA) XML for used to support NorDig Broadcast Record List (BRL) functionality. The symbol “@” has been used to denote an attribute. </w:t>
      </w:r>
    </w:p>
    <w:p w14:paraId="570E583B" w14:textId="77777777" w:rsidR="00AB14E8" w:rsidRPr="00246221" w:rsidRDefault="00AB14E8" w:rsidP="00AB14E8">
      <w:pPr>
        <w:pStyle w:val="Default"/>
        <w:spacing w:after="160"/>
        <w:rPr>
          <w:strike/>
          <w:color w:val="auto"/>
          <w:sz w:val="22"/>
          <w:szCs w:val="20"/>
          <w:highlight w:val="yellow"/>
          <w:lang w:val="en-GB"/>
        </w:rPr>
      </w:pPr>
      <w:r w:rsidRPr="00246221">
        <w:rPr>
          <w:strike/>
          <w:color w:val="auto"/>
          <w:sz w:val="22"/>
          <w:szCs w:val="20"/>
          <w:highlight w:val="yellow"/>
          <w:lang w:val="en-GB"/>
        </w:rPr>
        <w:t xml:space="preserve">All elements and attributes in this section are mandatory for NorDig PVR supporting BRL to support and mandatory to broadcast unless specified otherwise. </w:t>
      </w:r>
    </w:p>
    <w:p w14:paraId="5C5BB303" w14:textId="1421B729"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The types for and definitions of all elements and attributes contained in the broadcast XML metadata are as set out in </w:t>
      </w:r>
      <w:r w:rsidR="006F2685" w:rsidRPr="00246221">
        <w:rPr>
          <w:strike/>
          <w:szCs w:val="20"/>
          <w:highlight w:val="yellow"/>
        </w:rPr>
        <w:t xml:space="preserve">ETSI </w:t>
      </w:r>
      <w:r w:rsidRPr="00246221">
        <w:rPr>
          <w:strike/>
          <w:szCs w:val="20"/>
          <w:highlight w:val="yellow"/>
        </w:rPr>
        <w:t xml:space="preserve">TS 102 822-3-1 </w:t>
      </w:r>
      <w:r w:rsidR="003D5AB5" w:rsidRPr="00246221">
        <w:rPr>
          <w:strike/>
          <w:szCs w:val="20"/>
          <w:highlight w:val="yellow"/>
        </w:rPr>
        <w:fldChar w:fldCharType="begin"/>
      </w:r>
      <w:r w:rsidR="003D5AB5" w:rsidRPr="00246221">
        <w:rPr>
          <w:strike/>
          <w:szCs w:val="20"/>
          <w:highlight w:val="yellow"/>
        </w:rPr>
        <w:instrText xml:space="preserve"> REF _Ref103611418 \r \h </w:instrText>
      </w:r>
      <w:r w:rsidR="003B30FF" w:rsidRPr="00246221">
        <w:rPr>
          <w:strike/>
          <w:szCs w:val="20"/>
          <w:highlight w:val="yellow"/>
        </w:rPr>
        <w:instrText xml:space="preserve"> \* MERGEFORMAT </w:instrText>
      </w:r>
      <w:r w:rsidR="003D5AB5" w:rsidRPr="00246221">
        <w:rPr>
          <w:strike/>
          <w:szCs w:val="20"/>
          <w:highlight w:val="yellow"/>
        </w:rPr>
      </w:r>
      <w:r w:rsidR="003D5AB5" w:rsidRPr="00246221">
        <w:rPr>
          <w:strike/>
          <w:szCs w:val="20"/>
          <w:highlight w:val="yellow"/>
        </w:rPr>
        <w:fldChar w:fldCharType="separate"/>
      </w:r>
      <w:r w:rsidR="003D5AB5" w:rsidRPr="00246221">
        <w:rPr>
          <w:strike/>
          <w:szCs w:val="20"/>
          <w:highlight w:val="yellow"/>
        </w:rPr>
        <w:t>[67]</w:t>
      </w:r>
      <w:r w:rsidR="003D5AB5" w:rsidRPr="00246221">
        <w:rPr>
          <w:strike/>
          <w:szCs w:val="20"/>
          <w:highlight w:val="yellow"/>
        </w:rPr>
        <w:fldChar w:fldCharType="end"/>
      </w:r>
      <w:r w:rsidR="003D5AB5" w:rsidRPr="00246221">
        <w:rPr>
          <w:strike/>
          <w:szCs w:val="20"/>
          <w:highlight w:val="yellow"/>
        </w:rPr>
        <w:t xml:space="preserve"> </w:t>
      </w:r>
      <w:r w:rsidRPr="00246221">
        <w:rPr>
          <w:strike/>
          <w:szCs w:val="20"/>
          <w:highlight w:val="yellow"/>
        </w:rPr>
        <w:t>and the associated schema unless overridden or otherwise clarified by the profile in this NorDig section.</w:t>
      </w:r>
    </w:p>
    <w:p w14:paraId="44EF634A" w14:textId="152D4D10" w:rsidR="00AB14E8" w:rsidRPr="00246221" w:rsidRDefault="00AB14E8" w:rsidP="00AB14E8">
      <w:pPr>
        <w:autoSpaceDE w:val="0"/>
        <w:autoSpaceDN w:val="0"/>
        <w:adjustRightInd w:val="0"/>
        <w:rPr>
          <w:strike/>
          <w:szCs w:val="20"/>
          <w:highlight w:val="yellow"/>
        </w:rPr>
      </w:pPr>
      <w:r w:rsidRPr="00246221">
        <w:rPr>
          <w:strike/>
          <w:szCs w:val="20"/>
          <w:highlight w:val="yellow"/>
        </w:rPr>
        <w:t xml:space="preserve">Some attributes are </w:t>
      </w:r>
      <w:r w:rsidRPr="00246221">
        <w:rPr>
          <w:i/>
          <w:strike/>
          <w:szCs w:val="20"/>
          <w:highlight w:val="yellow"/>
        </w:rPr>
        <w:t>optional to broadcast</w:t>
      </w:r>
      <w:r w:rsidRPr="00246221">
        <w:rPr>
          <w:strike/>
          <w:szCs w:val="20"/>
          <w:highlight w:val="yellow"/>
        </w:rPr>
        <w:t xml:space="preserve">, refereeing to they are not always included instead they are normally only included when they are needed. NorDig PVR supporting BRL </w:t>
      </w:r>
      <w:r w:rsidR="00186033" w:rsidRPr="00246221">
        <w:rPr>
          <w:b/>
          <w:strike/>
          <w:color w:val="FF0000"/>
          <w:szCs w:val="20"/>
          <w:highlight w:val="yellow"/>
        </w:rPr>
        <w:t>shall</w:t>
      </w:r>
      <w:r w:rsidRPr="00246221">
        <w:rPr>
          <w:strike/>
          <w:szCs w:val="20"/>
          <w:highlight w:val="yellow"/>
        </w:rPr>
        <w:t xml:space="preserve"> however support when they are included and handle when they are not included.</w:t>
      </w:r>
    </w:p>
    <w:p w14:paraId="2EC0E89F" w14:textId="77777777" w:rsidR="00AB14E8" w:rsidRPr="00246221" w:rsidRDefault="00AB14E8" w:rsidP="00F81381">
      <w:pPr>
        <w:pStyle w:val="Overskrift4"/>
        <w:rPr>
          <w:strike/>
          <w:highlight w:val="yellow"/>
        </w:rPr>
      </w:pPr>
      <w:bookmarkStart w:id="4813" w:name="_Toc392074044"/>
      <w:r w:rsidRPr="00246221">
        <w:rPr>
          <w:strike/>
          <w:highlight w:val="yellow"/>
        </w:rPr>
        <w:t>Synopsis NorDig BRL TVA XML</w:t>
      </w:r>
      <w:bookmarkEnd w:id="4813"/>
      <w:r w:rsidRPr="00246221">
        <w:rPr>
          <w:strike/>
          <w:highlight w:val="yellow"/>
        </w:rPr>
        <w:t xml:space="preserve"> </w:t>
      </w:r>
    </w:p>
    <w:p w14:paraId="39A8F454" w14:textId="6C7C6DAB" w:rsidR="00AB14E8" w:rsidRPr="00246221" w:rsidRDefault="00AB14E8" w:rsidP="00AB14E8">
      <w:pPr>
        <w:rPr>
          <w:strike/>
          <w:szCs w:val="20"/>
          <w:highlight w:val="yellow"/>
        </w:rPr>
      </w:pPr>
      <w:r w:rsidRPr="00246221">
        <w:rPr>
          <w:strike/>
          <w:szCs w:val="20"/>
          <w:highlight w:val="yellow"/>
        </w:rPr>
        <w:t xml:space="preserve">Where a synopsis element is present, a length attribute </w:t>
      </w:r>
      <w:r w:rsidR="003B6990" w:rsidRPr="00246221">
        <w:rPr>
          <w:strike/>
          <w:szCs w:val="20"/>
          <w:highlight w:val="yellow"/>
        </w:rPr>
        <w:t>is</w:t>
      </w:r>
      <w:r w:rsidRPr="00246221">
        <w:rPr>
          <w:strike/>
          <w:szCs w:val="20"/>
          <w:highlight w:val="yellow"/>
        </w:rPr>
        <w:t xml:space="preserve"> included as detailed in </w:t>
      </w:r>
      <w:r w:rsidR="006F2685" w:rsidRPr="00246221">
        <w:rPr>
          <w:strike/>
          <w:szCs w:val="20"/>
          <w:highlight w:val="yellow"/>
        </w:rPr>
        <w:t xml:space="preserve">ETSI </w:t>
      </w:r>
      <w:r w:rsidRPr="00246221">
        <w:rPr>
          <w:strike/>
          <w:szCs w:val="20"/>
          <w:highlight w:val="yellow"/>
        </w:rPr>
        <w:t>TS 102 822-3-1</w:t>
      </w:r>
      <w:r w:rsidR="00BC6F68" w:rsidRPr="00246221">
        <w:rPr>
          <w:strike/>
          <w:szCs w:val="20"/>
          <w:highlight w:val="yellow"/>
        </w:rPr>
        <w:t xml:space="preserve"> </w:t>
      </w:r>
      <w:r w:rsidR="00E13A22" w:rsidRPr="00246221">
        <w:rPr>
          <w:strike/>
          <w:szCs w:val="20"/>
          <w:highlight w:val="yellow"/>
        </w:rPr>
        <w:t xml:space="preserve"> </w:t>
      </w:r>
      <w:r w:rsidR="00E13A22" w:rsidRPr="00246221">
        <w:rPr>
          <w:strike/>
          <w:szCs w:val="20"/>
          <w:highlight w:val="yellow"/>
        </w:rPr>
        <w:fldChar w:fldCharType="begin"/>
      </w:r>
      <w:r w:rsidR="00E13A22" w:rsidRPr="00246221">
        <w:rPr>
          <w:strike/>
          <w:szCs w:val="20"/>
          <w:highlight w:val="yellow"/>
        </w:rPr>
        <w:instrText xml:space="preserve"> REF _Ref103611418 \r \h </w:instrText>
      </w:r>
      <w:r w:rsidR="003B30FF" w:rsidRPr="00246221">
        <w:rPr>
          <w:strike/>
          <w:szCs w:val="20"/>
          <w:highlight w:val="yellow"/>
        </w:rPr>
        <w:instrText xml:space="preserve"> \* MERGEFORMAT </w:instrText>
      </w:r>
      <w:r w:rsidR="00E13A22" w:rsidRPr="00246221">
        <w:rPr>
          <w:strike/>
          <w:szCs w:val="20"/>
          <w:highlight w:val="yellow"/>
        </w:rPr>
      </w:r>
      <w:r w:rsidR="00E13A22" w:rsidRPr="00246221">
        <w:rPr>
          <w:strike/>
          <w:szCs w:val="20"/>
          <w:highlight w:val="yellow"/>
        </w:rPr>
        <w:fldChar w:fldCharType="separate"/>
      </w:r>
      <w:r w:rsidR="00E13A22" w:rsidRPr="00246221">
        <w:rPr>
          <w:strike/>
          <w:szCs w:val="20"/>
          <w:highlight w:val="yellow"/>
        </w:rPr>
        <w:t>[67]</w:t>
      </w:r>
      <w:r w:rsidR="00E13A22" w:rsidRPr="00246221">
        <w:rPr>
          <w:strike/>
          <w:szCs w:val="20"/>
          <w:highlight w:val="yellow"/>
        </w:rPr>
        <w:fldChar w:fldCharType="end"/>
      </w:r>
      <w:r w:rsidRPr="00246221">
        <w:rPr>
          <w:strike/>
          <w:szCs w:val="20"/>
          <w:highlight w:val="yellow"/>
        </w:rPr>
        <w:t xml:space="preserve">.  In case of parallel broadcast of different synopsis having different length, it is sufficient if the PVR store only the longest one.  </w:t>
      </w:r>
    </w:p>
    <w:p w14:paraId="21B208D1" w14:textId="3402293A" w:rsidR="00AB14E8" w:rsidRPr="00246221" w:rsidRDefault="00AB14E8" w:rsidP="00AB14E8">
      <w:pPr>
        <w:rPr>
          <w:strike/>
          <w:szCs w:val="20"/>
          <w:highlight w:val="yellow"/>
        </w:rPr>
      </w:pPr>
      <w:r w:rsidRPr="00246221">
        <w:rPr>
          <w:strike/>
          <w:szCs w:val="20"/>
          <w:highlight w:val="yellow"/>
        </w:rPr>
        <w:t xml:space="preserve">Only one synopsis length </w:t>
      </w:r>
      <w:r w:rsidR="00186033" w:rsidRPr="00246221">
        <w:rPr>
          <w:b/>
          <w:strike/>
          <w:color w:val="FF0000"/>
          <w:szCs w:val="20"/>
          <w:highlight w:val="yellow"/>
        </w:rPr>
        <w:t>shall</w:t>
      </w:r>
      <w:r w:rsidRPr="00246221">
        <w:rPr>
          <w:strike/>
          <w:szCs w:val="20"/>
          <w:highlight w:val="yellow"/>
        </w:rPr>
        <w:t xml:space="preserve"> be displayed at one time.</w:t>
      </w:r>
    </w:p>
    <w:p w14:paraId="46090CA6" w14:textId="77777777" w:rsidR="00AB14E8" w:rsidRPr="00246221" w:rsidRDefault="00AB14E8" w:rsidP="00F81381">
      <w:pPr>
        <w:pStyle w:val="Overskrift4"/>
        <w:rPr>
          <w:strike/>
          <w:highlight w:val="yellow"/>
        </w:rPr>
      </w:pPr>
      <w:bookmarkStart w:id="4814" w:name="_Toc392074045"/>
      <w:r w:rsidRPr="00246221">
        <w:rPr>
          <w:strike/>
          <w:highlight w:val="yellow"/>
        </w:rPr>
        <w:t>Language NorDig BRL TVA XML</w:t>
      </w:r>
      <w:bookmarkEnd w:id="4814"/>
    </w:p>
    <w:p w14:paraId="64370429" w14:textId="7C8827C9" w:rsidR="00AB14E8" w:rsidRPr="00246221" w:rsidRDefault="00AB14E8" w:rsidP="00AB14E8">
      <w:pPr>
        <w:rPr>
          <w:strike/>
          <w:szCs w:val="20"/>
          <w:highlight w:val="yellow"/>
        </w:rPr>
      </w:pPr>
      <w:r w:rsidRPr="00246221">
        <w:rPr>
          <w:strike/>
          <w:szCs w:val="20"/>
          <w:highlight w:val="yellow"/>
        </w:rPr>
        <w:t>A 2-character code as defined by ISO 639-</w:t>
      </w:r>
      <w:r w:rsidR="007627ED" w:rsidRPr="00246221">
        <w:rPr>
          <w:strike/>
          <w:szCs w:val="20"/>
          <w:highlight w:val="yellow"/>
        </w:rPr>
        <w:t>2</w:t>
      </w:r>
      <w:r w:rsidR="00E13A22" w:rsidRPr="00246221">
        <w:rPr>
          <w:strike/>
          <w:szCs w:val="20"/>
          <w:highlight w:val="yellow"/>
        </w:rPr>
        <w:t xml:space="preserve"> </w:t>
      </w:r>
      <w:r w:rsidR="00E13A22" w:rsidRPr="00246221">
        <w:rPr>
          <w:strike/>
          <w:szCs w:val="20"/>
          <w:highlight w:val="yellow"/>
        </w:rPr>
        <w:fldChar w:fldCharType="begin"/>
      </w:r>
      <w:r w:rsidR="00E13A22" w:rsidRPr="00246221">
        <w:rPr>
          <w:strike/>
          <w:szCs w:val="20"/>
          <w:highlight w:val="yellow"/>
        </w:rPr>
        <w:instrText xml:space="preserve"> REF _Ref103596978 \r \h </w:instrText>
      </w:r>
      <w:r w:rsidR="003B30FF" w:rsidRPr="00246221">
        <w:rPr>
          <w:strike/>
          <w:szCs w:val="20"/>
          <w:highlight w:val="yellow"/>
        </w:rPr>
        <w:instrText xml:space="preserve"> \* MERGEFORMAT </w:instrText>
      </w:r>
      <w:r w:rsidR="00E13A22" w:rsidRPr="00246221">
        <w:rPr>
          <w:strike/>
          <w:szCs w:val="20"/>
          <w:highlight w:val="yellow"/>
        </w:rPr>
      </w:r>
      <w:r w:rsidR="00E13A22" w:rsidRPr="00246221">
        <w:rPr>
          <w:strike/>
          <w:szCs w:val="20"/>
          <w:highlight w:val="yellow"/>
        </w:rPr>
        <w:fldChar w:fldCharType="separate"/>
      </w:r>
      <w:r w:rsidR="00E13A22" w:rsidRPr="00246221">
        <w:rPr>
          <w:strike/>
          <w:szCs w:val="20"/>
          <w:highlight w:val="yellow"/>
        </w:rPr>
        <w:t>[68]</w:t>
      </w:r>
      <w:r w:rsidR="00E13A22" w:rsidRPr="00246221">
        <w:rPr>
          <w:strike/>
          <w:szCs w:val="20"/>
          <w:highlight w:val="yellow"/>
        </w:rPr>
        <w:fldChar w:fldCharType="end"/>
      </w:r>
      <w:r w:rsidRPr="00246221">
        <w:rPr>
          <w:strike/>
          <w:szCs w:val="20"/>
          <w:highlight w:val="yellow"/>
        </w:rPr>
        <w:t xml:space="preserve"> </w:t>
      </w:r>
      <w:r w:rsidR="00186033" w:rsidRPr="00246221">
        <w:rPr>
          <w:b/>
          <w:strike/>
          <w:color w:val="FF0000"/>
          <w:szCs w:val="20"/>
          <w:highlight w:val="yellow"/>
        </w:rPr>
        <w:t>shall</w:t>
      </w:r>
      <w:r w:rsidRPr="00246221">
        <w:rPr>
          <w:strike/>
          <w:szCs w:val="20"/>
          <w:highlight w:val="yellow"/>
        </w:rPr>
        <w:t xml:space="preserve"> be used to signal the language where appropriate. These language codes are shown with their current equivalents in </w:t>
      </w:r>
      <w:r w:rsidR="00876FEA" w:rsidRPr="00246221">
        <w:rPr>
          <w:strike/>
          <w:highlight w:val="yellow"/>
        </w:rPr>
        <w:fldChar w:fldCharType="begin"/>
      </w:r>
      <w:r w:rsidR="00876FEA" w:rsidRPr="00246221">
        <w:rPr>
          <w:strike/>
          <w:highlight w:val="yellow"/>
        </w:rPr>
        <w:instrText xml:space="preserve"> REF _Ref313016156 \h  \* MERGEFORMAT </w:instrText>
      </w:r>
      <w:r w:rsidR="00876FEA" w:rsidRPr="00246221">
        <w:rPr>
          <w:strike/>
          <w:highlight w:val="yellow"/>
        </w:rPr>
      </w:r>
      <w:r w:rsidR="00876FEA" w:rsidRPr="00246221">
        <w:rPr>
          <w:strike/>
          <w:highlight w:val="yellow"/>
        </w:rPr>
        <w:fldChar w:fldCharType="separate"/>
      </w:r>
      <w:r w:rsidR="00290B98" w:rsidRPr="00246221">
        <w:rPr>
          <w:strike/>
          <w:highlight w:val="yellow"/>
        </w:rPr>
        <w:t>Table 12.</w:t>
      </w:r>
      <w:r w:rsidR="00876FEA" w:rsidRPr="00246221">
        <w:rPr>
          <w:strike/>
          <w:highlight w:val="yellow"/>
        </w:rPr>
        <w:fldChar w:fldCharType="end"/>
      </w:r>
    </w:p>
    <w:p w14:paraId="2129CFD7" w14:textId="2491350B" w:rsidR="00A05ABB" w:rsidRPr="00246221" w:rsidRDefault="00A05ABB" w:rsidP="00AB14E8">
      <w:pPr>
        <w:rPr>
          <w:strike/>
          <w:sz w:val="24"/>
          <w:highlight w:val="yellow"/>
        </w:rPr>
      </w:pPr>
    </w:p>
    <w:p w14:paraId="71ACA70F" w14:textId="5C399780" w:rsidR="00111B9A" w:rsidRPr="00246221" w:rsidRDefault="00111B9A" w:rsidP="00AB14E8">
      <w:pPr>
        <w:rPr>
          <w:strike/>
          <w:sz w:val="24"/>
          <w:highlight w:val="yellow"/>
        </w:rPr>
      </w:pPr>
    </w:p>
    <w:p w14:paraId="2875FEC4" w14:textId="11518FFC" w:rsidR="004A2004" w:rsidRPr="00246221" w:rsidRDefault="004A2004" w:rsidP="00AB14E8">
      <w:pPr>
        <w:rPr>
          <w:strike/>
          <w:sz w:val="24"/>
          <w:highlight w:val="yellow"/>
        </w:rPr>
      </w:pPr>
    </w:p>
    <w:p w14:paraId="010D62D5" w14:textId="77777777" w:rsidR="004A2004" w:rsidRPr="00246221" w:rsidRDefault="004A2004" w:rsidP="00AB14E8">
      <w:pPr>
        <w:rPr>
          <w:strike/>
          <w:sz w:val="24"/>
          <w:highlight w:val="yellow"/>
        </w:rPr>
      </w:pPr>
    </w:p>
    <w:p w14:paraId="7E50680C" w14:textId="77777777" w:rsidR="00A05ABB" w:rsidRPr="00246221" w:rsidRDefault="00A05ABB" w:rsidP="00AB14E8">
      <w:pPr>
        <w:rPr>
          <w:strike/>
          <w:sz w:val="24"/>
          <w:highlight w:val="yellow"/>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2801"/>
        <w:gridCol w:w="2376"/>
      </w:tblGrid>
      <w:tr w:rsidR="00AB14E8" w:rsidRPr="00246221" w14:paraId="33184BE6" w14:textId="77777777" w:rsidTr="001D1470">
        <w:tc>
          <w:tcPr>
            <w:tcW w:w="3070" w:type="dxa"/>
            <w:shd w:val="clear" w:color="auto" w:fill="D9D9D9" w:themeFill="background1" w:themeFillShade="D9"/>
          </w:tcPr>
          <w:p w14:paraId="2DA77A27"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lastRenderedPageBreak/>
              <w:t>Language</w:t>
            </w:r>
          </w:p>
          <w:p w14:paraId="0D05FB2B" w14:textId="77777777" w:rsidR="00AB14E8" w:rsidRPr="00246221" w:rsidRDefault="00AB14E8" w:rsidP="00853629">
            <w:pPr>
              <w:autoSpaceDE w:val="0"/>
              <w:autoSpaceDN w:val="0"/>
              <w:adjustRightInd w:val="0"/>
              <w:spacing w:after="0"/>
              <w:rPr>
                <w:b/>
                <w:bCs/>
                <w:strike/>
                <w:szCs w:val="20"/>
                <w:highlight w:val="yellow"/>
              </w:rPr>
            </w:pPr>
          </w:p>
        </w:tc>
        <w:tc>
          <w:tcPr>
            <w:tcW w:w="2801" w:type="dxa"/>
            <w:shd w:val="clear" w:color="auto" w:fill="D9D9D9" w:themeFill="background1" w:themeFillShade="D9"/>
          </w:tcPr>
          <w:p w14:paraId="398161A9"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XML 2-character</w:t>
            </w:r>
          </w:p>
          <w:p w14:paraId="338C5D59"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language code (ISO 639-1)</w:t>
            </w:r>
          </w:p>
        </w:tc>
        <w:tc>
          <w:tcPr>
            <w:tcW w:w="2376" w:type="dxa"/>
            <w:shd w:val="clear" w:color="auto" w:fill="D9D9D9" w:themeFill="background1" w:themeFillShade="D9"/>
          </w:tcPr>
          <w:p w14:paraId="2AE5E7B7"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NorDig language code</w:t>
            </w:r>
          </w:p>
          <w:p w14:paraId="50F71CCA" w14:textId="77777777" w:rsidR="00AB14E8" w:rsidRPr="00246221" w:rsidRDefault="00AB14E8" w:rsidP="00853629">
            <w:pPr>
              <w:autoSpaceDE w:val="0"/>
              <w:autoSpaceDN w:val="0"/>
              <w:adjustRightInd w:val="0"/>
              <w:spacing w:after="0"/>
              <w:rPr>
                <w:b/>
                <w:bCs/>
                <w:strike/>
                <w:szCs w:val="20"/>
                <w:highlight w:val="yellow"/>
              </w:rPr>
            </w:pPr>
            <w:r w:rsidRPr="00246221">
              <w:rPr>
                <w:b/>
                <w:bCs/>
                <w:strike/>
                <w:szCs w:val="20"/>
                <w:highlight w:val="yellow"/>
              </w:rPr>
              <w:t>(ISO 639-2)</w:t>
            </w:r>
          </w:p>
        </w:tc>
      </w:tr>
      <w:tr w:rsidR="00AB14E8" w:rsidRPr="00246221" w14:paraId="34B5398E" w14:textId="77777777" w:rsidTr="001D1470">
        <w:tc>
          <w:tcPr>
            <w:tcW w:w="3070" w:type="dxa"/>
          </w:tcPr>
          <w:p w14:paraId="46247A37"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English (default)</w:t>
            </w:r>
          </w:p>
        </w:tc>
        <w:tc>
          <w:tcPr>
            <w:tcW w:w="2801" w:type="dxa"/>
          </w:tcPr>
          <w:p w14:paraId="00716AA6"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w:t>
            </w:r>
            <w:proofErr w:type="spellStart"/>
            <w:r w:rsidRPr="00246221">
              <w:rPr>
                <w:bCs/>
                <w:strike/>
                <w:szCs w:val="20"/>
                <w:highlight w:val="yellow"/>
              </w:rPr>
              <w:t>en</w:t>
            </w:r>
            <w:proofErr w:type="spellEnd"/>
            <w:r w:rsidRPr="00246221">
              <w:rPr>
                <w:bCs/>
                <w:strike/>
                <w:szCs w:val="20"/>
                <w:highlight w:val="yellow"/>
              </w:rPr>
              <w:t>”</w:t>
            </w:r>
          </w:p>
        </w:tc>
        <w:tc>
          <w:tcPr>
            <w:tcW w:w="2376" w:type="dxa"/>
          </w:tcPr>
          <w:p w14:paraId="1A150D8A"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w:t>
            </w:r>
            <w:proofErr w:type="spellStart"/>
            <w:r w:rsidRPr="00246221">
              <w:rPr>
                <w:bCs/>
                <w:strike/>
                <w:szCs w:val="20"/>
                <w:highlight w:val="yellow"/>
              </w:rPr>
              <w:t>eng</w:t>
            </w:r>
            <w:proofErr w:type="spellEnd"/>
            <w:r w:rsidRPr="00246221">
              <w:rPr>
                <w:bCs/>
                <w:strike/>
                <w:szCs w:val="20"/>
                <w:highlight w:val="yellow"/>
              </w:rPr>
              <w:t>”</w:t>
            </w:r>
          </w:p>
        </w:tc>
      </w:tr>
      <w:tr w:rsidR="00AB14E8" w:rsidRPr="00246221" w14:paraId="3321569E" w14:textId="77777777" w:rsidTr="001D1470">
        <w:tc>
          <w:tcPr>
            <w:tcW w:w="3070" w:type="dxa"/>
          </w:tcPr>
          <w:p w14:paraId="276DDA6F"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Irish</w:t>
            </w:r>
          </w:p>
        </w:tc>
        <w:tc>
          <w:tcPr>
            <w:tcW w:w="2801" w:type="dxa"/>
          </w:tcPr>
          <w:p w14:paraId="3C61AE5A"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“ga”</w:t>
            </w:r>
          </w:p>
        </w:tc>
        <w:tc>
          <w:tcPr>
            <w:tcW w:w="2376" w:type="dxa"/>
          </w:tcPr>
          <w:p w14:paraId="0A6A829C"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w:t>
            </w:r>
            <w:proofErr w:type="spellStart"/>
            <w:r w:rsidRPr="00246221">
              <w:rPr>
                <w:bCs/>
                <w:strike/>
                <w:szCs w:val="20"/>
                <w:highlight w:val="yellow"/>
              </w:rPr>
              <w:t>gle</w:t>
            </w:r>
            <w:proofErr w:type="spellEnd"/>
            <w:r w:rsidRPr="00246221">
              <w:rPr>
                <w:bCs/>
                <w:strike/>
                <w:szCs w:val="20"/>
                <w:highlight w:val="yellow"/>
              </w:rPr>
              <w:t>”</w:t>
            </w:r>
          </w:p>
        </w:tc>
      </w:tr>
      <w:tr w:rsidR="00AB14E8" w:rsidRPr="00246221" w14:paraId="19B5766C" w14:textId="77777777" w:rsidTr="001D1470">
        <w:tc>
          <w:tcPr>
            <w:tcW w:w="3070" w:type="dxa"/>
          </w:tcPr>
          <w:p w14:paraId="2104AADD"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Danish</w:t>
            </w:r>
          </w:p>
        </w:tc>
        <w:tc>
          <w:tcPr>
            <w:tcW w:w="2801" w:type="dxa"/>
          </w:tcPr>
          <w:p w14:paraId="4B1BB45B"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“da”</w:t>
            </w:r>
          </w:p>
        </w:tc>
        <w:tc>
          <w:tcPr>
            <w:tcW w:w="2376" w:type="dxa"/>
          </w:tcPr>
          <w:p w14:paraId="00E2D942"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“dan”</w:t>
            </w:r>
          </w:p>
        </w:tc>
      </w:tr>
      <w:tr w:rsidR="00AB14E8" w:rsidRPr="00246221" w14:paraId="555B77C2" w14:textId="77777777" w:rsidTr="001D1470">
        <w:tc>
          <w:tcPr>
            <w:tcW w:w="3070" w:type="dxa"/>
          </w:tcPr>
          <w:p w14:paraId="618CBE9D"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Finish</w:t>
            </w:r>
          </w:p>
        </w:tc>
        <w:tc>
          <w:tcPr>
            <w:tcW w:w="2801" w:type="dxa"/>
          </w:tcPr>
          <w:p w14:paraId="6F7966E9"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“fi”</w:t>
            </w:r>
          </w:p>
        </w:tc>
        <w:tc>
          <w:tcPr>
            <w:tcW w:w="2376" w:type="dxa"/>
          </w:tcPr>
          <w:p w14:paraId="1F6DE0F2"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“fin”</w:t>
            </w:r>
          </w:p>
        </w:tc>
      </w:tr>
      <w:tr w:rsidR="00AB14E8" w:rsidRPr="00246221" w14:paraId="3DFB52BF" w14:textId="77777777" w:rsidTr="001D1470">
        <w:tc>
          <w:tcPr>
            <w:tcW w:w="3070" w:type="dxa"/>
          </w:tcPr>
          <w:p w14:paraId="310E3122"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Norwegian</w:t>
            </w:r>
          </w:p>
        </w:tc>
        <w:tc>
          <w:tcPr>
            <w:tcW w:w="2801" w:type="dxa"/>
          </w:tcPr>
          <w:p w14:paraId="087FAF29"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“no”</w:t>
            </w:r>
          </w:p>
        </w:tc>
        <w:tc>
          <w:tcPr>
            <w:tcW w:w="2376" w:type="dxa"/>
          </w:tcPr>
          <w:p w14:paraId="256F6826"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“nor”</w:t>
            </w:r>
          </w:p>
        </w:tc>
      </w:tr>
      <w:tr w:rsidR="00AB14E8" w:rsidRPr="00246221" w14:paraId="48C3C2DA" w14:textId="77777777" w:rsidTr="001D1470">
        <w:tc>
          <w:tcPr>
            <w:tcW w:w="3070" w:type="dxa"/>
          </w:tcPr>
          <w:p w14:paraId="6DA2342A"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Swedish</w:t>
            </w:r>
          </w:p>
        </w:tc>
        <w:tc>
          <w:tcPr>
            <w:tcW w:w="2801" w:type="dxa"/>
          </w:tcPr>
          <w:p w14:paraId="02B813BE"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w:t>
            </w:r>
            <w:proofErr w:type="spellStart"/>
            <w:r w:rsidRPr="00246221">
              <w:rPr>
                <w:bCs/>
                <w:strike/>
                <w:szCs w:val="20"/>
                <w:highlight w:val="yellow"/>
              </w:rPr>
              <w:t>sv</w:t>
            </w:r>
            <w:proofErr w:type="spellEnd"/>
            <w:r w:rsidRPr="00246221">
              <w:rPr>
                <w:bCs/>
                <w:strike/>
                <w:szCs w:val="20"/>
                <w:highlight w:val="yellow"/>
              </w:rPr>
              <w:t>”</w:t>
            </w:r>
          </w:p>
        </w:tc>
        <w:tc>
          <w:tcPr>
            <w:tcW w:w="2376" w:type="dxa"/>
          </w:tcPr>
          <w:p w14:paraId="6ADA0376"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 xml:space="preserve"> “</w:t>
            </w:r>
            <w:proofErr w:type="spellStart"/>
            <w:r w:rsidRPr="00246221">
              <w:rPr>
                <w:bCs/>
                <w:strike/>
                <w:szCs w:val="20"/>
                <w:highlight w:val="yellow"/>
              </w:rPr>
              <w:t>swe</w:t>
            </w:r>
            <w:proofErr w:type="spellEnd"/>
            <w:r w:rsidRPr="00246221">
              <w:rPr>
                <w:bCs/>
                <w:strike/>
                <w:szCs w:val="20"/>
                <w:highlight w:val="yellow"/>
              </w:rPr>
              <w:t>”</w:t>
            </w:r>
          </w:p>
        </w:tc>
      </w:tr>
    </w:tbl>
    <w:p w14:paraId="1916EEDA" w14:textId="44F31EDB" w:rsidR="00AB14E8" w:rsidRPr="00246221" w:rsidRDefault="00AB14E8" w:rsidP="00AB14E8">
      <w:pPr>
        <w:pStyle w:val="Billedtekst"/>
        <w:rPr>
          <w:strike/>
          <w:color w:val="auto"/>
          <w:highlight w:val="yellow"/>
        </w:rPr>
      </w:pPr>
      <w:bookmarkStart w:id="4815" w:name="_Ref313016156"/>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bookmarkEnd w:id="4815"/>
      <w:r w:rsidR="00A45A72" w:rsidRPr="00246221">
        <w:rPr>
          <w:strike/>
          <w:color w:val="auto"/>
          <w:highlight w:val="yellow"/>
        </w:rPr>
        <w:t>38</w:t>
      </w:r>
      <w:r w:rsidRPr="00246221">
        <w:rPr>
          <w:strike/>
          <w:color w:val="auto"/>
          <w:highlight w:val="yellow"/>
        </w:rPr>
        <w:t xml:space="preserve"> Language codes that </w:t>
      </w:r>
      <w:r w:rsidR="00186033" w:rsidRPr="00246221">
        <w:rPr>
          <w:b/>
          <w:strike/>
          <w:color w:val="FF0000"/>
          <w:highlight w:val="yellow"/>
        </w:rPr>
        <w:t>shall</w:t>
      </w:r>
      <w:r w:rsidRPr="00246221">
        <w:rPr>
          <w:strike/>
          <w:color w:val="auto"/>
          <w:highlight w:val="yellow"/>
        </w:rPr>
        <w:t xml:space="preserve"> be supported by NorDig PVR BRL</w:t>
      </w:r>
      <w:r w:rsidR="00E13A22" w:rsidRPr="00246221">
        <w:rPr>
          <w:strike/>
          <w:color w:val="auto"/>
          <w:highlight w:val="yellow"/>
        </w:rPr>
        <w:t>.</w:t>
      </w:r>
    </w:p>
    <w:p w14:paraId="1FD5E9E1" w14:textId="77777777" w:rsidR="00AB14E8" w:rsidRPr="00246221" w:rsidRDefault="00AB14E8" w:rsidP="00F81381">
      <w:pPr>
        <w:pStyle w:val="Overskrift4"/>
        <w:rPr>
          <w:strike/>
          <w:highlight w:val="yellow"/>
        </w:rPr>
      </w:pPr>
      <w:bookmarkStart w:id="4816" w:name="_Toc392074046"/>
      <w:proofErr w:type="spellStart"/>
      <w:r w:rsidRPr="00246221">
        <w:rPr>
          <w:strike/>
          <w:highlight w:val="yellow"/>
        </w:rPr>
        <w:t>TVAMain</w:t>
      </w:r>
      <w:proofErr w:type="spellEnd"/>
      <w:r w:rsidRPr="00246221">
        <w:rPr>
          <w:strike/>
          <w:highlight w:val="yellow"/>
        </w:rPr>
        <w:t xml:space="preserve"> Type</w:t>
      </w:r>
      <w:bookmarkEnd w:id="481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6994"/>
      </w:tblGrid>
      <w:tr w:rsidR="00AB14E8" w:rsidRPr="00246221" w14:paraId="02A16C59" w14:textId="77777777" w:rsidTr="003B179A">
        <w:tc>
          <w:tcPr>
            <w:tcW w:w="2376" w:type="dxa"/>
            <w:shd w:val="clear" w:color="auto" w:fill="D9D9D9" w:themeFill="background1" w:themeFillShade="D9"/>
          </w:tcPr>
          <w:p w14:paraId="6C7A178E" w14:textId="77777777" w:rsidR="00AB14E8" w:rsidRPr="00246221" w:rsidRDefault="00AB14E8" w:rsidP="00F25058">
            <w:pPr>
              <w:keepNext/>
              <w:keepLines/>
              <w:autoSpaceDE w:val="0"/>
              <w:autoSpaceDN w:val="0"/>
              <w:adjustRightInd w:val="0"/>
              <w:spacing w:after="0"/>
              <w:rPr>
                <w:b/>
                <w:bCs/>
                <w:strike/>
                <w:szCs w:val="20"/>
                <w:highlight w:val="yellow"/>
              </w:rPr>
            </w:pPr>
            <w:proofErr w:type="spellStart"/>
            <w:r w:rsidRPr="00246221">
              <w:rPr>
                <w:b/>
                <w:strike/>
                <w:szCs w:val="20"/>
                <w:highlight w:val="yellow"/>
              </w:rPr>
              <w:t>TVAMain</w:t>
            </w:r>
            <w:proofErr w:type="spellEnd"/>
            <w:r w:rsidRPr="00246221">
              <w:rPr>
                <w:b/>
                <w:strike/>
                <w:szCs w:val="20"/>
                <w:highlight w:val="yellow"/>
              </w:rPr>
              <w:t xml:space="preserve"> </w:t>
            </w:r>
          </w:p>
        </w:tc>
        <w:tc>
          <w:tcPr>
            <w:tcW w:w="7088" w:type="dxa"/>
            <w:shd w:val="clear" w:color="auto" w:fill="D9D9D9" w:themeFill="background1" w:themeFillShade="D9"/>
          </w:tcPr>
          <w:p w14:paraId="22E692FB" w14:textId="77777777" w:rsidR="00AB14E8" w:rsidRPr="00246221" w:rsidRDefault="00AB14E8" w:rsidP="00F25058">
            <w:pPr>
              <w:keepNext/>
              <w:keepLines/>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21CD0FC0" w14:textId="77777777" w:rsidTr="00A12877">
        <w:tc>
          <w:tcPr>
            <w:tcW w:w="2376" w:type="dxa"/>
          </w:tcPr>
          <w:p w14:paraId="05C6388D"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@lang</w:t>
            </w:r>
          </w:p>
        </w:tc>
        <w:tc>
          <w:tcPr>
            <w:tcW w:w="7088" w:type="dxa"/>
          </w:tcPr>
          <w:p w14:paraId="20741EC4"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The language attribute will always be present and will indicate the primary language for the metadata service.</w:t>
            </w:r>
          </w:p>
        </w:tc>
      </w:tr>
      <w:tr w:rsidR="00AB14E8" w:rsidRPr="00246221" w14:paraId="760FC89F" w14:textId="77777777" w:rsidTr="00A12877">
        <w:tc>
          <w:tcPr>
            <w:tcW w:w="2376" w:type="dxa"/>
          </w:tcPr>
          <w:p w14:paraId="52E1F913"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@publisher</w:t>
            </w:r>
          </w:p>
        </w:tc>
        <w:tc>
          <w:tcPr>
            <w:tcW w:w="7088" w:type="dxa"/>
          </w:tcPr>
          <w:p w14:paraId="421D3890" w14:textId="0E6B552A"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The publisher attribute will always be used to signal the publisher of this metadata according to TS 102 323</w:t>
            </w:r>
            <w:r w:rsidR="00E13A22" w:rsidRPr="00246221">
              <w:rPr>
                <w:strike/>
                <w:highlight w:val="yellow"/>
              </w:rPr>
              <w:t xml:space="preserve"> </w:t>
            </w:r>
            <w:r w:rsidR="00E13A22" w:rsidRPr="00246221">
              <w:rPr>
                <w:strike/>
                <w:highlight w:val="yellow"/>
              </w:rPr>
              <w:fldChar w:fldCharType="begin"/>
            </w:r>
            <w:r w:rsidR="00E13A22" w:rsidRPr="00246221">
              <w:rPr>
                <w:strike/>
                <w:highlight w:val="yellow"/>
              </w:rPr>
              <w:instrText xml:space="preserve"> REF _Ref103610353 \r \h </w:instrText>
            </w:r>
            <w:r w:rsidR="003B30FF" w:rsidRPr="00246221">
              <w:rPr>
                <w:strike/>
                <w:highlight w:val="yellow"/>
              </w:rPr>
              <w:instrText xml:space="preserve"> \* MERGEFORMAT </w:instrText>
            </w:r>
            <w:r w:rsidR="00E13A22" w:rsidRPr="00246221">
              <w:rPr>
                <w:strike/>
                <w:highlight w:val="yellow"/>
              </w:rPr>
            </w:r>
            <w:r w:rsidR="00E13A22" w:rsidRPr="00246221">
              <w:rPr>
                <w:strike/>
                <w:highlight w:val="yellow"/>
              </w:rPr>
              <w:fldChar w:fldCharType="separate"/>
            </w:r>
            <w:r w:rsidR="00E13A22" w:rsidRPr="00246221">
              <w:rPr>
                <w:strike/>
                <w:highlight w:val="yellow"/>
              </w:rPr>
              <w:t>[32]</w:t>
            </w:r>
            <w:r w:rsidR="00E13A22" w:rsidRPr="00246221">
              <w:rPr>
                <w:strike/>
                <w:highlight w:val="yellow"/>
              </w:rPr>
              <w:fldChar w:fldCharType="end"/>
            </w:r>
            <w:r w:rsidRPr="00246221">
              <w:rPr>
                <w:strike/>
                <w:szCs w:val="20"/>
                <w:highlight w:val="yellow"/>
              </w:rPr>
              <w:t xml:space="preserve"> clause 8.9.</w:t>
            </w:r>
          </w:p>
        </w:tc>
      </w:tr>
    </w:tbl>
    <w:p w14:paraId="56907392" w14:textId="3DF383C3" w:rsidR="00AB14E8" w:rsidRPr="00246221" w:rsidRDefault="00AB14E8" w:rsidP="00F25058">
      <w:pPr>
        <w:pStyle w:val="Billedtekst"/>
        <w:keepNex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39</w:t>
      </w:r>
      <w:r w:rsidRPr="00246221">
        <w:rPr>
          <w:strike/>
          <w:color w:val="auto"/>
          <w:highlight w:val="yellow"/>
        </w:rPr>
        <w:t xml:space="preserve"> NorDig BRL TVA Main </w:t>
      </w:r>
      <w:proofErr w:type="spellStart"/>
      <w:r w:rsidRPr="00246221">
        <w:rPr>
          <w:strike/>
          <w:color w:val="auto"/>
          <w:highlight w:val="yellow"/>
        </w:rPr>
        <w:t>typeMetadataOriginationInformation</w:t>
      </w:r>
      <w:proofErr w:type="spellEnd"/>
      <w:r w:rsidRPr="00246221">
        <w:rPr>
          <w:strike/>
          <w:color w:val="auto"/>
          <w:highlight w:val="yellow"/>
        </w:rPr>
        <w:t xml:space="preserve"> Type</w:t>
      </w:r>
      <w:r w:rsidR="00E13A22" w:rsidRPr="00246221">
        <w:rPr>
          <w:strike/>
          <w:color w:val="auto"/>
          <w:highlight w:val="yellow"/>
        </w:rPr>
        <w:t>.</w:t>
      </w:r>
      <w:r w:rsidR="00A05ABB" w:rsidRPr="00246221">
        <w:rPr>
          <w:strike/>
          <w:color w:val="auto"/>
          <w:highlight w:val="yellow"/>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7202"/>
      </w:tblGrid>
      <w:tr w:rsidR="00AB14E8" w:rsidRPr="00246221" w14:paraId="2550F2C2" w14:textId="77777777" w:rsidTr="003B179A">
        <w:tc>
          <w:tcPr>
            <w:tcW w:w="2376" w:type="dxa"/>
            <w:shd w:val="clear" w:color="auto" w:fill="D9D9D9" w:themeFill="background1" w:themeFillShade="D9"/>
          </w:tcPr>
          <w:p w14:paraId="7EAE92F5" w14:textId="77777777" w:rsidR="00AB14E8" w:rsidRPr="00246221" w:rsidRDefault="00AB14E8" w:rsidP="00853629">
            <w:pPr>
              <w:autoSpaceDE w:val="0"/>
              <w:autoSpaceDN w:val="0"/>
              <w:adjustRightInd w:val="0"/>
              <w:spacing w:after="0"/>
              <w:rPr>
                <w:b/>
                <w:bCs/>
                <w:strike/>
                <w:szCs w:val="20"/>
                <w:highlight w:val="yellow"/>
              </w:rPr>
            </w:pPr>
            <w:proofErr w:type="spellStart"/>
            <w:r w:rsidRPr="00246221">
              <w:rPr>
                <w:b/>
                <w:strike/>
                <w:szCs w:val="20"/>
                <w:highlight w:val="yellow"/>
              </w:rPr>
              <w:t>MetadataOriginationInformation</w:t>
            </w:r>
            <w:proofErr w:type="spellEnd"/>
            <w:r w:rsidRPr="00246221">
              <w:rPr>
                <w:b/>
                <w:strike/>
                <w:szCs w:val="20"/>
                <w:highlight w:val="yellow"/>
              </w:rPr>
              <w:t xml:space="preserve"> </w:t>
            </w:r>
          </w:p>
        </w:tc>
        <w:tc>
          <w:tcPr>
            <w:tcW w:w="7202" w:type="dxa"/>
            <w:shd w:val="clear" w:color="auto" w:fill="D9D9D9" w:themeFill="background1" w:themeFillShade="D9"/>
          </w:tcPr>
          <w:p w14:paraId="0A48C8ED" w14:textId="77777777" w:rsidR="00AB14E8" w:rsidRPr="00246221" w:rsidRDefault="00AB14E8" w:rsidP="00853629">
            <w:pPr>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35E5A561" w14:textId="77777777" w:rsidTr="00A12877">
        <w:tc>
          <w:tcPr>
            <w:tcW w:w="2376" w:type="dxa"/>
          </w:tcPr>
          <w:p w14:paraId="2D7DBAF8" w14:textId="77777777" w:rsidR="00AB14E8" w:rsidRPr="00246221" w:rsidRDefault="00AB14E8" w:rsidP="00853629">
            <w:pPr>
              <w:autoSpaceDE w:val="0"/>
              <w:autoSpaceDN w:val="0"/>
              <w:adjustRightInd w:val="0"/>
              <w:spacing w:after="0"/>
              <w:rPr>
                <w:bCs/>
                <w:strike/>
                <w:szCs w:val="20"/>
                <w:highlight w:val="yellow"/>
              </w:rPr>
            </w:pPr>
            <w:r w:rsidRPr="00246221">
              <w:rPr>
                <w:bCs/>
                <w:strike/>
                <w:szCs w:val="20"/>
                <w:highlight w:val="yellow"/>
              </w:rPr>
              <w:t>@OriginID</w:t>
            </w:r>
          </w:p>
        </w:tc>
        <w:tc>
          <w:tcPr>
            <w:tcW w:w="7202" w:type="dxa"/>
          </w:tcPr>
          <w:p w14:paraId="4B7A824D"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 xml:space="preserve">A value used to uniquely identify this </w:t>
            </w:r>
            <w:proofErr w:type="spellStart"/>
            <w:r w:rsidRPr="00246221">
              <w:rPr>
                <w:strike/>
                <w:szCs w:val="20"/>
                <w:highlight w:val="yellow"/>
              </w:rPr>
              <w:t>MetadataOriginationInformation</w:t>
            </w:r>
            <w:proofErr w:type="spellEnd"/>
            <w:r w:rsidRPr="00246221">
              <w:rPr>
                <w:strike/>
                <w:szCs w:val="20"/>
                <w:highlight w:val="yellow"/>
              </w:rPr>
              <w:t xml:space="preserve"> instance. An </w:t>
            </w:r>
            <w:proofErr w:type="spellStart"/>
            <w:r w:rsidRPr="00246221">
              <w:rPr>
                <w:strike/>
                <w:szCs w:val="20"/>
                <w:highlight w:val="yellow"/>
              </w:rPr>
              <w:t>OriginID</w:t>
            </w:r>
            <w:proofErr w:type="spellEnd"/>
            <w:r w:rsidRPr="00246221">
              <w:rPr>
                <w:strike/>
                <w:szCs w:val="20"/>
                <w:highlight w:val="yellow"/>
              </w:rPr>
              <w:t xml:space="preserve"> exist for every </w:t>
            </w:r>
            <w:proofErr w:type="spellStart"/>
            <w:r w:rsidRPr="00246221">
              <w:rPr>
                <w:strike/>
                <w:szCs w:val="20"/>
                <w:highlight w:val="yellow"/>
              </w:rPr>
              <w:t>metadataOriginIDRef</w:t>
            </w:r>
            <w:proofErr w:type="spellEnd"/>
            <w:r w:rsidRPr="00246221">
              <w:rPr>
                <w:strike/>
                <w:szCs w:val="20"/>
                <w:highlight w:val="yellow"/>
              </w:rPr>
              <w:t xml:space="preserve"> in the metadata.</w:t>
            </w:r>
          </w:p>
        </w:tc>
      </w:tr>
      <w:tr w:rsidR="00AB14E8" w:rsidRPr="00246221" w14:paraId="667F7524" w14:textId="77777777" w:rsidTr="00A12877">
        <w:tc>
          <w:tcPr>
            <w:tcW w:w="2376" w:type="dxa"/>
          </w:tcPr>
          <w:p w14:paraId="4606592C"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Publisher</w:t>
            </w:r>
          </w:p>
        </w:tc>
        <w:tc>
          <w:tcPr>
            <w:tcW w:w="7202" w:type="dxa"/>
          </w:tcPr>
          <w:p w14:paraId="7C97CC24"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A human readable name of the publisher. The maximum length of this string is 20 characters, aligning with the Service Provider Name field in the Service Descriptor.</w:t>
            </w:r>
          </w:p>
        </w:tc>
      </w:tr>
    </w:tbl>
    <w:p w14:paraId="42BDCDDB" w14:textId="42129F44" w:rsidR="00AB14E8" w:rsidRPr="00246221" w:rsidRDefault="00AB14E8" w:rsidP="00162189">
      <w:pPr>
        <w:pStyle w:val="Billedteks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40</w:t>
      </w:r>
      <w:r w:rsidRPr="00246221">
        <w:rPr>
          <w:strike/>
          <w:color w:val="auto"/>
          <w:highlight w:val="yellow"/>
        </w:rPr>
        <w:t xml:space="preserve"> NorDig BRL Metadata Origination Information </w:t>
      </w:r>
      <w:proofErr w:type="spellStart"/>
      <w:r w:rsidRPr="00246221">
        <w:rPr>
          <w:strike/>
          <w:color w:val="auto"/>
          <w:highlight w:val="yellow"/>
        </w:rPr>
        <w:t>TypeGroupInformation</w:t>
      </w:r>
      <w:proofErr w:type="spellEnd"/>
      <w:r w:rsidRPr="00246221">
        <w:rPr>
          <w:strike/>
          <w:color w:val="auto"/>
          <w:highlight w:val="yellow"/>
        </w:rPr>
        <w:t xml:space="preserve"> Type</w:t>
      </w:r>
      <w:r w:rsidR="00E13A22" w:rsidRPr="00246221">
        <w:rPr>
          <w:strike/>
          <w:color w:val="auto"/>
          <w:highlight w:val="yellow"/>
        </w:rPr>
        <w:t>.</w:t>
      </w:r>
      <w:r w:rsidR="00A05ABB" w:rsidRPr="00246221">
        <w:rPr>
          <w:strike/>
          <w:color w:val="auto"/>
          <w:highlight w:val="yellow"/>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7"/>
        <w:gridCol w:w="7015"/>
      </w:tblGrid>
      <w:tr w:rsidR="00AB14E8" w:rsidRPr="00246221" w14:paraId="79F4D8E7" w14:textId="77777777" w:rsidTr="00A05ABB">
        <w:tc>
          <w:tcPr>
            <w:tcW w:w="2337" w:type="dxa"/>
            <w:shd w:val="clear" w:color="auto" w:fill="D9D9D9" w:themeFill="background1" w:themeFillShade="D9"/>
          </w:tcPr>
          <w:p w14:paraId="068F13FE" w14:textId="77777777" w:rsidR="00AB14E8" w:rsidRPr="00246221" w:rsidRDefault="00AB14E8" w:rsidP="00853629">
            <w:pPr>
              <w:autoSpaceDE w:val="0"/>
              <w:autoSpaceDN w:val="0"/>
              <w:adjustRightInd w:val="0"/>
              <w:spacing w:after="0"/>
              <w:rPr>
                <w:b/>
                <w:bCs/>
                <w:strike/>
                <w:szCs w:val="20"/>
                <w:highlight w:val="yellow"/>
              </w:rPr>
            </w:pPr>
            <w:proofErr w:type="spellStart"/>
            <w:r w:rsidRPr="00246221">
              <w:rPr>
                <w:b/>
                <w:strike/>
                <w:szCs w:val="22"/>
                <w:highlight w:val="yellow"/>
              </w:rPr>
              <w:t>GroupInformation</w:t>
            </w:r>
            <w:proofErr w:type="spellEnd"/>
          </w:p>
        </w:tc>
        <w:tc>
          <w:tcPr>
            <w:tcW w:w="7015" w:type="dxa"/>
            <w:shd w:val="clear" w:color="auto" w:fill="D9D9D9" w:themeFill="background1" w:themeFillShade="D9"/>
          </w:tcPr>
          <w:p w14:paraId="39FEAB0D" w14:textId="77777777" w:rsidR="00AB14E8" w:rsidRPr="00246221" w:rsidRDefault="00AB14E8" w:rsidP="00853629">
            <w:pPr>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427732CB" w14:textId="77777777" w:rsidTr="00A05ABB">
        <w:tc>
          <w:tcPr>
            <w:tcW w:w="2337" w:type="dxa"/>
          </w:tcPr>
          <w:p w14:paraId="41320530" w14:textId="77777777" w:rsidR="00AB14E8" w:rsidRPr="00246221" w:rsidRDefault="00AB14E8" w:rsidP="00853629">
            <w:pPr>
              <w:autoSpaceDE w:val="0"/>
              <w:autoSpaceDN w:val="0"/>
              <w:adjustRightInd w:val="0"/>
              <w:spacing w:after="0"/>
              <w:rPr>
                <w:bCs/>
                <w:strike/>
                <w:szCs w:val="20"/>
                <w:highlight w:val="yellow"/>
              </w:rPr>
            </w:pPr>
          </w:p>
        </w:tc>
        <w:tc>
          <w:tcPr>
            <w:tcW w:w="7015" w:type="dxa"/>
          </w:tcPr>
          <w:p w14:paraId="36FDD23D" w14:textId="77777777" w:rsidR="00AB14E8" w:rsidRPr="00246221" w:rsidRDefault="00AB14E8" w:rsidP="00853629">
            <w:pPr>
              <w:autoSpaceDE w:val="0"/>
              <w:autoSpaceDN w:val="0"/>
              <w:adjustRightInd w:val="0"/>
              <w:spacing w:before="100" w:beforeAutospacing="1" w:after="100" w:afterAutospacing="1"/>
              <w:rPr>
                <w:strike/>
                <w:szCs w:val="22"/>
                <w:highlight w:val="yellow"/>
              </w:rPr>
            </w:pPr>
          </w:p>
        </w:tc>
      </w:tr>
      <w:tr w:rsidR="00AB14E8" w:rsidRPr="00246221" w14:paraId="0564FA5F" w14:textId="77777777" w:rsidTr="00A05ABB">
        <w:tc>
          <w:tcPr>
            <w:tcW w:w="2337" w:type="dxa"/>
          </w:tcPr>
          <w:p w14:paraId="71E47E45"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@lang</w:t>
            </w:r>
          </w:p>
        </w:tc>
        <w:tc>
          <w:tcPr>
            <w:tcW w:w="7015" w:type="dxa"/>
          </w:tcPr>
          <w:p w14:paraId="65CD05D0" w14:textId="26372862"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2"/>
                <w:highlight w:val="yellow"/>
              </w:rPr>
              <w:t xml:space="preserve">A lang attribute may be included to indicate the language used in any textual descriptions contained in this fragment and </w:t>
            </w:r>
            <w:r w:rsidR="00186033" w:rsidRPr="00246221">
              <w:rPr>
                <w:b/>
                <w:strike/>
                <w:color w:val="FF0000"/>
                <w:szCs w:val="22"/>
                <w:highlight w:val="yellow"/>
              </w:rPr>
              <w:t>shall</w:t>
            </w:r>
            <w:r w:rsidRPr="00246221">
              <w:rPr>
                <w:strike/>
                <w:szCs w:val="22"/>
                <w:highlight w:val="yellow"/>
              </w:rPr>
              <w:t xml:space="preserve"> override a language set by the </w:t>
            </w:r>
            <w:proofErr w:type="spellStart"/>
            <w:r w:rsidRPr="00246221">
              <w:rPr>
                <w:strike/>
                <w:szCs w:val="22"/>
                <w:highlight w:val="yellow"/>
              </w:rPr>
              <w:t>TVAMain</w:t>
            </w:r>
            <w:proofErr w:type="spellEnd"/>
            <w:r w:rsidRPr="00246221">
              <w:rPr>
                <w:strike/>
                <w:szCs w:val="22"/>
                <w:highlight w:val="yellow"/>
              </w:rPr>
              <w:t xml:space="preserve"> fragment. </w:t>
            </w:r>
            <w:r w:rsidRPr="00246221">
              <w:rPr>
                <w:i/>
                <w:iCs/>
                <w:strike/>
                <w:szCs w:val="22"/>
                <w:highlight w:val="yellow"/>
              </w:rPr>
              <w:t>Optional to broadcast</w:t>
            </w:r>
            <w:r w:rsidRPr="00246221">
              <w:rPr>
                <w:strike/>
                <w:szCs w:val="22"/>
                <w:highlight w:val="yellow"/>
              </w:rPr>
              <w:t>.</w:t>
            </w:r>
          </w:p>
        </w:tc>
      </w:tr>
      <w:tr w:rsidR="00AB14E8" w:rsidRPr="00246221" w14:paraId="72A144F0" w14:textId="77777777" w:rsidTr="00A05ABB">
        <w:tc>
          <w:tcPr>
            <w:tcW w:w="2337" w:type="dxa"/>
          </w:tcPr>
          <w:p w14:paraId="0DE5C104"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@groupID</w:t>
            </w:r>
          </w:p>
        </w:tc>
        <w:tc>
          <w:tcPr>
            <w:tcW w:w="7015" w:type="dxa"/>
          </w:tcPr>
          <w:p w14:paraId="422A7A43"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A unique identifier in the form of a CRID for the Record List.</w:t>
            </w:r>
          </w:p>
        </w:tc>
      </w:tr>
      <w:tr w:rsidR="00AB14E8" w:rsidRPr="00246221" w14:paraId="5F4DD250" w14:textId="77777777" w:rsidTr="00A05ABB">
        <w:tc>
          <w:tcPr>
            <w:tcW w:w="2337" w:type="dxa"/>
          </w:tcPr>
          <w:p w14:paraId="2FDE9AE8"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@metadataOriginIDRef </w:t>
            </w:r>
            <w:r w:rsidRPr="00246221">
              <w:rPr>
                <w:i/>
                <w:iCs/>
                <w:strike/>
                <w:szCs w:val="22"/>
                <w:highlight w:val="yellow"/>
              </w:rPr>
              <w:t xml:space="preserve"> </w:t>
            </w:r>
          </w:p>
        </w:tc>
        <w:tc>
          <w:tcPr>
            <w:tcW w:w="7015" w:type="dxa"/>
          </w:tcPr>
          <w:p w14:paraId="09E98988" w14:textId="2D15017B"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An identifier that </w:t>
            </w:r>
            <w:r w:rsidR="00186033" w:rsidRPr="00246221">
              <w:rPr>
                <w:b/>
                <w:strike/>
                <w:color w:val="FF0000"/>
                <w:szCs w:val="22"/>
                <w:highlight w:val="yellow"/>
              </w:rPr>
              <w:t>shall</w:t>
            </w:r>
            <w:r w:rsidRPr="00246221">
              <w:rPr>
                <w:strike/>
                <w:szCs w:val="22"/>
                <w:highlight w:val="yellow"/>
              </w:rPr>
              <w:t xml:space="preserve"> resolve to the originator of this Group.</w:t>
            </w:r>
          </w:p>
        </w:tc>
      </w:tr>
      <w:tr w:rsidR="00AB14E8" w:rsidRPr="00246221" w14:paraId="65156888" w14:textId="77777777" w:rsidTr="00A05ABB">
        <w:tc>
          <w:tcPr>
            <w:tcW w:w="2337" w:type="dxa"/>
          </w:tcPr>
          <w:p w14:paraId="478A31D6"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@ordered</w:t>
            </w:r>
          </w:p>
        </w:tc>
        <w:tc>
          <w:tcPr>
            <w:tcW w:w="7015" w:type="dxa"/>
          </w:tcPr>
          <w:p w14:paraId="1BA6B25D" w14:textId="19E6A946"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Set to true if child groups </w:t>
            </w:r>
            <w:r w:rsidR="00186033" w:rsidRPr="00246221">
              <w:rPr>
                <w:b/>
                <w:strike/>
                <w:color w:val="FF0000"/>
                <w:szCs w:val="22"/>
                <w:highlight w:val="yellow"/>
              </w:rPr>
              <w:t>shall</w:t>
            </w:r>
            <w:r w:rsidRPr="00246221">
              <w:rPr>
                <w:strike/>
                <w:szCs w:val="22"/>
                <w:highlight w:val="yellow"/>
              </w:rPr>
              <w:t xml:space="preserve"> be ordered. </w:t>
            </w:r>
            <w:r w:rsidRPr="00246221">
              <w:rPr>
                <w:i/>
                <w:iCs/>
                <w:strike/>
                <w:szCs w:val="22"/>
                <w:highlight w:val="yellow"/>
              </w:rPr>
              <w:t>Optional to broadcast</w:t>
            </w:r>
            <w:r w:rsidRPr="00246221">
              <w:rPr>
                <w:strike/>
                <w:szCs w:val="22"/>
                <w:highlight w:val="yellow"/>
              </w:rPr>
              <w:t>.</w:t>
            </w:r>
          </w:p>
        </w:tc>
      </w:tr>
      <w:tr w:rsidR="00AB14E8" w:rsidRPr="00246221" w14:paraId="76AF1FB7" w14:textId="77777777" w:rsidTr="00A05ABB">
        <w:tc>
          <w:tcPr>
            <w:tcW w:w="2337" w:type="dxa"/>
            <w:shd w:val="clear" w:color="auto" w:fill="D9D9D9" w:themeFill="background1" w:themeFillShade="D9"/>
          </w:tcPr>
          <w:p w14:paraId="015825F1" w14:textId="77777777" w:rsidR="00AB14E8" w:rsidRPr="00246221" w:rsidRDefault="00AB14E8" w:rsidP="00853629">
            <w:pPr>
              <w:autoSpaceDE w:val="0"/>
              <w:autoSpaceDN w:val="0"/>
              <w:adjustRightInd w:val="0"/>
              <w:spacing w:after="0"/>
              <w:rPr>
                <w:bCs/>
                <w:strike/>
                <w:szCs w:val="20"/>
                <w:highlight w:val="yellow"/>
              </w:rPr>
            </w:pPr>
            <w:proofErr w:type="spellStart"/>
            <w:r w:rsidRPr="00246221">
              <w:rPr>
                <w:b/>
                <w:strike/>
                <w:szCs w:val="22"/>
                <w:highlight w:val="yellow"/>
              </w:rPr>
              <w:t>GroupType</w:t>
            </w:r>
            <w:proofErr w:type="spellEnd"/>
          </w:p>
        </w:tc>
        <w:tc>
          <w:tcPr>
            <w:tcW w:w="7015" w:type="dxa"/>
            <w:shd w:val="clear" w:color="auto" w:fill="D9D9D9" w:themeFill="background1" w:themeFillShade="D9"/>
          </w:tcPr>
          <w:p w14:paraId="2DB43DAF" w14:textId="77777777" w:rsidR="00AB14E8" w:rsidRPr="00246221" w:rsidRDefault="00AB14E8" w:rsidP="00853629">
            <w:pPr>
              <w:autoSpaceDE w:val="0"/>
              <w:autoSpaceDN w:val="0"/>
              <w:adjustRightInd w:val="0"/>
              <w:spacing w:after="0"/>
              <w:rPr>
                <w:bCs/>
                <w:strike/>
                <w:szCs w:val="20"/>
                <w:highlight w:val="yellow"/>
              </w:rPr>
            </w:pPr>
          </w:p>
        </w:tc>
      </w:tr>
      <w:tr w:rsidR="00AB14E8" w:rsidRPr="00246221" w14:paraId="55663D6B" w14:textId="77777777" w:rsidTr="00A05ABB">
        <w:tc>
          <w:tcPr>
            <w:tcW w:w="2337" w:type="dxa"/>
          </w:tcPr>
          <w:p w14:paraId="37609D37"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@value</w:t>
            </w:r>
            <w:r w:rsidRPr="00246221">
              <w:rPr>
                <w:strike/>
                <w:szCs w:val="22"/>
                <w:highlight w:val="yellow"/>
              </w:rPr>
              <w:tab/>
            </w:r>
          </w:p>
        </w:tc>
        <w:tc>
          <w:tcPr>
            <w:tcW w:w="7015" w:type="dxa"/>
          </w:tcPr>
          <w:p w14:paraId="107C0E3E" w14:textId="40F890E3" w:rsidR="00AB14E8" w:rsidRPr="00246221" w:rsidRDefault="00AB14E8" w:rsidP="00853629">
            <w:pPr>
              <w:autoSpaceDE w:val="0"/>
              <w:autoSpaceDN w:val="0"/>
              <w:adjustRightInd w:val="0"/>
              <w:spacing w:after="0"/>
              <w:rPr>
                <w:strike/>
                <w:szCs w:val="22"/>
                <w:highlight w:val="yellow"/>
              </w:rPr>
            </w:pPr>
            <w:r w:rsidRPr="00246221">
              <w:rPr>
                <w:strike/>
                <w:szCs w:val="22"/>
                <w:highlight w:val="yellow"/>
              </w:rPr>
              <w:t xml:space="preserve">Groups associated with the Broadcast Record List service </w:t>
            </w:r>
            <w:r w:rsidR="00186033" w:rsidRPr="00246221">
              <w:rPr>
                <w:b/>
                <w:strike/>
                <w:color w:val="FF0000"/>
                <w:szCs w:val="22"/>
                <w:highlight w:val="yellow"/>
              </w:rPr>
              <w:t>shall</w:t>
            </w:r>
            <w:r w:rsidRPr="00246221">
              <w:rPr>
                <w:strike/>
                <w:szCs w:val="22"/>
                <w:highlight w:val="yellow"/>
              </w:rPr>
              <w:t xml:space="preserve"> have the Group Types </w:t>
            </w:r>
          </w:p>
          <w:p w14:paraId="023B0A0A" w14:textId="77777777" w:rsidR="00AB14E8" w:rsidRPr="00246221" w:rsidRDefault="00AB14E8" w:rsidP="00853629">
            <w:pPr>
              <w:autoSpaceDE w:val="0"/>
              <w:autoSpaceDN w:val="0"/>
              <w:adjustRightInd w:val="0"/>
              <w:spacing w:after="0"/>
              <w:rPr>
                <w:strike/>
                <w:szCs w:val="22"/>
                <w:highlight w:val="yellow"/>
              </w:rPr>
            </w:pPr>
            <w:r w:rsidRPr="00246221">
              <w:rPr>
                <w:strike/>
                <w:szCs w:val="22"/>
                <w:highlight w:val="yellow"/>
              </w:rPr>
              <w:t xml:space="preserve">        “</w:t>
            </w:r>
            <w:proofErr w:type="spellStart"/>
            <w:r w:rsidRPr="00246221">
              <w:rPr>
                <w:strike/>
                <w:szCs w:val="22"/>
                <w:highlight w:val="yellow"/>
              </w:rPr>
              <w:t>automaticAcquisitionThemed</w:t>
            </w:r>
            <w:proofErr w:type="spellEnd"/>
            <w:r w:rsidRPr="00246221">
              <w:rPr>
                <w:strike/>
                <w:szCs w:val="22"/>
                <w:highlight w:val="yellow"/>
              </w:rPr>
              <w:t xml:space="preserve">” or </w:t>
            </w:r>
          </w:p>
          <w:p w14:paraId="2DFCC6E0"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        </w:t>
            </w:r>
            <w:proofErr w:type="gramStart"/>
            <w:r w:rsidRPr="00246221">
              <w:rPr>
                <w:strike/>
                <w:szCs w:val="22"/>
                <w:highlight w:val="yellow"/>
              </w:rPr>
              <w:t>”</w:t>
            </w:r>
            <w:proofErr w:type="spellStart"/>
            <w:r w:rsidRPr="00246221">
              <w:rPr>
                <w:strike/>
                <w:szCs w:val="22"/>
                <w:highlight w:val="yellow"/>
              </w:rPr>
              <w:t>automaticAcquisitionNonThemed</w:t>
            </w:r>
            <w:proofErr w:type="spellEnd"/>
            <w:proofErr w:type="gramEnd"/>
            <w:r w:rsidRPr="00246221">
              <w:rPr>
                <w:strike/>
                <w:szCs w:val="22"/>
                <w:highlight w:val="yellow"/>
              </w:rPr>
              <w:t>”.</w:t>
            </w:r>
          </w:p>
        </w:tc>
      </w:tr>
      <w:tr w:rsidR="00AB14E8" w:rsidRPr="00246221" w14:paraId="0A0DB2E3" w14:textId="77777777" w:rsidTr="00A05ABB">
        <w:tc>
          <w:tcPr>
            <w:tcW w:w="2337" w:type="dxa"/>
            <w:shd w:val="clear" w:color="auto" w:fill="D9D9D9" w:themeFill="background1" w:themeFillShade="D9"/>
          </w:tcPr>
          <w:p w14:paraId="4E4F0BA2" w14:textId="77777777" w:rsidR="00AB14E8" w:rsidRPr="00246221" w:rsidRDefault="00AB14E8" w:rsidP="00853629">
            <w:pPr>
              <w:autoSpaceDE w:val="0"/>
              <w:autoSpaceDN w:val="0"/>
              <w:adjustRightInd w:val="0"/>
              <w:spacing w:after="0"/>
              <w:rPr>
                <w:b/>
                <w:strike/>
                <w:szCs w:val="22"/>
                <w:highlight w:val="yellow"/>
              </w:rPr>
            </w:pPr>
            <w:proofErr w:type="spellStart"/>
            <w:r w:rsidRPr="00246221">
              <w:rPr>
                <w:b/>
                <w:strike/>
                <w:szCs w:val="22"/>
                <w:highlight w:val="yellow"/>
              </w:rPr>
              <w:t>BasicDescription</w:t>
            </w:r>
            <w:proofErr w:type="spellEnd"/>
          </w:p>
        </w:tc>
        <w:tc>
          <w:tcPr>
            <w:tcW w:w="7015" w:type="dxa"/>
            <w:shd w:val="clear" w:color="auto" w:fill="D9D9D9" w:themeFill="background1" w:themeFillShade="D9"/>
          </w:tcPr>
          <w:p w14:paraId="497E36EB" w14:textId="77777777" w:rsidR="00AB14E8" w:rsidRPr="00246221" w:rsidRDefault="00AB14E8" w:rsidP="00853629">
            <w:pPr>
              <w:autoSpaceDE w:val="0"/>
              <w:autoSpaceDN w:val="0"/>
              <w:adjustRightInd w:val="0"/>
              <w:spacing w:after="0"/>
              <w:rPr>
                <w:bCs/>
                <w:strike/>
                <w:szCs w:val="20"/>
                <w:highlight w:val="yellow"/>
              </w:rPr>
            </w:pPr>
          </w:p>
        </w:tc>
      </w:tr>
      <w:tr w:rsidR="00AB14E8" w:rsidRPr="00246221" w14:paraId="4C713197" w14:textId="77777777" w:rsidTr="00A05ABB">
        <w:tc>
          <w:tcPr>
            <w:tcW w:w="2337" w:type="dxa"/>
          </w:tcPr>
          <w:p w14:paraId="4A9455F4"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Title</w:t>
            </w:r>
          </w:p>
        </w:tc>
        <w:tc>
          <w:tcPr>
            <w:tcW w:w="7015" w:type="dxa"/>
          </w:tcPr>
          <w:p w14:paraId="37B240EA" w14:textId="1ADB1F9F"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Title of the Record List. The maximum length of the title </w:t>
            </w:r>
            <w:r w:rsidR="00186033" w:rsidRPr="00246221">
              <w:rPr>
                <w:b/>
                <w:strike/>
                <w:color w:val="FF0000"/>
                <w:szCs w:val="22"/>
                <w:highlight w:val="yellow"/>
              </w:rPr>
              <w:t>shall</w:t>
            </w:r>
            <w:r w:rsidRPr="00246221">
              <w:rPr>
                <w:strike/>
                <w:szCs w:val="22"/>
                <w:highlight w:val="yellow"/>
              </w:rPr>
              <w:t xml:space="preserve"> be 40 characters.</w:t>
            </w:r>
          </w:p>
        </w:tc>
      </w:tr>
      <w:tr w:rsidR="00AB14E8" w:rsidRPr="00246221" w14:paraId="638BCC16" w14:textId="77777777" w:rsidTr="00A05ABB">
        <w:tc>
          <w:tcPr>
            <w:tcW w:w="2337" w:type="dxa"/>
          </w:tcPr>
          <w:p w14:paraId="2D884CDE"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Synopsis</w:t>
            </w:r>
          </w:p>
        </w:tc>
        <w:tc>
          <w:tcPr>
            <w:tcW w:w="7015" w:type="dxa"/>
          </w:tcPr>
          <w:p w14:paraId="60F9A069"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A short description of the record </w:t>
            </w:r>
            <w:proofErr w:type="gramStart"/>
            <w:r w:rsidRPr="00246221">
              <w:rPr>
                <w:strike/>
                <w:szCs w:val="22"/>
                <w:highlight w:val="yellow"/>
              </w:rPr>
              <w:t>list‘</w:t>
            </w:r>
            <w:proofErr w:type="gramEnd"/>
            <w:r w:rsidRPr="00246221">
              <w:rPr>
                <w:strike/>
                <w:szCs w:val="22"/>
                <w:highlight w:val="yellow"/>
              </w:rPr>
              <w:t>s content.</w:t>
            </w:r>
          </w:p>
        </w:tc>
      </w:tr>
      <w:tr w:rsidR="00AB14E8" w:rsidRPr="00246221" w14:paraId="09B91557" w14:textId="77777777" w:rsidTr="00A05ABB">
        <w:tc>
          <w:tcPr>
            <w:tcW w:w="2337" w:type="dxa"/>
          </w:tcPr>
          <w:p w14:paraId="05215012"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Genre</w:t>
            </w:r>
          </w:p>
        </w:tc>
        <w:tc>
          <w:tcPr>
            <w:tcW w:w="7015" w:type="dxa"/>
          </w:tcPr>
          <w:p w14:paraId="6A09817A" w14:textId="6FDA2EEF"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If present </w:t>
            </w:r>
            <w:r w:rsidR="00186033" w:rsidRPr="00246221">
              <w:rPr>
                <w:b/>
                <w:strike/>
                <w:color w:val="FF0000"/>
                <w:szCs w:val="22"/>
                <w:highlight w:val="yellow"/>
              </w:rPr>
              <w:t>shall</w:t>
            </w:r>
            <w:r w:rsidRPr="00246221">
              <w:rPr>
                <w:strike/>
                <w:szCs w:val="22"/>
                <w:highlight w:val="yellow"/>
              </w:rPr>
              <w:t xml:space="preserve"> contain a term ID from </w:t>
            </w:r>
            <w:proofErr w:type="spellStart"/>
            <w:r w:rsidRPr="00246221">
              <w:rPr>
                <w:strike/>
                <w:szCs w:val="22"/>
                <w:highlight w:val="yellow"/>
              </w:rPr>
              <w:t>ContentCS</w:t>
            </w:r>
            <w:proofErr w:type="spellEnd"/>
            <w:r w:rsidRPr="00246221">
              <w:rPr>
                <w:strike/>
                <w:szCs w:val="22"/>
                <w:highlight w:val="yellow"/>
              </w:rPr>
              <w:t xml:space="preserve"> (TS 102 822-3-2 </w:t>
            </w:r>
            <w:r w:rsidR="00E13A22" w:rsidRPr="00246221">
              <w:rPr>
                <w:strike/>
                <w:szCs w:val="22"/>
                <w:highlight w:val="yellow"/>
              </w:rPr>
              <w:fldChar w:fldCharType="begin"/>
            </w:r>
            <w:r w:rsidR="00E13A22" w:rsidRPr="00246221">
              <w:rPr>
                <w:strike/>
                <w:szCs w:val="22"/>
                <w:highlight w:val="yellow"/>
              </w:rPr>
              <w:instrText xml:space="preserve"> REF _Ref103611447 \r \h </w:instrText>
            </w:r>
            <w:r w:rsidR="00246221">
              <w:rPr>
                <w:strike/>
                <w:szCs w:val="22"/>
                <w:highlight w:val="yellow"/>
              </w:rPr>
              <w:instrText xml:space="preserve"> \* MERGEFORMAT </w:instrText>
            </w:r>
            <w:r w:rsidR="00E13A22" w:rsidRPr="00246221">
              <w:rPr>
                <w:strike/>
                <w:szCs w:val="22"/>
                <w:highlight w:val="yellow"/>
              </w:rPr>
            </w:r>
            <w:r w:rsidR="00E13A22" w:rsidRPr="00246221">
              <w:rPr>
                <w:strike/>
                <w:szCs w:val="22"/>
                <w:highlight w:val="yellow"/>
              </w:rPr>
              <w:fldChar w:fldCharType="separate"/>
            </w:r>
            <w:r w:rsidR="00E13A22" w:rsidRPr="00246221">
              <w:rPr>
                <w:strike/>
                <w:szCs w:val="22"/>
                <w:highlight w:val="yellow"/>
              </w:rPr>
              <w:t>[69]</w:t>
            </w:r>
            <w:r w:rsidR="00E13A22" w:rsidRPr="00246221">
              <w:rPr>
                <w:strike/>
                <w:szCs w:val="22"/>
                <w:highlight w:val="yellow"/>
              </w:rPr>
              <w:fldChar w:fldCharType="end"/>
            </w:r>
            <w:r w:rsidR="00E13A22" w:rsidRPr="00246221">
              <w:rPr>
                <w:strike/>
                <w:szCs w:val="22"/>
                <w:highlight w:val="yellow"/>
              </w:rPr>
              <w:t xml:space="preserve"> </w:t>
            </w:r>
            <w:r w:rsidRPr="00246221">
              <w:rPr>
                <w:strike/>
                <w:szCs w:val="22"/>
                <w:highlight w:val="yellow"/>
              </w:rPr>
              <w:t xml:space="preserve">Appendix A.8). Multiple genres may be present. </w:t>
            </w:r>
            <w:r w:rsidRPr="00246221">
              <w:rPr>
                <w:i/>
                <w:iCs/>
                <w:strike/>
                <w:szCs w:val="22"/>
                <w:highlight w:val="yellow"/>
              </w:rPr>
              <w:t>Optional to broadcast</w:t>
            </w:r>
            <w:r w:rsidRPr="00246221">
              <w:rPr>
                <w:strike/>
                <w:szCs w:val="22"/>
                <w:highlight w:val="yellow"/>
              </w:rPr>
              <w:t>.</w:t>
            </w:r>
          </w:p>
        </w:tc>
      </w:tr>
      <w:tr w:rsidR="00AB14E8" w:rsidRPr="00246221" w14:paraId="1929FB6C" w14:textId="77777777" w:rsidTr="00A05ABB">
        <w:tc>
          <w:tcPr>
            <w:tcW w:w="2337" w:type="dxa"/>
          </w:tcPr>
          <w:p w14:paraId="1C74734A" w14:textId="77777777" w:rsidR="00AB14E8" w:rsidRPr="00246221" w:rsidRDefault="00AB14E8" w:rsidP="00853629">
            <w:pPr>
              <w:autoSpaceDE w:val="0"/>
              <w:autoSpaceDN w:val="0"/>
              <w:adjustRightInd w:val="0"/>
              <w:spacing w:after="0"/>
              <w:rPr>
                <w:b/>
                <w:strike/>
                <w:szCs w:val="22"/>
                <w:highlight w:val="yellow"/>
              </w:rPr>
            </w:pPr>
            <w:proofErr w:type="spellStart"/>
            <w:r w:rsidRPr="00246221">
              <w:rPr>
                <w:strike/>
                <w:szCs w:val="22"/>
                <w:highlight w:val="yellow"/>
              </w:rPr>
              <w:t>MemberOf</w:t>
            </w:r>
            <w:proofErr w:type="spellEnd"/>
          </w:p>
        </w:tc>
        <w:tc>
          <w:tcPr>
            <w:tcW w:w="7015" w:type="dxa"/>
          </w:tcPr>
          <w:p w14:paraId="3A7798B4"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Allows the creation of recording list hierarchies by holding a reference to a more general recording list. Mandatory for all groups apart from the default group.</w:t>
            </w:r>
          </w:p>
        </w:tc>
      </w:tr>
      <w:tr w:rsidR="00AB14E8" w:rsidRPr="00246221" w14:paraId="7A80711E" w14:textId="77777777" w:rsidTr="00A05ABB">
        <w:tc>
          <w:tcPr>
            <w:tcW w:w="2337" w:type="dxa"/>
          </w:tcPr>
          <w:p w14:paraId="7A9F2364"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t>@crid</w:t>
            </w:r>
          </w:p>
        </w:tc>
        <w:tc>
          <w:tcPr>
            <w:tcW w:w="7015" w:type="dxa"/>
          </w:tcPr>
          <w:p w14:paraId="461DA645"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A CRID referencing a more general group. </w:t>
            </w:r>
            <w:r w:rsidRPr="00246221">
              <w:rPr>
                <w:i/>
                <w:iCs/>
                <w:strike/>
                <w:szCs w:val="22"/>
                <w:highlight w:val="yellow"/>
              </w:rPr>
              <w:t>Optional to broadcast</w:t>
            </w:r>
            <w:r w:rsidRPr="00246221">
              <w:rPr>
                <w:strike/>
                <w:szCs w:val="22"/>
                <w:highlight w:val="yellow"/>
              </w:rPr>
              <w:t>.</w:t>
            </w:r>
          </w:p>
        </w:tc>
      </w:tr>
      <w:tr w:rsidR="00AB14E8" w:rsidRPr="00246221" w14:paraId="38391091" w14:textId="77777777" w:rsidTr="00A05ABB">
        <w:tc>
          <w:tcPr>
            <w:tcW w:w="2337" w:type="dxa"/>
          </w:tcPr>
          <w:p w14:paraId="2C8073C0" w14:textId="77777777" w:rsidR="00AB14E8" w:rsidRPr="00246221" w:rsidRDefault="00AB14E8" w:rsidP="00853629">
            <w:pPr>
              <w:autoSpaceDE w:val="0"/>
              <w:autoSpaceDN w:val="0"/>
              <w:adjustRightInd w:val="0"/>
              <w:spacing w:after="0"/>
              <w:rPr>
                <w:b/>
                <w:strike/>
                <w:szCs w:val="22"/>
                <w:highlight w:val="yellow"/>
              </w:rPr>
            </w:pPr>
            <w:r w:rsidRPr="00246221">
              <w:rPr>
                <w:strike/>
                <w:szCs w:val="22"/>
                <w:highlight w:val="yellow"/>
              </w:rPr>
              <w:lastRenderedPageBreak/>
              <w:t>@index</w:t>
            </w:r>
          </w:p>
        </w:tc>
        <w:tc>
          <w:tcPr>
            <w:tcW w:w="7015" w:type="dxa"/>
          </w:tcPr>
          <w:p w14:paraId="56E55D4C" w14:textId="77777777" w:rsidR="00AB14E8" w:rsidRPr="00246221" w:rsidRDefault="00AB14E8" w:rsidP="00853629">
            <w:pPr>
              <w:autoSpaceDE w:val="0"/>
              <w:autoSpaceDN w:val="0"/>
              <w:adjustRightInd w:val="0"/>
              <w:spacing w:after="0"/>
              <w:rPr>
                <w:bCs/>
                <w:strike/>
                <w:szCs w:val="20"/>
                <w:highlight w:val="yellow"/>
              </w:rPr>
            </w:pPr>
            <w:r w:rsidRPr="00246221">
              <w:rPr>
                <w:strike/>
                <w:szCs w:val="22"/>
                <w:highlight w:val="yellow"/>
              </w:rPr>
              <w:t xml:space="preserve">Used to determine ordering if the parent Group indicates ordering on child Groups. </w:t>
            </w:r>
            <w:r w:rsidRPr="00246221">
              <w:rPr>
                <w:i/>
                <w:iCs/>
                <w:strike/>
                <w:szCs w:val="22"/>
                <w:highlight w:val="yellow"/>
              </w:rPr>
              <w:t>Optional to broadcast</w:t>
            </w:r>
            <w:r w:rsidRPr="00246221">
              <w:rPr>
                <w:strike/>
                <w:szCs w:val="22"/>
                <w:highlight w:val="yellow"/>
              </w:rPr>
              <w:t>.</w:t>
            </w:r>
          </w:p>
        </w:tc>
      </w:tr>
    </w:tbl>
    <w:p w14:paraId="003D49FF" w14:textId="3A71BAF5" w:rsidR="00AB14E8" w:rsidRPr="00246221" w:rsidRDefault="00AB14E8" w:rsidP="00AB14E8">
      <w:pPr>
        <w:pStyle w:val="Billedteks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41</w:t>
      </w:r>
      <w:r w:rsidRPr="00246221">
        <w:rPr>
          <w:strike/>
          <w:color w:val="auto"/>
          <w:highlight w:val="yellow"/>
        </w:rPr>
        <w:t xml:space="preserve"> NorDig BRL Group Information Type</w:t>
      </w:r>
      <w:r w:rsidR="0003235C" w:rsidRPr="00246221">
        <w:rPr>
          <w:strike/>
          <w:color w:val="auto"/>
          <w:highlight w:val="yellow"/>
        </w:rPr>
        <w:t>.</w:t>
      </w:r>
    </w:p>
    <w:p w14:paraId="4A4C5B68" w14:textId="381E295D" w:rsidR="00AB14E8" w:rsidRPr="00246221" w:rsidRDefault="00AB14E8" w:rsidP="00AB14E8">
      <w:pPr>
        <w:pBdr>
          <w:top w:val="single" w:sz="4" w:space="1" w:color="auto"/>
          <w:left w:val="single" w:sz="4" w:space="4" w:color="auto"/>
          <w:bottom w:val="single" w:sz="4" w:space="1" w:color="auto"/>
          <w:right w:val="single" w:sz="4" w:space="4" w:color="auto"/>
        </w:pBdr>
        <w:autoSpaceDE w:val="0"/>
        <w:autoSpaceDN w:val="0"/>
        <w:adjustRightInd w:val="0"/>
        <w:spacing w:after="0"/>
        <w:rPr>
          <w:strike/>
          <w:szCs w:val="22"/>
          <w:highlight w:val="yellow"/>
        </w:rPr>
      </w:pPr>
      <w:r w:rsidRPr="00246221">
        <w:rPr>
          <w:strike/>
          <w:szCs w:val="22"/>
          <w:highlight w:val="yellow"/>
        </w:rPr>
        <w:t xml:space="preserve">Note: the </w:t>
      </w:r>
      <w:proofErr w:type="spellStart"/>
      <w:proofErr w:type="gramStart"/>
      <w:r w:rsidRPr="00246221">
        <w:rPr>
          <w:strike/>
          <w:szCs w:val="22"/>
          <w:highlight w:val="yellow"/>
        </w:rPr>
        <w:t>xml:lang</w:t>
      </w:r>
      <w:proofErr w:type="spellEnd"/>
      <w:proofErr w:type="gramEnd"/>
      <w:r w:rsidRPr="00246221">
        <w:rPr>
          <w:strike/>
          <w:szCs w:val="22"/>
          <w:highlight w:val="yellow"/>
        </w:rPr>
        <w:t xml:space="preserve"> attribute will not be used in the Title or Synopsis elements, instead this will be </w:t>
      </w:r>
      <w:proofErr w:type="spellStart"/>
      <w:r w:rsidRPr="00246221">
        <w:rPr>
          <w:strike/>
          <w:szCs w:val="22"/>
          <w:highlight w:val="yellow"/>
        </w:rPr>
        <w:t>signaled</w:t>
      </w:r>
      <w:proofErr w:type="spellEnd"/>
      <w:r w:rsidRPr="00246221">
        <w:rPr>
          <w:strike/>
          <w:szCs w:val="22"/>
          <w:highlight w:val="yellow"/>
        </w:rPr>
        <w:t xml:space="preserve"> as an attribute of </w:t>
      </w:r>
      <w:proofErr w:type="spellStart"/>
      <w:r w:rsidRPr="00246221">
        <w:rPr>
          <w:strike/>
          <w:szCs w:val="22"/>
          <w:highlight w:val="yellow"/>
        </w:rPr>
        <w:t>GroupInformation</w:t>
      </w:r>
      <w:proofErr w:type="spellEnd"/>
      <w:r w:rsidRPr="00246221">
        <w:rPr>
          <w:strike/>
          <w:szCs w:val="22"/>
          <w:highlight w:val="yellow"/>
        </w:rPr>
        <w:t xml:space="preserve"> and inherited accordingly</w:t>
      </w:r>
      <w:r w:rsidR="0003235C" w:rsidRPr="00246221">
        <w:rPr>
          <w:strike/>
          <w:szCs w:val="22"/>
          <w:highlight w:val="yellow"/>
        </w:rPr>
        <w:t>.</w:t>
      </w:r>
    </w:p>
    <w:p w14:paraId="0B33BB25" w14:textId="77777777" w:rsidR="001D1470" w:rsidRPr="00246221" w:rsidRDefault="001D1470" w:rsidP="001D1470">
      <w:pPr>
        <w:pStyle w:val="Overskrift4"/>
        <w:numPr>
          <w:ilvl w:val="0"/>
          <w:numId w:val="0"/>
        </w:numPr>
        <w:ind w:left="3119"/>
        <w:rPr>
          <w:strike/>
          <w:highlight w:val="yellow"/>
        </w:rPr>
      </w:pPr>
      <w:bookmarkStart w:id="4817" w:name="_Toc392074047"/>
    </w:p>
    <w:p w14:paraId="472C78C9" w14:textId="58CB52C8" w:rsidR="00AB14E8" w:rsidRPr="00246221" w:rsidRDefault="00AB14E8" w:rsidP="00F81381">
      <w:pPr>
        <w:pStyle w:val="Overskrift4"/>
        <w:rPr>
          <w:strike/>
          <w:highlight w:val="yellow"/>
        </w:rPr>
      </w:pPr>
      <w:proofErr w:type="spellStart"/>
      <w:r w:rsidRPr="00246221">
        <w:rPr>
          <w:strike/>
          <w:highlight w:val="yellow"/>
        </w:rPr>
        <w:t>PushDownloadProgram</w:t>
      </w:r>
      <w:proofErr w:type="spellEnd"/>
      <w:r w:rsidRPr="00246221">
        <w:rPr>
          <w:strike/>
          <w:highlight w:val="yellow"/>
        </w:rPr>
        <w:t xml:space="preserve"> Type</w:t>
      </w:r>
      <w:bookmarkEnd w:id="4817"/>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8"/>
        <w:gridCol w:w="7128"/>
      </w:tblGrid>
      <w:tr w:rsidR="00AB14E8" w:rsidRPr="00246221" w14:paraId="1F285D2C" w14:textId="77777777" w:rsidTr="003B179A">
        <w:tc>
          <w:tcPr>
            <w:tcW w:w="2478" w:type="dxa"/>
            <w:shd w:val="clear" w:color="auto" w:fill="D9D9D9" w:themeFill="background1" w:themeFillShade="D9"/>
          </w:tcPr>
          <w:p w14:paraId="10229129" w14:textId="77777777" w:rsidR="00AB14E8" w:rsidRPr="00246221" w:rsidRDefault="00AB14E8" w:rsidP="00F25058">
            <w:pPr>
              <w:keepNext/>
              <w:keepLines/>
              <w:autoSpaceDE w:val="0"/>
              <w:autoSpaceDN w:val="0"/>
              <w:adjustRightInd w:val="0"/>
              <w:spacing w:after="0"/>
              <w:rPr>
                <w:b/>
                <w:bCs/>
                <w:strike/>
                <w:szCs w:val="20"/>
                <w:highlight w:val="yellow"/>
              </w:rPr>
            </w:pPr>
            <w:proofErr w:type="spellStart"/>
            <w:r w:rsidRPr="00246221">
              <w:rPr>
                <w:b/>
                <w:strike/>
                <w:szCs w:val="20"/>
                <w:highlight w:val="yellow"/>
              </w:rPr>
              <w:t>PushDownloadProgram</w:t>
            </w:r>
            <w:proofErr w:type="spellEnd"/>
          </w:p>
        </w:tc>
        <w:tc>
          <w:tcPr>
            <w:tcW w:w="7128" w:type="dxa"/>
            <w:shd w:val="clear" w:color="auto" w:fill="D9D9D9" w:themeFill="background1" w:themeFillShade="D9"/>
          </w:tcPr>
          <w:p w14:paraId="19279914" w14:textId="77777777" w:rsidR="00AB14E8" w:rsidRPr="00246221" w:rsidRDefault="00AB14E8" w:rsidP="00F25058">
            <w:pPr>
              <w:keepNext/>
              <w:keepLines/>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22DEAC4E" w14:textId="77777777" w:rsidTr="00853629">
        <w:tc>
          <w:tcPr>
            <w:tcW w:w="2478" w:type="dxa"/>
          </w:tcPr>
          <w:p w14:paraId="6A8B30B5"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b/>
                <w:strike/>
                <w:szCs w:val="20"/>
                <w:highlight w:val="yellow"/>
              </w:rPr>
              <w:t>Program</w:t>
            </w:r>
          </w:p>
        </w:tc>
        <w:tc>
          <w:tcPr>
            <w:tcW w:w="7128" w:type="dxa"/>
          </w:tcPr>
          <w:p w14:paraId="78D873C8" w14:textId="77777777"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p>
        </w:tc>
      </w:tr>
      <w:tr w:rsidR="00AB14E8" w:rsidRPr="00246221" w14:paraId="7C7DE9C1" w14:textId="77777777" w:rsidTr="00853629">
        <w:tc>
          <w:tcPr>
            <w:tcW w:w="2478" w:type="dxa"/>
          </w:tcPr>
          <w:p w14:paraId="5384EE7F" w14:textId="77777777" w:rsidR="00AB14E8" w:rsidRPr="00246221" w:rsidRDefault="00AB14E8" w:rsidP="00F25058">
            <w:pPr>
              <w:keepNext/>
              <w:keepLines/>
              <w:autoSpaceDE w:val="0"/>
              <w:autoSpaceDN w:val="0"/>
              <w:adjustRightInd w:val="0"/>
              <w:spacing w:after="0"/>
              <w:rPr>
                <w:bCs/>
                <w:strike/>
                <w:szCs w:val="20"/>
                <w:highlight w:val="yellow"/>
              </w:rPr>
            </w:pPr>
            <w:r w:rsidRPr="00246221">
              <w:rPr>
                <w:strike/>
                <w:szCs w:val="20"/>
                <w:highlight w:val="yellow"/>
              </w:rPr>
              <w:t>@CRID</w:t>
            </w:r>
          </w:p>
        </w:tc>
        <w:tc>
          <w:tcPr>
            <w:tcW w:w="7128" w:type="dxa"/>
          </w:tcPr>
          <w:p w14:paraId="2DBE66E3" w14:textId="647EAB61"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2"/>
                <w:highlight w:val="yellow"/>
              </w:rPr>
              <w:t xml:space="preserve">This CRID indicates the event which should be resolved via the EIT and booked for automatic acquisition. If a </w:t>
            </w:r>
            <w:proofErr w:type="spellStart"/>
            <w:r w:rsidRPr="00246221">
              <w:rPr>
                <w:strike/>
                <w:szCs w:val="22"/>
                <w:highlight w:val="yellow"/>
              </w:rPr>
              <w:t>ProgramURL</w:t>
            </w:r>
            <w:proofErr w:type="spellEnd"/>
            <w:r w:rsidRPr="00246221">
              <w:rPr>
                <w:strike/>
                <w:szCs w:val="22"/>
                <w:highlight w:val="yellow"/>
              </w:rPr>
              <w:t xml:space="preserve"> with </w:t>
            </w:r>
            <w:proofErr w:type="spellStart"/>
            <w:r w:rsidRPr="00246221">
              <w:rPr>
                <w:strike/>
                <w:szCs w:val="22"/>
                <w:highlight w:val="yellow"/>
              </w:rPr>
              <w:t>time_duration</w:t>
            </w:r>
            <w:proofErr w:type="spellEnd"/>
            <w:r w:rsidRPr="00246221">
              <w:rPr>
                <w:strike/>
                <w:szCs w:val="22"/>
                <w:highlight w:val="yellow"/>
              </w:rPr>
              <w:t xml:space="preserve"> is also present, the event is to be delivered off schedule and so this CRID will not resolve to an EIT event. </w:t>
            </w:r>
            <w:proofErr w:type="gramStart"/>
            <w:r w:rsidRPr="00246221">
              <w:rPr>
                <w:strike/>
                <w:szCs w:val="22"/>
                <w:highlight w:val="yellow"/>
              </w:rPr>
              <w:t>Instead</w:t>
            </w:r>
            <w:proofErr w:type="gramEnd"/>
            <w:r w:rsidRPr="00246221">
              <w:rPr>
                <w:strike/>
                <w:szCs w:val="22"/>
                <w:highlight w:val="yellow"/>
              </w:rPr>
              <w:t xml:space="preserve"> it </w:t>
            </w:r>
            <w:r w:rsidR="00186033" w:rsidRPr="00246221">
              <w:rPr>
                <w:b/>
                <w:strike/>
                <w:color w:val="FF0000"/>
                <w:szCs w:val="22"/>
                <w:highlight w:val="yellow"/>
              </w:rPr>
              <w:t>shall</w:t>
            </w:r>
            <w:r w:rsidRPr="00246221">
              <w:rPr>
                <w:strike/>
                <w:szCs w:val="22"/>
                <w:highlight w:val="yellow"/>
              </w:rPr>
              <w:t xml:space="preserve"> be matched with an entry in the </w:t>
            </w:r>
            <w:proofErr w:type="spellStart"/>
            <w:r w:rsidRPr="00246221">
              <w:rPr>
                <w:strike/>
                <w:szCs w:val="22"/>
                <w:highlight w:val="yellow"/>
              </w:rPr>
              <w:t>ProgramInformationTable</w:t>
            </w:r>
            <w:proofErr w:type="spellEnd"/>
          </w:p>
        </w:tc>
      </w:tr>
      <w:tr w:rsidR="00AB14E8" w:rsidRPr="00246221" w14:paraId="2167223B" w14:textId="77777777" w:rsidTr="00853629">
        <w:tc>
          <w:tcPr>
            <w:tcW w:w="2478" w:type="dxa"/>
          </w:tcPr>
          <w:p w14:paraId="057D8269"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ProgramURL</w:t>
            </w:r>
            <w:proofErr w:type="spellEnd"/>
          </w:p>
        </w:tc>
        <w:tc>
          <w:tcPr>
            <w:tcW w:w="7128" w:type="dxa"/>
          </w:tcPr>
          <w:p w14:paraId="3B009BD6" w14:textId="0FE417A5"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An alternative location for the event, provided as a URL. See </w:t>
            </w:r>
            <w:r w:rsidR="00876FEA" w:rsidRPr="00246221">
              <w:rPr>
                <w:strike/>
                <w:highlight w:val="yellow"/>
              </w:rPr>
              <w:fldChar w:fldCharType="begin"/>
            </w:r>
            <w:r w:rsidR="00876FEA" w:rsidRPr="00246221">
              <w:rPr>
                <w:strike/>
                <w:highlight w:val="yellow"/>
              </w:rPr>
              <w:instrText xml:space="preserve"> REF _Ref302647302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12.9.4</w:t>
            </w:r>
            <w:r w:rsidR="00876FEA" w:rsidRPr="00246221">
              <w:rPr>
                <w:strike/>
                <w:highlight w:val="yellow"/>
              </w:rPr>
              <w:fldChar w:fldCharType="end"/>
            </w:r>
            <w:r w:rsidRPr="00246221">
              <w:rPr>
                <w:strike/>
                <w:highlight w:val="yellow"/>
              </w:rPr>
              <w:t xml:space="preserve">, </w:t>
            </w:r>
            <w:r w:rsidR="00876FEA" w:rsidRPr="00246221">
              <w:rPr>
                <w:strike/>
                <w:highlight w:val="yellow"/>
              </w:rPr>
              <w:fldChar w:fldCharType="begin"/>
            </w:r>
            <w:r w:rsidR="00876FEA" w:rsidRPr="00246221">
              <w:rPr>
                <w:strike/>
                <w:highlight w:val="yellow"/>
              </w:rPr>
              <w:instrText xml:space="preserve"> REF _Ref303611200 \r \h  \* MERGEFORMAT </w:instrText>
            </w:r>
            <w:r w:rsidR="00876FEA" w:rsidRPr="00246221">
              <w:rPr>
                <w:strike/>
                <w:highlight w:val="yellow"/>
              </w:rPr>
            </w:r>
            <w:r w:rsidR="00876FEA" w:rsidRPr="00246221">
              <w:rPr>
                <w:strike/>
                <w:highlight w:val="yellow"/>
              </w:rPr>
              <w:fldChar w:fldCharType="separate"/>
            </w:r>
            <w:r w:rsidR="00290B98" w:rsidRPr="00246221">
              <w:rPr>
                <w:strike/>
                <w:highlight w:val="yellow"/>
              </w:rPr>
              <w:t>12.9.9</w:t>
            </w:r>
            <w:r w:rsidR="00876FEA" w:rsidRPr="00246221">
              <w:rPr>
                <w:strike/>
                <w:highlight w:val="yellow"/>
              </w:rPr>
              <w:fldChar w:fldCharType="end"/>
            </w:r>
            <w:r w:rsidRPr="00246221">
              <w:rPr>
                <w:strike/>
                <w:highlight w:val="yellow"/>
              </w:rPr>
              <w:t xml:space="preserve">, </w:t>
            </w:r>
            <w:r w:rsidR="00876FEA" w:rsidRPr="00246221">
              <w:rPr>
                <w:strike/>
                <w:highlight w:val="yellow"/>
              </w:rPr>
              <w:fldChar w:fldCharType="begin"/>
            </w:r>
            <w:r w:rsidR="00876FEA" w:rsidRPr="00246221">
              <w:rPr>
                <w:strike/>
                <w:highlight w:val="yellow"/>
              </w:rPr>
              <w:instrText xml:space="preserve"> REF _Ref303611214 \r \h  \* MERGEFORMAT </w:instrText>
            </w:r>
            <w:r w:rsidR="00876FEA" w:rsidRPr="00246221">
              <w:rPr>
                <w:strike/>
                <w:highlight w:val="yellow"/>
              </w:rPr>
            </w:r>
            <w:r w:rsidR="00876FEA" w:rsidRPr="00246221">
              <w:rPr>
                <w:strike/>
                <w:highlight w:val="yellow"/>
              </w:rPr>
              <w:fldChar w:fldCharType="separate"/>
            </w:r>
            <w:r w:rsidR="00290B98" w:rsidRPr="00246221">
              <w:rPr>
                <w:strike/>
                <w:highlight w:val="yellow"/>
              </w:rPr>
              <w:t>12.9.10</w:t>
            </w:r>
            <w:r w:rsidR="00876FEA" w:rsidRPr="00246221">
              <w:rPr>
                <w:strike/>
                <w:highlight w:val="yellow"/>
              </w:rPr>
              <w:fldChar w:fldCharType="end"/>
            </w:r>
            <w:r w:rsidRPr="00246221">
              <w:rPr>
                <w:strike/>
                <w:szCs w:val="20"/>
                <w:highlight w:val="yellow"/>
              </w:rPr>
              <w:t xml:space="preserve"> and </w:t>
            </w:r>
            <w:r w:rsidR="00876FEA" w:rsidRPr="00246221">
              <w:rPr>
                <w:strike/>
                <w:highlight w:val="yellow"/>
              </w:rPr>
              <w:fldChar w:fldCharType="begin"/>
            </w:r>
            <w:r w:rsidR="00876FEA" w:rsidRPr="00246221">
              <w:rPr>
                <w:strike/>
                <w:highlight w:val="yellow"/>
              </w:rPr>
              <w:instrText xml:space="preserve"> REF _Ref302647355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12.9.10.1</w:t>
            </w:r>
            <w:r w:rsidR="00876FEA" w:rsidRPr="00246221">
              <w:rPr>
                <w:strike/>
                <w:highlight w:val="yellow"/>
              </w:rPr>
              <w:fldChar w:fldCharType="end"/>
            </w:r>
            <w:r w:rsidRPr="00246221">
              <w:rPr>
                <w:strike/>
                <w:szCs w:val="20"/>
                <w:highlight w:val="yellow"/>
              </w:rPr>
              <w:t>.</w:t>
            </w:r>
          </w:p>
        </w:tc>
      </w:tr>
      <w:tr w:rsidR="00AB14E8" w:rsidRPr="00246221" w14:paraId="37E2F69D" w14:textId="77777777" w:rsidTr="003B179A">
        <w:tc>
          <w:tcPr>
            <w:tcW w:w="2478" w:type="dxa"/>
            <w:shd w:val="clear" w:color="auto" w:fill="D9D9D9" w:themeFill="background1" w:themeFillShade="D9"/>
          </w:tcPr>
          <w:p w14:paraId="0C9901D6" w14:textId="77777777" w:rsidR="00AB14E8" w:rsidRPr="00246221" w:rsidRDefault="00AB14E8" w:rsidP="00F25058">
            <w:pPr>
              <w:keepNext/>
              <w:keepLines/>
              <w:autoSpaceDE w:val="0"/>
              <w:autoSpaceDN w:val="0"/>
              <w:adjustRightInd w:val="0"/>
              <w:spacing w:after="0"/>
              <w:rPr>
                <w:b/>
                <w:strike/>
                <w:szCs w:val="20"/>
                <w:highlight w:val="yellow"/>
              </w:rPr>
            </w:pPr>
            <w:proofErr w:type="spellStart"/>
            <w:r w:rsidRPr="00246221">
              <w:rPr>
                <w:b/>
                <w:strike/>
                <w:szCs w:val="20"/>
                <w:highlight w:val="yellow"/>
              </w:rPr>
              <w:t>InstanceDescription</w:t>
            </w:r>
            <w:proofErr w:type="spellEnd"/>
          </w:p>
        </w:tc>
        <w:tc>
          <w:tcPr>
            <w:tcW w:w="7128" w:type="dxa"/>
            <w:shd w:val="clear" w:color="auto" w:fill="D9D9D9" w:themeFill="background1" w:themeFillShade="D9"/>
          </w:tcPr>
          <w:p w14:paraId="64E81E65" w14:textId="77777777"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p>
        </w:tc>
      </w:tr>
      <w:tr w:rsidR="00AB14E8" w:rsidRPr="00246221" w14:paraId="3891DE99" w14:textId="77777777" w:rsidTr="00853629">
        <w:tc>
          <w:tcPr>
            <w:tcW w:w="2478" w:type="dxa"/>
          </w:tcPr>
          <w:p w14:paraId="191BAA6C"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lang w:eastAsia="nb-NO"/>
              </w:rPr>
              <w:t>MemberOf</w:t>
            </w:r>
            <w:proofErr w:type="spellEnd"/>
          </w:p>
        </w:tc>
        <w:tc>
          <w:tcPr>
            <w:tcW w:w="7128" w:type="dxa"/>
          </w:tcPr>
          <w:p w14:paraId="5565AC5A" w14:textId="77777777"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lang w:eastAsia="nb-NO"/>
              </w:rPr>
              <w:t xml:space="preserve">Contains one or more CRIDs identifying the group or groups to which this </w:t>
            </w:r>
            <w:proofErr w:type="spellStart"/>
            <w:r w:rsidRPr="00246221">
              <w:rPr>
                <w:strike/>
                <w:szCs w:val="20"/>
                <w:highlight w:val="yellow"/>
                <w:lang w:eastAsia="nb-NO"/>
              </w:rPr>
              <w:t>PushDownloadProgram</w:t>
            </w:r>
            <w:proofErr w:type="spellEnd"/>
            <w:r w:rsidRPr="00246221">
              <w:rPr>
                <w:strike/>
                <w:szCs w:val="20"/>
                <w:highlight w:val="yellow"/>
                <w:lang w:eastAsia="nb-NO"/>
              </w:rPr>
              <w:t xml:space="preserve"> belongs. Multiple instances of the </w:t>
            </w:r>
            <w:proofErr w:type="spellStart"/>
            <w:r w:rsidRPr="00246221">
              <w:rPr>
                <w:strike/>
                <w:szCs w:val="20"/>
                <w:highlight w:val="yellow"/>
                <w:lang w:eastAsia="nb-NO"/>
              </w:rPr>
              <w:t>MemberOf</w:t>
            </w:r>
            <w:proofErr w:type="spellEnd"/>
            <w:r w:rsidRPr="00246221">
              <w:rPr>
                <w:strike/>
                <w:szCs w:val="20"/>
                <w:highlight w:val="yellow"/>
                <w:lang w:eastAsia="nb-NO"/>
              </w:rPr>
              <w:t xml:space="preserve"> element may be present indicating the </w:t>
            </w:r>
            <w:proofErr w:type="spellStart"/>
            <w:r w:rsidRPr="00246221">
              <w:rPr>
                <w:strike/>
                <w:szCs w:val="20"/>
                <w:highlight w:val="yellow"/>
                <w:lang w:eastAsia="nb-NO"/>
              </w:rPr>
              <w:t>PushDownloadProgram</w:t>
            </w:r>
            <w:proofErr w:type="spellEnd"/>
            <w:r w:rsidRPr="00246221">
              <w:rPr>
                <w:strike/>
                <w:szCs w:val="20"/>
                <w:highlight w:val="yellow"/>
                <w:lang w:eastAsia="nb-NO"/>
              </w:rPr>
              <w:t xml:space="preserve"> belongs to multiple groups</w:t>
            </w:r>
          </w:p>
        </w:tc>
      </w:tr>
      <w:tr w:rsidR="00AB14E8" w:rsidRPr="00246221" w14:paraId="636AD0EB" w14:textId="77777777" w:rsidTr="00853629">
        <w:tc>
          <w:tcPr>
            <w:tcW w:w="2478" w:type="dxa"/>
          </w:tcPr>
          <w:p w14:paraId="4F156E9F"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PublishedDuration</w:t>
            </w:r>
            <w:proofErr w:type="spellEnd"/>
          </w:p>
        </w:tc>
        <w:tc>
          <w:tcPr>
            <w:tcW w:w="7128" w:type="dxa"/>
          </w:tcPr>
          <w:p w14:paraId="044197D7" w14:textId="6A819A0D"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The duration of the event. Suitable for display to the user but a more accurate duration </w:t>
            </w:r>
            <w:r w:rsidR="00186033" w:rsidRPr="00246221">
              <w:rPr>
                <w:b/>
                <w:strike/>
                <w:color w:val="FF0000"/>
                <w:szCs w:val="20"/>
                <w:highlight w:val="yellow"/>
              </w:rPr>
              <w:t>shall</w:t>
            </w:r>
            <w:r w:rsidRPr="00246221">
              <w:rPr>
                <w:strike/>
                <w:szCs w:val="20"/>
                <w:highlight w:val="yellow"/>
              </w:rPr>
              <w:t xml:space="preserve"> be determined using the EIT or DVB locator.</w:t>
            </w:r>
          </w:p>
        </w:tc>
      </w:tr>
      <w:tr w:rsidR="00AB14E8" w:rsidRPr="00246221" w14:paraId="2259C07F" w14:textId="77777777" w:rsidTr="00853629">
        <w:tc>
          <w:tcPr>
            <w:tcW w:w="2478" w:type="dxa"/>
          </w:tcPr>
          <w:p w14:paraId="13DDC1F5"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ContentVersion</w:t>
            </w:r>
            <w:proofErr w:type="spellEnd"/>
          </w:p>
        </w:tc>
        <w:tc>
          <w:tcPr>
            <w:tcW w:w="7128" w:type="dxa"/>
          </w:tcPr>
          <w:p w14:paraId="3D668DC6" w14:textId="08FFE18F"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The version of the associated content. This value </w:t>
            </w:r>
            <w:r w:rsidR="00186033" w:rsidRPr="00246221">
              <w:rPr>
                <w:b/>
                <w:strike/>
                <w:color w:val="FF0000"/>
                <w:szCs w:val="20"/>
                <w:highlight w:val="yellow"/>
              </w:rPr>
              <w:t>shall</w:t>
            </w:r>
            <w:r w:rsidRPr="00246221">
              <w:rPr>
                <w:strike/>
                <w:szCs w:val="20"/>
                <w:highlight w:val="yellow"/>
              </w:rPr>
              <w:t xml:space="preserve"> be represented as a </w:t>
            </w:r>
            <w:proofErr w:type="gramStart"/>
            <w:r w:rsidRPr="00246221">
              <w:rPr>
                <w:strike/>
                <w:szCs w:val="20"/>
                <w:highlight w:val="yellow"/>
              </w:rPr>
              <w:t>two character</w:t>
            </w:r>
            <w:proofErr w:type="gramEnd"/>
            <w:r w:rsidRPr="00246221">
              <w:rPr>
                <w:strike/>
                <w:szCs w:val="20"/>
                <w:highlight w:val="yellow"/>
              </w:rPr>
              <w:t xml:space="preserve"> hex string. The value will increment whenever the content is updated, modulo 0xFF. </w:t>
            </w:r>
            <w:r w:rsidRPr="00246221">
              <w:rPr>
                <w:i/>
                <w:iCs/>
                <w:strike/>
                <w:szCs w:val="22"/>
                <w:highlight w:val="yellow"/>
              </w:rPr>
              <w:t>Optional to broadcast</w:t>
            </w:r>
            <w:r w:rsidRPr="00246221">
              <w:rPr>
                <w:strike/>
                <w:szCs w:val="22"/>
                <w:highlight w:val="yellow"/>
              </w:rPr>
              <w:t>.</w:t>
            </w:r>
          </w:p>
        </w:tc>
      </w:tr>
      <w:tr w:rsidR="00AB14E8" w:rsidRPr="00246221" w14:paraId="6332121C" w14:textId="77777777" w:rsidTr="00853629">
        <w:tc>
          <w:tcPr>
            <w:tcW w:w="2478" w:type="dxa"/>
          </w:tcPr>
          <w:p w14:paraId="683A7A43"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ExpiryTime</w:t>
            </w:r>
            <w:proofErr w:type="spellEnd"/>
          </w:p>
        </w:tc>
        <w:tc>
          <w:tcPr>
            <w:tcW w:w="7128" w:type="dxa"/>
          </w:tcPr>
          <w:p w14:paraId="26714A09" w14:textId="0CAFB129"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If present, this specific piece of pushed content will expire at the indicated time and may be removed from the receiver depending on user preferences, see section </w:t>
            </w:r>
            <w:r w:rsidR="00876FEA" w:rsidRPr="00246221">
              <w:rPr>
                <w:strike/>
                <w:highlight w:val="yellow"/>
              </w:rPr>
              <w:fldChar w:fldCharType="begin"/>
            </w:r>
            <w:r w:rsidR="00876FEA" w:rsidRPr="00246221">
              <w:rPr>
                <w:strike/>
                <w:highlight w:val="yellow"/>
              </w:rPr>
              <w:instrText xml:space="preserve"> REF _Ref302731746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12.9.8</w:t>
            </w:r>
            <w:r w:rsidR="00876FEA" w:rsidRPr="00246221">
              <w:rPr>
                <w:strike/>
                <w:highlight w:val="yellow"/>
              </w:rPr>
              <w:fldChar w:fldCharType="end"/>
            </w:r>
            <w:r w:rsidRPr="00246221">
              <w:rPr>
                <w:strike/>
                <w:szCs w:val="20"/>
                <w:highlight w:val="yellow"/>
              </w:rPr>
              <w:t>. If not present, the content is playable indefinitely as long as the recording remains in the PVR.</w:t>
            </w:r>
            <w:r w:rsidRPr="00246221">
              <w:rPr>
                <w:i/>
                <w:iCs/>
                <w:strike/>
                <w:szCs w:val="22"/>
                <w:highlight w:val="yellow"/>
              </w:rPr>
              <w:t xml:space="preserve"> Optional to broadcast</w:t>
            </w:r>
            <w:r w:rsidRPr="00246221">
              <w:rPr>
                <w:strike/>
                <w:szCs w:val="22"/>
                <w:highlight w:val="yellow"/>
              </w:rPr>
              <w:t>.</w:t>
            </w:r>
          </w:p>
        </w:tc>
      </w:tr>
      <w:tr w:rsidR="00AB14E8" w:rsidRPr="00246221" w14:paraId="18CCFD0A" w14:textId="77777777" w:rsidTr="00853629">
        <w:tc>
          <w:tcPr>
            <w:tcW w:w="2478" w:type="dxa"/>
          </w:tcPr>
          <w:p w14:paraId="12EDAA05" w14:textId="77777777" w:rsidR="00AB14E8" w:rsidRPr="00246221" w:rsidRDefault="00AB14E8" w:rsidP="00F25058">
            <w:pPr>
              <w:keepNext/>
              <w:keepLines/>
              <w:autoSpaceDE w:val="0"/>
              <w:autoSpaceDN w:val="0"/>
              <w:adjustRightInd w:val="0"/>
              <w:spacing w:after="0"/>
              <w:rPr>
                <w:bCs/>
                <w:strike/>
                <w:szCs w:val="20"/>
                <w:highlight w:val="yellow"/>
              </w:rPr>
            </w:pPr>
            <w:proofErr w:type="spellStart"/>
            <w:r w:rsidRPr="00246221">
              <w:rPr>
                <w:strike/>
                <w:szCs w:val="20"/>
                <w:highlight w:val="yellow"/>
              </w:rPr>
              <w:t>ActivationTime</w:t>
            </w:r>
            <w:proofErr w:type="spellEnd"/>
          </w:p>
        </w:tc>
        <w:tc>
          <w:tcPr>
            <w:tcW w:w="7128" w:type="dxa"/>
          </w:tcPr>
          <w:p w14:paraId="42A0403B" w14:textId="785D56C6" w:rsidR="00AB14E8" w:rsidRPr="00246221" w:rsidRDefault="00AB14E8" w:rsidP="00F25058">
            <w:pPr>
              <w:keepNext/>
              <w:keepLines/>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This value </w:t>
            </w:r>
            <w:r w:rsidR="00186033" w:rsidRPr="00246221">
              <w:rPr>
                <w:b/>
                <w:strike/>
                <w:color w:val="FF0000"/>
                <w:szCs w:val="20"/>
                <w:highlight w:val="yellow"/>
              </w:rPr>
              <w:t>shall</w:t>
            </w:r>
            <w:r w:rsidRPr="00246221">
              <w:rPr>
                <w:strike/>
                <w:szCs w:val="20"/>
                <w:highlight w:val="yellow"/>
              </w:rPr>
              <w:t xml:space="preserve"> define the earliest time at which a user may view the associated content (embargo date/time), see section </w:t>
            </w:r>
            <w:r w:rsidR="00876FEA" w:rsidRPr="00246221">
              <w:rPr>
                <w:strike/>
                <w:highlight w:val="yellow"/>
              </w:rPr>
              <w:fldChar w:fldCharType="begin"/>
            </w:r>
            <w:r w:rsidR="00876FEA" w:rsidRPr="00246221">
              <w:rPr>
                <w:strike/>
                <w:highlight w:val="yellow"/>
              </w:rPr>
              <w:instrText xml:space="preserve"> REF _Ref302731766 \r \h  \* MERGEFORMAT </w:instrText>
            </w:r>
            <w:r w:rsidR="00876FEA" w:rsidRPr="00246221">
              <w:rPr>
                <w:strike/>
                <w:highlight w:val="yellow"/>
              </w:rPr>
            </w:r>
            <w:r w:rsidR="00876FEA" w:rsidRPr="00246221">
              <w:rPr>
                <w:strike/>
                <w:highlight w:val="yellow"/>
              </w:rPr>
              <w:fldChar w:fldCharType="separate"/>
            </w:r>
            <w:r w:rsidR="00290B98" w:rsidRPr="00246221">
              <w:rPr>
                <w:strike/>
                <w:szCs w:val="20"/>
                <w:highlight w:val="yellow"/>
              </w:rPr>
              <w:t>12.9.7</w:t>
            </w:r>
            <w:r w:rsidR="00876FEA" w:rsidRPr="00246221">
              <w:rPr>
                <w:strike/>
                <w:highlight w:val="yellow"/>
              </w:rPr>
              <w:fldChar w:fldCharType="end"/>
            </w:r>
            <w:r w:rsidRPr="00246221">
              <w:rPr>
                <w:strike/>
                <w:szCs w:val="20"/>
                <w:highlight w:val="yellow"/>
              </w:rPr>
              <w:t xml:space="preserve">. If this element is not </w:t>
            </w:r>
            <w:proofErr w:type="gramStart"/>
            <w:r w:rsidRPr="00246221">
              <w:rPr>
                <w:strike/>
                <w:szCs w:val="20"/>
                <w:highlight w:val="yellow"/>
              </w:rPr>
              <w:t>present</w:t>
            </w:r>
            <w:proofErr w:type="gramEnd"/>
            <w:r w:rsidRPr="00246221">
              <w:rPr>
                <w:strike/>
                <w:szCs w:val="20"/>
                <w:highlight w:val="yellow"/>
              </w:rPr>
              <w:t xml:space="preserve"> then the content is viewable immediately.</w:t>
            </w:r>
            <w:r w:rsidRPr="00246221">
              <w:rPr>
                <w:i/>
                <w:iCs/>
                <w:strike/>
                <w:szCs w:val="22"/>
                <w:highlight w:val="yellow"/>
              </w:rPr>
              <w:t xml:space="preserve"> Optional to broadcast</w:t>
            </w:r>
            <w:r w:rsidRPr="00246221">
              <w:rPr>
                <w:strike/>
                <w:szCs w:val="22"/>
                <w:highlight w:val="yellow"/>
              </w:rPr>
              <w:t>.</w:t>
            </w:r>
          </w:p>
        </w:tc>
      </w:tr>
    </w:tbl>
    <w:p w14:paraId="0B1427CD" w14:textId="667C9A3F" w:rsidR="00AB14E8" w:rsidRPr="00246221" w:rsidRDefault="00AB14E8" w:rsidP="00F25058">
      <w:pPr>
        <w:pStyle w:val="Billedtekst"/>
        <w:keepNext/>
        <w:rPr>
          <w:strike/>
          <w:color w:val="auto"/>
          <w:highlight w:val="yellow"/>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42</w:t>
      </w:r>
      <w:r w:rsidRPr="00246221">
        <w:rPr>
          <w:strike/>
          <w:color w:val="auto"/>
          <w:highlight w:val="yellow"/>
        </w:rPr>
        <w:t xml:space="preserve"> NorDig BRL Push Download Program Type</w:t>
      </w:r>
      <w:r w:rsidR="00CA109F" w:rsidRPr="00246221">
        <w:rPr>
          <w:strike/>
          <w:color w:val="auto"/>
          <w:highlight w:val="yellow"/>
        </w:rPr>
        <w:t>.</w:t>
      </w:r>
    </w:p>
    <w:p w14:paraId="06708E2F" w14:textId="270B66FC" w:rsidR="006942CC" w:rsidRPr="00246221" w:rsidRDefault="006942CC" w:rsidP="006942CC">
      <w:pPr>
        <w:rPr>
          <w:strike/>
          <w:highlight w:val="yellow"/>
        </w:rPr>
      </w:pPr>
    </w:p>
    <w:p w14:paraId="7B7A9714" w14:textId="7E4AE574" w:rsidR="006942CC" w:rsidRPr="00246221" w:rsidRDefault="006942CC" w:rsidP="006942CC">
      <w:pPr>
        <w:rPr>
          <w:strike/>
          <w:highlight w:val="yellow"/>
        </w:rPr>
      </w:pPr>
    </w:p>
    <w:p w14:paraId="1A517C91" w14:textId="2A110892" w:rsidR="006942CC" w:rsidRPr="00246221" w:rsidRDefault="006942CC" w:rsidP="006942CC">
      <w:pPr>
        <w:rPr>
          <w:strike/>
          <w:highlight w:val="yellow"/>
        </w:rPr>
      </w:pPr>
    </w:p>
    <w:p w14:paraId="6A8291A4" w14:textId="36E1150E" w:rsidR="006942CC" w:rsidRPr="00246221" w:rsidRDefault="006942CC" w:rsidP="006942CC">
      <w:pPr>
        <w:rPr>
          <w:strike/>
          <w:highlight w:val="yellow"/>
        </w:rPr>
      </w:pPr>
    </w:p>
    <w:p w14:paraId="73F184F0" w14:textId="4A345E6B" w:rsidR="003D21CC" w:rsidRPr="00246221" w:rsidRDefault="003D21CC" w:rsidP="006942CC">
      <w:pPr>
        <w:rPr>
          <w:strike/>
          <w:highlight w:val="yellow"/>
        </w:rPr>
      </w:pPr>
    </w:p>
    <w:p w14:paraId="5617002B" w14:textId="77777777" w:rsidR="003D21CC" w:rsidRPr="00246221" w:rsidRDefault="003D21CC" w:rsidP="006942CC">
      <w:pPr>
        <w:rPr>
          <w:strike/>
          <w:highlight w:val="yellow"/>
        </w:rPr>
      </w:pPr>
    </w:p>
    <w:p w14:paraId="14A25086" w14:textId="70559C8C" w:rsidR="006942CC" w:rsidRPr="00246221" w:rsidRDefault="006942CC" w:rsidP="006942CC">
      <w:pPr>
        <w:rPr>
          <w:strike/>
          <w:highlight w:val="yellow"/>
        </w:rPr>
      </w:pPr>
    </w:p>
    <w:p w14:paraId="1F63966E" w14:textId="51ECDBCA" w:rsidR="006942CC" w:rsidRPr="00246221" w:rsidRDefault="006942CC" w:rsidP="006942CC">
      <w:pPr>
        <w:rPr>
          <w:strike/>
          <w:highlight w:val="yellow"/>
        </w:rPr>
      </w:pPr>
    </w:p>
    <w:p w14:paraId="06B8AF0D" w14:textId="29279CF2" w:rsidR="006942CC" w:rsidRPr="00246221" w:rsidRDefault="006942CC" w:rsidP="006942CC">
      <w:pPr>
        <w:rPr>
          <w:strike/>
          <w:highlight w:val="yellow"/>
        </w:rPr>
      </w:pPr>
    </w:p>
    <w:p w14:paraId="1F479BAC" w14:textId="77777777" w:rsidR="00AB14E8" w:rsidRPr="00246221" w:rsidRDefault="00AB14E8" w:rsidP="00F81381">
      <w:pPr>
        <w:pStyle w:val="Overskrift4"/>
        <w:rPr>
          <w:strike/>
          <w:highlight w:val="yellow"/>
        </w:rPr>
      </w:pPr>
      <w:bookmarkStart w:id="4818" w:name="_Toc392074048"/>
      <w:proofErr w:type="spellStart"/>
      <w:r w:rsidRPr="00246221">
        <w:rPr>
          <w:strike/>
          <w:highlight w:val="yellow"/>
        </w:rPr>
        <w:lastRenderedPageBreak/>
        <w:t>ProgramInformation</w:t>
      </w:r>
      <w:proofErr w:type="spellEnd"/>
      <w:r w:rsidRPr="00246221">
        <w:rPr>
          <w:strike/>
          <w:highlight w:val="yellow"/>
        </w:rPr>
        <w:t xml:space="preserve"> Type</w:t>
      </w:r>
      <w:bookmarkEnd w:id="481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7"/>
        <w:gridCol w:w="6885"/>
      </w:tblGrid>
      <w:tr w:rsidR="00AB14E8" w:rsidRPr="00246221" w14:paraId="7E91C31E" w14:textId="77777777" w:rsidTr="003B179A">
        <w:tc>
          <w:tcPr>
            <w:tcW w:w="2478" w:type="dxa"/>
            <w:shd w:val="clear" w:color="auto" w:fill="D9D9D9" w:themeFill="background1" w:themeFillShade="D9"/>
          </w:tcPr>
          <w:p w14:paraId="192BD1CE" w14:textId="77777777" w:rsidR="00AB14E8" w:rsidRPr="00246221" w:rsidRDefault="00AB14E8" w:rsidP="00853629">
            <w:pPr>
              <w:autoSpaceDE w:val="0"/>
              <w:autoSpaceDN w:val="0"/>
              <w:adjustRightInd w:val="0"/>
              <w:spacing w:after="0"/>
              <w:rPr>
                <w:b/>
                <w:bCs/>
                <w:strike/>
                <w:szCs w:val="20"/>
                <w:highlight w:val="yellow"/>
              </w:rPr>
            </w:pPr>
            <w:proofErr w:type="spellStart"/>
            <w:r w:rsidRPr="00246221">
              <w:rPr>
                <w:b/>
                <w:strike/>
                <w:szCs w:val="20"/>
                <w:highlight w:val="yellow"/>
              </w:rPr>
              <w:t>ProgramInformation</w:t>
            </w:r>
            <w:proofErr w:type="spellEnd"/>
          </w:p>
        </w:tc>
        <w:tc>
          <w:tcPr>
            <w:tcW w:w="7100" w:type="dxa"/>
            <w:shd w:val="clear" w:color="auto" w:fill="D9D9D9" w:themeFill="background1" w:themeFillShade="D9"/>
          </w:tcPr>
          <w:p w14:paraId="411C87C7" w14:textId="77777777" w:rsidR="00AB14E8" w:rsidRPr="00246221" w:rsidRDefault="00AB14E8" w:rsidP="00853629">
            <w:pPr>
              <w:autoSpaceDE w:val="0"/>
              <w:autoSpaceDN w:val="0"/>
              <w:adjustRightInd w:val="0"/>
              <w:spacing w:after="0"/>
              <w:rPr>
                <w:b/>
                <w:bCs/>
                <w:strike/>
                <w:szCs w:val="20"/>
                <w:highlight w:val="yellow"/>
              </w:rPr>
            </w:pPr>
            <w:r w:rsidRPr="00246221">
              <w:rPr>
                <w:b/>
                <w:strike/>
                <w:szCs w:val="20"/>
                <w:highlight w:val="yellow"/>
              </w:rPr>
              <w:t>Profile</w:t>
            </w:r>
          </w:p>
        </w:tc>
      </w:tr>
      <w:tr w:rsidR="00AB14E8" w:rsidRPr="00246221" w14:paraId="3ED63F73" w14:textId="77777777" w:rsidTr="00853629">
        <w:tc>
          <w:tcPr>
            <w:tcW w:w="2478" w:type="dxa"/>
          </w:tcPr>
          <w:p w14:paraId="38F75055"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@ProgramId</w:t>
            </w:r>
          </w:p>
        </w:tc>
        <w:tc>
          <w:tcPr>
            <w:tcW w:w="7100" w:type="dxa"/>
          </w:tcPr>
          <w:p w14:paraId="02D19F3B" w14:textId="77777777"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A CRID identifying the content to which this </w:t>
            </w:r>
            <w:proofErr w:type="spellStart"/>
            <w:r w:rsidRPr="00246221">
              <w:rPr>
                <w:strike/>
                <w:szCs w:val="20"/>
                <w:highlight w:val="yellow"/>
              </w:rPr>
              <w:t>ProgramInformation</w:t>
            </w:r>
            <w:proofErr w:type="spellEnd"/>
            <w:r w:rsidRPr="00246221">
              <w:rPr>
                <w:strike/>
                <w:szCs w:val="20"/>
                <w:highlight w:val="yellow"/>
              </w:rPr>
              <w:t xml:space="preserve"> relates.</w:t>
            </w:r>
          </w:p>
        </w:tc>
      </w:tr>
      <w:tr w:rsidR="00AB14E8" w:rsidRPr="00246221" w14:paraId="272FCA51" w14:textId="77777777" w:rsidTr="00853629">
        <w:tc>
          <w:tcPr>
            <w:tcW w:w="2478" w:type="dxa"/>
          </w:tcPr>
          <w:p w14:paraId="3C4CEE47"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@lang</w:t>
            </w:r>
          </w:p>
        </w:tc>
        <w:tc>
          <w:tcPr>
            <w:tcW w:w="7100" w:type="dxa"/>
          </w:tcPr>
          <w:p w14:paraId="6E5DFFEB" w14:textId="24F2C31B"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A lang attribute may be included to indicate the language used in any textual descriptions contained in this fragment and </w:t>
            </w:r>
            <w:r w:rsidR="00186033" w:rsidRPr="00246221">
              <w:rPr>
                <w:b/>
                <w:strike/>
                <w:color w:val="FF0000"/>
                <w:szCs w:val="20"/>
                <w:highlight w:val="yellow"/>
              </w:rPr>
              <w:t>shall</w:t>
            </w:r>
            <w:r w:rsidRPr="00246221">
              <w:rPr>
                <w:strike/>
                <w:szCs w:val="20"/>
                <w:highlight w:val="yellow"/>
              </w:rPr>
              <w:t xml:space="preserve"> override a language set by the </w:t>
            </w:r>
            <w:proofErr w:type="spellStart"/>
            <w:r w:rsidRPr="00246221">
              <w:rPr>
                <w:strike/>
                <w:szCs w:val="20"/>
                <w:highlight w:val="yellow"/>
              </w:rPr>
              <w:t>TVAMain</w:t>
            </w:r>
            <w:proofErr w:type="spellEnd"/>
            <w:r w:rsidRPr="00246221">
              <w:rPr>
                <w:strike/>
                <w:szCs w:val="20"/>
                <w:highlight w:val="yellow"/>
              </w:rPr>
              <w:t xml:space="preserve"> fragment. </w:t>
            </w:r>
            <w:r w:rsidRPr="00246221">
              <w:rPr>
                <w:i/>
                <w:iCs/>
                <w:strike/>
                <w:szCs w:val="22"/>
                <w:highlight w:val="yellow"/>
              </w:rPr>
              <w:t>Optional to broadcast</w:t>
            </w:r>
            <w:r w:rsidRPr="00246221">
              <w:rPr>
                <w:strike/>
                <w:szCs w:val="22"/>
                <w:highlight w:val="yellow"/>
              </w:rPr>
              <w:t>.</w:t>
            </w:r>
          </w:p>
        </w:tc>
      </w:tr>
      <w:tr w:rsidR="00AB14E8" w:rsidRPr="00246221" w14:paraId="18E53068" w14:textId="77777777" w:rsidTr="003B179A">
        <w:tc>
          <w:tcPr>
            <w:tcW w:w="2478" w:type="dxa"/>
            <w:shd w:val="clear" w:color="auto" w:fill="D9D9D9" w:themeFill="background1" w:themeFillShade="D9"/>
          </w:tcPr>
          <w:p w14:paraId="6F714749" w14:textId="77777777" w:rsidR="00AB14E8" w:rsidRPr="00246221" w:rsidRDefault="00AB14E8" w:rsidP="00853629">
            <w:pPr>
              <w:autoSpaceDE w:val="0"/>
              <w:autoSpaceDN w:val="0"/>
              <w:adjustRightInd w:val="0"/>
              <w:spacing w:after="0"/>
              <w:rPr>
                <w:b/>
                <w:strike/>
                <w:szCs w:val="20"/>
                <w:highlight w:val="yellow"/>
              </w:rPr>
            </w:pPr>
            <w:proofErr w:type="spellStart"/>
            <w:r w:rsidRPr="00246221">
              <w:rPr>
                <w:b/>
                <w:strike/>
                <w:szCs w:val="20"/>
                <w:highlight w:val="yellow"/>
              </w:rPr>
              <w:t>BasicDescription</w:t>
            </w:r>
            <w:proofErr w:type="spellEnd"/>
            <w:r w:rsidRPr="00246221">
              <w:rPr>
                <w:b/>
                <w:strike/>
                <w:szCs w:val="20"/>
                <w:highlight w:val="yellow"/>
              </w:rPr>
              <w:t xml:space="preserve"> </w:t>
            </w:r>
          </w:p>
        </w:tc>
        <w:tc>
          <w:tcPr>
            <w:tcW w:w="7100" w:type="dxa"/>
            <w:shd w:val="clear" w:color="auto" w:fill="D9D9D9" w:themeFill="background1" w:themeFillShade="D9"/>
          </w:tcPr>
          <w:p w14:paraId="67C8AEC2" w14:textId="77777777" w:rsidR="00AB14E8" w:rsidRPr="00246221" w:rsidRDefault="00AB14E8" w:rsidP="00853629">
            <w:pPr>
              <w:autoSpaceDE w:val="0"/>
              <w:autoSpaceDN w:val="0"/>
              <w:adjustRightInd w:val="0"/>
              <w:spacing w:before="100" w:beforeAutospacing="1" w:after="100" w:afterAutospacing="1"/>
              <w:rPr>
                <w:strike/>
                <w:szCs w:val="22"/>
                <w:highlight w:val="yellow"/>
              </w:rPr>
            </w:pPr>
          </w:p>
        </w:tc>
      </w:tr>
      <w:tr w:rsidR="00AB14E8" w:rsidRPr="00246221" w14:paraId="5644154D" w14:textId="77777777" w:rsidTr="00853629">
        <w:tc>
          <w:tcPr>
            <w:tcW w:w="2478" w:type="dxa"/>
          </w:tcPr>
          <w:p w14:paraId="2B7EB6C9"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Title</w:t>
            </w:r>
          </w:p>
        </w:tc>
        <w:tc>
          <w:tcPr>
            <w:tcW w:w="7100" w:type="dxa"/>
          </w:tcPr>
          <w:p w14:paraId="37370EEB" w14:textId="1033B396"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0"/>
                <w:highlight w:val="yellow"/>
              </w:rPr>
              <w:t xml:space="preserve">Title of the program. The maximum length of the title </w:t>
            </w:r>
            <w:r w:rsidR="00186033" w:rsidRPr="00246221">
              <w:rPr>
                <w:b/>
                <w:strike/>
                <w:color w:val="FF0000"/>
                <w:szCs w:val="20"/>
                <w:highlight w:val="yellow"/>
              </w:rPr>
              <w:t>shall</w:t>
            </w:r>
            <w:r w:rsidRPr="00246221">
              <w:rPr>
                <w:strike/>
                <w:szCs w:val="20"/>
                <w:highlight w:val="yellow"/>
              </w:rPr>
              <w:t xml:space="preserve"> be 40 characters.</w:t>
            </w:r>
          </w:p>
        </w:tc>
      </w:tr>
      <w:tr w:rsidR="00AB14E8" w:rsidRPr="00246221" w14:paraId="09674F33" w14:textId="77777777" w:rsidTr="00853629">
        <w:tc>
          <w:tcPr>
            <w:tcW w:w="2478" w:type="dxa"/>
          </w:tcPr>
          <w:p w14:paraId="0CF21334" w14:textId="77777777" w:rsidR="00AB14E8" w:rsidRPr="00246221" w:rsidRDefault="00AB14E8" w:rsidP="00853629">
            <w:pPr>
              <w:autoSpaceDE w:val="0"/>
              <w:autoSpaceDN w:val="0"/>
              <w:adjustRightInd w:val="0"/>
              <w:spacing w:after="0"/>
              <w:rPr>
                <w:bCs/>
                <w:strike/>
                <w:szCs w:val="20"/>
                <w:highlight w:val="yellow"/>
              </w:rPr>
            </w:pPr>
            <w:r w:rsidRPr="00246221">
              <w:rPr>
                <w:strike/>
                <w:szCs w:val="20"/>
                <w:highlight w:val="yellow"/>
              </w:rPr>
              <w:t>Synopsis</w:t>
            </w:r>
          </w:p>
        </w:tc>
        <w:tc>
          <w:tcPr>
            <w:tcW w:w="7100" w:type="dxa"/>
          </w:tcPr>
          <w:p w14:paraId="3DD75867" w14:textId="77777777" w:rsidR="00AB14E8" w:rsidRPr="00246221" w:rsidRDefault="00AB14E8" w:rsidP="00853629">
            <w:pPr>
              <w:autoSpaceDE w:val="0"/>
              <w:autoSpaceDN w:val="0"/>
              <w:adjustRightInd w:val="0"/>
              <w:spacing w:before="100" w:beforeAutospacing="1" w:after="100" w:afterAutospacing="1"/>
              <w:rPr>
                <w:strike/>
                <w:szCs w:val="22"/>
                <w:highlight w:val="yellow"/>
              </w:rPr>
            </w:pPr>
            <w:r w:rsidRPr="00246221">
              <w:rPr>
                <w:strike/>
                <w:szCs w:val="20"/>
                <w:highlight w:val="yellow"/>
              </w:rPr>
              <w:t>A short description of the event.</w:t>
            </w:r>
            <w:r w:rsidRPr="00246221">
              <w:rPr>
                <w:i/>
                <w:iCs/>
                <w:strike/>
                <w:szCs w:val="22"/>
                <w:highlight w:val="yellow"/>
              </w:rPr>
              <w:t xml:space="preserve"> Optional to broadcast</w:t>
            </w:r>
            <w:r w:rsidRPr="00246221">
              <w:rPr>
                <w:strike/>
                <w:szCs w:val="22"/>
                <w:highlight w:val="yellow"/>
              </w:rPr>
              <w:t>.</w:t>
            </w:r>
          </w:p>
        </w:tc>
      </w:tr>
      <w:tr w:rsidR="00AB14E8" w:rsidRPr="00246221" w14:paraId="684E844A" w14:textId="77777777" w:rsidTr="00853629">
        <w:tc>
          <w:tcPr>
            <w:tcW w:w="2478" w:type="dxa"/>
          </w:tcPr>
          <w:p w14:paraId="0C7B735C" w14:textId="77777777" w:rsidR="00AB14E8" w:rsidRPr="00246221" w:rsidRDefault="00AB14E8" w:rsidP="00853629">
            <w:pPr>
              <w:autoSpaceDE w:val="0"/>
              <w:autoSpaceDN w:val="0"/>
              <w:adjustRightInd w:val="0"/>
              <w:spacing w:after="0"/>
              <w:rPr>
                <w:bCs/>
                <w:strike/>
                <w:szCs w:val="20"/>
                <w:highlight w:val="yellow"/>
              </w:rPr>
            </w:pPr>
            <w:proofErr w:type="spellStart"/>
            <w:r w:rsidRPr="00246221">
              <w:rPr>
                <w:bCs/>
                <w:strike/>
                <w:szCs w:val="20"/>
                <w:highlight w:val="yellow"/>
              </w:rPr>
              <w:t>TVAParentalGuidance</w:t>
            </w:r>
            <w:proofErr w:type="spellEnd"/>
          </w:p>
        </w:tc>
        <w:tc>
          <w:tcPr>
            <w:tcW w:w="7100" w:type="dxa"/>
          </w:tcPr>
          <w:p w14:paraId="7705579A" w14:textId="5692CACE" w:rsidR="00AB14E8" w:rsidRPr="00246221" w:rsidRDefault="00AB14E8" w:rsidP="00A12877">
            <w:pPr>
              <w:spacing w:after="80"/>
              <w:rPr>
                <w:strike/>
                <w:highlight w:val="yellow"/>
              </w:rPr>
            </w:pPr>
            <w:r w:rsidRPr="00246221">
              <w:rPr>
                <w:strike/>
                <w:highlight w:val="yellow"/>
              </w:rPr>
              <w:t xml:space="preserve">A parental rating code for the programme, </w:t>
            </w:r>
            <w:r w:rsidR="00B43F99" w:rsidRPr="00246221">
              <w:rPr>
                <w:strike/>
                <w:highlight w:val="yellow"/>
              </w:rPr>
              <w:t>d</w:t>
            </w:r>
            <w:r w:rsidRPr="00246221">
              <w:rPr>
                <w:strike/>
                <w:highlight w:val="yellow"/>
              </w:rPr>
              <w:t xml:space="preserve">efined as an TV-Anytime extension to the MPEG-7 datatype, </w:t>
            </w:r>
            <w:proofErr w:type="spellStart"/>
            <w:r w:rsidRPr="00246221">
              <w:rPr>
                <w:strike/>
                <w:highlight w:val="yellow"/>
              </w:rPr>
              <w:t>ParentalGuidanceType</w:t>
            </w:r>
            <w:proofErr w:type="spellEnd"/>
            <w:r w:rsidRPr="00246221">
              <w:rPr>
                <w:strike/>
                <w:highlight w:val="yellow"/>
              </w:rPr>
              <w:t xml:space="preserve"> (see clause 9.2.3 of ISO/IEC 15938-5 for a detailed specification). </w:t>
            </w:r>
            <w:r w:rsidRPr="00246221">
              <w:rPr>
                <w:i/>
                <w:iCs/>
                <w:strike/>
                <w:szCs w:val="22"/>
                <w:highlight w:val="yellow"/>
              </w:rPr>
              <w:t>Optional to broadcast</w:t>
            </w:r>
          </w:p>
          <w:p w14:paraId="22FE9E37" w14:textId="2A7D2DA0" w:rsidR="00AB14E8" w:rsidRPr="00246221" w:rsidRDefault="00AB14E8" w:rsidP="00A12877">
            <w:pPr>
              <w:spacing w:after="80"/>
              <w:rPr>
                <w:strike/>
                <w:highlight w:val="yellow"/>
              </w:rPr>
            </w:pPr>
            <w:r w:rsidRPr="00246221">
              <w:rPr>
                <w:strike/>
                <w:highlight w:val="yellow"/>
              </w:rPr>
              <w:t xml:space="preserve">The Parental Guidance when used </w:t>
            </w:r>
            <w:r w:rsidR="00186033" w:rsidRPr="00246221">
              <w:rPr>
                <w:b/>
                <w:strike/>
                <w:color w:val="FF0000"/>
                <w:highlight w:val="yellow"/>
              </w:rPr>
              <w:t>shall</w:t>
            </w:r>
            <w:r w:rsidRPr="00246221">
              <w:rPr>
                <w:strike/>
                <w:highlight w:val="yellow"/>
              </w:rPr>
              <w:t xml:space="preserve"> include a </w:t>
            </w:r>
            <w:proofErr w:type="spellStart"/>
            <w:r w:rsidRPr="00246221">
              <w:rPr>
                <w:i/>
                <w:strike/>
                <w:highlight w:val="yellow"/>
              </w:rPr>
              <w:t>MinimumAge</w:t>
            </w:r>
            <w:proofErr w:type="spellEnd"/>
            <w:r w:rsidRPr="00246221">
              <w:rPr>
                <w:strike/>
                <w:highlight w:val="yellow"/>
              </w:rPr>
              <w:t xml:space="preserve"> (a </w:t>
            </w:r>
            <w:proofErr w:type="spellStart"/>
            <w:proofErr w:type="gramStart"/>
            <w:r w:rsidRPr="00246221">
              <w:rPr>
                <w:strike/>
                <w:highlight w:val="yellow"/>
              </w:rPr>
              <w:t>non negative</w:t>
            </w:r>
            <w:proofErr w:type="spellEnd"/>
            <w:proofErr w:type="gramEnd"/>
            <w:r w:rsidRPr="00246221">
              <w:rPr>
                <w:strike/>
                <w:highlight w:val="yellow"/>
              </w:rPr>
              <w:t xml:space="preserve"> integer), which minimum suitable viewing age. Used values are 0 and 3-18 years. 0 refers to suitable for all ages. (</w:t>
            </w:r>
            <w:proofErr w:type="spellStart"/>
            <w:r w:rsidRPr="00246221">
              <w:rPr>
                <w:i/>
                <w:strike/>
                <w:highlight w:val="yellow"/>
              </w:rPr>
              <w:t>MinimumAge</w:t>
            </w:r>
            <w:proofErr w:type="spellEnd"/>
            <w:r w:rsidRPr="00246221">
              <w:rPr>
                <w:i/>
                <w:strike/>
                <w:highlight w:val="yellow"/>
              </w:rPr>
              <w:t xml:space="preserve"> </w:t>
            </w:r>
            <w:r w:rsidRPr="00246221">
              <w:rPr>
                <w:strike/>
                <w:highlight w:val="yellow"/>
              </w:rPr>
              <w:t xml:space="preserve">equal to DVB parental rating descriptor’s </w:t>
            </w:r>
            <w:r w:rsidRPr="00246221">
              <w:rPr>
                <w:i/>
                <w:strike/>
                <w:highlight w:val="yellow"/>
              </w:rPr>
              <w:t>rating</w:t>
            </w:r>
            <w:r w:rsidRPr="00246221">
              <w:rPr>
                <w:strike/>
                <w:highlight w:val="yellow"/>
              </w:rPr>
              <w:t xml:space="preserve"> minus 3).</w:t>
            </w:r>
          </w:p>
          <w:p w14:paraId="1D0873C8" w14:textId="77777777" w:rsidR="00AB14E8" w:rsidRPr="00246221" w:rsidRDefault="00AB14E8" w:rsidP="00A12877">
            <w:pPr>
              <w:spacing w:after="80"/>
              <w:rPr>
                <w:strike/>
                <w:szCs w:val="22"/>
                <w:highlight w:val="yellow"/>
              </w:rPr>
            </w:pPr>
            <w:proofErr w:type="spellStart"/>
            <w:r w:rsidRPr="00246221">
              <w:rPr>
                <w:strike/>
                <w:highlight w:val="yellow"/>
              </w:rPr>
              <w:t>ParentalGuidance’s</w:t>
            </w:r>
            <w:proofErr w:type="spellEnd"/>
            <w:r w:rsidRPr="00246221">
              <w:rPr>
                <w:strike/>
                <w:highlight w:val="yellow"/>
              </w:rPr>
              <w:t xml:space="preserve"> </w:t>
            </w:r>
            <w:r w:rsidRPr="00246221">
              <w:rPr>
                <w:i/>
                <w:strike/>
                <w:highlight w:val="yellow"/>
              </w:rPr>
              <w:t>Region</w:t>
            </w:r>
            <w:r w:rsidRPr="00246221">
              <w:rPr>
                <w:strike/>
                <w:highlight w:val="yellow"/>
              </w:rPr>
              <w:t xml:space="preserve"> refers to </w:t>
            </w:r>
            <w:r w:rsidRPr="00246221">
              <w:rPr>
                <w:i/>
                <w:strike/>
                <w:highlight w:val="yellow"/>
              </w:rPr>
              <w:t>Country</w:t>
            </w:r>
            <w:r w:rsidRPr="00246221">
              <w:rPr>
                <w:strike/>
                <w:highlight w:val="yellow"/>
              </w:rPr>
              <w:t xml:space="preserve"> in NorDig, </w:t>
            </w:r>
            <w:proofErr w:type="spellStart"/>
            <w:r w:rsidRPr="00246221">
              <w:rPr>
                <w:strike/>
                <w:highlight w:val="yellow"/>
              </w:rPr>
              <w:t>ie</w:t>
            </w:r>
            <w:proofErr w:type="spellEnd"/>
            <w:r w:rsidRPr="00246221">
              <w:rPr>
                <w:strike/>
                <w:highlight w:val="yellow"/>
              </w:rPr>
              <w:t xml:space="preserve"> MPEG7 </w:t>
            </w:r>
            <w:proofErr w:type="spellStart"/>
            <w:r w:rsidRPr="00246221">
              <w:rPr>
                <w:strike/>
                <w:highlight w:val="yellow"/>
              </w:rPr>
              <w:t>countryCode</w:t>
            </w:r>
            <w:proofErr w:type="spellEnd"/>
            <w:r w:rsidRPr="00246221">
              <w:rPr>
                <w:strike/>
                <w:highlight w:val="yellow"/>
              </w:rPr>
              <w:t>, using the 3-character code in accordance with ISO 3166-1</w:t>
            </w:r>
            <w:r w:rsidRPr="00246221">
              <w:rPr>
                <w:strike/>
                <w:szCs w:val="22"/>
                <w:highlight w:val="yellow"/>
              </w:rPr>
              <w:t xml:space="preserve">. </w:t>
            </w:r>
            <w:proofErr w:type="spellStart"/>
            <w:r w:rsidRPr="00246221">
              <w:rPr>
                <w:strike/>
                <w:highlight w:val="yellow"/>
              </w:rPr>
              <w:t>ParentalGuidance’s</w:t>
            </w:r>
            <w:proofErr w:type="spellEnd"/>
            <w:r w:rsidRPr="00246221">
              <w:rPr>
                <w:strike/>
                <w:highlight w:val="yellow"/>
              </w:rPr>
              <w:t xml:space="preserve"> </w:t>
            </w:r>
            <w:r w:rsidRPr="00246221">
              <w:rPr>
                <w:i/>
                <w:strike/>
                <w:highlight w:val="yellow"/>
              </w:rPr>
              <w:t xml:space="preserve">Region </w:t>
            </w:r>
            <w:r w:rsidRPr="00246221">
              <w:rPr>
                <w:strike/>
                <w:highlight w:val="yellow"/>
              </w:rPr>
              <w:t>is used when there is difference of parental rating (</w:t>
            </w:r>
            <w:proofErr w:type="spellStart"/>
            <w:r w:rsidRPr="00246221">
              <w:rPr>
                <w:i/>
                <w:strike/>
                <w:highlight w:val="yellow"/>
              </w:rPr>
              <w:t>MinimumAge</w:t>
            </w:r>
            <w:proofErr w:type="spellEnd"/>
            <w:r w:rsidRPr="00246221">
              <w:rPr>
                <w:strike/>
                <w:highlight w:val="yellow"/>
              </w:rPr>
              <w:t>) between coverage countries.</w:t>
            </w:r>
            <w:r w:rsidRPr="00246221">
              <w:rPr>
                <w:strike/>
                <w:szCs w:val="22"/>
                <w:highlight w:val="yellow"/>
              </w:rPr>
              <w:t xml:space="preserve"> </w:t>
            </w:r>
            <w:r w:rsidRPr="00246221">
              <w:rPr>
                <w:strike/>
                <w:highlight w:val="yellow"/>
              </w:rPr>
              <w:t xml:space="preserve">When the </w:t>
            </w:r>
            <w:r w:rsidRPr="00246221">
              <w:rPr>
                <w:i/>
                <w:strike/>
                <w:highlight w:val="yellow"/>
              </w:rPr>
              <w:t>Region</w:t>
            </w:r>
            <w:r w:rsidRPr="00246221">
              <w:rPr>
                <w:strike/>
                <w:highlight w:val="yellow"/>
              </w:rPr>
              <w:t xml:space="preserve"> is not specified, then the parental guidance applies for all countries (</w:t>
            </w:r>
            <w:proofErr w:type="spellStart"/>
            <w:r w:rsidRPr="00246221">
              <w:rPr>
                <w:i/>
                <w:strike/>
                <w:highlight w:val="yellow"/>
              </w:rPr>
              <w:t>ie</w:t>
            </w:r>
            <w:proofErr w:type="spellEnd"/>
            <w:r w:rsidRPr="00246221">
              <w:rPr>
                <w:i/>
                <w:strike/>
                <w:highlight w:val="yellow"/>
              </w:rPr>
              <w:t xml:space="preserve"> then it is </w:t>
            </w:r>
            <w:r w:rsidRPr="00246221">
              <w:rPr>
                <w:i/>
                <w:iCs/>
                <w:strike/>
                <w:szCs w:val="22"/>
                <w:highlight w:val="yellow"/>
              </w:rPr>
              <w:t xml:space="preserve">optional to broadcast Region inside the </w:t>
            </w:r>
            <w:proofErr w:type="spellStart"/>
            <w:r w:rsidRPr="00246221">
              <w:rPr>
                <w:i/>
                <w:iCs/>
                <w:strike/>
                <w:szCs w:val="22"/>
                <w:highlight w:val="yellow"/>
              </w:rPr>
              <w:t>TVAParentalGuidance</w:t>
            </w:r>
            <w:proofErr w:type="spellEnd"/>
            <w:r w:rsidRPr="00246221">
              <w:rPr>
                <w:i/>
                <w:iCs/>
                <w:strike/>
                <w:szCs w:val="22"/>
                <w:highlight w:val="yellow"/>
              </w:rPr>
              <w:t>)</w:t>
            </w:r>
            <w:r w:rsidRPr="00246221">
              <w:rPr>
                <w:strike/>
                <w:highlight w:val="yellow"/>
              </w:rPr>
              <w:t xml:space="preserve">. </w:t>
            </w:r>
          </w:p>
        </w:tc>
      </w:tr>
    </w:tbl>
    <w:p w14:paraId="2735F369" w14:textId="78259EE3" w:rsidR="00AB14E8" w:rsidRPr="003B30FF" w:rsidRDefault="00AB14E8" w:rsidP="00F25058">
      <w:pPr>
        <w:pStyle w:val="Billedtekst"/>
        <w:rPr>
          <w:strike/>
          <w:color w:val="auto"/>
        </w:rPr>
      </w:pPr>
      <w:r w:rsidRPr="00246221">
        <w:rPr>
          <w:strike/>
          <w:color w:val="auto"/>
          <w:highlight w:val="yellow"/>
        </w:rPr>
        <w:t xml:space="preserve">Table </w:t>
      </w:r>
      <w:r w:rsidR="00702C2C" w:rsidRPr="00246221">
        <w:rPr>
          <w:strike/>
          <w:color w:val="auto"/>
          <w:highlight w:val="yellow"/>
        </w:rPr>
        <w:fldChar w:fldCharType="begin"/>
      </w:r>
      <w:r w:rsidR="00702C2C" w:rsidRPr="00246221">
        <w:rPr>
          <w:strike/>
          <w:color w:val="auto"/>
          <w:highlight w:val="yellow"/>
        </w:rPr>
        <w:instrText xml:space="preserve"> STYLEREF 1 \s </w:instrText>
      </w:r>
      <w:r w:rsidR="00702C2C" w:rsidRPr="00246221">
        <w:rPr>
          <w:strike/>
          <w:color w:val="auto"/>
          <w:highlight w:val="yellow"/>
        </w:rPr>
        <w:fldChar w:fldCharType="separate"/>
      </w:r>
      <w:r w:rsidR="00290B98" w:rsidRPr="00246221">
        <w:rPr>
          <w:strike/>
          <w:noProof/>
          <w:color w:val="auto"/>
          <w:highlight w:val="yellow"/>
        </w:rPr>
        <w:t>12</w:t>
      </w:r>
      <w:r w:rsidR="00702C2C" w:rsidRPr="00246221">
        <w:rPr>
          <w:strike/>
          <w:color w:val="auto"/>
          <w:highlight w:val="yellow"/>
        </w:rPr>
        <w:fldChar w:fldCharType="end"/>
      </w:r>
      <w:r w:rsidR="00702C2C" w:rsidRPr="00246221">
        <w:rPr>
          <w:strike/>
          <w:color w:val="auto"/>
          <w:highlight w:val="yellow"/>
        </w:rPr>
        <w:t>.</w:t>
      </w:r>
      <w:r w:rsidR="00A45A72" w:rsidRPr="00246221">
        <w:rPr>
          <w:strike/>
          <w:color w:val="auto"/>
          <w:highlight w:val="yellow"/>
        </w:rPr>
        <w:t>43</w:t>
      </w:r>
      <w:r w:rsidRPr="00246221">
        <w:rPr>
          <w:strike/>
          <w:color w:val="auto"/>
          <w:highlight w:val="yellow"/>
        </w:rPr>
        <w:t xml:space="preserve"> NorDig BRL Program Information Type</w:t>
      </w:r>
      <w:r w:rsidR="0003235C" w:rsidRPr="00246221">
        <w:rPr>
          <w:strike/>
          <w:color w:val="auto"/>
          <w:highlight w:val="yellow"/>
        </w:rPr>
        <w:t>.</w:t>
      </w:r>
    </w:p>
    <w:p w14:paraId="5BC7C588" w14:textId="61560D04" w:rsidR="00EB4575" w:rsidRPr="00333840" w:rsidRDefault="00EB4575" w:rsidP="00F81381">
      <w:pPr>
        <w:pStyle w:val="Overskrift1"/>
      </w:pPr>
      <w:bookmarkStart w:id="4819" w:name="_Toc342658099"/>
      <w:bookmarkStart w:id="4820" w:name="_Toc342659677"/>
      <w:bookmarkStart w:id="4821" w:name="_Ref392050961"/>
      <w:bookmarkStart w:id="4822" w:name="_Ref392056441"/>
      <w:bookmarkStart w:id="4823" w:name="_Toc392074049"/>
      <w:bookmarkStart w:id="4824" w:name="_Toc392075656"/>
      <w:bookmarkStart w:id="4825" w:name="_Toc151560787"/>
      <w:r w:rsidRPr="00333840">
        <w:lastRenderedPageBreak/>
        <w:t>Navigator</w:t>
      </w:r>
      <w:bookmarkEnd w:id="4509"/>
      <w:bookmarkEnd w:id="4510"/>
      <w:bookmarkEnd w:id="4680"/>
      <w:bookmarkEnd w:id="4681"/>
      <w:bookmarkEnd w:id="4682"/>
      <w:bookmarkEnd w:id="4683"/>
      <w:bookmarkEnd w:id="4684"/>
      <w:bookmarkEnd w:id="4685"/>
      <w:bookmarkEnd w:id="4686"/>
      <w:bookmarkEnd w:id="4687"/>
      <w:bookmarkEnd w:id="4688"/>
      <w:bookmarkEnd w:id="4819"/>
      <w:bookmarkEnd w:id="4820"/>
      <w:bookmarkEnd w:id="4821"/>
      <w:bookmarkEnd w:id="4822"/>
      <w:bookmarkEnd w:id="4823"/>
      <w:bookmarkEnd w:id="4824"/>
      <w:bookmarkEnd w:id="4825"/>
    </w:p>
    <w:p w14:paraId="19F1C9B3" w14:textId="77777777" w:rsidR="00EB4575" w:rsidRPr="00333840" w:rsidRDefault="00EB4575" w:rsidP="00F81381">
      <w:pPr>
        <w:pStyle w:val="Overskrift2"/>
      </w:pPr>
      <w:bookmarkStart w:id="4826" w:name="_Toc130051466"/>
      <w:bookmarkStart w:id="4827" w:name="_Toc200727483"/>
      <w:bookmarkStart w:id="4828" w:name="_Toc200728274"/>
      <w:bookmarkStart w:id="4829" w:name="_Toc200729067"/>
      <w:bookmarkStart w:id="4830" w:name="_Toc201422933"/>
      <w:bookmarkStart w:id="4831" w:name="_Toc232171993"/>
      <w:bookmarkStart w:id="4832" w:name="_Toc232173049"/>
      <w:bookmarkStart w:id="4833" w:name="_Toc232177500"/>
      <w:bookmarkStart w:id="4834" w:name="_Toc265440947"/>
      <w:bookmarkStart w:id="4835" w:name="_Toc342658100"/>
      <w:bookmarkStart w:id="4836" w:name="_Toc342659678"/>
      <w:bookmarkStart w:id="4837" w:name="_Toc392074050"/>
      <w:bookmarkStart w:id="4838" w:name="_Toc392075657"/>
      <w:bookmarkStart w:id="4839" w:name="_Toc151560788"/>
      <w:r w:rsidRPr="00333840">
        <w:t>General</w:t>
      </w:r>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p>
    <w:p w14:paraId="6BD3A2F4" w14:textId="4851B24F" w:rsidR="00EB4575" w:rsidRPr="00333840" w:rsidRDefault="00EB4575">
      <w:r w:rsidRPr="00333840">
        <w:t xml:space="preserve">The NorDig IRD </w:t>
      </w:r>
      <w:r w:rsidR="00186033" w:rsidRPr="00186033">
        <w:rPr>
          <w:b/>
          <w:color w:val="FF0000"/>
        </w:rPr>
        <w:t>shall</w:t>
      </w:r>
      <w:r w:rsidRPr="00333840">
        <w:t xml:space="preserve"> implement a basic Navigator, which provides user access to system information, and allows the user to control the operation of the IRD. The Navigator is by definition part of the system software. A minimum functionality is required as specified below.</w:t>
      </w:r>
    </w:p>
    <w:p w14:paraId="311F5D0F" w14:textId="302329CA" w:rsidR="00EB4575" w:rsidRPr="00333840" w:rsidRDefault="00EB4575">
      <w:r w:rsidRPr="00333840">
        <w:t xml:space="preserve">The Navigator </w:t>
      </w:r>
      <w:r w:rsidR="00186033" w:rsidRPr="00186033">
        <w:rPr>
          <w:b/>
          <w:color w:val="FF0000"/>
        </w:rPr>
        <w:t>shall</w:t>
      </w:r>
      <w:r w:rsidRPr="00333840">
        <w:t xml:space="preserve"> include a service list function and a basic Event Schedule Guide (ESG), see </w:t>
      </w:r>
      <w:r w:rsidR="006F2685">
        <w:t xml:space="preserve">ETSI </w:t>
      </w:r>
      <w:r w:rsidRPr="00333840">
        <w:t>EN 300 468</w:t>
      </w:r>
      <w:r w:rsidR="009C1469">
        <w:t xml:space="preserve"> </w:t>
      </w:r>
      <w:r w:rsidR="009C1469">
        <w:fldChar w:fldCharType="begin"/>
      </w:r>
      <w:r w:rsidR="009C1469">
        <w:instrText xml:space="preserve"> REF _Ref102087277 \r \h </w:instrText>
      </w:r>
      <w:r w:rsidR="009C1469">
        <w:fldChar w:fldCharType="separate"/>
      </w:r>
      <w:r w:rsidR="009C1469">
        <w:t>[13]</w:t>
      </w:r>
      <w:r w:rsidR="009C1469">
        <w:fldChar w:fldCharType="end"/>
      </w:r>
      <w:r w:rsidRPr="00333840">
        <w:t xml:space="preserve">. The Navigator </w:t>
      </w:r>
      <w:r w:rsidR="00186033" w:rsidRPr="00186033">
        <w:rPr>
          <w:b/>
          <w:color w:val="FF0000"/>
        </w:rPr>
        <w:t>shall</w:t>
      </w:r>
      <w:r w:rsidRPr="00333840">
        <w:t xml:space="preserve"> also initiate </w:t>
      </w:r>
      <w:r w:rsidR="00BF3447" w:rsidRPr="00BF3447">
        <w:rPr>
          <w:highlight w:val="yellow"/>
        </w:rPr>
        <w:t xml:space="preserve">System Software Update </w:t>
      </w:r>
      <w:proofErr w:type="spellStart"/>
      <w:r w:rsidR="00BF3447" w:rsidRPr="00BF3447">
        <w:rPr>
          <w:strike/>
          <w:highlight w:val="yellow"/>
        </w:rPr>
        <w:t>bootloading</w:t>
      </w:r>
      <w:proofErr w:type="spellEnd"/>
      <w:r w:rsidR="00BF3447" w:rsidRPr="00BF3447">
        <w:rPr>
          <w:highlight w:val="yellow"/>
        </w:rPr>
        <w:t>,</w:t>
      </w:r>
      <w:r w:rsidRPr="00333840">
        <w:t xml:space="preserve"> as described in </w:t>
      </w:r>
      <w:r w:rsidR="00E24F31" w:rsidRPr="00333840">
        <w:t xml:space="preserve">chapter </w:t>
      </w:r>
      <w:r w:rsidR="00876FEA" w:rsidRPr="00333840">
        <w:fldChar w:fldCharType="begin"/>
      </w:r>
      <w:r w:rsidR="00876FEA" w:rsidRPr="00333840">
        <w:instrText xml:space="preserve"> REF _Ref235252816 \r \h  \* MERGEFORMAT </w:instrText>
      </w:r>
      <w:r w:rsidR="00876FEA" w:rsidRPr="00333840">
        <w:fldChar w:fldCharType="separate"/>
      </w:r>
      <w:r w:rsidR="00290B98">
        <w:t>10</w:t>
      </w:r>
      <w:r w:rsidR="00876FEA" w:rsidRPr="00333840">
        <w:fldChar w:fldCharType="end"/>
      </w:r>
      <w:r w:rsidRPr="00333840">
        <w:t>.</w:t>
      </w:r>
    </w:p>
    <w:p w14:paraId="1B41CA04" w14:textId="679681C4" w:rsidR="00EB4575" w:rsidRPr="00333840" w:rsidRDefault="00EB4575">
      <w:r w:rsidRPr="00333840">
        <w:t xml:space="preserve">The Navigator </w:t>
      </w:r>
      <w:r w:rsidR="00186033" w:rsidRPr="00186033">
        <w:rPr>
          <w:b/>
          <w:color w:val="FF0000"/>
        </w:rPr>
        <w:t>shall</w:t>
      </w:r>
      <w:r w:rsidRPr="00333840">
        <w:t xml:space="preserve"> support the Nordic and English languages.</w:t>
      </w:r>
    </w:p>
    <w:p w14:paraId="45EFAC75" w14:textId="77777777" w:rsidR="00EB4575" w:rsidRPr="00333840" w:rsidRDefault="00EB4575" w:rsidP="00F81381">
      <w:pPr>
        <w:pStyle w:val="Overskrift2"/>
      </w:pPr>
      <w:bookmarkStart w:id="4840" w:name="_Ref480001484"/>
      <w:bookmarkStart w:id="4841" w:name="_Toc130051467"/>
      <w:bookmarkStart w:id="4842" w:name="_Toc200727484"/>
      <w:bookmarkStart w:id="4843" w:name="_Toc200728275"/>
      <w:bookmarkStart w:id="4844" w:name="_Toc200729068"/>
      <w:bookmarkStart w:id="4845" w:name="_Toc201422934"/>
      <w:bookmarkStart w:id="4846" w:name="_Toc232171994"/>
      <w:bookmarkStart w:id="4847" w:name="_Toc232173050"/>
      <w:bookmarkStart w:id="4848" w:name="_Toc232177501"/>
      <w:bookmarkStart w:id="4849" w:name="_Toc265440948"/>
      <w:bookmarkStart w:id="4850" w:name="_Toc342658101"/>
      <w:bookmarkStart w:id="4851" w:name="_Toc342659679"/>
      <w:bookmarkStart w:id="4852" w:name="_Toc392074051"/>
      <w:bookmarkStart w:id="4853" w:name="_Toc392075658"/>
      <w:bookmarkStart w:id="4854" w:name="_Toc151560789"/>
      <w:r w:rsidRPr="00333840">
        <w:t>Service List</w:t>
      </w:r>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p>
    <w:p w14:paraId="16B7D667" w14:textId="77777777" w:rsidR="00EB4575" w:rsidRPr="00333840" w:rsidRDefault="00EB4575" w:rsidP="00F81381">
      <w:pPr>
        <w:pStyle w:val="Overskrift3"/>
      </w:pPr>
      <w:bookmarkStart w:id="4855" w:name="_Toc130051468"/>
      <w:bookmarkStart w:id="4856" w:name="_Toc200727485"/>
      <w:bookmarkStart w:id="4857" w:name="_Toc200728276"/>
      <w:bookmarkStart w:id="4858" w:name="_Toc200729069"/>
      <w:bookmarkStart w:id="4859" w:name="_Toc201422935"/>
      <w:bookmarkStart w:id="4860" w:name="_Toc232171995"/>
      <w:bookmarkStart w:id="4861" w:name="_Toc232173051"/>
      <w:bookmarkStart w:id="4862" w:name="_Toc232177502"/>
      <w:bookmarkStart w:id="4863" w:name="_Toc256420031"/>
      <w:bookmarkStart w:id="4864" w:name="_Toc265440949"/>
      <w:bookmarkStart w:id="4865" w:name="_Toc338613917"/>
      <w:bookmarkStart w:id="4866" w:name="_Toc342658102"/>
      <w:bookmarkStart w:id="4867" w:name="_Toc342659680"/>
      <w:bookmarkStart w:id="4868" w:name="_Toc392074052"/>
      <w:bookmarkStart w:id="4869" w:name="_Toc392075659"/>
      <w:r w:rsidRPr="00333840">
        <w:t>Service List Requirements</w:t>
      </w:r>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p>
    <w:p w14:paraId="25A8F55A" w14:textId="77777777" w:rsidR="00EB4575" w:rsidRPr="00333840" w:rsidRDefault="00EB4575" w:rsidP="00F81381">
      <w:pPr>
        <w:pStyle w:val="Overskrift4"/>
      </w:pPr>
      <w:bookmarkStart w:id="4870" w:name="_Toc232171996"/>
      <w:bookmarkStart w:id="4871" w:name="_Toc392074053"/>
      <w:r w:rsidRPr="00333840">
        <w:t>Service List Requirements for IRDs, except for IP-based front-end</w:t>
      </w:r>
      <w:bookmarkEnd w:id="4870"/>
      <w:bookmarkEnd w:id="4871"/>
    </w:p>
    <w:p w14:paraId="5DD93F8E" w14:textId="73470077" w:rsidR="00EB4575" w:rsidRPr="00333840" w:rsidRDefault="00EB4575">
      <w:r w:rsidRPr="00333840">
        <w:t xml:space="preserve">The NorDig IRD </w:t>
      </w:r>
      <w:r w:rsidR="00186033" w:rsidRPr="00186033">
        <w:rPr>
          <w:b/>
          <w:color w:val="FF0000"/>
        </w:rPr>
        <w:t>shall</w:t>
      </w:r>
      <w:r w:rsidRPr="00333840">
        <w:t xml:space="preserve"> maintain a service list based on SI-information. The NorDig IRD identifies a service uniquely through the combination of </w:t>
      </w:r>
      <w:proofErr w:type="spellStart"/>
      <w:r w:rsidRPr="00333840">
        <w:t>original_network_id</w:t>
      </w:r>
      <w:proofErr w:type="spellEnd"/>
      <w:r w:rsidRPr="00333840">
        <w:t xml:space="preserve">, </w:t>
      </w:r>
      <w:proofErr w:type="spellStart"/>
      <w:r w:rsidRPr="00333840">
        <w:t>transport_stream_id</w:t>
      </w:r>
      <w:proofErr w:type="spellEnd"/>
      <w:r w:rsidRPr="00333840">
        <w:t xml:space="preserve"> and service_id. (The broadcaster however </w:t>
      </w:r>
      <w:r w:rsidR="00186033" w:rsidRPr="00186033">
        <w:rPr>
          <w:b/>
          <w:color w:val="FF0000"/>
        </w:rPr>
        <w:t>shall</w:t>
      </w:r>
      <w:r w:rsidRPr="00333840">
        <w:t xml:space="preserve"> make services uniquely identified in the broadcast </w:t>
      </w:r>
      <w:r w:rsidR="001D0E4D" w:rsidRPr="00333840">
        <w:t>through</w:t>
      </w:r>
      <w:r w:rsidRPr="00333840">
        <w:t xml:space="preserve"> the combination of only </w:t>
      </w:r>
      <w:proofErr w:type="spellStart"/>
      <w:r w:rsidRPr="00333840">
        <w:t>original_network_id</w:t>
      </w:r>
      <w:proofErr w:type="spellEnd"/>
      <w:r w:rsidRPr="00333840">
        <w:t xml:space="preserve"> and service_id). </w:t>
      </w:r>
    </w:p>
    <w:p w14:paraId="72681DD3" w14:textId="7C56084C" w:rsidR="00EB4575" w:rsidRPr="00333840" w:rsidRDefault="00EB4575">
      <w:r w:rsidRPr="00333840">
        <w:t xml:space="preserve">The service list </w:t>
      </w:r>
      <w:r w:rsidR="00186033" w:rsidRPr="00186033">
        <w:rPr>
          <w:b/>
          <w:color w:val="FF0000"/>
        </w:rPr>
        <w:t>shall</w:t>
      </w:r>
      <w:r w:rsidRPr="00333840">
        <w:t xml:space="preserve"> include the services and should also include the corresponding network names. The service list can be completely updated by the user by initiating the tuning/scanning procedure(s) for the connected tuners (see section </w:t>
      </w:r>
      <w:r w:rsidR="00876FEA" w:rsidRPr="00333840">
        <w:fldChar w:fldCharType="begin"/>
      </w:r>
      <w:r w:rsidR="00876FEA" w:rsidRPr="00333840">
        <w:instrText xml:space="preserve"> REF _Ref16595663 \r \h  \* MERGEFORMAT </w:instrText>
      </w:r>
      <w:r w:rsidR="00876FEA" w:rsidRPr="00333840">
        <w:fldChar w:fldCharType="separate"/>
      </w:r>
      <w:r w:rsidR="00290B98">
        <w:t>3.1.2</w:t>
      </w:r>
      <w:r w:rsidR="00876FEA" w:rsidRPr="00333840">
        <w:fldChar w:fldCharType="end"/>
      </w:r>
      <w:r w:rsidRPr="00333840">
        <w:t xml:space="preserve">). The corresponding part of the service list </w:t>
      </w:r>
      <w:r w:rsidR="00186033" w:rsidRPr="00186033">
        <w:rPr>
          <w:b/>
          <w:color w:val="FF0000"/>
        </w:rPr>
        <w:t>shall</w:t>
      </w:r>
      <w:r w:rsidRPr="00333840">
        <w:t xml:space="preserve"> be updated within 1 second after reception of an updated SI table; updates should be made each time the NorDig IRD is switched from active to </w:t>
      </w:r>
      <w:r w:rsidR="00290940">
        <w:t>standby</w:t>
      </w:r>
      <w:r w:rsidRPr="00333840">
        <w:t xml:space="preserve"> and </w:t>
      </w:r>
      <w:r w:rsidR="00186033" w:rsidRPr="00186033">
        <w:rPr>
          <w:b/>
          <w:color w:val="FF0000"/>
        </w:rPr>
        <w:t>shall</w:t>
      </w:r>
      <w:r w:rsidRPr="00333840">
        <w:t xml:space="preserve"> be made each time the NorDig IRD is switched from </w:t>
      </w:r>
      <w:r w:rsidR="00290940">
        <w:t>standby</w:t>
      </w:r>
      <w:r w:rsidRPr="00333840">
        <w:t xml:space="preserve"> to active.</w:t>
      </w:r>
    </w:p>
    <w:p w14:paraId="1F4D0F6E" w14:textId="2AEC7661" w:rsidR="00EB4575" w:rsidRPr="00333840" w:rsidRDefault="00EB4575">
      <w:r w:rsidRPr="00333840">
        <w:t xml:space="preserve">The IRD </w:t>
      </w:r>
      <w:r w:rsidR="00186033" w:rsidRPr="00186033">
        <w:rPr>
          <w:b/>
          <w:color w:val="FF0000"/>
        </w:rPr>
        <w:t>shall</w:t>
      </w:r>
      <w:r w:rsidRPr="00333840">
        <w:t xml:space="preserve"> build up different sections inside </w:t>
      </w:r>
      <w:r w:rsidRPr="00CA49CD">
        <w:t xml:space="preserve">one </w:t>
      </w:r>
      <w:r w:rsidR="00012BC2" w:rsidRPr="00CA49CD">
        <w:t xml:space="preserve">common service list (recommended) </w:t>
      </w:r>
      <w:r w:rsidRPr="00CA49CD">
        <w:t>or</w:t>
      </w:r>
      <w:r w:rsidRPr="00333840">
        <w:t xml:space="preserve"> build up several service lists, one for each different service category as the default IRD service list(s). Minimum three different sections/lists </w:t>
      </w:r>
      <w:r w:rsidR="00186033" w:rsidRPr="00186033">
        <w:rPr>
          <w:b/>
          <w:color w:val="FF0000"/>
        </w:rPr>
        <w:t>shall</w:t>
      </w:r>
      <w:r w:rsidRPr="00333840">
        <w:t xml:space="preserve"> be supported for three different categories of </w:t>
      </w:r>
      <w:proofErr w:type="spellStart"/>
      <w:r w:rsidRPr="00333840">
        <w:t>service_types</w:t>
      </w:r>
      <w:proofErr w:type="spellEnd"/>
      <w:r w:rsidRPr="00333840">
        <w:t xml:space="preserve"> and they are ‘TV’, ‘Radio’ and ‘Data’/’other’ services, (see </w:t>
      </w:r>
      <w:r w:rsidR="00876FEA" w:rsidRPr="00333840">
        <w:fldChar w:fldCharType="begin"/>
      </w:r>
      <w:r w:rsidR="00876FEA" w:rsidRPr="00333840">
        <w:instrText xml:space="preserve"> REF _Ref185268722 \r \h  \* MERGEFORMAT </w:instrText>
      </w:r>
      <w:r w:rsidR="00876FEA" w:rsidRPr="00333840">
        <w:fldChar w:fldCharType="separate"/>
      </w:r>
      <w:r w:rsidR="00290B98">
        <w:t>12.1.5</w:t>
      </w:r>
      <w:r w:rsidR="00876FEA" w:rsidRPr="00333840">
        <w:fldChar w:fldCharType="end"/>
      </w:r>
      <w:r w:rsidRPr="00333840">
        <w:t xml:space="preserve"> for service categories).</w:t>
      </w:r>
    </w:p>
    <w:p w14:paraId="6A55B877" w14:textId="104FCBCE" w:rsidR="00EB4575" w:rsidRPr="00333840" w:rsidRDefault="00EB4575">
      <w:r w:rsidRPr="00333840">
        <w:t xml:space="preserve">Whenever two or more services within same category are allocated to the same logical_channel_number, the </w:t>
      </w:r>
      <w:r w:rsidR="000C1373" w:rsidRPr="00333840">
        <w:t>NorDig HD</w:t>
      </w:r>
      <w:r w:rsidRPr="00333840">
        <w:t xml:space="preserve"> IRD </w:t>
      </w:r>
      <w:r w:rsidR="00186033" w:rsidRPr="00186033">
        <w:rPr>
          <w:b/>
          <w:color w:val="FF0000"/>
        </w:rPr>
        <w:t>shall</w:t>
      </w:r>
      <w:r w:rsidRPr="00333840">
        <w:t xml:space="preserve"> first prioriti</w:t>
      </w:r>
      <w:r w:rsidR="00AA6BB1" w:rsidRPr="00333840">
        <w:t>se</w:t>
      </w:r>
      <w:r w:rsidRPr="00333840">
        <w:t xml:space="preserve"> the advanced codec services as stated in </w:t>
      </w:r>
      <w:r w:rsidR="00876FEA" w:rsidRPr="00333840">
        <w:fldChar w:fldCharType="begin"/>
      </w:r>
      <w:r w:rsidR="00876FEA" w:rsidRPr="00333840">
        <w:instrText xml:space="preserve"> REF _Ref185268862 \h  \* MERGEFORMAT </w:instrText>
      </w:r>
      <w:r w:rsidR="00876FEA" w:rsidRPr="00333840">
        <w:fldChar w:fldCharType="separate"/>
      </w:r>
      <w:r w:rsidR="00290B98" w:rsidRPr="00333840">
        <w:t>Table</w:t>
      </w:r>
      <w:r w:rsidR="00290B98">
        <w:t xml:space="preserve"> 12.1</w:t>
      </w:r>
      <w:r w:rsidR="00876FEA" w:rsidRPr="00333840">
        <w:fldChar w:fldCharType="end"/>
      </w:r>
      <w:r w:rsidRPr="00333840">
        <w:t xml:space="preserve"> above (see chapter </w:t>
      </w:r>
      <w:r w:rsidR="00876FEA" w:rsidRPr="00333840">
        <w:fldChar w:fldCharType="begin"/>
      </w:r>
      <w:r w:rsidR="00876FEA" w:rsidRPr="00333840">
        <w:instrText xml:space="preserve"> REF _Ref185268818 \r \h  \* MERGEFORMAT </w:instrText>
      </w:r>
      <w:r w:rsidR="00876FEA" w:rsidRPr="00333840">
        <w:fldChar w:fldCharType="separate"/>
      </w:r>
      <w:r w:rsidR="00290B98">
        <w:t>12.1.4</w:t>
      </w:r>
      <w:r w:rsidR="00876FEA" w:rsidRPr="00333840">
        <w:fldChar w:fldCharType="end"/>
      </w:r>
      <w:r w:rsidRPr="00333840">
        <w:t xml:space="preserve"> for priority between different services within same service category).</w:t>
      </w:r>
    </w:p>
    <w:p w14:paraId="75928E56" w14:textId="1DE4BE53" w:rsidR="00EB4575" w:rsidRPr="00333840" w:rsidRDefault="00EB4575">
      <w:r w:rsidRPr="00333840">
        <w:t xml:space="preserve">The service list </w:t>
      </w:r>
      <w:r w:rsidR="00186033" w:rsidRPr="00186033">
        <w:rPr>
          <w:b/>
          <w:color w:val="FF0000"/>
        </w:rPr>
        <w:t>shall</w:t>
      </w:r>
      <w:r w:rsidRPr="00333840">
        <w:t xml:space="preserve"> be displayed to the user. The user </w:t>
      </w:r>
      <w:r w:rsidR="00186033" w:rsidRPr="00186033">
        <w:rPr>
          <w:b/>
          <w:color w:val="FF0000"/>
        </w:rPr>
        <w:t>shall</w:t>
      </w:r>
      <w:r w:rsidRPr="00333840">
        <w:t xml:space="preserve"> be able to select a service from the displayed service list. The selected service </w:t>
      </w:r>
      <w:r w:rsidR="00186033" w:rsidRPr="00186033">
        <w:rPr>
          <w:b/>
          <w:color w:val="FF0000"/>
        </w:rPr>
        <w:t>shall</w:t>
      </w:r>
      <w:r w:rsidRPr="00333840">
        <w:t xml:space="preserve"> appear immediately (see section </w:t>
      </w:r>
      <w:r w:rsidR="00876FEA" w:rsidRPr="00333840">
        <w:fldChar w:fldCharType="begin"/>
      </w:r>
      <w:r w:rsidR="00876FEA" w:rsidRPr="00333840">
        <w:instrText xml:space="preserve"> REF _Ref478789001 \r \h  \* MERGEFORMAT </w:instrText>
      </w:r>
      <w:r w:rsidR="00876FEA" w:rsidRPr="00333840">
        <w:fldChar w:fldCharType="separate"/>
      </w:r>
      <w:r w:rsidR="00290B98">
        <w:t>11.4</w:t>
      </w:r>
      <w:r w:rsidR="00876FEA" w:rsidRPr="00333840">
        <w:fldChar w:fldCharType="end"/>
      </w:r>
      <w:r w:rsidRPr="00333840">
        <w:t>).</w:t>
      </w:r>
    </w:p>
    <w:p w14:paraId="126B62AB" w14:textId="77777777" w:rsidR="00EB4575" w:rsidRPr="00333840" w:rsidRDefault="00EB4575">
      <w:r w:rsidRPr="00333840">
        <w:t xml:space="preserve"> The IRD should provide functionality for the viewer to build up additional personal service lists with the viewer’s own preferred services (like mixed </w:t>
      </w:r>
      <w:proofErr w:type="spellStart"/>
      <w:r w:rsidRPr="00333840">
        <w:t>service_type</w:t>
      </w:r>
      <w:proofErr w:type="spellEnd"/>
      <w:r w:rsidRPr="00333840">
        <w:t>) and own preferred order or manually re-order the default service list(s). If any network operator makes changes in his part of the service list, the NorDig should place new entries at the end of the corresponding part of the user service list.</w:t>
      </w:r>
    </w:p>
    <w:p w14:paraId="3CB5037A" w14:textId="1B37E46E" w:rsidR="00EB4575" w:rsidRPr="00333840" w:rsidRDefault="00EB4575">
      <w:r w:rsidRPr="00333840">
        <w:t xml:space="preserve">The information in the descriptors specified in </w:t>
      </w:r>
      <w:r w:rsidR="00876FEA" w:rsidRPr="00333840">
        <w:fldChar w:fldCharType="begin"/>
      </w:r>
      <w:r w:rsidR="00876FEA" w:rsidRPr="00333840">
        <w:instrText xml:space="preserve"> REF _Ref235252851 \h  \* MERGEFORMAT </w:instrText>
      </w:r>
      <w:r w:rsidR="00876FEA" w:rsidRPr="00333840">
        <w:fldChar w:fldCharType="separate"/>
      </w:r>
      <w:r w:rsidR="00290B98" w:rsidRPr="00333840">
        <w:t xml:space="preserve">Table </w:t>
      </w:r>
      <w:r w:rsidR="00290B98">
        <w:t>13.1</w:t>
      </w:r>
      <w:r w:rsidR="00876FEA" w:rsidRPr="00333840">
        <w:fldChar w:fldCharType="end"/>
      </w:r>
      <w:r w:rsidRPr="00333840">
        <w:t xml:space="preserve"> and </w:t>
      </w:r>
      <w:r w:rsidR="00876FEA" w:rsidRPr="00333840">
        <w:fldChar w:fldCharType="begin"/>
      </w:r>
      <w:r w:rsidR="00876FEA" w:rsidRPr="00333840">
        <w:instrText xml:space="preserve"> REF _Ref235252854 \h  \* MERGEFORMAT </w:instrText>
      </w:r>
      <w:r w:rsidR="00876FEA" w:rsidRPr="00333840">
        <w:fldChar w:fldCharType="separate"/>
      </w:r>
      <w:r w:rsidR="00290B98" w:rsidRPr="00333840">
        <w:t xml:space="preserve">Table </w:t>
      </w:r>
      <w:r w:rsidR="00290B98">
        <w:t>13.2</w:t>
      </w:r>
      <w:r w:rsidR="00876FEA" w:rsidRPr="00333840">
        <w:fldChar w:fldCharType="end"/>
      </w:r>
      <w:r w:rsidRPr="00333840">
        <w:t xml:space="preserve"> </w:t>
      </w:r>
      <w:r w:rsidR="00186033" w:rsidRPr="00186033">
        <w:rPr>
          <w:b/>
          <w:color w:val="FF0000"/>
        </w:rPr>
        <w:t>shall</w:t>
      </w:r>
      <w:r w:rsidRPr="00333840">
        <w:t xml:space="preserve"> be displayed. The original network operator name may be omitted in case only one network is available.</w:t>
      </w:r>
    </w:p>
    <w:p w14:paraId="0753327F" w14:textId="77777777" w:rsidR="00EB4575" w:rsidRPr="00333840" w:rsidRDefault="00EB4575" w:rsidP="00F81381">
      <w:pPr>
        <w:pStyle w:val="Overskrift4"/>
      </w:pPr>
      <w:r w:rsidRPr="00333840">
        <w:t xml:space="preserve"> </w:t>
      </w:r>
      <w:bookmarkStart w:id="4872" w:name="_Toc232171997"/>
      <w:bookmarkStart w:id="4873" w:name="_Toc392074054"/>
      <w:r w:rsidRPr="00333840">
        <w:t>Service List Requirements for IRDs with IP-based front-end</w:t>
      </w:r>
      <w:bookmarkEnd w:id="4872"/>
      <w:bookmarkEnd w:id="4873"/>
    </w:p>
    <w:p w14:paraId="1DC4D714" w14:textId="14B31B18" w:rsidR="00EB4575" w:rsidRPr="00333840" w:rsidRDefault="00EB4575">
      <w:r w:rsidRPr="00333840">
        <w:t xml:space="preserve">NorDig IRDs with IP-based front-end </w:t>
      </w:r>
      <w:r w:rsidR="00186033" w:rsidRPr="00186033">
        <w:rPr>
          <w:b/>
          <w:color w:val="FF0000"/>
        </w:rPr>
        <w:t>shall</w:t>
      </w:r>
      <w:r w:rsidRPr="00333840">
        <w:t xml:space="preserve"> support the Service Discovery mechanism specified in ETSI TS 102 034</w:t>
      </w:r>
      <w:r w:rsidR="009C1469">
        <w:t xml:space="preserve"> </w:t>
      </w:r>
      <w:r w:rsidR="009C1469">
        <w:fldChar w:fldCharType="begin"/>
      </w:r>
      <w:r w:rsidR="009C1469">
        <w:instrText xml:space="preserve"> REF _Ref103594016 \r \h </w:instrText>
      </w:r>
      <w:r w:rsidR="009C1469">
        <w:fldChar w:fldCharType="separate"/>
      </w:r>
      <w:r w:rsidR="009C1469">
        <w:t>[29]</w:t>
      </w:r>
      <w:r w:rsidR="009C1469">
        <w:fldChar w:fldCharType="end"/>
      </w:r>
      <w:r w:rsidRPr="00333840">
        <w:t xml:space="preserve"> and the additions specified in section </w:t>
      </w:r>
      <w:r w:rsidR="00876FEA" w:rsidRPr="00333840">
        <w:fldChar w:fldCharType="begin"/>
      </w:r>
      <w:r w:rsidR="00876FEA" w:rsidRPr="00333840">
        <w:instrText xml:space="preserve"> REF _Ref105404783 \r \h  \* MERGEFORMAT </w:instrText>
      </w:r>
      <w:r w:rsidR="00876FEA" w:rsidRPr="00333840">
        <w:fldChar w:fldCharType="separate"/>
      </w:r>
      <w:r w:rsidR="00290B98">
        <w:t>13.4</w:t>
      </w:r>
      <w:r w:rsidR="00876FEA" w:rsidRPr="00333840">
        <w:fldChar w:fldCharType="end"/>
      </w:r>
      <w:r w:rsidRPr="00333840">
        <w:t>.</w:t>
      </w:r>
    </w:p>
    <w:p w14:paraId="237BE2CC" w14:textId="312B66B1" w:rsidR="00EB4575" w:rsidRPr="00333840" w:rsidRDefault="00EB4575">
      <w:r w:rsidRPr="00333840">
        <w:t xml:space="preserve">Based upon this mechanism, NorDig IRDs with IP-based front-end </w:t>
      </w:r>
      <w:r w:rsidR="00186033" w:rsidRPr="00186033">
        <w:rPr>
          <w:b/>
          <w:color w:val="FF0000"/>
        </w:rPr>
        <w:t>shall</w:t>
      </w:r>
      <w:r w:rsidRPr="00333840">
        <w:t xml:space="preserve"> be able to generate and maintain a service list of all available services at any time.</w:t>
      </w:r>
    </w:p>
    <w:p w14:paraId="5AFA9854" w14:textId="77777777" w:rsidR="00EB4575" w:rsidRPr="00333840" w:rsidRDefault="00EB4575" w:rsidP="00F81381">
      <w:pPr>
        <w:pStyle w:val="Overskrift3"/>
      </w:pPr>
      <w:bookmarkStart w:id="4874" w:name="_Toc185269679"/>
      <w:bookmarkStart w:id="4875" w:name="_Toc130051470"/>
      <w:bookmarkStart w:id="4876" w:name="_Toc200727486"/>
      <w:bookmarkStart w:id="4877" w:name="_Toc200728277"/>
      <w:bookmarkStart w:id="4878" w:name="_Toc200729070"/>
      <w:bookmarkStart w:id="4879" w:name="_Toc201422936"/>
      <w:bookmarkStart w:id="4880" w:name="_Ref232162050"/>
      <w:bookmarkStart w:id="4881" w:name="_Toc232171998"/>
      <w:bookmarkStart w:id="4882" w:name="_Toc232173052"/>
      <w:bookmarkStart w:id="4883" w:name="_Toc232177503"/>
      <w:bookmarkStart w:id="4884" w:name="_Ref235249894"/>
      <w:bookmarkStart w:id="4885" w:name="_Toc256420032"/>
      <w:bookmarkStart w:id="4886" w:name="_Ref264350126"/>
      <w:bookmarkStart w:id="4887" w:name="_Toc265440950"/>
      <w:bookmarkStart w:id="4888" w:name="_Toc338613918"/>
      <w:bookmarkStart w:id="4889" w:name="_Toc342658103"/>
      <w:bookmarkStart w:id="4890" w:name="_Toc342659681"/>
      <w:bookmarkStart w:id="4891" w:name="_Toc392074055"/>
      <w:bookmarkStart w:id="4892" w:name="_Toc392075660"/>
      <w:bookmarkEnd w:id="4874"/>
      <w:r w:rsidRPr="00333840">
        <w:lastRenderedPageBreak/>
        <w:t>Service list functions for the Network Information Table (NIT)</w:t>
      </w:r>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p>
    <w:p w14:paraId="5AB2B94A" w14:textId="741737A5" w:rsidR="00EB4575" w:rsidRPr="00333840" w:rsidRDefault="00EB4575">
      <w:r w:rsidRPr="00333840">
        <w:t xml:space="preserve">The NorDig IRD </w:t>
      </w:r>
      <w:r w:rsidR="00186033" w:rsidRPr="00186033">
        <w:rPr>
          <w:b/>
          <w:color w:val="FF0000"/>
        </w:rPr>
        <w:t>shall</w:t>
      </w:r>
      <w:r w:rsidRPr="00333840">
        <w:t xml:space="preserve"> (1) make use of the descriptors listed in </w:t>
      </w:r>
      <w:r w:rsidR="006F2685">
        <w:fldChar w:fldCharType="begin"/>
      </w:r>
      <w:r w:rsidR="006F2685">
        <w:instrText xml:space="preserve"> REF _Ref235252851 \h </w:instrText>
      </w:r>
      <w:r w:rsidR="006F2685">
        <w:fldChar w:fldCharType="separate"/>
      </w:r>
      <w:r w:rsidR="00290B98" w:rsidRPr="00333840">
        <w:t xml:space="preserve">Table </w:t>
      </w:r>
      <w:r w:rsidR="00290B98">
        <w:rPr>
          <w:noProof/>
        </w:rPr>
        <w:t>13</w:t>
      </w:r>
      <w:r w:rsidR="00290B98">
        <w:t>.</w:t>
      </w:r>
      <w:r w:rsidR="00290B98">
        <w:rPr>
          <w:noProof/>
        </w:rPr>
        <w:t>1</w:t>
      </w:r>
      <w:r w:rsidR="006F2685">
        <w:fldChar w:fldCharType="end"/>
      </w:r>
      <w:r w:rsidRPr="00333840">
        <w:t xml:space="preserve"> in all </w:t>
      </w:r>
      <w:proofErr w:type="spellStart"/>
      <w:r w:rsidRPr="00333840">
        <w:t>NIT_actual</w:t>
      </w:r>
      <w:proofErr w:type="spellEnd"/>
      <w:r w:rsidRPr="00333840">
        <w:t xml:space="preserve"> (the transport stream the NorDig IRD is tuned to) and </w:t>
      </w:r>
      <w:proofErr w:type="spellStart"/>
      <w:r w:rsidRPr="00333840">
        <w:t>NIT_other</w:t>
      </w:r>
      <w:proofErr w:type="spellEnd"/>
      <w:r w:rsidRPr="00333840">
        <w:t xml:space="preserve"> (other transport stream) tables available in order to update the service list (system delivery data, number of transport streams, logic channel number etc).</w:t>
      </w:r>
    </w:p>
    <w:p w14:paraId="157B1F81" w14:textId="7FD08417" w:rsidR="00EB4575" w:rsidRPr="00324C85" w:rsidRDefault="00EB4575" w:rsidP="00CB5722">
      <w:pPr>
        <w:pBdr>
          <w:top w:val="single" w:sz="4" w:space="1" w:color="auto"/>
          <w:left w:val="single" w:sz="4" w:space="4" w:color="auto"/>
          <w:bottom w:val="single" w:sz="4" w:space="1" w:color="auto"/>
          <w:right w:val="single" w:sz="4" w:space="4" w:color="auto"/>
        </w:pBdr>
        <w:rPr>
          <w:strike/>
        </w:rPr>
      </w:pPr>
      <w:r w:rsidRPr="00324C85">
        <w:rPr>
          <w:strike/>
          <w:highlight w:val="yellow"/>
        </w:rPr>
        <w:t xml:space="preserve">Note 1: </w:t>
      </w:r>
      <w:r w:rsidRPr="00324C85">
        <w:rPr>
          <w:strike/>
          <w:highlight w:val="yellow"/>
        </w:rPr>
        <w:tab/>
        <w:t xml:space="preserve">NorDig IRDs with a terrestrial front-end </w:t>
      </w:r>
      <w:r w:rsidR="00186033" w:rsidRPr="00324C85">
        <w:rPr>
          <w:b/>
          <w:strike/>
          <w:color w:val="FF0000"/>
          <w:highlight w:val="yellow"/>
        </w:rPr>
        <w:t>shall</w:t>
      </w:r>
      <w:r w:rsidRPr="00324C85">
        <w:rPr>
          <w:strike/>
          <w:highlight w:val="yellow"/>
        </w:rPr>
        <w:t xml:space="preserve"> be able to install and update the service list components even if the transport stream does not contain the terrestrial_ delivery_ </w:t>
      </w:r>
      <w:proofErr w:type="spellStart"/>
      <w:r w:rsidRPr="00324C85">
        <w:rPr>
          <w:strike/>
          <w:highlight w:val="yellow"/>
        </w:rPr>
        <w:t>system_descriptor</w:t>
      </w:r>
      <w:proofErr w:type="spellEnd"/>
      <w:r w:rsidRPr="00324C85">
        <w:rPr>
          <w:strike/>
          <w:highlight w:val="yellow"/>
        </w:rPr>
        <w:t xml:space="preserve"> in the </w:t>
      </w:r>
      <w:proofErr w:type="spellStart"/>
      <w:r w:rsidRPr="00324C85">
        <w:rPr>
          <w:strike/>
          <w:highlight w:val="yellow"/>
        </w:rPr>
        <w:t>NIT_actual</w:t>
      </w:r>
      <w:proofErr w:type="spellEnd"/>
      <w:r w:rsidRPr="00324C85">
        <w:rPr>
          <w:strike/>
          <w:highlight w:val="yellow"/>
        </w:rPr>
        <w:t xml:space="preserve"> and the </w:t>
      </w:r>
      <w:proofErr w:type="spellStart"/>
      <w:r w:rsidRPr="00324C85">
        <w:rPr>
          <w:strike/>
          <w:highlight w:val="yellow"/>
        </w:rPr>
        <w:t>NIT_other</w:t>
      </w:r>
      <w:proofErr w:type="spellEnd"/>
      <w:r w:rsidRPr="00324C85">
        <w:rPr>
          <w:strike/>
          <w:highlight w:val="yellow"/>
        </w:rPr>
        <w:t xml:space="preserve"> streams (</w:t>
      </w:r>
      <w:proofErr w:type="spellStart"/>
      <w:r w:rsidRPr="00324C85">
        <w:rPr>
          <w:strike/>
          <w:highlight w:val="yellow"/>
        </w:rPr>
        <w:t>NIT_actual</w:t>
      </w:r>
      <w:proofErr w:type="spellEnd"/>
      <w:r w:rsidRPr="00324C85">
        <w:rPr>
          <w:strike/>
          <w:highlight w:val="yellow"/>
        </w:rPr>
        <w:t xml:space="preserve">: the transport stream the IRD is tuned to. </w:t>
      </w:r>
      <w:proofErr w:type="spellStart"/>
      <w:r w:rsidRPr="00324C85">
        <w:rPr>
          <w:strike/>
          <w:highlight w:val="yellow"/>
        </w:rPr>
        <w:t>NIT_other</w:t>
      </w:r>
      <w:proofErr w:type="spellEnd"/>
      <w:r w:rsidRPr="00324C85">
        <w:rPr>
          <w:strike/>
          <w:highlight w:val="yellow"/>
        </w:rPr>
        <w:t xml:space="preserve">: other transport stream). </w:t>
      </w:r>
      <w:r w:rsidR="00BE2D74" w:rsidRPr="00324C85">
        <w:rPr>
          <w:strike/>
          <w:highlight w:val="yellow"/>
        </w:rPr>
        <w:br/>
      </w:r>
      <w:r w:rsidR="00BE2D74" w:rsidRPr="00324C85">
        <w:rPr>
          <w:strike/>
          <w:highlight w:val="yellow"/>
        </w:rPr>
        <w:br/>
      </w:r>
      <w:r w:rsidR="004A6C0C" w:rsidRPr="00324C85">
        <w:rPr>
          <w:strike/>
          <w:highlight w:val="yellow"/>
        </w:rPr>
        <w:t xml:space="preserve">NorDig IRDs with a terrestrial front-end dedicated for stationary reception may receive TS including </w:t>
      </w:r>
      <w:proofErr w:type="spellStart"/>
      <w:r w:rsidR="004A6C0C" w:rsidRPr="00324C85">
        <w:rPr>
          <w:strike/>
          <w:highlight w:val="yellow"/>
        </w:rPr>
        <w:t>NIT_actual</w:t>
      </w:r>
      <w:proofErr w:type="spellEnd"/>
      <w:r w:rsidR="004A6C0C" w:rsidRPr="00324C85">
        <w:rPr>
          <w:strike/>
          <w:highlight w:val="yellow"/>
        </w:rPr>
        <w:t xml:space="preserve"> and </w:t>
      </w:r>
      <w:proofErr w:type="spellStart"/>
      <w:r w:rsidR="004A6C0C" w:rsidRPr="00324C85">
        <w:rPr>
          <w:strike/>
          <w:highlight w:val="yellow"/>
        </w:rPr>
        <w:t>NIT_other</w:t>
      </w:r>
      <w:proofErr w:type="spellEnd"/>
      <w:r w:rsidR="004A6C0C" w:rsidRPr="00324C85">
        <w:rPr>
          <w:strike/>
          <w:highlight w:val="yellow"/>
        </w:rPr>
        <w:t xml:space="preserve"> tables. Due to the nature of the terrestrial networks all the transport streams listed in the </w:t>
      </w:r>
      <w:proofErr w:type="spellStart"/>
      <w:r w:rsidR="004A6C0C" w:rsidRPr="00324C85">
        <w:rPr>
          <w:strike/>
          <w:highlight w:val="yellow"/>
        </w:rPr>
        <w:t>NIT_other</w:t>
      </w:r>
      <w:proofErr w:type="spellEnd"/>
      <w:r w:rsidR="004A6C0C" w:rsidRPr="00324C85">
        <w:rPr>
          <w:strike/>
          <w:highlight w:val="yellow"/>
        </w:rPr>
        <w:t xml:space="preserve"> can be impossible to be received. Therefore, before using the information in </w:t>
      </w:r>
      <w:proofErr w:type="spellStart"/>
      <w:r w:rsidR="004A6C0C" w:rsidRPr="00324C85">
        <w:rPr>
          <w:strike/>
          <w:highlight w:val="yellow"/>
        </w:rPr>
        <w:t>NIT_other</w:t>
      </w:r>
      <w:proofErr w:type="spellEnd"/>
      <w:r w:rsidR="004A6C0C" w:rsidRPr="00324C85">
        <w:rPr>
          <w:strike/>
          <w:highlight w:val="yellow"/>
        </w:rPr>
        <w:t xml:space="preserve"> tables, </w:t>
      </w:r>
      <w:r w:rsidR="001D0E4D" w:rsidRPr="00324C85">
        <w:rPr>
          <w:strike/>
          <w:highlight w:val="yellow"/>
        </w:rPr>
        <w:t>carefulness</w:t>
      </w:r>
      <w:r w:rsidR="004A6C0C" w:rsidRPr="00324C85">
        <w:rPr>
          <w:strike/>
          <w:highlight w:val="yellow"/>
        </w:rPr>
        <w:t xml:space="preserve"> </w:t>
      </w:r>
      <w:r w:rsidR="00186033" w:rsidRPr="00324C85">
        <w:rPr>
          <w:b/>
          <w:strike/>
          <w:color w:val="FF0000"/>
          <w:highlight w:val="yellow"/>
        </w:rPr>
        <w:t>shall</w:t>
      </w:r>
      <w:r w:rsidR="004A6C0C" w:rsidRPr="00324C85">
        <w:rPr>
          <w:strike/>
          <w:highlight w:val="yellow"/>
        </w:rPr>
        <w:t xml:space="preserve"> be taken. </w:t>
      </w:r>
      <w:r w:rsidR="00BE2D74" w:rsidRPr="00324C85">
        <w:rPr>
          <w:strike/>
          <w:highlight w:val="yellow"/>
        </w:rPr>
        <w:br/>
      </w:r>
      <w:r w:rsidR="00BE2D74" w:rsidRPr="00324C85">
        <w:rPr>
          <w:strike/>
          <w:highlight w:val="yellow"/>
        </w:rPr>
        <w:br/>
      </w:r>
      <w:r w:rsidR="004A6C0C" w:rsidRPr="00324C85">
        <w:rPr>
          <w:strike/>
          <w:highlight w:val="yellow"/>
        </w:rPr>
        <w:t xml:space="preserve">NorDig IRDs with a terrestrial front-end dedicated for mobile and portable reception may also receive TS including </w:t>
      </w:r>
      <w:proofErr w:type="spellStart"/>
      <w:r w:rsidR="004A6C0C" w:rsidRPr="00324C85">
        <w:rPr>
          <w:strike/>
          <w:highlight w:val="yellow"/>
        </w:rPr>
        <w:t>NIT_actual</w:t>
      </w:r>
      <w:proofErr w:type="spellEnd"/>
      <w:r w:rsidR="004A6C0C" w:rsidRPr="00324C85">
        <w:rPr>
          <w:strike/>
          <w:highlight w:val="yellow"/>
        </w:rPr>
        <w:t xml:space="preserve"> and </w:t>
      </w:r>
      <w:proofErr w:type="spellStart"/>
      <w:r w:rsidR="004A6C0C" w:rsidRPr="00324C85">
        <w:rPr>
          <w:strike/>
          <w:highlight w:val="yellow"/>
        </w:rPr>
        <w:t>NIT_other</w:t>
      </w:r>
      <w:proofErr w:type="spellEnd"/>
      <w:r w:rsidR="004A6C0C" w:rsidRPr="00324C85">
        <w:rPr>
          <w:strike/>
          <w:highlight w:val="yellow"/>
        </w:rPr>
        <w:t xml:space="preserve"> tables. In that case information in </w:t>
      </w:r>
      <w:proofErr w:type="spellStart"/>
      <w:r w:rsidR="004A6C0C" w:rsidRPr="00324C85">
        <w:rPr>
          <w:strike/>
          <w:highlight w:val="yellow"/>
        </w:rPr>
        <w:t>NIT_other</w:t>
      </w:r>
      <w:proofErr w:type="spellEnd"/>
      <w:r w:rsidR="004A6C0C" w:rsidRPr="00324C85">
        <w:rPr>
          <w:strike/>
          <w:highlight w:val="yellow"/>
        </w:rPr>
        <w:t xml:space="preserve"> tables may have informative background use for faster service acquisition when receiver is moved from one coverage ar</w:t>
      </w:r>
      <w:r w:rsidR="00BE2D74" w:rsidRPr="00324C85">
        <w:rPr>
          <w:strike/>
          <w:highlight w:val="yellow"/>
        </w:rPr>
        <w:t xml:space="preserve">ea to another coverage area. </w:t>
      </w:r>
      <w:r w:rsidR="00BE2D74" w:rsidRPr="00324C85">
        <w:rPr>
          <w:strike/>
          <w:highlight w:val="yellow"/>
        </w:rPr>
        <w:br/>
      </w:r>
      <w:r w:rsidR="00BE2D74" w:rsidRPr="00324C85">
        <w:rPr>
          <w:strike/>
          <w:highlight w:val="yellow"/>
        </w:rPr>
        <w:br/>
        <w:t xml:space="preserve">NorDig </w:t>
      </w:r>
      <w:r w:rsidR="009A2865" w:rsidRPr="00324C85">
        <w:rPr>
          <w:strike/>
          <w:highlight w:val="yellow"/>
        </w:rPr>
        <w:t xml:space="preserve">IRDs with </w:t>
      </w:r>
      <w:proofErr w:type="gramStart"/>
      <w:r w:rsidR="009A2865" w:rsidRPr="00324C85">
        <w:rPr>
          <w:strike/>
          <w:highlight w:val="yellow"/>
        </w:rPr>
        <w:t>a</w:t>
      </w:r>
      <w:proofErr w:type="gramEnd"/>
      <w:r w:rsidR="009A2865" w:rsidRPr="00324C85">
        <w:rPr>
          <w:strike/>
          <w:highlight w:val="yellow"/>
        </w:rPr>
        <w:t xml:space="preserve"> IP-based front-end: Not relevant. See </w:t>
      </w:r>
      <w:r w:rsidR="00C4445D" w:rsidRPr="00324C85">
        <w:rPr>
          <w:strike/>
          <w:highlight w:val="yellow"/>
        </w:rPr>
        <w:t>Annex C</w:t>
      </w:r>
      <w:r w:rsidR="00CB5722" w:rsidRPr="00324C85">
        <w:rPr>
          <w:strike/>
          <w:highlight w:val="yellow"/>
        </w:rPr>
        <w:t>.</w:t>
      </w:r>
    </w:p>
    <w:p w14:paraId="2F74669D" w14:textId="111484FD" w:rsidR="00EB4575" w:rsidRPr="00333840" w:rsidRDefault="00EB4575">
      <w:r w:rsidRPr="00333840">
        <w:t xml:space="preserve">A cable NorDig IRD should provide functionality for fast installation of services by typing the </w:t>
      </w:r>
      <w:proofErr w:type="spellStart"/>
      <w:r w:rsidRPr="00333840">
        <w:t>network_ID</w:t>
      </w:r>
      <w:proofErr w:type="spellEnd"/>
      <w:r w:rsidRPr="00333840">
        <w:t xml:space="preserve"> into the receiver. In such a case, the IRD </w:t>
      </w:r>
      <w:r w:rsidR="00186033" w:rsidRPr="00186033">
        <w:rPr>
          <w:b/>
          <w:color w:val="FF0000"/>
        </w:rPr>
        <w:t>shall</w:t>
      </w:r>
      <w:r w:rsidRPr="00333840">
        <w:t xml:space="preserve"> process only that specific NIT (actual and other) table (with corresponding </w:t>
      </w:r>
      <w:proofErr w:type="spellStart"/>
      <w:r w:rsidRPr="00333840">
        <w:t>network_ID</w:t>
      </w:r>
      <w:proofErr w:type="spellEnd"/>
      <w:r w:rsidRPr="00333840">
        <w:t xml:space="preserve">) from current/actual transport stream and only install/display services listed in that table’s </w:t>
      </w:r>
      <w:proofErr w:type="spellStart"/>
      <w:r w:rsidRPr="00333840">
        <w:t>service_list_descriptors</w:t>
      </w:r>
      <w:proofErr w:type="spellEnd"/>
      <w:r w:rsidRPr="00333840">
        <w:t xml:space="preserve">. </w:t>
      </w:r>
    </w:p>
    <w:p w14:paraId="1F916B34" w14:textId="0C78BC54" w:rsidR="00EB4575" w:rsidRPr="00333840" w:rsidRDefault="00EB4575">
      <w:r w:rsidRPr="00333840">
        <w:t xml:space="preserve">A Navigator </w:t>
      </w:r>
      <w:r w:rsidR="00186033" w:rsidRPr="00186033">
        <w:rPr>
          <w:b/>
          <w:color w:val="FF0000"/>
        </w:rPr>
        <w:t>shall</w:t>
      </w:r>
      <w:r w:rsidRPr="00333840">
        <w:t xml:space="preserve"> never display services that the IRD is not able to receive or decode except for de-scrambling (i.e. a pure satellite IRD </w:t>
      </w:r>
      <w:r w:rsidR="00186033" w:rsidRPr="00186033">
        <w:rPr>
          <w:b/>
          <w:color w:val="FF0000"/>
        </w:rPr>
        <w:t>shall</w:t>
      </w:r>
      <w:r w:rsidRPr="00333840">
        <w:t xml:space="preserve"> not display services which are described in </w:t>
      </w:r>
      <w:proofErr w:type="spellStart"/>
      <w:r w:rsidRPr="00333840">
        <w:t>NIT</w:t>
      </w:r>
      <w:r w:rsidR="001D0E4D">
        <w:t>_</w:t>
      </w:r>
      <w:r w:rsidRPr="00333840">
        <w:t>other</w:t>
      </w:r>
      <w:proofErr w:type="spellEnd"/>
      <w:r w:rsidRPr="00333840">
        <w:t xml:space="preserve"> tables for secondary cable networks). </w:t>
      </w:r>
    </w:p>
    <w:p w14:paraId="28CA7F63" w14:textId="63D0A2D8" w:rsidR="00EB4575" w:rsidRPr="00333840" w:rsidRDefault="00EB4575">
      <w:r w:rsidRPr="00333840">
        <w:t xml:space="preserve">A NorDig IRD </w:t>
      </w:r>
      <w:r w:rsidR="00186033" w:rsidRPr="00186033">
        <w:rPr>
          <w:b/>
          <w:color w:val="FF0000"/>
        </w:rPr>
        <w:t>shall</w:t>
      </w:r>
      <w:r w:rsidRPr="00333840">
        <w:t xml:space="preserve"> not install, be able to reach or display services or networks with </w:t>
      </w:r>
      <w:proofErr w:type="spellStart"/>
      <w:r w:rsidRPr="00333840">
        <w:t>original_network_ID</w:t>
      </w:r>
      <w:proofErr w:type="spellEnd"/>
      <w:r w:rsidRPr="00333840">
        <w:t xml:space="preserve"> and/or </w:t>
      </w:r>
      <w:proofErr w:type="spellStart"/>
      <w:r w:rsidRPr="00333840">
        <w:t>network_ID</w:t>
      </w:r>
      <w:proofErr w:type="spellEnd"/>
      <w:r w:rsidRPr="00333840">
        <w:t xml:space="preserve"> which are marked as ‘</w:t>
      </w:r>
      <w:proofErr w:type="spellStart"/>
      <w:r w:rsidRPr="00333840">
        <w:t>private_temporary_use</w:t>
      </w:r>
      <w:proofErr w:type="spellEnd"/>
      <w:r w:rsidRPr="00333840">
        <w:t>’ as defined in ETSI ETR 162</w:t>
      </w:r>
      <w:r w:rsidR="00954170" w:rsidRPr="00333840">
        <w:t xml:space="preserve"> </w:t>
      </w:r>
      <w:r w:rsidR="00876FEA" w:rsidRPr="00333840">
        <w:fldChar w:fldCharType="begin"/>
      </w:r>
      <w:r w:rsidR="00876FEA" w:rsidRPr="00333840">
        <w:instrText xml:space="preserve"> REF _Ref232170884 \n \h  \* MERGEFORMAT </w:instrText>
      </w:r>
      <w:r w:rsidR="00876FEA" w:rsidRPr="00333840">
        <w:fldChar w:fldCharType="separate"/>
      </w:r>
      <w:r w:rsidR="00290B98">
        <w:t>[21]</w:t>
      </w:r>
      <w:r w:rsidR="00876FEA" w:rsidRPr="00333840">
        <w:fldChar w:fldCharType="end"/>
      </w:r>
      <w:r w:rsidRPr="00333840">
        <w:t xml:space="preserve"> (i.e. an </w:t>
      </w:r>
      <w:proofErr w:type="spellStart"/>
      <w:r w:rsidRPr="00333840">
        <w:t>original_network_ID</w:t>
      </w:r>
      <w:proofErr w:type="spellEnd"/>
      <w:r w:rsidRPr="00333840">
        <w:t xml:space="preserve"> 0xFF00 – 0xFFFF and/or </w:t>
      </w:r>
      <w:proofErr w:type="spellStart"/>
      <w:r w:rsidRPr="00333840">
        <w:t>network_ID</w:t>
      </w:r>
      <w:proofErr w:type="spellEnd"/>
      <w:r w:rsidRPr="00333840">
        <w:t xml:space="preserve"> 0xFF01 – 0xFFFF). (This descriptor may be used by broadcasters to avoid confusing consumers with (shorter) test and demonstration transmissions).</w:t>
      </w:r>
    </w:p>
    <w:p w14:paraId="7B85B61A" w14:textId="4EE5FEE5" w:rsidR="00EB4575" w:rsidRPr="00333840" w:rsidRDefault="00EB4575">
      <w:r w:rsidRPr="00333840">
        <w:t xml:space="preserve">Services that are not listed in NorDig </w:t>
      </w:r>
      <w:proofErr w:type="spellStart"/>
      <w:r w:rsidRPr="00333840">
        <w:t>Logic_channel_descriptor</w:t>
      </w:r>
      <w:proofErr w:type="spellEnd"/>
      <w:r w:rsidRPr="00333840">
        <w:t xml:space="preserve">, </w:t>
      </w:r>
      <w:r w:rsidR="00186033" w:rsidRPr="00186033">
        <w:rPr>
          <w:b/>
          <w:color w:val="FF0000"/>
        </w:rPr>
        <w:t>shall</w:t>
      </w:r>
      <w:r w:rsidRPr="00333840">
        <w:t xml:space="preserve"> be displayed in the service list(s) and </w:t>
      </w:r>
      <w:r w:rsidR="00186033" w:rsidRPr="00186033">
        <w:rPr>
          <w:b/>
          <w:color w:val="FF0000"/>
        </w:rPr>
        <w:t>shall</w:t>
      </w:r>
      <w:r w:rsidRPr="00333840">
        <w:t xml:space="preserve"> be located last in the list (for that </w:t>
      </w:r>
      <w:proofErr w:type="spellStart"/>
      <w:r w:rsidRPr="00333840">
        <w:t>service_type</w:t>
      </w:r>
      <w:proofErr w:type="spellEnd"/>
      <w:r w:rsidRPr="00333840">
        <w:t>).</w:t>
      </w:r>
    </w:p>
    <w:tbl>
      <w:tblPr>
        <w:tblW w:w="0" w:type="auto"/>
        <w:tblInd w:w="11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5773"/>
      </w:tblGrid>
      <w:tr w:rsidR="00EB4575" w:rsidRPr="00B43F99" w14:paraId="70E2BA90" w14:textId="77777777" w:rsidTr="001D1470">
        <w:tc>
          <w:tcPr>
            <w:tcW w:w="5773" w:type="dxa"/>
            <w:shd w:val="clear" w:color="auto" w:fill="D9D9D9" w:themeFill="background1" w:themeFillShade="D9"/>
          </w:tcPr>
          <w:p w14:paraId="53A80C0A" w14:textId="77777777" w:rsidR="00EB4575" w:rsidRPr="00B43F99" w:rsidRDefault="00EB4575">
            <w:pPr>
              <w:pStyle w:val="Tabell"/>
              <w:jc w:val="center"/>
              <w:rPr>
                <w:b/>
                <w:bCs/>
                <w:color w:val="auto"/>
              </w:rPr>
            </w:pPr>
            <w:r w:rsidRPr="00B43F99">
              <w:rPr>
                <w:b/>
                <w:bCs/>
                <w:color w:val="auto"/>
              </w:rPr>
              <w:t>NIT descriptors</w:t>
            </w:r>
          </w:p>
        </w:tc>
      </w:tr>
      <w:tr w:rsidR="00EB4575" w:rsidRPr="00B43F99" w14:paraId="64CA7E97" w14:textId="77777777" w:rsidTr="001D1470">
        <w:tc>
          <w:tcPr>
            <w:tcW w:w="5773" w:type="dxa"/>
          </w:tcPr>
          <w:p w14:paraId="451C2BD6" w14:textId="77777777" w:rsidR="00EB4575" w:rsidRPr="00B43F99" w:rsidRDefault="00EB4575">
            <w:pPr>
              <w:pStyle w:val="Tabell"/>
              <w:rPr>
                <w:color w:val="auto"/>
              </w:rPr>
            </w:pPr>
            <w:r w:rsidRPr="00B43F99">
              <w:rPr>
                <w:color w:val="auto"/>
              </w:rPr>
              <w:t>Network_name_descriptor</w:t>
            </w:r>
          </w:p>
        </w:tc>
      </w:tr>
      <w:tr w:rsidR="00EB4575" w:rsidRPr="00B43F99" w14:paraId="63542E5B" w14:textId="77777777" w:rsidTr="001D1470">
        <w:tc>
          <w:tcPr>
            <w:tcW w:w="5773" w:type="dxa"/>
          </w:tcPr>
          <w:p w14:paraId="47675C7E" w14:textId="77777777" w:rsidR="00EB4575" w:rsidRPr="00B43F99" w:rsidRDefault="00EB4575">
            <w:pPr>
              <w:pStyle w:val="Tabell"/>
              <w:rPr>
                <w:color w:val="auto"/>
              </w:rPr>
            </w:pPr>
            <w:proofErr w:type="spellStart"/>
            <w:r w:rsidRPr="00B43F99">
              <w:rPr>
                <w:color w:val="auto"/>
              </w:rPr>
              <w:t>Satellite_delivery_system_descriptor</w:t>
            </w:r>
            <w:proofErr w:type="spellEnd"/>
          </w:p>
        </w:tc>
      </w:tr>
      <w:tr w:rsidR="00160A7C" w:rsidRPr="00B43F99" w14:paraId="41BE4A48" w14:textId="77777777" w:rsidTr="001D1470">
        <w:tc>
          <w:tcPr>
            <w:tcW w:w="5773" w:type="dxa"/>
          </w:tcPr>
          <w:p w14:paraId="6E189FFB" w14:textId="3C348DCA" w:rsidR="00160A7C" w:rsidRPr="00B43F99" w:rsidRDefault="00160A7C">
            <w:pPr>
              <w:pStyle w:val="Tabell"/>
              <w:rPr>
                <w:color w:val="auto"/>
              </w:rPr>
            </w:pPr>
            <w:r w:rsidRPr="00B43F99">
              <w:rPr>
                <w:color w:val="auto"/>
              </w:rPr>
              <w:t>S2_satellite_delivery_system_descriptor</w:t>
            </w:r>
          </w:p>
        </w:tc>
      </w:tr>
      <w:tr w:rsidR="00160A7C" w:rsidRPr="00B43F99" w14:paraId="75078AA3" w14:textId="77777777" w:rsidTr="001D1470">
        <w:tc>
          <w:tcPr>
            <w:tcW w:w="5773" w:type="dxa"/>
          </w:tcPr>
          <w:p w14:paraId="5A511E62" w14:textId="4810A6AB" w:rsidR="00160A7C" w:rsidRPr="00B43F99" w:rsidRDefault="00160A7C">
            <w:pPr>
              <w:pStyle w:val="Tabell"/>
              <w:rPr>
                <w:color w:val="auto"/>
              </w:rPr>
            </w:pPr>
            <w:r w:rsidRPr="00B43F99">
              <w:rPr>
                <w:color w:val="auto"/>
              </w:rPr>
              <w:t>S2X_satellite_delivery_system_descriptor (1)</w:t>
            </w:r>
          </w:p>
        </w:tc>
      </w:tr>
      <w:tr w:rsidR="00EB4575" w:rsidRPr="00B43F99" w14:paraId="580ACA4D" w14:textId="77777777" w:rsidTr="001D1470">
        <w:tc>
          <w:tcPr>
            <w:tcW w:w="5773" w:type="dxa"/>
          </w:tcPr>
          <w:p w14:paraId="2F833812" w14:textId="77777777" w:rsidR="00EB4575" w:rsidRPr="00B43F99" w:rsidRDefault="00EB4575">
            <w:pPr>
              <w:pStyle w:val="Tabell"/>
              <w:rPr>
                <w:color w:val="auto"/>
              </w:rPr>
            </w:pPr>
            <w:proofErr w:type="spellStart"/>
            <w:r w:rsidRPr="00B43F99">
              <w:rPr>
                <w:color w:val="auto"/>
              </w:rPr>
              <w:t>Cable_delivery_system_descriptor</w:t>
            </w:r>
            <w:proofErr w:type="spellEnd"/>
          </w:p>
        </w:tc>
      </w:tr>
      <w:tr w:rsidR="00EB4575" w:rsidRPr="00B43F99" w14:paraId="62A48815" w14:textId="77777777" w:rsidTr="001D1470">
        <w:tc>
          <w:tcPr>
            <w:tcW w:w="5773" w:type="dxa"/>
          </w:tcPr>
          <w:p w14:paraId="30FFDBEB" w14:textId="77777777" w:rsidR="00EB4575" w:rsidRPr="00B43F99" w:rsidRDefault="00EB4575">
            <w:pPr>
              <w:pStyle w:val="Tabell"/>
              <w:rPr>
                <w:color w:val="auto"/>
              </w:rPr>
            </w:pPr>
            <w:proofErr w:type="spellStart"/>
            <w:r w:rsidRPr="00B43F99">
              <w:rPr>
                <w:color w:val="auto"/>
              </w:rPr>
              <w:t>Terrestrial_delivery_system_descriptor</w:t>
            </w:r>
            <w:proofErr w:type="spellEnd"/>
          </w:p>
        </w:tc>
      </w:tr>
      <w:tr w:rsidR="002740AA" w:rsidRPr="00B43F99" w14:paraId="3517047B" w14:textId="77777777" w:rsidTr="001D1470">
        <w:tc>
          <w:tcPr>
            <w:tcW w:w="5773" w:type="dxa"/>
          </w:tcPr>
          <w:p w14:paraId="5D0572EE" w14:textId="296BE722" w:rsidR="002740AA" w:rsidRPr="00B43F99" w:rsidRDefault="002740AA">
            <w:pPr>
              <w:pStyle w:val="Tabell"/>
              <w:rPr>
                <w:color w:val="auto"/>
              </w:rPr>
            </w:pPr>
            <w:r w:rsidRPr="00B43F99">
              <w:rPr>
                <w:color w:val="auto"/>
              </w:rPr>
              <w:t>T2_delivery_system_descriptor</w:t>
            </w:r>
          </w:p>
        </w:tc>
      </w:tr>
      <w:tr w:rsidR="00EB4575" w:rsidRPr="00B43F99" w14:paraId="40A1EFF8" w14:textId="77777777" w:rsidTr="001D1470">
        <w:tc>
          <w:tcPr>
            <w:tcW w:w="5773" w:type="dxa"/>
          </w:tcPr>
          <w:p w14:paraId="4F13AB5D" w14:textId="77777777" w:rsidR="00EB4575" w:rsidRPr="00B43F99" w:rsidRDefault="00EB4575">
            <w:pPr>
              <w:pStyle w:val="Tabell"/>
              <w:rPr>
                <w:color w:val="auto"/>
              </w:rPr>
            </w:pPr>
            <w:r w:rsidRPr="00B43F99">
              <w:rPr>
                <w:color w:val="auto"/>
              </w:rPr>
              <w:t xml:space="preserve">Service_list_descriptor </w:t>
            </w:r>
          </w:p>
        </w:tc>
      </w:tr>
      <w:tr w:rsidR="00EB4575" w:rsidRPr="00B43F99" w14:paraId="0406DBCA" w14:textId="77777777" w:rsidTr="001D1470">
        <w:tc>
          <w:tcPr>
            <w:tcW w:w="5773" w:type="dxa"/>
          </w:tcPr>
          <w:p w14:paraId="1F7FC720" w14:textId="77777777" w:rsidR="00EB4575" w:rsidRPr="00B43F99" w:rsidRDefault="00EB4575">
            <w:pPr>
              <w:pStyle w:val="Tabell"/>
              <w:rPr>
                <w:color w:val="auto"/>
              </w:rPr>
            </w:pPr>
            <w:r w:rsidRPr="00B43F99">
              <w:rPr>
                <w:color w:val="auto"/>
              </w:rPr>
              <w:t>(Nor</w:t>
            </w:r>
            <w:r w:rsidR="00AA6BB1" w:rsidRPr="00B43F99">
              <w:rPr>
                <w:color w:val="auto"/>
              </w:rPr>
              <w:t>D</w:t>
            </w:r>
            <w:r w:rsidRPr="00B43F99">
              <w:rPr>
                <w:color w:val="auto"/>
              </w:rPr>
              <w:t xml:space="preserve">ig) </w:t>
            </w:r>
            <w:proofErr w:type="spellStart"/>
            <w:r w:rsidRPr="00B43F99">
              <w:rPr>
                <w:color w:val="auto"/>
              </w:rPr>
              <w:t>Logic_channel_descriptor</w:t>
            </w:r>
            <w:proofErr w:type="spellEnd"/>
          </w:p>
        </w:tc>
      </w:tr>
      <w:tr w:rsidR="002740AA" w:rsidRPr="00333840" w14:paraId="76AE0B7B" w14:textId="77777777" w:rsidTr="001D1470">
        <w:tc>
          <w:tcPr>
            <w:tcW w:w="5773" w:type="dxa"/>
          </w:tcPr>
          <w:p w14:paraId="162A7A99" w14:textId="2909E276" w:rsidR="002740AA" w:rsidRPr="00333840" w:rsidRDefault="002740AA">
            <w:pPr>
              <w:pStyle w:val="Tabell"/>
              <w:rPr>
                <w:color w:val="auto"/>
              </w:rPr>
            </w:pPr>
            <w:r w:rsidRPr="00B43F99">
              <w:rPr>
                <w:color w:val="auto"/>
                <w:szCs w:val="22"/>
              </w:rPr>
              <w:t xml:space="preserve">Note 1: </w:t>
            </w:r>
            <w:r w:rsidR="00160A7C" w:rsidRPr="00B43F99">
              <w:rPr>
                <w:color w:val="auto"/>
                <w:szCs w:val="22"/>
              </w:rPr>
              <w:t>Only mandatory for satellite NorDig HEVC IRDs that support DVB-S2X</w:t>
            </w:r>
          </w:p>
        </w:tc>
      </w:tr>
    </w:tbl>
    <w:p w14:paraId="0DFB6DF7" w14:textId="2CBE17A6" w:rsidR="00EB4575" w:rsidRDefault="00EB4575">
      <w:pPr>
        <w:pStyle w:val="Billedtekst"/>
        <w:rPr>
          <w:color w:val="auto"/>
        </w:rPr>
      </w:pPr>
      <w:bookmarkStart w:id="4893" w:name="_Ref235252851"/>
      <w:r w:rsidRPr="00333840">
        <w:rPr>
          <w:color w:val="auto"/>
        </w:rPr>
        <w:t xml:space="preserve">Table </w:t>
      </w:r>
      <w:bookmarkEnd w:id="4893"/>
      <w:r w:rsidR="00CA109F">
        <w:rPr>
          <w:color w:val="auto"/>
        </w:rPr>
        <w:t xml:space="preserve">13.1 </w:t>
      </w:r>
      <w:r w:rsidRPr="00333840">
        <w:rPr>
          <w:color w:val="auto"/>
        </w:rPr>
        <w:t>NIT descriptors</w:t>
      </w:r>
      <w:r w:rsidR="00CA109F">
        <w:rPr>
          <w:color w:val="auto"/>
        </w:rPr>
        <w:t>.</w:t>
      </w:r>
    </w:p>
    <w:p w14:paraId="5C4E3782" w14:textId="77777777" w:rsidR="00324C85" w:rsidRDefault="00324C85" w:rsidP="00324C85"/>
    <w:p w14:paraId="02BBD26B" w14:textId="3A07B2BC" w:rsidR="00324C85" w:rsidRPr="00333840" w:rsidRDefault="00324C85" w:rsidP="00324C85">
      <w:pPr>
        <w:pBdr>
          <w:top w:val="single" w:sz="4" w:space="1" w:color="auto"/>
          <w:left w:val="single" w:sz="4" w:space="4" w:color="auto"/>
          <w:bottom w:val="single" w:sz="4" w:space="1" w:color="auto"/>
          <w:right w:val="single" w:sz="4" w:space="4" w:color="auto"/>
        </w:pBdr>
      </w:pPr>
      <w:r w:rsidRPr="00324C85">
        <w:rPr>
          <w:highlight w:val="yellow"/>
        </w:rPr>
        <w:t xml:space="preserve">Note 1: </w:t>
      </w:r>
      <w:r w:rsidRPr="00324C85">
        <w:rPr>
          <w:highlight w:val="yellow"/>
        </w:rPr>
        <w:tab/>
        <w:t xml:space="preserve">NorDig IRDs with a terrestrial front-end </w:t>
      </w:r>
      <w:r w:rsidRPr="00324C85">
        <w:rPr>
          <w:b/>
          <w:color w:val="FF0000"/>
          <w:highlight w:val="yellow"/>
        </w:rPr>
        <w:t>shall</w:t>
      </w:r>
      <w:r w:rsidRPr="00324C85">
        <w:rPr>
          <w:highlight w:val="yellow"/>
        </w:rPr>
        <w:t xml:space="preserve"> be able to install and update the service list components even if the transport stream does not contain the terrestrial_ delivery_ </w:t>
      </w:r>
      <w:proofErr w:type="spellStart"/>
      <w:r w:rsidRPr="00324C85">
        <w:rPr>
          <w:highlight w:val="yellow"/>
        </w:rPr>
        <w:t>system_descriptor</w:t>
      </w:r>
      <w:proofErr w:type="spellEnd"/>
      <w:r w:rsidRPr="00324C85">
        <w:rPr>
          <w:highlight w:val="yellow"/>
        </w:rPr>
        <w:t xml:space="preserve"> in the </w:t>
      </w:r>
      <w:proofErr w:type="spellStart"/>
      <w:r w:rsidRPr="00324C85">
        <w:rPr>
          <w:highlight w:val="yellow"/>
        </w:rPr>
        <w:t>NIT_actual</w:t>
      </w:r>
      <w:proofErr w:type="spellEnd"/>
      <w:r w:rsidRPr="00324C85">
        <w:rPr>
          <w:highlight w:val="yellow"/>
        </w:rPr>
        <w:t xml:space="preserve"> and the </w:t>
      </w:r>
      <w:proofErr w:type="spellStart"/>
      <w:r w:rsidRPr="00324C85">
        <w:rPr>
          <w:highlight w:val="yellow"/>
        </w:rPr>
        <w:t>NIT_other</w:t>
      </w:r>
      <w:proofErr w:type="spellEnd"/>
      <w:r w:rsidRPr="00324C85">
        <w:rPr>
          <w:highlight w:val="yellow"/>
        </w:rPr>
        <w:t xml:space="preserve"> streams (</w:t>
      </w:r>
      <w:proofErr w:type="spellStart"/>
      <w:r w:rsidRPr="00324C85">
        <w:rPr>
          <w:highlight w:val="yellow"/>
        </w:rPr>
        <w:t>NIT_actual</w:t>
      </w:r>
      <w:proofErr w:type="spellEnd"/>
      <w:r w:rsidRPr="00324C85">
        <w:rPr>
          <w:highlight w:val="yellow"/>
        </w:rPr>
        <w:t xml:space="preserve">: the transport stream the IRD is tuned to. </w:t>
      </w:r>
      <w:proofErr w:type="spellStart"/>
      <w:r w:rsidRPr="00324C85">
        <w:rPr>
          <w:highlight w:val="yellow"/>
        </w:rPr>
        <w:t>NIT_other</w:t>
      </w:r>
      <w:proofErr w:type="spellEnd"/>
      <w:r w:rsidRPr="00324C85">
        <w:rPr>
          <w:highlight w:val="yellow"/>
        </w:rPr>
        <w:t xml:space="preserve">: other transport stream). </w:t>
      </w:r>
      <w:r w:rsidRPr="00324C85">
        <w:rPr>
          <w:highlight w:val="yellow"/>
        </w:rPr>
        <w:br/>
      </w:r>
      <w:r w:rsidRPr="00324C85">
        <w:rPr>
          <w:highlight w:val="yellow"/>
        </w:rPr>
        <w:br/>
      </w:r>
      <w:r>
        <w:rPr>
          <w:highlight w:val="yellow"/>
        </w:rPr>
        <w:t xml:space="preserve">Note 2; </w:t>
      </w:r>
      <w:r w:rsidRPr="00324C85">
        <w:rPr>
          <w:highlight w:val="yellow"/>
        </w:rPr>
        <w:t xml:space="preserve">NorDig IRDs with a terrestrial front-end dedicated for stationary reception may receive TS including </w:t>
      </w:r>
      <w:proofErr w:type="spellStart"/>
      <w:r w:rsidRPr="00324C85">
        <w:rPr>
          <w:highlight w:val="yellow"/>
        </w:rPr>
        <w:t>NIT_actual</w:t>
      </w:r>
      <w:proofErr w:type="spellEnd"/>
      <w:r w:rsidRPr="00324C85">
        <w:rPr>
          <w:highlight w:val="yellow"/>
        </w:rPr>
        <w:t xml:space="preserve"> and </w:t>
      </w:r>
      <w:proofErr w:type="spellStart"/>
      <w:r w:rsidRPr="00324C85">
        <w:rPr>
          <w:highlight w:val="yellow"/>
        </w:rPr>
        <w:t>NIT_other</w:t>
      </w:r>
      <w:proofErr w:type="spellEnd"/>
      <w:r w:rsidRPr="00324C85">
        <w:rPr>
          <w:highlight w:val="yellow"/>
        </w:rPr>
        <w:t xml:space="preserve"> tables. Due to the nature of the terrestrial networks all the transport streams listed in the </w:t>
      </w:r>
      <w:proofErr w:type="spellStart"/>
      <w:r w:rsidRPr="00324C85">
        <w:rPr>
          <w:highlight w:val="yellow"/>
        </w:rPr>
        <w:t>NIT_other</w:t>
      </w:r>
      <w:proofErr w:type="spellEnd"/>
      <w:r w:rsidRPr="00324C85">
        <w:rPr>
          <w:highlight w:val="yellow"/>
        </w:rPr>
        <w:t xml:space="preserve"> can be impossible to be received. Therefore, before using the information in </w:t>
      </w:r>
      <w:proofErr w:type="spellStart"/>
      <w:r w:rsidRPr="00324C85">
        <w:rPr>
          <w:highlight w:val="yellow"/>
        </w:rPr>
        <w:t>NIT_other</w:t>
      </w:r>
      <w:proofErr w:type="spellEnd"/>
      <w:r w:rsidRPr="00324C85">
        <w:rPr>
          <w:highlight w:val="yellow"/>
        </w:rPr>
        <w:t xml:space="preserve"> tables, carefulness </w:t>
      </w:r>
      <w:r w:rsidRPr="00324C85">
        <w:rPr>
          <w:b/>
          <w:color w:val="FF0000"/>
          <w:highlight w:val="yellow"/>
        </w:rPr>
        <w:t>shall</w:t>
      </w:r>
      <w:r w:rsidRPr="00324C85">
        <w:rPr>
          <w:highlight w:val="yellow"/>
        </w:rPr>
        <w:t xml:space="preserve"> be taken. </w:t>
      </w:r>
      <w:r w:rsidRPr="00324C85">
        <w:rPr>
          <w:highlight w:val="yellow"/>
        </w:rPr>
        <w:br/>
      </w:r>
      <w:r w:rsidRPr="00324C85">
        <w:rPr>
          <w:highlight w:val="yellow"/>
        </w:rPr>
        <w:br/>
      </w:r>
      <w:r>
        <w:rPr>
          <w:highlight w:val="yellow"/>
        </w:rPr>
        <w:t>Note 3:</w:t>
      </w:r>
      <w:r w:rsidR="006677C0">
        <w:rPr>
          <w:highlight w:val="yellow"/>
        </w:rPr>
        <w:t xml:space="preserve"> </w:t>
      </w:r>
      <w:r w:rsidRPr="00324C85">
        <w:rPr>
          <w:highlight w:val="yellow"/>
        </w:rPr>
        <w:t xml:space="preserve">NorDig IRDs with a terrestrial front-end dedicated for mobile and portable reception may also receive TS including </w:t>
      </w:r>
      <w:proofErr w:type="spellStart"/>
      <w:r w:rsidRPr="00324C85">
        <w:rPr>
          <w:highlight w:val="yellow"/>
        </w:rPr>
        <w:t>NIT_actual</w:t>
      </w:r>
      <w:proofErr w:type="spellEnd"/>
      <w:r w:rsidRPr="00324C85">
        <w:rPr>
          <w:highlight w:val="yellow"/>
        </w:rPr>
        <w:t xml:space="preserve"> and </w:t>
      </w:r>
      <w:proofErr w:type="spellStart"/>
      <w:r w:rsidRPr="00324C85">
        <w:rPr>
          <w:highlight w:val="yellow"/>
        </w:rPr>
        <w:t>NIT_other</w:t>
      </w:r>
      <w:proofErr w:type="spellEnd"/>
      <w:r w:rsidRPr="00324C85">
        <w:rPr>
          <w:highlight w:val="yellow"/>
        </w:rPr>
        <w:t xml:space="preserve"> tables. In that case information in </w:t>
      </w:r>
      <w:proofErr w:type="spellStart"/>
      <w:r w:rsidRPr="00324C85">
        <w:rPr>
          <w:highlight w:val="yellow"/>
        </w:rPr>
        <w:t>NIT_other</w:t>
      </w:r>
      <w:proofErr w:type="spellEnd"/>
      <w:r w:rsidRPr="00324C85">
        <w:rPr>
          <w:highlight w:val="yellow"/>
        </w:rPr>
        <w:t xml:space="preserve"> tables may have informative background use for faster service acquisition when receiver is moved from one coverage area to another coverage area. </w:t>
      </w:r>
      <w:r w:rsidRPr="00324C85">
        <w:rPr>
          <w:highlight w:val="yellow"/>
        </w:rPr>
        <w:br/>
      </w:r>
      <w:r w:rsidRPr="00324C85">
        <w:rPr>
          <w:highlight w:val="yellow"/>
        </w:rPr>
        <w:br/>
      </w:r>
      <w:r w:rsidR="006677C0">
        <w:rPr>
          <w:highlight w:val="yellow"/>
        </w:rPr>
        <w:t xml:space="preserve">Note 4: </w:t>
      </w:r>
      <w:r w:rsidRPr="00324C85">
        <w:rPr>
          <w:highlight w:val="yellow"/>
        </w:rPr>
        <w:t xml:space="preserve">NorDig IRDs with </w:t>
      </w:r>
      <w:proofErr w:type="gramStart"/>
      <w:r w:rsidRPr="00324C85">
        <w:rPr>
          <w:highlight w:val="yellow"/>
        </w:rPr>
        <w:t>a</w:t>
      </w:r>
      <w:proofErr w:type="gramEnd"/>
      <w:r w:rsidRPr="00324C85">
        <w:rPr>
          <w:highlight w:val="yellow"/>
        </w:rPr>
        <w:t xml:space="preserve"> IP-based front-end: Not relevant. See Annex C.</w:t>
      </w:r>
    </w:p>
    <w:p w14:paraId="01B64F03" w14:textId="77777777" w:rsidR="00BE2D74" w:rsidRPr="00333840" w:rsidRDefault="00BE2D74" w:rsidP="00BE2D74"/>
    <w:p w14:paraId="4A01D4FF" w14:textId="77777777" w:rsidR="00EB4575" w:rsidRPr="00333840" w:rsidRDefault="00EB4575" w:rsidP="00F81381">
      <w:pPr>
        <w:pStyle w:val="Overskrift3"/>
      </w:pPr>
      <w:bookmarkStart w:id="4894" w:name="_Toc130051472"/>
      <w:bookmarkStart w:id="4895" w:name="_Toc200727487"/>
      <w:bookmarkStart w:id="4896" w:name="_Toc200728278"/>
      <w:bookmarkStart w:id="4897" w:name="_Toc200729071"/>
      <w:bookmarkStart w:id="4898" w:name="_Toc201422937"/>
      <w:bookmarkStart w:id="4899" w:name="_Toc232171999"/>
      <w:bookmarkStart w:id="4900" w:name="_Toc232173053"/>
      <w:bookmarkStart w:id="4901" w:name="_Toc232177504"/>
      <w:bookmarkStart w:id="4902" w:name="_Toc256420033"/>
      <w:bookmarkStart w:id="4903" w:name="_Toc265440951"/>
      <w:bookmarkStart w:id="4904" w:name="_Toc338613919"/>
      <w:bookmarkStart w:id="4905" w:name="_Toc342658104"/>
      <w:bookmarkStart w:id="4906" w:name="_Toc342659682"/>
      <w:bookmarkStart w:id="4907" w:name="_Toc392074056"/>
      <w:bookmarkStart w:id="4908" w:name="_Toc392075661"/>
      <w:r w:rsidRPr="00333840">
        <w:t>Service List functions for the Service Description Table (SDT)</w:t>
      </w:r>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p>
    <w:p w14:paraId="4355093D" w14:textId="68706411" w:rsidR="00EB4575" w:rsidRPr="00333840" w:rsidRDefault="00EB4575">
      <w:r w:rsidRPr="00333840">
        <w:t xml:space="preserve">The IRD </w:t>
      </w:r>
      <w:r w:rsidR="00186033" w:rsidRPr="00186033">
        <w:rPr>
          <w:b/>
          <w:color w:val="FF0000"/>
        </w:rPr>
        <w:t>shall</w:t>
      </w:r>
      <w:r w:rsidRPr="00333840">
        <w:t xml:space="preserve"> (1) use the descriptors listed in table 13.2 from both SDT_actual and SDT_other tables to update the service list (service names etc.).</w:t>
      </w:r>
    </w:p>
    <w:p w14:paraId="30504865" w14:textId="011DFCBE" w:rsidR="00EB4575" w:rsidRPr="00532C3D" w:rsidRDefault="00EB4575">
      <w:pPr>
        <w:pBdr>
          <w:top w:val="single" w:sz="4" w:space="1" w:color="auto"/>
          <w:left w:val="single" w:sz="4" w:space="4" w:color="auto"/>
          <w:bottom w:val="single" w:sz="4" w:space="1" w:color="auto"/>
          <w:right w:val="single" w:sz="4" w:space="4" w:color="auto"/>
        </w:pBdr>
        <w:rPr>
          <w:lang w:val="en-US"/>
        </w:rPr>
      </w:pPr>
      <w:r w:rsidRPr="00333840">
        <w:t xml:space="preserve">Note 1: Not relevant for NorDig IP IRD. </w:t>
      </w:r>
      <w:r w:rsidR="009650F0" w:rsidRPr="00EA3030">
        <w:rPr>
          <w:lang w:val="en-US"/>
        </w:rPr>
        <w:t xml:space="preserve">See </w:t>
      </w:r>
      <w:r w:rsidR="00C23CDB">
        <w:t>Annex C</w:t>
      </w:r>
    </w:p>
    <w:tbl>
      <w:tblPr>
        <w:tblW w:w="0" w:type="auto"/>
        <w:tblInd w:w="1835"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071DF001" w14:textId="77777777" w:rsidTr="001D1470">
        <w:tc>
          <w:tcPr>
            <w:tcW w:w="3898" w:type="dxa"/>
            <w:shd w:val="clear" w:color="auto" w:fill="D9D9D9" w:themeFill="background1" w:themeFillShade="D9"/>
          </w:tcPr>
          <w:p w14:paraId="12F61F5D" w14:textId="77777777" w:rsidR="00EB4575" w:rsidRPr="00333840" w:rsidRDefault="00EB4575">
            <w:pPr>
              <w:pStyle w:val="Tabell"/>
              <w:jc w:val="center"/>
              <w:rPr>
                <w:b/>
                <w:bCs/>
                <w:color w:val="auto"/>
              </w:rPr>
            </w:pPr>
            <w:r w:rsidRPr="00333840">
              <w:rPr>
                <w:b/>
                <w:bCs/>
                <w:color w:val="auto"/>
              </w:rPr>
              <w:t>SDT descriptors</w:t>
            </w:r>
          </w:p>
        </w:tc>
      </w:tr>
      <w:tr w:rsidR="00EB4575" w:rsidRPr="00333840" w14:paraId="1A0C9445" w14:textId="77777777" w:rsidTr="001D1470">
        <w:tc>
          <w:tcPr>
            <w:tcW w:w="3898" w:type="dxa"/>
          </w:tcPr>
          <w:p w14:paraId="228D1934" w14:textId="77777777" w:rsidR="00EB4575" w:rsidRPr="00333840" w:rsidRDefault="00EB4575">
            <w:pPr>
              <w:pStyle w:val="Tabell"/>
              <w:rPr>
                <w:color w:val="auto"/>
              </w:rPr>
            </w:pPr>
            <w:proofErr w:type="spellStart"/>
            <w:r w:rsidRPr="00333840">
              <w:rPr>
                <w:color w:val="auto"/>
              </w:rPr>
              <w:t>Service_descriptor</w:t>
            </w:r>
            <w:proofErr w:type="spellEnd"/>
          </w:p>
        </w:tc>
      </w:tr>
      <w:tr w:rsidR="00EB4575" w:rsidRPr="00333840" w14:paraId="06EF9E5F" w14:textId="77777777" w:rsidTr="001D1470">
        <w:tc>
          <w:tcPr>
            <w:tcW w:w="3898" w:type="dxa"/>
          </w:tcPr>
          <w:p w14:paraId="6FA0CD44" w14:textId="77777777" w:rsidR="00EB4575" w:rsidRPr="00333840" w:rsidRDefault="00EB4575">
            <w:pPr>
              <w:pStyle w:val="Tabell"/>
              <w:rPr>
                <w:color w:val="auto"/>
              </w:rPr>
            </w:pPr>
            <w:proofErr w:type="spellStart"/>
            <w:r w:rsidRPr="00333840">
              <w:rPr>
                <w:color w:val="auto"/>
              </w:rPr>
              <w:t>CA_identifier_descriptor</w:t>
            </w:r>
            <w:proofErr w:type="spellEnd"/>
          </w:p>
        </w:tc>
      </w:tr>
    </w:tbl>
    <w:p w14:paraId="319B4EF2" w14:textId="7ECA787A" w:rsidR="00EB4575" w:rsidRPr="00333840" w:rsidRDefault="00EB4575">
      <w:pPr>
        <w:pStyle w:val="Billedtekst"/>
        <w:rPr>
          <w:color w:val="auto"/>
        </w:rPr>
      </w:pPr>
      <w:bookmarkStart w:id="4909" w:name="_Ref235252854"/>
      <w:r w:rsidRPr="00333840">
        <w:rPr>
          <w:color w:val="auto"/>
        </w:rPr>
        <w:t xml:space="preserve">Table </w:t>
      </w:r>
      <w:bookmarkEnd w:id="4909"/>
      <w:r w:rsidR="00CA109F">
        <w:rPr>
          <w:color w:val="auto"/>
        </w:rPr>
        <w:t>13.2</w:t>
      </w:r>
      <w:r w:rsidR="00E5598C">
        <w:rPr>
          <w:color w:val="auto"/>
        </w:rPr>
        <w:t xml:space="preserve"> </w:t>
      </w:r>
      <w:r w:rsidRPr="00333840">
        <w:rPr>
          <w:color w:val="auto"/>
        </w:rPr>
        <w:t>SDT descriptors</w:t>
      </w:r>
      <w:r w:rsidR="00E5598C">
        <w:rPr>
          <w:color w:val="auto"/>
        </w:rPr>
        <w:t>.</w:t>
      </w:r>
    </w:p>
    <w:p w14:paraId="2E3068BD" w14:textId="77777777" w:rsidR="00EB4575" w:rsidRPr="00333840" w:rsidRDefault="00EB4575" w:rsidP="00F81381">
      <w:pPr>
        <w:pStyle w:val="Overskrift3"/>
      </w:pPr>
      <w:bookmarkStart w:id="4910" w:name="_Toc130051474"/>
      <w:bookmarkStart w:id="4911" w:name="_Toc200727488"/>
      <w:bookmarkStart w:id="4912" w:name="_Toc200728279"/>
      <w:bookmarkStart w:id="4913" w:name="_Toc200729072"/>
      <w:bookmarkStart w:id="4914" w:name="_Toc201422938"/>
      <w:bookmarkStart w:id="4915" w:name="_Toc232172000"/>
      <w:bookmarkStart w:id="4916" w:name="_Toc232173054"/>
      <w:bookmarkStart w:id="4917" w:name="_Toc232177505"/>
      <w:bookmarkStart w:id="4918" w:name="_Toc256420034"/>
      <w:bookmarkStart w:id="4919" w:name="_Toc265440952"/>
      <w:bookmarkStart w:id="4920" w:name="_Toc338613920"/>
      <w:bookmarkStart w:id="4921" w:name="_Toc342658105"/>
      <w:bookmarkStart w:id="4922" w:name="_Toc342659683"/>
      <w:bookmarkStart w:id="4923" w:name="_Toc392074057"/>
      <w:bookmarkStart w:id="4924" w:name="_Toc392075662"/>
      <w:r w:rsidRPr="00333840">
        <w:t>Network Evolution and Service Changes</w:t>
      </w:r>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p>
    <w:p w14:paraId="122EF7CD" w14:textId="4B5F9398" w:rsidR="00EB4575" w:rsidRPr="00333840" w:rsidRDefault="00EB4575">
      <w:r w:rsidRPr="00333840">
        <w:t xml:space="preserve">The NorDig IRD </w:t>
      </w:r>
      <w:r w:rsidR="00186033" w:rsidRPr="00186033">
        <w:rPr>
          <w:b/>
          <w:color w:val="FF0000"/>
        </w:rPr>
        <w:t>shall</w:t>
      </w:r>
      <w:r w:rsidRPr="00333840">
        <w:t xml:space="preserve"> (1) dynamically update the Service List whenever changes occur in the NIT and SDT tables (</w:t>
      </w:r>
      <w:r w:rsidR="00CE404C" w:rsidRPr="00333840">
        <w:t>i.e.,</w:t>
      </w:r>
      <w:r w:rsidRPr="00333840">
        <w:t xml:space="preserve"> typically handling the version numbers of the tables).</w:t>
      </w:r>
    </w:p>
    <w:p w14:paraId="2EE51E7C" w14:textId="7575CFE9" w:rsidR="00EB4575" w:rsidRPr="00333840" w:rsidRDefault="00EB4575">
      <w:r w:rsidRPr="00333840">
        <w:t xml:space="preserve">Initiation of update in the Service List that the IRD is not able to perform in the ‘background’ without disturbances or user action/confirmation, </w:t>
      </w:r>
      <w:r w:rsidR="00186033" w:rsidRPr="00186033">
        <w:rPr>
          <w:b/>
          <w:color w:val="FF0000"/>
        </w:rPr>
        <w:t>shall</w:t>
      </w:r>
      <w:r w:rsidRPr="00333840">
        <w:t xml:space="preserve"> (only) be made after manual power up or after user selection to an affected service/transport stream (e.g. when re-scanning is needed).</w:t>
      </w:r>
      <w:r w:rsidR="001A31F8" w:rsidRPr="00333840">
        <w:t xml:space="preserve"> Initiation of update in the Service List for services </w:t>
      </w:r>
      <w:proofErr w:type="spellStart"/>
      <w:r w:rsidR="001A31F8" w:rsidRPr="00333840">
        <w:t>signaled</w:t>
      </w:r>
      <w:proofErr w:type="spellEnd"/>
      <w:r w:rsidR="001A31F8" w:rsidRPr="00333840">
        <w:t xml:space="preserve"> as invisible should not require action/confirmation from user</w:t>
      </w:r>
      <w:r w:rsidR="000B284B" w:rsidRPr="00333840">
        <w:t xml:space="preserve">, (see section </w:t>
      </w:r>
      <w:r w:rsidR="00876FEA" w:rsidRPr="00333840">
        <w:fldChar w:fldCharType="begin"/>
      </w:r>
      <w:r w:rsidR="00876FEA" w:rsidRPr="00333840">
        <w:instrText xml:space="preserve"> REF _Ref241370946 \r \h  \* MERGEFORMAT </w:instrText>
      </w:r>
      <w:r w:rsidR="00876FEA" w:rsidRPr="00333840">
        <w:fldChar w:fldCharType="separate"/>
      </w:r>
      <w:r w:rsidR="00290B98">
        <w:t>12.2.9</w:t>
      </w:r>
      <w:r w:rsidR="00876FEA" w:rsidRPr="00333840">
        <w:fldChar w:fldCharType="end"/>
      </w:r>
      <w:r w:rsidR="000B284B" w:rsidRPr="00333840">
        <w:t xml:space="preserve"> NorDig private; </w:t>
      </w:r>
      <w:proofErr w:type="spellStart"/>
      <w:r w:rsidR="000B284B" w:rsidRPr="00333840">
        <w:t>Logic_Channel_descriptor</w:t>
      </w:r>
      <w:proofErr w:type="spellEnd"/>
      <w:r w:rsidR="000B284B" w:rsidRPr="00333840">
        <w:t xml:space="preserve"> (LCD) for invisible services).</w:t>
      </w:r>
      <w:r w:rsidR="001A31F8" w:rsidRPr="00333840">
        <w:t xml:space="preserve"> </w:t>
      </w:r>
    </w:p>
    <w:p w14:paraId="26CF3891" w14:textId="52C392A0" w:rsidR="00EB4575" w:rsidRPr="00333840" w:rsidRDefault="00EB4575">
      <w:pPr>
        <w:pBdr>
          <w:top w:val="single" w:sz="4" w:space="1" w:color="auto"/>
          <w:left w:val="single" w:sz="4" w:space="4" w:color="auto"/>
          <w:bottom w:val="single" w:sz="4" w:space="1" w:color="auto"/>
          <w:right w:val="single" w:sz="4" w:space="4" w:color="auto"/>
        </w:pBdr>
      </w:pPr>
      <w:r w:rsidRPr="00333840">
        <w:t xml:space="preserve">Note 1: </w:t>
      </w:r>
      <w:r w:rsidRPr="00333840">
        <w:tab/>
        <w:t xml:space="preserve">For NorDig IP IRDs this </w:t>
      </w:r>
      <w:proofErr w:type="spellStart"/>
      <w:r w:rsidRPr="00333840">
        <w:t>funtion</w:t>
      </w:r>
      <w:proofErr w:type="spellEnd"/>
      <w:r w:rsidRPr="00333840">
        <w:t xml:space="preserve"> is handled by updating the Service Provider Discovery</w:t>
      </w:r>
      <w:r w:rsidRPr="00333840">
        <w:br/>
        <w:t xml:space="preserve"> Information and the DVB-IP </w:t>
      </w:r>
      <w:proofErr w:type="spellStart"/>
      <w:r w:rsidRPr="00333840">
        <w:t>ServiceOffering</w:t>
      </w:r>
      <w:proofErr w:type="spellEnd"/>
      <w:r w:rsidRPr="00333840">
        <w:t xml:space="preserve"> Records. The </w:t>
      </w:r>
      <w:proofErr w:type="spellStart"/>
      <w:r w:rsidRPr="00333840">
        <w:t>version_number</w:t>
      </w:r>
      <w:proofErr w:type="spellEnd"/>
      <w:r w:rsidRPr="00333840">
        <w:t xml:space="preserve"> </w:t>
      </w:r>
      <w:r w:rsidR="00186033" w:rsidRPr="00186033">
        <w:rPr>
          <w:b/>
          <w:color w:val="FF0000"/>
        </w:rPr>
        <w:t>shall</w:t>
      </w:r>
      <w:r w:rsidRPr="00333840">
        <w:t xml:space="preserve"> be</w:t>
      </w:r>
      <w:r w:rsidRPr="00333840">
        <w:br/>
        <w:t xml:space="preserve"> incremented whenever the content of these records changes, hence the NorDig IP IRD</w:t>
      </w:r>
      <w:r w:rsidRPr="00333840">
        <w:br/>
        <w:t xml:space="preserve"> </w:t>
      </w:r>
      <w:r w:rsidR="00186033" w:rsidRPr="00186033">
        <w:rPr>
          <w:b/>
          <w:color w:val="FF0000"/>
        </w:rPr>
        <w:t>shall</w:t>
      </w:r>
      <w:r w:rsidRPr="00333840">
        <w:t xml:space="preserve"> continuously monitor the </w:t>
      </w:r>
      <w:proofErr w:type="spellStart"/>
      <w:r w:rsidRPr="00333840">
        <w:t>version_number</w:t>
      </w:r>
      <w:proofErr w:type="spellEnd"/>
      <w:r w:rsidRPr="00333840">
        <w:t xml:space="preserve">. </w:t>
      </w:r>
    </w:p>
    <w:p w14:paraId="76B9CB05" w14:textId="77777777" w:rsidR="00EB4575" w:rsidRPr="00333840" w:rsidRDefault="00EB4575" w:rsidP="00F81381">
      <w:pPr>
        <w:pStyle w:val="Overskrift2"/>
      </w:pPr>
      <w:bookmarkStart w:id="4925" w:name="_Toc116662900"/>
      <w:bookmarkStart w:id="4926" w:name="_Toc116663990"/>
      <w:bookmarkStart w:id="4927" w:name="_Toc116667895"/>
      <w:bookmarkStart w:id="4928" w:name="_Toc116922282"/>
      <w:bookmarkStart w:id="4929" w:name="_Toc127380708"/>
      <w:bookmarkStart w:id="4930" w:name="_Toc130050434"/>
      <w:bookmarkStart w:id="4931" w:name="_Toc130051475"/>
      <w:bookmarkStart w:id="4932" w:name="_Toc130052509"/>
      <w:bookmarkStart w:id="4933" w:name="_Toc130051476"/>
      <w:bookmarkStart w:id="4934" w:name="_Toc200727489"/>
      <w:bookmarkStart w:id="4935" w:name="_Toc200728280"/>
      <w:bookmarkStart w:id="4936" w:name="_Toc200729073"/>
      <w:bookmarkStart w:id="4937" w:name="_Toc201422939"/>
      <w:bookmarkStart w:id="4938" w:name="_Ref228596452"/>
      <w:bookmarkStart w:id="4939" w:name="_Toc232172001"/>
      <w:bookmarkStart w:id="4940" w:name="_Toc232173055"/>
      <w:bookmarkStart w:id="4941" w:name="_Toc232177506"/>
      <w:bookmarkStart w:id="4942" w:name="_Ref235253029"/>
      <w:bookmarkStart w:id="4943" w:name="_Toc265440953"/>
      <w:bookmarkStart w:id="4944" w:name="_Toc342658106"/>
      <w:bookmarkStart w:id="4945" w:name="_Toc342659684"/>
      <w:bookmarkStart w:id="4946" w:name="_Toc392074058"/>
      <w:bookmarkStart w:id="4947" w:name="_Toc392075663"/>
      <w:bookmarkStart w:id="4948" w:name="_Toc151560790"/>
      <w:bookmarkEnd w:id="4925"/>
      <w:bookmarkEnd w:id="4926"/>
      <w:bookmarkEnd w:id="4927"/>
      <w:bookmarkEnd w:id="4928"/>
      <w:bookmarkEnd w:id="4929"/>
      <w:bookmarkEnd w:id="4930"/>
      <w:bookmarkEnd w:id="4931"/>
      <w:bookmarkEnd w:id="4932"/>
      <w:r w:rsidRPr="00333840">
        <w:t>Event Schedule Guide (ESG)</w:t>
      </w:r>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p>
    <w:p w14:paraId="50AE6F6F" w14:textId="77777777" w:rsidR="00E45F89" w:rsidRPr="00333840" w:rsidRDefault="00E45F89" w:rsidP="00E45F89">
      <w:r w:rsidRPr="00333840">
        <w:t xml:space="preserve">The Event Schedule Guide (ESG) is part of the Navigator in the IRD and presents program event information for the user about its installed services </w:t>
      </w:r>
      <w:r w:rsidR="00510C10" w:rsidRPr="00333840">
        <w:t xml:space="preserve">via </w:t>
      </w:r>
      <w:r w:rsidRPr="00333840">
        <w:t xml:space="preserve">a Graphical User Interface (GUI) </w:t>
      </w:r>
      <w:r w:rsidR="00510C10" w:rsidRPr="00333840">
        <w:t xml:space="preserve">as </w:t>
      </w:r>
      <w:r w:rsidRPr="00333840">
        <w:t>defined by the IRD manufacture</w:t>
      </w:r>
      <w:r w:rsidR="00510C10" w:rsidRPr="00333840">
        <w:t>r</w:t>
      </w:r>
      <w:r w:rsidRPr="00333840">
        <w:t xml:space="preserve">.  </w:t>
      </w:r>
    </w:p>
    <w:p w14:paraId="4EF5CF76" w14:textId="77777777" w:rsidR="00EB4575" w:rsidRPr="00333840" w:rsidRDefault="00EB4575" w:rsidP="00F81381">
      <w:pPr>
        <w:pStyle w:val="Overskrift3"/>
      </w:pPr>
      <w:bookmarkStart w:id="4949" w:name="_Toc130051477"/>
      <w:bookmarkStart w:id="4950" w:name="_Toc200727490"/>
      <w:bookmarkStart w:id="4951" w:name="_Toc200728281"/>
      <w:bookmarkStart w:id="4952" w:name="_Toc200729074"/>
      <w:bookmarkStart w:id="4953" w:name="_Toc201422940"/>
      <w:bookmarkStart w:id="4954" w:name="_Toc232172002"/>
      <w:bookmarkStart w:id="4955" w:name="_Toc232173056"/>
      <w:bookmarkStart w:id="4956" w:name="_Toc232177507"/>
      <w:bookmarkStart w:id="4957" w:name="_Toc256420035"/>
      <w:bookmarkStart w:id="4958" w:name="_Toc265440954"/>
      <w:bookmarkStart w:id="4959" w:name="_Toc338613921"/>
      <w:bookmarkStart w:id="4960" w:name="_Toc342658107"/>
      <w:bookmarkStart w:id="4961" w:name="_Toc342659685"/>
      <w:bookmarkStart w:id="4962" w:name="_Toc392074059"/>
      <w:bookmarkStart w:id="4963" w:name="_Toc392075664"/>
      <w:r w:rsidRPr="00333840">
        <w:lastRenderedPageBreak/>
        <w:t>ESG Requirements</w:t>
      </w:r>
      <w:bookmarkStart w:id="4964" w:name="_Toc185269684"/>
      <w:bookmarkStart w:id="4965" w:name="_Toc187741059"/>
      <w:bookmarkStart w:id="4966" w:name="_Toc187757547"/>
      <w:bookmarkStart w:id="4967" w:name="_Toc188295605"/>
      <w:bookmarkStart w:id="4968" w:name="_Toc190251760"/>
      <w:bookmarkStart w:id="4969" w:name="_Toc190708142"/>
      <w:bookmarkStart w:id="4970" w:name="_Toc191193551"/>
      <w:bookmarkStart w:id="4971" w:name="_Toc191318250"/>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p>
    <w:p w14:paraId="4724CF6A" w14:textId="77777777" w:rsidR="009F3848" w:rsidRPr="00333840" w:rsidRDefault="009F3848" w:rsidP="00F81381">
      <w:pPr>
        <w:pStyle w:val="Overskrift4"/>
      </w:pPr>
      <w:bookmarkStart w:id="4972" w:name="_Toc232172003"/>
      <w:bookmarkStart w:id="4973" w:name="_Toc392074060"/>
      <w:r w:rsidRPr="00333840">
        <w:t>ESG and length</w:t>
      </w:r>
      <w:bookmarkEnd w:id="4972"/>
      <w:bookmarkEnd w:id="4973"/>
    </w:p>
    <w:p w14:paraId="6A35DE69" w14:textId="3E77F367" w:rsidR="009F3848" w:rsidRPr="00333840" w:rsidRDefault="009F3848" w:rsidP="009F3848">
      <w:r w:rsidRPr="00333840">
        <w:t xml:space="preserve">The NorDig IRD </w:t>
      </w:r>
      <w:r w:rsidR="00186033" w:rsidRPr="00186033">
        <w:rPr>
          <w:b/>
          <w:color w:val="FF0000"/>
        </w:rPr>
        <w:t>shall</w:t>
      </w:r>
      <w:r w:rsidRPr="00333840">
        <w:t xml:space="preserve"> be able to display an ESG for the user with a minimum of eight days </w:t>
      </w:r>
      <w:r w:rsidR="00510C10" w:rsidRPr="00333840">
        <w:t xml:space="preserve">(1) </w:t>
      </w:r>
      <w:r w:rsidRPr="00333840">
        <w:t xml:space="preserve">of schedule data, defined as whole days from present day and ahead according to </w:t>
      </w:r>
      <w:r w:rsidR="006F2685">
        <w:t xml:space="preserve">ETSI </w:t>
      </w:r>
      <w:r w:rsidRPr="00333840">
        <w:t>EN 300 468</w:t>
      </w:r>
      <w:r w:rsidR="00FF5545">
        <w:t xml:space="preserve"> </w:t>
      </w:r>
      <w:r w:rsidR="00FF5545">
        <w:fldChar w:fldCharType="begin"/>
      </w:r>
      <w:r w:rsidR="00FF5545">
        <w:instrText xml:space="preserve"> REF _Ref69201022 \r \h </w:instrText>
      </w:r>
      <w:r w:rsidR="00FF5545">
        <w:fldChar w:fldCharType="separate"/>
      </w:r>
      <w:r w:rsidR="00FF5545">
        <w:t>[13]</w:t>
      </w:r>
      <w:r w:rsidR="00FF5545">
        <w:fldChar w:fldCharType="end"/>
      </w:r>
      <w:r w:rsidRPr="00333840">
        <w:t xml:space="preserve">. The ESG </w:t>
      </w:r>
      <w:r w:rsidR="00186033" w:rsidRPr="00186033">
        <w:rPr>
          <w:b/>
          <w:color w:val="FF0000"/>
        </w:rPr>
        <w:t>shall</w:t>
      </w:r>
      <w:r w:rsidRPr="00333840">
        <w:t xml:space="preserve"> be based on the information from the EIT tables, see section</w:t>
      </w:r>
      <w:r w:rsidR="007801EE">
        <w:t xml:space="preserve"> </w:t>
      </w:r>
      <w:r w:rsidR="007801EE">
        <w:fldChar w:fldCharType="begin"/>
      </w:r>
      <w:r w:rsidR="007801EE">
        <w:instrText xml:space="preserve"> REF _Ref498603945 \r \h </w:instrText>
      </w:r>
      <w:r w:rsidR="007801EE">
        <w:fldChar w:fldCharType="separate"/>
      </w:r>
      <w:r w:rsidR="00290B98">
        <w:t>12.4</w:t>
      </w:r>
      <w:r w:rsidR="007801EE">
        <w:fldChar w:fldCharType="end"/>
      </w:r>
      <w:r w:rsidRPr="00333840">
        <w:t xml:space="preserve"> and </w:t>
      </w:r>
      <w:r w:rsidR="006F2685">
        <w:t xml:space="preserve">TSI </w:t>
      </w:r>
      <w:r w:rsidRPr="00333840">
        <w:t>EN 300 468</w:t>
      </w:r>
      <w:r w:rsidR="00FF5545">
        <w:t xml:space="preserve"> </w:t>
      </w:r>
      <w:r w:rsidR="009C1469">
        <w:t xml:space="preserve"> </w:t>
      </w:r>
      <w:r w:rsidR="009C1469">
        <w:fldChar w:fldCharType="begin"/>
      </w:r>
      <w:r w:rsidR="009C1469">
        <w:instrText xml:space="preserve"> REF _Ref102087277 \r \h </w:instrText>
      </w:r>
      <w:r w:rsidR="009C1469">
        <w:fldChar w:fldCharType="separate"/>
      </w:r>
      <w:r w:rsidR="009C1469">
        <w:t>[13]</w:t>
      </w:r>
      <w:r w:rsidR="009C1469">
        <w:fldChar w:fldCharType="end"/>
      </w:r>
      <w:r w:rsidR="00AA6BB1" w:rsidRPr="00333840">
        <w:t>.</w:t>
      </w:r>
    </w:p>
    <w:p w14:paraId="2FA2583C" w14:textId="77777777" w:rsidR="009F3848" w:rsidRPr="00333840" w:rsidRDefault="00510C10" w:rsidP="009F3848">
      <w:pPr>
        <w:pBdr>
          <w:top w:val="single" w:sz="4" w:space="1" w:color="auto"/>
          <w:left w:val="single" w:sz="4" w:space="4" w:color="auto"/>
          <w:bottom w:val="single" w:sz="4" w:space="1" w:color="auto"/>
          <w:right w:val="single" w:sz="4" w:space="4" w:color="auto"/>
        </w:pBdr>
      </w:pPr>
      <w:r w:rsidRPr="00333840">
        <w:t xml:space="preserve">Comment: </w:t>
      </w:r>
      <w:r w:rsidR="009F3848" w:rsidRPr="00333840">
        <w:t xml:space="preserve">Eight days of schedule data for the services within one NorDig network (original network) consists of typically of up to 2-4 MB of data per language. </w:t>
      </w:r>
    </w:p>
    <w:p w14:paraId="021FB378" w14:textId="0BD1F226" w:rsidR="009F3848" w:rsidRPr="00333840" w:rsidRDefault="009F3848" w:rsidP="00CB0D3B">
      <w:pPr>
        <w:pBdr>
          <w:top w:val="single" w:sz="4" w:space="1" w:color="auto"/>
          <w:left w:val="single" w:sz="4" w:space="4" w:color="auto"/>
          <w:bottom w:val="single" w:sz="4" w:space="0" w:color="auto"/>
          <w:right w:val="single" w:sz="4" w:space="4" w:color="auto"/>
        </w:pBdr>
        <w:ind w:left="720" w:hanging="720"/>
        <w:rPr>
          <w:strike/>
        </w:rPr>
      </w:pPr>
      <w:r w:rsidRPr="003A2514">
        <w:t>Note 1:</w:t>
      </w:r>
      <w:r w:rsidR="00CB0D3B" w:rsidRPr="003A2514">
        <w:tab/>
      </w:r>
      <w:r w:rsidR="00946113" w:rsidRPr="003A2514">
        <w:t>Support for EIT schedule is recommended (optional) for NorDig IRDs with IP-based Front-end</w:t>
      </w:r>
      <w:r w:rsidR="00946113" w:rsidRPr="00333840">
        <w:t xml:space="preserve"> </w:t>
      </w:r>
    </w:p>
    <w:p w14:paraId="1534A284" w14:textId="77777777" w:rsidR="009F3848" w:rsidRPr="00333840" w:rsidRDefault="009F3848" w:rsidP="00F81381">
      <w:pPr>
        <w:pStyle w:val="Overskrift4"/>
      </w:pPr>
      <w:bookmarkStart w:id="4974" w:name="_Toc232172004"/>
      <w:bookmarkStart w:id="4975" w:name="_Toc392074061"/>
      <w:r w:rsidRPr="00333840">
        <w:t>Proper handling of EIT data</w:t>
      </w:r>
      <w:bookmarkEnd w:id="4974"/>
      <w:bookmarkEnd w:id="4975"/>
    </w:p>
    <w:p w14:paraId="1F4B63F8" w14:textId="4519190E" w:rsidR="009F3848" w:rsidRPr="00333840" w:rsidRDefault="009F3848" w:rsidP="009F3848">
      <w:r w:rsidRPr="00333840">
        <w:t xml:space="preserve">The NorDig IRD </w:t>
      </w:r>
      <w:r w:rsidR="00186033" w:rsidRPr="00186033">
        <w:rPr>
          <w:b/>
          <w:color w:val="FF0000"/>
        </w:rPr>
        <w:t>shall</w:t>
      </w:r>
      <w:r w:rsidRPr="00333840">
        <w:t xml:space="preserve"> maintain proper behaviour in case of the incoming event information data for the services exceeds the available free memory for the ESG and not affect the IRD’s basic service decoding and navigation. </w:t>
      </w:r>
    </w:p>
    <w:p w14:paraId="2A46EC8C" w14:textId="6EE30D9E" w:rsidR="009F3848" w:rsidRPr="00333840" w:rsidRDefault="009F3848" w:rsidP="009F3848">
      <w:r w:rsidRPr="00333840">
        <w:t xml:space="preserve">If the NorDig IRD’s memory for the ESG is exceeded, then the NorDig IRD </w:t>
      </w:r>
      <w:r w:rsidR="00186033" w:rsidRPr="00186033">
        <w:rPr>
          <w:b/>
          <w:color w:val="FF0000"/>
        </w:rPr>
        <w:t>shall</w:t>
      </w:r>
      <w:r w:rsidRPr="00333840">
        <w:t xml:space="preserve">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7DED8D53" w14:textId="178E56F2" w:rsidR="009F3848" w:rsidRPr="00333840" w:rsidRDefault="009F3848" w:rsidP="009F3848">
      <w:r w:rsidRPr="00333840">
        <w:t xml:space="preserve">The NorDig IRD </w:t>
      </w:r>
      <w:r w:rsidR="00186033" w:rsidRPr="00186033">
        <w:rPr>
          <w:b/>
          <w:color w:val="FF0000"/>
        </w:rPr>
        <w:t>shall</w:t>
      </w:r>
      <w:r w:rsidRPr="00333840">
        <w:t xml:space="preserve"> be able to handle situations when the EIT is not present.</w:t>
      </w:r>
    </w:p>
    <w:p w14:paraId="1D539A85" w14:textId="77777777" w:rsidR="009F3848" w:rsidRPr="00333840" w:rsidRDefault="009F3848" w:rsidP="00F81381">
      <w:pPr>
        <w:pStyle w:val="Overskrift4"/>
      </w:pPr>
      <w:bookmarkStart w:id="4976" w:name="_Toc232172005"/>
      <w:bookmarkStart w:id="4977" w:name="_Toc392074062"/>
      <w:r w:rsidRPr="00333840">
        <w:t>ESG performance</w:t>
      </w:r>
      <w:bookmarkEnd w:id="4976"/>
      <w:bookmarkEnd w:id="4977"/>
      <w:r w:rsidRPr="00333840">
        <w:t xml:space="preserve">     </w:t>
      </w:r>
    </w:p>
    <w:p w14:paraId="2B5BB36A" w14:textId="004AE604" w:rsidR="009F3848" w:rsidRPr="00333840" w:rsidRDefault="009E237C" w:rsidP="009F3848">
      <w:r w:rsidRPr="00333840">
        <w:t>T</w:t>
      </w:r>
      <w:r w:rsidR="009F3848" w:rsidRPr="00333840">
        <w:t xml:space="preserve">he NorDig IRD </w:t>
      </w:r>
      <w:r w:rsidR="00186033" w:rsidRPr="00186033">
        <w:rPr>
          <w:b/>
          <w:color w:val="FF0000"/>
        </w:rPr>
        <w:t>shall</w:t>
      </w:r>
      <w:r w:rsidR="009F3848" w:rsidRPr="00333840">
        <w:t xml:space="preserve"> maintain the full ESG up to date and be able to display the ESG within 10 seconds after selection, even if not all EIT sections have been received (in which case gaps may occur in timeline for some services). The NorDig PVR </w:t>
      </w:r>
      <w:r w:rsidR="00186033" w:rsidRPr="00186033">
        <w:rPr>
          <w:b/>
          <w:color w:val="FF0000"/>
        </w:rPr>
        <w:t>shall</w:t>
      </w:r>
      <w:r w:rsidR="009F3848" w:rsidRPr="00333840">
        <w:t xml:space="preserve"> be able to present the ESG regardless of recording status (i.e. while recording or </w:t>
      </w:r>
      <w:proofErr w:type="spellStart"/>
      <w:r w:rsidR="009F3848" w:rsidRPr="00333840">
        <w:t>timeshifting</w:t>
      </w:r>
      <w:proofErr w:type="spellEnd"/>
      <w:r w:rsidR="009F3848" w:rsidRPr="00333840">
        <w:t xml:space="preserve"> an event, it </w:t>
      </w:r>
      <w:r w:rsidR="00186033" w:rsidRPr="00186033">
        <w:rPr>
          <w:b/>
          <w:color w:val="FF0000"/>
        </w:rPr>
        <w:t>shall</w:t>
      </w:r>
      <w:r w:rsidR="009F3848" w:rsidRPr="00333840">
        <w:t xml:space="preserve"> be possible to present the ESG).</w:t>
      </w:r>
    </w:p>
    <w:p w14:paraId="77FEADD7" w14:textId="77777777" w:rsidR="009F3848" w:rsidRPr="00333840" w:rsidRDefault="009F3848" w:rsidP="009F3848">
      <w:r w:rsidRPr="00333840">
        <w:t>The NorDig IRD should cache EIT data during normal service viewing to speed up time to present a full ESG after selection.</w:t>
      </w:r>
    </w:p>
    <w:p w14:paraId="00600420" w14:textId="5466D4C9" w:rsidR="009F3848" w:rsidRPr="00333840" w:rsidRDefault="009F3848" w:rsidP="009F3848">
      <w:r w:rsidRPr="00333840">
        <w:t xml:space="preserve">The ESG </w:t>
      </w:r>
      <w:r w:rsidR="00186033" w:rsidRPr="00186033">
        <w:rPr>
          <w:b/>
          <w:color w:val="FF0000"/>
        </w:rPr>
        <w:t>shall</w:t>
      </w:r>
      <w:r w:rsidRPr="00333840">
        <w:t xml:space="preserve"> be non-discriminatory and display all services on an equal basis.</w:t>
      </w:r>
    </w:p>
    <w:p w14:paraId="7E8AEC34" w14:textId="16F47F01" w:rsidR="009F3848" w:rsidRPr="00333840" w:rsidRDefault="009F3848" w:rsidP="009F3848">
      <w:r w:rsidRPr="00333840">
        <w:t xml:space="preserve">The ESG </w:t>
      </w:r>
      <w:r w:rsidR="00186033" w:rsidRPr="00186033">
        <w:rPr>
          <w:b/>
          <w:color w:val="FF0000"/>
        </w:rPr>
        <w:t>shall</w:t>
      </w:r>
      <w:r w:rsidRPr="00333840">
        <w:t xml:space="preserve"> process and display the relevant content of the following tables (including start-time, end-time/duration and content of all descriptors specified below in</w:t>
      </w:r>
      <w:r w:rsidR="00DD3426" w:rsidRPr="00333840">
        <w:t xml:space="preserve"> </w:t>
      </w:r>
      <w:r w:rsidR="00876FEA" w:rsidRPr="00333840">
        <w:fldChar w:fldCharType="begin"/>
      </w:r>
      <w:r w:rsidR="00876FEA" w:rsidRPr="00333840">
        <w:instrText xml:space="preserve"> REF _Ref228634543 \r \h  \* MERGEFORMAT </w:instrText>
      </w:r>
      <w:r w:rsidR="00876FEA" w:rsidRPr="00333840">
        <w:fldChar w:fldCharType="separate"/>
      </w:r>
      <w:r w:rsidR="00290B98">
        <w:t>13.3.2</w:t>
      </w:r>
      <w:r w:rsidR="00876FEA" w:rsidRPr="00333840">
        <w:fldChar w:fldCharType="end"/>
      </w:r>
      <w:r w:rsidRPr="00333840">
        <w:t xml:space="preserve"> and</w:t>
      </w:r>
      <w:r w:rsidR="00DD3426" w:rsidRPr="00333840">
        <w:t xml:space="preserve"> </w:t>
      </w:r>
      <w:r w:rsidR="00876FEA" w:rsidRPr="00333840">
        <w:fldChar w:fldCharType="begin"/>
      </w:r>
      <w:r w:rsidR="00876FEA" w:rsidRPr="00333840">
        <w:instrText xml:space="preserve"> REF _Ref228634549 \r \h  \* MERGEFORMAT </w:instrText>
      </w:r>
      <w:r w:rsidR="00876FEA" w:rsidRPr="00333840">
        <w:fldChar w:fldCharType="separate"/>
      </w:r>
      <w:r w:rsidR="00290B98">
        <w:t>13.3.3</w:t>
      </w:r>
      <w:r w:rsidR="00876FEA" w:rsidRPr="00333840">
        <w:fldChar w:fldCharType="end"/>
      </w:r>
      <w:r w:rsidRPr="00333840">
        <w:t>).</w:t>
      </w:r>
    </w:p>
    <w:p w14:paraId="32948A05" w14:textId="77777777" w:rsidR="00EB4575" w:rsidRPr="00333840" w:rsidRDefault="00EB4575" w:rsidP="00F81381">
      <w:pPr>
        <w:pStyle w:val="Overskrift3"/>
      </w:pPr>
      <w:bookmarkStart w:id="4978" w:name="_Toc130051478"/>
      <w:bookmarkStart w:id="4979" w:name="_Toc200727491"/>
      <w:bookmarkStart w:id="4980" w:name="_Toc200728282"/>
      <w:bookmarkStart w:id="4981" w:name="_Toc200729075"/>
      <w:bookmarkStart w:id="4982" w:name="_Toc201422941"/>
      <w:bookmarkStart w:id="4983" w:name="_Ref228634543"/>
      <w:bookmarkStart w:id="4984" w:name="_Toc232172006"/>
      <w:bookmarkStart w:id="4985" w:name="_Toc232173057"/>
      <w:bookmarkStart w:id="4986" w:name="_Toc232177508"/>
      <w:bookmarkStart w:id="4987" w:name="_Ref241306843"/>
      <w:bookmarkStart w:id="4988" w:name="_Toc256420036"/>
      <w:bookmarkStart w:id="4989" w:name="_Toc265440955"/>
      <w:bookmarkStart w:id="4990" w:name="_Toc338613922"/>
      <w:bookmarkStart w:id="4991" w:name="_Toc342658108"/>
      <w:bookmarkStart w:id="4992" w:name="_Toc342659686"/>
      <w:bookmarkStart w:id="4993" w:name="_Toc392074063"/>
      <w:bookmarkStart w:id="4994" w:name="_Toc392075665"/>
      <w:r w:rsidRPr="00333840">
        <w:t>Event Information Table (EIT)</w:t>
      </w:r>
      <w:bookmarkStart w:id="4995" w:name="_Toc185269685"/>
      <w:bookmarkStart w:id="4996" w:name="_Toc187741060"/>
      <w:bookmarkStart w:id="4997" w:name="_Toc187757548"/>
      <w:bookmarkStart w:id="4998" w:name="_Toc188295606"/>
      <w:bookmarkStart w:id="4999" w:name="_Toc190251761"/>
      <w:bookmarkStart w:id="5000" w:name="_Toc190708143"/>
      <w:bookmarkStart w:id="5001" w:name="_Toc191193552"/>
      <w:bookmarkStart w:id="5002" w:name="_Toc191318251"/>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p>
    <w:p w14:paraId="077F9EBD" w14:textId="3B28058C" w:rsidR="009F3848" w:rsidRPr="00333840" w:rsidRDefault="009F3848" w:rsidP="009F3848">
      <w:r w:rsidRPr="00333840">
        <w:t xml:space="preserve">NorDig IRD </w:t>
      </w:r>
      <w:r w:rsidR="00186033" w:rsidRPr="00186033">
        <w:rPr>
          <w:b/>
          <w:color w:val="FF0000"/>
        </w:rPr>
        <w:t>shall</w:t>
      </w:r>
      <w:r w:rsidRPr="00333840">
        <w:t xml:space="preserve"> make use of the EIT p/f </w:t>
      </w:r>
      <w:r w:rsidR="004A5394" w:rsidRPr="00CA49CD">
        <w:t xml:space="preserve">and schedules </w:t>
      </w:r>
      <w:r w:rsidRPr="00CA49CD">
        <w:t>tables</w:t>
      </w:r>
      <w:r w:rsidRPr="00333840">
        <w:t xml:space="preserve"> from both </w:t>
      </w:r>
      <w:proofErr w:type="spellStart"/>
      <w:r w:rsidRPr="00333840">
        <w:t>EIT_actual</w:t>
      </w:r>
      <w:proofErr w:type="spellEnd"/>
      <w:r w:rsidRPr="00333840">
        <w:t xml:space="preserve"> and </w:t>
      </w:r>
      <w:proofErr w:type="spellStart"/>
      <w:r w:rsidRPr="00333840">
        <w:t>EIT_other</w:t>
      </w:r>
      <w:proofErr w:type="spellEnd"/>
      <w:r w:rsidRPr="00333840">
        <w:t xml:space="preserve"> tables.</w:t>
      </w:r>
    </w:p>
    <w:tbl>
      <w:tblPr>
        <w:tblW w:w="0" w:type="auto"/>
        <w:tblInd w:w="126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gridCol w:w="1105"/>
        <w:gridCol w:w="990"/>
      </w:tblGrid>
      <w:tr w:rsidR="009F3848" w:rsidRPr="00333840" w14:paraId="2E985E6C" w14:textId="77777777" w:rsidTr="001D1470">
        <w:tc>
          <w:tcPr>
            <w:tcW w:w="3898" w:type="dxa"/>
            <w:shd w:val="clear" w:color="auto" w:fill="D9D9D9" w:themeFill="background1" w:themeFillShade="D9"/>
          </w:tcPr>
          <w:p w14:paraId="45F95F9F" w14:textId="6519A8CA" w:rsidR="009F3848" w:rsidRPr="00333840" w:rsidRDefault="009F3848" w:rsidP="00CE2CFE">
            <w:pPr>
              <w:pStyle w:val="Tabell"/>
              <w:jc w:val="center"/>
              <w:rPr>
                <w:b/>
                <w:bCs/>
                <w:color w:val="auto"/>
              </w:rPr>
            </w:pPr>
            <w:r w:rsidRPr="00333840">
              <w:rPr>
                <w:b/>
                <w:bCs/>
                <w:color w:val="auto"/>
              </w:rPr>
              <w:t>Event descriptors</w:t>
            </w:r>
          </w:p>
        </w:tc>
        <w:tc>
          <w:tcPr>
            <w:tcW w:w="1105" w:type="dxa"/>
            <w:shd w:val="clear" w:color="auto" w:fill="D9D9D9" w:themeFill="background1" w:themeFillShade="D9"/>
          </w:tcPr>
          <w:p w14:paraId="0AD641FD" w14:textId="77777777" w:rsidR="009F3848" w:rsidRPr="00333840" w:rsidRDefault="009F3848" w:rsidP="00CE2CFE">
            <w:pPr>
              <w:pStyle w:val="Tabell"/>
              <w:jc w:val="center"/>
              <w:rPr>
                <w:b/>
                <w:bCs/>
                <w:color w:val="auto"/>
              </w:rPr>
            </w:pPr>
            <w:r w:rsidRPr="00333840">
              <w:rPr>
                <w:b/>
                <w:bCs/>
                <w:color w:val="auto"/>
              </w:rPr>
              <w:t>EIT p/f</w:t>
            </w:r>
          </w:p>
        </w:tc>
        <w:tc>
          <w:tcPr>
            <w:tcW w:w="990" w:type="dxa"/>
            <w:shd w:val="clear" w:color="auto" w:fill="D9D9D9" w:themeFill="background1" w:themeFillShade="D9"/>
          </w:tcPr>
          <w:p w14:paraId="58AE379D" w14:textId="77777777" w:rsidR="009F3848" w:rsidRPr="00333840" w:rsidRDefault="009F3848" w:rsidP="00CE2CFE">
            <w:pPr>
              <w:pStyle w:val="Tabell"/>
              <w:jc w:val="center"/>
              <w:rPr>
                <w:b/>
                <w:bCs/>
                <w:color w:val="auto"/>
              </w:rPr>
            </w:pPr>
            <w:r w:rsidRPr="00333840">
              <w:rPr>
                <w:b/>
                <w:bCs/>
                <w:color w:val="auto"/>
              </w:rPr>
              <w:t xml:space="preserve">EIT </w:t>
            </w:r>
            <w:proofErr w:type="spellStart"/>
            <w:r w:rsidRPr="00333840">
              <w:rPr>
                <w:b/>
                <w:bCs/>
                <w:color w:val="auto"/>
              </w:rPr>
              <w:t>sch</w:t>
            </w:r>
            <w:proofErr w:type="spellEnd"/>
          </w:p>
        </w:tc>
      </w:tr>
      <w:tr w:rsidR="009F3848" w:rsidRPr="00333840" w14:paraId="450B0B45" w14:textId="77777777" w:rsidTr="001D1470">
        <w:tc>
          <w:tcPr>
            <w:tcW w:w="3898" w:type="dxa"/>
          </w:tcPr>
          <w:p w14:paraId="266B2DA7" w14:textId="77777777" w:rsidR="009F3848" w:rsidRPr="00333840" w:rsidRDefault="009F3848" w:rsidP="00CE2CFE">
            <w:pPr>
              <w:pStyle w:val="Tabell"/>
              <w:rPr>
                <w:color w:val="auto"/>
              </w:rPr>
            </w:pPr>
            <w:proofErr w:type="spellStart"/>
            <w:r w:rsidRPr="00333840">
              <w:rPr>
                <w:color w:val="auto"/>
              </w:rPr>
              <w:t>Short_event_descriptor</w:t>
            </w:r>
            <w:proofErr w:type="spellEnd"/>
          </w:p>
        </w:tc>
        <w:tc>
          <w:tcPr>
            <w:tcW w:w="1105" w:type="dxa"/>
          </w:tcPr>
          <w:p w14:paraId="78C32007" w14:textId="77777777" w:rsidR="009F3848" w:rsidRPr="00333840" w:rsidRDefault="009F3848" w:rsidP="00CE2CFE">
            <w:pPr>
              <w:pStyle w:val="Tabell"/>
              <w:jc w:val="center"/>
              <w:rPr>
                <w:color w:val="auto"/>
              </w:rPr>
            </w:pPr>
            <w:r w:rsidRPr="00333840">
              <w:rPr>
                <w:color w:val="auto"/>
              </w:rPr>
              <w:t>M</w:t>
            </w:r>
          </w:p>
        </w:tc>
        <w:tc>
          <w:tcPr>
            <w:tcW w:w="990" w:type="dxa"/>
          </w:tcPr>
          <w:p w14:paraId="70B0ADDE" w14:textId="77777777" w:rsidR="009F3848" w:rsidRPr="00333840" w:rsidRDefault="009F3848" w:rsidP="00CE2CFE">
            <w:pPr>
              <w:pStyle w:val="Tabell"/>
              <w:jc w:val="center"/>
              <w:rPr>
                <w:color w:val="auto"/>
              </w:rPr>
            </w:pPr>
            <w:r w:rsidRPr="00333840">
              <w:rPr>
                <w:color w:val="auto"/>
              </w:rPr>
              <w:t>M (1)</w:t>
            </w:r>
          </w:p>
        </w:tc>
      </w:tr>
      <w:tr w:rsidR="009F3848" w:rsidRPr="00333840" w14:paraId="27261071" w14:textId="77777777" w:rsidTr="001D1470">
        <w:tc>
          <w:tcPr>
            <w:tcW w:w="3898" w:type="dxa"/>
          </w:tcPr>
          <w:p w14:paraId="53BC2604" w14:textId="77777777" w:rsidR="009F3848" w:rsidRPr="00333840" w:rsidRDefault="009F3848" w:rsidP="00CE2CFE">
            <w:pPr>
              <w:pStyle w:val="Tabell"/>
              <w:rPr>
                <w:color w:val="auto"/>
              </w:rPr>
            </w:pPr>
            <w:proofErr w:type="spellStart"/>
            <w:r w:rsidRPr="00333840">
              <w:rPr>
                <w:color w:val="auto"/>
              </w:rPr>
              <w:t>Extended_event_descriptor</w:t>
            </w:r>
            <w:proofErr w:type="spellEnd"/>
          </w:p>
        </w:tc>
        <w:tc>
          <w:tcPr>
            <w:tcW w:w="1105" w:type="dxa"/>
          </w:tcPr>
          <w:p w14:paraId="740B3A05" w14:textId="77777777" w:rsidR="009F3848" w:rsidRPr="00333840" w:rsidRDefault="009F3848" w:rsidP="00CE2CFE">
            <w:pPr>
              <w:pStyle w:val="Tabell"/>
              <w:jc w:val="center"/>
              <w:rPr>
                <w:color w:val="auto"/>
              </w:rPr>
            </w:pPr>
            <w:r w:rsidRPr="00333840">
              <w:rPr>
                <w:color w:val="auto"/>
              </w:rPr>
              <w:t>M</w:t>
            </w:r>
          </w:p>
        </w:tc>
        <w:tc>
          <w:tcPr>
            <w:tcW w:w="990" w:type="dxa"/>
          </w:tcPr>
          <w:p w14:paraId="6DBDD876" w14:textId="77777777" w:rsidR="009F3848" w:rsidRPr="00333840" w:rsidRDefault="009F3848" w:rsidP="00CE2CFE">
            <w:pPr>
              <w:pStyle w:val="Tabell"/>
              <w:jc w:val="center"/>
              <w:rPr>
                <w:color w:val="auto"/>
              </w:rPr>
            </w:pPr>
            <w:r w:rsidRPr="00333840">
              <w:rPr>
                <w:color w:val="auto"/>
              </w:rPr>
              <w:t>M (1)</w:t>
            </w:r>
          </w:p>
        </w:tc>
      </w:tr>
      <w:tr w:rsidR="009F3848" w:rsidRPr="00333840" w14:paraId="3D00B129" w14:textId="77777777" w:rsidTr="001D1470">
        <w:tc>
          <w:tcPr>
            <w:tcW w:w="3898" w:type="dxa"/>
          </w:tcPr>
          <w:p w14:paraId="7A519657" w14:textId="77777777" w:rsidR="009F3848" w:rsidRPr="00333840" w:rsidRDefault="009F3848" w:rsidP="00CE2CFE">
            <w:pPr>
              <w:pStyle w:val="Tabell"/>
              <w:rPr>
                <w:color w:val="auto"/>
              </w:rPr>
            </w:pPr>
            <w:proofErr w:type="spellStart"/>
            <w:r w:rsidRPr="00333840">
              <w:rPr>
                <w:color w:val="auto"/>
              </w:rPr>
              <w:t>Component_descriptor</w:t>
            </w:r>
            <w:proofErr w:type="spellEnd"/>
          </w:p>
        </w:tc>
        <w:tc>
          <w:tcPr>
            <w:tcW w:w="1105" w:type="dxa"/>
          </w:tcPr>
          <w:p w14:paraId="270178E6" w14:textId="77777777" w:rsidR="009F3848" w:rsidRPr="00333840" w:rsidRDefault="009F3848" w:rsidP="00CE2CFE">
            <w:pPr>
              <w:pStyle w:val="Tabell"/>
              <w:jc w:val="center"/>
              <w:rPr>
                <w:color w:val="auto"/>
              </w:rPr>
            </w:pPr>
            <w:r w:rsidRPr="00333840">
              <w:rPr>
                <w:color w:val="auto"/>
              </w:rPr>
              <w:t>M</w:t>
            </w:r>
          </w:p>
        </w:tc>
        <w:tc>
          <w:tcPr>
            <w:tcW w:w="990" w:type="dxa"/>
          </w:tcPr>
          <w:p w14:paraId="7E87DB9A" w14:textId="77777777" w:rsidR="009F3848" w:rsidRPr="00333840" w:rsidRDefault="009F3848" w:rsidP="00CE2CFE">
            <w:pPr>
              <w:pStyle w:val="Tabell"/>
              <w:jc w:val="center"/>
              <w:rPr>
                <w:color w:val="auto"/>
              </w:rPr>
            </w:pPr>
            <w:r w:rsidRPr="00333840">
              <w:rPr>
                <w:color w:val="auto"/>
              </w:rPr>
              <w:t>O</w:t>
            </w:r>
          </w:p>
        </w:tc>
      </w:tr>
      <w:tr w:rsidR="009F3848" w:rsidRPr="00333840" w14:paraId="1553BD22" w14:textId="77777777" w:rsidTr="001D1470">
        <w:tc>
          <w:tcPr>
            <w:tcW w:w="3898" w:type="dxa"/>
          </w:tcPr>
          <w:p w14:paraId="5E994271" w14:textId="77777777" w:rsidR="009F3848" w:rsidRPr="00333840" w:rsidRDefault="009F3848" w:rsidP="00CE2CFE">
            <w:pPr>
              <w:pStyle w:val="Tabell"/>
              <w:rPr>
                <w:color w:val="auto"/>
              </w:rPr>
            </w:pPr>
            <w:proofErr w:type="spellStart"/>
            <w:r w:rsidRPr="00333840">
              <w:rPr>
                <w:color w:val="auto"/>
              </w:rPr>
              <w:t>Content_descriptor</w:t>
            </w:r>
            <w:proofErr w:type="spellEnd"/>
          </w:p>
        </w:tc>
        <w:tc>
          <w:tcPr>
            <w:tcW w:w="1105" w:type="dxa"/>
          </w:tcPr>
          <w:p w14:paraId="3896CD02" w14:textId="77777777" w:rsidR="009F3848" w:rsidRPr="00333840" w:rsidRDefault="009F3848" w:rsidP="00CE2CFE">
            <w:pPr>
              <w:pStyle w:val="Tabell"/>
              <w:jc w:val="center"/>
              <w:rPr>
                <w:color w:val="auto"/>
              </w:rPr>
            </w:pPr>
            <w:r w:rsidRPr="00333840">
              <w:rPr>
                <w:color w:val="auto"/>
              </w:rPr>
              <w:t>M</w:t>
            </w:r>
          </w:p>
        </w:tc>
        <w:tc>
          <w:tcPr>
            <w:tcW w:w="990" w:type="dxa"/>
          </w:tcPr>
          <w:p w14:paraId="0C43850B" w14:textId="77777777" w:rsidR="009F3848" w:rsidRPr="00333840" w:rsidRDefault="009F3848" w:rsidP="00CE2CFE">
            <w:pPr>
              <w:pStyle w:val="Tabell"/>
              <w:jc w:val="center"/>
              <w:rPr>
                <w:color w:val="auto"/>
              </w:rPr>
            </w:pPr>
            <w:r w:rsidRPr="00333840">
              <w:rPr>
                <w:color w:val="auto"/>
              </w:rPr>
              <w:t>M (1)</w:t>
            </w:r>
          </w:p>
        </w:tc>
      </w:tr>
      <w:tr w:rsidR="009F3848" w:rsidRPr="00333840" w14:paraId="094AA55E" w14:textId="77777777" w:rsidTr="001D1470">
        <w:tc>
          <w:tcPr>
            <w:tcW w:w="3898" w:type="dxa"/>
          </w:tcPr>
          <w:p w14:paraId="488B756D" w14:textId="77777777" w:rsidR="009F3848" w:rsidRPr="00333840" w:rsidRDefault="009F3848" w:rsidP="00CE2CFE">
            <w:pPr>
              <w:pStyle w:val="Tabell"/>
              <w:rPr>
                <w:color w:val="auto"/>
              </w:rPr>
            </w:pPr>
            <w:proofErr w:type="spellStart"/>
            <w:r w:rsidRPr="00333840">
              <w:rPr>
                <w:color w:val="auto"/>
              </w:rPr>
              <w:t>Parental_rating_descriptor</w:t>
            </w:r>
            <w:proofErr w:type="spellEnd"/>
          </w:p>
        </w:tc>
        <w:tc>
          <w:tcPr>
            <w:tcW w:w="1105" w:type="dxa"/>
          </w:tcPr>
          <w:p w14:paraId="2924B9A8" w14:textId="77777777" w:rsidR="009F3848" w:rsidRPr="00333840" w:rsidRDefault="009F3848" w:rsidP="00CE2CFE">
            <w:pPr>
              <w:pStyle w:val="Tabell"/>
              <w:jc w:val="center"/>
              <w:rPr>
                <w:color w:val="auto"/>
              </w:rPr>
            </w:pPr>
            <w:r w:rsidRPr="00333840">
              <w:rPr>
                <w:color w:val="auto"/>
              </w:rPr>
              <w:t>M</w:t>
            </w:r>
          </w:p>
        </w:tc>
        <w:tc>
          <w:tcPr>
            <w:tcW w:w="990" w:type="dxa"/>
          </w:tcPr>
          <w:p w14:paraId="00F31A75" w14:textId="77777777" w:rsidR="009F3848" w:rsidRPr="00333840" w:rsidRDefault="009F3848" w:rsidP="00CE2CFE">
            <w:pPr>
              <w:pStyle w:val="Tabell"/>
              <w:jc w:val="center"/>
              <w:rPr>
                <w:color w:val="auto"/>
              </w:rPr>
            </w:pPr>
            <w:r w:rsidRPr="00333840">
              <w:rPr>
                <w:color w:val="auto"/>
              </w:rPr>
              <w:t>M (1)</w:t>
            </w:r>
          </w:p>
        </w:tc>
      </w:tr>
      <w:tr w:rsidR="009F3848" w:rsidRPr="00333840" w14:paraId="2C241483" w14:textId="77777777" w:rsidTr="001D1470">
        <w:tc>
          <w:tcPr>
            <w:tcW w:w="3898" w:type="dxa"/>
          </w:tcPr>
          <w:p w14:paraId="0FB6B6BB" w14:textId="77777777" w:rsidR="009F3848" w:rsidRPr="00333840" w:rsidRDefault="009F3848" w:rsidP="00CE2CFE">
            <w:pPr>
              <w:pStyle w:val="Tabell"/>
              <w:rPr>
                <w:color w:val="auto"/>
              </w:rPr>
            </w:pPr>
            <w:proofErr w:type="spellStart"/>
            <w:r w:rsidRPr="00333840">
              <w:rPr>
                <w:color w:val="auto"/>
              </w:rPr>
              <w:t>CA_identifier_descriptor</w:t>
            </w:r>
            <w:proofErr w:type="spellEnd"/>
            <w:r w:rsidRPr="00333840">
              <w:rPr>
                <w:color w:val="auto"/>
              </w:rPr>
              <w:t xml:space="preserve"> (optional)</w:t>
            </w:r>
          </w:p>
        </w:tc>
        <w:tc>
          <w:tcPr>
            <w:tcW w:w="1105" w:type="dxa"/>
          </w:tcPr>
          <w:p w14:paraId="6F8CF005" w14:textId="77777777" w:rsidR="009F3848" w:rsidRPr="00333840" w:rsidRDefault="009F3848" w:rsidP="00CE2CFE">
            <w:pPr>
              <w:pStyle w:val="Tabell"/>
              <w:jc w:val="center"/>
              <w:rPr>
                <w:color w:val="auto"/>
              </w:rPr>
            </w:pPr>
            <w:r w:rsidRPr="00333840">
              <w:rPr>
                <w:color w:val="auto"/>
              </w:rPr>
              <w:t>O</w:t>
            </w:r>
          </w:p>
        </w:tc>
        <w:tc>
          <w:tcPr>
            <w:tcW w:w="990" w:type="dxa"/>
          </w:tcPr>
          <w:p w14:paraId="0CE0EE56" w14:textId="77777777" w:rsidR="009F3848" w:rsidRPr="00333840" w:rsidRDefault="009F3848" w:rsidP="00CE2CFE">
            <w:pPr>
              <w:pStyle w:val="Tabell"/>
              <w:jc w:val="center"/>
              <w:rPr>
                <w:color w:val="auto"/>
              </w:rPr>
            </w:pPr>
            <w:r w:rsidRPr="00333840">
              <w:rPr>
                <w:color w:val="auto"/>
              </w:rPr>
              <w:t>O</w:t>
            </w:r>
          </w:p>
        </w:tc>
      </w:tr>
      <w:tr w:rsidR="009F3848" w:rsidRPr="00333840" w14:paraId="0F3B173E" w14:textId="77777777" w:rsidTr="001D1470">
        <w:tc>
          <w:tcPr>
            <w:tcW w:w="3898" w:type="dxa"/>
          </w:tcPr>
          <w:p w14:paraId="7F33B310" w14:textId="77777777" w:rsidR="009F3848" w:rsidRPr="00333840" w:rsidRDefault="009F3848" w:rsidP="00CE2CFE">
            <w:pPr>
              <w:pStyle w:val="Tabell"/>
              <w:rPr>
                <w:color w:val="auto"/>
              </w:rPr>
            </w:pPr>
            <w:proofErr w:type="spellStart"/>
            <w:r w:rsidRPr="00333840">
              <w:rPr>
                <w:color w:val="auto"/>
              </w:rPr>
              <w:t>Content_identifier_descriptor</w:t>
            </w:r>
            <w:proofErr w:type="spellEnd"/>
          </w:p>
        </w:tc>
        <w:tc>
          <w:tcPr>
            <w:tcW w:w="1105" w:type="dxa"/>
          </w:tcPr>
          <w:p w14:paraId="7D6965F8" w14:textId="77777777" w:rsidR="009F3848" w:rsidRPr="00333840" w:rsidRDefault="009F3848" w:rsidP="00CE2CFE">
            <w:pPr>
              <w:pStyle w:val="Tabell"/>
              <w:jc w:val="center"/>
              <w:rPr>
                <w:color w:val="auto"/>
              </w:rPr>
            </w:pPr>
            <w:r w:rsidRPr="00333840">
              <w:rPr>
                <w:color w:val="auto"/>
              </w:rPr>
              <w:t>M (2)</w:t>
            </w:r>
          </w:p>
        </w:tc>
        <w:tc>
          <w:tcPr>
            <w:tcW w:w="990" w:type="dxa"/>
          </w:tcPr>
          <w:p w14:paraId="4F79D05B" w14:textId="77777777" w:rsidR="009F3848" w:rsidRPr="00333840" w:rsidRDefault="009F3848" w:rsidP="00CE2CFE">
            <w:pPr>
              <w:pStyle w:val="Tabell"/>
              <w:jc w:val="center"/>
              <w:rPr>
                <w:color w:val="auto"/>
              </w:rPr>
            </w:pPr>
            <w:r w:rsidRPr="00333840">
              <w:rPr>
                <w:color w:val="auto"/>
              </w:rPr>
              <w:t>M (2)</w:t>
            </w:r>
          </w:p>
        </w:tc>
      </w:tr>
    </w:tbl>
    <w:p w14:paraId="68F75361" w14:textId="2A38EAE1" w:rsidR="009F3848" w:rsidRPr="00333840" w:rsidRDefault="009F3848" w:rsidP="009F3848">
      <w:pPr>
        <w:pStyle w:val="Billedtekst"/>
        <w:rPr>
          <w:color w:val="auto"/>
        </w:rPr>
      </w:pPr>
      <w:r w:rsidRPr="00333840">
        <w:rPr>
          <w:color w:val="auto"/>
        </w:rPr>
        <w:t xml:space="preserve">Table </w:t>
      </w:r>
      <w:r w:rsidR="00E5598C">
        <w:rPr>
          <w:color w:val="auto"/>
        </w:rPr>
        <w:t>13.3</w:t>
      </w:r>
      <w:r w:rsidRPr="00333840">
        <w:rPr>
          <w:color w:val="auto"/>
        </w:rPr>
        <w:t xml:space="preserve"> EIT descriptors</w:t>
      </w:r>
      <w:r w:rsidR="00E5598C">
        <w:rPr>
          <w:color w:val="auto"/>
        </w:rPr>
        <w:t>.</w:t>
      </w:r>
    </w:p>
    <w:p w14:paraId="751D6812" w14:textId="1AC18612" w:rsidR="009F3848" w:rsidRPr="00FC7830" w:rsidRDefault="005C3602" w:rsidP="00FC7830">
      <w:pPr>
        <w:pBdr>
          <w:top w:val="single" w:sz="4" w:space="1" w:color="auto"/>
          <w:left w:val="single" w:sz="4" w:space="4" w:color="auto"/>
          <w:bottom w:val="single" w:sz="4" w:space="1" w:color="auto"/>
          <w:right w:val="single" w:sz="4" w:space="4" w:color="auto"/>
        </w:pBdr>
      </w:pPr>
      <w:r w:rsidRPr="00333840">
        <w:t>Note 1:</w:t>
      </w:r>
      <w:r w:rsidR="00E03BDC" w:rsidRPr="00333840">
        <w:tab/>
      </w:r>
      <w:r w:rsidR="00BF1FC3">
        <w:t xml:space="preserve">EIT schedule is optional </w:t>
      </w:r>
      <w:r w:rsidR="009F3848" w:rsidRPr="00333840">
        <w:t>for NorDig IRDs with IP-based Front-end</w:t>
      </w:r>
      <w:r w:rsidR="00FC7830">
        <w:t>.</w:t>
      </w:r>
      <w:r w:rsidR="00FC7830">
        <w:br/>
      </w:r>
      <w:r w:rsidRPr="00FC7830">
        <w:t>Note 2:</w:t>
      </w:r>
      <w:r w:rsidRPr="00FC7830">
        <w:tab/>
      </w:r>
      <w:r w:rsidR="00510C10" w:rsidRPr="00FC7830">
        <w:t>NorDig PVR only.</w:t>
      </w:r>
    </w:p>
    <w:p w14:paraId="042E798C" w14:textId="77777777" w:rsidR="00E03BDC" w:rsidRPr="00333840" w:rsidRDefault="00E03BDC" w:rsidP="00F81381">
      <w:pPr>
        <w:pStyle w:val="Overskrift4"/>
      </w:pPr>
      <w:bookmarkStart w:id="5003" w:name="_Toc392074064"/>
      <w:r w:rsidRPr="00333840">
        <w:lastRenderedPageBreak/>
        <w:t>Dynamic update of EIT data</w:t>
      </w:r>
      <w:bookmarkEnd w:id="5003"/>
    </w:p>
    <w:p w14:paraId="05F99ED8" w14:textId="246D3BC1" w:rsidR="009F3848" w:rsidRPr="00333840" w:rsidRDefault="009F3848" w:rsidP="009F3848">
      <w:r w:rsidRPr="00333840">
        <w:t xml:space="preserve">The EIT data </w:t>
      </w:r>
      <w:r w:rsidR="00186033" w:rsidRPr="00186033">
        <w:rPr>
          <w:b/>
          <w:color w:val="FF0000"/>
        </w:rPr>
        <w:t>shall</w:t>
      </w:r>
      <w:r w:rsidRPr="00333840">
        <w:t xml:space="preserve"> be treated as dynamic information which means that the EIT data is often updated by the broadcaster several times during a day, for example</w:t>
      </w:r>
    </w:p>
    <w:p w14:paraId="544F73AC" w14:textId="77777777" w:rsidR="009F3848" w:rsidRPr="00333840" w:rsidRDefault="009F3848" w:rsidP="00A903D5">
      <w:pPr>
        <w:numPr>
          <w:ilvl w:val="0"/>
          <w:numId w:val="22"/>
        </w:numPr>
      </w:pPr>
      <w:r w:rsidRPr="00333840">
        <w:t xml:space="preserve">The description of events may be changed/updated from when the event was first “published”/broadcasted, </w:t>
      </w:r>
    </w:p>
    <w:p w14:paraId="071577F6" w14:textId="77777777" w:rsidR="009F3848" w:rsidRPr="00333840" w:rsidRDefault="009F3848" w:rsidP="00A903D5">
      <w:pPr>
        <w:numPr>
          <w:ilvl w:val="0"/>
          <w:numId w:val="22"/>
        </w:numPr>
      </w:pPr>
      <w:r w:rsidRPr="00333840">
        <w:t xml:space="preserve">Some events may be re-scheduled, </w:t>
      </w:r>
    </w:p>
    <w:p w14:paraId="5DA7D01D" w14:textId="77777777" w:rsidR="009F3848" w:rsidRPr="00333840" w:rsidRDefault="009F3848" w:rsidP="00A903D5">
      <w:pPr>
        <w:numPr>
          <w:ilvl w:val="0"/>
          <w:numId w:val="22"/>
        </w:numPr>
      </w:pPr>
      <w:r w:rsidRPr="00333840">
        <w:t xml:space="preserve">Past events from current day may be removed from broadcast etc. </w:t>
      </w:r>
    </w:p>
    <w:p w14:paraId="09E7C7C6" w14:textId="6D61C3AB" w:rsidR="009F3848" w:rsidRPr="00333840" w:rsidRDefault="009F3848" w:rsidP="009F3848">
      <w:r w:rsidRPr="00333840">
        <w:t xml:space="preserve">As factory default, the NorDig IRD </w:t>
      </w:r>
      <w:r w:rsidR="00186033" w:rsidRPr="00186033">
        <w:rPr>
          <w:b/>
          <w:color w:val="FF0000"/>
        </w:rPr>
        <w:t>shall</w:t>
      </w:r>
      <w:r w:rsidRPr="00333840">
        <w:t xml:space="preserve"> continuously monitor and update the ESG without user request to update (for example by monitoring the tables</w:t>
      </w:r>
      <w:r w:rsidR="00510C10" w:rsidRPr="00333840">
        <w:t>’</w:t>
      </w:r>
      <w:r w:rsidRPr="00333840">
        <w:t xml:space="preserve"> version id</w:t>
      </w:r>
      <w:r w:rsidR="00510C10" w:rsidRPr="00333840">
        <w:t>s</w:t>
      </w:r>
      <w:r w:rsidRPr="00333840">
        <w:t xml:space="preserve">). Information in the ESG </w:t>
      </w:r>
      <w:r w:rsidR="00186033" w:rsidRPr="00186033">
        <w:rPr>
          <w:b/>
          <w:color w:val="FF0000"/>
        </w:rPr>
        <w:t>shall</w:t>
      </w:r>
      <w:r w:rsidRPr="00333840">
        <w:t xml:space="preserve"> be updated within 10 second after reception of the updated tables. </w:t>
      </w:r>
    </w:p>
    <w:p w14:paraId="1BE7A53D" w14:textId="77777777" w:rsidR="00E03BDC" w:rsidRPr="00333840" w:rsidRDefault="00E03BDC" w:rsidP="00F81381">
      <w:pPr>
        <w:pStyle w:val="Overskrift4"/>
      </w:pPr>
      <w:bookmarkStart w:id="5004" w:name="_Toc392074065"/>
      <w:bookmarkStart w:id="5005" w:name="_Hlk97583348"/>
      <w:r w:rsidRPr="00333840">
        <w:t>Multiple languages in EIT data</w:t>
      </w:r>
      <w:bookmarkEnd w:id="5004"/>
    </w:p>
    <w:bookmarkEnd w:id="5005"/>
    <w:p w14:paraId="562C087D" w14:textId="36D9504D" w:rsidR="00766CF8" w:rsidRPr="00CB5722" w:rsidRDefault="009F3848" w:rsidP="00766CF8">
      <w:r w:rsidRPr="00333840">
        <w:t xml:space="preserve">Some NorDig networks transmit EIT data in multiple languages; the NorDig IRD </w:t>
      </w:r>
      <w:r w:rsidR="00186033" w:rsidRPr="00186033">
        <w:rPr>
          <w:b/>
          <w:color w:val="FF0000"/>
        </w:rPr>
        <w:t>shall</w:t>
      </w:r>
      <w:r w:rsidRPr="00333840">
        <w:t xml:space="preserve"> be able to display the EIT data from chosen language (according </w:t>
      </w:r>
      <w:r w:rsidRPr="00CB5722">
        <w:t>to</w:t>
      </w:r>
      <w:r w:rsidR="009E73CB" w:rsidRPr="00CB5722">
        <w:t xml:space="preserve"> IRD’s</w:t>
      </w:r>
      <w:r w:rsidRPr="00CB5722">
        <w:t xml:space="preserve"> user preferences)</w:t>
      </w:r>
      <w:r w:rsidR="00766CF8" w:rsidRPr="00CB5722">
        <w:t xml:space="preserve"> based on for example the subtitling language or menu language settings.</w:t>
      </w:r>
      <w:r w:rsidR="004015C7" w:rsidRPr="00CB5722">
        <w:br/>
      </w:r>
    </w:p>
    <w:p w14:paraId="20BAD261" w14:textId="691AE311" w:rsidR="009F3848" w:rsidRPr="00333840" w:rsidRDefault="00766CF8" w:rsidP="00766CF8">
      <w:r w:rsidRPr="00CB5722">
        <w:t>If the IRD’s user preference language settings are not matching any of the languages in the incoming EIT strea</w:t>
      </w:r>
      <w:r w:rsidRPr="003746A9">
        <w:t>m</w:t>
      </w:r>
      <w:r w:rsidR="00756FB5" w:rsidRPr="003746A9">
        <w:t xml:space="preserve"> for one or more events,</w:t>
      </w:r>
      <w:r w:rsidRPr="003746A9">
        <w:t xml:space="preserve"> t</w:t>
      </w:r>
      <w:r w:rsidRPr="00CB5722">
        <w:t>hen the NorDig IRD should present EIT information from one of the incoming EIT languages. Which language to select is up to the IRD manufacturer.</w:t>
      </w:r>
      <w:r w:rsidR="009F3848" w:rsidRPr="00333840">
        <w:t xml:space="preserve"> </w:t>
      </w:r>
    </w:p>
    <w:p w14:paraId="3A259613" w14:textId="77777777" w:rsidR="00E03BDC" w:rsidRPr="00333840" w:rsidRDefault="00E03BDC" w:rsidP="00F81381">
      <w:pPr>
        <w:pStyle w:val="Overskrift4"/>
      </w:pPr>
      <w:bookmarkStart w:id="5006" w:name="_Ref389476363"/>
      <w:bookmarkStart w:id="5007" w:name="_Toc392074066"/>
      <w:r w:rsidRPr="00333840">
        <w:t>Time periods with no EIT data or missing EIT data</w:t>
      </w:r>
      <w:bookmarkEnd w:id="5006"/>
      <w:bookmarkEnd w:id="5007"/>
    </w:p>
    <w:p w14:paraId="4EFB31A4" w14:textId="5E6E7CE1" w:rsidR="00E03BDC" w:rsidRPr="00333840" w:rsidRDefault="00E03BDC" w:rsidP="00E03BDC">
      <w:r w:rsidRPr="00333840">
        <w:t>If services hav</w:t>
      </w:r>
      <w:r w:rsidR="002476E6" w:rsidRPr="00333840">
        <w:t>e</w:t>
      </w:r>
      <w:r w:rsidRPr="00333840">
        <w:t xml:space="preserve"> gaps in the EIT data or if services have no or missing EIT data the ESG </w:t>
      </w:r>
      <w:r w:rsidR="00186033" w:rsidRPr="00186033">
        <w:rPr>
          <w:b/>
          <w:color w:val="FF0000"/>
        </w:rPr>
        <w:t>shall</w:t>
      </w:r>
      <w:r w:rsidRPr="00333840">
        <w:t xml:space="preserve"> not display an error message (i.e. it </w:t>
      </w:r>
      <w:r w:rsidR="00186033" w:rsidRPr="00186033">
        <w:rPr>
          <w:b/>
          <w:color w:val="FF0000"/>
        </w:rPr>
        <w:t>shall</w:t>
      </w:r>
      <w:r w:rsidRPr="00333840">
        <w:t xml:space="preserve"> not give the impression for the user that IRD or the EIT data is faulty), instead the text information field should stay empty or display informative text (like “</w:t>
      </w:r>
      <w:r w:rsidRPr="00333840">
        <w:rPr>
          <w:i/>
          <w:iCs/>
        </w:rPr>
        <w:t>No event information”)</w:t>
      </w:r>
      <w:r w:rsidRPr="00333840">
        <w:t>, see recommendation of informative text in Annex F. A gap in the EIT data refers here to a gap in time between one event ends (</w:t>
      </w:r>
      <w:proofErr w:type="spellStart"/>
      <w:r w:rsidRPr="00333840">
        <w:t>start_time</w:t>
      </w:r>
      <w:proofErr w:type="spellEnd"/>
      <w:r w:rsidRPr="00333840">
        <w:t xml:space="preserve"> + duration) to the next event starts (</w:t>
      </w:r>
      <w:proofErr w:type="spellStart"/>
      <w:r w:rsidRPr="00333840">
        <w:t>start_time</w:t>
      </w:r>
      <w:proofErr w:type="spellEnd"/>
      <w:r w:rsidRPr="00333840">
        <w:t>) for a service.</w:t>
      </w:r>
    </w:p>
    <w:p w14:paraId="15AC3925" w14:textId="77777777" w:rsidR="00E03BDC" w:rsidRPr="00333840" w:rsidRDefault="00E03BDC" w:rsidP="00E03BDC">
      <w:r w:rsidRPr="00333840">
        <w:t xml:space="preserve">An example could be that when the IRD is still caching the EIT data (e.g. after startup) do not display any text information for events and services that are missing EIT data (typically due to that the IRD has yet not received that EIT data) and after a reasonable long time of caching (for example after analysing </w:t>
      </w:r>
      <w:proofErr w:type="spellStart"/>
      <w:r w:rsidRPr="00333840">
        <w:t>last_section_number</w:t>
      </w:r>
      <w:proofErr w:type="spellEnd"/>
      <w:r w:rsidRPr="00333840">
        <w:t xml:space="preserve"> etc) for missing EIT data then display informative text.  </w:t>
      </w:r>
    </w:p>
    <w:p w14:paraId="0B190EBF" w14:textId="77777777" w:rsidR="00E03BDC" w:rsidRPr="003A2514" w:rsidRDefault="00E03BDC" w:rsidP="00F81381">
      <w:pPr>
        <w:pStyle w:val="Overskrift4"/>
      </w:pPr>
      <w:bookmarkStart w:id="5008" w:name="_Toc392074067"/>
      <w:r w:rsidRPr="003A2514">
        <w:t>Parental Control from EIT data</w:t>
      </w:r>
      <w:bookmarkEnd w:id="5008"/>
    </w:p>
    <w:p w14:paraId="56933ACB" w14:textId="66543FBD" w:rsidR="00DD5CB5" w:rsidRPr="003A2514" w:rsidRDefault="00DD5CB5" w:rsidP="009F3848">
      <w:pPr>
        <w:rPr>
          <w:i/>
        </w:rPr>
      </w:pPr>
      <w:r w:rsidRPr="003A2514">
        <w:rPr>
          <w:i/>
        </w:rPr>
        <w:t>The parental rating descriptor is used to give a rating of programme events based on age or other criteria and is used to prevent children from viewing unsuitable programme events. Parental rating may differ from one country to another, according with DVB SI Guidelines (ETSI TS 101 211</w:t>
      </w:r>
      <w:r w:rsidR="009C1469">
        <w:rPr>
          <w:i/>
        </w:rPr>
        <w:t xml:space="preserve"> </w:t>
      </w:r>
      <w:r w:rsidR="009C1469">
        <w:rPr>
          <w:i/>
        </w:rPr>
        <w:fldChar w:fldCharType="begin"/>
      </w:r>
      <w:r w:rsidR="009C1469">
        <w:rPr>
          <w:i/>
        </w:rPr>
        <w:instrText xml:space="preserve"> REF _Ref103595985 \r \h </w:instrText>
      </w:r>
      <w:r w:rsidR="009C1469">
        <w:rPr>
          <w:i/>
        </w:rPr>
      </w:r>
      <w:r w:rsidR="009C1469">
        <w:rPr>
          <w:i/>
        </w:rPr>
        <w:fldChar w:fldCharType="separate"/>
      </w:r>
      <w:r w:rsidR="009C1469">
        <w:rPr>
          <w:i/>
        </w:rPr>
        <w:t>[25]</w:t>
      </w:r>
      <w:r w:rsidR="009C1469">
        <w:rPr>
          <w:i/>
        </w:rPr>
        <w:fldChar w:fldCharType="end"/>
      </w:r>
      <w:r w:rsidRPr="003A2514">
        <w:rPr>
          <w:i/>
        </w:rPr>
        <w:t xml:space="preserve">). The typically case is that parental rating is dynamic and varies from one program event to another for one service.  </w:t>
      </w:r>
    </w:p>
    <w:p w14:paraId="12326671" w14:textId="03F4B396" w:rsidR="00DD5CB5" w:rsidRPr="003A2514" w:rsidRDefault="00DD5CB5" w:rsidP="00DD5CB5">
      <w:r w:rsidRPr="003A2514">
        <w:t xml:space="preserve">The NorDig IRD </w:t>
      </w:r>
      <w:r w:rsidR="00186033" w:rsidRPr="00186033">
        <w:rPr>
          <w:b/>
          <w:color w:val="FF0000"/>
        </w:rPr>
        <w:t>shall</w:t>
      </w:r>
      <w:r w:rsidRPr="003A2514">
        <w:t xml:space="preserve"> provide a parental rating functionality that, when enabled, blanks video and mutes sound out of the IRD whenever the incoming rating value in the parental rating descriptor of the EIT data of current viewed programme event (present event) is higher than IRD’s user setting. The user </w:t>
      </w:r>
      <w:r w:rsidR="00186033" w:rsidRPr="00186033">
        <w:rPr>
          <w:b/>
          <w:color w:val="FF0000"/>
        </w:rPr>
        <w:t>shall</w:t>
      </w:r>
      <w:r w:rsidRPr="003A2514">
        <w:t xml:space="preserve"> be able to enable and disable the parental functionality and when enabled to configure a minimum age/level (in years). It should make use of 4 digits pin code or similar to access and change settings (a technique that prevent easy access for a child). See section 16 for factory default user preference settings. </w:t>
      </w:r>
    </w:p>
    <w:p w14:paraId="3290A507" w14:textId="77777777" w:rsidR="00DD5CB5" w:rsidRPr="003A2514" w:rsidRDefault="00DD5CB5" w:rsidP="00DD5CB5">
      <w:r w:rsidRPr="003A2514">
        <w:t xml:space="preserve">The IRD may/should in addition offer the viewer a fast way of temporary disable blanking and muting of a service with higher rating than settings via user entering pin code or similar. This temporary disable of parental rating should continue as long as IRD stays on selected service and go back to user preference settings after change of service or re-start of IRD.   </w:t>
      </w:r>
    </w:p>
    <w:p w14:paraId="7217D791" w14:textId="5D9A4035" w:rsidR="00DD5CB5" w:rsidRPr="003A2514" w:rsidRDefault="00DD5CB5" w:rsidP="00DD5CB5">
      <w:r w:rsidRPr="003A2514">
        <w:lastRenderedPageBreak/>
        <w:t xml:space="preserve">The IRD should start/(stop) its blanking video and muting audio within 1 second after reception of selected service’s present event information containing parental rating higher/(lower) than its user settings but </w:t>
      </w:r>
      <w:r w:rsidR="00186033" w:rsidRPr="00186033">
        <w:rPr>
          <w:b/>
          <w:color w:val="FF0000"/>
        </w:rPr>
        <w:t>shall</w:t>
      </w:r>
      <w:r w:rsidRPr="003A2514">
        <w:t xml:space="preserve"> at least within 10 seconds react after reception of parental rating information in the EIT data.</w:t>
      </w:r>
    </w:p>
    <w:p w14:paraId="15BCAB24" w14:textId="34B9AB71" w:rsidR="00DD5CB5" w:rsidRPr="00333840" w:rsidRDefault="00DD5CB5" w:rsidP="00DD5CB5">
      <w:r w:rsidRPr="003A2514">
        <w:t xml:space="preserve">For NorDig PVR see also </w:t>
      </w:r>
      <w:r w:rsidR="006F2685">
        <w:t xml:space="preserve">section </w:t>
      </w:r>
      <w:r w:rsidR="006F2685">
        <w:fldChar w:fldCharType="begin"/>
      </w:r>
      <w:r w:rsidR="006F2685">
        <w:instrText xml:space="preserve"> REF _Ref222565283 \r \h </w:instrText>
      </w:r>
      <w:r w:rsidR="006F2685">
        <w:fldChar w:fldCharType="separate"/>
      </w:r>
      <w:r w:rsidR="00290B98">
        <w:t>14.3.9</w:t>
      </w:r>
      <w:r w:rsidR="006F2685">
        <w:fldChar w:fldCharType="end"/>
      </w:r>
      <w:r w:rsidRPr="003A2514">
        <w:t xml:space="preserve"> </w:t>
      </w:r>
      <w:proofErr w:type="gramStart"/>
      <w:r w:rsidRPr="003A2514">
        <w:t>Full Service</w:t>
      </w:r>
      <w:proofErr w:type="gramEnd"/>
      <w:r w:rsidRPr="003A2514">
        <w:t xml:space="preserve"> Recording and </w:t>
      </w:r>
      <w:r w:rsidR="006F2685">
        <w:t xml:space="preserve">section </w:t>
      </w:r>
      <w:r w:rsidR="006F2685">
        <w:fldChar w:fldCharType="begin"/>
      </w:r>
      <w:r w:rsidR="006F2685">
        <w:instrText xml:space="preserve"> REF _Ref222565480 \r \h </w:instrText>
      </w:r>
      <w:r w:rsidR="006F2685">
        <w:fldChar w:fldCharType="separate"/>
      </w:r>
      <w:r w:rsidR="00290B98">
        <w:t>14.4.5</w:t>
      </w:r>
      <w:r w:rsidR="006F2685">
        <w:fldChar w:fldCharType="end"/>
      </w:r>
      <w:r w:rsidRPr="003A2514">
        <w:t xml:space="preserve"> </w:t>
      </w:r>
      <w:proofErr w:type="gramStart"/>
      <w:r w:rsidRPr="003A2514">
        <w:t>Full service</w:t>
      </w:r>
      <w:proofErr w:type="gramEnd"/>
      <w:r w:rsidRPr="003A2514">
        <w:t xml:space="preserve"> playback.</w:t>
      </w:r>
    </w:p>
    <w:p w14:paraId="424DA43E" w14:textId="77777777" w:rsidR="00E03BDC" w:rsidRPr="00333840" w:rsidRDefault="00E03BDC" w:rsidP="00F81381">
      <w:pPr>
        <w:pStyle w:val="Overskrift4"/>
      </w:pPr>
      <w:bookmarkStart w:id="5009" w:name="_Toc392074068"/>
      <w:r w:rsidRPr="00333840">
        <w:t>ESG presentation filtering of EIT data</w:t>
      </w:r>
      <w:bookmarkEnd w:id="5009"/>
    </w:p>
    <w:p w14:paraId="37A2BFC8" w14:textId="1BA3F46D" w:rsidR="009F3848" w:rsidRPr="00333840" w:rsidRDefault="009F3848" w:rsidP="009F3848">
      <w:r w:rsidRPr="00333840">
        <w:t>The</w:t>
      </w:r>
      <w:r w:rsidR="00E03BDC" w:rsidRPr="00333840">
        <w:t xml:space="preserve"> NorDig</w:t>
      </w:r>
      <w:r w:rsidRPr="00333840">
        <w:t xml:space="preserve"> IRD should provide </w:t>
      </w:r>
      <w:r w:rsidR="00571D5A" w:rsidRPr="00333840">
        <w:t>a function</w:t>
      </w:r>
      <w:r w:rsidRPr="00333840">
        <w:t xml:space="preserve"> which allows the user to filter events in the ESG with the same content type (from content descriptor), events belonging to the same series (from content identifier descriptor), recommended events referred to by an event</w:t>
      </w:r>
      <w:r w:rsidR="00DD2617">
        <w:t xml:space="preserve"> </w:t>
      </w:r>
      <w:r w:rsidR="00DD2617" w:rsidRPr="00DD2617">
        <w:rPr>
          <w:highlight w:val="yellow"/>
        </w:rPr>
        <w:t>accessibility events (from component descriptor like audio description and hard of hearing component types)</w:t>
      </w:r>
      <w:r w:rsidRPr="00333840">
        <w:t xml:space="preserve"> and to search events using keywords (from description). </w:t>
      </w:r>
    </w:p>
    <w:p w14:paraId="79A42CA7" w14:textId="77777777" w:rsidR="00EB4575" w:rsidRPr="00333840" w:rsidRDefault="00EB4575" w:rsidP="00F81381">
      <w:pPr>
        <w:pStyle w:val="Overskrift3"/>
      </w:pPr>
      <w:bookmarkStart w:id="5010" w:name="_Toc265201757"/>
      <w:bookmarkStart w:id="5011" w:name="_Toc265202040"/>
      <w:bookmarkStart w:id="5012" w:name="_Toc265202387"/>
      <w:bookmarkStart w:id="5013" w:name="_Toc265202670"/>
      <w:bookmarkStart w:id="5014" w:name="_Toc265201758"/>
      <w:bookmarkStart w:id="5015" w:name="_Toc265202041"/>
      <w:bookmarkStart w:id="5016" w:name="_Toc265202388"/>
      <w:bookmarkStart w:id="5017" w:name="_Toc265202671"/>
      <w:bookmarkStart w:id="5018" w:name="_Toc265201759"/>
      <w:bookmarkStart w:id="5019" w:name="_Toc265202042"/>
      <w:bookmarkStart w:id="5020" w:name="_Toc265202389"/>
      <w:bookmarkStart w:id="5021" w:name="_Toc265202672"/>
      <w:bookmarkStart w:id="5022" w:name="_Toc130051479"/>
      <w:bookmarkStart w:id="5023" w:name="_Toc200727492"/>
      <w:bookmarkStart w:id="5024" w:name="_Toc200728283"/>
      <w:bookmarkStart w:id="5025" w:name="_Toc200729076"/>
      <w:bookmarkStart w:id="5026" w:name="_Toc201422942"/>
      <w:bookmarkStart w:id="5027" w:name="_Ref228634549"/>
      <w:bookmarkStart w:id="5028" w:name="_Toc232172007"/>
      <w:bookmarkStart w:id="5029" w:name="_Toc232173058"/>
      <w:bookmarkStart w:id="5030" w:name="_Toc232177509"/>
      <w:bookmarkStart w:id="5031" w:name="_Toc256420037"/>
      <w:bookmarkStart w:id="5032" w:name="_Toc265440956"/>
      <w:bookmarkStart w:id="5033" w:name="_Toc338613923"/>
      <w:bookmarkStart w:id="5034" w:name="_Toc342658109"/>
      <w:bookmarkStart w:id="5035" w:name="_Toc342659687"/>
      <w:bookmarkStart w:id="5036" w:name="_Toc392074069"/>
      <w:bookmarkStart w:id="5037" w:name="_Toc392075666"/>
      <w:bookmarkEnd w:id="5010"/>
      <w:bookmarkEnd w:id="5011"/>
      <w:bookmarkEnd w:id="5012"/>
      <w:bookmarkEnd w:id="5013"/>
      <w:bookmarkEnd w:id="5014"/>
      <w:bookmarkEnd w:id="5015"/>
      <w:bookmarkEnd w:id="5016"/>
      <w:bookmarkEnd w:id="5017"/>
      <w:bookmarkEnd w:id="5018"/>
      <w:bookmarkEnd w:id="5019"/>
      <w:bookmarkEnd w:id="5020"/>
      <w:bookmarkEnd w:id="5021"/>
      <w:r w:rsidRPr="00333840">
        <w:t>Time and Date Table (TDT) and Time Offset Table (TOT)</w:t>
      </w:r>
      <w:bookmarkStart w:id="5038" w:name="_Toc185269686"/>
      <w:bookmarkStart w:id="5039" w:name="_Toc187741061"/>
      <w:bookmarkStart w:id="5040" w:name="_Toc187757549"/>
      <w:bookmarkStart w:id="5041" w:name="_Toc188295607"/>
      <w:bookmarkStart w:id="5042" w:name="_Toc190251762"/>
      <w:bookmarkStart w:id="5043" w:name="_Toc190708144"/>
      <w:bookmarkStart w:id="5044" w:name="_Toc191193553"/>
      <w:bookmarkStart w:id="5045" w:name="_Toc191318252"/>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p>
    <w:p w14:paraId="2A51EA12" w14:textId="019E0C5F" w:rsidR="006C54DC" w:rsidRPr="00333840" w:rsidRDefault="00EB4575">
      <w:r w:rsidRPr="00333840">
        <w:t xml:space="preserve">The ESG </w:t>
      </w:r>
      <w:r w:rsidR="00186033" w:rsidRPr="00186033">
        <w:rPr>
          <w:b/>
          <w:color w:val="FF0000"/>
        </w:rPr>
        <w:t>shall</w:t>
      </w:r>
      <w:r w:rsidRPr="00333840">
        <w:t xml:space="preserve"> display correct event times as conveyed by the TDT, adjusted by the offset relayed in the TOT and</w:t>
      </w:r>
      <w:r w:rsidR="009F3848" w:rsidRPr="00333840">
        <w:t xml:space="preserve"> using</w:t>
      </w:r>
      <w:r w:rsidRPr="00333840">
        <w:t xml:space="preserve"> the country name selected by the user.</w:t>
      </w:r>
    </w:p>
    <w:tbl>
      <w:tblPr>
        <w:tblW w:w="0" w:type="auto"/>
        <w:tblInd w:w="226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898"/>
      </w:tblGrid>
      <w:tr w:rsidR="00EB4575" w:rsidRPr="00333840" w14:paraId="06AD8728" w14:textId="77777777" w:rsidTr="001D1470">
        <w:tc>
          <w:tcPr>
            <w:tcW w:w="3898" w:type="dxa"/>
            <w:shd w:val="clear" w:color="auto" w:fill="D9D9D9" w:themeFill="background1" w:themeFillShade="D9"/>
          </w:tcPr>
          <w:p w14:paraId="238D817E" w14:textId="77777777" w:rsidR="00EB4575" w:rsidRPr="00333840" w:rsidRDefault="00EB4575">
            <w:pPr>
              <w:pStyle w:val="Tabell"/>
              <w:jc w:val="center"/>
              <w:rPr>
                <w:b/>
                <w:bCs/>
                <w:color w:val="auto"/>
              </w:rPr>
            </w:pPr>
            <w:r w:rsidRPr="00333840">
              <w:rPr>
                <w:b/>
                <w:bCs/>
                <w:color w:val="auto"/>
              </w:rPr>
              <w:t>Time Offset Table</w:t>
            </w:r>
          </w:p>
        </w:tc>
      </w:tr>
      <w:tr w:rsidR="00EB4575" w:rsidRPr="00333840" w14:paraId="4DD9E89E" w14:textId="77777777" w:rsidTr="001D1470">
        <w:tc>
          <w:tcPr>
            <w:tcW w:w="3898" w:type="dxa"/>
          </w:tcPr>
          <w:p w14:paraId="4A26CED7" w14:textId="77777777" w:rsidR="00EB4575" w:rsidRPr="00333840" w:rsidRDefault="00EB4575">
            <w:pPr>
              <w:pStyle w:val="Tabell"/>
              <w:rPr>
                <w:color w:val="auto"/>
              </w:rPr>
            </w:pPr>
            <w:proofErr w:type="spellStart"/>
            <w:r w:rsidRPr="00333840">
              <w:rPr>
                <w:color w:val="auto"/>
              </w:rPr>
              <w:t>Local_time_offset_descriptor</w:t>
            </w:r>
            <w:proofErr w:type="spellEnd"/>
          </w:p>
        </w:tc>
      </w:tr>
    </w:tbl>
    <w:p w14:paraId="3BBDDF6C" w14:textId="6677B8F6" w:rsidR="00833748" w:rsidRPr="00333840" w:rsidRDefault="00EB4575" w:rsidP="00833748">
      <w:pPr>
        <w:pStyle w:val="Billedtekst"/>
        <w:rPr>
          <w:color w:val="auto"/>
        </w:rPr>
      </w:pPr>
      <w:r w:rsidRPr="00333840">
        <w:rPr>
          <w:color w:val="auto"/>
        </w:rPr>
        <w:t xml:space="preserve">Table </w:t>
      </w:r>
      <w:r w:rsidR="00E5598C">
        <w:rPr>
          <w:color w:val="auto"/>
        </w:rPr>
        <w:t xml:space="preserve">13.4 </w:t>
      </w:r>
      <w:r w:rsidRPr="00333840">
        <w:rPr>
          <w:color w:val="auto"/>
        </w:rPr>
        <w:t>TOT descriptors</w:t>
      </w:r>
      <w:r w:rsidR="00E5598C">
        <w:rPr>
          <w:color w:val="auto"/>
        </w:rPr>
        <w:t>.</w:t>
      </w:r>
    </w:p>
    <w:p w14:paraId="7E310CE5" w14:textId="638384D1" w:rsidR="00833748" w:rsidRPr="00333840" w:rsidRDefault="00833748" w:rsidP="00833748">
      <w:pPr>
        <w:pBdr>
          <w:top w:val="single" w:sz="4" w:space="1" w:color="auto"/>
          <w:left w:val="single" w:sz="4" w:space="5" w:color="auto"/>
          <w:bottom w:val="single" w:sz="4" w:space="1" w:color="auto"/>
          <w:right w:val="single" w:sz="4" w:space="4" w:color="auto"/>
        </w:pBdr>
      </w:pPr>
      <w:r w:rsidRPr="00333840">
        <w:t>Note:</w:t>
      </w:r>
      <w:r w:rsidR="00BB5DBD">
        <w:t xml:space="preserve"> </w:t>
      </w:r>
      <w:r w:rsidRPr="00333840">
        <w:t>TDT contains UTC time, but no descriptors.</w:t>
      </w:r>
    </w:p>
    <w:p w14:paraId="3AC8A527" w14:textId="77777777" w:rsidR="00833748" w:rsidRPr="00333840" w:rsidRDefault="00AA6BB1" w:rsidP="00833748">
      <w:r w:rsidRPr="00333840">
        <w:t>Additional requirements for NorDig PVRs</w:t>
      </w:r>
      <w:r w:rsidR="00080F13" w:rsidRPr="00333840">
        <w:t xml:space="preserve"> (NorDig PVR only)</w:t>
      </w:r>
      <w:r w:rsidRPr="00333840">
        <w:t>:</w:t>
      </w:r>
    </w:p>
    <w:p w14:paraId="3E749BAA" w14:textId="2A398EC1" w:rsidR="009F3848" w:rsidRPr="00333840" w:rsidRDefault="009F3848" w:rsidP="009F3848">
      <w:r w:rsidRPr="00333840">
        <w:t xml:space="preserve">The ESG </w:t>
      </w:r>
      <w:r w:rsidR="00186033" w:rsidRPr="00186033">
        <w:rPr>
          <w:b/>
          <w:color w:val="FF0000"/>
        </w:rPr>
        <w:t>shall</w:t>
      </w:r>
      <w:r w:rsidRPr="00333840">
        <w:t xml:space="preserve"> display all events using the correct time offset applicable at the event start time and date signalled in the EIT. The offset applied to the events UTC time </w:t>
      </w:r>
      <w:r w:rsidR="00186033" w:rsidRPr="00186033">
        <w:rPr>
          <w:b/>
          <w:color w:val="FF0000"/>
        </w:rPr>
        <w:t>shall</w:t>
      </w:r>
      <w:r w:rsidRPr="00333840">
        <w:t xml:space="preserve"> be determined first on time of booking and subsequently updated if there is a new </w:t>
      </w:r>
      <w:proofErr w:type="spellStart"/>
      <w:r w:rsidRPr="00333840">
        <w:t>next_time_offset</w:t>
      </w:r>
      <w:proofErr w:type="spellEnd"/>
      <w:r w:rsidRPr="00333840">
        <w:t xml:space="preserve"> received. If there is more than one </w:t>
      </w:r>
      <w:proofErr w:type="spellStart"/>
      <w:r w:rsidRPr="00333840">
        <w:t>time_offset_section</w:t>
      </w:r>
      <w:proofErr w:type="spellEnd"/>
      <w:r w:rsidRPr="00333840">
        <w:t xml:space="preserve">, ESG </w:t>
      </w:r>
      <w:r w:rsidR="00186033" w:rsidRPr="00186033">
        <w:rPr>
          <w:b/>
          <w:color w:val="FF0000"/>
        </w:rPr>
        <w:t>shall</w:t>
      </w:r>
      <w:r w:rsidRPr="00333840">
        <w:t xml:space="preserve"> use the section that is applicable for event start time and date, see illustrative example </w:t>
      </w:r>
      <w:r w:rsidR="0036538E" w:rsidRPr="00333840">
        <w:t>in fig 13.1</w:t>
      </w:r>
      <w:r w:rsidRPr="00333840">
        <w:t>.</w:t>
      </w:r>
    </w:p>
    <w:p w14:paraId="1A84A213" w14:textId="77777777" w:rsidR="009F3848" w:rsidRPr="00333840" w:rsidRDefault="000E446C" w:rsidP="009F3848">
      <w:r w:rsidRPr="00333840">
        <w:rPr>
          <w:noProof/>
          <w:lang w:eastAsia="en-GB"/>
        </w:rPr>
        <w:drawing>
          <wp:inline distT="0" distB="0" distL="0" distR="0" wp14:anchorId="5F8FDB5D" wp14:editId="2CDF65AA">
            <wp:extent cx="5878195" cy="2027555"/>
            <wp:effectExtent l="0" t="0" r="0" b="0"/>
            <wp:docPr id="11" name="Bild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78195" cy="2027555"/>
                    </a:xfrm>
                    <a:prstGeom prst="rect">
                      <a:avLst/>
                    </a:prstGeom>
                    <a:noFill/>
                    <a:ln>
                      <a:noFill/>
                    </a:ln>
                  </pic:spPr>
                </pic:pic>
              </a:graphicData>
            </a:graphic>
          </wp:inline>
        </w:drawing>
      </w:r>
    </w:p>
    <w:p w14:paraId="6D4A7A28" w14:textId="1D2EED02" w:rsidR="00A53E2F" w:rsidRDefault="00A53E2F" w:rsidP="00A53E2F">
      <w:pPr>
        <w:pStyle w:val="Billedtekst"/>
        <w:rPr>
          <w:color w:val="auto"/>
        </w:rPr>
      </w:pPr>
      <w:r w:rsidRPr="00333840">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13</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r w:rsidRPr="00333840">
        <w:rPr>
          <w:color w:val="auto"/>
        </w:rPr>
        <w:t xml:space="preserve"> Example of time displayed via the ESG when the broadcast time information includes a shift from one to two </w:t>
      </w:r>
      <w:proofErr w:type="spellStart"/>
      <w:r w:rsidRPr="00333840">
        <w:rPr>
          <w:color w:val="auto"/>
        </w:rPr>
        <w:t>hours time</w:t>
      </w:r>
      <w:proofErr w:type="spellEnd"/>
      <w:r w:rsidRPr="00333840">
        <w:rPr>
          <w:color w:val="auto"/>
        </w:rPr>
        <w:t xml:space="preserve"> offset</w:t>
      </w:r>
      <w:r w:rsidR="00A96034">
        <w:rPr>
          <w:color w:val="auto"/>
        </w:rPr>
        <w:t>.</w:t>
      </w:r>
    </w:p>
    <w:p w14:paraId="6C220501" w14:textId="376E46CB" w:rsidR="00C94E69" w:rsidRPr="00333840" w:rsidRDefault="00C94E69" w:rsidP="00C94E69">
      <w:pPr>
        <w:pBdr>
          <w:top w:val="single" w:sz="4" w:space="1" w:color="auto"/>
          <w:left w:val="single" w:sz="4" w:space="5" w:color="auto"/>
          <w:bottom w:val="single" w:sz="4" w:space="1" w:color="auto"/>
          <w:right w:val="single" w:sz="4" w:space="4" w:color="auto"/>
        </w:pBdr>
      </w:pPr>
      <w:r w:rsidRPr="00333840">
        <w:t>Note:</w:t>
      </w:r>
      <w:r>
        <w:t xml:space="preserve"> </w:t>
      </w:r>
      <w:r w:rsidRPr="00C94E69">
        <w:rPr>
          <w:highlight w:val="yellow"/>
        </w:rPr>
        <w:t xml:space="preserve">DVB is preparing update the interpretation of the 16 bits for the MJD (Modified Julian Date) in ETSI EN 300 468 used for transmitting the date, this in order to handle the rollover 23rd April 2038, see note </w:t>
      </w:r>
      <w:r w:rsidRPr="00C94E69">
        <w:rPr>
          <w:highlight w:val="green"/>
        </w:rPr>
        <w:t>x</w:t>
      </w:r>
      <w:r w:rsidRPr="00C94E69">
        <w:rPr>
          <w:highlight w:val="yellow"/>
        </w:rPr>
        <w:t xml:space="preserve"> in 12.1.1.</w:t>
      </w:r>
      <w:r w:rsidRPr="00C94E69">
        <w:t xml:space="preserve">  </w:t>
      </w:r>
    </w:p>
    <w:p w14:paraId="0BB64FDA" w14:textId="77777777" w:rsidR="00C94E69" w:rsidRPr="00C94E69" w:rsidRDefault="00C94E69" w:rsidP="00C94E69"/>
    <w:p w14:paraId="5D3D46C4" w14:textId="77777777" w:rsidR="00EB4575" w:rsidRPr="00333840" w:rsidRDefault="00EB4575" w:rsidP="00F81381">
      <w:pPr>
        <w:pStyle w:val="Overskrift2"/>
      </w:pPr>
      <w:bookmarkStart w:id="5046" w:name="_Ref105404783"/>
      <w:bookmarkStart w:id="5047" w:name="_Toc108083577"/>
      <w:bookmarkStart w:id="5048" w:name="_Toc130051480"/>
      <w:bookmarkStart w:id="5049" w:name="_Toc200727493"/>
      <w:bookmarkStart w:id="5050" w:name="_Toc200728284"/>
      <w:bookmarkStart w:id="5051" w:name="_Toc200729077"/>
      <w:bookmarkStart w:id="5052" w:name="_Toc201422943"/>
      <w:bookmarkStart w:id="5053" w:name="_Toc232172008"/>
      <w:bookmarkStart w:id="5054" w:name="_Toc232173059"/>
      <w:bookmarkStart w:id="5055" w:name="_Toc232177510"/>
      <w:bookmarkStart w:id="5056" w:name="_Toc265440957"/>
      <w:bookmarkStart w:id="5057" w:name="_Toc342658110"/>
      <w:bookmarkStart w:id="5058" w:name="_Toc342659688"/>
      <w:bookmarkStart w:id="5059" w:name="_Toc392074070"/>
      <w:bookmarkStart w:id="5060" w:name="_Toc392075667"/>
      <w:bookmarkStart w:id="5061" w:name="_Toc151560791"/>
      <w:bookmarkStart w:id="5062" w:name="_Toc419080763"/>
      <w:bookmarkStart w:id="5063" w:name="_Toc419181468"/>
      <w:bookmarkEnd w:id="3800"/>
      <w:bookmarkEnd w:id="3801"/>
      <w:bookmarkEnd w:id="3802"/>
      <w:bookmarkEnd w:id="3803"/>
      <w:bookmarkEnd w:id="3804"/>
      <w:bookmarkEnd w:id="3805"/>
      <w:bookmarkEnd w:id="3806"/>
      <w:r w:rsidRPr="00333840">
        <w:lastRenderedPageBreak/>
        <w:t>Service Discovery and Selection for IRDs with IP-based front-end</w:t>
      </w:r>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p>
    <w:p w14:paraId="12D0BF52" w14:textId="2C473920" w:rsidR="00EB4575" w:rsidRPr="00333840" w:rsidRDefault="002D19F0" w:rsidP="00B45474">
      <w:pPr>
        <w:pBdr>
          <w:top w:val="single" w:sz="4" w:space="1" w:color="auto"/>
          <w:left w:val="single" w:sz="4" w:space="4" w:color="auto"/>
          <w:bottom w:val="single" w:sz="4" w:space="1" w:color="auto"/>
          <w:right w:val="single" w:sz="4" w:space="4" w:color="auto"/>
        </w:pBdr>
      </w:pPr>
      <w:r w:rsidRPr="00333840">
        <w:t xml:space="preserve">Comment: NorDig has specified a set of requirements for Service Discovery and Selection for IRDs with IP-based </w:t>
      </w:r>
      <w:proofErr w:type="gramStart"/>
      <w:r w:rsidRPr="00333840">
        <w:t>front-ends</w:t>
      </w:r>
      <w:proofErr w:type="gramEnd"/>
      <w:r w:rsidRPr="00333840">
        <w:t>, based on ETSI TS 102 034</w:t>
      </w:r>
      <w:r w:rsidR="00E1658E">
        <w:t xml:space="preserve"> </w:t>
      </w:r>
      <w:r w:rsidR="00E1658E">
        <w:fldChar w:fldCharType="begin"/>
      </w:r>
      <w:r w:rsidR="00E1658E">
        <w:instrText xml:space="preserve"> REF _Ref103594016 \r \h </w:instrText>
      </w:r>
      <w:r w:rsidR="00E1658E">
        <w:fldChar w:fldCharType="separate"/>
      </w:r>
      <w:r w:rsidR="00E1658E">
        <w:t>[29]</w:t>
      </w:r>
      <w:r w:rsidR="00E1658E">
        <w:fldChar w:fldCharType="end"/>
      </w:r>
      <w:r w:rsidRPr="00333840">
        <w:t>. This text is currently suspended, because it is not used in Nordic networks that carry IPTV signals; service selection and discovery in these networks are all based on browser technology. A revised speci</w:t>
      </w:r>
      <w:r w:rsidR="00AA4595" w:rsidRPr="00333840">
        <w:t>fication for SD&amp;S, based on use of browser technology is being considered by NorDig</w:t>
      </w:r>
      <w:r w:rsidR="00A96034">
        <w:t>.</w:t>
      </w:r>
    </w:p>
    <w:p w14:paraId="6D4878C4" w14:textId="57AD4F47" w:rsidR="00E03BDC" w:rsidRPr="00333840" w:rsidRDefault="00E03BDC" w:rsidP="00F81381">
      <w:pPr>
        <w:pStyle w:val="Overskrift2"/>
      </w:pPr>
      <w:bookmarkStart w:id="5064" w:name="_Toc392074071"/>
      <w:bookmarkStart w:id="5065" w:name="_Toc392075668"/>
      <w:bookmarkStart w:id="5066" w:name="_Toc151560792"/>
      <w:r w:rsidRPr="00333840">
        <w:t xml:space="preserve">User </w:t>
      </w:r>
      <w:r w:rsidR="0008275C" w:rsidRPr="001E1719">
        <w:t>Interface</w:t>
      </w:r>
      <w:r w:rsidRPr="001E1719">
        <w:t xml:space="preserve"> (UI) </w:t>
      </w:r>
      <w:proofErr w:type="spellStart"/>
      <w:r w:rsidR="0008275C" w:rsidRPr="001E1719">
        <w:t>for</w:t>
      </w:r>
      <w:r w:rsidRPr="001E1719">
        <w:t>service</w:t>
      </w:r>
      <w:proofErr w:type="spellEnd"/>
      <w:r w:rsidRPr="00333840">
        <w:t xml:space="preserve"> components (audio and subtitling)</w:t>
      </w:r>
      <w:bookmarkEnd w:id="5064"/>
      <w:bookmarkEnd w:id="5065"/>
      <w:bookmarkEnd w:id="5066"/>
      <w:r w:rsidRPr="00333840">
        <w:t xml:space="preserve"> </w:t>
      </w:r>
    </w:p>
    <w:p w14:paraId="104DD817" w14:textId="77777777" w:rsidR="00E03BDC" w:rsidRPr="00333840" w:rsidRDefault="00E03BDC" w:rsidP="00F81381">
      <w:pPr>
        <w:pStyle w:val="Overskrift3"/>
      </w:pPr>
      <w:bookmarkStart w:id="5067" w:name="_Toc392074072"/>
      <w:bookmarkStart w:id="5068" w:name="_Toc392075669"/>
      <w:r w:rsidRPr="00333840">
        <w:t>UI for Audio information</w:t>
      </w:r>
      <w:bookmarkEnd w:id="5067"/>
      <w:bookmarkEnd w:id="5068"/>
      <w:r w:rsidRPr="00333840">
        <w:t xml:space="preserve"> </w:t>
      </w:r>
    </w:p>
    <w:p w14:paraId="65896F8E" w14:textId="75D440F0" w:rsidR="00E279FB" w:rsidRPr="00111B9A" w:rsidRDefault="00E279FB" w:rsidP="00E279FB">
      <w:pPr>
        <w:spacing w:after="60"/>
      </w:pPr>
      <w:r w:rsidRPr="00333840">
        <w:t>For services with multiple audio streams (PIDs</w:t>
      </w:r>
      <w:r w:rsidRPr="00111B9A">
        <w:t xml:space="preserve">), or in case of multiple NGA </w:t>
      </w:r>
      <w:proofErr w:type="spellStart"/>
      <w:r w:rsidRPr="00111B9A">
        <w:t>Preselections</w:t>
      </w:r>
      <w:proofErr w:type="spellEnd"/>
      <w:r w:rsidRPr="00111B9A">
        <w:t xml:space="preserve"> (1), the NorDig IRD </w:t>
      </w:r>
      <w:r w:rsidRPr="00111B9A">
        <w:rPr>
          <w:b/>
          <w:color w:val="FF0000"/>
        </w:rPr>
        <w:t>shall</w:t>
      </w:r>
      <w:r w:rsidRPr="00111B9A">
        <w:t xml:space="preserve"> be able to display information about available incoming audio streams / NGA </w:t>
      </w:r>
      <w:proofErr w:type="spellStart"/>
      <w:r w:rsidRPr="00111B9A">
        <w:t>Preselections</w:t>
      </w:r>
      <w:proofErr w:type="spellEnd"/>
      <w:r w:rsidRPr="00111B9A">
        <w:t xml:space="preserve"> (1), for the user to temporarily select one audio stream / NGA Preselection (1), (</w:t>
      </w:r>
      <w:bookmarkStart w:id="5069" w:name="_Hlk528277899"/>
      <w:r w:rsidRPr="00111B9A">
        <w:t>see</w:t>
      </w:r>
      <w:r w:rsidR="006F2685">
        <w:t xml:space="preserve"> section</w:t>
      </w:r>
      <w:r w:rsidRPr="00111B9A">
        <w:t xml:space="preserve"> </w:t>
      </w:r>
      <w:r w:rsidRPr="00111B9A">
        <w:fldChar w:fldCharType="begin"/>
      </w:r>
      <w:r w:rsidRPr="00111B9A">
        <w:instrText xml:space="preserve"> REF _Ref303873128 \r \h  \* MERGEFORMAT </w:instrText>
      </w:r>
      <w:r w:rsidRPr="00111B9A">
        <w:fldChar w:fldCharType="separate"/>
      </w:r>
      <w:r w:rsidR="00290B98">
        <w:t>6.5</w:t>
      </w:r>
      <w:r w:rsidRPr="00111B9A">
        <w:fldChar w:fldCharType="end"/>
      </w:r>
      <w:r w:rsidRPr="00111B9A">
        <w:t xml:space="preserve"> and </w:t>
      </w:r>
      <w:r w:rsidR="00EE7295" w:rsidRPr="00111B9A">
        <w:fldChar w:fldCharType="begin"/>
      </w:r>
      <w:r w:rsidR="00EE7295" w:rsidRPr="00111B9A">
        <w:instrText xml:space="preserve"> REF _Ref528320566 \r \h </w:instrText>
      </w:r>
      <w:r w:rsidR="00111B9A">
        <w:instrText xml:space="preserve"> \* MERGEFORMAT </w:instrText>
      </w:r>
      <w:r w:rsidR="00EE7295" w:rsidRPr="00111B9A">
        <w:fldChar w:fldCharType="separate"/>
      </w:r>
      <w:r w:rsidR="00290B98">
        <w:t>6.11.3.4</w:t>
      </w:r>
      <w:r w:rsidR="00EE7295" w:rsidRPr="00111B9A">
        <w:fldChar w:fldCharType="end"/>
      </w:r>
      <w:r w:rsidR="00EE7295" w:rsidRPr="00111B9A">
        <w:t xml:space="preserve"> </w:t>
      </w:r>
      <w:bookmarkEnd w:id="5069"/>
      <w:r w:rsidRPr="00111B9A">
        <w:t xml:space="preserve"> and </w:t>
      </w:r>
      <w:r w:rsidR="00B82B14" w:rsidRPr="00111B9A">
        <w:t xml:space="preserve"> </w:t>
      </w:r>
      <w:r w:rsidR="00B82B14" w:rsidRPr="00111B9A">
        <w:fldChar w:fldCharType="begin"/>
      </w:r>
      <w:r w:rsidR="00B82B14" w:rsidRPr="00111B9A">
        <w:instrText xml:space="preserve"> REF _Ref528269377 \r \h </w:instrText>
      </w:r>
      <w:r w:rsidR="00111B9A">
        <w:instrText xml:space="preserve"> \* MERGEFORMAT </w:instrText>
      </w:r>
      <w:r w:rsidR="00B82B14" w:rsidRPr="00111B9A">
        <w:fldChar w:fldCharType="separate"/>
      </w:r>
      <w:r w:rsidR="00290B98">
        <w:t>6.14.2</w:t>
      </w:r>
      <w:r w:rsidR="00B82B14" w:rsidRPr="00111B9A">
        <w:fldChar w:fldCharType="end"/>
      </w:r>
      <w:r w:rsidRPr="00111B9A">
        <w:t>).</w:t>
      </w:r>
    </w:p>
    <w:p w14:paraId="6114F134" w14:textId="6F42EFB3" w:rsidR="00942596" w:rsidRPr="00111B9A" w:rsidRDefault="00942596" w:rsidP="00942596">
      <w:pPr>
        <w:spacing w:after="60"/>
      </w:pPr>
      <w:r w:rsidRPr="00111B9A">
        <w:t xml:space="preserve">The NorDig IRD </w:t>
      </w:r>
      <w:r w:rsidR="00186033" w:rsidRPr="00111B9A">
        <w:rPr>
          <w:b/>
          <w:color w:val="FF0000"/>
        </w:rPr>
        <w:t>shall</w:t>
      </w:r>
      <w:r w:rsidRPr="00111B9A">
        <w:t xml:space="preserve"> display at least the following information about the currently available audio</w:t>
      </w:r>
      <w:r w:rsidR="00304D4A">
        <w:rPr>
          <w:strike/>
        </w:rPr>
        <w:t xml:space="preserve"> </w:t>
      </w:r>
      <w:r w:rsidRPr="00111B9A">
        <w:t xml:space="preserve">streams as </w:t>
      </w:r>
      <w:r w:rsidR="00304D4A" w:rsidRPr="00304D4A">
        <w:t>(</w:t>
      </w:r>
      <w:r w:rsidRPr="00111B9A">
        <w:t>listed in the PMT for the currently selected service</w:t>
      </w:r>
      <w:r w:rsidRPr="00304D4A">
        <w:t>)</w:t>
      </w:r>
      <w:r w:rsidRPr="00111B9A">
        <w:t>:</w:t>
      </w:r>
    </w:p>
    <w:p w14:paraId="3B337D99" w14:textId="75F2943E" w:rsidR="00E279FB" w:rsidRPr="00111B9A" w:rsidRDefault="00E279FB" w:rsidP="00806506">
      <w:pPr>
        <w:pStyle w:val="Listeafsnit"/>
        <w:numPr>
          <w:ilvl w:val="0"/>
          <w:numId w:val="72"/>
        </w:numPr>
        <w:spacing w:after="0"/>
        <w:ind w:left="714" w:hanging="357"/>
      </w:pPr>
      <w:r w:rsidRPr="00111B9A">
        <w:t>Audio Language (if available)</w:t>
      </w:r>
    </w:p>
    <w:p w14:paraId="41663C1C" w14:textId="0F1029C6" w:rsidR="00E279FB" w:rsidRPr="00111B9A" w:rsidRDefault="00E279FB" w:rsidP="00806506">
      <w:pPr>
        <w:pStyle w:val="Listeafsnit"/>
        <w:numPr>
          <w:ilvl w:val="0"/>
          <w:numId w:val="72"/>
        </w:numPr>
        <w:spacing w:after="0"/>
        <w:ind w:left="714" w:hanging="357"/>
      </w:pPr>
      <w:r w:rsidRPr="00111B9A">
        <w:t>Audio Type:</w:t>
      </w:r>
    </w:p>
    <w:p w14:paraId="0A1CDCBC" w14:textId="784115AF" w:rsidR="00E279FB" w:rsidRPr="00111B9A" w:rsidRDefault="00E279FB" w:rsidP="00806506">
      <w:pPr>
        <w:pStyle w:val="Listeafsnit"/>
        <w:numPr>
          <w:ilvl w:val="1"/>
          <w:numId w:val="72"/>
        </w:numPr>
        <w:spacing w:after="0"/>
      </w:pPr>
      <w:r w:rsidRPr="00111B9A">
        <w:t xml:space="preserve">it </w:t>
      </w:r>
      <w:r w:rsidRPr="00111B9A">
        <w:rPr>
          <w:b/>
          <w:color w:val="FF0000"/>
        </w:rPr>
        <w:t>shall</w:t>
      </w:r>
      <w:r w:rsidRPr="00111B9A">
        <w:t xml:space="preserve"> be possible for the user to differentiate available supplementary audio stream(s) from </w:t>
      </w:r>
      <w:r w:rsidR="004933FE" w:rsidRPr="00111B9A">
        <w:t xml:space="preserve">Normal </w:t>
      </w:r>
      <w:r w:rsidRPr="00111B9A">
        <w:t>audio stream(s) even when these have the same language</w:t>
      </w:r>
    </w:p>
    <w:p w14:paraId="104CD49E" w14:textId="77777777" w:rsidR="00E279FB" w:rsidRPr="00111B9A" w:rsidRDefault="00E279FB" w:rsidP="00806506">
      <w:pPr>
        <w:pStyle w:val="Listeafsnit"/>
        <w:numPr>
          <w:ilvl w:val="1"/>
          <w:numId w:val="72"/>
        </w:numPr>
      </w:pPr>
      <w:r w:rsidRPr="00111B9A">
        <w:t xml:space="preserve">in case of NGA (1):  it shall be possible for the user to differentiate available </w:t>
      </w:r>
      <w:proofErr w:type="spellStart"/>
      <w:r w:rsidRPr="00111B9A">
        <w:t>preselections</w:t>
      </w:r>
      <w:proofErr w:type="spellEnd"/>
      <w:r w:rsidRPr="00111B9A">
        <w:t xml:space="preserve"> even when these have the same language; this includes </w:t>
      </w:r>
      <w:proofErr w:type="spellStart"/>
      <w:r w:rsidRPr="00111B9A">
        <w:t>preselections</w:t>
      </w:r>
      <w:proofErr w:type="spellEnd"/>
      <w:r w:rsidRPr="00111B9A">
        <w:t xml:space="preserve"> for accessibility services (audio description, spoken subtitles and/or dialogue enhancement)</w:t>
      </w:r>
    </w:p>
    <w:p w14:paraId="6E856D57" w14:textId="7A1F4467" w:rsidR="00E279FB" w:rsidRPr="00111B9A" w:rsidRDefault="00E279FB" w:rsidP="00806506">
      <w:pPr>
        <w:pStyle w:val="Listeafsnit"/>
        <w:numPr>
          <w:ilvl w:val="0"/>
          <w:numId w:val="72"/>
        </w:numPr>
      </w:pPr>
      <w:r w:rsidRPr="00111B9A">
        <w:t xml:space="preserve">Incoming Audio format (stereo/multichannel) </w:t>
      </w:r>
    </w:p>
    <w:p w14:paraId="75609204" w14:textId="36A40985" w:rsidR="00942596" w:rsidRPr="00B43F99" w:rsidRDefault="00942596" w:rsidP="00942596">
      <w:r w:rsidRPr="00B43F99">
        <w:t xml:space="preserve">This can for example be done via wordings and/or symbols etc. (As stated in </w:t>
      </w:r>
      <w:r w:rsidR="006F2685">
        <w:t xml:space="preserve">section </w:t>
      </w:r>
      <w:r w:rsidR="006F2685">
        <w:fldChar w:fldCharType="begin"/>
      </w:r>
      <w:r w:rsidR="006F2685">
        <w:instrText xml:space="preserve"> REF _Ref528417397 \r \h </w:instrText>
      </w:r>
      <w:r w:rsidR="006F2685">
        <w:fldChar w:fldCharType="separate"/>
      </w:r>
      <w:r w:rsidR="00290B98">
        <w:t>6.11.6</w:t>
      </w:r>
      <w:r w:rsidR="006F2685">
        <w:fldChar w:fldCharType="end"/>
      </w:r>
      <w:r w:rsidRPr="00B43F99">
        <w:t xml:space="preserve"> ‘</w:t>
      </w:r>
      <w:r w:rsidR="006F2685">
        <w:t>R</w:t>
      </w:r>
      <w:r w:rsidRPr="00B43F99">
        <w:t>eceiver mix</w:t>
      </w:r>
      <w:r w:rsidR="006F2685">
        <w:t>ing</w:t>
      </w:r>
      <w:r w:rsidRPr="00B43F99">
        <w:t xml:space="preserve">’ audio </w:t>
      </w:r>
      <w:r w:rsidR="00186033" w:rsidRPr="00B43F99">
        <w:rPr>
          <w:b/>
          <w:color w:val="FF0000"/>
        </w:rPr>
        <w:t>shall</w:t>
      </w:r>
      <w:r w:rsidRPr="00B43F99">
        <w:t xml:space="preserve"> not be decoded on its own).</w:t>
      </w:r>
    </w:p>
    <w:p w14:paraId="14CE9413" w14:textId="77777777" w:rsidR="00942596" w:rsidRPr="00B43F99" w:rsidRDefault="00942596" w:rsidP="00942596">
      <w:pPr>
        <w:spacing w:after="60"/>
      </w:pPr>
      <w:r w:rsidRPr="00B43F99">
        <w:t>The NorDig IRD should also display information about:</w:t>
      </w:r>
    </w:p>
    <w:p w14:paraId="541350AD" w14:textId="208C73F0" w:rsidR="00942596" w:rsidRDefault="00942596" w:rsidP="00806506">
      <w:pPr>
        <w:pStyle w:val="Listeafsnit"/>
        <w:numPr>
          <w:ilvl w:val="0"/>
          <w:numId w:val="73"/>
        </w:numPr>
      </w:pPr>
      <w:r w:rsidRPr="00B43F99">
        <w:t>Incoming audio stream type (audio codec)</w:t>
      </w:r>
    </w:p>
    <w:p w14:paraId="4748776F" w14:textId="77B98222" w:rsidR="000257E8" w:rsidRPr="001E1719" w:rsidRDefault="00AB1010" w:rsidP="00806506">
      <w:pPr>
        <w:pStyle w:val="Listeafsnit"/>
        <w:numPr>
          <w:ilvl w:val="0"/>
          <w:numId w:val="73"/>
        </w:numPr>
      </w:pPr>
      <w:r w:rsidRPr="001E1719">
        <w:t>I</w:t>
      </w:r>
      <w:r w:rsidR="000257E8" w:rsidRPr="001E1719">
        <w:t xml:space="preserve">n case of NGA (1), available textual descriptions about each currently available preselection (as </w:t>
      </w:r>
      <w:proofErr w:type="spellStart"/>
      <w:r w:rsidR="000257E8" w:rsidRPr="001E1719">
        <w:t>signaled</w:t>
      </w:r>
      <w:proofErr w:type="spellEnd"/>
      <w:r w:rsidR="000257E8" w:rsidRPr="001E1719">
        <w:t xml:space="preserve"> by the </w:t>
      </w:r>
      <w:proofErr w:type="spellStart"/>
      <w:r w:rsidR="000257E8" w:rsidRPr="001E1719">
        <w:t>audio_preselection_descriptor</w:t>
      </w:r>
      <w:proofErr w:type="spellEnd"/>
      <w:r w:rsidR="000257E8" w:rsidRPr="001E1719">
        <w:t xml:space="preserve"> and message descriptor).</w:t>
      </w:r>
    </w:p>
    <w:p w14:paraId="040AEA66" w14:textId="77777777" w:rsidR="00942596" w:rsidRPr="00B43F99" w:rsidRDefault="00942596" w:rsidP="00942596">
      <w:pPr>
        <w:spacing w:after="60"/>
      </w:pPr>
      <w:r w:rsidRPr="00B43F99">
        <w:t>The NorDig IRD should for currently selected audio also display information about:</w:t>
      </w:r>
    </w:p>
    <w:p w14:paraId="31CEED99" w14:textId="47168F86" w:rsidR="00942596" w:rsidRPr="00B43F99" w:rsidRDefault="00942596" w:rsidP="00806506">
      <w:pPr>
        <w:pStyle w:val="Listeafsnit"/>
        <w:numPr>
          <w:ilvl w:val="0"/>
          <w:numId w:val="73"/>
        </w:numPr>
      </w:pPr>
      <w:r w:rsidRPr="00B43F99">
        <w:t xml:space="preserve">Outgoing audio format (stereo/multichannel) Outgoing Audio stream type (uncompressed or bitstream, </w:t>
      </w:r>
      <w:r w:rsidR="0039312E" w:rsidRPr="00B43F99">
        <w:t>e.g.,</w:t>
      </w:r>
      <w:r w:rsidRPr="00B43F99">
        <w:t xml:space="preserve"> DTS, Dolby Digital (AC-3), etc.)</w:t>
      </w:r>
    </w:p>
    <w:p w14:paraId="6A7DD64E" w14:textId="77777777" w:rsidR="00942596" w:rsidRPr="00B43F99" w:rsidRDefault="00942596" w:rsidP="00942596">
      <w:pPr>
        <w:pBdr>
          <w:top w:val="single" w:sz="4" w:space="1" w:color="auto"/>
          <w:left w:val="single" w:sz="4" w:space="4" w:color="auto"/>
          <w:bottom w:val="single" w:sz="4" w:space="1" w:color="auto"/>
          <w:right w:val="single" w:sz="4" w:space="4" w:color="auto"/>
        </w:pBdr>
      </w:pPr>
      <w:bookmarkStart w:id="5070" w:name="_Toc490833549"/>
      <w:r w:rsidRPr="00B43F99">
        <w:t xml:space="preserve">Note 1: Only applicable/mandatory for </w:t>
      </w:r>
      <w:proofErr w:type="spellStart"/>
      <w:r w:rsidRPr="00B43F99">
        <w:t>Nordig</w:t>
      </w:r>
      <w:proofErr w:type="spellEnd"/>
      <w:r w:rsidRPr="00B43F99">
        <w:t xml:space="preserve"> HEVC IRD.</w:t>
      </w:r>
      <w:bookmarkEnd w:id="5070"/>
    </w:p>
    <w:p w14:paraId="4061DFC5" w14:textId="77777777" w:rsidR="00E03BDC" w:rsidRPr="00B43F99" w:rsidRDefault="00E03BDC" w:rsidP="00F81381">
      <w:pPr>
        <w:pStyle w:val="Overskrift3"/>
      </w:pPr>
      <w:bookmarkStart w:id="5071" w:name="_Toc392074073"/>
      <w:bookmarkStart w:id="5072" w:name="_Toc392075670"/>
      <w:r w:rsidRPr="00B43F99">
        <w:t>UI for Subtitling information</w:t>
      </w:r>
      <w:bookmarkEnd w:id="5071"/>
      <w:bookmarkEnd w:id="5072"/>
      <w:r w:rsidRPr="00B43F99">
        <w:t xml:space="preserve"> </w:t>
      </w:r>
    </w:p>
    <w:p w14:paraId="05D26602" w14:textId="62C7F7CF" w:rsidR="00E03BDC" w:rsidRPr="00333840" w:rsidRDefault="00E03BDC" w:rsidP="00E03BDC">
      <w:pPr>
        <w:spacing w:after="120"/>
        <w:rPr>
          <w:i/>
        </w:rPr>
      </w:pPr>
      <w:r w:rsidRPr="00333840">
        <w:rPr>
          <w:i/>
        </w:rPr>
        <w:t xml:space="preserve">The NorDig IRD first automatically selects subtitling stream/PID if several subtitling streams are available (DVB Subtitling stream/PID </w:t>
      </w:r>
      <w:r w:rsidR="00763619" w:rsidRPr="00333840">
        <w:rPr>
          <w:i/>
        </w:rPr>
        <w:t>prior</w:t>
      </w:r>
      <w:r w:rsidRPr="00333840">
        <w:rPr>
          <w:i/>
        </w:rPr>
        <w:t xml:space="preserve"> over EBU Teletext subtitling, see section 7.1).</w:t>
      </w:r>
    </w:p>
    <w:p w14:paraId="739FFB3E" w14:textId="14536A72" w:rsidR="00E03BDC" w:rsidRPr="00333840" w:rsidRDefault="00BF1FC3" w:rsidP="00E03BDC">
      <w:pPr>
        <w:spacing w:after="120"/>
      </w:pPr>
      <w:r>
        <w:t xml:space="preserve">The NorDig IRD </w:t>
      </w:r>
      <w:r w:rsidR="00186033" w:rsidRPr="00186033">
        <w:rPr>
          <w:b/>
          <w:color w:val="FF0000"/>
        </w:rPr>
        <w:t>shall</w:t>
      </w:r>
      <w:r w:rsidR="00E0625C" w:rsidRPr="00333840">
        <w:t xml:space="preserve"> </w:t>
      </w:r>
      <w:r w:rsidR="00E03BDC" w:rsidRPr="00333840">
        <w:t xml:space="preserve">be able to display information about different incoming subtitling pages within the selected subtitle stream/PID, for the user to be able to </w:t>
      </w:r>
      <w:r w:rsidR="00763619" w:rsidRPr="00333840">
        <w:t>temporary</w:t>
      </w:r>
      <w:r w:rsidR="00E03BDC" w:rsidRPr="00333840">
        <w:t xml:space="preserve"> select subtitling page or disable displaying subtitling. Then NorDig IRD </w:t>
      </w:r>
      <w:r w:rsidR="00186033" w:rsidRPr="00186033">
        <w:rPr>
          <w:b/>
          <w:color w:val="FF0000"/>
        </w:rPr>
        <w:t>shall</w:t>
      </w:r>
      <w:r w:rsidR="00E03BDC" w:rsidRPr="00333840">
        <w:t xml:space="preserve"> be able to display following information about the subtitling:</w:t>
      </w:r>
    </w:p>
    <w:p w14:paraId="5B767348" w14:textId="77777777" w:rsidR="00E03BDC" w:rsidRPr="00333840" w:rsidRDefault="00E03BDC" w:rsidP="00806506">
      <w:pPr>
        <w:pStyle w:val="Listeafsnit"/>
        <w:numPr>
          <w:ilvl w:val="0"/>
          <w:numId w:val="74"/>
        </w:numPr>
        <w:spacing w:after="0"/>
        <w:ind w:left="714" w:hanging="357"/>
      </w:pPr>
      <w:r w:rsidRPr="00333840">
        <w:t xml:space="preserve">Subtitle language </w:t>
      </w:r>
    </w:p>
    <w:p w14:paraId="1389E8D6" w14:textId="1C901B75" w:rsidR="00E0625C" w:rsidRPr="00BF1FC3" w:rsidRDefault="00E03BDC" w:rsidP="00806506">
      <w:pPr>
        <w:pStyle w:val="Listeafsnit"/>
        <w:numPr>
          <w:ilvl w:val="0"/>
          <w:numId w:val="74"/>
        </w:numPr>
      </w:pPr>
      <w:r w:rsidRPr="00333840">
        <w:t xml:space="preserve">Subtitling type (it </w:t>
      </w:r>
      <w:r w:rsidR="00186033" w:rsidRPr="00186033">
        <w:rPr>
          <w:b/>
          <w:color w:val="FF0000"/>
        </w:rPr>
        <w:t>shall</w:t>
      </w:r>
      <w:r w:rsidRPr="00333840">
        <w:t xml:space="preserve"> be possible for the user to differentiate available hearing impaired/hard of hearing subtitling pages from subtitling page(s) even when these have same language)  </w:t>
      </w:r>
    </w:p>
    <w:p w14:paraId="05D9BF31" w14:textId="0CB11D31" w:rsidR="00E03BDC" w:rsidRPr="00333840" w:rsidRDefault="00E03BDC" w:rsidP="00F81381">
      <w:pPr>
        <w:pStyle w:val="Overskrift2"/>
      </w:pPr>
      <w:bookmarkStart w:id="5073" w:name="_Toc392074074"/>
      <w:bookmarkStart w:id="5074" w:name="_Toc392075671"/>
      <w:bookmarkStart w:id="5075" w:name="_Ref528413133"/>
      <w:bookmarkStart w:id="5076" w:name="_Ref528414712"/>
      <w:bookmarkStart w:id="5077" w:name="_Toc151560793"/>
      <w:r w:rsidRPr="00333840">
        <w:lastRenderedPageBreak/>
        <w:t>Accessibility menus and settings</w:t>
      </w:r>
      <w:bookmarkEnd w:id="5073"/>
      <w:bookmarkEnd w:id="5074"/>
      <w:bookmarkEnd w:id="5075"/>
      <w:bookmarkEnd w:id="5076"/>
      <w:bookmarkEnd w:id="5077"/>
    </w:p>
    <w:p w14:paraId="0D8864B0" w14:textId="77777777" w:rsidR="00E03BDC" w:rsidRPr="00333840" w:rsidRDefault="00E03BDC" w:rsidP="00F81381">
      <w:pPr>
        <w:pStyle w:val="Overskrift3"/>
      </w:pPr>
      <w:bookmarkStart w:id="5078" w:name="_Toc392074075"/>
      <w:bookmarkStart w:id="5079" w:name="_Toc392075672"/>
      <w:r w:rsidRPr="00333840">
        <w:t>Accessibility settings</w:t>
      </w:r>
      <w:bookmarkEnd w:id="5078"/>
      <w:bookmarkEnd w:id="5079"/>
    </w:p>
    <w:p w14:paraId="7F37C4F9" w14:textId="3AB28872" w:rsidR="00942596" w:rsidRPr="00B43F99" w:rsidRDefault="00942596" w:rsidP="00942596">
      <w:pPr>
        <w:spacing w:after="60"/>
      </w:pPr>
      <w:r w:rsidRPr="00333840">
        <w:t xml:space="preserve">The NorDig IRD should support easy </w:t>
      </w:r>
      <w:r w:rsidRPr="00B43F99">
        <w:t xml:space="preserve">access to settings for Accessibility Services by:   </w:t>
      </w:r>
    </w:p>
    <w:p w14:paraId="198C7288" w14:textId="466B9CF6" w:rsidR="00942596" w:rsidRPr="00B43F99" w:rsidRDefault="00942596" w:rsidP="00806506">
      <w:pPr>
        <w:pStyle w:val="Listeafsnit"/>
        <w:numPr>
          <w:ilvl w:val="0"/>
          <w:numId w:val="75"/>
        </w:numPr>
        <w:spacing w:after="0"/>
        <w:ind w:left="714" w:hanging="357"/>
      </w:pPr>
      <w:r w:rsidRPr="00B43F99">
        <w:t>Ensuring that Accessibility settings are made available using a minimum number of user interaction steps (</w:t>
      </w:r>
      <w:r w:rsidR="00331BCD" w:rsidRPr="00B43F99">
        <w:t>e.g.,</w:t>
      </w:r>
      <w:r w:rsidRPr="00B43F99">
        <w:t xml:space="preserve"> by use of dedicated </w:t>
      </w:r>
      <w:proofErr w:type="gramStart"/>
      <w:r w:rsidR="00F7731F" w:rsidRPr="00B43F99">
        <w:t>remote control</w:t>
      </w:r>
      <w:proofErr w:type="gramEnd"/>
      <w:r w:rsidRPr="00B43F99">
        <w:t xml:space="preserve"> buttons), </w:t>
      </w:r>
    </w:p>
    <w:p w14:paraId="6C2A08ED" w14:textId="77777777" w:rsidR="00DD2617" w:rsidRPr="00DD2617" w:rsidRDefault="00942596" w:rsidP="00806506">
      <w:pPr>
        <w:pStyle w:val="Listeafsnit"/>
        <w:numPr>
          <w:ilvl w:val="0"/>
          <w:numId w:val="75"/>
        </w:numPr>
        <w:rPr>
          <w:highlight w:val="yellow"/>
        </w:rPr>
      </w:pPr>
      <w:r w:rsidRPr="00B43F99">
        <w:t>Grouping Accessibility settings together within the IRD's user interface</w:t>
      </w:r>
      <w:r w:rsidR="00DD2617">
        <w:t xml:space="preserve"> </w:t>
      </w:r>
      <w:r w:rsidR="00DD2617" w:rsidRPr="00DD2617">
        <w:rPr>
          <w:highlight w:val="yellow"/>
        </w:rPr>
        <w:t>for easy access to accessibility services.</w:t>
      </w:r>
    </w:p>
    <w:p w14:paraId="5CEAEA47" w14:textId="23A55D51" w:rsidR="00942596" w:rsidRPr="00B43F99" w:rsidRDefault="00942596" w:rsidP="00806506">
      <w:pPr>
        <w:pStyle w:val="Listeafsnit"/>
        <w:numPr>
          <w:ilvl w:val="0"/>
          <w:numId w:val="75"/>
        </w:numPr>
      </w:pPr>
    </w:p>
    <w:p w14:paraId="3B2A7F08" w14:textId="77777777" w:rsidR="00942596" w:rsidRPr="00AC2AA9" w:rsidRDefault="00942596" w:rsidP="00942596">
      <w:pPr>
        <w:pBdr>
          <w:top w:val="single" w:sz="4" w:space="1" w:color="auto"/>
          <w:left w:val="single" w:sz="4" w:space="4" w:color="auto"/>
          <w:bottom w:val="single" w:sz="4" w:space="1" w:color="auto"/>
          <w:right w:val="single" w:sz="4" w:space="4" w:color="auto"/>
        </w:pBdr>
        <w:rPr>
          <w:strike/>
        </w:rPr>
      </w:pPr>
      <w:bookmarkStart w:id="5080" w:name="_Toc490833552"/>
      <w:r w:rsidRPr="00AC2AA9">
        <w:rPr>
          <w:strike/>
          <w:highlight w:val="yellow"/>
        </w:rPr>
        <w:t xml:space="preserve">Note 1: Only applicable/mandatory for </w:t>
      </w:r>
      <w:proofErr w:type="spellStart"/>
      <w:r w:rsidRPr="00AC2AA9">
        <w:rPr>
          <w:strike/>
          <w:highlight w:val="yellow"/>
        </w:rPr>
        <w:t>Nordig</w:t>
      </w:r>
      <w:proofErr w:type="spellEnd"/>
      <w:r w:rsidRPr="00AC2AA9">
        <w:rPr>
          <w:strike/>
          <w:highlight w:val="yellow"/>
        </w:rPr>
        <w:t xml:space="preserve"> HEVC IRD.</w:t>
      </w:r>
      <w:bookmarkEnd w:id="5080"/>
    </w:p>
    <w:p w14:paraId="5509386E" w14:textId="77777777" w:rsidR="00E03BDC" w:rsidRPr="00B43F99" w:rsidRDefault="00E03BDC" w:rsidP="00F81381">
      <w:pPr>
        <w:pStyle w:val="Overskrift3"/>
      </w:pPr>
      <w:bookmarkStart w:id="5081" w:name="_Ref386544324"/>
      <w:bookmarkStart w:id="5082" w:name="_Toc392074076"/>
      <w:bookmarkStart w:id="5083" w:name="_Toc392075673"/>
      <w:r w:rsidRPr="00B43F99">
        <w:t>Talking menus (optional)</w:t>
      </w:r>
      <w:bookmarkEnd w:id="5081"/>
      <w:bookmarkEnd w:id="5082"/>
      <w:bookmarkEnd w:id="5083"/>
    </w:p>
    <w:p w14:paraId="5DC6BCB6" w14:textId="77777777" w:rsidR="00E03BDC" w:rsidRPr="00333840" w:rsidRDefault="00E03BDC" w:rsidP="00E03BDC">
      <w:pPr>
        <w:rPr>
          <w:i/>
        </w:rPr>
      </w:pPr>
      <w:r w:rsidRPr="00B43F99">
        <w:rPr>
          <w:i/>
        </w:rPr>
        <w:t>Talking menus refers here to Text-to-Speech functionality in the IRD that use speech synthesis that typically reads the IRD’s UI menus etc, this is to improve</w:t>
      </w:r>
      <w:r w:rsidRPr="00333840">
        <w:rPr>
          <w:i/>
        </w:rPr>
        <w:t xml:space="preserve"> usage for blind or partially sighted users.</w:t>
      </w:r>
    </w:p>
    <w:p w14:paraId="2C426969" w14:textId="16BE9AF1" w:rsidR="00E03BDC" w:rsidRPr="00333840" w:rsidRDefault="00E03BDC" w:rsidP="00E03BDC">
      <w:r w:rsidRPr="00333840">
        <w:t>The NorDig IRD is recommended to support Text-to-Speech functionality and that it is implemented according with IEC 62731</w:t>
      </w:r>
      <w:r w:rsidR="00E1658E">
        <w:t xml:space="preserve"> </w:t>
      </w:r>
      <w:r w:rsidR="00E1658E">
        <w:fldChar w:fldCharType="begin"/>
      </w:r>
      <w:r w:rsidR="00E1658E">
        <w:instrText xml:space="preserve"> REF _Ref103612465 \r \h </w:instrText>
      </w:r>
      <w:r w:rsidR="00E1658E">
        <w:fldChar w:fldCharType="separate"/>
      </w:r>
      <w:r w:rsidR="00E1658E">
        <w:t>[78]</w:t>
      </w:r>
      <w:r w:rsidR="00E1658E">
        <w:fldChar w:fldCharType="end"/>
      </w:r>
      <w:r w:rsidRPr="00333840">
        <w:t xml:space="preserve">. If supported, then the NorDig IRD </w:t>
      </w:r>
      <w:r w:rsidR="00186033" w:rsidRPr="00186033">
        <w:rPr>
          <w:b/>
          <w:color w:val="FF0000"/>
        </w:rPr>
        <w:t>shall</w:t>
      </w:r>
      <w:r w:rsidRPr="00333840">
        <w:t xml:space="preserve"> be able to enable and disable this Text-to-Speech feature see</w:t>
      </w:r>
      <w:r w:rsidR="00732811" w:rsidRPr="00333840">
        <w:t xml:space="preserve"> </w:t>
      </w:r>
      <w:r w:rsidR="00732811" w:rsidRPr="00333840">
        <w:fldChar w:fldCharType="begin"/>
      </w:r>
      <w:r w:rsidR="00732811" w:rsidRPr="00333840">
        <w:instrText xml:space="preserve"> REF _Ref392064881 \r \h </w:instrText>
      </w:r>
      <w:r w:rsidR="00757C54" w:rsidRPr="00333840">
        <w:instrText xml:space="preserve"> \* MERGEFORMAT </w:instrText>
      </w:r>
      <w:r w:rsidR="00732811" w:rsidRPr="00333840">
        <w:fldChar w:fldCharType="separate"/>
      </w:r>
      <w:r w:rsidR="00290B98">
        <w:t>16.2</w:t>
      </w:r>
      <w:r w:rsidR="00732811" w:rsidRPr="00333840">
        <w:fldChar w:fldCharType="end"/>
      </w:r>
      <w:r w:rsidR="00781362">
        <w:t xml:space="preserve"> </w:t>
      </w:r>
      <w:r w:rsidRPr="00333840">
        <w:t xml:space="preserve">and see chapter </w:t>
      </w:r>
      <w:r w:rsidRPr="00333840">
        <w:fldChar w:fldCharType="begin"/>
      </w:r>
      <w:r w:rsidRPr="00333840">
        <w:instrText xml:space="preserve"> REF _Ref87164591 \r \h </w:instrText>
      </w:r>
      <w:r w:rsidR="00E50A97" w:rsidRPr="00333840">
        <w:instrText xml:space="preserve"> \* MERGEFORMAT </w:instrText>
      </w:r>
      <w:r w:rsidRPr="00333840">
        <w:fldChar w:fldCharType="separate"/>
      </w:r>
      <w:r w:rsidR="00290B98">
        <w:t>16.4</w:t>
      </w:r>
      <w:r w:rsidRPr="00333840">
        <w:fldChar w:fldCharType="end"/>
      </w:r>
      <w:r w:rsidRPr="00333840">
        <w:t xml:space="preserve"> for the IRD’s factory default setting.</w:t>
      </w:r>
    </w:p>
    <w:p w14:paraId="0AD2AC14" w14:textId="77777777" w:rsidR="00E03BDC" w:rsidRPr="00333840" w:rsidRDefault="00E03BDC" w:rsidP="00B45474"/>
    <w:p w14:paraId="4F2020F4" w14:textId="77777777" w:rsidR="009F3848" w:rsidRPr="00333840" w:rsidRDefault="009F3848" w:rsidP="00F81381">
      <w:pPr>
        <w:pStyle w:val="Overskrift1"/>
      </w:pPr>
      <w:bookmarkStart w:id="5084" w:name="_Toc200472383"/>
      <w:bookmarkStart w:id="5085" w:name="_Toc200725914"/>
      <w:bookmarkStart w:id="5086" w:name="_Toc200726701"/>
      <w:bookmarkStart w:id="5087" w:name="_Toc200727500"/>
      <w:bookmarkStart w:id="5088" w:name="_Toc200728291"/>
      <w:bookmarkStart w:id="5089" w:name="_Toc200729084"/>
      <w:bookmarkStart w:id="5090" w:name="_Toc200729872"/>
      <w:bookmarkStart w:id="5091" w:name="_Toc200730661"/>
      <w:bookmarkStart w:id="5092" w:name="_Toc200731449"/>
      <w:bookmarkStart w:id="5093" w:name="_Toc200735280"/>
      <w:bookmarkStart w:id="5094" w:name="_Toc200472385"/>
      <w:bookmarkStart w:id="5095" w:name="_Toc200725916"/>
      <w:bookmarkStart w:id="5096" w:name="_Toc200726703"/>
      <w:bookmarkStart w:id="5097" w:name="_Toc200727502"/>
      <w:bookmarkStart w:id="5098" w:name="_Toc200728293"/>
      <w:bookmarkStart w:id="5099" w:name="_Toc200729086"/>
      <w:bookmarkStart w:id="5100" w:name="_Toc200729874"/>
      <w:bookmarkStart w:id="5101" w:name="_Toc200730663"/>
      <w:bookmarkStart w:id="5102" w:name="_Toc200731451"/>
      <w:bookmarkStart w:id="5103" w:name="_Toc200735282"/>
      <w:bookmarkStart w:id="5104" w:name="_Toc200472386"/>
      <w:bookmarkStart w:id="5105" w:name="_Toc200725917"/>
      <w:bookmarkStart w:id="5106" w:name="_Toc200726704"/>
      <w:bookmarkStart w:id="5107" w:name="_Toc200727503"/>
      <w:bookmarkStart w:id="5108" w:name="_Toc200728294"/>
      <w:bookmarkStart w:id="5109" w:name="_Toc200729087"/>
      <w:bookmarkStart w:id="5110" w:name="_Toc200729875"/>
      <w:bookmarkStart w:id="5111" w:name="_Toc200730664"/>
      <w:bookmarkStart w:id="5112" w:name="_Toc200731452"/>
      <w:bookmarkStart w:id="5113" w:name="_Toc200735283"/>
      <w:bookmarkStart w:id="5114" w:name="_Toc200472393"/>
      <w:bookmarkStart w:id="5115" w:name="_Toc200725924"/>
      <w:bookmarkStart w:id="5116" w:name="_Toc200726711"/>
      <w:bookmarkStart w:id="5117" w:name="_Toc200727510"/>
      <w:bookmarkStart w:id="5118" w:name="_Toc200728301"/>
      <w:bookmarkStart w:id="5119" w:name="_Toc200729094"/>
      <w:bookmarkStart w:id="5120" w:name="_Toc200729882"/>
      <w:bookmarkStart w:id="5121" w:name="_Toc200730671"/>
      <w:bookmarkStart w:id="5122" w:name="_Toc200731459"/>
      <w:bookmarkStart w:id="5123" w:name="_Toc200735290"/>
      <w:bookmarkStart w:id="5124" w:name="_Toc187757561"/>
      <w:bookmarkStart w:id="5125" w:name="_Toc200472397"/>
      <w:bookmarkStart w:id="5126" w:name="_Toc200725928"/>
      <w:bookmarkStart w:id="5127" w:name="_Toc200726715"/>
      <w:bookmarkStart w:id="5128" w:name="_Toc200727514"/>
      <w:bookmarkStart w:id="5129" w:name="_Toc200728305"/>
      <w:bookmarkStart w:id="5130" w:name="_Toc200729098"/>
      <w:bookmarkStart w:id="5131" w:name="_Toc200729886"/>
      <w:bookmarkStart w:id="5132" w:name="_Toc200730675"/>
      <w:bookmarkStart w:id="5133" w:name="_Toc200731463"/>
      <w:bookmarkStart w:id="5134" w:name="_Toc200735294"/>
      <w:bookmarkStart w:id="5135" w:name="_Toc200472496"/>
      <w:bookmarkStart w:id="5136" w:name="_Toc200726027"/>
      <w:bookmarkStart w:id="5137" w:name="_Toc200726814"/>
      <w:bookmarkStart w:id="5138" w:name="_Toc200727613"/>
      <w:bookmarkStart w:id="5139" w:name="_Toc200728404"/>
      <w:bookmarkStart w:id="5140" w:name="_Toc200729197"/>
      <w:bookmarkStart w:id="5141" w:name="_Toc200729985"/>
      <w:bookmarkStart w:id="5142" w:name="_Toc200730774"/>
      <w:bookmarkStart w:id="5143" w:name="_Toc200731562"/>
      <w:bookmarkStart w:id="5144" w:name="_Toc200735393"/>
      <w:bookmarkStart w:id="5145" w:name="_Toc200472499"/>
      <w:bookmarkStart w:id="5146" w:name="_Toc200726030"/>
      <w:bookmarkStart w:id="5147" w:name="_Toc200726817"/>
      <w:bookmarkStart w:id="5148" w:name="_Toc200727616"/>
      <w:bookmarkStart w:id="5149" w:name="_Toc200728407"/>
      <w:bookmarkStart w:id="5150" w:name="_Toc200729200"/>
      <w:bookmarkStart w:id="5151" w:name="_Toc200729988"/>
      <w:bookmarkStart w:id="5152" w:name="_Toc200730777"/>
      <w:bookmarkStart w:id="5153" w:name="_Toc200731565"/>
      <w:bookmarkStart w:id="5154" w:name="_Toc200735396"/>
      <w:bookmarkStart w:id="5155" w:name="_Ref217382939"/>
      <w:bookmarkStart w:id="5156" w:name="_Toc226305317"/>
      <w:bookmarkStart w:id="5157" w:name="_Ref228596444"/>
      <w:bookmarkStart w:id="5158" w:name="_Toc232172009"/>
      <w:bookmarkStart w:id="5159" w:name="_Toc232173060"/>
      <w:bookmarkStart w:id="5160" w:name="_Toc232177511"/>
      <w:bookmarkStart w:id="5161" w:name="_Toc265440958"/>
      <w:bookmarkStart w:id="5162" w:name="_Toc342658111"/>
      <w:bookmarkStart w:id="5163" w:name="_Toc342659689"/>
      <w:bookmarkStart w:id="5164" w:name="_Toc392074077"/>
      <w:bookmarkStart w:id="5165" w:name="_Toc392075674"/>
      <w:bookmarkStart w:id="5166" w:name="_Toc151560794"/>
      <w:bookmarkStart w:id="5167" w:name="_Toc200727686"/>
      <w:bookmarkStart w:id="5168" w:name="_Toc200728477"/>
      <w:bookmarkStart w:id="5169" w:name="_Toc200729270"/>
      <w:bookmarkStart w:id="5170" w:name="_Ref200731625"/>
      <w:bookmarkStart w:id="5171" w:name="_Ref200732385"/>
      <w:bookmarkStart w:id="5172" w:name="_Ref200732393"/>
      <w:bookmarkStart w:id="5173" w:name="_Ref200733078"/>
      <w:bookmarkStart w:id="5174" w:name="_Ref200733080"/>
      <w:bookmarkStart w:id="5175" w:name="_Ref200734125"/>
      <w:bookmarkStart w:id="5176" w:name="_Toc201422950"/>
      <w:bookmarkStart w:id="5177" w:name="_Ref470063418"/>
      <w:bookmarkStart w:id="5178" w:name="_Toc130051510"/>
      <w:bookmarkEnd w:id="5062"/>
      <w:bookmarkEnd w:id="506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r w:rsidRPr="00333840">
        <w:lastRenderedPageBreak/>
        <w:t>NorDig PVR feature requirements</w:t>
      </w:r>
      <w:bookmarkEnd w:id="5155"/>
      <w:bookmarkEnd w:id="5156"/>
      <w:r w:rsidR="0020631E" w:rsidRPr="00333840">
        <w:t xml:space="preserve"> (NorDig PVR only)</w:t>
      </w:r>
      <w:bookmarkEnd w:id="5157"/>
      <w:bookmarkEnd w:id="5158"/>
      <w:bookmarkEnd w:id="5159"/>
      <w:bookmarkEnd w:id="5160"/>
      <w:bookmarkEnd w:id="5161"/>
      <w:bookmarkEnd w:id="5162"/>
      <w:bookmarkEnd w:id="5163"/>
      <w:bookmarkEnd w:id="5164"/>
      <w:bookmarkEnd w:id="5165"/>
      <w:bookmarkEnd w:id="5166"/>
    </w:p>
    <w:p w14:paraId="1E9D187E" w14:textId="77777777" w:rsidR="009F3848" w:rsidRPr="00333840" w:rsidRDefault="009F3848" w:rsidP="00F81381">
      <w:pPr>
        <w:pStyle w:val="Overskrift2"/>
      </w:pPr>
      <w:bookmarkStart w:id="5179" w:name="_Toc226305318"/>
      <w:bookmarkStart w:id="5180" w:name="_Toc232172010"/>
      <w:bookmarkStart w:id="5181" w:name="_Toc232173061"/>
      <w:bookmarkStart w:id="5182" w:name="_Toc232177512"/>
      <w:bookmarkStart w:id="5183" w:name="_Toc265440959"/>
      <w:bookmarkStart w:id="5184" w:name="_Toc342658112"/>
      <w:bookmarkStart w:id="5185" w:name="_Toc342659690"/>
      <w:bookmarkStart w:id="5186" w:name="_Toc392074078"/>
      <w:bookmarkStart w:id="5187" w:name="_Toc392075675"/>
      <w:bookmarkStart w:id="5188" w:name="_Toc151560795"/>
      <w:r w:rsidRPr="00333840">
        <w:t>Introduction</w:t>
      </w:r>
      <w:r w:rsidR="0028185B" w:rsidRPr="00333840">
        <w:t xml:space="preserve"> </w:t>
      </w:r>
      <w:r w:rsidRPr="00333840">
        <w:t>- PVR</w:t>
      </w:r>
      <w:bookmarkEnd w:id="5179"/>
      <w:bookmarkEnd w:id="5180"/>
      <w:bookmarkEnd w:id="5181"/>
      <w:bookmarkEnd w:id="5182"/>
      <w:bookmarkEnd w:id="5183"/>
      <w:bookmarkEnd w:id="5184"/>
      <w:bookmarkEnd w:id="5185"/>
      <w:bookmarkEnd w:id="5186"/>
      <w:bookmarkEnd w:id="5187"/>
      <w:bookmarkEnd w:id="5188"/>
    </w:p>
    <w:p w14:paraId="0BC16A2D" w14:textId="126DF8D4" w:rsidR="009F3848" w:rsidRPr="00333840" w:rsidRDefault="009F3848" w:rsidP="009F3848">
      <w:r w:rsidRPr="00333840">
        <w:t xml:space="preserve">This chapter (together with PVR-related requirements specified in chapter </w:t>
      </w:r>
      <w:r w:rsidR="00876FEA" w:rsidRPr="00333840">
        <w:fldChar w:fldCharType="begin"/>
      </w:r>
      <w:r w:rsidR="00876FEA" w:rsidRPr="00333840">
        <w:instrText xml:space="preserve"> REF _Ref479997660 \r \h  \* MERGEFORMAT </w:instrText>
      </w:r>
      <w:r w:rsidR="00876FEA" w:rsidRPr="00333840">
        <w:fldChar w:fldCharType="separate"/>
      </w:r>
      <w:r w:rsidR="00290B98">
        <w:t>12</w:t>
      </w:r>
      <w:r w:rsidR="00876FEA" w:rsidRPr="00333840">
        <w:fldChar w:fldCharType="end"/>
      </w:r>
      <w:r w:rsidRPr="00333840">
        <w:t xml:space="preserve"> and section </w:t>
      </w:r>
      <w:r w:rsidR="00876FEA" w:rsidRPr="00333840">
        <w:fldChar w:fldCharType="begin"/>
      </w:r>
      <w:r w:rsidR="00876FEA" w:rsidRPr="00333840">
        <w:instrText xml:space="preserve"> REF _Ref235253029 \r \h  \* MERGEFORMAT </w:instrText>
      </w:r>
      <w:r w:rsidR="00876FEA" w:rsidRPr="00333840">
        <w:fldChar w:fldCharType="separate"/>
      </w:r>
      <w:r w:rsidR="00290B98">
        <w:t>13.3</w:t>
      </w:r>
      <w:r w:rsidR="00876FEA" w:rsidRPr="00333840">
        <w:fldChar w:fldCharType="end"/>
      </w:r>
      <w:r w:rsidRPr="00333840">
        <w:t>) specifies the minimum requirements for a NorDig PVR, which may record live services (TV, radio etc) in persistent memory (like HDD) for later playback, (even if the IRD has been completely powered off between the recording and the playback).</w:t>
      </w:r>
    </w:p>
    <w:p w14:paraId="1612F001" w14:textId="7B79297E" w:rsidR="00162189" w:rsidRPr="00333840" w:rsidRDefault="00162189" w:rsidP="00162189">
      <w:pPr>
        <w:rPr>
          <w:i/>
        </w:rPr>
      </w:pPr>
      <w:r w:rsidRPr="00333840">
        <w:t xml:space="preserve">A NorDig PVR is a recordable IRD that fulfils all mandatory requirements specified in this chapter 14 (and </w:t>
      </w:r>
      <w:r w:rsidR="00763619" w:rsidRPr="00333840">
        <w:t>relevant</w:t>
      </w:r>
      <w:r w:rsidRPr="00333840">
        <w:t xml:space="preserve"> part in chapter 12 and 13), which among other things includes support for series recording, accurate recording, split recording etc. </w:t>
      </w:r>
      <w:r w:rsidRPr="00333840">
        <w:rPr>
          <w:i/>
        </w:rPr>
        <w:t>(A NorDig IRD with some recording capability but which do not meet all mandatory NorDig PVR requirements is just a “NorDig IRD with recording capability”).</w:t>
      </w:r>
    </w:p>
    <w:p w14:paraId="6F8E1DEB" w14:textId="42F4958D" w:rsidR="00162189" w:rsidRPr="00333840" w:rsidRDefault="00162189" w:rsidP="00162189">
      <w:r w:rsidRPr="00333840">
        <w:t xml:space="preserve">NorDig recordable </w:t>
      </w:r>
      <w:proofErr w:type="spellStart"/>
      <w:r w:rsidRPr="00333840">
        <w:t>iDTVs</w:t>
      </w:r>
      <w:proofErr w:type="spellEnd"/>
      <w:r w:rsidRPr="00333840">
        <w:t xml:space="preserve"> that </w:t>
      </w:r>
      <w:proofErr w:type="spellStart"/>
      <w:r w:rsidRPr="00333840">
        <w:t>can not</w:t>
      </w:r>
      <w:proofErr w:type="spellEnd"/>
      <w:r w:rsidRPr="00333840">
        <w:t xml:space="preserve"> fulfil the requirements for Simultaneous Recording (</w:t>
      </w:r>
      <w:r w:rsidR="006F2685">
        <w:t xml:space="preserve">section </w:t>
      </w:r>
      <w:r w:rsidR="00876FEA" w:rsidRPr="00333840">
        <w:fldChar w:fldCharType="begin"/>
      </w:r>
      <w:r w:rsidR="00876FEA" w:rsidRPr="00333840">
        <w:instrText xml:space="preserve"> REF _Ref325909444 \r \h  \* MERGEFORMAT </w:instrText>
      </w:r>
      <w:r w:rsidR="00876FEA" w:rsidRPr="00333840">
        <w:fldChar w:fldCharType="separate"/>
      </w:r>
      <w:r w:rsidR="00290B98">
        <w:t>14.3.8</w:t>
      </w:r>
      <w:r w:rsidR="00876FEA" w:rsidRPr="00333840">
        <w:fldChar w:fldCharType="end"/>
      </w:r>
      <w:r w:rsidRPr="00333840">
        <w:t xml:space="preserve">), is anyway recommended to support the other NorDig PVR requirements (like series recording, accurate recording, split recording, playback features etc). </w:t>
      </w:r>
    </w:p>
    <w:p w14:paraId="3A1EAC1E" w14:textId="77777777" w:rsidR="009F3848" w:rsidRPr="00333840" w:rsidRDefault="009F3848" w:rsidP="009F3848">
      <w:r w:rsidRPr="00333840">
        <w:t xml:space="preserve">Programming a recording (or booking) in the PVR refers to the </w:t>
      </w:r>
      <w:r w:rsidRPr="00333840">
        <w:rPr>
          <w:u w:val="single"/>
        </w:rPr>
        <w:t>user action of making</w:t>
      </w:r>
      <w:r w:rsidRPr="00333840">
        <w:t xml:space="preserve"> a booking to record a live event, series and/or other broadcast content, either to be scheduled in the future or for immediately recording.</w:t>
      </w:r>
    </w:p>
    <w:p w14:paraId="45BDDC88" w14:textId="77777777" w:rsidR="009F3848" w:rsidRPr="00333840" w:rsidRDefault="009F3848" w:rsidP="00F81381">
      <w:pPr>
        <w:pStyle w:val="Overskrift2"/>
      </w:pPr>
      <w:bookmarkStart w:id="5189" w:name="_Toc226305319"/>
      <w:bookmarkStart w:id="5190" w:name="_Toc232172011"/>
      <w:bookmarkStart w:id="5191" w:name="_Toc232173062"/>
      <w:bookmarkStart w:id="5192" w:name="_Toc232177513"/>
      <w:bookmarkStart w:id="5193" w:name="_Toc265440960"/>
      <w:bookmarkStart w:id="5194" w:name="_Toc342658113"/>
      <w:bookmarkStart w:id="5195" w:name="_Toc342659691"/>
      <w:bookmarkStart w:id="5196" w:name="_Toc392074079"/>
      <w:bookmarkStart w:id="5197" w:name="_Toc392075676"/>
      <w:bookmarkStart w:id="5198" w:name="_Toc151560796"/>
      <w:r w:rsidRPr="00333840">
        <w:t>General</w:t>
      </w:r>
      <w:r w:rsidR="0028185B" w:rsidRPr="00333840">
        <w:t xml:space="preserve"> </w:t>
      </w:r>
      <w:r w:rsidRPr="00333840">
        <w:t>- PVR</w:t>
      </w:r>
      <w:bookmarkEnd w:id="5189"/>
      <w:bookmarkEnd w:id="5190"/>
      <w:bookmarkEnd w:id="5191"/>
      <w:bookmarkEnd w:id="5192"/>
      <w:bookmarkEnd w:id="5193"/>
      <w:bookmarkEnd w:id="5194"/>
      <w:bookmarkEnd w:id="5195"/>
      <w:bookmarkEnd w:id="5196"/>
      <w:bookmarkEnd w:id="5197"/>
      <w:bookmarkEnd w:id="5198"/>
    </w:p>
    <w:p w14:paraId="1FC21AE2" w14:textId="77777777" w:rsidR="009F3848" w:rsidRPr="00333840" w:rsidRDefault="009F3848" w:rsidP="00F81381">
      <w:pPr>
        <w:pStyle w:val="Overskrift3"/>
      </w:pPr>
      <w:bookmarkStart w:id="5199" w:name="_Toc226303975"/>
      <w:bookmarkStart w:id="5200" w:name="_Toc226305320"/>
      <w:bookmarkStart w:id="5201" w:name="_Toc232172012"/>
      <w:bookmarkStart w:id="5202" w:name="_Toc232173063"/>
      <w:bookmarkStart w:id="5203" w:name="_Toc232177514"/>
      <w:bookmarkStart w:id="5204" w:name="_Toc256420038"/>
      <w:bookmarkStart w:id="5205" w:name="_Toc265440961"/>
      <w:bookmarkStart w:id="5206" w:name="_Toc338613924"/>
      <w:bookmarkStart w:id="5207" w:name="_Toc342658114"/>
      <w:bookmarkStart w:id="5208" w:name="_Toc342659692"/>
      <w:bookmarkStart w:id="5209" w:name="_Toc392074080"/>
      <w:bookmarkStart w:id="5210" w:name="_Toc392075677"/>
      <w:r w:rsidRPr="00333840">
        <w:t>Recording File System</w:t>
      </w:r>
      <w:bookmarkEnd w:id="5199"/>
      <w:bookmarkEnd w:id="5200"/>
      <w:bookmarkEnd w:id="5201"/>
      <w:bookmarkEnd w:id="5202"/>
      <w:bookmarkEnd w:id="5203"/>
      <w:bookmarkEnd w:id="5204"/>
      <w:bookmarkEnd w:id="5205"/>
      <w:bookmarkEnd w:id="5206"/>
      <w:bookmarkEnd w:id="5207"/>
      <w:bookmarkEnd w:id="5208"/>
      <w:bookmarkEnd w:id="5209"/>
      <w:bookmarkEnd w:id="5210"/>
    </w:p>
    <w:p w14:paraId="748E22E5" w14:textId="0F67A5C0" w:rsidR="009F3848" w:rsidRPr="00333840" w:rsidRDefault="009F3848" w:rsidP="009F3848">
      <w:r w:rsidRPr="00333840">
        <w:t xml:space="preserve">The NorDig PVR </w:t>
      </w:r>
      <w:r w:rsidR="00186033" w:rsidRPr="00186033">
        <w:rPr>
          <w:b/>
          <w:color w:val="FF0000"/>
        </w:rPr>
        <w:t>shall</w:t>
      </w:r>
      <w:r w:rsidRPr="00333840">
        <w:t xml:space="preserve"> at all times keep a file system of the PVR’s recordings and make them available upon request for the user to select and playback.</w:t>
      </w:r>
    </w:p>
    <w:p w14:paraId="0BDDA062" w14:textId="164E7E9C" w:rsidR="009F3848" w:rsidRPr="00333840" w:rsidRDefault="009F3848" w:rsidP="009F3848">
      <w:r w:rsidRPr="00333840">
        <w:t xml:space="preserve">The user </w:t>
      </w:r>
      <w:r w:rsidR="00186033" w:rsidRPr="00186033">
        <w:rPr>
          <w:b/>
          <w:color w:val="FF0000"/>
        </w:rPr>
        <w:t>shall</w:t>
      </w:r>
      <w:r w:rsidRPr="00333840">
        <w:t xml:space="preserve"> be able to list the recordings as:</w:t>
      </w:r>
    </w:p>
    <w:p w14:paraId="505E8660" w14:textId="77777777" w:rsidR="009F3848" w:rsidRPr="00333840" w:rsidRDefault="009F3848" w:rsidP="00A903D5">
      <w:pPr>
        <w:numPr>
          <w:ilvl w:val="0"/>
          <w:numId w:val="25"/>
        </w:numPr>
      </w:pPr>
      <w:r w:rsidRPr="00333840">
        <w:t xml:space="preserve">all recordings, as ordered by </w:t>
      </w:r>
      <w:proofErr w:type="spellStart"/>
      <w:r w:rsidRPr="00333840">
        <w:t>date&amp;time</w:t>
      </w:r>
      <w:proofErr w:type="spellEnd"/>
    </w:p>
    <w:p w14:paraId="5555E23F" w14:textId="77777777" w:rsidR="009F3848" w:rsidRPr="00333840" w:rsidRDefault="009F3848" w:rsidP="009F3848">
      <w:r w:rsidRPr="00333840">
        <w:t>The user should be able to list the recordings as:</w:t>
      </w:r>
    </w:p>
    <w:p w14:paraId="5AD56EC4" w14:textId="77777777" w:rsidR="009F3848" w:rsidRPr="00333840" w:rsidRDefault="009F3848" w:rsidP="00A903D5">
      <w:pPr>
        <w:numPr>
          <w:ilvl w:val="0"/>
          <w:numId w:val="25"/>
        </w:numPr>
      </w:pPr>
      <w:r w:rsidRPr="00333840">
        <w:t>all series (where all episodes of a series are group into same item in the list) and all non-series recordings</w:t>
      </w:r>
    </w:p>
    <w:p w14:paraId="490733EA" w14:textId="77777777" w:rsidR="009F3848" w:rsidRPr="00333840" w:rsidRDefault="009F3848" w:rsidP="00A903D5">
      <w:pPr>
        <w:numPr>
          <w:ilvl w:val="0"/>
          <w:numId w:val="25"/>
        </w:numPr>
      </w:pPr>
      <w:r w:rsidRPr="00333840">
        <w:t xml:space="preserve">all episodes of a specific series  </w:t>
      </w:r>
    </w:p>
    <w:p w14:paraId="345F6243" w14:textId="4DA284D2" w:rsidR="009F3848" w:rsidRPr="00333840" w:rsidRDefault="009F3848" w:rsidP="009F3848">
      <w:r w:rsidRPr="00333840">
        <w:t xml:space="preserve">For all recordings that have been programmed via the ESG or EPG, each recorded item in the NorDig PVR’s list of recordings </w:t>
      </w:r>
      <w:r w:rsidR="00186033" w:rsidRPr="00186033">
        <w:rPr>
          <w:b/>
          <w:color w:val="FF0000"/>
        </w:rPr>
        <w:t>shall</w:t>
      </w:r>
      <w:r w:rsidRPr="00333840">
        <w:t xml:space="preserve"> display for the user at least information about the recorded event’s date of recording and </w:t>
      </w:r>
      <w:proofErr w:type="spellStart"/>
      <w:r w:rsidRPr="00333840">
        <w:t>event_name</w:t>
      </w:r>
      <w:proofErr w:type="spellEnd"/>
      <w:r w:rsidRPr="00333840">
        <w:t xml:space="preserve"> extracted from EIT data during the recording. If no event information is available for a specific </w:t>
      </w:r>
      <w:r w:rsidR="00571D5A" w:rsidRPr="00333840">
        <w:t>recording,</w:t>
      </w:r>
      <w:r w:rsidRPr="00333840">
        <w:t xml:space="preserve"> then the </w:t>
      </w:r>
      <w:proofErr w:type="spellStart"/>
      <w:r w:rsidRPr="00333840">
        <w:t>service_name</w:t>
      </w:r>
      <w:proofErr w:type="spellEnd"/>
      <w:r w:rsidRPr="00333840">
        <w:t xml:space="preserve"> </w:t>
      </w:r>
      <w:r w:rsidR="00186033" w:rsidRPr="00186033">
        <w:rPr>
          <w:b/>
          <w:color w:val="FF0000"/>
        </w:rPr>
        <w:t>shall</w:t>
      </w:r>
      <w:r w:rsidRPr="00333840">
        <w:t xml:space="preserve"> be used. For manual recording that span several events (excluding split events, see below), it is recommended to use the </w:t>
      </w:r>
      <w:proofErr w:type="spellStart"/>
      <w:r w:rsidRPr="00333840">
        <w:t>service_name</w:t>
      </w:r>
      <w:proofErr w:type="spellEnd"/>
      <w:r w:rsidRPr="00333840">
        <w:t xml:space="preserve"> instead. </w:t>
      </w:r>
    </w:p>
    <w:p w14:paraId="4A497E67" w14:textId="27374693" w:rsidR="009F3848" w:rsidRPr="00333840" w:rsidRDefault="009F3848" w:rsidP="009F3848">
      <w:r w:rsidRPr="00333840">
        <w:t xml:space="preserve">In </w:t>
      </w:r>
      <w:r w:rsidR="00571D5A" w:rsidRPr="00333840">
        <w:t>addition,</w:t>
      </w:r>
      <w:r w:rsidRPr="00333840">
        <w:t xml:space="preserve"> the NorDig PVR’s list of recordings should display information about the item’s time and duration of the recording and the description taken from the EIT (preferably all EIT data for the event, like short and extended description, etc). The description of the event (preferably from the EIT p/f data) could typically be presented when highlighting the recorded item in the list of recordings. </w:t>
      </w:r>
    </w:p>
    <w:p w14:paraId="00831C00" w14:textId="77777777" w:rsidR="009F3848" w:rsidRPr="00333840" w:rsidRDefault="009F3848" w:rsidP="009F3848">
      <w:r w:rsidRPr="00333840">
        <w:t xml:space="preserve">Due to the latency within all transmission of EIT data, it is recommended to wait 1 minute after the event’s </w:t>
      </w:r>
      <w:proofErr w:type="spellStart"/>
      <w:r w:rsidRPr="00333840">
        <w:t>start_time</w:t>
      </w:r>
      <w:proofErr w:type="spellEnd"/>
      <w:r w:rsidRPr="00333840">
        <w:t xml:space="preserve"> or until the event’s running status has become ‘running’ before </w:t>
      </w:r>
      <w:proofErr w:type="gramStart"/>
      <w:r w:rsidRPr="00333840">
        <w:t>acquire</w:t>
      </w:r>
      <w:proofErr w:type="gramEnd"/>
      <w:r w:rsidRPr="00333840">
        <w:t xml:space="preserve"> the event’s EIT data (if EIT p/f is used).</w:t>
      </w:r>
    </w:p>
    <w:p w14:paraId="40D5D2AA" w14:textId="6ECE5423" w:rsidR="009F3848" w:rsidRPr="00333840" w:rsidRDefault="009F3848" w:rsidP="009F3848">
      <w:r w:rsidRPr="00333840">
        <w:t xml:space="preserve">The time and date in the list of recordings </w:t>
      </w:r>
      <w:r w:rsidR="00186033" w:rsidRPr="00186033">
        <w:rPr>
          <w:b/>
          <w:color w:val="FF0000"/>
        </w:rPr>
        <w:t>shall</w:t>
      </w:r>
      <w:r w:rsidRPr="00333840">
        <w:t xml:space="preserve"> use the local time offset (based on the user’s preferences settings), as applicable at the time of recording. </w:t>
      </w:r>
    </w:p>
    <w:p w14:paraId="65FF931B" w14:textId="77777777" w:rsidR="009F3848" w:rsidRPr="00333840" w:rsidRDefault="009F3848" w:rsidP="009F3848">
      <w:r w:rsidRPr="00333840">
        <w:lastRenderedPageBreak/>
        <w:t xml:space="preserve">A NorDig PVR with IP front-end may use equivalent data to EIT data to display information about recorded items, if no EIT data is available inside the IP Network (as specified by the Operator).  </w:t>
      </w:r>
    </w:p>
    <w:p w14:paraId="18BB65D4" w14:textId="77777777" w:rsidR="009F3848" w:rsidRPr="00333840" w:rsidRDefault="009F3848" w:rsidP="00F81381">
      <w:pPr>
        <w:pStyle w:val="Overskrift3"/>
      </w:pPr>
      <w:bookmarkStart w:id="5211" w:name="_Toc226303976"/>
      <w:bookmarkStart w:id="5212" w:name="_Toc226305321"/>
      <w:bookmarkStart w:id="5213" w:name="_Toc232172013"/>
      <w:bookmarkStart w:id="5214" w:name="_Toc232173064"/>
      <w:bookmarkStart w:id="5215" w:name="_Toc232177515"/>
      <w:bookmarkStart w:id="5216" w:name="_Toc256420039"/>
      <w:bookmarkStart w:id="5217" w:name="_Toc265440962"/>
      <w:bookmarkStart w:id="5218" w:name="_Toc338613925"/>
      <w:bookmarkStart w:id="5219" w:name="_Toc342658115"/>
      <w:bookmarkStart w:id="5220" w:name="_Toc342659693"/>
      <w:bookmarkStart w:id="5221" w:name="_Toc392074081"/>
      <w:bookmarkStart w:id="5222" w:name="_Toc392075678"/>
      <w:r w:rsidRPr="00333840">
        <w:t>Recording capacity</w:t>
      </w:r>
      <w:bookmarkEnd w:id="5211"/>
      <w:bookmarkEnd w:id="5212"/>
      <w:bookmarkEnd w:id="5213"/>
      <w:bookmarkEnd w:id="5214"/>
      <w:bookmarkEnd w:id="5215"/>
      <w:bookmarkEnd w:id="5216"/>
      <w:bookmarkEnd w:id="5217"/>
      <w:bookmarkEnd w:id="5218"/>
      <w:bookmarkEnd w:id="5219"/>
      <w:bookmarkEnd w:id="5220"/>
      <w:bookmarkEnd w:id="5221"/>
      <w:bookmarkEnd w:id="5222"/>
    </w:p>
    <w:p w14:paraId="683E2285" w14:textId="6DCA817C" w:rsidR="009F3848" w:rsidRPr="00333840" w:rsidRDefault="009F3848" w:rsidP="009F3848">
      <w:r w:rsidRPr="00333840">
        <w:t xml:space="preserve">The NorDig PVR </w:t>
      </w:r>
      <w:r w:rsidR="00186033" w:rsidRPr="00186033">
        <w:rPr>
          <w:b/>
          <w:color w:val="FF0000"/>
        </w:rPr>
        <w:t>shall</w:t>
      </w:r>
      <w:r w:rsidRPr="00333840">
        <w:t xml:space="preserve"> be able to indicate its momentary available recording capacity. The basis for the indication </w:t>
      </w:r>
      <w:r w:rsidR="00186033" w:rsidRPr="00186033">
        <w:rPr>
          <w:b/>
          <w:color w:val="FF0000"/>
        </w:rPr>
        <w:t>shall</w:t>
      </w:r>
      <w:r w:rsidRPr="00333840">
        <w:t xml:space="preserve"> be explained in the instruction manual and should be in terms of capacity (e.g. GB), percentage or time (e.g. hours). (PVRs should consider when indicating available capacity in terms of time that many services often </w:t>
      </w:r>
      <w:r w:rsidR="003D21CC" w:rsidRPr="00333840">
        <w:t>use</w:t>
      </w:r>
      <w:r w:rsidRPr="00333840">
        <w:t xml:space="preserve"> variable bitrate and that the capacity will vary between different </w:t>
      </w:r>
      <w:proofErr w:type="gramStart"/>
      <w:r w:rsidRPr="00333840">
        <w:t>services</w:t>
      </w:r>
      <w:proofErr w:type="gramEnd"/>
      <w:r w:rsidRPr="00333840">
        <w:t xml:space="preserve"> types, like SDTV, HDTV, radio etc) </w:t>
      </w:r>
    </w:p>
    <w:p w14:paraId="32BF4479" w14:textId="47597267" w:rsidR="009F3848" w:rsidRPr="00333840" w:rsidRDefault="009F3848" w:rsidP="009F3848">
      <w:r w:rsidRPr="00333840">
        <w:t xml:space="preserve">The Manufacture </w:t>
      </w:r>
      <w:r w:rsidR="00186033" w:rsidRPr="00186033">
        <w:rPr>
          <w:b/>
          <w:color w:val="FF0000"/>
        </w:rPr>
        <w:t>shall</w:t>
      </w:r>
      <w:r w:rsidRPr="00333840">
        <w:t xml:space="preserve"> clearly state the recording capacity for the NorDig PVR in marketing specification and in the instruction manual. It </w:t>
      </w:r>
      <w:r w:rsidR="00186033" w:rsidRPr="00186033">
        <w:rPr>
          <w:b/>
          <w:color w:val="FF0000"/>
        </w:rPr>
        <w:t>shall</w:t>
      </w:r>
      <w:r w:rsidRPr="00333840">
        <w:t xml:space="preserve"> as</w:t>
      </w:r>
      <w:r w:rsidR="00AA6BB1" w:rsidRPr="00333840">
        <w:t xml:space="preserve"> a</w:t>
      </w:r>
      <w:r w:rsidRPr="00333840">
        <w:t xml:space="preserve"> minimum be specified in terms of bytes (like </w:t>
      </w:r>
      <w:proofErr w:type="spellStart"/>
      <w:r w:rsidRPr="00333840">
        <w:t>GigaByte</w:t>
      </w:r>
      <w:proofErr w:type="spellEnd"/>
      <w:r w:rsidRPr="00333840">
        <w:t>, GB etc).</w:t>
      </w:r>
    </w:p>
    <w:p w14:paraId="6EB2AEF8" w14:textId="77777777" w:rsidR="009F3848" w:rsidRPr="00333840" w:rsidRDefault="009F3848" w:rsidP="00F81381">
      <w:pPr>
        <w:pStyle w:val="Overskrift3"/>
      </w:pPr>
      <w:bookmarkStart w:id="5223" w:name="_Toc226303977"/>
      <w:bookmarkStart w:id="5224" w:name="_Toc226305322"/>
      <w:bookmarkStart w:id="5225" w:name="_Toc232172014"/>
      <w:bookmarkStart w:id="5226" w:name="_Toc232173065"/>
      <w:bookmarkStart w:id="5227" w:name="_Toc232177516"/>
      <w:bookmarkStart w:id="5228" w:name="_Toc256420040"/>
      <w:bookmarkStart w:id="5229" w:name="_Toc265440963"/>
      <w:bookmarkStart w:id="5230" w:name="_Toc338613926"/>
      <w:bookmarkStart w:id="5231" w:name="_Toc342658116"/>
      <w:bookmarkStart w:id="5232" w:name="_Toc342659694"/>
      <w:bookmarkStart w:id="5233" w:name="_Toc392074082"/>
      <w:bookmarkStart w:id="5234" w:name="_Toc392075679"/>
      <w:r w:rsidRPr="00333840">
        <w:t>Deletion of recordings</w:t>
      </w:r>
      <w:bookmarkEnd w:id="5223"/>
      <w:bookmarkEnd w:id="5224"/>
      <w:bookmarkEnd w:id="5225"/>
      <w:bookmarkEnd w:id="5226"/>
      <w:bookmarkEnd w:id="5227"/>
      <w:bookmarkEnd w:id="5228"/>
      <w:bookmarkEnd w:id="5229"/>
      <w:bookmarkEnd w:id="5230"/>
      <w:bookmarkEnd w:id="5231"/>
      <w:bookmarkEnd w:id="5232"/>
      <w:bookmarkEnd w:id="5233"/>
      <w:bookmarkEnd w:id="5234"/>
    </w:p>
    <w:p w14:paraId="57EF5834" w14:textId="4D86B727" w:rsidR="009F3848" w:rsidRPr="00333840" w:rsidRDefault="009F3848" w:rsidP="009F3848">
      <w:r w:rsidRPr="00333840">
        <w:t xml:space="preserve">The user </w:t>
      </w:r>
      <w:r w:rsidR="00186033" w:rsidRPr="00186033">
        <w:rPr>
          <w:b/>
          <w:color w:val="FF0000"/>
        </w:rPr>
        <w:t>shall</w:t>
      </w:r>
      <w:r w:rsidRPr="00333840">
        <w:t xml:space="preserve"> be able to manually delete any recorded event in the NorDig PVR by deleting one recording at the time. The user should be able to manually delete all recorded events in the NorDig PVR. The user should be able to manually delete all recorded events belong to the same Series in the NorDig PVR.</w:t>
      </w:r>
    </w:p>
    <w:p w14:paraId="1417A354" w14:textId="157A8803" w:rsidR="009F3848" w:rsidRPr="00333840" w:rsidRDefault="009F3848" w:rsidP="009F3848">
      <w:r w:rsidRPr="00333840">
        <w:t xml:space="preserve">The NorDig PVR </w:t>
      </w:r>
      <w:r w:rsidR="00186033" w:rsidRPr="00186033">
        <w:rPr>
          <w:b/>
          <w:color w:val="FF0000"/>
        </w:rPr>
        <w:t>shall</w:t>
      </w:r>
      <w:r w:rsidRPr="00333840">
        <w:t xml:space="preserve"> have a mode (set as factory default) where the NorDig PVR </w:t>
      </w:r>
      <w:r w:rsidR="00186033" w:rsidRPr="00186033">
        <w:rPr>
          <w:b/>
          <w:color w:val="FF0000"/>
        </w:rPr>
        <w:t>shall</w:t>
      </w:r>
      <w:r w:rsidRPr="00333840">
        <w:t xml:space="preserve"> ask for user confirmation before deletion of recordings (i.e. the</w:t>
      </w:r>
      <w:r w:rsidR="00DD3426" w:rsidRPr="00333840">
        <w:t xml:space="preserve"> NorDig</w:t>
      </w:r>
      <w:r w:rsidRPr="00333840">
        <w:t xml:space="preserve"> PVR may in addition have alternative mode where the </w:t>
      </w:r>
      <w:r w:rsidR="00DD3426" w:rsidRPr="00333840">
        <w:t xml:space="preserve">NorDig </w:t>
      </w:r>
      <w:r w:rsidRPr="00333840">
        <w:t>PVR will delete recordings without any extra confirmation).</w:t>
      </w:r>
    </w:p>
    <w:p w14:paraId="69E17839" w14:textId="77777777" w:rsidR="009F3848" w:rsidRPr="00333840" w:rsidRDefault="009F3848" w:rsidP="00F81381">
      <w:pPr>
        <w:pStyle w:val="Overskrift3"/>
      </w:pPr>
      <w:bookmarkStart w:id="5235" w:name="_Toc226303978"/>
      <w:bookmarkStart w:id="5236" w:name="_Toc226305323"/>
      <w:bookmarkStart w:id="5237" w:name="_Toc232172015"/>
      <w:bookmarkStart w:id="5238" w:name="_Toc232173066"/>
      <w:bookmarkStart w:id="5239" w:name="_Toc232177517"/>
      <w:bookmarkStart w:id="5240" w:name="_Toc256420041"/>
      <w:bookmarkStart w:id="5241" w:name="_Toc265440964"/>
      <w:bookmarkStart w:id="5242" w:name="_Toc338613927"/>
      <w:bookmarkStart w:id="5243" w:name="_Toc342658117"/>
      <w:bookmarkStart w:id="5244" w:name="_Toc342659695"/>
      <w:bookmarkStart w:id="5245" w:name="_Toc392074083"/>
      <w:bookmarkStart w:id="5246" w:name="_Toc392075680"/>
      <w:r w:rsidRPr="00333840">
        <w:t>Failed and incomplete recordings</w:t>
      </w:r>
      <w:bookmarkEnd w:id="5235"/>
      <w:bookmarkEnd w:id="5236"/>
      <w:bookmarkEnd w:id="5237"/>
      <w:bookmarkEnd w:id="5238"/>
      <w:bookmarkEnd w:id="5239"/>
      <w:bookmarkEnd w:id="5240"/>
      <w:bookmarkEnd w:id="5241"/>
      <w:bookmarkEnd w:id="5242"/>
      <w:bookmarkEnd w:id="5243"/>
      <w:bookmarkEnd w:id="5244"/>
      <w:bookmarkEnd w:id="5245"/>
      <w:bookmarkEnd w:id="5246"/>
    </w:p>
    <w:p w14:paraId="09CE1114" w14:textId="18C09670" w:rsidR="009F3848" w:rsidRPr="00333840" w:rsidRDefault="009F3848" w:rsidP="009F3848">
      <w:r w:rsidRPr="00333840">
        <w:t xml:space="preserve">The NorDig PVR </w:t>
      </w:r>
      <w:r w:rsidR="00186033" w:rsidRPr="00186033">
        <w:rPr>
          <w:b/>
          <w:color w:val="FF0000"/>
        </w:rPr>
        <w:t>shall</w:t>
      </w:r>
      <w:r w:rsidRPr="00333840">
        <w:t xml:space="preserve"> have a mechanism for informing the user of failed or incomplete (partial) recordings. For incomplete (partial) recordings it should inform the user how much of the booked event has not been successfully recorded. </w:t>
      </w:r>
    </w:p>
    <w:p w14:paraId="4171F519" w14:textId="77777777" w:rsidR="009F3848" w:rsidRPr="00333840" w:rsidRDefault="009F3848" w:rsidP="00F81381">
      <w:pPr>
        <w:pStyle w:val="Overskrift3"/>
      </w:pPr>
      <w:bookmarkStart w:id="5247" w:name="_Toc226303979"/>
      <w:bookmarkStart w:id="5248" w:name="_Toc226305324"/>
      <w:bookmarkStart w:id="5249" w:name="_Toc232172016"/>
      <w:bookmarkStart w:id="5250" w:name="_Toc232173067"/>
      <w:bookmarkStart w:id="5251" w:name="_Toc232177518"/>
      <w:bookmarkStart w:id="5252" w:name="_Toc256420042"/>
      <w:bookmarkStart w:id="5253" w:name="_Toc265440965"/>
      <w:bookmarkStart w:id="5254" w:name="_Toc338613928"/>
      <w:bookmarkStart w:id="5255" w:name="_Toc342658118"/>
      <w:bookmarkStart w:id="5256" w:name="_Toc342659696"/>
      <w:bookmarkStart w:id="5257" w:name="_Toc392074084"/>
      <w:bookmarkStart w:id="5258" w:name="_Toc392075681"/>
      <w:r w:rsidRPr="00333840">
        <w:t>Save only the last number of episodes</w:t>
      </w:r>
      <w:bookmarkEnd w:id="5247"/>
      <w:bookmarkEnd w:id="5248"/>
      <w:bookmarkEnd w:id="5249"/>
      <w:bookmarkEnd w:id="5250"/>
      <w:bookmarkEnd w:id="5251"/>
      <w:bookmarkEnd w:id="5252"/>
      <w:bookmarkEnd w:id="5253"/>
      <w:bookmarkEnd w:id="5254"/>
      <w:bookmarkEnd w:id="5255"/>
      <w:bookmarkEnd w:id="5256"/>
      <w:bookmarkEnd w:id="5257"/>
      <w:bookmarkEnd w:id="5258"/>
    </w:p>
    <w:p w14:paraId="4BD488D6" w14:textId="2F57F4C5" w:rsidR="009F3848" w:rsidRPr="00333840" w:rsidRDefault="009F3848" w:rsidP="009F3848">
      <w:r w:rsidRPr="00333840">
        <w:t>The NorDig PVR should be able to let the user set the PVR to save/keep a configurable number of the latest events (episodes) within a Series. If the user has set the NorDig PVR to keep a specific number of events in a series and the NorDig PVR has recorded more</w:t>
      </w:r>
      <w:r w:rsidR="00AA6BB1" w:rsidRPr="00333840">
        <w:t>,</w:t>
      </w:r>
      <w:r w:rsidRPr="00333840">
        <w:t xml:space="preserve"> then the NorDig PVR </w:t>
      </w:r>
      <w:r w:rsidR="00186033" w:rsidRPr="00186033">
        <w:rPr>
          <w:b/>
          <w:color w:val="FF0000"/>
        </w:rPr>
        <w:t>shall</w:t>
      </w:r>
      <w:r w:rsidRPr="00333840">
        <w:t xml:space="preserve"> automatically remove the “oldest” event (without any additional user confirmation). </w:t>
      </w:r>
    </w:p>
    <w:p w14:paraId="339261E5" w14:textId="692131B8" w:rsidR="009F3848" w:rsidRPr="00333840" w:rsidRDefault="009F3848" w:rsidP="009F3848">
      <w:r w:rsidRPr="00333840">
        <w:t xml:space="preserve">The criteria to decide which event is the “oldest” within a Series, </w:t>
      </w:r>
      <w:r w:rsidR="00186033" w:rsidRPr="00186033">
        <w:rPr>
          <w:b/>
          <w:color w:val="FF0000"/>
        </w:rPr>
        <w:t>shall</w:t>
      </w:r>
      <w:r w:rsidRPr="00333840">
        <w:t xml:space="preserve"> be based on which event has the lowest TVA programme CRID value. If the NorDig PVR </w:t>
      </w:r>
      <w:proofErr w:type="spellStart"/>
      <w:r w:rsidRPr="00333840">
        <w:t>can not</w:t>
      </w:r>
      <w:proofErr w:type="spellEnd"/>
      <w:r w:rsidRPr="00333840">
        <w:t xml:space="preserve"> easily decide which event that has the lowest TVA programme CRID value (for example due to lack of digits inside the TVA programme CRID), then </w:t>
      </w:r>
      <w:r w:rsidR="00AA6BB1" w:rsidRPr="00333840">
        <w:t xml:space="preserve">the </w:t>
      </w:r>
      <w:r w:rsidRPr="00333840">
        <w:t xml:space="preserve">PVR </w:t>
      </w:r>
      <w:r w:rsidR="00186033" w:rsidRPr="00186033">
        <w:rPr>
          <w:b/>
          <w:color w:val="FF0000"/>
        </w:rPr>
        <w:t>shall</w:t>
      </w:r>
      <w:r w:rsidRPr="00333840">
        <w:t xml:space="preserve"> keep all recordings from that Series.</w:t>
      </w:r>
    </w:p>
    <w:p w14:paraId="11C2541A" w14:textId="77777777" w:rsidR="009F3848" w:rsidRPr="00333840" w:rsidRDefault="009F3848" w:rsidP="00F81381">
      <w:pPr>
        <w:pStyle w:val="Overskrift3"/>
      </w:pPr>
      <w:bookmarkStart w:id="5259" w:name="_Toc226303980"/>
      <w:bookmarkStart w:id="5260" w:name="_Toc226305325"/>
      <w:bookmarkStart w:id="5261" w:name="_Toc232172017"/>
      <w:bookmarkStart w:id="5262" w:name="_Toc232173068"/>
      <w:bookmarkStart w:id="5263" w:name="_Toc232177519"/>
      <w:bookmarkStart w:id="5264" w:name="_Toc256420043"/>
      <w:bookmarkStart w:id="5265" w:name="_Toc265440966"/>
      <w:bookmarkStart w:id="5266" w:name="_Toc338613929"/>
      <w:bookmarkStart w:id="5267" w:name="_Toc342658119"/>
      <w:bookmarkStart w:id="5268" w:name="_Toc342659697"/>
      <w:bookmarkStart w:id="5269" w:name="_Toc392074085"/>
      <w:bookmarkStart w:id="5270" w:name="_Toc392075682"/>
      <w:r w:rsidRPr="00333840">
        <w:t>File system intact after update</w:t>
      </w:r>
      <w:bookmarkEnd w:id="5259"/>
      <w:bookmarkEnd w:id="5260"/>
      <w:bookmarkEnd w:id="5261"/>
      <w:bookmarkEnd w:id="5262"/>
      <w:bookmarkEnd w:id="5263"/>
      <w:bookmarkEnd w:id="5264"/>
      <w:bookmarkEnd w:id="5265"/>
      <w:bookmarkEnd w:id="5266"/>
      <w:bookmarkEnd w:id="5267"/>
      <w:bookmarkEnd w:id="5268"/>
      <w:bookmarkEnd w:id="5269"/>
      <w:bookmarkEnd w:id="5270"/>
    </w:p>
    <w:p w14:paraId="67212EFA" w14:textId="397D5FD2" w:rsidR="009F3848" w:rsidRPr="00333840" w:rsidRDefault="009F3848" w:rsidP="009F3848">
      <w:r w:rsidRPr="00333840">
        <w:t xml:space="preserve">The NorDig PVR’s file systems of recorded events </w:t>
      </w:r>
      <w:r w:rsidR="00186033" w:rsidRPr="00186033">
        <w:rPr>
          <w:b/>
          <w:color w:val="FF0000"/>
        </w:rPr>
        <w:t>shall</w:t>
      </w:r>
      <w:r w:rsidRPr="00333840">
        <w:t xml:space="preserve"> be intact after </w:t>
      </w:r>
    </w:p>
    <w:p w14:paraId="7F141C3C" w14:textId="77777777" w:rsidR="009F3848" w:rsidRPr="00333840" w:rsidRDefault="009F3848" w:rsidP="00072A48">
      <w:pPr>
        <w:numPr>
          <w:ilvl w:val="0"/>
          <w:numId w:val="26"/>
        </w:numPr>
      </w:pPr>
      <w:r w:rsidRPr="00333840">
        <w:t xml:space="preserve">updating of the PVR IRD’s System Software and/or </w:t>
      </w:r>
    </w:p>
    <w:p w14:paraId="418C2DD2" w14:textId="77777777" w:rsidR="009F3848" w:rsidRPr="00333840" w:rsidRDefault="009F3848" w:rsidP="00072A48">
      <w:pPr>
        <w:numPr>
          <w:ilvl w:val="0"/>
          <w:numId w:val="26"/>
        </w:numPr>
      </w:pPr>
      <w:r w:rsidRPr="00333840">
        <w:t>updating of CA system and/or</w:t>
      </w:r>
    </w:p>
    <w:p w14:paraId="39C6AD3A" w14:textId="77777777" w:rsidR="009F3848" w:rsidRPr="00333840" w:rsidRDefault="009F3848" w:rsidP="00072A48">
      <w:pPr>
        <w:numPr>
          <w:ilvl w:val="0"/>
          <w:numId w:val="26"/>
        </w:numPr>
      </w:pPr>
      <w:r w:rsidRPr="00333840">
        <w:t xml:space="preserve">re-installation or update of installed services </w:t>
      </w:r>
    </w:p>
    <w:p w14:paraId="15F05F0B" w14:textId="77777777" w:rsidR="009F3848" w:rsidRPr="00333840" w:rsidRDefault="009F3848" w:rsidP="00F81381">
      <w:pPr>
        <w:pStyle w:val="Overskrift3"/>
      </w:pPr>
      <w:bookmarkStart w:id="5271" w:name="_Toc226303981"/>
      <w:bookmarkStart w:id="5272" w:name="_Toc226305326"/>
      <w:bookmarkStart w:id="5273" w:name="_Toc232172018"/>
      <w:bookmarkStart w:id="5274" w:name="_Toc232173069"/>
      <w:bookmarkStart w:id="5275" w:name="_Toc232177520"/>
      <w:bookmarkStart w:id="5276" w:name="_Toc256420044"/>
      <w:bookmarkStart w:id="5277" w:name="_Toc265440967"/>
      <w:bookmarkStart w:id="5278" w:name="_Ref325909503"/>
      <w:bookmarkStart w:id="5279" w:name="_Toc338613930"/>
      <w:bookmarkStart w:id="5280" w:name="_Toc342658120"/>
      <w:bookmarkStart w:id="5281" w:name="_Toc342659698"/>
      <w:bookmarkStart w:id="5282" w:name="_Toc392074086"/>
      <w:bookmarkStart w:id="5283" w:name="_Toc392075683"/>
      <w:r w:rsidRPr="00333840">
        <w:t>Limitations in local storage, interfaces, extraction and removable media for recordings</w:t>
      </w:r>
      <w:bookmarkEnd w:id="5271"/>
      <w:bookmarkEnd w:id="5272"/>
      <w:bookmarkEnd w:id="5273"/>
      <w:bookmarkEnd w:id="5274"/>
      <w:bookmarkEnd w:id="5275"/>
      <w:bookmarkEnd w:id="5276"/>
      <w:bookmarkEnd w:id="5277"/>
      <w:bookmarkEnd w:id="5278"/>
      <w:bookmarkEnd w:id="5279"/>
      <w:bookmarkEnd w:id="5280"/>
      <w:bookmarkEnd w:id="5281"/>
      <w:bookmarkEnd w:id="5282"/>
      <w:bookmarkEnd w:id="5283"/>
    </w:p>
    <w:p w14:paraId="417ADBB9" w14:textId="77777777" w:rsidR="009F3848" w:rsidRPr="00333840" w:rsidRDefault="009F3848" w:rsidP="009F3848">
      <w:pPr>
        <w:pBdr>
          <w:top w:val="single" w:sz="4" w:space="1" w:color="auto"/>
          <w:left w:val="single" w:sz="4" w:space="4" w:color="auto"/>
          <w:bottom w:val="single" w:sz="4" w:space="1" w:color="auto"/>
          <w:right w:val="single" w:sz="4" w:space="4" w:color="auto"/>
        </w:pBdr>
      </w:pPr>
      <w:r w:rsidRPr="00333840">
        <w:t xml:space="preserve">Some of the broadcasted content </w:t>
      </w:r>
      <w:r w:rsidR="00DD3426" w:rsidRPr="00333840">
        <w:t>is</w:t>
      </w:r>
      <w:r w:rsidRPr="00333840">
        <w:t xml:space="preserve"> signalled as protected, for example via the CA-system, copyright and/or copy protection signalling as specified by the relevant network/CA operator.</w:t>
      </w:r>
    </w:p>
    <w:p w14:paraId="214C20ED" w14:textId="77777777" w:rsidR="009F3848" w:rsidRPr="00333840" w:rsidRDefault="009F3848" w:rsidP="009F3848">
      <w:r w:rsidRPr="00333840">
        <w:lastRenderedPageBreak/>
        <w:t>The requirements for external interfaces of recordings, internal storage, limitation for extraction of protected content and for removable media for the NorDig PVR</w:t>
      </w:r>
      <w:r w:rsidR="00162189" w:rsidRPr="00333840">
        <w:t xml:space="preserve"> and other NorDig recordable IRDs</w:t>
      </w:r>
      <w:r w:rsidRPr="00333840">
        <w:t xml:space="preserve"> are specified by the relevant network/CA operator.</w:t>
      </w:r>
    </w:p>
    <w:p w14:paraId="0097D9FA" w14:textId="234E94A0" w:rsidR="009F3848" w:rsidRPr="00333840" w:rsidRDefault="009F3848" w:rsidP="009F3848">
      <w:r w:rsidRPr="00333840">
        <w:t xml:space="preserve">For protected content (unless otherwise specified by the relevant network/Operator), it </w:t>
      </w:r>
      <w:r w:rsidR="00186033" w:rsidRPr="00186033">
        <w:rPr>
          <w:b/>
          <w:color w:val="FF0000"/>
        </w:rPr>
        <w:t>shall</w:t>
      </w:r>
      <w:r w:rsidRPr="00333840">
        <w:t xml:space="preserve"> not be possible to extract or output content from the </w:t>
      </w:r>
      <w:r w:rsidR="00DD3426" w:rsidRPr="00333840">
        <w:t xml:space="preserve">NorDig </w:t>
      </w:r>
      <w:r w:rsidRPr="00333840">
        <w:t>PVR</w:t>
      </w:r>
      <w:r w:rsidR="00162189" w:rsidRPr="00333840">
        <w:t xml:space="preserve"> and other NorDig recordable IRDs</w:t>
      </w:r>
      <w:r w:rsidRPr="00333840">
        <w:t xml:space="preserve"> in un-protected format, therefore all recordings </w:t>
      </w:r>
      <w:r w:rsidR="00186033" w:rsidRPr="00186033">
        <w:rPr>
          <w:b/>
          <w:color w:val="FF0000"/>
        </w:rPr>
        <w:t>shall</w:t>
      </w:r>
      <w:r w:rsidRPr="00333840">
        <w:t xml:space="preserve"> be stored in a protected format. </w:t>
      </w:r>
    </w:p>
    <w:p w14:paraId="5C91EFEF" w14:textId="77777777" w:rsidR="009F3848" w:rsidRPr="00333840" w:rsidRDefault="009F3848" w:rsidP="009F3848">
      <w:pPr>
        <w:pBdr>
          <w:top w:val="single" w:sz="4" w:space="1" w:color="auto"/>
          <w:left w:val="single" w:sz="4" w:space="1" w:color="auto"/>
          <w:bottom w:val="single" w:sz="4" w:space="1" w:color="auto"/>
          <w:right w:val="single" w:sz="4" w:space="1" w:color="auto"/>
        </w:pBdr>
      </w:pPr>
      <w:r w:rsidRPr="00333840">
        <w:t>Some networks and operators require local scrambling for all recording, some other allows either local scrambling or original DVB scrambling etc.</w:t>
      </w:r>
    </w:p>
    <w:p w14:paraId="65AE92CB" w14:textId="50DBA1AC" w:rsidR="009F3848" w:rsidRPr="00B43F99" w:rsidRDefault="004C2E8B" w:rsidP="009F3848">
      <w:r w:rsidRPr="006B6E05">
        <w:t xml:space="preserve">NorDig PVRs’ and other NorDig </w:t>
      </w:r>
      <w:r w:rsidRPr="00B43F99">
        <w:t xml:space="preserve">recordable IRDs using standardised removable media, such as DVD or Blu-ray for recording of protected content </w:t>
      </w:r>
      <w:r w:rsidR="00186033" w:rsidRPr="00B43F99">
        <w:rPr>
          <w:b/>
          <w:color w:val="FF0000"/>
        </w:rPr>
        <w:t>shall</w:t>
      </w:r>
      <w:r w:rsidRPr="00B43F99">
        <w:t xml:space="preserve"> downscale any content with higher resolution than SD (i.e. higher than 720x576i25 or 960x540p50) to SD resolution (maximum 720x576 or 960x540) before storing it to the removable media. Content with HD resolution or higher may be recorded in its original resolution if the recording retains the original broadcast scrambling or any other local device scrambling approved by the Network/Operator. The downscaling should be made as specified in </w:t>
      </w:r>
      <w:r w:rsidRPr="00B43F99">
        <w:fldChar w:fldCharType="begin"/>
      </w:r>
      <w:r w:rsidRPr="00B43F99">
        <w:instrText xml:space="preserve"> REF _Ref185695699 \r \h  \* MERGEFORMAT </w:instrText>
      </w:r>
      <w:r w:rsidRPr="00B43F99">
        <w:fldChar w:fldCharType="separate"/>
      </w:r>
      <w:r w:rsidR="00290B98">
        <w:t>5.11</w:t>
      </w:r>
      <w:r w:rsidRPr="00B43F99">
        <w:fldChar w:fldCharType="end"/>
      </w:r>
      <w:r w:rsidR="009F3848" w:rsidRPr="00B43F99">
        <w:t xml:space="preserve">. </w:t>
      </w:r>
    </w:p>
    <w:p w14:paraId="75425B6C" w14:textId="77777777" w:rsidR="009F3848" w:rsidRPr="00B43F99" w:rsidRDefault="009F3848" w:rsidP="00F81381">
      <w:pPr>
        <w:pStyle w:val="Overskrift3"/>
      </w:pPr>
      <w:bookmarkStart w:id="5284" w:name="_Toc226303982"/>
      <w:bookmarkStart w:id="5285" w:name="_Toc226305327"/>
      <w:bookmarkStart w:id="5286" w:name="_Toc232172019"/>
      <w:bookmarkStart w:id="5287" w:name="_Toc232173070"/>
      <w:bookmarkStart w:id="5288" w:name="_Toc232177521"/>
      <w:bookmarkStart w:id="5289" w:name="_Toc256420045"/>
      <w:bookmarkStart w:id="5290" w:name="_Toc265440968"/>
      <w:bookmarkStart w:id="5291" w:name="_Toc338613931"/>
      <w:bookmarkStart w:id="5292" w:name="_Toc342658121"/>
      <w:bookmarkStart w:id="5293" w:name="_Toc342659699"/>
      <w:bookmarkStart w:id="5294" w:name="_Toc392074087"/>
      <w:bookmarkStart w:id="5295" w:name="_Toc392075684"/>
      <w:r w:rsidRPr="00B43F99">
        <w:t>Disk management / de-fragmentation</w:t>
      </w:r>
      <w:bookmarkEnd w:id="5284"/>
      <w:bookmarkEnd w:id="5285"/>
      <w:bookmarkEnd w:id="5286"/>
      <w:bookmarkEnd w:id="5287"/>
      <w:bookmarkEnd w:id="5288"/>
      <w:bookmarkEnd w:id="5289"/>
      <w:bookmarkEnd w:id="5290"/>
      <w:bookmarkEnd w:id="5291"/>
      <w:bookmarkEnd w:id="5292"/>
      <w:bookmarkEnd w:id="5293"/>
      <w:bookmarkEnd w:id="5294"/>
      <w:bookmarkEnd w:id="5295"/>
    </w:p>
    <w:p w14:paraId="0DBA2ABC" w14:textId="14F20664" w:rsidR="009F3848" w:rsidRPr="00333840" w:rsidRDefault="009F3848" w:rsidP="009F3848">
      <w:r w:rsidRPr="00B43F99">
        <w:t xml:space="preserve">The NorDig PVR </w:t>
      </w:r>
      <w:r w:rsidR="00186033" w:rsidRPr="00B43F99">
        <w:rPr>
          <w:b/>
          <w:color w:val="FF0000"/>
        </w:rPr>
        <w:t>shall</w:t>
      </w:r>
      <w:r w:rsidRPr="00B43F99">
        <w:t xml:space="preserve"> have appropriate disk management</w:t>
      </w:r>
      <w:r w:rsidRPr="00333840">
        <w:t xml:space="preserve"> (including de-</w:t>
      </w:r>
      <w:proofErr w:type="spellStart"/>
      <w:r w:rsidRPr="00333840">
        <w:t>fragementation</w:t>
      </w:r>
      <w:proofErr w:type="spellEnd"/>
      <w:r w:rsidRPr="00333840">
        <w:t xml:space="preserve"> handling for Hard Disk Drive based PVRs) to minimise need for re-formatting disk during its lifetime. </w:t>
      </w:r>
    </w:p>
    <w:p w14:paraId="3A06225F" w14:textId="77777777" w:rsidR="009F3848" w:rsidRPr="00333840" w:rsidRDefault="009F3848" w:rsidP="00F81381">
      <w:pPr>
        <w:pStyle w:val="Overskrift3"/>
      </w:pPr>
      <w:bookmarkStart w:id="5296" w:name="_Toc226303983"/>
      <w:bookmarkStart w:id="5297" w:name="_Toc226305328"/>
      <w:bookmarkStart w:id="5298" w:name="_Toc232172020"/>
      <w:bookmarkStart w:id="5299" w:name="_Toc232173071"/>
      <w:bookmarkStart w:id="5300" w:name="_Toc232177522"/>
      <w:bookmarkStart w:id="5301" w:name="_Toc256420046"/>
      <w:bookmarkStart w:id="5302" w:name="_Toc265440969"/>
      <w:bookmarkStart w:id="5303" w:name="_Toc338613932"/>
      <w:bookmarkStart w:id="5304" w:name="_Toc342658122"/>
      <w:bookmarkStart w:id="5305" w:name="_Toc342659700"/>
      <w:bookmarkStart w:id="5306" w:name="_Toc392074088"/>
      <w:bookmarkStart w:id="5307" w:name="_Toc392075685"/>
      <w:r w:rsidRPr="00333840">
        <w:t>Safe margins</w:t>
      </w:r>
      <w:bookmarkEnd w:id="5296"/>
      <w:bookmarkEnd w:id="5297"/>
      <w:bookmarkEnd w:id="5298"/>
      <w:bookmarkEnd w:id="5299"/>
      <w:bookmarkEnd w:id="5300"/>
      <w:bookmarkEnd w:id="5301"/>
      <w:bookmarkEnd w:id="5302"/>
      <w:bookmarkEnd w:id="5303"/>
      <w:bookmarkEnd w:id="5304"/>
      <w:bookmarkEnd w:id="5305"/>
      <w:bookmarkEnd w:id="5306"/>
      <w:bookmarkEnd w:id="5307"/>
    </w:p>
    <w:p w14:paraId="18617992" w14:textId="4ABE73A7" w:rsidR="009F3848" w:rsidRPr="00333840" w:rsidRDefault="009F3848" w:rsidP="009F3848">
      <w:r w:rsidRPr="00333840">
        <w:t xml:space="preserve">The NorDig PVR should have the possibility to add extra recording time before and after the event’s scheduled time, as a safe margin. </w:t>
      </w:r>
      <w:r w:rsidR="004C2E8B" w:rsidRPr="00333840">
        <w:t>Typically,</w:t>
      </w:r>
      <w:r w:rsidRPr="00333840">
        <w:t xml:space="preserve"> this could be done as a pre-defined default user preference setting value, configurable by the user via the </w:t>
      </w:r>
      <w:r w:rsidR="00253715" w:rsidRPr="00333840">
        <w:t>user settings</w:t>
      </w:r>
      <w:r w:rsidRPr="00333840">
        <w:t>.</w:t>
      </w:r>
    </w:p>
    <w:p w14:paraId="6E818E75" w14:textId="77777777" w:rsidR="00162189" w:rsidRPr="00333840" w:rsidRDefault="00162189" w:rsidP="00F81381">
      <w:pPr>
        <w:pStyle w:val="Overskrift3"/>
      </w:pPr>
      <w:bookmarkStart w:id="5308" w:name="_Toc316464422"/>
      <w:bookmarkStart w:id="5309" w:name="_Toc338613933"/>
      <w:bookmarkStart w:id="5310" w:name="_Toc342658123"/>
      <w:bookmarkStart w:id="5311" w:name="_Toc342659701"/>
      <w:bookmarkStart w:id="5312" w:name="_Toc392074089"/>
      <w:bookmarkStart w:id="5313" w:name="_Toc392075686"/>
      <w:r w:rsidRPr="00333840">
        <w:t>NorDig Record Lists functionality</w:t>
      </w:r>
      <w:bookmarkEnd w:id="5308"/>
      <w:bookmarkEnd w:id="5309"/>
      <w:bookmarkEnd w:id="5310"/>
      <w:bookmarkEnd w:id="5311"/>
      <w:bookmarkEnd w:id="5312"/>
      <w:bookmarkEnd w:id="5313"/>
    </w:p>
    <w:p w14:paraId="7B431616" w14:textId="23EBE766" w:rsidR="00162189" w:rsidRPr="00333840" w:rsidRDefault="00162189" w:rsidP="00162189">
      <w:r w:rsidRPr="00333840">
        <w:t xml:space="preserve">This NorDig Broadcast Record List (BRL) is optional for NorDig IRDs/PVRs to support, but if supported then all specified requirements for this NorDig Broadcast Record List feature in this document (recording, playback, management, presentation etc) </w:t>
      </w:r>
      <w:r w:rsidR="00186033" w:rsidRPr="00186033">
        <w:rPr>
          <w:b/>
          <w:color w:val="FF0000"/>
        </w:rPr>
        <w:t>shall</w:t>
      </w:r>
      <w:r w:rsidRPr="00333840">
        <w:t xml:space="preserve"> be supported.</w:t>
      </w:r>
    </w:p>
    <w:p w14:paraId="57B3464C" w14:textId="77777777" w:rsidR="00162189" w:rsidRPr="00333840" w:rsidRDefault="00162189" w:rsidP="00F81381">
      <w:pPr>
        <w:pStyle w:val="Overskrift4"/>
        <w:rPr>
          <w:lang w:eastAsia="en-GB"/>
        </w:rPr>
      </w:pPr>
      <w:bookmarkStart w:id="5314" w:name="_Toc392074090"/>
      <w:r w:rsidRPr="00333840">
        <w:rPr>
          <w:lang w:eastAsia="en-GB"/>
        </w:rPr>
        <w:t>Recording capacity and disk management for Record Lists</w:t>
      </w:r>
      <w:bookmarkEnd w:id="5314"/>
    </w:p>
    <w:p w14:paraId="139CB8A4" w14:textId="77777777" w:rsidR="00162189" w:rsidRPr="00333840" w:rsidRDefault="00162189" w:rsidP="00162189">
      <w:pPr>
        <w:rPr>
          <w:lang w:eastAsia="en-GB"/>
        </w:rPr>
      </w:pPr>
      <w:r w:rsidRPr="00333840">
        <w:rPr>
          <w:szCs w:val="20"/>
          <w:lang w:eastAsia="en-GB"/>
        </w:rPr>
        <w:t>For the avoidance of doubt, there are no additional requirements on recording capacity and disk space management specific to Broadcast Record List.</w:t>
      </w:r>
    </w:p>
    <w:p w14:paraId="7E6415AF" w14:textId="77777777" w:rsidR="00162189" w:rsidRPr="00333840" w:rsidRDefault="00162189" w:rsidP="00F81381">
      <w:pPr>
        <w:pStyle w:val="Overskrift4"/>
        <w:rPr>
          <w:lang w:eastAsia="en-GB"/>
        </w:rPr>
      </w:pPr>
      <w:bookmarkStart w:id="5315" w:name="_Toc392074091"/>
      <w:r w:rsidRPr="00333840">
        <w:rPr>
          <w:lang w:eastAsia="en-GB"/>
        </w:rPr>
        <w:t>Broadcast Record List Entry Point</w:t>
      </w:r>
      <w:bookmarkEnd w:id="5315"/>
    </w:p>
    <w:p w14:paraId="60A0DDEC" w14:textId="2C18E8F5" w:rsidR="00162189" w:rsidRPr="00333840" w:rsidRDefault="00162189" w:rsidP="00162189">
      <w:pPr>
        <w:rPr>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provide a static entry point for displaying the available broadcast record lists for the user, e.g. through a native User Interface menu.</w:t>
      </w:r>
    </w:p>
    <w:p w14:paraId="166E909C" w14:textId="77777777" w:rsidR="00162189" w:rsidRPr="00333840" w:rsidRDefault="00162189" w:rsidP="00F81381">
      <w:pPr>
        <w:pStyle w:val="Overskrift4"/>
        <w:rPr>
          <w:lang w:eastAsia="en-GB"/>
        </w:rPr>
      </w:pPr>
      <w:bookmarkStart w:id="5316" w:name="_Ref302744443"/>
      <w:bookmarkStart w:id="5317" w:name="_Toc392074092"/>
      <w:r w:rsidRPr="00333840">
        <w:rPr>
          <w:lang w:eastAsia="en-GB"/>
        </w:rPr>
        <w:t>Presentation of Broadcast Record Lists</w:t>
      </w:r>
      <w:bookmarkEnd w:id="5316"/>
      <w:bookmarkEnd w:id="5317"/>
    </w:p>
    <w:p w14:paraId="2AAE7D66" w14:textId="77F8AAC0" w:rsidR="00162189" w:rsidRPr="00333840" w:rsidRDefault="00162189" w:rsidP="00162189">
      <w:pPr>
        <w:autoSpaceDE w:val="0"/>
        <w:autoSpaceDN w:val="0"/>
        <w:adjustRightInd w:val="0"/>
        <w:rPr>
          <w:szCs w:val="20"/>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have a means to present all Broadcast Record Lists in the default broadcast record list group (see section </w:t>
      </w:r>
      <w:r w:rsidR="00876FEA" w:rsidRPr="00333840">
        <w:fldChar w:fldCharType="begin"/>
      </w:r>
      <w:r w:rsidR="00876FEA" w:rsidRPr="00333840">
        <w:instrText xml:space="preserve"> REF _Ref302636642 \r \h  \* MERGEFORMAT </w:instrText>
      </w:r>
      <w:r w:rsidR="00876FEA" w:rsidRPr="00333840">
        <w:fldChar w:fldCharType="separate"/>
      </w:r>
      <w:r w:rsidR="00290B98" w:rsidRPr="00290B98">
        <w:rPr>
          <w:szCs w:val="20"/>
          <w:lang w:eastAsia="en-GB"/>
        </w:rPr>
        <w:t>12.9.6</w:t>
      </w:r>
      <w:r w:rsidR="00876FEA" w:rsidRPr="00333840">
        <w:fldChar w:fldCharType="end"/>
      </w:r>
      <w:r w:rsidRPr="00333840">
        <w:rPr>
          <w:szCs w:val="20"/>
          <w:lang w:eastAsia="en-GB"/>
        </w:rPr>
        <w:t xml:space="preserve">). NorDig PVR supporting BRL </w:t>
      </w:r>
      <w:r w:rsidR="00186033" w:rsidRPr="00186033">
        <w:rPr>
          <w:b/>
          <w:color w:val="FF0000"/>
          <w:szCs w:val="20"/>
          <w:lang w:eastAsia="en-GB"/>
        </w:rPr>
        <w:t>shall</w:t>
      </w:r>
      <w:r w:rsidRPr="00333840">
        <w:rPr>
          <w:szCs w:val="20"/>
          <w:lang w:eastAsia="en-GB"/>
        </w:rPr>
        <w:t xml:space="preserve"> not present broadcast record lists from groups with a different root unless specifically recognised.</w:t>
      </w:r>
    </w:p>
    <w:p w14:paraId="030D8BE6" w14:textId="1B4DF51D" w:rsidR="00162189" w:rsidRPr="00333840" w:rsidRDefault="00162189" w:rsidP="00162189">
      <w:pPr>
        <w:autoSpaceDE w:val="0"/>
        <w:autoSpaceDN w:val="0"/>
        <w:adjustRightInd w:val="0"/>
        <w:spacing w:after="60"/>
        <w:rPr>
          <w:szCs w:val="20"/>
          <w:lang w:eastAsia="en-GB"/>
        </w:rPr>
      </w:pPr>
      <w:r w:rsidRPr="00333840">
        <w:rPr>
          <w:szCs w:val="20"/>
          <w:lang w:eastAsia="en-GB"/>
        </w:rPr>
        <w:t xml:space="preserve">NorDig PVR supporting BRL </w:t>
      </w:r>
      <w:r w:rsidR="00186033" w:rsidRPr="00186033">
        <w:rPr>
          <w:b/>
          <w:color w:val="FF0000"/>
          <w:szCs w:val="20"/>
          <w:lang w:eastAsia="en-GB"/>
        </w:rPr>
        <w:t>shall</w:t>
      </w:r>
      <w:r w:rsidRPr="00333840">
        <w:rPr>
          <w:szCs w:val="20"/>
          <w:lang w:eastAsia="en-GB"/>
        </w:rPr>
        <w:t xml:space="preserve"> only display broadcast record lists that are:</w:t>
      </w:r>
    </w:p>
    <w:p w14:paraId="39BCA1DD" w14:textId="4E2547EB" w:rsidR="00162189" w:rsidRPr="00333840" w:rsidRDefault="00162189" w:rsidP="00806506">
      <w:pPr>
        <w:pStyle w:val="Listeafsnit"/>
        <w:numPr>
          <w:ilvl w:val="0"/>
          <w:numId w:val="49"/>
        </w:numPr>
        <w:autoSpaceDE w:val="0"/>
        <w:autoSpaceDN w:val="0"/>
        <w:adjustRightInd w:val="0"/>
        <w:spacing w:after="100" w:afterAutospacing="1"/>
        <w:ind w:left="1077" w:hanging="357"/>
        <w:rPr>
          <w:szCs w:val="20"/>
          <w:lang w:eastAsia="en-GB"/>
        </w:rPr>
      </w:pPr>
      <w:r w:rsidRPr="00333840">
        <w:rPr>
          <w:szCs w:val="20"/>
          <w:lang w:eastAsia="en-GB"/>
        </w:rPr>
        <w:t>included in the last received version of the metadata, and</w:t>
      </w:r>
    </w:p>
    <w:p w14:paraId="149A74AE" w14:textId="469B5895" w:rsidR="00162189" w:rsidRPr="00333840" w:rsidRDefault="00162189" w:rsidP="00806506">
      <w:pPr>
        <w:pStyle w:val="Listeafsnit"/>
        <w:numPr>
          <w:ilvl w:val="0"/>
          <w:numId w:val="49"/>
        </w:numPr>
        <w:autoSpaceDE w:val="0"/>
        <w:autoSpaceDN w:val="0"/>
        <w:adjustRightInd w:val="0"/>
        <w:spacing w:before="100" w:beforeAutospacing="1" w:after="60"/>
        <w:ind w:left="1077" w:hanging="357"/>
        <w:rPr>
          <w:szCs w:val="20"/>
          <w:lang w:eastAsia="en-GB"/>
        </w:rPr>
      </w:pPr>
      <w:r w:rsidRPr="00333840">
        <w:rPr>
          <w:szCs w:val="20"/>
          <w:lang w:eastAsia="en-GB"/>
        </w:rPr>
        <w:t xml:space="preserve">lists to which the user is currently subscribed, even when that list is no longer in the metadata, subject to the rules in </w:t>
      </w:r>
      <w:r w:rsidR="00876FEA" w:rsidRPr="00333840">
        <w:fldChar w:fldCharType="begin"/>
      </w:r>
      <w:r w:rsidR="00876FEA" w:rsidRPr="00333840">
        <w:instrText xml:space="preserve"> REF _Ref302744670 \r \h  \* MERGEFORMAT </w:instrText>
      </w:r>
      <w:r w:rsidR="00876FEA" w:rsidRPr="00333840">
        <w:fldChar w:fldCharType="separate"/>
      </w:r>
      <w:r w:rsidR="00290B98" w:rsidRPr="00290B98">
        <w:rPr>
          <w:szCs w:val="20"/>
          <w:lang w:eastAsia="en-GB"/>
        </w:rPr>
        <w:t>14.3.20.10</w:t>
      </w:r>
      <w:r w:rsidR="00876FEA" w:rsidRPr="00333840">
        <w:fldChar w:fldCharType="end"/>
      </w:r>
      <w:r w:rsidRPr="00333840">
        <w:rPr>
          <w:szCs w:val="20"/>
          <w:lang w:eastAsia="en-GB"/>
        </w:rPr>
        <w:t>.</w:t>
      </w:r>
    </w:p>
    <w:p w14:paraId="047AF614" w14:textId="407C0501" w:rsidR="00162189" w:rsidRPr="00333840" w:rsidRDefault="00162189" w:rsidP="00162189">
      <w:pPr>
        <w:autoSpaceDE w:val="0"/>
        <w:autoSpaceDN w:val="0"/>
        <w:adjustRightInd w:val="0"/>
        <w:rPr>
          <w:szCs w:val="20"/>
          <w:lang w:eastAsia="en-GB"/>
        </w:rPr>
      </w:pPr>
      <w:r w:rsidRPr="00333840">
        <w:rPr>
          <w:szCs w:val="20"/>
          <w:lang w:eastAsia="en-GB"/>
        </w:rPr>
        <w:t xml:space="preserve">It is possible that the metadata associated with a broadcast record list will change from time to time. When presenting broadcast record lists, the NorDig PVR supporting BRL </w:t>
      </w:r>
      <w:r w:rsidR="00186033" w:rsidRPr="00186033">
        <w:rPr>
          <w:b/>
          <w:color w:val="FF0000"/>
          <w:szCs w:val="20"/>
          <w:lang w:eastAsia="en-GB"/>
        </w:rPr>
        <w:t>shall</w:t>
      </w:r>
      <w:r w:rsidRPr="00333840">
        <w:rPr>
          <w:szCs w:val="20"/>
          <w:lang w:eastAsia="en-GB"/>
        </w:rPr>
        <w:t xml:space="preserve"> always present the last received metadata. The NorDig PVR supporting BRL </w:t>
      </w:r>
      <w:r w:rsidR="00186033" w:rsidRPr="00186033">
        <w:rPr>
          <w:b/>
          <w:color w:val="FF0000"/>
          <w:szCs w:val="20"/>
          <w:lang w:eastAsia="en-GB"/>
        </w:rPr>
        <w:t>shall</w:t>
      </w:r>
      <w:r w:rsidRPr="00333840">
        <w:rPr>
          <w:szCs w:val="20"/>
          <w:lang w:eastAsia="en-GB"/>
        </w:rPr>
        <w:t xml:space="preserve"> present at least the title and synopsis of each broadcast record list.</w:t>
      </w:r>
    </w:p>
    <w:p w14:paraId="7C3F1FF3" w14:textId="77777777" w:rsidR="00162189" w:rsidRPr="00333840" w:rsidRDefault="00162189" w:rsidP="00F81381">
      <w:pPr>
        <w:pStyle w:val="Overskrift4"/>
        <w:rPr>
          <w:lang w:eastAsia="en-GB"/>
        </w:rPr>
      </w:pPr>
      <w:bookmarkStart w:id="5318" w:name="_Toc392074093"/>
      <w:r w:rsidRPr="00333840">
        <w:rPr>
          <w:lang w:eastAsia="en-GB"/>
        </w:rPr>
        <w:lastRenderedPageBreak/>
        <w:t>Broadcast Record List Subscription and Un-subscription</w:t>
      </w:r>
      <w:bookmarkEnd w:id="5318"/>
    </w:p>
    <w:p w14:paraId="1CB9A072" w14:textId="77DF4988" w:rsidR="00162189" w:rsidRPr="00333840" w:rsidRDefault="00162189" w:rsidP="00162189">
      <w:pPr>
        <w:rPr>
          <w:lang w:eastAsia="en-GB"/>
        </w:rPr>
      </w:pPr>
      <w:r w:rsidRPr="00333840">
        <w:rPr>
          <w:szCs w:val="20"/>
          <w:lang w:eastAsia="en-GB"/>
        </w:rPr>
        <w:t xml:space="preserve">Users </w:t>
      </w:r>
      <w:r w:rsidR="00186033" w:rsidRPr="00186033">
        <w:rPr>
          <w:b/>
          <w:color w:val="FF0000"/>
          <w:szCs w:val="20"/>
          <w:lang w:eastAsia="en-GB"/>
        </w:rPr>
        <w:t>shall</w:t>
      </w:r>
      <w:r w:rsidRPr="00333840">
        <w:rPr>
          <w:szCs w:val="20"/>
          <w:lang w:eastAsia="en-GB"/>
        </w:rPr>
        <w:t xml:space="preserve"> be able to subscribe to any broadcast record list (as profiled by section </w:t>
      </w:r>
      <w:r w:rsidR="00876FEA" w:rsidRPr="00333840">
        <w:fldChar w:fldCharType="begin"/>
      </w:r>
      <w:r w:rsidR="00876FEA" w:rsidRPr="00333840">
        <w:instrText xml:space="preserve"> REF _Ref302744443 \r \h  \* MERGEFORMAT </w:instrText>
      </w:r>
      <w:r w:rsidR="00876FEA" w:rsidRPr="00333840">
        <w:fldChar w:fldCharType="separate"/>
      </w:r>
      <w:r w:rsidR="00290B98" w:rsidRPr="00290B98">
        <w:rPr>
          <w:szCs w:val="20"/>
          <w:lang w:eastAsia="en-GB"/>
        </w:rPr>
        <w:t>14.2.10.3</w:t>
      </w:r>
      <w:r w:rsidR="00876FEA" w:rsidRPr="00333840">
        <w:fldChar w:fldCharType="end"/>
      </w:r>
      <w:r w:rsidRPr="00333840">
        <w:rPr>
          <w:szCs w:val="20"/>
          <w:lang w:eastAsia="en-GB"/>
        </w:rPr>
        <w:t xml:space="preserve">) and unsubscribe from any previously subscribed broadcast record list. Lists that are currently subscribed to </w:t>
      </w:r>
      <w:r w:rsidR="00186033" w:rsidRPr="00186033">
        <w:rPr>
          <w:b/>
          <w:color w:val="FF0000"/>
          <w:szCs w:val="20"/>
          <w:lang w:eastAsia="en-GB"/>
        </w:rPr>
        <w:t>shall</w:t>
      </w:r>
      <w:r w:rsidRPr="00333840">
        <w:rPr>
          <w:szCs w:val="20"/>
          <w:lang w:eastAsia="en-GB"/>
        </w:rPr>
        <w:t xml:space="preserve"> be identified.</w:t>
      </w:r>
    </w:p>
    <w:p w14:paraId="184CEFF0" w14:textId="77777777" w:rsidR="00162189" w:rsidRPr="00333840" w:rsidRDefault="00162189" w:rsidP="00F81381">
      <w:pPr>
        <w:pStyle w:val="Overskrift4"/>
        <w:rPr>
          <w:lang w:eastAsia="en-GB"/>
        </w:rPr>
      </w:pPr>
      <w:bookmarkStart w:id="5319" w:name="_Toc392074094"/>
      <w:r w:rsidRPr="00333840">
        <w:rPr>
          <w:lang w:eastAsia="en-GB"/>
        </w:rPr>
        <w:t>Presentation of Future scheduled BRL Recordings</w:t>
      </w:r>
      <w:bookmarkEnd w:id="5319"/>
    </w:p>
    <w:p w14:paraId="5A9D7858" w14:textId="77777777" w:rsidR="00162189" w:rsidRPr="00333840" w:rsidRDefault="00162189" w:rsidP="00162189">
      <w:pPr>
        <w:rPr>
          <w:rFonts w:ascii="Calibri" w:hAnsi="Calibri"/>
          <w:sz w:val="20"/>
          <w:lang w:eastAsia="en-GB"/>
        </w:rPr>
      </w:pPr>
      <w:r w:rsidRPr="00333840">
        <w:rPr>
          <w:szCs w:val="20"/>
          <w:lang w:eastAsia="en-GB"/>
        </w:rPr>
        <w:t xml:space="preserve">The NorDig PVR supporting BRL should mark events in ESG and EPG that are booked/schedule to be recorded in the future that is part of any active Records Lists the PVR currently subscribed to. </w:t>
      </w:r>
    </w:p>
    <w:p w14:paraId="661E9D9C" w14:textId="77777777" w:rsidR="00162189" w:rsidRPr="00333840" w:rsidRDefault="00162189" w:rsidP="00F81381">
      <w:pPr>
        <w:pStyle w:val="Overskrift4"/>
        <w:rPr>
          <w:lang w:eastAsia="en-GB"/>
        </w:rPr>
      </w:pPr>
      <w:bookmarkStart w:id="5320" w:name="_Toc392074095"/>
      <w:r w:rsidRPr="00333840">
        <w:rPr>
          <w:lang w:eastAsia="en-GB"/>
        </w:rPr>
        <w:t>Presentation of Acquired BRL Recordings</w:t>
      </w:r>
      <w:bookmarkEnd w:id="5320"/>
    </w:p>
    <w:p w14:paraId="3F915B1D" w14:textId="524E9205" w:rsidR="00162189" w:rsidRPr="00333840" w:rsidRDefault="00162189" w:rsidP="00162189">
      <w:pPr>
        <w:rPr>
          <w:szCs w:val="20"/>
          <w:lang w:eastAsia="en-GB"/>
        </w:rPr>
      </w:pPr>
      <w:r w:rsidRPr="00333840">
        <w:rPr>
          <w:szCs w:val="20"/>
          <w:lang w:eastAsia="en-GB"/>
        </w:rPr>
        <w:t xml:space="preserve">The NorDig PVR supporting BRL </w:t>
      </w:r>
      <w:r w:rsidR="00186033" w:rsidRPr="00186033">
        <w:rPr>
          <w:b/>
          <w:color w:val="FF0000"/>
          <w:szCs w:val="20"/>
          <w:lang w:eastAsia="en-GB"/>
        </w:rPr>
        <w:t>shall</w:t>
      </w:r>
      <w:r w:rsidRPr="00333840">
        <w:rPr>
          <w:szCs w:val="20"/>
          <w:lang w:eastAsia="en-GB"/>
        </w:rPr>
        <w:t xml:space="preserve"> have a means to present a list of available recordings acquired using the broadcast record list functionality. The NorDig PVR supporting BRL </w:t>
      </w:r>
      <w:r w:rsidR="00186033" w:rsidRPr="00186033">
        <w:rPr>
          <w:b/>
          <w:color w:val="FF0000"/>
          <w:szCs w:val="20"/>
          <w:lang w:eastAsia="en-GB"/>
        </w:rPr>
        <w:t>shall</w:t>
      </w:r>
      <w:r w:rsidRPr="00333840">
        <w:rPr>
          <w:szCs w:val="20"/>
          <w:lang w:eastAsia="en-GB"/>
        </w:rPr>
        <w:t xml:space="preserve"> have a means to present the title and synopsis for all such recordings. It is strongly recommended that NorDig PVR supporting BRL indicate to the user the subscribed broadcast record list(s) in which the acquired event was contained at the time of recording.</w:t>
      </w:r>
    </w:p>
    <w:p w14:paraId="46614186" w14:textId="77777777" w:rsidR="00162189" w:rsidRPr="00333840" w:rsidRDefault="00162189" w:rsidP="00162189">
      <w:pPr>
        <w:spacing w:after="60"/>
      </w:pPr>
      <w:r w:rsidRPr="00333840">
        <w:t>The user should be able to list the BRL recordings as:</w:t>
      </w:r>
    </w:p>
    <w:p w14:paraId="1C1B914A" w14:textId="77777777" w:rsidR="00162189" w:rsidRPr="00333840" w:rsidRDefault="00162189" w:rsidP="00A903D5">
      <w:pPr>
        <w:numPr>
          <w:ilvl w:val="0"/>
          <w:numId w:val="25"/>
        </w:numPr>
        <w:spacing w:after="0"/>
        <w:ind w:left="714" w:hanging="357"/>
      </w:pPr>
      <w:r w:rsidRPr="00333840">
        <w:t>only all recordings of a specific Record List</w:t>
      </w:r>
    </w:p>
    <w:p w14:paraId="68A19507" w14:textId="77777777" w:rsidR="00162189" w:rsidRPr="00333840" w:rsidRDefault="00162189" w:rsidP="00A903D5">
      <w:pPr>
        <w:numPr>
          <w:ilvl w:val="0"/>
          <w:numId w:val="25"/>
        </w:numPr>
        <w:spacing w:after="60"/>
        <w:ind w:left="714" w:hanging="357"/>
      </w:pPr>
      <w:r w:rsidRPr="00333840">
        <w:t>only all recordings from a BRL group</w:t>
      </w:r>
    </w:p>
    <w:p w14:paraId="19DF22E2" w14:textId="77777777" w:rsidR="00162189" w:rsidRPr="00333840" w:rsidRDefault="00162189" w:rsidP="00162189">
      <w:r w:rsidRPr="00333840">
        <w:t xml:space="preserve">To avoid confusing viewers since for example BRL recordings may automatically be deleted (via expiry date) or embargoed, a PVR may have to different entry points for listing manual set (single or series) recordings compared to BRL </w:t>
      </w:r>
      <w:proofErr w:type="spellStart"/>
      <w:r w:rsidRPr="00333840">
        <w:t>recodings</w:t>
      </w:r>
      <w:proofErr w:type="spellEnd"/>
      <w:r w:rsidRPr="00333840">
        <w:t xml:space="preserve">.   </w:t>
      </w:r>
    </w:p>
    <w:p w14:paraId="2049FCD0" w14:textId="54DD8EA9" w:rsidR="00162189" w:rsidRPr="00333840" w:rsidRDefault="00162189" w:rsidP="00162189">
      <w:pPr>
        <w:autoSpaceDE w:val="0"/>
        <w:autoSpaceDN w:val="0"/>
        <w:adjustRightInd w:val="0"/>
        <w:rPr>
          <w:szCs w:val="20"/>
          <w:lang w:eastAsia="en-GB"/>
        </w:rPr>
      </w:pPr>
      <w:r w:rsidRPr="00333840">
        <w:rPr>
          <w:szCs w:val="20"/>
          <w:lang w:eastAsia="en-GB"/>
        </w:rPr>
        <w:t xml:space="preserve">If the event has an expiry time, information regarding expiry of that recording </w:t>
      </w:r>
      <w:r w:rsidR="00186033" w:rsidRPr="00186033">
        <w:rPr>
          <w:b/>
          <w:color w:val="FF0000"/>
          <w:szCs w:val="20"/>
          <w:lang w:eastAsia="en-GB"/>
        </w:rPr>
        <w:t>shall</w:t>
      </w:r>
      <w:r w:rsidRPr="00333840">
        <w:rPr>
          <w:szCs w:val="20"/>
          <w:lang w:eastAsia="en-GB"/>
        </w:rPr>
        <w:t xml:space="preserve"> be available. Recordings that have passed their mandatory expiry time (see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szCs w:val="20"/>
          <w:lang w:eastAsia="en-GB"/>
        </w:rPr>
        <w:t>14.2.10.9</w:t>
      </w:r>
      <w:r w:rsidR="00876FEA" w:rsidRPr="00333840">
        <w:fldChar w:fldCharType="end"/>
      </w:r>
      <w:r w:rsidRPr="00333840">
        <w:rPr>
          <w:szCs w:val="20"/>
          <w:lang w:eastAsia="en-GB"/>
        </w:rPr>
        <w:t xml:space="preserve">) </w:t>
      </w:r>
      <w:r w:rsidR="00186033" w:rsidRPr="00186033">
        <w:rPr>
          <w:b/>
          <w:color w:val="FF0000"/>
          <w:szCs w:val="20"/>
          <w:lang w:eastAsia="en-GB"/>
        </w:rPr>
        <w:t>shall</w:t>
      </w:r>
      <w:r w:rsidRPr="00333840">
        <w:rPr>
          <w:szCs w:val="20"/>
          <w:lang w:eastAsia="en-GB"/>
        </w:rPr>
        <w:t xml:space="preserve"> be clearly identified as expired and </w:t>
      </w:r>
      <w:r w:rsidR="00186033" w:rsidRPr="00186033">
        <w:rPr>
          <w:b/>
          <w:color w:val="FF0000"/>
          <w:szCs w:val="20"/>
          <w:lang w:eastAsia="en-GB"/>
        </w:rPr>
        <w:t>shall</w:t>
      </w:r>
      <w:r w:rsidRPr="00333840">
        <w:rPr>
          <w:szCs w:val="20"/>
          <w:lang w:eastAsia="en-GB"/>
        </w:rPr>
        <w:t xml:space="preserve"> not be playable.</w:t>
      </w:r>
    </w:p>
    <w:p w14:paraId="517480B1" w14:textId="4C74980A" w:rsidR="00162189" w:rsidRPr="00333840" w:rsidRDefault="00162189" w:rsidP="00162189">
      <w:pPr>
        <w:autoSpaceDE w:val="0"/>
        <w:autoSpaceDN w:val="0"/>
        <w:adjustRightInd w:val="0"/>
        <w:rPr>
          <w:szCs w:val="20"/>
          <w:lang w:eastAsia="en-GB"/>
        </w:rPr>
      </w:pPr>
      <w:r w:rsidRPr="00333840">
        <w:rPr>
          <w:szCs w:val="20"/>
          <w:lang w:eastAsia="en-GB"/>
        </w:rPr>
        <w:t xml:space="preserve">If the event has an embargo time (see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szCs w:val="20"/>
          <w:lang w:eastAsia="en-GB"/>
        </w:rPr>
        <w:t>14.2.10.8</w:t>
      </w:r>
      <w:r w:rsidR="00876FEA" w:rsidRPr="00333840">
        <w:fldChar w:fldCharType="end"/>
      </w:r>
      <w:r w:rsidRPr="00333840">
        <w:rPr>
          <w:szCs w:val="20"/>
          <w:lang w:eastAsia="en-GB"/>
        </w:rPr>
        <w:t xml:space="preserve">), information regarding the embargo time </w:t>
      </w:r>
      <w:r w:rsidR="00186033" w:rsidRPr="00186033">
        <w:rPr>
          <w:b/>
          <w:color w:val="FF0000"/>
          <w:szCs w:val="20"/>
          <w:lang w:eastAsia="en-GB"/>
        </w:rPr>
        <w:t>shall</w:t>
      </w:r>
      <w:r w:rsidRPr="00333840">
        <w:rPr>
          <w:szCs w:val="20"/>
          <w:lang w:eastAsia="en-GB"/>
        </w:rPr>
        <w:t xml:space="preserve"> be available, unless the embargo time has passed.</w:t>
      </w:r>
    </w:p>
    <w:p w14:paraId="7D79EAED" w14:textId="77777777" w:rsidR="00162189" w:rsidRPr="00333840" w:rsidRDefault="00162189" w:rsidP="00F81381">
      <w:pPr>
        <w:pStyle w:val="Overskrift4"/>
        <w:rPr>
          <w:lang w:eastAsia="en-GB"/>
        </w:rPr>
      </w:pPr>
      <w:bookmarkStart w:id="5321" w:name="_Toc392074096"/>
      <w:r w:rsidRPr="00333840">
        <w:rPr>
          <w:lang w:eastAsia="en-GB"/>
        </w:rPr>
        <w:t>Limitations for External Media</w:t>
      </w:r>
      <w:bookmarkEnd w:id="5321"/>
    </w:p>
    <w:p w14:paraId="49368420" w14:textId="16BE6491" w:rsidR="00162189" w:rsidRPr="00333840" w:rsidRDefault="00162189" w:rsidP="00162189">
      <w:pPr>
        <w:rPr>
          <w:szCs w:val="20"/>
          <w:lang w:eastAsia="en-GB"/>
        </w:rPr>
      </w:pPr>
      <w:r w:rsidRPr="00333840">
        <w:rPr>
          <w:szCs w:val="20"/>
          <w:lang w:eastAsia="en-GB"/>
        </w:rPr>
        <w:t>In addition to any content management signalling and what is specified in NorDig section</w:t>
      </w:r>
      <w:r w:rsidR="00CA40FA" w:rsidRPr="00333840">
        <w:t xml:space="preserve"> </w:t>
      </w:r>
      <w:r w:rsidR="00876FEA" w:rsidRPr="00333840">
        <w:fldChar w:fldCharType="begin"/>
      </w:r>
      <w:r w:rsidR="00876FEA" w:rsidRPr="00333840">
        <w:instrText xml:space="preserve"> REF _Ref325909503 \r \h  \* MERGEFORMAT </w:instrText>
      </w:r>
      <w:r w:rsidR="00876FEA" w:rsidRPr="00333840">
        <w:fldChar w:fldCharType="separate"/>
      </w:r>
      <w:r w:rsidR="00290B98">
        <w:t>14.2.7</w:t>
      </w:r>
      <w:r w:rsidR="00876FEA" w:rsidRPr="00333840">
        <w:fldChar w:fldCharType="end"/>
      </w:r>
      <w:r w:rsidRPr="00333840">
        <w:rPr>
          <w:szCs w:val="20"/>
          <w:lang w:eastAsia="en-GB"/>
        </w:rPr>
        <w:t xml:space="preserve">, storage of broadcast record list content to optical or other removable media </w:t>
      </w:r>
      <w:r w:rsidR="00186033" w:rsidRPr="00186033">
        <w:rPr>
          <w:b/>
          <w:color w:val="FF0000"/>
          <w:szCs w:val="20"/>
          <w:lang w:eastAsia="en-GB"/>
        </w:rPr>
        <w:t>shall</w:t>
      </w:r>
      <w:r w:rsidRPr="00333840">
        <w:rPr>
          <w:szCs w:val="20"/>
          <w:lang w:eastAsia="en-GB"/>
        </w:rPr>
        <w:t xml:space="preserve"> be permissible provided that:</w:t>
      </w:r>
    </w:p>
    <w:p w14:paraId="4B77AD8B" w14:textId="77777777" w:rsidR="00162189" w:rsidRPr="00333840" w:rsidRDefault="00162189" w:rsidP="00806506">
      <w:pPr>
        <w:pStyle w:val="Listeafsnit"/>
        <w:numPr>
          <w:ilvl w:val="0"/>
          <w:numId w:val="50"/>
        </w:numPr>
        <w:spacing w:after="0"/>
        <w:ind w:left="1077" w:hanging="357"/>
        <w:rPr>
          <w:lang w:eastAsia="en-GB"/>
        </w:rPr>
      </w:pPr>
      <w:r w:rsidRPr="00333840">
        <w:rPr>
          <w:lang w:eastAsia="en-GB"/>
        </w:rPr>
        <w:t>any embargo time has passed and</w:t>
      </w:r>
    </w:p>
    <w:p w14:paraId="4949993E" w14:textId="77777777" w:rsidR="00162189" w:rsidRPr="00333840" w:rsidRDefault="00162189" w:rsidP="00806506">
      <w:pPr>
        <w:pStyle w:val="Listeafsnit"/>
        <w:numPr>
          <w:ilvl w:val="0"/>
          <w:numId w:val="50"/>
        </w:numPr>
        <w:spacing w:after="0"/>
        <w:ind w:left="1077" w:hanging="357"/>
        <w:rPr>
          <w:lang w:eastAsia="en-GB"/>
        </w:rPr>
      </w:pPr>
      <w:r w:rsidRPr="00333840">
        <w:rPr>
          <w:lang w:eastAsia="en-GB"/>
        </w:rPr>
        <w:t>the content is not signalled with a mandatory expiry time</w:t>
      </w:r>
    </w:p>
    <w:p w14:paraId="2788C102" w14:textId="77777777" w:rsidR="00162189" w:rsidRPr="00333840" w:rsidRDefault="00162189" w:rsidP="00162189">
      <w:pPr>
        <w:spacing w:after="0"/>
        <w:rPr>
          <w:lang w:eastAsia="en-GB"/>
        </w:rPr>
      </w:pPr>
      <w:r w:rsidRPr="00333840">
        <w:rPr>
          <w:rFonts w:ascii="Calibri" w:hAnsi="Calibri"/>
        </w:rPr>
        <w:t xml:space="preserve"> </w:t>
      </w:r>
    </w:p>
    <w:p w14:paraId="44612944" w14:textId="77777777" w:rsidR="00162189" w:rsidRPr="00333840" w:rsidRDefault="00162189" w:rsidP="00F81381">
      <w:pPr>
        <w:pStyle w:val="Overskrift4"/>
      </w:pPr>
      <w:bookmarkStart w:id="5322" w:name="_Ref302648054"/>
      <w:bookmarkStart w:id="5323" w:name="_Toc392074097"/>
      <w:r w:rsidRPr="00333840">
        <w:t>Management of Embargoed Content</w:t>
      </w:r>
      <w:bookmarkEnd w:id="5322"/>
      <w:bookmarkEnd w:id="5323"/>
    </w:p>
    <w:p w14:paraId="5E78F0BD" w14:textId="54F379D4" w:rsidR="00162189" w:rsidRPr="00333840" w:rsidRDefault="00162189" w:rsidP="00162189">
      <w:pPr>
        <w:autoSpaceDE w:val="0"/>
        <w:autoSpaceDN w:val="0"/>
        <w:adjustRightInd w:val="0"/>
        <w:rPr>
          <w:szCs w:val="20"/>
        </w:rPr>
      </w:pPr>
      <w:r w:rsidRPr="00333840">
        <w:rPr>
          <w:szCs w:val="20"/>
        </w:rPr>
        <w:t xml:space="preserve">For content with </w:t>
      </w:r>
      <w:proofErr w:type="spellStart"/>
      <w:r w:rsidRPr="00333840">
        <w:rPr>
          <w:szCs w:val="20"/>
        </w:rPr>
        <w:t>ActivationTime</w:t>
      </w:r>
      <w:proofErr w:type="spellEnd"/>
      <w:r w:rsidRPr="00333840">
        <w:rPr>
          <w:szCs w:val="20"/>
        </w:rPr>
        <w:t xml:space="preserve">, until this date and time is reached the recorded content </w:t>
      </w:r>
      <w:r w:rsidR="00186033" w:rsidRPr="00186033">
        <w:rPr>
          <w:b/>
          <w:color w:val="FF0000"/>
          <w:szCs w:val="20"/>
        </w:rPr>
        <w:t>shall</w:t>
      </w:r>
      <w:r w:rsidRPr="00333840">
        <w:rPr>
          <w:szCs w:val="20"/>
        </w:rPr>
        <w:t xml:space="preserve"> not be playable although associated metadata (synopsis etc.) may be displayed if required.</w:t>
      </w:r>
    </w:p>
    <w:p w14:paraId="60B87719" w14:textId="1B95A77D" w:rsidR="00162189" w:rsidRPr="00333840" w:rsidRDefault="00162189" w:rsidP="00162189">
      <w:pPr>
        <w:autoSpaceDE w:val="0"/>
        <w:autoSpaceDN w:val="0"/>
        <w:adjustRightInd w:val="0"/>
        <w:rPr>
          <w:szCs w:val="20"/>
        </w:rPr>
      </w:pPr>
      <w:r w:rsidRPr="00333840">
        <w:rPr>
          <w:szCs w:val="20"/>
        </w:rPr>
        <w:t xml:space="preserve">The NorDig PVR supporting BRL </w:t>
      </w:r>
      <w:r w:rsidR="00186033" w:rsidRPr="00186033">
        <w:rPr>
          <w:b/>
          <w:color w:val="FF0000"/>
          <w:szCs w:val="20"/>
        </w:rPr>
        <w:t>shall</w:t>
      </w:r>
      <w:r w:rsidRPr="00333840">
        <w:rPr>
          <w:szCs w:val="20"/>
        </w:rPr>
        <w:t xml:space="preserve"> use the broadcast time as the underlying </w:t>
      </w:r>
      <w:proofErr w:type="spellStart"/>
      <w:r w:rsidRPr="00333840">
        <w:rPr>
          <w:szCs w:val="20"/>
        </w:rPr>
        <w:t>timebase</w:t>
      </w:r>
      <w:proofErr w:type="spellEnd"/>
      <w:r w:rsidRPr="00333840">
        <w:rPr>
          <w:szCs w:val="20"/>
        </w:rPr>
        <w:t xml:space="preserve"> to determine whether the embargo time has passed. </w:t>
      </w:r>
    </w:p>
    <w:p w14:paraId="1FBDDE43" w14:textId="57472859" w:rsidR="00162189" w:rsidRPr="00333840" w:rsidRDefault="00162189" w:rsidP="00162189">
      <w:pPr>
        <w:autoSpaceDE w:val="0"/>
        <w:autoSpaceDN w:val="0"/>
        <w:adjustRightInd w:val="0"/>
        <w:rPr>
          <w:szCs w:val="20"/>
        </w:rPr>
      </w:pPr>
      <w:r w:rsidRPr="00333840">
        <w:rPr>
          <w:szCs w:val="20"/>
        </w:rPr>
        <w:t xml:space="preserve">For acquired recordings with </w:t>
      </w:r>
      <w:proofErr w:type="spellStart"/>
      <w:r w:rsidRPr="00333840">
        <w:rPr>
          <w:szCs w:val="20"/>
        </w:rPr>
        <w:t>ActivationTime</w:t>
      </w:r>
      <w:proofErr w:type="spellEnd"/>
      <w:r w:rsidRPr="00333840">
        <w:rPr>
          <w:szCs w:val="20"/>
        </w:rPr>
        <w:t xml:space="preserve"> that are (or have been) listed in multiple Record Lists that the PVR is subscribing to, the one with the latest </w:t>
      </w:r>
      <w:proofErr w:type="spellStart"/>
      <w:r w:rsidRPr="00333840">
        <w:rPr>
          <w:szCs w:val="20"/>
        </w:rPr>
        <w:t>ActivationTime</w:t>
      </w:r>
      <w:proofErr w:type="spellEnd"/>
      <w:r w:rsidRPr="00333840">
        <w:rPr>
          <w:szCs w:val="20"/>
        </w:rPr>
        <w:t xml:space="preserve"> </w:t>
      </w:r>
      <w:r w:rsidR="00186033" w:rsidRPr="00186033">
        <w:rPr>
          <w:b/>
          <w:color w:val="FF0000"/>
          <w:szCs w:val="20"/>
        </w:rPr>
        <w:t>shall</w:t>
      </w:r>
      <w:r w:rsidRPr="00333840">
        <w:rPr>
          <w:szCs w:val="20"/>
        </w:rPr>
        <w:t xml:space="preserve"> be used for the embargo.      </w:t>
      </w:r>
    </w:p>
    <w:p w14:paraId="5204848F" w14:textId="77777777" w:rsidR="00162189" w:rsidRPr="00333840" w:rsidRDefault="00162189" w:rsidP="00F81381">
      <w:pPr>
        <w:pStyle w:val="Overskrift4"/>
      </w:pPr>
      <w:bookmarkStart w:id="5324" w:name="_Ref302650127"/>
      <w:bookmarkStart w:id="5325" w:name="_Toc392074098"/>
      <w:r w:rsidRPr="00333840">
        <w:t>Management of Content Expiry</w:t>
      </w:r>
      <w:bookmarkEnd w:id="5324"/>
      <w:bookmarkEnd w:id="5325"/>
    </w:p>
    <w:p w14:paraId="125E4216" w14:textId="3194111A" w:rsidR="00162189" w:rsidRPr="00333840" w:rsidRDefault="00162189" w:rsidP="00162189">
      <w:pPr>
        <w:autoSpaceDE w:val="0"/>
        <w:autoSpaceDN w:val="0"/>
        <w:adjustRightInd w:val="0"/>
        <w:rPr>
          <w:szCs w:val="20"/>
        </w:rPr>
      </w:pPr>
      <w:r w:rsidRPr="00333840">
        <w:rPr>
          <w:szCs w:val="20"/>
        </w:rPr>
        <w:t xml:space="preserve">For recorded content initiated by the Broadcast Record Lists and which includes a </w:t>
      </w:r>
      <w:proofErr w:type="spellStart"/>
      <w:r w:rsidRPr="00333840">
        <w:rPr>
          <w:szCs w:val="20"/>
        </w:rPr>
        <w:t>ExpiresTime</w:t>
      </w:r>
      <w:proofErr w:type="spellEnd"/>
      <w:r w:rsidRPr="00333840">
        <w:rPr>
          <w:szCs w:val="20"/>
        </w:rPr>
        <w:t xml:space="preserve"> element, (applicable for both “visible” scheduled events in EIT and for “non-visible” off-scheduled events), the </w:t>
      </w:r>
      <w:proofErr w:type="spellStart"/>
      <w:r w:rsidRPr="00333840">
        <w:rPr>
          <w:szCs w:val="20"/>
        </w:rPr>
        <w:t>ExpiresTime</w:t>
      </w:r>
      <w:proofErr w:type="spellEnd"/>
      <w:r w:rsidRPr="00333840">
        <w:rPr>
          <w:szCs w:val="20"/>
        </w:rPr>
        <w:t xml:space="preserve"> </w:t>
      </w:r>
      <w:r w:rsidR="00186033" w:rsidRPr="00186033">
        <w:rPr>
          <w:b/>
          <w:color w:val="FF0000"/>
          <w:szCs w:val="20"/>
        </w:rPr>
        <w:t>shall</w:t>
      </w:r>
      <w:r w:rsidRPr="00333840">
        <w:rPr>
          <w:szCs w:val="20"/>
        </w:rPr>
        <w:t xml:space="preserve"> define the date and time after which the associated instance of the content </w:t>
      </w:r>
      <w:r w:rsidR="00186033" w:rsidRPr="00186033">
        <w:rPr>
          <w:b/>
          <w:color w:val="FF0000"/>
          <w:szCs w:val="20"/>
        </w:rPr>
        <w:t>shall</w:t>
      </w:r>
      <w:r w:rsidRPr="00333840">
        <w:rPr>
          <w:szCs w:val="20"/>
        </w:rPr>
        <w:t xml:space="preserve"> no longer be playable by the user (</w:t>
      </w:r>
      <w:proofErr w:type="spellStart"/>
      <w:r w:rsidRPr="00333840">
        <w:rPr>
          <w:szCs w:val="20"/>
        </w:rPr>
        <w:t>ie</w:t>
      </w:r>
      <w:proofErr w:type="spellEnd"/>
      <w:r w:rsidRPr="00333840">
        <w:rPr>
          <w:szCs w:val="20"/>
        </w:rPr>
        <w:t xml:space="preserve"> recording </w:t>
      </w:r>
      <w:r w:rsidR="00186033" w:rsidRPr="00186033">
        <w:rPr>
          <w:b/>
          <w:color w:val="FF0000"/>
          <w:szCs w:val="20"/>
        </w:rPr>
        <w:t>shall</w:t>
      </w:r>
      <w:r w:rsidRPr="00333840">
        <w:rPr>
          <w:szCs w:val="20"/>
        </w:rPr>
        <w:t xml:space="preserve"> be deleted), persistent memory used for the recording </w:t>
      </w:r>
      <w:r w:rsidR="00186033" w:rsidRPr="00186033">
        <w:rPr>
          <w:b/>
          <w:color w:val="FF0000"/>
          <w:szCs w:val="20"/>
        </w:rPr>
        <w:t>shall</w:t>
      </w:r>
      <w:r w:rsidRPr="00333840">
        <w:rPr>
          <w:szCs w:val="20"/>
        </w:rPr>
        <w:t xml:space="preserve"> be released and the recorded event </w:t>
      </w:r>
      <w:r w:rsidR="00186033" w:rsidRPr="00186033">
        <w:rPr>
          <w:b/>
          <w:color w:val="FF0000"/>
          <w:szCs w:val="20"/>
        </w:rPr>
        <w:t>shall</w:t>
      </w:r>
      <w:r w:rsidRPr="00333840">
        <w:rPr>
          <w:szCs w:val="20"/>
        </w:rPr>
        <w:t xml:space="preserve"> no longer be listed for the user be among </w:t>
      </w:r>
      <w:r w:rsidR="00763619" w:rsidRPr="00333840">
        <w:rPr>
          <w:szCs w:val="20"/>
        </w:rPr>
        <w:t>available</w:t>
      </w:r>
      <w:r w:rsidRPr="00333840">
        <w:rPr>
          <w:szCs w:val="20"/>
        </w:rPr>
        <w:t xml:space="preserve"> recordings. </w:t>
      </w:r>
    </w:p>
    <w:p w14:paraId="4519FB31" w14:textId="1860DD4D" w:rsidR="00162189" w:rsidRPr="00333840" w:rsidRDefault="00162189" w:rsidP="00162189">
      <w:pPr>
        <w:autoSpaceDE w:val="0"/>
        <w:autoSpaceDN w:val="0"/>
        <w:adjustRightInd w:val="0"/>
        <w:rPr>
          <w:szCs w:val="20"/>
        </w:rPr>
      </w:pPr>
      <w:r w:rsidRPr="00333840">
        <w:rPr>
          <w:szCs w:val="20"/>
        </w:rPr>
        <w:lastRenderedPageBreak/>
        <w:t xml:space="preserve">The NorDig PVR supporting BRL </w:t>
      </w:r>
      <w:r w:rsidR="00186033" w:rsidRPr="00186033">
        <w:rPr>
          <w:b/>
          <w:color w:val="FF0000"/>
          <w:szCs w:val="20"/>
        </w:rPr>
        <w:t>shall</w:t>
      </w:r>
      <w:r w:rsidRPr="00333840">
        <w:rPr>
          <w:szCs w:val="20"/>
        </w:rPr>
        <w:t xml:space="preserve"> be able to display the time of when the recorded content will expire, either in absolute time or in relative time (like “tomorrow”).</w:t>
      </w:r>
    </w:p>
    <w:p w14:paraId="10C65F4B" w14:textId="5716980E" w:rsidR="00162189" w:rsidRPr="00333840" w:rsidRDefault="00162189" w:rsidP="00162189">
      <w:pPr>
        <w:autoSpaceDE w:val="0"/>
        <w:autoSpaceDN w:val="0"/>
        <w:adjustRightInd w:val="0"/>
        <w:rPr>
          <w:szCs w:val="20"/>
        </w:rPr>
      </w:pPr>
      <w:r w:rsidRPr="00333840">
        <w:rPr>
          <w:szCs w:val="20"/>
        </w:rPr>
        <w:t xml:space="preserve">The NorDig PVR supporting BRL </w:t>
      </w:r>
      <w:r w:rsidR="00186033" w:rsidRPr="00186033">
        <w:rPr>
          <w:b/>
          <w:color w:val="FF0000"/>
          <w:szCs w:val="20"/>
        </w:rPr>
        <w:t>shall</w:t>
      </w:r>
      <w:r w:rsidRPr="00333840">
        <w:rPr>
          <w:szCs w:val="20"/>
        </w:rPr>
        <w:t xml:space="preserve"> use the broadcast time as the underlying </w:t>
      </w:r>
      <w:proofErr w:type="spellStart"/>
      <w:r w:rsidRPr="00333840">
        <w:rPr>
          <w:szCs w:val="20"/>
        </w:rPr>
        <w:t>timebase</w:t>
      </w:r>
      <w:proofErr w:type="spellEnd"/>
      <w:r w:rsidRPr="00333840">
        <w:rPr>
          <w:szCs w:val="20"/>
        </w:rPr>
        <w:t xml:space="preserve"> to determine whether the expiry time has passed. </w:t>
      </w:r>
    </w:p>
    <w:p w14:paraId="25428794" w14:textId="2137387A" w:rsidR="00162189" w:rsidRPr="00333840" w:rsidRDefault="00162189" w:rsidP="00162189">
      <w:r w:rsidRPr="00333840">
        <w:rPr>
          <w:szCs w:val="20"/>
        </w:rPr>
        <w:t xml:space="preserve">For acquired recordings with </w:t>
      </w:r>
      <w:proofErr w:type="spellStart"/>
      <w:r w:rsidRPr="00333840">
        <w:rPr>
          <w:szCs w:val="20"/>
        </w:rPr>
        <w:t>ExpiresTime</w:t>
      </w:r>
      <w:proofErr w:type="spellEnd"/>
      <w:r w:rsidRPr="00333840">
        <w:rPr>
          <w:szCs w:val="20"/>
        </w:rPr>
        <w:t xml:space="preserve"> that are (or have been) listed in multiple Record Lists that the PVR is subscribing to, the one with the earliest </w:t>
      </w:r>
      <w:proofErr w:type="spellStart"/>
      <w:r w:rsidRPr="00333840">
        <w:rPr>
          <w:szCs w:val="20"/>
        </w:rPr>
        <w:t>ExpiresTime</w:t>
      </w:r>
      <w:proofErr w:type="spellEnd"/>
      <w:r w:rsidRPr="00333840">
        <w:rPr>
          <w:szCs w:val="20"/>
        </w:rPr>
        <w:t xml:space="preserve"> </w:t>
      </w:r>
      <w:r w:rsidR="00186033" w:rsidRPr="00186033">
        <w:rPr>
          <w:b/>
          <w:color w:val="FF0000"/>
          <w:szCs w:val="20"/>
        </w:rPr>
        <w:t>shall</w:t>
      </w:r>
      <w:r w:rsidRPr="00333840">
        <w:rPr>
          <w:szCs w:val="20"/>
        </w:rPr>
        <w:t xml:space="preserve"> be used to determine when the content </w:t>
      </w:r>
      <w:r w:rsidR="00186033" w:rsidRPr="00186033">
        <w:rPr>
          <w:b/>
          <w:color w:val="FF0000"/>
          <w:szCs w:val="20"/>
        </w:rPr>
        <w:t>shall</w:t>
      </w:r>
      <w:r w:rsidRPr="00333840">
        <w:rPr>
          <w:szCs w:val="20"/>
        </w:rPr>
        <w:t xml:space="preserve"> no longer be playable by the user.</w:t>
      </w:r>
    </w:p>
    <w:p w14:paraId="04580F9D" w14:textId="77777777" w:rsidR="009F3848" w:rsidRPr="00333840" w:rsidRDefault="009F3848" w:rsidP="00F81381">
      <w:pPr>
        <w:pStyle w:val="Overskrift2"/>
      </w:pPr>
      <w:bookmarkStart w:id="5326" w:name="_Toc226305329"/>
      <w:bookmarkStart w:id="5327" w:name="_Toc232172021"/>
      <w:bookmarkStart w:id="5328" w:name="_Toc232173072"/>
      <w:bookmarkStart w:id="5329" w:name="_Toc232177523"/>
      <w:bookmarkStart w:id="5330" w:name="_Ref235249483"/>
      <w:bookmarkStart w:id="5331" w:name="_Toc265440970"/>
      <w:bookmarkStart w:id="5332" w:name="_Toc342658124"/>
      <w:bookmarkStart w:id="5333" w:name="_Toc342659702"/>
      <w:bookmarkStart w:id="5334" w:name="_Toc392074099"/>
      <w:bookmarkStart w:id="5335" w:name="_Toc392075687"/>
      <w:bookmarkStart w:id="5336" w:name="_Toc151560797"/>
      <w:r w:rsidRPr="00333840">
        <w:t>PVR Recording</w:t>
      </w:r>
      <w:bookmarkEnd w:id="5326"/>
      <w:bookmarkEnd w:id="5327"/>
      <w:bookmarkEnd w:id="5328"/>
      <w:bookmarkEnd w:id="5329"/>
      <w:bookmarkEnd w:id="5330"/>
      <w:bookmarkEnd w:id="5331"/>
      <w:bookmarkEnd w:id="5332"/>
      <w:bookmarkEnd w:id="5333"/>
      <w:bookmarkEnd w:id="5334"/>
      <w:bookmarkEnd w:id="5335"/>
      <w:bookmarkEnd w:id="5336"/>
    </w:p>
    <w:p w14:paraId="415B9B27" w14:textId="77777777" w:rsidR="009F3848" w:rsidRPr="00B43F99" w:rsidRDefault="009F3848" w:rsidP="00F81381">
      <w:pPr>
        <w:pStyle w:val="Overskrift3"/>
      </w:pPr>
      <w:bookmarkStart w:id="5337" w:name="_Toc226303984"/>
      <w:bookmarkStart w:id="5338" w:name="_Toc226305330"/>
      <w:bookmarkStart w:id="5339" w:name="_Toc232172022"/>
      <w:bookmarkStart w:id="5340" w:name="_Toc232173073"/>
      <w:bookmarkStart w:id="5341" w:name="_Toc232177524"/>
      <w:bookmarkStart w:id="5342" w:name="_Toc256420047"/>
      <w:bookmarkStart w:id="5343" w:name="_Toc265440971"/>
      <w:bookmarkStart w:id="5344" w:name="_Toc338613934"/>
      <w:bookmarkStart w:id="5345" w:name="_Toc342658125"/>
      <w:bookmarkStart w:id="5346" w:name="_Toc342659703"/>
      <w:bookmarkStart w:id="5347" w:name="_Toc392074100"/>
      <w:bookmarkStart w:id="5348" w:name="_Toc392075688"/>
      <w:r w:rsidRPr="00333840">
        <w:t xml:space="preserve">General PVR </w:t>
      </w:r>
      <w:r w:rsidRPr="00B43F99">
        <w:t>recording</w:t>
      </w:r>
      <w:bookmarkEnd w:id="5337"/>
      <w:bookmarkEnd w:id="5338"/>
      <w:bookmarkEnd w:id="5339"/>
      <w:bookmarkEnd w:id="5340"/>
      <w:bookmarkEnd w:id="5341"/>
      <w:bookmarkEnd w:id="5342"/>
      <w:bookmarkEnd w:id="5343"/>
      <w:bookmarkEnd w:id="5344"/>
      <w:bookmarkEnd w:id="5345"/>
      <w:bookmarkEnd w:id="5346"/>
      <w:bookmarkEnd w:id="5347"/>
      <w:bookmarkEnd w:id="5348"/>
    </w:p>
    <w:p w14:paraId="725C0BF2" w14:textId="740EFDC5" w:rsidR="009F3848" w:rsidRPr="00B43F99" w:rsidRDefault="004C2E8B" w:rsidP="009F3848">
      <w:r w:rsidRPr="00B43F99">
        <w:t xml:space="preserve">The NorDig PVR </w:t>
      </w:r>
      <w:r w:rsidR="00186033" w:rsidRPr="00B43F99">
        <w:rPr>
          <w:b/>
          <w:color w:val="FF0000"/>
        </w:rPr>
        <w:t>shall</w:t>
      </w:r>
      <w:r w:rsidRPr="00B43F99">
        <w:t xml:space="preserve"> as a minimum support recording up to 20 Mbps per (SD/576i) service and </w:t>
      </w:r>
      <w:r w:rsidR="00186033" w:rsidRPr="00B43F99">
        <w:rPr>
          <w:b/>
          <w:color w:val="FF0000"/>
        </w:rPr>
        <w:t>shall</w:t>
      </w:r>
      <w:r w:rsidRPr="00B43F99">
        <w:t xml:space="preserve"> as a minimum support recording up to 30 Mbps per (HD/1080i/720p) service. The NorDig HEVC PVR </w:t>
      </w:r>
      <w:r w:rsidR="00186033" w:rsidRPr="00B43F99">
        <w:rPr>
          <w:b/>
          <w:color w:val="FF0000"/>
        </w:rPr>
        <w:t>shall</w:t>
      </w:r>
      <w:r w:rsidRPr="00B43F99">
        <w:t xml:space="preserve"> in addition as a minimum support recording up to 25 Mbps per (Full HD/1080p) service and </w:t>
      </w:r>
      <w:r w:rsidR="00186033" w:rsidRPr="00B43F99">
        <w:rPr>
          <w:b/>
          <w:color w:val="FF0000"/>
        </w:rPr>
        <w:t>shall</w:t>
      </w:r>
      <w:r w:rsidRPr="00B43F99">
        <w:t xml:space="preserve"> as a minimum support recording up to 45 Mbps per (UHD/2160p) service.</w:t>
      </w:r>
    </w:p>
    <w:p w14:paraId="50432884" w14:textId="1E1E96F7" w:rsidR="009F3848" w:rsidRPr="00B43F99" w:rsidRDefault="009F3848" w:rsidP="009F3848">
      <w:r w:rsidRPr="00B43F99">
        <w:t xml:space="preserve">The NorDig PVR </w:t>
      </w:r>
      <w:r w:rsidR="00186033" w:rsidRPr="00B43F99">
        <w:rPr>
          <w:b/>
          <w:color w:val="FF0000"/>
        </w:rPr>
        <w:t>shall</w:t>
      </w:r>
      <w:r w:rsidRPr="00B43F99">
        <w:t xml:space="preserve"> be able to record all supported service types (TV, radio etc) and its components (as described in </w:t>
      </w:r>
      <w:r w:rsidR="00876FEA" w:rsidRPr="00B43F99">
        <w:fldChar w:fldCharType="begin"/>
      </w:r>
      <w:r w:rsidR="00876FEA" w:rsidRPr="00B43F99">
        <w:instrText xml:space="preserve"> REF _Ref222565283 \r \h  \* MERGEFORMAT </w:instrText>
      </w:r>
      <w:r w:rsidR="00876FEA" w:rsidRPr="00B43F99">
        <w:fldChar w:fldCharType="separate"/>
      </w:r>
      <w:r w:rsidR="00290B98">
        <w:t>14.3.9</w:t>
      </w:r>
      <w:r w:rsidR="00876FEA" w:rsidRPr="00B43F99">
        <w:fldChar w:fldCharType="end"/>
      </w:r>
      <w:r w:rsidRPr="00B43F99">
        <w:t>).</w:t>
      </w:r>
    </w:p>
    <w:p w14:paraId="3B76357B" w14:textId="3CE84D50" w:rsidR="009F3848" w:rsidRPr="00333840" w:rsidRDefault="009F3848" w:rsidP="009F3848">
      <w:r w:rsidRPr="00B43F99">
        <w:t>On-screen informational messages or menus generated by the NorDig PVR</w:t>
      </w:r>
      <w:r w:rsidRPr="00333840">
        <w:t xml:space="preserve"> </w:t>
      </w:r>
      <w:r w:rsidR="00186033" w:rsidRPr="00186033">
        <w:rPr>
          <w:b/>
          <w:color w:val="FF0000"/>
        </w:rPr>
        <w:t>shall</w:t>
      </w:r>
      <w:r w:rsidRPr="00333840">
        <w:t xml:space="preserve"> not be recorded with the programme content. </w:t>
      </w:r>
    </w:p>
    <w:p w14:paraId="40EE8E3E" w14:textId="77777777" w:rsidR="009F3848" w:rsidRPr="00333840" w:rsidRDefault="009F3848" w:rsidP="00F81381">
      <w:pPr>
        <w:pStyle w:val="Overskrift3"/>
      </w:pPr>
      <w:bookmarkStart w:id="5349" w:name="_Toc226303985"/>
      <w:bookmarkStart w:id="5350" w:name="_Toc226305331"/>
      <w:bookmarkStart w:id="5351" w:name="_Toc232172023"/>
      <w:bookmarkStart w:id="5352" w:name="_Toc232173074"/>
      <w:bookmarkStart w:id="5353" w:name="_Toc232177525"/>
      <w:bookmarkStart w:id="5354" w:name="_Toc256420048"/>
      <w:bookmarkStart w:id="5355" w:name="_Toc265440972"/>
      <w:bookmarkStart w:id="5356" w:name="_Toc338613935"/>
      <w:bookmarkStart w:id="5357" w:name="_Toc342658126"/>
      <w:bookmarkStart w:id="5358" w:name="_Toc342659704"/>
      <w:bookmarkStart w:id="5359" w:name="_Toc392074101"/>
      <w:bookmarkStart w:id="5360" w:name="_Toc392075689"/>
      <w:r w:rsidRPr="00333840">
        <w:t>ESG/EPG recording programming</w:t>
      </w:r>
      <w:bookmarkEnd w:id="5349"/>
      <w:bookmarkEnd w:id="5350"/>
      <w:bookmarkEnd w:id="5351"/>
      <w:bookmarkEnd w:id="5352"/>
      <w:bookmarkEnd w:id="5353"/>
      <w:bookmarkEnd w:id="5354"/>
      <w:bookmarkEnd w:id="5355"/>
      <w:bookmarkEnd w:id="5356"/>
      <w:bookmarkEnd w:id="5357"/>
      <w:bookmarkEnd w:id="5358"/>
      <w:bookmarkEnd w:id="5359"/>
      <w:bookmarkEnd w:id="5360"/>
    </w:p>
    <w:p w14:paraId="1AD3C335" w14:textId="36EAD67F" w:rsidR="009F3848" w:rsidRPr="00333840" w:rsidRDefault="009F3848" w:rsidP="009F3848">
      <w:r w:rsidRPr="00333840">
        <w:t xml:space="preserve">The NorDig PVR </w:t>
      </w:r>
      <w:r w:rsidR="00186033" w:rsidRPr="00186033">
        <w:rPr>
          <w:b/>
          <w:color w:val="FF0000"/>
        </w:rPr>
        <w:t>shall</w:t>
      </w:r>
      <w:r w:rsidRPr="00333840">
        <w:t xml:space="preserve"> make it possible for the user to select individual events and series to be recorded from the ESG or EPG display (based on information from EIT data).</w:t>
      </w:r>
    </w:p>
    <w:p w14:paraId="48F48432" w14:textId="6A339735" w:rsidR="009F3848" w:rsidRPr="00333840" w:rsidRDefault="009F3848" w:rsidP="009F3848">
      <w:r w:rsidRPr="00333840">
        <w:t xml:space="preserve">The NorDig PVR </w:t>
      </w:r>
      <w:r w:rsidR="00186033" w:rsidRPr="00186033">
        <w:rPr>
          <w:b/>
          <w:color w:val="FF0000"/>
        </w:rPr>
        <w:t>shall</w:t>
      </w:r>
      <w:r w:rsidRPr="00333840">
        <w:t xml:space="preserve"> be able to make a booking from the ESG/EPG and later record this event both for events that do not include any CRID (i.e. only based on service and </w:t>
      </w:r>
      <w:proofErr w:type="spellStart"/>
      <w:r w:rsidRPr="00333840">
        <w:t>event_id</w:t>
      </w:r>
      <w:proofErr w:type="spellEnd"/>
      <w:r w:rsidRPr="00333840">
        <w:t>) and events that include CRID’s.</w:t>
      </w:r>
    </w:p>
    <w:p w14:paraId="678057FD" w14:textId="583CBA9F" w:rsidR="009F3848" w:rsidRPr="00333840" w:rsidRDefault="009F3848" w:rsidP="009F3848">
      <w:r w:rsidRPr="00333840">
        <w:t xml:space="preserve">The selected event(s) for recording </w:t>
      </w:r>
      <w:r w:rsidR="00186033" w:rsidRPr="00186033">
        <w:rPr>
          <w:b/>
          <w:color w:val="FF0000"/>
        </w:rPr>
        <w:t>shall</w:t>
      </w:r>
      <w:r w:rsidRPr="00333840">
        <w:t xml:space="preserve"> be marked as selected for recording on the ESG and EPG display. </w:t>
      </w:r>
    </w:p>
    <w:p w14:paraId="41BC7F58" w14:textId="2CD054F5" w:rsidR="009F3848" w:rsidRPr="00333840" w:rsidRDefault="009F3848" w:rsidP="009F3848">
      <w:pPr>
        <w:rPr>
          <w:lang w:eastAsia="nb-NO"/>
        </w:rPr>
      </w:pPr>
      <w:r w:rsidRPr="00333840">
        <w:rPr>
          <w:lang w:eastAsia="nb-NO"/>
        </w:rPr>
        <w:t xml:space="preserve">If the user selects an event for recording from the ESG/EPG which has the same programme CRID value as an earlier recording within the NorDig PVR list </w:t>
      </w:r>
      <w:r w:rsidRPr="00333840">
        <w:t xml:space="preserve">of </w:t>
      </w:r>
      <w:r w:rsidRPr="00333840">
        <w:rPr>
          <w:lang w:eastAsia="nb-NO"/>
        </w:rPr>
        <w:t xml:space="preserve">recordings, the NorDig PVR </w:t>
      </w:r>
      <w:r w:rsidR="00186033" w:rsidRPr="00186033">
        <w:rPr>
          <w:b/>
          <w:color w:val="FF0000"/>
          <w:lang w:eastAsia="nb-NO"/>
        </w:rPr>
        <w:t>shall</w:t>
      </w:r>
      <w:r w:rsidRPr="00333840">
        <w:rPr>
          <w:lang w:eastAsia="nb-NO"/>
        </w:rPr>
        <w:t xml:space="preserve"> inform the user at the time of booking that this new selected event might already have been recorded and offer the option for the user to record anyway or not (1). The</w:t>
      </w:r>
      <w:r w:rsidR="00253715" w:rsidRPr="00333840">
        <w:rPr>
          <w:lang w:eastAsia="nb-NO"/>
        </w:rPr>
        <w:t xml:space="preserve"> NorDig</w:t>
      </w:r>
      <w:r w:rsidRPr="00333840">
        <w:rPr>
          <w:lang w:eastAsia="nb-NO"/>
        </w:rPr>
        <w:t xml:space="preserve"> PVR should display information about this earlier recording (like the event name, date of recording and description).   </w:t>
      </w:r>
    </w:p>
    <w:p w14:paraId="776E2529" w14:textId="77777777" w:rsidR="009F3848" w:rsidRPr="00333840" w:rsidRDefault="009F3848" w:rsidP="00F81381">
      <w:pPr>
        <w:pStyle w:val="Overskrift3"/>
      </w:pPr>
      <w:bookmarkStart w:id="5361" w:name="_Ref224977925"/>
      <w:bookmarkStart w:id="5362" w:name="_Toc226303986"/>
      <w:bookmarkStart w:id="5363" w:name="_Toc226305332"/>
      <w:bookmarkStart w:id="5364" w:name="_Toc232172024"/>
      <w:bookmarkStart w:id="5365" w:name="_Toc232173075"/>
      <w:bookmarkStart w:id="5366" w:name="_Toc232177526"/>
      <w:bookmarkStart w:id="5367" w:name="_Toc256420049"/>
      <w:bookmarkStart w:id="5368" w:name="_Toc265440973"/>
      <w:bookmarkStart w:id="5369" w:name="_Toc338613936"/>
      <w:bookmarkStart w:id="5370" w:name="_Toc342658127"/>
      <w:bookmarkStart w:id="5371" w:name="_Toc342659705"/>
      <w:bookmarkStart w:id="5372" w:name="_Toc392074102"/>
      <w:bookmarkStart w:id="5373" w:name="_Toc392075690"/>
      <w:r w:rsidRPr="00333840">
        <w:t>Series recording</w:t>
      </w:r>
      <w:bookmarkEnd w:id="5361"/>
      <w:bookmarkEnd w:id="5362"/>
      <w:bookmarkEnd w:id="5363"/>
      <w:bookmarkEnd w:id="5364"/>
      <w:bookmarkEnd w:id="5365"/>
      <w:bookmarkEnd w:id="5366"/>
      <w:bookmarkEnd w:id="5367"/>
      <w:bookmarkEnd w:id="5368"/>
      <w:bookmarkEnd w:id="5369"/>
      <w:bookmarkEnd w:id="5370"/>
      <w:bookmarkEnd w:id="5371"/>
      <w:bookmarkEnd w:id="5372"/>
      <w:bookmarkEnd w:id="5373"/>
    </w:p>
    <w:p w14:paraId="5794A010" w14:textId="062934BA" w:rsidR="009F3848" w:rsidRPr="00333840" w:rsidRDefault="009F3848" w:rsidP="009F3848">
      <w:r w:rsidRPr="00333840">
        <w:t xml:space="preserve">All events that have the same series CRID belongs to the same Series. An individual event inside a Series is referenced here as an Episode. (For definition of CRID see section </w:t>
      </w:r>
      <w:r w:rsidR="00876FEA" w:rsidRPr="00333840">
        <w:fldChar w:fldCharType="begin"/>
      </w:r>
      <w:r w:rsidR="00876FEA" w:rsidRPr="00333840">
        <w:instrText xml:space="preserve"> REF _Ref215322809 \r \h  \* MERGEFORMAT </w:instrText>
      </w:r>
      <w:r w:rsidR="00876FEA" w:rsidRPr="00333840">
        <w:fldChar w:fldCharType="separate"/>
      </w:r>
      <w:r w:rsidR="00290B98">
        <w:t>12.4.6.2</w:t>
      </w:r>
      <w:r w:rsidR="00876FEA" w:rsidRPr="00333840">
        <w:fldChar w:fldCharType="end"/>
      </w:r>
      <w:r w:rsidRPr="00333840">
        <w:t xml:space="preserve">).  </w:t>
      </w:r>
    </w:p>
    <w:p w14:paraId="7BCD5D8D" w14:textId="4F5803C2" w:rsidR="009F3848" w:rsidRPr="00333840" w:rsidRDefault="009F3848" w:rsidP="009F3848">
      <w:r w:rsidRPr="00333840">
        <w:t xml:space="preserve">The NorDig PVR </w:t>
      </w:r>
      <w:r w:rsidR="00186033" w:rsidRPr="00186033">
        <w:rPr>
          <w:b/>
          <w:color w:val="FF0000"/>
        </w:rPr>
        <w:t>shall</w:t>
      </w:r>
      <w:r w:rsidRPr="00333840">
        <w:t xml:space="preserve"> be able to record a complete Series via the CRID.</w:t>
      </w:r>
    </w:p>
    <w:p w14:paraId="108ADEF7" w14:textId="37D21366" w:rsidR="009F3848" w:rsidRPr="00333840" w:rsidRDefault="009F3848" w:rsidP="009F3848">
      <w:pPr>
        <w:rPr>
          <w:lang w:eastAsia="nb-NO"/>
        </w:rPr>
      </w:pPr>
      <w:r w:rsidRPr="00333840">
        <w:rPr>
          <w:lang w:eastAsia="nb-NO"/>
        </w:rPr>
        <w:t xml:space="preserve">The NorDig PVR </w:t>
      </w:r>
      <w:r w:rsidR="00186033" w:rsidRPr="00186033">
        <w:rPr>
          <w:b/>
          <w:color w:val="FF0000"/>
          <w:lang w:eastAsia="nb-NO"/>
        </w:rPr>
        <w:t>shall</w:t>
      </w:r>
      <w:r w:rsidRPr="00333840">
        <w:rPr>
          <w:lang w:eastAsia="nb-NO"/>
        </w:rPr>
        <w:t xml:space="preserve"> store and track series CRIDs that are programmed for recording for up to 91 days between occurrences in EIT schedule. To allow broadcasters to reuse a series CRID for a different editorial concept, the NorDig PVR </w:t>
      </w:r>
      <w:r w:rsidR="00186033" w:rsidRPr="00186033">
        <w:rPr>
          <w:b/>
          <w:color w:val="FF0000"/>
          <w:lang w:eastAsia="nb-NO"/>
        </w:rPr>
        <w:t>shall</w:t>
      </w:r>
      <w:r w:rsidRPr="00333840">
        <w:rPr>
          <w:lang w:eastAsia="nb-NO"/>
        </w:rPr>
        <w:t xml:space="preserve"> discard any series CRIDs not seen in EIT for 91 days.</w:t>
      </w:r>
    </w:p>
    <w:p w14:paraId="3A985D35" w14:textId="113EF5AB" w:rsidR="009F3848" w:rsidRPr="00333840" w:rsidRDefault="009F3848" w:rsidP="009F3848">
      <w:r w:rsidRPr="00333840">
        <w:t xml:space="preserve">The display of programmes selected for recording </w:t>
      </w:r>
      <w:r w:rsidR="00186033" w:rsidRPr="00186033">
        <w:rPr>
          <w:b/>
          <w:color w:val="FF0000"/>
        </w:rPr>
        <w:t>shall</w:t>
      </w:r>
      <w:r w:rsidRPr="00333840">
        <w:t xml:space="preserve"> include an indication if the programme is included as a consequence of being one of a series.</w:t>
      </w:r>
    </w:p>
    <w:p w14:paraId="023C8BEE" w14:textId="77777777" w:rsidR="009F3848" w:rsidRPr="00333840" w:rsidRDefault="009F3848" w:rsidP="009F3848">
      <w:r w:rsidRPr="00333840">
        <w:t xml:space="preserve">The IRD should be aware that the default authority may be changed over time (for example a service might have default authority added in SDT), the NorDig PVR should automatically update its stored default authorities (not only during installation).   </w:t>
      </w:r>
    </w:p>
    <w:p w14:paraId="67D0DC7C" w14:textId="77777777" w:rsidR="009F3848" w:rsidRPr="00333840" w:rsidRDefault="009F3848" w:rsidP="00F81381">
      <w:pPr>
        <w:pStyle w:val="Overskrift4"/>
      </w:pPr>
      <w:bookmarkStart w:id="5374" w:name="_Toc232172025"/>
      <w:bookmarkStart w:id="5375" w:name="_Toc392074103"/>
      <w:r w:rsidRPr="00333840">
        <w:lastRenderedPageBreak/>
        <w:t>Series, record all episodes</w:t>
      </w:r>
      <w:bookmarkEnd w:id="5374"/>
      <w:bookmarkEnd w:id="5375"/>
    </w:p>
    <w:p w14:paraId="52A775A3" w14:textId="37634AC8" w:rsidR="009F3848" w:rsidRPr="00333840" w:rsidRDefault="009F3848" w:rsidP="009F3848">
      <w:r w:rsidRPr="00333840">
        <w:t xml:space="preserve">The </w:t>
      </w:r>
      <w:r w:rsidR="00253715" w:rsidRPr="00333840">
        <w:t xml:space="preserve">NorDig </w:t>
      </w:r>
      <w:r w:rsidRPr="00333840">
        <w:t xml:space="preserve">PVR </w:t>
      </w:r>
      <w:r w:rsidR="00186033" w:rsidRPr="00186033">
        <w:rPr>
          <w:b/>
          <w:color w:val="FF0000"/>
        </w:rPr>
        <w:t>shall</w:t>
      </w:r>
      <w:r w:rsidRPr="00333840">
        <w:t xml:space="preserve"> support recording of all episodes of a specific series via series CRID’s in the broadcast.</w:t>
      </w:r>
    </w:p>
    <w:p w14:paraId="7D58D0F8" w14:textId="3B43602D" w:rsidR="009F3848" w:rsidRPr="00333840" w:rsidRDefault="009F3848" w:rsidP="009F3848">
      <w:pPr>
        <w:rPr>
          <w:rFonts w:cs="Arial"/>
        </w:rPr>
      </w:pPr>
      <w:r w:rsidRPr="00333840">
        <w:rPr>
          <w:rFonts w:cs="Arial"/>
        </w:rPr>
        <w:t xml:space="preserve">It </w:t>
      </w:r>
      <w:r w:rsidR="00186033" w:rsidRPr="00186033">
        <w:rPr>
          <w:rFonts w:cs="Arial"/>
          <w:b/>
          <w:color w:val="FF0000"/>
        </w:rPr>
        <w:t>shall</w:t>
      </w:r>
      <w:r w:rsidRPr="00333840">
        <w:rPr>
          <w:rFonts w:cs="Arial"/>
        </w:rPr>
        <w:t xml:space="preserve"> be possible from ESG/EPG to program the</w:t>
      </w:r>
      <w:r w:rsidR="00253715" w:rsidRPr="00333840">
        <w:rPr>
          <w:rFonts w:cs="Arial"/>
        </w:rPr>
        <w:t xml:space="preserve"> NorDig</w:t>
      </w:r>
      <w:r w:rsidRPr="00333840">
        <w:rPr>
          <w:rFonts w:cs="Arial"/>
        </w:rPr>
        <w:t xml:space="preserve"> PVR to record a</w:t>
      </w:r>
      <w:r w:rsidR="00AA6BB1" w:rsidRPr="00333840">
        <w:rPr>
          <w:rFonts w:cs="Arial"/>
        </w:rPr>
        <w:t xml:space="preserve"> </w:t>
      </w:r>
      <w:r w:rsidRPr="00333840">
        <w:rPr>
          <w:rFonts w:cs="Arial"/>
        </w:rPr>
        <w:t>series of events. The</w:t>
      </w:r>
      <w:r w:rsidR="00253715" w:rsidRPr="00333840">
        <w:rPr>
          <w:rFonts w:cs="Arial"/>
        </w:rPr>
        <w:t xml:space="preserve"> NorDig</w:t>
      </w:r>
      <w:r w:rsidRPr="00333840">
        <w:rPr>
          <w:rFonts w:cs="Arial"/>
        </w:rPr>
        <w:t xml:space="preserve"> PVR </w:t>
      </w:r>
      <w:r w:rsidR="00186033" w:rsidRPr="00186033">
        <w:rPr>
          <w:rFonts w:cs="Arial"/>
          <w:b/>
          <w:color w:val="FF0000"/>
        </w:rPr>
        <w:t>shall</w:t>
      </w:r>
      <w:r w:rsidRPr="00333840">
        <w:rPr>
          <w:rFonts w:cs="Arial"/>
        </w:rPr>
        <w:t xml:space="preserve"> indicate in the ESG/EPG that an event is part of a series. The</w:t>
      </w:r>
      <w:r w:rsidR="00253715" w:rsidRPr="00333840">
        <w:rPr>
          <w:rFonts w:cs="Arial"/>
        </w:rPr>
        <w:t xml:space="preserve"> NorDig</w:t>
      </w:r>
      <w:r w:rsidRPr="00333840">
        <w:rPr>
          <w:rFonts w:cs="Arial"/>
        </w:rPr>
        <w:t xml:space="preserve"> PVR </w:t>
      </w:r>
      <w:r w:rsidR="00186033" w:rsidRPr="00186033">
        <w:rPr>
          <w:rFonts w:cs="Arial"/>
          <w:b/>
          <w:color w:val="FF0000"/>
        </w:rPr>
        <w:t>shall</w:t>
      </w:r>
      <w:r w:rsidRPr="00333840">
        <w:rPr>
          <w:rFonts w:cs="Arial"/>
        </w:rPr>
        <w:t>, if the user selects to record the event that belongs to a series, request the user what to record:</w:t>
      </w:r>
    </w:p>
    <w:p w14:paraId="393A3BE0" w14:textId="28932D73" w:rsidR="009F3848" w:rsidRPr="004D695F" w:rsidRDefault="004D695F" w:rsidP="004D695F">
      <w:pPr>
        <w:ind w:left="720"/>
      </w:pPr>
      <w:r>
        <w:t xml:space="preserve">1. </w:t>
      </w:r>
      <w:r w:rsidR="009F3848" w:rsidRPr="004D695F">
        <w:t>Only the single event selected</w:t>
      </w:r>
      <w:r w:rsidRPr="004D695F">
        <w:t>.</w:t>
      </w:r>
      <w:r>
        <w:br/>
        <w:t xml:space="preserve">2. </w:t>
      </w:r>
      <w:r w:rsidR="009F3848" w:rsidRPr="004D695F">
        <w:t>Several or All events (episodes) of the series</w:t>
      </w:r>
    </w:p>
    <w:p w14:paraId="0A17CAEF" w14:textId="77777777" w:rsidR="009F3848" w:rsidRPr="00333840" w:rsidRDefault="009F3848" w:rsidP="00F81381">
      <w:pPr>
        <w:pStyle w:val="Overskrift4"/>
      </w:pPr>
      <w:bookmarkStart w:id="5376" w:name="_Toc232172026"/>
      <w:bookmarkStart w:id="5377" w:name="_Toc392074104"/>
      <w:r w:rsidRPr="00333840">
        <w:t>Series, record limited number of episodes for a series</w:t>
      </w:r>
      <w:bookmarkEnd w:id="5376"/>
      <w:bookmarkEnd w:id="5377"/>
    </w:p>
    <w:p w14:paraId="4DD0DC09" w14:textId="77777777" w:rsidR="009F3848" w:rsidRPr="00333840" w:rsidRDefault="009F3848" w:rsidP="009F3848">
      <w:r w:rsidRPr="00333840">
        <w:t>The</w:t>
      </w:r>
      <w:r w:rsidR="00253715" w:rsidRPr="00333840">
        <w:t xml:space="preserve"> NorDig</w:t>
      </w:r>
      <w:r w:rsidRPr="00333840">
        <w:t xml:space="preserve"> PVR should support recording of a (limited) number of episodes of a specific series via series tagging in the broadcast.  The limitation should either be a period of time or a number of episodes.</w:t>
      </w:r>
    </w:p>
    <w:p w14:paraId="60961B5C" w14:textId="77777777" w:rsidR="009F3848" w:rsidRPr="00333840" w:rsidRDefault="009F3848" w:rsidP="00F81381">
      <w:pPr>
        <w:pStyle w:val="Overskrift4"/>
      </w:pPr>
      <w:bookmarkStart w:id="5378" w:name="_Toc232172027"/>
      <w:bookmarkStart w:id="5379" w:name="_Toc392074105"/>
      <w:r w:rsidRPr="00333840">
        <w:t>Series, only one instance/copy of each episode</w:t>
      </w:r>
      <w:bookmarkEnd w:id="5378"/>
      <w:bookmarkEnd w:id="5379"/>
    </w:p>
    <w:p w14:paraId="79A48D4F" w14:textId="77777777" w:rsidR="009F3848" w:rsidRPr="00333840" w:rsidRDefault="009F3848" w:rsidP="009F3848">
      <w:r w:rsidRPr="00333840">
        <w:t>The</w:t>
      </w:r>
      <w:r w:rsidR="00253715" w:rsidRPr="00333840">
        <w:t xml:space="preserve"> NorDig</w:t>
      </w:r>
      <w:r w:rsidRPr="00333840">
        <w:t xml:space="preserve"> PVR should support the feature to only record one instance/copy of each episode in a series for series recording (to handle re-runs).</w:t>
      </w:r>
    </w:p>
    <w:p w14:paraId="38CDF753" w14:textId="77777777" w:rsidR="009F3848" w:rsidRPr="00333840" w:rsidRDefault="009F3848" w:rsidP="00F81381">
      <w:pPr>
        <w:pStyle w:val="Overskrift3"/>
      </w:pPr>
      <w:bookmarkStart w:id="5380" w:name="_Toc226303987"/>
      <w:bookmarkStart w:id="5381" w:name="_Toc226305333"/>
      <w:bookmarkStart w:id="5382" w:name="_Toc232172028"/>
      <w:bookmarkStart w:id="5383" w:name="_Toc232173076"/>
      <w:bookmarkStart w:id="5384" w:name="_Toc232177527"/>
      <w:bookmarkStart w:id="5385" w:name="_Toc256420050"/>
      <w:bookmarkStart w:id="5386" w:name="_Toc265440974"/>
      <w:bookmarkStart w:id="5387" w:name="_Toc338613937"/>
      <w:bookmarkStart w:id="5388" w:name="_Toc342658128"/>
      <w:bookmarkStart w:id="5389" w:name="_Toc342659706"/>
      <w:bookmarkStart w:id="5390" w:name="_Toc392074106"/>
      <w:bookmarkStart w:id="5391" w:name="_Toc392075691"/>
      <w:r w:rsidRPr="00333840">
        <w:t>Split recordings</w:t>
      </w:r>
      <w:bookmarkEnd w:id="5380"/>
      <w:bookmarkEnd w:id="5381"/>
      <w:bookmarkEnd w:id="5382"/>
      <w:bookmarkEnd w:id="5383"/>
      <w:bookmarkEnd w:id="5384"/>
      <w:bookmarkEnd w:id="5385"/>
      <w:bookmarkEnd w:id="5386"/>
      <w:bookmarkEnd w:id="5387"/>
      <w:bookmarkEnd w:id="5388"/>
      <w:bookmarkEnd w:id="5389"/>
      <w:bookmarkEnd w:id="5390"/>
      <w:bookmarkEnd w:id="5391"/>
    </w:p>
    <w:p w14:paraId="50960D15" w14:textId="392117B5" w:rsidR="009F3848" w:rsidRPr="00333840" w:rsidRDefault="009F3848" w:rsidP="009F3848">
      <w:r w:rsidRPr="00333840">
        <w:t xml:space="preserve">A programme may consist of multiple EIT events within the same service or over several services. For example, a film might be divided into two parts/blocks interrupted by a news programme in the middle (see </w:t>
      </w:r>
      <w:r w:rsidR="00876FEA" w:rsidRPr="00333840">
        <w:fldChar w:fldCharType="begin"/>
      </w:r>
      <w:r w:rsidR="00876FEA" w:rsidRPr="00333840">
        <w:instrText xml:space="preserve"> REF _Ref235262681 \h  \* MERGEFORMAT </w:instrText>
      </w:r>
      <w:r w:rsidR="00876FEA" w:rsidRPr="00333840">
        <w:fldChar w:fldCharType="separate"/>
      </w:r>
      <w:r w:rsidR="00290B98" w:rsidRPr="00333840">
        <w:t xml:space="preserve">Figure </w:t>
      </w:r>
      <w:r w:rsidR="00290B98">
        <w:t>14.1</w:t>
      </w:r>
      <w:r w:rsidR="00876FEA" w:rsidRPr="00333840">
        <w:fldChar w:fldCharType="end"/>
      </w:r>
      <w:r w:rsidR="00992533" w:rsidRPr="00333840">
        <w:t xml:space="preserve"> </w:t>
      </w:r>
      <w:r w:rsidRPr="00333840">
        <w:t xml:space="preserve">A) or a longer sport event might be split into several parts/blocks over several services, (see </w:t>
      </w:r>
      <w:r w:rsidR="00876FEA" w:rsidRPr="00333840">
        <w:fldChar w:fldCharType="begin"/>
      </w:r>
      <w:r w:rsidR="00876FEA" w:rsidRPr="00333840">
        <w:instrText xml:space="preserve"> REF _Ref235262681 \h  \* MERGEFORMAT </w:instrText>
      </w:r>
      <w:r w:rsidR="00876FEA" w:rsidRPr="00333840">
        <w:fldChar w:fldCharType="separate"/>
      </w:r>
      <w:r w:rsidR="00290B98" w:rsidRPr="00333840">
        <w:t xml:space="preserve">Figure </w:t>
      </w:r>
      <w:r w:rsidR="00290B98">
        <w:t>14.1</w:t>
      </w:r>
      <w:r w:rsidR="00876FEA" w:rsidRPr="00333840">
        <w:fldChar w:fldCharType="end"/>
      </w:r>
      <w:r w:rsidR="00992533" w:rsidRPr="00333840">
        <w:t xml:space="preserve"> </w:t>
      </w:r>
      <w:r w:rsidRPr="00333840">
        <w:t xml:space="preserve">B). </w:t>
      </w:r>
    </w:p>
    <w:p w14:paraId="2780C7FB" w14:textId="5A21F68D" w:rsidR="009F3848" w:rsidRPr="00333840" w:rsidRDefault="009F3848" w:rsidP="009F3848">
      <w:r w:rsidRPr="00333840">
        <w:t>Signalling carried in the SI allows the PVR to identify and record all the events containing the parts of a single programme. A “split programme” is a single piece of content which comprises of two or more EIT events having the same CRID and IMI value with the gap from the scheduled end time (</w:t>
      </w:r>
      <w:proofErr w:type="spellStart"/>
      <w:r w:rsidRPr="00333840">
        <w:t>start_time</w:t>
      </w:r>
      <w:proofErr w:type="spellEnd"/>
      <w:r w:rsidRPr="00333840">
        <w:t xml:space="preserve"> plus duration) to the scheduled start time of any two of those events is less than 3 hours (see section </w:t>
      </w:r>
      <w:r w:rsidR="00876FEA" w:rsidRPr="00333840">
        <w:fldChar w:fldCharType="begin"/>
      </w:r>
      <w:r w:rsidR="00876FEA" w:rsidRPr="00333840">
        <w:instrText xml:space="preserve"> REF _Ref228635479 \r \h  \* MERGEFORMAT </w:instrText>
      </w:r>
      <w:r w:rsidR="00876FEA" w:rsidRPr="00333840">
        <w:fldChar w:fldCharType="separate"/>
      </w:r>
      <w:r w:rsidR="00290B98">
        <w:t>12.4.5</w:t>
      </w:r>
      <w:r w:rsidR="00876FEA" w:rsidRPr="00333840">
        <w:fldChar w:fldCharType="end"/>
      </w:r>
      <w:r w:rsidRPr="00333840">
        <w:t>).</w:t>
      </w:r>
    </w:p>
    <w:p w14:paraId="1284AA80" w14:textId="1E21AFCF" w:rsidR="009F3848" w:rsidRPr="00333840" w:rsidRDefault="009F3848" w:rsidP="009F3848">
      <w:r w:rsidRPr="00333840">
        <w:t xml:space="preserve">The NorDig PVR </w:t>
      </w:r>
      <w:r w:rsidR="00186033" w:rsidRPr="00186033">
        <w:rPr>
          <w:b/>
          <w:color w:val="FF0000"/>
        </w:rPr>
        <w:t>shall</w:t>
      </w:r>
      <w:r w:rsidRPr="00333840">
        <w:t xml:space="preserve"> consider a split programme to be segments of a single item of content. When selecting a split programme for recording, the NorDig PVR </w:t>
      </w:r>
      <w:r w:rsidR="00186033" w:rsidRPr="00186033">
        <w:rPr>
          <w:b/>
          <w:color w:val="FF0000"/>
        </w:rPr>
        <w:t>shall</w:t>
      </w:r>
      <w:r w:rsidRPr="00333840">
        <w:t xml:space="preserve"> select and record all constituent events so that the complete programme content is recorded. </w:t>
      </w:r>
    </w:p>
    <w:p w14:paraId="068D9A77" w14:textId="77777777" w:rsidR="009F3848" w:rsidRPr="00333840" w:rsidRDefault="000E446C" w:rsidP="009F3848">
      <w:r w:rsidRPr="00333840">
        <w:rPr>
          <w:noProof/>
          <w:lang w:eastAsia="en-GB"/>
        </w:rPr>
        <w:drawing>
          <wp:inline distT="0" distB="0" distL="0" distR="0" wp14:anchorId="114BED4C" wp14:editId="28DB3B7A">
            <wp:extent cx="5730875" cy="2947670"/>
            <wp:effectExtent l="0" t="0" r="0" b="0"/>
            <wp:docPr id="12" name="Bild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0875" cy="2947670"/>
                    </a:xfrm>
                    <a:prstGeom prst="rect">
                      <a:avLst/>
                    </a:prstGeom>
                    <a:noFill/>
                    <a:ln>
                      <a:noFill/>
                    </a:ln>
                  </pic:spPr>
                </pic:pic>
              </a:graphicData>
            </a:graphic>
          </wp:inline>
        </w:drawing>
      </w:r>
    </w:p>
    <w:p w14:paraId="016B6FEC" w14:textId="727FC2F6" w:rsidR="00A53E2F" w:rsidRPr="00333840" w:rsidRDefault="00A53E2F" w:rsidP="00A338B9">
      <w:pPr>
        <w:pStyle w:val="Billedtekst"/>
        <w:rPr>
          <w:color w:val="auto"/>
        </w:rPr>
      </w:pPr>
      <w:bookmarkStart w:id="5392" w:name="_Ref235262681"/>
      <w:r w:rsidRPr="00333840">
        <w:rPr>
          <w:color w:val="auto"/>
        </w:rPr>
        <w:lastRenderedPageBreak/>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14</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1</w:t>
      </w:r>
      <w:r w:rsidR="00461B23">
        <w:rPr>
          <w:color w:val="auto"/>
        </w:rPr>
        <w:fldChar w:fldCharType="end"/>
      </w:r>
      <w:bookmarkEnd w:id="5392"/>
      <w:r w:rsidRPr="00333840">
        <w:rPr>
          <w:color w:val="auto"/>
        </w:rPr>
        <w:t xml:space="preserve"> (Illustration) Handling of split recordings for the NorDig PVR. Split programme events (events with the same CRID value that are broadcast close in time to </w:t>
      </w:r>
      <w:proofErr w:type="spellStart"/>
      <w:r w:rsidRPr="00333840">
        <w:rPr>
          <w:color w:val="auto"/>
        </w:rPr>
        <w:t xml:space="preserve">each </w:t>
      </w:r>
      <w:proofErr w:type="gramStart"/>
      <w:r w:rsidRPr="00333840">
        <w:rPr>
          <w:color w:val="auto"/>
        </w:rPr>
        <w:t>others</w:t>
      </w:r>
      <w:proofErr w:type="spellEnd"/>
      <w:proofErr w:type="gramEnd"/>
      <w:r w:rsidRPr="00333840">
        <w:rPr>
          <w:color w:val="auto"/>
        </w:rPr>
        <w:t xml:space="preserve">) </w:t>
      </w:r>
      <w:r w:rsidR="00186033" w:rsidRPr="00186033">
        <w:rPr>
          <w:b/>
          <w:color w:val="FF0000"/>
        </w:rPr>
        <w:t>shall</w:t>
      </w:r>
      <w:r w:rsidRPr="00333840">
        <w:rPr>
          <w:color w:val="auto"/>
        </w:rPr>
        <w:t xml:space="preserve"> be recorded with one and the same programming by the NorDig PVR.</w:t>
      </w:r>
    </w:p>
    <w:p w14:paraId="11B1560D" w14:textId="1378E9EC" w:rsidR="00A53E2F" w:rsidRPr="00333840" w:rsidRDefault="00A53E2F" w:rsidP="00A338B9">
      <w:pPr>
        <w:pStyle w:val="Billedtekst"/>
        <w:spacing w:after="0"/>
        <w:rPr>
          <w:color w:val="auto"/>
        </w:rPr>
      </w:pPr>
      <w:r w:rsidRPr="00333840">
        <w:rPr>
          <w:color w:val="auto"/>
        </w:rPr>
        <w:t xml:space="preserve"> A) max gap time between events with the same programme CRID value that </w:t>
      </w:r>
      <w:r w:rsidR="00186033" w:rsidRPr="00186033">
        <w:rPr>
          <w:b/>
          <w:color w:val="FF0000"/>
        </w:rPr>
        <w:t>shall</w:t>
      </w:r>
      <w:r w:rsidRPr="00333840">
        <w:rPr>
          <w:color w:val="auto"/>
        </w:rPr>
        <w:t xml:space="preserve"> still be </w:t>
      </w:r>
      <w:r w:rsidR="00571D5A" w:rsidRPr="00333840">
        <w:rPr>
          <w:color w:val="auto"/>
        </w:rPr>
        <w:t>treated to</w:t>
      </w:r>
    </w:p>
    <w:p w14:paraId="5B3EF5BB" w14:textId="77777777" w:rsidR="00A53E2F" w:rsidRPr="00333840" w:rsidRDefault="00A53E2F" w:rsidP="00A338B9">
      <w:pPr>
        <w:pStyle w:val="Billedtekst"/>
        <w:spacing w:after="0"/>
        <w:rPr>
          <w:color w:val="auto"/>
        </w:rPr>
      </w:pPr>
      <w:r w:rsidRPr="00333840">
        <w:rPr>
          <w:color w:val="auto"/>
        </w:rPr>
        <w:t xml:space="preserve">      belong to the same programme for recording.</w:t>
      </w:r>
    </w:p>
    <w:p w14:paraId="1965F771" w14:textId="77777777" w:rsidR="00A53E2F" w:rsidRPr="00333840" w:rsidRDefault="00A53E2F" w:rsidP="00A338B9">
      <w:pPr>
        <w:pStyle w:val="Billedtekst"/>
        <w:spacing w:after="0"/>
        <w:rPr>
          <w:color w:val="auto"/>
        </w:rPr>
      </w:pPr>
      <w:r w:rsidRPr="00333840">
        <w:rPr>
          <w:color w:val="auto"/>
        </w:rPr>
        <w:t xml:space="preserve"> B) Split programme over several services.</w:t>
      </w:r>
    </w:p>
    <w:p w14:paraId="77D26671" w14:textId="0A7FA958" w:rsidR="00A53E2F" w:rsidRDefault="00A53E2F" w:rsidP="00A338B9">
      <w:pPr>
        <w:pStyle w:val="Billedtekst"/>
        <w:spacing w:after="0"/>
        <w:rPr>
          <w:color w:val="auto"/>
        </w:rPr>
      </w:pPr>
      <w:r w:rsidRPr="00333840">
        <w:rPr>
          <w:color w:val="auto"/>
        </w:rPr>
        <w:t xml:space="preserve"> C) Split programme with gap and over several services </w:t>
      </w:r>
    </w:p>
    <w:p w14:paraId="5E90496B" w14:textId="77777777" w:rsidR="00C23CDB" w:rsidRPr="00C23CDB" w:rsidRDefault="00C23CDB" w:rsidP="00C23CDB"/>
    <w:p w14:paraId="6680DFEF" w14:textId="20B2BB15" w:rsidR="009F3848" w:rsidRPr="00333840" w:rsidRDefault="009F3848" w:rsidP="009F3848">
      <w:r w:rsidRPr="00333840">
        <w:t xml:space="preserve">There are cases where a NorDig PVR may during the time of programming a recording only see a single event with the booked CRID and IMI combination (for example initially only the first part/block of the split programme has so far been included in the EIT). </w:t>
      </w:r>
      <w:r w:rsidR="00253715" w:rsidRPr="00333840">
        <w:t xml:space="preserve">The </w:t>
      </w:r>
      <w:r w:rsidRPr="00333840">
        <w:t xml:space="preserve">NorDig PVR </w:t>
      </w:r>
      <w:r w:rsidR="00186033" w:rsidRPr="00186033">
        <w:rPr>
          <w:b/>
          <w:color w:val="FF0000"/>
        </w:rPr>
        <w:t>shall</w:t>
      </w:r>
      <w:r w:rsidRPr="00333840">
        <w:t xml:space="preserve"> continue to monitor the EIT for additional events with the same CRID and IMI combination and include them to the selected recording. </w:t>
      </w:r>
    </w:p>
    <w:p w14:paraId="791BAF3C" w14:textId="03BFDEE3" w:rsidR="009F3848" w:rsidRPr="00333840" w:rsidRDefault="009F3848" w:rsidP="009F3848">
      <w:r w:rsidRPr="00333840">
        <w:t xml:space="preserve">In case of overlap between the split events and if the NorDig PVR has limitation in recording capacity when back-to-back recording, then the NorDig PVR </w:t>
      </w:r>
      <w:r w:rsidR="00186033" w:rsidRPr="00186033">
        <w:rPr>
          <w:b/>
          <w:color w:val="FF0000"/>
        </w:rPr>
        <w:t>shall</w:t>
      </w:r>
      <w:r w:rsidRPr="00333840">
        <w:t xml:space="preserve"> first finalise recording of the first part/event of the split programme (according to the events start time and duration) before starting recording the next part of the split programme, </w:t>
      </w:r>
      <w:r w:rsidR="00571D5A" w:rsidRPr="00333840">
        <w:t>this</w:t>
      </w:r>
      <w:r w:rsidRPr="00333840">
        <w:t xml:space="preserve"> is the same behaviour as back-to-back recordings.</w:t>
      </w:r>
    </w:p>
    <w:p w14:paraId="361E81B7" w14:textId="77777777" w:rsidR="009F3848" w:rsidRPr="00333840" w:rsidRDefault="009F3848" w:rsidP="009F3848">
      <w:r w:rsidRPr="00333840">
        <w:t>During the lifecycle of EIT schedule broadcasters may change programmes from split to single or vice versa.</w:t>
      </w:r>
    </w:p>
    <w:p w14:paraId="4B631921" w14:textId="24E757D6" w:rsidR="009F3848" w:rsidRPr="00333840" w:rsidRDefault="009F3848" w:rsidP="009F3848">
      <w:r w:rsidRPr="00333840">
        <w:t xml:space="preserve">In the NorDig PVR split recordings </w:t>
      </w:r>
      <w:r w:rsidR="00186033" w:rsidRPr="00186033">
        <w:rPr>
          <w:b/>
          <w:color w:val="FF0000"/>
        </w:rPr>
        <w:t>shall</w:t>
      </w:r>
      <w:r w:rsidRPr="00333840">
        <w:t xml:space="preserve"> clearly be marked in the list of recordings as constituent </w:t>
      </w:r>
      <w:r w:rsidR="00571D5A" w:rsidRPr="00333840">
        <w:t>parts belonging</w:t>
      </w:r>
      <w:r w:rsidRPr="00333840">
        <w:t xml:space="preserve"> to the same programme, for example as one and the same entity or similar (1). It </w:t>
      </w:r>
      <w:r w:rsidR="00186033" w:rsidRPr="00186033">
        <w:rPr>
          <w:b/>
          <w:color w:val="FF0000"/>
        </w:rPr>
        <w:t>shall</w:t>
      </w:r>
      <w:r w:rsidRPr="00333840">
        <w:t xml:space="preserve"> be enough to select only one entity from the file list of recording to get a playback of the complete programme (including all its </w:t>
      </w:r>
      <w:proofErr w:type="gramStart"/>
      <w:r w:rsidRPr="00333840">
        <w:t>all constituent</w:t>
      </w:r>
      <w:proofErr w:type="gramEnd"/>
      <w:r w:rsidRPr="00333840">
        <w:t xml:space="preserve"> events).</w:t>
      </w:r>
    </w:p>
    <w:p w14:paraId="33C7E40D" w14:textId="77777777" w:rsidR="009F3848" w:rsidRPr="00333840" w:rsidRDefault="009F3848" w:rsidP="00F81381">
      <w:pPr>
        <w:pStyle w:val="Overskrift3"/>
      </w:pPr>
      <w:bookmarkStart w:id="5393" w:name="_Toc226303988"/>
      <w:bookmarkStart w:id="5394" w:name="_Toc226305334"/>
      <w:bookmarkStart w:id="5395" w:name="_Toc232172029"/>
      <w:bookmarkStart w:id="5396" w:name="_Toc232173077"/>
      <w:bookmarkStart w:id="5397" w:name="_Toc232177528"/>
      <w:bookmarkStart w:id="5398" w:name="_Toc256420051"/>
      <w:bookmarkStart w:id="5399" w:name="_Toc265440975"/>
      <w:bookmarkStart w:id="5400" w:name="_Toc338613938"/>
      <w:bookmarkStart w:id="5401" w:name="_Toc342658129"/>
      <w:bookmarkStart w:id="5402" w:name="_Toc342659707"/>
      <w:bookmarkStart w:id="5403" w:name="_Toc392074107"/>
      <w:bookmarkStart w:id="5404" w:name="_Toc392075692"/>
      <w:r w:rsidRPr="00333840">
        <w:t>Recommended events</w:t>
      </w:r>
      <w:bookmarkEnd w:id="5393"/>
      <w:bookmarkEnd w:id="5394"/>
      <w:bookmarkEnd w:id="5395"/>
      <w:bookmarkEnd w:id="5396"/>
      <w:bookmarkEnd w:id="5397"/>
      <w:bookmarkEnd w:id="5398"/>
      <w:bookmarkEnd w:id="5399"/>
      <w:bookmarkEnd w:id="5400"/>
      <w:bookmarkEnd w:id="5401"/>
      <w:bookmarkEnd w:id="5402"/>
      <w:bookmarkEnd w:id="5403"/>
      <w:bookmarkEnd w:id="5404"/>
    </w:p>
    <w:p w14:paraId="16849121" w14:textId="77777777" w:rsidR="009F3848" w:rsidRPr="00333840" w:rsidRDefault="009F3848" w:rsidP="009F3848">
      <w:r w:rsidRPr="00333840">
        <w:t xml:space="preserve">When the event selected has one or more recommendation(s) associated with it (signalised from original event with </w:t>
      </w:r>
      <w:proofErr w:type="spellStart"/>
      <w:r w:rsidRPr="00333840">
        <w:t>crid_type</w:t>
      </w:r>
      <w:proofErr w:type="spellEnd"/>
      <w:r w:rsidRPr="00333840">
        <w:t xml:space="preserve"> 0x03), the NorDig PVR should offer the option to record the recommendations (programme or series) as well as the selected programme or series. </w:t>
      </w:r>
    </w:p>
    <w:p w14:paraId="76C0609F" w14:textId="5A2179D8" w:rsidR="009F3848" w:rsidRPr="00333840" w:rsidRDefault="009F3848" w:rsidP="009F3848">
      <w:r w:rsidRPr="00333840">
        <w:t xml:space="preserve">Once selected, the appropriate recommended event(s) </w:t>
      </w:r>
      <w:r w:rsidR="00186033" w:rsidRPr="00186033">
        <w:rPr>
          <w:b/>
          <w:color w:val="FF0000"/>
        </w:rPr>
        <w:t>shall</w:t>
      </w:r>
      <w:r w:rsidRPr="00333840">
        <w:t xml:space="preserve"> also be marked as selected to be recorded on the EPG display. </w:t>
      </w:r>
    </w:p>
    <w:p w14:paraId="4D47B876" w14:textId="71EBE772" w:rsidR="009F3848" w:rsidRPr="00333840" w:rsidRDefault="009F3848" w:rsidP="009F3848">
      <w:r w:rsidRPr="00333840">
        <w:t xml:space="preserve">The recommended event(s) may also have recommendation(s) of its own. When user chooses to select to include the recommendation(s) into the recording, the NorDig PVR </w:t>
      </w:r>
      <w:r w:rsidR="00186033" w:rsidRPr="00186033">
        <w:rPr>
          <w:b/>
          <w:color w:val="FF0000"/>
        </w:rPr>
        <w:t>shall</w:t>
      </w:r>
      <w:r w:rsidRPr="00333840">
        <w:t xml:space="preserve"> not include more than the original event’s recommendation(s) (i.e. the</w:t>
      </w:r>
      <w:r w:rsidR="00253715" w:rsidRPr="00333840">
        <w:t xml:space="preserve"> NorDig</w:t>
      </w:r>
      <w:r w:rsidRPr="00333840">
        <w:t xml:space="preserve"> PVR </w:t>
      </w:r>
      <w:r w:rsidR="00186033" w:rsidRPr="00186033">
        <w:rPr>
          <w:b/>
          <w:color w:val="FF0000"/>
        </w:rPr>
        <w:t>shall</w:t>
      </w:r>
      <w:r w:rsidRPr="00333840">
        <w:t xml:space="preserve"> not follow more than the original event’s initial recommendation and a recommendation should not be used to create a linked list of events to be recorded). </w:t>
      </w:r>
    </w:p>
    <w:p w14:paraId="537C54B8" w14:textId="77777777" w:rsidR="009F3848" w:rsidRPr="00333840" w:rsidRDefault="009F3848" w:rsidP="00F81381">
      <w:pPr>
        <w:pStyle w:val="Overskrift3"/>
      </w:pPr>
      <w:bookmarkStart w:id="5405" w:name="_Toc226303989"/>
      <w:bookmarkStart w:id="5406" w:name="_Toc226305335"/>
      <w:bookmarkStart w:id="5407" w:name="_Toc232172030"/>
      <w:bookmarkStart w:id="5408" w:name="_Toc232173078"/>
      <w:bookmarkStart w:id="5409" w:name="_Toc232177529"/>
      <w:bookmarkStart w:id="5410" w:name="_Toc256420052"/>
      <w:bookmarkStart w:id="5411" w:name="_Toc265440976"/>
      <w:bookmarkStart w:id="5412" w:name="_Toc338613939"/>
      <w:bookmarkStart w:id="5413" w:name="_Toc342658130"/>
      <w:bookmarkStart w:id="5414" w:name="_Toc342659708"/>
      <w:bookmarkStart w:id="5415" w:name="_Toc392074108"/>
      <w:bookmarkStart w:id="5416" w:name="_Toc392075693"/>
      <w:r w:rsidRPr="00333840">
        <w:t>Alternative instance</w:t>
      </w:r>
      <w:bookmarkEnd w:id="5405"/>
      <w:bookmarkEnd w:id="5406"/>
      <w:bookmarkEnd w:id="5407"/>
      <w:bookmarkEnd w:id="5408"/>
      <w:bookmarkEnd w:id="5409"/>
      <w:bookmarkEnd w:id="5410"/>
      <w:bookmarkEnd w:id="5411"/>
      <w:bookmarkEnd w:id="5412"/>
      <w:bookmarkEnd w:id="5413"/>
      <w:bookmarkEnd w:id="5414"/>
      <w:bookmarkEnd w:id="5415"/>
      <w:bookmarkEnd w:id="5416"/>
    </w:p>
    <w:p w14:paraId="63CAE61E" w14:textId="77777777" w:rsidR="009F3848" w:rsidRPr="00333840" w:rsidRDefault="009F3848" w:rsidP="009F3848">
      <w:r w:rsidRPr="00333840">
        <w:t xml:space="preserve">When scheduled recordings overlap, the NorDig PVR </w:t>
      </w:r>
      <w:r w:rsidR="00544D17" w:rsidRPr="00333840">
        <w:t xml:space="preserve">should </w:t>
      </w:r>
      <w:r w:rsidRPr="00333840">
        <w:t xml:space="preserve">use the alternate instance information (1), when provided, to record one or more of the programmes at their alternate times thereby minimising the conflict, subject to any device limitations (e.g. available space). </w:t>
      </w:r>
    </w:p>
    <w:p w14:paraId="79EAED7A" w14:textId="07377C46" w:rsidR="009F3848" w:rsidRPr="00333840" w:rsidRDefault="009F3848" w:rsidP="009F3848">
      <w:r w:rsidRPr="00333840">
        <w:t xml:space="preserve">Where a programme is repeated in its entirety a broadcaster may assign the same programme CRID to both EIT events. The NorDig PVR </w:t>
      </w:r>
      <w:r w:rsidR="00544D17" w:rsidRPr="00333840">
        <w:t xml:space="preserve">should </w:t>
      </w:r>
      <w:r w:rsidRPr="00333840">
        <w:t xml:space="preserve">detect an alternative instance of a programme (as when two events </w:t>
      </w:r>
      <w:r w:rsidR="00571D5A" w:rsidRPr="00333840">
        <w:t>have</w:t>
      </w:r>
      <w:r w:rsidRPr="00333840">
        <w:t xml:space="preserve"> same programme CRID). This can be used to assist in resolution of booking </w:t>
      </w:r>
      <w:r w:rsidR="00FE1DD7" w:rsidRPr="00333840">
        <w:t>conflicts</w:t>
      </w:r>
      <w:r w:rsidRPr="00333840">
        <w:t xml:space="preserve">. Where alternate instances belong to the same series this allows the NorDig PVR to only record a single showing of each episode, usually the first. </w:t>
      </w:r>
    </w:p>
    <w:p w14:paraId="44A566B1" w14:textId="77777777" w:rsidR="009F3848" w:rsidRPr="00333840" w:rsidRDefault="009F3848" w:rsidP="00F81381">
      <w:pPr>
        <w:pStyle w:val="Overskrift3"/>
      </w:pPr>
      <w:bookmarkStart w:id="5417" w:name="_Toc265201781"/>
      <w:bookmarkStart w:id="5418" w:name="_Toc265202064"/>
      <w:bookmarkStart w:id="5419" w:name="_Toc265202411"/>
      <w:bookmarkStart w:id="5420" w:name="_Toc265202694"/>
      <w:bookmarkStart w:id="5421" w:name="_Toc224360437"/>
      <w:bookmarkStart w:id="5422" w:name="_Toc226303990"/>
      <w:bookmarkStart w:id="5423" w:name="_Toc226305336"/>
      <w:bookmarkStart w:id="5424" w:name="_Toc232172031"/>
      <w:bookmarkStart w:id="5425" w:name="_Toc232173079"/>
      <w:bookmarkStart w:id="5426" w:name="_Toc232177530"/>
      <w:bookmarkStart w:id="5427" w:name="_Toc256420053"/>
      <w:bookmarkStart w:id="5428" w:name="_Toc265440977"/>
      <w:bookmarkStart w:id="5429" w:name="_Toc338613940"/>
      <w:bookmarkStart w:id="5430" w:name="_Toc342658131"/>
      <w:bookmarkStart w:id="5431" w:name="_Toc342659709"/>
      <w:bookmarkStart w:id="5432" w:name="_Toc392074109"/>
      <w:bookmarkStart w:id="5433" w:name="_Toc392075694"/>
      <w:bookmarkEnd w:id="5417"/>
      <w:bookmarkEnd w:id="5418"/>
      <w:bookmarkEnd w:id="5419"/>
      <w:bookmarkEnd w:id="5420"/>
      <w:bookmarkEnd w:id="5421"/>
      <w:r w:rsidRPr="00333840">
        <w:lastRenderedPageBreak/>
        <w:t>Accurate Recording</w:t>
      </w:r>
      <w:bookmarkEnd w:id="5422"/>
      <w:bookmarkEnd w:id="5423"/>
      <w:bookmarkEnd w:id="5424"/>
      <w:bookmarkEnd w:id="5425"/>
      <w:bookmarkEnd w:id="5426"/>
      <w:bookmarkEnd w:id="5427"/>
      <w:bookmarkEnd w:id="5428"/>
      <w:bookmarkEnd w:id="5429"/>
      <w:bookmarkEnd w:id="5430"/>
      <w:bookmarkEnd w:id="5431"/>
      <w:bookmarkEnd w:id="5432"/>
      <w:bookmarkEnd w:id="5433"/>
    </w:p>
    <w:p w14:paraId="18617A6E" w14:textId="021B020B"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determine the timing of the recording through monitoring of the </w:t>
      </w:r>
      <w:proofErr w:type="spellStart"/>
      <w:r w:rsidRPr="00333840">
        <w:t>EITschedule</w:t>
      </w:r>
      <w:proofErr w:type="spellEnd"/>
      <w:r w:rsidRPr="00333840">
        <w:t xml:space="preserve"> and EIT present/following information.</w:t>
      </w:r>
    </w:p>
    <w:p w14:paraId="6EA2978A" w14:textId="612A1CC3"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record at least for the duration where the event ID in the EIT present table matches the event ID of the event selected from the EIT schedule to a precision of 10 Seconds, unless there is a conflict with another recording event. </w:t>
      </w:r>
    </w:p>
    <w:p w14:paraId="6E9C7135" w14:textId="2E9302C1" w:rsidR="009F3848" w:rsidRPr="00333840" w:rsidRDefault="009F3848" w:rsidP="009F3848">
      <w:r w:rsidRPr="00333840">
        <w:t>The</w:t>
      </w:r>
      <w:r w:rsidR="00253715" w:rsidRPr="00333840">
        <w:t xml:space="preserve"> NorDig</w:t>
      </w:r>
      <w:r w:rsidRPr="00333840">
        <w:t xml:space="preserve"> PVR may monitor the running status of the event in EIT present table and record only that part where the running status is set as running. (Note as specified in DVB SI Guidelines </w:t>
      </w:r>
      <w:r w:rsidR="006F2685">
        <w:t xml:space="preserve">ETSI </w:t>
      </w:r>
      <w:r w:rsidRPr="00333840">
        <w:t>T</w:t>
      </w:r>
      <w:r w:rsidR="006F2685">
        <w:t>S</w:t>
      </w:r>
      <w:r w:rsidRPr="00333840">
        <w:t>101 21</w:t>
      </w:r>
      <w:r w:rsidR="00FF5545">
        <w:t>1</w:t>
      </w:r>
      <w:r w:rsidR="00702673">
        <w:t xml:space="preserve"> </w:t>
      </w:r>
      <w:r w:rsidR="00702673">
        <w:fldChar w:fldCharType="begin"/>
      </w:r>
      <w:r w:rsidR="00702673">
        <w:instrText xml:space="preserve"> REF _Ref103595985 \r \h </w:instrText>
      </w:r>
      <w:r w:rsidR="00702673">
        <w:fldChar w:fldCharType="separate"/>
      </w:r>
      <w:r w:rsidR="00702673">
        <w:t>[25]</w:t>
      </w:r>
      <w:r w:rsidR="00702673">
        <w:fldChar w:fldCharType="end"/>
      </w:r>
      <w:r w:rsidRPr="00333840">
        <w:t xml:space="preserve">, ‘undefined’ running status in EIT present table </w:t>
      </w:r>
      <w:r w:rsidR="00186033" w:rsidRPr="00186033">
        <w:rPr>
          <w:b/>
          <w:color w:val="FF0000"/>
        </w:rPr>
        <w:t>shall</w:t>
      </w:r>
      <w:r w:rsidRPr="00333840">
        <w:t xml:space="preserve"> treat the present event as running).</w:t>
      </w:r>
    </w:p>
    <w:p w14:paraId="02AFE3A3" w14:textId="705A7667" w:rsidR="009F3848" w:rsidRPr="00333840" w:rsidRDefault="009F3848" w:rsidP="009F3848">
      <w:r w:rsidRPr="00333840">
        <w:t xml:space="preserve">Where the Event ID is signalled in EIT present table early (in advance of the schedule </w:t>
      </w:r>
      <w:proofErr w:type="spellStart"/>
      <w:r w:rsidRPr="00333840">
        <w:t>start_time</w:t>
      </w:r>
      <w:proofErr w:type="spellEnd"/>
      <w:r w:rsidRPr="00333840">
        <w:t xml:space="preserve">) the </w:t>
      </w:r>
      <w:r w:rsidR="00544D17" w:rsidRPr="00333840">
        <w:t xml:space="preserve">NorDig PVR </w:t>
      </w:r>
      <w:r w:rsidR="00186033" w:rsidRPr="00186033">
        <w:rPr>
          <w:b/>
          <w:color w:val="FF0000"/>
        </w:rPr>
        <w:t>shall</w:t>
      </w:r>
      <w:r w:rsidRPr="00333840">
        <w:t xml:space="preserve"> start recording. As a </w:t>
      </w:r>
      <w:r w:rsidR="00571D5A" w:rsidRPr="00333840">
        <w:t>minimum,</w:t>
      </w:r>
      <w:r w:rsidRPr="00333840">
        <w:t xml:space="preserve"> the NorDig PVR </w:t>
      </w:r>
      <w:r w:rsidR="00186033" w:rsidRPr="00186033">
        <w:rPr>
          <w:b/>
          <w:color w:val="FF0000"/>
        </w:rPr>
        <w:t>shall</w:t>
      </w:r>
      <w:r w:rsidRPr="00333840">
        <w:t xml:space="preserve"> handle early starts of at least 10 minutes, provided there are no other recordings in progress.</w:t>
      </w:r>
    </w:p>
    <w:p w14:paraId="30BC8E8D" w14:textId="597D31BF" w:rsidR="009F3848" w:rsidRPr="00333840" w:rsidRDefault="009F3848" w:rsidP="009F3848">
      <w:r w:rsidRPr="00333840">
        <w:t>The</w:t>
      </w:r>
      <w:r w:rsidR="00253715" w:rsidRPr="00333840">
        <w:t xml:space="preserve"> NorDig</w:t>
      </w:r>
      <w:r w:rsidRPr="00333840">
        <w:t xml:space="preserve"> PVR </w:t>
      </w:r>
      <w:r w:rsidR="00186033" w:rsidRPr="00186033">
        <w:rPr>
          <w:b/>
          <w:color w:val="FF0000"/>
        </w:rPr>
        <w:t>shall</w:t>
      </w:r>
      <w:r w:rsidRPr="00333840">
        <w:t xml:space="preserve"> monitor the EIT schedule and EIT present/following for updates to the start time and duration such that any event will be captured should the schedule be updated no later than 2 minutes prior to the current scheduled time of broadcast.</w:t>
      </w:r>
    </w:p>
    <w:p w14:paraId="4CB582C1" w14:textId="77777777" w:rsidR="009F3848" w:rsidRPr="00333840" w:rsidRDefault="009F3848" w:rsidP="009F3848">
      <w:r w:rsidRPr="00333840">
        <w:t xml:space="preserve">Where the Event ID does not appear within </w:t>
      </w:r>
      <w:proofErr w:type="spellStart"/>
      <w:r w:rsidRPr="00333840">
        <w:t>EITp</w:t>
      </w:r>
      <w:proofErr w:type="spellEnd"/>
      <w:r w:rsidRPr="00333840">
        <w:t>/f (in neither the present nor following tables) within the expected schedule time and duration the</w:t>
      </w:r>
      <w:r w:rsidR="00253715" w:rsidRPr="00333840">
        <w:t xml:space="preserve"> NorDig</w:t>
      </w:r>
      <w:r w:rsidRPr="00333840">
        <w:t xml:space="preserve">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 </w:t>
      </w:r>
    </w:p>
    <w:p w14:paraId="6A65F430" w14:textId="32EA4E9E" w:rsidR="009F3848" w:rsidRPr="00333840" w:rsidRDefault="009F3848" w:rsidP="009F3848">
      <w:r w:rsidRPr="00333840">
        <w:t xml:space="preserve">The duration of the recording </w:t>
      </w:r>
      <w:r w:rsidR="00186033" w:rsidRPr="00186033">
        <w:rPr>
          <w:b/>
          <w:color w:val="FF0000"/>
        </w:rPr>
        <w:t>shall</w:t>
      </w:r>
      <w:r w:rsidRPr="00333840">
        <w:t xml:space="preserve"> be changed even if the </w:t>
      </w:r>
      <w:proofErr w:type="spellStart"/>
      <w:r w:rsidRPr="00333840">
        <w:t>EITp</w:t>
      </w:r>
      <w:proofErr w:type="spellEnd"/>
      <w:r w:rsidRPr="00333840">
        <w:t>/f is updated after the start time has elapsed, until the event is no longer present in the EIT present table.</w:t>
      </w:r>
    </w:p>
    <w:p w14:paraId="6455B99D" w14:textId="61D6E242" w:rsidR="009F3848" w:rsidRPr="00333840" w:rsidRDefault="009F3848" w:rsidP="009F3848">
      <w:r w:rsidRPr="00333840">
        <w:t xml:space="preserve">If the NorDig PVR starts to record at the expected scheduled start time even if the event does not appear within </w:t>
      </w:r>
      <w:proofErr w:type="spellStart"/>
      <w:r w:rsidRPr="00333840">
        <w:t>EITp</w:t>
      </w:r>
      <w:proofErr w:type="spellEnd"/>
      <w:r w:rsidRPr="00333840">
        <w:t xml:space="preserve">/f, the recording </w:t>
      </w:r>
      <w:r w:rsidR="00186033" w:rsidRPr="00186033">
        <w:rPr>
          <w:b/>
          <w:color w:val="FF0000"/>
        </w:rPr>
        <w:t>shall</w:t>
      </w:r>
      <w:r w:rsidRPr="00333840">
        <w:t xml:space="preserve"> be considered as incomplete.</w:t>
      </w:r>
    </w:p>
    <w:p w14:paraId="47BEB69E" w14:textId="77777777" w:rsidR="009F3848" w:rsidRPr="00333840" w:rsidRDefault="009F3848" w:rsidP="009F3848">
      <w:r w:rsidRPr="00333840">
        <w:t>Where there is a loss of signal or EIT present table is no longer being received, the</w:t>
      </w:r>
      <w:r w:rsidR="00253715" w:rsidRPr="00333840">
        <w:t xml:space="preserve"> NorDig</w:t>
      </w:r>
      <w:r w:rsidRPr="00333840">
        <w:t xml:space="preserve"> PVR will continue to record at least until the end time of the event (defined by </w:t>
      </w:r>
      <w:proofErr w:type="spellStart"/>
      <w:r w:rsidRPr="00333840">
        <w:t>start_time</w:t>
      </w:r>
      <w:proofErr w:type="spellEnd"/>
      <w:r w:rsidRPr="00333840">
        <w:t xml:space="preserve"> plus duration) in the last received </w:t>
      </w:r>
      <w:proofErr w:type="spellStart"/>
      <w:r w:rsidRPr="00333840">
        <w:t>EITp</w:t>
      </w:r>
      <w:proofErr w:type="spellEnd"/>
      <w:r w:rsidRPr="00333840">
        <w:t>/f. If the signal is restored the</w:t>
      </w:r>
      <w:r w:rsidR="00253715" w:rsidRPr="00333840">
        <w:t xml:space="preserve"> NorDig</w:t>
      </w:r>
      <w:r w:rsidRPr="00333840">
        <w:t xml:space="preserve"> PVR will continue to record according to its normal operation.</w:t>
      </w:r>
    </w:p>
    <w:p w14:paraId="7A70AB87" w14:textId="66CF0171" w:rsidR="009F3848" w:rsidRPr="00333840" w:rsidRDefault="009F3848" w:rsidP="009F3848">
      <w:r w:rsidRPr="00333840">
        <w:t>In standby mode (where the</w:t>
      </w:r>
      <w:r w:rsidR="00253715" w:rsidRPr="00333840">
        <w:t xml:space="preserve"> NorDig PVR</w:t>
      </w:r>
      <w:r w:rsidRPr="00333840">
        <w:t xml:space="preserve"> IRD is not decoding any transport stream) the NorDig PVR </w:t>
      </w:r>
      <w:r w:rsidR="00186033" w:rsidRPr="00186033">
        <w:rPr>
          <w:b/>
          <w:color w:val="FF0000"/>
        </w:rPr>
        <w:t>shall</w:t>
      </w:r>
      <w:r w:rsidRPr="00333840">
        <w:t xml:space="preserve"> have the capability to power on automatically twice per day to update the EIT and scheduled recordings. There may be an option to amend the time of power on or to switch off the facility as a user option, but factory default for this </w:t>
      </w:r>
      <w:r w:rsidR="00186033" w:rsidRPr="00186033">
        <w:rPr>
          <w:b/>
          <w:color w:val="FF0000"/>
        </w:rPr>
        <w:t>shall</w:t>
      </w:r>
      <w:r w:rsidRPr="00333840">
        <w:t xml:space="preserve"> be that it is on.</w:t>
      </w:r>
    </w:p>
    <w:p w14:paraId="4F715BF8" w14:textId="77777777" w:rsidR="009F3848" w:rsidRPr="00333840" w:rsidRDefault="000E446C" w:rsidP="009F3848">
      <w:r w:rsidRPr="00333840">
        <w:rPr>
          <w:noProof/>
          <w:lang w:eastAsia="en-GB"/>
        </w:rPr>
        <w:lastRenderedPageBreak/>
        <w:drawing>
          <wp:inline distT="0" distB="0" distL="0" distR="0" wp14:anchorId="7D857A01" wp14:editId="04A66B88">
            <wp:extent cx="5702300" cy="2402205"/>
            <wp:effectExtent l="0" t="0" r="0" b="0"/>
            <wp:docPr id="13" name="Bild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02300" cy="2402205"/>
                    </a:xfrm>
                    <a:prstGeom prst="rect">
                      <a:avLst/>
                    </a:prstGeom>
                    <a:noFill/>
                    <a:ln>
                      <a:noFill/>
                    </a:ln>
                  </pic:spPr>
                </pic:pic>
              </a:graphicData>
            </a:graphic>
          </wp:inline>
        </w:drawing>
      </w:r>
    </w:p>
    <w:p w14:paraId="4AE211BC" w14:textId="4CD70630" w:rsidR="009E38AB" w:rsidRPr="00333840" w:rsidRDefault="00DE7A72" w:rsidP="009F3848">
      <w:pPr>
        <w:rPr>
          <w:i/>
        </w:rPr>
      </w:pPr>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2</w:t>
      </w:r>
      <w:r w:rsidR="00461B23">
        <w:rPr>
          <w:i/>
        </w:rPr>
        <w:fldChar w:fldCharType="end"/>
      </w:r>
      <w:r w:rsidRPr="00333840">
        <w:rPr>
          <w:i/>
        </w:rPr>
        <w:t xml:space="preserve"> (</w:t>
      </w:r>
      <w:r w:rsidR="009E38AB" w:rsidRPr="00333840">
        <w:rPr>
          <w:i/>
        </w:rPr>
        <w:t>Illustration</w:t>
      </w:r>
      <w:r w:rsidRPr="00333840">
        <w:rPr>
          <w:i/>
        </w:rPr>
        <w:t>)</w:t>
      </w:r>
      <w:r w:rsidR="009E38AB" w:rsidRPr="00333840">
        <w:rPr>
          <w:i/>
        </w:rPr>
        <w:t xml:space="preserve"> </w:t>
      </w:r>
      <w:r w:rsidRPr="00333840">
        <w:rPr>
          <w:i/>
        </w:rPr>
        <w:t>H</w:t>
      </w:r>
      <w:r w:rsidR="009E38AB" w:rsidRPr="00333840">
        <w:rPr>
          <w:i/>
        </w:rPr>
        <w:t>andling of accurate recording. In red the minimum requirement, record only using as long as event is present in EIT present section table. In purple the improved version, via using event is present in EIT present sections and running status is “running”.</w:t>
      </w:r>
    </w:p>
    <w:p w14:paraId="5DCF2E90" w14:textId="77777777" w:rsidR="009F3848" w:rsidRPr="00333840" w:rsidRDefault="009F3848" w:rsidP="00F81381">
      <w:pPr>
        <w:pStyle w:val="Overskrift3"/>
      </w:pPr>
      <w:bookmarkStart w:id="5434" w:name="_Toc226303991"/>
      <w:bookmarkStart w:id="5435" w:name="_Toc226305337"/>
      <w:bookmarkStart w:id="5436" w:name="_Toc232172032"/>
      <w:bookmarkStart w:id="5437" w:name="_Toc232173080"/>
      <w:bookmarkStart w:id="5438" w:name="_Toc232177531"/>
      <w:bookmarkStart w:id="5439" w:name="_Toc256420054"/>
      <w:bookmarkStart w:id="5440" w:name="_Toc265440978"/>
      <w:bookmarkStart w:id="5441" w:name="_Ref325909444"/>
      <w:bookmarkStart w:id="5442" w:name="_Toc338613941"/>
      <w:bookmarkStart w:id="5443" w:name="_Toc342658132"/>
      <w:bookmarkStart w:id="5444" w:name="_Toc342659710"/>
      <w:bookmarkStart w:id="5445" w:name="_Toc392074110"/>
      <w:bookmarkStart w:id="5446" w:name="_Toc392075695"/>
      <w:r w:rsidRPr="00333840">
        <w:t>Simultaneous recording</w:t>
      </w:r>
      <w:bookmarkEnd w:id="5434"/>
      <w:bookmarkEnd w:id="5435"/>
      <w:bookmarkEnd w:id="5436"/>
      <w:bookmarkEnd w:id="5437"/>
      <w:bookmarkEnd w:id="5438"/>
      <w:bookmarkEnd w:id="5439"/>
      <w:bookmarkEnd w:id="5440"/>
      <w:bookmarkEnd w:id="5441"/>
      <w:bookmarkEnd w:id="5442"/>
      <w:bookmarkEnd w:id="5443"/>
      <w:bookmarkEnd w:id="5444"/>
      <w:bookmarkEnd w:id="5445"/>
      <w:bookmarkEnd w:id="5446"/>
    </w:p>
    <w:p w14:paraId="703A3F46" w14:textId="2E773361" w:rsidR="009F3848" w:rsidRPr="00333840" w:rsidRDefault="00F70126" w:rsidP="009F3848">
      <w:r w:rsidRPr="00333840">
        <w:t xml:space="preserve">The </w:t>
      </w:r>
      <w:r w:rsidR="009F3848" w:rsidRPr="00333840">
        <w:t xml:space="preserve">NorDig PVRs </w:t>
      </w:r>
      <w:r w:rsidR="00186033" w:rsidRPr="00186033">
        <w:rPr>
          <w:b/>
          <w:color w:val="FF0000"/>
        </w:rPr>
        <w:t>shall</w:t>
      </w:r>
      <w:r w:rsidR="009F3848" w:rsidRPr="00333840">
        <w:t xml:space="preserve"> be able to record one service while viewing another, independently even if the services are on different transport streams.</w:t>
      </w:r>
    </w:p>
    <w:p w14:paraId="059A4F07" w14:textId="77777777" w:rsidR="009F3848" w:rsidRPr="00333840" w:rsidRDefault="009F3848" w:rsidP="009F3848">
      <w:r w:rsidRPr="00333840">
        <w:t xml:space="preserve">The NorDig PVR should be able to record a background service (that is not viewed) at the same time as </w:t>
      </w:r>
      <w:proofErr w:type="spellStart"/>
      <w:r w:rsidRPr="00333840">
        <w:t>timeshift</w:t>
      </w:r>
      <w:proofErr w:type="spellEnd"/>
      <w:r w:rsidRPr="00333840">
        <w:t xml:space="preserve"> record the viewing service, independently if the services are on different transport streams.  </w:t>
      </w:r>
    </w:p>
    <w:p w14:paraId="0BD676EB" w14:textId="77777777" w:rsidR="009F3848" w:rsidRPr="00333840" w:rsidRDefault="00557B70" w:rsidP="00F81381">
      <w:pPr>
        <w:pStyle w:val="Overskrift3"/>
      </w:pPr>
      <w:bookmarkStart w:id="5447" w:name="_Ref222565283"/>
      <w:bookmarkStart w:id="5448" w:name="_Toc226303992"/>
      <w:bookmarkStart w:id="5449" w:name="_Toc226305338"/>
      <w:bookmarkStart w:id="5450" w:name="_Toc232172033"/>
      <w:bookmarkStart w:id="5451" w:name="_Toc232173081"/>
      <w:bookmarkStart w:id="5452" w:name="_Toc232177532"/>
      <w:bookmarkStart w:id="5453" w:name="_Toc256420055"/>
      <w:bookmarkStart w:id="5454" w:name="_Toc265440979"/>
      <w:bookmarkStart w:id="5455" w:name="_Toc338613942"/>
      <w:bookmarkStart w:id="5456" w:name="_Toc342658133"/>
      <w:bookmarkStart w:id="5457" w:name="_Toc342659711"/>
      <w:bookmarkStart w:id="5458" w:name="_Toc392074111"/>
      <w:bookmarkStart w:id="5459" w:name="_Toc392075696"/>
      <w:proofErr w:type="gramStart"/>
      <w:r w:rsidRPr="00333840">
        <w:t>Full service</w:t>
      </w:r>
      <w:proofErr w:type="gramEnd"/>
      <w:r w:rsidRPr="00333840">
        <w:t xml:space="preserve"> </w:t>
      </w:r>
      <w:r w:rsidR="009F3848" w:rsidRPr="00333840">
        <w:t>recording</w:t>
      </w:r>
      <w:bookmarkEnd w:id="5447"/>
      <w:bookmarkEnd w:id="5448"/>
      <w:bookmarkEnd w:id="5449"/>
      <w:bookmarkEnd w:id="5450"/>
      <w:bookmarkEnd w:id="5451"/>
      <w:bookmarkEnd w:id="5452"/>
      <w:bookmarkEnd w:id="5453"/>
      <w:bookmarkEnd w:id="5454"/>
      <w:bookmarkEnd w:id="5455"/>
      <w:bookmarkEnd w:id="5456"/>
      <w:bookmarkEnd w:id="5457"/>
      <w:bookmarkEnd w:id="5458"/>
      <w:bookmarkEnd w:id="5459"/>
    </w:p>
    <w:p w14:paraId="3D9CD1C4" w14:textId="2DFAD639" w:rsidR="007C0F91" w:rsidRPr="00333840" w:rsidRDefault="007C0F91" w:rsidP="007C0F91">
      <w:r w:rsidRPr="00333840">
        <w:t xml:space="preserve">The NorDig PVR </w:t>
      </w:r>
      <w:r w:rsidR="00186033" w:rsidRPr="00186033">
        <w:rPr>
          <w:b/>
          <w:color w:val="FF0000"/>
        </w:rPr>
        <w:t>shall</w:t>
      </w:r>
      <w:r w:rsidRPr="00333840">
        <w:t xml:space="preserve"> be able (factory default) for all recordings to include all supported components/PIDs for the basic TV </w:t>
      </w:r>
      <w:r w:rsidR="004E060C" w:rsidRPr="00333840">
        <w:t>viewing listed</w:t>
      </w:r>
      <w:r w:rsidRPr="00333840">
        <w:t xml:space="preserve"> in the PMT of the recorded service (e.g. video, audio 1, audio 2, </w:t>
      </w:r>
      <w:r w:rsidR="00E03BDC" w:rsidRPr="003A2514">
        <w:t xml:space="preserve">EBU </w:t>
      </w:r>
      <w:r w:rsidRPr="003A2514">
        <w:t>Teletext, DVB subtitles, PCR etc)</w:t>
      </w:r>
      <w:r w:rsidR="00CC66B2" w:rsidRPr="003A2514">
        <w:t xml:space="preserve"> and other relevant metadata from the PSI and SI (like parental rating, signal protection/HDCP etc)</w:t>
      </w:r>
      <w:r w:rsidRPr="003A2514">
        <w:t>, excluding any HbbTV or other API related streams (Any HbbTV related streams are optional to be included in the recording).</w:t>
      </w:r>
      <w:r w:rsidRPr="00333840">
        <w:t xml:space="preserve"> </w:t>
      </w:r>
    </w:p>
    <w:p w14:paraId="44280F1D" w14:textId="043EFA8F" w:rsidR="009F3848" w:rsidRPr="00333840" w:rsidRDefault="009F3848" w:rsidP="009F3848">
      <w:pPr>
        <w:pBdr>
          <w:top w:val="single" w:sz="4" w:space="1" w:color="auto"/>
          <w:left w:val="single" w:sz="4" w:space="4" w:color="auto"/>
          <w:bottom w:val="single" w:sz="4" w:space="1" w:color="auto"/>
          <w:right w:val="single" w:sz="4" w:space="4" w:color="auto"/>
        </w:pBdr>
      </w:pPr>
      <w:r w:rsidRPr="00333840">
        <w:t>Note:</w:t>
      </w:r>
      <w:r w:rsidR="004C2501">
        <w:t xml:space="preserve"> </w:t>
      </w:r>
      <w:r w:rsidRPr="00333840">
        <w:t xml:space="preserve">For a NorDig PVR using removable media formats (such as DVD or Blu-ray) for recordings, such devices </w:t>
      </w:r>
      <w:r w:rsidR="00186033" w:rsidRPr="00186033">
        <w:rPr>
          <w:b/>
          <w:color w:val="FF0000"/>
        </w:rPr>
        <w:t>shall</w:t>
      </w:r>
      <w:r w:rsidRPr="00333840">
        <w:t xml:space="preserve"> include all supported components/PIDs for that format and any subtitling </w:t>
      </w:r>
      <w:r w:rsidR="00186033" w:rsidRPr="00186033">
        <w:rPr>
          <w:b/>
          <w:color w:val="FF0000"/>
        </w:rPr>
        <w:t>shall</w:t>
      </w:r>
      <w:r w:rsidRPr="00333840">
        <w:t xml:space="preserve"> (according to the user preference settings) be burnt </w:t>
      </w:r>
      <w:proofErr w:type="gramStart"/>
      <w:r w:rsidRPr="00333840">
        <w:t>in to</w:t>
      </w:r>
      <w:proofErr w:type="gramEnd"/>
      <w:r w:rsidRPr="00333840">
        <w:t xml:space="preserve"> the video or converted into a supported subtitling format. Observe the limitation specified above for removable media. </w:t>
      </w:r>
    </w:p>
    <w:p w14:paraId="4FD8AD3E" w14:textId="77777777" w:rsidR="009F3848" w:rsidRPr="00333840" w:rsidRDefault="009F3848" w:rsidP="00F81381">
      <w:pPr>
        <w:pStyle w:val="Overskrift3"/>
      </w:pPr>
      <w:bookmarkStart w:id="5460" w:name="_Toc226303993"/>
      <w:bookmarkStart w:id="5461" w:name="_Toc226305339"/>
      <w:bookmarkStart w:id="5462" w:name="_Toc232172034"/>
      <w:bookmarkStart w:id="5463" w:name="_Toc232173082"/>
      <w:bookmarkStart w:id="5464" w:name="_Toc232177533"/>
      <w:bookmarkStart w:id="5465" w:name="_Toc256420056"/>
      <w:bookmarkStart w:id="5466" w:name="_Ref265197362"/>
      <w:bookmarkStart w:id="5467" w:name="_Toc265440980"/>
      <w:bookmarkStart w:id="5468" w:name="_Toc338613943"/>
      <w:bookmarkStart w:id="5469" w:name="_Toc342658134"/>
      <w:bookmarkStart w:id="5470" w:name="_Toc342659712"/>
      <w:bookmarkStart w:id="5471" w:name="_Toc392074112"/>
      <w:bookmarkStart w:id="5472" w:name="_Toc392075697"/>
      <w:r w:rsidRPr="00333840">
        <w:t>Trailer booking</w:t>
      </w:r>
      <w:bookmarkEnd w:id="5460"/>
      <w:bookmarkEnd w:id="5461"/>
      <w:bookmarkEnd w:id="5462"/>
      <w:bookmarkEnd w:id="5463"/>
      <w:bookmarkEnd w:id="5464"/>
      <w:bookmarkEnd w:id="5465"/>
      <w:r w:rsidR="00A6241F" w:rsidRPr="00333840">
        <w:t>/Promotional Linking (optional)</w:t>
      </w:r>
      <w:bookmarkEnd w:id="5466"/>
      <w:bookmarkEnd w:id="5467"/>
      <w:bookmarkEnd w:id="5468"/>
      <w:bookmarkEnd w:id="5469"/>
      <w:bookmarkEnd w:id="5470"/>
      <w:bookmarkEnd w:id="5471"/>
      <w:bookmarkEnd w:id="5472"/>
    </w:p>
    <w:p w14:paraId="467AF7F8" w14:textId="77777777" w:rsidR="00544D17" w:rsidRPr="00333840" w:rsidRDefault="00544D17" w:rsidP="00F81381">
      <w:pPr>
        <w:pStyle w:val="Overskrift4"/>
      </w:pPr>
      <w:bookmarkStart w:id="5473" w:name="_Toc392074113"/>
      <w:r w:rsidRPr="00333840">
        <w:t>General</w:t>
      </w:r>
      <w:bookmarkEnd w:id="5473"/>
      <w:r w:rsidRPr="00333840">
        <w:t xml:space="preserve"> </w:t>
      </w:r>
    </w:p>
    <w:p w14:paraId="7687B3C4" w14:textId="77777777" w:rsidR="00A6241F" w:rsidRPr="00333840" w:rsidRDefault="00A6241F" w:rsidP="00A6241F">
      <w:pPr>
        <w:rPr>
          <w:i/>
        </w:rPr>
      </w:pPr>
      <w:r w:rsidRPr="00333840">
        <w:t>The trailer booking (or promotional linking) is typically used during a promotion trailer to give the viewer the opportunity to easy and directly program/book their PVR to record the event the trailer is referring to</w:t>
      </w:r>
      <w:r w:rsidRPr="00333840">
        <w:rPr>
          <w:i/>
        </w:rPr>
        <w:t>.</w:t>
      </w:r>
    </w:p>
    <w:p w14:paraId="4F085BC4" w14:textId="4A3B5B51" w:rsidR="00A6241F" w:rsidRPr="00333840" w:rsidRDefault="00A6241F" w:rsidP="00A6241F">
      <w:r w:rsidRPr="00333840">
        <w:t xml:space="preserve">The NorDig PVR supporting Trailer booking </w:t>
      </w:r>
      <w:r w:rsidR="00186033" w:rsidRPr="00186033">
        <w:rPr>
          <w:b/>
          <w:color w:val="FF0000"/>
        </w:rPr>
        <w:t>shall</w:t>
      </w:r>
      <w:r w:rsidRPr="00333840">
        <w:t xml:space="preserve"> have the ability to decode and process Related Content Signalling as defined in chapter </w:t>
      </w:r>
      <w:r w:rsidR="00876FEA" w:rsidRPr="00333840">
        <w:fldChar w:fldCharType="begin"/>
      </w:r>
      <w:r w:rsidR="00876FEA" w:rsidRPr="00333840">
        <w:instrText xml:space="preserve"> REF _Ref265199153 \r \h  \* MERGEFORMAT </w:instrText>
      </w:r>
      <w:r w:rsidR="00876FEA" w:rsidRPr="00333840">
        <w:fldChar w:fldCharType="separate"/>
      </w:r>
      <w:r w:rsidR="00290B98">
        <w:t>12.8</w:t>
      </w:r>
      <w:r w:rsidR="00876FEA" w:rsidRPr="00333840">
        <w:fldChar w:fldCharType="end"/>
      </w:r>
      <w:r w:rsidRPr="00333840">
        <w:t xml:space="preserve"> (RCT) and </w:t>
      </w:r>
      <w:r w:rsidR="00876FEA" w:rsidRPr="00333840">
        <w:fldChar w:fldCharType="begin"/>
      </w:r>
      <w:r w:rsidR="00876FEA" w:rsidRPr="00333840">
        <w:instrText xml:space="preserve"> REF _Ref265199180 \r \h  \* MERGEFORMAT </w:instrText>
      </w:r>
      <w:r w:rsidR="00876FEA" w:rsidRPr="00333840">
        <w:fldChar w:fldCharType="separate"/>
      </w:r>
      <w:r w:rsidR="00290B98">
        <w:t>12.6.10</w:t>
      </w:r>
      <w:r w:rsidR="00876FEA" w:rsidRPr="00333840">
        <w:fldChar w:fldCharType="end"/>
      </w:r>
      <w:r w:rsidRPr="00333840">
        <w:t xml:space="preserve"> (related content descriptor) in order to drive broadcast-triggered native </w:t>
      </w:r>
      <w:r w:rsidR="00544D17" w:rsidRPr="00333840">
        <w:t xml:space="preserve">or API based </w:t>
      </w:r>
      <w:r w:rsidRPr="00333840">
        <w:t>applications typical example Trailer Booking (Promotional Linking). (This refers to that in the future other usage of the RCT may be added).</w:t>
      </w:r>
    </w:p>
    <w:p w14:paraId="0EB547E5" w14:textId="64360CBE" w:rsidR="00A6241F" w:rsidRPr="00333840" w:rsidRDefault="00A6241F" w:rsidP="00A6241F">
      <w:r w:rsidRPr="00333840">
        <w:t xml:space="preserve">The decoding and display of information referenced by descriptors carried in the RCT </w:t>
      </w:r>
      <w:r w:rsidR="00186033" w:rsidRPr="00186033">
        <w:rPr>
          <w:b/>
          <w:color w:val="FF0000"/>
        </w:rPr>
        <w:t>shall</w:t>
      </w:r>
      <w:r w:rsidRPr="00333840">
        <w:t xml:space="preserve"> be supported as defined in chapter </w:t>
      </w:r>
      <w:r w:rsidR="00876FEA" w:rsidRPr="00333840">
        <w:fldChar w:fldCharType="begin"/>
      </w:r>
      <w:r w:rsidR="00876FEA" w:rsidRPr="00333840">
        <w:instrText xml:space="preserve"> REF _Ref265198725 \r \h  \* MERGEFORMAT </w:instrText>
      </w:r>
      <w:r w:rsidR="00876FEA" w:rsidRPr="00333840">
        <w:fldChar w:fldCharType="separate"/>
      </w:r>
      <w:r w:rsidR="00290B98">
        <w:t>12.8.3</w:t>
      </w:r>
      <w:r w:rsidR="00876FEA" w:rsidRPr="00333840">
        <w:fldChar w:fldCharType="end"/>
      </w:r>
      <w:r w:rsidRPr="00333840">
        <w:t xml:space="preserve"> (short event descriptor in RCT) and </w:t>
      </w:r>
      <w:r w:rsidR="00876FEA" w:rsidRPr="00333840">
        <w:fldChar w:fldCharType="begin"/>
      </w:r>
      <w:r w:rsidR="00876FEA" w:rsidRPr="00333840">
        <w:instrText xml:space="preserve"> REF _Ref265199230 \r \h  \* MERGEFORMAT </w:instrText>
      </w:r>
      <w:r w:rsidR="00876FEA" w:rsidRPr="00333840">
        <w:fldChar w:fldCharType="separate"/>
      </w:r>
      <w:r w:rsidR="00290B98">
        <w:t>12.8.4</w:t>
      </w:r>
      <w:r w:rsidR="00876FEA" w:rsidRPr="00333840">
        <w:fldChar w:fldCharType="end"/>
      </w:r>
      <w:r w:rsidRPr="00333840">
        <w:t xml:space="preserve"> (image icon descriptor). </w:t>
      </w:r>
    </w:p>
    <w:p w14:paraId="5B93DFED" w14:textId="2B6D3B58" w:rsidR="00A30FB8" w:rsidRPr="00333840" w:rsidRDefault="00A30FB8" w:rsidP="00A30FB8">
      <w:r w:rsidRPr="00333840">
        <w:t xml:space="preserve">The event name </w:t>
      </w:r>
      <w:r w:rsidR="00186033" w:rsidRPr="00186033">
        <w:rPr>
          <w:b/>
          <w:color w:val="FF0000"/>
        </w:rPr>
        <w:t>shall</w:t>
      </w:r>
      <w:r w:rsidRPr="00333840">
        <w:t xml:space="preserve"> be displayed together with any promotional text at time of booking (when displaying the Trailer booking menu on screen). At the time of booking, the NorDig PVR </w:t>
      </w:r>
      <w:r w:rsidR="00186033" w:rsidRPr="00186033">
        <w:rPr>
          <w:b/>
          <w:color w:val="FF0000"/>
        </w:rPr>
        <w:t>shall</w:t>
      </w:r>
      <w:r w:rsidRPr="00333840">
        <w:t xml:space="preserve"> not include any event description text from the short event descriptor. </w:t>
      </w:r>
    </w:p>
    <w:p w14:paraId="530268BA" w14:textId="188A6C5F" w:rsidR="00DF7843" w:rsidRPr="00333840" w:rsidRDefault="00A30FB8" w:rsidP="00A6241F">
      <w:r w:rsidRPr="00333840">
        <w:lastRenderedPageBreak/>
        <w:t xml:space="preserve">The short event descriptor’s event name (from the RCT or EIT) </w:t>
      </w:r>
      <w:r w:rsidR="00186033" w:rsidRPr="00186033">
        <w:rPr>
          <w:b/>
          <w:color w:val="FF0000"/>
        </w:rPr>
        <w:t>shall</w:t>
      </w:r>
      <w:r w:rsidRPr="00333840">
        <w:t xml:space="preserve"> be used to provide information about the event in the PVR’s list of booked recordings. The short event descriptor’s event description text from EIT may also be used in the PVR’s list of booked recordings to provide more information.  </w:t>
      </w:r>
    </w:p>
    <w:p w14:paraId="1E789B69" w14:textId="26E9EBF7" w:rsidR="00DF7843" w:rsidRPr="00333840" w:rsidRDefault="00A30FB8" w:rsidP="00A6241F">
      <w:r w:rsidRPr="00333840">
        <w:t xml:space="preserve">The NorDig PVR supporting Trailer booking </w:t>
      </w:r>
      <w:r w:rsidR="00186033" w:rsidRPr="00186033">
        <w:rPr>
          <w:b/>
          <w:color w:val="FF0000"/>
        </w:rPr>
        <w:t>shall</w:t>
      </w:r>
      <w:r w:rsidRPr="00333840">
        <w:t xml:space="preserve"> display all combinations of the broadcast icon and default icon in accordance with chapter </w:t>
      </w:r>
      <w:r w:rsidR="00876FEA" w:rsidRPr="00333840">
        <w:fldChar w:fldCharType="begin"/>
      </w:r>
      <w:r w:rsidR="00876FEA" w:rsidRPr="00333840">
        <w:instrText xml:space="preserve"> REF _Ref265199268 \r \h  \* MERGEFORMAT </w:instrText>
      </w:r>
      <w:r w:rsidR="00876FEA" w:rsidRPr="00333840">
        <w:fldChar w:fldCharType="separate"/>
      </w:r>
      <w:r w:rsidR="00290B98">
        <w:t>14.3.10.2</w:t>
      </w:r>
      <w:r w:rsidR="00876FEA" w:rsidRPr="00333840">
        <w:fldChar w:fldCharType="end"/>
      </w:r>
      <w:r w:rsidRPr="00333840">
        <w:t xml:space="preserve"> below.</w:t>
      </w:r>
    </w:p>
    <w:p w14:paraId="13EEDDF1" w14:textId="74BE46AB" w:rsidR="00A6241F" w:rsidRPr="00333840" w:rsidRDefault="00A6241F" w:rsidP="00A6241F">
      <w:r w:rsidRPr="00333840">
        <w:t xml:space="preserve">The NorDig PVR supporting Trailer booking </w:t>
      </w:r>
      <w:r w:rsidR="00186033" w:rsidRPr="00186033">
        <w:rPr>
          <w:b/>
          <w:color w:val="FF0000"/>
        </w:rPr>
        <w:t>shall</w:t>
      </w:r>
      <w:r w:rsidRPr="00333840">
        <w:t xml:space="preserve"> display all combinations of the broadcast icon and default icon in accordance with chapter </w:t>
      </w:r>
      <w:r w:rsidR="00876FEA" w:rsidRPr="00333840">
        <w:fldChar w:fldCharType="begin"/>
      </w:r>
      <w:r w:rsidR="00876FEA" w:rsidRPr="00333840">
        <w:instrText xml:space="preserve"> REF _Ref265199268 \r \h  \* MERGEFORMAT </w:instrText>
      </w:r>
      <w:r w:rsidR="00876FEA" w:rsidRPr="00333840">
        <w:fldChar w:fldCharType="separate"/>
      </w:r>
      <w:r w:rsidR="00290B98">
        <w:t>14.3.10.2</w:t>
      </w:r>
      <w:r w:rsidR="00876FEA" w:rsidRPr="00333840">
        <w:fldChar w:fldCharType="end"/>
      </w:r>
      <w:r w:rsidRPr="00333840">
        <w:t xml:space="preserve"> below.</w:t>
      </w:r>
    </w:p>
    <w:p w14:paraId="4DC53560" w14:textId="77777777" w:rsidR="00A6241F" w:rsidRPr="00333840" w:rsidRDefault="00A6241F" w:rsidP="00F81381">
      <w:pPr>
        <w:pStyle w:val="Overskrift4"/>
      </w:pPr>
      <w:bookmarkStart w:id="5474" w:name="_Ref265199268"/>
      <w:bookmarkStart w:id="5475" w:name="_Toc392074114"/>
      <w:r w:rsidRPr="00333840">
        <w:t>Icon activation and deactivation</w:t>
      </w:r>
      <w:bookmarkEnd w:id="5474"/>
      <w:bookmarkEnd w:id="5475"/>
    </w:p>
    <w:p w14:paraId="219D8103" w14:textId="22644DFC" w:rsidR="00544D17" w:rsidRPr="00333840" w:rsidRDefault="00544D17" w:rsidP="00544D17">
      <w:r w:rsidRPr="00333840">
        <w:t xml:space="preserve">The NorDig PVR supporting Trailer booking </w:t>
      </w:r>
      <w:r w:rsidR="00186033" w:rsidRPr="00186033">
        <w:rPr>
          <w:b/>
          <w:color w:val="FF0000"/>
        </w:rPr>
        <w:t>shall</w:t>
      </w:r>
      <w:r w:rsidRPr="00333840">
        <w:t xml:space="preserve"> display and remove from display the icon accor</w:t>
      </w:r>
      <w:r w:rsidR="007C0F91" w:rsidRPr="00333840">
        <w:t>d</w:t>
      </w:r>
      <w:r w:rsidRPr="00333840">
        <w:t>ing to following rules:</w:t>
      </w:r>
    </w:p>
    <w:p w14:paraId="326B2177" w14:textId="7D109170" w:rsidR="00DF7843" w:rsidRPr="00333840" w:rsidRDefault="00A6241F" w:rsidP="00C469D8">
      <w:pPr>
        <w:numPr>
          <w:ilvl w:val="0"/>
          <w:numId w:val="45"/>
        </w:numPr>
      </w:pPr>
      <w:r w:rsidRPr="00333840">
        <w:t xml:space="preserve">a new RCT table (version number change) with a link count greater than zero </w:t>
      </w:r>
      <w:r w:rsidR="00186033" w:rsidRPr="00186033">
        <w:rPr>
          <w:b/>
          <w:color w:val="FF0000"/>
        </w:rPr>
        <w:t>shall</w:t>
      </w:r>
      <w:r w:rsidRPr="00333840">
        <w:t xml:space="preserve"> cause the icon to appear</w:t>
      </w:r>
    </w:p>
    <w:p w14:paraId="52EF8FBF" w14:textId="7FA879AC" w:rsidR="00A6241F" w:rsidRPr="00333840" w:rsidRDefault="00A6241F" w:rsidP="00C469D8">
      <w:pPr>
        <w:numPr>
          <w:ilvl w:val="0"/>
          <w:numId w:val="45"/>
        </w:numPr>
      </w:pPr>
      <w:r w:rsidRPr="00333840">
        <w:t xml:space="preserve">a new RCT table (version number change) with a link count equal to zero </w:t>
      </w:r>
      <w:r w:rsidR="00186033" w:rsidRPr="00186033">
        <w:rPr>
          <w:b/>
          <w:color w:val="FF0000"/>
        </w:rPr>
        <w:t>shall</w:t>
      </w:r>
      <w:r w:rsidRPr="00333840">
        <w:t xml:space="preserve"> cause the icon to disappear.</w:t>
      </w:r>
    </w:p>
    <w:p w14:paraId="4B6A7119" w14:textId="7D50A701" w:rsidR="00A6241F" w:rsidRPr="00333840" w:rsidRDefault="00A6241F" w:rsidP="00A6241F">
      <w:r w:rsidRPr="00333840">
        <w:t xml:space="preserve">The display/removal of the on-screen icon and allocation/release of remote key for </w:t>
      </w:r>
      <w:proofErr w:type="spellStart"/>
      <w:r w:rsidRPr="00333840">
        <w:t>trailor</w:t>
      </w:r>
      <w:proofErr w:type="spellEnd"/>
      <w:r w:rsidRPr="00333840">
        <w:t xml:space="preserve"> booking </w:t>
      </w:r>
      <w:r w:rsidR="00186033" w:rsidRPr="00186033">
        <w:rPr>
          <w:b/>
          <w:color w:val="FF0000"/>
        </w:rPr>
        <w:t>shall</w:t>
      </w:r>
      <w:r w:rsidRPr="00333840">
        <w:t xml:space="preserve"> occur within 2 seconds of the RCT table changes described above.</w:t>
      </w:r>
    </w:p>
    <w:p w14:paraId="4D819656" w14:textId="79979F4D" w:rsidR="00A6241F" w:rsidRPr="00333840" w:rsidRDefault="00A6241F" w:rsidP="00A6241F">
      <w:pPr>
        <w:pBdr>
          <w:top w:val="single" w:sz="4" w:space="1" w:color="auto"/>
          <w:left w:val="single" w:sz="4" w:space="4" w:color="auto"/>
          <w:bottom w:val="single" w:sz="4" w:space="1" w:color="auto"/>
          <w:right w:val="single" w:sz="4" w:space="4" w:color="auto"/>
        </w:pBdr>
      </w:pPr>
      <w:r w:rsidRPr="00333840">
        <w:t>Note: “</w:t>
      </w:r>
      <w:r w:rsidR="00B0259A">
        <w:t>l</w:t>
      </w:r>
      <w:r w:rsidRPr="00333840">
        <w:t xml:space="preserve">ink count” is the number of links the receiver can understand and use, not the total links in the RCT. For example, a receiver without an IP connection may ignore all links that reference online </w:t>
      </w:r>
      <w:r w:rsidR="00B350C0" w:rsidRPr="00333840">
        <w:tab/>
      </w:r>
      <w:r w:rsidRPr="00333840">
        <w:t>content, hence, such a link by itself would not cause an icon to pop-up on screen.</w:t>
      </w:r>
    </w:p>
    <w:p w14:paraId="7F713B4D" w14:textId="36175F37" w:rsidR="00A6241F" w:rsidRPr="00333840" w:rsidRDefault="00A6241F" w:rsidP="00A6241F">
      <w:r w:rsidRPr="00333840">
        <w:t xml:space="preserve">When the NorDig PVR supporting </w:t>
      </w:r>
      <w:r w:rsidR="008E5D83" w:rsidRPr="00333840">
        <w:t>Trailer</w:t>
      </w:r>
      <w:r w:rsidRPr="00333840">
        <w:t xml:space="preserve"> booking is in normal TV viewing mode and a promotional link becomes active the green button on the remote control </w:t>
      </w:r>
      <w:r w:rsidR="00186033" w:rsidRPr="00186033">
        <w:rPr>
          <w:b/>
          <w:color w:val="FF0000"/>
        </w:rPr>
        <w:t>shall</w:t>
      </w:r>
      <w:r w:rsidRPr="00333840">
        <w:t xml:space="preserve"> temporary be redirected away from its other usage (like </w:t>
      </w:r>
      <w:r w:rsidR="007C0F91" w:rsidRPr="00333840">
        <w:t xml:space="preserve">HbbTV </w:t>
      </w:r>
      <w:r w:rsidRPr="00333840">
        <w:t xml:space="preserve">application). As soon the trailer link is no longer active, the trailer booking key </w:t>
      </w:r>
      <w:r w:rsidR="00186033" w:rsidRPr="00186033">
        <w:rPr>
          <w:b/>
          <w:color w:val="FF0000"/>
        </w:rPr>
        <w:t>shall</w:t>
      </w:r>
      <w:r w:rsidRPr="00333840">
        <w:t xml:space="preserve"> be released.</w:t>
      </w:r>
    </w:p>
    <w:p w14:paraId="35FD05EA" w14:textId="6EAA545D" w:rsidR="00A6241F" w:rsidRPr="00333840" w:rsidRDefault="00A6241F" w:rsidP="00A6241F">
      <w:r w:rsidRPr="00333840">
        <w:t>Exceptions: If user has entered into another TV mode (</w:t>
      </w:r>
      <w:r w:rsidR="0057335B" w:rsidRPr="00333840">
        <w:t>e.g.,</w:t>
      </w:r>
      <w:r w:rsidRPr="00333840">
        <w:t xml:space="preserve"> entered Teletext page, </w:t>
      </w:r>
      <w:r w:rsidR="007C0F91" w:rsidRPr="00333840">
        <w:t>HbbTV</w:t>
      </w:r>
      <w:r w:rsidRPr="00333840">
        <w:t xml:space="preserve"> application, menu mode or similar modes) before the promotional link becomes active, the green button </w:t>
      </w:r>
      <w:r w:rsidR="00186033" w:rsidRPr="00186033">
        <w:rPr>
          <w:b/>
          <w:color w:val="FF0000"/>
        </w:rPr>
        <w:t>shall</w:t>
      </w:r>
      <w:r w:rsidRPr="00333840">
        <w:t xml:space="preserve"> not be redirected. If user enters into another TV mode (</w:t>
      </w:r>
      <w:r w:rsidR="0057335B" w:rsidRPr="00333840">
        <w:t>e.g.,</w:t>
      </w:r>
      <w:r w:rsidRPr="00333840">
        <w:t xml:space="preserve"> entered Teletext page, MHP application, menu mode or similar modes) during an active promotional link, the green button </w:t>
      </w:r>
      <w:r w:rsidR="00186033" w:rsidRPr="00186033">
        <w:rPr>
          <w:b/>
          <w:color w:val="FF0000"/>
        </w:rPr>
        <w:t>shall</w:t>
      </w:r>
      <w:r w:rsidRPr="00333840">
        <w:t xml:space="preserve"> be released from trailer booking usage.</w:t>
      </w:r>
      <w:r w:rsidR="004E060C">
        <w:t xml:space="preserve"> </w:t>
      </w:r>
      <w:r w:rsidRPr="00333840">
        <w:t xml:space="preserve">If the user re-enters back to normal TV viewing mode during an active promotional link, the NorDig PVR should redirect trailer booking key (green button) and display the trailer booking icon. </w:t>
      </w:r>
    </w:p>
    <w:p w14:paraId="46D8AF1C" w14:textId="77777777" w:rsidR="00A6241F" w:rsidRPr="00333840" w:rsidRDefault="00A6241F" w:rsidP="00A6241F">
      <w:r w:rsidRPr="00333840">
        <w:t xml:space="preserve">Normal TV viewing mode refers here to when user has not actively entered Teletext page viewing mode, “opened” </w:t>
      </w:r>
      <w:r w:rsidR="007C0F91" w:rsidRPr="00333840">
        <w:t xml:space="preserve">HbbTV </w:t>
      </w:r>
      <w:r w:rsidRPr="00333840">
        <w:t xml:space="preserve">application, entered menu or similar modes. (Observe that the broadcaster may control in the broadcast change of </w:t>
      </w:r>
      <w:r w:rsidR="007C0F91" w:rsidRPr="00333840">
        <w:t xml:space="preserve">HbbTV </w:t>
      </w:r>
      <w:r w:rsidRPr="00333840">
        <w:t xml:space="preserve">application state and allocation of remote keys. Broadcaster should be aware that trailer booking may not work properly if used keys for trailer booking on remote control are allocated for the </w:t>
      </w:r>
      <w:r w:rsidR="007C0F91" w:rsidRPr="00333840">
        <w:t xml:space="preserve">HbbTV </w:t>
      </w:r>
      <w:r w:rsidRPr="00333840">
        <w:t xml:space="preserve">application).   </w:t>
      </w:r>
    </w:p>
    <w:p w14:paraId="01C29B7E" w14:textId="61580948" w:rsidR="00A6241F" w:rsidRPr="00333840" w:rsidRDefault="00A6241F" w:rsidP="00A6241F">
      <w:r w:rsidRPr="00333840">
        <w:t xml:space="preserve">An icon may be deactivated by pressing the </w:t>
      </w:r>
      <w:r w:rsidR="008E5D83">
        <w:t>receiver</w:t>
      </w:r>
      <w:r w:rsidR="008E5D83" w:rsidRPr="00333840">
        <w:t xml:space="preserve"> ‘</w:t>
      </w:r>
      <w:r w:rsidRPr="00333840">
        <w:t xml:space="preserve">s usual cancel key </w:t>
      </w:r>
      <w:r w:rsidR="0057335B" w:rsidRPr="00333840">
        <w:t>e.g.,</w:t>
      </w:r>
      <w:r w:rsidRPr="00333840">
        <w:t xml:space="preserve"> “back”, “</w:t>
      </w:r>
      <w:r w:rsidR="00544D17" w:rsidRPr="00333840">
        <w:t>TV</w:t>
      </w:r>
      <w:r w:rsidRPr="00333840">
        <w:t>”</w:t>
      </w:r>
      <w:r w:rsidR="00EA71D0">
        <w:t>.</w:t>
      </w:r>
      <w:r w:rsidRPr="00333840">
        <w:t xml:space="preserve"> </w:t>
      </w:r>
    </w:p>
    <w:p w14:paraId="21D3EDD8" w14:textId="6A0F7720" w:rsidR="00A6241F" w:rsidRPr="00333840" w:rsidRDefault="00A6241F" w:rsidP="00A6241F">
      <w:r w:rsidRPr="00333840">
        <w:t xml:space="preserve">It should be possible in the user preference setting to </w:t>
      </w:r>
      <w:proofErr w:type="gramStart"/>
      <w:r w:rsidRPr="00333840">
        <w:t>pre-</w:t>
      </w:r>
      <w:r w:rsidR="00763619" w:rsidRPr="00333840">
        <w:t>defined</w:t>
      </w:r>
      <w:proofErr w:type="gramEnd"/>
      <w:r w:rsidRPr="00333840">
        <w:t xml:space="preserve"> a default alternative if NorDig PVR supporting Trailer booking </w:t>
      </w:r>
      <w:r w:rsidR="00186033" w:rsidRPr="00186033">
        <w:rPr>
          <w:b/>
          <w:color w:val="FF0000"/>
        </w:rPr>
        <w:t>shall</w:t>
      </w:r>
      <w:r w:rsidRPr="00333840">
        <w:t xml:space="preserve"> be active and react to broadcasted Trailer booking messages (in RCT) or not. (Factory default setting </w:t>
      </w:r>
      <w:r w:rsidR="00186033" w:rsidRPr="00186033">
        <w:rPr>
          <w:b/>
          <w:color w:val="FF0000"/>
        </w:rPr>
        <w:t>shall</w:t>
      </w:r>
      <w:r w:rsidRPr="00333840">
        <w:t xml:space="preserve"> be on (active) for trailer booking). </w:t>
      </w:r>
    </w:p>
    <w:p w14:paraId="5A582C5F" w14:textId="77777777" w:rsidR="00A6241F" w:rsidRPr="00333840" w:rsidRDefault="00A6241F" w:rsidP="00F81381">
      <w:pPr>
        <w:pStyle w:val="Overskrift4"/>
      </w:pPr>
      <w:bookmarkStart w:id="5476" w:name="_Toc392074115"/>
      <w:r w:rsidRPr="00333840">
        <w:t>Default Icon</w:t>
      </w:r>
      <w:bookmarkEnd w:id="5476"/>
    </w:p>
    <w:p w14:paraId="03AB0C23" w14:textId="182A2614" w:rsidR="00A6241F" w:rsidRPr="00333840" w:rsidRDefault="00A6241F" w:rsidP="00A6241F">
      <w:pPr>
        <w:rPr>
          <w:i/>
          <w:strike/>
        </w:rPr>
      </w:pPr>
      <w:r w:rsidRPr="00333840">
        <w:t>For NorDig PVR supporting Trailer booking, the icon that is displayed on screen during an active link can be from a receiver inbuilt icon or a broadcaster signalling icon. ETSI TS 102 323</w:t>
      </w:r>
      <w:r w:rsidR="00EA71D0">
        <w:t xml:space="preserve"> </w:t>
      </w:r>
      <w:r w:rsidR="00EA71D0">
        <w:fldChar w:fldCharType="begin"/>
      </w:r>
      <w:r w:rsidR="00EA71D0">
        <w:instrText xml:space="preserve"> REF _Ref103610353 \r \h </w:instrText>
      </w:r>
      <w:r w:rsidR="00EA71D0">
        <w:fldChar w:fldCharType="separate"/>
      </w:r>
      <w:r w:rsidR="00EA71D0">
        <w:t>[32]</w:t>
      </w:r>
      <w:r w:rsidR="00EA71D0">
        <w:fldChar w:fldCharType="end"/>
      </w:r>
      <w:r w:rsidRPr="00333840">
        <w:t xml:space="preserve"> in Link info structure regarding default icon signal</w:t>
      </w:r>
      <w:r w:rsidR="007C0F91" w:rsidRPr="00333840">
        <w:t>l</w:t>
      </w:r>
      <w:r w:rsidRPr="00333840">
        <w:t xml:space="preserve">ing defines four combinations of how these icons can be used: all combinations may be used. </w:t>
      </w:r>
    </w:p>
    <w:p w14:paraId="53FD431A" w14:textId="0CFE9920" w:rsidR="00A6241F" w:rsidRPr="00333840" w:rsidRDefault="00A6241F" w:rsidP="00A6241F">
      <w:r w:rsidRPr="00333840">
        <w:lastRenderedPageBreak/>
        <w:t xml:space="preserve">The default icon </w:t>
      </w:r>
      <w:r w:rsidR="00186033" w:rsidRPr="00186033">
        <w:rPr>
          <w:b/>
          <w:color w:val="FF0000"/>
        </w:rPr>
        <w:t>shall</w:t>
      </w:r>
      <w:r w:rsidRPr="00333840">
        <w:t xml:space="preserve"> be a representation of the green button on the remote control – so the icon </w:t>
      </w:r>
      <w:r w:rsidR="00186033" w:rsidRPr="00186033">
        <w:rPr>
          <w:b/>
          <w:color w:val="FF0000"/>
        </w:rPr>
        <w:t>shall</w:t>
      </w:r>
      <w:r w:rsidRPr="00333840">
        <w:t xml:space="preserve"> look like a green button.</w:t>
      </w:r>
    </w:p>
    <w:p w14:paraId="3604129D" w14:textId="1E45129B" w:rsidR="00A6241F" w:rsidRPr="00333840" w:rsidRDefault="00A6241F" w:rsidP="00A6241F">
      <w:r w:rsidRPr="00333840">
        <w:t xml:space="preserve">The popup </w:t>
      </w:r>
      <w:r w:rsidR="00186033" w:rsidRPr="00186033">
        <w:rPr>
          <w:b/>
          <w:color w:val="FF0000"/>
        </w:rPr>
        <w:t>shall</w:t>
      </w:r>
      <w:r w:rsidRPr="00333840">
        <w:t xml:space="preserve"> also contain a text in local language – telling the user to press the green button to program/book the described event (example: ’Press Green </w:t>
      </w:r>
      <w:proofErr w:type="gramStart"/>
      <w:r w:rsidRPr="00333840">
        <w:t>To</w:t>
      </w:r>
      <w:proofErr w:type="gramEnd"/>
      <w:r w:rsidRPr="00333840">
        <w:t xml:space="preserve"> Book’)</w:t>
      </w:r>
    </w:p>
    <w:p w14:paraId="554AE687" w14:textId="77777777" w:rsidR="00A6241F" w:rsidRPr="00333840" w:rsidRDefault="00A6241F" w:rsidP="00A6241F">
      <w:r w:rsidRPr="00333840">
        <w:t>Manufacturers should be aware that the green button on the remote control will be used to select the trail</w:t>
      </w:r>
      <w:r w:rsidR="007C0F91" w:rsidRPr="00333840">
        <w:t>e</w:t>
      </w:r>
      <w:r w:rsidRPr="00333840">
        <w:t xml:space="preserve">r booking and take account of other on-screen objects (such as </w:t>
      </w:r>
      <w:r w:rsidR="007C0F91" w:rsidRPr="00333840">
        <w:t>HbbTV</w:t>
      </w:r>
      <w:r w:rsidRPr="00333840">
        <w:t xml:space="preserve"> applications).</w:t>
      </w:r>
    </w:p>
    <w:p w14:paraId="357AAC8C" w14:textId="77777777" w:rsidR="00894540" w:rsidRPr="00333840" w:rsidRDefault="000E446C" w:rsidP="00894540">
      <w:pPr>
        <w:keepNext/>
        <w:jc w:val="center"/>
      </w:pPr>
      <w:r w:rsidRPr="00333840">
        <w:rPr>
          <w:i/>
          <w:noProof/>
          <w:lang w:eastAsia="en-GB"/>
        </w:rPr>
        <w:drawing>
          <wp:inline distT="0" distB="0" distL="0" distR="0" wp14:anchorId="7F77FAEC" wp14:editId="38E22A9E">
            <wp:extent cx="494030" cy="494030"/>
            <wp:effectExtent l="0" t="0" r="1270" b="1270"/>
            <wp:docPr id="14" name="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jekt 3"/>
                    <pic:cNvPicPr>
                      <a:picLocks noChangeAspect="1" noChangeArrowheads="1"/>
                    </pic:cNvPicPr>
                  </pic:nvPicPr>
                  <pic:blipFill>
                    <a:blip r:embed="rId30" cstate="print">
                      <a:extLst>
                        <a:ext uri="{28A0092B-C50C-407E-A947-70E740481C1C}">
                          <a14:useLocalDpi xmlns:a14="http://schemas.microsoft.com/office/drawing/2010/main" val="0"/>
                        </a:ext>
                      </a:extLst>
                    </a:blip>
                    <a:srcRect t="-1767" r="-987" b="-2882"/>
                    <a:stretch>
                      <a:fillRect/>
                    </a:stretch>
                  </pic:blipFill>
                  <pic:spPr bwMode="auto">
                    <a:xfrm>
                      <a:off x="0" y="0"/>
                      <a:ext cx="494030" cy="494030"/>
                    </a:xfrm>
                    <a:prstGeom prst="rect">
                      <a:avLst/>
                    </a:prstGeom>
                    <a:noFill/>
                    <a:ln>
                      <a:noFill/>
                    </a:ln>
                  </pic:spPr>
                </pic:pic>
              </a:graphicData>
            </a:graphic>
          </wp:inline>
        </w:drawing>
      </w:r>
    </w:p>
    <w:p w14:paraId="3E3A5917" w14:textId="0968E926" w:rsidR="00A6241F" w:rsidRDefault="00894540" w:rsidP="00894540">
      <w:pPr>
        <w:pStyle w:val="Billedtekst"/>
        <w:jc w:val="center"/>
        <w:rPr>
          <w:color w:val="auto"/>
        </w:rPr>
      </w:pPr>
      <w:r w:rsidRPr="00333840">
        <w:rPr>
          <w:color w:val="auto"/>
        </w:rPr>
        <w:t xml:space="preserve">Figure </w:t>
      </w:r>
      <w:r w:rsidR="00461B23">
        <w:rPr>
          <w:color w:val="auto"/>
        </w:rPr>
        <w:fldChar w:fldCharType="begin"/>
      </w:r>
      <w:r w:rsidR="00461B23">
        <w:rPr>
          <w:color w:val="auto"/>
        </w:rPr>
        <w:instrText xml:space="preserve"> STYLEREF 1 \s </w:instrText>
      </w:r>
      <w:r w:rsidR="00461B23">
        <w:rPr>
          <w:color w:val="auto"/>
        </w:rPr>
        <w:fldChar w:fldCharType="separate"/>
      </w:r>
      <w:r w:rsidR="00290B98">
        <w:rPr>
          <w:noProof/>
          <w:color w:val="auto"/>
        </w:rPr>
        <w:t>14</w:t>
      </w:r>
      <w:r w:rsidR="00461B23">
        <w:rPr>
          <w:color w:val="auto"/>
        </w:rPr>
        <w:fldChar w:fldCharType="end"/>
      </w:r>
      <w:r w:rsidR="00461B23">
        <w:rPr>
          <w:color w:val="auto"/>
        </w:rPr>
        <w:t>.</w:t>
      </w:r>
      <w:r w:rsidR="00461B23">
        <w:rPr>
          <w:color w:val="auto"/>
        </w:rPr>
        <w:fldChar w:fldCharType="begin"/>
      </w:r>
      <w:r w:rsidR="00461B23">
        <w:rPr>
          <w:color w:val="auto"/>
        </w:rPr>
        <w:instrText xml:space="preserve"> SEQ Figure \* ARABIC \s 1 </w:instrText>
      </w:r>
      <w:r w:rsidR="00461B23">
        <w:rPr>
          <w:color w:val="auto"/>
        </w:rPr>
        <w:fldChar w:fldCharType="separate"/>
      </w:r>
      <w:r w:rsidR="00290B98">
        <w:rPr>
          <w:noProof/>
          <w:color w:val="auto"/>
        </w:rPr>
        <w:t>3</w:t>
      </w:r>
      <w:r w:rsidR="00461B23">
        <w:rPr>
          <w:color w:val="auto"/>
        </w:rPr>
        <w:fldChar w:fldCharType="end"/>
      </w:r>
      <w:r w:rsidRPr="00333840">
        <w:rPr>
          <w:color w:val="auto"/>
        </w:rPr>
        <w:t xml:space="preserve"> Illustrative example of a trail</w:t>
      </w:r>
      <w:r w:rsidR="007C0F91" w:rsidRPr="00333840">
        <w:rPr>
          <w:color w:val="auto"/>
        </w:rPr>
        <w:t>e</w:t>
      </w:r>
      <w:r w:rsidRPr="00333840">
        <w:rPr>
          <w:color w:val="auto"/>
        </w:rPr>
        <w:t>r booking default icon</w:t>
      </w:r>
      <w:r w:rsidR="0057335B">
        <w:rPr>
          <w:color w:val="auto"/>
        </w:rPr>
        <w:t>.</w:t>
      </w:r>
    </w:p>
    <w:p w14:paraId="66A01482" w14:textId="77777777" w:rsidR="0077484C" w:rsidRPr="0077484C" w:rsidRDefault="0077484C" w:rsidP="0077484C"/>
    <w:p w14:paraId="5F78A637" w14:textId="7C52DEAA" w:rsidR="007C0F91" w:rsidRPr="00B43F99" w:rsidRDefault="007C0F91" w:rsidP="00B0259A">
      <w:pPr>
        <w:pBdr>
          <w:top w:val="single" w:sz="4" w:space="1" w:color="auto"/>
          <w:left w:val="single" w:sz="4" w:space="4" w:color="auto"/>
          <w:bottom w:val="single" w:sz="4" w:space="1" w:color="auto"/>
          <w:right w:val="single" w:sz="4" w:space="4" w:color="auto"/>
        </w:pBdr>
      </w:pPr>
      <w:r w:rsidRPr="00333840">
        <w:t>Note:</w:t>
      </w:r>
      <w:r w:rsidR="00B0259A">
        <w:t xml:space="preserve"> </w:t>
      </w:r>
      <w:r w:rsidRPr="00333840">
        <w:t xml:space="preserve">For services that have both HbbTV application and trailer booking, </w:t>
      </w:r>
      <w:r w:rsidRPr="00B43F99">
        <w:t xml:space="preserve">a </w:t>
      </w:r>
      <w:r w:rsidR="00877242" w:rsidRPr="00B43F99">
        <w:t>HbbTV</w:t>
      </w:r>
      <w:r w:rsidR="00612AA4">
        <w:t xml:space="preserve"> </w:t>
      </w:r>
      <w:r w:rsidRPr="00333840">
        <w:t xml:space="preserve">IRD will typically allocate the green button for HbbTV usage and </w:t>
      </w:r>
      <w:r w:rsidRPr="00B43F99">
        <w:t xml:space="preserve">prevent this button for trailer booking control unless the HbbTV application have released the green button for its usage. It is up to the broadcaster to control and release the green button from HbbTV application usage to enable </w:t>
      </w:r>
      <w:r w:rsidR="00877242" w:rsidRPr="00B43F99">
        <w:t>HbbTV</w:t>
      </w:r>
      <w:r w:rsidR="00612AA4" w:rsidRPr="00B43F99">
        <w:t xml:space="preserve"> </w:t>
      </w:r>
      <w:r w:rsidRPr="00B43F99">
        <w:t>IRD to use the green button during broadcast of trailer booking.</w:t>
      </w:r>
    </w:p>
    <w:p w14:paraId="328D642C" w14:textId="77777777" w:rsidR="00A6241F" w:rsidRPr="00B43F99" w:rsidRDefault="00A6241F" w:rsidP="00F81381">
      <w:pPr>
        <w:pStyle w:val="Overskrift4"/>
      </w:pPr>
      <w:bookmarkStart w:id="5477" w:name="_Toc392074116"/>
      <w:r w:rsidRPr="00B43F99">
        <w:t>Image icon position</w:t>
      </w:r>
      <w:bookmarkEnd w:id="5477"/>
    </w:p>
    <w:p w14:paraId="7548BDCE" w14:textId="5AE77DB4" w:rsidR="00A6241F" w:rsidRPr="00333840" w:rsidRDefault="00A6241F" w:rsidP="00A6241F">
      <w:pPr>
        <w:rPr>
          <w:i/>
        </w:rPr>
      </w:pPr>
      <w:r w:rsidRPr="00B43F99">
        <w:t xml:space="preserve">The NorDig PVR supporting Trailer booking </w:t>
      </w:r>
      <w:r w:rsidR="00186033" w:rsidRPr="00B43F99">
        <w:rPr>
          <w:b/>
          <w:color w:val="FF0000"/>
        </w:rPr>
        <w:t>shall</w:t>
      </w:r>
      <w:r w:rsidRPr="00B43F99">
        <w:t xml:space="preserve"> use the signalled</w:t>
      </w:r>
      <w:r w:rsidRPr="00333840">
        <w:t xml:space="preserve"> position information to position the icon if no native </w:t>
      </w:r>
      <w:proofErr w:type="spellStart"/>
      <w:r w:rsidRPr="00333840">
        <w:t>UserInterface</w:t>
      </w:r>
      <w:proofErr w:type="spellEnd"/>
      <w:r w:rsidRPr="00333840">
        <w:t xml:space="preserve"> items are being displayed. If native </w:t>
      </w:r>
      <w:proofErr w:type="spellStart"/>
      <w:r w:rsidRPr="00333840">
        <w:t>UserInterface</w:t>
      </w:r>
      <w:proofErr w:type="spellEnd"/>
      <w:r w:rsidRPr="00333840">
        <w:t xml:space="preserve"> items (like zapper banner, menu) or subtitling are displayed simultaneous as image icon, then the signalled position information should be used as a guide</w:t>
      </w:r>
      <w:r w:rsidRPr="00333840">
        <w:rPr>
          <w:i/>
        </w:rPr>
        <w:t xml:space="preserve">. </w:t>
      </w:r>
    </w:p>
    <w:p w14:paraId="46036451" w14:textId="2D2D7F02" w:rsidR="00A6241F" w:rsidRPr="00B40B05" w:rsidRDefault="00A6241F" w:rsidP="001E21E4">
      <w:pPr>
        <w:pStyle w:val="Overskrift4"/>
      </w:pPr>
      <w:bookmarkStart w:id="5478" w:name="_Toc392074117"/>
      <w:r w:rsidRPr="00333840">
        <w:t>Subtitling and display of image icon</w:t>
      </w:r>
      <w:bookmarkEnd w:id="5478"/>
    </w:p>
    <w:p w14:paraId="0B2C4AE7" w14:textId="7DCE4179" w:rsidR="00A6241F" w:rsidRPr="00333840" w:rsidRDefault="00A6241F" w:rsidP="00A6241F">
      <w:r w:rsidRPr="00333840">
        <w:t xml:space="preserve">The NorDig PVR supporting Trailer booking </w:t>
      </w:r>
      <w:r w:rsidR="00186033" w:rsidRPr="00186033">
        <w:rPr>
          <w:b/>
          <w:color w:val="FF0000"/>
        </w:rPr>
        <w:t>shall</w:t>
      </w:r>
      <w:r w:rsidRPr="00333840">
        <w:t xml:space="preserve"> be able to continue decode and display subtitling (EBU Teletext subtitling or DVB Subtitling</w:t>
      </w:r>
      <w:r w:rsidR="00544D17" w:rsidRPr="00333840">
        <w:t>, see chapter 7</w:t>
      </w:r>
      <w:r w:rsidRPr="00333840">
        <w:t xml:space="preserve">) also when displaying the image icon. (When the IRD is displaying the </w:t>
      </w:r>
      <w:proofErr w:type="spellStart"/>
      <w:r w:rsidRPr="00333840">
        <w:t>trailor</w:t>
      </w:r>
      <w:proofErr w:type="spellEnd"/>
      <w:r w:rsidRPr="00333840">
        <w:t xml:space="preserve"> booking menu, </w:t>
      </w:r>
      <w:r w:rsidR="00544D17" w:rsidRPr="00333840">
        <w:t xml:space="preserve">NorDig PVR </w:t>
      </w:r>
      <w:r w:rsidRPr="00333840">
        <w:t xml:space="preserve">should continue displaying subtitling).  </w:t>
      </w:r>
    </w:p>
    <w:p w14:paraId="3D42315F" w14:textId="77777777" w:rsidR="009F3848" w:rsidRPr="00333840" w:rsidRDefault="009F3848" w:rsidP="00F81381">
      <w:pPr>
        <w:pStyle w:val="Overskrift3"/>
      </w:pPr>
      <w:bookmarkStart w:id="5479" w:name="_Toc226303994"/>
      <w:bookmarkStart w:id="5480" w:name="_Toc226305340"/>
      <w:bookmarkStart w:id="5481" w:name="_Toc232172035"/>
      <w:bookmarkStart w:id="5482" w:name="_Toc232173083"/>
      <w:bookmarkStart w:id="5483" w:name="_Toc232177534"/>
      <w:bookmarkStart w:id="5484" w:name="_Toc256420057"/>
      <w:bookmarkStart w:id="5485" w:name="_Toc265440981"/>
      <w:bookmarkStart w:id="5486" w:name="_Toc338613944"/>
      <w:bookmarkStart w:id="5487" w:name="_Toc342658135"/>
      <w:bookmarkStart w:id="5488" w:name="_Toc342659713"/>
      <w:bookmarkStart w:id="5489" w:name="_Toc392074118"/>
      <w:bookmarkStart w:id="5490" w:name="_Toc392075698"/>
      <w:r w:rsidRPr="00333840">
        <w:t>Back-to-back recording</w:t>
      </w:r>
      <w:bookmarkEnd w:id="5479"/>
      <w:bookmarkEnd w:id="5480"/>
      <w:bookmarkEnd w:id="5481"/>
      <w:bookmarkEnd w:id="5482"/>
      <w:bookmarkEnd w:id="5483"/>
      <w:bookmarkEnd w:id="5484"/>
      <w:bookmarkEnd w:id="5485"/>
      <w:bookmarkEnd w:id="5486"/>
      <w:bookmarkEnd w:id="5487"/>
      <w:bookmarkEnd w:id="5488"/>
      <w:bookmarkEnd w:id="5489"/>
      <w:bookmarkEnd w:id="5490"/>
    </w:p>
    <w:p w14:paraId="2F6CDEDB" w14:textId="6CB2AC0D" w:rsidR="009F3848" w:rsidRPr="00333840" w:rsidRDefault="009F3848" w:rsidP="009F3848">
      <w:r w:rsidRPr="00333840">
        <w:t xml:space="preserve">The NorDig PVR </w:t>
      </w:r>
      <w:r w:rsidR="00186033" w:rsidRPr="00186033">
        <w:rPr>
          <w:b/>
          <w:color w:val="FF0000"/>
        </w:rPr>
        <w:t>shall</w:t>
      </w:r>
      <w:r w:rsidRPr="00333840">
        <w:t xml:space="preserve"> be able to record back-to-back events both on same and on different services.</w:t>
      </w:r>
    </w:p>
    <w:p w14:paraId="7EAE4D20" w14:textId="50DA83C6" w:rsidR="009F3848" w:rsidRPr="00333840" w:rsidRDefault="00551D0C" w:rsidP="00B0259A">
      <w:pPr>
        <w:pBdr>
          <w:top w:val="single" w:sz="4" w:space="0" w:color="auto"/>
          <w:left w:val="single" w:sz="4" w:space="4" w:color="auto"/>
          <w:bottom w:val="single" w:sz="4" w:space="1" w:color="auto"/>
          <w:right w:val="single" w:sz="4" w:space="4" w:color="auto"/>
        </w:pBdr>
      </w:pPr>
      <w:r w:rsidRPr="00333840">
        <w:t xml:space="preserve">Note: </w:t>
      </w:r>
      <w:r w:rsidR="009F3848" w:rsidRPr="00333840">
        <w:t xml:space="preserve">Back-to-back events refer to two events that immediately follow each other, </w:t>
      </w:r>
      <w:r w:rsidR="00B40B05" w:rsidRPr="00333840">
        <w:t>i.e.,</w:t>
      </w:r>
      <w:r w:rsidR="009F3848" w:rsidRPr="00333840">
        <w:t xml:space="preserve"> the following event </w:t>
      </w:r>
      <w:proofErr w:type="spellStart"/>
      <w:r w:rsidR="009F3848" w:rsidRPr="00333840">
        <w:t>start_time</w:t>
      </w:r>
      <w:proofErr w:type="spellEnd"/>
      <w:r w:rsidR="009F3848" w:rsidRPr="00333840">
        <w:t xml:space="preserve"> is immediately after the previous events stop time,</w:t>
      </w:r>
      <w:r w:rsidR="0077484C">
        <w:t xml:space="preserve"> </w:t>
      </w:r>
      <w:r w:rsidR="009F3848" w:rsidRPr="00333840">
        <w:t>(</w:t>
      </w:r>
      <w:proofErr w:type="spellStart"/>
      <w:r w:rsidR="009F3848" w:rsidRPr="00333840">
        <w:t>start_time</w:t>
      </w:r>
      <w:proofErr w:type="spellEnd"/>
      <w:r w:rsidR="009F3848" w:rsidRPr="00333840">
        <w:t xml:space="preserve"> plus duration), see figure below.</w:t>
      </w:r>
    </w:p>
    <w:p w14:paraId="7FD1AF18" w14:textId="687E932D" w:rsidR="009F3848" w:rsidRPr="00333840" w:rsidRDefault="009F3848" w:rsidP="009F3848">
      <w:r w:rsidRPr="00333840">
        <w:t xml:space="preserve">For overlapping events see </w:t>
      </w:r>
      <w:r w:rsidR="00876FEA" w:rsidRPr="00333840">
        <w:fldChar w:fldCharType="begin"/>
      </w:r>
      <w:r w:rsidR="00876FEA" w:rsidRPr="00333840">
        <w:instrText xml:space="preserve"> REF _Ref228635889 \r \h  \* MERGEFORMAT </w:instrText>
      </w:r>
      <w:r w:rsidR="00876FEA" w:rsidRPr="00333840">
        <w:fldChar w:fldCharType="separate"/>
      </w:r>
      <w:r w:rsidR="00290B98">
        <w:t>14.3.16.2</w:t>
      </w:r>
      <w:r w:rsidR="00876FEA" w:rsidRPr="00333840">
        <w:fldChar w:fldCharType="end"/>
      </w:r>
      <w:r w:rsidRPr="00333840">
        <w:t xml:space="preserve">. If the first event has same or higher priority as the second event (see </w:t>
      </w:r>
      <w:r w:rsidR="00876FEA" w:rsidRPr="00333840">
        <w:fldChar w:fldCharType="begin"/>
      </w:r>
      <w:r w:rsidR="00876FEA" w:rsidRPr="00333840">
        <w:instrText xml:space="preserve"> REF _Ref228635889 \r \h  \* MERGEFORMAT </w:instrText>
      </w:r>
      <w:r w:rsidR="00876FEA" w:rsidRPr="00333840">
        <w:fldChar w:fldCharType="separate"/>
      </w:r>
      <w:r w:rsidR="00290B98">
        <w:t>14.3.16.2</w:t>
      </w:r>
      <w:r w:rsidR="00876FEA" w:rsidRPr="00333840">
        <w:fldChar w:fldCharType="end"/>
      </w:r>
      <w:r w:rsidRPr="00333840">
        <w:t xml:space="preserve">) and the first event will overrun, if the NorDig PVR has limitation in recording capacity, it </w:t>
      </w:r>
      <w:r w:rsidR="00186033" w:rsidRPr="00186033">
        <w:rPr>
          <w:b/>
          <w:color w:val="FF0000"/>
        </w:rPr>
        <w:t>shall</w:t>
      </w:r>
      <w:r w:rsidRPr="00333840">
        <w:t xml:space="preserve"> first finalise recording of the first event (including its overrun part) before starting recording the next event. The overrun </w:t>
      </w:r>
      <w:r w:rsidR="00186033" w:rsidRPr="00186033">
        <w:rPr>
          <w:b/>
          <w:color w:val="FF0000"/>
        </w:rPr>
        <w:t>shall</w:t>
      </w:r>
      <w:r w:rsidRPr="00333840">
        <w:t xml:space="preserve"> be treated as the more important part of the events, see figure below.</w:t>
      </w:r>
    </w:p>
    <w:p w14:paraId="2A373045" w14:textId="4CCCFB91" w:rsidR="009F3848" w:rsidRPr="00333840" w:rsidRDefault="009F3848" w:rsidP="009F3848">
      <w:r w:rsidRPr="00333840">
        <w:t xml:space="preserve">If the NorDig PVR has been set to add additional recording time (“safe margins”) before and after recorded events’ start and stop time, any overlapping “safe margins” between the back-to-back events </w:t>
      </w:r>
      <w:r w:rsidR="00186033" w:rsidRPr="00186033">
        <w:rPr>
          <w:b/>
          <w:color w:val="FF0000"/>
        </w:rPr>
        <w:t>shall</w:t>
      </w:r>
      <w:r w:rsidRPr="00333840">
        <w:t xml:space="preserve"> be removed (if the NorDig PVR has limitation in recording capacity for this), see figure below.</w:t>
      </w:r>
    </w:p>
    <w:p w14:paraId="224386FB" w14:textId="77777777" w:rsidR="009F3848" w:rsidRPr="00333840" w:rsidRDefault="000E446C" w:rsidP="009F3848">
      <w:r w:rsidRPr="00333840">
        <w:rPr>
          <w:noProof/>
          <w:lang w:eastAsia="en-GB"/>
        </w:rPr>
        <w:lastRenderedPageBreak/>
        <w:drawing>
          <wp:inline distT="0" distB="0" distL="0" distR="0" wp14:anchorId="5789C50A" wp14:editId="5B590213">
            <wp:extent cx="5872480" cy="3430270"/>
            <wp:effectExtent l="0" t="0" r="0" b="0"/>
            <wp:docPr id="15" name="Bild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872480" cy="3430270"/>
                    </a:xfrm>
                    <a:prstGeom prst="rect">
                      <a:avLst/>
                    </a:prstGeom>
                    <a:noFill/>
                    <a:ln>
                      <a:noFill/>
                    </a:ln>
                  </pic:spPr>
                </pic:pic>
              </a:graphicData>
            </a:graphic>
          </wp:inline>
        </w:drawing>
      </w:r>
    </w:p>
    <w:p w14:paraId="139E22B4" w14:textId="70DBFFF3" w:rsidR="009F3848" w:rsidRPr="00333840" w:rsidRDefault="005D07A3" w:rsidP="009F3848">
      <w:pPr>
        <w:rPr>
          <w:i/>
        </w:rPr>
      </w:pPr>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4</w:t>
      </w:r>
      <w:r w:rsidR="00461B23">
        <w:rPr>
          <w:i/>
        </w:rPr>
        <w:fldChar w:fldCharType="end"/>
      </w:r>
      <w:r w:rsidRPr="00333840">
        <w:rPr>
          <w:i/>
        </w:rPr>
        <w:t xml:space="preserve"> (Illustration)</w:t>
      </w:r>
      <w:r w:rsidR="009E38AB" w:rsidRPr="00333840">
        <w:rPr>
          <w:i/>
        </w:rPr>
        <w:t xml:space="preserve"> </w:t>
      </w:r>
      <w:r w:rsidRPr="00333840">
        <w:rPr>
          <w:i/>
        </w:rPr>
        <w:t>H</w:t>
      </w:r>
      <w:r w:rsidR="009E38AB" w:rsidRPr="00333840">
        <w:rPr>
          <w:i/>
        </w:rPr>
        <w:t>andling back-to back recordings</w:t>
      </w:r>
    </w:p>
    <w:p w14:paraId="34A60CDD" w14:textId="77777777" w:rsidR="009F3848" w:rsidRPr="00333840" w:rsidRDefault="00CA4656" w:rsidP="00F81381">
      <w:pPr>
        <w:pStyle w:val="Overskrift3"/>
      </w:pPr>
      <w:bookmarkStart w:id="5491" w:name="_Toc226303995"/>
      <w:bookmarkStart w:id="5492" w:name="_Toc226305341"/>
      <w:bookmarkStart w:id="5493" w:name="_Toc232172036"/>
      <w:bookmarkStart w:id="5494" w:name="_Toc232173084"/>
      <w:bookmarkStart w:id="5495" w:name="_Toc232177535"/>
      <w:r w:rsidRPr="00333840">
        <w:t xml:space="preserve"> </w:t>
      </w:r>
      <w:bookmarkStart w:id="5496" w:name="_Toc256420058"/>
      <w:bookmarkStart w:id="5497" w:name="_Toc265440982"/>
      <w:bookmarkStart w:id="5498" w:name="_Toc338613945"/>
      <w:bookmarkStart w:id="5499" w:name="_Toc342658136"/>
      <w:bookmarkStart w:id="5500" w:name="_Toc342659714"/>
      <w:bookmarkStart w:id="5501" w:name="_Toc392074119"/>
      <w:bookmarkStart w:id="5502" w:name="_Toc392075699"/>
      <w:proofErr w:type="spellStart"/>
      <w:r w:rsidR="009F3848" w:rsidRPr="00333840">
        <w:t>Timeshift</w:t>
      </w:r>
      <w:proofErr w:type="spellEnd"/>
      <w:r w:rsidR="009F3848" w:rsidRPr="00333840">
        <w:t xml:space="preserve"> recording</w:t>
      </w:r>
      <w:bookmarkEnd w:id="5491"/>
      <w:bookmarkEnd w:id="5492"/>
      <w:bookmarkEnd w:id="5493"/>
      <w:bookmarkEnd w:id="5494"/>
      <w:bookmarkEnd w:id="5495"/>
      <w:bookmarkEnd w:id="5496"/>
      <w:bookmarkEnd w:id="5497"/>
      <w:bookmarkEnd w:id="5498"/>
      <w:bookmarkEnd w:id="5499"/>
      <w:bookmarkEnd w:id="5500"/>
      <w:bookmarkEnd w:id="5501"/>
      <w:bookmarkEnd w:id="5502"/>
    </w:p>
    <w:p w14:paraId="614839F9" w14:textId="6EDBC0F7" w:rsidR="009F3848" w:rsidRPr="00333840" w:rsidRDefault="009F3848" w:rsidP="009F3848">
      <w:r w:rsidRPr="00333840">
        <w:t xml:space="preserve">The NorDig PVR </w:t>
      </w:r>
      <w:r w:rsidR="00186033" w:rsidRPr="00186033">
        <w:rPr>
          <w:b/>
          <w:color w:val="FF0000"/>
        </w:rPr>
        <w:t>shall</w:t>
      </w:r>
      <w:r w:rsidRPr="00333840">
        <w:t xml:space="preserve"> be able to pause or </w:t>
      </w:r>
      <w:proofErr w:type="spellStart"/>
      <w:r w:rsidRPr="00333840">
        <w:t>timeshift</w:t>
      </w:r>
      <w:proofErr w:type="spellEnd"/>
      <w:r w:rsidRPr="00333840">
        <w:t xml:space="preserve"> live TV for at least 60 minutes. It should be possible to save time-shifted events into the PVR list of recordings.</w:t>
      </w:r>
    </w:p>
    <w:p w14:paraId="2AE4EE6F" w14:textId="77777777" w:rsidR="009F3848" w:rsidRPr="00333840" w:rsidRDefault="00CA4656" w:rsidP="00F81381">
      <w:pPr>
        <w:pStyle w:val="Overskrift3"/>
      </w:pPr>
      <w:bookmarkStart w:id="5503" w:name="_Toc226303996"/>
      <w:bookmarkStart w:id="5504" w:name="_Toc226305342"/>
      <w:bookmarkStart w:id="5505" w:name="_Toc232172037"/>
      <w:bookmarkStart w:id="5506" w:name="_Toc232173085"/>
      <w:bookmarkStart w:id="5507" w:name="_Toc232177536"/>
      <w:r w:rsidRPr="00333840">
        <w:t xml:space="preserve"> </w:t>
      </w:r>
      <w:bookmarkStart w:id="5508" w:name="_Toc256420059"/>
      <w:bookmarkStart w:id="5509" w:name="_Toc265440983"/>
      <w:bookmarkStart w:id="5510" w:name="_Toc338613946"/>
      <w:bookmarkStart w:id="5511" w:name="_Toc342658137"/>
      <w:bookmarkStart w:id="5512" w:name="_Toc342659715"/>
      <w:bookmarkStart w:id="5513" w:name="_Toc392074120"/>
      <w:bookmarkStart w:id="5514" w:name="_Toc392075700"/>
      <w:r w:rsidR="009F3848" w:rsidRPr="00333840">
        <w:t>Late Recording</w:t>
      </w:r>
      <w:bookmarkEnd w:id="5503"/>
      <w:bookmarkEnd w:id="5504"/>
      <w:bookmarkEnd w:id="5505"/>
      <w:bookmarkEnd w:id="5506"/>
      <w:bookmarkEnd w:id="5507"/>
      <w:bookmarkEnd w:id="5508"/>
      <w:bookmarkEnd w:id="5509"/>
      <w:bookmarkEnd w:id="5510"/>
      <w:bookmarkEnd w:id="5511"/>
      <w:bookmarkEnd w:id="5512"/>
      <w:bookmarkEnd w:id="5513"/>
      <w:bookmarkEnd w:id="5514"/>
    </w:p>
    <w:p w14:paraId="2B9BDE29" w14:textId="7F86B505" w:rsidR="009F3848" w:rsidRPr="00333840" w:rsidRDefault="009F3848" w:rsidP="009F3848">
      <w:r w:rsidRPr="00333840">
        <w:t xml:space="preserve">The NorDig PVR should support a continuous time-shift buffer for late catch-up recording. If </w:t>
      </w:r>
      <w:r w:rsidR="004E060C" w:rsidRPr="00333840">
        <w:t>supported,</w:t>
      </w:r>
      <w:r w:rsidRPr="00333840">
        <w:t xml:space="preserve"> then the NorDig PVR (based on Hard Disk Drive) </w:t>
      </w:r>
      <w:r w:rsidR="00186033" w:rsidRPr="00186033">
        <w:rPr>
          <w:b/>
          <w:color w:val="FF0000"/>
        </w:rPr>
        <w:t>shall</w:t>
      </w:r>
      <w:r w:rsidRPr="00333840">
        <w:t xml:space="preserve"> be able to disable the continuous time-shift buffer in settings. It should be possible to record a complete event after the event has started including any portion already in the time-shift buffer. </w:t>
      </w:r>
    </w:p>
    <w:p w14:paraId="15A68976" w14:textId="77777777" w:rsidR="009F3848" w:rsidRPr="00333840" w:rsidRDefault="009F3848" w:rsidP="009F3848">
      <w:r w:rsidRPr="00333840">
        <w:t xml:space="preserve">A late recording is when the user programs the PVR to record an event after it has started (according to the events </w:t>
      </w:r>
      <w:proofErr w:type="spellStart"/>
      <w:r w:rsidRPr="00333840">
        <w:t>start_time</w:t>
      </w:r>
      <w:proofErr w:type="spellEnd"/>
      <w:r w:rsidRPr="00333840">
        <w:t xml:space="preserve"> and that it is within EIT present table). If the time-shift buffer includes the start of the event, the recording is treated to be a </w:t>
      </w:r>
      <w:r w:rsidRPr="00333840">
        <w:rPr>
          <w:u w:val="single"/>
        </w:rPr>
        <w:t>complete</w:t>
      </w:r>
      <w:r w:rsidRPr="00333840">
        <w:t xml:space="preserve"> late recording. If the time-shift buffer does not include the start of the event or if the PVR does not have any time-shift buffer, the recording is treated to be an </w:t>
      </w:r>
      <w:r w:rsidRPr="00333840">
        <w:rPr>
          <w:u w:val="single"/>
        </w:rPr>
        <w:t>incomplete</w:t>
      </w:r>
      <w:r w:rsidRPr="00333840">
        <w:t xml:space="preserve"> late recording.</w:t>
      </w:r>
    </w:p>
    <w:p w14:paraId="30F4410B" w14:textId="3E8F4EDD" w:rsidR="009F3848" w:rsidRPr="00333840" w:rsidRDefault="009F3848" w:rsidP="009F3848">
      <w:r w:rsidRPr="00333840">
        <w:t xml:space="preserve">For incomplete late recording the NorDig PVR </w:t>
      </w:r>
      <w:r w:rsidR="00186033" w:rsidRPr="00186033">
        <w:rPr>
          <w:b/>
          <w:color w:val="FF0000"/>
        </w:rPr>
        <w:t>shall</w:t>
      </w:r>
      <w:r w:rsidRPr="00333840">
        <w:t xml:space="preserve"> check if there is an alternative instance available within the EIT data (i.e. an event with same CRID value). If an alternative instance of the event is found within the EIT data, the NorDig PVR should offer for the user to automatically replace the incomplete recording later with a complete recording using the alternative instance (the NorDig PVR should however anyway first finalise the rest of the present incomplete recording). If there is conflict because of the alternative instance, the NorDig PVR </w:t>
      </w:r>
      <w:r w:rsidR="00186033" w:rsidRPr="00186033">
        <w:rPr>
          <w:b/>
          <w:color w:val="FF0000"/>
        </w:rPr>
        <w:t>shall</w:t>
      </w:r>
      <w:r w:rsidRPr="00333840">
        <w:t xml:space="preserve"> not use alternative instance, it </w:t>
      </w:r>
      <w:r w:rsidR="00186033" w:rsidRPr="00186033">
        <w:rPr>
          <w:b/>
          <w:color w:val="FF0000"/>
        </w:rPr>
        <w:t>shall</w:t>
      </w:r>
      <w:r w:rsidRPr="00333840">
        <w:t xml:space="preserve"> then keep the late incomplete recording.</w:t>
      </w:r>
    </w:p>
    <w:p w14:paraId="25702049" w14:textId="1AD14D27" w:rsidR="009F3848" w:rsidRPr="00333840" w:rsidRDefault="009F3848" w:rsidP="009F3848">
      <w:r w:rsidRPr="00333840">
        <w:t xml:space="preserve">If there is no alternative instance information available at the time of recording, the NorDig PVR </w:t>
      </w:r>
      <w:r w:rsidR="00186033" w:rsidRPr="00186033">
        <w:rPr>
          <w:b/>
          <w:color w:val="FF0000"/>
        </w:rPr>
        <w:t>shall</w:t>
      </w:r>
      <w:r w:rsidRPr="00333840">
        <w:t xml:space="preserve"> monitor EIT tables for alternative instance until incomplete recording is removed from the</w:t>
      </w:r>
      <w:r w:rsidR="00F70126" w:rsidRPr="00333840">
        <w:t xml:space="preserve"> NorDig</w:t>
      </w:r>
      <w:r w:rsidRPr="00333840">
        <w:t xml:space="preserve"> PVR.</w:t>
      </w:r>
    </w:p>
    <w:p w14:paraId="59934977" w14:textId="77777777" w:rsidR="009F3848" w:rsidRPr="00333840" w:rsidRDefault="009F3848" w:rsidP="00080F13">
      <w:pPr>
        <w:pBdr>
          <w:top w:val="single" w:sz="4" w:space="1" w:color="auto"/>
          <w:left w:val="single" w:sz="4" w:space="4" w:color="auto"/>
          <w:bottom w:val="single" w:sz="4" w:space="1" w:color="auto"/>
          <w:right w:val="single" w:sz="4" w:space="4" w:color="auto"/>
        </w:pBdr>
      </w:pPr>
      <w:r w:rsidRPr="00333840">
        <w:t xml:space="preserve"> The Late recording should not include recordings from previous event, even if the continuous time-shift buffer did include that at the time of programming.</w:t>
      </w:r>
    </w:p>
    <w:p w14:paraId="027635DF" w14:textId="77777777" w:rsidR="009F3848" w:rsidRPr="00333840" w:rsidRDefault="009F3848" w:rsidP="009F3848">
      <w:r w:rsidRPr="00333840">
        <w:lastRenderedPageBreak/>
        <w:t>The manufacture should inform the user in the</w:t>
      </w:r>
      <w:r w:rsidR="00F70126" w:rsidRPr="00333840">
        <w:t xml:space="preserve"> NorDig</w:t>
      </w:r>
      <w:r w:rsidRPr="00333840">
        <w:t xml:space="preserve"> PVR’s manual about limitation in late recording, for example it could typically be that it is only possible to record/store as long to back in time for one service as the service has been selected for viewing or as long time as the </w:t>
      </w:r>
      <w:proofErr w:type="spellStart"/>
      <w:r w:rsidRPr="00333840">
        <w:t>timeshift</w:t>
      </w:r>
      <w:proofErr w:type="spellEnd"/>
      <w:r w:rsidRPr="00333840">
        <w:t xml:space="preserve"> buffer is.</w:t>
      </w:r>
    </w:p>
    <w:p w14:paraId="0BFD651C" w14:textId="77777777" w:rsidR="009F3848" w:rsidRPr="00333840" w:rsidRDefault="009F3848" w:rsidP="00F81381">
      <w:pPr>
        <w:pStyle w:val="Overskrift3"/>
      </w:pPr>
      <w:bookmarkStart w:id="5515" w:name="_Toc226303997"/>
      <w:bookmarkStart w:id="5516" w:name="_Toc226305343"/>
      <w:bookmarkStart w:id="5517" w:name="_Toc232172038"/>
      <w:bookmarkStart w:id="5518" w:name="_Toc232173086"/>
      <w:bookmarkStart w:id="5519" w:name="_Toc232177537"/>
      <w:bookmarkStart w:id="5520" w:name="_Toc256420060"/>
      <w:bookmarkStart w:id="5521" w:name="_Toc265440984"/>
      <w:bookmarkStart w:id="5522" w:name="_Toc338613947"/>
      <w:bookmarkStart w:id="5523" w:name="_Toc342658138"/>
      <w:bookmarkStart w:id="5524" w:name="_Toc342659716"/>
      <w:bookmarkStart w:id="5525" w:name="_Toc392074121"/>
      <w:bookmarkStart w:id="5526" w:name="_Toc392075701"/>
      <w:r w:rsidRPr="00333840">
        <w:t>Manual recording</w:t>
      </w:r>
      <w:bookmarkEnd w:id="5515"/>
      <w:bookmarkEnd w:id="5516"/>
      <w:bookmarkEnd w:id="5517"/>
      <w:bookmarkEnd w:id="5518"/>
      <w:bookmarkEnd w:id="5519"/>
      <w:bookmarkEnd w:id="5520"/>
      <w:bookmarkEnd w:id="5521"/>
      <w:bookmarkEnd w:id="5522"/>
      <w:bookmarkEnd w:id="5523"/>
      <w:bookmarkEnd w:id="5524"/>
      <w:bookmarkEnd w:id="5525"/>
      <w:bookmarkEnd w:id="5526"/>
    </w:p>
    <w:p w14:paraId="131CA663" w14:textId="6A8994FA" w:rsidR="009F3848" w:rsidRPr="00333840" w:rsidRDefault="009F3848" w:rsidP="009F3848">
      <w:r w:rsidRPr="00333840">
        <w:t xml:space="preserve">The NorDig PVR </w:t>
      </w:r>
      <w:r w:rsidR="00186033" w:rsidRPr="00186033">
        <w:rPr>
          <w:b/>
          <w:color w:val="FF0000"/>
        </w:rPr>
        <w:t>shall</w:t>
      </w:r>
      <w:r w:rsidRPr="00333840">
        <w:t xml:space="preserve"> make it possible for the viewer to set a manual recording, without using the EPG/ESG/EIT data, by setting the service, start-time and end-time (or duration). </w:t>
      </w:r>
    </w:p>
    <w:p w14:paraId="4D27EBD0" w14:textId="1ACCAF97" w:rsidR="009F3848" w:rsidRPr="00333840" w:rsidRDefault="009F3848" w:rsidP="009F3848">
      <w:r w:rsidRPr="00333840">
        <w:t xml:space="preserve">The time and date for the user when programming </w:t>
      </w:r>
      <w:r w:rsidR="00186033" w:rsidRPr="00186033">
        <w:rPr>
          <w:b/>
          <w:color w:val="FF0000"/>
        </w:rPr>
        <w:t>shall</w:t>
      </w:r>
      <w:r w:rsidRPr="00333840">
        <w:t xml:space="preserve"> be the local time, including any offset, at the time of recording according to the IRD’s settings, and not the local time at the time of programming.</w:t>
      </w:r>
      <w:r w:rsidR="00763619">
        <w:t xml:space="preserve"> </w:t>
      </w:r>
      <w:r w:rsidRPr="00333840">
        <w:t xml:space="preserve">This means that if there is a change in local time offset (e.g. change in daylight-saving time) between the time of programming and the time of recording, the time and date </w:t>
      </w:r>
      <w:r w:rsidR="00186033" w:rsidRPr="00186033">
        <w:rPr>
          <w:b/>
          <w:color w:val="FF0000"/>
        </w:rPr>
        <w:t>shall</w:t>
      </w:r>
      <w:r w:rsidRPr="00333840">
        <w:t xml:space="preserve"> refer to the new local time at the time of recording.</w:t>
      </w:r>
    </w:p>
    <w:p w14:paraId="0F8E5C93" w14:textId="77777777" w:rsidR="009F3848" w:rsidRPr="00333840" w:rsidRDefault="009F3848" w:rsidP="009F3848">
      <w:r w:rsidRPr="00333840">
        <w:t xml:space="preserve">It should be possible to set weakly repeated manual recording (like every Monday 19:00:00 to 20:00:00 or every weekday between 12:00:00 to 12:15:00)  </w:t>
      </w:r>
    </w:p>
    <w:p w14:paraId="638232A4" w14:textId="77777777" w:rsidR="009F3848" w:rsidRPr="00333840" w:rsidRDefault="009F3848" w:rsidP="00F81381">
      <w:pPr>
        <w:pStyle w:val="Overskrift3"/>
      </w:pPr>
      <w:bookmarkStart w:id="5527" w:name="_Toc226303998"/>
      <w:bookmarkStart w:id="5528" w:name="_Toc226305344"/>
      <w:bookmarkStart w:id="5529" w:name="_Toc232172039"/>
      <w:bookmarkStart w:id="5530" w:name="_Toc232173087"/>
      <w:bookmarkStart w:id="5531" w:name="_Toc232177538"/>
      <w:bookmarkStart w:id="5532" w:name="_Toc256420061"/>
      <w:bookmarkStart w:id="5533" w:name="_Toc265440985"/>
      <w:bookmarkStart w:id="5534" w:name="_Toc338613948"/>
      <w:bookmarkStart w:id="5535" w:name="_Toc342658139"/>
      <w:bookmarkStart w:id="5536" w:name="_Toc342659717"/>
      <w:bookmarkStart w:id="5537" w:name="_Toc392074122"/>
      <w:bookmarkStart w:id="5538" w:name="_Toc392075702"/>
      <w:r w:rsidRPr="00333840">
        <w:t>One touch recording (OTR)</w:t>
      </w:r>
      <w:bookmarkEnd w:id="5527"/>
      <w:bookmarkEnd w:id="5528"/>
      <w:bookmarkEnd w:id="5529"/>
      <w:bookmarkEnd w:id="5530"/>
      <w:bookmarkEnd w:id="5531"/>
      <w:bookmarkEnd w:id="5532"/>
      <w:bookmarkEnd w:id="5533"/>
      <w:bookmarkEnd w:id="5534"/>
      <w:bookmarkEnd w:id="5535"/>
      <w:bookmarkEnd w:id="5536"/>
      <w:bookmarkEnd w:id="5537"/>
      <w:bookmarkEnd w:id="5538"/>
      <w:r w:rsidRPr="00333840">
        <w:t xml:space="preserve"> </w:t>
      </w:r>
    </w:p>
    <w:p w14:paraId="14DDA31C" w14:textId="39790707" w:rsidR="009F3848" w:rsidRPr="00333840" w:rsidRDefault="009F3848" w:rsidP="009F3848">
      <w:r w:rsidRPr="00333840">
        <w:t xml:space="preserve">The NorDig PVR </w:t>
      </w:r>
      <w:r w:rsidR="00186033" w:rsidRPr="00186033">
        <w:rPr>
          <w:b/>
          <w:color w:val="FF0000"/>
        </w:rPr>
        <w:t>shall</w:t>
      </w:r>
      <w:r w:rsidRPr="00333840">
        <w:t xml:space="preserve"> include a direct recording setting as a One-touch recording (OTR) function which allows the user to start a recording, while watching live TV, with one button press on the remote control. </w:t>
      </w:r>
    </w:p>
    <w:p w14:paraId="15C7215F" w14:textId="730F62D8" w:rsidR="009F3848" w:rsidRPr="00333840" w:rsidRDefault="009F3848" w:rsidP="009F3848">
      <w:r w:rsidRPr="00333840">
        <w:t xml:space="preserve">This One-touch recording </w:t>
      </w:r>
      <w:r w:rsidR="00186033" w:rsidRPr="00186033">
        <w:rPr>
          <w:b/>
          <w:color w:val="FF0000"/>
        </w:rPr>
        <w:t>shall</w:t>
      </w:r>
      <w:r w:rsidRPr="00333840">
        <w:t xml:space="preserve"> not be delayed by further requests for user interaction unless to proceed would affect a recording that is either already underway or scheduled to start before the end of the OTR recording. </w:t>
      </w:r>
    </w:p>
    <w:p w14:paraId="1357F5D5" w14:textId="304FE75D" w:rsidR="009F3848" w:rsidRPr="00333840" w:rsidRDefault="009F3848" w:rsidP="009F3848">
      <w:r w:rsidRPr="00333840">
        <w:t xml:space="preserve">The duration of the One-touch recording operation </w:t>
      </w:r>
      <w:r w:rsidR="00186033" w:rsidRPr="00186033">
        <w:rPr>
          <w:b/>
          <w:color w:val="FF0000"/>
        </w:rPr>
        <w:t>shall</w:t>
      </w:r>
      <w:r w:rsidRPr="00333840">
        <w:t xml:space="preserve"> be based on either a pre-set time or current viewed event. </w:t>
      </w:r>
    </w:p>
    <w:p w14:paraId="2FB9D9CB" w14:textId="046BAE09" w:rsidR="00BE2D74" w:rsidRPr="00333840" w:rsidRDefault="009F3848" w:rsidP="009F3848">
      <w:r w:rsidRPr="00333840">
        <w:t xml:space="preserve">In addition, the NorDig PVR may have another setting alternative that when pressing the OTR button the NorDig PVR asks for user confirmation whether the direct recording </w:t>
      </w:r>
      <w:r w:rsidR="00186033" w:rsidRPr="00186033">
        <w:rPr>
          <w:b/>
          <w:color w:val="FF0000"/>
        </w:rPr>
        <w:t>shall</w:t>
      </w:r>
      <w:r w:rsidRPr="00333840">
        <w:t xml:space="preserve"> be based on current viewed event (from EIT data) or on a pre-set time.  </w:t>
      </w:r>
    </w:p>
    <w:p w14:paraId="07E4FE31" w14:textId="77777777" w:rsidR="009F3848" w:rsidRPr="00333840" w:rsidRDefault="009F3848" w:rsidP="00F81381">
      <w:pPr>
        <w:pStyle w:val="Overskrift3"/>
      </w:pPr>
      <w:bookmarkStart w:id="5539" w:name="_Toc226303999"/>
      <w:bookmarkStart w:id="5540" w:name="_Toc226305345"/>
      <w:bookmarkStart w:id="5541" w:name="_Toc232172040"/>
      <w:bookmarkStart w:id="5542" w:name="_Toc232173088"/>
      <w:bookmarkStart w:id="5543" w:name="_Toc232177539"/>
      <w:bookmarkStart w:id="5544" w:name="_Toc256420062"/>
      <w:bookmarkStart w:id="5545" w:name="_Toc265440986"/>
      <w:bookmarkStart w:id="5546" w:name="_Toc338613949"/>
      <w:bookmarkStart w:id="5547" w:name="_Toc342658140"/>
      <w:bookmarkStart w:id="5548" w:name="_Toc342659718"/>
      <w:bookmarkStart w:id="5549" w:name="_Toc392074123"/>
      <w:bookmarkStart w:id="5550" w:name="_Toc392075703"/>
      <w:r w:rsidRPr="00333840">
        <w:t>Automatic conflict handling</w:t>
      </w:r>
      <w:bookmarkEnd w:id="5539"/>
      <w:bookmarkEnd w:id="5540"/>
      <w:bookmarkEnd w:id="5541"/>
      <w:bookmarkEnd w:id="5542"/>
      <w:bookmarkEnd w:id="5543"/>
      <w:bookmarkEnd w:id="5544"/>
      <w:bookmarkEnd w:id="5545"/>
      <w:bookmarkEnd w:id="5546"/>
      <w:bookmarkEnd w:id="5547"/>
      <w:bookmarkEnd w:id="5548"/>
      <w:bookmarkEnd w:id="5549"/>
      <w:bookmarkEnd w:id="5550"/>
    </w:p>
    <w:p w14:paraId="76F84F2D" w14:textId="77777777" w:rsidR="009F3848" w:rsidRPr="00333840" w:rsidRDefault="009F3848" w:rsidP="009F3848">
      <w:r w:rsidRPr="00333840">
        <w:t>A conflict arises when the NorDig PVR is restricted to perform a recording due to limitation in recording capacity.</w:t>
      </w:r>
    </w:p>
    <w:p w14:paraId="2F026616" w14:textId="77777777" w:rsidR="009F3848" w:rsidRPr="00333840" w:rsidRDefault="009F3848" w:rsidP="00F81381">
      <w:pPr>
        <w:pStyle w:val="Overskrift4"/>
      </w:pPr>
      <w:bookmarkStart w:id="5551" w:name="_Toc232172041"/>
      <w:bookmarkStart w:id="5552" w:name="_Toc392074124"/>
      <w:r w:rsidRPr="00333840">
        <w:t>Conflict during the time of programming a (individual, series or manual) recording</w:t>
      </w:r>
      <w:bookmarkEnd w:id="5551"/>
      <w:bookmarkEnd w:id="5552"/>
    </w:p>
    <w:p w14:paraId="0A1333D6" w14:textId="32003B2E" w:rsidR="009F3848" w:rsidRPr="00333840" w:rsidRDefault="009F3848" w:rsidP="009F3848">
      <w:r w:rsidRPr="00333840">
        <w:t xml:space="preserve">If a conflict is detected it </w:t>
      </w:r>
      <w:r w:rsidR="00186033" w:rsidRPr="00186033">
        <w:rPr>
          <w:b/>
          <w:color w:val="FF0000"/>
        </w:rPr>
        <w:t>shall</w:t>
      </w:r>
      <w:r w:rsidRPr="00333840">
        <w:t xml:space="preserve"> be indicated immediately to the user, together with details of the cause, so that the user can take appropriate action. </w:t>
      </w:r>
    </w:p>
    <w:p w14:paraId="1DB8440E" w14:textId="4DEB181F" w:rsidR="009F3848" w:rsidRPr="00333840" w:rsidRDefault="009F3848" w:rsidP="009F3848">
      <w:r w:rsidRPr="00333840">
        <w:t xml:space="preserve">When programming a </w:t>
      </w:r>
      <w:r w:rsidR="0077484C" w:rsidRPr="00333840">
        <w:t>recording,</w:t>
      </w:r>
      <w:r w:rsidRPr="00333840">
        <w:t xml:space="preserve"> which comes in conflict with an earlier programmed recording and when the NorDig PVR can detect an alternative instance in one or both of them, the NorDig PVR </w:t>
      </w:r>
      <w:r w:rsidR="00186033" w:rsidRPr="00186033">
        <w:rPr>
          <w:b/>
          <w:color w:val="FF0000"/>
        </w:rPr>
        <w:t>shall</w:t>
      </w:r>
      <w:r w:rsidRPr="00333840">
        <w:t xml:space="preserve"> either automatically re-program one of the to the alternative instance or propose that viewer solve the conflict by moving one of the recordings to the alternative instance and asking for confirmation.  </w:t>
      </w:r>
    </w:p>
    <w:p w14:paraId="4117801D" w14:textId="77777777" w:rsidR="009F3848" w:rsidRPr="00333840" w:rsidRDefault="009F3848" w:rsidP="00F81381">
      <w:pPr>
        <w:pStyle w:val="Overskrift4"/>
      </w:pPr>
      <w:bookmarkStart w:id="5553" w:name="_Ref228635889"/>
      <w:bookmarkStart w:id="5554" w:name="_Toc232172042"/>
      <w:bookmarkStart w:id="5555" w:name="_Toc392074125"/>
      <w:r w:rsidRPr="00333840">
        <w:t>Conflict occurring after the time of programming recording(s)</w:t>
      </w:r>
      <w:bookmarkEnd w:id="5553"/>
      <w:bookmarkEnd w:id="5554"/>
      <w:bookmarkEnd w:id="5555"/>
    </w:p>
    <w:p w14:paraId="3D9AA6C3" w14:textId="161FED4D" w:rsidR="009F3848" w:rsidRPr="00333840" w:rsidRDefault="009F3848" w:rsidP="009F3848">
      <w:r w:rsidRPr="00333840">
        <w:t xml:space="preserve">If the NorDig PVR has a number of active programmed series recordings and if there occurs a request of more simultaneous recordings than the NorDig PVR is capable of handling, the NorDig PVR </w:t>
      </w:r>
      <w:r w:rsidR="00186033" w:rsidRPr="00186033">
        <w:rPr>
          <w:b/>
          <w:color w:val="FF0000"/>
        </w:rPr>
        <w:t>shall</w:t>
      </w:r>
      <w:r w:rsidRPr="00333840">
        <w:t xml:space="preserve"> be able to handle this without user confirmation at the time of actual recording, i.e. the IRD may inform of the conflict via the OSD but </w:t>
      </w:r>
      <w:r w:rsidR="00186033" w:rsidRPr="00186033">
        <w:rPr>
          <w:b/>
          <w:color w:val="FF0000"/>
        </w:rPr>
        <w:t>shall</w:t>
      </w:r>
      <w:r w:rsidRPr="00333840">
        <w:t xml:space="preserve"> automatically solve the conflict at the time of actual recording if the user does not manually change the conflict handling. Any information on OSD about conflict </w:t>
      </w:r>
      <w:r w:rsidR="00186033" w:rsidRPr="00186033">
        <w:rPr>
          <w:b/>
          <w:color w:val="FF0000"/>
        </w:rPr>
        <w:t>shall</w:t>
      </w:r>
      <w:r w:rsidRPr="00333840">
        <w:t xml:space="preserve"> not be included in recording and </w:t>
      </w:r>
      <w:r w:rsidR="00186033" w:rsidRPr="00186033">
        <w:rPr>
          <w:b/>
          <w:color w:val="FF0000"/>
        </w:rPr>
        <w:t>shall</w:t>
      </w:r>
      <w:r w:rsidRPr="00333840">
        <w:t xml:space="preserve"> have a time-out if no user reaction. All requests for user confirmation </w:t>
      </w:r>
      <w:r w:rsidR="00186033" w:rsidRPr="00186033">
        <w:rPr>
          <w:b/>
          <w:color w:val="FF0000"/>
        </w:rPr>
        <w:t>shall</w:t>
      </w:r>
      <w:r w:rsidRPr="00333840">
        <w:t xml:space="preserve"> be done during the time of programming or during the setting of user preferences.</w:t>
      </w:r>
    </w:p>
    <w:p w14:paraId="70FC5297" w14:textId="5038F27E" w:rsidR="009F3848" w:rsidRPr="00333840" w:rsidRDefault="009F3848" w:rsidP="009F3848">
      <w:r w:rsidRPr="00333840">
        <w:lastRenderedPageBreak/>
        <w:t xml:space="preserve">The conflict(s) </w:t>
      </w:r>
      <w:r w:rsidR="00186033" w:rsidRPr="00186033">
        <w:rPr>
          <w:b/>
          <w:color w:val="FF0000"/>
        </w:rPr>
        <w:t>shall</w:t>
      </w:r>
      <w:r w:rsidRPr="00333840">
        <w:t xml:space="preserve"> be solved with higher priority recordings having preference before recordings with a lower priority. It is up to the NorDig PVR manufacture to define the PVR’s priority list, however it may typically be as prioritised in </w:t>
      </w:r>
      <w:r w:rsidR="00876FEA" w:rsidRPr="00333840">
        <w:fldChar w:fldCharType="begin"/>
      </w:r>
      <w:r w:rsidR="00876FEA" w:rsidRPr="00333840">
        <w:instrText xml:space="preserve"> REF _Ref235262812 \h  \* MERGEFORMAT </w:instrText>
      </w:r>
      <w:r w:rsidR="00876FEA" w:rsidRPr="00333840">
        <w:fldChar w:fldCharType="separate"/>
      </w:r>
      <w:r w:rsidR="00290B98" w:rsidRPr="00333840">
        <w:t xml:space="preserve">Table </w:t>
      </w:r>
      <w:r w:rsidR="00290B98">
        <w:t>14.1</w:t>
      </w:r>
      <w:r w:rsidR="00876FEA" w:rsidRPr="00333840">
        <w:fldChar w:fldCharType="end"/>
      </w:r>
      <w:r w:rsidRPr="00333840">
        <w:t xml:space="preserve">. Conflict(s) of recording with same priority level </w:t>
      </w:r>
      <w:r w:rsidR="00186033" w:rsidRPr="00186033">
        <w:rPr>
          <w:b/>
          <w:color w:val="FF0000"/>
        </w:rPr>
        <w:t>shall</w:t>
      </w:r>
      <w:r w:rsidRPr="00333840">
        <w:t xml:space="preserve"> also be automatically solved (at least one of them </w:t>
      </w:r>
      <w:r w:rsidR="00186033" w:rsidRPr="00186033">
        <w:rPr>
          <w:b/>
          <w:color w:val="FF0000"/>
        </w:rPr>
        <w:t>shall</w:t>
      </w:r>
      <w:r w:rsidRPr="00333840">
        <w:t xml:space="preserve"> be recorded), but it is up to the NorDig PVR manufacture to define a mechanism. The NorDig PVR should offer for the user the ability to change the conflict priority in the user preferences.</w:t>
      </w:r>
    </w:p>
    <w:p w14:paraId="1AF95D33" w14:textId="77777777" w:rsidR="009F3848" w:rsidRPr="00333840" w:rsidRDefault="009F3848" w:rsidP="009F3848">
      <w:r w:rsidRPr="00333840">
        <w:t>Factory default Priority list of handling recording conflict in NorDig PVR</w:t>
      </w:r>
    </w:p>
    <w:tbl>
      <w:tblPr>
        <w:tblW w:w="7380"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1"/>
        <w:gridCol w:w="6399"/>
      </w:tblGrid>
      <w:tr w:rsidR="009F3848" w:rsidRPr="00333840" w14:paraId="2473E951" w14:textId="77777777" w:rsidTr="00E86BF5">
        <w:tc>
          <w:tcPr>
            <w:tcW w:w="981" w:type="dxa"/>
            <w:shd w:val="clear" w:color="auto" w:fill="D9D9D9" w:themeFill="background1" w:themeFillShade="D9"/>
          </w:tcPr>
          <w:p w14:paraId="6B792832" w14:textId="77777777" w:rsidR="009F3848" w:rsidRPr="00333840" w:rsidRDefault="009F3848" w:rsidP="00CE2CFE">
            <w:pPr>
              <w:pStyle w:val="Tabelltext"/>
              <w:jc w:val="center"/>
              <w:rPr>
                <w:b/>
                <w:szCs w:val="22"/>
                <w:lang w:val="en-GB"/>
              </w:rPr>
            </w:pPr>
            <w:r w:rsidRPr="00333840">
              <w:rPr>
                <w:b/>
                <w:szCs w:val="22"/>
                <w:lang w:val="en-GB"/>
              </w:rPr>
              <w:t>Priority</w:t>
            </w:r>
          </w:p>
        </w:tc>
        <w:tc>
          <w:tcPr>
            <w:tcW w:w="6399" w:type="dxa"/>
            <w:shd w:val="clear" w:color="auto" w:fill="D9D9D9" w:themeFill="background1" w:themeFillShade="D9"/>
          </w:tcPr>
          <w:p w14:paraId="2207E89F" w14:textId="77777777" w:rsidR="009F3848" w:rsidRPr="00333840" w:rsidRDefault="009F3848" w:rsidP="00CE2CFE">
            <w:pPr>
              <w:pStyle w:val="Tabelltext"/>
              <w:rPr>
                <w:rFonts w:ascii="Verdana" w:hAnsi="Verdana"/>
                <w:b/>
                <w:szCs w:val="22"/>
                <w:lang w:val="en-GB"/>
              </w:rPr>
            </w:pPr>
            <w:r w:rsidRPr="00333840">
              <w:rPr>
                <w:b/>
                <w:szCs w:val="22"/>
                <w:lang w:val="en-GB"/>
              </w:rPr>
              <w:t>Recording type</w:t>
            </w:r>
          </w:p>
        </w:tc>
      </w:tr>
      <w:tr w:rsidR="009F3848" w:rsidRPr="00333840" w14:paraId="2D5BF65B" w14:textId="77777777" w:rsidTr="00E86BF5">
        <w:tc>
          <w:tcPr>
            <w:tcW w:w="981" w:type="dxa"/>
          </w:tcPr>
          <w:p w14:paraId="0DCA7BD4" w14:textId="77777777" w:rsidR="009F3848" w:rsidRPr="00333840" w:rsidRDefault="009F3848" w:rsidP="00CE2CFE">
            <w:pPr>
              <w:pStyle w:val="Tabelltext"/>
              <w:jc w:val="center"/>
              <w:rPr>
                <w:szCs w:val="22"/>
                <w:lang w:val="en-GB"/>
              </w:rPr>
            </w:pPr>
            <w:r w:rsidRPr="00333840">
              <w:rPr>
                <w:szCs w:val="22"/>
                <w:lang w:val="en-GB"/>
              </w:rPr>
              <w:t>1 (high)</w:t>
            </w:r>
          </w:p>
        </w:tc>
        <w:tc>
          <w:tcPr>
            <w:tcW w:w="6399" w:type="dxa"/>
          </w:tcPr>
          <w:p w14:paraId="2BFD3EB8" w14:textId="77777777" w:rsidR="009F3848" w:rsidRPr="00333840" w:rsidRDefault="009F3848" w:rsidP="00CE2CFE">
            <w:pPr>
              <w:pStyle w:val="Tabelltext"/>
              <w:rPr>
                <w:szCs w:val="22"/>
                <w:lang w:val="en-GB"/>
              </w:rPr>
            </w:pPr>
            <w:r w:rsidRPr="00333840">
              <w:rPr>
                <w:szCs w:val="22"/>
                <w:lang w:val="en-GB"/>
              </w:rPr>
              <w:t>Manual single recordings</w:t>
            </w:r>
          </w:p>
        </w:tc>
      </w:tr>
      <w:tr w:rsidR="009F3848" w:rsidRPr="00333840" w14:paraId="6A6A0AF4" w14:textId="77777777" w:rsidTr="00E86BF5">
        <w:tc>
          <w:tcPr>
            <w:tcW w:w="981" w:type="dxa"/>
          </w:tcPr>
          <w:p w14:paraId="3C06CEE9" w14:textId="77777777" w:rsidR="009F3848" w:rsidRPr="00333840" w:rsidRDefault="009F3848" w:rsidP="00CE2CFE">
            <w:pPr>
              <w:pStyle w:val="Tabelltext"/>
              <w:jc w:val="center"/>
              <w:rPr>
                <w:szCs w:val="22"/>
                <w:lang w:val="en-GB"/>
              </w:rPr>
            </w:pPr>
            <w:r w:rsidRPr="00333840">
              <w:rPr>
                <w:szCs w:val="22"/>
                <w:lang w:val="en-GB"/>
              </w:rPr>
              <w:t>2</w:t>
            </w:r>
          </w:p>
        </w:tc>
        <w:tc>
          <w:tcPr>
            <w:tcW w:w="6399" w:type="dxa"/>
          </w:tcPr>
          <w:p w14:paraId="6C3C8FEB" w14:textId="77777777" w:rsidR="009F3848" w:rsidRPr="00333840" w:rsidRDefault="009F3848" w:rsidP="00CE2CFE">
            <w:pPr>
              <w:pStyle w:val="Tabelltext"/>
              <w:rPr>
                <w:szCs w:val="22"/>
                <w:lang w:val="en-GB"/>
              </w:rPr>
            </w:pPr>
            <w:r w:rsidRPr="00333840">
              <w:rPr>
                <w:szCs w:val="22"/>
                <w:lang w:val="en-GB"/>
              </w:rPr>
              <w:t>Manual repeated recordings</w:t>
            </w:r>
          </w:p>
        </w:tc>
      </w:tr>
      <w:tr w:rsidR="009F3848" w:rsidRPr="00333840" w14:paraId="55261CCB" w14:textId="77777777" w:rsidTr="00E86BF5">
        <w:tc>
          <w:tcPr>
            <w:tcW w:w="981" w:type="dxa"/>
          </w:tcPr>
          <w:p w14:paraId="013311BB" w14:textId="77777777" w:rsidR="009F3848" w:rsidRPr="00333840" w:rsidRDefault="009F3848" w:rsidP="00CE2CFE">
            <w:pPr>
              <w:pStyle w:val="Tabelltext"/>
              <w:jc w:val="center"/>
              <w:rPr>
                <w:szCs w:val="22"/>
                <w:lang w:val="en-GB"/>
              </w:rPr>
            </w:pPr>
            <w:r w:rsidRPr="00333840">
              <w:rPr>
                <w:szCs w:val="22"/>
                <w:lang w:val="en-GB"/>
              </w:rPr>
              <w:t>3</w:t>
            </w:r>
          </w:p>
        </w:tc>
        <w:tc>
          <w:tcPr>
            <w:tcW w:w="6399" w:type="dxa"/>
          </w:tcPr>
          <w:p w14:paraId="1F3BD34E" w14:textId="77777777" w:rsidR="009F3848" w:rsidRPr="00333840" w:rsidRDefault="009F3848" w:rsidP="00CE2CFE">
            <w:pPr>
              <w:pStyle w:val="Tabelltext"/>
              <w:rPr>
                <w:szCs w:val="22"/>
                <w:lang w:val="en-GB"/>
              </w:rPr>
            </w:pPr>
            <w:r w:rsidRPr="00333840">
              <w:rPr>
                <w:szCs w:val="22"/>
                <w:lang w:val="en-GB"/>
              </w:rPr>
              <w:t>Individual event recording (single shot) without alternative instance</w:t>
            </w:r>
          </w:p>
        </w:tc>
      </w:tr>
      <w:tr w:rsidR="009F3848" w:rsidRPr="00333840" w14:paraId="1890309C" w14:textId="77777777" w:rsidTr="00E86BF5">
        <w:tc>
          <w:tcPr>
            <w:tcW w:w="981" w:type="dxa"/>
          </w:tcPr>
          <w:p w14:paraId="322B8BB3" w14:textId="77777777" w:rsidR="009F3848" w:rsidRPr="00333840" w:rsidRDefault="009F3848" w:rsidP="00CE2CFE">
            <w:pPr>
              <w:pStyle w:val="Tabelltext"/>
              <w:jc w:val="center"/>
              <w:rPr>
                <w:szCs w:val="22"/>
                <w:lang w:val="en-GB"/>
              </w:rPr>
            </w:pPr>
            <w:r w:rsidRPr="00333840">
              <w:rPr>
                <w:szCs w:val="22"/>
                <w:lang w:val="en-GB"/>
              </w:rPr>
              <w:t>4</w:t>
            </w:r>
          </w:p>
        </w:tc>
        <w:tc>
          <w:tcPr>
            <w:tcW w:w="6399" w:type="dxa"/>
          </w:tcPr>
          <w:p w14:paraId="4B9B1C0E" w14:textId="77777777" w:rsidR="009F3848" w:rsidRPr="00333840" w:rsidRDefault="009F3848" w:rsidP="00CE2CFE">
            <w:pPr>
              <w:pStyle w:val="Tabelltext"/>
              <w:rPr>
                <w:szCs w:val="22"/>
                <w:lang w:val="en-GB"/>
              </w:rPr>
            </w:pPr>
            <w:r w:rsidRPr="00333840">
              <w:rPr>
                <w:szCs w:val="22"/>
                <w:lang w:val="en-GB"/>
              </w:rPr>
              <w:t>Individual event recording (single shot) with alternative instance</w:t>
            </w:r>
          </w:p>
        </w:tc>
      </w:tr>
      <w:tr w:rsidR="009F3848" w:rsidRPr="00333840" w14:paraId="0CD7EE29" w14:textId="77777777" w:rsidTr="00E86BF5">
        <w:tc>
          <w:tcPr>
            <w:tcW w:w="981" w:type="dxa"/>
          </w:tcPr>
          <w:p w14:paraId="6EA59D3F" w14:textId="77777777" w:rsidR="009F3848" w:rsidRPr="00333840" w:rsidRDefault="009F3848" w:rsidP="00CE2CFE">
            <w:pPr>
              <w:pStyle w:val="Tabelltext"/>
              <w:jc w:val="center"/>
              <w:rPr>
                <w:szCs w:val="22"/>
                <w:lang w:val="en-GB"/>
              </w:rPr>
            </w:pPr>
            <w:r w:rsidRPr="00333840">
              <w:rPr>
                <w:szCs w:val="22"/>
                <w:lang w:val="en-GB"/>
              </w:rPr>
              <w:t>5</w:t>
            </w:r>
          </w:p>
        </w:tc>
        <w:tc>
          <w:tcPr>
            <w:tcW w:w="6399" w:type="dxa"/>
          </w:tcPr>
          <w:p w14:paraId="628E6C27" w14:textId="77777777" w:rsidR="009F3848" w:rsidRPr="00333840" w:rsidRDefault="009F3848" w:rsidP="00CE2CFE">
            <w:pPr>
              <w:pStyle w:val="Tabelltext"/>
              <w:rPr>
                <w:szCs w:val="22"/>
                <w:lang w:val="en-GB"/>
              </w:rPr>
            </w:pPr>
            <w:r w:rsidRPr="00333840">
              <w:rPr>
                <w:szCs w:val="22"/>
                <w:lang w:val="en-GB"/>
              </w:rPr>
              <w:t>Series recordings without alternative instance</w:t>
            </w:r>
          </w:p>
        </w:tc>
      </w:tr>
      <w:tr w:rsidR="009F3848" w:rsidRPr="00333840" w14:paraId="1295120C" w14:textId="77777777" w:rsidTr="00E86BF5">
        <w:tc>
          <w:tcPr>
            <w:tcW w:w="981" w:type="dxa"/>
          </w:tcPr>
          <w:p w14:paraId="52D85424" w14:textId="77777777" w:rsidR="009F3848" w:rsidRPr="00333840" w:rsidRDefault="009F3848" w:rsidP="00CE2CFE">
            <w:pPr>
              <w:pStyle w:val="Tabelltext"/>
              <w:jc w:val="center"/>
              <w:rPr>
                <w:szCs w:val="22"/>
                <w:lang w:val="en-GB"/>
              </w:rPr>
            </w:pPr>
            <w:r w:rsidRPr="00333840">
              <w:rPr>
                <w:szCs w:val="22"/>
                <w:lang w:val="en-GB"/>
              </w:rPr>
              <w:t>6</w:t>
            </w:r>
          </w:p>
        </w:tc>
        <w:tc>
          <w:tcPr>
            <w:tcW w:w="6399" w:type="dxa"/>
          </w:tcPr>
          <w:p w14:paraId="5020BA3A" w14:textId="77777777" w:rsidR="009F3848" w:rsidRPr="00333840" w:rsidRDefault="009F3848" w:rsidP="00CE2CFE">
            <w:pPr>
              <w:pStyle w:val="Tabelltext"/>
              <w:rPr>
                <w:szCs w:val="22"/>
                <w:lang w:val="en-GB"/>
              </w:rPr>
            </w:pPr>
            <w:r w:rsidRPr="00333840">
              <w:rPr>
                <w:szCs w:val="22"/>
                <w:lang w:val="en-GB"/>
              </w:rPr>
              <w:t>Series recordings with alternative instance</w:t>
            </w:r>
          </w:p>
        </w:tc>
      </w:tr>
      <w:tr w:rsidR="00557B70" w:rsidRPr="00333840" w14:paraId="137E66C1" w14:textId="77777777" w:rsidTr="00E86BF5">
        <w:tc>
          <w:tcPr>
            <w:tcW w:w="981" w:type="dxa"/>
          </w:tcPr>
          <w:p w14:paraId="7BE21B11" w14:textId="77777777" w:rsidR="00557B70" w:rsidRPr="00333840" w:rsidRDefault="00557B70" w:rsidP="005D2915">
            <w:pPr>
              <w:pStyle w:val="Tabelltext"/>
              <w:jc w:val="center"/>
              <w:rPr>
                <w:szCs w:val="22"/>
                <w:lang w:val="en-GB"/>
              </w:rPr>
            </w:pPr>
            <w:r w:rsidRPr="00333840">
              <w:rPr>
                <w:szCs w:val="22"/>
                <w:lang w:val="en-GB"/>
              </w:rPr>
              <w:t>7</w:t>
            </w:r>
          </w:p>
        </w:tc>
        <w:tc>
          <w:tcPr>
            <w:tcW w:w="6399" w:type="dxa"/>
          </w:tcPr>
          <w:p w14:paraId="2C354AAC" w14:textId="77777777" w:rsidR="00557B70" w:rsidRPr="00333840" w:rsidRDefault="00557B70" w:rsidP="005D2915">
            <w:pPr>
              <w:pStyle w:val="Tabelltext"/>
              <w:keepNext/>
              <w:rPr>
                <w:szCs w:val="22"/>
                <w:lang w:val="en-GB"/>
              </w:rPr>
            </w:pPr>
            <w:r w:rsidRPr="00333840">
              <w:rPr>
                <w:szCs w:val="22"/>
                <w:lang w:val="en-GB"/>
              </w:rPr>
              <w:t>Broadcast record list recordings without alternative instance</w:t>
            </w:r>
          </w:p>
        </w:tc>
      </w:tr>
      <w:tr w:rsidR="00557B70" w:rsidRPr="00333840" w14:paraId="1E2C54AE" w14:textId="77777777" w:rsidTr="00E86BF5">
        <w:tc>
          <w:tcPr>
            <w:tcW w:w="981" w:type="dxa"/>
          </w:tcPr>
          <w:p w14:paraId="7338AB6A" w14:textId="77777777" w:rsidR="00557B70" w:rsidRPr="00333840" w:rsidRDefault="00557B70" w:rsidP="005D2915">
            <w:pPr>
              <w:pStyle w:val="Tabelltext"/>
              <w:jc w:val="center"/>
              <w:rPr>
                <w:szCs w:val="22"/>
                <w:lang w:val="en-GB"/>
              </w:rPr>
            </w:pPr>
            <w:r w:rsidRPr="00333840">
              <w:rPr>
                <w:szCs w:val="22"/>
                <w:lang w:val="en-GB"/>
              </w:rPr>
              <w:t>8</w:t>
            </w:r>
          </w:p>
        </w:tc>
        <w:tc>
          <w:tcPr>
            <w:tcW w:w="6399" w:type="dxa"/>
          </w:tcPr>
          <w:p w14:paraId="6014EF47" w14:textId="77777777" w:rsidR="00557B70" w:rsidRPr="00333840" w:rsidRDefault="00557B70" w:rsidP="005D2915">
            <w:pPr>
              <w:pStyle w:val="Tabelltext"/>
              <w:keepNext/>
              <w:rPr>
                <w:szCs w:val="22"/>
                <w:lang w:val="en-GB"/>
              </w:rPr>
            </w:pPr>
            <w:r w:rsidRPr="00333840">
              <w:rPr>
                <w:szCs w:val="22"/>
                <w:lang w:val="en-GB"/>
              </w:rPr>
              <w:t>Broadcast record list recordings with alternative instance</w:t>
            </w:r>
          </w:p>
        </w:tc>
      </w:tr>
      <w:tr w:rsidR="009F3848" w:rsidRPr="00333840" w14:paraId="4BA849B7" w14:textId="77777777" w:rsidTr="00E86BF5">
        <w:tc>
          <w:tcPr>
            <w:tcW w:w="981" w:type="dxa"/>
          </w:tcPr>
          <w:p w14:paraId="25B9618B" w14:textId="77777777" w:rsidR="009F3848" w:rsidRPr="00333840" w:rsidRDefault="00557B70" w:rsidP="00CE2CFE">
            <w:pPr>
              <w:pStyle w:val="Tabelltext"/>
              <w:jc w:val="center"/>
              <w:rPr>
                <w:szCs w:val="22"/>
                <w:lang w:val="en-GB"/>
              </w:rPr>
            </w:pPr>
            <w:r w:rsidRPr="00333840">
              <w:rPr>
                <w:szCs w:val="22"/>
                <w:lang w:val="en-GB"/>
              </w:rPr>
              <w:t>9</w:t>
            </w:r>
            <w:r w:rsidR="009F3848" w:rsidRPr="00333840">
              <w:rPr>
                <w:szCs w:val="22"/>
                <w:lang w:val="en-GB"/>
              </w:rPr>
              <w:t xml:space="preserve"> (low)</w:t>
            </w:r>
          </w:p>
        </w:tc>
        <w:tc>
          <w:tcPr>
            <w:tcW w:w="6399" w:type="dxa"/>
          </w:tcPr>
          <w:p w14:paraId="53DFCC2A" w14:textId="77777777" w:rsidR="009F3848" w:rsidRPr="00333840" w:rsidRDefault="009F3848" w:rsidP="005D07A3">
            <w:pPr>
              <w:pStyle w:val="Tabelltext"/>
              <w:keepNext/>
              <w:rPr>
                <w:szCs w:val="22"/>
                <w:lang w:val="en-GB"/>
              </w:rPr>
            </w:pPr>
            <w:r w:rsidRPr="00333840">
              <w:rPr>
                <w:szCs w:val="22"/>
                <w:lang w:val="en-GB"/>
              </w:rPr>
              <w:t>Automatic Keyword recordings</w:t>
            </w:r>
          </w:p>
        </w:tc>
      </w:tr>
    </w:tbl>
    <w:p w14:paraId="1220BEE2" w14:textId="451EE4AE" w:rsidR="005D07A3" w:rsidRPr="00333840" w:rsidRDefault="005D07A3" w:rsidP="005D07A3">
      <w:pPr>
        <w:pStyle w:val="Billedtekst"/>
        <w:rPr>
          <w:color w:val="auto"/>
        </w:rPr>
      </w:pPr>
      <w:bookmarkStart w:id="5556" w:name="_Ref235262812"/>
      <w:r w:rsidRPr="00333840">
        <w:rPr>
          <w:color w:val="auto"/>
        </w:rPr>
        <w:t xml:space="preserve">Table </w:t>
      </w:r>
      <w:r w:rsidR="0026533F">
        <w:rPr>
          <w:color w:val="auto"/>
        </w:rPr>
        <w:t xml:space="preserve">14.1 </w:t>
      </w:r>
      <w:r w:rsidR="00E6388C">
        <w:rPr>
          <w:color w:val="auto"/>
        </w:rPr>
        <w:fldChar w:fldCharType="begin"/>
      </w:r>
      <w:r w:rsidR="00E6388C">
        <w:rPr>
          <w:color w:val="auto"/>
        </w:rPr>
        <w:instrText xml:space="preserve"> SEQ Table \* ARABIC </w:instrText>
      </w:r>
      <w:r w:rsidR="00E6388C">
        <w:rPr>
          <w:color w:val="auto"/>
        </w:rPr>
        <w:fldChar w:fldCharType="separate"/>
      </w:r>
      <w:r w:rsidR="00E6388C">
        <w:rPr>
          <w:color w:val="auto"/>
        </w:rPr>
        <w:fldChar w:fldCharType="end"/>
      </w:r>
      <w:bookmarkEnd w:id="5556"/>
      <w:r w:rsidRPr="00333840">
        <w:rPr>
          <w:color w:val="auto"/>
        </w:rPr>
        <w:t>(Illustration) Priority list for PVR</w:t>
      </w:r>
      <w:r w:rsidR="0026533F">
        <w:rPr>
          <w:color w:val="auto"/>
        </w:rPr>
        <w:t>.</w:t>
      </w:r>
    </w:p>
    <w:p w14:paraId="0D47AFEF" w14:textId="1010B41C" w:rsidR="009F3848" w:rsidRPr="00333840" w:rsidRDefault="009F3848" w:rsidP="009F3848">
      <w:r w:rsidRPr="00333840">
        <w:t>If a conflict occurs in a partially or completely overlapping recording after the time of programming</w:t>
      </w:r>
      <w:r w:rsidR="00763619">
        <w:t xml:space="preserve"> </w:t>
      </w:r>
      <w:r w:rsidRPr="00333840">
        <w:t xml:space="preserve">the NorDig PVR </w:t>
      </w:r>
      <w:r w:rsidR="00186033" w:rsidRPr="00186033">
        <w:rPr>
          <w:b/>
          <w:color w:val="FF0000"/>
        </w:rPr>
        <w:t>shall</w:t>
      </w:r>
      <w:r w:rsidRPr="00333840">
        <w:t xml:space="preserve"> prioritises the recording with the highest priority, as illustrated in figures below. For conflict with events with same priority, the NorDig PVR </w:t>
      </w:r>
      <w:r w:rsidR="00186033" w:rsidRPr="00186033">
        <w:rPr>
          <w:b/>
          <w:color w:val="FF0000"/>
        </w:rPr>
        <w:t>shall</w:t>
      </w:r>
      <w:r w:rsidRPr="00333840">
        <w:t xml:space="preserve"> first finalise the first recording (including any late over-run) before starting with next. (See also back-to-back recording). </w:t>
      </w:r>
    </w:p>
    <w:p w14:paraId="12351069" w14:textId="77777777" w:rsidR="009F3848" w:rsidRPr="00333840" w:rsidRDefault="009F3848" w:rsidP="009F3848">
      <w:r w:rsidRPr="00333840">
        <w:t xml:space="preserve">Any recording that may only be partially recorded (incomplete) due to overlapping of other recordings (including late over-run) should be recorded anyway (see Failed and incomplete recordings).  </w:t>
      </w:r>
    </w:p>
    <w:p w14:paraId="18C3428C" w14:textId="77777777" w:rsidR="00894540" w:rsidRPr="00333840" w:rsidRDefault="000E446C" w:rsidP="009F3848">
      <w:r w:rsidRPr="00333840">
        <w:rPr>
          <w:noProof/>
          <w:lang w:eastAsia="en-GB"/>
        </w:rPr>
        <w:drawing>
          <wp:inline distT="0" distB="0" distL="0" distR="0" wp14:anchorId="00B16CE5" wp14:editId="31AB4670">
            <wp:extent cx="5861050" cy="2197735"/>
            <wp:effectExtent l="0" t="0" r="0" b="0"/>
            <wp:docPr id="16" name="Bild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861050" cy="2197735"/>
                    </a:xfrm>
                    <a:prstGeom prst="rect">
                      <a:avLst/>
                    </a:prstGeom>
                    <a:noFill/>
                    <a:ln>
                      <a:noFill/>
                    </a:ln>
                  </pic:spPr>
                </pic:pic>
              </a:graphicData>
            </a:graphic>
          </wp:inline>
        </w:drawing>
      </w:r>
    </w:p>
    <w:p w14:paraId="15DCA365" w14:textId="3276ECD0" w:rsidR="009F3848" w:rsidRPr="00333840" w:rsidRDefault="00053026" w:rsidP="009F3848">
      <w:r w:rsidRPr="00333840">
        <w:rPr>
          <w:i/>
        </w:rPr>
        <w:t xml:space="preserve">Figure </w:t>
      </w:r>
      <w:r w:rsidR="00461B23">
        <w:rPr>
          <w:i/>
        </w:rPr>
        <w:fldChar w:fldCharType="begin"/>
      </w:r>
      <w:r w:rsidR="00461B23">
        <w:rPr>
          <w:i/>
        </w:rPr>
        <w:instrText xml:space="preserve"> STYLEREF 1 \s </w:instrText>
      </w:r>
      <w:r w:rsidR="00461B23">
        <w:rPr>
          <w:i/>
        </w:rPr>
        <w:fldChar w:fldCharType="separate"/>
      </w:r>
      <w:r w:rsidR="00290B98">
        <w:rPr>
          <w:i/>
          <w:noProof/>
        </w:rPr>
        <w:t>14</w:t>
      </w:r>
      <w:r w:rsidR="00461B23">
        <w:rPr>
          <w:i/>
        </w:rPr>
        <w:fldChar w:fldCharType="end"/>
      </w:r>
      <w:r w:rsidR="00461B23">
        <w:rPr>
          <w:i/>
        </w:rPr>
        <w:t>.</w:t>
      </w:r>
      <w:r w:rsidR="00461B23">
        <w:rPr>
          <w:i/>
        </w:rPr>
        <w:fldChar w:fldCharType="begin"/>
      </w:r>
      <w:r w:rsidR="00461B23">
        <w:rPr>
          <w:i/>
        </w:rPr>
        <w:instrText xml:space="preserve"> SEQ Figure \* ARABIC \s 1 </w:instrText>
      </w:r>
      <w:r w:rsidR="00461B23">
        <w:rPr>
          <w:i/>
        </w:rPr>
        <w:fldChar w:fldCharType="separate"/>
      </w:r>
      <w:r w:rsidR="00290B98">
        <w:rPr>
          <w:i/>
          <w:noProof/>
        </w:rPr>
        <w:t>5</w:t>
      </w:r>
      <w:r w:rsidR="00461B23">
        <w:rPr>
          <w:i/>
        </w:rPr>
        <w:fldChar w:fldCharType="end"/>
      </w:r>
      <w:r w:rsidRPr="00333840">
        <w:t xml:space="preserve"> </w:t>
      </w:r>
      <w:r w:rsidR="009E38AB" w:rsidRPr="00333840">
        <w:rPr>
          <w:i/>
        </w:rPr>
        <w:t>Examples of conflict handling when PVR identifies events that have different priority</w:t>
      </w:r>
    </w:p>
    <w:p w14:paraId="4C750573" w14:textId="77777777" w:rsidR="009F3848" w:rsidRPr="00333840" w:rsidRDefault="009F3848" w:rsidP="00F81381">
      <w:pPr>
        <w:pStyle w:val="Overskrift3"/>
      </w:pPr>
      <w:bookmarkStart w:id="5557" w:name="_Toc226304000"/>
      <w:bookmarkStart w:id="5558" w:name="_Toc226305346"/>
      <w:bookmarkStart w:id="5559" w:name="_Toc232172043"/>
      <w:bookmarkStart w:id="5560" w:name="_Toc232173089"/>
      <w:bookmarkStart w:id="5561" w:name="_Toc232177540"/>
      <w:bookmarkStart w:id="5562" w:name="_Toc256420063"/>
      <w:bookmarkStart w:id="5563" w:name="_Toc265440987"/>
      <w:bookmarkStart w:id="5564" w:name="_Toc338613950"/>
      <w:bookmarkStart w:id="5565" w:name="_Toc342658141"/>
      <w:bookmarkStart w:id="5566" w:name="_Toc342659719"/>
      <w:bookmarkStart w:id="5567" w:name="_Toc392074126"/>
      <w:bookmarkStart w:id="5568" w:name="_Toc392075704"/>
      <w:r w:rsidRPr="00333840">
        <w:t>Maximum length of recordings</w:t>
      </w:r>
      <w:bookmarkEnd w:id="5557"/>
      <w:bookmarkEnd w:id="5558"/>
      <w:bookmarkEnd w:id="5559"/>
      <w:bookmarkEnd w:id="5560"/>
      <w:bookmarkEnd w:id="5561"/>
      <w:bookmarkEnd w:id="5562"/>
      <w:bookmarkEnd w:id="5563"/>
      <w:bookmarkEnd w:id="5564"/>
      <w:bookmarkEnd w:id="5565"/>
      <w:bookmarkEnd w:id="5566"/>
      <w:bookmarkEnd w:id="5567"/>
      <w:bookmarkEnd w:id="5568"/>
    </w:p>
    <w:p w14:paraId="405EE99D" w14:textId="6BDA4812" w:rsidR="009F3848" w:rsidRPr="00333840" w:rsidRDefault="009F3848" w:rsidP="009F3848">
      <w:r w:rsidRPr="00333840">
        <w:t xml:space="preserve">If the is a failure within the transmission of the EIT and other transmission errors, the NorDig PVR </w:t>
      </w:r>
      <w:r w:rsidR="00186033" w:rsidRPr="00186033">
        <w:rPr>
          <w:b/>
          <w:color w:val="FF0000"/>
        </w:rPr>
        <w:t>shall</w:t>
      </w:r>
      <w:r w:rsidRPr="00333840">
        <w:t xml:space="preserve"> stop recording 4 hours after scheduled duration of the event has passed (even if the event still appears in EIT present table). </w:t>
      </w:r>
    </w:p>
    <w:p w14:paraId="143507E6" w14:textId="77777777" w:rsidR="009F3848" w:rsidRPr="00333840" w:rsidRDefault="009F3848" w:rsidP="009F3848">
      <w:r w:rsidRPr="00333840">
        <w:lastRenderedPageBreak/>
        <w:t>For events that have a duration that is longer than 8 hours, the NorDig PVR may stop recording after 8 hours.</w:t>
      </w:r>
    </w:p>
    <w:p w14:paraId="517CD08E" w14:textId="77777777" w:rsidR="00557B70" w:rsidRPr="00333840" w:rsidRDefault="00557B70" w:rsidP="00F81381">
      <w:pPr>
        <w:pStyle w:val="Overskrift3"/>
      </w:pPr>
      <w:bookmarkStart w:id="5569" w:name="_Toc316464441"/>
      <w:bookmarkStart w:id="5570" w:name="_Toc338613951"/>
      <w:bookmarkStart w:id="5571" w:name="_Toc342658142"/>
      <w:bookmarkStart w:id="5572" w:name="_Toc342659720"/>
      <w:bookmarkStart w:id="5573" w:name="_Toc392074127"/>
      <w:bookmarkStart w:id="5574" w:name="_Toc392075705"/>
      <w:r w:rsidRPr="00333840">
        <w:t>Recording of recently removed recordings</w:t>
      </w:r>
      <w:bookmarkEnd w:id="5569"/>
      <w:bookmarkEnd w:id="5570"/>
      <w:bookmarkEnd w:id="5571"/>
      <w:bookmarkEnd w:id="5572"/>
      <w:bookmarkEnd w:id="5573"/>
      <w:bookmarkEnd w:id="5574"/>
    </w:p>
    <w:p w14:paraId="3C59B4CC" w14:textId="77777777" w:rsidR="00557B70" w:rsidRPr="00333840" w:rsidRDefault="00557B70" w:rsidP="00557B70">
      <w:r w:rsidRPr="00333840">
        <w:rPr>
          <w:i/>
        </w:rPr>
        <w:t>Recently removed programme CRID recordings</w:t>
      </w:r>
      <w:r w:rsidRPr="00333840">
        <w:t xml:space="preserve"> are here defined as recordings that included programme CRID data and that have been deleted and there has not passed 91 days from its recorded </w:t>
      </w:r>
      <w:proofErr w:type="spellStart"/>
      <w:r w:rsidRPr="00333840">
        <w:t>start_time</w:t>
      </w:r>
      <w:proofErr w:type="spellEnd"/>
      <w:r w:rsidRPr="00333840">
        <w:t xml:space="preserve"> or 31 days from its deletion time (whatever occurs last of these two). </w:t>
      </w:r>
    </w:p>
    <w:p w14:paraId="5879CE73" w14:textId="300BD9B2" w:rsidR="00557B70" w:rsidRPr="00333840" w:rsidRDefault="00557B70" w:rsidP="00557B70">
      <w:r w:rsidRPr="00333840">
        <w:t xml:space="preserve">For already booked series recordings, the NorDig PVR should not re-acquire recently removed programme CRID recordings (identified via match of programme CRID). After the time has passed for the recently removed programme CRID recording, the NorDig PVR </w:t>
      </w:r>
      <w:r w:rsidR="00186033" w:rsidRPr="00186033">
        <w:rPr>
          <w:b/>
          <w:color w:val="FF0000"/>
        </w:rPr>
        <w:t>shall</w:t>
      </w:r>
      <w:r w:rsidRPr="00333840">
        <w:t xml:space="preserve"> re-acquire the event. </w:t>
      </w:r>
    </w:p>
    <w:p w14:paraId="53F1F189" w14:textId="51AB3E94" w:rsidR="00557B70" w:rsidRPr="00333840" w:rsidRDefault="00557B70" w:rsidP="00557B70">
      <w:r w:rsidRPr="00333840">
        <w:t xml:space="preserve">When the viewer/user during programming a recording, </w:t>
      </w:r>
      <w:proofErr w:type="spellStart"/>
      <w:r w:rsidRPr="00333840">
        <w:t>ie</w:t>
      </w:r>
      <w:proofErr w:type="spellEnd"/>
      <w:r w:rsidRPr="00333840">
        <w:t xml:space="preserve"> making a booking, (manual or series) and viewer/user selects an event or series within the received EIT data which contain an event that is a recently deleted programme CRID recording (identified via match of programme CRID), the NorDig PVR should prompt the viewer that the event has been recorded and recently deleted by the user and ask for confirmation to continue booking it for recording (</w:t>
      </w:r>
      <w:proofErr w:type="spellStart"/>
      <w:r w:rsidRPr="00333840">
        <w:t>ie</w:t>
      </w:r>
      <w:proofErr w:type="spellEnd"/>
      <w:r w:rsidRPr="00333840">
        <w:t xml:space="preserve"> if viewer confirms re-acquire the content, the NorDig PVR </w:t>
      </w:r>
      <w:r w:rsidR="00186033" w:rsidRPr="00186033">
        <w:rPr>
          <w:b/>
          <w:color w:val="FF0000"/>
        </w:rPr>
        <w:t>shall</w:t>
      </w:r>
      <w:r w:rsidRPr="00333840">
        <w:t xml:space="preserve"> be able to record the event).</w:t>
      </w:r>
    </w:p>
    <w:p w14:paraId="03CBF3DC" w14:textId="77777777" w:rsidR="00557B70" w:rsidRPr="00333840" w:rsidRDefault="00557B70" w:rsidP="00F81381">
      <w:pPr>
        <w:pStyle w:val="Overskrift3"/>
      </w:pPr>
      <w:bookmarkStart w:id="5575" w:name="_Toc316464442"/>
      <w:bookmarkStart w:id="5576" w:name="_Toc338613952"/>
      <w:bookmarkStart w:id="5577" w:name="_Toc342658143"/>
      <w:bookmarkStart w:id="5578" w:name="_Toc342659721"/>
      <w:bookmarkStart w:id="5579" w:name="_Toc392074128"/>
      <w:bookmarkStart w:id="5580" w:name="_Toc392075706"/>
      <w:r w:rsidRPr="00333840">
        <w:t>Recording of parallel broadcast and simulcast</w:t>
      </w:r>
      <w:bookmarkEnd w:id="5575"/>
      <w:bookmarkEnd w:id="5576"/>
      <w:bookmarkEnd w:id="5577"/>
      <w:bookmarkEnd w:id="5578"/>
      <w:bookmarkEnd w:id="5579"/>
      <w:bookmarkEnd w:id="5580"/>
    </w:p>
    <w:p w14:paraId="436FF39D" w14:textId="3855E3A4" w:rsidR="004C2E8B" w:rsidRPr="00B43F99" w:rsidRDefault="004C2E8B" w:rsidP="004C2E8B">
      <w:bookmarkStart w:id="5581" w:name="_Toc316464443"/>
      <w:bookmarkStart w:id="5582" w:name="_Toc338613953"/>
      <w:bookmarkStart w:id="5583" w:name="_Toc342658144"/>
      <w:bookmarkStart w:id="5584" w:name="_Toc342659722"/>
      <w:bookmarkStart w:id="5585" w:name="_Toc392074129"/>
      <w:bookmarkStart w:id="5586" w:name="_Toc392075707"/>
      <w:r w:rsidRPr="006B6E05">
        <w:t xml:space="preserve">Some services and events are parallel broadcasted in multiple versions. In this context, a parallel broadcast of same programme event is identified that all service’s events have the same </w:t>
      </w:r>
      <w:proofErr w:type="spellStart"/>
      <w:r w:rsidRPr="006B6E05">
        <w:t>programme_CRID</w:t>
      </w:r>
      <w:proofErr w:type="spellEnd"/>
      <w:r w:rsidRPr="006B6E05">
        <w:t xml:space="preserve">. Examples of parallel broadcasts are services with same national content but with different regional content and services with same content but with different </w:t>
      </w:r>
      <w:r w:rsidRPr="00B43F99">
        <w:t xml:space="preserve">resolution e.g. SD and HD simulcast broadcast services.  The NorDig IRD that has been programmed to record an event with a specific </w:t>
      </w:r>
      <w:proofErr w:type="spellStart"/>
      <w:r w:rsidRPr="00B43F99">
        <w:t>programme_crid</w:t>
      </w:r>
      <w:proofErr w:type="spellEnd"/>
      <w:r w:rsidRPr="00B43F99">
        <w:t xml:space="preserve"> or </w:t>
      </w:r>
      <w:proofErr w:type="spellStart"/>
      <w:r w:rsidRPr="00B43F99">
        <w:t>series_crid</w:t>
      </w:r>
      <w:proofErr w:type="spellEnd"/>
      <w:r w:rsidRPr="00B43F99">
        <w:t xml:space="preserve"> which a </w:t>
      </w:r>
      <w:proofErr w:type="spellStart"/>
      <w:r w:rsidRPr="00B43F99">
        <w:t>programme_crid</w:t>
      </w:r>
      <w:proofErr w:type="spellEnd"/>
      <w:r w:rsidRPr="00B43F99">
        <w:t xml:space="preserve"> is part of, </w:t>
      </w:r>
      <w:r w:rsidR="00186033" w:rsidRPr="00B43F99">
        <w:rPr>
          <w:b/>
          <w:color w:val="FF0000"/>
        </w:rPr>
        <w:t>shall</w:t>
      </w:r>
      <w:r w:rsidRPr="00B43F99">
        <w:t xml:space="preserve"> only record one instance of the event from one of the services when the event is parallel broadcasted over several services at the same time. </w:t>
      </w:r>
    </w:p>
    <w:p w14:paraId="38E1B789" w14:textId="6D0C1AFA" w:rsidR="004C2E8B" w:rsidRPr="00B43F99" w:rsidRDefault="004C2E8B" w:rsidP="004C2E8B">
      <w:r w:rsidRPr="00B43F99">
        <w:t>The NorDig PVR should, by factory default, prioritise recording of the event from the service with higher service priority according to chapter 12.1.4 (service type) during simulcast broadcast with different resolutions and/or different formats of the same programme event.</w:t>
      </w:r>
    </w:p>
    <w:p w14:paraId="464AD305" w14:textId="6B5278DC" w:rsidR="004C2E8B" w:rsidRPr="006B6E05" w:rsidRDefault="004C2E8B" w:rsidP="004C2E8B">
      <w:r w:rsidRPr="00B43F99">
        <w:t>The NorDig PVR may allow an end user to change the user preference setting regarding or during the time of programming offer the end user to choose which service type has a recording priority during simulcast broadcast with different resolutions and/or different formats.</w:t>
      </w:r>
    </w:p>
    <w:p w14:paraId="584DC3E3" w14:textId="768FC6F8" w:rsidR="00557B70" w:rsidRPr="00333840" w:rsidRDefault="00557B70" w:rsidP="00F81381">
      <w:pPr>
        <w:pStyle w:val="Overskrift3"/>
      </w:pPr>
      <w:r w:rsidRPr="00333840">
        <w:t>NorDig</w:t>
      </w:r>
      <w:r w:rsidR="006F0B16" w:rsidRPr="00333840">
        <w:t xml:space="preserve"> </w:t>
      </w:r>
      <w:r w:rsidRPr="00333840">
        <w:t>Record Lists recording functionality</w:t>
      </w:r>
      <w:bookmarkEnd w:id="5581"/>
      <w:bookmarkEnd w:id="5582"/>
      <w:bookmarkEnd w:id="5583"/>
      <w:bookmarkEnd w:id="5584"/>
      <w:bookmarkEnd w:id="5585"/>
      <w:bookmarkEnd w:id="5586"/>
    </w:p>
    <w:p w14:paraId="3A60B6E1" w14:textId="7C00F85C" w:rsidR="00557B70" w:rsidRPr="00333840" w:rsidRDefault="00557B70" w:rsidP="00557B70">
      <w:r w:rsidRPr="00333840">
        <w:t xml:space="preserve">This NorDig Broadcast Record List is optional for NorDig IRDs/PVRs to support, but if supported then all requirements for this NorDig Broadcast Record List feature </w:t>
      </w:r>
      <w:r w:rsidR="00186033" w:rsidRPr="00186033">
        <w:rPr>
          <w:b/>
          <w:color w:val="FF0000"/>
        </w:rPr>
        <w:t>shall</w:t>
      </w:r>
      <w:r w:rsidRPr="00333840">
        <w:t xml:space="preserve"> be supported.</w:t>
      </w:r>
    </w:p>
    <w:p w14:paraId="2B54A04B" w14:textId="77777777" w:rsidR="00557B70" w:rsidRPr="00333840" w:rsidRDefault="00557B70" w:rsidP="00F81381">
      <w:pPr>
        <w:pStyle w:val="Overskrift4"/>
      </w:pPr>
      <w:bookmarkStart w:id="5587" w:name="_Toc392074130"/>
      <w:r w:rsidRPr="00333840">
        <w:t>Management of Content Grouping</w:t>
      </w:r>
      <w:bookmarkEnd w:id="5587"/>
    </w:p>
    <w:p w14:paraId="68962CD1" w14:textId="4C44DEDA" w:rsidR="00557B70" w:rsidRPr="00333840" w:rsidRDefault="00557B70" w:rsidP="00557B70">
      <w:pPr>
        <w:autoSpaceDE w:val="0"/>
        <w:autoSpaceDN w:val="0"/>
        <w:adjustRightInd w:val="0"/>
        <w:rPr>
          <w:szCs w:val="20"/>
        </w:rPr>
      </w:pPr>
      <w:r w:rsidRPr="00333840">
        <w:rPr>
          <w:szCs w:val="20"/>
        </w:rPr>
        <w:t xml:space="preserve">A NorDig PVR supporting BRL </w:t>
      </w:r>
      <w:r w:rsidR="00186033" w:rsidRPr="00186033">
        <w:rPr>
          <w:b/>
          <w:color w:val="FF0000"/>
          <w:szCs w:val="20"/>
        </w:rPr>
        <w:t>shall</w:t>
      </w:r>
      <w:r w:rsidRPr="00333840">
        <w:rPr>
          <w:szCs w:val="20"/>
        </w:rPr>
        <w:t xml:space="preserve"> receive and manage all TV-Anytime groups that are part of the Record List metadata service.</w:t>
      </w:r>
    </w:p>
    <w:p w14:paraId="64424A61" w14:textId="77777777" w:rsidR="00557B70" w:rsidRPr="00333840" w:rsidRDefault="00557B70" w:rsidP="00F81381">
      <w:pPr>
        <w:pStyle w:val="Overskrift4"/>
      </w:pPr>
      <w:bookmarkStart w:id="5588" w:name="_Toc392074131"/>
      <w:r w:rsidRPr="00333840">
        <w:t>Content Acquisition</w:t>
      </w:r>
      <w:bookmarkEnd w:id="5588"/>
    </w:p>
    <w:p w14:paraId="5E2C6020" w14:textId="09262DBC" w:rsidR="00557B70" w:rsidRPr="00333840" w:rsidRDefault="00557B70" w:rsidP="00557B70">
      <w:pPr>
        <w:autoSpaceDE w:val="0"/>
        <w:autoSpaceDN w:val="0"/>
        <w:adjustRightInd w:val="0"/>
        <w:spacing w:after="120"/>
        <w:rPr>
          <w:szCs w:val="22"/>
        </w:rPr>
      </w:pPr>
      <w:r w:rsidRPr="00333840">
        <w:rPr>
          <w:szCs w:val="22"/>
        </w:rPr>
        <w:t xml:space="preserve">A </w:t>
      </w:r>
      <w:r w:rsidRPr="00333840">
        <w:rPr>
          <w:szCs w:val="20"/>
        </w:rPr>
        <w:t xml:space="preserve">NorDig PVR supporting BRL </w:t>
      </w:r>
      <w:r w:rsidR="00186033" w:rsidRPr="00186033">
        <w:rPr>
          <w:b/>
          <w:color w:val="FF0000"/>
          <w:szCs w:val="22"/>
        </w:rPr>
        <w:t>shall</w:t>
      </w:r>
      <w:r w:rsidRPr="00333840">
        <w:rPr>
          <w:szCs w:val="22"/>
        </w:rPr>
        <w:t xml:space="preserve"> automatically acquire, without user intervention, all events that correspond to</w:t>
      </w:r>
      <w:r w:rsidR="00763619">
        <w:rPr>
          <w:szCs w:val="22"/>
        </w:rPr>
        <w:t xml:space="preserve"> </w:t>
      </w:r>
      <w:proofErr w:type="spellStart"/>
      <w:r w:rsidRPr="00333840">
        <w:rPr>
          <w:szCs w:val="22"/>
        </w:rPr>
        <w:t>PushDownloadProgram</w:t>
      </w:r>
      <w:proofErr w:type="spellEnd"/>
      <w:r w:rsidRPr="00333840">
        <w:rPr>
          <w:szCs w:val="22"/>
        </w:rPr>
        <w:t xml:space="preserve"> fragments which are, members of Record List groups to which the user has subscribed. </w:t>
      </w:r>
    </w:p>
    <w:p w14:paraId="67709340" w14:textId="18B5454A" w:rsidR="00557B70" w:rsidRPr="00333840" w:rsidRDefault="00557B70" w:rsidP="00557B70">
      <w:pPr>
        <w:autoSpaceDE w:val="0"/>
        <w:autoSpaceDN w:val="0"/>
        <w:adjustRightInd w:val="0"/>
        <w:spacing w:after="120"/>
        <w:rPr>
          <w:szCs w:val="22"/>
        </w:rPr>
      </w:pPr>
      <w:r w:rsidRPr="00333840">
        <w:rPr>
          <w:szCs w:val="22"/>
        </w:rPr>
        <w:t xml:space="preserve">Events requiring acquisition from the schedule </w:t>
      </w:r>
      <w:r w:rsidR="00186033" w:rsidRPr="00186033">
        <w:rPr>
          <w:b/>
          <w:color w:val="FF0000"/>
          <w:szCs w:val="22"/>
        </w:rPr>
        <w:t>shall</w:t>
      </w:r>
      <w:r w:rsidRPr="00333840">
        <w:rPr>
          <w:szCs w:val="22"/>
        </w:rPr>
        <w:t xml:space="preserve"> be acquired according to the current recording acquisition rules.</w:t>
      </w:r>
    </w:p>
    <w:p w14:paraId="64CDE01B" w14:textId="30B16214" w:rsidR="00557B70" w:rsidRPr="00333840" w:rsidRDefault="00557B70" w:rsidP="00557B70">
      <w:pPr>
        <w:autoSpaceDE w:val="0"/>
        <w:autoSpaceDN w:val="0"/>
        <w:adjustRightInd w:val="0"/>
        <w:spacing w:after="120"/>
        <w:rPr>
          <w:szCs w:val="22"/>
        </w:rPr>
      </w:pPr>
      <w:r w:rsidRPr="00333840">
        <w:rPr>
          <w:szCs w:val="22"/>
        </w:rPr>
        <w:t xml:space="preserve">A </w:t>
      </w:r>
      <w:proofErr w:type="spellStart"/>
      <w:r w:rsidRPr="00333840">
        <w:rPr>
          <w:szCs w:val="22"/>
        </w:rPr>
        <w:t>PushDownloadProgram</w:t>
      </w:r>
      <w:proofErr w:type="spellEnd"/>
      <w:r w:rsidRPr="00333840">
        <w:rPr>
          <w:szCs w:val="22"/>
        </w:rPr>
        <w:t xml:space="preserve"> CRID that the program CRID is not yet part of the current EIT, </w:t>
      </w:r>
      <w:r w:rsidR="00186033" w:rsidRPr="00186033">
        <w:rPr>
          <w:b/>
          <w:color w:val="FF0000"/>
          <w:szCs w:val="22"/>
        </w:rPr>
        <w:t>shall</w:t>
      </w:r>
      <w:r w:rsidRPr="00333840">
        <w:rPr>
          <w:szCs w:val="22"/>
        </w:rPr>
        <w:t xml:space="preserve"> only be valid for recording up to 91 days from the last Broadcast Record List it has been published (after that the NorDig PVR </w:t>
      </w:r>
      <w:r w:rsidR="00186033" w:rsidRPr="00186033">
        <w:rPr>
          <w:b/>
          <w:color w:val="FF0000"/>
          <w:szCs w:val="22"/>
        </w:rPr>
        <w:t>shall</w:t>
      </w:r>
      <w:r w:rsidRPr="00333840">
        <w:rPr>
          <w:szCs w:val="22"/>
        </w:rPr>
        <w:t xml:space="preserve"> remove that event from its recording schedule). </w:t>
      </w:r>
    </w:p>
    <w:p w14:paraId="491B4E30" w14:textId="14CBD0F9" w:rsidR="00557B70" w:rsidRPr="00333840" w:rsidRDefault="00557B70" w:rsidP="00557B70">
      <w:pPr>
        <w:autoSpaceDE w:val="0"/>
        <w:autoSpaceDN w:val="0"/>
        <w:adjustRightInd w:val="0"/>
        <w:spacing w:after="120"/>
        <w:rPr>
          <w:szCs w:val="22"/>
        </w:rPr>
      </w:pPr>
      <w:r w:rsidRPr="00333840">
        <w:rPr>
          <w:szCs w:val="22"/>
        </w:rPr>
        <w:lastRenderedPageBreak/>
        <w:t xml:space="preserve">A </w:t>
      </w:r>
      <w:proofErr w:type="spellStart"/>
      <w:r w:rsidRPr="00333840">
        <w:rPr>
          <w:szCs w:val="22"/>
        </w:rPr>
        <w:t>PushDownloadProgram</w:t>
      </w:r>
      <w:proofErr w:type="spellEnd"/>
      <w:r w:rsidRPr="00333840">
        <w:rPr>
          <w:szCs w:val="22"/>
        </w:rPr>
        <w:t xml:space="preserve"> </w:t>
      </w:r>
      <w:proofErr w:type="spellStart"/>
      <w:r w:rsidRPr="00333840">
        <w:rPr>
          <w:szCs w:val="22"/>
        </w:rPr>
        <w:t>ProgramURL</w:t>
      </w:r>
      <w:proofErr w:type="spellEnd"/>
      <w:r w:rsidRPr="00333840">
        <w:rPr>
          <w:szCs w:val="22"/>
        </w:rPr>
        <w:t xml:space="preserve"> to an </w:t>
      </w:r>
      <w:proofErr w:type="spellStart"/>
      <w:r w:rsidRPr="00333840">
        <w:rPr>
          <w:szCs w:val="22"/>
        </w:rPr>
        <w:t>event_id</w:t>
      </w:r>
      <w:proofErr w:type="spellEnd"/>
      <w:r w:rsidRPr="00333840">
        <w:rPr>
          <w:szCs w:val="22"/>
        </w:rPr>
        <w:t xml:space="preserve"> of a specific service that is not yet part of the current EIT, </w:t>
      </w:r>
      <w:r w:rsidR="00186033" w:rsidRPr="00186033">
        <w:rPr>
          <w:b/>
          <w:color w:val="FF0000"/>
          <w:szCs w:val="22"/>
        </w:rPr>
        <w:t>shall</w:t>
      </w:r>
      <w:r w:rsidRPr="00333840">
        <w:rPr>
          <w:szCs w:val="22"/>
        </w:rPr>
        <w:t xml:space="preserve"> only be valid for recording up to 10 days from the last Broadcast Record List it has been published (after that the NorDig PVR </w:t>
      </w:r>
      <w:r w:rsidR="00186033" w:rsidRPr="00186033">
        <w:rPr>
          <w:b/>
          <w:color w:val="FF0000"/>
          <w:szCs w:val="22"/>
        </w:rPr>
        <w:t>shall</w:t>
      </w:r>
      <w:r w:rsidRPr="00333840">
        <w:rPr>
          <w:szCs w:val="22"/>
        </w:rPr>
        <w:t xml:space="preserve"> remove that event from its recording schedule). </w:t>
      </w:r>
    </w:p>
    <w:p w14:paraId="3793743C" w14:textId="77777777" w:rsidR="00557B70" w:rsidRPr="00333840" w:rsidRDefault="00557B70" w:rsidP="00F81381">
      <w:pPr>
        <w:pStyle w:val="Overskrift4"/>
      </w:pPr>
      <w:bookmarkStart w:id="5589" w:name="_Toc392074132"/>
      <w:r w:rsidRPr="00333840">
        <w:t>Recording List Hierarchies</w:t>
      </w:r>
      <w:bookmarkEnd w:id="5589"/>
    </w:p>
    <w:p w14:paraId="2EDEF1BF" w14:textId="7FA79E4A" w:rsidR="00557B70" w:rsidRPr="00333840" w:rsidRDefault="00557B70" w:rsidP="00557B70">
      <w:pPr>
        <w:autoSpaceDE w:val="0"/>
        <w:autoSpaceDN w:val="0"/>
        <w:adjustRightInd w:val="0"/>
        <w:rPr>
          <w:szCs w:val="20"/>
        </w:rPr>
      </w:pPr>
      <w:r w:rsidRPr="00333840">
        <w:rPr>
          <w:szCs w:val="20"/>
        </w:rPr>
        <w:t xml:space="preserve">When booking a record list, the NorDig PVR supporting BRL </w:t>
      </w:r>
      <w:r w:rsidR="00186033" w:rsidRPr="00186033">
        <w:rPr>
          <w:b/>
          <w:color w:val="FF0000"/>
          <w:szCs w:val="20"/>
        </w:rPr>
        <w:t>shall</w:t>
      </w:r>
      <w:r w:rsidRPr="00333840">
        <w:rPr>
          <w:szCs w:val="20"/>
        </w:rPr>
        <w:t xml:space="preserve"> book all children of that record list see </w:t>
      </w:r>
      <w:r w:rsidR="00876FEA" w:rsidRPr="00333840">
        <w:fldChar w:fldCharType="begin"/>
      </w:r>
      <w:r w:rsidR="00876FEA" w:rsidRPr="00333840">
        <w:instrText xml:space="preserve"> REF _Ref302733288 \r \h  \* MERGEFORMAT </w:instrText>
      </w:r>
      <w:r w:rsidR="00876FEA" w:rsidRPr="00333840">
        <w:fldChar w:fldCharType="separate"/>
      </w:r>
      <w:r w:rsidR="00290B98" w:rsidRPr="00290B98">
        <w:rPr>
          <w:szCs w:val="20"/>
        </w:rPr>
        <w:t>12.9.5</w:t>
      </w:r>
      <w:r w:rsidR="00876FEA" w:rsidRPr="00333840">
        <w:fldChar w:fldCharType="end"/>
      </w:r>
      <w:r w:rsidRPr="00333840">
        <w:rPr>
          <w:szCs w:val="20"/>
        </w:rPr>
        <w:t xml:space="preserve">. There is no requirement for the NorDig PVR to detect loops in any group hierarchy. </w:t>
      </w:r>
    </w:p>
    <w:p w14:paraId="39ECFEF5" w14:textId="77777777" w:rsidR="00557B70" w:rsidRPr="00333840" w:rsidRDefault="00557B70" w:rsidP="00F81381">
      <w:pPr>
        <w:pStyle w:val="Overskrift4"/>
      </w:pPr>
      <w:bookmarkStart w:id="5590" w:name="_Toc392074133"/>
      <w:r w:rsidRPr="00333840">
        <w:t>Management of Content Versioning</w:t>
      </w:r>
      <w:bookmarkEnd w:id="5590"/>
    </w:p>
    <w:p w14:paraId="53FDDD49" w14:textId="77777777" w:rsidR="00557B70" w:rsidRPr="00333840" w:rsidRDefault="00557B70" w:rsidP="00557B70">
      <w:pPr>
        <w:autoSpaceDE w:val="0"/>
        <w:autoSpaceDN w:val="0"/>
        <w:adjustRightInd w:val="0"/>
        <w:rPr>
          <w:szCs w:val="20"/>
        </w:rPr>
      </w:pPr>
      <w:r w:rsidRPr="00333840">
        <w:rPr>
          <w:szCs w:val="20"/>
        </w:rPr>
        <w:t>If the version of a content that has already been acquired is seen to change, then NorDig PVR supporting BRL should re-acquire the event, replacing the old version in storage.</w:t>
      </w:r>
    </w:p>
    <w:p w14:paraId="4D1F2305" w14:textId="77777777" w:rsidR="00557B70" w:rsidRPr="00333840" w:rsidRDefault="00557B70" w:rsidP="00F81381">
      <w:pPr>
        <w:pStyle w:val="Overskrift4"/>
      </w:pPr>
      <w:bookmarkStart w:id="5591" w:name="_Toc392074134"/>
      <w:r w:rsidRPr="00333840">
        <w:t>Metadata Changes Post Broadcast</w:t>
      </w:r>
      <w:bookmarkEnd w:id="5591"/>
    </w:p>
    <w:p w14:paraId="3E8F4711" w14:textId="446392F9" w:rsidR="00557B70" w:rsidRPr="00333840" w:rsidRDefault="00557B70" w:rsidP="00557B70">
      <w:r w:rsidRPr="00333840">
        <w:rPr>
          <w:szCs w:val="20"/>
        </w:rPr>
        <w:t xml:space="preserve">A NorDig PVR supporting BRL may monitor the metadata for changes up to 7 days from the original broadcast of the content, or up to the event's availability to the viewer (if </w:t>
      </w:r>
      <w:r w:rsidR="00763619" w:rsidRPr="00333840">
        <w:rPr>
          <w:szCs w:val="20"/>
        </w:rPr>
        <w:t>signalled</w:t>
      </w:r>
      <w:r w:rsidRPr="00333840">
        <w:rPr>
          <w:szCs w:val="20"/>
        </w:rPr>
        <w:t>).</w:t>
      </w:r>
      <w:r w:rsidR="0077484C">
        <w:rPr>
          <w:szCs w:val="20"/>
        </w:rPr>
        <w:t xml:space="preserve"> </w:t>
      </w:r>
      <w:r w:rsidRPr="00333840">
        <w:rPr>
          <w:szCs w:val="20"/>
        </w:rPr>
        <w:t>If a change is detected to an already acquired event, then the most recently transmitted version should be applied.</w:t>
      </w:r>
    </w:p>
    <w:p w14:paraId="1509F6C7" w14:textId="77777777" w:rsidR="00557B70" w:rsidRPr="00333840" w:rsidRDefault="00557B70" w:rsidP="00F81381">
      <w:pPr>
        <w:pStyle w:val="Overskrift4"/>
      </w:pPr>
      <w:bookmarkStart w:id="5592" w:name="_Toc392074135"/>
      <w:r w:rsidRPr="00333840">
        <w:t xml:space="preserve">Unresolvable </w:t>
      </w:r>
      <w:proofErr w:type="spellStart"/>
      <w:r w:rsidRPr="00333840">
        <w:t>PushDownloadPrograms</w:t>
      </w:r>
      <w:bookmarkEnd w:id="5592"/>
      <w:proofErr w:type="spellEnd"/>
    </w:p>
    <w:p w14:paraId="3A4CF4EE" w14:textId="650DCD60" w:rsidR="00557B70" w:rsidRPr="00333840" w:rsidRDefault="00557B70" w:rsidP="00557B70">
      <w:r w:rsidRPr="00333840">
        <w:rPr>
          <w:szCs w:val="20"/>
        </w:rPr>
        <w:t xml:space="preserve">If a CRID signalled in a </w:t>
      </w:r>
      <w:proofErr w:type="spellStart"/>
      <w:r w:rsidRPr="00333840">
        <w:rPr>
          <w:szCs w:val="20"/>
        </w:rPr>
        <w:t>PushDownloadProgram</w:t>
      </w:r>
      <w:proofErr w:type="spellEnd"/>
      <w:r w:rsidRPr="00333840">
        <w:rPr>
          <w:szCs w:val="20"/>
        </w:rPr>
        <w:t xml:space="preserve"> cannot be resolved to an EIT event, the NorDig PVR supporting BRL </w:t>
      </w:r>
      <w:r w:rsidR="00186033" w:rsidRPr="00186033">
        <w:rPr>
          <w:b/>
          <w:color w:val="FF0000"/>
          <w:szCs w:val="20"/>
        </w:rPr>
        <w:t>shall</w:t>
      </w:r>
      <w:r w:rsidRPr="00333840">
        <w:rPr>
          <w:szCs w:val="20"/>
        </w:rPr>
        <w:t xml:space="preserve"> continue attempts to resolve the signalled CRID according to Section 8.7.2 rules.</w:t>
      </w:r>
    </w:p>
    <w:p w14:paraId="355D10A0" w14:textId="77777777" w:rsidR="00557B70" w:rsidRPr="00333840" w:rsidRDefault="00557B70" w:rsidP="00F81381">
      <w:pPr>
        <w:pStyle w:val="Overskrift4"/>
      </w:pPr>
      <w:bookmarkStart w:id="5593" w:name="_Toc392074136"/>
      <w:r w:rsidRPr="00333840">
        <w:t>Use of Program Information</w:t>
      </w:r>
      <w:bookmarkEnd w:id="5593"/>
    </w:p>
    <w:p w14:paraId="4E538C83" w14:textId="5D8CBDCE" w:rsidR="00557B70" w:rsidRPr="00333840" w:rsidRDefault="00557B70" w:rsidP="00557B70">
      <w:r w:rsidRPr="00333840">
        <w:rPr>
          <w:szCs w:val="20"/>
        </w:rPr>
        <w:t xml:space="preserve">In the case where </w:t>
      </w:r>
      <w:r w:rsidR="0077484C">
        <w:rPr>
          <w:szCs w:val="20"/>
        </w:rPr>
        <w:t>information is</w:t>
      </w:r>
      <w:r w:rsidR="00763619">
        <w:rPr>
          <w:szCs w:val="20"/>
        </w:rPr>
        <w:t xml:space="preserve"> available</w:t>
      </w:r>
      <w:r w:rsidRPr="00333840">
        <w:rPr>
          <w:szCs w:val="20"/>
        </w:rPr>
        <w:t xml:space="preserve"> both from EIT and programme information table, the programme information table </w:t>
      </w:r>
      <w:r w:rsidR="00186033" w:rsidRPr="00186033">
        <w:rPr>
          <w:b/>
          <w:color w:val="FF0000"/>
          <w:szCs w:val="20"/>
        </w:rPr>
        <w:t>shall</w:t>
      </w:r>
      <w:r w:rsidRPr="00333840">
        <w:rPr>
          <w:szCs w:val="20"/>
        </w:rPr>
        <w:t xml:space="preserve"> be used.</w:t>
      </w:r>
    </w:p>
    <w:p w14:paraId="764254E1" w14:textId="77777777" w:rsidR="00557B70" w:rsidRPr="00333840" w:rsidRDefault="00557B70" w:rsidP="00F81381">
      <w:pPr>
        <w:pStyle w:val="Overskrift4"/>
        <w:rPr>
          <w:lang w:eastAsia="en-GB"/>
        </w:rPr>
      </w:pPr>
      <w:bookmarkStart w:id="5594" w:name="_Toc392074137"/>
      <w:r w:rsidRPr="00333840">
        <w:rPr>
          <w:lang w:eastAsia="en-GB"/>
        </w:rPr>
        <w:t>Recording Conflicts</w:t>
      </w:r>
      <w:bookmarkEnd w:id="5594"/>
    </w:p>
    <w:p w14:paraId="69BF2D07" w14:textId="7B5A712F" w:rsidR="00557B70" w:rsidRPr="00333840" w:rsidRDefault="00557B70" w:rsidP="00557B70">
      <w:pPr>
        <w:rPr>
          <w:lang w:eastAsia="en-GB"/>
        </w:rPr>
      </w:pPr>
      <w:r w:rsidRPr="00333840">
        <w:rPr>
          <w:szCs w:val="20"/>
          <w:lang w:eastAsia="en-GB"/>
        </w:rPr>
        <w:t xml:space="preserve">Any </w:t>
      </w:r>
      <w:proofErr w:type="gramStart"/>
      <w:r w:rsidRPr="00333840">
        <w:rPr>
          <w:szCs w:val="20"/>
          <w:lang w:eastAsia="en-GB"/>
        </w:rPr>
        <w:t>user initiated</w:t>
      </w:r>
      <w:proofErr w:type="gramEnd"/>
      <w:r w:rsidRPr="00333840">
        <w:rPr>
          <w:szCs w:val="20"/>
          <w:lang w:eastAsia="en-GB"/>
        </w:rPr>
        <w:t xml:space="preserve"> activity in the NorDig PVR supporting BRL </w:t>
      </w:r>
      <w:r w:rsidR="00186033" w:rsidRPr="00186033">
        <w:rPr>
          <w:b/>
          <w:color w:val="FF0000"/>
          <w:szCs w:val="20"/>
          <w:lang w:eastAsia="en-GB"/>
        </w:rPr>
        <w:t>shall</w:t>
      </w:r>
      <w:r w:rsidRPr="00333840">
        <w:rPr>
          <w:szCs w:val="20"/>
          <w:lang w:eastAsia="en-GB"/>
        </w:rPr>
        <w:t xml:space="preserve"> take precedence over recording of Broadcast Record List events.</w:t>
      </w:r>
    </w:p>
    <w:p w14:paraId="662F57F5" w14:textId="77777777" w:rsidR="00557B70" w:rsidRPr="00333840" w:rsidRDefault="00557B70" w:rsidP="00557B70">
      <w:pPr>
        <w:autoSpaceDE w:val="0"/>
        <w:autoSpaceDN w:val="0"/>
        <w:adjustRightInd w:val="0"/>
        <w:spacing w:before="100" w:beforeAutospacing="1" w:after="100" w:afterAutospacing="1"/>
        <w:rPr>
          <w:szCs w:val="20"/>
          <w:lang w:eastAsia="en-GB"/>
        </w:rPr>
      </w:pPr>
      <w:r w:rsidRPr="00333840">
        <w:rPr>
          <w:szCs w:val="20"/>
          <w:lang w:eastAsia="en-GB"/>
        </w:rPr>
        <w:t>It is strongly recommended that, in the case where a broadcast record list event could not be acquired due to a lack of resources, alternate instances of the event be located and rebooked.</w:t>
      </w:r>
    </w:p>
    <w:p w14:paraId="414E39DB" w14:textId="77777777" w:rsidR="00557B70" w:rsidRPr="00333840" w:rsidRDefault="00557B70" w:rsidP="00557B70">
      <w:pPr>
        <w:autoSpaceDE w:val="0"/>
        <w:autoSpaceDN w:val="0"/>
        <w:adjustRightInd w:val="0"/>
        <w:spacing w:before="100" w:beforeAutospacing="1" w:after="100" w:afterAutospacing="1"/>
        <w:rPr>
          <w:szCs w:val="20"/>
          <w:lang w:eastAsia="en-GB"/>
        </w:rPr>
      </w:pPr>
      <w:r w:rsidRPr="00333840">
        <w:rPr>
          <w:szCs w:val="20"/>
          <w:lang w:eastAsia="en-GB"/>
        </w:rPr>
        <w:t>The behaviour defined in this subsection may be modified through previously set user preferences.</w:t>
      </w:r>
    </w:p>
    <w:p w14:paraId="710E56F4" w14:textId="77777777" w:rsidR="00557B70" w:rsidRPr="00333840" w:rsidRDefault="00557B70" w:rsidP="00F81381">
      <w:pPr>
        <w:pStyle w:val="Overskrift4"/>
        <w:rPr>
          <w:lang w:eastAsia="en-GB"/>
        </w:rPr>
      </w:pPr>
      <w:bookmarkStart w:id="5595" w:name="_Toc392074138"/>
      <w:r w:rsidRPr="00333840">
        <w:rPr>
          <w:lang w:eastAsia="en-GB"/>
        </w:rPr>
        <w:t>Broadcast Record List Removal</w:t>
      </w:r>
      <w:bookmarkEnd w:id="5595"/>
    </w:p>
    <w:p w14:paraId="4E2ACB05" w14:textId="57B500BF" w:rsidR="00557B70" w:rsidRPr="00333840" w:rsidRDefault="00557B70" w:rsidP="00557B70">
      <w:pPr>
        <w:rPr>
          <w:lang w:eastAsia="en-GB"/>
        </w:rPr>
      </w:pPr>
      <w:r w:rsidRPr="00333840">
        <w:rPr>
          <w:szCs w:val="20"/>
          <w:lang w:eastAsia="en-GB"/>
        </w:rPr>
        <w:t xml:space="preserve">A broadcast record list that has been subscribed to </w:t>
      </w:r>
      <w:r w:rsidR="00186033" w:rsidRPr="00186033">
        <w:rPr>
          <w:b/>
          <w:color w:val="FF0000"/>
          <w:szCs w:val="20"/>
          <w:lang w:eastAsia="en-GB"/>
        </w:rPr>
        <w:t>shall</w:t>
      </w:r>
      <w:r w:rsidRPr="00333840">
        <w:rPr>
          <w:szCs w:val="20"/>
          <w:lang w:eastAsia="en-GB"/>
        </w:rPr>
        <w:t xml:space="preserve"> be automatically unsubscribed from when it has not been received in the broadcast metadata for 91 days.</w:t>
      </w:r>
    </w:p>
    <w:p w14:paraId="5ABB6CBC" w14:textId="77777777" w:rsidR="00557B70" w:rsidRPr="00333840" w:rsidRDefault="00557B70" w:rsidP="00F81381">
      <w:pPr>
        <w:pStyle w:val="Overskrift4"/>
        <w:rPr>
          <w:lang w:eastAsia="en-GB"/>
        </w:rPr>
      </w:pPr>
      <w:bookmarkStart w:id="5596" w:name="_Ref302744670"/>
      <w:bookmarkStart w:id="5597" w:name="_Toc392074139"/>
      <w:r w:rsidRPr="00333840">
        <w:rPr>
          <w:lang w:eastAsia="en-GB"/>
        </w:rPr>
        <w:t>Broadcast Record List Updates</w:t>
      </w:r>
      <w:bookmarkEnd w:id="5596"/>
      <w:bookmarkEnd w:id="5597"/>
    </w:p>
    <w:p w14:paraId="6347540B" w14:textId="55EA9626" w:rsidR="00557B70" w:rsidRPr="00333840" w:rsidRDefault="00557B70" w:rsidP="00557B70">
      <w:pPr>
        <w:rPr>
          <w:lang w:eastAsia="en-GB"/>
        </w:rPr>
      </w:pPr>
      <w:r w:rsidRPr="00333840">
        <w:rPr>
          <w:szCs w:val="20"/>
          <w:lang w:eastAsia="en-GB"/>
        </w:rPr>
        <w:t xml:space="preserve">A NorDig PVR supporting BRL </w:t>
      </w:r>
      <w:r w:rsidR="00186033" w:rsidRPr="00186033">
        <w:rPr>
          <w:b/>
          <w:color w:val="FF0000"/>
          <w:szCs w:val="20"/>
          <w:lang w:eastAsia="en-GB"/>
        </w:rPr>
        <w:t>shall</w:t>
      </w:r>
      <w:r w:rsidRPr="00333840">
        <w:rPr>
          <w:szCs w:val="20"/>
          <w:lang w:eastAsia="en-GB"/>
        </w:rPr>
        <w:t xml:space="preserve"> within 10 minutes act upon updates to the received metadata.</w:t>
      </w:r>
    </w:p>
    <w:p w14:paraId="42700B7A" w14:textId="77777777" w:rsidR="009F3848" w:rsidRPr="00333840" w:rsidRDefault="009F3848" w:rsidP="00F81381">
      <w:pPr>
        <w:pStyle w:val="Overskrift2"/>
      </w:pPr>
      <w:bookmarkStart w:id="5598" w:name="_Toc226305347"/>
      <w:bookmarkStart w:id="5599" w:name="_Toc232172044"/>
      <w:bookmarkStart w:id="5600" w:name="_Toc232173090"/>
      <w:bookmarkStart w:id="5601" w:name="_Toc232177541"/>
      <w:bookmarkStart w:id="5602" w:name="_Toc265440988"/>
      <w:bookmarkStart w:id="5603" w:name="_Toc342658145"/>
      <w:bookmarkStart w:id="5604" w:name="_Toc342659723"/>
      <w:bookmarkStart w:id="5605" w:name="_Toc392074140"/>
      <w:bookmarkStart w:id="5606" w:name="_Toc392075708"/>
      <w:bookmarkStart w:id="5607" w:name="_Toc151560798"/>
      <w:r w:rsidRPr="00333840">
        <w:t>Playback</w:t>
      </w:r>
      <w:bookmarkEnd w:id="5598"/>
      <w:bookmarkEnd w:id="5599"/>
      <w:bookmarkEnd w:id="5600"/>
      <w:bookmarkEnd w:id="5601"/>
      <w:bookmarkEnd w:id="5602"/>
      <w:bookmarkEnd w:id="5603"/>
      <w:bookmarkEnd w:id="5604"/>
      <w:bookmarkEnd w:id="5605"/>
      <w:bookmarkEnd w:id="5606"/>
      <w:bookmarkEnd w:id="5607"/>
    </w:p>
    <w:p w14:paraId="5F752D39" w14:textId="77777777" w:rsidR="009F3848" w:rsidRPr="00333840" w:rsidRDefault="009F3848" w:rsidP="00F81381">
      <w:pPr>
        <w:pStyle w:val="Overskrift3"/>
      </w:pPr>
      <w:bookmarkStart w:id="5608" w:name="_Toc226304001"/>
      <w:bookmarkStart w:id="5609" w:name="_Toc226305348"/>
      <w:bookmarkStart w:id="5610" w:name="_Toc232172045"/>
      <w:bookmarkStart w:id="5611" w:name="_Toc232173091"/>
      <w:bookmarkStart w:id="5612" w:name="_Toc232177542"/>
      <w:bookmarkStart w:id="5613" w:name="_Toc256420064"/>
      <w:bookmarkStart w:id="5614" w:name="_Toc265440989"/>
      <w:bookmarkStart w:id="5615" w:name="_Toc338613954"/>
      <w:bookmarkStart w:id="5616" w:name="_Toc342658146"/>
      <w:bookmarkStart w:id="5617" w:name="_Toc342659724"/>
      <w:bookmarkStart w:id="5618" w:name="_Toc392074141"/>
      <w:bookmarkStart w:id="5619" w:name="_Toc392075709"/>
      <w:r w:rsidRPr="00333840">
        <w:t>General</w:t>
      </w:r>
      <w:bookmarkEnd w:id="5608"/>
      <w:bookmarkEnd w:id="5609"/>
      <w:bookmarkEnd w:id="5610"/>
      <w:bookmarkEnd w:id="5611"/>
      <w:bookmarkEnd w:id="5612"/>
      <w:bookmarkEnd w:id="5613"/>
      <w:bookmarkEnd w:id="5614"/>
      <w:bookmarkEnd w:id="5615"/>
      <w:bookmarkEnd w:id="5616"/>
      <w:bookmarkEnd w:id="5617"/>
      <w:bookmarkEnd w:id="5618"/>
      <w:bookmarkEnd w:id="5619"/>
      <w:r w:rsidRPr="00333840">
        <w:t xml:space="preserve"> </w:t>
      </w:r>
    </w:p>
    <w:p w14:paraId="2D54BEBF" w14:textId="60F7781F" w:rsidR="009F3848" w:rsidRPr="00333840" w:rsidRDefault="009F3848" w:rsidP="009F3848">
      <w:r w:rsidRPr="00333840">
        <w:t xml:space="preserve">The NorDig PVR </w:t>
      </w:r>
      <w:r w:rsidR="00186033" w:rsidRPr="00186033">
        <w:rPr>
          <w:b/>
          <w:color w:val="FF0000"/>
        </w:rPr>
        <w:t>shall</w:t>
      </w:r>
      <w:r w:rsidRPr="00333840">
        <w:t xml:space="preserve"> be able to playback recordings of all supported service types (TV, radio etc) and all belonging components/PIDs (as described in </w:t>
      </w:r>
      <w:r w:rsidR="00876FEA" w:rsidRPr="00333840">
        <w:fldChar w:fldCharType="begin"/>
      </w:r>
      <w:r w:rsidR="00876FEA" w:rsidRPr="00333840">
        <w:instrText xml:space="preserve"> REF _Ref222565480 \r \h  \* MERGEFORMAT </w:instrText>
      </w:r>
      <w:r w:rsidR="00876FEA" w:rsidRPr="00333840">
        <w:fldChar w:fldCharType="separate"/>
      </w:r>
      <w:r w:rsidR="00290B98">
        <w:t>14.4.5</w:t>
      </w:r>
      <w:r w:rsidR="00876FEA" w:rsidRPr="00333840">
        <w:fldChar w:fldCharType="end"/>
      </w:r>
      <w:r w:rsidRPr="00333840">
        <w:t>).</w:t>
      </w:r>
    </w:p>
    <w:p w14:paraId="27267377" w14:textId="77777777" w:rsidR="009F3848" w:rsidRPr="00333840" w:rsidRDefault="009F3848" w:rsidP="009F3848">
      <w:r w:rsidRPr="00333840">
        <w:t xml:space="preserve">Only the </w:t>
      </w:r>
      <w:proofErr w:type="gramStart"/>
      <w:r w:rsidRPr="00333840">
        <w:t>service related</w:t>
      </w:r>
      <w:proofErr w:type="gramEnd"/>
      <w:r w:rsidRPr="00333840">
        <w:t xml:space="preserve"> interactive applications from the current viewed service (live or playback) are required to be active, this means that during playback all interactive applications from the live service in the background may be terminated.</w:t>
      </w:r>
    </w:p>
    <w:p w14:paraId="09285A0D" w14:textId="77777777" w:rsidR="009F3848" w:rsidRPr="00333840" w:rsidRDefault="009F3848" w:rsidP="00F81381">
      <w:pPr>
        <w:pStyle w:val="Overskrift3"/>
      </w:pPr>
      <w:bookmarkStart w:id="5620" w:name="_Toc226304002"/>
      <w:bookmarkStart w:id="5621" w:name="_Toc226305349"/>
      <w:bookmarkStart w:id="5622" w:name="_Toc232172046"/>
      <w:bookmarkStart w:id="5623" w:name="_Toc232173092"/>
      <w:bookmarkStart w:id="5624" w:name="_Toc232177543"/>
      <w:bookmarkStart w:id="5625" w:name="_Toc256420065"/>
      <w:bookmarkStart w:id="5626" w:name="_Toc265440990"/>
      <w:bookmarkStart w:id="5627" w:name="_Toc338613955"/>
      <w:bookmarkStart w:id="5628" w:name="_Toc342658147"/>
      <w:bookmarkStart w:id="5629" w:name="_Toc342659725"/>
      <w:bookmarkStart w:id="5630" w:name="_Toc392074142"/>
      <w:bookmarkStart w:id="5631" w:name="_Toc392075710"/>
      <w:r w:rsidRPr="00333840">
        <w:t>Replay/Playback – trick modes</w:t>
      </w:r>
      <w:bookmarkEnd w:id="5620"/>
      <w:bookmarkEnd w:id="5621"/>
      <w:bookmarkEnd w:id="5622"/>
      <w:bookmarkEnd w:id="5623"/>
      <w:bookmarkEnd w:id="5624"/>
      <w:bookmarkEnd w:id="5625"/>
      <w:bookmarkEnd w:id="5626"/>
      <w:bookmarkEnd w:id="5627"/>
      <w:bookmarkEnd w:id="5628"/>
      <w:bookmarkEnd w:id="5629"/>
      <w:bookmarkEnd w:id="5630"/>
      <w:bookmarkEnd w:id="5631"/>
    </w:p>
    <w:p w14:paraId="6C135294" w14:textId="40DF3736" w:rsidR="009F3848" w:rsidRPr="00333840" w:rsidRDefault="009F3848" w:rsidP="009F3848">
      <w:r w:rsidRPr="00333840">
        <w:t xml:space="preserve">The NorDig PVR </w:t>
      </w:r>
      <w:r w:rsidR="00186033" w:rsidRPr="00186033">
        <w:rPr>
          <w:b/>
          <w:color w:val="FF0000"/>
        </w:rPr>
        <w:t>shall</w:t>
      </w:r>
      <w:r w:rsidRPr="00333840">
        <w:t xml:space="preserve"> support the following trick modes during playback of recorded events (</w:t>
      </w:r>
      <w:proofErr w:type="spellStart"/>
      <w:r w:rsidRPr="00333840">
        <w:t>incl</w:t>
      </w:r>
      <w:proofErr w:type="spellEnd"/>
      <w:r w:rsidRPr="00333840">
        <w:t xml:space="preserve"> time-shift) for all supported video formats/codecs: </w:t>
      </w:r>
    </w:p>
    <w:p w14:paraId="3C53D7E6" w14:textId="77777777" w:rsidR="009F3848" w:rsidRPr="00333840" w:rsidRDefault="009F3848" w:rsidP="00A903D5">
      <w:pPr>
        <w:numPr>
          <w:ilvl w:val="0"/>
          <w:numId w:val="23"/>
        </w:numPr>
      </w:pPr>
      <w:r w:rsidRPr="00333840">
        <w:rPr>
          <w:b/>
        </w:rPr>
        <w:lastRenderedPageBreak/>
        <w:t>Play</w:t>
      </w:r>
      <w:r w:rsidRPr="00333840">
        <w:t xml:space="preserve"> (playback at normal speed)</w:t>
      </w:r>
    </w:p>
    <w:p w14:paraId="778E6E30" w14:textId="77777777" w:rsidR="009F3848" w:rsidRPr="00333840" w:rsidRDefault="009F3848" w:rsidP="00A903D5">
      <w:pPr>
        <w:numPr>
          <w:ilvl w:val="0"/>
          <w:numId w:val="23"/>
        </w:numPr>
        <w:rPr>
          <w:b/>
        </w:rPr>
      </w:pPr>
      <w:r w:rsidRPr="00333840">
        <w:rPr>
          <w:b/>
        </w:rPr>
        <w:t>Pause</w:t>
      </w:r>
    </w:p>
    <w:p w14:paraId="2E262D43" w14:textId="77777777" w:rsidR="009F3848" w:rsidRPr="00333840" w:rsidRDefault="009F3848" w:rsidP="00A903D5">
      <w:pPr>
        <w:numPr>
          <w:ilvl w:val="0"/>
          <w:numId w:val="23"/>
        </w:numPr>
        <w:rPr>
          <w:b/>
        </w:rPr>
      </w:pPr>
      <w:r w:rsidRPr="00333840">
        <w:rPr>
          <w:b/>
        </w:rPr>
        <w:t xml:space="preserve">Stop </w:t>
      </w:r>
      <w:r w:rsidRPr="00333840">
        <w:t>(stop may be combined with pause, but must enable an easy way to stop playback and return to list of recordings and live viewing mode)</w:t>
      </w:r>
    </w:p>
    <w:p w14:paraId="09A326B4" w14:textId="4E55D800" w:rsidR="009F3848" w:rsidRPr="00333840" w:rsidRDefault="009F3848" w:rsidP="00A903D5">
      <w:pPr>
        <w:numPr>
          <w:ilvl w:val="0"/>
          <w:numId w:val="23"/>
        </w:numPr>
      </w:pPr>
      <w:r w:rsidRPr="00333840">
        <w:rPr>
          <w:b/>
        </w:rPr>
        <w:t>Fast forward</w:t>
      </w:r>
      <w:r w:rsidRPr="00333840">
        <w:t xml:space="preserve"> and </w:t>
      </w:r>
      <w:r w:rsidR="00186033" w:rsidRPr="00186033">
        <w:rPr>
          <w:b/>
          <w:color w:val="FF0000"/>
        </w:rPr>
        <w:t>shall</w:t>
      </w:r>
      <w:r w:rsidRPr="00333840">
        <w:t xml:space="preserve"> support fast forward at minimum 3 different speeds, (like x3, x6, x15 and x30).  </w:t>
      </w:r>
    </w:p>
    <w:p w14:paraId="5310862E" w14:textId="77777777" w:rsidR="009F3848" w:rsidRPr="00333840" w:rsidRDefault="009F3848" w:rsidP="00A903D5">
      <w:pPr>
        <w:numPr>
          <w:ilvl w:val="0"/>
          <w:numId w:val="23"/>
        </w:numPr>
      </w:pPr>
      <w:r w:rsidRPr="00333840">
        <w:rPr>
          <w:b/>
        </w:rPr>
        <w:t>Fast reverse</w:t>
      </w:r>
      <w:r w:rsidRPr="00333840">
        <w:t xml:space="preserve"> and should support fast reverse at minimum 3 different speeds, (like x3, x6, x15 and x30).  </w:t>
      </w:r>
    </w:p>
    <w:p w14:paraId="3BF874CB" w14:textId="08A6F6DE" w:rsidR="009F3848" w:rsidRPr="00333840" w:rsidRDefault="009F3848" w:rsidP="009F3848">
      <w:r w:rsidRPr="00333840">
        <w:t>The audio may be muted during trick modes (except during normal playback). The subtitling (</w:t>
      </w:r>
      <w:r w:rsidR="00E03BDC" w:rsidRPr="00333840">
        <w:t xml:space="preserve">EBU </w:t>
      </w:r>
      <w:r w:rsidRPr="00333840">
        <w:t>Teletext</w:t>
      </w:r>
      <w:r w:rsidR="00E03BDC" w:rsidRPr="00333840">
        <w:t xml:space="preserve"> subtitling</w:t>
      </w:r>
      <w:r w:rsidRPr="00333840">
        <w:t xml:space="preserve"> or DVB Subtitling) and other </w:t>
      </w:r>
      <w:proofErr w:type="gramStart"/>
      <w:r w:rsidRPr="00333840">
        <w:t>event based</w:t>
      </w:r>
      <w:proofErr w:type="gramEnd"/>
      <w:r w:rsidRPr="00333840">
        <w:t xml:space="preserve"> data application may be skipped during trick modes (except during normal playback). The NorDig PVR should make use of the </w:t>
      </w:r>
      <w:proofErr w:type="spellStart"/>
      <w:r w:rsidRPr="00333840">
        <w:t>AU_information</w:t>
      </w:r>
      <w:proofErr w:type="spellEnd"/>
      <w:r w:rsidRPr="00333840">
        <w:t xml:space="preserve"> according to ETSI TS 101 154</w:t>
      </w:r>
      <w:r w:rsidR="00EA71D0">
        <w:t xml:space="preserve"> </w:t>
      </w:r>
      <w:r w:rsidR="00EA71D0">
        <w:fldChar w:fldCharType="begin"/>
      </w:r>
      <w:r w:rsidR="00EA71D0">
        <w:instrText xml:space="preserve"> REF _Ref103594119 \r \h </w:instrText>
      </w:r>
      <w:r w:rsidR="00EA71D0">
        <w:fldChar w:fldCharType="separate"/>
      </w:r>
      <w:r w:rsidR="00EA71D0">
        <w:t>[26]</w:t>
      </w:r>
      <w:r w:rsidR="00EA71D0">
        <w:fldChar w:fldCharType="end"/>
      </w:r>
      <w:r w:rsidRPr="00333840">
        <w:t>, if that information is available in the recorded video stream. The slower fast forward and fast reverse modes should be smoother rather than trying to keep the exact selected trick mode speed.</w:t>
      </w:r>
    </w:p>
    <w:p w14:paraId="45A560AB" w14:textId="77777777" w:rsidR="009F3848" w:rsidRPr="00333840" w:rsidRDefault="009F3848" w:rsidP="009F3848">
      <w:r w:rsidRPr="00333840">
        <w:t>The NorDig PVR should support the following trick modes during playback of recorded events (</w:t>
      </w:r>
      <w:proofErr w:type="spellStart"/>
      <w:r w:rsidRPr="00333840">
        <w:t>incl</w:t>
      </w:r>
      <w:proofErr w:type="spellEnd"/>
      <w:r w:rsidRPr="00333840">
        <w:t xml:space="preserve"> time-shift) for all supported video formats/codecs: </w:t>
      </w:r>
    </w:p>
    <w:p w14:paraId="747A608D" w14:textId="77777777" w:rsidR="009F3848" w:rsidRPr="00333840" w:rsidRDefault="009F3848" w:rsidP="00A903D5">
      <w:pPr>
        <w:numPr>
          <w:ilvl w:val="0"/>
          <w:numId w:val="24"/>
        </w:numPr>
        <w:rPr>
          <w:b/>
        </w:rPr>
      </w:pPr>
      <w:r w:rsidRPr="00333840">
        <w:rPr>
          <w:b/>
        </w:rPr>
        <w:t xml:space="preserve">Slow forward </w:t>
      </w:r>
      <w:r w:rsidRPr="00333840">
        <w:t>(like x1/2 and x1/4 of the normal speed)</w:t>
      </w:r>
    </w:p>
    <w:p w14:paraId="15D6F8A9" w14:textId="77777777" w:rsidR="009F3848" w:rsidRPr="00333840" w:rsidRDefault="009F3848" w:rsidP="00A903D5">
      <w:pPr>
        <w:numPr>
          <w:ilvl w:val="0"/>
          <w:numId w:val="24"/>
        </w:numPr>
        <w:rPr>
          <w:b/>
        </w:rPr>
      </w:pPr>
      <w:r w:rsidRPr="00333840">
        <w:rPr>
          <w:b/>
        </w:rPr>
        <w:t xml:space="preserve">Slow reverse </w:t>
      </w:r>
      <w:r w:rsidRPr="00333840">
        <w:t>(like x1/2 and x1/4 of the normal speed)</w:t>
      </w:r>
    </w:p>
    <w:p w14:paraId="730E338C" w14:textId="77777777" w:rsidR="009F3848" w:rsidRPr="00333840" w:rsidRDefault="009F3848" w:rsidP="00A903D5">
      <w:pPr>
        <w:numPr>
          <w:ilvl w:val="0"/>
          <w:numId w:val="24"/>
        </w:numPr>
      </w:pPr>
      <w:r w:rsidRPr="00333840">
        <w:rPr>
          <w:b/>
        </w:rPr>
        <w:t>Next</w:t>
      </w:r>
      <w:r w:rsidRPr="00333840">
        <w:t xml:space="preserve">, go to next recorded event within same series (i.e. to </w:t>
      </w:r>
      <w:proofErr w:type="spellStart"/>
      <w:proofErr w:type="gramStart"/>
      <w:r w:rsidRPr="00333840">
        <w:t>a</w:t>
      </w:r>
      <w:proofErr w:type="spellEnd"/>
      <w:proofErr w:type="gramEnd"/>
      <w:r w:rsidRPr="00333840">
        <w:t xml:space="preserve"> event within same series with a newer date or “</w:t>
      </w:r>
      <w:proofErr w:type="spellStart"/>
      <w:r w:rsidRPr="00333840">
        <w:t>episode_id</w:t>
      </w:r>
      <w:proofErr w:type="spellEnd"/>
      <w:r w:rsidRPr="00333840">
        <w:t>”, if the current event belongs to a series and the NorDig PVR has recorded several events) otherwise go to next recording within the list of recordings.</w:t>
      </w:r>
    </w:p>
    <w:p w14:paraId="02DC7EFE" w14:textId="39A25999" w:rsidR="009F3848" w:rsidRPr="00333840" w:rsidRDefault="009F3848" w:rsidP="00A903D5">
      <w:pPr>
        <w:numPr>
          <w:ilvl w:val="0"/>
          <w:numId w:val="24"/>
        </w:numPr>
      </w:pPr>
      <w:r w:rsidRPr="00333840">
        <w:rPr>
          <w:b/>
        </w:rPr>
        <w:t>Previous</w:t>
      </w:r>
      <w:r w:rsidRPr="00333840">
        <w:t xml:space="preserve">, go to a previous recorded event within same series (i.e. to </w:t>
      </w:r>
      <w:proofErr w:type="spellStart"/>
      <w:proofErr w:type="gramStart"/>
      <w:r w:rsidRPr="00333840">
        <w:t>a</w:t>
      </w:r>
      <w:proofErr w:type="spellEnd"/>
      <w:proofErr w:type="gramEnd"/>
      <w:r w:rsidRPr="00333840">
        <w:t xml:space="preserve"> event within same series with an older date or</w:t>
      </w:r>
      <w:r w:rsidR="00B438D2">
        <w:t xml:space="preserve"> </w:t>
      </w:r>
      <w:r w:rsidRPr="00333840">
        <w:t xml:space="preserve">lower </w:t>
      </w:r>
      <w:proofErr w:type="spellStart"/>
      <w:r w:rsidRPr="00333840">
        <w:t>episode_id</w:t>
      </w:r>
      <w:proofErr w:type="spellEnd"/>
      <w:r w:rsidRPr="00333840">
        <w:t>, if the current event belongs to a series and the NorDig PVR has recorded several events) otherwise go to previous recording within the list of recordings.</w:t>
      </w:r>
    </w:p>
    <w:p w14:paraId="600096EF" w14:textId="77777777" w:rsidR="009F3848" w:rsidRPr="00333840" w:rsidRDefault="009F3848" w:rsidP="00A903D5">
      <w:pPr>
        <w:numPr>
          <w:ilvl w:val="0"/>
          <w:numId w:val="24"/>
        </w:numPr>
      </w:pPr>
      <w:r w:rsidRPr="00333840">
        <w:rPr>
          <w:b/>
        </w:rPr>
        <w:t>Jump</w:t>
      </w:r>
      <w:r w:rsidRPr="00333840">
        <w:t xml:space="preserve">, go to a specific time in the recording and/or fast jump a manufacture defined fixed time (e.g. 4 min forward). </w:t>
      </w:r>
    </w:p>
    <w:p w14:paraId="11AB45AA" w14:textId="77777777" w:rsidR="009F3848" w:rsidRPr="00333840" w:rsidRDefault="009F3848" w:rsidP="009F3848">
      <w:r w:rsidRPr="00333840">
        <w:t xml:space="preserve">The NorDig PVR should be able to insert indexes into the recordings to enable fast access to different parts of the recording. </w:t>
      </w:r>
    </w:p>
    <w:p w14:paraId="729C5861" w14:textId="77777777" w:rsidR="009F3848" w:rsidRPr="00333840" w:rsidRDefault="009F3848" w:rsidP="00F81381">
      <w:pPr>
        <w:pStyle w:val="Overskrift3"/>
      </w:pPr>
      <w:bookmarkStart w:id="5632" w:name="_Toc226304003"/>
      <w:bookmarkStart w:id="5633" w:name="_Toc226305350"/>
      <w:bookmarkStart w:id="5634" w:name="_Toc232172047"/>
      <w:bookmarkStart w:id="5635" w:name="_Toc232173093"/>
      <w:bookmarkStart w:id="5636" w:name="_Toc232177544"/>
      <w:bookmarkStart w:id="5637" w:name="_Toc256420066"/>
      <w:bookmarkStart w:id="5638" w:name="_Toc265440991"/>
      <w:bookmarkStart w:id="5639" w:name="_Toc338613956"/>
      <w:bookmarkStart w:id="5640" w:name="_Toc342658148"/>
      <w:bookmarkStart w:id="5641" w:name="_Toc342659726"/>
      <w:bookmarkStart w:id="5642" w:name="_Toc392074143"/>
      <w:bookmarkStart w:id="5643" w:name="_Toc392075711"/>
      <w:r w:rsidRPr="00333840">
        <w:t>Relative Synchronisation</w:t>
      </w:r>
      <w:bookmarkEnd w:id="5632"/>
      <w:bookmarkEnd w:id="5633"/>
      <w:bookmarkEnd w:id="5634"/>
      <w:bookmarkEnd w:id="5635"/>
      <w:bookmarkEnd w:id="5636"/>
      <w:bookmarkEnd w:id="5637"/>
      <w:bookmarkEnd w:id="5638"/>
      <w:bookmarkEnd w:id="5639"/>
      <w:bookmarkEnd w:id="5640"/>
      <w:bookmarkEnd w:id="5641"/>
      <w:bookmarkEnd w:id="5642"/>
      <w:bookmarkEnd w:id="5643"/>
    </w:p>
    <w:p w14:paraId="72F78855" w14:textId="6F2730FD" w:rsidR="009F3848" w:rsidRPr="00333840" w:rsidRDefault="009F3848" w:rsidP="009F3848">
      <w:pPr>
        <w:rPr>
          <w:rFonts w:ascii="TimesNewRomanPSMT" w:hAnsi="TimesNewRomanPSMT" w:cs="TimesNewRomanPSMT"/>
          <w:szCs w:val="22"/>
        </w:rPr>
      </w:pPr>
      <w:r w:rsidRPr="00333840">
        <w:rPr>
          <w:rFonts w:ascii="TimesNewRomanPSMT" w:hAnsi="TimesNewRomanPSMT" w:cs="TimesNewRomanPSMT"/>
          <w:szCs w:val="22"/>
        </w:rPr>
        <w:t xml:space="preserve">The NorDig PVRs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not introduce more relative delay (reduced “</w:t>
      </w:r>
      <w:proofErr w:type="spellStart"/>
      <w:r w:rsidRPr="00333840">
        <w:rPr>
          <w:rFonts w:ascii="TimesNewRomanPSMT" w:hAnsi="TimesNewRomanPSMT" w:cs="TimesNewRomanPSMT"/>
          <w:szCs w:val="22"/>
        </w:rPr>
        <w:t>lipsync</w:t>
      </w:r>
      <w:proofErr w:type="spellEnd"/>
      <w:r w:rsidRPr="00333840">
        <w:rPr>
          <w:rFonts w:ascii="TimesNewRomanPSMT" w:hAnsi="TimesNewRomanPSMT" w:cs="TimesNewRomanPSMT"/>
          <w:szCs w:val="22"/>
        </w:rPr>
        <w:t xml:space="preserve">”) during playback between the audio, video and other PES </w:t>
      </w:r>
      <w:proofErr w:type="spellStart"/>
      <w:r w:rsidRPr="00333840">
        <w:rPr>
          <w:rFonts w:ascii="TimesNewRomanPSMT" w:hAnsi="TimesNewRomanPSMT" w:cs="TimesNewRomanPSMT"/>
          <w:szCs w:val="22"/>
        </w:rPr>
        <w:t>packetised</w:t>
      </w:r>
      <w:proofErr w:type="spellEnd"/>
      <w:r w:rsidRPr="00333840">
        <w:rPr>
          <w:rFonts w:ascii="TimesNewRomanPSMT" w:hAnsi="TimesNewRomanPSMT" w:cs="TimesNewRomanPSMT"/>
          <w:szCs w:val="22"/>
        </w:rPr>
        <w:t xml:space="preserve"> components (like subtitling) compared to decoding of live content, measured 5s or later after start of normal playback. </w:t>
      </w:r>
    </w:p>
    <w:p w14:paraId="1D3611E7" w14:textId="6211A996" w:rsidR="009F3848" w:rsidRPr="00333840" w:rsidRDefault="009F3848" w:rsidP="009F3848">
      <w:r w:rsidRPr="00333840">
        <w:rPr>
          <w:rFonts w:ascii="TimesNewRomanPSMT" w:hAnsi="TimesNewRomanPSMT" w:cs="TimesNewRomanPSMT"/>
          <w:szCs w:val="22"/>
        </w:rPr>
        <w:t xml:space="preserve">After using trick </w:t>
      </w:r>
      <w:r w:rsidR="0077484C" w:rsidRPr="00333840">
        <w:rPr>
          <w:rFonts w:ascii="TimesNewRomanPSMT" w:hAnsi="TimesNewRomanPSMT" w:cs="TimesNewRomanPSMT"/>
          <w:szCs w:val="22"/>
        </w:rPr>
        <w:t>mode,</w:t>
      </w:r>
      <w:r w:rsidRPr="00333840">
        <w:rPr>
          <w:rFonts w:ascii="TimesNewRomanPSMT" w:hAnsi="TimesNewRomanPSMT" w:cs="TimesNewRomanPSMT"/>
          <w:szCs w:val="22"/>
        </w:rPr>
        <w:t xml:space="preserve"> the relative delay </w:t>
      </w:r>
      <w:r w:rsidR="00186033" w:rsidRPr="00186033">
        <w:rPr>
          <w:rFonts w:ascii="TimesNewRomanPSMT" w:hAnsi="TimesNewRomanPSMT" w:cs="TimesNewRomanPSMT"/>
          <w:b/>
          <w:color w:val="FF0000"/>
          <w:szCs w:val="22"/>
        </w:rPr>
        <w:t>shall</w:t>
      </w:r>
      <w:r w:rsidRPr="00333840">
        <w:rPr>
          <w:rFonts w:ascii="TimesNewRomanPSMT" w:hAnsi="TimesNewRomanPSMT" w:cs="TimesNewRomanPSMT"/>
          <w:szCs w:val="22"/>
        </w:rPr>
        <w:t xml:space="preserve"> meet the requirements within 5s after resuming back to normal playback speed.</w:t>
      </w:r>
    </w:p>
    <w:p w14:paraId="3E59897C" w14:textId="77777777" w:rsidR="009F3848" w:rsidRPr="00333840" w:rsidRDefault="009F3848" w:rsidP="00F81381">
      <w:pPr>
        <w:pStyle w:val="Overskrift3"/>
      </w:pPr>
      <w:bookmarkStart w:id="5644" w:name="_Toc226304004"/>
      <w:bookmarkStart w:id="5645" w:name="_Toc226305351"/>
      <w:bookmarkStart w:id="5646" w:name="_Toc232172048"/>
      <w:bookmarkStart w:id="5647" w:name="_Toc232173094"/>
      <w:bookmarkStart w:id="5648" w:name="_Toc232177545"/>
      <w:bookmarkStart w:id="5649" w:name="_Toc256420067"/>
      <w:bookmarkStart w:id="5650" w:name="_Toc265440992"/>
      <w:bookmarkStart w:id="5651" w:name="_Toc338613957"/>
      <w:bookmarkStart w:id="5652" w:name="_Toc342658149"/>
      <w:bookmarkStart w:id="5653" w:name="_Toc342659727"/>
      <w:bookmarkStart w:id="5654" w:name="_Toc392074144"/>
      <w:bookmarkStart w:id="5655" w:name="_Toc392075712"/>
      <w:r w:rsidRPr="00333840">
        <w:t>Simultaneous recording and playback</w:t>
      </w:r>
      <w:bookmarkEnd w:id="5644"/>
      <w:bookmarkEnd w:id="5645"/>
      <w:bookmarkEnd w:id="5646"/>
      <w:bookmarkEnd w:id="5647"/>
      <w:bookmarkEnd w:id="5648"/>
      <w:bookmarkEnd w:id="5649"/>
      <w:bookmarkEnd w:id="5650"/>
      <w:bookmarkEnd w:id="5651"/>
      <w:bookmarkEnd w:id="5652"/>
      <w:bookmarkEnd w:id="5653"/>
      <w:bookmarkEnd w:id="5654"/>
      <w:bookmarkEnd w:id="5655"/>
    </w:p>
    <w:p w14:paraId="0BFC273A" w14:textId="5637C17B" w:rsidR="009F3848" w:rsidRPr="00333840" w:rsidRDefault="009F3848" w:rsidP="009F3848">
      <w:r w:rsidRPr="00333840">
        <w:t xml:space="preserve">The NorDig PVR </w:t>
      </w:r>
      <w:r w:rsidR="00186033" w:rsidRPr="00186033">
        <w:rPr>
          <w:b/>
          <w:color w:val="FF0000"/>
        </w:rPr>
        <w:t>shall</w:t>
      </w:r>
      <w:r w:rsidRPr="00333840">
        <w:t xml:space="preserve"> be able to record and playback simultaneously. It </w:t>
      </w:r>
      <w:r w:rsidR="00186033" w:rsidRPr="00186033">
        <w:rPr>
          <w:b/>
          <w:color w:val="FF0000"/>
        </w:rPr>
        <w:t>shall</w:t>
      </w:r>
      <w:r w:rsidRPr="00333840">
        <w:t xml:space="preserve"> be possible to record one service from the live transmissions while playback another earlier recording.</w:t>
      </w:r>
    </w:p>
    <w:p w14:paraId="637992FE" w14:textId="34066FDD" w:rsidR="009F3848" w:rsidRPr="00333840" w:rsidRDefault="009F3848" w:rsidP="009F3848">
      <w:r w:rsidRPr="00333840">
        <w:t xml:space="preserve">The user </w:t>
      </w:r>
      <w:r w:rsidR="00186033" w:rsidRPr="00186033">
        <w:rPr>
          <w:b/>
          <w:color w:val="FF0000"/>
        </w:rPr>
        <w:t>shall</w:t>
      </w:r>
      <w:r w:rsidRPr="00333840">
        <w:t xml:space="preserve"> be also able to start the playback of a recording for which the recording has not yet completed (“chase playback”). </w:t>
      </w:r>
    </w:p>
    <w:p w14:paraId="4A08F995" w14:textId="77777777" w:rsidR="009F3848" w:rsidRPr="00333840" w:rsidRDefault="00557B70" w:rsidP="00F81381">
      <w:pPr>
        <w:pStyle w:val="Overskrift3"/>
      </w:pPr>
      <w:bookmarkStart w:id="5656" w:name="_Ref222565480"/>
      <w:bookmarkStart w:id="5657" w:name="_Toc226304005"/>
      <w:bookmarkStart w:id="5658" w:name="_Toc226305352"/>
      <w:bookmarkStart w:id="5659" w:name="_Toc232172049"/>
      <w:bookmarkStart w:id="5660" w:name="_Toc232173095"/>
      <w:bookmarkStart w:id="5661" w:name="_Toc232177546"/>
      <w:bookmarkStart w:id="5662" w:name="_Toc256420068"/>
      <w:bookmarkStart w:id="5663" w:name="_Toc265440993"/>
      <w:bookmarkStart w:id="5664" w:name="_Toc338613958"/>
      <w:bookmarkStart w:id="5665" w:name="_Toc342658150"/>
      <w:bookmarkStart w:id="5666" w:name="_Toc342659728"/>
      <w:bookmarkStart w:id="5667" w:name="_Toc392074145"/>
      <w:bookmarkStart w:id="5668" w:name="_Toc392075713"/>
      <w:proofErr w:type="gramStart"/>
      <w:r w:rsidRPr="00333840">
        <w:lastRenderedPageBreak/>
        <w:t xml:space="preserve">Full </w:t>
      </w:r>
      <w:r w:rsidR="009F3848" w:rsidRPr="00333840">
        <w:t>service</w:t>
      </w:r>
      <w:proofErr w:type="gramEnd"/>
      <w:r w:rsidR="009F3848" w:rsidRPr="00333840">
        <w:t xml:space="preserve"> playback</w:t>
      </w:r>
      <w:bookmarkEnd w:id="5656"/>
      <w:bookmarkEnd w:id="5657"/>
      <w:bookmarkEnd w:id="5658"/>
      <w:bookmarkEnd w:id="5659"/>
      <w:bookmarkEnd w:id="5660"/>
      <w:bookmarkEnd w:id="5661"/>
      <w:bookmarkEnd w:id="5662"/>
      <w:bookmarkEnd w:id="5663"/>
      <w:bookmarkEnd w:id="5664"/>
      <w:bookmarkEnd w:id="5665"/>
      <w:bookmarkEnd w:id="5666"/>
      <w:bookmarkEnd w:id="5667"/>
      <w:bookmarkEnd w:id="5668"/>
    </w:p>
    <w:p w14:paraId="555BA4C4" w14:textId="7A62A200" w:rsidR="009F3848" w:rsidRPr="00333840" w:rsidRDefault="009F3848" w:rsidP="009F3848">
      <w:r w:rsidRPr="00333840">
        <w:t xml:space="preserve">During playback of recorded </w:t>
      </w:r>
      <w:r w:rsidR="008E5D83" w:rsidRPr="00333840">
        <w:t>content,</w:t>
      </w:r>
      <w:r w:rsidRPr="00333840">
        <w:t xml:space="preserve"> the user </w:t>
      </w:r>
      <w:r w:rsidR="00186033" w:rsidRPr="00186033">
        <w:rPr>
          <w:b/>
          <w:color w:val="FF0000"/>
        </w:rPr>
        <w:t>shall</w:t>
      </w:r>
      <w:r w:rsidRPr="00333840">
        <w:t xml:space="preserve"> be able to perform the same</w:t>
      </w:r>
      <w:r w:rsidR="007C0F91" w:rsidRPr="00333840">
        <w:t xml:space="preserve"> full service</w:t>
      </w:r>
      <w:r w:rsidRPr="00333840">
        <w:t xml:space="preserve"> selection as would have been possible during</w:t>
      </w:r>
      <w:r w:rsidR="007C0F91" w:rsidRPr="00333840">
        <w:t xml:space="preserve"> basic</w:t>
      </w:r>
      <w:r w:rsidRPr="00333840">
        <w:t xml:space="preserve"> live viewing, such as select audio and/or subtitling language (if several components with same type are available), switch subtitling on or off, select audio format etc (with the limitation outlined in section </w:t>
      </w:r>
      <w:r w:rsidR="00876FEA" w:rsidRPr="00333840">
        <w:fldChar w:fldCharType="begin"/>
      </w:r>
      <w:r w:rsidR="00876FEA" w:rsidRPr="00333840">
        <w:instrText xml:space="preserve"> REF _Ref222565283 \r \h  \* MERGEFORMAT </w:instrText>
      </w:r>
      <w:r w:rsidR="00876FEA" w:rsidRPr="00333840">
        <w:fldChar w:fldCharType="separate"/>
      </w:r>
      <w:r w:rsidR="00290B98">
        <w:t>14.3.9</w:t>
      </w:r>
      <w:r w:rsidR="00876FEA" w:rsidRPr="00333840">
        <w:fldChar w:fldCharType="end"/>
      </w:r>
      <w:r w:rsidRPr="00333840">
        <w:t>).</w:t>
      </w:r>
      <w:r w:rsidR="007C0F91" w:rsidRPr="00333840">
        <w:t xml:space="preserve"> The basic live viewing refers to all streams excluding any HbbTV related streams.</w:t>
      </w:r>
      <w:r w:rsidR="00053702">
        <w:t xml:space="preserve"> </w:t>
      </w:r>
      <w:r w:rsidRPr="00333840">
        <w:t xml:space="preserve">Dynamic changes in the services (such as a change of video aspect ratio or change of audio format) that occur during the recording </w:t>
      </w:r>
      <w:r w:rsidR="00186033" w:rsidRPr="00186033">
        <w:rPr>
          <w:b/>
          <w:color w:val="FF0000"/>
        </w:rPr>
        <w:t>shall</w:t>
      </w:r>
      <w:r w:rsidRPr="00333840">
        <w:t xml:space="preserve"> be processed in the same way as during live viewing. </w:t>
      </w:r>
    </w:p>
    <w:p w14:paraId="37CCD2AA" w14:textId="5609B7D9" w:rsidR="009F3848" w:rsidRPr="00333840" w:rsidRDefault="009F3848" w:rsidP="009F3848">
      <w:r w:rsidRPr="00333840">
        <w:t xml:space="preserve">During </w:t>
      </w:r>
      <w:r w:rsidR="0077484C" w:rsidRPr="00333840">
        <w:t>playback,</w:t>
      </w:r>
      <w:r w:rsidRPr="00333840">
        <w:t xml:space="preserve"> the NorDig PVR </w:t>
      </w:r>
      <w:r w:rsidR="00186033" w:rsidRPr="00186033">
        <w:rPr>
          <w:b/>
          <w:color w:val="FF0000"/>
        </w:rPr>
        <w:t>shall</w:t>
      </w:r>
      <w:r w:rsidRPr="00333840">
        <w:t xml:space="preserve"> be able to set the same control as during live viewing, for example blanking of video and muting of sound depending on the event’s parental rating values (see 14.3.2) and signal protection (HDCP) on its digital output interface (see 9.9.4). For cases where the information is coming from EIT data (like parental rating descriptor), the playback </w:t>
      </w:r>
      <w:r w:rsidR="00186033" w:rsidRPr="00186033">
        <w:rPr>
          <w:b/>
          <w:color w:val="FF0000"/>
        </w:rPr>
        <w:t>shall</w:t>
      </w:r>
      <w:r w:rsidRPr="00333840">
        <w:t xml:space="preserve"> at least act on the EIT signalling at the start of the recording (see 15.2.1). For the cases where the information is coming from PMT or the elementary streams (like signal protection and aspect ratio), the playback </w:t>
      </w:r>
      <w:r w:rsidR="00186033" w:rsidRPr="00186033">
        <w:rPr>
          <w:b/>
          <w:color w:val="FF0000"/>
        </w:rPr>
        <w:t>shall</w:t>
      </w:r>
      <w:r w:rsidRPr="00333840">
        <w:t xml:space="preserve"> perform the same as live viewing and following any changes therein (i.e. PMT and elementary stream header information </w:t>
      </w:r>
      <w:r w:rsidR="00186033" w:rsidRPr="00186033">
        <w:rPr>
          <w:b/>
          <w:color w:val="FF0000"/>
        </w:rPr>
        <w:t>shall</w:t>
      </w:r>
      <w:r w:rsidRPr="00333840">
        <w:t xml:space="preserve"> be stored and processed during playback). </w:t>
      </w:r>
    </w:p>
    <w:p w14:paraId="47BA86F8" w14:textId="77777777" w:rsidR="009F3848" w:rsidRPr="00333840" w:rsidRDefault="009F3848" w:rsidP="00F81381">
      <w:pPr>
        <w:pStyle w:val="Overskrift3"/>
      </w:pPr>
      <w:bookmarkStart w:id="5669" w:name="_Toc226304006"/>
      <w:bookmarkStart w:id="5670" w:name="_Toc226305353"/>
      <w:bookmarkStart w:id="5671" w:name="_Toc232172050"/>
      <w:bookmarkStart w:id="5672" w:name="_Toc232173096"/>
      <w:bookmarkStart w:id="5673" w:name="_Toc232177547"/>
      <w:bookmarkStart w:id="5674" w:name="_Toc256420069"/>
      <w:bookmarkStart w:id="5675" w:name="_Toc265440994"/>
      <w:bookmarkStart w:id="5676" w:name="_Toc338613959"/>
      <w:bookmarkStart w:id="5677" w:name="_Toc342658151"/>
      <w:bookmarkStart w:id="5678" w:name="_Toc342659729"/>
      <w:bookmarkStart w:id="5679" w:name="_Toc392074146"/>
      <w:bookmarkStart w:id="5680" w:name="_Toc392075714"/>
      <w:r w:rsidRPr="00333840">
        <w:t>Resume Playback</w:t>
      </w:r>
      <w:bookmarkEnd w:id="5669"/>
      <w:bookmarkEnd w:id="5670"/>
      <w:bookmarkEnd w:id="5671"/>
      <w:bookmarkEnd w:id="5672"/>
      <w:bookmarkEnd w:id="5673"/>
      <w:bookmarkEnd w:id="5674"/>
      <w:bookmarkEnd w:id="5675"/>
      <w:bookmarkEnd w:id="5676"/>
      <w:bookmarkEnd w:id="5677"/>
      <w:bookmarkEnd w:id="5678"/>
      <w:bookmarkEnd w:id="5679"/>
      <w:bookmarkEnd w:id="5680"/>
    </w:p>
    <w:p w14:paraId="59D8AF4F" w14:textId="77777777" w:rsidR="009F3848" w:rsidRPr="00333840" w:rsidRDefault="009F3848" w:rsidP="009F3848">
      <w:r w:rsidRPr="00333840">
        <w:t xml:space="preserve">When resuming back to a partially viewed recording, the NorDig PVR should resume back to the point of the recording (or a moment before that point) where the previous playback was stopped. </w:t>
      </w:r>
    </w:p>
    <w:p w14:paraId="68CA5405" w14:textId="77777777" w:rsidR="009F3848" w:rsidRPr="00333840" w:rsidRDefault="009F3848" w:rsidP="009F3848">
      <w:r w:rsidRPr="00333840">
        <w:t>It should be possible to set index points of interest during playback, where later playback may be jumped to.</w:t>
      </w:r>
    </w:p>
    <w:p w14:paraId="35063A5B" w14:textId="77777777" w:rsidR="00D715E5" w:rsidRPr="00333840" w:rsidRDefault="00D715E5" w:rsidP="00F81381">
      <w:pPr>
        <w:pStyle w:val="Overskrift3"/>
      </w:pPr>
      <w:bookmarkStart w:id="5681" w:name="_Toc316464451"/>
      <w:bookmarkStart w:id="5682" w:name="_Toc338613960"/>
      <w:bookmarkStart w:id="5683" w:name="_Toc342658152"/>
      <w:bookmarkStart w:id="5684" w:name="_Toc342659730"/>
      <w:bookmarkStart w:id="5685" w:name="_Toc392074147"/>
      <w:bookmarkStart w:id="5686" w:name="_Toc392075715"/>
      <w:r w:rsidRPr="00333840">
        <w:t>NorDig Record Lists management and playback functionality</w:t>
      </w:r>
      <w:bookmarkEnd w:id="5681"/>
      <w:bookmarkEnd w:id="5682"/>
      <w:bookmarkEnd w:id="5683"/>
      <w:bookmarkEnd w:id="5684"/>
      <w:bookmarkEnd w:id="5685"/>
      <w:bookmarkEnd w:id="5686"/>
    </w:p>
    <w:p w14:paraId="4AF9762C" w14:textId="25667805" w:rsidR="00D715E5" w:rsidRPr="00333840" w:rsidRDefault="00D715E5" w:rsidP="00D715E5">
      <w:r w:rsidRPr="00333840">
        <w:t xml:space="preserve">The requirement for playback of NorDig Record Lists recordings </w:t>
      </w:r>
      <w:proofErr w:type="gramStart"/>
      <w:r w:rsidRPr="00333840">
        <w:t>are</w:t>
      </w:r>
      <w:proofErr w:type="gramEnd"/>
      <w:r w:rsidRPr="00333840">
        <w:t xml:space="preserve"> the same as for playback for other types of NorDig recordings (manual recordings, series recordings), see above. </w:t>
      </w:r>
      <w:r w:rsidRPr="00333840">
        <w:rPr>
          <w:i/>
        </w:rPr>
        <w:t xml:space="preserve">(In </w:t>
      </w:r>
      <w:r w:rsidR="0077484C" w:rsidRPr="00333840">
        <w:rPr>
          <w:i/>
        </w:rPr>
        <w:t>addition,</w:t>
      </w:r>
      <w:r w:rsidRPr="00333840">
        <w:rPr>
          <w:i/>
        </w:rPr>
        <w:t xml:space="preserve"> there are also requirements for embargo and expiry of recordings, see </w:t>
      </w:r>
      <w:r w:rsidR="00876FEA" w:rsidRPr="00333840">
        <w:fldChar w:fldCharType="begin"/>
      </w:r>
      <w:r w:rsidR="00876FEA" w:rsidRPr="00333840">
        <w:instrText xml:space="preserve"> REF _Ref302648054 \r \h  \* MERGEFORMAT </w:instrText>
      </w:r>
      <w:r w:rsidR="00876FEA" w:rsidRPr="00333840">
        <w:fldChar w:fldCharType="separate"/>
      </w:r>
      <w:r w:rsidR="00290B98" w:rsidRPr="00290B98">
        <w:rPr>
          <w:i/>
        </w:rPr>
        <w:t>14.2.10.8</w:t>
      </w:r>
      <w:r w:rsidR="00876FEA" w:rsidRPr="00333840">
        <w:fldChar w:fldCharType="end"/>
      </w:r>
      <w:r w:rsidRPr="00333840">
        <w:rPr>
          <w:i/>
        </w:rPr>
        <w:t xml:space="preserve"> and </w:t>
      </w:r>
      <w:r w:rsidR="00876FEA" w:rsidRPr="00333840">
        <w:fldChar w:fldCharType="begin"/>
      </w:r>
      <w:r w:rsidR="00876FEA" w:rsidRPr="00333840">
        <w:instrText xml:space="preserve"> REF _Ref302650127 \r \h  \* MERGEFORMAT </w:instrText>
      </w:r>
      <w:r w:rsidR="00876FEA" w:rsidRPr="00333840">
        <w:fldChar w:fldCharType="separate"/>
      </w:r>
      <w:r w:rsidR="00290B98" w:rsidRPr="00290B98">
        <w:rPr>
          <w:i/>
        </w:rPr>
        <w:t>14.2.10.9</w:t>
      </w:r>
      <w:r w:rsidR="00876FEA" w:rsidRPr="00333840">
        <w:fldChar w:fldCharType="end"/>
      </w:r>
      <w:r w:rsidRPr="00333840">
        <w:rPr>
          <w:i/>
        </w:rPr>
        <w:t>).</w:t>
      </w:r>
      <w:r w:rsidRPr="00333840">
        <w:t xml:space="preserve"> </w:t>
      </w:r>
    </w:p>
    <w:p w14:paraId="5F3749E7" w14:textId="77777777" w:rsidR="00D715E5" w:rsidRPr="00333840" w:rsidRDefault="00D715E5" w:rsidP="009F3848"/>
    <w:p w14:paraId="671B0D8A" w14:textId="77777777" w:rsidR="0027117F" w:rsidRPr="00333840" w:rsidRDefault="0027117F" w:rsidP="00F81381">
      <w:pPr>
        <w:pStyle w:val="Overskrift1"/>
      </w:pPr>
      <w:bookmarkStart w:id="5687" w:name="_Toc232172052"/>
      <w:bookmarkStart w:id="5688" w:name="_Toc232173098"/>
      <w:bookmarkStart w:id="5689" w:name="_Toc232177549"/>
      <w:bookmarkStart w:id="5690" w:name="_Ref235249491"/>
      <w:bookmarkStart w:id="5691" w:name="_Toc265440995"/>
      <w:bookmarkStart w:id="5692" w:name="_Toc342658153"/>
      <w:bookmarkStart w:id="5693" w:name="_Toc342659731"/>
      <w:bookmarkStart w:id="5694" w:name="_Toc392074148"/>
      <w:bookmarkStart w:id="5695" w:name="_Toc392075716"/>
      <w:bookmarkStart w:id="5696" w:name="_Ref528403855"/>
      <w:bookmarkStart w:id="5697" w:name="_Toc151560799"/>
      <w:r w:rsidRPr="00333840">
        <w:lastRenderedPageBreak/>
        <w:t>IRD System Software and API</w:t>
      </w:r>
      <w:bookmarkEnd w:id="5167"/>
      <w:bookmarkEnd w:id="5168"/>
      <w:bookmarkEnd w:id="5169"/>
      <w:bookmarkEnd w:id="5170"/>
      <w:bookmarkEnd w:id="5171"/>
      <w:bookmarkEnd w:id="5172"/>
      <w:bookmarkEnd w:id="5173"/>
      <w:bookmarkEnd w:id="5174"/>
      <w:bookmarkEnd w:id="5175"/>
      <w:bookmarkEnd w:id="5176"/>
      <w:bookmarkEnd w:id="5687"/>
      <w:bookmarkEnd w:id="5688"/>
      <w:bookmarkEnd w:id="5689"/>
      <w:bookmarkEnd w:id="5690"/>
      <w:bookmarkEnd w:id="5691"/>
      <w:bookmarkEnd w:id="5692"/>
      <w:bookmarkEnd w:id="5693"/>
      <w:bookmarkEnd w:id="5694"/>
      <w:bookmarkEnd w:id="5695"/>
      <w:bookmarkEnd w:id="5696"/>
      <w:bookmarkEnd w:id="5697"/>
    </w:p>
    <w:p w14:paraId="13E3532F" w14:textId="0B783572" w:rsidR="0027117F" w:rsidRPr="00B43F99" w:rsidRDefault="0027117F" w:rsidP="00F81381">
      <w:pPr>
        <w:pStyle w:val="Overskrift2"/>
      </w:pPr>
      <w:bookmarkStart w:id="5698" w:name="_Toc200727687"/>
      <w:bookmarkStart w:id="5699" w:name="_Toc200728478"/>
      <w:bookmarkStart w:id="5700" w:name="_Toc200729271"/>
      <w:bookmarkStart w:id="5701" w:name="_Toc201422951"/>
      <w:bookmarkStart w:id="5702" w:name="_Toc232172053"/>
      <w:bookmarkStart w:id="5703" w:name="_Toc232173099"/>
      <w:bookmarkStart w:id="5704" w:name="_Toc232177550"/>
      <w:bookmarkStart w:id="5705" w:name="_Toc265440996"/>
      <w:bookmarkStart w:id="5706" w:name="_Toc342658154"/>
      <w:bookmarkStart w:id="5707" w:name="_Toc342659732"/>
      <w:bookmarkStart w:id="5708" w:name="_Toc392074149"/>
      <w:bookmarkStart w:id="5709" w:name="_Toc392075717"/>
      <w:bookmarkStart w:id="5710" w:name="_Toc151560800"/>
      <w:r w:rsidRPr="00333840">
        <w:t xml:space="preserve">NorDig </w:t>
      </w:r>
      <w:r w:rsidRPr="00B43F99">
        <w:t>Basic</w:t>
      </w:r>
      <w:bookmarkEnd w:id="5698"/>
      <w:bookmarkEnd w:id="5699"/>
      <w:bookmarkEnd w:id="5700"/>
      <w:bookmarkEnd w:id="5701"/>
      <w:bookmarkEnd w:id="5702"/>
      <w:bookmarkEnd w:id="5703"/>
      <w:bookmarkEnd w:id="5704"/>
      <w:bookmarkEnd w:id="5705"/>
      <w:bookmarkEnd w:id="5706"/>
      <w:bookmarkEnd w:id="5707"/>
      <w:bookmarkEnd w:id="5708"/>
      <w:bookmarkEnd w:id="5709"/>
      <w:r w:rsidR="00877242" w:rsidRPr="00B43F99">
        <w:t xml:space="preserve"> IRD</w:t>
      </w:r>
      <w:bookmarkEnd w:id="5710"/>
    </w:p>
    <w:p w14:paraId="12FAE2B5" w14:textId="4DDEEA28" w:rsidR="0027117F" w:rsidRPr="00B43F99" w:rsidRDefault="0027117F" w:rsidP="0027117F">
      <w:r w:rsidRPr="00B43F99">
        <w:t xml:space="preserve">The NorDig Basic TV IRD </w:t>
      </w:r>
      <w:r w:rsidR="00186033" w:rsidRPr="00B43F99">
        <w:rPr>
          <w:b/>
          <w:color w:val="FF0000"/>
        </w:rPr>
        <w:t>shall</w:t>
      </w:r>
      <w:r w:rsidRPr="00B43F99">
        <w:t xml:space="preserve"> have a system software for interpretation and handling of the active service information and control of the local hardware/software.</w:t>
      </w:r>
    </w:p>
    <w:p w14:paraId="3DD7E8CF" w14:textId="50C44F11" w:rsidR="0027117F" w:rsidRPr="00B43F99" w:rsidRDefault="0027117F" w:rsidP="00F81381">
      <w:pPr>
        <w:pStyle w:val="Overskrift2"/>
      </w:pPr>
      <w:bookmarkStart w:id="5711" w:name="_Toc200727688"/>
      <w:bookmarkStart w:id="5712" w:name="_Toc200728479"/>
      <w:bookmarkStart w:id="5713" w:name="_Toc200729272"/>
      <w:bookmarkStart w:id="5714" w:name="_Toc201422952"/>
      <w:bookmarkStart w:id="5715" w:name="_Toc232172054"/>
      <w:bookmarkStart w:id="5716" w:name="_Toc232173100"/>
      <w:bookmarkStart w:id="5717" w:name="_Toc232177551"/>
      <w:bookmarkStart w:id="5718" w:name="_Toc265440997"/>
      <w:bookmarkStart w:id="5719" w:name="_Toc342658155"/>
      <w:bookmarkStart w:id="5720" w:name="_Toc342659733"/>
      <w:bookmarkStart w:id="5721" w:name="_Ref392066365"/>
      <w:bookmarkStart w:id="5722" w:name="_Toc392074150"/>
      <w:bookmarkStart w:id="5723" w:name="_Toc392075718"/>
      <w:bookmarkStart w:id="5724" w:name="_Ref528261804"/>
      <w:bookmarkStart w:id="5725" w:name="_Toc151560801"/>
      <w:r w:rsidRPr="00B43F99">
        <w:t xml:space="preserve">NorDig </w:t>
      </w:r>
      <w:bookmarkEnd w:id="5711"/>
      <w:bookmarkEnd w:id="5712"/>
      <w:bookmarkEnd w:id="5713"/>
      <w:bookmarkEnd w:id="5714"/>
      <w:bookmarkEnd w:id="5715"/>
      <w:bookmarkEnd w:id="5716"/>
      <w:bookmarkEnd w:id="5717"/>
      <w:bookmarkEnd w:id="5718"/>
      <w:r w:rsidR="00F13B11" w:rsidRPr="00B43F99">
        <w:t>HbbTV IRD</w:t>
      </w:r>
      <w:bookmarkEnd w:id="5719"/>
      <w:bookmarkEnd w:id="5720"/>
      <w:bookmarkEnd w:id="5721"/>
      <w:bookmarkEnd w:id="5722"/>
      <w:bookmarkEnd w:id="5723"/>
      <w:bookmarkEnd w:id="5724"/>
      <w:bookmarkEnd w:id="5725"/>
      <w:r w:rsidR="007C0F91" w:rsidRPr="00B43F99">
        <w:rPr>
          <w:strike/>
        </w:rPr>
        <w:t xml:space="preserve"> </w:t>
      </w:r>
    </w:p>
    <w:p w14:paraId="1F0B29BD" w14:textId="0170A2CC" w:rsidR="007C0F91" w:rsidRPr="00111B9A" w:rsidRDefault="007C0F91" w:rsidP="007C0F91">
      <w:r w:rsidRPr="00111B9A">
        <w:t xml:space="preserve">The NorDig </w:t>
      </w:r>
      <w:r w:rsidR="00877242" w:rsidRPr="00111B9A">
        <w:t>HbbTV</w:t>
      </w:r>
      <w:r w:rsidRPr="00111B9A">
        <w:t xml:space="preserve"> IRD </w:t>
      </w:r>
      <w:r w:rsidR="00186033" w:rsidRPr="00111B9A">
        <w:rPr>
          <w:b/>
          <w:color w:val="FF0000"/>
        </w:rPr>
        <w:t>shall</w:t>
      </w:r>
      <w:r w:rsidRPr="00111B9A">
        <w:t xml:space="preserve"> support all mandatory features and requirements of HbbTV </w:t>
      </w:r>
      <w:r w:rsidR="00741743" w:rsidRPr="00C22445">
        <w:t>v2.0.3</w:t>
      </w:r>
      <w:r w:rsidR="00C22445" w:rsidRPr="00C22445">
        <w:t xml:space="preserve"> </w:t>
      </w:r>
      <w:r w:rsidR="0077484C" w:rsidRPr="00111B9A">
        <w:t>(1)</w:t>
      </w:r>
      <w:r w:rsidR="00B60C5D" w:rsidRPr="00111B9A">
        <w:t xml:space="preserve"> as specified</w:t>
      </w:r>
      <w:r w:rsidRPr="00111B9A">
        <w:t xml:space="preserve"> </w:t>
      </w:r>
      <w:r w:rsidR="00B60C5D" w:rsidRPr="00111B9A">
        <w:t xml:space="preserve">in </w:t>
      </w:r>
      <w:r w:rsidRPr="00111B9A">
        <w:t xml:space="preserve">ETSI TS </w:t>
      </w:r>
      <w:r w:rsidRPr="00C22445">
        <w:t xml:space="preserve">102 796 </w:t>
      </w:r>
      <w:r w:rsidR="00741743" w:rsidRPr="00C22445">
        <w:t xml:space="preserve">v1.6.1 </w:t>
      </w:r>
      <w:r w:rsidR="0077484C" w:rsidRPr="00C22445">
        <w:t>(1</w:t>
      </w:r>
      <w:r w:rsidR="0077484C" w:rsidRPr="00111B9A">
        <w:t>)</w:t>
      </w:r>
      <w:r w:rsidRPr="00111B9A">
        <w:t xml:space="preserve"> specification</w:t>
      </w:r>
      <w:r w:rsidR="00A9508E">
        <w:t xml:space="preserve"> </w:t>
      </w:r>
      <w:r w:rsidR="00A9508E">
        <w:fldChar w:fldCharType="begin"/>
      </w:r>
      <w:r w:rsidR="00A9508E">
        <w:instrText xml:space="preserve"> REF _Ref102089520 \r \h </w:instrText>
      </w:r>
      <w:r w:rsidR="00A9508E">
        <w:fldChar w:fldCharType="separate"/>
      </w:r>
      <w:r w:rsidR="00A9508E">
        <w:t>[27]</w:t>
      </w:r>
      <w:r w:rsidR="00A9508E">
        <w:fldChar w:fldCharType="end"/>
      </w:r>
      <w:r w:rsidR="0013162E" w:rsidRPr="00111B9A">
        <w:t xml:space="preserve"> </w:t>
      </w:r>
      <w:r w:rsidR="00877242" w:rsidRPr="00111B9A">
        <w:t xml:space="preserve">or later version, </w:t>
      </w:r>
      <w:r w:rsidR="0013162E" w:rsidRPr="00111B9A">
        <w:t xml:space="preserve">including </w:t>
      </w:r>
      <w:r w:rsidR="00EB4398" w:rsidRPr="00111B9A">
        <w:t>the most recent</w:t>
      </w:r>
      <w:r w:rsidR="00BE6BD2" w:rsidRPr="00111B9A">
        <w:t xml:space="preserve">ly </w:t>
      </w:r>
      <w:r w:rsidR="0013162E" w:rsidRPr="00111B9A">
        <w:t>published errata (2) from the HbbTV Association</w:t>
      </w:r>
      <w:r w:rsidR="00B60C5D" w:rsidRPr="00111B9A">
        <w:t>.</w:t>
      </w:r>
      <w:r w:rsidRPr="00111B9A">
        <w:t xml:space="preserve"> </w:t>
      </w:r>
    </w:p>
    <w:p w14:paraId="2E8EE46E" w14:textId="66C54CAA" w:rsidR="00877242" w:rsidRPr="00B43F99" w:rsidRDefault="00877242" w:rsidP="00877242">
      <w:r w:rsidRPr="00111B9A">
        <w:t xml:space="preserve">NorDig HEVC </w:t>
      </w:r>
      <w:proofErr w:type="spellStart"/>
      <w:r w:rsidR="00144A22" w:rsidRPr="00111B9A">
        <w:t>iDTVs</w:t>
      </w:r>
      <w:proofErr w:type="spellEnd"/>
      <w:r w:rsidRPr="00111B9A">
        <w:t xml:space="preserve"> </w:t>
      </w:r>
      <w:r w:rsidR="00186033" w:rsidRPr="00111B9A">
        <w:rPr>
          <w:b/>
          <w:color w:val="FF0000"/>
        </w:rPr>
        <w:t>shall</w:t>
      </w:r>
      <w:r w:rsidRPr="00111B9A">
        <w:t xml:space="preserve"> support HbbTV according to above.</w:t>
      </w:r>
    </w:p>
    <w:p w14:paraId="3ADE096E" w14:textId="49EC4EBD" w:rsidR="00877242" w:rsidRPr="00B43F99" w:rsidRDefault="00877242" w:rsidP="00877242">
      <w:r w:rsidRPr="00B43F99">
        <w:t>The NorDig HbbTV</w:t>
      </w:r>
      <w:r w:rsidR="00612AA4" w:rsidRPr="00B43F99">
        <w:t xml:space="preserve"> </w:t>
      </w:r>
      <w:r w:rsidRPr="00B43F99">
        <w:t xml:space="preserve">IRD </w:t>
      </w:r>
      <w:r w:rsidR="00186033" w:rsidRPr="00B43F99">
        <w:rPr>
          <w:b/>
          <w:color w:val="FF0000"/>
        </w:rPr>
        <w:t>shall</w:t>
      </w:r>
      <w:r w:rsidRPr="00B43F99">
        <w:t xml:space="preserve"> have a broadband interface in accordance with NorDig Section 8.3 (two-way interface).</w:t>
      </w:r>
    </w:p>
    <w:p w14:paraId="731CA703" w14:textId="34267334" w:rsidR="00877242" w:rsidRPr="00B43F99" w:rsidRDefault="00877242" w:rsidP="00877242">
      <w:r w:rsidRPr="00B43F99">
        <w:t xml:space="preserve">The NorDig HbbTV IRD </w:t>
      </w:r>
      <w:r w:rsidR="00186033" w:rsidRPr="00B43F99">
        <w:rPr>
          <w:b/>
          <w:color w:val="FF0000"/>
        </w:rPr>
        <w:t>shall</w:t>
      </w:r>
      <w:r w:rsidRPr="00B43F99">
        <w:t xml:space="preserve"> have HbbTV feature as enabled by default (see Section </w:t>
      </w:r>
      <w:r w:rsidR="00385ECE">
        <w:fldChar w:fldCharType="begin"/>
      </w:r>
      <w:r w:rsidR="00385ECE">
        <w:instrText xml:space="preserve"> REF _Ref528418030 \r \h </w:instrText>
      </w:r>
      <w:r w:rsidR="00385ECE">
        <w:fldChar w:fldCharType="separate"/>
      </w:r>
      <w:r w:rsidR="00290B98">
        <w:t>16.3</w:t>
      </w:r>
      <w:r w:rsidR="00385ECE">
        <w:fldChar w:fldCharType="end"/>
      </w:r>
      <w:r w:rsidRPr="00B43F99">
        <w:t xml:space="preserve">). It </w:t>
      </w:r>
      <w:r w:rsidR="00186033" w:rsidRPr="00B43F99">
        <w:rPr>
          <w:b/>
          <w:color w:val="FF0000"/>
        </w:rPr>
        <w:t>shall</w:t>
      </w:r>
      <w:r w:rsidRPr="00B43F99">
        <w:t xml:space="preserve"> have a menu option to allow user to enable / disable the HbbTV feature as a whole and it should have a menu option to allow user to enable / disable the HbbTV feature service by service.</w:t>
      </w:r>
    </w:p>
    <w:p w14:paraId="2D400711" w14:textId="4FA70F54" w:rsidR="00877242" w:rsidRPr="00B43F99" w:rsidRDefault="00877242" w:rsidP="00877242">
      <w:r w:rsidRPr="00B43F99">
        <w:t xml:space="preserve">The implementation of the HbbTV in the NorDig HbbTV IRD </w:t>
      </w:r>
      <w:r w:rsidR="00186033" w:rsidRPr="00B43F99">
        <w:rPr>
          <w:b/>
          <w:color w:val="FF0000"/>
        </w:rPr>
        <w:t>shall</w:t>
      </w:r>
      <w:r w:rsidRPr="00B43F99">
        <w:t xml:space="preserve"> be verified by the manufacturer, the verification testing is based on self-testing by manufacturer (unless otherwise specified by the relevant network/Operator). Verification testing of the HbbTV parts of NorDig HbbTV IRD </w:t>
      </w:r>
      <w:r w:rsidR="00186033" w:rsidRPr="00B43F99">
        <w:rPr>
          <w:b/>
          <w:color w:val="FF0000"/>
        </w:rPr>
        <w:t>shall</w:t>
      </w:r>
      <w:r w:rsidRPr="00B43F99">
        <w:t xml:space="preserve"> be based on HbbTV test specification</w:t>
      </w:r>
      <w:r w:rsidR="008222FE">
        <w:t xml:space="preserve"> </w:t>
      </w:r>
      <w:r w:rsidR="008222FE">
        <w:fldChar w:fldCharType="begin"/>
      </w:r>
      <w:r w:rsidR="008222FE">
        <w:instrText xml:space="preserve"> REF _Ref69207072 \r \h </w:instrText>
      </w:r>
      <w:r w:rsidR="008222FE">
        <w:fldChar w:fldCharType="separate"/>
      </w:r>
      <w:r w:rsidR="008222FE">
        <w:t>[79]</w:t>
      </w:r>
      <w:r w:rsidR="008222FE">
        <w:fldChar w:fldCharType="end"/>
      </w:r>
      <w:r w:rsidRPr="00B43F99">
        <w:t xml:space="preserve"> and HbbTV test suite</w:t>
      </w:r>
      <w:r w:rsidR="008222FE">
        <w:t xml:space="preserve"> </w:t>
      </w:r>
      <w:r w:rsidR="008222FE">
        <w:fldChar w:fldCharType="begin"/>
      </w:r>
      <w:r w:rsidR="008222FE">
        <w:instrText xml:space="preserve"> REF _Ref69207089 \r \h </w:instrText>
      </w:r>
      <w:r w:rsidR="008222FE">
        <w:fldChar w:fldCharType="separate"/>
      </w:r>
      <w:r w:rsidR="008222FE">
        <w:t>[23]</w:t>
      </w:r>
      <w:r w:rsidR="008222FE">
        <w:fldChar w:fldCharType="end"/>
      </w:r>
      <w:r w:rsidRPr="00B43F99">
        <w:t xml:space="preserve"> (3) plus the extra HbbTV test cases defined by NorDig, for more information see NorDig Test Plan. </w:t>
      </w:r>
    </w:p>
    <w:p w14:paraId="0C5BDD16" w14:textId="4A729727" w:rsidR="00877242" w:rsidRPr="00B43F99" w:rsidRDefault="00877242" w:rsidP="00877242">
      <w:r w:rsidRPr="00B43F99">
        <w:t>NorDig mandates some of the requirements that are optional in HbbTV</w:t>
      </w:r>
      <w:r w:rsidR="008222FE">
        <w:t xml:space="preserve"> </w:t>
      </w:r>
      <w:r w:rsidR="008222FE">
        <w:fldChar w:fldCharType="begin"/>
      </w:r>
      <w:r w:rsidR="008222FE">
        <w:instrText xml:space="preserve"> REF _Ref69200563 \r \h </w:instrText>
      </w:r>
      <w:r w:rsidR="008222FE">
        <w:fldChar w:fldCharType="separate"/>
      </w:r>
      <w:r w:rsidR="008222FE">
        <w:t>[27]</w:t>
      </w:r>
      <w:r w:rsidR="008222FE">
        <w:fldChar w:fldCharType="end"/>
      </w:r>
      <w:r w:rsidRPr="00B43F99">
        <w:t>, this also means that relevant test cases in the HbbTV test suite</w:t>
      </w:r>
      <w:r w:rsidR="008222FE">
        <w:t xml:space="preserve"> </w:t>
      </w:r>
      <w:r w:rsidR="008222FE">
        <w:fldChar w:fldCharType="begin"/>
      </w:r>
      <w:r w:rsidR="008222FE">
        <w:instrText xml:space="preserve"> REF _Ref69207089 \r \h </w:instrText>
      </w:r>
      <w:r w:rsidR="008222FE">
        <w:fldChar w:fldCharType="separate"/>
      </w:r>
      <w:r w:rsidR="008222FE">
        <w:t>[23]</w:t>
      </w:r>
      <w:r w:rsidR="008222FE">
        <w:fldChar w:fldCharType="end"/>
      </w:r>
      <w:r w:rsidRPr="00B43F99">
        <w:t xml:space="preserve"> also have to be performed successfully (for more information see NorDig Test Plan).</w:t>
      </w:r>
    </w:p>
    <w:p w14:paraId="3B3D5A87" w14:textId="1B6963C8" w:rsidR="00877242" w:rsidRDefault="00877242" w:rsidP="00877242">
      <w:r w:rsidRPr="00B43F99">
        <w:t xml:space="preserve">NorDig broadcast member may request to get a copy of the manufacture’s HbbTV Verification Test report with test results, before </w:t>
      </w:r>
      <w:r w:rsidRPr="00111B9A">
        <w:t>approving HbbTV IRD on the market.</w:t>
      </w:r>
    </w:p>
    <w:p w14:paraId="3BC6B619" w14:textId="7A557A41" w:rsidR="00877242" w:rsidRPr="00C22445" w:rsidRDefault="00877242" w:rsidP="00877242">
      <w:pPr>
        <w:pBdr>
          <w:top w:val="single" w:sz="4" w:space="1" w:color="auto"/>
          <w:left w:val="single" w:sz="4" w:space="1" w:color="auto"/>
          <w:bottom w:val="single" w:sz="4" w:space="1" w:color="auto"/>
          <w:right w:val="single" w:sz="4" w:space="1" w:color="auto"/>
        </w:pBdr>
        <w:rPr>
          <w:strike/>
        </w:rPr>
      </w:pPr>
      <w:r w:rsidRPr="00111B9A">
        <w:t xml:space="preserve">Note 1: </w:t>
      </w:r>
      <w:r w:rsidR="00B26EFC" w:rsidRPr="00111B9A">
        <w:t xml:space="preserve">Optionally NorDig HbbTV IRDs released </w:t>
      </w:r>
      <w:r w:rsidR="00B26EFC" w:rsidRPr="00C22445">
        <w:t xml:space="preserve">before </w:t>
      </w:r>
      <w:r w:rsidR="00741743" w:rsidRPr="00C22445">
        <w:t xml:space="preserve">1 </w:t>
      </w:r>
      <w:r w:rsidR="00D92B9F" w:rsidRPr="00C22445">
        <w:t xml:space="preserve">January </w:t>
      </w:r>
      <w:r w:rsidR="00741743" w:rsidRPr="00C22445">
        <w:t>202</w:t>
      </w:r>
      <w:r w:rsidR="00D92B9F" w:rsidRPr="00C22445">
        <w:t>3</w:t>
      </w:r>
      <w:r w:rsidR="003A4A88">
        <w:t xml:space="preserve"> </w:t>
      </w:r>
      <w:r w:rsidR="00B26EFC" w:rsidRPr="00C22445">
        <w:t xml:space="preserve">may instead support all mandatory features and requirements of HbbTV </w:t>
      </w:r>
      <w:r w:rsidR="00741743" w:rsidRPr="00C22445">
        <w:t xml:space="preserve">v2.0.2 </w:t>
      </w:r>
      <w:r w:rsidR="00B26EFC" w:rsidRPr="00C22445">
        <w:t xml:space="preserve">as specified in ETSI TS 102 796 </w:t>
      </w:r>
      <w:r w:rsidR="00741743" w:rsidRPr="00C22445">
        <w:t>v1.5.1</w:t>
      </w:r>
      <w:r w:rsidR="00A9508E">
        <w:t xml:space="preserve"> </w:t>
      </w:r>
      <w:r w:rsidR="00A9508E">
        <w:fldChar w:fldCharType="begin"/>
      </w:r>
      <w:r w:rsidR="00A9508E">
        <w:instrText xml:space="preserve"> REF _Ref103612707 \r \h </w:instrText>
      </w:r>
      <w:r w:rsidR="00A9508E">
        <w:fldChar w:fldCharType="separate"/>
      </w:r>
      <w:r w:rsidR="00A9508E">
        <w:t>[80]</w:t>
      </w:r>
      <w:r w:rsidR="00A9508E">
        <w:fldChar w:fldCharType="end"/>
      </w:r>
      <w:r w:rsidR="00B26EFC" w:rsidRPr="00C22445">
        <w:t xml:space="preserve"> including updates by published errata from the HbbTV Association</w:t>
      </w:r>
      <w:r w:rsidR="00C22445" w:rsidRPr="00C22445">
        <w:rPr>
          <w:strike/>
        </w:rPr>
        <w:t>.</w:t>
      </w:r>
    </w:p>
    <w:p w14:paraId="23D11965" w14:textId="7D2B3CD2" w:rsidR="00D850AD" w:rsidRPr="00C22445" w:rsidRDefault="00D850AD" w:rsidP="00877242">
      <w:pPr>
        <w:pBdr>
          <w:top w:val="single" w:sz="4" w:space="1" w:color="auto"/>
          <w:left w:val="single" w:sz="4" w:space="1" w:color="auto"/>
          <w:bottom w:val="single" w:sz="4" w:space="1" w:color="auto"/>
          <w:right w:val="single" w:sz="4" w:space="1" w:color="auto"/>
        </w:pBdr>
      </w:pPr>
      <w:bookmarkStart w:id="5726" w:name="_Hlk494739204"/>
      <w:r w:rsidRPr="00C22445">
        <w:t>Note 2: Updates and corrections in errata shall be implemented within six months for new IRDs after HbbTV organisation published Errata, in order to give IRD manufacture a reasonable time for implementation. The IRD manufacture may ask for extra time for adjusting for a correction/update in the errata that has significant impact on the time of implementation.</w:t>
      </w:r>
    </w:p>
    <w:bookmarkEnd w:id="5726"/>
    <w:p w14:paraId="54BCE6CF" w14:textId="5DAB8407" w:rsidR="00877242" w:rsidRPr="00C22445" w:rsidRDefault="00877242" w:rsidP="00877242">
      <w:pPr>
        <w:pBdr>
          <w:top w:val="single" w:sz="4" w:space="1" w:color="auto"/>
          <w:left w:val="single" w:sz="4" w:space="1" w:color="auto"/>
          <w:bottom w:val="single" w:sz="4" w:space="1" w:color="auto"/>
          <w:right w:val="single" w:sz="4" w:space="1" w:color="auto"/>
        </w:pBdr>
      </w:pPr>
      <w:r w:rsidRPr="00C22445">
        <w:t xml:space="preserve">Note 3: NorDig HbbTV IRDs implementing HbbTV </w:t>
      </w:r>
      <w:r w:rsidR="00741743" w:rsidRPr="00C22445">
        <w:t>v2.0.2</w:t>
      </w:r>
      <w:r w:rsidR="00A9508E">
        <w:t xml:space="preserve"> </w:t>
      </w:r>
      <w:r w:rsidR="00A9508E">
        <w:fldChar w:fldCharType="begin"/>
      </w:r>
      <w:r w:rsidR="00A9508E">
        <w:instrText xml:space="preserve"> REF _Ref103612707 \r \h </w:instrText>
      </w:r>
      <w:r w:rsidR="00A9508E">
        <w:fldChar w:fldCharType="separate"/>
      </w:r>
      <w:r w:rsidR="00A9508E">
        <w:t>[80]</w:t>
      </w:r>
      <w:r w:rsidR="00A9508E">
        <w:fldChar w:fldCharType="end"/>
      </w:r>
      <w:r w:rsidRPr="00C22445">
        <w:t xml:space="preserve"> as permitted by the grace period defined above in note 1 also need to pass the same HbbTV test suite</w:t>
      </w:r>
      <w:r w:rsidR="008222FE">
        <w:t xml:space="preserve"> </w:t>
      </w:r>
      <w:r w:rsidR="00A9508E">
        <w:fldChar w:fldCharType="begin"/>
      </w:r>
      <w:r w:rsidR="00A9508E">
        <w:instrText xml:space="preserve"> REF _Ref103612739 \r \h </w:instrText>
      </w:r>
      <w:r w:rsidR="00A9508E">
        <w:fldChar w:fldCharType="separate"/>
      </w:r>
      <w:r w:rsidR="00A9508E">
        <w:t>[23]</w:t>
      </w:r>
      <w:r w:rsidR="00A9508E">
        <w:fldChar w:fldCharType="end"/>
      </w:r>
      <w:r w:rsidRPr="00C22445">
        <w:t xml:space="preserve"> as those implementing HbbTV </w:t>
      </w:r>
      <w:r w:rsidR="00741743" w:rsidRPr="00C22445">
        <w:t xml:space="preserve">2.0.3. </w:t>
      </w:r>
      <w:r w:rsidRPr="00C22445">
        <w:t>The test suite lists which test cases are applicable to IRDs implementing different specification versions.</w:t>
      </w:r>
    </w:p>
    <w:p w14:paraId="6DEF8098" w14:textId="20AC73DA" w:rsidR="00877242" w:rsidRPr="00333840" w:rsidRDefault="00877242" w:rsidP="00877242">
      <w:pPr>
        <w:pBdr>
          <w:top w:val="single" w:sz="4" w:space="1" w:color="auto"/>
          <w:left w:val="single" w:sz="4" w:space="1" w:color="auto"/>
          <w:bottom w:val="single" w:sz="4" w:space="1" w:color="auto"/>
          <w:right w:val="single" w:sz="4" w:space="1" w:color="auto"/>
        </w:pBdr>
      </w:pPr>
      <w:r w:rsidRPr="00C22445">
        <w:t>Note: NorDig members will typically use Nordic and Irish languages in text strings in HbbTV</w:t>
      </w:r>
      <w:r w:rsidRPr="00B43F99">
        <w:t xml:space="preserve"> and some cases use multiple languages within one and the same HbbTV application, observe that the NorDig HbbTV IRD </w:t>
      </w:r>
      <w:r w:rsidR="00186033" w:rsidRPr="00B43F99">
        <w:rPr>
          <w:b/>
          <w:color w:val="FF0000"/>
        </w:rPr>
        <w:t>shall</w:t>
      </w:r>
      <w:r w:rsidRPr="00B43F99">
        <w:t xml:space="preserve"> as stated in HbbTV specification</w:t>
      </w:r>
      <w:r w:rsidR="00057ACF">
        <w:t xml:space="preserve"> </w:t>
      </w:r>
      <w:r w:rsidR="00057ACF">
        <w:fldChar w:fldCharType="begin"/>
      </w:r>
      <w:r w:rsidR="00057ACF">
        <w:instrText xml:space="preserve"> REF _Ref102089520 \r \h </w:instrText>
      </w:r>
      <w:r w:rsidR="00057ACF">
        <w:fldChar w:fldCharType="separate"/>
      </w:r>
      <w:r w:rsidR="00057ACF">
        <w:t>[27]</w:t>
      </w:r>
      <w:r w:rsidR="00057ACF">
        <w:fldChar w:fldCharType="end"/>
      </w:r>
      <w:r w:rsidRPr="00B43F99">
        <w:t xml:space="preserve"> support all characters in these languages and multiple languages.</w:t>
      </w:r>
      <w:r w:rsidRPr="00333840">
        <w:t xml:space="preserve">  </w:t>
      </w:r>
    </w:p>
    <w:p w14:paraId="056D502A" w14:textId="407D6220" w:rsidR="00EB4575" w:rsidRPr="00333840" w:rsidRDefault="00F54A6D" w:rsidP="00F81381">
      <w:pPr>
        <w:pStyle w:val="Overskrift1"/>
      </w:pPr>
      <w:bookmarkStart w:id="5727" w:name="_Toc200727697"/>
      <w:bookmarkStart w:id="5728" w:name="_Toc200728488"/>
      <w:bookmarkStart w:id="5729" w:name="_Toc200729281"/>
      <w:bookmarkStart w:id="5730" w:name="_Ref200731657"/>
      <w:bookmarkStart w:id="5731" w:name="_Ref200731658"/>
      <w:bookmarkStart w:id="5732" w:name="_Toc201422961"/>
      <w:bookmarkStart w:id="5733" w:name="_Toc232172060"/>
      <w:bookmarkStart w:id="5734" w:name="_Toc232173106"/>
      <w:bookmarkStart w:id="5735" w:name="_Toc232177557"/>
      <w:bookmarkStart w:id="5736" w:name="_Ref265196144"/>
      <w:bookmarkStart w:id="5737" w:name="_Toc265441003"/>
      <w:bookmarkStart w:id="5738" w:name="_Ref325903127"/>
      <w:bookmarkStart w:id="5739" w:name="_Toc342658161"/>
      <w:bookmarkStart w:id="5740" w:name="_Toc342659739"/>
      <w:bookmarkStart w:id="5741" w:name="_Ref392065492"/>
      <w:bookmarkStart w:id="5742" w:name="_Toc392074151"/>
      <w:bookmarkStart w:id="5743" w:name="_Toc392075719"/>
      <w:bookmarkStart w:id="5744" w:name="_Ref468882006"/>
      <w:bookmarkStart w:id="5745" w:name="_Ref468882030"/>
      <w:bookmarkStart w:id="5746" w:name="_Ref528412539"/>
      <w:bookmarkStart w:id="5747" w:name="_Ref528416476"/>
      <w:bookmarkStart w:id="5748" w:name="_Toc151560802"/>
      <w:r w:rsidRPr="00333840">
        <w:lastRenderedPageBreak/>
        <w:t xml:space="preserve">User </w:t>
      </w:r>
      <w:r w:rsidR="00EB4575" w:rsidRPr="00333840">
        <w:t>Preferences</w:t>
      </w:r>
      <w:bookmarkEnd w:id="5177"/>
      <w:bookmarkEnd w:id="5178"/>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p>
    <w:p w14:paraId="4DA90538" w14:textId="77777777" w:rsidR="002476E6" w:rsidRPr="00333840" w:rsidRDefault="002476E6" w:rsidP="002476E6">
      <w:pPr>
        <w:pStyle w:val="Overskrift2"/>
      </w:pPr>
      <w:bookmarkStart w:id="5749" w:name="_Toc151560803"/>
      <w:r w:rsidRPr="00333840">
        <w:t>General</w:t>
      </w:r>
      <w:bookmarkEnd w:id="5749"/>
    </w:p>
    <w:p w14:paraId="683A0464" w14:textId="0F6B76D5" w:rsidR="00E03BDC" w:rsidRPr="00333840" w:rsidRDefault="00E03BDC" w:rsidP="00E03BDC">
      <w:bookmarkStart w:id="5750" w:name="_Toc130051511"/>
      <w:bookmarkStart w:id="5751" w:name="_Ref191056029"/>
      <w:bookmarkStart w:id="5752" w:name="_Toc200727698"/>
      <w:bookmarkStart w:id="5753" w:name="_Toc200728489"/>
      <w:bookmarkStart w:id="5754" w:name="_Toc200729282"/>
      <w:bookmarkStart w:id="5755" w:name="_Ref200733202"/>
      <w:bookmarkStart w:id="5756" w:name="_Toc201422962"/>
      <w:bookmarkStart w:id="5757" w:name="_Toc232172061"/>
      <w:bookmarkStart w:id="5758" w:name="_Toc232173107"/>
      <w:bookmarkStart w:id="5759" w:name="_Toc232177558"/>
      <w:bookmarkStart w:id="5760" w:name="_Toc265441004"/>
      <w:bookmarkStart w:id="5761" w:name="_Toc342658162"/>
      <w:bookmarkStart w:id="5762" w:name="_Toc342659740"/>
      <w:bookmarkStart w:id="5763" w:name="_Ref392053936"/>
      <w:r w:rsidRPr="00333840">
        <w:t xml:space="preserve">The user </w:t>
      </w:r>
      <w:r w:rsidR="00186033" w:rsidRPr="00186033">
        <w:rPr>
          <w:b/>
          <w:color w:val="FF0000"/>
        </w:rPr>
        <w:t>shall</w:t>
      </w:r>
      <w:r w:rsidRPr="00333840">
        <w:t xml:space="preserve"> be able to store preference settings in persistent memory. All user preference settings listed below </w:t>
      </w:r>
      <w:r w:rsidR="00186033" w:rsidRPr="00186033">
        <w:rPr>
          <w:b/>
          <w:color w:val="FF0000"/>
        </w:rPr>
        <w:t>shall</w:t>
      </w:r>
      <w:r w:rsidRPr="00333840">
        <w:t xml:space="preserve"> remain when changing service and when re-starting the IRD. The following user preferences </w:t>
      </w:r>
      <w:r w:rsidR="00186033" w:rsidRPr="00186033">
        <w:rPr>
          <w:b/>
          <w:color w:val="FF0000"/>
        </w:rPr>
        <w:t>shall</w:t>
      </w:r>
      <w:r w:rsidRPr="00333840">
        <w:t xml:space="preserve"> be implemented in the NorDig IRD, unless it is stated below as optional (should) requirement. (See section </w:t>
      </w:r>
      <w:r w:rsidRPr="00333840">
        <w:fldChar w:fldCharType="begin"/>
      </w:r>
      <w:r w:rsidRPr="00333840">
        <w:instrText xml:space="preserve"> REF _Ref87164591 \r \h  \* MERGEFORMAT </w:instrText>
      </w:r>
      <w:r w:rsidRPr="00333840">
        <w:fldChar w:fldCharType="separate"/>
      </w:r>
      <w:r w:rsidR="00290B98">
        <w:t>16.4</w:t>
      </w:r>
      <w:r w:rsidRPr="00333840">
        <w:fldChar w:fldCharType="end"/>
      </w:r>
      <w:r w:rsidRPr="00333840">
        <w:t xml:space="preserve"> for factory default values).</w:t>
      </w:r>
    </w:p>
    <w:p w14:paraId="14C7625F" w14:textId="77777777" w:rsidR="0048596F" w:rsidRPr="003A2514" w:rsidRDefault="0048596F" w:rsidP="00F81381">
      <w:pPr>
        <w:pStyle w:val="Overskrift2"/>
      </w:pPr>
      <w:bookmarkStart w:id="5764" w:name="_Ref392064881"/>
      <w:bookmarkStart w:id="5765" w:name="_Toc392074152"/>
      <w:bookmarkStart w:id="5766" w:name="_Toc392075720"/>
      <w:bookmarkStart w:id="5767" w:name="_Toc151560804"/>
      <w:r w:rsidRPr="003A2514">
        <w:t>User Preference Settings</w:t>
      </w:r>
      <w:bookmarkEnd w:id="5764"/>
      <w:bookmarkEnd w:id="5765"/>
      <w:bookmarkEnd w:id="5766"/>
      <w:bookmarkEnd w:id="5767"/>
    </w:p>
    <w:p w14:paraId="40159B85" w14:textId="77777777" w:rsidR="00E03BDC" w:rsidRPr="003A2514" w:rsidRDefault="00E03BDC" w:rsidP="00F81381">
      <w:pPr>
        <w:pStyle w:val="Overskrift3"/>
      </w:pPr>
      <w:bookmarkStart w:id="5768" w:name="_Toc387238252"/>
      <w:bookmarkStart w:id="5769" w:name="_Toc392074153"/>
      <w:bookmarkStart w:id="5770" w:name="_Toc392075721"/>
      <w:r w:rsidRPr="003A2514">
        <w:t>General User Preference Settings</w:t>
      </w:r>
      <w:bookmarkEnd w:id="5768"/>
      <w:bookmarkEnd w:id="5769"/>
      <w:bookmarkEnd w:id="5770"/>
    </w:p>
    <w:p w14:paraId="17FC2253" w14:textId="13A2A2C3" w:rsidR="00E03BDC" w:rsidRPr="003A2514" w:rsidRDefault="00E03BDC" w:rsidP="00E03BDC">
      <w:pPr>
        <w:spacing w:after="6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General related functions (see section </w:t>
      </w:r>
      <w:r w:rsidRPr="003A2514">
        <w:fldChar w:fldCharType="begin"/>
      </w:r>
      <w:r w:rsidRPr="003A2514">
        <w:instrText xml:space="preserve"> REF _Ref87164591 \r \h </w:instrText>
      </w:r>
      <w:r w:rsidR="00E50A97" w:rsidRPr="003A2514">
        <w:instrText xml:space="preserve"> \* MERGEFORMAT </w:instrText>
      </w:r>
      <w:r w:rsidRPr="003A2514">
        <w:fldChar w:fldCharType="separate"/>
      </w:r>
      <w:r w:rsidR="00290B98">
        <w:t>16.4</w:t>
      </w:r>
      <w:r w:rsidRPr="003A2514">
        <w:fldChar w:fldCharType="end"/>
      </w:r>
      <w:r w:rsidRPr="003A2514">
        <w:t xml:space="preserve"> for factory default values):</w:t>
      </w:r>
    </w:p>
    <w:p w14:paraId="3EBD77EF" w14:textId="0DDA7543" w:rsidR="00E03BDC" w:rsidRPr="003A2514" w:rsidRDefault="00E03BDC" w:rsidP="00806506">
      <w:pPr>
        <w:pStyle w:val="Opstilling-punkttegn3"/>
        <w:numPr>
          <w:ilvl w:val="0"/>
          <w:numId w:val="76"/>
        </w:numPr>
      </w:pPr>
      <w:r w:rsidRPr="003A2514">
        <w:t xml:space="preserve">Service list as defined in section </w:t>
      </w:r>
      <w:r w:rsidRPr="003A2514">
        <w:fldChar w:fldCharType="begin"/>
      </w:r>
      <w:r w:rsidRPr="003A2514">
        <w:instrText xml:space="preserve"> REF _Ref480001484 \r \h  \* MERGEFORMAT </w:instrText>
      </w:r>
      <w:r w:rsidRPr="003A2514">
        <w:fldChar w:fldCharType="separate"/>
      </w:r>
      <w:r w:rsidR="00290B98">
        <w:t>13.2</w:t>
      </w:r>
      <w:r w:rsidRPr="003A2514">
        <w:fldChar w:fldCharType="end"/>
      </w:r>
      <w:r w:rsidRPr="003A2514">
        <w:t>.</w:t>
      </w:r>
    </w:p>
    <w:p w14:paraId="05AEE4FE" w14:textId="780500FB" w:rsidR="00E03BDC" w:rsidRPr="003A2514" w:rsidRDefault="00E03BDC" w:rsidP="00806506">
      <w:pPr>
        <w:pStyle w:val="Opstilling-punkttegn3"/>
        <w:numPr>
          <w:ilvl w:val="0"/>
          <w:numId w:val="76"/>
        </w:numPr>
      </w:pPr>
      <w:r w:rsidRPr="003A2514">
        <w:t xml:space="preserve">Country setting based on country code </w:t>
      </w:r>
      <w:r w:rsidRPr="003A2514">
        <w:fldChar w:fldCharType="begin"/>
      </w:r>
      <w:r w:rsidRPr="003A2514">
        <w:instrText xml:space="preserve"> REF _Ref111523676 \r \h  \* MERGEFORMAT </w:instrText>
      </w:r>
      <w:r w:rsidRPr="003A2514">
        <w:fldChar w:fldCharType="separate"/>
      </w:r>
      <w:r w:rsidR="00290B98">
        <w:t>[47]</w:t>
      </w:r>
      <w:r w:rsidRPr="003A2514">
        <w:fldChar w:fldCharType="end"/>
      </w:r>
      <w:r w:rsidRPr="003A2514">
        <w:t xml:space="preserve"> for pre-selection of the primary menu, primary audio language, primary subtitle language settings and channel list selection as defined in </w:t>
      </w:r>
      <w:r w:rsidRPr="003A2514">
        <w:fldChar w:fldCharType="begin"/>
      </w:r>
      <w:r w:rsidRPr="003A2514">
        <w:instrText xml:space="preserve"> REF _Ref116919924 \r \h  \* MERGEFORMAT </w:instrText>
      </w:r>
      <w:r w:rsidRPr="003A2514">
        <w:fldChar w:fldCharType="separate"/>
      </w:r>
      <w:r w:rsidR="00290B98">
        <w:t>12.2.9.3</w:t>
      </w:r>
      <w:r w:rsidRPr="003A2514">
        <w:fldChar w:fldCharType="end"/>
      </w:r>
      <w:r w:rsidRPr="003A2514">
        <w:t>.</w:t>
      </w:r>
    </w:p>
    <w:p w14:paraId="21939D99" w14:textId="695597C4" w:rsidR="00E03BDC" w:rsidRPr="003A2514" w:rsidRDefault="00E03BDC" w:rsidP="00806506">
      <w:pPr>
        <w:numPr>
          <w:ilvl w:val="0"/>
          <w:numId w:val="76"/>
        </w:numPr>
        <w:spacing w:after="0"/>
        <w:ind w:left="714" w:hanging="357"/>
      </w:pPr>
      <w:r w:rsidRPr="003A2514">
        <w:t xml:space="preserve">Talking menus/Text-to-Speech preferences as defined in section </w:t>
      </w:r>
      <w:r w:rsidRPr="003A2514">
        <w:fldChar w:fldCharType="begin"/>
      </w:r>
      <w:r w:rsidRPr="003A2514">
        <w:instrText xml:space="preserve"> REF _Ref386544324 \r \h </w:instrText>
      </w:r>
      <w:r w:rsidR="00E50A97" w:rsidRPr="003A2514">
        <w:instrText xml:space="preserve"> \* MERGEFORMAT </w:instrText>
      </w:r>
      <w:r w:rsidRPr="003A2514">
        <w:fldChar w:fldCharType="separate"/>
      </w:r>
      <w:r w:rsidR="00290B98">
        <w:t>13.6.2</w:t>
      </w:r>
      <w:r w:rsidRPr="003A2514">
        <w:fldChar w:fldCharType="end"/>
      </w:r>
      <w:r w:rsidRPr="003A2514">
        <w:t>, if this optional feature is supported by the IRD.</w:t>
      </w:r>
    </w:p>
    <w:p w14:paraId="3711A856" w14:textId="00B6230F" w:rsidR="00E03BDC" w:rsidRPr="003A2514" w:rsidRDefault="00E03BDC" w:rsidP="00806506">
      <w:pPr>
        <w:pStyle w:val="Listeafsnit"/>
        <w:numPr>
          <w:ilvl w:val="0"/>
          <w:numId w:val="76"/>
        </w:numPr>
        <w:spacing w:after="0"/>
        <w:ind w:left="714" w:hanging="357"/>
      </w:pPr>
      <w:r w:rsidRPr="003A2514">
        <w:t>SSU setting(s) to select whether system software upgrades are allowed or not</w:t>
      </w:r>
      <w:r w:rsidR="0077484C" w:rsidRPr="003A2514">
        <w:t xml:space="preserve"> </w:t>
      </w:r>
      <w:r w:rsidR="00976EA9" w:rsidRPr="003A2514">
        <w:t>if the IRD supports Fully Automatic mode.</w:t>
      </w:r>
      <w:r w:rsidR="00763619" w:rsidRPr="003A2514">
        <w:t xml:space="preserve"> </w:t>
      </w:r>
      <w:r w:rsidR="00976EA9" w:rsidRPr="003A2514">
        <w:t>S</w:t>
      </w:r>
      <w:r w:rsidRPr="003A2514">
        <w:t>ee chapter 10 more details and 16.</w:t>
      </w:r>
      <w:r w:rsidR="00976EA9" w:rsidRPr="003A2514">
        <w:t>4</w:t>
      </w:r>
      <w:r w:rsidRPr="003A2514">
        <w:t xml:space="preserve"> for factory default for this.</w:t>
      </w:r>
    </w:p>
    <w:p w14:paraId="3B73B619" w14:textId="4F10530F" w:rsidR="00E03BDC" w:rsidRPr="003A2514" w:rsidRDefault="00E03BDC" w:rsidP="00806506">
      <w:pPr>
        <w:numPr>
          <w:ilvl w:val="0"/>
          <w:numId w:val="76"/>
        </w:numPr>
      </w:pPr>
      <w:r w:rsidRPr="003A2514">
        <w:t xml:space="preserve">HbbTV setting(s) for </w:t>
      </w:r>
      <w:r w:rsidRPr="00B43F99">
        <w:t xml:space="preserve">NorDig </w:t>
      </w:r>
      <w:r w:rsidR="00877242" w:rsidRPr="00B43F99">
        <w:t xml:space="preserve">HbbTV IRD </w:t>
      </w:r>
      <w:r w:rsidRPr="00B43F99">
        <w:t>as defined</w:t>
      </w:r>
      <w:r w:rsidRPr="003A2514">
        <w:t xml:space="preserve"> in section</w:t>
      </w:r>
      <w:r w:rsidR="00732811" w:rsidRPr="003A2514">
        <w:t xml:space="preserve"> </w:t>
      </w:r>
      <w:r w:rsidR="00732811" w:rsidRPr="003A2514">
        <w:fldChar w:fldCharType="begin"/>
      </w:r>
      <w:r w:rsidR="00732811" w:rsidRPr="003A2514">
        <w:instrText xml:space="preserve"> REF _Ref392066365 \r \h </w:instrText>
      </w:r>
      <w:r w:rsidR="00757C54" w:rsidRPr="003A2514">
        <w:instrText xml:space="preserve"> \* MERGEFORMAT </w:instrText>
      </w:r>
      <w:r w:rsidR="00732811" w:rsidRPr="003A2514">
        <w:fldChar w:fldCharType="separate"/>
      </w:r>
      <w:r w:rsidR="00290B98">
        <w:t>15.2</w:t>
      </w:r>
      <w:r w:rsidR="00732811" w:rsidRPr="003A2514">
        <w:fldChar w:fldCharType="end"/>
      </w:r>
      <w:r w:rsidRPr="003A2514">
        <w:t>.</w:t>
      </w:r>
    </w:p>
    <w:p w14:paraId="611DA22A" w14:textId="77777777" w:rsidR="00E03BDC" w:rsidRPr="003A2514" w:rsidRDefault="00E03BDC" w:rsidP="00E03BDC">
      <w:pPr>
        <w:spacing w:after="60"/>
      </w:pPr>
      <w:r w:rsidRPr="003A2514">
        <w:t>The following user preferences should be provided for NorDig IRDs:</w:t>
      </w:r>
    </w:p>
    <w:p w14:paraId="48E3113B" w14:textId="7B59A7BB" w:rsidR="00E03BDC" w:rsidRPr="003A2514" w:rsidRDefault="00E03BDC" w:rsidP="00E03BDC">
      <w:pPr>
        <w:pStyle w:val="Listeafsnit"/>
        <w:numPr>
          <w:ilvl w:val="0"/>
          <w:numId w:val="17"/>
        </w:numPr>
      </w:pPr>
      <w:r w:rsidRPr="003A2514">
        <w:t xml:space="preserve">HDCP preferences as specified in </w:t>
      </w:r>
      <w:r w:rsidRPr="00CA49CD">
        <w:t>sections</w:t>
      </w:r>
      <w:r w:rsidR="00732811" w:rsidRPr="00CA49CD">
        <w:t xml:space="preserve"> </w:t>
      </w:r>
      <w:r w:rsidR="00191092" w:rsidRPr="00CA49CD">
        <w:t>8.6.4.</w:t>
      </w:r>
    </w:p>
    <w:p w14:paraId="4A18D475" w14:textId="77777777" w:rsidR="00E03BDC" w:rsidRPr="003A2514" w:rsidRDefault="00E03BDC" w:rsidP="00F81381">
      <w:pPr>
        <w:pStyle w:val="Overskrift3"/>
      </w:pPr>
      <w:bookmarkStart w:id="5771" w:name="_Toc387238253"/>
      <w:bookmarkStart w:id="5772" w:name="_Toc392074154"/>
      <w:bookmarkStart w:id="5773" w:name="_Toc392075722"/>
      <w:r w:rsidRPr="003A2514">
        <w:t>Video User Preference Settings</w:t>
      </w:r>
      <w:bookmarkEnd w:id="5771"/>
      <w:bookmarkEnd w:id="5772"/>
      <w:bookmarkEnd w:id="5773"/>
    </w:p>
    <w:p w14:paraId="25A69029" w14:textId="3CDD977C" w:rsidR="00E03BDC" w:rsidRPr="003A2514" w:rsidRDefault="00E03BDC" w:rsidP="0077484C">
      <w:pPr>
        <w:spacing w:after="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video related functions (see chapter </w:t>
      </w:r>
      <w:r w:rsidRPr="003A2514">
        <w:fldChar w:fldCharType="begin"/>
      </w:r>
      <w:r w:rsidRPr="003A2514">
        <w:instrText xml:space="preserve"> REF _Ref87164591 \r \h </w:instrText>
      </w:r>
      <w:r w:rsidR="00E50A97" w:rsidRPr="003A2514">
        <w:instrText xml:space="preserve"> \* MERGEFORMAT </w:instrText>
      </w:r>
      <w:r w:rsidRPr="003A2514">
        <w:fldChar w:fldCharType="separate"/>
      </w:r>
      <w:r w:rsidR="00290B98">
        <w:t>16.4</w:t>
      </w:r>
      <w:r w:rsidRPr="003A2514">
        <w:fldChar w:fldCharType="end"/>
      </w:r>
      <w:r w:rsidRPr="003A2514">
        <w:t xml:space="preserve"> for factory default values):</w:t>
      </w:r>
    </w:p>
    <w:p w14:paraId="01F53869" w14:textId="77777777" w:rsidR="00E03BDC" w:rsidRPr="003A2514" w:rsidRDefault="00E03BDC" w:rsidP="00806506">
      <w:pPr>
        <w:pStyle w:val="Opstilling-punkttegn3"/>
        <w:numPr>
          <w:ilvl w:val="0"/>
          <w:numId w:val="78"/>
        </w:numPr>
      </w:pPr>
      <w:r w:rsidRPr="003A2514">
        <w:t>HDMI Video preferences for Output video format, as set by the user:</w:t>
      </w:r>
    </w:p>
    <w:p w14:paraId="3781BA82" w14:textId="2A4AA7D0" w:rsidR="00E03BDC" w:rsidRPr="003A2514" w:rsidRDefault="00E03BDC" w:rsidP="00806506">
      <w:pPr>
        <w:pStyle w:val="Opstilling-punkttegn3"/>
        <w:numPr>
          <w:ilvl w:val="0"/>
          <w:numId w:val="77"/>
        </w:numPr>
      </w:pPr>
      <w:r w:rsidRPr="003A2514">
        <w:t>Automatic mode, based on use of E-EDID, as specified in section</w:t>
      </w:r>
      <w:r w:rsidR="00732811" w:rsidRPr="003A2514">
        <w:t xml:space="preserve"> </w:t>
      </w:r>
      <w:r w:rsidR="00732811" w:rsidRPr="003A2514">
        <w:fldChar w:fldCharType="begin"/>
      </w:r>
      <w:r w:rsidR="00732811" w:rsidRPr="003A2514">
        <w:instrText xml:space="preserve"> REF _Ref392066460 \r \h </w:instrText>
      </w:r>
      <w:r w:rsidR="00757C54" w:rsidRPr="003A2514">
        <w:instrText xml:space="preserve"> \* MERGEFORMAT </w:instrText>
      </w:r>
      <w:r w:rsidR="00732811" w:rsidRPr="003A2514">
        <w:fldChar w:fldCharType="separate"/>
      </w:r>
      <w:r w:rsidR="00290B98">
        <w:t>8.6.1.2</w:t>
      </w:r>
      <w:r w:rsidR="00732811" w:rsidRPr="003A2514">
        <w:fldChar w:fldCharType="end"/>
      </w:r>
    </w:p>
    <w:p w14:paraId="06DCE712" w14:textId="6AF75129" w:rsidR="00732811" w:rsidRPr="00333840" w:rsidRDefault="00E03BDC" w:rsidP="00806506">
      <w:pPr>
        <w:pStyle w:val="Opstilling-punkttegn3"/>
        <w:numPr>
          <w:ilvl w:val="0"/>
          <w:numId w:val="77"/>
        </w:numPr>
      </w:pPr>
      <w:r w:rsidRPr="00333840">
        <w:t xml:space="preserve">Fixed format, as specified in section </w:t>
      </w:r>
      <w:r w:rsidR="00732811" w:rsidRPr="00333840">
        <w:t xml:space="preserve"> </w:t>
      </w:r>
      <w:r w:rsidR="00732811" w:rsidRPr="00333840">
        <w:fldChar w:fldCharType="begin"/>
      </w:r>
      <w:r w:rsidR="00732811" w:rsidRPr="00333840">
        <w:instrText xml:space="preserve"> REF _Ref392066460 \r \h </w:instrText>
      </w:r>
      <w:r w:rsidR="00757C54" w:rsidRPr="00333840">
        <w:instrText xml:space="preserve"> \* MERGEFORMAT </w:instrText>
      </w:r>
      <w:r w:rsidR="00732811" w:rsidRPr="00333840">
        <w:fldChar w:fldCharType="separate"/>
      </w:r>
      <w:r w:rsidR="00290B98">
        <w:t>8.6.1.2</w:t>
      </w:r>
      <w:r w:rsidR="00732811" w:rsidRPr="00333840">
        <w:fldChar w:fldCharType="end"/>
      </w:r>
    </w:p>
    <w:p w14:paraId="63995FD9" w14:textId="77777777" w:rsidR="00E03BDC" w:rsidRPr="00333840" w:rsidRDefault="00E03BDC" w:rsidP="00732811">
      <w:r w:rsidRPr="00333840">
        <w:t xml:space="preserve"> </w:t>
      </w:r>
    </w:p>
    <w:p w14:paraId="0DFEFE86" w14:textId="77777777" w:rsidR="00E03BDC" w:rsidRPr="003A2514" w:rsidRDefault="00E03BDC" w:rsidP="00F81381">
      <w:pPr>
        <w:pStyle w:val="Overskrift3"/>
      </w:pPr>
      <w:bookmarkStart w:id="5774" w:name="_Ref381633816"/>
      <w:bookmarkStart w:id="5775" w:name="_Toc387238254"/>
      <w:bookmarkStart w:id="5776" w:name="_Toc392074155"/>
      <w:bookmarkStart w:id="5777" w:name="_Toc392075723"/>
      <w:bookmarkStart w:id="5778" w:name="_Hlk494739368"/>
      <w:r w:rsidRPr="003A2514">
        <w:t>Audio User Preference Settings</w:t>
      </w:r>
      <w:bookmarkEnd w:id="5774"/>
      <w:bookmarkEnd w:id="5775"/>
      <w:bookmarkEnd w:id="5776"/>
      <w:bookmarkEnd w:id="5777"/>
      <w:r w:rsidRPr="003A2514">
        <w:t xml:space="preserve"> </w:t>
      </w:r>
    </w:p>
    <w:bookmarkEnd w:id="5778"/>
    <w:p w14:paraId="79BA8A36" w14:textId="485C7367" w:rsidR="003309A8" w:rsidRPr="00111B9A" w:rsidRDefault="003309A8" w:rsidP="003309A8">
      <w:pPr>
        <w:spacing w:after="0"/>
      </w:pPr>
      <w:r w:rsidRPr="003A2514">
        <w:t xml:space="preserve">The user </w:t>
      </w:r>
      <w:r w:rsidR="00186033" w:rsidRPr="00186033">
        <w:rPr>
          <w:b/>
          <w:color w:val="FF0000"/>
        </w:rPr>
        <w:t>shall</w:t>
      </w:r>
      <w:r w:rsidRPr="003A2514">
        <w:t xml:space="preserve"> be able to select storable user preferences (stored as persistent settings) for following audio related functions (see chapter </w:t>
      </w:r>
      <w:r w:rsidRPr="00111B9A">
        <w:fldChar w:fldCharType="begin"/>
      </w:r>
      <w:r w:rsidRPr="00111B9A">
        <w:instrText xml:space="preserve"> REF _Ref87164591 \r \h  \* MERGEFORMAT </w:instrText>
      </w:r>
      <w:r w:rsidRPr="00111B9A">
        <w:fldChar w:fldCharType="separate"/>
      </w:r>
      <w:r w:rsidR="00290B98">
        <w:t>16.4</w:t>
      </w:r>
      <w:r w:rsidRPr="00111B9A">
        <w:fldChar w:fldCharType="end"/>
      </w:r>
      <w:r w:rsidRPr="00111B9A">
        <w:t xml:space="preserve"> for factory default values):</w:t>
      </w:r>
    </w:p>
    <w:p w14:paraId="04552046" w14:textId="03468175" w:rsidR="003309A8" w:rsidRPr="00111B9A" w:rsidRDefault="003309A8" w:rsidP="00806506">
      <w:pPr>
        <w:pStyle w:val="Listeafsnit"/>
        <w:numPr>
          <w:ilvl w:val="0"/>
          <w:numId w:val="79"/>
        </w:numPr>
        <w:spacing w:after="0"/>
      </w:pPr>
      <w:r w:rsidRPr="00111B9A">
        <w:t xml:space="preserve">Primary and secondary audio language (see section </w:t>
      </w:r>
      <w:r w:rsidR="00B82B14" w:rsidRPr="00111B9A">
        <w:fldChar w:fldCharType="begin"/>
      </w:r>
      <w:r w:rsidR="00B82B14" w:rsidRPr="00111B9A">
        <w:instrText xml:space="preserve"> REF _Ref490837163 \r \h  \* MERGEFORMAT </w:instrText>
      </w:r>
      <w:r w:rsidR="00B82B14" w:rsidRPr="00111B9A">
        <w:fldChar w:fldCharType="separate"/>
      </w:r>
      <w:r w:rsidR="00290B98">
        <w:t>6.5.3</w:t>
      </w:r>
      <w:r w:rsidR="00B82B14" w:rsidRPr="00111B9A">
        <w:fldChar w:fldCharType="end"/>
      </w:r>
      <w:r w:rsidRPr="00111B9A">
        <w:t>).</w:t>
      </w:r>
    </w:p>
    <w:p w14:paraId="357507A5" w14:textId="42B6BF60" w:rsidR="009E26B0" w:rsidRPr="00111B9A" w:rsidRDefault="003309A8" w:rsidP="00806506">
      <w:pPr>
        <w:pStyle w:val="Listeafsnit"/>
        <w:numPr>
          <w:ilvl w:val="0"/>
          <w:numId w:val="79"/>
        </w:numPr>
        <w:spacing w:after="0"/>
      </w:pPr>
      <w:r w:rsidRPr="00111B9A">
        <w:t xml:space="preserve">Audio format between stereo or </w:t>
      </w:r>
      <w:r w:rsidR="00DE2746" w:rsidRPr="00111B9A">
        <w:t>multichannel</w:t>
      </w:r>
      <w:r w:rsidR="001D4DDF" w:rsidRPr="00111B9A">
        <w:t xml:space="preserve"> </w:t>
      </w:r>
      <w:r w:rsidRPr="00111B9A">
        <w:t xml:space="preserve">for the digital outputs, </w:t>
      </w:r>
      <w:r w:rsidRPr="00111B9A">
        <w:rPr>
          <w:szCs w:val="22"/>
        </w:rPr>
        <w:t xml:space="preserve">when the outputs are equipped for </w:t>
      </w:r>
      <w:r w:rsidR="00DE2746" w:rsidRPr="00111B9A">
        <w:rPr>
          <w:szCs w:val="22"/>
        </w:rPr>
        <w:t>multichannel</w:t>
      </w:r>
      <w:r w:rsidR="001D4DDF" w:rsidRPr="00111B9A">
        <w:rPr>
          <w:szCs w:val="22"/>
        </w:rPr>
        <w:t xml:space="preserve"> </w:t>
      </w:r>
      <w:r w:rsidRPr="00111B9A">
        <w:rPr>
          <w:szCs w:val="22"/>
        </w:rPr>
        <w:t>audio</w:t>
      </w:r>
      <w:r w:rsidRPr="00111B9A">
        <w:t xml:space="preserve"> </w:t>
      </w:r>
      <w:r w:rsidRPr="00111B9A">
        <w:rPr>
          <w:szCs w:val="22"/>
        </w:rPr>
        <w:t xml:space="preserve">(see section </w:t>
      </w:r>
      <w:r w:rsidR="00B82B14" w:rsidRPr="00111B9A">
        <w:rPr>
          <w:szCs w:val="22"/>
        </w:rPr>
        <w:fldChar w:fldCharType="begin"/>
      </w:r>
      <w:r w:rsidR="00B82B14" w:rsidRPr="00111B9A">
        <w:rPr>
          <w:szCs w:val="22"/>
        </w:rPr>
        <w:instrText xml:space="preserve"> REF _Ref528269616 \r \h  \* MERGEFORMAT </w:instrText>
      </w:r>
      <w:r w:rsidR="00B82B14" w:rsidRPr="00111B9A">
        <w:rPr>
          <w:szCs w:val="22"/>
        </w:rPr>
      </w:r>
      <w:r w:rsidR="00B82B14" w:rsidRPr="00111B9A">
        <w:rPr>
          <w:szCs w:val="22"/>
        </w:rPr>
        <w:fldChar w:fldCharType="separate"/>
      </w:r>
      <w:r w:rsidR="00290B98">
        <w:rPr>
          <w:szCs w:val="22"/>
        </w:rPr>
        <w:t>6.3</w:t>
      </w:r>
      <w:r w:rsidR="00B82B14" w:rsidRPr="00111B9A">
        <w:rPr>
          <w:szCs w:val="22"/>
        </w:rPr>
        <w:fldChar w:fldCharType="end"/>
      </w:r>
      <w:r w:rsidRPr="00111B9A">
        <w:rPr>
          <w:szCs w:val="22"/>
        </w:rPr>
        <w:t xml:space="preserve">, </w:t>
      </w:r>
      <w:r w:rsidR="00B82B14" w:rsidRPr="00111B9A">
        <w:rPr>
          <w:szCs w:val="22"/>
        </w:rPr>
        <w:fldChar w:fldCharType="begin"/>
      </w:r>
      <w:r w:rsidR="00B82B14" w:rsidRPr="00111B9A">
        <w:rPr>
          <w:szCs w:val="22"/>
        </w:rPr>
        <w:instrText xml:space="preserve"> REF _Ref303873031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6.4</w:t>
      </w:r>
      <w:r w:rsidR="00B82B14" w:rsidRPr="00111B9A">
        <w:rPr>
          <w:szCs w:val="22"/>
        </w:rPr>
        <w:fldChar w:fldCharType="end"/>
      </w:r>
      <w:r w:rsidRPr="00111B9A">
        <w:rPr>
          <w:szCs w:val="22"/>
        </w:rPr>
        <w:t>,</w:t>
      </w:r>
      <w:r w:rsidR="00B82B14" w:rsidRPr="00111B9A">
        <w:rPr>
          <w:szCs w:val="22"/>
        </w:rPr>
        <w:fldChar w:fldCharType="begin"/>
      </w:r>
      <w:r w:rsidR="00B82B14" w:rsidRPr="00111B9A">
        <w:rPr>
          <w:szCs w:val="22"/>
        </w:rPr>
        <w:instrText xml:space="preserve"> REF _Ref490837163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6.5.3</w:t>
      </w:r>
      <w:r w:rsidR="00B82B14" w:rsidRPr="00111B9A">
        <w:rPr>
          <w:szCs w:val="22"/>
        </w:rPr>
        <w:fldChar w:fldCharType="end"/>
      </w:r>
      <w:r w:rsidR="00B82B14" w:rsidRPr="00111B9A">
        <w:rPr>
          <w:szCs w:val="22"/>
        </w:rPr>
        <w:t xml:space="preserve">, </w:t>
      </w:r>
      <w:r w:rsidR="00B82B14" w:rsidRPr="00111B9A">
        <w:rPr>
          <w:szCs w:val="22"/>
        </w:rPr>
        <w:fldChar w:fldCharType="begin"/>
      </w:r>
      <w:r w:rsidR="00B82B14" w:rsidRPr="00111B9A">
        <w:rPr>
          <w:szCs w:val="22"/>
        </w:rPr>
        <w:instrText xml:space="preserve"> REF _Hlk525113062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6.5.6</w:t>
      </w:r>
      <w:r w:rsidR="00B82B14" w:rsidRPr="00111B9A">
        <w:rPr>
          <w:szCs w:val="22"/>
        </w:rPr>
        <w:fldChar w:fldCharType="end"/>
      </w:r>
      <w:r w:rsidR="00B82B14" w:rsidRPr="00111B9A">
        <w:rPr>
          <w:szCs w:val="22"/>
        </w:rPr>
        <w:t xml:space="preserve">, </w:t>
      </w:r>
      <w:r w:rsidR="00B82B14" w:rsidRPr="00111B9A">
        <w:rPr>
          <w:szCs w:val="22"/>
        </w:rPr>
        <w:fldChar w:fldCharType="begin"/>
      </w:r>
      <w:r w:rsidR="00B82B14" w:rsidRPr="00111B9A">
        <w:rPr>
          <w:szCs w:val="22"/>
        </w:rPr>
        <w:instrText xml:space="preserve"> REF _Ref528269717 \r \h </w:instrText>
      </w:r>
      <w:r w:rsidR="00111B9A">
        <w:rPr>
          <w:szCs w:val="22"/>
        </w:rPr>
        <w:instrText xml:space="preserve"> \* MERGEFORMAT </w:instrText>
      </w:r>
      <w:r w:rsidR="00B82B14" w:rsidRPr="00111B9A">
        <w:rPr>
          <w:szCs w:val="22"/>
        </w:rPr>
      </w:r>
      <w:r w:rsidR="00B82B14" w:rsidRPr="00111B9A">
        <w:rPr>
          <w:szCs w:val="22"/>
        </w:rPr>
        <w:fldChar w:fldCharType="separate"/>
      </w:r>
      <w:r w:rsidR="00290B98">
        <w:rPr>
          <w:szCs w:val="22"/>
        </w:rPr>
        <w:t>6.6</w:t>
      </w:r>
      <w:r w:rsidR="00B82B14" w:rsidRPr="00111B9A">
        <w:rPr>
          <w:szCs w:val="22"/>
        </w:rPr>
        <w:fldChar w:fldCharType="end"/>
      </w:r>
      <w:r w:rsidRPr="00111B9A">
        <w:rPr>
          <w:szCs w:val="22"/>
        </w:rPr>
        <w:t xml:space="preserve"> and </w:t>
      </w:r>
      <w:r w:rsidR="00B82B14" w:rsidRPr="00111B9A">
        <w:rPr>
          <w:szCs w:val="22"/>
        </w:rPr>
        <w:fldChar w:fldCharType="begin"/>
      </w:r>
      <w:r w:rsidR="00B82B14" w:rsidRPr="00111B9A">
        <w:rPr>
          <w:szCs w:val="22"/>
        </w:rPr>
        <w:instrText xml:space="preserve"> REF _Ref528269748 \r \h  \* MERGEFORMAT </w:instrText>
      </w:r>
      <w:r w:rsidR="00B82B14" w:rsidRPr="00111B9A">
        <w:rPr>
          <w:szCs w:val="22"/>
        </w:rPr>
      </w:r>
      <w:r w:rsidR="00B82B14" w:rsidRPr="00111B9A">
        <w:rPr>
          <w:szCs w:val="22"/>
        </w:rPr>
        <w:fldChar w:fldCharType="separate"/>
      </w:r>
      <w:r w:rsidR="00290B98">
        <w:rPr>
          <w:szCs w:val="22"/>
        </w:rPr>
        <w:t>8.6.3</w:t>
      </w:r>
      <w:r w:rsidR="00B82B14" w:rsidRPr="00111B9A">
        <w:rPr>
          <w:szCs w:val="22"/>
        </w:rPr>
        <w:fldChar w:fldCharType="end"/>
      </w:r>
      <w:r w:rsidRPr="00111B9A">
        <w:rPr>
          <w:szCs w:val="22"/>
        </w:rPr>
        <w:t>)</w:t>
      </w:r>
      <w:r w:rsidRPr="00111B9A">
        <w:t>.</w:t>
      </w:r>
    </w:p>
    <w:p w14:paraId="65B314F6" w14:textId="13F716C4" w:rsidR="009E26B0" w:rsidRPr="00111B9A" w:rsidRDefault="009E26B0" w:rsidP="00806506">
      <w:pPr>
        <w:pStyle w:val="Listeafsnit"/>
        <w:numPr>
          <w:ilvl w:val="0"/>
          <w:numId w:val="79"/>
        </w:numPr>
        <w:spacing w:after="0"/>
        <w:rPr>
          <w:szCs w:val="22"/>
        </w:rPr>
      </w:pPr>
      <w:r w:rsidRPr="00111B9A">
        <w:rPr>
          <w:szCs w:val="22"/>
          <w:shd w:val="clear" w:color="auto" w:fill="FFFFFF"/>
        </w:rPr>
        <w:t>Audio Type (see sections</w:t>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_Ref490837163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6.5.3</w:t>
      </w:r>
      <w:r w:rsidR="00B82B14" w:rsidRPr="00111B9A">
        <w:rPr>
          <w:szCs w:val="22"/>
          <w:shd w:val="clear" w:color="auto" w:fill="FFFFFF"/>
        </w:rPr>
        <w:fldChar w:fldCharType="end"/>
      </w:r>
      <w:r w:rsidR="00B82B14" w:rsidRPr="00111B9A">
        <w:rPr>
          <w:szCs w:val="22"/>
          <w:shd w:val="clear" w:color="auto" w:fill="FFFFFF"/>
        </w:rPr>
        <w:t>,</w:t>
      </w:r>
      <w:r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_Hlk525113062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6.5.6</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_Ref528269972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6.6</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_Ref498342652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6.11</w:t>
      </w:r>
      <w:r w:rsidR="00B82B14" w:rsidRPr="00111B9A">
        <w:rPr>
          <w:szCs w:val="22"/>
          <w:shd w:val="clear" w:color="auto" w:fill="FFFFFF"/>
        </w:rPr>
        <w:fldChar w:fldCharType="end"/>
      </w:r>
      <w:r w:rsidR="00B82B14"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_Ref490739358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6.14</w:t>
      </w:r>
      <w:r w:rsidR="00B82B14" w:rsidRPr="00111B9A">
        <w:rPr>
          <w:szCs w:val="22"/>
          <w:shd w:val="clear" w:color="auto" w:fill="FFFFFF"/>
        </w:rPr>
        <w:fldChar w:fldCharType="end"/>
      </w:r>
      <w:r w:rsidR="00B82B14" w:rsidRPr="00111B9A">
        <w:rPr>
          <w:szCs w:val="22"/>
          <w:shd w:val="clear" w:color="auto" w:fill="FFFFFF"/>
        </w:rPr>
        <w:t>,</w:t>
      </w:r>
      <w:r w:rsidRPr="00111B9A">
        <w:rPr>
          <w:szCs w:val="22"/>
          <w:shd w:val="clear" w:color="auto" w:fill="FFFFFF"/>
        </w:rPr>
        <w:t xml:space="preserve"> </w:t>
      </w:r>
      <w:r w:rsidR="00B82B14" w:rsidRPr="00111B9A">
        <w:rPr>
          <w:szCs w:val="22"/>
          <w:shd w:val="clear" w:color="auto" w:fill="FFFFFF"/>
        </w:rPr>
        <w:fldChar w:fldCharType="begin"/>
      </w:r>
      <w:r w:rsidR="00B82B14" w:rsidRPr="00111B9A">
        <w:rPr>
          <w:szCs w:val="22"/>
          <w:shd w:val="clear" w:color="auto" w:fill="FFFFFF"/>
        </w:rPr>
        <w:instrText xml:space="preserve"> REF _Ref528270084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12.6.12</w:t>
      </w:r>
      <w:r w:rsidR="00B82B14" w:rsidRPr="00111B9A">
        <w:rPr>
          <w:szCs w:val="22"/>
          <w:shd w:val="clear" w:color="auto" w:fill="FFFFFF"/>
        </w:rPr>
        <w:fldChar w:fldCharType="end"/>
      </w:r>
      <w:r w:rsidRPr="00111B9A">
        <w:rPr>
          <w:szCs w:val="22"/>
          <w:shd w:val="clear" w:color="auto" w:fill="FFFFFF"/>
        </w:rPr>
        <w:t xml:space="preserve"> and </w:t>
      </w:r>
      <w:r w:rsidR="00B82B14" w:rsidRPr="00111B9A">
        <w:rPr>
          <w:szCs w:val="22"/>
          <w:shd w:val="clear" w:color="auto" w:fill="FFFFFF"/>
        </w:rPr>
        <w:fldChar w:fldCharType="begin"/>
      </w:r>
      <w:r w:rsidR="00B82B14" w:rsidRPr="00111B9A">
        <w:rPr>
          <w:szCs w:val="22"/>
          <w:shd w:val="clear" w:color="auto" w:fill="FFFFFF"/>
        </w:rPr>
        <w:instrText xml:space="preserve"> REF _Ref528270139 \r \h </w:instrText>
      </w:r>
      <w:r w:rsidR="00111B9A">
        <w:rPr>
          <w:szCs w:val="22"/>
          <w:shd w:val="clear" w:color="auto" w:fill="FFFFFF"/>
        </w:rPr>
        <w:instrText xml:space="preserve"> \* MERGEFORMAT </w:instrText>
      </w:r>
      <w:r w:rsidR="00B82B14" w:rsidRPr="00111B9A">
        <w:rPr>
          <w:szCs w:val="22"/>
          <w:shd w:val="clear" w:color="auto" w:fill="FFFFFF"/>
        </w:rPr>
      </w:r>
      <w:r w:rsidR="00B82B14" w:rsidRPr="00111B9A">
        <w:rPr>
          <w:szCs w:val="22"/>
          <w:shd w:val="clear" w:color="auto" w:fill="FFFFFF"/>
        </w:rPr>
        <w:fldChar w:fldCharType="separate"/>
      </w:r>
      <w:r w:rsidR="00290B98">
        <w:rPr>
          <w:szCs w:val="22"/>
          <w:shd w:val="clear" w:color="auto" w:fill="FFFFFF"/>
        </w:rPr>
        <w:t>16.2.3.1</w:t>
      </w:r>
      <w:r w:rsidR="00B82B14" w:rsidRPr="00111B9A">
        <w:rPr>
          <w:szCs w:val="22"/>
          <w:shd w:val="clear" w:color="auto" w:fill="FFFFFF"/>
        </w:rPr>
        <w:fldChar w:fldCharType="end"/>
      </w:r>
      <w:r w:rsidRPr="00111B9A">
        <w:rPr>
          <w:szCs w:val="22"/>
          <w:shd w:val="clear" w:color="auto" w:fill="FFFFFF"/>
        </w:rPr>
        <w:t>)</w:t>
      </w:r>
    </w:p>
    <w:p w14:paraId="22382146" w14:textId="77777777" w:rsidR="009E26B0" w:rsidRPr="00111B9A" w:rsidRDefault="009E26B0" w:rsidP="00806506">
      <w:pPr>
        <w:pStyle w:val="Listeafsnit"/>
        <w:numPr>
          <w:ilvl w:val="1"/>
          <w:numId w:val="79"/>
        </w:numPr>
        <w:spacing w:after="0"/>
        <w:rPr>
          <w:szCs w:val="22"/>
        </w:rPr>
      </w:pPr>
      <w:r w:rsidRPr="00111B9A">
        <w:t xml:space="preserve">For NorDig IRDs not supporting NGA, the </w:t>
      </w:r>
      <w:r w:rsidRPr="00111B9A">
        <w:rPr>
          <w:szCs w:val="22"/>
          <w:shd w:val="clear" w:color="auto" w:fill="FFFFFF"/>
        </w:rPr>
        <w:t>Audio Type selection between:</w:t>
      </w:r>
    </w:p>
    <w:p w14:paraId="5E61303A"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Normal (no AD, no SS),</w:t>
      </w:r>
    </w:p>
    <w:p w14:paraId="51840AF1"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All Supplementary Audio (i.e. both AD and SS)</w:t>
      </w:r>
    </w:p>
    <w:p w14:paraId="51A4B2A4" w14:textId="77777777" w:rsidR="009E26B0" w:rsidRPr="00111B9A" w:rsidRDefault="009E26B0" w:rsidP="00806506">
      <w:pPr>
        <w:pStyle w:val="Listeafsnit"/>
        <w:numPr>
          <w:ilvl w:val="1"/>
          <w:numId w:val="79"/>
        </w:numPr>
        <w:spacing w:after="0"/>
        <w:rPr>
          <w:szCs w:val="22"/>
        </w:rPr>
      </w:pPr>
      <w:r w:rsidRPr="00111B9A">
        <w:t xml:space="preserve">For </w:t>
      </w:r>
      <w:r w:rsidRPr="00111B9A">
        <w:rPr>
          <w:rFonts w:ascii="TimesNewRomanPSMT" w:hAnsi="TimesNewRomanPSMT" w:cs="TimesNewRomanPSMT"/>
          <w:sz w:val="21"/>
          <w:szCs w:val="21"/>
        </w:rPr>
        <w:t xml:space="preserve">NGA capable </w:t>
      </w:r>
      <w:r w:rsidRPr="00111B9A">
        <w:t xml:space="preserve">NorDig HEVC IRD (NorDig IRDs supporting NGA) the </w:t>
      </w:r>
      <w:r w:rsidRPr="00111B9A">
        <w:rPr>
          <w:szCs w:val="22"/>
          <w:shd w:val="clear" w:color="auto" w:fill="FFFFFF"/>
        </w:rPr>
        <w:t>Audio Type selection between (1):</w:t>
      </w:r>
    </w:p>
    <w:p w14:paraId="3666176B"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Normal (no AD, no SS),</w:t>
      </w:r>
    </w:p>
    <w:p w14:paraId="059D358C" w14:textId="77777777" w:rsidR="009E26B0" w:rsidRPr="00111B9A" w:rsidRDefault="009E26B0" w:rsidP="00806506">
      <w:pPr>
        <w:pStyle w:val="Listeafsnit"/>
        <w:numPr>
          <w:ilvl w:val="2"/>
          <w:numId w:val="79"/>
        </w:numPr>
        <w:spacing w:after="0"/>
        <w:rPr>
          <w:szCs w:val="22"/>
        </w:rPr>
      </w:pPr>
      <w:r w:rsidRPr="00111B9A">
        <w:rPr>
          <w:szCs w:val="22"/>
        </w:rPr>
        <w:t>Audio Description (AD), i.e. only Audio Description (no SS</w:t>
      </w:r>
      <w:proofErr w:type="gramStart"/>
      <w:r w:rsidRPr="00111B9A">
        <w:rPr>
          <w:szCs w:val="22"/>
        </w:rPr>
        <w:t>) ,</w:t>
      </w:r>
      <w:proofErr w:type="gramEnd"/>
      <w:r w:rsidRPr="00111B9A">
        <w:rPr>
          <w:szCs w:val="22"/>
        </w:rPr>
        <w:t xml:space="preserve"> </w:t>
      </w:r>
    </w:p>
    <w:p w14:paraId="7B1BEEE2" w14:textId="77777777" w:rsidR="009E26B0" w:rsidRPr="00111B9A" w:rsidRDefault="009E26B0" w:rsidP="00806506">
      <w:pPr>
        <w:pStyle w:val="Listeafsnit"/>
        <w:numPr>
          <w:ilvl w:val="2"/>
          <w:numId w:val="79"/>
        </w:numPr>
        <w:spacing w:after="0"/>
        <w:rPr>
          <w:szCs w:val="22"/>
        </w:rPr>
      </w:pPr>
      <w:r w:rsidRPr="00111B9A">
        <w:rPr>
          <w:szCs w:val="22"/>
        </w:rPr>
        <w:t>Spoken Subtitling (SS), i.e. only Spoken Subtitling (no AD) and</w:t>
      </w:r>
    </w:p>
    <w:p w14:paraId="79A848B0"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All Supplementary Audio (i.e. both AD and SS)</w:t>
      </w:r>
    </w:p>
    <w:p w14:paraId="2E25B861" w14:textId="7B51EABD" w:rsidR="003309A8" w:rsidRPr="00B43F99" w:rsidRDefault="003309A8" w:rsidP="00806506">
      <w:pPr>
        <w:pStyle w:val="Listeafsnit"/>
        <w:numPr>
          <w:ilvl w:val="0"/>
          <w:numId w:val="79"/>
        </w:numPr>
        <w:spacing w:after="0"/>
      </w:pPr>
      <w:r w:rsidRPr="00B43F99">
        <w:t xml:space="preserve">Audio delay value for the digital audio output (mandatory for NorDig STB with HDMI and/or S/PDIF output, optional/recommended for </w:t>
      </w:r>
      <w:proofErr w:type="spellStart"/>
      <w:r w:rsidRPr="00B43F99">
        <w:t>iDTV</w:t>
      </w:r>
      <w:proofErr w:type="spellEnd"/>
      <w:r w:rsidRPr="00B43F99">
        <w:t xml:space="preserve">, see section </w:t>
      </w:r>
      <w:r w:rsidR="00184AD8">
        <w:fldChar w:fldCharType="begin"/>
      </w:r>
      <w:r w:rsidR="00184AD8">
        <w:instrText xml:space="preserve"> REF _Ref528270207 \r \h </w:instrText>
      </w:r>
      <w:r w:rsidR="00184AD8">
        <w:fldChar w:fldCharType="separate"/>
      </w:r>
      <w:r w:rsidR="00290B98">
        <w:t>6.7</w:t>
      </w:r>
      <w:r w:rsidR="00184AD8">
        <w:fldChar w:fldCharType="end"/>
      </w:r>
      <w:r w:rsidRPr="00B43F99">
        <w:t xml:space="preserve"> and </w:t>
      </w:r>
      <w:r w:rsidR="00184AD8">
        <w:fldChar w:fldCharType="begin"/>
      </w:r>
      <w:r w:rsidR="00184AD8">
        <w:instrText xml:space="preserve"> REF _Ref528270224 \r \h </w:instrText>
      </w:r>
      <w:r w:rsidR="00184AD8">
        <w:fldChar w:fldCharType="separate"/>
      </w:r>
      <w:r w:rsidR="00290B98">
        <w:t>6.7.1</w:t>
      </w:r>
      <w:r w:rsidR="00184AD8">
        <w:fldChar w:fldCharType="end"/>
      </w:r>
      <w:r w:rsidRPr="00B43F99">
        <w:t xml:space="preserve">). </w:t>
      </w:r>
    </w:p>
    <w:p w14:paraId="781F3814" w14:textId="38FE9559" w:rsidR="003309A8" w:rsidRPr="00111B9A" w:rsidRDefault="003309A8" w:rsidP="00806506">
      <w:pPr>
        <w:pStyle w:val="Listeafsnit"/>
        <w:numPr>
          <w:ilvl w:val="0"/>
          <w:numId w:val="79"/>
        </w:numPr>
        <w:spacing w:after="0"/>
      </w:pPr>
      <w:r w:rsidRPr="00B43F99">
        <w:lastRenderedPageBreak/>
        <w:t xml:space="preserve">Audio output method for HDMI output, HDMI </w:t>
      </w:r>
      <w:r w:rsidRPr="00111B9A">
        <w:t>ARC</w:t>
      </w:r>
      <w:r w:rsidR="00BD4835" w:rsidRPr="00111B9A">
        <w:t xml:space="preserve">, HDMI </w:t>
      </w:r>
      <w:proofErr w:type="spellStart"/>
      <w:r w:rsidR="00BD4835" w:rsidRPr="00111B9A">
        <w:t>eARC</w:t>
      </w:r>
      <w:proofErr w:type="spellEnd"/>
      <w:r w:rsidRPr="00111B9A">
        <w:t xml:space="preserve"> and S/PDIF (if several alternatives are supported by the IRD), e.g. pass-through of native bitstream, decoded to PCM, transcoded to DTS and AC-3, (see section </w:t>
      </w:r>
      <w:r w:rsidR="00184AD8" w:rsidRPr="00111B9A">
        <w:t xml:space="preserve"> </w:t>
      </w:r>
      <w:r w:rsidR="00184AD8" w:rsidRPr="00111B9A">
        <w:fldChar w:fldCharType="begin"/>
      </w:r>
      <w:r w:rsidR="00184AD8" w:rsidRPr="00111B9A">
        <w:instrText xml:space="preserve"> REF _Ref528270273 \r \h  \* MERGEFORMAT </w:instrText>
      </w:r>
      <w:r w:rsidR="00184AD8" w:rsidRPr="00111B9A">
        <w:fldChar w:fldCharType="separate"/>
      </w:r>
      <w:r w:rsidR="00290B98">
        <w:t>6.2.2.3</w:t>
      </w:r>
      <w:r w:rsidR="00184AD8" w:rsidRPr="00111B9A">
        <w:fldChar w:fldCharType="end"/>
      </w:r>
      <w:r w:rsidR="00184AD8" w:rsidRPr="00111B9A">
        <w:t xml:space="preserve">, </w:t>
      </w:r>
      <w:r w:rsidR="00184AD8" w:rsidRPr="00111B9A">
        <w:fldChar w:fldCharType="begin"/>
      </w:r>
      <w:r w:rsidR="00184AD8" w:rsidRPr="00111B9A">
        <w:instrText xml:space="preserve"> REF _Ref528270301 \r \h  \* MERGEFORMAT </w:instrText>
      </w:r>
      <w:r w:rsidR="00184AD8" w:rsidRPr="00111B9A">
        <w:fldChar w:fldCharType="separate"/>
      </w:r>
      <w:r w:rsidR="00290B98">
        <w:t>6.2.3.3</w:t>
      </w:r>
      <w:r w:rsidR="00184AD8" w:rsidRPr="00111B9A">
        <w:fldChar w:fldCharType="end"/>
      </w:r>
      <w:r w:rsidR="00184AD8" w:rsidRPr="00111B9A">
        <w:t xml:space="preserve">, </w:t>
      </w:r>
      <w:r w:rsidR="00184AD8" w:rsidRPr="00111B9A">
        <w:fldChar w:fldCharType="begin"/>
      </w:r>
      <w:r w:rsidR="00184AD8" w:rsidRPr="00111B9A">
        <w:instrText xml:space="preserve"> REF _Ref528270356 \r \h  \* MERGEFORMAT </w:instrText>
      </w:r>
      <w:r w:rsidR="00184AD8" w:rsidRPr="00111B9A">
        <w:fldChar w:fldCharType="separate"/>
      </w:r>
      <w:r w:rsidR="00290B98">
        <w:t>8.5.3</w:t>
      </w:r>
      <w:r w:rsidR="00184AD8" w:rsidRPr="00111B9A">
        <w:fldChar w:fldCharType="end"/>
      </w:r>
      <w:r w:rsidR="00184AD8" w:rsidRPr="00111B9A">
        <w:t xml:space="preserve"> </w:t>
      </w:r>
      <w:r w:rsidRPr="00111B9A">
        <w:t xml:space="preserve">and </w:t>
      </w:r>
      <w:r w:rsidR="00184AD8" w:rsidRPr="00111B9A">
        <w:fldChar w:fldCharType="begin"/>
      </w:r>
      <w:r w:rsidR="00184AD8" w:rsidRPr="00111B9A">
        <w:instrText xml:space="preserve"> REF _Ref528269748 \r \h </w:instrText>
      </w:r>
      <w:r w:rsidR="00111B9A">
        <w:instrText xml:space="preserve"> \* MERGEFORMAT </w:instrText>
      </w:r>
      <w:r w:rsidR="00184AD8" w:rsidRPr="00111B9A">
        <w:fldChar w:fldCharType="separate"/>
      </w:r>
      <w:r w:rsidR="00290B98">
        <w:t>8.6.3</w:t>
      </w:r>
      <w:r w:rsidR="00184AD8" w:rsidRPr="00111B9A">
        <w:fldChar w:fldCharType="end"/>
      </w:r>
      <w:r w:rsidRPr="00111B9A">
        <w:t>).</w:t>
      </w:r>
    </w:p>
    <w:p w14:paraId="60B7451C" w14:textId="353EDACC" w:rsidR="003309A8" w:rsidRPr="00111B9A" w:rsidRDefault="003309A8" w:rsidP="00806506">
      <w:pPr>
        <w:pStyle w:val="Listeafsnit"/>
        <w:numPr>
          <w:ilvl w:val="0"/>
          <w:numId w:val="79"/>
        </w:numPr>
      </w:pPr>
      <w:bookmarkStart w:id="5779" w:name="_Hlk528278019"/>
      <w:r w:rsidRPr="00111B9A">
        <w:t xml:space="preserve">Mixing level between the receiver mixed supplementary audio and </w:t>
      </w:r>
      <w:r w:rsidR="004933FE" w:rsidRPr="00111B9A">
        <w:t>Normal</w:t>
      </w:r>
      <w:r w:rsidR="008059EE" w:rsidRPr="00111B9A">
        <w:t xml:space="preserve"> </w:t>
      </w:r>
      <w:r w:rsidRPr="00111B9A">
        <w:t xml:space="preserve">audio, (see section </w:t>
      </w:r>
      <w:r w:rsidR="00184AD8" w:rsidRPr="00111B9A">
        <w:t xml:space="preserve"> </w:t>
      </w:r>
      <w:r w:rsidR="004142F0">
        <w:fldChar w:fldCharType="begin"/>
      </w:r>
      <w:r w:rsidR="004142F0">
        <w:instrText xml:space="preserve"> REF _Ref392066635 \r \h </w:instrText>
      </w:r>
      <w:r w:rsidR="004142F0">
        <w:fldChar w:fldCharType="separate"/>
      </w:r>
      <w:r w:rsidR="00290B98">
        <w:t>6.11.3.5</w:t>
      </w:r>
      <w:r w:rsidR="004142F0">
        <w:fldChar w:fldCharType="end"/>
      </w:r>
      <w:r w:rsidRPr="00111B9A">
        <w:t>).</w:t>
      </w:r>
    </w:p>
    <w:bookmarkEnd w:id="5779"/>
    <w:p w14:paraId="4E1FA4CB" w14:textId="43D72AF9" w:rsidR="009E26B0" w:rsidRPr="00111B9A" w:rsidRDefault="009E26B0" w:rsidP="009E26B0">
      <w:pPr>
        <w:spacing w:after="0"/>
      </w:pPr>
      <w:r w:rsidRPr="00111B9A">
        <w:t xml:space="preserve">In addition, for </w:t>
      </w:r>
      <w:r w:rsidRPr="00111B9A">
        <w:rPr>
          <w:rFonts w:ascii="TimesNewRomanPSMT" w:hAnsi="TimesNewRomanPSMT" w:cs="TimesNewRomanPSMT"/>
          <w:sz w:val="21"/>
          <w:szCs w:val="21"/>
        </w:rPr>
        <w:t>NGA capable</w:t>
      </w:r>
      <w:r w:rsidRPr="00111B9A">
        <w:t xml:space="preserve"> NorDig HEVC IRD</w:t>
      </w:r>
      <w:r w:rsidR="00BD4835" w:rsidRPr="00111B9A">
        <w:t>,</w:t>
      </w:r>
      <w:r w:rsidRPr="00111B9A">
        <w:t xml:space="preserve"> user </w:t>
      </w:r>
      <w:r w:rsidRPr="00111B9A">
        <w:rPr>
          <w:b/>
          <w:color w:val="FF0000"/>
        </w:rPr>
        <w:t>shall</w:t>
      </w:r>
      <w:r w:rsidRPr="00111B9A">
        <w:t xml:space="preserve"> be able to select storable user preferences (stored as persistent settings) for following audio related functions (see chapter </w:t>
      </w:r>
      <w:r w:rsidRPr="00111B9A">
        <w:fldChar w:fldCharType="begin"/>
      </w:r>
      <w:r w:rsidRPr="00111B9A">
        <w:instrText xml:space="preserve"> REF _Ref87164591 \r \h  \* MERGEFORMAT </w:instrText>
      </w:r>
      <w:r w:rsidRPr="00111B9A">
        <w:fldChar w:fldCharType="separate"/>
      </w:r>
      <w:r w:rsidR="00290B98">
        <w:t>16.4</w:t>
      </w:r>
      <w:r w:rsidRPr="00111B9A">
        <w:fldChar w:fldCharType="end"/>
      </w:r>
      <w:r w:rsidRPr="00111B9A">
        <w:t xml:space="preserve"> for factory default values):</w:t>
      </w:r>
    </w:p>
    <w:p w14:paraId="2F01DA8F" w14:textId="60070DBB" w:rsidR="009E26B0" w:rsidRPr="00111B9A" w:rsidRDefault="009E26B0" w:rsidP="00806506">
      <w:pPr>
        <w:pStyle w:val="Listeafsnit"/>
        <w:numPr>
          <w:ilvl w:val="0"/>
          <w:numId w:val="79"/>
        </w:numPr>
        <w:rPr>
          <w:szCs w:val="22"/>
        </w:rPr>
      </w:pPr>
      <w:r w:rsidRPr="00111B9A">
        <w:rPr>
          <w:rFonts w:ascii="TimesNewRomanPSMT" w:hAnsi="TimesNewRomanPSMT" w:cs="TimesNewRomanPSMT"/>
          <w:szCs w:val="22"/>
          <w:lang w:val="en-US"/>
        </w:rPr>
        <w:t xml:space="preserve">Dialogue Enhancement (on/off), see section </w:t>
      </w:r>
      <w:r w:rsidR="0040698F" w:rsidRPr="00111B9A">
        <w:rPr>
          <w:rFonts w:ascii="TimesNewRomanPSMT" w:hAnsi="TimesNewRomanPSMT" w:cs="TimesNewRomanPSMT"/>
          <w:szCs w:val="22"/>
          <w:lang w:val="en-US"/>
        </w:rPr>
        <w:fldChar w:fldCharType="begin"/>
      </w:r>
      <w:r w:rsidR="0040698F" w:rsidRPr="00111B9A">
        <w:rPr>
          <w:rFonts w:ascii="TimesNewRomanPSMT" w:hAnsi="TimesNewRomanPSMT" w:cs="TimesNewRomanPSMT"/>
          <w:szCs w:val="22"/>
          <w:lang w:val="en-US"/>
        </w:rPr>
        <w:instrText xml:space="preserve"> REF _Ref528270972 \r \h </w:instrText>
      </w:r>
      <w:r w:rsidR="00111B9A">
        <w:rPr>
          <w:rFonts w:ascii="TimesNewRomanPSMT" w:hAnsi="TimesNewRomanPSMT" w:cs="TimesNewRomanPSMT"/>
          <w:szCs w:val="22"/>
          <w:lang w:val="en-US"/>
        </w:rPr>
        <w:instrText xml:space="preserve"> \* MERGEFORMAT </w:instrText>
      </w:r>
      <w:r w:rsidR="0040698F" w:rsidRPr="00111B9A">
        <w:rPr>
          <w:rFonts w:ascii="TimesNewRomanPSMT" w:hAnsi="TimesNewRomanPSMT" w:cs="TimesNewRomanPSMT"/>
          <w:szCs w:val="22"/>
          <w:lang w:val="en-US"/>
        </w:rPr>
      </w:r>
      <w:r w:rsidR="0040698F" w:rsidRPr="00111B9A">
        <w:rPr>
          <w:rFonts w:ascii="TimesNewRomanPSMT" w:hAnsi="TimesNewRomanPSMT" w:cs="TimesNewRomanPSMT"/>
          <w:szCs w:val="22"/>
          <w:lang w:val="en-US"/>
        </w:rPr>
        <w:fldChar w:fldCharType="separate"/>
      </w:r>
      <w:r w:rsidR="00290B98">
        <w:rPr>
          <w:rFonts w:ascii="TimesNewRomanPSMT" w:hAnsi="TimesNewRomanPSMT" w:cs="TimesNewRomanPSMT"/>
          <w:szCs w:val="22"/>
          <w:lang w:val="en-US"/>
        </w:rPr>
        <w:t>6.10</w:t>
      </w:r>
      <w:r w:rsidR="0040698F" w:rsidRPr="00111B9A">
        <w:rPr>
          <w:rFonts w:ascii="TimesNewRomanPSMT" w:hAnsi="TimesNewRomanPSMT" w:cs="TimesNewRomanPSMT"/>
          <w:szCs w:val="22"/>
          <w:lang w:val="en-US"/>
        </w:rPr>
        <w:fldChar w:fldCharType="end"/>
      </w:r>
      <w:r w:rsidRPr="00111B9A">
        <w:rPr>
          <w:rFonts w:ascii="TimesNewRomanPSMT" w:hAnsi="TimesNewRomanPSMT" w:cs="TimesNewRomanPSMT"/>
          <w:szCs w:val="22"/>
          <w:lang w:val="en-US"/>
        </w:rPr>
        <w:t>.</w:t>
      </w:r>
    </w:p>
    <w:p w14:paraId="752A7F7B" w14:textId="77777777" w:rsidR="009E26B0" w:rsidRPr="00111B9A" w:rsidRDefault="009E26B0" w:rsidP="009E26B0">
      <w:pPr>
        <w:pBdr>
          <w:top w:val="single" w:sz="4" w:space="1" w:color="auto"/>
          <w:left w:val="single" w:sz="4" w:space="4" w:color="auto"/>
          <w:bottom w:val="single" w:sz="4" w:space="1" w:color="auto"/>
          <w:right w:val="single" w:sz="4" w:space="4" w:color="auto"/>
        </w:pBdr>
        <w:ind w:left="360"/>
        <w:rPr>
          <w:i/>
        </w:rPr>
      </w:pPr>
      <w:r w:rsidRPr="00111B9A">
        <w:t>Note 1: NorDig IRDs that support all four audio type modes may implement this as two settings (Audio Description on/off, Spoken Subtitling on/off) or one combined setting with all four modes.</w:t>
      </w:r>
    </w:p>
    <w:p w14:paraId="775B59E4" w14:textId="77777777" w:rsidR="00E03BDC" w:rsidRPr="00111B9A" w:rsidRDefault="00E03BDC" w:rsidP="00F81381">
      <w:pPr>
        <w:pStyle w:val="Overskrift4"/>
      </w:pPr>
      <w:bookmarkStart w:id="5780" w:name="_Toc387238255"/>
      <w:bookmarkStart w:id="5781" w:name="_Toc392074156"/>
      <w:bookmarkStart w:id="5782" w:name="_Ref528270139"/>
      <w:r w:rsidRPr="00111B9A">
        <w:t>Additional User Preference Settings for Supplementary Audio</w:t>
      </w:r>
      <w:bookmarkEnd w:id="5780"/>
      <w:bookmarkEnd w:id="5781"/>
      <w:bookmarkEnd w:id="5782"/>
    </w:p>
    <w:p w14:paraId="528D2885" w14:textId="77777777" w:rsidR="009E26B0" w:rsidRPr="00111B9A" w:rsidRDefault="009E26B0" w:rsidP="009E26B0">
      <w:pPr>
        <w:spacing w:after="0"/>
        <w:rPr>
          <w:szCs w:val="22"/>
        </w:rPr>
      </w:pPr>
      <w:r w:rsidRPr="00111B9A">
        <w:t xml:space="preserve">The NorDig IRD not supporting NGA should allow the </w:t>
      </w:r>
      <w:r w:rsidRPr="00111B9A">
        <w:rPr>
          <w:szCs w:val="22"/>
          <w:shd w:val="clear" w:color="auto" w:fill="FFFFFF"/>
        </w:rPr>
        <w:t>Audio Type selection between:</w:t>
      </w:r>
    </w:p>
    <w:p w14:paraId="0C5866A3"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Normal (no AD, no SS),</w:t>
      </w:r>
    </w:p>
    <w:p w14:paraId="36663968" w14:textId="78741AC8" w:rsidR="009E26B0" w:rsidRPr="00111B9A" w:rsidRDefault="009E26B0" w:rsidP="00806506">
      <w:pPr>
        <w:pStyle w:val="Listeafsnit"/>
        <w:numPr>
          <w:ilvl w:val="2"/>
          <w:numId w:val="79"/>
        </w:numPr>
        <w:spacing w:after="0"/>
        <w:rPr>
          <w:szCs w:val="22"/>
        </w:rPr>
      </w:pPr>
      <w:r w:rsidRPr="00111B9A">
        <w:rPr>
          <w:szCs w:val="22"/>
        </w:rPr>
        <w:t xml:space="preserve">Audio Description (AD), i.e. only Audio Description (no SS), </w:t>
      </w:r>
    </w:p>
    <w:p w14:paraId="0AB51B7C" w14:textId="77777777" w:rsidR="009E26B0" w:rsidRPr="00111B9A" w:rsidRDefault="009E26B0" w:rsidP="00806506">
      <w:pPr>
        <w:pStyle w:val="Listeafsnit"/>
        <w:numPr>
          <w:ilvl w:val="2"/>
          <w:numId w:val="79"/>
        </w:numPr>
        <w:spacing w:after="0"/>
        <w:rPr>
          <w:szCs w:val="22"/>
        </w:rPr>
      </w:pPr>
      <w:r w:rsidRPr="00111B9A">
        <w:rPr>
          <w:szCs w:val="22"/>
        </w:rPr>
        <w:t>Spoken Subtitling (SS), i.e. only Spoken Subtitling (no AD) and</w:t>
      </w:r>
    </w:p>
    <w:p w14:paraId="60EC0936" w14:textId="77777777" w:rsidR="009E26B0" w:rsidRPr="00111B9A" w:rsidRDefault="009E26B0" w:rsidP="00806506">
      <w:pPr>
        <w:pStyle w:val="Listeafsnit"/>
        <w:numPr>
          <w:ilvl w:val="2"/>
          <w:numId w:val="79"/>
        </w:numPr>
        <w:spacing w:after="0"/>
        <w:rPr>
          <w:szCs w:val="22"/>
        </w:rPr>
      </w:pPr>
      <w:r w:rsidRPr="00111B9A">
        <w:rPr>
          <w:szCs w:val="22"/>
          <w:shd w:val="clear" w:color="auto" w:fill="FFFFFF"/>
        </w:rPr>
        <w:t>All Supplementary Audio (i.e. both AD and SS)</w:t>
      </w:r>
    </w:p>
    <w:p w14:paraId="112CCEC6" w14:textId="77777777" w:rsidR="009E26B0" w:rsidRPr="00111B9A" w:rsidRDefault="009E26B0" w:rsidP="00E03BDC">
      <w:pPr>
        <w:ind w:left="60" w:right="742"/>
        <w:rPr>
          <w:strike/>
        </w:rPr>
      </w:pPr>
    </w:p>
    <w:p w14:paraId="0A6DBFBE" w14:textId="2B8E19C5" w:rsidR="00E03BDC" w:rsidRPr="00111B9A" w:rsidRDefault="00E03BDC" w:rsidP="00E03BDC">
      <w:pPr>
        <w:ind w:left="60" w:right="742"/>
      </w:pPr>
      <w:r w:rsidRPr="00111B9A">
        <w:t xml:space="preserve">The user preference settings for enabled/disable default Supplementary audio </w:t>
      </w:r>
      <w:r w:rsidR="00186033" w:rsidRPr="00111B9A">
        <w:rPr>
          <w:b/>
          <w:color w:val="FF0000"/>
        </w:rPr>
        <w:t>shall</w:t>
      </w:r>
      <w:r w:rsidRPr="00111B9A">
        <w:t xml:space="preserve"> be common for Broadcast mixed (1) and </w:t>
      </w:r>
      <w:r w:rsidR="009E26B0" w:rsidRPr="00111B9A">
        <w:t xml:space="preserve">the </w:t>
      </w:r>
      <w:r w:rsidRPr="00111B9A">
        <w:t xml:space="preserve">Receiver mixed alternatives. </w:t>
      </w:r>
    </w:p>
    <w:p w14:paraId="2F6192DF" w14:textId="44C3EA13" w:rsidR="00E03BDC" w:rsidRPr="00111B9A" w:rsidRDefault="00E03BDC" w:rsidP="00E03BDC">
      <w:pPr>
        <w:ind w:left="60" w:right="742"/>
      </w:pPr>
      <w:r w:rsidRPr="00111B9A">
        <w:t xml:space="preserve">The IRD should have additional setting for </w:t>
      </w:r>
      <w:r w:rsidR="009E26B0" w:rsidRPr="00111B9A">
        <w:t xml:space="preserve">the </w:t>
      </w:r>
      <w:r w:rsidRPr="00111B9A">
        <w:t xml:space="preserve">Receiver mixed alternative, which presents the Supplementary Audio on its own on the </w:t>
      </w:r>
      <w:r w:rsidR="00072F47" w:rsidRPr="00111B9A">
        <w:t xml:space="preserve">headphones </w:t>
      </w:r>
      <w:r w:rsidRPr="00111B9A">
        <w:t xml:space="preserve">output interface, while the </w:t>
      </w:r>
      <w:r w:rsidR="004933FE" w:rsidRPr="00111B9A">
        <w:t>Normal</w:t>
      </w:r>
      <w:r w:rsidR="008059EE" w:rsidRPr="00111B9A">
        <w:t xml:space="preserve"> </w:t>
      </w:r>
      <w:r w:rsidRPr="00111B9A">
        <w:t>audio is presented on its own on the main audio output, see section</w:t>
      </w:r>
      <w:r w:rsidR="000204A5" w:rsidRPr="00111B9A">
        <w:t xml:space="preserve"> </w:t>
      </w:r>
      <w:r w:rsidR="000204A5" w:rsidRPr="00111B9A">
        <w:fldChar w:fldCharType="begin"/>
      </w:r>
      <w:r w:rsidR="000204A5" w:rsidRPr="00111B9A">
        <w:instrText xml:space="preserve"> REF _Ref498343131 \r \h  \* MERGEFORMAT </w:instrText>
      </w:r>
      <w:r w:rsidR="000204A5" w:rsidRPr="00111B9A">
        <w:fldChar w:fldCharType="separate"/>
      </w:r>
      <w:r w:rsidR="00290B98">
        <w:t>6.1</w:t>
      </w:r>
      <w:r w:rsidR="00290B98" w:rsidRPr="00EA0999">
        <w:rPr>
          <w:strike/>
          <w:highlight w:val="yellow"/>
        </w:rPr>
        <w:t>1</w:t>
      </w:r>
      <w:r w:rsidR="00EA0999" w:rsidRPr="00EA0999">
        <w:t>.</w:t>
      </w:r>
      <w:r w:rsidR="00EA0999" w:rsidRPr="00EA0999">
        <w:rPr>
          <w:highlight w:val="yellow"/>
        </w:rPr>
        <w:t>2</w:t>
      </w:r>
      <w:r w:rsidR="00290B98">
        <w:t>.</w:t>
      </w:r>
      <w:r w:rsidR="00290B98" w:rsidRPr="00EA0999">
        <w:rPr>
          <w:strike/>
          <w:highlight w:val="yellow"/>
        </w:rPr>
        <w:t>7</w:t>
      </w:r>
      <w:r w:rsidR="000204A5" w:rsidRPr="00111B9A">
        <w:fldChar w:fldCharType="end"/>
      </w:r>
      <w:r w:rsidR="00EA0999" w:rsidRPr="00EA0999">
        <w:rPr>
          <w:highlight w:val="yellow"/>
        </w:rPr>
        <w:t>6</w:t>
      </w:r>
    </w:p>
    <w:p w14:paraId="4D4C4D5A" w14:textId="3C8C7EDF" w:rsidR="00E03BDC" w:rsidRPr="00111B9A" w:rsidRDefault="00E03BDC" w:rsidP="00E03BDC">
      <w:pPr>
        <w:ind w:left="60" w:right="742"/>
      </w:pPr>
      <w:r w:rsidRPr="00111B9A">
        <w:t xml:space="preserve">The IRD may have </w:t>
      </w:r>
      <w:proofErr w:type="spellStart"/>
      <w:r w:rsidRPr="00111B9A">
        <w:t>additional</w:t>
      </w:r>
      <w:r w:rsidR="00F955D2" w:rsidRPr="00111B9A">
        <w:t>s</w:t>
      </w:r>
      <w:proofErr w:type="spellEnd"/>
      <w:r w:rsidRPr="00111B9A">
        <w:t xml:space="preserve"> setting for</w:t>
      </w:r>
      <w:r w:rsidR="00F955D2" w:rsidRPr="00111B9A">
        <w:t xml:space="preserve"> the</w:t>
      </w:r>
      <w:r w:rsidRPr="00111B9A">
        <w:t xml:space="preserve"> Receiver mixed alternative.</w:t>
      </w:r>
    </w:p>
    <w:p w14:paraId="1C4CB72F" w14:textId="77777777" w:rsidR="00F955D2" w:rsidRPr="00AA2DB8" w:rsidRDefault="00F955D2" w:rsidP="00F955D2">
      <w:pPr>
        <w:ind w:left="60" w:right="742"/>
        <w:rPr>
          <w:szCs w:val="22"/>
        </w:rPr>
      </w:pPr>
      <w:r w:rsidRPr="00111B9A">
        <w:rPr>
          <w:szCs w:val="22"/>
        </w:rPr>
        <w:t>For the NGA capable NorDig HEVC IRD, Dialogue Enhancement should include an enhancement level value in addition to an on/off setting.</w:t>
      </w:r>
    </w:p>
    <w:p w14:paraId="4141EEAF" w14:textId="41E6DFFC" w:rsidR="003309A8" w:rsidRPr="00E427FD" w:rsidRDefault="00E03BDC" w:rsidP="00E03BDC">
      <w:pPr>
        <w:pBdr>
          <w:top w:val="single" w:sz="4" w:space="1" w:color="auto"/>
          <w:left w:val="single" w:sz="4" w:space="4" w:color="auto"/>
          <w:bottom w:val="single" w:sz="4" w:space="1" w:color="auto"/>
          <w:right w:val="single" w:sz="4" w:space="4" w:color="auto"/>
        </w:pBdr>
        <w:ind w:right="742"/>
      </w:pPr>
      <w:r w:rsidRPr="00333840">
        <w:t>Note 1: This requirement for Broadcast mixed refers to when the audio stream is signalised as supplementary audio via visual impaired and/or via other supplementary signalling in AC-3/E-AC-3/AAC descriptor and/or supplementary audio descriptor. This means that for the case when the audio stream is signalised with ‘</w:t>
      </w:r>
      <w:proofErr w:type="spellStart"/>
      <w:r w:rsidRPr="00333840">
        <w:t>nar</w:t>
      </w:r>
      <w:proofErr w:type="spellEnd"/>
      <w:r w:rsidRPr="00333840">
        <w:t xml:space="preserve">’ language code in ISO639 descriptor and no other supplementary signalling, IRD may have different settings for, for example via primary audio language preference setting to ‘narrative’. </w:t>
      </w:r>
    </w:p>
    <w:p w14:paraId="561B2239" w14:textId="77777777" w:rsidR="00E03BDC" w:rsidRPr="003A2514" w:rsidRDefault="00E03BDC" w:rsidP="00F81381">
      <w:pPr>
        <w:pStyle w:val="Overskrift3"/>
      </w:pPr>
      <w:bookmarkStart w:id="5783" w:name="_Toc387238256"/>
      <w:bookmarkStart w:id="5784" w:name="_Toc392074157"/>
      <w:bookmarkStart w:id="5785" w:name="_Toc392075724"/>
      <w:r w:rsidRPr="003A2514">
        <w:t>Subtitling User Preference Settings</w:t>
      </w:r>
      <w:bookmarkEnd w:id="5783"/>
      <w:bookmarkEnd w:id="5784"/>
      <w:bookmarkEnd w:id="5785"/>
    </w:p>
    <w:p w14:paraId="69FCD1CD" w14:textId="05626335" w:rsidR="00E03BDC" w:rsidRPr="003A2514" w:rsidRDefault="00E03BDC" w:rsidP="00E03BDC">
      <w:pPr>
        <w:spacing w:after="60"/>
      </w:pPr>
      <w:r w:rsidRPr="003A2514">
        <w:t xml:space="preserve">The user </w:t>
      </w:r>
      <w:r w:rsidR="00186033" w:rsidRPr="00186033">
        <w:rPr>
          <w:b/>
          <w:color w:val="FF0000"/>
        </w:rPr>
        <w:t>shall</w:t>
      </w:r>
      <w:r w:rsidRPr="003A2514">
        <w:t xml:space="preserve"> be able to select storable user preferences </w:t>
      </w:r>
      <w:r w:rsidR="005B3AC5" w:rsidRPr="003A2514">
        <w:t xml:space="preserve">(stored as persistent settings) </w:t>
      </w:r>
      <w:r w:rsidRPr="003A2514">
        <w:t xml:space="preserve">for following subtitling related functions: </w:t>
      </w:r>
    </w:p>
    <w:p w14:paraId="2309A84D" w14:textId="79C687F2" w:rsidR="00E03BDC" w:rsidRPr="003A2514" w:rsidRDefault="00E03BDC" w:rsidP="00212C4F">
      <w:pPr>
        <w:pStyle w:val="Opstilling-punkttegn3"/>
        <w:numPr>
          <w:ilvl w:val="0"/>
          <w:numId w:val="18"/>
        </w:numPr>
      </w:pPr>
      <w:r w:rsidRPr="003A2514">
        <w:t xml:space="preserve">Primary and secondary subtitling language as defined in chapter </w:t>
      </w:r>
      <w:r w:rsidRPr="003A2514">
        <w:fldChar w:fldCharType="begin"/>
      </w:r>
      <w:r w:rsidRPr="003A2514">
        <w:instrText xml:space="preserve"> REF _Ref200734374 \r \h  \* MERGEFORMAT </w:instrText>
      </w:r>
      <w:r w:rsidRPr="003A2514">
        <w:fldChar w:fldCharType="separate"/>
      </w:r>
      <w:r w:rsidR="00290B98">
        <w:t>7</w:t>
      </w:r>
      <w:r w:rsidRPr="003A2514">
        <w:fldChar w:fldCharType="end"/>
      </w:r>
      <w:r w:rsidRPr="003A2514">
        <w:t>.</w:t>
      </w:r>
    </w:p>
    <w:p w14:paraId="448A4AFE" w14:textId="77777777" w:rsidR="00EB4575" w:rsidRPr="00333840" w:rsidRDefault="00EB4575" w:rsidP="00F81381">
      <w:pPr>
        <w:pStyle w:val="Overskrift2"/>
      </w:pPr>
      <w:bookmarkStart w:id="5786" w:name="_Toc130051513"/>
      <w:bookmarkStart w:id="5787" w:name="_Toc200727699"/>
      <w:bookmarkStart w:id="5788" w:name="_Toc200728490"/>
      <w:bookmarkStart w:id="5789" w:name="_Toc200729283"/>
      <w:bookmarkStart w:id="5790" w:name="_Toc201422963"/>
      <w:bookmarkStart w:id="5791" w:name="_Toc232172062"/>
      <w:bookmarkStart w:id="5792" w:name="_Toc232173108"/>
      <w:bookmarkStart w:id="5793" w:name="_Toc232177559"/>
      <w:bookmarkStart w:id="5794" w:name="_Toc265441005"/>
      <w:bookmarkStart w:id="5795" w:name="_Toc342658163"/>
      <w:bookmarkStart w:id="5796" w:name="_Toc342659741"/>
      <w:bookmarkStart w:id="5797" w:name="_Toc392074158"/>
      <w:bookmarkStart w:id="5798" w:name="_Toc392075725"/>
      <w:bookmarkStart w:id="5799" w:name="_Ref528418030"/>
      <w:bookmarkStart w:id="5800" w:name="_Toc151560805"/>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r w:rsidRPr="00333840">
        <w:t>Deletion of service lists</w:t>
      </w:r>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p>
    <w:p w14:paraId="086BD4E2" w14:textId="7EE0420B" w:rsidR="00EB4575" w:rsidRPr="00333840" w:rsidRDefault="00EB4575">
      <w:r w:rsidRPr="00333840">
        <w:t xml:space="preserve">The IRD </w:t>
      </w:r>
      <w:r w:rsidR="00186033" w:rsidRPr="00186033">
        <w:rPr>
          <w:b/>
          <w:color w:val="FF0000"/>
        </w:rPr>
        <w:t>shall</w:t>
      </w:r>
      <w:r w:rsidRPr="00333840">
        <w:t xml:space="preserve"> provide a function to remove all service lists (default and user defined); this function should not affect other parameters (e.g. user preferences).</w:t>
      </w:r>
    </w:p>
    <w:p w14:paraId="2BD29714" w14:textId="287E4166" w:rsidR="008549F6" w:rsidRPr="00333840" w:rsidRDefault="008549F6" w:rsidP="008549F6">
      <w:pPr>
        <w:pBdr>
          <w:top w:val="single" w:sz="4" w:space="1" w:color="auto"/>
          <w:left w:val="single" w:sz="4" w:space="4" w:color="auto"/>
          <w:bottom w:val="single" w:sz="4" w:space="1" w:color="auto"/>
          <w:right w:val="single" w:sz="4" w:space="4" w:color="auto"/>
        </w:pBdr>
      </w:pPr>
      <w:r w:rsidRPr="00333840">
        <w:t>Note</w:t>
      </w:r>
      <w:r w:rsidR="00BB5DBD">
        <w:t xml:space="preserve">: </w:t>
      </w:r>
      <w:r w:rsidRPr="00333840">
        <w:t>Removal of service list can be implemented as part of factory</w:t>
      </w:r>
      <w:r w:rsidR="003503D9" w:rsidRPr="00333840">
        <w:t xml:space="preserve"> </w:t>
      </w:r>
      <w:r w:rsidRPr="00333840">
        <w:t>reset, see below.</w:t>
      </w:r>
    </w:p>
    <w:p w14:paraId="48FA9DDA" w14:textId="77777777" w:rsidR="00EB4575" w:rsidRPr="00333840" w:rsidRDefault="00EB4575" w:rsidP="00F81381">
      <w:pPr>
        <w:pStyle w:val="Overskrift2"/>
      </w:pPr>
      <w:bookmarkStart w:id="5801" w:name="_Toc84533041"/>
      <w:bookmarkStart w:id="5802" w:name="_Toc87254667"/>
      <w:bookmarkStart w:id="5803" w:name="_Ref87164591"/>
      <w:bookmarkStart w:id="5804" w:name="_Toc130051514"/>
      <w:bookmarkStart w:id="5805" w:name="_Toc200727700"/>
      <w:bookmarkStart w:id="5806" w:name="_Toc200728491"/>
      <w:bookmarkStart w:id="5807" w:name="_Toc200729284"/>
      <w:bookmarkStart w:id="5808" w:name="_Toc201422964"/>
      <w:bookmarkStart w:id="5809" w:name="_Toc232172063"/>
      <w:bookmarkStart w:id="5810" w:name="_Toc232173109"/>
      <w:bookmarkStart w:id="5811" w:name="_Toc232177560"/>
      <w:bookmarkStart w:id="5812" w:name="_Toc265441006"/>
      <w:bookmarkStart w:id="5813" w:name="_Toc342658164"/>
      <w:bookmarkStart w:id="5814" w:name="_Toc342659742"/>
      <w:bookmarkStart w:id="5815" w:name="_Toc392074159"/>
      <w:bookmarkStart w:id="5816" w:name="_Toc392075726"/>
      <w:bookmarkStart w:id="5817" w:name="_Toc151560806"/>
      <w:bookmarkEnd w:id="5801"/>
      <w:bookmarkEnd w:id="5802"/>
      <w:r w:rsidRPr="00333840">
        <w:lastRenderedPageBreak/>
        <w:t>Reset to factory mode</w:t>
      </w:r>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p>
    <w:p w14:paraId="518687E4" w14:textId="0A62647C" w:rsidR="00EB4575" w:rsidRPr="00333840" w:rsidRDefault="00EB4575">
      <w:r w:rsidRPr="00333840">
        <w:t xml:space="preserve">The IRD </w:t>
      </w:r>
      <w:r w:rsidR="00186033" w:rsidRPr="00186033">
        <w:rPr>
          <w:b/>
          <w:color w:val="FF0000"/>
        </w:rPr>
        <w:t>shall</w:t>
      </w:r>
      <w:r w:rsidRPr="00333840">
        <w:t xml:space="preserve"> provide a function to reset all parameters to factory mode, thus removing all service lists, user preferences, etc. After reset, the IRD </w:t>
      </w:r>
      <w:r w:rsidR="00186033" w:rsidRPr="00186033">
        <w:rPr>
          <w:b/>
          <w:color w:val="FF0000"/>
        </w:rPr>
        <w:t>shall</w:t>
      </w:r>
      <w:r w:rsidRPr="00333840">
        <w:t xml:space="preserve"> enter installation state. </w:t>
      </w:r>
    </w:p>
    <w:p w14:paraId="31180B8C" w14:textId="77777777" w:rsidR="00EB4575" w:rsidRDefault="00EB4575">
      <w:r w:rsidRPr="00333840">
        <w:t>The factory mode should be set to the following:</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2"/>
        <w:gridCol w:w="4253"/>
      </w:tblGrid>
      <w:tr w:rsidR="003309A8" w:rsidRPr="00333840" w14:paraId="360B128F" w14:textId="77777777" w:rsidTr="00E86BF5">
        <w:trPr>
          <w:cantSplit/>
        </w:trPr>
        <w:tc>
          <w:tcPr>
            <w:tcW w:w="4502" w:type="dxa"/>
            <w:shd w:val="clear" w:color="auto" w:fill="D9D9D9" w:themeFill="background1" w:themeFillShade="D9"/>
            <w:vAlign w:val="bottom"/>
          </w:tcPr>
          <w:p w14:paraId="6AF6E2BB" w14:textId="2A4C23F8" w:rsidR="003309A8" w:rsidRPr="00111B9A" w:rsidRDefault="00A33B87" w:rsidP="000260AF">
            <w:pPr>
              <w:pStyle w:val="Punktlistal"/>
              <w:tabs>
                <w:tab w:val="clear" w:pos="1026"/>
              </w:tabs>
              <w:ind w:left="0" w:firstLine="0"/>
              <w:rPr>
                <w:b/>
              </w:rPr>
            </w:pPr>
            <w:r w:rsidRPr="00111B9A">
              <w:rPr>
                <w:b/>
              </w:rPr>
              <w:t>Factory default settings for IRDs</w:t>
            </w:r>
            <w:r w:rsidR="00E03FD4" w:rsidRPr="00111B9A">
              <w:rPr>
                <w:b/>
              </w:rPr>
              <w:t xml:space="preserve"> </w:t>
            </w:r>
            <w:r w:rsidR="00F955D2" w:rsidRPr="00111B9A">
              <w:rPr>
                <w:b/>
              </w:rPr>
              <w:t>(where supported)</w:t>
            </w:r>
          </w:p>
        </w:tc>
        <w:tc>
          <w:tcPr>
            <w:tcW w:w="4253" w:type="dxa"/>
            <w:shd w:val="clear" w:color="auto" w:fill="D9D9D9" w:themeFill="background1" w:themeFillShade="D9"/>
            <w:vAlign w:val="bottom"/>
          </w:tcPr>
          <w:p w14:paraId="518BAFD0" w14:textId="77777777" w:rsidR="00E86BF5" w:rsidRPr="00111B9A" w:rsidRDefault="00E86BF5" w:rsidP="000260AF">
            <w:pPr>
              <w:pStyle w:val="Punktlistal"/>
              <w:tabs>
                <w:tab w:val="clear" w:pos="1026"/>
              </w:tabs>
              <w:ind w:left="0" w:firstLine="0"/>
              <w:rPr>
                <w:b/>
              </w:rPr>
            </w:pPr>
          </w:p>
          <w:p w14:paraId="6E6F11CF" w14:textId="13AC5342" w:rsidR="00E86BF5" w:rsidRPr="00111B9A" w:rsidRDefault="00A33B87" w:rsidP="000260AF">
            <w:pPr>
              <w:pStyle w:val="Punktlistal"/>
              <w:tabs>
                <w:tab w:val="clear" w:pos="1026"/>
              </w:tabs>
              <w:ind w:left="0" w:firstLine="0"/>
              <w:rPr>
                <w:b/>
              </w:rPr>
            </w:pPr>
            <w:r w:rsidRPr="00111B9A">
              <w:rPr>
                <w:b/>
              </w:rPr>
              <w:t>Setting</w:t>
            </w:r>
          </w:p>
        </w:tc>
      </w:tr>
      <w:tr w:rsidR="003309A8" w:rsidRPr="00333840" w14:paraId="24A8BEC6" w14:textId="77777777" w:rsidTr="00E86BF5">
        <w:trPr>
          <w:cantSplit/>
        </w:trPr>
        <w:tc>
          <w:tcPr>
            <w:tcW w:w="4502" w:type="dxa"/>
            <w:vAlign w:val="bottom"/>
          </w:tcPr>
          <w:p w14:paraId="1D606E42" w14:textId="2E9B56A9" w:rsidR="003309A8" w:rsidRPr="00111B9A" w:rsidRDefault="00A33B87" w:rsidP="000260AF">
            <w:pPr>
              <w:pStyle w:val="Punktlistal"/>
              <w:tabs>
                <w:tab w:val="clear" w:pos="1026"/>
              </w:tabs>
              <w:ind w:left="0" w:firstLine="0"/>
            </w:pPr>
            <w:r w:rsidRPr="00111B9A">
              <w:t>RF input DC power supply source</w:t>
            </w:r>
            <w:r w:rsidRPr="00111B9A">
              <w:br/>
              <w:t xml:space="preserve"> for satellite front-end:</w:t>
            </w:r>
          </w:p>
        </w:tc>
        <w:tc>
          <w:tcPr>
            <w:tcW w:w="4253" w:type="dxa"/>
            <w:vAlign w:val="bottom"/>
          </w:tcPr>
          <w:p w14:paraId="1772A821" w14:textId="470CDC8E" w:rsidR="003309A8" w:rsidRPr="00111B9A" w:rsidRDefault="00A33B87" w:rsidP="000260AF">
            <w:pPr>
              <w:pStyle w:val="Punktlistal"/>
              <w:tabs>
                <w:tab w:val="clear" w:pos="1026"/>
              </w:tabs>
              <w:ind w:left="0" w:firstLine="0"/>
            </w:pPr>
            <w:r w:rsidRPr="00111B9A">
              <w:t>On</w:t>
            </w:r>
          </w:p>
        </w:tc>
      </w:tr>
      <w:tr w:rsidR="003309A8" w:rsidRPr="00333840" w14:paraId="6EB2FA5E" w14:textId="77777777" w:rsidTr="00E86BF5">
        <w:trPr>
          <w:cantSplit/>
        </w:trPr>
        <w:tc>
          <w:tcPr>
            <w:tcW w:w="4502" w:type="dxa"/>
            <w:vAlign w:val="bottom"/>
          </w:tcPr>
          <w:p w14:paraId="61D3C234" w14:textId="77777777" w:rsidR="003309A8" w:rsidRPr="00111B9A" w:rsidRDefault="003309A8" w:rsidP="000260AF">
            <w:pPr>
              <w:pStyle w:val="Punktlistal"/>
              <w:tabs>
                <w:tab w:val="clear" w:pos="1026"/>
              </w:tabs>
              <w:ind w:left="0" w:firstLine="0"/>
            </w:pPr>
            <w:r w:rsidRPr="00111B9A">
              <w:t xml:space="preserve">RF input DC power supply source </w:t>
            </w:r>
            <w:r w:rsidRPr="00111B9A">
              <w:br/>
              <w:t xml:space="preserve">for terrestrial front-end: </w:t>
            </w:r>
          </w:p>
        </w:tc>
        <w:tc>
          <w:tcPr>
            <w:tcW w:w="4253" w:type="dxa"/>
            <w:vAlign w:val="bottom"/>
          </w:tcPr>
          <w:p w14:paraId="13CE1EF5" w14:textId="77777777" w:rsidR="003309A8" w:rsidRPr="00111B9A" w:rsidRDefault="003309A8" w:rsidP="000260AF">
            <w:pPr>
              <w:pStyle w:val="Punktlistal"/>
              <w:tabs>
                <w:tab w:val="clear" w:pos="1026"/>
              </w:tabs>
              <w:ind w:left="0" w:firstLine="0"/>
            </w:pPr>
          </w:p>
          <w:p w14:paraId="65865D37" w14:textId="77777777" w:rsidR="003309A8" w:rsidRPr="00111B9A" w:rsidRDefault="003309A8" w:rsidP="000260AF">
            <w:pPr>
              <w:pStyle w:val="Punktlistal"/>
              <w:tabs>
                <w:tab w:val="clear" w:pos="1026"/>
              </w:tabs>
              <w:ind w:left="0" w:firstLine="0"/>
            </w:pPr>
            <w:r w:rsidRPr="00111B9A">
              <w:t>off (1)</w:t>
            </w:r>
          </w:p>
        </w:tc>
      </w:tr>
      <w:tr w:rsidR="003309A8" w:rsidRPr="00333840" w14:paraId="71450650" w14:textId="77777777" w:rsidTr="00E86BF5">
        <w:trPr>
          <w:cantSplit/>
          <w:trHeight w:val="437"/>
        </w:trPr>
        <w:tc>
          <w:tcPr>
            <w:tcW w:w="4502" w:type="dxa"/>
            <w:vAlign w:val="bottom"/>
          </w:tcPr>
          <w:p w14:paraId="4A4FBEB8" w14:textId="77777777" w:rsidR="003309A8" w:rsidRPr="00111B9A" w:rsidRDefault="003309A8" w:rsidP="000260AF">
            <w:pPr>
              <w:pStyle w:val="Punktlistal"/>
              <w:tabs>
                <w:tab w:val="clear" w:pos="1026"/>
              </w:tabs>
              <w:ind w:left="0" w:firstLine="0"/>
            </w:pPr>
            <w:r w:rsidRPr="00111B9A">
              <w:t>RF bypass gain</w:t>
            </w:r>
          </w:p>
        </w:tc>
        <w:tc>
          <w:tcPr>
            <w:tcW w:w="4253" w:type="dxa"/>
            <w:vAlign w:val="bottom"/>
          </w:tcPr>
          <w:p w14:paraId="705468CA" w14:textId="77777777" w:rsidR="003309A8" w:rsidRPr="00111B9A" w:rsidRDefault="003309A8" w:rsidP="000260AF">
            <w:pPr>
              <w:pStyle w:val="Punktlistal"/>
              <w:tabs>
                <w:tab w:val="clear" w:pos="1026"/>
              </w:tabs>
              <w:ind w:left="0" w:firstLine="0"/>
            </w:pPr>
            <w:r w:rsidRPr="00111B9A">
              <w:t>Disabled</w:t>
            </w:r>
          </w:p>
        </w:tc>
      </w:tr>
      <w:tr w:rsidR="003309A8" w:rsidRPr="00333840" w14:paraId="61D93D51" w14:textId="77777777" w:rsidTr="00E86BF5">
        <w:trPr>
          <w:cantSplit/>
          <w:trHeight w:val="415"/>
        </w:trPr>
        <w:tc>
          <w:tcPr>
            <w:tcW w:w="4502" w:type="dxa"/>
            <w:vAlign w:val="bottom"/>
          </w:tcPr>
          <w:p w14:paraId="001031DD" w14:textId="77777777" w:rsidR="003309A8" w:rsidRPr="00111B9A" w:rsidRDefault="003309A8" w:rsidP="000260AF">
            <w:pPr>
              <w:pStyle w:val="Punktlistal"/>
              <w:tabs>
                <w:tab w:val="clear" w:pos="1026"/>
              </w:tabs>
              <w:ind w:left="0" w:firstLine="0"/>
            </w:pPr>
            <w:r w:rsidRPr="00111B9A">
              <w:br/>
              <w:t xml:space="preserve">Menu language: </w:t>
            </w:r>
          </w:p>
        </w:tc>
        <w:tc>
          <w:tcPr>
            <w:tcW w:w="4253" w:type="dxa"/>
            <w:vAlign w:val="bottom"/>
          </w:tcPr>
          <w:p w14:paraId="08559613" w14:textId="77777777" w:rsidR="003309A8" w:rsidRPr="00111B9A" w:rsidRDefault="003309A8" w:rsidP="000260AF">
            <w:pPr>
              <w:pStyle w:val="Punktlistal"/>
              <w:tabs>
                <w:tab w:val="clear" w:pos="1026"/>
              </w:tabs>
              <w:ind w:left="0" w:firstLine="0"/>
            </w:pPr>
          </w:p>
          <w:p w14:paraId="566AFF84" w14:textId="77777777" w:rsidR="003309A8" w:rsidRPr="00111B9A" w:rsidRDefault="003309A8" w:rsidP="000260AF">
            <w:pPr>
              <w:pStyle w:val="Punktlistal"/>
              <w:tabs>
                <w:tab w:val="clear" w:pos="1026"/>
              </w:tabs>
              <w:ind w:left="0" w:firstLine="0"/>
            </w:pPr>
            <w:r w:rsidRPr="00111B9A">
              <w:t>equal to country settings</w:t>
            </w:r>
          </w:p>
        </w:tc>
      </w:tr>
      <w:tr w:rsidR="003309A8" w:rsidRPr="00333840" w14:paraId="6FED50DD" w14:textId="77777777" w:rsidTr="00E86BF5">
        <w:trPr>
          <w:cantSplit/>
          <w:trHeight w:val="420"/>
        </w:trPr>
        <w:tc>
          <w:tcPr>
            <w:tcW w:w="4502" w:type="dxa"/>
            <w:vAlign w:val="bottom"/>
          </w:tcPr>
          <w:p w14:paraId="6612364C" w14:textId="0F86AB5D" w:rsidR="003309A8" w:rsidRPr="00111B9A" w:rsidRDefault="003309A8" w:rsidP="00A6753A">
            <w:pPr>
              <w:pStyle w:val="Punktlistal"/>
              <w:tabs>
                <w:tab w:val="clear" w:pos="1026"/>
              </w:tabs>
              <w:ind w:left="0" w:firstLine="0"/>
            </w:pPr>
            <w:r w:rsidRPr="00111B9A">
              <w:t>Audio type</w:t>
            </w:r>
            <w:r w:rsidR="00A6753A" w:rsidRPr="00111B9A">
              <w:t xml:space="preserve"> </w:t>
            </w:r>
            <w:r w:rsidR="00F955D2" w:rsidRPr="00111B9A">
              <w:t>(Normal, Audio Description, Spoken Subtitling or all Supplementary Audio) (</w:t>
            </w:r>
            <w:r w:rsidR="00A931BF">
              <w:t>3</w:t>
            </w:r>
            <w:r w:rsidR="00F955D2" w:rsidRPr="00111B9A">
              <w:t>)</w:t>
            </w:r>
          </w:p>
        </w:tc>
        <w:tc>
          <w:tcPr>
            <w:tcW w:w="4253" w:type="dxa"/>
            <w:vAlign w:val="bottom"/>
          </w:tcPr>
          <w:p w14:paraId="63B9F4B3" w14:textId="66456F9B" w:rsidR="003309A8" w:rsidRPr="00111B9A" w:rsidRDefault="003309A8" w:rsidP="000260AF">
            <w:pPr>
              <w:pStyle w:val="Punktlistal"/>
              <w:tabs>
                <w:tab w:val="clear" w:pos="1026"/>
              </w:tabs>
              <w:ind w:left="0" w:firstLine="0"/>
            </w:pPr>
            <w:r w:rsidRPr="00111B9A">
              <w:t>Normal</w:t>
            </w:r>
            <w:r w:rsidR="00612AA4" w:rsidRPr="00111B9A">
              <w:t xml:space="preserve"> </w:t>
            </w:r>
            <w:r w:rsidRPr="00111B9A">
              <w:t>(</w:t>
            </w:r>
            <w:r w:rsidR="00A931BF">
              <w:t>2</w:t>
            </w:r>
            <w:r w:rsidRPr="00111B9A">
              <w:t>)</w:t>
            </w:r>
          </w:p>
        </w:tc>
      </w:tr>
      <w:tr w:rsidR="003309A8" w:rsidRPr="00333840" w14:paraId="33EC5998" w14:textId="77777777" w:rsidTr="00E86BF5">
        <w:trPr>
          <w:cantSplit/>
          <w:trHeight w:val="518"/>
        </w:trPr>
        <w:tc>
          <w:tcPr>
            <w:tcW w:w="4502" w:type="dxa"/>
            <w:vAlign w:val="bottom"/>
          </w:tcPr>
          <w:p w14:paraId="7E442651" w14:textId="77777777" w:rsidR="003309A8" w:rsidRPr="00111B9A" w:rsidRDefault="003309A8" w:rsidP="000260AF">
            <w:pPr>
              <w:pStyle w:val="Punktlistal"/>
              <w:tabs>
                <w:tab w:val="clear" w:pos="1026"/>
              </w:tabs>
              <w:ind w:left="0" w:firstLine="0"/>
            </w:pPr>
            <w:r w:rsidRPr="00111B9A">
              <w:br/>
              <w:t>Primary audio language:</w:t>
            </w:r>
          </w:p>
        </w:tc>
        <w:tc>
          <w:tcPr>
            <w:tcW w:w="4253" w:type="dxa"/>
            <w:vAlign w:val="bottom"/>
          </w:tcPr>
          <w:p w14:paraId="177EF155" w14:textId="77777777" w:rsidR="003309A8" w:rsidRPr="00111B9A" w:rsidRDefault="003309A8" w:rsidP="000260AF">
            <w:pPr>
              <w:pStyle w:val="Punktlistal"/>
              <w:tabs>
                <w:tab w:val="clear" w:pos="1026"/>
              </w:tabs>
              <w:ind w:left="0" w:firstLine="0"/>
            </w:pPr>
          </w:p>
          <w:p w14:paraId="7BFCFFC0" w14:textId="77777777" w:rsidR="003309A8" w:rsidRPr="00111B9A" w:rsidRDefault="003309A8" w:rsidP="000260AF">
            <w:pPr>
              <w:pStyle w:val="Punktlistal"/>
              <w:tabs>
                <w:tab w:val="clear" w:pos="1026"/>
              </w:tabs>
              <w:ind w:left="0" w:firstLine="0"/>
            </w:pPr>
            <w:r w:rsidRPr="00111B9A">
              <w:t>equal to country settings</w:t>
            </w:r>
          </w:p>
        </w:tc>
      </w:tr>
      <w:tr w:rsidR="00F955D2" w:rsidRPr="00333840" w14:paraId="2DFB6B04" w14:textId="77777777" w:rsidTr="00E86BF5">
        <w:trPr>
          <w:cantSplit/>
          <w:trHeight w:val="518"/>
        </w:trPr>
        <w:tc>
          <w:tcPr>
            <w:tcW w:w="4502" w:type="dxa"/>
            <w:vAlign w:val="bottom"/>
          </w:tcPr>
          <w:p w14:paraId="1AD10A00" w14:textId="731BB4FF" w:rsidR="00F955D2" w:rsidRPr="00111B9A" w:rsidRDefault="00F955D2" w:rsidP="00F955D2">
            <w:pPr>
              <w:pStyle w:val="Punktlistal"/>
              <w:tabs>
                <w:tab w:val="clear" w:pos="1026"/>
              </w:tabs>
              <w:ind w:left="0" w:firstLine="0"/>
            </w:pPr>
            <w:r w:rsidRPr="00111B9A">
              <w:t>Dialogue Enhancement</w:t>
            </w:r>
          </w:p>
        </w:tc>
        <w:tc>
          <w:tcPr>
            <w:tcW w:w="4253" w:type="dxa"/>
            <w:vAlign w:val="bottom"/>
          </w:tcPr>
          <w:p w14:paraId="60797146" w14:textId="08FB90CD" w:rsidR="00F955D2" w:rsidRPr="00111B9A" w:rsidRDefault="00F955D2" w:rsidP="00F955D2">
            <w:pPr>
              <w:pStyle w:val="Punktlistal"/>
              <w:tabs>
                <w:tab w:val="clear" w:pos="1026"/>
              </w:tabs>
              <w:ind w:left="0" w:firstLine="0"/>
            </w:pPr>
            <w:r w:rsidRPr="00111B9A">
              <w:t>Off</w:t>
            </w:r>
          </w:p>
        </w:tc>
      </w:tr>
      <w:tr w:rsidR="00F955D2" w:rsidRPr="00F96786" w14:paraId="6E1181F3" w14:textId="77777777" w:rsidTr="00E86BF5">
        <w:trPr>
          <w:cantSplit/>
          <w:trHeight w:val="413"/>
        </w:trPr>
        <w:tc>
          <w:tcPr>
            <w:tcW w:w="4502" w:type="dxa"/>
            <w:tcBorders>
              <w:top w:val="single" w:sz="4" w:space="0" w:color="auto"/>
              <w:left w:val="single" w:sz="4" w:space="0" w:color="auto"/>
              <w:bottom w:val="single" w:sz="4" w:space="0" w:color="auto"/>
              <w:right w:val="single" w:sz="4" w:space="0" w:color="auto"/>
            </w:tcBorders>
            <w:vAlign w:val="bottom"/>
          </w:tcPr>
          <w:p w14:paraId="79541C7E" w14:textId="77777777" w:rsidR="00F955D2" w:rsidRPr="00111B9A" w:rsidRDefault="00F955D2" w:rsidP="00F955D2">
            <w:pPr>
              <w:pStyle w:val="Punktlistal"/>
              <w:tabs>
                <w:tab w:val="clear" w:pos="1026"/>
              </w:tabs>
              <w:ind w:left="0" w:firstLine="0"/>
            </w:pPr>
            <w:r w:rsidRPr="00111B9A">
              <w:t>Audio format setting:</w:t>
            </w:r>
          </w:p>
        </w:tc>
        <w:tc>
          <w:tcPr>
            <w:tcW w:w="4253" w:type="dxa"/>
            <w:tcBorders>
              <w:top w:val="single" w:sz="4" w:space="0" w:color="auto"/>
              <w:left w:val="single" w:sz="4" w:space="0" w:color="auto"/>
              <w:bottom w:val="single" w:sz="4" w:space="0" w:color="auto"/>
              <w:right w:val="single" w:sz="4" w:space="0" w:color="auto"/>
            </w:tcBorders>
            <w:vAlign w:val="bottom"/>
          </w:tcPr>
          <w:p w14:paraId="2AD5FB2C" w14:textId="77777777" w:rsidR="00F955D2" w:rsidRPr="00111B9A" w:rsidRDefault="00F955D2" w:rsidP="00F955D2">
            <w:pPr>
              <w:pStyle w:val="Punktlistal"/>
              <w:tabs>
                <w:tab w:val="clear" w:pos="1026"/>
              </w:tabs>
              <w:ind w:left="0" w:firstLine="0"/>
            </w:pPr>
            <w:r w:rsidRPr="00111B9A">
              <w:t>Stereo</w:t>
            </w:r>
          </w:p>
        </w:tc>
      </w:tr>
      <w:tr w:rsidR="00F955D2" w:rsidRPr="00333840" w14:paraId="11FFB7B8" w14:textId="77777777" w:rsidTr="00E86BF5">
        <w:trPr>
          <w:cantSplit/>
          <w:trHeight w:val="413"/>
        </w:trPr>
        <w:tc>
          <w:tcPr>
            <w:tcW w:w="4502" w:type="dxa"/>
            <w:vAlign w:val="bottom"/>
            <w:hideMark/>
          </w:tcPr>
          <w:p w14:paraId="30B3459C" w14:textId="77777777" w:rsidR="00F955D2" w:rsidRPr="00111B9A" w:rsidRDefault="00F955D2" w:rsidP="00F955D2">
            <w:pPr>
              <w:pStyle w:val="Punktlistal"/>
              <w:tabs>
                <w:tab w:val="clear" w:pos="1026"/>
              </w:tabs>
              <w:ind w:left="0" w:firstLine="0"/>
            </w:pPr>
            <w:r w:rsidRPr="00111B9A">
              <w:br/>
              <w:t xml:space="preserve">Subtitling (normal): </w:t>
            </w:r>
          </w:p>
        </w:tc>
        <w:tc>
          <w:tcPr>
            <w:tcW w:w="4253" w:type="dxa"/>
            <w:vAlign w:val="bottom"/>
            <w:hideMark/>
          </w:tcPr>
          <w:p w14:paraId="68822EBC" w14:textId="77777777" w:rsidR="00F955D2" w:rsidRPr="00111B9A" w:rsidRDefault="00F955D2" w:rsidP="00F955D2">
            <w:pPr>
              <w:pStyle w:val="Punktlistal"/>
              <w:tabs>
                <w:tab w:val="clear" w:pos="1026"/>
              </w:tabs>
              <w:ind w:left="0" w:firstLine="0"/>
            </w:pPr>
          </w:p>
          <w:p w14:paraId="6547E3EC" w14:textId="77777777" w:rsidR="00F955D2" w:rsidRPr="00111B9A" w:rsidRDefault="00F955D2" w:rsidP="00F955D2">
            <w:pPr>
              <w:pStyle w:val="Punktlistal"/>
              <w:tabs>
                <w:tab w:val="clear" w:pos="1026"/>
              </w:tabs>
              <w:ind w:left="0" w:firstLine="0"/>
            </w:pPr>
            <w:r w:rsidRPr="00111B9A">
              <w:t>On</w:t>
            </w:r>
          </w:p>
        </w:tc>
      </w:tr>
      <w:tr w:rsidR="00F955D2" w:rsidRPr="00333840" w14:paraId="3DD59CBA" w14:textId="77777777" w:rsidTr="00E86BF5">
        <w:trPr>
          <w:cantSplit/>
          <w:trHeight w:val="413"/>
        </w:trPr>
        <w:tc>
          <w:tcPr>
            <w:tcW w:w="4502" w:type="dxa"/>
            <w:vAlign w:val="bottom"/>
          </w:tcPr>
          <w:p w14:paraId="1A37BF4D" w14:textId="77777777" w:rsidR="00F955D2" w:rsidRPr="00111B9A" w:rsidRDefault="00F955D2" w:rsidP="00F955D2">
            <w:pPr>
              <w:pStyle w:val="Punktlistal"/>
              <w:tabs>
                <w:tab w:val="clear" w:pos="1026"/>
              </w:tabs>
              <w:ind w:left="0" w:firstLine="0"/>
            </w:pPr>
            <w:r w:rsidRPr="00111B9A">
              <w:br/>
              <w:t>Primary subtitling language:</w:t>
            </w:r>
          </w:p>
        </w:tc>
        <w:tc>
          <w:tcPr>
            <w:tcW w:w="4253" w:type="dxa"/>
            <w:vAlign w:val="bottom"/>
          </w:tcPr>
          <w:p w14:paraId="67B29BF3" w14:textId="77777777" w:rsidR="00F955D2" w:rsidRPr="00111B9A" w:rsidRDefault="00F955D2" w:rsidP="00F955D2">
            <w:pPr>
              <w:pStyle w:val="Punktlistal"/>
              <w:tabs>
                <w:tab w:val="clear" w:pos="1026"/>
              </w:tabs>
              <w:ind w:left="0" w:firstLine="0"/>
            </w:pPr>
          </w:p>
          <w:p w14:paraId="4A15B535" w14:textId="77777777" w:rsidR="00F955D2" w:rsidRPr="00111B9A" w:rsidRDefault="00F955D2" w:rsidP="00F955D2">
            <w:pPr>
              <w:pStyle w:val="Punktlistal"/>
              <w:tabs>
                <w:tab w:val="clear" w:pos="1026"/>
              </w:tabs>
              <w:ind w:left="0" w:firstLine="0"/>
            </w:pPr>
            <w:r w:rsidRPr="00111B9A">
              <w:t>as country settings</w:t>
            </w:r>
          </w:p>
        </w:tc>
      </w:tr>
      <w:tr w:rsidR="00F955D2" w:rsidRPr="00333840" w14:paraId="15841A36" w14:textId="77777777" w:rsidTr="00E86BF5">
        <w:trPr>
          <w:cantSplit/>
          <w:trHeight w:val="419"/>
        </w:trPr>
        <w:tc>
          <w:tcPr>
            <w:tcW w:w="4502" w:type="dxa"/>
            <w:vAlign w:val="bottom"/>
          </w:tcPr>
          <w:p w14:paraId="46EA69AE" w14:textId="77777777" w:rsidR="00F955D2" w:rsidRPr="00111B9A" w:rsidRDefault="00F955D2" w:rsidP="00F955D2">
            <w:pPr>
              <w:pStyle w:val="Punktlistal"/>
              <w:tabs>
                <w:tab w:val="clear" w:pos="1026"/>
              </w:tabs>
              <w:ind w:left="0" w:firstLine="0"/>
            </w:pPr>
            <w:r w:rsidRPr="00111B9A">
              <w:br/>
              <w:t>Subtitling; hard of hearing/hearing impaired:</w:t>
            </w:r>
          </w:p>
        </w:tc>
        <w:tc>
          <w:tcPr>
            <w:tcW w:w="4253" w:type="dxa"/>
            <w:vAlign w:val="bottom"/>
          </w:tcPr>
          <w:p w14:paraId="29E51772" w14:textId="77777777" w:rsidR="00F955D2" w:rsidRPr="00111B9A" w:rsidRDefault="00F955D2" w:rsidP="00F955D2">
            <w:pPr>
              <w:pStyle w:val="Punktlistal"/>
              <w:tabs>
                <w:tab w:val="clear" w:pos="1026"/>
              </w:tabs>
              <w:ind w:left="0" w:firstLine="0"/>
            </w:pPr>
          </w:p>
          <w:p w14:paraId="54C14515" w14:textId="77777777" w:rsidR="00F955D2" w:rsidRPr="00111B9A" w:rsidRDefault="00F955D2" w:rsidP="00F955D2">
            <w:pPr>
              <w:pStyle w:val="Punktlistal"/>
              <w:tabs>
                <w:tab w:val="clear" w:pos="1026"/>
              </w:tabs>
              <w:ind w:left="0" w:firstLine="0"/>
            </w:pPr>
            <w:r w:rsidRPr="00111B9A">
              <w:t>Off</w:t>
            </w:r>
          </w:p>
        </w:tc>
      </w:tr>
      <w:tr w:rsidR="00F955D2" w:rsidRPr="00333840" w14:paraId="4E48084E" w14:textId="77777777" w:rsidTr="00E86BF5">
        <w:trPr>
          <w:cantSplit/>
          <w:trHeight w:val="411"/>
        </w:trPr>
        <w:tc>
          <w:tcPr>
            <w:tcW w:w="4502" w:type="dxa"/>
          </w:tcPr>
          <w:p w14:paraId="07EE4C75" w14:textId="77777777" w:rsidR="00F955D2" w:rsidRPr="00111B9A" w:rsidRDefault="00F955D2" w:rsidP="00F955D2">
            <w:pPr>
              <w:pStyle w:val="Punktlistal"/>
              <w:tabs>
                <w:tab w:val="clear" w:pos="1026"/>
              </w:tabs>
              <w:ind w:left="0" w:firstLine="0"/>
            </w:pPr>
            <w:r w:rsidRPr="00111B9A">
              <w:t>HbbTV Interactivity</w:t>
            </w:r>
          </w:p>
        </w:tc>
        <w:tc>
          <w:tcPr>
            <w:tcW w:w="4253" w:type="dxa"/>
          </w:tcPr>
          <w:p w14:paraId="5BF7D8E1" w14:textId="77777777" w:rsidR="00F955D2" w:rsidRPr="00111B9A" w:rsidRDefault="00F955D2" w:rsidP="00F955D2">
            <w:pPr>
              <w:pStyle w:val="Punktlistal"/>
              <w:tabs>
                <w:tab w:val="clear" w:pos="1026"/>
              </w:tabs>
              <w:ind w:left="0" w:firstLine="0"/>
            </w:pPr>
            <w:r w:rsidRPr="00111B9A">
              <w:t>On</w:t>
            </w:r>
          </w:p>
        </w:tc>
      </w:tr>
      <w:tr w:rsidR="00F955D2" w:rsidRPr="00333840" w14:paraId="41FBB80B" w14:textId="77777777" w:rsidTr="00E86BF5">
        <w:trPr>
          <w:cantSplit/>
          <w:trHeight w:val="411"/>
        </w:trPr>
        <w:tc>
          <w:tcPr>
            <w:tcW w:w="4502" w:type="dxa"/>
          </w:tcPr>
          <w:p w14:paraId="3C7366A3" w14:textId="77777777" w:rsidR="00F955D2" w:rsidRPr="00111B9A" w:rsidRDefault="00F955D2" w:rsidP="00F955D2">
            <w:pPr>
              <w:pStyle w:val="Punktlistal"/>
              <w:tabs>
                <w:tab w:val="clear" w:pos="1026"/>
              </w:tabs>
              <w:ind w:left="0" w:firstLine="0"/>
            </w:pPr>
            <w:r w:rsidRPr="00111B9A">
              <w:t>HDMI Audio output</w:t>
            </w:r>
          </w:p>
        </w:tc>
        <w:tc>
          <w:tcPr>
            <w:tcW w:w="4253" w:type="dxa"/>
          </w:tcPr>
          <w:p w14:paraId="32354DF0" w14:textId="77777777" w:rsidR="00F955D2" w:rsidRPr="00111B9A" w:rsidRDefault="00F955D2" w:rsidP="00F955D2">
            <w:pPr>
              <w:pStyle w:val="Punktlistal"/>
              <w:tabs>
                <w:tab w:val="clear" w:pos="1026"/>
              </w:tabs>
              <w:ind w:left="0" w:firstLine="0"/>
            </w:pPr>
            <w:r w:rsidRPr="00111B9A">
              <w:t xml:space="preserve">Automatic, using E-EDID information  </w:t>
            </w:r>
          </w:p>
        </w:tc>
      </w:tr>
      <w:tr w:rsidR="00E041EF" w:rsidRPr="00333840" w14:paraId="05C24895" w14:textId="77777777" w:rsidTr="00E86BF5">
        <w:trPr>
          <w:cantSplit/>
          <w:trHeight w:val="411"/>
        </w:trPr>
        <w:tc>
          <w:tcPr>
            <w:tcW w:w="4502" w:type="dxa"/>
          </w:tcPr>
          <w:p w14:paraId="0FA17914" w14:textId="4144CBDD" w:rsidR="00E041EF" w:rsidRPr="00111B9A" w:rsidRDefault="00E041EF" w:rsidP="00E041EF">
            <w:pPr>
              <w:pStyle w:val="Punktlistal"/>
              <w:tabs>
                <w:tab w:val="clear" w:pos="1026"/>
              </w:tabs>
              <w:ind w:left="0" w:firstLine="0"/>
            </w:pPr>
            <w:r w:rsidRPr="00111B9A">
              <w:t>HDMI ARC Audio output</w:t>
            </w:r>
          </w:p>
        </w:tc>
        <w:tc>
          <w:tcPr>
            <w:tcW w:w="4253" w:type="dxa"/>
          </w:tcPr>
          <w:p w14:paraId="40AE9CCD" w14:textId="074DBAB9" w:rsidR="00E041EF" w:rsidRPr="00111B9A" w:rsidRDefault="00E041EF" w:rsidP="00E041EF">
            <w:pPr>
              <w:pStyle w:val="Punktlistal"/>
              <w:tabs>
                <w:tab w:val="clear" w:pos="1026"/>
              </w:tabs>
              <w:ind w:left="0" w:firstLine="0"/>
            </w:pPr>
            <w:r w:rsidRPr="00111B9A">
              <w:t>Automatic, using CEC Short Audio Descriptor message</w:t>
            </w:r>
          </w:p>
        </w:tc>
      </w:tr>
      <w:tr w:rsidR="00E041EF" w:rsidRPr="00333840" w14:paraId="410C3340" w14:textId="77777777" w:rsidTr="00E86BF5">
        <w:trPr>
          <w:cantSplit/>
          <w:trHeight w:val="411"/>
        </w:trPr>
        <w:tc>
          <w:tcPr>
            <w:tcW w:w="4502" w:type="dxa"/>
          </w:tcPr>
          <w:p w14:paraId="136DDEF2" w14:textId="4C011217" w:rsidR="00E041EF" w:rsidRPr="00111B9A" w:rsidRDefault="00E041EF" w:rsidP="00E041EF">
            <w:pPr>
              <w:pStyle w:val="Punktlistal"/>
              <w:tabs>
                <w:tab w:val="clear" w:pos="1026"/>
              </w:tabs>
              <w:ind w:left="0" w:firstLine="0"/>
            </w:pPr>
            <w:r w:rsidRPr="00111B9A">
              <w:t xml:space="preserve">HDMI </w:t>
            </w:r>
            <w:proofErr w:type="spellStart"/>
            <w:r w:rsidRPr="00111B9A">
              <w:t>eARC</w:t>
            </w:r>
            <w:proofErr w:type="spellEnd"/>
            <w:r w:rsidRPr="00111B9A">
              <w:t xml:space="preserve"> Audio output</w:t>
            </w:r>
          </w:p>
        </w:tc>
        <w:tc>
          <w:tcPr>
            <w:tcW w:w="4253" w:type="dxa"/>
          </w:tcPr>
          <w:p w14:paraId="790E9F8F" w14:textId="601FCFC0" w:rsidR="00E041EF" w:rsidRPr="00111B9A" w:rsidRDefault="00E041EF" w:rsidP="00E041EF">
            <w:pPr>
              <w:pStyle w:val="Punktlistal"/>
              <w:tabs>
                <w:tab w:val="clear" w:pos="1026"/>
              </w:tabs>
              <w:ind w:left="0" w:firstLine="0"/>
            </w:pPr>
            <w:r w:rsidRPr="00111B9A">
              <w:t xml:space="preserve">Automatic, using </w:t>
            </w:r>
            <w:proofErr w:type="spellStart"/>
            <w:r w:rsidRPr="00111B9A">
              <w:t>eARC</w:t>
            </w:r>
            <w:proofErr w:type="spellEnd"/>
            <w:r w:rsidRPr="00111B9A">
              <w:t xml:space="preserve"> Capability Data Structure information</w:t>
            </w:r>
          </w:p>
        </w:tc>
      </w:tr>
      <w:tr w:rsidR="00E041EF" w:rsidRPr="00333840" w14:paraId="16277527" w14:textId="77777777" w:rsidTr="00E86BF5">
        <w:trPr>
          <w:cantSplit/>
          <w:trHeight w:val="411"/>
        </w:trPr>
        <w:tc>
          <w:tcPr>
            <w:tcW w:w="4502" w:type="dxa"/>
          </w:tcPr>
          <w:p w14:paraId="70D05F40" w14:textId="77777777" w:rsidR="00E041EF" w:rsidRPr="00111B9A" w:rsidRDefault="00E041EF" w:rsidP="00E041EF">
            <w:pPr>
              <w:pStyle w:val="Punktlistal"/>
              <w:tabs>
                <w:tab w:val="clear" w:pos="1026"/>
              </w:tabs>
              <w:ind w:left="0" w:firstLine="0"/>
            </w:pPr>
            <w:r w:rsidRPr="00111B9A">
              <w:t>HDMI Video output</w:t>
            </w:r>
          </w:p>
        </w:tc>
        <w:tc>
          <w:tcPr>
            <w:tcW w:w="4253" w:type="dxa"/>
          </w:tcPr>
          <w:p w14:paraId="04E3119D" w14:textId="77777777" w:rsidR="00E041EF" w:rsidRPr="00111B9A" w:rsidRDefault="00E041EF" w:rsidP="00E041EF">
            <w:pPr>
              <w:pStyle w:val="Punktlistal"/>
              <w:tabs>
                <w:tab w:val="clear" w:pos="1026"/>
              </w:tabs>
              <w:ind w:left="0" w:firstLine="0"/>
            </w:pPr>
            <w:r w:rsidRPr="00111B9A">
              <w:t>Automatic using E-EDID information</w:t>
            </w:r>
          </w:p>
        </w:tc>
      </w:tr>
      <w:tr w:rsidR="00E041EF" w:rsidRPr="00333840" w14:paraId="5B0A9E10" w14:textId="77777777" w:rsidTr="00E86BF5">
        <w:trPr>
          <w:cantSplit/>
          <w:trHeight w:val="411"/>
        </w:trPr>
        <w:tc>
          <w:tcPr>
            <w:tcW w:w="4502" w:type="dxa"/>
          </w:tcPr>
          <w:p w14:paraId="02C606BA" w14:textId="77777777" w:rsidR="00E041EF" w:rsidRPr="00111B9A" w:rsidRDefault="00E041EF" w:rsidP="00E041EF">
            <w:pPr>
              <w:pStyle w:val="Punktlistal"/>
              <w:tabs>
                <w:tab w:val="clear" w:pos="1026"/>
              </w:tabs>
              <w:ind w:left="0" w:firstLine="0"/>
            </w:pPr>
            <w:r w:rsidRPr="00111B9A">
              <w:t>HDCP</w:t>
            </w:r>
          </w:p>
        </w:tc>
        <w:tc>
          <w:tcPr>
            <w:tcW w:w="4253" w:type="dxa"/>
          </w:tcPr>
          <w:p w14:paraId="01FCD1D6" w14:textId="27904EC3" w:rsidR="00E041EF" w:rsidRPr="00CA49CD" w:rsidRDefault="00E041EF" w:rsidP="00E041EF">
            <w:pPr>
              <w:pStyle w:val="Punktlistal"/>
              <w:tabs>
                <w:tab w:val="clear" w:pos="1026"/>
              </w:tabs>
              <w:ind w:left="0" w:firstLine="0"/>
            </w:pPr>
            <w:r w:rsidRPr="00CA49CD">
              <w:t xml:space="preserve">ON or as specified by the relevant network/ CA operator see section </w:t>
            </w:r>
            <w:r w:rsidR="0084348B" w:rsidRPr="00CA49CD">
              <w:t xml:space="preserve">8.6.4 </w:t>
            </w:r>
            <w:r w:rsidRPr="00CA49CD">
              <w:t>(</w:t>
            </w:r>
            <w:r w:rsidR="00A931BF">
              <w:t>4</w:t>
            </w:r>
            <w:r w:rsidRPr="00CA49CD">
              <w:t>)</w:t>
            </w:r>
          </w:p>
        </w:tc>
      </w:tr>
      <w:tr w:rsidR="00E041EF" w:rsidRPr="00333840" w14:paraId="3D223BFD" w14:textId="77777777" w:rsidTr="00E86BF5">
        <w:trPr>
          <w:cantSplit/>
          <w:trHeight w:val="411"/>
        </w:trPr>
        <w:tc>
          <w:tcPr>
            <w:tcW w:w="4502" w:type="dxa"/>
          </w:tcPr>
          <w:p w14:paraId="415EB9CE" w14:textId="77777777" w:rsidR="00E041EF" w:rsidRPr="00111B9A" w:rsidRDefault="00E041EF" w:rsidP="00E041EF">
            <w:pPr>
              <w:pStyle w:val="Punktlistal"/>
              <w:tabs>
                <w:tab w:val="clear" w:pos="1026"/>
              </w:tabs>
              <w:ind w:left="0" w:firstLine="0"/>
            </w:pPr>
            <w:r w:rsidRPr="00111B9A">
              <w:t>SSU</w:t>
            </w:r>
          </w:p>
        </w:tc>
        <w:tc>
          <w:tcPr>
            <w:tcW w:w="4253" w:type="dxa"/>
          </w:tcPr>
          <w:p w14:paraId="6A0AD88B" w14:textId="316E33C1" w:rsidR="00E041EF" w:rsidRPr="00CA49CD" w:rsidRDefault="00E041EF" w:rsidP="00E041EF">
            <w:pPr>
              <w:pStyle w:val="Punktlistal"/>
              <w:tabs>
                <w:tab w:val="clear" w:pos="1026"/>
              </w:tabs>
              <w:ind w:left="0" w:firstLine="0"/>
            </w:pPr>
            <w:r w:rsidRPr="00CA49CD">
              <w:t>If this menu item is supported, a value that disables Fully Automatic mode (</w:t>
            </w:r>
            <w:r w:rsidR="00A931BF">
              <w:t>5</w:t>
            </w:r>
            <w:r w:rsidRPr="00CA49CD">
              <w:t>)</w:t>
            </w:r>
          </w:p>
        </w:tc>
      </w:tr>
      <w:tr w:rsidR="00E041EF" w:rsidRPr="003A2514" w14:paraId="0FD3B5E2" w14:textId="77777777" w:rsidTr="00E86BF5">
        <w:trPr>
          <w:cantSplit/>
          <w:trHeight w:val="411"/>
        </w:trPr>
        <w:tc>
          <w:tcPr>
            <w:tcW w:w="4502" w:type="dxa"/>
          </w:tcPr>
          <w:p w14:paraId="65643D89" w14:textId="77777777" w:rsidR="00E041EF" w:rsidRPr="00111B9A" w:rsidRDefault="00E041EF" w:rsidP="00E041EF">
            <w:r w:rsidRPr="00111B9A">
              <w:t>PVR recording priority, SD vs HD</w:t>
            </w:r>
          </w:p>
        </w:tc>
        <w:tc>
          <w:tcPr>
            <w:tcW w:w="4253" w:type="dxa"/>
          </w:tcPr>
          <w:p w14:paraId="5199AECC" w14:textId="77777777" w:rsidR="00E041EF" w:rsidRPr="00CA49CD" w:rsidRDefault="00E041EF" w:rsidP="00E041EF">
            <w:r w:rsidRPr="00CA49CD">
              <w:t>HD</w:t>
            </w:r>
          </w:p>
        </w:tc>
      </w:tr>
      <w:tr w:rsidR="00E041EF" w:rsidRPr="00333840" w14:paraId="48699348" w14:textId="77777777" w:rsidTr="00E86BF5">
        <w:trPr>
          <w:cantSplit/>
          <w:trHeight w:val="411"/>
        </w:trPr>
        <w:tc>
          <w:tcPr>
            <w:tcW w:w="4502" w:type="dxa"/>
          </w:tcPr>
          <w:p w14:paraId="47F5568C" w14:textId="77777777" w:rsidR="00E041EF" w:rsidRPr="00333840" w:rsidRDefault="00E041EF" w:rsidP="00E041EF">
            <w:r w:rsidRPr="00333840">
              <w:t>Talking menus (Text-to-Speech), optional</w:t>
            </w:r>
          </w:p>
        </w:tc>
        <w:tc>
          <w:tcPr>
            <w:tcW w:w="4253" w:type="dxa"/>
          </w:tcPr>
          <w:p w14:paraId="2A062296" w14:textId="77777777" w:rsidR="00E041EF" w:rsidRPr="00CA49CD" w:rsidRDefault="00E041EF" w:rsidP="00E041EF">
            <w:r w:rsidRPr="00CA49CD">
              <w:t>Off</w:t>
            </w:r>
          </w:p>
        </w:tc>
      </w:tr>
      <w:tr w:rsidR="00A27D64" w:rsidRPr="00333840" w14:paraId="00210071" w14:textId="77777777" w:rsidTr="00E86BF5">
        <w:trPr>
          <w:cantSplit/>
          <w:trHeight w:val="411"/>
        </w:trPr>
        <w:tc>
          <w:tcPr>
            <w:tcW w:w="4502" w:type="dxa"/>
          </w:tcPr>
          <w:p w14:paraId="6C68CC2B" w14:textId="472D7337" w:rsidR="00A27D64" w:rsidRPr="00012BC2" w:rsidRDefault="00A27D64" w:rsidP="00E041EF">
            <w:pPr>
              <w:rPr>
                <w:highlight w:val="yellow"/>
              </w:rPr>
            </w:pPr>
            <w:r w:rsidRPr="00CA49CD">
              <w:t>Parental Control</w:t>
            </w:r>
          </w:p>
        </w:tc>
        <w:tc>
          <w:tcPr>
            <w:tcW w:w="4253" w:type="dxa"/>
          </w:tcPr>
          <w:p w14:paraId="0B6D6DFC" w14:textId="5725402D" w:rsidR="00A27D64" w:rsidRPr="00CA49CD" w:rsidRDefault="00A27D64" w:rsidP="00E041EF">
            <w:r w:rsidRPr="00CA49CD">
              <w:t>Disabled</w:t>
            </w:r>
          </w:p>
        </w:tc>
      </w:tr>
      <w:tr w:rsidR="00E041EF" w:rsidRPr="00333840" w14:paraId="35C9CA1B" w14:textId="77777777" w:rsidTr="00E86BF5">
        <w:trPr>
          <w:cantSplit/>
          <w:trHeight w:val="411"/>
        </w:trPr>
        <w:tc>
          <w:tcPr>
            <w:tcW w:w="8755" w:type="dxa"/>
            <w:gridSpan w:val="2"/>
            <w:vAlign w:val="bottom"/>
          </w:tcPr>
          <w:p w14:paraId="75DF7CC9" w14:textId="3B359659" w:rsidR="00E041EF" w:rsidRPr="003A2514" w:rsidRDefault="00E041EF" w:rsidP="00E041EF">
            <w:pPr>
              <w:pStyle w:val="Noteoverskrift"/>
            </w:pPr>
            <w:r w:rsidRPr="003A2514">
              <w:lastRenderedPageBreak/>
              <w:t xml:space="preserve">Note 1: </w:t>
            </w:r>
            <w:r w:rsidRPr="003A2514">
              <w:tab/>
              <w:t xml:space="preserve">In the </w:t>
            </w:r>
            <w:proofErr w:type="gramStart"/>
            <w:r w:rsidRPr="003A2514">
              <w:t>first time</w:t>
            </w:r>
            <w:proofErr w:type="gramEnd"/>
            <w:r w:rsidRPr="003A2514">
              <w:t xml:space="preserve"> installation and resetting to factory </w:t>
            </w:r>
            <w:r>
              <w:t xml:space="preserve">default settings, the DC power </w:t>
            </w:r>
            <w:r w:rsidRPr="003A2514">
              <w:t xml:space="preserve">supply </w:t>
            </w:r>
            <w:r w:rsidRPr="00186033">
              <w:rPr>
                <w:b/>
                <w:color w:val="FF0000"/>
              </w:rPr>
              <w:t>shall</w:t>
            </w:r>
            <w:r w:rsidRPr="003A2514">
              <w:t xml:space="preserve"> be switched off. It is recommended that the receiver ask if the</w:t>
            </w:r>
            <w:r>
              <w:t xml:space="preserve"> DC power </w:t>
            </w:r>
            <w:r w:rsidRPr="003A2514">
              <w:t xml:space="preserve">supply is turned on in the </w:t>
            </w:r>
            <w:proofErr w:type="gramStart"/>
            <w:r w:rsidRPr="003A2514">
              <w:t>first time</w:t>
            </w:r>
            <w:proofErr w:type="gramEnd"/>
            <w:r w:rsidRPr="003A2514">
              <w:t xml:space="preserve"> installation and in the i</w:t>
            </w:r>
            <w:r>
              <w:t xml:space="preserve">nstallation after resetting to </w:t>
            </w:r>
            <w:r w:rsidRPr="003A2514">
              <w:t>factory settings, to speed up the initialisation procedure.</w:t>
            </w:r>
          </w:p>
          <w:p w14:paraId="6D5B7287" w14:textId="35EFC832" w:rsidR="00E041EF" w:rsidRPr="00111B9A" w:rsidRDefault="00E041EF" w:rsidP="00E041EF">
            <w:pPr>
              <w:autoSpaceDE w:val="0"/>
              <w:autoSpaceDN w:val="0"/>
              <w:adjustRightInd w:val="0"/>
            </w:pPr>
            <w:r w:rsidRPr="003C01CA">
              <w:t xml:space="preserve">Note </w:t>
            </w:r>
            <w:r w:rsidR="00A931BF">
              <w:t>2</w:t>
            </w:r>
            <w:r w:rsidRPr="00B43F99">
              <w:t xml:space="preserve">: </w:t>
            </w:r>
            <w:r w:rsidRPr="00B43F99">
              <w:tab/>
              <w:t>Mode ‘Normal’ refers to Audio</w:t>
            </w:r>
            <w:r w:rsidRPr="003C01CA">
              <w:t xml:space="preserve"> type 0x00 </w:t>
            </w:r>
            <w:r w:rsidRPr="00111B9A">
              <w:t xml:space="preserve">'Undefined' For the case of an IRD implementing audio type with two separate settings (Audio Description plus Spoken Subtitling), this mode ‘Normal’ refers to that Audio Description off and Spoken Subtitling off.  </w:t>
            </w:r>
          </w:p>
          <w:p w14:paraId="1F7E52BE" w14:textId="1C97B77E" w:rsidR="00E041EF" w:rsidRDefault="00E041EF" w:rsidP="00E041EF">
            <w:pPr>
              <w:autoSpaceDE w:val="0"/>
              <w:autoSpaceDN w:val="0"/>
              <w:adjustRightInd w:val="0"/>
            </w:pPr>
            <w:r w:rsidRPr="00111B9A">
              <w:t xml:space="preserve">Note </w:t>
            </w:r>
            <w:r w:rsidR="00A931BF">
              <w:t>3</w:t>
            </w:r>
            <w:r w:rsidRPr="00111B9A">
              <w:t>: Supplementary Audio (SA) refers here to both Audio Description (AD) and Spoken Subtitling and (SS).</w:t>
            </w:r>
            <w:r>
              <w:t xml:space="preserve"> </w:t>
            </w:r>
          </w:p>
          <w:p w14:paraId="4E608791" w14:textId="40E43AE6" w:rsidR="00E041EF" w:rsidRPr="003A2514" w:rsidRDefault="00E041EF" w:rsidP="00E041EF">
            <w:r w:rsidRPr="003A2514">
              <w:t xml:space="preserve">Note </w:t>
            </w:r>
            <w:r w:rsidR="00A931BF">
              <w:t>4</w:t>
            </w:r>
            <w:r w:rsidRPr="003A2514">
              <w:t>:</w:t>
            </w:r>
            <w:r w:rsidRPr="003A2514">
              <w:tab/>
              <w:t xml:space="preserve">The IRD should provide an option to manually set the HDCP default to “ON” or “OFF”, </w:t>
            </w:r>
            <w:r w:rsidR="0084348B" w:rsidRPr="00A2158A">
              <w:t xml:space="preserve">or “AUTO”, </w:t>
            </w:r>
            <w:r w:rsidRPr="00A2158A">
              <w:t xml:space="preserve">see section </w:t>
            </w:r>
            <w:r w:rsidR="0084348B" w:rsidRPr="00A2158A">
              <w:t>8.6.4</w:t>
            </w:r>
            <w:r w:rsidRPr="00A2158A">
              <w:t>.</w:t>
            </w:r>
          </w:p>
          <w:p w14:paraId="59192C6A" w14:textId="27E9B292" w:rsidR="00E041EF" w:rsidRPr="00333840" w:rsidRDefault="00E041EF" w:rsidP="00E041EF">
            <w:r w:rsidRPr="003A2514">
              <w:t xml:space="preserve">Note </w:t>
            </w:r>
            <w:r w:rsidR="007F4F9B">
              <w:t>5</w:t>
            </w:r>
            <w:r w:rsidRPr="003A2514">
              <w:t xml:space="preserve">: Settings for SSU (System Software Update) may be implemented as one combined setting or several settings for different parts. The settings required will depend on the combination of modes supported (see 10.2) but could, for example, take the form of “Enable/Disable” or “Fully Automatic / </w:t>
            </w:r>
            <w:proofErr w:type="spellStart"/>
            <w:r w:rsidRPr="003A2514">
              <w:t>Semi Automatic</w:t>
            </w:r>
            <w:proofErr w:type="spellEnd"/>
            <w:r w:rsidRPr="003A2514">
              <w:t>”.</w:t>
            </w:r>
          </w:p>
        </w:tc>
      </w:tr>
    </w:tbl>
    <w:p w14:paraId="14E3655A" w14:textId="36987D32" w:rsidR="009E38AB" w:rsidRPr="00333840" w:rsidRDefault="00EB4575" w:rsidP="00DB4BFF">
      <w:pPr>
        <w:pStyle w:val="Billedtekst"/>
        <w:rPr>
          <w:color w:val="auto"/>
        </w:rPr>
      </w:pPr>
      <w:bookmarkStart w:id="5818" w:name="_Ref265195390"/>
      <w:r w:rsidRPr="003A2514">
        <w:rPr>
          <w:color w:val="auto"/>
        </w:rPr>
        <w:t xml:space="preserve">Table </w:t>
      </w:r>
      <w:bookmarkEnd w:id="5818"/>
      <w:r w:rsidR="00A84D03">
        <w:rPr>
          <w:color w:val="auto"/>
        </w:rPr>
        <w:t>16.1</w:t>
      </w:r>
      <w:r w:rsidRPr="003A2514">
        <w:rPr>
          <w:color w:val="auto"/>
        </w:rPr>
        <w:t xml:space="preserve"> Factory default settings for</w:t>
      </w:r>
      <w:r w:rsidR="000F4951" w:rsidRPr="003A2514">
        <w:rPr>
          <w:color w:val="auto"/>
        </w:rPr>
        <w:t xml:space="preserve"> IRD</w:t>
      </w:r>
      <w:r w:rsidRPr="003A2514">
        <w:rPr>
          <w:color w:val="auto"/>
        </w:rPr>
        <w:t>s</w:t>
      </w:r>
      <w:r w:rsidR="00A84D03">
        <w:rPr>
          <w:color w:val="auto"/>
        </w:rPr>
        <w:t>.</w:t>
      </w:r>
    </w:p>
    <w:p w14:paraId="72B3DACD" w14:textId="07BCAA12" w:rsidR="00EB4575" w:rsidRPr="007801EE" w:rsidRDefault="00EB4575" w:rsidP="00894540">
      <w:pPr>
        <w:pStyle w:val="AnnexH1"/>
      </w:pPr>
      <w:bookmarkStart w:id="5819" w:name="_Toc87254669"/>
      <w:bookmarkStart w:id="5820" w:name="_Toc87254670"/>
      <w:bookmarkStart w:id="5821" w:name="_Ref87344135"/>
      <w:bookmarkStart w:id="5822" w:name="_Ref87344145"/>
      <w:bookmarkStart w:id="5823" w:name="_Toc130051515"/>
      <w:bookmarkStart w:id="5824" w:name="_Toc200727701"/>
      <w:bookmarkStart w:id="5825" w:name="_Toc200728492"/>
      <w:bookmarkStart w:id="5826" w:name="_Toc200729285"/>
      <w:bookmarkStart w:id="5827" w:name="_Toc201422965"/>
      <w:bookmarkStart w:id="5828" w:name="_Toc232172064"/>
      <w:bookmarkStart w:id="5829" w:name="_Toc232173110"/>
      <w:bookmarkStart w:id="5830" w:name="_Toc232177561"/>
      <w:bookmarkStart w:id="5831" w:name="_Toc256420074"/>
      <w:bookmarkStart w:id="5832" w:name="_Toc265441007"/>
      <w:bookmarkStart w:id="5833" w:name="_Toc338613965"/>
      <w:bookmarkStart w:id="5834" w:name="_Toc342658165"/>
      <w:bookmarkStart w:id="5835" w:name="_Toc342659743"/>
      <w:bookmarkStart w:id="5836" w:name="_Toc151560807"/>
      <w:bookmarkStart w:id="5837" w:name="_Toc392074160"/>
      <w:bookmarkStart w:id="5838" w:name="_Toc392075727"/>
      <w:bookmarkEnd w:id="5819"/>
      <w:bookmarkEnd w:id="5820"/>
      <w:r w:rsidRPr="00333840">
        <w:lastRenderedPageBreak/>
        <w:t>: NorDig Members</w:t>
      </w:r>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r w:rsidR="00322348" w:rsidRPr="00333840">
        <w:t xml:space="preserve"> </w:t>
      </w:r>
      <w:r w:rsidR="00322348" w:rsidRPr="00B43F99">
        <w:t xml:space="preserve">and </w:t>
      </w:r>
      <w:r w:rsidR="000233B0" w:rsidRPr="00B43F99">
        <w:t>Partners</w:t>
      </w:r>
      <w:bookmarkEnd w:id="5836"/>
      <w:r w:rsidR="000233B0" w:rsidRPr="00B43F99">
        <w:t xml:space="preserve"> </w:t>
      </w:r>
      <w:bookmarkEnd w:id="5837"/>
      <w:bookmarkEnd w:id="5838"/>
    </w:p>
    <w:p w14:paraId="78DDD1A5" w14:textId="0EB44FB1" w:rsidR="00EB4575" w:rsidRPr="00333840" w:rsidRDefault="00EB4575" w:rsidP="00F06EAC">
      <w:r w:rsidRPr="00333840">
        <w:t xml:space="preserve">The NorDig group represents </w:t>
      </w:r>
      <w:r w:rsidRPr="00111B9A">
        <w:t>the</w:t>
      </w:r>
      <w:r w:rsidRPr="00333840">
        <w:t xml:space="preserve"> following broadcasters, operators and </w:t>
      </w:r>
      <w:r w:rsidR="00F06EAC" w:rsidRPr="00333840">
        <w:t>other companies</w:t>
      </w:r>
      <w:r w:rsidRPr="00333840">
        <w:t xml:space="preserve"> in the Nordic countries</w:t>
      </w:r>
      <w:r w:rsidR="00F06EAC" w:rsidRPr="00333840">
        <w:t xml:space="preserve"> and Eire</w:t>
      </w:r>
      <w:r w:rsidRPr="00333840">
        <w:t>:</w:t>
      </w:r>
    </w:p>
    <w:p w14:paraId="70C0ABC9" w14:textId="77777777" w:rsidR="00EB4575" w:rsidRPr="00333840" w:rsidRDefault="004F096A" w:rsidP="004F096A">
      <w:pPr>
        <w:pStyle w:val="AnnexH2"/>
        <w:rPr>
          <w:lang w:val="en-GB"/>
        </w:rPr>
      </w:pPr>
      <w:bookmarkStart w:id="5839" w:name="_Toc392074161"/>
      <w:bookmarkStart w:id="5840" w:name="_Toc392075728"/>
      <w:bookmarkStart w:id="5841" w:name="_Toc151560808"/>
      <w:r w:rsidRPr="00333840">
        <w:rPr>
          <w:lang w:val="en-GB"/>
        </w:rPr>
        <w:t>NorDig</w:t>
      </w:r>
      <w:r w:rsidR="007A50AE" w:rsidRPr="00333840">
        <w:rPr>
          <w:lang w:val="en-GB"/>
        </w:rPr>
        <w:t xml:space="preserve"> Full</w:t>
      </w:r>
      <w:r w:rsidRPr="00333840">
        <w:rPr>
          <w:lang w:val="en-GB"/>
        </w:rPr>
        <w:t xml:space="preserve"> Members</w:t>
      </w:r>
      <w:bookmarkEnd w:id="5839"/>
      <w:bookmarkEnd w:id="5840"/>
      <w:bookmarkEnd w:id="5841"/>
    </w:p>
    <w:tbl>
      <w:tblPr>
        <w:tblW w:w="7800" w:type="dxa"/>
        <w:tblInd w:w="642" w:type="dxa"/>
        <w:tblLook w:val="0000" w:firstRow="0" w:lastRow="0" w:firstColumn="0" w:lastColumn="0" w:noHBand="0" w:noVBand="0"/>
      </w:tblPr>
      <w:tblGrid>
        <w:gridCol w:w="4407"/>
        <w:gridCol w:w="3393"/>
      </w:tblGrid>
      <w:tr w:rsidR="00EB4575" w:rsidRPr="00333840" w14:paraId="3B299F18" w14:textId="77777777" w:rsidTr="002213D9">
        <w:trPr>
          <w:trHeight w:val="270"/>
        </w:trPr>
        <w:tc>
          <w:tcPr>
            <w:tcW w:w="7800" w:type="dxa"/>
            <w:gridSpan w:val="2"/>
            <w:tcBorders>
              <w:top w:val="nil"/>
              <w:left w:val="nil"/>
              <w:bottom w:val="single" w:sz="4" w:space="0" w:color="auto"/>
              <w:right w:val="nil"/>
            </w:tcBorders>
            <w:vAlign w:val="bottom"/>
          </w:tcPr>
          <w:p w14:paraId="2A8B402C" w14:textId="77777777" w:rsidR="00EB4575" w:rsidRPr="00333840" w:rsidRDefault="00EB4575">
            <w:pPr>
              <w:spacing w:after="0"/>
              <w:rPr>
                <w:b/>
                <w:bCs/>
                <w:szCs w:val="22"/>
              </w:rPr>
            </w:pPr>
            <w:r w:rsidRPr="00333840">
              <w:rPr>
                <w:b/>
                <w:bCs/>
                <w:szCs w:val="22"/>
              </w:rPr>
              <w:t>Denmark</w:t>
            </w:r>
          </w:p>
        </w:tc>
      </w:tr>
      <w:tr w:rsidR="00EB4575" w:rsidRPr="00333840" w14:paraId="4D4D3A07" w14:textId="77777777" w:rsidTr="002213D9">
        <w:trPr>
          <w:trHeight w:val="255"/>
        </w:trPr>
        <w:tc>
          <w:tcPr>
            <w:tcW w:w="4407" w:type="dxa"/>
            <w:tcBorders>
              <w:top w:val="single" w:sz="4" w:space="0" w:color="auto"/>
              <w:left w:val="nil"/>
              <w:bottom w:val="nil"/>
              <w:right w:val="nil"/>
            </w:tcBorders>
            <w:vAlign w:val="bottom"/>
          </w:tcPr>
          <w:p w14:paraId="46C91DA8" w14:textId="77777777" w:rsidR="00EB4575" w:rsidRPr="00333840" w:rsidRDefault="00EB4575">
            <w:pPr>
              <w:spacing w:after="0"/>
              <w:rPr>
                <w:bCs/>
                <w:szCs w:val="22"/>
              </w:rPr>
            </w:pPr>
            <w:r w:rsidRPr="00333840">
              <w:rPr>
                <w:bCs/>
                <w:szCs w:val="22"/>
              </w:rPr>
              <w:t>Danmarks Radio (DR)</w:t>
            </w:r>
          </w:p>
        </w:tc>
        <w:tc>
          <w:tcPr>
            <w:tcW w:w="3393" w:type="dxa"/>
            <w:tcBorders>
              <w:top w:val="single" w:sz="4" w:space="0" w:color="auto"/>
              <w:left w:val="nil"/>
              <w:bottom w:val="nil"/>
              <w:right w:val="nil"/>
            </w:tcBorders>
            <w:vAlign w:val="bottom"/>
          </w:tcPr>
          <w:p w14:paraId="2C8389E1" w14:textId="77777777" w:rsidR="00EB4575" w:rsidRPr="00333840" w:rsidRDefault="00EB4575">
            <w:pPr>
              <w:spacing w:after="0"/>
              <w:rPr>
                <w:szCs w:val="22"/>
                <w:u w:val="single"/>
              </w:rPr>
            </w:pPr>
          </w:p>
        </w:tc>
      </w:tr>
      <w:tr w:rsidR="008932A7" w:rsidRPr="00333840" w14:paraId="27BC2F3D" w14:textId="77777777" w:rsidTr="002213D9">
        <w:trPr>
          <w:trHeight w:val="255"/>
        </w:trPr>
        <w:tc>
          <w:tcPr>
            <w:tcW w:w="4407" w:type="dxa"/>
            <w:tcBorders>
              <w:top w:val="nil"/>
              <w:left w:val="nil"/>
              <w:bottom w:val="nil"/>
              <w:right w:val="nil"/>
            </w:tcBorders>
            <w:vAlign w:val="bottom"/>
          </w:tcPr>
          <w:p w14:paraId="26B80EB6" w14:textId="62AAF071" w:rsidR="008932A7" w:rsidRPr="00333840" w:rsidRDefault="008932A7">
            <w:pPr>
              <w:spacing w:after="0"/>
              <w:rPr>
                <w:bCs/>
                <w:szCs w:val="22"/>
              </w:rPr>
            </w:pPr>
            <w:r w:rsidRPr="00333840">
              <w:rPr>
                <w:bCs/>
                <w:szCs w:val="22"/>
              </w:rPr>
              <w:t>Stofa</w:t>
            </w:r>
          </w:p>
        </w:tc>
        <w:tc>
          <w:tcPr>
            <w:tcW w:w="3393" w:type="dxa"/>
            <w:tcBorders>
              <w:top w:val="nil"/>
              <w:left w:val="nil"/>
              <w:bottom w:val="nil"/>
              <w:right w:val="nil"/>
            </w:tcBorders>
            <w:vAlign w:val="bottom"/>
          </w:tcPr>
          <w:p w14:paraId="7E1932BB" w14:textId="77777777" w:rsidR="008932A7" w:rsidRPr="00333840" w:rsidRDefault="008932A7">
            <w:pPr>
              <w:spacing w:after="0"/>
              <w:rPr>
                <w:szCs w:val="22"/>
                <w:u w:val="single"/>
              </w:rPr>
            </w:pPr>
          </w:p>
        </w:tc>
      </w:tr>
      <w:tr w:rsidR="008932A7" w:rsidRPr="00333840" w14:paraId="3A012BE4" w14:textId="77777777" w:rsidTr="002213D9">
        <w:trPr>
          <w:trHeight w:val="255"/>
        </w:trPr>
        <w:tc>
          <w:tcPr>
            <w:tcW w:w="4407" w:type="dxa"/>
            <w:tcBorders>
              <w:top w:val="nil"/>
              <w:left w:val="nil"/>
              <w:bottom w:val="nil"/>
              <w:right w:val="nil"/>
            </w:tcBorders>
            <w:vAlign w:val="bottom"/>
          </w:tcPr>
          <w:p w14:paraId="796D0203" w14:textId="77777777" w:rsidR="008932A7" w:rsidRPr="00333840" w:rsidRDefault="008932A7">
            <w:pPr>
              <w:spacing w:after="0"/>
              <w:rPr>
                <w:bCs/>
                <w:szCs w:val="22"/>
              </w:rPr>
            </w:pPr>
            <w:r w:rsidRPr="00333840">
              <w:rPr>
                <w:bCs/>
                <w:szCs w:val="22"/>
              </w:rPr>
              <w:t>TV2 Danmark A/S</w:t>
            </w:r>
          </w:p>
        </w:tc>
        <w:tc>
          <w:tcPr>
            <w:tcW w:w="3393" w:type="dxa"/>
            <w:tcBorders>
              <w:top w:val="nil"/>
              <w:left w:val="nil"/>
              <w:bottom w:val="nil"/>
              <w:right w:val="nil"/>
            </w:tcBorders>
            <w:vAlign w:val="bottom"/>
          </w:tcPr>
          <w:p w14:paraId="65F31889" w14:textId="77777777" w:rsidR="008932A7" w:rsidRPr="00333840" w:rsidRDefault="008932A7">
            <w:pPr>
              <w:spacing w:after="0"/>
              <w:rPr>
                <w:szCs w:val="22"/>
                <w:u w:val="single"/>
              </w:rPr>
            </w:pPr>
          </w:p>
        </w:tc>
      </w:tr>
      <w:tr w:rsidR="00EB4575" w:rsidRPr="00333840" w14:paraId="64850D1F" w14:textId="77777777" w:rsidTr="002213D9">
        <w:trPr>
          <w:trHeight w:val="255"/>
        </w:trPr>
        <w:tc>
          <w:tcPr>
            <w:tcW w:w="4407" w:type="dxa"/>
            <w:tcBorders>
              <w:top w:val="nil"/>
              <w:left w:val="nil"/>
              <w:bottom w:val="nil"/>
              <w:right w:val="nil"/>
            </w:tcBorders>
            <w:vAlign w:val="bottom"/>
          </w:tcPr>
          <w:p w14:paraId="59FDA7C9" w14:textId="3661ED60" w:rsidR="00EB4575" w:rsidRPr="00333840" w:rsidRDefault="00A12166">
            <w:pPr>
              <w:spacing w:after="0"/>
              <w:rPr>
                <w:bCs/>
                <w:szCs w:val="22"/>
              </w:rPr>
            </w:pPr>
            <w:r>
              <w:rPr>
                <w:bCs/>
                <w:szCs w:val="22"/>
              </w:rPr>
              <w:t>TDC</w:t>
            </w:r>
            <w:r w:rsidR="00992533" w:rsidRPr="00333840">
              <w:rPr>
                <w:bCs/>
                <w:szCs w:val="22"/>
              </w:rPr>
              <w:t xml:space="preserve"> A/S</w:t>
            </w:r>
            <w:r>
              <w:rPr>
                <w:bCs/>
                <w:szCs w:val="22"/>
              </w:rPr>
              <w:t xml:space="preserve"> (YouSee)</w:t>
            </w:r>
          </w:p>
        </w:tc>
        <w:tc>
          <w:tcPr>
            <w:tcW w:w="3393" w:type="dxa"/>
            <w:tcBorders>
              <w:top w:val="nil"/>
              <w:left w:val="nil"/>
              <w:bottom w:val="nil"/>
              <w:right w:val="nil"/>
            </w:tcBorders>
            <w:vAlign w:val="bottom"/>
          </w:tcPr>
          <w:p w14:paraId="731AC1AD" w14:textId="77777777" w:rsidR="00EB4575" w:rsidRPr="00333840" w:rsidRDefault="00EB4575">
            <w:pPr>
              <w:spacing w:after="0"/>
              <w:rPr>
                <w:szCs w:val="22"/>
                <w:u w:val="single"/>
              </w:rPr>
            </w:pPr>
          </w:p>
        </w:tc>
      </w:tr>
      <w:tr w:rsidR="00EB4575" w:rsidRPr="00333840" w14:paraId="28906E2B" w14:textId="77777777" w:rsidTr="002213D9">
        <w:trPr>
          <w:trHeight w:val="255"/>
        </w:trPr>
        <w:tc>
          <w:tcPr>
            <w:tcW w:w="4407" w:type="dxa"/>
            <w:tcBorders>
              <w:top w:val="nil"/>
              <w:left w:val="nil"/>
              <w:bottom w:val="nil"/>
              <w:right w:val="nil"/>
            </w:tcBorders>
            <w:vAlign w:val="bottom"/>
          </w:tcPr>
          <w:p w14:paraId="5F554117" w14:textId="77777777" w:rsidR="00EB4575" w:rsidRPr="00333840" w:rsidRDefault="00EB4575">
            <w:pPr>
              <w:spacing w:after="0"/>
              <w:rPr>
                <w:bCs/>
                <w:szCs w:val="22"/>
              </w:rPr>
            </w:pPr>
          </w:p>
        </w:tc>
        <w:tc>
          <w:tcPr>
            <w:tcW w:w="3393" w:type="dxa"/>
            <w:tcBorders>
              <w:top w:val="nil"/>
              <w:left w:val="nil"/>
              <w:bottom w:val="nil"/>
              <w:right w:val="nil"/>
            </w:tcBorders>
            <w:vAlign w:val="bottom"/>
          </w:tcPr>
          <w:p w14:paraId="64AEFF99" w14:textId="77777777" w:rsidR="00EB4575" w:rsidRPr="00333840" w:rsidRDefault="00EB4575">
            <w:pPr>
              <w:spacing w:after="0"/>
              <w:rPr>
                <w:szCs w:val="22"/>
                <w:u w:val="single"/>
              </w:rPr>
            </w:pPr>
          </w:p>
        </w:tc>
      </w:tr>
      <w:tr w:rsidR="00B92BE6" w:rsidRPr="00333840" w14:paraId="600F59D9" w14:textId="77777777" w:rsidTr="002213D9">
        <w:trPr>
          <w:trHeight w:val="270"/>
        </w:trPr>
        <w:tc>
          <w:tcPr>
            <w:tcW w:w="4407" w:type="dxa"/>
            <w:tcBorders>
              <w:top w:val="nil"/>
              <w:left w:val="nil"/>
              <w:bottom w:val="single" w:sz="8" w:space="0" w:color="969696"/>
              <w:right w:val="nil"/>
            </w:tcBorders>
            <w:vAlign w:val="bottom"/>
          </w:tcPr>
          <w:p w14:paraId="47DF3C71" w14:textId="1EDE49B2" w:rsidR="00B92BE6" w:rsidRPr="00333840" w:rsidRDefault="00CC7F46" w:rsidP="00822653">
            <w:pPr>
              <w:spacing w:after="0"/>
              <w:rPr>
                <w:b/>
                <w:bCs/>
                <w:szCs w:val="22"/>
              </w:rPr>
            </w:pPr>
            <w:r>
              <w:rPr>
                <w:b/>
                <w:bCs/>
                <w:szCs w:val="22"/>
              </w:rPr>
              <w:t>É</w:t>
            </w:r>
            <w:r w:rsidR="00B92BE6" w:rsidRPr="00333840">
              <w:rPr>
                <w:b/>
                <w:bCs/>
                <w:szCs w:val="22"/>
              </w:rPr>
              <w:t>ire</w:t>
            </w:r>
          </w:p>
        </w:tc>
        <w:tc>
          <w:tcPr>
            <w:tcW w:w="3393" w:type="dxa"/>
            <w:tcBorders>
              <w:top w:val="nil"/>
              <w:left w:val="nil"/>
              <w:bottom w:val="single" w:sz="8" w:space="0" w:color="969696"/>
              <w:right w:val="nil"/>
            </w:tcBorders>
            <w:vAlign w:val="bottom"/>
          </w:tcPr>
          <w:p w14:paraId="5A1E8634" w14:textId="77777777" w:rsidR="00B92BE6" w:rsidRPr="00333840" w:rsidRDefault="00B92BE6" w:rsidP="00822653">
            <w:pPr>
              <w:spacing w:after="0"/>
              <w:rPr>
                <w:b/>
                <w:bCs/>
                <w:szCs w:val="22"/>
              </w:rPr>
            </w:pPr>
          </w:p>
        </w:tc>
      </w:tr>
      <w:tr w:rsidR="00B92BE6" w:rsidRPr="00333840" w14:paraId="5C8EB484" w14:textId="77777777" w:rsidTr="002213D9">
        <w:trPr>
          <w:trHeight w:val="255"/>
        </w:trPr>
        <w:tc>
          <w:tcPr>
            <w:tcW w:w="4407" w:type="dxa"/>
            <w:tcBorders>
              <w:top w:val="nil"/>
              <w:left w:val="nil"/>
              <w:bottom w:val="nil"/>
              <w:right w:val="nil"/>
            </w:tcBorders>
            <w:vAlign w:val="bottom"/>
          </w:tcPr>
          <w:p w14:paraId="47F6B552" w14:textId="45F1691D" w:rsidR="000D4401" w:rsidRPr="00B43F99" w:rsidRDefault="000D4401" w:rsidP="00822653">
            <w:pPr>
              <w:spacing w:after="0"/>
              <w:rPr>
                <w:bCs/>
                <w:strike/>
                <w:szCs w:val="22"/>
              </w:rPr>
            </w:pPr>
            <w:r w:rsidRPr="00B43F99">
              <w:rPr>
                <w:bCs/>
              </w:rPr>
              <w:t>2RN (RTÉ Transmission Network</w:t>
            </w:r>
            <w:r w:rsidR="00D5054E">
              <w:rPr>
                <w:bCs/>
              </w:rPr>
              <w:t xml:space="preserve"> </w:t>
            </w:r>
            <w:r w:rsidR="00CC7F46" w:rsidRPr="00D5054E">
              <w:rPr>
                <w:bCs/>
              </w:rPr>
              <w:t>DAC</w:t>
            </w:r>
            <w:r w:rsidRPr="00B43F99">
              <w:rPr>
                <w:bCs/>
              </w:rPr>
              <w:t xml:space="preserve">) </w:t>
            </w:r>
          </w:p>
        </w:tc>
        <w:tc>
          <w:tcPr>
            <w:tcW w:w="3393" w:type="dxa"/>
            <w:tcBorders>
              <w:top w:val="nil"/>
              <w:left w:val="nil"/>
              <w:bottom w:val="nil"/>
              <w:right w:val="nil"/>
            </w:tcBorders>
            <w:vAlign w:val="bottom"/>
          </w:tcPr>
          <w:p w14:paraId="5E96DC4F" w14:textId="77777777" w:rsidR="00B92BE6" w:rsidRPr="00333840" w:rsidRDefault="00B92BE6" w:rsidP="00822653">
            <w:pPr>
              <w:spacing w:after="0"/>
              <w:rPr>
                <w:szCs w:val="22"/>
                <w:u w:val="single"/>
              </w:rPr>
            </w:pPr>
          </w:p>
        </w:tc>
      </w:tr>
      <w:tr w:rsidR="00EB4575" w:rsidRPr="00333840" w14:paraId="2C645B2F" w14:textId="77777777" w:rsidTr="002213D9">
        <w:trPr>
          <w:trHeight w:val="255"/>
        </w:trPr>
        <w:tc>
          <w:tcPr>
            <w:tcW w:w="4407" w:type="dxa"/>
            <w:tcBorders>
              <w:top w:val="nil"/>
              <w:left w:val="nil"/>
              <w:bottom w:val="nil"/>
              <w:right w:val="nil"/>
            </w:tcBorders>
            <w:vAlign w:val="bottom"/>
          </w:tcPr>
          <w:p w14:paraId="69B0026B" w14:textId="77777777" w:rsidR="00EB4575" w:rsidRPr="00B43F99" w:rsidRDefault="00EB4575">
            <w:pPr>
              <w:spacing w:after="0"/>
              <w:rPr>
                <w:b/>
                <w:bCs/>
                <w:szCs w:val="22"/>
              </w:rPr>
            </w:pPr>
          </w:p>
        </w:tc>
        <w:tc>
          <w:tcPr>
            <w:tcW w:w="3393" w:type="dxa"/>
            <w:tcBorders>
              <w:top w:val="nil"/>
              <w:left w:val="nil"/>
              <w:bottom w:val="nil"/>
              <w:right w:val="nil"/>
            </w:tcBorders>
            <w:vAlign w:val="bottom"/>
          </w:tcPr>
          <w:p w14:paraId="2059B43D" w14:textId="77777777" w:rsidR="00EB4575" w:rsidRPr="00333840" w:rsidRDefault="00EB4575">
            <w:pPr>
              <w:spacing w:after="0"/>
              <w:rPr>
                <w:szCs w:val="22"/>
                <w:u w:val="single"/>
              </w:rPr>
            </w:pPr>
          </w:p>
        </w:tc>
      </w:tr>
      <w:tr w:rsidR="00EB4575" w:rsidRPr="00333840" w14:paraId="3A92A326" w14:textId="77777777" w:rsidTr="002213D9">
        <w:trPr>
          <w:trHeight w:val="270"/>
        </w:trPr>
        <w:tc>
          <w:tcPr>
            <w:tcW w:w="4407" w:type="dxa"/>
            <w:tcBorders>
              <w:top w:val="nil"/>
              <w:left w:val="nil"/>
              <w:bottom w:val="single" w:sz="8" w:space="0" w:color="969696"/>
              <w:right w:val="nil"/>
            </w:tcBorders>
            <w:vAlign w:val="bottom"/>
          </w:tcPr>
          <w:p w14:paraId="210AD771" w14:textId="77777777" w:rsidR="00EB4575" w:rsidRPr="00B43F99" w:rsidRDefault="00EB4575">
            <w:pPr>
              <w:spacing w:after="0"/>
              <w:rPr>
                <w:b/>
                <w:bCs/>
                <w:szCs w:val="22"/>
              </w:rPr>
            </w:pPr>
            <w:r w:rsidRPr="00B43F99">
              <w:rPr>
                <w:b/>
                <w:bCs/>
                <w:szCs w:val="22"/>
              </w:rPr>
              <w:t>Finland</w:t>
            </w:r>
          </w:p>
        </w:tc>
        <w:tc>
          <w:tcPr>
            <w:tcW w:w="3393" w:type="dxa"/>
            <w:tcBorders>
              <w:top w:val="nil"/>
              <w:left w:val="nil"/>
              <w:bottom w:val="single" w:sz="8" w:space="0" w:color="969696"/>
              <w:right w:val="nil"/>
            </w:tcBorders>
            <w:vAlign w:val="bottom"/>
          </w:tcPr>
          <w:p w14:paraId="37F7DAD3" w14:textId="77777777" w:rsidR="00EB4575" w:rsidRPr="00333840" w:rsidRDefault="00EB4575">
            <w:pPr>
              <w:spacing w:after="0"/>
              <w:rPr>
                <w:b/>
                <w:bCs/>
                <w:szCs w:val="22"/>
              </w:rPr>
            </w:pPr>
          </w:p>
        </w:tc>
      </w:tr>
      <w:tr w:rsidR="00EB4575" w:rsidRPr="00333840" w14:paraId="3AE04C31" w14:textId="77777777" w:rsidTr="002213D9">
        <w:trPr>
          <w:trHeight w:val="255"/>
        </w:trPr>
        <w:tc>
          <w:tcPr>
            <w:tcW w:w="4407" w:type="dxa"/>
            <w:tcBorders>
              <w:top w:val="nil"/>
              <w:left w:val="nil"/>
              <w:bottom w:val="nil"/>
              <w:right w:val="nil"/>
            </w:tcBorders>
            <w:vAlign w:val="bottom"/>
          </w:tcPr>
          <w:p w14:paraId="2689C21F" w14:textId="77777777" w:rsidR="00EB4575" w:rsidRPr="00B43F99" w:rsidRDefault="00EB4575">
            <w:pPr>
              <w:spacing w:after="0"/>
              <w:rPr>
                <w:bCs/>
                <w:szCs w:val="22"/>
              </w:rPr>
            </w:pPr>
            <w:r w:rsidRPr="00B43F99">
              <w:rPr>
                <w:bCs/>
                <w:szCs w:val="22"/>
              </w:rPr>
              <w:t>Digita OY</w:t>
            </w:r>
          </w:p>
        </w:tc>
        <w:tc>
          <w:tcPr>
            <w:tcW w:w="3393" w:type="dxa"/>
            <w:tcBorders>
              <w:top w:val="nil"/>
              <w:left w:val="nil"/>
              <w:bottom w:val="nil"/>
              <w:right w:val="nil"/>
            </w:tcBorders>
            <w:vAlign w:val="bottom"/>
          </w:tcPr>
          <w:p w14:paraId="0DE8E686" w14:textId="77777777" w:rsidR="00EB4575" w:rsidRPr="00333840" w:rsidRDefault="00EB4575">
            <w:pPr>
              <w:spacing w:after="0"/>
              <w:rPr>
                <w:szCs w:val="22"/>
                <w:u w:val="single"/>
              </w:rPr>
            </w:pPr>
          </w:p>
        </w:tc>
      </w:tr>
      <w:tr w:rsidR="004E646E" w:rsidRPr="00333840" w14:paraId="6C307F69" w14:textId="77777777" w:rsidTr="002213D9">
        <w:trPr>
          <w:trHeight w:val="255"/>
        </w:trPr>
        <w:tc>
          <w:tcPr>
            <w:tcW w:w="4407" w:type="dxa"/>
            <w:tcBorders>
              <w:top w:val="nil"/>
              <w:left w:val="nil"/>
              <w:bottom w:val="nil"/>
              <w:right w:val="nil"/>
            </w:tcBorders>
            <w:vAlign w:val="bottom"/>
          </w:tcPr>
          <w:p w14:paraId="49D7BF67" w14:textId="7C7B7AFD" w:rsidR="004E646E" w:rsidRPr="00B43F99" w:rsidRDefault="00CF0379">
            <w:pPr>
              <w:spacing w:after="0"/>
              <w:rPr>
                <w:bCs/>
                <w:szCs w:val="22"/>
              </w:rPr>
            </w:pPr>
            <w:proofErr w:type="spellStart"/>
            <w:r w:rsidRPr="00B43F99">
              <w:rPr>
                <w:bCs/>
                <w:szCs w:val="22"/>
              </w:rPr>
              <w:t>Labwise</w:t>
            </w:r>
            <w:proofErr w:type="spellEnd"/>
            <w:r w:rsidRPr="00B43F99">
              <w:rPr>
                <w:bCs/>
                <w:szCs w:val="22"/>
              </w:rPr>
              <w:t xml:space="preserve"> Ltd.</w:t>
            </w:r>
          </w:p>
        </w:tc>
        <w:tc>
          <w:tcPr>
            <w:tcW w:w="3393" w:type="dxa"/>
            <w:tcBorders>
              <w:top w:val="nil"/>
              <w:left w:val="nil"/>
              <w:bottom w:val="nil"/>
              <w:right w:val="nil"/>
            </w:tcBorders>
            <w:vAlign w:val="bottom"/>
          </w:tcPr>
          <w:p w14:paraId="74D6B6D2" w14:textId="77777777" w:rsidR="004E646E" w:rsidRPr="00333840" w:rsidRDefault="004E646E">
            <w:pPr>
              <w:spacing w:after="0"/>
              <w:rPr>
                <w:szCs w:val="22"/>
                <w:u w:val="single"/>
              </w:rPr>
            </w:pPr>
          </w:p>
        </w:tc>
      </w:tr>
      <w:tr w:rsidR="004E646E" w:rsidRPr="00333840" w14:paraId="5105675F" w14:textId="77777777" w:rsidTr="002213D9">
        <w:trPr>
          <w:trHeight w:val="255"/>
        </w:trPr>
        <w:tc>
          <w:tcPr>
            <w:tcW w:w="4407" w:type="dxa"/>
            <w:tcBorders>
              <w:top w:val="nil"/>
              <w:left w:val="nil"/>
              <w:bottom w:val="nil"/>
              <w:right w:val="nil"/>
            </w:tcBorders>
            <w:vAlign w:val="bottom"/>
          </w:tcPr>
          <w:p w14:paraId="1B94D95B" w14:textId="77777777" w:rsidR="004E646E" w:rsidRPr="00B43F99" w:rsidRDefault="004E646E">
            <w:pPr>
              <w:spacing w:after="0"/>
              <w:rPr>
                <w:bCs/>
                <w:szCs w:val="22"/>
              </w:rPr>
            </w:pPr>
            <w:proofErr w:type="spellStart"/>
            <w:r w:rsidRPr="00B43F99">
              <w:rPr>
                <w:bCs/>
                <w:szCs w:val="22"/>
              </w:rPr>
              <w:t>Yleisradio</w:t>
            </w:r>
            <w:proofErr w:type="spellEnd"/>
            <w:r w:rsidRPr="00B43F99">
              <w:rPr>
                <w:bCs/>
                <w:szCs w:val="22"/>
              </w:rPr>
              <w:t xml:space="preserve"> (YLE)</w:t>
            </w:r>
          </w:p>
        </w:tc>
        <w:tc>
          <w:tcPr>
            <w:tcW w:w="3393" w:type="dxa"/>
            <w:tcBorders>
              <w:top w:val="nil"/>
              <w:left w:val="nil"/>
              <w:bottom w:val="nil"/>
              <w:right w:val="nil"/>
            </w:tcBorders>
            <w:vAlign w:val="bottom"/>
          </w:tcPr>
          <w:p w14:paraId="3863356D" w14:textId="77777777" w:rsidR="004E646E" w:rsidRPr="00333840" w:rsidRDefault="004E646E">
            <w:pPr>
              <w:spacing w:after="0"/>
              <w:rPr>
                <w:szCs w:val="22"/>
                <w:u w:val="single"/>
              </w:rPr>
            </w:pPr>
          </w:p>
        </w:tc>
      </w:tr>
      <w:tr w:rsidR="004E646E" w:rsidRPr="00333840" w14:paraId="085E0542" w14:textId="77777777" w:rsidTr="002213D9">
        <w:trPr>
          <w:trHeight w:val="255"/>
        </w:trPr>
        <w:tc>
          <w:tcPr>
            <w:tcW w:w="4407" w:type="dxa"/>
            <w:tcBorders>
              <w:top w:val="nil"/>
              <w:left w:val="nil"/>
              <w:bottom w:val="nil"/>
              <w:right w:val="nil"/>
            </w:tcBorders>
            <w:vAlign w:val="bottom"/>
          </w:tcPr>
          <w:p w14:paraId="575B7A02" w14:textId="77777777" w:rsidR="004E646E" w:rsidRPr="00B43F99" w:rsidRDefault="004E646E">
            <w:pPr>
              <w:spacing w:after="0"/>
              <w:rPr>
                <w:szCs w:val="22"/>
              </w:rPr>
            </w:pPr>
          </w:p>
        </w:tc>
        <w:tc>
          <w:tcPr>
            <w:tcW w:w="3393" w:type="dxa"/>
            <w:tcBorders>
              <w:top w:val="nil"/>
              <w:left w:val="nil"/>
              <w:bottom w:val="nil"/>
              <w:right w:val="nil"/>
            </w:tcBorders>
            <w:vAlign w:val="bottom"/>
          </w:tcPr>
          <w:p w14:paraId="6B64780A" w14:textId="77777777" w:rsidR="004E646E" w:rsidRPr="00333840" w:rsidRDefault="004E646E">
            <w:pPr>
              <w:spacing w:after="0"/>
              <w:rPr>
                <w:szCs w:val="22"/>
              </w:rPr>
            </w:pPr>
          </w:p>
        </w:tc>
      </w:tr>
      <w:tr w:rsidR="004E646E" w:rsidRPr="00333840" w14:paraId="6C5D9A62" w14:textId="77777777" w:rsidTr="002213D9">
        <w:trPr>
          <w:trHeight w:val="270"/>
        </w:trPr>
        <w:tc>
          <w:tcPr>
            <w:tcW w:w="4407" w:type="dxa"/>
            <w:tcBorders>
              <w:top w:val="nil"/>
              <w:left w:val="nil"/>
              <w:bottom w:val="single" w:sz="8" w:space="0" w:color="969696"/>
              <w:right w:val="nil"/>
            </w:tcBorders>
            <w:vAlign w:val="bottom"/>
          </w:tcPr>
          <w:p w14:paraId="19FC5E90" w14:textId="77777777" w:rsidR="004E646E" w:rsidRPr="00B43F99" w:rsidRDefault="004E646E">
            <w:pPr>
              <w:spacing w:after="0"/>
              <w:rPr>
                <w:b/>
                <w:bCs/>
                <w:szCs w:val="22"/>
              </w:rPr>
            </w:pPr>
            <w:r w:rsidRPr="00B43F99">
              <w:rPr>
                <w:b/>
                <w:bCs/>
                <w:szCs w:val="22"/>
              </w:rPr>
              <w:t>Norway</w:t>
            </w:r>
          </w:p>
        </w:tc>
        <w:tc>
          <w:tcPr>
            <w:tcW w:w="3393" w:type="dxa"/>
            <w:tcBorders>
              <w:top w:val="nil"/>
              <w:left w:val="nil"/>
              <w:bottom w:val="single" w:sz="8" w:space="0" w:color="969696"/>
              <w:right w:val="nil"/>
            </w:tcBorders>
            <w:vAlign w:val="bottom"/>
          </w:tcPr>
          <w:p w14:paraId="01C48CE3" w14:textId="77777777" w:rsidR="004E646E" w:rsidRPr="00333840" w:rsidRDefault="004E646E">
            <w:pPr>
              <w:spacing w:after="0"/>
              <w:rPr>
                <w:b/>
                <w:bCs/>
                <w:szCs w:val="22"/>
              </w:rPr>
            </w:pPr>
          </w:p>
        </w:tc>
      </w:tr>
      <w:tr w:rsidR="004E646E" w:rsidRPr="00333840" w14:paraId="6A50B0E9" w14:textId="77777777" w:rsidTr="002213D9">
        <w:trPr>
          <w:trHeight w:val="255"/>
        </w:trPr>
        <w:tc>
          <w:tcPr>
            <w:tcW w:w="4407" w:type="dxa"/>
            <w:tcBorders>
              <w:top w:val="single" w:sz="4" w:space="0" w:color="auto"/>
              <w:left w:val="nil"/>
              <w:bottom w:val="nil"/>
              <w:right w:val="nil"/>
            </w:tcBorders>
            <w:vAlign w:val="bottom"/>
          </w:tcPr>
          <w:p w14:paraId="5DF88B1A" w14:textId="1CE44F0E" w:rsidR="004E646E" w:rsidRPr="00B43F99" w:rsidRDefault="000233B0">
            <w:pPr>
              <w:spacing w:after="0"/>
              <w:rPr>
                <w:bCs/>
                <w:szCs w:val="22"/>
              </w:rPr>
            </w:pPr>
            <w:r w:rsidRPr="00B43F99">
              <w:rPr>
                <w:bCs/>
                <w:szCs w:val="22"/>
              </w:rPr>
              <w:t>Canal Digital</w:t>
            </w:r>
            <w:r w:rsidRPr="00B43F99">
              <w:rPr>
                <w:bCs/>
                <w:szCs w:val="22"/>
              </w:rPr>
              <w:br/>
            </w:r>
            <w:proofErr w:type="spellStart"/>
            <w:r w:rsidR="004E646E" w:rsidRPr="00B43F99">
              <w:rPr>
                <w:bCs/>
                <w:szCs w:val="22"/>
              </w:rPr>
              <w:t>Norges</w:t>
            </w:r>
            <w:proofErr w:type="spellEnd"/>
            <w:r w:rsidR="004E646E" w:rsidRPr="00B43F99">
              <w:rPr>
                <w:bCs/>
                <w:szCs w:val="22"/>
              </w:rPr>
              <w:t xml:space="preserve"> </w:t>
            </w:r>
            <w:proofErr w:type="spellStart"/>
            <w:r w:rsidR="004E646E" w:rsidRPr="00B43F99">
              <w:rPr>
                <w:bCs/>
                <w:szCs w:val="22"/>
              </w:rPr>
              <w:t>Televisjon</w:t>
            </w:r>
            <w:proofErr w:type="spellEnd"/>
            <w:r w:rsidR="004E646E" w:rsidRPr="00B43F99">
              <w:rPr>
                <w:bCs/>
                <w:szCs w:val="22"/>
              </w:rPr>
              <w:t xml:space="preserve"> </w:t>
            </w:r>
            <w:r w:rsidR="008932A7" w:rsidRPr="00B43F99">
              <w:rPr>
                <w:bCs/>
                <w:szCs w:val="22"/>
              </w:rPr>
              <w:t xml:space="preserve">AS </w:t>
            </w:r>
            <w:r w:rsidR="004E646E" w:rsidRPr="00B43F99">
              <w:rPr>
                <w:bCs/>
                <w:szCs w:val="22"/>
              </w:rPr>
              <w:t>(NTV)</w:t>
            </w:r>
          </w:p>
        </w:tc>
        <w:tc>
          <w:tcPr>
            <w:tcW w:w="3393" w:type="dxa"/>
            <w:tcBorders>
              <w:top w:val="single" w:sz="4" w:space="0" w:color="auto"/>
              <w:left w:val="nil"/>
              <w:bottom w:val="nil"/>
              <w:right w:val="nil"/>
            </w:tcBorders>
            <w:vAlign w:val="bottom"/>
          </w:tcPr>
          <w:p w14:paraId="22FD4BC6" w14:textId="77777777" w:rsidR="004E646E" w:rsidRPr="00333840" w:rsidRDefault="004E646E">
            <w:pPr>
              <w:spacing w:after="0"/>
              <w:rPr>
                <w:szCs w:val="22"/>
                <w:u w:val="single"/>
              </w:rPr>
            </w:pPr>
          </w:p>
        </w:tc>
      </w:tr>
      <w:tr w:rsidR="004E646E" w:rsidRPr="00333840" w14:paraId="03DAF5B8" w14:textId="77777777" w:rsidTr="002213D9">
        <w:trPr>
          <w:trHeight w:val="255"/>
        </w:trPr>
        <w:tc>
          <w:tcPr>
            <w:tcW w:w="4407" w:type="dxa"/>
            <w:tcBorders>
              <w:top w:val="nil"/>
              <w:left w:val="nil"/>
              <w:bottom w:val="nil"/>
              <w:right w:val="nil"/>
            </w:tcBorders>
            <w:vAlign w:val="bottom"/>
          </w:tcPr>
          <w:p w14:paraId="349FCD83" w14:textId="77777777" w:rsidR="004E646E" w:rsidRPr="00333840" w:rsidRDefault="004E646E">
            <w:pPr>
              <w:spacing w:after="0"/>
              <w:rPr>
                <w:bCs/>
                <w:szCs w:val="22"/>
              </w:rPr>
            </w:pPr>
            <w:r w:rsidRPr="00333840">
              <w:rPr>
                <w:bCs/>
                <w:szCs w:val="22"/>
              </w:rPr>
              <w:t xml:space="preserve">Norsk </w:t>
            </w:r>
            <w:proofErr w:type="spellStart"/>
            <w:r w:rsidRPr="00333840">
              <w:rPr>
                <w:bCs/>
                <w:szCs w:val="22"/>
              </w:rPr>
              <w:t>Rikskringkasting</w:t>
            </w:r>
            <w:proofErr w:type="spellEnd"/>
            <w:r w:rsidRPr="00333840">
              <w:rPr>
                <w:bCs/>
                <w:szCs w:val="22"/>
              </w:rPr>
              <w:t xml:space="preserve"> </w:t>
            </w:r>
            <w:r w:rsidR="008932A7" w:rsidRPr="00333840">
              <w:rPr>
                <w:bCs/>
                <w:szCs w:val="22"/>
              </w:rPr>
              <w:t xml:space="preserve">AS </w:t>
            </w:r>
            <w:r w:rsidRPr="00333840">
              <w:rPr>
                <w:bCs/>
                <w:szCs w:val="22"/>
              </w:rPr>
              <w:t>(NRK)</w:t>
            </w:r>
          </w:p>
        </w:tc>
        <w:tc>
          <w:tcPr>
            <w:tcW w:w="3393" w:type="dxa"/>
            <w:tcBorders>
              <w:top w:val="nil"/>
              <w:left w:val="nil"/>
              <w:bottom w:val="nil"/>
              <w:right w:val="nil"/>
            </w:tcBorders>
            <w:vAlign w:val="bottom"/>
          </w:tcPr>
          <w:p w14:paraId="719BDF85" w14:textId="77777777" w:rsidR="004E646E" w:rsidRPr="00333840" w:rsidRDefault="004E646E">
            <w:pPr>
              <w:spacing w:after="0"/>
              <w:rPr>
                <w:szCs w:val="22"/>
                <w:u w:val="single"/>
              </w:rPr>
            </w:pPr>
          </w:p>
        </w:tc>
      </w:tr>
      <w:tr w:rsidR="004E646E" w:rsidRPr="00333840" w14:paraId="06432B90" w14:textId="77777777" w:rsidTr="002213D9">
        <w:trPr>
          <w:trHeight w:val="255"/>
        </w:trPr>
        <w:tc>
          <w:tcPr>
            <w:tcW w:w="4407" w:type="dxa"/>
            <w:tcBorders>
              <w:top w:val="nil"/>
              <w:left w:val="nil"/>
              <w:bottom w:val="nil"/>
              <w:right w:val="nil"/>
            </w:tcBorders>
            <w:vAlign w:val="bottom"/>
          </w:tcPr>
          <w:p w14:paraId="021145D3" w14:textId="77777777" w:rsidR="004E646E" w:rsidRPr="00333840" w:rsidRDefault="004E646E">
            <w:pPr>
              <w:spacing w:after="0"/>
              <w:rPr>
                <w:bCs/>
                <w:szCs w:val="22"/>
              </w:rPr>
            </w:pPr>
            <w:proofErr w:type="spellStart"/>
            <w:r w:rsidRPr="00333840">
              <w:rPr>
                <w:bCs/>
                <w:szCs w:val="22"/>
              </w:rPr>
              <w:t>RiksTV</w:t>
            </w:r>
            <w:proofErr w:type="spellEnd"/>
            <w:r w:rsidR="008932A7" w:rsidRPr="00333840">
              <w:rPr>
                <w:bCs/>
                <w:szCs w:val="22"/>
              </w:rPr>
              <w:t xml:space="preserve"> AS</w:t>
            </w:r>
          </w:p>
          <w:p w14:paraId="6BB0690C" w14:textId="595A648F" w:rsidR="009860F1" w:rsidRPr="00333840" w:rsidRDefault="009860F1">
            <w:pPr>
              <w:spacing w:after="0"/>
              <w:rPr>
                <w:bCs/>
                <w:szCs w:val="22"/>
              </w:rPr>
            </w:pPr>
            <w:r w:rsidRPr="00333840">
              <w:rPr>
                <w:bCs/>
                <w:szCs w:val="22"/>
              </w:rPr>
              <w:t>Te</w:t>
            </w:r>
            <w:r w:rsidRPr="00D5054E">
              <w:rPr>
                <w:bCs/>
                <w:szCs w:val="22"/>
              </w:rPr>
              <w:t>l</w:t>
            </w:r>
            <w:r w:rsidR="00BC456E" w:rsidRPr="00D5054E">
              <w:rPr>
                <w:bCs/>
                <w:szCs w:val="22"/>
              </w:rPr>
              <w:t>e</w:t>
            </w:r>
            <w:r w:rsidRPr="00D5054E">
              <w:rPr>
                <w:bCs/>
                <w:szCs w:val="22"/>
              </w:rPr>
              <w:t>no</w:t>
            </w:r>
            <w:r w:rsidRPr="00333840">
              <w:rPr>
                <w:bCs/>
                <w:szCs w:val="22"/>
              </w:rPr>
              <w:t>r Broadcast Holding AS</w:t>
            </w:r>
          </w:p>
          <w:p w14:paraId="69BAD072" w14:textId="1E8F4968" w:rsidR="009860F1" w:rsidRPr="00333840" w:rsidRDefault="009860F1">
            <w:pPr>
              <w:spacing w:after="0"/>
              <w:rPr>
                <w:bCs/>
                <w:szCs w:val="22"/>
              </w:rPr>
            </w:pPr>
            <w:r w:rsidRPr="00333840">
              <w:rPr>
                <w:bCs/>
                <w:szCs w:val="22"/>
              </w:rPr>
              <w:t>TV</w:t>
            </w:r>
            <w:r w:rsidR="008932A7" w:rsidRPr="00333840">
              <w:rPr>
                <w:bCs/>
                <w:szCs w:val="22"/>
              </w:rPr>
              <w:t xml:space="preserve"> </w:t>
            </w:r>
            <w:r w:rsidRPr="00333840">
              <w:rPr>
                <w:bCs/>
                <w:szCs w:val="22"/>
              </w:rPr>
              <w:t>2</w:t>
            </w:r>
            <w:r w:rsidR="008932A7" w:rsidRPr="00333840">
              <w:rPr>
                <w:bCs/>
                <w:szCs w:val="22"/>
              </w:rPr>
              <w:t xml:space="preserve"> Norge AS</w:t>
            </w:r>
            <w:r w:rsidR="00CF0379">
              <w:rPr>
                <w:bCs/>
                <w:szCs w:val="22"/>
              </w:rPr>
              <w:br/>
            </w:r>
            <w:proofErr w:type="spellStart"/>
            <w:r w:rsidR="00CF0379">
              <w:rPr>
                <w:bCs/>
                <w:szCs w:val="22"/>
              </w:rPr>
              <w:t>Elektronikkbransjen</w:t>
            </w:r>
            <w:proofErr w:type="spellEnd"/>
          </w:p>
        </w:tc>
        <w:tc>
          <w:tcPr>
            <w:tcW w:w="3393" w:type="dxa"/>
            <w:tcBorders>
              <w:top w:val="nil"/>
              <w:left w:val="nil"/>
              <w:bottom w:val="nil"/>
              <w:right w:val="nil"/>
            </w:tcBorders>
            <w:vAlign w:val="bottom"/>
          </w:tcPr>
          <w:p w14:paraId="3EDB8326" w14:textId="77777777" w:rsidR="004E646E" w:rsidRPr="00333840" w:rsidRDefault="004E646E">
            <w:pPr>
              <w:spacing w:after="0"/>
              <w:rPr>
                <w:szCs w:val="22"/>
                <w:u w:val="single"/>
              </w:rPr>
            </w:pPr>
          </w:p>
        </w:tc>
      </w:tr>
      <w:tr w:rsidR="004E646E" w:rsidRPr="00333840" w14:paraId="3B0618F4" w14:textId="77777777" w:rsidTr="002213D9">
        <w:trPr>
          <w:trHeight w:val="255"/>
        </w:trPr>
        <w:tc>
          <w:tcPr>
            <w:tcW w:w="4407" w:type="dxa"/>
            <w:tcBorders>
              <w:top w:val="nil"/>
              <w:left w:val="nil"/>
              <w:bottom w:val="nil"/>
              <w:right w:val="nil"/>
            </w:tcBorders>
            <w:vAlign w:val="bottom"/>
          </w:tcPr>
          <w:p w14:paraId="59EAF639" w14:textId="77777777" w:rsidR="004E646E" w:rsidRPr="00333840" w:rsidRDefault="004E646E">
            <w:pPr>
              <w:spacing w:after="0"/>
              <w:rPr>
                <w:szCs w:val="22"/>
              </w:rPr>
            </w:pPr>
          </w:p>
        </w:tc>
        <w:tc>
          <w:tcPr>
            <w:tcW w:w="3393" w:type="dxa"/>
            <w:tcBorders>
              <w:top w:val="nil"/>
              <w:left w:val="nil"/>
              <w:bottom w:val="nil"/>
              <w:right w:val="nil"/>
            </w:tcBorders>
            <w:vAlign w:val="bottom"/>
          </w:tcPr>
          <w:p w14:paraId="25F4CA6A" w14:textId="77777777" w:rsidR="004E646E" w:rsidRPr="00333840" w:rsidRDefault="004E646E">
            <w:pPr>
              <w:spacing w:after="0"/>
              <w:rPr>
                <w:szCs w:val="22"/>
              </w:rPr>
            </w:pPr>
          </w:p>
        </w:tc>
      </w:tr>
      <w:tr w:rsidR="004E646E" w:rsidRPr="00333840" w14:paraId="06E5CCD1" w14:textId="77777777" w:rsidTr="002213D9">
        <w:trPr>
          <w:trHeight w:val="270"/>
        </w:trPr>
        <w:tc>
          <w:tcPr>
            <w:tcW w:w="4407" w:type="dxa"/>
            <w:tcBorders>
              <w:top w:val="nil"/>
              <w:left w:val="nil"/>
              <w:bottom w:val="single" w:sz="8" w:space="0" w:color="969696"/>
              <w:right w:val="nil"/>
            </w:tcBorders>
            <w:vAlign w:val="bottom"/>
          </w:tcPr>
          <w:p w14:paraId="73F81750" w14:textId="77777777" w:rsidR="004E646E" w:rsidRPr="00333840" w:rsidRDefault="004E646E">
            <w:pPr>
              <w:spacing w:after="0"/>
              <w:rPr>
                <w:b/>
                <w:bCs/>
                <w:szCs w:val="22"/>
              </w:rPr>
            </w:pPr>
            <w:r w:rsidRPr="00333840">
              <w:rPr>
                <w:b/>
                <w:bCs/>
                <w:szCs w:val="22"/>
              </w:rPr>
              <w:t>Sweden</w:t>
            </w:r>
          </w:p>
        </w:tc>
        <w:tc>
          <w:tcPr>
            <w:tcW w:w="3393" w:type="dxa"/>
            <w:tcBorders>
              <w:top w:val="nil"/>
              <w:left w:val="nil"/>
              <w:bottom w:val="single" w:sz="8" w:space="0" w:color="969696"/>
              <w:right w:val="nil"/>
            </w:tcBorders>
            <w:vAlign w:val="bottom"/>
          </w:tcPr>
          <w:p w14:paraId="0FA34DA1" w14:textId="77777777" w:rsidR="004E646E" w:rsidRPr="00333840" w:rsidRDefault="004E646E">
            <w:pPr>
              <w:spacing w:after="0"/>
              <w:rPr>
                <w:b/>
                <w:bCs/>
                <w:szCs w:val="22"/>
              </w:rPr>
            </w:pPr>
          </w:p>
        </w:tc>
      </w:tr>
      <w:tr w:rsidR="004E646E" w:rsidRPr="00333840" w14:paraId="7DC79404" w14:textId="77777777" w:rsidTr="002213D9">
        <w:trPr>
          <w:trHeight w:val="255"/>
        </w:trPr>
        <w:tc>
          <w:tcPr>
            <w:tcW w:w="4407" w:type="dxa"/>
            <w:tcBorders>
              <w:top w:val="single" w:sz="4" w:space="0" w:color="auto"/>
              <w:left w:val="nil"/>
              <w:bottom w:val="nil"/>
              <w:right w:val="nil"/>
            </w:tcBorders>
            <w:vAlign w:val="bottom"/>
          </w:tcPr>
          <w:p w14:paraId="38EF31A9" w14:textId="1954FFED" w:rsidR="004E646E" w:rsidRPr="00333840" w:rsidRDefault="00BC456E">
            <w:pPr>
              <w:spacing w:after="0"/>
              <w:rPr>
                <w:bCs/>
                <w:szCs w:val="22"/>
              </w:rPr>
            </w:pPr>
            <w:r w:rsidRPr="00FC5313">
              <w:rPr>
                <w:bCs/>
                <w:szCs w:val="22"/>
              </w:rPr>
              <w:t>Tele2/</w:t>
            </w:r>
            <w:r w:rsidR="004E646E" w:rsidRPr="00FC5313">
              <w:rPr>
                <w:bCs/>
                <w:szCs w:val="22"/>
              </w:rPr>
              <w:t>Comhem</w:t>
            </w:r>
            <w:r w:rsidR="004E646E" w:rsidRPr="00333840">
              <w:rPr>
                <w:bCs/>
                <w:szCs w:val="22"/>
              </w:rPr>
              <w:t xml:space="preserve"> AB</w:t>
            </w:r>
          </w:p>
        </w:tc>
        <w:tc>
          <w:tcPr>
            <w:tcW w:w="3393" w:type="dxa"/>
            <w:tcBorders>
              <w:top w:val="single" w:sz="4" w:space="0" w:color="auto"/>
              <w:left w:val="nil"/>
              <w:bottom w:val="nil"/>
              <w:right w:val="nil"/>
            </w:tcBorders>
            <w:vAlign w:val="bottom"/>
          </w:tcPr>
          <w:p w14:paraId="4B510207" w14:textId="77777777" w:rsidR="004E646E" w:rsidRPr="00333840" w:rsidRDefault="004E646E">
            <w:pPr>
              <w:spacing w:after="0"/>
              <w:rPr>
                <w:szCs w:val="22"/>
                <w:u w:val="single"/>
              </w:rPr>
            </w:pPr>
          </w:p>
        </w:tc>
      </w:tr>
      <w:tr w:rsidR="004E646E" w:rsidRPr="00333840" w14:paraId="68F91C00" w14:textId="77777777" w:rsidTr="002213D9">
        <w:trPr>
          <w:trHeight w:val="255"/>
        </w:trPr>
        <w:tc>
          <w:tcPr>
            <w:tcW w:w="4407" w:type="dxa"/>
            <w:tcBorders>
              <w:top w:val="nil"/>
              <w:left w:val="nil"/>
              <w:bottom w:val="nil"/>
              <w:right w:val="nil"/>
            </w:tcBorders>
            <w:vAlign w:val="bottom"/>
          </w:tcPr>
          <w:p w14:paraId="6C86569C" w14:textId="77777777" w:rsidR="004E646E" w:rsidRPr="00333840" w:rsidRDefault="004E646E" w:rsidP="009860F1">
            <w:pPr>
              <w:spacing w:after="0"/>
              <w:rPr>
                <w:bCs/>
                <w:szCs w:val="22"/>
              </w:rPr>
            </w:pPr>
            <w:proofErr w:type="spellStart"/>
            <w:r w:rsidRPr="00333840">
              <w:rPr>
                <w:bCs/>
                <w:szCs w:val="22"/>
              </w:rPr>
              <w:t>Sveriges</w:t>
            </w:r>
            <w:proofErr w:type="spellEnd"/>
            <w:r w:rsidRPr="00333840">
              <w:rPr>
                <w:bCs/>
                <w:szCs w:val="22"/>
              </w:rPr>
              <w:t xml:space="preserve"> Television AB (SVT)</w:t>
            </w:r>
          </w:p>
        </w:tc>
        <w:tc>
          <w:tcPr>
            <w:tcW w:w="3393" w:type="dxa"/>
            <w:tcBorders>
              <w:top w:val="nil"/>
              <w:left w:val="nil"/>
              <w:bottom w:val="nil"/>
              <w:right w:val="nil"/>
            </w:tcBorders>
            <w:vAlign w:val="bottom"/>
          </w:tcPr>
          <w:p w14:paraId="78B593EE" w14:textId="77777777" w:rsidR="004E646E" w:rsidRPr="00333840" w:rsidRDefault="004E646E">
            <w:pPr>
              <w:spacing w:after="0"/>
              <w:rPr>
                <w:szCs w:val="22"/>
                <w:u w:val="single"/>
              </w:rPr>
            </w:pPr>
          </w:p>
        </w:tc>
      </w:tr>
      <w:tr w:rsidR="004E646E" w:rsidRPr="00333840" w14:paraId="355F09CB" w14:textId="77777777" w:rsidTr="002213D9">
        <w:trPr>
          <w:trHeight w:val="255"/>
        </w:trPr>
        <w:tc>
          <w:tcPr>
            <w:tcW w:w="4407" w:type="dxa"/>
            <w:tcBorders>
              <w:top w:val="nil"/>
              <w:left w:val="nil"/>
              <w:bottom w:val="nil"/>
              <w:right w:val="nil"/>
            </w:tcBorders>
            <w:vAlign w:val="bottom"/>
          </w:tcPr>
          <w:p w14:paraId="37B426A9" w14:textId="77777777" w:rsidR="004E646E" w:rsidRPr="00333840" w:rsidRDefault="004E646E">
            <w:pPr>
              <w:spacing w:after="0"/>
              <w:rPr>
                <w:bCs/>
                <w:szCs w:val="22"/>
              </w:rPr>
            </w:pPr>
            <w:r w:rsidRPr="00333840">
              <w:rPr>
                <w:bCs/>
                <w:szCs w:val="22"/>
              </w:rPr>
              <w:t>Teracom AB</w:t>
            </w:r>
          </w:p>
        </w:tc>
        <w:tc>
          <w:tcPr>
            <w:tcW w:w="3393" w:type="dxa"/>
            <w:tcBorders>
              <w:top w:val="nil"/>
              <w:left w:val="nil"/>
              <w:bottom w:val="nil"/>
              <w:right w:val="nil"/>
            </w:tcBorders>
            <w:vAlign w:val="bottom"/>
          </w:tcPr>
          <w:p w14:paraId="153BE223" w14:textId="77777777" w:rsidR="004E646E" w:rsidRPr="00333840" w:rsidRDefault="004E646E">
            <w:pPr>
              <w:spacing w:after="0"/>
              <w:rPr>
                <w:szCs w:val="22"/>
                <w:u w:val="single"/>
              </w:rPr>
            </w:pPr>
          </w:p>
        </w:tc>
      </w:tr>
      <w:tr w:rsidR="004E646E" w:rsidRPr="00333840" w14:paraId="1167BA12" w14:textId="77777777" w:rsidTr="002213D9">
        <w:trPr>
          <w:trHeight w:val="255"/>
        </w:trPr>
        <w:tc>
          <w:tcPr>
            <w:tcW w:w="4407" w:type="dxa"/>
            <w:tcBorders>
              <w:top w:val="nil"/>
              <w:left w:val="nil"/>
              <w:bottom w:val="nil"/>
              <w:right w:val="nil"/>
            </w:tcBorders>
            <w:vAlign w:val="bottom"/>
          </w:tcPr>
          <w:p w14:paraId="1A07899D" w14:textId="77777777" w:rsidR="009860F1" w:rsidRPr="00333840" w:rsidRDefault="00F06EAC">
            <w:pPr>
              <w:spacing w:after="0"/>
              <w:rPr>
                <w:bCs/>
                <w:szCs w:val="22"/>
              </w:rPr>
            </w:pPr>
            <w:proofErr w:type="spellStart"/>
            <w:r w:rsidRPr="00333840">
              <w:rPr>
                <w:bCs/>
                <w:szCs w:val="22"/>
              </w:rPr>
              <w:t>ElektronikBranschen</w:t>
            </w:r>
            <w:proofErr w:type="spellEnd"/>
          </w:p>
        </w:tc>
        <w:tc>
          <w:tcPr>
            <w:tcW w:w="3393" w:type="dxa"/>
            <w:tcBorders>
              <w:top w:val="nil"/>
              <w:left w:val="nil"/>
              <w:bottom w:val="nil"/>
              <w:right w:val="nil"/>
            </w:tcBorders>
            <w:vAlign w:val="bottom"/>
          </w:tcPr>
          <w:p w14:paraId="2E370FD9" w14:textId="77777777" w:rsidR="004E646E" w:rsidRPr="00333840" w:rsidRDefault="004E646E">
            <w:pPr>
              <w:spacing w:after="0"/>
              <w:rPr>
                <w:szCs w:val="22"/>
                <w:u w:val="single"/>
              </w:rPr>
            </w:pPr>
          </w:p>
        </w:tc>
      </w:tr>
      <w:tr w:rsidR="004E646E" w:rsidRPr="00333840" w14:paraId="1AE00417" w14:textId="77777777" w:rsidTr="002213D9">
        <w:trPr>
          <w:trHeight w:val="255"/>
        </w:trPr>
        <w:tc>
          <w:tcPr>
            <w:tcW w:w="4407" w:type="dxa"/>
            <w:tcBorders>
              <w:top w:val="nil"/>
              <w:left w:val="nil"/>
              <w:bottom w:val="nil"/>
              <w:right w:val="nil"/>
            </w:tcBorders>
            <w:vAlign w:val="bottom"/>
          </w:tcPr>
          <w:p w14:paraId="535A0DE5" w14:textId="77777777" w:rsidR="004E646E" w:rsidRPr="00333840" w:rsidRDefault="004E646E">
            <w:pPr>
              <w:spacing w:after="0"/>
              <w:rPr>
                <w:bCs/>
                <w:szCs w:val="22"/>
              </w:rPr>
            </w:pPr>
          </w:p>
        </w:tc>
        <w:tc>
          <w:tcPr>
            <w:tcW w:w="3393" w:type="dxa"/>
            <w:tcBorders>
              <w:top w:val="nil"/>
              <w:left w:val="nil"/>
              <w:bottom w:val="nil"/>
              <w:right w:val="nil"/>
            </w:tcBorders>
            <w:vAlign w:val="bottom"/>
          </w:tcPr>
          <w:p w14:paraId="40D3DD5D" w14:textId="77777777" w:rsidR="004E646E" w:rsidRPr="00333840" w:rsidRDefault="004E646E">
            <w:pPr>
              <w:spacing w:after="0"/>
              <w:rPr>
                <w:szCs w:val="22"/>
                <w:u w:val="single"/>
              </w:rPr>
            </w:pPr>
          </w:p>
        </w:tc>
      </w:tr>
    </w:tbl>
    <w:p w14:paraId="1F09AEE3" w14:textId="77777777" w:rsidR="00EB4575" w:rsidRPr="00333840" w:rsidRDefault="00EB4575">
      <w:pPr>
        <w:spacing w:after="0"/>
      </w:pPr>
      <w:bookmarkStart w:id="5842" w:name="_Ref478450539"/>
    </w:p>
    <w:p w14:paraId="51870DB6" w14:textId="77777777" w:rsidR="007A50AE" w:rsidRPr="00333840" w:rsidRDefault="007A50AE" w:rsidP="002213D9">
      <w:pPr>
        <w:pStyle w:val="AnnexH2"/>
      </w:pPr>
      <w:bookmarkStart w:id="5843" w:name="_Toc392074162"/>
      <w:bookmarkStart w:id="5844" w:name="_Toc392075729"/>
      <w:bookmarkStart w:id="5845" w:name="_Toc151560809"/>
      <w:r w:rsidRPr="00333840">
        <w:t>NorDig Associated Members</w:t>
      </w:r>
      <w:bookmarkEnd w:id="5843"/>
      <w:bookmarkEnd w:id="5844"/>
      <w:bookmarkEnd w:id="5845"/>
    </w:p>
    <w:p w14:paraId="4525D163" w14:textId="40B7B21E" w:rsidR="007A50AE" w:rsidRDefault="007A50AE" w:rsidP="002213D9">
      <w:pPr>
        <w:ind w:firstLine="720"/>
      </w:pPr>
      <w:r w:rsidRPr="00333840">
        <w:t>The NorDig group represents the following associated members:</w:t>
      </w:r>
    </w:p>
    <w:p w14:paraId="29608DF4" w14:textId="2DB1DE7C" w:rsidR="00BC456E" w:rsidRDefault="002213D9" w:rsidP="00DA30D7">
      <w:pPr>
        <w:spacing w:after="0"/>
        <w:ind w:left="720"/>
        <w:rPr>
          <w:lang w:val="sv-SE"/>
        </w:rPr>
      </w:pPr>
      <w:r w:rsidRPr="009E1A2D">
        <w:rPr>
          <w:lang w:val="sv-SE"/>
        </w:rPr>
        <w:t xml:space="preserve">Vestel Elektronik </w:t>
      </w:r>
      <w:proofErr w:type="spellStart"/>
      <w:r w:rsidRPr="009E1A2D">
        <w:rPr>
          <w:lang w:val="sv-SE"/>
        </w:rPr>
        <w:t>Sanayi</w:t>
      </w:r>
      <w:proofErr w:type="spellEnd"/>
      <w:r w:rsidRPr="009E1A2D">
        <w:rPr>
          <w:lang w:val="sv-SE"/>
        </w:rPr>
        <w:t xml:space="preserve"> ve </w:t>
      </w:r>
      <w:proofErr w:type="spellStart"/>
      <w:r w:rsidRPr="009E1A2D">
        <w:rPr>
          <w:lang w:val="sv-SE"/>
        </w:rPr>
        <w:t>Ticaret</w:t>
      </w:r>
      <w:proofErr w:type="spellEnd"/>
      <w:r w:rsidRPr="009E1A2D">
        <w:rPr>
          <w:lang w:val="sv-SE"/>
        </w:rPr>
        <w:t xml:space="preserve"> A.S.</w:t>
      </w:r>
    </w:p>
    <w:p w14:paraId="02E4FA2C" w14:textId="4BB75339" w:rsidR="002213D9" w:rsidRPr="002213D9" w:rsidRDefault="00F76AD5" w:rsidP="002213D9">
      <w:pPr>
        <w:ind w:left="720"/>
        <w:rPr>
          <w:lang w:val="sv-SE"/>
        </w:rPr>
      </w:pPr>
      <w:proofErr w:type="spellStart"/>
      <w:r w:rsidRPr="00FC5313">
        <w:rPr>
          <w:lang w:val="sv-SE"/>
        </w:rPr>
        <w:t>Koninklijke</w:t>
      </w:r>
      <w:proofErr w:type="spellEnd"/>
      <w:r w:rsidRPr="00FC5313">
        <w:rPr>
          <w:lang w:val="sv-SE"/>
        </w:rPr>
        <w:t xml:space="preserve"> Philips N.V.</w:t>
      </w:r>
      <w:r w:rsidR="002213D9">
        <w:rPr>
          <w:lang w:val="sv-SE"/>
        </w:rPr>
        <w:br/>
      </w:r>
    </w:p>
    <w:p w14:paraId="446DB8B7" w14:textId="5528A800" w:rsidR="00322348" w:rsidRPr="00B43F99" w:rsidRDefault="000233B0" w:rsidP="004F096A">
      <w:pPr>
        <w:pStyle w:val="AnnexH2"/>
        <w:rPr>
          <w:lang w:val="en-GB"/>
        </w:rPr>
      </w:pPr>
      <w:bookmarkStart w:id="5846" w:name="_Toc392074163"/>
      <w:bookmarkStart w:id="5847" w:name="_Toc392075730"/>
      <w:bookmarkStart w:id="5848" w:name="_Toc151560810"/>
      <w:r w:rsidRPr="00B43F99">
        <w:rPr>
          <w:lang w:val="en-GB"/>
        </w:rPr>
        <w:t>Partners</w:t>
      </w:r>
      <w:bookmarkEnd w:id="5846"/>
      <w:bookmarkEnd w:id="5847"/>
      <w:bookmarkEnd w:id="5848"/>
    </w:p>
    <w:p w14:paraId="39AB6D48" w14:textId="3B3AD649" w:rsidR="002213D9" w:rsidRPr="00B43F99" w:rsidRDefault="00322348" w:rsidP="002213D9">
      <w:pPr>
        <w:spacing w:after="0"/>
        <w:ind w:left="720"/>
      </w:pPr>
      <w:r w:rsidRPr="00333840">
        <w:t xml:space="preserve">NorDig have had great support from a number of manufactures and other non-NorDig-member companies as technical expertise and </w:t>
      </w:r>
      <w:r w:rsidR="00F06EAC" w:rsidRPr="00333840">
        <w:t xml:space="preserve">with </w:t>
      </w:r>
      <w:r w:rsidRPr="00333840">
        <w:t>help to ensure updates of our specifications. NorDig would like to express our great appreciation to the following companies for their support in NorDig:</w:t>
      </w:r>
      <w:r w:rsidR="002213D9">
        <w:br/>
      </w:r>
      <w:r w:rsidR="002213D9">
        <w:br/>
      </w:r>
      <w:r w:rsidR="000233B0" w:rsidRPr="00B43F99">
        <w:t>C More</w:t>
      </w:r>
      <w:r w:rsidR="000233B0" w:rsidRPr="00B43F99">
        <w:br/>
      </w:r>
      <w:r w:rsidR="000233B0" w:rsidRPr="00B43F99">
        <w:lastRenderedPageBreak/>
        <w:t>Digital TV Labs</w:t>
      </w:r>
      <w:r w:rsidR="000233B0" w:rsidRPr="00B43F99">
        <w:br/>
      </w:r>
      <w:r w:rsidR="002213D9" w:rsidRPr="00B43F99">
        <w:t>Dolby Europe Ltd</w:t>
      </w:r>
      <w:r w:rsidR="002213D9" w:rsidRPr="00B43F99">
        <w:br/>
        <w:t>Fraunhofer</w:t>
      </w:r>
      <w:r w:rsidR="000233B0" w:rsidRPr="00B43F99">
        <w:br/>
        <w:t>June</w:t>
      </w:r>
      <w:r w:rsidR="000233B0" w:rsidRPr="00B43F99">
        <w:br/>
      </w:r>
      <w:proofErr w:type="spellStart"/>
      <w:r w:rsidR="000233B0" w:rsidRPr="00B43F99">
        <w:t>Levira</w:t>
      </w:r>
      <w:proofErr w:type="spellEnd"/>
      <w:r w:rsidR="002213D9" w:rsidRPr="00B43F99">
        <w:br/>
        <w:t>LG Electronics</w:t>
      </w:r>
      <w:r w:rsidR="000233B0" w:rsidRPr="00B43F99">
        <w:br/>
        <w:t>MTV</w:t>
      </w:r>
    </w:p>
    <w:p w14:paraId="41986291" w14:textId="287BE7FD" w:rsidR="002213D9" w:rsidRPr="00B43F99" w:rsidRDefault="002213D9" w:rsidP="002213D9">
      <w:pPr>
        <w:spacing w:after="0"/>
        <w:ind w:firstLine="720"/>
      </w:pPr>
      <w:r w:rsidRPr="00B43F99">
        <w:t>Panasonic</w:t>
      </w:r>
    </w:p>
    <w:p w14:paraId="7F1660DC" w14:textId="7DFE1942" w:rsidR="002213D9" w:rsidRPr="00B43F99" w:rsidRDefault="002213D9" w:rsidP="002213D9">
      <w:pPr>
        <w:spacing w:after="0"/>
        <w:ind w:firstLine="720"/>
      </w:pPr>
      <w:r w:rsidRPr="00B43F99">
        <w:t>Samsung Electronics</w:t>
      </w:r>
    </w:p>
    <w:p w14:paraId="181BF67C" w14:textId="5BF4B678" w:rsidR="000233B0" w:rsidRPr="00B43F99" w:rsidRDefault="000233B0" w:rsidP="002213D9">
      <w:pPr>
        <w:spacing w:after="0"/>
        <w:ind w:firstLine="720"/>
      </w:pPr>
      <w:r w:rsidRPr="00B43F99">
        <w:t>Silema</w:t>
      </w:r>
    </w:p>
    <w:p w14:paraId="5608F515" w14:textId="2C98B9AD" w:rsidR="000233B0" w:rsidRPr="00B43F99" w:rsidRDefault="000233B0" w:rsidP="002213D9">
      <w:pPr>
        <w:spacing w:after="0"/>
        <w:ind w:firstLine="720"/>
      </w:pPr>
      <w:r w:rsidRPr="00B43F99">
        <w:t>Sofiadigital</w:t>
      </w:r>
    </w:p>
    <w:p w14:paraId="405430D4" w14:textId="72AC83E4" w:rsidR="00322348" w:rsidRPr="00B43F99" w:rsidRDefault="002213D9" w:rsidP="002213D9">
      <w:pPr>
        <w:spacing w:after="0"/>
        <w:ind w:firstLine="720"/>
      </w:pPr>
      <w:r w:rsidRPr="00B43F99">
        <w:t>Sony Europe Ltd</w:t>
      </w:r>
    </w:p>
    <w:p w14:paraId="057D8367" w14:textId="67B17F3E" w:rsidR="002213D9" w:rsidRPr="00B43F99" w:rsidRDefault="002213D9" w:rsidP="002213D9">
      <w:pPr>
        <w:spacing w:after="0"/>
        <w:ind w:firstLine="720"/>
      </w:pPr>
      <w:r w:rsidRPr="00B43F99">
        <w:t>TP Vision</w:t>
      </w:r>
    </w:p>
    <w:p w14:paraId="1F6B58C0" w14:textId="5843D8DD" w:rsidR="000233B0" w:rsidRDefault="000233B0" w:rsidP="002213D9">
      <w:pPr>
        <w:spacing w:after="0"/>
        <w:ind w:firstLine="720"/>
      </w:pPr>
      <w:r w:rsidRPr="00B43F99">
        <w:t>Viaplay</w:t>
      </w:r>
    </w:p>
    <w:p w14:paraId="78389894" w14:textId="77777777" w:rsidR="002213D9" w:rsidRPr="00333840" w:rsidRDefault="002213D9" w:rsidP="00322348">
      <w:pPr>
        <w:spacing w:after="0"/>
      </w:pPr>
    </w:p>
    <w:p w14:paraId="78E20184" w14:textId="77777777" w:rsidR="00322348" w:rsidRPr="00333840" w:rsidRDefault="00322348" w:rsidP="00322348">
      <w:pPr>
        <w:spacing w:after="0"/>
      </w:pPr>
      <w:r w:rsidRPr="00333840">
        <w:t xml:space="preserve"> </w:t>
      </w:r>
    </w:p>
    <w:p w14:paraId="7139CC0D" w14:textId="77777777" w:rsidR="00EB4575" w:rsidRPr="00333840" w:rsidRDefault="00EB4575" w:rsidP="009B25CD">
      <w:pPr>
        <w:pStyle w:val="AnnexH1"/>
      </w:pPr>
      <w:bookmarkStart w:id="5849" w:name="_Ref87344184"/>
      <w:bookmarkStart w:id="5850" w:name="_Ref88374163"/>
      <w:bookmarkStart w:id="5851" w:name="_Toc130051516"/>
      <w:bookmarkStart w:id="5852" w:name="_Toc200727702"/>
      <w:bookmarkStart w:id="5853" w:name="_Toc200728493"/>
      <w:bookmarkStart w:id="5854" w:name="_Toc200729286"/>
      <w:bookmarkStart w:id="5855" w:name="_Toc201422966"/>
      <w:bookmarkStart w:id="5856" w:name="_Toc232172065"/>
      <w:bookmarkStart w:id="5857" w:name="_Toc232173111"/>
      <w:bookmarkStart w:id="5858" w:name="_Toc232177562"/>
      <w:bookmarkStart w:id="5859" w:name="_Toc256420075"/>
      <w:bookmarkStart w:id="5860" w:name="_Toc265441008"/>
      <w:bookmarkStart w:id="5861" w:name="_Toc338613966"/>
      <w:bookmarkStart w:id="5862" w:name="_Toc342658166"/>
      <w:bookmarkStart w:id="5863" w:name="_Toc342659744"/>
      <w:bookmarkStart w:id="5864" w:name="_Toc392074164"/>
      <w:bookmarkStart w:id="5865" w:name="_Toc392075731"/>
      <w:bookmarkStart w:id="5866" w:name="_Toc151560811"/>
      <w:r w:rsidRPr="00333840">
        <w:lastRenderedPageBreak/>
        <w:t xml:space="preserve">: </w:t>
      </w:r>
      <w:bookmarkStart w:id="5867" w:name="_Toc406487275"/>
      <w:bookmarkStart w:id="5868" w:name="_Toc415991601"/>
      <w:bookmarkStart w:id="5869" w:name="_Toc417633535"/>
      <w:r w:rsidRPr="00333840">
        <w:t>Background and options for IRDs with a terrestrial front-end</w:t>
      </w:r>
      <w:bookmarkEnd w:id="5849"/>
      <w:bookmarkEnd w:id="5850"/>
      <w:bookmarkEnd w:id="5851"/>
      <w:bookmarkEnd w:id="5852"/>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p>
    <w:p w14:paraId="51560D33" w14:textId="77777777" w:rsidR="00EB4575" w:rsidRPr="00333840" w:rsidRDefault="00EB4575" w:rsidP="00806506">
      <w:pPr>
        <w:pStyle w:val="AnnexH2"/>
        <w:numPr>
          <w:ilvl w:val="0"/>
          <w:numId w:val="81"/>
        </w:numPr>
        <w:rPr>
          <w:lang w:val="en-GB"/>
        </w:rPr>
      </w:pPr>
      <w:bookmarkStart w:id="5870" w:name="_Toc130051517"/>
      <w:bookmarkStart w:id="5871" w:name="_Toc200727703"/>
      <w:bookmarkStart w:id="5872" w:name="_Toc200728494"/>
      <w:bookmarkStart w:id="5873" w:name="_Toc232172066"/>
      <w:bookmarkStart w:id="5874" w:name="_Toc232173112"/>
      <w:bookmarkStart w:id="5875" w:name="_Toc232177563"/>
      <w:bookmarkStart w:id="5876" w:name="_Toc265441009"/>
      <w:bookmarkStart w:id="5877" w:name="_Toc342658167"/>
      <w:bookmarkStart w:id="5878" w:name="_Toc342659745"/>
      <w:bookmarkStart w:id="5879" w:name="_Toc392074165"/>
      <w:bookmarkStart w:id="5880" w:name="_Toc392075732"/>
      <w:bookmarkStart w:id="5881" w:name="_Toc151560812"/>
      <w:r w:rsidRPr="00333840">
        <w:rPr>
          <w:lang w:val="en-GB"/>
        </w:rPr>
        <w:t>Terminology and Definitions for Single Frequency Networks</w:t>
      </w:r>
      <w:bookmarkEnd w:id="5867"/>
      <w:bookmarkEnd w:id="5868"/>
      <w:bookmarkEnd w:id="5869"/>
      <w:r w:rsidRPr="00333840">
        <w:rPr>
          <w:lang w:val="en-GB"/>
        </w:rPr>
        <w:t xml:space="preserve"> Performance Parameters</w:t>
      </w:r>
      <w:bookmarkEnd w:id="5842"/>
      <w:bookmarkEnd w:id="5870"/>
      <w:bookmarkEnd w:id="5871"/>
      <w:bookmarkEnd w:id="5872"/>
      <w:bookmarkEnd w:id="5873"/>
      <w:bookmarkEnd w:id="5874"/>
      <w:bookmarkEnd w:id="5875"/>
      <w:bookmarkEnd w:id="5876"/>
      <w:bookmarkEnd w:id="5877"/>
      <w:bookmarkEnd w:id="5878"/>
      <w:bookmarkEnd w:id="5879"/>
      <w:bookmarkEnd w:id="5880"/>
      <w:bookmarkEnd w:id="5881"/>
    </w:p>
    <w:p w14:paraId="6D454EBE" w14:textId="7B88B73B" w:rsidR="00EB4575" w:rsidRPr="00333840" w:rsidRDefault="00EB4575">
      <w:r w:rsidRPr="00333840">
        <w:t xml:space="preserve">Although it might be believed that the delay spread of the channel can be assumed to stay within the length of the guard interval used, this is not always the case in practice. In single frequency </w:t>
      </w:r>
      <w:r w:rsidR="00957490" w:rsidRPr="00333840">
        <w:t>networks,</w:t>
      </w:r>
      <w:r w:rsidRPr="00333840">
        <w:t xml:space="preserve"> there will normally be all sorts of delayed components and significant components having a delay far greater than the guard interval will often exist, although normally at a low but not insignificant level, and have a significant impact on the coverage area. In many cases delayed components will be significantly stronger than the earliest component.</w:t>
      </w:r>
    </w:p>
    <w:p w14:paraId="16EABA79" w14:textId="77777777" w:rsidR="00EB4575" w:rsidRPr="00333840" w:rsidRDefault="00EB4575">
      <w:r w:rsidRPr="00333840">
        <w:t>In order to have good performance in single frequency networks it is therefore very important that:</w:t>
      </w:r>
    </w:p>
    <w:p w14:paraId="460079B7" w14:textId="77777777" w:rsidR="00EB4575" w:rsidRPr="00333840" w:rsidRDefault="00EB4575">
      <w:pPr>
        <w:numPr>
          <w:ilvl w:val="0"/>
          <w:numId w:val="2"/>
        </w:numPr>
      </w:pPr>
      <w:r w:rsidRPr="00333840">
        <w:t xml:space="preserve">the receiver is able to time synchronise in a quasi-optimum way in order to minimise the </w:t>
      </w:r>
      <w:proofErr w:type="spellStart"/>
      <w:r w:rsidRPr="00333840">
        <w:t>intersymbol</w:t>
      </w:r>
      <w:proofErr w:type="spellEnd"/>
      <w:r w:rsidRPr="00333840">
        <w:t xml:space="preserve"> interference that will exist when pre- and/or post echoes are longer than the guard interval.</w:t>
      </w:r>
    </w:p>
    <w:p w14:paraId="1B4A3F71" w14:textId="77777777" w:rsidR="00EB4575" w:rsidRPr="00333840" w:rsidRDefault="00EB4575">
      <w:pPr>
        <w:numPr>
          <w:ilvl w:val="0"/>
          <w:numId w:val="2"/>
        </w:numPr>
      </w:pPr>
      <w:bookmarkStart w:id="5882" w:name="_Ref88389205"/>
      <w:r w:rsidRPr="00333840">
        <w:t>the receiver is able to correctly equalise also in channels with echoes longer than the guard interval. It should be noted that the optimum way of frequency interpolation is dependent on the actual FFT time window position.</w:t>
      </w:r>
      <w:bookmarkEnd w:id="5882"/>
      <w:r w:rsidRPr="00333840">
        <w:t xml:space="preserve"> </w:t>
      </w:r>
    </w:p>
    <w:p w14:paraId="0A70A35A" w14:textId="77777777" w:rsidR="00EB4575" w:rsidRPr="00333840" w:rsidRDefault="00EB4575">
      <w:r w:rsidRPr="00333840">
        <w:t xml:space="preserve">The required EPT depends on the system parameters and on the characteristics of the echoes inside and outside the guard interval, which determine the </w:t>
      </w:r>
      <w:r w:rsidRPr="00333840">
        <w:rPr>
          <w:i/>
        </w:rPr>
        <w:t>criticality</w:t>
      </w:r>
      <w:r w:rsidRPr="00333840">
        <w:t xml:space="preserve"> of the channel (its frequency selectivity). </w:t>
      </w:r>
    </w:p>
    <w:p w14:paraId="1E376A3F" w14:textId="6C946847" w:rsidR="00EB4575" w:rsidRPr="00333840" w:rsidRDefault="00EB4575" w:rsidP="00FB7BFF">
      <w:pPr>
        <w:numPr>
          <w:ilvl w:val="0"/>
          <w:numId w:val="5"/>
        </w:numPr>
      </w:pPr>
      <w:r w:rsidRPr="00333840">
        <w:rPr>
          <w:u w:val="single"/>
        </w:rPr>
        <w:t>For fixed reception</w:t>
      </w:r>
      <w:r w:rsidRPr="00333840">
        <w:t xml:space="preserve">, the </w:t>
      </w:r>
      <w:proofErr w:type="spellStart"/>
      <w:r w:rsidRPr="00333840">
        <w:t>Ricean</w:t>
      </w:r>
      <w:proofErr w:type="spellEnd"/>
      <w:r w:rsidRPr="00333840">
        <w:t xml:space="preserve"> channel (F</w:t>
      </w:r>
      <w:r w:rsidRPr="00333840">
        <w:rPr>
          <w:position w:val="-6"/>
        </w:rPr>
        <w:t>1</w:t>
      </w:r>
      <w:r w:rsidRPr="00333840">
        <w:t xml:space="preserve">, see </w:t>
      </w:r>
      <w:r w:rsidR="004C04FD">
        <w:t xml:space="preserve">ETSI </w:t>
      </w:r>
      <w:r w:rsidRPr="00333840">
        <w:t>EN 300 744</w:t>
      </w:r>
      <w:r w:rsidR="00265155">
        <w:t xml:space="preserve"> </w:t>
      </w:r>
      <w:r w:rsidR="00265155">
        <w:fldChar w:fldCharType="begin"/>
      </w:r>
      <w:r w:rsidR="00265155">
        <w:instrText xml:space="preserve"> REF _Ref103592008 \r \h </w:instrText>
      </w:r>
      <w:r w:rsidR="00265155">
        <w:fldChar w:fldCharType="separate"/>
      </w:r>
      <w:r w:rsidR="00265155">
        <w:t>[18]</w:t>
      </w:r>
      <w:r w:rsidR="00265155">
        <w:fldChar w:fldCharType="end"/>
      </w:r>
      <w:r w:rsidRPr="00333840">
        <w:t xml:space="preserve">) is used for the main transmitter contribution.  The </w:t>
      </w:r>
      <w:r w:rsidRPr="00333840">
        <w:rPr>
          <w:i/>
        </w:rPr>
        <w:t>EPT</w:t>
      </w:r>
      <w:r w:rsidRPr="00333840">
        <w:t xml:space="preserve"> depends on the amplitude of the artificial echoes from the other </w:t>
      </w:r>
      <w:proofErr w:type="gramStart"/>
      <w:r w:rsidRPr="00333840">
        <w:t>transmitters, and</w:t>
      </w:r>
      <w:proofErr w:type="gramEnd"/>
      <w:r w:rsidRPr="00333840">
        <w:t xml:space="preserve"> can vary from </w:t>
      </w:r>
      <w:r w:rsidRPr="00333840">
        <w:rPr>
          <w:i/>
        </w:rPr>
        <w:t>C/N|</w:t>
      </w:r>
      <w:proofErr w:type="gramStart"/>
      <w:r w:rsidRPr="00333840">
        <w:rPr>
          <w:i/>
          <w:position w:val="-6"/>
        </w:rPr>
        <w:t>F</w:t>
      </w:r>
      <w:r w:rsidRPr="00333840">
        <w:t xml:space="preserve">  (</w:t>
      </w:r>
      <w:proofErr w:type="gramEnd"/>
      <w:r w:rsidRPr="00333840">
        <w:t xml:space="preserve">single transmitter, </w:t>
      </w:r>
      <w:proofErr w:type="spellStart"/>
      <w:r w:rsidRPr="00333840">
        <w:t>Ricean</w:t>
      </w:r>
      <w:proofErr w:type="spellEnd"/>
      <w:r w:rsidRPr="00333840">
        <w:t xml:space="preserve"> channel (F</w:t>
      </w:r>
      <w:r w:rsidRPr="00333840">
        <w:rPr>
          <w:vertAlign w:val="subscript"/>
        </w:rPr>
        <w:t>1</w:t>
      </w:r>
      <w:r w:rsidRPr="00333840">
        <w:t xml:space="preserve">) for low artificial echoes to </w:t>
      </w:r>
      <w:r w:rsidRPr="00333840">
        <w:rPr>
          <w:i/>
        </w:rPr>
        <w:t>C/N|</w:t>
      </w:r>
      <w:r w:rsidRPr="00333840">
        <w:rPr>
          <w:i/>
          <w:position w:val="-6"/>
        </w:rPr>
        <w:t>P</w:t>
      </w:r>
      <w:r w:rsidRPr="00333840">
        <w:t xml:space="preserve"> (single transmitter, Rayleigh channel (P</w:t>
      </w:r>
      <w:r w:rsidRPr="00333840">
        <w:rPr>
          <w:vertAlign w:val="subscript"/>
        </w:rPr>
        <w:t>1</w:t>
      </w:r>
      <w:r w:rsidRPr="00333840">
        <w:t xml:space="preserve">), for high artificial echoes. The number and the delay of artificial echoes within the guard interval does not affect significantly the system performance, but their total power compared to the power of the main path has an important effect on the channel </w:t>
      </w:r>
      <w:r w:rsidRPr="00333840">
        <w:rPr>
          <w:i/>
        </w:rPr>
        <w:t>criticality</w:t>
      </w:r>
      <w:r w:rsidRPr="00333840">
        <w:t xml:space="preserve">. A parameter, </w:t>
      </w:r>
      <w:r w:rsidRPr="00333840">
        <w:rPr>
          <w:i/>
        </w:rPr>
        <w:t>K</w:t>
      </w:r>
      <w:r w:rsidRPr="00333840">
        <w:rPr>
          <w:i/>
          <w:position w:val="-4"/>
        </w:rPr>
        <w:t>A</w:t>
      </w:r>
      <w:r w:rsidRPr="00333840">
        <w:t xml:space="preserve">, has been identified as the “channel criticality due to artificial echoes” and is the ratio (in dB) between the power received from the main transmitter and the total power of the artificial echoes inside the interval of correct equalisation </w:t>
      </w:r>
      <w:r w:rsidRPr="00333840">
        <w:rPr>
          <w:i/>
        </w:rPr>
        <w:t>T</w:t>
      </w:r>
      <w:r w:rsidRPr="00333840">
        <w:rPr>
          <w:i/>
          <w:position w:val="-6"/>
        </w:rPr>
        <w:t>F</w:t>
      </w:r>
      <w:r w:rsidRPr="00333840">
        <w:t>. It should be noted that K</w:t>
      </w:r>
      <w:r w:rsidRPr="00333840">
        <w:rPr>
          <w:vertAlign w:val="subscript"/>
        </w:rPr>
        <w:t>A</w:t>
      </w:r>
      <w:r w:rsidRPr="00333840">
        <w:t xml:space="preserve"> = 0 dB corresponds to the most critical case.</w:t>
      </w:r>
    </w:p>
    <w:p w14:paraId="4EF3AF5A" w14:textId="77777777" w:rsidR="00EB4575" w:rsidRPr="00333840" w:rsidRDefault="00EB4575" w:rsidP="00FB7BFF">
      <w:pPr>
        <w:numPr>
          <w:ilvl w:val="0"/>
          <w:numId w:val="6"/>
        </w:numPr>
      </w:pPr>
      <w:r w:rsidRPr="00333840">
        <w:rPr>
          <w:u w:val="single"/>
        </w:rPr>
        <w:t>For portable reception</w:t>
      </w:r>
      <w:r w:rsidRPr="00333840">
        <w:t xml:space="preserve">, the channel (Rayleigh) is adopted for each transmitter contribution (natural echoes), and the computer simulations have indicated that </w:t>
      </w:r>
      <w:r w:rsidRPr="00333840">
        <w:rPr>
          <w:i/>
        </w:rPr>
        <w:t>EPT</w:t>
      </w:r>
      <w:r w:rsidRPr="00333840">
        <w:t xml:space="preserve"> is not significantly affected by the presence of the other SFN transmitters (in fact the channel model is of Rayleigh type also with a single transmitter).</w:t>
      </w:r>
    </w:p>
    <w:p w14:paraId="759AFFEF" w14:textId="77777777" w:rsidR="00EB4575" w:rsidRPr="00333840" w:rsidRDefault="00EB4575">
      <w:r w:rsidRPr="00333840">
        <w:t>Neglecting other interference sources, the equivalent total available</w:t>
      </w:r>
      <w:r w:rsidRPr="00333840">
        <w:rPr>
          <w:b/>
        </w:rPr>
        <w:t xml:space="preserve"> </w:t>
      </w:r>
      <w:r w:rsidRPr="00333840">
        <w:rPr>
          <w:i/>
        </w:rPr>
        <w:t>C/(N+I)</w:t>
      </w:r>
      <w:r w:rsidRPr="00333840">
        <w:t xml:space="preserve"> [dB] in a given location of the service area can be estimated by using formula (A.3).</w:t>
      </w:r>
    </w:p>
    <w:p w14:paraId="565977C6" w14:textId="77777777" w:rsidR="0019478F" w:rsidRPr="00333840" w:rsidRDefault="0019478F"/>
    <w:p w14:paraId="4154BBD3" w14:textId="77777777" w:rsidR="0019478F" w:rsidRPr="00333840" w:rsidRDefault="0019478F"/>
    <w:p w14:paraId="6AB65FC5" w14:textId="77777777" w:rsidR="0019478F" w:rsidRPr="00333840" w:rsidRDefault="0019478F"/>
    <w:p w14:paraId="71850BC3" w14:textId="77777777" w:rsidR="0019478F" w:rsidRPr="00333840" w:rsidRDefault="0019478F"/>
    <w:p w14:paraId="18213A11" w14:textId="77777777" w:rsidR="0019478F" w:rsidRPr="00333840" w:rsidRDefault="0019478F"/>
    <w:p w14:paraId="4DBD6C53" w14:textId="77777777" w:rsidR="00EB4575" w:rsidRPr="00333840" w:rsidRDefault="00EB4575"/>
    <w:tbl>
      <w:tblPr>
        <w:tblW w:w="9186" w:type="dxa"/>
        <w:tblLook w:val="04A0" w:firstRow="1" w:lastRow="0" w:firstColumn="1" w:lastColumn="0" w:noHBand="0" w:noVBand="1"/>
      </w:tblPr>
      <w:tblGrid>
        <w:gridCol w:w="814"/>
        <w:gridCol w:w="348"/>
        <w:gridCol w:w="1923"/>
        <w:gridCol w:w="3533"/>
        <w:gridCol w:w="2568"/>
      </w:tblGrid>
      <w:tr w:rsidR="0019478F" w:rsidRPr="00333840" w14:paraId="419238BE" w14:textId="77777777" w:rsidTr="0019478F">
        <w:tc>
          <w:tcPr>
            <w:tcW w:w="814" w:type="dxa"/>
            <w:vMerge w:val="restart"/>
            <w:vAlign w:val="center"/>
          </w:tcPr>
          <w:p w14:paraId="76F1974C" w14:textId="77777777" w:rsidR="0019478F" w:rsidRPr="00333840" w:rsidRDefault="00000000" w:rsidP="0019478F">
            <w:pPr>
              <w:jc w:val="center"/>
            </w:pPr>
            <m:oMathPara>
              <m:oMath>
                <m:sSub>
                  <m:sSubPr>
                    <m:ctrlPr>
                      <w:rPr>
                        <w:rFonts w:ascii="Cambria Math" w:hAnsi="Cambria Math"/>
                        <w:i/>
                        <w:sz w:val="24"/>
                        <w:szCs w:val="20"/>
                      </w:rPr>
                    </m:ctrlPr>
                  </m:sSubPr>
                  <m:e>
                    <m:r>
                      <m:rPr>
                        <m:sty m:val="bi"/>
                      </m:rPr>
                      <w:rPr>
                        <w:rFonts w:ascii="Cambria Math" w:hAnsi="Cambria Math"/>
                        <w:sz w:val="24"/>
                        <w:szCs w:val="20"/>
                      </w:rPr>
                      <m:t>W</m:t>
                    </m:r>
                  </m:e>
                  <m:sub>
                    <m:r>
                      <m:rPr>
                        <m:sty m:val="bi"/>
                      </m:rPr>
                      <w:rPr>
                        <w:rFonts w:ascii="Cambria Math" w:hAnsi="Cambria Math"/>
                        <w:sz w:val="24"/>
                        <w:szCs w:val="20"/>
                      </w:rPr>
                      <m:t>i</m:t>
                    </m:r>
                  </m:sub>
                </m:sSub>
                <m:r>
                  <m:rPr>
                    <m:sty m:val="bi"/>
                  </m:rPr>
                  <w:rPr>
                    <w:rFonts w:ascii="Cambria Math" w:hAnsi="Cambria Math"/>
                    <w:sz w:val="24"/>
                    <w:szCs w:val="20"/>
                  </w:rPr>
                  <m:t>=</m:t>
                </m:r>
              </m:oMath>
            </m:oMathPara>
          </w:p>
        </w:tc>
        <w:tc>
          <w:tcPr>
            <w:tcW w:w="348" w:type="dxa"/>
            <w:vMerge w:val="restart"/>
            <w:vAlign w:val="center"/>
          </w:tcPr>
          <w:p w14:paraId="2D463513" w14:textId="77777777" w:rsidR="0019478F" w:rsidRPr="00333840" w:rsidRDefault="0019478F" w:rsidP="0019478F">
            <w:pPr>
              <w:jc w:val="center"/>
            </w:pPr>
            <w:r w:rsidRPr="00333840">
              <w:rPr>
                <w:noProof/>
                <w:lang w:eastAsia="en-GB"/>
              </w:rPr>
              <mc:AlternateContent>
                <mc:Choice Requires="wps">
                  <w:drawing>
                    <wp:anchor distT="0" distB="0" distL="114300" distR="114300" simplePos="0" relativeHeight="251659264" behindDoc="0" locked="0" layoutInCell="1" allowOverlap="1" wp14:anchorId="12BA07D7" wp14:editId="05CB7739">
                      <wp:simplePos x="0" y="0"/>
                      <wp:positionH relativeFrom="column">
                        <wp:posOffset>-63500</wp:posOffset>
                      </wp:positionH>
                      <wp:positionV relativeFrom="paragraph">
                        <wp:posOffset>-3810</wp:posOffset>
                      </wp:positionV>
                      <wp:extent cx="148590" cy="1530350"/>
                      <wp:effectExtent l="0" t="0" r="22860" b="12700"/>
                      <wp:wrapNone/>
                      <wp:docPr id="73" name="Left Brace 73"/>
                      <wp:cNvGraphicFramePr/>
                      <a:graphic xmlns:a="http://schemas.openxmlformats.org/drawingml/2006/main">
                        <a:graphicData uri="http://schemas.microsoft.com/office/word/2010/wordprocessingShape">
                          <wps:wsp>
                            <wps:cNvSpPr/>
                            <wps:spPr>
                              <a:xfrm>
                                <a:off x="0" y="0"/>
                                <a:ext cx="148590" cy="1530350"/>
                              </a:xfrm>
                              <a:prstGeom prst="lef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F341A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Left Brace 73" o:spid="_x0000_s1026" type="#_x0000_t87" style="position:absolute;margin-left:-5pt;margin-top:-.3pt;width:11.7pt;height:12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" adj="175" strokecolor="black [3213]"/>
                  </w:pict>
                </mc:Fallback>
              </mc:AlternateContent>
            </w:r>
          </w:p>
        </w:tc>
        <w:tc>
          <w:tcPr>
            <w:tcW w:w="1923" w:type="dxa"/>
            <w:vAlign w:val="center"/>
          </w:tcPr>
          <w:p w14:paraId="796ED41E" w14:textId="77777777" w:rsidR="0019478F" w:rsidRPr="00333840" w:rsidRDefault="00000000" w:rsidP="0019478F">
            <w:pPr>
              <w:jc w:val="center"/>
            </w:pPr>
            <m:oMathPara>
              <m:oMath>
                <m:sSup>
                  <m:sSupPr>
                    <m:ctrlPr>
                      <w:rPr>
                        <w:rFonts w:ascii="Cambria Math" w:hAnsi="Cambria Math"/>
                        <w:i/>
                        <w:sz w:val="24"/>
                        <w:szCs w:val="20"/>
                      </w:rPr>
                    </m:ctrlPr>
                  </m:sSupPr>
                  <m:e>
                    <m:d>
                      <m:dPr>
                        <m:ctrlPr>
                          <w:rPr>
                            <w:rFonts w:ascii="Cambria Math" w:hAnsi="Cambria Math"/>
                            <w:i/>
                            <w:sz w:val="24"/>
                            <w:szCs w:val="20"/>
                          </w:rPr>
                        </m:ctrlPr>
                      </m:dPr>
                      <m:e>
                        <m:f>
                          <m:fPr>
                            <m:ctrlPr>
                              <w:rPr>
                                <w:rFonts w:ascii="Cambria Math" w:hAnsi="Cambria Math"/>
                                <w:i/>
                                <w:sz w:val="24"/>
                                <w:szCs w:val="20"/>
                              </w:rPr>
                            </m:ctrlPr>
                          </m:fPr>
                          <m:num>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 τ</m:t>
                            </m:r>
                          </m:num>
                          <m:den>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den>
                        </m:f>
                      </m:e>
                    </m:d>
                  </m:e>
                  <m:sup>
                    <m:r>
                      <m:rPr>
                        <m:sty m:val="bi"/>
                      </m:rPr>
                      <w:rPr>
                        <w:rFonts w:ascii="Cambria Math" w:hAnsi="Cambria Math"/>
                        <w:sz w:val="24"/>
                        <w:szCs w:val="20"/>
                      </w:rPr>
                      <m:t>2</m:t>
                    </m:r>
                  </m:sup>
                </m:sSup>
              </m:oMath>
            </m:oMathPara>
          </w:p>
        </w:tc>
        <w:tc>
          <w:tcPr>
            <w:tcW w:w="3533" w:type="dxa"/>
            <w:vAlign w:val="center"/>
          </w:tcPr>
          <w:p w14:paraId="2BCC8846" w14:textId="77777777" w:rsidR="0019478F" w:rsidRPr="00333840" w:rsidRDefault="0019478F" w:rsidP="0019478F">
            <m:oMathPara>
              <m:oMath>
                <m:r>
                  <m:rPr>
                    <m:sty m:val="bi"/>
                  </m:rPr>
                  <w:rPr>
                    <w:rFonts w:ascii="Cambria Math" w:hAnsi="Cambria Math"/>
                    <w:sz w:val="24"/>
                    <w:szCs w:val="20"/>
                  </w:rPr>
                  <m:t>if-</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τ ≤0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val="restart"/>
            <w:vAlign w:val="center"/>
          </w:tcPr>
          <w:p w14:paraId="6094A531" w14:textId="77777777" w:rsidR="0019478F" w:rsidRPr="00333840" w:rsidRDefault="0019478F" w:rsidP="0019478F">
            <w:pPr>
              <w:jc w:val="center"/>
              <w:rPr>
                <w:sz w:val="24"/>
                <w:szCs w:val="20"/>
              </w:rPr>
            </w:pPr>
            <w:r w:rsidRPr="00333840">
              <w:rPr>
                <w:sz w:val="24"/>
                <w:szCs w:val="20"/>
              </w:rPr>
              <w:t>(A.3)</w:t>
            </w:r>
          </w:p>
        </w:tc>
      </w:tr>
      <w:tr w:rsidR="0019478F" w:rsidRPr="00333840" w14:paraId="535B17D3" w14:textId="77777777" w:rsidTr="0019478F">
        <w:tc>
          <w:tcPr>
            <w:tcW w:w="814" w:type="dxa"/>
            <w:vMerge/>
            <w:vAlign w:val="center"/>
          </w:tcPr>
          <w:p w14:paraId="2197B91A" w14:textId="77777777" w:rsidR="0019478F" w:rsidRPr="00333840" w:rsidRDefault="0019478F" w:rsidP="0019478F">
            <w:pPr>
              <w:jc w:val="center"/>
            </w:pPr>
          </w:p>
        </w:tc>
        <w:tc>
          <w:tcPr>
            <w:tcW w:w="348" w:type="dxa"/>
            <w:vMerge/>
          </w:tcPr>
          <w:p w14:paraId="54A4D962" w14:textId="77777777" w:rsidR="0019478F" w:rsidRPr="00333840" w:rsidRDefault="0019478F" w:rsidP="0019478F"/>
        </w:tc>
        <w:tc>
          <w:tcPr>
            <w:tcW w:w="1923" w:type="dxa"/>
            <w:vAlign w:val="center"/>
          </w:tcPr>
          <w:p w14:paraId="5334749E" w14:textId="77777777" w:rsidR="0019478F" w:rsidRPr="00333840" w:rsidRDefault="0019478F" w:rsidP="0019478F">
            <w:pPr>
              <w:jc w:val="center"/>
            </w:pPr>
            <w:r w:rsidRPr="00333840">
              <w:t>1</w:t>
            </w:r>
          </w:p>
        </w:tc>
        <w:tc>
          <w:tcPr>
            <w:tcW w:w="3533" w:type="dxa"/>
            <w:vAlign w:val="center"/>
          </w:tcPr>
          <w:p w14:paraId="1E6AC072" w14:textId="77777777" w:rsidR="0019478F" w:rsidRPr="00333840" w:rsidRDefault="0019478F" w:rsidP="0019478F">
            <m:oMathPara>
              <m:oMath>
                <m:r>
                  <m:rPr>
                    <m:sty m:val="bi"/>
                  </m:rPr>
                  <w:rPr>
                    <w:rFonts w:ascii="Cambria Math" w:hAnsi="Cambria Math"/>
                    <w:sz w:val="24"/>
                    <w:szCs w:val="20"/>
                  </w:rPr>
                  <m:t>if        0&lt;τ≤</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r>
                  <m:rPr>
                    <m:sty m:val="bi"/>
                  </m:rPr>
                  <w:rPr>
                    <w:rFonts w:ascii="Cambria Math" w:hAnsi="Cambria Math"/>
                    <w:sz w:val="24"/>
                    <w:szCs w:val="20"/>
                  </w:rPr>
                  <m:t xml:space="preserve">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tcPr>
          <w:p w14:paraId="0065903D" w14:textId="77777777" w:rsidR="0019478F" w:rsidRPr="00333840" w:rsidRDefault="0019478F" w:rsidP="0019478F">
            <w:pPr>
              <w:jc w:val="center"/>
              <w:rPr>
                <w:sz w:val="24"/>
                <w:szCs w:val="20"/>
              </w:rPr>
            </w:pPr>
          </w:p>
        </w:tc>
      </w:tr>
      <w:tr w:rsidR="0019478F" w:rsidRPr="00333840" w14:paraId="506AE74F" w14:textId="77777777" w:rsidTr="0019478F">
        <w:tc>
          <w:tcPr>
            <w:tcW w:w="814" w:type="dxa"/>
            <w:vMerge/>
            <w:vAlign w:val="center"/>
          </w:tcPr>
          <w:p w14:paraId="68ADE52C" w14:textId="77777777" w:rsidR="0019478F" w:rsidRPr="00333840" w:rsidRDefault="0019478F" w:rsidP="0019478F">
            <w:pPr>
              <w:jc w:val="center"/>
            </w:pPr>
          </w:p>
        </w:tc>
        <w:tc>
          <w:tcPr>
            <w:tcW w:w="348" w:type="dxa"/>
            <w:vMerge/>
          </w:tcPr>
          <w:p w14:paraId="723DCA4F" w14:textId="77777777" w:rsidR="0019478F" w:rsidRPr="00333840" w:rsidRDefault="0019478F" w:rsidP="0019478F"/>
        </w:tc>
        <w:tc>
          <w:tcPr>
            <w:tcW w:w="1923" w:type="dxa"/>
            <w:vAlign w:val="center"/>
          </w:tcPr>
          <w:p w14:paraId="4787262B" w14:textId="77777777" w:rsidR="0019478F" w:rsidRPr="00333840" w:rsidRDefault="00000000" w:rsidP="0019478F">
            <w:pPr>
              <w:jc w:val="center"/>
            </w:pPr>
            <m:oMathPara>
              <m:oMath>
                <m:sSup>
                  <m:sSupPr>
                    <m:ctrlPr>
                      <w:rPr>
                        <w:rFonts w:ascii="Cambria Math" w:hAnsi="Cambria Math"/>
                        <w:i/>
                        <w:sz w:val="24"/>
                        <w:szCs w:val="20"/>
                      </w:rPr>
                    </m:ctrlPr>
                  </m:sSupPr>
                  <m:e>
                    <m:d>
                      <m:dPr>
                        <m:ctrlPr>
                          <w:rPr>
                            <w:rFonts w:ascii="Cambria Math" w:hAnsi="Cambria Math"/>
                            <w:i/>
                            <w:sz w:val="24"/>
                            <w:szCs w:val="20"/>
                          </w:rPr>
                        </m:ctrlPr>
                      </m:dPr>
                      <m:e>
                        <m:f>
                          <m:fPr>
                            <m:ctrlPr>
                              <w:rPr>
                                <w:rFonts w:ascii="Cambria Math" w:hAnsi="Cambria Math"/>
                                <w:i/>
                                <w:sz w:val="24"/>
                                <w:szCs w:val="20"/>
                              </w:rPr>
                            </m:ctrlPr>
                          </m:fPr>
                          <m:num>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num>
                          <m:den>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den>
                        </m:f>
                      </m:e>
                    </m:d>
                  </m:e>
                  <m:sup>
                    <m:r>
                      <m:rPr>
                        <m:sty m:val="bi"/>
                      </m:rPr>
                      <w:rPr>
                        <w:rFonts w:ascii="Cambria Math" w:hAnsi="Cambria Math"/>
                        <w:sz w:val="24"/>
                        <w:szCs w:val="20"/>
                      </w:rPr>
                      <m:t>2</m:t>
                    </m:r>
                  </m:sup>
                </m:sSup>
              </m:oMath>
            </m:oMathPara>
          </w:p>
        </w:tc>
        <w:tc>
          <w:tcPr>
            <w:tcW w:w="3533" w:type="dxa"/>
            <w:vAlign w:val="center"/>
          </w:tcPr>
          <w:p w14:paraId="26D02800" w14:textId="77777777" w:rsidR="0019478F" w:rsidRPr="00333840" w:rsidRDefault="0019478F" w:rsidP="0019478F">
            <m:oMathPara>
              <m:oMath>
                <m:r>
                  <m:rPr>
                    <m:sty m:val="bi"/>
                  </m:rPr>
                  <w:rPr>
                    <w:rFonts w:ascii="Cambria Math" w:hAnsi="Cambria Math"/>
                    <w:sz w:val="24"/>
                    <w:szCs w:val="20"/>
                  </w:rPr>
                  <m:t xml:space="preserve">if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g</m:t>
                    </m:r>
                  </m:sub>
                </m:sSub>
                <m:r>
                  <m:rPr>
                    <m:sty m:val="bi"/>
                  </m:rPr>
                  <w:rPr>
                    <w:rFonts w:ascii="Cambria Math" w:hAnsi="Cambria Math"/>
                    <w:sz w:val="24"/>
                    <w:szCs w:val="20"/>
                  </w:rPr>
                  <m:t>&lt;τ≤</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u</m:t>
                    </m:r>
                  </m:sub>
                </m:sSub>
                <m:r>
                  <m:rPr>
                    <m:sty m:val="bi"/>
                  </m:rPr>
                  <w:rPr>
                    <w:rFonts w:ascii="Cambria Math" w:hAnsi="Cambria Math"/>
                    <w:sz w:val="24"/>
                    <w:szCs w:val="20"/>
                  </w:rPr>
                  <m:t xml:space="preserve">   &amp;   τ∈ </m:t>
                </m:r>
                <m:sSub>
                  <m:sSubPr>
                    <m:ctrlPr>
                      <w:rPr>
                        <w:rFonts w:ascii="Cambria Math" w:hAnsi="Cambria Math"/>
                        <w:i/>
                        <w:sz w:val="24"/>
                        <w:szCs w:val="20"/>
                      </w:rPr>
                    </m:ctrlPr>
                  </m:sSubPr>
                  <m:e>
                    <m:r>
                      <m:rPr>
                        <m:sty m:val="bi"/>
                      </m:rPr>
                      <w:rPr>
                        <w:rFonts w:ascii="Cambria Math" w:hAnsi="Cambria Math"/>
                        <w:sz w:val="24"/>
                        <w:szCs w:val="20"/>
                      </w:rPr>
                      <m:t>T</m:t>
                    </m:r>
                  </m:e>
                  <m:sub>
                    <m:r>
                      <m:rPr>
                        <m:sty m:val="bi"/>
                      </m:rPr>
                      <w:rPr>
                        <w:rFonts w:ascii="Cambria Math" w:hAnsi="Cambria Math"/>
                        <w:sz w:val="24"/>
                        <w:szCs w:val="20"/>
                      </w:rPr>
                      <m:t>F</m:t>
                    </m:r>
                  </m:sub>
                </m:sSub>
              </m:oMath>
            </m:oMathPara>
          </w:p>
        </w:tc>
        <w:tc>
          <w:tcPr>
            <w:tcW w:w="2568" w:type="dxa"/>
            <w:vMerge/>
          </w:tcPr>
          <w:p w14:paraId="1A9B3C74" w14:textId="77777777" w:rsidR="0019478F" w:rsidRPr="00333840" w:rsidRDefault="0019478F" w:rsidP="0019478F">
            <w:pPr>
              <w:jc w:val="center"/>
              <w:rPr>
                <w:sz w:val="24"/>
                <w:szCs w:val="20"/>
              </w:rPr>
            </w:pPr>
          </w:p>
        </w:tc>
      </w:tr>
      <w:tr w:rsidR="0019478F" w:rsidRPr="00333840" w14:paraId="06D27C6B" w14:textId="77777777" w:rsidTr="0019478F">
        <w:tc>
          <w:tcPr>
            <w:tcW w:w="814" w:type="dxa"/>
            <w:vMerge/>
            <w:vAlign w:val="center"/>
          </w:tcPr>
          <w:p w14:paraId="3038B23E" w14:textId="77777777" w:rsidR="0019478F" w:rsidRPr="00333840" w:rsidRDefault="0019478F" w:rsidP="0019478F">
            <w:pPr>
              <w:jc w:val="center"/>
            </w:pPr>
          </w:p>
        </w:tc>
        <w:tc>
          <w:tcPr>
            <w:tcW w:w="348" w:type="dxa"/>
            <w:vMerge/>
          </w:tcPr>
          <w:p w14:paraId="0A1AC79F" w14:textId="77777777" w:rsidR="0019478F" w:rsidRPr="00333840" w:rsidRDefault="0019478F" w:rsidP="0019478F"/>
        </w:tc>
        <w:tc>
          <w:tcPr>
            <w:tcW w:w="1923" w:type="dxa"/>
            <w:vAlign w:val="center"/>
          </w:tcPr>
          <w:p w14:paraId="4068E319" w14:textId="77777777" w:rsidR="0019478F" w:rsidRPr="00333840" w:rsidRDefault="0019478F" w:rsidP="0019478F">
            <w:pPr>
              <w:jc w:val="center"/>
            </w:pPr>
            <w:r w:rsidRPr="00333840">
              <w:t>0</w:t>
            </w:r>
          </w:p>
        </w:tc>
        <w:tc>
          <w:tcPr>
            <w:tcW w:w="3533" w:type="dxa"/>
            <w:vAlign w:val="center"/>
          </w:tcPr>
          <w:p w14:paraId="12DD02BD" w14:textId="77777777" w:rsidR="0019478F" w:rsidRPr="00333840" w:rsidRDefault="0019478F" w:rsidP="0019478F">
            <m:oMathPara>
              <m:oMath>
                <m:r>
                  <m:rPr>
                    <m:sty m:val="bi"/>
                  </m:rPr>
                  <w:rPr>
                    <w:rFonts w:ascii="Cambria Math" w:hAnsi="Cambria Math"/>
                    <w:sz w:val="24"/>
                    <w:szCs w:val="20"/>
                  </w:rPr>
                  <m:t>otherwise</m:t>
                </m:r>
              </m:oMath>
            </m:oMathPara>
          </w:p>
        </w:tc>
        <w:tc>
          <w:tcPr>
            <w:tcW w:w="2568" w:type="dxa"/>
            <w:vMerge/>
          </w:tcPr>
          <w:p w14:paraId="43BEB92B" w14:textId="77777777" w:rsidR="0019478F" w:rsidRPr="00333840" w:rsidRDefault="0019478F" w:rsidP="0019478F">
            <w:pPr>
              <w:jc w:val="center"/>
              <w:rPr>
                <w:sz w:val="24"/>
                <w:szCs w:val="20"/>
              </w:rPr>
            </w:pPr>
          </w:p>
        </w:tc>
      </w:tr>
      <w:tr w:rsidR="0019478F" w:rsidRPr="00333840" w14:paraId="453B2D0A" w14:textId="77777777" w:rsidTr="0019478F">
        <w:tc>
          <w:tcPr>
            <w:tcW w:w="1162" w:type="dxa"/>
            <w:gridSpan w:val="2"/>
            <w:vAlign w:val="center"/>
          </w:tcPr>
          <w:p w14:paraId="53FBC786" w14:textId="77777777" w:rsidR="0019478F" w:rsidRPr="00333840" w:rsidRDefault="0019478F" w:rsidP="0019478F">
            <w:pPr>
              <w:jc w:val="center"/>
            </w:pPr>
            <w:r w:rsidRPr="00333840">
              <w:rPr>
                <w:i/>
              </w:rPr>
              <w:t>C</w:t>
            </w:r>
            <w:r w:rsidRPr="00333840">
              <w:t xml:space="preserve"> =</w:t>
            </w:r>
          </w:p>
        </w:tc>
        <w:tc>
          <w:tcPr>
            <w:tcW w:w="1923" w:type="dxa"/>
            <w:vAlign w:val="center"/>
          </w:tcPr>
          <w:p w14:paraId="7D22316C" w14:textId="77777777" w:rsidR="0019478F" w:rsidRPr="00333840" w:rsidRDefault="00000000" w:rsidP="0019478F">
            <m:oMathPara>
              <m:oMath>
                <m:nary>
                  <m:naryPr>
                    <m:chr m:val="∑"/>
                    <m:limLoc m:val="undOvr"/>
                    <m:supHide m:val="1"/>
                    <m:ctrlPr>
                      <w:rPr>
                        <w:rFonts w:ascii="Cambria Math" w:hAnsi="Cambria Math"/>
                        <w:i/>
                      </w:rPr>
                    </m:ctrlPr>
                  </m:naryPr>
                  <m:sub>
                    <m:r>
                      <m:rPr>
                        <m:sty m:val="bi"/>
                      </m:rPr>
                      <w:rPr>
                        <w:rFonts w:ascii="Cambria Math" w:hAnsi="Cambria Math"/>
                      </w:rPr>
                      <m:t>i</m:t>
                    </m:r>
                  </m:sub>
                  <m:sup/>
                  <m:e>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i</m:t>
                        </m:r>
                      </m:sub>
                    </m:sSub>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i</m:t>
                        </m:r>
                      </m:sub>
                    </m:sSub>
                  </m:e>
                </m:nary>
              </m:oMath>
            </m:oMathPara>
          </w:p>
        </w:tc>
        <w:tc>
          <w:tcPr>
            <w:tcW w:w="3533" w:type="dxa"/>
            <w:vAlign w:val="center"/>
          </w:tcPr>
          <w:p w14:paraId="23CF02F5" w14:textId="77777777" w:rsidR="0019478F" w:rsidRPr="00333840" w:rsidRDefault="0019478F" w:rsidP="0019478F">
            <w:pPr>
              <w:rPr>
                <w:sz w:val="24"/>
                <w:szCs w:val="20"/>
              </w:rPr>
            </w:pPr>
          </w:p>
        </w:tc>
        <w:tc>
          <w:tcPr>
            <w:tcW w:w="2568" w:type="dxa"/>
            <w:vMerge/>
          </w:tcPr>
          <w:p w14:paraId="57B13B42" w14:textId="77777777" w:rsidR="0019478F" w:rsidRPr="00333840" w:rsidRDefault="0019478F" w:rsidP="0019478F">
            <w:pPr>
              <w:jc w:val="center"/>
              <w:rPr>
                <w:sz w:val="24"/>
                <w:szCs w:val="20"/>
              </w:rPr>
            </w:pPr>
          </w:p>
        </w:tc>
      </w:tr>
      <w:tr w:rsidR="0019478F" w:rsidRPr="00333840" w14:paraId="4A4EB736" w14:textId="77777777" w:rsidTr="0019478F">
        <w:tc>
          <w:tcPr>
            <w:tcW w:w="1162" w:type="dxa"/>
            <w:gridSpan w:val="2"/>
            <w:vAlign w:val="center"/>
          </w:tcPr>
          <w:p w14:paraId="0A3BBF37" w14:textId="77777777" w:rsidR="0019478F" w:rsidRPr="00333840" w:rsidRDefault="0019478F" w:rsidP="0019478F">
            <w:pPr>
              <w:jc w:val="center"/>
            </w:pPr>
            <w:r w:rsidRPr="00333840">
              <w:rPr>
                <w:i/>
              </w:rPr>
              <w:t>I</w:t>
            </w:r>
            <w:r w:rsidRPr="00333840">
              <w:t xml:space="preserve"> =</w:t>
            </w:r>
          </w:p>
        </w:tc>
        <w:tc>
          <w:tcPr>
            <w:tcW w:w="1923" w:type="dxa"/>
            <w:vAlign w:val="center"/>
          </w:tcPr>
          <w:p w14:paraId="312347A5" w14:textId="77777777" w:rsidR="0019478F" w:rsidRPr="00333840" w:rsidRDefault="00000000" w:rsidP="0019478F">
            <m:oMathPara>
              <m:oMath>
                <m:nary>
                  <m:naryPr>
                    <m:chr m:val="∑"/>
                    <m:limLoc m:val="undOvr"/>
                    <m:supHide m:val="1"/>
                    <m:ctrlPr>
                      <w:rPr>
                        <w:rFonts w:ascii="Cambria Math" w:hAnsi="Cambria Math"/>
                        <w:i/>
                      </w:rPr>
                    </m:ctrlPr>
                  </m:naryPr>
                  <m:sub>
                    <m:r>
                      <m:rPr>
                        <m:sty m:val="bi"/>
                      </m:rPr>
                      <w:rPr>
                        <w:rFonts w:ascii="Cambria Math" w:hAnsi="Cambria Math"/>
                      </w:rPr>
                      <m:t>i</m:t>
                    </m:r>
                  </m:sub>
                  <m:sup/>
                  <m:e>
                    <m:d>
                      <m:dPr>
                        <m:ctrlPr>
                          <w:rPr>
                            <w:rFonts w:ascii="Cambria Math" w:hAnsi="Cambria Math"/>
                            <w:i/>
                          </w:rPr>
                        </m:ctrlPr>
                      </m:dPr>
                      <m:e>
                        <m:r>
                          <m:rPr>
                            <m:sty m:val="bi"/>
                          </m:rPr>
                          <w:rPr>
                            <w:rFonts w:ascii="Cambria Math" w:hAnsi="Cambria Math"/>
                          </w:rPr>
                          <m:t>1-</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i</m:t>
                            </m:r>
                          </m:sub>
                        </m:sSub>
                      </m:e>
                    </m:d>
                    <m:sSub>
                      <m:sSubPr>
                        <m:ctrlPr>
                          <w:rPr>
                            <w:rFonts w:ascii="Cambria Math" w:hAnsi="Cambria Math"/>
                            <w:i/>
                          </w:rPr>
                        </m:ctrlPr>
                      </m:sSubPr>
                      <m:e>
                        <m:r>
                          <m:rPr>
                            <m:sty m:val="bi"/>
                          </m:rPr>
                          <w:rPr>
                            <w:rFonts w:ascii="Cambria Math" w:hAnsi="Cambria Math"/>
                          </w:rPr>
                          <m:t>C</m:t>
                        </m:r>
                      </m:e>
                      <m:sub>
                        <m:r>
                          <m:rPr>
                            <m:sty m:val="bi"/>
                          </m:rPr>
                          <w:rPr>
                            <w:rFonts w:ascii="Cambria Math" w:hAnsi="Cambria Math"/>
                          </w:rPr>
                          <m:t>i</m:t>
                        </m:r>
                      </m:sub>
                    </m:sSub>
                  </m:e>
                </m:nary>
              </m:oMath>
            </m:oMathPara>
          </w:p>
        </w:tc>
        <w:tc>
          <w:tcPr>
            <w:tcW w:w="3533" w:type="dxa"/>
            <w:vAlign w:val="center"/>
          </w:tcPr>
          <w:p w14:paraId="3180544B" w14:textId="77777777" w:rsidR="0019478F" w:rsidRPr="00333840" w:rsidRDefault="0019478F" w:rsidP="0019478F">
            <w:pPr>
              <w:rPr>
                <w:sz w:val="24"/>
                <w:szCs w:val="20"/>
              </w:rPr>
            </w:pPr>
          </w:p>
        </w:tc>
        <w:tc>
          <w:tcPr>
            <w:tcW w:w="2568" w:type="dxa"/>
            <w:vMerge/>
          </w:tcPr>
          <w:p w14:paraId="232E8270" w14:textId="77777777" w:rsidR="0019478F" w:rsidRPr="00333840" w:rsidRDefault="0019478F" w:rsidP="0019478F">
            <w:pPr>
              <w:jc w:val="center"/>
              <w:rPr>
                <w:sz w:val="24"/>
                <w:szCs w:val="20"/>
              </w:rPr>
            </w:pPr>
          </w:p>
        </w:tc>
      </w:tr>
    </w:tbl>
    <w:p w14:paraId="48D7791E" w14:textId="77777777" w:rsidR="00EB4575" w:rsidRPr="00333840" w:rsidRDefault="00EB4575">
      <w:r w:rsidRPr="00333840">
        <w:t>where:</w:t>
      </w:r>
    </w:p>
    <w:p w14:paraId="0D4E6053" w14:textId="77777777" w:rsidR="00EB4575" w:rsidRPr="00333840" w:rsidRDefault="00EB4575">
      <w:pPr>
        <w:pStyle w:val="BodyText21"/>
        <w:rPr>
          <w:sz w:val="20"/>
        </w:rPr>
      </w:pPr>
      <w:r w:rsidRPr="00333840">
        <w:rPr>
          <w:i/>
          <w:sz w:val="20"/>
        </w:rPr>
        <w:t>C</w:t>
      </w:r>
      <w:proofErr w:type="spellStart"/>
      <w:r w:rsidRPr="00333840">
        <w:rPr>
          <w:i/>
          <w:position w:val="-6"/>
          <w:sz w:val="20"/>
        </w:rPr>
        <w:t>i</w:t>
      </w:r>
      <w:proofErr w:type="spellEnd"/>
      <w:r w:rsidRPr="00333840">
        <w:rPr>
          <w:sz w:val="20"/>
        </w:rPr>
        <w:t xml:space="preserve"> is the power contribution from the </w:t>
      </w:r>
      <w:proofErr w:type="spellStart"/>
      <w:r w:rsidRPr="00333840">
        <w:rPr>
          <w:sz w:val="20"/>
        </w:rPr>
        <w:t>i-th</w:t>
      </w:r>
      <w:proofErr w:type="spellEnd"/>
      <w:r w:rsidRPr="00333840">
        <w:rPr>
          <w:sz w:val="20"/>
        </w:rPr>
        <w:t xml:space="preserve"> echo (natural or artificial) at the receiver input.</w:t>
      </w:r>
    </w:p>
    <w:p w14:paraId="12D1FD43" w14:textId="77777777" w:rsidR="00EB4575" w:rsidRPr="00333840" w:rsidRDefault="00EB4575">
      <w:pPr>
        <w:pStyle w:val="BodyText21"/>
        <w:rPr>
          <w:sz w:val="20"/>
        </w:rPr>
      </w:pPr>
      <w:r w:rsidRPr="00333840">
        <w:rPr>
          <w:i/>
          <w:sz w:val="20"/>
        </w:rPr>
        <w:t>C</w:t>
      </w:r>
      <w:r w:rsidRPr="00333840">
        <w:rPr>
          <w:sz w:val="20"/>
        </w:rPr>
        <w:t xml:space="preserve"> is the total power of the effective useful signal. </w:t>
      </w:r>
    </w:p>
    <w:p w14:paraId="1CEDB428" w14:textId="77777777" w:rsidR="00EB4575" w:rsidRPr="00333840" w:rsidRDefault="00EB4575">
      <w:pPr>
        <w:pStyle w:val="BodyText21"/>
        <w:rPr>
          <w:sz w:val="20"/>
        </w:rPr>
      </w:pPr>
      <w:r w:rsidRPr="00333840">
        <w:rPr>
          <w:i/>
          <w:sz w:val="20"/>
        </w:rPr>
        <w:t>I</w:t>
      </w:r>
      <w:r w:rsidRPr="00333840">
        <w:rPr>
          <w:sz w:val="20"/>
        </w:rPr>
        <w:t xml:space="preserve"> </w:t>
      </w:r>
      <w:proofErr w:type="gramStart"/>
      <w:r w:rsidRPr="00333840">
        <w:rPr>
          <w:sz w:val="20"/>
        </w:rPr>
        <w:t>is</w:t>
      </w:r>
      <w:proofErr w:type="gramEnd"/>
      <w:r w:rsidRPr="00333840">
        <w:rPr>
          <w:sz w:val="20"/>
        </w:rPr>
        <w:t xml:space="preserve"> the total effective interfering power.</w:t>
      </w:r>
    </w:p>
    <w:p w14:paraId="66251A93" w14:textId="77777777" w:rsidR="00EB4575" w:rsidRPr="00333840" w:rsidRDefault="00EB4575">
      <w:pPr>
        <w:pStyle w:val="BodyText21"/>
        <w:rPr>
          <w:sz w:val="20"/>
        </w:rPr>
      </w:pPr>
      <w:r w:rsidRPr="00333840">
        <w:rPr>
          <w:i/>
          <w:sz w:val="20"/>
        </w:rPr>
        <w:t>w</w:t>
      </w:r>
      <w:proofErr w:type="spellStart"/>
      <w:r w:rsidRPr="00333840">
        <w:rPr>
          <w:position w:val="-6"/>
          <w:sz w:val="20"/>
        </w:rPr>
        <w:t>i</w:t>
      </w:r>
      <w:proofErr w:type="spellEnd"/>
      <w:r w:rsidRPr="00333840">
        <w:rPr>
          <w:position w:val="-6"/>
          <w:sz w:val="20"/>
        </w:rPr>
        <w:t xml:space="preserve"> </w:t>
      </w:r>
      <w:r w:rsidRPr="00333840">
        <w:rPr>
          <w:sz w:val="20"/>
        </w:rPr>
        <w:t xml:space="preserve">is the weighting coefficient for the </w:t>
      </w:r>
      <w:proofErr w:type="spellStart"/>
      <w:r w:rsidRPr="00333840">
        <w:rPr>
          <w:sz w:val="20"/>
        </w:rPr>
        <w:t>i-th</w:t>
      </w:r>
      <w:proofErr w:type="spellEnd"/>
      <w:r w:rsidRPr="00333840">
        <w:rPr>
          <w:sz w:val="20"/>
        </w:rPr>
        <w:t xml:space="preserve"> component.</w:t>
      </w:r>
    </w:p>
    <w:p w14:paraId="38797483" w14:textId="77777777" w:rsidR="0019478F" w:rsidRPr="00333840" w:rsidRDefault="0019478F" w:rsidP="0019478F">
      <w:pPr>
        <w:pStyle w:val="BodyText21"/>
        <w:rPr>
          <w:sz w:val="20"/>
        </w:rPr>
      </w:pPr>
      <w:r w:rsidRPr="00333840">
        <w:rPr>
          <w:i/>
          <w:sz w:val="20"/>
        </w:rPr>
        <w:t>T</w:t>
      </w:r>
      <w:r w:rsidRPr="00333840">
        <w:rPr>
          <w:i/>
          <w:position w:val="-4"/>
          <w:sz w:val="20"/>
        </w:rPr>
        <w:t>F</w:t>
      </w:r>
      <w:r w:rsidRPr="00333840">
        <w:rPr>
          <w:sz w:val="20"/>
        </w:rPr>
        <w:t xml:space="preserve"> is the </w:t>
      </w:r>
      <w:r w:rsidRPr="00333840">
        <w:rPr>
          <w:i/>
          <w:sz w:val="20"/>
        </w:rPr>
        <w:t>interval</w:t>
      </w:r>
      <w:r w:rsidRPr="00333840">
        <w:rPr>
          <w:sz w:val="20"/>
        </w:rPr>
        <w:t xml:space="preserve"> (i.e. not a numerical value) of correct equalisation. The theoretical maximum length of T</w:t>
      </w:r>
      <w:r w:rsidRPr="00333840">
        <w:rPr>
          <w:sz w:val="20"/>
          <w:vertAlign w:val="subscript"/>
        </w:rPr>
        <w:t>F</w:t>
      </w:r>
      <w:r w:rsidRPr="00333840">
        <w:rPr>
          <w:sz w:val="20"/>
        </w:rPr>
        <w:t xml:space="preserve"> is for DVB-T equal to 1/3 T</w:t>
      </w:r>
      <w:r w:rsidRPr="00333840">
        <w:rPr>
          <w:sz w:val="20"/>
          <w:vertAlign w:val="subscript"/>
        </w:rPr>
        <w:t>U</w:t>
      </w:r>
      <w:r w:rsidRPr="00333840">
        <w:rPr>
          <w:sz w:val="20"/>
        </w:rPr>
        <w:t xml:space="preserve"> for conventional channel estimation and for DVB-T2 equal to T</w:t>
      </w:r>
      <w:r w:rsidRPr="00333840">
        <w:rPr>
          <w:sz w:val="20"/>
          <w:vertAlign w:val="subscript"/>
        </w:rPr>
        <w:t>U</w:t>
      </w:r>
      <w:r w:rsidRPr="00333840">
        <w:rPr>
          <w:sz w:val="20"/>
        </w:rPr>
        <w:t xml:space="preserve"> /D</w:t>
      </w:r>
      <w:r w:rsidRPr="00333840">
        <w:rPr>
          <w:sz w:val="20"/>
          <w:vertAlign w:val="subscript"/>
        </w:rPr>
        <w:t>x</w:t>
      </w:r>
      <w:r w:rsidRPr="00333840">
        <w:rPr>
          <w:sz w:val="20"/>
        </w:rPr>
        <w:t>, with D</w:t>
      </w:r>
      <w:r w:rsidRPr="00333840">
        <w:rPr>
          <w:sz w:val="20"/>
          <w:vertAlign w:val="subscript"/>
        </w:rPr>
        <w:t>x</w:t>
      </w:r>
      <w:r w:rsidRPr="00333840">
        <w:rPr>
          <w:sz w:val="20"/>
        </w:rPr>
        <w:t xml:space="preserve"> being dependent on the particular pilot pattern used.</w:t>
      </w:r>
    </w:p>
    <w:p w14:paraId="267789C7" w14:textId="77777777" w:rsidR="0019478F" w:rsidRPr="00333840" w:rsidRDefault="0019478F" w:rsidP="0019478F">
      <w:pPr>
        <w:pStyle w:val="BodyText21"/>
        <w:rPr>
          <w:sz w:val="20"/>
        </w:rPr>
      </w:pPr>
      <w:r w:rsidRPr="00333840">
        <w:rPr>
          <w:sz w:val="20"/>
        </w:rPr>
        <w:t>Note: The T</w:t>
      </w:r>
      <w:r w:rsidRPr="00333840">
        <w:rPr>
          <w:sz w:val="20"/>
          <w:vertAlign w:val="subscript"/>
        </w:rPr>
        <w:t>F</w:t>
      </w:r>
      <w:r w:rsidRPr="00333840">
        <w:rPr>
          <w:sz w:val="20"/>
        </w:rPr>
        <w:t xml:space="preserve"> interval does not have to start from zero but could start from any negative or positive value, depending on the distribution of pre- and post-echoes.</w:t>
      </w:r>
    </w:p>
    <w:p w14:paraId="52ED5602" w14:textId="77777777" w:rsidR="00EB4575" w:rsidRPr="00333840" w:rsidRDefault="00EB4575">
      <w:pPr>
        <w:rPr>
          <w:position w:val="-4"/>
        </w:rPr>
      </w:pPr>
      <w:r w:rsidRPr="00333840">
        <w:t xml:space="preserve">The system can operate satisfactorily in a given location when the aggregate available </w:t>
      </w:r>
      <w:r w:rsidRPr="00333840">
        <w:rPr>
          <w:i/>
        </w:rPr>
        <w:t>C/(N+I)</w:t>
      </w:r>
      <w:r w:rsidRPr="00333840">
        <w:t xml:space="preserve"> is larger or equal to the required effective protection target</w:t>
      </w:r>
      <w:r w:rsidRPr="00333840">
        <w:rPr>
          <w:b/>
        </w:rPr>
        <w:t xml:space="preserve"> </w:t>
      </w:r>
      <w:r w:rsidRPr="00333840">
        <w:rPr>
          <w:i/>
        </w:rPr>
        <w:t>EPT</w:t>
      </w:r>
      <w:r w:rsidRPr="00333840">
        <w:t>:</w:t>
      </w:r>
    </w:p>
    <w:p w14:paraId="760965D6" w14:textId="77777777" w:rsidR="00EB4575" w:rsidRPr="00333840" w:rsidRDefault="00EB4575">
      <w:pPr>
        <w:pStyle w:val="Formula"/>
        <w:rPr>
          <w:sz w:val="20"/>
        </w:rPr>
      </w:pPr>
      <w:r w:rsidRPr="00333840">
        <w:rPr>
          <w:sz w:val="20"/>
        </w:rPr>
        <w:tab/>
      </w:r>
      <w:r w:rsidR="000E446C" w:rsidRPr="00333840">
        <w:rPr>
          <w:noProof/>
          <w:position w:val="-26"/>
          <w:sz w:val="20"/>
          <w:lang w:eastAsia="en-GB"/>
        </w:rPr>
        <w:drawing>
          <wp:inline distT="0" distB="0" distL="0" distR="0" wp14:anchorId="69A972B3" wp14:editId="24A22CEF">
            <wp:extent cx="2322830" cy="408940"/>
            <wp:effectExtent l="0" t="0" r="1270" b="0"/>
            <wp:docPr id="18" name="Bild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22830" cy="408940"/>
                    </a:xfrm>
                    <a:prstGeom prst="rect">
                      <a:avLst/>
                    </a:prstGeom>
                    <a:noFill/>
                    <a:ln>
                      <a:noFill/>
                    </a:ln>
                  </pic:spPr>
                </pic:pic>
              </a:graphicData>
            </a:graphic>
          </wp:inline>
        </w:drawing>
      </w:r>
      <w:r w:rsidRPr="00333840">
        <w:rPr>
          <w:sz w:val="20"/>
        </w:rPr>
        <w:tab/>
        <w:t>(A.4)</w:t>
      </w:r>
    </w:p>
    <w:p w14:paraId="6194BE26" w14:textId="77777777" w:rsidR="00EB4575" w:rsidRPr="00333840" w:rsidRDefault="00EB4575">
      <w:r w:rsidRPr="00333840">
        <w:t xml:space="preserve">The required Effective Protection Target is given </w:t>
      </w:r>
      <w:proofErr w:type="gramStart"/>
      <w:r w:rsidRPr="00333840">
        <w:t>by  (</w:t>
      </w:r>
      <w:proofErr w:type="gramEnd"/>
      <w:r w:rsidRPr="00333840">
        <w:t>all the items are expressed in dB):</w:t>
      </w:r>
    </w:p>
    <w:p w14:paraId="224F97F1" w14:textId="77777777" w:rsidR="00EB4575" w:rsidRPr="00333840" w:rsidRDefault="000E446C">
      <w:pPr>
        <w:pStyle w:val="Formula"/>
        <w:rPr>
          <w:sz w:val="20"/>
        </w:rPr>
      </w:pPr>
      <w:r w:rsidRPr="00333840">
        <w:rPr>
          <w:noProof/>
          <w:position w:val="-60"/>
          <w:sz w:val="20"/>
          <w:lang w:eastAsia="en-GB"/>
        </w:rPr>
        <w:drawing>
          <wp:inline distT="0" distB="0" distL="0" distR="0" wp14:anchorId="7CA29E31" wp14:editId="059BC80C">
            <wp:extent cx="4464050" cy="880110"/>
            <wp:effectExtent l="0" t="0" r="0" b="0"/>
            <wp:docPr id="19" name="Bild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464050" cy="880110"/>
                    </a:xfrm>
                    <a:prstGeom prst="rect">
                      <a:avLst/>
                    </a:prstGeom>
                    <a:noFill/>
                    <a:ln>
                      <a:noFill/>
                    </a:ln>
                  </pic:spPr>
                </pic:pic>
              </a:graphicData>
            </a:graphic>
          </wp:inline>
        </w:drawing>
      </w:r>
      <w:r w:rsidR="00EB4575" w:rsidRPr="00333840">
        <w:rPr>
          <w:sz w:val="20"/>
        </w:rPr>
        <w:tab/>
        <w:t>(A.5)</w:t>
      </w:r>
    </w:p>
    <w:p w14:paraId="6284ADC0" w14:textId="77777777" w:rsidR="00EB4575" w:rsidRPr="00333840" w:rsidRDefault="00EB4575">
      <w:r w:rsidRPr="00333840">
        <w:t>where:</w:t>
      </w:r>
    </w:p>
    <w:p w14:paraId="170A773E" w14:textId="77777777" w:rsidR="00EB4575" w:rsidRPr="00333840" w:rsidRDefault="00EB4575">
      <w:pPr>
        <w:pStyle w:val="item"/>
        <w:ind w:left="1854"/>
        <w:rPr>
          <w:sz w:val="20"/>
          <w:lang w:val="en-GB"/>
        </w:rPr>
      </w:pPr>
      <w:r w:rsidRPr="00333840">
        <w:rPr>
          <w:i/>
          <w:sz w:val="20"/>
          <w:lang w:val="en-GB"/>
        </w:rPr>
        <w:t>EPT</w:t>
      </w:r>
      <w:r w:rsidRPr="00333840">
        <w:rPr>
          <w:sz w:val="20"/>
          <w:lang w:val="en-GB"/>
        </w:rPr>
        <w:t xml:space="preserve"> </w:t>
      </w:r>
      <w:r w:rsidRPr="00333840">
        <w:rPr>
          <w:sz w:val="20"/>
          <w:lang w:val="en-GB"/>
        </w:rPr>
        <w:tab/>
        <w:t>is the required system effective protection target in a particular SFN echo environment</w:t>
      </w:r>
    </w:p>
    <w:p w14:paraId="078D4CDC" w14:textId="77777777" w:rsidR="00EB4575" w:rsidRPr="00333840" w:rsidRDefault="00EB4575">
      <w:pPr>
        <w:pStyle w:val="item"/>
        <w:ind w:left="1854"/>
        <w:rPr>
          <w:sz w:val="20"/>
          <w:lang w:val="en-GB"/>
        </w:rPr>
      </w:pPr>
      <w:r w:rsidRPr="00333840">
        <w:rPr>
          <w:i/>
          <w:sz w:val="20"/>
          <w:lang w:val="en-GB"/>
        </w:rPr>
        <w:t>C/N|</w:t>
      </w:r>
      <w:r w:rsidRPr="00333840">
        <w:rPr>
          <w:i/>
          <w:position w:val="-6"/>
          <w:sz w:val="20"/>
          <w:lang w:val="en-GB"/>
        </w:rPr>
        <w:t>F</w:t>
      </w:r>
      <w:r w:rsidRPr="00333840">
        <w:rPr>
          <w:i/>
          <w:position w:val="-6"/>
          <w:sz w:val="20"/>
          <w:lang w:val="en-GB"/>
        </w:rPr>
        <w:tab/>
      </w:r>
      <w:r w:rsidRPr="00333840">
        <w:rPr>
          <w:sz w:val="20"/>
          <w:lang w:val="en-GB"/>
        </w:rPr>
        <w:t>is the carrier to noise ratio required by the system on the F</w:t>
      </w:r>
      <w:r w:rsidRPr="00333840">
        <w:rPr>
          <w:position w:val="-6"/>
          <w:sz w:val="20"/>
          <w:lang w:val="en-GB"/>
        </w:rPr>
        <w:t>1</w:t>
      </w:r>
      <w:r w:rsidRPr="00333840">
        <w:rPr>
          <w:sz w:val="20"/>
          <w:lang w:val="en-GB"/>
        </w:rPr>
        <w:t xml:space="preserve"> channel (single transmitter, Rice channel).</w:t>
      </w:r>
    </w:p>
    <w:p w14:paraId="52CA4466" w14:textId="77777777" w:rsidR="00EB4575" w:rsidRPr="00333840" w:rsidRDefault="00EB4575">
      <w:pPr>
        <w:pStyle w:val="item"/>
        <w:ind w:left="1854"/>
        <w:rPr>
          <w:sz w:val="20"/>
          <w:lang w:val="en-GB"/>
        </w:rPr>
      </w:pPr>
      <w:r w:rsidRPr="00333840">
        <w:rPr>
          <w:i/>
          <w:sz w:val="20"/>
          <w:lang w:val="en-GB"/>
        </w:rPr>
        <w:t>C/N|</w:t>
      </w:r>
      <w:r w:rsidRPr="00333840">
        <w:rPr>
          <w:i/>
          <w:position w:val="-6"/>
          <w:sz w:val="20"/>
          <w:lang w:val="en-GB"/>
        </w:rPr>
        <w:t>P</w:t>
      </w:r>
      <w:r w:rsidRPr="00333840">
        <w:rPr>
          <w:sz w:val="20"/>
          <w:lang w:val="en-GB"/>
        </w:rPr>
        <w:tab/>
        <w:t>is the carrier to noise ratio required by the system on the P</w:t>
      </w:r>
      <w:r w:rsidRPr="00333840">
        <w:rPr>
          <w:position w:val="-6"/>
          <w:sz w:val="20"/>
          <w:lang w:val="en-GB"/>
        </w:rPr>
        <w:t>1</w:t>
      </w:r>
      <w:r w:rsidRPr="00333840">
        <w:rPr>
          <w:sz w:val="20"/>
          <w:lang w:val="en-GB"/>
        </w:rPr>
        <w:t xml:space="preserve"> channel (single transmitter, Rayleigh channel).</w:t>
      </w:r>
    </w:p>
    <w:p w14:paraId="34AEEAE7" w14:textId="77777777" w:rsidR="00EB4575" w:rsidRPr="00333840" w:rsidRDefault="00EB4575">
      <w:pPr>
        <w:pStyle w:val="item"/>
        <w:ind w:left="1854"/>
        <w:rPr>
          <w:lang w:val="en-GB"/>
        </w:rPr>
      </w:pPr>
      <w:r w:rsidRPr="00333840">
        <w:rPr>
          <w:sz w:val="20"/>
          <w:lang w:val="en-GB"/>
        </w:rPr>
        <w:lastRenderedPageBreak/>
        <w:t>K</w:t>
      </w:r>
      <w:r w:rsidRPr="00333840">
        <w:rPr>
          <w:position w:val="-6"/>
          <w:sz w:val="20"/>
          <w:lang w:val="en-GB"/>
        </w:rPr>
        <w:t>A</w:t>
      </w:r>
      <w:r w:rsidRPr="00333840">
        <w:rPr>
          <w:position w:val="-6"/>
          <w:sz w:val="20"/>
          <w:lang w:val="en-GB"/>
        </w:rPr>
        <w:tab/>
      </w:r>
      <w:r w:rsidRPr="00333840">
        <w:rPr>
          <w:b/>
          <w:i/>
          <w:sz w:val="20"/>
          <w:lang w:val="en-GB"/>
        </w:rPr>
        <w:t>“</w:t>
      </w:r>
      <w:r w:rsidRPr="00333840">
        <w:rPr>
          <w:i/>
          <w:sz w:val="20"/>
          <w:lang w:val="en-GB"/>
        </w:rPr>
        <w:t>channel criticality due to artificial echoes”</w:t>
      </w:r>
      <w:r w:rsidRPr="00333840">
        <w:rPr>
          <w:sz w:val="20"/>
          <w:lang w:val="en-GB"/>
        </w:rPr>
        <w:t xml:space="preserve"> is the ratio (in dB) between the power received from the main transmitter and the total power of the artificial echoes inside the interval of correct equalisation </w:t>
      </w:r>
      <w:r w:rsidRPr="00333840">
        <w:rPr>
          <w:i/>
          <w:sz w:val="20"/>
          <w:lang w:val="en-GB"/>
        </w:rPr>
        <w:t>T</w:t>
      </w:r>
      <w:r w:rsidRPr="00333840">
        <w:rPr>
          <w:i/>
          <w:position w:val="-6"/>
          <w:sz w:val="20"/>
          <w:lang w:val="en-GB"/>
        </w:rPr>
        <w:t>F</w:t>
      </w:r>
      <w:r w:rsidRPr="00333840">
        <w:rPr>
          <w:sz w:val="20"/>
          <w:lang w:val="en-GB"/>
        </w:rPr>
        <w:t>; (if K</w:t>
      </w:r>
      <w:r w:rsidRPr="00333840">
        <w:rPr>
          <w:position w:val="-4"/>
          <w:sz w:val="20"/>
          <w:lang w:val="en-GB"/>
        </w:rPr>
        <w:t>A</w:t>
      </w:r>
      <w:r w:rsidRPr="00333840">
        <w:rPr>
          <w:sz w:val="20"/>
          <w:lang w:val="en-GB"/>
        </w:rPr>
        <w:t>&lt;0 dB, then K</w:t>
      </w:r>
      <w:r w:rsidRPr="00333840">
        <w:rPr>
          <w:position w:val="-4"/>
          <w:sz w:val="20"/>
          <w:lang w:val="en-GB"/>
        </w:rPr>
        <w:t>A</w:t>
      </w:r>
      <w:r w:rsidRPr="00333840">
        <w:rPr>
          <w:sz w:val="20"/>
          <w:lang w:val="en-GB"/>
        </w:rPr>
        <w:t xml:space="preserve"> is forced to 0 dB)</w:t>
      </w:r>
    </w:p>
    <w:p w14:paraId="35765E56" w14:textId="77777777" w:rsidR="00EB4575" w:rsidRPr="00333840" w:rsidRDefault="00EB4575" w:rsidP="00B62662">
      <w:pPr>
        <w:pStyle w:val="AnnexH2"/>
        <w:rPr>
          <w:lang w:val="en-GB"/>
        </w:rPr>
      </w:pPr>
      <w:r w:rsidRPr="00333840">
        <w:rPr>
          <w:lang w:val="en-GB"/>
        </w:rPr>
        <w:br w:type="page"/>
      </w:r>
      <w:bookmarkStart w:id="5883" w:name="_Toc130051518"/>
      <w:bookmarkStart w:id="5884" w:name="_Toc200727704"/>
      <w:bookmarkStart w:id="5885" w:name="_Toc200728495"/>
      <w:bookmarkStart w:id="5886" w:name="_Toc232172067"/>
      <w:bookmarkStart w:id="5887" w:name="_Toc232173113"/>
      <w:bookmarkStart w:id="5888" w:name="_Toc232177564"/>
      <w:bookmarkStart w:id="5889" w:name="_Toc265441010"/>
      <w:bookmarkStart w:id="5890" w:name="_Toc342658168"/>
      <w:bookmarkStart w:id="5891" w:name="_Toc342659746"/>
      <w:bookmarkStart w:id="5892" w:name="_Toc392074166"/>
      <w:bookmarkStart w:id="5893" w:name="_Toc392075733"/>
      <w:bookmarkStart w:id="5894" w:name="_Toc151560813"/>
      <w:r w:rsidRPr="00333840">
        <w:rPr>
          <w:lang w:val="en-GB"/>
        </w:rPr>
        <w:lastRenderedPageBreak/>
        <w:t>List of DVB-T</w:t>
      </w:r>
      <w:r w:rsidR="0053652A" w:rsidRPr="00333840">
        <w:rPr>
          <w:lang w:val="en-GB"/>
        </w:rPr>
        <w:t>/T2</w:t>
      </w:r>
      <w:r w:rsidRPr="00333840">
        <w:rPr>
          <w:lang w:val="en-GB"/>
        </w:rPr>
        <w:t xml:space="preserve"> centre frequencies</w:t>
      </w:r>
      <w:bookmarkEnd w:id="5883"/>
      <w:bookmarkEnd w:id="5884"/>
      <w:bookmarkEnd w:id="5885"/>
      <w:bookmarkEnd w:id="5886"/>
      <w:bookmarkEnd w:id="5887"/>
      <w:bookmarkEnd w:id="5888"/>
      <w:bookmarkEnd w:id="5889"/>
      <w:bookmarkEnd w:id="5890"/>
      <w:bookmarkEnd w:id="5891"/>
      <w:bookmarkEnd w:id="5892"/>
      <w:bookmarkEnd w:id="5893"/>
      <w:bookmarkEnd w:id="5894"/>
      <w:r w:rsidRPr="00333840">
        <w:rPr>
          <w:lang w:val="en-GB"/>
        </w:rPr>
        <w:t xml:space="preserve"> </w:t>
      </w:r>
    </w:p>
    <w:tbl>
      <w:tblPr>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50"/>
        <w:gridCol w:w="807"/>
        <w:gridCol w:w="985"/>
        <w:gridCol w:w="1018"/>
        <w:gridCol w:w="160"/>
        <w:gridCol w:w="620"/>
        <w:gridCol w:w="807"/>
        <w:gridCol w:w="985"/>
        <w:gridCol w:w="160"/>
        <w:gridCol w:w="563"/>
        <w:gridCol w:w="807"/>
        <w:gridCol w:w="985"/>
      </w:tblGrid>
      <w:tr w:rsidR="00F0161E" w:rsidRPr="00333840" w14:paraId="16C64B89" w14:textId="77777777" w:rsidTr="003B179A">
        <w:tc>
          <w:tcPr>
            <w:tcW w:w="750" w:type="dxa"/>
            <w:tcBorders>
              <w:bottom w:val="single" w:sz="4" w:space="0" w:color="auto"/>
            </w:tcBorders>
            <w:shd w:val="clear" w:color="auto" w:fill="D9D9D9" w:themeFill="background1" w:themeFillShade="D9"/>
          </w:tcPr>
          <w:p w14:paraId="190DC87C" w14:textId="77777777" w:rsidR="00EB4575" w:rsidRPr="00333840" w:rsidRDefault="00EB4575">
            <w:pPr>
              <w:pStyle w:val="Tabell"/>
              <w:jc w:val="center"/>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40D0FC36" w14:textId="77777777" w:rsidR="00EB4575" w:rsidRPr="00333840" w:rsidRDefault="00EB4575">
            <w:pPr>
              <w:pStyle w:val="Tabell"/>
              <w:jc w:val="center"/>
              <w:rPr>
                <w:color w:val="auto"/>
                <w:sz w:val="20"/>
              </w:rPr>
            </w:pPr>
            <w:r w:rsidRPr="00333840">
              <w:rPr>
                <w:color w:val="auto"/>
                <w:sz w:val="20"/>
              </w:rPr>
              <w:t xml:space="preserve">Channel </w:t>
            </w:r>
          </w:p>
          <w:p w14:paraId="2C68822E"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4056DB07" w14:textId="77777777" w:rsidR="00EB4575" w:rsidRPr="00333840" w:rsidRDefault="00EB4575">
            <w:pPr>
              <w:pStyle w:val="Tabell"/>
              <w:jc w:val="center"/>
              <w:rPr>
                <w:color w:val="auto"/>
                <w:sz w:val="20"/>
              </w:rPr>
            </w:pPr>
            <w:r w:rsidRPr="00333840">
              <w:rPr>
                <w:color w:val="auto"/>
                <w:sz w:val="20"/>
              </w:rPr>
              <w:t xml:space="preserve">Centre </w:t>
            </w:r>
          </w:p>
          <w:p w14:paraId="5F1D7DD9" w14:textId="77777777" w:rsidR="00EB4575" w:rsidRPr="00333840" w:rsidRDefault="00EB4575">
            <w:pPr>
              <w:pStyle w:val="Tabell"/>
              <w:jc w:val="center"/>
              <w:rPr>
                <w:color w:val="auto"/>
                <w:sz w:val="20"/>
              </w:rPr>
            </w:pPr>
            <w:r w:rsidRPr="00333840">
              <w:rPr>
                <w:color w:val="auto"/>
                <w:sz w:val="20"/>
              </w:rPr>
              <w:t>Frequency</w:t>
            </w:r>
          </w:p>
        </w:tc>
        <w:tc>
          <w:tcPr>
            <w:tcW w:w="1018" w:type="dxa"/>
            <w:tcBorders>
              <w:bottom w:val="single" w:sz="4" w:space="0" w:color="auto"/>
            </w:tcBorders>
            <w:shd w:val="clear" w:color="auto" w:fill="D9D9D9" w:themeFill="background1" w:themeFillShade="D9"/>
          </w:tcPr>
          <w:p w14:paraId="0971D3AA" w14:textId="77777777" w:rsidR="00EB4575" w:rsidRPr="00333840" w:rsidRDefault="00EB4575">
            <w:pPr>
              <w:pStyle w:val="Tabell"/>
              <w:jc w:val="center"/>
              <w:rPr>
                <w:color w:val="auto"/>
                <w:sz w:val="20"/>
              </w:rPr>
            </w:pPr>
            <w:r w:rsidRPr="00333840">
              <w:rPr>
                <w:color w:val="auto"/>
                <w:sz w:val="20"/>
              </w:rPr>
              <w:t>Signal Bandwidth</w:t>
            </w:r>
          </w:p>
        </w:tc>
        <w:tc>
          <w:tcPr>
            <w:tcW w:w="160" w:type="dxa"/>
            <w:tcBorders>
              <w:bottom w:val="nil"/>
            </w:tcBorders>
          </w:tcPr>
          <w:p w14:paraId="6ED1CE76" w14:textId="77777777" w:rsidR="00EB4575" w:rsidRPr="00333840" w:rsidRDefault="00EB4575">
            <w:pPr>
              <w:pStyle w:val="Tabell"/>
              <w:rPr>
                <w:color w:val="auto"/>
                <w:sz w:val="20"/>
              </w:rPr>
            </w:pPr>
          </w:p>
        </w:tc>
        <w:tc>
          <w:tcPr>
            <w:tcW w:w="620" w:type="dxa"/>
            <w:shd w:val="clear" w:color="auto" w:fill="D9D9D9" w:themeFill="background1" w:themeFillShade="D9"/>
          </w:tcPr>
          <w:p w14:paraId="01EA7D6E" w14:textId="77777777" w:rsidR="00EB4575" w:rsidRPr="00333840" w:rsidRDefault="00EB4575">
            <w:pPr>
              <w:pStyle w:val="Tabell"/>
              <w:jc w:val="center"/>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1BDAA27B" w14:textId="77777777" w:rsidR="00EB4575" w:rsidRPr="00333840" w:rsidRDefault="00EB4575">
            <w:pPr>
              <w:pStyle w:val="Tabell"/>
              <w:jc w:val="center"/>
              <w:rPr>
                <w:color w:val="auto"/>
                <w:sz w:val="20"/>
              </w:rPr>
            </w:pPr>
            <w:r w:rsidRPr="00333840">
              <w:rPr>
                <w:color w:val="auto"/>
                <w:sz w:val="20"/>
              </w:rPr>
              <w:t xml:space="preserve">Channel </w:t>
            </w:r>
          </w:p>
          <w:p w14:paraId="2D980109"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3B6C712A" w14:textId="77777777" w:rsidR="00EB4575" w:rsidRPr="00333840" w:rsidRDefault="00EB4575">
            <w:pPr>
              <w:pStyle w:val="Tabell"/>
              <w:jc w:val="center"/>
              <w:rPr>
                <w:color w:val="auto"/>
                <w:sz w:val="20"/>
              </w:rPr>
            </w:pPr>
            <w:r w:rsidRPr="00333840">
              <w:rPr>
                <w:color w:val="auto"/>
                <w:sz w:val="20"/>
              </w:rPr>
              <w:t xml:space="preserve">Centre </w:t>
            </w:r>
          </w:p>
          <w:p w14:paraId="4A3E2941" w14:textId="77777777" w:rsidR="00EB4575" w:rsidRPr="00333840" w:rsidRDefault="00EB4575">
            <w:pPr>
              <w:pStyle w:val="Tabell"/>
              <w:jc w:val="center"/>
              <w:rPr>
                <w:color w:val="auto"/>
                <w:sz w:val="20"/>
              </w:rPr>
            </w:pPr>
            <w:r w:rsidRPr="00333840">
              <w:rPr>
                <w:color w:val="auto"/>
                <w:sz w:val="20"/>
              </w:rPr>
              <w:t>Frequency</w:t>
            </w:r>
          </w:p>
        </w:tc>
        <w:tc>
          <w:tcPr>
            <w:tcW w:w="160" w:type="dxa"/>
            <w:tcBorders>
              <w:bottom w:val="nil"/>
            </w:tcBorders>
          </w:tcPr>
          <w:p w14:paraId="4DC18A04" w14:textId="77777777" w:rsidR="00EB4575" w:rsidRPr="00333840" w:rsidRDefault="00EB4575">
            <w:pPr>
              <w:pStyle w:val="Tabell"/>
              <w:jc w:val="center"/>
              <w:rPr>
                <w:color w:val="auto"/>
                <w:sz w:val="20"/>
              </w:rPr>
            </w:pPr>
          </w:p>
        </w:tc>
        <w:tc>
          <w:tcPr>
            <w:tcW w:w="563" w:type="dxa"/>
            <w:shd w:val="clear" w:color="auto" w:fill="D9D9D9" w:themeFill="background1" w:themeFillShade="D9"/>
          </w:tcPr>
          <w:p w14:paraId="14D88868" w14:textId="77777777" w:rsidR="00EB4575" w:rsidRPr="00333840" w:rsidRDefault="00EB4575">
            <w:pPr>
              <w:pStyle w:val="Tabell"/>
              <w:rPr>
                <w:color w:val="auto"/>
                <w:sz w:val="20"/>
              </w:rPr>
            </w:pPr>
            <w:r w:rsidRPr="00333840">
              <w:rPr>
                <w:color w:val="auto"/>
                <w:sz w:val="20"/>
              </w:rPr>
              <w:t>Band</w:t>
            </w:r>
          </w:p>
        </w:tc>
        <w:tc>
          <w:tcPr>
            <w:tcW w:w="807" w:type="dxa"/>
            <w:tcBorders>
              <w:bottom w:val="single" w:sz="4" w:space="0" w:color="auto"/>
            </w:tcBorders>
            <w:shd w:val="clear" w:color="auto" w:fill="D9D9D9" w:themeFill="background1" w:themeFillShade="D9"/>
          </w:tcPr>
          <w:p w14:paraId="51F5C629" w14:textId="77777777" w:rsidR="00EB4575" w:rsidRPr="00333840" w:rsidRDefault="00EB4575">
            <w:pPr>
              <w:pStyle w:val="Tabell"/>
              <w:jc w:val="center"/>
              <w:rPr>
                <w:color w:val="auto"/>
                <w:sz w:val="20"/>
              </w:rPr>
            </w:pPr>
            <w:r w:rsidRPr="00333840">
              <w:rPr>
                <w:color w:val="auto"/>
                <w:sz w:val="20"/>
              </w:rPr>
              <w:t xml:space="preserve">Channel </w:t>
            </w:r>
          </w:p>
          <w:p w14:paraId="5CBFFE91" w14:textId="77777777" w:rsidR="00EB4575" w:rsidRPr="00333840" w:rsidRDefault="00EB4575">
            <w:pPr>
              <w:pStyle w:val="Tabell"/>
              <w:jc w:val="center"/>
              <w:rPr>
                <w:color w:val="auto"/>
                <w:sz w:val="20"/>
              </w:rPr>
            </w:pPr>
            <w:r w:rsidRPr="00333840">
              <w:rPr>
                <w:color w:val="auto"/>
                <w:sz w:val="20"/>
              </w:rPr>
              <w:t>id</w:t>
            </w:r>
          </w:p>
        </w:tc>
        <w:tc>
          <w:tcPr>
            <w:tcW w:w="985" w:type="dxa"/>
            <w:tcBorders>
              <w:bottom w:val="single" w:sz="4" w:space="0" w:color="auto"/>
            </w:tcBorders>
            <w:shd w:val="clear" w:color="auto" w:fill="D9D9D9" w:themeFill="background1" w:themeFillShade="D9"/>
          </w:tcPr>
          <w:p w14:paraId="4C95DB30" w14:textId="77777777" w:rsidR="00EB4575" w:rsidRPr="00333840" w:rsidRDefault="00EB4575">
            <w:pPr>
              <w:pStyle w:val="Tabell"/>
              <w:jc w:val="center"/>
              <w:rPr>
                <w:color w:val="auto"/>
                <w:sz w:val="20"/>
              </w:rPr>
            </w:pPr>
            <w:r w:rsidRPr="00333840">
              <w:rPr>
                <w:color w:val="auto"/>
                <w:sz w:val="20"/>
              </w:rPr>
              <w:t xml:space="preserve">Centre </w:t>
            </w:r>
          </w:p>
          <w:p w14:paraId="2C06AA76" w14:textId="77777777" w:rsidR="00EB4575" w:rsidRPr="00333840" w:rsidRDefault="00EB4575">
            <w:pPr>
              <w:pStyle w:val="Tabell"/>
              <w:jc w:val="center"/>
              <w:rPr>
                <w:color w:val="auto"/>
                <w:sz w:val="20"/>
              </w:rPr>
            </w:pPr>
            <w:r w:rsidRPr="00333840">
              <w:rPr>
                <w:color w:val="auto"/>
                <w:sz w:val="20"/>
              </w:rPr>
              <w:t>Frequency</w:t>
            </w:r>
          </w:p>
        </w:tc>
      </w:tr>
      <w:tr w:rsidR="00F0161E" w:rsidRPr="00333840" w14:paraId="63074973" w14:textId="77777777">
        <w:trPr>
          <w:cantSplit/>
        </w:trPr>
        <w:tc>
          <w:tcPr>
            <w:tcW w:w="750" w:type="dxa"/>
            <w:vMerge w:val="restart"/>
            <w:vAlign w:val="center"/>
          </w:tcPr>
          <w:p w14:paraId="504C7201" w14:textId="77777777" w:rsidR="001D7FBE" w:rsidRPr="00333840" w:rsidRDefault="001D7FBE">
            <w:pPr>
              <w:pStyle w:val="Tabell"/>
              <w:jc w:val="center"/>
              <w:rPr>
                <w:i/>
                <w:iCs/>
                <w:color w:val="auto"/>
                <w:sz w:val="18"/>
              </w:rPr>
            </w:pPr>
            <w:r w:rsidRPr="00333840">
              <w:rPr>
                <w:i/>
                <w:iCs/>
                <w:color w:val="auto"/>
                <w:sz w:val="18"/>
              </w:rPr>
              <w:t xml:space="preserve">VHF </w:t>
            </w:r>
          </w:p>
          <w:p w14:paraId="1FBE62C9" w14:textId="77777777" w:rsidR="001D7FBE" w:rsidRPr="00333840" w:rsidRDefault="001D7FBE">
            <w:pPr>
              <w:pStyle w:val="Tabell"/>
              <w:jc w:val="center"/>
              <w:rPr>
                <w:color w:val="auto"/>
                <w:sz w:val="18"/>
              </w:rPr>
            </w:pPr>
            <w:r w:rsidRPr="00333840">
              <w:rPr>
                <w:i/>
                <w:iCs/>
                <w:color w:val="auto"/>
                <w:sz w:val="18"/>
              </w:rPr>
              <w:t>I</w:t>
            </w:r>
          </w:p>
        </w:tc>
        <w:tc>
          <w:tcPr>
            <w:tcW w:w="807" w:type="dxa"/>
            <w:tcBorders>
              <w:right w:val="nil"/>
            </w:tcBorders>
          </w:tcPr>
          <w:p w14:paraId="65E08B5D" w14:textId="77777777" w:rsidR="001D7FBE" w:rsidRPr="00333840" w:rsidRDefault="001D7FBE">
            <w:pPr>
              <w:pStyle w:val="Tabell"/>
              <w:jc w:val="center"/>
              <w:rPr>
                <w:i/>
                <w:iCs/>
                <w:color w:val="auto"/>
                <w:sz w:val="18"/>
              </w:rPr>
            </w:pPr>
            <w:r w:rsidRPr="00333840">
              <w:rPr>
                <w:i/>
                <w:iCs/>
                <w:color w:val="auto"/>
                <w:sz w:val="18"/>
              </w:rPr>
              <w:t>K2</w:t>
            </w:r>
          </w:p>
        </w:tc>
        <w:tc>
          <w:tcPr>
            <w:tcW w:w="985" w:type="dxa"/>
            <w:tcBorders>
              <w:left w:val="nil"/>
              <w:right w:val="nil"/>
            </w:tcBorders>
          </w:tcPr>
          <w:p w14:paraId="724F6086" w14:textId="77777777" w:rsidR="001D7FBE" w:rsidRPr="00333840" w:rsidRDefault="001D7FBE">
            <w:pPr>
              <w:pStyle w:val="Tabell"/>
              <w:jc w:val="center"/>
              <w:rPr>
                <w:i/>
                <w:iCs/>
                <w:color w:val="auto"/>
                <w:sz w:val="18"/>
              </w:rPr>
            </w:pPr>
          </w:p>
        </w:tc>
        <w:tc>
          <w:tcPr>
            <w:tcW w:w="1018" w:type="dxa"/>
            <w:tcBorders>
              <w:left w:val="nil"/>
            </w:tcBorders>
          </w:tcPr>
          <w:p w14:paraId="6A36EA8A" w14:textId="77777777" w:rsidR="001D7FBE" w:rsidRPr="00333840" w:rsidRDefault="001D7FBE">
            <w:pPr>
              <w:pStyle w:val="Tabell"/>
              <w:jc w:val="center"/>
              <w:rPr>
                <w:i/>
                <w:iCs/>
                <w:color w:val="auto"/>
                <w:sz w:val="18"/>
              </w:rPr>
            </w:pPr>
          </w:p>
        </w:tc>
        <w:tc>
          <w:tcPr>
            <w:tcW w:w="160" w:type="dxa"/>
            <w:tcBorders>
              <w:top w:val="nil"/>
              <w:bottom w:val="nil"/>
            </w:tcBorders>
          </w:tcPr>
          <w:p w14:paraId="57D0A5B2" w14:textId="77777777" w:rsidR="001D7FBE" w:rsidRPr="00333840" w:rsidRDefault="001D7FBE">
            <w:pPr>
              <w:pStyle w:val="Tabell"/>
              <w:rPr>
                <w:color w:val="auto"/>
                <w:sz w:val="18"/>
              </w:rPr>
            </w:pPr>
          </w:p>
        </w:tc>
        <w:tc>
          <w:tcPr>
            <w:tcW w:w="620" w:type="dxa"/>
            <w:vMerge w:val="restart"/>
            <w:vAlign w:val="center"/>
          </w:tcPr>
          <w:p w14:paraId="7A717746" w14:textId="77777777" w:rsidR="001D7FBE" w:rsidRPr="00333840" w:rsidRDefault="001D7FBE">
            <w:pPr>
              <w:pStyle w:val="Tabell"/>
              <w:jc w:val="center"/>
              <w:rPr>
                <w:color w:val="auto"/>
                <w:sz w:val="18"/>
              </w:rPr>
            </w:pPr>
            <w:r w:rsidRPr="00333840">
              <w:rPr>
                <w:color w:val="auto"/>
                <w:sz w:val="18"/>
              </w:rPr>
              <w:t>(UHF)</w:t>
            </w:r>
          </w:p>
          <w:p w14:paraId="6DF9C1EC" w14:textId="77777777" w:rsidR="001D7FBE" w:rsidRPr="00333840" w:rsidRDefault="001D7FBE">
            <w:pPr>
              <w:pStyle w:val="Tabell"/>
              <w:jc w:val="center"/>
              <w:rPr>
                <w:color w:val="auto"/>
                <w:sz w:val="18"/>
              </w:rPr>
            </w:pPr>
            <w:r w:rsidRPr="00333840">
              <w:rPr>
                <w:color w:val="auto"/>
                <w:sz w:val="18"/>
              </w:rPr>
              <w:t>S III</w:t>
            </w:r>
          </w:p>
        </w:tc>
        <w:tc>
          <w:tcPr>
            <w:tcW w:w="807" w:type="dxa"/>
            <w:tcBorders>
              <w:right w:val="nil"/>
            </w:tcBorders>
          </w:tcPr>
          <w:p w14:paraId="21916090" w14:textId="77777777" w:rsidR="001D7FBE" w:rsidRPr="00333840" w:rsidRDefault="001D7FBE">
            <w:pPr>
              <w:pStyle w:val="Tabell"/>
              <w:jc w:val="center"/>
              <w:rPr>
                <w:color w:val="auto"/>
                <w:sz w:val="18"/>
              </w:rPr>
            </w:pPr>
            <w:r w:rsidRPr="00333840">
              <w:rPr>
                <w:color w:val="auto"/>
                <w:sz w:val="18"/>
              </w:rPr>
              <w:t>S21</w:t>
            </w:r>
          </w:p>
        </w:tc>
        <w:tc>
          <w:tcPr>
            <w:tcW w:w="985" w:type="dxa"/>
            <w:tcBorders>
              <w:left w:val="nil"/>
            </w:tcBorders>
          </w:tcPr>
          <w:p w14:paraId="61324875" w14:textId="77777777" w:rsidR="001D7FBE" w:rsidRPr="00333840" w:rsidRDefault="001D7FBE">
            <w:pPr>
              <w:pStyle w:val="Tabell"/>
              <w:jc w:val="center"/>
              <w:rPr>
                <w:color w:val="auto"/>
                <w:sz w:val="18"/>
              </w:rPr>
            </w:pPr>
            <w:r w:rsidRPr="00333840">
              <w:rPr>
                <w:color w:val="auto"/>
                <w:sz w:val="18"/>
              </w:rPr>
              <w:t>306</w:t>
            </w:r>
          </w:p>
        </w:tc>
        <w:tc>
          <w:tcPr>
            <w:tcW w:w="160" w:type="dxa"/>
            <w:tcBorders>
              <w:top w:val="nil"/>
              <w:bottom w:val="nil"/>
            </w:tcBorders>
          </w:tcPr>
          <w:p w14:paraId="611289AB" w14:textId="77777777" w:rsidR="001D7FBE" w:rsidRPr="00333840" w:rsidRDefault="001D7FBE">
            <w:pPr>
              <w:pStyle w:val="Tabell"/>
              <w:jc w:val="center"/>
              <w:rPr>
                <w:color w:val="auto"/>
                <w:sz w:val="18"/>
              </w:rPr>
            </w:pPr>
          </w:p>
        </w:tc>
        <w:tc>
          <w:tcPr>
            <w:tcW w:w="563" w:type="dxa"/>
            <w:vMerge w:val="restart"/>
            <w:vAlign w:val="center"/>
          </w:tcPr>
          <w:p w14:paraId="1F3844CF" w14:textId="77777777" w:rsidR="001D7FBE" w:rsidRPr="00333840" w:rsidRDefault="001D7FBE" w:rsidP="001D7FBE">
            <w:pPr>
              <w:pStyle w:val="Tabell"/>
              <w:jc w:val="center"/>
              <w:rPr>
                <w:color w:val="auto"/>
                <w:sz w:val="18"/>
              </w:rPr>
            </w:pPr>
            <w:r w:rsidRPr="00333840">
              <w:rPr>
                <w:color w:val="auto"/>
                <w:sz w:val="18"/>
              </w:rPr>
              <w:t>UHF</w:t>
            </w:r>
          </w:p>
          <w:p w14:paraId="4CB46AF3" w14:textId="77777777" w:rsidR="001D7FBE" w:rsidRPr="00333840" w:rsidRDefault="001D7FBE" w:rsidP="001E21E4">
            <w:pPr>
              <w:jc w:val="center"/>
              <w:rPr>
                <w:sz w:val="18"/>
              </w:rPr>
            </w:pPr>
            <w:r w:rsidRPr="00333840">
              <w:rPr>
                <w:sz w:val="18"/>
              </w:rPr>
              <w:t>IV</w:t>
            </w:r>
          </w:p>
          <w:p w14:paraId="4077DD7F" w14:textId="77777777" w:rsidR="001D7FBE" w:rsidRPr="00333840" w:rsidRDefault="001D7FBE" w:rsidP="001E21E4">
            <w:pPr>
              <w:pStyle w:val="Tabell"/>
              <w:jc w:val="center"/>
              <w:rPr>
                <w:color w:val="auto"/>
                <w:sz w:val="18"/>
              </w:rPr>
            </w:pPr>
          </w:p>
        </w:tc>
        <w:tc>
          <w:tcPr>
            <w:tcW w:w="807" w:type="dxa"/>
            <w:tcBorders>
              <w:right w:val="nil"/>
            </w:tcBorders>
          </w:tcPr>
          <w:p w14:paraId="51791638" w14:textId="77777777" w:rsidR="001D7FBE" w:rsidRPr="00333840" w:rsidRDefault="001D7FBE">
            <w:pPr>
              <w:pStyle w:val="Tabell"/>
              <w:jc w:val="center"/>
              <w:rPr>
                <w:color w:val="auto"/>
                <w:sz w:val="18"/>
              </w:rPr>
            </w:pPr>
            <w:r w:rsidRPr="00333840">
              <w:rPr>
                <w:color w:val="auto"/>
                <w:sz w:val="18"/>
              </w:rPr>
              <w:t>K21</w:t>
            </w:r>
          </w:p>
        </w:tc>
        <w:tc>
          <w:tcPr>
            <w:tcW w:w="985" w:type="dxa"/>
            <w:tcBorders>
              <w:left w:val="nil"/>
            </w:tcBorders>
          </w:tcPr>
          <w:p w14:paraId="2D564E51" w14:textId="77777777" w:rsidR="001D7FBE" w:rsidRPr="00333840" w:rsidRDefault="001D7FBE">
            <w:pPr>
              <w:pStyle w:val="Tabell"/>
              <w:jc w:val="center"/>
              <w:rPr>
                <w:color w:val="auto"/>
                <w:sz w:val="18"/>
              </w:rPr>
            </w:pPr>
            <w:r w:rsidRPr="00333840">
              <w:rPr>
                <w:color w:val="auto"/>
                <w:sz w:val="18"/>
              </w:rPr>
              <w:t>474</w:t>
            </w:r>
          </w:p>
        </w:tc>
      </w:tr>
      <w:tr w:rsidR="00F0161E" w:rsidRPr="00333840" w14:paraId="748239AD" w14:textId="77777777">
        <w:trPr>
          <w:cantSplit/>
        </w:trPr>
        <w:tc>
          <w:tcPr>
            <w:tcW w:w="750" w:type="dxa"/>
            <w:vMerge/>
          </w:tcPr>
          <w:p w14:paraId="29999A51" w14:textId="77777777" w:rsidR="001D7FBE" w:rsidRPr="00333840" w:rsidRDefault="001D7FBE">
            <w:pPr>
              <w:pStyle w:val="Tabell"/>
              <w:jc w:val="center"/>
              <w:rPr>
                <w:color w:val="auto"/>
                <w:sz w:val="18"/>
              </w:rPr>
            </w:pPr>
          </w:p>
        </w:tc>
        <w:tc>
          <w:tcPr>
            <w:tcW w:w="807" w:type="dxa"/>
            <w:tcBorders>
              <w:right w:val="nil"/>
            </w:tcBorders>
          </w:tcPr>
          <w:p w14:paraId="04C1F197" w14:textId="77777777" w:rsidR="001D7FBE" w:rsidRPr="00333840" w:rsidRDefault="001D7FBE">
            <w:pPr>
              <w:pStyle w:val="Tabell"/>
              <w:jc w:val="center"/>
              <w:rPr>
                <w:i/>
                <w:iCs/>
                <w:color w:val="auto"/>
                <w:sz w:val="18"/>
              </w:rPr>
            </w:pPr>
            <w:r w:rsidRPr="00333840">
              <w:rPr>
                <w:i/>
                <w:iCs/>
                <w:color w:val="auto"/>
                <w:sz w:val="18"/>
              </w:rPr>
              <w:t>K3</w:t>
            </w:r>
          </w:p>
        </w:tc>
        <w:tc>
          <w:tcPr>
            <w:tcW w:w="985" w:type="dxa"/>
            <w:tcBorders>
              <w:left w:val="nil"/>
              <w:right w:val="nil"/>
            </w:tcBorders>
          </w:tcPr>
          <w:p w14:paraId="1F5DF15E" w14:textId="77777777" w:rsidR="001D7FBE" w:rsidRPr="00333840" w:rsidRDefault="001D7FBE">
            <w:pPr>
              <w:pStyle w:val="Tabell"/>
              <w:jc w:val="center"/>
              <w:rPr>
                <w:i/>
                <w:iCs/>
                <w:color w:val="auto"/>
                <w:sz w:val="18"/>
              </w:rPr>
            </w:pPr>
          </w:p>
        </w:tc>
        <w:tc>
          <w:tcPr>
            <w:tcW w:w="1018" w:type="dxa"/>
            <w:tcBorders>
              <w:left w:val="nil"/>
            </w:tcBorders>
          </w:tcPr>
          <w:p w14:paraId="72016FDF" w14:textId="77777777" w:rsidR="001D7FBE" w:rsidRPr="00333840" w:rsidRDefault="001D7FBE">
            <w:pPr>
              <w:pStyle w:val="Tabell"/>
              <w:jc w:val="center"/>
              <w:rPr>
                <w:i/>
                <w:iCs/>
                <w:color w:val="auto"/>
                <w:sz w:val="18"/>
              </w:rPr>
            </w:pPr>
          </w:p>
        </w:tc>
        <w:tc>
          <w:tcPr>
            <w:tcW w:w="160" w:type="dxa"/>
            <w:tcBorders>
              <w:top w:val="nil"/>
              <w:bottom w:val="nil"/>
            </w:tcBorders>
          </w:tcPr>
          <w:p w14:paraId="3C2DBE37" w14:textId="77777777" w:rsidR="001D7FBE" w:rsidRPr="00333840" w:rsidRDefault="001D7FBE">
            <w:pPr>
              <w:pStyle w:val="Tabell"/>
              <w:rPr>
                <w:color w:val="auto"/>
                <w:sz w:val="18"/>
              </w:rPr>
            </w:pPr>
          </w:p>
        </w:tc>
        <w:tc>
          <w:tcPr>
            <w:tcW w:w="620" w:type="dxa"/>
            <w:vMerge/>
          </w:tcPr>
          <w:p w14:paraId="41E715BA" w14:textId="77777777" w:rsidR="001D7FBE" w:rsidRPr="00333840" w:rsidRDefault="001D7FBE">
            <w:pPr>
              <w:pStyle w:val="Tabell"/>
              <w:jc w:val="center"/>
              <w:rPr>
                <w:color w:val="auto"/>
                <w:sz w:val="18"/>
              </w:rPr>
            </w:pPr>
          </w:p>
        </w:tc>
        <w:tc>
          <w:tcPr>
            <w:tcW w:w="807" w:type="dxa"/>
            <w:tcBorders>
              <w:right w:val="nil"/>
            </w:tcBorders>
          </w:tcPr>
          <w:p w14:paraId="593960ED" w14:textId="77777777" w:rsidR="001D7FBE" w:rsidRPr="00333840" w:rsidRDefault="001D7FBE">
            <w:pPr>
              <w:pStyle w:val="Tabell"/>
              <w:jc w:val="center"/>
              <w:rPr>
                <w:color w:val="auto"/>
                <w:sz w:val="18"/>
              </w:rPr>
            </w:pPr>
            <w:r w:rsidRPr="00333840">
              <w:rPr>
                <w:color w:val="auto"/>
                <w:sz w:val="18"/>
              </w:rPr>
              <w:t>S22</w:t>
            </w:r>
          </w:p>
        </w:tc>
        <w:tc>
          <w:tcPr>
            <w:tcW w:w="985" w:type="dxa"/>
            <w:tcBorders>
              <w:left w:val="nil"/>
            </w:tcBorders>
          </w:tcPr>
          <w:p w14:paraId="09485492" w14:textId="77777777" w:rsidR="001D7FBE" w:rsidRPr="00333840" w:rsidRDefault="001D7FBE">
            <w:pPr>
              <w:pStyle w:val="Tabell"/>
              <w:jc w:val="center"/>
              <w:rPr>
                <w:color w:val="auto"/>
                <w:sz w:val="18"/>
              </w:rPr>
            </w:pPr>
            <w:r w:rsidRPr="00333840">
              <w:rPr>
                <w:color w:val="auto"/>
                <w:sz w:val="18"/>
              </w:rPr>
              <w:t>314</w:t>
            </w:r>
          </w:p>
        </w:tc>
        <w:tc>
          <w:tcPr>
            <w:tcW w:w="160" w:type="dxa"/>
            <w:tcBorders>
              <w:top w:val="nil"/>
              <w:bottom w:val="nil"/>
            </w:tcBorders>
          </w:tcPr>
          <w:p w14:paraId="36E10ACE" w14:textId="77777777" w:rsidR="001D7FBE" w:rsidRPr="00333840" w:rsidRDefault="001D7FBE">
            <w:pPr>
              <w:pStyle w:val="Tabell"/>
              <w:jc w:val="center"/>
              <w:rPr>
                <w:color w:val="auto"/>
                <w:sz w:val="18"/>
              </w:rPr>
            </w:pPr>
          </w:p>
        </w:tc>
        <w:tc>
          <w:tcPr>
            <w:tcW w:w="563" w:type="dxa"/>
            <w:vMerge/>
          </w:tcPr>
          <w:p w14:paraId="7268494A" w14:textId="77777777" w:rsidR="001D7FBE" w:rsidRPr="00333840" w:rsidRDefault="001D7FBE" w:rsidP="00F0161E">
            <w:pPr>
              <w:pStyle w:val="Tabell"/>
              <w:jc w:val="center"/>
              <w:rPr>
                <w:color w:val="auto"/>
                <w:sz w:val="18"/>
              </w:rPr>
            </w:pPr>
          </w:p>
        </w:tc>
        <w:tc>
          <w:tcPr>
            <w:tcW w:w="807" w:type="dxa"/>
            <w:tcBorders>
              <w:right w:val="nil"/>
            </w:tcBorders>
          </w:tcPr>
          <w:p w14:paraId="25D08E86" w14:textId="77777777" w:rsidR="001D7FBE" w:rsidRPr="00333840" w:rsidRDefault="001D7FBE">
            <w:pPr>
              <w:pStyle w:val="Tabell"/>
              <w:jc w:val="center"/>
              <w:rPr>
                <w:color w:val="auto"/>
                <w:sz w:val="18"/>
              </w:rPr>
            </w:pPr>
            <w:r w:rsidRPr="00333840">
              <w:rPr>
                <w:color w:val="auto"/>
                <w:sz w:val="18"/>
              </w:rPr>
              <w:t>K22</w:t>
            </w:r>
          </w:p>
        </w:tc>
        <w:tc>
          <w:tcPr>
            <w:tcW w:w="985" w:type="dxa"/>
            <w:tcBorders>
              <w:left w:val="nil"/>
            </w:tcBorders>
          </w:tcPr>
          <w:p w14:paraId="4CF88139" w14:textId="77777777" w:rsidR="001D7FBE" w:rsidRPr="00333840" w:rsidRDefault="001D7FBE">
            <w:pPr>
              <w:pStyle w:val="Tabell"/>
              <w:jc w:val="center"/>
              <w:rPr>
                <w:color w:val="auto"/>
                <w:sz w:val="18"/>
              </w:rPr>
            </w:pPr>
            <w:r w:rsidRPr="00333840">
              <w:rPr>
                <w:color w:val="auto"/>
                <w:sz w:val="18"/>
              </w:rPr>
              <w:t>482</w:t>
            </w:r>
          </w:p>
        </w:tc>
      </w:tr>
      <w:tr w:rsidR="00F0161E" w:rsidRPr="00333840" w14:paraId="7B46EF69" w14:textId="77777777">
        <w:trPr>
          <w:cantSplit/>
        </w:trPr>
        <w:tc>
          <w:tcPr>
            <w:tcW w:w="750" w:type="dxa"/>
            <w:vMerge/>
            <w:tcBorders>
              <w:bottom w:val="single" w:sz="6" w:space="0" w:color="auto"/>
            </w:tcBorders>
          </w:tcPr>
          <w:p w14:paraId="42EB971C" w14:textId="77777777" w:rsidR="001D7FBE" w:rsidRPr="00333840" w:rsidRDefault="001D7FBE">
            <w:pPr>
              <w:pStyle w:val="Tabell"/>
              <w:jc w:val="center"/>
              <w:rPr>
                <w:color w:val="auto"/>
                <w:sz w:val="18"/>
              </w:rPr>
            </w:pPr>
          </w:p>
        </w:tc>
        <w:tc>
          <w:tcPr>
            <w:tcW w:w="807" w:type="dxa"/>
            <w:tcBorders>
              <w:bottom w:val="single" w:sz="6" w:space="0" w:color="auto"/>
              <w:right w:val="nil"/>
            </w:tcBorders>
          </w:tcPr>
          <w:p w14:paraId="6310F159" w14:textId="77777777" w:rsidR="001D7FBE" w:rsidRPr="00333840" w:rsidRDefault="001D7FBE">
            <w:pPr>
              <w:pStyle w:val="Tabell"/>
              <w:jc w:val="center"/>
              <w:rPr>
                <w:i/>
                <w:iCs/>
                <w:color w:val="auto"/>
                <w:sz w:val="18"/>
              </w:rPr>
            </w:pPr>
            <w:r w:rsidRPr="00333840">
              <w:rPr>
                <w:i/>
                <w:iCs/>
                <w:color w:val="auto"/>
                <w:sz w:val="18"/>
              </w:rPr>
              <w:t>K4</w:t>
            </w:r>
          </w:p>
        </w:tc>
        <w:tc>
          <w:tcPr>
            <w:tcW w:w="985" w:type="dxa"/>
            <w:tcBorders>
              <w:left w:val="nil"/>
              <w:bottom w:val="single" w:sz="6" w:space="0" w:color="auto"/>
              <w:right w:val="nil"/>
            </w:tcBorders>
          </w:tcPr>
          <w:p w14:paraId="1C07DDEB" w14:textId="77777777" w:rsidR="001D7FBE" w:rsidRPr="00333840" w:rsidRDefault="001D7FBE">
            <w:pPr>
              <w:pStyle w:val="Tabell"/>
              <w:jc w:val="center"/>
              <w:rPr>
                <w:i/>
                <w:iCs/>
                <w:color w:val="auto"/>
                <w:sz w:val="18"/>
              </w:rPr>
            </w:pPr>
          </w:p>
        </w:tc>
        <w:tc>
          <w:tcPr>
            <w:tcW w:w="1018" w:type="dxa"/>
            <w:tcBorders>
              <w:left w:val="nil"/>
              <w:bottom w:val="single" w:sz="6" w:space="0" w:color="auto"/>
            </w:tcBorders>
          </w:tcPr>
          <w:p w14:paraId="74D93A23" w14:textId="77777777" w:rsidR="001D7FBE" w:rsidRPr="00333840" w:rsidRDefault="001D7FBE">
            <w:pPr>
              <w:pStyle w:val="Tabell"/>
              <w:jc w:val="center"/>
              <w:rPr>
                <w:i/>
                <w:iCs/>
                <w:color w:val="auto"/>
                <w:sz w:val="18"/>
              </w:rPr>
            </w:pPr>
          </w:p>
        </w:tc>
        <w:tc>
          <w:tcPr>
            <w:tcW w:w="160" w:type="dxa"/>
            <w:tcBorders>
              <w:top w:val="nil"/>
              <w:bottom w:val="nil"/>
            </w:tcBorders>
          </w:tcPr>
          <w:p w14:paraId="4C9852A4" w14:textId="77777777" w:rsidR="001D7FBE" w:rsidRPr="00333840" w:rsidRDefault="001D7FBE">
            <w:pPr>
              <w:pStyle w:val="Tabell"/>
              <w:rPr>
                <w:color w:val="auto"/>
                <w:sz w:val="18"/>
              </w:rPr>
            </w:pPr>
          </w:p>
        </w:tc>
        <w:tc>
          <w:tcPr>
            <w:tcW w:w="620" w:type="dxa"/>
            <w:vMerge/>
          </w:tcPr>
          <w:p w14:paraId="0AA73639" w14:textId="77777777" w:rsidR="001D7FBE" w:rsidRPr="00333840" w:rsidRDefault="001D7FBE">
            <w:pPr>
              <w:pStyle w:val="Tabell"/>
              <w:jc w:val="center"/>
              <w:rPr>
                <w:color w:val="auto"/>
                <w:sz w:val="18"/>
              </w:rPr>
            </w:pPr>
          </w:p>
        </w:tc>
        <w:tc>
          <w:tcPr>
            <w:tcW w:w="807" w:type="dxa"/>
            <w:tcBorders>
              <w:right w:val="nil"/>
            </w:tcBorders>
          </w:tcPr>
          <w:p w14:paraId="4BD7D79D" w14:textId="77777777" w:rsidR="001D7FBE" w:rsidRPr="00333840" w:rsidRDefault="001D7FBE">
            <w:pPr>
              <w:pStyle w:val="Tabell"/>
              <w:jc w:val="center"/>
              <w:rPr>
                <w:color w:val="auto"/>
                <w:sz w:val="18"/>
              </w:rPr>
            </w:pPr>
            <w:r w:rsidRPr="00333840">
              <w:rPr>
                <w:color w:val="auto"/>
                <w:sz w:val="18"/>
              </w:rPr>
              <w:t>S23</w:t>
            </w:r>
          </w:p>
        </w:tc>
        <w:tc>
          <w:tcPr>
            <w:tcW w:w="985" w:type="dxa"/>
            <w:tcBorders>
              <w:left w:val="nil"/>
            </w:tcBorders>
          </w:tcPr>
          <w:p w14:paraId="327770A3" w14:textId="77777777" w:rsidR="001D7FBE" w:rsidRPr="00333840" w:rsidRDefault="001D7FBE">
            <w:pPr>
              <w:pStyle w:val="Tabell"/>
              <w:jc w:val="center"/>
              <w:rPr>
                <w:color w:val="auto"/>
                <w:sz w:val="18"/>
              </w:rPr>
            </w:pPr>
            <w:r w:rsidRPr="00333840">
              <w:rPr>
                <w:color w:val="auto"/>
                <w:sz w:val="18"/>
              </w:rPr>
              <w:t>322</w:t>
            </w:r>
          </w:p>
        </w:tc>
        <w:tc>
          <w:tcPr>
            <w:tcW w:w="160" w:type="dxa"/>
            <w:tcBorders>
              <w:top w:val="nil"/>
              <w:bottom w:val="nil"/>
            </w:tcBorders>
          </w:tcPr>
          <w:p w14:paraId="2B28E573" w14:textId="77777777" w:rsidR="001D7FBE" w:rsidRPr="00333840" w:rsidRDefault="001D7FBE">
            <w:pPr>
              <w:pStyle w:val="Tabell"/>
              <w:jc w:val="center"/>
              <w:rPr>
                <w:color w:val="auto"/>
                <w:sz w:val="18"/>
              </w:rPr>
            </w:pPr>
          </w:p>
        </w:tc>
        <w:tc>
          <w:tcPr>
            <w:tcW w:w="563" w:type="dxa"/>
            <w:vMerge/>
          </w:tcPr>
          <w:p w14:paraId="5AF72426" w14:textId="77777777" w:rsidR="001D7FBE" w:rsidRPr="00333840" w:rsidRDefault="001D7FBE" w:rsidP="00F0161E">
            <w:pPr>
              <w:pStyle w:val="Tabell"/>
              <w:jc w:val="center"/>
              <w:rPr>
                <w:color w:val="auto"/>
                <w:sz w:val="18"/>
              </w:rPr>
            </w:pPr>
          </w:p>
        </w:tc>
        <w:tc>
          <w:tcPr>
            <w:tcW w:w="807" w:type="dxa"/>
            <w:tcBorders>
              <w:right w:val="nil"/>
            </w:tcBorders>
          </w:tcPr>
          <w:p w14:paraId="5632A88F" w14:textId="77777777" w:rsidR="001D7FBE" w:rsidRPr="00333840" w:rsidRDefault="001D7FBE">
            <w:pPr>
              <w:pStyle w:val="Tabell"/>
              <w:jc w:val="center"/>
              <w:rPr>
                <w:color w:val="auto"/>
                <w:sz w:val="18"/>
              </w:rPr>
            </w:pPr>
            <w:r w:rsidRPr="00333840">
              <w:rPr>
                <w:color w:val="auto"/>
                <w:sz w:val="18"/>
              </w:rPr>
              <w:t>K23</w:t>
            </w:r>
          </w:p>
        </w:tc>
        <w:tc>
          <w:tcPr>
            <w:tcW w:w="985" w:type="dxa"/>
            <w:tcBorders>
              <w:left w:val="nil"/>
            </w:tcBorders>
          </w:tcPr>
          <w:p w14:paraId="70795F39" w14:textId="77777777" w:rsidR="001D7FBE" w:rsidRPr="00333840" w:rsidRDefault="001D7FBE">
            <w:pPr>
              <w:pStyle w:val="Tabell"/>
              <w:jc w:val="center"/>
              <w:rPr>
                <w:color w:val="auto"/>
                <w:sz w:val="18"/>
              </w:rPr>
            </w:pPr>
            <w:r w:rsidRPr="00333840">
              <w:rPr>
                <w:color w:val="auto"/>
                <w:sz w:val="18"/>
              </w:rPr>
              <w:t>490</w:t>
            </w:r>
          </w:p>
        </w:tc>
      </w:tr>
      <w:tr w:rsidR="00F0161E" w:rsidRPr="00333840" w14:paraId="4F1EC4B4" w14:textId="77777777">
        <w:trPr>
          <w:cantSplit/>
        </w:trPr>
        <w:tc>
          <w:tcPr>
            <w:tcW w:w="750" w:type="dxa"/>
            <w:vMerge w:val="restart"/>
            <w:tcBorders>
              <w:top w:val="single" w:sz="6" w:space="0" w:color="auto"/>
            </w:tcBorders>
            <w:vAlign w:val="center"/>
          </w:tcPr>
          <w:p w14:paraId="6B5B89F3" w14:textId="77777777" w:rsidR="001D7FBE" w:rsidRPr="00333840" w:rsidRDefault="001D7FBE">
            <w:pPr>
              <w:pStyle w:val="Tabell"/>
              <w:jc w:val="center"/>
              <w:rPr>
                <w:color w:val="auto"/>
                <w:sz w:val="18"/>
              </w:rPr>
            </w:pPr>
            <w:r w:rsidRPr="00333840">
              <w:rPr>
                <w:color w:val="auto"/>
                <w:sz w:val="18"/>
              </w:rPr>
              <w:t>(VHF)</w:t>
            </w:r>
          </w:p>
          <w:p w14:paraId="31C82464" w14:textId="77777777" w:rsidR="001D7FBE" w:rsidRPr="00333840" w:rsidRDefault="001D7FBE">
            <w:pPr>
              <w:pStyle w:val="Tabell"/>
              <w:jc w:val="center"/>
              <w:rPr>
                <w:color w:val="auto"/>
                <w:sz w:val="18"/>
              </w:rPr>
            </w:pPr>
            <w:r w:rsidRPr="00333840">
              <w:rPr>
                <w:color w:val="auto"/>
                <w:sz w:val="18"/>
              </w:rPr>
              <w:t>S I</w:t>
            </w:r>
          </w:p>
        </w:tc>
        <w:tc>
          <w:tcPr>
            <w:tcW w:w="807" w:type="dxa"/>
            <w:tcBorders>
              <w:top w:val="single" w:sz="6" w:space="0" w:color="auto"/>
              <w:right w:val="nil"/>
            </w:tcBorders>
          </w:tcPr>
          <w:p w14:paraId="6628E692" w14:textId="77777777" w:rsidR="001D7FBE" w:rsidRPr="00333840" w:rsidRDefault="001D7FBE">
            <w:pPr>
              <w:pStyle w:val="Tabell"/>
              <w:jc w:val="center"/>
              <w:rPr>
                <w:i/>
                <w:iCs/>
                <w:color w:val="auto"/>
                <w:sz w:val="18"/>
              </w:rPr>
            </w:pPr>
            <w:r w:rsidRPr="00333840">
              <w:rPr>
                <w:i/>
                <w:iCs/>
                <w:color w:val="auto"/>
                <w:sz w:val="18"/>
              </w:rPr>
              <w:t>S1</w:t>
            </w:r>
          </w:p>
        </w:tc>
        <w:tc>
          <w:tcPr>
            <w:tcW w:w="985" w:type="dxa"/>
            <w:tcBorders>
              <w:top w:val="single" w:sz="6" w:space="0" w:color="auto"/>
              <w:left w:val="nil"/>
              <w:right w:val="nil"/>
            </w:tcBorders>
          </w:tcPr>
          <w:p w14:paraId="4A224B80" w14:textId="77777777" w:rsidR="001D7FBE" w:rsidRPr="00333840" w:rsidRDefault="001D7FBE">
            <w:pPr>
              <w:pStyle w:val="Tabell"/>
              <w:jc w:val="center"/>
              <w:rPr>
                <w:i/>
                <w:iCs/>
                <w:color w:val="auto"/>
                <w:sz w:val="18"/>
              </w:rPr>
            </w:pPr>
            <w:r w:rsidRPr="00333840">
              <w:rPr>
                <w:i/>
                <w:iCs/>
                <w:color w:val="auto"/>
                <w:sz w:val="18"/>
              </w:rPr>
              <w:t>107.5</w:t>
            </w:r>
          </w:p>
        </w:tc>
        <w:tc>
          <w:tcPr>
            <w:tcW w:w="1018" w:type="dxa"/>
            <w:tcBorders>
              <w:top w:val="single" w:sz="6" w:space="0" w:color="auto"/>
              <w:left w:val="nil"/>
            </w:tcBorders>
          </w:tcPr>
          <w:p w14:paraId="20B74CE3" w14:textId="77777777" w:rsidR="001D7FBE" w:rsidRPr="00333840" w:rsidRDefault="001D7FBE">
            <w:pPr>
              <w:pStyle w:val="Tabell"/>
              <w:jc w:val="center"/>
              <w:rPr>
                <w:i/>
                <w:iCs/>
                <w:color w:val="auto"/>
                <w:sz w:val="18"/>
              </w:rPr>
            </w:pPr>
            <w:r w:rsidRPr="00333840">
              <w:rPr>
                <w:i/>
                <w:iCs/>
                <w:color w:val="auto"/>
                <w:sz w:val="18"/>
              </w:rPr>
              <w:t>7</w:t>
            </w:r>
          </w:p>
        </w:tc>
        <w:tc>
          <w:tcPr>
            <w:tcW w:w="160" w:type="dxa"/>
            <w:tcBorders>
              <w:top w:val="nil"/>
              <w:bottom w:val="nil"/>
            </w:tcBorders>
          </w:tcPr>
          <w:p w14:paraId="330D5CB5" w14:textId="77777777" w:rsidR="001D7FBE" w:rsidRPr="00333840" w:rsidRDefault="001D7FBE">
            <w:pPr>
              <w:pStyle w:val="Tabell"/>
              <w:rPr>
                <w:color w:val="auto"/>
                <w:sz w:val="18"/>
              </w:rPr>
            </w:pPr>
          </w:p>
        </w:tc>
        <w:tc>
          <w:tcPr>
            <w:tcW w:w="620" w:type="dxa"/>
            <w:vMerge/>
          </w:tcPr>
          <w:p w14:paraId="22AA6718" w14:textId="77777777" w:rsidR="001D7FBE" w:rsidRPr="00333840" w:rsidRDefault="001D7FBE">
            <w:pPr>
              <w:pStyle w:val="Tabell"/>
              <w:jc w:val="center"/>
              <w:rPr>
                <w:color w:val="auto"/>
                <w:sz w:val="18"/>
              </w:rPr>
            </w:pPr>
          </w:p>
        </w:tc>
        <w:tc>
          <w:tcPr>
            <w:tcW w:w="807" w:type="dxa"/>
            <w:tcBorders>
              <w:right w:val="nil"/>
            </w:tcBorders>
          </w:tcPr>
          <w:p w14:paraId="7E41C74D" w14:textId="77777777" w:rsidR="001D7FBE" w:rsidRPr="00333840" w:rsidRDefault="001D7FBE">
            <w:pPr>
              <w:pStyle w:val="Tabell"/>
              <w:jc w:val="center"/>
              <w:rPr>
                <w:color w:val="auto"/>
                <w:sz w:val="18"/>
              </w:rPr>
            </w:pPr>
            <w:r w:rsidRPr="00333840">
              <w:rPr>
                <w:color w:val="auto"/>
                <w:sz w:val="18"/>
              </w:rPr>
              <w:t>S24</w:t>
            </w:r>
          </w:p>
        </w:tc>
        <w:tc>
          <w:tcPr>
            <w:tcW w:w="985" w:type="dxa"/>
            <w:tcBorders>
              <w:left w:val="nil"/>
            </w:tcBorders>
          </w:tcPr>
          <w:p w14:paraId="3C87CF08" w14:textId="77777777" w:rsidR="001D7FBE" w:rsidRPr="00333840" w:rsidRDefault="001D7FBE">
            <w:pPr>
              <w:pStyle w:val="Tabell"/>
              <w:jc w:val="center"/>
              <w:rPr>
                <w:color w:val="auto"/>
                <w:sz w:val="18"/>
              </w:rPr>
            </w:pPr>
            <w:r w:rsidRPr="00333840">
              <w:rPr>
                <w:color w:val="auto"/>
                <w:sz w:val="18"/>
              </w:rPr>
              <w:t>330</w:t>
            </w:r>
          </w:p>
        </w:tc>
        <w:tc>
          <w:tcPr>
            <w:tcW w:w="160" w:type="dxa"/>
            <w:tcBorders>
              <w:top w:val="nil"/>
              <w:bottom w:val="nil"/>
            </w:tcBorders>
          </w:tcPr>
          <w:p w14:paraId="411E3BB3" w14:textId="77777777" w:rsidR="001D7FBE" w:rsidRPr="00333840" w:rsidRDefault="001D7FBE">
            <w:pPr>
              <w:pStyle w:val="Tabell"/>
              <w:jc w:val="center"/>
              <w:rPr>
                <w:color w:val="auto"/>
                <w:sz w:val="18"/>
              </w:rPr>
            </w:pPr>
          </w:p>
        </w:tc>
        <w:tc>
          <w:tcPr>
            <w:tcW w:w="563" w:type="dxa"/>
            <w:vMerge/>
          </w:tcPr>
          <w:p w14:paraId="3FE51B0B" w14:textId="77777777" w:rsidR="001D7FBE" w:rsidRPr="00333840" w:rsidRDefault="001D7FBE" w:rsidP="00F0161E">
            <w:pPr>
              <w:pStyle w:val="Tabell"/>
              <w:jc w:val="center"/>
              <w:rPr>
                <w:color w:val="auto"/>
                <w:sz w:val="18"/>
              </w:rPr>
            </w:pPr>
          </w:p>
        </w:tc>
        <w:tc>
          <w:tcPr>
            <w:tcW w:w="807" w:type="dxa"/>
            <w:tcBorders>
              <w:right w:val="nil"/>
            </w:tcBorders>
          </w:tcPr>
          <w:p w14:paraId="534B46BE" w14:textId="77777777" w:rsidR="001D7FBE" w:rsidRPr="00333840" w:rsidRDefault="001D7FBE">
            <w:pPr>
              <w:pStyle w:val="Tabell"/>
              <w:jc w:val="center"/>
              <w:rPr>
                <w:color w:val="auto"/>
                <w:sz w:val="18"/>
              </w:rPr>
            </w:pPr>
            <w:r w:rsidRPr="00333840">
              <w:rPr>
                <w:color w:val="auto"/>
                <w:sz w:val="18"/>
              </w:rPr>
              <w:t>K24</w:t>
            </w:r>
          </w:p>
        </w:tc>
        <w:tc>
          <w:tcPr>
            <w:tcW w:w="985" w:type="dxa"/>
            <w:tcBorders>
              <w:left w:val="nil"/>
            </w:tcBorders>
          </w:tcPr>
          <w:p w14:paraId="09E5C763" w14:textId="77777777" w:rsidR="001D7FBE" w:rsidRPr="00333840" w:rsidRDefault="001D7FBE">
            <w:pPr>
              <w:pStyle w:val="Tabell"/>
              <w:jc w:val="center"/>
              <w:rPr>
                <w:color w:val="auto"/>
                <w:sz w:val="18"/>
              </w:rPr>
            </w:pPr>
            <w:r w:rsidRPr="00333840">
              <w:rPr>
                <w:color w:val="auto"/>
                <w:sz w:val="18"/>
              </w:rPr>
              <w:t>498</w:t>
            </w:r>
          </w:p>
        </w:tc>
      </w:tr>
      <w:tr w:rsidR="00F0161E" w:rsidRPr="00333840" w14:paraId="24BE92AF" w14:textId="77777777">
        <w:trPr>
          <w:cantSplit/>
        </w:trPr>
        <w:tc>
          <w:tcPr>
            <w:tcW w:w="750" w:type="dxa"/>
            <w:vMerge/>
          </w:tcPr>
          <w:p w14:paraId="6A6D1FE1" w14:textId="77777777" w:rsidR="001D7FBE" w:rsidRPr="00333840" w:rsidRDefault="001D7FBE">
            <w:pPr>
              <w:pStyle w:val="Tabell"/>
              <w:jc w:val="center"/>
              <w:rPr>
                <w:color w:val="auto"/>
                <w:sz w:val="18"/>
              </w:rPr>
            </w:pPr>
          </w:p>
        </w:tc>
        <w:tc>
          <w:tcPr>
            <w:tcW w:w="807" w:type="dxa"/>
            <w:tcBorders>
              <w:right w:val="nil"/>
            </w:tcBorders>
          </w:tcPr>
          <w:p w14:paraId="776CE98E" w14:textId="77777777" w:rsidR="001D7FBE" w:rsidRPr="00333840" w:rsidRDefault="001D7FBE">
            <w:pPr>
              <w:pStyle w:val="Tabell"/>
              <w:jc w:val="center"/>
              <w:rPr>
                <w:color w:val="auto"/>
                <w:sz w:val="18"/>
              </w:rPr>
            </w:pPr>
            <w:r w:rsidRPr="00333840">
              <w:rPr>
                <w:color w:val="auto"/>
                <w:sz w:val="18"/>
              </w:rPr>
              <w:t>D1</w:t>
            </w:r>
          </w:p>
        </w:tc>
        <w:tc>
          <w:tcPr>
            <w:tcW w:w="985" w:type="dxa"/>
            <w:tcBorders>
              <w:left w:val="nil"/>
              <w:right w:val="nil"/>
            </w:tcBorders>
          </w:tcPr>
          <w:p w14:paraId="2848DF3A" w14:textId="77777777" w:rsidR="001D7FBE" w:rsidRPr="00333840" w:rsidRDefault="001D7FBE">
            <w:pPr>
              <w:pStyle w:val="Tabell"/>
              <w:jc w:val="center"/>
              <w:rPr>
                <w:color w:val="auto"/>
                <w:sz w:val="18"/>
              </w:rPr>
            </w:pPr>
            <w:r w:rsidRPr="00333840">
              <w:rPr>
                <w:color w:val="auto"/>
                <w:sz w:val="18"/>
              </w:rPr>
              <w:t>114.0</w:t>
            </w:r>
          </w:p>
        </w:tc>
        <w:tc>
          <w:tcPr>
            <w:tcW w:w="1018" w:type="dxa"/>
            <w:tcBorders>
              <w:left w:val="nil"/>
            </w:tcBorders>
          </w:tcPr>
          <w:p w14:paraId="0EA88A9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2DA7B01" w14:textId="77777777" w:rsidR="001D7FBE" w:rsidRPr="00333840" w:rsidRDefault="001D7FBE">
            <w:pPr>
              <w:pStyle w:val="Tabell"/>
              <w:rPr>
                <w:color w:val="auto"/>
                <w:sz w:val="18"/>
              </w:rPr>
            </w:pPr>
          </w:p>
        </w:tc>
        <w:tc>
          <w:tcPr>
            <w:tcW w:w="620" w:type="dxa"/>
            <w:vMerge/>
          </w:tcPr>
          <w:p w14:paraId="42ADCAA0" w14:textId="77777777" w:rsidR="001D7FBE" w:rsidRPr="00333840" w:rsidRDefault="001D7FBE">
            <w:pPr>
              <w:pStyle w:val="Tabell"/>
              <w:jc w:val="center"/>
              <w:rPr>
                <w:color w:val="auto"/>
                <w:sz w:val="18"/>
              </w:rPr>
            </w:pPr>
          </w:p>
        </w:tc>
        <w:tc>
          <w:tcPr>
            <w:tcW w:w="807" w:type="dxa"/>
            <w:tcBorders>
              <w:right w:val="nil"/>
            </w:tcBorders>
          </w:tcPr>
          <w:p w14:paraId="2043404E" w14:textId="77777777" w:rsidR="001D7FBE" w:rsidRPr="00333840" w:rsidRDefault="001D7FBE">
            <w:pPr>
              <w:pStyle w:val="Tabell"/>
              <w:jc w:val="center"/>
              <w:rPr>
                <w:color w:val="auto"/>
                <w:sz w:val="18"/>
              </w:rPr>
            </w:pPr>
            <w:r w:rsidRPr="00333840">
              <w:rPr>
                <w:color w:val="auto"/>
                <w:sz w:val="18"/>
              </w:rPr>
              <w:t>S25</w:t>
            </w:r>
          </w:p>
        </w:tc>
        <w:tc>
          <w:tcPr>
            <w:tcW w:w="985" w:type="dxa"/>
            <w:tcBorders>
              <w:left w:val="nil"/>
            </w:tcBorders>
          </w:tcPr>
          <w:p w14:paraId="4F06C48E" w14:textId="77777777" w:rsidR="001D7FBE" w:rsidRPr="00333840" w:rsidRDefault="001D7FBE">
            <w:pPr>
              <w:pStyle w:val="Tabell"/>
              <w:jc w:val="center"/>
              <w:rPr>
                <w:color w:val="auto"/>
                <w:sz w:val="18"/>
              </w:rPr>
            </w:pPr>
            <w:r w:rsidRPr="00333840">
              <w:rPr>
                <w:color w:val="auto"/>
                <w:sz w:val="18"/>
              </w:rPr>
              <w:t>338</w:t>
            </w:r>
          </w:p>
        </w:tc>
        <w:tc>
          <w:tcPr>
            <w:tcW w:w="160" w:type="dxa"/>
            <w:tcBorders>
              <w:top w:val="nil"/>
              <w:bottom w:val="nil"/>
            </w:tcBorders>
          </w:tcPr>
          <w:p w14:paraId="51AF5BB8" w14:textId="77777777" w:rsidR="001D7FBE" w:rsidRPr="00333840" w:rsidRDefault="001D7FBE">
            <w:pPr>
              <w:pStyle w:val="Tabell"/>
              <w:jc w:val="center"/>
              <w:rPr>
                <w:color w:val="auto"/>
                <w:sz w:val="18"/>
              </w:rPr>
            </w:pPr>
          </w:p>
        </w:tc>
        <w:tc>
          <w:tcPr>
            <w:tcW w:w="563" w:type="dxa"/>
            <w:vMerge/>
          </w:tcPr>
          <w:p w14:paraId="4F5E7D68" w14:textId="77777777" w:rsidR="001D7FBE" w:rsidRPr="00333840" w:rsidRDefault="001D7FBE" w:rsidP="00F0161E">
            <w:pPr>
              <w:pStyle w:val="Tabell"/>
              <w:jc w:val="center"/>
              <w:rPr>
                <w:color w:val="auto"/>
                <w:sz w:val="18"/>
              </w:rPr>
            </w:pPr>
          </w:p>
        </w:tc>
        <w:tc>
          <w:tcPr>
            <w:tcW w:w="807" w:type="dxa"/>
            <w:tcBorders>
              <w:right w:val="nil"/>
            </w:tcBorders>
          </w:tcPr>
          <w:p w14:paraId="76FDD745" w14:textId="77777777" w:rsidR="001D7FBE" w:rsidRPr="00333840" w:rsidRDefault="001D7FBE">
            <w:pPr>
              <w:pStyle w:val="Tabell"/>
              <w:jc w:val="center"/>
              <w:rPr>
                <w:color w:val="auto"/>
                <w:sz w:val="18"/>
              </w:rPr>
            </w:pPr>
            <w:r w:rsidRPr="00333840">
              <w:rPr>
                <w:color w:val="auto"/>
                <w:sz w:val="18"/>
              </w:rPr>
              <w:t>K25</w:t>
            </w:r>
          </w:p>
        </w:tc>
        <w:tc>
          <w:tcPr>
            <w:tcW w:w="985" w:type="dxa"/>
            <w:tcBorders>
              <w:left w:val="nil"/>
            </w:tcBorders>
          </w:tcPr>
          <w:p w14:paraId="03385FC4" w14:textId="77777777" w:rsidR="001D7FBE" w:rsidRPr="00333840" w:rsidRDefault="001D7FBE">
            <w:pPr>
              <w:pStyle w:val="Tabell"/>
              <w:jc w:val="center"/>
              <w:rPr>
                <w:color w:val="auto"/>
                <w:sz w:val="18"/>
              </w:rPr>
            </w:pPr>
            <w:r w:rsidRPr="00333840">
              <w:rPr>
                <w:color w:val="auto"/>
                <w:sz w:val="18"/>
              </w:rPr>
              <w:t>506</w:t>
            </w:r>
          </w:p>
        </w:tc>
      </w:tr>
      <w:tr w:rsidR="00F0161E" w:rsidRPr="00333840" w14:paraId="2E3B81ED" w14:textId="77777777">
        <w:trPr>
          <w:cantSplit/>
        </w:trPr>
        <w:tc>
          <w:tcPr>
            <w:tcW w:w="750" w:type="dxa"/>
            <w:vMerge/>
          </w:tcPr>
          <w:p w14:paraId="3E0E0B0F" w14:textId="77777777" w:rsidR="001D7FBE" w:rsidRPr="00333840" w:rsidRDefault="001D7FBE">
            <w:pPr>
              <w:pStyle w:val="Tabell"/>
              <w:jc w:val="center"/>
              <w:rPr>
                <w:color w:val="auto"/>
                <w:sz w:val="18"/>
              </w:rPr>
            </w:pPr>
          </w:p>
        </w:tc>
        <w:tc>
          <w:tcPr>
            <w:tcW w:w="807" w:type="dxa"/>
            <w:tcBorders>
              <w:right w:val="nil"/>
            </w:tcBorders>
          </w:tcPr>
          <w:p w14:paraId="3BCB13DE" w14:textId="77777777" w:rsidR="001D7FBE" w:rsidRPr="00333840" w:rsidRDefault="001D7FBE">
            <w:pPr>
              <w:pStyle w:val="Tabell"/>
              <w:jc w:val="center"/>
              <w:rPr>
                <w:color w:val="auto"/>
                <w:sz w:val="18"/>
              </w:rPr>
            </w:pPr>
            <w:r w:rsidRPr="00333840">
              <w:rPr>
                <w:color w:val="auto"/>
                <w:sz w:val="18"/>
              </w:rPr>
              <w:t>S2</w:t>
            </w:r>
          </w:p>
        </w:tc>
        <w:tc>
          <w:tcPr>
            <w:tcW w:w="985" w:type="dxa"/>
            <w:tcBorders>
              <w:left w:val="nil"/>
              <w:right w:val="nil"/>
            </w:tcBorders>
          </w:tcPr>
          <w:p w14:paraId="78C6082F" w14:textId="77777777" w:rsidR="001D7FBE" w:rsidRPr="00333840" w:rsidRDefault="001D7FBE">
            <w:pPr>
              <w:pStyle w:val="Tabell"/>
              <w:jc w:val="center"/>
              <w:rPr>
                <w:color w:val="auto"/>
                <w:sz w:val="18"/>
              </w:rPr>
            </w:pPr>
            <w:r w:rsidRPr="00333840">
              <w:rPr>
                <w:color w:val="auto"/>
                <w:sz w:val="18"/>
              </w:rPr>
              <w:t>114.5</w:t>
            </w:r>
          </w:p>
        </w:tc>
        <w:tc>
          <w:tcPr>
            <w:tcW w:w="1018" w:type="dxa"/>
            <w:tcBorders>
              <w:left w:val="nil"/>
            </w:tcBorders>
          </w:tcPr>
          <w:p w14:paraId="6034D96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6686093B" w14:textId="77777777" w:rsidR="001D7FBE" w:rsidRPr="00333840" w:rsidRDefault="001D7FBE">
            <w:pPr>
              <w:pStyle w:val="Tabell"/>
              <w:rPr>
                <w:color w:val="auto"/>
                <w:sz w:val="18"/>
              </w:rPr>
            </w:pPr>
          </w:p>
        </w:tc>
        <w:tc>
          <w:tcPr>
            <w:tcW w:w="620" w:type="dxa"/>
            <w:vMerge/>
          </w:tcPr>
          <w:p w14:paraId="3F1D0615" w14:textId="77777777" w:rsidR="001D7FBE" w:rsidRPr="00333840" w:rsidRDefault="001D7FBE">
            <w:pPr>
              <w:pStyle w:val="Tabell"/>
              <w:jc w:val="center"/>
              <w:rPr>
                <w:color w:val="auto"/>
                <w:sz w:val="18"/>
              </w:rPr>
            </w:pPr>
          </w:p>
        </w:tc>
        <w:tc>
          <w:tcPr>
            <w:tcW w:w="807" w:type="dxa"/>
            <w:tcBorders>
              <w:right w:val="nil"/>
            </w:tcBorders>
          </w:tcPr>
          <w:p w14:paraId="577F31D0" w14:textId="77777777" w:rsidR="001D7FBE" w:rsidRPr="00333840" w:rsidRDefault="001D7FBE">
            <w:pPr>
              <w:pStyle w:val="Tabell"/>
              <w:jc w:val="center"/>
              <w:rPr>
                <w:color w:val="auto"/>
                <w:sz w:val="18"/>
              </w:rPr>
            </w:pPr>
            <w:r w:rsidRPr="00333840">
              <w:rPr>
                <w:color w:val="auto"/>
                <w:sz w:val="18"/>
              </w:rPr>
              <w:t>S26</w:t>
            </w:r>
          </w:p>
        </w:tc>
        <w:tc>
          <w:tcPr>
            <w:tcW w:w="985" w:type="dxa"/>
            <w:tcBorders>
              <w:left w:val="nil"/>
            </w:tcBorders>
          </w:tcPr>
          <w:p w14:paraId="45A6DEC4" w14:textId="77777777" w:rsidR="001D7FBE" w:rsidRPr="00333840" w:rsidRDefault="001D7FBE">
            <w:pPr>
              <w:pStyle w:val="Tabell"/>
              <w:jc w:val="center"/>
              <w:rPr>
                <w:color w:val="auto"/>
                <w:sz w:val="18"/>
              </w:rPr>
            </w:pPr>
            <w:r w:rsidRPr="00333840">
              <w:rPr>
                <w:color w:val="auto"/>
                <w:sz w:val="18"/>
              </w:rPr>
              <w:t>346</w:t>
            </w:r>
          </w:p>
        </w:tc>
        <w:tc>
          <w:tcPr>
            <w:tcW w:w="160" w:type="dxa"/>
            <w:tcBorders>
              <w:top w:val="nil"/>
              <w:bottom w:val="nil"/>
            </w:tcBorders>
          </w:tcPr>
          <w:p w14:paraId="2DBCD5C1" w14:textId="77777777" w:rsidR="001D7FBE" w:rsidRPr="00333840" w:rsidRDefault="001D7FBE">
            <w:pPr>
              <w:pStyle w:val="Tabell"/>
              <w:jc w:val="center"/>
              <w:rPr>
                <w:color w:val="auto"/>
                <w:sz w:val="18"/>
              </w:rPr>
            </w:pPr>
          </w:p>
        </w:tc>
        <w:tc>
          <w:tcPr>
            <w:tcW w:w="563" w:type="dxa"/>
            <w:vMerge/>
          </w:tcPr>
          <w:p w14:paraId="40610AB4" w14:textId="77777777" w:rsidR="001D7FBE" w:rsidRPr="00333840" w:rsidRDefault="001D7FBE" w:rsidP="00F0161E">
            <w:pPr>
              <w:pStyle w:val="Tabell"/>
              <w:jc w:val="center"/>
              <w:rPr>
                <w:color w:val="auto"/>
                <w:sz w:val="18"/>
              </w:rPr>
            </w:pPr>
          </w:p>
        </w:tc>
        <w:tc>
          <w:tcPr>
            <w:tcW w:w="807" w:type="dxa"/>
            <w:tcBorders>
              <w:right w:val="nil"/>
            </w:tcBorders>
          </w:tcPr>
          <w:p w14:paraId="65E48111" w14:textId="77777777" w:rsidR="001D7FBE" w:rsidRPr="00333840" w:rsidRDefault="001D7FBE">
            <w:pPr>
              <w:pStyle w:val="Tabell"/>
              <w:jc w:val="center"/>
              <w:rPr>
                <w:color w:val="auto"/>
                <w:sz w:val="18"/>
              </w:rPr>
            </w:pPr>
            <w:r w:rsidRPr="00333840">
              <w:rPr>
                <w:color w:val="auto"/>
                <w:sz w:val="18"/>
              </w:rPr>
              <w:t>K26</w:t>
            </w:r>
          </w:p>
        </w:tc>
        <w:tc>
          <w:tcPr>
            <w:tcW w:w="985" w:type="dxa"/>
            <w:tcBorders>
              <w:left w:val="nil"/>
            </w:tcBorders>
          </w:tcPr>
          <w:p w14:paraId="0A3855AD" w14:textId="77777777" w:rsidR="001D7FBE" w:rsidRPr="00333840" w:rsidRDefault="001D7FBE">
            <w:pPr>
              <w:pStyle w:val="Tabell"/>
              <w:jc w:val="center"/>
              <w:rPr>
                <w:color w:val="auto"/>
                <w:sz w:val="18"/>
              </w:rPr>
            </w:pPr>
            <w:r w:rsidRPr="00333840">
              <w:rPr>
                <w:color w:val="auto"/>
                <w:sz w:val="18"/>
              </w:rPr>
              <w:t>514</w:t>
            </w:r>
          </w:p>
        </w:tc>
      </w:tr>
      <w:tr w:rsidR="00F0161E" w:rsidRPr="00333840" w14:paraId="1C88E5F0" w14:textId="77777777">
        <w:trPr>
          <w:cantSplit/>
        </w:trPr>
        <w:tc>
          <w:tcPr>
            <w:tcW w:w="750" w:type="dxa"/>
            <w:vMerge/>
          </w:tcPr>
          <w:p w14:paraId="3BF41DCA" w14:textId="77777777" w:rsidR="001D7FBE" w:rsidRPr="00333840" w:rsidRDefault="001D7FBE">
            <w:pPr>
              <w:pStyle w:val="Tabell"/>
              <w:jc w:val="center"/>
              <w:rPr>
                <w:color w:val="auto"/>
                <w:sz w:val="18"/>
              </w:rPr>
            </w:pPr>
          </w:p>
        </w:tc>
        <w:tc>
          <w:tcPr>
            <w:tcW w:w="807" w:type="dxa"/>
            <w:tcBorders>
              <w:right w:val="nil"/>
            </w:tcBorders>
          </w:tcPr>
          <w:p w14:paraId="1F27AD2B" w14:textId="77777777" w:rsidR="001D7FBE" w:rsidRPr="00333840" w:rsidRDefault="001D7FBE">
            <w:pPr>
              <w:pStyle w:val="Tabell"/>
              <w:jc w:val="center"/>
              <w:rPr>
                <w:color w:val="auto"/>
                <w:sz w:val="18"/>
              </w:rPr>
            </w:pPr>
            <w:r w:rsidRPr="00333840">
              <w:rPr>
                <w:color w:val="auto"/>
                <w:sz w:val="18"/>
              </w:rPr>
              <w:t>S3</w:t>
            </w:r>
          </w:p>
        </w:tc>
        <w:tc>
          <w:tcPr>
            <w:tcW w:w="985" w:type="dxa"/>
            <w:tcBorders>
              <w:left w:val="nil"/>
              <w:right w:val="nil"/>
            </w:tcBorders>
          </w:tcPr>
          <w:p w14:paraId="502B1BD8" w14:textId="77777777" w:rsidR="001D7FBE" w:rsidRPr="00333840" w:rsidRDefault="001D7FBE">
            <w:pPr>
              <w:pStyle w:val="Tabell"/>
              <w:jc w:val="center"/>
              <w:rPr>
                <w:color w:val="auto"/>
                <w:sz w:val="18"/>
              </w:rPr>
            </w:pPr>
            <w:r w:rsidRPr="00333840">
              <w:rPr>
                <w:color w:val="auto"/>
                <w:sz w:val="18"/>
              </w:rPr>
              <w:t>121.5</w:t>
            </w:r>
          </w:p>
        </w:tc>
        <w:tc>
          <w:tcPr>
            <w:tcW w:w="1018" w:type="dxa"/>
            <w:tcBorders>
              <w:left w:val="nil"/>
            </w:tcBorders>
          </w:tcPr>
          <w:p w14:paraId="20D8036A"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1A07BA19" w14:textId="77777777" w:rsidR="001D7FBE" w:rsidRPr="00333840" w:rsidRDefault="001D7FBE">
            <w:pPr>
              <w:pStyle w:val="Tabell"/>
              <w:rPr>
                <w:color w:val="auto"/>
                <w:sz w:val="18"/>
              </w:rPr>
            </w:pPr>
          </w:p>
        </w:tc>
        <w:tc>
          <w:tcPr>
            <w:tcW w:w="620" w:type="dxa"/>
            <w:vMerge/>
          </w:tcPr>
          <w:p w14:paraId="357B1A96" w14:textId="77777777" w:rsidR="001D7FBE" w:rsidRPr="00333840" w:rsidRDefault="001D7FBE">
            <w:pPr>
              <w:pStyle w:val="Tabell"/>
              <w:jc w:val="center"/>
              <w:rPr>
                <w:color w:val="auto"/>
                <w:sz w:val="18"/>
              </w:rPr>
            </w:pPr>
          </w:p>
        </w:tc>
        <w:tc>
          <w:tcPr>
            <w:tcW w:w="807" w:type="dxa"/>
            <w:tcBorders>
              <w:right w:val="nil"/>
            </w:tcBorders>
          </w:tcPr>
          <w:p w14:paraId="4EB7CD99" w14:textId="77777777" w:rsidR="001D7FBE" w:rsidRPr="00333840" w:rsidRDefault="001D7FBE">
            <w:pPr>
              <w:pStyle w:val="Tabell"/>
              <w:jc w:val="center"/>
              <w:rPr>
                <w:color w:val="auto"/>
                <w:sz w:val="18"/>
              </w:rPr>
            </w:pPr>
            <w:r w:rsidRPr="00333840">
              <w:rPr>
                <w:color w:val="auto"/>
                <w:sz w:val="18"/>
              </w:rPr>
              <w:t>S27</w:t>
            </w:r>
          </w:p>
        </w:tc>
        <w:tc>
          <w:tcPr>
            <w:tcW w:w="985" w:type="dxa"/>
            <w:tcBorders>
              <w:left w:val="nil"/>
            </w:tcBorders>
          </w:tcPr>
          <w:p w14:paraId="7C575001" w14:textId="77777777" w:rsidR="001D7FBE" w:rsidRPr="00333840" w:rsidRDefault="001D7FBE">
            <w:pPr>
              <w:pStyle w:val="Tabell"/>
              <w:jc w:val="center"/>
              <w:rPr>
                <w:color w:val="auto"/>
                <w:sz w:val="18"/>
              </w:rPr>
            </w:pPr>
            <w:r w:rsidRPr="00333840">
              <w:rPr>
                <w:color w:val="auto"/>
                <w:sz w:val="18"/>
              </w:rPr>
              <w:t>354</w:t>
            </w:r>
          </w:p>
        </w:tc>
        <w:tc>
          <w:tcPr>
            <w:tcW w:w="160" w:type="dxa"/>
            <w:tcBorders>
              <w:top w:val="nil"/>
              <w:bottom w:val="nil"/>
            </w:tcBorders>
          </w:tcPr>
          <w:p w14:paraId="3CA52602" w14:textId="77777777" w:rsidR="001D7FBE" w:rsidRPr="00333840" w:rsidRDefault="001D7FBE">
            <w:pPr>
              <w:pStyle w:val="Tabell"/>
              <w:jc w:val="center"/>
              <w:rPr>
                <w:color w:val="auto"/>
                <w:sz w:val="18"/>
              </w:rPr>
            </w:pPr>
          </w:p>
        </w:tc>
        <w:tc>
          <w:tcPr>
            <w:tcW w:w="563" w:type="dxa"/>
            <w:vMerge/>
          </w:tcPr>
          <w:p w14:paraId="26AFE715" w14:textId="77777777" w:rsidR="001D7FBE" w:rsidRPr="00333840" w:rsidRDefault="001D7FBE" w:rsidP="00F0161E">
            <w:pPr>
              <w:pStyle w:val="Tabell"/>
              <w:jc w:val="center"/>
              <w:rPr>
                <w:color w:val="auto"/>
                <w:sz w:val="18"/>
              </w:rPr>
            </w:pPr>
          </w:p>
        </w:tc>
        <w:tc>
          <w:tcPr>
            <w:tcW w:w="807" w:type="dxa"/>
            <w:tcBorders>
              <w:right w:val="nil"/>
            </w:tcBorders>
          </w:tcPr>
          <w:p w14:paraId="4540C7A0" w14:textId="77777777" w:rsidR="001D7FBE" w:rsidRPr="00333840" w:rsidRDefault="001D7FBE">
            <w:pPr>
              <w:pStyle w:val="Tabell"/>
              <w:jc w:val="center"/>
              <w:rPr>
                <w:color w:val="auto"/>
                <w:sz w:val="18"/>
              </w:rPr>
            </w:pPr>
            <w:r w:rsidRPr="00333840">
              <w:rPr>
                <w:color w:val="auto"/>
                <w:sz w:val="18"/>
              </w:rPr>
              <w:t>K27</w:t>
            </w:r>
          </w:p>
        </w:tc>
        <w:tc>
          <w:tcPr>
            <w:tcW w:w="985" w:type="dxa"/>
            <w:tcBorders>
              <w:left w:val="nil"/>
            </w:tcBorders>
          </w:tcPr>
          <w:p w14:paraId="61372B67" w14:textId="77777777" w:rsidR="001D7FBE" w:rsidRPr="00333840" w:rsidRDefault="001D7FBE">
            <w:pPr>
              <w:pStyle w:val="Tabell"/>
              <w:jc w:val="center"/>
              <w:rPr>
                <w:color w:val="auto"/>
                <w:sz w:val="18"/>
              </w:rPr>
            </w:pPr>
            <w:r w:rsidRPr="00333840">
              <w:rPr>
                <w:color w:val="auto"/>
                <w:sz w:val="18"/>
              </w:rPr>
              <w:t>522</w:t>
            </w:r>
          </w:p>
        </w:tc>
      </w:tr>
      <w:tr w:rsidR="00F0161E" w:rsidRPr="00333840" w14:paraId="705B1A13" w14:textId="77777777">
        <w:trPr>
          <w:cantSplit/>
        </w:trPr>
        <w:tc>
          <w:tcPr>
            <w:tcW w:w="750" w:type="dxa"/>
            <w:vMerge/>
          </w:tcPr>
          <w:p w14:paraId="4AE9E1A8" w14:textId="77777777" w:rsidR="001D7FBE" w:rsidRPr="00333840" w:rsidRDefault="001D7FBE">
            <w:pPr>
              <w:pStyle w:val="Tabell"/>
              <w:jc w:val="center"/>
              <w:rPr>
                <w:color w:val="auto"/>
                <w:sz w:val="18"/>
              </w:rPr>
            </w:pPr>
          </w:p>
        </w:tc>
        <w:tc>
          <w:tcPr>
            <w:tcW w:w="807" w:type="dxa"/>
            <w:tcBorders>
              <w:right w:val="nil"/>
            </w:tcBorders>
          </w:tcPr>
          <w:p w14:paraId="0982D016" w14:textId="77777777" w:rsidR="001D7FBE" w:rsidRPr="00333840" w:rsidRDefault="001D7FBE">
            <w:pPr>
              <w:pStyle w:val="Tabell"/>
              <w:jc w:val="center"/>
              <w:rPr>
                <w:color w:val="auto"/>
                <w:sz w:val="18"/>
              </w:rPr>
            </w:pPr>
            <w:r w:rsidRPr="00333840">
              <w:rPr>
                <w:color w:val="auto"/>
                <w:sz w:val="18"/>
              </w:rPr>
              <w:t>D2</w:t>
            </w:r>
          </w:p>
        </w:tc>
        <w:tc>
          <w:tcPr>
            <w:tcW w:w="985" w:type="dxa"/>
            <w:tcBorders>
              <w:left w:val="nil"/>
              <w:right w:val="nil"/>
            </w:tcBorders>
          </w:tcPr>
          <w:p w14:paraId="7A759E9A" w14:textId="77777777" w:rsidR="001D7FBE" w:rsidRPr="00333840" w:rsidRDefault="001D7FBE">
            <w:pPr>
              <w:pStyle w:val="Tabell"/>
              <w:jc w:val="center"/>
              <w:rPr>
                <w:color w:val="auto"/>
                <w:sz w:val="18"/>
              </w:rPr>
            </w:pPr>
            <w:r w:rsidRPr="00333840">
              <w:rPr>
                <w:color w:val="auto"/>
                <w:sz w:val="18"/>
              </w:rPr>
              <w:t>122.0</w:t>
            </w:r>
          </w:p>
        </w:tc>
        <w:tc>
          <w:tcPr>
            <w:tcW w:w="1018" w:type="dxa"/>
            <w:tcBorders>
              <w:left w:val="nil"/>
            </w:tcBorders>
          </w:tcPr>
          <w:p w14:paraId="0D52662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2D255802" w14:textId="77777777" w:rsidR="001D7FBE" w:rsidRPr="00333840" w:rsidRDefault="001D7FBE">
            <w:pPr>
              <w:pStyle w:val="Tabell"/>
              <w:rPr>
                <w:color w:val="auto"/>
                <w:sz w:val="18"/>
              </w:rPr>
            </w:pPr>
          </w:p>
        </w:tc>
        <w:tc>
          <w:tcPr>
            <w:tcW w:w="620" w:type="dxa"/>
            <w:vMerge/>
          </w:tcPr>
          <w:p w14:paraId="0CAE11E8" w14:textId="77777777" w:rsidR="001D7FBE" w:rsidRPr="00333840" w:rsidRDefault="001D7FBE">
            <w:pPr>
              <w:pStyle w:val="Tabell"/>
              <w:jc w:val="center"/>
              <w:rPr>
                <w:color w:val="auto"/>
                <w:sz w:val="18"/>
              </w:rPr>
            </w:pPr>
          </w:p>
        </w:tc>
        <w:tc>
          <w:tcPr>
            <w:tcW w:w="807" w:type="dxa"/>
            <w:tcBorders>
              <w:right w:val="nil"/>
            </w:tcBorders>
          </w:tcPr>
          <w:p w14:paraId="0CF1A835" w14:textId="77777777" w:rsidR="001D7FBE" w:rsidRPr="00333840" w:rsidRDefault="001D7FBE">
            <w:pPr>
              <w:pStyle w:val="Tabell"/>
              <w:jc w:val="center"/>
              <w:rPr>
                <w:color w:val="auto"/>
                <w:sz w:val="18"/>
              </w:rPr>
            </w:pPr>
            <w:r w:rsidRPr="00333840">
              <w:rPr>
                <w:color w:val="auto"/>
                <w:sz w:val="18"/>
              </w:rPr>
              <w:t>S28</w:t>
            </w:r>
          </w:p>
        </w:tc>
        <w:tc>
          <w:tcPr>
            <w:tcW w:w="985" w:type="dxa"/>
            <w:tcBorders>
              <w:left w:val="nil"/>
            </w:tcBorders>
          </w:tcPr>
          <w:p w14:paraId="2DCEB233" w14:textId="77777777" w:rsidR="001D7FBE" w:rsidRPr="00333840" w:rsidRDefault="001D7FBE">
            <w:pPr>
              <w:pStyle w:val="Tabell"/>
              <w:jc w:val="center"/>
              <w:rPr>
                <w:color w:val="auto"/>
                <w:sz w:val="18"/>
              </w:rPr>
            </w:pPr>
            <w:r w:rsidRPr="00333840">
              <w:rPr>
                <w:color w:val="auto"/>
                <w:sz w:val="18"/>
              </w:rPr>
              <w:t>362</w:t>
            </w:r>
          </w:p>
        </w:tc>
        <w:tc>
          <w:tcPr>
            <w:tcW w:w="160" w:type="dxa"/>
            <w:tcBorders>
              <w:top w:val="nil"/>
              <w:bottom w:val="nil"/>
            </w:tcBorders>
          </w:tcPr>
          <w:p w14:paraId="6D972A2A" w14:textId="77777777" w:rsidR="001D7FBE" w:rsidRPr="00333840" w:rsidRDefault="001D7FBE">
            <w:pPr>
              <w:pStyle w:val="Tabell"/>
              <w:jc w:val="center"/>
              <w:rPr>
                <w:color w:val="auto"/>
                <w:sz w:val="18"/>
              </w:rPr>
            </w:pPr>
          </w:p>
        </w:tc>
        <w:tc>
          <w:tcPr>
            <w:tcW w:w="563" w:type="dxa"/>
            <w:vMerge/>
          </w:tcPr>
          <w:p w14:paraId="5B396CB7" w14:textId="77777777" w:rsidR="001D7FBE" w:rsidRPr="00333840" w:rsidRDefault="001D7FBE" w:rsidP="00F0161E">
            <w:pPr>
              <w:pStyle w:val="Tabell"/>
              <w:jc w:val="center"/>
              <w:rPr>
                <w:color w:val="auto"/>
                <w:sz w:val="18"/>
              </w:rPr>
            </w:pPr>
          </w:p>
        </w:tc>
        <w:tc>
          <w:tcPr>
            <w:tcW w:w="807" w:type="dxa"/>
            <w:tcBorders>
              <w:right w:val="nil"/>
            </w:tcBorders>
          </w:tcPr>
          <w:p w14:paraId="450C9234" w14:textId="77777777" w:rsidR="001D7FBE" w:rsidRPr="00333840" w:rsidRDefault="001D7FBE">
            <w:pPr>
              <w:pStyle w:val="Tabell"/>
              <w:jc w:val="center"/>
              <w:rPr>
                <w:color w:val="auto"/>
                <w:sz w:val="18"/>
              </w:rPr>
            </w:pPr>
            <w:r w:rsidRPr="00333840">
              <w:rPr>
                <w:color w:val="auto"/>
                <w:sz w:val="18"/>
              </w:rPr>
              <w:t>K28</w:t>
            </w:r>
          </w:p>
        </w:tc>
        <w:tc>
          <w:tcPr>
            <w:tcW w:w="985" w:type="dxa"/>
            <w:tcBorders>
              <w:left w:val="nil"/>
            </w:tcBorders>
          </w:tcPr>
          <w:p w14:paraId="0E51BA0C" w14:textId="77777777" w:rsidR="001D7FBE" w:rsidRPr="00333840" w:rsidRDefault="001D7FBE">
            <w:pPr>
              <w:pStyle w:val="Tabell"/>
              <w:jc w:val="center"/>
              <w:rPr>
                <w:color w:val="auto"/>
                <w:sz w:val="18"/>
              </w:rPr>
            </w:pPr>
            <w:r w:rsidRPr="00333840">
              <w:rPr>
                <w:color w:val="auto"/>
                <w:sz w:val="18"/>
              </w:rPr>
              <w:t>530</w:t>
            </w:r>
          </w:p>
        </w:tc>
      </w:tr>
      <w:tr w:rsidR="00F0161E" w:rsidRPr="00333840" w14:paraId="23E2B8B1" w14:textId="77777777">
        <w:trPr>
          <w:cantSplit/>
        </w:trPr>
        <w:tc>
          <w:tcPr>
            <w:tcW w:w="750" w:type="dxa"/>
            <w:vMerge/>
          </w:tcPr>
          <w:p w14:paraId="7204422F" w14:textId="77777777" w:rsidR="001D7FBE" w:rsidRPr="00333840" w:rsidRDefault="001D7FBE">
            <w:pPr>
              <w:pStyle w:val="Tabell"/>
              <w:jc w:val="center"/>
              <w:rPr>
                <w:color w:val="auto"/>
                <w:sz w:val="18"/>
              </w:rPr>
            </w:pPr>
          </w:p>
        </w:tc>
        <w:tc>
          <w:tcPr>
            <w:tcW w:w="807" w:type="dxa"/>
            <w:tcBorders>
              <w:right w:val="nil"/>
            </w:tcBorders>
          </w:tcPr>
          <w:p w14:paraId="286C0BDF" w14:textId="77777777" w:rsidR="001D7FBE" w:rsidRPr="00333840" w:rsidRDefault="001D7FBE">
            <w:pPr>
              <w:pStyle w:val="Tabell"/>
              <w:jc w:val="center"/>
              <w:rPr>
                <w:color w:val="auto"/>
                <w:sz w:val="18"/>
              </w:rPr>
            </w:pPr>
            <w:r w:rsidRPr="00333840">
              <w:rPr>
                <w:color w:val="auto"/>
                <w:sz w:val="18"/>
              </w:rPr>
              <w:t>S4</w:t>
            </w:r>
          </w:p>
        </w:tc>
        <w:tc>
          <w:tcPr>
            <w:tcW w:w="985" w:type="dxa"/>
            <w:tcBorders>
              <w:left w:val="nil"/>
              <w:right w:val="nil"/>
            </w:tcBorders>
          </w:tcPr>
          <w:p w14:paraId="54103B28" w14:textId="77777777" w:rsidR="001D7FBE" w:rsidRPr="00333840" w:rsidRDefault="001D7FBE">
            <w:pPr>
              <w:pStyle w:val="Tabell"/>
              <w:jc w:val="center"/>
              <w:rPr>
                <w:color w:val="auto"/>
                <w:sz w:val="18"/>
              </w:rPr>
            </w:pPr>
            <w:r w:rsidRPr="00333840">
              <w:rPr>
                <w:color w:val="auto"/>
                <w:sz w:val="18"/>
              </w:rPr>
              <w:t>128.5</w:t>
            </w:r>
          </w:p>
        </w:tc>
        <w:tc>
          <w:tcPr>
            <w:tcW w:w="1018" w:type="dxa"/>
            <w:tcBorders>
              <w:left w:val="nil"/>
            </w:tcBorders>
          </w:tcPr>
          <w:p w14:paraId="0DBA62D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26FC9B9" w14:textId="77777777" w:rsidR="001D7FBE" w:rsidRPr="00333840" w:rsidRDefault="001D7FBE">
            <w:pPr>
              <w:pStyle w:val="Tabell"/>
              <w:rPr>
                <w:color w:val="auto"/>
                <w:sz w:val="18"/>
              </w:rPr>
            </w:pPr>
          </w:p>
        </w:tc>
        <w:tc>
          <w:tcPr>
            <w:tcW w:w="620" w:type="dxa"/>
            <w:vMerge/>
          </w:tcPr>
          <w:p w14:paraId="559A8756" w14:textId="77777777" w:rsidR="001D7FBE" w:rsidRPr="00333840" w:rsidRDefault="001D7FBE">
            <w:pPr>
              <w:pStyle w:val="Tabell"/>
              <w:jc w:val="center"/>
              <w:rPr>
                <w:color w:val="auto"/>
                <w:sz w:val="18"/>
              </w:rPr>
            </w:pPr>
          </w:p>
        </w:tc>
        <w:tc>
          <w:tcPr>
            <w:tcW w:w="807" w:type="dxa"/>
            <w:tcBorders>
              <w:right w:val="nil"/>
            </w:tcBorders>
          </w:tcPr>
          <w:p w14:paraId="2446D2DF" w14:textId="77777777" w:rsidR="001D7FBE" w:rsidRPr="00333840" w:rsidRDefault="001D7FBE">
            <w:pPr>
              <w:pStyle w:val="Tabell"/>
              <w:jc w:val="center"/>
              <w:rPr>
                <w:color w:val="auto"/>
                <w:sz w:val="18"/>
              </w:rPr>
            </w:pPr>
            <w:r w:rsidRPr="00333840">
              <w:rPr>
                <w:color w:val="auto"/>
                <w:sz w:val="18"/>
              </w:rPr>
              <w:t>S29</w:t>
            </w:r>
          </w:p>
        </w:tc>
        <w:tc>
          <w:tcPr>
            <w:tcW w:w="985" w:type="dxa"/>
            <w:tcBorders>
              <w:left w:val="nil"/>
            </w:tcBorders>
          </w:tcPr>
          <w:p w14:paraId="4C148CAD" w14:textId="77777777" w:rsidR="001D7FBE" w:rsidRPr="00333840" w:rsidRDefault="001D7FBE">
            <w:pPr>
              <w:pStyle w:val="Tabell"/>
              <w:jc w:val="center"/>
              <w:rPr>
                <w:color w:val="auto"/>
                <w:sz w:val="18"/>
              </w:rPr>
            </w:pPr>
            <w:r w:rsidRPr="00333840">
              <w:rPr>
                <w:color w:val="auto"/>
                <w:sz w:val="18"/>
              </w:rPr>
              <w:t>370</w:t>
            </w:r>
          </w:p>
        </w:tc>
        <w:tc>
          <w:tcPr>
            <w:tcW w:w="160" w:type="dxa"/>
            <w:tcBorders>
              <w:top w:val="nil"/>
              <w:bottom w:val="nil"/>
            </w:tcBorders>
          </w:tcPr>
          <w:p w14:paraId="4B65B69E" w14:textId="77777777" w:rsidR="001D7FBE" w:rsidRPr="00333840" w:rsidRDefault="001D7FBE">
            <w:pPr>
              <w:pStyle w:val="Tabell"/>
              <w:jc w:val="center"/>
              <w:rPr>
                <w:color w:val="auto"/>
                <w:sz w:val="18"/>
              </w:rPr>
            </w:pPr>
          </w:p>
        </w:tc>
        <w:tc>
          <w:tcPr>
            <w:tcW w:w="563" w:type="dxa"/>
            <w:vMerge/>
          </w:tcPr>
          <w:p w14:paraId="181BA936" w14:textId="77777777" w:rsidR="001D7FBE" w:rsidRPr="00333840" w:rsidRDefault="001D7FBE" w:rsidP="00F0161E">
            <w:pPr>
              <w:pStyle w:val="Tabell"/>
              <w:jc w:val="center"/>
              <w:rPr>
                <w:color w:val="auto"/>
                <w:sz w:val="18"/>
              </w:rPr>
            </w:pPr>
          </w:p>
        </w:tc>
        <w:tc>
          <w:tcPr>
            <w:tcW w:w="807" w:type="dxa"/>
            <w:tcBorders>
              <w:right w:val="nil"/>
            </w:tcBorders>
          </w:tcPr>
          <w:p w14:paraId="78373FFA" w14:textId="77777777" w:rsidR="001D7FBE" w:rsidRPr="00333840" w:rsidRDefault="001D7FBE">
            <w:pPr>
              <w:pStyle w:val="Tabell"/>
              <w:jc w:val="center"/>
              <w:rPr>
                <w:color w:val="auto"/>
                <w:sz w:val="18"/>
              </w:rPr>
            </w:pPr>
            <w:r w:rsidRPr="00333840">
              <w:rPr>
                <w:color w:val="auto"/>
                <w:sz w:val="18"/>
              </w:rPr>
              <w:t>K29</w:t>
            </w:r>
          </w:p>
        </w:tc>
        <w:tc>
          <w:tcPr>
            <w:tcW w:w="985" w:type="dxa"/>
            <w:tcBorders>
              <w:left w:val="nil"/>
            </w:tcBorders>
          </w:tcPr>
          <w:p w14:paraId="7A9E3EF8" w14:textId="77777777" w:rsidR="001D7FBE" w:rsidRPr="00333840" w:rsidRDefault="001D7FBE">
            <w:pPr>
              <w:pStyle w:val="Tabell"/>
              <w:jc w:val="center"/>
              <w:rPr>
                <w:color w:val="auto"/>
                <w:sz w:val="18"/>
              </w:rPr>
            </w:pPr>
            <w:r w:rsidRPr="00333840">
              <w:rPr>
                <w:color w:val="auto"/>
                <w:sz w:val="18"/>
              </w:rPr>
              <w:t>538</w:t>
            </w:r>
          </w:p>
        </w:tc>
      </w:tr>
      <w:tr w:rsidR="00F0161E" w:rsidRPr="00333840" w14:paraId="0F8A5863" w14:textId="77777777">
        <w:trPr>
          <w:cantSplit/>
        </w:trPr>
        <w:tc>
          <w:tcPr>
            <w:tcW w:w="750" w:type="dxa"/>
            <w:vMerge/>
          </w:tcPr>
          <w:p w14:paraId="4BD416DF" w14:textId="77777777" w:rsidR="001D7FBE" w:rsidRPr="00333840" w:rsidRDefault="001D7FBE">
            <w:pPr>
              <w:pStyle w:val="Tabell"/>
              <w:jc w:val="center"/>
              <w:rPr>
                <w:color w:val="auto"/>
                <w:sz w:val="18"/>
              </w:rPr>
            </w:pPr>
          </w:p>
        </w:tc>
        <w:tc>
          <w:tcPr>
            <w:tcW w:w="807" w:type="dxa"/>
            <w:tcBorders>
              <w:right w:val="nil"/>
            </w:tcBorders>
          </w:tcPr>
          <w:p w14:paraId="227E482C" w14:textId="77777777" w:rsidR="001D7FBE" w:rsidRPr="00333840" w:rsidRDefault="001D7FBE">
            <w:pPr>
              <w:pStyle w:val="Tabell"/>
              <w:jc w:val="center"/>
              <w:rPr>
                <w:color w:val="auto"/>
                <w:sz w:val="18"/>
              </w:rPr>
            </w:pPr>
            <w:r w:rsidRPr="00333840">
              <w:rPr>
                <w:color w:val="auto"/>
                <w:sz w:val="18"/>
              </w:rPr>
              <w:t>D3</w:t>
            </w:r>
          </w:p>
        </w:tc>
        <w:tc>
          <w:tcPr>
            <w:tcW w:w="985" w:type="dxa"/>
            <w:tcBorders>
              <w:left w:val="nil"/>
              <w:right w:val="nil"/>
            </w:tcBorders>
          </w:tcPr>
          <w:p w14:paraId="61A38DAF" w14:textId="77777777" w:rsidR="001D7FBE" w:rsidRPr="00333840" w:rsidRDefault="001D7FBE">
            <w:pPr>
              <w:pStyle w:val="Tabell"/>
              <w:jc w:val="center"/>
              <w:rPr>
                <w:color w:val="auto"/>
                <w:sz w:val="18"/>
              </w:rPr>
            </w:pPr>
            <w:r w:rsidRPr="00333840">
              <w:rPr>
                <w:color w:val="auto"/>
                <w:sz w:val="18"/>
              </w:rPr>
              <w:t>130.0</w:t>
            </w:r>
          </w:p>
        </w:tc>
        <w:tc>
          <w:tcPr>
            <w:tcW w:w="1018" w:type="dxa"/>
            <w:tcBorders>
              <w:left w:val="nil"/>
            </w:tcBorders>
          </w:tcPr>
          <w:p w14:paraId="5A7F5A46"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62B71841" w14:textId="77777777" w:rsidR="001D7FBE" w:rsidRPr="00333840" w:rsidRDefault="001D7FBE">
            <w:pPr>
              <w:pStyle w:val="Tabell"/>
              <w:rPr>
                <w:color w:val="auto"/>
                <w:sz w:val="18"/>
              </w:rPr>
            </w:pPr>
          </w:p>
        </w:tc>
        <w:tc>
          <w:tcPr>
            <w:tcW w:w="620" w:type="dxa"/>
            <w:vMerge/>
          </w:tcPr>
          <w:p w14:paraId="252A53E0" w14:textId="77777777" w:rsidR="001D7FBE" w:rsidRPr="00333840" w:rsidRDefault="001D7FBE">
            <w:pPr>
              <w:pStyle w:val="Tabell"/>
              <w:jc w:val="center"/>
              <w:rPr>
                <w:color w:val="auto"/>
                <w:sz w:val="18"/>
              </w:rPr>
            </w:pPr>
          </w:p>
        </w:tc>
        <w:tc>
          <w:tcPr>
            <w:tcW w:w="807" w:type="dxa"/>
            <w:tcBorders>
              <w:right w:val="nil"/>
            </w:tcBorders>
          </w:tcPr>
          <w:p w14:paraId="63E07F2E" w14:textId="77777777" w:rsidR="001D7FBE" w:rsidRPr="00333840" w:rsidRDefault="001D7FBE">
            <w:pPr>
              <w:pStyle w:val="Tabell"/>
              <w:jc w:val="center"/>
              <w:rPr>
                <w:color w:val="auto"/>
                <w:sz w:val="18"/>
              </w:rPr>
            </w:pPr>
            <w:r w:rsidRPr="00333840">
              <w:rPr>
                <w:color w:val="auto"/>
                <w:sz w:val="18"/>
              </w:rPr>
              <w:t>S30</w:t>
            </w:r>
          </w:p>
        </w:tc>
        <w:tc>
          <w:tcPr>
            <w:tcW w:w="985" w:type="dxa"/>
            <w:tcBorders>
              <w:left w:val="nil"/>
            </w:tcBorders>
          </w:tcPr>
          <w:p w14:paraId="367BFA81" w14:textId="77777777" w:rsidR="001D7FBE" w:rsidRPr="00333840" w:rsidRDefault="001D7FBE">
            <w:pPr>
              <w:pStyle w:val="Tabell"/>
              <w:jc w:val="center"/>
              <w:rPr>
                <w:color w:val="auto"/>
                <w:sz w:val="18"/>
              </w:rPr>
            </w:pPr>
            <w:r w:rsidRPr="00333840">
              <w:rPr>
                <w:color w:val="auto"/>
                <w:sz w:val="18"/>
              </w:rPr>
              <w:t>378</w:t>
            </w:r>
          </w:p>
        </w:tc>
        <w:tc>
          <w:tcPr>
            <w:tcW w:w="160" w:type="dxa"/>
            <w:tcBorders>
              <w:top w:val="nil"/>
              <w:bottom w:val="nil"/>
            </w:tcBorders>
          </w:tcPr>
          <w:p w14:paraId="4D45E4D4" w14:textId="77777777" w:rsidR="001D7FBE" w:rsidRPr="00333840" w:rsidRDefault="001D7FBE">
            <w:pPr>
              <w:pStyle w:val="Tabell"/>
              <w:jc w:val="center"/>
              <w:rPr>
                <w:color w:val="auto"/>
                <w:sz w:val="18"/>
              </w:rPr>
            </w:pPr>
          </w:p>
        </w:tc>
        <w:tc>
          <w:tcPr>
            <w:tcW w:w="563" w:type="dxa"/>
            <w:vMerge/>
          </w:tcPr>
          <w:p w14:paraId="0D687B2D" w14:textId="77777777" w:rsidR="001D7FBE" w:rsidRPr="00333840" w:rsidRDefault="001D7FBE" w:rsidP="00F0161E">
            <w:pPr>
              <w:pStyle w:val="Tabell"/>
              <w:jc w:val="center"/>
              <w:rPr>
                <w:color w:val="auto"/>
                <w:sz w:val="18"/>
              </w:rPr>
            </w:pPr>
          </w:p>
        </w:tc>
        <w:tc>
          <w:tcPr>
            <w:tcW w:w="807" w:type="dxa"/>
            <w:tcBorders>
              <w:right w:val="nil"/>
            </w:tcBorders>
          </w:tcPr>
          <w:p w14:paraId="7C4A1EDF" w14:textId="77777777" w:rsidR="001D7FBE" w:rsidRPr="00333840" w:rsidRDefault="001D7FBE">
            <w:pPr>
              <w:pStyle w:val="Tabell"/>
              <w:jc w:val="center"/>
              <w:rPr>
                <w:color w:val="auto"/>
                <w:sz w:val="18"/>
              </w:rPr>
            </w:pPr>
            <w:r w:rsidRPr="00333840">
              <w:rPr>
                <w:color w:val="auto"/>
                <w:sz w:val="18"/>
              </w:rPr>
              <w:t>K30</w:t>
            </w:r>
          </w:p>
        </w:tc>
        <w:tc>
          <w:tcPr>
            <w:tcW w:w="985" w:type="dxa"/>
            <w:tcBorders>
              <w:left w:val="nil"/>
            </w:tcBorders>
          </w:tcPr>
          <w:p w14:paraId="428F53B0" w14:textId="77777777" w:rsidR="001D7FBE" w:rsidRPr="00333840" w:rsidRDefault="001D7FBE">
            <w:pPr>
              <w:pStyle w:val="Tabell"/>
              <w:jc w:val="center"/>
              <w:rPr>
                <w:color w:val="auto"/>
                <w:sz w:val="18"/>
              </w:rPr>
            </w:pPr>
            <w:r w:rsidRPr="00333840">
              <w:rPr>
                <w:color w:val="auto"/>
                <w:sz w:val="18"/>
              </w:rPr>
              <w:t>546</w:t>
            </w:r>
          </w:p>
        </w:tc>
      </w:tr>
      <w:tr w:rsidR="00F0161E" w:rsidRPr="00333840" w14:paraId="71FB762E" w14:textId="77777777">
        <w:trPr>
          <w:cantSplit/>
        </w:trPr>
        <w:tc>
          <w:tcPr>
            <w:tcW w:w="750" w:type="dxa"/>
            <w:vMerge/>
          </w:tcPr>
          <w:p w14:paraId="496D9273" w14:textId="77777777" w:rsidR="001D7FBE" w:rsidRPr="00333840" w:rsidRDefault="001D7FBE">
            <w:pPr>
              <w:pStyle w:val="Tabell"/>
              <w:jc w:val="center"/>
              <w:rPr>
                <w:color w:val="auto"/>
                <w:sz w:val="18"/>
              </w:rPr>
            </w:pPr>
          </w:p>
        </w:tc>
        <w:tc>
          <w:tcPr>
            <w:tcW w:w="807" w:type="dxa"/>
            <w:tcBorders>
              <w:right w:val="nil"/>
            </w:tcBorders>
          </w:tcPr>
          <w:p w14:paraId="0B98205F" w14:textId="77777777" w:rsidR="001D7FBE" w:rsidRPr="00333840" w:rsidRDefault="001D7FBE">
            <w:pPr>
              <w:pStyle w:val="Tabell"/>
              <w:jc w:val="center"/>
              <w:rPr>
                <w:color w:val="auto"/>
                <w:sz w:val="18"/>
              </w:rPr>
            </w:pPr>
            <w:r w:rsidRPr="00333840">
              <w:rPr>
                <w:color w:val="auto"/>
                <w:sz w:val="18"/>
              </w:rPr>
              <w:t>S5</w:t>
            </w:r>
          </w:p>
        </w:tc>
        <w:tc>
          <w:tcPr>
            <w:tcW w:w="985" w:type="dxa"/>
            <w:tcBorders>
              <w:left w:val="nil"/>
              <w:right w:val="nil"/>
            </w:tcBorders>
          </w:tcPr>
          <w:p w14:paraId="661E80C6" w14:textId="77777777" w:rsidR="001D7FBE" w:rsidRPr="00333840" w:rsidRDefault="001D7FBE">
            <w:pPr>
              <w:pStyle w:val="Tabell"/>
              <w:jc w:val="center"/>
              <w:rPr>
                <w:color w:val="auto"/>
                <w:sz w:val="18"/>
              </w:rPr>
            </w:pPr>
            <w:r w:rsidRPr="00333840">
              <w:rPr>
                <w:color w:val="auto"/>
                <w:sz w:val="18"/>
              </w:rPr>
              <w:t>135.5</w:t>
            </w:r>
          </w:p>
        </w:tc>
        <w:tc>
          <w:tcPr>
            <w:tcW w:w="1018" w:type="dxa"/>
            <w:tcBorders>
              <w:left w:val="nil"/>
            </w:tcBorders>
          </w:tcPr>
          <w:p w14:paraId="3B3F28D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010E6BB8" w14:textId="77777777" w:rsidR="001D7FBE" w:rsidRPr="00333840" w:rsidRDefault="001D7FBE">
            <w:pPr>
              <w:pStyle w:val="Tabell"/>
              <w:rPr>
                <w:color w:val="auto"/>
                <w:sz w:val="18"/>
              </w:rPr>
            </w:pPr>
          </w:p>
        </w:tc>
        <w:tc>
          <w:tcPr>
            <w:tcW w:w="620" w:type="dxa"/>
            <w:vMerge/>
          </w:tcPr>
          <w:p w14:paraId="21471A62" w14:textId="77777777" w:rsidR="001D7FBE" w:rsidRPr="00333840" w:rsidRDefault="001D7FBE">
            <w:pPr>
              <w:pStyle w:val="Tabell"/>
              <w:jc w:val="center"/>
              <w:rPr>
                <w:color w:val="auto"/>
                <w:sz w:val="18"/>
              </w:rPr>
            </w:pPr>
          </w:p>
        </w:tc>
        <w:tc>
          <w:tcPr>
            <w:tcW w:w="807" w:type="dxa"/>
            <w:tcBorders>
              <w:right w:val="nil"/>
            </w:tcBorders>
          </w:tcPr>
          <w:p w14:paraId="3FCBDF58" w14:textId="77777777" w:rsidR="001D7FBE" w:rsidRPr="00333840" w:rsidRDefault="001D7FBE">
            <w:pPr>
              <w:pStyle w:val="Tabell"/>
              <w:jc w:val="center"/>
              <w:rPr>
                <w:color w:val="auto"/>
                <w:sz w:val="18"/>
              </w:rPr>
            </w:pPr>
            <w:r w:rsidRPr="00333840">
              <w:rPr>
                <w:color w:val="auto"/>
                <w:sz w:val="18"/>
              </w:rPr>
              <w:t>S31</w:t>
            </w:r>
          </w:p>
        </w:tc>
        <w:tc>
          <w:tcPr>
            <w:tcW w:w="985" w:type="dxa"/>
            <w:tcBorders>
              <w:left w:val="nil"/>
            </w:tcBorders>
          </w:tcPr>
          <w:p w14:paraId="0B440BBA" w14:textId="77777777" w:rsidR="001D7FBE" w:rsidRPr="00333840" w:rsidRDefault="001D7FBE">
            <w:pPr>
              <w:pStyle w:val="Tabell"/>
              <w:jc w:val="center"/>
              <w:rPr>
                <w:color w:val="auto"/>
                <w:sz w:val="18"/>
              </w:rPr>
            </w:pPr>
            <w:r w:rsidRPr="00333840">
              <w:rPr>
                <w:color w:val="auto"/>
                <w:sz w:val="18"/>
              </w:rPr>
              <w:t>386</w:t>
            </w:r>
          </w:p>
        </w:tc>
        <w:tc>
          <w:tcPr>
            <w:tcW w:w="160" w:type="dxa"/>
            <w:tcBorders>
              <w:top w:val="nil"/>
              <w:bottom w:val="nil"/>
            </w:tcBorders>
          </w:tcPr>
          <w:p w14:paraId="4C8284C9" w14:textId="77777777" w:rsidR="001D7FBE" w:rsidRPr="00333840" w:rsidRDefault="001D7FBE">
            <w:pPr>
              <w:pStyle w:val="Tabell"/>
              <w:jc w:val="center"/>
              <w:rPr>
                <w:color w:val="auto"/>
                <w:sz w:val="18"/>
              </w:rPr>
            </w:pPr>
          </w:p>
        </w:tc>
        <w:tc>
          <w:tcPr>
            <w:tcW w:w="563" w:type="dxa"/>
            <w:vMerge/>
          </w:tcPr>
          <w:p w14:paraId="462CDEEC" w14:textId="77777777" w:rsidR="001D7FBE" w:rsidRPr="00333840" w:rsidRDefault="001D7FBE" w:rsidP="00F0161E">
            <w:pPr>
              <w:pStyle w:val="Tabell"/>
              <w:jc w:val="center"/>
              <w:rPr>
                <w:color w:val="auto"/>
                <w:sz w:val="18"/>
              </w:rPr>
            </w:pPr>
          </w:p>
        </w:tc>
        <w:tc>
          <w:tcPr>
            <w:tcW w:w="807" w:type="dxa"/>
            <w:tcBorders>
              <w:right w:val="nil"/>
            </w:tcBorders>
          </w:tcPr>
          <w:p w14:paraId="4270DDA6" w14:textId="77777777" w:rsidR="001D7FBE" w:rsidRPr="00333840" w:rsidRDefault="001D7FBE">
            <w:pPr>
              <w:pStyle w:val="Tabell"/>
              <w:jc w:val="center"/>
              <w:rPr>
                <w:color w:val="auto"/>
                <w:sz w:val="18"/>
              </w:rPr>
            </w:pPr>
            <w:r w:rsidRPr="00333840">
              <w:rPr>
                <w:color w:val="auto"/>
                <w:sz w:val="18"/>
              </w:rPr>
              <w:t>K31</w:t>
            </w:r>
          </w:p>
        </w:tc>
        <w:tc>
          <w:tcPr>
            <w:tcW w:w="985" w:type="dxa"/>
            <w:tcBorders>
              <w:left w:val="nil"/>
            </w:tcBorders>
          </w:tcPr>
          <w:p w14:paraId="7EF401F1" w14:textId="77777777" w:rsidR="001D7FBE" w:rsidRPr="00333840" w:rsidRDefault="001D7FBE">
            <w:pPr>
              <w:pStyle w:val="Tabell"/>
              <w:jc w:val="center"/>
              <w:rPr>
                <w:color w:val="auto"/>
                <w:sz w:val="18"/>
              </w:rPr>
            </w:pPr>
            <w:r w:rsidRPr="00333840">
              <w:rPr>
                <w:color w:val="auto"/>
                <w:sz w:val="18"/>
              </w:rPr>
              <w:t>554</w:t>
            </w:r>
          </w:p>
        </w:tc>
      </w:tr>
      <w:tr w:rsidR="00F0161E" w:rsidRPr="00333840" w14:paraId="404F9C84" w14:textId="77777777">
        <w:trPr>
          <w:cantSplit/>
        </w:trPr>
        <w:tc>
          <w:tcPr>
            <w:tcW w:w="750" w:type="dxa"/>
            <w:vMerge/>
          </w:tcPr>
          <w:p w14:paraId="56F1B7D3" w14:textId="77777777" w:rsidR="001D7FBE" w:rsidRPr="00333840" w:rsidRDefault="001D7FBE">
            <w:pPr>
              <w:pStyle w:val="Tabell"/>
              <w:jc w:val="center"/>
              <w:rPr>
                <w:color w:val="auto"/>
                <w:sz w:val="18"/>
              </w:rPr>
            </w:pPr>
          </w:p>
        </w:tc>
        <w:tc>
          <w:tcPr>
            <w:tcW w:w="807" w:type="dxa"/>
            <w:tcBorders>
              <w:right w:val="nil"/>
            </w:tcBorders>
          </w:tcPr>
          <w:p w14:paraId="1225EFE6" w14:textId="77777777" w:rsidR="001D7FBE" w:rsidRPr="00333840" w:rsidRDefault="001D7FBE">
            <w:pPr>
              <w:pStyle w:val="Tabell"/>
              <w:jc w:val="center"/>
              <w:rPr>
                <w:color w:val="auto"/>
                <w:sz w:val="18"/>
              </w:rPr>
            </w:pPr>
            <w:r w:rsidRPr="00333840">
              <w:rPr>
                <w:color w:val="auto"/>
                <w:sz w:val="18"/>
              </w:rPr>
              <w:t>D4</w:t>
            </w:r>
          </w:p>
        </w:tc>
        <w:tc>
          <w:tcPr>
            <w:tcW w:w="985" w:type="dxa"/>
            <w:tcBorders>
              <w:left w:val="nil"/>
              <w:right w:val="nil"/>
            </w:tcBorders>
          </w:tcPr>
          <w:p w14:paraId="547100A7" w14:textId="77777777" w:rsidR="001D7FBE" w:rsidRPr="00333840" w:rsidRDefault="001D7FBE">
            <w:pPr>
              <w:pStyle w:val="Tabell"/>
              <w:jc w:val="center"/>
              <w:rPr>
                <w:color w:val="auto"/>
                <w:sz w:val="18"/>
              </w:rPr>
            </w:pPr>
            <w:r w:rsidRPr="00333840">
              <w:rPr>
                <w:color w:val="auto"/>
                <w:sz w:val="18"/>
              </w:rPr>
              <w:t>138.0</w:t>
            </w:r>
          </w:p>
        </w:tc>
        <w:tc>
          <w:tcPr>
            <w:tcW w:w="1018" w:type="dxa"/>
            <w:tcBorders>
              <w:left w:val="nil"/>
            </w:tcBorders>
          </w:tcPr>
          <w:p w14:paraId="0E32E60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51B06354" w14:textId="77777777" w:rsidR="001D7FBE" w:rsidRPr="00333840" w:rsidRDefault="001D7FBE">
            <w:pPr>
              <w:pStyle w:val="Tabell"/>
              <w:rPr>
                <w:color w:val="auto"/>
                <w:sz w:val="18"/>
              </w:rPr>
            </w:pPr>
          </w:p>
        </w:tc>
        <w:tc>
          <w:tcPr>
            <w:tcW w:w="620" w:type="dxa"/>
            <w:vMerge/>
          </w:tcPr>
          <w:p w14:paraId="76DF68DA" w14:textId="77777777" w:rsidR="001D7FBE" w:rsidRPr="00333840" w:rsidRDefault="001D7FBE">
            <w:pPr>
              <w:pStyle w:val="Tabell"/>
              <w:jc w:val="center"/>
              <w:rPr>
                <w:color w:val="auto"/>
                <w:sz w:val="18"/>
              </w:rPr>
            </w:pPr>
          </w:p>
        </w:tc>
        <w:tc>
          <w:tcPr>
            <w:tcW w:w="807" w:type="dxa"/>
            <w:tcBorders>
              <w:right w:val="nil"/>
            </w:tcBorders>
          </w:tcPr>
          <w:p w14:paraId="73C65D24" w14:textId="77777777" w:rsidR="001D7FBE" w:rsidRPr="00333840" w:rsidRDefault="001D7FBE">
            <w:pPr>
              <w:pStyle w:val="Tabell"/>
              <w:jc w:val="center"/>
              <w:rPr>
                <w:color w:val="auto"/>
                <w:sz w:val="18"/>
              </w:rPr>
            </w:pPr>
            <w:r w:rsidRPr="00333840">
              <w:rPr>
                <w:color w:val="auto"/>
                <w:sz w:val="18"/>
              </w:rPr>
              <w:t>S32</w:t>
            </w:r>
          </w:p>
        </w:tc>
        <w:tc>
          <w:tcPr>
            <w:tcW w:w="985" w:type="dxa"/>
            <w:tcBorders>
              <w:left w:val="nil"/>
            </w:tcBorders>
          </w:tcPr>
          <w:p w14:paraId="1BF0284A" w14:textId="77777777" w:rsidR="001D7FBE" w:rsidRPr="00333840" w:rsidRDefault="001D7FBE">
            <w:pPr>
              <w:pStyle w:val="Tabell"/>
              <w:jc w:val="center"/>
              <w:rPr>
                <w:color w:val="auto"/>
                <w:sz w:val="18"/>
              </w:rPr>
            </w:pPr>
            <w:r w:rsidRPr="00333840">
              <w:rPr>
                <w:color w:val="auto"/>
                <w:sz w:val="18"/>
              </w:rPr>
              <w:t>394</w:t>
            </w:r>
          </w:p>
        </w:tc>
        <w:tc>
          <w:tcPr>
            <w:tcW w:w="160" w:type="dxa"/>
            <w:tcBorders>
              <w:top w:val="nil"/>
              <w:bottom w:val="nil"/>
            </w:tcBorders>
          </w:tcPr>
          <w:p w14:paraId="67465C3F" w14:textId="77777777" w:rsidR="001D7FBE" w:rsidRPr="00333840" w:rsidRDefault="001D7FBE">
            <w:pPr>
              <w:pStyle w:val="Tabell"/>
              <w:jc w:val="center"/>
              <w:rPr>
                <w:color w:val="auto"/>
                <w:sz w:val="18"/>
              </w:rPr>
            </w:pPr>
          </w:p>
        </w:tc>
        <w:tc>
          <w:tcPr>
            <w:tcW w:w="563" w:type="dxa"/>
            <w:vMerge/>
          </w:tcPr>
          <w:p w14:paraId="114DD407" w14:textId="77777777" w:rsidR="001D7FBE" w:rsidRPr="00333840" w:rsidRDefault="001D7FBE" w:rsidP="00F0161E">
            <w:pPr>
              <w:pStyle w:val="Tabell"/>
              <w:jc w:val="center"/>
              <w:rPr>
                <w:color w:val="auto"/>
                <w:sz w:val="18"/>
              </w:rPr>
            </w:pPr>
          </w:p>
        </w:tc>
        <w:tc>
          <w:tcPr>
            <w:tcW w:w="807" w:type="dxa"/>
            <w:tcBorders>
              <w:right w:val="nil"/>
            </w:tcBorders>
          </w:tcPr>
          <w:p w14:paraId="71CBBCAC" w14:textId="77777777" w:rsidR="001D7FBE" w:rsidRPr="00333840" w:rsidRDefault="001D7FBE">
            <w:pPr>
              <w:pStyle w:val="Tabell"/>
              <w:jc w:val="center"/>
              <w:rPr>
                <w:color w:val="auto"/>
                <w:sz w:val="18"/>
              </w:rPr>
            </w:pPr>
            <w:r w:rsidRPr="00333840">
              <w:rPr>
                <w:color w:val="auto"/>
                <w:sz w:val="18"/>
              </w:rPr>
              <w:t>K32</w:t>
            </w:r>
          </w:p>
        </w:tc>
        <w:tc>
          <w:tcPr>
            <w:tcW w:w="985" w:type="dxa"/>
            <w:tcBorders>
              <w:left w:val="nil"/>
            </w:tcBorders>
          </w:tcPr>
          <w:p w14:paraId="3012122A" w14:textId="77777777" w:rsidR="001D7FBE" w:rsidRPr="00333840" w:rsidRDefault="001D7FBE">
            <w:pPr>
              <w:pStyle w:val="Tabell"/>
              <w:jc w:val="center"/>
              <w:rPr>
                <w:color w:val="auto"/>
                <w:sz w:val="18"/>
              </w:rPr>
            </w:pPr>
            <w:r w:rsidRPr="00333840">
              <w:rPr>
                <w:color w:val="auto"/>
                <w:sz w:val="18"/>
              </w:rPr>
              <w:t>562</w:t>
            </w:r>
          </w:p>
        </w:tc>
      </w:tr>
      <w:tr w:rsidR="00F0161E" w:rsidRPr="00333840" w14:paraId="051612CD" w14:textId="77777777">
        <w:trPr>
          <w:cantSplit/>
        </w:trPr>
        <w:tc>
          <w:tcPr>
            <w:tcW w:w="750" w:type="dxa"/>
            <w:vMerge/>
          </w:tcPr>
          <w:p w14:paraId="493443D4" w14:textId="77777777" w:rsidR="001D7FBE" w:rsidRPr="00333840" w:rsidRDefault="001D7FBE">
            <w:pPr>
              <w:pStyle w:val="Tabell"/>
              <w:jc w:val="center"/>
              <w:rPr>
                <w:color w:val="auto"/>
                <w:sz w:val="18"/>
              </w:rPr>
            </w:pPr>
          </w:p>
        </w:tc>
        <w:tc>
          <w:tcPr>
            <w:tcW w:w="807" w:type="dxa"/>
            <w:tcBorders>
              <w:right w:val="nil"/>
            </w:tcBorders>
          </w:tcPr>
          <w:p w14:paraId="751AE79E" w14:textId="77777777" w:rsidR="001D7FBE" w:rsidRPr="00333840" w:rsidRDefault="001D7FBE">
            <w:pPr>
              <w:pStyle w:val="Tabell"/>
              <w:jc w:val="center"/>
              <w:rPr>
                <w:color w:val="auto"/>
                <w:sz w:val="18"/>
              </w:rPr>
            </w:pPr>
            <w:r w:rsidRPr="00333840">
              <w:rPr>
                <w:color w:val="auto"/>
                <w:sz w:val="18"/>
              </w:rPr>
              <w:t>S6</w:t>
            </w:r>
          </w:p>
        </w:tc>
        <w:tc>
          <w:tcPr>
            <w:tcW w:w="985" w:type="dxa"/>
            <w:tcBorders>
              <w:left w:val="nil"/>
              <w:right w:val="nil"/>
            </w:tcBorders>
          </w:tcPr>
          <w:p w14:paraId="24347CCE" w14:textId="77777777" w:rsidR="001D7FBE" w:rsidRPr="00333840" w:rsidRDefault="001D7FBE">
            <w:pPr>
              <w:pStyle w:val="Tabell"/>
              <w:jc w:val="center"/>
              <w:rPr>
                <w:color w:val="auto"/>
                <w:sz w:val="18"/>
              </w:rPr>
            </w:pPr>
            <w:r w:rsidRPr="00333840">
              <w:rPr>
                <w:color w:val="auto"/>
                <w:sz w:val="18"/>
              </w:rPr>
              <w:t>142.5</w:t>
            </w:r>
          </w:p>
        </w:tc>
        <w:tc>
          <w:tcPr>
            <w:tcW w:w="1018" w:type="dxa"/>
            <w:tcBorders>
              <w:left w:val="nil"/>
            </w:tcBorders>
          </w:tcPr>
          <w:p w14:paraId="0CA4AD9A"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24A49A5B" w14:textId="77777777" w:rsidR="001D7FBE" w:rsidRPr="00333840" w:rsidRDefault="001D7FBE">
            <w:pPr>
              <w:pStyle w:val="Tabell"/>
              <w:rPr>
                <w:color w:val="auto"/>
                <w:sz w:val="18"/>
              </w:rPr>
            </w:pPr>
          </w:p>
        </w:tc>
        <w:tc>
          <w:tcPr>
            <w:tcW w:w="620" w:type="dxa"/>
            <w:vMerge/>
          </w:tcPr>
          <w:p w14:paraId="59C24B61" w14:textId="77777777" w:rsidR="001D7FBE" w:rsidRPr="00333840" w:rsidRDefault="001D7FBE">
            <w:pPr>
              <w:pStyle w:val="Tabell"/>
              <w:jc w:val="center"/>
              <w:rPr>
                <w:color w:val="auto"/>
                <w:sz w:val="18"/>
              </w:rPr>
            </w:pPr>
          </w:p>
        </w:tc>
        <w:tc>
          <w:tcPr>
            <w:tcW w:w="807" w:type="dxa"/>
            <w:tcBorders>
              <w:right w:val="nil"/>
            </w:tcBorders>
          </w:tcPr>
          <w:p w14:paraId="0DD2BC88" w14:textId="77777777" w:rsidR="001D7FBE" w:rsidRPr="00333840" w:rsidRDefault="001D7FBE">
            <w:pPr>
              <w:pStyle w:val="Tabell"/>
              <w:jc w:val="center"/>
              <w:rPr>
                <w:color w:val="auto"/>
                <w:sz w:val="18"/>
              </w:rPr>
            </w:pPr>
            <w:r w:rsidRPr="00333840">
              <w:rPr>
                <w:color w:val="auto"/>
                <w:sz w:val="18"/>
              </w:rPr>
              <w:t>S33</w:t>
            </w:r>
          </w:p>
        </w:tc>
        <w:tc>
          <w:tcPr>
            <w:tcW w:w="985" w:type="dxa"/>
            <w:tcBorders>
              <w:left w:val="nil"/>
            </w:tcBorders>
          </w:tcPr>
          <w:p w14:paraId="68975D49" w14:textId="77777777" w:rsidR="001D7FBE" w:rsidRPr="00333840" w:rsidRDefault="001D7FBE">
            <w:pPr>
              <w:pStyle w:val="Tabell"/>
              <w:jc w:val="center"/>
              <w:rPr>
                <w:color w:val="auto"/>
                <w:sz w:val="18"/>
              </w:rPr>
            </w:pPr>
            <w:r w:rsidRPr="00333840">
              <w:rPr>
                <w:color w:val="auto"/>
                <w:sz w:val="18"/>
              </w:rPr>
              <w:t>402</w:t>
            </w:r>
          </w:p>
        </w:tc>
        <w:tc>
          <w:tcPr>
            <w:tcW w:w="160" w:type="dxa"/>
            <w:tcBorders>
              <w:top w:val="nil"/>
              <w:bottom w:val="nil"/>
            </w:tcBorders>
          </w:tcPr>
          <w:p w14:paraId="11E295FC" w14:textId="77777777" w:rsidR="001D7FBE" w:rsidRPr="00333840" w:rsidRDefault="001D7FBE">
            <w:pPr>
              <w:pStyle w:val="Tabell"/>
              <w:jc w:val="center"/>
              <w:rPr>
                <w:color w:val="auto"/>
                <w:sz w:val="18"/>
              </w:rPr>
            </w:pPr>
          </w:p>
        </w:tc>
        <w:tc>
          <w:tcPr>
            <w:tcW w:w="563" w:type="dxa"/>
            <w:vMerge/>
          </w:tcPr>
          <w:p w14:paraId="3CA09D91" w14:textId="77777777" w:rsidR="001D7FBE" w:rsidRPr="00333840" w:rsidRDefault="001D7FBE" w:rsidP="00F0161E">
            <w:pPr>
              <w:pStyle w:val="Tabell"/>
              <w:jc w:val="center"/>
              <w:rPr>
                <w:color w:val="auto"/>
                <w:sz w:val="18"/>
              </w:rPr>
            </w:pPr>
          </w:p>
        </w:tc>
        <w:tc>
          <w:tcPr>
            <w:tcW w:w="807" w:type="dxa"/>
            <w:tcBorders>
              <w:right w:val="nil"/>
            </w:tcBorders>
          </w:tcPr>
          <w:p w14:paraId="78C9A647" w14:textId="77777777" w:rsidR="001D7FBE" w:rsidRPr="00333840" w:rsidRDefault="001D7FBE">
            <w:pPr>
              <w:pStyle w:val="Tabell"/>
              <w:jc w:val="center"/>
              <w:rPr>
                <w:color w:val="auto"/>
                <w:sz w:val="18"/>
              </w:rPr>
            </w:pPr>
            <w:r w:rsidRPr="00333840">
              <w:rPr>
                <w:color w:val="auto"/>
                <w:sz w:val="18"/>
              </w:rPr>
              <w:t>K33</w:t>
            </w:r>
          </w:p>
        </w:tc>
        <w:tc>
          <w:tcPr>
            <w:tcW w:w="985" w:type="dxa"/>
            <w:tcBorders>
              <w:left w:val="nil"/>
            </w:tcBorders>
          </w:tcPr>
          <w:p w14:paraId="6AFCF37E" w14:textId="77777777" w:rsidR="001D7FBE" w:rsidRPr="00333840" w:rsidRDefault="001D7FBE">
            <w:pPr>
              <w:pStyle w:val="Tabell"/>
              <w:jc w:val="center"/>
              <w:rPr>
                <w:color w:val="auto"/>
                <w:sz w:val="18"/>
              </w:rPr>
            </w:pPr>
            <w:r w:rsidRPr="00333840">
              <w:rPr>
                <w:color w:val="auto"/>
                <w:sz w:val="18"/>
              </w:rPr>
              <w:t>570</w:t>
            </w:r>
          </w:p>
        </w:tc>
      </w:tr>
      <w:tr w:rsidR="00F0161E" w:rsidRPr="00333840" w14:paraId="6686B038" w14:textId="77777777">
        <w:trPr>
          <w:cantSplit/>
        </w:trPr>
        <w:tc>
          <w:tcPr>
            <w:tcW w:w="750" w:type="dxa"/>
            <w:vMerge/>
          </w:tcPr>
          <w:p w14:paraId="3ADBF6D9" w14:textId="77777777" w:rsidR="001D7FBE" w:rsidRPr="00333840" w:rsidRDefault="001D7FBE">
            <w:pPr>
              <w:pStyle w:val="Tabell"/>
              <w:jc w:val="center"/>
              <w:rPr>
                <w:color w:val="auto"/>
                <w:sz w:val="18"/>
              </w:rPr>
            </w:pPr>
          </w:p>
        </w:tc>
        <w:tc>
          <w:tcPr>
            <w:tcW w:w="807" w:type="dxa"/>
            <w:tcBorders>
              <w:right w:val="nil"/>
            </w:tcBorders>
          </w:tcPr>
          <w:p w14:paraId="2399BB66" w14:textId="77777777" w:rsidR="001D7FBE" w:rsidRPr="00333840" w:rsidRDefault="001D7FBE">
            <w:pPr>
              <w:pStyle w:val="Tabell"/>
              <w:jc w:val="center"/>
              <w:rPr>
                <w:color w:val="auto"/>
                <w:sz w:val="18"/>
              </w:rPr>
            </w:pPr>
            <w:r w:rsidRPr="00333840">
              <w:rPr>
                <w:color w:val="auto"/>
                <w:sz w:val="18"/>
              </w:rPr>
              <w:t>D5</w:t>
            </w:r>
          </w:p>
        </w:tc>
        <w:tc>
          <w:tcPr>
            <w:tcW w:w="985" w:type="dxa"/>
            <w:tcBorders>
              <w:left w:val="nil"/>
              <w:right w:val="nil"/>
            </w:tcBorders>
          </w:tcPr>
          <w:p w14:paraId="5BB7065A" w14:textId="77777777" w:rsidR="001D7FBE" w:rsidRPr="00333840" w:rsidRDefault="001D7FBE">
            <w:pPr>
              <w:pStyle w:val="Tabell"/>
              <w:jc w:val="center"/>
              <w:rPr>
                <w:color w:val="auto"/>
                <w:sz w:val="18"/>
              </w:rPr>
            </w:pPr>
            <w:r w:rsidRPr="00333840">
              <w:rPr>
                <w:color w:val="auto"/>
                <w:sz w:val="18"/>
              </w:rPr>
              <w:t>146.0</w:t>
            </w:r>
          </w:p>
        </w:tc>
        <w:tc>
          <w:tcPr>
            <w:tcW w:w="1018" w:type="dxa"/>
            <w:tcBorders>
              <w:left w:val="nil"/>
            </w:tcBorders>
          </w:tcPr>
          <w:p w14:paraId="177BA3C8"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D46F782" w14:textId="77777777" w:rsidR="001D7FBE" w:rsidRPr="00333840" w:rsidRDefault="001D7FBE">
            <w:pPr>
              <w:pStyle w:val="Tabell"/>
              <w:rPr>
                <w:color w:val="auto"/>
                <w:sz w:val="18"/>
              </w:rPr>
            </w:pPr>
          </w:p>
        </w:tc>
        <w:tc>
          <w:tcPr>
            <w:tcW w:w="620" w:type="dxa"/>
            <w:vMerge/>
          </w:tcPr>
          <w:p w14:paraId="26923DD9" w14:textId="77777777" w:rsidR="001D7FBE" w:rsidRPr="00333840" w:rsidRDefault="001D7FBE">
            <w:pPr>
              <w:pStyle w:val="Tabell"/>
              <w:jc w:val="center"/>
              <w:rPr>
                <w:color w:val="auto"/>
                <w:sz w:val="18"/>
              </w:rPr>
            </w:pPr>
          </w:p>
        </w:tc>
        <w:tc>
          <w:tcPr>
            <w:tcW w:w="807" w:type="dxa"/>
            <w:tcBorders>
              <w:right w:val="nil"/>
            </w:tcBorders>
          </w:tcPr>
          <w:p w14:paraId="535B7EFB" w14:textId="77777777" w:rsidR="001D7FBE" w:rsidRPr="00333840" w:rsidRDefault="001D7FBE">
            <w:pPr>
              <w:pStyle w:val="Tabell"/>
              <w:jc w:val="center"/>
              <w:rPr>
                <w:color w:val="auto"/>
                <w:sz w:val="18"/>
              </w:rPr>
            </w:pPr>
            <w:r w:rsidRPr="00333840">
              <w:rPr>
                <w:color w:val="auto"/>
                <w:sz w:val="18"/>
              </w:rPr>
              <w:t>S34</w:t>
            </w:r>
          </w:p>
        </w:tc>
        <w:tc>
          <w:tcPr>
            <w:tcW w:w="985" w:type="dxa"/>
            <w:tcBorders>
              <w:left w:val="nil"/>
            </w:tcBorders>
          </w:tcPr>
          <w:p w14:paraId="78233228" w14:textId="77777777" w:rsidR="001D7FBE" w:rsidRPr="00333840" w:rsidRDefault="001D7FBE">
            <w:pPr>
              <w:pStyle w:val="Tabell"/>
              <w:jc w:val="center"/>
              <w:rPr>
                <w:color w:val="auto"/>
                <w:sz w:val="18"/>
              </w:rPr>
            </w:pPr>
            <w:r w:rsidRPr="00333840">
              <w:rPr>
                <w:color w:val="auto"/>
                <w:sz w:val="18"/>
              </w:rPr>
              <w:t>410</w:t>
            </w:r>
          </w:p>
        </w:tc>
        <w:tc>
          <w:tcPr>
            <w:tcW w:w="160" w:type="dxa"/>
            <w:tcBorders>
              <w:top w:val="nil"/>
              <w:bottom w:val="nil"/>
            </w:tcBorders>
          </w:tcPr>
          <w:p w14:paraId="7948139A" w14:textId="77777777" w:rsidR="001D7FBE" w:rsidRPr="00333840" w:rsidRDefault="001D7FBE">
            <w:pPr>
              <w:pStyle w:val="Tabell"/>
              <w:jc w:val="center"/>
              <w:rPr>
                <w:color w:val="auto"/>
                <w:sz w:val="18"/>
              </w:rPr>
            </w:pPr>
          </w:p>
        </w:tc>
        <w:tc>
          <w:tcPr>
            <w:tcW w:w="563" w:type="dxa"/>
            <w:vMerge/>
          </w:tcPr>
          <w:p w14:paraId="5D24EA83" w14:textId="77777777" w:rsidR="001D7FBE" w:rsidRPr="00333840" w:rsidRDefault="001D7FBE" w:rsidP="00F0161E">
            <w:pPr>
              <w:pStyle w:val="Tabell"/>
              <w:jc w:val="center"/>
              <w:rPr>
                <w:color w:val="auto"/>
                <w:sz w:val="18"/>
              </w:rPr>
            </w:pPr>
          </w:p>
        </w:tc>
        <w:tc>
          <w:tcPr>
            <w:tcW w:w="807" w:type="dxa"/>
            <w:tcBorders>
              <w:right w:val="nil"/>
            </w:tcBorders>
          </w:tcPr>
          <w:p w14:paraId="6C458F42" w14:textId="77777777" w:rsidR="001D7FBE" w:rsidRPr="00333840" w:rsidRDefault="001D7FBE">
            <w:pPr>
              <w:pStyle w:val="Tabell"/>
              <w:jc w:val="center"/>
              <w:rPr>
                <w:color w:val="auto"/>
                <w:sz w:val="18"/>
              </w:rPr>
            </w:pPr>
            <w:r w:rsidRPr="00333840">
              <w:rPr>
                <w:color w:val="auto"/>
                <w:sz w:val="18"/>
              </w:rPr>
              <w:t>K34</w:t>
            </w:r>
          </w:p>
        </w:tc>
        <w:tc>
          <w:tcPr>
            <w:tcW w:w="985" w:type="dxa"/>
            <w:tcBorders>
              <w:left w:val="nil"/>
            </w:tcBorders>
          </w:tcPr>
          <w:p w14:paraId="4395D7DA" w14:textId="77777777" w:rsidR="001D7FBE" w:rsidRPr="00333840" w:rsidRDefault="001D7FBE">
            <w:pPr>
              <w:pStyle w:val="Tabell"/>
              <w:jc w:val="center"/>
              <w:rPr>
                <w:color w:val="auto"/>
                <w:sz w:val="18"/>
              </w:rPr>
            </w:pPr>
            <w:r w:rsidRPr="00333840">
              <w:rPr>
                <w:color w:val="auto"/>
                <w:sz w:val="18"/>
              </w:rPr>
              <w:t>578</w:t>
            </w:r>
          </w:p>
        </w:tc>
      </w:tr>
      <w:tr w:rsidR="00F0161E" w:rsidRPr="00333840" w14:paraId="761DB93F" w14:textId="77777777" w:rsidTr="00F0161E">
        <w:trPr>
          <w:cantSplit/>
        </w:trPr>
        <w:tc>
          <w:tcPr>
            <w:tcW w:w="750" w:type="dxa"/>
            <w:vMerge/>
          </w:tcPr>
          <w:p w14:paraId="58232F01" w14:textId="77777777" w:rsidR="001D7FBE" w:rsidRPr="00333840" w:rsidRDefault="001D7FBE">
            <w:pPr>
              <w:pStyle w:val="Tabell"/>
              <w:jc w:val="center"/>
              <w:rPr>
                <w:color w:val="auto"/>
                <w:sz w:val="18"/>
              </w:rPr>
            </w:pPr>
          </w:p>
        </w:tc>
        <w:tc>
          <w:tcPr>
            <w:tcW w:w="807" w:type="dxa"/>
            <w:tcBorders>
              <w:right w:val="nil"/>
            </w:tcBorders>
          </w:tcPr>
          <w:p w14:paraId="58CF3153" w14:textId="77777777" w:rsidR="001D7FBE" w:rsidRPr="00333840" w:rsidRDefault="001D7FBE">
            <w:pPr>
              <w:pStyle w:val="Tabell"/>
              <w:jc w:val="center"/>
              <w:rPr>
                <w:color w:val="auto"/>
                <w:sz w:val="18"/>
              </w:rPr>
            </w:pPr>
            <w:r w:rsidRPr="00333840">
              <w:rPr>
                <w:color w:val="auto"/>
                <w:sz w:val="18"/>
              </w:rPr>
              <w:t>S7</w:t>
            </w:r>
          </w:p>
        </w:tc>
        <w:tc>
          <w:tcPr>
            <w:tcW w:w="985" w:type="dxa"/>
            <w:tcBorders>
              <w:left w:val="nil"/>
              <w:right w:val="nil"/>
            </w:tcBorders>
          </w:tcPr>
          <w:p w14:paraId="1FA40F93" w14:textId="77777777" w:rsidR="001D7FBE" w:rsidRPr="00333840" w:rsidRDefault="001D7FBE">
            <w:pPr>
              <w:pStyle w:val="Tabell"/>
              <w:jc w:val="center"/>
              <w:rPr>
                <w:color w:val="auto"/>
                <w:sz w:val="18"/>
              </w:rPr>
            </w:pPr>
            <w:r w:rsidRPr="00333840">
              <w:rPr>
                <w:color w:val="auto"/>
                <w:sz w:val="18"/>
              </w:rPr>
              <w:t>149.5</w:t>
            </w:r>
          </w:p>
        </w:tc>
        <w:tc>
          <w:tcPr>
            <w:tcW w:w="1018" w:type="dxa"/>
            <w:tcBorders>
              <w:left w:val="nil"/>
            </w:tcBorders>
          </w:tcPr>
          <w:p w14:paraId="73F64CB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AEB2D21" w14:textId="77777777" w:rsidR="001D7FBE" w:rsidRPr="00333840" w:rsidRDefault="001D7FBE">
            <w:pPr>
              <w:pStyle w:val="Tabell"/>
              <w:rPr>
                <w:color w:val="auto"/>
                <w:sz w:val="18"/>
              </w:rPr>
            </w:pPr>
          </w:p>
        </w:tc>
        <w:tc>
          <w:tcPr>
            <w:tcW w:w="620" w:type="dxa"/>
            <w:vMerge/>
          </w:tcPr>
          <w:p w14:paraId="3B2F1AA3" w14:textId="77777777" w:rsidR="001D7FBE" w:rsidRPr="00333840" w:rsidRDefault="001D7FBE">
            <w:pPr>
              <w:pStyle w:val="Tabell"/>
              <w:jc w:val="center"/>
              <w:rPr>
                <w:color w:val="auto"/>
                <w:sz w:val="18"/>
              </w:rPr>
            </w:pPr>
          </w:p>
        </w:tc>
        <w:tc>
          <w:tcPr>
            <w:tcW w:w="807" w:type="dxa"/>
            <w:tcBorders>
              <w:right w:val="nil"/>
            </w:tcBorders>
          </w:tcPr>
          <w:p w14:paraId="191DBC47" w14:textId="77777777" w:rsidR="001D7FBE" w:rsidRPr="00333840" w:rsidRDefault="001D7FBE">
            <w:pPr>
              <w:pStyle w:val="Tabell"/>
              <w:jc w:val="center"/>
              <w:rPr>
                <w:color w:val="auto"/>
                <w:sz w:val="18"/>
              </w:rPr>
            </w:pPr>
            <w:r w:rsidRPr="00333840">
              <w:rPr>
                <w:color w:val="auto"/>
                <w:sz w:val="18"/>
              </w:rPr>
              <w:t>S35</w:t>
            </w:r>
          </w:p>
        </w:tc>
        <w:tc>
          <w:tcPr>
            <w:tcW w:w="985" w:type="dxa"/>
            <w:tcBorders>
              <w:left w:val="nil"/>
            </w:tcBorders>
          </w:tcPr>
          <w:p w14:paraId="24CCBA33" w14:textId="77777777" w:rsidR="001D7FBE" w:rsidRPr="00333840" w:rsidRDefault="001D7FBE">
            <w:pPr>
              <w:pStyle w:val="Tabell"/>
              <w:jc w:val="center"/>
              <w:rPr>
                <w:color w:val="auto"/>
                <w:sz w:val="18"/>
              </w:rPr>
            </w:pPr>
            <w:r w:rsidRPr="00333840">
              <w:rPr>
                <w:color w:val="auto"/>
                <w:sz w:val="18"/>
              </w:rPr>
              <w:t>418</w:t>
            </w:r>
          </w:p>
        </w:tc>
        <w:tc>
          <w:tcPr>
            <w:tcW w:w="160" w:type="dxa"/>
            <w:tcBorders>
              <w:top w:val="nil"/>
              <w:bottom w:val="nil"/>
            </w:tcBorders>
          </w:tcPr>
          <w:p w14:paraId="5D0FF82A" w14:textId="77777777" w:rsidR="001D7FBE" w:rsidRPr="00333840" w:rsidRDefault="001D7FBE">
            <w:pPr>
              <w:pStyle w:val="Tabell"/>
              <w:jc w:val="center"/>
              <w:rPr>
                <w:color w:val="auto"/>
                <w:sz w:val="18"/>
              </w:rPr>
            </w:pPr>
          </w:p>
        </w:tc>
        <w:tc>
          <w:tcPr>
            <w:tcW w:w="563" w:type="dxa"/>
            <w:vMerge w:val="restart"/>
            <w:vAlign w:val="center"/>
          </w:tcPr>
          <w:p w14:paraId="48B04198" w14:textId="77777777" w:rsidR="001D7FBE" w:rsidRPr="00C22445" w:rsidRDefault="001D7FBE" w:rsidP="0073714B">
            <w:pPr>
              <w:pStyle w:val="Tabell"/>
              <w:jc w:val="center"/>
              <w:rPr>
                <w:color w:val="auto"/>
                <w:sz w:val="18"/>
              </w:rPr>
            </w:pPr>
            <w:r w:rsidRPr="00C22445">
              <w:rPr>
                <w:color w:val="auto"/>
                <w:sz w:val="18"/>
              </w:rPr>
              <w:t>UHF</w:t>
            </w:r>
          </w:p>
          <w:p w14:paraId="2CD131FF" w14:textId="77777777" w:rsidR="001D7FBE" w:rsidRPr="00333840" w:rsidRDefault="001D7FBE" w:rsidP="001E21E4">
            <w:pPr>
              <w:pStyle w:val="Tabell"/>
              <w:jc w:val="center"/>
              <w:rPr>
                <w:color w:val="auto"/>
                <w:sz w:val="18"/>
              </w:rPr>
            </w:pPr>
            <w:r w:rsidRPr="00C22445">
              <w:rPr>
                <w:color w:val="auto"/>
                <w:sz w:val="18"/>
              </w:rPr>
              <w:t>V</w:t>
            </w:r>
          </w:p>
        </w:tc>
        <w:tc>
          <w:tcPr>
            <w:tcW w:w="807" w:type="dxa"/>
            <w:tcBorders>
              <w:right w:val="nil"/>
            </w:tcBorders>
          </w:tcPr>
          <w:p w14:paraId="7077CBF1" w14:textId="77777777" w:rsidR="001D7FBE" w:rsidRPr="00333840" w:rsidRDefault="001D7FBE">
            <w:pPr>
              <w:pStyle w:val="Tabell"/>
              <w:jc w:val="center"/>
              <w:rPr>
                <w:color w:val="auto"/>
                <w:sz w:val="18"/>
              </w:rPr>
            </w:pPr>
            <w:r w:rsidRPr="00333840">
              <w:rPr>
                <w:color w:val="auto"/>
                <w:sz w:val="18"/>
              </w:rPr>
              <w:t>K35</w:t>
            </w:r>
          </w:p>
        </w:tc>
        <w:tc>
          <w:tcPr>
            <w:tcW w:w="985" w:type="dxa"/>
            <w:tcBorders>
              <w:left w:val="nil"/>
            </w:tcBorders>
          </w:tcPr>
          <w:p w14:paraId="3ED7C141" w14:textId="77777777" w:rsidR="001D7FBE" w:rsidRPr="00333840" w:rsidRDefault="001D7FBE">
            <w:pPr>
              <w:pStyle w:val="Tabell"/>
              <w:jc w:val="center"/>
              <w:rPr>
                <w:color w:val="auto"/>
                <w:sz w:val="18"/>
              </w:rPr>
            </w:pPr>
            <w:r w:rsidRPr="00333840">
              <w:rPr>
                <w:color w:val="auto"/>
                <w:sz w:val="18"/>
              </w:rPr>
              <w:t>586</w:t>
            </w:r>
          </w:p>
        </w:tc>
      </w:tr>
      <w:tr w:rsidR="00F0161E" w:rsidRPr="00333840" w14:paraId="3815B6E6" w14:textId="77777777">
        <w:trPr>
          <w:cantSplit/>
        </w:trPr>
        <w:tc>
          <w:tcPr>
            <w:tcW w:w="750" w:type="dxa"/>
            <w:vMerge/>
          </w:tcPr>
          <w:p w14:paraId="6D588F88" w14:textId="77777777" w:rsidR="001D7FBE" w:rsidRPr="00333840" w:rsidRDefault="001D7FBE">
            <w:pPr>
              <w:pStyle w:val="Tabell"/>
              <w:jc w:val="center"/>
              <w:rPr>
                <w:color w:val="auto"/>
                <w:sz w:val="18"/>
              </w:rPr>
            </w:pPr>
          </w:p>
        </w:tc>
        <w:tc>
          <w:tcPr>
            <w:tcW w:w="807" w:type="dxa"/>
            <w:tcBorders>
              <w:right w:val="nil"/>
            </w:tcBorders>
          </w:tcPr>
          <w:p w14:paraId="7987591A" w14:textId="77777777" w:rsidR="001D7FBE" w:rsidRPr="00333840" w:rsidRDefault="001D7FBE">
            <w:pPr>
              <w:pStyle w:val="Tabell"/>
              <w:jc w:val="center"/>
              <w:rPr>
                <w:color w:val="auto"/>
                <w:sz w:val="18"/>
              </w:rPr>
            </w:pPr>
            <w:r w:rsidRPr="00333840">
              <w:rPr>
                <w:color w:val="auto"/>
                <w:sz w:val="18"/>
              </w:rPr>
              <w:t>D6</w:t>
            </w:r>
          </w:p>
        </w:tc>
        <w:tc>
          <w:tcPr>
            <w:tcW w:w="985" w:type="dxa"/>
            <w:tcBorders>
              <w:left w:val="nil"/>
              <w:right w:val="nil"/>
            </w:tcBorders>
          </w:tcPr>
          <w:p w14:paraId="58722EA8" w14:textId="77777777" w:rsidR="001D7FBE" w:rsidRPr="00333840" w:rsidRDefault="001D7FBE">
            <w:pPr>
              <w:pStyle w:val="Tabell"/>
              <w:jc w:val="center"/>
              <w:rPr>
                <w:color w:val="auto"/>
                <w:sz w:val="18"/>
              </w:rPr>
            </w:pPr>
            <w:r w:rsidRPr="00333840">
              <w:rPr>
                <w:color w:val="auto"/>
                <w:sz w:val="18"/>
              </w:rPr>
              <w:t>154.0</w:t>
            </w:r>
          </w:p>
        </w:tc>
        <w:tc>
          <w:tcPr>
            <w:tcW w:w="1018" w:type="dxa"/>
            <w:tcBorders>
              <w:left w:val="nil"/>
            </w:tcBorders>
          </w:tcPr>
          <w:p w14:paraId="2F74D8BF"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30ABD893" w14:textId="77777777" w:rsidR="001D7FBE" w:rsidRPr="00333840" w:rsidRDefault="001D7FBE">
            <w:pPr>
              <w:pStyle w:val="Tabell"/>
              <w:rPr>
                <w:color w:val="auto"/>
                <w:sz w:val="18"/>
              </w:rPr>
            </w:pPr>
          </w:p>
        </w:tc>
        <w:tc>
          <w:tcPr>
            <w:tcW w:w="620" w:type="dxa"/>
            <w:vMerge/>
          </w:tcPr>
          <w:p w14:paraId="4BA05A4A" w14:textId="77777777" w:rsidR="001D7FBE" w:rsidRPr="00333840" w:rsidRDefault="001D7FBE">
            <w:pPr>
              <w:pStyle w:val="Tabell"/>
              <w:jc w:val="center"/>
              <w:rPr>
                <w:color w:val="auto"/>
                <w:sz w:val="18"/>
              </w:rPr>
            </w:pPr>
          </w:p>
        </w:tc>
        <w:tc>
          <w:tcPr>
            <w:tcW w:w="807" w:type="dxa"/>
            <w:tcBorders>
              <w:right w:val="nil"/>
            </w:tcBorders>
          </w:tcPr>
          <w:p w14:paraId="61B4AF62" w14:textId="77777777" w:rsidR="001D7FBE" w:rsidRPr="00333840" w:rsidRDefault="001D7FBE">
            <w:pPr>
              <w:pStyle w:val="Tabell"/>
              <w:jc w:val="center"/>
              <w:rPr>
                <w:color w:val="auto"/>
                <w:sz w:val="18"/>
              </w:rPr>
            </w:pPr>
            <w:r w:rsidRPr="00333840">
              <w:rPr>
                <w:color w:val="auto"/>
                <w:sz w:val="18"/>
              </w:rPr>
              <w:t>S36</w:t>
            </w:r>
          </w:p>
        </w:tc>
        <w:tc>
          <w:tcPr>
            <w:tcW w:w="985" w:type="dxa"/>
            <w:tcBorders>
              <w:left w:val="nil"/>
            </w:tcBorders>
          </w:tcPr>
          <w:p w14:paraId="6BB92F05" w14:textId="77777777" w:rsidR="001D7FBE" w:rsidRPr="00333840" w:rsidRDefault="001D7FBE">
            <w:pPr>
              <w:pStyle w:val="Tabell"/>
              <w:jc w:val="center"/>
              <w:rPr>
                <w:color w:val="auto"/>
                <w:sz w:val="18"/>
              </w:rPr>
            </w:pPr>
            <w:r w:rsidRPr="00333840">
              <w:rPr>
                <w:color w:val="auto"/>
                <w:sz w:val="18"/>
              </w:rPr>
              <w:t>426</w:t>
            </w:r>
          </w:p>
        </w:tc>
        <w:tc>
          <w:tcPr>
            <w:tcW w:w="160" w:type="dxa"/>
            <w:tcBorders>
              <w:top w:val="nil"/>
              <w:bottom w:val="nil"/>
            </w:tcBorders>
          </w:tcPr>
          <w:p w14:paraId="3A4DCCA7" w14:textId="77777777" w:rsidR="001D7FBE" w:rsidRPr="00333840" w:rsidRDefault="001D7FBE">
            <w:pPr>
              <w:pStyle w:val="Tabell"/>
              <w:jc w:val="center"/>
              <w:rPr>
                <w:color w:val="auto"/>
                <w:sz w:val="18"/>
              </w:rPr>
            </w:pPr>
          </w:p>
        </w:tc>
        <w:tc>
          <w:tcPr>
            <w:tcW w:w="563" w:type="dxa"/>
            <w:vMerge/>
          </w:tcPr>
          <w:p w14:paraId="55B0E3A1" w14:textId="77777777" w:rsidR="001D7FBE" w:rsidRPr="00333840" w:rsidRDefault="001D7FBE" w:rsidP="00137B0B">
            <w:pPr>
              <w:pStyle w:val="Tabell"/>
              <w:jc w:val="center"/>
              <w:rPr>
                <w:color w:val="auto"/>
                <w:sz w:val="18"/>
              </w:rPr>
            </w:pPr>
          </w:p>
        </w:tc>
        <w:tc>
          <w:tcPr>
            <w:tcW w:w="807" w:type="dxa"/>
            <w:tcBorders>
              <w:right w:val="nil"/>
            </w:tcBorders>
          </w:tcPr>
          <w:p w14:paraId="7E1983D5" w14:textId="77777777" w:rsidR="001D7FBE" w:rsidRPr="00333840" w:rsidRDefault="001D7FBE">
            <w:pPr>
              <w:pStyle w:val="Tabell"/>
              <w:jc w:val="center"/>
              <w:rPr>
                <w:color w:val="auto"/>
                <w:sz w:val="18"/>
              </w:rPr>
            </w:pPr>
            <w:r w:rsidRPr="00333840">
              <w:rPr>
                <w:color w:val="auto"/>
                <w:sz w:val="18"/>
              </w:rPr>
              <w:t>K36</w:t>
            </w:r>
          </w:p>
        </w:tc>
        <w:tc>
          <w:tcPr>
            <w:tcW w:w="985" w:type="dxa"/>
            <w:tcBorders>
              <w:left w:val="nil"/>
            </w:tcBorders>
          </w:tcPr>
          <w:p w14:paraId="33E3753F" w14:textId="77777777" w:rsidR="001D7FBE" w:rsidRPr="00333840" w:rsidRDefault="001D7FBE">
            <w:pPr>
              <w:pStyle w:val="Tabell"/>
              <w:jc w:val="center"/>
              <w:rPr>
                <w:color w:val="auto"/>
                <w:sz w:val="18"/>
              </w:rPr>
            </w:pPr>
            <w:r w:rsidRPr="00333840">
              <w:rPr>
                <w:color w:val="auto"/>
                <w:sz w:val="18"/>
              </w:rPr>
              <w:t>594</w:t>
            </w:r>
          </w:p>
        </w:tc>
      </w:tr>
      <w:tr w:rsidR="00F0161E" w:rsidRPr="00333840" w14:paraId="52BAB18E" w14:textId="77777777">
        <w:trPr>
          <w:cantSplit/>
        </w:trPr>
        <w:tc>
          <w:tcPr>
            <w:tcW w:w="750" w:type="dxa"/>
            <w:vMerge/>
          </w:tcPr>
          <w:p w14:paraId="34165432" w14:textId="77777777" w:rsidR="001D7FBE" w:rsidRPr="00333840" w:rsidRDefault="001D7FBE">
            <w:pPr>
              <w:pStyle w:val="Tabell"/>
              <w:jc w:val="center"/>
              <w:rPr>
                <w:color w:val="auto"/>
                <w:sz w:val="18"/>
              </w:rPr>
            </w:pPr>
          </w:p>
        </w:tc>
        <w:tc>
          <w:tcPr>
            <w:tcW w:w="807" w:type="dxa"/>
            <w:tcBorders>
              <w:right w:val="nil"/>
            </w:tcBorders>
          </w:tcPr>
          <w:p w14:paraId="57A8D64F" w14:textId="77777777" w:rsidR="001D7FBE" w:rsidRPr="00333840" w:rsidRDefault="001D7FBE">
            <w:pPr>
              <w:pStyle w:val="Tabell"/>
              <w:jc w:val="center"/>
              <w:rPr>
                <w:color w:val="auto"/>
                <w:sz w:val="18"/>
              </w:rPr>
            </w:pPr>
            <w:r w:rsidRPr="00333840">
              <w:rPr>
                <w:color w:val="auto"/>
                <w:sz w:val="18"/>
              </w:rPr>
              <w:t>S8</w:t>
            </w:r>
          </w:p>
        </w:tc>
        <w:tc>
          <w:tcPr>
            <w:tcW w:w="985" w:type="dxa"/>
            <w:tcBorders>
              <w:left w:val="nil"/>
              <w:right w:val="nil"/>
            </w:tcBorders>
          </w:tcPr>
          <w:p w14:paraId="03326DDE" w14:textId="77777777" w:rsidR="001D7FBE" w:rsidRPr="00333840" w:rsidRDefault="001D7FBE">
            <w:pPr>
              <w:pStyle w:val="Tabell"/>
              <w:jc w:val="center"/>
              <w:rPr>
                <w:color w:val="auto"/>
                <w:sz w:val="18"/>
              </w:rPr>
            </w:pPr>
            <w:r w:rsidRPr="00333840">
              <w:rPr>
                <w:color w:val="auto"/>
                <w:sz w:val="18"/>
              </w:rPr>
              <w:t>156.5</w:t>
            </w:r>
          </w:p>
        </w:tc>
        <w:tc>
          <w:tcPr>
            <w:tcW w:w="1018" w:type="dxa"/>
            <w:tcBorders>
              <w:left w:val="nil"/>
            </w:tcBorders>
          </w:tcPr>
          <w:p w14:paraId="40AD96F8"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5E858036" w14:textId="77777777" w:rsidR="001D7FBE" w:rsidRPr="00333840" w:rsidRDefault="001D7FBE">
            <w:pPr>
              <w:pStyle w:val="Tabell"/>
              <w:rPr>
                <w:color w:val="auto"/>
                <w:sz w:val="18"/>
              </w:rPr>
            </w:pPr>
          </w:p>
        </w:tc>
        <w:tc>
          <w:tcPr>
            <w:tcW w:w="620" w:type="dxa"/>
            <w:vMerge/>
          </w:tcPr>
          <w:p w14:paraId="42947979" w14:textId="77777777" w:rsidR="001D7FBE" w:rsidRPr="00333840" w:rsidRDefault="001D7FBE">
            <w:pPr>
              <w:pStyle w:val="Tabell"/>
              <w:jc w:val="center"/>
              <w:rPr>
                <w:color w:val="auto"/>
                <w:sz w:val="18"/>
              </w:rPr>
            </w:pPr>
          </w:p>
        </w:tc>
        <w:tc>
          <w:tcPr>
            <w:tcW w:w="807" w:type="dxa"/>
            <w:tcBorders>
              <w:right w:val="nil"/>
            </w:tcBorders>
          </w:tcPr>
          <w:p w14:paraId="5504F956" w14:textId="77777777" w:rsidR="001D7FBE" w:rsidRPr="00333840" w:rsidRDefault="001D7FBE">
            <w:pPr>
              <w:pStyle w:val="Tabell"/>
              <w:jc w:val="center"/>
              <w:rPr>
                <w:color w:val="auto"/>
                <w:sz w:val="18"/>
              </w:rPr>
            </w:pPr>
            <w:r w:rsidRPr="00333840">
              <w:rPr>
                <w:color w:val="auto"/>
                <w:sz w:val="18"/>
              </w:rPr>
              <w:t>S37</w:t>
            </w:r>
          </w:p>
        </w:tc>
        <w:tc>
          <w:tcPr>
            <w:tcW w:w="985" w:type="dxa"/>
            <w:tcBorders>
              <w:left w:val="nil"/>
            </w:tcBorders>
          </w:tcPr>
          <w:p w14:paraId="3ADE450A" w14:textId="77777777" w:rsidR="001D7FBE" w:rsidRPr="00333840" w:rsidRDefault="001D7FBE">
            <w:pPr>
              <w:pStyle w:val="Tabell"/>
              <w:jc w:val="center"/>
              <w:rPr>
                <w:color w:val="auto"/>
                <w:sz w:val="18"/>
              </w:rPr>
            </w:pPr>
            <w:r w:rsidRPr="00333840">
              <w:rPr>
                <w:color w:val="auto"/>
                <w:sz w:val="18"/>
              </w:rPr>
              <w:t>434</w:t>
            </w:r>
          </w:p>
        </w:tc>
        <w:tc>
          <w:tcPr>
            <w:tcW w:w="160" w:type="dxa"/>
            <w:tcBorders>
              <w:top w:val="nil"/>
              <w:bottom w:val="nil"/>
            </w:tcBorders>
          </w:tcPr>
          <w:p w14:paraId="7C0B6094" w14:textId="77777777" w:rsidR="001D7FBE" w:rsidRPr="00333840" w:rsidRDefault="001D7FBE">
            <w:pPr>
              <w:pStyle w:val="Tabell"/>
              <w:jc w:val="center"/>
              <w:rPr>
                <w:color w:val="auto"/>
                <w:sz w:val="18"/>
              </w:rPr>
            </w:pPr>
          </w:p>
        </w:tc>
        <w:tc>
          <w:tcPr>
            <w:tcW w:w="563" w:type="dxa"/>
            <w:vMerge/>
          </w:tcPr>
          <w:p w14:paraId="5B8506B3" w14:textId="77777777" w:rsidR="001D7FBE" w:rsidRPr="00333840" w:rsidRDefault="001D7FBE" w:rsidP="00137B0B">
            <w:pPr>
              <w:pStyle w:val="Tabell"/>
              <w:jc w:val="center"/>
              <w:rPr>
                <w:color w:val="auto"/>
                <w:sz w:val="18"/>
              </w:rPr>
            </w:pPr>
          </w:p>
        </w:tc>
        <w:tc>
          <w:tcPr>
            <w:tcW w:w="807" w:type="dxa"/>
            <w:tcBorders>
              <w:right w:val="nil"/>
            </w:tcBorders>
          </w:tcPr>
          <w:p w14:paraId="195EE176" w14:textId="77777777" w:rsidR="001D7FBE" w:rsidRPr="00333840" w:rsidRDefault="001D7FBE">
            <w:pPr>
              <w:pStyle w:val="Tabell"/>
              <w:jc w:val="center"/>
              <w:rPr>
                <w:color w:val="auto"/>
                <w:sz w:val="18"/>
              </w:rPr>
            </w:pPr>
            <w:r w:rsidRPr="00333840">
              <w:rPr>
                <w:color w:val="auto"/>
                <w:sz w:val="18"/>
              </w:rPr>
              <w:t>K37</w:t>
            </w:r>
          </w:p>
        </w:tc>
        <w:tc>
          <w:tcPr>
            <w:tcW w:w="985" w:type="dxa"/>
            <w:tcBorders>
              <w:left w:val="nil"/>
            </w:tcBorders>
          </w:tcPr>
          <w:p w14:paraId="67FC3CF0" w14:textId="77777777" w:rsidR="001D7FBE" w:rsidRPr="00333840" w:rsidRDefault="001D7FBE">
            <w:pPr>
              <w:pStyle w:val="Tabell"/>
              <w:jc w:val="center"/>
              <w:rPr>
                <w:color w:val="auto"/>
                <w:sz w:val="18"/>
              </w:rPr>
            </w:pPr>
            <w:r w:rsidRPr="00333840">
              <w:rPr>
                <w:color w:val="auto"/>
                <w:sz w:val="18"/>
              </w:rPr>
              <w:t>602</w:t>
            </w:r>
          </w:p>
        </w:tc>
      </w:tr>
      <w:tr w:rsidR="00F0161E" w:rsidRPr="00333840" w14:paraId="223633BA" w14:textId="77777777">
        <w:trPr>
          <w:cantSplit/>
        </w:trPr>
        <w:tc>
          <w:tcPr>
            <w:tcW w:w="750" w:type="dxa"/>
            <w:vMerge/>
          </w:tcPr>
          <w:p w14:paraId="5F3A83C7" w14:textId="77777777" w:rsidR="001D7FBE" w:rsidRPr="00333840" w:rsidRDefault="001D7FBE">
            <w:pPr>
              <w:pStyle w:val="Tabell"/>
              <w:jc w:val="center"/>
              <w:rPr>
                <w:color w:val="auto"/>
                <w:sz w:val="18"/>
              </w:rPr>
            </w:pPr>
          </w:p>
        </w:tc>
        <w:tc>
          <w:tcPr>
            <w:tcW w:w="807" w:type="dxa"/>
            <w:tcBorders>
              <w:right w:val="nil"/>
            </w:tcBorders>
          </w:tcPr>
          <w:p w14:paraId="62DE5869" w14:textId="77777777" w:rsidR="001D7FBE" w:rsidRPr="00333840" w:rsidRDefault="001D7FBE">
            <w:pPr>
              <w:pStyle w:val="Tabell"/>
              <w:jc w:val="center"/>
              <w:rPr>
                <w:color w:val="auto"/>
                <w:sz w:val="18"/>
              </w:rPr>
            </w:pPr>
            <w:r w:rsidRPr="00333840">
              <w:rPr>
                <w:color w:val="auto"/>
                <w:sz w:val="18"/>
              </w:rPr>
              <w:t>D7</w:t>
            </w:r>
          </w:p>
        </w:tc>
        <w:tc>
          <w:tcPr>
            <w:tcW w:w="985" w:type="dxa"/>
            <w:tcBorders>
              <w:left w:val="nil"/>
              <w:right w:val="nil"/>
            </w:tcBorders>
          </w:tcPr>
          <w:p w14:paraId="06F29C4C" w14:textId="77777777" w:rsidR="001D7FBE" w:rsidRPr="00333840" w:rsidRDefault="001D7FBE">
            <w:pPr>
              <w:pStyle w:val="Tabell"/>
              <w:jc w:val="center"/>
              <w:rPr>
                <w:color w:val="auto"/>
                <w:sz w:val="18"/>
              </w:rPr>
            </w:pPr>
            <w:r w:rsidRPr="00333840">
              <w:rPr>
                <w:color w:val="auto"/>
                <w:sz w:val="18"/>
              </w:rPr>
              <w:t>162.0</w:t>
            </w:r>
          </w:p>
        </w:tc>
        <w:tc>
          <w:tcPr>
            <w:tcW w:w="1018" w:type="dxa"/>
            <w:tcBorders>
              <w:left w:val="nil"/>
            </w:tcBorders>
          </w:tcPr>
          <w:p w14:paraId="2462D58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7EA614D9" w14:textId="77777777" w:rsidR="001D7FBE" w:rsidRPr="00333840" w:rsidRDefault="001D7FBE">
            <w:pPr>
              <w:pStyle w:val="Tabell"/>
              <w:rPr>
                <w:color w:val="auto"/>
                <w:sz w:val="18"/>
              </w:rPr>
            </w:pPr>
          </w:p>
        </w:tc>
        <w:tc>
          <w:tcPr>
            <w:tcW w:w="620" w:type="dxa"/>
            <w:vMerge/>
          </w:tcPr>
          <w:p w14:paraId="447AB840" w14:textId="77777777" w:rsidR="001D7FBE" w:rsidRPr="00333840" w:rsidRDefault="001D7FBE">
            <w:pPr>
              <w:pStyle w:val="Tabell"/>
              <w:jc w:val="center"/>
              <w:rPr>
                <w:color w:val="auto"/>
                <w:sz w:val="18"/>
              </w:rPr>
            </w:pPr>
          </w:p>
        </w:tc>
        <w:tc>
          <w:tcPr>
            <w:tcW w:w="807" w:type="dxa"/>
            <w:tcBorders>
              <w:right w:val="nil"/>
            </w:tcBorders>
          </w:tcPr>
          <w:p w14:paraId="32FB4CFD" w14:textId="77777777" w:rsidR="001D7FBE" w:rsidRPr="00333840" w:rsidRDefault="001D7FBE">
            <w:pPr>
              <w:pStyle w:val="Tabell"/>
              <w:jc w:val="center"/>
              <w:rPr>
                <w:color w:val="auto"/>
                <w:sz w:val="18"/>
              </w:rPr>
            </w:pPr>
            <w:r w:rsidRPr="00333840">
              <w:rPr>
                <w:color w:val="auto"/>
                <w:sz w:val="18"/>
              </w:rPr>
              <w:t>S38</w:t>
            </w:r>
          </w:p>
        </w:tc>
        <w:tc>
          <w:tcPr>
            <w:tcW w:w="985" w:type="dxa"/>
            <w:tcBorders>
              <w:left w:val="nil"/>
            </w:tcBorders>
          </w:tcPr>
          <w:p w14:paraId="6DC5424D" w14:textId="77777777" w:rsidR="001D7FBE" w:rsidRPr="00333840" w:rsidRDefault="001D7FBE">
            <w:pPr>
              <w:pStyle w:val="Tabell"/>
              <w:jc w:val="center"/>
              <w:rPr>
                <w:color w:val="auto"/>
                <w:sz w:val="18"/>
              </w:rPr>
            </w:pPr>
            <w:r w:rsidRPr="00333840">
              <w:rPr>
                <w:color w:val="auto"/>
                <w:sz w:val="18"/>
              </w:rPr>
              <w:t>442</w:t>
            </w:r>
          </w:p>
        </w:tc>
        <w:tc>
          <w:tcPr>
            <w:tcW w:w="160" w:type="dxa"/>
            <w:tcBorders>
              <w:top w:val="nil"/>
              <w:bottom w:val="nil"/>
            </w:tcBorders>
          </w:tcPr>
          <w:p w14:paraId="438D6D3F" w14:textId="77777777" w:rsidR="001D7FBE" w:rsidRPr="00333840" w:rsidRDefault="001D7FBE">
            <w:pPr>
              <w:pStyle w:val="Tabell"/>
              <w:jc w:val="center"/>
              <w:rPr>
                <w:color w:val="auto"/>
                <w:sz w:val="18"/>
              </w:rPr>
            </w:pPr>
          </w:p>
        </w:tc>
        <w:tc>
          <w:tcPr>
            <w:tcW w:w="563" w:type="dxa"/>
            <w:vMerge/>
            <w:vAlign w:val="center"/>
          </w:tcPr>
          <w:p w14:paraId="23A4EBAC" w14:textId="77777777" w:rsidR="001D7FBE" w:rsidRPr="00333840" w:rsidRDefault="001D7FBE">
            <w:pPr>
              <w:pStyle w:val="Tabell"/>
              <w:jc w:val="center"/>
              <w:rPr>
                <w:color w:val="auto"/>
                <w:sz w:val="18"/>
              </w:rPr>
            </w:pPr>
          </w:p>
        </w:tc>
        <w:tc>
          <w:tcPr>
            <w:tcW w:w="807" w:type="dxa"/>
            <w:tcBorders>
              <w:right w:val="nil"/>
            </w:tcBorders>
          </w:tcPr>
          <w:p w14:paraId="08F1DA8A" w14:textId="77777777" w:rsidR="001D7FBE" w:rsidRPr="00333840" w:rsidRDefault="001D7FBE">
            <w:pPr>
              <w:pStyle w:val="Tabell"/>
              <w:jc w:val="center"/>
              <w:rPr>
                <w:color w:val="auto"/>
                <w:sz w:val="18"/>
              </w:rPr>
            </w:pPr>
            <w:r w:rsidRPr="00333840">
              <w:rPr>
                <w:color w:val="auto"/>
                <w:sz w:val="18"/>
              </w:rPr>
              <w:t>K38</w:t>
            </w:r>
          </w:p>
        </w:tc>
        <w:tc>
          <w:tcPr>
            <w:tcW w:w="985" w:type="dxa"/>
            <w:tcBorders>
              <w:left w:val="nil"/>
            </w:tcBorders>
          </w:tcPr>
          <w:p w14:paraId="41598453" w14:textId="77777777" w:rsidR="001D7FBE" w:rsidRPr="00333840" w:rsidRDefault="001D7FBE">
            <w:pPr>
              <w:pStyle w:val="Tabell"/>
              <w:jc w:val="center"/>
              <w:rPr>
                <w:color w:val="auto"/>
                <w:sz w:val="18"/>
              </w:rPr>
            </w:pPr>
            <w:r w:rsidRPr="00333840">
              <w:rPr>
                <w:color w:val="auto"/>
                <w:sz w:val="18"/>
              </w:rPr>
              <w:t>610</w:t>
            </w:r>
          </w:p>
        </w:tc>
      </w:tr>
      <w:tr w:rsidR="00F0161E" w:rsidRPr="00333840" w14:paraId="684B419D" w14:textId="77777777">
        <w:trPr>
          <w:cantSplit/>
        </w:trPr>
        <w:tc>
          <w:tcPr>
            <w:tcW w:w="750" w:type="dxa"/>
            <w:vMerge/>
          </w:tcPr>
          <w:p w14:paraId="146B3CAA" w14:textId="77777777" w:rsidR="001D7FBE" w:rsidRPr="00333840" w:rsidRDefault="001D7FBE">
            <w:pPr>
              <w:pStyle w:val="Tabell"/>
              <w:jc w:val="center"/>
              <w:rPr>
                <w:color w:val="auto"/>
                <w:sz w:val="18"/>
              </w:rPr>
            </w:pPr>
          </w:p>
        </w:tc>
        <w:tc>
          <w:tcPr>
            <w:tcW w:w="807" w:type="dxa"/>
            <w:tcBorders>
              <w:right w:val="nil"/>
            </w:tcBorders>
          </w:tcPr>
          <w:p w14:paraId="71031448" w14:textId="77777777" w:rsidR="001D7FBE" w:rsidRPr="00333840" w:rsidRDefault="001D7FBE">
            <w:pPr>
              <w:pStyle w:val="Tabell"/>
              <w:jc w:val="center"/>
              <w:rPr>
                <w:color w:val="auto"/>
                <w:sz w:val="18"/>
              </w:rPr>
            </w:pPr>
            <w:r w:rsidRPr="00333840">
              <w:rPr>
                <w:color w:val="auto"/>
                <w:sz w:val="18"/>
              </w:rPr>
              <w:t>S9</w:t>
            </w:r>
          </w:p>
        </w:tc>
        <w:tc>
          <w:tcPr>
            <w:tcW w:w="985" w:type="dxa"/>
            <w:tcBorders>
              <w:left w:val="nil"/>
              <w:right w:val="nil"/>
            </w:tcBorders>
          </w:tcPr>
          <w:p w14:paraId="1E2DF5C9" w14:textId="77777777" w:rsidR="001D7FBE" w:rsidRPr="00333840" w:rsidRDefault="001D7FBE">
            <w:pPr>
              <w:pStyle w:val="Tabell"/>
              <w:jc w:val="center"/>
              <w:rPr>
                <w:color w:val="auto"/>
                <w:sz w:val="18"/>
              </w:rPr>
            </w:pPr>
            <w:r w:rsidRPr="00333840">
              <w:rPr>
                <w:color w:val="auto"/>
                <w:sz w:val="18"/>
              </w:rPr>
              <w:t>163.5</w:t>
            </w:r>
          </w:p>
        </w:tc>
        <w:tc>
          <w:tcPr>
            <w:tcW w:w="1018" w:type="dxa"/>
            <w:tcBorders>
              <w:left w:val="nil"/>
            </w:tcBorders>
          </w:tcPr>
          <w:p w14:paraId="643ADB9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4106F2D7" w14:textId="77777777" w:rsidR="001D7FBE" w:rsidRPr="00333840" w:rsidRDefault="001D7FBE">
            <w:pPr>
              <w:pStyle w:val="Tabell"/>
              <w:rPr>
                <w:color w:val="auto"/>
                <w:sz w:val="18"/>
              </w:rPr>
            </w:pPr>
          </w:p>
        </w:tc>
        <w:tc>
          <w:tcPr>
            <w:tcW w:w="620" w:type="dxa"/>
            <w:vMerge/>
          </w:tcPr>
          <w:p w14:paraId="429F0AC8" w14:textId="77777777" w:rsidR="001D7FBE" w:rsidRPr="00333840" w:rsidRDefault="001D7FBE">
            <w:pPr>
              <w:pStyle w:val="Tabell"/>
              <w:jc w:val="center"/>
              <w:rPr>
                <w:color w:val="auto"/>
                <w:sz w:val="18"/>
              </w:rPr>
            </w:pPr>
          </w:p>
        </w:tc>
        <w:tc>
          <w:tcPr>
            <w:tcW w:w="807" w:type="dxa"/>
            <w:tcBorders>
              <w:right w:val="nil"/>
            </w:tcBorders>
          </w:tcPr>
          <w:p w14:paraId="6A6D6AFA" w14:textId="77777777" w:rsidR="001D7FBE" w:rsidRPr="00333840" w:rsidRDefault="001D7FBE">
            <w:pPr>
              <w:pStyle w:val="Tabell"/>
              <w:jc w:val="center"/>
              <w:rPr>
                <w:color w:val="auto"/>
                <w:sz w:val="18"/>
              </w:rPr>
            </w:pPr>
            <w:r w:rsidRPr="00333840">
              <w:rPr>
                <w:color w:val="auto"/>
                <w:sz w:val="18"/>
              </w:rPr>
              <w:t>S39</w:t>
            </w:r>
          </w:p>
        </w:tc>
        <w:tc>
          <w:tcPr>
            <w:tcW w:w="985" w:type="dxa"/>
            <w:tcBorders>
              <w:left w:val="nil"/>
            </w:tcBorders>
          </w:tcPr>
          <w:p w14:paraId="02ADEE3D" w14:textId="77777777" w:rsidR="001D7FBE" w:rsidRPr="00333840" w:rsidRDefault="001D7FBE">
            <w:pPr>
              <w:pStyle w:val="Tabell"/>
              <w:jc w:val="center"/>
              <w:rPr>
                <w:color w:val="auto"/>
                <w:sz w:val="18"/>
              </w:rPr>
            </w:pPr>
            <w:r w:rsidRPr="00333840">
              <w:rPr>
                <w:color w:val="auto"/>
                <w:sz w:val="18"/>
              </w:rPr>
              <w:t>450</w:t>
            </w:r>
          </w:p>
        </w:tc>
        <w:tc>
          <w:tcPr>
            <w:tcW w:w="160" w:type="dxa"/>
            <w:tcBorders>
              <w:top w:val="nil"/>
              <w:bottom w:val="nil"/>
            </w:tcBorders>
          </w:tcPr>
          <w:p w14:paraId="65993F79" w14:textId="77777777" w:rsidR="001D7FBE" w:rsidRPr="00333840" w:rsidRDefault="001D7FBE">
            <w:pPr>
              <w:pStyle w:val="Tabell"/>
              <w:jc w:val="center"/>
              <w:rPr>
                <w:color w:val="auto"/>
                <w:sz w:val="18"/>
              </w:rPr>
            </w:pPr>
          </w:p>
        </w:tc>
        <w:tc>
          <w:tcPr>
            <w:tcW w:w="563" w:type="dxa"/>
            <w:vMerge/>
          </w:tcPr>
          <w:p w14:paraId="4324F055" w14:textId="77777777" w:rsidR="001D7FBE" w:rsidRPr="00333840" w:rsidRDefault="001D7FBE">
            <w:pPr>
              <w:pStyle w:val="Tabell"/>
              <w:rPr>
                <w:color w:val="auto"/>
                <w:sz w:val="18"/>
              </w:rPr>
            </w:pPr>
          </w:p>
        </w:tc>
        <w:tc>
          <w:tcPr>
            <w:tcW w:w="807" w:type="dxa"/>
            <w:tcBorders>
              <w:right w:val="nil"/>
            </w:tcBorders>
          </w:tcPr>
          <w:p w14:paraId="7B24C285" w14:textId="77777777" w:rsidR="001D7FBE" w:rsidRPr="00333840" w:rsidRDefault="001D7FBE">
            <w:pPr>
              <w:pStyle w:val="Tabell"/>
              <w:jc w:val="center"/>
              <w:rPr>
                <w:color w:val="auto"/>
                <w:sz w:val="18"/>
              </w:rPr>
            </w:pPr>
            <w:r w:rsidRPr="00333840">
              <w:rPr>
                <w:color w:val="auto"/>
                <w:sz w:val="18"/>
              </w:rPr>
              <w:t>K39</w:t>
            </w:r>
          </w:p>
        </w:tc>
        <w:tc>
          <w:tcPr>
            <w:tcW w:w="985" w:type="dxa"/>
            <w:tcBorders>
              <w:left w:val="nil"/>
            </w:tcBorders>
          </w:tcPr>
          <w:p w14:paraId="4C4759C2" w14:textId="77777777" w:rsidR="001D7FBE" w:rsidRPr="00333840" w:rsidRDefault="001D7FBE">
            <w:pPr>
              <w:pStyle w:val="Tabell"/>
              <w:jc w:val="center"/>
              <w:rPr>
                <w:color w:val="auto"/>
                <w:sz w:val="18"/>
              </w:rPr>
            </w:pPr>
            <w:r w:rsidRPr="00333840">
              <w:rPr>
                <w:color w:val="auto"/>
                <w:sz w:val="18"/>
              </w:rPr>
              <w:t>618</w:t>
            </w:r>
          </w:p>
        </w:tc>
      </w:tr>
      <w:tr w:rsidR="00F0161E" w:rsidRPr="00333840" w14:paraId="6DEB6EDC" w14:textId="77777777">
        <w:trPr>
          <w:cantSplit/>
        </w:trPr>
        <w:tc>
          <w:tcPr>
            <w:tcW w:w="750" w:type="dxa"/>
            <w:vMerge/>
          </w:tcPr>
          <w:p w14:paraId="2A211195" w14:textId="77777777" w:rsidR="001D7FBE" w:rsidRPr="00333840" w:rsidRDefault="001D7FBE">
            <w:pPr>
              <w:pStyle w:val="Tabell"/>
              <w:jc w:val="center"/>
              <w:rPr>
                <w:color w:val="auto"/>
                <w:sz w:val="18"/>
              </w:rPr>
            </w:pPr>
          </w:p>
        </w:tc>
        <w:tc>
          <w:tcPr>
            <w:tcW w:w="807" w:type="dxa"/>
            <w:tcBorders>
              <w:right w:val="nil"/>
            </w:tcBorders>
          </w:tcPr>
          <w:p w14:paraId="51AC4A09" w14:textId="77777777" w:rsidR="001D7FBE" w:rsidRPr="00333840" w:rsidRDefault="001D7FBE">
            <w:pPr>
              <w:pStyle w:val="Tabell"/>
              <w:jc w:val="center"/>
              <w:rPr>
                <w:color w:val="auto"/>
                <w:sz w:val="18"/>
              </w:rPr>
            </w:pPr>
            <w:r w:rsidRPr="00333840">
              <w:rPr>
                <w:color w:val="auto"/>
                <w:sz w:val="18"/>
              </w:rPr>
              <w:t>D8</w:t>
            </w:r>
          </w:p>
        </w:tc>
        <w:tc>
          <w:tcPr>
            <w:tcW w:w="985" w:type="dxa"/>
            <w:tcBorders>
              <w:left w:val="nil"/>
              <w:right w:val="nil"/>
            </w:tcBorders>
          </w:tcPr>
          <w:p w14:paraId="59A10AFE" w14:textId="77777777" w:rsidR="001D7FBE" w:rsidRPr="00333840" w:rsidRDefault="001D7FBE">
            <w:pPr>
              <w:pStyle w:val="Tabell"/>
              <w:jc w:val="center"/>
              <w:rPr>
                <w:color w:val="auto"/>
                <w:sz w:val="18"/>
              </w:rPr>
            </w:pPr>
            <w:r w:rsidRPr="00333840">
              <w:rPr>
                <w:color w:val="auto"/>
                <w:sz w:val="18"/>
              </w:rPr>
              <w:t>170.0</w:t>
            </w:r>
          </w:p>
        </w:tc>
        <w:tc>
          <w:tcPr>
            <w:tcW w:w="1018" w:type="dxa"/>
            <w:tcBorders>
              <w:left w:val="nil"/>
            </w:tcBorders>
          </w:tcPr>
          <w:p w14:paraId="122F964E"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tcBorders>
          </w:tcPr>
          <w:p w14:paraId="46A5F49E" w14:textId="77777777" w:rsidR="001D7FBE" w:rsidRPr="00333840" w:rsidRDefault="001D7FBE">
            <w:pPr>
              <w:pStyle w:val="Tabell"/>
              <w:rPr>
                <w:color w:val="auto"/>
                <w:sz w:val="18"/>
              </w:rPr>
            </w:pPr>
          </w:p>
        </w:tc>
        <w:tc>
          <w:tcPr>
            <w:tcW w:w="620" w:type="dxa"/>
            <w:vMerge/>
          </w:tcPr>
          <w:p w14:paraId="67A639C5" w14:textId="77777777" w:rsidR="001D7FBE" w:rsidRPr="00333840" w:rsidRDefault="001D7FBE">
            <w:pPr>
              <w:pStyle w:val="Tabell"/>
              <w:jc w:val="center"/>
              <w:rPr>
                <w:color w:val="auto"/>
                <w:sz w:val="18"/>
              </w:rPr>
            </w:pPr>
          </w:p>
        </w:tc>
        <w:tc>
          <w:tcPr>
            <w:tcW w:w="807" w:type="dxa"/>
            <w:tcBorders>
              <w:right w:val="nil"/>
            </w:tcBorders>
          </w:tcPr>
          <w:p w14:paraId="6F033BBD" w14:textId="77777777" w:rsidR="001D7FBE" w:rsidRPr="00333840" w:rsidRDefault="001D7FBE">
            <w:pPr>
              <w:pStyle w:val="Tabell"/>
              <w:jc w:val="center"/>
              <w:rPr>
                <w:color w:val="auto"/>
                <w:sz w:val="18"/>
              </w:rPr>
            </w:pPr>
            <w:r w:rsidRPr="00333840">
              <w:rPr>
                <w:color w:val="auto"/>
                <w:sz w:val="18"/>
              </w:rPr>
              <w:t>S40</w:t>
            </w:r>
          </w:p>
        </w:tc>
        <w:tc>
          <w:tcPr>
            <w:tcW w:w="985" w:type="dxa"/>
            <w:tcBorders>
              <w:left w:val="nil"/>
            </w:tcBorders>
          </w:tcPr>
          <w:p w14:paraId="6A17C78E" w14:textId="77777777" w:rsidR="001D7FBE" w:rsidRPr="00333840" w:rsidRDefault="001D7FBE">
            <w:pPr>
              <w:pStyle w:val="Tabell"/>
              <w:jc w:val="center"/>
              <w:rPr>
                <w:color w:val="auto"/>
                <w:sz w:val="18"/>
              </w:rPr>
            </w:pPr>
            <w:r w:rsidRPr="00333840">
              <w:rPr>
                <w:color w:val="auto"/>
                <w:sz w:val="18"/>
              </w:rPr>
              <w:t>458</w:t>
            </w:r>
          </w:p>
        </w:tc>
        <w:tc>
          <w:tcPr>
            <w:tcW w:w="160" w:type="dxa"/>
            <w:tcBorders>
              <w:top w:val="nil"/>
              <w:bottom w:val="nil"/>
            </w:tcBorders>
          </w:tcPr>
          <w:p w14:paraId="2D4F8334" w14:textId="77777777" w:rsidR="001D7FBE" w:rsidRPr="00333840" w:rsidRDefault="001D7FBE">
            <w:pPr>
              <w:pStyle w:val="Tabell"/>
              <w:jc w:val="center"/>
              <w:rPr>
                <w:color w:val="auto"/>
                <w:sz w:val="18"/>
              </w:rPr>
            </w:pPr>
          </w:p>
        </w:tc>
        <w:tc>
          <w:tcPr>
            <w:tcW w:w="563" w:type="dxa"/>
            <w:vMerge/>
          </w:tcPr>
          <w:p w14:paraId="5E693BF4" w14:textId="77777777" w:rsidR="001D7FBE" w:rsidRPr="00333840" w:rsidRDefault="001D7FBE">
            <w:pPr>
              <w:pStyle w:val="Tabell"/>
              <w:rPr>
                <w:color w:val="auto"/>
                <w:sz w:val="18"/>
              </w:rPr>
            </w:pPr>
          </w:p>
        </w:tc>
        <w:tc>
          <w:tcPr>
            <w:tcW w:w="807" w:type="dxa"/>
            <w:tcBorders>
              <w:right w:val="nil"/>
            </w:tcBorders>
          </w:tcPr>
          <w:p w14:paraId="062DE639" w14:textId="77777777" w:rsidR="001D7FBE" w:rsidRPr="00333840" w:rsidRDefault="001D7FBE">
            <w:pPr>
              <w:pStyle w:val="Tabell"/>
              <w:jc w:val="center"/>
              <w:rPr>
                <w:color w:val="auto"/>
                <w:sz w:val="18"/>
              </w:rPr>
            </w:pPr>
            <w:r w:rsidRPr="00333840">
              <w:rPr>
                <w:color w:val="auto"/>
                <w:sz w:val="18"/>
              </w:rPr>
              <w:t>K40</w:t>
            </w:r>
          </w:p>
        </w:tc>
        <w:tc>
          <w:tcPr>
            <w:tcW w:w="985" w:type="dxa"/>
            <w:tcBorders>
              <w:left w:val="nil"/>
            </w:tcBorders>
          </w:tcPr>
          <w:p w14:paraId="29E5BF5F" w14:textId="77777777" w:rsidR="001D7FBE" w:rsidRPr="00333840" w:rsidRDefault="001D7FBE">
            <w:pPr>
              <w:pStyle w:val="Tabell"/>
              <w:jc w:val="center"/>
              <w:rPr>
                <w:color w:val="auto"/>
                <w:sz w:val="18"/>
              </w:rPr>
            </w:pPr>
            <w:r w:rsidRPr="00333840">
              <w:rPr>
                <w:color w:val="auto"/>
                <w:sz w:val="18"/>
              </w:rPr>
              <w:t>626</w:t>
            </w:r>
          </w:p>
        </w:tc>
      </w:tr>
      <w:tr w:rsidR="00F0161E" w:rsidRPr="00333840" w14:paraId="5D58DB64" w14:textId="77777777">
        <w:trPr>
          <w:cantSplit/>
        </w:trPr>
        <w:tc>
          <w:tcPr>
            <w:tcW w:w="750" w:type="dxa"/>
            <w:vMerge/>
          </w:tcPr>
          <w:p w14:paraId="7C08D578" w14:textId="77777777" w:rsidR="001D7FBE" w:rsidRPr="00333840" w:rsidRDefault="001D7FBE">
            <w:pPr>
              <w:pStyle w:val="Tabell"/>
              <w:jc w:val="center"/>
              <w:rPr>
                <w:color w:val="auto"/>
                <w:sz w:val="18"/>
              </w:rPr>
            </w:pPr>
          </w:p>
        </w:tc>
        <w:tc>
          <w:tcPr>
            <w:tcW w:w="807" w:type="dxa"/>
            <w:tcBorders>
              <w:right w:val="nil"/>
            </w:tcBorders>
          </w:tcPr>
          <w:p w14:paraId="79F25DFE" w14:textId="77777777" w:rsidR="001D7FBE" w:rsidRPr="00333840" w:rsidRDefault="001D7FBE">
            <w:pPr>
              <w:pStyle w:val="Tabell"/>
              <w:jc w:val="center"/>
              <w:rPr>
                <w:color w:val="auto"/>
                <w:sz w:val="18"/>
              </w:rPr>
            </w:pPr>
            <w:r w:rsidRPr="00333840">
              <w:rPr>
                <w:color w:val="auto"/>
                <w:sz w:val="18"/>
              </w:rPr>
              <w:t>S10</w:t>
            </w:r>
          </w:p>
        </w:tc>
        <w:tc>
          <w:tcPr>
            <w:tcW w:w="985" w:type="dxa"/>
            <w:tcBorders>
              <w:left w:val="nil"/>
              <w:right w:val="nil"/>
            </w:tcBorders>
          </w:tcPr>
          <w:p w14:paraId="620CCDC9" w14:textId="77777777" w:rsidR="001D7FBE" w:rsidRPr="00333840" w:rsidRDefault="001D7FBE">
            <w:pPr>
              <w:pStyle w:val="Tabell"/>
              <w:jc w:val="center"/>
              <w:rPr>
                <w:color w:val="auto"/>
                <w:sz w:val="18"/>
              </w:rPr>
            </w:pPr>
            <w:r w:rsidRPr="00333840">
              <w:rPr>
                <w:color w:val="auto"/>
                <w:sz w:val="18"/>
              </w:rPr>
              <w:t>170.5</w:t>
            </w:r>
          </w:p>
        </w:tc>
        <w:tc>
          <w:tcPr>
            <w:tcW w:w="1018" w:type="dxa"/>
            <w:tcBorders>
              <w:left w:val="nil"/>
            </w:tcBorders>
          </w:tcPr>
          <w:p w14:paraId="203F833F"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tcBorders>
          </w:tcPr>
          <w:p w14:paraId="3F9AB897" w14:textId="77777777" w:rsidR="001D7FBE" w:rsidRPr="00333840" w:rsidRDefault="001D7FBE">
            <w:pPr>
              <w:pStyle w:val="Tabell"/>
              <w:rPr>
                <w:color w:val="auto"/>
                <w:sz w:val="18"/>
              </w:rPr>
            </w:pPr>
          </w:p>
        </w:tc>
        <w:tc>
          <w:tcPr>
            <w:tcW w:w="620" w:type="dxa"/>
            <w:vMerge/>
            <w:tcBorders>
              <w:bottom w:val="single" w:sz="4" w:space="0" w:color="auto"/>
            </w:tcBorders>
          </w:tcPr>
          <w:p w14:paraId="2DA8553E" w14:textId="77777777" w:rsidR="001D7FBE" w:rsidRPr="00333840" w:rsidRDefault="001D7FBE">
            <w:pPr>
              <w:pStyle w:val="Tabell"/>
              <w:jc w:val="center"/>
              <w:rPr>
                <w:color w:val="auto"/>
                <w:sz w:val="18"/>
              </w:rPr>
            </w:pPr>
          </w:p>
        </w:tc>
        <w:tc>
          <w:tcPr>
            <w:tcW w:w="807" w:type="dxa"/>
            <w:tcBorders>
              <w:bottom w:val="single" w:sz="4" w:space="0" w:color="auto"/>
              <w:right w:val="nil"/>
            </w:tcBorders>
          </w:tcPr>
          <w:p w14:paraId="2DDB03F1" w14:textId="77777777" w:rsidR="001D7FBE" w:rsidRPr="00333840" w:rsidRDefault="001D7FBE">
            <w:pPr>
              <w:pStyle w:val="Tabell"/>
              <w:jc w:val="center"/>
              <w:rPr>
                <w:color w:val="auto"/>
                <w:sz w:val="18"/>
              </w:rPr>
            </w:pPr>
            <w:r w:rsidRPr="00333840">
              <w:rPr>
                <w:color w:val="auto"/>
                <w:sz w:val="18"/>
              </w:rPr>
              <w:t>S41</w:t>
            </w:r>
          </w:p>
        </w:tc>
        <w:tc>
          <w:tcPr>
            <w:tcW w:w="985" w:type="dxa"/>
            <w:tcBorders>
              <w:left w:val="nil"/>
              <w:bottom w:val="single" w:sz="4" w:space="0" w:color="auto"/>
            </w:tcBorders>
          </w:tcPr>
          <w:p w14:paraId="4632F4EA" w14:textId="77777777" w:rsidR="001D7FBE" w:rsidRPr="00333840" w:rsidRDefault="001D7FBE">
            <w:pPr>
              <w:pStyle w:val="Tabell"/>
              <w:jc w:val="center"/>
              <w:rPr>
                <w:color w:val="auto"/>
                <w:sz w:val="18"/>
              </w:rPr>
            </w:pPr>
            <w:r w:rsidRPr="00333840">
              <w:rPr>
                <w:color w:val="auto"/>
                <w:sz w:val="18"/>
              </w:rPr>
              <w:t>466</w:t>
            </w:r>
          </w:p>
        </w:tc>
        <w:tc>
          <w:tcPr>
            <w:tcW w:w="160" w:type="dxa"/>
            <w:tcBorders>
              <w:top w:val="nil"/>
              <w:bottom w:val="nil"/>
            </w:tcBorders>
          </w:tcPr>
          <w:p w14:paraId="2BEA8FF9" w14:textId="77777777" w:rsidR="001D7FBE" w:rsidRPr="00333840" w:rsidRDefault="001D7FBE">
            <w:pPr>
              <w:pStyle w:val="Tabell"/>
              <w:jc w:val="center"/>
              <w:rPr>
                <w:color w:val="auto"/>
                <w:sz w:val="18"/>
              </w:rPr>
            </w:pPr>
          </w:p>
        </w:tc>
        <w:tc>
          <w:tcPr>
            <w:tcW w:w="563" w:type="dxa"/>
            <w:vMerge/>
          </w:tcPr>
          <w:p w14:paraId="60A20A90" w14:textId="77777777" w:rsidR="001D7FBE" w:rsidRPr="00333840" w:rsidRDefault="001D7FBE">
            <w:pPr>
              <w:pStyle w:val="Tabell"/>
              <w:rPr>
                <w:color w:val="auto"/>
                <w:sz w:val="18"/>
              </w:rPr>
            </w:pPr>
          </w:p>
        </w:tc>
        <w:tc>
          <w:tcPr>
            <w:tcW w:w="807" w:type="dxa"/>
            <w:tcBorders>
              <w:right w:val="nil"/>
            </w:tcBorders>
          </w:tcPr>
          <w:p w14:paraId="437C1E9D" w14:textId="77777777" w:rsidR="001D7FBE" w:rsidRPr="00333840" w:rsidRDefault="001D7FBE">
            <w:pPr>
              <w:pStyle w:val="Tabell"/>
              <w:jc w:val="center"/>
              <w:rPr>
                <w:color w:val="auto"/>
                <w:sz w:val="18"/>
              </w:rPr>
            </w:pPr>
            <w:r w:rsidRPr="00333840">
              <w:rPr>
                <w:color w:val="auto"/>
                <w:sz w:val="18"/>
              </w:rPr>
              <w:t>K41</w:t>
            </w:r>
          </w:p>
        </w:tc>
        <w:tc>
          <w:tcPr>
            <w:tcW w:w="985" w:type="dxa"/>
            <w:tcBorders>
              <w:left w:val="nil"/>
            </w:tcBorders>
          </w:tcPr>
          <w:p w14:paraId="0BAF40E2" w14:textId="77777777" w:rsidR="001D7FBE" w:rsidRPr="00333840" w:rsidRDefault="001D7FBE">
            <w:pPr>
              <w:pStyle w:val="Tabell"/>
              <w:jc w:val="center"/>
              <w:rPr>
                <w:color w:val="auto"/>
                <w:sz w:val="18"/>
              </w:rPr>
            </w:pPr>
            <w:r w:rsidRPr="00333840">
              <w:rPr>
                <w:color w:val="auto"/>
                <w:sz w:val="18"/>
              </w:rPr>
              <w:t>634</w:t>
            </w:r>
          </w:p>
        </w:tc>
      </w:tr>
      <w:tr w:rsidR="00F0161E" w:rsidRPr="00333840" w14:paraId="72E2B8CE" w14:textId="77777777">
        <w:trPr>
          <w:cantSplit/>
        </w:trPr>
        <w:tc>
          <w:tcPr>
            <w:tcW w:w="750" w:type="dxa"/>
            <w:vMerge w:val="restart"/>
            <w:vAlign w:val="center"/>
          </w:tcPr>
          <w:p w14:paraId="34E57B7F" w14:textId="77777777" w:rsidR="001D7FBE" w:rsidRPr="00333840" w:rsidRDefault="001D7FBE">
            <w:pPr>
              <w:pStyle w:val="Tabell"/>
              <w:jc w:val="center"/>
              <w:rPr>
                <w:color w:val="auto"/>
                <w:sz w:val="18"/>
              </w:rPr>
            </w:pPr>
            <w:r w:rsidRPr="00333840">
              <w:rPr>
                <w:color w:val="auto"/>
                <w:sz w:val="18"/>
              </w:rPr>
              <w:t>VHF</w:t>
            </w:r>
          </w:p>
          <w:p w14:paraId="62BF8DC1" w14:textId="77777777" w:rsidR="001D7FBE" w:rsidRPr="00333840" w:rsidRDefault="001D7FBE">
            <w:pPr>
              <w:pStyle w:val="Tabell"/>
              <w:jc w:val="center"/>
              <w:rPr>
                <w:color w:val="auto"/>
                <w:sz w:val="18"/>
              </w:rPr>
            </w:pPr>
            <w:r w:rsidRPr="00333840">
              <w:rPr>
                <w:color w:val="auto"/>
                <w:sz w:val="18"/>
              </w:rPr>
              <w:t>III</w:t>
            </w:r>
          </w:p>
        </w:tc>
        <w:tc>
          <w:tcPr>
            <w:tcW w:w="807" w:type="dxa"/>
            <w:tcBorders>
              <w:right w:val="nil"/>
            </w:tcBorders>
          </w:tcPr>
          <w:p w14:paraId="69ADFE0D" w14:textId="77777777" w:rsidR="001D7FBE" w:rsidRPr="00333840" w:rsidRDefault="001D7FBE">
            <w:pPr>
              <w:pStyle w:val="Tabell"/>
              <w:jc w:val="center"/>
              <w:rPr>
                <w:color w:val="auto"/>
                <w:sz w:val="18"/>
              </w:rPr>
            </w:pPr>
            <w:r w:rsidRPr="00333840">
              <w:rPr>
                <w:color w:val="auto"/>
                <w:sz w:val="18"/>
              </w:rPr>
              <w:t>5 (K5)</w:t>
            </w:r>
          </w:p>
        </w:tc>
        <w:tc>
          <w:tcPr>
            <w:tcW w:w="985" w:type="dxa"/>
            <w:tcBorders>
              <w:left w:val="nil"/>
              <w:right w:val="nil"/>
            </w:tcBorders>
          </w:tcPr>
          <w:p w14:paraId="52F829DD" w14:textId="77777777" w:rsidR="001D7FBE" w:rsidRPr="00333840" w:rsidRDefault="001D7FBE">
            <w:pPr>
              <w:pStyle w:val="Tabell"/>
              <w:jc w:val="center"/>
              <w:rPr>
                <w:color w:val="auto"/>
                <w:sz w:val="18"/>
              </w:rPr>
            </w:pPr>
            <w:r w:rsidRPr="00333840">
              <w:rPr>
                <w:color w:val="auto"/>
                <w:sz w:val="18"/>
              </w:rPr>
              <w:t>177.5</w:t>
            </w:r>
          </w:p>
        </w:tc>
        <w:tc>
          <w:tcPr>
            <w:tcW w:w="1018" w:type="dxa"/>
            <w:tcBorders>
              <w:left w:val="nil"/>
            </w:tcBorders>
          </w:tcPr>
          <w:p w14:paraId="156AE7C4"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414A13EF" w14:textId="77777777" w:rsidR="001D7FBE" w:rsidRPr="00333840" w:rsidRDefault="001D7FBE">
            <w:pPr>
              <w:pStyle w:val="Tabell"/>
              <w:rPr>
                <w:color w:val="auto"/>
                <w:sz w:val="18"/>
              </w:rPr>
            </w:pPr>
          </w:p>
        </w:tc>
        <w:tc>
          <w:tcPr>
            <w:tcW w:w="620" w:type="dxa"/>
            <w:tcBorders>
              <w:left w:val="nil"/>
              <w:bottom w:val="nil"/>
              <w:right w:val="nil"/>
            </w:tcBorders>
          </w:tcPr>
          <w:p w14:paraId="51EB8779" w14:textId="77777777" w:rsidR="001D7FBE" w:rsidRPr="00333840" w:rsidRDefault="001D7FBE">
            <w:pPr>
              <w:pStyle w:val="Tabell"/>
              <w:jc w:val="center"/>
              <w:rPr>
                <w:color w:val="auto"/>
                <w:sz w:val="18"/>
              </w:rPr>
            </w:pPr>
          </w:p>
        </w:tc>
        <w:tc>
          <w:tcPr>
            <w:tcW w:w="807" w:type="dxa"/>
            <w:tcBorders>
              <w:left w:val="nil"/>
              <w:bottom w:val="nil"/>
              <w:right w:val="nil"/>
            </w:tcBorders>
          </w:tcPr>
          <w:p w14:paraId="53B90A04" w14:textId="77777777" w:rsidR="001D7FBE" w:rsidRPr="00333840" w:rsidRDefault="001D7FBE">
            <w:pPr>
              <w:pStyle w:val="Tabell"/>
              <w:jc w:val="center"/>
              <w:rPr>
                <w:color w:val="auto"/>
                <w:sz w:val="18"/>
              </w:rPr>
            </w:pPr>
          </w:p>
        </w:tc>
        <w:tc>
          <w:tcPr>
            <w:tcW w:w="985" w:type="dxa"/>
            <w:tcBorders>
              <w:left w:val="nil"/>
              <w:bottom w:val="nil"/>
              <w:right w:val="nil"/>
            </w:tcBorders>
          </w:tcPr>
          <w:p w14:paraId="7CC22C38" w14:textId="77777777" w:rsidR="001D7FBE" w:rsidRPr="00333840" w:rsidRDefault="001D7FBE">
            <w:pPr>
              <w:pStyle w:val="Tabell"/>
              <w:jc w:val="center"/>
              <w:rPr>
                <w:color w:val="auto"/>
                <w:sz w:val="18"/>
              </w:rPr>
            </w:pPr>
          </w:p>
        </w:tc>
        <w:tc>
          <w:tcPr>
            <w:tcW w:w="160" w:type="dxa"/>
            <w:tcBorders>
              <w:top w:val="nil"/>
              <w:left w:val="nil"/>
              <w:bottom w:val="nil"/>
            </w:tcBorders>
          </w:tcPr>
          <w:p w14:paraId="40274858" w14:textId="77777777" w:rsidR="001D7FBE" w:rsidRPr="00333840" w:rsidRDefault="001D7FBE">
            <w:pPr>
              <w:pStyle w:val="Tabell"/>
              <w:jc w:val="center"/>
              <w:rPr>
                <w:color w:val="auto"/>
                <w:sz w:val="18"/>
              </w:rPr>
            </w:pPr>
          </w:p>
        </w:tc>
        <w:tc>
          <w:tcPr>
            <w:tcW w:w="563" w:type="dxa"/>
            <w:vMerge/>
          </w:tcPr>
          <w:p w14:paraId="3E0F364E" w14:textId="77777777" w:rsidR="001D7FBE" w:rsidRPr="00333840" w:rsidRDefault="001D7FBE">
            <w:pPr>
              <w:pStyle w:val="Tabell"/>
              <w:rPr>
                <w:color w:val="auto"/>
                <w:sz w:val="18"/>
              </w:rPr>
            </w:pPr>
          </w:p>
        </w:tc>
        <w:tc>
          <w:tcPr>
            <w:tcW w:w="807" w:type="dxa"/>
            <w:tcBorders>
              <w:right w:val="nil"/>
            </w:tcBorders>
          </w:tcPr>
          <w:p w14:paraId="68A31C1C" w14:textId="77777777" w:rsidR="001D7FBE" w:rsidRPr="00333840" w:rsidRDefault="001D7FBE">
            <w:pPr>
              <w:pStyle w:val="Tabell"/>
              <w:jc w:val="center"/>
              <w:rPr>
                <w:color w:val="auto"/>
                <w:sz w:val="18"/>
              </w:rPr>
            </w:pPr>
            <w:r w:rsidRPr="00333840">
              <w:rPr>
                <w:color w:val="auto"/>
                <w:sz w:val="18"/>
              </w:rPr>
              <w:t>K42</w:t>
            </w:r>
          </w:p>
        </w:tc>
        <w:tc>
          <w:tcPr>
            <w:tcW w:w="985" w:type="dxa"/>
            <w:tcBorders>
              <w:left w:val="nil"/>
            </w:tcBorders>
          </w:tcPr>
          <w:p w14:paraId="547A4CD7" w14:textId="77777777" w:rsidR="001D7FBE" w:rsidRPr="00333840" w:rsidRDefault="001D7FBE">
            <w:pPr>
              <w:pStyle w:val="Tabell"/>
              <w:jc w:val="center"/>
              <w:rPr>
                <w:color w:val="auto"/>
                <w:sz w:val="18"/>
              </w:rPr>
            </w:pPr>
            <w:r w:rsidRPr="00333840">
              <w:rPr>
                <w:color w:val="auto"/>
                <w:sz w:val="18"/>
              </w:rPr>
              <w:t>642</w:t>
            </w:r>
          </w:p>
        </w:tc>
      </w:tr>
      <w:tr w:rsidR="00F0161E" w:rsidRPr="00333840" w14:paraId="6CE337DC" w14:textId="77777777">
        <w:trPr>
          <w:cantSplit/>
        </w:trPr>
        <w:tc>
          <w:tcPr>
            <w:tcW w:w="750" w:type="dxa"/>
            <w:vMerge/>
          </w:tcPr>
          <w:p w14:paraId="7ED8BBD5" w14:textId="77777777" w:rsidR="001D7FBE" w:rsidRPr="00333840" w:rsidRDefault="001D7FBE">
            <w:pPr>
              <w:pStyle w:val="Tabell"/>
              <w:jc w:val="center"/>
              <w:rPr>
                <w:color w:val="auto"/>
                <w:sz w:val="18"/>
              </w:rPr>
            </w:pPr>
          </w:p>
        </w:tc>
        <w:tc>
          <w:tcPr>
            <w:tcW w:w="807" w:type="dxa"/>
            <w:tcBorders>
              <w:right w:val="nil"/>
            </w:tcBorders>
          </w:tcPr>
          <w:p w14:paraId="5BAAC41A" w14:textId="77777777" w:rsidR="001D7FBE" w:rsidRPr="00333840" w:rsidRDefault="001D7FBE">
            <w:pPr>
              <w:pStyle w:val="Tabell"/>
              <w:jc w:val="center"/>
              <w:rPr>
                <w:color w:val="auto"/>
                <w:sz w:val="18"/>
              </w:rPr>
            </w:pPr>
            <w:r w:rsidRPr="00333840">
              <w:rPr>
                <w:color w:val="auto"/>
                <w:sz w:val="18"/>
              </w:rPr>
              <w:t>D9</w:t>
            </w:r>
          </w:p>
        </w:tc>
        <w:tc>
          <w:tcPr>
            <w:tcW w:w="985" w:type="dxa"/>
            <w:tcBorders>
              <w:left w:val="nil"/>
              <w:right w:val="nil"/>
            </w:tcBorders>
          </w:tcPr>
          <w:p w14:paraId="4131FEAC" w14:textId="77777777" w:rsidR="001D7FBE" w:rsidRPr="00333840" w:rsidRDefault="001D7FBE">
            <w:pPr>
              <w:pStyle w:val="Tabell"/>
              <w:jc w:val="center"/>
              <w:rPr>
                <w:color w:val="auto"/>
                <w:sz w:val="18"/>
              </w:rPr>
            </w:pPr>
            <w:r w:rsidRPr="00333840">
              <w:rPr>
                <w:color w:val="auto"/>
                <w:sz w:val="18"/>
              </w:rPr>
              <w:t>178.0</w:t>
            </w:r>
          </w:p>
        </w:tc>
        <w:tc>
          <w:tcPr>
            <w:tcW w:w="1018" w:type="dxa"/>
            <w:tcBorders>
              <w:left w:val="nil"/>
            </w:tcBorders>
          </w:tcPr>
          <w:p w14:paraId="3603F589"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50EF5592" w14:textId="77777777" w:rsidR="001D7FBE" w:rsidRPr="00333840" w:rsidRDefault="001D7FBE">
            <w:pPr>
              <w:pStyle w:val="Tabell"/>
              <w:rPr>
                <w:color w:val="auto"/>
                <w:sz w:val="18"/>
              </w:rPr>
            </w:pPr>
          </w:p>
        </w:tc>
        <w:tc>
          <w:tcPr>
            <w:tcW w:w="620" w:type="dxa"/>
            <w:tcBorders>
              <w:top w:val="nil"/>
              <w:left w:val="nil"/>
              <w:bottom w:val="nil"/>
              <w:right w:val="nil"/>
            </w:tcBorders>
          </w:tcPr>
          <w:p w14:paraId="08B2A2D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481E2C62"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899855E" w14:textId="77777777" w:rsidR="001D7FBE" w:rsidRPr="00333840" w:rsidRDefault="001D7FBE">
            <w:pPr>
              <w:pStyle w:val="Tabell"/>
              <w:jc w:val="center"/>
              <w:rPr>
                <w:color w:val="auto"/>
                <w:sz w:val="18"/>
              </w:rPr>
            </w:pPr>
          </w:p>
        </w:tc>
        <w:tc>
          <w:tcPr>
            <w:tcW w:w="160" w:type="dxa"/>
            <w:tcBorders>
              <w:top w:val="nil"/>
              <w:left w:val="nil"/>
              <w:bottom w:val="nil"/>
            </w:tcBorders>
          </w:tcPr>
          <w:p w14:paraId="449E31DA" w14:textId="77777777" w:rsidR="001D7FBE" w:rsidRPr="00333840" w:rsidRDefault="001D7FBE">
            <w:pPr>
              <w:pStyle w:val="Tabell"/>
              <w:jc w:val="center"/>
              <w:rPr>
                <w:color w:val="auto"/>
                <w:sz w:val="18"/>
              </w:rPr>
            </w:pPr>
          </w:p>
        </w:tc>
        <w:tc>
          <w:tcPr>
            <w:tcW w:w="563" w:type="dxa"/>
            <w:vMerge/>
          </w:tcPr>
          <w:p w14:paraId="03EB55B6" w14:textId="77777777" w:rsidR="001D7FBE" w:rsidRPr="00333840" w:rsidRDefault="001D7FBE">
            <w:pPr>
              <w:pStyle w:val="Tabell"/>
              <w:rPr>
                <w:color w:val="auto"/>
                <w:sz w:val="18"/>
              </w:rPr>
            </w:pPr>
          </w:p>
        </w:tc>
        <w:tc>
          <w:tcPr>
            <w:tcW w:w="807" w:type="dxa"/>
            <w:tcBorders>
              <w:right w:val="nil"/>
            </w:tcBorders>
          </w:tcPr>
          <w:p w14:paraId="7643CE9A" w14:textId="77777777" w:rsidR="001D7FBE" w:rsidRPr="00333840" w:rsidRDefault="001D7FBE">
            <w:pPr>
              <w:pStyle w:val="Tabell"/>
              <w:jc w:val="center"/>
              <w:rPr>
                <w:color w:val="auto"/>
                <w:sz w:val="18"/>
              </w:rPr>
            </w:pPr>
            <w:r w:rsidRPr="00333840">
              <w:rPr>
                <w:color w:val="auto"/>
                <w:sz w:val="18"/>
              </w:rPr>
              <w:t>K43</w:t>
            </w:r>
          </w:p>
        </w:tc>
        <w:tc>
          <w:tcPr>
            <w:tcW w:w="985" w:type="dxa"/>
            <w:tcBorders>
              <w:left w:val="nil"/>
            </w:tcBorders>
          </w:tcPr>
          <w:p w14:paraId="2259DF96" w14:textId="77777777" w:rsidR="001D7FBE" w:rsidRPr="00333840" w:rsidRDefault="001D7FBE">
            <w:pPr>
              <w:pStyle w:val="Tabell"/>
              <w:jc w:val="center"/>
              <w:rPr>
                <w:color w:val="auto"/>
                <w:sz w:val="18"/>
              </w:rPr>
            </w:pPr>
            <w:r w:rsidRPr="00333840">
              <w:rPr>
                <w:color w:val="auto"/>
                <w:sz w:val="18"/>
              </w:rPr>
              <w:t>650</w:t>
            </w:r>
          </w:p>
        </w:tc>
      </w:tr>
      <w:tr w:rsidR="00F0161E" w:rsidRPr="00333840" w14:paraId="0F24EB30" w14:textId="77777777">
        <w:trPr>
          <w:cantSplit/>
        </w:trPr>
        <w:tc>
          <w:tcPr>
            <w:tcW w:w="750" w:type="dxa"/>
            <w:vMerge/>
          </w:tcPr>
          <w:p w14:paraId="63E2DFDE" w14:textId="77777777" w:rsidR="001D7FBE" w:rsidRPr="00333840" w:rsidRDefault="001D7FBE">
            <w:pPr>
              <w:pStyle w:val="Tabell"/>
              <w:jc w:val="center"/>
              <w:rPr>
                <w:color w:val="auto"/>
                <w:sz w:val="18"/>
              </w:rPr>
            </w:pPr>
          </w:p>
        </w:tc>
        <w:tc>
          <w:tcPr>
            <w:tcW w:w="807" w:type="dxa"/>
            <w:tcBorders>
              <w:right w:val="nil"/>
            </w:tcBorders>
          </w:tcPr>
          <w:p w14:paraId="11B325B0" w14:textId="77777777" w:rsidR="001D7FBE" w:rsidRPr="00333840" w:rsidRDefault="001D7FBE">
            <w:pPr>
              <w:pStyle w:val="Tabell"/>
              <w:jc w:val="center"/>
              <w:rPr>
                <w:color w:val="auto"/>
                <w:sz w:val="18"/>
              </w:rPr>
            </w:pPr>
            <w:r w:rsidRPr="00333840">
              <w:rPr>
                <w:color w:val="auto"/>
                <w:sz w:val="18"/>
              </w:rPr>
              <w:t>K6</w:t>
            </w:r>
          </w:p>
        </w:tc>
        <w:tc>
          <w:tcPr>
            <w:tcW w:w="985" w:type="dxa"/>
            <w:tcBorders>
              <w:left w:val="nil"/>
              <w:right w:val="nil"/>
            </w:tcBorders>
          </w:tcPr>
          <w:p w14:paraId="20B982D8" w14:textId="77777777" w:rsidR="001D7FBE" w:rsidRPr="00333840" w:rsidRDefault="001D7FBE">
            <w:pPr>
              <w:pStyle w:val="Tabell"/>
              <w:jc w:val="center"/>
              <w:rPr>
                <w:color w:val="auto"/>
                <w:sz w:val="18"/>
              </w:rPr>
            </w:pPr>
            <w:r w:rsidRPr="00333840">
              <w:rPr>
                <w:color w:val="auto"/>
                <w:sz w:val="18"/>
              </w:rPr>
              <w:t>184.5</w:t>
            </w:r>
          </w:p>
        </w:tc>
        <w:tc>
          <w:tcPr>
            <w:tcW w:w="1018" w:type="dxa"/>
            <w:tcBorders>
              <w:left w:val="nil"/>
            </w:tcBorders>
          </w:tcPr>
          <w:p w14:paraId="07DD4AE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4F8F1665" w14:textId="77777777" w:rsidR="001D7FBE" w:rsidRPr="00333840" w:rsidRDefault="001D7FBE">
            <w:pPr>
              <w:pStyle w:val="Tabell"/>
              <w:rPr>
                <w:color w:val="auto"/>
                <w:sz w:val="18"/>
              </w:rPr>
            </w:pPr>
          </w:p>
        </w:tc>
        <w:tc>
          <w:tcPr>
            <w:tcW w:w="620" w:type="dxa"/>
            <w:tcBorders>
              <w:top w:val="nil"/>
              <w:left w:val="nil"/>
              <w:bottom w:val="nil"/>
              <w:right w:val="nil"/>
            </w:tcBorders>
          </w:tcPr>
          <w:p w14:paraId="3F5B0D6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31E647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001E61A" w14:textId="77777777" w:rsidR="001D7FBE" w:rsidRPr="00333840" w:rsidRDefault="001D7FBE">
            <w:pPr>
              <w:pStyle w:val="Tabell"/>
              <w:jc w:val="center"/>
              <w:rPr>
                <w:color w:val="auto"/>
                <w:sz w:val="18"/>
              </w:rPr>
            </w:pPr>
          </w:p>
        </w:tc>
        <w:tc>
          <w:tcPr>
            <w:tcW w:w="160" w:type="dxa"/>
            <w:tcBorders>
              <w:top w:val="nil"/>
              <w:left w:val="nil"/>
              <w:bottom w:val="nil"/>
            </w:tcBorders>
          </w:tcPr>
          <w:p w14:paraId="43E5535B" w14:textId="77777777" w:rsidR="001D7FBE" w:rsidRPr="00333840" w:rsidRDefault="001D7FBE">
            <w:pPr>
              <w:pStyle w:val="Tabell"/>
              <w:jc w:val="center"/>
              <w:rPr>
                <w:color w:val="auto"/>
                <w:sz w:val="18"/>
              </w:rPr>
            </w:pPr>
          </w:p>
        </w:tc>
        <w:tc>
          <w:tcPr>
            <w:tcW w:w="563" w:type="dxa"/>
            <w:vMerge/>
          </w:tcPr>
          <w:p w14:paraId="4FBB90B7" w14:textId="77777777" w:rsidR="001D7FBE" w:rsidRPr="00333840" w:rsidRDefault="001D7FBE">
            <w:pPr>
              <w:pStyle w:val="Tabell"/>
              <w:rPr>
                <w:color w:val="auto"/>
                <w:sz w:val="18"/>
              </w:rPr>
            </w:pPr>
          </w:p>
        </w:tc>
        <w:tc>
          <w:tcPr>
            <w:tcW w:w="807" w:type="dxa"/>
            <w:tcBorders>
              <w:right w:val="nil"/>
            </w:tcBorders>
          </w:tcPr>
          <w:p w14:paraId="69ABA155" w14:textId="77777777" w:rsidR="001D7FBE" w:rsidRPr="00333840" w:rsidRDefault="001D7FBE">
            <w:pPr>
              <w:pStyle w:val="Tabell"/>
              <w:jc w:val="center"/>
              <w:rPr>
                <w:color w:val="auto"/>
                <w:sz w:val="18"/>
              </w:rPr>
            </w:pPr>
            <w:r w:rsidRPr="00333840">
              <w:rPr>
                <w:color w:val="auto"/>
                <w:sz w:val="18"/>
              </w:rPr>
              <w:t>K44</w:t>
            </w:r>
          </w:p>
        </w:tc>
        <w:tc>
          <w:tcPr>
            <w:tcW w:w="985" w:type="dxa"/>
            <w:tcBorders>
              <w:left w:val="nil"/>
            </w:tcBorders>
          </w:tcPr>
          <w:p w14:paraId="78592672" w14:textId="77777777" w:rsidR="001D7FBE" w:rsidRPr="00333840" w:rsidRDefault="001D7FBE">
            <w:pPr>
              <w:pStyle w:val="Tabell"/>
              <w:jc w:val="center"/>
              <w:rPr>
                <w:color w:val="auto"/>
                <w:sz w:val="18"/>
              </w:rPr>
            </w:pPr>
            <w:r w:rsidRPr="00333840">
              <w:rPr>
                <w:color w:val="auto"/>
                <w:sz w:val="18"/>
              </w:rPr>
              <w:t>658</w:t>
            </w:r>
          </w:p>
        </w:tc>
      </w:tr>
      <w:tr w:rsidR="00F0161E" w:rsidRPr="00333840" w14:paraId="49A7F01C" w14:textId="77777777">
        <w:trPr>
          <w:cantSplit/>
        </w:trPr>
        <w:tc>
          <w:tcPr>
            <w:tcW w:w="750" w:type="dxa"/>
            <w:vMerge/>
          </w:tcPr>
          <w:p w14:paraId="165F4903" w14:textId="77777777" w:rsidR="001D7FBE" w:rsidRPr="00333840" w:rsidRDefault="001D7FBE">
            <w:pPr>
              <w:pStyle w:val="Tabell"/>
              <w:jc w:val="center"/>
              <w:rPr>
                <w:color w:val="auto"/>
                <w:sz w:val="18"/>
              </w:rPr>
            </w:pPr>
          </w:p>
        </w:tc>
        <w:tc>
          <w:tcPr>
            <w:tcW w:w="807" w:type="dxa"/>
            <w:tcBorders>
              <w:right w:val="nil"/>
            </w:tcBorders>
          </w:tcPr>
          <w:p w14:paraId="6080B0E2" w14:textId="77777777" w:rsidR="001D7FBE" w:rsidRPr="00333840" w:rsidRDefault="001D7FBE">
            <w:pPr>
              <w:pStyle w:val="Tabell"/>
              <w:jc w:val="center"/>
              <w:rPr>
                <w:color w:val="auto"/>
                <w:sz w:val="18"/>
              </w:rPr>
            </w:pPr>
            <w:r w:rsidRPr="00333840">
              <w:rPr>
                <w:color w:val="auto"/>
                <w:sz w:val="18"/>
              </w:rPr>
              <w:t>D10</w:t>
            </w:r>
          </w:p>
        </w:tc>
        <w:tc>
          <w:tcPr>
            <w:tcW w:w="985" w:type="dxa"/>
            <w:tcBorders>
              <w:left w:val="nil"/>
              <w:right w:val="nil"/>
            </w:tcBorders>
          </w:tcPr>
          <w:p w14:paraId="440EC22A" w14:textId="77777777" w:rsidR="001D7FBE" w:rsidRPr="00333840" w:rsidRDefault="001D7FBE">
            <w:pPr>
              <w:pStyle w:val="Tabell"/>
              <w:jc w:val="center"/>
              <w:rPr>
                <w:color w:val="auto"/>
                <w:sz w:val="18"/>
              </w:rPr>
            </w:pPr>
            <w:r w:rsidRPr="00333840">
              <w:rPr>
                <w:color w:val="auto"/>
                <w:sz w:val="18"/>
              </w:rPr>
              <w:t>186.0</w:t>
            </w:r>
          </w:p>
        </w:tc>
        <w:tc>
          <w:tcPr>
            <w:tcW w:w="1018" w:type="dxa"/>
            <w:tcBorders>
              <w:left w:val="nil"/>
            </w:tcBorders>
          </w:tcPr>
          <w:p w14:paraId="053BACF6"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5D671BD4" w14:textId="77777777" w:rsidR="001D7FBE" w:rsidRPr="00333840" w:rsidRDefault="001D7FBE">
            <w:pPr>
              <w:pStyle w:val="Tabell"/>
              <w:rPr>
                <w:color w:val="auto"/>
                <w:sz w:val="18"/>
              </w:rPr>
            </w:pPr>
          </w:p>
        </w:tc>
        <w:tc>
          <w:tcPr>
            <w:tcW w:w="620" w:type="dxa"/>
            <w:tcBorders>
              <w:top w:val="nil"/>
              <w:left w:val="nil"/>
              <w:bottom w:val="nil"/>
              <w:right w:val="nil"/>
            </w:tcBorders>
          </w:tcPr>
          <w:p w14:paraId="57A37246"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463D49A"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74DFE45F" w14:textId="77777777" w:rsidR="001D7FBE" w:rsidRPr="00333840" w:rsidRDefault="001D7FBE">
            <w:pPr>
              <w:pStyle w:val="Tabell"/>
              <w:jc w:val="center"/>
              <w:rPr>
                <w:color w:val="auto"/>
                <w:sz w:val="18"/>
              </w:rPr>
            </w:pPr>
          </w:p>
        </w:tc>
        <w:tc>
          <w:tcPr>
            <w:tcW w:w="160" w:type="dxa"/>
            <w:tcBorders>
              <w:top w:val="nil"/>
              <w:left w:val="nil"/>
              <w:bottom w:val="nil"/>
            </w:tcBorders>
          </w:tcPr>
          <w:p w14:paraId="4C48F4D7" w14:textId="77777777" w:rsidR="001D7FBE" w:rsidRPr="00333840" w:rsidRDefault="001D7FBE">
            <w:pPr>
              <w:pStyle w:val="Tabell"/>
              <w:jc w:val="center"/>
              <w:rPr>
                <w:color w:val="auto"/>
                <w:sz w:val="18"/>
              </w:rPr>
            </w:pPr>
          </w:p>
        </w:tc>
        <w:tc>
          <w:tcPr>
            <w:tcW w:w="563" w:type="dxa"/>
            <w:vMerge/>
          </w:tcPr>
          <w:p w14:paraId="25E5BE57" w14:textId="77777777" w:rsidR="001D7FBE" w:rsidRPr="00333840" w:rsidRDefault="001D7FBE">
            <w:pPr>
              <w:pStyle w:val="Tabell"/>
              <w:rPr>
                <w:color w:val="auto"/>
                <w:sz w:val="18"/>
              </w:rPr>
            </w:pPr>
          </w:p>
        </w:tc>
        <w:tc>
          <w:tcPr>
            <w:tcW w:w="807" w:type="dxa"/>
            <w:tcBorders>
              <w:right w:val="nil"/>
            </w:tcBorders>
          </w:tcPr>
          <w:p w14:paraId="79C3C819" w14:textId="77777777" w:rsidR="001D7FBE" w:rsidRPr="00333840" w:rsidRDefault="001D7FBE">
            <w:pPr>
              <w:pStyle w:val="Tabell"/>
              <w:jc w:val="center"/>
              <w:rPr>
                <w:color w:val="auto"/>
                <w:sz w:val="18"/>
              </w:rPr>
            </w:pPr>
            <w:r w:rsidRPr="00333840">
              <w:rPr>
                <w:color w:val="auto"/>
                <w:sz w:val="18"/>
              </w:rPr>
              <w:t>K45</w:t>
            </w:r>
          </w:p>
        </w:tc>
        <w:tc>
          <w:tcPr>
            <w:tcW w:w="985" w:type="dxa"/>
            <w:tcBorders>
              <w:left w:val="nil"/>
            </w:tcBorders>
          </w:tcPr>
          <w:p w14:paraId="66E065A2" w14:textId="77777777" w:rsidR="001D7FBE" w:rsidRPr="00333840" w:rsidRDefault="001D7FBE">
            <w:pPr>
              <w:pStyle w:val="Tabell"/>
              <w:jc w:val="center"/>
              <w:rPr>
                <w:color w:val="auto"/>
                <w:sz w:val="18"/>
              </w:rPr>
            </w:pPr>
            <w:r w:rsidRPr="00333840">
              <w:rPr>
                <w:color w:val="auto"/>
                <w:sz w:val="18"/>
              </w:rPr>
              <w:t>666</w:t>
            </w:r>
          </w:p>
        </w:tc>
      </w:tr>
      <w:tr w:rsidR="00F0161E" w:rsidRPr="00333840" w14:paraId="6C0F7B3C" w14:textId="77777777">
        <w:trPr>
          <w:cantSplit/>
        </w:trPr>
        <w:tc>
          <w:tcPr>
            <w:tcW w:w="750" w:type="dxa"/>
            <w:vMerge/>
          </w:tcPr>
          <w:p w14:paraId="4AB35077" w14:textId="77777777" w:rsidR="001D7FBE" w:rsidRPr="00333840" w:rsidRDefault="001D7FBE">
            <w:pPr>
              <w:pStyle w:val="Tabell"/>
              <w:jc w:val="center"/>
              <w:rPr>
                <w:color w:val="auto"/>
                <w:sz w:val="18"/>
              </w:rPr>
            </w:pPr>
          </w:p>
        </w:tc>
        <w:tc>
          <w:tcPr>
            <w:tcW w:w="807" w:type="dxa"/>
            <w:tcBorders>
              <w:right w:val="nil"/>
            </w:tcBorders>
          </w:tcPr>
          <w:p w14:paraId="5C22CD74" w14:textId="77777777" w:rsidR="001D7FBE" w:rsidRPr="00333840" w:rsidRDefault="001D7FBE">
            <w:pPr>
              <w:pStyle w:val="Tabell"/>
              <w:jc w:val="center"/>
              <w:rPr>
                <w:color w:val="auto"/>
                <w:sz w:val="18"/>
              </w:rPr>
            </w:pPr>
            <w:r w:rsidRPr="00333840">
              <w:rPr>
                <w:color w:val="auto"/>
                <w:sz w:val="18"/>
              </w:rPr>
              <w:t>K7</w:t>
            </w:r>
          </w:p>
        </w:tc>
        <w:tc>
          <w:tcPr>
            <w:tcW w:w="985" w:type="dxa"/>
            <w:tcBorders>
              <w:left w:val="nil"/>
              <w:right w:val="nil"/>
            </w:tcBorders>
          </w:tcPr>
          <w:p w14:paraId="3E30CE61" w14:textId="77777777" w:rsidR="001D7FBE" w:rsidRPr="00333840" w:rsidRDefault="001D7FBE">
            <w:pPr>
              <w:pStyle w:val="Tabell"/>
              <w:jc w:val="center"/>
              <w:rPr>
                <w:color w:val="auto"/>
                <w:sz w:val="18"/>
              </w:rPr>
            </w:pPr>
            <w:r w:rsidRPr="00333840">
              <w:rPr>
                <w:color w:val="auto"/>
                <w:sz w:val="18"/>
              </w:rPr>
              <w:t>191.5</w:t>
            </w:r>
          </w:p>
        </w:tc>
        <w:tc>
          <w:tcPr>
            <w:tcW w:w="1018" w:type="dxa"/>
            <w:tcBorders>
              <w:left w:val="nil"/>
            </w:tcBorders>
          </w:tcPr>
          <w:p w14:paraId="716A470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15332DE3" w14:textId="77777777" w:rsidR="001D7FBE" w:rsidRPr="00333840" w:rsidRDefault="001D7FBE">
            <w:pPr>
              <w:pStyle w:val="Tabell"/>
              <w:rPr>
                <w:color w:val="auto"/>
                <w:sz w:val="18"/>
              </w:rPr>
            </w:pPr>
          </w:p>
        </w:tc>
        <w:tc>
          <w:tcPr>
            <w:tcW w:w="620" w:type="dxa"/>
            <w:tcBorders>
              <w:top w:val="nil"/>
              <w:left w:val="nil"/>
              <w:bottom w:val="nil"/>
              <w:right w:val="nil"/>
            </w:tcBorders>
          </w:tcPr>
          <w:p w14:paraId="6774113D"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AC63EB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2606EA9" w14:textId="77777777" w:rsidR="001D7FBE" w:rsidRPr="00333840" w:rsidRDefault="001D7FBE">
            <w:pPr>
              <w:pStyle w:val="Tabell"/>
              <w:jc w:val="center"/>
              <w:rPr>
                <w:color w:val="auto"/>
                <w:sz w:val="18"/>
              </w:rPr>
            </w:pPr>
          </w:p>
        </w:tc>
        <w:tc>
          <w:tcPr>
            <w:tcW w:w="160" w:type="dxa"/>
            <w:tcBorders>
              <w:top w:val="nil"/>
              <w:left w:val="nil"/>
              <w:bottom w:val="nil"/>
            </w:tcBorders>
          </w:tcPr>
          <w:p w14:paraId="58821931" w14:textId="77777777" w:rsidR="001D7FBE" w:rsidRPr="00333840" w:rsidRDefault="001D7FBE">
            <w:pPr>
              <w:pStyle w:val="Tabell"/>
              <w:jc w:val="center"/>
              <w:rPr>
                <w:color w:val="auto"/>
                <w:sz w:val="18"/>
              </w:rPr>
            </w:pPr>
          </w:p>
        </w:tc>
        <w:tc>
          <w:tcPr>
            <w:tcW w:w="563" w:type="dxa"/>
            <w:vMerge/>
          </w:tcPr>
          <w:p w14:paraId="120D57CD" w14:textId="77777777" w:rsidR="001D7FBE" w:rsidRPr="00333840" w:rsidRDefault="001D7FBE">
            <w:pPr>
              <w:pStyle w:val="Tabell"/>
              <w:rPr>
                <w:color w:val="auto"/>
                <w:sz w:val="18"/>
              </w:rPr>
            </w:pPr>
          </w:p>
        </w:tc>
        <w:tc>
          <w:tcPr>
            <w:tcW w:w="807" w:type="dxa"/>
            <w:tcBorders>
              <w:right w:val="nil"/>
            </w:tcBorders>
          </w:tcPr>
          <w:p w14:paraId="24EE15A3" w14:textId="77777777" w:rsidR="001D7FBE" w:rsidRPr="00333840" w:rsidRDefault="001D7FBE">
            <w:pPr>
              <w:pStyle w:val="Tabell"/>
              <w:jc w:val="center"/>
              <w:rPr>
                <w:color w:val="auto"/>
                <w:sz w:val="18"/>
              </w:rPr>
            </w:pPr>
            <w:r w:rsidRPr="00333840">
              <w:rPr>
                <w:color w:val="auto"/>
                <w:sz w:val="18"/>
              </w:rPr>
              <w:t>K46</w:t>
            </w:r>
          </w:p>
        </w:tc>
        <w:tc>
          <w:tcPr>
            <w:tcW w:w="985" w:type="dxa"/>
            <w:tcBorders>
              <w:left w:val="nil"/>
            </w:tcBorders>
          </w:tcPr>
          <w:p w14:paraId="5CC0D09A" w14:textId="77777777" w:rsidR="001D7FBE" w:rsidRPr="00333840" w:rsidRDefault="001D7FBE">
            <w:pPr>
              <w:pStyle w:val="Tabell"/>
              <w:jc w:val="center"/>
              <w:rPr>
                <w:color w:val="auto"/>
                <w:sz w:val="18"/>
              </w:rPr>
            </w:pPr>
            <w:r w:rsidRPr="00333840">
              <w:rPr>
                <w:color w:val="auto"/>
                <w:sz w:val="18"/>
              </w:rPr>
              <w:t>674</w:t>
            </w:r>
          </w:p>
        </w:tc>
      </w:tr>
      <w:tr w:rsidR="00F0161E" w:rsidRPr="00333840" w14:paraId="15533E04" w14:textId="77777777">
        <w:trPr>
          <w:cantSplit/>
        </w:trPr>
        <w:tc>
          <w:tcPr>
            <w:tcW w:w="750" w:type="dxa"/>
            <w:vMerge/>
          </w:tcPr>
          <w:p w14:paraId="28F79E17" w14:textId="77777777" w:rsidR="001D7FBE" w:rsidRPr="00333840" w:rsidRDefault="001D7FBE">
            <w:pPr>
              <w:pStyle w:val="Tabell"/>
              <w:jc w:val="center"/>
              <w:rPr>
                <w:color w:val="auto"/>
                <w:sz w:val="18"/>
              </w:rPr>
            </w:pPr>
          </w:p>
        </w:tc>
        <w:tc>
          <w:tcPr>
            <w:tcW w:w="807" w:type="dxa"/>
            <w:tcBorders>
              <w:right w:val="nil"/>
            </w:tcBorders>
          </w:tcPr>
          <w:p w14:paraId="3E78A468" w14:textId="77777777" w:rsidR="001D7FBE" w:rsidRPr="00333840" w:rsidRDefault="001D7FBE">
            <w:pPr>
              <w:pStyle w:val="Tabell"/>
              <w:jc w:val="center"/>
              <w:rPr>
                <w:color w:val="auto"/>
                <w:sz w:val="18"/>
              </w:rPr>
            </w:pPr>
            <w:r w:rsidRPr="00333840">
              <w:rPr>
                <w:color w:val="auto"/>
                <w:sz w:val="18"/>
              </w:rPr>
              <w:t>D11</w:t>
            </w:r>
          </w:p>
        </w:tc>
        <w:tc>
          <w:tcPr>
            <w:tcW w:w="985" w:type="dxa"/>
            <w:tcBorders>
              <w:left w:val="nil"/>
              <w:right w:val="nil"/>
            </w:tcBorders>
          </w:tcPr>
          <w:p w14:paraId="354811A2" w14:textId="77777777" w:rsidR="001D7FBE" w:rsidRPr="00333840" w:rsidRDefault="001D7FBE">
            <w:pPr>
              <w:pStyle w:val="Tabell"/>
              <w:jc w:val="center"/>
              <w:rPr>
                <w:color w:val="auto"/>
                <w:sz w:val="18"/>
              </w:rPr>
            </w:pPr>
            <w:r w:rsidRPr="00333840">
              <w:rPr>
                <w:color w:val="auto"/>
                <w:sz w:val="18"/>
              </w:rPr>
              <w:t>194.0</w:t>
            </w:r>
          </w:p>
        </w:tc>
        <w:tc>
          <w:tcPr>
            <w:tcW w:w="1018" w:type="dxa"/>
            <w:tcBorders>
              <w:left w:val="nil"/>
            </w:tcBorders>
          </w:tcPr>
          <w:p w14:paraId="28D94440"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21C2145" w14:textId="77777777" w:rsidR="001D7FBE" w:rsidRPr="00333840" w:rsidRDefault="001D7FBE">
            <w:pPr>
              <w:pStyle w:val="Tabell"/>
              <w:rPr>
                <w:color w:val="auto"/>
                <w:sz w:val="18"/>
              </w:rPr>
            </w:pPr>
          </w:p>
        </w:tc>
        <w:tc>
          <w:tcPr>
            <w:tcW w:w="620" w:type="dxa"/>
            <w:tcBorders>
              <w:top w:val="nil"/>
              <w:left w:val="nil"/>
              <w:bottom w:val="nil"/>
              <w:right w:val="nil"/>
            </w:tcBorders>
          </w:tcPr>
          <w:p w14:paraId="7C351B9F"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C718E83"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B74F2DC" w14:textId="77777777" w:rsidR="001D7FBE" w:rsidRPr="00333840" w:rsidRDefault="001D7FBE">
            <w:pPr>
              <w:pStyle w:val="Tabell"/>
              <w:jc w:val="center"/>
              <w:rPr>
                <w:color w:val="auto"/>
                <w:sz w:val="18"/>
              </w:rPr>
            </w:pPr>
          </w:p>
        </w:tc>
        <w:tc>
          <w:tcPr>
            <w:tcW w:w="160" w:type="dxa"/>
            <w:tcBorders>
              <w:top w:val="nil"/>
              <w:left w:val="nil"/>
              <w:bottom w:val="nil"/>
            </w:tcBorders>
          </w:tcPr>
          <w:p w14:paraId="6095AF65" w14:textId="77777777" w:rsidR="001D7FBE" w:rsidRPr="00333840" w:rsidRDefault="001D7FBE">
            <w:pPr>
              <w:pStyle w:val="Tabell"/>
              <w:jc w:val="center"/>
              <w:rPr>
                <w:color w:val="auto"/>
                <w:sz w:val="18"/>
              </w:rPr>
            </w:pPr>
          </w:p>
        </w:tc>
        <w:tc>
          <w:tcPr>
            <w:tcW w:w="563" w:type="dxa"/>
            <w:vMerge/>
          </w:tcPr>
          <w:p w14:paraId="6976AED9" w14:textId="77777777" w:rsidR="001D7FBE" w:rsidRPr="00333840" w:rsidRDefault="001D7FBE">
            <w:pPr>
              <w:pStyle w:val="Tabell"/>
              <w:rPr>
                <w:color w:val="auto"/>
                <w:sz w:val="18"/>
              </w:rPr>
            </w:pPr>
          </w:p>
        </w:tc>
        <w:tc>
          <w:tcPr>
            <w:tcW w:w="807" w:type="dxa"/>
            <w:tcBorders>
              <w:right w:val="nil"/>
            </w:tcBorders>
          </w:tcPr>
          <w:p w14:paraId="091EB006" w14:textId="77777777" w:rsidR="001D7FBE" w:rsidRPr="00333840" w:rsidRDefault="001D7FBE">
            <w:pPr>
              <w:pStyle w:val="Tabell"/>
              <w:jc w:val="center"/>
              <w:rPr>
                <w:color w:val="auto"/>
                <w:sz w:val="18"/>
              </w:rPr>
            </w:pPr>
            <w:r w:rsidRPr="00333840">
              <w:rPr>
                <w:color w:val="auto"/>
                <w:sz w:val="18"/>
              </w:rPr>
              <w:t>K47</w:t>
            </w:r>
          </w:p>
        </w:tc>
        <w:tc>
          <w:tcPr>
            <w:tcW w:w="985" w:type="dxa"/>
            <w:tcBorders>
              <w:left w:val="nil"/>
            </w:tcBorders>
          </w:tcPr>
          <w:p w14:paraId="79538CF3" w14:textId="77777777" w:rsidR="001D7FBE" w:rsidRPr="00333840" w:rsidRDefault="001D7FBE">
            <w:pPr>
              <w:pStyle w:val="Tabell"/>
              <w:jc w:val="center"/>
              <w:rPr>
                <w:color w:val="auto"/>
                <w:sz w:val="18"/>
              </w:rPr>
            </w:pPr>
            <w:r w:rsidRPr="00333840">
              <w:rPr>
                <w:color w:val="auto"/>
                <w:sz w:val="18"/>
              </w:rPr>
              <w:t>682</w:t>
            </w:r>
          </w:p>
        </w:tc>
      </w:tr>
      <w:tr w:rsidR="00F0161E" w:rsidRPr="00333840" w14:paraId="60B4458E" w14:textId="77777777">
        <w:trPr>
          <w:cantSplit/>
        </w:trPr>
        <w:tc>
          <w:tcPr>
            <w:tcW w:w="750" w:type="dxa"/>
            <w:vMerge/>
          </w:tcPr>
          <w:p w14:paraId="357EDD1F" w14:textId="77777777" w:rsidR="001D7FBE" w:rsidRPr="00333840" w:rsidRDefault="001D7FBE">
            <w:pPr>
              <w:pStyle w:val="Tabell"/>
              <w:jc w:val="center"/>
              <w:rPr>
                <w:color w:val="auto"/>
                <w:sz w:val="18"/>
              </w:rPr>
            </w:pPr>
          </w:p>
        </w:tc>
        <w:tc>
          <w:tcPr>
            <w:tcW w:w="807" w:type="dxa"/>
            <w:tcBorders>
              <w:right w:val="nil"/>
            </w:tcBorders>
          </w:tcPr>
          <w:p w14:paraId="5EF5B48B" w14:textId="77777777" w:rsidR="001D7FBE" w:rsidRPr="00333840" w:rsidRDefault="001D7FBE">
            <w:pPr>
              <w:pStyle w:val="Tabell"/>
              <w:jc w:val="center"/>
              <w:rPr>
                <w:color w:val="auto"/>
                <w:sz w:val="18"/>
              </w:rPr>
            </w:pPr>
            <w:r w:rsidRPr="00333840">
              <w:rPr>
                <w:color w:val="auto"/>
                <w:sz w:val="18"/>
              </w:rPr>
              <w:t>K8</w:t>
            </w:r>
          </w:p>
        </w:tc>
        <w:tc>
          <w:tcPr>
            <w:tcW w:w="985" w:type="dxa"/>
            <w:tcBorders>
              <w:left w:val="nil"/>
              <w:right w:val="nil"/>
            </w:tcBorders>
          </w:tcPr>
          <w:p w14:paraId="131C20E0" w14:textId="77777777" w:rsidR="001D7FBE" w:rsidRPr="00333840" w:rsidRDefault="001D7FBE">
            <w:pPr>
              <w:pStyle w:val="Tabell"/>
              <w:jc w:val="center"/>
              <w:rPr>
                <w:color w:val="auto"/>
                <w:sz w:val="18"/>
              </w:rPr>
            </w:pPr>
            <w:r w:rsidRPr="00333840">
              <w:rPr>
                <w:color w:val="auto"/>
                <w:sz w:val="18"/>
              </w:rPr>
              <w:t>198.5</w:t>
            </w:r>
          </w:p>
        </w:tc>
        <w:tc>
          <w:tcPr>
            <w:tcW w:w="1018" w:type="dxa"/>
            <w:tcBorders>
              <w:left w:val="nil"/>
            </w:tcBorders>
          </w:tcPr>
          <w:p w14:paraId="3925E5D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DEEAF2F" w14:textId="77777777" w:rsidR="001D7FBE" w:rsidRPr="00333840" w:rsidRDefault="001D7FBE">
            <w:pPr>
              <w:pStyle w:val="Tabell"/>
              <w:rPr>
                <w:color w:val="auto"/>
                <w:sz w:val="18"/>
              </w:rPr>
            </w:pPr>
          </w:p>
        </w:tc>
        <w:tc>
          <w:tcPr>
            <w:tcW w:w="620" w:type="dxa"/>
            <w:tcBorders>
              <w:top w:val="nil"/>
              <w:left w:val="nil"/>
              <w:bottom w:val="nil"/>
              <w:right w:val="nil"/>
            </w:tcBorders>
          </w:tcPr>
          <w:p w14:paraId="48C38E9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14316A6"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5C88A36" w14:textId="77777777" w:rsidR="001D7FBE" w:rsidRPr="00333840" w:rsidRDefault="001D7FBE">
            <w:pPr>
              <w:pStyle w:val="Tabell"/>
              <w:jc w:val="center"/>
              <w:rPr>
                <w:color w:val="auto"/>
                <w:sz w:val="18"/>
              </w:rPr>
            </w:pPr>
          </w:p>
        </w:tc>
        <w:tc>
          <w:tcPr>
            <w:tcW w:w="160" w:type="dxa"/>
            <w:tcBorders>
              <w:top w:val="nil"/>
              <w:left w:val="nil"/>
              <w:bottom w:val="nil"/>
            </w:tcBorders>
          </w:tcPr>
          <w:p w14:paraId="096B2465" w14:textId="77777777" w:rsidR="001D7FBE" w:rsidRPr="00333840" w:rsidRDefault="001D7FBE">
            <w:pPr>
              <w:pStyle w:val="Tabell"/>
              <w:jc w:val="center"/>
              <w:rPr>
                <w:color w:val="auto"/>
                <w:sz w:val="18"/>
              </w:rPr>
            </w:pPr>
          </w:p>
        </w:tc>
        <w:tc>
          <w:tcPr>
            <w:tcW w:w="563" w:type="dxa"/>
            <w:vMerge/>
          </w:tcPr>
          <w:p w14:paraId="6E5FE3F2" w14:textId="77777777" w:rsidR="001D7FBE" w:rsidRPr="00333840" w:rsidRDefault="001D7FBE">
            <w:pPr>
              <w:pStyle w:val="Tabell"/>
              <w:rPr>
                <w:color w:val="auto"/>
                <w:sz w:val="18"/>
              </w:rPr>
            </w:pPr>
          </w:p>
        </w:tc>
        <w:tc>
          <w:tcPr>
            <w:tcW w:w="807" w:type="dxa"/>
            <w:tcBorders>
              <w:right w:val="nil"/>
            </w:tcBorders>
          </w:tcPr>
          <w:p w14:paraId="6FB8B006" w14:textId="77777777" w:rsidR="001D7FBE" w:rsidRPr="00333840" w:rsidRDefault="001D7FBE">
            <w:pPr>
              <w:pStyle w:val="Tabell"/>
              <w:jc w:val="center"/>
              <w:rPr>
                <w:color w:val="auto"/>
                <w:sz w:val="18"/>
              </w:rPr>
            </w:pPr>
            <w:r w:rsidRPr="00333840">
              <w:rPr>
                <w:color w:val="auto"/>
                <w:sz w:val="18"/>
              </w:rPr>
              <w:t>K48</w:t>
            </w:r>
          </w:p>
        </w:tc>
        <w:tc>
          <w:tcPr>
            <w:tcW w:w="985" w:type="dxa"/>
            <w:tcBorders>
              <w:left w:val="nil"/>
            </w:tcBorders>
          </w:tcPr>
          <w:p w14:paraId="1B45D2CA" w14:textId="77777777" w:rsidR="001D7FBE" w:rsidRPr="00333840" w:rsidRDefault="001D7FBE">
            <w:pPr>
              <w:pStyle w:val="Tabell"/>
              <w:jc w:val="center"/>
              <w:rPr>
                <w:color w:val="auto"/>
                <w:sz w:val="18"/>
              </w:rPr>
            </w:pPr>
            <w:r w:rsidRPr="00333840">
              <w:rPr>
                <w:color w:val="auto"/>
                <w:sz w:val="18"/>
              </w:rPr>
              <w:t>690</w:t>
            </w:r>
          </w:p>
        </w:tc>
      </w:tr>
      <w:tr w:rsidR="00F0161E" w:rsidRPr="00333840" w14:paraId="4CBDA3AA" w14:textId="77777777">
        <w:trPr>
          <w:cantSplit/>
        </w:trPr>
        <w:tc>
          <w:tcPr>
            <w:tcW w:w="750" w:type="dxa"/>
            <w:vMerge/>
          </w:tcPr>
          <w:p w14:paraId="7EDD3EEF" w14:textId="77777777" w:rsidR="001D7FBE" w:rsidRPr="00333840" w:rsidRDefault="001D7FBE">
            <w:pPr>
              <w:pStyle w:val="Tabell"/>
              <w:jc w:val="center"/>
              <w:rPr>
                <w:color w:val="auto"/>
                <w:sz w:val="18"/>
              </w:rPr>
            </w:pPr>
          </w:p>
        </w:tc>
        <w:tc>
          <w:tcPr>
            <w:tcW w:w="807" w:type="dxa"/>
            <w:tcBorders>
              <w:right w:val="nil"/>
            </w:tcBorders>
          </w:tcPr>
          <w:p w14:paraId="08C45BAD" w14:textId="77777777" w:rsidR="001D7FBE" w:rsidRPr="00333840" w:rsidRDefault="001D7FBE">
            <w:pPr>
              <w:pStyle w:val="Tabell"/>
              <w:jc w:val="center"/>
              <w:rPr>
                <w:color w:val="auto"/>
                <w:sz w:val="18"/>
              </w:rPr>
            </w:pPr>
            <w:r w:rsidRPr="00333840">
              <w:rPr>
                <w:color w:val="auto"/>
                <w:sz w:val="18"/>
              </w:rPr>
              <w:t>D12</w:t>
            </w:r>
          </w:p>
        </w:tc>
        <w:tc>
          <w:tcPr>
            <w:tcW w:w="985" w:type="dxa"/>
            <w:tcBorders>
              <w:left w:val="nil"/>
              <w:right w:val="nil"/>
            </w:tcBorders>
          </w:tcPr>
          <w:p w14:paraId="6FFDB145" w14:textId="77777777" w:rsidR="001D7FBE" w:rsidRPr="00333840" w:rsidRDefault="001D7FBE">
            <w:pPr>
              <w:pStyle w:val="Tabell"/>
              <w:jc w:val="center"/>
              <w:rPr>
                <w:color w:val="auto"/>
                <w:sz w:val="18"/>
              </w:rPr>
            </w:pPr>
            <w:r w:rsidRPr="00333840">
              <w:rPr>
                <w:color w:val="auto"/>
                <w:sz w:val="18"/>
              </w:rPr>
              <w:t>202.0</w:t>
            </w:r>
          </w:p>
        </w:tc>
        <w:tc>
          <w:tcPr>
            <w:tcW w:w="1018" w:type="dxa"/>
            <w:tcBorders>
              <w:left w:val="nil"/>
            </w:tcBorders>
          </w:tcPr>
          <w:p w14:paraId="7286917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2F873D33" w14:textId="77777777" w:rsidR="001D7FBE" w:rsidRPr="00333840" w:rsidRDefault="001D7FBE">
            <w:pPr>
              <w:pStyle w:val="Tabell"/>
              <w:rPr>
                <w:color w:val="auto"/>
                <w:sz w:val="18"/>
              </w:rPr>
            </w:pPr>
          </w:p>
        </w:tc>
        <w:tc>
          <w:tcPr>
            <w:tcW w:w="620" w:type="dxa"/>
            <w:tcBorders>
              <w:top w:val="nil"/>
              <w:left w:val="nil"/>
              <w:bottom w:val="nil"/>
              <w:right w:val="nil"/>
            </w:tcBorders>
          </w:tcPr>
          <w:p w14:paraId="7243A591"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83395E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E0B6E73" w14:textId="77777777" w:rsidR="001D7FBE" w:rsidRPr="00333840" w:rsidRDefault="001D7FBE">
            <w:pPr>
              <w:pStyle w:val="Tabell"/>
              <w:jc w:val="center"/>
              <w:rPr>
                <w:color w:val="auto"/>
                <w:sz w:val="18"/>
              </w:rPr>
            </w:pPr>
          </w:p>
        </w:tc>
        <w:tc>
          <w:tcPr>
            <w:tcW w:w="160" w:type="dxa"/>
            <w:tcBorders>
              <w:top w:val="nil"/>
              <w:left w:val="nil"/>
              <w:bottom w:val="nil"/>
            </w:tcBorders>
          </w:tcPr>
          <w:p w14:paraId="77992B4F" w14:textId="77777777" w:rsidR="001D7FBE" w:rsidRPr="00333840" w:rsidRDefault="001D7FBE">
            <w:pPr>
              <w:pStyle w:val="Tabell"/>
              <w:jc w:val="center"/>
              <w:rPr>
                <w:color w:val="auto"/>
                <w:sz w:val="18"/>
              </w:rPr>
            </w:pPr>
          </w:p>
        </w:tc>
        <w:tc>
          <w:tcPr>
            <w:tcW w:w="563" w:type="dxa"/>
            <w:vMerge/>
          </w:tcPr>
          <w:p w14:paraId="4A1F675D" w14:textId="77777777" w:rsidR="001D7FBE" w:rsidRPr="00333840" w:rsidRDefault="001D7FBE">
            <w:pPr>
              <w:pStyle w:val="Tabell"/>
              <w:rPr>
                <w:color w:val="auto"/>
                <w:sz w:val="18"/>
              </w:rPr>
            </w:pPr>
          </w:p>
        </w:tc>
        <w:tc>
          <w:tcPr>
            <w:tcW w:w="807" w:type="dxa"/>
            <w:tcBorders>
              <w:right w:val="nil"/>
            </w:tcBorders>
          </w:tcPr>
          <w:p w14:paraId="31CD49C1" w14:textId="77777777" w:rsidR="001D7FBE" w:rsidRPr="00333840" w:rsidRDefault="001D7FBE">
            <w:pPr>
              <w:pStyle w:val="Tabell"/>
              <w:jc w:val="center"/>
              <w:rPr>
                <w:color w:val="auto"/>
                <w:sz w:val="18"/>
              </w:rPr>
            </w:pPr>
            <w:r w:rsidRPr="00333840">
              <w:rPr>
                <w:color w:val="auto"/>
                <w:sz w:val="18"/>
              </w:rPr>
              <w:t>K49</w:t>
            </w:r>
          </w:p>
        </w:tc>
        <w:tc>
          <w:tcPr>
            <w:tcW w:w="985" w:type="dxa"/>
            <w:tcBorders>
              <w:left w:val="nil"/>
            </w:tcBorders>
          </w:tcPr>
          <w:p w14:paraId="2B934B54" w14:textId="77777777" w:rsidR="001D7FBE" w:rsidRPr="00333840" w:rsidRDefault="001D7FBE">
            <w:pPr>
              <w:pStyle w:val="Tabell"/>
              <w:jc w:val="center"/>
              <w:rPr>
                <w:color w:val="auto"/>
                <w:sz w:val="18"/>
              </w:rPr>
            </w:pPr>
            <w:r w:rsidRPr="00333840">
              <w:rPr>
                <w:color w:val="auto"/>
                <w:sz w:val="18"/>
              </w:rPr>
              <w:t>698</w:t>
            </w:r>
          </w:p>
        </w:tc>
      </w:tr>
      <w:tr w:rsidR="00F0161E" w:rsidRPr="00333840" w14:paraId="2C17AA96" w14:textId="77777777">
        <w:trPr>
          <w:cantSplit/>
        </w:trPr>
        <w:tc>
          <w:tcPr>
            <w:tcW w:w="750" w:type="dxa"/>
            <w:vMerge/>
          </w:tcPr>
          <w:p w14:paraId="223C9BE8" w14:textId="77777777" w:rsidR="001D7FBE" w:rsidRPr="00333840" w:rsidRDefault="001D7FBE">
            <w:pPr>
              <w:pStyle w:val="Tabell"/>
              <w:jc w:val="center"/>
              <w:rPr>
                <w:color w:val="auto"/>
                <w:sz w:val="18"/>
              </w:rPr>
            </w:pPr>
          </w:p>
        </w:tc>
        <w:tc>
          <w:tcPr>
            <w:tcW w:w="807" w:type="dxa"/>
            <w:tcBorders>
              <w:right w:val="nil"/>
            </w:tcBorders>
          </w:tcPr>
          <w:p w14:paraId="0A35E362" w14:textId="77777777" w:rsidR="001D7FBE" w:rsidRPr="00333840" w:rsidRDefault="001D7FBE">
            <w:pPr>
              <w:pStyle w:val="Tabell"/>
              <w:jc w:val="center"/>
              <w:rPr>
                <w:color w:val="auto"/>
                <w:sz w:val="18"/>
              </w:rPr>
            </w:pPr>
            <w:r w:rsidRPr="00333840">
              <w:rPr>
                <w:color w:val="auto"/>
                <w:sz w:val="18"/>
              </w:rPr>
              <w:t>K9</w:t>
            </w:r>
          </w:p>
        </w:tc>
        <w:tc>
          <w:tcPr>
            <w:tcW w:w="985" w:type="dxa"/>
            <w:tcBorders>
              <w:left w:val="nil"/>
              <w:right w:val="nil"/>
            </w:tcBorders>
          </w:tcPr>
          <w:p w14:paraId="5060E0BF" w14:textId="77777777" w:rsidR="001D7FBE" w:rsidRPr="00333840" w:rsidRDefault="001D7FBE">
            <w:pPr>
              <w:pStyle w:val="Tabell"/>
              <w:jc w:val="center"/>
              <w:rPr>
                <w:color w:val="auto"/>
                <w:sz w:val="18"/>
              </w:rPr>
            </w:pPr>
            <w:r w:rsidRPr="00333840">
              <w:rPr>
                <w:color w:val="auto"/>
                <w:sz w:val="18"/>
              </w:rPr>
              <w:t>205.5</w:t>
            </w:r>
          </w:p>
        </w:tc>
        <w:tc>
          <w:tcPr>
            <w:tcW w:w="1018" w:type="dxa"/>
            <w:tcBorders>
              <w:left w:val="nil"/>
            </w:tcBorders>
          </w:tcPr>
          <w:p w14:paraId="2F9AD76E"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62475AD8" w14:textId="77777777" w:rsidR="001D7FBE" w:rsidRPr="00333840" w:rsidRDefault="001D7FBE">
            <w:pPr>
              <w:pStyle w:val="Tabell"/>
              <w:rPr>
                <w:color w:val="auto"/>
                <w:sz w:val="18"/>
              </w:rPr>
            </w:pPr>
          </w:p>
        </w:tc>
        <w:tc>
          <w:tcPr>
            <w:tcW w:w="620" w:type="dxa"/>
            <w:tcBorders>
              <w:top w:val="nil"/>
              <w:left w:val="nil"/>
              <w:bottom w:val="nil"/>
              <w:right w:val="nil"/>
            </w:tcBorders>
          </w:tcPr>
          <w:p w14:paraId="66750009"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18F44DE"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051CC31" w14:textId="77777777" w:rsidR="001D7FBE" w:rsidRPr="00333840" w:rsidRDefault="001D7FBE">
            <w:pPr>
              <w:pStyle w:val="Tabell"/>
              <w:jc w:val="center"/>
              <w:rPr>
                <w:color w:val="auto"/>
                <w:sz w:val="18"/>
              </w:rPr>
            </w:pPr>
          </w:p>
        </w:tc>
        <w:tc>
          <w:tcPr>
            <w:tcW w:w="160" w:type="dxa"/>
            <w:tcBorders>
              <w:top w:val="nil"/>
              <w:left w:val="nil"/>
              <w:bottom w:val="nil"/>
            </w:tcBorders>
          </w:tcPr>
          <w:p w14:paraId="3D1361F2" w14:textId="77777777" w:rsidR="001D7FBE" w:rsidRPr="00333840" w:rsidRDefault="001D7FBE">
            <w:pPr>
              <w:pStyle w:val="Tabell"/>
              <w:jc w:val="center"/>
              <w:rPr>
                <w:color w:val="auto"/>
                <w:sz w:val="18"/>
              </w:rPr>
            </w:pPr>
          </w:p>
        </w:tc>
        <w:tc>
          <w:tcPr>
            <w:tcW w:w="563" w:type="dxa"/>
            <w:vMerge/>
          </w:tcPr>
          <w:p w14:paraId="2BA15B34" w14:textId="77777777" w:rsidR="001D7FBE" w:rsidRPr="00333840" w:rsidRDefault="001D7FBE">
            <w:pPr>
              <w:pStyle w:val="Tabell"/>
              <w:rPr>
                <w:color w:val="auto"/>
                <w:sz w:val="18"/>
              </w:rPr>
            </w:pPr>
          </w:p>
        </w:tc>
        <w:tc>
          <w:tcPr>
            <w:tcW w:w="807" w:type="dxa"/>
            <w:tcBorders>
              <w:right w:val="nil"/>
            </w:tcBorders>
          </w:tcPr>
          <w:p w14:paraId="6834AF02" w14:textId="77777777" w:rsidR="001D7FBE" w:rsidRPr="00333840" w:rsidRDefault="001D7FBE">
            <w:pPr>
              <w:pStyle w:val="Tabell"/>
              <w:jc w:val="center"/>
              <w:rPr>
                <w:color w:val="auto"/>
                <w:sz w:val="18"/>
              </w:rPr>
            </w:pPr>
            <w:r w:rsidRPr="00333840">
              <w:rPr>
                <w:color w:val="auto"/>
                <w:sz w:val="18"/>
              </w:rPr>
              <w:t>K50</w:t>
            </w:r>
          </w:p>
        </w:tc>
        <w:tc>
          <w:tcPr>
            <w:tcW w:w="985" w:type="dxa"/>
            <w:tcBorders>
              <w:left w:val="nil"/>
            </w:tcBorders>
          </w:tcPr>
          <w:p w14:paraId="482AC6C1" w14:textId="77777777" w:rsidR="001D7FBE" w:rsidRPr="00333840" w:rsidRDefault="001D7FBE">
            <w:pPr>
              <w:pStyle w:val="Tabell"/>
              <w:jc w:val="center"/>
              <w:rPr>
                <w:color w:val="auto"/>
                <w:sz w:val="18"/>
              </w:rPr>
            </w:pPr>
            <w:r w:rsidRPr="00333840">
              <w:rPr>
                <w:color w:val="auto"/>
                <w:sz w:val="18"/>
              </w:rPr>
              <w:t>706</w:t>
            </w:r>
          </w:p>
        </w:tc>
      </w:tr>
      <w:tr w:rsidR="00F0161E" w:rsidRPr="00333840" w14:paraId="0F897619" w14:textId="77777777">
        <w:trPr>
          <w:cantSplit/>
        </w:trPr>
        <w:tc>
          <w:tcPr>
            <w:tcW w:w="750" w:type="dxa"/>
            <w:vMerge/>
          </w:tcPr>
          <w:p w14:paraId="22F8197B" w14:textId="77777777" w:rsidR="001D7FBE" w:rsidRPr="00333840" w:rsidRDefault="001D7FBE">
            <w:pPr>
              <w:pStyle w:val="Tabell"/>
              <w:jc w:val="center"/>
              <w:rPr>
                <w:color w:val="auto"/>
                <w:sz w:val="18"/>
              </w:rPr>
            </w:pPr>
          </w:p>
        </w:tc>
        <w:tc>
          <w:tcPr>
            <w:tcW w:w="807" w:type="dxa"/>
            <w:tcBorders>
              <w:right w:val="nil"/>
            </w:tcBorders>
          </w:tcPr>
          <w:p w14:paraId="22F6471F" w14:textId="77777777" w:rsidR="001D7FBE" w:rsidRPr="00333840" w:rsidRDefault="001D7FBE">
            <w:pPr>
              <w:pStyle w:val="Tabell"/>
              <w:jc w:val="center"/>
              <w:rPr>
                <w:color w:val="auto"/>
                <w:sz w:val="18"/>
              </w:rPr>
            </w:pPr>
            <w:r w:rsidRPr="00333840">
              <w:rPr>
                <w:color w:val="auto"/>
                <w:sz w:val="18"/>
              </w:rPr>
              <w:t>D13</w:t>
            </w:r>
          </w:p>
        </w:tc>
        <w:tc>
          <w:tcPr>
            <w:tcW w:w="985" w:type="dxa"/>
            <w:tcBorders>
              <w:left w:val="nil"/>
              <w:right w:val="nil"/>
            </w:tcBorders>
          </w:tcPr>
          <w:p w14:paraId="5D133605" w14:textId="77777777" w:rsidR="001D7FBE" w:rsidRPr="00333840" w:rsidRDefault="001D7FBE">
            <w:pPr>
              <w:pStyle w:val="Tabell"/>
              <w:jc w:val="center"/>
              <w:rPr>
                <w:color w:val="auto"/>
                <w:sz w:val="18"/>
              </w:rPr>
            </w:pPr>
            <w:r w:rsidRPr="00333840">
              <w:rPr>
                <w:color w:val="auto"/>
                <w:sz w:val="18"/>
              </w:rPr>
              <w:t>210.0</w:t>
            </w:r>
          </w:p>
        </w:tc>
        <w:tc>
          <w:tcPr>
            <w:tcW w:w="1018" w:type="dxa"/>
            <w:tcBorders>
              <w:left w:val="nil"/>
            </w:tcBorders>
          </w:tcPr>
          <w:p w14:paraId="450C3BC7"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15E1298" w14:textId="77777777" w:rsidR="001D7FBE" w:rsidRPr="00333840" w:rsidRDefault="001D7FBE">
            <w:pPr>
              <w:pStyle w:val="Tabell"/>
              <w:rPr>
                <w:color w:val="auto"/>
                <w:sz w:val="18"/>
              </w:rPr>
            </w:pPr>
          </w:p>
        </w:tc>
        <w:tc>
          <w:tcPr>
            <w:tcW w:w="620" w:type="dxa"/>
            <w:tcBorders>
              <w:top w:val="nil"/>
              <w:left w:val="nil"/>
              <w:bottom w:val="nil"/>
              <w:right w:val="nil"/>
            </w:tcBorders>
          </w:tcPr>
          <w:p w14:paraId="10FC07C5"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FC2CD0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5F40A7A6" w14:textId="77777777" w:rsidR="001D7FBE" w:rsidRPr="00333840" w:rsidRDefault="001D7FBE">
            <w:pPr>
              <w:pStyle w:val="Tabell"/>
              <w:jc w:val="center"/>
              <w:rPr>
                <w:color w:val="auto"/>
                <w:sz w:val="18"/>
              </w:rPr>
            </w:pPr>
          </w:p>
        </w:tc>
        <w:tc>
          <w:tcPr>
            <w:tcW w:w="160" w:type="dxa"/>
            <w:tcBorders>
              <w:top w:val="nil"/>
              <w:left w:val="nil"/>
              <w:bottom w:val="nil"/>
            </w:tcBorders>
          </w:tcPr>
          <w:p w14:paraId="4E6C778A" w14:textId="77777777" w:rsidR="001D7FBE" w:rsidRPr="00333840" w:rsidRDefault="001D7FBE">
            <w:pPr>
              <w:pStyle w:val="Tabell"/>
              <w:jc w:val="center"/>
              <w:rPr>
                <w:color w:val="auto"/>
                <w:sz w:val="18"/>
              </w:rPr>
            </w:pPr>
          </w:p>
        </w:tc>
        <w:tc>
          <w:tcPr>
            <w:tcW w:w="563" w:type="dxa"/>
            <w:vMerge/>
          </w:tcPr>
          <w:p w14:paraId="3232BE67" w14:textId="77777777" w:rsidR="001D7FBE" w:rsidRPr="00333840" w:rsidRDefault="001D7FBE">
            <w:pPr>
              <w:pStyle w:val="Tabell"/>
              <w:rPr>
                <w:color w:val="auto"/>
                <w:sz w:val="18"/>
              </w:rPr>
            </w:pPr>
          </w:p>
        </w:tc>
        <w:tc>
          <w:tcPr>
            <w:tcW w:w="807" w:type="dxa"/>
            <w:tcBorders>
              <w:right w:val="nil"/>
            </w:tcBorders>
          </w:tcPr>
          <w:p w14:paraId="5FBF4404" w14:textId="77777777" w:rsidR="001D7FBE" w:rsidRPr="00333840" w:rsidRDefault="001D7FBE">
            <w:pPr>
              <w:pStyle w:val="Tabell"/>
              <w:jc w:val="center"/>
              <w:rPr>
                <w:color w:val="auto"/>
                <w:sz w:val="18"/>
              </w:rPr>
            </w:pPr>
            <w:r w:rsidRPr="00333840">
              <w:rPr>
                <w:color w:val="auto"/>
                <w:sz w:val="18"/>
              </w:rPr>
              <w:t>K51</w:t>
            </w:r>
          </w:p>
        </w:tc>
        <w:tc>
          <w:tcPr>
            <w:tcW w:w="985" w:type="dxa"/>
            <w:tcBorders>
              <w:left w:val="nil"/>
            </w:tcBorders>
          </w:tcPr>
          <w:p w14:paraId="47A13C0C" w14:textId="77777777" w:rsidR="001D7FBE" w:rsidRPr="00333840" w:rsidRDefault="001D7FBE">
            <w:pPr>
              <w:pStyle w:val="Tabell"/>
              <w:jc w:val="center"/>
              <w:rPr>
                <w:color w:val="auto"/>
                <w:sz w:val="18"/>
              </w:rPr>
            </w:pPr>
            <w:r w:rsidRPr="00333840">
              <w:rPr>
                <w:color w:val="auto"/>
                <w:sz w:val="18"/>
              </w:rPr>
              <w:t>714</w:t>
            </w:r>
          </w:p>
        </w:tc>
      </w:tr>
      <w:tr w:rsidR="00F0161E" w:rsidRPr="00333840" w14:paraId="6251CBCB" w14:textId="77777777">
        <w:trPr>
          <w:cantSplit/>
        </w:trPr>
        <w:tc>
          <w:tcPr>
            <w:tcW w:w="750" w:type="dxa"/>
            <w:vMerge/>
          </w:tcPr>
          <w:p w14:paraId="2784597A" w14:textId="77777777" w:rsidR="001D7FBE" w:rsidRPr="00333840" w:rsidRDefault="001D7FBE">
            <w:pPr>
              <w:pStyle w:val="Tabell"/>
              <w:jc w:val="center"/>
              <w:rPr>
                <w:color w:val="auto"/>
                <w:sz w:val="18"/>
              </w:rPr>
            </w:pPr>
          </w:p>
        </w:tc>
        <w:tc>
          <w:tcPr>
            <w:tcW w:w="807" w:type="dxa"/>
            <w:tcBorders>
              <w:right w:val="nil"/>
            </w:tcBorders>
          </w:tcPr>
          <w:p w14:paraId="1B69603C" w14:textId="77777777" w:rsidR="001D7FBE" w:rsidRPr="00333840" w:rsidRDefault="001D7FBE">
            <w:pPr>
              <w:pStyle w:val="Tabell"/>
              <w:jc w:val="center"/>
              <w:rPr>
                <w:color w:val="auto"/>
                <w:sz w:val="18"/>
              </w:rPr>
            </w:pPr>
            <w:r w:rsidRPr="00333840">
              <w:rPr>
                <w:color w:val="auto"/>
                <w:sz w:val="18"/>
              </w:rPr>
              <w:t>K10</w:t>
            </w:r>
          </w:p>
        </w:tc>
        <w:tc>
          <w:tcPr>
            <w:tcW w:w="985" w:type="dxa"/>
            <w:tcBorders>
              <w:left w:val="nil"/>
              <w:right w:val="nil"/>
            </w:tcBorders>
          </w:tcPr>
          <w:p w14:paraId="349D9924" w14:textId="77777777" w:rsidR="001D7FBE" w:rsidRPr="00333840" w:rsidRDefault="001D7FBE">
            <w:pPr>
              <w:pStyle w:val="Tabell"/>
              <w:jc w:val="center"/>
              <w:rPr>
                <w:color w:val="auto"/>
                <w:sz w:val="18"/>
              </w:rPr>
            </w:pPr>
            <w:r w:rsidRPr="00333840">
              <w:rPr>
                <w:color w:val="auto"/>
                <w:sz w:val="18"/>
              </w:rPr>
              <w:t>212.5</w:t>
            </w:r>
          </w:p>
        </w:tc>
        <w:tc>
          <w:tcPr>
            <w:tcW w:w="1018" w:type="dxa"/>
            <w:tcBorders>
              <w:left w:val="nil"/>
            </w:tcBorders>
          </w:tcPr>
          <w:p w14:paraId="1D08CE8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5E7B95A" w14:textId="77777777" w:rsidR="001D7FBE" w:rsidRPr="00333840" w:rsidRDefault="001D7FBE">
            <w:pPr>
              <w:pStyle w:val="Tabell"/>
              <w:rPr>
                <w:color w:val="auto"/>
                <w:sz w:val="18"/>
              </w:rPr>
            </w:pPr>
          </w:p>
        </w:tc>
        <w:tc>
          <w:tcPr>
            <w:tcW w:w="620" w:type="dxa"/>
            <w:tcBorders>
              <w:top w:val="nil"/>
              <w:left w:val="nil"/>
              <w:bottom w:val="nil"/>
              <w:right w:val="nil"/>
            </w:tcBorders>
          </w:tcPr>
          <w:p w14:paraId="55BEA742"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E2368A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7F732BDA" w14:textId="77777777" w:rsidR="001D7FBE" w:rsidRPr="00333840" w:rsidRDefault="001D7FBE">
            <w:pPr>
              <w:pStyle w:val="Tabell"/>
              <w:jc w:val="center"/>
              <w:rPr>
                <w:color w:val="auto"/>
                <w:sz w:val="18"/>
              </w:rPr>
            </w:pPr>
          </w:p>
        </w:tc>
        <w:tc>
          <w:tcPr>
            <w:tcW w:w="160" w:type="dxa"/>
            <w:tcBorders>
              <w:top w:val="nil"/>
              <w:left w:val="nil"/>
              <w:bottom w:val="nil"/>
            </w:tcBorders>
          </w:tcPr>
          <w:p w14:paraId="00665232" w14:textId="77777777" w:rsidR="001D7FBE" w:rsidRPr="00333840" w:rsidRDefault="001D7FBE">
            <w:pPr>
              <w:pStyle w:val="Tabell"/>
              <w:jc w:val="center"/>
              <w:rPr>
                <w:color w:val="auto"/>
                <w:sz w:val="18"/>
              </w:rPr>
            </w:pPr>
          </w:p>
        </w:tc>
        <w:tc>
          <w:tcPr>
            <w:tcW w:w="563" w:type="dxa"/>
            <w:vMerge/>
          </w:tcPr>
          <w:p w14:paraId="706BEF59" w14:textId="77777777" w:rsidR="001D7FBE" w:rsidRPr="00333840" w:rsidRDefault="001D7FBE">
            <w:pPr>
              <w:pStyle w:val="Tabell"/>
              <w:rPr>
                <w:color w:val="auto"/>
                <w:sz w:val="18"/>
              </w:rPr>
            </w:pPr>
          </w:p>
        </w:tc>
        <w:tc>
          <w:tcPr>
            <w:tcW w:w="807" w:type="dxa"/>
            <w:tcBorders>
              <w:right w:val="nil"/>
            </w:tcBorders>
          </w:tcPr>
          <w:p w14:paraId="77CA2975" w14:textId="77777777" w:rsidR="001D7FBE" w:rsidRPr="00333840" w:rsidRDefault="001D7FBE">
            <w:pPr>
              <w:pStyle w:val="Tabell"/>
              <w:jc w:val="center"/>
              <w:rPr>
                <w:color w:val="auto"/>
                <w:sz w:val="18"/>
              </w:rPr>
            </w:pPr>
            <w:r w:rsidRPr="00333840">
              <w:rPr>
                <w:color w:val="auto"/>
                <w:sz w:val="18"/>
              </w:rPr>
              <w:t>K52</w:t>
            </w:r>
          </w:p>
        </w:tc>
        <w:tc>
          <w:tcPr>
            <w:tcW w:w="985" w:type="dxa"/>
            <w:tcBorders>
              <w:left w:val="nil"/>
            </w:tcBorders>
          </w:tcPr>
          <w:p w14:paraId="21A56CF6" w14:textId="77777777" w:rsidR="001D7FBE" w:rsidRPr="00333840" w:rsidRDefault="001D7FBE">
            <w:pPr>
              <w:pStyle w:val="Tabell"/>
              <w:jc w:val="center"/>
              <w:rPr>
                <w:color w:val="auto"/>
                <w:sz w:val="18"/>
              </w:rPr>
            </w:pPr>
            <w:r w:rsidRPr="00333840">
              <w:rPr>
                <w:color w:val="auto"/>
                <w:sz w:val="18"/>
              </w:rPr>
              <w:t>722</w:t>
            </w:r>
          </w:p>
        </w:tc>
      </w:tr>
      <w:tr w:rsidR="00F0161E" w:rsidRPr="00333840" w14:paraId="48B75C7E" w14:textId="77777777">
        <w:trPr>
          <w:cantSplit/>
        </w:trPr>
        <w:tc>
          <w:tcPr>
            <w:tcW w:w="750" w:type="dxa"/>
            <w:vMerge/>
          </w:tcPr>
          <w:p w14:paraId="77040DF3" w14:textId="77777777" w:rsidR="001D7FBE" w:rsidRPr="00333840" w:rsidRDefault="001D7FBE">
            <w:pPr>
              <w:pStyle w:val="Tabell"/>
              <w:jc w:val="center"/>
              <w:rPr>
                <w:color w:val="auto"/>
                <w:sz w:val="18"/>
              </w:rPr>
            </w:pPr>
          </w:p>
        </w:tc>
        <w:tc>
          <w:tcPr>
            <w:tcW w:w="807" w:type="dxa"/>
            <w:tcBorders>
              <w:right w:val="nil"/>
            </w:tcBorders>
          </w:tcPr>
          <w:p w14:paraId="71980FFF" w14:textId="77777777" w:rsidR="001D7FBE" w:rsidRPr="00333840" w:rsidRDefault="001D7FBE">
            <w:pPr>
              <w:pStyle w:val="Tabell"/>
              <w:jc w:val="center"/>
              <w:rPr>
                <w:color w:val="auto"/>
                <w:sz w:val="18"/>
              </w:rPr>
            </w:pPr>
            <w:r w:rsidRPr="00333840">
              <w:rPr>
                <w:color w:val="auto"/>
                <w:sz w:val="18"/>
              </w:rPr>
              <w:t>D14</w:t>
            </w:r>
          </w:p>
        </w:tc>
        <w:tc>
          <w:tcPr>
            <w:tcW w:w="985" w:type="dxa"/>
            <w:tcBorders>
              <w:left w:val="nil"/>
              <w:right w:val="nil"/>
            </w:tcBorders>
          </w:tcPr>
          <w:p w14:paraId="71AA990D" w14:textId="77777777" w:rsidR="001D7FBE" w:rsidRPr="00333840" w:rsidRDefault="001D7FBE">
            <w:pPr>
              <w:pStyle w:val="Tabell"/>
              <w:jc w:val="center"/>
              <w:rPr>
                <w:color w:val="auto"/>
                <w:sz w:val="18"/>
              </w:rPr>
            </w:pPr>
            <w:r w:rsidRPr="00333840">
              <w:rPr>
                <w:color w:val="auto"/>
                <w:sz w:val="18"/>
              </w:rPr>
              <w:t>218.0</w:t>
            </w:r>
          </w:p>
        </w:tc>
        <w:tc>
          <w:tcPr>
            <w:tcW w:w="1018" w:type="dxa"/>
            <w:tcBorders>
              <w:left w:val="nil"/>
            </w:tcBorders>
          </w:tcPr>
          <w:p w14:paraId="38BE8BD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106DA20" w14:textId="77777777" w:rsidR="001D7FBE" w:rsidRPr="00333840" w:rsidRDefault="001D7FBE">
            <w:pPr>
              <w:pStyle w:val="Tabell"/>
              <w:rPr>
                <w:color w:val="auto"/>
                <w:sz w:val="18"/>
              </w:rPr>
            </w:pPr>
          </w:p>
        </w:tc>
        <w:tc>
          <w:tcPr>
            <w:tcW w:w="620" w:type="dxa"/>
            <w:tcBorders>
              <w:top w:val="nil"/>
              <w:left w:val="nil"/>
              <w:bottom w:val="nil"/>
              <w:right w:val="nil"/>
            </w:tcBorders>
          </w:tcPr>
          <w:p w14:paraId="7EEAA123"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A34BFA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4A9BD31" w14:textId="77777777" w:rsidR="001D7FBE" w:rsidRPr="00333840" w:rsidRDefault="001D7FBE">
            <w:pPr>
              <w:pStyle w:val="Tabell"/>
              <w:jc w:val="center"/>
              <w:rPr>
                <w:color w:val="auto"/>
                <w:sz w:val="18"/>
              </w:rPr>
            </w:pPr>
          </w:p>
        </w:tc>
        <w:tc>
          <w:tcPr>
            <w:tcW w:w="160" w:type="dxa"/>
            <w:tcBorders>
              <w:top w:val="nil"/>
              <w:left w:val="nil"/>
              <w:bottom w:val="nil"/>
            </w:tcBorders>
          </w:tcPr>
          <w:p w14:paraId="1ECBD1E0" w14:textId="77777777" w:rsidR="001D7FBE" w:rsidRPr="00333840" w:rsidRDefault="001D7FBE">
            <w:pPr>
              <w:pStyle w:val="Tabell"/>
              <w:jc w:val="center"/>
              <w:rPr>
                <w:color w:val="auto"/>
                <w:sz w:val="18"/>
              </w:rPr>
            </w:pPr>
          </w:p>
        </w:tc>
        <w:tc>
          <w:tcPr>
            <w:tcW w:w="563" w:type="dxa"/>
            <w:vMerge/>
          </w:tcPr>
          <w:p w14:paraId="0C3F4662" w14:textId="77777777" w:rsidR="001D7FBE" w:rsidRPr="00333840" w:rsidRDefault="001D7FBE">
            <w:pPr>
              <w:pStyle w:val="Tabell"/>
              <w:rPr>
                <w:color w:val="auto"/>
                <w:sz w:val="18"/>
              </w:rPr>
            </w:pPr>
          </w:p>
        </w:tc>
        <w:tc>
          <w:tcPr>
            <w:tcW w:w="807" w:type="dxa"/>
            <w:tcBorders>
              <w:right w:val="nil"/>
            </w:tcBorders>
          </w:tcPr>
          <w:p w14:paraId="727BE66E" w14:textId="77777777" w:rsidR="001D7FBE" w:rsidRPr="00333840" w:rsidRDefault="001D7FBE">
            <w:pPr>
              <w:pStyle w:val="Tabell"/>
              <w:jc w:val="center"/>
              <w:rPr>
                <w:color w:val="auto"/>
                <w:sz w:val="18"/>
              </w:rPr>
            </w:pPr>
            <w:r w:rsidRPr="00333840">
              <w:rPr>
                <w:color w:val="auto"/>
                <w:sz w:val="18"/>
              </w:rPr>
              <w:t>K53</w:t>
            </w:r>
          </w:p>
        </w:tc>
        <w:tc>
          <w:tcPr>
            <w:tcW w:w="985" w:type="dxa"/>
            <w:tcBorders>
              <w:left w:val="nil"/>
            </w:tcBorders>
          </w:tcPr>
          <w:p w14:paraId="1643F915" w14:textId="77777777" w:rsidR="001D7FBE" w:rsidRPr="00333840" w:rsidRDefault="001D7FBE">
            <w:pPr>
              <w:pStyle w:val="Tabell"/>
              <w:jc w:val="center"/>
              <w:rPr>
                <w:color w:val="auto"/>
                <w:sz w:val="18"/>
              </w:rPr>
            </w:pPr>
            <w:r w:rsidRPr="00333840">
              <w:rPr>
                <w:color w:val="auto"/>
                <w:sz w:val="18"/>
              </w:rPr>
              <w:t>730</w:t>
            </w:r>
          </w:p>
        </w:tc>
      </w:tr>
      <w:tr w:rsidR="00F0161E" w:rsidRPr="00333840" w14:paraId="677638B5" w14:textId="77777777">
        <w:trPr>
          <w:cantSplit/>
        </w:trPr>
        <w:tc>
          <w:tcPr>
            <w:tcW w:w="750" w:type="dxa"/>
            <w:vMerge/>
          </w:tcPr>
          <w:p w14:paraId="3D641AA6" w14:textId="77777777" w:rsidR="001D7FBE" w:rsidRPr="00333840" w:rsidRDefault="001D7FBE">
            <w:pPr>
              <w:pStyle w:val="Tabell"/>
              <w:jc w:val="center"/>
              <w:rPr>
                <w:color w:val="auto"/>
                <w:sz w:val="18"/>
              </w:rPr>
            </w:pPr>
          </w:p>
        </w:tc>
        <w:tc>
          <w:tcPr>
            <w:tcW w:w="807" w:type="dxa"/>
            <w:tcBorders>
              <w:right w:val="nil"/>
            </w:tcBorders>
          </w:tcPr>
          <w:p w14:paraId="445F3A15" w14:textId="77777777" w:rsidR="001D7FBE" w:rsidRPr="00333840" w:rsidRDefault="001D7FBE">
            <w:pPr>
              <w:pStyle w:val="Tabell"/>
              <w:jc w:val="center"/>
              <w:rPr>
                <w:color w:val="auto"/>
                <w:sz w:val="18"/>
              </w:rPr>
            </w:pPr>
            <w:r w:rsidRPr="00333840">
              <w:rPr>
                <w:color w:val="auto"/>
                <w:sz w:val="18"/>
              </w:rPr>
              <w:t>K11</w:t>
            </w:r>
          </w:p>
        </w:tc>
        <w:tc>
          <w:tcPr>
            <w:tcW w:w="985" w:type="dxa"/>
            <w:tcBorders>
              <w:left w:val="nil"/>
              <w:right w:val="nil"/>
            </w:tcBorders>
          </w:tcPr>
          <w:p w14:paraId="14440110" w14:textId="77777777" w:rsidR="001D7FBE" w:rsidRPr="00333840" w:rsidRDefault="001D7FBE">
            <w:pPr>
              <w:pStyle w:val="Tabell"/>
              <w:jc w:val="center"/>
              <w:rPr>
                <w:color w:val="auto"/>
                <w:sz w:val="18"/>
              </w:rPr>
            </w:pPr>
            <w:r w:rsidRPr="00333840">
              <w:rPr>
                <w:color w:val="auto"/>
                <w:sz w:val="18"/>
              </w:rPr>
              <w:t>219.5</w:t>
            </w:r>
          </w:p>
        </w:tc>
        <w:tc>
          <w:tcPr>
            <w:tcW w:w="1018" w:type="dxa"/>
            <w:tcBorders>
              <w:left w:val="nil"/>
            </w:tcBorders>
          </w:tcPr>
          <w:p w14:paraId="0FE97697"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0A77460A" w14:textId="77777777" w:rsidR="001D7FBE" w:rsidRPr="00333840" w:rsidRDefault="001D7FBE">
            <w:pPr>
              <w:pStyle w:val="Tabell"/>
              <w:rPr>
                <w:color w:val="auto"/>
                <w:sz w:val="18"/>
              </w:rPr>
            </w:pPr>
          </w:p>
        </w:tc>
        <w:tc>
          <w:tcPr>
            <w:tcW w:w="620" w:type="dxa"/>
            <w:tcBorders>
              <w:top w:val="nil"/>
              <w:left w:val="nil"/>
              <w:bottom w:val="nil"/>
              <w:right w:val="nil"/>
            </w:tcBorders>
          </w:tcPr>
          <w:p w14:paraId="1CC6B68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E559BDC"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05490497" w14:textId="77777777" w:rsidR="001D7FBE" w:rsidRPr="00333840" w:rsidRDefault="001D7FBE">
            <w:pPr>
              <w:pStyle w:val="Tabell"/>
              <w:jc w:val="center"/>
              <w:rPr>
                <w:color w:val="auto"/>
                <w:sz w:val="18"/>
              </w:rPr>
            </w:pPr>
          </w:p>
        </w:tc>
        <w:tc>
          <w:tcPr>
            <w:tcW w:w="160" w:type="dxa"/>
            <w:tcBorders>
              <w:top w:val="nil"/>
              <w:left w:val="nil"/>
              <w:bottom w:val="nil"/>
            </w:tcBorders>
          </w:tcPr>
          <w:p w14:paraId="5D41DB23" w14:textId="77777777" w:rsidR="001D7FBE" w:rsidRPr="00333840" w:rsidRDefault="001D7FBE">
            <w:pPr>
              <w:pStyle w:val="Tabell"/>
              <w:jc w:val="center"/>
              <w:rPr>
                <w:color w:val="auto"/>
                <w:sz w:val="18"/>
              </w:rPr>
            </w:pPr>
          </w:p>
        </w:tc>
        <w:tc>
          <w:tcPr>
            <w:tcW w:w="563" w:type="dxa"/>
            <w:vMerge/>
          </w:tcPr>
          <w:p w14:paraId="4280B617" w14:textId="77777777" w:rsidR="001D7FBE" w:rsidRPr="00333840" w:rsidRDefault="001D7FBE">
            <w:pPr>
              <w:pStyle w:val="Tabell"/>
              <w:rPr>
                <w:color w:val="auto"/>
                <w:sz w:val="18"/>
              </w:rPr>
            </w:pPr>
          </w:p>
        </w:tc>
        <w:tc>
          <w:tcPr>
            <w:tcW w:w="807" w:type="dxa"/>
            <w:tcBorders>
              <w:right w:val="nil"/>
            </w:tcBorders>
          </w:tcPr>
          <w:p w14:paraId="5ED66B2B" w14:textId="77777777" w:rsidR="001D7FBE" w:rsidRPr="00333840" w:rsidRDefault="001D7FBE">
            <w:pPr>
              <w:pStyle w:val="Tabell"/>
              <w:jc w:val="center"/>
              <w:rPr>
                <w:color w:val="auto"/>
                <w:sz w:val="18"/>
              </w:rPr>
            </w:pPr>
            <w:r w:rsidRPr="00333840">
              <w:rPr>
                <w:color w:val="auto"/>
                <w:sz w:val="18"/>
              </w:rPr>
              <w:t>K54</w:t>
            </w:r>
          </w:p>
        </w:tc>
        <w:tc>
          <w:tcPr>
            <w:tcW w:w="985" w:type="dxa"/>
            <w:tcBorders>
              <w:left w:val="nil"/>
            </w:tcBorders>
          </w:tcPr>
          <w:p w14:paraId="62DA3027" w14:textId="77777777" w:rsidR="001D7FBE" w:rsidRPr="00333840" w:rsidRDefault="001D7FBE">
            <w:pPr>
              <w:pStyle w:val="Tabell"/>
              <w:jc w:val="center"/>
              <w:rPr>
                <w:color w:val="auto"/>
                <w:sz w:val="18"/>
              </w:rPr>
            </w:pPr>
            <w:r w:rsidRPr="00333840">
              <w:rPr>
                <w:color w:val="auto"/>
                <w:sz w:val="18"/>
              </w:rPr>
              <w:t>738</w:t>
            </w:r>
          </w:p>
        </w:tc>
      </w:tr>
      <w:tr w:rsidR="00F0161E" w:rsidRPr="00333840" w14:paraId="4F2F4041" w14:textId="77777777">
        <w:trPr>
          <w:cantSplit/>
        </w:trPr>
        <w:tc>
          <w:tcPr>
            <w:tcW w:w="750" w:type="dxa"/>
            <w:vMerge/>
          </w:tcPr>
          <w:p w14:paraId="3D6A7137" w14:textId="77777777" w:rsidR="001D7FBE" w:rsidRPr="00333840" w:rsidRDefault="001D7FBE">
            <w:pPr>
              <w:pStyle w:val="Tabell"/>
              <w:jc w:val="center"/>
              <w:rPr>
                <w:color w:val="auto"/>
                <w:sz w:val="18"/>
              </w:rPr>
            </w:pPr>
          </w:p>
        </w:tc>
        <w:tc>
          <w:tcPr>
            <w:tcW w:w="807" w:type="dxa"/>
            <w:tcBorders>
              <w:right w:val="nil"/>
            </w:tcBorders>
          </w:tcPr>
          <w:p w14:paraId="37860F51" w14:textId="77777777" w:rsidR="001D7FBE" w:rsidRPr="00333840" w:rsidRDefault="001D7FBE">
            <w:pPr>
              <w:pStyle w:val="Tabell"/>
              <w:jc w:val="center"/>
              <w:rPr>
                <w:color w:val="auto"/>
                <w:sz w:val="18"/>
              </w:rPr>
            </w:pPr>
            <w:r w:rsidRPr="00333840">
              <w:rPr>
                <w:color w:val="auto"/>
                <w:sz w:val="18"/>
              </w:rPr>
              <w:t>D15</w:t>
            </w:r>
          </w:p>
        </w:tc>
        <w:tc>
          <w:tcPr>
            <w:tcW w:w="985" w:type="dxa"/>
            <w:tcBorders>
              <w:left w:val="nil"/>
              <w:right w:val="nil"/>
            </w:tcBorders>
          </w:tcPr>
          <w:p w14:paraId="2D066314" w14:textId="77777777" w:rsidR="001D7FBE" w:rsidRPr="00333840" w:rsidRDefault="001D7FBE">
            <w:pPr>
              <w:pStyle w:val="Tabell"/>
              <w:jc w:val="center"/>
              <w:rPr>
                <w:color w:val="auto"/>
                <w:sz w:val="18"/>
              </w:rPr>
            </w:pPr>
            <w:r w:rsidRPr="00333840">
              <w:rPr>
                <w:color w:val="auto"/>
                <w:sz w:val="18"/>
              </w:rPr>
              <w:t>226.0</w:t>
            </w:r>
          </w:p>
        </w:tc>
        <w:tc>
          <w:tcPr>
            <w:tcW w:w="1018" w:type="dxa"/>
            <w:tcBorders>
              <w:left w:val="nil"/>
            </w:tcBorders>
          </w:tcPr>
          <w:p w14:paraId="6913C92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7181982" w14:textId="77777777" w:rsidR="001D7FBE" w:rsidRPr="00333840" w:rsidRDefault="001D7FBE">
            <w:pPr>
              <w:pStyle w:val="Tabell"/>
              <w:rPr>
                <w:color w:val="auto"/>
                <w:sz w:val="18"/>
              </w:rPr>
            </w:pPr>
          </w:p>
        </w:tc>
        <w:tc>
          <w:tcPr>
            <w:tcW w:w="620" w:type="dxa"/>
            <w:tcBorders>
              <w:top w:val="nil"/>
              <w:left w:val="nil"/>
              <w:bottom w:val="nil"/>
              <w:right w:val="nil"/>
            </w:tcBorders>
          </w:tcPr>
          <w:p w14:paraId="3297693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75AD414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2ADD46D" w14:textId="77777777" w:rsidR="001D7FBE" w:rsidRPr="00333840" w:rsidRDefault="001D7FBE">
            <w:pPr>
              <w:pStyle w:val="Tabell"/>
              <w:jc w:val="center"/>
              <w:rPr>
                <w:color w:val="auto"/>
                <w:sz w:val="18"/>
              </w:rPr>
            </w:pPr>
          </w:p>
        </w:tc>
        <w:tc>
          <w:tcPr>
            <w:tcW w:w="160" w:type="dxa"/>
            <w:tcBorders>
              <w:top w:val="nil"/>
              <w:left w:val="nil"/>
              <w:bottom w:val="nil"/>
            </w:tcBorders>
          </w:tcPr>
          <w:p w14:paraId="31BB23DA" w14:textId="77777777" w:rsidR="001D7FBE" w:rsidRPr="00333840" w:rsidRDefault="001D7FBE">
            <w:pPr>
              <w:pStyle w:val="Tabell"/>
              <w:jc w:val="center"/>
              <w:rPr>
                <w:color w:val="auto"/>
                <w:sz w:val="18"/>
              </w:rPr>
            </w:pPr>
          </w:p>
        </w:tc>
        <w:tc>
          <w:tcPr>
            <w:tcW w:w="563" w:type="dxa"/>
            <w:vMerge/>
          </w:tcPr>
          <w:p w14:paraId="735B3C42" w14:textId="77777777" w:rsidR="001D7FBE" w:rsidRPr="00333840" w:rsidRDefault="001D7FBE">
            <w:pPr>
              <w:pStyle w:val="Tabell"/>
              <w:rPr>
                <w:color w:val="auto"/>
                <w:sz w:val="18"/>
              </w:rPr>
            </w:pPr>
          </w:p>
        </w:tc>
        <w:tc>
          <w:tcPr>
            <w:tcW w:w="807" w:type="dxa"/>
            <w:tcBorders>
              <w:right w:val="nil"/>
            </w:tcBorders>
          </w:tcPr>
          <w:p w14:paraId="0E23968F" w14:textId="77777777" w:rsidR="001D7FBE" w:rsidRPr="00333840" w:rsidRDefault="001D7FBE">
            <w:pPr>
              <w:pStyle w:val="Tabell"/>
              <w:jc w:val="center"/>
              <w:rPr>
                <w:color w:val="auto"/>
                <w:sz w:val="18"/>
              </w:rPr>
            </w:pPr>
            <w:r w:rsidRPr="00333840">
              <w:rPr>
                <w:color w:val="auto"/>
                <w:sz w:val="18"/>
              </w:rPr>
              <w:t>K55</w:t>
            </w:r>
          </w:p>
        </w:tc>
        <w:tc>
          <w:tcPr>
            <w:tcW w:w="985" w:type="dxa"/>
            <w:tcBorders>
              <w:left w:val="nil"/>
            </w:tcBorders>
          </w:tcPr>
          <w:p w14:paraId="065392B1" w14:textId="77777777" w:rsidR="001D7FBE" w:rsidRPr="00333840" w:rsidRDefault="001D7FBE">
            <w:pPr>
              <w:pStyle w:val="Tabell"/>
              <w:jc w:val="center"/>
              <w:rPr>
                <w:color w:val="auto"/>
                <w:sz w:val="18"/>
              </w:rPr>
            </w:pPr>
            <w:r w:rsidRPr="00333840">
              <w:rPr>
                <w:color w:val="auto"/>
                <w:sz w:val="18"/>
              </w:rPr>
              <w:t>746</w:t>
            </w:r>
          </w:p>
        </w:tc>
      </w:tr>
      <w:tr w:rsidR="00F0161E" w:rsidRPr="00333840" w14:paraId="5D2F1D78" w14:textId="77777777">
        <w:trPr>
          <w:cantSplit/>
        </w:trPr>
        <w:tc>
          <w:tcPr>
            <w:tcW w:w="750" w:type="dxa"/>
            <w:vMerge/>
          </w:tcPr>
          <w:p w14:paraId="62C0E10B" w14:textId="77777777" w:rsidR="001D7FBE" w:rsidRPr="00333840" w:rsidRDefault="001D7FBE">
            <w:pPr>
              <w:pStyle w:val="Tabell"/>
              <w:jc w:val="center"/>
              <w:rPr>
                <w:color w:val="auto"/>
                <w:sz w:val="18"/>
              </w:rPr>
            </w:pPr>
          </w:p>
        </w:tc>
        <w:tc>
          <w:tcPr>
            <w:tcW w:w="807" w:type="dxa"/>
            <w:tcBorders>
              <w:right w:val="nil"/>
            </w:tcBorders>
          </w:tcPr>
          <w:p w14:paraId="1C863E43" w14:textId="77777777" w:rsidR="001D7FBE" w:rsidRPr="00333840" w:rsidRDefault="001D7FBE">
            <w:pPr>
              <w:pStyle w:val="Tabell"/>
              <w:jc w:val="center"/>
              <w:rPr>
                <w:color w:val="auto"/>
                <w:sz w:val="18"/>
              </w:rPr>
            </w:pPr>
            <w:r w:rsidRPr="00333840">
              <w:rPr>
                <w:color w:val="auto"/>
                <w:sz w:val="18"/>
              </w:rPr>
              <w:t>K12</w:t>
            </w:r>
          </w:p>
        </w:tc>
        <w:tc>
          <w:tcPr>
            <w:tcW w:w="985" w:type="dxa"/>
            <w:tcBorders>
              <w:left w:val="nil"/>
              <w:right w:val="nil"/>
            </w:tcBorders>
          </w:tcPr>
          <w:p w14:paraId="650F4CF4" w14:textId="77777777" w:rsidR="001D7FBE" w:rsidRPr="00333840" w:rsidRDefault="001D7FBE">
            <w:pPr>
              <w:pStyle w:val="Tabell"/>
              <w:jc w:val="center"/>
              <w:rPr>
                <w:color w:val="auto"/>
                <w:sz w:val="18"/>
              </w:rPr>
            </w:pPr>
            <w:r w:rsidRPr="00333840">
              <w:rPr>
                <w:color w:val="auto"/>
                <w:sz w:val="18"/>
              </w:rPr>
              <w:t>226.5</w:t>
            </w:r>
          </w:p>
        </w:tc>
        <w:tc>
          <w:tcPr>
            <w:tcW w:w="1018" w:type="dxa"/>
            <w:tcBorders>
              <w:left w:val="nil"/>
            </w:tcBorders>
          </w:tcPr>
          <w:p w14:paraId="17082AD3"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F5F8FA2" w14:textId="77777777" w:rsidR="001D7FBE" w:rsidRPr="00333840" w:rsidRDefault="001D7FBE">
            <w:pPr>
              <w:pStyle w:val="Tabell"/>
              <w:rPr>
                <w:color w:val="auto"/>
                <w:sz w:val="18"/>
              </w:rPr>
            </w:pPr>
          </w:p>
        </w:tc>
        <w:tc>
          <w:tcPr>
            <w:tcW w:w="620" w:type="dxa"/>
            <w:tcBorders>
              <w:top w:val="nil"/>
              <w:left w:val="nil"/>
              <w:bottom w:val="nil"/>
              <w:right w:val="nil"/>
            </w:tcBorders>
          </w:tcPr>
          <w:p w14:paraId="00160F6D"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95A6658"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C151C14" w14:textId="77777777" w:rsidR="001D7FBE" w:rsidRPr="00333840" w:rsidRDefault="001D7FBE">
            <w:pPr>
              <w:pStyle w:val="Tabell"/>
              <w:jc w:val="center"/>
              <w:rPr>
                <w:color w:val="auto"/>
                <w:sz w:val="18"/>
              </w:rPr>
            </w:pPr>
          </w:p>
        </w:tc>
        <w:tc>
          <w:tcPr>
            <w:tcW w:w="160" w:type="dxa"/>
            <w:tcBorders>
              <w:top w:val="nil"/>
              <w:left w:val="nil"/>
              <w:bottom w:val="nil"/>
            </w:tcBorders>
          </w:tcPr>
          <w:p w14:paraId="60E31822" w14:textId="77777777" w:rsidR="001D7FBE" w:rsidRPr="00333840" w:rsidRDefault="001D7FBE">
            <w:pPr>
              <w:pStyle w:val="Tabell"/>
              <w:jc w:val="center"/>
              <w:rPr>
                <w:color w:val="auto"/>
                <w:sz w:val="18"/>
              </w:rPr>
            </w:pPr>
          </w:p>
        </w:tc>
        <w:tc>
          <w:tcPr>
            <w:tcW w:w="563" w:type="dxa"/>
            <w:vMerge/>
          </w:tcPr>
          <w:p w14:paraId="0321CDA3" w14:textId="77777777" w:rsidR="001D7FBE" w:rsidRPr="00333840" w:rsidRDefault="001D7FBE">
            <w:pPr>
              <w:pStyle w:val="Tabell"/>
              <w:rPr>
                <w:color w:val="auto"/>
                <w:sz w:val="18"/>
              </w:rPr>
            </w:pPr>
          </w:p>
        </w:tc>
        <w:tc>
          <w:tcPr>
            <w:tcW w:w="807" w:type="dxa"/>
            <w:tcBorders>
              <w:right w:val="nil"/>
            </w:tcBorders>
          </w:tcPr>
          <w:p w14:paraId="42DA8E4D" w14:textId="77777777" w:rsidR="001D7FBE" w:rsidRPr="00333840" w:rsidRDefault="001D7FBE">
            <w:pPr>
              <w:pStyle w:val="Tabell"/>
              <w:jc w:val="center"/>
              <w:rPr>
                <w:color w:val="auto"/>
                <w:sz w:val="18"/>
              </w:rPr>
            </w:pPr>
            <w:r w:rsidRPr="00333840">
              <w:rPr>
                <w:color w:val="auto"/>
                <w:sz w:val="18"/>
              </w:rPr>
              <w:t>K56</w:t>
            </w:r>
          </w:p>
        </w:tc>
        <w:tc>
          <w:tcPr>
            <w:tcW w:w="985" w:type="dxa"/>
            <w:tcBorders>
              <w:left w:val="nil"/>
            </w:tcBorders>
          </w:tcPr>
          <w:p w14:paraId="559200A2" w14:textId="77777777" w:rsidR="001D7FBE" w:rsidRPr="00333840" w:rsidRDefault="001D7FBE">
            <w:pPr>
              <w:pStyle w:val="Tabell"/>
              <w:jc w:val="center"/>
              <w:rPr>
                <w:color w:val="auto"/>
                <w:sz w:val="18"/>
              </w:rPr>
            </w:pPr>
            <w:r w:rsidRPr="00333840">
              <w:rPr>
                <w:color w:val="auto"/>
                <w:sz w:val="18"/>
              </w:rPr>
              <w:t>754</w:t>
            </w:r>
          </w:p>
        </w:tc>
      </w:tr>
      <w:tr w:rsidR="00F0161E" w:rsidRPr="00333840" w14:paraId="03FA6345" w14:textId="77777777">
        <w:trPr>
          <w:cantSplit/>
        </w:trPr>
        <w:tc>
          <w:tcPr>
            <w:tcW w:w="750" w:type="dxa"/>
            <w:vMerge w:val="restart"/>
            <w:vAlign w:val="center"/>
          </w:tcPr>
          <w:p w14:paraId="738A5D88" w14:textId="77777777" w:rsidR="001D7FBE" w:rsidRPr="00333840" w:rsidRDefault="001D7FBE">
            <w:pPr>
              <w:pStyle w:val="Tabell"/>
              <w:jc w:val="center"/>
              <w:rPr>
                <w:color w:val="auto"/>
                <w:sz w:val="18"/>
              </w:rPr>
            </w:pPr>
            <w:r w:rsidRPr="00333840">
              <w:rPr>
                <w:color w:val="auto"/>
                <w:sz w:val="18"/>
              </w:rPr>
              <w:t xml:space="preserve">(VHF) </w:t>
            </w:r>
          </w:p>
          <w:p w14:paraId="1E331B8D" w14:textId="77777777" w:rsidR="001D7FBE" w:rsidRPr="00333840" w:rsidRDefault="001D7FBE">
            <w:pPr>
              <w:pStyle w:val="Tabell"/>
              <w:jc w:val="center"/>
              <w:rPr>
                <w:color w:val="auto"/>
                <w:sz w:val="18"/>
              </w:rPr>
            </w:pPr>
            <w:r w:rsidRPr="00333840">
              <w:rPr>
                <w:color w:val="auto"/>
                <w:sz w:val="18"/>
              </w:rPr>
              <w:t>S II</w:t>
            </w:r>
          </w:p>
        </w:tc>
        <w:tc>
          <w:tcPr>
            <w:tcW w:w="807" w:type="dxa"/>
            <w:tcBorders>
              <w:right w:val="nil"/>
            </w:tcBorders>
          </w:tcPr>
          <w:p w14:paraId="29B4AE7D" w14:textId="77777777" w:rsidR="001D7FBE" w:rsidRPr="00333840" w:rsidRDefault="001D7FBE">
            <w:pPr>
              <w:pStyle w:val="Tabell"/>
              <w:jc w:val="center"/>
              <w:rPr>
                <w:color w:val="auto"/>
                <w:sz w:val="18"/>
              </w:rPr>
            </w:pPr>
            <w:r w:rsidRPr="00333840">
              <w:rPr>
                <w:color w:val="auto"/>
                <w:sz w:val="18"/>
              </w:rPr>
              <w:t>S11</w:t>
            </w:r>
          </w:p>
        </w:tc>
        <w:tc>
          <w:tcPr>
            <w:tcW w:w="985" w:type="dxa"/>
            <w:tcBorders>
              <w:left w:val="nil"/>
              <w:right w:val="nil"/>
            </w:tcBorders>
          </w:tcPr>
          <w:p w14:paraId="1396C914" w14:textId="77777777" w:rsidR="001D7FBE" w:rsidRPr="00333840" w:rsidRDefault="001D7FBE">
            <w:pPr>
              <w:pStyle w:val="Tabell"/>
              <w:jc w:val="center"/>
              <w:rPr>
                <w:color w:val="auto"/>
                <w:sz w:val="18"/>
              </w:rPr>
            </w:pPr>
            <w:r w:rsidRPr="00333840">
              <w:rPr>
                <w:color w:val="auto"/>
                <w:sz w:val="18"/>
              </w:rPr>
              <w:t>233.5</w:t>
            </w:r>
          </w:p>
        </w:tc>
        <w:tc>
          <w:tcPr>
            <w:tcW w:w="1018" w:type="dxa"/>
            <w:tcBorders>
              <w:left w:val="nil"/>
            </w:tcBorders>
          </w:tcPr>
          <w:p w14:paraId="1AACCBA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20E634B" w14:textId="77777777" w:rsidR="001D7FBE" w:rsidRPr="00333840" w:rsidRDefault="001D7FBE">
            <w:pPr>
              <w:pStyle w:val="Tabell"/>
              <w:rPr>
                <w:color w:val="auto"/>
                <w:sz w:val="18"/>
              </w:rPr>
            </w:pPr>
          </w:p>
        </w:tc>
        <w:tc>
          <w:tcPr>
            <w:tcW w:w="620" w:type="dxa"/>
            <w:tcBorders>
              <w:top w:val="nil"/>
              <w:left w:val="nil"/>
              <w:bottom w:val="nil"/>
              <w:right w:val="nil"/>
            </w:tcBorders>
          </w:tcPr>
          <w:p w14:paraId="2D041DF9"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11FE9853"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266AD6" w14:textId="77777777" w:rsidR="001D7FBE" w:rsidRPr="00333840" w:rsidRDefault="001D7FBE">
            <w:pPr>
              <w:pStyle w:val="Tabell"/>
              <w:jc w:val="center"/>
              <w:rPr>
                <w:color w:val="auto"/>
                <w:sz w:val="18"/>
              </w:rPr>
            </w:pPr>
          </w:p>
        </w:tc>
        <w:tc>
          <w:tcPr>
            <w:tcW w:w="160" w:type="dxa"/>
            <w:tcBorders>
              <w:top w:val="nil"/>
              <w:left w:val="nil"/>
              <w:bottom w:val="nil"/>
            </w:tcBorders>
          </w:tcPr>
          <w:p w14:paraId="2FDD86E9" w14:textId="77777777" w:rsidR="001D7FBE" w:rsidRPr="00333840" w:rsidRDefault="001D7FBE">
            <w:pPr>
              <w:pStyle w:val="Tabell"/>
              <w:jc w:val="center"/>
              <w:rPr>
                <w:color w:val="auto"/>
                <w:sz w:val="18"/>
              </w:rPr>
            </w:pPr>
          </w:p>
        </w:tc>
        <w:tc>
          <w:tcPr>
            <w:tcW w:w="563" w:type="dxa"/>
            <w:vMerge/>
          </w:tcPr>
          <w:p w14:paraId="608D5329" w14:textId="77777777" w:rsidR="001D7FBE" w:rsidRPr="00333840" w:rsidRDefault="001D7FBE">
            <w:pPr>
              <w:pStyle w:val="Tabell"/>
              <w:rPr>
                <w:color w:val="auto"/>
                <w:sz w:val="18"/>
              </w:rPr>
            </w:pPr>
          </w:p>
        </w:tc>
        <w:tc>
          <w:tcPr>
            <w:tcW w:w="807" w:type="dxa"/>
            <w:tcBorders>
              <w:right w:val="nil"/>
            </w:tcBorders>
          </w:tcPr>
          <w:p w14:paraId="28BC46C7" w14:textId="77777777" w:rsidR="001D7FBE" w:rsidRPr="00333840" w:rsidRDefault="001D7FBE">
            <w:pPr>
              <w:pStyle w:val="Tabell"/>
              <w:jc w:val="center"/>
              <w:rPr>
                <w:color w:val="auto"/>
                <w:sz w:val="18"/>
              </w:rPr>
            </w:pPr>
            <w:r w:rsidRPr="00333840">
              <w:rPr>
                <w:color w:val="auto"/>
                <w:sz w:val="18"/>
              </w:rPr>
              <w:t>K57</w:t>
            </w:r>
          </w:p>
        </w:tc>
        <w:tc>
          <w:tcPr>
            <w:tcW w:w="985" w:type="dxa"/>
            <w:tcBorders>
              <w:left w:val="nil"/>
            </w:tcBorders>
          </w:tcPr>
          <w:p w14:paraId="59F415EF" w14:textId="77777777" w:rsidR="001D7FBE" w:rsidRPr="00333840" w:rsidRDefault="001D7FBE">
            <w:pPr>
              <w:pStyle w:val="Tabell"/>
              <w:jc w:val="center"/>
              <w:rPr>
                <w:color w:val="auto"/>
                <w:sz w:val="18"/>
              </w:rPr>
            </w:pPr>
            <w:r w:rsidRPr="00333840">
              <w:rPr>
                <w:color w:val="auto"/>
                <w:sz w:val="18"/>
              </w:rPr>
              <w:t>762</w:t>
            </w:r>
          </w:p>
        </w:tc>
      </w:tr>
      <w:tr w:rsidR="00F0161E" w:rsidRPr="00333840" w14:paraId="6F92984F" w14:textId="77777777">
        <w:trPr>
          <w:cantSplit/>
        </w:trPr>
        <w:tc>
          <w:tcPr>
            <w:tcW w:w="750" w:type="dxa"/>
            <w:vMerge/>
          </w:tcPr>
          <w:p w14:paraId="37BF01B1" w14:textId="77777777" w:rsidR="001D7FBE" w:rsidRPr="00333840" w:rsidRDefault="001D7FBE">
            <w:pPr>
              <w:pStyle w:val="Tabell"/>
              <w:jc w:val="center"/>
              <w:rPr>
                <w:color w:val="auto"/>
                <w:sz w:val="18"/>
              </w:rPr>
            </w:pPr>
          </w:p>
        </w:tc>
        <w:tc>
          <w:tcPr>
            <w:tcW w:w="807" w:type="dxa"/>
            <w:tcBorders>
              <w:right w:val="nil"/>
            </w:tcBorders>
          </w:tcPr>
          <w:p w14:paraId="35B0C2E9" w14:textId="77777777" w:rsidR="001D7FBE" w:rsidRPr="00333840" w:rsidRDefault="001D7FBE">
            <w:pPr>
              <w:pStyle w:val="Tabell"/>
              <w:jc w:val="center"/>
              <w:rPr>
                <w:color w:val="auto"/>
                <w:sz w:val="18"/>
              </w:rPr>
            </w:pPr>
            <w:r w:rsidRPr="00333840">
              <w:rPr>
                <w:color w:val="auto"/>
                <w:sz w:val="18"/>
              </w:rPr>
              <w:t>D16</w:t>
            </w:r>
          </w:p>
        </w:tc>
        <w:tc>
          <w:tcPr>
            <w:tcW w:w="985" w:type="dxa"/>
            <w:tcBorders>
              <w:left w:val="nil"/>
              <w:right w:val="nil"/>
            </w:tcBorders>
          </w:tcPr>
          <w:p w14:paraId="593235CA" w14:textId="77777777" w:rsidR="001D7FBE" w:rsidRPr="00333840" w:rsidRDefault="001D7FBE">
            <w:pPr>
              <w:pStyle w:val="Tabell"/>
              <w:jc w:val="center"/>
              <w:rPr>
                <w:color w:val="auto"/>
                <w:sz w:val="18"/>
              </w:rPr>
            </w:pPr>
            <w:r w:rsidRPr="00333840">
              <w:rPr>
                <w:color w:val="auto"/>
                <w:sz w:val="18"/>
              </w:rPr>
              <w:t>234.0</w:t>
            </w:r>
          </w:p>
        </w:tc>
        <w:tc>
          <w:tcPr>
            <w:tcW w:w="1018" w:type="dxa"/>
            <w:tcBorders>
              <w:left w:val="nil"/>
            </w:tcBorders>
          </w:tcPr>
          <w:p w14:paraId="76467BB8"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9052CEC" w14:textId="77777777" w:rsidR="001D7FBE" w:rsidRPr="00333840" w:rsidRDefault="001D7FBE">
            <w:pPr>
              <w:pStyle w:val="Tabell"/>
              <w:rPr>
                <w:color w:val="auto"/>
                <w:sz w:val="18"/>
              </w:rPr>
            </w:pPr>
          </w:p>
        </w:tc>
        <w:tc>
          <w:tcPr>
            <w:tcW w:w="620" w:type="dxa"/>
            <w:tcBorders>
              <w:top w:val="nil"/>
              <w:left w:val="nil"/>
              <w:bottom w:val="nil"/>
              <w:right w:val="nil"/>
            </w:tcBorders>
          </w:tcPr>
          <w:p w14:paraId="2698FC94"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561E7F00"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AFAF68B" w14:textId="77777777" w:rsidR="001D7FBE" w:rsidRPr="00333840" w:rsidRDefault="001D7FBE">
            <w:pPr>
              <w:pStyle w:val="Tabell"/>
              <w:jc w:val="center"/>
              <w:rPr>
                <w:color w:val="auto"/>
                <w:sz w:val="18"/>
              </w:rPr>
            </w:pPr>
          </w:p>
        </w:tc>
        <w:tc>
          <w:tcPr>
            <w:tcW w:w="160" w:type="dxa"/>
            <w:tcBorders>
              <w:top w:val="nil"/>
              <w:left w:val="nil"/>
              <w:bottom w:val="nil"/>
            </w:tcBorders>
          </w:tcPr>
          <w:p w14:paraId="38D120A4" w14:textId="77777777" w:rsidR="001D7FBE" w:rsidRPr="00333840" w:rsidRDefault="001D7FBE">
            <w:pPr>
              <w:pStyle w:val="Tabell"/>
              <w:jc w:val="center"/>
              <w:rPr>
                <w:color w:val="auto"/>
                <w:sz w:val="18"/>
              </w:rPr>
            </w:pPr>
          </w:p>
        </w:tc>
        <w:tc>
          <w:tcPr>
            <w:tcW w:w="563" w:type="dxa"/>
            <w:vMerge/>
          </w:tcPr>
          <w:p w14:paraId="49DE0E04" w14:textId="77777777" w:rsidR="001D7FBE" w:rsidRPr="00333840" w:rsidRDefault="001D7FBE">
            <w:pPr>
              <w:pStyle w:val="Tabell"/>
              <w:rPr>
                <w:color w:val="auto"/>
                <w:sz w:val="18"/>
              </w:rPr>
            </w:pPr>
          </w:p>
        </w:tc>
        <w:tc>
          <w:tcPr>
            <w:tcW w:w="807" w:type="dxa"/>
            <w:tcBorders>
              <w:right w:val="nil"/>
            </w:tcBorders>
          </w:tcPr>
          <w:p w14:paraId="66CC9282" w14:textId="77777777" w:rsidR="001D7FBE" w:rsidRPr="00333840" w:rsidRDefault="001D7FBE">
            <w:pPr>
              <w:pStyle w:val="Tabell"/>
              <w:jc w:val="center"/>
              <w:rPr>
                <w:color w:val="auto"/>
                <w:sz w:val="18"/>
              </w:rPr>
            </w:pPr>
            <w:r w:rsidRPr="00333840">
              <w:rPr>
                <w:color w:val="auto"/>
                <w:sz w:val="18"/>
              </w:rPr>
              <w:t>K58</w:t>
            </w:r>
          </w:p>
        </w:tc>
        <w:tc>
          <w:tcPr>
            <w:tcW w:w="985" w:type="dxa"/>
            <w:tcBorders>
              <w:left w:val="nil"/>
            </w:tcBorders>
          </w:tcPr>
          <w:p w14:paraId="511D6403" w14:textId="77777777" w:rsidR="001D7FBE" w:rsidRPr="00333840" w:rsidRDefault="001D7FBE">
            <w:pPr>
              <w:pStyle w:val="Tabell"/>
              <w:jc w:val="center"/>
              <w:rPr>
                <w:color w:val="auto"/>
                <w:sz w:val="18"/>
              </w:rPr>
            </w:pPr>
            <w:r w:rsidRPr="00333840">
              <w:rPr>
                <w:color w:val="auto"/>
                <w:sz w:val="18"/>
              </w:rPr>
              <w:t>770</w:t>
            </w:r>
          </w:p>
        </w:tc>
      </w:tr>
      <w:tr w:rsidR="00F0161E" w:rsidRPr="00333840" w14:paraId="549291F2" w14:textId="77777777">
        <w:trPr>
          <w:cantSplit/>
        </w:trPr>
        <w:tc>
          <w:tcPr>
            <w:tcW w:w="750" w:type="dxa"/>
            <w:vMerge/>
          </w:tcPr>
          <w:p w14:paraId="65EA0B01" w14:textId="77777777" w:rsidR="001D7FBE" w:rsidRPr="00333840" w:rsidRDefault="001D7FBE">
            <w:pPr>
              <w:pStyle w:val="Tabell"/>
              <w:jc w:val="center"/>
              <w:rPr>
                <w:color w:val="auto"/>
                <w:sz w:val="18"/>
              </w:rPr>
            </w:pPr>
          </w:p>
        </w:tc>
        <w:tc>
          <w:tcPr>
            <w:tcW w:w="807" w:type="dxa"/>
            <w:tcBorders>
              <w:right w:val="nil"/>
            </w:tcBorders>
          </w:tcPr>
          <w:p w14:paraId="5EB50C63" w14:textId="77777777" w:rsidR="001D7FBE" w:rsidRPr="00333840" w:rsidRDefault="001D7FBE">
            <w:pPr>
              <w:pStyle w:val="Tabell"/>
              <w:jc w:val="center"/>
              <w:rPr>
                <w:color w:val="auto"/>
                <w:sz w:val="18"/>
              </w:rPr>
            </w:pPr>
            <w:r w:rsidRPr="00333840">
              <w:rPr>
                <w:color w:val="auto"/>
                <w:sz w:val="18"/>
              </w:rPr>
              <w:t>S12</w:t>
            </w:r>
          </w:p>
        </w:tc>
        <w:tc>
          <w:tcPr>
            <w:tcW w:w="985" w:type="dxa"/>
            <w:tcBorders>
              <w:left w:val="nil"/>
              <w:right w:val="nil"/>
            </w:tcBorders>
          </w:tcPr>
          <w:p w14:paraId="62A928CD" w14:textId="77777777" w:rsidR="001D7FBE" w:rsidRPr="00333840" w:rsidRDefault="001D7FBE">
            <w:pPr>
              <w:pStyle w:val="Tabell"/>
              <w:jc w:val="center"/>
              <w:rPr>
                <w:color w:val="auto"/>
                <w:sz w:val="18"/>
              </w:rPr>
            </w:pPr>
            <w:r w:rsidRPr="00333840">
              <w:rPr>
                <w:color w:val="auto"/>
                <w:sz w:val="18"/>
              </w:rPr>
              <w:t>240.5</w:t>
            </w:r>
          </w:p>
        </w:tc>
        <w:tc>
          <w:tcPr>
            <w:tcW w:w="1018" w:type="dxa"/>
            <w:tcBorders>
              <w:left w:val="nil"/>
            </w:tcBorders>
          </w:tcPr>
          <w:p w14:paraId="0E8F1D7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369FB4E" w14:textId="77777777" w:rsidR="001D7FBE" w:rsidRPr="00333840" w:rsidRDefault="001D7FBE">
            <w:pPr>
              <w:pStyle w:val="Tabell"/>
              <w:rPr>
                <w:color w:val="auto"/>
                <w:sz w:val="18"/>
              </w:rPr>
            </w:pPr>
          </w:p>
        </w:tc>
        <w:tc>
          <w:tcPr>
            <w:tcW w:w="620" w:type="dxa"/>
            <w:tcBorders>
              <w:top w:val="nil"/>
              <w:left w:val="nil"/>
              <w:bottom w:val="nil"/>
              <w:right w:val="nil"/>
            </w:tcBorders>
          </w:tcPr>
          <w:p w14:paraId="33DAA518"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5FC67AD"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F224F83" w14:textId="77777777" w:rsidR="001D7FBE" w:rsidRPr="00333840" w:rsidRDefault="001D7FBE">
            <w:pPr>
              <w:pStyle w:val="Tabell"/>
              <w:jc w:val="center"/>
              <w:rPr>
                <w:color w:val="auto"/>
                <w:sz w:val="18"/>
              </w:rPr>
            </w:pPr>
          </w:p>
        </w:tc>
        <w:tc>
          <w:tcPr>
            <w:tcW w:w="160" w:type="dxa"/>
            <w:tcBorders>
              <w:top w:val="nil"/>
              <w:left w:val="nil"/>
              <w:bottom w:val="nil"/>
            </w:tcBorders>
          </w:tcPr>
          <w:p w14:paraId="02510B24" w14:textId="77777777" w:rsidR="001D7FBE" w:rsidRPr="00333840" w:rsidRDefault="001D7FBE">
            <w:pPr>
              <w:pStyle w:val="Tabell"/>
              <w:jc w:val="center"/>
              <w:rPr>
                <w:color w:val="auto"/>
                <w:sz w:val="18"/>
              </w:rPr>
            </w:pPr>
          </w:p>
        </w:tc>
        <w:tc>
          <w:tcPr>
            <w:tcW w:w="563" w:type="dxa"/>
            <w:vMerge/>
          </w:tcPr>
          <w:p w14:paraId="7A25208B" w14:textId="77777777" w:rsidR="001D7FBE" w:rsidRPr="00333840" w:rsidRDefault="001D7FBE">
            <w:pPr>
              <w:pStyle w:val="Tabell"/>
              <w:rPr>
                <w:color w:val="auto"/>
                <w:sz w:val="18"/>
              </w:rPr>
            </w:pPr>
          </w:p>
        </w:tc>
        <w:tc>
          <w:tcPr>
            <w:tcW w:w="807" w:type="dxa"/>
            <w:tcBorders>
              <w:right w:val="nil"/>
            </w:tcBorders>
          </w:tcPr>
          <w:p w14:paraId="7D5E64BD" w14:textId="77777777" w:rsidR="001D7FBE" w:rsidRPr="00333840" w:rsidRDefault="001D7FBE">
            <w:pPr>
              <w:pStyle w:val="Tabell"/>
              <w:jc w:val="center"/>
              <w:rPr>
                <w:color w:val="auto"/>
                <w:sz w:val="18"/>
              </w:rPr>
            </w:pPr>
            <w:r w:rsidRPr="00333840">
              <w:rPr>
                <w:color w:val="auto"/>
                <w:sz w:val="18"/>
              </w:rPr>
              <w:t>K59</w:t>
            </w:r>
          </w:p>
        </w:tc>
        <w:tc>
          <w:tcPr>
            <w:tcW w:w="985" w:type="dxa"/>
            <w:tcBorders>
              <w:left w:val="nil"/>
            </w:tcBorders>
          </w:tcPr>
          <w:p w14:paraId="294B9B53" w14:textId="77777777" w:rsidR="001D7FBE" w:rsidRPr="00333840" w:rsidRDefault="001D7FBE">
            <w:pPr>
              <w:pStyle w:val="Tabell"/>
              <w:jc w:val="center"/>
              <w:rPr>
                <w:color w:val="auto"/>
                <w:sz w:val="18"/>
              </w:rPr>
            </w:pPr>
            <w:r w:rsidRPr="00333840">
              <w:rPr>
                <w:color w:val="auto"/>
                <w:sz w:val="18"/>
              </w:rPr>
              <w:t>778</w:t>
            </w:r>
          </w:p>
        </w:tc>
      </w:tr>
      <w:tr w:rsidR="00F0161E" w:rsidRPr="00333840" w14:paraId="0111D3F1" w14:textId="77777777">
        <w:trPr>
          <w:cantSplit/>
        </w:trPr>
        <w:tc>
          <w:tcPr>
            <w:tcW w:w="750" w:type="dxa"/>
            <w:vMerge/>
          </w:tcPr>
          <w:p w14:paraId="15F5E61B" w14:textId="77777777" w:rsidR="001D7FBE" w:rsidRPr="00333840" w:rsidRDefault="001D7FBE">
            <w:pPr>
              <w:pStyle w:val="Tabell"/>
              <w:jc w:val="center"/>
              <w:rPr>
                <w:color w:val="auto"/>
                <w:sz w:val="18"/>
              </w:rPr>
            </w:pPr>
          </w:p>
        </w:tc>
        <w:tc>
          <w:tcPr>
            <w:tcW w:w="807" w:type="dxa"/>
            <w:tcBorders>
              <w:right w:val="nil"/>
            </w:tcBorders>
          </w:tcPr>
          <w:p w14:paraId="15895096" w14:textId="77777777" w:rsidR="001D7FBE" w:rsidRPr="00333840" w:rsidRDefault="001D7FBE">
            <w:pPr>
              <w:pStyle w:val="Tabell"/>
              <w:jc w:val="center"/>
              <w:rPr>
                <w:color w:val="auto"/>
                <w:sz w:val="18"/>
              </w:rPr>
            </w:pPr>
            <w:r w:rsidRPr="00333840">
              <w:rPr>
                <w:color w:val="auto"/>
                <w:sz w:val="18"/>
              </w:rPr>
              <w:t>D17</w:t>
            </w:r>
          </w:p>
        </w:tc>
        <w:tc>
          <w:tcPr>
            <w:tcW w:w="985" w:type="dxa"/>
            <w:tcBorders>
              <w:left w:val="nil"/>
              <w:right w:val="nil"/>
            </w:tcBorders>
          </w:tcPr>
          <w:p w14:paraId="4FE53580" w14:textId="77777777" w:rsidR="001D7FBE" w:rsidRPr="00333840" w:rsidRDefault="001D7FBE">
            <w:pPr>
              <w:pStyle w:val="Tabell"/>
              <w:jc w:val="center"/>
              <w:rPr>
                <w:color w:val="auto"/>
                <w:sz w:val="18"/>
              </w:rPr>
            </w:pPr>
            <w:r w:rsidRPr="00333840">
              <w:rPr>
                <w:color w:val="auto"/>
                <w:sz w:val="18"/>
              </w:rPr>
              <w:t>242.0</w:t>
            </w:r>
          </w:p>
        </w:tc>
        <w:tc>
          <w:tcPr>
            <w:tcW w:w="1018" w:type="dxa"/>
            <w:tcBorders>
              <w:left w:val="nil"/>
            </w:tcBorders>
          </w:tcPr>
          <w:p w14:paraId="2742536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36858EF3" w14:textId="77777777" w:rsidR="001D7FBE" w:rsidRPr="00333840" w:rsidRDefault="001D7FBE">
            <w:pPr>
              <w:pStyle w:val="Tabell"/>
              <w:rPr>
                <w:color w:val="auto"/>
                <w:sz w:val="18"/>
              </w:rPr>
            </w:pPr>
          </w:p>
        </w:tc>
        <w:tc>
          <w:tcPr>
            <w:tcW w:w="620" w:type="dxa"/>
            <w:tcBorders>
              <w:top w:val="nil"/>
              <w:left w:val="nil"/>
              <w:bottom w:val="nil"/>
              <w:right w:val="nil"/>
            </w:tcBorders>
          </w:tcPr>
          <w:p w14:paraId="3CC9CA88"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46B9D7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F84EB2C" w14:textId="77777777" w:rsidR="001D7FBE" w:rsidRPr="00333840" w:rsidRDefault="001D7FBE">
            <w:pPr>
              <w:pStyle w:val="Tabell"/>
              <w:jc w:val="center"/>
              <w:rPr>
                <w:color w:val="auto"/>
                <w:sz w:val="18"/>
              </w:rPr>
            </w:pPr>
          </w:p>
        </w:tc>
        <w:tc>
          <w:tcPr>
            <w:tcW w:w="160" w:type="dxa"/>
            <w:tcBorders>
              <w:top w:val="nil"/>
              <w:left w:val="nil"/>
              <w:bottom w:val="nil"/>
            </w:tcBorders>
          </w:tcPr>
          <w:p w14:paraId="393EC403" w14:textId="77777777" w:rsidR="001D7FBE" w:rsidRPr="00333840" w:rsidRDefault="001D7FBE">
            <w:pPr>
              <w:pStyle w:val="Tabell"/>
              <w:jc w:val="center"/>
              <w:rPr>
                <w:color w:val="auto"/>
                <w:sz w:val="18"/>
              </w:rPr>
            </w:pPr>
          </w:p>
        </w:tc>
        <w:tc>
          <w:tcPr>
            <w:tcW w:w="563" w:type="dxa"/>
            <w:vMerge/>
          </w:tcPr>
          <w:p w14:paraId="37F27671" w14:textId="77777777" w:rsidR="001D7FBE" w:rsidRPr="00333840" w:rsidRDefault="001D7FBE">
            <w:pPr>
              <w:pStyle w:val="Tabell"/>
              <w:rPr>
                <w:color w:val="auto"/>
                <w:sz w:val="18"/>
              </w:rPr>
            </w:pPr>
          </w:p>
        </w:tc>
        <w:tc>
          <w:tcPr>
            <w:tcW w:w="807" w:type="dxa"/>
            <w:tcBorders>
              <w:right w:val="nil"/>
            </w:tcBorders>
          </w:tcPr>
          <w:p w14:paraId="6BB68E3C" w14:textId="77777777" w:rsidR="001D7FBE" w:rsidRPr="00333840" w:rsidRDefault="001D7FBE">
            <w:pPr>
              <w:pStyle w:val="Tabell"/>
              <w:jc w:val="center"/>
              <w:rPr>
                <w:color w:val="auto"/>
                <w:sz w:val="18"/>
              </w:rPr>
            </w:pPr>
            <w:r w:rsidRPr="00333840">
              <w:rPr>
                <w:color w:val="auto"/>
                <w:sz w:val="18"/>
              </w:rPr>
              <w:t>K60</w:t>
            </w:r>
          </w:p>
        </w:tc>
        <w:tc>
          <w:tcPr>
            <w:tcW w:w="985" w:type="dxa"/>
            <w:tcBorders>
              <w:left w:val="nil"/>
            </w:tcBorders>
          </w:tcPr>
          <w:p w14:paraId="557B950C" w14:textId="77777777" w:rsidR="001D7FBE" w:rsidRPr="00333840" w:rsidRDefault="001D7FBE">
            <w:pPr>
              <w:pStyle w:val="Tabell"/>
              <w:jc w:val="center"/>
              <w:rPr>
                <w:color w:val="auto"/>
                <w:sz w:val="18"/>
              </w:rPr>
            </w:pPr>
            <w:r w:rsidRPr="00333840">
              <w:rPr>
                <w:color w:val="auto"/>
                <w:sz w:val="18"/>
              </w:rPr>
              <w:t>786</w:t>
            </w:r>
          </w:p>
        </w:tc>
      </w:tr>
      <w:tr w:rsidR="00F0161E" w:rsidRPr="00333840" w14:paraId="0A6BA4D1" w14:textId="77777777">
        <w:trPr>
          <w:cantSplit/>
        </w:trPr>
        <w:tc>
          <w:tcPr>
            <w:tcW w:w="750" w:type="dxa"/>
            <w:vMerge/>
          </w:tcPr>
          <w:p w14:paraId="23FC6B37" w14:textId="77777777" w:rsidR="001D7FBE" w:rsidRPr="00333840" w:rsidRDefault="001D7FBE">
            <w:pPr>
              <w:pStyle w:val="Tabell"/>
              <w:jc w:val="center"/>
              <w:rPr>
                <w:color w:val="auto"/>
                <w:sz w:val="18"/>
              </w:rPr>
            </w:pPr>
          </w:p>
        </w:tc>
        <w:tc>
          <w:tcPr>
            <w:tcW w:w="807" w:type="dxa"/>
            <w:tcBorders>
              <w:right w:val="nil"/>
            </w:tcBorders>
          </w:tcPr>
          <w:p w14:paraId="25A9EC55" w14:textId="77777777" w:rsidR="001D7FBE" w:rsidRPr="00333840" w:rsidRDefault="001D7FBE">
            <w:pPr>
              <w:pStyle w:val="Tabell"/>
              <w:jc w:val="center"/>
              <w:rPr>
                <w:color w:val="auto"/>
                <w:sz w:val="18"/>
              </w:rPr>
            </w:pPr>
            <w:r w:rsidRPr="00333840">
              <w:rPr>
                <w:color w:val="auto"/>
                <w:sz w:val="18"/>
              </w:rPr>
              <w:t>S13</w:t>
            </w:r>
          </w:p>
        </w:tc>
        <w:tc>
          <w:tcPr>
            <w:tcW w:w="985" w:type="dxa"/>
            <w:tcBorders>
              <w:left w:val="nil"/>
              <w:right w:val="nil"/>
            </w:tcBorders>
          </w:tcPr>
          <w:p w14:paraId="02DC4592" w14:textId="77777777" w:rsidR="001D7FBE" w:rsidRPr="00333840" w:rsidRDefault="001D7FBE">
            <w:pPr>
              <w:pStyle w:val="Tabell"/>
              <w:jc w:val="center"/>
              <w:rPr>
                <w:color w:val="auto"/>
                <w:sz w:val="18"/>
              </w:rPr>
            </w:pPr>
            <w:r w:rsidRPr="00333840">
              <w:rPr>
                <w:color w:val="auto"/>
                <w:sz w:val="18"/>
              </w:rPr>
              <w:t>247.5</w:t>
            </w:r>
          </w:p>
        </w:tc>
        <w:tc>
          <w:tcPr>
            <w:tcW w:w="1018" w:type="dxa"/>
            <w:tcBorders>
              <w:left w:val="nil"/>
            </w:tcBorders>
          </w:tcPr>
          <w:p w14:paraId="5765B536"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3E5BF88" w14:textId="77777777" w:rsidR="001D7FBE" w:rsidRPr="00333840" w:rsidRDefault="001D7FBE">
            <w:pPr>
              <w:pStyle w:val="Tabell"/>
              <w:rPr>
                <w:color w:val="auto"/>
                <w:sz w:val="18"/>
              </w:rPr>
            </w:pPr>
          </w:p>
        </w:tc>
        <w:tc>
          <w:tcPr>
            <w:tcW w:w="620" w:type="dxa"/>
            <w:tcBorders>
              <w:top w:val="nil"/>
              <w:left w:val="nil"/>
              <w:bottom w:val="nil"/>
              <w:right w:val="nil"/>
            </w:tcBorders>
          </w:tcPr>
          <w:p w14:paraId="4FF1B493"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6A94219"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65972A1" w14:textId="77777777" w:rsidR="001D7FBE" w:rsidRPr="00333840" w:rsidRDefault="001D7FBE">
            <w:pPr>
              <w:pStyle w:val="Tabell"/>
              <w:jc w:val="center"/>
              <w:rPr>
                <w:color w:val="auto"/>
                <w:sz w:val="18"/>
              </w:rPr>
            </w:pPr>
          </w:p>
        </w:tc>
        <w:tc>
          <w:tcPr>
            <w:tcW w:w="160" w:type="dxa"/>
            <w:tcBorders>
              <w:top w:val="nil"/>
              <w:left w:val="nil"/>
              <w:bottom w:val="nil"/>
            </w:tcBorders>
          </w:tcPr>
          <w:p w14:paraId="508F5125" w14:textId="77777777" w:rsidR="001D7FBE" w:rsidRPr="00333840" w:rsidRDefault="001D7FBE">
            <w:pPr>
              <w:pStyle w:val="Tabell"/>
              <w:jc w:val="center"/>
              <w:rPr>
                <w:color w:val="auto"/>
                <w:sz w:val="18"/>
              </w:rPr>
            </w:pPr>
          </w:p>
        </w:tc>
        <w:tc>
          <w:tcPr>
            <w:tcW w:w="563" w:type="dxa"/>
            <w:vMerge/>
          </w:tcPr>
          <w:p w14:paraId="2528DD4C" w14:textId="77777777" w:rsidR="001D7FBE" w:rsidRPr="00333840" w:rsidRDefault="001D7FBE">
            <w:pPr>
              <w:pStyle w:val="Tabell"/>
              <w:rPr>
                <w:color w:val="auto"/>
                <w:sz w:val="18"/>
              </w:rPr>
            </w:pPr>
          </w:p>
        </w:tc>
        <w:tc>
          <w:tcPr>
            <w:tcW w:w="807" w:type="dxa"/>
            <w:tcBorders>
              <w:right w:val="nil"/>
            </w:tcBorders>
          </w:tcPr>
          <w:p w14:paraId="2BBE72D2" w14:textId="77777777" w:rsidR="001D7FBE" w:rsidRPr="00333840" w:rsidRDefault="001D7FBE">
            <w:pPr>
              <w:pStyle w:val="Tabell"/>
              <w:jc w:val="center"/>
              <w:rPr>
                <w:color w:val="auto"/>
                <w:sz w:val="18"/>
              </w:rPr>
            </w:pPr>
            <w:r w:rsidRPr="00333840">
              <w:rPr>
                <w:color w:val="auto"/>
                <w:sz w:val="18"/>
              </w:rPr>
              <w:t>K61</w:t>
            </w:r>
          </w:p>
        </w:tc>
        <w:tc>
          <w:tcPr>
            <w:tcW w:w="985" w:type="dxa"/>
            <w:tcBorders>
              <w:left w:val="nil"/>
            </w:tcBorders>
          </w:tcPr>
          <w:p w14:paraId="44479D55" w14:textId="77777777" w:rsidR="001D7FBE" w:rsidRPr="00333840" w:rsidRDefault="001D7FBE">
            <w:pPr>
              <w:pStyle w:val="Tabell"/>
              <w:jc w:val="center"/>
              <w:rPr>
                <w:color w:val="auto"/>
                <w:sz w:val="18"/>
              </w:rPr>
            </w:pPr>
            <w:r w:rsidRPr="00333840">
              <w:rPr>
                <w:color w:val="auto"/>
                <w:sz w:val="18"/>
              </w:rPr>
              <w:t>794</w:t>
            </w:r>
          </w:p>
        </w:tc>
      </w:tr>
      <w:tr w:rsidR="00F0161E" w:rsidRPr="00333840" w14:paraId="483300B0" w14:textId="77777777">
        <w:trPr>
          <w:cantSplit/>
        </w:trPr>
        <w:tc>
          <w:tcPr>
            <w:tcW w:w="750" w:type="dxa"/>
            <w:vMerge/>
          </w:tcPr>
          <w:p w14:paraId="5E9E9EB8" w14:textId="77777777" w:rsidR="001D7FBE" w:rsidRPr="00333840" w:rsidRDefault="001D7FBE">
            <w:pPr>
              <w:pStyle w:val="Tabell"/>
              <w:jc w:val="center"/>
              <w:rPr>
                <w:color w:val="auto"/>
                <w:sz w:val="18"/>
              </w:rPr>
            </w:pPr>
          </w:p>
        </w:tc>
        <w:tc>
          <w:tcPr>
            <w:tcW w:w="807" w:type="dxa"/>
            <w:tcBorders>
              <w:right w:val="nil"/>
            </w:tcBorders>
          </w:tcPr>
          <w:p w14:paraId="063BECE9" w14:textId="77777777" w:rsidR="001D7FBE" w:rsidRPr="00333840" w:rsidRDefault="001D7FBE">
            <w:pPr>
              <w:pStyle w:val="Tabell"/>
              <w:jc w:val="center"/>
              <w:rPr>
                <w:color w:val="auto"/>
                <w:sz w:val="18"/>
              </w:rPr>
            </w:pPr>
            <w:r w:rsidRPr="00333840">
              <w:rPr>
                <w:color w:val="auto"/>
                <w:sz w:val="18"/>
              </w:rPr>
              <w:t>D18</w:t>
            </w:r>
          </w:p>
        </w:tc>
        <w:tc>
          <w:tcPr>
            <w:tcW w:w="985" w:type="dxa"/>
            <w:tcBorders>
              <w:left w:val="nil"/>
              <w:right w:val="nil"/>
            </w:tcBorders>
          </w:tcPr>
          <w:p w14:paraId="43FC67FB" w14:textId="77777777" w:rsidR="001D7FBE" w:rsidRPr="00333840" w:rsidRDefault="001D7FBE">
            <w:pPr>
              <w:pStyle w:val="Tabell"/>
              <w:jc w:val="center"/>
              <w:rPr>
                <w:color w:val="auto"/>
                <w:sz w:val="18"/>
              </w:rPr>
            </w:pPr>
            <w:r w:rsidRPr="00333840">
              <w:rPr>
                <w:color w:val="auto"/>
                <w:sz w:val="18"/>
              </w:rPr>
              <w:t>250.0</w:t>
            </w:r>
          </w:p>
        </w:tc>
        <w:tc>
          <w:tcPr>
            <w:tcW w:w="1018" w:type="dxa"/>
            <w:tcBorders>
              <w:left w:val="nil"/>
            </w:tcBorders>
          </w:tcPr>
          <w:p w14:paraId="452DF102"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0E83B7FD" w14:textId="77777777" w:rsidR="001D7FBE" w:rsidRPr="00333840" w:rsidRDefault="001D7FBE">
            <w:pPr>
              <w:pStyle w:val="Tabell"/>
              <w:rPr>
                <w:color w:val="auto"/>
                <w:sz w:val="18"/>
              </w:rPr>
            </w:pPr>
          </w:p>
        </w:tc>
        <w:tc>
          <w:tcPr>
            <w:tcW w:w="620" w:type="dxa"/>
            <w:tcBorders>
              <w:top w:val="nil"/>
              <w:left w:val="nil"/>
              <w:bottom w:val="nil"/>
              <w:right w:val="nil"/>
            </w:tcBorders>
          </w:tcPr>
          <w:p w14:paraId="6E362BB7"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2F37FE46"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2228166" w14:textId="77777777" w:rsidR="001D7FBE" w:rsidRPr="00333840" w:rsidRDefault="001D7FBE">
            <w:pPr>
              <w:pStyle w:val="Tabell"/>
              <w:jc w:val="center"/>
              <w:rPr>
                <w:color w:val="auto"/>
                <w:sz w:val="18"/>
              </w:rPr>
            </w:pPr>
          </w:p>
        </w:tc>
        <w:tc>
          <w:tcPr>
            <w:tcW w:w="160" w:type="dxa"/>
            <w:tcBorders>
              <w:top w:val="nil"/>
              <w:left w:val="nil"/>
              <w:bottom w:val="nil"/>
            </w:tcBorders>
          </w:tcPr>
          <w:p w14:paraId="50CAE1D9" w14:textId="77777777" w:rsidR="001D7FBE" w:rsidRPr="00333840" w:rsidRDefault="001D7FBE">
            <w:pPr>
              <w:pStyle w:val="Tabell"/>
              <w:jc w:val="center"/>
              <w:rPr>
                <w:color w:val="auto"/>
                <w:sz w:val="18"/>
              </w:rPr>
            </w:pPr>
          </w:p>
        </w:tc>
        <w:tc>
          <w:tcPr>
            <w:tcW w:w="563" w:type="dxa"/>
            <w:vMerge/>
          </w:tcPr>
          <w:p w14:paraId="124719BA" w14:textId="77777777" w:rsidR="001D7FBE" w:rsidRPr="00333840" w:rsidRDefault="001D7FBE">
            <w:pPr>
              <w:pStyle w:val="Tabell"/>
              <w:rPr>
                <w:color w:val="auto"/>
                <w:sz w:val="18"/>
              </w:rPr>
            </w:pPr>
          </w:p>
        </w:tc>
        <w:tc>
          <w:tcPr>
            <w:tcW w:w="807" w:type="dxa"/>
            <w:tcBorders>
              <w:right w:val="nil"/>
            </w:tcBorders>
          </w:tcPr>
          <w:p w14:paraId="4CB2AA85" w14:textId="77777777" w:rsidR="001D7FBE" w:rsidRPr="00333840" w:rsidRDefault="001D7FBE">
            <w:pPr>
              <w:pStyle w:val="Tabell"/>
              <w:jc w:val="center"/>
              <w:rPr>
                <w:color w:val="auto"/>
                <w:sz w:val="18"/>
              </w:rPr>
            </w:pPr>
            <w:r w:rsidRPr="00333840">
              <w:rPr>
                <w:color w:val="auto"/>
                <w:sz w:val="18"/>
              </w:rPr>
              <w:t>K62</w:t>
            </w:r>
          </w:p>
        </w:tc>
        <w:tc>
          <w:tcPr>
            <w:tcW w:w="985" w:type="dxa"/>
            <w:tcBorders>
              <w:left w:val="nil"/>
            </w:tcBorders>
          </w:tcPr>
          <w:p w14:paraId="7D4481C3" w14:textId="77777777" w:rsidR="001D7FBE" w:rsidRPr="00333840" w:rsidRDefault="001D7FBE">
            <w:pPr>
              <w:pStyle w:val="Tabell"/>
              <w:jc w:val="center"/>
              <w:rPr>
                <w:color w:val="auto"/>
                <w:sz w:val="18"/>
              </w:rPr>
            </w:pPr>
            <w:r w:rsidRPr="00333840">
              <w:rPr>
                <w:color w:val="auto"/>
                <w:sz w:val="18"/>
              </w:rPr>
              <w:t>802</w:t>
            </w:r>
          </w:p>
        </w:tc>
      </w:tr>
      <w:tr w:rsidR="00F0161E" w:rsidRPr="00333840" w14:paraId="733E519B" w14:textId="77777777">
        <w:trPr>
          <w:cantSplit/>
        </w:trPr>
        <w:tc>
          <w:tcPr>
            <w:tcW w:w="750" w:type="dxa"/>
            <w:vMerge/>
          </w:tcPr>
          <w:p w14:paraId="67AE3AAC" w14:textId="77777777" w:rsidR="001D7FBE" w:rsidRPr="00333840" w:rsidRDefault="001D7FBE">
            <w:pPr>
              <w:pStyle w:val="Tabell"/>
              <w:jc w:val="center"/>
              <w:rPr>
                <w:color w:val="auto"/>
                <w:sz w:val="18"/>
              </w:rPr>
            </w:pPr>
          </w:p>
        </w:tc>
        <w:tc>
          <w:tcPr>
            <w:tcW w:w="807" w:type="dxa"/>
            <w:tcBorders>
              <w:right w:val="nil"/>
            </w:tcBorders>
          </w:tcPr>
          <w:p w14:paraId="220DD76A" w14:textId="77777777" w:rsidR="001D7FBE" w:rsidRPr="00333840" w:rsidRDefault="001D7FBE">
            <w:pPr>
              <w:pStyle w:val="Tabell"/>
              <w:jc w:val="center"/>
              <w:rPr>
                <w:color w:val="auto"/>
                <w:sz w:val="18"/>
              </w:rPr>
            </w:pPr>
            <w:r w:rsidRPr="00333840">
              <w:rPr>
                <w:color w:val="auto"/>
                <w:sz w:val="18"/>
              </w:rPr>
              <w:t>S14</w:t>
            </w:r>
          </w:p>
        </w:tc>
        <w:tc>
          <w:tcPr>
            <w:tcW w:w="985" w:type="dxa"/>
            <w:tcBorders>
              <w:left w:val="nil"/>
              <w:right w:val="nil"/>
            </w:tcBorders>
          </w:tcPr>
          <w:p w14:paraId="080DCBD0" w14:textId="77777777" w:rsidR="001D7FBE" w:rsidRPr="00333840" w:rsidRDefault="001D7FBE">
            <w:pPr>
              <w:pStyle w:val="Tabell"/>
              <w:jc w:val="center"/>
              <w:rPr>
                <w:color w:val="auto"/>
                <w:sz w:val="18"/>
              </w:rPr>
            </w:pPr>
            <w:r w:rsidRPr="00333840">
              <w:rPr>
                <w:color w:val="auto"/>
                <w:sz w:val="18"/>
              </w:rPr>
              <w:t>254.5</w:t>
            </w:r>
          </w:p>
        </w:tc>
        <w:tc>
          <w:tcPr>
            <w:tcW w:w="1018" w:type="dxa"/>
            <w:tcBorders>
              <w:left w:val="nil"/>
            </w:tcBorders>
          </w:tcPr>
          <w:p w14:paraId="145096EC"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2BAA396" w14:textId="77777777" w:rsidR="001D7FBE" w:rsidRPr="00333840" w:rsidRDefault="001D7FBE">
            <w:pPr>
              <w:pStyle w:val="Tabell"/>
              <w:rPr>
                <w:color w:val="auto"/>
                <w:sz w:val="18"/>
              </w:rPr>
            </w:pPr>
          </w:p>
        </w:tc>
        <w:tc>
          <w:tcPr>
            <w:tcW w:w="620" w:type="dxa"/>
            <w:tcBorders>
              <w:top w:val="nil"/>
              <w:left w:val="nil"/>
              <w:bottom w:val="nil"/>
              <w:right w:val="nil"/>
            </w:tcBorders>
          </w:tcPr>
          <w:p w14:paraId="7D22B91C"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8245EAF"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6512E9F" w14:textId="77777777" w:rsidR="001D7FBE" w:rsidRPr="00333840" w:rsidRDefault="001D7FBE">
            <w:pPr>
              <w:pStyle w:val="Tabell"/>
              <w:jc w:val="center"/>
              <w:rPr>
                <w:color w:val="auto"/>
                <w:sz w:val="18"/>
              </w:rPr>
            </w:pPr>
          </w:p>
        </w:tc>
        <w:tc>
          <w:tcPr>
            <w:tcW w:w="160" w:type="dxa"/>
            <w:tcBorders>
              <w:top w:val="nil"/>
              <w:left w:val="nil"/>
              <w:bottom w:val="nil"/>
            </w:tcBorders>
          </w:tcPr>
          <w:p w14:paraId="53767BCD" w14:textId="77777777" w:rsidR="001D7FBE" w:rsidRPr="00333840" w:rsidRDefault="001D7FBE">
            <w:pPr>
              <w:pStyle w:val="Tabell"/>
              <w:jc w:val="center"/>
              <w:rPr>
                <w:color w:val="auto"/>
                <w:sz w:val="18"/>
              </w:rPr>
            </w:pPr>
          </w:p>
        </w:tc>
        <w:tc>
          <w:tcPr>
            <w:tcW w:w="563" w:type="dxa"/>
            <w:vMerge/>
          </w:tcPr>
          <w:p w14:paraId="037852D9" w14:textId="77777777" w:rsidR="001D7FBE" w:rsidRPr="00333840" w:rsidRDefault="001D7FBE">
            <w:pPr>
              <w:pStyle w:val="Tabell"/>
              <w:rPr>
                <w:color w:val="auto"/>
                <w:sz w:val="18"/>
              </w:rPr>
            </w:pPr>
          </w:p>
        </w:tc>
        <w:tc>
          <w:tcPr>
            <w:tcW w:w="807" w:type="dxa"/>
            <w:tcBorders>
              <w:right w:val="nil"/>
            </w:tcBorders>
          </w:tcPr>
          <w:p w14:paraId="3A0F0D79" w14:textId="77777777" w:rsidR="001D7FBE" w:rsidRPr="00333840" w:rsidRDefault="001D7FBE">
            <w:pPr>
              <w:pStyle w:val="Tabell"/>
              <w:jc w:val="center"/>
              <w:rPr>
                <w:color w:val="auto"/>
                <w:sz w:val="18"/>
              </w:rPr>
            </w:pPr>
            <w:r w:rsidRPr="00333840">
              <w:rPr>
                <w:color w:val="auto"/>
                <w:sz w:val="18"/>
              </w:rPr>
              <w:t>K63</w:t>
            </w:r>
          </w:p>
        </w:tc>
        <w:tc>
          <w:tcPr>
            <w:tcW w:w="985" w:type="dxa"/>
            <w:tcBorders>
              <w:left w:val="nil"/>
            </w:tcBorders>
          </w:tcPr>
          <w:p w14:paraId="6E84AF19" w14:textId="77777777" w:rsidR="001D7FBE" w:rsidRPr="00333840" w:rsidRDefault="001D7FBE">
            <w:pPr>
              <w:pStyle w:val="Tabell"/>
              <w:jc w:val="center"/>
              <w:rPr>
                <w:color w:val="auto"/>
                <w:sz w:val="18"/>
              </w:rPr>
            </w:pPr>
            <w:r w:rsidRPr="00333840">
              <w:rPr>
                <w:color w:val="auto"/>
                <w:sz w:val="18"/>
              </w:rPr>
              <w:t>810</w:t>
            </w:r>
          </w:p>
        </w:tc>
      </w:tr>
      <w:tr w:rsidR="00F0161E" w:rsidRPr="00333840" w14:paraId="35AAFBC5" w14:textId="77777777">
        <w:trPr>
          <w:cantSplit/>
        </w:trPr>
        <w:tc>
          <w:tcPr>
            <w:tcW w:w="750" w:type="dxa"/>
            <w:vMerge/>
          </w:tcPr>
          <w:p w14:paraId="38CDAD82" w14:textId="77777777" w:rsidR="001D7FBE" w:rsidRPr="00333840" w:rsidRDefault="001D7FBE">
            <w:pPr>
              <w:pStyle w:val="Tabell"/>
              <w:jc w:val="center"/>
              <w:rPr>
                <w:color w:val="auto"/>
                <w:sz w:val="18"/>
              </w:rPr>
            </w:pPr>
          </w:p>
        </w:tc>
        <w:tc>
          <w:tcPr>
            <w:tcW w:w="807" w:type="dxa"/>
            <w:tcBorders>
              <w:right w:val="nil"/>
            </w:tcBorders>
          </w:tcPr>
          <w:p w14:paraId="458613FE" w14:textId="77777777" w:rsidR="001D7FBE" w:rsidRPr="00333840" w:rsidRDefault="001D7FBE">
            <w:pPr>
              <w:pStyle w:val="Tabell"/>
              <w:jc w:val="center"/>
              <w:rPr>
                <w:color w:val="auto"/>
                <w:sz w:val="18"/>
              </w:rPr>
            </w:pPr>
            <w:r w:rsidRPr="00333840">
              <w:rPr>
                <w:color w:val="auto"/>
                <w:sz w:val="18"/>
              </w:rPr>
              <w:t>D19</w:t>
            </w:r>
          </w:p>
        </w:tc>
        <w:tc>
          <w:tcPr>
            <w:tcW w:w="985" w:type="dxa"/>
            <w:tcBorders>
              <w:left w:val="nil"/>
              <w:right w:val="nil"/>
            </w:tcBorders>
          </w:tcPr>
          <w:p w14:paraId="43B9C0DA" w14:textId="77777777" w:rsidR="001D7FBE" w:rsidRPr="00333840" w:rsidRDefault="001D7FBE">
            <w:pPr>
              <w:pStyle w:val="Tabell"/>
              <w:jc w:val="center"/>
              <w:rPr>
                <w:color w:val="auto"/>
                <w:sz w:val="18"/>
              </w:rPr>
            </w:pPr>
            <w:r w:rsidRPr="00333840">
              <w:rPr>
                <w:color w:val="auto"/>
                <w:sz w:val="18"/>
              </w:rPr>
              <w:t>258.0</w:t>
            </w:r>
          </w:p>
        </w:tc>
        <w:tc>
          <w:tcPr>
            <w:tcW w:w="1018" w:type="dxa"/>
            <w:tcBorders>
              <w:left w:val="nil"/>
            </w:tcBorders>
          </w:tcPr>
          <w:p w14:paraId="4828534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4E0F635E" w14:textId="77777777" w:rsidR="001D7FBE" w:rsidRPr="00333840" w:rsidRDefault="001D7FBE">
            <w:pPr>
              <w:pStyle w:val="Tabell"/>
              <w:rPr>
                <w:color w:val="auto"/>
                <w:sz w:val="18"/>
              </w:rPr>
            </w:pPr>
          </w:p>
        </w:tc>
        <w:tc>
          <w:tcPr>
            <w:tcW w:w="620" w:type="dxa"/>
            <w:tcBorders>
              <w:top w:val="nil"/>
              <w:left w:val="nil"/>
              <w:bottom w:val="nil"/>
              <w:right w:val="nil"/>
            </w:tcBorders>
          </w:tcPr>
          <w:p w14:paraId="3F63FD2B"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79F4234C"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25FB2228" w14:textId="77777777" w:rsidR="001D7FBE" w:rsidRPr="00333840" w:rsidRDefault="001D7FBE">
            <w:pPr>
              <w:pStyle w:val="Tabell"/>
              <w:jc w:val="center"/>
              <w:rPr>
                <w:color w:val="auto"/>
                <w:sz w:val="18"/>
              </w:rPr>
            </w:pPr>
          </w:p>
        </w:tc>
        <w:tc>
          <w:tcPr>
            <w:tcW w:w="160" w:type="dxa"/>
            <w:tcBorders>
              <w:top w:val="nil"/>
              <w:left w:val="nil"/>
              <w:bottom w:val="nil"/>
            </w:tcBorders>
          </w:tcPr>
          <w:p w14:paraId="2E5A22A3" w14:textId="77777777" w:rsidR="001D7FBE" w:rsidRPr="00333840" w:rsidRDefault="001D7FBE">
            <w:pPr>
              <w:pStyle w:val="Tabell"/>
              <w:jc w:val="center"/>
              <w:rPr>
                <w:color w:val="auto"/>
                <w:sz w:val="18"/>
              </w:rPr>
            </w:pPr>
          </w:p>
        </w:tc>
        <w:tc>
          <w:tcPr>
            <w:tcW w:w="563" w:type="dxa"/>
            <w:vMerge/>
          </w:tcPr>
          <w:p w14:paraId="52EF9357" w14:textId="77777777" w:rsidR="001D7FBE" w:rsidRPr="00333840" w:rsidRDefault="001D7FBE">
            <w:pPr>
              <w:pStyle w:val="Tabell"/>
              <w:rPr>
                <w:color w:val="auto"/>
                <w:sz w:val="18"/>
              </w:rPr>
            </w:pPr>
          </w:p>
        </w:tc>
        <w:tc>
          <w:tcPr>
            <w:tcW w:w="807" w:type="dxa"/>
            <w:tcBorders>
              <w:right w:val="nil"/>
            </w:tcBorders>
          </w:tcPr>
          <w:p w14:paraId="4BF45F6D" w14:textId="77777777" w:rsidR="001D7FBE" w:rsidRPr="00333840" w:rsidRDefault="001D7FBE">
            <w:pPr>
              <w:pStyle w:val="Tabell"/>
              <w:jc w:val="center"/>
              <w:rPr>
                <w:color w:val="auto"/>
                <w:sz w:val="18"/>
              </w:rPr>
            </w:pPr>
            <w:r w:rsidRPr="00333840">
              <w:rPr>
                <w:color w:val="auto"/>
                <w:sz w:val="18"/>
              </w:rPr>
              <w:t>K64</w:t>
            </w:r>
          </w:p>
        </w:tc>
        <w:tc>
          <w:tcPr>
            <w:tcW w:w="985" w:type="dxa"/>
            <w:tcBorders>
              <w:left w:val="nil"/>
            </w:tcBorders>
          </w:tcPr>
          <w:p w14:paraId="78FDA4DF" w14:textId="77777777" w:rsidR="001D7FBE" w:rsidRPr="00333840" w:rsidRDefault="001D7FBE">
            <w:pPr>
              <w:pStyle w:val="Tabell"/>
              <w:jc w:val="center"/>
              <w:rPr>
                <w:color w:val="auto"/>
                <w:sz w:val="18"/>
              </w:rPr>
            </w:pPr>
            <w:r w:rsidRPr="00333840">
              <w:rPr>
                <w:color w:val="auto"/>
                <w:sz w:val="18"/>
              </w:rPr>
              <w:t>818</w:t>
            </w:r>
          </w:p>
        </w:tc>
      </w:tr>
      <w:tr w:rsidR="00F0161E" w:rsidRPr="00333840" w14:paraId="18C40827" w14:textId="77777777">
        <w:trPr>
          <w:cantSplit/>
        </w:trPr>
        <w:tc>
          <w:tcPr>
            <w:tcW w:w="750" w:type="dxa"/>
            <w:vMerge/>
          </w:tcPr>
          <w:p w14:paraId="7B8978AC" w14:textId="77777777" w:rsidR="001D7FBE" w:rsidRPr="00333840" w:rsidRDefault="001D7FBE">
            <w:pPr>
              <w:pStyle w:val="Tabell"/>
              <w:jc w:val="center"/>
              <w:rPr>
                <w:color w:val="auto"/>
                <w:sz w:val="18"/>
              </w:rPr>
            </w:pPr>
          </w:p>
        </w:tc>
        <w:tc>
          <w:tcPr>
            <w:tcW w:w="807" w:type="dxa"/>
            <w:tcBorders>
              <w:right w:val="nil"/>
            </w:tcBorders>
          </w:tcPr>
          <w:p w14:paraId="63E762F5" w14:textId="77777777" w:rsidR="001D7FBE" w:rsidRPr="00333840" w:rsidRDefault="001D7FBE">
            <w:pPr>
              <w:pStyle w:val="Tabell"/>
              <w:jc w:val="center"/>
              <w:rPr>
                <w:color w:val="auto"/>
                <w:sz w:val="18"/>
              </w:rPr>
            </w:pPr>
            <w:r w:rsidRPr="00333840">
              <w:rPr>
                <w:color w:val="auto"/>
                <w:sz w:val="18"/>
              </w:rPr>
              <w:t>S15</w:t>
            </w:r>
          </w:p>
        </w:tc>
        <w:tc>
          <w:tcPr>
            <w:tcW w:w="985" w:type="dxa"/>
            <w:tcBorders>
              <w:left w:val="nil"/>
              <w:right w:val="nil"/>
            </w:tcBorders>
          </w:tcPr>
          <w:p w14:paraId="3ECC303D" w14:textId="77777777" w:rsidR="001D7FBE" w:rsidRPr="00333840" w:rsidRDefault="001D7FBE">
            <w:pPr>
              <w:pStyle w:val="Tabell"/>
              <w:jc w:val="center"/>
              <w:rPr>
                <w:color w:val="auto"/>
                <w:sz w:val="18"/>
              </w:rPr>
            </w:pPr>
            <w:r w:rsidRPr="00333840">
              <w:rPr>
                <w:color w:val="auto"/>
                <w:sz w:val="18"/>
              </w:rPr>
              <w:t>261.5</w:t>
            </w:r>
          </w:p>
        </w:tc>
        <w:tc>
          <w:tcPr>
            <w:tcW w:w="1018" w:type="dxa"/>
            <w:tcBorders>
              <w:left w:val="nil"/>
            </w:tcBorders>
          </w:tcPr>
          <w:p w14:paraId="3A6368D4"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12B97099" w14:textId="77777777" w:rsidR="001D7FBE" w:rsidRPr="00333840" w:rsidRDefault="001D7FBE">
            <w:pPr>
              <w:pStyle w:val="Tabell"/>
              <w:rPr>
                <w:color w:val="auto"/>
                <w:sz w:val="18"/>
              </w:rPr>
            </w:pPr>
          </w:p>
        </w:tc>
        <w:tc>
          <w:tcPr>
            <w:tcW w:w="620" w:type="dxa"/>
            <w:tcBorders>
              <w:top w:val="nil"/>
              <w:left w:val="nil"/>
              <w:bottom w:val="nil"/>
              <w:right w:val="nil"/>
            </w:tcBorders>
          </w:tcPr>
          <w:p w14:paraId="6F21606A"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6E7CC39B"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43691050" w14:textId="77777777" w:rsidR="001D7FBE" w:rsidRPr="00333840" w:rsidRDefault="001D7FBE">
            <w:pPr>
              <w:pStyle w:val="Tabell"/>
              <w:jc w:val="center"/>
              <w:rPr>
                <w:color w:val="auto"/>
                <w:sz w:val="18"/>
              </w:rPr>
            </w:pPr>
          </w:p>
        </w:tc>
        <w:tc>
          <w:tcPr>
            <w:tcW w:w="160" w:type="dxa"/>
            <w:tcBorders>
              <w:top w:val="nil"/>
              <w:left w:val="nil"/>
              <w:bottom w:val="nil"/>
            </w:tcBorders>
          </w:tcPr>
          <w:p w14:paraId="30A3A268" w14:textId="77777777" w:rsidR="001D7FBE" w:rsidRPr="00333840" w:rsidRDefault="001D7FBE">
            <w:pPr>
              <w:pStyle w:val="Tabell"/>
              <w:jc w:val="center"/>
              <w:rPr>
                <w:color w:val="auto"/>
                <w:sz w:val="18"/>
              </w:rPr>
            </w:pPr>
          </w:p>
        </w:tc>
        <w:tc>
          <w:tcPr>
            <w:tcW w:w="563" w:type="dxa"/>
            <w:vMerge/>
          </w:tcPr>
          <w:p w14:paraId="109A455A" w14:textId="77777777" w:rsidR="001D7FBE" w:rsidRPr="00333840" w:rsidRDefault="001D7FBE">
            <w:pPr>
              <w:pStyle w:val="Tabell"/>
              <w:rPr>
                <w:color w:val="auto"/>
                <w:sz w:val="18"/>
              </w:rPr>
            </w:pPr>
          </w:p>
        </w:tc>
        <w:tc>
          <w:tcPr>
            <w:tcW w:w="807" w:type="dxa"/>
            <w:tcBorders>
              <w:right w:val="nil"/>
            </w:tcBorders>
          </w:tcPr>
          <w:p w14:paraId="096351CF" w14:textId="77777777" w:rsidR="001D7FBE" w:rsidRPr="00333840" w:rsidRDefault="001D7FBE">
            <w:pPr>
              <w:pStyle w:val="Tabell"/>
              <w:jc w:val="center"/>
              <w:rPr>
                <w:color w:val="auto"/>
                <w:sz w:val="18"/>
              </w:rPr>
            </w:pPr>
            <w:r w:rsidRPr="00333840">
              <w:rPr>
                <w:color w:val="auto"/>
                <w:sz w:val="18"/>
              </w:rPr>
              <w:t>K65</w:t>
            </w:r>
          </w:p>
        </w:tc>
        <w:tc>
          <w:tcPr>
            <w:tcW w:w="985" w:type="dxa"/>
            <w:tcBorders>
              <w:left w:val="nil"/>
            </w:tcBorders>
          </w:tcPr>
          <w:p w14:paraId="424629F2" w14:textId="77777777" w:rsidR="001D7FBE" w:rsidRPr="00333840" w:rsidRDefault="001D7FBE">
            <w:pPr>
              <w:pStyle w:val="Tabell"/>
              <w:jc w:val="center"/>
              <w:rPr>
                <w:color w:val="auto"/>
                <w:sz w:val="18"/>
              </w:rPr>
            </w:pPr>
            <w:r w:rsidRPr="00333840">
              <w:rPr>
                <w:color w:val="auto"/>
                <w:sz w:val="18"/>
              </w:rPr>
              <w:t>826</w:t>
            </w:r>
          </w:p>
        </w:tc>
      </w:tr>
      <w:tr w:rsidR="00F0161E" w:rsidRPr="00333840" w14:paraId="738EB53B" w14:textId="77777777">
        <w:trPr>
          <w:cantSplit/>
        </w:trPr>
        <w:tc>
          <w:tcPr>
            <w:tcW w:w="750" w:type="dxa"/>
            <w:vMerge/>
          </w:tcPr>
          <w:p w14:paraId="33796E7A" w14:textId="77777777" w:rsidR="001D7FBE" w:rsidRPr="00333840" w:rsidRDefault="001D7FBE">
            <w:pPr>
              <w:pStyle w:val="Tabell"/>
              <w:jc w:val="center"/>
              <w:rPr>
                <w:color w:val="auto"/>
                <w:sz w:val="18"/>
              </w:rPr>
            </w:pPr>
          </w:p>
        </w:tc>
        <w:tc>
          <w:tcPr>
            <w:tcW w:w="807" w:type="dxa"/>
            <w:tcBorders>
              <w:right w:val="nil"/>
            </w:tcBorders>
          </w:tcPr>
          <w:p w14:paraId="548FFB89" w14:textId="77777777" w:rsidR="001D7FBE" w:rsidRPr="00333840" w:rsidRDefault="001D7FBE">
            <w:pPr>
              <w:pStyle w:val="Tabell"/>
              <w:jc w:val="center"/>
              <w:rPr>
                <w:color w:val="auto"/>
                <w:sz w:val="18"/>
              </w:rPr>
            </w:pPr>
            <w:r w:rsidRPr="00333840">
              <w:rPr>
                <w:color w:val="auto"/>
                <w:sz w:val="18"/>
              </w:rPr>
              <w:t>D20</w:t>
            </w:r>
          </w:p>
        </w:tc>
        <w:tc>
          <w:tcPr>
            <w:tcW w:w="985" w:type="dxa"/>
            <w:tcBorders>
              <w:left w:val="nil"/>
              <w:right w:val="nil"/>
            </w:tcBorders>
          </w:tcPr>
          <w:p w14:paraId="32B19FF8" w14:textId="77777777" w:rsidR="001D7FBE" w:rsidRPr="00333840" w:rsidRDefault="001D7FBE">
            <w:pPr>
              <w:pStyle w:val="Tabell"/>
              <w:jc w:val="center"/>
              <w:rPr>
                <w:color w:val="auto"/>
                <w:sz w:val="18"/>
              </w:rPr>
            </w:pPr>
            <w:r w:rsidRPr="00333840">
              <w:rPr>
                <w:color w:val="auto"/>
                <w:sz w:val="18"/>
              </w:rPr>
              <w:t>266.0</w:t>
            </w:r>
          </w:p>
        </w:tc>
        <w:tc>
          <w:tcPr>
            <w:tcW w:w="1018" w:type="dxa"/>
            <w:tcBorders>
              <w:left w:val="nil"/>
            </w:tcBorders>
          </w:tcPr>
          <w:p w14:paraId="6352C7D5"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79C90EF1" w14:textId="77777777" w:rsidR="001D7FBE" w:rsidRPr="00333840" w:rsidRDefault="001D7FBE">
            <w:pPr>
              <w:pStyle w:val="Tabell"/>
              <w:rPr>
                <w:color w:val="auto"/>
                <w:sz w:val="18"/>
              </w:rPr>
            </w:pPr>
          </w:p>
        </w:tc>
        <w:tc>
          <w:tcPr>
            <w:tcW w:w="620" w:type="dxa"/>
            <w:tcBorders>
              <w:top w:val="nil"/>
              <w:left w:val="nil"/>
              <w:bottom w:val="nil"/>
              <w:right w:val="nil"/>
            </w:tcBorders>
          </w:tcPr>
          <w:p w14:paraId="314F2837"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44C698C7"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1DFD91F" w14:textId="77777777" w:rsidR="001D7FBE" w:rsidRPr="00333840" w:rsidRDefault="001D7FBE">
            <w:pPr>
              <w:pStyle w:val="Tabell"/>
              <w:jc w:val="center"/>
              <w:rPr>
                <w:color w:val="auto"/>
                <w:sz w:val="18"/>
              </w:rPr>
            </w:pPr>
          </w:p>
        </w:tc>
        <w:tc>
          <w:tcPr>
            <w:tcW w:w="160" w:type="dxa"/>
            <w:tcBorders>
              <w:top w:val="nil"/>
              <w:left w:val="nil"/>
              <w:bottom w:val="nil"/>
            </w:tcBorders>
          </w:tcPr>
          <w:p w14:paraId="53993109" w14:textId="77777777" w:rsidR="001D7FBE" w:rsidRPr="00333840" w:rsidRDefault="001D7FBE">
            <w:pPr>
              <w:pStyle w:val="Tabell"/>
              <w:jc w:val="center"/>
              <w:rPr>
                <w:color w:val="auto"/>
                <w:sz w:val="18"/>
              </w:rPr>
            </w:pPr>
          </w:p>
        </w:tc>
        <w:tc>
          <w:tcPr>
            <w:tcW w:w="563" w:type="dxa"/>
            <w:vMerge/>
          </w:tcPr>
          <w:p w14:paraId="36FAF7A4" w14:textId="77777777" w:rsidR="001D7FBE" w:rsidRPr="00333840" w:rsidRDefault="001D7FBE">
            <w:pPr>
              <w:pStyle w:val="Tabell"/>
              <w:rPr>
                <w:color w:val="auto"/>
                <w:sz w:val="18"/>
              </w:rPr>
            </w:pPr>
          </w:p>
        </w:tc>
        <w:tc>
          <w:tcPr>
            <w:tcW w:w="807" w:type="dxa"/>
            <w:tcBorders>
              <w:right w:val="nil"/>
            </w:tcBorders>
          </w:tcPr>
          <w:p w14:paraId="54FB3275" w14:textId="77777777" w:rsidR="001D7FBE" w:rsidRPr="00333840" w:rsidRDefault="001D7FBE">
            <w:pPr>
              <w:pStyle w:val="Tabell"/>
              <w:jc w:val="center"/>
              <w:rPr>
                <w:color w:val="auto"/>
                <w:sz w:val="18"/>
              </w:rPr>
            </w:pPr>
            <w:r w:rsidRPr="00333840">
              <w:rPr>
                <w:color w:val="auto"/>
                <w:sz w:val="18"/>
              </w:rPr>
              <w:t>K66</w:t>
            </w:r>
          </w:p>
        </w:tc>
        <w:tc>
          <w:tcPr>
            <w:tcW w:w="985" w:type="dxa"/>
            <w:tcBorders>
              <w:left w:val="nil"/>
            </w:tcBorders>
          </w:tcPr>
          <w:p w14:paraId="43CB9137" w14:textId="77777777" w:rsidR="001D7FBE" w:rsidRPr="00333840" w:rsidRDefault="001D7FBE">
            <w:pPr>
              <w:pStyle w:val="Tabell"/>
              <w:jc w:val="center"/>
              <w:rPr>
                <w:color w:val="auto"/>
                <w:sz w:val="18"/>
              </w:rPr>
            </w:pPr>
            <w:r w:rsidRPr="00333840">
              <w:rPr>
                <w:color w:val="auto"/>
                <w:sz w:val="18"/>
              </w:rPr>
              <w:t>834</w:t>
            </w:r>
          </w:p>
        </w:tc>
      </w:tr>
      <w:tr w:rsidR="00F0161E" w:rsidRPr="00333840" w14:paraId="3AAA1682" w14:textId="77777777">
        <w:trPr>
          <w:cantSplit/>
        </w:trPr>
        <w:tc>
          <w:tcPr>
            <w:tcW w:w="750" w:type="dxa"/>
            <w:vMerge/>
          </w:tcPr>
          <w:p w14:paraId="44CB98DC" w14:textId="77777777" w:rsidR="001D7FBE" w:rsidRPr="00333840" w:rsidRDefault="001D7FBE">
            <w:pPr>
              <w:pStyle w:val="Tabell"/>
              <w:jc w:val="center"/>
              <w:rPr>
                <w:color w:val="auto"/>
                <w:sz w:val="18"/>
              </w:rPr>
            </w:pPr>
          </w:p>
        </w:tc>
        <w:tc>
          <w:tcPr>
            <w:tcW w:w="807" w:type="dxa"/>
            <w:tcBorders>
              <w:right w:val="nil"/>
            </w:tcBorders>
          </w:tcPr>
          <w:p w14:paraId="51B416A6" w14:textId="77777777" w:rsidR="001D7FBE" w:rsidRPr="00333840" w:rsidRDefault="001D7FBE">
            <w:pPr>
              <w:pStyle w:val="Tabell"/>
              <w:jc w:val="center"/>
              <w:rPr>
                <w:color w:val="auto"/>
                <w:sz w:val="18"/>
              </w:rPr>
            </w:pPr>
            <w:r w:rsidRPr="00333840">
              <w:rPr>
                <w:color w:val="auto"/>
                <w:sz w:val="18"/>
              </w:rPr>
              <w:t>S16</w:t>
            </w:r>
          </w:p>
        </w:tc>
        <w:tc>
          <w:tcPr>
            <w:tcW w:w="985" w:type="dxa"/>
            <w:tcBorders>
              <w:left w:val="nil"/>
              <w:right w:val="nil"/>
            </w:tcBorders>
          </w:tcPr>
          <w:p w14:paraId="04D5B946" w14:textId="77777777" w:rsidR="001D7FBE" w:rsidRPr="00333840" w:rsidRDefault="001D7FBE">
            <w:pPr>
              <w:pStyle w:val="Tabell"/>
              <w:jc w:val="center"/>
              <w:rPr>
                <w:color w:val="auto"/>
                <w:sz w:val="18"/>
              </w:rPr>
            </w:pPr>
            <w:r w:rsidRPr="00333840">
              <w:rPr>
                <w:color w:val="auto"/>
                <w:sz w:val="18"/>
              </w:rPr>
              <w:t>268.5</w:t>
            </w:r>
          </w:p>
        </w:tc>
        <w:tc>
          <w:tcPr>
            <w:tcW w:w="1018" w:type="dxa"/>
            <w:tcBorders>
              <w:left w:val="nil"/>
            </w:tcBorders>
          </w:tcPr>
          <w:p w14:paraId="1631532D"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7D50A748" w14:textId="77777777" w:rsidR="001D7FBE" w:rsidRPr="00333840" w:rsidRDefault="001D7FBE">
            <w:pPr>
              <w:pStyle w:val="Tabell"/>
              <w:rPr>
                <w:color w:val="auto"/>
                <w:sz w:val="18"/>
              </w:rPr>
            </w:pPr>
          </w:p>
        </w:tc>
        <w:tc>
          <w:tcPr>
            <w:tcW w:w="620" w:type="dxa"/>
            <w:tcBorders>
              <w:top w:val="nil"/>
              <w:left w:val="nil"/>
              <w:bottom w:val="nil"/>
              <w:right w:val="nil"/>
            </w:tcBorders>
          </w:tcPr>
          <w:p w14:paraId="1A2E6F5E"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02732685"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169966BB" w14:textId="77777777" w:rsidR="001D7FBE" w:rsidRPr="00333840" w:rsidRDefault="001D7FBE">
            <w:pPr>
              <w:pStyle w:val="Tabell"/>
              <w:jc w:val="center"/>
              <w:rPr>
                <w:color w:val="auto"/>
                <w:sz w:val="18"/>
              </w:rPr>
            </w:pPr>
          </w:p>
        </w:tc>
        <w:tc>
          <w:tcPr>
            <w:tcW w:w="160" w:type="dxa"/>
            <w:tcBorders>
              <w:top w:val="nil"/>
              <w:left w:val="nil"/>
              <w:bottom w:val="nil"/>
            </w:tcBorders>
          </w:tcPr>
          <w:p w14:paraId="1606C012" w14:textId="77777777" w:rsidR="001D7FBE" w:rsidRPr="00333840" w:rsidRDefault="001D7FBE">
            <w:pPr>
              <w:pStyle w:val="Tabell"/>
              <w:jc w:val="center"/>
              <w:rPr>
                <w:color w:val="auto"/>
                <w:sz w:val="18"/>
              </w:rPr>
            </w:pPr>
          </w:p>
        </w:tc>
        <w:tc>
          <w:tcPr>
            <w:tcW w:w="563" w:type="dxa"/>
            <w:vMerge/>
          </w:tcPr>
          <w:p w14:paraId="1C033C7F" w14:textId="77777777" w:rsidR="001D7FBE" w:rsidRPr="00333840" w:rsidRDefault="001D7FBE">
            <w:pPr>
              <w:pStyle w:val="Tabell"/>
              <w:rPr>
                <w:color w:val="auto"/>
                <w:sz w:val="18"/>
              </w:rPr>
            </w:pPr>
          </w:p>
        </w:tc>
        <w:tc>
          <w:tcPr>
            <w:tcW w:w="807" w:type="dxa"/>
            <w:tcBorders>
              <w:right w:val="nil"/>
            </w:tcBorders>
          </w:tcPr>
          <w:p w14:paraId="43349254" w14:textId="77777777" w:rsidR="001D7FBE" w:rsidRPr="00333840" w:rsidRDefault="001D7FBE">
            <w:pPr>
              <w:pStyle w:val="Tabell"/>
              <w:jc w:val="center"/>
              <w:rPr>
                <w:color w:val="auto"/>
                <w:sz w:val="18"/>
              </w:rPr>
            </w:pPr>
            <w:r w:rsidRPr="00333840">
              <w:rPr>
                <w:color w:val="auto"/>
                <w:sz w:val="18"/>
              </w:rPr>
              <w:t>K67</w:t>
            </w:r>
          </w:p>
        </w:tc>
        <w:tc>
          <w:tcPr>
            <w:tcW w:w="985" w:type="dxa"/>
            <w:tcBorders>
              <w:left w:val="nil"/>
            </w:tcBorders>
          </w:tcPr>
          <w:p w14:paraId="52DE7136" w14:textId="77777777" w:rsidR="001D7FBE" w:rsidRPr="00333840" w:rsidRDefault="001D7FBE">
            <w:pPr>
              <w:pStyle w:val="Tabell"/>
              <w:jc w:val="center"/>
              <w:rPr>
                <w:color w:val="auto"/>
                <w:sz w:val="18"/>
              </w:rPr>
            </w:pPr>
            <w:r w:rsidRPr="00333840">
              <w:rPr>
                <w:color w:val="auto"/>
                <w:sz w:val="18"/>
              </w:rPr>
              <w:t>842</w:t>
            </w:r>
          </w:p>
        </w:tc>
      </w:tr>
      <w:tr w:rsidR="00F0161E" w:rsidRPr="00333840" w14:paraId="04BEDCB7" w14:textId="77777777">
        <w:trPr>
          <w:cantSplit/>
        </w:trPr>
        <w:tc>
          <w:tcPr>
            <w:tcW w:w="750" w:type="dxa"/>
            <w:vMerge/>
          </w:tcPr>
          <w:p w14:paraId="2A2E56AA" w14:textId="77777777" w:rsidR="001D7FBE" w:rsidRPr="00333840" w:rsidRDefault="001D7FBE">
            <w:pPr>
              <w:pStyle w:val="Tabell"/>
              <w:jc w:val="center"/>
              <w:rPr>
                <w:color w:val="auto"/>
                <w:sz w:val="18"/>
              </w:rPr>
            </w:pPr>
          </w:p>
        </w:tc>
        <w:tc>
          <w:tcPr>
            <w:tcW w:w="807" w:type="dxa"/>
            <w:tcBorders>
              <w:right w:val="nil"/>
            </w:tcBorders>
          </w:tcPr>
          <w:p w14:paraId="4EBF7EA4" w14:textId="77777777" w:rsidR="001D7FBE" w:rsidRPr="00333840" w:rsidRDefault="001D7FBE">
            <w:pPr>
              <w:pStyle w:val="Tabell"/>
              <w:jc w:val="center"/>
              <w:rPr>
                <w:color w:val="auto"/>
                <w:sz w:val="18"/>
              </w:rPr>
            </w:pPr>
            <w:r w:rsidRPr="00333840">
              <w:rPr>
                <w:color w:val="auto"/>
                <w:sz w:val="18"/>
              </w:rPr>
              <w:t>D21</w:t>
            </w:r>
          </w:p>
        </w:tc>
        <w:tc>
          <w:tcPr>
            <w:tcW w:w="985" w:type="dxa"/>
            <w:tcBorders>
              <w:left w:val="nil"/>
              <w:right w:val="nil"/>
            </w:tcBorders>
          </w:tcPr>
          <w:p w14:paraId="236A2CFA" w14:textId="77777777" w:rsidR="001D7FBE" w:rsidRPr="00333840" w:rsidRDefault="001D7FBE">
            <w:pPr>
              <w:pStyle w:val="Tabell"/>
              <w:jc w:val="center"/>
              <w:rPr>
                <w:color w:val="auto"/>
                <w:sz w:val="18"/>
              </w:rPr>
            </w:pPr>
            <w:r w:rsidRPr="00333840">
              <w:rPr>
                <w:color w:val="auto"/>
                <w:sz w:val="18"/>
              </w:rPr>
              <w:t>274.0</w:t>
            </w:r>
          </w:p>
        </w:tc>
        <w:tc>
          <w:tcPr>
            <w:tcW w:w="1018" w:type="dxa"/>
            <w:tcBorders>
              <w:left w:val="nil"/>
            </w:tcBorders>
          </w:tcPr>
          <w:p w14:paraId="3B4C2CAA" w14:textId="77777777" w:rsidR="001D7FBE" w:rsidRPr="00333840" w:rsidRDefault="001D7FBE">
            <w:pPr>
              <w:pStyle w:val="Tabell"/>
              <w:jc w:val="center"/>
              <w:rPr>
                <w:color w:val="auto"/>
                <w:sz w:val="18"/>
              </w:rPr>
            </w:pPr>
            <w:r w:rsidRPr="00333840">
              <w:rPr>
                <w:color w:val="auto"/>
                <w:sz w:val="18"/>
              </w:rPr>
              <w:t>8</w:t>
            </w:r>
          </w:p>
        </w:tc>
        <w:tc>
          <w:tcPr>
            <w:tcW w:w="160" w:type="dxa"/>
            <w:tcBorders>
              <w:top w:val="nil"/>
              <w:bottom w:val="nil"/>
              <w:right w:val="nil"/>
            </w:tcBorders>
          </w:tcPr>
          <w:p w14:paraId="745A5849" w14:textId="77777777" w:rsidR="001D7FBE" w:rsidRPr="00333840" w:rsidRDefault="001D7FBE">
            <w:pPr>
              <w:pStyle w:val="Tabell"/>
              <w:rPr>
                <w:color w:val="auto"/>
                <w:sz w:val="18"/>
              </w:rPr>
            </w:pPr>
          </w:p>
        </w:tc>
        <w:tc>
          <w:tcPr>
            <w:tcW w:w="620" w:type="dxa"/>
            <w:tcBorders>
              <w:top w:val="nil"/>
              <w:left w:val="nil"/>
              <w:bottom w:val="nil"/>
              <w:right w:val="nil"/>
            </w:tcBorders>
          </w:tcPr>
          <w:p w14:paraId="48F9E340"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58FFC78"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D568D9" w14:textId="77777777" w:rsidR="001D7FBE" w:rsidRPr="00333840" w:rsidRDefault="001D7FBE">
            <w:pPr>
              <w:pStyle w:val="Tabell"/>
              <w:jc w:val="center"/>
              <w:rPr>
                <w:color w:val="auto"/>
                <w:sz w:val="18"/>
              </w:rPr>
            </w:pPr>
          </w:p>
        </w:tc>
        <w:tc>
          <w:tcPr>
            <w:tcW w:w="160" w:type="dxa"/>
            <w:tcBorders>
              <w:top w:val="nil"/>
              <w:left w:val="nil"/>
              <w:bottom w:val="nil"/>
            </w:tcBorders>
          </w:tcPr>
          <w:p w14:paraId="69244431" w14:textId="77777777" w:rsidR="001D7FBE" w:rsidRPr="00333840" w:rsidRDefault="001D7FBE">
            <w:pPr>
              <w:pStyle w:val="Tabell"/>
              <w:jc w:val="center"/>
              <w:rPr>
                <w:color w:val="auto"/>
                <w:sz w:val="18"/>
              </w:rPr>
            </w:pPr>
          </w:p>
        </w:tc>
        <w:tc>
          <w:tcPr>
            <w:tcW w:w="563" w:type="dxa"/>
            <w:vMerge/>
          </w:tcPr>
          <w:p w14:paraId="2F58F347" w14:textId="77777777" w:rsidR="001D7FBE" w:rsidRPr="00333840" w:rsidRDefault="001D7FBE">
            <w:pPr>
              <w:pStyle w:val="Tabell"/>
              <w:rPr>
                <w:color w:val="auto"/>
                <w:sz w:val="18"/>
              </w:rPr>
            </w:pPr>
          </w:p>
        </w:tc>
        <w:tc>
          <w:tcPr>
            <w:tcW w:w="807" w:type="dxa"/>
            <w:tcBorders>
              <w:right w:val="nil"/>
            </w:tcBorders>
          </w:tcPr>
          <w:p w14:paraId="0279BEB7" w14:textId="77777777" w:rsidR="001D7FBE" w:rsidRPr="00333840" w:rsidRDefault="001D7FBE">
            <w:pPr>
              <w:pStyle w:val="Tabell"/>
              <w:jc w:val="center"/>
              <w:rPr>
                <w:color w:val="auto"/>
                <w:sz w:val="18"/>
              </w:rPr>
            </w:pPr>
            <w:r w:rsidRPr="00333840">
              <w:rPr>
                <w:color w:val="auto"/>
                <w:sz w:val="18"/>
              </w:rPr>
              <w:t>K68</w:t>
            </w:r>
          </w:p>
        </w:tc>
        <w:tc>
          <w:tcPr>
            <w:tcW w:w="985" w:type="dxa"/>
            <w:tcBorders>
              <w:left w:val="nil"/>
            </w:tcBorders>
          </w:tcPr>
          <w:p w14:paraId="139636BE" w14:textId="77777777" w:rsidR="001D7FBE" w:rsidRPr="00333840" w:rsidRDefault="001D7FBE">
            <w:pPr>
              <w:pStyle w:val="Tabell"/>
              <w:jc w:val="center"/>
              <w:rPr>
                <w:color w:val="auto"/>
                <w:sz w:val="18"/>
              </w:rPr>
            </w:pPr>
            <w:r w:rsidRPr="00333840">
              <w:rPr>
                <w:color w:val="auto"/>
                <w:sz w:val="18"/>
              </w:rPr>
              <w:t>850</w:t>
            </w:r>
          </w:p>
        </w:tc>
      </w:tr>
      <w:tr w:rsidR="00F0161E" w:rsidRPr="00333840" w14:paraId="7814FB8C" w14:textId="77777777">
        <w:trPr>
          <w:cantSplit/>
        </w:trPr>
        <w:tc>
          <w:tcPr>
            <w:tcW w:w="750" w:type="dxa"/>
            <w:vMerge/>
          </w:tcPr>
          <w:p w14:paraId="2925F9C0" w14:textId="77777777" w:rsidR="001D7FBE" w:rsidRPr="00333840" w:rsidRDefault="001D7FBE">
            <w:pPr>
              <w:pStyle w:val="Tabell"/>
              <w:jc w:val="center"/>
              <w:rPr>
                <w:color w:val="auto"/>
                <w:sz w:val="18"/>
              </w:rPr>
            </w:pPr>
          </w:p>
        </w:tc>
        <w:tc>
          <w:tcPr>
            <w:tcW w:w="807" w:type="dxa"/>
            <w:tcBorders>
              <w:right w:val="nil"/>
            </w:tcBorders>
          </w:tcPr>
          <w:p w14:paraId="30EB071A" w14:textId="77777777" w:rsidR="001D7FBE" w:rsidRPr="00333840" w:rsidRDefault="001D7FBE">
            <w:pPr>
              <w:pStyle w:val="Tabell"/>
              <w:jc w:val="center"/>
              <w:rPr>
                <w:color w:val="auto"/>
                <w:sz w:val="18"/>
              </w:rPr>
            </w:pPr>
            <w:r w:rsidRPr="00333840">
              <w:rPr>
                <w:color w:val="auto"/>
                <w:sz w:val="18"/>
              </w:rPr>
              <w:t>S17</w:t>
            </w:r>
          </w:p>
        </w:tc>
        <w:tc>
          <w:tcPr>
            <w:tcW w:w="985" w:type="dxa"/>
            <w:tcBorders>
              <w:left w:val="nil"/>
              <w:right w:val="nil"/>
            </w:tcBorders>
          </w:tcPr>
          <w:p w14:paraId="437C4DCE" w14:textId="77777777" w:rsidR="001D7FBE" w:rsidRPr="00333840" w:rsidRDefault="001D7FBE">
            <w:pPr>
              <w:pStyle w:val="Tabell"/>
              <w:jc w:val="center"/>
              <w:rPr>
                <w:color w:val="auto"/>
                <w:sz w:val="18"/>
              </w:rPr>
            </w:pPr>
            <w:r w:rsidRPr="00333840">
              <w:rPr>
                <w:color w:val="auto"/>
                <w:sz w:val="18"/>
              </w:rPr>
              <w:t>275.5</w:t>
            </w:r>
          </w:p>
        </w:tc>
        <w:tc>
          <w:tcPr>
            <w:tcW w:w="1018" w:type="dxa"/>
            <w:tcBorders>
              <w:left w:val="nil"/>
            </w:tcBorders>
          </w:tcPr>
          <w:p w14:paraId="12C1BE1E" w14:textId="77777777" w:rsidR="001D7FBE" w:rsidRPr="00333840" w:rsidRDefault="001D7FBE">
            <w:pPr>
              <w:pStyle w:val="Tabell"/>
              <w:jc w:val="center"/>
              <w:rPr>
                <w:color w:val="auto"/>
                <w:sz w:val="18"/>
              </w:rPr>
            </w:pPr>
            <w:r w:rsidRPr="00333840">
              <w:rPr>
                <w:color w:val="auto"/>
                <w:sz w:val="18"/>
              </w:rPr>
              <w:t>7 alt 8</w:t>
            </w:r>
          </w:p>
        </w:tc>
        <w:tc>
          <w:tcPr>
            <w:tcW w:w="160" w:type="dxa"/>
            <w:tcBorders>
              <w:top w:val="nil"/>
              <w:bottom w:val="nil"/>
              <w:right w:val="nil"/>
            </w:tcBorders>
          </w:tcPr>
          <w:p w14:paraId="2DA7360E" w14:textId="77777777" w:rsidR="001D7FBE" w:rsidRPr="00333840" w:rsidRDefault="001D7FBE">
            <w:pPr>
              <w:pStyle w:val="Tabell"/>
              <w:rPr>
                <w:color w:val="auto"/>
                <w:sz w:val="18"/>
              </w:rPr>
            </w:pPr>
          </w:p>
        </w:tc>
        <w:tc>
          <w:tcPr>
            <w:tcW w:w="620" w:type="dxa"/>
            <w:tcBorders>
              <w:top w:val="nil"/>
              <w:left w:val="nil"/>
              <w:bottom w:val="nil"/>
              <w:right w:val="nil"/>
            </w:tcBorders>
          </w:tcPr>
          <w:p w14:paraId="02D1708F" w14:textId="77777777" w:rsidR="001D7FBE" w:rsidRPr="00333840" w:rsidRDefault="001D7FBE">
            <w:pPr>
              <w:pStyle w:val="Tabell"/>
              <w:jc w:val="center"/>
              <w:rPr>
                <w:color w:val="auto"/>
                <w:sz w:val="18"/>
              </w:rPr>
            </w:pPr>
          </w:p>
        </w:tc>
        <w:tc>
          <w:tcPr>
            <w:tcW w:w="807" w:type="dxa"/>
            <w:tcBorders>
              <w:top w:val="nil"/>
              <w:left w:val="nil"/>
              <w:bottom w:val="nil"/>
              <w:right w:val="nil"/>
            </w:tcBorders>
          </w:tcPr>
          <w:p w14:paraId="37D7DDA4" w14:textId="77777777" w:rsidR="001D7FBE" w:rsidRPr="00333840" w:rsidRDefault="001D7FBE">
            <w:pPr>
              <w:pStyle w:val="Tabell"/>
              <w:jc w:val="center"/>
              <w:rPr>
                <w:color w:val="auto"/>
                <w:sz w:val="18"/>
              </w:rPr>
            </w:pPr>
          </w:p>
        </w:tc>
        <w:tc>
          <w:tcPr>
            <w:tcW w:w="985" w:type="dxa"/>
            <w:tcBorders>
              <w:top w:val="nil"/>
              <w:left w:val="nil"/>
              <w:bottom w:val="nil"/>
              <w:right w:val="nil"/>
            </w:tcBorders>
          </w:tcPr>
          <w:p w14:paraId="6F5E9F30" w14:textId="77777777" w:rsidR="001D7FBE" w:rsidRPr="00333840" w:rsidRDefault="001D7FBE">
            <w:pPr>
              <w:pStyle w:val="Tabell"/>
              <w:jc w:val="center"/>
              <w:rPr>
                <w:color w:val="auto"/>
                <w:sz w:val="18"/>
              </w:rPr>
            </w:pPr>
          </w:p>
        </w:tc>
        <w:tc>
          <w:tcPr>
            <w:tcW w:w="160" w:type="dxa"/>
            <w:tcBorders>
              <w:top w:val="nil"/>
              <w:left w:val="nil"/>
              <w:bottom w:val="nil"/>
            </w:tcBorders>
          </w:tcPr>
          <w:p w14:paraId="1C0DF7A4" w14:textId="77777777" w:rsidR="001D7FBE" w:rsidRPr="00333840" w:rsidRDefault="001D7FBE">
            <w:pPr>
              <w:pStyle w:val="Tabell"/>
              <w:jc w:val="center"/>
              <w:rPr>
                <w:color w:val="auto"/>
                <w:sz w:val="18"/>
              </w:rPr>
            </w:pPr>
          </w:p>
        </w:tc>
        <w:tc>
          <w:tcPr>
            <w:tcW w:w="563" w:type="dxa"/>
            <w:vMerge/>
            <w:tcBorders>
              <w:bottom w:val="single" w:sz="4" w:space="0" w:color="auto"/>
            </w:tcBorders>
          </w:tcPr>
          <w:p w14:paraId="5EE20426" w14:textId="77777777" w:rsidR="001D7FBE" w:rsidRPr="00333840" w:rsidRDefault="001D7FBE">
            <w:pPr>
              <w:pStyle w:val="Tabell"/>
              <w:rPr>
                <w:color w:val="auto"/>
                <w:sz w:val="18"/>
              </w:rPr>
            </w:pPr>
          </w:p>
        </w:tc>
        <w:tc>
          <w:tcPr>
            <w:tcW w:w="807" w:type="dxa"/>
            <w:tcBorders>
              <w:bottom w:val="single" w:sz="4" w:space="0" w:color="auto"/>
              <w:right w:val="nil"/>
            </w:tcBorders>
          </w:tcPr>
          <w:p w14:paraId="1FC62124" w14:textId="77777777" w:rsidR="001D7FBE" w:rsidRPr="00333840" w:rsidRDefault="001D7FBE">
            <w:pPr>
              <w:pStyle w:val="Tabell"/>
              <w:jc w:val="center"/>
              <w:rPr>
                <w:color w:val="auto"/>
                <w:sz w:val="18"/>
              </w:rPr>
            </w:pPr>
            <w:r w:rsidRPr="00333840">
              <w:rPr>
                <w:color w:val="auto"/>
                <w:sz w:val="18"/>
              </w:rPr>
              <w:t>K69</w:t>
            </w:r>
          </w:p>
        </w:tc>
        <w:tc>
          <w:tcPr>
            <w:tcW w:w="985" w:type="dxa"/>
            <w:tcBorders>
              <w:left w:val="nil"/>
              <w:bottom w:val="single" w:sz="4" w:space="0" w:color="auto"/>
            </w:tcBorders>
          </w:tcPr>
          <w:p w14:paraId="0EF214CF" w14:textId="77777777" w:rsidR="001D7FBE" w:rsidRPr="00333840" w:rsidRDefault="001D7FBE">
            <w:pPr>
              <w:pStyle w:val="Tabell"/>
              <w:jc w:val="center"/>
              <w:rPr>
                <w:color w:val="auto"/>
                <w:sz w:val="18"/>
              </w:rPr>
            </w:pPr>
            <w:r w:rsidRPr="00333840">
              <w:rPr>
                <w:color w:val="auto"/>
                <w:sz w:val="18"/>
              </w:rPr>
              <w:t>858</w:t>
            </w:r>
          </w:p>
        </w:tc>
      </w:tr>
      <w:tr w:rsidR="00F0161E" w:rsidRPr="00333840" w14:paraId="0D1C9D10" w14:textId="77777777">
        <w:trPr>
          <w:cantSplit/>
        </w:trPr>
        <w:tc>
          <w:tcPr>
            <w:tcW w:w="750" w:type="dxa"/>
            <w:vMerge/>
          </w:tcPr>
          <w:p w14:paraId="58032C75" w14:textId="77777777" w:rsidR="00EB4575" w:rsidRPr="00333840" w:rsidRDefault="00EB4575">
            <w:pPr>
              <w:pStyle w:val="Tabell"/>
              <w:jc w:val="center"/>
              <w:rPr>
                <w:color w:val="auto"/>
                <w:sz w:val="18"/>
              </w:rPr>
            </w:pPr>
          </w:p>
        </w:tc>
        <w:tc>
          <w:tcPr>
            <w:tcW w:w="807" w:type="dxa"/>
            <w:tcBorders>
              <w:right w:val="nil"/>
            </w:tcBorders>
          </w:tcPr>
          <w:p w14:paraId="0CCD756D" w14:textId="77777777" w:rsidR="00EB4575" w:rsidRPr="00333840" w:rsidRDefault="00EB4575">
            <w:pPr>
              <w:pStyle w:val="Tabell"/>
              <w:jc w:val="center"/>
              <w:rPr>
                <w:color w:val="auto"/>
                <w:sz w:val="18"/>
              </w:rPr>
            </w:pPr>
            <w:r w:rsidRPr="00333840">
              <w:rPr>
                <w:color w:val="auto"/>
                <w:sz w:val="18"/>
              </w:rPr>
              <w:t>D22</w:t>
            </w:r>
          </w:p>
        </w:tc>
        <w:tc>
          <w:tcPr>
            <w:tcW w:w="985" w:type="dxa"/>
            <w:tcBorders>
              <w:left w:val="nil"/>
              <w:right w:val="nil"/>
            </w:tcBorders>
          </w:tcPr>
          <w:p w14:paraId="411E7FCF" w14:textId="77777777" w:rsidR="00EB4575" w:rsidRPr="00333840" w:rsidRDefault="00EB4575">
            <w:pPr>
              <w:pStyle w:val="Tabell"/>
              <w:jc w:val="center"/>
              <w:rPr>
                <w:color w:val="auto"/>
                <w:sz w:val="18"/>
              </w:rPr>
            </w:pPr>
            <w:r w:rsidRPr="00333840">
              <w:rPr>
                <w:color w:val="auto"/>
                <w:sz w:val="18"/>
              </w:rPr>
              <w:t>282.0</w:t>
            </w:r>
          </w:p>
        </w:tc>
        <w:tc>
          <w:tcPr>
            <w:tcW w:w="1018" w:type="dxa"/>
            <w:tcBorders>
              <w:left w:val="nil"/>
            </w:tcBorders>
          </w:tcPr>
          <w:p w14:paraId="4A19FE4B"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bottom w:val="nil"/>
              <w:right w:val="nil"/>
            </w:tcBorders>
          </w:tcPr>
          <w:p w14:paraId="623D51C5" w14:textId="77777777" w:rsidR="00EB4575" w:rsidRPr="00333840" w:rsidRDefault="00EB4575">
            <w:pPr>
              <w:pStyle w:val="Tabell"/>
              <w:rPr>
                <w:color w:val="auto"/>
                <w:sz w:val="18"/>
              </w:rPr>
            </w:pPr>
          </w:p>
        </w:tc>
        <w:tc>
          <w:tcPr>
            <w:tcW w:w="620" w:type="dxa"/>
            <w:tcBorders>
              <w:top w:val="nil"/>
              <w:left w:val="nil"/>
              <w:bottom w:val="nil"/>
              <w:right w:val="nil"/>
            </w:tcBorders>
          </w:tcPr>
          <w:p w14:paraId="6576DA31"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1B9D6BA9"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0137EE6B"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59C21EF0" w14:textId="77777777" w:rsidR="00EB4575" w:rsidRPr="00333840" w:rsidRDefault="00EB4575">
            <w:pPr>
              <w:pStyle w:val="Tabell"/>
              <w:jc w:val="center"/>
              <w:rPr>
                <w:color w:val="auto"/>
                <w:sz w:val="18"/>
              </w:rPr>
            </w:pPr>
          </w:p>
        </w:tc>
        <w:tc>
          <w:tcPr>
            <w:tcW w:w="563" w:type="dxa"/>
            <w:tcBorders>
              <w:top w:val="single" w:sz="4" w:space="0" w:color="auto"/>
              <w:left w:val="nil"/>
              <w:bottom w:val="nil"/>
              <w:right w:val="nil"/>
            </w:tcBorders>
          </w:tcPr>
          <w:p w14:paraId="0729D381" w14:textId="77777777" w:rsidR="00EB4575" w:rsidRPr="00333840" w:rsidRDefault="00EB4575">
            <w:pPr>
              <w:pStyle w:val="Tabell"/>
              <w:rPr>
                <w:color w:val="auto"/>
                <w:sz w:val="18"/>
              </w:rPr>
            </w:pPr>
          </w:p>
        </w:tc>
        <w:tc>
          <w:tcPr>
            <w:tcW w:w="807" w:type="dxa"/>
            <w:tcBorders>
              <w:top w:val="single" w:sz="4" w:space="0" w:color="auto"/>
              <w:left w:val="nil"/>
              <w:bottom w:val="nil"/>
              <w:right w:val="nil"/>
            </w:tcBorders>
          </w:tcPr>
          <w:p w14:paraId="6AA3B388" w14:textId="77777777" w:rsidR="00EB4575" w:rsidRPr="00333840" w:rsidRDefault="00EB4575">
            <w:pPr>
              <w:pStyle w:val="Tabell"/>
              <w:jc w:val="center"/>
              <w:rPr>
                <w:color w:val="auto"/>
                <w:sz w:val="18"/>
              </w:rPr>
            </w:pPr>
          </w:p>
        </w:tc>
        <w:tc>
          <w:tcPr>
            <w:tcW w:w="985" w:type="dxa"/>
            <w:tcBorders>
              <w:top w:val="single" w:sz="4" w:space="0" w:color="auto"/>
              <w:left w:val="nil"/>
              <w:bottom w:val="nil"/>
            </w:tcBorders>
          </w:tcPr>
          <w:p w14:paraId="252B6709" w14:textId="77777777" w:rsidR="00EB4575" w:rsidRPr="00333840" w:rsidRDefault="00EB4575">
            <w:pPr>
              <w:pStyle w:val="Tabell"/>
              <w:jc w:val="center"/>
              <w:rPr>
                <w:color w:val="auto"/>
                <w:sz w:val="18"/>
              </w:rPr>
            </w:pPr>
          </w:p>
        </w:tc>
      </w:tr>
      <w:tr w:rsidR="00F0161E" w:rsidRPr="00333840" w14:paraId="76CC58E7" w14:textId="77777777">
        <w:trPr>
          <w:cantSplit/>
        </w:trPr>
        <w:tc>
          <w:tcPr>
            <w:tcW w:w="750" w:type="dxa"/>
            <w:vMerge/>
          </w:tcPr>
          <w:p w14:paraId="1DC22BA8" w14:textId="77777777" w:rsidR="00EB4575" w:rsidRPr="00333840" w:rsidRDefault="00EB4575">
            <w:pPr>
              <w:pStyle w:val="Tabell"/>
              <w:jc w:val="center"/>
              <w:rPr>
                <w:color w:val="auto"/>
                <w:sz w:val="18"/>
              </w:rPr>
            </w:pPr>
          </w:p>
        </w:tc>
        <w:tc>
          <w:tcPr>
            <w:tcW w:w="807" w:type="dxa"/>
            <w:tcBorders>
              <w:right w:val="nil"/>
            </w:tcBorders>
          </w:tcPr>
          <w:p w14:paraId="3D119264" w14:textId="77777777" w:rsidR="00EB4575" w:rsidRPr="00333840" w:rsidRDefault="00EB4575">
            <w:pPr>
              <w:pStyle w:val="Tabell"/>
              <w:jc w:val="center"/>
              <w:rPr>
                <w:color w:val="auto"/>
                <w:sz w:val="18"/>
              </w:rPr>
            </w:pPr>
            <w:r w:rsidRPr="00333840">
              <w:rPr>
                <w:color w:val="auto"/>
                <w:sz w:val="18"/>
              </w:rPr>
              <w:t>S18</w:t>
            </w:r>
          </w:p>
        </w:tc>
        <w:tc>
          <w:tcPr>
            <w:tcW w:w="985" w:type="dxa"/>
            <w:tcBorders>
              <w:left w:val="nil"/>
              <w:right w:val="nil"/>
            </w:tcBorders>
          </w:tcPr>
          <w:p w14:paraId="6629CF4E" w14:textId="77777777" w:rsidR="00EB4575" w:rsidRPr="00333840" w:rsidRDefault="00EB4575">
            <w:pPr>
              <w:pStyle w:val="Tabell"/>
              <w:jc w:val="center"/>
              <w:rPr>
                <w:color w:val="auto"/>
                <w:sz w:val="18"/>
              </w:rPr>
            </w:pPr>
            <w:r w:rsidRPr="00333840">
              <w:rPr>
                <w:color w:val="auto"/>
                <w:sz w:val="18"/>
              </w:rPr>
              <w:t>282.5</w:t>
            </w:r>
          </w:p>
        </w:tc>
        <w:tc>
          <w:tcPr>
            <w:tcW w:w="1018" w:type="dxa"/>
            <w:tcBorders>
              <w:left w:val="nil"/>
            </w:tcBorders>
          </w:tcPr>
          <w:p w14:paraId="6D02E064"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22673C3D" w14:textId="77777777" w:rsidR="00EB4575" w:rsidRPr="00333840" w:rsidRDefault="00EB4575">
            <w:pPr>
              <w:pStyle w:val="Tabell"/>
              <w:rPr>
                <w:color w:val="auto"/>
                <w:sz w:val="18"/>
              </w:rPr>
            </w:pPr>
          </w:p>
        </w:tc>
        <w:tc>
          <w:tcPr>
            <w:tcW w:w="620" w:type="dxa"/>
            <w:tcBorders>
              <w:top w:val="nil"/>
              <w:left w:val="nil"/>
              <w:bottom w:val="nil"/>
              <w:right w:val="nil"/>
            </w:tcBorders>
          </w:tcPr>
          <w:p w14:paraId="6D7EB6D1"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313854C8"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59194303"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392CB96F"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03D2AE05" w14:textId="77777777" w:rsidR="00EB4575" w:rsidRPr="00333840" w:rsidRDefault="00EB4575">
            <w:pPr>
              <w:pStyle w:val="Tabell"/>
              <w:rPr>
                <w:color w:val="auto"/>
                <w:sz w:val="18"/>
              </w:rPr>
            </w:pPr>
          </w:p>
        </w:tc>
        <w:tc>
          <w:tcPr>
            <w:tcW w:w="807" w:type="dxa"/>
            <w:tcBorders>
              <w:top w:val="nil"/>
              <w:left w:val="nil"/>
              <w:bottom w:val="nil"/>
              <w:right w:val="nil"/>
            </w:tcBorders>
          </w:tcPr>
          <w:p w14:paraId="446AAF5D" w14:textId="77777777" w:rsidR="00EB4575" w:rsidRPr="00333840" w:rsidRDefault="00EB4575">
            <w:pPr>
              <w:pStyle w:val="Tabell"/>
              <w:jc w:val="center"/>
              <w:rPr>
                <w:color w:val="auto"/>
                <w:sz w:val="18"/>
              </w:rPr>
            </w:pPr>
          </w:p>
        </w:tc>
        <w:tc>
          <w:tcPr>
            <w:tcW w:w="985" w:type="dxa"/>
            <w:tcBorders>
              <w:top w:val="nil"/>
              <w:left w:val="nil"/>
              <w:bottom w:val="nil"/>
            </w:tcBorders>
          </w:tcPr>
          <w:p w14:paraId="4BD64971" w14:textId="77777777" w:rsidR="00EB4575" w:rsidRPr="00333840" w:rsidRDefault="00EB4575">
            <w:pPr>
              <w:pStyle w:val="Tabell"/>
              <w:jc w:val="center"/>
              <w:rPr>
                <w:color w:val="auto"/>
                <w:sz w:val="18"/>
              </w:rPr>
            </w:pPr>
          </w:p>
        </w:tc>
      </w:tr>
      <w:tr w:rsidR="00F0161E" w:rsidRPr="00333840" w14:paraId="51FC4555" w14:textId="77777777">
        <w:trPr>
          <w:cantSplit/>
        </w:trPr>
        <w:tc>
          <w:tcPr>
            <w:tcW w:w="750" w:type="dxa"/>
            <w:vMerge/>
          </w:tcPr>
          <w:p w14:paraId="187B827E" w14:textId="77777777" w:rsidR="00EB4575" w:rsidRPr="00333840" w:rsidRDefault="00EB4575">
            <w:pPr>
              <w:pStyle w:val="Tabell"/>
              <w:jc w:val="center"/>
              <w:rPr>
                <w:color w:val="auto"/>
                <w:sz w:val="18"/>
              </w:rPr>
            </w:pPr>
          </w:p>
        </w:tc>
        <w:tc>
          <w:tcPr>
            <w:tcW w:w="807" w:type="dxa"/>
            <w:tcBorders>
              <w:right w:val="nil"/>
            </w:tcBorders>
          </w:tcPr>
          <w:p w14:paraId="5549D6E4" w14:textId="77777777" w:rsidR="00EB4575" w:rsidRPr="00333840" w:rsidRDefault="00EB4575">
            <w:pPr>
              <w:pStyle w:val="Tabell"/>
              <w:jc w:val="center"/>
              <w:rPr>
                <w:color w:val="auto"/>
                <w:sz w:val="18"/>
              </w:rPr>
            </w:pPr>
            <w:r w:rsidRPr="00333840">
              <w:rPr>
                <w:color w:val="auto"/>
                <w:sz w:val="18"/>
              </w:rPr>
              <w:t>S19</w:t>
            </w:r>
          </w:p>
        </w:tc>
        <w:tc>
          <w:tcPr>
            <w:tcW w:w="985" w:type="dxa"/>
            <w:tcBorders>
              <w:left w:val="nil"/>
              <w:right w:val="nil"/>
            </w:tcBorders>
          </w:tcPr>
          <w:p w14:paraId="0CC5CEBC" w14:textId="77777777" w:rsidR="00EB4575" w:rsidRPr="00333840" w:rsidRDefault="00EB4575">
            <w:pPr>
              <w:pStyle w:val="Tabell"/>
              <w:jc w:val="center"/>
              <w:rPr>
                <w:color w:val="auto"/>
                <w:sz w:val="18"/>
              </w:rPr>
            </w:pPr>
            <w:r w:rsidRPr="00333840">
              <w:rPr>
                <w:color w:val="auto"/>
                <w:sz w:val="18"/>
              </w:rPr>
              <w:t>289.5</w:t>
            </w:r>
          </w:p>
        </w:tc>
        <w:tc>
          <w:tcPr>
            <w:tcW w:w="1018" w:type="dxa"/>
            <w:tcBorders>
              <w:left w:val="nil"/>
            </w:tcBorders>
          </w:tcPr>
          <w:p w14:paraId="1B98B6F9"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4CB03C88" w14:textId="77777777" w:rsidR="00EB4575" w:rsidRPr="00333840" w:rsidRDefault="00EB4575">
            <w:pPr>
              <w:pStyle w:val="Tabell"/>
              <w:rPr>
                <w:color w:val="auto"/>
                <w:sz w:val="18"/>
              </w:rPr>
            </w:pPr>
          </w:p>
        </w:tc>
        <w:tc>
          <w:tcPr>
            <w:tcW w:w="620" w:type="dxa"/>
            <w:tcBorders>
              <w:top w:val="nil"/>
              <w:left w:val="nil"/>
              <w:bottom w:val="nil"/>
              <w:right w:val="nil"/>
            </w:tcBorders>
          </w:tcPr>
          <w:p w14:paraId="200F1196"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7D227BB5"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2EF0D540"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6831D3E3"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5A9A8AEC" w14:textId="77777777" w:rsidR="00EB4575" w:rsidRPr="00333840" w:rsidRDefault="00EB4575">
            <w:pPr>
              <w:pStyle w:val="Tabell"/>
              <w:rPr>
                <w:color w:val="auto"/>
                <w:sz w:val="18"/>
              </w:rPr>
            </w:pPr>
          </w:p>
        </w:tc>
        <w:tc>
          <w:tcPr>
            <w:tcW w:w="807" w:type="dxa"/>
            <w:tcBorders>
              <w:top w:val="nil"/>
              <w:left w:val="nil"/>
              <w:bottom w:val="nil"/>
              <w:right w:val="nil"/>
            </w:tcBorders>
          </w:tcPr>
          <w:p w14:paraId="75D0694E" w14:textId="77777777" w:rsidR="00EB4575" w:rsidRPr="00333840" w:rsidRDefault="00EB4575">
            <w:pPr>
              <w:pStyle w:val="Tabell"/>
              <w:jc w:val="center"/>
              <w:rPr>
                <w:color w:val="auto"/>
                <w:sz w:val="18"/>
              </w:rPr>
            </w:pPr>
          </w:p>
        </w:tc>
        <w:tc>
          <w:tcPr>
            <w:tcW w:w="985" w:type="dxa"/>
            <w:tcBorders>
              <w:top w:val="nil"/>
              <w:left w:val="nil"/>
              <w:bottom w:val="nil"/>
            </w:tcBorders>
          </w:tcPr>
          <w:p w14:paraId="5764D2EA" w14:textId="77777777" w:rsidR="00EB4575" w:rsidRPr="00333840" w:rsidRDefault="00EB4575">
            <w:pPr>
              <w:pStyle w:val="Tabell"/>
              <w:jc w:val="center"/>
              <w:rPr>
                <w:color w:val="auto"/>
                <w:sz w:val="18"/>
              </w:rPr>
            </w:pPr>
          </w:p>
        </w:tc>
      </w:tr>
      <w:tr w:rsidR="00F0161E" w:rsidRPr="00333840" w14:paraId="716D8BCB" w14:textId="77777777">
        <w:trPr>
          <w:cantSplit/>
        </w:trPr>
        <w:tc>
          <w:tcPr>
            <w:tcW w:w="750" w:type="dxa"/>
            <w:vMerge/>
          </w:tcPr>
          <w:p w14:paraId="55FC9E0D" w14:textId="77777777" w:rsidR="00EB4575" w:rsidRPr="00333840" w:rsidRDefault="00EB4575">
            <w:pPr>
              <w:pStyle w:val="Tabell"/>
              <w:jc w:val="center"/>
              <w:rPr>
                <w:color w:val="auto"/>
                <w:sz w:val="18"/>
              </w:rPr>
            </w:pPr>
          </w:p>
        </w:tc>
        <w:tc>
          <w:tcPr>
            <w:tcW w:w="807" w:type="dxa"/>
            <w:tcBorders>
              <w:right w:val="nil"/>
            </w:tcBorders>
          </w:tcPr>
          <w:p w14:paraId="57484033" w14:textId="77777777" w:rsidR="00EB4575" w:rsidRPr="00333840" w:rsidRDefault="00EB4575">
            <w:pPr>
              <w:pStyle w:val="Tabell"/>
              <w:jc w:val="center"/>
              <w:rPr>
                <w:color w:val="auto"/>
                <w:sz w:val="18"/>
              </w:rPr>
            </w:pPr>
            <w:r w:rsidRPr="00333840">
              <w:rPr>
                <w:color w:val="auto"/>
                <w:sz w:val="18"/>
              </w:rPr>
              <w:t>D23</w:t>
            </w:r>
          </w:p>
        </w:tc>
        <w:tc>
          <w:tcPr>
            <w:tcW w:w="985" w:type="dxa"/>
            <w:tcBorders>
              <w:left w:val="nil"/>
              <w:right w:val="nil"/>
            </w:tcBorders>
          </w:tcPr>
          <w:p w14:paraId="09D3B873" w14:textId="77777777" w:rsidR="00EB4575" w:rsidRPr="00333840" w:rsidRDefault="00EB4575">
            <w:pPr>
              <w:pStyle w:val="Tabell"/>
              <w:jc w:val="center"/>
              <w:rPr>
                <w:color w:val="auto"/>
                <w:sz w:val="18"/>
              </w:rPr>
            </w:pPr>
            <w:r w:rsidRPr="00333840">
              <w:rPr>
                <w:color w:val="auto"/>
                <w:sz w:val="18"/>
              </w:rPr>
              <w:t>290.0</w:t>
            </w:r>
          </w:p>
        </w:tc>
        <w:tc>
          <w:tcPr>
            <w:tcW w:w="1018" w:type="dxa"/>
            <w:tcBorders>
              <w:left w:val="nil"/>
            </w:tcBorders>
          </w:tcPr>
          <w:p w14:paraId="1A57D80A"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bottom w:val="nil"/>
              <w:right w:val="nil"/>
            </w:tcBorders>
          </w:tcPr>
          <w:p w14:paraId="3707BD51" w14:textId="77777777" w:rsidR="00EB4575" w:rsidRPr="00333840" w:rsidRDefault="00EB4575">
            <w:pPr>
              <w:pStyle w:val="Tabell"/>
              <w:rPr>
                <w:color w:val="auto"/>
                <w:sz w:val="18"/>
              </w:rPr>
            </w:pPr>
          </w:p>
        </w:tc>
        <w:tc>
          <w:tcPr>
            <w:tcW w:w="620" w:type="dxa"/>
            <w:tcBorders>
              <w:top w:val="nil"/>
              <w:left w:val="nil"/>
              <w:bottom w:val="nil"/>
              <w:right w:val="nil"/>
            </w:tcBorders>
          </w:tcPr>
          <w:p w14:paraId="3EF6A36B"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16E8154B"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6085946B"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7F9BB338"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13377032" w14:textId="77777777" w:rsidR="00EB4575" w:rsidRPr="00333840" w:rsidRDefault="00EB4575">
            <w:pPr>
              <w:pStyle w:val="Tabell"/>
              <w:rPr>
                <w:color w:val="auto"/>
                <w:sz w:val="18"/>
              </w:rPr>
            </w:pPr>
          </w:p>
        </w:tc>
        <w:tc>
          <w:tcPr>
            <w:tcW w:w="807" w:type="dxa"/>
            <w:tcBorders>
              <w:top w:val="nil"/>
              <w:left w:val="nil"/>
              <w:bottom w:val="nil"/>
              <w:right w:val="nil"/>
            </w:tcBorders>
          </w:tcPr>
          <w:p w14:paraId="50D7E396" w14:textId="77777777" w:rsidR="00EB4575" w:rsidRPr="00333840" w:rsidRDefault="00EB4575">
            <w:pPr>
              <w:pStyle w:val="Tabell"/>
              <w:jc w:val="center"/>
              <w:rPr>
                <w:color w:val="auto"/>
                <w:sz w:val="18"/>
              </w:rPr>
            </w:pPr>
          </w:p>
        </w:tc>
        <w:tc>
          <w:tcPr>
            <w:tcW w:w="985" w:type="dxa"/>
            <w:tcBorders>
              <w:top w:val="nil"/>
              <w:left w:val="nil"/>
              <w:bottom w:val="nil"/>
            </w:tcBorders>
          </w:tcPr>
          <w:p w14:paraId="0542DEE4" w14:textId="77777777" w:rsidR="00EB4575" w:rsidRPr="00333840" w:rsidRDefault="00EB4575">
            <w:pPr>
              <w:pStyle w:val="Tabell"/>
              <w:jc w:val="center"/>
              <w:rPr>
                <w:color w:val="auto"/>
                <w:sz w:val="18"/>
              </w:rPr>
            </w:pPr>
          </w:p>
        </w:tc>
      </w:tr>
      <w:tr w:rsidR="00F0161E" w:rsidRPr="00333840" w14:paraId="744E3BCA" w14:textId="77777777">
        <w:trPr>
          <w:cantSplit/>
        </w:trPr>
        <w:tc>
          <w:tcPr>
            <w:tcW w:w="750" w:type="dxa"/>
            <w:vMerge/>
          </w:tcPr>
          <w:p w14:paraId="1298E914" w14:textId="77777777" w:rsidR="00EB4575" w:rsidRPr="00333840" w:rsidRDefault="00EB4575">
            <w:pPr>
              <w:pStyle w:val="Tabell"/>
              <w:jc w:val="center"/>
              <w:rPr>
                <w:color w:val="auto"/>
                <w:sz w:val="18"/>
              </w:rPr>
            </w:pPr>
          </w:p>
        </w:tc>
        <w:tc>
          <w:tcPr>
            <w:tcW w:w="807" w:type="dxa"/>
            <w:tcBorders>
              <w:right w:val="nil"/>
            </w:tcBorders>
          </w:tcPr>
          <w:p w14:paraId="0F326156" w14:textId="77777777" w:rsidR="00EB4575" w:rsidRPr="00333840" w:rsidRDefault="00EB4575">
            <w:pPr>
              <w:pStyle w:val="Tabell"/>
              <w:jc w:val="center"/>
              <w:rPr>
                <w:color w:val="auto"/>
                <w:sz w:val="18"/>
              </w:rPr>
            </w:pPr>
            <w:r w:rsidRPr="00333840">
              <w:rPr>
                <w:color w:val="auto"/>
                <w:sz w:val="18"/>
              </w:rPr>
              <w:t>S20</w:t>
            </w:r>
          </w:p>
        </w:tc>
        <w:tc>
          <w:tcPr>
            <w:tcW w:w="985" w:type="dxa"/>
            <w:tcBorders>
              <w:left w:val="nil"/>
              <w:right w:val="nil"/>
            </w:tcBorders>
          </w:tcPr>
          <w:p w14:paraId="1ACCD525" w14:textId="77777777" w:rsidR="00EB4575" w:rsidRPr="00333840" w:rsidRDefault="00EB4575">
            <w:pPr>
              <w:pStyle w:val="Tabell"/>
              <w:jc w:val="center"/>
              <w:rPr>
                <w:color w:val="auto"/>
                <w:sz w:val="18"/>
              </w:rPr>
            </w:pPr>
            <w:r w:rsidRPr="00333840">
              <w:rPr>
                <w:color w:val="auto"/>
                <w:sz w:val="18"/>
              </w:rPr>
              <w:t>296.5</w:t>
            </w:r>
          </w:p>
        </w:tc>
        <w:tc>
          <w:tcPr>
            <w:tcW w:w="1018" w:type="dxa"/>
            <w:tcBorders>
              <w:left w:val="nil"/>
            </w:tcBorders>
          </w:tcPr>
          <w:p w14:paraId="3F19A90F" w14:textId="77777777" w:rsidR="00EB4575" w:rsidRPr="00333840" w:rsidRDefault="00EB4575">
            <w:pPr>
              <w:pStyle w:val="Tabell"/>
              <w:jc w:val="center"/>
              <w:rPr>
                <w:color w:val="auto"/>
                <w:sz w:val="18"/>
              </w:rPr>
            </w:pPr>
            <w:r w:rsidRPr="00333840">
              <w:rPr>
                <w:color w:val="auto"/>
                <w:sz w:val="18"/>
              </w:rPr>
              <w:t>7 alt 8</w:t>
            </w:r>
          </w:p>
        </w:tc>
        <w:tc>
          <w:tcPr>
            <w:tcW w:w="160" w:type="dxa"/>
            <w:tcBorders>
              <w:top w:val="nil"/>
              <w:bottom w:val="nil"/>
              <w:right w:val="nil"/>
            </w:tcBorders>
          </w:tcPr>
          <w:p w14:paraId="56777C44" w14:textId="77777777" w:rsidR="00EB4575" w:rsidRPr="00333840" w:rsidRDefault="00EB4575">
            <w:pPr>
              <w:pStyle w:val="Tabell"/>
              <w:rPr>
                <w:color w:val="auto"/>
                <w:sz w:val="18"/>
              </w:rPr>
            </w:pPr>
          </w:p>
        </w:tc>
        <w:tc>
          <w:tcPr>
            <w:tcW w:w="620" w:type="dxa"/>
            <w:tcBorders>
              <w:top w:val="nil"/>
              <w:left w:val="nil"/>
              <w:bottom w:val="nil"/>
              <w:right w:val="nil"/>
            </w:tcBorders>
          </w:tcPr>
          <w:p w14:paraId="40E7120C" w14:textId="77777777" w:rsidR="00EB4575" w:rsidRPr="00333840" w:rsidRDefault="00EB4575">
            <w:pPr>
              <w:pStyle w:val="Tabell"/>
              <w:jc w:val="center"/>
              <w:rPr>
                <w:color w:val="auto"/>
                <w:sz w:val="18"/>
              </w:rPr>
            </w:pPr>
          </w:p>
        </w:tc>
        <w:tc>
          <w:tcPr>
            <w:tcW w:w="807" w:type="dxa"/>
            <w:tcBorders>
              <w:top w:val="nil"/>
              <w:left w:val="nil"/>
              <w:bottom w:val="nil"/>
              <w:right w:val="nil"/>
            </w:tcBorders>
          </w:tcPr>
          <w:p w14:paraId="7BAC2BED" w14:textId="77777777" w:rsidR="00EB4575" w:rsidRPr="00333840" w:rsidRDefault="00EB4575">
            <w:pPr>
              <w:pStyle w:val="Tabell"/>
              <w:jc w:val="center"/>
              <w:rPr>
                <w:color w:val="auto"/>
                <w:sz w:val="18"/>
              </w:rPr>
            </w:pPr>
          </w:p>
        </w:tc>
        <w:tc>
          <w:tcPr>
            <w:tcW w:w="985" w:type="dxa"/>
            <w:tcBorders>
              <w:top w:val="nil"/>
              <w:left w:val="nil"/>
              <w:bottom w:val="nil"/>
              <w:right w:val="nil"/>
            </w:tcBorders>
          </w:tcPr>
          <w:p w14:paraId="171E0D93" w14:textId="77777777" w:rsidR="00EB4575" w:rsidRPr="00333840" w:rsidRDefault="00EB4575">
            <w:pPr>
              <w:pStyle w:val="Tabell"/>
              <w:jc w:val="center"/>
              <w:rPr>
                <w:color w:val="auto"/>
                <w:sz w:val="18"/>
              </w:rPr>
            </w:pPr>
          </w:p>
        </w:tc>
        <w:tc>
          <w:tcPr>
            <w:tcW w:w="160" w:type="dxa"/>
            <w:tcBorders>
              <w:top w:val="nil"/>
              <w:left w:val="nil"/>
              <w:bottom w:val="nil"/>
              <w:right w:val="nil"/>
            </w:tcBorders>
          </w:tcPr>
          <w:p w14:paraId="76FB7839" w14:textId="77777777" w:rsidR="00EB4575" w:rsidRPr="00333840" w:rsidRDefault="00EB4575">
            <w:pPr>
              <w:pStyle w:val="Tabell"/>
              <w:jc w:val="center"/>
              <w:rPr>
                <w:color w:val="auto"/>
                <w:sz w:val="18"/>
              </w:rPr>
            </w:pPr>
          </w:p>
        </w:tc>
        <w:tc>
          <w:tcPr>
            <w:tcW w:w="563" w:type="dxa"/>
            <w:tcBorders>
              <w:top w:val="nil"/>
              <w:left w:val="nil"/>
              <w:bottom w:val="nil"/>
              <w:right w:val="nil"/>
            </w:tcBorders>
          </w:tcPr>
          <w:p w14:paraId="284008E9" w14:textId="77777777" w:rsidR="00EB4575" w:rsidRPr="00333840" w:rsidRDefault="00EB4575">
            <w:pPr>
              <w:pStyle w:val="Tabell"/>
              <w:rPr>
                <w:color w:val="auto"/>
                <w:sz w:val="18"/>
              </w:rPr>
            </w:pPr>
          </w:p>
        </w:tc>
        <w:tc>
          <w:tcPr>
            <w:tcW w:w="807" w:type="dxa"/>
            <w:tcBorders>
              <w:top w:val="nil"/>
              <w:left w:val="nil"/>
              <w:bottom w:val="nil"/>
              <w:right w:val="nil"/>
            </w:tcBorders>
          </w:tcPr>
          <w:p w14:paraId="3BA2A331" w14:textId="77777777" w:rsidR="00EB4575" w:rsidRPr="00333840" w:rsidRDefault="00EB4575">
            <w:pPr>
              <w:pStyle w:val="Tabell"/>
              <w:jc w:val="center"/>
              <w:rPr>
                <w:color w:val="auto"/>
                <w:sz w:val="18"/>
              </w:rPr>
            </w:pPr>
          </w:p>
        </w:tc>
        <w:tc>
          <w:tcPr>
            <w:tcW w:w="985" w:type="dxa"/>
            <w:tcBorders>
              <w:top w:val="nil"/>
              <w:left w:val="nil"/>
              <w:bottom w:val="nil"/>
            </w:tcBorders>
          </w:tcPr>
          <w:p w14:paraId="695B72C1" w14:textId="77777777" w:rsidR="00EB4575" w:rsidRPr="00333840" w:rsidRDefault="00EB4575">
            <w:pPr>
              <w:pStyle w:val="Tabell"/>
              <w:jc w:val="center"/>
              <w:rPr>
                <w:color w:val="auto"/>
                <w:sz w:val="18"/>
              </w:rPr>
            </w:pPr>
          </w:p>
        </w:tc>
      </w:tr>
      <w:tr w:rsidR="00F0161E" w:rsidRPr="00333840" w14:paraId="70396B40" w14:textId="77777777">
        <w:trPr>
          <w:cantSplit/>
        </w:trPr>
        <w:tc>
          <w:tcPr>
            <w:tcW w:w="750" w:type="dxa"/>
            <w:vMerge/>
          </w:tcPr>
          <w:p w14:paraId="7858A0E0" w14:textId="77777777" w:rsidR="00EB4575" w:rsidRPr="00333840" w:rsidRDefault="00EB4575">
            <w:pPr>
              <w:pStyle w:val="Tabell"/>
              <w:jc w:val="center"/>
              <w:rPr>
                <w:color w:val="auto"/>
                <w:sz w:val="18"/>
              </w:rPr>
            </w:pPr>
          </w:p>
        </w:tc>
        <w:tc>
          <w:tcPr>
            <w:tcW w:w="807" w:type="dxa"/>
            <w:tcBorders>
              <w:right w:val="nil"/>
            </w:tcBorders>
          </w:tcPr>
          <w:p w14:paraId="7B20B22C" w14:textId="77777777" w:rsidR="00EB4575" w:rsidRPr="00333840" w:rsidRDefault="00EB4575">
            <w:pPr>
              <w:pStyle w:val="Tabell"/>
              <w:jc w:val="center"/>
              <w:rPr>
                <w:color w:val="auto"/>
                <w:sz w:val="18"/>
              </w:rPr>
            </w:pPr>
            <w:r w:rsidRPr="00333840">
              <w:rPr>
                <w:color w:val="auto"/>
                <w:sz w:val="18"/>
              </w:rPr>
              <w:t>D24</w:t>
            </w:r>
          </w:p>
        </w:tc>
        <w:tc>
          <w:tcPr>
            <w:tcW w:w="985" w:type="dxa"/>
            <w:tcBorders>
              <w:left w:val="nil"/>
              <w:right w:val="nil"/>
            </w:tcBorders>
          </w:tcPr>
          <w:p w14:paraId="30604B7B" w14:textId="77777777" w:rsidR="00EB4575" w:rsidRPr="00333840" w:rsidRDefault="00EB4575">
            <w:pPr>
              <w:pStyle w:val="Tabell"/>
              <w:jc w:val="center"/>
              <w:rPr>
                <w:color w:val="auto"/>
                <w:sz w:val="18"/>
              </w:rPr>
            </w:pPr>
            <w:r w:rsidRPr="00333840">
              <w:rPr>
                <w:color w:val="auto"/>
                <w:sz w:val="18"/>
              </w:rPr>
              <w:t>298.0</w:t>
            </w:r>
          </w:p>
        </w:tc>
        <w:tc>
          <w:tcPr>
            <w:tcW w:w="1018" w:type="dxa"/>
            <w:tcBorders>
              <w:left w:val="nil"/>
            </w:tcBorders>
          </w:tcPr>
          <w:p w14:paraId="793C6D25" w14:textId="77777777" w:rsidR="00EB4575" w:rsidRPr="00333840" w:rsidRDefault="00EB4575">
            <w:pPr>
              <w:pStyle w:val="Tabell"/>
              <w:jc w:val="center"/>
              <w:rPr>
                <w:color w:val="auto"/>
                <w:sz w:val="18"/>
              </w:rPr>
            </w:pPr>
            <w:r w:rsidRPr="00333840">
              <w:rPr>
                <w:color w:val="auto"/>
                <w:sz w:val="18"/>
              </w:rPr>
              <w:t>8</w:t>
            </w:r>
          </w:p>
        </w:tc>
        <w:tc>
          <w:tcPr>
            <w:tcW w:w="160" w:type="dxa"/>
            <w:tcBorders>
              <w:top w:val="nil"/>
              <w:right w:val="nil"/>
            </w:tcBorders>
          </w:tcPr>
          <w:p w14:paraId="1E341EE0" w14:textId="77777777" w:rsidR="00EB4575" w:rsidRPr="00333840" w:rsidRDefault="00EB4575">
            <w:pPr>
              <w:pStyle w:val="Tabell"/>
              <w:rPr>
                <w:color w:val="auto"/>
                <w:sz w:val="18"/>
              </w:rPr>
            </w:pPr>
          </w:p>
        </w:tc>
        <w:tc>
          <w:tcPr>
            <w:tcW w:w="620" w:type="dxa"/>
            <w:tcBorders>
              <w:top w:val="nil"/>
              <w:left w:val="nil"/>
              <w:right w:val="nil"/>
            </w:tcBorders>
          </w:tcPr>
          <w:p w14:paraId="509149B8" w14:textId="77777777" w:rsidR="00EB4575" w:rsidRPr="00333840" w:rsidRDefault="00EB4575">
            <w:pPr>
              <w:pStyle w:val="Tabell"/>
              <w:jc w:val="center"/>
              <w:rPr>
                <w:color w:val="auto"/>
                <w:sz w:val="18"/>
              </w:rPr>
            </w:pPr>
          </w:p>
        </w:tc>
        <w:tc>
          <w:tcPr>
            <w:tcW w:w="807" w:type="dxa"/>
            <w:tcBorders>
              <w:top w:val="nil"/>
              <w:left w:val="nil"/>
              <w:right w:val="nil"/>
            </w:tcBorders>
          </w:tcPr>
          <w:p w14:paraId="70C60995" w14:textId="77777777" w:rsidR="00EB4575" w:rsidRPr="00333840" w:rsidRDefault="00EB4575">
            <w:pPr>
              <w:pStyle w:val="Tabell"/>
              <w:jc w:val="center"/>
              <w:rPr>
                <w:color w:val="auto"/>
                <w:sz w:val="18"/>
              </w:rPr>
            </w:pPr>
          </w:p>
        </w:tc>
        <w:tc>
          <w:tcPr>
            <w:tcW w:w="985" w:type="dxa"/>
            <w:tcBorders>
              <w:top w:val="nil"/>
              <w:left w:val="nil"/>
              <w:right w:val="nil"/>
            </w:tcBorders>
          </w:tcPr>
          <w:p w14:paraId="786A8EFD" w14:textId="77777777" w:rsidR="00EB4575" w:rsidRPr="00333840" w:rsidRDefault="00EB4575">
            <w:pPr>
              <w:pStyle w:val="Tabell"/>
              <w:jc w:val="center"/>
              <w:rPr>
                <w:color w:val="auto"/>
                <w:sz w:val="18"/>
              </w:rPr>
            </w:pPr>
          </w:p>
        </w:tc>
        <w:tc>
          <w:tcPr>
            <w:tcW w:w="160" w:type="dxa"/>
            <w:tcBorders>
              <w:top w:val="nil"/>
              <w:left w:val="nil"/>
              <w:right w:val="nil"/>
            </w:tcBorders>
          </w:tcPr>
          <w:p w14:paraId="2AFC7579" w14:textId="77777777" w:rsidR="00EB4575" w:rsidRPr="00333840" w:rsidRDefault="00EB4575">
            <w:pPr>
              <w:pStyle w:val="Tabell"/>
              <w:jc w:val="center"/>
              <w:rPr>
                <w:color w:val="auto"/>
                <w:sz w:val="18"/>
              </w:rPr>
            </w:pPr>
          </w:p>
        </w:tc>
        <w:tc>
          <w:tcPr>
            <w:tcW w:w="563" w:type="dxa"/>
            <w:tcBorders>
              <w:top w:val="nil"/>
              <w:left w:val="nil"/>
              <w:right w:val="nil"/>
            </w:tcBorders>
          </w:tcPr>
          <w:p w14:paraId="32337CA6" w14:textId="77777777" w:rsidR="00EB4575" w:rsidRPr="00333840" w:rsidRDefault="00EB4575">
            <w:pPr>
              <w:pStyle w:val="Tabell"/>
              <w:rPr>
                <w:color w:val="auto"/>
                <w:sz w:val="18"/>
              </w:rPr>
            </w:pPr>
          </w:p>
        </w:tc>
        <w:tc>
          <w:tcPr>
            <w:tcW w:w="807" w:type="dxa"/>
            <w:tcBorders>
              <w:top w:val="nil"/>
              <w:left w:val="nil"/>
              <w:right w:val="nil"/>
            </w:tcBorders>
          </w:tcPr>
          <w:p w14:paraId="7C41B009" w14:textId="77777777" w:rsidR="00EB4575" w:rsidRPr="00333840" w:rsidRDefault="00EB4575">
            <w:pPr>
              <w:pStyle w:val="Tabell"/>
              <w:jc w:val="center"/>
              <w:rPr>
                <w:color w:val="auto"/>
                <w:sz w:val="18"/>
              </w:rPr>
            </w:pPr>
          </w:p>
        </w:tc>
        <w:tc>
          <w:tcPr>
            <w:tcW w:w="985" w:type="dxa"/>
            <w:tcBorders>
              <w:top w:val="nil"/>
              <w:left w:val="nil"/>
            </w:tcBorders>
          </w:tcPr>
          <w:p w14:paraId="7F0B5143" w14:textId="77777777" w:rsidR="00EB4575" w:rsidRPr="00333840" w:rsidRDefault="00EB4575">
            <w:pPr>
              <w:pStyle w:val="Tabell"/>
              <w:jc w:val="center"/>
              <w:rPr>
                <w:color w:val="auto"/>
                <w:sz w:val="18"/>
              </w:rPr>
            </w:pPr>
          </w:p>
        </w:tc>
      </w:tr>
    </w:tbl>
    <w:p w14:paraId="65D47673" w14:textId="5C5DEAE9" w:rsidR="00EB4575" w:rsidRPr="002A4D4D" w:rsidRDefault="00CE5389">
      <w:pPr>
        <w:rPr>
          <w:i/>
          <w:iCs/>
        </w:rPr>
      </w:pPr>
      <w:r w:rsidRPr="002A4D4D">
        <w:rPr>
          <w:i/>
          <w:iCs/>
        </w:rPr>
        <w:t>Table Annex A 1</w:t>
      </w:r>
      <w:r w:rsidR="003453CE" w:rsidRPr="002A4D4D">
        <w:rPr>
          <w:i/>
          <w:iCs/>
        </w:rPr>
        <w:t xml:space="preserve">: </w:t>
      </w:r>
      <w:r w:rsidR="00EB4575" w:rsidRPr="002A4D4D">
        <w:rPr>
          <w:i/>
          <w:iCs/>
        </w:rPr>
        <w:t xml:space="preserve">All Center Frequencies and Signal Bandwidth are listed in </w:t>
      </w:r>
      <w:proofErr w:type="spellStart"/>
      <w:r w:rsidR="00EB4575" w:rsidRPr="002A4D4D">
        <w:rPr>
          <w:i/>
          <w:iCs/>
        </w:rPr>
        <w:t>MHz.</w:t>
      </w:r>
      <w:proofErr w:type="spellEnd"/>
      <w:r w:rsidR="00EB4575" w:rsidRPr="002A4D4D">
        <w:rPr>
          <w:i/>
          <w:iCs/>
        </w:rPr>
        <w:t xml:space="preserve"> Names for </w:t>
      </w:r>
      <w:proofErr w:type="spellStart"/>
      <w:r w:rsidR="00EB4575" w:rsidRPr="002A4D4D">
        <w:rPr>
          <w:i/>
          <w:iCs/>
        </w:rPr>
        <w:t>channel_ids</w:t>
      </w:r>
      <w:proofErr w:type="spellEnd"/>
      <w:r w:rsidR="00EB4575" w:rsidRPr="002A4D4D">
        <w:rPr>
          <w:i/>
          <w:iCs/>
        </w:rPr>
        <w:t xml:space="preserve"> are proposed.</w:t>
      </w:r>
    </w:p>
    <w:p w14:paraId="22D111E4" w14:textId="03EEB530" w:rsidR="0053652A" w:rsidRPr="00333840" w:rsidRDefault="0053652A" w:rsidP="00F0161E">
      <w:pPr>
        <w:rPr>
          <w:sz w:val="32"/>
          <w:szCs w:val="32"/>
        </w:rPr>
      </w:pP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418"/>
        <w:gridCol w:w="1418"/>
        <w:gridCol w:w="1814"/>
      </w:tblGrid>
      <w:tr w:rsidR="0053652A" w:rsidRPr="00333840" w14:paraId="2783A5C4" w14:textId="77777777" w:rsidTr="003B179A">
        <w:trPr>
          <w:tblHeader/>
        </w:trPr>
        <w:tc>
          <w:tcPr>
            <w:tcW w:w="1418" w:type="dxa"/>
            <w:tcBorders>
              <w:top w:val="single" w:sz="4" w:space="0" w:color="auto"/>
              <w:left w:val="single" w:sz="4" w:space="0" w:color="auto"/>
              <w:bottom w:val="single" w:sz="6" w:space="0" w:color="auto"/>
              <w:right w:val="single" w:sz="6" w:space="0" w:color="auto"/>
            </w:tcBorders>
            <w:shd w:val="clear" w:color="auto" w:fill="D9D9D9" w:themeFill="background1" w:themeFillShade="D9"/>
          </w:tcPr>
          <w:p w14:paraId="49A811D3" w14:textId="77777777" w:rsidR="0053652A" w:rsidRPr="00333840" w:rsidRDefault="0053652A" w:rsidP="00610A75">
            <w:pPr>
              <w:pStyle w:val="Tablehead"/>
              <w:rPr>
                <w:rFonts w:ascii="Times New Roman" w:hAnsi="Times New Roman"/>
                <w:b w:val="0"/>
                <w:bCs/>
                <w:sz w:val="22"/>
                <w:szCs w:val="24"/>
              </w:rPr>
            </w:pPr>
            <w:r w:rsidRPr="00333840">
              <w:rPr>
                <w:rFonts w:ascii="Times New Roman" w:hAnsi="Times New Roman"/>
                <w:b w:val="0"/>
                <w:bCs/>
                <w:sz w:val="22"/>
                <w:szCs w:val="24"/>
              </w:rPr>
              <w:t>T2 block number</w:t>
            </w:r>
            <w:r w:rsidRPr="00333840">
              <w:rPr>
                <w:rFonts w:ascii="Times New Roman" w:hAnsi="Times New Roman"/>
                <w:b w:val="0"/>
                <w:bCs/>
                <w:sz w:val="22"/>
                <w:szCs w:val="24"/>
              </w:rPr>
              <w:br/>
            </w:r>
          </w:p>
        </w:tc>
        <w:tc>
          <w:tcPr>
            <w:tcW w:w="1418" w:type="dxa"/>
            <w:tcBorders>
              <w:top w:val="single" w:sz="4" w:space="0" w:color="auto"/>
              <w:left w:val="single" w:sz="6" w:space="0" w:color="auto"/>
              <w:bottom w:val="single" w:sz="6" w:space="0" w:color="auto"/>
              <w:right w:val="single" w:sz="6" w:space="0" w:color="auto"/>
            </w:tcBorders>
            <w:shd w:val="clear" w:color="auto" w:fill="D9D9D9" w:themeFill="background1" w:themeFillShade="D9"/>
          </w:tcPr>
          <w:p w14:paraId="4FC095C1" w14:textId="77777777" w:rsidR="0053652A" w:rsidRPr="00333840" w:rsidRDefault="0053652A" w:rsidP="00610A75">
            <w:pPr>
              <w:pStyle w:val="Tablehead"/>
              <w:rPr>
                <w:rFonts w:ascii="Times New Roman" w:hAnsi="Times New Roman"/>
                <w:b w:val="0"/>
                <w:bCs/>
                <w:sz w:val="22"/>
                <w:szCs w:val="24"/>
              </w:rPr>
            </w:pPr>
            <w:r w:rsidRPr="00333840">
              <w:rPr>
                <w:rFonts w:ascii="Times New Roman" w:hAnsi="Times New Roman"/>
                <w:b w:val="0"/>
                <w:bCs/>
                <w:sz w:val="22"/>
                <w:szCs w:val="24"/>
              </w:rPr>
              <w:t>Centre frequency</w:t>
            </w:r>
            <w:r w:rsidRPr="00333840">
              <w:rPr>
                <w:rFonts w:ascii="Times New Roman" w:hAnsi="Times New Roman"/>
                <w:b w:val="0"/>
                <w:bCs/>
                <w:sz w:val="22"/>
                <w:szCs w:val="24"/>
              </w:rPr>
              <w:br/>
              <w:t>(MHz)</w:t>
            </w:r>
          </w:p>
        </w:tc>
        <w:tc>
          <w:tcPr>
            <w:tcW w:w="1814" w:type="dxa"/>
            <w:tcBorders>
              <w:top w:val="single" w:sz="4" w:space="0" w:color="auto"/>
              <w:left w:val="single" w:sz="6" w:space="0" w:color="auto"/>
              <w:bottom w:val="single" w:sz="6" w:space="0" w:color="auto"/>
              <w:right w:val="single" w:sz="4" w:space="0" w:color="auto"/>
            </w:tcBorders>
            <w:shd w:val="clear" w:color="auto" w:fill="D9D9D9" w:themeFill="background1" w:themeFillShade="D9"/>
          </w:tcPr>
          <w:p w14:paraId="2A3DFF9B" w14:textId="77777777" w:rsidR="0053652A" w:rsidRPr="00333840" w:rsidRDefault="0053652A" w:rsidP="00610A75">
            <w:pPr>
              <w:pStyle w:val="Tablehead"/>
              <w:rPr>
                <w:rFonts w:ascii="Times New Roman" w:hAnsi="Times New Roman"/>
                <w:b w:val="0"/>
                <w:bCs/>
                <w:sz w:val="22"/>
                <w:szCs w:val="24"/>
              </w:rPr>
            </w:pPr>
            <w:r w:rsidRPr="00333840">
              <w:rPr>
                <w:rFonts w:ascii="Times New Roman" w:hAnsi="Times New Roman"/>
                <w:b w:val="0"/>
                <w:bCs/>
                <w:sz w:val="22"/>
                <w:szCs w:val="24"/>
              </w:rPr>
              <w:t>Frequency range*</w:t>
            </w:r>
            <w:r w:rsidRPr="00333840">
              <w:rPr>
                <w:rFonts w:ascii="Times New Roman" w:hAnsi="Times New Roman"/>
                <w:b w:val="0"/>
                <w:bCs/>
                <w:sz w:val="22"/>
                <w:szCs w:val="24"/>
              </w:rPr>
              <w:br/>
              <w:t xml:space="preserve"> (MHz)</w:t>
            </w:r>
          </w:p>
        </w:tc>
      </w:tr>
      <w:tr w:rsidR="0053652A" w:rsidRPr="00333840" w14:paraId="6789FC9D"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07B1C7C" w14:textId="77777777" w:rsidR="0053652A" w:rsidRPr="00333840" w:rsidRDefault="0053652A" w:rsidP="00610A75">
            <w:pPr>
              <w:pStyle w:val="Tabletext1"/>
              <w:spacing w:before="0" w:after="0"/>
              <w:jc w:val="center"/>
              <w:rPr>
                <w:sz w:val="22"/>
                <w:szCs w:val="24"/>
              </w:rPr>
            </w:pPr>
            <w:r w:rsidRPr="00333840">
              <w:rPr>
                <w:sz w:val="22"/>
                <w:szCs w:val="24"/>
              </w:rPr>
              <w:t>5A</w:t>
            </w:r>
          </w:p>
        </w:tc>
        <w:tc>
          <w:tcPr>
            <w:tcW w:w="1418" w:type="dxa"/>
            <w:tcBorders>
              <w:top w:val="single" w:sz="6" w:space="0" w:color="auto"/>
              <w:left w:val="single" w:sz="6" w:space="0" w:color="auto"/>
              <w:bottom w:val="single" w:sz="6" w:space="0" w:color="auto"/>
              <w:right w:val="single" w:sz="6" w:space="0" w:color="auto"/>
            </w:tcBorders>
            <w:vAlign w:val="center"/>
          </w:tcPr>
          <w:p w14:paraId="0E007114" w14:textId="77777777" w:rsidR="0053652A" w:rsidRPr="00333840" w:rsidRDefault="0053652A" w:rsidP="00610A75">
            <w:pPr>
              <w:pStyle w:val="Tabletext1"/>
              <w:spacing w:before="0" w:after="0"/>
              <w:jc w:val="center"/>
              <w:rPr>
                <w:sz w:val="22"/>
                <w:szCs w:val="24"/>
              </w:rPr>
            </w:pPr>
            <w:r w:rsidRPr="00333840">
              <w:rPr>
                <w:sz w:val="22"/>
                <w:szCs w:val="24"/>
              </w:rPr>
              <w:t>174.928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41FED04D" w14:textId="77777777" w:rsidR="0053652A" w:rsidRPr="00333840" w:rsidRDefault="0053652A" w:rsidP="00610A75">
            <w:pPr>
              <w:pStyle w:val="Tabletext1"/>
              <w:spacing w:before="0" w:after="0"/>
              <w:jc w:val="center"/>
              <w:rPr>
                <w:sz w:val="22"/>
                <w:szCs w:val="24"/>
              </w:rPr>
            </w:pPr>
            <w:r w:rsidRPr="00333840">
              <w:rPr>
                <w:sz w:val="22"/>
                <w:szCs w:val="24"/>
              </w:rPr>
              <w:t>174.0-181.0</w:t>
            </w:r>
          </w:p>
        </w:tc>
      </w:tr>
      <w:tr w:rsidR="0053652A" w:rsidRPr="00333840" w14:paraId="57860D7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3AD0514" w14:textId="77777777" w:rsidR="0053652A" w:rsidRPr="00333840" w:rsidRDefault="0053652A" w:rsidP="00610A75">
            <w:pPr>
              <w:pStyle w:val="Tabletext1"/>
              <w:spacing w:before="0" w:after="0"/>
              <w:jc w:val="center"/>
              <w:rPr>
                <w:sz w:val="22"/>
                <w:szCs w:val="24"/>
              </w:rPr>
            </w:pPr>
            <w:r w:rsidRPr="00333840">
              <w:rPr>
                <w:sz w:val="22"/>
                <w:szCs w:val="24"/>
              </w:rPr>
              <w:t>5B</w:t>
            </w:r>
          </w:p>
        </w:tc>
        <w:tc>
          <w:tcPr>
            <w:tcW w:w="1418" w:type="dxa"/>
            <w:tcBorders>
              <w:top w:val="single" w:sz="6" w:space="0" w:color="auto"/>
              <w:left w:val="single" w:sz="6" w:space="0" w:color="auto"/>
              <w:bottom w:val="single" w:sz="6" w:space="0" w:color="auto"/>
              <w:right w:val="single" w:sz="6" w:space="0" w:color="auto"/>
            </w:tcBorders>
            <w:vAlign w:val="center"/>
          </w:tcPr>
          <w:p w14:paraId="0FA89547" w14:textId="77777777" w:rsidR="0053652A" w:rsidRPr="00333840" w:rsidRDefault="0053652A" w:rsidP="00610A75">
            <w:pPr>
              <w:pStyle w:val="Tabletext1"/>
              <w:spacing w:before="0" w:after="0"/>
              <w:jc w:val="center"/>
              <w:rPr>
                <w:sz w:val="22"/>
                <w:szCs w:val="24"/>
              </w:rPr>
            </w:pPr>
            <w:r w:rsidRPr="00333840">
              <w:rPr>
                <w:sz w:val="22"/>
                <w:szCs w:val="24"/>
              </w:rPr>
              <w:t>176.640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5173836F" w14:textId="77777777" w:rsidR="0053652A" w:rsidRPr="00333840" w:rsidRDefault="0053652A" w:rsidP="00610A75">
            <w:pPr>
              <w:pStyle w:val="Tabletext1"/>
              <w:spacing w:before="0" w:after="0"/>
              <w:jc w:val="center"/>
              <w:rPr>
                <w:sz w:val="22"/>
                <w:szCs w:val="24"/>
              </w:rPr>
            </w:pPr>
          </w:p>
        </w:tc>
      </w:tr>
      <w:tr w:rsidR="0053652A" w:rsidRPr="00333840" w14:paraId="78FFE9F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CBF8DC2" w14:textId="77777777" w:rsidR="0053652A" w:rsidRPr="00333840" w:rsidRDefault="0053652A" w:rsidP="00610A75">
            <w:pPr>
              <w:pStyle w:val="Tabletext1"/>
              <w:spacing w:before="0" w:after="0"/>
              <w:jc w:val="center"/>
              <w:rPr>
                <w:sz w:val="22"/>
                <w:szCs w:val="24"/>
              </w:rPr>
            </w:pPr>
            <w:r w:rsidRPr="00333840">
              <w:rPr>
                <w:sz w:val="22"/>
                <w:szCs w:val="24"/>
              </w:rPr>
              <w:t>5C</w:t>
            </w:r>
          </w:p>
        </w:tc>
        <w:tc>
          <w:tcPr>
            <w:tcW w:w="1418" w:type="dxa"/>
            <w:tcBorders>
              <w:top w:val="single" w:sz="6" w:space="0" w:color="auto"/>
              <w:left w:val="single" w:sz="6" w:space="0" w:color="auto"/>
              <w:bottom w:val="single" w:sz="6" w:space="0" w:color="auto"/>
              <w:right w:val="single" w:sz="6" w:space="0" w:color="auto"/>
            </w:tcBorders>
            <w:vAlign w:val="center"/>
          </w:tcPr>
          <w:p w14:paraId="6BAE2B28" w14:textId="77777777" w:rsidR="0053652A" w:rsidRPr="00333840" w:rsidRDefault="0053652A" w:rsidP="00610A75">
            <w:pPr>
              <w:pStyle w:val="Tabletext1"/>
              <w:spacing w:before="0" w:after="0"/>
              <w:jc w:val="center"/>
              <w:rPr>
                <w:sz w:val="22"/>
                <w:szCs w:val="24"/>
              </w:rPr>
            </w:pPr>
            <w:r w:rsidRPr="00333840">
              <w:rPr>
                <w:sz w:val="22"/>
                <w:szCs w:val="24"/>
              </w:rPr>
              <w:t>178.352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13BA9C03" w14:textId="77777777" w:rsidR="0053652A" w:rsidRPr="00333840" w:rsidRDefault="0053652A" w:rsidP="00610A75">
            <w:pPr>
              <w:pStyle w:val="Tabletext1"/>
              <w:spacing w:before="0" w:after="0"/>
              <w:jc w:val="center"/>
              <w:rPr>
                <w:sz w:val="22"/>
                <w:szCs w:val="24"/>
              </w:rPr>
            </w:pPr>
          </w:p>
        </w:tc>
      </w:tr>
      <w:tr w:rsidR="0053652A" w:rsidRPr="00333840" w14:paraId="7A1ADCF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CBEAE00" w14:textId="77777777" w:rsidR="0053652A" w:rsidRPr="00333840" w:rsidRDefault="0053652A" w:rsidP="00610A75">
            <w:pPr>
              <w:pStyle w:val="Tabletext1"/>
              <w:spacing w:before="0" w:after="0"/>
              <w:jc w:val="center"/>
              <w:rPr>
                <w:sz w:val="22"/>
                <w:szCs w:val="24"/>
              </w:rPr>
            </w:pPr>
            <w:r w:rsidRPr="00333840">
              <w:rPr>
                <w:sz w:val="22"/>
                <w:szCs w:val="24"/>
              </w:rPr>
              <w:t>5D</w:t>
            </w:r>
          </w:p>
        </w:tc>
        <w:tc>
          <w:tcPr>
            <w:tcW w:w="1418" w:type="dxa"/>
            <w:tcBorders>
              <w:top w:val="single" w:sz="6" w:space="0" w:color="auto"/>
              <w:left w:val="single" w:sz="6" w:space="0" w:color="auto"/>
              <w:bottom w:val="single" w:sz="6" w:space="0" w:color="auto"/>
              <w:right w:val="single" w:sz="6" w:space="0" w:color="auto"/>
            </w:tcBorders>
            <w:vAlign w:val="center"/>
          </w:tcPr>
          <w:p w14:paraId="0A25FBC3" w14:textId="77777777" w:rsidR="0053652A" w:rsidRPr="00333840" w:rsidRDefault="0053652A" w:rsidP="00610A75">
            <w:pPr>
              <w:pStyle w:val="Tabletext1"/>
              <w:spacing w:before="0" w:after="0"/>
              <w:jc w:val="center"/>
              <w:rPr>
                <w:sz w:val="22"/>
                <w:szCs w:val="24"/>
              </w:rPr>
            </w:pPr>
            <w:r w:rsidRPr="00333840">
              <w:rPr>
                <w:sz w:val="22"/>
                <w:szCs w:val="24"/>
              </w:rPr>
              <w:t>180.064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6E381F6F" w14:textId="77777777" w:rsidR="0053652A" w:rsidRPr="00333840" w:rsidRDefault="0053652A" w:rsidP="00610A75">
            <w:pPr>
              <w:pStyle w:val="Tabletext1"/>
              <w:spacing w:before="0" w:after="0"/>
              <w:jc w:val="center"/>
              <w:rPr>
                <w:sz w:val="22"/>
                <w:szCs w:val="24"/>
              </w:rPr>
            </w:pPr>
          </w:p>
        </w:tc>
      </w:tr>
      <w:tr w:rsidR="0053652A" w:rsidRPr="00333840" w14:paraId="3CF8B4D0"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39C8C88" w14:textId="77777777" w:rsidR="0053652A" w:rsidRPr="00333840" w:rsidRDefault="0053652A" w:rsidP="00610A75">
            <w:pPr>
              <w:pStyle w:val="Tabletext1"/>
              <w:spacing w:before="0" w:after="0"/>
              <w:jc w:val="center"/>
              <w:rPr>
                <w:sz w:val="22"/>
                <w:szCs w:val="24"/>
              </w:rPr>
            </w:pPr>
            <w:r w:rsidRPr="00333840">
              <w:rPr>
                <w:sz w:val="22"/>
                <w:szCs w:val="24"/>
              </w:rPr>
              <w:t>6A</w:t>
            </w:r>
          </w:p>
        </w:tc>
        <w:tc>
          <w:tcPr>
            <w:tcW w:w="1418" w:type="dxa"/>
            <w:tcBorders>
              <w:top w:val="single" w:sz="6" w:space="0" w:color="auto"/>
              <w:left w:val="single" w:sz="6" w:space="0" w:color="auto"/>
              <w:bottom w:val="single" w:sz="6" w:space="0" w:color="auto"/>
              <w:right w:val="single" w:sz="6" w:space="0" w:color="auto"/>
            </w:tcBorders>
            <w:vAlign w:val="center"/>
          </w:tcPr>
          <w:p w14:paraId="57C82747" w14:textId="77777777" w:rsidR="0053652A" w:rsidRPr="00333840" w:rsidRDefault="0053652A" w:rsidP="00610A75">
            <w:pPr>
              <w:pStyle w:val="Tabletext1"/>
              <w:spacing w:before="0" w:after="0"/>
              <w:jc w:val="center"/>
              <w:rPr>
                <w:sz w:val="22"/>
                <w:szCs w:val="24"/>
              </w:rPr>
            </w:pPr>
            <w:r w:rsidRPr="00333840">
              <w:rPr>
                <w:sz w:val="22"/>
                <w:szCs w:val="24"/>
              </w:rPr>
              <w:t>181.936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3497C1F5" w14:textId="77777777" w:rsidR="0053652A" w:rsidRPr="00333840" w:rsidRDefault="0053652A" w:rsidP="00610A75">
            <w:pPr>
              <w:pStyle w:val="Tabletext1"/>
              <w:spacing w:before="0" w:after="0"/>
              <w:jc w:val="center"/>
              <w:rPr>
                <w:sz w:val="22"/>
                <w:szCs w:val="24"/>
              </w:rPr>
            </w:pPr>
            <w:r w:rsidRPr="00333840">
              <w:rPr>
                <w:sz w:val="22"/>
                <w:szCs w:val="24"/>
              </w:rPr>
              <w:t>181.0-188.0</w:t>
            </w:r>
          </w:p>
        </w:tc>
      </w:tr>
      <w:tr w:rsidR="0053652A" w:rsidRPr="00333840" w14:paraId="44BA615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2C3D5D1D" w14:textId="77777777" w:rsidR="0053652A" w:rsidRPr="00333840" w:rsidRDefault="0053652A" w:rsidP="00610A75">
            <w:pPr>
              <w:pStyle w:val="Tabletext1"/>
              <w:spacing w:before="0" w:after="0"/>
              <w:jc w:val="center"/>
              <w:rPr>
                <w:sz w:val="22"/>
                <w:szCs w:val="24"/>
              </w:rPr>
            </w:pPr>
            <w:r w:rsidRPr="00333840">
              <w:rPr>
                <w:sz w:val="22"/>
                <w:szCs w:val="24"/>
              </w:rPr>
              <w:t>6B</w:t>
            </w:r>
          </w:p>
        </w:tc>
        <w:tc>
          <w:tcPr>
            <w:tcW w:w="1418" w:type="dxa"/>
            <w:tcBorders>
              <w:top w:val="single" w:sz="6" w:space="0" w:color="auto"/>
              <w:left w:val="single" w:sz="6" w:space="0" w:color="auto"/>
              <w:bottom w:val="single" w:sz="6" w:space="0" w:color="auto"/>
              <w:right w:val="single" w:sz="6" w:space="0" w:color="auto"/>
            </w:tcBorders>
            <w:vAlign w:val="center"/>
          </w:tcPr>
          <w:p w14:paraId="4929FB4D" w14:textId="77777777" w:rsidR="0053652A" w:rsidRPr="00333840" w:rsidRDefault="0053652A" w:rsidP="00610A75">
            <w:pPr>
              <w:pStyle w:val="Tabletext1"/>
              <w:spacing w:before="0" w:after="0"/>
              <w:jc w:val="center"/>
              <w:rPr>
                <w:sz w:val="22"/>
                <w:szCs w:val="24"/>
              </w:rPr>
            </w:pPr>
            <w:r w:rsidRPr="00333840">
              <w:rPr>
                <w:sz w:val="22"/>
                <w:szCs w:val="24"/>
              </w:rPr>
              <w:t>183.648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6A9A83AD" w14:textId="77777777" w:rsidR="0053652A" w:rsidRPr="00333840" w:rsidRDefault="0053652A" w:rsidP="00610A75">
            <w:pPr>
              <w:pStyle w:val="Tabletext1"/>
              <w:spacing w:before="0" w:after="0"/>
              <w:jc w:val="center"/>
              <w:rPr>
                <w:sz w:val="22"/>
                <w:szCs w:val="24"/>
              </w:rPr>
            </w:pPr>
          </w:p>
        </w:tc>
      </w:tr>
      <w:tr w:rsidR="0053652A" w:rsidRPr="00333840" w14:paraId="0AF5D47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D35D446" w14:textId="77777777" w:rsidR="0053652A" w:rsidRPr="00333840" w:rsidRDefault="0053652A" w:rsidP="00610A75">
            <w:pPr>
              <w:pStyle w:val="Tabletext1"/>
              <w:spacing w:before="0" w:after="0"/>
              <w:jc w:val="center"/>
              <w:rPr>
                <w:sz w:val="22"/>
                <w:szCs w:val="24"/>
              </w:rPr>
            </w:pPr>
            <w:r w:rsidRPr="00333840">
              <w:rPr>
                <w:sz w:val="22"/>
                <w:szCs w:val="24"/>
              </w:rPr>
              <w:t>6C</w:t>
            </w:r>
          </w:p>
        </w:tc>
        <w:tc>
          <w:tcPr>
            <w:tcW w:w="1418" w:type="dxa"/>
            <w:tcBorders>
              <w:top w:val="single" w:sz="6" w:space="0" w:color="auto"/>
              <w:left w:val="single" w:sz="6" w:space="0" w:color="auto"/>
              <w:bottom w:val="single" w:sz="6" w:space="0" w:color="auto"/>
              <w:right w:val="single" w:sz="6" w:space="0" w:color="auto"/>
            </w:tcBorders>
            <w:vAlign w:val="center"/>
          </w:tcPr>
          <w:p w14:paraId="551D50B4" w14:textId="77777777" w:rsidR="0053652A" w:rsidRPr="00333840" w:rsidRDefault="0053652A" w:rsidP="00610A75">
            <w:pPr>
              <w:pStyle w:val="Tabletext1"/>
              <w:spacing w:before="0" w:after="0"/>
              <w:jc w:val="center"/>
              <w:rPr>
                <w:sz w:val="22"/>
                <w:szCs w:val="24"/>
              </w:rPr>
            </w:pPr>
            <w:r w:rsidRPr="00333840">
              <w:rPr>
                <w:sz w:val="22"/>
                <w:szCs w:val="24"/>
              </w:rPr>
              <w:t>185.360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60ADE9F9" w14:textId="77777777" w:rsidR="0053652A" w:rsidRPr="00333840" w:rsidRDefault="0053652A" w:rsidP="00610A75">
            <w:pPr>
              <w:pStyle w:val="Tabletext1"/>
              <w:spacing w:before="0" w:after="0"/>
              <w:jc w:val="center"/>
              <w:rPr>
                <w:sz w:val="22"/>
                <w:szCs w:val="24"/>
              </w:rPr>
            </w:pPr>
          </w:p>
        </w:tc>
      </w:tr>
      <w:tr w:rsidR="0053652A" w:rsidRPr="00333840" w14:paraId="72442C34"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3E4BF5C" w14:textId="77777777" w:rsidR="0053652A" w:rsidRPr="00333840" w:rsidRDefault="0053652A" w:rsidP="00610A75">
            <w:pPr>
              <w:pStyle w:val="Tabletext1"/>
              <w:spacing w:before="0" w:after="0"/>
              <w:jc w:val="center"/>
              <w:rPr>
                <w:sz w:val="22"/>
                <w:szCs w:val="24"/>
              </w:rPr>
            </w:pPr>
            <w:r w:rsidRPr="00333840">
              <w:rPr>
                <w:sz w:val="22"/>
                <w:szCs w:val="24"/>
              </w:rPr>
              <w:t>6D</w:t>
            </w:r>
          </w:p>
        </w:tc>
        <w:tc>
          <w:tcPr>
            <w:tcW w:w="1418" w:type="dxa"/>
            <w:tcBorders>
              <w:top w:val="single" w:sz="6" w:space="0" w:color="auto"/>
              <w:left w:val="single" w:sz="6" w:space="0" w:color="auto"/>
              <w:bottom w:val="single" w:sz="6" w:space="0" w:color="auto"/>
              <w:right w:val="single" w:sz="6" w:space="0" w:color="auto"/>
            </w:tcBorders>
            <w:vAlign w:val="center"/>
          </w:tcPr>
          <w:p w14:paraId="498DF600" w14:textId="77777777" w:rsidR="0053652A" w:rsidRPr="00333840" w:rsidRDefault="0053652A" w:rsidP="00610A75">
            <w:pPr>
              <w:pStyle w:val="Tabletext1"/>
              <w:spacing w:before="0" w:after="0"/>
              <w:jc w:val="center"/>
              <w:rPr>
                <w:sz w:val="22"/>
                <w:szCs w:val="24"/>
              </w:rPr>
            </w:pPr>
            <w:r w:rsidRPr="00333840">
              <w:rPr>
                <w:sz w:val="22"/>
                <w:szCs w:val="24"/>
              </w:rPr>
              <w:t>187.072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66234613" w14:textId="77777777" w:rsidR="0053652A" w:rsidRPr="00333840" w:rsidRDefault="0053652A" w:rsidP="00610A75">
            <w:pPr>
              <w:pStyle w:val="Tabletext1"/>
              <w:spacing w:before="0" w:after="0"/>
              <w:jc w:val="center"/>
              <w:rPr>
                <w:sz w:val="22"/>
                <w:szCs w:val="24"/>
              </w:rPr>
            </w:pPr>
          </w:p>
        </w:tc>
      </w:tr>
      <w:tr w:rsidR="0053652A" w:rsidRPr="00333840" w14:paraId="7E469D29"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C60B6E9" w14:textId="77777777" w:rsidR="0053652A" w:rsidRPr="00333840" w:rsidRDefault="0053652A" w:rsidP="00610A75">
            <w:pPr>
              <w:pStyle w:val="Tabletext1"/>
              <w:spacing w:before="0" w:after="0"/>
              <w:jc w:val="center"/>
              <w:rPr>
                <w:sz w:val="22"/>
                <w:szCs w:val="24"/>
              </w:rPr>
            </w:pPr>
            <w:r w:rsidRPr="00333840">
              <w:rPr>
                <w:sz w:val="22"/>
                <w:szCs w:val="24"/>
              </w:rPr>
              <w:t>7A</w:t>
            </w:r>
          </w:p>
        </w:tc>
        <w:tc>
          <w:tcPr>
            <w:tcW w:w="1418" w:type="dxa"/>
            <w:tcBorders>
              <w:top w:val="single" w:sz="6" w:space="0" w:color="auto"/>
              <w:left w:val="single" w:sz="6" w:space="0" w:color="auto"/>
              <w:bottom w:val="single" w:sz="6" w:space="0" w:color="auto"/>
              <w:right w:val="single" w:sz="6" w:space="0" w:color="auto"/>
            </w:tcBorders>
            <w:vAlign w:val="center"/>
          </w:tcPr>
          <w:p w14:paraId="6555D166" w14:textId="77777777" w:rsidR="0053652A" w:rsidRPr="00333840" w:rsidRDefault="0053652A" w:rsidP="00610A75">
            <w:pPr>
              <w:pStyle w:val="Tabletext1"/>
              <w:spacing w:before="0" w:after="0"/>
              <w:jc w:val="center"/>
              <w:rPr>
                <w:sz w:val="22"/>
                <w:szCs w:val="24"/>
              </w:rPr>
            </w:pPr>
            <w:r w:rsidRPr="00333840">
              <w:rPr>
                <w:sz w:val="22"/>
                <w:szCs w:val="24"/>
              </w:rPr>
              <w:t>188.928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284F1E35" w14:textId="77777777" w:rsidR="0053652A" w:rsidRPr="00333840" w:rsidRDefault="0053652A" w:rsidP="00610A75">
            <w:pPr>
              <w:pStyle w:val="Tabletext1"/>
              <w:spacing w:before="0" w:after="0"/>
              <w:jc w:val="center"/>
              <w:rPr>
                <w:sz w:val="22"/>
                <w:szCs w:val="24"/>
              </w:rPr>
            </w:pPr>
            <w:r w:rsidRPr="00333840">
              <w:rPr>
                <w:sz w:val="22"/>
                <w:szCs w:val="24"/>
              </w:rPr>
              <w:t>188.0-195.0</w:t>
            </w:r>
          </w:p>
        </w:tc>
      </w:tr>
      <w:tr w:rsidR="0053652A" w:rsidRPr="00333840" w14:paraId="352EA30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60819CA" w14:textId="77777777" w:rsidR="0053652A" w:rsidRPr="00333840" w:rsidRDefault="0053652A" w:rsidP="00610A75">
            <w:pPr>
              <w:pStyle w:val="Tabletext1"/>
              <w:spacing w:before="0" w:after="0"/>
              <w:jc w:val="center"/>
              <w:rPr>
                <w:sz w:val="22"/>
                <w:szCs w:val="24"/>
              </w:rPr>
            </w:pPr>
            <w:r w:rsidRPr="00333840">
              <w:rPr>
                <w:sz w:val="22"/>
                <w:szCs w:val="24"/>
              </w:rPr>
              <w:t>7B</w:t>
            </w:r>
          </w:p>
        </w:tc>
        <w:tc>
          <w:tcPr>
            <w:tcW w:w="1418" w:type="dxa"/>
            <w:tcBorders>
              <w:top w:val="single" w:sz="6" w:space="0" w:color="auto"/>
              <w:left w:val="single" w:sz="6" w:space="0" w:color="auto"/>
              <w:bottom w:val="single" w:sz="6" w:space="0" w:color="auto"/>
              <w:right w:val="single" w:sz="6" w:space="0" w:color="auto"/>
            </w:tcBorders>
            <w:vAlign w:val="center"/>
          </w:tcPr>
          <w:p w14:paraId="2FD249CD" w14:textId="77777777" w:rsidR="0053652A" w:rsidRPr="00333840" w:rsidRDefault="0053652A" w:rsidP="00610A75">
            <w:pPr>
              <w:pStyle w:val="Tabletext1"/>
              <w:spacing w:before="0" w:after="0"/>
              <w:jc w:val="center"/>
              <w:rPr>
                <w:sz w:val="22"/>
                <w:szCs w:val="24"/>
              </w:rPr>
            </w:pPr>
            <w:r w:rsidRPr="00333840">
              <w:rPr>
                <w:sz w:val="22"/>
                <w:szCs w:val="24"/>
              </w:rPr>
              <w:t>190.640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31661B36" w14:textId="77777777" w:rsidR="0053652A" w:rsidRPr="00333840" w:rsidRDefault="0053652A" w:rsidP="00610A75">
            <w:pPr>
              <w:pStyle w:val="Tabletext1"/>
              <w:spacing w:before="0" w:after="0"/>
              <w:jc w:val="center"/>
              <w:rPr>
                <w:sz w:val="22"/>
                <w:szCs w:val="24"/>
              </w:rPr>
            </w:pPr>
          </w:p>
        </w:tc>
      </w:tr>
      <w:tr w:rsidR="0053652A" w:rsidRPr="00333840" w14:paraId="6F23E13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9306D00" w14:textId="77777777" w:rsidR="0053652A" w:rsidRPr="00333840" w:rsidRDefault="0053652A" w:rsidP="00610A75">
            <w:pPr>
              <w:pStyle w:val="Tabletext1"/>
              <w:spacing w:before="0" w:after="0"/>
              <w:jc w:val="center"/>
              <w:rPr>
                <w:sz w:val="22"/>
                <w:szCs w:val="24"/>
              </w:rPr>
            </w:pPr>
            <w:r w:rsidRPr="00333840">
              <w:rPr>
                <w:sz w:val="22"/>
                <w:szCs w:val="24"/>
              </w:rPr>
              <w:t>7C</w:t>
            </w:r>
          </w:p>
        </w:tc>
        <w:tc>
          <w:tcPr>
            <w:tcW w:w="1418" w:type="dxa"/>
            <w:tcBorders>
              <w:top w:val="single" w:sz="6" w:space="0" w:color="auto"/>
              <w:left w:val="single" w:sz="6" w:space="0" w:color="auto"/>
              <w:bottom w:val="single" w:sz="6" w:space="0" w:color="auto"/>
              <w:right w:val="single" w:sz="6" w:space="0" w:color="auto"/>
            </w:tcBorders>
            <w:vAlign w:val="center"/>
          </w:tcPr>
          <w:p w14:paraId="31D27AB5" w14:textId="77777777" w:rsidR="0053652A" w:rsidRPr="00333840" w:rsidRDefault="0053652A" w:rsidP="00610A75">
            <w:pPr>
              <w:pStyle w:val="Tabletext1"/>
              <w:spacing w:before="0" w:after="0"/>
              <w:jc w:val="center"/>
              <w:rPr>
                <w:sz w:val="22"/>
                <w:szCs w:val="24"/>
              </w:rPr>
            </w:pPr>
            <w:r w:rsidRPr="00333840">
              <w:rPr>
                <w:sz w:val="22"/>
                <w:szCs w:val="24"/>
              </w:rPr>
              <w:t>192.352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72BA4632" w14:textId="77777777" w:rsidR="0053652A" w:rsidRPr="00333840" w:rsidRDefault="0053652A" w:rsidP="00610A75">
            <w:pPr>
              <w:pStyle w:val="Tabletext1"/>
              <w:spacing w:before="0" w:after="0"/>
              <w:jc w:val="center"/>
              <w:rPr>
                <w:sz w:val="22"/>
                <w:szCs w:val="24"/>
              </w:rPr>
            </w:pPr>
          </w:p>
        </w:tc>
      </w:tr>
      <w:tr w:rsidR="0053652A" w:rsidRPr="00333840" w14:paraId="74C3C9C1" w14:textId="77777777" w:rsidTr="00610A75">
        <w:trPr>
          <w:cantSplit/>
        </w:trPr>
        <w:tc>
          <w:tcPr>
            <w:tcW w:w="1418" w:type="dxa"/>
            <w:tcBorders>
              <w:top w:val="single" w:sz="6" w:space="0" w:color="auto"/>
              <w:left w:val="single" w:sz="4" w:space="0" w:color="auto"/>
              <w:bottom w:val="single" w:sz="4" w:space="0" w:color="auto"/>
              <w:right w:val="single" w:sz="6" w:space="0" w:color="auto"/>
            </w:tcBorders>
            <w:vAlign w:val="center"/>
          </w:tcPr>
          <w:p w14:paraId="4E83573D" w14:textId="77777777" w:rsidR="0053652A" w:rsidRPr="00333840" w:rsidRDefault="0053652A" w:rsidP="00610A75">
            <w:pPr>
              <w:pStyle w:val="Tabletext1"/>
              <w:spacing w:before="0" w:after="0"/>
              <w:jc w:val="center"/>
              <w:rPr>
                <w:sz w:val="22"/>
                <w:szCs w:val="24"/>
              </w:rPr>
            </w:pPr>
            <w:r w:rsidRPr="00333840">
              <w:rPr>
                <w:sz w:val="22"/>
                <w:szCs w:val="24"/>
              </w:rPr>
              <w:t>7D</w:t>
            </w:r>
          </w:p>
        </w:tc>
        <w:tc>
          <w:tcPr>
            <w:tcW w:w="1418" w:type="dxa"/>
            <w:tcBorders>
              <w:top w:val="single" w:sz="6" w:space="0" w:color="auto"/>
              <w:left w:val="single" w:sz="6" w:space="0" w:color="auto"/>
              <w:bottom w:val="single" w:sz="4" w:space="0" w:color="auto"/>
              <w:right w:val="single" w:sz="6" w:space="0" w:color="auto"/>
            </w:tcBorders>
            <w:vAlign w:val="center"/>
          </w:tcPr>
          <w:p w14:paraId="1FB6A6CA" w14:textId="77777777" w:rsidR="0053652A" w:rsidRPr="00333840" w:rsidRDefault="0053652A" w:rsidP="00610A75">
            <w:pPr>
              <w:pStyle w:val="Tabletext1"/>
              <w:spacing w:before="0" w:after="0"/>
              <w:jc w:val="center"/>
              <w:rPr>
                <w:sz w:val="22"/>
                <w:szCs w:val="24"/>
              </w:rPr>
            </w:pPr>
            <w:r w:rsidRPr="00333840">
              <w:rPr>
                <w:sz w:val="22"/>
                <w:szCs w:val="24"/>
              </w:rPr>
              <w:t>194.064</w:t>
            </w:r>
          </w:p>
        </w:tc>
        <w:tc>
          <w:tcPr>
            <w:tcW w:w="1814" w:type="dxa"/>
            <w:vMerge/>
            <w:tcBorders>
              <w:top w:val="single" w:sz="6" w:space="0" w:color="auto"/>
              <w:left w:val="single" w:sz="6" w:space="0" w:color="auto"/>
              <w:bottom w:val="single" w:sz="4" w:space="0" w:color="auto"/>
              <w:right w:val="single" w:sz="4" w:space="0" w:color="auto"/>
            </w:tcBorders>
            <w:vAlign w:val="center"/>
          </w:tcPr>
          <w:p w14:paraId="3D294EE0" w14:textId="77777777" w:rsidR="0053652A" w:rsidRPr="00333840" w:rsidRDefault="0053652A" w:rsidP="00610A75">
            <w:pPr>
              <w:pStyle w:val="Tabletext1"/>
              <w:spacing w:before="0" w:after="0"/>
              <w:jc w:val="center"/>
              <w:rPr>
                <w:sz w:val="22"/>
                <w:szCs w:val="24"/>
              </w:rPr>
            </w:pPr>
          </w:p>
        </w:tc>
      </w:tr>
      <w:tr w:rsidR="0053652A" w:rsidRPr="00333840" w14:paraId="14E215A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61FDDE9" w14:textId="77777777" w:rsidR="0053652A" w:rsidRPr="00333840" w:rsidRDefault="0053652A" w:rsidP="00610A75">
            <w:pPr>
              <w:pStyle w:val="Tabletext1"/>
              <w:spacing w:before="0" w:after="0"/>
              <w:jc w:val="center"/>
              <w:rPr>
                <w:sz w:val="22"/>
                <w:szCs w:val="24"/>
              </w:rPr>
            </w:pPr>
            <w:r w:rsidRPr="00333840">
              <w:rPr>
                <w:sz w:val="22"/>
                <w:szCs w:val="24"/>
              </w:rPr>
              <w:t>8A</w:t>
            </w:r>
          </w:p>
        </w:tc>
        <w:tc>
          <w:tcPr>
            <w:tcW w:w="1418" w:type="dxa"/>
            <w:tcBorders>
              <w:top w:val="single" w:sz="6" w:space="0" w:color="auto"/>
              <w:left w:val="single" w:sz="6" w:space="0" w:color="auto"/>
              <w:bottom w:val="single" w:sz="6" w:space="0" w:color="auto"/>
              <w:right w:val="single" w:sz="6" w:space="0" w:color="auto"/>
            </w:tcBorders>
            <w:vAlign w:val="center"/>
          </w:tcPr>
          <w:p w14:paraId="5F910397" w14:textId="77777777" w:rsidR="0053652A" w:rsidRPr="00333840" w:rsidRDefault="0053652A" w:rsidP="00610A75">
            <w:pPr>
              <w:pStyle w:val="Tabletext1"/>
              <w:spacing w:before="0" w:after="0"/>
              <w:jc w:val="center"/>
              <w:rPr>
                <w:sz w:val="22"/>
                <w:szCs w:val="24"/>
              </w:rPr>
            </w:pPr>
            <w:r w:rsidRPr="00333840">
              <w:rPr>
                <w:sz w:val="22"/>
                <w:szCs w:val="24"/>
              </w:rPr>
              <w:t>195.936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5943B0CA" w14:textId="77777777" w:rsidR="0053652A" w:rsidRPr="00333840" w:rsidRDefault="0053652A" w:rsidP="00610A75">
            <w:pPr>
              <w:pStyle w:val="Tabletext1"/>
              <w:spacing w:before="0" w:after="0"/>
              <w:jc w:val="center"/>
              <w:rPr>
                <w:sz w:val="22"/>
                <w:szCs w:val="24"/>
              </w:rPr>
            </w:pPr>
            <w:r w:rsidRPr="00333840">
              <w:rPr>
                <w:sz w:val="22"/>
                <w:szCs w:val="24"/>
              </w:rPr>
              <w:t>195.0-202.0</w:t>
            </w:r>
          </w:p>
        </w:tc>
      </w:tr>
      <w:tr w:rsidR="0053652A" w:rsidRPr="00333840" w14:paraId="36AB04F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0660442" w14:textId="77777777" w:rsidR="0053652A" w:rsidRPr="00333840" w:rsidRDefault="0053652A" w:rsidP="00610A75">
            <w:pPr>
              <w:pStyle w:val="Tabletext1"/>
              <w:spacing w:before="0" w:after="0"/>
              <w:jc w:val="center"/>
              <w:rPr>
                <w:sz w:val="22"/>
                <w:szCs w:val="24"/>
              </w:rPr>
            </w:pPr>
            <w:r w:rsidRPr="00333840">
              <w:rPr>
                <w:sz w:val="22"/>
                <w:szCs w:val="24"/>
              </w:rPr>
              <w:t>8B</w:t>
            </w:r>
          </w:p>
        </w:tc>
        <w:tc>
          <w:tcPr>
            <w:tcW w:w="1418" w:type="dxa"/>
            <w:tcBorders>
              <w:top w:val="single" w:sz="6" w:space="0" w:color="auto"/>
              <w:left w:val="single" w:sz="6" w:space="0" w:color="auto"/>
              <w:bottom w:val="single" w:sz="6" w:space="0" w:color="auto"/>
              <w:right w:val="single" w:sz="6" w:space="0" w:color="auto"/>
            </w:tcBorders>
            <w:vAlign w:val="center"/>
          </w:tcPr>
          <w:p w14:paraId="24BE283A" w14:textId="77777777" w:rsidR="0053652A" w:rsidRPr="00333840" w:rsidRDefault="0053652A" w:rsidP="00610A75">
            <w:pPr>
              <w:pStyle w:val="Tabletext1"/>
              <w:spacing w:before="0" w:after="0"/>
              <w:jc w:val="center"/>
              <w:rPr>
                <w:sz w:val="22"/>
                <w:szCs w:val="24"/>
              </w:rPr>
            </w:pPr>
            <w:r w:rsidRPr="00333840">
              <w:rPr>
                <w:sz w:val="22"/>
                <w:szCs w:val="24"/>
              </w:rPr>
              <w:t>197.648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2E1A0127" w14:textId="77777777" w:rsidR="0053652A" w:rsidRPr="00333840" w:rsidRDefault="0053652A" w:rsidP="00610A75">
            <w:pPr>
              <w:pStyle w:val="Tabletext1"/>
              <w:spacing w:before="0" w:after="0"/>
              <w:jc w:val="center"/>
              <w:rPr>
                <w:sz w:val="22"/>
                <w:szCs w:val="24"/>
              </w:rPr>
            </w:pPr>
          </w:p>
        </w:tc>
      </w:tr>
      <w:tr w:rsidR="0053652A" w:rsidRPr="00333840" w14:paraId="2E14A1E3"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9EA62BA" w14:textId="77777777" w:rsidR="0053652A" w:rsidRPr="00333840" w:rsidRDefault="0053652A" w:rsidP="00610A75">
            <w:pPr>
              <w:pStyle w:val="Tabletext1"/>
              <w:spacing w:before="0" w:after="0"/>
              <w:jc w:val="center"/>
              <w:rPr>
                <w:sz w:val="22"/>
                <w:szCs w:val="24"/>
              </w:rPr>
            </w:pPr>
            <w:r w:rsidRPr="00333840">
              <w:rPr>
                <w:sz w:val="22"/>
                <w:szCs w:val="24"/>
              </w:rPr>
              <w:t>8C</w:t>
            </w:r>
          </w:p>
        </w:tc>
        <w:tc>
          <w:tcPr>
            <w:tcW w:w="1418" w:type="dxa"/>
            <w:tcBorders>
              <w:top w:val="single" w:sz="6" w:space="0" w:color="auto"/>
              <w:left w:val="single" w:sz="6" w:space="0" w:color="auto"/>
              <w:bottom w:val="single" w:sz="6" w:space="0" w:color="auto"/>
              <w:right w:val="single" w:sz="6" w:space="0" w:color="auto"/>
            </w:tcBorders>
            <w:vAlign w:val="center"/>
          </w:tcPr>
          <w:p w14:paraId="0FDA6219" w14:textId="77777777" w:rsidR="0053652A" w:rsidRPr="00333840" w:rsidRDefault="0053652A" w:rsidP="00610A75">
            <w:pPr>
              <w:pStyle w:val="Tabletext1"/>
              <w:spacing w:before="0" w:after="0"/>
              <w:jc w:val="center"/>
              <w:rPr>
                <w:sz w:val="22"/>
                <w:szCs w:val="24"/>
              </w:rPr>
            </w:pPr>
            <w:r w:rsidRPr="00333840">
              <w:rPr>
                <w:sz w:val="22"/>
                <w:szCs w:val="24"/>
              </w:rPr>
              <w:t>199.360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47F21B78" w14:textId="77777777" w:rsidR="0053652A" w:rsidRPr="00333840" w:rsidRDefault="0053652A" w:rsidP="00610A75">
            <w:pPr>
              <w:pStyle w:val="Tabletext1"/>
              <w:spacing w:before="0" w:after="0"/>
              <w:jc w:val="center"/>
              <w:rPr>
                <w:sz w:val="22"/>
                <w:szCs w:val="24"/>
              </w:rPr>
            </w:pPr>
          </w:p>
        </w:tc>
      </w:tr>
      <w:tr w:rsidR="0053652A" w:rsidRPr="00333840" w14:paraId="595A9BE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8934C64" w14:textId="77777777" w:rsidR="0053652A" w:rsidRPr="00333840" w:rsidRDefault="0053652A" w:rsidP="00610A75">
            <w:pPr>
              <w:pStyle w:val="Tabletext1"/>
              <w:spacing w:before="0" w:after="0"/>
              <w:jc w:val="center"/>
              <w:rPr>
                <w:sz w:val="22"/>
                <w:szCs w:val="24"/>
              </w:rPr>
            </w:pPr>
            <w:r w:rsidRPr="00333840">
              <w:rPr>
                <w:sz w:val="22"/>
                <w:szCs w:val="24"/>
              </w:rPr>
              <w:t>8D</w:t>
            </w:r>
          </w:p>
        </w:tc>
        <w:tc>
          <w:tcPr>
            <w:tcW w:w="1418" w:type="dxa"/>
            <w:tcBorders>
              <w:top w:val="single" w:sz="6" w:space="0" w:color="auto"/>
              <w:left w:val="single" w:sz="6" w:space="0" w:color="auto"/>
              <w:bottom w:val="single" w:sz="6" w:space="0" w:color="auto"/>
              <w:right w:val="single" w:sz="6" w:space="0" w:color="auto"/>
            </w:tcBorders>
            <w:vAlign w:val="center"/>
          </w:tcPr>
          <w:p w14:paraId="75E68ABE" w14:textId="77777777" w:rsidR="0053652A" w:rsidRPr="00333840" w:rsidRDefault="0053652A" w:rsidP="00610A75">
            <w:pPr>
              <w:pStyle w:val="Tabletext1"/>
              <w:spacing w:before="0" w:after="0"/>
              <w:jc w:val="center"/>
              <w:rPr>
                <w:sz w:val="22"/>
                <w:szCs w:val="24"/>
              </w:rPr>
            </w:pPr>
            <w:r w:rsidRPr="00333840">
              <w:rPr>
                <w:sz w:val="22"/>
                <w:szCs w:val="24"/>
              </w:rPr>
              <w:t>201.072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286582E0" w14:textId="77777777" w:rsidR="0053652A" w:rsidRPr="00333840" w:rsidRDefault="0053652A" w:rsidP="00610A75">
            <w:pPr>
              <w:pStyle w:val="Tabletext1"/>
              <w:spacing w:before="0" w:after="0"/>
              <w:jc w:val="center"/>
              <w:rPr>
                <w:sz w:val="22"/>
                <w:szCs w:val="24"/>
              </w:rPr>
            </w:pPr>
          </w:p>
        </w:tc>
      </w:tr>
      <w:tr w:rsidR="0053652A" w:rsidRPr="00333840" w14:paraId="4045FFD8"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41C90B1" w14:textId="77777777" w:rsidR="0053652A" w:rsidRPr="00333840" w:rsidRDefault="0053652A" w:rsidP="00610A75">
            <w:pPr>
              <w:pStyle w:val="Tabletext1"/>
              <w:spacing w:before="0" w:after="0"/>
              <w:jc w:val="center"/>
              <w:rPr>
                <w:sz w:val="22"/>
                <w:szCs w:val="24"/>
              </w:rPr>
            </w:pPr>
            <w:r w:rsidRPr="00333840">
              <w:rPr>
                <w:sz w:val="22"/>
                <w:szCs w:val="24"/>
              </w:rPr>
              <w:t>9A</w:t>
            </w:r>
          </w:p>
        </w:tc>
        <w:tc>
          <w:tcPr>
            <w:tcW w:w="1418" w:type="dxa"/>
            <w:tcBorders>
              <w:top w:val="single" w:sz="6" w:space="0" w:color="auto"/>
              <w:left w:val="single" w:sz="6" w:space="0" w:color="auto"/>
              <w:bottom w:val="single" w:sz="6" w:space="0" w:color="auto"/>
              <w:right w:val="single" w:sz="6" w:space="0" w:color="auto"/>
            </w:tcBorders>
            <w:vAlign w:val="center"/>
          </w:tcPr>
          <w:p w14:paraId="56E7959D" w14:textId="77777777" w:rsidR="0053652A" w:rsidRPr="00333840" w:rsidRDefault="0053652A" w:rsidP="00610A75">
            <w:pPr>
              <w:pStyle w:val="Tabletext1"/>
              <w:spacing w:before="0" w:after="0"/>
              <w:jc w:val="center"/>
              <w:rPr>
                <w:sz w:val="22"/>
                <w:szCs w:val="24"/>
              </w:rPr>
            </w:pPr>
            <w:r w:rsidRPr="00333840">
              <w:rPr>
                <w:sz w:val="22"/>
                <w:szCs w:val="24"/>
              </w:rPr>
              <w:t>202.928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0D639489" w14:textId="77777777" w:rsidR="0053652A" w:rsidRPr="00333840" w:rsidRDefault="0053652A" w:rsidP="00610A75">
            <w:pPr>
              <w:pStyle w:val="Tabletext1"/>
              <w:spacing w:before="0" w:after="0"/>
              <w:jc w:val="center"/>
              <w:rPr>
                <w:sz w:val="22"/>
                <w:szCs w:val="24"/>
              </w:rPr>
            </w:pPr>
            <w:r w:rsidRPr="00333840">
              <w:rPr>
                <w:sz w:val="22"/>
                <w:szCs w:val="24"/>
              </w:rPr>
              <w:t>202.0-209.0</w:t>
            </w:r>
          </w:p>
        </w:tc>
      </w:tr>
      <w:tr w:rsidR="0053652A" w:rsidRPr="00333840" w14:paraId="6792C515"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874E486" w14:textId="77777777" w:rsidR="0053652A" w:rsidRPr="00333840" w:rsidRDefault="0053652A" w:rsidP="00610A75">
            <w:pPr>
              <w:pStyle w:val="Tabletext1"/>
              <w:spacing w:before="0" w:after="0"/>
              <w:jc w:val="center"/>
              <w:rPr>
                <w:sz w:val="22"/>
                <w:szCs w:val="24"/>
              </w:rPr>
            </w:pPr>
            <w:r w:rsidRPr="00333840">
              <w:rPr>
                <w:sz w:val="22"/>
                <w:szCs w:val="24"/>
              </w:rPr>
              <w:t>9B</w:t>
            </w:r>
          </w:p>
        </w:tc>
        <w:tc>
          <w:tcPr>
            <w:tcW w:w="1418" w:type="dxa"/>
            <w:tcBorders>
              <w:top w:val="single" w:sz="6" w:space="0" w:color="auto"/>
              <w:left w:val="single" w:sz="6" w:space="0" w:color="auto"/>
              <w:bottom w:val="single" w:sz="6" w:space="0" w:color="auto"/>
              <w:right w:val="single" w:sz="6" w:space="0" w:color="auto"/>
            </w:tcBorders>
            <w:vAlign w:val="center"/>
          </w:tcPr>
          <w:p w14:paraId="176FC777" w14:textId="77777777" w:rsidR="0053652A" w:rsidRPr="00333840" w:rsidRDefault="0053652A" w:rsidP="00610A75">
            <w:pPr>
              <w:pStyle w:val="Tabletext1"/>
              <w:spacing w:before="0" w:after="0"/>
              <w:jc w:val="center"/>
              <w:rPr>
                <w:sz w:val="22"/>
                <w:szCs w:val="24"/>
              </w:rPr>
            </w:pPr>
            <w:r w:rsidRPr="00333840">
              <w:rPr>
                <w:sz w:val="22"/>
                <w:szCs w:val="24"/>
              </w:rPr>
              <w:t>204.640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3643F174" w14:textId="77777777" w:rsidR="0053652A" w:rsidRPr="00333840" w:rsidRDefault="0053652A" w:rsidP="00610A75">
            <w:pPr>
              <w:pStyle w:val="Tabletext1"/>
              <w:spacing w:before="0" w:after="0"/>
              <w:jc w:val="center"/>
              <w:rPr>
                <w:sz w:val="22"/>
                <w:szCs w:val="24"/>
              </w:rPr>
            </w:pPr>
          </w:p>
        </w:tc>
      </w:tr>
      <w:tr w:rsidR="0053652A" w:rsidRPr="00333840" w14:paraId="0A3BA16E"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49F9D96" w14:textId="77777777" w:rsidR="0053652A" w:rsidRPr="00333840" w:rsidRDefault="0053652A" w:rsidP="00610A75">
            <w:pPr>
              <w:pStyle w:val="Tabletext1"/>
              <w:spacing w:before="0" w:after="0"/>
              <w:jc w:val="center"/>
              <w:rPr>
                <w:sz w:val="22"/>
                <w:szCs w:val="24"/>
              </w:rPr>
            </w:pPr>
            <w:r w:rsidRPr="00333840">
              <w:rPr>
                <w:sz w:val="22"/>
                <w:szCs w:val="24"/>
              </w:rPr>
              <w:t>9C</w:t>
            </w:r>
          </w:p>
        </w:tc>
        <w:tc>
          <w:tcPr>
            <w:tcW w:w="1418" w:type="dxa"/>
            <w:tcBorders>
              <w:top w:val="single" w:sz="6" w:space="0" w:color="auto"/>
              <w:left w:val="single" w:sz="6" w:space="0" w:color="auto"/>
              <w:bottom w:val="single" w:sz="6" w:space="0" w:color="auto"/>
              <w:right w:val="single" w:sz="6" w:space="0" w:color="auto"/>
            </w:tcBorders>
            <w:vAlign w:val="center"/>
          </w:tcPr>
          <w:p w14:paraId="7A6D26A1" w14:textId="77777777" w:rsidR="0053652A" w:rsidRPr="00333840" w:rsidRDefault="0053652A" w:rsidP="00610A75">
            <w:pPr>
              <w:pStyle w:val="Tabletext1"/>
              <w:spacing w:before="0" w:after="0"/>
              <w:jc w:val="center"/>
              <w:rPr>
                <w:sz w:val="22"/>
                <w:szCs w:val="24"/>
              </w:rPr>
            </w:pPr>
            <w:r w:rsidRPr="00333840">
              <w:rPr>
                <w:sz w:val="22"/>
                <w:szCs w:val="24"/>
              </w:rPr>
              <w:t>206.352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486FF5F5" w14:textId="77777777" w:rsidR="0053652A" w:rsidRPr="00333840" w:rsidRDefault="0053652A" w:rsidP="00610A75">
            <w:pPr>
              <w:pStyle w:val="Tabletext1"/>
              <w:spacing w:before="0" w:after="0"/>
              <w:jc w:val="center"/>
              <w:rPr>
                <w:sz w:val="22"/>
                <w:szCs w:val="24"/>
              </w:rPr>
            </w:pPr>
          </w:p>
        </w:tc>
      </w:tr>
      <w:tr w:rsidR="0053652A" w:rsidRPr="00333840" w14:paraId="3C5344CB"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2CACC23E" w14:textId="77777777" w:rsidR="0053652A" w:rsidRPr="00333840" w:rsidRDefault="0053652A" w:rsidP="00610A75">
            <w:pPr>
              <w:pStyle w:val="Tabletext1"/>
              <w:spacing w:before="0" w:after="0"/>
              <w:jc w:val="center"/>
              <w:rPr>
                <w:sz w:val="22"/>
                <w:szCs w:val="24"/>
              </w:rPr>
            </w:pPr>
            <w:r w:rsidRPr="00333840">
              <w:rPr>
                <w:sz w:val="22"/>
                <w:szCs w:val="24"/>
              </w:rPr>
              <w:t>9D</w:t>
            </w:r>
          </w:p>
        </w:tc>
        <w:tc>
          <w:tcPr>
            <w:tcW w:w="1418" w:type="dxa"/>
            <w:tcBorders>
              <w:top w:val="single" w:sz="6" w:space="0" w:color="auto"/>
              <w:left w:val="single" w:sz="6" w:space="0" w:color="auto"/>
              <w:bottom w:val="single" w:sz="6" w:space="0" w:color="auto"/>
              <w:right w:val="single" w:sz="6" w:space="0" w:color="auto"/>
            </w:tcBorders>
            <w:vAlign w:val="center"/>
          </w:tcPr>
          <w:p w14:paraId="7AA490B9" w14:textId="77777777" w:rsidR="0053652A" w:rsidRPr="00333840" w:rsidRDefault="0053652A" w:rsidP="00610A75">
            <w:pPr>
              <w:pStyle w:val="Tabletext1"/>
              <w:spacing w:before="0" w:after="0"/>
              <w:jc w:val="center"/>
              <w:rPr>
                <w:sz w:val="22"/>
                <w:szCs w:val="24"/>
              </w:rPr>
            </w:pPr>
            <w:r w:rsidRPr="00333840">
              <w:rPr>
                <w:sz w:val="22"/>
                <w:szCs w:val="24"/>
              </w:rPr>
              <w:t>208.064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1650FEFF" w14:textId="77777777" w:rsidR="0053652A" w:rsidRPr="00333840" w:rsidRDefault="0053652A" w:rsidP="00610A75">
            <w:pPr>
              <w:pStyle w:val="Tabletext1"/>
              <w:spacing w:before="0" w:after="0"/>
              <w:jc w:val="center"/>
              <w:rPr>
                <w:sz w:val="22"/>
                <w:szCs w:val="24"/>
              </w:rPr>
            </w:pPr>
          </w:p>
        </w:tc>
      </w:tr>
      <w:tr w:rsidR="0053652A" w:rsidRPr="00333840" w14:paraId="4822733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182F683" w14:textId="77777777" w:rsidR="0053652A" w:rsidRPr="00333840" w:rsidRDefault="0053652A" w:rsidP="00610A75">
            <w:pPr>
              <w:pStyle w:val="Tabletext1"/>
              <w:spacing w:before="0" w:after="0"/>
              <w:jc w:val="center"/>
              <w:rPr>
                <w:sz w:val="22"/>
                <w:szCs w:val="24"/>
              </w:rPr>
            </w:pPr>
            <w:r w:rsidRPr="00333840">
              <w:rPr>
                <w:sz w:val="22"/>
                <w:szCs w:val="24"/>
              </w:rPr>
              <w:t>10A</w:t>
            </w:r>
          </w:p>
        </w:tc>
        <w:tc>
          <w:tcPr>
            <w:tcW w:w="1418" w:type="dxa"/>
            <w:tcBorders>
              <w:top w:val="single" w:sz="6" w:space="0" w:color="auto"/>
              <w:left w:val="single" w:sz="6" w:space="0" w:color="auto"/>
              <w:bottom w:val="single" w:sz="6" w:space="0" w:color="auto"/>
              <w:right w:val="single" w:sz="6" w:space="0" w:color="auto"/>
            </w:tcBorders>
            <w:vAlign w:val="center"/>
          </w:tcPr>
          <w:p w14:paraId="7837E677" w14:textId="77777777" w:rsidR="0053652A" w:rsidRPr="00333840" w:rsidRDefault="0053652A" w:rsidP="00610A75">
            <w:pPr>
              <w:pStyle w:val="Tabletext1"/>
              <w:spacing w:before="0" w:after="0"/>
              <w:jc w:val="center"/>
              <w:rPr>
                <w:sz w:val="22"/>
                <w:szCs w:val="24"/>
              </w:rPr>
            </w:pPr>
            <w:r w:rsidRPr="00333840">
              <w:rPr>
                <w:sz w:val="22"/>
                <w:szCs w:val="24"/>
              </w:rPr>
              <w:t>209.936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13914C22" w14:textId="77777777" w:rsidR="0053652A" w:rsidRPr="00333840" w:rsidRDefault="0053652A" w:rsidP="00610A75">
            <w:pPr>
              <w:pStyle w:val="Tabletext1"/>
              <w:spacing w:before="0" w:after="0"/>
              <w:jc w:val="center"/>
              <w:rPr>
                <w:sz w:val="22"/>
                <w:szCs w:val="24"/>
              </w:rPr>
            </w:pPr>
            <w:r w:rsidRPr="00333840">
              <w:rPr>
                <w:sz w:val="22"/>
                <w:szCs w:val="24"/>
              </w:rPr>
              <w:t>209.0-216.0</w:t>
            </w:r>
          </w:p>
        </w:tc>
      </w:tr>
      <w:tr w:rsidR="0053652A" w:rsidRPr="00333840" w14:paraId="10341ED0"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CAAEE07" w14:textId="77777777" w:rsidR="0053652A" w:rsidRPr="00333840" w:rsidRDefault="0053652A" w:rsidP="00610A75">
            <w:pPr>
              <w:pStyle w:val="Tabletext1"/>
              <w:spacing w:before="0" w:after="0"/>
              <w:jc w:val="center"/>
              <w:rPr>
                <w:sz w:val="22"/>
                <w:szCs w:val="24"/>
              </w:rPr>
            </w:pPr>
            <w:r w:rsidRPr="00333840">
              <w:rPr>
                <w:sz w:val="22"/>
                <w:szCs w:val="24"/>
              </w:rPr>
              <w:t>10B</w:t>
            </w:r>
          </w:p>
        </w:tc>
        <w:tc>
          <w:tcPr>
            <w:tcW w:w="1418" w:type="dxa"/>
            <w:tcBorders>
              <w:top w:val="single" w:sz="6" w:space="0" w:color="auto"/>
              <w:left w:val="single" w:sz="6" w:space="0" w:color="auto"/>
              <w:bottom w:val="single" w:sz="6" w:space="0" w:color="auto"/>
              <w:right w:val="single" w:sz="6" w:space="0" w:color="auto"/>
            </w:tcBorders>
            <w:vAlign w:val="center"/>
          </w:tcPr>
          <w:p w14:paraId="747A75B4" w14:textId="77777777" w:rsidR="0053652A" w:rsidRPr="00333840" w:rsidRDefault="0053652A" w:rsidP="00610A75">
            <w:pPr>
              <w:pStyle w:val="Tabletext1"/>
              <w:spacing w:before="0" w:after="0"/>
              <w:jc w:val="center"/>
              <w:rPr>
                <w:sz w:val="22"/>
                <w:szCs w:val="24"/>
              </w:rPr>
            </w:pPr>
            <w:r w:rsidRPr="00333840">
              <w:rPr>
                <w:sz w:val="22"/>
                <w:szCs w:val="24"/>
              </w:rPr>
              <w:t>211.648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190281A4" w14:textId="77777777" w:rsidR="0053652A" w:rsidRPr="00333840" w:rsidRDefault="0053652A" w:rsidP="00610A75">
            <w:pPr>
              <w:pStyle w:val="Tabletext1"/>
              <w:spacing w:before="0" w:after="0"/>
              <w:jc w:val="center"/>
              <w:rPr>
                <w:sz w:val="22"/>
                <w:szCs w:val="24"/>
              </w:rPr>
            </w:pPr>
          </w:p>
        </w:tc>
      </w:tr>
      <w:tr w:rsidR="0053652A" w:rsidRPr="00333840" w14:paraId="5E2C7C4C"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A8EC7D0" w14:textId="77777777" w:rsidR="0053652A" w:rsidRPr="00333840" w:rsidRDefault="0053652A" w:rsidP="00610A75">
            <w:pPr>
              <w:pStyle w:val="Tabletext1"/>
              <w:spacing w:before="0" w:after="0"/>
              <w:jc w:val="center"/>
              <w:rPr>
                <w:sz w:val="22"/>
                <w:szCs w:val="24"/>
              </w:rPr>
            </w:pPr>
            <w:r w:rsidRPr="00333840">
              <w:rPr>
                <w:sz w:val="22"/>
                <w:szCs w:val="24"/>
              </w:rPr>
              <w:t>10C</w:t>
            </w:r>
          </w:p>
        </w:tc>
        <w:tc>
          <w:tcPr>
            <w:tcW w:w="1418" w:type="dxa"/>
            <w:tcBorders>
              <w:top w:val="single" w:sz="6" w:space="0" w:color="auto"/>
              <w:left w:val="single" w:sz="6" w:space="0" w:color="auto"/>
              <w:bottom w:val="single" w:sz="6" w:space="0" w:color="auto"/>
              <w:right w:val="single" w:sz="6" w:space="0" w:color="auto"/>
            </w:tcBorders>
            <w:vAlign w:val="center"/>
          </w:tcPr>
          <w:p w14:paraId="12943D86" w14:textId="77777777" w:rsidR="0053652A" w:rsidRPr="00333840" w:rsidRDefault="0053652A" w:rsidP="00610A75">
            <w:pPr>
              <w:pStyle w:val="Tabletext1"/>
              <w:spacing w:before="0" w:after="0"/>
              <w:jc w:val="center"/>
              <w:rPr>
                <w:sz w:val="22"/>
                <w:szCs w:val="24"/>
              </w:rPr>
            </w:pPr>
            <w:r w:rsidRPr="00333840">
              <w:rPr>
                <w:sz w:val="22"/>
                <w:szCs w:val="24"/>
              </w:rPr>
              <w:t>213.360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5C08F1AE" w14:textId="77777777" w:rsidR="0053652A" w:rsidRPr="00333840" w:rsidRDefault="0053652A" w:rsidP="00610A75">
            <w:pPr>
              <w:pStyle w:val="Tabletext1"/>
              <w:spacing w:before="0" w:after="0"/>
              <w:jc w:val="center"/>
              <w:rPr>
                <w:sz w:val="22"/>
                <w:szCs w:val="24"/>
              </w:rPr>
            </w:pPr>
          </w:p>
        </w:tc>
      </w:tr>
      <w:tr w:rsidR="0053652A" w:rsidRPr="00333840" w14:paraId="2EBB4B4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BA95283" w14:textId="77777777" w:rsidR="0053652A" w:rsidRPr="00333840" w:rsidRDefault="0053652A" w:rsidP="00610A75">
            <w:pPr>
              <w:pStyle w:val="Tabletext1"/>
              <w:spacing w:before="0" w:after="0"/>
              <w:jc w:val="center"/>
              <w:rPr>
                <w:sz w:val="22"/>
                <w:szCs w:val="24"/>
              </w:rPr>
            </w:pPr>
            <w:r w:rsidRPr="00333840">
              <w:rPr>
                <w:sz w:val="22"/>
                <w:szCs w:val="24"/>
              </w:rPr>
              <w:t>10D</w:t>
            </w:r>
          </w:p>
        </w:tc>
        <w:tc>
          <w:tcPr>
            <w:tcW w:w="1418" w:type="dxa"/>
            <w:tcBorders>
              <w:top w:val="single" w:sz="6" w:space="0" w:color="auto"/>
              <w:left w:val="single" w:sz="6" w:space="0" w:color="auto"/>
              <w:bottom w:val="single" w:sz="6" w:space="0" w:color="auto"/>
              <w:right w:val="single" w:sz="6" w:space="0" w:color="auto"/>
            </w:tcBorders>
            <w:vAlign w:val="center"/>
          </w:tcPr>
          <w:p w14:paraId="59CF62CD" w14:textId="77777777" w:rsidR="0053652A" w:rsidRPr="00333840" w:rsidRDefault="0053652A" w:rsidP="00610A75">
            <w:pPr>
              <w:pStyle w:val="Tabletext1"/>
              <w:spacing w:before="0" w:after="0"/>
              <w:jc w:val="center"/>
              <w:rPr>
                <w:sz w:val="22"/>
                <w:szCs w:val="24"/>
              </w:rPr>
            </w:pPr>
            <w:r w:rsidRPr="00333840">
              <w:rPr>
                <w:sz w:val="22"/>
                <w:szCs w:val="24"/>
              </w:rPr>
              <w:t>215.072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040E2C04" w14:textId="77777777" w:rsidR="0053652A" w:rsidRPr="00333840" w:rsidRDefault="0053652A" w:rsidP="00610A75">
            <w:pPr>
              <w:pStyle w:val="Tabletext1"/>
              <w:spacing w:before="0" w:after="0"/>
              <w:jc w:val="center"/>
              <w:rPr>
                <w:sz w:val="22"/>
                <w:szCs w:val="24"/>
              </w:rPr>
            </w:pPr>
          </w:p>
        </w:tc>
      </w:tr>
      <w:tr w:rsidR="0053652A" w:rsidRPr="00333840" w14:paraId="53CCAF71"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242C01F" w14:textId="77777777" w:rsidR="0053652A" w:rsidRPr="00333840" w:rsidRDefault="0053652A" w:rsidP="00610A75">
            <w:pPr>
              <w:pStyle w:val="Tabletext1"/>
              <w:spacing w:before="0" w:after="0"/>
              <w:jc w:val="center"/>
              <w:rPr>
                <w:sz w:val="22"/>
                <w:szCs w:val="24"/>
              </w:rPr>
            </w:pPr>
            <w:r w:rsidRPr="00333840">
              <w:rPr>
                <w:sz w:val="22"/>
                <w:szCs w:val="24"/>
              </w:rPr>
              <w:t>11A</w:t>
            </w:r>
          </w:p>
        </w:tc>
        <w:tc>
          <w:tcPr>
            <w:tcW w:w="1418" w:type="dxa"/>
            <w:tcBorders>
              <w:top w:val="single" w:sz="6" w:space="0" w:color="auto"/>
              <w:left w:val="single" w:sz="6" w:space="0" w:color="auto"/>
              <w:bottom w:val="single" w:sz="6" w:space="0" w:color="auto"/>
              <w:right w:val="single" w:sz="6" w:space="0" w:color="auto"/>
            </w:tcBorders>
            <w:vAlign w:val="center"/>
          </w:tcPr>
          <w:p w14:paraId="35D1585A" w14:textId="77777777" w:rsidR="0053652A" w:rsidRPr="00333840" w:rsidRDefault="0053652A" w:rsidP="00610A75">
            <w:pPr>
              <w:pStyle w:val="Tabletext1"/>
              <w:spacing w:before="0" w:after="0"/>
              <w:jc w:val="center"/>
              <w:rPr>
                <w:sz w:val="22"/>
                <w:szCs w:val="24"/>
              </w:rPr>
            </w:pPr>
            <w:r w:rsidRPr="00333840">
              <w:rPr>
                <w:sz w:val="22"/>
                <w:szCs w:val="24"/>
              </w:rPr>
              <w:t>216.928</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3B374E89" w14:textId="77777777" w:rsidR="0053652A" w:rsidRPr="00333840" w:rsidRDefault="0053652A" w:rsidP="00610A75">
            <w:pPr>
              <w:pStyle w:val="Tabletext1"/>
              <w:spacing w:before="0" w:after="0"/>
              <w:jc w:val="center"/>
              <w:rPr>
                <w:sz w:val="22"/>
                <w:szCs w:val="24"/>
              </w:rPr>
            </w:pPr>
            <w:r w:rsidRPr="00333840">
              <w:rPr>
                <w:sz w:val="22"/>
                <w:szCs w:val="24"/>
              </w:rPr>
              <w:t>216.0-223.0</w:t>
            </w:r>
          </w:p>
        </w:tc>
      </w:tr>
      <w:tr w:rsidR="0053652A" w:rsidRPr="00333840" w14:paraId="775A45D5"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E735B70" w14:textId="77777777" w:rsidR="0053652A" w:rsidRPr="00333840" w:rsidRDefault="0053652A" w:rsidP="00610A75">
            <w:pPr>
              <w:pStyle w:val="Tabletext1"/>
              <w:spacing w:before="0" w:after="0"/>
              <w:jc w:val="center"/>
              <w:rPr>
                <w:sz w:val="22"/>
                <w:szCs w:val="24"/>
              </w:rPr>
            </w:pPr>
            <w:r w:rsidRPr="00333840">
              <w:rPr>
                <w:sz w:val="22"/>
                <w:szCs w:val="24"/>
              </w:rPr>
              <w:t>11B</w:t>
            </w:r>
          </w:p>
        </w:tc>
        <w:tc>
          <w:tcPr>
            <w:tcW w:w="1418" w:type="dxa"/>
            <w:tcBorders>
              <w:top w:val="single" w:sz="6" w:space="0" w:color="auto"/>
              <w:left w:val="single" w:sz="6" w:space="0" w:color="auto"/>
              <w:bottom w:val="single" w:sz="6" w:space="0" w:color="auto"/>
              <w:right w:val="single" w:sz="6" w:space="0" w:color="auto"/>
            </w:tcBorders>
            <w:vAlign w:val="center"/>
          </w:tcPr>
          <w:p w14:paraId="5A87CC46" w14:textId="77777777" w:rsidR="0053652A" w:rsidRPr="00333840" w:rsidRDefault="0053652A" w:rsidP="00610A75">
            <w:pPr>
              <w:pStyle w:val="Tabletext1"/>
              <w:spacing w:before="0" w:after="0"/>
              <w:jc w:val="center"/>
              <w:rPr>
                <w:sz w:val="22"/>
                <w:szCs w:val="24"/>
              </w:rPr>
            </w:pPr>
            <w:r w:rsidRPr="00333840">
              <w:rPr>
                <w:sz w:val="22"/>
                <w:szCs w:val="24"/>
              </w:rPr>
              <w:t>218.640</w:t>
            </w:r>
          </w:p>
        </w:tc>
        <w:tc>
          <w:tcPr>
            <w:tcW w:w="1814" w:type="dxa"/>
            <w:vMerge/>
            <w:tcBorders>
              <w:top w:val="single" w:sz="6" w:space="0" w:color="auto"/>
              <w:left w:val="single" w:sz="6" w:space="0" w:color="auto"/>
              <w:bottom w:val="single" w:sz="6" w:space="0" w:color="auto"/>
              <w:right w:val="single" w:sz="4" w:space="0" w:color="auto"/>
            </w:tcBorders>
            <w:vAlign w:val="center"/>
          </w:tcPr>
          <w:p w14:paraId="26B48B8C" w14:textId="77777777" w:rsidR="0053652A" w:rsidRPr="00333840" w:rsidRDefault="0053652A" w:rsidP="00610A75">
            <w:pPr>
              <w:pStyle w:val="Tabletext1"/>
              <w:spacing w:before="0" w:after="0"/>
              <w:jc w:val="center"/>
              <w:rPr>
                <w:sz w:val="22"/>
                <w:szCs w:val="24"/>
              </w:rPr>
            </w:pPr>
          </w:p>
        </w:tc>
      </w:tr>
      <w:tr w:rsidR="0053652A" w:rsidRPr="00333840" w14:paraId="24AA6F7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D36039F" w14:textId="77777777" w:rsidR="0053652A" w:rsidRPr="00333840" w:rsidRDefault="0053652A" w:rsidP="00610A75">
            <w:pPr>
              <w:pStyle w:val="Tabletext1"/>
              <w:spacing w:before="0" w:after="0"/>
              <w:jc w:val="center"/>
              <w:rPr>
                <w:sz w:val="22"/>
                <w:szCs w:val="24"/>
              </w:rPr>
            </w:pPr>
            <w:r w:rsidRPr="00333840">
              <w:rPr>
                <w:sz w:val="22"/>
                <w:szCs w:val="24"/>
              </w:rPr>
              <w:t>11C</w:t>
            </w:r>
          </w:p>
        </w:tc>
        <w:tc>
          <w:tcPr>
            <w:tcW w:w="1418" w:type="dxa"/>
            <w:tcBorders>
              <w:top w:val="single" w:sz="6" w:space="0" w:color="auto"/>
              <w:left w:val="single" w:sz="6" w:space="0" w:color="auto"/>
              <w:bottom w:val="single" w:sz="6" w:space="0" w:color="auto"/>
              <w:right w:val="single" w:sz="6" w:space="0" w:color="auto"/>
            </w:tcBorders>
            <w:vAlign w:val="center"/>
          </w:tcPr>
          <w:p w14:paraId="7C35E5B7" w14:textId="77777777" w:rsidR="0053652A" w:rsidRPr="00333840" w:rsidRDefault="0053652A" w:rsidP="00610A75">
            <w:pPr>
              <w:pStyle w:val="Tabletext1"/>
              <w:spacing w:before="0" w:after="0"/>
              <w:jc w:val="center"/>
              <w:rPr>
                <w:sz w:val="22"/>
                <w:szCs w:val="24"/>
              </w:rPr>
            </w:pPr>
            <w:r w:rsidRPr="00333840">
              <w:rPr>
                <w:sz w:val="22"/>
                <w:szCs w:val="24"/>
              </w:rPr>
              <w:t>220.352</w:t>
            </w:r>
          </w:p>
        </w:tc>
        <w:tc>
          <w:tcPr>
            <w:tcW w:w="1814" w:type="dxa"/>
            <w:vMerge/>
            <w:tcBorders>
              <w:top w:val="single" w:sz="6" w:space="0" w:color="auto"/>
              <w:left w:val="single" w:sz="6" w:space="0" w:color="auto"/>
              <w:bottom w:val="single" w:sz="6" w:space="0" w:color="auto"/>
              <w:right w:val="single" w:sz="4" w:space="0" w:color="auto"/>
            </w:tcBorders>
            <w:vAlign w:val="center"/>
          </w:tcPr>
          <w:p w14:paraId="3ABAA075" w14:textId="77777777" w:rsidR="0053652A" w:rsidRPr="00333840" w:rsidRDefault="0053652A" w:rsidP="00610A75">
            <w:pPr>
              <w:pStyle w:val="Tabletext1"/>
              <w:spacing w:before="0" w:after="0"/>
              <w:jc w:val="center"/>
              <w:rPr>
                <w:sz w:val="22"/>
                <w:szCs w:val="24"/>
              </w:rPr>
            </w:pPr>
          </w:p>
        </w:tc>
      </w:tr>
      <w:tr w:rsidR="0053652A" w:rsidRPr="00333840" w14:paraId="5AA61F8E"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982DC3B" w14:textId="77777777" w:rsidR="0053652A" w:rsidRPr="00333840" w:rsidRDefault="0053652A" w:rsidP="00610A75">
            <w:pPr>
              <w:pStyle w:val="Tabletext1"/>
              <w:spacing w:before="0" w:after="0"/>
              <w:jc w:val="center"/>
              <w:rPr>
                <w:sz w:val="22"/>
                <w:szCs w:val="24"/>
              </w:rPr>
            </w:pPr>
            <w:r w:rsidRPr="00333840">
              <w:rPr>
                <w:sz w:val="22"/>
                <w:szCs w:val="24"/>
              </w:rPr>
              <w:t>11D</w:t>
            </w:r>
          </w:p>
        </w:tc>
        <w:tc>
          <w:tcPr>
            <w:tcW w:w="1418" w:type="dxa"/>
            <w:tcBorders>
              <w:top w:val="single" w:sz="6" w:space="0" w:color="auto"/>
              <w:left w:val="single" w:sz="6" w:space="0" w:color="auto"/>
              <w:bottom w:val="single" w:sz="6" w:space="0" w:color="auto"/>
              <w:right w:val="single" w:sz="6" w:space="0" w:color="auto"/>
            </w:tcBorders>
            <w:vAlign w:val="center"/>
          </w:tcPr>
          <w:p w14:paraId="6C479F85" w14:textId="77777777" w:rsidR="0053652A" w:rsidRPr="00333840" w:rsidRDefault="0053652A" w:rsidP="00610A75">
            <w:pPr>
              <w:pStyle w:val="Tabletext1"/>
              <w:spacing w:before="0" w:after="0"/>
              <w:jc w:val="center"/>
              <w:rPr>
                <w:sz w:val="22"/>
                <w:szCs w:val="24"/>
              </w:rPr>
            </w:pPr>
            <w:r w:rsidRPr="00333840">
              <w:rPr>
                <w:sz w:val="22"/>
                <w:szCs w:val="24"/>
              </w:rPr>
              <w:t>222.064</w:t>
            </w:r>
          </w:p>
        </w:tc>
        <w:tc>
          <w:tcPr>
            <w:tcW w:w="1814" w:type="dxa"/>
            <w:vMerge/>
            <w:tcBorders>
              <w:top w:val="single" w:sz="6" w:space="0" w:color="auto"/>
              <w:left w:val="single" w:sz="6" w:space="0" w:color="auto"/>
              <w:bottom w:val="single" w:sz="6" w:space="0" w:color="auto"/>
              <w:right w:val="single" w:sz="4" w:space="0" w:color="auto"/>
            </w:tcBorders>
            <w:vAlign w:val="center"/>
          </w:tcPr>
          <w:p w14:paraId="12BF943A" w14:textId="77777777" w:rsidR="0053652A" w:rsidRPr="00333840" w:rsidRDefault="0053652A" w:rsidP="00610A75">
            <w:pPr>
              <w:pStyle w:val="Tabletext1"/>
              <w:spacing w:before="0" w:after="0"/>
              <w:jc w:val="center"/>
              <w:rPr>
                <w:sz w:val="22"/>
                <w:szCs w:val="24"/>
              </w:rPr>
            </w:pPr>
          </w:p>
        </w:tc>
      </w:tr>
      <w:tr w:rsidR="0053652A" w:rsidRPr="00333840" w14:paraId="5866C8B7"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3215640D" w14:textId="77777777" w:rsidR="0053652A" w:rsidRPr="00333840" w:rsidRDefault="0053652A" w:rsidP="00610A75">
            <w:pPr>
              <w:pStyle w:val="Tabletext1"/>
              <w:spacing w:before="0" w:after="0"/>
              <w:jc w:val="center"/>
              <w:rPr>
                <w:sz w:val="22"/>
                <w:szCs w:val="24"/>
              </w:rPr>
            </w:pPr>
            <w:r w:rsidRPr="00333840">
              <w:rPr>
                <w:sz w:val="22"/>
                <w:szCs w:val="24"/>
              </w:rPr>
              <w:t>12A</w:t>
            </w:r>
          </w:p>
        </w:tc>
        <w:tc>
          <w:tcPr>
            <w:tcW w:w="1418" w:type="dxa"/>
            <w:tcBorders>
              <w:top w:val="single" w:sz="6" w:space="0" w:color="auto"/>
              <w:left w:val="single" w:sz="6" w:space="0" w:color="auto"/>
              <w:bottom w:val="single" w:sz="6" w:space="0" w:color="auto"/>
              <w:right w:val="single" w:sz="6" w:space="0" w:color="auto"/>
            </w:tcBorders>
            <w:vAlign w:val="center"/>
          </w:tcPr>
          <w:p w14:paraId="79AC1BEA" w14:textId="77777777" w:rsidR="0053652A" w:rsidRPr="00333840" w:rsidRDefault="0053652A" w:rsidP="00610A75">
            <w:pPr>
              <w:pStyle w:val="Tabletext1"/>
              <w:spacing w:before="0" w:after="0"/>
              <w:jc w:val="center"/>
              <w:rPr>
                <w:sz w:val="22"/>
                <w:szCs w:val="24"/>
              </w:rPr>
            </w:pPr>
            <w:r w:rsidRPr="00333840">
              <w:rPr>
                <w:sz w:val="22"/>
                <w:szCs w:val="24"/>
              </w:rPr>
              <w:t>223.936</w:t>
            </w:r>
          </w:p>
        </w:tc>
        <w:tc>
          <w:tcPr>
            <w:tcW w:w="1814" w:type="dxa"/>
            <w:vMerge w:val="restart"/>
            <w:tcBorders>
              <w:top w:val="single" w:sz="6" w:space="0" w:color="auto"/>
              <w:left w:val="single" w:sz="6" w:space="0" w:color="auto"/>
              <w:bottom w:val="single" w:sz="6" w:space="0" w:color="auto"/>
              <w:right w:val="single" w:sz="4" w:space="0" w:color="auto"/>
            </w:tcBorders>
            <w:vAlign w:val="center"/>
          </w:tcPr>
          <w:p w14:paraId="5AB7CE00" w14:textId="77777777" w:rsidR="0053652A" w:rsidRPr="00333840" w:rsidRDefault="0053652A" w:rsidP="00610A75">
            <w:pPr>
              <w:pStyle w:val="Tabletext1"/>
              <w:spacing w:before="0" w:after="0"/>
              <w:jc w:val="center"/>
              <w:rPr>
                <w:sz w:val="22"/>
                <w:szCs w:val="24"/>
              </w:rPr>
            </w:pPr>
            <w:r w:rsidRPr="00333840">
              <w:rPr>
                <w:sz w:val="22"/>
                <w:szCs w:val="24"/>
              </w:rPr>
              <w:t>223.0-230.0</w:t>
            </w:r>
          </w:p>
        </w:tc>
      </w:tr>
      <w:tr w:rsidR="0053652A" w:rsidRPr="00333840" w14:paraId="43E38CAD"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7A2EF1D7" w14:textId="77777777" w:rsidR="0053652A" w:rsidRPr="00333840" w:rsidRDefault="0053652A" w:rsidP="00610A75">
            <w:pPr>
              <w:pStyle w:val="Tabletext1"/>
              <w:spacing w:before="0" w:after="0"/>
              <w:jc w:val="center"/>
              <w:rPr>
                <w:sz w:val="22"/>
                <w:szCs w:val="24"/>
              </w:rPr>
            </w:pPr>
            <w:r w:rsidRPr="00333840">
              <w:rPr>
                <w:sz w:val="22"/>
                <w:szCs w:val="24"/>
              </w:rPr>
              <w:t>12B</w:t>
            </w:r>
          </w:p>
        </w:tc>
        <w:tc>
          <w:tcPr>
            <w:tcW w:w="1418" w:type="dxa"/>
            <w:tcBorders>
              <w:top w:val="single" w:sz="6" w:space="0" w:color="auto"/>
              <w:left w:val="single" w:sz="6" w:space="0" w:color="auto"/>
              <w:bottom w:val="single" w:sz="6" w:space="0" w:color="auto"/>
              <w:right w:val="single" w:sz="6" w:space="0" w:color="auto"/>
            </w:tcBorders>
            <w:vAlign w:val="center"/>
          </w:tcPr>
          <w:p w14:paraId="7600AB61" w14:textId="77777777" w:rsidR="0053652A" w:rsidRPr="00333840" w:rsidRDefault="0053652A" w:rsidP="00610A75">
            <w:pPr>
              <w:pStyle w:val="Tabletext1"/>
              <w:spacing w:before="0" w:after="0"/>
              <w:jc w:val="center"/>
              <w:rPr>
                <w:sz w:val="22"/>
                <w:szCs w:val="24"/>
              </w:rPr>
            </w:pPr>
            <w:r w:rsidRPr="00333840">
              <w:rPr>
                <w:sz w:val="22"/>
                <w:szCs w:val="24"/>
              </w:rPr>
              <w:t>225.648</w:t>
            </w:r>
          </w:p>
        </w:tc>
        <w:tc>
          <w:tcPr>
            <w:tcW w:w="1814" w:type="dxa"/>
            <w:vMerge/>
            <w:tcBorders>
              <w:top w:val="single" w:sz="6" w:space="0" w:color="auto"/>
              <w:left w:val="single" w:sz="6" w:space="0" w:color="auto"/>
              <w:bottom w:val="single" w:sz="6" w:space="0" w:color="auto"/>
              <w:right w:val="single" w:sz="4" w:space="0" w:color="auto"/>
            </w:tcBorders>
            <w:vAlign w:val="center"/>
          </w:tcPr>
          <w:p w14:paraId="12BBA632" w14:textId="77777777" w:rsidR="0053652A" w:rsidRPr="00333840" w:rsidRDefault="0053652A" w:rsidP="00610A75">
            <w:pPr>
              <w:pStyle w:val="Tabletext1"/>
              <w:spacing w:before="0" w:after="0"/>
              <w:jc w:val="center"/>
              <w:rPr>
                <w:sz w:val="22"/>
                <w:szCs w:val="24"/>
              </w:rPr>
            </w:pPr>
          </w:p>
        </w:tc>
      </w:tr>
      <w:tr w:rsidR="0053652A" w:rsidRPr="00333840" w14:paraId="3D3CE1F2"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B98B1C0" w14:textId="77777777" w:rsidR="0053652A" w:rsidRPr="00333840" w:rsidRDefault="0053652A" w:rsidP="00610A75">
            <w:pPr>
              <w:pStyle w:val="Tabletext1"/>
              <w:spacing w:before="0" w:after="0"/>
              <w:jc w:val="center"/>
              <w:rPr>
                <w:sz w:val="22"/>
                <w:szCs w:val="24"/>
              </w:rPr>
            </w:pPr>
            <w:r w:rsidRPr="00333840">
              <w:rPr>
                <w:sz w:val="22"/>
                <w:szCs w:val="24"/>
              </w:rPr>
              <w:t>12C</w:t>
            </w:r>
          </w:p>
        </w:tc>
        <w:tc>
          <w:tcPr>
            <w:tcW w:w="1418" w:type="dxa"/>
            <w:tcBorders>
              <w:top w:val="single" w:sz="6" w:space="0" w:color="auto"/>
              <w:left w:val="single" w:sz="6" w:space="0" w:color="auto"/>
              <w:bottom w:val="single" w:sz="6" w:space="0" w:color="auto"/>
              <w:right w:val="single" w:sz="6" w:space="0" w:color="auto"/>
            </w:tcBorders>
            <w:vAlign w:val="center"/>
          </w:tcPr>
          <w:p w14:paraId="7BE7D19D" w14:textId="77777777" w:rsidR="0053652A" w:rsidRPr="00333840" w:rsidRDefault="0053652A" w:rsidP="00610A75">
            <w:pPr>
              <w:pStyle w:val="Tabletext1"/>
              <w:spacing w:before="0" w:after="0"/>
              <w:jc w:val="center"/>
              <w:rPr>
                <w:sz w:val="22"/>
                <w:szCs w:val="24"/>
              </w:rPr>
            </w:pPr>
            <w:r w:rsidRPr="00333840">
              <w:rPr>
                <w:sz w:val="22"/>
                <w:szCs w:val="24"/>
              </w:rPr>
              <w:t>227.360</w:t>
            </w:r>
          </w:p>
        </w:tc>
        <w:tc>
          <w:tcPr>
            <w:tcW w:w="1814" w:type="dxa"/>
            <w:vMerge/>
            <w:tcBorders>
              <w:top w:val="single" w:sz="6" w:space="0" w:color="auto"/>
              <w:left w:val="single" w:sz="6" w:space="0" w:color="auto"/>
              <w:bottom w:val="single" w:sz="6" w:space="0" w:color="auto"/>
              <w:right w:val="single" w:sz="4" w:space="0" w:color="auto"/>
            </w:tcBorders>
            <w:vAlign w:val="center"/>
          </w:tcPr>
          <w:p w14:paraId="07615D17" w14:textId="77777777" w:rsidR="0053652A" w:rsidRPr="00333840" w:rsidRDefault="0053652A" w:rsidP="00610A75">
            <w:pPr>
              <w:pStyle w:val="Tabletext1"/>
              <w:spacing w:before="0" w:after="0"/>
              <w:jc w:val="center"/>
              <w:rPr>
                <w:sz w:val="22"/>
                <w:szCs w:val="24"/>
              </w:rPr>
            </w:pPr>
          </w:p>
        </w:tc>
      </w:tr>
      <w:tr w:rsidR="0053652A" w:rsidRPr="00333840" w14:paraId="6C3A4A1F" w14:textId="77777777" w:rsidTr="00610A75">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63B4C94B" w14:textId="77777777" w:rsidR="0053652A" w:rsidRPr="00333840" w:rsidRDefault="0053652A" w:rsidP="00610A75">
            <w:pPr>
              <w:pStyle w:val="Tabletext1"/>
              <w:spacing w:before="0" w:after="0"/>
              <w:jc w:val="center"/>
              <w:rPr>
                <w:sz w:val="22"/>
                <w:szCs w:val="24"/>
              </w:rPr>
            </w:pPr>
            <w:r w:rsidRPr="00333840">
              <w:rPr>
                <w:sz w:val="22"/>
                <w:szCs w:val="24"/>
              </w:rPr>
              <w:t>12D</w:t>
            </w:r>
          </w:p>
        </w:tc>
        <w:tc>
          <w:tcPr>
            <w:tcW w:w="1418" w:type="dxa"/>
            <w:tcBorders>
              <w:top w:val="single" w:sz="6" w:space="0" w:color="auto"/>
              <w:left w:val="single" w:sz="6" w:space="0" w:color="auto"/>
              <w:bottom w:val="single" w:sz="6" w:space="0" w:color="auto"/>
              <w:right w:val="single" w:sz="6" w:space="0" w:color="auto"/>
            </w:tcBorders>
            <w:vAlign w:val="center"/>
          </w:tcPr>
          <w:p w14:paraId="299B2DEB" w14:textId="77777777" w:rsidR="0053652A" w:rsidRPr="00333840" w:rsidRDefault="0053652A" w:rsidP="00610A75">
            <w:pPr>
              <w:pStyle w:val="Tabletext1"/>
              <w:spacing w:before="0" w:after="0"/>
              <w:jc w:val="center"/>
              <w:rPr>
                <w:sz w:val="22"/>
                <w:szCs w:val="24"/>
              </w:rPr>
            </w:pPr>
            <w:r w:rsidRPr="00333840">
              <w:rPr>
                <w:sz w:val="22"/>
                <w:szCs w:val="24"/>
              </w:rPr>
              <w:t>229.072</w:t>
            </w:r>
          </w:p>
        </w:tc>
        <w:tc>
          <w:tcPr>
            <w:tcW w:w="1814" w:type="dxa"/>
            <w:vMerge/>
            <w:tcBorders>
              <w:top w:val="single" w:sz="6" w:space="0" w:color="auto"/>
              <w:left w:val="single" w:sz="6" w:space="0" w:color="auto"/>
              <w:bottom w:val="single" w:sz="6" w:space="0" w:color="auto"/>
              <w:right w:val="single" w:sz="4" w:space="0" w:color="auto"/>
            </w:tcBorders>
            <w:vAlign w:val="center"/>
          </w:tcPr>
          <w:p w14:paraId="413D6AE2" w14:textId="77777777" w:rsidR="0053652A" w:rsidRPr="00333840" w:rsidRDefault="0053652A" w:rsidP="00610A75">
            <w:pPr>
              <w:pStyle w:val="Tabletext1"/>
              <w:spacing w:before="0" w:after="0"/>
              <w:jc w:val="center"/>
              <w:rPr>
                <w:sz w:val="22"/>
                <w:szCs w:val="24"/>
              </w:rPr>
            </w:pPr>
          </w:p>
        </w:tc>
      </w:tr>
      <w:tr w:rsidR="00610A75" w:rsidRPr="00333840" w14:paraId="2C101EF0"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133A884B" w14:textId="77777777" w:rsidR="00610A75" w:rsidRPr="00333840" w:rsidRDefault="00610A75" w:rsidP="00610A75">
            <w:pPr>
              <w:pStyle w:val="Tabletext1"/>
              <w:spacing w:before="0" w:after="0"/>
              <w:jc w:val="center"/>
              <w:rPr>
                <w:sz w:val="22"/>
                <w:szCs w:val="24"/>
              </w:rPr>
            </w:pPr>
            <w:r w:rsidRPr="00333840">
              <w:rPr>
                <w:sz w:val="22"/>
                <w:szCs w:val="24"/>
              </w:rPr>
              <w:t>13A</w:t>
            </w:r>
          </w:p>
        </w:tc>
        <w:tc>
          <w:tcPr>
            <w:tcW w:w="1418" w:type="dxa"/>
            <w:tcBorders>
              <w:top w:val="single" w:sz="6" w:space="0" w:color="auto"/>
              <w:left w:val="single" w:sz="6" w:space="0" w:color="auto"/>
              <w:bottom w:val="single" w:sz="6" w:space="0" w:color="auto"/>
              <w:right w:val="single" w:sz="6" w:space="0" w:color="auto"/>
            </w:tcBorders>
            <w:vAlign w:val="center"/>
          </w:tcPr>
          <w:p w14:paraId="478B50A1" w14:textId="77777777" w:rsidR="00610A75" w:rsidRPr="00333840" w:rsidRDefault="00610A75" w:rsidP="00610A75">
            <w:pPr>
              <w:pStyle w:val="Tabletext1"/>
              <w:spacing w:before="0" w:after="0"/>
              <w:jc w:val="center"/>
              <w:rPr>
                <w:sz w:val="22"/>
                <w:szCs w:val="24"/>
              </w:rPr>
            </w:pPr>
            <w:r w:rsidRPr="00333840">
              <w:rPr>
                <w:sz w:val="22"/>
                <w:szCs w:val="24"/>
              </w:rPr>
              <w:t>230.784</w:t>
            </w:r>
          </w:p>
        </w:tc>
        <w:tc>
          <w:tcPr>
            <w:tcW w:w="1814" w:type="dxa"/>
            <w:vMerge w:val="restart"/>
            <w:tcBorders>
              <w:top w:val="single" w:sz="6" w:space="0" w:color="auto"/>
              <w:left w:val="single" w:sz="6" w:space="0" w:color="auto"/>
              <w:right w:val="single" w:sz="4" w:space="0" w:color="auto"/>
            </w:tcBorders>
            <w:vAlign w:val="center"/>
          </w:tcPr>
          <w:p w14:paraId="46A110D9" w14:textId="77777777" w:rsidR="00610A75" w:rsidRPr="00333840" w:rsidRDefault="00610A75" w:rsidP="00610A75">
            <w:pPr>
              <w:pStyle w:val="Tabletext1"/>
              <w:spacing w:before="0" w:after="0"/>
              <w:jc w:val="center"/>
              <w:rPr>
                <w:sz w:val="22"/>
                <w:szCs w:val="24"/>
              </w:rPr>
            </w:pPr>
            <w:r w:rsidRPr="00333840">
              <w:rPr>
                <w:sz w:val="22"/>
                <w:szCs w:val="24"/>
              </w:rPr>
              <w:t>230.0-240.0</w:t>
            </w:r>
          </w:p>
        </w:tc>
      </w:tr>
      <w:tr w:rsidR="00610A75" w:rsidRPr="00333840" w14:paraId="77E0FD21"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17FA952" w14:textId="77777777" w:rsidR="00610A75" w:rsidRPr="00333840" w:rsidRDefault="00610A75" w:rsidP="00610A75">
            <w:pPr>
              <w:pStyle w:val="Tabletext1"/>
              <w:spacing w:before="0" w:after="0"/>
              <w:jc w:val="center"/>
              <w:rPr>
                <w:sz w:val="22"/>
                <w:szCs w:val="24"/>
              </w:rPr>
            </w:pPr>
            <w:r w:rsidRPr="00333840">
              <w:rPr>
                <w:sz w:val="22"/>
                <w:szCs w:val="24"/>
              </w:rPr>
              <w:t>13B</w:t>
            </w:r>
          </w:p>
        </w:tc>
        <w:tc>
          <w:tcPr>
            <w:tcW w:w="1418" w:type="dxa"/>
            <w:tcBorders>
              <w:top w:val="single" w:sz="6" w:space="0" w:color="auto"/>
              <w:left w:val="single" w:sz="6" w:space="0" w:color="auto"/>
              <w:bottom w:val="single" w:sz="6" w:space="0" w:color="auto"/>
              <w:right w:val="single" w:sz="6" w:space="0" w:color="auto"/>
            </w:tcBorders>
            <w:vAlign w:val="center"/>
          </w:tcPr>
          <w:p w14:paraId="198F50E2" w14:textId="77777777" w:rsidR="00610A75" w:rsidRPr="00333840" w:rsidRDefault="00610A75" w:rsidP="00610A75">
            <w:pPr>
              <w:pStyle w:val="Tabletext1"/>
              <w:spacing w:before="0" w:after="0"/>
              <w:jc w:val="center"/>
              <w:rPr>
                <w:sz w:val="22"/>
                <w:szCs w:val="24"/>
              </w:rPr>
            </w:pPr>
            <w:r w:rsidRPr="00333840">
              <w:rPr>
                <w:sz w:val="22"/>
                <w:szCs w:val="24"/>
              </w:rPr>
              <w:t>232.496</w:t>
            </w:r>
          </w:p>
        </w:tc>
        <w:tc>
          <w:tcPr>
            <w:tcW w:w="1814" w:type="dxa"/>
            <w:vMerge/>
            <w:tcBorders>
              <w:left w:val="single" w:sz="6" w:space="0" w:color="auto"/>
              <w:right w:val="single" w:sz="4" w:space="0" w:color="auto"/>
            </w:tcBorders>
            <w:vAlign w:val="center"/>
          </w:tcPr>
          <w:p w14:paraId="2A1EBA62" w14:textId="77777777" w:rsidR="00610A75" w:rsidRPr="00333840" w:rsidRDefault="00610A75" w:rsidP="00610A75">
            <w:pPr>
              <w:pStyle w:val="Tabletext1"/>
              <w:spacing w:before="0" w:after="0"/>
              <w:jc w:val="center"/>
              <w:rPr>
                <w:sz w:val="22"/>
                <w:szCs w:val="24"/>
              </w:rPr>
            </w:pPr>
          </w:p>
        </w:tc>
      </w:tr>
      <w:tr w:rsidR="00610A75" w:rsidRPr="00333840" w14:paraId="0DC51524"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0D5BD40A" w14:textId="77777777" w:rsidR="00610A75" w:rsidRPr="00333840" w:rsidRDefault="00610A75" w:rsidP="00610A75">
            <w:pPr>
              <w:pStyle w:val="Tabletext1"/>
              <w:spacing w:before="0" w:after="0"/>
              <w:jc w:val="center"/>
              <w:rPr>
                <w:sz w:val="22"/>
                <w:szCs w:val="24"/>
              </w:rPr>
            </w:pPr>
            <w:r w:rsidRPr="00333840">
              <w:rPr>
                <w:sz w:val="22"/>
                <w:szCs w:val="24"/>
              </w:rPr>
              <w:t>13C</w:t>
            </w:r>
          </w:p>
        </w:tc>
        <w:tc>
          <w:tcPr>
            <w:tcW w:w="1418" w:type="dxa"/>
            <w:tcBorders>
              <w:top w:val="single" w:sz="6" w:space="0" w:color="auto"/>
              <w:left w:val="single" w:sz="6" w:space="0" w:color="auto"/>
              <w:bottom w:val="single" w:sz="6" w:space="0" w:color="auto"/>
              <w:right w:val="single" w:sz="6" w:space="0" w:color="auto"/>
            </w:tcBorders>
            <w:vAlign w:val="center"/>
          </w:tcPr>
          <w:p w14:paraId="16E234DD" w14:textId="77777777" w:rsidR="00610A75" w:rsidRPr="00333840" w:rsidRDefault="00610A75" w:rsidP="00610A75">
            <w:pPr>
              <w:pStyle w:val="Tabletext1"/>
              <w:spacing w:before="0" w:after="0"/>
              <w:jc w:val="center"/>
              <w:rPr>
                <w:sz w:val="22"/>
                <w:szCs w:val="24"/>
              </w:rPr>
            </w:pPr>
            <w:r w:rsidRPr="00333840">
              <w:rPr>
                <w:sz w:val="22"/>
                <w:szCs w:val="24"/>
              </w:rPr>
              <w:t>234.208</w:t>
            </w:r>
          </w:p>
        </w:tc>
        <w:tc>
          <w:tcPr>
            <w:tcW w:w="1814" w:type="dxa"/>
            <w:vMerge/>
            <w:tcBorders>
              <w:left w:val="single" w:sz="6" w:space="0" w:color="auto"/>
              <w:right w:val="single" w:sz="4" w:space="0" w:color="auto"/>
            </w:tcBorders>
            <w:vAlign w:val="center"/>
          </w:tcPr>
          <w:p w14:paraId="7F12C2B8" w14:textId="77777777" w:rsidR="00610A75" w:rsidRPr="00333840" w:rsidRDefault="00610A75" w:rsidP="00610A75">
            <w:pPr>
              <w:pStyle w:val="Tabletext1"/>
              <w:spacing w:before="0" w:after="0"/>
              <w:jc w:val="center"/>
              <w:rPr>
                <w:sz w:val="22"/>
                <w:szCs w:val="24"/>
              </w:rPr>
            </w:pPr>
          </w:p>
        </w:tc>
      </w:tr>
      <w:tr w:rsidR="00610A75" w:rsidRPr="00333840" w14:paraId="3D1AF58D"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5CC8C923" w14:textId="77777777" w:rsidR="00610A75" w:rsidRPr="00333840" w:rsidRDefault="00610A75" w:rsidP="00610A75">
            <w:pPr>
              <w:pStyle w:val="Tabletext1"/>
              <w:spacing w:before="0" w:after="0"/>
              <w:jc w:val="center"/>
              <w:rPr>
                <w:sz w:val="22"/>
                <w:szCs w:val="24"/>
              </w:rPr>
            </w:pPr>
            <w:r w:rsidRPr="00333840">
              <w:rPr>
                <w:sz w:val="22"/>
                <w:szCs w:val="24"/>
              </w:rPr>
              <w:t>13D</w:t>
            </w:r>
          </w:p>
        </w:tc>
        <w:tc>
          <w:tcPr>
            <w:tcW w:w="1418" w:type="dxa"/>
            <w:tcBorders>
              <w:top w:val="single" w:sz="6" w:space="0" w:color="auto"/>
              <w:left w:val="single" w:sz="6" w:space="0" w:color="auto"/>
              <w:bottom w:val="single" w:sz="6" w:space="0" w:color="auto"/>
              <w:right w:val="single" w:sz="6" w:space="0" w:color="auto"/>
            </w:tcBorders>
            <w:vAlign w:val="center"/>
          </w:tcPr>
          <w:p w14:paraId="1DD9335C" w14:textId="77777777" w:rsidR="00610A75" w:rsidRPr="00333840" w:rsidRDefault="00610A75" w:rsidP="00610A75">
            <w:pPr>
              <w:pStyle w:val="Tabletext1"/>
              <w:spacing w:before="0" w:after="0"/>
              <w:jc w:val="center"/>
              <w:rPr>
                <w:sz w:val="22"/>
                <w:szCs w:val="24"/>
              </w:rPr>
            </w:pPr>
            <w:r w:rsidRPr="00333840">
              <w:rPr>
                <w:sz w:val="22"/>
                <w:szCs w:val="24"/>
              </w:rPr>
              <w:t>235.776</w:t>
            </w:r>
          </w:p>
        </w:tc>
        <w:tc>
          <w:tcPr>
            <w:tcW w:w="1814" w:type="dxa"/>
            <w:vMerge/>
            <w:tcBorders>
              <w:left w:val="single" w:sz="6" w:space="0" w:color="auto"/>
              <w:right w:val="single" w:sz="4" w:space="0" w:color="auto"/>
            </w:tcBorders>
            <w:vAlign w:val="center"/>
          </w:tcPr>
          <w:p w14:paraId="30941CA0" w14:textId="77777777" w:rsidR="00610A75" w:rsidRPr="00333840" w:rsidRDefault="00610A75" w:rsidP="00610A75">
            <w:pPr>
              <w:pStyle w:val="Tabletext1"/>
              <w:spacing w:before="0" w:after="0"/>
              <w:jc w:val="center"/>
              <w:rPr>
                <w:sz w:val="22"/>
                <w:szCs w:val="24"/>
              </w:rPr>
            </w:pPr>
          </w:p>
        </w:tc>
      </w:tr>
      <w:tr w:rsidR="00610A75" w:rsidRPr="00333840" w14:paraId="6966B80F" w14:textId="77777777" w:rsidTr="0068557F">
        <w:trPr>
          <w:cantSplit/>
        </w:trPr>
        <w:tc>
          <w:tcPr>
            <w:tcW w:w="1418" w:type="dxa"/>
            <w:tcBorders>
              <w:top w:val="single" w:sz="6" w:space="0" w:color="auto"/>
              <w:left w:val="single" w:sz="4" w:space="0" w:color="auto"/>
              <w:bottom w:val="single" w:sz="6" w:space="0" w:color="auto"/>
              <w:right w:val="single" w:sz="6" w:space="0" w:color="auto"/>
            </w:tcBorders>
            <w:vAlign w:val="center"/>
          </w:tcPr>
          <w:p w14:paraId="4E4AEA61" w14:textId="77777777" w:rsidR="00610A75" w:rsidRPr="00333840" w:rsidRDefault="00610A75" w:rsidP="00610A75">
            <w:pPr>
              <w:pStyle w:val="Tabletext1"/>
              <w:spacing w:before="0" w:after="0"/>
              <w:jc w:val="center"/>
              <w:rPr>
                <w:sz w:val="22"/>
                <w:szCs w:val="24"/>
              </w:rPr>
            </w:pPr>
            <w:r w:rsidRPr="00333840">
              <w:rPr>
                <w:sz w:val="22"/>
                <w:szCs w:val="24"/>
              </w:rPr>
              <w:t>13E</w:t>
            </w:r>
          </w:p>
        </w:tc>
        <w:tc>
          <w:tcPr>
            <w:tcW w:w="1418" w:type="dxa"/>
            <w:tcBorders>
              <w:top w:val="single" w:sz="6" w:space="0" w:color="auto"/>
              <w:left w:val="single" w:sz="6" w:space="0" w:color="auto"/>
              <w:bottom w:val="single" w:sz="6" w:space="0" w:color="auto"/>
              <w:right w:val="single" w:sz="6" w:space="0" w:color="auto"/>
            </w:tcBorders>
            <w:vAlign w:val="center"/>
          </w:tcPr>
          <w:p w14:paraId="2B0E6202" w14:textId="77777777" w:rsidR="00610A75" w:rsidRPr="00333840" w:rsidRDefault="00610A75" w:rsidP="00610A75">
            <w:pPr>
              <w:pStyle w:val="Tabletext1"/>
              <w:spacing w:before="0" w:after="0"/>
              <w:jc w:val="center"/>
              <w:rPr>
                <w:sz w:val="22"/>
                <w:szCs w:val="24"/>
              </w:rPr>
            </w:pPr>
            <w:r w:rsidRPr="00333840">
              <w:rPr>
                <w:sz w:val="22"/>
                <w:szCs w:val="24"/>
              </w:rPr>
              <w:t>237.488</w:t>
            </w:r>
          </w:p>
        </w:tc>
        <w:tc>
          <w:tcPr>
            <w:tcW w:w="1814" w:type="dxa"/>
            <w:vMerge/>
            <w:tcBorders>
              <w:left w:val="single" w:sz="6" w:space="0" w:color="auto"/>
              <w:right w:val="single" w:sz="4" w:space="0" w:color="auto"/>
            </w:tcBorders>
            <w:vAlign w:val="center"/>
          </w:tcPr>
          <w:p w14:paraId="61D2A73D" w14:textId="77777777" w:rsidR="00610A75" w:rsidRPr="00333840" w:rsidRDefault="00610A75" w:rsidP="00610A75">
            <w:pPr>
              <w:pStyle w:val="Tabletext1"/>
              <w:spacing w:before="0" w:after="0"/>
              <w:jc w:val="center"/>
              <w:rPr>
                <w:sz w:val="22"/>
                <w:szCs w:val="24"/>
              </w:rPr>
            </w:pPr>
          </w:p>
        </w:tc>
      </w:tr>
      <w:tr w:rsidR="00610A75" w:rsidRPr="00333840" w14:paraId="4F6C60DE" w14:textId="77777777" w:rsidTr="0068557F">
        <w:trPr>
          <w:cantSplit/>
        </w:trPr>
        <w:tc>
          <w:tcPr>
            <w:tcW w:w="1418" w:type="dxa"/>
            <w:tcBorders>
              <w:top w:val="single" w:sz="6" w:space="0" w:color="auto"/>
              <w:left w:val="single" w:sz="4" w:space="0" w:color="auto"/>
              <w:bottom w:val="single" w:sz="4" w:space="0" w:color="auto"/>
              <w:right w:val="single" w:sz="6" w:space="0" w:color="auto"/>
            </w:tcBorders>
            <w:vAlign w:val="center"/>
          </w:tcPr>
          <w:p w14:paraId="24AFFCAE" w14:textId="77777777" w:rsidR="00610A75" w:rsidRPr="00333840" w:rsidRDefault="00610A75" w:rsidP="00610A75">
            <w:pPr>
              <w:pStyle w:val="Tabletext1"/>
              <w:spacing w:before="0" w:after="0"/>
              <w:jc w:val="center"/>
              <w:rPr>
                <w:sz w:val="22"/>
                <w:szCs w:val="24"/>
              </w:rPr>
            </w:pPr>
            <w:r w:rsidRPr="00333840">
              <w:rPr>
                <w:sz w:val="22"/>
                <w:szCs w:val="24"/>
              </w:rPr>
              <w:t>13F</w:t>
            </w:r>
          </w:p>
        </w:tc>
        <w:tc>
          <w:tcPr>
            <w:tcW w:w="1418" w:type="dxa"/>
            <w:tcBorders>
              <w:top w:val="single" w:sz="6" w:space="0" w:color="auto"/>
              <w:left w:val="single" w:sz="6" w:space="0" w:color="auto"/>
              <w:bottom w:val="single" w:sz="4" w:space="0" w:color="auto"/>
              <w:right w:val="single" w:sz="6" w:space="0" w:color="auto"/>
            </w:tcBorders>
            <w:vAlign w:val="center"/>
          </w:tcPr>
          <w:p w14:paraId="0E7D61E7" w14:textId="77777777" w:rsidR="00610A75" w:rsidRPr="00333840" w:rsidRDefault="00610A75" w:rsidP="00610A75">
            <w:pPr>
              <w:pStyle w:val="Tabletext1"/>
              <w:spacing w:before="0" w:after="0"/>
              <w:jc w:val="center"/>
              <w:rPr>
                <w:sz w:val="22"/>
                <w:szCs w:val="24"/>
              </w:rPr>
            </w:pPr>
            <w:r w:rsidRPr="00333840">
              <w:rPr>
                <w:sz w:val="22"/>
                <w:szCs w:val="24"/>
              </w:rPr>
              <w:t>239.200</w:t>
            </w:r>
          </w:p>
        </w:tc>
        <w:tc>
          <w:tcPr>
            <w:tcW w:w="1814" w:type="dxa"/>
            <w:vMerge/>
            <w:tcBorders>
              <w:left w:val="single" w:sz="6" w:space="0" w:color="auto"/>
              <w:bottom w:val="single" w:sz="4" w:space="0" w:color="auto"/>
              <w:right w:val="single" w:sz="4" w:space="0" w:color="auto"/>
            </w:tcBorders>
            <w:vAlign w:val="center"/>
          </w:tcPr>
          <w:p w14:paraId="7B21815A" w14:textId="77777777" w:rsidR="00610A75" w:rsidRPr="00333840" w:rsidRDefault="00610A75" w:rsidP="00610A75">
            <w:pPr>
              <w:pStyle w:val="Tabletext1"/>
              <w:spacing w:before="0" w:after="0"/>
              <w:jc w:val="center"/>
              <w:rPr>
                <w:sz w:val="22"/>
                <w:szCs w:val="24"/>
              </w:rPr>
            </w:pPr>
          </w:p>
        </w:tc>
      </w:tr>
    </w:tbl>
    <w:p w14:paraId="0BCCF234" w14:textId="2BC7B7A3" w:rsidR="0053652A" w:rsidRPr="002A4D4D" w:rsidRDefault="00610A75" w:rsidP="0053652A">
      <w:pPr>
        <w:rPr>
          <w:i/>
          <w:iCs/>
        </w:rPr>
      </w:pPr>
      <w:r w:rsidRPr="00333840">
        <w:br w:type="textWrapping" w:clear="all"/>
      </w:r>
      <w:r w:rsidR="003453CE" w:rsidRPr="002A4D4D">
        <w:rPr>
          <w:i/>
          <w:iCs/>
        </w:rPr>
        <w:t>Table Annex A</w:t>
      </w:r>
      <w:r w:rsidR="0074327D" w:rsidRPr="002A4D4D">
        <w:rPr>
          <w:i/>
          <w:iCs/>
        </w:rPr>
        <w:t xml:space="preserve"> </w:t>
      </w:r>
      <w:r w:rsidR="003453CE" w:rsidRPr="002A4D4D">
        <w:rPr>
          <w:i/>
          <w:iCs/>
        </w:rPr>
        <w:t xml:space="preserve">2: </w:t>
      </w:r>
      <w:r w:rsidR="002740AA" w:rsidRPr="002A4D4D">
        <w:rPr>
          <w:i/>
          <w:iCs/>
          <w:vanish/>
        </w:rPr>
        <w:br/>
      </w:r>
      <w:r w:rsidR="0053652A" w:rsidRPr="002A4D4D">
        <w:rPr>
          <w:i/>
          <w:iCs/>
        </w:rPr>
        <w:t xml:space="preserve">Centre frequencies for 1.7 MHz </w:t>
      </w:r>
      <w:r w:rsidR="00891FE8" w:rsidRPr="002A4D4D">
        <w:rPr>
          <w:i/>
          <w:iCs/>
        </w:rPr>
        <w:t>frequency raster</w:t>
      </w:r>
    </w:p>
    <w:p w14:paraId="5074684A" w14:textId="77777777" w:rsidR="008B5526" w:rsidRPr="00333840" w:rsidRDefault="008B5526" w:rsidP="0053652A">
      <w:r w:rsidRPr="00333840">
        <w:br w:type="page"/>
      </w:r>
    </w:p>
    <w:p w14:paraId="1CD1CFF4" w14:textId="77777777" w:rsidR="009A2865" w:rsidRPr="00333840" w:rsidRDefault="00EB4575" w:rsidP="00B62662">
      <w:pPr>
        <w:pStyle w:val="AnnexH2"/>
        <w:rPr>
          <w:lang w:val="en-GB"/>
        </w:rPr>
      </w:pPr>
      <w:bookmarkStart w:id="5895" w:name="_Toc130051519"/>
      <w:bookmarkStart w:id="5896" w:name="_Toc200727705"/>
      <w:bookmarkStart w:id="5897" w:name="_Toc200728496"/>
      <w:bookmarkStart w:id="5898" w:name="_Ref232170693"/>
      <w:bookmarkStart w:id="5899" w:name="_Toc232172068"/>
      <w:bookmarkStart w:id="5900" w:name="_Toc232173114"/>
      <w:bookmarkStart w:id="5901" w:name="_Toc232177565"/>
      <w:bookmarkStart w:id="5902" w:name="_Toc265441011"/>
      <w:bookmarkStart w:id="5903" w:name="_Toc342658169"/>
      <w:bookmarkStart w:id="5904" w:name="_Toc342659747"/>
      <w:bookmarkStart w:id="5905" w:name="_Toc392074167"/>
      <w:bookmarkStart w:id="5906" w:name="_Toc392075734"/>
      <w:bookmarkStart w:id="5907" w:name="_Toc151560814"/>
      <w:r w:rsidRPr="00333840">
        <w:rPr>
          <w:lang w:val="en-GB"/>
        </w:rPr>
        <w:lastRenderedPageBreak/>
        <w:t>Hierarchical mode reception</w:t>
      </w:r>
      <w:bookmarkEnd w:id="5895"/>
      <w:bookmarkEnd w:id="5896"/>
      <w:bookmarkEnd w:id="5897"/>
      <w:bookmarkEnd w:id="5898"/>
      <w:bookmarkEnd w:id="5899"/>
      <w:bookmarkEnd w:id="5900"/>
      <w:bookmarkEnd w:id="5901"/>
      <w:bookmarkEnd w:id="5902"/>
      <w:bookmarkEnd w:id="5903"/>
      <w:bookmarkEnd w:id="5904"/>
      <w:bookmarkEnd w:id="5905"/>
      <w:bookmarkEnd w:id="5906"/>
      <w:bookmarkEnd w:id="5907"/>
    </w:p>
    <w:p w14:paraId="38237ACA" w14:textId="30C3639A" w:rsidR="00EB4575" w:rsidRPr="00333840" w:rsidRDefault="00EB4575">
      <w:r w:rsidRPr="00333840">
        <w:t xml:space="preserve">The NorDig IRD should be able to receive the hierarchical modes in the DVB-T specification: </w:t>
      </w:r>
      <w:r w:rsidRPr="00333840">
        <w:br/>
        <w:t xml:space="preserve">QPSK in 16QAM and QPSK in 64 QAM with the constellation proportion parameter </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rPr>
          <w:rFonts w:ascii="Symbol" w:hAnsi="Symbol"/>
        </w:rPr>
        <w:t></w:t>
      </w:r>
      <w:r w:rsidRPr="00333840">
        <w:t xml:space="preserve">and 4. </w:t>
      </w:r>
      <w:r w:rsidRPr="00333840">
        <w:br/>
        <w:t xml:space="preserve">The NorDig IRD </w:t>
      </w:r>
      <w:r w:rsidR="00186033" w:rsidRPr="00186033">
        <w:rPr>
          <w:b/>
          <w:color w:val="FF0000"/>
        </w:rPr>
        <w:t>shall</w:t>
      </w:r>
      <w:r w:rsidRPr="00C70000">
        <w:rPr>
          <w:color w:val="FF0000"/>
        </w:rPr>
        <w:t xml:space="preserve"> </w:t>
      </w:r>
      <w:r w:rsidRPr="00333840">
        <w:t xml:space="preserve">be able to use both the Low Priority (LP) and High Priority bit stream (HP) to receive a MPEG transport stream. </w:t>
      </w:r>
    </w:p>
    <w:p w14:paraId="442A653C" w14:textId="77777777" w:rsidR="00EB4575" w:rsidRPr="00333840" w:rsidRDefault="00EB4575">
      <w:r w:rsidRPr="00333840">
        <w:t>The carrier-to-noise (C/N) ratio values in tables1 and 2 are specified for channel Profile 1.</w:t>
      </w:r>
    </w:p>
    <w:p w14:paraId="297A7E13" w14:textId="77777777" w:rsidR="00610A75" w:rsidRPr="00333840" w:rsidRDefault="00EB4575">
      <w:r w:rsidRPr="00333840">
        <w:t xml:space="preserve">Profile 1: Gaussian noise (N) is applied together with the wanted carrier (C) in a signal bandwidth.  </w:t>
      </w:r>
    </w:p>
    <w:p w14:paraId="41BED945" w14:textId="77777777" w:rsidR="00EB4575" w:rsidRPr="00333840" w:rsidRDefault="00EB4575">
      <w:r w:rsidRPr="00333840">
        <w:t xml:space="preserve">No echo is applied.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5"/>
        <w:gridCol w:w="815"/>
        <w:gridCol w:w="985"/>
        <w:gridCol w:w="815"/>
        <w:gridCol w:w="985"/>
      </w:tblGrid>
      <w:tr w:rsidR="00EB4575" w:rsidRPr="00333840" w14:paraId="5E0FFA62" w14:textId="77777777" w:rsidTr="003B179A">
        <w:trPr>
          <w:cantSplit/>
        </w:trPr>
        <w:tc>
          <w:tcPr>
            <w:tcW w:w="1105" w:type="dxa"/>
            <w:shd w:val="clear" w:color="auto" w:fill="D9D9D9" w:themeFill="background1" w:themeFillShade="D9"/>
          </w:tcPr>
          <w:p w14:paraId="51A21231" w14:textId="77777777" w:rsidR="00EB4575" w:rsidRPr="00333840" w:rsidRDefault="00EB4575">
            <w:pPr>
              <w:pStyle w:val="Tabell"/>
              <w:rPr>
                <w:color w:val="auto"/>
              </w:rPr>
            </w:pPr>
          </w:p>
        </w:tc>
        <w:tc>
          <w:tcPr>
            <w:tcW w:w="1800" w:type="dxa"/>
            <w:gridSpan w:val="2"/>
            <w:shd w:val="clear" w:color="auto" w:fill="D9D9D9" w:themeFill="background1" w:themeFillShade="D9"/>
          </w:tcPr>
          <w:p w14:paraId="51A0D1BE"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1</w:t>
            </w:r>
          </w:p>
        </w:tc>
        <w:tc>
          <w:tcPr>
            <w:tcW w:w="1800" w:type="dxa"/>
            <w:gridSpan w:val="2"/>
            <w:shd w:val="clear" w:color="auto" w:fill="D9D9D9" w:themeFill="background1" w:themeFillShade="D9"/>
          </w:tcPr>
          <w:p w14:paraId="219B4E1A"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2</w:t>
            </w:r>
          </w:p>
        </w:tc>
      </w:tr>
      <w:tr w:rsidR="00EB4575" w:rsidRPr="00333840" w14:paraId="0EC67F94" w14:textId="77777777">
        <w:tc>
          <w:tcPr>
            <w:tcW w:w="1105" w:type="dxa"/>
          </w:tcPr>
          <w:p w14:paraId="2605719F" w14:textId="77777777" w:rsidR="00EB4575" w:rsidRPr="00333840" w:rsidRDefault="00EB4575">
            <w:pPr>
              <w:pStyle w:val="Tabell"/>
              <w:rPr>
                <w:color w:val="auto"/>
              </w:rPr>
            </w:pPr>
            <w:r w:rsidRPr="00333840">
              <w:rPr>
                <w:color w:val="auto"/>
              </w:rPr>
              <w:t>Code rate</w:t>
            </w:r>
          </w:p>
        </w:tc>
        <w:tc>
          <w:tcPr>
            <w:tcW w:w="815" w:type="dxa"/>
          </w:tcPr>
          <w:p w14:paraId="39E4A971" w14:textId="77777777" w:rsidR="00EB4575" w:rsidRPr="00333840" w:rsidRDefault="00EB4575">
            <w:pPr>
              <w:pStyle w:val="Tabell"/>
              <w:jc w:val="center"/>
              <w:rPr>
                <w:color w:val="auto"/>
              </w:rPr>
            </w:pPr>
            <w:r w:rsidRPr="00333840">
              <w:rPr>
                <w:color w:val="auto"/>
              </w:rPr>
              <w:t>HP</w:t>
            </w:r>
          </w:p>
          <w:p w14:paraId="1445353C" w14:textId="77777777" w:rsidR="00EB4575" w:rsidRPr="00333840" w:rsidRDefault="00EB4575">
            <w:pPr>
              <w:jc w:val="center"/>
            </w:pPr>
            <w:r w:rsidRPr="00333840">
              <w:t>QPSK</w:t>
            </w:r>
          </w:p>
        </w:tc>
        <w:tc>
          <w:tcPr>
            <w:tcW w:w="985" w:type="dxa"/>
          </w:tcPr>
          <w:p w14:paraId="3E1808D4" w14:textId="77777777" w:rsidR="00EB4575" w:rsidRPr="00333840" w:rsidRDefault="00EB4575">
            <w:pPr>
              <w:pStyle w:val="Tabell"/>
              <w:jc w:val="center"/>
              <w:rPr>
                <w:color w:val="auto"/>
              </w:rPr>
            </w:pPr>
            <w:r w:rsidRPr="00333840">
              <w:rPr>
                <w:color w:val="auto"/>
              </w:rPr>
              <w:t>LP</w:t>
            </w:r>
          </w:p>
          <w:p w14:paraId="3B17722D" w14:textId="77777777" w:rsidR="00EB4575" w:rsidRPr="00333840" w:rsidRDefault="00EB4575">
            <w:pPr>
              <w:jc w:val="center"/>
            </w:pPr>
            <w:r w:rsidRPr="00333840">
              <w:t>64QAM</w:t>
            </w:r>
          </w:p>
        </w:tc>
        <w:tc>
          <w:tcPr>
            <w:tcW w:w="815" w:type="dxa"/>
          </w:tcPr>
          <w:p w14:paraId="0D83F4EE" w14:textId="77777777" w:rsidR="00EB4575" w:rsidRPr="00333840" w:rsidRDefault="00EB4575">
            <w:pPr>
              <w:pStyle w:val="Tabell"/>
              <w:jc w:val="center"/>
              <w:rPr>
                <w:color w:val="auto"/>
              </w:rPr>
            </w:pPr>
            <w:r w:rsidRPr="00333840">
              <w:rPr>
                <w:color w:val="auto"/>
              </w:rPr>
              <w:t>HP</w:t>
            </w:r>
          </w:p>
          <w:p w14:paraId="1A57F401" w14:textId="77777777" w:rsidR="00EB4575" w:rsidRPr="00333840" w:rsidRDefault="00EB4575">
            <w:pPr>
              <w:pStyle w:val="Tabell"/>
              <w:jc w:val="center"/>
              <w:rPr>
                <w:color w:val="auto"/>
              </w:rPr>
            </w:pPr>
            <w:r w:rsidRPr="00333840">
              <w:rPr>
                <w:color w:val="auto"/>
              </w:rPr>
              <w:t>QPSK</w:t>
            </w:r>
          </w:p>
        </w:tc>
        <w:tc>
          <w:tcPr>
            <w:tcW w:w="985" w:type="dxa"/>
          </w:tcPr>
          <w:p w14:paraId="3B387DEA" w14:textId="77777777" w:rsidR="00EB4575" w:rsidRPr="00333840" w:rsidRDefault="00EB4575">
            <w:pPr>
              <w:pStyle w:val="Tabell"/>
              <w:jc w:val="center"/>
              <w:rPr>
                <w:color w:val="auto"/>
              </w:rPr>
            </w:pPr>
            <w:r w:rsidRPr="00333840">
              <w:rPr>
                <w:color w:val="auto"/>
              </w:rPr>
              <w:t>LP</w:t>
            </w:r>
          </w:p>
          <w:p w14:paraId="014352A7" w14:textId="77777777" w:rsidR="00EB4575" w:rsidRPr="00333840" w:rsidRDefault="00EB4575">
            <w:pPr>
              <w:pStyle w:val="Tabell"/>
              <w:jc w:val="center"/>
              <w:rPr>
                <w:color w:val="auto"/>
              </w:rPr>
            </w:pPr>
            <w:r w:rsidRPr="00333840">
              <w:rPr>
                <w:color w:val="auto"/>
              </w:rPr>
              <w:t>64QAM</w:t>
            </w:r>
          </w:p>
        </w:tc>
      </w:tr>
      <w:tr w:rsidR="00EB4575" w:rsidRPr="00333840" w14:paraId="72F281AD" w14:textId="77777777">
        <w:tc>
          <w:tcPr>
            <w:tcW w:w="1105" w:type="dxa"/>
          </w:tcPr>
          <w:p w14:paraId="7018F900" w14:textId="77777777" w:rsidR="00EB4575" w:rsidRPr="00333840" w:rsidRDefault="00EB4575">
            <w:pPr>
              <w:pStyle w:val="Tabell"/>
              <w:rPr>
                <w:color w:val="auto"/>
              </w:rPr>
            </w:pPr>
            <w:r w:rsidRPr="00333840">
              <w:rPr>
                <w:color w:val="auto"/>
              </w:rPr>
              <w:t>½</w:t>
            </w:r>
          </w:p>
        </w:tc>
        <w:tc>
          <w:tcPr>
            <w:tcW w:w="815" w:type="dxa"/>
          </w:tcPr>
          <w:p w14:paraId="09156F19" w14:textId="77777777" w:rsidR="00EB4575" w:rsidRPr="00333840" w:rsidRDefault="00EB4575">
            <w:pPr>
              <w:pStyle w:val="Tabell"/>
              <w:jc w:val="center"/>
              <w:rPr>
                <w:color w:val="auto"/>
              </w:rPr>
            </w:pPr>
            <w:r w:rsidRPr="00333840">
              <w:rPr>
                <w:color w:val="auto"/>
              </w:rPr>
              <w:t>10.9</w:t>
            </w:r>
          </w:p>
        </w:tc>
        <w:tc>
          <w:tcPr>
            <w:tcW w:w="985" w:type="dxa"/>
          </w:tcPr>
          <w:p w14:paraId="1653D825" w14:textId="77777777" w:rsidR="00EB4575" w:rsidRPr="00333840" w:rsidRDefault="00EB4575">
            <w:pPr>
              <w:pStyle w:val="Tabell"/>
              <w:jc w:val="center"/>
              <w:rPr>
                <w:color w:val="auto"/>
              </w:rPr>
            </w:pPr>
            <w:r w:rsidRPr="00333840">
              <w:rPr>
                <w:color w:val="auto"/>
              </w:rPr>
              <w:t>16.7</w:t>
            </w:r>
          </w:p>
        </w:tc>
        <w:tc>
          <w:tcPr>
            <w:tcW w:w="815" w:type="dxa"/>
          </w:tcPr>
          <w:p w14:paraId="2997B08D" w14:textId="77777777" w:rsidR="00EB4575" w:rsidRPr="00333840" w:rsidRDefault="00EB4575">
            <w:pPr>
              <w:pStyle w:val="Tabell"/>
              <w:jc w:val="center"/>
              <w:rPr>
                <w:color w:val="auto"/>
              </w:rPr>
            </w:pPr>
            <w:r w:rsidRPr="00333840">
              <w:rPr>
                <w:color w:val="auto"/>
              </w:rPr>
              <w:t>8.5</w:t>
            </w:r>
          </w:p>
        </w:tc>
        <w:tc>
          <w:tcPr>
            <w:tcW w:w="985" w:type="dxa"/>
          </w:tcPr>
          <w:p w14:paraId="3B5CD209" w14:textId="77777777" w:rsidR="00EB4575" w:rsidRPr="00333840" w:rsidRDefault="00EB4575">
            <w:pPr>
              <w:pStyle w:val="Tabell"/>
              <w:jc w:val="center"/>
              <w:rPr>
                <w:color w:val="auto"/>
              </w:rPr>
            </w:pPr>
            <w:r w:rsidRPr="00333840">
              <w:rPr>
                <w:color w:val="auto"/>
              </w:rPr>
              <w:t>18.5</w:t>
            </w:r>
          </w:p>
        </w:tc>
      </w:tr>
      <w:tr w:rsidR="00EB4575" w:rsidRPr="00333840" w14:paraId="1546A0C6" w14:textId="77777777">
        <w:tc>
          <w:tcPr>
            <w:tcW w:w="1105" w:type="dxa"/>
          </w:tcPr>
          <w:p w14:paraId="5C65C4F4" w14:textId="77777777" w:rsidR="00EB4575" w:rsidRPr="00333840" w:rsidRDefault="00EB4575">
            <w:pPr>
              <w:pStyle w:val="Tabell"/>
              <w:rPr>
                <w:color w:val="auto"/>
              </w:rPr>
            </w:pPr>
            <w:r w:rsidRPr="00333840">
              <w:rPr>
                <w:color w:val="auto"/>
              </w:rPr>
              <w:t>2/3</w:t>
            </w:r>
          </w:p>
        </w:tc>
        <w:tc>
          <w:tcPr>
            <w:tcW w:w="815" w:type="dxa"/>
          </w:tcPr>
          <w:p w14:paraId="4741AF43" w14:textId="77777777" w:rsidR="00EB4575" w:rsidRPr="00333840" w:rsidRDefault="00EB4575">
            <w:pPr>
              <w:pStyle w:val="Tabell"/>
              <w:jc w:val="center"/>
              <w:rPr>
                <w:color w:val="auto"/>
              </w:rPr>
            </w:pPr>
            <w:r w:rsidRPr="00333840">
              <w:rPr>
                <w:color w:val="auto"/>
              </w:rPr>
              <w:t>14.1</w:t>
            </w:r>
          </w:p>
        </w:tc>
        <w:tc>
          <w:tcPr>
            <w:tcW w:w="985" w:type="dxa"/>
          </w:tcPr>
          <w:p w14:paraId="3DED8963" w14:textId="77777777" w:rsidR="00EB4575" w:rsidRPr="00333840" w:rsidRDefault="00EB4575">
            <w:pPr>
              <w:pStyle w:val="Tabell"/>
              <w:jc w:val="center"/>
              <w:rPr>
                <w:color w:val="auto"/>
              </w:rPr>
            </w:pPr>
            <w:r w:rsidRPr="00333840">
              <w:rPr>
                <w:color w:val="auto"/>
              </w:rPr>
              <w:t>19.1</w:t>
            </w:r>
          </w:p>
        </w:tc>
        <w:tc>
          <w:tcPr>
            <w:tcW w:w="815" w:type="dxa"/>
          </w:tcPr>
          <w:p w14:paraId="5CBC71F5" w14:textId="77777777" w:rsidR="00EB4575" w:rsidRPr="00333840" w:rsidRDefault="00EB4575">
            <w:pPr>
              <w:pStyle w:val="Tabell"/>
              <w:jc w:val="center"/>
              <w:rPr>
                <w:color w:val="auto"/>
              </w:rPr>
            </w:pPr>
            <w:r w:rsidRPr="00333840">
              <w:rPr>
                <w:color w:val="auto"/>
              </w:rPr>
              <w:t>11</w:t>
            </w:r>
          </w:p>
        </w:tc>
        <w:tc>
          <w:tcPr>
            <w:tcW w:w="985" w:type="dxa"/>
          </w:tcPr>
          <w:p w14:paraId="446C996C" w14:textId="77777777" w:rsidR="00EB4575" w:rsidRPr="00333840" w:rsidRDefault="00EB4575">
            <w:pPr>
              <w:pStyle w:val="Tabell"/>
              <w:jc w:val="center"/>
              <w:rPr>
                <w:color w:val="auto"/>
              </w:rPr>
            </w:pPr>
            <w:r w:rsidRPr="00333840">
              <w:rPr>
                <w:color w:val="auto"/>
              </w:rPr>
              <w:t>21.2</w:t>
            </w:r>
          </w:p>
        </w:tc>
      </w:tr>
      <w:tr w:rsidR="00EB4575" w:rsidRPr="00333840" w14:paraId="32F1EDD0" w14:textId="77777777">
        <w:tc>
          <w:tcPr>
            <w:tcW w:w="1105" w:type="dxa"/>
          </w:tcPr>
          <w:p w14:paraId="51928BEB" w14:textId="77777777" w:rsidR="00EB4575" w:rsidRPr="00333840" w:rsidRDefault="00EB4575">
            <w:pPr>
              <w:pStyle w:val="Tabell"/>
              <w:rPr>
                <w:color w:val="auto"/>
              </w:rPr>
            </w:pPr>
            <w:r w:rsidRPr="00333840">
              <w:rPr>
                <w:color w:val="auto"/>
              </w:rPr>
              <w:t>¾</w:t>
            </w:r>
          </w:p>
        </w:tc>
        <w:tc>
          <w:tcPr>
            <w:tcW w:w="815" w:type="dxa"/>
          </w:tcPr>
          <w:p w14:paraId="7E0E94DA" w14:textId="77777777" w:rsidR="00EB4575" w:rsidRPr="00333840" w:rsidRDefault="00EB4575">
            <w:pPr>
              <w:pStyle w:val="Tabell"/>
              <w:jc w:val="center"/>
              <w:rPr>
                <w:color w:val="auto"/>
              </w:rPr>
            </w:pPr>
            <w:r w:rsidRPr="00333840">
              <w:rPr>
                <w:color w:val="auto"/>
              </w:rPr>
              <w:t>15.7</w:t>
            </w:r>
          </w:p>
        </w:tc>
        <w:tc>
          <w:tcPr>
            <w:tcW w:w="985" w:type="dxa"/>
          </w:tcPr>
          <w:p w14:paraId="10717146" w14:textId="77777777" w:rsidR="00EB4575" w:rsidRPr="00333840" w:rsidRDefault="00EB4575">
            <w:pPr>
              <w:pStyle w:val="Tabell"/>
              <w:jc w:val="center"/>
              <w:rPr>
                <w:color w:val="auto"/>
              </w:rPr>
            </w:pPr>
            <w:r w:rsidRPr="00333840">
              <w:rPr>
                <w:color w:val="auto"/>
              </w:rPr>
              <w:t>20.9</w:t>
            </w:r>
          </w:p>
        </w:tc>
        <w:tc>
          <w:tcPr>
            <w:tcW w:w="815" w:type="dxa"/>
          </w:tcPr>
          <w:p w14:paraId="6B134A7E" w14:textId="77777777" w:rsidR="00EB4575" w:rsidRPr="00333840" w:rsidRDefault="00EB4575">
            <w:pPr>
              <w:pStyle w:val="Tabell"/>
              <w:jc w:val="center"/>
              <w:rPr>
                <w:color w:val="auto"/>
              </w:rPr>
            </w:pPr>
            <w:r w:rsidRPr="00333840">
              <w:rPr>
                <w:color w:val="auto"/>
              </w:rPr>
              <w:t>12.8</w:t>
            </w:r>
          </w:p>
        </w:tc>
        <w:tc>
          <w:tcPr>
            <w:tcW w:w="985" w:type="dxa"/>
          </w:tcPr>
          <w:p w14:paraId="5E1DA93A" w14:textId="77777777" w:rsidR="00EB4575" w:rsidRPr="00333840" w:rsidRDefault="00EB4575">
            <w:pPr>
              <w:pStyle w:val="Tabell"/>
              <w:jc w:val="center"/>
              <w:rPr>
                <w:color w:val="auto"/>
              </w:rPr>
            </w:pPr>
            <w:r w:rsidRPr="00333840">
              <w:rPr>
                <w:color w:val="auto"/>
              </w:rPr>
              <w:t>23.6</w:t>
            </w:r>
          </w:p>
        </w:tc>
      </w:tr>
    </w:tbl>
    <w:p w14:paraId="063D12F1" w14:textId="68043337" w:rsidR="00EB4575" w:rsidRPr="00333840" w:rsidRDefault="00EB4575">
      <w:pPr>
        <w:pStyle w:val="Billedtekst"/>
        <w:rPr>
          <w:rFonts w:ascii="Symbol" w:hAnsi="Symbol"/>
          <w:iCs/>
          <w:color w:val="auto"/>
        </w:rPr>
      </w:pPr>
      <w:r w:rsidRPr="00333840">
        <w:rPr>
          <w:iCs/>
          <w:color w:val="auto"/>
        </w:rPr>
        <w:t xml:space="preserve">Table </w:t>
      </w:r>
      <w:r w:rsidR="003453CE">
        <w:rPr>
          <w:iCs/>
          <w:color w:val="auto"/>
        </w:rPr>
        <w:t>Annex A 3:</w:t>
      </w:r>
      <w:r w:rsidRPr="00333840">
        <w:rPr>
          <w:iCs/>
          <w:color w:val="auto"/>
        </w:rPr>
        <w:t xml:space="preserve"> Required C/N (dB) for a QEF </w:t>
      </w:r>
      <w:proofErr w:type="spellStart"/>
      <w:r w:rsidRPr="00333840">
        <w:rPr>
          <w:iCs/>
          <w:color w:val="auto"/>
        </w:rPr>
        <w:t>receiption</w:t>
      </w:r>
      <w:proofErr w:type="spellEnd"/>
      <w:r w:rsidRPr="00333840">
        <w:rPr>
          <w:iCs/>
          <w:color w:val="auto"/>
        </w:rPr>
        <w:t xml:space="preserve"> for channel Profile 1 for hierarchical reception QPSK in 64QAM.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5"/>
        <w:gridCol w:w="815"/>
        <w:gridCol w:w="985"/>
        <w:gridCol w:w="815"/>
        <w:gridCol w:w="985"/>
      </w:tblGrid>
      <w:tr w:rsidR="00EB4575" w:rsidRPr="00333840" w14:paraId="01B4DA56" w14:textId="77777777" w:rsidTr="003B179A">
        <w:trPr>
          <w:cantSplit/>
        </w:trPr>
        <w:tc>
          <w:tcPr>
            <w:tcW w:w="1105" w:type="dxa"/>
            <w:shd w:val="clear" w:color="auto" w:fill="D9D9D9" w:themeFill="background1" w:themeFillShade="D9"/>
          </w:tcPr>
          <w:p w14:paraId="700C5AE0" w14:textId="77777777" w:rsidR="00EB4575" w:rsidRPr="00333840" w:rsidRDefault="00EB4575">
            <w:pPr>
              <w:pStyle w:val="Tabell"/>
              <w:rPr>
                <w:color w:val="auto"/>
              </w:rPr>
            </w:pPr>
          </w:p>
        </w:tc>
        <w:tc>
          <w:tcPr>
            <w:tcW w:w="1800" w:type="dxa"/>
            <w:gridSpan w:val="2"/>
            <w:shd w:val="clear" w:color="auto" w:fill="D9D9D9" w:themeFill="background1" w:themeFillShade="D9"/>
          </w:tcPr>
          <w:p w14:paraId="25072D7A"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2</w:t>
            </w:r>
          </w:p>
        </w:tc>
        <w:tc>
          <w:tcPr>
            <w:tcW w:w="1800" w:type="dxa"/>
            <w:gridSpan w:val="2"/>
            <w:shd w:val="clear" w:color="auto" w:fill="D9D9D9" w:themeFill="background1" w:themeFillShade="D9"/>
          </w:tcPr>
          <w:p w14:paraId="1F685C97" w14:textId="77777777" w:rsidR="00EB4575" w:rsidRPr="00333840" w:rsidRDefault="00EB4575">
            <w:pPr>
              <w:pStyle w:val="Tabell"/>
              <w:jc w:val="center"/>
              <w:rPr>
                <w:color w:val="auto"/>
              </w:rPr>
            </w:pPr>
            <w:r w:rsidRPr="00333840">
              <w:rPr>
                <w:color w:val="auto"/>
              </w:rPr>
              <w:sym w:font="Symbol" w:char="F061"/>
            </w:r>
            <w:r w:rsidRPr="00333840">
              <w:rPr>
                <w:color w:val="auto"/>
              </w:rPr>
              <w:t xml:space="preserve"> = 4</w:t>
            </w:r>
          </w:p>
        </w:tc>
      </w:tr>
      <w:tr w:rsidR="00EB4575" w:rsidRPr="00333840" w14:paraId="3E34E139" w14:textId="77777777">
        <w:tc>
          <w:tcPr>
            <w:tcW w:w="1105" w:type="dxa"/>
          </w:tcPr>
          <w:p w14:paraId="1228C1AE" w14:textId="77777777" w:rsidR="00EB4575" w:rsidRPr="00333840" w:rsidRDefault="00EB4575">
            <w:pPr>
              <w:pStyle w:val="Tabell"/>
              <w:rPr>
                <w:color w:val="auto"/>
              </w:rPr>
            </w:pPr>
            <w:r w:rsidRPr="00333840">
              <w:rPr>
                <w:color w:val="auto"/>
              </w:rPr>
              <w:t>Code rate</w:t>
            </w:r>
          </w:p>
        </w:tc>
        <w:tc>
          <w:tcPr>
            <w:tcW w:w="815" w:type="dxa"/>
          </w:tcPr>
          <w:p w14:paraId="409AD8AD" w14:textId="77777777" w:rsidR="00EB4575" w:rsidRPr="00333840" w:rsidRDefault="00EB4575">
            <w:pPr>
              <w:pStyle w:val="Tabell"/>
              <w:jc w:val="center"/>
              <w:rPr>
                <w:color w:val="auto"/>
              </w:rPr>
            </w:pPr>
            <w:r w:rsidRPr="00333840">
              <w:rPr>
                <w:color w:val="auto"/>
              </w:rPr>
              <w:t>HP</w:t>
            </w:r>
          </w:p>
          <w:p w14:paraId="0F7732A0" w14:textId="77777777" w:rsidR="00EB4575" w:rsidRPr="00333840" w:rsidRDefault="00EB4575">
            <w:pPr>
              <w:jc w:val="center"/>
            </w:pPr>
            <w:r w:rsidRPr="00333840">
              <w:t>QPSK</w:t>
            </w:r>
          </w:p>
        </w:tc>
        <w:tc>
          <w:tcPr>
            <w:tcW w:w="985" w:type="dxa"/>
          </w:tcPr>
          <w:p w14:paraId="6ADDEC6E" w14:textId="77777777" w:rsidR="00EB4575" w:rsidRPr="00333840" w:rsidRDefault="00EB4575">
            <w:pPr>
              <w:pStyle w:val="Tabell"/>
              <w:jc w:val="center"/>
              <w:rPr>
                <w:color w:val="auto"/>
              </w:rPr>
            </w:pPr>
            <w:r w:rsidRPr="00333840">
              <w:rPr>
                <w:color w:val="auto"/>
              </w:rPr>
              <w:t>LP</w:t>
            </w:r>
          </w:p>
          <w:p w14:paraId="5EC41CAA" w14:textId="77777777" w:rsidR="00EB4575" w:rsidRPr="00333840" w:rsidRDefault="00EB4575">
            <w:pPr>
              <w:jc w:val="center"/>
            </w:pPr>
            <w:r w:rsidRPr="00333840">
              <w:t>16QAM</w:t>
            </w:r>
          </w:p>
        </w:tc>
        <w:tc>
          <w:tcPr>
            <w:tcW w:w="815" w:type="dxa"/>
          </w:tcPr>
          <w:p w14:paraId="248C8465" w14:textId="77777777" w:rsidR="00EB4575" w:rsidRPr="00333840" w:rsidRDefault="00EB4575">
            <w:pPr>
              <w:pStyle w:val="Tabell"/>
              <w:jc w:val="center"/>
              <w:rPr>
                <w:color w:val="auto"/>
              </w:rPr>
            </w:pPr>
            <w:r w:rsidRPr="00333840">
              <w:rPr>
                <w:color w:val="auto"/>
              </w:rPr>
              <w:t>HP</w:t>
            </w:r>
          </w:p>
          <w:p w14:paraId="3DBFD9FA" w14:textId="77777777" w:rsidR="00EB4575" w:rsidRPr="00333840" w:rsidRDefault="00EB4575">
            <w:pPr>
              <w:pStyle w:val="Tabell"/>
              <w:jc w:val="center"/>
              <w:rPr>
                <w:color w:val="auto"/>
              </w:rPr>
            </w:pPr>
            <w:r w:rsidRPr="00333840">
              <w:rPr>
                <w:color w:val="auto"/>
              </w:rPr>
              <w:t>QPSK</w:t>
            </w:r>
          </w:p>
        </w:tc>
        <w:tc>
          <w:tcPr>
            <w:tcW w:w="985" w:type="dxa"/>
          </w:tcPr>
          <w:p w14:paraId="041A2A02" w14:textId="77777777" w:rsidR="00EB4575" w:rsidRPr="00333840" w:rsidRDefault="00EB4575">
            <w:pPr>
              <w:pStyle w:val="Tabell"/>
              <w:jc w:val="center"/>
              <w:rPr>
                <w:color w:val="auto"/>
              </w:rPr>
            </w:pPr>
            <w:r w:rsidRPr="00333840">
              <w:rPr>
                <w:color w:val="auto"/>
              </w:rPr>
              <w:t>LP</w:t>
            </w:r>
          </w:p>
          <w:p w14:paraId="7ACA4E90" w14:textId="77777777" w:rsidR="00EB4575" w:rsidRPr="00333840" w:rsidRDefault="00EB4575">
            <w:pPr>
              <w:pStyle w:val="Tabell"/>
              <w:jc w:val="center"/>
              <w:rPr>
                <w:color w:val="auto"/>
              </w:rPr>
            </w:pPr>
            <w:r w:rsidRPr="00333840">
              <w:rPr>
                <w:color w:val="auto"/>
              </w:rPr>
              <w:t>16QAM</w:t>
            </w:r>
          </w:p>
        </w:tc>
      </w:tr>
      <w:tr w:rsidR="00EB4575" w:rsidRPr="00333840" w14:paraId="6E765EF6" w14:textId="77777777">
        <w:tc>
          <w:tcPr>
            <w:tcW w:w="1105" w:type="dxa"/>
          </w:tcPr>
          <w:p w14:paraId="0DB12BBD" w14:textId="77777777" w:rsidR="00EB4575" w:rsidRPr="00333840" w:rsidRDefault="00EB4575">
            <w:pPr>
              <w:pStyle w:val="Tabell"/>
              <w:rPr>
                <w:color w:val="auto"/>
              </w:rPr>
            </w:pPr>
            <w:r w:rsidRPr="00333840">
              <w:rPr>
                <w:color w:val="auto"/>
              </w:rPr>
              <w:t>½</w:t>
            </w:r>
          </w:p>
        </w:tc>
        <w:tc>
          <w:tcPr>
            <w:tcW w:w="815" w:type="dxa"/>
          </w:tcPr>
          <w:p w14:paraId="60E7B7F1" w14:textId="77777777" w:rsidR="00EB4575" w:rsidRPr="00333840" w:rsidRDefault="00EB4575">
            <w:pPr>
              <w:pStyle w:val="Tabell"/>
              <w:jc w:val="center"/>
              <w:rPr>
                <w:color w:val="auto"/>
              </w:rPr>
            </w:pPr>
            <w:r w:rsidRPr="00333840">
              <w:rPr>
                <w:color w:val="auto"/>
              </w:rPr>
              <w:t>6.8</w:t>
            </w:r>
          </w:p>
        </w:tc>
        <w:tc>
          <w:tcPr>
            <w:tcW w:w="985" w:type="dxa"/>
          </w:tcPr>
          <w:p w14:paraId="348880ED" w14:textId="77777777" w:rsidR="00EB4575" w:rsidRPr="00333840" w:rsidRDefault="00EB4575">
            <w:pPr>
              <w:pStyle w:val="Tabell"/>
              <w:jc w:val="center"/>
              <w:rPr>
                <w:color w:val="auto"/>
              </w:rPr>
            </w:pPr>
            <w:r w:rsidRPr="00333840">
              <w:rPr>
                <w:color w:val="auto"/>
              </w:rPr>
              <w:t>15</w:t>
            </w:r>
          </w:p>
        </w:tc>
        <w:tc>
          <w:tcPr>
            <w:tcW w:w="815" w:type="dxa"/>
          </w:tcPr>
          <w:p w14:paraId="73C6DEE8" w14:textId="77777777" w:rsidR="00EB4575" w:rsidRPr="00333840" w:rsidRDefault="00EB4575">
            <w:pPr>
              <w:pStyle w:val="Tabell"/>
              <w:jc w:val="center"/>
              <w:rPr>
                <w:color w:val="auto"/>
              </w:rPr>
            </w:pPr>
            <w:r w:rsidRPr="00333840">
              <w:rPr>
                <w:color w:val="auto"/>
              </w:rPr>
              <w:t>5.8</w:t>
            </w:r>
          </w:p>
        </w:tc>
        <w:tc>
          <w:tcPr>
            <w:tcW w:w="985" w:type="dxa"/>
          </w:tcPr>
          <w:p w14:paraId="2F62702E" w14:textId="77777777" w:rsidR="00EB4575" w:rsidRPr="00333840" w:rsidRDefault="00EB4575">
            <w:pPr>
              <w:pStyle w:val="Tabell"/>
              <w:jc w:val="center"/>
              <w:rPr>
                <w:color w:val="auto"/>
              </w:rPr>
            </w:pPr>
            <w:r w:rsidRPr="00333840">
              <w:rPr>
                <w:color w:val="auto"/>
              </w:rPr>
              <w:t>19.5</w:t>
            </w:r>
          </w:p>
        </w:tc>
      </w:tr>
      <w:tr w:rsidR="00EB4575" w:rsidRPr="00333840" w14:paraId="06DCF2A1" w14:textId="77777777">
        <w:tc>
          <w:tcPr>
            <w:tcW w:w="1105" w:type="dxa"/>
          </w:tcPr>
          <w:p w14:paraId="4E2603CB" w14:textId="77777777" w:rsidR="00EB4575" w:rsidRPr="00333840" w:rsidRDefault="00EB4575">
            <w:pPr>
              <w:pStyle w:val="Tabell"/>
              <w:rPr>
                <w:color w:val="auto"/>
              </w:rPr>
            </w:pPr>
            <w:r w:rsidRPr="00333840">
              <w:rPr>
                <w:color w:val="auto"/>
              </w:rPr>
              <w:t>2/3</w:t>
            </w:r>
          </w:p>
        </w:tc>
        <w:tc>
          <w:tcPr>
            <w:tcW w:w="815" w:type="dxa"/>
          </w:tcPr>
          <w:p w14:paraId="236C697A" w14:textId="77777777" w:rsidR="00EB4575" w:rsidRPr="00333840" w:rsidRDefault="00EB4575">
            <w:pPr>
              <w:pStyle w:val="Tabell"/>
              <w:jc w:val="center"/>
              <w:rPr>
                <w:color w:val="auto"/>
              </w:rPr>
            </w:pPr>
            <w:r w:rsidRPr="00333840">
              <w:rPr>
                <w:color w:val="auto"/>
              </w:rPr>
              <w:t>9.1</w:t>
            </w:r>
          </w:p>
        </w:tc>
        <w:tc>
          <w:tcPr>
            <w:tcW w:w="985" w:type="dxa"/>
          </w:tcPr>
          <w:p w14:paraId="111721EC" w14:textId="77777777" w:rsidR="00EB4575" w:rsidRPr="00333840" w:rsidRDefault="00EB4575">
            <w:pPr>
              <w:pStyle w:val="Tabell"/>
              <w:jc w:val="center"/>
              <w:rPr>
                <w:color w:val="auto"/>
              </w:rPr>
            </w:pPr>
            <w:r w:rsidRPr="00333840">
              <w:rPr>
                <w:color w:val="auto"/>
              </w:rPr>
              <w:t>17.2</w:t>
            </w:r>
          </w:p>
        </w:tc>
        <w:tc>
          <w:tcPr>
            <w:tcW w:w="815" w:type="dxa"/>
          </w:tcPr>
          <w:p w14:paraId="3F7D21D7" w14:textId="77777777" w:rsidR="00EB4575" w:rsidRPr="00333840" w:rsidRDefault="00EB4575">
            <w:pPr>
              <w:pStyle w:val="Tabell"/>
              <w:jc w:val="center"/>
              <w:rPr>
                <w:color w:val="auto"/>
              </w:rPr>
            </w:pPr>
            <w:r w:rsidRPr="00333840">
              <w:rPr>
                <w:color w:val="auto"/>
              </w:rPr>
              <w:t>7.9</w:t>
            </w:r>
          </w:p>
        </w:tc>
        <w:tc>
          <w:tcPr>
            <w:tcW w:w="985" w:type="dxa"/>
          </w:tcPr>
          <w:p w14:paraId="3E881D68" w14:textId="77777777" w:rsidR="00EB4575" w:rsidRPr="00333840" w:rsidRDefault="00EB4575">
            <w:pPr>
              <w:pStyle w:val="Tabell"/>
              <w:jc w:val="center"/>
              <w:rPr>
                <w:color w:val="auto"/>
              </w:rPr>
            </w:pPr>
            <w:r w:rsidRPr="00333840">
              <w:rPr>
                <w:color w:val="auto"/>
              </w:rPr>
              <w:t>21.4</w:t>
            </w:r>
          </w:p>
        </w:tc>
      </w:tr>
      <w:tr w:rsidR="00EB4575" w:rsidRPr="00333840" w14:paraId="4B44FF5F" w14:textId="77777777">
        <w:tc>
          <w:tcPr>
            <w:tcW w:w="1105" w:type="dxa"/>
          </w:tcPr>
          <w:p w14:paraId="6554C7C7" w14:textId="77777777" w:rsidR="00EB4575" w:rsidRPr="00333840" w:rsidRDefault="00EB4575">
            <w:pPr>
              <w:pStyle w:val="Tabell"/>
              <w:rPr>
                <w:color w:val="auto"/>
              </w:rPr>
            </w:pPr>
            <w:r w:rsidRPr="00333840">
              <w:rPr>
                <w:color w:val="auto"/>
              </w:rPr>
              <w:t>¾</w:t>
            </w:r>
          </w:p>
        </w:tc>
        <w:tc>
          <w:tcPr>
            <w:tcW w:w="815" w:type="dxa"/>
          </w:tcPr>
          <w:p w14:paraId="00810D77" w14:textId="77777777" w:rsidR="00EB4575" w:rsidRPr="00333840" w:rsidRDefault="00EB4575">
            <w:pPr>
              <w:pStyle w:val="Tabell"/>
              <w:jc w:val="center"/>
              <w:rPr>
                <w:color w:val="auto"/>
              </w:rPr>
            </w:pPr>
            <w:r w:rsidRPr="00333840">
              <w:rPr>
                <w:color w:val="auto"/>
              </w:rPr>
              <w:t>10.4</w:t>
            </w:r>
          </w:p>
        </w:tc>
        <w:tc>
          <w:tcPr>
            <w:tcW w:w="985" w:type="dxa"/>
          </w:tcPr>
          <w:p w14:paraId="71EE3E7B" w14:textId="77777777" w:rsidR="00EB4575" w:rsidRPr="00333840" w:rsidRDefault="00EB4575">
            <w:pPr>
              <w:pStyle w:val="Tabell"/>
              <w:jc w:val="center"/>
              <w:rPr>
                <w:color w:val="auto"/>
              </w:rPr>
            </w:pPr>
            <w:r w:rsidRPr="00333840">
              <w:rPr>
                <w:color w:val="auto"/>
              </w:rPr>
              <w:t>18.4</w:t>
            </w:r>
          </w:p>
        </w:tc>
        <w:tc>
          <w:tcPr>
            <w:tcW w:w="815" w:type="dxa"/>
          </w:tcPr>
          <w:p w14:paraId="5BDFF3FD" w14:textId="77777777" w:rsidR="00EB4575" w:rsidRPr="00333840" w:rsidRDefault="00EB4575">
            <w:pPr>
              <w:pStyle w:val="Tabell"/>
              <w:jc w:val="center"/>
              <w:rPr>
                <w:color w:val="auto"/>
              </w:rPr>
            </w:pPr>
            <w:r w:rsidRPr="00333840">
              <w:rPr>
                <w:color w:val="auto"/>
              </w:rPr>
              <w:t>9.1</w:t>
            </w:r>
          </w:p>
        </w:tc>
        <w:tc>
          <w:tcPr>
            <w:tcW w:w="985" w:type="dxa"/>
          </w:tcPr>
          <w:p w14:paraId="39A0074E" w14:textId="77777777" w:rsidR="00EB4575" w:rsidRPr="00333840" w:rsidRDefault="00EB4575">
            <w:pPr>
              <w:pStyle w:val="Tabell"/>
              <w:jc w:val="center"/>
              <w:rPr>
                <w:color w:val="auto"/>
              </w:rPr>
            </w:pPr>
            <w:r w:rsidRPr="00333840">
              <w:rPr>
                <w:color w:val="auto"/>
              </w:rPr>
              <w:t>22.5</w:t>
            </w:r>
          </w:p>
        </w:tc>
      </w:tr>
    </w:tbl>
    <w:p w14:paraId="3105B6A8" w14:textId="1A1DAB30" w:rsidR="00EB4575" w:rsidRPr="00333840" w:rsidRDefault="00EB4575">
      <w:pPr>
        <w:pStyle w:val="Billedtekst"/>
        <w:rPr>
          <w:iCs/>
          <w:color w:val="auto"/>
        </w:rPr>
      </w:pPr>
      <w:r w:rsidRPr="00333840">
        <w:rPr>
          <w:iCs/>
          <w:color w:val="auto"/>
        </w:rPr>
        <w:t xml:space="preserve">Table </w:t>
      </w:r>
      <w:r w:rsidR="003453CE">
        <w:rPr>
          <w:iCs/>
          <w:color w:val="auto"/>
        </w:rPr>
        <w:t>Annex A 4:</w:t>
      </w:r>
      <w:r w:rsidRPr="00333840">
        <w:rPr>
          <w:iCs/>
          <w:color w:val="auto"/>
        </w:rPr>
        <w:t xml:space="preserve"> Required C/N (dB) for a QEF </w:t>
      </w:r>
      <w:proofErr w:type="spellStart"/>
      <w:r w:rsidRPr="00333840">
        <w:rPr>
          <w:iCs/>
          <w:color w:val="auto"/>
        </w:rPr>
        <w:t>receiption</w:t>
      </w:r>
      <w:proofErr w:type="spellEnd"/>
      <w:r w:rsidRPr="00333840">
        <w:rPr>
          <w:iCs/>
          <w:color w:val="auto"/>
        </w:rPr>
        <w:t xml:space="preserve"> for channel Profile 1 for hierarchical reception QPSK in 16QAM.</w:t>
      </w:r>
    </w:p>
    <w:p w14:paraId="433D0806" w14:textId="77777777" w:rsidR="00EB4575" w:rsidRPr="00333840" w:rsidRDefault="00EB4575">
      <w:pPr>
        <w:numPr>
          <w:ilvl w:val="12"/>
          <w:numId w:val="0"/>
        </w:numPr>
      </w:pPr>
    </w:p>
    <w:p w14:paraId="1769A27A" w14:textId="77777777" w:rsidR="00EB4575" w:rsidRPr="00333840" w:rsidRDefault="00EB4575"/>
    <w:p w14:paraId="1A913CB2" w14:textId="7B076AF2" w:rsidR="00EB4575" w:rsidRPr="00333840" w:rsidRDefault="002213D9" w:rsidP="002213D9">
      <w:pPr>
        <w:pStyle w:val="AnnexH1"/>
        <w:rPr>
          <w:strike/>
        </w:rPr>
      </w:pPr>
      <w:bookmarkStart w:id="5908" w:name="_Toc87344723"/>
      <w:bookmarkStart w:id="5909" w:name="_Toc87345743"/>
      <w:bookmarkStart w:id="5910" w:name="_Toc88578181"/>
      <w:bookmarkStart w:id="5911" w:name="_Toc87344726"/>
      <w:bookmarkStart w:id="5912" w:name="_Toc87345746"/>
      <w:bookmarkStart w:id="5913" w:name="_Toc88578184"/>
      <w:bookmarkStart w:id="5914" w:name="_Toc87344762"/>
      <w:bookmarkStart w:id="5915" w:name="_Toc87345782"/>
      <w:bookmarkStart w:id="5916" w:name="_Toc88578220"/>
      <w:bookmarkStart w:id="5917" w:name="_Toc87344775"/>
      <w:bookmarkStart w:id="5918" w:name="_Toc87345795"/>
      <w:bookmarkStart w:id="5919" w:name="_Toc88578233"/>
      <w:bookmarkStart w:id="5920" w:name="_Toc87344802"/>
      <w:bookmarkStart w:id="5921" w:name="_Toc87345822"/>
      <w:bookmarkStart w:id="5922" w:name="_Toc88578260"/>
      <w:bookmarkStart w:id="5923" w:name="_Toc87344815"/>
      <w:bookmarkStart w:id="5924" w:name="_Toc87345835"/>
      <w:bookmarkStart w:id="5925" w:name="_Toc88578273"/>
      <w:bookmarkStart w:id="5926" w:name="_Toc87344828"/>
      <w:bookmarkStart w:id="5927" w:name="_Toc87345848"/>
      <w:bookmarkStart w:id="5928" w:name="_Toc88578286"/>
      <w:bookmarkStart w:id="5929" w:name="_Toc87344841"/>
      <w:bookmarkStart w:id="5930" w:name="_Toc87345861"/>
      <w:bookmarkStart w:id="5931" w:name="_Toc88578299"/>
      <w:bookmarkStart w:id="5932" w:name="_Toc87344854"/>
      <w:bookmarkStart w:id="5933" w:name="_Toc87345874"/>
      <w:bookmarkStart w:id="5934" w:name="_Toc88578312"/>
      <w:bookmarkStart w:id="5935" w:name="_Toc87344867"/>
      <w:bookmarkStart w:id="5936" w:name="_Toc87345887"/>
      <w:bookmarkStart w:id="5937" w:name="_Toc88578325"/>
      <w:bookmarkStart w:id="5938" w:name="_Toc87344880"/>
      <w:bookmarkStart w:id="5939" w:name="_Toc87345900"/>
      <w:bookmarkStart w:id="5940" w:name="_Toc88578338"/>
      <w:bookmarkStart w:id="5941" w:name="_Toc87344893"/>
      <w:bookmarkStart w:id="5942" w:name="_Toc87345913"/>
      <w:bookmarkStart w:id="5943" w:name="_Toc88578351"/>
      <w:bookmarkStart w:id="5944" w:name="_Toc87344906"/>
      <w:bookmarkStart w:id="5945" w:name="_Toc87345926"/>
      <w:bookmarkStart w:id="5946" w:name="_Toc88578364"/>
      <w:bookmarkStart w:id="5947" w:name="_Toc87344919"/>
      <w:bookmarkStart w:id="5948" w:name="_Toc87345939"/>
      <w:bookmarkStart w:id="5949" w:name="_Toc88578377"/>
      <w:bookmarkStart w:id="5950" w:name="_Toc87344932"/>
      <w:bookmarkStart w:id="5951" w:name="_Toc87345952"/>
      <w:bookmarkStart w:id="5952" w:name="_Toc88578390"/>
      <w:bookmarkStart w:id="5953" w:name="_Toc87344945"/>
      <w:bookmarkStart w:id="5954" w:name="_Toc87345965"/>
      <w:bookmarkStart w:id="5955" w:name="_Toc88578403"/>
      <w:bookmarkStart w:id="5956" w:name="_Toc87344958"/>
      <w:bookmarkStart w:id="5957" w:name="_Toc87345978"/>
      <w:bookmarkStart w:id="5958" w:name="_Toc88578416"/>
      <w:bookmarkStart w:id="5959" w:name="_Toc87344971"/>
      <w:bookmarkStart w:id="5960" w:name="_Toc87345991"/>
      <w:bookmarkStart w:id="5961" w:name="_Toc88578429"/>
      <w:bookmarkStart w:id="5962" w:name="_Toc87344985"/>
      <w:bookmarkStart w:id="5963" w:name="_Toc87346005"/>
      <w:bookmarkStart w:id="5964" w:name="_Toc88578443"/>
      <w:bookmarkStart w:id="5965" w:name="_Toc87344998"/>
      <w:bookmarkStart w:id="5966" w:name="_Toc87346018"/>
      <w:bookmarkStart w:id="5967" w:name="_Toc88578456"/>
      <w:bookmarkStart w:id="5968" w:name="_Toc87345011"/>
      <w:bookmarkStart w:id="5969" w:name="_Toc87346031"/>
      <w:bookmarkStart w:id="5970" w:name="_Toc88578469"/>
      <w:bookmarkStart w:id="5971" w:name="_Toc87345038"/>
      <w:bookmarkStart w:id="5972" w:name="_Toc87346058"/>
      <w:bookmarkStart w:id="5973" w:name="_Toc88578496"/>
      <w:bookmarkStart w:id="5974" w:name="_Toc87345051"/>
      <w:bookmarkStart w:id="5975" w:name="_Toc87346071"/>
      <w:bookmarkStart w:id="5976" w:name="_Toc88578509"/>
      <w:bookmarkStart w:id="5977" w:name="_Toc87345064"/>
      <w:bookmarkStart w:id="5978" w:name="_Toc87346084"/>
      <w:bookmarkStart w:id="5979" w:name="_Toc88578522"/>
      <w:bookmarkStart w:id="5980" w:name="_Toc87345077"/>
      <w:bookmarkStart w:id="5981" w:name="_Toc87346097"/>
      <w:bookmarkStart w:id="5982" w:name="_Toc88578535"/>
      <w:bookmarkStart w:id="5983" w:name="_Toc87345090"/>
      <w:bookmarkStart w:id="5984" w:name="_Toc87346110"/>
      <w:bookmarkStart w:id="5985" w:name="_Toc88578548"/>
      <w:bookmarkStart w:id="5986" w:name="_Toc87345103"/>
      <w:bookmarkStart w:id="5987" w:name="_Toc87346123"/>
      <w:bookmarkStart w:id="5988" w:name="_Toc88578561"/>
      <w:bookmarkStart w:id="5989" w:name="_Toc87345116"/>
      <w:bookmarkStart w:id="5990" w:name="_Toc87346136"/>
      <w:bookmarkStart w:id="5991" w:name="_Toc88578574"/>
      <w:bookmarkStart w:id="5992" w:name="_Toc87345129"/>
      <w:bookmarkStart w:id="5993" w:name="_Toc87346149"/>
      <w:bookmarkStart w:id="5994" w:name="_Toc88578587"/>
      <w:bookmarkStart w:id="5995" w:name="_Toc87345142"/>
      <w:bookmarkStart w:id="5996" w:name="_Toc87346162"/>
      <w:bookmarkStart w:id="5997" w:name="_Toc88578600"/>
      <w:bookmarkStart w:id="5998" w:name="_Toc87345155"/>
      <w:bookmarkStart w:id="5999" w:name="_Toc87346175"/>
      <w:bookmarkStart w:id="6000" w:name="_Toc88578613"/>
      <w:bookmarkStart w:id="6001" w:name="_Toc87345168"/>
      <w:bookmarkStart w:id="6002" w:name="_Toc87346188"/>
      <w:bookmarkStart w:id="6003" w:name="_Toc88578626"/>
      <w:bookmarkStart w:id="6004" w:name="_Toc87345181"/>
      <w:bookmarkStart w:id="6005" w:name="_Toc87346201"/>
      <w:bookmarkStart w:id="6006" w:name="_Toc88578639"/>
      <w:bookmarkStart w:id="6007" w:name="_Toc87345194"/>
      <w:bookmarkStart w:id="6008" w:name="_Toc87346214"/>
      <w:bookmarkStart w:id="6009" w:name="_Toc88578652"/>
      <w:bookmarkStart w:id="6010" w:name="_Toc87345207"/>
      <w:bookmarkStart w:id="6011" w:name="_Toc87346227"/>
      <w:bookmarkStart w:id="6012" w:name="_Toc88578665"/>
      <w:bookmarkStart w:id="6013" w:name="_Toc87345234"/>
      <w:bookmarkStart w:id="6014" w:name="_Toc87346254"/>
      <w:bookmarkStart w:id="6015" w:name="_Toc88578692"/>
      <w:bookmarkStart w:id="6016" w:name="_Toc87345247"/>
      <w:bookmarkStart w:id="6017" w:name="_Toc87346267"/>
      <w:bookmarkStart w:id="6018" w:name="_Toc88578705"/>
      <w:bookmarkStart w:id="6019" w:name="_Toc87345260"/>
      <w:bookmarkStart w:id="6020" w:name="_Toc87346280"/>
      <w:bookmarkStart w:id="6021" w:name="_Toc88578718"/>
      <w:bookmarkStart w:id="6022" w:name="_Toc87345273"/>
      <w:bookmarkStart w:id="6023" w:name="_Toc87346293"/>
      <w:bookmarkStart w:id="6024" w:name="_Toc88578731"/>
      <w:bookmarkStart w:id="6025" w:name="_Toc87345286"/>
      <w:bookmarkStart w:id="6026" w:name="_Toc87346306"/>
      <w:bookmarkStart w:id="6027" w:name="_Toc88578744"/>
      <w:bookmarkStart w:id="6028" w:name="_Toc87345299"/>
      <w:bookmarkStart w:id="6029" w:name="_Toc87346319"/>
      <w:bookmarkStart w:id="6030" w:name="_Toc88578757"/>
      <w:bookmarkStart w:id="6031" w:name="_Toc87345312"/>
      <w:bookmarkStart w:id="6032" w:name="_Toc87346332"/>
      <w:bookmarkStart w:id="6033" w:name="_Toc88578770"/>
      <w:bookmarkStart w:id="6034" w:name="_Toc87345325"/>
      <w:bookmarkStart w:id="6035" w:name="_Toc87346345"/>
      <w:bookmarkStart w:id="6036" w:name="_Toc88578783"/>
      <w:bookmarkStart w:id="6037" w:name="_Toc87345338"/>
      <w:bookmarkStart w:id="6038" w:name="_Toc87346358"/>
      <w:bookmarkStart w:id="6039" w:name="_Toc88578796"/>
      <w:bookmarkStart w:id="6040" w:name="_Toc87345351"/>
      <w:bookmarkStart w:id="6041" w:name="_Toc87346371"/>
      <w:bookmarkStart w:id="6042" w:name="_Toc88578809"/>
      <w:bookmarkStart w:id="6043" w:name="_Toc87345364"/>
      <w:bookmarkStart w:id="6044" w:name="_Toc87346384"/>
      <w:bookmarkStart w:id="6045" w:name="_Toc88578822"/>
      <w:bookmarkStart w:id="6046" w:name="_Toc87345377"/>
      <w:bookmarkStart w:id="6047" w:name="_Toc87346397"/>
      <w:bookmarkStart w:id="6048" w:name="_Toc88578835"/>
      <w:bookmarkStart w:id="6049" w:name="_Toc87345390"/>
      <w:bookmarkStart w:id="6050" w:name="_Toc87346410"/>
      <w:bookmarkStart w:id="6051" w:name="_Toc88578848"/>
      <w:bookmarkStart w:id="6052" w:name="_Toc87345403"/>
      <w:bookmarkStart w:id="6053" w:name="_Toc87346423"/>
      <w:bookmarkStart w:id="6054" w:name="_Toc88578861"/>
      <w:bookmarkStart w:id="6055" w:name="_Toc87345416"/>
      <w:bookmarkStart w:id="6056" w:name="_Toc87346436"/>
      <w:bookmarkStart w:id="6057" w:name="_Toc88578874"/>
      <w:bookmarkStart w:id="6058" w:name="_Toc87345429"/>
      <w:bookmarkStart w:id="6059" w:name="_Toc87346449"/>
      <w:bookmarkStart w:id="6060" w:name="_Toc88578887"/>
      <w:bookmarkStart w:id="6061" w:name="_Toc87345442"/>
      <w:bookmarkStart w:id="6062" w:name="_Toc87346462"/>
      <w:bookmarkStart w:id="6063" w:name="_Toc88578900"/>
      <w:bookmarkStart w:id="6064" w:name="_Toc87345455"/>
      <w:bookmarkStart w:id="6065" w:name="_Toc87346475"/>
      <w:bookmarkStart w:id="6066" w:name="_Toc88578913"/>
      <w:bookmarkStart w:id="6067" w:name="_Toc87345469"/>
      <w:bookmarkStart w:id="6068" w:name="_Toc87346489"/>
      <w:bookmarkStart w:id="6069" w:name="_Toc88578927"/>
      <w:bookmarkStart w:id="6070" w:name="_Toc87345473"/>
      <w:bookmarkStart w:id="6071" w:name="_Toc87346493"/>
      <w:bookmarkStart w:id="6072" w:name="_Toc88578931"/>
      <w:bookmarkStart w:id="6073" w:name="_Toc87345505"/>
      <w:bookmarkStart w:id="6074" w:name="_Toc87346525"/>
      <w:bookmarkStart w:id="6075" w:name="_Toc88578963"/>
      <w:bookmarkStart w:id="6076" w:name="_Toc87345506"/>
      <w:bookmarkStart w:id="6077" w:name="_Toc87346526"/>
      <w:bookmarkStart w:id="6078" w:name="_Toc88578964"/>
      <w:bookmarkStart w:id="6079" w:name="_Toc87345539"/>
      <w:bookmarkStart w:id="6080" w:name="_Toc87346559"/>
      <w:bookmarkStart w:id="6081" w:name="_Toc88578997"/>
      <w:bookmarkStart w:id="6082" w:name="_Toc111479170"/>
      <w:bookmarkStart w:id="6083" w:name="_Toc111479401"/>
      <w:bookmarkStart w:id="6084" w:name="_Toc116656949"/>
      <w:bookmarkStart w:id="6085" w:name="_Toc116662944"/>
      <w:bookmarkStart w:id="6086" w:name="_Toc116664034"/>
      <w:bookmarkStart w:id="6087" w:name="_Toc116667939"/>
      <w:bookmarkStart w:id="6088" w:name="_Toc116922326"/>
      <w:bookmarkStart w:id="6089" w:name="_Toc127380752"/>
      <w:bookmarkStart w:id="6090" w:name="_Toc130050478"/>
      <w:bookmarkStart w:id="6091" w:name="_Toc130051524"/>
      <w:bookmarkStart w:id="6092" w:name="_Toc130052553"/>
      <w:bookmarkStart w:id="6093" w:name="_Ref498086967"/>
      <w:bookmarkStart w:id="6094" w:name="_Toc151560815"/>
      <w:bookmarkEnd w:id="5908"/>
      <w:bookmarkEnd w:id="5909"/>
      <w:bookmarkEnd w:id="5910"/>
      <w:bookmarkEnd w:id="5911"/>
      <w:bookmarkEnd w:id="5912"/>
      <w:bookmarkEnd w:id="5913"/>
      <w:bookmarkEnd w:id="5914"/>
      <w:bookmarkEnd w:id="5915"/>
      <w:bookmarkEnd w:id="5916"/>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r w:rsidRPr="00333840">
        <w:lastRenderedPageBreak/>
        <w:t>:</w:t>
      </w:r>
      <w:r w:rsidR="00957490" w:rsidRPr="004A0FEE">
        <w:t xml:space="preserve"> Placeholder for changes in 13.4 for IP-based IRDs</w:t>
      </w:r>
      <w:r w:rsidR="00957490">
        <w:t>.</w:t>
      </w:r>
      <w:bookmarkEnd w:id="6093"/>
      <w:bookmarkEnd w:id="6094"/>
    </w:p>
    <w:p w14:paraId="50D23C79" w14:textId="5BB82CA2" w:rsidR="009A545E" w:rsidRPr="00333840" w:rsidRDefault="009A545E" w:rsidP="00660581">
      <w:pPr>
        <w:pStyle w:val="AnnexH1"/>
        <w:ind w:left="142"/>
      </w:pPr>
      <w:bookmarkStart w:id="6095" w:name="_Ref228632188"/>
      <w:bookmarkStart w:id="6096" w:name="_Toc232172071"/>
      <w:bookmarkStart w:id="6097" w:name="_Toc232173117"/>
      <w:bookmarkStart w:id="6098" w:name="_Toc232177568"/>
      <w:bookmarkStart w:id="6099" w:name="_Toc256420078"/>
      <w:bookmarkStart w:id="6100" w:name="_Toc265441013"/>
      <w:bookmarkStart w:id="6101" w:name="_Toc338613968"/>
      <w:bookmarkStart w:id="6102" w:name="_Toc342658171"/>
      <w:bookmarkStart w:id="6103" w:name="_Toc342659749"/>
      <w:bookmarkStart w:id="6104" w:name="_Toc392074169"/>
      <w:bookmarkStart w:id="6105" w:name="_Toc392075736"/>
      <w:bookmarkStart w:id="6106" w:name="_Toc151560816"/>
      <w:r w:rsidRPr="00333840">
        <w:lastRenderedPageBreak/>
        <w:t xml:space="preserve">: </w:t>
      </w:r>
      <w:r w:rsidR="00286E8E" w:rsidRPr="00333840">
        <w:t>Implementation</w:t>
      </w:r>
      <w:r w:rsidR="007765E5" w:rsidRPr="00333840">
        <w:t>s</w:t>
      </w:r>
      <w:r w:rsidR="00286E8E" w:rsidRPr="00333840">
        <w:t xml:space="preserve"> </w:t>
      </w:r>
      <w:r w:rsidR="007765E5" w:rsidRPr="00333840">
        <w:t>G</w:t>
      </w:r>
      <w:r w:rsidRPr="00333840">
        <w:t>uidelines for best service selection in automatic channel search in terrestrial networks</w:t>
      </w:r>
      <w:bookmarkEnd w:id="6095"/>
      <w:bookmarkEnd w:id="6096"/>
      <w:bookmarkEnd w:id="6097"/>
      <w:bookmarkEnd w:id="6098"/>
      <w:bookmarkEnd w:id="6099"/>
      <w:bookmarkEnd w:id="6100"/>
      <w:bookmarkEnd w:id="6101"/>
      <w:bookmarkEnd w:id="6102"/>
      <w:bookmarkEnd w:id="6103"/>
      <w:bookmarkEnd w:id="6104"/>
      <w:bookmarkEnd w:id="6105"/>
      <w:bookmarkEnd w:id="6106"/>
    </w:p>
    <w:p w14:paraId="2C66D68F" w14:textId="77777777" w:rsidR="009A545E" w:rsidRPr="00333840" w:rsidRDefault="009A545E" w:rsidP="009A545E"/>
    <w:p w14:paraId="0041F54F" w14:textId="28BBD894" w:rsidR="009A545E" w:rsidRPr="00333840" w:rsidRDefault="008A5553" w:rsidP="009A545E">
      <w:r w:rsidRPr="00333840">
        <w:t xml:space="preserve">Ref </w:t>
      </w:r>
      <w:r w:rsidR="009A545E" w:rsidRPr="00333840">
        <w:t>section “</w:t>
      </w:r>
      <w:r w:rsidR="00876FEA" w:rsidRPr="00333840">
        <w:fldChar w:fldCharType="begin"/>
      </w:r>
      <w:r w:rsidR="00876FEA" w:rsidRPr="00333840">
        <w:instrText xml:space="preserve"> REF _Ref228637584 \r \h  \* MERGEFORMAT </w:instrText>
      </w:r>
      <w:r w:rsidR="00876FEA" w:rsidRPr="00333840">
        <w:fldChar w:fldCharType="separate"/>
      </w:r>
      <w:r w:rsidR="00290B98">
        <w:t>3.4.4.4</w:t>
      </w:r>
      <w:r w:rsidR="00876FEA" w:rsidRPr="00333840">
        <w:fldChar w:fldCharType="end"/>
      </w:r>
      <w:r w:rsidR="00DC5B8E" w:rsidRPr="00333840">
        <w:t xml:space="preserve"> </w:t>
      </w:r>
      <w:r w:rsidR="00876FEA" w:rsidRPr="00333840">
        <w:fldChar w:fldCharType="begin"/>
      </w:r>
      <w:r w:rsidR="00876FEA" w:rsidRPr="00333840">
        <w:instrText xml:space="preserve"> REF _Ref228637584 \h  \* MERGEFORMAT </w:instrText>
      </w:r>
      <w:r w:rsidR="00876FEA" w:rsidRPr="00333840">
        <w:fldChar w:fldCharType="separate"/>
      </w:r>
      <w:r w:rsidR="00290B98" w:rsidRPr="00333840">
        <w:t>Installation mode: Automatic Search, best service</w:t>
      </w:r>
      <w:r w:rsidR="00876FEA" w:rsidRPr="00333840">
        <w:fldChar w:fldCharType="end"/>
      </w:r>
      <w:r w:rsidR="009A545E" w:rsidRPr="00333840">
        <w:t>”</w:t>
      </w:r>
      <w:r w:rsidRPr="00333840">
        <w:t>. A specified procedure is required in order to select</w:t>
      </w:r>
      <w:r w:rsidR="009A545E" w:rsidRPr="00333840">
        <w:t xml:space="preserve">, the best received service if a service is able to be received </w:t>
      </w:r>
      <w:r w:rsidRPr="00333840">
        <w:t xml:space="preserve">simultaneously </w:t>
      </w:r>
      <w:r w:rsidR="009A545E" w:rsidRPr="00333840">
        <w:t xml:space="preserve">from several transmitters. A service is defined equal if </w:t>
      </w:r>
      <w:proofErr w:type="spellStart"/>
      <w:r w:rsidR="009A545E" w:rsidRPr="00333840">
        <w:t>ON_id</w:t>
      </w:r>
      <w:proofErr w:type="spellEnd"/>
      <w:r w:rsidR="009A545E" w:rsidRPr="00333840">
        <w:t xml:space="preserve">, </w:t>
      </w:r>
      <w:proofErr w:type="spellStart"/>
      <w:r w:rsidR="009A545E" w:rsidRPr="00333840">
        <w:t>TS_id</w:t>
      </w:r>
      <w:proofErr w:type="spellEnd"/>
      <w:r w:rsidR="009A545E" w:rsidRPr="00333840">
        <w:t xml:space="preserve"> and </w:t>
      </w:r>
      <w:proofErr w:type="spellStart"/>
      <w:r w:rsidR="009A545E" w:rsidRPr="00333840">
        <w:t>S_id</w:t>
      </w:r>
      <w:proofErr w:type="spellEnd"/>
      <w:r w:rsidR="009A545E" w:rsidRPr="00333840">
        <w:t xml:space="preserve"> </w:t>
      </w:r>
      <w:r w:rsidR="00957490" w:rsidRPr="00333840">
        <w:t>is</w:t>
      </w:r>
      <w:r w:rsidR="009A545E" w:rsidRPr="00333840">
        <w:t xml:space="preserve"> the same</w:t>
      </w:r>
      <w:r w:rsidR="00BD6CAF" w:rsidRPr="00333840">
        <w:rPr>
          <w:rStyle w:val="Fodnotehenvisning"/>
        </w:rPr>
        <w:footnoteReference w:id="2"/>
      </w:r>
      <w:r w:rsidR="009A545E" w:rsidRPr="00333840">
        <w:t xml:space="preserve">. </w:t>
      </w:r>
      <w:r w:rsidR="00CA288B" w:rsidRPr="00333840">
        <w:t xml:space="preserve">Section </w:t>
      </w:r>
      <w:r w:rsidR="00876FEA" w:rsidRPr="00333840">
        <w:fldChar w:fldCharType="begin"/>
      </w:r>
      <w:r w:rsidR="00876FEA" w:rsidRPr="00333840">
        <w:instrText xml:space="preserve"> REF _Ref228637584 \r \h  \* MERGEFORMAT </w:instrText>
      </w:r>
      <w:r w:rsidR="00876FEA" w:rsidRPr="00333840">
        <w:fldChar w:fldCharType="separate"/>
      </w:r>
      <w:r w:rsidR="00290B98">
        <w:t>3.4.4.4</w:t>
      </w:r>
      <w:r w:rsidR="00876FEA" w:rsidRPr="00333840">
        <w:fldChar w:fldCharType="end"/>
      </w:r>
      <w:r w:rsidR="00CA288B" w:rsidRPr="00333840">
        <w:t xml:space="preserve"> specifies that the </w:t>
      </w:r>
      <w:r w:rsidR="009A545E" w:rsidRPr="00333840">
        <w:t xml:space="preserve">selection </w:t>
      </w:r>
      <w:r w:rsidR="00186033" w:rsidRPr="00186033">
        <w:rPr>
          <w:b/>
          <w:color w:val="FF0000"/>
        </w:rPr>
        <w:t>shall</w:t>
      </w:r>
      <w:r w:rsidR="00CA288B" w:rsidRPr="00C70000">
        <w:rPr>
          <w:color w:val="FF0000"/>
        </w:rPr>
        <w:t xml:space="preserve"> </w:t>
      </w:r>
      <w:r w:rsidR="00CA288B" w:rsidRPr="00333840">
        <w:t xml:space="preserve">be </w:t>
      </w:r>
      <w:r w:rsidR="009A545E" w:rsidRPr="00333840">
        <w:t>based on reception quality</w:t>
      </w:r>
      <w:r w:rsidR="009E38AB" w:rsidRPr="00333840">
        <w:t xml:space="preserve"> </w:t>
      </w:r>
      <w:r w:rsidRPr="00333840">
        <w:t xml:space="preserve">(i.e. </w:t>
      </w:r>
      <w:r w:rsidR="009A545E" w:rsidRPr="00333840">
        <w:t>received signal strength and signal quality</w:t>
      </w:r>
      <w:r w:rsidRPr="00333840">
        <w:t>)</w:t>
      </w:r>
      <w:r w:rsidR="009A545E" w:rsidRPr="00333840">
        <w:t xml:space="preserve"> at the receiver input. </w:t>
      </w:r>
    </w:p>
    <w:p w14:paraId="7D6C8481" w14:textId="77777777" w:rsidR="009A545E" w:rsidRPr="00333840" w:rsidRDefault="00CA288B" w:rsidP="009A545E">
      <w:r w:rsidRPr="00333840">
        <w:t>Re</w:t>
      </w:r>
      <w:r w:rsidR="00861D96" w:rsidRPr="00333840">
        <w:t>garding</w:t>
      </w:r>
      <w:r w:rsidRPr="00333840">
        <w:t xml:space="preserve"> </w:t>
      </w:r>
      <w:r w:rsidR="009A545E" w:rsidRPr="00333840">
        <w:t>signal quality</w:t>
      </w:r>
      <w:r w:rsidRPr="00333840">
        <w:t>:</w:t>
      </w:r>
      <w:r w:rsidR="009A545E" w:rsidRPr="00333840">
        <w:t xml:space="preserve"> </w:t>
      </w:r>
      <w:r w:rsidRPr="00333840">
        <w:t>The carrier</w:t>
      </w:r>
      <w:r w:rsidR="009A545E" w:rsidRPr="00333840">
        <w:t xml:space="preserve"> to noise ratio</w:t>
      </w:r>
      <w:r w:rsidRPr="00333840">
        <w:t>s</w:t>
      </w:r>
      <w:r w:rsidR="009A545E" w:rsidRPr="00333840">
        <w:t xml:space="preserve"> (CNR) of the received signals provide information about the </w:t>
      </w:r>
      <w:r w:rsidR="007D5467" w:rsidRPr="00333840">
        <w:t xml:space="preserve">margins of the </w:t>
      </w:r>
      <w:r w:rsidR="009A545E" w:rsidRPr="00333840">
        <w:t xml:space="preserve">received </w:t>
      </w:r>
      <w:r w:rsidR="007D5467" w:rsidRPr="00333840">
        <w:t>signals</w:t>
      </w:r>
      <w:r w:rsidR="009A545E" w:rsidRPr="00333840">
        <w:t xml:space="preserve"> </w:t>
      </w:r>
      <w:r w:rsidR="007D5467" w:rsidRPr="00333840">
        <w:t>(</w:t>
      </w:r>
      <w:r w:rsidR="009A545E" w:rsidRPr="00333840">
        <w:t>margin before the received signal begins to degrade</w:t>
      </w:r>
      <w:r w:rsidR="007D5467" w:rsidRPr="00333840">
        <w:t>)</w:t>
      </w:r>
      <w:r w:rsidR="009A545E" w:rsidRPr="00333840">
        <w:t xml:space="preserve">. </w:t>
      </w:r>
      <w:r w:rsidR="007D5467" w:rsidRPr="00333840">
        <w:t>The estimate of these margins requires</w:t>
      </w:r>
      <w:r w:rsidR="009A545E" w:rsidRPr="00333840">
        <w:t xml:space="preserve"> that the theoretically required CNR values must be known </w:t>
      </w:r>
      <w:r w:rsidR="007D5467" w:rsidRPr="00333840">
        <w:t>for the</w:t>
      </w:r>
      <w:r w:rsidR="009A545E" w:rsidRPr="00333840">
        <w:t xml:space="preserve"> different DVB-T modes. Unfortunately, the received signal CNR doesn’t provide</w:t>
      </w:r>
      <w:r w:rsidR="007764FB" w:rsidRPr="00333840">
        <w:t xml:space="preserve"> enough</w:t>
      </w:r>
      <w:r w:rsidR="009A545E" w:rsidRPr="00333840">
        <w:t xml:space="preserve"> information about the signal quality itself at low CNR values due the different required CNR in different reception path conditions e.g. in MFN and SFN. Therefore, in addition to received CNR, </w:t>
      </w:r>
      <w:r w:rsidR="007D5467" w:rsidRPr="00333840">
        <w:t>the</w:t>
      </w:r>
      <w:r w:rsidR="009A545E" w:rsidRPr="00333840">
        <w:t xml:space="preserve"> received signal bit error rate (BER) </w:t>
      </w:r>
      <w:r w:rsidR="007D5467" w:rsidRPr="00333840">
        <w:t>(</w:t>
      </w:r>
      <w:r w:rsidR="009E38AB" w:rsidRPr="00333840">
        <w:t xml:space="preserve">over </w:t>
      </w:r>
      <w:r w:rsidR="009A545E" w:rsidRPr="00333840">
        <w:t>a suitable integration time</w:t>
      </w:r>
      <w:r w:rsidR="007D5467" w:rsidRPr="00333840">
        <w:t>)</w:t>
      </w:r>
      <w:r w:rsidR="009A545E" w:rsidRPr="00333840">
        <w:t xml:space="preserve"> must be taken </w:t>
      </w:r>
      <w:r w:rsidR="007D5467" w:rsidRPr="00333840">
        <w:t xml:space="preserve">into </w:t>
      </w:r>
      <w:r w:rsidR="009A545E" w:rsidRPr="00333840">
        <w:t xml:space="preserve">account </w:t>
      </w:r>
      <w:r w:rsidR="007D5467" w:rsidRPr="00333840">
        <w:t xml:space="preserve">in order </w:t>
      </w:r>
      <w:r w:rsidR="009A545E" w:rsidRPr="00333840">
        <w:t xml:space="preserve">to </w:t>
      </w:r>
      <w:r w:rsidR="007D5467" w:rsidRPr="00333840">
        <w:t>determine</w:t>
      </w:r>
      <w:r w:rsidR="009A545E" w:rsidRPr="00333840">
        <w:t xml:space="preserve"> the received signal quality more </w:t>
      </w:r>
      <w:proofErr w:type="spellStart"/>
      <w:r w:rsidR="009A545E" w:rsidRPr="00333840">
        <w:t>precisly</w:t>
      </w:r>
      <w:proofErr w:type="spellEnd"/>
      <w:r w:rsidR="009A545E" w:rsidRPr="00333840">
        <w:t xml:space="preserve">. </w:t>
      </w:r>
    </w:p>
    <w:p w14:paraId="47243A88" w14:textId="77777777" w:rsidR="009A545E" w:rsidRPr="00333840" w:rsidRDefault="009A545E" w:rsidP="009A545E">
      <w:r w:rsidRPr="00333840">
        <w:t xml:space="preserve">The signal quality alone doesn’t provide </w:t>
      </w:r>
      <w:r w:rsidR="007764FB" w:rsidRPr="00333840">
        <w:t xml:space="preserve">enough </w:t>
      </w:r>
      <w:r w:rsidRPr="00333840">
        <w:t>information about the received signal</w:t>
      </w:r>
      <w:r w:rsidR="007D5467" w:rsidRPr="00333840">
        <w:t xml:space="preserve"> margins</w:t>
      </w:r>
      <w:r w:rsidRPr="00333840">
        <w:t xml:space="preserve">. Therefore, in addition to signal quality, the signal strength must be taken in account in order to define the reception quality. </w:t>
      </w:r>
    </w:p>
    <w:p w14:paraId="53E64A66" w14:textId="77777777" w:rsidR="009A545E" w:rsidRPr="00333840" w:rsidRDefault="009A545E" w:rsidP="009A545E">
      <w:r w:rsidRPr="00333840">
        <w:t xml:space="preserve">Defining reception quality for best service selection, as a function of signal strength and signal quality, is therefore essential for proper selection. Normally the selection is straightforward, but a difficulty may occur when </w:t>
      </w:r>
      <w:r w:rsidR="007764FB" w:rsidRPr="00333840">
        <w:t>selecting</w:t>
      </w:r>
      <w:r w:rsidRPr="00333840">
        <w:t xml:space="preserve"> the best service between higher signal strength and worse signal quality and lower signal strength and better signal quality. A high difference between signal input strength can result to better margin before the received signal is degraded too much due to the variations in live reception and therefore could be better choice if the signal quality differences are little. If the signal quality difference is instead high, a choice of the lower signal strength may have a benefit at least when the signal input strengths are within a range of good margin and the difference is not too high. </w:t>
      </w:r>
    </w:p>
    <w:p w14:paraId="44C10079" w14:textId="77777777" w:rsidR="009A545E" w:rsidRPr="00333840" w:rsidRDefault="009A545E" w:rsidP="009A545E">
      <w:r w:rsidRPr="00333840">
        <w:t xml:space="preserve">An example of the flowchart in case of two received signals A and B is illustrated in figure 1. </w:t>
      </w:r>
      <w:r w:rsidR="00A01FF3" w:rsidRPr="00333840">
        <w:t>The</w:t>
      </w:r>
      <w:r w:rsidRPr="00333840">
        <w:t xml:space="preserve"> IRD has to make a selection for a better service from two equal services. </w:t>
      </w:r>
      <w:r w:rsidR="00A01FF3" w:rsidRPr="00333840">
        <w:t>The f</w:t>
      </w:r>
      <w:r w:rsidRPr="00333840">
        <w:t xml:space="preserve">ollowing </w:t>
      </w:r>
      <w:r w:rsidR="00943C39" w:rsidRPr="00333840">
        <w:t xml:space="preserve">list </w:t>
      </w:r>
      <w:r w:rsidRPr="00333840">
        <w:t xml:space="preserve">describes the </w:t>
      </w:r>
      <w:r w:rsidR="00B42B70" w:rsidRPr="00333840">
        <w:t xml:space="preserve">result of the </w:t>
      </w:r>
      <w:r w:rsidRPr="00333840">
        <w:t>selection algorithm</w:t>
      </w:r>
      <w:r w:rsidR="00B42B70" w:rsidRPr="00333840">
        <w:t xml:space="preserve"> in different conditions according to flowchart in figure 1. </w:t>
      </w:r>
    </w:p>
    <w:p w14:paraId="3B3BFE7E" w14:textId="77777777" w:rsidR="009A545E" w:rsidRPr="00333840" w:rsidRDefault="009A545E" w:rsidP="00FB7BFF">
      <w:pPr>
        <w:numPr>
          <w:ilvl w:val="2"/>
          <w:numId w:val="9"/>
        </w:numPr>
        <w:tabs>
          <w:tab w:val="num" w:pos="0"/>
        </w:tabs>
        <w:ind w:left="0"/>
      </w:pPr>
      <w:r w:rsidRPr="00333840">
        <w:t>signal quality and signal strength of A is better than B</w:t>
      </w:r>
    </w:p>
    <w:p w14:paraId="079F0E21" w14:textId="77777777" w:rsidR="009A545E" w:rsidRPr="00333840" w:rsidRDefault="009A545E" w:rsidP="00FB7BFF">
      <w:pPr>
        <w:numPr>
          <w:ilvl w:val="2"/>
          <w:numId w:val="9"/>
        </w:numPr>
        <w:tabs>
          <w:tab w:val="num" w:pos="0"/>
        </w:tabs>
        <w:ind w:left="0"/>
      </w:pPr>
      <w:r w:rsidRPr="00333840">
        <w:t>signal quality of A is much better than B and signal strength of B is higher than A</w:t>
      </w:r>
    </w:p>
    <w:p w14:paraId="7BEDC01B" w14:textId="77777777" w:rsidR="009A545E" w:rsidRPr="00333840" w:rsidRDefault="009A545E" w:rsidP="00FB7BFF">
      <w:pPr>
        <w:numPr>
          <w:ilvl w:val="2"/>
          <w:numId w:val="9"/>
        </w:numPr>
        <w:tabs>
          <w:tab w:val="num" w:pos="0"/>
        </w:tabs>
        <w:ind w:left="0"/>
      </w:pPr>
      <w:r w:rsidRPr="00333840">
        <w:t xml:space="preserve">signal quality of A is slightly better than B and signal strength of B is slightly higher than A </w:t>
      </w:r>
    </w:p>
    <w:p w14:paraId="6AEFCDE2" w14:textId="77777777" w:rsidR="009A545E" w:rsidRPr="00333840" w:rsidRDefault="009A545E" w:rsidP="00FB7BFF">
      <w:pPr>
        <w:numPr>
          <w:ilvl w:val="2"/>
          <w:numId w:val="9"/>
        </w:numPr>
        <w:tabs>
          <w:tab w:val="num" w:pos="0"/>
        </w:tabs>
        <w:ind w:left="0"/>
      </w:pPr>
      <w:r w:rsidRPr="00333840">
        <w:t>signal quality of A is slightly better than B and signal strength of B is much higher than A</w:t>
      </w:r>
    </w:p>
    <w:p w14:paraId="0CBA3D88" w14:textId="77777777" w:rsidR="009A545E" w:rsidRPr="00333840" w:rsidRDefault="009A545E" w:rsidP="00FB7BFF">
      <w:pPr>
        <w:numPr>
          <w:ilvl w:val="2"/>
          <w:numId w:val="9"/>
        </w:numPr>
        <w:tabs>
          <w:tab w:val="num" w:pos="0"/>
        </w:tabs>
        <w:ind w:left="0"/>
      </w:pPr>
      <w:r w:rsidRPr="00333840">
        <w:lastRenderedPageBreak/>
        <w:t>signal quality and signal strength of B is better than A</w:t>
      </w:r>
    </w:p>
    <w:p w14:paraId="5FD74992" w14:textId="77777777" w:rsidR="009A545E" w:rsidRPr="00333840" w:rsidRDefault="009A545E" w:rsidP="00FB7BFF">
      <w:pPr>
        <w:numPr>
          <w:ilvl w:val="2"/>
          <w:numId w:val="9"/>
        </w:numPr>
        <w:tabs>
          <w:tab w:val="num" w:pos="0"/>
        </w:tabs>
        <w:ind w:left="0"/>
      </w:pPr>
      <w:r w:rsidRPr="00333840">
        <w:t>signal quality of B is much better than A and signal strength of A is higher than B</w:t>
      </w:r>
    </w:p>
    <w:p w14:paraId="612E4499" w14:textId="77777777" w:rsidR="009A545E" w:rsidRPr="00333840" w:rsidRDefault="009A545E" w:rsidP="00FB7BFF">
      <w:pPr>
        <w:numPr>
          <w:ilvl w:val="2"/>
          <w:numId w:val="9"/>
        </w:numPr>
        <w:tabs>
          <w:tab w:val="num" w:pos="0"/>
        </w:tabs>
        <w:ind w:left="0"/>
      </w:pPr>
      <w:r w:rsidRPr="00333840">
        <w:t>signal quality of B is slightly better than A and signal strength of A is slightly higher than B</w:t>
      </w:r>
    </w:p>
    <w:p w14:paraId="470A8443" w14:textId="77777777" w:rsidR="009A545E" w:rsidRPr="00333840" w:rsidRDefault="009A545E" w:rsidP="00FB7BFF">
      <w:pPr>
        <w:numPr>
          <w:ilvl w:val="2"/>
          <w:numId w:val="9"/>
        </w:numPr>
        <w:tabs>
          <w:tab w:val="num" w:pos="0"/>
        </w:tabs>
        <w:ind w:left="0"/>
      </w:pPr>
      <w:r w:rsidRPr="00333840">
        <w:t xml:space="preserve">signal quality of </w:t>
      </w:r>
      <w:r w:rsidR="006C39A9" w:rsidRPr="00333840">
        <w:t>B</w:t>
      </w:r>
      <w:r w:rsidRPr="00333840">
        <w:t xml:space="preserve"> is slightly better than </w:t>
      </w:r>
      <w:r w:rsidR="006C39A9" w:rsidRPr="00333840">
        <w:t>A</w:t>
      </w:r>
      <w:r w:rsidRPr="00333840">
        <w:t xml:space="preserve"> and signal strength of A is much higher than B</w:t>
      </w:r>
    </w:p>
    <w:p w14:paraId="7980E0A4" w14:textId="77777777" w:rsidR="009A545E" w:rsidRPr="00333840" w:rsidRDefault="009A545E" w:rsidP="009A545E">
      <w:pPr>
        <w:jc w:val="center"/>
        <w:rPr>
          <w:lang w:eastAsia="sv-SE"/>
        </w:rPr>
      </w:pPr>
      <w:r w:rsidRPr="00333840">
        <w:rPr>
          <w:lang w:eastAsia="sv-SE"/>
        </w:rPr>
        <w:t xml:space="preserve">  </w:t>
      </w:r>
      <w:r w:rsidR="000E446C" w:rsidRPr="00333840">
        <w:rPr>
          <w:noProof/>
          <w:lang w:eastAsia="en-GB"/>
        </w:rPr>
        <w:drawing>
          <wp:inline distT="0" distB="0" distL="0" distR="0" wp14:anchorId="44562CC8" wp14:editId="3900C5E1">
            <wp:extent cx="5969000" cy="4509770"/>
            <wp:effectExtent l="0" t="0" r="0" b="5080"/>
            <wp:docPr id="20" name="Bild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69000" cy="4509770"/>
                    </a:xfrm>
                    <a:prstGeom prst="rect">
                      <a:avLst/>
                    </a:prstGeom>
                    <a:noFill/>
                    <a:ln>
                      <a:noFill/>
                    </a:ln>
                  </pic:spPr>
                </pic:pic>
              </a:graphicData>
            </a:graphic>
          </wp:inline>
        </w:drawing>
      </w:r>
    </w:p>
    <w:p w14:paraId="6036FFC4" w14:textId="7A7BF423" w:rsidR="009A545E" w:rsidRPr="00333840" w:rsidRDefault="009A545E" w:rsidP="0013474D">
      <w:pPr>
        <w:pStyle w:val="Figur"/>
        <w:rPr>
          <w:color w:val="auto"/>
          <w:lang w:val="en-GB"/>
        </w:rPr>
      </w:pPr>
      <w:r w:rsidRPr="00333840">
        <w:rPr>
          <w:color w:val="auto"/>
          <w:lang w:val="en-GB"/>
        </w:rPr>
        <w:t>Figure</w:t>
      </w:r>
      <w:r w:rsidR="00CE5389">
        <w:rPr>
          <w:color w:val="auto"/>
          <w:lang w:val="en-GB"/>
        </w:rPr>
        <w:t xml:space="preserve"> </w:t>
      </w:r>
      <w:r w:rsidR="0074327D">
        <w:rPr>
          <w:color w:val="auto"/>
          <w:lang w:val="en-GB"/>
        </w:rPr>
        <w:t xml:space="preserve">Annex D </w:t>
      </w:r>
      <w:r w:rsidRPr="00333840">
        <w:rPr>
          <w:color w:val="auto"/>
          <w:lang w:val="en-GB"/>
        </w:rPr>
        <w:t>1</w:t>
      </w:r>
      <w:r w:rsidR="00EA2510">
        <w:rPr>
          <w:color w:val="auto"/>
          <w:lang w:val="en-GB"/>
        </w:rPr>
        <w:t>:</w:t>
      </w:r>
      <w:r w:rsidRPr="00333840">
        <w:rPr>
          <w:color w:val="auto"/>
          <w:lang w:val="en-GB"/>
        </w:rPr>
        <w:t xml:space="preserve"> </w:t>
      </w:r>
      <w:r w:rsidR="00B42B70" w:rsidRPr="00333840">
        <w:rPr>
          <w:color w:val="auto"/>
          <w:lang w:val="en-GB"/>
        </w:rPr>
        <w:t>A</w:t>
      </w:r>
      <w:r w:rsidRPr="00333840">
        <w:rPr>
          <w:color w:val="auto"/>
          <w:lang w:val="en-GB"/>
        </w:rPr>
        <w:t xml:space="preserve"> flowchart for best service selection algorithm in case when two transmitters A and B transmi</w:t>
      </w:r>
      <w:r w:rsidR="00B42B70" w:rsidRPr="00333840">
        <w:rPr>
          <w:color w:val="auto"/>
          <w:lang w:val="en-GB"/>
        </w:rPr>
        <w:t>t</w:t>
      </w:r>
      <w:r w:rsidRPr="00333840">
        <w:rPr>
          <w:color w:val="auto"/>
          <w:lang w:val="en-GB"/>
        </w:rPr>
        <w:t xml:space="preserve"> equal service and both of them are able to be received. ΔS and ΔQ refer to difference in SSI and SQI values and are defined as ΔS=</w:t>
      </w:r>
      <w:r w:rsidR="00D76635" w:rsidRPr="00333840">
        <w:rPr>
          <w:color w:val="auto"/>
          <w:lang w:val="en-GB"/>
        </w:rPr>
        <w:t>1</w:t>
      </w:r>
      <w:r w:rsidRPr="00333840">
        <w:rPr>
          <w:color w:val="auto"/>
          <w:lang w:val="en-GB"/>
        </w:rPr>
        <w:t xml:space="preserve">0% and ΔQ=20%.  </w:t>
      </w:r>
    </w:p>
    <w:p w14:paraId="38FEFCB6" w14:textId="7CF32303" w:rsidR="008B5526" w:rsidRPr="00333840" w:rsidRDefault="00EB4575" w:rsidP="00660581">
      <w:pPr>
        <w:pStyle w:val="AnnexH1"/>
        <w:ind w:left="142"/>
      </w:pPr>
      <w:bookmarkStart w:id="6107" w:name="_Toc256420079"/>
      <w:bookmarkStart w:id="6108" w:name="_Toc265441014"/>
      <w:bookmarkStart w:id="6109" w:name="_Toc338613969"/>
      <w:bookmarkStart w:id="6110" w:name="_Toc342658172"/>
      <w:bookmarkStart w:id="6111" w:name="_Toc342659750"/>
      <w:bookmarkStart w:id="6112" w:name="_Toc392074170"/>
      <w:bookmarkStart w:id="6113" w:name="_Toc392075737"/>
      <w:bookmarkStart w:id="6114" w:name="_Ref528320078"/>
      <w:bookmarkStart w:id="6115" w:name="_Toc151560817"/>
      <w:bookmarkStart w:id="6116" w:name="_Ref232165211"/>
      <w:bookmarkStart w:id="6117" w:name="_Toc232172072"/>
      <w:bookmarkStart w:id="6118" w:name="_Toc232173118"/>
      <w:bookmarkStart w:id="6119" w:name="_Toc232177569"/>
      <w:bookmarkStart w:id="6120" w:name="_Toc21556865"/>
      <w:bookmarkStart w:id="6121" w:name="_Ref87344310"/>
      <w:bookmarkStart w:id="6122" w:name="_Ref87344314"/>
      <w:bookmarkStart w:id="6123" w:name="_Toc130051527"/>
      <w:bookmarkStart w:id="6124" w:name="_Toc200727711"/>
      <w:bookmarkStart w:id="6125" w:name="_Toc200728502"/>
      <w:bookmarkStart w:id="6126" w:name="_Toc200729290"/>
      <w:bookmarkStart w:id="6127" w:name="_Toc201422970"/>
      <w:r w:rsidRPr="00333840">
        <w:lastRenderedPageBreak/>
        <w:t>:</w:t>
      </w:r>
      <w:r w:rsidR="00F66D68" w:rsidRPr="00333840">
        <w:t xml:space="preserve"> </w:t>
      </w:r>
      <w:r w:rsidR="00A84ADE" w:rsidRPr="00333840">
        <w:t>Raw carrier to noise values,</w:t>
      </w:r>
      <w:r w:rsidR="002D15C0" w:rsidRPr="00333840">
        <w:t xml:space="preserve"> </w:t>
      </w:r>
      <w:r w:rsidR="00A84ADE" w:rsidRPr="00333840">
        <w:rPr>
          <w:sz w:val="32"/>
          <w:szCs w:val="32"/>
        </w:rPr>
        <w:t>(C/</w:t>
      </w:r>
      <w:proofErr w:type="gramStart"/>
      <w:r w:rsidR="00A84ADE" w:rsidRPr="00333840">
        <w:rPr>
          <w:sz w:val="32"/>
          <w:szCs w:val="32"/>
        </w:rPr>
        <w:t>N)</w:t>
      </w:r>
      <w:r w:rsidR="00A84ADE" w:rsidRPr="00333840">
        <w:rPr>
          <w:sz w:val="32"/>
          <w:szCs w:val="32"/>
          <w:vertAlign w:val="subscript"/>
        </w:rPr>
        <w:t>RAW</w:t>
      </w:r>
      <w:bookmarkEnd w:id="6107"/>
      <w:bookmarkEnd w:id="6108"/>
      <w:bookmarkEnd w:id="6109"/>
      <w:bookmarkEnd w:id="6110"/>
      <w:bookmarkEnd w:id="6111"/>
      <w:bookmarkEnd w:id="6112"/>
      <w:bookmarkEnd w:id="6113"/>
      <w:bookmarkEnd w:id="6114"/>
      <w:bookmarkEnd w:id="6115"/>
      <w:proofErr w:type="gramEnd"/>
      <w:r w:rsidR="00E92848">
        <w:rPr>
          <w:sz w:val="32"/>
          <w:szCs w:val="32"/>
          <w:vertAlign w:val="subscript"/>
        </w:rPr>
        <w:br/>
      </w:r>
    </w:p>
    <w:p w14:paraId="2931AB49" w14:textId="77777777" w:rsidR="002D15C0" w:rsidRDefault="002D15C0" w:rsidP="007C576A">
      <w:pPr>
        <w:pBdr>
          <w:top w:val="single" w:sz="4" w:space="1" w:color="auto"/>
          <w:left w:val="single" w:sz="4" w:space="4" w:color="auto"/>
          <w:bottom w:val="single" w:sz="4" w:space="1" w:color="auto"/>
          <w:right w:val="single" w:sz="4" w:space="4" w:color="auto"/>
        </w:pBdr>
      </w:pPr>
      <w:r w:rsidRPr="00333840">
        <w:rPr>
          <w:szCs w:val="22"/>
        </w:rPr>
        <w:t>Comment: The raw carrier to noise values</w:t>
      </w:r>
      <w:r w:rsidRPr="00333840">
        <w:t xml:space="preserve">, (C/N) </w:t>
      </w:r>
      <w:proofErr w:type="gramStart"/>
      <w:r w:rsidRPr="00333840">
        <w:rPr>
          <w:vertAlign w:val="subscript"/>
        </w:rPr>
        <w:t>RAW ,</w:t>
      </w:r>
      <w:proofErr w:type="gramEnd"/>
      <w:r w:rsidRPr="00333840">
        <w:rPr>
          <w:vertAlign w:val="subscript"/>
        </w:rPr>
        <w:t xml:space="preserve"> </w:t>
      </w:r>
      <w:r w:rsidRPr="00333840">
        <w:t xml:space="preserve"> </w:t>
      </w:r>
      <w:r w:rsidRPr="00333840">
        <w:rPr>
          <w:szCs w:val="22"/>
        </w:rPr>
        <w:t>are</w:t>
      </w:r>
      <w:r w:rsidRPr="00333840">
        <w:rPr>
          <w:szCs w:val="22"/>
          <w:vertAlign w:val="subscript"/>
        </w:rPr>
        <w:t xml:space="preserve"> </w:t>
      </w:r>
      <w:r w:rsidR="00A84ADE" w:rsidRPr="00333840">
        <w:t>used to calculate required C/N for BER 10</w:t>
      </w:r>
      <w:r w:rsidR="00A84ADE" w:rsidRPr="00333840">
        <w:rPr>
          <w:vertAlign w:val="superscript"/>
        </w:rPr>
        <w:t>-</w:t>
      </w:r>
      <w:proofErr w:type="gramStart"/>
      <w:r w:rsidR="00061AE5" w:rsidRPr="00333840">
        <w:rPr>
          <w:vertAlign w:val="superscript"/>
        </w:rPr>
        <w:t xml:space="preserve">6 </w:t>
      </w:r>
      <w:r w:rsidRPr="00333840">
        <w:t>,</w:t>
      </w:r>
      <w:proofErr w:type="gramEnd"/>
      <w:r w:rsidR="007C576A" w:rsidRPr="00333840">
        <w:t xml:space="preserve"> </w:t>
      </w:r>
      <w:r w:rsidR="00A84ADE" w:rsidRPr="00333840">
        <w:t xml:space="preserve">after </w:t>
      </w:r>
      <w:r w:rsidR="00A6241F" w:rsidRPr="00333840">
        <w:t>BCH</w:t>
      </w:r>
      <w:r w:rsidR="00A84ADE" w:rsidRPr="00333840">
        <w:t xml:space="preserve"> decoding</w:t>
      </w:r>
      <w:bookmarkEnd w:id="6116"/>
      <w:bookmarkEnd w:id="6117"/>
      <w:bookmarkEnd w:id="6118"/>
      <w:bookmarkEnd w:id="6119"/>
      <w:r w:rsidRPr="00333840">
        <w:t>.</w:t>
      </w:r>
    </w:p>
    <w:tbl>
      <w:tblPr>
        <w:tblpPr w:leftFromText="141" w:rightFromText="141" w:vertAnchor="page" w:horzAnchor="margin" w:tblpXSpec="center" w:tblpY="4471"/>
        <w:tblW w:w="6101" w:type="dxa"/>
        <w:tblLayout w:type="fixed"/>
        <w:tblCellMar>
          <w:left w:w="28" w:type="dxa"/>
          <w:right w:w="28" w:type="dxa"/>
        </w:tblCellMar>
        <w:tblLook w:val="0000" w:firstRow="0" w:lastRow="0" w:firstColumn="0" w:lastColumn="0" w:noHBand="0" w:noVBand="0"/>
      </w:tblPr>
      <w:tblGrid>
        <w:gridCol w:w="1379"/>
        <w:gridCol w:w="1042"/>
        <w:gridCol w:w="1807"/>
        <w:gridCol w:w="1873"/>
      </w:tblGrid>
      <w:tr w:rsidR="0074327D" w:rsidRPr="00333840" w14:paraId="637D286F" w14:textId="77777777" w:rsidTr="00E92848">
        <w:trPr>
          <w:cantSplit/>
          <w:trHeight w:val="994"/>
        </w:trPr>
        <w:tc>
          <w:tcPr>
            <w:tcW w:w="1379"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7A801A66"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r>
            <w:r w:rsidRPr="00333840">
              <w:rPr>
                <w:rFonts w:ascii="Times New Roman" w:hAnsi="Times New Roman"/>
                <w:b w:val="0"/>
                <w:sz w:val="22"/>
                <w:lang w:val="en-GB"/>
              </w:rPr>
              <w:br/>
              <w:t>Modulation</w:t>
            </w:r>
          </w:p>
        </w:tc>
        <w:tc>
          <w:tcPr>
            <w:tcW w:w="1042"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1F81B7BD"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Code</w:t>
            </w:r>
          </w:p>
          <w:p w14:paraId="4E728ABA"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rate</w:t>
            </w:r>
          </w:p>
        </w:tc>
        <w:tc>
          <w:tcPr>
            <w:tcW w:w="1807"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1B40DCD6"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(C/N)</w:t>
            </w:r>
            <w:r>
              <w:rPr>
                <w:rFonts w:ascii="Times New Roman" w:hAnsi="Times New Roman"/>
                <w:b w:val="0"/>
                <w:sz w:val="22"/>
                <w:lang w:val="en-GB"/>
              </w:rPr>
              <w:t xml:space="preserve"> </w:t>
            </w:r>
            <w:r w:rsidRPr="00333840">
              <w:rPr>
                <w:rFonts w:ascii="Times New Roman" w:hAnsi="Times New Roman"/>
                <w:b w:val="0"/>
                <w:sz w:val="22"/>
                <w:lang w:val="en-GB"/>
              </w:rPr>
              <w:t>raw (dB)Profile 1</w:t>
            </w:r>
          </w:p>
          <w:p w14:paraId="2264BA5C"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Gaussian</w:t>
            </w:r>
            <w:r w:rsidRPr="00333840">
              <w:rPr>
                <w:rFonts w:ascii="Times New Roman" w:hAnsi="Times New Roman"/>
                <w:b w:val="0"/>
                <w:sz w:val="22"/>
                <w:lang w:val="en-GB"/>
              </w:rPr>
              <w:br/>
              <w:t>Channel</w:t>
            </w:r>
          </w:p>
        </w:tc>
        <w:tc>
          <w:tcPr>
            <w:tcW w:w="1873" w:type="dxa"/>
            <w:tcBorders>
              <w:top w:val="single" w:sz="6" w:space="0" w:color="auto"/>
              <w:left w:val="single" w:sz="6" w:space="0" w:color="auto"/>
              <w:bottom w:val="single" w:sz="4" w:space="0" w:color="auto"/>
              <w:right w:val="single" w:sz="6" w:space="0" w:color="auto"/>
            </w:tcBorders>
            <w:shd w:val="clear" w:color="auto" w:fill="D9D9D9" w:themeFill="background1" w:themeFillShade="D9"/>
          </w:tcPr>
          <w:p w14:paraId="0D4E333E"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br/>
              <w:t>(C/N)</w:t>
            </w:r>
            <w:r>
              <w:rPr>
                <w:rFonts w:ascii="Times New Roman" w:hAnsi="Times New Roman"/>
                <w:b w:val="0"/>
                <w:sz w:val="22"/>
                <w:lang w:val="en-GB"/>
              </w:rPr>
              <w:t xml:space="preserve"> </w:t>
            </w:r>
            <w:r w:rsidRPr="00333840">
              <w:rPr>
                <w:rFonts w:ascii="Times New Roman" w:hAnsi="Times New Roman"/>
                <w:b w:val="0"/>
                <w:sz w:val="22"/>
                <w:lang w:val="en-GB"/>
              </w:rPr>
              <w:t xml:space="preserve">raw </w:t>
            </w:r>
            <w:proofErr w:type="gramStart"/>
            <w:r w:rsidRPr="00333840">
              <w:rPr>
                <w:rFonts w:ascii="Times New Roman" w:hAnsi="Times New Roman"/>
                <w:b w:val="0"/>
                <w:sz w:val="22"/>
                <w:lang w:val="en-GB"/>
              </w:rPr>
              <w:t>( dB</w:t>
            </w:r>
            <w:proofErr w:type="gramEnd"/>
            <w:r w:rsidRPr="00333840">
              <w:rPr>
                <w:rFonts w:ascii="Times New Roman" w:hAnsi="Times New Roman"/>
                <w:b w:val="0"/>
                <w:sz w:val="22"/>
                <w:lang w:val="en-GB"/>
              </w:rPr>
              <w:t>)</w:t>
            </w:r>
          </w:p>
          <w:p w14:paraId="0C108082"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Profile 2:</w:t>
            </w:r>
          </w:p>
          <w:p w14:paraId="701EAA6E" w14:textId="77777777" w:rsidR="0074327D" w:rsidRPr="00333840" w:rsidRDefault="0074327D" w:rsidP="00E92848">
            <w:pPr>
              <w:pStyle w:val="TAH"/>
              <w:spacing w:after="120"/>
              <w:rPr>
                <w:rFonts w:ascii="Times New Roman" w:hAnsi="Times New Roman"/>
                <w:b w:val="0"/>
                <w:sz w:val="22"/>
                <w:lang w:val="en-GB"/>
              </w:rPr>
            </w:pPr>
            <w:r w:rsidRPr="00333840">
              <w:rPr>
                <w:rFonts w:ascii="Times New Roman" w:hAnsi="Times New Roman"/>
                <w:b w:val="0"/>
                <w:sz w:val="22"/>
                <w:lang w:val="en-GB"/>
              </w:rPr>
              <w:t>0 dB echo</w:t>
            </w:r>
          </w:p>
        </w:tc>
      </w:tr>
      <w:tr w:rsidR="0074327D" w:rsidRPr="00333840" w14:paraId="5F4A666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3850882"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QPSK</w:t>
            </w:r>
          </w:p>
        </w:tc>
        <w:tc>
          <w:tcPr>
            <w:tcW w:w="1042" w:type="dxa"/>
            <w:tcBorders>
              <w:top w:val="single" w:sz="4" w:space="0" w:color="auto"/>
              <w:left w:val="single" w:sz="4" w:space="0" w:color="auto"/>
              <w:bottom w:val="single" w:sz="4" w:space="0" w:color="auto"/>
              <w:right w:val="single" w:sz="4" w:space="0" w:color="auto"/>
            </w:tcBorders>
          </w:tcPr>
          <w:p w14:paraId="31A4496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06A1D18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w:t>
            </w:r>
          </w:p>
        </w:tc>
        <w:tc>
          <w:tcPr>
            <w:tcW w:w="1873" w:type="dxa"/>
            <w:tcBorders>
              <w:top w:val="single" w:sz="4" w:space="0" w:color="auto"/>
              <w:left w:val="single" w:sz="4" w:space="0" w:color="auto"/>
              <w:bottom w:val="single" w:sz="4" w:space="0" w:color="auto"/>
              <w:right w:val="single" w:sz="4" w:space="0" w:color="auto"/>
            </w:tcBorders>
            <w:vAlign w:val="bottom"/>
          </w:tcPr>
          <w:p w14:paraId="08EF4C2F"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2.7</w:t>
            </w:r>
          </w:p>
        </w:tc>
      </w:tr>
      <w:tr w:rsidR="0074327D" w:rsidRPr="00333840" w14:paraId="37AA6080"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446D076"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QPSK</w:t>
            </w:r>
          </w:p>
        </w:tc>
        <w:tc>
          <w:tcPr>
            <w:tcW w:w="1042" w:type="dxa"/>
            <w:tcBorders>
              <w:top w:val="single" w:sz="4" w:space="0" w:color="auto"/>
              <w:left w:val="single" w:sz="4" w:space="0" w:color="auto"/>
              <w:bottom w:val="single" w:sz="4" w:space="0" w:color="auto"/>
              <w:right w:val="single" w:sz="4" w:space="0" w:color="auto"/>
            </w:tcBorders>
          </w:tcPr>
          <w:p w14:paraId="6BB8194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10AFA86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w:t>
            </w:r>
          </w:p>
        </w:tc>
        <w:tc>
          <w:tcPr>
            <w:tcW w:w="1873" w:type="dxa"/>
            <w:tcBorders>
              <w:top w:val="single" w:sz="4" w:space="0" w:color="auto"/>
              <w:left w:val="single" w:sz="4" w:space="0" w:color="auto"/>
              <w:bottom w:val="single" w:sz="4" w:space="0" w:color="auto"/>
              <w:right w:val="single" w:sz="4" w:space="0" w:color="auto"/>
            </w:tcBorders>
            <w:vAlign w:val="bottom"/>
          </w:tcPr>
          <w:p w14:paraId="3DDBE34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4.3</w:t>
            </w:r>
          </w:p>
        </w:tc>
      </w:tr>
      <w:tr w:rsidR="0074327D" w:rsidRPr="00333840" w14:paraId="3CA8B4F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1E44DC34"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QPSK</w:t>
            </w:r>
          </w:p>
        </w:tc>
        <w:tc>
          <w:tcPr>
            <w:tcW w:w="1042" w:type="dxa"/>
            <w:tcBorders>
              <w:top w:val="single" w:sz="4" w:space="0" w:color="auto"/>
              <w:left w:val="single" w:sz="4" w:space="0" w:color="auto"/>
              <w:bottom w:val="single" w:sz="4" w:space="0" w:color="auto"/>
              <w:right w:val="single" w:sz="4" w:space="0" w:color="auto"/>
            </w:tcBorders>
          </w:tcPr>
          <w:p w14:paraId="52C0783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3CD131E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3.1</w:t>
            </w:r>
          </w:p>
        </w:tc>
        <w:tc>
          <w:tcPr>
            <w:tcW w:w="1873" w:type="dxa"/>
            <w:tcBorders>
              <w:top w:val="single" w:sz="4" w:space="0" w:color="auto"/>
              <w:left w:val="single" w:sz="4" w:space="0" w:color="auto"/>
              <w:bottom w:val="single" w:sz="4" w:space="0" w:color="auto"/>
              <w:right w:val="single" w:sz="4" w:space="0" w:color="auto"/>
            </w:tcBorders>
            <w:vAlign w:val="bottom"/>
          </w:tcPr>
          <w:p w14:paraId="4073FC7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5.9</w:t>
            </w:r>
          </w:p>
        </w:tc>
      </w:tr>
      <w:tr w:rsidR="0074327D" w:rsidRPr="00333840" w14:paraId="4A9D0A24"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F329AB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QPSK</w:t>
            </w:r>
          </w:p>
        </w:tc>
        <w:tc>
          <w:tcPr>
            <w:tcW w:w="1042" w:type="dxa"/>
            <w:tcBorders>
              <w:top w:val="single" w:sz="4" w:space="0" w:color="auto"/>
              <w:left w:val="single" w:sz="4" w:space="0" w:color="auto"/>
              <w:bottom w:val="single" w:sz="4" w:space="0" w:color="auto"/>
              <w:right w:val="single" w:sz="4" w:space="0" w:color="auto"/>
            </w:tcBorders>
          </w:tcPr>
          <w:p w14:paraId="4365CFB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33DEA80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4.1</w:t>
            </w:r>
          </w:p>
        </w:tc>
        <w:tc>
          <w:tcPr>
            <w:tcW w:w="1873" w:type="dxa"/>
            <w:tcBorders>
              <w:top w:val="single" w:sz="4" w:space="0" w:color="auto"/>
              <w:left w:val="single" w:sz="4" w:space="0" w:color="auto"/>
              <w:bottom w:val="single" w:sz="4" w:space="0" w:color="auto"/>
              <w:right w:val="single" w:sz="4" w:space="0" w:color="auto"/>
            </w:tcBorders>
            <w:vAlign w:val="bottom"/>
          </w:tcPr>
          <w:p w14:paraId="7FDFDFE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7.3</w:t>
            </w:r>
          </w:p>
        </w:tc>
      </w:tr>
      <w:tr w:rsidR="0074327D" w:rsidRPr="00333840" w14:paraId="38C6423A"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59AD88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QPSK</w:t>
            </w:r>
          </w:p>
        </w:tc>
        <w:tc>
          <w:tcPr>
            <w:tcW w:w="1042" w:type="dxa"/>
            <w:tcBorders>
              <w:top w:val="single" w:sz="4" w:space="0" w:color="auto"/>
              <w:left w:val="single" w:sz="4" w:space="0" w:color="auto"/>
              <w:bottom w:val="single" w:sz="4" w:space="0" w:color="auto"/>
              <w:right w:val="single" w:sz="4" w:space="0" w:color="auto"/>
            </w:tcBorders>
          </w:tcPr>
          <w:p w14:paraId="2071778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3C0350A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4.7</w:t>
            </w:r>
          </w:p>
        </w:tc>
        <w:tc>
          <w:tcPr>
            <w:tcW w:w="1873" w:type="dxa"/>
            <w:tcBorders>
              <w:top w:val="single" w:sz="4" w:space="0" w:color="auto"/>
              <w:left w:val="single" w:sz="4" w:space="0" w:color="auto"/>
              <w:bottom w:val="single" w:sz="4" w:space="0" w:color="auto"/>
              <w:right w:val="single" w:sz="4" w:space="0" w:color="auto"/>
            </w:tcBorders>
            <w:vAlign w:val="bottom"/>
          </w:tcPr>
          <w:p w14:paraId="6639217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8.4</w:t>
            </w:r>
          </w:p>
        </w:tc>
      </w:tr>
      <w:tr w:rsidR="0074327D" w:rsidRPr="00333840" w14:paraId="5D793A2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8E77D0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QPSK</w:t>
            </w:r>
          </w:p>
        </w:tc>
        <w:tc>
          <w:tcPr>
            <w:tcW w:w="1042" w:type="dxa"/>
            <w:tcBorders>
              <w:left w:val="single" w:sz="4" w:space="0" w:color="auto"/>
              <w:bottom w:val="single" w:sz="4" w:space="0" w:color="auto"/>
              <w:right w:val="single" w:sz="4" w:space="0" w:color="auto"/>
            </w:tcBorders>
          </w:tcPr>
          <w:p w14:paraId="53B4DDE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5CB17E4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5.2</w:t>
            </w:r>
          </w:p>
        </w:tc>
        <w:tc>
          <w:tcPr>
            <w:tcW w:w="1873" w:type="dxa"/>
            <w:tcBorders>
              <w:top w:val="single" w:sz="4" w:space="0" w:color="auto"/>
              <w:left w:val="single" w:sz="4" w:space="0" w:color="auto"/>
              <w:bottom w:val="single" w:sz="4" w:space="0" w:color="auto"/>
              <w:right w:val="single" w:sz="4" w:space="0" w:color="auto"/>
            </w:tcBorders>
            <w:vAlign w:val="bottom"/>
          </w:tcPr>
          <w:p w14:paraId="2046F6D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9.5</w:t>
            </w:r>
          </w:p>
        </w:tc>
      </w:tr>
      <w:tr w:rsidR="0074327D" w:rsidRPr="00333840" w14:paraId="2EB0B487" w14:textId="77777777" w:rsidTr="00E92848">
        <w:trPr>
          <w:cantSplit/>
          <w:trHeight w:val="70"/>
        </w:trPr>
        <w:tc>
          <w:tcPr>
            <w:tcW w:w="1379" w:type="dxa"/>
            <w:tcBorders>
              <w:top w:val="single" w:sz="4" w:space="0" w:color="auto"/>
              <w:left w:val="single" w:sz="4" w:space="0" w:color="auto"/>
              <w:bottom w:val="single" w:sz="4" w:space="0" w:color="auto"/>
              <w:right w:val="single" w:sz="4" w:space="0" w:color="auto"/>
            </w:tcBorders>
          </w:tcPr>
          <w:p w14:paraId="0EB9AB8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16-QAM</w:t>
            </w:r>
          </w:p>
        </w:tc>
        <w:tc>
          <w:tcPr>
            <w:tcW w:w="1042" w:type="dxa"/>
            <w:tcBorders>
              <w:top w:val="single" w:sz="4" w:space="0" w:color="auto"/>
              <w:left w:val="single" w:sz="4" w:space="0" w:color="auto"/>
              <w:bottom w:val="single" w:sz="4" w:space="0" w:color="auto"/>
              <w:right w:val="single" w:sz="4" w:space="0" w:color="auto"/>
            </w:tcBorders>
          </w:tcPr>
          <w:p w14:paraId="03F682C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23040E9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6.2</w:t>
            </w:r>
          </w:p>
        </w:tc>
        <w:tc>
          <w:tcPr>
            <w:tcW w:w="1873" w:type="dxa"/>
            <w:tcBorders>
              <w:top w:val="single" w:sz="4" w:space="0" w:color="auto"/>
              <w:left w:val="single" w:sz="4" w:space="0" w:color="auto"/>
              <w:bottom w:val="single" w:sz="4" w:space="0" w:color="auto"/>
              <w:right w:val="single" w:sz="4" w:space="0" w:color="auto"/>
            </w:tcBorders>
            <w:vAlign w:val="bottom"/>
          </w:tcPr>
          <w:p w14:paraId="6DB0B22F"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8.4</w:t>
            </w:r>
          </w:p>
        </w:tc>
      </w:tr>
      <w:tr w:rsidR="0074327D" w:rsidRPr="00333840" w14:paraId="4BF8260A"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C0A77D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16-QAM</w:t>
            </w:r>
          </w:p>
        </w:tc>
        <w:tc>
          <w:tcPr>
            <w:tcW w:w="1042" w:type="dxa"/>
            <w:tcBorders>
              <w:top w:val="single" w:sz="4" w:space="0" w:color="auto"/>
              <w:left w:val="single" w:sz="4" w:space="0" w:color="auto"/>
              <w:bottom w:val="single" w:sz="4" w:space="0" w:color="auto"/>
              <w:right w:val="single" w:sz="4" w:space="0" w:color="auto"/>
            </w:tcBorders>
          </w:tcPr>
          <w:p w14:paraId="48A4099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581085D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7.6</w:t>
            </w:r>
          </w:p>
        </w:tc>
        <w:tc>
          <w:tcPr>
            <w:tcW w:w="1873" w:type="dxa"/>
            <w:tcBorders>
              <w:top w:val="single" w:sz="4" w:space="0" w:color="auto"/>
              <w:left w:val="single" w:sz="4" w:space="0" w:color="auto"/>
              <w:bottom w:val="single" w:sz="4" w:space="0" w:color="auto"/>
              <w:right w:val="single" w:sz="4" w:space="0" w:color="auto"/>
            </w:tcBorders>
            <w:vAlign w:val="bottom"/>
          </w:tcPr>
          <w:p w14:paraId="0CEBC52E"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10.2</w:t>
            </w:r>
          </w:p>
        </w:tc>
      </w:tr>
      <w:tr w:rsidR="0074327D" w:rsidRPr="00333840" w14:paraId="3E325C5F"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9D82D8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16-QAM</w:t>
            </w:r>
          </w:p>
        </w:tc>
        <w:tc>
          <w:tcPr>
            <w:tcW w:w="1042" w:type="dxa"/>
            <w:tcBorders>
              <w:top w:val="single" w:sz="4" w:space="0" w:color="auto"/>
              <w:left w:val="single" w:sz="4" w:space="0" w:color="auto"/>
              <w:bottom w:val="single" w:sz="4" w:space="0" w:color="auto"/>
              <w:right w:val="single" w:sz="4" w:space="0" w:color="auto"/>
            </w:tcBorders>
          </w:tcPr>
          <w:p w14:paraId="4557F42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5A3E610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8.9</w:t>
            </w:r>
          </w:p>
        </w:tc>
        <w:tc>
          <w:tcPr>
            <w:tcW w:w="1873" w:type="dxa"/>
            <w:tcBorders>
              <w:top w:val="single" w:sz="4" w:space="0" w:color="auto"/>
              <w:left w:val="single" w:sz="4" w:space="0" w:color="auto"/>
              <w:bottom w:val="single" w:sz="4" w:space="0" w:color="auto"/>
              <w:right w:val="single" w:sz="4" w:space="0" w:color="auto"/>
            </w:tcBorders>
            <w:vAlign w:val="bottom"/>
          </w:tcPr>
          <w:p w14:paraId="261CE96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11.8</w:t>
            </w:r>
          </w:p>
        </w:tc>
      </w:tr>
      <w:tr w:rsidR="0074327D" w:rsidRPr="00333840" w14:paraId="6A982544"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D0E877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16-QAM</w:t>
            </w:r>
          </w:p>
        </w:tc>
        <w:tc>
          <w:tcPr>
            <w:tcW w:w="1042" w:type="dxa"/>
            <w:tcBorders>
              <w:top w:val="single" w:sz="4" w:space="0" w:color="auto"/>
              <w:left w:val="single" w:sz="4" w:space="0" w:color="auto"/>
              <w:bottom w:val="single" w:sz="4" w:space="0" w:color="auto"/>
              <w:right w:val="single" w:sz="4" w:space="0" w:color="auto"/>
            </w:tcBorders>
          </w:tcPr>
          <w:p w14:paraId="216EFF9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3A4F781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10.0</w:t>
            </w:r>
          </w:p>
        </w:tc>
        <w:tc>
          <w:tcPr>
            <w:tcW w:w="1873" w:type="dxa"/>
            <w:tcBorders>
              <w:top w:val="single" w:sz="4" w:space="0" w:color="auto"/>
              <w:left w:val="single" w:sz="4" w:space="0" w:color="auto"/>
              <w:bottom w:val="single" w:sz="4" w:space="0" w:color="auto"/>
              <w:right w:val="single" w:sz="4" w:space="0" w:color="auto"/>
            </w:tcBorders>
            <w:vAlign w:val="bottom"/>
          </w:tcPr>
          <w:p w14:paraId="15BF6526"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13.7</w:t>
            </w:r>
          </w:p>
        </w:tc>
      </w:tr>
      <w:tr w:rsidR="0074327D" w:rsidRPr="00333840" w14:paraId="3959BAF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9DA7FF6"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16-QAM</w:t>
            </w:r>
          </w:p>
        </w:tc>
        <w:tc>
          <w:tcPr>
            <w:tcW w:w="1042" w:type="dxa"/>
            <w:tcBorders>
              <w:top w:val="single" w:sz="4" w:space="0" w:color="auto"/>
              <w:left w:val="single" w:sz="4" w:space="0" w:color="auto"/>
              <w:bottom w:val="single" w:sz="4" w:space="0" w:color="auto"/>
              <w:right w:val="single" w:sz="4" w:space="0" w:color="auto"/>
            </w:tcBorders>
          </w:tcPr>
          <w:p w14:paraId="7E6BED8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0D84939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10.8</w:t>
            </w:r>
          </w:p>
        </w:tc>
        <w:tc>
          <w:tcPr>
            <w:tcW w:w="1873" w:type="dxa"/>
            <w:tcBorders>
              <w:top w:val="single" w:sz="4" w:space="0" w:color="auto"/>
              <w:left w:val="single" w:sz="4" w:space="0" w:color="auto"/>
              <w:bottom w:val="single" w:sz="4" w:space="0" w:color="auto"/>
              <w:right w:val="single" w:sz="4" w:space="0" w:color="auto"/>
            </w:tcBorders>
            <w:vAlign w:val="bottom"/>
          </w:tcPr>
          <w:p w14:paraId="321DB94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15.2</w:t>
            </w:r>
          </w:p>
        </w:tc>
      </w:tr>
      <w:tr w:rsidR="0074327D" w:rsidRPr="00333840" w14:paraId="45084F99"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4265D42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16-QAM</w:t>
            </w:r>
          </w:p>
        </w:tc>
        <w:tc>
          <w:tcPr>
            <w:tcW w:w="1042" w:type="dxa"/>
            <w:tcBorders>
              <w:top w:val="single" w:sz="4" w:space="0" w:color="auto"/>
              <w:left w:val="single" w:sz="4" w:space="0" w:color="auto"/>
              <w:bottom w:val="single" w:sz="4" w:space="0" w:color="auto"/>
              <w:right w:val="single" w:sz="4" w:space="0" w:color="auto"/>
            </w:tcBorders>
          </w:tcPr>
          <w:p w14:paraId="578951EE"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4A190F4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11.3</w:t>
            </w:r>
          </w:p>
        </w:tc>
        <w:tc>
          <w:tcPr>
            <w:tcW w:w="1873" w:type="dxa"/>
            <w:tcBorders>
              <w:top w:val="single" w:sz="4" w:space="0" w:color="auto"/>
              <w:left w:val="single" w:sz="4" w:space="0" w:color="auto"/>
              <w:bottom w:val="single" w:sz="4" w:space="0" w:color="auto"/>
              <w:right w:val="single" w:sz="4" w:space="0" w:color="auto"/>
            </w:tcBorders>
            <w:vAlign w:val="bottom"/>
          </w:tcPr>
          <w:p w14:paraId="3E6BB4E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16.3</w:t>
            </w:r>
          </w:p>
        </w:tc>
      </w:tr>
      <w:tr w:rsidR="0074327D" w:rsidRPr="00333840" w14:paraId="52B75701"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AE26B35"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64-QAM</w:t>
            </w:r>
          </w:p>
        </w:tc>
        <w:tc>
          <w:tcPr>
            <w:tcW w:w="1042" w:type="dxa"/>
            <w:tcBorders>
              <w:top w:val="single" w:sz="4" w:space="0" w:color="auto"/>
              <w:left w:val="single" w:sz="4" w:space="0" w:color="auto"/>
              <w:bottom w:val="single" w:sz="4" w:space="0" w:color="auto"/>
              <w:right w:val="single" w:sz="4" w:space="0" w:color="auto"/>
            </w:tcBorders>
          </w:tcPr>
          <w:p w14:paraId="0B37CD2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76C66FF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10.5</w:t>
            </w:r>
          </w:p>
        </w:tc>
        <w:tc>
          <w:tcPr>
            <w:tcW w:w="1873" w:type="dxa"/>
            <w:tcBorders>
              <w:top w:val="single" w:sz="4" w:space="0" w:color="auto"/>
              <w:left w:val="single" w:sz="4" w:space="0" w:color="auto"/>
              <w:bottom w:val="single" w:sz="4" w:space="0" w:color="auto"/>
              <w:right w:val="single" w:sz="4" w:space="0" w:color="auto"/>
            </w:tcBorders>
            <w:vAlign w:val="bottom"/>
          </w:tcPr>
          <w:p w14:paraId="35C1466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13.4</w:t>
            </w:r>
          </w:p>
        </w:tc>
      </w:tr>
      <w:tr w:rsidR="0074327D" w:rsidRPr="00333840" w14:paraId="639949A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E919CE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64-QAM</w:t>
            </w:r>
          </w:p>
        </w:tc>
        <w:tc>
          <w:tcPr>
            <w:tcW w:w="1042" w:type="dxa"/>
            <w:tcBorders>
              <w:top w:val="single" w:sz="4" w:space="0" w:color="auto"/>
              <w:left w:val="single" w:sz="4" w:space="0" w:color="auto"/>
              <w:bottom w:val="single" w:sz="4" w:space="0" w:color="auto"/>
              <w:right w:val="single" w:sz="4" w:space="0" w:color="auto"/>
            </w:tcBorders>
          </w:tcPr>
          <w:p w14:paraId="133E089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4DDC5030"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12.3</w:t>
            </w:r>
          </w:p>
        </w:tc>
        <w:tc>
          <w:tcPr>
            <w:tcW w:w="1873" w:type="dxa"/>
            <w:tcBorders>
              <w:top w:val="single" w:sz="4" w:space="0" w:color="auto"/>
              <w:left w:val="single" w:sz="4" w:space="0" w:color="auto"/>
              <w:bottom w:val="single" w:sz="4" w:space="0" w:color="auto"/>
              <w:right w:val="single" w:sz="4" w:space="0" w:color="auto"/>
            </w:tcBorders>
            <w:vAlign w:val="bottom"/>
          </w:tcPr>
          <w:p w14:paraId="17FD184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15.4</w:t>
            </w:r>
          </w:p>
        </w:tc>
      </w:tr>
      <w:tr w:rsidR="0074327D" w:rsidRPr="00333840" w14:paraId="2E595C01"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AAAD6F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64-QAM</w:t>
            </w:r>
          </w:p>
        </w:tc>
        <w:tc>
          <w:tcPr>
            <w:tcW w:w="1042" w:type="dxa"/>
            <w:tcBorders>
              <w:top w:val="single" w:sz="4" w:space="0" w:color="auto"/>
              <w:left w:val="single" w:sz="4" w:space="0" w:color="auto"/>
              <w:bottom w:val="single" w:sz="4" w:space="0" w:color="auto"/>
              <w:right w:val="single" w:sz="4" w:space="0" w:color="auto"/>
            </w:tcBorders>
          </w:tcPr>
          <w:p w14:paraId="5706B3E0"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372F7DE7"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13.6</w:t>
            </w:r>
          </w:p>
        </w:tc>
        <w:tc>
          <w:tcPr>
            <w:tcW w:w="1873" w:type="dxa"/>
            <w:tcBorders>
              <w:top w:val="single" w:sz="4" w:space="0" w:color="auto"/>
              <w:left w:val="single" w:sz="4" w:space="0" w:color="auto"/>
              <w:bottom w:val="single" w:sz="4" w:space="0" w:color="auto"/>
              <w:right w:val="single" w:sz="4" w:space="0" w:color="auto"/>
            </w:tcBorders>
            <w:vAlign w:val="bottom"/>
          </w:tcPr>
          <w:p w14:paraId="33FDE57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17.0</w:t>
            </w:r>
          </w:p>
        </w:tc>
      </w:tr>
      <w:tr w:rsidR="0074327D" w:rsidRPr="00333840" w14:paraId="2D20E4E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352B4E4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64-QAM</w:t>
            </w:r>
          </w:p>
        </w:tc>
        <w:tc>
          <w:tcPr>
            <w:tcW w:w="1042" w:type="dxa"/>
            <w:tcBorders>
              <w:top w:val="single" w:sz="4" w:space="0" w:color="auto"/>
              <w:left w:val="single" w:sz="4" w:space="0" w:color="auto"/>
              <w:bottom w:val="single" w:sz="4" w:space="0" w:color="auto"/>
              <w:right w:val="single" w:sz="4" w:space="0" w:color="auto"/>
            </w:tcBorders>
          </w:tcPr>
          <w:p w14:paraId="5967EC2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02DBDB55"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15.1</w:t>
            </w:r>
          </w:p>
        </w:tc>
        <w:tc>
          <w:tcPr>
            <w:tcW w:w="1873" w:type="dxa"/>
            <w:tcBorders>
              <w:top w:val="single" w:sz="4" w:space="0" w:color="auto"/>
              <w:left w:val="single" w:sz="4" w:space="0" w:color="auto"/>
              <w:bottom w:val="single" w:sz="4" w:space="0" w:color="auto"/>
              <w:right w:val="single" w:sz="4" w:space="0" w:color="auto"/>
            </w:tcBorders>
            <w:vAlign w:val="bottom"/>
          </w:tcPr>
          <w:p w14:paraId="4779F7B6"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19.2</w:t>
            </w:r>
          </w:p>
        </w:tc>
      </w:tr>
      <w:tr w:rsidR="0074327D" w:rsidRPr="00333840" w14:paraId="5D1B9EA8"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61FB207A"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64-QAM</w:t>
            </w:r>
          </w:p>
        </w:tc>
        <w:tc>
          <w:tcPr>
            <w:tcW w:w="1042" w:type="dxa"/>
            <w:tcBorders>
              <w:top w:val="single" w:sz="4" w:space="0" w:color="auto"/>
              <w:left w:val="single" w:sz="4" w:space="0" w:color="auto"/>
              <w:bottom w:val="single" w:sz="4" w:space="0" w:color="auto"/>
              <w:right w:val="single" w:sz="4" w:space="0" w:color="auto"/>
            </w:tcBorders>
          </w:tcPr>
          <w:p w14:paraId="7A19D3F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4BE691C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16.1</w:t>
            </w:r>
          </w:p>
        </w:tc>
        <w:tc>
          <w:tcPr>
            <w:tcW w:w="1873" w:type="dxa"/>
            <w:tcBorders>
              <w:top w:val="single" w:sz="4" w:space="0" w:color="auto"/>
              <w:left w:val="single" w:sz="4" w:space="0" w:color="auto"/>
              <w:bottom w:val="single" w:sz="4" w:space="0" w:color="auto"/>
              <w:right w:val="single" w:sz="4" w:space="0" w:color="auto"/>
            </w:tcBorders>
            <w:vAlign w:val="bottom"/>
          </w:tcPr>
          <w:p w14:paraId="6773B60A"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21.0</w:t>
            </w:r>
          </w:p>
        </w:tc>
      </w:tr>
      <w:tr w:rsidR="0074327D" w:rsidRPr="00333840" w14:paraId="11AF332C"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7A28AF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64-QAM</w:t>
            </w:r>
          </w:p>
        </w:tc>
        <w:tc>
          <w:tcPr>
            <w:tcW w:w="1042" w:type="dxa"/>
            <w:tcBorders>
              <w:top w:val="single" w:sz="4" w:space="0" w:color="auto"/>
              <w:left w:val="single" w:sz="4" w:space="0" w:color="auto"/>
              <w:bottom w:val="single" w:sz="4" w:space="0" w:color="auto"/>
              <w:right w:val="single" w:sz="4" w:space="0" w:color="auto"/>
            </w:tcBorders>
          </w:tcPr>
          <w:p w14:paraId="01BB04B3"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7EAFF30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16.7</w:t>
            </w:r>
          </w:p>
        </w:tc>
        <w:tc>
          <w:tcPr>
            <w:tcW w:w="1873" w:type="dxa"/>
            <w:tcBorders>
              <w:top w:val="single" w:sz="4" w:space="0" w:color="auto"/>
              <w:left w:val="single" w:sz="4" w:space="0" w:color="auto"/>
              <w:bottom w:val="single" w:sz="4" w:space="0" w:color="auto"/>
              <w:right w:val="single" w:sz="4" w:space="0" w:color="auto"/>
            </w:tcBorders>
            <w:vAlign w:val="bottom"/>
          </w:tcPr>
          <w:p w14:paraId="3F0A8578"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22.3</w:t>
            </w:r>
          </w:p>
        </w:tc>
      </w:tr>
      <w:tr w:rsidR="0074327D" w:rsidRPr="00333840" w14:paraId="3F167BDD"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094AEC04"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256-QAM</w:t>
            </w:r>
          </w:p>
        </w:tc>
        <w:tc>
          <w:tcPr>
            <w:tcW w:w="1042" w:type="dxa"/>
            <w:tcBorders>
              <w:top w:val="single" w:sz="4" w:space="0" w:color="auto"/>
              <w:left w:val="single" w:sz="4" w:space="0" w:color="auto"/>
              <w:bottom w:val="single" w:sz="4" w:space="0" w:color="auto"/>
              <w:right w:val="single" w:sz="4" w:space="0" w:color="auto"/>
            </w:tcBorders>
          </w:tcPr>
          <w:p w14:paraId="1A4CFE71"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1/2</w:t>
            </w:r>
          </w:p>
        </w:tc>
        <w:tc>
          <w:tcPr>
            <w:tcW w:w="1807" w:type="dxa"/>
            <w:tcBorders>
              <w:top w:val="single" w:sz="4" w:space="0" w:color="auto"/>
              <w:left w:val="single" w:sz="4" w:space="0" w:color="auto"/>
              <w:bottom w:val="single" w:sz="4" w:space="0" w:color="auto"/>
              <w:right w:val="single" w:sz="4" w:space="0" w:color="auto"/>
            </w:tcBorders>
          </w:tcPr>
          <w:p w14:paraId="16C9F63E"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14.4</w:t>
            </w:r>
          </w:p>
        </w:tc>
        <w:tc>
          <w:tcPr>
            <w:tcW w:w="1873" w:type="dxa"/>
            <w:tcBorders>
              <w:top w:val="single" w:sz="4" w:space="0" w:color="auto"/>
              <w:left w:val="single" w:sz="4" w:space="0" w:color="auto"/>
              <w:bottom w:val="single" w:sz="4" w:space="0" w:color="auto"/>
              <w:right w:val="single" w:sz="4" w:space="0" w:color="auto"/>
            </w:tcBorders>
            <w:vAlign w:val="bottom"/>
          </w:tcPr>
          <w:p w14:paraId="5CF85D0C"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17.9</w:t>
            </w:r>
          </w:p>
        </w:tc>
      </w:tr>
      <w:tr w:rsidR="0074327D" w:rsidRPr="00333840" w14:paraId="11F68669"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C9A9357"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256-QAM</w:t>
            </w:r>
          </w:p>
        </w:tc>
        <w:tc>
          <w:tcPr>
            <w:tcW w:w="1042" w:type="dxa"/>
            <w:tcBorders>
              <w:top w:val="single" w:sz="4" w:space="0" w:color="auto"/>
              <w:left w:val="single" w:sz="4" w:space="0" w:color="auto"/>
              <w:bottom w:val="single" w:sz="4" w:space="0" w:color="auto"/>
              <w:right w:val="single" w:sz="4" w:space="0" w:color="auto"/>
            </w:tcBorders>
          </w:tcPr>
          <w:p w14:paraId="31136A71"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3/5</w:t>
            </w:r>
          </w:p>
        </w:tc>
        <w:tc>
          <w:tcPr>
            <w:tcW w:w="1807" w:type="dxa"/>
            <w:tcBorders>
              <w:top w:val="single" w:sz="4" w:space="0" w:color="auto"/>
              <w:left w:val="single" w:sz="4" w:space="0" w:color="auto"/>
              <w:bottom w:val="single" w:sz="4" w:space="0" w:color="auto"/>
              <w:right w:val="single" w:sz="4" w:space="0" w:color="auto"/>
            </w:tcBorders>
          </w:tcPr>
          <w:p w14:paraId="50E731D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16.7</w:t>
            </w:r>
          </w:p>
        </w:tc>
        <w:tc>
          <w:tcPr>
            <w:tcW w:w="1873" w:type="dxa"/>
            <w:tcBorders>
              <w:top w:val="single" w:sz="4" w:space="0" w:color="auto"/>
              <w:left w:val="single" w:sz="4" w:space="0" w:color="auto"/>
              <w:bottom w:val="single" w:sz="4" w:space="0" w:color="auto"/>
              <w:right w:val="single" w:sz="4" w:space="0" w:color="auto"/>
            </w:tcBorders>
            <w:vAlign w:val="bottom"/>
          </w:tcPr>
          <w:p w14:paraId="5070C9B2"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20.2</w:t>
            </w:r>
          </w:p>
        </w:tc>
      </w:tr>
      <w:tr w:rsidR="0074327D" w:rsidRPr="00333840" w14:paraId="649211DE"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398F2E54"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256-QAM</w:t>
            </w:r>
          </w:p>
        </w:tc>
        <w:tc>
          <w:tcPr>
            <w:tcW w:w="1042" w:type="dxa"/>
            <w:tcBorders>
              <w:top w:val="single" w:sz="4" w:space="0" w:color="auto"/>
              <w:left w:val="single" w:sz="4" w:space="0" w:color="auto"/>
              <w:bottom w:val="single" w:sz="4" w:space="0" w:color="auto"/>
              <w:right w:val="single" w:sz="4" w:space="0" w:color="auto"/>
            </w:tcBorders>
          </w:tcPr>
          <w:p w14:paraId="44F13198"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2/3</w:t>
            </w:r>
          </w:p>
        </w:tc>
        <w:tc>
          <w:tcPr>
            <w:tcW w:w="1807" w:type="dxa"/>
            <w:tcBorders>
              <w:top w:val="single" w:sz="4" w:space="0" w:color="auto"/>
              <w:left w:val="single" w:sz="4" w:space="0" w:color="auto"/>
              <w:bottom w:val="single" w:sz="4" w:space="0" w:color="auto"/>
              <w:right w:val="single" w:sz="4" w:space="0" w:color="auto"/>
            </w:tcBorders>
          </w:tcPr>
          <w:p w14:paraId="74086F54"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18.1</w:t>
            </w:r>
          </w:p>
        </w:tc>
        <w:tc>
          <w:tcPr>
            <w:tcW w:w="1873" w:type="dxa"/>
            <w:tcBorders>
              <w:top w:val="single" w:sz="4" w:space="0" w:color="auto"/>
              <w:left w:val="single" w:sz="4" w:space="0" w:color="auto"/>
              <w:bottom w:val="single" w:sz="4" w:space="0" w:color="auto"/>
              <w:right w:val="single" w:sz="4" w:space="0" w:color="auto"/>
            </w:tcBorders>
            <w:vAlign w:val="bottom"/>
          </w:tcPr>
          <w:p w14:paraId="02A3E4ED"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22.0</w:t>
            </w:r>
          </w:p>
        </w:tc>
      </w:tr>
      <w:tr w:rsidR="0074327D" w:rsidRPr="00333840" w14:paraId="200CC2A3"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52C44D36"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256-QAM</w:t>
            </w:r>
          </w:p>
        </w:tc>
        <w:tc>
          <w:tcPr>
            <w:tcW w:w="1042" w:type="dxa"/>
            <w:tcBorders>
              <w:top w:val="single" w:sz="4" w:space="0" w:color="auto"/>
              <w:left w:val="single" w:sz="4" w:space="0" w:color="auto"/>
              <w:bottom w:val="single" w:sz="4" w:space="0" w:color="auto"/>
              <w:right w:val="single" w:sz="4" w:space="0" w:color="auto"/>
            </w:tcBorders>
          </w:tcPr>
          <w:p w14:paraId="4FD3001C"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3/4</w:t>
            </w:r>
          </w:p>
        </w:tc>
        <w:tc>
          <w:tcPr>
            <w:tcW w:w="1807" w:type="dxa"/>
            <w:tcBorders>
              <w:top w:val="single" w:sz="4" w:space="0" w:color="auto"/>
              <w:left w:val="single" w:sz="4" w:space="0" w:color="auto"/>
              <w:bottom w:val="single" w:sz="4" w:space="0" w:color="auto"/>
              <w:right w:val="single" w:sz="4" w:space="0" w:color="auto"/>
            </w:tcBorders>
          </w:tcPr>
          <w:p w14:paraId="6CB816CC"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20.0</w:t>
            </w:r>
          </w:p>
        </w:tc>
        <w:tc>
          <w:tcPr>
            <w:tcW w:w="1873" w:type="dxa"/>
            <w:tcBorders>
              <w:top w:val="single" w:sz="4" w:space="0" w:color="auto"/>
              <w:left w:val="single" w:sz="4" w:space="0" w:color="auto"/>
              <w:bottom w:val="single" w:sz="4" w:space="0" w:color="auto"/>
              <w:right w:val="single" w:sz="4" w:space="0" w:color="auto"/>
            </w:tcBorders>
            <w:vAlign w:val="bottom"/>
          </w:tcPr>
          <w:p w14:paraId="6D4F8E23"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24.3</w:t>
            </w:r>
          </w:p>
        </w:tc>
      </w:tr>
      <w:tr w:rsidR="0074327D" w:rsidRPr="00333840" w14:paraId="5D7CB8C2"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2493ACAD"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256-QAM</w:t>
            </w:r>
          </w:p>
        </w:tc>
        <w:tc>
          <w:tcPr>
            <w:tcW w:w="1042" w:type="dxa"/>
            <w:tcBorders>
              <w:top w:val="single" w:sz="4" w:space="0" w:color="auto"/>
              <w:left w:val="single" w:sz="4" w:space="0" w:color="auto"/>
              <w:bottom w:val="single" w:sz="4" w:space="0" w:color="auto"/>
              <w:right w:val="single" w:sz="4" w:space="0" w:color="auto"/>
            </w:tcBorders>
          </w:tcPr>
          <w:p w14:paraId="50542AEF"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4/5</w:t>
            </w:r>
          </w:p>
        </w:tc>
        <w:tc>
          <w:tcPr>
            <w:tcW w:w="1807" w:type="dxa"/>
            <w:tcBorders>
              <w:top w:val="single" w:sz="4" w:space="0" w:color="auto"/>
              <w:left w:val="single" w:sz="4" w:space="0" w:color="auto"/>
              <w:bottom w:val="single" w:sz="4" w:space="0" w:color="auto"/>
              <w:right w:val="single" w:sz="4" w:space="0" w:color="auto"/>
            </w:tcBorders>
          </w:tcPr>
          <w:p w14:paraId="47FFF49B"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21.3</w:t>
            </w:r>
          </w:p>
        </w:tc>
        <w:tc>
          <w:tcPr>
            <w:tcW w:w="1873" w:type="dxa"/>
            <w:tcBorders>
              <w:top w:val="single" w:sz="4" w:space="0" w:color="auto"/>
              <w:left w:val="single" w:sz="4" w:space="0" w:color="auto"/>
              <w:bottom w:val="single" w:sz="4" w:space="0" w:color="auto"/>
              <w:right w:val="single" w:sz="4" w:space="0" w:color="auto"/>
            </w:tcBorders>
            <w:vAlign w:val="bottom"/>
          </w:tcPr>
          <w:p w14:paraId="4157B9B9" w14:textId="77777777" w:rsidR="0074327D" w:rsidRPr="00333840" w:rsidRDefault="0074327D" w:rsidP="00E92848">
            <w:pPr>
              <w:pStyle w:val="TAC"/>
              <w:spacing w:after="120"/>
              <w:rPr>
                <w:rFonts w:ascii="Times New Roman" w:hAnsi="Times New Roman"/>
                <w:bCs/>
                <w:sz w:val="22"/>
                <w:lang w:val="en-GB"/>
              </w:rPr>
            </w:pPr>
            <w:r w:rsidRPr="00333840">
              <w:rPr>
                <w:rFonts w:cs="Arial"/>
                <w:iCs/>
                <w:szCs w:val="18"/>
                <w:lang w:val="en-GB"/>
              </w:rPr>
              <w:t>26.3</w:t>
            </w:r>
          </w:p>
        </w:tc>
      </w:tr>
      <w:tr w:rsidR="0074327D" w:rsidRPr="00333840" w14:paraId="5F74A746" w14:textId="77777777" w:rsidTr="00E92848">
        <w:trPr>
          <w:cantSplit/>
        </w:trPr>
        <w:tc>
          <w:tcPr>
            <w:tcW w:w="1379" w:type="dxa"/>
            <w:tcBorders>
              <w:top w:val="single" w:sz="4" w:space="0" w:color="auto"/>
              <w:left w:val="single" w:sz="4" w:space="0" w:color="auto"/>
              <w:bottom w:val="single" w:sz="4" w:space="0" w:color="auto"/>
              <w:right w:val="single" w:sz="4" w:space="0" w:color="auto"/>
            </w:tcBorders>
          </w:tcPr>
          <w:p w14:paraId="14C8E06B"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256-QAM</w:t>
            </w:r>
          </w:p>
        </w:tc>
        <w:tc>
          <w:tcPr>
            <w:tcW w:w="1042" w:type="dxa"/>
            <w:tcBorders>
              <w:top w:val="single" w:sz="4" w:space="0" w:color="auto"/>
              <w:left w:val="single" w:sz="4" w:space="0" w:color="auto"/>
              <w:bottom w:val="single" w:sz="4" w:space="0" w:color="auto"/>
              <w:right w:val="single" w:sz="4" w:space="0" w:color="auto"/>
            </w:tcBorders>
          </w:tcPr>
          <w:p w14:paraId="79561899" w14:textId="77777777" w:rsidR="0074327D" w:rsidRPr="00333840" w:rsidRDefault="0074327D" w:rsidP="00E92848">
            <w:pPr>
              <w:pStyle w:val="TAC"/>
              <w:spacing w:after="120"/>
              <w:rPr>
                <w:rFonts w:ascii="Times New Roman" w:hAnsi="Times New Roman"/>
                <w:bCs/>
                <w:sz w:val="22"/>
                <w:lang w:val="en-GB"/>
              </w:rPr>
            </w:pPr>
            <w:r w:rsidRPr="00333840">
              <w:rPr>
                <w:rFonts w:ascii="Times New Roman" w:hAnsi="Times New Roman"/>
                <w:bCs/>
                <w:sz w:val="22"/>
                <w:lang w:val="en-GB"/>
              </w:rPr>
              <w:t>5/6</w:t>
            </w:r>
          </w:p>
        </w:tc>
        <w:tc>
          <w:tcPr>
            <w:tcW w:w="1807" w:type="dxa"/>
            <w:tcBorders>
              <w:top w:val="single" w:sz="4" w:space="0" w:color="auto"/>
              <w:left w:val="single" w:sz="4" w:space="0" w:color="auto"/>
              <w:bottom w:val="single" w:sz="4" w:space="0" w:color="auto"/>
              <w:right w:val="single" w:sz="4" w:space="0" w:color="auto"/>
            </w:tcBorders>
          </w:tcPr>
          <w:p w14:paraId="76FA9A78" w14:textId="77777777" w:rsidR="0074327D" w:rsidRPr="00333840" w:rsidRDefault="0074327D" w:rsidP="00E92848">
            <w:pPr>
              <w:pStyle w:val="TAC"/>
              <w:spacing w:after="120"/>
              <w:rPr>
                <w:rFonts w:cs="Arial"/>
                <w:iCs/>
                <w:szCs w:val="18"/>
                <w:lang w:val="en-GB"/>
              </w:rPr>
            </w:pPr>
            <w:r w:rsidRPr="00333840">
              <w:rPr>
                <w:rFonts w:cs="Arial"/>
                <w:iCs/>
                <w:szCs w:val="18"/>
                <w:lang w:val="en-GB"/>
              </w:rPr>
              <w:t>22.0</w:t>
            </w:r>
          </w:p>
        </w:tc>
        <w:tc>
          <w:tcPr>
            <w:tcW w:w="1873" w:type="dxa"/>
            <w:tcBorders>
              <w:top w:val="single" w:sz="4" w:space="0" w:color="auto"/>
              <w:left w:val="single" w:sz="4" w:space="0" w:color="auto"/>
              <w:bottom w:val="single" w:sz="4" w:space="0" w:color="auto"/>
              <w:right w:val="single" w:sz="4" w:space="0" w:color="auto"/>
            </w:tcBorders>
            <w:vAlign w:val="bottom"/>
          </w:tcPr>
          <w:p w14:paraId="0704D539" w14:textId="77777777" w:rsidR="0074327D" w:rsidRPr="00333840" w:rsidRDefault="0074327D" w:rsidP="00E92848">
            <w:pPr>
              <w:pStyle w:val="TAC"/>
              <w:spacing w:after="120"/>
              <w:rPr>
                <w:rFonts w:cs="Arial"/>
                <w:iCs/>
                <w:szCs w:val="18"/>
                <w:lang w:val="en-GB"/>
              </w:rPr>
            </w:pPr>
            <w:r w:rsidRPr="00333840">
              <w:rPr>
                <w:rFonts w:cs="Arial"/>
                <w:iCs/>
                <w:szCs w:val="18"/>
                <w:lang w:val="en-GB"/>
              </w:rPr>
              <w:t>27.8</w:t>
            </w:r>
          </w:p>
        </w:tc>
      </w:tr>
    </w:tbl>
    <w:p w14:paraId="3E3E9146" w14:textId="77777777" w:rsidR="0074327D" w:rsidRPr="0074327D" w:rsidRDefault="0074327D" w:rsidP="0074327D"/>
    <w:p w14:paraId="2860BFF9" w14:textId="77777777" w:rsidR="0074327D" w:rsidRPr="0074327D" w:rsidRDefault="0074327D" w:rsidP="0074327D"/>
    <w:p w14:paraId="0EA66F62" w14:textId="77777777" w:rsidR="0074327D" w:rsidRPr="0074327D" w:rsidRDefault="0074327D" w:rsidP="0074327D"/>
    <w:p w14:paraId="381C8A71" w14:textId="77777777" w:rsidR="0074327D" w:rsidRPr="0074327D" w:rsidRDefault="0074327D" w:rsidP="0074327D"/>
    <w:p w14:paraId="73E31217" w14:textId="77777777" w:rsidR="0074327D" w:rsidRPr="0074327D" w:rsidRDefault="0074327D" w:rsidP="0074327D"/>
    <w:p w14:paraId="6DAF6D51" w14:textId="77777777" w:rsidR="0074327D" w:rsidRPr="0074327D" w:rsidRDefault="0074327D" w:rsidP="0074327D"/>
    <w:p w14:paraId="2440D7B7" w14:textId="77777777" w:rsidR="0074327D" w:rsidRPr="0074327D" w:rsidRDefault="0074327D" w:rsidP="0074327D"/>
    <w:p w14:paraId="310A60BD" w14:textId="77777777" w:rsidR="0074327D" w:rsidRPr="0074327D" w:rsidRDefault="0074327D" w:rsidP="0074327D"/>
    <w:p w14:paraId="5ED92539" w14:textId="77777777" w:rsidR="0074327D" w:rsidRPr="0074327D" w:rsidRDefault="0074327D" w:rsidP="0074327D"/>
    <w:p w14:paraId="05798BE9" w14:textId="77777777" w:rsidR="0074327D" w:rsidRPr="0074327D" w:rsidRDefault="0074327D" w:rsidP="0074327D"/>
    <w:p w14:paraId="4A353C0E" w14:textId="77777777" w:rsidR="0074327D" w:rsidRPr="0074327D" w:rsidRDefault="0074327D" w:rsidP="0074327D"/>
    <w:p w14:paraId="7B496B49" w14:textId="77777777" w:rsidR="0074327D" w:rsidRPr="0074327D" w:rsidRDefault="0074327D" w:rsidP="0074327D"/>
    <w:p w14:paraId="557245B6" w14:textId="77777777" w:rsidR="0074327D" w:rsidRPr="0074327D" w:rsidRDefault="0074327D" w:rsidP="0074327D"/>
    <w:p w14:paraId="5F916FF0" w14:textId="77777777" w:rsidR="0074327D" w:rsidRPr="0074327D" w:rsidRDefault="0074327D" w:rsidP="0074327D"/>
    <w:p w14:paraId="74D04841" w14:textId="77777777" w:rsidR="0074327D" w:rsidRPr="0074327D" w:rsidRDefault="0074327D" w:rsidP="0074327D"/>
    <w:p w14:paraId="058C8781" w14:textId="77777777" w:rsidR="0074327D" w:rsidRPr="0074327D" w:rsidRDefault="0074327D" w:rsidP="0074327D"/>
    <w:p w14:paraId="0A8646F0" w14:textId="77777777" w:rsidR="0074327D" w:rsidRPr="0074327D" w:rsidRDefault="0074327D" w:rsidP="0074327D"/>
    <w:p w14:paraId="535C0CBE" w14:textId="77777777" w:rsidR="0074327D" w:rsidRPr="0074327D" w:rsidRDefault="0074327D" w:rsidP="0074327D"/>
    <w:p w14:paraId="75E5F851" w14:textId="77777777" w:rsidR="0074327D" w:rsidRPr="0074327D" w:rsidRDefault="0074327D" w:rsidP="0074327D"/>
    <w:p w14:paraId="1184D134" w14:textId="77777777" w:rsidR="0074327D" w:rsidRPr="0074327D" w:rsidRDefault="0074327D" w:rsidP="0074327D"/>
    <w:p w14:paraId="39F870C7" w14:textId="77777777" w:rsidR="0074327D" w:rsidRPr="0074327D" w:rsidRDefault="0074327D" w:rsidP="0074327D"/>
    <w:p w14:paraId="4F58A4D3" w14:textId="77777777" w:rsidR="0074327D" w:rsidRPr="0074327D" w:rsidRDefault="0074327D" w:rsidP="0074327D"/>
    <w:p w14:paraId="2C0C433C" w14:textId="77777777" w:rsidR="0074327D" w:rsidRPr="0074327D" w:rsidRDefault="0074327D" w:rsidP="0074327D"/>
    <w:p w14:paraId="4CC5FB0A" w14:textId="77777777" w:rsidR="0074327D" w:rsidRDefault="0074327D" w:rsidP="0074327D"/>
    <w:p w14:paraId="4574F0D7" w14:textId="77777777" w:rsidR="0074327D" w:rsidRDefault="0074327D" w:rsidP="0074327D"/>
    <w:p w14:paraId="16D20CB6" w14:textId="77777777" w:rsidR="0074327D" w:rsidRDefault="0074327D" w:rsidP="0074327D">
      <w:pPr>
        <w:jc w:val="center"/>
      </w:pPr>
    </w:p>
    <w:p w14:paraId="5D5A4C5E" w14:textId="77777777" w:rsidR="0074327D" w:rsidRDefault="0074327D" w:rsidP="0074327D">
      <w:pPr>
        <w:jc w:val="center"/>
      </w:pPr>
    </w:p>
    <w:p w14:paraId="1E79EEF2" w14:textId="20C86D2C" w:rsidR="0074327D" w:rsidRPr="002A4D4D" w:rsidRDefault="00E92848" w:rsidP="0074327D">
      <w:pPr>
        <w:jc w:val="center"/>
        <w:rPr>
          <w:i/>
          <w:iCs/>
        </w:rPr>
      </w:pPr>
      <w:r>
        <w:br/>
      </w:r>
      <w:r>
        <w:br/>
      </w:r>
      <w:r w:rsidRPr="002A4D4D">
        <w:rPr>
          <w:i/>
          <w:iCs/>
        </w:rPr>
        <w:t xml:space="preserve">Table Annex D 1: </w:t>
      </w:r>
      <w:r w:rsidR="004D16B7" w:rsidRPr="002A4D4D">
        <w:rPr>
          <w:i/>
          <w:iCs/>
        </w:rPr>
        <w:t>Raw carrier to noise values, (C/</w:t>
      </w:r>
      <w:proofErr w:type="gramStart"/>
      <w:r w:rsidR="004D16B7" w:rsidRPr="002A4D4D">
        <w:rPr>
          <w:i/>
          <w:iCs/>
        </w:rPr>
        <w:t>N)raw</w:t>
      </w:r>
      <w:proofErr w:type="gramEnd"/>
      <w:r w:rsidR="004D16B7" w:rsidRPr="002A4D4D">
        <w:rPr>
          <w:i/>
          <w:iCs/>
        </w:rPr>
        <w:t>.</w:t>
      </w:r>
    </w:p>
    <w:p w14:paraId="5CAF5BB4" w14:textId="77777777" w:rsidR="00A540A5" w:rsidRPr="00333840" w:rsidRDefault="00A540A5" w:rsidP="00A540A5">
      <w:pPr>
        <w:pStyle w:val="AnnexH1"/>
      </w:pPr>
      <w:bookmarkStart w:id="6128" w:name="_Toc232244688"/>
      <w:bookmarkStart w:id="6129" w:name="_Toc338613970"/>
      <w:bookmarkStart w:id="6130" w:name="_Toc342658173"/>
      <w:bookmarkStart w:id="6131" w:name="_Toc342659751"/>
      <w:bookmarkStart w:id="6132" w:name="_Ref392059737"/>
      <w:bookmarkStart w:id="6133" w:name="_Toc392074171"/>
      <w:bookmarkStart w:id="6134" w:name="_Toc392075738"/>
      <w:bookmarkStart w:id="6135" w:name="_Ref498097972"/>
      <w:bookmarkStart w:id="6136" w:name="_Toc151560818"/>
      <w:bookmarkStart w:id="6137" w:name="_Toc232172073"/>
      <w:bookmarkStart w:id="6138" w:name="_Toc232173119"/>
      <w:bookmarkStart w:id="6139" w:name="_Toc232177570"/>
      <w:bookmarkEnd w:id="6128"/>
      <w:r w:rsidRPr="00333840">
        <w:lastRenderedPageBreak/>
        <w:t xml:space="preserve">: </w:t>
      </w:r>
      <w:r w:rsidR="0019478F" w:rsidRPr="00333840">
        <w:t>Recommendation for menu wordings and translations</w:t>
      </w:r>
      <w:bookmarkEnd w:id="6129"/>
      <w:bookmarkEnd w:id="6130"/>
      <w:bookmarkEnd w:id="6131"/>
      <w:bookmarkEnd w:id="6132"/>
      <w:bookmarkEnd w:id="6133"/>
      <w:bookmarkEnd w:id="6134"/>
      <w:bookmarkEnd w:id="6135"/>
      <w:bookmarkEnd w:id="6136"/>
    </w:p>
    <w:p w14:paraId="4E5DFBB4" w14:textId="77777777" w:rsidR="00A540A5" w:rsidRPr="00333840" w:rsidRDefault="00A540A5" w:rsidP="00A540A5"/>
    <w:p w14:paraId="068E1723" w14:textId="16751BB6" w:rsidR="0019478F" w:rsidRPr="00333840" w:rsidRDefault="0019478F" w:rsidP="0019478F">
      <w:r w:rsidRPr="00333840">
        <w:t xml:space="preserve">Here follows guidelines/recommendation of wordings to be used in menus etc in the IRD for a number of functions with translation to NorDig’s different native languages. This as a help to the IRD manufacture, to easier communicate and explain for the users/viewers the usage of a function, both from broadcasters and IRD manufacture point of view. The list of </w:t>
      </w:r>
      <w:proofErr w:type="spellStart"/>
      <w:r w:rsidRPr="00333840">
        <w:t>receommended</w:t>
      </w:r>
      <w:proofErr w:type="spellEnd"/>
      <w:r w:rsidRPr="00333840">
        <w:t xml:space="preserve"> wordings to functions is yet not complete and mainly includes functions that earlier experience has shown are most in need of advice (empty fields is intended to </w:t>
      </w:r>
      <w:r w:rsidR="00B20824" w:rsidRPr="00333840">
        <w:t>include</w:t>
      </w:r>
      <w:r w:rsidRPr="00333840">
        <w:t xml:space="preserve"> in future releases). </w:t>
      </w:r>
    </w:p>
    <w:p w14:paraId="141A5F07" w14:textId="77777777" w:rsidR="0019478F" w:rsidRPr="00333840" w:rsidRDefault="0019478F" w:rsidP="0019478F">
      <w:r w:rsidRPr="00333840">
        <w:t>In some cases, guidelines include Helping text in different languages that may be used to explain function in more detail, typically when user highlight/mark this function before selecting/changing this function’s setting(s).</w:t>
      </w:r>
    </w:p>
    <w:p w14:paraId="52BC43B1" w14:textId="77777777" w:rsidR="0019478F" w:rsidRPr="00333840" w:rsidRDefault="0019478F" w:rsidP="0019478F">
      <w:pPr>
        <w:ind w:firstLine="720"/>
        <w:rPr>
          <w:rFonts w:ascii="Arial" w:hAnsi="Arial" w:cs="Arial"/>
          <w:b/>
          <w:sz w:val="24"/>
        </w:rPr>
      </w:pPr>
      <w:r w:rsidRPr="00333840">
        <w:rPr>
          <w:rFonts w:ascii="Arial" w:hAnsi="Arial" w:cs="Arial"/>
          <w:b/>
          <w:sz w:val="24"/>
        </w:rPr>
        <w:t>Subtitling</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435495D1" w14:textId="77777777" w:rsidTr="003B179A">
        <w:tc>
          <w:tcPr>
            <w:tcW w:w="8717" w:type="dxa"/>
            <w:gridSpan w:val="3"/>
            <w:shd w:val="clear" w:color="auto" w:fill="D9D9D9" w:themeFill="background1" w:themeFillShade="D9"/>
          </w:tcPr>
          <w:p w14:paraId="1B7DC754" w14:textId="77777777" w:rsidR="0019478F" w:rsidRPr="00333840" w:rsidRDefault="0019478F" w:rsidP="0019478F">
            <w:pPr>
              <w:pStyle w:val="Tabell"/>
              <w:rPr>
                <w:b/>
                <w:bCs/>
                <w:color w:val="auto"/>
              </w:rPr>
            </w:pPr>
            <w:r w:rsidRPr="00333840">
              <w:rPr>
                <w:b/>
                <w:bCs/>
                <w:color w:val="auto"/>
              </w:rPr>
              <w:t>Normal Subtitles (subtitles)</w:t>
            </w:r>
          </w:p>
        </w:tc>
      </w:tr>
      <w:tr w:rsidR="0019478F" w:rsidRPr="00333840" w14:paraId="57FD6520" w14:textId="77777777" w:rsidTr="003B179A">
        <w:tc>
          <w:tcPr>
            <w:tcW w:w="1228" w:type="dxa"/>
            <w:shd w:val="clear" w:color="auto" w:fill="D9D9D9" w:themeFill="background1" w:themeFillShade="D9"/>
          </w:tcPr>
          <w:p w14:paraId="1F044486"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01C59B1B"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14DC06CB"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4E68905C" w14:textId="77777777" w:rsidTr="0019478F">
        <w:tc>
          <w:tcPr>
            <w:tcW w:w="1228" w:type="dxa"/>
          </w:tcPr>
          <w:p w14:paraId="2F1D6321" w14:textId="77777777" w:rsidR="0019478F" w:rsidRPr="00333840" w:rsidRDefault="0019478F" w:rsidP="0019478F">
            <w:pPr>
              <w:pStyle w:val="Tabell"/>
              <w:rPr>
                <w:bCs/>
                <w:color w:val="auto"/>
              </w:rPr>
            </w:pPr>
            <w:r w:rsidRPr="00333840">
              <w:rPr>
                <w:bCs/>
                <w:color w:val="auto"/>
              </w:rPr>
              <w:t>English</w:t>
            </w:r>
          </w:p>
        </w:tc>
        <w:tc>
          <w:tcPr>
            <w:tcW w:w="2386" w:type="dxa"/>
          </w:tcPr>
          <w:p w14:paraId="1570AF0D" w14:textId="77777777" w:rsidR="0019478F" w:rsidRPr="00333840" w:rsidRDefault="0019478F" w:rsidP="0019478F">
            <w:pPr>
              <w:pStyle w:val="Tabell"/>
              <w:rPr>
                <w:bCs/>
                <w:color w:val="auto"/>
              </w:rPr>
            </w:pPr>
            <w:r w:rsidRPr="00333840">
              <w:rPr>
                <w:bCs/>
                <w:color w:val="auto"/>
              </w:rPr>
              <w:t xml:space="preserve">‘Subtitles’ </w:t>
            </w:r>
          </w:p>
          <w:p w14:paraId="1EF832D5" w14:textId="77777777" w:rsidR="0019478F" w:rsidRPr="00333840" w:rsidRDefault="0019478F" w:rsidP="0019478F">
            <w:pPr>
              <w:pStyle w:val="Tabell"/>
              <w:rPr>
                <w:bCs/>
                <w:i/>
                <w:color w:val="auto"/>
              </w:rPr>
            </w:pPr>
            <w:r w:rsidRPr="00333840">
              <w:rPr>
                <w:bCs/>
                <w:color w:val="auto"/>
              </w:rPr>
              <w:t xml:space="preserve">   </w:t>
            </w:r>
            <w:r w:rsidRPr="00333840">
              <w:rPr>
                <w:bCs/>
                <w:i/>
                <w:color w:val="auto"/>
              </w:rPr>
              <w:t xml:space="preserve">or </w:t>
            </w:r>
          </w:p>
          <w:p w14:paraId="32C2D631" w14:textId="77777777" w:rsidR="0019478F" w:rsidRPr="00333840" w:rsidRDefault="0019478F" w:rsidP="0019478F">
            <w:r w:rsidRPr="00333840">
              <w:rPr>
                <w:bCs/>
              </w:rPr>
              <w:t>‘Normal subtitles’</w:t>
            </w:r>
          </w:p>
        </w:tc>
        <w:tc>
          <w:tcPr>
            <w:tcW w:w="5103" w:type="dxa"/>
          </w:tcPr>
          <w:p w14:paraId="779FF435" w14:textId="14F9D842" w:rsidR="0019478F" w:rsidRPr="00333840" w:rsidRDefault="0019478F" w:rsidP="0019478F">
            <w:pPr>
              <w:pStyle w:val="Tabell"/>
              <w:rPr>
                <w:bCs/>
                <w:color w:val="auto"/>
              </w:rPr>
            </w:pPr>
            <w:r w:rsidRPr="00333840">
              <w:rPr>
                <w:bCs/>
                <w:color w:val="auto"/>
              </w:rPr>
              <w:t>Normal subtitles that include translation of the spoken language into one or several languages for the viewer, in the case this subtitling is coming as a separate stream</w:t>
            </w:r>
            <w:r w:rsidR="0040698F">
              <w:rPr>
                <w:bCs/>
                <w:color w:val="auto"/>
              </w:rPr>
              <w:t>.</w:t>
            </w:r>
          </w:p>
        </w:tc>
      </w:tr>
      <w:tr w:rsidR="0019478F" w:rsidRPr="00333840" w14:paraId="598B8154" w14:textId="77777777" w:rsidTr="0019478F">
        <w:tc>
          <w:tcPr>
            <w:tcW w:w="1228" w:type="dxa"/>
          </w:tcPr>
          <w:p w14:paraId="1C77040C" w14:textId="77777777" w:rsidR="0019478F" w:rsidRPr="00333840" w:rsidRDefault="0019478F" w:rsidP="0019478F">
            <w:pPr>
              <w:pStyle w:val="Tabell"/>
              <w:rPr>
                <w:bCs/>
                <w:color w:val="auto"/>
              </w:rPr>
            </w:pPr>
            <w:r w:rsidRPr="00333840">
              <w:rPr>
                <w:bCs/>
                <w:color w:val="auto"/>
              </w:rPr>
              <w:t>Swedish</w:t>
            </w:r>
          </w:p>
        </w:tc>
        <w:tc>
          <w:tcPr>
            <w:tcW w:w="2386" w:type="dxa"/>
          </w:tcPr>
          <w:p w14:paraId="1CE3060C" w14:textId="77777777" w:rsidR="0019478F" w:rsidRPr="00333840" w:rsidRDefault="0019478F" w:rsidP="0019478F">
            <w:pPr>
              <w:pStyle w:val="Tabell"/>
              <w:rPr>
                <w:bCs/>
                <w:color w:val="auto"/>
              </w:rPr>
            </w:pPr>
          </w:p>
        </w:tc>
        <w:tc>
          <w:tcPr>
            <w:tcW w:w="5103" w:type="dxa"/>
          </w:tcPr>
          <w:p w14:paraId="4C6BAAFD" w14:textId="77777777" w:rsidR="0019478F" w:rsidRPr="00333840" w:rsidRDefault="0019478F" w:rsidP="0019478F">
            <w:pPr>
              <w:pStyle w:val="Tabell"/>
              <w:rPr>
                <w:bCs/>
                <w:color w:val="auto"/>
              </w:rPr>
            </w:pPr>
          </w:p>
        </w:tc>
      </w:tr>
      <w:tr w:rsidR="001C1B5B" w:rsidRPr="004A434B" w14:paraId="6EFB1DAD" w14:textId="77777777" w:rsidTr="0019478F">
        <w:tc>
          <w:tcPr>
            <w:tcW w:w="1228" w:type="dxa"/>
          </w:tcPr>
          <w:p w14:paraId="57ED500D" w14:textId="77777777" w:rsidR="001C1B5B" w:rsidRPr="00333840" w:rsidRDefault="001C1B5B" w:rsidP="0019478F">
            <w:pPr>
              <w:pStyle w:val="Tabell"/>
              <w:rPr>
                <w:bCs/>
                <w:color w:val="auto"/>
              </w:rPr>
            </w:pPr>
            <w:r w:rsidRPr="00333840">
              <w:rPr>
                <w:bCs/>
                <w:color w:val="auto"/>
              </w:rPr>
              <w:t>Norwegian</w:t>
            </w:r>
          </w:p>
        </w:tc>
        <w:tc>
          <w:tcPr>
            <w:tcW w:w="2386" w:type="dxa"/>
          </w:tcPr>
          <w:p w14:paraId="4624E913" w14:textId="77777777" w:rsidR="001C1B5B" w:rsidRPr="00333840" w:rsidRDefault="001C1B5B" w:rsidP="0019478F">
            <w:pPr>
              <w:pStyle w:val="Tabell"/>
              <w:rPr>
                <w:bCs/>
                <w:color w:val="auto"/>
              </w:rPr>
            </w:pPr>
            <w:proofErr w:type="spellStart"/>
            <w:r w:rsidRPr="00333840">
              <w:rPr>
                <w:bCs/>
                <w:color w:val="auto"/>
              </w:rPr>
              <w:t>Teksting</w:t>
            </w:r>
            <w:proofErr w:type="spellEnd"/>
          </w:p>
        </w:tc>
        <w:tc>
          <w:tcPr>
            <w:tcW w:w="5103" w:type="dxa"/>
          </w:tcPr>
          <w:p w14:paraId="110E5C64" w14:textId="4FEA1D2A" w:rsidR="001C1B5B" w:rsidRPr="009E1A2D" w:rsidRDefault="001C1B5B" w:rsidP="0019478F">
            <w:pPr>
              <w:pStyle w:val="Tabell"/>
              <w:rPr>
                <w:bCs/>
                <w:color w:val="auto"/>
                <w:lang w:val="sv-SE"/>
              </w:rPr>
            </w:pPr>
            <w:proofErr w:type="spellStart"/>
            <w:r w:rsidRPr="009E1A2D">
              <w:rPr>
                <w:bCs/>
                <w:color w:val="auto"/>
                <w:lang w:val="sv-SE"/>
              </w:rPr>
              <w:t>Teksting</w:t>
            </w:r>
            <w:proofErr w:type="spellEnd"/>
            <w:r w:rsidRPr="009E1A2D">
              <w:rPr>
                <w:bCs/>
                <w:color w:val="auto"/>
                <w:lang w:val="sv-SE"/>
              </w:rPr>
              <w:t xml:space="preserve"> på norsk av </w:t>
            </w:r>
            <w:proofErr w:type="spellStart"/>
            <w:r w:rsidRPr="009E1A2D">
              <w:rPr>
                <w:bCs/>
                <w:color w:val="auto"/>
                <w:lang w:val="sv-SE"/>
              </w:rPr>
              <w:t>utenlandsk</w:t>
            </w:r>
            <w:proofErr w:type="spellEnd"/>
            <w:r w:rsidRPr="009E1A2D">
              <w:rPr>
                <w:bCs/>
                <w:color w:val="auto"/>
                <w:lang w:val="sv-SE"/>
              </w:rPr>
              <w:t xml:space="preserve"> </w:t>
            </w:r>
            <w:proofErr w:type="spellStart"/>
            <w:r w:rsidRPr="009E1A2D">
              <w:rPr>
                <w:bCs/>
                <w:color w:val="auto"/>
                <w:lang w:val="sv-SE"/>
              </w:rPr>
              <w:t>tale</w:t>
            </w:r>
            <w:proofErr w:type="spellEnd"/>
            <w:r w:rsidR="0040698F">
              <w:rPr>
                <w:bCs/>
                <w:color w:val="auto"/>
                <w:lang w:val="sv-SE"/>
              </w:rPr>
              <w:t>.</w:t>
            </w:r>
          </w:p>
        </w:tc>
      </w:tr>
      <w:tr w:rsidR="001C1B5B" w:rsidRPr="004A434B" w14:paraId="084155FF" w14:textId="77777777" w:rsidTr="0019478F">
        <w:tc>
          <w:tcPr>
            <w:tcW w:w="1228" w:type="dxa"/>
          </w:tcPr>
          <w:p w14:paraId="32AE5C47" w14:textId="77777777" w:rsidR="001C1B5B" w:rsidRPr="00333840" w:rsidRDefault="001C1B5B" w:rsidP="0019478F">
            <w:pPr>
              <w:pStyle w:val="Tabell"/>
              <w:rPr>
                <w:bCs/>
                <w:color w:val="auto"/>
              </w:rPr>
            </w:pPr>
            <w:r w:rsidRPr="00333840">
              <w:rPr>
                <w:bCs/>
                <w:color w:val="auto"/>
              </w:rPr>
              <w:t>Danish</w:t>
            </w:r>
          </w:p>
        </w:tc>
        <w:tc>
          <w:tcPr>
            <w:tcW w:w="2386" w:type="dxa"/>
          </w:tcPr>
          <w:p w14:paraId="6616CEF5" w14:textId="77777777" w:rsidR="001C1B5B" w:rsidRPr="00333840" w:rsidRDefault="001C1B5B" w:rsidP="0019478F">
            <w:pPr>
              <w:pStyle w:val="Tabell"/>
              <w:rPr>
                <w:bCs/>
                <w:color w:val="auto"/>
              </w:rPr>
            </w:pPr>
            <w:proofErr w:type="spellStart"/>
            <w:r w:rsidRPr="00333840">
              <w:rPr>
                <w:color w:val="auto"/>
              </w:rPr>
              <w:t>Tekstning</w:t>
            </w:r>
            <w:proofErr w:type="spellEnd"/>
          </w:p>
        </w:tc>
        <w:tc>
          <w:tcPr>
            <w:tcW w:w="5103" w:type="dxa"/>
          </w:tcPr>
          <w:p w14:paraId="140E6B91" w14:textId="636DAF25" w:rsidR="001C1B5B" w:rsidRPr="009E1A2D" w:rsidRDefault="001C1B5B" w:rsidP="0019478F">
            <w:pPr>
              <w:pStyle w:val="Tabell"/>
              <w:rPr>
                <w:bCs/>
                <w:color w:val="auto"/>
                <w:lang w:val="sv-SE"/>
              </w:rPr>
            </w:pPr>
            <w:proofErr w:type="spellStart"/>
            <w:r w:rsidRPr="009E1A2D">
              <w:rPr>
                <w:color w:val="auto"/>
                <w:lang w:val="sv-SE"/>
              </w:rPr>
              <w:t>Tekstning</w:t>
            </w:r>
            <w:proofErr w:type="spellEnd"/>
            <w:r w:rsidRPr="009E1A2D">
              <w:rPr>
                <w:color w:val="auto"/>
                <w:lang w:val="sv-SE"/>
              </w:rPr>
              <w:t xml:space="preserve"> på dansk af </w:t>
            </w:r>
            <w:proofErr w:type="spellStart"/>
            <w:r w:rsidRPr="009E1A2D">
              <w:rPr>
                <w:color w:val="auto"/>
                <w:lang w:val="sv-SE"/>
              </w:rPr>
              <w:t>udenlandsk</w:t>
            </w:r>
            <w:proofErr w:type="spellEnd"/>
            <w:r w:rsidRPr="009E1A2D">
              <w:rPr>
                <w:color w:val="auto"/>
                <w:lang w:val="sv-SE"/>
              </w:rPr>
              <w:t xml:space="preserve"> </w:t>
            </w:r>
            <w:proofErr w:type="spellStart"/>
            <w:r w:rsidRPr="009E1A2D">
              <w:rPr>
                <w:color w:val="auto"/>
                <w:lang w:val="sv-SE"/>
              </w:rPr>
              <w:t>tale</w:t>
            </w:r>
            <w:proofErr w:type="spellEnd"/>
            <w:r w:rsidR="0040698F">
              <w:rPr>
                <w:color w:val="auto"/>
                <w:lang w:val="sv-SE"/>
              </w:rPr>
              <w:t>.</w:t>
            </w:r>
          </w:p>
        </w:tc>
      </w:tr>
      <w:tr w:rsidR="001C1B5B" w:rsidRPr="00333840" w14:paraId="12324215" w14:textId="77777777" w:rsidTr="0019478F">
        <w:tc>
          <w:tcPr>
            <w:tcW w:w="1228" w:type="dxa"/>
          </w:tcPr>
          <w:p w14:paraId="4D8CD394" w14:textId="77777777" w:rsidR="001C1B5B" w:rsidRPr="00333840" w:rsidRDefault="001C1B5B" w:rsidP="0019478F">
            <w:pPr>
              <w:pStyle w:val="Tabell"/>
              <w:rPr>
                <w:bCs/>
                <w:color w:val="auto"/>
              </w:rPr>
            </w:pPr>
            <w:r w:rsidRPr="00333840">
              <w:rPr>
                <w:bCs/>
                <w:color w:val="auto"/>
              </w:rPr>
              <w:t>Finnish</w:t>
            </w:r>
          </w:p>
        </w:tc>
        <w:tc>
          <w:tcPr>
            <w:tcW w:w="2386" w:type="dxa"/>
          </w:tcPr>
          <w:p w14:paraId="2E9DBA98" w14:textId="77777777" w:rsidR="001C1B5B" w:rsidRPr="00333840" w:rsidRDefault="001C1B5B" w:rsidP="0019478F">
            <w:pPr>
              <w:pStyle w:val="Tabell"/>
              <w:rPr>
                <w:bCs/>
                <w:color w:val="auto"/>
              </w:rPr>
            </w:pPr>
            <w:proofErr w:type="spellStart"/>
            <w:r w:rsidRPr="00333840">
              <w:rPr>
                <w:bCs/>
                <w:color w:val="auto"/>
              </w:rPr>
              <w:t>Tekstitys</w:t>
            </w:r>
            <w:proofErr w:type="spellEnd"/>
          </w:p>
        </w:tc>
        <w:tc>
          <w:tcPr>
            <w:tcW w:w="5103" w:type="dxa"/>
          </w:tcPr>
          <w:p w14:paraId="740C2D49" w14:textId="01E504F3" w:rsidR="001C1B5B" w:rsidRPr="00333840" w:rsidRDefault="001C1B5B" w:rsidP="0019478F">
            <w:pPr>
              <w:pStyle w:val="Tabell"/>
              <w:rPr>
                <w:bCs/>
                <w:color w:val="auto"/>
              </w:rPr>
            </w:pPr>
            <w:proofErr w:type="spellStart"/>
            <w:r w:rsidRPr="00333840">
              <w:rPr>
                <w:bCs/>
                <w:color w:val="auto"/>
              </w:rPr>
              <w:t>Vieraskielisten</w:t>
            </w:r>
            <w:proofErr w:type="spellEnd"/>
            <w:r w:rsidRPr="00333840">
              <w:rPr>
                <w:bCs/>
                <w:color w:val="auto"/>
              </w:rPr>
              <w:t xml:space="preserve"> </w:t>
            </w:r>
            <w:proofErr w:type="spellStart"/>
            <w:r w:rsidRPr="00333840">
              <w:rPr>
                <w:bCs/>
                <w:color w:val="auto"/>
              </w:rPr>
              <w:t>ohjelmien</w:t>
            </w:r>
            <w:proofErr w:type="spellEnd"/>
            <w:r w:rsidRPr="00333840">
              <w:rPr>
                <w:bCs/>
                <w:color w:val="auto"/>
              </w:rPr>
              <w:t xml:space="preserve"> </w:t>
            </w:r>
            <w:proofErr w:type="spellStart"/>
            <w:r w:rsidRPr="00333840">
              <w:rPr>
                <w:bCs/>
                <w:color w:val="auto"/>
              </w:rPr>
              <w:t>tekstitys</w:t>
            </w:r>
            <w:proofErr w:type="spellEnd"/>
            <w:r w:rsidR="0040698F">
              <w:rPr>
                <w:bCs/>
                <w:color w:val="auto"/>
              </w:rPr>
              <w:t>.</w:t>
            </w:r>
          </w:p>
        </w:tc>
      </w:tr>
      <w:tr w:rsidR="001C1B5B" w:rsidRPr="00333840" w14:paraId="01E26E61" w14:textId="77777777" w:rsidTr="0019478F">
        <w:tc>
          <w:tcPr>
            <w:tcW w:w="1228" w:type="dxa"/>
          </w:tcPr>
          <w:p w14:paraId="2D1DDD26" w14:textId="77777777" w:rsidR="001C1B5B" w:rsidRPr="00333840" w:rsidRDefault="001C1B5B" w:rsidP="0019478F">
            <w:pPr>
              <w:pStyle w:val="Tabell"/>
              <w:rPr>
                <w:bCs/>
                <w:color w:val="auto"/>
              </w:rPr>
            </w:pPr>
            <w:r w:rsidRPr="00333840">
              <w:rPr>
                <w:bCs/>
                <w:color w:val="auto"/>
              </w:rPr>
              <w:t>Sami</w:t>
            </w:r>
          </w:p>
        </w:tc>
        <w:tc>
          <w:tcPr>
            <w:tcW w:w="2386" w:type="dxa"/>
          </w:tcPr>
          <w:p w14:paraId="6DB9B326" w14:textId="77777777" w:rsidR="001C1B5B" w:rsidRPr="00333840" w:rsidRDefault="001C1B5B" w:rsidP="0019478F">
            <w:pPr>
              <w:pStyle w:val="Tabell"/>
              <w:rPr>
                <w:bCs/>
                <w:color w:val="auto"/>
              </w:rPr>
            </w:pPr>
            <w:proofErr w:type="spellStart"/>
            <w:r w:rsidRPr="00333840">
              <w:rPr>
                <w:bCs/>
                <w:color w:val="auto"/>
              </w:rPr>
              <w:t>Teaksta</w:t>
            </w:r>
            <w:proofErr w:type="spellEnd"/>
          </w:p>
        </w:tc>
        <w:tc>
          <w:tcPr>
            <w:tcW w:w="5103" w:type="dxa"/>
          </w:tcPr>
          <w:p w14:paraId="081AA96D" w14:textId="49FB7DF9" w:rsidR="001C1B5B" w:rsidRPr="00333840" w:rsidRDefault="001C1B5B" w:rsidP="0019478F">
            <w:pPr>
              <w:pStyle w:val="Tabell"/>
              <w:rPr>
                <w:bCs/>
                <w:color w:val="auto"/>
              </w:rPr>
            </w:pPr>
            <w:proofErr w:type="spellStart"/>
            <w:r w:rsidRPr="00333840">
              <w:rPr>
                <w:bCs/>
                <w:color w:val="auto"/>
              </w:rPr>
              <w:t>Hállan</w:t>
            </w:r>
            <w:proofErr w:type="spellEnd"/>
            <w:r w:rsidRPr="00333840">
              <w:rPr>
                <w:bCs/>
                <w:color w:val="auto"/>
              </w:rPr>
              <w:t xml:space="preserve"> </w:t>
            </w:r>
            <w:proofErr w:type="spellStart"/>
            <w:r w:rsidRPr="00333840">
              <w:rPr>
                <w:bCs/>
                <w:color w:val="auto"/>
              </w:rPr>
              <w:t>tekstejuvvon</w:t>
            </w:r>
            <w:proofErr w:type="spellEnd"/>
            <w:r w:rsidRPr="00333840">
              <w:rPr>
                <w:bCs/>
                <w:color w:val="auto"/>
              </w:rPr>
              <w:t xml:space="preserve"> </w:t>
            </w:r>
            <w:proofErr w:type="spellStart"/>
            <w:r w:rsidRPr="00333840">
              <w:rPr>
                <w:bCs/>
                <w:color w:val="auto"/>
              </w:rPr>
              <w:t>sámegillii</w:t>
            </w:r>
            <w:proofErr w:type="spellEnd"/>
            <w:r w:rsidR="0040698F">
              <w:rPr>
                <w:bCs/>
                <w:color w:val="auto"/>
              </w:rPr>
              <w:t>.</w:t>
            </w:r>
          </w:p>
        </w:tc>
      </w:tr>
      <w:tr w:rsidR="001C1B5B" w:rsidRPr="00333840" w14:paraId="764FA6FB" w14:textId="77777777" w:rsidTr="0019478F">
        <w:tc>
          <w:tcPr>
            <w:tcW w:w="1228" w:type="dxa"/>
          </w:tcPr>
          <w:p w14:paraId="66B1200E" w14:textId="77777777" w:rsidR="001C1B5B" w:rsidRPr="00333840" w:rsidRDefault="001C1B5B" w:rsidP="0019478F">
            <w:pPr>
              <w:pStyle w:val="Tabell"/>
              <w:rPr>
                <w:bCs/>
                <w:color w:val="auto"/>
              </w:rPr>
            </w:pPr>
            <w:r w:rsidRPr="00333840">
              <w:rPr>
                <w:bCs/>
                <w:color w:val="auto"/>
              </w:rPr>
              <w:t>Irish</w:t>
            </w:r>
          </w:p>
        </w:tc>
        <w:tc>
          <w:tcPr>
            <w:tcW w:w="2386" w:type="dxa"/>
          </w:tcPr>
          <w:p w14:paraId="3427A85C" w14:textId="77777777" w:rsidR="001C1B5B" w:rsidRPr="00333840" w:rsidRDefault="001C1B5B" w:rsidP="0019478F">
            <w:pPr>
              <w:pStyle w:val="Tabell"/>
              <w:rPr>
                <w:bCs/>
                <w:color w:val="auto"/>
              </w:rPr>
            </w:pPr>
            <w:proofErr w:type="spellStart"/>
            <w:r w:rsidRPr="00333840">
              <w:rPr>
                <w:bCs/>
                <w:color w:val="auto"/>
              </w:rPr>
              <w:t>Fotheidil</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Fotheideal</w:t>
            </w:r>
            <w:proofErr w:type="spellEnd"/>
            <w:r w:rsidRPr="00333840">
              <w:rPr>
                <w:bCs/>
                <w:color w:val="auto"/>
              </w:rPr>
              <w:t xml:space="preserve"> </w:t>
            </w:r>
            <w:proofErr w:type="spellStart"/>
            <w:r w:rsidRPr="00333840">
              <w:rPr>
                <w:bCs/>
                <w:color w:val="auto"/>
              </w:rPr>
              <w:t>teilitéacs</w:t>
            </w:r>
            <w:proofErr w:type="spellEnd"/>
          </w:p>
        </w:tc>
        <w:tc>
          <w:tcPr>
            <w:tcW w:w="5103" w:type="dxa"/>
          </w:tcPr>
          <w:p w14:paraId="707291C8" w14:textId="501C8CEE" w:rsidR="001C1B5B" w:rsidRPr="00333840" w:rsidRDefault="001C1B5B" w:rsidP="0019478F">
            <w:pPr>
              <w:pStyle w:val="Tabell"/>
              <w:rPr>
                <w:bCs/>
                <w:color w:val="auto"/>
              </w:rPr>
            </w:pPr>
            <w:proofErr w:type="spellStart"/>
            <w:r w:rsidRPr="00333840">
              <w:rPr>
                <w:bCs/>
                <w:color w:val="auto"/>
              </w:rPr>
              <w:t>Fotheideal</w:t>
            </w:r>
            <w:proofErr w:type="spellEnd"/>
            <w:r w:rsidRPr="00333840">
              <w:rPr>
                <w:bCs/>
                <w:color w:val="auto"/>
              </w:rPr>
              <w:t xml:space="preserve"> </w:t>
            </w:r>
            <w:proofErr w:type="spellStart"/>
            <w:r w:rsidRPr="00333840">
              <w:rPr>
                <w:bCs/>
                <w:color w:val="auto"/>
              </w:rPr>
              <w:t>teilitéacs</w:t>
            </w:r>
            <w:proofErr w:type="spellEnd"/>
            <w:r w:rsidRPr="00333840">
              <w:rPr>
                <w:bCs/>
                <w:color w:val="auto"/>
              </w:rPr>
              <w:t xml:space="preserve"> </w:t>
            </w:r>
            <w:proofErr w:type="spellStart"/>
            <w:r w:rsidRPr="00333840">
              <w:rPr>
                <w:bCs/>
                <w:color w:val="auto"/>
              </w:rPr>
              <w:t>dúnta</w:t>
            </w:r>
            <w:proofErr w:type="spellEnd"/>
            <w:r w:rsidR="0040698F">
              <w:rPr>
                <w:bCs/>
                <w:color w:val="auto"/>
              </w:rPr>
              <w:t>.</w:t>
            </w:r>
          </w:p>
        </w:tc>
      </w:tr>
    </w:tbl>
    <w:p w14:paraId="68C5D8CD" w14:textId="44D5A13B" w:rsidR="0019478F" w:rsidRPr="00333840" w:rsidRDefault="004D0C80" w:rsidP="004D0C80">
      <w:pPr>
        <w:pStyle w:val="AnnexF-TableCaption"/>
        <w:numPr>
          <w:ilvl w:val="0"/>
          <w:numId w:val="0"/>
        </w:numPr>
      </w:pPr>
      <w:r>
        <w:t xml:space="preserve">Table Annex F 1: </w:t>
      </w:r>
      <w:r w:rsidR="0019478F" w:rsidRPr="00333840">
        <w:t>Normal subtitles (see section</w:t>
      </w:r>
      <w:r w:rsidR="00822F97" w:rsidRPr="00333840">
        <w:t xml:space="preserve"> </w:t>
      </w:r>
      <w:r w:rsidR="00822F97" w:rsidRPr="00333840">
        <w:fldChar w:fldCharType="begin"/>
      </w:r>
      <w:r w:rsidR="00822F97" w:rsidRPr="00333840">
        <w:instrText xml:space="preserve"> REF _Ref392066553 \r \h </w:instrText>
      </w:r>
      <w:r w:rsidR="00757C54" w:rsidRPr="00333840">
        <w:instrText xml:space="preserve"> \* MERGEFORMAT </w:instrText>
      </w:r>
      <w:r w:rsidR="00822F97" w:rsidRPr="00333840">
        <w:fldChar w:fldCharType="separate"/>
      </w:r>
      <w:r w:rsidR="00290B98">
        <w:t>7</w:t>
      </w:r>
      <w:r w:rsidR="00822F97" w:rsidRPr="00333840">
        <w:fldChar w:fldCharType="end"/>
      </w:r>
      <w:r w:rsidR="0019478F" w:rsidRPr="00333840">
        <w:t xml:space="preserve"> Subtitling) recommended wordings for IRD menus. (Normal </w:t>
      </w:r>
      <w:proofErr w:type="spellStart"/>
      <w:r w:rsidR="0019478F" w:rsidRPr="00333840">
        <w:t>subtitlies</w:t>
      </w:r>
      <w:proofErr w:type="spellEnd"/>
      <w:r w:rsidR="0019478F" w:rsidRPr="00333840">
        <w:t xml:space="preserve"> includes typically textual translation of audio with foreign language for normal viewers. For Hard of hearing subtitling see below).</w:t>
      </w:r>
    </w:p>
    <w:p w14:paraId="091B26CA" w14:textId="77777777" w:rsidR="0019478F" w:rsidRPr="00333840" w:rsidRDefault="0019478F" w:rsidP="0019478F">
      <w:pPr>
        <w:ind w:firstLine="720"/>
      </w:pPr>
      <w:r w:rsidRPr="00333840">
        <w:rPr>
          <w:rFonts w:ascii="Arial" w:hAnsi="Arial" w:cs="Arial"/>
          <w:b/>
          <w:sz w:val="24"/>
        </w:rPr>
        <w:t>Accessibility</w:t>
      </w:r>
      <w:r w:rsidRPr="00333840">
        <w:t xml:space="preserve"> </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64E1E423" w14:textId="77777777" w:rsidTr="003B179A">
        <w:trPr>
          <w:cantSplit/>
        </w:trPr>
        <w:tc>
          <w:tcPr>
            <w:tcW w:w="8717" w:type="dxa"/>
            <w:gridSpan w:val="3"/>
            <w:shd w:val="clear" w:color="auto" w:fill="D9D9D9" w:themeFill="background1" w:themeFillShade="D9"/>
          </w:tcPr>
          <w:p w14:paraId="71ABBF96" w14:textId="3290F882" w:rsidR="0019478F" w:rsidRPr="00333840" w:rsidRDefault="00E25366" w:rsidP="0019478F">
            <w:pPr>
              <w:pStyle w:val="Tabell"/>
              <w:rPr>
                <w:b/>
                <w:bCs/>
                <w:color w:val="auto"/>
              </w:rPr>
            </w:pPr>
            <w:r>
              <w:rPr>
                <w:b/>
                <w:bCs/>
                <w:color w:val="auto"/>
              </w:rPr>
              <w:t>Audio Description</w:t>
            </w:r>
            <w:r w:rsidR="0019478F" w:rsidRPr="00333840">
              <w:rPr>
                <w:b/>
                <w:bCs/>
                <w:color w:val="auto"/>
              </w:rPr>
              <w:t xml:space="preserve"> (audio)</w:t>
            </w:r>
          </w:p>
        </w:tc>
      </w:tr>
      <w:tr w:rsidR="0019478F" w:rsidRPr="00333840" w14:paraId="598194F4" w14:textId="77777777" w:rsidTr="003B179A">
        <w:trPr>
          <w:cantSplit/>
        </w:trPr>
        <w:tc>
          <w:tcPr>
            <w:tcW w:w="1228" w:type="dxa"/>
            <w:shd w:val="clear" w:color="auto" w:fill="D9D9D9" w:themeFill="background1" w:themeFillShade="D9"/>
          </w:tcPr>
          <w:p w14:paraId="48F9FC4A"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39507A1A" w14:textId="77777777" w:rsidR="0019478F" w:rsidRPr="00333840" w:rsidRDefault="0019478F" w:rsidP="0019478F">
            <w:pPr>
              <w:pStyle w:val="Tabell"/>
              <w:rPr>
                <w:b/>
                <w:bCs/>
                <w:color w:val="auto"/>
              </w:rPr>
            </w:pPr>
            <w:r w:rsidRPr="00333840">
              <w:rPr>
                <w:b/>
                <w:bCs/>
                <w:color w:val="auto"/>
              </w:rPr>
              <w:t>Wording in language</w:t>
            </w:r>
          </w:p>
        </w:tc>
        <w:tc>
          <w:tcPr>
            <w:tcW w:w="5103" w:type="dxa"/>
            <w:shd w:val="clear" w:color="auto" w:fill="D9D9D9" w:themeFill="background1" w:themeFillShade="D9"/>
          </w:tcPr>
          <w:p w14:paraId="5F68FB67" w14:textId="77777777" w:rsidR="0019478F" w:rsidRPr="00333840" w:rsidRDefault="0019478F" w:rsidP="0019478F">
            <w:pPr>
              <w:pStyle w:val="Tabell"/>
              <w:rPr>
                <w:b/>
                <w:bCs/>
                <w:color w:val="auto"/>
              </w:rPr>
            </w:pPr>
            <w:r w:rsidRPr="00333840">
              <w:rPr>
                <w:b/>
                <w:bCs/>
                <w:color w:val="auto"/>
              </w:rPr>
              <w:t>Helping text /description in language</w:t>
            </w:r>
          </w:p>
        </w:tc>
      </w:tr>
      <w:tr w:rsidR="0019478F" w:rsidRPr="00333840" w14:paraId="35DCE280" w14:textId="77777777" w:rsidTr="00551D0C">
        <w:trPr>
          <w:cantSplit/>
        </w:trPr>
        <w:tc>
          <w:tcPr>
            <w:tcW w:w="1228" w:type="dxa"/>
          </w:tcPr>
          <w:p w14:paraId="5B3C3C1E" w14:textId="77777777" w:rsidR="0019478F" w:rsidRPr="00333840" w:rsidRDefault="0019478F" w:rsidP="0019478F">
            <w:pPr>
              <w:pStyle w:val="Tabell"/>
              <w:rPr>
                <w:bCs/>
                <w:color w:val="auto"/>
              </w:rPr>
            </w:pPr>
            <w:r w:rsidRPr="00333840">
              <w:rPr>
                <w:bCs/>
                <w:color w:val="auto"/>
              </w:rPr>
              <w:t>English</w:t>
            </w:r>
          </w:p>
        </w:tc>
        <w:tc>
          <w:tcPr>
            <w:tcW w:w="2386" w:type="dxa"/>
          </w:tcPr>
          <w:p w14:paraId="30DB1ED2" w14:textId="7E9A5FF3" w:rsidR="0019478F" w:rsidRPr="00333840" w:rsidRDefault="0019478F" w:rsidP="0019478F">
            <w:pPr>
              <w:pStyle w:val="Tabell"/>
              <w:rPr>
                <w:bCs/>
                <w:color w:val="auto"/>
              </w:rPr>
            </w:pPr>
            <w:r w:rsidRPr="00333840">
              <w:rPr>
                <w:bCs/>
                <w:color w:val="auto"/>
              </w:rPr>
              <w:t>‘</w:t>
            </w:r>
            <w:r w:rsidR="00E25366">
              <w:rPr>
                <w:bCs/>
                <w:color w:val="auto"/>
              </w:rPr>
              <w:t>Audio Description</w:t>
            </w:r>
            <w:r w:rsidRPr="00333840">
              <w:rPr>
                <w:bCs/>
                <w:color w:val="auto"/>
              </w:rPr>
              <w:t>’</w:t>
            </w:r>
          </w:p>
          <w:p w14:paraId="613A228C" w14:textId="77777777" w:rsidR="0019478F" w:rsidRPr="00333840" w:rsidRDefault="0019478F" w:rsidP="0019478F">
            <w:pPr>
              <w:pStyle w:val="Tabell"/>
              <w:rPr>
                <w:bCs/>
                <w:i/>
                <w:color w:val="auto"/>
              </w:rPr>
            </w:pPr>
            <w:r w:rsidRPr="00333840">
              <w:rPr>
                <w:bCs/>
                <w:color w:val="auto"/>
              </w:rPr>
              <w:t xml:space="preserve">   </w:t>
            </w:r>
            <w:r w:rsidRPr="00333840">
              <w:rPr>
                <w:bCs/>
                <w:i/>
                <w:color w:val="auto"/>
              </w:rPr>
              <w:t xml:space="preserve">or sometimes </w:t>
            </w:r>
          </w:p>
          <w:p w14:paraId="0E4C40E9" w14:textId="77777777" w:rsidR="0019478F" w:rsidRPr="00333840" w:rsidRDefault="0019478F" w:rsidP="0019478F">
            <w:pPr>
              <w:pStyle w:val="Tabell"/>
              <w:rPr>
                <w:bCs/>
                <w:color w:val="auto"/>
              </w:rPr>
            </w:pPr>
            <w:r w:rsidRPr="00333840">
              <w:rPr>
                <w:bCs/>
                <w:color w:val="auto"/>
              </w:rPr>
              <w:t>‘Video description’</w:t>
            </w:r>
          </w:p>
          <w:p w14:paraId="1E62DB46" w14:textId="77777777" w:rsidR="0019478F" w:rsidRPr="00333840" w:rsidRDefault="0019478F" w:rsidP="0019478F">
            <w:pPr>
              <w:pStyle w:val="Tabell"/>
              <w:rPr>
                <w:bCs/>
                <w:i/>
                <w:color w:val="auto"/>
              </w:rPr>
            </w:pPr>
            <w:r w:rsidRPr="00333840">
              <w:rPr>
                <w:bCs/>
                <w:i/>
                <w:color w:val="auto"/>
              </w:rPr>
              <w:t xml:space="preserve">   or sometimes </w:t>
            </w:r>
          </w:p>
          <w:p w14:paraId="5182E1D9" w14:textId="77777777" w:rsidR="0019478F" w:rsidRPr="00333840" w:rsidRDefault="0019478F" w:rsidP="0019478F">
            <w:pPr>
              <w:pStyle w:val="Tabell"/>
              <w:rPr>
                <w:bCs/>
                <w:color w:val="auto"/>
              </w:rPr>
            </w:pPr>
            <w:r w:rsidRPr="00333840">
              <w:rPr>
                <w:bCs/>
                <w:color w:val="auto"/>
              </w:rPr>
              <w:t>‘Narrative description’</w:t>
            </w:r>
          </w:p>
        </w:tc>
        <w:tc>
          <w:tcPr>
            <w:tcW w:w="5103" w:type="dxa"/>
          </w:tcPr>
          <w:p w14:paraId="251F1E5F" w14:textId="5C71CE07" w:rsidR="0019478F" w:rsidRPr="00333840" w:rsidRDefault="0019478F" w:rsidP="0019478F">
            <w:pPr>
              <w:pStyle w:val="Tabell"/>
              <w:rPr>
                <w:bCs/>
                <w:color w:val="auto"/>
              </w:rPr>
            </w:pPr>
            <w:r w:rsidRPr="00333840">
              <w:rPr>
                <w:bCs/>
                <w:color w:val="auto"/>
              </w:rPr>
              <w:t xml:space="preserve">A voice describes what is happening in the picture. It is intended for those who have visual </w:t>
            </w:r>
            <w:proofErr w:type="spellStart"/>
            <w:r w:rsidRPr="00333840">
              <w:rPr>
                <w:bCs/>
                <w:color w:val="auto"/>
              </w:rPr>
              <w:t>impirments</w:t>
            </w:r>
            <w:proofErr w:type="spellEnd"/>
            <w:r w:rsidR="0040698F">
              <w:rPr>
                <w:bCs/>
                <w:color w:val="auto"/>
              </w:rPr>
              <w:t>.</w:t>
            </w:r>
          </w:p>
        </w:tc>
      </w:tr>
      <w:tr w:rsidR="0019478F" w:rsidRPr="004A434B" w14:paraId="6F3BD7BF" w14:textId="77777777" w:rsidTr="00551D0C">
        <w:trPr>
          <w:cantSplit/>
        </w:trPr>
        <w:tc>
          <w:tcPr>
            <w:tcW w:w="1228" w:type="dxa"/>
          </w:tcPr>
          <w:p w14:paraId="75EA26FB" w14:textId="77777777" w:rsidR="0019478F" w:rsidRPr="00333840" w:rsidRDefault="0019478F" w:rsidP="0019478F">
            <w:pPr>
              <w:pStyle w:val="Tabell"/>
              <w:rPr>
                <w:bCs/>
                <w:color w:val="auto"/>
              </w:rPr>
            </w:pPr>
            <w:r w:rsidRPr="00333840">
              <w:rPr>
                <w:bCs/>
                <w:color w:val="auto"/>
              </w:rPr>
              <w:t>Swedish</w:t>
            </w:r>
          </w:p>
        </w:tc>
        <w:tc>
          <w:tcPr>
            <w:tcW w:w="2386" w:type="dxa"/>
          </w:tcPr>
          <w:p w14:paraId="32E66D43"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Ljudbeskrivning</w:t>
            </w:r>
            <w:proofErr w:type="spellEnd"/>
            <w:r w:rsidRPr="00333840">
              <w:rPr>
                <w:bCs/>
                <w:color w:val="auto"/>
              </w:rPr>
              <w:t xml:space="preserve">’ </w:t>
            </w:r>
          </w:p>
          <w:p w14:paraId="4CFA6367" w14:textId="77777777" w:rsidR="0019478F" w:rsidRPr="00333840" w:rsidRDefault="0019478F" w:rsidP="0019478F">
            <w:pPr>
              <w:pStyle w:val="Tabell"/>
              <w:rPr>
                <w:bCs/>
                <w:i/>
                <w:color w:val="auto"/>
              </w:rPr>
            </w:pPr>
            <w:r w:rsidRPr="00333840">
              <w:rPr>
                <w:bCs/>
                <w:i/>
                <w:color w:val="auto"/>
              </w:rPr>
              <w:t xml:space="preserve">   or </w:t>
            </w:r>
          </w:p>
          <w:p w14:paraId="3CC44BDF"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Syntolkning</w:t>
            </w:r>
            <w:proofErr w:type="spellEnd"/>
            <w:r w:rsidRPr="00333840">
              <w:rPr>
                <w:bCs/>
                <w:color w:val="auto"/>
              </w:rPr>
              <w:t>’</w:t>
            </w:r>
          </w:p>
        </w:tc>
        <w:tc>
          <w:tcPr>
            <w:tcW w:w="5103" w:type="dxa"/>
          </w:tcPr>
          <w:p w14:paraId="519F819A" w14:textId="7C68D2F4" w:rsidR="0019478F" w:rsidRPr="009E1A2D" w:rsidRDefault="0019478F" w:rsidP="0019478F">
            <w:pPr>
              <w:pStyle w:val="Tabell"/>
              <w:rPr>
                <w:bCs/>
                <w:color w:val="auto"/>
                <w:lang w:val="sv-SE"/>
              </w:rPr>
            </w:pPr>
            <w:r w:rsidRPr="009E1A2D">
              <w:rPr>
                <w:bCs/>
                <w:color w:val="auto"/>
                <w:lang w:val="sv-SE"/>
              </w:rPr>
              <w:t>En röst beskriver händelser i bilden för de som har svårigheter att se</w:t>
            </w:r>
            <w:r w:rsidR="0040698F">
              <w:rPr>
                <w:bCs/>
                <w:color w:val="auto"/>
                <w:lang w:val="sv-SE"/>
              </w:rPr>
              <w:t>.</w:t>
            </w:r>
          </w:p>
        </w:tc>
      </w:tr>
      <w:tr w:rsidR="0019478F" w:rsidRPr="004A434B" w14:paraId="7D53B085" w14:textId="77777777" w:rsidTr="00551D0C">
        <w:trPr>
          <w:cantSplit/>
        </w:trPr>
        <w:tc>
          <w:tcPr>
            <w:tcW w:w="1228" w:type="dxa"/>
          </w:tcPr>
          <w:p w14:paraId="65D09C51" w14:textId="77777777" w:rsidR="0019478F" w:rsidRPr="00333840" w:rsidRDefault="0019478F" w:rsidP="0019478F">
            <w:pPr>
              <w:pStyle w:val="Tabell"/>
              <w:rPr>
                <w:bCs/>
                <w:color w:val="auto"/>
              </w:rPr>
            </w:pPr>
            <w:r w:rsidRPr="00333840">
              <w:rPr>
                <w:bCs/>
                <w:color w:val="auto"/>
              </w:rPr>
              <w:t>Norwegian</w:t>
            </w:r>
          </w:p>
        </w:tc>
        <w:tc>
          <w:tcPr>
            <w:tcW w:w="2386" w:type="dxa"/>
          </w:tcPr>
          <w:p w14:paraId="0F09B8DA"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Synstolkning</w:t>
            </w:r>
            <w:proofErr w:type="spellEnd"/>
            <w:r w:rsidRPr="00333840">
              <w:rPr>
                <w:bCs/>
                <w:color w:val="auto"/>
              </w:rPr>
              <w:t>’</w:t>
            </w:r>
          </w:p>
        </w:tc>
        <w:tc>
          <w:tcPr>
            <w:tcW w:w="5103" w:type="dxa"/>
          </w:tcPr>
          <w:p w14:paraId="03054C7B" w14:textId="3C49F5D5" w:rsidR="0019478F" w:rsidRPr="009E1A2D" w:rsidRDefault="0019478F" w:rsidP="0019478F">
            <w:pPr>
              <w:pStyle w:val="Tabell"/>
              <w:rPr>
                <w:bCs/>
                <w:color w:val="auto"/>
                <w:lang w:val="sv-SE"/>
              </w:rPr>
            </w:pPr>
            <w:r w:rsidRPr="009E1A2D">
              <w:rPr>
                <w:bCs/>
                <w:color w:val="auto"/>
                <w:lang w:val="sv-SE"/>
              </w:rPr>
              <w:t xml:space="preserve">Talebeskrivelse av visuelle </w:t>
            </w:r>
            <w:proofErr w:type="spellStart"/>
            <w:r w:rsidRPr="009E1A2D">
              <w:rPr>
                <w:bCs/>
                <w:color w:val="auto"/>
                <w:lang w:val="sv-SE"/>
              </w:rPr>
              <w:t>sanseinntrykk</w:t>
            </w:r>
            <w:proofErr w:type="spellEnd"/>
            <w:r w:rsidRPr="009E1A2D">
              <w:rPr>
                <w:bCs/>
                <w:color w:val="auto"/>
                <w:lang w:val="sv-SE"/>
              </w:rPr>
              <w:t xml:space="preserve"> for de som har problem med å se</w:t>
            </w:r>
            <w:r w:rsidR="0040698F">
              <w:rPr>
                <w:bCs/>
                <w:color w:val="auto"/>
                <w:lang w:val="sv-SE"/>
              </w:rPr>
              <w:t>.</w:t>
            </w:r>
          </w:p>
        </w:tc>
      </w:tr>
      <w:tr w:rsidR="0019478F" w:rsidRPr="004A434B" w14:paraId="4B335656" w14:textId="77777777" w:rsidTr="00551D0C">
        <w:trPr>
          <w:cantSplit/>
        </w:trPr>
        <w:tc>
          <w:tcPr>
            <w:tcW w:w="1228" w:type="dxa"/>
          </w:tcPr>
          <w:p w14:paraId="0EA7D41C" w14:textId="77777777" w:rsidR="0019478F" w:rsidRPr="00333840" w:rsidRDefault="0019478F" w:rsidP="0019478F">
            <w:pPr>
              <w:pStyle w:val="Tabell"/>
              <w:rPr>
                <w:bCs/>
                <w:color w:val="auto"/>
              </w:rPr>
            </w:pPr>
            <w:r w:rsidRPr="00333840">
              <w:rPr>
                <w:bCs/>
                <w:color w:val="auto"/>
              </w:rPr>
              <w:t>Danish</w:t>
            </w:r>
          </w:p>
        </w:tc>
        <w:tc>
          <w:tcPr>
            <w:tcW w:w="2386" w:type="dxa"/>
          </w:tcPr>
          <w:p w14:paraId="5780EF0B"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Synstolkning</w:t>
            </w:r>
            <w:proofErr w:type="spellEnd"/>
            <w:r w:rsidRPr="00333840">
              <w:rPr>
                <w:bCs/>
                <w:color w:val="auto"/>
              </w:rPr>
              <w:t>’</w:t>
            </w:r>
          </w:p>
        </w:tc>
        <w:tc>
          <w:tcPr>
            <w:tcW w:w="5103" w:type="dxa"/>
          </w:tcPr>
          <w:p w14:paraId="085F4DAB" w14:textId="5799A489" w:rsidR="0019478F" w:rsidRPr="009E1A2D" w:rsidRDefault="0019478F" w:rsidP="0019478F">
            <w:pPr>
              <w:pStyle w:val="Tabell"/>
              <w:rPr>
                <w:bCs/>
                <w:color w:val="auto"/>
                <w:lang w:val="sv-SE"/>
              </w:rPr>
            </w:pPr>
            <w:proofErr w:type="spellStart"/>
            <w:r w:rsidRPr="009E1A2D">
              <w:rPr>
                <w:bCs/>
                <w:color w:val="auto"/>
                <w:lang w:val="sv-SE"/>
              </w:rPr>
              <w:t>Synstolkning</w:t>
            </w:r>
            <w:proofErr w:type="spellEnd"/>
            <w:r w:rsidRPr="009E1A2D">
              <w:rPr>
                <w:bCs/>
                <w:color w:val="auto"/>
                <w:lang w:val="sv-SE"/>
              </w:rPr>
              <w:t xml:space="preserve"> er et </w:t>
            </w:r>
            <w:proofErr w:type="spellStart"/>
            <w:r w:rsidRPr="009E1A2D">
              <w:rPr>
                <w:bCs/>
                <w:color w:val="auto"/>
                <w:lang w:val="sv-SE"/>
              </w:rPr>
              <w:t>særligt</w:t>
            </w:r>
            <w:proofErr w:type="spellEnd"/>
            <w:r w:rsidRPr="009E1A2D">
              <w:rPr>
                <w:bCs/>
                <w:color w:val="auto"/>
                <w:lang w:val="sv-SE"/>
              </w:rPr>
              <w:t xml:space="preserve"> </w:t>
            </w:r>
            <w:proofErr w:type="spellStart"/>
            <w:r w:rsidRPr="009E1A2D">
              <w:rPr>
                <w:bCs/>
                <w:color w:val="auto"/>
                <w:lang w:val="sv-SE"/>
              </w:rPr>
              <w:t>lydspor</w:t>
            </w:r>
            <w:proofErr w:type="spellEnd"/>
            <w:r w:rsidRPr="009E1A2D">
              <w:rPr>
                <w:bCs/>
                <w:color w:val="auto"/>
                <w:lang w:val="sv-SE"/>
              </w:rPr>
              <w:t xml:space="preserve">, som </w:t>
            </w:r>
            <w:proofErr w:type="spellStart"/>
            <w:r w:rsidRPr="009E1A2D">
              <w:rPr>
                <w:bCs/>
                <w:color w:val="auto"/>
                <w:lang w:val="sv-SE"/>
              </w:rPr>
              <w:t>sendes</w:t>
            </w:r>
            <w:proofErr w:type="spellEnd"/>
            <w:r w:rsidRPr="009E1A2D">
              <w:rPr>
                <w:bCs/>
                <w:color w:val="auto"/>
                <w:lang w:val="sv-SE"/>
              </w:rPr>
              <w:t xml:space="preserve"> samtidig med billedsiden </w:t>
            </w:r>
            <w:proofErr w:type="spellStart"/>
            <w:r w:rsidRPr="009E1A2D">
              <w:rPr>
                <w:bCs/>
                <w:color w:val="auto"/>
                <w:lang w:val="sv-SE"/>
              </w:rPr>
              <w:t>til</w:t>
            </w:r>
            <w:proofErr w:type="spellEnd"/>
            <w:r w:rsidRPr="009E1A2D">
              <w:rPr>
                <w:bCs/>
                <w:color w:val="auto"/>
                <w:lang w:val="sv-SE"/>
              </w:rPr>
              <w:t xml:space="preserve"> et tv-program som beskriver </w:t>
            </w:r>
            <w:proofErr w:type="spellStart"/>
            <w:r w:rsidRPr="009E1A2D">
              <w:rPr>
                <w:bCs/>
                <w:color w:val="auto"/>
                <w:lang w:val="sv-SE"/>
              </w:rPr>
              <w:t>hvad</w:t>
            </w:r>
            <w:proofErr w:type="spellEnd"/>
            <w:r w:rsidRPr="009E1A2D">
              <w:rPr>
                <w:bCs/>
                <w:color w:val="auto"/>
                <w:lang w:val="sv-SE"/>
              </w:rPr>
              <w:t xml:space="preserve"> </w:t>
            </w:r>
            <w:proofErr w:type="spellStart"/>
            <w:r w:rsidRPr="009E1A2D">
              <w:rPr>
                <w:bCs/>
                <w:color w:val="auto"/>
                <w:lang w:val="sv-SE"/>
              </w:rPr>
              <w:t>der</w:t>
            </w:r>
            <w:proofErr w:type="spellEnd"/>
            <w:r w:rsidRPr="009E1A2D">
              <w:rPr>
                <w:bCs/>
                <w:color w:val="auto"/>
                <w:lang w:val="sv-SE"/>
              </w:rPr>
              <w:t xml:space="preserve"> sker i </w:t>
            </w:r>
            <w:proofErr w:type="spellStart"/>
            <w:r w:rsidRPr="009E1A2D">
              <w:rPr>
                <w:bCs/>
                <w:color w:val="auto"/>
                <w:lang w:val="sv-SE"/>
              </w:rPr>
              <w:t>billede</w:t>
            </w:r>
            <w:proofErr w:type="spellEnd"/>
            <w:r w:rsidR="0040698F">
              <w:rPr>
                <w:bCs/>
                <w:color w:val="auto"/>
                <w:lang w:val="sv-SE"/>
              </w:rPr>
              <w:t>.</w:t>
            </w:r>
          </w:p>
        </w:tc>
      </w:tr>
      <w:tr w:rsidR="0019478F" w:rsidRPr="00333840" w14:paraId="3E54C494" w14:textId="77777777" w:rsidTr="00551D0C">
        <w:trPr>
          <w:cantSplit/>
        </w:trPr>
        <w:tc>
          <w:tcPr>
            <w:tcW w:w="1228" w:type="dxa"/>
          </w:tcPr>
          <w:p w14:paraId="0B840A72" w14:textId="77777777" w:rsidR="0019478F" w:rsidRPr="00333840" w:rsidRDefault="0019478F" w:rsidP="0019478F">
            <w:pPr>
              <w:pStyle w:val="Tabell"/>
              <w:rPr>
                <w:bCs/>
                <w:color w:val="auto"/>
              </w:rPr>
            </w:pPr>
            <w:r w:rsidRPr="00333840">
              <w:rPr>
                <w:bCs/>
                <w:color w:val="auto"/>
              </w:rPr>
              <w:t>Finnish</w:t>
            </w:r>
          </w:p>
        </w:tc>
        <w:tc>
          <w:tcPr>
            <w:tcW w:w="2386" w:type="dxa"/>
          </w:tcPr>
          <w:p w14:paraId="63916BC9"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Kuvailutulkkaus</w:t>
            </w:r>
            <w:proofErr w:type="spellEnd"/>
            <w:r w:rsidRPr="00333840">
              <w:rPr>
                <w:bCs/>
                <w:color w:val="auto"/>
              </w:rPr>
              <w:t>’</w:t>
            </w:r>
          </w:p>
        </w:tc>
        <w:tc>
          <w:tcPr>
            <w:tcW w:w="5103" w:type="dxa"/>
          </w:tcPr>
          <w:p w14:paraId="5CE0FCF2" w14:textId="3C850EE8" w:rsidR="0019478F" w:rsidRPr="00333840" w:rsidRDefault="0019478F" w:rsidP="0019478F">
            <w:pPr>
              <w:pStyle w:val="Tabell"/>
              <w:rPr>
                <w:bCs/>
                <w:color w:val="auto"/>
              </w:rPr>
            </w:pPr>
            <w:proofErr w:type="spellStart"/>
            <w:r w:rsidRPr="00333840">
              <w:rPr>
                <w:bCs/>
                <w:color w:val="auto"/>
              </w:rPr>
              <w:t>Puhuttu</w:t>
            </w:r>
            <w:proofErr w:type="spellEnd"/>
            <w:r w:rsidRPr="00333840">
              <w:rPr>
                <w:bCs/>
                <w:color w:val="auto"/>
              </w:rPr>
              <w:t xml:space="preserve"> </w:t>
            </w:r>
            <w:proofErr w:type="spellStart"/>
            <w:r w:rsidRPr="00333840">
              <w:rPr>
                <w:bCs/>
                <w:color w:val="auto"/>
              </w:rPr>
              <w:t>kuvailuääni</w:t>
            </w:r>
            <w:proofErr w:type="spellEnd"/>
            <w:r w:rsidRPr="00333840">
              <w:rPr>
                <w:bCs/>
                <w:color w:val="auto"/>
              </w:rPr>
              <w:t xml:space="preserve"> </w:t>
            </w:r>
            <w:proofErr w:type="spellStart"/>
            <w:r w:rsidRPr="00333840">
              <w:rPr>
                <w:bCs/>
                <w:color w:val="auto"/>
              </w:rPr>
              <w:t>kertoo</w:t>
            </w:r>
            <w:proofErr w:type="spellEnd"/>
            <w:r w:rsidRPr="00333840">
              <w:rPr>
                <w:bCs/>
                <w:color w:val="auto"/>
              </w:rPr>
              <w:t xml:space="preserve"> </w:t>
            </w:r>
            <w:proofErr w:type="spellStart"/>
            <w:r w:rsidRPr="00333840">
              <w:rPr>
                <w:bCs/>
                <w:color w:val="auto"/>
              </w:rPr>
              <w:t>mitä</w:t>
            </w:r>
            <w:proofErr w:type="spellEnd"/>
            <w:r w:rsidRPr="00333840">
              <w:rPr>
                <w:bCs/>
                <w:color w:val="auto"/>
              </w:rPr>
              <w:t xml:space="preserve"> </w:t>
            </w:r>
            <w:proofErr w:type="spellStart"/>
            <w:r w:rsidRPr="00333840">
              <w:rPr>
                <w:bCs/>
                <w:color w:val="auto"/>
              </w:rPr>
              <w:t>ohjelmassa</w:t>
            </w:r>
            <w:proofErr w:type="spellEnd"/>
            <w:r w:rsidRPr="00333840">
              <w:rPr>
                <w:bCs/>
                <w:color w:val="auto"/>
              </w:rPr>
              <w:t xml:space="preserve"> </w:t>
            </w:r>
            <w:proofErr w:type="spellStart"/>
            <w:r w:rsidRPr="00333840">
              <w:rPr>
                <w:bCs/>
                <w:color w:val="auto"/>
              </w:rPr>
              <w:t>tapahtuu</w:t>
            </w:r>
            <w:proofErr w:type="spellEnd"/>
            <w:r w:rsidR="0040698F">
              <w:rPr>
                <w:bCs/>
                <w:color w:val="auto"/>
              </w:rPr>
              <w:t>.</w:t>
            </w:r>
          </w:p>
        </w:tc>
      </w:tr>
      <w:tr w:rsidR="001C1B5B" w:rsidRPr="00333840" w14:paraId="094CBA5E" w14:textId="77777777" w:rsidTr="00551D0C">
        <w:trPr>
          <w:cantSplit/>
        </w:trPr>
        <w:tc>
          <w:tcPr>
            <w:tcW w:w="1228" w:type="dxa"/>
          </w:tcPr>
          <w:p w14:paraId="5506347C" w14:textId="77777777" w:rsidR="001C1B5B" w:rsidRPr="00333840" w:rsidRDefault="001C1B5B" w:rsidP="0019478F">
            <w:pPr>
              <w:pStyle w:val="Tabell"/>
              <w:rPr>
                <w:bCs/>
                <w:color w:val="auto"/>
              </w:rPr>
            </w:pPr>
            <w:r w:rsidRPr="00333840">
              <w:rPr>
                <w:bCs/>
                <w:color w:val="auto"/>
              </w:rPr>
              <w:lastRenderedPageBreak/>
              <w:t>Sami</w:t>
            </w:r>
          </w:p>
        </w:tc>
        <w:tc>
          <w:tcPr>
            <w:tcW w:w="2386" w:type="dxa"/>
          </w:tcPr>
          <w:p w14:paraId="6A186744" w14:textId="77777777" w:rsidR="001C1B5B" w:rsidRPr="00333840" w:rsidRDefault="001C1B5B" w:rsidP="0019478F">
            <w:pPr>
              <w:pStyle w:val="Tabell"/>
              <w:rPr>
                <w:bCs/>
                <w:color w:val="auto"/>
              </w:rPr>
            </w:pPr>
            <w:r w:rsidRPr="00333840">
              <w:rPr>
                <w:bCs/>
                <w:color w:val="auto"/>
              </w:rPr>
              <w:t xml:space="preserve">Gova </w:t>
            </w:r>
            <w:proofErr w:type="spellStart"/>
            <w:r w:rsidRPr="00333840">
              <w:rPr>
                <w:bCs/>
                <w:color w:val="auto"/>
              </w:rPr>
              <w:t>tulkon</w:t>
            </w:r>
            <w:proofErr w:type="spellEnd"/>
          </w:p>
        </w:tc>
        <w:tc>
          <w:tcPr>
            <w:tcW w:w="5103" w:type="dxa"/>
          </w:tcPr>
          <w:p w14:paraId="453E7CF6" w14:textId="5B9349DA" w:rsidR="001C1B5B" w:rsidRPr="00333840" w:rsidRDefault="001C1B5B" w:rsidP="0019478F">
            <w:pPr>
              <w:pStyle w:val="Tabell"/>
              <w:rPr>
                <w:bCs/>
                <w:color w:val="auto"/>
              </w:rPr>
            </w:pPr>
            <w:proofErr w:type="spellStart"/>
            <w:r w:rsidRPr="00333840">
              <w:rPr>
                <w:bCs/>
                <w:color w:val="auto"/>
              </w:rPr>
              <w:t>Njálmmálaččat</w:t>
            </w:r>
            <w:proofErr w:type="spellEnd"/>
            <w:r w:rsidRPr="00333840">
              <w:rPr>
                <w:bCs/>
                <w:color w:val="auto"/>
              </w:rPr>
              <w:t xml:space="preserve"> </w:t>
            </w:r>
            <w:proofErr w:type="spellStart"/>
            <w:r w:rsidRPr="00333840">
              <w:rPr>
                <w:bCs/>
                <w:color w:val="auto"/>
              </w:rPr>
              <w:t>muitaluvvo</w:t>
            </w:r>
            <w:proofErr w:type="spellEnd"/>
            <w:r w:rsidRPr="00333840">
              <w:rPr>
                <w:bCs/>
                <w:color w:val="auto"/>
              </w:rPr>
              <w:t xml:space="preserve"> </w:t>
            </w:r>
            <w:proofErr w:type="spellStart"/>
            <w:r w:rsidRPr="00333840">
              <w:rPr>
                <w:bCs/>
                <w:color w:val="auto"/>
              </w:rPr>
              <w:t>čalmmehemiide</w:t>
            </w:r>
            <w:proofErr w:type="spellEnd"/>
            <w:r w:rsidRPr="00333840">
              <w:rPr>
                <w:bCs/>
                <w:color w:val="auto"/>
              </w:rPr>
              <w:t xml:space="preserve"> </w:t>
            </w:r>
            <w:proofErr w:type="spellStart"/>
            <w:r w:rsidRPr="00333840">
              <w:rPr>
                <w:bCs/>
                <w:color w:val="auto"/>
              </w:rPr>
              <w:t>dat</w:t>
            </w:r>
            <w:proofErr w:type="spellEnd"/>
            <w:r w:rsidRPr="00333840">
              <w:rPr>
                <w:bCs/>
                <w:color w:val="auto"/>
              </w:rPr>
              <w:t xml:space="preserve">, mii </w:t>
            </w:r>
            <w:proofErr w:type="spellStart"/>
            <w:r w:rsidRPr="00333840">
              <w:rPr>
                <w:bCs/>
                <w:color w:val="auto"/>
              </w:rPr>
              <w:t>govas</w:t>
            </w:r>
            <w:proofErr w:type="spellEnd"/>
            <w:r w:rsidRPr="00333840">
              <w:rPr>
                <w:bCs/>
                <w:color w:val="auto"/>
              </w:rPr>
              <w:t xml:space="preserve"> </w:t>
            </w:r>
            <w:proofErr w:type="spellStart"/>
            <w:r w:rsidRPr="00333840">
              <w:rPr>
                <w:bCs/>
                <w:color w:val="auto"/>
              </w:rPr>
              <w:t>oidno</w:t>
            </w:r>
            <w:proofErr w:type="spellEnd"/>
            <w:r w:rsidR="0040698F">
              <w:rPr>
                <w:bCs/>
                <w:color w:val="auto"/>
              </w:rPr>
              <w:t>.</w:t>
            </w:r>
          </w:p>
        </w:tc>
      </w:tr>
      <w:tr w:rsidR="001C1B5B" w:rsidRPr="00333840" w14:paraId="0586BA6E" w14:textId="77777777" w:rsidTr="00551D0C">
        <w:trPr>
          <w:cantSplit/>
        </w:trPr>
        <w:tc>
          <w:tcPr>
            <w:tcW w:w="1228" w:type="dxa"/>
          </w:tcPr>
          <w:p w14:paraId="5F96692F" w14:textId="77777777" w:rsidR="001C1B5B" w:rsidRPr="00333840" w:rsidRDefault="001C1B5B" w:rsidP="0019478F">
            <w:pPr>
              <w:pStyle w:val="Tabell"/>
              <w:rPr>
                <w:bCs/>
                <w:color w:val="auto"/>
              </w:rPr>
            </w:pPr>
            <w:r w:rsidRPr="00333840">
              <w:rPr>
                <w:bCs/>
                <w:color w:val="auto"/>
              </w:rPr>
              <w:t>Irish</w:t>
            </w:r>
          </w:p>
        </w:tc>
        <w:tc>
          <w:tcPr>
            <w:tcW w:w="2386" w:type="dxa"/>
          </w:tcPr>
          <w:p w14:paraId="284E2364" w14:textId="77777777" w:rsidR="001C1B5B" w:rsidRPr="00333840" w:rsidRDefault="001C1B5B" w:rsidP="0019478F">
            <w:pPr>
              <w:pStyle w:val="Tabell"/>
              <w:rPr>
                <w:bCs/>
                <w:color w:val="auto"/>
              </w:rPr>
            </w:pPr>
            <w:proofErr w:type="spellStart"/>
            <w:r w:rsidRPr="00333840">
              <w:rPr>
                <w:bCs/>
                <w:color w:val="auto"/>
              </w:rPr>
              <w:t>Reacaireachta</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Físeán</w:t>
            </w:r>
            <w:proofErr w:type="spellEnd"/>
            <w:r w:rsidRPr="00333840">
              <w:rPr>
                <w:bCs/>
                <w:color w:val="auto"/>
              </w:rPr>
              <w:t xml:space="preserve"> </w:t>
            </w:r>
            <w:proofErr w:type="spellStart"/>
            <w:r w:rsidRPr="00333840">
              <w:rPr>
                <w:bCs/>
                <w:color w:val="auto"/>
              </w:rPr>
              <w:t>reacaireachta</w:t>
            </w:r>
            <w:proofErr w:type="spellEnd"/>
          </w:p>
        </w:tc>
        <w:tc>
          <w:tcPr>
            <w:tcW w:w="5103" w:type="dxa"/>
          </w:tcPr>
          <w:p w14:paraId="58B07BB5" w14:textId="77777777" w:rsidR="001C1B5B" w:rsidRPr="00333840" w:rsidRDefault="001C1B5B" w:rsidP="0019478F">
            <w:pPr>
              <w:pStyle w:val="Tabell"/>
              <w:rPr>
                <w:bCs/>
                <w:color w:val="auto"/>
              </w:rPr>
            </w:pPr>
          </w:p>
        </w:tc>
      </w:tr>
    </w:tbl>
    <w:p w14:paraId="1CAAC21D" w14:textId="7D34C2FF" w:rsidR="0019478F" w:rsidRPr="00333840" w:rsidRDefault="004D0C80" w:rsidP="004D0C80">
      <w:pPr>
        <w:pStyle w:val="AnnexF-TableCaption"/>
        <w:numPr>
          <w:ilvl w:val="0"/>
          <w:numId w:val="0"/>
        </w:numPr>
      </w:pPr>
      <w:r>
        <w:t xml:space="preserve">Table Annex F 2: </w:t>
      </w:r>
      <w:r w:rsidR="0019478F" w:rsidRPr="00333840">
        <w:t xml:space="preserve">Accessibility - Audio - </w:t>
      </w:r>
      <w:r w:rsidR="00E25366">
        <w:t>Audio Description</w:t>
      </w:r>
      <w:r w:rsidR="0019478F" w:rsidRPr="00333840">
        <w:t xml:space="preserve"> (see section </w:t>
      </w:r>
      <w:r w:rsidR="0019478F" w:rsidRPr="00333840">
        <w:fldChar w:fldCharType="begin"/>
      </w:r>
      <w:r w:rsidR="0019478F" w:rsidRPr="00333840">
        <w:instrText xml:space="preserve"> REF _Ref342478430 \r \h  \* MERGEFORMAT </w:instrText>
      </w:r>
      <w:r w:rsidR="0019478F" w:rsidRPr="00333840">
        <w:fldChar w:fldCharType="separate"/>
      </w:r>
      <w:r w:rsidR="00290B98">
        <w:t>6.11</w:t>
      </w:r>
      <w:r w:rsidR="0019478F" w:rsidRPr="00333840">
        <w:fldChar w:fldCharType="end"/>
      </w:r>
      <w:r w:rsidR="0019478F" w:rsidRPr="00333840">
        <w:t xml:space="preserve"> Supplementary audio) recommended wordings for IRD menus.</w:t>
      </w:r>
    </w:p>
    <w:p w14:paraId="5DE59632" w14:textId="77777777" w:rsidR="0019478F" w:rsidRPr="00333840" w:rsidRDefault="0019478F"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19A1549D" w14:textId="77777777" w:rsidTr="003B179A">
        <w:tc>
          <w:tcPr>
            <w:tcW w:w="8717" w:type="dxa"/>
            <w:gridSpan w:val="3"/>
            <w:shd w:val="clear" w:color="auto" w:fill="D9D9D9" w:themeFill="background1" w:themeFillShade="D9"/>
          </w:tcPr>
          <w:p w14:paraId="4BBFD6D4" w14:textId="6441B151" w:rsidR="0019478F" w:rsidRPr="00333840" w:rsidRDefault="00E25366" w:rsidP="0019478F">
            <w:pPr>
              <w:pStyle w:val="Tabell"/>
              <w:rPr>
                <w:b/>
                <w:bCs/>
                <w:color w:val="auto"/>
              </w:rPr>
            </w:pPr>
            <w:r>
              <w:rPr>
                <w:b/>
                <w:bCs/>
                <w:color w:val="auto"/>
              </w:rPr>
              <w:t>Spoken Subtitles</w:t>
            </w:r>
            <w:r w:rsidR="0019478F" w:rsidRPr="00333840">
              <w:rPr>
                <w:b/>
                <w:bCs/>
                <w:color w:val="auto"/>
              </w:rPr>
              <w:t xml:space="preserve"> (audio)</w:t>
            </w:r>
          </w:p>
        </w:tc>
      </w:tr>
      <w:tr w:rsidR="0019478F" w:rsidRPr="00333840" w14:paraId="3130AFE7" w14:textId="77777777" w:rsidTr="003B179A">
        <w:tc>
          <w:tcPr>
            <w:tcW w:w="1228" w:type="dxa"/>
            <w:shd w:val="clear" w:color="auto" w:fill="D9D9D9" w:themeFill="background1" w:themeFillShade="D9"/>
          </w:tcPr>
          <w:p w14:paraId="5D37DD74"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4337A3DA"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4895AD93"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08173466" w14:textId="77777777" w:rsidTr="0019478F">
        <w:tc>
          <w:tcPr>
            <w:tcW w:w="1228" w:type="dxa"/>
          </w:tcPr>
          <w:p w14:paraId="33D9000B" w14:textId="77777777" w:rsidR="0019478F" w:rsidRPr="00333840" w:rsidRDefault="0019478F" w:rsidP="0019478F">
            <w:pPr>
              <w:pStyle w:val="Tabell"/>
              <w:rPr>
                <w:bCs/>
                <w:color w:val="auto"/>
              </w:rPr>
            </w:pPr>
            <w:r w:rsidRPr="00333840">
              <w:rPr>
                <w:bCs/>
                <w:color w:val="auto"/>
              </w:rPr>
              <w:t>English</w:t>
            </w:r>
          </w:p>
        </w:tc>
        <w:tc>
          <w:tcPr>
            <w:tcW w:w="2386" w:type="dxa"/>
          </w:tcPr>
          <w:p w14:paraId="26E378A5" w14:textId="77777777" w:rsidR="0019478F" w:rsidRPr="00333840" w:rsidRDefault="0019478F" w:rsidP="0019478F">
            <w:pPr>
              <w:pStyle w:val="Tabell"/>
              <w:rPr>
                <w:bCs/>
                <w:color w:val="auto"/>
              </w:rPr>
            </w:pPr>
            <w:r w:rsidRPr="00333840">
              <w:rPr>
                <w:bCs/>
                <w:color w:val="auto"/>
              </w:rPr>
              <w:t>‘Spoken subtitles’</w:t>
            </w:r>
          </w:p>
        </w:tc>
        <w:tc>
          <w:tcPr>
            <w:tcW w:w="5103" w:type="dxa"/>
          </w:tcPr>
          <w:p w14:paraId="7F9812D3" w14:textId="2D19CA7E" w:rsidR="0019478F" w:rsidRPr="00333840" w:rsidRDefault="0019478F" w:rsidP="0019478F">
            <w:pPr>
              <w:pStyle w:val="Tabell"/>
              <w:rPr>
                <w:bCs/>
                <w:color w:val="auto"/>
              </w:rPr>
            </w:pPr>
            <w:r w:rsidRPr="00333840">
              <w:rPr>
                <w:bCs/>
                <w:color w:val="auto"/>
              </w:rPr>
              <w:t>A voice reads the subtitles for you. It is intended for those who have visual impairments</w:t>
            </w:r>
            <w:r w:rsidR="0040698F">
              <w:rPr>
                <w:bCs/>
                <w:color w:val="auto"/>
              </w:rPr>
              <w:t>.</w:t>
            </w:r>
          </w:p>
        </w:tc>
      </w:tr>
      <w:tr w:rsidR="0019478F" w:rsidRPr="004A434B" w14:paraId="1D9AA585" w14:textId="77777777" w:rsidTr="0019478F">
        <w:tc>
          <w:tcPr>
            <w:tcW w:w="1228" w:type="dxa"/>
          </w:tcPr>
          <w:p w14:paraId="7D41D763" w14:textId="77777777" w:rsidR="0019478F" w:rsidRPr="00333840" w:rsidRDefault="0019478F" w:rsidP="0019478F">
            <w:pPr>
              <w:pStyle w:val="Tabell"/>
              <w:rPr>
                <w:bCs/>
                <w:color w:val="auto"/>
              </w:rPr>
            </w:pPr>
            <w:r w:rsidRPr="00333840">
              <w:rPr>
                <w:bCs/>
                <w:color w:val="auto"/>
              </w:rPr>
              <w:t>Swedish</w:t>
            </w:r>
          </w:p>
        </w:tc>
        <w:tc>
          <w:tcPr>
            <w:tcW w:w="2386" w:type="dxa"/>
          </w:tcPr>
          <w:p w14:paraId="61F0E2DB" w14:textId="4ACA46F6" w:rsidR="0019478F" w:rsidRPr="00333840" w:rsidRDefault="00882E40" w:rsidP="0019478F">
            <w:pPr>
              <w:pStyle w:val="Tabell"/>
              <w:rPr>
                <w:bCs/>
                <w:color w:val="auto"/>
              </w:rPr>
            </w:pPr>
            <w:r w:rsidRPr="00111B9A">
              <w:rPr>
                <w:bCs/>
                <w:color w:val="auto"/>
              </w:rPr>
              <w:t>‘</w:t>
            </w:r>
            <w:proofErr w:type="spellStart"/>
            <w:r w:rsidRPr="00111B9A">
              <w:rPr>
                <w:bCs/>
                <w:color w:val="auto"/>
              </w:rPr>
              <w:t>Uppläst</w:t>
            </w:r>
            <w:proofErr w:type="spellEnd"/>
            <w:r w:rsidRPr="00111B9A">
              <w:rPr>
                <w:bCs/>
                <w:color w:val="auto"/>
              </w:rPr>
              <w:t>’</w:t>
            </w:r>
          </w:p>
        </w:tc>
        <w:tc>
          <w:tcPr>
            <w:tcW w:w="5103" w:type="dxa"/>
          </w:tcPr>
          <w:p w14:paraId="713BC8FE" w14:textId="517A0E07" w:rsidR="0019478F" w:rsidRPr="009E1A2D" w:rsidRDefault="0019478F" w:rsidP="0019478F">
            <w:pPr>
              <w:pStyle w:val="Tabell"/>
              <w:rPr>
                <w:bCs/>
                <w:color w:val="auto"/>
                <w:lang w:val="sv-SE"/>
              </w:rPr>
            </w:pPr>
            <w:r w:rsidRPr="009E1A2D">
              <w:rPr>
                <w:bCs/>
                <w:color w:val="auto"/>
                <w:lang w:val="sv-SE"/>
              </w:rPr>
              <w:t>En röst läser upp textremsan för de som har svårigheter att läsa textremsan</w:t>
            </w:r>
            <w:r w:rsidR="0040698F">
              <w:rPr>
                <w:bCs/>
                <w:color w:val="auto"/>
                <w:lang w:val="sv-SE"/>
              </w:rPr>
              <w:t>.</w:t>
            </w:r>
          </w:p>
        </w:tc>
      </w:tr>
      <w:tr w:rsidR="0019478F" w:rsidRPr="004A434B" w14:paraId="41C1C859" w14:textId="77777777" w:rsidTr="0019478F">
        <w:tc>
          <w:tcPr>
            <w:tcW w:w="1228" w:type="dxa"/>
          </w:tcPr>
          <w:p w14:paraId="50CCB2DC" w14:textId="77777777" w:rsidR="0019478F" w:rsidRPr="00333840" w:rsidRDefault="0019478F" w:rsidP="0019478F">
            <w:pPr>
              <w:pStyle w:val="Tabell"/>
              <w:rPr>
                <w:bCs/>
                <w:color w:val="auto"/>
              </w:rPr>
            </w:pPr>
            <w:r w:rsidRPr="00333840">
              <w:rPr>
                <w:bCs/>
                <w:color w:val="auto"/>
              </w:rPr>
              <w:t>Norwegian</w:t>
            </w:r>
          </w:p>
        </w:tc>
        <w:tc>
          <w:tcPr>
            <w:tcW w:w="2386" w:type="dxa"/>
          </w:tcPr>
          <w:p w14:paraId="57F69011"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Lydteksting</w:t>
            </w:r>
            <w:proofErr w:type="spellEnd"/>
            <w:r w:rsidRPr="00333840">
              <w:rPr>
                <w:bCs/>
                <w:color w:val="auto"/>
              </w:rPr>
              <w:t>’</w:t>
            </w:r>
          </w:p>
        </w:tc>
        <w:tc>
          <w:tcPr>
            <w:tcW w:w="5103" w:type="dxa"/>
          </w:tcPr>
          <w:p w14:paraId="2901B677" w14:textId="5279081C" w:rsidR="0019478F" w:rsidRPr="009E1A2D" w:rsidRDefault="0019478F" w:rsidP="0019478F">
            <w:pPr>
              <w:pStyle w:val="Tabell"/>
              <w:rPr>
                <w:bCs/>
                <w:color w:val="auto"/>
                <w:lang w:val="sv-SE"/>
              </w:rPr>
            </w:pPr>
            <w:r w:rsidRPr="009E1A2D">
              <w:rPr>
                <w:bCs/>
                <w:color w:val="auto"/>
                <w:lang w:val="sv-SE"/>
              </w:rPr>
              <w:t xml:space="preserve">En </w:t>
            </w:r>
            <w:proofErr w:type="spellStart"/>
            <w:r w:rsidRPr="009E1A2D">
              <w:rPr>
                <w:bCs/>
                <w:color w:val="auto"/>
                <w:lang w:val="sv-SE"/>
              </w:rPr>
              <w:t>stemme</w:t>
            </w:r>
            <w:proofErr w:type="spellEnd"/>
            <w:r w:rsidRPr="009E1A2D">
              <w:rPr>
                <w:bCs/>
                <w:color w:val="auto"/>
                <w:lang w:val="sv-SE"/>
              </w:rPr>
              <w:t xml:space="preserve"> som </w:t>
            </w:r>
            <w:proofErr w:type="spellStart"/>
            <w:r w:rsidRPr="009E1A2D">
              <w:rPr>
                <w:bCs/>
                <w:color w:val="auto"/>
                <w:lang w:val="sv-SE"/>
              </w:rPr>
              <w:t>leser</w:t>
            </w:r>
            <w:proofErr w:type="spellEnd"/>
            <w:r w:rsidRPr="009E1A2D">
              <w:rPr>
                <w:bCs/>
                <w:color w:val="auto"/>
                <w:lang w:val="sv-SE"/>
              </w:rPr>
              <w:t xml:space="preserve"> </w:t>
            </w:r>
            <w:proofErr w:type="spellStart"/>
            <w:r w:rsidRPr="009E1A2D">
              <w:rPr>
                <w:bCs/>
                <w:color w:val="auto"/>
                <w:lang w:val="sv-SE"/>
              </w:rPr>
              <w:t>tekstingen</w:t>
            </w:r>
            <w:proofErr w:type="spellEnd"/>
            <w:r w:rsidRPr="009E1A2D">
              <w:rPr>
                <w:bCs/>
                <w:color w:val="auto"/>
                <w:lang w:val="sv-SE"/>
              </w:rPr>
              <w:t xml:space="preserve"> for de som har </w:t>
            </w:r>
            <w:proofErr w:type="spellStart"/>
            <w:r w:rsidRPr="009E1A2D">
              <w:rPr>
                <w:bCs/>
                <w:color w:val="auto"/>
                <w:lang w:val="sv-SE"/>
              </w:rPr>
              <w:t>synsproblemer</w:t>
            </w:r>
            <w:proofErr w:type="spellEnd"/>
            <w:r w:rsidR="0040698F">
              <w:rPr>
                <w:bCs/>
                <w:color w:val="auto"/>
                <w:lang w:val="sv-SE"/>
              </w:rPr>
              <w:t>.</w:t>
            </w:r>
          </w:p>
        </w:tc>
      </w:tr>
      <w:tr w:rsidR="0019478F" w:rsidRPr="004A434B" w14:paraId="02B9F827" w14:textId="77777777" w:rsidTr="0019478F">
        <w:tc>
          <w:tcPr>
            <w:tcW w:w="1228" w:type="dxa"/>
          </w:tcPr>
          <w:p w14:paraId="422FE55C" w14:textId="77777777" w:rsidR="0019478F" w:rsidRPr="00333840" w:rsidRDefault="0019478F" w:rsidP="0019478F">
            <w:pPr>
              <w:pStyle w:val="Tabell"/>
              <w:rPr>
                <w:bCs/>
                <w:color w:val="auto"/>
              </w:rPr>
            </w:pPr>
            <w:r w:rsidRPr="00333840">
              <w:rPr>
                <w:bCs/>
                <w:color w:val="auto"/>
              </w:rPr>
              <w:t>Danish</w:t>
            </w:r>
          </w:p>
        </w:tc>
        <w:tc>
          <w:tcPr>
            <w:tcW w:w="2386" w:type="dxa"/>
          </w:tcPr>
          <w:p w14:paraId="427ECAE5"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Oplæste</w:t>
            </w:r>
            <w:proofErr w:type="spellEnd"/>
            <w:r w:rsidRPr="00333840">
              <w:rPr>
                <w:bCs/>
                <w:color w:val="auto"/>
              </w:rPr>
              <w:t xml:space="preserve"> </w:t>
            </w:r>
            <w:proofErr w:type="spellStart"/>
            <w:r w:rsidRPr="00333840">
              <w:rPr>
                <w:bCs/>
                <w:color w:val="auto"/>
              </w:rPr>
              <w:t>undertekster</w:t>
            </w:r>
            <w:proofErr w:type="spellEnd"/>
            <w:r w:rsidRPr="00333840">
              <w:rPr>
                <w:bCs/>
                <w:color w:val="auto"/>
              </w:rPr>
              <w:t>’</w:t>
            </w:r>
          </w:p>
        </w:tc>
        <w:tc>
          <w:tcPr>
            <w:tcW w:w="5103" w:type="dxa"/>
          </w:tcPr>
          <w:p w14:paraId="153A902E" w14:textId="0838E900" w:rsidR="0019478F" w:rsidRPr="009E1A2D" w:rsidRDefault="0019478F" w:rsidP="0019478F">
            <w:pPr>
              <w:pStyle w:val="Tabell"/>
              <w:rPr>
                <w:bCs/>
                <w:color w:val="auto"/>
                <w:lang w:val="sv-SE"/>
              </w:rPr>
            </w:pPr>
            <w:proofErr w:type="spellStart"/>
            <w:r w:rsidRPr="009E1A2D">
              <w:rPr>
                <w:bCs/>
                <w:color w:val="auto"/>
                <w:lang w:val="sv-SE"/>
              </w:rPr>
              <w:t>Oplæste</w:t>
            </w:r>
            <w:proofErr w:type="spellEnd"/>
            <w:r w:rsidRPr="009E1A2D">
              <w:rPr>
                <w:bCs/>
                <w:color w:val="auto"/>
                <w:lang w:val="sv-SE"/>
              </w:rPr>
              <w:t xml:space="preserve"> </w:t>
            </w:r>
            <w:proofErr w:type="spellStart"/>
            <w:r w:rsidRPr="009E1A2D">
              <w:rPr>
                <w:bCs/>
                <w:color w:val="auto"/>
                <w:lang w:val="sv-SE"/>
              </w:rPr>
              <w:t>undertekster</w:t>
            </w:r>
            <w:proofErr w:type="spellEnd"/>
            <w:r w:rsidRPr="009E1A2D">
              <w:rPr>
                <w:bCs/>
                <w:color w:val="auto"/>
                <w:lang w:val="sv-SE"/>
              </w:rPr>
              <w:t xml:space="preserve">, </w:t>
            </w:r>
            <w:proofErr w:type="spellStart"/>
            <w:r w:rsidRPr="009E1A2D">
              <w:rPr>
                <w:bCs/>
                <w:color w:val="auto"/>
                <w:lang w:val="sv-SE"/>
              </w:rPr>
              <w:t>oplæster</w:t>
            </w:r>
            <w:proofErr w:type="spellEnd"/>
            <w:r w:rsidRPr="009E1A2D">
              <w:rPr>
                <w:bCs/>
                <w:color w:val="auto"/>
                <w:lang w:val="sv-SE"/>
              </w:rPr>
              <w:t xml:space="preserve"> automatisk </w:t>
            </w:r>
            <w:proofErr w:type="spellStart"/>
            <w:r w:rsidRPr="009E1A2D">
              <w:rPr>
                <w:bCs/>
                <w:color w:val="auto"/>
                <w:lang w:val="sv-SE"/>
              </w:rPr>
              <w:t>underteksterne</w:t>
            </w:r>
            <w:proofErr w:type="spellEnd"/>
            <w:r w:rsidRPr="009E1A2D">
              <w:rPr>
                <w:bCs/>
                <w:color w:val="auto"/>
                <w:lang w:val="sv-SE"/>
              </w:rPr>
              <w:t xml:space="preserve"> på </w:t>
            </w:r>
            <w:proofErr w:type="spellStart"/>
            <w:r w:rsidRPr="009E1A2D">
              <w:rPr>
                <w:bCs/>
                <w:color w:val="auto"/>
                <w:lang w:val="sv-SE"/>
              </w:rPr>
              <w:t>fremmed</w:t>
            </w:r>
            <w:proofErr w:type="spellEnd"/>
            <w:r w:rsidRPr="009E1A2D">
              <w:rPr>
                <w:bCs/>
                <w:color w:val="auto"/>
                <w:lang w:val="sv-SE"/>
              </w:rPr>
              <w:t xml:space="preserve">-sprogede </w:t>
            </w:r>
            <w:proofErr w:type="spellStart"/>
            <w:r w:rsidRPr="009E1A2D">
              <w:rPr>
                <w:bCs/>
                <w:color w:val="auto"/>
                <w:lang w:val="sv-SE"/>
              </w:rPr>
              <w:t>programmer</w:t>
            </w:r>
            <w:proofErr w:type="spellEnd"/>
            <w:r w:rsidR="0040698F">
              <w:rPr>
                <w:bCs/>
                <w:color w:val="auto"/>
                <w:lang w:val="sv-SE"/>
              </w:rPr>
              <w:t>.</w:t>
            </w:r>
          </w:p>
        </w:tc>
      </w:tr>
      <w:tr w:rsidR="0019478F" w:rsidRPr="00333840" w14:paraId="4BCBD7C7" w14:textId="77777777" w:rsidTr="0019478F">
        <w:tc>
          <w:tcPr>
            <w:tcW w:w="1228" w:type="dxa"/>
          </w:tcPr>
          <w:p w14:paraId="33718F90" w14:textId="77777777" w:rsidR="0019478F" w:rsidRPr="00333840" w:rsidRDefault="0019478F" w:rsidP="0019478F">
            <w:pPr>
              <w:pStyle w:val="Tabell"/>
              <w:rPr>
                <w:bCs/>
                <w:color w:val="auto"/>
              </w:rPr>
            </w:pPr>
            <w:r w:rsidRPr="00333840">
              <w:rPr>
                <w:bCs/>
                <w:color w:val="auto"/>
              </w:rPr>
              <w:t>Finnish</w:t>
            </w:r>
          </w:p>
        </w:tc>
        <w:tc>
          <w:tcPr>
            <w:tcW w:w="2386" w:type="dxa"/>
          </w:tcPr>
          <w:p w14:paraId="269D6547"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Puhetekstitys</w:t>
            </w:r>
            <w:proofErr w:type="spellEnd"/>
            <w:r w:rsidRPr="00333840">
              <w:rPr>
                <w:bCs/>
                <w:color w:val="auto"/>
              </w:rPr>
              <w:t>’</w:t>
            </w:r>
          </w:p>
        </w:tc>
        <w:tc>
          <w:tcPr>
            <w:tcW w:w="5103" w:type="dxa"/>
          </w:tcPr>
          <w:p w14:paraId="7F4316BA" w14:textId="0A4F5BC7" w:rsidR="0019478F" w:rsidRPr="00333840" w:rsidRDefault="0019478F" w:rsidP="0019478F">
            <w:pPr>
              <w:pStyle w:val="Tabell"/>
              <w:rPr>
                <w:bCs/>
                <w:color w:val="auto"/>
              </w:rPr>
            </w:pPr>
            <w:proofErr w:type="spellStart"/>
            <w:r w:rsidRPr="00333840">
              <w:rPr>
                <w:bCs/>
                <w:color w:val="auto"/>
              </w:rPr>
              <w:t>Käännöstekstitys</w:t>
            </w:r>
            <w:proofErr w:type="spellEnd"/>
            <w:r w:rsidRPr="00333840">
              <w:rPr>
                <w:bCs/>
                <w:color w:val="auto"/>
              </w:rPr>
              <w:t xml:space="preserve"> </w:t>
            </w:r>
            <w:proofErr w:type="spellStart"/>
            <w:r w:rsidRPr="00333840">
              <w:rPr>
                <w:bCs/>
                <w:color w:val="auto"/>
              </w:rPr>
              <w:t>kuuluu</w:t>
            </w:r>
            <w:proofErr w:type="spellEnd"/>
            <w:r w:rsidRPr="00333840">
              <w:rPr>
                <w:bCs/>
                <w:color w:val="auto"/>
              </w:rPr>
              <w:t xml:space="preserve"> </w:t>
            </w:r>
            <w:proofErr w:type="spellStart"/>
            <w:r w:rsidRPr="00333840">
              <w:rPr>
                <w:bCs/>
                <w:color w:val="auto"/>
              </w:rPr>
              <w:t>puheena</w:t>
            </w:r>
            <w:proofErr w:type="spellEnd"/>
            <w:r w:rsidRPr="00333840">
              <w:rPr>
                <w:bCs/>
                <w:color w:val="auto"/>
              </w:rPr>
              <w:t xml:space="preserve"> </w:t>
            </w:r>
            <w:proofErr w:type="spellStart"/>
            <w:r w:rsidRPr="00333840">
              <w:rPr>
                <w:bCs/>
                <w:color w:val="auto"/>
              </w:rPr>
              <w:t>yhdessä</w:t>
            </w:r>
            <w:proofErr w:type="spellEnd"/>
            <w:r w:rsidRPr="00333840">
              <w:rPr>
                <w:bCs/>
                <w:color w:val="auto"/>
              </w:rPr>
              <w:t xml:space="preserve"> </w:t>
            </w:r>
            <w:proofErr w:type="spellStart"/>
            <w:r w:rsidRPr="00333840">
              <w:rPr>
                <w:bCs/>
                <w:color w:val="auto"/>
              </w:rPr>
              <w:t>ohjelmaäänen</w:t>
            </w:r>
            <w:proofErr w:type="spellEnd"/>
            <w:r w:rsidRPr="00333840">
              <w:rPr>
                <w:bCs/>
                <w:color w:val="auto"/>
              </w:rPr>
              <w:t xml:space="preserve"> </w:t>
            </w:r>
            <w:proofErr w:type="spellStart"/>
            <w:r w:rsidRPr="00333840">
              <w:rPr>
                <w:bCs/>
                <w:color w:val="auto"/>
              </w:rPr>
              <w:t>kanssa</w:t>
            </w:r>
            <w:proofErr w:type="spellEnd"/>
            <w:r w:rsidR="0040698F">
              <w:rPr>
                <w:bCs/>
                <w:color w:val="auto"/>
              </w:rPr>
              <w:t>.</w:t>
            </w:r>
          </w:p>
        </w:tc>
      </w:tr>
      <w:tr w:rsidR="001C1B5B" w:rsidRPr="00333840" w14:paraId="24C80A08" w14:textId="77777777" w:rsidTr="00BF131C">
        <w:tc>
          <w:tcPr>
            <w:tcW w:w="1228" w:type="dxa"/>
          </w:tcPr>
          <w:p w14:paraId="6621D105" w14:textId="77777777" w:rsidR="001C1B5B" w:rsidRPr="00333840" w:rsidRDefault="001C1B5B" w:rsidP="00BF131C">
            <w:pPr>
              <w:pStyle w:val="Tabell"/>
              <w:rPr>
                <w:bCs/>
                <w:color w:val="auto"/>
              </w:rPr>
            </w:pPr>
            <w:r w:rsidRPr="00333840">
              <w:rPr>
                <w:bCs/>
                <w:color w:val="auto"/>
              </w:rPr>
              <w:t>Sami</w:t>
            </w:r>
          </w:p>
        </w:tc>
        <w:tc>
          <w:tcPr>
            <w:tcW w:w="2386" w:type="dxa"/>
          </w:tcPr>
          <w:p w14:paraId="3A5CA3F4" w14:textId="77777777" w:rsidR="001C1B5B" w:rsidRPr="00333840" w:rsidRDefault="001C1B5B" w:rsidP="00BF131C">
            <w:pPr>
              <w:pStyle w:val="Tabell"/>
              <w:rPr>
                <w:bCs/>
                <w:color w:val="auto"/>
              </w:rPr>
            </w:pPr>
            <w:proofErr w:type="spellStart"/>
            <w:r w:rsidRPr="00333840">
              <w:rPr>
                <w:bCs/>
                <w:color w:val="auto"/>
              </w:rPr>
              <w:t>Teaksta</w:t>
            </w:r>
            <w:proofErr w:type="spellEnd"/>
            <w:r w:rsidRPr="00333840">
              <w:rPr>
                <w:bCs/>
                <w:color w:val="auto"/>
              </w:rPr>
              <w:t xml:space="preserve"> </w:t>
            </w:r>
            <w:proofErr w:type="spellStart"/>
            <w:r w:rsidRPr="00333840">
              <w:rPr>
                <w:bCs/>
                <w:color w:val="auto"/>
              </w:rPr>
              <w:t>lohkkojuvvo</w:t>
            </w:r>
            <w:proofErr w:type="spellEnd"/>
          </w:p>
        </w:tc>
        <w:tc>
          <w:tcPr>
            <w:tcW w:w="5103" w:type="dxa"/>
          </w:tcPr>
          <w:p w14:paraId="0F0A9A24" w14:textId="21808C4E" w:rsidR="001C1B5B" w:rsidRPr="00333840" w:rsidRDefault="001C1B5B" w:rsidP="00BF131C">
            <w:pPr>
              <w:pStyle w:val="Tabell"/>
              <w:rPr>
                <w:bCs/>
                <w:color w:val="auto"/>
              </w:rPr>
            </w:pPr>
            <w:proofErr w:type="spellStart"/>
            <w:r w:rsidRPr="00333840">
              <w:rPr>
                <w:bCs/>
                <w:color w:val="auto"/>
              </w:rPr>
              <w:t>Teksten</w:t>
            </w:r>
            <w:proofErr w:type="spellEnd"/>
            <w:r w:rsidRPr="00333840">
              <w:rPr>
                <w:bCs/>
                <w:color w:val="auto"/>
              </w:rPr>
              <w:t xml:space="preserve"> </w:t>
            </w:r>
            <w:proofErr w:type="spellStart"/>
            <w:r w:rsidRPr="00333840">
              <w:rPr>
                <w:bCs/>
                <w:color w:val="auto"/>
              </w:rPr>
              <w:t>lohkkojuvvo</w:t>
            </w:r>
            <w:proofErr w:type="spellEnd"/>
            <w:r w:rsidRPr="00333840">
              <w:rPr>
                <w:bCs/>
                <w:color w:val="auto"/>
              </w:rPr>
              <w:t xml:space="preserve"> </w:t>
            </w:r>
            <w:proofErr w:type="spellStart"/>
            <w:r w:rsidRPr="00333840">
              <w:rPr>
                <w:bCs/>
                <w:color w:val="auto"/>
              </w:rPr>
              <w:t>čalmmehemiide</w:t>
            </w:r>
            <w:proofErr w:type="spellEnd"/>
            <w:r w:rsidR="0040698F">
              <w:rPr>
                <w:bCs/>
                <w:color w:val="auto"/>
              </w:rPr>
              <w:t>.</w:t>
            </w:r>
          </w:p>
        </w:tc>
      </w:tr>
      <w:tr w:rsidR="001C1B5B" w:rsidRPr="00333840" w14:paraId="5E3E2B0B" w14:textId="77777777" w:rsidTr="00BF131C">
        <w:tc>
          <w:tcPr>
            <w:tcW w:w="1228" w:type="dxa"/>
          </w:tcPr>
          <w:p w14:paraId="29359C2A" w14:textId="77777777" w:rsidR="001C1B5B" w:rsidRPr="00333840" w:rsidRDefault="001C1B5B" w:rsidP="00BF131C">
            <w:pPr>
              <w:pStyle w:val="Tabell"/>
              <w:rPr>
                <w:bCs/>
                <w:color w:val="auto"/>
              </w:rPr>
            </w:pPr>
            <w:r w:rsidRPr="00333840">
              <w:rPr>
                <w:bCs/>
                <w:color w:val="auto"/>
              </w:rPr>
              <w:t>Irish</w:t>
            </w:r>
          </w:p>
        </w:tc>
        <w:tc>
          <w:tcPr>
            <w:tcW w:w="2386" w:type="dxa"/>
          </w:tcPr>
          <w:p w14:paraId="08B4C723" w14:textId="77777777" w:rsidR="001C1B5B" w:rsidRPr="00333840" w:rsidRDefault="001C1B5B" w:rsidP="00BF131C">
            <w:pPr>
              <w:pStyle w:val="Tabell"/>
              <w:rPr>
                <w:bCs/>
                <w:color w:val="auto"/>
              </w:rPr>
            </w:pPr>
            <w:proofErr w:type="spellStart"/>
            <w:r w:rsidRPr="00333840">
              <w:rPr>
                <w:bCs/>
                <w:color w:val="auto"/>
              </w:rPr>
              <w:t>Fotheideal</w:t>
            </w:r>
            <w:proofErr w:type="spellEnd"/>
            <w:r w:rsidRPr="00333840">
              <w:rPr>
                <w:bCs/>
                <w:color w:val="auto"/>
              </w:rPr>
              <w:t xml:space="preserve"> </w:t>
            </w:r>
            <w:proofErr w:type="spellStart"/>
            <w:r w:rsidRPr="00333840">
              <w:rPr>
                <w:bCs/>
                <w:color w:val="auto"/>
              </w:rPr>
              <w:t>labhartha</w:t>
            </w:r>
            <w:proofErr w:type="spellEnd"/>
          </w:p>
        </w:tc>
        <w:tc>
          <w:tcPr>
            <w:tcW w:w="5103" w:type="dxa"/>
          </w:tcPr>
          <w:p w14:paraId="1A482EF5" w14:textId="77777777" w:rsidR="001C1B5B" w:rsidRPr="00333840" w:rsidRDefault="001C1B5B" w:rsidP="00BF131C">
            <w:pPr>
              <w:pStyle w:val="Tabell"/>
              <w:rPr>
                <w:bCs/>
                <w:color w:val="auto"/>
              </w:rPr>
            </w:pPr>
          </w:p>
        </w:tc>
      </w:tr>
    </w:tbl>
    <w:p w14:paraId="6BA734AE" w14:textId="5326874A" w:rsidR="0019478F" w:rsidRPr="00333840" w:rsidRDefault="004D0C80" w:rsidP="004D0C80">
      <w:pPr>
        <w:pStyle w:val="AnnexF-TableCaption"/>
        <w:numPr>
          <w:ilvl w:val="0"/>
          <w:numId w:val="0"/>
        </w:numPr>
      </w:pPr>
      <w:r>
        <w:t xml:space="preserve">Table Annex F 3: </w:t>
      </w:r>
      <w:r w:rsidR="0019478F" w:rsidRPr="00333840">
        <w:t xml:space="preserve">Accessibility - Audio – </w:t>
      </w:r>
      <w:r w:rsidR="00E25366">
        <w:t>Spoken Subtitles</w:t>
      </w:r>
      <w:r w:rsidR="0019478F" w:rsidRPr="00333840">
        <w:t xml:space="preserve"> (see section 6.11 Supplementary audio) recommended wordings for IRD menus.</w:t>
      </w:r>
      <w:r w:rsidR="00957490">
        <w:t xml:space="preserve"> </w:t>
      </w:r>
      <w:r w:rsidR="0019478F" w:rsidRPr="00333840">
        <w:t xml:space="preserve">This is in the case the IRD has settings to differentiate normal </w:t>
      </w:r>
      <w:r w:rsidR="00E25366">
        <w:t>Audio Description</w:t>
      </w:r>
      <w:r w:rsidR="0019478F" w:rsidRPr="00333840">
        <w:t xml:space="preserve"> from spoken subtitling. If the IRD has one and the same setting for both normal </w:t>
      </w:r>
      <w:r w:rsidR="00E25366">
        <w:t>Audio Description</w:t>
      </w:r>
      <w:r w:rsidR="0019478F" w:rsidRPr="00333840">
        <w:t xml:space="preserve"> and spoken </w:t>
      </w:r>
      <w:r w:rsidR="00957490" w:rsidRPr="00333840">
        <w:t>subtitling,</w:t>
      </w:r>
      <w:r w:rsidR="0019478F" w:rsidRPr="00333840">
        <w:t xml:space="preserve"> then recommend using the wordings for </w:t>
      </w:r>
      <w:r w:rsidR="00E25366">
        <w:t>Audio Description</w:t>
      </w:r>
      <w:r w:rsidR="0019478F" w:rsidRPr="00333840">
        <w:t xml:space="preserve"> above.  </w:t>
      </w:r>
    </w:p>
    <w:p w14:paraId="089CFA0A" w14:textId="77777777" w:rsidR="00556088" w:rsidRPr="00333840" w:rsidRDefault="00556088" w:rsidP="00556088"/>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39784B04" w14:textId="77777777" w:rsidTr="003B179A">
        <w:tc>
          <w:tcPr>
            <w:tcW w:w="8717" w:type="dxa"/>
            <w:gridSpan w:val="3"/>
            <w:shd w:val="clear" w:color="auto" w:fill="D9D9D9" w:themeFill="background1" w:themeFillShade="D9"/>
          </w:tcPr>
          <w:p w14:paraId="09310ACF" w14:textId="77777777" w:rsidR="0019478F" w:rsidRPr="00333840" w:rsidRDefault="0019478F" w:rsidP="0019478F">
            <w:pPr>
              <w:pStyle w:val="Tabell"/>
              <w:rPr>
                <w:b/>
                <w:bCs/>
                <w:color w:val="auto"/>
              </w:rPr>
            </w:pPr>
            <w:r w:rsidRPr="00333840">
              <w:rPr>
                <w:b/>
                <w:bCs/>
                <w:color w:val="auto"/>
              </w:rPr>
              <w:t>Supplementary Audio Mixing Level (relative volume control of audio receiver mixing)</w:t>
            </w:r>
          </w:p>
        </w:tc>
      </w:tr>
      <w:tr w:rsidR="0019478F" w:rsidRPr="00333840" w14:paraId="72E21CD0" w14:textId="77777777" w:rsidTr="003B179A">
        <w:tc>
          <w:tcPr>
            <w:tcW w:w="1228" w:type="dxa"/>
            <w:shd w:val="clear" w:color="auto" w:fill="D9D9D9" w:themeFill="background1" w:themeFillShade="D9"/>
          </w:tcPr>
          <w:p w14:paraId="56E2AB8C"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50DC048E"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23A7AE9A"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482BFC0" w14:textId="77777777" w:rsidTr="0019478F">
        <w:tc>
          <w:tcPr>
            <w:tcW w:w="1228" w:type="dxa"/>
          </w:tcPr>
          <w:p w14:paraId="677853B7" w14:textId="77777777" w:rsidR="0019478F" w:rsidRPr="00333840" w:rsidRDefault="0019478F" w:rsidP="0019478F">
            <w:pPr>
              <w:pStyle w:val="Tabell"/>
              <w:rPr>
                <w:bCs/>
                <w:color w:val="auto"/>
              </w:rPr>
            </w:pPr>
            <w:r w:rsidRPr="00333840">
              <w:rPr>
                <w:bCs/>
                <w:color w:val="auto"/>
              </w:rPr>
              <w:t>English</w:t>
            </w:r>
          </w:p>
        </w:tc>
        <w:tc>
          <w:tcPr>
            <w:tcW w:w="2386" w:type="dxa"/>
          </w:tcPr>
          <w:p w14:paraId="0E3092F0" w14:textId="77777777" w:rsidR="0019478F" w:rsidRPr="00333840" w:rsidRDefault="0019478F" w:rsidP="0019478F">
            <w:pPr>
              <w:pStyle w:val="Tabell"/>
              <w:rPr>
                <w:bCs/>
                <w:color w:val="auto"/>
              </w:rPr>
            </w:pPr>
            <w:r w:rsidRPr="00333840">
              <w:rPr>
                <w:bCs/>
                <w:color w:val="auto"/>
              </w:rPr>
              <w:t xml:space="preserve">‘Supplementary Audio Mixing Level’ </w:t>
            </w:r>
          </w:p>
          <w:p w14:paraId="7881B389" w14:textId="77777777" w:rsidR="0019478F" w:rsidRPr="00333840" w:rsidRDefault="0019478F" w:rsidP="0019478F">
            <w:pPr>
              <w:pStyle w:val="Tabell"/>
              <w:rPr>
                <w:bCs/>
                <w:i/>
                <w:color w:val="auto"/>
              </w:rPr>
            </w:pPr>
            <w:r w:rsidRPr="00333840">
              <w:rPr>
                <w:bCs/>
                <w:i/>
                <w:color w:val="auto"/>
              </w:rPr>
              <w:t xml:space="preserve">   or </w:t>
            </w:r>
          </w:p>
          <w:p w14:paraId="22D1915F" w14:textId="77777777" w:rsidR="0019478F" w:rsidRPr="00333840" w:rsidRDefault="0019478F" w:rsidP="0019478F">
            <w:pPr>
              <w:pStyle w:val="Tabell"/>
              <w:rPr>
                <w:bCs/>
                <w:color w:val="auto"/>
              </w:rPr>
            </w:pPr>
            <w:r w:rsidRPr="00333840">
              <w:rPr>
                <w:bCs/>
                <w:color w:val="auto"/>
              </w:rPr>
              <w:t>‘Audio mixing’</w:t>
            </w:r>
          </w:p>
        </w:tc>
        <w:tc>
          <w:tcPr>
            <w:tcW w:w="5103" w:type="dxa"/>
          </w:tcPr>
          <w:p w14:paraId="5CC2B410" w14:textId="77777777" w:rsidR="0019478F" w:rsidRPr="00333840" w:rsidRDefault="0019478F" w:rsidP="0019478F">
            <w:pPr>
              <w:pStyle w:val="Tabell"/>
              <w:rPr>
                <w:bCs/>
                <w:color w:val="auto"/>
              </w:rPr>
            </w:pPr>
            <w:r w:rsidRPr="00333840">
              <w:rPr>
                <w:bCs/>
                <w:color w:val="auto"/>
              </w:rPr>
              <w:t>Select the balance between supplementary audio and normal audio.</w:t>
            </w:r>
          </w:p>
        </w:tc>
      </w:tr>
      <w:tr w:rsidR="0019478F" w:rsidRPr="004A434B" w14:paraId="34CF9669" w14:textId="77777777" w:rsidTr="0019478F">
        <w:tc>
          <w:tcPr>
            <w:tcW w:w="1228" w:type="dxa"/>
          </w:tcPr>
          <w:p w14:paraId="1702FED8" w14:textId="77777777" w:rsidR="0019478F" w:rsidRPr="00333840" w:rsidRDefault="0019478F" w:rsidP="0019478F">
            <w:pPr>
              <w:pStyle w:val="Tabell"/>
              <w:rPr>
                <w:bCs/>
                <w:color w:val="auto"/>
              </w:rPr>
            </w:pPr>
            <w:r w:rsidRPr="00333840">
              <w:rPr>
                <w:bCs/>
                <w:color w:val="auto"/>
              </w:rPr>
              <w:t>Swedish</w:t>
            </w:r>
          </w:p>
        </w:tc>
        <w:tc>
          <w:tcPr>
            <w:tcW w:w="2386" w:type="dxa"/>
          </w:tcPr>
          <w:p w14:paraId="68F772FE"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Ljudmixning</w:t>
            </w:r>
            <w:proofErr w:type="spellEnd"/>
            <w:r w:rsidRPr="00333840">
              <w:rPr>
                <w:bCs/>
                <w:color w:val="auto"/>
              </w:rPr>
              <w:t>’</w:t>
            </w:r>
          </w:p>
        </w:tc>
        <w:tc>
          <w:tcPr>
            <w:tcW w:w="5103" w:type="dxa"/>
          </w:tcPr>
          <w:p w14:paraId="780361E5" w14:textId="77777777" w:rsidR="0019478F" w:rsidRPr="009E1A2D" w:rsidRDefault="0019478F" w:rsidP="0019478F">
            <w:pPr>
              <w:pStyle w:val="Tabell"/>
              <w:rPr>
                <w:bCs/>
                <w:color w:val="auto"/>
                <w:lang w:val="sv-SE"/>
              </w:rPr>
            </w:pPr>
            <w:r w:rsidRPr="009E1A2D">
              <w:rPr>
                <w:bCs/>
                <w:color w:val="auto"/>
                <w:lang w:val="sv-SE"/>
              </w:rPr>
              <w:t>Bestäm balansen mellan kompletterande ljud och vanligt ljud</w:t>
            </w:r>
          </w:p>
        </w:tc>
      </w:tr>
      <w:tr w:rsidR="0019478F" w:rsidRPr="004A434B" w14:paraId="0304D70C" w14:textId="77777777" w:rsidTr="0019478F">
        <w:tc>
          <w:tcPr>
            <w:tcW w:w="1228" w:type="dxa"/>
          </w:tcPr>
          <w:p w14:paraId="1ACA1CAE" w14:textId="77777777" w:rsidR="0019478F" w:rsidRPr="00333840" w:rsidRDefault="0019478F" w:rsidP="0019478F">
            <w:pPr>
              <w:pStyle w:val="Tabell"/>
              <w:rPr>
                <w:bCs/>
                <w:color w:val="auto"/>
              </w:rPr>
            </w:pPr>
            <w:r w:rsidRPr="00333840">
              <w:rPr>
                <w:bCs/>
                <w:color w:val="auto"/>
              </w:rPr>
              <w:t>Norwegian</w:t>
            </w:r>
          </w:p>
        </w:tc>
        <w:tc>
          <w:tcPr>
            <w:tcW w:w="2386" w:type="dxa"/>
          </w:tcPr>
          <w:p w14:paraId="56BAED37" w14:textId="77777777" w:rsidR="0019478F" w:rsidRPr="009E1A2D" w:rsidRDefault="0019478F" w:rsidP="0019478F">
            <w:pPr>
              <w:pStyle w:val="Tabell"/>
              <w:rPr>
                <w:bCs/>
                <w:color w:val="auto"/>
                <w:lang w:val="sv-SE"/>
              </w:rPr>
            </w:pPr>
            <w:r w:rsidRPr="009E1A2D">
              <w:rPr>
                <w:bCs/>
                <w:color w:val="auto"/>
                <w:lang w:val="sv-SE"/>
              </w:rPr>
              <w:t>’</w:t>
            </w:r>
            <w:proofErr w:type="spellStart"/>
            <w:r w:rsidRPr="009E1A2D">
              <w:rPr>
                <w:bCs/>
                <w:color w:val="auto"/>
                <w:lang w:val="sv-SE"/>
              </w:rPr>
              <w:t>Lydnivå</w:t>
            </w:r>
            <w:proofErr w:type="spellEnd"/>
            <w:r w:rsidRPr="009E1A2D">
              <w:rPr>
                <w:bCs/>
                <w:color w:val="auto"/>
                <w:lang w:val="sv-SE"/>
              </w:rPr>
              <w:t xml:space="preserve"> på </w:t>
            </w:r>
            <w:proofErr w:type="spellStart"/>
            <w:r w:rsidRPr="009E1A2D">
              <w:rPr>
                <w:bCs/>
                <w:color w:val="auto"/>
                <w:lang w:val="sv-SE"/>
              </w:rPr>
              <w:t>lydteksting</w:t>
            </w:r>
            <w:proofErr w:type="spellEnd"/>
            <w:r w:rsidRPr="009E1A2D">
              <w:rPr>
                <w:bCs/>
                <w:color w:val="auto"/>
                <w:lang w:val="sv-SE"/>
              </w:rPr>
              <w:t xml:space="preserve"> og synstolking’</w:t>
            </w:r>
          </w:p>
        </w:tc>
        <w:tc>
          <w:tcPr>
            <w:tcW w:w="5103" w:type="dxa"/>
          </w:tcPr>
          <w:p w14:paraId="5C2B450C" w14:textId="77777777" w:rsidR="0019478F" w:rsidRPr="009E1A2D" w:rsidRDefault="0019478F" w:rsidP="0019478F">
            <w:pPr>
              <w:pStyle w:val="Tabell"/>
              <w:rPr>
                <w:bCs/>
                <w:color w:val="auto"/>
                <w:lang w:val="sv-SE"/>
              </w:rPr>
            </w:pPr>
            <w:proofErr w:type="spellStart"/>
            <w:r w:rsidRPr="009E1A2D">
              <w:rPr>
                <w:bCs/>
                <w:color w:val="auto"/>
                <w:lang w:val="sv-SE"/>
              </w:rPr>
              <w:t>Bestemme</w:t>
            </w:r>
            <w:proofErr w:type="spellEnd"/>
            <w:r w:rsidRPr="009E1A2D">
              <w:rPr>
                <w:bCs/>
                <w:color w:val="auto"/>
                <w:lang w:val="sv-SE"/>
              </w:rPr>
              <w:t xml:space="preserve"> </w:t>
            </w:r>
            <w:proofErr w:type="spellStart"/>
            <w:r w:rsidRPr="009E1A2D">
              <w:rPr>
                <w:bCs/>
                <w:color w:val="auto"/>
                <w:lang w:val="sv-SE"/>
              </w:rPr>
              <w:t>ballanse</w:t>
            </w:r>
            <w:proofErr w:type="spellEnd"/>
            <w:r w:rsidRPr="009E1A2D">
              <w:rPr>
                <w:bCs/>
                <w:color w:val="auto"/>
                <w:lang w:val="sv-SE"/>
              </w:rPr>
              <w:t xml:space="preserve"> </w:t>
            </w:r>
            <w:proofErr w:type="spellStart"/>
            <w:r w:rsidRPr="009E1A2D">
              <w:rPr>
                <w:bCs/>
                <w:color w:val="auto"/>
                <w:lang w:val="sv-SE"/>
              </w:rPr>
              <w:t>mellom</w:t>
            </w:r>
            <w:proofErr w:type="spellEnd"/>
            <w:r w:rsidRPr="009E1A2D">
              <w:rPr>
                <w:bCs/>
                <w:color w:val="auto"/>
                <w:lang w:val="sv-SE"/>
              </w:rPr>
              <w:t xml:space="preserve"> </w:t>
            </w:r>
            <w:proofErr w:type="spellStart"/>
            <w:r w:rsidRPr="009E1A2D">
              <w:rPr>
                <w:bCs/>
                <w:color w:val="auto"/>
                <w:lang w:val="sv-SE"/>
              </w:rPr>
              <w:t>lydteksting</w:t>
            </w:r>
            <w:proofErr w:type="spellEnd"/>
            <w:r w:rsidRPr="009E1A2D">
              <w:rPr>
                <w:bCs/>
                <w:color w:val="auto"/>
                <w:lang w:val="sv-SE"/>
              </w:rPr>
              <w:t xml:space="preserve"> eller synstolking og </w:t>
            </w:r>
            <w:proofErr w:type="spellStart"/>
            <w:r w:rsidRPr="009E1A2D">
              <w:rPr>
                <w:bCs/>
                <w:color w:val="auto"/>
                <w:lang w:val="sv-SE"/>
              </w:rPr>
              <w:t>originallyd</w:t>
            </w:r>
            <w:proofErr w:type="spellEnd"/>
          </w:p>
        </w:tc>
      </w:tr>
      <w:tr w:rsidR="0019478F" w:rsidRPr="00333840" w14:paraId="493E4866" w14:textId="77777777" w:rsidTr="0019478F">
        <w:tc>
          <w:tcPr>
            <w:tcW w:w="1228" w:type="dxa"/>
          </w:tcPr>
          <w:p w14:paraId="6BBA9A3C" w14:textId="77777777" w:rsidR="0019478F" w:rsidRPr="00333840" w:rsidRDefault="0019478F" w:rsidP="0019478F">
            <w:pPr>
              <w:pStyle w:val="Tabell"/>
              <w:rPr>
                <w:bCs/>
                <w:color w:val="auto"/>
              </w:rPr>
            </w:pPr>
            <w:r w:rsidRPr="00333840">
              <w:rPr>
                <w:bCs/>
                <w:color w:val="auto"/>
              </w:rPr>
              <w:t>Danish</w:t>
            </w:r>
          </w:p>
        </w:tc>
        <w:tc>
          <w:tcPr>
            <w:tcW w:w="2386" w:type="dxa"/>
          </w:tcPr>
          <w:p w14:paraId="70BBD673" w14:textId="77777777" w:rsidR="0019478F" w:rsidRPr="00333840" w:rsidRDefault="0019478F" w:rsidP="0019478F">
            <w:pPr>
              <w:pStyle w:val="Tabell"/>
              <w:rPr>
                <w:bCs/>
                <w:color w:val="auto"/>
              </w:rPr>
            </w:pPr>
          </w:p>
        </w:tc>
        <w:tc>
          <w:tcPr>
            <w:tcW w:w="5103" w:type="dxa"/>
          </w:tcPr>
          <w:p w14:paraId="711EE4D9" w14:textId="77777777" w:rsidR="0019478F" w:rsidRPr="00333840" w:rsidRDefault="0019478F" w:rsidP="0019478F">
            <w:pPr>
              <w:pStyle w:val="Tabell"/>
              <w:rPr>
                <w:bCs/>
                <w:color w:val="auto"/>
              </w:rPr>
            </w:pPr>
          </w:p>
        </w:tc>
      </w:tr>
      <w:tr w:rsidR="0019478F" w:rsidRPr="00407667" w14:paraId="437F2A55" w14:textId="77777777" w:rsidTr="0019478F">
        <w:tc>
          <w:tcPr>
            <w:tcW w:w="1228" w:type="dxa"/>
          </w:tcPr>
          <w:p w14:paraId="756C5CB9" w14:textId="77777777" w:rsidR="0019478F" w:rsidRPr="00333840" w:rsidRDefault="0019478F" w:rsidP="0019478F">
            <w:pPr>
              <w:pStyle w:val="Tabell"/>
              <w:rPr>
                <w:bCs/>
                <w:color w:val="auto"/>
              </w:rPr>
            </w:pPr>
            <w:r w:rsidRPr="00333840">
              <w:rPr>
                <w:bCs/>
                <w:color w:val="auto"/>
              </w:rPr>
              <w:t>Finnish</w:t>
            </w:r>
          </w:p>
        </w:tc>
        <w:tc>
          <w:tcPr>
            <w:tcW w:w="2386" w:type="dxa"/>
          </w:tcPr>
          <w:p w14:paraId="592E2615"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Lisä-äänen</w:t>
            </w:r>
            <w:proofErr w:type="spellEnd"/>
            <w:r w:rsidRPr="00333840">
              <w:rPr>
                <w:bCs/>
                <w:color w:val="auto"/>
              </w:rPr>
              <w:t xml:space="preserve"> </w:t>
            </w:r>
            <w:proofErr w:type="spellStart"/>
            <w:r w:rsidRPr="00333840">
              <w:rPr>
                <w:bCs/>
                <w:color w:val="auto"/>
              </w:rPr>
              <w:t>voimakkuus</w:t>
            </w:r>
            <w:proofErr w:type="spellEnd"/>
            <w:r w:rsidRPr="00333840">
              <w:rPr>
                <w:bCs/>
                <w:color w:val="auto"/>
              </w:rPr>
              <w:t>’</w:t>
            </w:r>
          </w:p>
        </w:tc>
        <w:tc>
          <w:tcPr>
            <w:tcW w:w="5103" w:type="dxa"/>
          </w:tcPr>
          <w:p w14:paraId="5A77DDA7" w14:textId="77777777" w:rsidR="0019478F" w:rsidRPr="009E1A2D" w:rsidRDefault="0019478F" w:rsidP="0019478F">
            <w:pPr>
              <w:pStyle w:val="Tabell"/>
              <w:rPr>
                <w:bCs/>
                <w:color w:val="auto"/>
                <w:lang w:val="sv-SE"/>
              </w:rPr>
            </w:pPr>
            <w:proofErr w:type="spellStart"/>
            <w:r w:rsidRPr="009E1A2D">
              <w:rPr>
                <w:bCs/>
                <w:color w:val="auto"/>
                <w:lang w:val="sv-SE"/>
              </w:rPr>
              <w:t>Pää</w:t>
            </w:r>
            <w:proofErr w:type="spellEnd"/>
            <w:r w:rsidRPr="009E1A2D">
              <w:rPr>
                <w:bCs/>
                <w:color w:val="auto"/>
                <w:lang w:val="sv-SE"/>
              </w:rPr>
              <w:t xml:space="preserve">- ja </w:t>
            </w:r>
            <w:proofErr w:type="spellStart"/>
            <w:r w:rsidRPr="009E1A2D">
              <w:rPr>
                <w:bCs/>
                <w:color w:val="auto"/>
                <w:lang w:val="sv-SE"/>
              </w:rPr>
              <w:t>lisä-äänen</w:t>
            </w:r>
            <w:proofErr w:type="spellEnd"/>
            <w:r w:rsidRPr="009E1A2D">
              <w:rPr>
                <w:bCs/>
                <w:color w:val="auto"/>
                <w:lang w:val="sv-SE"/>
              </w:rPr>
              <w:t xml:space="preserve"> </w:t>
            </w:r>
            <w:proofErr w:type="spellStart"/>
            <w:r w:rsidRPr="009E1A2D">
              <w:rPr>
                <w:bCs/>
                <w:color w:val="auto"/>
                <w:lang w:val="sv-SE"/>
              </w:rPr>
              <w:t>välisen</w:t>
            </w:r>
            <w:proofErr w:type="spellEnd"/>
            <w:r w:rsidRPr="009E1A2D">
              <w:rPr>
                <w:bCs/>
                <w:color w:val="auto"/>
                <w:lang w:val="sv-SE"/>
              </w:rPr>
              <w:t xml:space="preserve"> </w:t>
            </w:r>
            <w:proofErr w:type="spellStart"/>
            <w:r w:rsidRPr="009E1A2D">
              <w:rPr>
                <w:bCs/>
                <w:color w:val="auto"/>
                <w:lang w:val="sv-SE"/>
              </w:rPr>
              <w:t>voimakkuuden</w:t>
            </w:r>
            <w:proofErr w:type="spellEnd"/>
            <w:r w:rsidRPr="009E1A2D">
              <w:rPr>
                <w:bCs/>
                <w:color w:val="auto"/>
                <w:lang w:val="sv-SE"/>
              </w:rPr>
              <w:t xml:space="preserve"> </w:t>
            </w:r>
            <w:proofErr w:type="spellStart"/>
            <w:r w:rsidRPr="009E1A2D">
              <w:rPr>
                <w:bCs/>
                <w:color w:val="auto"/>
                <w:lang w:val="sv-SE"/>
              </w:rPr>
              <w:t>säätö</w:t>
            </w:r>
            <w:proofErr w:type="spellEnd"/>
            <w:r w:rsidRPr="009E1A2D">
              <w:rPr>
                <w:bCs/>
                <w:color w:val="auto"/>
                <w:lang w:val="sv-SE"/>
              </w:rPr>
              <w:t>.</w:t>
            </w:r>
          </w:p>
        </w:tc>
      </w:tr>
      <w:tr w:rsidR="001C1B5B" w:rsidRPr="00407667" w14:paraId="4F01CC81" w14:textId="77777777" w:rsidTr="00BF131C">
        <w:tc>
          <w:tcPr>
            <w:tcW w:w="1228" w:type="dxa"/>
          </w:tcPr>
          <w:p w14:paraId="0087D07B" w14:textId="77777777" w:rsidR="001C1B5B" w:rsidRPr="00333840" w:rsidRDefault="001C1B5B" w:rsidP="00BF131C">
            <w:pPr>
              <w:pStyle w:val="Tabell"/>
              <w:rPr>
                <w:bCs/>
                <w:color w:val="auto"/>
              </w:rPr>
            </w:pPr>
            <w:r w:rsidRPr="00333840">
              <w:rPr>
                <w:bCs/>
                <w:color w:val="auto"/>
              </w:rPr>
              <w:t>Sami</w:t>
            </w:r>
          </w:p>
        </w:tc>
        <w:tc>
          <w:tcPr>
            <w:tcW w:w="2386" w:type="dxa"/>
          </w:tcPr>
          <w:p w14:paraId="7555AABD" w14:textId="77777777" w:rsidR="001C1B5B" w:rsidRPr="00333840" w:rsidRDefault="001C1B5B" w:rsidP="00BF131C">
            <w:pPr>
              <w:pStyle w:val="Tabell"/>
              <w:rPr>
                <w:bCs/>
                <w:color w:val="auto"/>
              </w:rPr>
            </w:pPr>
            <w:proofErr w:type="spellStart"/>
            <w:r w:rsidRPr="00333840">
              <w:rPr>
                <w:bCs/>
                <w:color w:val="auto"/>
              </w:rPr>
              <w:t>Jietnatekstema</w:t>
            </w:r>
            <w:proofErr w:type="spellEnd"/>
            <w:r w:rsidRPr="00333840">
              <w:rPr>
                <w:bCs/>
                <w:color w:val="auto"/>
              </w:rPr>
              <w:t xml:space="preserve"> </w:t>
            </w:r>
            <w:proofErr w:type="spellStart"/>
            <w:r w:rsidRPr="00333840">
              <w:rPr>
                <w:bCs/>
                <w:color w:val="auto"/>
              </w:rPr>
              <w:t>ja</w:t>
            </w:r>
            <w:proofErr w:type="spellEnd"/>
            <w:r w:rsidRPr="00333840">
              <w:rPr>
                <w:bCs/>
                <w:color w:val="auto"/>
              </w:rPr>
              <w:t xml:space="preserve"> </w:t>
            </w:r>
            <w:proofErr w:type="spellStart"/>
            <w:r w:rsidRPr="00333840">
              <w:rPr>
                <w:bCs/>
                <w:color w:val="auto"/>
              </w:rPr>
              <w:t>govvadulkoma</w:t>
            </w:r>
            <w:proofErr w:type="spellEnd"/>
            <w:r w:rsidRPr="00333840">
              <w:rPr>
                <w:bCs/>
                <w:color w:val="auto"/>
              </w:rPr>
              <w:t xml:space="preserve"> </w:t>
            </w:r>
            <w:proofErr w:type="spellStart"/>
            <w:r w:rsidRPr="00333840">
              <w:rPr>
                <w:bCs/>
                <w:color w:val="auto"/>
              </w:rPr>
              <w:t>jietnadássi</w:t>
            </w:r>
            <w:proofErr w:type="spellEnd"/>
          </w:p>
        </w:tc>
        <w:tc>
          <w:tcPr>
            <w:tcW w:w="5103" w:type="dxa"/>
          </w:tcPr>
          <w:p w14:paraId="72840D5E" w14:textId="77777777" w:rsidR="001C1B5B" w:rsidRPr="009E1A2D" w:rsidRDefault="001C1B5B" w:rsidP="00BF131C">
            <w:pPr>
              <w:pStyle w:val="Tabell"/>
              <w:rPr>
                <w:bCs/>
                <w:color w:val="auto"/>
                <w:lang w:val="sv-SE"/>
              </w:rPr>
            </w:pPr>
            <w:proofErr w:type="spellStart"/>
            <w:r w:rsidRPr="009E1A2D">
              <w:rPr>
                <w:bCs/>
                <w:color w:val="auto"/>
                <w:lang w:val="sv-SE"/>
              </w:rPr>
              <w:t>Jietnatekstema</w:t>
            </w:r>
            <w:proofErr w:type="spellEnd"/>
            <w:r w:rsidRPr="009E1A2D">
              <w:rPr>
                <w:bCs/>
                <w:color w:val="auto"/>
                <w:lang w:val="sv-SE"/>
              </w:rPr>
              <w:t xml:space="preserve"> </w:t>
            </w:r>
            <w:proofErr w:type="spellStart"/>
            <w:r w:rsidRPr="009E1A2D">
              <w:rPr>
                <w:bCs/>
                <w:color w:val="auto"/>
                <w:lang w:val="sv-SE"/>
              </w:rPr>
              <w:t>dahje</w:t>
            </w:r>
            <w:proofErr w:type="spellEnd"/>
            <w:r w:rsidRPr="009E1A2D">
              <w:rPr>
                <w:bCs/>
                <w:color w:val="auto"/>
                <w:lang w:val="sv-SE"/>
              </w:rPr>
              <w:t xml:space="preserve"> </w:t>
            </w:r>
            <w:proofErr w:type="spellStart"/>
            <w:r w:rsidRPr="009E1A2D">
              <w:rPr>
                <w:bCs/>
                <w:color w:val="auto"/>
                <w:lang w:val="sv-SE"/>
              </w:rPr>
              <w:t>govvadulkoma</w:t>
            </w:r>
            <w:proofErr w:type="spellEnd"/>
            <w:r w:rsidRPr="009E1A2D">
              <w:rPr>
                <w:bCs/>
                <w:color w:val="auto"/>
                <w:lang w:val="sv-SE"/>
              </w:rPr>
              <w:t xml:space="preserve"> ja </w:t>
            </w:r>
            <w:proofErr w:type="spellStart"/>
            <w:r w:rsidRPr="009E1A2D">
              <w:rPr>
                <w:bCs/>
                <w:color w:val="auto"/>
                <w:lang w:val="sv-SE"/>
              </w:rPr>
              <w:t>originálajienaid</w:t>
            </w:r>
            <w:proofErr w:type="spellEnd"/>
            <w:r w:rsidRPr="009E1A2D">
              <w:rPr>
                <w:bCs/>
                <w:color w:val="auto"/>
                <w:lang w:val="sv-SE"/>
              </w:rPr>
              <w:t xml:space="preserve"> </w:t>
            </w:r>
            <w:proofErr w:type="spellStart"/>
            <w:r w:rsidRPr="009E1A2D">
              <w:rPr>
                <w:bCs/>
                <w:color w:val="auto"/>
                <w:lang w:val="sv-SE"/>
              </w:rPr>
              <w:t>dássádallan</w:t>
            </w:r>
            <w:proofErr w:type="spellEnd"/>
          </w:p>
        </w:tc>
      </w:tr>
      <w:tr w:rsidR="001C1B5B" w:rsidRPr="00333840" w14:paraId="6AE8255A" w14:textId="77777777" w:rsidTr="00BF131C">
        <w:tc>
          <w:tcPr>
            <w:tcW w:w="1228" w:type="dxa"/>
          </w:tcPr>
          <w:p w14:paraId="130F465C" w14:textId="77777777" w:rsidR="001C1B5B" w:rsidRPr="00333840" w:rsidRDefault="001C1B5B" w:rsidP="00BF131C">
            <w:pPr>
              <w:pStyle w:val="Tabell"/>
              <w:rPr>
                <w:bCs/>
                <w:color w:val="auto"/>
              </w:rPr>
            </w:pPr>
            <w:r w:rsidRPr="00333840">
              <w:rPr>
                <w:bCs/>
                <w:color w:val="auto"/>
              </w:rPr>
              <w:t>Irish</w:t>
            </w:r>
          </w:p>
        </w:tc>
        <w:tc>
          <w:tcPr>
            <w:tcW w:w="2386" w:type="dxa"/>
          </w:tcPr>
          <w:p w14:paraId="4C0AF490" w14:textId="77777777" w:rsidR="001C1B5B" w:rsidRPr="00333840" w:rsidRDefault="001C1B5B" w:rsidP="00BF131C">
            <w:pPr>
              <w:pStyle w:val="Tabell"/>
              <w:rPr>
                <w:bCs/>
                <w:color w:val="auto"/>
              </w:rPr>
            </w:pPr>
            <w:proofErr w:type="spellStart"/>
            <w:r w:rsidRPr="00333840">
              <w:rPr>
                <w:bCs/>
                <w:color w:val="auto"/>
              </w:rPr>
              <w:t>Meascadh</w:t>
            </w:r>
            <w:proofErr w:type="spellEnd"/>
            <w:r w:rsidRPr="00333840">
              <w:rPr>
                <w:bCs/>
                <w:color w:val="auto"/>
              </w:rPr>
              <w:t xml:space="preserve"> </w:t>
            </w:r>
            <w:proofErr w:type="spellStart"/>
            <w:r w:rsidRPr="00333840">
              <w:rPr>
                <w:bCs/>
                <w:color w:val="auto"/>
              </w:rPr>
              <w:t>fuaime</w:t>
            </w:r>
            <w:proofErr w:type="spellEnd"/>
            <w:r w:rsidRPr="00333840">
              <w:rPr>
                <w:bCs/>
                <w:color w:val="auto"/>
              </w:rPr>
              <w:t xml:space="preserve"> </w:t>
            </w:r>
            <w:proofErr w:type="spellStart"/>
            <w:r w:rsidRPr="00333840">
              <w:rPr>
                <w:bCs/>
                <w:color w:val="auto"/>
              </w:rPr>
              <w:t>nó</w:t>
            </w:r>
            <w:proofErr w:type="spellEnd"/>
            <w:r w:rsidRPr="00333840">
              <w:rPr>
                <w:bCs/>
                <w:color w:val="auto"/>
              </w:rPr>
              <w:t xml:space="preserve"> </w:t>
            </w:r>
            <w:proofErr w:type="spellStart"/>
            <w:r w:rsidRPr="00333840">
              <w:rPr>
                <w:bCs/>
                <w:color w:val="auto"/>
              </w:rPr>
              <w:t>Meascadh</w:t>
            </w:r>
            <w:proofErr w:type="spellEnd"/>
            <w:r w:rsidRPr="00333840">
              <w:rPr>
                <w:bCs/>
                <w:color w:val="auto"/>
              </w:rPr>
              <w:t xml:space="preserve"> </w:t>
            </w:r>
            <w:proofErr w:type="spellStart"/>
            <w:r w:rsidRPr="00333840">
              <w:rPr>
                <w:bCs/>
                <w:color w:val="auto"/>
              </w:rPr>
              <w:t>leibhéal</w:t>
            </w:r>
            <w:proofErr w:type="spellEnd"/>
          </w:p>
        </w:tc>
        <w:tc>
          <w:tcPr>
            <w:tcW w:w="5103" w:type="dxa"/>
          </w:tcPr>
          <w:p w14:paraId="5B551A8B" w14:textId="77777777" w:rsidR="001C1B5B" w:rsidRPr="00333840" w:rsidRDefault="001C1B5B" w:rsidP="00BF131C">
            <w:pPr>
              <w:pStyle w:val="Tabell"/>
              <w:rPr>
                <w:bCs/>
                <w:color w:val="auto"/>
              </w:rPr>
            </w:pPr>
          </w:p>
        </w:tc>
      </w:tr>
    </w:tbl>
    <w:p w14:paraId="1484DF8F" w14:textId="0EDC9CD2" w:rsidR="0019478F" w:rsidRPr="00333840" w:rsidRDefault="004D0C80" w:rsidP="004D0C80">
      <w:pPr>
        <w:pStyle w:val="AnnexF-TableCaption"/>
        <w:numPr>
          <w:ilvl w:val="0"/>
          <w:numId w:val="0"/>
        </w:numPr>
      </w:pPr>
      <w:r>
        <w:t xml:space="preserve">Table Annex F 4: </w:t>
      </w:r>
      <w:r w:rsidR="0019478F" w:rsidRPr="00333840">
        <w:t>Accessibility - Audio - relative volume control of audio receiver mixing (see section</w:t>
      </w:r>
      <w:r w:rsidR="00822F97" w:rsidRPr="00333840">
        <w:t xml:space="preserve"> </w:t>
      </w:r>
      <w:r w:rsidR="00822F97" w:rsidRPr="00333840">
        <w:fldChar w:fldCharType="begin"/>
      </w:r>
      <w:r w:rsidR="00822F97" w:rsidRPr="00333840">
        <w:instrText xml:space="preserve"> REF _Ref392066635 \r \h </w:instrText>
      </w:r>
      <w:r w:rsidR="00757C54" w:rsidRPr="00333840">
        <w:instrText xml:space="preserve"> \* MERGEFORMAT </w:instrText>
      </w:r>
      <w:r w:rsidR="00822F97" w:rsidRPr="00333840">
        <w:fldChar w:fldCharType="separate"/>
      </w:r>
      <w:r w:rsidR="00290B98">
        <w:t>6.11.3.5</w:t>
      </w:r>
      <w:r w:rsidR="00822F97" w:rsidRPr="00333840">
        <w:fldChar w:fldCharType="end"/>
      </w:r>
      <w:r w:rsidR="0019478F" w:rsidRPr="00333840">
        <w:t xml:space="preserve"> in Supplementary audio) recommended wordings for IRD menus.</w:t>
      </w:r>
    </w:p>
    <w:p w14:paraId="4881325D" w14:textId="77777777" w:rsidR="0019478F" w:rsidRPr="00333840" w:rsidRDefault="0019478F" w:rsidP="0019478F"/>
    <w:p w14:paraId="168A1C6E" w14:textId="77777777" w:rsidR="00551D0C" w:rsidRPr="00333840" w:rsidRDefault="00551D0C" w:rsidP="0019478F"/>
    <w:p w14:paraId="4B7167CD" w14:textId="77777777" w:rsidR="00551D0C" w:rsidRPr="00333840" w:rsidRDefault="00551D0C" w:rsidP="0019478F"/>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089A8F1F" w14:textId="77777777" w:rsidTr="003B179A">
        <w:tc>
          <w:tcPr>
            <w:tcW w:w="8717" w:type="dxa"/>
            <w:gridSpan w:val="3"/>
            <w:shd w:val="clear" w:color="auto" w:fill="D9D9D9" w:themeFill="background1" w:themeFillShade="D9"/>
          </w:tcPr>
          <w:p w14:paraId="1F75E338" w14:textId="77777777" w:rsidR="0019478F" w:rsidRPr="00333840" w:rsidRDefault="0019478F" w:rsidP="0019478F">
            <w:pPr>
              <w:pStyle w:val="Tabell"/>
              <w:rPr>
                <w:b/>
                <w:bCs/>
                <w:color w:val="auto"/>
              </w:rPr>
            </w:pPr>
            <w:r w:rsidRPr="00333840">
              <w:rPr>
                <w:b/>
                <w:bCs/>
                <w:color w:val="auto"/>
              </w:rPr>
              <w:t>Sign language (video)</w:t>
            </w:r>
          </w:p>
        </w:tc>
      </w:tr>
      <w:tr w:rsidR="0019478F" w:rsidRPr="00333840" w14:paraId="63BCC39E" w14:textId="77777777" w:rsidTr="003B179A">
        <w:tc>
          <w:tcPr>
            <w:tcW w:w="1228" w:type="dxa"/>
            <w:shd w:val="clear" w:color="auto" w:fill="D9D9D9" w:themeFill="background1" w:themeFillShade="D9"/>
          </w:tcPr>
          <w:p w14:paraId="2C715F72"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14676153"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5D0D5683"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6355DB0" w14:textId="77777777" w:rsidTr="0019478F">
        <w:tc>
          <w:tcPr>
            <w:tcW w:w="1228" w:type="dxa"/>
          </w:tcPr>
          <w:p w14:paraId="5BA9710B" w14:textId="77777777" w:rsidR="0019478F" w:rsidRPr="00333840" w:rsidRDefault="0019478F" w:rsidP="0019478F">
            <w:pPr>
              <w:pStyle w:val="Tabell"/>
              <w:rPr>
                <w:bCs/>
                <w:color w:val="auto"/>
              </w:rPr>
            </w:pPr>
            <w:r w:rsidRPr="00333840">
              <w:rPr>
                <w:bCs/>
                <w:color w:val="auto"/>
              </w:rPr>
              <w:t>English</w:t>
            </w:r>
          </w:p>
        </w:tc>
        <w:tc>
          <w:tcPr>
            <w:tcW w:w="2386" w:type="dxa"/>
          </w:tcPr>
          <w:p w14:paraId="0E629B60" w14:textId="77777777" w:rsidR="0019478F" w:rsidRPr="00333840" w:rsidRDefault="0019478F" w:rsidP="0019478F">
            <w:pPr>
              <w:pStyle w:val="Tabell"/>
              <w:rPr>
                <w:bCs/>
                <w:color w:val="auto"/>
              </w:rPr>
            </w:pPr>
            <w:r w:rsidRPr="00333840">
              <w:rPr>
                <w:bCs/>
                <w:color w:val="auto"/>
              </w:rPr>
              <w:t>‘Sign language’</w:t>
            </w:r>
          </w:p>
        </w:tc>
        <w:tc>
          <w:tcPr>
            <w:tcW w:w="5103" w:type="dxa"/>
          </w:tcPr>
          <w:p w14:paraId="77EF6652" w14:textId="77777777" w:rsidR="0019478F" w:rsidRPr="00333840" w:rsidRDefault="0019478F" w:rsidP="0019478F">
            <w:pPr>
              <w:pStyle w:val="Tabell"/>
              <w:rPr>
                <w:bCs/>
                <w:color w:val="auto"/>
              </w:rPr>
            </w:pPr>
            <w:r w:rsidRPr="00333840">
              <w:rPr>
                <w:bCs/>
                <w:color w:val="auto"/>
              </w:rPr>
              <w:t>For those who have hearing impairments</w:t>
            </w:r>
          </w:p>
        </w:tc>
      </w:tr>
      <w:tr w:rsidR="0019478F" w:rsidRPr="004A434B" w14:paraId="22149750" w14:textId="77777777" w:rsidTr="0019478F">
        <w:tc>
          <w:tcPr>
            <w:tcW w:w="1228" w:type="dxa"/>
          </w:tcPr>
          <w:p w14:paraId="3857F331" w14:textId="77777777" w:rsidR="0019478F" w:rsidRPr="00333840" w:rsidRDefault="0019478F" w:rsidP="0019478F">
            <w:pPr>
              <w:pStyle w:val="Tabell"/>
              <w:rPr>
                <w:bCs/>
                <w:color w:val="auto"/>
              </w:rPr>
            </w:pPr>
            <w:r w:rsidRPr="00333840">
              <w:rPr>
                <w:bCs/>
                <w:color w:val="auto"/>
              </w:rPr>
              <w:t>Swedish</w:t>
            </w:r>
          </w:p>
        </w:tc>
        <w:tc>
          <w:tcPr>
            <w:tcW w:w="2386" w:type="dxa"/>
          </w:tcPr>
          <w:p w14:paraId="211978DE"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Teckenspråkstolkning</w:t>
            </w:r>
            <w:proofErr w:type="spellEnd"/>
            <w:r w:rsidRPr="00333840">
              <w:rPr>
                <w:bCs/>
                <w:color w:val="auto"/>
              </w:rPr>
              <w:t>’</w:t>
            </w:r>
          </w:p>
        </w:tc>
        <w:tc>
          <w:tcPr>
            <w:tcW w:w="5103" w:type="dxa"/>
          </w:tcPr>
          <w:p w14:paraId="693E9CDC" w14:textId="77777777" w:rsidR="0019478F" w:rsidRPr="009E1A2D" w:rsidRDefault="0019478F" w:rsidP="0019478F">
            <w:pPr>
              <w:pStyle w:val="Tabell"/>
              <w:rPr>
                <w:bCs/>
                <w:color w:val="auto"/>
                <w:lang w:val="sv-SE"/>
              </w:rPr>
            </w:pPr>
            <w:r w:rsidRPr="009E1A2D">
              <w:rPr>
                <w:bCs/>
                <w:color w:val="auto"/>
                <w:lang w:val="sv-SE"/>
              </w:rPr>
              <w:t>För de som har svårigheter att höra.</w:t>
            </w:r>
          </w:p>
        </w:tc>
      </w:tr>
      <w:tr w:rsidR="0019478F" w:rsidRPr="004A434B" w14:paraId="67C750B9" w14:textId="77777777" w:rsidTr="0019478F">
        <w:tc>
          <w:tcPr>
            <w:tcW w:w="1228" w:type="dxa"/>
          </w:tcPr>
          <w:p w14:paraId="0AFDA76A" w14:textId="77777777" w:rsidR="0019478F" w:rsidRPr="00333840" w:rsidRDefault="0019478F" w:rsidP="0019478F">
            <w:pPr>
              <w:pStyle w:val="Tabell"/>
              <w:rPr>
                <w:bCs/>
                <w:color w:val="auto"/>
              </w:rPr>
            </w:pPr>
            <w:r w:rsidRPr="00333840">
              <w:rPr>
                <w:bCs/>
                <w:color w:val="auto"/>
              </w:rPr>
              <w:t>Norwegian</w:t>
            </w:r>
          </w:p>
        </w:tc>
        <w:tc>
          <w:tcPr>
            <w:tcW w:w="2386" w:type="dxa"/>
          </w:tcPr>
          <w:p w14:paraId="400C4EB2"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Tegnspråk</w:t>
            </w:r>
            <w:proofErr w:type="spellEnd"/>
            <w:r w:rsidRPr="00333840">
              <w:rPr>
                <w:bCs/>
                <w:color w:val="auto"/>
              </w:rPr>
              <w:t>’</w:t>
            </w:r>
          </w:p>
        </w:tc>
        <w:tc>
          <w:tcPr>
            <w:tcW w:w="5103" w:type="dxa"/>
          </w:tcPr>
          <w:p w14:paraId="3333DD8E" w14:textId="77777777" w:rsidR="0019478F" w:rsidRPr="009E1A2D" w:rsidRDefault="0019478F" w:rsidP="0019478F">
            <w:pPr>
              <w:pStyle w:val="Tabell"/>
              <w:rPr>
                <w:bCs/>
                <w:color w:val="auto"/>
                <w:lang w:val="sv-SE"/>
              </w:rPr>
            </w:pPr>
            <w:proofErr w:type="spellStart"/>
            <w:r w:rsidRPr="009E1A2D">
              <w:rPr>
                <w:bCs/>
                <w:color w:val="auto"/>
                <w:lang w:val="sv-SE"/>
              </w:rPr>
              <w:t>Tegnspråktolking</w:t>
            </w:r>
            <w:proofErr w:type="spellEnd"/>
            <w:r w:rsidRPr="009E1A2D">
              <w:rPr>
                <w:bCs/>
                <w:color w:val="auto"/>
                <w:lang w:val="sv-SE"/>
              </w:rPr>
              <w:t xml:space="preserve"> for de som har </w:t>
            </w:r>
            <w:proofErr w:type="spellStart"/>
            <w:r w:rsidRPr="009E1A2D">
              <w:rPr>
                <w:bCs/>
                <w:color w:val="auto"/>
                <w:lang w:val="sv-SE"/>
              </w:rPr>
              <w:t>hørselsproblemer</w:t>
            </w:r>
            <w:proofErr w:type="spellEnd"/>
          </w:p>
        </w:tc>
      </w:tr>
      <w:tr w:rsidR="0019478F" w:rsidRPr="004A434B" w14:paraId="70937D1E" w14:textId="77777777" w:rsidTr="0019478F">
        <w:tc>
          <w:tcPr>
            <w:tcW w:w="1228" w:type="dxa"/>
          </w:tcPr>
          <w:p w14:paraId="6470B5A0" w14:textId="77777777" w:rsidR="0019478F" w:rsidRPr="00333840" w:rsidRDefault="0019478F" w:rsidP="0019478F">
            <w:pPr>
              <w:pStyle w:val="Tabell"/>
              <w:rPr>
                <w:bCs/>
                <w:color w:val="auto"/>
              </w:rPr>
            </w:pPr>
            <w:r w:rsidRPr="00333840">
              <w:rPr>
                <w:bCs/>
                <w:color w:val="auto"/>
              </w:rPr>
              <w:t>Danish</w:t>
            </w:r>
          </w:p>
        </w:tc>
        <w:tc>
          <w:tcPr>
            <w:tcW w:w="2386" w:type="dxa"/>
          </w:tcPr>
          <w:p w14:paraId="52F4B4F5"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Tegnsprogstolkning</w:t>
            </w:r>
            <w:proofErr w:type="spellEnd"/>
            <w:r w:rsidRPr="00333840">
              <w:rPr>
                <w:bCs/>
                <w:color w:val="auto"/>
              </w:rPr>
              <w:t>’</w:t>
            </w:r>
          </w:p>
        </w:tc>
        <w:tc>
          <w:tcPr>
            <w:tcW w:w="5103" w:type="dxa"/>
          </w:tcPr>
          <w:p w14:paraId="10CF022F" w14:textId="77777777" w:rsidR="0019478F" w:rsidRPr="009E1A2D" w:rsidRDefault="0019478F" w:rsidP="0019478F">
            <w:pPr>
              <w:pStyle w:val="Tabell"/>
              <w:rPr>
                <w:bCs/>
                <w:color w:val="auto"/>
                <w:lang w:val="sv-SE"/>
              </w:rPr>
            </w:pPr>
            <w:proofErr w:type="spellStart"/>
            <w:r w:rsidRPr="009E1A2D">
              <w:rPr>
                <w:bCs/>
                <w:color w:val="auto"/>
                <w:lang w:val="sv-SE"/>
              </w:rPr>
              <w:t>Tegnsprog</w:t>
            </w:r>
            <w:proofErr w:type="spellEnd"/>
            <w:r w:rsidRPr="009E1A2D">
              <w:rPr>
                <w:bCs/>
                <w:color w:val="auto"/>
                <w:lang w:val="sv-SE"/>
              </w:rPr>
              <w:t xml:space="preserve"> er et </w:t>
            </w:r>
            <w:proofErr w:type="spellStart"/>
            <w:r w:rsidRPr="009E1A2D">
              <w:rPr>
                <w:bCs/>
                <w:color w:val="auto"/>
                <w:lang w:val="sv-SE"/>
              </w:rPr>
              <w:t>tilbud</w:t>
            </w:r>
            <w:proofErr w:type="spellEnd"/>
            <w:r w:rsidRPr="009E1A2D">
              <w:rPr>
                <w:bCs/>
                <w:color w:val="auto"/>
                <w:lang w:val="sv-SE"/>
              </w:rPr>
              <w:t xml:space="preserve"> </w:t>
            </w:r>
            <w:proofErr w:type="spellStart"/>
            <w:r w:rsidRPr="009E1A2D">
              <w:rPr>
                <w:bCs/>
                <w:color w:val="auto"/>
                <w:lang w:val="sv-SE"/>
              </w:rPr>
              <w:t>til</w:t>
            </w:r>
            <w:proofErr w:type="spellEnd"/>
            <w:r w:rsidRPr="009E1A2D">
              <w:rPr>
                <w:bCs/>
                <w:color w:val="auto"/>
                <w:lang w:val="sv-SE"/>
              </w:rPr>
              <w:t xml:space="preserve"> </w:t>
            </w:r>
            <w:proofErr w:type="spellStart"/>
            <w:r w:rsidRPr="009E1A2D">
              <w:rPr>
                <w:bCs/>
                <w:color w:val="auto"/>
                <w:lang w:val="sv-SE"/>
              </w:rPr>
              <w:t>døve</w:t>
            </w:r>
            <w:proofErr w:type="spellEnd"/>
            <w:r w:rsidRPr="009E1A2D">
              <w:rPr>
                <w:bCs/>
                <w:color w:val="auto"/>
                <w:lang w:val="sv-SE"/>
              </w:rPr>
              <w:t xml:space="preserve">, </w:t>
            </w:r>
            <w:proofErr w:type="spellStart"/>
            <w:r w:rsidRPr="009E1A2D">
              <w:rPr>
                <w:bCs/>
                <w:color w:val="auto"/>
                <w:lang w:val="sv-SE"/>
              </w:rPr>
              <w:t>der</w:t>
            </w:r>
            <w:proofErr w:type="spellEnd"/>
            <w:r w:rsidRPr="009E1A2D">
              <w:rPr>
                <w:bCs/>
                <w:color w:val="auto"/>
                <w:lang w:val="sv-SE"/>
              </w:rPr>
              <w:t xml:space="preserve"> </w:t>
            </w:r>
            <w:proofErr w:type="spellStart"/>
            <w:r w:rsidRPr="009E1A2D">
              <w:rPr>
                <w:bCs/>
                <w:color w:val="auto"/>
                <w:lang w:val="sv-SE"/>
              </w:rPr>
              <w:t>ellers</w:t>
            </w:r>
            <w:proofErr w:type="spellEnd"/>
            <w:r w:rsidRPr="009E1A2D">
              <w:rPr>
                <w:bCs/>
                <w:color w:val="auto"/>
                <w:lang w:val="sv-SE"/>
              </w:rPr>
              <w:t xml:space="preserve"> </w:t>
            </w:r>
            <w:proofErr w:type="spellStart"/>
            <w:r w:rsidRPr="009E1A2D">
              <w:rPr>
                <w:bCs/>
                <w:color w:val="auto"/>
                <w:lang w:val="sv-SE"/>
              </w:rPr>
              <w:t>ikke</w:t>
            </w:r>
            <w:proofErr w:type="spellEnd"/>
            <w:r w:rsidRPr="009E1A2D">
              <w:rPr>
                <w:bCs/>
                <w:color w:val="auto"/>
                <w:lang w:val="sv-SE"/>
              </w:rPr>
              <w:t xml:space="preserve"> kan </w:t>
            </w:r>
            <w:proofErr w:type="spellStart"/>
            <w:r w:rsidRPr="009E1A2D">
              <w:rPr>
                <w:bCs/>
                <w:color w:val="auto"/>
                <w:lang w:val="sv-SE"/>
              </w:rPr>
              <w:t>følge</w:t>
            </w:r>
            <w:proofErr w:type="spellEnd"/>
            <w:r w:rsidRPr="009E1A2D">
              <w:rPr>
                <w:bCs/>
                <w:color w:val="auto"/>
                <w:lang w:val="sv-SE"/>
              </w:rPr>
              <w:t xml:space="preserve"> med i </w:t>
            </w:r>
            <w:proofErr w:type="spellStart"/>
            <w:r w:rsidRPr="009E1A2D">
              <w:rPr>
                <w:bCs/>
                <w:color w:val="auto"/>
                <w:lang w:val="sv-SE"/>
              </w:rPr>
              <w:t>udsendelser</w:t>
            </w:r>
            <w:proofErr w:type="spellEnd"/>
          </w:p>
        </w:tc>
      </w:tr>
      <w:tr w:rsidR="0019478F" w:rsidRPr="00333840" w14:paraId="70F43035" w14:textId="77777777" w:rsidTr="0019478F">
        <w:tc>
          <w:tcPr>
            <w:tcW w:w="1228" w:type="dxa"/>
          </w:tcPr>
          <w:p w14:paraId="6533E301" w14:textId="77777777" w:rsidR="0019478F" w:rsidRPr="00333840" w:rsidRDefault="0019478F" w:rsidP="0019478F">
            <w:pPr>
              <w:pStyle w:val="Tabell"/>
              <w:rPr>
                <w:bCs/>
                <w:color w:val="auto"/>
              </w:rPr>
            </w:pPr>
            <w:r w:rsidRPr="00333840">
              <w:rPr>
                <w:bCs/>
                <w:color w:val="auto"/>
              </w:rPr>
              <w:t>Finnish</w:t>
            </w:r>
          </w:p>
        </w:tc>
        <w:tc>
          <w:tcPr>
            <w:tcW w:w="2386" w:type="dxa"/>
          </w:tcPr>
          <w:p w14:paraId="129887FD"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Viittomakieli</w:t>
            </w:r>
            <w:proofErr w:type="spellEnd"/>
            <w:r w:rsidRPr="00333840">
              <w:rPr>
                <w:bCs/>
                <w:color w:val="auto"/>
              </w:rPr>
              <w:t>’</w:t>
            </w:r>
          </w:p>
        </w:tc>
        <w:tc>
          <w:tcPr>
            <w:tcW w:w="5103" w:type="dxa"/>
          </w:tcPr>
          <w:p w14:paraId="00A5BA99" w14:textId="77777777" w:rsidR="0019478F" w:rsidRPr="00333840" w:rsidRDefault="0019478F" w:rsidP="0019478F">
            <w:pPr>
              <w:pStyle w:val="Tabell"/>
              <w:rPr>
                <w:bCs/>
                <w:color w:val="auto"/>
              </w:rPr>
            </w:pPr>
          </w:p>
        </w:tc>
      </w:tr>
      <w:tr w:rsidR="001C1B5B" w:rsidRPr="00333840" w14:paraId="4418C216" w14:textId="77777777" w:rsidTr="00BF131C">
        <w:tc>
          <w:tcPr>
            <w:tcW w:w="1228" w:type="dxa"/>
          </w:tcPr>
          <w:p w14:paraId="62EA5D09" w14:textId="77777777" w:rsidR="001C1B5B" w:rsidRPr="00333840" w:rsidRDefault="001C1B5B" w:rsidP="00BF131C">
            <w:pPr>
              <w:pStyle w:val="Tabell"/>
              <w:rPr>
                <w:bCs/>
                <w:color w:val="auto"/>
              </w:rPr>
            </w:pPr>
            <w:r w:rsidRPr="00333840">
              <w:rPr>
                <w:bCs/>
                <w:color w:val="auto"/>
              </w:rPr>
              <w:t>Sami</w:t>
            </w:r>
          </w:p>
        </w:tc>
        <w:tc>
          <w:tcPr>
            <w:tcW w:w="2386" w:type="dxa"/>
          </w:tcPr>
          <w:p w14:paraId="54000A58" w14:textId="77777777" w:rsidR="001C1B5B" w:rsidRPr="00333840" w:rsidRDefault="001C1B5B" w:rsidP="00BF131C">
            <w:pPr>
              <w:pStyle w:val="Tabell"/>
              <w:rPr>
                <w:bCs/>
                <w:color w:val="auto"/>
              </w:rPr>
            </w:pPr>
            <w:proofErr w:type="spellStart"/>
            <w:r w:rsidRPr="00333840">
              <w:rPr>
                <w:bCs/>
                <w:color w:val="auto"/>
              </w:rPr>
              <w:t>Seavagiella</w:t>
            </w:r>
            <w:proofErr w:type="spellEnd"/>
          </w:p>
        </w:tc>
        <w:tc>
          <w:tcPr>
            <w:tcW w:w="5103" w:type="dxa"/>
          </w:tcPr>
          <w:p w14:paraId="2099B746" w14:textId="77777777" w:rsidR="001C1B5B" w:rsidRPr="00333840" w:rsidRDefault="001C1B5B" w:rsidP="00BF131C">
            <w:pPr>
              <w:pStyle w:val="Tabell"/>
              <w:rPr>
                <w:bCs/>
                <w:color w:val="auto"/>
              </w:rPr>
            </w:pPr>
            <w:proofErr w:type="spellStart"/>
            <w:r w:rsidRPr="00333840">
              <w:rPr>
                <w:bCs/>
                <w:color w:val="auto"/>
              </w:rPr>
              <w:t>Seavagillii</w:t>
            </w:r>
            <w:proofErr w:type="spellEnd"/>
            <w:r w:rsidRPr="00333840">
              <w:rPr>
                <w:bCs/>
                <w:color w:val="auto"/>
              </w:rPr>
              <w:t xml:space="preserve"> </w:t>
            </w:r>
            <w:proofErr w:type="spellStart"/>
            <w:r w:rsidRPr="00333840">
              <w:rPr>
                <w:bCs/>
                <w:color w:val="auto"/>
              </w:rPr>
              <w:t>dulkojuvvo</w:t>
            </w:r>
            <w:proofErr w:type="spellEnd"/>
            <w:r w:rsidRPr="00333840">
              <w:rPr>
                <w:bCs/>
                <w:color w:val="auto"/>
              </w:rPr>
              <w:t xml:space="preserve"> </w:t>
            </w:r>
            <w:proofErr w:type="spellStart"/>
            <w:r w:rsidRPr="00333840">
              <w:rPr>
                <w:bCs/>
                <w:color w:val="auto"/>
              </w:rPr>
              <w:t>bealjehemiide</w:t>
            </w:r>
            <w:proofErr w:type="spellEnd"/>
            <w:r w:rsidRPr="00333840">
              <w:rPr>
                <w:bCs/>
                <w:color w:val="auto"/>
              </w:rPr>
              <w:t>.</w:t>
            </w:r>
          </w:p>
        </w:tc>
      </w:tr>
      <w:tr w:rsidR="001C1B5B" w:rsidRPr="00333840" w14:paraId="009C0455" w14:textId="77777777" w:rsidTr="00BF131C">
        <w:tc>
          <w:tcPr>
            <w:tcW w:w="1228" w:type="dxa"/>
          </w:tcPr>
          <w:p w14:paraId="04DA8EAD" w14:textId="77777777" w:rsidR="001C1B5B" w:rsidRPr="00333840" w:rsidRDefault="001C1B5B" w:rsidP="00BF131C">
            <w:pPr>
              <w:pStyle w:val="Tabell"/>
              <w:rPr>
                <w:bCs/>
                <w:color w:val="auto"/>
              </w:rPr>
            </w:pPr>
            <w:r w:rsidRPr="00333840">
              <w:rPr>
                <w:bCs/>
                <w:color w:val="auto"/>
              </w:rPr>
              <w:t>Irish</w:t>
            </w:r>
          </w:p>
        </w:tc>
        <w:tc>
          <w:tcPr>
            <w:tcW w:w="2386" w:type="dxa"/>
          </w:tcPr>
          <w:p w14:paraId="4FA03DAA" w14:textId="77777777" w:rsidR="001C1B5B" w:rsidRPr="00333840" w:rsidRDefault="001C1B5B" w:rsidP="00BF131C">
            <w:pPr>
              <w:pStyle w:val="Tabell"/>
              <w:rPr>
                <w:bCs/>
                <w:color w:val="auto"/>
              </w:rPr>
            </w:pPr>
            <w:proofErr w:type="spellStart"/>
            <w:r w:rsidRPr="00333840">
              <w:rPr>
                <w:bCs/>
                <w:color w:val="auto"/>
              </w:rPr>
              <w:t>Teanga</w:t>
            </w:r>
            <w:proofErr w:type="spellEnd"/>
            <w:r w:rsidRPr="00333840">
              <w:rPr>
                <w:bCs/>
                <w:color w:val="auto"/>
              </w:rPr>
              <w:t xml:space="preserve"> </w:t>
            </w:r>
            <w:proofErr w:type="spellStart"/>
            <w:r w:rsidRPr="00333840">
              <w:rPr>
                <w:bCs/>
                <w:color w:val="auto"/>
              </w:rPr>
              <w:t>chomharthaíochta</w:t>
            </w:r>
            <w:proofErr w:type="spellEnd"/>
          </w:p>
        </w:tc>
        <w:tc>
          <w:tcPr>
            <w:tcW w:w="5103" w:type="dxa"/>
          </w:tcPr>
          <w:p w14:paraId="516A9326" w14:textId="77777777" w:rsidR="001C1B5B" w:rsidRPr="00333840" w:rsidRDefault="001C1B5B" w:rsidP="00BF131C">
            <w:pPr>
              <w:pStyle w:val="Tabell"/>
              <w:rPr>
                <w:bCs/>
                <w:color w:val="auto"/>
              </w:rPr>
            </w:pPr>
          </w:p>
        </w:tc>
      </w:tr>
    </w:tbl>
    <w:p w14:paraId="47FA8EE2" w14:textId="45DA6964" w:rsidR="0019478F" w:rsidRPr="00333840" w:rsidRDefault="004D0C80" w:rsidP="004D0C80">
      <w:pPr>
        <w:pStyle w:val="AnnexF-TableCaption"/>
        <w:numPr>
          <w:ilvl w:val="0"/>
          <w:numId w:val="0"/>
        </w:numPr>
      </w:pPr>
      <w:r>
        <w:t xml:space="preserve">Table Annex F 5: </w:t>
      </w:r>
      <w:r w:rsidR="0019478F" w:rsidRPr="00333840">
        <w:t>Accessibility, Video, Sign Language recommended wordings for IRD menus.</w:t>
      </w:r>
    </w:p>
    <w:tbl>
      <w:tblPr>
        <w:tblW w:w="8717"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386"/>
        <w:gridCol w:w="5103"/>
      </w:tblGrid>
      <w:tr w:rsidR="0019478F" w:rsidRPr="00333840" w14:paraId="3DCB1FBF" w14:textId="77777777" w:rsidTr="003B179A">
        <w:tc>
          <w:tcPr>
            <w:tcW w:w="8717" w:type="dxa"/>
            <w:gridSpan w:val="3"/>
            <w:shd w:val="clear" w:color="auto" w:fill="D9D9D9" w:themeFill="background1" w:themeFillShade="D9"/>
          </w:tcPr>
          <w:p w14:paraId="59A22DFD" w14:textId="77777777" w:rsidR="0019478F" w:rsidRPr="00333840" w:rsidRDefault="0019478F" w:rsidP="0019478F">
            <w:pPr>
              <w:pStyle w:val="Tabell"/>
              <w:rPr>
                <w:b/>
                <w:bCs/>
                <w:color w:val="auto"/>
              </w:rPr>
            </w:pPr>
            <w:r w:rsidRPr="00333840">
              <w:rPr>
                <w:b/>
                <w:bCs/>
                <w:color w:val="auto"/>
              </w:rPr>
              <w:t xml:space="preserve">Subtitles for Hard </w:t>
            </w:r>
            <w:proofErr w:type="gramStart"/>
            <w:r w:rsidRPr="00333840">
              <w:rPr>
                <w:b/>
                <w:bCs/>
                <w:color w:val="auto"/>
              </w:rPr>
              <w:t>Of</w:t>
            </w:r>
            <w:proofErr w:type="gramEnd"/>
            <w:r w:rsidRPr="00333840">
              <w:rPr>
                <w:b/>
                <w:bCs/>
                <w:color w:val="auto"/>
              </w:rPr>
              <w:t xml:space="preserve"> Hearing (subtitles)</w:t>
            </w:r>
          </w:p>
        </w:tc>
      </w:tr>
      <w:tr w:rsidR="0019478F" w:rsidRPr="00333840" w14:paraId="4CD9AE35" w14:textId="77777777" w:rsidTr="003B179A">
        <w:tc>
          <w:tcPr>
            <w:tcW w:w="1228" w:type="dxa"/>
            <w:shd w:val="clear" w:color="auto" w:fill="D9D9D9" w:themeFill="background1" w:themeFillShade="D9"/>
          </w:tcPr>
          <w:p w14:paraId="348DBE40" w14:textId="77777777" w:rsidR="0019478F" w:rsidRPr="00333840" w:rsidRDefault="0019478F" w:rsidP="0019478F">
            <w:pPr>
              <w:pStyle w:val="Tabell"/>
              <w:rPr>
                <w:b/>
                <w:bCs/>
                <w:color w:val="auto"/>
              </w:rPr>
            </w:pPr>
            <w:r w:rsidRPr="00333840">
              <w:rPr>
                <w:b/>
                <w:bCs/>
                <w:color w:val="auto"/>
              </w:rPr>
              <w:t>Language</w:t>
            </w:r>
          </w:p>
        </w:tc>
        <w:tc>
          <w:tcPr>
            <w:tcW w:w="2386" w:type="dxa"/>
            <w:shd w:val="clear" w:color="auto" w:fill="D9D9D9" w:themeFill="background1" w:themeFillShade="D9"/>
          </w:tcPr>
          <w:p w14:paraId="3CC86B40" w14:textId="77777777" w:rsidR="0019478F" w:rsidRPr="00333840" w:rsidRDefault="0019478F" w:rsidP="0019478F">
            <w:pPr>
              <w:pStyle w:val="Tabell"/>
              <w:rPr>
                <w:b/>
                <w:bCs/>
                <w:color w:val="auto"/>
              </w:rPr>
            </w:pPr>
            <w:r w:rsidRPr="00333840">
              <w:rPr>
                <w:b/>
                <w:bCs/>
                <w:color w:val="auto"/>
              </w:rPr>
              <w:t>Function wording</w:t>
            </w:r>
          </w:p>
        </w:tc>
        <w:tc>
          <w:tcPr>
            <w:tcW w:w="5103" w:type="dxa"/>
            <w:shd w:val="clear" w:color="auto" w:fill="D9D9D9" w:themeFill="background1" w:themeFillShade="D9"/>
          </w:tcPr>
          <w:p w14:paraId="6FC75375"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3B9A114A" w14:textId="77777777" w:rsidTr="0019478F">
        <w:tc>
          <w:tcPr>
            <w:tcW w:w="1228" w:type="dxa"/>
          </w:tcPr>
          <w:p w14:paraId="55FD0716" w14:textId="77777777" w:rsidR="0019478F" w:rsidRPr="00333840" w:rsidRDefault="0019478F" w:rsidP="0019478F">
            <w:pPr>
              <w:pStyle w:val="Tabell"/>
              <w:rPr>
                <w:bCs/>
                <w:color w:val="auto"/>
              </w:rPr>
            </w:pPr>
            <w:r w:rsidRPr="00333840">
              <w:rPr>
                <w:bCs/>
                <w:color w:val="auto"/>
              </w:rPr>
              <w:t>English</w:t>
            </w:r>
          </w:p>
        </w:tc>
        <w:tc>
          <w:tcPr>
            <w:tcW w:w="2386" w:type="dxa"/>
          </w:tcPr>
          <w:p w14:paraId="6705BD0B" w14:textId="77777777" w:rsidR="0019478F" w:rsidRPr="00333840" w:rsidRDefault="0019478F" w:rsidP="0019478F">
            <w:pPr>
              <w:pStyle w:val="Tabell"/>
              <w:rPr>
                <w:bCs/>
                <w:color w:val="auto"/>
              </w:rPr>
            </w:pPr>
            <w:r w:rsidRPr="00333840">
              <w:rPr>
                <w:bCs/>
                <w:color w:val="auto"/>
              </w:rPr>
              <w:t xml:space="preserve">‘Subtitles for Hard </w:t>
            </w:r>
            <w:proofErr w:type="gramStart"/>
            <w:r w:rsidRPr="00333840">
              <w:rPr>
                <w:bCs/>
                <w:color w:val="auto"/>
              </w:rPr>
              <w:t>Of</w:t>
            </w:r>
            <w:proofErr w:type="gramEnd"/>
            <w:r w:rsidRPr="00333840">
              <w:rPr>
                <w:bCs/>
                <w:color w:val="auto"/>
              </w:rPr>
              <w:t xml:space="preserve"> Hearing’</w:t>
            </w:r>
          </w:p>
        </w:tc>
        <w:tc>
          <w:tcPr>
            <w:tcW w:w="5103" w:type="dxa"/>
          </w:tcPr>
          <w:p w14:paraId="623237F8" w14:textId="77777777" w:rsidR="0019478F" w:rsidRPr="00333840" w:rsidRDefault="0019478F" w:rsidP="0019478F">
            <w:pPr>
              <w:pStyle w:val="Tabell"/>
              <w:rPr>
                <w:bCs/>
                <w:color w:val="auto"/>
              </w:rPr>
            </w:pPr>
          </w:p>
        </w:tc>
      </w:tr>
      <w:tr w:rsidR="0019478F" w:rsidRPr="00407667" w14:paraId="4E06036D" w14:textId="77777777" w:rsidTr="0019478F">
        <w:tc>
          <w:tcPr>
            <w:tcW w:w="1228" w:type="dxa"/>
          </w:tcPr>
          <w:p w14:paraId="209628D0" w14:textId="77777777" w:rsidR="0019478F" w:rsidRPr="00333840" w:rsidRDefault="0019478F" w:rsidP="0019478F">
            <w:pPr>
              <w:pStyle w:val="Tabell"/>
              <w:rPr>
                <w:bCs/>
                <w:color w:val="auto"/>
              </w:rPr>
            </w:pPr>
            <w:r w:rsidRPr="00333840">
              <w:rPr>
                <w:bCs/>
                <w:color w:val="auto"/>
              </w:rPr>
              <w:t>Swedish</w:t>
            </w:r>
          </w:p>
        </w:tc>
        <w:tc>
          <w:tcPr>
            <w:tcW w:w="2386" w:type="dxa"/>
          </w:tcPr>
          <w:p w14:paraId="3BA880BD" w14:textId="77777777" w:rsidR="0019478F" w:rsidRPr="009E1A2D" w:rsidRDefault="0019478F" w:rsidP="0019478F">
            <w:pPr>
              <w:pStyle w:val="Tabell"/>
              <w:rPr>
                <w:bCs/>
                <w:color w:val="auto"/>
                <w:lang w:val="sv-SE"/>
              </w:rPr>
            </w:pPr>
            <w:r w:rsidRPr="009E1A2D">
              <w:rPr>
                <w:bCs/>
                <w:color w:val="auto"/>
                <w:lang w:val="sv-SE"/>
              </w:rPr>
              <w:t>’Textremsa för hörselnedsatta’</w:t>
            </w:r>
          </w:p>
          <w:p w14:paraId="4A5FAFF2" w14:textId="77777777" w:rsidR="0019478F" w:rsidRPr="009E1A2D" w:rsidRDefault="0019478F" w:rsidP="0019478F">
            <w:pPr>
              <w:pStyle w:val="Tabell"/>
              <w:rPr>
                <w:bCs/>
                <w:i/>
                <w:color w:val="auto"/>
                <w:lang w:val="sv-SE"/>
              </w:rPr>
            </w:pPr>
            <w:r w:rsidRPr="009E1A2D">
              <w:rPr>
                <w:bCs/>
                <w:color w:val="auto"/>
                <w:lang w:val="sv-SE"/>
              </w:rPr>
              <w:t xml:space="preserve">   </w:t>
            </w:r>
            <w:r w:rsidRPr="009E1A2D">
              <w:rPr>
                <w:bCs/>
                <w:i/>
                <w:color w:val="auto"/>
                <w:lang w:val="sv-SE"/>
              </w:rPr>
              <w:t xml:space="preserve">or </w:t>
            </w:r>
          </w:p>
          <w:p w14:paraId="53EDB639" w14:textId="77777777" w:rsidR="0019478F" w:rsidRPr="009E1A2D" w:rsidRDefault="0019478F" w:rsidP="0019478F">
            <w:pPr>
              <w:pStyle w:val="Tabell"/>
              <w:rPr>
                <w:bCs/>
                <w:color w:val="auto"/>
                <w:lang w:val="sv-SE"/>
              </w:rPr>
            </w:pPr>
            <w:r w:rsidRPr="009E1A2D">
              <w:rPr>
                <w:bCs/>
                <w:color w:val="auto"/>
                <w:lang w:val="sv-SE"/>
              </w:rPr>
              <w:t>’Undertext för hörselnedsatta’</w:t>
            </w:r>
          </w:p>
        </w:tc>
        <w:tc>
          <w:tcPr>
            <w:tcW w:w="5103" w:type="dxa"/>
          </w:tcPr>
          <w:p w14:paraId="61748458" w14:textId="77777777" w:rsidR="0019478F" w:rsidRPr="009E1A2D" w:rsidRDefault="0019478F" w:rsidP="0019478F">
            <w:pPr>
              <w:pStyle w:val="Tabell"/>
              <w:rPr>
                <w:bCs/>
                <w:color w:val="auto"/>
                <w:lang w:val="sv-SE"/>
              </w:rPr>
            </w:pPr>
          </w:p>
        </w:tc>
      </w:tr>
      <w:tr w:rsidR="0019478F" w:rsidRPr="00333840" w14:paraId="36D5E65F" w14:textId="77777777" w:rsidTr="0019478F">
        <w:tc>
          <w:tcPr>
            <w:tcW w:w="1228" w:type="dxa"/>
          </w:tcPr>
          <w:p w14:paraId="57BE562C" w14:textId="77777777" w:rsidR="0019478F" w:rsidRPr="00333840" w:rsidRDefault="0019478F" w:rsidP="0019478F">
            <w:pPr>
              <w:pStyle w:val="Tabell"/>
              <w:rPr>
                <w:bCs/>
                <w:color w:val="auto"/>
              </w:rPr>
            </w:pPr>
            <w:r w:rsidRPr="00333840">
              <w:rPr>
                <w:bCs/>
                <w:color w:val="auto"/>
              </w:rPr>
              <w:t>Norwegian</w:t>
            </w:r>
          </w:p>
        </w:tc>
        <w:tc>
          <w:tcPr>
            <w:tcW w:w="2386" w:type="dxa"/>
          </w:tcPr>
          <w:p w14:paraId="3BFCAD34"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Teksting</w:t>
            </w:r>
            <w:proofErr w:type="spellEnd"/>
            <w:r w:rsidRPr="00333840">
              <w:rPr>
                <w:bCs/>
                <w:color w:val="auto"/>
              </w:rPr>
              <w:t xml:space="preserve"> for </w:t>
            </w:r>
            <w:proofErr w:type="spellStart"/>
            <w:r w:rsidRPr="00333840">
              <w:rPr>
                <w:bCs/>
                <w:color w:val="auto"/>
              </w:rPr>
              <w:t>hørselshemmede</w:t>
            </w:r>
            <w:proofErr w:type="spellEnd"/>
            <w:r w:rsidRPr="00333840">
              <w:rPr>
                <w:bCs/>
                <w:color w:val="auto"/>
              </w:rPr>
              <w:t>’</w:t>
            </w:r>
          </w:p>
        </w:tc>
        <w:tc>
          <w:tcPr>
            <w:tcW w:w="5103" w:type="dxa"/>
          </w:tcPr>
          <w:p w14:paraId="678D67D9" w14:textId="77777777" w:rsidR="0019478F" w:rsidRPr="00333840" w:rsidRDefault="0019478F" w:rsidP="0019478F">
            <w:pPr>
              <w:pStyle w:val="Tabell"/>
              <w:rPr>
                <w:bCs/>
                <w:color w:val="auto"/>
              </w:rPr>
            </w:pPr>
            <w:proofErr w:type="spellStart"/>
            <w:r w:rsidRPr="00333840">
              <w:rPr>
                <w:bCs/>
                <w:color w:val="auto"/>
              </w:rPr>
              <w:t>Teksting</w:t>
            </w:r>
            <w:proofErr w:type="spellEnd"/>
            <w:r w:rsidRPr="00333840">
              <w:rPr>
                <w:bCs/>
                <w:color w:val="auto"/>
              </w:rPr>
              <w:t xml:space="preserve"> </w:t>
            </w:r>
            <w:proofErr w:type="spellStart"/>
            <w:r w:rsidRPr="00333840">
              <w:rPr>
                <w:bCs/>
                <w:color w:val="auto"/>
              </w:rPr>
              <w:t>av</w:t>
            </w:r>
            <w:proofErr w:type="spellEnd"/>
            <w:r w:rsidRPr="00333840">
              <w:rPr>
                <w:bCs/>
                <w:color w:val="auto"/>
              </w:rPr>
              <w:t xml:space="preserve"> </w:t>
            </w:r>
            <w:proofErr w:type="spellStart"/>
            <w:r w:rsidRPr="00333840">
              <w:rPr>
                <w:bCs/>
                <w:color w:val="auto"/>
              </w:rPr>
              <w:t>norsk</w:t>
            </w:r>
            <w:proofErr w:type="spellEnd"/>
            <w:r w:rsidRPr="00333840">
              <w:rPr>
                <w:bCs/>
                <w:color w:val="auto"/>
              </w:rPr>
              <w:t xml:space="preserve"> tale</w:t>
            </w:r>
          </w:p>
        </w:tc>
      </w:tr>
      <w:tr w:rsidR="0019478F" w:rsidRPr="00333840" w14:paraId="7F245E71" w14:textId="77777777" w:rsidTr="0019478F">
        <w:tc>
          <w:tcPr>
            <w:tcW w:w="1228" w:type="dxa"/>
          </w:tcPr>
          <w:p w14:paraId="46F38BA0" w14:textId="77777777" w:rsidR="0019478F" w:rsidRPr="00333840" w:rsidRDefault="0019478F" w:rsidP="0019478F">
            <w:pPr>
              <w:pStyle w:val="Tabell"/>
              <w:rPr>
                <w:bCs/>
                <w:color w:val="auto"/>
              </w:rPr>
            </w:pPr>
            <w:r w:rsidRPr="00333840">
              <w:rPr>
                <w:bCs/>
                <w:color w:val="auto"/>
              </w:rPr>
              <w:t>Danish</w:t>
            </w:r>
          </w:p>
        </w:tc>
        <w:tc>
          <w:tcPr>
            <w:tcW w:w="2386" w:type="dxa"/>
          </w:tcPr>
          <w:p w14:paraId="08404D0C" w14:textId="77777777" w:rsidR="0019478F" w:rsidRPr="00333840" w:rsidRDefault="0019478F" w:rsidP="0019478F">
            <w:pPr>
              <w:pStyle w:val="Tabell"/>
              <w:rPr>
                <w:bCs/>
                <w:color w:val="auto"/>
              </w:rPr>
            </w:pPr>
            <w:r w:rsidRPr="00333840">
              <w:rPr>
                <w:bCs/>
                <w:color w:val="auto"/>
              </w:rPr>
              <w:t>‘</w:t>
            </w:r>
            <w:proofErr w:type="spellStart"/>
            <w:r w:rsidRPr="00333840">
              <w:rPr>
                <w:bCs/>
                <w:color w:val="auto"/>
              </w:rPr>
              <w:t>Tekstet</w:t>
            </w:r>
            <w:proofErr w:type="spellEnd"/>
            <w:r w:rsidRPr="00333840">
              <w:rPr>
                <w:bCs/>
                <w:color w:val="auto"/>
              </w:rPr>
              <w:t>’</w:t>
            </w:r>
          </w:p>
        </w:tc>
        <w:tc>
          <w:tcPr>
            <w:tcW w:w="5103" w:type="dxa"/>
          </w:tcPr>
          <w:p w14:paraId="25D8899F" w14:textId="77777777" w:rsidR="0019478F" w:rsidRPr="00333840" w:rsidRDefault="0019478F" w:rsidP="0019478F">
            <w:pPr>
              <w:pStyle w:val="Tabell"/>
              <w:rPr>
                <w:bCs/>
                <w:color w:val="auto"/>
              </w:rPr>
            </w:pPr>
            <w:proofErr w:type="spellStart"/>
            <w:r w:rsidRPr="00333840">
              <w:rPr>
                <w:bCs/>
                <w:color w:val="auto"/>
              </w:rPr>
              <w:t>Undertekster</w:t>
            </w:r>
            <w:proofErr w:type="spellEnd"/>
            <w:r w:rsidRPr="00333840">
              <w:rPr>
                <w:bCs/>
                <w:color w:val="auto"/>
              </w:rPr>
              <w:t xml:space="preserve"> af </w:t>
            </w:r>
            <w:proofErr w:type="spellStart"/>
            <w:r w:rsidRPr="00333840">
              <w:rPr>
                <w:bCs/>
                <w:color w:val="auto"/>
              </w:rPr>
              <w:t>dansk</w:t>
            </w:r>
            <w:proofErr w:type="spellEnd"/>
            <w:r w:rsidRPr="00333840">
              <w:rPr>
                <w:bCs/>
                <w:color w:val="auto"/>
              </w:rPr>
              <w:t xml:space="preserve"> tale</w:t>
            </w:r>
          </w:p>
        </w:tc>
      </w:tr>
      <w:tr w:rsidR="0019478F" w:rsidRPr="00333840" w14:paraId="1EB5F00F" w14:textId="77777777" w:rsidTr="0019478F">
        <w:tc>
          <w:tcPr>
            <w:tcW w:w="1228" w:type="dxa"/>
          </w:tcPr>
          <w:p w14:paraId="31481268" w14:textId="77777777" w:rsidR="0019478F" w:rsidRPr="00333840" w:rsidRDefault="0019478F" w:rsidP="0019478F">
            <w:pPr>
              <w:pStyle w:val="Tabell"/>
              <w:rPr>
                <w:bCs/>
                <w:color w:val="auto"/>
              </w:rPr>
            </w:pPr>
            <w:r w:rsidRPr="00333840">
              <w:rPr>
                <w:bCs/>
                <w:color w:val="auto"/>
              </w:rPr>
              <w:t>Finnish</w:t>
            </w:r>
          </w:p>
        </w:tc>
        <w:tc>
          <w:tcPr>
            <w:tcW w:w="2386" w:type="dxa"/>
          </w:tcPr>
          <w:p w14:paraId="34F6F547" w14:textId="77777777" w:rsidR="0019478F" w:rsidRPr="00333840" w:rsidRDefault="00555B92" w:rsidP="0019478F">
            <w:pPr>
              <w:pStyle w:val="Tabell"/>
              <w:rPr>
                <w:bCs/>
                <w:color w:val="auto"/>
              </w:rPr>
            </w:pPr>
            <w:r w:rsidRPr="00333840">
              <w:rPr>
                <w:bCs/>
                <w:color w:val="auto"/>
              </w:rPr>
              <w:t>‘</w:t>
            </w:r>
            <w:proofErr w:type="spellStart"/>
            <w:r w:rsidRPr="00333840">
              <w:rPr>
                <w:bCs/>
                <w:color w:val="auto"/>
              </w:rPr>
              <w:t>Tekstitys</w:t>
            </w:r>
            <w:proofErr w:type="spellEnd"/>
            <w:r w:rsidRPr="00333840">
              <w:rPr>
                <w:bCs/>
                <w:color w:val="auto"/>
              </w:rPr>
              <w:t xml:space="preserve"> </w:t>
            </w:r>
            <w:proofErr w:type="spellStart"/>
            <w:r w:rsidRPr="00333840">
              <w:rPr>
                <w:bCs/>
                <w:color w:val="auto"/>
              </w:rPr>
              <w:t>huonokuuloisille</w:t>
            </w:r>
            <w:proofErr w:type="spellEnd"/>
            <w:r w:rsidR="0019478F" w:rsidRPr="00333840">
              <w:rPr>
                <w:bCs/>
                <w:color w:val="auto"/>
              </w:rPr>
              <w:t>’</w:t>
            </w:r>
          </w:p>
        </w:tc>
        <w:tc>
          <w:tcPr>
            <w:tcW w:w="5103" w:type="dxa"/>
          </w:tcPr>
          <w:p w14:paraId="012C61F0" w14:textId="77777777" w:rsidR="0019478F" w:rsidRPr="00333840" w:rsidRDefault="0019478F" w:rsidP="0019478F">
            <w:pPr>
              <w:pStyle w:val="Tabell"/>
              <w:rPr>
                <w:bCs/>
                <w:color w:val="auto"/>
              </w:rPr>
            </w:pPr>
          </w:p>
        </w:tc>
      </w:tr>
      <w:tr w:rsidR="001C1B5B" w:rsidRPr="00333840" w14:paraId="22E3FDF8" w14:textId="77777777" w:rsidTr="001C1B5B">
        <w:tc>
          <w:tcPr>
            <w:tcW w:w="1228" w:type="dxa"/>
          </w:tcPr>
          <w:p w14:paraId="44C727F2" w14:textId="77777777" w:rsidR="001C1B5B" w:rsidRPr="00333840" w:rsidRDefault="001C1B5B" w:rsidP="00BF131C">
            <w:pPr>
              <w:pStyle w:val="Tabell"/>
              <w:rPr>
                <w:bCs/>
                <w:color w:val="auto"/>
              </w:rPr>
            </w:pPr>
            <w:r w:rsidRPr="00333840">
              <w:rPr>
                <w:bCs/>
                <w:color w:val="auto"/>
              </w:rPr>
              <w:t>Sami</w:t>
            </w:r>
          </w:p>
        </w:tc>
        <w:tc>
          <w:tcPr>
            <w:tcW w:w="2386" w:type="dxa"/>
          </w:tcPr>
          <w:p w14:paraId="2754529C" w14:textId="77777777" w:rsidR="001C1B5B" w:rsidRPr="00333840" w:rsidRDefault="001C1B5B" w:rsidP="00BF131C">
            <w:pPr>
              <w:pStyle w:val="Tabell"/>
              <w:rPr>
                <w:bCs/>
                <w:color w:val="auto"/>
              </w:rPr>
            </w:pPr>
            <w:proofErr w:type="spellStart"/>
            <w:r w:rsidRPr="00333840">
              <w:rPr>
                <w:bCs/>
                <w:color w:val="auto"/>
              </w:rPr>
              <w:t>Teksten</w:t>
            </w:r>
            <w:proofErr w:type="spellEnd"/>
            <w:r w:rsidRPr="00333840">
              <w:rPr>
                <w:bCs/>
                <w:color w:val="auto"/>
              </w:rPr>
              <w:t xml:space="preserve"> </w:t>
            </w:r>
            <w:proofErr w:type="spellStart"/>
            <w:r w:rsidRPr="00333840">
              <w:rPr>
                <w:bCs/>
                <w:color w:val="auto"/>
              </w:rPr>
              <w:t>bealjehemiide</w:t>
            </w:r>
            <w:proofErr w:type="spellEnd"/>
          </w:p>
        </w:tc>
        <w:tc>
          <w:tcPr>
            <w:tcW w:w="5103" w:type="dxa"/>
          </w:tcPr>
          <w:p w14:paraId="68F1E4D0" w14:textId="77777777" w:rsidR="001C1B5B" w:rsidRPr="00333840" w:rsidRDefault="001C1B5B" w:rsidP="00BF131C">
            <w:pPr>
              <w:pStyle w:val="Tabell"/>
              <w:rPr>
                <w:bCs/>
                <w:color w:val="auto"/>
              </w:rPr>
            </w:pPr>
            <w:proofErr w:type="spellStart"/>
            <w:r w:rsidRPr="00333840">
              <w:rPr>
                <w:bCs/>
                <w:color w:val="auto"/>
              </w:rPr>
              <w:t>Njálmmálaš</w:t>
            </w:r>
            <w:proofErr w:type="spellEnd"/>
            <w:r w:rsidRPr="00333840">
              <w:rPr>
                <w:bCs/>
                <w:color w:val="auto"/>
              </w:rPr>
              <w:t xml:space="preserve"> </w:t>
            </w:r>
            <w:proofErr w:type="spellStart"/>
            <w:proofErr w:type="gramStart"/>
            <w:r w:rsidRPr="00333840">
              <w:rPr>
                <w:bCs/>
                <w:color w:val="auto"/>
              </w:rPr>
              <w:t>dárogiella</w:t>
            </w:r>
            <w:proofErr w:type="spellEnd"/>
            <w:r w:rsidRPr="00333840">
              <w:rPr>
                <w:bCs/>
                <w:color w:val="auto"/>
              </w:rPr>
              <w:t xml:space="preserve">  </w:t>
            </w:r>
            <w:proofErr w:type="spellStart"/>
            <w:r w:rsidRPr="00333840">
              <w:rPr>
                <w:bCs/>
                <w:color w:val="auto"/>
              </w:rPr>
              <w:t>tekstejuvvo</w:t>
            </w:r>
            <w:proofErr w:type="spellEnd"/>
            <w:proofErr w:type="gramEnd"/>
          </w:p>
        </w:tc>
      </w:tr>
      <w:tr w:rsidR="001C1B5B" w:rsidRPr="00333840" w14:paraId="73CBC8DB" w14:textId="77777777" w:rsidTr="001C1B5B">
        <w:tc>
          <w:tcPr>
            <w:tcW w:w="1228" w:type="dxa"/>
          </w:tcPr>
          <w:p w14:paraId="1F92D6FB" w14:textId="77777777" w:rsidR="001C1B5B" w:rsidRPr="00333840" w:rsidRDefault="001C1B5B" w:rsidP="00BF131C">
            <w:pPr>
              <w:pStyle w:val="Tabell"/>
              <w:rPr>
                <w:bCs/>
                <w:color w:val="auto"/>
              </w:rPr>
            </w:pPr>
            <w:r w:rsidRPr="00333840">
              <w:rPr>
                <w:bCs/>
                <w:color w:val="auto"/>
              </w:rPr>
              <w:t>Irish</w:t>
            </w:r>
          </w:p>
        </w:tc>
        <w:tc>
          <w:tcPr>
            <w:tcW w:w="2386" w:type="dxa"/>
          </w:tcPr>
          <w:p w14:paraId="5F4E2463" w14:textId="77777777" w:rsidR="001C1B5B" w:rsidRPr="00333840" w:rsidRDefault="001C1B5B" w:rsidP="00BF131C">
            <w:pPr>
              <w:pStyle w:val="Tabell"/>
              <w:rPr>
                <w:bCs/>
                <w:color w:val="auto"/>
              </w:rPr>
            </w:pPr>
            <w:proofErr w:type="spellStart"/>
            <w:r w:rsidRPr="00333840">
              <w:rPr>
                <w:bCs/>
                <w:color w:val="auto"/>
              </w:rPr>
              <w:t>Fotheidil</w:t>
            </w:r>
            <w:proofErr w:type="spellEnd"/>
          </w:p>
        </w:tc>
        <w:tc>
          <w:tcPr>
            <w:tcW w:w="5103" w:type="dxa"/>
          </w:tcPr>
          <w:p w14:paraId="53D6D590" w14:textId="77777777" w:rsidR="001C1B5B" w:rsidRPr="00333840" w:rsidRDefault="001C1B5B" w:rsidP="00BF131C">
            <w:pPr>
              <w:pStyle w:val="Tabell"/>
              <w:rPr>
                <w:bCs/>
                <w:color w:val="auto"/>
              </w:rPr>
            </w:pPr>
          </w:p>
        </w:tc>
      </w:tr>
    </w:tbl>
    <w:p w14:paraId="23FE7644" w14:textId="3DB09060" w:rsidR="0019478F" w:rsidRPr="00333840" w:rsidRDefault="004D0C80" w:rsidP="004D0C80">
      <w:pPr>
        <w:pStyle w:val="AnnexF-TableCaption"/>
        <w:numPr>
          <w:ilvl w:val="0"/>
          <w:numId w:val="0"/>
        </w:numPr>
      </w:pPr>
      <w:r>
        <w:t xml:space="preserve">Table Annex F 6: </w:t>
      </w:r>
      <w:r w:rsidR="0019478F" w:rsidRPr="00333840">
        <w:t>Subtitling – Hard of hearing subtitles (see section 7 Subtitling) recommended wordings for IRD menus.</w:t>
      </w:r>
    </w:p>
    <w:p w14:paraId="740BE518" w14:textId="77777777" w:rsidR="0019478F" w:rsidRPr="00333840" w:rsidRDefault="0019478F" w:rsidP="0019478F">
      <w:pPr>
        <w:ind w:firstLine="720"/>
        <w:rPr>
          <w:rFonts w:ascii="Arial" w:hAnsi="Arial" w:cs="Arial"/>
          <w:b/>
          <w:sz w:val="24"/>
        </w:rPr>
      </w:pPr>
      <w:r w:rsidRPr="00333840">
        <w:rPr>
          <w:rFonts w:ascii="Arial" w:hAnsi="Arial" w:cs="Arial"/>
          <w:b/>
          <w:sz w:val="24"/>
        </w:rPr>
        <w:t>SI – recommendation wordings</w:t>
      </w:r>
    </w:p>
    <w:tbl>
      <w:tblPr>
        <w:tblW w:w="7252"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194"/>
        <w:gridCol w:w="1420"/>
        <w:gridCol w:w="1228"/>
        <w:gridCol w:w="2410"/>
      </w:tblGrid>
      <w:tr w:rsidR="0019478F" w:rsidRPr="00333840" w14:paraId="23EABA0B" w14:textId="77777777" w:rsidTr="003B179A">
        <w:tc>
          <w:tcPr>
            <w:tcW w:w="7252" w:type="dxa"/>
            <w:gridSpan w:val="4"/>
            <w:shd w:val="clear" w:color="auto" w:fill="D9D9D9" w:themeFill="background1" w:themeFillShade="D9"/>
          </w:tcPr>
          <w:p w14:paraId="0760B41F" w14:textId="77777777" w:rsidR="0019478F" w:rsidRPr="00333840" w:rsidRDefault="0019478F" w:rsidP="0019478F">
            <w:pPr>
              <w:pStyle w:val="Tabell"/>
              <w:rPr>
                <w:b/>
                <w:bCs/>
                <w:color w:val="auto"/>
              </w:rPr>
            </w:pPr>
            <w:r w:rsidRPr="00333840">
              <w:rPr>
                <w:b/>
                <w:bCs/>
                <w:color w:val="auto"/>
              </w:rPr>
              <w:t xml:space="preserve">Country name in native </w:t>
            </w:r>
          </w:p>
        </w:tc>
      </w:tr>
      <w:tr w:rsidR="0019478F" w:rsidRPr="00333840" w14:paraId="05A27D3D" w14:textId="77777777" w:rsidTr="003B179A">
        <w:tc>
          <w:tcPr>
            <w:tcW w:w="2194" w:type="dxa"/>
            <w:shd w:val="clear" w:color="auto" w:fill="D9D9D9" w:themeFill="background1" w:themeFillShade="D9"/>
          </w:tcPr>
          <w:p w14:paraId="7EEFF4FC" w14:textId="77777777" w:rsidR="0019478F" w:rsidRPr="00333840" w:rsidRDefault="0019478F" w:rsidP="0019478F">
            <w:pPr>
              <w:pStyle w:val="Tabell"/>
              <w:rPr>
                <w:b/>
                <w:bCs/>
                <w:color w:val="auto"/>
              </w:rPr>
            </w:pPr>
            <w:r w:rsidRPr="00333840">
              <w:rPr>
                <w:b/>
                <w:bCs/>
                <w:color w:val="auto"/>
              </w:rPr>
              <w:t>Country (in English)</w:t>
            </w:r>
          </w:p>
        </w:tc>
        <w:tc>
          <w:tcPr>
            <w:tcW w:w="1420" w:type="dxa"/>
            <w:shd w:val="clear" w:color="auto" w:fill="D9D9D9" w:themeFill="background1" w:themeFillShade="D9"/>
          </w:tcPr>
          <w:p w14:paraId="56966234" w14:textId="77777777" w:rsidR="0019478F" w:rsidRPr="00333840" w:rsidRDefault="0019478F" w:rsidP="0019478F">
            <w:pPr>
              <w:pStyle w:val="Tabell"/>
              <w:jc w:val="center"/>
              <w:rPr>
                <w:b/>
                <w:bCs/>
                <w:color w:val="auto"/>
              </w:rPr>
            </w:pPr>
            <w:r w:rsidRPr="00333840">
              <w:rPr>
                <w:b/>
                <w:bCs/>
                <w:color w:val="auto"/>
              </w:rPr>
              <w:t>ISO 3166 country code</w:t>
            </w:r>
          </w:p>
        </w:tc>
        <w:tc>
          <w:tcPr>
            <w:tcW w:w="1228" w:type="dxa"/>
            <w:shd w:val="clear" w:color="auto" w:fill="D9D9D9" w:themeFill="background1" w:themeFillShade="D9"/>
          </w:tcPr>
          <w:p w14:paraId="62424C11" w14:textId="77777777" w:rsidR="0019478F" w:rsidRPr="00333840" w:rsidRDefault="0019478F" w:rsidP="0019478F">
            <w:pPr>
              <w:pStyle w:val="Tabell"/>
              <w:rPr>
                <w:b/>
                <w:bCs/>
                <w:color w:val="auto"/>
              </w:rPr>
            </w:pPr>
            <w:proofErr w:type="spellStart"/>
            <w:r w:rsidRPr="00333840">
              <w:rPr>
                <w:b/>
                <w:bCs/>
                <w:color w:val="auto"/>
              </w:rPr>
              <w:t>Languge</w:t>
            </w:r>
            <w:proofErr w:type="spellEnd"/>
          </w:p>
        </w:tc>
        <w:tc>
          <w:tcPr>
            <w:tcW w:w="2410" w:type="dxa"/>
            <w:shd w:val="clear" w:color="auto" w:fill="D9D9D9" w:themeFill="background1" w:themeFillShade="D9"/>
          </w:tcPr>
          <w:p w14:paraId="246D0696" w14:textId="77777777" w:rsidR="0019478F" w:rsidRPr="00333840" w:rsidRDefault="0019478F" w:rsidP="0019478F">
            <w:pPr>
              <w:pStyle w:val="Tabell"/>
              <w:rPr>
                <w:b/>
                <w:bCs/>
                <w:color w:val="auto"/>
              </w:rPr>
            </w:pPr>
            <w:r w:rsidRPr="00333840">
              <w:rPr>
                <w:b/>
                <w:bCs/>
                <w:color w:val="auto"/>
              </w:rPr>
              <w:t>Wording in language (translation to be used)</w:t>
            </w:r>
          </w:p>
        </w:tc>
      </w:tr>
      <w:tr w:rsidR="0019478F" w:rsidRPr="00333840" w14:paraId="5C214422" w14:textId="77777777" w:rsidTr="0019478F">
        <w:tc>
          <w:tcPr>
            <w:tcW w:w="2194" w:type="dxa"/>
          </w:tcPr>
          <w:p w14:paraId="45AB5158" w14:textId="77777777" w:rsidR="0019478F" w:rsidRPr="00333840" w:rsidRDefault="0019478F" w:rsidP="0019478F">
            <w:pPr>
              <w:pStyle w:val="Tabell"/>
              <w:rPr>
                <w:bCs/>
                <w:color w:val="auto"/>
                <w:sz w:val="20"/>
              </w:rPr>
            </w:pPr>
            <w:r w:rsidRPr="00333840">
              <w:rPr>
                <w:bCs/>
                <w:color w:val="auto"/>
                <w:sz w:val="20"/>
              </w:rPr>
              <w:t>SWEDEN</w:t>
            </w:r>
          </w:p>
        </w:tc>
        <w:tc>
          <w:tcPr>
            <w:tcW w:w="1420" w:type="dxa"/>
          </w:tcPr>
          <w:p w14:paraId="585C820C" w14:textId="77777777" w:rsidR="0019478F" w:rsidRPr="00333840" w:rsidRDefault="0019478F" w:rsidP="0019478F">
            <w:pPr>
              <w:pStyle w:val="Tabell"/>
              <w:jc w:val="center"/>
              <w:rPr>
                <w:bCs/>
                <w:color w:val="auto"/>
                <w:sz w:val="20"/>
              </w:rPr>
            </w:pPr>
            <w:r w:rsidRPr="00333840">
              <w:rPr>
                <w:bCs/>
                <w:color w:val="auto"/>
                <w:sz w:val="20"/>
              </w:rPr>
              <w:t>SWE</w:t>
            </w:r>
          </w:p>
        </w:tc>
        <w:tc>
          <w:tcPr>
            <w:tcW w:w="1228" w:type="dxa"/>
          </w:tcPr>
          <w:p w14:paraId="6FF5E178" w14:textId="77777777" w:rsidR="0019478F" w:rsidRPr="00333840" w:rsidRDefault="0019478F" w:rsidP="0019478F">
            <w:pPr>
              <w:pStyle w:val="Tabell"/>
              <w:rPr>
                <w:bCs/>
                <w:color w:val="auto"/>
                <w:sz w:val="20"/>
              </w:rPr>
            </w:pPr>
            <w:r w:rsidRPr="00333840">
              <w:rPr>
                <w:bCs/>
                <w:color w:val="auto"/>
                <w:sz w:val="20"/>
              </w:rPr>
              <w:t>Swedish</w:t>
            </w:r>
          </w:p>
        </w:tc>
        <w:tc>
          <w:tcPr>
            <w:tcW w:w="2410" w:type="dxa"/>
          </w:tcPr>
          <w:p w14:paraId="46D7B400" w14:textId="77777777" w:rsidR="0019478F" w:rsidRPr="00333840" w:rsidRDefault="0019478F" w:rsidP="0019478F">
            <w:pPr>
              <w:pStyle w:val="Tabell"/>
              <w:rPr>
                <w:bCs/>
                <w:color w:val="auto"/>
                <w:sz w:val="20"/>
              </w:rPr>
            </w:pPr>
            <w:r w:rsidRPr="00333840">
              <w:rPr>
                <w:bCs/>
                <w:color w:val="auto"/>
                <w:sz w:val="20"/>
              </w:rPr>
              <w:t>‘Sverige’</w:t>
            </w:r>
          </w:p>
        </w:tc>
      </w:tr>
      <w:tr w:rsidR="0019478F" w:rsidRPr="00333840" w14:paraId="75AE857C" w14:textId="77777777" w:rsidTr="0019478F">
        <w:tc>
          <w:tcPr>
            <w:tcW w:w="2194" w:type="dxa"/>
          </w:tcPr>
          <w:p w14:paraId="033FA7EB" w14:textId="77777777" w:rsidR="0019478F" w:rsidRPr="00333840" w:rsidRDefault="0019478F" w:rsidP="0019478F">
            <w:pPr>
              <w:pStyle w:val="Tabell"/>
              <w:rPr>
                <w:bCs/>
                <w:color w:val="auto"/>
                <w:sz w:val="20"/>
              </w:rPr>
            </w:pPr>
            <w:r w:rsidRPr="00333840">
              <w:rPr>
                <w:bCs/>
                <w:color w:val="auto"/>
                <w:sz w:val="20"/>
              </w:rPr>
              <w:t>DENMARK</w:t>
            </w:r>
          </w:p>
        </w:tc>
        <w:tc>
          <w:tcPr>
            <w:tcW w:w="1420" w:type="dxa"/>
          </w:tcPr>
          <w:p w14:paraId="3C199480" w14:textId="77777777" w:rsidR="0019478F" w:rsidRPr="00333840" w:rsidRDefault="0019478F" w:rsidP="0019478F">
            <w:pPr>
              <w:pStyle w:val="Tabell"/>
              <w:jc w:val="center"/>
              <w:rPr>
                <w:bCs/>
                <w:color w:val="auto"/>
                <w:sz w:val="20"/>
              </w:rPr>
            </w:pPr>
            <w:r w:rsidRPr="00333840">
              <w:rPr>
                <w:bCs/>
                <w:color w:val="auto"/>
                <w:sz w:val="20"/>
              </w:rPr>
              <w:t>DNK</w:t>
            </w:r>
          </w:p>
        </w:tc>
        <w:tc>
          <w:tcPr>
            <w:tcW w:w="1228" w:type="dxa"/>
          </w:tcPr>
          <w:p w14:paraId="3C62B9D6" w14:textId="77777777" w:rsidR="0019478F" w:rsidRPr="00333840" w:rsidRDefault="0019478F" w:rsidP="0019478F">
            <w:pPr>
              <w:pStyle w:val="Tabell"/>
              <w:rPr>
                <w:bCs/>
                <w:color w:val="auto"/>
                <w:sz w:val="20"/>
              </w:rPr>
            </w:pPr>
            <w:r w:rsidRPr="00333840">
              <w:rPr>
                <w:bCs/>
                <w:color w:val="auto"/>
                <w:sz w:val="20"/>
              </w:rPr>
              <w:t>Danish</w:t>
            </w:r>
          </w:p>
        </w:tc>
        <w:tc>
          <w:tcPr>
            <w:tcW w:w="2410" w:type="dxa"/>
          </w:tcPr>
          <w:p w14:paraId="32800E3A" w14:textId="77777777" w:rsidR="0019478F" w:rsidRPr="00333840" w:rsidRDefault="0019478F" w:rsidP="0019478F">
            <w:pPr>
              <w:pStyle w:val="Tabell"/>
              <w:rPr>
                <w:bCs/>
                <w:color w:val="auto"/>
                <w:sz w:val="20"/>
              </w:rPr>
            </w:pPr>
            <w:r w:rsidRPr="00333840">
              <w:rPr>
                <w:bCs/>
                <w:color w:val="auto"/>
                <w:sz w:val="20"/>
              </w:rPr>
              <w:t>’Danmark’</w:t>
            </w:r>
          </w:p>
        </w:tc>
      </w:tr>
      <w:tr w:rsidR="0019478F" w:rsidRPr="00333840" w14:paraId="135C60F5" w14:textId="77777777" w:rsidTr="0019478F">
        <w:tc>
          <w:tcPr>
            <w:tcW w:w="2194" w:type="dxa"/>
          </w:tcPr>
          <w:p w14:paraId="4343CBA6" w14:textId="77777777" w:rsidR="0019478F" w:rsidRPr="00333840" w:rsidRDefault="0019478F" w:rsidP="0019478F">
            <w:pPr>
              <w:pStyle w:val="Tabell"/>
              <w:rPr>
                <w:bCs/>
                <w:color w:val="auto"/>
                <w:sz w:val="20"/>
              </w:rPr>
            </w:pPr>
            <w:r w:rsidRPr="00333840">
              <w:rPr>
                <w:bCs/>
                <w:color w:val="auto"/>
                <w:sz w:val="20"/>
              </w:rPr>
              <w:t>IRELAND</w:t>
            </w:r>
          </w:p>
        </w:tc>
        <w:tc>
          <w:tcPr>
            <w:tcW w:w="1420" w:type="dxa"/>
          </w:tcPr>
          <w:p w14:paraId="1AE884D6" w14:textId="77777777" w:rsidR="0019478F" w:rsidRPr="00333840" w:rsidRDefault="0019478F" w:rsidP="0019478F">
            <w:pPr>
              <w:pStyle w:val="Tabell"/>
              <w:jc w:val="center"/>
              <w:rPr>
                <w:bCs/>
                <w:color w:val="auto"/>
                <w:sz w:val="20"/>
              </w:rPr>
            </w:pPr>
            <w:r w:rsidRPr="00333840">
              <w:rPr>
                <w:bCs/>
                <w:color w:val="auto"/>
                <w:sz w:val="20"/>
              </w:rPr>
              <w:t>IRL</w:t>
            </w:r>
          </w:p>
        </w:tc>
        <w:tc>
          <w:tcPr>
            <w:tcW w:w="1228" w:type="dxa"/>
          </w:tcPr>
          <w:p w14:paraId="653CBDF0" w14:textId="77777777" w:rsidR="0019478F" w:rsidRPr="00333840" w:rsidRDefault="0019478F" w:rsidP="0019478F">
            <w:pPr>
              <w:pStyle w:val="Tabell"/>
              <w:rPr>
                <w:bCs/>
                <w:color w:val="auto"/>
                <w:sz w:val="20"/>
              </w:rPr>
            </w:pPr>
            <w:r w:rsidRPr="00333840">
              <w:rPr>
                <w:bCs/>
                <w:color w:val="auto"/>
                <w:sz w:val="20"/>
              </w:rPr>
              <w:t>Irish</w:t>
            </w:r>
          </w:p>
        </w:tc>
        <w:tc>
          <w:tcPr>
            <w:tcW w:w="2410" w:type="dxa"/>
          </w:tcPr>
          <w:p w14:paraId="664F82DE" w14:textId="77777777" w:rsidR="0019478F" w:rsidRPr="00333840" w:rsidRDefault="0019478F" w:rsidP="0019478F">
            <w:pPr>
              <w:pStyle w:val="Tabell"/>
              <w:rPr>
                <w:bCs/>
                <w:color w:val="auto"/>
                <w:sz w:val="20"/>
              </w:rPr>
            </w:pPr>
            <w:r w:rsidRPr="00333840">
              <w:rPr>
                <w:bCs/>
                <w:color w:val="auto"/>
                <w:sz w:val="20"/>
              </w:rPr>
              <w:t>’Éire’</w:t>
            </w:r>
          </w:p>
        </w:tc>
      </w:tr>
      <w:tr w:rsidR="0019478F" w:rsidRPr="00333840" w14:paraId="71EF3527" w14:textId="77777777" w:rsidTr="0019478F">
        <w:tc>
          <w:tcPr>
            <w:tcW w:w="2194" w:type="dxa"/>
          </w:tcPr>
          <w:p w14:paraId="5A005678" w14:textId="77777777" w:rsidR="0019478F" w:rsidRPr="00333840" w:rsidRDefault="0019478F" w:rsidP="0019478F">
            <w:pPr>
              <w:pStyle w:val="Tabell"/>
              <w:rPr>
                <w:bCs/>
                <w:color w:val="auto"/>
                <w:sz w:val="20"/>
              </w:rPr>
            </w:pPr>
            <w:r w:rsidRPr="00333840">
              <w:rPr>
                <w:bCs/>
                <w:color w:val="auto"/>
                <w:sz w:val="20"/>
              </w:rPr>
              <w:t>FINLAND</w:t>
            </w:r>
          </w:p>
        </w:tc>
        <w:tc>
          <w:tcPr>
            <w:tcW w:w="1420" w:type="dxa"/>
          </w:tcPr>
          <w:p w14:paraId="5A020DA9" w14:textId="77777777" w:rsidR="0019478F" w:rsidRPr="00333840" w:rsidRDefault="0019478F" w:rsidP="0019478F">
            <w:pPr>
              <w:pStyle w:val="Tabell"/>
              <w:jc w:val="center"/>
              <w:rPr>
                <w:bCs/>
                <w:color w:val="auto"/>
                <w:sz w:val="20"/>
              </w:rPr>
            </w:pPr>
            <w:r w:rsidRPr="00333840">
              <w:rPr>
                <w:bCs/>
                <w:color w:val="auto"/>
                <w:sz w:val="20"/>
              </w:rPr>
              <w:t>FIN</w:t>
            </w:r>
          </w:p>
        </w:tc>
        <w:tc>
          <w:tcPr>
            <w:tcW w:w="1228" w:type="dxa"/>
          </w:tcPr>
          <w:p w14:paraId="1BD304F5" w14:textId="77777777" w:rsidR="0019478F" w:rsidRPr="00333840" w:rsidRDefault="0019478F" w:rsidP="0019478F">
            <w:pPr>
              <w:pStyle w:val="Tabell"/>
              <w:rPr>
                <w:bCs/>
                <w:color w:val="auto"/>
                <w:sz w:val="20"/>
              </w:rPr>
            </w:pPr>
            <w:r w:rsidRPr="00333840">
              <w:rPr>
                <w:bCs/>
                <w:color w:val="auto"/>
                <w:sz w:val="20"/>
              </w:rPr>
              <w:t>Finnish</w:t>
            </w:r>
          </w:p>
        </w:tc>
        <w:tc>
          <w:tcPr>
            <w:tcW w:w="2410" w:type="dxa"/>
          </w:tcPr>
          <w:p w14:paraId="0971E873" w14:textId="77777777" w:rsidR="0019478F" w:rsidRPr="00333840" w:rsidRDefault="0019478F" w:rsidP="0019478F">
            <w:pPr>
              <w:pStyle w:val="Tabell"/>
              <w:rPr>
                <w:bCs/>
                <w:color w:val="auto"/>
                <w:sz w:val="20"/>
              </w:rPr>
            </w:pPr>
            <w:r w:rsidRPr="00333840">
              <w:rPr>
                <w:bCs/>
                <w:color w:val="auto"/>
                <w:sz w:val="20"/>
              </w:rPr>
              <w:t>’Suomi’</w:t>
            </w:r>
          </w:p>
        </w:tc>
      </w:tr>
      <w:tr w:rsidR="0019478F" w:rsidRPr="00333840" w14:paraId="30B4F36C" w14:textId="77777777" w:rsidTr="0019478F">
        <w:tc>
          <w:tcPr>
            <w:tcW w:w="2194" w:type="dxa"/>
          </w:tcPr>
          <w:p w14:paraId="00D70DE9" w14:textId="77777777" w:rsidR="0019478F" w:rsidRPr="00333840" w:rsidRDefault="0019478F" w:rsidP="0019478F">
            <w:pPr>
              <w:pStyle w:val="Tabell"/>
              <w:rPr>
                <w:bCs/>
                <w:color w:val="auto"/>
                <w:sz w:val="20"/>
              </w:rPr>
            </w:pPr>
            <w:r w:rsidRPr="00333840">
              <w:rPr>
                <w:bCs/>
                <w:color w:val="auto"/>
                <w:sz w:val="20"/>
              </w:rPr>
              <w:t>NORWAY</w:t>
            </w:r>
          </w:p>
        </w:tc>
        <w:tc>
          <w:tcPr>
            <w:tcW w:w="1420" w:type="dxa"/>
          </w:tcPr>
          <w:p w14:paraId="553D571F" w14:textId="77777777" w:rsidR="0019478F" w:rsidRPr="00333840" w:rsidRDefault="0019478F" w:rsidP="0019478F">
            <w:pPr>
              <w:pStyle w:val="Tabell"/>
              <w:jc w:val="center"/>
              <w:rPr>
                <w:bCs/>
                <w:color w:val="auto"/>
                <w:sz w:val="20"/>
              </w:rPr>
            </w:pPr>
            <w:r w:rsidRPr="00333840">
              <w:rPr>
                <w:bCs/>
                <w:color w:val="auto"/>
                <w:sz w:val="20"/>
              </w:rPr>
              <w:t>NOR</w:t>
            </w:r>
          </w:p>
        </w:tc>
        <w:tc>
          <w:tcPr>
            <w:tcW w:w="1228" w:type="dxa"/>
          </w:tcPr>
          <w:p w14:paraId="2D4411F0" w14:textId="77777777" w:rsidR="0019478F" w:rsidRPr="00333840" w:rsidRDefault="0019478F" w:rsidP="0019478F">
            <w:pPr>
              <w:pStyle w:val="Tabell"/>
              <w:rPr>
                <w:bCs/>
                <w:color w:val="auto"/>
                <w:sz w:val="20"/>
              </w:rPr>
            </w:pPr>
            <w:r w:rsidRPr="00333840">
              <w:rPr>
                <w:bCs/>
                <w:color w:val="auto"/>
                <w:sz w:val="20"/>
              </w:rPr>
              <w:t>Norwegian</w:t>
            </w:r>
          </w:p>
        </w:tc>
        <w:tc>
          <w:tcPr>
            <w:tcW w:w="2410" w:type="dxa"/>
          </w:tcPr>
          <w:p w14:paraId="2770E2AE" w14:textId="77777777" w:rsidR="0019478F" w:rsidRPr="00333840" w:rsidRDefault="0019478F" w:rsidP="0019478F">
            <w:pPr>
              <w:pStyle w:val="Tabell"/>
              <w:rPr>
                <w:bCs/>
                <w:color w:val="auto"/>
                <w:sz w:val="20"/>
              </w:rPr>
            </w:pPr>
            <w:r w:rsidRPr="00333840">
              <w:rPr>
                <w:bCs/>
                <w:color w:val="auto"/>
                <w:sz w:val="20"/>
              </w:rPr>
              <w:t>‘Norge’</w:t>
            </w:r>
          </w:p>
        </w:tc>
      </w:tr>
    </w:tbl>
    <w:p w14:paraId="28EB3148" w14:textId="18B4E74D" w:rsidR="0019478F" w:rsidRDefault="004D0C80" w:rsidP="004D0C80">
      <w:pPr>
        <w:pStyle w:val="AnnexF-TableCaption"/>
        <w:numPr>
          <w:ilvl w:val="0"/>
          <w:numId w:val="0"/>
        </w:numPr>
      </w:pPr>
      <w:r>
        <w:t xml:space="preserve">Table Annex F 7: </w:t>
      </w:r>
      <w:r w:rsidR="0019478F" w:rsidRPr="00333840">
        <w:t xml:space="preserve">SI - country name (see section </w:t>
      </w:r>
      <w:r w:rsidR="0019478F" w:rsidRPr="00333840">
        <w:fldChar w:fldCharType="begin"/>
      </w:r>
      <w:r w:rsidR="0019478F" w:rsidRPr="00333840">
        <w:instrText xml:space="preserve"> REF _Ref342478459 \r \h  \* MERGEFORMAT </w:instrText>
      </w:r>
      <w:r w:rsidR="0019478F" w:rsidRPr="00333840">
        <w:fldChar w:fldCharType="separate"/>
      </w:r>
      <w:r w:rsidR="00290B98">
        <w:t>12.1.8</w:t>
      </w:r>
      <w:r w:rsidR="0019478F" w:rsidRPr="00333840">
        <w:fldChar w:fldCharType="end"/>
      </w:r>
      <w:r w:rsidR="0019478F" w:rsidRPr="00333840">
        <w:t>) recommended wordings for IRD menus.</w:t>
      </w:r>
    </w:p>
    <w:p w14:paraId="7C95B8AA" w14:textId="16DA47FF" w:rsidR="00C22445" w:rsidRDefault="00C22445" w:rsidP="00C22445"/>
    <w:p w14:paraId="4F08CD63" w14:textId="1FBC414F" w:rsidR="00C22445" w:rsidRDefault="00C22445" w:rsidP="00C22445"/>
    <w:p w14:paraId="14222E39" w14:textId="7E53EEDC" w:rsidR="00C22445" w:rsidRDefault="00C22445" w:rsidP="00C22445"/>
    <w:p w14:paraId="74FF69ED" w14:textId="058F9A9E" w:rsidR="00C22445" w:rsidRDefault="00C22445" w:rsidP="00C22445"/>
    <w:p w14:paraId="712B5A11" w14:textId="77777777" w:rsidR="00C22445" w:rsidRPr="00C22445" w:rsidRDefault="00C22445" w:rsidP="00C22445"/>
    <w:tbl>
      <w:tblPr>
        <w:tblW w:w="7309"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329"/>
        <w:gridCol w:w="1285"/>
        <w:gridCol w:w="1285"/>
        <w:gridCol w:w="2410"/>
      </w:tblGrid>
      <w:tr w:rsidR="0019478F" w:rsidRPr="00333840" w14:paraId="42D571BB" w14:textId="77777777" w:rsidTr="003B179A">
        <w:tc>
          <w:tcPr>
            <w:tcW w:w="7309" w:type="dxa"/>
            <w:gridSpan w:val="4"/>
            <w:shd w:val="clear" w:color="auto" w:fill="D9D9D9" w:themeFill="background1" w:themeFillShade="D9"/>
          </w:tcPr>
          <w:p w14:paraId="61CE4FBA" w14:textId="77777777" w:rsidR="0019478F" w:rsidRPr="00333840" w:rsidRDefault="0019478F" w:rsidP="0019478F">
            <w:pPr>
              <w:pStyle w:val="Tabell"/>
              <w:rPr>
                <w:b/>
                <w:bCs/>
                <w:color w:val="auto"/>
              </w:rPr>
            </w:pPr>
            <w:r w:rsidRPr="00333840">
              <w:rPr>
                <w:b/>
                <w:bCs/>
                <w:color w:val="auto"/>
              </w:rPr>
              <w:lastRenderedPageBreak/>
              <w:t>Language name in native</w:t>
            </w:r>
          </w:p>
        </w:tc>
      </w:tr>
      <w:tr w:rsidR="0019478F" w:rsidRPr="00333840" w14:paraId="6548FC91" w14:textId="77777777" w:rsidTr="003B179A">
        <w:tc>
          <w:tcPr>
            <w:tcW w:w="2329" w:type="dxa"/>
            <w:shd w:val="clear" w:color="auto" w:fill="D9D9D9" w:themeFill="background1" w:themeFillShade="D9"/>
          </w:tcPr>
          <w:p w14:paraId="1178E0A3" w14:textId="77777777" w:rsidR="0019478F" w:rsidRPr="00333840" w:rsidRDefault="0019478F" w:rsidP="0019478F">
            <w:pPr>
              <w:pStyle w:val="Tabell"/>
              <w:rPr>
                <w:b/>
                <w:bCs/>
                <w:color w:val="auto"/>
              </w:rPr>
            </w:pPr>
            <w:r w:rsidRPr="00333840">
              <w:rPr>
                <w:b/>
                <w:bCs/>
                <w:color w:val="auto"/>
              </w:rPr>
              <w:t>Language (in English)</w:t>
            </w:r>
          </w:p>
        </w:tc>
        <w:tc>
          <w:tcPr>
            <w:tcW w:w="1285" w:type="dxa"/>
            <w:shd w:val="clear" w:color="auto" w:fill="D9D9D9" w:themeFill="background1" w:themeFillShade="D9"/>
          </w:tcPr>
          <w:p w14:paraId="654E8E8D" w14:textId="77777777" w:rsidR="0019478F" w:rsidRPr="00333840" w:rsidRDefault="0019478F" w:rsidP="0019478F">
            <w:pPr>
              <w:pStyle w:val="Tabell"/>
              <w:jc w:val="center"/>
              <w:rPr>
                <w:b/>
                <w:bCs/>
                <w:color w:val="auto"/>
              </w:rPr>
            </w:pPr>
            <w:r w:rsidRPr="00333840">
              <w:rPr>
                <w:b/>
                <w:bCs/>
                <w:color w:val="auto"/>
              </w:rPr>
              <w:t>ISO 639-2 language code</w:t>
            </w:r>
          </w:p>
        </w:tc>
        <w:tc>
          <w:tcPr>
            <w:tcW w:w="1285" w:type="dxa"/>
            <w:shd w:val="clear" w:color="auto" w:fill="D9D9D9" w:themeFill="background1" w:themeFillShade="D9"/>
          </w:tcPr>
          <w:p w14:paraId="11BFA00D" w14:textId="77777777" w:rsidR="0019478F" w:rsidRPr="00333840" w:rsidRDefault="0019478F" w:rsidP="0019478F">
            <w:pPr>
              <w:pStyle w:val="Tabell"/>
              <w:rPr>
                <w:b/>
                <w:bCs/>
                <w:color w:val="auto"/>
              </w:rPr>
            </w:pPr>
            <w:proofErr w:type="spellStart"/>
            <w:r w:rsidRPr="00333840">
              <w:rPr>
                <w:b/>
                <w:bCs/>
                <w:color w:val="auto"/>
              </w:rPr>
              <w:t>Languge</w:t>
            </w:r>
            <w:proofErr w:type="spellEnd"/>
          </w:p>
        </w:tc>
        <w:tc>
          <w:tcPr>
            <w:tcW w:w="2410" w:type="dxa"/>
            <w:shd w:val="clear" w:color="auto" w:fill="D9D9D9" w:themeFill="background1" w:themeFillShade="D9"/>
          </w:tcPr>
          <w:p w14:paraId="7F6BCA9E" w14:textId="77777777" w:rsidR="0019478F" w:rsidRPr="00333840" w:rsidRDefault="0019478F" w:rsidP="0019478F">
            <w:pPr>
              <w:pStyle w:val="Tabell"/>
              <w:rPr>
                <w:b/>
                <w:bCs/>
                <w:color w:val="auto"/>
              </w:rPr>
            </w:pPr>
            <w:r w:rsidRPr="00333840">
              <w:rPr>
                <w:b/>
                <w:bCs/>
                <w:color w:val="auto"/>
              </w:rPr>
              <w:t>Wording in language (translation to be used)</w:t>
            </w:r>
          </w:p>
        </w:tc>
      </w:tr>
      <w:tr w:rsidR="0019478F" w:rsidRPr="00333840" w14:paraId="2F4AF3B6" w14:textId="77777777" w:rsidTr="0019478F">
        <w:tc>
          <w:tcPr>
            <w:tcW w:w="2329" w:type="dxa"/>
          </w:tcPr>
          <w:p w14:paraId="3C0E398B" w14:textId="77777777" w:rsidR="0019478F" w:rsidRPr="00333840" w:rsidRDefault="0019478F" w:rsidP="0019478F">
            <w:pPr>
              <w:spacing w:after="0"/>
              <w:rPr>
                <w:sz w:val="20"/>
                <w:szCs w:val="20"/>
              </w:rPr>
            </w:pPr>
            <w:r w:rsidRPr="00333840">
              <w:rPr>
                <w:sz w:val="20"/>
                <w:szCs w:val="20"/>
              </w:rPr>
              <w:t xml:space="preserve">Danish </w:t>
            </w:r>
          </w:p>
        </w:tc>
        <w:tc>
          <w:tcPr>
            <w:tcW w:w="1285" w:type="dxa"/>
          </w:tcPr>
          <w:p w14:paraId="08C24E6F" w14:textId="77777777" w:rsidR="0019478F" w:rsidRPr="00333840" w:rsidRDefault="0019478F" w:rsidP="0019478F">
            <w:pPr>
              <w:spacing w:after="0"/>
              <w:jc w:val="center"/>
              <w:rPr>
                <w:sz w:val="20"/>
                <w:szCs w:val="20"/>
              </w:rPr>
            </w:pPr>
            <w:r w:rsidRPr="00333840">
              <w:rPr>
                <w:sz w:val="20"/>
                <w:szCs w:val="20"/>
              </w:rPr>
              <w:t>dan</w:t>
            </w:r>
          </w:p>
        </w:tc>
        <w:tc>
          <w:tcPr>
            <w:tcW w:w="1285" w:type="dxa"/>
          </w:tcPr>
          <w:p w14:paraId="2147B000" w14:textId="77777777" w:rsidR="0019478F" w:rsidRPr="00333840" w:rsidRDefault="0019478F" w:rsidP="0019478F">
            <w:pPr>
              <w:spacing w:after="0"/>
              <w:rPr>
                <w:sz w:val="20"/>
                <w:szCs w:val="20"/>
              </w:rPr>
            </w:pPr>
            <w:r w:rsidRPr="00333840">
              <w:rPr>
                <w:sz w:val="20"/>
                <w:szCs w:val="20"/>
              </w:rPr>
              <w:t>Danish</w:t>
            </w:r>
          </w:p>
        </w:tc>
        <w:tc>
          <w:tcPr>
            <w:tcW w:w="2410" w:type="dxa"/>
          </w:tcPr>
          <w:p w14:paraId="5637A1E7" w14:textId="77777777" w:rsidR="0019478F" w:rsidRPr="00333840" w:rsidRDefault="0019478F" w:rsidP="0019478F">
            <w:pPr>
              <w:spacing w:after="0"/>
              <w:rPr>
                <w:sz w:val="20"/>
                <w:szCs w:val="20"/>
              </w:rPr>
            </w:pPr>
            <w:r w:rsidRPr="00333840">
              <w:rPr>
                <w:sz w:val="20"/>
                <w:szCs w:val="20"/>
              </w:rPr>
              <w:t>‘Dansk’</w:t>
            </w:r>
          </w:p>
        </w:tc>
      </w:tr>
      <w:tr w:rsidR="0019478F" w:rsidRPr="00333840" w14:paraId="59C35BFD" w14:textId="77777777" w:rsidTr="0019478F">
        <w:tc>
          <w:tcPr>
            <w:tcW w:w="2329" w:type="dxa"/>
          </w:tcPr>
          <w:p w14:paraId="697449F5" w14:textId="77777777" w:rsidR="0019478F" w:rsidRPr="00333840" w:rsidRDefault="0019478F" w:rsidP="0019478F">
            <w:pPr>
              <w:spacing w:after="0"/>
              <w:rPr>
                <w:sz w:val="20"/>
                <w:szCs w:val="20"/>
              </w:rPr>
            </w:pPr>
            <w:r w:rsidRPr="00333840">
              <w:rPr>
                <w:sz w:val="20"/>
                <w:szCs w:val="20"/>
              </w:rPr>
              <w:t>English</w:t>
            </w:r>
          </w:p>
        </w:tc>
        <w:tc>
          <w:tcPr>
            <w:tcW w:w="1285" w:type="dxa"/>
          </w:tcPr>
          <w:p w14:paraId="2D4628BA" w14:textId="77777777" w:rsidR="0019478F" w:rsidRPr="00333840" w:rsidRDefault="0019478F" w:rsidP="0019478F">
            <w:pPr>
              <w:spacing w:after="0"/>
              <w:jc w:val="center"/>
              <w:rPr>
                <w:sz w:val="20"/>
                <w:szCs w:val="20"/>
              </w:rPr>
            </w:pPr>
            <w:proofErr w:type="spellStart"/>
            <w:r w:rsidRPr="00333840">
              <w:rPr>
                <w:sz w:val="20"/>
                <w:szCs w:val="20"/>
              </w:rPr>
              <w:t>eng</w:t>
            </w:r>
            <w:proofErr w:type="spellEnd"/>
          </w:p>
        </w:tc>
        <w:tc>
          <w:tcPr>
            <w:tcW w:w="1285" w:type="dxa"/>
          </w:tcPr>
          <w:p w14:paraId="7795308C" w14:textId="77777777" w:rsidR="0019478F" w:rsidRPr="00333840" w:rsidRDefault="0019478F" w:rsidP="0019478F">
            <w:pPr>
              <w:spacing w:after="0"/>
              <w:rPr>
                <w:sz w:val="20"/>
                <w:szCs w:val="20"/>
              </w:rPr>
            </w:pPr>
            <w:r w:rsidRPr="00333840">
              <w:rPr>
                <w:sz w:val="20"/>
                <w:szCs w:val="20"/>
              </w:rPr>
              <w:t>English</w:t>
            </w:r>
          </w:p>
        </w:tc>
        <w:tc>
          <w:tcPr>
            <w:tcW w:w="2410" w:type="dxa"/>
          </w:tcPr>
          <w:p w14:paraId="317467EA" w14:textId="77777777" w:rsidR="0019478F" w:rsidRPr="00333840" w:rsidRDefault="0019478F" w:rsidP="0019478F">
            <w:pPr>
              <w:spacing w:after="0"/>
              <w:rPr>
                <w:sz w:val="20"/>
                <w:szCs w:val="20"/>
              </w:rPr>
            </w:pPr>
            <w:r w:rsidRPr="00333840">
              <w:rPr>
                <w:sz w:val="20"/>
                <w:szCs w:val="20"/>
              </w:rPr>
              <w:t>‘English’</w:t>
            </w:r>
          </w:p>
        </w:tc>
      </w:tr>
      <w:tr w:rsidR="0019478F" w:rsidRPr="00333840" w14:paraId="0D7D393B" w14:textId="77777777" w:rsidTr="0019478F">
        <w:tc>
          <w:tcPr>
            <w:tcW w:w="2329" w:type="dxa"/>
          </w:tcPr>
          <w:p w14:paraId="36ACECE6" w14:textId="77777777" w:rsidR="0019478F" w:rsidRPr="00333840" w:rsidRDefault="0019478F" w:rsidP="0019478F">
            <w:pPr>
              <w:spacing w:after="0"/>
              <w:rPr>
                <w:sz w:val="20"/>
                <w:szCs w:val="20"/>
              </w:rPr>
            </w:pPr>
            <w:r w:rsidRPr="00333840">
              <w:rPr>
                <w:sz w:val="20"/>
                <w:szCs w:val="20"/>
              </w:rPr>
              <w:t>Finnish</w:t>
            </w:r>
          </w:p>
        </w:tc>
        <w:tc>
          <w:tcPr>
            <w:tcW w:w="1285" w:type="dxa"/>
          </w:tcPr>
          <w:p w14:paraId="2309144A" w14:textId="77777777" w:rsidR="0019478F" w:rsidRPr="00333840" w:rsidRDefault="0019478F" w:rsidP="0019478F">
            <w:pPr>
              <w:spacing w:after="0"/>
              <w:jc w:val="center"/>
              <w:rPr>
                <w:sz w:val="20"/>
                <w:szCs w:val="20"/>
              </w:rPr>
            </w:pPr>
            <w:r w:rsidRPr="00333840">
              <w:rPr>
                <w:sz w:val="20"/>
                <w:szCs w:val="20"/>
              </w:rPr>
              <w:t>fin</w:t>
            </w:r>
          </w:p>
        </w:tc>
        <w:tc>
          <w:tcPr>
            <w:tcW w:w="1285" w:type="dxa"/>
          </w:tcPr>
          <w:p w14:paraId="2E5C2177" w14:textId="77777777" w:rsidR="0019478F" w:rsidRPr="00333840" w:rsidRDefault="0019478F" w:rsidP="0019478F">
            <w:pPr>
              <w:spacing w:after="0"/>
              <w:rPr>
                <w:sz w:val="20"/>
                <w:szCs w:val="20"/>
              </w:rPr>
            </w:pPr>
            <w:r w:rsidRPr="00333840">
              <w:rPr>
                <w:sz w:val="20"/>
                <w:szCs w:val="20"/>
              </w:rPr>
              <w:t>Finnish</w:t>
            </w:r>
          </w:p>
        </w:tc>
        <w:tc>
          <w:tcPr>
            <w:tcW w:w="2410" w:type="dxa"/>
          </w:tcPr>
          <w:p w14:paraId="1F7CB01E" w14:textId="77777777" w:rsidR="0019478F" w:rsidRPr="00333840" w:rsidRDefault="0019478F" w:rsidP="0019478F">
            <w:pPr>
              <w:spacing w:after="0"/>
              <w:rPr>
                <w:sz w:val="20"/>
                <w:szCs w:val="20"/>
              </w:rPr>
            </w:pPr>
            <w:r w:rsidRPr="00333840">
              <w:rPr>
                <w:sz w:val="20"/>
                <w:szCs w:val="20"/>
              </w:rPr>
              <w:t>‘Suomi’</w:t>
            </w:r>
          </w:p>
        </w:tc>
      </w:tr>
      <w:tr w:rsidR="0019478F" w:rsidRPr="00333840" w14:paraId="3E88FE58" w14:textId="77777777" w:rsidTr="0019478F">
        <w:tc>
          <w:tcPr>
            <w:tcW w:w="2329" w:type="dxa"/>
          </w:tcPr>
          <w:p w14:paraId="1809471B" w14:textId="77777777" w:rsidR="0019478F" w:rsidRPr="00333840" w:rsidRDefault="0019478F" w:rsidP="0019478F">
            <w:pPr>
              <w:spacing w:after="0"/>
              <w:rPr>
                <w:sz w:val="20"/>
                <w:szCs w:val="20"/>
              </w:rPr>
            </w:pPr>
            <w:r w:rsidRPr="00333840">
              <w:rPr>
                <w:sz w:val="20"/>
                <w:szCs w:val="20"/>
              </w:rPr>
              <w:t>Irish / Gaelic</w:t>
            </w:r>
          </w:p>
        </w:tc>
        <w:tc>
          <w:tcPr>
            <w:tcW w:w="1285" w:type="dxa"/>
          </w:tcPr>
          <w:p w14:paraId="36F992E7" w14:textId="77777777" w:rsidR="0019478F" w:rsidRPr="00333840" w:rsidRDefault="0019478F" w:rsidP="0019478F">
            <w:pPr>
              <w:spacing w:after="0"/>
              <w:jc w:val="center"/>
              <w:rPr>
                <w:sz w:val="20"/>
                <w:szCs w:val="20"/>
              </w:rPr>
            </w:pPr>
            <w:proofErr w:type="spellStart"/>
            <w:r w:rsidRPr="00333840">
              <w:rPr>
                <w:sz w:val="20"/>
                <w:szCs w:val="20"/>
              </w:rPr>
              <w:t>iri</w:t>
            </w:r>
            <w:proofErr w:type="spellEnd"/>
          </w:p>
        </w:tc>
        <w:tc>
          <w:tcPr>
            <w:tcW w:w="1285" w:type="dxa"/>
          </w:tcPr>
          <w:p w14:paraId="1F857552"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5DF2969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Gaeilge</w:t>
            </w:r>
            <w:proofErr w:type="spellEnd"/>
            <w:r w:rsidRPr="00333840">
              <w:rPr>
                <w:sz w:val="20"/>
                <w:szCs w:val="20"/>
              </w:rPr>
              <w:t>’</w:t>
            </w:r>
          </w:p>
        </w:tc>
      </w:tr>
      <w:tr w:rsidR="0019478F" w:rsidRPr="00333840" w14:paraId="69C48F15" w14:textId="77777777" w:rsidTr="0019478F">
        <w:tc>
          <w:tcPr>
            <w:tcW w:w="2329" w:type="dxa"/>
          </w:tcPr>
          <w:p w14:paraId="289252BB" w14:textId="77777777" w:rsidR="0019478F" w:rsidRPr="00333840" w:rsidRDefault="0019478F" w:rsidP="0019478F">
            <w:pPr>
              <w:spacing w:after="0"/>
              <w:rPr>
                <w:sz w:val="20"/>
                <w:szCs w:val="20"/>
              </w:rPr>
            </w:pPr>
            <w:r w:rsidRPr="00333840">
              <w:rPr>
                <w:sz w:val="20"/>
                <w:szCs w:val="20"/>
              </w:rPr>
              <w:t>Irish / Gaelic</w:t>
            </w:r>
          </w:p>
        </w:tc>
        <w:tc>
          <w:tcPr>
            <w:tcW w:w="1285" w:type="dxa"/>
          </w:tcPr>
          <w:p w14:paraId="107CA4D5" w14:textId="77777777" w:rsidR="0019478F" w:rsidRPr="00333840" w:rsidRDefault="0019478F" w:rsidP="0019478F">
            <w:pPr>
              <w:spacing w:after="0"/>
              <w:jc w:val="center"/>
              <w:rPr>
                <w:sz w:val="20"/>
                <w:szCs w:val="20"/>
              </w:rPr>
            </w:pPr>
            <w:proofErr w:type="spellStart"/>
            <w:r w:rsidRPr="00333840">
              <w:rPr>
                <w:sz w:val="20"/>
                <w:szCs w:val="20"/>
              </w:rPr>
              <w:t>gle</w:t>
            </w:r>
            <w:proofErr w:type="spellEnd"/>
          </w:p>
        </w:tc>
        <w:tc>
          <w:tcPr>
            <w:tcW w:w="1285" w:type="dxa"/>
          </w:tcPr>
          <w:p w14:paraId="18CC2B24"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6B9FBA8C"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Gaeilge</w:t>
            </w:r>
            <w:proofErr w:type="spellEnd"/>
            <w:r w:rsidRPr="00333840">
              <w:rPr>
                <w:sz w:val="20"/>
                <w:szCs w:val="20"/>
              </w:rPr>
              <w:t>’</w:t>
            </w:r>
          </w:p>
        </w:tc>
      </w:tr>
      <w:tr w:rsidR="0019478F" w:rsidRPr="00333840" w14:paraId="40D50A08" w14:textId="77777777" w:rsidTr="0019478F">
        <w:tc>
          <w:tcPr>
            <w:tcW w:w="2329" w:type="dxa"/>
          </w:tcPr>
          <w:p w14:paraId="34B20D25" w14:textId="77777777" w:rsidR="0019478F" w:rsidRPr="00333840" w:rsidRDefault="0019478F" w:rsidP="0019478F">
            <w:pPr>
              <w:spacing w:after="0"/>
              <w:rPr>
                <w:sz w:val="20"/>
                <w:szCs w:val="20"/>
              </w:rPr>
            </w:pPr>
            <w:r w:rsidRPr="00333840">
              <w:rPr>
                <w:sz w:val="20"/>
                <w:szCs w:val="20"/>
              </w:rPr>
              <w:t>Norwegian</w:t>
            </w:r>
          </w:p>
        </w:tc>
        <w:tc>
          <w:tcPr>
            <w:tcW w:w="1285" w:type="dxa"/>
          </w:tcPr>
          <w:p w14:paraId="2DAF093A" w14:textId="77777777" w:rsidR="0019478F" w:rsidRPr="00333840" w:rsidRDefault="0019478F" w:rsidP="0019478F">
            <w:pPr>
              <w:spacing w:after="0"/>
              <w:jc w:val="center"/>
              <w:rPr>
                <w:sz w:val="20"/>
                <w:szCs w:val="20"/>
              </w:rPr>
            </w:pPr>
            <w:r w:rsidRPr="00333840">
              <w:rPr>
                <w:sz w:val="20"/>
                <w:szCs w:val="20"/>
              </w:rPr>
              <w:t>nor</w:t>
            </w:r>
          </w:p>
        </w:tc>
        <w:tc>
          <w:tcPr>
            <w:tcW w:w="1285" w:type="dxa"/>
          </w:tcPr>
          <w:p w14:paraId="2F01C62C" w14:textId="77777777" w:rsidR="0019478F" w:rsidRPr="00333840" w:rsidRDefault="0019478F" w:rsidP="0019478F">
            <w:pPr>
              <w:spacing w:after="0"/>
              <w:rPr>
                <w:sz w:val="20"/>
                <w:szCs w:val="20"/>
              </w:rPr>
            </w:pPr>
            <w:r w:rsidRPr="00333840">
              <w:rPr>
                <w:sz w:val="20"/>
                <w:szCs w:val="20"/>
              </w:rPr>
              <w:t>Norwegian</w:t>
            </w:r>
          </w:p>
        </w:tc>
        <w:tc>
          <w:tcPr>
            <w:tcW w:w="2410" w:type="dxa"/>
          </w:tcPr>
          <w:p w14:paraId="721C4020" w14:textId="77777777" w:rsidR="0019478F" w:rsidRPr="00333840" w:rsidRDefault="0019478F" w:rsidP="0019478F">
            <w:pPr>
              <w:spacing w:after="0"/>
              <w:rPr>
                <w:sz w:val="20"/>
                <w:szCs w:val="20"/>
              </w:rPr>
            </w:pPr>
            <w:r w:rsidRPr="00333840">
              <w:rPr>
                <w:sz w:val="20"/>
                <w:szCs w:val="20"/>
              </w:rPr>
              <w:t>‘Norsk’</w:t>
            </w:r>
          </w:p>
        </w:tc>
      </w:tr>
      <w:tr w:rsidR="0019478F" w:rsidRPr="00333840" w14:paraId="726A29E2" w14:textId="77777777" w:rsidTr="0019478F">
        <w:tc>
          <w:tcPr>
            <w:tcW w:w="2329" w:type="dxa"/>
          </w:tcPr>
          <w:p w14:paraId="47EE98DE" w14:textId="77777777" w:rsidR="0019478F" w:rsidRPr="00333840" w:rsidRDefault="0019478F" w:rsidP="0019478F">
            <w:pPr>
              <w:spacing w:after="0"/>
              <w:rPr>
                <w:sz w:val="20"/>
                <w:szCs w:val="20"/>
              </w:rPr>
            </w:pPr>
            <w:r w:rsidRPr="00333840">
              <w:rPr>
                <w:sz w:val="20"/>
                <w:szCs w:val="20"/>
              </w:rPr>
              <w:t>Narrative</w:t>
            </w:r>
          </w:p>
        </w:tc>
        <w:tc>
          <w:tcPr>
            <w:tcW w:w="1285" w:type="dxa"/>
          </w:tcPr>
          <w:p w14:paraId="276B4CD3" w14:textId="77777777" w:rsidR="0019478F" w:rsidRPr="00333840" w:rsidRDefault="0019478F" w:rsidP="0019478F">
            <w:pPr>
              <w:spacing w:after="0"/>
              <w:jc w:val="center"/>
              <w:rPr>
                <w:sz w:val="20"/>
                <w:szCs w:val="20"/>
              </w:rPr>
            </w:pPr>
            <w:proofErr w:type="spellStart"/>
            <w:r w:rsidRPr="00333840">
              <w:rPr>
                <w:sz w:val="20"/>
                <w:szCs w:val="20"/>
              </w:rPr>
              <w:t>nar</w:t>
            </w:r>
            <w:proofErr w:type="spellEnd"/>
          </w:p>
        </w:tc>
        <w:tc>
          <w:tcPr>
            <w:tcW w:w="1285" w:type="dxa"/>
          </w:tcPr>
          <w:p w14:paraId="5A6EFBC4" w14:textId="77777777" w:rsidR="0019478F" w:rsidRPr="00333840" w:rsidRDefault="0019478F" w:rsidP="0019478F">
            <w:pPr>
              <w:spacing w:after="0"/>
              <w:rPr>
                <w:sz w:val="20"/>
                <w:szCs w:val="20"/>
              </w:rPr>
            </w:pPr>
            <w:r w:rsidRPr="00333840">
              <w:rPr>
                <w:sz w:val="20"/>
                <w:szCs w:val="20"/>
              </w:rPr>
              <w:t>English</w:t>
            </w:r>
          </w:p>
        </w:tc>
        <w:tc>
          <w:tcPr>
            <w:tcW w:w="2410" w:type="dxa"/>
          </w:tcPr>
          <w:p w14:paraId="6EBD621F" w14:textId="77777777" w:rsidR="0019478F" w:rsidRPr="00333840" w:rsidRDefault="0019478F" w:rsidP="0019478F">
            <w:pPr>
              <w:spacing w:after="0"/>
              <w:rPr>
                <w:sz w:val="20"/>
                <w:szCs w:val="20"/>
              </w:rPr>
            </w:pPr>
            <w:r w:rsidRPr="00333840">
              <w:rPr>
                <w:sz w:val="20"/>
                <w:szCs w:val="20"/>
              </w:rPr>
              <w:t>‘Narrative’</w:t>
            </w:r>
          </w:p>
        </w:tc>
      </w:tr>
      <w:tr w:rsidR="0019478F" w:rsidRPr="00333840" w14:paraId="2F5E6695" w14:textId="77777777" w:rsidTr="0019478F">
        <w:tc>
          <w:tcPr>
            <w:tcW w:w="2329" w:type="dxa"/>
          </w:tcPr>
          <w:p w14:paraId="6DD5AF38"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39AFFBBE"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2F59805E" w14:textId="77777777" w:rsidR="0019478F" w:rsidRPr="00333840" w:rsidRDefault="0019478F" w:rsidP="0019478F">
            <w:pPr>
              <w:spacing w:after="0"/>
              <w:rPr>
                <w:sz w:val="20"/>
                <w:szCs w:val="20"/>
              </w:rPr>
            </w:pPr>
            <w:r w:rsidRPr="00333840">
              <w:rPr>
                <w:sz w:val="20"/>
                <w:szCs w:val="20"/>
              </w:rPr>
              <w:t xml:space="preserve">Danish </w:t>
            </w:r>
          </w:p>
        </w:tc>
        <w:tc>
          <w:tcPr>
            <w:tcW w:w="2410" w:type="dxa"/>
          </w:tcPr>
          <w:p w14:paraId="179E4F8C" w14:textId="77777777" w:rsidR="0019478F" w:rsidRPr="00333840" w:rsidRDefault="0019478F" w:rsidP="0019478F">
            <w:pPr>
              <w:spacing w:after="0"/>
              <w:rPr>
                <w:sz w:val="20"/>
                <w:szCs w:val="20"/>
              </w:rPr>
            </w:pPr>
            <w:r w:rsidRPr="00333840">
              <w:rPr>
                <w:sz w:val="20"/>
                <w:szCs w:val="20"/>
              </w:rPr>
              <w:t>’Original’</w:t>
            </w:r>
          </w:p>
        </w:tc>
      </w:tr>
      <w:tr w:rsidR="0019478F" w:rsidRPr="00333840" w14:paraId="51A18512" w14:textId="77777777" w:rsidTr="0019478F">
        <w:tc>
          <w:tcPr>
            <w:tcW w:w="2329" w:type="dxa"/>
          </w:tcPr>
          <w:p w14:paraId="539228DC"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29366BBF"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27D0407A" w14:textId="77777777" w:rsidR="0019478F" w:rsidRPr="00333840" w:rsidRDefault="0019478F" w:rsidP="0019478F">
            <w:pPr>
              <w:spacing w:after="0"/>
              <w:rPr>
                <w:sz w:val="20"/>
                <w:szCs w:val="20"/>
              </w:rPr>
            </w:pPr>
            <w:r w:rsidRPr="00333840">
              <w:rPr>
                <w:sz w:val="20"/>
                <w:szCs w:val="20"/>
              </w:rPr>
              <w:t>English</w:t>
            </w:r>
          </w:p>
        </w:tc>
        <w:tc>
          <w:tcPr>
            <w:tcW w:w="2410" w:type="dxa"/>
          </w:tcPr>
          <w:p w14:paraId="7B4643BC" w14:textId="77777777" w:rsidR="0019478F" w:rsidRPr="00333840" w:rsidRDefault="0019478F" w:rsidP="0019478F">
            <w:pPr>
              <w:spacing w:after="0"/>
              <w:rPr>
                <w:sz w:val="20"/>
                <w:szCs w:val="20"/>
              </w:rPr>
            </w:pPr>
            <w:r w:rsidRPr="00333840">
              <w:rPr>
                <w:sz w:val="20"/>
                <w:szCs w:val="20"/>
              </w:rPr>
              <w:t>’Original’</w:t>
            </w:r>
          </w:p>
        </w:tc>
      </w:tr>
      <w:tr w:rsidR="0019478F" w:rsidRPr="00333840" w14:paraId="5DD82F8A" w14:textId="77777777" w:rsidTr="0019478F">
        <w:tc>
          <w:tcPr>
            <w:tcW w:w="2329" w:type="dxa"/>
          </w:tcPr>
          <w:p w14:paraId="3C7AF475"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5400FC14"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44D3615C" w14:textId="77777777" w:rsidR="0019478F" w:rsidRPr="00333840" w:rsidRDefault="0019478F" w:rsidP="0019478F">
            <w:pPr>
              <w:spacing w:after="0"/>
              <w:rPr>
                <w:sz w:val="20"/>
                <w:szCs w:val="20"/>
              </w:rPr>
            </w:pPr>
            <w:r w:rsidRPr="00333840">
              <w:rPr>
                <w:sz w:val="20"/>
                <w:szCs w:val="20"/>
              </w:rPr>
              <w:t>Finnish</w:t>
            </w:r>
          </w:p>
        </w:tc>
        <w:tc>
          <w:tcPr>
            <w:tcW w:w="2410" w:type="dxa"/>
          </w:tcPr>
          <w:p w14:paraId="7C4AD4F2"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Alkuperäinen</w:t>
            </w:r>
            <w:proofErr w:type="spellEnd"/>
            <w:r w:rsidRPr="00333840">
              <w:rPr>
                <w:sz w:val="20"/>
                <w:szCs w:val="20"/>
              </w:rPr>
              <w:t>’</w:t>
            </w:r>
          </w:p>
        </w:tc>
      </w:tr>
      <w:tr w:rsidR="0019478F" w:rsidRPr="00333840" w14:paraId="798BDED5" w14:textId="77777777" w:rsidTr="0019478F">
        <w:tc>
          <w:tcPr>
            <w:tcW w:w="2329" w:type="dxa"/>
          </w:tcPr>
          <w:p w14:paraId="49A4A310"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4C108629"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30F7BB92"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2AE3A05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Bunaidh</w:t>
            </w:r>
            <w:proofErr w:type="spellEnd"/>
            <w:r w:rsidRPr="00333840">
              <w:rPr>
                <w:sz w:val="20"/>
                <w:szCs w:val="20"/>
              </w:rPr>
              <w:t>’</w:t>
            </w:r>
          </w:p>
        </w:tc>
      </w:tr>
      <w:tr w:rsidR="0019478F" w:rsidRPr="00333840" w14:paraId="5B4D7BBF" w14:textId="77777777" w:rsidTr="0019478F">
        <w:tc>
          <w:tcPr>
            <w:tcW w:w="2329" w:type="dxa"/>
          </w:tcPr>
          <w:p w14:paraId="05F0836C"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76EE8B64"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38666E45" w14:textId="77777777" w:rsidR="0019478F" w:rsidRPr="00333840" w:rsidRDefault="0019478F" w:rsidP="0019478F">
            <w:pPr>
              <w:spacing w:after="0"/>
              <w:rPr>
                <w:sz w:val="20"/>
                <w:szCs w:val="20"/>
              </w:rPr>
            </w:pPr>
            <w:r w:rsidRPr="00333840">
              <w:rPr>
                <w:sz w:val="20"/>
                <w:szCs w:val="20"/>
              </w:rPr>
              <w:t>Norwegian</w:t>
            </w:r>
          </w:p>
        </w:tc>
        <w:tc>
          <w:tcPr>
            <w:tcW w:w="2410" w:type="dxa"/>
          </w:tcPr>
          <w:p w14:paraId="4CA1191E" w14:textId="77777777" w:rsidR="0019478F" w:rsidRPr="00333840" w:rsidRDefault="0019478F" w:rsidP="0019478F">
            <w:pPr>
              <w:spacing w:after="0"/>
              <w:rPr>
                <w:sz w:val="20"/>
                <w:szCs w:val="20"/>
              </w:rPr>
            </w:pPr>
            <w:r w:rsidRPr="00333840">
              <w:rPr>
                <w:sz w:val="20"/>
                <w:szCs w:val="20"/>
              </w:rPr>
              <w:t>’Original’</w:t>
            </w:r>
          </w:p>
        </w:tc>
      </w:tr>
      <w:tr w:rsidR="0019478F" w:rsidRPr="00333840" w14:paraId="36CA387C" w14:textId="77777777" w:rsidTr="0019478F">
        <w:tc>
          <w:tcPr>
            <w:tcW w:w="2329" w:type="dxa"/>
          </w:tcPr>
          <w:p w14:paraId="46914526" w14:textId="77777777" w:rsidR="0019478F" w:rsidRPr="00333840" w:rsidRDefault="0019478F" w:rsidP="0019478F">
            <w:pPr>
              <w:spacing w:after="0"/>
              <w:rPr>
                <w:sz w:val="20"/>
                <w:szCs w:val="20"/>
              </w:rPr>
            </w:pPr>
            <w:r w:rsidRPr="00333840">
              <w:rPr>
                <w:sz w:val="20"/>
                <w:szCs w:val="20"/>
              </w:rPr>
              <w:t>Original language</w:t>
            </w:r>
          </w:p>
        </w:tc>
        <w:tc>
          <w:tcPr>
            <w:tcW w:w="1285" w:type="dxa"/>
          </w:tcPr>
          <w:p w14:paraId="4E1698D2" w14:textId="77777777" w:rsidR="0019478F" w:rsidRPr="00333840" w:rsidRDefault="0019478F" w:rsidP="0019478F">
            <w:pPr>
              <w:spacing w:after="0"/>
              <w:jc w:val="center"/>
              <w:rPr>
                <w:sz w:val="20"/>
                <w:szCs w:val="20"/>
              </w:rPr>
            </w:pPr>
            <w:proofErr w:type="spellStart"/>
            <w:r w:rsidRPr="00333840">
              <w:rPr>
                <w:sz w:val="20"/>
                <w:szCs w:val="20"/>
              </w:rPr>
              <w:t>qaa</w:t>
            </w:r>
            <w:proofErr w:type="spellEnd"/>
          </w:p>
        </w:tc>
        <w:tc>
          <w:tcPr>
            <w:tcW w:w="1285" w:type="dxa"/>
          </w:tcPr>
          <w:p w14:paraId="53F19E35" w14:textId="77777777" w:rsidR="0019478F" w:rsidRPr="00333840" w:rsidRDefault="0019478F" w:rsidP="0019478F">
            <w:pPr>
              <w:spacing w:after="0"/>
              <w:rPr>
                <w:sz w:val="20"/>
                <w:szCs w:val="20"/>
              </w:rPr>
            </w:pPr>
            <w:r w:rsidRPr="00333840">
              <w:rPr>
                <w:sz w:val="20"/>
                <w:szCs w:val="20"/>
              </w:rPr>
              <w:t>Swedish</w:t>
            </w:r>
          </w:p>
        </w:tc>
        <w:tc>
          <w:tcPr>
            <w:tcW w:w="2410" w:type="dxa"/>
          </w:tcPr>
          <w:p w14:paraId="774F42FF" w14:textId="77777777" w:rsidR="0019478F" w:rsidRPr="00333840" w:rsidRDefault="0019478F" w:rsidP="0019478F">
            <w:pPr>
              <w:spacing w:after="0"/>
              <w:rPr>
                <w:sz w:val="20"/>
                <w:szCs w:val="20"/>
              </w:rPr>
            </w:pPr>
            <w:r w:rsidRPr="00333840">
              <w:rPr>
                <w:sz w:val="20"/>
                <w:szCs w:val="20"/>
              </w:rPr>
              <w:t>’Original’</w:t>
            </w:r>
          </w:p>
        </w:tc>
      </w:tr>
      <w:tr w:rsidR="0019478F" w:rsidRPr="00333840" w14:paraId="3AEA9006" w14:textId="77777777" w:rsidTr="0019478F">
        <w:tc>
          <w:tcPr>
            <w:tcW w:w="2329" w:type="dxa"/>
          </w:tcPr>
          <w:p w14:paraId="06E5ACAA" w14:textId="77777777" w:rsidR="0019478F" w:rsidRPr="00333840" w:rsidRDefault="0019478F" w:rsidP="0019478F">
            <w:pPr>
              <w:spacing w:after="0"/>
              <w:rPr>
                <w:sz w:val="20"/>
                <w:szCs w:val="20"/>
              </w:rPr>
            </w:pPr>
            <w:r w:rsidRPr="00333840">
              <w:rPr>
                <w:sz w:val="20"/>
                <w:szCs w:val="20"/>
              </w:rPr>
              <w:t>Sami</w:t>
            </w:r>
          </w:p>
        </w:tc>
        <w:tc>
          <w:tcPr>
            <w:tcW w:w="1285" w:type="dxa"/>
          </w:tcPr>
          <w:p w14:paraId="341DB167" w14:textId="77777777" w:rsidR="0019478F" w:rsidRPr="00333840" w:rsidRDefault="0019478F" w:rsidP="0019478F">
            <w:pPr>
              <w:spacing w:after="0"/>
              <w:jc w:val="center"/>
              <w:rPr>
                <w:sz w:val="20"/>
                <w:szCs w:val="20"/>
              </w:rPr>
            </w:pPr>
            <w:proofErr w:type="spellStart"/>
            <w:r w:rsidRPr="00333840">
              <w:rPr>
                <w:sz w:val="20"/>
                <w:szCs w:val="20"/>
              </w:rPr>
              <w:t>smi</w:t>
            </w:r>
            <w:proofErr w:type="spellEnd"/>
          </w:p>
        </w:tc>
        <w:tc>
          <w:tcPr>
            <w:tcW w:w="1285" w:type="dxa"/>
          </w:tcPr>
          <w:p w14:paraId="722B865F" w14:textId="77777777" w:rsidR="0019478F" w:rsidRPr="00333840" w:rsidRDefault="0019478F" w:rsidP="0019478F">
            <w:pPr>
              <w:spacing w:after="0"/>
              <w:rPr>
                <w:sz w:val="20"/>
                <w:szCs w:val="20"/>
              </w:rPr>
            </w:pPr>
            <w:r w:rsidRPr="00333840">
              <w:rPr>
                <w:sz w:val="20"/>
                <w:szCs w:val="20"/>
              </w:rPr>
              <w:t>Sami</w:t>
            </w:r>
          </w:p>
        </w:tc>
        <w:tc>
          <w:tcPr>
            <w:tcW w:w="2410" w:type="dxa"/>
          </w:tcPr>
          <w:p w14:paraId="0ACECF12"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Sámegiella</w:t>
            </w:r>
            <w:proofErr w:type="spellEnd"/>
            <w:r w:rsidRPr="00333840">
              <w:rPr>
                <w:sz w:val="20"/>
                <w:szCs w:val="20"/>
              </w:rPr>
              <w:t>’</w:t>
            </w:r>
          </w:p>
        </w:tc>
      </w:tr>
      <w:tr w:rsidR="0019478F" w:rsidRPr="00333840" w14:paraId="45B330EF" w14:textId="77777777" w:rsidTr="0019478F">
        <w:tc>
          <w:tcPr>
            <w:tcW w:w="2329" w:type="dxa"/>
          </w:tcPr>
          <w:p w14:paraId="53A40FA5" w14:textId="77777777" w:rsidR="0019478F" w:rsidRPr="00333840" w:rsidRDefault="0019478F" w:rsidP="0019478F">
            <w:pPr>
              <w:spacing w:after="0"/>
              <w:rPr>
                <w:sz w:val="20"/>
                <w:szCs w:val="20"/>
              </w:rPr>
            </w:pPr>
            <w:r w:rsidRPr="00333840">
              <w:rPr>
                <w:sz w:val="20"/>
                <w:szCs w:val="20"/>
              </w:rPr>
              <w:t>Swedish</w:t>
            </w:r>
          </w:p>
        </w:tc>
        <w:tc>
          <w:tcPr>
            <w:tcW w:w="1285" w:type="dxa"/>
          </w:tcPr>
          <w:p w14:paraId="57F90222" w14:textId="77777777" w:rsidR="0019478F" w:rsidRPr="00333840" w:rsidRDefault="0019478F" w:rsidP="0019478F">
            <w:pPr>
              <w:spacing w:after="0"/>
              <w:jc w:val="center"/>
              <w:rPr>
                <w:sz w:val="20"/>
                <w:szCs w:val="20"/>
              </w:rPr>
            </w:pPr>
            <w:proofErr w:type="spellStart"/>
            <w:r w:rsidRPr="00333840">
              <w:rPr>
                <w:sz w:val="20"/>
                <w:szCs w:val="20"/>
              </w:rPr>
              <w:t>swe</w:t>
            </w:r>
            <w:proofErr w:type="spellEnd"/>
          </w:p>
        </w:tc>
        <w:tc>
          <w:tcPr>
            <w:tcW w:w="1285" w:type="dxa"/>
          </w:tcPr>
          <w:p w14:paraId="06D3C05A" w14:textId="77777777" w:rsidR="0019478F" w:rsidRPr="00333840" w:rsidRDefault="0019478F" w:rsidP="0019478F">
            <w:pPr>
              <w:spacing w:after="0"/>
              <w:rPr>
                <w:sz w:val="20"/>
                <w:szCs w:val="20"/>
              </w:rPr>
            </w:pPr>
            <w:r w:rsidRPr="00333840">
              <w:rPr>
                <w:sz w:val="20"/>
                <w:szCs w:val="20"/>
              </w:rPr>
              <w:t>Svenska</w:t>
            </w:r>
          </w:p>
        </w:tc>
        <w:tc>
          <w:tcPr>
            <w:tcW w:w="2410" w:type="dxa"/>
          </w:tcPr>
          <w:p w14:paraId="0486E2B0" w14:textId="77777777" w:rsidR="0019478F" w:rsidRPr="00333840" w:rsidRDefault="0019478F" w:rsidP="0019478F">
            <w:pPr>
              <w:spacing w:after="0"/>
              <w:rPr>
                <w:sz w:val="20"/>
                <w:szCs w:val="20"/>
              </w:rPr>
            </w:pPr>
            <w:r w:rsidRPr="00333840">
              <w:rPr>
                <w:sz w:val="20"/>
                <w:szCs w:val="20"/>
              </w:rPr>
              <w:t>’Svenska’</w:t>
            </w:r>
          </w:p>
        </w:tc>
      </w:tr>
      <w:tr w:rsidR="0019478F" w:rsidRPr="00333840" w14:paraId="0C6920BE" w14:textId="77777777" w:rsidTr="0019478F">
        <w:tc>
          <w:tcPr>
            <w:tcW w:w="2329" w:type="dxa"/>
          </w:tcPr>
          <w:p w14:paraId="0669271B" w14:textId="77777777" w:rsidR="0019478F" w:rsidRPr="00333840" w:rsidRDefault="0019478F" w:rsidP="0019478F">
            <w:pPr>
              <w:spacing w:after="0"/>
              <w:rPr>
                <w:sz w:val="20"/>
                <w:szCs w:val="20"/>
              </w:rPr>
            </w:pPr>
            <w:r w:rsidRPr="00333840">
              <w:rPr>
                <w:sz w:val="20"/>
                <w:szCs w:val="20"/>
              </w:rPr>
              <w:t>Undefined</w:t>
            </w:r>
          </w:p>
        </w:tc>
        <w:tc>
          <w:tcPr>
            <w:tcW w:w="1285" w:type="dxa"/>
          </w:tcPr>
          <w:p w14:paraId="0B0DE7F7"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2F88A834" w14:textId="77777777" w:rsidR="0019478F" w:rsidRPr="00333840" w:rsidRDefault="0019478F" w:rsidP="0019478F">
            <w:pPr>
              <w:spacing w:after="0"/>
              <w:rPr>
                <w:sz w:val="20"/>
                <w:szCs w:val="20"/>
              </w:rPr>
            </w:pPr>
            <w:r w:rsidRPr="00333840">
              <w:rPr>
                <w:sz w:val="20"/>
                <w:szCs w:val="20"/>
              </w:rPr>
              <w:t xml:space="preserve">Danish </w:t>
            </w:r>
          </w:p>
        </w:tc>
        <w:tc>
          <w:tcPr>
            <w:tcW w:w="2410" w:type="dxa"/>
          </w:tcPr>
          <w:p w14:paraId="28A99295"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Udefineret</w:t>
            </w:r>
            <w:proofErr w:type="spellEnd"/>
            <w:r w:rsidRPr="00333840">
              <w:rPr>
                <w:sz w:val="20"/>
                <w:szCs w:val="20"/>
              </w:rPr>
              <w:t>’</w:t>
            </w:r>
          </w:p>
        </w:tc>
      </w:tr>
      <w:tr w:rsidR="0019478F" w:rsidRPr="00333840" w14:paraId="7699E099" w14:textId="77777777" w:rsidTr="0019478F">
        <w:tc>
          <w:tcPr>
            <w:tcW w:w="2329" w:type="dxa"/>
          </w:tcPr>
          <w:p w14:paraId="3819DEDB" w14:textId="77777777" w:rsidR="0019478F" w:rsidRPr="00333840" w:rsidRDefault="0019478F" w:rsidP="0019478F">
            <w:pPr>
              <w:spacing w:after="0"/>
              <w:rPr>
                <w:sz w:val="20"/>
                <w:szCs w:val="20"/>
              </w:rPr>
            </w:pPr>
            <w:r w:rsidRPr="00333840">
              <w:rPr>
                <w:sz w:val="20"/>
                <w:szCs w:val="20"/>
              </w:rPr>
              <w:t>Undefined</w:t>
            </w:r>
          </w:p>
        </w:tc>
        <w:tc>
          <w:tcPr>
            <w:tcW w:w="1285" w:type="dxa"/>
          </w:tcPr>
          <w:p w14:paraId="53875C7C"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AF3F497" w14:textId="77777777" w:rsidR="0019478F" w:rsidRPr="00333840" w:rsidRDefault="0019478F" w:rsidP="0019478F">
            <w:pPr>
              <w:spacing w:after="0"/>
              <w:rPr>
                <w:sz w:val="20"/>
                <w:szCs w:val="20"/>
              </w:rPr>
            </w:pPr>
            <w:r w:rsidRPr="00333840">
              <w:rPr>
                <w:sz w:val="20"/>
                <w:szCs w:val="20"/>
              </w:rPr>
              <w:t>English</w:t>
            </w:r>
          </w:p>
        </w:tc>
        <w:tc>
          <w:tcPr>
            <w:tcW w:w="2410" w:type="dxa"/>
          </w:tcPr>
          <w:p w14:paraId="4BFAFBC7" w14:textId="77777777" w:rsidR="0019478F" w:rsidRPr="00333840" w:rsidRDefault="0019478F" w:rsidP="0019478F">
            <w:pPr>
              <w:spacing w:after="0"/>
              <w:rPr>
                <w:sz w:val="20"/>
                <w:szCs w:val="20"/>
              </w:rPr>
            </w:pPr>
            <w:r w:rsidRPr="00333840">
              <w:rPr>
                <w:sz w:val="20"/>
                <w:szCs w:val="20"/>
              </w:rPr>
              <w:t>’Undefined’</w:t>
            </w:r>
          </w:p>
        </w:tc>
      </w:tr>
      <w:tr w:rsidR="0019478F" w:rsidRPr="00333840" w14:paraId="624A2FDB" w14:textId="77777777" w:rsidTr="0019478F">
        <w:tc>
          <w:tcPr>
            <w:tcW w:w="2329" w:type="dxa"/>
          </w:tcPr>
          <w:p w14:paraId="084A4F96" w14:textId="77777777" w:rsidR="0019478F" w:rsidRPr="00333840" w:rsidRDefault="0019478F" w:rsidP="0019478F">
            <w:pPr>
              <w:spacing w:after="0"/>
              <w:rPr>
                <w:sz w:val="20"/>
                <w:szCs w:val="20"/>
              </w:rPr>
            </w:pPr>
            <w:r w:rsidRPr="00333840">
              <w:rPr>
                <w:sz w:val="20"/>
                <w:szCs w:val="20"/>
              </w:rPr>
              <w:t>Undefined</w:t>
            </w:r>
          </w:p>
        </w:tc>
        <w:tc>
          <w:tcPr>
            <w:tcW w:w="1285" w:type="dxa"/>
          </w:tcPr>
          <w:p w14:paraId="25DBE6AA"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02CD1F1" w14:textId="77777777" w:rsidR="0019478F" w:rsidRPr="00333840" w:rsidRDefault="0019478F" w:rsidP="0019478F">
            <w:pPr>
              <w:spacing w:after="0"/>
              <w:rPr>
                <w:sz w:val="20"/>
                <w:szCs w:val="20"/>
              </w:rPr>
            </w:pPr>
            <w:r w:rsidRPr="00333840">
              <w:rPr>
                <w:sz w:val="20"/>
                <w:szCs w:val="20"/>
              </w:rPr>
              <w:t>Finnish</w:t>
            </w:r>
          </w:p>
        </w:tc>
        <w:tc>
          <w:tcPr>
            <w:tcW w:w="2410" w:type="dxa"/>
          </w:tcPr>
          <w:p w14:paraId="527EB748"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Määrittelemätön</w:t>
            </w:r>
            <w:proofErr w:type="spellEnd"/>
            <w:r w:rsidRPr="00333840">
              <w:rPr>
                <w:sz w:val="20"/>
                <w:szCs w:val="20"/>
              </w:rPr>
              <w:t xml:space="preserve">’ </w:t>
            </w:r>
          </w:p>
        </w:tc>
      </w:tr>
      <w:tr w:rsidR="0019478F" w:rsidRPr="00333840" w14:paraId="35923FE0" w14:textId="77777777" w:rsidTr="0019478F">
        <w:tc>
          <w:tcPr>
            <w:tcW w:w="2329" w:type="dxa"/>
          </w:tcPr>
          <w:p w14:paraId="531ABF98" w14:textId="77777777" w:rsidR="0019478F" w:rsidRPr="00333840" w:rsidRDefault="0019478F" w:rsidP="0019478F">
            <w:pPr>
              <w:spacing w:after="0"/>
              <w:rPr>
                <w:sz w:val="20"/>
                <w:szCs w:val="20"/>
              </w:rPr>
            </w:pPr>
            <w:r w:rsidRPr="00333840">
              <w:rPr>
                <w:sz w:val="20"/>
                <w:szCs w:val="20"/>
              </w:rPr>
              <w:t>Undefined</w:t>
            </w:r>
          </w:p>
        </w:tc>
        <w:tc>
          <w:tcPr>
            <w:tcW w:w="1285" w:type="dxa"/>
          </w:tcPr>
          <w:p w14:paraId="44351EA8"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44E5F736" w14:textId="77777777" w:rsidR="0019478F" w:rsidRPr="00333840" w:rsidRDefault="0019478F" w:rsidP="0019478F">
            <w:pPr>
              <w:spacing w:after="0"/>
              <w:rPr>
                <w:sz w:val="20"/>
                <w:szCs w:val="20"/>
              </w:rPr>
            </w:pPr>
            <w:r w:rsidRPr="00333840">
              <w:rPr>
                <w:sz w:val="20"/>
                <w:szCs w:val="20"/>
              </w:rPr>
              <w:t>Irish / Gaelic</w:t>
            </w:r>
          </w:p>
        </w:tc>
        <w:tc>
          <w:tcPr>
            <w:tcW w:w="2410" w:type="dxa"/>
          </w:tcPr>
          <w:p w14:paraId="4549A6D6"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Neamhshainithe</w:t>
            </w:r>
            <w:proofErr w:type="spellEnd"/>
            <w:r w:rsidRPr="00333840">
              <w:rPr>
                <w:sz w:val="20"/>
                <w:szCs w:val="20"/>
              </w:rPr>
              <w:t xml:space="preserve">’ </w:t>
            </w:r>
          </w:p>
        </w:tc>
      </w:tr>
      <w:tr w:rsidR="0019478F" w:rsidRPr="00333840" w14:paraId="11D8A417" w14:textId="77777777" w:rsidTr="0019478F">
        <w:tc>
          <w:tcPr>
            <w:tcW w:w="2329" w:type="dxa"/>
          </w:tcPr>
          <w:p w14:paraId="46A94FF0" w14:textId="77777777" w:rsidR="0019478F" w:rsidRPr="00333840" w:rsidRDefault="0019478F" w:rsidP="0019478F">
            <w:pPr>
              <w:spacing w:after="0"/>
              <w:rPr>
                <w:sz w:val="20"/>
                <w:szCs w:val="20"/>
              </w:rPr>
            </w:pPr>
            <w:r w:rsidRPr="00333840">
              <w:rPr>
                <w:sz w:val="20"/>
                <w:szCs w:val="20"/>
              </w:rPr>
              <w:t>Undefined</w:t>
            </w:r>
          </w:p>
        </w:tc>
        <w:tc>
          <w:tcPr>
            <w:tcW w:w="1285" w:type="dxa"/>
          </w:tcPr>
          <w:p w14:paraId="686C82AD"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25DE148B" w14:textId="77777777" w:rsidR="0019478F" w:rsidRPr="00333840" w:rsidRDefault="0019478F" w:rsidP="0019478F">
            <w:pPr>
              <w:spacing w:after="0"/>
              <w:rPr>
                <w:sz w:val="20"/>
                <w:szCs w:val="20"/>
              </w:rPr>
            </w:pPr>
            <w:r w:rsidRPr="00333840">
              <w:rPr>
                <w:sz w:val="20"/>
                <w:szCs w:val="20"/>
              </w:rPr>
              <w:t>Norwegian</w:t>
            </w:r>
          </w:p>
        </w:tc>
        <w:tc>
          <w:tcPr>
            <w:tcW w:w="2410" w:type="dxa"/>
          </w:tcPr>
          <w:p w14:paraId="53C6EF56" w14:textId="77777777" w:rsidR="0019478F" w:rsidRPr="00333840" w:rsidRDefault="0019478F" w:rsidP="0019478F">
            <w:pPr>
              <w:spacing w:after="0"/>
              <w:rPr>
                <w:sz w:val="20"/>
                <w:szCs w:val="20"/>
              </w:rPr>
            </w:pPr>
            <w:r w:rsidRPr="00333840">
              <w:rPr>
                <w:sz w:val="20"/>
                <w:szCs w:val="20"/>
              </w:rPr>
              <w:t xml:space="preserve">’Undefined’ </w:t>
            </w:r>
          </w:p>
        </w:tc>
      </w:tr>
      <w:tr w:rsidR="0019478F" w:rsidRPr="00333840" w14:paraId="32968C78" w14:textId="77777777" w:rsidTr="0019478F">
        <w:tc>
          <w:tcPr>
            <w:tcW w:w="2329" w:type="dxa"/>
          </w:tcPr>
          <w:p w14:paraId="3F1BC4C5" w14:textId="77777777" w:rsidR="0019478F" w:rsidRPr="00333840" w:rsidRDefault="0019478F" w:rsidP="0019478F">
            <w:pPr>
              <w:spacing w:after="0"/>
              <w:rPr>
                <w:sz w:val="20"/>
                <w:szCs w:val="20"/>
              </w:rPr>
            </w:pPr>
            <w:r w:rsidRPr="00333840">
              <w:rPr>
                <w:sz w:val="20"/>
                <w:szCs w:val="20"/>
              </w:rPr>
              <w:t>Undefined</w:t>
            </w:r>
          </w:p>
        </w:tc>
        <w:tc>
          <w:tcPr>
            <w:tcW w:w="1285" w:type="dxa"/>
          </w:tcPr>
          <w:p w14:paraId="27589F2C" w14:textId="77777777" w:rsidR="0019478F" w:rsidRPr="00333840" w:rsidRDefault="0019478F" w:rsidP="0019478F">
            <w:pPr>
              <w:spacing w:after="0"/>
              <w:jc w:val="center"/>
              <w:rPr>
                <w:sz w:val="20"/>
                <w:szCs w:val="20"/>
              </w:rPr>
            </w:pPr>
            <w:r w:rsidRPr="00333840">
              <w:rPr>
                <w:sz w:val="20"/>
                <w:szCs w:val="20"/>
              </w:rPr>
              <w:t>und</w:t>
            </w:r>
          </w:p>
        </w:tc>
        <w:tc>
          <w:tcPr>
            <w:tcW w:w="1285" w:type="dxa"/>
          </w:tcPr>
          <w:p w14:paraId="0DDF1A27" w14:textId="77777777" w:rsidR="0019478F" w:rsidRPr="00333840" w:rsidRDefault="0019478F" w:rsidP="0019478F">
            <w:pPr>
              <w:spacing w:after="0"/>
              <w:rPr>
                <w:sz w:val="20"/>
                <w:szCs w:val="20"/>
              </w:rPr>
            </w:pPr>
            <w:r w:rsidRPr="00333840">
              <w:rPr>
                <w:sz w:val="20"/>
                <w:szCs w:val="20"/>
              </w:rPr>
              <w:t>Swedish</w:t>
            </w:r>
          </w:p>
        </w:tc>
        <w:tc>
          <w:tcPr>
            <w:tcW w:w="2410" w:type="dxa"/>
          </w:tcPr>
          <w:p w14:paraId="42FB025D" w14:textId="77777777" w:rsidR="0019478F" w:rsidRPr="00333840" w:rsidRDefault="0019478F" w:rsidP="0019478F">
            <w:pPr>
              <w:spacing w:after="0"/>
              <w:rPr>
                <w:sz w:val="20"/>
                <w:szCs w:val="20"/>
              </w:rPr>
            </w:pPr>
            <w:r w:rsidRPr="00333840">
              <w:rPr>
                <w:sz w:val="20"/>
                <w:szCs w:val="20"/>
              </w:rPr>
              <w:t>’</w:t>
            </w:r>
            <w:proofErr w:type="spellStart"/>
            <w:r w:rsidRPr="00333840">
              <w:rPr>
                <w:sz w:val="20"/>
                <w:szCs w:val="20"/>
              </w:rPr>
              <w:t>Odefinierat</w:t>
            </w:r>
            <w:proofErr w:type="spellEnd"/>
            <w:r w:rsidRPr="00333840">
              <w:rPr>
                <w:sz w:val="20"/>
                <w:szCs w:val="20"/>
              </w:rPr>
              <w:t>’</w:t>
            </w:r>
          </w:p>
        </w:tc>
      </w:tr>
    </w:tbl>
    <w:p w14:paraId="54979389" w14:textId="7E2EF7F6" w:rsidR="0019478F" w:rsidRDefault="004D0C80" w:rsidP="004D0C80">
      <w:pPr>
        <w:pStyle w:val="AnnexF-TableCaption"/>
        <w:numPr>
          <w:ilvl w:val="0"/>
          <w:numId w:val="0"/>
        </w:numPr>
      </w:pPr>
      <w:r>
        <w:t xml:space="preserve">Table Annex 8: </w:t>
      </w:r>
      <w:r w:rsidR="0019478F" w:rsidRPr="00333840">
        <w:t xml:space="preserve">SI - Language name (see section </w:t>
      </w:r>
      <w:r w:rsidR="0019478F" w:rsidRPr="00333840">
        <w:fldChar w:fldCharType="begin"/>
      </w:r>
      <w:r w:rsidR="0019478F" w:rsidRPr="00333840">
        <w:instrText xml:space="preserve"> REF _Ref342478459 \r \h  \* MERGEFORMAT </w:instrText>
      </w:r>
      <w:r w:rsidR="0019478F" w:rsidRPr="00333840">
        <w:fldChar w:fldCharType="separate"/>
      </w:r>
      <w:r w:rsidR="00290B98">
        <w:t>12.1.8</w:t>
      </w:r>
      <w:r w:rsidR="0019478F" w:rsidRPr="00333840">
        <w:fldChar w:fldCharType="end"/>
      </w:r>
      <w:r w:rsidR="0019478F" w:rsidRPr="00333840">
        <w:t>) recommended wordings for IRD menus.</w:t>
      </w:r>
    </w:p>
    <w:p w14:paraId="3C8FB467" w14:textId="77777777" w:rsidR="00C22445" w:rsidRPr="00C22445" w:rsidRDefault="00C22445" w:rsidP="00C22445"/>
    <w:tbl>
      <w:tblPr>
        <w:tblW w:w="8575"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28"/>
        <w:gridCol w:w="2762"/>
        <w:gridCol w:w="4585"/>
      </w:tblGrid>
      <w:tr w:rsidR="0019478F" w:rsidRPr="00333840" w14:paraId="6BFFC5A6" w14:textId="77777777" w:rsidTr="003B179A">
        <w:tc>
          <w:tcPr>
            <w:tcW w:w="8575" w:type="dxa"/>
            <w:gridSpan w:val="3"/>
            <w:shd w:val="clear" w:color="auto" w:fill="D9D9D9" w:themeFill="background1" w:themeFillShade="D9"/>
          </w:tcPr>
          <w:p w14:paraId="5603D499" w14:textId="4D112701" w:rsidR="0019478F" w:rsidRPr="00333840" w:rsidRDefault="0019478F" w:rsidP="0019478F">
            <w:pPr>
              <w:pStyle w:val="Tabell"/>
              <w:rPr>
                <w:b/>
                <w:bCs/>
                <w:color w:val="auto"/>
              </w:rPr>
            </w:pPr>
            <w:r w:rsidRPr="00333840">
              <w:rPr>
                <w:b/>
                <w:bCs/>
                <w:color w:val="auto"/>
              </w:rPr>
              <w:t xml:space="preserve">SI EIT/Navigator, time slots with no event information </w:t>
            </w:r>
          </w:p>
        </w:tc>
      </w:tr>
      <w:tr w:rsidR="0019478F" w:rsidRPr="00333840" w14:paraId="6A677858" w14:textId="77777777" w:rsidTr="003B179A">
        <w:tc>
          <w:tcPr>
            <w:tcW w:w="1228" w:type="dxa"/>
            <w:shd w:val="clear" w:color="auto" w:fill="D9D9D9" w:themeFill="background1" w:themeFillShade="D9"/>
          </w:tcPr>
          <w:p w14:paraId="4E4E69DD" w14:textId="77777777" w:rsidR="0019478F" w:rsidRPr="00333840" w:rsidRDefault="0019478F" w:rsidP="0019478F">
            <w:pPr>
              <w:pStyle w:val="Tabell"/>
              <w:rPr>
                <w:b/>
                <w:bCs/>
                <w:color w:val="auto"/>
              </w:rPr>
            </w:pPr>
            <w:r w:rsidRPr="00333840">
              <w:rPr>
                <w:b/>
                <w:bCs/>
                <w:color w:val="auto"/>
              </w:rPr>
              <w:t>Language</w:t>
            </w:r>
          </w:p>
        </w:tc>
        <w:tc>
          <w:tcPr>
            <w:tcW w:w="2762" w:type="dxa"/>
            <w:shd w:val="clear" w:color="auto" w:fill="D9D9D9" w:themeFill="background1" w:themeFillShade="D9"/>
          </w:tcPr>
          <w:p w14:paraId="3140272A" w14:textId="77777777" w:rsidR="0019478F" w:rsidRPr="00333840" w:rsidRDefault="0019478F" w:rsidP="0019478F">
            <w:pPr>
              <w:pStyle w:val="Tabell"/>
              <w:rPr>
                <w:b/>
                <w:bCs/>
                <w:color w:val="auto"/>
              </w:rPr>
            </w:pPr>
            <w:r w:rsidRPr="00333840">
              <w:rPr>
                <w:b/>
                <w:bCs/>
                <w:color w:val="auto"/>
              </w:rPr>
              <w:t>Function wording</w:t>
            </w:r>
          </w:p>
        </w:tc>
        <w:tc>
          <w:tcPr>
            <w:tcW w:w="4585" w:type="dxa"/>
            <w:shd w:val="clear" w:color="auto" w:fill="D9D9D9" w:themeFill="background1" w:themeFillShade="D9"/>
          </w:tcPr>
          <w:p w14:paraId="052B54F9" w14:textId="77777777" w:rsidR="0019478F" w:rsidRPr="00333840" w:rsidRDefault="0019478F" w:rsidP="0019478F">
            <w:pPr>
              <w:pStyle w:val="Tabell"/>
              <w:rPr>
                <w:b/>
                <w:bCs/>
                <w:color w:val="auto"/>
              </w:rPr>
            </w:pPr>
            <w:r w:rsidRPr="00333840">
              <w:rPr>
                <w:b/>
                <w:bCs/>
                <w:color w:val="auto"/>
              </w:rPr>
              <w:t>Helping text /description</w:t>
            </w:r>
          </w:p>
        </w:tc>
      </w:tr>
      <w:tr w:rsidR="0019478F" w:rsidRPr="00333840" w14:paraId="213C7512" w14:textId="77777777" w:rsidTr="0019478F">
        <w:tc>
          <w:tcPr>
            <w:tcW w:w="1228" w:type="dxa"/>
          </w:tcPr>
          <w:p w14:paraId="1E80C866" w14:textId="77777777" w:rsidR="0019478F" w:rsidRPr="00333840" w:rsidRDefault="0019478F" w:rsidP="0019478F">
            <w:pPr>
              <w:pStyle w:val="Tabell"/>
              <w:rPr>
                <w:bCs/>
                <w:color w:val="auto"/>
              </w:rPr>
            </w:pPr>
            <w:r w:rsidRPr="00333840">
              <w:rPr>
                <w:bCs/>
                <w:color w:val="auto"/>
              </w:rPr>
              <w:t>English</w:t>
            </w:r>
          </w:p>
        </w:tc>
        <w:tc>
          <w:tcPr>
            <w:tcW w:w="2762" w:type="dxa"/>
          </w:tcPr>
          <w:p w14:paraId="4D94B145" w14:textId="77777777" w:rsidR="0019478F" w:rsidRPr="00333840" w:rsidRDefault="0019478F" w:rsidP="0019478F">
            <w:pPr>
              <w:spacing w:after="0"/>
            </w:pPr>
            <w:r w:rsidRPr="00333840">
              <w:rPr>
                <w:bCs/>
              </w:rPr>
              <w:t>‘</w:t>
            </w:r>
            <w:r w:rsidRPr="00333840">
              <w:rPr>
                <w:i/>
                <w:iCs/>
              </w:rPr>
              <w:t>No event information’</w:t>
            </w:r>
          </w:p>
        </w:tc>
        <w:tc>
          <w:tcPr>
            <w:tcW w:w="4585" w:type="dxa"/>
          </w:tcPr>
          <w:p w14:paraId="5C617117" w14:textId="77777777" w:rsidR="0019478F" w:rsidRPr="00333840" w:rsidRDefault="0019478F" w:rsidP="0019478F">
            <w:pPr>
              <w:pStyle w:val="Tabell"/>
              <w:rPr>
                <w:bCs/>
                <w:color w:val="auto"/>
              </w:rPr>
            </w:pPr>
          </w:p>
        </w:tc>
      </w:tr>
      <w:tr w:rsidR="0019478F" w:rsidRPr="00333840" w14:paraId="1B7533C9" w14:textId="77777777" w:rsidTr="0019478F">
        <w:tc>
          <w:tcPr>
            <w:tcW w:w="1228" w:type="dxa"/>
          </w:tcPr>
          <w:p w14:paraId="2763F4BA" w14:textId="77777777" w:rsidR="0019478F" w:rsidRPr="00333840" w:rsidRDefault="0019478F" w:rsidP="0019478F">
            <w:pPr>
              <w:pStyle w:val="Tabell"/>
              <w:rPr>
                <w:bCs/>
                <w:color w:val="auto"/>
              </w:rPr>
            </w:pPr>
            <w:r w:rsidRPr="00333840">
              <w:rPr>
                <w:bCs/>
                <w:color w:val="auto"/>
              </w:rPr>
              <w:t>Swedish</w:t>
            </w:r>
          </w:p>
        </w:tc>
        <w:tc>
          <w:tcPr>
            <w:tcW w:w="2762" w:type="dxa"/>
          </w:tcPr>
          <w:p w14:paraId="40B05E75" w14:textId="77777777" w:rsidR="0019478F" w:rsidRPr="00333840" w:rsidRDefault="0019478F" w:rsidP="0019478F">
            <w:pPr>
              <w:pStyle w:val="Tabell"/>
              <w:rPr>
                <w:bCs/>
                <w:color w:val="auto"/>
              </w:rPr>
            </w:pPr>
            <w:r w:rsidRPr="00333840">
              <w:rPr>
                <w:bCs/>
                <w:color w:val="auto"/>
              </w:rPr>
              <w:t>‘</w:t>
            </w:r>
            <w:r w:rsidRPr="00333840">
              <w:rPr>
                <w:i/>
                <w:iCs/>
                <w:color w:val="auto"/>
              </w:rPr>
              <w:t>Ingen information</w:t>
            </w:r>
            <w:r w:rsidRPr="00333840">
              <w:rPr>
                <w:bCs/>
                <w:color w:val="auto"/>
              </w:rPr>
              <w:t>’</w:t>
            </w:r>
          </w:p>
        </w:tc>
        <w:tc>
          <w:tcPr>
            <w:tcW w:w="4585" w:type="dxa"/>
          </w:tcPr>
          <w:p w14:paraId="49249501" w14:textId="77777777" w:rsidR="0019478F" w:rsidRPr="00333840" w:rsidRDefault="0019478F" w:rsidP="0019478F">
            <w:pPr>
              <w:pStyle w:val="Tabell"/>
              <w:rPr>
                <w:bCs/>
                <w:color w:val="auto"/>
              </w:rPr>
            </w:pPr>
          </w:p>
        </w:tc>
      </w:tr>
      <w:tr w:rsidR="0019478F" w:rsidRPr="00333840" w14:paraId="37A3D99C" w14:textId="77777777" w:rsidTr="0019478F">
        <w:trPr>
          <w:trHeight w:val="93"/>
        </w:trPr>
        <w:tc>
          <w:tcPr>
            <w:tcW w:w="1228" w:type="dxa"/>
          </w:tcPr>
          <w:p w14:paraId="7A50797D" w14:textId="77777777" w:rsidR="0019478F" w:rsidRPr="00333840" w:rsidRDefault="0019478F" w:rsidP="0019478F">
            <w:pPr>
              <w:pStyle w:val="Tabell"/>
              <w:rPr>
                <w:bCs/>
                <w:color w:val="auto"/>
              </w:rPr>
            </w:pPr>
            <w:r w:rsidRPr="00333840">
              <w:rPr>
                <w:bCs/>
                <w:color w:val="auto"/>
              </w:rPr>
              <w:t>Norwegian</w:t>
            </w:r>
          </w:p>
        </w:tc>
        <w:tc>
          <w:tcPr>
            <w:tcW w:w="2762" w:type="dxa"/>
          </w:tcPr>
          <w:p w14:paraId="7C519795"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Ingen </w:t>
            </w:r>
            <w:proofErr w:type="spellStart"/>
            <w:r w:rsidRPr="00333840">
              <w:rPr>
                <w:i/>
                <w:iCs/>
                <w:color w:val="auto"/>
              </w:rPr>
              <w:t>programinformasjon</w:t>
            </w:r>
            <w:proofErr w:type="spellEnd"/>
            <w:r w:rsidRPr="00333840">
              <w:rPr>
                <w:i/>
                <w:iCs/>
                <w:color w:val="auto"/>
              </w:rPr>
              <w:t>’</w:t>
            </w:r>
          </w:p>
        </w:tc>
        <w:tc>
          <w:tcPr>
            <w:tcW w:w="4585" w:type="dxa"/>
          </w:tcPr>
          <w:p w14:paraId="613133FA" w14:textId="77777777" w:rsidR="0019478F" w:rsidRPr="00333840" w:rsidRDefault="0019478F" w:rsidP="0019478F">
            <w:pPr>
              <w:pStyle w:val="Tabell"/>
              <w:rPr>
                <w:bCs/>
                <w:color w:val="auto"/>
              </w:rPr>
            </w:pPr>
          </w:p>
        </w:tc>
      </w:tr>
      <w:tr w:rsidR="0019478F" w:rsidRPr="00333840" w14:paraId="46D23E44" w14:textId="77777777" w:rsidTr="0019478F">
        <w:tc>
          <w:tcPr>
            <w:tcW w:w="1228" w:type="dxa"/>
          </w:tcPr>
          <w:p w14:paraId="23DFFCB5" w14:textId="77777777" w:rsidR="0019478F" w:rsidRPr="00333840" w:rsidRDefault="0019478F" w:rsidP="0019478F">
            <w:pPr>
              <w:pStyle w:val="Tabell"/>
              <w:rPr>
                <w:bCs/>
                <w:color w:val="auto"/>
              </w:rPr>
            </w:pPr>
            <w:r w:rsidRPr="00333840">
              <w:rPr>
                <w:bCs/>
                <w:color w:val="auto"/>
              </w:rPr>
              <w:t>Danish</w:t>
            </w:r>
          </w:p>
        </w:tc>
        <w:tc>
          <w:tcPr>
            <w:tcW w:w="2762" w:type="dxa"/>
          </w:tcPr>
          <w:p w14:paraId="62EE66B8"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Ingen </w:t>
            </w:r>
            <w:proofErr w:type="spellStart"/>
            <w:r w:rsidRPr="00333840">
              <w:rPr>
                <w:i/>
                <w:iCs/>
                <w:color w:val="auto"/>
              </w:rPr>
              <w:t>programinformation</w:t>
            </w:r>
            <w:proofErr w:type="spellEnd"/>
            <w:r w:rsidRPr="00333840">
              <w:rPr>
                <w:bCs/>
                <w:color w:val="auto"/>
              </w:rPr>
              <w:t>’</w:t>
            </w:r>
          </w:p>
        </w:tc>
        <w:tc>
          <w:tcPr>
            <w:tcW w:w="4585" w:type="dxa"/>
          </w:tcPr>
          <w:p w14:paraId="6EE79F2C" w14:textId="77777777" w:rsidR="0019478F" w:rsidRPr="00333840" w:rsidRDefault="0019478F" w:rsidP="0019478F">
            <w:pPr>
              <w:pStyle w:val="Tabell"/>
              <w:rPr>
                <w:bCs/>
                <w:color w:val="auto"/>
              </w:rPr>
            </w:pPr>
          </w:p>
        </w:tc>
      </w:tr>
      <w:tr w:rsidR="0019478F" w:rsidRPr="00333840" w14:paraId="1788A4BC" w14:textId="77777777" w:rsidTr="0019478F">
        <w:tc>
          <w:tcPr>
            <w:tcW w:w="1228" w:type="dxa"/>
          </w:tcPr>
          <w:p w14:paraId="0AAB841C" w14:textId="77777777" w:rsidR="0019478F" w:rsidRPr="00333840" w:rsidRDefault="0019478F" w:rsidP="0019478F">
            <w:pPr>
              <w:pStyle w:val="Tabell"/>
              <w:rPr>
                <w:bCs/>
                <w:color w:val="auto"/>
              </w:rPr>
            </w:pPr>
            <w:r w:rsidRPr="00333840">
              <w:rPr>
                <w:bCs/>
                <w:color w:val="auto"/>
              </w:rPr>
              <w:t>Finnish</w:t>
            </w:r>
          </w:p>
        </w:tc>
        <w:tc>
          <w:tcPr>
            <w:tcW w:w="2762" w:type="dxa"/>
          </w:tcPr>
          <w:p w14:paraId="70F7CBA2" w14:textId="77777777" w:rsidR="0019478F" w:rsidRPr="00333840" w:rsidRDefault="0019478F" w:rsidP="0019478F">
            <w:pPr>
              <w:pStyle w:val="Tabell"/>
              <w:rPr>
                <w:bCs/>
                <w:color w:val="auto"/>
              </w:rPr>
            </w:pPr>
            <w:r w:rsidRPr="00333840">
              <w:rPr>
                <w:bCs/>
                <w:color w:val="auto"/>
              </w:rPr>
              <w:t>‘</w:t>
            </w:r>
            <w:r w:rsidRPr="00333840">
              <w:rPr>
                <w:i/>
                <w:iCs/>
                <w:color w:val="auto"/>
              </w:rPr>
              <w:t xml:space="preserve">Ei </w:t>
            </w:r>
            <w:proofErr w:type="spellStart"/>
            <w:r w:rsidRPr="00333840">
              <w:rPr>
                <w:i/>
                <w:iCs/>
                <w:color w:val="auto"/>
              </w:rPr>
              <w:t>ohjelmatietoja</w:t>
            </w:r>
            <w:proofErr w:type="spellEnd"/>
            <w:r w:rsidRPr="00333840">
              <w:rPr>
                <w:bCs/>
                <w:color w:val="auto"/>
              </w:rPr>
              <w:t>’</w:t>
            </w:r>
          </w:p>
        </w:tc>
        <w:tc>
          <w:tcPr>
            <w:tcW w:w="4585" w:type="dxa"/>
          </w:tcPr>
          <w:p w14:paraId="6D4BFF28" w14:textId="77777777" w:rsidR="0019478F" w:rsidRPr="00333840" w:rsidRDefault="0019478F" w:rsidP="0019478F">
            <w:pPr>
              <w:pStyle w:val="Tabell"/>
              <w:rPr>
                <w:bCs/>
                <w:color w:val="auto"/>
              </w:rPr>
            </w:pPr>
          </w:p>
        </w:tc>
      </w:tr>
      <w:tr w:rsidR="0019478F" w:rsidRPr="00333840" w14:paraId="11E6B3E4" w14:textId="77777777" w:rsidTr="0019478F">
        <w:tc>
          <w:tcPr>
            <w:tcW w:w="1228" w:type="dxa"/>
          </w:tcPr>
          <w:p w14:paraId="702475DE" w14:textId="77777777" w:rsidR="0019478F" w:rsidRPr="00333840" w:rsidRDefault="0019478F" w:rsidP="0019478F">
            <w:pPr>
              <w:pStyle w:val="Tabell"/>
              <w:rPr>
                <w:bCs/>
                <w:color w:val="auto"/>
              </w:rPr>
            </w:pPr>
            <w:r w:rsidRPr="00333840">
              <w:rPr>
                <w:bCs/>
                <w:color w:val="auto"/>
              </w:rPr>
              <w:t>Irish</w:t>
            </w:r>
          </w:p>
        </w:tc>
        <w:tc>
          <w:tcPr>
            <w:tcW w:w="2762" w:type="dxa"/>
          </w:tcPr>
          <w:p w14:paraId="41CAC0FB" w14:textId="77777777" w:rsidR="0019478F" w:rsidRPr="00333840" w:rsidRDefault="0019478F" w:rsidP="0019478F">
            <w:pPr>
              <w:pStyle w:val="Tabell"/>
              <w:rPr>
                <w:bCs/>
                <w:color w:val="auto"/>
              </w:rPr>
            </w:pPr>
          </w:p>
        </w:tc>
        <w:tc>
          <w:tcPr>
            <w:tcW w:w="4585" w:type="dxa"/>
          </w:tcPr>
          <w:p w14:paraId="1A5A366D" w14:textId="77777777" w:rsidR="0019478F" w:rsidRPr="00333840" w:rsidRDefault="0019478F" w:rsidP="0019478F">
            <w:pPr>
              <w:pStyle w:val="Tabell"/>
              <w:rPr>
                <w:bCs/>
                <w:color w:val="auto"/>
              </w:rPr>
            </w:pPr>
          </w:p>
        </w:tc>
      </w:tr>
    </w:tbl>
    <w:p w14:paraId="5C7C7D18" w14:textId="0FD72C30" w:rsidR="00556088" w:rsidRPr="00333840" w:rsidRDefault="004D0C80" w:rsidP="004D0C80">
      <w:pPr>
        <w:pStyle w:val="AnnexF-TableCaption"/>
        <w:numPr>
          <w:ilvl w:val="0"/>
          <w:numId w:val="0"/>
        </w:numPr>
      </w:pPr>
      <w:r>
        <w:t xml:space="preserve">Table Annex F 9: </w:t>
      </w:r>
      <w:r w:rsidR="0019478F" w:rsidRPr="00333840">
        <w:t xml:space="preserve">SI/Navigator – SI – EIT – in ESG/EPG for time slots with no event information available (see section </w:t>
      </w:r>
      <w:r w:rsidR="0019478F" w:rsidRPr="00333840">
        <w:fldChar w:fldCharType="begin"/>
      </w:r>
      <w:r w:rsidR="0019478F" w:rsidRPr="00333840">
        <w:instrText xml:space="preserve"> REF _Ref389476363 \r \h </w:instrText>
      </w:r>
      <w:r w:rsidR="00F44835" w:rsidRPr="00333840">
        <w:instrText xml:space="preserve"> \* MERGEFORMAT </w:instrText>
      </w:r>
      <w:r w:rsidR="0019478F" w:rsidRPr="00333840">
        <w:fldChar w:fldCharType="separate"/>
      </w:r>
      <w:r w:rsidR="00290B98">
        <w:t>13.3.2.3</w:t>
      </w:r>
      <w:r w:rsidR="0019478F" w:rsidRPr="00333840">
        <w:fldChar w:fldCharType="end"/>
      </w:r>
      <w:r w:rsidR="0019478F" w:rsidRPr="00333840">
        <w:t>).</w:t>
      </w:r>
      <w:bookmarkStart w:id="6140" w:name="_Ref303874516"/>
      <w:bookmarkStart w:id="6141" w:name="_Toc338613971"/>
      <w:bookmarkStart w:id="6142" w:name="_Toc342658174"/>
      <w:bookmarkStart w:id="6143" w:name="_Toc342659752"/>
    </w:p>
    <w:p w14:paraId="2ED7E9A5" w14:textId="77777777" w:rsidR="001E3BA0" w:rsidRPr="00333840" w:rsidRDefault="00556088" w:rsidP="00556088">
      <w:pPr>
        <w:pStyle w:val="AnnexH1"/>
      </w:pPr>
      <w:bookmarkStart w:id="6144" w:name="_Toc392074172"/>
      <w:bookmarkStart w:id="6145" w:name="_Toc392075739"/>
      <w:bookmarkStart w:id="6146" w:name="_Ref392334681"/>
      <w:bookmarkStart w:id="6147" w:name="_Toc151560819"/>
      <w:r w:rsidRPr="00333840">
        <w:lastRenderedPageBreak/>
        <w:t xml:space="preserve">: </w:t>
      </w:r>
      <w:r w:rsidR="001E3BA0" w:rsidRPr="00333840">
        <w:t>Guidelines for NorDig IRD audio selection</w:t>
      </w:r>
      <w:bookmarkEnd w:id="6140"/>
      <w:bookmarkEnd w:id="6141"/>
      <w:bookmarkEnd w:id="6142"/>
      <w:bookmarkEnd w:id="6143"/>
      <w:bookmarkEnd w:id="6144"/>
      <w:bookmarkEnd w:id="6145"/>
      <w:bookmarkEnd w:id="6146"/>
      <w:bookmarkEnd w:id="6147"/>
    </w:p>
    <w:p w14:paraId="2C2B364F" w14:textId="77777777" w:rsidR="001E3BA0" w:rsidRPr="00333840" w:rsidRDefault="001E3BA0" w:rsidP="001E3BA0">
      <w:pPr>
        <w:spacing w:after="0"/>
        <w:rPr>
          <w:b/>
        </w:rPr>
      </w:pPr>
    </w:p>
    <w:p w14:paraId="10CF4699" w14:textId="4A47A7B4" w:rsidR="001E3BA0" w:rsidRPr="00333840" w:rsidRDefault="001E3BA0" w:rsidP="001E3BA0">
      <w:pPr>
        <w:spacing w:after="0"/>
        <w:rPr>
          <w:b/>
          <w:sz w:val="24"/>
        </w:rPr>
      </w:pPr>
      <w:r w:rsidRPr="00333840">
        <w:rPr>
          <w:b/>
          <w:sz w:val="24"/>
        </w:rPr>
        <w:t xml:space="preserve">Example table when more than one audio stream is </w:t>
      </w:r>
      <w:r w:rsidR="004D0C80" w:rsidRPr="00333840">
        <w:rPr>
          <w:b/>
          <w:sz w:val="24"/>
        </w:rPr>
        <w:t>received.</w:t>
      </w:r>
    </w:p>
    <w:p w14:paraId="7AD42383" w14:textId="77777777" w:rsidR="001E3BA0" w:rsidRPr="00333840" w:rsidRDefault="001E3BA0" w:rsidP="001E3BA0">
      <w:pPr>
        <w:spacing w:after="0"/>
      </w:pPr>
      <w:r w:rsidRPr="00333840">
        <w:t>This table is given by the property rules of table 6.1. The table covers many possible cases, although not every possible one.</w:t>
      </w:r>
    </w:p>
    <w:p w14:paraId="376340D1" w14:textId="77777777" w:rsidR="001E3BA0" w:rsidRPr="00333840" w:rsidRDefault="001E3BA0"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2089"/>
        <w:gridCol w:w="2171"/>
        <w:gridCol w:w="1348"/>
        <w:gridCol w:w="1649"/>
      </w:tblGrid>
      <w:tr w:rsidR="001E3BA0" w:rsidRPr="00333840" w14:paraId="2ABB628F" w14:textId="77777777" w:rsidTr="003B179A">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BA5EE0" w14:textId="6237F2AA" w:rsidR="001E3BA0" w:rsidRPr="00333840" w:rsidRDefault="001E3BA0" w:rsidP="00CA35FD">
            <w:pPr>
              <w:keepNext/>
              <w:spacing w:after="40"/>
              <w:ind w:right="-108"/>
              <w:jc w:val="center"/>
              <w:rPr>
                <w:b/>
                <w:sz w:val="20"/>
                <w:szCs w:val="20"/>
              </w:rPr>
            </w:pPr>
            <w:r w:rsidRPr="00333840">
              <w:rPr>
                <w:b/>
                <w:sz w:val="20"/>
                <w:szCs w:val="20"/>
              </w:rPr>
              <w:t xml:space="preserve">Supported available input stream types and audio formats as </w:t>
            </w:r>
            <w:proofErr w:type="spellStart"/>
            <w:r w:rsidRPr="00333840">
              <w:rPr>
                <w:b/>
                <w:sz w:val="20"/>
                <w:szCs w:val="20"/>
              </w:rPr>
              <w:t>signaled</w:t>
            </w:r>
            <w:proofErr w:type="spellEnd"/>
            <w:r w:rsidRPr="00333840">
              <w:rPr>
                <w:b/>
                <w:sz w:val="20"/>
                <w:szCs w:val="20"/>
              </w:rPr>
              <w:t xml:space="preserve">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60</w:t>
            </w:r>
            <w:r w:rsidR="00E6388C">
              <w:rPr>
                <w:b/>
                <w:sz w:val="20"/>
                <w:szCs w:val="20"/>
              </w:rPr>
              <w:fldChar w:fldCharType="end"/>
            </w:r>
          </w:p>
          <w:p w14:paraId="09D6A61F" w14:textId="77777777" w:rsidR="001E3BA0" w:rsidRPr="00333840" w:rsidRDefault="001E3BA0" w:rsidP="00CA35FD">
            <w:pPr>
              <w:keepNext/>
              <w:spacing w:after="40"/>
              <w:ind w:right="-108"/>
              <w:jc w:val="center"/>
              <w:rPr>
                <w:b/>
                <w:sz w:val="20"/>
                <w:szCs w:val="20"/>
              </w:rPr>
            </w:pPr>
            <w:r w:rsidRPr="00333840">
              <w:rPr>
                <w:b/>
                <w:sz w:val="20"/>
                <w:szCs w:val="20"/>
              </w:rPr>
              <w:t>(examples)</w:t>
            </w:r>
          </w:p>
        </w:tc>
        <w:tc>
          <w:tcPr>
            <w:tcW w:w="426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AFB8B9" w14:textId="77777777" w:rsidR="001E3BA0" w:rsidRPr="00333840" w:rsidRDefault="001E3BA0" w:rsidP="00CA35FD">
            <w:pPr>
              <w:keepNext/>
              <w:spacing w:after="40"/>
              <w:jc w:val="center"/>
              <w:rPr>
                <w:b/>
                <w:sz w:val="20"/>
                <w:szCs w:val="20"/>
              </w:rPr>
            </w:pPr>
            <w:r w:rsidRPr="00333840">
              <w:rPr>
                <w:b/>
                <w:sz w:val="20"/>
                <w:szCs w:val="20"/>
              </w:rPr>
              <w:t>Output on S/PDIF and HDMI (incl. HDMI Audio Return Channel)</w:t>
            </w:r>
          </w:p>
          <w:p w14:paraId="124E534C" w14:textId="77777777" w:rsidR="001E3BA0" w:rsidRPr="00333840" w:rsidRDefault="001E3BA0" w:rsidP="00CA35FD">
            <w:pPr>
              <w:keepNext/>
              <w:spacing w:after="40"/>
              <w:jc w:val="center"/>
              <w:rPr>
                <w:b/>
                <w:sz w:val="20"/>
                <w:szCs w:val="20"/>
              </w:rPr>
            </w:pPr>
            <w:r w:rsidRPr="00333840">
              <w:rPr>
                <w:b/>
                <w:sz w:val="20"/>
                <w:szCs w:val="20"/>
              </w:rPr>
              <w:t>(Note 4)</w:t>
            </w:r>
          </w:p>
        </w:tc>
        <w:tc>
          <w:tcPr>
            <w:tcW w:w="299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DE4607" w14:textId="77777777" w:rsidR="001E3BA0" w:rsidRPr="00333840" w:rsidRDefault="001E3BA0" w:rsidP="00CA35FD">
            <w:pPr>
              <w:keepNext/>
              <w:spacing w:after="40"/>
              <w:jc w:val="center"/>
              <w:rPr>
                <w:b/>
                <w:sz w:val="20"/>
                <w:szCs w:val="20"/>
              </w:rPr>
            </w:pPr>
            <w:r w:rsidRPr="00333840">
              <w:rPr>
                <w:b/>
                <w:sz w:val="20"/>
                <w:szCs w:val="20"/>
              </w:rPr>
              <w:t xml:space="preserve">Output on 2 </w:t>
            </w:r>
            <w:proofErr w:type="spellStart"/>
            <w:r w:rsidRPr="00333840">
              <w:rPr>
                <w:b/>
                <w:sz w:val="20"/>
                <w:szCs w:val="20"/>
              </w:rPr>
              <w:t>ch</w:t>
            </w:r>
            <w:proofErr w:type="spellEnd"/>
            <w:r w:rsidRPr="00333840">
              <w:rPr>
                <w:b/>
                <w:sz w:val="20"/>
                <w:szCs w:val="20"/>
              </w:rPr>
              <w:t xml:space="preserve"> analogue output(s) and/or built in loudspeaker(s)</w:t>
            </w:r>
          </w:p>
          <w:p w14:paraId="273155F5" w14:textId="77777777" w:rsidR="001E3BA0" w:rsidRPr="00333840" w:rsidRDefault="001E3BA0" w:rsidP="00CA35FD">
            <w:pPr>
              <w:keepNext/>
              <w:spacing w:after="40"/>
              <w:jc w:val="center"/>
              <w:rPr>
                <w:b/>
                <w:sz w:val="20"/>
                <w:szCs w:val="20"/>
              </w:rPr>
            </w:pPr>
            <w:r w:rsidRPr="00333840">
              <w:rPr>
                <w:b/>
                <w:sz w:val="20"/>
                <w:szCs w:val="20"/>
              </w:rPr>
              <w:t>(see note 5)</w:t>
            </w:r>
          </w:p>
        </w:tc>
      </w:tr>
      <w:tr w:rsidR="001E3BA0" w:rsidRPr="00333840" w14:paraId="589BD708" w14:textId="77777777" w:rsidTr="003B179A">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C0D785" w14:textId="77777777" w:rsidR="001E3BA0" w:rsidRPr="00333840" w:rsidRDefault="001E3BA0" w:rsidP="00CA35FD">
            <w:pPr>
              <w:spacing w:after="40"/>
              <w:rPr>
                <w:b/>
                <w:sz w:val="20"/>
                <w:szCs w:val="20"/>
              </w:rPr>
            </w:pPr>
          </w:p>
        </w:tc>
        <w:tc>
          <w:tcPr>
            <w:tcW w:w="20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1905C7" w14:textId="77777777" w:rsidR="001E3BA0" w:rsidRPr="00333840" w:rsidRDefault="001E3BA0" w:rsidP="00CA35FD">
            <w:pPr>
              <w:spacing w:after="40"/>
              <w:ind w:left="-108" w:right="-108"/>
              <w:jc w:val="center"/>
              <w:rPr>
                <w:sz w:val="20"/>
                <w:szCs w:val="20"/>
              </w:rPr>
            </w:pPr>
            <w:r w:rsidRPr="00333840">
              <w:rPr>
                <w:b/>
                <w:sz w:val="20"/>
                <w:szCs w:val="20"/>
              </w:rPr>
              <w:t>When Stereo mode is selected (default)</w:t>
            </w:r>
          </w:p>
        </w:tc>
        <w:tc>
          <w:tcPr>
            <w:tcW w:w="217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FF4B87" w14:textId="28C30E09" w:rsidR="001E3BA0" w:rsidRPr="00333840" w:rsidRDefault="001E3BA0" w:rsidP="00CA35FD">
            <w:pPr>
              <w:spacing w:after="40"/>
              <w:ind w:left="2" w:right="-26"/>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c>
          <w:tcPr>
            <w:tcW w:w="134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0168A4" w14:textId="77777777" w:rsidR="001E3BA0" w:rsidRPr="00333840" w:rsidRDefault="001E3BA0" w:rsidP="00CA35FD">
            <w:pPr>
              <w:spacing w:after="40"/>
              <w:jc w:val="center"/>
              <w:rPr>
                <w:sz w:val="20"/>
                <w:szCs w:val="20"/>
              </w:rPr>
            </w:pPr>
            <w:r w:rsidRPr="00333840">
              <w:rPr>
                <w:b/>
                <w:sz w:val="20"/>
                <w:szCs w:val="20"/>
              </w:rPr>
              <w:t>When Stereo mode is selected (default)</w:t>
            </w:r>
          </w:p>
        </w:tc>
        <w:tc>
          <w:tcPr>
            <w:tcW w:w="16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1812F4" w14:textId="5DFE3EB1" w:rsidR="001E3BA0" w:rsidRPr="00333840" w:rsidRDefault="001E3BA0" w:rsidP="00CA35FD">
            <w:pPr>
              <w:spacing w:after="40"/>
              <w:jc w:val="center"/>
              <w:rPr>
                <w:sz w:val="20"/>
                <w:szCs w:val="20"/>
              </w:rPr>
            </w:pPr>
            <w:r w:rsidRPr="00333840">
              <w:rPr>
                <w:b/>
                <w:sz w:val="20"/>
                <w:szCs w:val="20"/>
              </w:rPr>
              <w:t xml:space="preserve">When </w:t>
            </w:r>
            <w:r w:rsidR="00DE2746">
              <w:rPr>
                <w:b/>
                <w:sz w:val="20"/>
                <w:szCs w:val="20"/>
              </w:rPr>
              <w:t>multichannel</w:t>
            </w:r>
            <w:r w:rsidRPr="00333840">
              <w:rPr>
                <w:b/>
                <w:sz w:val="20"/>
                <w:szCs w:val="20"/>
              </w:rPr>
              <w:t xml:space="preserve"> mode is selected</w:t>
            </w:r>
          </w:p>
        </w:tc>
      </w:tr>
      <w:tr w:rsidR="001E3BA0" w:rsidRPr="00333840" w14:paraId="3F89D60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D95372E" w14:textId="3871CCD7" w:rsidR="001E3BA0" w:rsidRPr="00333840" w:rsidRDefault="001E3BA0" w:rsidP="00CA35FD">
            <w:pPr>
              <w:spacing w:after="40"/>
              <w:ind w:right="-108"/>
              <w:rPr>
                <w:sz w:val="20"/>
                <w:szCs w:val="20"/>
              </w:rPr>
            </w:pPr>
            <w:r w:rsidRPr="00333840">
              <w:rPr>
                <w:sz w:val="20"/>
                <w:szCs w:val="20"/>
              </w:rPr>
              <w:t xml:space="preserve">MPEG-1 </w:t>
            </w:r>
            <w:proofErr w:type="spellStart"/>
            <w:r w:rsidRPr="00A06117">
              <w:rPr>
                <w:strike/>
                <w:sz w:val="20"/>
                <w:szCs w:val="20"/>
                <w:highlight w:val="yellow"/>
              </w:rPr>
              <w:t>l</w:t>
            </w:r>
            <w:r w:rsidR="00A06117"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072C16C"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1D72FA51" w14:textId="45F4ADE4"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EF9C419" w14:textId="1CE6FD1D"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EE4E8A5" w14:textId="77777777" w:rsidR="001E3BA0" w:rsidRPr="00333840" w:rsidRDefault="001E3BA0" w:rsidP="00CA35FD">
            <w:pPr>
              <w:spacing w:after="40"/>
              <w:jc w:val="center"/>
              <w:rPr>
                <w:sz w:val="20"/>
                <w:szCs w:val="20"/>
              </w:rPr>
            </w:pPr>
            <w:r w:rsidRPr="00333840">
              <w:rPr>
                <w:sz w:val="20"/>
                <w:szCs w:val="20"/>
              </w:rPr>
              <w:t>Decoded</w:t>
            </w:r>
          </w:p>
          <w:p w14:paraId="1EBDDB8F"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749CB9B7" w14:textId="77777777" w:rsidR="001E3BA0" w:rsidRPr="00333840" w:rsidRDefault="001E3BA0" w:rsidP="00CA35FD">
            <w:pPr>
              <w:spacing w:after="40"/>
              <w:jc w:val="center"/>
              <w:rPr>
                <w:sz w:val="20"/>
                <w:szCs w:val="20"/>
              </w:rPr>
            </w:pPr>
            <w:r w:rsidRPr="00333840">
              <w:rPr>
                <w:sz w:val="20"/>
                <w:szCs w:val="20"/>
              </w:rPr>
              <w:t>Decoded downmixed</w:t>
            </w:r>
          </w:p>
          <w:p w14:paraId="3B8D873C"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2A678FA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5E56E9E" w14:textId="7DAE4200"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6DD1583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13325EB9" w14:textId="27359BDE"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E6894C9" w14:textId="7984B3B6"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 xml:space="preserve">) </w:t>
            </w:r>
            <w:r w:rsidRPr="00333840">
              <w:rPr>
                <w:sz w:val="20"/>
                <w:szCs w:val="20"/>
              </w:rPr>
              <w:br/>
              <w:t>(see note 2)</w:t>
            </w:r>
          </w:p>
          <w:p w14:paraId="5D2091A0" w14:textId="72EF36EA" w:rsidR="001E3BA0" w:rsidRPr="00333840" w:rsidRDefault="001E3BA0" w:rsidP="00CA35FD">
            <w:pPr>
              <w:spacing w:after="40"/>
              <w:ind w:left="2" w:right="-26"/>
              <w:jc w:val="center"/>
              <w:rPr>
                <w:sz w:val="20"/>
                <w:szCs w:val="20"/>
              </w:rPr>
            </w:pPr>
            <w:r w:rsidRPr="00333840">
              <w:rPr>
                <w:sz w:val="20"/>
                <w:szCs w:val="20"/>
              </w:rPr>
              <w:t xml:space="preserve">E-AC-3 transcoded to AC-3 on S/PDIF (from E-AC-3 </w:t>
            </w:r>
            <w:r w:rsidR="00F37395">
              <w:rPr>
                <w:sz w:val="20"/>
                <w:szCs w:val="20"/>
              </w:rPr>
              <w:t>multichannel</w:t>
            </w:r>
            <w:r w:rsidRPr="00333840">
              <w:rPr>
                <w:sz w:val="20"/>
                <w:szCs w:val="20"/>
              </w:rPr>
              <w:t xml:space="preserve">) </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457F8037" w14:textId="77777777" w:rsidR="001E3BA0" w:rsidRPr="00333840" w:rsidRDefault="001E3BA0" w:rsidP="00CA35FD">
            <w:pPr>
              <w:spacing w:after="40"/>
              <w:jc w:val="center"/>
              <w:rPr>
                <w:sz w:val="20"/>
                <w:szCs w:val="20"/>
              </w:rPr>
            </w:pPr>
            <w:r w:rsidRPr="00333840">
              <w:rPr>
                <w:sz w:val="20"/>
                <w:szCs w:val="20"/>
              </w:rPr>
              <w:t>Decoded</w:t>
            </w:r>
          </w:p>
          <w:p w14:paraId="476696B2"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45B006E7" w14:textId="77777777" w:rsidR="001E3BA0" w:rsidRPr="00333840" w:rsidRDefault="001E3BA0" w:rsidP="00CA35FD">
            <w:pPr>
              <w:spacing w:after="40"/>
              <w:jc w:val="center"/>
              <w:rPr>
                <w:sz w:val="20"/>
                <w:szCs w:val="20"/>
              </w:rPr>
            </w:pPr>
            <w:r w:rsidRPr="00333840">
              <w:rPr>
                <w:sz w:val="20"/>
                <w:szCs w:val="20"/>
              </w:rPr>
              <w:t>Decoded downmixed</w:t>
            </w:r>
          </w:p>
          <w:p w14:paraId="0D059666"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3CFF6808"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61FF209B" w14:textId="330B3E34"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w:t>
            </w:r>
            <w:r w:rsidRPr="00333840">
              <w:rPr>
                <w:sz w:val="20"/>
                <w:szCs w:val="20"/>
              </w:rPr>
              <w:br/>
              <w:t xml:space="preserve">HE-AAC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1392CED3"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02153971" w14:textId="0A0F3686"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3494DCA" w14:textId="71794B34" w:rsidR="001E3BA0" w:rsidRPr="00333840" w:rsidRDefault="001E3BA0" w:rsidP="00CA35FD">
            <w:pPr>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w:t>
            </w:r>
            <w:r w:rsidRPr="00333840">
              <w:rPr>
                <w:sz w:val="20"/>
                <w:szCs w:val="20"/>
              </w:rPr>
              <w:br/>
              <w:t>(see note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2E39F888" w14:textId="77777777" w:rsidR="001E3BA0" w:rsidRPr="00333840" w:rsidRDefault="001E3BA0" w:rsidP="00CA35FD">
            <w:pPr>
              <w:spacing w:after="40"/>
              <w:jc w:val="center"/>
              <w:rPr>
                <w:sz w:val="20"/>
                <w:szCs w:val="20"/>
              </w:rPr>
            </w:pPr>
            <w:r w:rsidRPr="00333840">
              <w:rPr>
                <w:sz w:val="20"/>
                <w:szCs w:val="20"/>
              </w:rPr>
              <w:t>Decoded</w:t>
            </w:r>
          </w:p>
          <w:p w14:paraId="01004216" w14:textId="77777777" w:rsidR="001E3BA0" w:rsidRPr="00333840" w:rsidRDefault="001E3BA0" w:rsidP="00CA35FD">
            <w:pPr>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01F3F92C" w14:textId="77777777" w:rsidR="001E3BA0" w:rsidRPr="00333840" w:rsidRDefault="001E3BA0" w:rsidP="00CA35FD">
            <w:pPr>
              <w:spacing w:after="40"/>
              <w:jc w:val="center"/>
              <w:rPr>
                <w:sz w:val="20"/>
                <w:szCs w:val="20"/>
              </w:rPr>
            </w:pPr>
            <w:r w:rsidRPr="00333840">
              <w:rPr>
                <w:sz w:val="20"/>
                <w:szCs w:val="20"/>
              </w:rPr>
              <w:t>Decoded downmixed</w:t>
            </w:r>
          </w:p>
          <w:p w14:paraId="07AAC2CA" w14:textId="77777777" w:rsidR="001E3BA0" w:rsidRPr="00333840" w:rsidRDefault="001E3BA0" w:rsidP="00CA35FD">
            <w:pPr>
              <w:spacing w:after="40"/>
              <w:jc w:val="center"/>
              <w:rPr>
                <w:sz w:val="20"/>
                <w:szCs w:val="20"/>
              </w:rPr>
            </w:pPr>
            <w:r w:rsidRPr="00333840">
              <w:rPr>
                <w:sz w:val="20"/>
                <w:szCs w:val="20"/>
              </w:rPr>
              <w:t>HE-AAC</w:t>
            </w:r>
          </w:p>
        </w:tc>
      </w:tr>
      <w:tr w:rsidR="001E3BA0" w:rsidRPr="00333840" w14:paraId="28313294"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2D46BF4A" w14:textId="5546ED18"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0E254617"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6FE896B" w14:textId="77777777" w:rsidR="001E3BA0" w:rsidRPr="00333840" w:rsidRDefault="001E3BA0" w:rsidP="00CA35FD">
            <w:pPr>
              <w:spacing w:after="40"/>
              <w:ind w:left="-108" w:right="-108"/>
              <w:jc w:val="center"/>
              <w:rPr>
                <w:sz w:val="20"/>
                <w:szCs w:val="20"/>
              </w:rPr>
            </w:pPr>
            <w:r w:rsidRPr="00333840">
              <w:rPr>
                <w:sz w:val="20"/>
                <w:szCs w:val="20"/>
              </w:rPr>
              <w:t>(from HE-AAC stereo)</w:t>
            </w:r>
          </w:p>
        </w:tc>
        <w:tc>
          <w:tcPr>
            <w:tcW w:w="2172" w:type="dxa"/>
            <w:tcBorders>
              <w:top w:val="single" w:sz="4" w:space="0" w:color="auto"/>
              <w:left w:val="single" w:sz="4" w:space="0" w:color="auto"/>
              <w:bottom w:val="single" w:sz="4" w:space="0" w:color="auto"/>
              <w:right w:val="single" w:sz="4" w:space="0" w:color="auto"/>
            </w:tcBorders>
            <w:hideMark/>
          </w:tcPr>
          <w:p w14:paraId="2DEA9607" w14:textId="1D029E71"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1B8A6150" w14:textId="77777777" w:rsidR="001E3BA0" w:rsidRPr="00333840" w:rsidRDefault="001E3BA0" w:rsidP="00CA35FD">
            <w:pPr>
              <w:spacing w:after="40"/>
              <w:jc w:val="center"/>
              <w:rPr>
                <w:sz w:val="20"/>
                <w:szCs w:val="20"/>
              </w:rPr>
            </w:pPr>
            <w:r w:rsidRPr="00333840">
              <w:rPr>
                <w:sz w:val="20"/>
                <w:szCs w:val="20"/>
              </w:rPr>
              <w:t>Decoded</w:t>
            </w:r>
          </w:p>
          <w:p w14:paraId="26C3FA94" w14:textId="77777777" w:rsidR="001E3BA0" w:rsidRPr="00333840" w:rsidRDefault="001E3BA0" w:rsidP="00CA35FD">
            <w:pPr>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4770C24D" w14:textId="77777777" w:rsidR="001E3BA0" w:rsidRPr="00333840" w:rsidRDefault="001E3BA0" w:rsidP="00CA35FD">
            <w:pPr>
              <w:spacing w:after="40"/>
              <w:jc w:val="center"/>
              <w:rPr>
                <w:sz w:val="20"/>
                <w:szCs w:val="20"/>
              </w:rPr>
            </w:pPr>
            <w:r w:rsidRPr="00333840">
              <w:rPr>
                <w:sz w:val="20"/>
                <w:szCs w:val="20"/>
              </w:rPr>
              <w:t>Decoded downmixed</w:t>
            </w:r>
          </w:p>
          <w:p w14:paraId="4BDAE933" w14:textId="77777777" w:rsidR="001E3BA0" w:rsidRPr="00333840" w:rsidRDefault="001E3BA0" w:rsidP="00CA35FD">
            <w:pPr>
              <w:spacing w:after="40"/>
              <w:jc w:val="center"/>
              <w:rPr>
                <w:sz w:val="20"/>
                <w:szCs w:val="20"/>
              </w:rPr>
            </w:pPr>
            <w:r w:rsidRPr="00333840">
              <w:rPr>
                <w:sz w:val="20"/>
                <w:szCs w:val="20"/>
              </w:rPr>
              <w:t>AC-3</w:t>
            </w:r>
          </w:p>
        </w:tc>
      </w:tr>
      <w:tr w:rsidR="001E3BA0" w:rsidRPr="00333840" w14:paraId="62135A4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6E2492" w14:textId="08851E09"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567DAF7B" w14:textId="77777777" w:rsidR="001E3BA0" w:rsidRPr="00333840" w:rsidRDefault="001E3BA0" w:rsidP="00CA35FD">
            <w:pPr>
              <w:spacing w:after="40"/>
              <w:ind w:left="-108" w:right="-108"/>
              <w:jc w:val="center"/>
              <w:rPr>
                <w:sz w:val="20"/>
                <w:szCs w:val="20"/>
              </w:rPr>
            </w:pPr>
            <w:r w:rsidRPr="00333840">
              <w:rPr>
                <w:sz w:val="20"/>
                <w:szCs w:val="20"/>
              </w:rPr>
              <w:t>PCM (from HE-AAC stereo)</w:t>
            </w:r>
          </w:p>
          <w:p w14:paraId="2EC1F59A" w14:textId="77777777" w:rsidR="001E3BA0" w:rsidRPr="00333840" w:rsidRDefault="001E3BA0" w:rsidP="00CA35FD">
            <w:pPr>
              <w:spacing w:after="40"/>
              <w:ind w:left="-108" w:right="-108"/>
              <w:jc w:val="center"/>
              <w:rPr>
                <w:sz w:val="20"/>
                <w:szCs w:val="20"/>
              </w:rPr>
            </w:pPr>
            <w:r w:rsidRPr="00333840">
              <w:rPr>
                <w:sz w:val="20"/>
                <w:szCs w:val="20"/>
              </w:rPr>
              <w:br/>
            </w:r>
          </w:p>
        </w:tc>
        <w:tc>
          <w:tcPr>
            <w:tcW w:w="2172" w:type="dxa"/>
            <w:tcBorders>
              <w:top w:val="single" w:sz="4" w:space="0" w:color="auto"/>
              <w:left w:val="single" w:sz="4" w:space="0" w:color="auto"/>
              <w:bottom w:val="single" w:sz="4" w:space="0" w:color="auto"/>
              <w:right w:val="single" w:sz="4" w:space="0" w:color="auto"/>
            </w:tcBorders>
            <w:hideMark/>
          </w:tcPr>
          <w:p w14:paraId="61F7DF59" w14:textId="75DDEF98" w:rsidR="001E3BA0" w:rsidRPr="00333840" w:rsidRDefault="001E3BA0" w:rsidP="00CA35FD">
            <w:pPr>
              <w:spacing w:after="40"/>
              <w:ind w:left="2" w:right="-26"/>
              <w:jc w:val="center"/>
              <w:rPr>
                <w:sz w:val="20"/>
                <w:szCs w:val="20"/>
              </w:rPr>
            </w:pPr>
            <w:r w:rsidRPr="00333840">
              <w:rPr>
                <w:sz w:val="20"/>
                <w:szCs w:val="20"/>
              </w:rPr>
              <w:t xml:space="preserve">E-AC-3 on HDMI (from E-AC-3 </w:t>
            </w:r>
            <w:r w:rsidR="00F37395">
              <w:rPr>
                <w:sz w:val="20"/>
                <w:szCs w:val="20"/>
              </w:rPr>
              <w:t>multichannel</w:t>
            </w:r>
            <w:r w:rsidRPr="00333840">
              <w:rPr>
                <w:sz w:val="20"/>
                <w:szCs w:val="20"/>
              </w:rPr>
              <w:t>)</w:t>
            </w:r>
            <w:r w:rsidRPr="00333840">
              <w:rPr>
                <w:sz w:val="20"/>
                <w:szCs w:val="20"/>
              </w:rPr>
              <w:br/>
              <w:t>(see note 2)</w:t>
            </w:r>
          </w:p>
          <w:p w14:paraId="7D404154" w14:textId="5E3DA07D" w:rsidR="001E3BA0" w:rsidRPr="00333840" w:rsidRDefault="001E3BA0" w:rsidP="00CA35FD">
            <w:pPr>
              <w:spacing w:after="40"/>
              <w:ind w:left="2" w:right="-26"/>
              <w:jc w:val="center"/>
              <w:rPr>
                <w:sz w:val="20"/>
                <w:szCs w:val="20"/>
              </w:rPr>
            </w:pPr>
            <w:r w:rsidRPr="00333840">
              <w:rPr>
                <w:sz w:val="20"/>
                <w:szCs w:val="20"/>
              </w:rPr>
              <w:t xml:space="preserve">E-AC-3 transcoded to AC-3 on S/PDIF (from E-AC-3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25173837" w14:textId="77777777" w:rsidR="001E3BA0" w:rsidRPr="00333840" w:rsidRDefault="001E3BA0" w:rsidP="00CA35FD">
            <w:pPr>
              <w:spacing w:after="40"/>
              <w:jc w:val="center"/>
              <w:rPr>
                <w:sz w:val="20"/>
                <w:szCs w:val="20"/>
              </w:rPr>
            </w:pPr>
            <w:r w:rsidRPr="00333840">
              <w:rPr>
                <w:sz w:val="20"/>
                <w:szCs w:val="20"/>
              </w:rPr>
              <w:t>Decoded</w:t>
            </w:r>
          </w:p>
          <w:p w14:paraId="06D463D6" w14:textId="77777777" w:rsidR="001E3BA0" w:rsidRPr="00333840" w:rsidRDefault="001E3BA0" w:rsidP="00CA35FD">
            <w:pPr>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1D06B1A8" w14:textId="77777777" w:rsidR="001E3BA0" w:rsidRPr="00333840" w:rsidRDefault="001E3BA0" w:rsidP="00CA35FD">
            <w:pPr>
              <w:spacing w:after="40"/>
              <w:jc w:val="center"/>
              <w:rPr>
                <w:sz w:val="20"/>
                <w:szCs w:val="20"/>
              </w:rPr>
            </w:pPr>
            <w:r w:rsidRPr="00333840">
              <w:rPr>
                <w:sz w:val="20"/>
                <w:szCs w:val="20"/>
              </w:rPr>
              <w:t>Decoded downmixed</w:t>
            </w:r>
          </w:p>
          <w:p w14:paraId="24DA3441" w14:textId="77777777" w:rsidR="001E3BA0" w:rsidRPr="00333840" w:rsidRDefault="001E3BA0" w:rsidP="00CA35FD">
            <w:pPr>
              <w:spacing w:after="40"/>
              <w:jc w:val="center"/>
              <w:rPr>
                <w:sz w:val="20"/>
                <w:szCs w:val="20"/>
              </w:rPr>
            </w:pPr>
            <w:r w:rsidRPr="00333840">
              <w:rPr>
                <w:sz w:val="20"/>
                <w:szCs w:val="20"/>
              </w:rPr>
              <w:t>E-AC-3</w:t>
            </w:r>
          </w:p>
        </w:tc>
      </w:tr>
      <w:tr w:rsidR="001E3BA0" w:rsidRPr="00333840" w14:paraId="5B079FF0"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1B7A7C1B" w14:textId="7D42C86D"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 xml:space="preserve">HE-AAC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44F7E163" w14:textId="77777777" w:rsidR="001E3BA0" w:rsidRPr="00333840" w:rsidRDefault="001E3BA0" w:rsidP="00CA35FD">
            <w:pPr>
              <w:spacing w:after="40"/>
              <w:ind w:left="-108" w:right="-108"/>
              <w:jc w:val="center"/>
              <w:rPr>
                <w:sz w:val="20"/>
                <w:szCs w:val="20"/>
              </w:rPr>
            </w:pPr>
            <w:r w:rsidRPr="00333840">
              <w:rPr>
                <w:sz w:val="20"/>
                <w:szCs w:val="20"/>
              </w:rPr>
              <w:t>PCM (from HE-AAC stereo)</w:t>
            </w:r>
          </w:p>
        </w:tc>
        <w:tc>
          <w:tcPr>
            <w:tcW w:w="2172" w:type="dxa"/>
            <w:tcBorders>
              <w:top w:val="single" w:sz="4" w:space="0" w:color="auto"/>
              <w:left w:val="single" w:sz="4" w:space="0" w:color="auto"/>
              <w:bottom w:val="single" w:sz="4" w:space="0" w:color="auto"/>
              <w:right w:val="single" w:sz="4" w:space="0" w:color="auto"/>
            </w:tcBorders>
            <w:hideMark/>
          </w:tcPr>
          <w:p w14:paraId="748E7B0A" w14:textId="162AB981" w:rsidR="001E3BA0" w:rsidRPr="00333840" w:rsidRDefault="001E3BA0" w:rsidP="00CA35FD">
            <w:pPr>
              <w:keepNext/>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191313F0" w14:textId="77777777" w:rsidR="001E3BA0" w:rsidRPr="00333840" w:rsidRDefault="001E3BA0" w:rsidP="00CA35FD">
            <w:pPr>
              <w:spacing w:after="40"/>
              <w:jc w:val="center"/>
              <w:rPr>
                <w:sz w:val="20"/>
                <w:szCs w:val="20"/>
              </w:rPr>
            </w:pPr>
            <w:r w:rsidRPr="00333840">
              <w:rPr>
                <w:sz w:val="20"/>
                <w:szCs w:val="20"/>
              </w:rPr>
              <w:t>Decoded</w:t>
            </w:r>
          </w:p>
          <w:p w14:paraId="0BF0A7D8" w14:textId="77777777" w:rsidR="001E3BA0" w:rsidRPr="00333840" w:rsidRDefault="001E3BA0" w:rsidP="00CA35FD">
            <w:pPr>
              <w:keepNext/>
              <w:spacing w:after="40"/>
              <w:jc w:val="center"/>
              <w:rPr>
                <w:sz w:val="20"/>
                <w:szCs w:val="20"/>
              </w:rPr>
            </w:pPr>
            <w:r w:rsidRPr="00333840">
              <w:rPr>
                <w:sz w:val="20"/>
                <w:szCs w:val="20"/>
              </w:rPr>
              <w:t>HE-AAC stereo</w:t>
            </w:r>
          </w:p>
        </w:tc>
        <w:tc>
          <w:tcPr>
            <w:tcW w:w="1650" w:type="dxa"/>
            <w:tcBorders>
              <w:top w:val="single" w:sz="4" w:space="0" w:color="auto"/>
              <w:left w:val="single" w:sz="4" w:space="0" w:color="auto"/>
              <w:bottom w:val="single" w:sz="4" w:space="0" w:color="auto"/>
              <w:right w:val="single" w:sz="4" w:space="0" w:color="auto"/>
            </w:tcBorders>
            <w:hideMark/>
          </w:tcPr>
          <w:p w14:paraId="2A63D227" w14:textId="77777777" w:rsidR="001E3BA0" w:rsidRPr="00333840" w:rsidRDefault="001E3BA0" w:rsidP="00CA35FD">
            <w:pPr>
              <w:spacing w:after="40"/>
              <w:jc w:val="center"/>
              <w:rPr>
                <w:sz w:val="20"/>
                <w:szCs w:val="20"/>
              </w:rPr>
            </w:pPr>
            <w:r w:rsidRPr="00333840">
              <w:rPr>
                <w:sz w:val="20"/>
                <w:szCs w:val="20"/>
              </w:rPr>
              <w:t>Decoded downmixed</w:t>
            </w:r>
          </w:p>
          <w:p w14:paraId="5281DCFC" w14:textId="001B3A32" w:rsidR="001E3BA0" w:rsidRPr="00333840" w:rsidRDefault="001E3BA0" w:rsidP="00CA35FD">
            <w:pPr>
              <w:keepNext/>
              <w:spacing w:after="40"/>
              <w:jc w:val="center"/>
              <w:rPr>
                <w:sz w:val="20"/>
                <w:szCs w:val="20"/>
              </w:rPr>
            </w:pPr>
            <w:r w:rsidRPr="00333840">
              <w:rPr>
                <w:sz w:val="20"/>
                <w:szCs w:val="20"/>
              </w:rPr>
              <w:t xml:space="preserve">HE-AAC </w:t>
            </w:r>
            <w:r w:rsidR="00F37395">
              <w:rPr>
                <w:sz w:val="20"/>
                <w:szCs w:val="20"/>
              </w:rPr>
              <w:t>multichannel</w:t>
            </w:r>
          </w:p>
        </w:tc>
      </w:tr>
      <w:tr w:rsidR="001E3BA0" w:rsidRPr="00333840" w14:paraId="08B5E01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E8FA5B6" w14:textId="2F9449B6" w:rsidR="001E3BA0" w:rsidRPr="00333840" w:rsidRDefault="001E3BA0" w:rsidP="00CA35FD">
            <w:pPr>
              <w:spacing w:after="40"/>
              <w:ind w:right="-108"/>
              <w:rPr>
                <w:sz w:val="20"/>
                <w:szCs w:val="20"/>
              </w:rPr>
            </w:pPr>
            <w:r w:rsidRPr="00333840">
              <w:rPr>
                <w:sz w:val="20"/>
                <w:szCs w:val="20"/>
              </w:rPr>
              <w:lastRenderedPageBreak/>
              <w:t>AC-3 stereo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77D503B1"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1FB8F91" w14:textId="77777777" w:rsidR="001E3BA0" w:rsidRPr="00333840" w:rsidRDefault="001E3BA0" w:rsidP="00CA35FD">
            <w:pPr>
              <w:spacing w:after="40"/>
              <w:ind w:left="-108" w:right="-108"/>
              <w:jc w:val="center"/>
              <w:rPr>
                <w:sz w:val="20"/>
                <w:szCs w:val="20"/>
              </w:rPr>
            </w:pPr>
            <w:r w:rsidRPr="00333840">
              <w:rPr>
                <w:sz w:val="20"/>
                <w:szCs w:val="20"/>
              </w:rPr>
              <w:t>(from AC-3 stereo)</w:t>
            </w:r>
          </w:p>
        </w:tc>
        <w:tc>
          <w:tcPr>
            <w:tcW w:w="2172" w:type="dxa"/>
            <w:tcBorders>
              <w:top w:val="single" w:sz="4" w:space="0" w:color="auto"/>
              <w:left w:val="single" w:sz="4" w:space="0" w:color="auto"/>
              <w:bottom w:val="single" w:sz="4" w:space="0" w:color="auto"/>
              <w:right w:val="single" w:sz="4" w:space="0" w:color="auto"/>
            </w:tcBorders>
            <w:hideMark/>
          </w:tcPr>
          <w:p w14:paraId="6ABF87AA" w14:textId="66DC91C6" w:rsidR="001E3BA0" w:rsidRPr="00333840" w:rsidRDefault="001E3BA0" w:rsidP="00CA35FD">
            <w:pPr>
              <w:spacing w:after="40"/>
              <w:ind w:left="2" w:right="-26"/>
              <w:jc w:val="center"/>
              <w:rPr>
                <w:sz w:val="20"/>
                <w:szCs w:val="20"/>
              </w:rPr>
            </w:pPr>
            <w:r w:rsidRPr="00333840">
              <w:rPr>
                <w:sz w:val="20"/>
                <w:szCs w:val="20"/>
              </w:rPr>
              <w:t xml:space="preserve">AC-3 (from AC-3 </w:t>
            </w:r>
            <w:r w:rsidR="00F37395">
              <w:rPr>
                <w:sz w:val="20"/>
                <w:szCs w:val="20"/>
              </w:rPr>
              <w:t>multichannel</w:t>
            </w:r>
            <w:r w:rsidRPr="00333840">
              <w:rPr>
                <w:sz w:val="20"/>
                <w:szCs w:val="20"/>
              </w:rPr>
              <w:t>)</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50C4645E" w14:textId="77777777" w:rsidR="001E3BA0" w:rsidRPr="00333840" w:rsidRDefault="001E3BA0" w:rsidP="00CA35FD">
            <w:pPr>
              <w:spacing w:after="40"/>
              <w:jc w:val="center"/>
              <w:rPr>
                <w:sz w:val="20"/>
                <w:szCs w:val="20"/>
              </w:rPr>
            </w:pPr>
            <w:r w:rsidRPr="00333840">
              <w:rPr>
                <w:sz w:val="20"/>
                <w:szCs w:val="20"/>
              </w:rPr>
              <w:t>Decoded</w:t>
            </w:r>
          </w:p>
          <w:p w14:paraId="194B3B4C" w14:textId="77777777" w:rsidR="001E3BA0" w:rsidRPr="00333840" w:rsidRDefault="001E3BA0" w:rsidP="00CA35FD">
            <w:pPr>
              <w:spacing w:after="40"/>
              <w:jc w:val="center"/>
              <w:rPr>
                <w:sz w:val="20"/>
                <w:szCs w:val="20"/>
              </w:rPr>
            </w:pPr>
            <w:r w:rsidRPr="00333840">
              <w:rPr>
                <w:sz w:val="20"/>
                <w:szCs w:val="20"/>
              </w:rPr>
              <w:t>AC-3 stereo</w:t>
            </w:r>
          </w:p>
        </w:tc>
        <w:tc>
          <w:tcPr>
            <w:tcW w:w="1650" w:type="dxa"/>
            <w:tcBorders>
              <w:top w:val="single" w:sz="4" w:space="0" w:color="auto"/>
              <w:left w:val="single" w:sz="4" w:space="0" w:color="auto"/>
              <w:bottom w:val="single" w:sz="4" w:space="0" w:color="auto"/>
              <w:right w:val="single" w:sz="4" w:space="0" w:color="auto"/>
            </w:tcBorders>
            <w:hideMark/>
          </w:tcPr>
          <w:p w14:paraId="762EA195" w14:textId="77777777" w:rsidR="001E3BA0" w:rsidRPr="00333840" w:rsidRDefault="001E3BA0" w:rsidP="00CA35FD">
            <w:pPr>
              <w:spacing w:after="40"/>
              <w:jc w:val="center"/>
              <w:rPr>
                <w:sz w:val="20"/>
                <w:szCs w:val="20"/>
              </w:rPr>
            </w:pPr>
            <w:r w:rsidRPr="00333840">
              <w:rPr>
                <w:sz w:val="20"/>
                <w:szCs w:val="20"/>
              </w:rPr>
              <w:t>Decoded downmixed</w:t>
            </w:r>
          </w:p>
          <w:p w14:paraId="75F9BC33" w14:textId="36D14C2C" w:rsidR="001E3BA0" w:rsidRPr="00333840" w:rsidRDefault="001E3BA0" w:rsidP="00CA35FD">
            <w:pPr>
              <w:spacing w:after="40"/>
              <w:jc w:val="center"/>
              <w:rPr>
                <w:sz w:val="20"/>
                <w:szCs w:val="20"/>
              </w:rPr>
            </w:pPr>
            <w:r w:rsidRPr="00333840">
              <w:rPr>
                <w:sz w:val="20"/>
                <w:szCs w:val="20"/>
              </w:rPr>
              <w:t xml:space="preserve">AC-3 </w:t>
            </w:r>
            <w:r w:rsidR="00F37395">
              <w:rPr>
                <w:sz w:val="20"/>
                <w:szCs w:val="20"/>
              </w:rPr>
              <w:t>multichannel</w:t>
            </w:r>
          </w:p>
        </w:tc>
      </w:tr>
      <w:tr w:rsidR="001E3BA0" w:rsidRPr="00333840" w14:paraId="7CF15C1C"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4462E464" w14:textId="13CA137D" w:rsidR="001E3BA0" w:rsidRPr="00333840" w:rsidRDefault="001E3BA0" w:rsidP="00CA35FD">
            <w:pPr>
              <w:spacing w:after="40"/>
              <w:ind w:right="-108"/>
              <w:rPr>
                <w:sz w:val="20"/>
                <w:szCs w:val="20"/>
              </w:rPr>
            </w:pPr>
            <w:r w:rsidRPr="00333840">
              <w:rPr>
                <w:sz w:val="20"/>
                <w:szCs w:val="20"/>
              </w:rPr>
              <w:t xml:space="preserve">HE-AAC </w:t>
            </w:r>
            <w:r w:rsidR="00F37395">
              <w:rPr>
                <w:sz w:val="20"/>
                <w:szCs w:val="20"/>
              </w:rPr>
              <w:t>multichannel</w:t>
            </w:r>
            <w:r w:rsidRPr="00333840">
              <w:rPr>
                <w:sz w:val="20"/>
                <w:szCs w:val="20"/>
              </w:rPr>
              <w:t xml:space="preserve"> &amp;</w:t>
            </w:r>
            <w:r w:rsidRPr="00333840">
              <w:rPr>
                <w:sz w:val="20"/>
                <w:szCs w:val="20"/>
              </w:rPr>
              <w:br/>
              <w:t xml:space="preserve">AC-3 </w:t>
            </w:r>
            <w:r w:rsidR="00F37395">
              <w:rPr>
                <w:sz w:val="20"/>
                <w:szCs w:val="20"/>
              </w:rPr>
              <w:t>multichannel</w:t>
            </w:r>
          </w:p>
        </w:tc>
        <w:tc>
          <w:tcPr>
            <w:tcW w:w="2090" w:type="dxa"/>
            <w:tcBorders>
              <w:top w:val="single" w:sz="4" w:space="0" w:color="auto"/>
              <w:left w:val="single" w:sz="4" w:space="0" w:color="auto"/>
              <w:bottom w:val="single" w:sz="4" w:space="0" w:color="auto"/>
              <w:right w:val="single" w:sz="4" w:space="0" w:color="auto"/>
            </w:tcBorders>
            <w:hideMark/>
          </w:tcPr>
          <w:p w14:paraId="20E0AAD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6606E421" w14:textId="77777777" w:rsidR="001E3BA0" w:rsidRPr="00333840" w:rsidRDefault="001E3BA0" w:rsidP="00CA35FD">
            <w:pPr>
              <w:spacing w:after="40"/>
              <w:ind w:left="-108" w:right="-108"/>
              <w:jc w:val="center"/>
              <w:rPr>
                <w:sz w:val="20"/>
                <w:szCs w:val="20"/>
              </w:rPr>
            </w:pPr>
            <w:r w:rsidRPr="00333840">
              <w:rPr>
                <w:sz w:val="20"/>
                <w:szCs w:val="20"/>
              </w:rPr>
              <w:t>(from downmixed        HE-AAC)</w:t>
            </w:r>
          </w:p>
        </w:tc>
        <w:tc>
          <w:tcPr>
            <w:tcW w:w="2172" w:type="dxa"/>
            <w:tcBorders>
              <w:top w:val="single" w:sz="4" w:space="0" w:color="auto"/>
              <w:left w:val="single" w:sz="4" w:space="0" w:color="auto"/>
              <w:bottom w:val="single" w:sz="4" w:space="0" w:color="auto"/>
              <w:right w:val="single" w:sz="4" w:space="0" w:color="auto"/>
            </w:tcBorders>
            <w:hideMark/>
          </w:tcPr>
          <w:p w14:paraId="316AA0A7" w14:textId="24A13AAB" w:rsidR="001E3BA0" w:rsidRPr="00333840" w:rsidRDefault="001E3BA0" w:rsidP="00CA35FD">
            <w:pPr>
              <w:keepNext/>
              <w:spacing w:after="40"/>
              <w:ind w:left="2" w:right="-26"/>
              <w:jc w:val="center"/>
              <w:rPr>
                <w:sz w:val="20"/>
                <w:szCs w:val="20"/>
              </w:rPr>
            </w:pPr>
            <w:r w:rsidRPr="00333840">
              <w:rPr>
                <w:sz w:val="20"/>
                <w:szCs w:val="20"/>
              </w:rPr>
              <w:t xml:space="preserve">HE-AAC </w:t>
            </w:r>
            <w:r w:rsidR="00F37395">
              <w:rPr>
                <w:sz w:val="20"/>
                <w:szCs w:val="20"/>
              </w:rPr>
              <w:t>multichannel</w:t>
            </w:r>
            <w:r w:rsidRPr="00333840">
              <w:rPr>
                <w:sz w:val="20"/>
                <w:szCs w:val="20"/>
              </w:rPr>
              <w:t xml:space="preserve"> </w:t>
            </w:r>
            <w:r w:rsidRPr="00333840">
              <w:rPr>
                <w:sz w:val="20"/>
                <w:szCs w:val="20"/>
              </w:rPr>
              <w:br/>
              <w:t xml:space="preserve">on HDMI (from        HE-AAC </w:t>
            </w:r>
            <w:r w:rsidR="00F37395">
              <w:rPr>
                <w:sz w:val="20"/>
                <w:szCs w:val="20"/>
              </w:rPr>
              <w:t>multichannel</w:t>
            </w:r>
            <w:r w:rsidRPr="00333840">
              <w:rPr>
                <w:sz w:val="20"/>
                <w:szCs w:val="20"/>
              </w:rPr>
              <w:t xml:space="preserve">) </w:t>
            </w:r>
            <w:r w:rsidRPr="00333840">
              <w:rPr>
                <w:sz w:val="20"/>
                <w:szCs w:val="20"/>
              </w:rPr>
              <w:br/>
              <w:t>(see note 1 + 3)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 xml:space="preserve">)  </w:t>
            </w:r>
          </w:p>
        </w:tc>
        <w:tc>
          <w:tcPr>
            <w:tcW w:w="1348" w:type="dxa"/>
            <w:tcBorders>
              <w:top w:val="single" w:sz="4" w:space="0" w:color="auto"/>
              <w:left w:val="single" w:sz="4" w:space="0" w:color="auto"/>
              <w:bottom w:val="single" w:sz="4" w:space="0" w:color="auto"/>
              <w:right w:val="single" w:sz="4" w:space="0" w:color="auto"/>
            </w:tcBorders>
            <w:hideMark/>
          </w:tcPr>
          <w:p w14:paraId="62A1F843" w14:textId="77777777" w:rsidR="001E3BA0" w:rsidRPr="00333840" w:rsidRDefault="001E3BA0" w:rsidP="00CA35FD">
            <w:pPr>
              <w:spacing w:after="40"/>
              <w:jc w:val="center"/>
              <w:rPr>
                <w:sz w:val="20"/>
                <w:szCs w:val="20"/>
              </w:rPr>
            </w:pPr>
            <w:r w:rsidRPr="00333840">
              <w:rPr>
                <w:sz w:val="20"/>
                <w:szCs w:val="20"/>
              </w:rPr>
              <w:t>Decoded</w:t>
            </w:r>
          </w:p>
          <w:p w14:paraId="7ABE1B1F" w14:textId="77777777" w:rsidR="001E3BA0" w:rsidRPr="00333840" w:rsidRDefault="001E3BA0" w:rsidP="00CA35FD">
            <w:pPr>
              <w:keepNext/>
              <w:spacing w:after="40"/>
              <w:jc w:val="center"/>
              <w:rPr>
                <w:sz w:val="20"/>
                <w:szCs w:val="20"/>
              </w:rPr>
            </w:pPr>
            <w:r w:rsidRPr="00333840">
              <w:rPr>
                <w:sz w:val="20"/>
                <w:szCs w:val="20"/>
              </w:rPr>
              <w:t>downmixed HE-AAC</w:t>
            </w:r>
          </w:p>
        </w:tc>
        <w:tc>
          <w:tcPr>
            <w:tcW w:w="1650" w:type="dxa"/>
            <w:tcBorders>
              <w:top w:val="single" w:sz="4" w:space="0" w:color="auto"/>
              <w:left w:val="single" w:sz="4" w:space="0" w:color="auto"/>
              <w:bottom w:val="single" w:sz="4" w:space="0" w:color="auto"/>
              <w:right w:val="single" w:sz="4" w:space="0" w:color="auto"/>
            </w:tcBorders>
            <w:hideMark/>
          </w:tcPr>
          <w:p w14:paraId="6A236CF8" w14:textId="77777777" w:rsidR="001E3BA0" w:rsidRPr="00333840" w:rsidRDefault="001E3BA0" w:rsidP="00CA35FD">
            <w:pPr>
              <w:spacing w:after="40"/>
              <w:jc w:val="center"/>
              <w:rPr>
                <w:sz w:val="20"/>
                <w:szCs w:val="20"/>
              </w:rPr>
            </w:pPr>
            <w:r w:rsidRPr="00333840">
              <w:rPr>
                <w:sz w:val="20"/>
                <w:szCs w:val="20"/>
              </w:rPr>
              <w:t>Decoded downmixed</w:t>
            </w:r>
          </w:p>
          <w:p w14:paraId="6C1857E8" w14:textId="77777777" w:rsidR="001E3BA0" w:rsidRPr="00333840" w:rsidRDefault="001E3BA0" w:rsidP="00CA35FD">
            <w:pPr>
              <w:keepNext/>
              <w:spacing w:after="40"/>
              <w:jc w:val="center"/>
              <w:rPr>
                <w:sz w:val="20"/>
                <w:szCs w:val="20"/>
              </w:rPr>
            </w:pPr>
            <w:r w:rsidRPr="00333840">
              <w:rPr>
                <w:sz w:val="20"/>
                <w:szCs w:val="20"/>
              </w:rPr>
              <w:t>HE-AAC</w:t>
            </w:r>
          </w:p>
        </w:tc>
      </w:tr>
      <w:tr w:rsidR="001E3BA0" w:rsidRPr="00333840" w14:paraId="29642682"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2678FB0" w14:textId="3C490ECE"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 AC-3 stereo</w:t>
            </w:r>
          </w:p>
        </w:tc>
        <w:tc>
          <w:tcPr>
            <w:tcW w:w="2090" w:type="dxa"/>
            <w:tcBorders>
              <w:top w:val="single" w:sz="4" w:space="0" w:color="auto"/>
              <w:left w:val="single" w:sz="4" w:space="0" w:color="auto"/>
              <w:bottom w:val="single" w:sz="4" w:space="0" w:color="auto"/>
              <w:right w:val="single" w:sz="4" w:space="0" w:color="auto"/>
            </w:tcBorders>
            <w:hideMark/>
          </w:tcPr>
          <w:p w14:paraId="6A0033F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24D6938D" w14:textId="15D7D022"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56E7559F" w14:textId="77777777" w:rsidR="001E3BA0" w:rsidRPr="00333840" w:rsidRDefault="001E3BA0" w:rsidP="00CA35FD">
            <w:pPr>
              <w:keepNext/>
              <w:spacing w:after="40"/>
              <w:ind w:left="2" w:right="-26"/>
              <w:jc w:val="center"/>
              <w:rPr>
                <w:sz w:val="20"/>
                <w:szCs w:val="20"/>
              </w:rPr>
            </w:pPr>
            <w:r w:rsidRPr="00333840">
              <w:rPr>
                <w:sz w:val="20"/>
                <w:szCs w:val="20"/>
              </w:rPr>
              <w:t>AC-3 (from AC-3 stereo)</w:t>
            </w:r>
            <w:r w:rsidRPr="00333840">
              <w:rPr>
                <w:sz w:val="20"/>
                <w:szCs w:val="20"/>
              </w:rPr>
              <w:br/>
              <w:t>(see note 1)</w:t>
            </w:r>
          </w:p>
        </w:tc>
        <w:tc>
          <w:tcPr>
            <w:tcW w:w="1348" w:type="dxa"/>
            <w:tcBorders>
              <w:top w:val="single" w:sz="4" w:space="0" w:color="auto"/>
              <w:left w:val="single" w:sz="4" w:space="0" w:color="auto"/>
              <w:bottom w:val="single" w:sz="4" w:space="0" w:color="auto"/>
              <w:right w:val="single" w:sz="4" w:space="0" w:color="auto"/>
            </w:tcBorders>
            <w:hideMark/>
          </w:tcPr>
          <w:p w14:paraId="03CCA6F5" w14:textId="77777777" w:rsidR="001E3BA0" w:rsidRPr="00333840" w:rsidRDefault="001E3BA0" w:rsidP="00CA35FD">
            <w:pPr>
              <w:spacing w:after="40"/>
              <w:jc w:val="center"/>
              <w:rPr>
                <w:sz w:val="20"/>
                <w:szCs w:val="20"/>
              </w:rPr>
            </w:pPr>
            <w:r w:rsidRPr="00333840">
              <w:rPr>
                <w:sz w:val="20"/>
                <w:szCs w:val="20"/>
              </w:rPr>
              <w:t>Decoded</w:t>
            </w:r>
          </w:p>
          <w:p w14:paraId="5D2DB196"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3D02A441" w14:textId="77777777" w:rsidR="001E3BA0" w:rsidRPr="00333840" w:rsidRDefault="001E3BA0" w:rsidP="00CA35FD">
            <w:pPr>
              <w:spacing w:after="40"/>
              <w:jc w:val="center"/>
              <w:rPr>
                <w:sz w:val="20"/>
                <w:szCs w:val="20"/>
              </w:rPr>
            </w:pPr>
            <w:r w:rsidRPr="00333840">
              <w:rPr>
                <w:sz w:val="20"/>
                <w:szCs w:val="20"/>
              </w:rPr>
              <w:t>Decoded AC-3</w:t>
            </w:r>
          </w:p>
        </w:tc>
      </w:tr>
      <w:tr w:rsidR="001E3BA0" w:rsidRPr="00333840" w14:paraId="6F3ED816"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02261B5A" w14:textId="33170521" w:rsidR="001E3BA0" w:rsidRPr="00333840" w:rsidRDefault="001E3BA0" w:rsidP="00CA35FD">
            <w:pPr>
              <w:spacing w:after="40"/>
              <w:ind w:right="-108"/>
              <w:rPr>
                <w:sz w:val="20"/>
                <w:szCs w:val="20"/>
              </w:rPr>
            </w:pPr>
            <w:r w:rsidRPr="00333840">
              <w:rPr>
                <w:sz w:val="20"/>
                <w:szCs w:val="20"/>
              </w:rPr>
              <w:t xml:space="preserve">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 &amp; HE-AAC stereo</w:t>
            </w:r>
          </w:p>
        </w:tc>
        <w:tc>
          <w:tcPr>
            <w:tcW w:w="2090" w:type="dxa"/>
            <w:tcBorders>
              <w:top w:val="single" w:sz="4" w:space="0" w:color="auto"/>
              <w:left w:val="single" w:sz="4" w:space="0" w:color="auto"/>
              <w:bottom w:val="single" w:sz="4" w:space="0" w:color="auto"/>
              <w:right w:val="single" w:sz="4" w:space="0" w:color="auto"/>
            </w:tcBorders>
            <w:hideMark/>
          </w:tcPr>
          <w:p w14:paraId="0AF4022C"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4E04077C" w14:textId="435179AA" w:rsidR="001E3BA0" w:rsidRPr="00333840" w:rsidRDefault="001E3BA0" w:rsidP="00CA35FD">
            <w:pPr>
              <w:spacing w:after="40"/>
              <w:ind w:left="-108" w:right="-108"/>
              <w:jc w:val="center"/>
              <w:rPr>
                <w:sz w:val="20"/>
                <w:szCs w:val="20"/>
              </w:rPr>
            </w:pPr>
            <w:r w:rsidRPr="00333840">
              <w:rPr>
                <w:sz w:val="20"/>
                <w:szCs w:val="20"/>
              </w:rPr>
              <w:t xml:space="preserve">(from MPEG-1 </w:t>
            </w:r>
            <w:proofErr w:type="spellStart"/>
            <w:r w:rsidR="00E857D6" w:rsidRPr="00A06117">
              <w:rPr>
                <w:strike/>
                <w:sz w:val="20"/>
                <w:szCs w:val="20"/>
                <w:highlight w:val="yellow"/>
              </w:rPr>
              <w:t>l</w:t>
            </w:r>
            <w:r w:rsidR="00E857D6" w:rsidRPr="00A06117">
              <w:rPr>
                <w:sz w:val="20"/>
                <w:szCs w:val="20"/>
                <w:highlight w:val="yellow"/>
              </w:rPr>
              <w:t>L</w:t>
            </w:r>
            <w:r w:rsidRPr="00333840">
              <w:rPr>
                <w:sz w:val="20"/>
                <w:szCs w:val="20"/>
              </w:rPr>
              <w:t>ayer</w:t>
            </w:r>
            <w:proofErr w:type="spellEnd"/>
            <w:r w:rsidRPr="00333840">
              <w:rPr>
                <w:sz w:val="20"/>
                <w:szCs w:val="20"/>
              </w:rPr>
              <w:t xml:space="preserve"> II)</w:t>
            </w:r>
          </w:p>
        </w:tc>
        <w:tc>
          <w:tcPr>
            <w:tcW w:w="2172" w:type="dxa"/>
            <w:tcBorders>
              <w:top w:val="single" w:sz="4" w:space="0" w:color="auto"/>
              <w:left w:val="single" w:sz="4" w:space="0" w:color="auto"/>
              <w:bottom w:val="single" w:sz="4" w:space="0" w:color="auto"/>
              <w:right w:val="single" w:sz="4" w:space="0" w:color="auto"/>
            </w:tcBorders>
            <w:hideMark/>
          </w:tcPr>
          <w:p w14:paraId="0BA0050B" w14:textId="585481D8" w:rsidR="001E3BA0" w:rsidRPr="00333840" w:rsidRDefault="001E3BA0" w:rsidP="00CA35FD">
            <w:pPr>
              <w:keepNext/>
              <w:spacing w:after="40"/>
              <w:ind w:left="2" w:right="-26"/>
              <w:jc w:val="center"/>
              <w:rPr>
                <w:sz w:val="20"/>
                <w:szCs w:val="20"/>
              </w:rPr>
            </w:pPr>
            <w:r w:rsidRPr="00333840">
              <w:rPr>
                <w:sz w:val="20"/>
                <w:szCs w:val="20"/>
              </w:rPr>
              <w:t>HE-AAC on HDMI</w:t>
            </w:r>
            <w:r w:rsidRPr="00333840">
              <w:rPr>
                <w:sz w:val="20"/>
                <w:szCs w:val="20"/>
              </w:rPr>
              <w:br/>
              <w:t xml:space="preserve"> (from HE-AAC)</w:t>
            </w:r>
            <w:r w:rsidRPr="00333840">
              <w:rPr>
                <w:sz w:val="20"/>
                <w:szCs w:val="20"/>
              </w:rPr>
              <w:br/>
              <w:t>(see note 3)</w:t>
            </w:r>
            <w:r w:rsidRPr="00333840">
              <w:rPr>
                <w:sz w:val="20"/>
                <w:szCs w:val="20"/>
              </w:rPr>
              <w:br/>
            </w:r>
            <w:r w:rsidRPr="00333840">
              <w:rPr>
                <w:sz w:val="20"/>
                <w:szCs w:val="20"/>
              </w:rPr>
              <w:br/>
              <w:t xml:space="preserve">HE-AAC transcoded to AC-3 or DTS on S/PDIF (from HE-AAC </w:t>
            </w:r>
            <w:r w:rsidR="00F37395">
              <w:rPr>
                <w:sz w:val="20"/>
                <w:szCs w:val="20"/>
              </w:rPr>
              <w:t>multichannel</w:t>
            </w:r>
            <w:r w:rsidRPr="00333840">
              <w:rPr>
                <w:sz w:val="20"/>
                <w:szCs w:val="20"/>
              </w:rPr>
              <w:t>)</w:t>
            </w:r>
          </w:p>
        </w:tc>
        <w:tc>
          <w:tcPr>
            <w:tcW w:w="1348" w:type="dxa"/>
            <w:tcBorders>
              <w:top w:val="single" w:sz="4" w:space="0" w:color="auto"/>
              <w:left w:val="single" w:sz="4" w:space="0" w:color="auto"/>
              <w:bottom w:val="single" w:sz="4" w:space="0" w:color="auto"/>
              <w:right w:val="single" w:sz="4" w:space="0" w:color="auto"/>
            </w:tcBorders>
            <w:hideMark/>
          </w:tcPr>
          <w:p w14:paraId="14EE3BDC" w14:textId="77777777" w:rsidR="001E3BA0" w:rsidRPr="00333840" w:rsidRDefault="001E3BA0" w:rsidP="00CA35FD">
            <w:pPr>
              <w:spacing w:after="40"/>
              <w:jc w:val="center"/>
              <w:rPr>
                <w:sz w:val="20"/>
                <w:szCs w:val="20"/>
              </w:rPr>
            </w:pPr>
            <w:r w:rsidRPr="00333840">
              <w:rPr>
                <w:sz w:val="20"/>
                <w:szCs w:val="20"/>
              </w:rPr>
              <w:t>Decoded</w:t>
            </w:r>
          </w:p>
          <w:p w14:paraId="127B17A1" w14:textId="77777777" w:rsidR="001E3BA0" w:rsidRPr="00333840" w:rsidRDefault="001E3BA0" w:rsidP="00CA35FD">
            <w:pPr>
              <w:keepNext/>
              <w:spacing w:after="40"/>
              <w:jc w:val="center"/>
              <w:rPr>
                <w:sz w:val="20"/>
                <w:szCs w:val="20"/>
              </w:rPr>
            </w:pPr>
            <w:r w:rsidRPr="00333840">
              <w:rPr>
                <w:sz w:val="20"/>
                <w:szCs w:val="20"/>
              </w:rPr>
              <w:t>MPEG-1 Layer II</w:t>
            </w:r>
          </w:p>
        </w:tc>
        <w:tc>
          <w:tcPr>
            <w:tcW w:w="1650" w:type="dxa"/>
            <w:tcBorders>
              <w:top w:val="single" w:sz="4" w:space="0" w:color="auto"/>
              <w:left w:val="single" w:sz="4" w:space="0" w:color="auto"/>
              <w:bottom w:val="single" w:sz="4" w:space="0" w:color="auto"/>
              <w:right w:val="single" w:sz="4" w:space="0" w:color="auto"/>
            </w:tcBorders>
            <w:hideMark/>
          </w:tcPr>
          <w:p w14:paraId="17463184" w14:textId="77777777" w:rsidR="001E3BA0" w:rsidRPr="00333840" w:rsidRDefault="001E3BA0" w:rsidP="00CA35FD">
            <w:pPr>
              <w:spacing w:after="40"/>
              <w:jc w:val="center"/>
              <w:rPr>
                <w:sz w:val="20"/>
                <w:szCs w:val="20"/>
              </w:rPr>
            </w:pPr>
            <w:r w:rsidRPr="00333840">
              <w:rPr>
                <w:sz w:val="20"/>
                <w:szCs w:val="20"/>
              </w:rPr>
              <w:t xml:space="preserve">Decoded </w:t>
            </w:r>
          </w:p>
          <w:p w14:paraId="7AE64701" w14:textId="77777777" w:rsidR="001E3BA0" w:rsidRPr="00333840" w:rsidRDefault="001E3BA0" w:rsidP="00CA35FD">
            <w:pPr>
              <w:keepNext/>
              <w:spacing w:after="40"/>
              <w:jc w:val="center"/>
              <w:rPr>
                <w:sz w:val="20"/>
                <w:szCs w:val="20"/>
              </w:rPr>
            </w:pPr>
            <w:r w:rsidRPr="00333840">
              <w:rPr>
                <w:sz w:val="20"/>
                <w:szCs w:val="20"/>
              </w:rPr>
              <w:t>HE-AAC</w:t>
            </w:r>
          </w:p>
        </w:tc>
      </w:tr>
      <w:tr w:rsidR="001E3BA0" w:rsidRPr="00333840" w14:paraId="680ACB99" w14:textId="77777777" w:rsidTr="001E3BA0">
        <w:trPr>
          <w:cantSplit/>
        </w:trPr>
        <w:tc>
          <w:tcPr>
            <w:tcW w:w="1758" w:type="dxa"/>
            <w:tcBorders>
              <w:top w:val="single" w:sz="4" w:space="0" w:color="auto"/>
              <w:left w:val="single" w:sz="4" w:space="0" w:color="auto"/>
              <w:bottom w:val="single" w:sz="4" w:space="0" w:color="auto"/>
              <w:right w:val="single" w:sz="4" w:space="0" w:color="auto"/>
            </w:tcBorders>
            <w:hideMark/>
          </w:tcPr>
          <w:p w14:paraId="58F4C564" w14:textId="77777777" w:rsidR="001E3BA0" w:rsidRPr="00333840" w:rsidRDefault="001E3BA0" w:rsidP="00CA35FD">
            <w:pPr>
              <w:spacing w:after="40"/>
              <w:ind w:right="-108"/>
              <w:rPr>
                <w:sz w:val="20"/>
                <w:szCs w:val="20"/>
              </w:rPr>
            </w:pPr>
            <w:r w:rsidRPr="00333840">
              <w:rPr>
                <w:sz w:val="20"/>
                <w:szCs w:val="20"/>
              </w:rPr>
              <w:t>HE-AAC stereo &amp;</w:t>
            </w:r>
            <w:r w:rsidRPr="00333840">
              <w:rPr>
                <w:sz w:val="20"/>
                <w:szCs w:val="20"/>
              </w:rPr>
              <w:br/>
              <w:t>AC-3 stereo</w:t>
            </w:r>
          </w:p>
        </w:tc>
        <w:tc>
          <w:tcPr>
            <w:tcW w:w="2090" w:type="dxa"/>
            <w:tcBorders>
              <w:top w:val="single" w:sz="4" w:space="0" w:color="auto"/>
              <w:left w:val="single" w:sz="4" w:space="0" w:color="auto"/>
              <w:bottom w:val="single" w:sz="4" w:space="0" w:color="auto"/>
              <w:right w:val="single" w:sz="4" w:space="0" w:color="auto"/>
            </w:tcBorders>
            <w:hideMark/>
          </w:tcPr>
          <w:p w14:paraId="414581D8" w14:textId="77777777" w:rsidR="001E3BA0" w:rsidRPr="00333840" w:rsidRDefault="001E3BA0" w:rsidP="00CA35FD">
            <w:pPr>
              <w:spacing w:after="40"/>
              <w:ind w:left="-108" w:right="-108"/>
              <w:jc w:val="center"/>
              <w:rPr>
                <w:sz w:val="20"/>
                <w:szCs w:val="20"/>
              </w:rPr>
            </w:pPr>
            <w:r w:rsidRPr="00333840">
              <w:rPr>
                <w:sz w:val="20"/>
                <w:szCs w:val="20"/>
              </w:rPr>
              <w:t xml:space="preserve">PCM </w:t>
            </w:r>
          </w:p>
          <w:p w14:paraId="22930041" w14:textId="77777777" w:rsidR="001E3BA0" w:rsidRPr="00333840" w:rsidRDefault="001E3BA0" w:rsidP="00CA35FD">
            <w:pPr>
              <w:spacing w:after="40"/>
              <w:ind w:left="-108" w:right="-108"/>
              <w:jc w:val="center"/>
              <w:rPr>
                <w:sz w:val="20"/>
                <w:szCs w:val="20"/>
              </w:rPr>
            </w:pPr>
            <w:r w:rsidRPr="00333840">
              <w:rPr>
                <w:sz w:val="20"/>
                <w:szCs w:val="20"/>
              </w:rPr>
              <w:t>(from HE-AAC stereo)</w:t>
            </w:r>
          </w:p>
        </w:tc>
        <w:tc>
          <w:tcPr>
            <w:tcW w:w="2172" w:type="dxa"/>
            <w:tcBorders>
              <w:top w:val="single" w:sz="4" w:space="0" w:color="auto"/>
              <w:left w:val="single" w:sz="4" w:space="0" w:color="auto"/>
              <w:bottom w:val="single" w:sz="4" w:space="0" w:color="auto"/>
              <w:right w:val="single" w:sz="4" w:space="0" w:color="auto"/>
            </w:tcBorders>
            <w:hideMark/>
          </w:tcPr>
          <w:p w14:paraId="7C7D8DB5" w14:textId="77777777" w:rsidR="001E3BA0" w:rsidRPr="00333840" w:rsidRDefault="001E3BA0" w:rsidP="00CA35FD">
            <w:pPr>
              <w:keepNext/>
              <w:spacing w:after="40"/>
              <w:ind w:left="2" w:right="-26"/>
              <w:jc w:val="center"/>
              <w:rPr>
                <w:sz w:val="20"/>
                <w:szCs w:val="20"/>
              </w:rPr>
            </w:pPr>
            <w:r w:rsidRPr="00333840">
              <w:rPr>
                <w:sz w:val="20"/>
                <w:szCs w:val="20"/>
              </w:rPr>
              <w:t>HE-AAC on HDMI</w:t>
            </w:r>
            <w:r w:rsidRPr="00333840">
              <w:rPr>
                <w:sz w:val="20"/>
                <w:szCs w:val="20"/>
              </w:rPr>
              <w:br/>
              <w:t xml:space="preserve"> (from HE-AAC)</w:t>
            </w:r>
            <w:r w:rsidRPr="00333840">
              <w:rPr>
                <w:sz w:val="20"/>
                <w:szCs w:val="20"/>
              </w:rPr>
              <w:br/>
              <w:t>(see note 3)</w:t>
            </w:r>
            <w:r w:rsidRPr="00333840">
              <w:rPr>
                <w:sz w:val="20"/>
                <w:szCs w:val="20"/>
              </w:rPr>
              <w:br/>
            </w:r>
            <w:r w:rsidRPr="00333840">
              <w:rPr>
                <w:sz w:val="20"/>
                <w:szCs w:val="20"/>
              </w:rPr>
              <w:br/>
              <w:t>HE-AAC transcoded to AC-3 or DTS on S/PDIF (from HE-AAC)</w:t>
            </w:r>
          </w:p>
        </w:tc>
        <w:tc>
          <w:tcPr>
            <w:tcW w:w="1348" w:type="dxa"/>
            <w:tcBorders>
              <w:top w:val="single" w:sz="4" w:space="0" w:color="auto"/>
              <w:left w:val="single" w:sz="4" w:space="0" w:color="auto"/>
              <w:bottom w:val="single" w:sz="4" w:space="0" w:color="auto"/>
              <w:right w:val="single" w:sz="4" w:space="0" w:color="auto"/>
            </w:tcBorders>
            <w:hideMark/>
          </w:tcPr>
          <w:p w14:paraId="77B25F9F" w14:textId="77777777" w:rsidR="001E3BA0" w:rsidRPr="00333840" w:rsidRDefault="001E3BA0" w:rsidP="00CA35FD">
            <w:pPr>
              <w:spacing w:after="40"/>
              <w:jc w:val="center"/>
              <w:rPr>
                <w:sz w:val="20"/>
                <w:szCs w:val="20"/>
              </w:rPr>
            </w:pPr>
            <w:r w:rsidRPr="00333840">
              <w:rPr>
                <w:sz w:val="20"/>
                <w:szCs w:val="20"/>
              </w:rPr>
              <w:t>Decoded</w:t>
            </w:r>
          </w:p>
          <w:p w14:paraId="110B552B" w14:textId="77777777" w:rsidR="001E3BA0" w:rsidRPr="00333840" w:rsidRDefault="001E3BA0" w:rsidP="00CA35FD">
            <w:pPr>
              <w:keepNext/>
              <w:spacing w:after="40"/>
              <w:jc w:val="center"/>
              <w:rPr>
                <w:sz w:val="20"/>
                <w:szCs w:val="20"/>
              </w:rPr>
            </w:pPr>
            <w:r w:rsidRPr="00333840">
              <w:rPr>
                <w:sz w:val="20"/>
                <w:szCs w:val="20"/>
              </w:rPr>
              <w:t>HE-AAC</w:t>
            </w:r>
          </w:p>
        </w:tc>
        <w:tc>
          <w:tcPr>
            <w:tcW w:w="1650" w:type="dxa"/>
            <w:tcBorders>
              <w:top w:val="single" w:sz="4" w:space="0" w:color="auto"/>
              <w:left w:val="single" w:sz="4" w:space="0" w:color="auto"/>
              <w:bottom w:val="single" w:sz="4" w:space="0" w:color="auto"/>
              <w:right w:val="single" w:sz="4" w:space="0" w:color="auto"/>
            </w:tcBorders>
            <w:hideMark/>
          </w:tcPr>
          <w:p w14:paraId="7ACF1694" w14:textId="77777777" w:rsidR="001E3BA0" w:rsidRPr="00333840" w:rsidRDefault="001E3BA0" w:rsidP="00CA35FD">
            <w:pPr>
              <w:keepNext/>
              <w:spacing w:after="40"/>
              <w:jc w:val="center"/>
              <w:rPr>
                <w:sz w:val="20"/>
                <w:szCs w:val="20"/>
              </w:rPr>
            </w:pPr>
            <w:r w:rsidRPr="00333840">
              <w:rPr>
                <w:sz w:val="20"/>
                <w:szCs w:val="20"/>
              </w:rPr>
              <w:t>Decoded</w:t>
            </w:r>
          </w:p>
          <w:p w14:paraId="75A2224D" w14:textId="77777777" w:rsidR="001E3BA0" w:rsidRPr="00333840" w:rsidRDefault="001E3BA0" w:rsidP="00CA35FD">
            <w:pPr>
              <w:keepNext/>
              <w:spacing w:after="40"/>
              <w:jc w:val="center"/>
              <w:rPr>
                <w:sz w:val="20"/>
                <w:szCs w:val="20"/>
              </w:rPr>
            </w:pPr>
            <w:r w:rsidRPr="00333840">
              <w:rPr>
                <w:sz w:val="20"/>
                <w:szCs w:val="20"/>
              </w:rPr>
              <w:t>HE-AAC</w:t>
            </w:r>
          </w:p>
        </w:tc>
      </w:tr>
    </w:tbl>
    <w:p w14:paraId="01318E84" w14:textId="08F97391" w:rsidR="001E3BA0" w:rsidRPr="00DA5B3C" w:rsidRDefault="00B87581" w:rsidP="001E3BA0">
      <w:pPr>
        <w:spacing w:after="120"/>
        <w:ind w:right="742"/>
        <w:rPr>
          <w:b/>
          <w:i/>
          <w:iCs/>
        </w:rPr>
      </w:pPr>
      <w:r w:rsidRPr="00DA5B3C">
        <w:rPr>
          <w:i/>
          <w:iCs/>
        </w:rPr>
        <w:t xml:space="preserve">Table Annex G 1: </w:t>
      </w:r>
      <w:r w:rsidR="001E3BA0" w:rsidRPr="00DA5B3C">
        <w:rPr>
          <w:i/>
          <w:iCs/>
        </w:rPr>
        <w:t>Example table</w:t>
      </w:r>
      <w:r w:rsidRPr="00DA5B3C">
        <w:rPr>
          <w:i/>
          <w:iCs/>
        </w:rPr>
        <w:t>, e</w:t>
      </w:r>
      <w:r w:rsidR="001E3BA0" w:rsidRPr="00DA5B3C">
        <w:rPr>
          <w:i/>
          <w:iCs/>
        </w:rPr>
        <w:t xml:space="preserve">xamples of possible simulcast situations and signals on </w:t>
      </w:r>
      <w:r w:rsidR="002F4362" w:rsidRPr="00DA5B3C">
        <w:rPr>
          <w:i/>
          <w:iCs/>
        </w:rPr>
        <w:t xml:space="preserve">analogue </w:t>
      </w:r>
      <w:r w:rsidR="001E3BA0" w:rsidRPr="00DA5B3C">
        <w:rPr>
          <w:i/>
          <w:iCs/>
        </w:rPr>
        <w:t xml:space="preserve">and digital outputs dependent on user settings with equal languages and normal audio types. For IDTVs, this </w:t>
      </w:r>
      <w:r w:rsidR="00186033" w:rsidRPr="00DA5B3C">
        <w:rPr>
          <w:b/>
          <w:i/>
          <w:iCs/>
          <w:color w:val="FF0000"/>
        </w:rPr>
        <w:t>shall</w:t>
      </w:r>
      <w:r w:rsidR="001E3BA0" w:rsidRPr="00DA5B3C">
        <w:rPr>
          <w:i/>
          <w:iCs/>
        </w:rPr>
        <w:t xml:space="preserve"> apply when External Audio System (if supported) is selected as audio output.</w:t>
      </w:r>
    </w:p>
    <w:p w14:paraId="653520F0" w14:textId="2BD7FD98" w:rsidR="001E3BA0" w:rsidRPr="00333840" w:rsidRDefault="001E3BA0" w:rsidP="00FC5313">
      <w:pPr>
        <w:pBdr>
          <w:top w:val="single" w:sz="4" w:space="1" w:color="auto"/>
          <w:left w:val="single" w:sz="4" w:space="4" w:color="auto"/>
          <w:bottom w:val="single" w:sz="4" w:space="1" w:color="auto"/>
          <w:right w:val="single" w:sz="4" w:space="4" w:color="auto"/>
        </w:pBdr>
        <w:ind w:right="742"/>
      </w:pPr>
      <w:r w:rsidRPr="00333840">
        <w:t>Note 1:</w:t>
      </w:r>
      <w:r w:rsidRPr="00333840">
        <w:tab/>
        <w:t xml:space="preserve">The S/PDIF output </w:t>
      </w:r>
      <w:r w:rsidR="00186033" w:rsidRPr="00186033">
        <w:rPr>
          <w:b/>
          <w:color w:val="FF0000"/>
        </w:rPr>
        <w:t>shall</w:t>
      </w:r>
      <w:r w:rsidRPr="00333840">
        <w:t xml:space="preserve"> in any case comply with the content of the table above. For HDMI however, the following feature should be implemented:</w:t>
      </w:r>
    </w:p>
    <w:p w14:paraId="423D7FDD" w14:textId="586A7010" w:rsidR="001E3BA0" w:rsidRPr="00111B9A" w:rsidRDefault="001E3BA0" w:rsidP="00FC5313">
      <w:pPr>
        <w:pBdr>
          <w:top w:val="single" w:sz="4" w:space="1" w:color="auto"/>
          <w:left w:val="single" w:sz="4" w:space="4" w:color="auto"/>
          <w:bottom w:val="single" w:sz="4" w:space="1" w:color="auto"/>
          <w:right w:val="single" w:sz="4" w:space="4" w:color="auto"/>
        </w:pBdr>
        <w:ind w:right="742"/>
      </w:pPr>
      <w:r w:rsidRPr="00333840">
        <w:t xml:space="preserve">When an HDMI Sink device indicates in its E-EDID structure that it only supports Basic Audio (i.e. two-channel L-PCM </w:t>
      </w:r>
      <w:r w:rsidRPr="00333840">
        <w:rPr>
          <w:szCs w:val="22"/>
        </w:rPr>
        <w:t xml:space="preserve">from the original stereo signal or from a stereo down-mix from the </w:t>
      </w:r>
      <w:r w:rsidR="00DE2746">
        <w:rPr>
          <w:szCs w:val="22"/>
        </w:rPr>
        <w:t>multichannel</w:t>
      </w:r>
      <w:r w:rsidR="001D4DDF">
        <w:rPr>
          <w:szCs w:val="22"/>
        </w:rPr>
        <w:t xml:space="preserve"> </w:t>
      </w:r>
      <w:r w:rsidRPr="00333840">
        <w:rPr>
          <w:szCs w:val="22"/>
        </w:rPr>
        <w:t>signal</w:t>
      </w:r>
      <w:r w:rsidRPr="00333840">
        <w:t xml:space="preserve">), then the HDMI output will provide Basic Audio. This feature would then take precedence over the requirement of AC-3, E-AC-3, HE-AAC </w:t>
      </w:r>
      <w:r w:rsidR="00DE2746">
        <w:t>multichannel</w:t>
      </w:r>
      <w:r w:rsidR="001D4DDF">
        <w:t xml:space="preserve"> </w:t>
      </w:r>
      <w:r w:rsidRPr="00333840">
        <w:t xml:space="preserve">and DTS in the table above whenever the Sink device indicates that only Basic Audio is supported. Observe however that the HDMI output could be different from S/PDIF output, since S/PDIF still has to comply with </w:t>
      </w:r>
      <w:r w:rsidR="00DE2746">
        <w:t>multichannel</w:t>
      </w:r>
      <w:r w:rsidR="001D4DDF">
        <w:t xml:space="preserve"> </w:t>
      </w:r>
      <w:r w:rsidRPr="00333840">
        <w:t xml:space="preserve">format </w:t>
      </w:r>
      <w:r w:rsidRPr="00111B9A">
        <w:t>requirements as in the table above.</w:t>
      </w:r>
    </w:p>
    <w:p w14:paraId="4C5F1D12" w14:textId="762E1637" w:rsidR="001E3BA0" w:rsidRPr="00111B9A" w:rsidRDefault="001E3BA0" w:rsidP="00EE135F">
      <w:pPr>
        <w:pBdr>
          <w:top w:val="single" w:sz="4" w:space="1" w:color="auto"/>
          <w:left w:val="single" w:sz="4" w:space="4" w:color="auto"/>
          <w:bottom w:val="single" w:sz="4" w:space="1" w:color="auto"/>
          <w:right w:val="single" w:sz="4" w:space="4" w:color="auto"/>
        </w:pBdr>
        <w:ind w:right="742"/>
      </w:pPr>
      <w:r w:rsidRPr="00111B9A">
        <w:t>Note 2:</w:t>
      </w:r>
      <w:r w:rsidRPr="00111B9A">
        <w:tab/>
      </w:r>
      <w:r w:rsidR="003F20BB" w:rsidRPr="00111B9A">
        <w:t xml:space="preserve">If an HDMI, HDMI ARC (or HDMI </w:t>
      </w:r>
      <w:proofErr w:type="spellStart"/>
      <w:r w:rsidR="003F20BB" w:rsidRPr="00111B9A">
        <w:t>eARC</w:t>
      </w:r>
      <w:proofErr w:type="spellEnd"/>
      <w:r w:rsidR="003F20BB" w:rsidRPr="00111B9A">
        <w:t xml:space="preserve">) receiving device indicates that AC-3 decoding is supported, but E-AC-3 decoding is not supported, the IRD </w:t>
      </w:r>
      <w:r w:rsidR="003F20BB" w:rsidRPr="00111B9A">
        <w:rPr>
          <w:b/>
          <w:color w:val="FF0000"/>
        </w:rPr>
        <w:t>shall</w:t>
      </w:r>
      <w:r w:rsidR="003F20BB" w:rsidRPr="00111B9A">
        <w:t xml:space="preserve"> transcode E-AC-3 streams to AC-3 prior to HDMI transmission.</w:t>
      </w:r>
    </w:p>
    <w:p w14:paraId="77EB28EE" w14:textId="2FD627D5"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111B9A">
        <w:t>Note 3:</w:t>
      </w:r>
      <w:r w:rsidRPr="00111B9A">
        <w:tab/>
      </w:r>
      <w:r w:rsidR="003F20BB" w:rsidRPr="00111B9A">
        <w:t xml:space="preserve">If an HDMI, HDMI ARC (or HDMI </w:t>
      </w:r>
      <w:proofErr w:type="spellStart"/>
      <w:r w:rsidR="003F20BB" w:rsidRPr="00111B9A">
        <w:t>eARC</w:t>
      </w:r>
      <w:proofErr w:type="spellEnd"/>
      <w:r w:rsidR="003F20BB" w:rsidRPr="00111B9A">
        <w:t xml:space="preserve">) receiving device indicates that AC-3 or DTS is supported, but HE-AAC decoding is not supported, the IRD </w:t>
      </w:r>
      <w:r w:rsidR="003F20BB" w:rsidRPr="00111B9A">
        <w:rPr>
          <w:b/>
          <w:color w:val="FF0000"/>
        </w:rPr>
        <w:t>shall</w:t>
      </w:r>
      <w:r w:rsidR="003F20BB" w:rsidRPr="00111B9A">
        <w:t xml:space="preserve"> transcode HE-AAC streams to AC-3 or DTS prior to HDMI transmission.</w:t>
      </w:r>
    </w:p>
    <w:p w14:paraId="138E3A29" w14:textId="2D40330B"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lastRenderedPageBreak/>
        <w:t xml:space="preserve">Note 4: For IDTVs, this </w:t>
      </w:r>
      <w:r w:rsidR="00186033" w:rsidRPr="00186033">
        <w:rPr>
          <w:b/>
          <w:color w:val="FF0000"/>
        </w:rPr>
        <w:t>shall</w:t>
      </w:r>
      <w:r w:rsidRPr="00333840">
        <w:t xml:space="preserve"> apply when optional External Audio System is selected as audio output. If built-in loudspeakers are selected for audio output, the minimum requirement is to have PCM output signal in the digital output. </w:t>
      </w:r>
    </w:p>
    <w:p w14:paraId="5259E892" w14:textId="77777777" w:rsidR="001E3BA0" w:rsidRPr="00333840" w:rsidRDefault="001E3BA0" w:rsidP="00EE135F">
      <w:pPr>
        <w:pBdr>
          <w:top w:val="single" w:sz="4" w:space="1" w:color="auto"/>
          <w:left w:val="single" w:sz="4" w:space="4" w:color="auto"/>
          <w:bottom w:val="single" w:sz="4" w:space="1" w:color="auto"/>
          <w:right w:val="single" w:sz="4" w:space="4" w:color="auto"/>
        </w:pBdr>
        <w:ind w:right="742"/>
      </w:pPr>
      <w:r w:rsidRPr="00333840">
        <w:t>Note 5: When External Audio System is selected as main audio output, IDTVs may optionally mute the TV speakers.</w:t>
      </w:r>
    </w:p>
    <w:p w14:paraId="5E3C1349" w14:textId="19B816B6" w:rsidR="001E3BA0" w:rsidRDefault="001E3BA0" w:rsidP="001E3BA0">
      <w:pPr>
        <w:spacing w:after="0"/>
      </w:pPr>
    </w:p>
    <w:p w14:paraId="6E90EF6B" w14:textId="041D0B5C" w:rsidR="003F20BB" w:rsidRPr="00111B9A" w:rsidRDefault="003F20BB" w:rsidP="003F20BB">
      <w:pPr>
        <w:spacing w:after="0"/>
        <w:rPr>
          <w:b/>
          <w:sz w:val="24"/>
        </w:rPr>
      </w:pPr>
      <w:r w:rsidRPr="00111B9A">
        <w:rPr>
          <w:b/>
          <w:sz w:val="24"/>
        </w:rPr>
        <w:t>Example table when legacy and NGA audio streams is received by a</w:t>
      </w:r>
      <w:r w:rsidR="00733BD8" w:rsidRPr="00111B9A">
        <w:rPr>
          <w:b/>
          <w:sz w:val="24"/>
        </w:rPr>
        <w:t>n</w:t>
      </w:r>
      <w:r w:rsidRPr="00111B9A">
        <w:rPr>
          <w:b/>
          <w:sz w:val="24"/>
        </w:rPr>
        <w:t xml:space="preserve"> </w:t>
      </w:r>
      <w:r w:rsidRPr="00263B15">
        <w:rPr>
          <w:b/>
          <w:strike/>
          <w:sz w:val="24"/>
          <w:highlight w:val="yellow"/>
        </w:rPr>
        <w:t>NGA capable</w:t>
      </w:r>
      <w:r w:rsidRPr="00111B9A">
        <w:rPr>
          <w:b/>
          <w:sz w:val="24"/>
        </w:rPr>
        <w:t xml:space="preserve"> NorDig HEVC IRD</w:t>
      </w:r>
    </w:p>
    <w:p w14:paraId="493DD062" w14:textId="0E2C776A" w:rsidR="003F20BB" w:rsidRPr="00111B9A" w:rsidRDefault="003F20BB" w:rsidP="003F20BB">
      <w:pPr>
        <w:spacing w:after="0"/>
      </w:pPr>
      <w:r w:rsidRPr="00111B9A">
        <w:t xml:space="preserve">This table is given by the rules defined in section 6.5 and its sub sections. In the table </w:t>
      </w:r>
      <w:r w:rsidR="00733BD8" w:rsidRPr="00111B9A">
        <w:t>below,</w:t>
      </w:r>
      <w:r w:rsidRPr="00111B9A">
        <w:t xml:space="preserve"> HE-AAC is used as an example of legacy codecs. The same logic will apply if other legacy codecs are used in combination with AC-4.</w:t>
      </w:r>
    </w:p>
    <w:p w14:paraId="464C0CB9" w14:textId="4BBFEA3B" w:rsidR="003F20BB" w:rsidRDefault="003F20BB" w:rsidP="001E3BA0">
      <w:pPr>
        <w:spacing w:after="0"/>
      </w:pPr>
    </w:p>
    <w:tbl>
      <w:tblPr>
        <w:tblW w:w="90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8"/>
        <w:gridCol w:w="1923"/>
        <w:gridCol w:w="2551"/>
        <w:gridCol w:w="1418"/>
        <w:gridCol w:w="1365"/>
      </w:tblGrid>
      <w:tr w:rsidR="003F20BB" w:rsidRPr="00D365EB" w14:paraId="7BD0CE80" w14:textId="77777777" w:rsidTr="005B5D36">
        <w:trPr>
          <w:cantSplit/>
        </w:trPr>
        <w:tc>
          <w:tcPr>
            <w:tcW w:w="175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A86F89" w14:textId="1B8A10F8" w:rsidR="003F20BB" w:rsidRPr="00111B9A" w:rsidRDefault="003F20BB" w:rsidP="005B5D36">
            <w:pPr>
              <w:keepNext/>
              <w:spacing w:after="40"/>
              <w:ind w:right="-108"/>
              <w:jc w:val="center"/>
              <w:rPr>
                <w:b/>
                <w:sz w:val="20"/>
                <w:szCs w:val="20"/>
              </w:rPr>
            </w:pPr>
            <w:r w:rsidRPr="00111B9A">
              <w:rPr>
                <w:b/>
                <w:sz w:val="20"/>
                <w:szCs w:val="20"/>
              </w:rPr>
              <w:t xml:space="preserve">Supported available input stream types and audio formats as </w:t>
            </w:r>
            <w:proofErr w:type="spellStart"/>
            <w:r w:rsidRPr="00111B9A">
              <w:rPr>
                <w:b/>
                <w:sz w:val="20"/>
                <w:szCs w:val="20"/>
              </w:rPr>
              <w:t>signaled</w:t>
            </w:r>
            <w:proofErr w:type="spellEnd"/>
            <w:r w:rsidRPr="00111B9A">
              <w:rPr>
                <w:b/>
                <w:sz w:val="20"/>
                <w:szCs w:val="20"/>
              </w:rPr>
              <w:t xml:space="preserve"> by note 1 in table </w:t>
            </w:r>
            <w:r w:rsidR="00E6388C">
              <w:rPr>
                <w:b/>
                <w:sz w:val="20"/>
                <w:szCs w:val="20"/>
              </w:rPr>
              <w:fldChar w:fldCharType="begin"/>
            </w:r>
            <w:r w:rsidR="00E6388C">
              <w:rPr>
                <w:b/>
                <w:sz w:val="20"/>
                <w:szCs w:val="20"/>
              </w:rPr>
              <w:instrText xml:space="preserve"> SEQ Table \* ARABIC </w:instrText>
            </w:r>
            <w:r w:rsidR="00E6388C">
              <w:rPr>
                <w:b/>
                <w:sz w:val="20"/>
                <w:szCs w:val="20"/>
              </w:rPr>
              <w:fldChar w:fldCharType="separate"/>
            </w:r>
            <w:r w:rsidR="00E6388C">
              <w:rPr>
                <w:b/>
                <w:noProof/>
                <w:sz w:val="20"/>
                <w:szCs w:val="20"/>
              </w:rPr>
              <w:t>61</w:t>
            </w:r>
            <w:r w:rsidR="00E6388C">
              <w:rPr>
                <w:b/>
                <w:sz w:val="20"/>
                <w:szCs w:val="20"/>
              </w:rPr>
              <w:fldChar w:fldCharType="end"/>
            </w:r>
          </w:p>
          <w:p w14:paraId="3DCB9883" w14:textId="77777777" w:rsidR="003F20BB" w:rsidRPr="00111B9A" w:rsidRDefault="003F20BB" w:rsidP="005B5D36">
            <w:pPr>
              <w:keepNext/>
              <w:spacing w:after="40"/>
              <w:ind w:right="-108"/>
              <w:jc w:val="center"/>
              <w:rPr>
                <w:b/>
                <w:sz w:val="20"/>
                <w:szCs w:val="20"/>
              </w:rPr>
            </w:pPr>
            <w:r w:rsidRPr="00111B9A">
              <w:rPr>
                <w:b/>
                <w:sz w:val="20"/>
                <w:szCs w:val="20"/>
              </w:rPr>
              <w:t>(examples)</w:t>
            </w:r>
          </w:p>
        </w:tc>
        <w:tc>
          <w:tcPr>
            <w:tcW w:w="44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A6A6D7" w14:textId="77777777" w:rsidR="003F20BB" w:rsidRPr="00111B9A" w:rsidRDefault="003F20BB" w:rsidP="005B5D36">
            <w:pPr>
              <w:keepNext/>
              <w:spacing w:after="40"/>
              <w:jc w:val="center"/>
              <w:rPr>
                <w:b/>
                <w:sz w:val="20"/>
                <w:szCs w:val="20"/>
              </w:rPr>
            </w:pPr>
            <w:r w:rsidRPr="00111B9A">
              <w:rPr>
                <w:b/>
                <w:sz w:val="20"/>
                <w:szCs w:val="20"/>
              </w:rPr>
              <w:t>Output on S/PDIF and HDMI (incl. HDMI Audio Return Channel)</w:t>
            </w:r>
          </w:p>
          <w:p w14:paraId="025B6A5D" w14:textId="77777777" w:rsidR="003F20BB" w:rsidRPr="00111B9A" w:rsidRDefault="003F20BB" w:rsidP="005B5D36">
            <w:pPr>
              <w:keepNext/>
              <w:spacing w:after="40"/>
              <w:jc w:val="center"/>
              <w:rPr>
                <w:b/>
                <w:sz w:val="20"/>
                <w:szCs w:val="20"/>
              </w:rPr>
            </w:pPr>
            <w:r w:rsidRPr="00111B9A">
              <w:rPr>
                <w:b/>
                <w:sz w:val="20"/>
                <w:szCs w:val="20"/>
              </w:rPr>
              <w:t>(Note 4)</w:t>
            </w:r>
          </w:p>
        </w:tc>
        <w:tc>
          <w:tcPr>
            <w:tcW w:w="278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0C269D" w14:textId="77777777" w:rsidR="003F20BB" w:rsidRPr="00111B9A" w:rsidRDefault="003F20BB" w:rsidP="005B5D36">
            <w:pPr>
              <w:keepNext/>
              <w:spacing w:after="40"/>
              <w:jc w:val="center"/>
              <w:rPr>
                <w:b/>
                <w:sz w:val="20"/>
                <w:szCs w:val="20"/>
              </w:rPr>
            </w:pPr>
            <w:r w:rsidRPr="00111B9A">
              <w:rPr>
                <w:b/>
                <w:sz w:val="20"/>
                <w:szCs w:val="20"/>
              </w:rPr>
              <w:t xml:space="preserve">Output on 2 </w:t>
            </w:r>
            <w:proofErr w:type="spellStart"/>
            <w:r w:rsidRPr="00111B9A">
              <w:rPr>
                <w:b/>
                <w:sz w:val="20"/>
                <w:szCs w:val="20"/>
              </w:rPr>
              <w:t>ch</w:t>
            </w:r>
            <w:proofErr w:type="spellEnd"/>
            <w:r w:rsidRPr="00111B9A">
              <w:rPr>
                <w:b/>
                <w:sz w:val="20"/>
                <w:szCs w:val="20"/>
              </w:rPr>
              <w:t xml:space="preserve"> analogue output(s) and/or built in loudspeaker(s)</w:t>
            </w:r>
          </w:p>
          <w:p w14:paraId="55320AAF" w14:textId="77777777" w:rsidR="003F20BB" w:rsidRPr="00111B9A" w:rsidRDefault="003F20BB" w:rsidP="005B5D36">
            <w:pPr>
              <w:keepNext/>
              <w:spacing w:after="40"/>
              <w:jc w:val="center"/>
              <w:rPr>
                <w:b/>
                <w:sz w:val="20"/>
                <w:szCs w:val="20"/>
              </w:rPr>
            </w:pPr>
            <w:r w:rsidRPr="00111B9A">
              <w:rPr>
                <w:b/>
                <w:sz w:val="20"/>
                <w:szCs w:val="20"/>
              </w:rPr>
              <w:t>(see note 5)</w:t>
            </w:r>
          </w:p>
        </w:tc>
      </w:tr>
      <w:tr w:rsidR="003F20BB" w:rsidRPr="00D365EB" w14:paraId="5AEC3999" w14:textId="77777777" w:rsidTr="005B5D36">
        <w:trPr>
          <w:cantSplit/>
        </w:trPr>
        <w:tc>
          <w:tcPr>
            <w:tcW w:w="175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8F0DD9" w14:textId="77777777" w:rsidR="003F20BB" w:rsidRPr="00111B9A" w:rsidRDefault="003F20BB" w:rsidP="005B5D36">
            <w:pPr>
              <w:spacing w:after="40"/>
              <w:rPr>
                <w:b/>
                <w:sz w:val="20"/>
                <w:szCs w:val="20"/>
              </w:rPr>
            </w:pPr>
          </w:p>
        </w:tc>
        <w:tc>
          <w:tcPr>
            <w:tcW w:w="19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F12EF5C" w14:textId="77777777" w:rsidR="003F20BB" w:rsidRPr="00111B9A" w:rsidRDefault="003F20BB" w:rsidP="005B5D36">
            <w:pPr>
              <w:spacing w:after="40"/>
              <w:ind w:left="-108" w:right="-108"/>
              <w:jc w:val="center"/>
              <w:rPr>
                <w:sz w:val="20"/>
                <w:szCs w:val="20"/>
              </w:rPr>
            </w:pPr>
            <w:r w:rsidRPr="00111B9A">
              <w:rPr>
                <w:b/>
                <w:sz w:val="20"/>
                <w:szCs w:val="20"/>
              </w:rPr>
              <w:t>When Stereo mode is selected (default)</w:t>
            </w:r>
          </w:p>
        </w:tc>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7578BC" w14:textId="4C98F9B8" w:rsidR="003F20BB" w:rsidRPr="00111B9A" w:rsidRDefault="003F20BB" w:rsidP="005B5D36">
            <w:pPr>
              <w:spacing w:after="40"/>
              <w:ind w:left="2" w:right="-26"/>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9A595BE" w14:textId="77777777" w:rsidR="003F20BB" w:rsidRPr="00111B9A" w:rsidRDefault="003F20BB" w:rsidP="005B5D36">
            <w:pPr>
              <w:spacing w:after="40"/>
              <w:jc w:val="center"/>
              <w:rPr>
                <w:sz w:val="20"/>
                <w:szCs w:val="20"/>
              </w:rPr>
            </w:pPr>
            <w:r w:rsidRPr="00111B9A">
              <w:rPr>
                <w:b/>
                <w:sz w:val="20"/>
                <w:szCs w:val="20"/>
              </w:rPr>
              <w:t>When Stereo mode is selected (default)</w:t>
            </w:r>
          </w:p>
        </w:tc>
        <w:tc>
          <w:tcPr>
            <w:tcW w:w="136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06E84DE" w14:textId="23B0E761" w:rsidR="003F20BB" w:rsidRPr="00111B9A" w:rsidRDefault="003F20BB" w:rsidP="005B5D36">
            <w:pPr>
              <w:spacing w:after="40"/>
              <w:jc w:val="center"/>
              <w:rPr>
                <w:sz w:val="20"/>
                <w:szCs w:val="20"/>
              </w:rPr>
            </w:pPr>
            <w:r w:rsidRPr="00111B9A">
              <w:rPr>
                <w:b/>
                <w:sz w:val="20"/>
                <w:szCs w:val="20"/>
              </w:rPr>
              <w:t xml:space="preserve">When </w:t>
            </w:r>
            <w:r w:rsidR="00DE2746" w:rsidRPr="00111B9A">
              <w:rPr>
                <w:b/>
                <w:sz w:val="20"/>
                <w:szCs w:val="20"/>
              </w:rPr>
              <w:t>multichannel</w:t>
            </w:r>
            <w:r w:rsidRPr="00111B9A">
              <w:rPr>
                <w:b/>
                <w:sz w:val="20"/>
                <w:szCs w:val="20"/>
              </w:rPr>
              <w:t xml:space="preserve"> mode is selected</w:t>
            </w:r>
          </w:p>
        </w:tc>
      </w:tr>
      <w:tr w:rsidR="003F20BB" w:rsidRPr="00D365EB" w14:paraId="3BDBFF18" w14:textId="77777777" w:rsidTr="005B5D36">
        <w:trPr>
          <w:cantSplit/>
        </w:trPr>
        <w:tc>
          <w:tcPr>
            <w:tcW w:w="1758" w:type="dxa"/>
            <w:tcBorders>
              <w:top w:val="single" w:sz="4" w:space="0" w:color="auto"/>
              <w:left w:val="single" w:sz="4" w:space="0" w:color="auto"/>
              <w:bottom w:val="single" w:sz="4" w:space="0" w:color="auto"/>
              <w:right w:val="single" w:sz="4" w:space="0" w:color="auto"/>
            </w:tcBorders>
            <w:hideMark/>
          </w:tcPr>
          <w:p w14:paraId="336A93A6" w14:textId="77777777" w:rsidR="003F20BB" w:rsidRPr="00111B9A" w:rsidRDefault="003F20BB" w:rsidP="005B5D36">
            <w:pPr>
              <w:spacing w:after="40"/>
              <w:ind w:right="-108"/>
              <w:rPr>
                <w:sz w:val="20"/>
                <w:szCs w:val="20"/>
              </w:rPr>
            </w:pPr>
            <w:r w:rsidRPr="00111B9A">
              <w:rPr>
                <w:sz w:val="20"/>
                <w:szCs w:val="20"/>
              </w:rPr>
              <w:t>HE-AAC stereo &amp;</w:t>
            </w:r>
            <w:r w:rsidRPr="00111B9A">
              <w:rPr>
                <w:sz w:val="20"/>
                <w:szCs w:val="20"/>
              </w:rPr>
              <w:br/>
              <w:t>AC-4 immersive audio</w:t>
            </w:r>
          </w:p>
          <w:p w14:paraId="1AAF24D1" w14:textId="77777777" w:rsidR="003F20BB" w:rsidRPr="00111B9A" w:rsidRDefault="003F20BB" w:rsidP="005B5D36">
            <w:pPr>
              <w:spacing w:after="40"/>
              <w:ind w:right="-108"/>
              <w:rPr>
                <w:sz w:val="20"/>
                <w:szCs w:val="20"/>
              </w:rPr>
            </w:pPr>
          </w:p>
          <w:p w14:paraId="4C2433C7" w14:textId="77777777" w:rsidR="003F20BB" w:rsidRPr="00111B9A" w:rsidRDefault="003F20BB" w:rsidP="005B5D36">
            <w:pPr>
              <w:spacing w:after="40"/>
              <w:ind w:right="-108"/>
              <w:rPr>
                <w:sz w:val="20"/>
                <w:szCs w:val="20"/>
              </w:rPr>
            </w:pPr>
            <w:r w:rsidRPr="00111B9A">
              <w:rPr>
                <w:sz w:val="20"/>
                <w:szCs w:val="20"/>
              </w:rPr>
              <w:t>Both streams have the same language</w:t>
            </w:r>
          </w:p>
        </w:tc>
        <w:tc>
          <w:tcPr>
            <w:tcW w:w="1923" w:type="dxa"/>
            <w:tcBorders>
              <w:top w:val="single" w:sz="4" w:space="0" w:color="auto"/>
              <w:left w:val="single" w:sz="4" w:space="0" w:color="auto"/>
              <w:bottom w:val="single" w:sz="4" w:space="0" w:color="auto"/>
              <w:right w:val="single" w:sz="4" w:space="0" w:color="auto"/>
            </w:tcBorders>
            <w:hideMark/>
          </w:tcPr>
          <w:p w14:paraId="23E32892" w14:textId="77777777" w:rsidR="003F20BB" w:rsidRPr="00111B9A" w:rsidRDefault="003F20BB" w:rsidP="005B5D36">
            <w:pPr>
              <w:spacing w:after="40"/>
              <w:ind w:left="-108" w:right="-108"/>
              <w:jc w:val="center"/>
              <w:rPr>
                <w:sz w:val="20"/>
                <w:szCs w:val="20"/>
              </w:rPr>
            </w:pPr>
            <w:r w:rsidRPr="00111B9A">
              <w:rPr>
                <w:sz w:val="20"/>
                <w:szCs w:val="20"/>
              </w:rPr>
              <w:t xml:space="preserve">PCM </w:t>
            </w:r>
          </w:p>
          <w:p w14:paraId="5C982342" w14:textId="77777777" w:rsidR="003F20BB" w:rsidRPr="00111B9A" w:rsidRDefault="003F20BB" w:rsidP="005B5D36">
            <w:pPr>
              <w:spacing w:after="40"/>
              <w:ind w:left="-108" w:right="-108"/>
              <w:jc w:val="center"/>
              <w:rPr>
                <w:sz w:val="20"/>
                <w:szCs w:val="20"/>
              </w:rPr>
            </w:pPr>
            <w:r w:rsidRPr="00111B9A">
              <w:rPr>
                <w:sz w:val="20"/>
                <w:szCs w:val="20"/>
              </w:rPr>
              <w:t>(downmix from AC-4)</w:t>
            </w:r>
          </w:p>
        </w:tc>
        <w:tc>
          <w:tcPr>
            <w:tcW w:w="2551" w:type="dxa"/>
            <w:tcBorders>
              <w:top w:val="single" w:sz="4" w:space="0" w:color="auto"/>
              <w:left w:val="single" w:sz="4" w:space="0" w:color="auto"/>
              <w:bottom w:val="single" w:sz="4" w:space="0" w:color="auto"/>
              <w:right w:val="single" w:sz="4" w:space="0" w:color="auto"/>
            </w:tcBorders>
            <w:hideMark/>
          </w:tcPr>
          <w:p w14:paraId="538D79FC" w14:textId="77777777" w:rsidR="003F20BB" w:rsidRPr="00111B9A" w:rsidRDefault="003F20BB" w:rsidP="005B5D36">
            <w:pPr>
              <w:keepNext/>
              <w:spacing w:after="40"/>
              <w:ind w:left="2" w:right="-26"/>
              <w:jc w:val="center"/>
              <w:rPr>
                <w:sz w:val="20"/>
                <w:szCs w:val="20"/>
              </w:rPr>
            </w:pPr>
            <w:r w:rsidRPr="00111B9A">
              <w:rPr>
                <w:sz w:val="20"/>
                <w:szCs w:val="20"/>
              </w:rPr>
              <w:t xml:space="preserve">AC-4 rendered to 5.1 transcoded to AC-3 on S/PDIF </w:t>
            </w:r>
          </w:p>
          <w:p w14:paraId="758D9EAC" w14:textId="77777777" w:rsidR="003F20BB" w:rsidRPr="00111B9A" w:rsidRDefault="003F20BB" w:rsidP="005B5D36">
            <w:pPr>
              <w:keepNext/>
              <w:spacing w:after="40"/>
              <w:ind w:left="2" w:right="-26"/>
              <w:jc w:val="center"/>
              <w:rPr>
                <w:sz w:val="20"/>
                <w:szCs w:val="20"/>
              </w:rPr>
            </w:pPr>
            <w:r w:rsidRPr="00111B9A">
              <w:rPr>
                <w:sz w:val="20"/>
                <w:szCs w:val="20"/>
              </w:rPr>
              <w:t>(see note 1)</w:t>
            </w:r>
          </w:p>
          <w:p w14:paraId="550D1C6D" w14:textId="77777777" w:rsidR="003F20BB" w:rsidRPr="00111B9A" w:rsidRDefault="003F20BB" w:rsidP="005B5D36">
            <w:pPr>
              <w:keepNext/>
              <w:spacing w:after="40"/>
              <w:ind w:left="2" w:right="-26"/>
              <w:jc w:val="center"/>
              <w:rPr>
                <w:sz w:val="20"/>
                <w:szCs w:val="20"/>
              </w:rPr>
            </w:pPr>
          </w:p>
          <w:p w14:paraId="730869D2" w14:textId="45BA0190" w:rsidR="003F20BB" w:rsidRPr="00111B9A" w:rsidRDefault="003F20BB" w:rsidP="005B5D36">
            <w:pPr>
              <w:keepNext/>
              <w:spacing w:after="40"/>
              <w:ind w:left="2" w:right="-26"/>
              <w:jc w:val="center"/>
              <w:rPr>
                <w:sz w:val="20"/>
                <w:szCs w:val="20"/>
              </w:rPr>
            </w:pPr>
            <w:r w:rsidRPr="00111B9A">
              <w:rPr>
                <w:sz w:val="20"/>
                <w:szCs w:val="20"/>
              </w:rPr>
              <w:t>AC-4 decoded to 5.1 or 5.1.2 re</w:t>
            </w:r>
            <w:r w:rsidR="00E03FD4" w:rsidRPr="00111B9A">
              <w:rPr>
                <w:sz w:val="20"/>
                <w:szCs w:val="20"/>
              </w:rPr>
              <w:t>-</w:t>
            </w:r>
            <w:r w:rsidRPr="00111B9A">
              <w:rPr>
                <w:sz w:val="20"/>
                <w:szCs w:val="20"/>
              </w:rPr>
              <w:t>encoded to E-AC-3</w:t>
            </w:r>
          </w:p>
          <w:p w14:paraId="24D09088"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704572F7" w14:textId="77777777" w:rsidR="003F20BB" w:rsidRPr="00111B9A" w:rsidRDefault="003F20BB" w:rsidP="005B5D36">
            <w:pPr>
              <w:keepNext/>
              <w:spacing w:after="40"/>
              <w:ind w:left="2" w:right="-26"/>
              <w:jc w:val="center"/>
              <w:rPr>
                <w:sz w:val="20"/>
                <w:szCs w:val="20"/>
              </w:rPr>
            </w:pPr>
            <w:r w:rsidRPr="00111B9A">
              <w:rPr>
                <w:sz w:val="20"/>
                <w:szCs w:val="20"/>
              </w:rPr>
              <w:t>(see note 2 and 8)</w:t>
            </w:r>
          </w:p>
          <w:p w14:paraId="33586B76" w14:textId="77777777" w:rsidR="003F20BB" w:rsidRPr="00111B9A" w:rsidRDefault="003F20BB" w:rsidP="005B5D36">
            <w:pPr>
              <w:keepNext/>
              <w:spacing w:after="40"/>
              <w:ind w:left="2" w:right="-26"/>
              <w:jc w:val="center"/>
              <w:rPr>
                <w:sz w:val="20"/>
                <w:szCs w:val="20"/>
              </w:rPr>
            </w:pPr>
          </w:p>
          <w:p w14:paraId="621F5FE9" w14:textId="62A01DBF" w:rsidR="003F20BB" w:rsidRPr="00111B9A" w:rsidRDefault="003F20BB" w:rsidP="005B5D36">
            <w:pPr>
              <w:keepNext/>
              <w:spacing w:after="40"/>
              <w:ind w:left="2" w:right="-26"/>
              <w:jc w:val="center"/>
              <w:rPr>
                <w:sz w:val="20"/>
                <w:szCs w:val="20"/>
              </w:rPr>
            </w:pPr>
            <w:r w:rsidRPr="00111B9A">
              <w:rPr>
                <w:sz w:val="20"/>
                <w:szCs w:val="20"/>
              </w:rPr>
              <w:t>AC-4 decoded to PCM with metada</w:t>
            </w:r>
            <w:r w:rsidR="00EA0999">
              <w:rPr>
                <w:sz w:val="20"/>
                <w:szCs w:val="20"/>
              </w:rPr>
              <w:t>ta</w:t>
            </w:r>
            <w:r w:rsidRPr="00111B9A">
              <w:rPr>
                <w:sz w:val="20"/>
                <w:szCs w:val="20"/>
              </w:rPr>
              <w:t xml:space="preserve"> and transported  </w:t>
            </w:r>
          </w:p>
          <w:p w14:paraId="68AF69E0" w14:textId="77777777" w:rsidR="003F20BB" w:rsidRPr="00111B9A" w:rsidRDefault="003F20BB" w:rsidP="005B5D36">
            <w:pPr>
              <w:keepNext/>
              <w:spacing w:after="40"/>
              <w:ind w:left="2" w:right="-26"/>
              <w:jc w:val="center"/>
              <w:rPr>
                <w:sz w:val="20"/>
                <w:szCs w:val="20"/>
              </w:rPr>
            </w:pPr>
            <w:r w:rsidRPr="00111B9A">
              <w:rPr>
                <w:sz w:val="20"/>
                <w:szCs w:val="20"/>
              </w:rPr>
              <w:t xml:space="preserve"> on HDMI </w:t>
            </w:r>
          </w:p>
          <w:p w14:paraId="2C7D965C" w14:textId="77777777" w:rsidR="003F20BB" w:rsidRPr="00111B9A" w:rsidRDefault="003F20BB" w:rsidP="005B5D36">
            <w:pPr>
              <w:spacing w:after="40"/>
              <w:ind w:left="2" w:right="-26"/>
              <w:jc w:val="center"/>
              <w:rPr>
                <w:sz w:val="20"/>
                <w:szCs w:val="20"/>
              </w:rPr>
            </w:pPr>
            <w:r w:rsidRPr="00111B9A">
              <w:rPr>
                <w:sz w:val="20"/>
                <w:szCs w:val="20"/>
              </w:rPr>
              <w:t>(see note 6)</w:t>
            </w:r>
          </w:p>
          <w:p w14:paraId="68FE150C" w14:textId="77777777" w:rsidR="003F20BB" w:rsidRPr="00111B9A" w:rsidRDefault="003F20BB" w:rsidP="005B5D36">
            <w:pPr>
              <w:spacing w:after="40"/>
              <w:ind w:left="2" w:right="-26"/>
              <w:jc w:val="center"/>
              <w:rPr>
                <w:sz w:val="20"/>
                <w:szCs w:val="20"/>
              </w:rPr>
            </w:pPr>
          </w:p>
        </w:tc>
        <w:tc>
          <w:tcPr>
            <w:tcW w:w="1418" w:type="dxa"/>
            <w:tcBorders>
              <w:top w:val="single" w:sz="4" w:space="0" w:color="auto"/>
              <w:left w:val="single" w:sz="4" w:space="0" w:color="auto"/>
              <w:bottom w:val="single" w:sz="4" w:space="0" w:color="auto"/>
              <w:right w:val="single" w:sz="4" w:space="0" w:color="auto"/>
            </w:tcBorders>
            <w:hideMark/>
          </w:tcPr>
          <w:p w14:paraId="767A4E17" w14:textId="77777777" w:rsidR="003F20BB" w:rsidRPr="00111B9A" w:rsidRDefault="003F20BB" w:rsidP="005B5D36">
            <w:pPr>
              <w:spacing w:after="40"/>
              <w:jc w:val="center"/>
              <w:rPr>
                <w:sz w:val="20"/>
                <w:szCs w:val="20"/>
              </w:rPr>
            </w:pPr>
            <w:r w:rsidRPr="00111B9A">
              <w:rPr>
                <w:sz w:val="20"/>
                <w:szCs w:val="20"/>
              </w:rPr>
              <w:t>Decode downmix</w:t>
            </w:r>
          </w:p>
          <w:p w14:paraId="4D12B54D" w14:textId="77777777" w:rsidR="003F20BB" w:rsidRPr="00111B9A" w:rsidRDefault="003F20BB" w:rsidP="005B5D36">
            <w:pPr>
              <w:spacing w:after="40"/>
              <w:jc w:val="center"/>
              <w:rPr>
                <w:sz w:val="20"/>
                <w:szCs w:val="20"/>
              </w:rPr>
            </w:pPr>
            <w:r w:rsidRPr="00111B9A">
              <w:rPr>
                <w:sz w:val="20"/>
                <w:szCs w:val="20"/>
              </w:rPr>
              <w:t xml:space="preserve">AC-4 </w:t>
            </w:r>
          </w:p>
        </w:tc>
        <w:tc>
          <w:tcPr>
            <w:tcW w:w="1365" w:type="dxa"/>
            <w:tcBorders>
              <w:top w:val="single" w:sz="4" w:space="0" w:color="auto"/>
              <w:left w:val="single" w:sz="4" w:space="0" w:color="auto"/>
              <w:bottom w:val="single" w:sz="4" w:space="0" w:color="auto"/>
              <w:right w:val="single" w:sz="4" w:space="0" w:color="auto"/>
            </w:tcBorders>
            <w:hideMark/>
          </w:tcPr>
          <w:p w14:paraId="61C22902" w14:textId="77777777" w:rsidR="003F20BB" w:rsidRPr="00111B9A" w:rsidRDefault="003F20BB" w:rsidP="005B5D36">
            <w:pPr>
              <w:spacing w:after="40"/>
              <w:jc w:val="center"/>
              <w:rPr>
                <w:sz w:val="20"/>
                <w:szCs w:val="20"/>
              </w:rPr>
            </w:pPr>
            <w:r w:rsidRPr="00111B9A">
              <w:rPr>
                <w:sz w:val="20"/>
                <w:szCs w:val="20"/>
              </w:rPr>
              <w:t>Decode</w:t>
            </w:r>
          </w:p>
          <w:p w14:paraId="70AC09FD" w14:textId="77777777" w:rsidR="003F20BB" w:rsidRPr="00111B9A" w:rsidRDefault="003F20BB" w:rsidP="005B5D36">
            <w:pPr>
              <w:spacing w:after="40"/>
              <w:jc w:val="center"/>
              <w:rPr>
                <w:sz w:val="20"/>
                <w:szCs w:val="20"/>
              </w:rPr>
            </w:pPr>
            <w:r w:rsidRPr="00111B9A">
              <w:rPr>
                <w:sz w:val="20"/>
                <w:szCs w:val="20"/>
              </w:rPr>
              <w:t>downmix</w:t>
            </w:r>
          </w:p>
          <w:p w14:paraId="13082E11" w14:textId="77777777" w:rsidR="003F20BB" w:rsidRPr="00111B9A" w:rsidRDefault="003F20BB" w:rsidP="005B5D36">
            <w:pPr>
              <w:spacing w:after="40"/>
              <w:jc w:val="center"/>
              <w:rPr>
                <w:sz w:val="20"/>
                <w:szCs w:val="20"/>
              </w:rPr>
            </w:pPr>
            <w:r w:rsidRPr="00111B9A">
              <w:rPr>
                <w:sz w:val="20"/>
                <w:szCs w:val="20"/>
              </w:rPr>
              <w:t>AC-4</w:t>
            </w:r>
          </w:p>
        </w:tc>
      </w:tr>
      <w:tr w:rsidR="003F20BB" w:rsidRPr="00D365EB" w14:paraId="4BDBA88D" w14:textId="77777777" w:rsidTr="005B5D36">
        <w:trPr>
          <w:cantSplit/>
        </w:trPr>
        <w:tc>
          <w:tcPr>
            <w:tcW w:w="1758" w:type="dxa"/>
            <w:tcBorders>
              <w:top w:val="single" w:sz="4" w:space="0" w:color="auto"/>
              <w:left w:val="single" w:sz="4" w:space="0" w:color="auto"/>
              <w:bottom w:val="single" w:sz="4" w:space="0" w:color="auto"/>
              <w:right w:val="single" w:sz="4" w:space="0" w:color="auto"/>
            </w:tcBorders>
          </w:tcPr>
          <w:p w14:paraId="01D6090D" w14:textId="77777777" w:rsidR="003F20BB" w:rsidRPr="00111B9A" w:rsidRDefault="003F20BB" w:rsidP="005B5D36">
            <w:pPr>
              <w:spacing w:after="40"/>
              <w:ind w:right="-108"/>
              <w:rPr>
                <w:sz w:val="20"/>
                <w:szCs w:val="20"/>
              </w:rPr>
            </w:pPr>
            <w:r w:rsidRPr="00111B9A">
              <w:rPr>
                <w:sz w:val="20"/>
                <w:szCs w:val="20"/>
              </w:rPr>
              <w:t>HE-AAC stereo &amp;</w:t>
            </w:r>
            <w:r w:rsidRPr="00111B9A">
              <w:rPr>
                <w:sz w:val="20"/>
                <w:szCs w:val="20"/>
              </w:rPr>
              <w:br/>
              <w:t>AC-4 immersive audio</w:t>
            </w:r>
          </w:p>
          <w:p w14:paraId="0B25D639" w14:textId="77777777" w:rsidR="003F20BB" w:rsidRPr="00111B9A" w:rsidRDefault="003F20BB" w:rsidP="005B5D36">
            <w:pPr>
              <w:spacing w:after="40"/>
              <w:ind w:right="-108"/>
              <w:rPr>
                <w:sz w:val="20"/>
                <w:szCs w:val="20"/>
              </w:rPr>
            </w:pPr>
          </w:p>
          <w:p w14:paraId="4597F96A" w14:textId="77777777" w:rsidR="003F20BB" w:rsidRPr="00111B9A" w:rsidRDefault="003F20BB" w:rsidP="005B5D36">
            <w:pPr>
              <w:spacing w:after="40"/>
              <w:ind w:right="-108"/>
              <w:rPr>
                <w:sz w:val="20"/>
                <w:szCs w:val="20"/>
              </w:rPr>
            </w:pPr>
            <w:r w:rsidRPr="00111B9A">
              <w:rPr>
                <w:sz w:val="20"/>
                <w:szCs w:val="20"/>
              </w:rPr>
              <w:t>The two streams have different languages</w:t>
            </w:r>
          </w:p>
          <w:p w14:paraId="72482486" w14:textId="77777777" w:rsidR="003F20BB" w:rsidRPr="00111B9A" w:rsidRDefault="003F20BB" w:rsidP="005B5D36">
            <w:pPr>
              <w:spacing w:after="40"/>
              <w:ind w:right="-108"/>
              <w:rPr>
                <w:sz w:val="20"/>
                <w:szCs w:val="20"/>
              </w:rPr>
            </w:pPr>
            <w:r w:rsidRPr="00111B9A">
              <w:rPr>
                <w:sz w:val="20"/>
                <w:szCs w:val="20"/>
              </w:rPr>
              <w:t>HE-AAC stream match the language preference set in the IRD, the AC-4 stream does not match.</w:t>
            </w:r>
          </w:p>
        </w:tc>
        <w:tc>
          <w:tcPr>
            <w:tcW w:w="1923" w:type="dxa"/>
            <w:tcBorders>
              <w:top w:val="single" w:sz="4" w:space="0" w:color="auto"/>
              <w:left w:val="single" w:sz="4" w:space="0" w:color="auto"/>
              <w:bottom w:val="single" w:sz="4" w:space="0" w:color="auto"/>
              <w:right w:val="single" w:sz="4" w:space="0" w:color="auto"/>
            </w:tcBorders>
          </w:tcPr>
          <w:p w14:paraId="54AE0F1B" w14:textId="77777777" w:rsidR="003F20BB" w:rsidRPr="00111B9A" w:rsidRDefault="003F20BB" w:rsidP="005B5D36">
            <w:pPr>
              <w:spacing w:after="40"/>
              <w:ind w:left="-108" w:right="-108"/>
              <w:jc w:val="center"/>
              <w:rPr>
                <w:sz w:val="20"/>
                <w:szCs w:val="20"/>
              </w:rPr>
            </w:pPr>
            <w:r w:rsidRPr="00111B9A">
              <w:rPr>
                <w:sz w:val="20"/>
                <w:szCs w:val="20"/>
              </w:rPr>
              <w:t xml:space="preserve">PCM </w:t>
            </w:r>
          </w:p>
          <w:p w14:paraId="34866456" w14:textId="77777777" w:rsidR="003F20BB" w:rsidRPr="00111B9A" w:rsidRDefault="003F20BB" w:rsidP="005B5D36">
            <w:pPr>
              <w:spacing w:after="40"/>
              <w:ind w:left="-108" w:right="-108"/>
              <w:jc w:val="center"/>
              <w:rPr>
                <w:sz w:val="20"/>
                <w:szCs w:val="20"/>
              </w:rPr>
            </w:pPr>
            <w:r w:rsidRPr="00111B9A">
              <w:rPr>
                <w:sz w:val="20"/>
                <w:szCs w:val="20"/>
              </w:rPr>
              <w:t>(from HE-AAC stereo)</w:t>
            </w:r>
          </w:p>
        </w:tc>
        <w:tc>
          <w:tcPr>
            <w:tcW w:w="2551" w:type="dxa"/>
            <w:tcBorders>
              <w:top w:val="single" w:sz="4" w:space="0" w:color="auto"/>
              <w:left w:val="single" w:sz="4" w:space="0" w:color="auto"/>
              <w:bottom w:val="single" w:sz="4" w:space="0" w:color="auto"/>
              <w:right w:val="single" w:sz="4" w:space="0" w:color="auto"/>
            </w:tcBorders>
          </w:tcPr>
          <w:p w14:paraId="22C415CE" w14:textId="77777777" w:rsidR="003F20BB" w:rsidRPr="00111B9A" w:rsidRDefault="003F20BB" w:rsidP="005B5D36">
            <w:pPr>
              <w:spacing w:after="40"/>
              <w:ind w:left="2" w:right="-26"/>
              <w:jc w:val="center"/>
              <w:rPr>
                <w:sz w:val="20"/>
                <w:szCs w:val="20"/>
              </w:rPr>
            </w:pPr>
            <w:r w:rsidRPr="00111B9A">
              <w:rPr>
                <w:sz w:val="20"/>
                <w:szCs w:val="20"/>
              </w:rPr>
              <w:t>HE-AAC on HDMI</w:t>
            </w:r>
            <w:r w:rsidRPr="00111B9A">
              <w:rPr>
                <w:sz w:val="20"/>
                <w:szCs w:val="20"/>
              </w:rPr>
              <w:br/>
              <w:t xml:space="preserve"> (from HE-AAC)</w:t>
            </w:r>
            <w:r w:rsidRPr="00111B9A">
              <w:rPr>
                <w:sz w:val="20"/>
                <w:szCs w:val="20"/>
              </w:rPr>
              <w:br/>
              <w:t>(see note 3)</w:t>
            </w:r>
            <w:r w:rsidRPr="00111B9A">
              <w:rPr>
                <w:sz w:val="20"/>
                <w:szCs w:val="20"/>
              </w:rPr>
              <w:br/>
            </w:r>
            <w:r w:rsidRPr="00111B9A">
              <w:rPr>
                <w:sz w:val="20"/>
                <w:szCs w:val="20"/>
              </w:rPr>
              <w:br/>
              <w:t>HE-AAC transcoded to AC-3 or DTS on S/PDIF (from HE-AAC)</w:t>
            </w:r>
          </w:p>
        </w:tc>
        <w:tc>
          <w:tcPr>
            <w:tcW w:w="1418" w:type="dxa"/>
            <w:tcBorders>
              <w:top w:val="single" w:sz="4" w:space="0" w:color="auto"/>
              <w:left w:val="single" w:sz="4" w:space="0" w:color="auto"/>
              <w:bottom w:val="single" w:sz="4" w:space="0" w:color="auto"/>
              <w:right w:val="single" w:sz="4" w:space="0" w:color="auto"/>
            </w:tcBorders>
          </w:tcPr>
          <w:p w14:paraId="57853C27" w14:textId="77777777" w:rsidR="003F20BB" w:rsidRPr="00111B9A" w:rsidRDefault="003F20BB" w:rsidP="005B5D36">
            <w:pPr>
              <w:spacing w:after="40"/>
              <w:jc w:val="center"/>
              <w:rPr>
                <w:sz w:val="20"/>
                <w:szCs w:val="20"/>
              </w:rPr>
            </w:pPr>
            <w:r w:rsidRPr="00111B9A">
              <w:rPr>
                <w:sz w:val="20"/>
                <w:szCs w:val="20"/>
              </w:rPr>
              <w:t>Decoded</w:t>
            </w:r>
          </w:p>
          <w:p w14:paraId="2D61867A" w14:textId="77777777" w:rsidR="003F20BB" w:rsidRPr="00111B9A" w:rsidRDefault="003F20BB" w:rsidP="005B5D36">
            <w:pPr>
              <w:spacing w:after="40"/>
              <w:jc w:val="center"/>
              <w:rPr>
                <w:sz w:val="20"/>
                <w:szCs w:val="20"/>
              </w:rPr>
            </w:pPr>
            <w:r w:rsidRPr="00111B9A">
              <w:rPr>
                <w:sz w:val="20"/>
                <w:szCs w:val="20"/>
              </w:rPr>
              <w:t>HE-AAC</w:t>
            </w:r>
          </w:p>
        </w:tc>
        <w:tc>
          <w:tcPr>
            <w:tcW w:w="1365" w:type="dxa"/>
            <w:tcBorders>
              <w:top w:val="single" w:sz="4" w:space="0" w:color="auto"/>
              <w:left w:val="single" w:sz="4" w:space="0" w:color="auto"/>
              <w:bottom w:val="single" w:sz="4" w:space="0" w:color="auto"/>
              <w:right w:val="single" w:sz="4" w:space="0" w:color="auto"/>
            </w:tcBorders>
          </w:tcPr>
          <w:p w14:paraId="1170B5CA" w14:textId="77777777" w:rsidR="003F20BB" w:rsidRPr="00111B9A" w:rsidRDefault="003F20BB" w:rsidP="005B5D36">
            <w:pPr>
              <w:keepNext/>
              <w:spacing w:after="40"/>
              <w:jc w:val="center"/>
              <w:rPr>
                <w:sz w:val="20"/>
                <w:szCs w:val="20"/>
              </w:rPr>
            </w:pPr>
            <w:r w:rsidRPr="00111B9A">
              <w:rPr>
                <w:sz w:val="20"/>
                <w:szCs w:val="20"/>
              </w:rPr>
              <w:t>Decoded</w:t>
            </w:r>
          </w:p>
          <w:p w14:paraId="2BFAB417" w14:textId="77777777" w:rsidR="003F20BB" w:rsidRPr="00111B9A" w:rsidRDefault="003F20BB" w:rsidP="005B5D36">
            <w:pPr>
              <w:spacing w:after="40"/>
              <w:jc w:val="center"/>
              <w:rPr>
                <w:sz w:val="20"/>
                <w:szCs w:val="20"/>
              </w:rPr>
            </w:pPr>
            <w:r w:rsidRPr="00111B9A">
              <w:rPr>
                <w:sz w:val="20"/>
                <w:szCs w:val="20"/>
              </w:rPr>
              <w:t>HE-AAC</w:t>
            </w:r>
          </w:p>
        </w:tc>
      </w:tr>
    </w:tbl>
    <w:p w14:paraId="1DBD75E2" w14:textId="351F0C2F" w:rsidR="003F20BB" w:rsidRPr="00C32214" w:rsidRDefault="00C37EDF" w:rsidP="001E3BA0">
      <w:pPr>
        <w:spacing w:after="0"/>
        <w:rPr>
          <w:i/>
          <w:iCs/>
        </w:rPr>
      </w:pPr>
      <w:r w:rsidRPr="00C32214">
        <w:rPr>
          <w:i/>
          <w:iCs/>
        </w:rPr>
        <w:t>T</w:t>
      </w:r>
      <w:r w:rsidR="00B87581" w:rsidRPr="00C32214">
        <w:rPr>
          <w:i/>
          <w:iCs/>
        </w:rPr>
        <w:t>able Annex G 2:</w:t>
      </w:r>
      <w:r w:rsidRPr="00C32214">
        <w:rPr>
          <w:i/>
          <w:iCs/>
        </w:rPr>
        <w:t xml:space="preserve"> Example table when legacy and NGA audio streams is received by an NGA capable NorDig HEVC IRD.</w:t>
      </w:r>
    </w:p>
    <w:p w14:paraId="6B254D5F" w14:textId="39195457" w:rsidR="003F20BB" w:rsidRDefault="003F20BB" w:rsidP="001E3BA0">
      <w:pPr>
        <w:spacing w:after="0"/>
      </w:pPr>
    </w:p>
    <w:p w14:paraId="1BC56280" w14:textId="5B22A385" w:rsidR="003F20BB" w:rsidRDefault="003F20BB" w:rsidP="001E3BA0">
      <w:pPr>
        <w:spacing w:after="0"/>
      </w:pPr>
    </w:p>
    <w:p w14:paraId="2D3B92A2"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lastRenderedPageBreak/>
        <w:t>Note 1:</w:t>
      </w:r>
      <w:r w:rsidRPr="00111B9A">
        <w:tab/>
        <w:t xml:space="preserve">The S/PDIF output </w:t>
      </w:r>
      <w:r w:rsidRPr="00111B9A">
        <w:rPr>
          <w:b/>
          <w:color w:val="FF0000"/>
        </w:rPr>
        <w:t>shall</w:t>
      </w:r>
      <w:r w:rsidRPr="00111B9A">
        <w:t xml:space="preserve"> in any case comply with the content of the table above. For HDMI however, the following feature should be implemented:</w:t>
      </w:r>
    </w:p>
    <w:p w14:paraId="61751F99" w14:textId="53E0ACC0"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When an HDMI Sink device indicates in its E-EDID structure that it only supports Basic Audio (i.e. two-channel L-PCM </w:t>
      </w:r>
      <w:r w:rsidRPr="00111B9A">
        <w:rPr>
          <w:szCs w:val="22"/>
        </w:rPr>
        <w:t>from the original stereo signal or from a stereo down-mix from the multichannel signal</w:t>
      </w:r>
      <w:r w:rsidRPr="00111B9A">
        <w:t>), then the HDMI output will provide Basic Audio. This feature would then take precedence over the requirement of AC-3, E-AC-3, HE</w:t>
      </w:r>
      <w:r w:rsidRPr="00111B9A">
        <w:noBreakHyphen/>
        <w:t>AAC multichannel and DTS in the table above whenever the Sink device indicates that only Basic Audio is supported. Observe however that the HDMI output could be different from S/PDIF output, since S/PDIF still has to comply with multichannel format requirements as in the table above.</w:t>
      </w:r>
    </w:p>
    <w:p w14:paraId="654A2D1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2:</w:t>
      </w:r>
      <w:r w:rsidRPr="00111B9A">
        <w:tab/>
        <w:t xml:space="preserve">If an HDMI, HDMI ARC (or HDMI </w:t>
      </w:r>
      <w:proofErr w:type="spellStart"/>
      <w:r w:rsidRPr="00111B9A">
        <w:t>eARC</w:t>
      </w:r>
      <w:proofErr w:type="spellEnd"/>
      <w:r w:rsidRPr="00111B9A">
        <w:t xml:space="preserve">) receiving device indicates that AC-3 decoding is supported, but E-AC-3 decoding is not supported, the IRD </w:t>
      </w:r>
      <w:r w:rsidRPr="00111B9A">
        <w:rPr>
          <w:b/>
          <w:color w:val="FF0000"/>
        </w:rPr>
        <w:t>shall</w:t>
      </w:r>
      <w:r w:rsidRPr="00111B9A">
        <w:t xml:space="preserve"> transcode E</w:t>
      </w:r>
      <w:r w:rsidRPr="00111B9A">
        <w:noBreakHyphen/>
        <w:t>AC-3 streams to AC-3 prior to HDMI transmission.</w:t>
      </w:r>
    </w:p>
    <w:p w14:paraId="69B1870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3:</w:t>
      </w:r>
      <w:r w:rsidRPr="00111B9A">
        <w:tab/>
        <w:t xml:space="preserve">If an HDMI, HDMI ARC (or HDMI </w:t>
      </w:r>
      <w:proofErr w:type="spellStart"/>
      <w:r w:rsidRPr="00111B9A">
        <w:t>eARC</w:t>
      </w:r>
      <w:proofErr w:type="spellEnd"/>
      <w:r w:rsidRPr="00111B9A">
        <w:t xml:space="preserve">) receiving device indicates that AC-3 or DTS is supported, but HE-AAC decoding is not supported, the IRD </w:t>
      </w:r>
      <w:r w:rsidRPr="00111B9A">
        <w:rPr>
          <w:b/>
          <w:color w:val="FF0000"/>
        </w:rPr>
        <w:t>shall</w:t>
      </w:r>
      <w:r w:rsidRPr="00111B9A">
        <w:t xml:space="preserve"> transcode HE</w:t>
      </w:r>
      <w:r w:rsidRPr="00111B9A">
        <w:noBreakHyphen/>
        <w:t xml:space="preserve">AAC streams to AC-3 or DTS prior to HDMI transmission. </w:t>
      </w:r>
    </w:p>
    <w:p w14:paraId="5A95FB0C"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4:</w:t>
      </w:r>
      <w:r w:rsidRPr="00111B9A">
        <w:tab/>
        <w:t xml:space="preserve">For IDTVs, this </w:t>
      </w:r>
      <w:r w:rsidRPr="00111B9A">
        <w:rPr>
          <w:b/>
          <w:color w:val="FF0000"/>
        </w:rPr>
        <w:t>shall</w:t>
      </w:r>
      <w:r w:rsidRPr="00111B9A">
        <w:t xml:space="preserve"> apply when External Audio System (if supported) is selected as audio output. If built-in loudspeakers are selected for audio output the minimum requirement is to have PCM output signal in the digital output. </w:t>
      </w:r>
    </w:p>
    <w:p w14:paraId="46CCDD97"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5:</w:t>
      </w:r>
      <w:r w:rsidRPr="00111B9A">
        <w:tab/>
        <w:t>When external audio system (if supported) is selected as main audio output, IDTVs may</w:t>
      </w:r>
      <w:r w:rsidRPr="00111B9A">
        <w:br/>
        <w:t xml:space="preserve">optionally mute the TV speakers. </w:t>
      </w:r>
    </w:p>
    <w:p w14:paraId="3C5DC8B7" w14:textId="03E227A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Note 6:</w:t>
      </w:r>
      <w:r w:rsidRPr="00111B9A">
        <w:tab/>
        <w:t xml:space="preserve">If </w:t>
      </w:r>
      <w:r w:rsidR="00016CDE" w:rsidRPr="00111B9A">
        <w:t xml:space="preserve">the </w:t>
      </w:r>
      <w:r w:rsidRPr="00111B9A">
        <w:t xml:space="preserve">IRD supports PCM multichannel over HDMI or HDMI </w:t>
      </w:r>
      <w:proofErr w:type="spellStart"/>
      <w:r w:rsidRPr="00111B9A">
        <w:t>eARC</w:t>
      </w:r>
      <w:proofErr w:type="spellEnd"/>
      <w:r w:rsidRPr="00111B9A">
        <w:t xml:space="preserve"> (not applicable for HDMI ARC).</w:t>
      </w:r>
    </w:p>
    <w:p w14:paraId="74E9ECAB" w14:textId="1617EEAA" w:rsidR="003F20BB" w:rsidRPr="00111B9A" w:rsidRDefault="003F20BB" w:rsidP="003F20BB">
      <w:pPr>
        <w:pBdr>
          <w:top w:val="single" w:sz="4" w:space="0" w:color="auto"/>
          <w:left w:val="single" w:sz="4" w:space="4" w:color="auto"/>
          <w:bottom w:val="single" w:sz="4" w:space="1" w:color="auto"/>
          <w:right w:val="single" w:sz="4" w:space="4" w:color="auto"/>
        </w:pBdr>
        <w:ind w:right="742"/>
      </w:pPr>
      <w:r w:rsidRPr="00111B9A">
        <w:t xml:space="preserve">Note 7: If content is stereo, output </w:t>
      </w:r>
      <w:r w:rsidRPr="00111B9A">
        <w:rPr>
          <w:b/>
          <w:color w:val="FF0000"/>
        </w:rPr>
        <w:t>shall</w:t>
      </w:r>
      <w:r w:rsidRPr="00111B9A">
        <w:t xml:space="preserve"> be PCM stereo also in case of </w:t>
      </w:r>
      <w:r w:rsidR="00DE2746" w:rsidRPr="00111B9A">
        <w:t>multichannel</w:t>
      </w:r>
      <w:r w:rsidRPr="00111B9A">
        <w:t xml:space="preserve"> mode</w:t>
      </w:r>
      <w:r w:rsidR="00016CDE" w:rsidRPr="00111B9A">
        <w:t>.</w:t>
      </w:r>
    </w:p>
    <w:p w14:paraId="4D29544E" w14:textId="77777777"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8: If an HDMI, HDMI ARC (or HDMI </w:t>
      </w:r>
      <w:proofErr w:type="spellStart"/>
      <w:r w:rsidRPr="00111B9A">
        <w:t>eARC</w:t>
      </w:r>
      <w:proofErr w:type="spellEnd"/>
      <w:r w:rsidRPr="00111B9A">
        <w:t>) receiving device indicates that E-AC-3 decoding is supported, but AC-4 decoding is not supported, the IRD shall transcode AC</w:t>
      </w:r>
      <w:r w:rsidRPr="00111B9A">
        <w:noBreakHyphen/>
        <w:t xml:space="preserve">4 streams to E-AC-3 prior to HDMI transmission. If an HDMI, HDMI ARC (or HDMI </w:t>
      </w:r>
      <w:proofErr w:type="spellStart"/>
      <w:r w:rsidRPr="00111B9A">
        <w:t>eARC</w:t>
      </w:r>
      <w:proofErr w:type="spellEnd"/>
      <w:r w:rsidRPr="00111B9A">
        <w:t>) receiving device indicates that AC-3 decoding is supported, but neither of E-AC-3 or AC-4 decoding is supported, the IRD shall transcode AC-4 streams to AC-3 prior to HDMI transmission.</w:t>
      </w:r>
    </w:p>
    <w:p w14:paraId="45941BA9" w14:textId="4C4B70DA" w:rsidR="003F20BB" w:rsidRPr="00111B9A" w:rsidRDefault="003F20BB" w:rsidP="00D33A05">
      <w:pPr>
        <w:pBdr>
          <w:top w:val="single" w:sz="4" w:space="0" w:color="auto"/>
          <w:left w:val="single" w:sz="4" w:space="4" w:color="auto"/>
          <w:bottom w:val="single" w:sz="4" w:space="1" w:color="auto"/>
          <w:right w:val="single" w:sz="4" w:space="4" w:color="auto"/>
        </w:pBdr>
        <w:ind w:right="742"/>
      </w:pPr>
      <w:r w:rsidRPr="00111B9A">
        <w:t xml:space="preserve">Note 9: NorDig recognises that HDMI </w:t>
      </w:r>
      <w:proofErr w:type="spellStart"/>
      <w:r w:rsidRPr="00111B9A">
        <w:t>eARC</w:t>
      </w:r>
      <w:proofErr w:type="spellEnd"/>
      <w:r w:rsidRPr="00111B9A">
        <w:t xml:space="preserve"> will enable delivery of </w:t>
      </w:r>
      <w:r w:rsidR="00F37395" w:rsidRPr="00111B9A">
        <w:t>multichannel</w:t>
      </w:r>
      <w:r w:rsidRPr="00111B9A">
        <w:t xml:space="preserve"> audio between suitably equipped </w:t>
      </w:r>
      <w:proofErr w:type="spellStart"/>
      <w:r w:rsidRPr="00111B9A">
        <w:t>iDTVs</w:t>
      </w:r>
      <w:proofErr w:type="spellEnd"/>
      <w:r w:rsidRPr="00111B9A">
        <w:t xml:space="preserve"> and A/V decoders. </w:t>
      </w:r>
      <w:r w:rsidR="00D47584" w:rsidRPr="00111B9A">
        <w:t>Revisions of this document</w:t>
      </w:r>
      <w:r w:rsidRPr="00111B9A">
        <w:t xml:space="preserve"> will consider including recommendations/requirements regarding this output method. For </w:t>
      </w:r>
      <w:r w:rsidR="00D30AA5" w:rsidRPr="00111B9A">
        <w:t>example,</w:t>
      </w:r>
      <w:r w:rsidRPr="00111B9A">
        <w:t xml:space="preserve"> </w:t>
      </w:r>
      <w:r w:rsidRPr="00EE135F">
        <w:t>MA</w:t>
      </w:r>
      <w:r w:rsidR="005D58E8">
        <w:t>T</w:t>
      </w:r>
      <w:r w:rsidR="00A50373">
        <w:t xml:space="preserve"> </w:t>
      </w:r>
      <w:r w:rsidR="00A50373">
        <w:fldChar w:fldCharType="begin"/>
      </w:r>
      <w:r w:rsidR="00A50373">
        <w:instrText xml:space="preserve"> REF _Ref102086692 \r \h </w:instrText>
      </w:r>
      <w:r w:rsidR="00A50373">
        <w:fldChar w:fldCharType="separate"/>
      </w:r>
      <w:r w:rsidR="00A50373">
        <w:t>[99]</w:t>
      </w:r>
      <w:r w:rsidR="00A50373">
        <w:fldChar w:fldCharType="end"/>
      </w:r>
      <w:r w:rsidR="00EE135F" w:rsidRPr="00EE135F">
        <w:t>.</w:t>
      </w:r>
      <w:r w:rsidR="00EE135F" w:rsidRPr="00111B9A">
        <w:t xml:space="preserve"> </w:t>
      </w:r>
    </w:p>
    <w:p w14:paraId="5DF60EBD" w14:textId="77777777" w:rsidR="003F20BB" w:rsidRPr="00333840" w:rsidRDefault="003F20BB" w:rsidP="003F20BB">
      <w:pPr>
        <w:spacing w:after="0"/>
      </w:pPr>
    </w:p>
    <w:p w14:paraId="5AE7FA49" w14:textId="77777777" w:rsidR="003F20BB" w:rsidRPr="00333840" w:rsidRDefault="003F20BB" w:rsidP="001E3BA0">
      <w:pPr>
        <w:spacing w:after="0"/>
      </w:pPr>
    </w:p>
    <w:p w14:paraId="41BCC717" w14:textId="2C046713" w:rsidR="001E3BA0" w:rsidRPr="00333840" w:rsidRDefault="00A92677" w:rsidP="00F0161E">
      <w:pPr>
        <w:pStyle w:val="AnnexH1"/>
        <w:tabs>
          <w:tab w:val="left" w:pos="720"/>
        </w:tabs>
        <w:ind w:left="1760" w:hanging="1760"/>
      </w:pPr>
      <w:bookmarkStart w:id="6148" w:name="_Ref304913393"/>
      <w:bookmarkStart w:id="6149" w:name="_Toc338613972"/>
      <w:bookmarkStart w:id="6150" w:name="_Toc342658175"/>
      <w:bookmarkStart w:id="6151" w:name="_Toc342659753"/>
      <w:bookmarkStart w:id="6152" w:name="_Toc392074173"/>
      <w:bookmarkStart w:id="6153" w:name="_Toc392075740"/>
      <w:bookmarkStart w:id="6154" w:name="_Toc151560820"/>
      <w:r w:rsidRPr="00333840">
        <w:lastRenderedPageBreak/>
        <w:t xml:space="preserve">: </w:t>
      </w:r>
      <w:r w:rsidR="001E3BA0" w:rsidRPr="00333840">
        <w:t>Loudness levels</w:t>
      </w:r>
      <w:r w:rsidR="00016CDE">
        <w:t xml:space="preserve"> </w:t>
      </w:r>
      <w:r w:rsidR="001E3BA0" w:rsidRPr="00333840">
        <w:t>– Typical IDTV Audio Block diagram</w:t>
      </w:r>
      <w:bookmarkEnd w:id="6148"/>
      <w:bookmarkEnd w:id="6149"/>
      <w:bookmarkEnd w:id="6150"/>
      <w:bookmarkEnd w:id="6151"/>
      <w:bookmarkEnd w:id="6152"/>
      <w:bookmarkEnd w:id="6153"/>
      <w:bookmarkEnd w:id="6154"/>
    </w:p>
    <w:p w14:paraId="022E8298" w14:textId="77777777" w:rsidR="001E3BA0" w:rsidRPr="00333840" w:rsidRDefault="001E3BA0" w:rsidP="001E3BA0">
      <w:pPr>
        <w:spacing w:after="0"/>
      </w:pPr>
    </w:p>
    <w:p w14:paraId="4D54AE66" w14:textId="7C4794DB" w:rsidR="001E3BA0" w:rsidRPr="00333840" w:rsidRDefault="001E3BA0" w:rsidP="001E3BA0">
      <w:pPr>
        <w:ind w:right="772"/>
      </w:pPr>
      <w:r w:rsidRPr="00333840">
        <w:t xml:space="preserve">The following diagram represents a typical IDTV IRD audio implementation. The implementation though will vary from manufacturer to manufacturer and chassis to chassis depending on feature level and cost. For technical </w:t>
      </w:r>
      <w:r w:rsidR="00957490" w:rsidRPr="00333840">
        <w:t>reasons,</w:t>
      </w:r>
      <w:r w:rsidRPr="00333840">
        <w:t xml:space="preserve"> such as processing power, memory and general architecture, it is common for the functionality offered by some of the operational blocks shown to be mutually exclusive. e.g. only one decode process at a time may be supported.</w:t>
      </w:r>
    </w:p>
    <w:p w14:paraId="44B36D34" w14:textId="2EAA65CB" w:rsidR="001E3BA0" w:rsidRPr="00333840" w:rsidRDefault="001E3BA0" w:rsidP="001E3BA0">
      <w:pPr>
        <w:ind w:right="772"/>
      </w:pPr>
      <w:r w:rsidRPr="00333840">
        <w:t>The output levels shown are those suggested by recent publications by EBU (R128</w:t>
      </w:r>
      <w:r w:rsidR="00DC67A8">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71420A" w:rsidRPr="00333840">
        <w:t xml:space="preserve"> </w:t>
      </w:r>
      <w:r w:rsidR="00957490" w:rsidRPr="00333840">
        <w:t>and Tech</w:t>
      </w:r>
      <w:r w:rsidR="0071420A" w:rsidRPr="00333840">
        <w:t xml:space="preserve"> </w:t>
      </w:r>
      <w:r w:rsidRPr="00333840">
        <w:t>3344</w:t>
      </w:r>
      <w:r w:rsidR="00DC67A8">
        <w:t xml:space="preserve"> </w:t>
      </w:r>
      <w:r w:rsidR="00DC67A8">
        <w:fldChar w:fldCharType="begin"/>
      </w:r>
      <w:r w:rsidR="00DC67A8">
        <w:instrText xml:space="preserve"> REF _Ref102088175 \r \h </w:instrText>
      </w:r>
      <w:r w:rsidR="00DC67A8">
        <w:fldChar w:fldCharType="separate"/>
      </w:r>
      <w:r w:rsidR="00DC67A8">
        <w:t>[73]</w:t>
      </w:r>
      <w:r w:rsidR="00DC67A8">
        <w:fldChar w:fldCharType="end"/>
      </w:r>
      <w:r w:rsidRPr="00333840">
        <w:t>). It is expected that the industry will move towards following the levels shown here, though it must be expected that changes to architectures required to support these levels depend on IC and chassis design lead times so must be still considered as guidance only.</w:t>
      </w:r>
    </w:p>
    <w:p w14:paraId="32712ED2" w14:textId="75BD9D15" w:rsidR="001E3BA0" w:rsidRPr="00333840" w:rsidRDefault="00394E59" w:rsidP="001E3BA0">
      <w:pPr>
        <w:ind w:right="772"/>
      </w:pPr>
      <w:r>
        <w:rPr>
          <w:noProof/>
          <w:lang w:eastAsia="en-GB"/>
        </w:rPr>
        <mc:AlternateContent>
          <mc:Choice Requires="wps">
            <w:drawing>
              <wp:anchor distT="0" distB="0" distL="114300" distR="114300" simplePos="0" relativeHeight="251669504" behindDoc="0" locked="0" layoutInCell="1" allowOverlap="1" wp14:anchorId="06402E63" wp14:editId="2898DAB7">
                <wp:simplePos x="0" y="0"/>
                <wp:positionH relativeFrom="column">
                  <wp:posOffset>4445</wp:posOffset>
                </wp:positionH>
                <wp:positionV relativeFrom="paragraph">
                  <wp:posOffset>4445</wp:posOffset>
                </wp:positionV>
                <wp:extent cx="5934075" cy="4191000"/>
                <wp:effectExtent l="0" t="0" r="9525" b="0"/>
                <wp:wrapNone/>
                <wp:docPr id="802026391" name="Rektangel 7"/>
                <wp:cNvGraphicFramePr/>
                <a:graphic xmlns:a="http://schemas.openxmlformats.org/drawingml/2006/main">
                  <a:graphicData uri="http://schemas.microsoft.com/office/word/2010/wordprocessingShape">
                    <wps:wsp>
                      <wps:cNvSpPr/>
                      <wps:spPr>
                        <a:xfrm>
                          <a:off x="0" y="0"/>
                          <a:ext cx="5934075" cy="4191000"/>
                        </a:xfrm>
                        <a:prstGeom prst="rect">
                          <a:avLst/>
                        </a:prstGeom>
                        <a:solidFill>
                          <a:srgbClr val="FFFF00">
                            <a:alpha val="27000"/>
                          </a:srgb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C16915" id="Rektangel 7" o:spid="_x0000_s1026" style="position:absolute;margin-left:.35pt;margin-top:.35pt;width:467.25pt;height:330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" fillcolor="yellow" stroked="f" strokeweight="2pt">
                <v:fill opacity="17733f"/>
              </v:rect>
            </w:pict>
          </mc:Fallback>
        </mc:AlternateContent>
      </w:r>
      <w:r w:rsidR="000E446C" w:rsidRPr="00333840">
        <w:rPr>
          <w:noProof/>
          <w:lang w:eastAsia="en-GB"/>
        </w:rPr>
        <w:drawing>
          <wp:inline distT="0" distB="0" distL="0" distR="0" wp14:anchorId="6DB41EAE" wp14:editId="0225228D">
            <wp:extent cx="5906770" cy="4174490"/>
            <wp:effectExtent l="0" t="0" r="0" b="0"/>
            <wp:docPr id="21" name="Picture 21" descr="NorDig_Audio_System_Example_20110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orDig_Audio_System_Example_2011092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06770" cy="4174490"/>
                    </a:xfrm>
                    <a:prstGeom prst="rect">
                      <a:avLst/>
                    </a:prstGeom>
                    <a:solidFill>
                      <a:srgbClr val="FFFF00">
                        <a:alpha val="86000"/>
                      </a:srgbClr>
                    </a:solidFill>
                    <a:ln>
                      <a:noFill/>
                    </a:ln>
                  </pic:spPr>
                </pic:pic>
              </a:graphicData>
            </a:graphic>
          </wp:inline>
        </w:drawing>
      </w:r>
    </w:p>
    <w:p w14:paraId="2BF1998D" w14:textId="77777777" w:rsidR="00224F8B" w:rsidRDefault="00224F8B" w:rsidP="001E3BA0">
      <w:pPr>
        <w:ind w:right="772"/>
        <w:rPr>
          <w:i/>
          <w:iCs/>
        </w:rPr>
      </w:pPr>
    </w:p>
    <w:p w14:paraId="030B876A" w14:textId="77777777" w:rsidR="00224F8B" w:rsidRDefault="00224F8B" w:rsidP="001E3BA0">
      <w:pPr>
        <w:ind w:right="772"/>
        <w:rPr>
          <w:i/>
          <w:iCs/>
        </w:rPr>
      </w:pPr>
    </w:p>
    <w:p w14:paraId="52ACD23F" w14:textId="77777777" w:rsidR="00224F8B" w:rsidRDefault="00224F8B" w:rsidP="001E3BA0">
      <w:pPr>
        <w:ind w:right="772"/>
        <w:rPr>
          <w:i/>
          <w:iCs/>
        </w:rPr>
      </w:pPr>
    </w:p>
    <w:p w14:paraId="70A4ED7B" w14:textId="77777777" w:rsidR="00224F8B" w:rsidRDefault="00224F8B" w:rsidP="001E3BA0">
      <w:pPr>
        <w:ind w:right="772"/>
        <w:rPr>
          <w:i/>
          <w:iCs/>
        </w:rPr>
      </w:pPr>
    </w:p>
    <w:p w14:paraId="24C43F7A" w14:textId="77777777" w:rsidR="00224F8B" w:rsidRDefault="00224F8B" w:rsidP="001E3BA0">
      <w:pPr>
        <w:ind w:right="772"/>
        <w:rPr>
          <w:i/>
          <w:iCs/>
        </w:rPr>
      </w:pPr>
    </w:p>
    <w:p w14:paraId="520A6C7B" w14:textId="77777777" w:rsidR="00224F8B" w:rsidRDefault="00224F8B" w:rsidP="001E3BA0">
      <w:pPr>
        <w:ind w:right="772"/>
        <w:rPr>
          <w:i/>
          <w:iCs/>
        </w:rPr>
      </w:pPr>
    </w:p>
    <w:p w14:paraId="497221DA" w14:textId="77777777" w:rsidR="00224F8B" w:rsidRDefault="00224F8B" w:rsidP="001E3BA0">
      <w:pPr>
        <w:ind w:right="772"/>
        <w:rPr>
          <w:i/>
          <w:iCs/>
        </w:rPr>
      </w:pPr>
    </w:p>
    <w:p w14:paraId="3B1DFA58" w14:textId="50E3012B" w:rsidR="001E3BA0" w:rsidRPr="00333840" w:rsidRDefault="00394E59" w:rsidP="001E3BA0">
      <w:pPr>
        <w:ind w:right="772"/>
      </w:pPr>
      <w:r>
        <w:rPr>
          <w:i/>
          <w:iCs/>
          <w:noProof/>
        </w:rPr>
        <w:lastRenderedPageBreak/>
        <mc:AlternateContent>
          <mc:Choice Requires="wps">
            <w:drawing>
              <wp:anchor distT="0" distB="0" distL="114300" distR="114300" simplePos="0" relativeHeight="251670528" behindDoc="0" locked="0" layoutInCell="1" allowOverlap="1" wp14:anchorId="2FB0B6D9" wp14:editId="2D640FEB">
                <wp:simplePos x="0" y="0"/>
                <wp:positionH relativeFrom="column">
                  <wp:posOffset>128269</wp:posOffset>
                </wp:positionH>
                <wp:positionV relativeFrom="paragraph">
                  <wp:posOffset>160019</wp:posOffset>
                </wp:positionV>
                <wp:extent cx="5648325" cy="3629025"/>
                <wp:effectExtent l="38100" t="19050" r="66675" b="85725"/>
                <wp:wrapNone/>
                <wp:docPr id="1978886773" name="Lige forbindelse 8"/>
                <wp:cNvGraphicFramePr/>
                <a:graphic xmlns:a="http://schemas.openxmlformats.org/drawingml/2006/main">
                  <a:graphicData uri="http://schemas.microsoft.com/office/word/2010/wordprocessingShape">
                    <wps:wsp>
                      <wps:cNvCnPr/>
                      <wps:spPr>
                        <a:xfrm>
                          <a:off x="0" y="0"/>
                          <a:ext cx="5648325" cy="3629025"/>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68EAC29" id="Lige forbindelse 8"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10.1pt,12.6pt" to="454.85pt,29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" strokecolor="black [3200]" strokeweight="2pt">
                <v:shadow on="t" color="black" opacity="24903f" origin=",.5" offset="0,.55556mm"/>
              </v:line>
            </w:pict>
          </mc:Fallback>
        </mc:AlternateContent>
      </w:r>
      <w:r>
        <w:rPr>
          <w:i/>
          <w:iCs/>
          <w:noProof/>
        </w:rPr>
        <mc:AlternateContent>
          <mc:Choice Requires="wps">
            <w:drawing>
              <wp:anchor distT="0" distB="0" distL="114300" distR="114300" simplePos="0" relativeHeight="251668480" behindDoc="0" locked="0" layoutInCell="1" allowOverlap="1" wp14:anchorId="7BE6B872" wp14:editId="7C56F8FD">
                <wp:simplePos x="0" y="0"/>
                <wp:positionH relativeFrom="column">
                  <wp:posOffset>13970</wp:posOffset>
                </wp:positionH>
                <wp:positionV relativeFrom="paragraph">
                  <wp:posOffset>17145</wp:posOffset>
                </wp:positionV>
                <wp:extent cx="5924550" cy="3886200"/>
                <wp:effectExtent l="0" t="0" r="0" b="0"/>
                <wp:wrapNone/>
                <wp:docPr id="33053133" name="Rektangel 4"/>
                <wp:cNvGraphicFramePr/>
                <a:graphic xmlns:a="http://schemas.openxmlformats.org/drawingml/2006/main">
                  <a:graphicData uri="http://schemas.microsoft.com/office/word/2010/wordprocessingShape">
                    <wps:wsp>
                      <wps:cNvSpPr/>
                      <wps:spPr>
                        <a:xfrm>
                          <a:off x="0" y="0"/>
                          <a:ext cx="5924550" cy="3886200"/>
                        </a:xfrm>
                        <a:prstGeom prst="rect">
                          <a:avLst/>
                        </a:prstGeom>
                        <a:solidFill>
                          <a:srgbClr val="FFFF00">
                            <a:alpha val="40000"/>
                          </a:srgb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F12DB3" id="Rektangel 4" o:spid="_x0000_s1026" style="position:absolute;margin-left:1.1pt;margin-top:1.35pt;width:466.5pt;height:30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" fillcolor="yellow" stroked="f" strokeweight="2pt">
                <v:fill opacity="26214f"/>
              </v:rect>
            </w:pict>
          </mc:Fallback>
        </mc:AlternateContent>
      </w:r>
      <w:r w:rsidR="00224F8B" w:rsidRPr="00224F8B">
        <w:rPr>
          <w:i/>
          <w:iCs/>
          <w:noProof/>
          <w:highlight w:val="yellow"/>
        </w:rPr>
        <w:drawing>
          <wp:inline distT="0" distB="0" distL="0" distR="0" wp14:anchorId="2EF0514F" wp14:editId="72B34EC6">
            <wp:extent cx="5943600" cy="3943350"/>
            <wp:effectExtent l="0" t="0" r="0" b="0"/>
            <wp:docPr id="1207381930"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3943350"/>
                    </a:xfrm>
                    <a:prstGeom prst="rect">
                      <a:avLst/>
                    </a:prstGeom>
                    <a:solidFill>
                      <a:srgbClr val="FFFF00">
                        <a:alpha val="62000"/>
                      </a:srgbClr>
                    </a:solidFill>
                    <a:ln>
                      <a:noFill/>
                    </a:ln>
                  </pic:spPr>
                </pic:pic>
              </a:graphicData>
            </a:graphic>
          </wp:inline>
        </w:drawing>
      </w:r>
      <w:r w:rsidR="00C32214" w:rsidRPr="003E6013">
        <w:rPr>
          <w:i/>
          <w:iCs/>
        </w:rPr>
        <w:t xml:space="preserve">Figure Annex H 1: </w:t>
      </w:r>
      <w:r w:rsidR="003E6013" w:rsidRPr="003E6013">
        <w:rPr>
          <w:i/>
          <w:iCs/>
        </w:rPr>
        <w:t>Loudness levels – Typical IDTV Audio Block diagram.</w:t>
      </w:r>
      <w:r w:rsidR="003E6013">
        <w:br/>
      </w:r>
      <w:r w:rsidR="00C32214">
        <w:br/>
      </w:r>
      <w:r w:rsidR="001E3BA0" w:rsidRPr="00333840">
        <w:t xml:space="preserve">Note: Informative. Diagram is based on diagram in UK D-Book </w:t>
      </w:r>
      <w:r w:rsidR="001E3BA0" w:rsidRPr="00224F8B">
        <w:rPr>
          <w:strike/>
          <w:highlight w:val="yellow"/>
        </w:rPr>
        <w:t>7A</w:t>
      </w:r>
      <w:r w:rsidR="00224F8B" w:rsidRPr="00224F8B">
        <w:t xml:space="preserve"> </w:t>
      </w:r>
      <w:r w:rsidR="00224F8B" w:rsidRPr="00224F8B">
        <w:rPr>
          <w:highlight w:val="yellow"/>
        </w:rPr>
        <w:t>version 12.11</w:t>
      </w:r>
      <w:r w:rsidR="00DC67A8">
        <w:t xml:space="preserve"> </w:t>
      </w:r>
      <w:r w:rsidR="00DC67A8">
        <w:fldChar w:fldCharType="begin"/>
      </w:r>
      <w:r w:rsidR="00DC67A8">
        <w:instrText xml:space="preserve"> REF _Ref102088207 \r \h </w:instrText>
      </w:r>
      <w:r w:rsidR="00DC67A8">
        <w:fldChar w:fldCharType="separate"/>
      </w:r>
      <w:r w:rsidR="00DC67A8">
        <w:t>[65]</w:t>
      </w:r>
      <w:r w:rsidR="00DC67A8">
        <w:fldChar w:fldCharType="end"/>
      </w:r>
      <w:r w:rsidR="001E3BA0" w:rsidRPr="00333840">
        <w:t xml:space="preserve">, and shared by kind permission of the DTG. This </w:t>
      </w:r>
      <w:r w:rsidR="00186033" w:rsidRPr="00186033">
        <w:rPr>
          <w:b/>
          <w:color w:val="FF0000"/>
        </w:rPr>
        <w:t>shall</w:t>
      </w:r>
      <w:r w:rsidR="001E3BA0" w:rsidRPr="00333840">
        <w:t xml:space="preserve"> be interpreted as informative only.</w:t>
      </w:r>
    </w:p>
    <w:p w14:paraId="0819C376" w14:textId="77777777" w:rsidR="001E3BA0" w:rsidRPr="00333840" w:rsidRDefault="001E3BA0" w:rsidP="001E3BA0">
      <w:pPr>
        <w:ind w:right="772"/>
      </w:pPr>
      <w:r w:rsidRPr="00333840">
        <w:t xml:space="preserve">The outputs shown are </w:t>
      </w:r>
      <w:proofErr w:type="spellStart"/>
      <w:r w:rsidRPr="00333840">
        <w:t>labeled</w:t>
      </w:r>
      <w:proofErr w:type="spellEnd"/>
      <w:r w:rsidRPr="00333840">
        <w:t xml:space="preserve"> ‘TV Output Mode’ and ‘AV Amplifier Output Mode’; these terms are intended to denote output to TV speakers and external AV Amplifier/System respectively. </w:t>
      </w:r>
    </w:p>
    <w:p w14:paraId="5F6C2FE6" w14:textId="77777777" w:rsidR="001E3BA0" w:rsidRPr="00333840" w:rsidRDefault="001E3BA0" w:rsidP="001E3BA0">
      <w:pPr>
        <w:ind w:right="772"/>
      </w:pPr>
      <w:r w:rsidRPr="00333840">
        <w:t xml:space="preserve">Due to system architecture limitations, it is common for PCM outputs to external AV systems to follow the same levels as outputs to internal TV speakers. Architectures often mute the TV speakers in order to process audio in formats specifically suitable for external AV systems (e.g. -31 LUFS dialogue level with increased </w:t>
      </w:r>
      <w:proofErr w:type="spellStart"/>
      <w:r w:rsidRPr="00333840">
        <w:t>dymanic</w:t>
      </w:r>
      <w:proofErr w:type="spellEnd"/>
      <w:r w:rsidRPr="00333840">
        <w:t xml:space="preserve"> range).</w:t>
      </w:r>
    </w:p>
    <w:p w14:paraId="547686EF" w14:textId="77777777" w:rsidR="001E3BA0" w:rsidRPr="00333840" w:rsidRDefault="001E3BA0" w:rsidP="001E3BA0">
      <w:pPr>
        <w:ind w:right="742"/>
      </w:pPr>
    </w:p>
    <w:p w14:paraId="62236CBE" w14:textId="77777777" w:rsidR="001E3BA0" w:rsidRPr="00333840" w:rsidRDefault="001E3BA0" w:rsidP="001E3BA0">
      <w:pPr>
        <w:ind w:right="742"/>
      </w:pPr>
      <w:r w:rsidRPr="00333840">
        <w:t>The general concept of loudness levels at different outputs are:</w:t>
      </w:r>
    </w:p>
    <w:p w14:paraId="040FA0C6" w14:textId="77777777" w:rsidR="001E3BA0" w:rsidRPr="00333840" w:rsidRDefault="001E3BA0" w:rsidP="001E3BA0">
      <w:pPr>
        <w:ind w:right="742"/>
      </w:pPr>
      <w:r w:rsidRPr="00333840">
        <w:t xml:space="preserve">– Programme </w:t>
      </w:r>
      <w:r w:rsidR="00FD7BD7" w:rsidRPr="00333840">
        <w:t xml:space="preserve">reference </w:t>
      </w:r>
      <w:r w:rsidRPr="00333840">
        <w:t xml:space="preserve">level at analogue outputs should be -23 </w:t>
      </w:r>
      <w:proofErr w:type="spellStart"/>
      <w:r w:rsidR="00FD7BD7" w:rsidRPr="00333840">
        <w:t>dBFS</w:t>
      </w:r>
      <w:proofErr w:type="spellEnd"/>
      <w:r w:rsidR="00FD7BD7" w:rsidRPr="00333840">
        <w:t xml:space="preserve"> (as measured on a digital signal)</w:t>
      </w:r>
      <w:r w:rsidRPr="00333840">
        <w:t>.</w:t>
      </w:r>
    </w:p>
    <w:p w14:paraId="6697870C" w14:textId="77777777" w:rsidR="001E3BA0" w:rsidRPr="00333840" w:rsidRDefault="001E3BA0" w:rsidP="001E3BA0">
      <w:pPr>
        <w:ind w:right="742"/>
      </w:pPr>
      <w:r w:rsidRPr="00333840">
        <w:t xml:space="preserve">– Programme </w:t>
      </w:r>
      <w:r w:rsidR="00F371A4" w:rsidRPr="00333840">
        <w:t xml:space="preserve">reference </w:t>
      </w:r>
      <w:r w:rsidRPr="00333840">
        <w:t xml:space="preserve">level at digital outputs (S/PDIF and HDMI) should be -31 </w:t>
      </w:r>
      <w:proofErr w:type="spellStart"/>
      <w:r w:rsidR="00FD7B3E" w:rsidRPr="00333840">
        <w:t>dBFS</w:t>
      </w:r>
      <w:proofErr w:type="spellEnd"/>
      <w:r w:rsidRPr="00333840">
        <w:t>.</w:t>
      </w:r>
    </w:p>
    <w:p w14:paraId="5E24BD43" w14:textId="77777777" w:rsidR="001E3BA0" w:rsidRPr="00333840" w:rsidRDefault="001E3BA0" w:rsidP="001E3BA0">
      <w:pPr>
        <w:ind w:right="742"/>
      </w:pPr>
      <w:r w:rsidRPr="00333840">
        <w:t>In this way, users with lower quality of speaker systems will experience a dynamic range which is appropriate for these systems. Users with (usually external) higher quality systems will be able to experience larger (original) dynamic range.</w:t>
      </w:r>
    </w:p>
    <w:p w14:paraId="65CBED50" w14:textId="77777777" w:rsidR="001E3BA0" w:rsidRPr="00333840" w:rsidRDefault="001E3BA0" w:rsidP="001E3BA0">
      <w:pPr>
        <w:ind w:right="742"/>
      </w:pPr>
      <w:r w:rsidRPr="00333840">
        <w:t xml:space="preserve">As guidance, these standards and documents are to be considered: </w:t>
      </w:r>
    </w:p>
    <w:p w14:paraId="5B5BFA3E" w14:textId="38FFC638" w:rsidR="001E3BA0" w:rsidRPr="00333840" w:rsidRDefault="001E3BA0" w:rsidP="00806506">
      <w:pPr>
        <w:numPr>
          <w:ilvl w:val="0"/>
          <w:numId w:val="60"/>
        </w:numPr>
        <w:ind w:right="742"/>
      </w:pPr>
      <w:r w:rsidRPr="00333840">
        <w:t>EBU Recommendation R 128, Loudness normalisation and permitted maximum level of audio levels</w:t>
      </w:r>
      <w:r w:rsidR="008222FE">
        <w:t xml:space="preserve"> </w:t>
      </w:r>
      <w:r w:rsidR="00E669FA">
        <w:fldChar w:fldCharType="begin"/>
      </w:r>
      <w:r w:rsidR="00E669FA">
        <w:instrText xml:space="preserve"> REF _Ref102088175 \r \h </w:instrText>
      </w:r>
      <w:r w:rsidR="00E669FA">
        <w:fldChar w:fldCharType="separate"/>
      </w:r>
      <w:r w:rsidR="00E669FA">
        <w:t>[73]</w:t>
      </w:r>
      <w:r w:rsidR="00E669FA">
        <w:fldChar w:fldCharType="end"/>
      </w:r>
    </w:p>
    <w:p w14:paraId="729BF0BD" w14:textId="172D8418" w:rsidR="001E3BA0" w:rsidRPr="00333840" w:rsidRDefault="001E3BA0" w:rsidP="00806506">
      <w:pPr>
        <w:numPr>
          <w:ilvl w:val="0"/>
          <w:numId w:val="60"/>
        </w:numPr>
        <w:ind w:right="742"/>
      </w:pPr>
      <w:r w:rsidRPr="00333840">
        <w:lastRenderedPageBreak/>
        <w:t>EBU Technical Recommendation R 68-2000, Alignment level in digital audio production equipment and in digital audio recorders</w:t>
      </w:r>
      <w:r w:rsidR="00DC67A8">
        <w:t xml:space="preserve"> </w:t>
      </w:r>
      <w:r w:rsidR="00DC67A8">
        <w:fldChar w:fldCharType="begin"/>
      </w:r>
      <w:r w:rsidR="00DC67A8">
        <w:instrText xml:space="preserve"> REF _Ref102088276 \r \h </w:instrText>
      </w:r>
      <w:r w:rsidR="00DC67A8">
        <w:fldChar w:fldCharType="separate"/>
      </w:r>
      <w:r w:rsidR="00DC67A8">
        <w:t>[74]</w:t>
      </w:r>
      <w:r w:rsidR="00DC67A8">
        <w:fldChar w:fldCharType="end"/>
      </w:r>
      <w:r w:rsidRPr="00333840">
        <w:t>.</w:t>
      </w:r>
    </w:p>
    <w:p w14:paraId="636F8928" w14:textId="6EA5A575" w:rsidR="001E3BA0" w:rsidRPr="00333840" w:rsidRDefault="001E3BA0" w:rsidP="00806506">
      <w:pPr>
        <w:numPr>
          <w:ilvl w:val="0"/>
          <w:numId w:val="60"/>
        </w:numPr>
        <w:ind w:right="742"/>
      </w:pPr>
      <w:r w:rsidRPr="00333840">
        <w:t>EBU Tech 3341, Loudness Metering: “EBU mode” metering to supplement loudness normalisation in accordance with EBU R 128</w:t>
      </w:r>
      <w:r w:rsidR="008222FE">
        <w:t xml:space="preserve"> </w:t>
      </w:r>
      <w:r w:rsidR="00DC67A8">
        <w:fldChar w:fldCharType="begin"/>
      </w:r>
      <w:r w:rsidR="00DC67A8">
        <w:instrText xml:space="preserve"> REF _Ref102088152 \r \h </w:instrText>
      </w:r>
      <w:r w:rsidR="00DC67A8">
        <w:fldChar w:fldCharType="separate"/>
      </w:r>
      <w:r w:rsidR="00DC67A8">
        <w:t>[72]</w:t>
      </w:r>
      <w:r w:rsidR="00DC67A8">
        <w:fldChar w:fldCharType="end"/>
      </w:r>
      <w:r w:rsidR="00DC67A8">
        <w:t>.</w:t>
      </w:r>
    </w:p>
    <w:p w14:paraId="48ED9F2B" w14:textId="28616176" w:rsidR="001E3BA0" w:rsidRPr="00333840" w:rsidRDefault="001E3BA0" w:rsidP="00806506">
      <w:pPr>
        <w:numPr>
          <w:ilvl w:val="0"/>
          <w:numId w:val="60"/>
        </w:numPr>
        <w:ind w:right="742"/>
      </w:pPr>
      <w:r w:rsidRPr="00333840">
        <w:t>EBU Tech 3344, Loudness normalisation in distribution</w:t>
      </w:r>
    </w:p>
    <w:p w14:paraId="5F001414" w14:textId="2A91658C" w:rsidR="001E3BA0" w:rsidRPr="00333840" w:rsidRDefault="001E3BA0" w:rsidP="00806506">
      <w:pPr>
        <w:numPr>
          <w:ilvl w:val="0"/>
          <w:numId w:val="60"/>
        </w:numPr>
        <w:ind w:right="742"/>
      </w:pPr>
      <w:r w:rsidRPr="00333840">
        <w:t>ITU Recommendation ITU-R BS.1770-2 (</w:t>
      </w:r>
      <w:r w:rsidR="00812292">
        <w:t>M</w:t>
      </w:r>
      <w:r w:rsidRPr="00333840">
        <w:t>arch 2011), Algorithms to measure audio programme loudness and true-peak audio level</w:t>
      </w:r>
      <w:r w:rsidR="00DC67A8">
        <w:t xml:space="preserve"> </w:t>
      </w:r>
      <w:r w:rsidR="00DC67A8">
        <w:fldChar w:fldCharType="begin"/>
      </w:r>
      <w:r w:rsidR="00DC67A8">
        <w:instrText xml:space="preserve"> REF _Ref102088346 \r \h </w:instrText>
      </w:r>
      <w:r w:rsidR="00DC67A8">
        <w:fldChar w:fldCharType="separate"/>
      </w:r>
      <w:r w:rsidR="00DC67A8">
        <w:t>[76]</w:t>
      </w:r>
      <w:r w:rsidR="00DC67A8">
        <w:fldChar w:fldCharType="end"/>
      </w:r>
    </w:p>
    <w:p w14:paraId="210F2CD8" w14:textId="3D925130" w:rsidR="001E3BA0" w:rsidRPr="00333840" w:rsidRDefault="001E3BA0" w:rsidP="00806506">
      <w:pPr>
        <w:numPr>
          <w:ilvl w:val="0"/>
          <w:numId w:val="60"/>
        </w:numPr>
        <w:ind w:right="742"/>
      </w:pPr>
      <w:r w:rsidRPr="00333840">
        <w:t>ITU Recommendation ITU-R BS.1771, Requirements for loudness and true-peak indicating meters</w:t>
      </w:r>
      <w:r w:rsidR="0036474E">
        <w:t xml:space="preserve"> </w:t>
      </w:r>
      <w:r w:rsidR="0036474E">
        <w:fldChar w:fldCharType="begin"/>
      </w:r>
      <w:r w:rsidR="0036474E">
        <w:instrText xml:space="preserve"> REF _Ref102088368 \r \h </w:instrText>
      </w:r>
      <w:r w:rsidR="0036474E">
        <w:fldChar w:fldCharType="separate"/>
      </w:r>
      <w:r w:rsidR="0036474E">
        <w:t>[77]</w:t>
      </w:r>
      <w:r w:rsidR="0036474E">
        <w:fldChar w:fldCharType="end"/>
      </w:r>
      <w:r w:rsidR="0036474E">
        <w:t>.</w:t>
      </w:r>
    </w:p>
    <w:p w14:paraId="5E380B52" w14:textId="77777777" w:rsidR="001E3BA0" w:rsidRPr="00333840" w:rsidRDefault="001E3BA0" w:rsidP="001E3BA0">
      <w:pPr>
        <w:spacing w:after="0"/>
      </w:pPr>
    </w:p>
    <w:p w14:paraId="2717331D" w14:textId="77777777" w:rsidR="004E5A06" w:rsidRPr="00333840" w:rsidRDefault="004E5A06">
      <w:pPr>
        <w:spacing w:after="0"/>
      </w:pPr>
      <w:r w:rsidRPr="00333840">
        <w:br w:type="page"/>
      </w:r>
    </w:p>
    <w:p w14:paraId="4010AFB5" w14:textId="27DE3DA7" w:rsidR="004E5A06" w:rsidRPr="00333840" w:rsidRDefault="003A2514" w:rsidP="00246221">
      <w:pPr>
        <w:pStyle w:val="AnnexH1"/>
        <w:pageBreakBefore w:val="0"/>
        <w:ind w:left="0"/>
      </w:pPr>
      <w:bookmarkStart w:id="6155" w:name="_Ref342472098"/>
      <w:bookmarkStart w:id="6156" w:name="_Toc342658176"/>
      <w:bookmarkStart w:id="6157" w:name="_Toc342659754"/>
      <w:bookmarkStart w:id="6158" w:name="_Toc392074174"/>
      <w:bookmarkStart w:id="6159" w:name="_Toc392075741"/>
      <w:bookmarkStart w:id="6160" w:name="_Toc151560821"/>
      <w:r w:rsidRPr="00333840">
        <w:lastRenderedPageBreak/>
        <w:t>: Examples</w:t>
      </w:r>
      <w:r w:rsidR="004E5A06" w:rsidRPr="00333840">
        <w:t xml:space="preserve"> of Signalling to be used for audio property</w:t>
      </w:r>
      <w:bookmarkEnd w:id="6155"/>
      <w:bookmarkEnd w:id="6156"/>
      <w:bookmarkEnd w:id="6157"/>
      <w:bookmarkEnd w:id="6158"/>
      <w:bookmarkEnd w:id="6159"/>
      <w:bookmarkEnd w:id="6160"/>
      <w:r w:rsidR="004E5A06" w:rsidRPr="00333840">
        <w:t xml:space="preserve"> </w:t>
      </w:r>
    </w:p>
    <w:p w14:paraId="5B319A3B" w14:textId="77777777" w:rsidR="004E5A06" w:rsidRPr="00333840" w:rsidRDefault="004E5A06" w:rsidP="004E5A06"/>
    <w:p w14:paraId="18F69D5B" w14:textId="77777777" w:rsidR="004E5A06" w:rsidRPr="00333840" w:rsidRDefault="004E5A06" w:rsidP="004E5A06">
      <w:pPr>
        <w:spacing w:after="0"/>
        <w:rPr>
          <w:b/>
          <w:sz w:val="24"/>
        </w:rPr>
      </w:pPr>
      <w:r w:rsidRPr="00333840">
        <w:rPr>
          <w:b/>
          <w:sz w:val="24"/>
        </w:rPr>
        <w:t xml:space="preserve">Example table of priority between audio signalling alternatives related to audio property. </w:t>
      </w:r>
    </w:p>
    <w:p w14:paraId="47FF7051" w14:textId="66178325" w:rsidR="004E5A06" w:rsidRPr="00333840" w:rsidRDefault="004E5A06" w:rsidP="004E5A06">
      <w:pPr>
        <w:spacing w:after="0"/>
      </w:pPr>
      <w:r w:rsidRPr="00333840">
        <w:t xml:space="preserve">This table is given by the property rules of section </w:t>
      </w:r>
      <w:r w:rsidR="00111B9A">
        <w:fldChar w:fldCharType="begin"/>
      </w:r>
      <w:r w:rsidR="00111B9A">
        <w:instrText xml:space="preserve"> REF _Ref342472665 \r \h </w:instrText>
      </w:r>
      <w:r w:rsidR="008B1534">
        <w:instrText xml:space="preserve"> \* MERGEFORMAT </w:instrText>
      </w:r>
      <w:r w:rsidR="00111B9A">
        <w:fldChar w:fldCharType="separate"/>
      </w:r>
      <w:r w:rsidR="00290B98">
        <w:t>6.</w:t>
      </w:r>
      <w:r w:rsidR="00290B98" w:rsidRPr="008B1534">
        <w:rPr>
          <w:strike/>
          <w:highlight w:val="yellow"/>
        </w:rPr>
        <w:t>5.4</w:t>
      </w:r>
      <w:r w:rsidR="00111B9A">
        <w:fldChar w:fldCharType="end"/>
      </w:r>
      <w:r w:rsidR="008B1534" w:rsidRPr="008B1534">
        <w:rPr>
          <w:highlight w:val="yellow"/>
        </w:rPr>
        <w:t>6</w:t>
      </w:r>
      <w:r w:rsidRPr="00333840">
        <w:t xml:space="preserve"> and shows </w:t>
      </w:r>
      <w:r w:rsidRPr="00333840">
        <w:rPr>
          <w:sz w:val="20"/>
          <w:szCs w:val="20"/>
        </w:rPr>
        <w:t xml:space="preserve">which signalling (descriptor or stream type) </w:t>
      </w:r>
      <w:r w:rsidR="00186033" w:rsidRPr="00186033">
        <w:rPr>
          <w:b/>
          <w:color w:val="FF0000"/>
          <w:sz w:val="20"/>
          <w:szCs w:val="20"/>
        </w:rPr>
        <w:t>shall</w:t>
      </w:r>
      <w:r w:rsidRPr="00333840">
        <w:rPr>
          <w:sz w:val="20"/>
          <w:szCs w:val="20"/>
        </w:rPr>
        <w:t xml:space="preserve"> be used for each audio property of the audio stream during the selection of audio stream</w:t>
      </w:r>
      <w:r w:rsidRPr="00333840">
        <w:t>. The table covers a number of rel</w:t>
      </w:r>
      <w:r w:rsidR="003F20BB" w:rsidRPr="00111B9A">
        <w:t>e</w:t>
      </w:r>
      <w:r w:rsidRPr="00111B9A">
        <w:t>v</w:t>
      </w:r>
      <w:r w:rsidRPr="00333840">
        <w:t>ant cases, although not every possible one is listed. For services with multiple audio streams, the NorDig IRD has to parse the signalling inside the PMT for the audio streams to select the appropriate audio stream(s) to decode in accordance with the IRD user preference settings</w:t>
      </w:r>
      <w:r w:rsidRPr="00333840">
        <w:rPr>
          <w:sz w:val="20"/>
          <w:szCs w:val="20"/>
        </w:rPr>
        <w:t xml:space="preserve">. After the selection of audio stream and during the actual audio decoding, the IRD </w:t>
      </w:r>
      <w:r w:rsidR="00186033" w:rsidRPr="00186033">
        <w:rPr>
          <w:b/>
          <w:color w:val="FF0000"/>
          <w:sz w:val="20"/>
          <w:szCs w:val="20"/>
        </w:rPr>
        <w:t>shall</w:t>
      </w:r>
      <w:r w:rsidRPr="00333840">
        <w:rPr>
          <w:sz w:val="20"/>
          <w:szCs w:val="20"/>
        </w:rPr>
        <w:t xml:space="preserve"> primary rely on </w:t>
      </w:r>
      <w:r w:rsidR="00F27C53">
        <w:rPr>
          <w:sz w:val="20"/>
          <w:szCs w:val="20"/>
        </w:rPr>
        <w:t>signalling</w:t>
      </w:r>
      <w:r w:rsidRPr="00333840">
        <w:rPr>
          <w:sz w:val="20"/>
          <w:szCs w:val="20"/>
        </w:rPr>
        <w:t xml:space="preserve"> inside the PES stream for the audio format. (Example for an audio that dynamically changes between stereo and </w:t>
      </w:r>
      <w:r w:rsidR="00F37395">
        <w:rPr>
          <w:sz w:val="20"/>
          <w:szCs w:val="20"/>
        </w:rPr>
        <w:t>multichannel</w:t>
      </w:r>
      <w:r w:rsidRPr="00333840">
        <w:rPr>
          <w:sz w:val="20"/>
          <w:szCs w:val="20"/>
        </w:rPr>
        <w:t xml:space="preserve">, the audio format in the PMT is signalized as </w:t>
      </w:r>
      <w:r w:rsidR="00F37395">
        <w:rPr>
          <w:sz w:val="20"/>
          <w:szCs w:val="20"/>
        </w:rPr>
        <w:t>multichannel</w:t>
      </w:r>
      <w:r w:rsidRPr="00333840">
        <w:rPr>
          <w:sz w:val="20"/>
          <w:szCs w:val="20"/>
        </w:rPr>
        <w:t xml:space="preserve"> while the </w:t>
      </w:r>
      <w:r w:rsidR="00F27C53">
        <w:rPr>
          <w:sz w:val="20"/>
          <w:szCs w:val="20"/>
        </w:rPr>
        <w:t>signalling</w:t>
      </w:r>
      <w:r w:rsidRPr="00333840">
        <w:rPr>
          <w:sz w:val="20"/>
          <w:szCs w:val="20"/>
        </w:rPr>
        <w:t xml:space="preserve"> inside the PES stream </w:t>
      </w:r>
      <w:r w:rsidR="00263B15" w:rsidRPr="00333840">
        <w:rPr>
          <w:sz w:val="20"/>
          <w:szCs w:val="20"/>
        </w:rPr>
        <w:t>signalizes</w:t>
      </w:r>
      <w:r w:rsidRPr="00333840">
        <w:rPr>
          <w:sz w:val="20"/>
          <w:szCs w:val="20"/>
        </w:rPr>
        <w:t xml:space="preserve"> stereo).   </w:t>
      </w:r>
    </w:p>
    <w:p w14:paraId="2D84BF79" w14:textId="77777777" w:rsidR="004E5A06" w:rsidRPr="00333840" w:rsidRDefault="004E5A06" w:rsidP="004E5A06"/>
    <w:tbl>
      <w:tblPr>
        <w:tblW w:w="1011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59"/>
        <w:gridCol w:w="459"/>
        <w:gridCol w:w="500"/>
        <w:gridCol w:w="840"/>
        <w:gridCol w:w="571"/>
        <w:gridCol w:w="777"/>
        <w:gridCol w:w="936"/>
        <w:gridCol w:w="936"/>
        <w:gridCol w:w="839"/>
        <w:gridCol w:w="1067"/>
        <w:gridCol w:w="1014"/>
        <w:gridCol w:w="1151"/>
      </w:tblGrid>
      <w:tr w:rsidR="004E5A06" w:rsidRPr="00333840" w14:paraId="31B7CF3A" w14:textId="77777777" w:rsidTr="00E86BF5">
        <w:tc>
          <w:tcPr>
            <w:tcW w:w="1985" w:type="dxa"/>
            <w:gridSpan w:val="4"/>
            <w:shd w:val="clear" w:color="auto" w:fill="D9D9D9" w:themeFill="background1" w:themeFillShade="D9"/>
          </w:tcPr>
          <w:p w14:paraId="58B25BF3" w14:textId="77777777" w:rsidR="004E5A06" w:rsidRPr="00333840" w:rsidRDefault="004E5A06" w:rsidP="003156BF">
            <w:pPr>
              <w:spacing w:after="0"/>
              <w:rPr>
                <w:sz w:val="20"/>
                <w:szCs w:val="20"/>
              </w:rPr>
            </w:pPr>
            <w:r w:rsidRPr="00333840">
              <w:rPr>
                <w:sz w:val="20"/>
                <w:szCs w:val="20"/>
              </w:rPr>
              <w:t>codec</w:t>
            </w:r>
          </w:p>
        </w:tc>
        <w:tc>
          <w:tcPr>
            <w:tcW w:w="4060" w:type="dxa"/>
            <w:gridSpan w:val="5"/>
            <w:shd w:val="clear" w:color="auto" w:fill="D9D9D9" w:themeFill="background1" w:themeFillShade="D9"/>
          </w:tcPr>
          <w:p w14:paraId="4D7E4EB2" w14:textId="77777777" w:rsidR="004E5A06" w:rsidRPr="00333840" w:rsidRDefault="004E5A06" w:rsidP="003156BF">
            <w:pPr>
              <w:spacing w:after="0"/>
              <w:rPr>
                <w:i/>
                <w:sz w:val="20"/>
                <w:szCs w:val="20"/>
              </w:rPr>
            </w:pPr>
            <w:r w:rsidRPr="00333840">
              <w:rPr>
                <w:sz w:val="20"/>
                <w:szCs w:val="20"/>
              </w:rPr>
              <w:t>Signalling in incoming stream</w:t>
            </w:r>
          </w:p>
        </w:tc>
        <w:tc>
          <w:tcPr>
            <w:tcW w:w="4071" w:type="dxa"/>
            <w:gridSpan w:val="4"/>
            <w:shd w:val="clear" w:color="auto" w:fill="D9D9D9" w:themeFill="background1" w:themeFillShade="D9"/>
          </w:tcPr>
          <w:p w14:paraId="019DDF34" w14:textId="77777777" w:rsidR="004E5A06" w:rsidRPr="00333840" w:rsidRDefault="004E5A06" w:rsidP="003156BF">
            <w:pPr>
              <w:spacing w:after="0"/>
              <w:rPr>
                <w:sz w:val="20"/>
                <w:szCs w:val="20"/>
              </w:rPr>
            </w:pPr>
            <w:r w:rsidRPr="00333840">
              <w:rPr>
                <w:sz w:val="20"/>
                <w:szCs w:val="20"/>
              </w:rPr>
              <w:t xml:space="preserve">IRD, </w:t>
            </w:r>
          </w:p>
          <w:p w14:paraId="20888DE2" w14:textId="77777777" w:rsidR="004E5A06" w:rsidRPr="00333840" w:rsidRDefault="004E5A06" w:rsidP="003156BF">
            <w:pPr>
              <w:spacing w:after="0"/>
              <w:rPr>
                <w:sz w:val="20"/>
                <w:szCs w:val="20"/>
              </w:rPr>
            </w:pPr>
            <w:r w:rsidRPr="00333840">
              <w:rPr>
                <w:sz w:val="20"/>
                <w:szCs w:val="20"/>
              </w:rPr>
              <w:t xml:space="preserve">Signalling to be used during the selection of audio stream for each audio property.   </w:t>
            </w:r>
          </w:p>
        </w:tc>
      </w:tr>
      <w:tr w:rsidR="004E5A06" w:rsidRPr="00333840" w14:paraId="588EBE41" w14:textId="77777777" w:rsidTr="00E86BF5">
        <w:tc>
          <w:tcPr>
            <w:tcW w:w="567" w:type="dxa"/>
            <w:vMerge w:val="restart"/>
            <w:textDirection w:val="btLr"/>
          </w:tcPr>
          <w:p w14:paraId="7395A4EB" w14:textId="6F179EE3" w:rsidR="004E5A06" w:rsidRPr="00333840" w:rsidRDefault="004E5A06" w:rsidP="003156BF">
            <w:pPr>
              <w:spacing w:after="0"/>
              <w:ind w:left="113" w:right="113"/>
              <w:rPr>
                <w:sz w:val="20"/>
                <w:szCs w:val="20"/>
              </w:rPr>
            </w:pPr>
            <w:r w:rsidRPr="00333840">
              <w:rPr>
                <w:sz w:val="20"/>
                <w:szCs w:val="20"/>
              </w:rPr>
              <w:t xml:space="preserve">MPEG -1 </w:t>
            </w:r>
            <w:proofErr w:type="spellStart"/>
            <w:r w:rsidRPr="00333840">
              <w:rPr>
                <w:sz w:val="20"/>
                <w:szCs w:val="20"/>
              </w:rPr>
              <w:t>L</w:t>
            </w:r>
            <w:r w:rsidR="00263B15" w:rsidRPr="00263B15">
              <w:rPr>
                <w:sz w:val="20"/>
                <w:szCs w:val="20"/>
                <w:highlight w:val="yellow"/>
              </w:rPr>
              <w:t>ayer</w:t>
            </w:r>
            <w:r w:rsidRPr="00333840">
              <w:rPr>
                <w:sz w:val="20"/>
                <w:szCs w:val="20"/>
              </w:rPr>
              <w:t>.II</w:t>
            </w:r>
            <w:proofErr w:type="spellEnd"/>
          </w:p>
        </w:tc>
        <w:tc>
          <w:tcPr>
            <w:tcW w:w="459" w:type="dxa"/>
            <w:vMerge w:val="restart"/>
            <w:textDirection w:val="btLr"/>
          </w:tcPr>
          <w:p w14:paraId="4EE4C072" w14:textId="77777777" w:rsidR="004E5A06" w:rsidRPr="00333840" w:rsidRDefault="004E5A06" w:rsidP="003156BF">
            <w:pPr>
              <w:spacing w:after="0"/>
              <w:ind w:left="113" w:right="113"/>
              <w:rPr>
                <w:sz w:val="20"/>
                <w:szCs w:val="20"/>
              </w:rPr>
            </w:pPr>
            <w:r w:rsidRPr="00333840">
              <w:rPr>
                <w:sz w:val="20"/>
                <w:szCs w:val="20"/>
              </w:rPr>
              <w:t>HE-AAC</w:t>
            </w:r>
          </w:p>
        </w:tc>
        <w:tc>
          <w:tcPr>
            <w:tcW w:w="459" w:type="dxa"/>
            <w:vMerge w:val="restart"/>
            <w:textDirection w:val="btLr"/>
          </w:tcPr>
          <w:p w14:paraId="38B7BB64" w14:textId="77777777" w:rsidR="004E5A06" w:rsidRPr="00333840" w:rsidRDefault="004E5A06" w:rsidP="003156BF">
            <w:pPr>
              <w:spacing w:after="0"/>
              <w:ind w:left="113" w:right="113"/>
              <w:rPr>
                <w:sz w:val="20"/>
                <w:szCs w:val="20"/>
              </w:rPr>
            </w:pPr>
            <w:r w:rsidRPr="00333840">
              <w:rPr>
                <w:sz w:val="20"/>
                <w:szCs w:val="20"/>
              </w:rPr>
              <w:t>AC-3</w:t>
            </w:r>
          </w:p>
        </w:tc>
        <w:tc>
          <w:tcPr>
            <w:tcW w:w="500" w:type="dxa"/>
            <w:vMerge w:val="restart"/>
            <w:textDirection w:val="btLr"/>
          </w:tcPr>
          <w:p w14:paraId="7B9CCD55" w14:textId="77777777" w:rsidR="004E5A06" w:rsidRPr="00333840" w:rsidRDefault="004E5A06" w:rsidP="003156BF">
            <w:pPr>
              <w:spacing w:after="0"/>
              <w:ind w:left="113" w:right="113"/>
              <w:rPr>
                <w:sz w:val="20"/>
                <w:szCs w:val="20"/>
              </w:rPr>
            </w:pPr>
            <w:r w:rsidRPr="00333840">
              <w:rPr>
                <w:sz w:val="20"/>
                <w:szCs w:val="20"/>
              </w:rPr>
              <w:t>E-AC-3</w:t>
            </w:r>
          </w:p>
        </w:tc>
        <w:tc>
          <w:tcPr>
            <w:tcW w:w="840" w:type="dxa"/>
            <w:vMerge w:val="restart"/>
          </w:tcPr>
          <w:p w14:paraId="497E2632" w14:textId="77777777" w:rsidR="004E5A06" w:rsidRPr="00333840" w:rsidRDefault="004E5A06" w:rsidP="003156BF">
            <w:pPr>
              <w:spacing w:after="0"/>
              <w:rPr>
                <w:sz w:val="20"/>
                <w:szCs w:val="20"/>
              </w:rPr>
            </w:pPr>
          </w:p>
          <w:p w14:paraId="078C30CC" w14:textId="77777777" w:rsidR="004E5A06" w:rsidRPr="00333840" w:rsidRDefault="004E5A06" w:rsidP="003156BF">
            <w:pPr>
              <w:spacing w:after="0"/>
              <w:rPr>
                <w:sz w:val="20"/>
                <w:szCs w:val="20"/>
              </w:rPr>
            </w:pPr>
          </w:p>
          <w:p w14:paraId="2838B36A" w14:textId="77777777" w:rsidR="004E5A06" w:rsidRPr="00333840" w:rsidRDefault="004E5A06" w:rsidP="003156BF">
            <w:pPr>
              <w:spacing w:after="0"/>
              <w:rPr>
                <w:sz w:val="20"/>
                <w:szCs w:val="20"/>
              </w:rPr>
            </w:pPr>
          </w:p>
          <w:p w14:paraId="2247B0EB" w14:textId="77777777" w:rsidR="004E5A06" w:rsidRPr="00333840" w:rsidRDefault="004E5A06" w:rsidP="003156BF">
            <w:pPr>
              <w:spacing w:after="0"/>
              <w:rPr>
                <w:sz w:val="20"/>
                <w:szCs w:val="20"/>
              </w:rPr>
            </w:pPr>
          </w:p>
          <w:p w14:paraId="335ADED2" w14:textId="77777777" w:rsidR="004E5A06" w:rsidRPr="00333840" w:rsidRDefault="004E5A06" w:rsidP="003156BF">
            <w:pPr>
              <w:spacing w:after="0"/>
              <w:rPr>
                <w:sz w:val="20"/>
                <w:szCs w:val="20"/>
              </w:rPr>
            </w:pPr>
            <w:r w:rsidRPr="00333840">
              <w:rPr>
                <w:sz w:val="20"/>
                <w:szCs w:val="20"/>
              </w:rPr>
              <w:t>PMT</w:t>
            </w:r>
          </w:p>
          <w:p w14:paraId="4022E1A6" w14:textId="77777777" w:rsidR="004E5A06" w:rsidRPr="00333840" w:rsidRDefault="004E5A06" w:rsidP="003156BF">
            <w:pPr>
              <w:spacing w:after="0"/>
              <w:rPr>
                <w:sz w:val="20"/>
                <w:szCs w:val="20"/>
              </w:rPr>
            </w:pPr>
            <w:r w:rsidRPr="00333840">
              <w:rPr>
                <w:sz w:val="20"/>
                <w:szCs w:val="20"/>
              </w:rPr>
              <w:t>stream</w:t>
            </w:r>
          </w:p>
          <w:p w14:paraId="15378276" w14:textId="77777777" w:rsidR="004E5A06" w:rsidRPr="00333840" w:rsidRDefault="004E5A06" w:rsidP="003156BF">
            <w:pPr>
              <w:rPr>
                <w:sz w:val="20"/>
                <w:szCs w:val="20"/>
              </w:rPr>
            </w:pPr>
            <w:r w:rsidRPr="00333840">
              <w:rPr>
                <w:sz w:val="20"/>
                <w:szCs w:val="20"/>
              </w:rPr>
              <w:t>type</w:t>
            </w:r>
          </w:p>
        </w:tc>
        <w:tc>
          <w:tcPr>
            <w:tcW w:w="1348" w:type="dxa"/>
            <w:gridSpan w:val="2"/>
          </w:tcPr>
          <w:p w14:paraId="0D94A497" w14:textId="77777777" w:rsidR="004E5A06" w:rsidRPr="00333840" w:rsidRDefault="004E5A06" w:rsidP="003156BF">
            <w:pPr>
              <w:spacing w:after="0"/>
              <w:jc w:val="center"/>
              <w:rPr>
                <w:i/>
                <w:sz w:val="20"/>
                <w:szCs w:val="20"/>
              </w:rPr>
            </w:pPr>
            <w:r w:rsidRPr="00333840">
              <w:rPr>
                <w:sz w:val="18"/>
                <w:szCs w:val="18"/>
              </w:rPr>
              <w:t>Supplementary audio descriptor (SAD)</w:t>
            </w:r>
          </w:p>
        </w:tc>
        <w:tc>
          <w:tcPr>
            <w:tcW w:w="936" w:type="dxa"/>
            <w:vMerge w:val="restart"/>
          </w:tcPr>
          <w:p w14:paraId="1A7ADF6B" w14:textId="77777777" w:rsidR="004E5A06" w:rsidRPr="00333840" w:rsidRDefault="004E5A06" w:rsidP="003156BF">
            <w:pPr>
              <w:spacing w:after="0"/>
              <w:jc w:val="center"/>
              <w:rPr>
                <w:sz w:val="18"/>
                <w:szCs w:val="18"/>
              </w:rPr>
            </w:pPr>
          </w:p>
          <w:p w14:paraId="76D9C5F0" w14:textId="77777777" w:rsidR="004E5A06" w:rsidRPr="00333840" w:rsidRDefault="004E5A06" w:rsidP="00727D52">
            <w:pPr>
              <w:pStyle w:val="Overskrift5"/>
              <w:rPr>
                <w:sz w:val="18"/>
                <w:szCs w:val="18"/>
                <w:lang w:val="en-GB"/>
              </w:rPr>
            </w:pPr>
            <w:r w:rsidRPr="00333840">
              <w:rPr>
                <w:sz w:val="18"/>
                <w:szCs w:val="18"/>
                <w:lang w:val="en-GB"/>
              </w:rPr>
              <w:t>[1]</w:t>
            </w:r>
          </w:p>
          <w:p w14:paraId="1B8B7FA0" w14:textId="77777777" w:rsidR="004E5A06" w:rsidRPr="00333840" w:rsidRDefault="004E5A06" w:rsidP="003156BF">
            <w:pPr>
              <w:spacing w:after="0"/>
              <w:jc w:val="center"/>
              <w:rPr>
                <w:sz w:val="18"/>
                <w:szCs w:val="18"/>
              </w:rPr>
            </w:pPr>
            <w:r w:rsidRPr="00333840">
              <w:rPr>
                <w:szCs w:val="18"/>
              </w:rPr>
              <w:t>[1]</w:t>
            </w:r>
            <w:r w:rsidRPr="00333840">
              <w:rPr>
                <w:sz w:val="18"/>
                <w:szCs w:val="18"/>
              </w:rPr>
              <w:t xml:space="preserve"> </w:t>
            </w:r>
          </w:p>
          <w:p w14:paraId="51ABE548" w14:textId="77777777" w:rsidR="004E5A06" w:rsidRPr="00333840" w:rsidRDefault="004E5A06" w:rsidP="003156BF">
            <w:pPr>
              <w:spacing w:after="0"/>
              <w:jc w:val="center"/>
              <w:rPr>
                <w:sz w:val="18"/>
                <w:szCs w:val="18"/>
              </w:rPr>
            </w:pPr>
          </w:p>
          <w:p w14:paraId="4A87D1EC" w14:textId="77777777" w:rsidR="004E5A06" w:rsidRPr="00333840" w:rsidRDefault="004E5A06" w:rsidP="003156BF">
            <w:pPr>
              <w:spacing w:after="0"/>
              <w:jc w:val="center"/>
              <w:rPr>
                <w:sz w:val="18"/>
                <w:szCs w:val="18"/>
              </w:rPr>
            </w:pPr>
            <w:r w:rsidRPr="00333840">
              <w:rPr>
                <w:sz w:val="18"/>
                <w:szCs w:val="18"/>
              </w:rPr>
              <w:t>AAC/</w:t>
            </w:r>
          </w:p>
          <w:p w14:paraId="578D319C" w14:textId="77777777" w:rsidR="004E5A06" w:rsidRPr="00333840" w:rsidRDefault="004E5A06" w:rsidP="003156BF">
            <w:pPr>
              <w:spacing w:after="0"/>
              <w:jc w:val="center"/>
              <w:rPr>
                <w:sz w:val="18"/>
                <w:szCs w:val="18"/>
              </w:rPr>
            </w:pPr>
            <w:r w:rsidRPr="00333840">
              <w:rPr>
                <w:sz w:val="18"/>
                <w:szCs w:val="18"/>
              </w:rPr>
              <w:t>AC-3/</w:t>
            </w:r>
          </w:p>
          <w:p w14:paraId="5EB51692" w14:textId="77777777" w:rsidR="004E5A06" w:rsidRPr="00333840" w:rsidRDefault="004E5A06" w:rsidP="003156BF">
            <w:pPr>
              <w:spacing w:after="0"/>
              <w:jc w:val="center"/>
              <w:rPr>
                <w:sz w:val="18"/>
                <w:szCs w:val="18"/>
              </w:rPr>
            </w:pPr>
            <w:r w:rsidRPr="00333840">
              <w:rPr>
                <w:sz w:val="18"/>
                <w:szCs w:val="18"/>
              </w:rPr>
              <w:t>E-AC-3</w:t>
            </w:r>
          </w:p>
          <w:p w14:paraId="642FC444" w14:textId="77777777" w:rsidR="004E5A06" w:rsidRPr="00333840" w:rsidRDefault="004E5A06" w:rsidP="003156BF">
            <w:pPr>
              <w:spacing w:after="0"/>
              <w:rPr>
                <w:sz w:val="20"/>
                <w:szCs w:val="20"/>
              </w:rPr>
            </w:pPr>
            <w:r w:rsidRPr="00333840">
              <w:rPr>
                <w:sz w:val="18"/>
                <w:szCs w:val="18"/>
              </w:rPr>
              <w:t>descriptor</w:t>
            </w:r>
          </w:p>
        </w:tc>
        <w:tc>
          <w:tcPr>
            <w:tcW w:w="936" w:type="dxa"/>
            <w:vMerge w:val="restart"/>
          </w:tcPr>
          <w:p w14:paraId="17894DC1" w14:textId="77777777" w:rsidR="004E5A06" w:rsidRPr="00333840" w:rsidRDefault="004E5A06" w:rsidP="003156BF">
            <w:pPr>
              <w:spacing w:after="0"/>
              <w:rPr>
                <w:sz w:val="18"/>
                <w:szCs w:val="18"/>
              </w:rPr>
            </w:pPr>
          </w:p>
          <w:p w14:paraId="0978B1EB" w14:textId="77777777" w:rsidR="004E5A06" w:rsidRPr="00333840" w:rsidRDefault="004E5A06" w:rsidP="00727D52">
            <w:pPr>
              <w:pStyle w:val="Overskrift5"/>
              <w:rPr>
                <w:sz w:val="18"/>
                <w:szCs w:val="18"/>
                <w:lang w:val="en-GB"/>
              </w:rPr>
            </w:pPr>
            <w:r w:rsidRPr="00333840">
              <w:rPr>
                <w:sz w:val="18"/>
                <w:szCs w:val="18"/>
                <w:lang w:val="en-GB"/>
              </w:rPr>
              <w:t>[2]</w:t>
            </w:r>
          </w:p>
          <w:p w14:paraId="764E3ED0" w14:textId="77777777" w:rsidR="004E5A06" w:rsidRPr="00333840" w:rsidRDefault="004E5A06" w:rsidP="003156BF">
            <w:pPr>
              <w:spacing w:after="0"/>
              <w:jc w:val="center"/>
              <w:rPr>
                <w:sz w:val="18"/>
                <w:szCs w:val="18"/>
              </w:rPr>
            </w:pPr>
            <w:r w:rsidRPr="00333840">
              <w:rPr>
                <w:szCs w:val="18"/>
              </w:rPr>
              <w:t>[2]</w:t>
            </w:r>
          </w:p>
          <w:p w14:paraId="32CCA57A" w14:textId="77777777" w:rsidR="004E5A06" w:rsidRPr="00333840" w:rsidRDefault="004E5A06" w:rsidP="003156BF">
            <w:pPr>
              <w:spacing w:after="0"/>
              <w:rPr>
                <w:sz w:val="18"/>
                <w:szCs w:val="18"/>
              </w:rPr>
            </w:pPr>
          </w:p>
          <w:p w14:paraId="6FF51328" w14:textId="77777777" w:rsidR="004E5A06" w:rsidRPr="00333840" w:rsidRDefault="004E5A06" w:rsidP="003156BF">
            <w:pPr>
              <w:spacing w:after="0"/>
              <w:jc w:val="center"/>
              <w:rPr>
                <w:sz w:val="20"/>
                <w:szCs w:val="20"/>
              </w:rPr>
            </w:pPr>
            <w:r w:rsidRPr="00333840">
              <w:rPr>
                <w:sz w:val="18"/>
                <w:szCs w:val="18"/>
              </w:rPr>
              <w:t>ISO639 descriptor</w:t>
            </w:r>
          </w:p>
          <w:p w14:paraId="27ECDD91" w14:textId="77777777" w:rsidR="004E5A06" w:rsidRPr="00333840" w:rsidRDefault="004E5A06" w:rsidP="003156BF">
            <w:pPr>
              <w:jc w:val="center"/>
              <w:rPr>
                <w:sz w:val="20"/>
                <w:szCs w:val="20"/>
              </w:rPr>
            </w:pPr>
            <w:r w:rsidRPr="00333840">
              <w:rPr>
                <w:sz w:val="16"/>
                <w:szCs w:val="20"/>
              </w:rPr>
              <w:t>(lang, type)</w:t>
            </w:r>
          </w:p>
        </w:tc>
        <w:tc>
          <w:tcPr>
            <w:tcW w:w="839" w:type="dxa"/>
            <w:vMerge w:val="restart"/>
          </w:tcPr>
          <w:p w14:paraId="44FCDD37" w14:textId="77777777" w:rsidR="004E5A06" w:rsidRPr="00333840" w:rsidRDefault="004E5A06" w:rsidP="003156BF">
            <w:pPr>
              <w:spacing w:after="0"/>
              <w:jc w:val="center"/>
              <w:rPr>
                <w:sz w:val="18"/>
                <w:szCs w:val="18"/>
              </w:rPr>
            </w:pPr>
          </w:p>
          <w:p w14:paraId="33BF6325" w14:textId="77777777" w:rsidR="004E5A06" w:rsidRPr="00333840" w:rsidRDefault="004E5A06" w:rsidP="003156BF">
            <w:pPr>
              <w:spacing w:after="0"/>
              <w:jc w:val="center"/>
              <w:rPr>
                <w:sz w:val="18"/>
                <w:szCs w:val="18"/>
              </w:rPr>
            </w:pPr>
          </w:p>
          <w:p w14:paraId="504B45F3" w14:textId="77777777" w:rsidR="004E5A06" w:rsidRPr="00333840" w:rsidRDefault="004E5A06" w:rsidP="003156BF">
            <w:pPr>
              <w:spacing w:after="0"/>
              <w:jc w:val="center"/>
              <w:rPr>
                <w:sz w:val="18"/>
                <w:szCs w:val="18"/>
              </w:rPr>
            </w:pPr>
          </w:p>
          <w:p w14:paraId="72C76E5D" w14:textId="77777777" w:rsidR="004E5A06" w:rsidRPr="00333840" w:rsidRDefault="004E5A06" w:rsidP="003156BF">
            <w:pPr>
              <w:spacing w:after="0"/>
              <w:jc w:val="center"/>
              <w:rPr>
                <w:sz w:val="18"/>
                <w:szCs w:val="18"/>
              </w:rPr>
            </w:pPr>
          </w:p>
          <w:p w14:paraId="67E1E5FC" w14:textId="77777777" w:rsidR="004E5A06" w:rsidRPr="00333840" w:rsidRDefault="004E5A06" w:rsidP="003156BF">
            <w:pPr>
              <w:spacing w:after="0"/>
              <w:jc w:val="center"/>
              <w:rPr>
                <w:sz w:val="18"/>
                <w:szCs w:val="18"/>
              </w:rPr>
            </w:pPr>
          </w:p>
          <w:p w14:paraId="6040ECA8" w14:textId="77777777" w:rsidR="004E5A06" w:rsidRPr="00333840" w:rsidRDefault="004E5A06" w:rsidP="003156BF">
            <w:pPr>
              <w:spacing w:after="0"/>
              <w:jc w:val="center"/>
              <w:rPr>
                <w:sz w:val="18"/>
                <w:szCs w:val="18"/>
              </w:rPr>
            </w:pPr>
          </w:p>
          <w:p w14:paraId="35C3C964" w14:textId="77777777" w:rsidR="004E5A06" w:rsidRPr="00333840" w:rsidRDefault="004E5A06" w:rsidP="003156BF">
            <w:pPr>
              <w:spacing w:after="0"/>
              <w:jc w:val="center"/>
              <w:rPr>
                <w:sz w:val="20"/>
                <w:szCs w:val="20"/>
              </w:rPr>
            </w:pPr>
            <w:r w:rsidRPr="00333840">
              <w:rPr>
                <w:sz w:val="18"/>
                <w:szCs w:val="18"/>
              </w:rPr>
              <w:t>Lang</w:t>
            </w:r>
          </w:p>
        </w:tc>
        <w:tc>
          <w:tcPr>
            <w:tcW w:w="1067" w:type="dxa"/>
            <w:vMerge w:val="restart"/>
          </w:tcPr>
          <w:p w14:paraId="3311CB6F" w14:textId="77777777" w:rsidR="004E5A06" w:rsidRPr="00333840" w:rsidRDefault="004E5A06" w:rsidP="003156BF">
            <w:pPr>
              <w:spacing w:after="0"/>
              <w:jc w:val="center"/>
              <w:rPr>
                <w:sz w:val="18"/>
                <w:szCs w:val="18"/>
              </w:rPr>
            </w:pPr>
          </w:p>
          <w:p w14:paraId="4CB62D73" w14:textId="77777777" w:rsidR="004E5A06" w:rsidRPr="00333840" w:rsidRDefault="004E5A06" w:rsidP="003156BF">
            <w:pPr>
              <w:spacing w:after="0"/>
              <w:jc w:val="center"/>
              <w:rPr>
                <w:sz w:val="18"/>
                <w:szCs w:val="18"/>
              </w:rPr>
            </w:pPr>
          </w:p>
          <w:p w14:paraId="03FA839A" w14:textId="77777777" w:rsidR="004E5A06" w:rsidRPr="00333840" w:rsidRDefault="004E5A06" w:rsidP="003156BF">
            <w:pPr>
              <w:spacing w:after="0"/>
              <w:jc w:val="center"/>
              <w:rPr>
                <w:sz w:val="18"/>
                <w:szCs w:val="18"/>
              </w:rPr>
            </w:pPr>
          </w:p>
          <w:p w14:paraId="3C9750DC" w14:textId="77777777" w:rsidR="004E5A06" w:rsidRPr="00333840" w:rsidRDefault="004E5A06" w:rsidP="003156BF">
            <w:pPr>
              <w:spacing w:after="0"/>
              <w:jc w:val="center"/>
              <w:rPr>
                <w:sz w:val="18"/>
                <w:szCs w:val="18"/>
              </w:rPr>
            </w:pPr>
          </w:p>
          <w:p w14:paraId="1405DE51" w14:textId="77777777" w:rsidR="004E5A06" w:rsidRPr="00333840" w:rsidRDefault="004E5A06" w:rsidP="003156BF">
            <w:pPr>
              <w:spacing w:after="0"/>
              <w:jc w:val="center"/>
              <w:rPr>
                <w:sz w:val="18"/>
                <w:szCs w:val="18"/>
              </w:rPr>
            </w:pPr>
          </w:p>
          <w:p w14:paraId="402E8D76" w14:textId="77777777" w:rsidR="004E5A06" w:rsidRPr="00333840" w:rsidRDefault="004E5A06" w:rsidP="003156BF">
            <w:pPr>
              <w:spacing w:after="0"/>
              <w:jc w:val="center"/>
              <w:rPr>
                <w:sz w:val="18"/>
                <w:szCs w:val="18"/>
              </w:rPr>
            </w:pPr>
          </w:p>
          <w:p w14:paraId="54F5BF02" w14:textId="77777777" w:rsidR="004E5A06" w:rsidRPr="00333840" w:rsidRDefault="004E5A06" w:rsidP="003156BF">
            <w:pPr>
              <w:spacing w:after="0"/>
              <w:jc w:val="center"/>
              <w:rPr>
                <w:sz w:val="20"/>
                <w:szCs w:val="20"/>
              </w:rPr>
            </w:pPr>
            <w:r w:rsidRPr="00333840">
              <w:rPr>
                <w:sz w:val="18"/>
                <w:szCs w:val="18"/>
              </w:rPr>
              <w:t>Type</w:t>
            </w:r>
          </w:p>
        </w:tc>
        <w:tc>
          <w:tcPr>
            <w:tcW w:w="1014" w:type="dxa"/>
            <w:vMerge w:val="restart"/>
          </w:tcPr>
          <w:p w14:paraId="72AD9314" w14:textId="77777777" w:rsidR="004E5A06" w:rsidRPr="00333840" w:rsidRDefault="004E5A06" w:rsidP="003156BF">
            <w:pPr>
              <w:spacing w:after="0"/>
              <w:jc w:val="center"/>
              <w:rPr>
                <w:sz w:val="18"/>
                <w:szCs w:val="18"/>
              </w:rPr>
            </w:pPr>
          </w:p>
          <w:p w14:paraId="07F060ED" w14:textId="77777777" w:rsidR="004E5A06" w:rsidRPr="00333840" w:rsidRDefault="004E5A06" w:rsidP="003156BF">
            <w:pPr>
              <w:spacing w:after="0"/>
              <w:jc w:val="center"/>
              <w:rPr>
                <w:sz w:val="18"/>
                <w:szCs w:val="18"/>
              </w:rPr>
            </w:pPr>
          </w:p>
          <w:p w14:paraId="2BC324EA" w14:textId="77777777" w:rsidR="004E5A06" w:rsidRPr="00333840" w:rsidRDefault="004E5A06" w:rsidP="003156BF">
            <w:pPr>
              <w:spacing w:after="0"/>
              <w:jc w:val="center"/>
              <w:rPr>
                <w:sz w:val="18"/>
                <w:szCs w:val="18"/>
              </w:rPr>
            </w:pPr>
          </w:p>
          <w:p w14:paraId="786BDD0D" w14:textId="77777777" w:rsidR="004E5A06" w:rsidRPr="00333840" w:rsidRDefault="004E5A06" w:rsidP="003156BF">
            <w:pPr>
              <w:spacing w:after="0"/>
              <w:jc w:val="center"/>
              <w:rPr>
                <w:sz w:val="18"/>
                <w:szCs w:val="18"/>
              </w:rPr>
            </w:pPr>
          </w:p>
          <w:p w14:paraId="5D0C36D4" w14:textId="77777777" w:rsidR="004E5A06" w:rsidRPr="00333840" w:rsidRDefault="004E5A06" w:rsidP="003156BF">
            <w:pPr>
              <w:spacing w:after="0"/>
              <w:jc w:val="center"/>
              <w:rPr>
                <w:sz w:val="18"/>
                <w:szCs w:val="18"/>
              </w:rPr>
            </w:pPr>
          </w:p>
          <w:p w14:paraId="38A04DA4" w14:textId="77777777" w:rsidR="004E5A06" w:rsidRPr="00333840" w:rsidRDefault="004E5A06" w:rsidP="003156BF">
            <w:pPr>
              <w:spacing w:after="0"/>
              <w:jc w:val="center"/>
              <w:rPr>
                <w:sz w:val="18"/>
                <w:szCs w:val="18"/>
              </w:rPr>
            </w:pPr>
          </w:p>
          <w:p w14:paraId="78CF5242" w14:textId="77777777" w:rsidR="004E5A06" w:rsidRPr="00333840" w:rsidRDefault="004E5A06" w:rsidP="003156BF">
            <w:pPr>
              <w:spacing w:after="0"/>
              <w:jc w:val="center"/>
              <w:rPr>
                <w:sz w:val="20"/>
                <w:szCs w:val="20"/>
              </w:rPr>
            </w:pPr>
            <w:r w:rsidRPr="00333840">
              <w:rPr>
                <w:sz w:val="18"/>
                <w:szCs w:val="18"/>
              </w:rPr>
              <w:t>Format</w:t>
            </w:r>
          </w:p>
        </w:tc>
        <w:tc>
          <w:tcPr>
            <w:tcW w:w="1151" w:type="dxa"/>
            <w:vMerge w:val="restart"/>
          </w:tcPr>
          <w:p w14:paraId="4493AB55" w14:textId="77777777" w:rsidR="004E5A06" w:rsidRPr="00333840" w:rsidRDefault="004E5A06" w:rsidP="003156BF">
            <w:pPr>
              <w:spacing w:after="0"/>
              <w:jc w:val="center"/>
              <w:rPr>
                <w:sz w:val="18"/>
                <w:szCs w:val="18"/>
              </w:rPr>
            </w:pPr>
          </w:p>
          <w:p w14:paraId="7020B15F" w14:textId="77777777" w:rsidR="004E5A06" w:rsidRPr="00333840" w:rsidRDefault="004E5A06" w:rsidP="003156BF">
            <w:pPr>
              <w:spacing w:after="0"/>
              <w:jc w:val="center"/>
              <w:rPr>
                <w:sz w:val="18"/>
                <w:szCs w:val="18"/>
              </w:rPr>
            </w:pPr>
          </w:p>
          <w:p w14:paraId="31416D05" w14:textId="77777777" w:rsidR="004E5A06" w:rsidRPr="00333840" w:rsidRDefault="004E5A06" w:rsidP="003156BF">
            <w:pPr>
              <w:spacing w:after="0"/>
              <w:jc w:val="center"/>
              <w:rPr>
                <w:sz w:val="18"/>
                <w:szCs w:val="18"/>
              </w:rPr>
            </w:pPr>
          </w:p>
          <w:p w14:paraId="360014AF" w14:textId="77777777" w:rsidR="004E5A06" w:rsidRPr="00333840" w:rsidRDefault="004E5A06" w:rsidP="003156BF">
            <w:pPr>
              <w:spacing w:after="0"/>
              <w:jc w:val="center"/>
              <w:rPr>
                <w:sz w:val="18"/>
                <w:szCs w:val="18"/>
              </w:rPr>
            </w:pPr>
          </w:p>
          <w:p w14:paraId="3C265C6F" w14:textId="77777777" w:rsidR="004E5A06" w:rsidRPr="00333840" w:rsidRDefault="004E5A06" w:rsidP="003156BF">
            <w:pPr>
              <w:spacing w:after="0"/>
              <w:jc w:val="center"/>
              <w:rPr>
                <w:sz w:val="18"/>
                <w:szCs w:val="18"/>
              </w:rPr>
            </w:pPr>
          </w:p>
          <w:p w14:paraId="26B4E684" w14:textId="77777777" w:rsidR="004E5A06" w:rsidRPr="00333840" w:rsidRDefault="004E5A06" w:rsidP="003156BF">
            <w:pPr>
              <w:spacing w:after="0"/>
              <w:jc w:val="center"/>
              <w:rPr>
                <w:sz w:val="18"/>
                <w:szCs w:val="18"/>
              </w:rPr>
            </w:pPr>
          </w:p>
          <w:p w14:paraId="04FC27C7"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7CF7D9C5" w14:textId="77777777" w:rsidTr="00E86BF5">
        <w:tc>
          <w:tcPr>
            <w:tcW w:w="567" w:type="dxa"/>
            <w:vMerge/>
          </w:tcPr>
          <w:p w14:paraId="7725AFF5" w14:textId="77777777" w:rsidR="004E5A06" w:rsidRPr="00333840" w:rsidRDefault="004E5A06" w:rsidP="003156BF">
            <w:pPr>
              <w:spacing w:after="0"/>
              <w:rPr>
                <w:sz w:val="20"/>
                <w:szCs w:val="20"/>
              </w:rPr>
            </w:pPr>
          </w:p>
        </w:tc>
        <w:tc>
          <w:tcPr>
            <w:tcW w:w="459" w:type="dxa"/>
            <w:vMerge/>
          </w:tcPr>
          <w:p w14:paraId="7BDC3CDE" w14:textId="77777777" w:rsidR="004E5A06" w:rsidRPr="00333840" w:rsidRDefault="004E5A06" w:rsidP="003156BF">
            <w:pPr>
              <w:spacing w:after="0"/>
              <w:rPr>
                <w:sz w:val="20"/>
                <w:szCs w:val="20"/>
              </w:rPr>
            </w:pPr>
          </w:p>
        </w:tc>
        <w:tc>
          <w:tcPr>
            <w:tcW w:w="459" w:type="dxa"/>
            <w:vMerge/>
          </w:tcPr>
          <w:p w14:paraId="4B17FC05" w14:textId="77777777" w:rsidR="004E5A06" w:rsidRPr="00333840" w:rsidRDefault="004E5A06" w:rsidP="003156BF">
            <w:pPr>
              <w:spacing w:after="0"/>
              <w:rPr>
                <w:sz w:val="20"/>
                <w:szCs w:val="20"/>
              </w:rPr>
            </w:pPr>
          </w:p>
        </w:tc>
        <w:tc>
          <w:tcPr>
            <w:tcW w:w="500" w:type="dxa"/>
            <w:vMerge/>
          </w:tcPr>
          <w:p w14:paraId="722C30E4" w14:textId="77777777" w:rsidR="004E5A06" w:rsidRPr="00333840" w:rsidRDefault="004E5A06" w:rsidP="003156BF">
            <w:pPr>
              <w:spacing w:after="0"/>
              <w:rPr>
                <w:sz w:val="20"/>
                <w:szCs w:val="20"/>
              </w:rPr>
            </w:pPr>
          </w:p>
        </w:tc>
        <w:tc>
          <w:tcPr>
            <w:tcW w:w="840" w:type="dxa"/>
            <w:vMerge/>
          </w:tcPr>
          <w:p w14:paraId="245C9C4E" w14:textId="77777777" w:rsidR="004E5A06" w:rsidRPr="00333840" w:rsidRDefault="004E5A06" w:rsidP="003156BF">
            <w:pPr>
              <w:spacing w:after="0"/>
              <w:rPr>
                <w:sz w:val="20"/>
                <w:szCs w:val="20"/>
              </w:rPr>
            </w:pPr>
          </w:p>
        </w:tc>
        <w:tc>
          <w:tcPr>
            <w:tcW w:w="571" w:type="dxa"/>
          </w:tcPr>
          <w:p w14:paraId="0FE53162" w14:textId="77777777" w:rsidR="004E5A06" w:rsidRPr="00333840" w:rsidRDefault="004E5A06" w:rsidP="003156BF">
            <w:pPr>
              <w:spacing w:after="0"/>
              <w:jc w:val="center"/>
              <w:rPr>
                <w:i/>
                <w:sz w:val="18"/>
                <w:szCs w:val="18"/>
              </w:rPr>
            </w:pPr>
            <w:r w:rsidRPr="00333840">
              <w:rPr>
                <w:sz w:val="18"/>
                <w:szCs w:val="18"/>
              </w:rPr>
              <w:t>mix type,</w:t>
            </w:r>
          </w:p>
          <w:p w14:paraId="66A4364B" w14:textId="77777777" w:rsidR="004E5A06" w:rsidRPr="00333840" w:rsidRDefault="004E5A06" w:rsidP="003156BF">
            <w:pPr>
              <w:spacing w:after="0"/>
              <w:jc w:val="center"/>
              <w:rPr>
                <w:i/>
                <w:sz w:val="20"/>
                <w:szCs w:val="20"/>
              </w:rPr>
            </w:pPr>
            <w:r w:rsidRPr="00333840">
              <w:rPr>
                <w:sz w:val="18"/>
                <w:szCs w:val="18"/>
              </w:rPr>
              <w:t>edit class</w:t>
            </w:r>
          </w:p>
        </w:tc>
        <w:tc>
          <w:tcPr>
            <w:tcW w:w="777" w:type="dxa"/>
          </w:tcPr>
          <w:p w14:paraId="44C3D634" w14:textId="77777777" w:rsidR="004E5A06" w:rsidRPr="00333840" w:rsidRDefault="004E5A06" w:rsidP="003156BF">
            <w:pPr>
              <w:spacing w:after="0"/>
              <w:jc w:val="center"/>
              <w:rPr>
                <w:i/>
                <w:sz w:val="18"/>
                <w:szCs w:val="18"/>
              </w:rPr>
            </w:pPr>
            <w:r w:rsidRPr="00333840">
              <w:rPr>
                <w:sz w:val="18"/>
                <w:szCs w:val="18"/>
              </w:rPr>
              <w:t>ISO639</w:t>
            </w:r>
          </w:p>
          <w:p w14:paraId="27FD6581" w14:textId="77777777" w:rsidR="004E5A06" w:rsidRPr="00333840" w:rsidRDefault="004E5A06" w:rsidP="003156BF">
            <w:pPr>
              <w:spacing w:after="0"/>
              <w:jc w:val="center"/>
              <w:rPr>
                <w:i/>
                <w:sz w:val="20"/>
                <w:szCs w:val="20"/>
              </w:rPr>
            </w:pPr>
            <w:r w:rsidRPr="00333840">
              <w:rPr>
                <w:sz w:val="18"/>
                <w:szCs w:val="18"/>
              </w:rPr>
              <w:t>lang</w:t>
            </w:r>
          </w:p>
        </w:tc>
        <w:tc>
          <w:tcPr>
            <w:tcW w:w="936" w:type="dxa"/>
            <w:vMerge/>
          </w:tcPr>
          <w:p w14:paraId="3F2BCCD2" w14:textId="77777777" w:rsidR="004E5A06" w:rsidRPr="00333840" w:rsidRDefault="004E5A06" w:rsidP="003156BF">
            <w:pPr>
              <w:spacing w:after="0"/>
              <w:rPr>
                <w:sz w:val="16"/>
                <w:szCs w:val="20"/>
              </w:rPr>
            </w:pPr>
          </w:p>
        </w:tc>
        <w:tc>
          <w:tcPr>
            <w:tcW w:w="936" w:type="dxa"/>
            <w:vMerge/>
          </w:tcPr>
          <w:p w14:paraId="0E5D6EA8" w14:textId="77777777" w:rsidR="004E5A06" w:rsidRPr="00333840" w:rsidRDefault="004E5A06" w:rsidP="003156BF">
            <w:pPr>
              <w:spacing w:after="0"/>
              <w:rPr>
                <w:sz w:val="16"/>
                <w:szCs w:val="20"/>
              </w:rPr>
            </w:pPr>
          </w:p>
        </w:tc>
        <w:tc>
          <w:tcPr>
            <w:tcW w:w="839" w:type="dxa"/>
            <w:vMerge/>
          </w:tcPr>
          <w:p w14:paraId="316AD8C2" w14:textId="77777777" w:rsidR="004E5A06" w:rsidRPr="00333840" w:rsidRDefault="004E5A06" w:rsidP="003156BF">
            <w:pPr>
              <w:spacing w:after="0"/>
              <w:jc w:val="center"/>
              <w:rPr>
                <w:sz w:val="20"/>
                <w:szCs w:val="20"/>
              </w:rPr>
            </w:pPr>
          </w:p>
        </w:tc>
        <w:tc>
          <w:tcPr>
            <w:tcW w:w="1067" w:type="dxa"/>
            <w:vMerge/>
          </w:tcPr>
          <w:p w14:paraId="6B0A4704" w14:textId="77777777" w:rsidR="004E5A06" w:rsidRPr="00333840" w:rsidRDefault="004E5A06" w:rsidP="003156BF">
            <w:pPr>
              <w:spacing w:after="0"/>
              <w:jc w:val="center"/>
              <w:rPr>
                <w:sz w:val="20"/>
                <w:szCs w:val="20"/>
              </w:rPr>
            </w:pPr>
          </w:p>
        </w:tc>
        <w:tc>
          <w:tcPr>
            <w:tcW w:w="1014" w:type="dxa"/>
            <w:vMerge/>
          </w:tcPr>
          <w:p w14:paraId="04535BAB" w14:textId="77777777" w:rsidR="004E5A06" w:rsidRPr="00333840" w:rsidRDefault="004E5A06" w:rsidP="003156BF">
            <w:pPr>
              <w:spacing w:after="0"/>
              <w:jc w:val="center"/>
              <w:rPr>
                <w:sz w:val="20"/>
                <w:szCs w:val="20"/>
              </w:rPr>
            </w:pPr>
          </w:p>
        </w:tc>
        <w:tc>
          <w:tcPr>
            <w:tcW w:w="1151" w:type="dxa"/>
            <w:vMerge/>
          </w:tcPr>
          <w:p w14:paraId="0CF0624D" w14:textId="77777777" w:rsidR="004E5A06" w:rsidRPr="00333840" w:rsidRDefault="004E5A06" w:rsidP="003156BF">
            <w:pPr>
              <w:spacing w:after="0"/>
              <w:jc w:val="center"/>
              <w:rPr>
                <w:sz w:val="20"/>
                <w:szCs w:val="20"/>
              </w:rPr>
            </w:pPr>
          </w:p>
        </w:tc>
      </w:tr>
      <w:tr w:rsidR="004E5A06" w:rsidRPr="00333840" w14:paraId="79ACAD72" w14:textId="77777777" w:rsidTr="00E86BF5">
        <w:tc>
          <w:tcPr>
            <w:tcW w:w="567" w:type="dxa"/>
          </w:tcPr>
          <w:p w14:paraId="4B6A4471" w14:textId="77777777" w:rsidR="004E5A06" w:rsidRPr="00333840" w:rsidRDefault="004E5A06" w:rsidP="003156BF">
            <w:pPr>
              <w:spacing w:after="0"/>
              <w:rPr>
                <w:sz w:val="20"/>
                <w:szCs w:val="20"/>
              </w:rPr>
            </w:pPr>
            <w:r w:rsidRPr="00333840">
              <w:rPr>
                <w:sz w:val="20"/>
                <w:szCs w:val="20"/>
              </w:rPr>
              <w:t>X</w:t>
            </w:r>
          </w:p>
        </w:tc>
        <w:tc>
          <w:tcPr>
            <w:tcW w:w="459" w:type="dxa"/>
          </w:tcPr>
          <w:p w14:paraId="46D06FDA" w14:textId="77777777" w:rsidR="004E5A06" w:rsidRPr="00333840" w:rsidRDefault="004E5A06" w:rsidP="003156BF">
            <w:pPr>
              <w:spacing w:after="0"/>
              <w:rPr>
                <w:sz w:val="20"/>
                <w:szCs w:val="20"/>
              </w:rPr>
            </w:pPr>
            <w:r w:rsidRPr="00333840">
              <w:rPr>
                <w:sz w:val="20"/>
                <w:szCs w:val="20"/>
              </w:rPr>
              <w:t>X</w:t>
            </w:r>
          </w:p>
        </w:tc>
        <w:tc>
          <w:tcPr>
            <w:tcW w:w="459" w:type="dxa"/>
          </w:tcPr>
          <w:p w14:paraId="455FDF01" w14:textId="77777777" w:rsidR="004E5A06" w:rsidRPr="00333840" w:rsidRDefault="004E5A06" w:rsidP="003156BF">
            <w:pPr>
              <w:spacing w:after="0"/>
              <w:rPr>
                <w:sz w:val="20"/>
                <w:szCs w:val="20"/>
              </w:rPr>
            </w:pPr>
          </w:p>
        </w:tc>
        <w:tc>
          <w:tcPr>
            <w:tcW w:w="500" w:type="dxa"/>
          </w:tcPr>
          <w:p w14:paraId="09FAF6EB" w14:textId="77777777" w:rsidR="004E5A06" w:rsidRPr="00333840" w:rsidRDefault="004E5A06" w:rsidP="003156BF">
            <w:pPr>
              <w:spacing w:after="0"/>
              <w:rPr>
                <w:sz w:val="20"/>
                <w:szCs w:val="20"/>
              </w:rPr>
            </w:pPr>
          </w:p>
        </w:tc>
        <w:tc>
          <w:tcPr>
            <w:tcW w:w="840" w:type="dxa"/>
          </w:tcPr>
          <w:p w14:paraId="7BDF48C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FF79EA2" w14:textId="77777777" w:rsidR="004E5A06" w:rsidRPr="00333840" w:rsidRDefault="004E5A06" w:rsidP="003156BF">
            <w:pPr>
              <w:spacing w:after="0"/>
              <w:jc w:val="center"/>
              <w:rPr>
                <w:sz w:val="20"/>
                <w:szCs w:val="20"/>
              </w:rPr>
            </w:pPr>
          </w:p>
        </w:tc>
        <w:tc>
          <w:tcPr>
            <w:tcW w:w="777" w:type="dxa"/>
          </w:tcPr>
          <w:p w14:paraId="198D8A71" w14:textId="77777777" w:rsidR="004E5A06" w:rsidRPr="00333840" w:rsidRDefault="004E5A06" w:rsidP="003156BF">
            <w:pPr>
              <w:spacing w:after="0"/>
              <w:jc w:val="center"/>
              <w:rPr>
                <w:sz w:val="20"/>
                <w:szCs w:val="20"/>
              </w:rPr>
            </w:pPr>
          </w:p>
        </w:tc>
        <w:tc>
          <w:tcPr>
            <w:tcW w:w="936" w:type="dxa"/>
          </w:tcPr>
          <w:p w14:paraId="6604BF81" w14:textId="77777777" w:rsidR="004E5A06" w:rsidRPr="00333840" w:rsidRDefault="004E5A06" w:rsidP="003156BF">
            <w:pPr>
              <w:spacing w:after="0"/>
              <w:jc w:val="center"/>
              <w:rPr>
                <w:sz w:val="20"/>
                <w:szCs w:val="20"/>
              </w:rPr>
            </w:pPr>
          </w:p>
        </w:tc>
        <w:tc>
          <w:tcPr>
            <w:tcW w:w="936" w:type="dxa"/>
          </w:tcPr>
          <w:p w14:paraId="5F33A961" w14:textId="77777777" w:rsidR="004E5A06" w:rsidRPr="00333840" w:rsidRDefault="004E5A06" w:rsidP="003156BF">
            <w:pPr>
              <w:spacing w:after="0"/>
              <w:jc w:val="center"/>
              <w:rPr>
                <w:sz w:val="20"/>
                <w:szCs w:val="20"/>
              </w:rPr>
            </w:pPr>
          </w:p>
        </w:tc>
        <w:tc>
          <w:tcPr>
            <w:tcW w:w="839" w:type="dxa"/>
          </w:tcPr>
          <w:p w14:paraId="5BF5CF32" w14:textId="77777777" w:rsidR="004E5A06" w:rsidRPr="00333840" w:rsidRDefault="004E5A06" w:rsidP="003156BF">
            <w:pPr>
              <w:spacing w:after="0"/>
              <w:jc w:val="center"/>
              <w:rPr>
                <w:sz w:val="20"/>
                <w:szCs w:val="20"/>
              </w:rPr>
            </w:pPr>
          </w:p>
        </w:tc>
        <w:tc>
          <w:tcPr>
            <w:tcW w:w="1067" w:type="dxa"/>
          </w:tcPr>
          <w:p w14:paraId="001A8CA8" w14:textId="77777777" w:rsidR="004E5A06" w:rsidRPr="00333840" w:rsidRDefault="004E5A06" w:rsidP="003156BF">
            <w:pPr>
              <w:spacing w:after="0"/>
              <w:jc w:val="center"/>
              <w:rPr>
                <w:sz w:val="20"/>
                <w:szCs w:val="20"/>
              </w:rPr>
            </w:pPr>
            <w:r w:rsidRPr="00333840">
              <w:rPr>
                <w:sz w:val="18"/>
                <w:szCs w:val="18"/>
              </w:rPr>
              <w:t>(“normal”)</w:t>
            </w:r>
          </w:p>
        </w:tc>
        <w:tc>
          <w:tcPr>
            <w:tcW w:w="1014" w:type="dxa"/>
          </w:tcPr>
          <w:p w14:paraId="1592B431"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3817874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4DB738C5" w14:textId="77777777" w:rsidTr="00E86BF5">
        <w:tc>
          <w:tcPr>
            <w:tcW w:w="567" w:type="dxa"/>
          </w:tcPr>
          <w:p w14:paraId="7086E2DA" w14:textId="77777777" w:rsidR="004E5A06" w:rsidRPr="00333840" w:rsidRDefault="004E5A06" w:rsidP="003156BF">
            <w:pPr>
              <w:spacing w:after="0"/>
              <w:rPr>
                <w:sz w:val="20"/>
                <w:szCs w:val="20"/>
              </w:rPr>
            </w:pPr>
            <w:r w:rsidRPr="00333840">
              <w:rPr>
                <w:sz w:val="20"/>
                <w:szCs w:val="20"/>
              </w:rPr>
              <w:t>X</w:t>
            </w:r>
          </w:p>
        </w:tc>
        <w:tc>
          <w:tcPr>
            <w:tcW w:w="459" w:type="dxa"/>
          </w:tcPr>
          <w:p w14:paraId="01B9A987" w14:textId="77777777" w:rsidR="004E5A06" w:rsidRPr="00333840" w:rsidRDefault="004E5A06" w:rsidP="003156BF">
            <w:pPr>
              <w:spacing w:after="0"/>
              <w:rPr>
                <w:sz w:val="20"/>
                <w:szCs w:val="20"/>
              </w:rPr>
            </w:pPr>
            <w:r w:rsidRPr="00333840">
              <w:rPr>
                <w:sz w:val="20"/>
                <w:szCs w:val="20"/>
              </w:rPr>
              <w:t>X</w:t>
            </w:r>
          </w:p>
        </w:tc>
        <w:tc>
          <w:tcPr>
            <w:tcW w:w="459" w:type="dxa"/>
          </w:tcPr>
          <w:p w14:paraId="4AA95BE9" w14:textId="77777777" w:rsidR="004E5A06" w:rsidRPr="00333840" w:rsidRDefault="004E5A06" w:rsidP="003156BF">
            <w:pPr>
              <w:spacing w:after="0"/>
              <w:rPr>
                <w:sz w:val="20"/>
                <w:szCs w:val="20"/>
              </w:rPr>
            </w:pPr>
          </w:p>
        </w:tc>
        <w:tc>
          <w:tcPr>
            <w:tcW w:w="500" w:type="dxa"/>
          </w:tcPr>
          <w:p w14:paraId="5E37D881" w14:textId="77777777" w:rsidR="004E5A06" w:rsidRPr="00333840" w:rsidRDefault="004E5A06" w:rsidP="003156BF">
            <w:pPr>
              <w:spacing w:after="0"/>
              <w:rPr>
                <w:sz w:val="20"/>
                <w:szCs w:val="20"/>
              </w:rPr>
            </w:pPr>
          </w:p>
        </w:tc>
        <w:tc>
          <w:tcPr>
            <w:tcW w:w="840" w:type="dxa"/>
          </w:tcPr>
          <w:p w14:paraId="1F79BC0F"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C305435" w14:textId="77777777" w:rsidR="004E5A06" w:rsidRPr="00333840" w:rsidRDefault="004E5A06" w:rsidP="003156BF">
            <w:pPr>
              <w:spacing w:after="0"/>
              <w:jc w:val="center"/>
              <w:rPr>
                <w:sz w:val="20"/>
                <w:szCs w:val="20"/>
              </w:rPr>
            </w:pPr>
          </w:p>
        </w:tc>
        <w:tc>
          <w:tcPr>
            <w:tcW w:w="777" w:type="dxa"/>
          </w:tcPr>
          <w:p w14:paraId="051B370B" w14:textId="77777777" w:rsidR="004E5A06" w:rsidRPr="00333840" w:rsidRDefault="004E5A06" w:rsidP="003156BF">
            <w:pPr>
              <w:spacing w:after="0"/>
              <w:jc w:val="center"/>
              <w:rPr>
                <w:sz w:val="20"/>
                <w:szCs w:val="20"/>
              </w:rPr>
            </w:pPr>
          </w:p>
        </w:tc>
        <w:tc>
          <w:tcPr>
            <w:tcW w:w="936" w:type="dxa"/>
          </w:tcPr>
          <w:p w14:paraId="001B66E9" w14:textId="77777777" w:rsidR="004E5A06" w:rsidRPr="00333840" w:rsidRDefault="004E5A06" w:rsidP="003156BF">
            <w:pPr>
              <w:spacing w:after="0"/>
              <w:jc w:val="center"/>
              <w:rPr>
                <w:sz w:val="20"/>
                <w:szCs w:val="20"/>
              </w:rPr>
            </w:pPr>
          </w:p>
        </w:tc>
        <w:tc>
          <w:tcPr>
            <w:tcW w:w="936" w:type="dxa"/>
          </w:tcPr>
          <w:p w14:paraId="364797D1"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7397F5FB" w14:textId="77777777" w:rsidR="004E5A06" w:rsidRPr="00333840" w:rsidRDefault="004E5A06" w:rsidP="003156BF">
            <w:pPr>
              <w:spacing w:after="0"/>
              <w:jc w:val="center"/>
              <w:rPr>
                <w:sz w:val="20"/>
                <w:szCs w:val="18"/>
              </w:rPr>
            </w:pPr>
            <w:r w:rsidRPr="00333840">
              <w:rPr>
                <w:sz w:val="20"/>
                <w:szCs w:val="18"/>
              </w:rPr>
              <w:t>[2]</w:t>
            </w:r>
          </w:p>
        </w:tc>
        <w:tc>
          <w:tcPr>
            <w:tcW w:w="1067" w:type="dxa"/>
          </w:tcPr>
          <w:p w14:paraId="27C48A3B" w14:textId="77777777" w:rsidR="004E5A06" w:rsidRPr="00333840" w:rsidRDefault="004E5A06" w:rsidP="003156BF">
            <w:pPr>
              <w:spacing w:after="0"/>
              <w:jc w:val="center"/>
              <w:rPr>
                <w:sz w:val="20"/>
                <w:szCs w:val="20"/>
              </w:rPr>
            </w:pPr>
            <w:r w:rsidRPr="00333840">
              <w:rPr>
                <w:sz w:val="20"/>
                <w:szCs w:val="18"/>
              </w:rPr>
              <w:t>[2]</w:t>
            </w:r>
          </w:p>
        </w:tc>
        <w:tc>
          <w:tcPr>
            <w:tcW w:w="1014" w:type="dxa"/>
          </w:tcPr>
          <w:p w14:paraId="39F7D093"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73097AC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1A98EACC" w14:textId="77777777" w:rsidTr="00E86BF5">
        <w:tc>
          <w:tcPr>
            <w:tcW w:w="567" w:type="dxa"/>
          </w:tcPr>
          <w:p w14:paraId="0909C4BF" w14:textId="77777777" w:rsidR="004E5A06" w:rsidRPr="00333840" w:rsidRDefault="004E5A06" w:rsidP="003156BF">
            <w:pPr>
              <w:spacing w:after="0"/>
              <w:rPr>
                <w:sz w:val="20"/>
                <w:szCs w:val="20"/>
              </w:rPr>
            </w:pPr>
          </w:p>
        </w:tc>
        <w:tc>
          <w:tcPr>
            <w:tcW w:w="459" w:type="dxa"/>
          </w:tcPr>
          <w:p w14:paraId="56CD8B6F" w14:textId="77777777" w:rsidR="004E5A06" w:rsidRPr="00333840" w:rsidRDefault="004E5A06" w:rsidP="003156BF">
            <w:pPr>
              <w:spacing w:after="0"/>
              <w:rPr>
                <w:sz w:val="20"/>
                <w:szCs w:val="20"/>
              </w:rPr>
            </w:pPr>
            <w:r w:rsidRPr="00333840">
              <w:rPr>
                <w:sz w:val="20"/>
                <w:szCs w:val="20"/>
              </w:rPr>
              <w:t>X</w:t>
            </w:r>
          </w:p>
        </w:tc>
        <w:tc>
          <w:tcPr>
            <w:tcW w:w="459" w:type="dxa"/>
          </w:tcPr>
          <w:p w14:paraId="266AF612" w14:textId="77777777" w:rsidR="004E5A06" w:rsidRPr="00333840" w:rsidRDefault="004E5A06" w:rsidP="003156BF">
            <w:pPr>
              <w:spacing w:after="0"/>
              <w:rPr>
                <w:sz w:val="20"/>
                <w:szCs w:val="20"/>
              </w:rPr>
            </w:pPr>
            <w:r w:rsidRPr="00333840">
              <w:rPr>
                <w:sz w:val="20"/>
                <w:szCs w:val="20"/>
              </w:rPr>
              <w:t>X</w:t>
            </w:r>
          </w:p>
        </w:tc>
        <w:tc>
          <w:tcPr>
            <w:tcW w:w="500" w:type="dxa"/>
          </w:tcPr>
          <w:p w14:paraId="706ED4B9" w14:textId="77777777" w:rsidR="004E5A06" w:rsidRPr="00333840" w:rsidRDefault="004E5A06" w:rsidP="003156BF">
            <w:pPr>
              <w:spacing w:after="0"/>
              <w:rPr>
                <w:sz w:val="20"/>
                <w:szCs w:val="20"/>
              </w:rPr>
            </w:pPr>
            <w:r w:rsidRPr="00333840">
              <w:rPr>
                <w:sz w:val="20"/>
                <w:szCs w:val="20"/>
              </w:rPr>
              <w:t>X</w:t>
            </w:r>
          </w:p>
        </w:tc>
        <w:tc>
          <w:tcPr>
            <w:tcW w:w="840" w:type="dxa"/>
          </w:tcPr>
          <w:p w14:paraId="66E3A249"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45D5A5B5" w14:textId="77777777" w:rsidR="004E5A06" w:rsidRPr="00333840" w:rsidRDefault="004E5A06" w:rsidP="003156BF">
            <w:pPr>
              <w:spacing w:after="0"/>
              <w:jc w:val="center"/>
              <w:rPr>
                <w:sz w:val="20"/>
                <w:szCs w:val="20"/>
              </w:rPr>
            </w:pPr>
          </w:p>
        </w:tc>
        <w:tc>
          <w:tcPr>
            <w:tcW w:w="777" w:type="dxa"/>
          </w:tcPr>
          <w:p w14:paraId="3042ECC4" w14:textId="77777777" w:rsidR="004E5A06" w:rsidRPr="00333840" w:rsidRDefault="004E5A06" w:rsidP="003156BF">
            <w:pPr>
              <w:spacing w:after="0"/>
              <w:jc w:val="center"/>
              <w:rPr>
                <w:sz w:val="20"/>
                <w:szCs w:val="20"/>
              </w:rPr>
            </w:pPr>
          </w:p>
        </w:tc>
        <w:tc>
          <w:tcPr>
            <w:tcW w:w="936" w:type="dxa"/>
          </w:tcPr>
          <w:p w14:paraId="1281F725"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F2F50D" w14:textId="77777777" w:rsidR="004E5A06" w:rsidRPr="00333840" w:rsidRDefault="004E5A06" w:rsidP="003156BF">
            <w:pPr>
              <w:spacing w:after="0"/>
              <w:jc w:val="center"/>
              <w:rPr>
                <w:sz w:val="20"/>
                <w:szCs w:val="20"/>
              </w:rPr>
            </w:pPr>
          </w:p>
        </w:tc>
        <w:tc>
          <w:tcPr>
            <w:tcW w:w="839" w:type="dxa"/>
          </w:tcPr>
          <w:p w14:paraId="69AFA672" w14:textId="77777777" w:rsidR="004E5A06" w:rsidRPr="00333840" w:rsidRDefault="004E5A06" w:rsidP="003156BF">
            <w:pPr>
              <w:spacing w:after="0"/>
              <w:jc w:val="center"/>
              <w:rPr>
                <w:sz w:val="20"/>
                <w:szCs w:val="20"/>
              </w:rPr>
            </w:pPr>
          </w:p>
        </w:tc>
        <w:tc>
          <w:tcPr>
            <w:tcW w:w="1067" w:type="dxa"/>
          </w:tcPr>
          <w:p w14:paraId="1291627F"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E7C5802"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3493592"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AB1B0AE" w14:textId="77777777" w:rsidTr="00E86BF5">
        <w:tc>
          <w:tcPr>
            <w:tcW w:w="567" w:type="dxa"/>
          </w:tcPr>
          <w:p w14:paraId="777455E5" w14:textId="77777777" w:rsidR="004E5A06" w:rsidRPr="00333840" w:rsidRDefault="004E5A06" w:rsidP="003156BF">
            <w:pPr>
              <w:spacing w:after="0"/>
              <w:rPr>
                <w:sz w:val="20"/>
                <w:szCs w:val="20"/>
              </w:rPr>
            </w:pPr>
          </w:p>
        </w:tc>
        <w:tc>
          <w:tcPr>
            <w:tcW w:w="459" w:type="dxa"/>
          </w:tcPr>
          <w:p w14:paraId="45101E76" w14:textId="77777777" w:rsidR="004E5A06" w:rsidRPr="00333840" w:rsidRDefault="004E5A06" w:rsidP="003156BF">
            <w:pPr>
              <w:spacing w:after="0"/>
              <w:rPr>
                <w:sz w:val="20"/>
                <w:szCs w:val="20"/>
              </w:rPr>
            </w:pPr>
            <w:r w:rsidRPr="00333840">
              <w:rPr>
                <w:sz w:val="20"/>
                <w:szCs w:val="20"/>
              </w:rPr>
              <w:t>X</w:t>
            </w:r>
          </w:p>
        </w:tc>
        <w:tc>
          <w:tcPr>
            <w:tcW w:w="459" w:type="dxa"/>
          </w:tcPr>
          <w:p w14:paraId="166D80D7" w14:textId="77777777" w:rsidR="004E5A06" w:rsidRPr="00333840" w:rsidRDefault="004E5A06" w:rsidP="003156BF">
            <w:pPr>
              <w:spacing w:after="0"/>
              <w:rPr>
                <w:sz w:val="20"/>
                <w:szCs w:val="20"/>
              </w:rPr>
            </w:pPr>
            <w:r w:rsidRPr="00333840">
              <w:rPr>
                <w:sz w:val="20"/>
                <w:szCs w:val="20"/>
              </w:rPr>
              <w:t>X</w:t>
            </w:r>
          </w:p>
        </w:tc>
        <w:tc>
          <w:tcPr>
            <w:tcW w:w="500" w:type="dxa"/>
          </w:tcPr>
          <w:p w14:paraId="01F48822" w14:textId="77777777" w:rsidR="004E5A06" w:rsidRPr="00333840" w:rsidRDefault="004E5A06" w:rsidP="003156BF">
            <w:pPr>
              <w:spacing w:after="0"/>
              <w:rPr>
                <w:sz w:val="20"/>
                <w:szCs w:val="20"/>
              </w:rPr>
            </w:pPr>
            <w:r w:rsidRPr="00333840">
              <w:rPr>
                <w:sz w:val="20"/>
                <w:szCs w:val="20"/>
              </w:rPr>
              <w:t>X</w:t>
            </w:r>
          </w:p>
        </w:tc>
        <w:tc>
          <w:tcPr>
            <w:tcW w:w="840" w:type="dxa"/>
          </w:tcPr>
          <w:p w14:paraId="1D173388"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E209E36" w14:textId="77777777" w:rsidR="004E5A06" w:rsidRPr="00333840" w:rsidRDefault="004E5A06" w:rsidP="003156BF">
            <w:pPr>
              <w:spacing w:after="0"/>
              <w:jc w:val="center"/>
              <w:rPr>
                <w:sz w:val="20"/>
                <w:szCs w:val="20"/>
              </w:rPr>
            </w:pPr>
          </w:p>
        </w:tc>
        <w:tc>
          <w:tcPr>
            <w:tcW w:w="777" w:type="dxa"/>
          </w:tcPr>
          <w:p w14:paraId="646231C4" w14:textId="77777777" w:rsidR="004E5A06" w:rsidRPr="00333840" w:rsidRDefault="004E5A06" w:rsidP="003156BF">
            <w:pPr>
              <w:spacing w:after="0"/>
              <w:jc w:val="center"/>
              <w:rPr>
                <w:sz w:val="20"/>
                <w:szCs w:val="20"/>
              </w:rPr>
            </w:pPr>
          </w:p>
        </w:tc>
        <w:tc>
          <w:tcPr>
            <w:tcW w:w="936" w:type="dxa"/>
          </w:tcPr>
          <w:p w14:paraId="261C163B"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1E8D89B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6E9C2E5"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40E69D9D" w14:textId="77777777" w:rsidR="004E5A06" w:rsidRPr="00333840" w:rsidRDefault="004E5A06" w:rsidP="003156BF">
            <w:pPr>
              <w:spacing w:after="0"/>
              <w:jc w:val="center"/>
              <w:rPr>
                <w:sz w:val="20"/>
                <w:szCs w:val="20"/>
              </w:rPr>
            </w:pPr>
            <w:r w:rsidRPr="00333840">
              <w:rPr>
                <w:sz w:val="20"/>
                <w:szCs w:val="20"/>
              </w:rPr>
              <w:t>[1]</w:t>
            </w:r>
          </w:p>
        </w:tc>
        <w:tc>
          <w:tcPr>
            <w:tcW w:w="1014" w:type="dxa"/>
          </w:tcPr>
          <w:p w14:paraId="6A396261"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68014FB"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4D4CDB1" w14:textId="77777777" w:rsidTr="00E86BF5">
        <w:tc>
          <w:tcPr>
            <w:tcW w:w="567" w:type="dxa"/>
          </w:tcPr>
          <w:p w14:paraId="3DD3F8B3" w14:textId="77777777" w:rsidR="004E5A06" w:rsidRPr="00333840" w:rsidRDefault="004E5A06" w:rsidP="003156BF">
            <w:pPr>
              <w:spacing w:after="0"/>
              <w:rPr>
                <w:sz w:val="20"/>
                <w:szCs w:val="20"/>
              </w:rPr>
            </w:pPr>
          </w:p>
        </w:tc>
        <w:tc>
          <w:tcPr>
            <w:tcW w:w="459" w:type="dxa"/>
          </w:tcPr>
          <w:p w14:paraId="07F8BDAD" w14:textId="77777777" w:rsidR="004E5A06" w:rsidRPr="00333840" w:rsidRDefault="004E5A06" w:rsidP="003156BF">
            <w:pPr>
              <w:spacing w:after="0"/>
              <w:rPr>
                <w:sz w:val="20"/>
                <w:szCs w:val="20"/>
              </w:rPr>
            </w:pPr>
            <w:r w:rsidRPr="00333840">
              <w:rPr>
                <w:sz w:val="20"/>
                <w:szCs w:val="20"/>
              </w:rPr>
              <w:t>X</w:t>
            </w:r>
          </w:p>
        </w:tc>
        <w:tc>
          <w:tcPr>
            <w:tcW w:w="459" w:type="dxa"/>
          </w:tcPr>
          <w:p w14:paraId="6C9156BC" w14:textId="77777777" w:rsidR="004E5A06" w:rsidRPr="00333840" w:rsidRDefault="004E5A06" w:rsidP="003156BF">
            <w:pPr>
              <w:spacing w:after="0"/>
              <w:rPr>
                <w:sz w:val="20"/>
                <w:szCs w:val="20"/>
              </w:rPr>
            </w:pPr>
            <w:r w:rsidRPr="00333840">
              <w:rPr>
                <w:sz w:val="20"/>
                <w:szCs w:val="20"/>
              </w:rPr>
              <w:t>X</w:t>
            </w:r>
          </w:p>
        </w:tc>
        <w:tc>
          <w:tcPr>
            <w:tcW w:w="500" w:type="dxa"/>
          </w:tcPr>
          <w:p w14:paraId="1EB94FAD" w14:textId="77777777" w:rsidR="004E5A06" w:rsidRPr="00333840" w:rsidRDefault="004E5A06" w:rsidP="003156BF">
            <w:pPr>
              <w:spacing w:after="0"/>
              <w:rPr>
                <w:sz w:val="20"/>
                <w:szCs w:val="20"/>
              </w:rPr>
            </w:pPr>
            <w:r w:rsidRPr="00333840">
              <w:rPr>
                <w:sz w:val="20"/>
                <w:szCs w:val="20"/>
              </w:rPr>
              <w:t>X</w:t>
            </w:r>
          </w:p>
        </w:tc>
        <w:tc>
          <w:tcPr>
            <w:tcW w:w="840" w:type="dxa"/>
          </w:tcPr>
          <w:p w14:paraId="4632708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18147664"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640E9166" w14:textId="77777777" w:rsidR="004E5A06" w:rsidRPr="00333840" w:rsidRDefault="004E5A06" w:rsidP="003156BF">
            <w:pPr>
              <w:spacing w:after="0"/>
              <w:jc w:val="center"/>
              <w:rPr>
                <w:sz w:val="20"/>
                <w:szCs w:val="20"/>
              </w:rPr>
            </w:pPr>
          </w:p>
        </w:tc>
        <w:tc>
          <w:tcPr>
            <w:tcW w:w="936" w:type="dxa"/>
          </w:tcPr>
          <w:p w14:paraId="1DECE34D"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23D8D45F"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5057FA5B"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5A2C5797"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72291039"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2C6048C7"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2C32A5BE" w14:textId="77777777" w:rsidTr="00E86BF5">
        <w:tc>
          <w:tcPr>
            <w:tcW w:w="567" w:type="dxa"/>
          </w:tcPr>
          <w:p w14:paraId="72E3B925" w14:textId="77777777" w:rsidR="004E5A06" w:rsidRPr="00333840" w:rsidRDefault="004E5A06" w:rsidP="003156BF">
            <w:pPr>
              <w:spacing w:after="0"/>
              <w:rPr>
                <w:sz w:val="20"/>
                <w:szCs w:val="20"/>
              </w:rPr>
            </w:pPr>
            <w:r w:rsidRPr="00333840">
              <w:rPr>
                <w:sz w:val="20"/>
                <w:szCs w:val="20"/>
              </w:rPr>
              <w:t>X</w:t>
            </w:r>
          </w:p>
        </w:tc>
        <w:tc>
          <w:tcPr>
            <w:tcW w:w="459" w:type="dxa"/>
          </w:tcPr>
          <w:p w14:paraId="2542A2F9" w14:textId="77777777" w:rsidR="004E5A06" w:rsidRPr="00333840" w:rsidRDefault="004E5A06" w:rsidP="003156BF">
            <w:pPr>
              <w:spacing w:after="0"/>
              <w:rPr>
                <w:sz w:val="20"/>
                <w:szCs w:val="20"/>
              </w:rPr>
            </w:pPr>
            <w:r w:rsidRPr="00333840">
              <w:rPr>
                <w:sz w:val="20"/>
                <w:szCs w:val="20"/>
              </w:rPr>
              <w:t>X</w:t>
            </w:r>
          </w:p>
        </w:tc>
        <w:tc>
          <w:tcPr>
            <w:tcW w:w="459" w:type="dxa"/>
          </w:tcPr>
          <w:p w14:paraId="0872FEE8" w14:textId="77777777" w:rsidR="004E5A06" w:rsidRPr="00333840" w:rsidRDefault="004E5A06" w:rsidP="003156BF">
            <w:pPr>
              <w:spacing w:after="0"/>
              <w:rPr>
                <w:sz w:val="20"/>
                <w:szCs w:val="20"/>
              </w:rPr>
            </w:pPr>
          </w:p>
        </w:tc>
        <w:tc>
          <w:tcPr>
            <w:tcW w:w="500" w:type="dxa"/>
          </w:tcPr>
          <w:p w14:paraId="3EA9B298" w14:textId="77777777" w:rsidR="004E5A06" w:rsidRPr="00333840" w:rsidRDefault="004E5A06" w:rsidP="003156BF">
            <w:pPr>
              <w:spacing w:after="0"/>
              <w:rPr>
                <w:sz w:val="20"/>
                <w:szCs w:val="20"/>
              </w:rPr>
            </w:pPr>
          </w:p>
        </w:tc>
        <w:tc>
          <w:tcPr>
            <w:tcW w:w="840" w:type="dxa"/>
          </w:tcPr>
          <w:p w14:paraId="0F35406C"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08F5227D"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3F38D22D" w14:textId="77777777" w:rsidR="004E5A06" w:rsidRPr="00333840" w:rsidRDefault="004E5A06" w:rsidP="003156BF">
            <w:pPr>
              <w:spacing w:after="0"/>
              <w:jc w:val="center"/>
              <w:rPr>
                <w:sz w:val="20"/>
                <w:szCs w:val="20"/>
              </w:rPr>
            </w:pPr>
          </w:p>
        </w:tc>
        <w:tc>
          <w:tcPr>
            <w:tcW w:w="936" w:type="dxa"/>
          </w:tcPr>
          <w:p w14:paraId="01E3EE1B" w14:textId="77777777" w:rsidR="004E5A06" w:rsidRPr="00333840" w:rsidRDefault="004E5A06" w:rsidP="003156BF">
            <w:pPr>
              <w:spacing w:after="0"/>
              <w:jc w:val="center"/>
              <w:rPr>
                <w:sz w:val="20"/>
                <w:szCs w:val="20"/>
              </w:rPr>
            </w:pPr>
          </w:p>
        </w:tc>
        <w:tc>
          <w:tcPr>
            <w:tcW w:w="936" w:type="dxa"/>
          </w:tcPr>
          <w:p w14:paraId="2032288C"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3F4A592E" w14:textId="77777777" w:rsidR="004E5A06" w:rsidRPr="00333840" w:rsidRDefault="004E5A06" w:rsidP="003156BF">
            <w:pPr>
              <w:spacing w:after="0"/>
              <w:jc w:val="center"/>
              <w:rPr>
                <w:sz w:val="20"/>
                <w:szCs w:val="20"/>
              </w:rPr>
            </w:pPr>
            <w:r w:rsidRPr="00333840">
              <w:rPr>
                <w:sz w:val="20"/>
                <w:szCs w:val="18"/>
              </w:rPr>
              <w:t>[2]</w:t>
            </w:r>
          </w:p>
        </w:tc>
        <w:tc>
          <w:tcPr>
            <w:tcW w:w="1067" w:type="dxa"/>
          </w:tcPr>
          <w:p w14:paraId="224C0DC8"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5AB983DA" w14:textId="77777777" w:rsidR="004E5A06" w:rsidRPr="00333840" w:rsidRDefault="004E5A06" w:rsidP="003156BF">
            <w:pPr>
              <w:spacing w:after="0"/>
              <w:jc w:val="center"/>
              <w:rPr>
                <w:sz w:val="20"/>
                <w:szCs w:val="20"/>
              </w:rPr>
            </w:pPr>
            <w:r w:rsidRPr="00333840">
              <w:rPr>
                <w:sz w:val="18"/>
                <w:szCs w:val="18"/>
              </w:rPr>
              <w:t>(stereo)</w:t>
            </w:r>
          </w:p>
        </w:tc>
        <w:tc>
          <w:tcPr>
            <w:tcW w:w="1151" w:type="dxa"/>
          </w:tcPr>
          <w:p w14:paraId="1A042601" w14:textId="77777777" w:rsidR="004E5A06" w:rsidRPr="00333840" w:rsidRDefault="004E5A06" w:rsidP="003156BF">
            <w:pPr>
              <w:spacing w:after="0"/>
              <w:jc w:val="center"/>
              <w:rPr>
                <w:sz w:val="20"/>
                <w:szCs w:val="20"/>
              </w:rPr>
            </w:pPr>
            <w:r w:rsidRPr="00333840">
              <w:rPr>
                <w:sz w:val="18"/>
                <w:szCs w:val="18"/>
              </w:rPr>
              <w:t>stream type</w:t>
            </w:r>
          </w:p>
        </w:tc>
      </w:tr>
      <w:tr w:rsidR="004E5A06" w:rsidRPr="00333840" w14:paraId="353337BD" w14:textId="77777777" w:rsidTr="00E86BF5">
        <w:tc>
          <w:tcPr>
            <w:tcW w:w="567" w:type="dxa"/>
          </w:tcPr>
          <w:p w14:paraId="2E0D3866" w14:textId="77777777" w:rsidR="004E5A06" w:rsidRPr="00333840" w:rsidRDefault="004E5A06" w:rsidP="003156BF">
            <w:pPr>
              <w:spacing w:after="0"/>
              <w:rPr>
                <w:sz w:val="20"/>
                <w:szCs w:val="20"/>
              </w:rPr>
            </w:pPr>
          </w:p>
        </w:tc>
        <w:tc>
          <w:tcPr>
            <w:tcW w:w="459" w:type="dxa"/>
          </w:tcPr>
          <w:p w14:paraId="4C397ABE" w14:textId="77777777" w:rsidR="004E5A06" w:rsidRPr="00333840" w:rsidRDefault="004E5A06" w:rsidP="003156BF">
            <w:pPr>
              <w:spacing w:after="0"/>
              <w:rPr>
                <w:sz w:val="20"/>
                <w:szCs w:val="20"/>
              </w:rPr>
            </w:pPr>
            <w:r w:rsidRPr="00333840">
              <w:rPr>
                <w:sz w:val="20"/>
                <w:szCs w:val="20"/>
              </w:rPr>
              <w:t>X</w:t>
            </w:r>
          </w:p>
        </w:tc>
        <w:tc>
          <w:tcPr>
            <w:tcW w:w="459" w:type="dxa"/>
          </w:tcPr>
          <w:p w14:paraId="5426B51F" w14:textId="77777777" w:rsidR="004E5A06" w:rsidRPr="00333840" w:rsidRDefault="004E5A06" w:rsidP="003156BF">
            <w:pPr>
              <w:spacing w:after="0"/>
              <w:rPr>
                <w:sz w:val="20"/>
                <w:szCs w:val="20"/>
              </w:rPr>
            </w:pPr>
            <w:r w:rsidRPr="00333840">
              <w:rPr>
                <w:sz w:val="20"/>
                <w:szCs w:val="20"/>
              </w:rPr>
              <w:t>X</w:t>
            </w:r>
          </w:p>
        </w:tc>
        <w:tc>
          <w:tcPr>
            <w:tcW w:w="500" w:type="dxa"/>
          </w:tcPr>
          <w:p w14:paraId="6BFF47E4" w14:textId="77777777" w:rsidR="004E5A06" w:rsidRPr="00333840" w:rsidRDefault="004E5A06" w:rsidP="003156BF">
            <w:pPr>
              <w:spacing w:after="0"/>
              <w:rPr>
                <w:sz w:val="20"/>
                <w:szCs w:val="20"/>
              </w:rPr>
            </w:pPr>
            <w:r w:rsidRPr="00333840">
              <w:rPr>
                <w:sz w:val="20"/>
                <w:szCs w:val="20"/>
              </w:rPr>
              <w:t>X</w:t>
            </w:r>
          </w:p>
        </w:tc>
        <w:tc>
          <w:tcPr>
            <w:tcW w:w="840" w:type="dxa"/>
          </w:tcPr>
          <w:p w14:paraId="3B75E9AB"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5921811"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40B220F0"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0CA66C16"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78D33C0" w14:textId="77777777" w:rsidR="004E5A06" w:rsidRPr="00333840" w:rsidRDefault="004E5A06" w:rsidP="003156BF">
            <w:pPr>
              <w:spacing w:after="0"/>
              <w:jc w:val="center"/>
              <w:rPr>
                <w:sz w:val="20"/>
                <w:szCs w:val="20"/>
              </w:rPr>
            </w:pPr>
            <w:r w:rsidRPr="00333840">
              <w:rPr>
                <w:sz w:val="20"/>
                <w:szCs w:val="20"/>
              </w:rPr>
              <w:t>X</w:t>
            </w:r>
          </w:p>
        </w:tc>
        <w:tc>
          <w:tcPr>
            <w:tcW w:w="839" w:type="dxa"/>
          </w:tcPr>
          <w:p w14:paraId="2F072996"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40D33B5B"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0298E010"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3DD87CA9"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64445891" w14:textId="77777777" w:rsidTr="00E86BF5">
        <w:tc>
          <w:tcPr>
            <w:tcW w:w="567" w:type="dxa"/>
          </w:tcPr>
          <w:p w14:paraId="08EE1E10" w14:textId="77777777" w:rsidR="004E5A06" w:rsidRPr="00333840" w:rsidRDefault="004E5A06" w:rsidP="003156BF">
            <w:pPr>
              <w:spacing w:after="0"/>
              <w:rPr>
                <w:sz w:val="20"/>
                <w:szCs w:val="20"/>
              </w:rPr>
            </w:pPr>
          </w:p>
        </w:tc>
        <w:tc>
          <w:tcPr>
            <w:tcW w:w="459" w:type="dxa"/>
          </w:tcPr>
          <w:p w14:paraId="3203FB78" w14:textId="77777777" w:rsidR="004E5A06" w:rsidRPr="00333840" w:rsidRDefault="004E5A06" w:rsidP="003156BF">
            <w:pPr>
              <w:spacing w:after="0"/>
              <w:rPr>
                <w:sz w:val="20"/>
                <w:szCs w:val="20"/>
              </w:rPr>
            </w:pPr>
            <w:r w:rsidRPr="00333840">
              <w:rPr>
                <w:sz w:val="20"/>
                <w:szCs w:val="20"/>
              </w:rPr>
              <w:t>X</w:t>
            </w:r>
          </w:p>
        </w:tc>
        <w:tc>
          <w:tcPr>
            <w:tcW w:w="459" w:type="dxa"/>
          </w:tcPr>
          <w:p w14:paraId="5DD2F226" w14:textId="77777777" w:rsidR="004E5A06" w:rsidRPr="00333840" w:rsidRDefault="004E5A06" w:rsidP="003156BF">
            <w:pPr>
              <w:spacing w:after="0"/>
              <w:rPr>
                <w:sz w:val="20"/>
                <w:szCs w:val="20"/>
              </w:rPr>
            </w:pPr>
            <w:r w:rsidRPr="00333840">
              <w:rPr>
                <w:sz w:val="20"/>
                <w:szCs w:val="20"/>
              </w:rPr>
              <w:t>X</w:t>
            </w:r>
          </w:p>
        </w:tc>
        <w:tc>
          <w:tcPr>
            <w:tcW w:w="500" w:type="dxa"/>
          </w:tcPr>
          <w:p w14:paraId="00A0878E" w14:textId="77777777" w:rsidR="004E5A06" w:rsidRPr="00333840" w:rsidRDefault="004E5A06" w:rsidP="003156BF">
            <w:pPr>
              <w:spacing w:after="0"/>
              <w:rPr>
                <w:sz w:val="20"/>
                <w:szCs w:val="20"/>
              </w:rPr>
            </w:pPr>
            <w:r w:rsidRPr="00333840">
              <w:rPr>
                <w:sz w:val="20"/>
                <w:szCs w:val="20"/>
              </w:rPr>
              <w:t>X</w:t>
            </w:r>
          </w:p>
        </w:tc>
        <w:tc>
          <w:tcPr>
            <w:tcW w:w="840" w:type="dxa"/>
          </w:tcPr>
          <w:p w14:paraId="297D0DB5" w14:textId="77777777" w:rsidR="004E5A06" w:rsidRPr="00333840" w:rsidRDefault="004E5A06" w:rsidP="003156BF">
            <w:pPr>
              <w:spacing w:after="0"/>
              <w:jc w:val="center"/>
              <w:rPr>
                <w:sz w:val="20"/>
                <w:szCs w:val="20"/>
              </w:rPr>
            </w:pPr>
            <w:r w:rsidRPr="00333840">
              <w:rPr>
                <w:sz w:val="20"/>
                <w:szCs w:val="20"/>
              </w:rPr>
              <w:t>X</w:t>
            </w:r>
          </w:p>
        </w:tc>
        <w:tc>
          <w:tcPr>
            <w:tcW w:w="571" w:type="dxa"/>
          </w:tcPr>
          <w:p w14:paraId="3D83984B" w14:textId="77777777" w:rsidR="004E5A06" w:rsidRPr="00333840" w:rsidRDefault="004E5A06" w:rsidP="003156BF">
            <w:pPr>
              <w:spacing w:after="0"/>
              <w:jc w:val="center"/>
              <w:rPr>
                <w:sz w:val="20"/>
                <w:szCs w:val="20"/>
              </w:rPr>
            </w:pPr>
            <w:r w:rsidRPr="00333840">
              <w:rPr>
                <w:sz w:val="20"/>
                <w:szCs w:val="20"/>
              </w:rPr>
              <w:t>X</w:t>
            </w:r>
          </w:p>
        </w:tc>
        <w:tc>
          <w:tcPr>
            <w:tcW w:w="777" w:type="dxa"/>
          </w:tcPr>
          <w:p w14:paraId="7C765BC8"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63AC0AC7" w14:textId="77777777" w:rsidR="004E5A06" w:rsidRPr="00333840" w:rsidRDefault="004E5A06" w:rsidP="003156BF">
            <w:pPr>
              <w:spacing w:after="0"/>
              <w:jc w:val="center"/>
              <w:rPr>
                <w:sz w:val="20"/>
                <w:szCs w:val="20"/>
              </w:rPr>
            </w:pPr>
            <w:r w:rsidRPr="00333840">
              <w:rPr>
                <w:sz w:val="20"/>
                <w:szCs w:val="20"/>
              </w:rPr>
              <w:t>X</w:t>
            </w:r>
          </w:p>
        </w:tc>
        <w:tc>
          <w:tcPr>
            <w:tcW w:w="936" w:type="dxa"/>
          </w:tcPr>
          <w:p w14:paraId="5A266FB3" w14:textId="77777777" w:rsidR="004E5A06" w:rsidRPr="00333840" w:rsidRDefault="004E5A06" w:rsidP="003156BF">
            <w:pPr>
              <w:spacing w:after="0"/>
              <w:jc w:val="center"/>
              <w:rPr>
                <w:sz w:val="20"/>
                <w:szCs w:val="20"/>
              </w:rPr>
            </w:pPr>
          </w:p>
        </w:tc>
        <w:tc>
          <w:tcPr>
            <w:tcW w:w="839" w:type="dxa"/>
          </w:tcPr>
          <w:p w14:paraId="0F980617" w14:textId="77777777" w:rsidR="004E5A06" w:rsidRPr="00333840" w:rsidRDefault="004E5A06" w:rsidP="003156BF">
            <w:pPr>
              <w:spacing w:after="0"/>
              <w:jc w:val="center"/>
              <w:rPr>
                <w:sz w:val="20"/>
                <w:szCs w:val="20"/>
              </w:rPr>
            </w:pPr>
            <w:r w:rsidRPr="00333840">
              <w:rPr>
                <w:sz w:val="20"/>
                <w:szCs w:val="20"/>
              </w:rPr>
              <w:t>SAD</w:t>
            </w:r>
          </w:p>
        </w:tc>
        <w:tc>
          <w:tcPr>
            <w:tcW w:w="1067" w:type="dxa"/>
          </w:tcPr>
          <w:p w14:paraId="562E4E96" w14:textId="77777777" w:rsidR="004E5A06" w:rsidRPr="00333840" w:rsidRDefault="004E5A06" w:rsidP="003156BF">
            <w:pPr>
              <w:spacing w:after="0"/>
              <w:jc w:val="center"/>
              <w:rPr>
                <w:sz w:val="20"/>
                <w:szCs w:val="20"/>
              </w:rPr>
            </w:pPr>
            <w:r w:rsidRPr="00333840">
              <w:rPr>
                <w:sz w:val="20"/>
                <w:szCs w:val="20"/>
              </w:rPr>
              <w:t>SAD</w:t>
            </w:r>
          </w:p>
        </w:tc>
        <w:tc>
          <w:tcPr>
            <w:tcW w:w="1014" w:type="dxa"/>
          </w:tcPr>
          <w:p w14:paraId="4989AD1A" w14:textId="77777777" w:rsidR="004E5A06" w:rsidRPr="00333840" w:rsidRDefault="004E5A06" w:rsidP="003156BF">
            <w:pPr>
              <w:spacing w:after="0"/>
              <w:jc w:val="center"/>
              <w:rPr>
                <w:sz w:val="20"/>
                <w:szCs w:val="20"/>
              </w:rPr>
            </w:pPr>
            <w:r w:rsidRPr="00333840">
              <w:rPr>
                <w:sz w:val="20"/>
                <w:szCs w:val="20"/>
              </w:rPr>
              <w:t>[1]</w:t>
            </w:r>
          </w:p>
        </w:tc>
        <w:tc>
          <w:tcPr>
            <w:tcW w:w="1151" w:type="dxa"/>
          </w:tcPr>
          <w:p w14:paraId="41C2ABC4" w14:textId="77777777" w:rsidR="004E5A06" w:rsidRPr="00333840" w:rsidRDefault="004E5A06" w:rsidP="003156BF">
            <w:pPr>
              <w:spacing w:after="0"/>
              <w:jc w:val="center"/>
              <w:rPr>
                <w:sz w:val="20"/>
                <w:szCs w:val="20"/>
              </w:rPr>
            </w:pPr>
            <w:r w:rsidRPr="00333840">
              <w:rPr>
                <w:sz w:val="20"/>
                <w:szCs w:val="20"/>
              </w:rPr>
              <w:t>[1]</w:t>
            </w:r>
          </w:p>
        </w:tc>
      </w:tr>
      <w:tr w:rsidR="004E5A06" w:rsidRPr="00333840" w14:paraId="03F0D60D" w14:textId="77777777" w:rsidTr="00E86BF5">
        <w:tc>
          <w:tcPr>
            <w:tcW w:w="10116" w:type="dxa"/>
            <w:gridSpan w:val="13"/>
          </w:tcPr>
          <w:p w14:paraId="2D068EC4" w14:textId="77777777" w:rsidR="004E5A06" w:rsidRPr="00333840" w:rsidRDefault="004E5A06" w:rsidP="003156BF">
            <w:pPr>
              <w:spacing w:after="0"/>
              <w:rPr>
                <w:sz w:val="20"/>
                <w:szCs w:val="20"/>
              </w:rPr>
            </w:pPr>
            <w:r w:rsidRPr="00333840">
              <w:rPr>
                <w:sz w:val="20"/>
                <w:szCs w:val="20"/>
              </w:rPr>
              <w:t xml:space="preserve">X (codec): applicable case for these audio codecs, </w:t>
            </w:r>
          </w:p>
          <w:p w14:paraId="6F9FB1BE" w14:textId="34965472" w:rsidR="004E5A06" w:rsidRPr="00333840" w:rsidRDefault="004E5A06" w:rsidP="003156BF">
            <w:pPr>
              <w:spacing w:after="0"/>
              <w:rPr>
                <w:sz w:val="20"/>
                <w:szCs w:val="20"/>
              </w:rPr>
            </w:pPr>
            <w:r w:rsidRPr="00333840">
              <w:rPr>
                <w:sz w:val="20"/>
                <w:szCs w:val="20"/>
              </w:rPr>
              <w:t xml:space="preserve">X (signalling); </w:t>
            </w:r>
            <w:r w:rsidR="00F27C53">
              <w:rPr>
                <w:sz w:val="20"/>
                <w:szCs w:val="20"/>
              </w:rPr>
              <w:t>signalling</w:t>
            </w:r>
            <w:r w:rsidRPr="00333840">
              <w:rPr>
                <w:sz w:val="20"/>
                <w:szCs w:val="20"/>
              </w:rPr>
              <w:t xml:space="preserve">/descriptor included in incoming MPEG-2 TS for the audio stream </w:t>
            </w:r>
          </w:p>
          <w:p w14:paraId="5C72BD3C" w14:textId="77777777" w:rsidR="004E5A06" w:rsidRPr="00333840" w:rsidRDefault="004E5A06" w:rsidP="003156BF">
            <w:pPr>
              <w:spacing w:after="0"/>
              <w:rPr>
                <w:sz w:val="20"/>
                <w:szCs w:val="20"/>
              </w:rPr>
            </w:pPr>
            <w:r w:rsidRPr="00333840">
              <w:rPr>
                <w:sz w:val="20"/>
                <w:szCs w:val="20"/>
              </w:rPr>
              <w:t>SAD: Supplementary Audio Descriptor</w:t>
            </w:r>
          </w:p>
          <w:p w14:paraId="38D28056" w14:textId="1D8E2DF2" w:rsidR="004E5A06" w:rsidRPr="00111B9A" w:rsidRDefault="004E5A06" w:rsidP="003156BF">
            <w:pPr>
              <w:spacing w:after="0"/>
              <w:rPr>
                <w:sz w:val="20"/>
                <w:szCs w:val="20"/>
              </w:rPr>
            </w:pPr>
            <w:r w:rsidRPr="00333840">
              <w:rPr>
                <w:sz w:val="20"/>
                <w:szCs w:val="20"/>
              </w:rPr>
              <w:t xml:space="preserve">(“normal”): Audio Type is not </w:t>
            </w:r>
            <w:proofErr w:type="spellStart"/>
            <w:r w:rsidRPr="00333840">
              <w:rPr>
                <w:sz w:val="20"/>
                <w:szCs w:val="20"/>
              </w:rPr>
              <w:t>includedin</w:t>
            </w:r>
            <w:proofErr w:type="spellEnd"/>
            <w:r w:rsidRPr="00333840">
              <w:rPr>
                <w:sz w:val="20"/>
                <w:szCs w:val="20"/>
              </w:rPr>
              <w:t xml:space="preserve"> signalling, IRD </w:t>
            </w:r>
            <w:r w:rsidR="00186033" w:rsidRPr="00186033">
              <w:rPr>
                <w:color w:val="FF0000"/>
                <w:sz w:val="20"/>
                <w:szCs w:val="20"/>
              </w:rPr>
              <w:t>shall</w:t>
            </w:r>
            <w:r w:rsidRPr="00333840">
              <w:rPr>
                <w:sz w:val="20"/>
                <w:szCs w:val="20"/>
              </w:rPr>
              <w:t xml:space="preserve"> then assume that the audio stream is of a </w:t>
            </w:r>
            <w:r w:rsidR="004933FE" w:rsidRPr="00111B9A">
              <w:rPr>
                <w:sz w:val="20"/>
                <w:szCs w:val="20"/>
              </w:rPr>
              <w:t>Normal</w:t>
            </w:r>
            <w:r w:rsidR="00D72724" w:rsidRPr="00111B9A">
              <w:rPr>
                <w:sz w:val="20"/>
                <w:szCs w:val="20"/>
              </w:rPr>
              <w:t xml:space="preserve"> </w:t>
            </w:r>
            <w:r w:rsidRPr="00111B9A">
              <w:rPr>
                <w:sz w:val="20"/>
                <w:szCs w:val="20"/>
              </w:rPr>
              <w:t>type.</w:t>
            </w:r>
          </w:p>
          <w:p w14:paraId="7E923F67" w14:textId="2F783105" w:rsidR="004E5A06" w:rsidRPr="00333840" w:rsidRDefault="004E5A06" w:rsidP="003156BF">
            <w:pPr>
              <w:spacing w:after="0"/>
              <w:rPr>
                <w:sz w:val="20"/>
                <w:szCs w:val="20"/>
              </w:rPr>
            </w:pPr>
            <w:r w:rsidRPr="00111B9A">
              <w:rPr>
                <w:sz w:val="20"/>
                <w:szCs w:val="20"/>
              </w:rPr>
              <w:t xml:space="preserve">(Stereo): Audio Format is not </w:t>
            </w:r>
            <w:proofErr w:type="spellStart"/>
            <w:r w:rsidRPr="00111B9A">
              <w:rPr>
                <w:sz w:val="20"/>
                <w:szCs w:val="20"/>
              </w:rPr>
              <w:t>includedin</w:t>
            </w:r>
            <w:proofErr w:type="spellEnd"/>
            <w:r w:rsidRPr="00111B9A">
              <w:rPr>
                <w:sz w:val="20"/>
                <w:szCs w:val="20"/>
              </w:rPr>
              <w:t xml:space="preserve"> signalling, IRD </w:t>
            </w:r>
            <w:r w:rsidR="00186033" w:rsidRPr="00111B9A">
              <w:rPr>
                <w:color w:val="FF0000"/>
                <w:sz w:val="20"/>
                <w:szCs w:val="20"/>
              </w:rPr>
              <w:t>shall</w:t>
            </w:r>
            <w:r w:rsidRPr="00111B9A">
              <w:rPr>
                <w:sz w:val="20"/>
                <w:szCs w:val="20"/>
              </w:rPr>
              <w:t xml:space="preserve"> then assume that the audio stream has stereo format.</w:t>
            </w:r>
          </w:p>
          <w:p w14:paraId="4B973C4B" w14:textId="77777777" w:rsidR="004E5A06" w:rsidRPr="00333840" w:rsidRDefault="004E5A06" w:rsidP="003156BF">
            <w:pPr>
              <w:spacing w:after="0"/>
              <w:rPr>
                <w:sz w:val="20"/>
                <w:szCs w:val="20"/>
              </w:rPr>
            </w:pPr>
            <w:r w:rsidRPr="00333840">
              <w:rPr>
                <w:sz w:val="20"/>
                <w:szCs w:val="20"/>
              </w:rPr>
              <w:t xml:space="preserve"> </w:t>
            </w:r>
          </w:p>
        </w:tc>
      </w:tr>
    </w:tbl>
    <w:p w14:paraId="49506B2B" w14:textId="4F5574E2" w:rsidR="004E5A06" w:rsidRDefault="003E6013" w:rsidP="004E5A06">
      <w:pPr>
        <w:rPr>
          <w:i/>
        </w:rPr>
      </w:pPr>
      <w:r>
        <w:rPr>
          <w:i/>
        </w:rPr>
        <w:t xml:space="preserve">Table Annex I 1: </w:t>
      </w:r>
      <w:r w:rsidR="004E5A06" w:rsidRPr="00333840">
        <w:rPr>
          <w:i/>
        </w:rPr>
        <w:t>Example table</w:t>
      </w:r>
      <w:r>
        <w:rPr>
          <w:i/>
        </w:rPr>
        <w:t>, e</w:t>
      </w:r>
      <w:r w:rsidR="004E5A06" w:rsidRPr="00333840">
        <w:rPr>
          <w:i/>
        </w:rPr>
        <w:t xml:space="preserve">xamples of signalling alternatives for the audio property and priority the IRD </w:t>
      </w:r>
      <w:r w:rsidR="00186033" w:rsidRPr="00186033">
        <w:rPr>
          <w:b/>
          <w:i/>
          <w:color w:val="FF0000"/>
        </w:rPr>
        <w:t>shall</w:t>
      </w:r>
      <w:r w:rsidR="004E5A06" w:rsidRPr="00333840">
        <w:rPr>
          <w:i/>
        </w:rPr>
        <w:t xml:space="preserve"> have between the incoming signalling.  </w:t>
      </w:r>
    </w:p>
    <w:p w14:paraId="1CF4F6B5" w14:textId="7CA94ADA" w:rsidR="003F20BB" w:rsidRDefault="003F20BB" w:rsidP="004E5A06">
      <w:pPr>
        <w:rPr>
          <w:i/>
        </w:rPr>
      </w:pPr>
    </w:p>
    <w:p w14:paraId="05A989E1" w14:textId="541B39CE" w:rsidR="003F20BB" w:rsidRDefault="003F20BB" w:rsidP="004E5A06">
      <w:pPr>
        <w:rPr>
          <w:i/>
        </w:rPr>
      </w:pPr>
    </w:p>
    <w:p w14:paraId="33856F1A" w14:textId="2103F511" w:rsidR="003F20BB" w:rsidRDefault="003F20BB" w:rsidP="004E5A06">
      <w:pPr>
        <w:rPr>
          <w:i/>
        </w:rPr>
      </w:pPr>
    </w:p>
    <w:p w14:paraId="2FDD3EA1" w14:textId="55B87BD5" w:rsidR="003F20BB" w:rsidRDefault="003F20BB" w:rsidP="004E5A06">
      <w:pPr>
        <w:rPr>
          <w:i/>
        </w:rPr>
      </w:pPr>
    </w:p>
    <w:p w14:paraId="21736FF3" w14:textId="77777777" w:rsidR="003F20BB" w:rsidRDefault="003F20BB" w:rsidP="004E5A06">
      <w:pPr>
        <w:rPr>
          <w:i/>
        </w:rPr>
      </w:pPr>
    </w:p>
    <w:p w14:paraId="21F49B28" w14:textId="77777777" w:rsidR="003F20BB" w:rsidRPr="003F20BB" w:rsidRDefault="003F20BB" w:rsidP="004E5A06"/>
    <w:p w14:paraId="3FF10700" w14:textId="1B91C594" w:rsidR="003F20BB" w:rsidRDefault="003F20BB" w:rsidP="003F20BB">
      <w:r w:rsidRPr="00111B9A">
        <w:lastRenderedPageBreak/>
        <w:t>The table below provides examples of the descriptors that need to be evaluated for prioritisation schema selection according to section 6.</w:t>
      </w:r>
      <w:r w:rsidRPr="008B1534">
        <w:rPr>
          <w:strike/>
          <w:highlight w:val="yellow"/>
        </w:rPr>
        <w:t>5.2</w:t>
      </w:r>
      <w:r w:rsidR="008B1534" w:rsidRPr="008B1534">
        <w:rPr>
          <w:highlight w:val="yellow"/>
        </w:rPr>
        <w:t>6</w:t>
      </w:r>
      <w:r w:rsidRPr="00111B9A">
        <w:t xml:space="preserve"> by </w:t>
      </w:r>
      <w:r w:rsidRPr="00263B15">
        <w:rPr>
          <w:strike/>
          <w:highlight w:val="yellow"/>
        </w:rPr>
        <w:t>NGA capable</w:t>
      </w:r>
      <w:r w:rsidRPr="00111B9A">
        <w:t xml:space="preserve"> NorDig HEVC IRDs if the AC-4 NGA codec is used together with a legacy codec.</w:t>
      </w:r>
    </w:p>
    <w:tbl>
      <w:tblPr>
        <w:tblStyle w:val="Tabel-Gitter"/>
        <w:tblpPr w:leftFromText="187" w:rightFromText="187" w:vertAnchor="text" w:horzAnchor="margin" w:tblpXSpec="center" w:tblpY="361"/>
        <w:tblW w:w="10525" w:type="dxa"/>
        <w:tblLayout w:type="fixed"/>
        <w:tblLook w:val="04A0" w:firstRow="1" w:lastRow="0" w:firstColumn="1" w:lastColumn="0" w:noHBand="0" w:noVBand="1"/>
      </w:tblPr>
      <w:tblGrid>
        <w:gridCol w:w="450"/>
        <w:gridCol w:w="450"/>
        <w:gridCol w:w="450"/>
        <w:gridCol w:w="450"/>
        <w:gridCol w:w="452"/>
        <w:gridCol w:w="811"/>
        <w:gridCol w:w="600"/>
        <w:gridCol w:w="777"/>
        <w:gridCol w:w="936"/>
        <w:gridCol w:w="837"/>
        <w:gridCol w:w="990"/>
        <w:gridCol w:w="1702"/>
        <w:gridCol w:w="1620"/>
      </w:tblGrid>
      <w:tr w:rsidR="003F20BB" w:rsidRPr="00333840" w14:paraId="6C71ABE5" w14:textId="77777777" w:rsidTr="005B5D36">
        <w:tc>
          <w:tcPr>
            <w:tcW w:w="2252" w:type="dxa"/>
            <w:gridSpan w:val="5"/>
            <w:tcBorders>
              <w:right w:val="single" w:sz="12" w:space="0" w:color="auto"/>
            </w:tcBorders>
            <w:shd w:val="clear" w:color="auto" w:fill="D9D9D9" w:themeFill="background1" w:themeFillShade="D9"/>
          </w:tcPr>
          <w:p w14:paraId="31EC002A" w14:textId="77777777" w:rsidR="003F20BB" w:rsidRPr="00333840" w:rsidRDefault="003F20BB" w:rsidP="005B5D36">
            <w:pPr>
              <w:spacing w:after="0"/>
              <w:rPr>
                <w:sz w:val="20"/>
                <w:szCs w:val="20"/>
              </w:rPr>
            </w:pPr>
            <w:r w:rsidRPr="00333840">
              <w:rPr>
                <w:sz w:val="20"/>
                <w:szCs w:val="20"/>
              </w:rPr>
              <w:t>codec</w:t>
            </w:r>
          </w:p>
        </w:tc>
        <w:tc>
          <w:tcPr>
            <w:tcW w:w="4951" w:type="dxa"/>
            <w:gridSpan w:val="6"/>
            <w:tcBorders>
              <w:right w:val="single" w:sz="12" w:space="0" w:color="auto"/>
            </w:tcBorders>
            <w:shd w:val="clear" w:color="auto" w:fill="D9D9D9" w:themeFill="background1" w:themeFillShade="D9"/>
          </w:tcPr>
          <w:p w14:paraId="45CF0B79" w14:textId="77777777" w:rsidR="003F20BB" w:rsidRPr="00333840" w:rsidRDefault="003F20BB" w:rsidP="005B5D36">
            <w:pPr>
              <w:spacing w:after="0"/>
              <w:rPr>
                <w:i/>
                <w:sz w:val="20"/>
                <w:szCs w:val="20"/>
              </w:rPr>
            </w:pPr>
            <w:r w:rsidRPr="00333840">
              <w:rPr>
                <w:sz w:val="20"/>
                <w:szCs w:val="20"/>
              </w:rPr>
              <w:t>Signalling in incoming stream</w:t>
            </w:r>
          </w:p>
        </w:tc>
        <w:tc>
          <w:tcPr>
            <w:tcW w:w="3322" w:type="dxa"/>
            <w:gridSpan w:val="2"/>
            <w:tcBorders>
              <w:left w:val="single" w:sz="12" w:space="0" w:color="auto"/>
            </w:tcBorders>
            <w:shd w:val="clear" w:color="auto" w:fill="D9D9D9" w:themeFill="background1" w:themeFillShade="D9"/>
          </w:tcPr>
          <w:p w14:paraId="32F7EDFC" w14:textId="4197F57E" w:rsidR="003F20BB" w:rsidRPr="00333840" w:rsidRDefault="003F20BB" w:rsidP="005B5D36">
            <w:pPr>
              <w:spacing w:after="0"/>
              <w:rPr>
                <w:sz w:val="20"/>
                <w:szCs w:val="20"/>
              </w:rPr>
            </w:pPr>
            <w:r w:rsidRPr="00333840">
              <w:rPr>
                <w:sz w:val="20"/>
                <w:szCs w:val="20"/>
              </w:rPr>
              <w:t xml:space="preserve">IRD, </w:t>
            </w:r>
            <w:r w:rsidR="002C38CA" w:rsidRPr="00333840">
              <w:rPr>
                <w:sz w:val="20"/>
                <w:szCs w:val="20"/>
              </w:rPr>
              <w:t>signalling</w:t>
            </w:r>
            <w:r w:rsidRPr="00333840">
              <w:rPr>
                <w:sz w:val="20"/>
                <w:szCs w:val="20"/>
              </w:rPr>
              <w:t xml:space="preserve"> to be used during the selection of </w:t>
            </w:r>
            <w:r>
              <w:rPr>
                <w:sz w:val="20"/>
                <w:szCs w:val="20"/>
              </w:rPr>
              <w:t xml:space="preserve">NGA </w:t>
            </w:r>
            <w:r w:rsidRPr="00333840">
              <w:rPr>
                <w:sz w:val="20"/>
                <w:szCs w:val="20"/>
              </w:rPr>
              <w:t xml:space="preserve">audio stream </w:t>
            </w:r>
            <w:r>
              <w:rPr>
                <w:sz w:val="20"/>
                <w:szCs w:val="20"/>
              </w:rPr>
              <w:t>based on language and codec</w:t>
            </w:r>
            <w:r w:rsidRPr="00333840">
              <w:rPr>
                <w:sz w:val="20"/>
                <w:szCs w:val="20"/>
              </w:rPr>
              <w:t xml:space="preserve">.   </w:t>
            </w:r>
          </w:p>
        </w:tc>
      </w:tr>
      <w:tr w:rsidR="003F20BB" w:rsidRPr="00111B9A" w14:paraId="40A40939" w14:textId="77777777" w:rsidTr="005B5D36">
        <w:tc>
          <w:tcPr>
            <w:tcW w:w="450" w:type="dxa"/>
            <w:vMerge w:val="restart"/>
            <w:textDirection w:val="btLr"/>
          </w:tcPr>
          <w:p w14:paraId="5FDC57BE" w14:textId="5304BA45" w:rsidR="003F20BB" w:rsidRPr="00111B9A" w:rsidRDefault="003F20BB" w:rsidP="005B5D36">
            <w:pPr>
              <w:spacing w:after="0"/>
              <w:ind w:left="113" w:right="113"/>
              <w:rPr>
                <w:sz w:val="20"/>
                <w:szCs w:val="20"/>
              </w:rPr>
            </w:pPr>
            <w:r w:rsidRPr="00111B9A">
              <w:rPr>
                <w:sz w:val="20"/>
                <w:szCs w:val="20"/>
              </w:rPr>
              <w:t xml:space="preserve">MPEG -1 </w:t>
            </w:r>
            <w:proofErr w:type="spellStart"/>
            <w:r w:rsidRPr="00111B9A">
              <w:rPr>
                <w:sz w:val="20"/>
                <w:szCs w:val="20"/>
              </w:rPr>
              <w:t>L</w:t>
            </w:r>
            <w:r w:rsidR="00263B15" w:rsidRPr="00263B15">
              <w:rPr>
                <w:sz w:val="20"/>
                <w:szCs w:val="20"/>
                <w:highlight w:val="yellow"/>
              </w:rPr>
              <w:t>ayer</w:t>
            </w:r>
            <w:r w:rsidRPr="00111B9A">
              <w:rPr>
                <w:sz w:val="20"/>
                <w:szCs w:val="20"/>
              </w:rPr>
              <w:t>.II</w:t>
            </w:r>
            <w:proofErr w:type="spellEnd"/>
          </w:p>
        </w:tc>
        <w:tc>
          <w:tcPr>
            <w:tcW w:w="450" w:type="dxa"/>
            <w:vMerge w:val="restart"/>
            <w:textDirection w:val="btLr"/>
          </w:tcPr>
          <w:p w14:paraId="231EEF10" w14:textId="77777777" w:rsidR="003F20BB" w:rsidRPr="00111B9A" w:rsidRDefault="003F20BB" w:rsidP="005B5D36">
            <w:pPr>
              <w:spacing w:after="0"/>
              <w:ind w:left="113" w:right="113"/>
              <w:rPr>
                <w:sz w:val="20"/>
                <w:szCs w:val="20"/>
              </w:rPr>
            </w:pPr>
            <w:r w:rsidRPr="00111B9A">
              <w:rPr>
                <w:sz w:val="20"/>
                <w:szCs w:val="20"/>
              </w:rPr>
              <w:t>HE-AAC</w:t>
            </w:r>
          </w:p>
        </w:tc>
        <w:tc>
          <w:tcPr>
            <w:tcW w:w="450" w:type="dxa"/>
            <w:vMerge w:val="restart"/>
            <w:textDirection w:val="btLr"/>
          </w:tcPr>
          <w:p w14:paraId="74C606E3" w14:textId="77777777" w:rsidR="003F20BB" w:rsidRPr="00111B9A" w:rsidRDefault="003F20BB" w:rsidP="005B5D36">
            <w:pPr>
              <w:spacing w:after="0"/>
              <w:ind w:left="113" w:right="113"/>
              <w:rPr>
                <w:sz w:val="20"/>
                <w:szCs w:val="20"/>
              </w:rPr>
            </w:pPr>
            <w:r w:rsidRPr="00111B9A">
              <w:rPr>
                <w:sz w:val="20"/>
                <w:szCs w:val="20"/>
              </w:rPr>
              <w:t>AC-3</w:t>
            </w:r>
          </w:p>
        </w:tc>
        <w:tc>
          <w:tcPr>
            <w:tcW w:w="450" w:type="dxa"/>
            <w:vMerge w:val="restart"/>
            <w:textDirection w:val="btLr"/>
          </w:tcPr>
          <w:p w14:paraId="6C0316A4" w14:textId="77777777" w:rsidR="003F20BB" w:rsidRPr="00111B9A" w:rsidRDefault="003F20BB" w:rsidP="005B5D36">
            <w:pPr>
              <w:spacing w:after="0"/>
              <w:ind w:left="113" w:right="113"/>
              <w:rPr>
                <w:sz w:val="20"/>
                <w:szCs w:val="20"/>
              </w:rPr>
            </w:pPr>
            <w:r w:rsidRPr="00111B9A">
              <w:rPr>
                <w:sz w:val="20"/>
                <w:szCs w:val="20"/>
              </w:rPr>
              <w:t>E-AC-3</w:t>
            </w:r>
          </w:p>
        </w:tc>
        <w:tc>
          <w:tcPr>
            <w:tcW w:w="452" w:type="dxa"/>
            <w:vMerge w:val="restart"/>
            <w:tcBorders>
              <w:right w:val="single" w:sz="12" w:space="0" w:color="auto"/>
            </w:tcBorders>
            <w:textDirection w:val="btLr"/>
          </w:tcPr>
          <w:p w14:paraId="4D888C3C" w14:textId="77777777" w:rsidR="003F20BB" w:rsidRPr="00111B9A" w:rsidRDefault="003F20BB" w:rsidP="005B5D36">
            <w:pPr>
              <w:spacing w:after="0"/>
              <w:ind w:left="113" w:right="113"/>
              <w:rPr>
                <w:sz w:val="20"/>
                <w:szCs w:val="20"/>
              </w:rPr>
            </w:pPr>
            <w:r w:rsidRPr="00111B9A">
              <w:rPr>
                <w:sz w:val="20"/>
                <w:szCs w:val="20"/>
              </w:rPr>
              <w:t>AC-4</w:t>
            </w:r>
          </w:p>
        </w:tc>
        <w:tc>
          <w:tcPr>
            <w:tcW w:w="811" w:type="dxa"/>
            <w:vMerge w:val="restart"/>
            <w:tcBorders>
              <w:left w:val="single" w:sz="12" w:space="0" w:color="auto"/>
            </w:tcBorders>
          </w:tcPr>
          <w:p w14:paraId="0A78C0FA" w14:textId="77777777" w:rsidR="003F20BB" w:rsidRPr="00111B9A" w:rsidRDefault="003F20BB" w:rsidP="005B5D36">
            <w:pPr>
              <w:spacing w:after="0"/>
              <w:rPr>
                <w:sz w:val="20"/>
                <w:szCs w:val="20"/>
              </w:rPr>
            </w:pPr>
          </w:p>
          <w:p w14:paraId="558FEEDE" w14:textId="77777777" w:rsidR="003F20BB" w:rsidRPr="00111B9A" w:rsidRDefault="003F20BB" w:rsidP="005B5D36">
            <w:pPr>
              <w:spacing w:after="0"/>
              <w:rPr>
                <w:sz w:val="20"/>
                <w:szCs w:val="20"/>
              </w:rPr>
            </w:pPr>
          </w:p>
          <w:p w14:paraId="0DCB8F65" w14:textId="77777777" w:rsidR="003F20BB" w:rsidRPr="00111B9A" w:rsidRDefault="003F20BB" w:rsidP="005B5D36">
            <w:pPr>
              <w:spacing w:after="0"/>
              <w:rPr>
                <w:sz w:val="20"/>
                <w:szCs w:val="20"/>
              </w:rPr>
            </w:pPr>
          </w:p>
          <w:p w14:paraId="5548D9E0" w14:textId="77777777" w:rsidR="003F20BB" w:rsidRPr="00111B9A" w:rsidRDefault="003F20BB" w:rsidP="005B5D36">
            <w:pPr>
              <w:spacing w:after="0"/>
              <w:rPr>
                <w:sz w:val="20"/>
                <w:szCs w:val="20"/>
              </w:rPr>
            </w:pPr>
          </w:p>
          <w:p w14:paraId="66DB4B74" w14:textId="77777777" w:rsidR="003F20BB" w:rsidRPr="00111B9A" w:rsidRDefault="003F20BB" w:rsidP="005B5D36">
            <w:pPr>
              <w:spacing w:after="0"/>
              <w:rPr>
                <w:sz w:val="20"/>
                <w:szCs w:val="20"/>
              </w:rPr>
            </w:pPr>
            <w:r w:rsidRPr="00111B9A">
              <w:rPr>
                <w:sz w:val="20"/>
                <w:szCs w:val="20"/>
              </w:rPr>
              <w:t>PMT</w:t>
            </w:r>
          </w:p>
          <w:p w14:paraId="05EA7C42" w14:textId="77777777" w:rsidR="003F20BB" w:rsidRPr="00111B9A" w:rsidRDefault="003F20BB" w:rsidP="005B5D36">
            <w:pPr>
              <w:spacing w:after="0"/>
              <w:rPr>
                <w:sz w:val="20"/>
                <w:szCs w:val="20"/>
              </w:rPr>
            </w:pPr>
            <w:r w:rsidRPr="00111B9A">
              <w:rPr>
                <w:sz w:val="20"/>
                <w:szCs w:val="20"/>
              </w:rPr>
              <w:t>stream</w:t>
            </w:r>
          </w:p>
          <w:p w14:paraId="0FAD9EA9" w14:textId="77777777" w:rsidR="003F20BB" w:rsidRPr="00111B9A" w:rsidRDefault="003F20BB" w:rsidP="005B5D36">
            <w:pPr>
              <w:rPr>
                <w:sz w:val="20"/>
                <w:szCs w:val="20"/>
              </w:rPr>
            </w:pPr>
            <w:r w:rsidRPr="00111B9A">
              <w:rPr>
                <w:sz w:val="20"/>
                <w:szCs w:val="20"/>
              </w:rPr>
              <w:t>type</w:t>
            </w:r>
          </w:p>
        </w:tc>
        <w:tc>
          <w:tcPr>
            <w:tcW w:w="1377" w:type="dxa"/>
            <w:gridSpan w:val="2"/>
            <w:tcBorders>
              <w:bottom w:val="single" w:sz="8" w:space="0" w:color="auto"/>
            </w:tcBorders>
          </w:tcPr>
          <w:p w14:paraId="12AC7318" w14:textId="77777777" w:rsidR="003F20BB" w:rsidRPr="00111B9A" w:rsidRDefault="003F20BB" w:rsidP="005B5D36">
            <w:pPr>
              <w:spacing w:after="0"/>
              <w:jc w:val="center"/>
              <w:rPr>
                <w:i/>
                <w:sz w:val="20"/>
                <w:szCs w:val="20"/>
              </w:rPr>
            </w:pPr>
            <w:r w:rsidRPr="00111B9A">
              <w:rPr>
                <w:sz w:val="18"/>
                <w:szCs w:val="18"/>
              </w:rPr>
              <w:t>Supplementary audio descriptor (SAD)</w:t>
            </w:r>
          </w:p>
        </w:tc>
        <w:tc>
          <w:tcPr>
            <w:tcW w:w="936" w:type="dxa"/>
            <w:vMerge w:val="restart"/>
          </w:tcPr>
          <w:p w14:paraId="7CC80DF2" w14:textId="77777777" w:rsidR="003F20BB" w:rsidRPr="00111B9A" w:rsidRDefault="003F20BB" w:rsidP="005B5D36">
            <w:pPr>
              <w:spacing w:after="0"/>
              <w:jc w:val="center"/>
              <w:rPr>
                <w:sz w:val="18"/>
                <w:szCs w:val="18"/>
              </w:rPr>
            </w:pPr>
          </w:p>
          <w:p w14:paraId="21CBFFE4" w14:textId="77777777" w:rsidR="003F20BB" w:rsidRPr="00111B9A" w:rsidRDefault="003F20BB" w:rsidP="00806506">
            <w:pPr>
              <w:pStyle w:val="Overskrift5"/>
              <w:numPr>
                <w:ilvl w:val="4"/>
                <w:numId w:val="91"/>
              </w:numPr>
              <w:rPr>
                <w:b/>
                <w:sz w:val="18"/>
                <w:szCs w:val="18"/>
                <w:lang w:val="en-GB"/>
              </w:rPr>
            </w:pPr>
            <w:r w:rsidRPr="00111B9A">
              <w:rPr>
                <w:b/>
                <w:sz w:val="18"/>
                <w:szCs w:val="18"/>
                <w:lang w:val="en-GB"/>
              </w:rPr>
              <w:t>[1]</w:t>
            </w:r>
          </w:p>
          <w:p w14:paraId="2A2494C9" w14:textId="77777777" w:rsidR="003F20BB" w:rsidRPr="00111B9A" w:rsidRDefault="003F20BB" w:rsidP="005B5D36">
            <w:pPr>
              <w:spacing w:after="0"/>
              <w:jc w:val="center"/>
              <w:rPr>
                <w:b/>
                <w:sz w:val="18"/>
                <w:szCs w:val="18"/>
              </w:rPr>
            </w:pPr>
            <w:r w:rsidRPr="00111B9A">
              <w:rPr>
                <w:b/>
                <w:szCs w:val="18"/>
              </w:rPr>
              <w:t>[1]</w:t>
            </w:r>
            <w:r w:rsidRPr="00111B9A">
              <w:rPr>
                <w:b/>
                <w:sz w:val="18"/>
                <w:szCs w:val="18"/>
              </w:rPr>
              <w:t xml:space="preserve"> </w:t>
            </w:r>
          </w:p>
          <w:p w14:paraId="586CBD62" w14:textId="77777777" w:rsidR="003F20BB" w:rsidRPr="00111B9A" w:rsidRDefault="003F20BB" w:rsidP="005B5D36">
            <w:pPr>
              <w:spacing w:after="0"/>
              <w:jc w:val="center"/>
              <w:rPr>
                <w:sz w:val="18"/>
                <w:szCs w:val="18"/>
              </w:rPr>
            </w:pPr>
          </w:p>
          <w:p w14:paraId="5EAA34B0" w14:textId="77777777" w:rsidR="003F20BB" w:rsidRPr="00111B9A" w:rsidRDefault="003F20BB" w:rsidP="005B5D36">
            <w:pPr>
              <w:spacing w:after="0"/>
              <w:jc w:val="center"/>
              <w:rPr>
                <w:sz w:val="18"/>
                <w:szCs w:val="18"/>
              </w:rPr>
            </w:pPr>
            <w:r w:rsidRPr="00111B9A">
              <w:rPr>
                <w:sz w:val="18"/>
                <w:szCs w:val="18"/>
              </w:rPr>
              <w:t>AAC/</w:t>
            </w:r>
          </w:p>
          <w:p w14:paraId="42B426D8" w14:textId="77777777" w:rsidR="003F20BB" w:rsidRPr="00111B9A" w:rsidRDefault="003F20BB" w:rsidP="005B5D36">
            <w:pPr>
              <w:spacing w:after="0"/>
              <w:jc w:val="center"/>
              <w:rPr>
                <w:sz w:val="18"/>
                <w:szCs w:val="18"/>
              </w:rPr>
            </w:pPr>
            <w:r w:rsidRPr="00111B9A">
              <w:rPr>
                <w:sz w:val="18"/>
                <w:szCs w:val="18"/>
              </w:rPr>
              <w:t>AC-3/</w:t>
            </w:r>
          </w:p>
          <w:p w14:paraId="1442FD52" w14:textId="77777777" w:rsidR="003F20BB" w:rsidRPr="00111B9A" w:rsidRDefault="003F20BB" w:rsidP="005B5D36">
            <w:pPr>
              <w:spacing w:after="0"/>
              <w:jc w:val="center"/>
              <w:rPr>
                <w:sz w:val="18"/>
                <w:szCs w:val="18"/>
              </w:rPr>
            </w:pPr>
            <w:r w:rsidRPr="00111B9A">
              <w:rPr>
                <w:sz w:val="18"/>
                <w:szCs w:val="18"/>
              </w:rPr>
              <w:t>E-AC-3/ AC-4</w:t>
            </w:r>
          </w:p>
          <w:p w14:paraId="68FCE5E3" w14:textId="77777777" w:rsidR="003F20BB" w:rsidRPr="00111B9A" w:rsidRDefault="003F20BB" w:rsidP="005B5D36">
            <w:pPr>
              <w:spacing w:after="0"/>
              <w:rPr>
                <w:sz w:val="20"/>
                <w:szCs w:val="20"/>
              </w:rPr>
            </w:pPr>
            <w:r w:rsidRPr="00111B9A">
              <w:rPr>
                <w:sz w:val="18"/>
                <w:szCs w:val="18"/>
              </w:rPr>
              <w:t>descriptor</w:t>
            </w:r>
          </w:p>
        </w:tc>
        <w:tc>
          <w:tcPr>
            <w:tcW w:w="837" w:type="dxa"/>
            <w:vMerge w:val="restart"/>
          </w:tcPr>
          <w:p w14:paraId="490C3105" w14:textId="77777777" w:rsidR="003F20BB" w:rsidRPr="00111B9A" w:rsidRDefault="003F20BB" w:rsidP="005B5D36">
            <w:pPr>
              <w:spacing w:after="0"/>
              <w:rPr>
                <w:sz w:val="18"/>
                <w:szCs w:val="18"/>
              </w:rPr>
            </w:pPr>
          </w:p>
          <w:p w14:paraId="73C17ACF" w14:textId="77777777" w:rsidR="003F20BB" w:rsidRPr="00111B9A" w:rsidRDefault="003F20BB" w:rsidP="005B5D36">
            <w:pPr>
              <w:pStyle w:val="Overskrift5"/>
              <w:numPr>
                <w:ilvl w:val="4"/>
                <w:numId w:val="1"/>
              </w:numPr>
              <w:rPr>
                <w:b/>
                <w:sz w:val="18"/>
                <w:szCs w:val="18"/>
                <w:lang w:val="en-GB"/>
              </w:rPr>
            </w:pPr>
            <w:r w:rsidRPr="00111B9A">
              <w:rPr>
                <w:b/>
                <w:sz w:val="18"/>
                <w:szCs w:val="18"/>
                <w:lang w:val="en-GB"/>
              </w:rPr>
              <w:t>[2]</w:t>
            </w:r>
          </w:p>
          <w:p w14:paraId="609149EA" w14:textId="77777777" w:rsidR="003F20BB" w:rsidRPr="00111B9A" w:rsidRDefault="003F20BB" w:rsidP="005B5D36">
            <w:pPr>
              <w:spacing w:after="0"/>
              <w:jc w:val="center"/>
              <w:rPr>
                <w:sz w:val="18"/>
                <w:szCs w:val="18"/>
              </w:rPr>
            </w:pPr>
            <w:r w:rsidRPr="00111B9A">
              <w:rPr>
                <w:b/>
                <w:szCs w:val="18"/>
              </w:rPr>
              <w:t>[2]</w:t>
            </w:r>
          </w:p>
          <w:p w14:paraId="40CD7372" w14:textId="77777777" w:rsidR="003F20BB" w:rsidRPr="00111B9A" w:rsidRDefault="003F20BB" w:rsidP="005B5D36">
            <w:pPr>
              <w:spacing w:after="0"/>
              <w:rPr>
                <w:sz w:val="18"/>
                <w:szCs w:val="18"/>
              </w:rPr>
            </w:pPr>
          </w:p>
          <w:p w14:paraId="24D2A34C" w14:textId="77777777" w:rsidR="003F20BB" w:rsidRPr="00111B9A" w:rsidRDefault="003F20BB" w:rsidP="005B5D36">
            <w:pPr>
              <w:spacing w:after="0"/>
              <w:jc w:val="center"/>
              <w:rPr>
                <w:sz w:val="20"/>
                <w:szCs w:val="20"/>
              </w:rPr>
            </w:pPr>
            <w:r w:rsidRPr="00111B9A">
              <w:rPr>
                <w:sz w:val="18"/>
                <w:szCs w:val="18"/>
              </w:rPr>
              <w:t>ISO639 descriptor</w:t>
            </w:r>
          </w:p>
          <w:p w14:paraId="3FCF6E01" w14:textId="77777777" w:rsidR="003F20BB" w:rsidRPr="00111B9A" w:rsidRDefault="003F20BB" w:rsidP="005B5D36">
            <w:pPr>
              <w:spacing w:after="0"/>
              <w:jc w:val="center"/>
              <w:rPr>
                <w:sz w:val="18"/>
                <w:szCs w:val="18"/>
              </w:rPr>
            </w:pPr>
            <w:r w:rsidRPr="00111B9A">
              <w:rPr>
                <w:sz w:val="16"/>
                <w:szCs w:val="20"/>
              </w:rPr>
              <w:t>(lang, type)</w:t>
            </w:r>
          </w:p>
        </w:tc>
        <w:tc>
          <w:tcPr>
            <w:tcW w:w="990" w:type="dxa"/>
            <w:vMerge w:val="restart"/>
            <w:tcBorders>
              <w:right w:val="single" w:sz="12" w:space="0" w:color="auto"/>
            </w:tcBorders>
          </w:tcPr>
          <w:p w14:paraId="13BBFC93" w14:textId="77777777" w:rsidR="003F20BB" w:rsidRPr="00111B9A" w:rsidRDefault="003F20BB" w:rsidP="005B5D36">
            <w:pPr>
              <w:spacing w:after="0"/>
              <w:rPr>
                <w:sz w:val="18"/>
                <w:szCs w:val="18"/>
              </w:rPr>
            </w:pPr>
          </w:p>
          <w:p w14:paraId="2DD54F92" w14:textId="77777777" w:rsidR="003F20BB" w:rsidRPr="00111B9A" w:rsidRDefault="003F20BB" w:rsidP="005B5D36">
            <w:pPr>
              <w:pStyle w:val="Overskrift5"/>
              <w:numPr>
                <w:ilvl w:val="4"/>
                <w:numId w:val="1"/>
              </w:numPr>
              <w:rPr>
                <w:b/>
                <w:sz w:val="18"/>
                <w:szCs w:val="18"/>
                <w:lang w:val="en-GB"/>
              </w:rPr>
            </w:pPr>
            <w:r w:rsidRPr="00111B9A">
              <w:rPr>
                <w:b/>
                <w:sz w:val="18"/>
                <w:szCs w:val="18"/>
                <w:lang w:val="en-GB"/>
              </w:rPr>
              <w:t>[2]</w:t>
            </w:r>
          </w:p>
          <w:p w14:paraId="6B5A6868" w14:textId="77777777" w:rsidR="003F20BB" w:rsidRPr="00111B9A" w:rsidRDefault="003F20BB" w:rsidP="005B5D36">
            <w:pPr>
              <w:spacing w:after="0"/>
              <w:jc w:val="center"/>
              <w:rPr>
                <w:sz w:val="18"/>
                <w:szCs w:val="18"/>
              </w:rPr>
            </w:pPr>
            <w:r w:rsidRPr="00111B9A">
              <w:rPr>
                <w:b/>
                <w:szCs w:val="18"/>
              </w:rPr>
              <w:t>[3]</w:t>
            </w:r>
          </w:p>
          <w:p w14:paraId="06644BDB" w14:textId="77777777" w:rsidR="003F20BB" w:rsidRPr="00111B9A" w:rsidRDefault="003F20BB" w:rsidP="005B5D36">
            <w:pPr>
              <w:spacing w:after="0"/>
              <w:rPr>
                <w:sz w:val="18"/>
                <w:szCs w:val="18"/>
              </w:rPr>
            </w:pPr>
          </w:p>
          <w:p w14:paraId="50BEBD97" w14:textId="77777777" w:rsidR="003F20BB" w:rsidRPr="00111B9A" w:rsidRDefault="003F20BB" w:rsidP="005B5D36">
            <w:pPr>
              <w:spacing w:after="0"/>
              <w:jc w:val="center"/>
              <w:rPr>
                <w:sz w:val="20"/>
                <w:szCs w:val="20"/>
              </w:rPr>
            </w:pPr>
            <w:r w:rsidRPr="00111B9A">
              <w:rPr>
                <w:sz w:val="18"/>
                <w:szCs w:val="18"/>
              </w:rPr>
              <w:t>Audio Pre-selection descriptor</w:t>
            </w:r>
          </w:p>
          <w:p w14:paraId="407C2A10" w14:textId="77777777" w:rsidR="003F20BB" w:rsidRPr="00111B9A" w:rsidRDefault="003F20BB" w:rsidP="005B5D36">
            <w:pPr>
              <w:spacing w:after="0"/>
              <w:jc w:val="center"/>
              <w:rPr>
                <w:sz w:val="20"/>
                <w:szCs w:val="20"/>
              </w:rPr>
            </w:pPr>
          </w:p>
        </w:tc>
        <w:tc>
          <w:tcPr>
            <w:tcW w:w="1702" w:type="dxa"/>
            <w:vMerge w:val="restart"/>
            <w:tcBorders>
              <w:left w:val="single" w:sz="12" w:space="0" w:color="auto"/>
            </w:tcBorders>
          </w:tcPr>
          <w:p w14:paraId="76668A57" w14:textId="77777777" w:rsidR="003F20BB" w:rsidRPr="00111B9A" w:rsidRDefault="003F20BB" w:rsidP="005B5D36">
            <w:pPr>
              <w:spacing w:after="0"/>
              <w:jc w:val="center"/>
              <w:rPr>
                <w:sz w:val="18"/>
                <w:szCs w:val="18"/>
              </w:rPr>
            </w:pPr>
          </w:p>
          <w:p w14:paraId="56D62656" w14:textId="77777777" w:rsidR="003F20BB" w:rsidRPr="00111B9A" w:rsidRDefault="003F20BB" w:rsidP="005B5D36">
            <w:pPr>
              <w:spacing w:after="0"/>
              <w:jc w:val="center"/>
              <w:rPr>
                <w:sz w:val="18"/>
                <w:szCs w:val="18"/>
              </w:rPr>
            </w:pPr>
          </w:p>
          <w:p w14:paraId="70899F76" w14:textId="77777777" w:rsidR="003F20BB" w:rsidRPr="00111B9A" w:rsidRDefault="003F20BB" w:rsidP="005B5D36">
            <w:pPr>
              <w:spacing w:after="0"/>
              <w:jc w:val="center"/>
              <w:rPr>
                <w:sz w:val="18"/>
                <w:szCs w:val="18"/>
              </w:rPr>
            </w:pPr>
          </w:p>
          <w:p w14:paraId="6AB7531F" w14:textId="77777777" w:rsidR="003F20BB" w:rsidRPr="00111B9A" w:rsidRDefault="003F20BB" w:rsidP="005B5D36">
            <w:pPr>
              <w:spacing w:after="0"/>
              <w:jc w:val="center"/>
              <w:rPr>
                <w:sz w:val="18"/>
                <w:szCs w:val="18"/>
              </w:rPr>
            </w:pPr>
          </w:p>
          <w:p w14:paraId="15FCC3C6" w14:textId="77777777" w:rsidR="003F20BB" w:rsidRPr="00111B9A" w:rsidRDefault="003F20BB" w:rsidP="005B5D36">
            <w:pPr>
              <w:spacing w:after="0"/>
              <w:jc w:val="center"/>
              <w:rPr>
                <w:sz w:val="18"/>
                <w:szCs w:val="18"/>
              </w:rPr>
            </w:pPr>
          </w:p>
          <w:p w14:paraId="1CEF51E8" w14:textId="77777777" w:rsidR="003F20BB" w:rsidRPr="00111B9A" w:rsidRDefault="003F20BB" w:rsidP="005B5D36">
            <w:pPr>
              <w:spacing w:after="0"/>
              <w:jc w:val="center"/>
              <w:rPr>
                <w:sz w:val="18"/>
                <w:szCs w:val="18"/>
              </w:rPr>
            </w:pPr>
          </w:p>
          <w:p w14:paraId="2425F5FE" w14:textId="77777777" w:rsidR="003F20BB" w:rsidRPr="00111B9A" w:rsidRDefault="003F20BB" w:rsidP="005B5D36">
            <w:pPr>
              <w:spacing w:after="0"/>
              <w:jc w:val="center"/>
              <w:rPr>
                <w:sz w:val="18"/>
                <w:szCs w:val="18"/>
              </w:rPr>
            </w:pPr>
            <w:r w:rsidRPr="00111B9A">
              <w:rPr>
                <w:sz w:val="18"/>
                <w:szCs w:val="18"/>
              </w:rPr>
              <w:t>Language</w:t>
            </w:r>
          </w:p>
          <w:p w14:paraId="58B396D7" w14:textId="77777777" w:rsidR="00BD4835" w:rsidRPr="00111B9A" w:rsidRDefault="003F20BB" w:rsidP="005B5D36">
            <w:pPr>
              <w:spacing w:after="0"/>
              <w:jc w:val="center"/>
              <w:rPr>
                <w:sz w:val="18"/>
                <w:szCs w:val="18"/>
              </w:rPr>
            </w:pPr>
            <w:r w:rsidRPr="00111B9A">
              <w:rPr>
                <w:sz w:val="18"/>
                <w:szCs w:val="18"/>
              </w:rPr>
              <w:t xml:space="preserve">(IRDs that do </w:t>
            </w:r>
            <w:r w:rsidRPr="00111B9A">
              <w:rPr>
                <w:sz w:val="18"/>
                <w:szCs w:val="18"/>
                <w:u w:val="single"/>
              </w:rPr>
              <w:t>not</w:t>
            </w:r>
            <w:r w:rsidRPr="00111B9A">
              <w:rPr>
                <w:sz w:val="18"/>
                <w:szCs w:val="18"/>
              </w:rPr>
              <w:t xml:space="preserve"> support the audio</w:t>
            </w:r>
            <w:r w:rsidR="00BD4835" w:rsidRPr="00111B9A">
              <w:rPr>
                <w:sz w:val="18"/>
                <w:szCs w:val="18"/>
              </w:rPr>
              <w:t>_</w:t>
            </w:r>
            <w:r w:rsidRPr="00111B9A">
              <w:rPr>
                <w:sz w:val="18"/>
                <w:szCs w:val="18"/>
              </w:rPr>
              <w:t xml:space="preserve"> preselection</w:t>
            </w:r>
          </w:p>
          <w:p w14:paraId="5F5ADA67" w14:textId="7CAEAA2A" w:rsidR="003F20BB" w:rsidRPr="00111B9A" w:rsidRDefault="00BD4835" w:rsidP="005B5D36">
            <w:pPr>
              <w:spacing w:after="0"/>
              <w:jc w:val="center"/>
              <w:rPr>
                <w:sz w:val="20"/>
                <w:szCs w:val="20"/>
              </w:rPr>
            </w:pPr>
            <w:r w:rsidRPr="00111B9A">
              <w:rPr>
                <w:sz w:val="18"/>
                <w:szCs w:val="18"/>
              </w:rPr>
              <w:t>_</w:t>
            </w:r>
            <w:r w:rsidR="003F20BB" w:rsidRPr="00111B9A">
              <w:rPr>
                <w:sz w:val="18"/>
                <w:szCs w:val="18"/>
              </w:rPr>
              <w:t>descriptor)</w:t>
            </w:r>
          </w:p>
        </w:tc>
        <w:tc>
          <w:tcPr>
            <w:tcW w:w="1620" w:type="dxa"/>
            <w:vMerge w:val="restart"/>
            <w:tcBorders>
              <w:left w:val="single" w:sz="12" w:space="0" w:color="auto"/>
            </w:tcBorders>
          </w:tcPr>
          <w:p w14:paraId="3B79860C" w14:textId="77777777" w:rsidR="003F20BB" w:rsidRPr="00111B9A" w:rsidRDefault="003F20BB" w:rsidP="005B5D36">
            <w:pPr>
              <w:spacing w:after="0"/>
              <w:jc w:val="center"/>
              <w:rPr>
                <w:sz w:val="18"/>
                <w:szCs w:val="18"/>
              </w:rPr>
            </w:pPr>
          </w:p>
          <w:p w14:paraId="40185207" w14:textId="77777777" w:rsidR="003F20BB" w:rsidRPr="00111B9A" w:rsidRDefault="003F20BB" w:rsidP="005B5D36">
            <w:pPr>
              <w:spacing w:after="0"/>
              <w:jc w:val="center"/>
              <w:rPr>
                <w:sz w:val="18"/>
                <w:szCs w:val="18"/>
              </w:rPr>
            </w:pPr>
          </w:p>
          <w:p w14:paraId="000F9DF4" w14:textId="77777777" w:rsidR="003F20BB" w:rsidRPr="00111B9A" w:rsidRDefault="003F20BB" w:rsidP="005B5D36">
            <w:pPr>
              <w:spacing w:after="0"/>
              <w:jc w:val="center"/>
              <w:rPr>
                <w:sz w:val="18"/>
                <w:szCs w:val="18"/>
              </w:rPr>
            </w:pPr>
          </w:p>
          <w:p w14:paraId="722B5116" w14:textId="77777777" w:rsidR="003F20BB" w:rsidRPr="00111B9A" w:rsidRDefault="003F20BB" w:rsidP="005B5D36">
            <w:pPr>
              <w:spacing w:after="0"/>
              <w:jc w:val="center"/>
              <w:rPr>
                <w:sz w:val="18"/>
                <w:szCs w:val="18"/>
              </w:rPr>
            </w:pPr>
          </w:p>
          <w:p w14:paraId="02D2A2B9" w14:textId="77777777" w:rsidR="003F20BB" w:rsidRPr="00111B9A" w:rsidRDefault="003F20BB" w:rsidP="005B5D36">
            <w:pPr>
              <w:spacing w:after="0"/>
              <w:jc w:val="center"/>
              <w:rPr>
                <w:sz w:val="18"/>
                <w:szCs w:val="18"/>
              </w:rPr>
            </w:pPr>
          </w:p>
          <w:p w14:paraId="65B93958" w14:textId="77777777" w:rsidR="003F20BB" w:rsidRPr="00111B9A" w:rsidRDefault="003F20BB" w:rsidP="005B5D36">
            <w:pPr>
              <w:spacing w:after="0"/>
              <w:jc w:val="center"/>
              <w:rPr>
                <w:sz w:val="18"/>
                <w:szCs w:val="18"/>
              </w:rPr>
            </w:pPr>
          </w:p>
          <w:p w14:paraId="0DD9D046" w14:textId="77777777" w:rsidR="003F20BB" w:rsidRPr="00111B9A" w:rsidRDefault="003F20BB" w:rsidP="005B5D36">
            <w:pPr>
              <w:spacing w:after="0"/>
              <w:jc w:val="center"/>
              <w:rPr>
                <w:sz w:val="18"/>
                <w:szCs w:val="18"/>
              </w:rPr>
            </w:pPr>
            <w:r w:rsidRPr="00111B9A">
              <w:rPr>
                <w:sz w:val="18"/>
                <w:szCs w:val="18"/>
              </w:rPr>
              <w:t>Language</w:t>
            </w:r>
          </w:p>
          <w:p w14:paraId="7817B5BD" w14:textId="706BB603" w:rsidR="003F20BB" w:rsidRPr="00111B9A" w:rsidRDefault="003F20BB" w:rsidP="005B5D36">
            <w:pPr>
              <w:spacing w:after="0"/>
              <w:jc w:val="center"/>
              <w:rPr>
                <w:sz w:val="18"/>
                <w:szCs w:val="18"/>
              </w:rPr>
            </w:pPr>
            <w:r w:rsidRPr="00111B9A">
              <w:rPr>
                <w:sz w:val="18"/>
                <w:szCs w:val="18"/>
              </w:rPr>
              <w:t>(IRDs that do support the audio</w:t>
            </w:r>
            <w:r w:rsidR="00BD4835" w:rsidRPr="00111B9A">
              <w:rPr>
                <w:sz w:val="18"/>
                <w:szCs w:val="18"/>
              </w:rPr>
              <w:t>_</w:t>
            </w:r>
            <w:r w:rsidRPr="00111B9A">
              <w:rPr>
                <w:sz w:val="18"/>
                <w:szCs w:val="18"/>
              </w:rPr>
              <w:t xml:space="preserve"> preselection</w:t>
            </w:r>
            <w:r w:rsidR="00BD4835" w:rsidRPr="00111B9A">
              <w:rPr>
                <w:sz w:val="18"/>
                <w:szCs w:val="18"/>
              </w:rPr>
              <w:t xml:space="preserve"> _</w:t>
            </w:r>
            <w:r w:rsidRPr="00111B9A">
              <w:rPr>
                <w:sz w:val="18"/>
                <w:szCs w:val="18"/>
              </w:rPr>
              <w:t>descriptor)</w:t>
            </w:r>
          </w:p>
        </w:tc>
      </w:tr>
      <w:tr w:rsidR="003F20BB" w:rsidRPr="00111B9A" w14:paraId="73AD41A7" w14:textId="77777777" w:rsidTr="005B5D36">
        <w:tc>
          <w:tcPr>
            <w:tcW w:w="450" w:type="dxa"/>
            <w:vMerge/>
            <w:tcBorders>
              <w:bottom w:val="single" w:sz="12" w:space="0" w:color="auto"/>
            </w:tcBorders>
          </w:tcPr>
          <w:p w14:paraId="7002A965" w14:textId="77777777" w:rsidR="003F20BB" w:rsidRPr="00111B9A" w:rsidRDefault="003F20BB" w:rsidP="005B5D36">
            <w:pPr>
              <w:spacing w:after="0"/>
              <w:rPr>
                <w:sz w:val="20"/>
                <w:szCs w:val="20"/>
              </w:rPr>
            </w:pPr>
          </w:p>
        </w:tc>
        <w:tc>
          <w:tcPr>
            <w:tcW w:w="450" w:type="dxa"/>
            <w:vMerge/>
            <w:tcBorders>
              <w:bottom w:val="single" w:sz="12" w:space="0" w:color="auto"/>
            </w:tcBorders>
          </w:tcPr>
          <w:p w14:paraId="312971CB" w14:textId="77777777" w:rsidR="003F20BB" w:rsidRPr="00111B9A" w:rsidRDefault="003F20BB" w:rsidP="005B5D36">
            <w:pPr>
              <w:spacing w:after="0"/>
              <w:rPr>
                <w:sz w:val="20"/>
                <w:szCs w:val="20"/>
              </w:rPr>
            </w:pPr>
          </w:p>
        </w:tc>
        <w:tc>
          <w:tcPr>
            <w:tcW w:w="450" w:type="dxa"/>
            <w:vMerge/>
            <w:tcBorders>
              <w:bottom w:val="single" w:sz="12" w:space="0" w:color="auto"/>
            </w:tcBorders>
          </w:tcPr>
          <w:p w14:paraId="1DFF3404" w14:textId="77777777" w:rsidR="003F20BB" w:rsidRPr="00111B9A" w:rsidRDefault="003F20BB" w:rsidP="005B5D36">
            <w:pPr>
              <w:spacing w:after="0"/>
              <w:rPr>
                <w:sz w:val="20"/>
                <w:szCs w:val="20"/>
              </w:rPr>
            </w:pPr>
          </w:p>
        </w:tc>
        <w:tc>
          <w:tcPr>
            <w:tcW w:w="450" w:type="dxa"/>
            <w:vMerge/>
            <w:tcBorders>
              <w:bottom w:val="single" w:sz="12" w:space="0" w:color="auto"/>
            </w:tcBorders>
          </w:tcPr>
          <w:p w14:paraId="627B4AED" w14:textId="77777777" w:rsidR="003F20BB" w:rsidRPr="00111B9A" w:rsidRDefault="003F20BB" w:rsidP="005B5D36">
            <w:pPr>
              <w:spacing w:after="0"/>
              <w:rPr>
                <w:sz w:val="20"/>
                <w:szCs w:val="20"/>
              </w:rPr>
            </w:pPr>
          </w:p>
        </w:tc>
        <w:tc>
          <w:tcPr>
            <w:tcW w:w="452" w:type="dxa"/>
            <w:vMerge/>
            <w:tcBorders>
              <w:bottom w:val="single" w:sz="12" w:space="0" w:color="auto"/>
              <w:right w:val="single" w:sz="12" w:space="0" w:color="auto"/>
            </w:tcBorders>
          </w:tcPr>
          <w:p w14:paraId="2EF65F42" w14:textId="77777777" w:rsidR="003F20BB" w:rsidRPr="00111B9A" w:rsidRDefault="003F20BB" w:rsidP="005B5D36">
            <w:pPr>
              <w:spacing w:after="0"/>
              <w:rPr>
                <w:sz w:val="20"/>
                <w:szCs w:val="20"/>
              </w:rPr>
            </w:pPr>
          </w:p>
        </w:tc>
        <w:tc>
          <w:tcPr>
            <w:tcW w:w="811" w:type="dxa"/>
            <w:vMerge/>
            <w:tcBorders>
              <w:left w:val="single" w:sz="12" w:space="0" w:color="auto"/>
              <w:bottom w:val="single" w:sz="12" w:space="0" w:color="auto"/>
            </w:tcBorders>
          </w:tcPr>
          <w:p w14:paraId="3CB135CD" w14:textId="77777777" w:rsidR="003F20BB" w:rsidRPr="00111B9A" w:rsidRDefault="003F20BB" w:rsidP="005B5D36">
            <w:pPr>
              <w:spacing w:after="0"/>
              <w:rPr>
                <w:sz w:val="20"/>
                <w:szCs w:val="20"/>
              </w:rPr>
            </w:pPr>
          </w:p>
        </w:tc>
        <w:tc>
          <w:tcPr>
            <w:tcW w:w="600" w:type="dxa"/>
            <w:tcBorders>
              <w:top w:val="single" w:sz="8" w:space="0" w:color="auto"/>
              <w:bottom w:val="single" w:sz="12" w:space="0" w:color="auto"/>
              <w:right w:val="single" w:sz="8" w:space="0" w:color="auto"/>
            </w:tcBorders>
          </w:tcPr>
          <w:p w14:paraId="7569D69B" w14:textId="77777777" w:rsidR="003F20BB" w:rsidRPr="00111B9A" w:rsidRDefault="003F20BB" w:rsidP="005B5D36">
            <w:pPr>
              <w:spacing w:after="0"/>
              <w:jc w:val="center"/>
              <w:rPr>
                <w:i/>
                <w:sz w:val="18"/>
                <w:szCs w:val="18"/>
              </w:rPr>
            </w:pPr>
            <w:r w:rsidRPr="00111B9A">
              <w:rPr>
                <w:sz w:val="18"/>
                <w:szCs w:val="18"/>
              </w:rPr>
              <w:t>mix type,</w:t>
            </w:r>
          </w:p>
          <w:p w14:paraId="785AF00A" w14:textId="77777777" w:rsidR="003F20BB" w:rsidRPr="00111B9A" w:rsidRDefault="003F20BB" w:rsidP="005B5D36">
            <w:pPr>
              <w:spacing w:after="0"/>
              <w:jc w:val="center"/>
              <w:rPr>
                <w:i/>
                <w:sz w:val="20"/>
                <w:szCs w:val="20"/>
              </w:rPr>
            </w:pPr>
            <w:r w:rsidRPr="00111B9A">
              <w:rPr>
                <w:sz w:val="18"/>
                <w:szCs w:val="18"/>
              </w:rPr>
              <w:t>edit class</w:t>
            </w:r>
          </w:p>
        </w:tc>
        <w:tc>
          <w:tcPr>
            <w:tcW w:w="777" w:type="dxa"/>
            <w:tcBorders>
              <w:top w:val="single" w:sz="8" w:space="0" w:color="auto"/>
              <w:left w:val="single" w:sz="8" w:space="0" w:color="auto"/>
              <w:bottom w:val="single" w:sz="12" w:space="0" w:color="auto"/>
            </w:tcBorders>
          </w:tcPr>
          <w:p w14:paraId="53B7BA06" w14:textId="77777777" w:rsidR="003F20BB" w:rsidRPr="00111B9A" w:rsidRDefault="003F20BB" w:rsidP="005B5D36">
            <w:pPr>
              <w:spacing w:after="0"/>
              <w:jc w:val="center"/>
              <w:rPr>
                <w:i/>
                <w:sz w:val="18"/>
                <w:szCs w:val="18"/>
              </w:rPr>
            </w:pPr>
            <w:r w:rsidRPr="00111B9A">
              <w:rPr>
                <w:sz w:val="18"/>
                <w:szCs w:val="18"/>
              </w:rPr>
              <w:t>ISO639</w:t>
            </w:r>
          </w:p>
          <w:p w14:paraId="4A6864E6" w14:textId="77777777" w:rsidR="003F20BB" w:rsidRPr="00111B9A" w:rsidRDefault="003F20BB" w:rsidP="005B5D36">
            <w:pPr>
              <w:spacing w:after="0"/>
              <w:jc w:val="center"/>
              <w:rPr>
                <w:i/>
                <w:sz w:val="20"/>
                <w:szCs w:val="20"/>
              </w:rPr>
            </w:pPr>
            <w:r w:rsidRPr="00111B9A">
              <w:rPr>
                <w:sz w:val="18"/>
                <w:szCs w:val="18"/>
              </w:rPr>
              <w:t>lang</w:t>
            </w:r>
          </w:p>
        </w:tc>
        <w:tc>
          <w:tcPr>
            <w:tcW w:w="936" w:type="dxa"/>
            <w:vMerge/>
            <w:tcBorders>
              <w:bottom w:val="single" w:sz="12" w:space="0" w:color="auto"/>
            </w:tcBorders>
          </w:tcPr>
          <w:p w14:paraId="21F3BAE6" w14:textId="77777777" w:rsidR="003F20BB" w:rsidRPr="00111B9A" w:rsidRDefault="003F20BB" w:rsidP="005B5D36">
            <w:pPr>
              <w:spacing w:after="0"/>
              <w:rPr>
                <w:sz w:val="16"/>
                <w:szCs w:val="20"/>
              </w:rPr>
            </w:pPr>
          </w:p>
        </w:tc>
        <w:tc>
          <w:tcPr>
            <w:tcW w:w="837" w:type="dxa"/>
            <w:vMerge/>
            <w:tcBorders>
              <w:bottom w:val="single" w:sz="12" w:space="0" w:color="auto"/>
            </w:tcBorders>
          </w:tcPr>
          <w:p w14:paraId="1E55E040" w14:textId="77777777" w:rsidR="003F20BB" w:rsidRPr="00111B9A" w:rsidRDefault="003F20BB" w:rsidP="005B5D36">
            <w:pPr>
              <w:spacing w:after="0"/>
              <w:rPr>
                <w:sz w:val="16"/>
                <w:szCs w:val="20"/>
              </w:rPr>
            </w:pPr>
          </w:p>
        </w:tc>
        <w:tc>
          <w:tcPr>
            <w:tcW w:w="990" w:type="dxa"/>
            <w:vMerge/>
            <w:tcBorders>
              <w:bottom w:val="single" w:sz="12" w:space="0" w:color="auto"/>
              <w:right w:val="single" w:sz="12" w:space="0" w:color="auto"/>
            </w:tcBorders>
          </w:tcPr>
          <w:p w14:paraId="5F88B0CB" w14:textId="77777777" w:rsidR="003F20BB" w:rsidRPr="00111B9A" w:rsidRDefault="003F20BB" w:rsidP="005B5D36">
            <w:pPr>
              <w:spacing w:after="0"/>
              <w:rPr>
                <w:sz w:val="16"/>
                <w:szCs w:val="20"/>
              </w:rPr>
            </w:pPr>
          </w:p>
        </w:tc>
        <w:tc>
          <w:tcPr>
            <w:tcW w:w="1702" w:type="dxa"/>
            <w:vMerge/>
            <w:tcBorders>
              <w:left w:val="single" w:sz="12" w:space="0" w:color="auto"/>
              <w:bottom w:val="single" w:sz="12" w:space="0" w:color="auto"/>
            </w:tcBorders>
          </w:tcPr>
          <w:p w14:paraId="19F348C5" w14:textId="77777777" w:rsidR="003F20BB" w:rsidRPr="00111B9A" w:rsidRDefault="003F20BB" w:rsidP="005B5D36">
            <w:pPr>
              <w:spacing w:after="0"/>
              <w:jc w:val="center"/>
              <w:rPr>
                <w:sz w:val="20"/>
                <w:szCs w:val="20"/>
              </w:rPr>
            </w:pPr>
          </w:p>
        </w:tc>
        <w:tc>
          <w:tcPr>
            <w:tcW w:w="1620" w:type="dxa"/>
            <w:vMerge/>
            <w:tcBorders>
              <w:left w:val="single" w:sz="12" w:space="0" w:color="auto"/>
              <w:bottom w:val="single" w:sz="12" w:space="0" w:color="auto"/>
            </w:tcBorders>
          </w:tcPr>
          <w:p w14:paraId="253B6C0F" w14:textId="77777777" w:rsidR="003F20BB" w:rsidRPr="00111B9A" w:rsidRDefault="003F20BB" w:rsidP="005B5D36">
            <w:pPr>
              <w:spacing w:after="0"/>
              <w:jc w:val="center"/>
              <w:rPr>
                <w:sz w:val="20"/>
                <w:szCs w:val="20"/>
              </w:rPr>
            </w:pPr>
          </w:p>
        </w:tc>
      </w:tr>
      <w:tr w:rsidR="003F20BB" w:rsidRPr="00111B9A" w14:paraId="335DC752" w14:textId="77777777" w:rsidTr="005B5D36">
        <w:tc>
          <w:tcPr>
            <w:tcW w:w="450" w:type="dxa"/>
            <w:tcBorders>
              <w:top w:val="single" w:sz="12" w:space="0" w:color="auto"/>
              <w:right w:val="single" w:sz="4" w:space="0" w:color="auto"/>
            </w:tcBorders>
          </w:tcPr>
          <w:p w14:paraId="58BCAB7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5909C69F"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6715A0EB" w14:textId="77777777" w:rsidR="003F20BB" w:rsidRPr="00111B9A" w:rsidRDefault="003F20BB" w:rsidP="005B5D36">
            <w:pPr>
              <w:spacing w:after="0"/>
              <w:rPr>
                <w:sz w:val="20"/>
                <w:szCs w:val="20"/>
              </w:rPr>
            </w:pPr>
          </w:p>
        </w:tc>
        <w:tc>
          <w:tcPr>
            <w:tcW w:w="450" w:type="dxa"/>
            <w:tcBorders>
              <w:top w:val="single" w:sz="12" w:space="0" w:color="auto"/>
            </w:tcBorders>
          </w:tcPr>
          <w:p w14:paraId="43CB4B6F"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6919C906"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1D41D402"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016F08A1"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1BAAA8EF"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7D1FA540"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2137815"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7FF2882E" w14:textId="77777777" w:rsidR="003F20BB" w:rsidRPr="00111B9A" w:rsidRDefault="003F20BB" w:rsidP="005B5D36">
            <w:pPr>
              <w:spacing w:after="0"/>
              <w:jc w:val="center"/>
              <w:rPr>
                <w:sz w:val="20"/>
                <w:szCs w:val="20"/>
              </w:rPr>
            </w:pPr>
          </w:p>
        </w:tc>
        <w:tc>
          <w:tcPr>
            <w:tcW w:w="1702" w:type="dxa"/>
            <w:tcBorders>
              <w:top w:val="single" w:sz="12" w:space="0" w:color="auto"/>
              <w:left w:val="single" w:sz="12" w:space="0" w:color="auto"/>
            </w:tcBorders>
          </w:tcPr>
          <w:p w14:paraId="165F42A7"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5F8CB08C"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1D29BD80" w14:textId="77777777" w:rsidTr="005B5D36">
        <w:tc>
          <w:tcPr>
            <w:tcW w:w="450" w:type="dxa"/>
            <w:tcBorders>
              <w:right w:val="single" w:sz="4" w:space="0" w:color="auto"/>
            </w:tcBorders>
          </w:tcPr>
          <w:p w14:paraId="2FB4742D"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8D99E97" w14:textId="77777777" w:rsidR="003F20BB" w:rsidRPr="00111B9A" w:rsidRDefault="003F20BB" w:rsidP="005B5D36">
            <w:pPr>
              <w:spacing w:after="0"/>
              <w:rPr>
                <w:sz w:val="20"/>
                <w:szCs w:val="20"/>
              </w:rPr>
            </w:pPr>
            <w:r w:rsidRPr="00111B9A">
              <w:rPr>
                <w:sz w:val="20"/>
                <w:szCs w:val="20"/>
              </w:rPr>
              <w:t>X</w:t>
            </w:r>
          </w:p>
        </w:tc>
        <w:tc>
          <w:tcPr>
            <w:tcW w:w="450" w:type="dxa"/>
          </w:tcPr>
          <w:p w14:paraId="0FA5E232" w14:textId="77777777" w:rsidR="003F20BB" w:rsidRPr="00111B9A" w:rsidRDefault="003F20BB" w:rsidP="005B5D36">
            <w:pPr>
              <w:spacing w:after="0"/>
              <w:rPr>
                <w:sz w:val="20"/>
                <w:szCs w:val="20"/>
              </w:rPr>
            </w:pPr>
          </w:p>
        </w:tc>
        <w:tc>
          <w:tcPr>
            <w:tcW w:w="450" w:type="dxa"/>
          </w:tcPr>
          <w:p w14:paraId="69E35BBF" w14:textId="77777777" w:rsidR="003F20BB" w:rsidRPr="00111B9A" w:rsidRDefault="003F20BB" w:rsidP="005B5D36">
            <w:pPr>
              <w:spacing w:after="0"/>
              <w:rPr>
                <w:sz w:val="20"/>
                <w:szCs w:val="20"/>
              </w:rPr>
            </w:pPr>
          </w:p>
        </w:tc>
        <w:tc>
          <w:tcPr>
            <w:tcW w:w="452" w:type="dxa"/>
            <w:tcBorders>
              <w:right w:val="single" w:sz="12" w:space="0" w:color="auto"/>
            </w:tcBorders>
          </w:tcPr>
          <w:p w14:paraId="5243A87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8A1F32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7F93166" w14:textId="77777777" w:rsidR="003F20BB" w:rsidRPr="00111B9A" w:rsidRDefault="003F20BB" w:rsidP="005B5D36">
            <w:pPr>
              <w:spacing w:after="0"/>
              <w:jc w:val="center"/>
              <w:rPr>
                <w:sz w:val="20"/>
                <w:szCs w:val="20"/>
              </w:rPr>
            </w:pPr>
          </w:p>
        </w:tc>
        <w:tc>
          <w:tcPr>
            <w:tcW w:w="777" w:type="dxa"/>
          </w:tcPr>
          <w:p w14:paraId="3DE8EBEC" w14:textId="77777777" w:rsidR="003F20BB" w:rsidRPr="00111B9A" w:rsidRDefault="003F20BB" w:rsidP="005B5D36">
            <w:pPr>
              <w:spacing w:after="0"/>
              <w:jc w:val="center"/>
              <w:rPr>
                <w:sz w:val="20"/>
                <w:szCs w:val="20"/>
              </w:rPr>
            </w:pPr>
          </w:p>
        </w:tc>
        <w:tc>
          <w:tcPr>
            <w:tcW w:w="936" w:type="dxa"/>
          </w:tcPr>
          <w:p w14:paraId="2BAF9C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0B1C0C79"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4E17385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6BD8B519"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73A85DF7"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26180459" w14:textId="77777777" w:rsidTr="005B5D36">
        <w:tc>
          <w:tcPr>
            <w:tcW w:w="450" w:type="dxa"/>
            <w:tcBorders>
              <w:right w:val="single" w:sz="4" w:space="0" w:color="auto"/>
            </w:tcBorders>
          </w:tcPr>
          <w:p w14:paraId="65579936" w14:textId="77777777" w:rsidR="003F20BB" w:rsidRPr="00111B9A" w:rsidRDefault="003F20BB" w:rsidP="005B5D36">
            <w:pPr>
              <w:spacing w:after="0"/>
              <w:rPr>
                <w:sz w:val="20"/>
                <w:szCs w:val="20"/>
              </w:rPr>
            </w:pPr>
          </w:p>
        </w:tc>
        <w:tc>
          <w:tcPr>
            <w:tcW w:w="450" w:type="dxa"/>
            <w:tcBorders>
              <w:left w:val="single" w:sz="4" w:space="0" w:color="auto"/>
            </w:tcBorders>
          </w:tcPr>
          <w:p w14:paraId="6C9D91EB" w14:textId="77777777" w:rsidR="003F20BB" w:rsidRPr="00111B9A" w:rsidRDefault="003F20BB" w:rsidP="005B5D36">
            <w:pPr>
              <w:spacing w:after="0"/>
              <w:rPr>
                <w:sz w:val="20"/>
                <w:szCs w:val="20"/>
              </w:rPr>
            </w:pPr>
            <w:r w:rsidRPr="00111B9A">
              <w:rPr>
                <w:sz w:val="20"/>
                <w:szCs w:val="20"/>
              </w:rPr>
              <w:t>X</w:t>
            </w:r>
          </w:p>
        </w:tc>
        <w:tc>
          <w:tcPr>
            <w:tcW w:w="450" w:type="dxa"/>
          </w:tcPr>
          <w:p w14:paraId="73F3D463" w14:textId="77777777" w:rsidR="003F20BB" w:rsidRPr="00111B9A" w:rsidRDefault="003F20BB" w:rsidP="005B5D36">
            <w:pPr>
              <w:spacing w:after="0"/>
              <w:rPr>
                <w:sz w:val="20"/>
                <w:szCs w:val="20"/>
              </w:rPr>
            </w:pPr>
            <w:r w:rsidRPr="00111B9A">
              <w:rPr>
                <w:sz w:val="20"/>
                <w:szCs w:val="20"/>
              </w:rPr>
              <w:t>X</w:t>
            </w:r>
          </w:p>
        </w:tc>
        <w:tc>
          <w:tcPr>
            <w:tcW w:w="450" w:type="dxa"/>
          </w:tcPr>
          <w:p w14:paraId="6C27C915"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D5A12D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922883"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928F1F8" w14:textId="77777777" w:rsidR="003F20BB" w:rsidRPr="00111B9A" w:rsidRDefault="003F20BB" w:rsidP="005B5D36">
            <w:pPr>
              <w:spacing w:after="0"/>
              <w:jc w:val="center"/>
              <w:rPr>
                <w:sz w:val="20"/>
                <w:szCs w:val="20"/>
              </w:rPr>
            </w:pPr>
          </w:p>
        </w:tc>
        <w:tc>
          <w:tcPr>
            <w:tcW w:w="777" w:type="dxa"/>
          </w:tcPr>
          <w:p w14:paraId="62D7A2C4" w14:textId="77777777" w:rsidR="003F20BB" w:rsidRPr="00111B9A" w:rsidRDefault="003F20BB" w:rsidP="005B5D36">
            <w:pPr>
              <w:spacing w:after="0"/>
              <w:jc w:val="center"/>
              <w:rPr>
                <w:sz w:val="20"/>
                <w:szCs w:val="20"/>
              </w:rPr>
            </w:pPr>
          </w:p>
        </w:tc>
        <w:tc>
          <w:tcPr>
            <w:tcW w:w="936" w:type="dxa"/>
          </w:tcPr>
          <w:p w14:paraId="058C13B8"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9DD3D80"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678D5886"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348A04A4"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2DE0DA00" w14:textId="77777777" w:rsidR="003F20BB" w:rsidRPr="00111B9A" w:rsidRDefault="003F20BB" w:rsidP="005B5D36">
            <w:pPr>
              <w:spacing w:after="0"/>
              <w:jc w:val="center"/>
              <w:rPr>
                <w:sz w:val="20"/>
                <w:szCs w:val="20"/>
              </w:rPr>
            </w:pPr>
            <w:r w:rsidRPr="00111B9A">
              <w:rPr>
                <w:sz w:val="20"/>
                <w:szCs w:val="20"/>
              </w:rPr>
              <w:t>AC-4</w:t>
            </w:r>
          </w:p>
        </w:tc>
      </w:tr>
      <w:tr w:rsidR="003F20BB" w:rsidRPr="00111B9A" w14:paraId="7F51D25F" w14:textId="77777777" w:rsidTr="005B5D36">
        <w:tc>
          <w:tcPr>
            <w:tcW w:w="450" w:type="dxa"/>
            <w:tcBorders>
              <w:right w:val="single" w:sz="4" w:space="0" w:color="auto"/>
            </w:tcBorders>
          </w:tcPr>
          <w:p w14:paraId="026B95B7" w14:textId="77777777" w:rsidR="003F20BB" w:rsidRPr="00111B9A" w:rsidRDefault="003F20BB" w:rsidP="005B5D36">
            <w:pPr>
              <w:spacing w:after="0"/>
              <w:rPr>
                <w:sz w:val="20"/>
                <w:szCs w:val="20"/>
              </w:rPr>
            </w:pPr>
          </w:p>
        </w:tc>
        <w:tc>
          <w:tcPr>
            <w:tcW w:w="450" w:type="dxa"/>
            <w:tcBorders>
              <w:left w:val="single" w:sz="4" w:space="0" w:color="auto"/>
            </w:tcBorders>
          </w:tcPr>
          <w:p w14:paraId="745B369D" w14:textId="77777777" w:rsidR="003F20BB" w:rsidRPr="00111B9A" w:rsidRDefault="003F20BB" w:rsidP="005B5D36">
            <w:pPr>
              <w:spacing w:after="0"/>
              <w:rPr>
                <w:sz w:val="20"/>
                <w:szCs w:val="20"/>
              </w:rPr>
            </w:pPr>
            <w:r w:rsidRPr="00111B9A">
              <w:rPr>
                <w:sz w:val="20"/>
                <w:szCs w:val="20"/>
              </w:rPr>
              <w:t>X</w:t>
            </w:r>
          </w:p>
        </w:tc>
        <w:tc>
          <w:tcPr>
            <w:tcW w:w="450" w:type="dxa"/>
          </w:tcPr>
          <w:p w14:paraId="6A4B1A86" w14:textId="77777777" w:rsidR="003F20BB" w:rsidRPr="00111B9A" w:rsidRDefault="003F20BB" w:rsidP="005B5D36">
            <w:pPr>
              <w:spacing w:after="0"/>
              <w:rPr>
                <w:sz w:val="20"/>
                <w:szCs w:val="20"/>
              </w:rPr>
            </w:pPr>
            <w:r w:rsidRPr="00111B9A">
              <w:rPr>
                <w:sz w:val="20"/>
                <w:szCs w:val="20"/>
              </w:rPr>
              <w:t>X</w:t>
            </w:r>
          </w:p>
        </w:tc>
        <w:tc>
          <w:tcPr>
            <w:tcW w:w="450" w:type="dxa"/>
          </w:tcPr>
          <w:p w14:paraId="5E457067"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8F60493"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11A37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65C1712F" w14:textId="77777777" w:rsidR="003F20BB" w:rsidRPr="00111B9A" w:rsidRDefault="003F20BB" w:rsidP="005B5D36">
            <w:pPr>
              <w:spacing w:after="0"/>
              <w:jc w:val="center"/>
              <w:rPr>
                <w:sz w:val="20"/>
                <w:szCs w:val="20"/>
              </w:rPr>
            </w:pPr>
          </w:p>
        </w:tc>
        <w:tc>
          <w:tcPr>
            <w:tcW w:w="777" w:type="dxa"/>
          </w:tcPr>
          <w:p w14:paraId="491FF882" w14:textId="77777777" w:rsidR="003F20BB" w:rsidRPr="00111B9A" w:rsidRDefault="003F20BB" w:rsidP="005B5D36">
            <w:pPr>
              <w:spacing w:after="0"/>
              <w:jc w:val="center"/>
              <w:rPr>
                <w:sz w:val="20"/>
                <w:szCs w:val="20"/>
              </w:rPr>
            </w:pPr>
          </w:p>
        </w:tc>
        <w:tc>
          <w:tcPr>
            <w:tcW w:w="936" w:type="dxa"/>
          </w:tcPr>
          <w:p w14:paraId="6A8D6FC3"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F057231"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EFAA04A"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FE3EC3C"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5EA79DD"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00AC1076" w14:textId="77777777" w:rsidTr="005B5D36">
        <w:tc>
          <w:tcPr>
            <w:tcW w:w="450" w:type="dxa"/>
            <w:tcBorders>
              <w:right w:val="single" w:sz="4" w:space="0" w:color="auto"/>
            </w:tcBorders>
          </w:tcPr>
          <w:p w14:paraId="01008478" w14:textId="77777777" w:rsidR="003F20BB" w:rsidRPr="00111B9A" w:rsidRDefault="003F20BB" w:rsidP="005B5D36">
            <w:pPr>
              <w:spacing w:after="0"/>
              <w:rPr>
                <w:sz w:val="20"/>
                <w:szCs w:val="20"/>
              </w:rPr>
            </w:pPr>
          </w:p>
        </w:tc>
        <w:tc>
          <w:tcPr>
            <w:tcW w:w="450" w:type="dxa"/>
            <w:tcBorders>
              <w:left w:val="single" w:sz="4" w:space="0" w:color="auto"/>
            </w:tcBorders>
          </w:tcPr>
          <w:p w14:paraId="0BE6B01C" w14:textId="77777777" w:rsidR="003F20BB" w:rsidRPr="00111B9A" w:rsidRDefault="003F20BB" w:rsidP="005B5D36">
            <w:pPr>
              <w:spacing w:after="0"/>
              <w:rPr>
                <w:sz w:val="20"/>
                <w:szCs w:val="20"/>
              </w:rPr>
            </w:pPr>
            <w:r w:rsidRPr="00111B9A">
              <w:rPr>
                <w:sz w:val="20"/>
                <w:szCs w:val="20"/>
              </w:rPr>
              <w:t>X</w:t>
            </w:r>
          </w:p>
        </w:tc>
        <w:tc>
          <w:tcPr>
            <w:tcW w:w="450" w:type="dxa"/>
          </w:tcPr>
          <w:p w14:paraId="2BFEE4B6" w14:textId="77777777" w:rsidR="003F20BB" w:rsidRPr="00111B9A" w:rsidRDefault="003F20BB" w:rsidP="005B5D36">
            <w:pPr>
              <w:spacing w:after="0"/>
              <w:rPr>
                <w:sz w:val="20"/>
                <w:szCs w:val="20"/>
              </w:rPr>
            </w:pPr>
            <w:r w:rsidRPr="00111B9A">
              <w:rPr>
                <w:sz w:val="20"/>
                <w:szCs w:val="20"/>
              </w:rPr>
              <w:t>X</w:t>
            </w:r>
          </w:p>
        </w:tc>
        <w:tc>
          <w:tcPr>
            <w:tcW w:w="450" w:type="dxa"/>
          </w:tcPr>
          <w:p w14:paraId="6C98E47B"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0823A62"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F068EDA"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19A3257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2E087F8" w14:textId="77777777" w:rsidR="003F20BB" w:rsidRPr="00111B9A" w:rsidRDefault="003F20BB" w:rsidP="005B5D36">
            <w:pPr>
              <w:spacing w:after="0"/>
              <w:jc w:val="center"/>
              <w:rPr>
                <w:sz w:val="20"/>
                <w:szCs w:val="20"/>
              </w:rPr>
            </w:pPr>
          </w:p>
        </w:tc>
        <w:tc>
          <w:tcPr>
            <w:tcW w:w="936" w:type="dxa"/>
          </w:tcPr>
          <w:p w14:paraId="1ACCEABF"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25656F6"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552F057"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59DAEC55"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EA95198"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F53468B" w14:textId="77777777" w:rsidTr="005B5D36">
        <w:tc>
          <w:tcPr>
            <w:tcW w:w="450" w:type="dxa"/>
            <w:tcBorders>
              <w:right w:val="single" w:sz="4" w:space="0" w:color="auto"/>
            </w:tcBorders>
          </w:tcPr>
          <w:p w14:paraId="640022FB"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744AE627" w14:textId="77777777" w:rsidR="003F20BB" w:rsidRPr="00111B9A" w:rsidRDefault="003F20BB" w:rsidP="005B5D36">
            <w:pPr>
              <w:spacing w:after="0"/>
              <w:rPr>
                <w:sz w:val="20"/>
                <w:szCs w:val="20"/>
              </w:rPr>
            </w:pPr>
            <w:r w:rsidRPr="00111B9A">
              <w:rPr>
                <w:sz w:val="20"/>
                <w:szCs w:val="20"/>
              </w:rPr>
              <w:t>X</w:t>
            </w:r>
          </w:p>
        </w:tc>
        <w:tc>
          <w:tcPr>
            <w:tcW w:w="450" w:type="dxa"/>
          </w:tcPr>
          <w:p w14:paraId="786C4BD8" w14:textId="77777777" w:rsidR="003F20BB" w:rsidRPr="00111B9A" w:rsidRDefault="003F20BB" w:rsidP="005B5D36">
            <w:pPr>
              <w:spacing w:after="0"/>
              <w:rPr>
                <w:sz w:val="20"/>
                <w:szCs w:val="20"/>
              </w:rPr>
            </w:pPr>
          </w:p>
        </w:tc>
        <w:tc>
          <w:tcPr>
            <w:tcW w:w="450" w:type="dxa"/>
          </w:tcPr>
          <w:p w14:paraId="6DA68A0A" w14:textId="77777777" w:rsidR="003F20BB" w:rsidRPr="00111B9A" w:rsidRDefault="003F20BB" w:rsidP="005B5D36">
            <w:pPr>
              <w:spacing w:after="0"/>
              <w:rPr>
                <w:sz w:val="20"/>
                <w:szCs w:val="20"/>
              </w:rPr>
            </w:pPr>
          </w:p>
        </w:tc>
        <w:tc>
          <w:tcPr>
            <w:tcW w:w="452" w:type="dxa"/>
            <w:tcBorders>
              <w:right w:val="single" w:sz="12" w:space="0" w:color="auto"/>
            </w:tcBorders>
          </w:tcPr>
          <w:p w14:paraId="290A831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354D58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88FE499"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3418B8A" w14:textId="77777777" w:rsidR="003F20BB" w:rsidRPr="00111B9A" w:rsidRDefault="003F20BB" w:rsidP="005B5D36">
            <w:pPr>
              <w:spacing w:after="0"/>
              <w:jc w:val="center"/>
              <w:rPr>
                <w:sz w:val="20"/>
                <w:szCs w:val="20"/>
              </w:rPr>
            </w:pPr>
          </w:p>
        </w:tc>
        <w:tc>
          <w:tcPr>
            <w:tcW w:w="936" w:type="dxa"/>
          </w:tcPr>
          <w:p w14:paraId="0492EB54"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35A9FDB"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6B350B8"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782C67F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A9D4B01" w14:textId="77777777" w:rsidR="003F20BB" w:rsidRPr="00111B9A" w:rsidRDefault="003F20BB" w:rsidP="005B5D36">
            <w:pPr>
              <w:spacing w:after="0"/>
              <w:jc w:val="center"/>
              <w:rPr>
                <w:sz w:val="20"/>
                <w:szCs w:val="18"/>
              </w:rPr>
            </w:pPr>
            <w:r w:rsidRPr="00111B9A">
              <w:rPr>
                <w:sz w:val="20"/>
                <w:szCs w:val="18"/>
              </w:rPr>
              <w:t>[2]</w:t>
            </w:r>
          </w:p>
        </w:tc>
      </w:tr>
      <w:tr w:rsidR="003F20BB" w:rsidRPr="00111B9A" w14:paraId="55CC1118" w14:textId="77777777" w:rsidTr="005B5D36">
        <w:tc>
          <w:tcPr>
            <w:tcW w:w="450" w:type="dxa"/>
            <w:tcBorders>
              <w:right w:val="single" w:sz="4" w:space="0" w:color="auto"/>
            </w:tcBorders>
          </w:tcPr>
          <w:p w14:paraId="18C632E4" w14:textId="77777777" w:rsidR="003F20BB" w:rsidRPr="00111B9A" w:rsidRDefault="003F20BB" w:rsidP="005B5D36">
            <w:pPr>
              <w:spacing w:after="0"/>
              <w:rPr>
                <w:sz w:val="20"/>
                <w:szCs w:val="20"/>
              </w:rPr>
            </w:pPr>
          </w:p>
        </w:tc>
        <w:tc>
          <w:tcPr>
            <w:tcW w:w="450" w:type="dxa"/>
            <w:tcBorders>
              <w:left w:val="single" w:sz="4" w:space="0" w:color="auto"/>
            </w:tcBorders>
          </w:tcPr>
          <w:p w14:paraId="069B19FE" w14:textId="77777777" w:rsidR="003F20BB" w:rsidRPr="00111B9A" w:rsidRDefault="003F20BB" w:rsidP="005B5D36">
            <w:pPr>
              <w:spacing w:after="0"/>
              <w:rPr>
                <w:sz w:val="20"/>
                <w:szCs w:val="20"/>
              </w:rPr>
            </w:pPr>
            <w:r w:rsidRPr="00111B9A">
              <w:rPr>
                <w:sz w:val="20"/>
                <w:szCs w:val="20"/>
              </w:rPr>
              <w:t>X</w:t>
            </w:r>
          </w:p>
        </w:tc>
        <w:tc>
          <w:tcPr>
            <w:tcW w:w="450" w:type="dxa"/>
          </w:tcPr>
          <w:p w14:paraId="0740CB7E" w14:textId="77777777" w:rsidR="003F20BB" w:rsidRPr="00111B9A" w:rsidRDefault="003F20BB" w:rsidP="005B5D36">
            <w:pPr>
              <w:spacing w:after="0"/>
              <w:rPr>
                <w:sz w:val="20"/>
                <w:szCs w:val="20"/>
              </w:rPr>
            </w:pPr>
            <w:r w:rsidRPr="00111B9A">
              <w:rPr>
                <w:sz w:val="20"/>
                <w:szCs w:val="20"/>
              </w:rPr>
              <w:t>X</w:t>
            </w:r>
          </w:p>
        </w:tc>
        <w:tc>
          <w:tcPr>
            <w:tcW w:w="450" w:type="dxa"/>
          </w:tcPr>
          <w:p w14:paraId="5BCB4650"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205544FB"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244037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6459B24"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375D5C51"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13AB6EA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2C0C20D"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27E14E35"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098206C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5C4B74C8"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6B291CC1" w14:textId="77777777" w:rsidTr="005B5D36">
        <w:tc>
          <w:tcPr>
            <w:tcW w:w="450" w:type="dxa"/>
            <w:tcBorders>
              <w:right w:val="single" w:sz="4" w:space="0" w:color="auto"/>
            </w:tcBorders>
          </w:tcPr>
          <w:p w14:paraId="10B8A9E7" w14:textId="77777777" w:rsidR="003F20BB" w:rsidRPr="00111B9A" w:rsidRDefault="003F20BB" w:rsidP="005B5D36">
            <w:pPr>
              <w:spacing w:after="0"/>
              <w:rPr>
                <w:sz w:val="20"/>
                <w:szCs w:val="20"/>
              </w:rPr>
            </w:pPr>
          </w:p>
        </w:tc>
        <w:tc>
          <w:tcPr>
            <w:tcW w:w="450" w:type="dxa"/>
            <w:tcBorders>
              <w:left w:val="single" w:sz="4" w:space="0" w:color="auto"/>
            </w:tcBorders>
          </w:tcPr>
          <w:p w14:paraId="175AB0C7" w14:textId="77777777" w:rsidR="003F20BB" w:rsidRPr="00111B9A" w:rsidRDefault="003F20BB" w:rsidP="005B5D36">
            <w:pPr>
              <w:spacing w:after="0"/>
              <w:rPr>
                <w:sz w:val="20"/>
                <w:szCs w:val="20"/>
              </w:rPr>
            </w:pPr>
            <w:r w:rsidRPr="00111B9A">
              <w:rPr>
                <w:sz w:val="20"/>
                <w:szCs w:val="20"/>
              </w:rPr>
              <w:t>X</w:t>
            </w:r>
          </w:p>
        </w:tc>
        <w:tc>
          <w:tcPr>
            <w:tcW w:w="450" w:type="dxa"/>
          </w:tcPr>
          <w:p w14:paraId="0D3C7C11" w14:textId="77777777" w:rsidR="003F20BB" w:rsidRPr="00111B9A" w:rsidRDefault="003F20BB" w:rsidP="005B5D36">
            <w:pPr>
              <w:spacing w:after="0"/>
              <w:rPr>
                <w:sz w:val="20"/>
                <w:szCs w:val="20"/>
              </w:rPr>
            </w:pPr>
            <w:r w:rsidRPr="00111B9A">
              <w:rPr>
                <w:sz w:val="20"/>
                <w:szCs w:val="20"/>
              </w:rPr>
              <w:t>X</w:t>
            </w:r>
          </w:p>
        </w:tc>
        <w:tc>
          <w:tcPr>
            <w:tcW w:w="450" w:type="dxa"/>
          </w:tcPr>
          <w:p w14:paraId="64704D5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355345E"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6C6C17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01F96288"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7459C86"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2492A576"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28E2761D"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2D9ECA3" w14:textId="77777777" w:rsidR="003F20BB" w:rsidRPr="00111B9A" w:rsidRDefault="003F20BB" w:rsidP="005B5D36">
            <w:pPr>
              <w:spacing w:after="0"/>
              <w:jc w:val="center"/>
              <w:rPr>
                <w:sz w:val="20"/>
                <w:szCs w:val="20"/>
              </w:rPr>
            </w:pPr>
          </w:p>
        </w:tc>
        <w:tc>
          <w:tcPr>
            <w:tcW w:w="1702" w:type="dxa"/>
            <w:tcBorders>
              <w:left w:val="single" w:sz="12" w:space="0" w:color="auto"/>
            </w:tcBorders>
          </w:tcPr>
          <w:p w14:paraId="4D57E23C" w14:textId="77777777" w:rsidR="003F20BB" w:rsidRPr="00111B9A" w:rsidRDefault="003F20BB" w:rsidP="005B5D36">
            <w:pPr>
              <w:spacing w:after="0"/>
              <w:jc w:val="center"/>
              <w:rPr>
                <w:sz w:val="20"/>
                <w:szCs w:val="20"/>
              </w:rPr>
            </w:pPr>
            <w:r w:rsidRPr="00111B9A">
              <w:rPr>
                <w:sz w:val="20"/>
                <w:szCs w:val="20"/>
              </w:rPr>
              <w:t>SAD (lang)</w:t>
            </w:r>
          </w:p>
        </w:tc>
        <w:tc>
          <w:tcPr>
            <w:tcW w:w="1620" w:type="dxa"/>
            <w:tcBorders>
              <w:left w:val="single" w:sz="12" w:space="0" w:color="auto"/>
            </w:tcBorders>
          </w:tcPr>
          <w:p w14:paraId="3F8EFA67" w14:textId="77777777" w:rsidR="003F20BB" w:rsidRPr="00111B9A" w:rsidRDefault="003F20BB" w:rsidP="005B5D36">
            <w:pPr>
              <w:spacing w:after="0"/>
              <w:jc w:val="center"/>
              <w:rPr>
                <w:sz w:val="20"/>
                <w:szCs w:val="20"/>
              </w:rPr>
            </w:pPr>
            <w:r w:rsidRPr="00111B9A">
              <w:rPr>
                <w:sz w:val="20"/>
                <w:szCs w:val="20"/>
              </w:rPr>
              <w:t>SAD (lang)</w:t>
            </w:r>
          </w:p>
        </w:tc>
      </w:tr>
      <w:tr w:rsidR="003F20BB" w:rsidRPr="00111B9A" w14:paraId="1FB6D15C" w14:textId="77777777" w:rsidTr="005B5D36">
        <w:tc>
          <w:tcPr>
            <w:tcW w:w="450" w:type="dxa"/>
            <w:tcBorders>
              <w:top w:val="single" w:sz="12" w:space="0" w:color="auto"/>
              <w:right w:val="single" w:sz="4" w:space="0" w:color="auto"/>
            </w:tcBorders>
          </w:tcPr>
          <w:p w14:paraId="23410210"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left w:val="single" w:sz="4" w:space="0" w:color="auto"/>
            </w:tcBorders>
          </w:tcPr>
          <w:p w14:paraId="0FF8F3A9" w14:textId="77777777" w:rsidR="003F20BB" w:rsidRPr="00111B9A" w:rsidRDefault="003F20BB" w:rsidP="005B5D36">
            <w:pPr>
              <w:spacing w:after="0"/>
              <w:rPr>
                <w:sz w:val="20"/>
                <w:szCs w:val="20"/>
              </w:rPr>
            </w:pPr>
            <w:r w:rsidRPr="00111B9A">
              <w:rPr>
                <w:sz w:val="20"/>
                <w:szCs w:val="20"/>
              </w:rPr>
              <w:t>X</w:t>
            </w:r>
          </w:p>
        </w:tc>
        <w:tc>
          <w:tcPr>
            <w:tcW w:w="450" w:type="dxa"/>
            <w:tcBorders>
              <w:top w:val="single" w:sz="12" w:space="0" w:color="auto"/>
            </w:tcBorders>
          </w:tcPr>
          <w:p w14:paraId="5CA857AF" w14:textId="77777777" w:rsidR="003F20BB" w:rsidRPr="00111B9A" w:rsidRDefault="003F20BB" w:rsidP="005B5D36">
            <w:pPr>
              <w:spacing w:after="0"/>
              <w:rPr>
                <w:sz w:val="20"/>
                <w:szCs w:val="20"/>
              </w:rPr>
            </w:pPr>
          </w:p>
        </w:tc>
        <w:tc>
          <w:tcPr>
            <w:tcW w:w="450" w:type="dxa"/>
            <w:tcBorders>
              <w:top w:val="single" w:sz="12" w:space="0" w:color="auto"/>
            </w:tcBorders>
          </w:tcPr>
          <w:p w14:paraId="4138C4BE" w14:textId="77777777" w:rsidR="003F20BB" w:rsidRPr="00111B9A" w:rsidRDefault="003F20BB" w:rsidP="005B5D36">
            <w:pPr>
              <w:spacing w:after="0"/>
              <w:rPr>
                <w:sz w:val="20"/>
                <w:szCs w:val="20"/>
              </w:rPr>
            </w:pPr>
          </w:p>
        </w:tc>
        <w:tc>
          <w:tcPr>
            <w:tcW w:w="452" w:type="dxa"/>
            <w:tcBorders>
              <w:top w:val="single" w:sz="12" w:space="0" w:color="auto"/>
              <w:right w:val="single" w:sz="12" w:space="0" w:color="auto"/>
            </w:tcBorders>
          </w:tcPr>
          <w:p w14:paraId="39E083A4" w14:textId="77777777" w:rsidR="003F20BB" w:rsidRPr="00111B9A" w:rsidRDefault="003F20BB" w:rsidP="005B5D36">
            <w:pPr>
              <w:spacing w:after="0"/>
              <w:rPr>
                <w:sz w:val="20"/>
                <w:szCs w:val="20"/>
              </w:rPr>
            </w:pPr>
            <w:r w:rsidRPr="00111B9A">
              <w:rPr>
                <w:sz w:val="20"/>
                <w:szCs w:val="20"/>
              </w:rPr>
              <w:t>X</w:t>
            </w:r>
          </w:p>
        </w:tc>
        <w:tc>
          <w:tcPr>
            <w:tcW w:w="811" w:type="dxa"/>
            <w:tcBorders>
              <w:top w:val="single" w:sz="12" w:space="0" w:color="auto"/>
              <w:left w:val="single" w:sz="12" w:space="0" w:color="auto"/>
            </w:tcBorders>
          </w:tcPr>
          <w:p w14:paraId="75270384" w14:textId="77777777" w:rsidR="003F20BB" w:rsidRPr="00111B9A" w:rsidRDefault="003F20BB" w:rsidP="005B5D36">
            <w:pPr>
              <w:spacing w:after="0"/>
              <w:jc w:val="center"/>
              <w:rPr>
                <w:sz w:val="20"/>
                <w:szCs w:val="20"/>
              </w:rPr>
            </w:pPr>
            <w:r w:rsidRPr="00111B9A">
              <w:rPr>
                <w:sz w:val="20"/>
                <w:szCs w:val="20"/>
              </w:rPr>
              <w:t>X</w:t>
            </w:r>
          </w:p>
        </w:tc>
        <w:tc>
          <w:tcPr>
            <w:tcW w:w="600" w:type="dxa"/>
            <w:tcBorders>
              <w:top w:val="single" w:sz="12" w:space="0" w:color="auto"/>
            </w:tcBorders>
          </w:tcPr>
          <w:p w14:paraId="74BED018" w14:textId="77777777" w:rsidR="003F20BB" w:rsidRPr="00111B9A" w:rsidRDefault="003F20BB" w:rsidP="005B5D36">
            <w:pPr>
              <w:spacing w:after="0"/>
              <w:jc w:val="center"/>
              <w:rPr>
                <w:sz w:val="20"/>
                <w:szCs w:val="20"/>
              </w:rPr>
            </w:pPr>
          </w:p>
        </w:tc>
        <w:tc>
          <w:tcPr>
            <w:tcW w:w="777" w:type="dxa"/>
            <w:tcBorders>
              <w:top w:val="single" w:sz="12" w:space="0" w:color="auto"/>
            </w:tcBorders>
          </w:tcPr>
          <w:p w14:paraId="57420D59" w14:textId="77777777" w:rsidR="003F20BB" w:rsidRPr="00111B9A" w:rsidRDefault="003F20BB" w:rsidP="005B5D36">
            <w:pPr>
              <w:spacing w:after="0"/>
              <w:jc w:val="center"/>
              <w:rPr>
                <w:sz w:val="20"/>
                <w:szCs w:val="20"/>
              </w:rPr>
            </w:pPr>
          </w:p>
        </w:tc>
        <w:tc>
          <w:tcPr>
            <w:tcW w:w="936" w:type="dxa"/>
            <w:tcBorders>
              <w:top w:val="single" w:sz="12" w:space="0" w:color="auto"/>
            </w:tcBorders>
          </w:tcPr>
          <w:p w14:paraId="1C06E713" w14:textId="77777777" w:rsidR="003F20BB" w:rsidRPr="00111B9A" w:rsidRDefault="003F20BB" w:rsidP="005B5D36">
            <w:pPr>
              <w:spacing w:after="0"/>
              <w:jc w:val="center"/>
              <w:rPr>
                <w:sz w:val="20"/>
                <w:szCs w:val="20"/>
              </w:rPr>
            </w:pPr>
            <w:r w:rsidRPr="00111B9A">
              <w:rPr>
                <w:sz w:val="20"/>
                <w:szCs w:val="20"/>
              </w:rPr>
              <w:t>X</w:t>
            </w:r>
          </w:p>
        </w:tc>
        <w:tc>
          <w:tcPr>
            <w:tcW w:w="837" w:type="dxa"/>
            <w:tcBorders>
              <w:top w:val="single" w:sz="12" w:space="0" w:color="auto"/>
            </w:tcBorders>
          </w:tcPr>
          <w:p w14:paraId="4FDB9247" w14:textId="77777777" w:rsidR="003F20BB" w:rsidRPr="00111B9A" w:rsidRDefault="003F20BB" w:rsidP="005B5D36">
            <w:pPr>
              <w:spacing w:after="0"/>
              <w:jc w:val="center"/>
              <w:rPr>
                <w:sz w:val="20"/>
                <w:szCs w:val="20"/>
              </w:rPr>
            </w:pPr>
          </w:p>
        </w:tc>
        <w:tc>
          <w:tcPr>
            <w:tcW w:w="990" w:type="dxa"/>
            <w:tcBorders>
              <w:top w:val="single" w:sz="12" w:space="0" w:color="auto"/>
              <w:right w:val="single" w:sz="12" w:space="0" w:color="auto"/>
            </w:tcBorders>
          </w:tcPr>
          <w:p w14:paraId="3587877C" w14:textId="77777777" w:rsidR="003F20BB" w:rsidRPr="00111B9A" w:rsidRDefault="003F20BB" w:rsidP="005B5D36">
            <w:pPr>
              <w:spacing w:after="0"/>
              <w:jc w:val="center"/>
              <w:rPr>
                <w:sz w:val="20"/>
                <w:szCs w:val="20"/>
              </w:rPr>
            </w:pPr>
            <w:r w:rsidRPr="00111B9A">
              <w:rPr>
                <w:sz w:val="20"/>
                <w:szCs w:val="20"/>
              </w:rPr>
              <w:t>X</w:t>
            </w:r>
          </w:p>
        </w:tc>
        <w:tc>
          <w:tcPr>
            <w:tcW w:w="1702" w:type="dxa"/>
            <w:tcBorders>
              <w:top w:val="single" w:sz="12" w:space="0" w:color="auto"/>
              <w:left w:val="single" w:sz="12" w:space="0" w:color="auto"/>
            </w:tcBorders>
          </w:tcPr>
          <w:p w14:paraId="2B6563C9" w14:textId="77777777" w:rsidR="003F20BB" w:rsidRPr="00111B9A" w:rsidRDefault="003F20BB" w:rsidP="005B5D36">
            <w:pPr>
              <w:spacing w:after="0"/>
              <w:jc w:val="center"/>
              <w:rPr>
                <w:sz w:val="20"/>
                <w:szCs w:val="20"/>
              </w:rPr>
            </w:pPr>
            <w:r w:rsidRPr="00111B9A">
              <w:rPr>
                <w:sz w:val="20"/>
                <w:szCs w:val="20"/>
              </w:rPr>
              <w:t>AC-4</w:t>
            </w:r>
          </w:p>
        </w:tc>
        <w:tc>
          <w:tcPr>
            <w:tcW w:w="1620" w:type="dxa"/>
            <w:tcBorders>
              <w:top w:val="single" w:sz="12" w:space="0" w:color="auto"/>
              <w:left w:val="single" w:sz="12" w:space="0" w:color="auto"/>
            </w:tcBorders>
          </w:tcPr>
          <w:p w14:paraId="6BB1D14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266AFD56" w14:textId="77777777" w:rsidTr="005B5D36">
        <w:tc>
          <w:tcPr>
            <w:tcW w:w="450" w:type="dxa"/>
            <w:tcBorders>
              <w:right w:val="single" w:sz="4" w:space="0" w:color="auto"/>
            </w:tcBorders>
          </w:tcPr>
          <w:p w14:paraId="438A895E"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34C4B7E9" w14:textId="77777777" w:rsidR="003F20BB" w:rsidRPr="00111B9A" w:rsidRDefault="003F20BB" w:rsidP="005B5D36">
            <w:pPr>
              <w:spacing w:after="0"/>
              <w:rPr>
                <w:sz w:val="20"/>
                <w:szCs w:val="20"/>
              </w:rPr>
            </w:pPr>
            <w:r w:rsidRPr="00111B9A">
              <w:rPr>
                <w:sz w:val="20"/>
                <w:szCs w:val="20"/>
              </w:rPr>
              <w:t>X</w:t>
            </w:r>
          </w:p>
        </w:tc>
        <w:tc>
          <w:tcPr>
            <w:tcW w:w="450" w:type="dxa"/>
          </w:tcPr>
          <w:p w14:paraId="79D03A89" w14:textId="77777777" w:rsidR="003F20BB" w:rsidRPr="00111B9A" w:rsidRDefault="003F20BB" w:rsidP="005B5D36">
            <w:pPr>
              <w:spacing w:after="0"/>
              <w:rPr>
                <w:sz w:val="20"/>
                <w:szCs w:val="20"/>
              </w:rPr>
            </w:pPr>
          </w:p>
        </w:tc>
        <w:tc>
          <w:tcPr>
            <w:tcW w:w="450" w:type="dxa"/>
          </w:tcPr>
          <w:p w14:paraId="44629241" w14:textId="77777777" w:rsidR="003F20BB" w:rsidRPr="00111B9A" w:rsidRDefault="003F20BB" w:rsidP="005B5D36">
            <w:pPr>
              <w:spacing w:after="0"/>
              <w:rPr>
                <w:sz w:val="20"/>
                <w:szCs w:val="20"/>
              </w:rPr>
            </w:pPr>
          </w:p>
        </w:tc>
        <w:tc>
          <w:tcPr>
            <w:tcW w:w="452" w:type="dxa"/>
            <w:tcBorders>
              <w:right w:val="single" w:sz="12" w:space="0" w:color="auto"/>
            </w:tcBorders>
          </w:tcPr>
          <w:p w14:paraId="1491A47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25EABA4"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4EB8093" w14:textId="77777777" w:rsidR="003F20BB" w:rsidRPr="00111B9A" w:rsidRDefault="003F20BB" w:rsidP="005B5D36">
            <w:pPr>
              <w:spacing w:after="0"/>
              <w:jc w:val="center"/>
              <w:rPr>
                <w:sz w:val="20"/>
                <w:szCs w:val="20"/>
              </w:rPr>
            </w:pPr>
          </w:p>
        </w:tc>
        <w:tc>
          <w:tcPr>
            <w:tcW w:w="777" w:type="dxa"/>
          </w:tcPr>
          <w:p w14:paraId="09B08AFB" w14:textId="77777777" w:rsidR="003F20BB" w:rsidRPr="00111B9A" w:rsidRDefault="003F20BB" w:rsidP="005B5D36">
            <w:pPr>
              <w:spacing w:after="0"/>
              <w:jc w:val="center"/>
              <w:rPr>
                <w:sz w:val="20"/>
                <w:szCs w:val="20"/>
              </w:rPr>
            </w:pPr>
          </w:p>
        </w:tc>
        <w:tc>
          <w:tcPr>
            <w:tcW w:w="936" w:type="dxa"/>
          </w:tcPr>
          <w:p w14:paraId="54D07129"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5B9211A7"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0DBC12C1"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3283CDA" w14:textId="77777777" w:rsidR="003F20BB" w:rsidRPr="00111B9A" w:rsidRDefault="003F20BB" w:rsidP="005B5D36">
            <w:pPr>
              <w:spacing w:after="0"/>
              <w:jc w:val="center"/>
              <w:rPr>
                <w:sz w:val="20"/>
                <w:szCs w:val="18"/>
              </w:rPr>
            </w:pPr>
            <w:r w:rsidRPr="00111B9A">
              <w:rPr>
                <w:sz w:val="20"/>
                <w:szCs w:val="18"/>
              </w:rPr>
              <w:t>[2]</w:t>
            </w:r>
          </w:p>
        </w:tc>
        <w:tc>
          <w:tcPr>
            <w:tcW w:w="1620" w:type="dxa"/>
            <w:tcBorders>
              <w:left w:val="single" w:sz="12" w:space="0" w:color="auto"/>
            </w:tcBorders>
          </w:tcPr>
          <w:p w14:paraId="39B3164B"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01B28B6E" w14:textId="77777777" w:rsidTr="005B5D36">
        <w:tc>
          <w:tcPr>
            <w:tcW w:w="450" w:type="dxa"/>
            <w:tcBorders>
              <w:right w:val="single" w:sz="4" w:space="0" w:color="auto"/>
            </w:tcBorders>
          </w:tcPr>
          <w:p w14:paraId="71859EA9" w14:textId="77777777" w:rsidR="003F20BB" w:rsidRPr="00111B9A" w:rsidRDefault="003F20BB" w:rsidP="005B5D36">
            <w:pPr>
              <w:spacing w:after="0"/>
              <w:rPr>
                <w:sz w:val="20"/>
                <w:szCs w:val="20"/>
              </w:rPr>
            </w:pPr>
          </w:p>
        </w:tc>
        <w:tc>
          <w:tcPr>
            <w:tcW w:w="450" w:type="dxa"/>
            <w:tcBorders>
              <w:left w:val="single" w:sz="4" w:space="0" w:color="auto"/>
            </w:tcBorders>
          </w:tcPr>
          <w:p w14:paraId="2E24B21B" w14:textId="77777777" w:rsidR="003F20BB" w:rsidRPr="00111B9A" w:rsidRDefault="003F20BB" w:rsidP="005B5D36">
            <w:pPr>
              <w:spacing w:after="0"/>
              <w:rPr>
                <w:sz w:val="20"/>
                <w:szCs w:val="20"/>
              </w:rPr>
            </w:pPr>
            <w:r w:rsidRPr="00111B9A">
              <w:rPr>
                <w:sz w:val="20"/>
                <w:szCs w:val="20"/>
              </w:rPr>
              <w:t>X</w:t>
            </w:r>
          </w:p>
        </w:tc>
        <w:tc>
          <w:tcPr>
            <w:tcW w:w="450" w:type="dxa"/>
          </w:tcPr>
          <w:p w14:paraId="50D18143" w14:textId="77777777" w:rsidR="003F20BB" w:rsidRPr="00111B9A" w:rsidRDefault="003F20BB" w:rsidP="005B5D36">
            <w:pPr>
              <w:spacing w:after="0"/>
              <w:rPr>
                <w:sz w:val="20"/>
                <w:szCs w:val="20"/>
              </w:rPr>
            </w:pPr>
            <w:r w:rsidRPr="00111B9A">
              <w:rPr>
                <w:sz w:val="20"/>
                <w:szCs w:val="20"/>
              </w:rPr>
              <w:t>X</w:t>
            </w:r>
          </w:p>
        </w:tc>
        <w:tc>
          <w:tcPr>
            <w:tcW w:w="450" w:type="dxa"/>
          </w:tcPr>
          <w:p w14:paraId="1058BDC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7767934"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571492E9"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4B54D860" w14:textId="77777777" w:rsidR="003F20BB" w:rsidRPr="00111B9A" w:rsidRDefault="003F20BB" w:rsidP="005B5D36">
            <w:pPr>
              <w:spacing w:after="0"/>
              <w:jc w:val="center"/>
              <w:rPr>
                <w:sz w:val="20"/>
                <w:szCs w:val="20"/>
              </w:rPr>
            </w:pPr>
          </w:p>
        </w:tc>
        <w:tc>
          <w:tcPr>
            <w:tcW w:w="777" w:type="dxa"/>
          </w:tcPr>
          <w:p w14:paraId="10FDABA7" w14:textId="77777777" w:rsidR="003F20BB" w:rsidRPr="00111B9A" w:rsidRDefault="003F20BB" w:rsidP="005B5D36">
            <w:pPr>
              <w:spacing w:after="0"/>
              <w:jc w:val="center"/>
              <w:rPr>
                <w:sz w:val="20"/>
                <w:szCs w:val="20"/>
              </w:rPr>
            </w:pPr>
          </w:p>
        </w:tc>
        <w:tc>
          <w:tcPr>
            <w:tcW w:w="936" w:type="dxa"/>
          </w:tcPr>
          <w:p w14:paraId="6EAED1CC"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3B37ECA"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5813D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0B84AD75" w14:textId="77777777" w:rsidR="003F20BB" w:rsidRPr="00111B9A" w:rsidRDefault="003F20BB" w:rsidP="005B5D36">
            <w:pPr>
              <w:spacing w:after="0"/>
              <w:jc w:val="center"/>
              <w:rPr>
                <w:sz w:val="20"/>
                <w:szCs w:val="20"/>
              </w:rPr>
            </w:pPr>
            <w:r w:rsidRPr="00111B9A">
              <w:rPr>
                <w:sz w:val="20"/>
                <w:szCs w:val="20"/>
              </w:rPr>
              <w:t>AC-4</w:t>
            </w:r>
          </w:p>
        </w:tc>
        <w:tc>
          <w:tcPr>
            <w:tcW w:w="1620" w:type="dxa"/>
            <w:tcBorders>
              <w:left w:val="single" w:sz="12" w:space="0" w:color="auto"/>
            </w:tcBorders>
          </w:tcPr>
          <w:p w14:paraId="7BFF06BD"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3598B23C" w14:textId="77777777" w:rsidTr="005B5D36">
        <w:tc>
          <w:tcPr>
            <w:tcW w:w="450" w:type="dxa"/>
            <w:tcBorders>
              <w:right w:val="single" w:sz="4" w:space="0" w:color="auto"/>
            </w:tcBorders>
          </w:tcPr>
          <w:p w14:paraId="399BBDB9" w14:textId="77777777" w:rsidR="003F20BB" w:rsidRPr="00111B9A" w:rsidRDefault="003F20BB" w:rsidP="005B5D36">
            <w:pPr>
              <w:spacing w:after="0"/>
              <w:rPr>
                <w:sz w:val="20"/>
                <w:szCs w:val="20"/>
              </w:rPr>
            </w:pPr>
          </w:p>
        </w:tc>
        <w:tc>
          <w:tcPr>
            <w:tcW w:w="450" w:type="dxa"/>
            <w:tcBorders>
              <w:left w:val="single" w:sz="4" w:space="0" w:color="auto"/>
            </w:tcBorders>
          </w:tcPr>
          <w:p w14:paraId="26CA35FB" w14:textId="77777777" w:rsidR="003F20BB" w:rsidRPr="00111B9A" w:rsidRDefault="003F20BB" w:rsidP="005B5D36">
            <w:pPr>
              <w:spacing w:after="0"/>
              <w:rPr>
                <w:sz w:val="20"/>
                <w:szCs w:val="20"/>
              </w:rPr>
            </w:pPr>
            <w:r w:rsidRPr="00111B9A">
              <w:rPr>
                <w:sz w:val="20"/>
                <w:szCs w:val="20"/>
              </w:rPr>
              <w:t>X</w:t>
            </w:r>
          </w:p>
        </w:tc>
        <w:tc>
          <w:tcPr>
            <w:tcW w:w="450" w:type="dxa"/>
          </w:tcPr>
          <w:p w14:paraId="3685AB83" w14:textId="77777777" w:rsidR="003F20BB" w:rsidRPr="00111B9A" w:rsidRDefault="003F20BB" w:rsidP="005B5D36">
            <w:pPr>
              <w:spacing w:after="0"/>
              <w:rPr>
                <w:sz w:val="20"/>
                <w:szCs w:val="20"/>
              </w:rPr>
            </w:pPr>
            <w:r w:rsidRPr="00111B9A">
              <w:rPr>
                <w:sz w:val="20"/>
                <w:szCs w:val="20"/>
              </w:rPr>
              <w:t>X</w:t>
            </w:r>
          </w:p>
        </w:tc>
        <w:tc>
          <w:tcPr>
            <w:tcW w:w="450" w:type="dxa"/>
          </w:tcPr>
          <w:p w14:paraId="41118573"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583963D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2CB831DB"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15D76FA" w14:textId="77777777" w:rsidR="003F20BB" w:rsidRPr="00111B9A" w:rsidRDefault="003F20BB" w:rsidP="005B5D36">
            <w:pPr>
              <w:spacing w:after="0"/>
              <w:jc w:val="center"/>
              <w:rPr>
                <w:sz w:val="20"/>
                <w:szCs w:val="20"/>
              </w:rPr>
            </w:pPr>
          </w:p>
        </w:tc>
        <w:tc>
          <w:tcPr>
            <w:tcW w:w="777" w:type="dxa"/>
          </w:tcPr>
          <w:p w14:paraId="69AA152E" w14:textId="77777777" w:rsidR="003F20BB" w:rsidRPr="00111B9A" w:rsidRDefault="003F20BB" w:rsidP="005B5D36">
            <w:pPr>
              <w:spacing w:after="0"/>
              <w:jc w:val="center"/>
              <w:rPr>
                <w:sz w:val="20"/>
                <w:szCs w:val="20"/>
              </w:rPr>
            </w:pPr>
          </w:p>
        </w:tc>
        <w:tc>
          <w:tcPr>
            <w:tcW w:w="936" w:type="dxa"/>
          </w:tcPr>
          <w:p w14:paraId="3CFB870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187851BE"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5AE4A7F6"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110C5C37"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223A6746"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6F6B55C" w14:textId="77777777" w:rsidTr="005B5D36">
        <w:tc>
          <w:tcPr>
            <w:tcW w:w="450" w:type="dxa"/>
            <w:tcBorders>
              <w:right w:val="single" w:sz="4" w:space="0" w:color="auto"/>
            </w:tcBorders>
          </w:tcPr>
          <w:p w14:paraId="3DFA7E6A" w14:textId="77777777" w:rsidR="003F20BB" w:rsidRPr="00111B9A" w:rsidRDefault="003F20BB" w:rsidP="005B5D36">
            <w:pPr>
              <w:spacing w:after="0"/>
              <w:rPr>
                <w:sz w:val="20"/>
                <w:szCs w:val="20"/>
              </w:rPr>
            </w:pPr>
          </w:p>
        </w:tc>
        <w:tc>
          <w:tcPr>
            <w:tcW w:w="450" w:type="dxa"/>
            <w:tcBorders>
              <w:left w:val="single" w:sz="4" w:space="0" w:color="auto"/>
            </w:tcBorders>
          </w:tcPr>
          <w:p w14:paraId="4DD08172" w14:textId="77777777" w:rsidR="003F20BB" w:rsidRPr="00111B9A" w:rsidRDefault="003F20BB" w:rsidP="005B5D36">
            <w:pPr>
              <w:spacing w:after="0"/>
              <w:rPr>
                <w:sz w:val="20"/>
                <w:szCs w:val="20"/>
              </w:rPr>
            </w:pPr>
            <w:r w:rsidRPr="00111B9A">
              <w:rPr>
                <w:sz w:val="20"/>
                <w:szCs w:val="20"/>
              </w:rPr>
              <w:t>X</w:t>
            </w:r>
          </w:p>
        </w:tc>
        <w:tc>
          <w:tcPr>
            <w:tcW w:w="450" w:type="dxa"/>
          </w:tcPr>
          <w:p w14:paraId="5302E38E" w14:textId="77777777" w:rsidR="003F20BB" w:rsidRPr="00111B9A" w:rsidRDefault="003F20BB" w:rsidP="005B5D36">
            <w:pPr>
              <w:spacing w:after="0"/>
              <w:rPr>
                <w:sz w:val="20"/>
                <w:szCs w:val="20"/>
              </w:rPr>
            </w:pPr>
            <w:r w:rsidRPr="00111B9A">
              <w:rPr>
                <w:sz w:val="20"/>
                <w:szCs w:val="20"/>
              </w:rPr>
              <w:t>X</w:t>
            </w:r>
          </w:p>
        </w:tc>
        <w:tc>
          <w:tcPr>
            <w:tcW w:w="450" w:type="dxa"/>
          </w:tcPr>
          <w:p w14:paraId="30E0A311"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34DC8CE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0C166FEF"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53D0DA85"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0E5C1116" w14:textId="77777777" w:rsidR="003F20BB" w:rsidRPr="00111B9A" w:rsidRDefault="003F20BB" w:rsidP="005B5D36">
            <w:pPr>
              <w:spacing w:after="0"/>
              <w:jc w:val="center"/>
              <w:rPr>
                <w:sz w:val="20"/>
                <w:szCs w:val="20"/>
              </w:rPr>
            </w:pPr>
          </w:p>
        </w:tc>
        <w:tc>
          <w:tcPr>
            <w:tcW w:w="936" w:type="dxa"/>
          </w:tcPr>
          <w:p w14:paraId="7D083AA0"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3FBE10D3"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79983C8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6055F023"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5BEA4F72"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DB5BBCB" w14:textId="77777777" w:rsidTr="005B5D36">
        <w:tc>
          <w:tcPr>
            <w:tcW w:w="450" w:type="dxa"/>
            <w:tcBorders>
              <w:right w:val="single" w:sz="4" w:space="0" w:color="auto"/>
            </w:tcBorders>
          </w:tcPr>
          <w:p w14:paraId="01986850" w14:textId="77777777" w:rsidR="003F20BB" w:rsidRPr="00111B9A" w:rsidRDefault="003F20BB" w:rsidP="005B5D36">
            <w:pPr>
              <w:spacing w:after="0"/>
              <w:rPr>
                <w:sz w:val="20"/>
                <w:szCs w:val="20"/>
              </w:rPr>
            </w:pPr>
            <w:r w:rsidRPr="00111B9A">
              <w:rPr>
                <w:sz w:val="20"/>
                <w:szCs w:val="20"/>
              </w:rPr>
              <w:t>X</w:t>
            </w:r>
          </w:p>
        </w:tc>
        <w:tc>
          <w:tcPr>
            <w:tcW w:w="450" w:type="dxa"/>
            <w:tcBorders>
              <w:left w:val="single" w:sz="4" w:space="0" w:color="auto"/>
            </w:tcBorders>
          </w:tcPr>
          <w:p w14:paraId="4EE66907" w14:textId="77777777" w:rsidR="003F20BB" w:rsidRPr="00111B9A" w:rsidRDefault="003F20BB" w:rsidP="005B5D36">
            <w:pPr>
              <w:spacing w:after="0"/>
              <w:rPr>
                <w:sz w:val="20"/>
                <w:szCs w:val="20"/>
              </w:rPr>
            </w:pPr>
            <w:r w:rsidRPr="00111B9A">
              <w:rPr>
                <w:sz w:val="20"/>
                <w:szCs w:val="20"/>
              </w:rPr>
              <w:t>X</w:t>
            </w:r>
          </w:p>
        </w:tc>
        <w:tc>
          <w:tcPr>
            <w:tcW w:w="450" w:type="dxa"/>
          </w:tcPr>
          <w:p w14:paraId="78581293" w14:textId="77777777" w:rsidR="003F20BB" w:rsidRPr="00111B9A" w:rsidRDefault="003F20BB" w:rsidP="005B5D36">
            <w:pPr>
              <w:spacing w:after="0"/>
              <w:rPr>
                <w:sz w:val="20"/>
                <w:szCs w:val="20"/>
              </w:rPr>
            </w:pPr>
          </w:p>
        </w:tc>
        <w:tc>
          <w:tcPr>
            <w:tcW w:w="450" w:type="dxa"/>
          </w:tcPr>
          <w:p w14:paraId="65CD7F52" w14:textId="77777777" w:rsidR="003F20BB" w:rsidRPr="00111B9A" w:rsidRDefault="003F20BB" w:rsidP="005B5D36">
            <w:pPr>
              <w:spacing w:after="0"/>
              <w:rPr>
                <w:sz w:val="20"/>
                <w:szCs w:val="20"/>
              </w:rPr>
            </w:pPr>
          </w:p>
        </w:tc>
        <w:tc>
          <w:tcPr>
            <w:tcW w:w="452" w:type="dxa"/>
            <w:tcBorders>
              <w:right w:val="single" w:sz="12" w:space="0" w:color="auto"/>
            </w:tcBorders>
          </w:tcPr>
          <w:p w14:paraId="179A589D"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1746412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7D3D240A"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2D9C9569" w14:textId="77777777" w:rsidR="003F20BB" w:rsidRPr="00111B9A" w:rsidRDefault="003F20BB" w:rsidP="005B5D36">
            <w:pPr>
              <w:spacing w:after="0"/>
              <w:jc w:val="center"/>
              <w:rPr>
                <w:sz w:val="20"/>
                <w:szCs w:val="20"/>
              </w:rPr>
            </w:pPr>
          </w:p>
        </w:tc>
        <w:tc>
          <w:tcPr>
            <w:tcW w:w="936" w:type="dxa"/>
          </w:tcPr>
          <w:p w14:paraId="6B1CA7B2"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455A4D9A"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345FE330"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5D9B84E6" w14:textId="77777777" w:rsidR="003F20BB" w:rsidRPr="00111B9A" w:rsidRDefault="003F20BB" w:rsidP="005B5D36">
            <w:pPr>
              <w:spacing w:after="0"/>
              <w:jc w:val="center"/>
              <w:rPr>
                <w:sz w:val="20"/>
                <w:szCs w:val="20"/>
              </w:rPr>
            </w:pPr>
            <w:r w:rsidRPr="00111B9A">
              <w:rPr>
                <w:sz w:val="20"/>
                <w:szCs w:val="18"/>
              </w:rPr>
              <w:t>[2]</w:t>
            </w:r>
          </w:p>
        </w:tc>
        <w:tc>
          <w:tcPr>
            <w:tcW w:w="1620" w:type="dxa"/>
            <w:tcBorders>
              <w:left w:val="single" w:sz="12" w:space="0" w:color="auto"/>
            </w:tcBorders>
          </w:tcPr>
          <w:p w14:paraId="32464AF1" w14:textId="77777777" w:rsidR="003F20BB" w:rsidRPr="00111B9A" w:rsidRDefault="003F20BB" w:rsidP="005B5D36">
            <w:pPr>
              <w:spacing w:after="0"/>
              <w:jc w:val="center"/>
              <w:rPr>
                <w:sz w:val="20"/>
                <w:szCs w:val="18"/>
              </w:rPr>
            </w:pPr>
            <w:r w:rsidRPr="00111B9A">
              <w:rPr>
                <w:sz w:val="20"/>
                <w:szCs w:val="20"/>
              </w:rPr>
              <w:t>[3]</w:t>
            </w:r>
          </w:p>
        </w:tc>
      </w:tr>
      <w:tr w:rsidR="003F20BB" w:rsidRPr="00111B9A" w14:paraId="4195992F" w14:textId="77777777" w:rsidTr="005B5D36">
        <w:tc>
          <w:tcPr>
            <w:tcW w:w="450" w:type="dxa"/>
            <w:tcBorders>
              <w:right w:val="single" w:sz="4" w:space="0" w:color="auto"/>
            </w:tcBorders>
          </w:tcPr>
          <w:p w14:paraId="4FF23615" w14:textId="77777777" w:rsidR="003F20BB" w:rsidRPr="00111B9A" w:rsidRDefault="003F20BB" w:rsidP="005B5D36">
            <w:pPr>
              <w:spacing w:after="0"/>
              <w:rPr>
                <w:sz w:val="20"/>
                <w:szCs w:val="20"/>
              </w:rPr>
            </w:pPr>
          </w:p>
        </w:tc>
        <w:tc>
          <w:tcPr>
            <w:tcW w:w="450" w:type="dxa"/>
            <w:tcBorders>
              <w:left w:val="single" w:sz="4" w:space="0" w:color="auto"/>
            </w:tcBorders>
          </w:tcPr>
          <w:p w14:paraId="1A11AD95" w14:textId="77777777" w:rsidR="003F20BB" w:rsidRPr="00111B9A" w:rsidRDefault="003F20BB" w:rsidP="005B5D36">
            <w:pPr>
              <w:spacing w:after="0"/>
              <w:rPr>
                <w:sz w:val="20"/>
                <w:szCs w:val="20"/>
              </w:rPr>
            </w:pPr>
            <w:r w:rsidRPr="00111B9A">
              <w:rPr>
                <w:sz w:val="20"/>
                <w:szCs w:val="20"/>
              </w:rPr>
              <w:t>X</w:t>
            </w:r>
          </w:p>
        </w:tc>
        <w:tc>
          <w:tcPr>
            <w:tcW w:w="450" w:type="dxa"/>
          </w:tcPr>
          <w:p w14:paraId="333CDA76" w14:textId="77777777" w:rsidR="003F20BB" w:rsidRPr="00111B9A" w:rsidRDefault="003F20BB" w:rsidP="005B5D36">
            <w:pPr>
              <w:spacing w:after="0"/>
              <w:rPr>
                <w:sz w:val="20"/>
                <w:szCs w:val="20"/>
              </w:rPr>
            </w:pPr>
            <w:r w:rsidRPr="00111B9A">
              <w:rPr>
                <w:sz w:val="20"/>
                <w:szCs w:val="20"/>
              </w:rPr>
              <w:t>X</w:t>
            </w:r>
          </w:p>
        </w:tc>
        <w:tc>
          <w:tcPr>
            <w:tcW w:w="450" w:type="dxa"/>
          </w:tcPr>
          <w:p w14:paraId="4095B696"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4A8A6A8A"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3B260600"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CC10DFC"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55424A2C"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6B245AB7"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CB90B6C" w14:textId="77777777" w:rsidR="003F20BB" w:rsidRPr="00111B9A" w:rsidRDefault="003F20BB" w:rsidP="005B5D36">
            <w:pPr>
              <w:spacing w:after="0"/>
              <w:jc w:val="center"/>
              <w:rPr>
                <w:sz w:val="20"/>
                <w:szCs w:val="20"/>
              </w:rPr>
            </w:pPr>
            <w:r w:rsidRPr="00111B9A">
              <w:rPr>
                <w:sz w:val="20"/>
                <w:szCs w:val="20"/>
              </w:rPr>
              <w:t>X</w:t>
            </w:r>
          </w:p>
        </w:tc>
        <w:tc>
          <w:tcPr>
            <w:tcW w:w="990" w:type="dxa"/>
            <w:tcBorders>
              <w:right w:val="single" w:sz="12" w:space="0" w:color="auto"/>
            </w:tcBorders>
          </w:tcPr>
          <w:p w14:paraId="11F832A3"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9BB4930"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20F3BC90"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0BF26A98" w14:textId="77777777" w:rsidTr="005B5D36">
        <w:tc>
          <w:tcPr>
            <w:tcW w:w="450" w:type="dxa"/>
            <w:tcBorders>
              <w:right w:val="single" w:sz="4" w:space="0" w:color="auto"/>
            </w:tcBorders>
          </w:tcPr>
          <w:p w14:paraId="232274BF" w14:textId="77777777" w:rsidR="003F20BB" w:rsidRPr="00111B9A" w:rsidRDefault="003F20BB" w:rsidP="005B5D36">
            <w:pPr>
              <w:spacing w:after="0"/>
              <w:rPr>
                <w:sz w:val="20"/>
                <w:szCs w:val="20"/>
              </w:rPr>
            </w:pPr>
          </w:p>
        </w:tc>
        <w:tc>
          <w:tcPr>
            <w:tcW w:w="450" w:type="dxa"/>
            <w:tcBorders>
              <w:left w:val="single" w:sz="4" w:space="0" w:color="auto"/>
            </w:tcBorders>
          </w:tcPr>
          <w:p w14:paraId="7BE5809A" w14:textId="77777777" w:rsidR="003F20BB" w:rsidRPr="00111B9A" w:rsidRDefault="003F20BB" w:rsidP="005B5D36">
            <w:pPr>
              <w:spacing w:after="0"/>
              <w:rPr>
                <w:sz w:val="20"/>
                <w:szCs w:val="20"/>
              </w:rPr>
            </w:pPr>
            <w:r w:rsidRPr="00111B9A">
              <w:rPr>
                <w:sz w:val="20"/>
                <w:szCs w:val="20"/>
              </w:rPr>
              <w:t>X</w:t>
            </w:r>
          </w:p>
        </w:tc>
        <w:tc>
          <w:tcPr>
            <w:tcW w:w="450" w:type="dxa"/>
          </w:tcPr>
          <w:p w14:paraId="2E837D25" w14:textId="77777777" w:rsidR="003F20BB" w:rsidRPr="00111B9A" w:rsidRDefault="003F20BB" w:rsidP="005B5D36">
            <w:pPr>
              <w:spacing w:after="0"/>
              <w:rPr>
                <w:sz w:val="20"/>
                <w:szCs w:val="20"/>
              </w:rPr>
            </w:pPr>
            <w:r w:rsidRPr="00111B9A">
              <w:rPr>
                <w:sz w:val="20"/>
                <w:szCs w:val="20"/>
              </w:rPr>
              <w:t>X</w:t>
            </w:r>
          </w:p>
        </w:tc>
        <w:tc>
          <w:tcPr>
            <w:tcW w:w="450" w:type="dxa"/>
          </w:tcPr>
          <w:p w14:paraId="0564CF2F" w14:textId="77777777" w:rsidR="003F20BB" w:rsidRPr="00111B9A" w:rsidRDefault="003F20BB" w:rsidP="005B5D36">
            <w:pPr>
              <w:spacing w:after="0"/>
              <w:rPr>
                <w:sz w:val="20"/>
                <w:szCs w:val="20"/>
              </w:rPr>
            </w:pPr>
            <w:r w:rsidRPr="00111B9A">
              <w:rPr>
                <w:sz w:val="20"/>
                <w:szCs w:val="20"/>
              </w:rPr>
              <w:t>X</w:t>
            </w:r>
          </w:p>
        </w:tc>
        <w:tc>
          <w:tcPr>
            <w:tcW w:w="452" w:type="dxa"/>
            <w:tcBorders>
              <w:right w:val="single" w:sz="12" w:space="0" w:color="auto"/>
            </w:tcBorders>
          </w:tcPr>
          <w:p w14:paraId="076CF048" w14:textId="77777777" w:rsidR="003F20BB" w:rsidRPr="00111B9A" w:rsidRDefault="003F20BB" w:rsidP="005B5D36">
            <w:pPr>
              <w:spacing w:after="0"/>
              <w:rPr>
                <w:sz w:val="20"/>
                <w:szCs w:val="20"/>
              </w:rPr>
            </w:pPr>
            <w:r w:rsidRPr="00111B9A">
              <w:rPr>
                <w:sz w:val="20"/>
                <w:szCs w:val="20"/>
              </w:rPr>
              <w:t>X</w:t>
            </w:r>
          </w:p>
        </w:tc>
        <w:tc>
          <w:tcPr>
            <w:tcW w:w="811" w:type="dxa"/>
            <w:tcBorders>
              <w:left w:val="single" w:sz="12" w:space="0" w:color="auto"/>
            </w:tcBorders>
          </w:tcPr>
          <w:p w14:paraId="794AA217" w14:textId="77777777" w:rsidR="003F20BB" w:rsidRPr="00111B9A" w:rsidRDefault="003F20BB" w:rsidP="005B5D36">
            <w:pPr>
              <w:spacing w:after="0"/>
              <w:jc w:val="center"/>
              <w:rPr>
                <w:sz w:val="20"/>
                <w:szCs w:val="20"/>
              </w:rPr>
            </w:pPr>
            <w:r w:rsidRPr="00111B9A">
              <w:rPr>
                <w:sz w:val="20"/>
                <w:szCs w:val="20"/>
              </w:rPr>
              <w:t>X</w:t>
            </w:r>
          </w:p>
        </w:tc>
        <w:tc>
          <w:tcPr>
            <w:tcW w:w="600" w:type="dxa"/>
          </w:tcPr>
          <w:p w14:paraId="3F394571" w14:textId="77777777" w:rsidR="003F20BB" w:rsidRPr="00111B9A" w:rsidRDefault="003F20BB" w:rsidP="005B5D36">
            <w:pPr>
              <w:spacing w:after="0"/>
              <w:jc w:val="center"/>
              <w:rPr>
                <w:sz w:val="20"/>
                <w:szCs w:val="20"/>
              </w:rPr>
            </w:pPr>
            <w:r w:rsidRPr="00111B9A">
              <w:rPr>
                <w:sz w:val="20"/>
                <w:szCs w:val="20"/>
              </w:rPr>
              <w:t>X</w:t>
            </w:r>
          </w:p>
        </w:tc>
        <w:tc>
          <w:tcPr>
            <w:tcW w:w="777" w:type="dxa"/>
          </w:tcPr>
          <w:p w14:paraId="1329C7E9" w14:textId="77777777" w:rsidR="003F20BB" w:rsidRPr="00111B9A" w:rsidRDefault="003F20BB" w:rsidP="005B5D36">
            <w:pPr>
              <w:spacing w:after="0"/>
              <w:jc w:val="center"/>
              <w:rPr>
                <w:sz w:val="20"/>
                <w:szCs w:val="20"/>
              </w:rPr>
            </w:pPr>
            <w:r w:rsidRPr="00111B9A">
              <w:rPr>
                <w:sz w:val="20"/>
                <w:szCs w:val="20"/>
              </w:rPr>
              <w:t>X</w:t>
            </w:r>
          </w:p>
        </w:tc>
        <w:tc>
          <w:tcPr>
            <w:tcW w:w="936" w:type="dxa"/>
          </w:tcPr>
          <w:p w14:paraId="44E6F08A" w14:textId="77777777" w:rsidR="003F20BB" w:rsidRPr="00111B9A" w:rsidRDefault="003F20BB" w:rsidP="005B5D36">
            <w:pPr>
              <w:spacing w:after="0"/>
              <w:jc w:val="center"/>
              <w:rPr>
                <w:sz w:val="20"/>
                <w:szCs w:val="20"/>
              </w:rPr>
            </w:pPr>
            <w:r w:rsidRPr="00111B9A">
              <w:rPr>
                <w:sz w:val="20"/>
                <w:szCs w:val="20"/>
              </w:rPr>
              <w:t>X</w:t>
            </w:r>
          </w:p>
        </w:tc>
        <w:tc>
          <w:tcPr>
            <w:tcW w:w="837" w:type="dxa"/>
          </w:tcPr>
          <w:p w14:paraId="6AA6AF21" w14:textId="77777777" w:rsidR="003F20BB" w:rsidRPr="00111B9A" w:rsidRDefault="003F20BB" w:rsidP="005B5D36">
            <w:pPr>
              <w:spacing w:after="0"/>
              <w:jc w:val="center"/>
              <w:rPr>
                <w:sz w:val="20"/>
                <w:szCs w:val="20"/>
              </w:rPr>
            </w:pPr>
          </w:p>
        </w:tc>
        <w:tc>
          <w:tcPr>
            <w:tcW w:w="990" w:type="dxa"/>
            <w:tcBorders>
              <w:right w:val="single" w:sz="12" w:space="0" w:color="auto"/>
            </w:tcBorders>
          </w:tcPr>
          <w:p w14:paraId="17996C64" w14:textId="77777777" w:rsidR="003F20BB" w:rsidRPr="00111B9A" w:rsidRDefault="003F20BB" w:rsidP="005B5D36">
            <w:pPr>
              <w:spacing w:after="0"/>
              <w:jc w:val="center"/>
              <w:rPr>
                <w:sz w:val="20"/>
                <w:szCs w:val="20"/>
              </w:rPr>
            </w:pPr>
            <w:r w:rsidRPr="00111B9A">
              <w:rPr>
                <w:sz w:val="20"/>
                <w:szCs w:val="20"/>
              </w:rPr>
              <w:t>X</w:t>
            </w:r>
          </w:p>
        </w:tc>
        <w:tc>
          <w:tcPr>
            <w:tcW w:w="1702" w:type="dxa"/>
            <w:tcBorders>
              <w:left w:val="single" w:sz="12" w:space="0" w:color="auto"/>
            </w:tcBorders>
          </w:tcPr>
          <w:p w14:paraId="73E00547" w14:textId="77777777" w:rsidR="003F20BB" w:rsidRPr="00111B9A" w:rsidRDefault="003F20BB" w:rsidP="005B5D36">
            <w:pPr>
              <w:spacing w:after="0"/>
              <w:jc w:val="center"/>
              <w:rPr>
                <w:sz w:val="20"/>
                <w:szCs w:val="20"/>
              </w:rPr>
            </w:pPr>
            <w:r w:rsidRPr="00111B9A">
              <w:rPr>
                <w:sz w:val="20"/>
                <w:szCs w:val="20"/>
              </w:rPr>
              <w:t>SAD</w:t>
            </w:r>
          </w:p>
        </w:tc>
        <w:tc>
          <w:tcPr>
            <w:tcW w:w="1620" w:type="dxa"/>
            <w:tcBorders>
              <w:left w:val="single" w:sz="12" w:space="0" w:color="auto"/>
            </w:tcBorders>
          </w:tcPr>
          <w:p w14:paraId="74376389" w14:textId="77777777" w:rsidR="003F20BB" w:rsidRPr="00111B9A" w:rsidRDefault="003F20BB" w:rsidP="005B5D36">
            <w:pPr>
              <w:spacing w:after="0"/>
              <w:jc w:val="center"/>
              <w:rPr>
                <w:sz w:val="20"/>
                <w:szCs w:val="20"/>
              </w:rPr>
            </w:pPr>
            <w:r w:rsidRPr="00111B9A">
              <w:rPr>
                <w:sz w:val="20"/>
                <w:szCs w:val="20"/>
              </w:rPr>
              <w:t>[3]</w:t>
            </w:r>
          </w:p>
        </w:tc>
      </w:tr>
      <w:tr w:rsidR="003F20BB" w:rsidRPr="00111B9A" w14:paraId="7EDEF21E" w14:textId="77777777" w:rsidTr="005B5D36">
        <w:tc>
          <w:tcPr>
            <w:tcW w:w="10525" w:type="dxa"/>
            <w:gridSpan w:val="13"/>
          </w:tcPr>
          <w:p w14:paraId="6DF00B61" w14:textId="77777777" w:rsidR="003F20BB" w:rsidRPr="00111B9A" w:rsidRDefault="003F20BB" w:rsidP="005B5D36">
            <w:pPr>
              <w:spacing w:after="0"/>
              <w:rPr>
                <w:sz w:val="20"/>
                <w:szCs w:val="20"/>
              </w:rPr>
            </w:pPr>
            <w:r w:rsidRPr="00111B9A">
              <w:rPr>
                <w:sz w:val="20"/>
                <w:szCs w:val="20"/>
              </w:rPr>
              <w:t xml:space="preserve">X (codec): applicable case for these audio codecs, </w:t>
            </w:r>
          </w:p>
          <w:p w14:paraId="2CF170FD" w14:textId="77777777" w:rsidR="003F20BB" w:rsidRPr="00111B9A" w:rsidRDefault="003F20BB" w:rsidP="005B5D36">
            <w:pPr>
              <w:spacing w:after="0"/>
              <w:rPr>
                <w:sz w:val="20"/>
                <w:szCs w:val="20"/>
              </w:rPr>
            </w:pPr>
            <w:r w:rsidRPr="00111B9A">
              <w:rPr>
                <w:sz w:val="20"/>
                <w:szCs w:val="20"/>
              </w:rPr>
              <w:t xml:space="preserve">X (signalling); signalling/descriptor included in incoming MPEG-2 TS for the audio stream </w:t>
            </w:r>
          </w:p>
          <w:p w14:paraId="4588715A" w14:textId="77777777" w:rsidR="003F20BB" w:rsidRPr="00111B9A" w:rsidRDefault="003F20BB" w:rsidP="005B5D36">
            <w:pPr>
              <w:spacing w:after="0"/>
              <w:rPr>
                <w:sz w:val="20"/>
                <w:szCs w:val="20"/>
              </w:rPr>
            </w:pPr>
            <w:r w:rsidRPr="00111B9A">
              <w:rPr>
                <w:sz w:val="20"/>
                <w:szCs w:val="20"/>
              </w:rPr>
              <w:t>SAD (lang): Supplementary Audio Descriptor, use language property only</w:t>
            </w:r>
          </w:p>
          <w:p w14:paraId="1E716290" w14:textId="77777777" w:rsidR="003F20BB" w:rsidRPr="00111B9A" w:rsidRDefault="003F20BB" w:rsidP="005B5D36">
            <w:pPr>
              <w:spacing w:after="0"/>
              <w:rPr>
                <w:sz w:val="20"/>
                <w:szCs w:val="20"/>
              </w:rPr>
            </w:pPr>
            <w:r w:rsidRPr="00111B9A">
              <w:rPr>
                <w:sz w:val="20"/>
                <w:szCs w:val="20"/>
              </w:rPr>
              <w:t>AC-4: If no language information is available, the AC-4 codec shall be prioritized over legacy codecs.</w:t>
            </w:r>
          </w:p>
        </w:tc>
      </w:tr>
    </w:tbl>
    <w:p w14:paraId="2D2C1E2C" w14:textId="16629114" w:rsidR="001E3BA0" w:rsidRPr="00111B9A" w:rsidRDefault="001E3BA0" w:rsidP="00F0161E"/>
    <w:p w14:paraId="2F767CAD" w14:textId="6171A56B" w:rsidR="003F20BB" w:rsidRPr="00444AE5" w:rsidRDefault="00955575" w:rsidP="003F20BB">
      <w:pPr>
        <w:rPr>
          <w:i/>
        </w:rPr>
      </w:pPr>
      <w:r>
        <w:rPr>
          <w:i/>
        </w:rPr>
        <w:t xml:space="preserve">Table Annex I 2: </w:t>
      </w:r>
      <w:r w:rsidR="003F20BB" w:rsidRPr="00111B9A">
        <w:rPr>
          <w:i/>
        </w:rPr>
        <w:t>Example table</w:t>
      </w:r>
      <w:r w:rsidR="00677788">
        <w:rPr>
          <w:i/>
        </w:rPr>
        <w:t>, e</w:t>
      </w:r>
      <w:r w:rsidR="003F20BB" w:rsidRPr="00111B9A">
        <w:rPr>
          <w:i/>
        </w:rPr>
        <w:t>xamples of signalling alternatives the IRD needs to consider for prioritisation schema selection of NGA capable NorDig HEVC IRDs.</w:t>
      </w:r>
      <w:r w:rsidR="003F20BB" w:rsidRPr="00444AE5">
        <w:rPr>
          <w:i/>
        </w:rPr>
        <w:t xml:space="preserve">  </w:t>
      </w:r>
    </w:p>
    <w:p w14:paraId="0BF3D215" w14:textId="1DBB33A0" w:rsidR="003F20BB" w:rsidRDefault="003F20BB" w:rsidP="00F0161E"/>
    <w:p w14:paraId="31B84802" w14:textId="4613413C" w:rsidR="0020616F" w:rsidRDefault="0020616F" w:rsidP="00F0161E"/>
    <w:p w14:paraId="6BBA8771" w14:textId="326D4E04" w:rsidR="0020616F" w:rsidRDefault="0020616F" w:rsidP="00F0161E"/>
    <w:p w14:paraId="2656CD0A" w14:textId="001F8975" w:rsidR="0020616F" w:rsidRDefault="0020616F" w:rsidP="00F0161E"/>
    <w:p w14:paraId="54E90D91" w14:textId="68B21116" w:rsidR="0020616F" w:rsidRDefault="0020616F" w:rsidP="00F0161E"/>
    <w:p w14:paraId="12467108" w14:textId="2D7510FB" w:rsidR="0020616F" w:rsidRDefault="0020616F" w:rsidP="00F0161E"/>
    <w:p w14:paraId="7F193E41" w14:textId="33DD6655" w:rsidR="0020616F" w:rsidRDefault="0020616F" w:rsidP="00F0161E"/>
    <w:p w14:paraId="750734D5" w14:textId="2D924D81" w:rsidR="0020616F" w:rsidRDefault="0020616F" w:rsidP="00F0161E"/>
    <w:p w14:paraId="40E86C0C" w14:textId="77777777" w:rsidR="0020616F" w:rsidRPr="00C22445" w:rsidRDefault="0020616F" w:rsidP="00246221">
      <w:pPr>
        <w:pStyle w:val="AnnexH1"/>
        <w:ind w:left="0"/>
      </w:pPr>
      <w:bookmarkStart w:id="6161" w:name="_Toc151560822"/>
      <w:r w:rsidRPr="00C22445">
        <w:lastRenderedPageBreak/>
        <w:t xml:space="preserve">: Flowchart describing Audio Prioritisation for </w:t>
      </w:r>
      <w:r w:rsidRPr="002C38CA">
        <w:rPr>
          <w:strike/>
          <w:highlight w:val="yellow"/>
        </w:rPr>
        <w:t>NGA capable</w:t>
      </w:r>
      <w:r w:rsidRPr="00C22445">
        <w:t xml:space="preserve"> NorDig HEVC IRD</w:t>
      </w:r>
      <w:bookmarkEnd w:id="6161"/>
    </w:p>
    <w:p w14:paraId="2F85DA55" w14:textId="77777777" w:rsidR="0020616F" w:rsidRPr="00F5257D" w:rsidRDefault="0020616F" w:rsidP="00F5257D"/>
    <w:p w14:paraId="3D15BDC7" w14:textId="77777777" w:rsidR="0020616F" w:rsidRPr="00C22445" w:rsidRDefault="0020616F" w:rsidP="00806506">
      <w:pPr>
        <w:pStyle w:val="AnnexH2"/>
        <w:numPr>
          <w:ilvl w:val="0"/>
          <w:numId w:val="110"/>
        </w:numPr>
        <w:tabs>
          <w:tab w:val="num" w:pos="1140"/>
        </w:tabs>
        <w:ind w:left="1140"/>
        <w:rPr>
          <w:lang w:val="en-GB"/>
        </w:rPr>
      </w:pPr>
      <w:bookmarkStart w:id="6162" w:name="_Toc151560823"/>
      <w:r w:rsidRPr="00C22445">
        <w:rPr>
          <w:lang w:val="en-GB"/>
        </w:rPr>
        <w:t>Introduction</w:t>
      </w:r>
      <w:bookmarkEnd w:id="6162"/>
    </w:p>
    <w:p w14:paraId="061E5F67" w14:textId="77777777" w:rsidR="0020616F" w:rsidRPr="00C22445" w:rsidRDefault="0020616F" w:rsidP="0020616F">
      <w:pPr>
        <w:spacing w:after="0"/>
      </w:pPr>
      <w:r w:rsidRPr="00C22445">
        <w:t xml:space="preserve">Find below a flowchart that describes the PID selection as detailed in section 6.5.2 Audio Prioritisation for </w:t>
      </w:r>
      <w:r w:rsidRPr="002C38CA">
        <w:rPr>
          <w:strike/>
          <w:highlight w:val="yellow"/>
        </w:rPr>
        <w:t>NGA capable</w:t>
      </w:r>
      <w:r w:rsidRPr="00C22445">
        <w:t xml:space="preserve"> NorDig HEVC IRD.</w:t>
      </w:r>
    </w:p>
    <w:p w14:paraId="563E994E" w14:textId="77777777" w:rsidR="0020616F" w:rsidRPr="00C22445" w:rsidRDefault="0020616F" w:rsidP="0020616F">
      <w:pPr>
        <w:spacing w:after="0"/>
      </w:pPr>
    </w:p>
    <w:p w14:paraId="3A8C2997" w14:textId="77777777" w:rsidR="0020616F" w:rsidRDefault="0020616F" w:rsidP="0020616F">
      <w:pPr>
        <w:spacing w:after="0"/>
      </w:pPr>
      <w:r w:rsidRPr="00C22445">
        <w:t xml:space="preserve">PID Selection for </w:t>
      </w:r>
      <w:r w:rsidRPr="002C38CA">
        <w:rPr>
          <w:strike/>
        </w:rPr>
        <w:t>NGA capable</w:t>
      </w:r>
      <w:r w:rsidRPr="00C22445">
        <w:t xml:space="preserve"> NorDig HEVC IRD:</w:t>
      </w:r>
    </w:p>
    <w:p w14:paraId="2E24610B" w14:textId="77777777" w:rsidR="0020616F" w:rsidRDefault="0020616F" w:rsidP="0020616F">
      <w:r w:rsidRPr="000659AA">
        <w:t xml:space="preserve"> </w:t>
      </w:r>
    </w:p>
    <w:p w14:paraId="44ABBF02" w14:textId="77777777" w:rsidR="0020616F" w:rsidRDefault="0020616F" w:rsidP="0020616F">
      <w:pPr>
        <w:spacing w:after="0"/>
      </w:pPr>
    </w:p>
    <w:p w14:paraId="0BCB8BAB" w14:textId="77777777" w:rsidR="0020616F" w:rsidRDefault="0020616F" w:rsidP="0020616F">
      <w:pPr>
        <w:spacing w:after="0"/>
      </w:pPr>
    </w:p>
    <w:p w14:paraId="1AB9CDBB" w14:textId="77777777" w:rsidR="0020616F" w:rsidRDefault="0020616F" w:rsidP="0020616F">
      <w:pPr>
        <w:spacing w:after="0"/>
      </w:pPr>
    </w:p>
    <w:p w14:paraId="651631A8" w14:textId="77777777" w:rsidR="0020616F" w:rsidRDefault="0020616F" w:rsidP="0020616F">
      <w:pPr>
        <w:spacing w:after="0"/>
      </w:pPr>
      <w:r w:rsidRPr="00843DB4">
        <w:object w:dxaOrig="6841" w:dyaOrig="5431" w14:anchorId="04977176">
          <v:shape id="_x0000_i1026" type="#_x0000_t75" style="width:453.75pt;height:5in" o:ole="">
            <v:imagedata r:id="rId38" o:title=""/>
          </v:shape>
          <o:OLEObject Type="Embed" ProgID="Visio.Drawing.15" ShapeID="_x0000_i1026" DrawAspect="Content" ObjectID="_1821514960" r:id="rId39"/>
        </w:object>
      </w:r>
    </w:p>
    <w:p w14:paraId="1F7BF91D" w14:textId="77777777" w:rsidR="0020616F" w:rsidRDefault="0020616F" w:rsidP="0020616F">
      <w:pPr>
        <w:spacing w:after="0"/>
      </w:pPr>
    </w:p>
    <w:p w14:paraId="72108368" w14:textId="77777777" w:rsidR="0020616F" w:rsidRDefault="0020616F" w:rsidP="0020616F">
      <w:pPr>
        <w:spacing w:after="0"/>
      </w:pPr>
    </w:p>
    <w:p w14:paraId="7E8E1D9F" w14:textId="27A63A7E" w:rsidR="0020616F" w:rsidRDefault="0020616F" w:rsidP="0020616F">
      <w:pPr>
        <w:pStyle w:val="Billedtekst"/>
      </w:pPr>
      <w:r w:rsidRPr="00C22445">
        <w:t xml:space="preserve">Figure </w:t>
      </w:r>
      <w:r w:rsidR="00955575">
        <w:t xml:space="preserve">Annex F </w:t>
      </w:r>
      <w:r w:rsidRPr="00C22445">
        <w:t xml:space="preserve">1: PID Selection for </w:t>
      </w:r>
      <w:r w:rsidRPr="002C38CA">
        <w:rPr>
          <w:strike/>
          <w:highlight w:val="yellow"/>
        </w:rPr>
        <w:t>NGA capable</w:t>
      </w:r>
      <w:r w:rsidRPr="00C22445">
        <w:t xml:space="preserve"> NorDig HEVC IRD</w:t>
      </w:r>
      <w:r w:rsidR="00955575">
        <w:t>.</w:t>
      </w:r>
    </w:p>
    <w:p w14:paraId="60B41199" w14:textId="77777777" w:rsidR="0020616F" w:rsidRPr="00333840" w:rsidRDefault="0020616F" w:rsidP="00F0161E"/>
    <w:bookmarkEnd w:id="6120"/>
    <w:bookmarkEnd w:id="6121"/>
    <w:bookmarkEnd w:id="6122"/>
    <w:bookmarkEnd w:id="6123"/>
    <w:bookmarkEnd w:id="6124"/>
    <w:bookmarkEnd w:id="6125"/>
    <w:bookmarkEnd w:id="6126"/>
    <w:bookmarkEnd w:id="6127"/>
    <w:bookmarkEnd w:id="6137"/>
    <w:bookmarkEnd w:id="6138"/>
    <w:bookmarkEnd w:id="6139"/>
    <w:p w14:paraId="0CC003FA" w14:textId="0DED8E43" w:rsidR="00611122" w:rsidRDefault="00611122" w:rsidP="00611122"/>
    <w:p w14:paraId="0B32326E" w14:textId="07276D42" w:rsidR="00611122" w:rsidRPr="003746A9" w:rsidRDefault="00611122" w:rsidP="00246221">
      <w:pPr>
        <w:pStyle w:val="AnnexH1"/>
        <w:ind w:left="0"/>
      </w:pPr>
      <w:bookmarkStart w:id="6163" w:name="_Toc151560824"/>
      <w:r w:rsidRPr="003746A9">
        <w:lastRenderedPageBreak/>
        <w:t>: Additional Displayable Character BMP ISO10646</w:t>
      </w:r>
      <w:bookmarkEnd w:id="6163"/>
      <w:r w:rsidR="00537F21" w:rsidRPr="003746A9">
        <w:t xml:space="preserve"> </w:t>
      </w:r>
    </w:p>
    <w:p w14:paraId="6D774C3F" w14:textId="2043BA6D" w:rsidR="00611122" w:rsidRPr="003746A9" w:rsidRDefault="00611122" w:rsidP="00611A97"/>
    <w:p w14:paraId="75D17636" w14:textId="16012DD5" w:rsidR="00611122" w:rsidRPr="003746A9" w:rsidRDefault="00611122" w:rsidP="00EA2510">
      <w:pPr>
        <w:spacing w:after="0"/>
      </w:pPr>
      <w:r w:rsidRPr="003746A9">
        <w:t>Table</w:t>
      </w:r>
      <w:r w:rsidR="005F66B2" w:rsidRPr="003746A9">
        <w:t xml:space="preserve"> 62</w:t>
      </w:r>
      <w:r w:rsidRPr="003746A9">
        <w:t xml:space="preserve"> below list the additional displayable characters to be supported for SI text strings using ISO/IEC 10646 BMP character table (as specified in 12.1.7</w:t>
      </w:r>
      <w:r w:rsidR="00164825" w:rsidRPr="003746A9">
        <w:t xml:space="preserve"> in order to support Skolt Sami language</w:t>
      </w:r>
      <w:r w:rsidRPr="003746A9">
        <w:t>). (Additional refers to additional compared to those character</w:t>
      </w:r>
      <w:r w:rsidR="00537F21" w:rsidRPr="003746A9">
        <w:t>s</w:t>
      </w:r>
      <w:r w:rsidRPr="003746A9">
        <w:t xml:space="preserve"> as defined </w:t>
      </w:r>
      <w:r w:rsidR="00537F21" w:rsidRPr="003746A9">
        <w:t xml:space="preserve">as “Generic Western European character set” in </w:t>
      </w:r>
      <w:r w:rsidRPr="003746A9">
        <w:t>TS 102 809</w:t>
      </w:r>
      <w:r w:rsidR="00653BBC">
        <w:t xml:space="preserve"> </w:t>
      </w:r>
      <w:r w:rsidR="00653BBC">
        <w:fldChar w:fldCharType="begin"/>
      </w:r>
      <w:r w:rsidR="00653BBC">
        <w:instrText xml:space="preserve"> REF _Ref151563745 \r \h </w:instrText>
      </w:r>
      <w:r w:rsidR="00653BBC">
        <w:fldChar w:fldCharType="separate"/>
      </w:r>
      <w:r w:rsidR="00653BBC">
        <w:t>[31]</w:t>
      </w:r>
      <w:r w:rsidR="00653BBC">
        <w:fldChar w:fldCharType="end"/>
      </w:r>
      <w:r w:rsidRPr="003746A9">
        <w:t>, annex C).</w:t>
      </w:r>
    </w:p>
    <w:p w14:paraId="6DCDEC10" w14:textId="096AF09F" w:rsidR="00EA2510" w:rsidRPr="003746A9" w:rsidRDefault="00EA2510">
      <w:pPr>
        <w:spacing w:after="0"/>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3"/>
        <w:gridCol w:w="1120"/>
        <w:gridCol w:w="1056"/>
        <w:gridCol w:w="1182"/>
        <w:gridCol w:w="3467"/>
      </w:tblGrid>
      <w:tr w:rsidR="00611122" w:rsidRPr="003746A9" w14:paraId="00C7ACCD" w14:textId="77777777" w:rsidTr="009F2717">
        <w:trPr>
          <w:cantSplit/>
        </w:trPr>
        <w:tc>
          <w:tcPr>
            <w:tcW w:w="2673" w:type="dxa"/>
            <w:shd w:val="clear" w:color="auto" w:fill="D9D9D9" w:themeFill="background1" w:themeFillShade="D9"/>
          </w:tcPr>
          <w:p w14:paraId="3E934A02" w14:textId="77777777" w:rsidR="00611122" w:rsidRPr="003746A9" w:rsidRDefault="00611122" w:rsidP="009F2717">
            <w:pPr>
              <w:pStyle w:val="Punktlistal"/>
              <w:tabs>
                <w:tab w:val="clear" w:pos="1026"/>
              </w:tabs>
              <w:ind w:left="0" w:firstLine="0"/>
              <w:rPr>
                <w:b/>
              </w:rPr>
            </w:pPr>
            <w:r w:rsidRPr="003746A9">
              <w:rPr>
                <w:b/>
              </w:rPr>
              <w:t xml:space="preserve">ISO10646 BMP </w:t>
            </w:r>
            <w:proofErr w:type="spellStart"/>
            <w:r w:rsidRPr="003746A9">
              <w:rPr>
                <w:b/>
              </w:rPr>
              <w:t>subtable</w:t>
            </w:r>
            <w:proofErr w:type="spellEnd"/>
          </w:p>
        </w:tc>
        <w:tc>
          <w:tcPr>
            <w:tcW w:w="1120" w:type="dxa"/>
            <w:shd w:val="clear" w:color="auto" w:fill="D9D9D9" w:themeFill="background1" w:themeFillShade="D9"/>
            <w:vAlign w:val="bottom"/>
          </w:tcPr>
          <w:p w14:paraId="338B13E1" w14:textId="77777777" w:rsidR="00611122" w:rsidRPr="003746A9" w:rsidRDefault="00611122" w:rsidP="009F2717">
            <w:pPr>
              <w:pStyle w:val="Punktlistal"/>
              <w:tabs>
                <w:tab w:val="clear" w:pos="1026"/>
              </w:tabs>
              <w:ind w:left="0" w:firstLine="0"/>
              <w:jc w:val="center"/>
              <w:rPr>
                <w:b/>
              </w:rPr>
            </w:pPr>
            <w:r w:rsidRPr="003746A9">
              <w:rPr>
                <w:b/>
              </w:rPr>
              <w:t>Unicode character code</w:t>
            </w:r>
          </w:p>
        </w:tc>
        <w:tc>
          <w:tcPr>
            <w:tcW w:w="1056" w:type="dxa"/>
            <w:shd w:val="clear" w:color="auto" w:fill="D9D9D9" w:themeFill="background1" w:themeFillShade="D9"/>
          </w:tcPr>
          <w:p w14:paraId="798680D1" w14:textId="77777777" w:rsidR="00611122" w:rsidRPr="003746A9" w:rsidRDefault="00611122" w:rsidP="009F2717">
            <w:pPr>
              <w:pStyle w:val="Punktlistal"/>
              <w:tabs>
                <w:tab w:val="clear" w:pos="1026"/>
              </w:tabs>
              <w:ind w:left="0" w:firstLine="0"/>
              <w:jc w:val="center"/>
              <w:rPr>
                <w:b/>
              </w:rPr>
            </w:pPr>
            <w:r w:rsidRPr="003746A9">
              <w:rPr>
                <w:b/>
              </w:rPr>
              <w:t>UTF-8 code</w:t>
            </w:r>
          </w:p>
        </w:tc>
        <w:tc>
          <w:tcPr>
            <w:tcW w:w="1182" w:type="dxa"/>
            <w:shd w:val="clear" w:color="auto" w:fill="D9D9D9" w:themeFill="background1" w:themeFillShade="D9"/>
          </w:tcPr>
          <w:p w14:paraId="3808C936" w14:textId="77777777" w:rsidR="00611122" w:rsidRPr="003746A9" w:rsidRDefault="00611122" w:rsidP="009F2717">
            <w:pPr>
              <w:pStyle w:val="Punktlistal"/>
              <w:tabs>
                <w:tab w:val="clear" w:pos="1026"/>
              </w:tabs>
              <w:ind w:left="0" w:firstLine="0"/>
              <w:jc w:val="center"/>
              <w:rPr>
                <w:b/>
              </w:rPr>
            </w:pPr>
            <w:r w:rsidRPr="003746A9">
              <w:rPr>
                <w:b/>
              </w:rPr>
              <w:t>Character glyph</w:t>
            </w:r>
          </w:p>
        </w:tc>
        <w:tc>
          <w:tcPr>
            <w:tcW w:w="3467" w:type="dxa"/>
            <w:shd w:val="clear" w:color="auto" w:fill="D9D9D9" w:themeFill="background1" w:themeFillShade="D9"/>
          </w:tcPr>
          <w:p w14:paraId="441BFD0D" w14:textId="77777777" w:rsidR="00611122" w:rsidRPr="003746A9" w:rsidRDefault="00611122" w:rsidP="009F2717">
            <w:pPr>
              <w:pStyle w:val="Punktlistal"/>
              <w:tabs>
                <w:tab w:val="clear" w:pos="1026"/>
              </w:tabs>
              <w:ind w:left="0" w:firstLine="0"/>
              <w:rPr>
                <w:b/>
              </w:rPr>
            </w:pPr>
            <w:r w:rsidRPr="003746A9">
              <w:rPr>
                <w:b/>
              </w:rPr>
              <w:t>Unicode script name</w:t>
            </w:r>
          </w:p>
        </w:tc>
      </w:tr>
      <w:tr w:rsidR="00611122" w:rsidRPr="003746A9" w14:paraId="47923D4E" w14:textId="77777777" w:rsidTr="009F2717">
        <w:trPr>
          <w:cantSplit/>
          <w:trHeight w:val="340"/>
        </w:trPr>
        <w:tc>
          <w:tcPr>
            <w:tcW w:w="2673" w:type="dxa"/>
          </w:tcPr>
          <w:p w14:paraId="073CD61F"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3EF05BB" w14:textId="77777777" w:rsidR="00611122" w:rsidRPr="003746A9" w:rsidRDefault="00611122" w:rsidP="009F2717">
            <w:pPr>
              <w:pStyle w:val="Punktlistal"/>
              <w:tabs>
                <w:tab w:val="clear" w:pos="1026"/>
              </w:tabs>
              <w:ind w:left="0" w:firstLine="0"/>
              <w:jc w:val="center"/>
            </w:pPr>
            <w:r w:rsidRPr="003746A9">
              <w:t>01B7</w:t>
            </w:r>
          </w:p>
        </w:tc>
        <w:tc>
          <w:tcPr>
            <w:tcW w:w="1056" w:type="dxa"/>
            <w:vAlign w:val="center"/>
          </w:tcPr>
          <w:p w14:paraId="43BBAB31" w14:textId="77777777" w:rsidR="00611122" w:rsidRPr="003746A9" w:rsidRDefault="00611122" w:rsidP="009F2717">
            <w:pPr>
              <w:pStyle w:val="Punktlistal"/>
              <w:tabs>
                <w:tab w:val="clear" w:pos="1026"/>
              </w:tabs>
              <w:ind w:left="0" w:firstLine="0"/>
              <w:jc w:val="center"/>
            </w:pPr>
            <w:r w:rsidRPr="003746A9">
              <w:t>C6B7</w:t>
            </w:r>
          </w:p>
        </w:tc>
        <w:tc>
          <w:tcPr>
            <w:tcW w:w="1182" w:type="dxa"/>
            <w:vAlign w:val="center"/>
          </w:tcPr>
          <w:p w14:paraId="11A34747" w14:textId="77777777" w:rsidR="00611122" w:rsidRPr="003746A9" w:rsidRDefault="00611122" w:rsidP="009F2717">
            <w:pPr>
              <w:pStyle w:val="Punktlistal"/>
              <w:tabs>
                <w:tab w:val="clear" w:pos="1026"/>
              </w:tabs>
              <w:ind w:left="0" w:firstLine="0"/>
              <w:jc w:val="center"/>
            </w:pPr>
            <w:r w:rsidRPr="003746A9">
              <w:t>Ʒ</w:t>
            </w:r>
          </w:p>
        </w:tc>
        <w:tc>
          <w:tcPr>
            <w:tcW w:w="3467" w:type="dxa"/>
            <w:vAlign w:val="center"/>
          </w:tcPr>
          <w:p w14:paraId="3FF2256B"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Capital Letter </w:t>
            </w:r>
            <w:proofErr w:type="spellStart"/>
            <w:r w:rsidRPr="003746A9">
              <w:rPr>
                <w:sz w:val="20"/>
                <w:szCs w:val="18"/>
              </w:rPr>
              <w:t>Ezh</w:t>
            </w:r>
            <w:proofErr w:type="spellEnd"/>
          </w:p>
        </w:tc>
      </w:tr>
      <w:tr w:rsidR="00611122" w:rsidRPr="003746A9" w14:paraId="5172A6D6" w14:textId="77777777" w:rsidTr="009F2717">
        <w:trPr>
          <w:cantSplit/>
          <w:trHeight w:val="340"/>
        </w:trPr>
        <w:tc>
          <w:tcPr>
            <w:tcW w:w="2673" w:type="dxa"/>
          </w:tcPr>
          <w:p w14:paraId="5046C575"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611F777" w14:textId="77777777" w:rsidR="00611122" w:rsidRPr="003746A9" w:rsidRDefault="00611122" w:rsidP="009F2717">
            <w:pPr>
              <w:pStyle w:val="Punktlistal"/>
              <w:tabs>
                <w:tab w:val="clear" w:pos="1026"/>
              </w:tabs>
              <w:ind w:left="0" w:firstLine="0"/>
              <w:jc w:val="center"/>
            </w:pPr>
            <w:r w:rsidRPr="003746A9">
              <w:t>01E4</w:t>
            </w:r>
          </w:p>
        </w:tc>
        <w:tc>
          <w:tcPr>
            <w:tcW w:w="1056" w:type="dxa"/>
            <w:vAlign w:val="center"/>
          </w:tcPr>
          <w:p w14:paraId="3A4F6187" w14:textId="77777777" w:rsidR="00611122" w:rsidRPr="003746A9" w:rsidRDefault="00611122" w:rsidP="009F2717">
            <w:pPr>
              <w:pStyle w:val="Punktlistal"/>
              <w:tabs>
                <w:tab w:val="clear" w:pos="1026"/>
              </w:tabs>
              <w:ind w:left="0" w:firstLine="0"/>
              <w:jc w:val="center"/>
            </w:pPr>
            <w:r w:rsidRPr="003746A9">
              <w:t>C7A4</w:t>
            </w:r>
          </w:p>
        </w:tc>
        <w:tc>
          <w:tcPr>
            <w:tcW w:w="1182" w:type="dxa"/>
            <w:vAlign w:val="center"/>
          </w:tcPr>
          <w:p w14:paraId="125D54F5" w14:textId="77777777" w:rsidR="00611122" w:rsidRPr="003746A9" w:rsidRDefault="00611122" w:rsidP="009F2717">
            <w:pPr>
              <w:pStyle w:val="Punktlistal"/>
              <w:tabs>
                <w:tab w:val="clear" w:pos="1026"/>
              </w:tabs>
              <w:ind w:left="0" w:firstLine="0"/>
              <w:jc w:val="center"/>
            </w:pPr>
            <w:r w:rsidRPr="003746A9">
              <w:t>Ǥ</w:t>
            </w:r>
          </w:p>
        </w:tc>
        <w:tc>
          <w:tcPr>
            <w:tcW w:w="3467" w:type="dxa"/>
            <w:vAlign w:val="center"/>
          </w:tcPr>
          <w:p w14:paraId="2190F779"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G with Stroke</w:t>
            </w:r>
          </w:p>
        </w:tc>
      </w:tr>
      <w:tr w:rsidR="00611122" w:rsidRPr="003746A9" w14:paraId="7444C144" w14:textId="77777777" w:rsidTr="009F2717">
        <w:trPr>
          <w:cantSplit/>
          <w:trHeight w:val="340"/>
        </w:trPr>
        <w:tc>
          <w:tcPr>
            <w:tcW w:w="2673" w:type="dxa"/>
          </w:tcPr>
          <w:p w14:paraId="36773D54"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17789456" w14:textId="77777777" w:rsidR="00611122" w:rsidRPr="003746A9" w:rsidRDefault="00611122" w:rsidP="009F2717">
            <w:pPr>
              <w:pStyle w:val="Punktlistal"/>
              <w:tabs>
                <w:tab w:val="clear" w:pos="1026"/>
              </w:tabs>
              <w:ind w:left="0" w:firstLine="0"/>
              <w:jc w:val="center"/>
            </w:pPr>
            <w:r w:rsidRPr="003746A9">
              <w:t>01E5</w:t>
            </w:r>
          </w:p>
        </w:tc>
        <w:tc>
          <w:tcPr>
            <w:tcW w:w="1056" w:type="dxa"/>
            <w:vAlign w:val="center"/>
          </w:tcPr>
          <w:p w14:paraId="07DF7266" w14:textId="77777777" w:rsidR="00611122" w:rsidRPr="003746A9" w:rsidRDefault="00611122" w:rsidP="009F2717">
            <w:pPr>
              <w:pStyle w:val="Punktlistal"/>
              <w:tabs>
                <w:tab w:val="clear" w:pos="1026"/>
              </w:tabs>
              <w:ind w:left="0" w:firstLine="0"/>
              <w:jc w:val="center"/>
            </w:pPr>
            <w:r w:rsidRPr="003746A9">
              <w:t>C7A5</w:t>
            </w:r>
          </w:p>
        </w:tc>
        <w:tc>
          <w:tcPr>
            <w:tcW w:w="1182" w:type="dxa"/>
            <w:vAlign w:val="center"/>
          </w:tcPr>
          <w:p w14:paraId="22346DA7" w14:textId="77777777" w:rsidR="00611122" w:rsidRPr="003746A9" w:rsidRDefault="00611122" w:rsidP="009F2717">
            <w:pPr>
              <w:pStyle w:val="Punktlistal"/>
              <w:tabs>
                <w:tab w:val="clear" w:pos="1026"/>
              </w:tabs>
              <w:ind w:left="0" w:firstLine="0"/>
              <w:jc w:val="center"/>
            </w:pPr>
            <w:r w:rsidRPr="003746A9">
              <w:t>ǥ</w:t>
            </w:r>
          </w:p>
        </w:tc>
        <w:tc>
          <w:tcPr>
            <w:tcW w:w="3467" w:type="dxa"/>
            <w:vAlign w:val="center"/>
          </w:tcPr>
          <w:p w14:paraId="505F54CB"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G with Stroke</w:t>
            </w:r>
          </w:p>
        </w:tc>
      </w:tr>
      <w:tr w:rsidR="00611122" w:rsidRPr="003746A9" w14:paraId="3270F1E7" w14:textId="77777777" w:rsidTr="009F2717">
        <w:trPr>
          <w:cantSplit/>
          <w:trHeight w:val="340"/>
        </w:trPr>
        <w:tc>
          <w:tcPr>
            <w:tcW w:w="2673" w:type="dxa"/>
          </w:tcPr>
          <w:p w14:paraId="0CB73F86"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6D0CA7DB" w14:textId="77777777" w:rsidR="00611122" w:rsidRPr="003746A9" w:rsidRDefault="00611122" w:rsidP="009F2717">
            <w:pPr>
              <w:pStyle w:val="Punktlistal"/>
              <w:tabs>
                <w:tab w:val="clear" w:pos="1026"/>
              </w:tabs>
              <w:ind w:left="0" w:firstLine="0"/>
              <w:jc w:val="center"/>
            </w:pPr>
            <w:r w:rsidRPr="003746A9">
              <w:t>01E6</w:t>
            </w:r>
          </w:p>
        </w:tc>
        <w:tc>
          <w:tcPr>
            <w:tcW w:w="1056" w:type="dxa"/>
            <w:vAlign w:val="center"/>
          </w:tcPr>
          <w:p w14:paraId="199074E5" w14:textId="77777777" w:rsidR="00611122" w:rsidRPr="003746A9" w:rsidRDefault="00611122" w:rsidP="009F2717">
            <w:pPr>
              <w:pStyle w:val="Punktlistal"/>
              <w:tabs>
                <w:tab w:val="clear" w:pos="1026"/>
              </w:tabs>
              <w:ind w:left="0" w:firstLine="0"/>
              <w:jc w:val="center"/>
            </w:pPr>
            <w:r w:rsidRPr="003746A9">
              <w:t>C7A6</w:t>
            </w:r>
          </w:p>
        </w:tc>
        <w:tc>
          <w:tcPr>
            <w:tcW w:w="1182" w:type="dxa"/>
            <w:vAlign w:val="center"/>
          </w:tcPr>
          <w:p w14:paraId="55E1443D" w14:textId="77777777" w:rsidR="00611122" w:rsidRPr="003746A9" w:rsidRDefault="00611122" w:rsidP="009F2717">
            <w:pPr>
              <w:pStyle w:val="Punktlistal"/>
              <w:tabs>
                <w:tab w:val="clear" w:pos="1026"/>
              </w:tabs>
              <w:ind w:left="0" w:firstLine="0"/>
              <w:jc w:val="center"/>
            </w:pPr>
            <w:r w:rsidRPr="003746A9">
              <w:t>Ǧ</w:t>
            </w:r>
          </w:p>
        </w:tc>
        <w:tc>
          <w:tcPr>
            <w:tcW w:w="3467" w:type="dxa"/>
            <w:vAlign w:val="center"/>
          </w:tcPr>
          <w:p w14:paraId="3E03CA34"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G with Caron</w:t>
            </w:r>
          </w:p>
        </w:tc>
      </w:tr>
      <w:tr w:rsidR="00611122" w:rsidRPr="003746A9" w14:paraId="48F2F591" w14:textId="77777777" w:rsidTr="009F2717">
        <w:trPr>
          <w:cantSplit/>
          <w:trHeight w:val="340"/>
        </w:trPr>
        <w:tc>
          <w:tcPr>
            <w:tcW w:w="2673" w:type="dxa"/>
          </w:tcPr>
          <w:p w14:paraId="31FCE98F"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4E98E718" w14:textId="77777777" w:rsidR="00611122" w:rsidRPr="003746A9" w:rsidRDefault="00611122" w:rsidP="009F2717">
            <w:pPr>
              <w:pStyle w:val="Punktlistal"/>
              <w:tabs>
                <w:tab w:val="clear" w:pos="1026"/>
              </w:tabs>
              <w:ind w:left="0" w:firstLine="0"/>
              <w:jc w:val="center"/>
            </w:pPr>
            <w:r w:rsidRPr="003746A9">
              <w:t>01E7</w:t>
            </w:r>
          </w:p>
        </w:tc>
        <w:tc>
          <w:tcPr>
            <w:tcW w:w="1056" w:type="dxa"/>
            <w:vAlign w:val="center"/>
          </w:tcPr>
          <w:p w14:paraId="5AE65CE2" w14:textId="77777777" w:rsidR="00611122" w:rsidRPr="003746A9" w:rsidRDefault="00611122" w:rsidP="009F2717">
            <w:pPr>
              <w:pStyle w:val="Punktlistal"/>
              <w:tabs>
                <w:tab w:val="clear" w:pos="1026"/>
              </w:tabs>
              <w:ind w:left="0" w:firstLine="0"/>
              <w:jc w:val="center"/>
            </w:pPr>
            <w:r w:rsidRPr="003746A9">
              <w:t>C7A7</w:t>
            </w:r>
          </w:p>
        </w:tc>
        <w:tc>
          <w:tcPr>
            <w:tcW w:w="1182" w:type="dxa"/>
            <w:vAlign w:val="center"/>
          </w:tcPr>
          <w:p w14:paraId="528629C9" w14:textId="77777777" w:rsidR="00611122" w:rsidRPr="003746A9" w:rsidRDefault="00611122" w:rsidP="009F2717">
            <w:pPr>
              <w:pStyle w:val="Punktlistal"/>
              <w:tabs>
                <w:tab w:val="clear" w:pos="1026"/>
              </w:tabs>
              <w:ind w:left="0" w:firstLine="0"/>
              <w:jc w:val="center"/>
            </w:pPr>
            <w:r w:rsidRPr="003746A9">
              <w:t>ǧ</w:t>
            </w:r>
          </w:p>
        </w:tc>
        <w:tc>
          <w:tcPr>
            <w:tcW w:w="3467" w:type="dxa"/>
            <w:vAlign w:val="center"/>
          </w:tcPr>
          <w:p w14:paraId="7FFDDC22"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G with Caron</w:t>
            </w:r>
          </w:p>
        </w:tc>
      </w:tr>
      <w:tr w:rsidR="00611122" w:rsidRPr="003746A9" w14:paraId="6537FE33" w14:textId="77777777" w:rsidTr="009F2717">
        <w:trPr>
          <w:cantSplit/>
          <w:trHeight w:val="340"/>
        </w:trPr>
        <w:tc>
          <w:tcPr>
            <w:tcW w:w="2673" w:type="dxa"/>
          </w:tcPr>
          <w:p w14:paraId="2BC3A733"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BF21C1C" w14:textId="77777777" w:rsidR="00611122" w:rsidRPr="003746A9" w:rsidRDefault="00611122" w:rsidP="009F2717">
            <w:pPr>
              <w:pStyle w:val="Punktlistal"/>
              <w:tabs>
                <w:tab w:val="clear" w:pos="1026"/>
              </w:tabs>
              <w:ind w:left="0" w:firstLine="0"/>
              <w:jc w:val="center"/>
            </w:pPr>
            <w:r w:rsidRPr="003746A9">
              <w:t>01E8</w:t>
            </w:r>
          </w:p>
        </w:tc>
        <w:tc>
          <w:tcPr>
            <w:tcW w:w="1056" w:type="dxa"/>
            <w:vAlign w:val="center"/>
          </w:tcPr>
          <w:p w14:paraId="622D03B6" w14:textId="77777777" w:rsidR="00611122" w:rsidRPr="003746A9" w:rsidRDefault="00611122" w:rsidP="009F2717">
            <w:pPr>
              <w:pStyle w:val="Punktlistal"/>
              <w:tabs>
                <w:tab w:val="clear" w:pos="1026"/>
              </w:tabs>
              <w:ind w:left="0" w:firstLine="0"/>
              <w:jc w:val="center"/>
            </w:pPr>
            <w:r w:rsidRPr="003746A9">
              <w:t>C7A8</w:t>
            </w:r>
          </w:p>
        </w:tc>
        <w:tc>
          <w:tcPr>
            <w:tcW w:w="1182" w:type="dxa"/>
            <w:vAlign w:val="center"/>
          </w:tcPr>
          <w:p w14:paraId="73F43707" w14:textId="77777777" w:rsidR="00611122" w:rsidRPr="003746A9" w:rsidRDefault="00611122" w:rsidP="009F2717">
            <w:pPr>
              <w:pStyle w:val="Punktlistal"/>
              <w:tabs>
                <w:tab w:val="clear" w:pos="1026"/>
              </w:tabs>
              <w:ind w:left="0" w:firstLine="0"/>
              <w:jc w:val="center"/>
            </w:pPr>
            <w:r w:rsidRPr="003746A9">
              <w:t>Ǩ</w:t>
            </w:r>
          </w:p>
        </w:tc>
        <w:tc>
          <w:tcPr>
            <w:tcW w:w="3467" w:type="dxa"/>
            <w:vAlign w:val="center"/>
          </w:tcPr>
          <w:p w14:paraId="7AF0068B" w14:textId="77777777" w:rsidR="00611122" w:rsidRPr="003746A9" w:rsidRDefault="00611122" w:rsidP="009F2717">
            <w:pPr>
              <w:pStyle w:val="Punktlistal"/>
              <w:tabs>
                <w:tab w:val="clear" w:pos="1026"/>
              </w:tabs>
              <w:ind w:left="0" w:firstLine="0"/>
              <w:rPr>
                <w:sz w:val="20"/>
                <w:szCs w:val="18"/>
              </w:rPr>
            </w:pPr>
            <w:r w:rsidRPr="003746A9">
              <w:rPr>
                <w:sz w:val="20"/>
                <w:szCs w:val="18"/>
              </w:rPr>
              <w:t>Latin Capital Letter K with Caron</w:t>
            </w:r>
          </w:p>
        </w:tc>
      </w:tr>
      <w:tr w:rsidR="00611122" w:rsidRPr="003746A9" w14:paraId="0B04F55E" w14:textId="77777777" w:rsidTr="009F2717">
        <w:trPr>
          <w:cantSplit/>
          <w:trHeight w:val="340"/>
        </w:trPr>
        <w:tc>
          <w:tcPr>
            <w:tcW w:w="2673" w:type="dxa"/>
          </w:tcPr>
          <w:p w14:paraId="301FE689"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52DBE0D9" w14:textId="77777777" w:rsidR="00611122" w:rsidRPr="003746A9" w:rsidRDefault="00611122" w:rsidP="009F2717">
            <w:pPr>
              <w:pStyle w:val="Punktlistal"/>
              <w:tabs>
                <w:tab w:val="clear" w:pos="1026"/>
              </w:tabs>
              <w:ind w:left="0" w:firstLine="0"/>
              <w:jc w:val="center"/>
            </w:pPr>
            <w:r w:rsidRPr="003746A9">
              <w:t>01E9</w:t>
            </w:r>
          </w:p>
        </w:tc>
        <w:tc>
          <w:tcPr>
            <w:tcW w:w="1056" w:type="dxa"/>
            <w:vAlign w:val="center"/>
          </w:tcPr>
          <w:p w14:paraId="584DBED2" w14:textId="77777777" w:rsidR="00611122" w:rsidRPr="003746A9" w:rsidRDefault="00611122" w:rsidP="009F2717">
            <w:pPr>
              <w:pStyle w:val="Punktlistal"/>
              <w:tabs>
                <w:tab w:val="clear" w:pos="1026"/>
              </w:tabs>
              <w:ind w:left="0" w:firstLine="0"/>
              <w:jc w:val="center"/>
            </w:pPr>
            <w:r w:rsidRPr="003746A9">
              <w:t>C7A9</w:t>
            </w:r>
          </w:p>
        </w:tc>
        <w:tc>
          <w:tcPr>
            <w:tcW w:w="1182" w:type="dxa"/>
            <w:vAlign w:val="center"/>
          </w:tcPr>
          <w:p w14:paraId="399E5DE6" w14:textId="77777777" w:rsidR="00611122" w:rsidRPr="003746A9" w:rsidRDefault="00611122" w:rsidP="009F2717">
            <w:pPr>
              <w:pStyle w:val="Punktlistal"/>
              <w:tabs>
                <w:tab w:val="clear" w:pos="1026"/>
              </w:tabs>
              <w:ind w:left="0" w:firstLine="0"/>
              <w:jc w:val="center"/>
            </w:pPr>
            <w:r w:rsidRPr="003746A9">
              <w:t>ǩ</w:t>
            </w:r>
          </w:p>
        </w:tc>
        <w:tc>
          <w:tcPr>
            <w:tcW w:w="3467" w:type="dxa"/>
            <w:vAlign w:val="center"/>
          </w:tcPr>
          <w:p w14:paraId="0B8511B5" w14:textId="77777777" w:rsidR="00611122" w:rsidRPr="003746A9" w:rsidRDefault="00611122" w:rsidP="009F2717">
            <w:pPr>
              <w:pStyle w:val="Punktlistal"/>
              <w:tabs>
                <w:tab w:val="clear" w:pos="1026"/>
              </w:tabs>
              <w:ind w:left="0" w:firstLine="0"/>
              <w:rPr>
                <w:sz w:val="20"/>
                <w:szCs w:val="18"/>
              </w:rPr>
            </w:pPr>
            <w:r w:rsidRPr="003746A9">
              <w:rPr>
                <w:sz w:val="20"/>
                <w:szCs w:val="18"/>
              </w:rPr>
              <w:t>Latin Small Letter K with Caron</w:t>
            </w:r>
          </w:p>
        </w:tc>
      </w:tr>
      <w:tr w:rsidR="00611122" w:rsidRPr="003746A9" w14:paraId="3B66279D" w14:textId="77777777" w:rsidTr="009F2717">
        <w:trPr>
          <w:cantSplit/>
          <w:trHeight w:val="340"/>
        </w:trPr>
        <w:tc>
          <w:tcPr>
            <w:tcW w:w="2673" w:type="dxa"/>
          </w:tcPr>
          <w:p w14:paraId="5845DBDB"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B10500E" w14:textId="77777777" w:rsidR="00611122" w:rsidRPr="003746A9" w:rsidRDefault="00611122" w:rsidP="009F2717">
            <w:pPr>
              <w:pStyle w:val="Punktlistal"/>
              <w:tabs>
                <w:tab w:val="clear" w:pos="1026"/>
              </w:tabs>
              <w:ind w:left="0" w:firstLine="0"/>
              <w:jc w:val="center"/>
            </w:pPr>
            <w:r w:rsidRPr="003746A9">
              <w:t>01EE</w:t>
            </w:r>
          </w:p>
        </w:tc>
        <w:tc>
          <w:tcPr>
            <w:tcW w:w="1056" w:type="dxa"/>
            <w:vAlign w:val="center"/>
          </w:tcPr>
          <w:p w14:paraId="0BDBE75B" w14:textId="77777777" w:rsidR="00611122" w:rsidRPr="003746A9" w:rsidRDefault="00611122" w:rsidP="009F2717">
            <w:pPr>
              <w:pStyle w:val="Punktlistal"/>
              <w:tabs>
                <w:tab w:val="clear" w:pos="1026"/>
              </w:tabs>
              <w:ind w:left="0" w:firstLine="0"/>
              <w:jc w:val="center"/>
            </w:pPr>
            <w:r w:rsidRPr="003746A9">
              <w:t>C7AE</w:t>
            </w:r>
          </w:p>
        </w:tc>
        <w:tc>
          <w:tcPr>
            <w:tcW w:w="1182" w:type="dxa"/>
            <w:vAlign w:val="center"/>
          </w:tcPr>
          <w:p w14:paraId="0E473F5D" w14:textId="77777777" w:rsidR="00611122" w:rsidRPr="003746A9" w:rsidRDefault="00611122" w:rsidP="009F2717">
            <w:pPr>
              <w:pStyle w:val="Punktlistal"/>
              <w:tabs>
                <w:tab w:val="clear" w:pos="1026"/>
              </w:tabs>
              <w:ind w:left="0" w:firstLine="0"/>
              <w:jc w:val="center"/>
            </w:pPr>
            <w:r w:rsidRPr="003746A9">
              <w:t>Ǯ</w:t>
            </w:r>
          </w:p>
        </w:tc>
        <w:tc>
          <w:tcPr>
            <w:tcW w:w="3467" w:type="dxa"/>
            <w:vAlign w:val="center"/>
          </w:tcPr>
          <w:p w14:paraId="5E569A31"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Capital Letter </w:t>
            </w:r>
            <w:proofErr w:type="spellStart"/>
            <w:r w:rsidRPr="003746A9">
              <w:rPr>
                <w:sz w:val="20"/>
                <w:szCs w:val="18"/>
              </w:rPr>
              <w:t>Ezh</w:t>
            </w:r>
            <w:proofErr w:type="spellEnd"/>
            <w:r w:rsidRPr="003746A9">
              <w:rPr>
                <w:sz w:val="20"/>
                <w:szCs w:val="18"/>
              </w:rPr>
              <w:t xml:space="preserve"> with Caron</w:t>
            </w:r>
          </w:p>
        </w:tc>
      </w:tr>
      <w:tr w:rsidR="00611122" w:rsidRPr="003746A9" w14:paraId="26FAC7A3" w14:textId="77777777" w:rsidTr="009F2717">
        <w:trPr>
          <w:cantSplit/>
          <w:trHeight w:val="340"/>
        </w:trPr>
        <w:tc>
          <w:tcPr>
            <w:tcW w:w="2673" w:type="dxa"/>
          </w:tcPr>
          <w:p w14:paraId="590A7565" w14:textId="77777777" w:rsidR="00611122" w:rsidRPr="003746A9" w:rsidRDefault="00611122" w:rsidP="009F2717">
            <w:pPr>
              <w:pStyle w:val="Punktlistal"/>
              <w:tabs>
                <w:tab w:val="clear" w:pos="1026"/>
              </w:tabs>
              <w:ind w:left="0" w:firstLine="0"/>
            </w:pPr>
            <w:r w:rsidRPr="003746A9">
              <w:t>Latin Extended-B</w:t>
            </w:r>
          </w:p>
        </w:tc>
        <w:tc>
          <w:tcPr>
            <w:tcW w:w="1120" w:type="dxa"/>
            <w:vAlign w:val="center"/>
          </w:tcPr>
          <w:p w14:paraId="014688D9" w14:textId="77777777" w:rsidR="00611122" w:rsidRPr="003746A9" w:rsidRDefault="00611122" w:rsidP="009F2717">
            <w:pPr>
              <w:pStyle w:val="Punktlistal"/>
              <w:tabs>
                <w:tab w:val="clear" w:pos="1026"/>
              </w:tabs>
              <w:ind w:left="0" w:firstLine="0"/>
              <w:jc w:val="center"/>
            </w:pPr>
            <w:r w:rsidRPr="003746A9">
              <w:t>01EF</w:t>
            </w:r>
          </w:p>
        </w:tc>
        <w:tc>
          <w:tcPr>
            <w:tcW w:w="1056" w:type="dxa"/>
            <w:vAlign w:val="center"/>
          </w:tcPr>
          <w:p w14:paraId="09FCA88E" w14:textId="77777777" w:rsidR="00611122" w:rsidRPr="003746A9" w:rsidRDefault="00611122" w:rsidP="009F2717">
            <w:pPr>
              <w:pStyle w:val="Punktlistal"/>
              <w:tabs>
                <w:tab w:val="clear" w:pos="1026"/>
              </w:tabs>
              <w:ind w:left="0" w:firstLine="0"/>
              <w:jc w:val="center"/>
            </w:pPr>
            <w:r w:rsidRPr="003746A9">
              <w:t>C7AF</w:t>
            </w:r>
          </w:p>
        </w:tc>
        <w:tc>
          <w:tcPr>
            <w:tcW w:w="1182" w:type="dxa"/>
            <w:vAlign w:val="center"/>
          </w:tcPr>
          <w:p w14:paraId="3CDAFA26" w14:textId="77777777" w:rsidR="00611122" w:rsidRPr="003746A9" w:rsidRDefault="00611122" w:rsidP="009F2717">
            <w:pPr>
              <w:pStyle w:val="Punktlistal"/>
              <w:tabs>
                <w:tab w:val="clear" w:pos="1026"/>
              </w:tabs>
              <w:ind w:left="0" w:firstLine="0"/>
              <w:jc w:val="center"/>
            </w:pPr>
            <w:r w:rsidRPr="003746A9">
              <w:t>ǯ</w:t>
            </w:r>
          </w:p>
        </w:tc>
        <w:tc>
          <w:tcPr>
            <w:tcW w:w="3467" w:type="dxa"/>
            <w:vAlign w:val="center"/>
          </w:tcPr>
          <w:p w14:paraId="37BB4960" w14:textId="77777777" w:rsidR="00611122" w:rsidRPr="003746A9" w:rsidRDefault="00611122" w:rsidP="009F2717">
            <w:pPr>
              <w:pStyle w:val="Punktlistal"/>
              <w:tabs>
                <w:tab w:val="clear" w:pos="1026"/>
              </w:tabs>
              <w:ind w:left="0" w:firstLine="0"/>
              <w:rPr>
                <w:sz w:val="20"/>
                <w:szCs w:val="18"/>
              </w:rPr>
            </w:pPr>
            <w:r w:rsidRPr="003746A9">
              <w:rPr>
                <w:sz w:val="20"/>
                <w:szCs w:val="18"/>
              </w:rPr>
              <w:t xml:space="preserve">Latin Small Letter </w:t>
            </w:r>
            <w:proofErr w:type="spellStart"/>
            <w:r w:rsidRPr="003746A9">
              <w:rPr>
                <w:sz w:val="20"/>
                <w:szCs w:val="18"/>
              </w:rPr>
              <w:t>Ezh</w:t>
            </w:r>
            <w:proofErr w:type="spellEnd"/>
            <w:r w:rsidRPr="003746A9">
              <w:rPr>
                <w:sz w:val="20"/>
                <w:szCs w:val="18"/>
              </w:rPr>
              <w:t xml:space="preserve"> with Caron</w:t>
            </w:r>
          </w:p>
        </w:tc>
      </w:tr>
      <w:tr w:rsidR="00611122" w:rsidRPr="003746A9" w14:paraId="2B2EEF52" w14:textId="77777777" w:rsidTr="009F2717">
        <w:trPr>
          <w:cantSplit/>
          <w:trHeight w:val="340"/>
        </w:trPr>
        <w:tc>
          <w:tcPr>
            <w:tcW w:w="2673" w:type="dxa"/>
          </w:tcPr>
          <w:p w14:paraId="7DC970EF" w14:textId="77777777" w:rsidR="00611122" w:rsidRPr="003746A9" w:rsidRDefault="00611122" w:rsidP="009F2717">
            <w:pPr>
              <w:pStyle w:val="Punktlistal"/>
              <w:tabs>
                <w:tab w:val="clear" w:pos="1026"/>
              </w:tabs>
              <w:ind w:left="0" w:firstLine="0"/>
            </w:pPr>
            <w:r w:rsidRPr="003746A9">
              <w:t>IPA Extensions</w:t>
            </w:r>
          </w:p>
        </w:tc>
        <w:tc>
          <w:tcPr>
            <w:tcW w:w="1120" w:type="dxa"/>
            <w:vAlign w:val="center"/>
          </w:tcPr>
          <w:p w14:paraId="33FE6DEC" w14:textId="77777777" w:rsidR="00611122" w:rsidRPr="003746A9" w:rsidRDefault="00611122" w:rsidP="009F2717">
            <w:pPr>
              <w:pStyle w:val="Punktlistal"/>
              <w:tabs>
                <w:tab w:val="clear" w:pos="1026"/>
              </w:tabs>
              <w:ind w:left="0" w:firstLine="0"/>
              <w:jc w:val="center"/>
            </w:pPr>
            <w:r w:rsidRPr="003746A9">
              <w:t>0292</w:t>
            </w:r>
          </w:p>
        </w:tc>
        <w:tc>
          <w:tcPr>
            <w:tcW w:w="1056" w:type="dxa"/>
            <w:vAlign w:val="center"/>
          </w:tcPr>
          <w:p w14:paraId="42CBBC31" w14:textId="77777777" w:rsidR="00611122" w:rsidRPr="003746A9" w:rsidRDefault="00611122" w:rsidP="009F2717">
            <w:pPr>
              <w:pStyle w:val="Punktlistal"/>
              <w:tabs>
                <w:tab w:val="clear" w:pos="1026"/>
              </w:tabs>
              <w:ind w:left="0" w:firstLine="0"/>
              <w:jc w:val="center"/>
            </w:pPr>
            <w:r w:rsidRPr="003746A9">
              <w:t>CA92</w:t>
            </w:r>
          </w:p>
        </w:tc>
        <w:tc>
          <w:tcPr>
            <w:tcW w:w="1182" w:type="dxa"/>
            <w:vAlign w:val="center"/>
          </w:tcPr>
          <w:p w14:paraId="1CFF8C41" w14:textId="77777777" w:rsidR="00611122" w:rsidRPr="003746A9" w:rsidRDefault="00611122" w:rsidP="009F2717">
            <w:pPr>
              <w:pStyle w:val="Punktlistal"/>
              <w:tabs>
                <w:tab w:val="clear" w:pos="1026"/>
              </w:tabs>
              <w:ind w:left="0" w:firstLine="0"/>
              <w:jc w:val="center"/>
            </w:pPr>
            <w:r w:rsidRPr="003746A9">
              <w:t>ʒ</w:t>
            </w:r>
          </w:p>
        </w:tc>
        <w:tc>
          <w:tcPr>
            <w:tcW w:w="3467" w:type="dxa"/>
            <w:vAlign w:val="center"/>
          </w:tcPr>
          <w:p w14:paraId="12B45509" w14:textId="77777777" w:rsidR="00611122" w:rsidRPr="003746A9" w:rsidRDefault="00611122" w:rsidP="00E6388C">
            <w:pPr>
              <w:pStyle w:val="Punktlistal"/>
              <w:keepNext/>
              <w:tabs>
                <w:tab w:val="clear" w:pos="1026"/>
              </w:tabs>
              <w:ind w:left="0" w:firstLine="0"/>
              <w:rPr>
                <w:sz w:val="20"/>
                <w:szCs w:val="18"/>
              </w:rPr>
            </w:pPr>
            <w:r w:rsidRPr="003746A9">
              <w:rPr>
                <w:sz w:val="20"/>
                <w:szCs w:val="18"/>
              </w:rPr>
              <w:t xml:space="preserve">Latin Small Letter </w:t>
            </w:r>
            <w:proofErr w:type="spellStart"/>
            <w:r w:rsidRPr="003746A9">
              <w:rPr>
                <w:sz w:val="20"/>
                <w:szCs w:val="18"/>
              </w:rPr>
              <w:t>Ezh</w:t>
            </w:r>
            <w:proofErr w:type="spellEnd"/>
          </w:p>
        </w:tc>
      </w:tr>
    </w:tbl>
    <w:p w14:paraId="669DC15A" w14:textId="5AC11A1A" w:rsidR="00611122" w:rsidRDefault="00E6388C" w:rsidP="00E6388C">
      <w:pPr>
        <w:pStyle w:val="Billedtekst"/>
      </w:pPr>
      <w:r w:rsidRPr="003746A9">
        <w:t>Table</w:t>
      </w:r>
      <w:r w:rsidR="00955575">
        <w:t xml:space="preserve"> Annex K 1: </w:t>
      </w:r>
      <w:r w:rsidR="00551EC9" w:rsidRPr="00551EC9">
        <w:t>Additional Displayable Character BMP ISO10646</w:t>
      </w:r>
      <w:r w:rsidR="00551EC9">
        <w:t>.</w:t>
      </w:r>
    </w:p>
    <w:p w14:paraId="0DE841A2" w14:textId="7B48386C" w:rsidR="006E764A" w:rsidRDefault="006E764A">
      <w:pPr>
        <w:spacing w:after="0"/>
      </w:pPr>
    </w:p>
    <w:p w14:paraId="1CA98471" w14:textId="22F64292" w:rsidR="006E764A" w:rsidRDefault="006E764A">
      <w:pPr>
        <w:spacing w:after="0"/>
      </w:pPr>
    </w:p>
    <w:p w14:paraId="0C7F82FB" w14:textId="77777777" w:rsidR="006E764A" w:rsidRPr="00333840" w:rsidRDefault="006E764A" w:rsidP="00246221">
      <w:pPr>
        <w:pStyle w:val="AnnexH1"/>
        <w:ind w:left="0"/>
      </w:pPr>
      <w:bookmarkStart w:id="6164" w:name="_Toc151560825"/>
      <w:r w:rsidRPr="00333840">
        <w:lastRenderedPageBreak/>
        <w:t>: Comparison of NorDig profiles</w:t>
      </w:r>
      <w:bookmarkEnd w:id="6164"/>
    </w:p>
    <w:p w14:paraId="12D082F2" w14:textId="77777777" w:rsidR="006E764A" w:rsidRPr="00F5257D" w:rsidRDefault="006E764A" w:rsidP="006E764A"/>
    <w:p w14:paraId="643C3463" w14:textId="77777777" w:rsidR="006E764A" w:rsidRPr="00333840" w:rsidRDefault="006E764A" w:rsidP="00806506">
      <w:pPr>
        <w:pStyle w:val="AnnexH2"/>
        <w:rPr>
          <w:lang w:val="en-GB"/>
        </w:rPr>
      </w:pPr>
      <w:bookmarkStart w:id="6165" w:name="_Toc151560826"/>
      <w:r w:rsidRPr="00333840">
        <w:rPr>
          <w:lang w:val="en-GB"/>
        </w:rPr>
        <w:t>Introduction</w:t>
      </w:r>
      <w:bookmarkEnd w:id="6165"/>
    </w:p>
    <w:p w14:paraId="74B295D3" w14:textId="77777777" w:rsidR="006E764A" w:rsidRPr="00111B9A" w:rsidRDefault="006E764A" w:rsidP="006E764A">
      <w:r w:rsidRPr="00333840">
        <w:t xml:space="preserve">This annex gives a comparison between the NorDig specification profiles; </w:t>
      </w:r>
      <w:r w:rsidRPr="00B43F99">
        <w:t>Basic IRD</w:t>
      </w:r>
      <w:r w:rsidRPr="00111B9A">
        <w:t>, HEVC IRD, HbbTV IRD and PVR.</w:t>
      </w:r>
    </w:p>
    <w:p w14:paraId="022AB405" w14:textId="77777777" w:rsidR="006E764A" w:rsidRPr="00111B9A" w:rsidRDefault="006E764A" w:rsidP="006E764A">
      <w:r w:rsidRPr="00111B9A">
        <w:t>The following list indicates the requirement status (mandatory, optional or descriptive) of the various specification sections for the NorDig specification profiles.</w:t>
      </w:r>
      <w:r w:rsidRPr="00111B9A">
        <w:br/>
        <w:t>No mandatory requirements are defined in this Annex. The table refers to specification sections within which the mandatory requirements are defined.</w:t>
      </w:r>
    </w:p>
    <w:p w14:paraId="3B48DABD" w14:textId="77777777" w:rsidR="006E764A" w:rsidRPr="00111B9A" w:rsidRDefault="006E764A" w:rsidP="00CC5CFB">
      <w:pPr>
        <w:pStyle w:val="AnnexH2"/>
        <w:numPr>
          <w:ilvl w:val="0"/>
          <w:numId w:val="0"/>
        </w:numPr>
        <w:ind w:left="720"/>
        <w:rPr>
          <w:lang w:val="en-GB"/>
        </w:rPr>
      </w:pPr>
      <w:bookmarkStart w:id="6166" w:name="_Toc151560827"/>
      <w:r w:rsidRPr="00111B9A">
        <w:rPr>
          <w:lang w:val="en-GB"/>
        </w:rPr>
        <w:t>Legend</w:t>
      </w:r>
      <w:bookmarkEnd w:id="6166"/>
    </w:p>
    <w:p w14:paraId="74FC63F8" w14:textId="77777777" w:rsidR="006E764A" w:rsidRPr="00111B9A" w:rsidRDefault="006E764A" w:rsidP="006E764A">
      <w:r w:rsidRPr="00111B9A">
        <w:t>The profiles are referred to as</w:t>
      </w:r>
      <w:r w:rsidRPr="00111B9A">
        <w:rPr>
          <w:b/>
        </w:rPr>
        <w:t xml:space="preserve"> ND-B </w:t>
      </w:r>
      <w:r w:rsidRPr="00111B9A">
        <w:t>(NorDig Basic IRD)</w:t>
      </w:r>
      <w:r w:rsidRPr="00111B9A">
        <w:rPr>
          <w:b/>
        </w:rPr>
        <w:t>, ND-HEVC</w:t>
      </w:r>
      <w:r w:rsidRPr="00111B9A">
        <w:t xml:space="preserve"> (NorDig HEVC IRD),</w:t>
      </w:r>
      <w:r w:rsidRPr="00111B9A">
        <w:rPr>
          <w:b/>
        </w:rPr>
        <w:t xml:space="preserve"> ND-HbbTV </w:t>
      </w:r>
      <w:r w:rsidRPr="00111B9A">
        <w:rPr>
          <w:bCs/>
        </w:rPr>
        <w:t xml:space="preserve">(NorDig </w:t>
      </w:r>
      <w:r w:rsidRPr="00111B9A">
        <w:t>HbbTV IRD</w:t>
      </w:r>
      <w:r w:rsidRPr="00111B9A">
        <w:rPr>
          <w:bCs/>
        </w:rPr>
        <w:t>) and</w:t>
      </w:r>
      <w:r w:rsidRPr="00111B9A">
        <w:rPr>
          <w:b/>
        </w:rPr>
        <w:t xml:space="preserve"> ND-PVR (</w:t>
      </w:r>
      <w:r w:rsidRPr="00111B9A">
        <w:t>NorDig PVR).</w:t>
      </w:r>
    </w:p>
    <w:p w14:paraId="119413BD" w14:textId="77777777" w:rsidR="006E764A" w:rsidRPr="00111B9A" w:rsidRDefault="006E764A" w:rsidP="006E764A">
      <w:r w:rsidRPr="00111B9A">
        <w:t>----:</w:t>
      </w:r>
      <w:r w:rsidRPr="00111B9A">
        <w:tab/>
        <w:t>no mandatory requirement included in this part/section (may refer to a heading, while</w:t>
      </w:r>
      <w:r w:rsidRPr="00111B9A">
        <w:br/>
        <w:t xml:space="preserve"> </w:t>
      </w:r>
      <w:r w:rsidRPr="00111B9A">
        <w:tab/>
        <w:t>requirement is specified in text below).</w:t>
      </w:r>
    </w:p>
    <w:p w14:paraId="78C5E9D6" w14:textId="77777777" w:rsidR="006E764A" w:rsidRPr="00111B9A" w:rsidRDefault="006E764A" w:rsidP="006E764A">
      <w:r w:rsidRPr="00111B9A">
        <w:rPr>
          <w:b/>
        </w:rPr>
        <w:t>M:</w:t>
      </w:r>
      <w:r w:rsidRPr="00111B9A">
        <w:t xml:space="preserve"> </w:t>
      </w:r>
      <w:r w:rsidRPr="00111B9A">
        <w:tab/>
        <w:t>Mandatory requirement for all NorDig profiles (identical text).</w:t>
      </w:r>
      <w:r w:rsidRPr="00111B9A">
        <w:br/>
      </w:r>
      <w:r w:rsidRPr="00111B9A">
        <w:rPr>
          <w:b/>
        </w:rPr>
        <w:t>M-B, M-HEVC, M-H, M-PVR:</w:t>
      </w:r>
      <w:r w:rsidRPr="00111B9A">
        <w:t xml:space="preserve"> </w:t>
      </w:r>
      <w:r w:rsidRPr="00111B9A">
        <w:br/>
        <w:t xml:space="preserve"> </w:t>
      </w:r>
      <w:r w:rsidRPr="00111B9A">
        <w:tab/>
        <w:t xml:space="preserve">Mandatory requirements as specified for NorDig Basic IRD, NorDig HEVC IRD, NorDig HbbTV IRD and </w:t>
      </w:r>
      <w:r w:rsidRPr="00111B9A">
        <w:br/>
        <w:t xml:space="preserve"> </w:t>
      </w:r>
      <w:r w:rsidRPr="00111B9A">
        <w:tab/>
        <w:t>NorDig</w:t>
      </w:r>
      <w:r w:rsidRPr="00111B9A">
        <w:tab/>
        <w:t>PVR (requirement/text differs between profiles).</w:t>
      </w:r>
    </w:p>
    <w:p w14:paraId="5BA8AF13" w14:textId="77777777" w:rsidR="006E764A" w:rsidRPr="00111B9A" w:rsidRDefault="006E764A" w:rsidP="006E764A">
      <w:r w:rsidRPr="00111B9A">
        <w:rPr>
          <w:b/>
        </w:rPr>
        <w:t>O</w:t>
      </w:r>
      <w:r w:rsidRPr="00111B9A">
        <w:t xml:space="preserve">: </w:t>
      </w:r>
      <w:r w:rsidRPr="00111B9A">
        <w:tab/>
        <w:t>Optional or recommended, not mandatory.</w:t>
      </w:r>
    </w:p>
    <w:p w14:paraId="71516150" w14:textId="77777777" w:rsidR="006E764A" w:rsidRPr="00333840" w:rsidRDefault="006E764A" w:rsidP="006E764A">
      <w:r w:rsidRPr="00111B9A">
        <w:t>Note that:</w:t>
      </w:r>
    </w:p>
    <w:p w14:paraId="5A0F2C1A" w14:textId="77777777" w:rsidR="006E764A" w:rsidRPr="00333840" w:rsidRDefault="006E764A" w:rsidP="006E764A">
      <w:pPr>
        <w:numPr>
          <w:ilvl w:val="0"/>
          <w:numId w:val="4"/>
        </w:numPr>
      </w:pPr>
      <w:r w:rsidRPr="00333840">
        <w:t>O, M, etc only refer to the specification paragraph. The actual requirements can only be found by looking up the actual text in the relevant paragraph of the specification.</w:t>
      </w:r>
    </w:p>
    <w:p w14:paraId="131BCCF8" w14:textId="77777777" w:rsidR="006E764A" w:rsidRPr="00333840" w:rsidRDefault="006E764A" w:rsidP="006E764A">
      <w:pPr>
        <w:numPr>
          <w:ilvl w:val="0"/>
          <w:numId w:val="4"/>
        </w:numPr>
      </w:pPr>
      <w:r w:rsidRPr="00333840">
        <w:t>M marked for a full chapter/section with subparagraphs indicates that the section function is mandatory and that all corresponding requirements are identical, unless subparagraphs are shown with deviations.</w:t>
      </w:r>
    </w:p>
    <w:p w14:paraId="2C9312AC" w14:textId="77777777" w:rsidR="006E764A" w:rsidRDefault="006E764A" w:rsidP="006E764A">
      <w:pPr>
        <w:numPr>
          <w:ilvl w:val="0"/>
          <w:numId w:val="4"/>
        </w:numPr>
      </w:pPr>
      <w:r w:rsidRPr="00333840">
        <w:t xml:space="preserve">Differences between STBs and </w:t>
      </w:r>
      <w:proofErr w:type="spellStart"/>
      <w:r w:rsidRPr="00333840">
        <w:t>iDTV</w:t>
      </w:r>
      <w:proofErr w:type="spellEnd"/>
      <w:r w:rsidRPr="00333840">
        <w:t>-sets are stated in the comment column.</w:t>
      </w:r>
    </w:p>
    <w:tbl>
      <w:tblPr>
        <w:tblW w:w="5000" w:type="pct"/>
        <w:tblLook w:val="0000" w:firstRow="0" w:lastRow="0" w:firstColumn="0" w:lastColumn="0" w:noHBand="0" w:noVBand="0"/>
      </w:tblPr>
      <w:tblGrid>
        <w:gridCol w:w="697"/>
        <w:gridCol w:w="740"/>
        <w:gridCol w:w="1233"/>
        <w:gridCol w:w="387"/>
        <w:gridCol w:w="705"/>
        <w:gridCol w:w="705"/>
        <w:gridCol w:w="705"/>
        <w:gridCol w:w="617"/>
        <w:gridCol w:w="528"/>
        <w:gridCol w:w="618"/>
        <w:gridCol w:w="528"/>
        <w:gridCol w:w="765"/>
        <w:gridCol w:w="1118"/>
      </w:tblGrid>
      <w:tr w:rsidR="006E764A" w:rsidRPr="00333840" w14:paraId="3AA62068" w14:textId="77777777" w:rsidTr="002A4E57">
        <w:trPr>
          <w:cantSplit/>
          <w:trHeight w:val="20"/>
          <w:tblHeader/>
        </w:trPr>
        <w:tc>
          <w:tcPr>
            <w:tcW w:w="1635" w:type="pct"/>
            <w:gridSpan w:val="4"/>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38DDBE1" w14:textId="77777777" w:rsidR="006E764A" w:rsidRPr="00333840" w:rsidRDefault="006E764A" w:rsidP="002A4E57">
            <w:pPr>
              <w:autoSpaceDE w:val="0"/>
              <w:autoSpaceDN w:val="0"/>
              <w:adjustRightInd w:val="0"/>
              <w:spacing w:after="0"/>
              <w:rPr>
                <w:b/>
                <w:bCs/>
                <w:color w:val="000000"/>
                <w:sz w:val="16"/>
                <w:szCs w:val="16"/>
              </w:rPr>
            </w:pPr>
            <w:r w:rsidRPr="00333840">
              <w:rPr>
                <w:b/>
                <w:bCs/>
                <w:color w:val="000000"/>
                <w:sz w:val="16"/>
                <w:szCs w:val="16"/>
              </w:rPr>
              <w:t>Chapter/Section</w:t>
            </w:r>
          </w:p>
        </w:tc>
        <w:tc>
          <w:tcPr>
            <w:tcW w:w="754"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4391F60" w14:textId="77777777" w:rsidR="006E764A" w:rsidRPr="00B43F99" w:rsidRDefault="006E764A" w:rsidP="002A4E57">
            <w:pPr>
              <w:autoSpaceDE w:val="0"/>
              <w:autoSpaceDN w:val="0"/>
              <w:adjustRightInd w:val="0"/>
              <w:spacing w:after="0"/>
              <w:jc w:val="center"/>
              <w:rPr>
                <w:b/>
                <w:bCs/>
                <w:color w:val="000000"/>
                <w:sz w:val="16"/>
                <w:szCs w:val="16"/>
              </w:rPr>
            </w:pPr>
            <w:r w:rsidRPr="00B43F99">
              <w:rPr>
                <w:b/>
                <w:bCs/>
                <w:color w:val="000000"/>
                <w:sz w:val="16"/>
                <w:szCs w:val="16"/>
              </w:rPr>
              <w:t>ND-Basic IRD</w:t>
            </w:r>
          </w:p>
        </w:tc>
        <w:tc>
          <w:tcPr>
            <w:tcW w:w="707"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E75A181"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ND-HEVC</w:t>
            </w:r>
          </w:p>
        </w:tc>
        <w:tc>
          <w:tcPr>
            <w:tcW w:w="613"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C1C6D5"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ND-HbbTV</w:t>
            </w:r>
          </w:p>
        </w:tc>
        <w:tc>
          <w:tcPr>
            <w:tcW w:w="692"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01F57B53" w14:textId="77777777" w:rsidR="006E764A" w:rsidRPr="00B43F99" w:rsidRDefault="006E764A" w:rsidP="002A4E57">
            <w:pPr>
              <w:autoSpaceDE w:val="0"/>
              <w:autoSpaceDN w:val="0"/>
              <w:adjustRightInd w:val="0"/>
              <w:spacing w:after="0"/>
              <w:jc w:val="center"/>
              <w:rPr>
                <w:b/>
                <w:bCs/>
                <w:color w:val="000000"/>
                <w:sz w:val="16"/>
                <w:szCs w:val="16"/>
              </w:rPr>
            </w:pPr>
            <w:r w:rsidRPr="00B43F99">
              <w:rPr>
                <w:b/>
                <w:bCs/>
                <w:color w:val="000000"/>
                <w:sz w:val="16"/>
                <w:szCs w:val="16"/>
              </w:rPr>
              <w:t>ND- PVR</w:t>
            </w:r>
          </w:p>
        </w:tc>
        <w:tc>
          <w:tcPr>
            <w:tcW w:w="598"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188DD7F" w14:textId="77777777" w:rsidR="006E764A" w:rsidRPr="00333840" w:rsidRDefault="006E764A" w:rsidP="002A4E57">
            <w:pPr>
              <w:autoSpaceDE w:val="0"/>
              <w:autoSpaceDN w:val="0"/>
              <w:adjustRightInd w:val="0"/>
              <w:spacing w:after="0"/>
              <w:rPr>
                <w:b/>
                <w:bCs/>
                <w:color w:val="000000"/>
                <w:sz w:val="16"/>
                <w:szCs w:val="16"/>
              </w:rPr>
            </w:pPr>
            <w:r w:rsidRPr="00333840">
              <w:rPr>
                <w:b/>
                <w:bCs/>
                <w:color w:val="000000"/>
                <w:sz w:val="16"/>
                <w:szCs w:val="16"/>
              </w:rPr>
              <w:t>Comment</w:t>
            </w:r>
          </w:p>
        </w:tc>
      </w:tr>
      <w:tr w:rsidR="006E764A" w:rsidRPr="00333840" w14:paraId="1FA52287" w14:textId="77777777" w:rsidTr="002A4E57">
        <w:trPr>
          <w:cantSplit/>
          <w:trHeight w:val="20"/>
          <w:tblHeader/>
        </w:trPr>
        <w:tc>
          <w:tcPr>
            <w:tcW w:w="373" w:type="pct"/>
            <w:tcBorders>
              <w:top w:val="single" w:sz="6" w:space="0" w:color="auto"/>
              <w:left w:val="single" w:sz="6" w:space="0" w:color="auto"/>
              <w:bottom w:val="single" w:sz="6" w:space="0" w:color="auto"/>
              <w:right w:val="single" w:sz="6" w:space="0" w:color="auto"/>
            </w:tcBorders>
          </w:tcPr>
          <w:p w14:paraId="12360EB9" w14:textId="77777777" w:rsidR="006E764A" w:rsidRPr="00333840" w:rsidRDefault="006E764A" w:rsidP="002A4E57">
            <w:pPr>
              <w:autoSpaceDE w:val="0"/>
              <w:autoSpaceDN w:val="0"/>
              <w:adjustRightInd w:val="0"/>
              <w:spacing w:after="0"/>
              <w:jc w:val="right"/>
              <w:rPr>
                <w:b/>
                <w:bCs/>
                <w:color w:val="000000"/>
                <w:sz w:val="16"/>
                <w:szCs w:val="16"/>
              </w:rPr>
            </w:pPr>
          </w:p>
        </w:tc>
        <w:tc>
          <w:tcPr>
            <w:tcW w:w="1263" w:type="pct"/>
            <w:gridSpan w:val="3"/>
            <w:tcBorders>
              <w:top w:val="single" w:sz="6" w:space="0" w:color="auto"/>
              <w:left w:val="single" w:sz="6" w:space="0" w:color="auto"/>
              <w:bottom w:val="single" w:sz="6" w:space="0" w:color="auto"/>
              <w:right w:val="single" w:sz="6" w:space="0" w:color="auto"/>
            </w:tcBorders>
          </w:tcPr>
          <w:p w14:paraId="3EDF99FC" w14:textId="77777777" w:rsidR="006E764A" w:rsidRPr="00333840" w:rsidRDefault="006E764A" w:rsidP="002A4E57">
            <w:pPr>
              <w:autoSpaceDE w:val="0"/>
              <w:autoSpaceDN w:val="0"/>
              <w:adjustRightInd w:val="0"/>
              <w:spacing w:after="0"/>
              <w:jc w:val="right"/>
              <w:rPr>
                <w:b/>
                <w:bCs/>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23233D07"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STB</w:t>
            </w:r>
          </w:p>
        </w:tc>
        <w:tc>
          <w:tcPr>
            <w:tcW w:w="377" w:type="pct"/>
            <w:tcBorders>
              <w:top w:val="single" w:sz="6" w:space="0" w:color="auto"/>
              <w:left w:val="single" w:sz="6" w:space="0" w:color="auto"/>
              <w:bottom w:val="single" w:sz="6" w:space="0" w:color="auto"/>
              <w:right w:val="single" w:sz="6" w:space="0" w:color="auto"/>
            </w:tcBorders>
          </w:tcPr>
          <w:p w14:paraId="19E8FF46"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IDTV</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95F015"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STB</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280C55"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IDTV</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6DBCEB" w14:textId="77777777" w:rsidR="006E764A" w:rsidRPr="00111B9A" w:rsidRDefault="006E764A" w:rsidP="002A4E57">
            <w:pPr>
              <w:autoSpaceDE w:val="0"/>
              <w:autoSpaceDN w:val="0"/>
              <w:adjustRightInd w:val="0"/>
              <w:spacing w:after="0"/>
              <w:jc w:val="center"/>
              <w:rPr>
                <w:b/>
                <w:bCs/>
                <w:color w:val="000000"/>
                <w:sz w:val="16"/>
                <w:szCs w:val="16"/>
              </w:rPr>
            </w:pPr>
            <w:r w:rsidRPr="00111B9A">
              <w:rPr>
                <w:b/>
                <w:bCs/>
                <w:color w:val="000000"/>
                <w:sz w:val="16"/>
                <w:szCs w:val="16"/>
              </w:rPr>
              <w:t>STB</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F56B5F"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IDTV</w:t>
            </w:r>
          </w:p>
        </w:tc>
        <w:tc>
          <w:tcPr>
            <w:tcW w:w="282" w:type="pct"/>
            <w:tcBorders>
              <w:top w:val="single" w:sz="6" w:space="0" w:color="auto"/>
              <w:left w:val="single" w:sz="6" w:space="0" w:color="auto"/>
              <w:bottom w:val="single" w:sz="6" w:space="0" w:color="auto"/>
              <w:right w:val="single" w:sz="6" w:space="0" w:color="auto"/>
            </w:tcBorders>
          </w:tcPr>
          <w:p w14:paraId="0A24F9DA"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STB</w:t>
            </w:r>
          </w:p>
        </w:tc>
        <w:tc>
          <w:tcPr>
            <w:tcW w:w="409" w:type="pct"/>
            <w:tcBorders>
              <w:top w:val="single" w:sz="6" w:space="0" w:color="auto"/>
              <w:left w:val="single" w:sz="6" w:space="0" w:color="auto"/>
              <w:bottom w:val="single" w:sz="6" w:space="0" w:color="auto"/>
              <w:right w:val="single" w:sz="6" w:space="0" w:color="auto"/>
            </w:tcBorders>
          </w:tcPr>
          <w:p w14:paraId="4791C79C" w14:textId="77777777" w:rsidR="006E764A" w:rsidRPr="00333840" w:rsidRDefault="006E764A" w:rsidP="002A4E57">
            <w:pPr>
              <w:autoSpaceDE w:val="0"/>
              <w:autoSpaceDN w:val="0"/>
              <w:adjustRightInd w:val="0"/>
              <w:spacing w:after="0"/>
              <w:jc w:val="center"/>
              <w:rPr>
                <w:b/>
                <w:bCs/>
                <w:color w:val="000000"/>
                <w:sz w:val="16"/>
                <w:szCs w:val="16"/>
              </w:rPr>
            </w:pPr>
            <w:r w:rsidRPr="00333840">
              <w:rPr>
                <w:b/>
                <w:bCs/>
                <w:color w:val="000000"/>
                <w:sz w:val="16"/>
                <w:szCs w:val="16"/>
              </w:rPr>
              <w:t>IDTV</w:t>
            </w:r>
          </w:p>
        </w:tc>
        <w:tc>
          <w:tcPr>
            <w:tcW w:w="598" w:type="pct"/>
            <w:tcBorders>
              <w:top w:val="single" w:sz="6" w:space="0" w:color="auto"/>
              <w:left w:val="single" w:sz="6" w:space="0" w:color="auto"/>
              <w:bottom w:val="single" w:sz="6" w:space="0" w:color="auto"/>
              <w:right w:val="single" w:sz="6" w:space="0" w:color="auto"/>
            </w:tcBorders>
          </w:tcPr>
          <w:p w14:paraId="3EA373FA" w14:textId="77777777" w:rsidR="006E764A" w:rsidRPr="00333840" w:rsidRDefault="006E764A" w:rsidP="002A4E57">
            <w:pPr>
              <w:autoSpaceDE w:val="0"/>
              <w:autoSpaceDN w:val="0"/>
              <w:adjustRightInd w:val="0"/>
              <w:spacing w:after="0"/>
              <w:jc w:val="right"/>
              <w:rPr>
                <w:b/>
                <w:bCs/>
                <w:color w:val="000000"/>
                <w:sz w:val="16"/>
                <w:szCs w:val="16"/>
              </w:rPr>
            </w:pPr>
          </w:p>
        </w:tc>
      </w:tr>
      <w:tr w:rsidR="006E764A" w:rsidRPr="00333840" w14:paraId="643045E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2A4D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w:t>
            </w:r>
          </w:p>
        </w:tc>
        <w:tc>
          <w:tcPr>
            <w:tcW w:w="1263" w:type="pct"/>
            <w:gridSpan w:val="3"/>
            <w:tcBorders>
              <w:top w:val="single" w:sz="6" w:space="0" w:color="auto"/>
              <w:left w:val="single" w:sz="6" w:space="0" w:color="auto"/>
              <w:bottom w:val="single" w:sz="6" w:space="0" w:color="auto"/>
              <w:right w:val="single" w:sz="6" w:space="0" w:color="auto"/>
            </w:tcBorders>
          </w:tcPr>
          <w:p w14:paraId="7AE4DFB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396727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55B9B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5FBDC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FFE80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7587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D53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3AF65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AC40C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E20322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2B9E63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AF76D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1.1</w:t>
            </w:r>
          </w:p>
        </w:tc>
        <w:tc>
          <w:tcPr>
            <w:tcW w:w="1263" w:type="pct"/>
            <w:gridSpan w:val="3"/>
            <w:tcBorders>
              <w:top w:val="single" w:sz="6" w:space="0" w:color="auto"/>
              <w:left w:val="single" w:sz="6" w:space="0" w:color="auto"/>
              <w:bottom w:val="single" w:sz="6" w:space="0" w:color="auto"/>
              <w:right w:val="single" w:sz="6" w:space="0" w:color="auto"/>
            </w:tcBorders>
          </w:tcPr>
          <w:p w14:paraId="712E41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Scope</w:t>
            </w:r>
          </w:p>
        </w:tc>
        <w:tc>
          <w:tcPr>
            <w:tcW w:w="377" w:type="pct"/>
            <w:tcBorders>
              <w:top w:val="single" w:sz="6" w:space="0" w:color="auto"/>
              <w:left w:val="single" w:sz="6" w:space="0" w:color="auto"/>
              <w:bottom w:val="single" w:sz="6" w:space="0" w:color="auto"/>
              <w:right w:val="single" w:sz="6" w:space="0" w:color="auto"/>
            </w:tcBorders>
          </w:tcPr>
          <w:p w14:paraId="169191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987A2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6A7D2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F18F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7D2A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DFAC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BDC18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5939A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A92F4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B041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C22D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w:t>
            </w:r>
          </w:p>
        </w:tc>
        <w:tc>
          <w:tcPr>
            <w:tcW w:w="1263" w:type="pct"/>
            <w:gridSpan w:val="3"/>
            <w:tcBorders>
              <w:top w:val="single" w:sz="6" w:space="0" w:color="auto"/>
              <w:left w:val="single" w:sz="6" w:space="0" w:color="auto"/>
              <w:bottom w:val="single" w:sz="6" w:space="0" w:color="auto"/>
              <w:right w:val="single" w:sz="6" w:space="0" w:color="auto"/>
            </w:tcBorders>
          </w:tcPr>
          <w:p w14:paraId="644D71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Document History</w:t>
            </w:r>
          </w:p>
        </w:tc>
        <w:tc>
          <w:tcPr>
            <w:tcW w:w="377" w:type="pct"/>
            <w:tcBorders>
              <w:top w:val="single" w:sz="6" w:space="0" w:color="auto"/>
              <w:left w:val="single" w:sz="6" w:space="0" w:color="auto"/>
              <w:bottom w:val="single" w:sz="6" w:space="0" w:color="auto"/>
              <w:right w:val="single" w:sz="6" w:space="0" w:color="auto"/>
            </w:tcBorders>
          </w:tcPr>
          <w:p w14:paraId="09FF39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F4486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2FACAD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43449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AA08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0A70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28E0A5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2EF8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AF4E2D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8E9B9A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D855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w:t>
            </w:r>
          </w:p>
        </w:tc>
        <w:tc>
          <w:tcPr>
            <w:tcW w:w="1263" w:type="pct"/>
            <w:gridSpan w:val="3"/>
            <w:tcBorders>
              <w:top w:val="single" w:sz="6" w:space="0" w:color="auto"/>
              <w:left w:val="single" w:sz="6" w:space="0" w:color="auto"/>
              <w:bottom w:val="single" w:sz="6" w:space="0" w:color="auto"/>
              <w:right w:val="single" w:sz="6" w:space="0" w:color="auto"/>
            </w:tcBorders>
          </w:tcPr>
          <w:p w14:paraId="61437A7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Terminology</w:t>
            </w:r>
          </w:p>
        </w:tc>
        <w:tc>
          <w:tcPr>
            <w:tcW w:w="377" w:type="pct"/>
            <w:tcBorders>
              <w:top w:val="single" w:sz="6" w:space="0" w:color="auto"/>
              <w:left w:val="single" w:sz="6" w:space="0" w:color="auto"/>
              <w:bottom w:val="single" w:sz="6" w:space="0" w:color="auto"/>
              <w:right w:val="single" w:sz="6" w:space="0" w:color="auto"/>
            </w:tcBorders>
          </w:tcPr>
          <w:p w14:paraId="74BDD7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1F509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7A75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EF0F7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318F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4862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DEB04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067C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FED97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2982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9835C9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w:t>
            </w:r>
          </w:p>
        </w:tc>
        <w:tc>
          <w:tcPr>
            <w:tcW w:w="1263" w:type="pct"/>
            <w:gridSpan w:val="3"/>
            <w:tcBorders>
              <w:top w:val="single" w:sz="6" w:space="0" w:color="auto"/>
              <w:left w:val="single" w:sz="6" w:space="0" w:color="auto"/>
              <w:bottom w:val="single" w:sz="6" w:space="0" w:color="auto"/>
              <w:right w:val="single" w:sz="6" w:space="0" w:color="auto"/>
            </w:tcBorders>
          </w:tcPr>
          <w:p w14:paraId="5F83AD1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Definitions</w:t>
            </w:r>
          </w:p>
        </w:tc>
        <w:tc>
          <w:tcPr>
            <w:tcW w:w="377" w:type="pct"/>
            <w:tcBorders>
              <w:top w:val="single" w:sz="6" w:space="0" w:color="auto"/>
              <w:left w:val="single" w:sz="6" w:space="0" w:color="auto"/>
              <w:bottom w:val="single" w:sz="6" w:space="0" w:color="auto"/>
              <w:right w:val="single" w:sz="6" w:space="0" w:color="auto"/>
            </w:tcBorders>
          </w:tcPr>
          <w:p w14:paraId="59938F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0002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74E12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EE514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B044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49F8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4DC96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D78BF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C646F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1696E2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71BC1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w:t>
            </w:r>
          </w:p>
        </w:tc>
        <w:tc>
          <w:tcPr>
            <w:tcW w:w="1263" w:type="pct"/>
            <w:gridSpan w:val="3"/>
            <w:tcBorders>
              <w:top w:val="single" w:sz="6" w:space="0" w:color="auto"/>
              <w:left w:val="single" w:sz="6" w:space="0" w:color="auto"/>
              <w:bottom w:val="single" w:sz="6" w:space="0" w:color="auto"/>
              <w:right w:val="single" w:sz="6" w:space="0" w:color="auto"/>
            </w:tcBorders>
          </w:tcPr>
          <w:p w14:paraId="2149E6F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References</w:t>
            </w:r>
          </w:p>
        </w:tc>
        <w:tc>
          <w:tcPr>
            <w:tcW w:w="377" w:type="pct"/>
            <w:tcBorders>
              <w:top w:val="single" w:sz="6" w:space="0" w:color="auto"/>
              <w:left w:val="single" w:sz="6" w:space="0" w:color="auto"/>
              <w:bottom w:val="single" w:sz="6" w:space="0" w:color="auto"/>
              <w:right w:val="single" w:sz="6" w:space="0" w:color="auto"/>
            </w:tcBorders>
          </w:tcPr>
          <w:p w14:paraId="2B2D9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5CB1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0789A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39DE5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1341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D667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F4EE5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0C983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DBE1CF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5CD3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4B443E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w:t>
            </w:r>
          </w:p>
        </w:tc>
        <w:tc>
          <w:tcPr>
            <w:tcW w:w="1263" w:type="pct"/>
            <w:gridSpan w:val="3"/>
            <w:tcBorders>
              <w:top w:val="single" w:sz="6" w:space="0" w:color="auto"/>
              <w:left w:val="single" w:sz="6" w:space="0" w:color="auto"/>
              <w:bottom w:val="single" w:sz="6" w:space="0" w:color="auto"/>
              <w:right w:val="single" w:sz="6" w:space="0" w:color="auto"/>
            </w:tcBorders>
          </w:tcPr>
          <w:p w14:paraId="429EF94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List of Abbreviations</w:t>
            </w:r>
          </w:p>
        </w:tc>
        <w:tc>
          <w:tcPr>
            <w:tcW w:w="377" w:type="pct"/>
            <w:tcBorders>
              <w:top w:val="single" w:sz="6" w:space="0" w:color="auto"/>
              <w:left w:val="single" w:sz="6" w:space="0" w:color="auto"/>
              <w:bottom w:val="single" w:sz="6" w:space="0" w:color="auto"/>
              <w:right w:val="single" w:sz="6" w:space="0" w:color="auto"/>
            </w:tcBorders>
          </w:tcPr>
          <w:p w14:paraId="67CDB6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9F1E9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96671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FE275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38E9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5883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B7DF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9FD23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4D59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41F34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53483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w:t>
            </w:r>
          </w:p>
        </w:tc>
        <w:tc>
          <w:tcPr>
            <w:tcW w:w="1263" w:type="pct"/>
            <w:gridSpan w:val="3"/>
            <w:tcBorders>
              <w:top w:val="single" w:sz="6" w:space="0" w:color="auto"/>
              <w:left w:val="single" w:sz="6" w:space="0" w:color="auto"/>
              <w:bottom w:val="single" w:sz="6" w:space="0" w:color="auto"/>
              <w:right w:val="single" w:sz="6" w:space="0" w:color="auto"/>
            </w:tcBorders>
          </w:tcPr>
          <w:p w14:paraId="7A9778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Features of the NorDig IRD</w:t>
            </w:r>
          </w:p>
        </w:tc>
        <w:tc>
          <w:tcPr>
            <w:tcW w:w="377" w:type="pct"/>
            <w:tcBorders>
              <w:top w:val="single" w:sz="6" w:space="0" w:color="auto"/>
              <w:left w:val="single" w:sz="6" w:space="0" w:color="auto"/>
              <w:bottom w:val="single" w:sz="6" w:space="0" w:color="auto"/>
              <w:right w:val="single" w:sz="6" w:space="0" w:color="auto"/>
            </w:tcBorders>
          </w:tcPr>
          <w:p w14:paraId="1FE4AC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B078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0026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DC698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1C818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69B7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6BEA1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A3CEE8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E97F94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AF301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1EBB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2.1</w:t>
            </w:r>
          </w:p>
        </w:tc>
        <w:tc>
          <w:tcPr>
            <w:tcW w:w="1263" w:type="pct"/>
            <w:gridSpan w:val="3"/>
            <w:tcBorders>
              <w:top w:val="single" w:sz="6" w:space="0" w:color="auto"/>
              <w:left w:val="single" w:sz="6" w:space="0" w:color="auto"/>
              <w:bottom w:val="single" w:sz="6" w:space="0" w:color="auto"/>
              <w:right w:val="single" w:sz="6" w:space="0" w:color="auto"/>
            </w:tcBorders>
          </w:tcPr>
          <w:p w14:paraId="5E02FC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33A4D5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5A879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46DBD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6C4BA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A008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7CDD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442E9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07B0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00541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F8F35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FD55C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w:t>
            </w:r>
          </w:p>
        </w:tc>
        <w:tc>
          <w:tcPr>
            <w:tcW w:w="1263" w:type="pct"/>
            <w:gridSpan w:val="3"/>
            <w:tcBorders>
              <w:top w:val="single" w:sz="6" w:space="0" w:color="auto"/>
              <w:left w:val="single" w:sz="6" w:space="0" w:color="auto"/>
              <w:bottom w:val="single" w:sz="6" w:space="0" w:color="auto"/>
              <w:right w:val="single" w:sz="6" w:space="0" w:color="auto"/>
            </w:tcBorders>
          </w:tcPr>
          <w:p w14:paraId="7754A6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Hardware and Firmware</w:t>
            </w:r>
          </w:p>
        </w:tc>
        <w:tc>
          <w:tcPr>
            <w:tcW w:w="377" w:type="pct"/>
            <w:tcBorders>
              <w:top w:val="single" w:sz="6" w:space="0" w:color="auto"/>
              <w:left w:val="single" w:sz="6" w:space="0" w:color="auto"/>
              <w:bottom w:val="single" w:sz="6" w:space="0" w:color="auto"/>
              <w:right w:val="single" w:sz="6" w:space="0" w:color="auto"/>
            </w:tcBorders>
          </w:tcPr>
          <w:p w14:paraId="058BA5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9655B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64F14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B88FB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3094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AF99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EA8F8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35697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C0E059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FB9ED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9CB5D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w:t>
            </w:r>
          </w:p>
        </w:tc>
        <w:tc>
          <w:tcPr>
            <w:tcW w:w="1263" w:type="pct"/>
            <w:gridSpan w:val="3"/>
            <w:tcBorders>
              <w:top w:val="single" w:sz="6" w:space="0" w:color="auto"/>
              <w:left w:val="single" w:sz="6" w:space="0" w:color="auto"/>
              <w:bottom w:val="single" w:sz="6" w:space="0" w:color="auto"/>
              <w:right w:val="single" w:sz="6" w:space="0" w:color="auto"/>
            </w:tcBorders>
          </w:tcPr>
          <w:p w14:paraId="1BF7B88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Overview</w:t>
            </w:r>
          </w:p>
        </w:tc>
        <w:tc>
          <w:tcPr>
            <w:tcW w:w="377" w:type="pct"/>
            <w:tcBorders>
              <w:top w:val="single" w:sz="6" w:space="0" w:color="auto"/>
              <w:left w:val="single" w:sz="6" w:space="0" w:color="auto"/>
              <w:bottom w:val="single" w:sz="6" w:space="0" w:color="auto"/>
              <w:right w:val="single" w:sz="6" w:space="0" w:color="auto"/>
            </w:tcBorders>
          </w:tcPr>
          <w:p w14:paraId="096F67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1CFD8F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DC39E1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9516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8DEC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2FB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C3619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28B03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0227B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1D6CB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DCCB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2.2.2</w:t>
            </w:r>
          </w:p>
        </w:tc>
        <w:tc>
          <w:tcPr>
            <w:tcW w:w="1263" w:type="pct"/>
            <w:gridSpan w:val="3"/>
            <w:tcBorders>
              <w:top w:val="single" w:sz="6" w:space="0" w:color="auto"/>
              <w:left w:val="single" w:sz="6" w:space="0" w:color="auto"/>
              <w:bottom w:val="single" w:sz="6" w:space="0" w:color="auto"/>
              <w:right w:val="single" w:sz="6" w:space="0" w:color="auto"/>
            </w:tcBorders>
          </w:tcPr>
          <w:p w14:paraId="4383E47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Interface and Tuner/Demodulator</w:t>
            </w:r>
          </w:p>
        </w:tc>
        <w:tc>
          <w:tcPr>
            <w:tcW w:w="377" w:type="pct"/>
            <w:tcBorders>
              <w:top w:val="single" w:sz="6" w:space="0" w:color="auto"/>
              <w:left w:val="single" w:sz="6" w:space="0" w:color="auto"/>
              <w:bottom w:val="single" w:sz="6" w:space="0" w:color="auto"/>
              <w:right w:val="single" w:sz="6" w:space="0" w:color="auto"/>
            </w:tcBorders>
          </w:tcPr>
          <w:p w14:paraId="35E0BD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9DBD5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ABA06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3529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8E48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7928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E102D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DBF62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2393E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7C727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8E05F0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2.2.3</w:t>
            </w:r>
          </w:p>
        </w:tc>
        <w:tc>
          <w:tcPr>
            <w:tcW w:w="1263" w:type="pct"/>
            <w:gridSpan w:val="3"/>
            <w:tcBorders>
              <w:top w:val="single" w:sz="6" w:space="0" w:color="auto"/>
              <w:left w:val="single" w:sz="6" w:space="0" w:color="auto"/>
              <w:bottom w:val="single" w:sz="6" w:space="0" w:color="auto"/>
              <w:right w:val="single" w:sz="6" w:space="0" w:color="auto"/>
            </w:tcBorders>
          </w:tcPr>
          <w:p w14:paraId="42AA8960"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Rfin-Rfout</w:t>
            </w:r>
            <w:proofErr w:type="spellEnd"/>
            <w:r w:rsidRPr="00333840">
              <w:rPr>
                <w:color w:val="000000"/>
                <w:sz w:val="16"/>
                <w:szCs w:val="16"/>
              </w:rPr>
              <w:t xml:space="preserve"> Bypass (option)</w:t>
            </w:r>
          </w:p>
        </w:tc>
        <w:tc>
          <w:tcPr>
            <w:tcW w:w="377" w:type="pct"/>
            <w:tcBorders>
              <w:top w:val="single" w:sz="6" w:space="0" w:color="auto"/>
              <w:left w:val="single" w:sz="6" w:space="0" w:color="auto"/>
              <w:bottom w:val="single" w:sz="6" w:space="0" w:color="auto"/>
              <w:right w:val="single" w:sz="6" w:space="0" w:color="auto"/>
            </w:tcBorders>
          </w:tcPr>
          <w:p w14:paraId="23650F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6FF44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E5A11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6200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B3F5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E3DE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E1CE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ECABD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2E6B55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CE15B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3093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2.2.4</w:t>
            </w:r>
          </w:p>
        </w:tc>
        <w:tc>
          <w:tcPr>
            <w:tcW w:w="1263" w:type="pct"/>
            <w:gridSpan w:val="3"/>
            <w:tcBorders>
              <w:top w:val="single" w:sz="6" w:space="0" w:color="auto"/>
              <w:left w:val="single" w:sz="6" w:space="0" w:color="auto"/>
              <w:bottom w:val="single" w:sz="6" w:space="0" w:color="auto"/>
              <w:right w:val="single" w:sz="6" w:space="0" w:color="auto"/>
            </w:tcBorders>
          </w:tcPr>
          <w:p w14:paraId="189A67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Two-way Interface</w:t>
            </w:r>
          </w:p>
        </w:tc>
        <w:tc>
          <w:tcPr>
            <w:tcW w:w="377" w:type="pct"/>
            <w:tcBorders>
              <w:top w:val="single" w:sz="6" w:space="0" w:color="auto"/>
              <w:left w:val="single" w:sz="6" w:space="0" w:color="auto"/>
              <w:bottom w:val="single" w:sz="6" w:space="0" w:color="auto"/>
              <w:right w:val="single" w:sz="6" w:space="0" w:color="auto"/>
            </w:tcBorders>
          </w:tcPr>
          <w:p w14:paraId="767E0E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CFB1E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BD693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7B14B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D581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D106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7FD13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2F032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3C370E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2646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25081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2.2.5</w:t>
            </w:r>
          </w:p>
        </w:tc>
        <w:tc>
          <w:tcPr>
            <w:tcW w:w="1263" w:type="pct"/>
            <w:gridSpan w:val="3"/>
            <w:tcBorders>
              <w:top w:val="single" w:sz="6" w:space="0" w:color="auto"/>
              <w:left w:val="single" w:sz="6" w:space="0" w:color="auto"/>
              <w:bottom w:val="single" w:sz="6" w:space="0" w:color="auto"/>
              <w:right w:val="single" w:sz="6" w:space="0" w:color="auto"/>
            </w:tcBorders>
          </w:tcPr>
          <w:p w14:paraId="43B454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Demultiplexer</w:t>
            </w:r>
          </w:p>
        </w:tc>
        <w:tc>
          <w:tcPr>
            <w:tcW w:w="377" w:type="pct"/>
            <w:tcBorders>
              <w:top w:val="single" w:sz="6" w:space="0" w:color="auto"/>
              <w:left w:val="single" w:sz="6" w:space="0" w:color="auto"/>
              <w:bottom w:val="single" w:sz="6" w:space="0" w:color="auto"/>
              <w:right w:val="single" w:sz="6" w:space="0" w:color="auto"/>
            </w:tcBorders>
          </w:tcPr>
          <w:p w14:paraId="7808DC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70E3D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6076E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BE55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D2E6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DA63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91BA6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4D1CD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FCF77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90229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877000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2.2.6</w:t>
            </w:r>
          </w:p>
        </w:tc>
        <w:tc>
          <w:tcPr>
            <w:tcW w:w="1263" w:type="pct"/>
            <w:gridSpan w:val="3"/>
            <w:tcBorders>
              <w:top w:val="single" w:sz="6" w:space="0" w:color="auto"/>
              <w:left w:val="single" w:sz="6" w:space="0" w:color="auto"/>
              <w:bottom w:val="single" w:sz="6" w:space="0" w:color="auto"/>
              <w:right w:val="single" w:sz="6" w:space="0" w:color="auto"/>
            </w:tcBorders>
          </w:tcPr>
          <w:p w14:paraId="08484F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Video/Audio Decoding</w:t>
            </w:r>
          </w:p>
        </w:tc>
        <w:tc>
          <w:tcPr>
            <w:tcW w:w="377" w:type="pct"/>
            <w:tcBorders>
              <w:top w:val="single" w:sz="6" w:space="0" w:color="auto"/>
              <w:left w:val="single" w:sz="6" w:space="0" w:color="auto"/>
              <w:bottom w:val="single" w:sz="6" w:space="0" w:color="auto"/>
              <w:right w:val="single" w:sz="6" w:space="0" w:color="auto"/>
            </w:tcBorders>
          </w:tcPr>
          <w:p w14:paraId="591534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D833C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A5365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2193D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A31BE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59B6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9AB5F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E8923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E2AC33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819FF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8C069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2.2.7</w:t>
            </w:r>
          </w:p>
        </w:tc>
        <w:tc>
          <w:tcPr>
            <w:tcW w:w="1263" w:type="pct"/>
            <w:gridSpan w:val="3"/>
            <w:tcBorders>
              <w:top w:val="single" w:sz="6" w:space="0" w:color="auto"/>
              <w:left w:val="single" w:sz="6" w:space="0" w:color="auto"/>
              <w:bottom w:val="single" w:sz="6" w:space="0" w:color="auto"/>
              <w:right w:val="single" w:sz="6" w:space="0" w:color="auto"/>
            </w:tcBorders>
          </w:tcPr>
          <w:p w14:paraId="3BE5EC3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Graphics processor</w:t>
            </w:r>
          </w:p>
        </w:tc>
        <w:tc>
          <w:tcPr>
            <w:tcW w:w="377" w:type="pct"/>
            <w:tcBorders>
              <w:top w:val="single" w:sz="6" w:space="0" w:color="auto"/>
              <w:left w:val="single" w:sz="6" w:space="0" w:color="auto"/>
              <w:bottom w:val="single" w:sz="6" w:space="0" w:color="auto"/>
              <w:right w:val="single" w:sz="6" w:space="0" w:color="auto"/>
            </w:tcBorders>
          </w:tcPr>
          <w:p w14:paraId="7EA371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F521A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C0DDE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0E653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4E28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71CC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D010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A0C08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ABB222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B1F3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5A30C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2.2.8</w:t>
            </w:r>
          </w:p>
        </w:tc>
        <w:tc>
          <w:tcPr>
            <w:tcW w:w="1263" w:type="pct"/>
            <w:gridSpan w:val="3"/>
            <w:tcBorders>
              <w:top w:val="single" w:sz="6" w:space="0" w:color="auto"/>
              <w:left w:val="single" w:sz="6" w:space="0" w:color="auto"/>
              <w:bottom w:val="single" w:sz="6" w:space="0" w:color="auto"/>
              <w:right w:val="single" w:sz="6" w:space="0" w:color="auto"/>
            </w:tcBorders>
          </w:tcPr>
          <w:p w14:paraId="070DE5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Controller Unit and Bootloader</w:t>
            </w:r>
          </w:p>
        </w:tc>
        <w:tc>
          <w:tcPr>
            <w:tcW w:w="377" w:type="pct"/>
            <w:tcBorders>
              <w:top w:val="single" w:sz="6" w:space="0" w:color="auto"/>
              <w:left w:val="single" w:sz="6" w:space="0" w:color="auto"/>
              <w:bottom w:val="single" w:sz="6" w:space="0" w:color="auto"/>
              <w:right w:val="single" w:sz="6" w:space="0" w:color="auto"/>
            </w:tcBorders>
          </w:tcPr>
          <w:p w14:paraId="3B24D4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EFB5F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8B54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23F9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2FEB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78B6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60433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A34F7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D0B61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07C4B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CF577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2.2.9</w:t>
            </w:r>
          </w:p>
        </w:tc>
        <w:tc>
          <w:tcPr>
            <w:tcW w:w="1263" w:type="pct"/>
            <w:gridSpan w:val="3"/>
            <w:tcBorders>
              <w:top w:val="single" w:sz="6" w:space="0" w:color="auto"/>
              <w:left w:val="single" w:sz="6" w:space="0" w:color="auto"/>
              <w:bottom w:val="single" w:sz="6" w:space="0" w:color="auto"/>
              <w:right w:val="single" w:sz="6" w:space="0" w:color="auto"/>
            </w:tcBorders>
          </w:tcPr>
          <w:p w14:paraId="365C4F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Interface and Plug-in CA Module</w:t>
            </w:r>
          </w:p>
        </w:tc>
        <w:tc>
          <w:tcPr>
            <w:tcW w:w="377" w:type="pct"/>
            <w:tcBorders>
              <w:top w:val="single" w:sz="6" w:space="0" w:color="auto"/>
              <w:left w:val="single" w:sz="6" w:space="0" w:color="auto"/>
              <w:bottom w:val="single" w:sz="6" w:space="0" w:color="auto"/>
              <w:right w:val="single" w:sz="6" w:space="0" w:color="auto"/>
            </w:tcBorders>
          </w:tcPr>
          <w:p w14:paraId="0E5143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EA1B0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F0F02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53B379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D10A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9DFD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1B55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0B8AB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7AADA1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162AF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79967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2.2.10</w:t>
            </w:r>
          </w:p>
        </w:tc>
        <w:tc>
          <w:tcPr>
            <w:tcW w:w="1263" w:type="pct"/>
            <w:gridSpan w:val="3"/>
            <w:tcBorders>
              <w:top w:val="single" w:sz="6" w:space="0" w:color="auto"/>
              <w:left w:val="single" w:sz="6" w:space="0" w:color="auto"/>
              <w:bottom w:val="single" w:sz="6" w:space="0" w:color="auto"/>
              <w:right w:val="single" w:sz="6" w:space="0" w:color="auto"/>
            </w:tcBorders>
          </w:tcPr>
          <w:p w14:paraId="528DD0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Smart Card Interface(s) and Smart Card Reader(s)</w:t>
            </w:r>
          </w:p>
        </w:tc>
        <w:tc>
          <w:tcPr>
            <w:tcW w:w="377" w:type="pct"/>
            <w:tcBorders>
              <w:top w:val="single" w:sz="6" w:space="0" w:color="auto"/>
              <w:left w:val="single" w:sz="6" w:space="0" w:color="auto"/>
              <w:bottom w:val="single" w:sz="6" w:space="0" w:color="auto"/>
              <w:right w:val="single" w:sz="6" w:space="0" w:color="auto"/>
            </w:tcBorders>
          </w:tcPr>
          <w:p w14:paraId="25732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EAFB2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6AA92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E818B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0996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DC9A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A3073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FC43E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AABCB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202F0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7C37C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2.2.11</w:t>
            </w:r>
          </w:p>
        </w:tc>
        <w:tc>
          <w:tcPr>
            <w:tcW w:w="1263" w:type="pct"/>
            <w:gridSpan w:val="3"/>
            <w:tcBorders>
              <w:top w:val="single" w:sz="6" w:space="0" w:color="auto"/>
              <w:left w:val="single" w:sz="6" w:space="0" w:color="auto"/>
              <w:bottom w:val="single" w:sz="6" w:space="0" w:color="auto"/>
              <w:right w:val="single" w:sz="6" w:space="0" w:color="auto"/>
            </w:tcBorders>
          </w:tcPr>
          <w:p w14:paraId="4875920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Remote Control</w:t>
            </w:r>
          </w:p>
        </w:tc>
        <w:tc>
          <w:tcPr>
            <w:tcW w:w="377" w:type="pct"/>
            <w:tcBorders>
              <w:top w:val="single" w:sz="6" w:space="0" w:color="auto"/>
              <w:left w:val="single" w:sz="6" w:space="0" w:color="auto"/>
              <w:bottom w:val="single" w:sz="6" w:space="0" w:color="auto"/>
              <w:right w:val="single" w:sz="6" w:space="0" w:color="auto"/>
            </w:tcBorders>
          </w:tcPr>
          <w:p w14:paraId="61701F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5789F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F973AF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BCDD4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80FF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CA1EC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30C03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EE0B0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CF326B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87F91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8B96B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2.2.13</w:t>
            </w:r>
          </w:p>
        </w:tc>
        <w:tc>
          <w:tcPr>
            <w:tcW w:w="1263" w:type="pct"/>
            <w:gridSpan w:val="3"/>
            <w:tcBorders>
              <w:top w:val="single" w:sz="6" w:space="0" w:color="auto"/>
              <w:left w:val="single" w:sz="6" w:space="0" w:color="auto"/>
              <w:bottom w:val="single" w:sz="6" w:space="0" w:color="auto"/>
              <w:right w:val="single" w:sz="6" w:space="0" w:color="auto"/>
            </w:tcBorders>
          </w:tcPr>
          <w:p w14:paraId="5C5251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Output Interfaces (option)</w:t>
            </w:r>
          </w:p>
        </w:tc>
        <w:tc>
          <w:tcPr>
            <w:tcW w:w="377" w:type="pct"/>
            <w:tcBorders>
              <w:top w:val="single" w:sz="6" w:space="0" w:color="auto"/>
              <w:left w:val="single" w:sz="6" w:space="0" w:color="auto"/>
              <w:bottom w:val="single" w:sz="6" w:space="0" w:color="auto"/>
              <w:right w:val="single" w:sz="6" w:space="0" w:color="auto"/>
            </w:tcBorders>
          </w:tcPr>
          <w:p w14:paraId="5D1A04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A348E8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D4C3F3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121CB9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8D2D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B14EE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D13D1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C6A8F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1C7A2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1267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56C0B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2.2.14</w:t>
            </w:r>
          </w:p>
        </w:tc>
        <w:tc>
          <w:tcPr>
            <w:tcW w:w="1263" w:type="pct"/>
            <w:gridSpan w:val="3"/>
            <w:tcBorders>
              <w:top w:val="single" w:sz="6" w:space="0" w:color="auto"/>
              <w:left w:val="single" w:sz="6" w:space="0" w:color="auto"/>
              <w:bottom w:val="single" w:sz="6" w:space="0" w:color="auto"/>
              <w:right w:val="single" w:sz="6" w:space="0" w:color="auto"/>
            </w:tcBorders>
          </w:tcPr>
          <w:p w14:paraId="5CFD2CC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Main hardware/firmware functions-Overview per configuration</w:t>
            </w:r>
          </w:p>
        </w:tc>
        <w:tc>
          <w:tcPr>
            <w:tcW w:w="377" w:type="pct"/>
            <w:tcBorders>
              <w:top w:val="single" w:sz="6" w:space="0" w:color="auto"/>
              <w:left w:val="single" w:sz="6" w:space="0" w:color="auto"/>
              <w:bottom w:val="single" w:sz="6" w:space="0" w:color="auto"/>
              <w:right w:val="single" w:sz="6" w:space="0" w:color="auto"/>
            </w:tcBorders>
          </w:tcPr>
          <w:p w14:paraId="77ACA6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58B3A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4905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77056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1772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49CCE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EB5CF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FE49E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0A3B2E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0E0C5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1043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2.2.15</w:t>
            </w:r>
          </w:p>
        </w:tc>
        <w:tc>
          <w:tcPr>
            <w:tcW w:w="1263" w:type="pct"/>
            <w:gridSpan w:val="3"/>
            <w:tcBorders>
              <w:top w:val="single" w:sz="6" w:space="0" w:color="auto"/>
              <w:left w:val="single" w:sz="6" w:space="0" w:color="auto"/>
              <w:bottom w:val="single" w:sz="6" w:space="0" w:color="auto"/>
              <w:right w:val="single" w:sz="6" w:space="0" w:color="auto"/>
            </w:tcBorders>
          </w:tcPr>
          <w:p w14:paraId="6EE8BE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Additional hardware/firmware for the PVR features</w:t>
            </w:r>
          </w:p>
        </w:tc>
        <w:tc>
          <w:tcPr>
            <w:tcW w:w="377" w:type="pct"/>
            <w:tcBorders>
              <w:top w:val="single" w:sz="6" w:space="0" w:color="auto"/>
              <w:left w:val="single" w:sz="6" w:space="0" w:color="auto"/>
              <w:bottom w:val="single" w:sz="6" w:space="0" w:color="auto"/>
              <w:right w:val="single" w:sz="6" w:space="0" w:color="auto"/>
            </w:tcBorders>
          </w:tcPr>
          <w:p w14:paraId="71DAAB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CF9F6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7B0B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71FD9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1A24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FE02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FA35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996C38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D8CBC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686FE4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FC8C9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w:t>
            </w:r>
          </w:p>
        </w:tc>
        <w:tc>
          <w:tcPr>
            <w:tcW w:w="1263" w:type="pct"/>
            <w:gridSpan w:val="3"/>
            <w:tcBorders>
              <w:top w:val="single" w:sz="6" w:space="0" w:color="auto"/>
              <w:left w:val="single" w:sz="6" w:space="0" w:color="auto"/>
              <w:bottom w:val="single" w:sz="6" w:space="0" w:color="auto"/>
              <w:right w:val="single" w:sz="6" w:space="0" w:color="auto"/>
            </w:tcBorders>
          </w:tcPr>
          <w:p w14:paraId="3FAB84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Software and API</w:t>
            </w:r>
          </w:p>
        </w:tc>
        <w:tc>
          <w:tcPr>
            <w:tcW w:w="377" w:type="pct"/>
            <w:tcBorders>
              <w:top w:val="single" w:sz="6" w:space="0" w:color="auto"/>
              <w:left w:val="single" w:sz="6" w:space="0" w:color="auto"/>
              <w:bottom w:val="single" w:sz="6" w:space="0" w:color="auto"/>
              <w:right w:val="single" w:sz="6" w:space="0" w:color="auto"/>
            </w:tcBorders>
          </w:tcPr>
          <w:p w14:paraId="321592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0AC39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A2D7ED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E679B2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7B904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FF1A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8B2B8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B4FA0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8BB5A6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54FF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D699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2.3.1</w:t>
            </w:r>
          </w:p>
        </w:tc>
        <w:tc>
          <w:tcPr>
            <w:tcW w:w="1263" w:type="pct"/>
            <w:gridSpan w:val="3"/>
            <w:tcBorders>
              <w:top w:val="single" w:sz="6" w:space="0" w:color="auto"/>
              <w:left w:val="single" w:sz="6" w:space="0" w:color="auto"/>
              <w:bottom w:val="single" w:sz="6" w:space="0" w:color="auto"/>
              <w:right w:val="single" w:sz="6" w:space="0" w:color="auto"/>
            </w:tcBorders>
          </w:tcPr>
          <w:p w14:paraId="0AC21E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542507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9AAF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541ED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30787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8992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D146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3884E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F4950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AB4C0C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3A6FF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D2A8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2.3.2</w:t>
            </w:r>
          </w:p>
        </w:tc>
        <w:tc>
          <w:tcPr>
            <w:tcW w:w="1263" w:type="pct"/>
            <w:gridSpan w:val="3"/>
            <w:tcBorders>
              <w:top w:val="single" w:sz="6" w:space="0" w:color="auto"/>
              <w:left w:val="single" w:sz="6" w:space="0" w:color="auto"/>
              <w:bottom w:val="single" w:sz="6" w:space="0" w:color="auto"/>
              <w:right w:val="single" w:sz="6" w:space="0" w:color="auto"/>
            </w:tcBorders>
          </w:tcPr>
          <w:p w14:paraId="5284EE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Principal Software Architecture</w:t>
            </w:r>
          </w:p>
        </w:tc>
        <w:tc>
          <w:tcPr>
            <w:tcW w:w="377" w:type="pct"/>
            <w:tcBorders>
              <w:top w:val="single" w:sz="6" w:space="0" w:color="auto"/>
              <w:left w:val="single" w:sz="6" w:space="0" w:color="auto"/>
              <w:bottom w:val="single" w:sz="6" w:space="0" w:color="auto"/>
              <w:right w:val="single" w:sz="6" w:space="0" w:color="auto"/>
            </w:tcBorders>
          </w:tcPr>
          <w:p w14:paraId="50CB36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EF68D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9254B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C966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7E2F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E750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80C70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05313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E0E8C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E9B3C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E695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2.3.3</w:t>
            </w:r>
          </w:p>
        </w:tc>
        <w:tc>
          <w:tcPr>
            <w:tcW w:w="1263" w:type="pct"/>
            <w:gridSpan w:val="3"/>
            <w:tcBorders>
              <w:top w:val="single" w:sz="6" w:space="0" w:color="auto"/>
              <w:left w:val="single" w:sz="6" w:space="0" w:color="auto"/>
              <w:bottom w:val="single" w:sz="6" w:space="0" w:color="auto"/>
              <w:right w:val="single" w:sz="6" w:space="0" w:color="auto"/>
            </w:tcBorders>
          </w:tcPr>
          <w:p w14:paraId="7C04F4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Software</w:t>
            </w:r>
          </w:p>
        </w:tc>
        <w:tc>
          <w:tcPr>
            <w:tcW w:w="377" w:type="pct"/>
            <w:tcBorders>
              <w:top w:val="single" w:sz="6" w:space="0" w:color="auto"/>
              <w:left w:val="single" w:sz="6" w:space="0" w:color="auto"/>
              <w:bottom w:val="single" w:sz="6" w:space="0" w:color="auto"/>
              <w:right w:val="single" w:sz="6" w:space="0" w:color="auto"/>
            </w:tcBorders>
          </w:tcPr>
          <w:p w14:paraId="65200E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9D04F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8A74F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B57C5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7035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1C720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F464A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6B586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D01F1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1E2F6E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7B5B1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2.3.4</w:t>
            </w:r>
          </w:p>
        </w:tc>
        <w:tc>
          <w:tcPr>
            <w:tcW w:w="1263" w:type="pct"/>
            <w:gridSpan w:val="3"/>
            <w:tcBorders>
              <w:top w:val="single" w:sz="6" w:space="0" w:color="auto"/>
              <w:left w:val="single" w:sz="6" w:space="0" w:color="auto"/>
              <w:bottom w:val="single" w:sz="6" w:space="0" w:color="auto"/>
              <w:right w:val="single" w:sz="6" w:space="0" w:color="auto"/>
            </w:tcBorders>
          </w:tcPr>
          <w:p w14:paraId="5B62ECB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APIs</w:t>
            </w:r>
          </w:p>
        </w:tc>
        <w:tc>
          <w:tcPr>
            <w:tcW w:w="377" w:type="pct"/>
            <w:tcBorders>
              <w:top w:val="single" w:sz="6" w:space="0" w:color="auto"/>
              <w:left w:val="single" w:sz="6" w:space="0" w:color="auto"/>
              <w:bottom w:val="single" w:sz="6" w:space="0" w:color="auto"/>
              <w:right w:val="single" w:sz="6" w:space="0" w:color="auto"/>
            </w:tcBorders>
          </w:tcPr>
          <w:p w14:paraId="7D1FA3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1D758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D767D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B686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66510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3C4C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A3D8A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5F06D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AAFE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9150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26AC0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2.3.5</w:t>
            </w:r>
          </w:p>
        </w:tc>
        <w:tc>
          <w:tcPr>
            <w:tcW w:w="1263" w:type="pct"/>
            <w:gridSpan w:val="3"/>
            <w:tcBorders>
              <w:top w:val="single" w:sz="6" w:space="0" w:color="auto"/>
              <w:left w:val="single" w:sz="6" w:space="0" w:color="auto"/>
              <w:bottom w:val="single" w:sz="6" w:space="0" w:color="auto"/>
              <w:right w:val="single" w:sz="6" w:space="0" w:color="auto"/>
            </w:tcBorders>
          </w:tcPr>
          <w:p w14:paraId="55A22D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PVR related software</w:t>
            </w:r>
          </w:p>
        </w:tc>
        <w:tc>
          <w:tcPr>
            <w:tcW w:w="377" w:type="pct"/>
            <w:tcBorders>
              <w:top w:val="single" w:sz="6" w:space="0" w:color="auto"/>
              <w:left w:val="single" w:sz="6" w:space="0" w:color="auto"/>
              <w:bottom w:val="single" w:sz="6" w:space="0" w:color="auto"/>
              <w:right w:val="single" w:sz="6" w:space="0" w:color="auto"/>
            </w:tcBorders>
          </w:tcPr>
          <w:p w14:paraId="49AC37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ECA77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55478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A6BED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F531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8829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8BD86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9DBAE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BBBFAC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928D3D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2DC841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w:t>
            </w:r>
          </w:p>
        </w:tc>
        <w:tc>
          <w:tcPr>
            <w:tcW w:w="1263" w:type="pct"/>
            <w:gridSpan w:val="3"/>
            <w:tcBorders>
              <w:top w:val="single" w:sz="6" w:space="0" w:color="auto"/>
              <w:left w:val="single" w:sz="6" w:space="0" w:color="auto"/>
              <w:bottom w:val="single" w:sz="6" w:space="0" w:color="auto"/>
              <w:right w:val="single" w:sz="6" w:space="0" w:color="auto"/>
            </w:tcBorders>
          </w:tcPr>
          <w:p w14:paraId="20C4A7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Product Requirement</w:t>
            </w:r>
          </w:p>
        </w:tc>
        <w:tc>
          <w:tcPr>
            <w:tcW w:w="377" w:type="pct"/>
            <w:tcBorders>
              <w:top w:val="single" w:sz="6" w:space="0" w:color="auto"/>
              <w:left w:val="single" w:sz="6" w:space="0" w:color="auto"/>
              <w:bottom w:val="single" w:sz="6" w:space="0" w:color="auto"/>
              <w:right w:val="single" w:sz="6" w:space="0" w:color="auto"/>
            </w:tcBorders>
          </w:tcPr>
          <w:p w14:paraId="3369DC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F4A56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F125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B2D2C3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05D1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4EC3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19D7C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1CA8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09D2F3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5BFB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54B2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2.4.1</w:t>
            </w:r>
          </w:p>
        </w:tc>
        <w:tc>
          <w:tcPr>
            <w:tcW w:w="1263" w:type="pct"/>
            <w:gridSpan w:val="3"/>
            <w:tcBorders>
              <w:top w:val="single" w:sz="6" w:space="0" w:color="auto"/>
              <w:left w:val="single" w:sz="6" w:space="0" w:color="auto"/>
              <w:bottom w:val="single" w:sz="6" w:space="0" w:color="auto"/>
              <w:right w:val="single" w:sz="6" w:space="0" w:color="auto"/>
            </w:tcBorders>
          </w:tcPr>
          <w:p w14:paraId="523F2F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D121E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273D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B6E5C6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DB57D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C4F7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F67CA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BEA9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6D82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02826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1ADD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6CBC57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2.4.2</w:t>
            </w:r>
          </w:p>
        </w:tc>
        <w:tc>
          <w:tcPr>
            <w:tcW w:w="1263" w:type="pct"/>
            <w:gridSpan w:val="3"/>
            <w:tcBorders>
              <w:top w:val="single" w:sz="6" w:space="0" w:color="auto"/>
              <w:left w:val="single" w:sz="6" w:space="0" w:color="auto"/>
              <w:bottom w:val="single" w:sz="6" w:space="0" w:color="auto"/>
              <w:right w:val="single" w:sz="6" w:space="0" w:color="auto"/>
            </w:tcBorders>
          </w:tcPr>
          <w:p w14:paraId="02629A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Energy Efficiency</w:t>
            </w:r>
          </w:p>
        </w:tc>
        <w:tc>
          <w:tcPr>
            <w:tcW w:w="377" w:type="pct"/>
            <w:tcBorders>
              <w:top w:val="single" w:sz="6" w:space="0" w:color="auto"/>
              <w:left w:val="single" w:sz="6" w:space="0" w:color="auto"/>
              <w:bottom w:val="single" w:sz="6" w:space="0" w:color="auto"/>
              <w:right w:val="single" w:sz="6" w:space="0" w:color="auto"/>
            </w:tcBorders>
          </w:tcPr>
          <w:p w14:paraId="1BDB81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04D3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3FA7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00EEB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6BE0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8289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E154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6185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51544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9FC6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BF53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2.4.3</w:t>
            </w:r>
          </w:p>
        </w:tc>
        <w:tc>
          <w:tcPr>
            <w:tcW w:w="1263" w:type="pct"/>
            <w:gridSpan w:val="3"/>
            <w:tcBorders>
              <w:top w:val="single" w:sz="6" w:space="0" w:color="auto"/>
              <w:left w:val="single" w:sz="6" w:space="0" w:color="auto"/>
              <w:bottom w:val="single" w:sz="6" w:space="0" w:color="auto"/>
              <w:right w:val="single" w:sz="6" w:space="0" w:color="auto"/>
            </w:tcBorders>
          </w:tcPr>
          <w:p w14:paraId="3FE8213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Requirements that are optional for a time period (grace period)</w:t>
            </w:r>
          </w:p>
        </w:tc>
        <w:tc>
          <w:tcPr>
            <w:tcW w:w="377" w:type="pct"/>
            <w:tcBorders>
              <w:top w:val="single" w:sz="6" w:space="0" w:color="auto"/>
              <w:left w:val="single" w:sz="6" w:space="0" w:color="auto"/>
              <w:bottom w:val="single" w:sz="6" w:space="0" w:color="auto"/>
              <w:right w:val="single" w:sz="6" w:space="0" w:color="auto"/>
            </w:tcBorders>
          </w:tcPr>
          <w:p w14:paraId="474F63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9786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20C5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9C76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47319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A14D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D3331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0D4E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7F81B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DE8FD3" w14:textId="77777777" w:rsidTr="002A4E57">
        <w:trPr>
          <w:cantSplit/>
          <w:trHeight w:val="20"/>
        </w:trPr>
        <w:tc>
          <w:tcPr>
            <w:tcW w:w="769" w:type="pct"/>
            <w:gridSpan w:val="2"/>
            <w:tcBorders>
              <w:top w:val="single" w:sz="6" w:space="0" w:color="auto"/>
              <w:left w:val="single" w:sz="6" w:space="0" w:color="auto"/>
              <w:bottom w:val="single" w:sz="6" w:space="0" w:color="auto"/>
              <w:right w:val="single" w:sz="6" w:space="0" w:color="auto"/>
            </w:tcBorders>
            <w:shd w:val="clear" w:color="auto" w:fill="FFFFFF" w:themeFill="background1"/>
          </w:tcPr>
          <w:p w14:paraId="3B99D22E" w14:textId="77777777" w:rsidR="006E764A" w:rsidRPr="00333840" w:rsidRDefault="006E764A" w:rsidP="002A4E57">
            <w:pPr>
              <w:autoSpaceDE w:val="0"/>
              <w:autoSpaceDN w:val="0"/>
              <w:adjustRightInd w:val="0"/>
              <w:spacing w:after="0"/>
              <w:rPr>
                <w:b/>
                <w:bCs/>
                <w:color w:val="000000"/>
                <w:sz w:val="18"/>
                <w:szCs w:val="16"/>
              </w:rPr>
            </w:pPr>
          </w:p>
        </w:tc>
        <w:tc>
          <w:tcPr>
            <w:tcW w:w="660" w:type="pct"/>
            <w:tcBorders>
              <w:top w:val="single" w:sz="6" w:space="0" w:color="auto"/>
              <w:left w:val="single" w:sz="6" w:space="0" w:color="auto"/>
              <w:bottom w:val="single" w:sz="6" w:space="0" w:color="auto"/>
              <w:right w:val="single" w:sz="6" w:space="0" w:color="auto"/>
            </w:tcBorders>
            <w:shd w:val="clear" w:color="auto" w:fill="FFFFFF" w:themeFill="background1"/>
          </w:tcPr>
          <w:p w14:paraId="1720FB5E" w14:textId="77777777" w:rsidR="006E764A" w:rsidRPr="00333840" w:rsidRDefault="006E764A" w:rsidP="002A4E57">
            <w:pPr>
              <w:autoSpaceDE w:val="0"/>
              <w:autoSpaceDN w:val="0"/>
              <w:adjustRightInd w:val="0"/>
              <w:spacing w:after="0"/>
              <w:rPr>
                <w:b/>
                <w:bCs/>
                <w:color w:val="000000"/>
                <w:sz w:val="18"/>
                <w:szCs w:val="16"/>
              </w:rPr>
            </w:pPr>
          </w:p>
        </w:tc>
        <w:tc>
          <w:tcPr>
            <w:tcW w:w="3572" w:type="pct"/>
            <w:gridSpan w:val="10"/>
            <w:tcBorders>
              <w:top w:val="single" w:sz="6" w:space="0" w:color="auto"/>
              <w:left w:val="single" w:sz="6" w:space="0" w:color="auto"/>
              <w:bottom w:val="single" w:sz="6" w:space="0" w:color="auto"/>
              <w:right w:val="single" w:sz="6" w:space="0" w:color="auto"/>
            </w:tcBorders>
            <w:shd w:val="clear" w:color="auto" w:fill="FFFFFF" w:themeFill="background1"/>
          </w:tcPr>
          <w:p w14:paraId="6757F1A7" w14:textId="77777777" w:rsidR="006E764A" w:rsidRPr="00333840" w:rsidRDefault="006E764A" w:rsidP="002A4E57">
            <w:pPr>
              <w:autoSpaceDE w:val="0"/>
              <w:autoSpaceDN w:val="0"/>
              <w:adjustRightInd w:val="0"/>
              <w:spacing w:after="0"/>
              <w:rPr>
                <w:b/>
                <w:bCs/>
                <w:color w:val="000000"/>
                <w:sz w:val="18"/>
                <w:szCs w:val="16"/>
              </w:rPr>
            </w:pPr>
            <w:r w:rsidRPr="00333840">
              <w:rPr>
                <w:b/>
                <w:bCs/>
                <w:color w:val="000000"/>
                <w:sz w:val="18"/>
                <w:szCs w:val="16"/>
              </w:rPr>
              <w:t>PART A: Hardware and Firmware</w:t>
            </w:r>
          </w:p>
        </w:tc>
      </w:tr>
      <w:tr w:rsidR="006E764A" w:rsidRPr="00333840" w14:paraId="4914303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406A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w:t>
            </w:r>
          </w:p>
        </w:tc>
        <w:tc>
          <w:tcPr>
            <w:tcW w:w="1263" w:type="pct"/>
            <w:gridSpan w:val="3"/>
            <w:tcBorders>
              <w:top w:val="single" w:sz="6" w:space="0" w:color="auto"/>
              <w:left w:val="single" w:sz="6" w:space="0" w:color="auto"/>
              <w:bottom w:val="single" w:sz="6" w:space="0" w:color="auto"/>
              <w:right w:val="single" w:sz="6" w:space="0" w:color="auto"/>
            </w:tcBorders>
          </w:tcPr>
          <w:p w14:paraId="4E48F3D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Front</w:t>
            </w:r>
            <w:r>
              <w:rPr>
                <w:color w:val="000000"/>
                <w:sz w:val="16"/>
                <w:szCs w:val="16"/>
              </w:rPr>
              <w:t>-</w:t>
            </w:r>
            <w:r w:rsidRPr="00333840">
              <w:rPr>
                <w:color w:val="000000"/>
                <w:sz w:val="16"/>
                <w:szCs w:val="16"/>
              </w:rPr>
              <w:t>end of the NorDig</w:t>
            </w:r>
            <w:r>
              <w:rPr>
                <w:color w:val="000000"/>
                <w:sz w:val="16"/>
                <w:szCs w:val="16"/>
              </w:rPr>
              <w:t xml:space="preserve"> </w:t>
            </w:r>
            <w:r w:rsidRPr="00333840">
              <w:rPr>
                <w:color w:val="000000"/>
                <w:sz w:val="16"/>
                <w:szCs w:val="16"/>
              </w:rPr>
              <w:t>IRD</w:t>
            </w:r>
          </w:p>
        </w:tc>
        <w:tc>
          <w:tcPr>
            <w:tcW w:w="377" w:type="pct"/>
            <w:tcBorders>
              <w:top w:val="single" w:sz="6" w:space="0" w:color="auto"/>
              <w:left w:val="single" w:sz="6" w:space="0" w:color="auto"/>
              <w:bottom w:val="single" w:sz="6" w:space="0" w:color="auto"/>
              <w:right w:val="single" w:sz="6" w:space="0" w:color="auto"/>
            </w:tcBorders>
          </w:tcPr>
          <w:p w14:paraId="5FC06C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3FF3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48EB6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7B70F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2A95D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651F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071DF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B8E5C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76512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0B196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68A13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w:t>
            </w:r>
          </w:p>
        </w:tc>
        <w:tc>
          <w:tcPr>
            <w:tcW w:w="1263" w:type="pct"/>
            <w:gridSpan w:val="3"/>
            <w:tcBorders>
              <w:top w:val="single" w:sz="6" w:space="0" w:color="auto"/>
              <w:left w:val="single" w:sz="6" w:space="0" w:color="auto"/>
              <w:bottom w:val="single" w:sz="6" w:space="0" w:color="auto"/>
              <w:right w:val="single" w:sz="6" w:space="0" w:color="auto"/>
            </w:tcBorders>
          </w:tcPr>
          <w:p w14:paraId="1A234D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Features</w:t>
            </w:r>
          </w:p>
        </w:tc>
        <w:tc>
          <w:tcPr>
            <w:tcW w:w="377" w:type="pct"/>
            <w:tcBorders>
              <w:top w:val="single" w:sz="6" w:space="0" w:color="auto"/>
              <w:left w:val="single" w:sz="6" w:space="0" w:color="auto"/>
              <w:bottom w:val="single" w:sz="6" w:space="0" w:color="auto"/>
              <w:right w:val="single" w:sz="6" w:space="0" w:color="auto"/>
            </w:tcBorders>
          </w:tcPr>
          <w:p w14:paraId="5759DD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D894B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24F4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CF873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82BA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D4B97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7F4A1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DCC0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5DB14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11693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FA08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3.1.1</w:t>
            </w:r>
          </w:p>
        </w:tc>
        <w:tc>
          <w:tcPr>
            <w:tcW w:w="1263" w:type="pct"/>
            <w:gridSpan w:val="3"/>
            <w:tcBorders>
              <w:top w:val="single" w:sz="6" w:space="0" w:color="auto"/>
              <w:left w:val="single" w:sz="6" w:space="0" w:color="auto"/>
              <w:bottom w:val="single" w:sz="6" w:space="0" w:color="auto"/>
              <w:right w:val="single" w:sz="6" w:space="0" w:color="auto"/>
            </w:tcBorders>
          </w:tcPr>
          <w:p w14:paraId="5E3376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Features</w:t>
            </w:r>
          </w:p>
        </w:tc>
        <w:tc>
          <w:tcPr>
            <w:tcW w:w="377" w:type="pct"/>
            <w:tcBorders>
              <w:top w:val="single" w:sz="6" w:space="0" w:color="auto"/>
              <w:left w:val="single" w:sz="6" w:space="0" w:color="auto"/>
              <w:bottom w:val="single" w:sz="6" w:space="0" w:color="auto"/>
              <w:right w:val="single" w:sz="6" w:space="0" w:color="auto"/>
            </w:tcBorders>
          </w:tcPr>
          <w:p w14:paraId="7758F99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6CBA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39B37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1A655A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3028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9471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DBA4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55575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A895F1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6BA4F9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FE52F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3.1.2</w:t>
            </w:r>
          </w:p>
        </w:tc>
        <w:tc>
          <w:tcPr>
            <w:tcW w:w="1263" w:type="pct"/>
            <w:gridSpan w:val="3"/>
            <w:tcBorders>
              <w:top w:val="single" w:sz="6" w:space="0" w:color="auto"/>
              <w:left w:val="single" w:sz="6" w:space="0" w:color="auto"/>
              <w:bottom w:val="single" w:sz="6" w:space="0" w:color="auto"/>
              <w:right w:val="single" w:sz="6" w:space="0" w:color="auto"/>
            </w:tcBorders>
          </w:tcPr>
          <w:p w14:paraId="30C2EFA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Common Scanning Procedures</w:t>
            </w:r>
          </w:p>
        </w:tc>
        <w:tc>
          <w:tcPr>
            <w:tcW w:w="377" w:type="pct"/>
            <w:tcBorders>
              <w:top w:val="single" w:sz="6" w:space="0" w:color="auto"/>
              <w:left w:val="single" w:sz="6" w:space="0" w:color="auto"/>
              <w:bottom w:val="single" w:sz="6" w:space="0" w:color="auto"/>
              <w:right w:val="single" w:sz="6" w:space="0" w:color="auto"/>
            </w:tcBorders>
          </w:tcPr>
          <w:p w14:paraId="4171DE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86DB0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0675C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205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0C0C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C5226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68E58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DD583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1C10B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4B2E4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48B36B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3.1.3</w:t>
            </w:r>
          </w:p>
        </w:tc>
        <w:tc>
          <w:tcPr>
            <w:tcW w:w="1263" w:type="pct"/>
            <w:gridSpan w:val="3"/>
            <w:tcBorders>
              <w:top w:val="single" w:sz="6" w:space="0" w:color="auto"/>
              <w:left w:val="single" w:sz="6" w:space="0" w:color="auto"/>
              <w:bottom w:val="single" w:sz="6" w:space="0" w:color="auto"/>
              <w:right w:val="single" w:sz="6" w:space="0" w:color="auto"/>
            </w:tcBorders>
          </w:tcPr>
          <w:p w14:paraId="6BBF81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Quality Reception Detector</w:t>
            </w:r>
          </w:p>
        </w:tc>
        <w:tc>
          <w:tcPr>
            <w:tcW w:w="377" w:type="pct"/>
            <w:tcBorders>
              <w:top w:val="single" w:sz="6" w:space="0" w:color="auto"/>
              <w:left w:val="single" w:sz="6" w:space="0" w:color="auto"/>
              <w:bottom w:val="single" w:sz="6" w:space="0" w:color="auto"/>
              <w:right w:val="single" w:sz="6" w:space="0" w:color="auto"/>
            </w:tcBorders>
          </w:tcPr>
          <w:p w14:paraId="2CDB80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CA93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963A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55F9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407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584F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DFB4E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D0755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71014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D2AFF4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63A3A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w:t>
            </w:r>
          </w:p>
        </w:tc>
        <w:tc>
          <w:tcPr>
            <w:tcW w:w="1263" w:type="pct"/>
            <w:gridSpan w:val="3"/>
            <w:tcBorders>
              <w:top w:val="single" w:sz="6" w:space="0" w:color="auto"/>
              <w:left w:val="single" w:sz="6" w:space="0" w:color="auto"/>
              <w:bottom w:val="single" w:sz="6" w:space="0" w:color="auto"/>
              <w:right w:val="single" w:sz="6" w:space="0" w:color="auto"/>
            </w:tcBorders>
          </w:tcPr>
          <w:p w14:paraId="12D76E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Satellite Tuner and Demodulator</w:t>
            </w:r>
          </w:p>
        </w:tc>
        <w:tc>
          <w:tcPr>
            <w:tcW w:w="377" w:type="pct"/>
            <w:tcBorders>
              <w:top w:val="single" w:sz="6" w:space="0" w:color="auto"/>
              <w:left w:val="single" w:sz="6" w:space="0" w:color="auto"/>
              <w:bottom w:val="single" w:sz="6" w:space="0" w:color="auto"/>
              <w:right w:val="single" w:sz="6" w:space="0" w:color="auto"/>
            </w:tcBorders>
          </w:tcPr>
          <w:p w14:paraId="6DA5B30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8D2DA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1F00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C688E4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285A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2F0A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4C45F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9383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23959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5D1A0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591269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3.2.1</w:t>
            </w:r>
          </w:p>
        </w:tc>
        <w:tc>
          <w:tcPr>
            <w:tcW w:w="1263" w:type="pct"/>
            <w:gridSpan w:val="3"/>
            <w:tcBorders>
              <w:top w:val="single" w:sz="6" w:space="0" w:color="auto"/>
              <w:left w:val="single" w:sz="6" w:space="0" w:color="auto"/>
              <w:bottom w:val="single" w:sz="6" w:space="0" w:color="auto"/>
              <w:right w:val="single" w:sz="6" w:space="0" w:color="auto"/>
            </w:tcBorders>
          </w:tcPr>
          <w:p w14:paraId="6C81F46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089D7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29B3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E022D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A53D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4044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8742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04E2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67A8E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6B5CBE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F04F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BBD9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3.2.2</w:t>
            </w:r>
          </w:p>
        </w:tc>
        <w:tc>
          <w:tcPr>
            <w:tcW w:w="1263" w:type="pct"/>
            <w:gridSpan w:val="3"/>
            <w:tcBorders>
              <w:top w:val="single" w:sz="6" w:space="0" w:color="auto"/>
              <w:left w:val="single" w:sz="6" w:space="0" w:color="auto"/>
              <w:bottom w:val="single" w:sz="6" w:space="0" w:color="auto"/>
              <w:right w:val="single" w:sz="6" w:space="0" w:color="auto"/>
            </w:tcBorders>
          </w:tcPr>
          <w:p w14:paraId="06A353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RF/IF Characteristics</w:t>
            </w:r>
          </w:p>
        </w:tc>
        <w:tc>
          <w:tcPr>
            <w:tcW w:w="377" w:type="pct"/>
            <w:tcBorders>
              <w:top w:val="single" w:sz="6" w:space="0" w:color="auto"/>
              <w:left w:val="single" w:sz="6" w:space="0" w:color="auto"/>
              <w:bottom w:val="single" w:sz="6" w:space="0" w:color="auto"/>
              <w:right w:val="single" w:sz="6" w:space="0" w:color="auto"/>
            </w:tcBorders>
          </w:tcPr>
          <w:p w14:paraId="42CA14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7CAF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5BCDD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F495A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1E4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4D75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B97CF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F96A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065AE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20F53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2EAD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3.2.3</w:t>
            </w:r>
          </w:p>
        </w:tc>
        <w:tc>
          <w:tcPr>
            <w:tcW w:w="1263" w:type="pct"/>
            <w:gridSpan w:val="3"/>
            <w:tcBorders>
              <w:top w:val="single" w:sz="6" w:space="0" w:color="auto"/>
              <w:left w:val="single" w:sz="6" w:space="0" w:color="auto"/>
              <w:bottom w:val="single" w:sz="6" w:space="0" w:color="auto"/>
              <w:right w:val="single" w:sz="6" w:space="0" w:color="auto"/>
            </w:tcBorders>
          </w:tcPr>
          <w:p w14:paraId="3EB1541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Input Frequency Range/Tuning Range</w:t>
            </w:r>
          </w:p>
        </w:tc>
        <w:tc>
          <w:tcPr>
            <w:tcW w:w="377" w:type="pct"/>
            <w:tcBorders>
              <w:top w:val="single" w:sz="6" w:space="0" w:color="auto"/>
              <w:left w:val="single" w:sz="6" w:space="0" w:color="auto"/>
              <w:bottom w:val="single" w:sz="6" w:space="0" w:color="auto"/>
              <w:right w:val="single" w:sz="6" w:space="0" w:color="auto"/>
            </w:tcBorders>
          </w:tcPr>
          <w:p w14:paraId="33F4C3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FF3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A56B0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E06EF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B11E4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654B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0AF2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11A5B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10733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543FA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6C69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3.2.4</w:t>
            </w:r>
          </w:p>
        </w:tc>
        <w:tc>
          <w:tcPr>
            <w:tcW w:w="1263" w:type="pct"/>
            <w:gridSpan w:val="3"/>
            <w:tcBorders>
              <w:top w:val="single" w:sz="6" w:space="0" w:color="auto"/>
              <w:left w:val="single" w:sz="6" w:space="0" w:color="auto"/>
              <w:bottom w:val="single" w:sz="6" w:space="0" w:color="auto"/>
              <w:right w:val="single" w:sz="6" w:space="0" w:color="auto"/>
            </w:tcBorders>
          </w:tcPr>
          <w:p w14:paraId="471037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Demodulation and Error Correction</w:t>
            </w:r>
          </w:p>
        </w:tc>
        <w:tc>
          <w:tcPr>
            <w:tcW w:w="377" w:type="pct"/>
            <w:tcBorders>
              <w:top w:val="single" w:sz="6" w:space="0" w:color="auto"/>
              <w:left w:val="single" w:sz="6" w:space="0" w:color="auto"/>
              <w:bottom w:val="single" w:sz="6" w:space="0" w:color="auto"/>
              <w:right w:val="single" w:sz="6" w:space="0" w:color="auto"/>
            </w:tcBorders>
          </w:tcPr>
          <w:p w14:paraId="542032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232AB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E4EA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0AB07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6203D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DC0F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E5DF0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E78E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24C89E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BF9C5E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1A11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3.2.5</w:t>
            </w:r>
          </w:p>
        </w:tc>
        <w:tc>
          <w:tcPr>
            <w:tcW w:w="1263" w:type="pct"/>
            <w:gridSpan w:val="3"/>
            <w:tcBorders>
              <w:top w:val="single" w:sz="6" w:space="0" w:color="auto"/>
              <w:left w:val="single" w:sz="6" w:space="0" w:color="auto"/>
              <w:bottom w:val="single" w:sz="6" w:space="0" w:color="auto"/>
              <w:right w:val="single" w:sz="6" w:space="0" w:color="auto"/>
            </w:tcBorders>
          </w:tcPr>
          <w:p w14:paraId="471797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Control Signals</w:t>
            </w:r>
          </w:p>
        </w:tc>
        <w:tc>
          <w:tcPr>
            <w:tcW w:w="377" w:type="pct"/>
            <w:tcBorders>
              <w:top w:val="single" w:sz="6" w:space="0" w:color="auto"/>
              <w:left w:val="single" w:sz="6" w:space="0" w:color="auto"/>
              <w:bottom w:val="single" w:sz="6" w:space="0" w:color="auto"/>
              <w:right w:val="single" w:sz="6" w:space="0" w:color="auto"/>
            </w:tcBorders>
          </w:tcPr>
          <w:p w14:paraId="6F1967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CB59A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6A6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2EAC9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9FA4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73AA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5A8B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954D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2D1215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8253D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828FB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3.2.6</w:t>
            </w:r>
          </w:p>
        </w:tc>
        <w:tc>
          <w:tcPr>
            <w:tcW w:w="1263" w:type="pct"/>
            <w:gridSpan w:val="3"/>
            <w:tcBorders>
              <w:top w:val="single" w:sz="6" w:space="0" w:color="auto"/>
              <w:left w:val="single" w:sz="6" w:space="0" w:color="auto"/>
              <w:bottom w:val="single" w:sz="6" w:space="0" w:color="auto"/>
              <w:right w:val="single" w:sz="6" w:space="0" w:color="auto"/>
            </w:tcBorders>
          </w:tcPr>
          <w:p w14:paraId="77385D7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Tuning/ Scanning Procedures</w:t>
            </w:r>
          </w:p>
        </w:tc>
        <w:tc>
          <w:tcPr>
            <w:tcW w:w="377" w:type="pct"/>
            <w:tcBorders>
              <w:top w:val="single" w:sz="6" w:space="0" w:color="auto"/>
              <w:left w:val="single" w:sz="6" w:space="0" w:color="auto"/>
              <w:bottom w:val="single" w:sz="6" w:space="0" w:color="auto"/>
              <w:right w:val="single" w:sz="6" w:space="0" w:color="auto"/>
            </w:tcBorders>
          </w:tcPr>
          <w:p w14:paraId="486664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2DBD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DB714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96992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7D27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6739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107C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39194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30A2B2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0F3C1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7B5BE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3.2.7</w:t>
            </w:r>
          </w:p>
        </w:tc>
        <w:tc>
          <w:tcPr>
            <w:tcW w:w="1263" w:type="pct"/>
            <w:gridSpan w:val="3"/>
            <w:tcBorders>
              <w:top w:val="single" w:sz="6" w:space="0" w:color="auto"/>
              <w:left w:val="single" w:sz="6" w:space="0" w:color="auto"/>
              <w:bottom w:val="single" w:sz="6" w:space="0" w:color="auto"/>
              <w:right w:val="single" w:sz="6" w:space="0" w:color="auto"/>
            </w:tcBorders>
          </w:tcPr>
          <w:p w14:paraId="726893F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Satellite Tuner Interface and Signal Levels</w:t>
            </w:r>
          </w:p>
        </w:tc>
        <w:tc>
          <w:tcPr>
            <w:tcW w:w="377" w:type="pct"/>
            <w:tcBorders>
              <w:top w:val="single" w:sz="6" w:space="0" w:color="auto"/>
              <w:left w:val="single" w:sz="6" w:space="0" w:color="auto"/>
              <w:bottom w:val="single" w:sz="6" w:space="0" w:color="auto"/>
              <w:right w:val="single" w:sz="6" w:space="0" w:color="auto"/>
            </w:tcBorders>
          </w:tcPr>
          <w:p w14:paraId="3101E0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013F9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56878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7990C9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850D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73BD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F2762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E962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87AFAC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2458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252DB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3.2.8</w:t>
            </w:r>
          </w:p>
        </w:tc>
        <w:tc>
          <w:tcPr>
            <w:tcW w:w="1263" w:type="pct"/>
            <w:gridSpan w:val="3"/>
            <w:tcBorders>
              <w:top w:val="single" w:sz="6" w:space="0" w:color="auto"/>
              <w:left w:val="single" w:sz="6" w:space="0" w:color="auto"/>
              <w:bottom w:val="single" w:sz="6" w:space="0" w:color="auto"/>
              <w:right w:val="single" w:sz="6" w:space="0" w:color="auto"/>
            </w:tcBorders>
          </w:tcPr>
          <w:p w14:paraId="6FC58B4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087CE8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AF247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A4873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E52E5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2E96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64A7B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26BB7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6565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03C83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D9D9B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74FE8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w:t>
            </w:r>
          </w:p>
        </w:tc>
        <w:tc>
          <w:tcPr>
            <w:tcW w:w="1263" w:type="pct"/>
            <w:gridSpan w:val="3"/>
            <w:tcBorders>
              <w:top w:val="single" w:sz="6" w:space="0" w:color="auto"/>
              <w:left w:val="single" w:sz="6" w:space="0" w:color="auto"/>
              <w:bottom w:val="single" w:sz="6" w:space="0" w:color="auto"/>
              <w:right w:val="single" w:sz="6" w:space="0" w:color="auto"/>
            </w:tcBorders>
          </w:tcPr>
          <w:p w14:paraId="72555D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Cable Tuner and Demodulator</w:t>
            </w:r>
          </w:p>
        </w:tc>
        <w:tc>
          <w:tcPr>
            <w:tcW w:w="377" w:type="pct"/>
            <w:tcBorders>
              <w:top w:val="single" w:sz="6" w:space="0" w:color="auto"/>
              <w:left w:val="single" w:sz="6" w:space="0" w:color="auto"/>
              <w:bottom w:val="single" w:sz="6" w:space="0" w:color="auto"/>
              <w:right w:val="single" w:sz="6" w:space="0" w:color="auto"/>
            </w:tcBorders>
          </w:tcPr>
          <w:p w14:paraId="4FFF5C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2904E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10D9D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82E9B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4E24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EA3D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03BEA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5A704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36F31E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7D65A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8318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3.3.1</w:t>
            </w:r>
          </w:p>
        </w:tc>
        <w:tc>
          <w:tcPr>
            <w:tcW w:w="1263" w:type="pct"/>
            <w:gridSpan w:val="3"/>
            <w:tcBorders>
              <w:top w:val="single" w:sz="6" w:space="0" w:color="auto"/>
              <w:left w:val="single" w:sz="6" w:space="0" w:color="auto"/>
              <w:bottom w:val="single" w:sz="6" w:space="0" w:color="auto"/>
              <w:right w:val="single" w:sz="6" w:space="0" w:color="auto"/>
            </w:tcBorders>
          </w:tcPr>
          <w:p w14:paraId="335E34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01D48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6A0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E9835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05FE35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A05D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408C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6AC6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E5B44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5FE26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A59578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B1A88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3.3.2</w:t>
            </w:r>
          </w:p>
        </w:tc>
        <w:tc>
          <w:tcPr>
            <w:tcW w:w="1263" w:type="pct"/>
            <w:gridSpan w:val="3"/>
            <w:tcBorders>
              <w:top w:val="single" w:sz="6" w:space="0" w:color="auto"/>
              <w:left w:val="single" w:sz="6" w:space="0" w:color="auto"/>
              <w:bottom w:val="single" w:sz="6" w:space="0" w:color="auto"/>
              <w:right w:val="single" w:sz="6" w:space="0" w:color="auto"/>
            </w:tcBorders>
          </w:tcPr>
          <w:p w14:paraId="229A72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Characteristics</w:t>
            </w:r>
          </w:p>
        </w:tc>
        <w:tc>
          <w:tcPr>
            <w:tcW w:w="377" w:type="pct"/>
            <w:tcBorders>
              <w:top w:val="single" w:sz="6" w:space="0" w:color="auto"/>
              <w:left w:val="single" w:sz="6" w:space="0" w:color="auto"/>
              <w:bottom w:val="single" w:sz="6" w:space="0" w:color="auto"/>
              <w:right w:val="single" w:sz="6" w:space="0" w:color="auto"/>
            </w:tcBorders>
          </w:tcPr>
          <w:p w14:paraId="1A2182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289A5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924E8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DB0D6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9CD3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95E1A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35E4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09D9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811B4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ED229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80AFE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3.3.3</w:t>
            </w:r>
          </w:p>
        </w:tc>
        <w:tc>
          <w:tcPr>
            <w:tcW w:w="1263" w:type="pct"/>
            <w:gridSpan w:val="3"/>
            <w:tcBorders>
              <w:top w:val="single" w:sz="6" w:space="0" w:color="auto"/>
              <w:left w:val="single" w:sz="6" w:space="0" w:color="auto"/>
              <w:bottom w:val="single" w:sz="6" w:space="0" w:color="auto"/>
              <w:right w:val="single" w:sz="6" w:space="0" w:color="auto"/>
            </w:tcBorders>
          </w:tcPr>
          <w:p w14:paraId="73E968D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Bypass </w:t>
            </w:r>
            <w:proofErr w:type="spellStart"/>
            <w:r w:rsidRPr="00333840">
              <w:rPr>
                <w:color w:val="000000"/>
                <w:sz w:val="16"/>
                <w:szCs w:val="16"/>
              </w:rPr>
              <w:t>RFin</w:t>
            </w:r>
            <w:proofErr w:type="spellEnd"/>
            <w:r w:rsidRPr="00333840">
              <w:rPr>
                <w:color w:val="000000"/>
                <w:sz w:val="16"/>
                <w:szCs w:val="16"/>
              </w:rPr>
              <w:t xml:space="preserve"> to RF out</w:t>
            </w:r>
          </w:p>
        </w:tc>
        <w:tc>
          <w:tcPr>
            <w:tcW w:w="377" w:type="pct"/>
            <w:tcBorders>
              <w:top w:val="single" w:sz="6" w:space="0" w:color="auto"/>
              <w:left w:val="single" w:sz="6" w:space="0" w:color="auto"/>
              <w:bottom w:val="single" w:sz="6" w:space="0" w:color="auto"/>
              <w:right w:val="single" w:sz="6" w:space="0" w:color="auto"/>
            </w:tcBorders>
          </w:tcPr>
          <w:p w14:paraId="5C68E3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F4C0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773FC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D7A05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E2E45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02D25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F14DA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E112A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3AA141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16B15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8ED7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3.3.4</w:t>
            </w:r>
          </w:p>
        </w:tc>
        <w:tc>
          <w:tcPr>
            <w:tcW w:w="1263" w:type="pct"/>
            <w:gridSpan w:val="3"/>
            <w:tcBorders>
              <w:top w:val="single" w:sz="6" w:space="0" w:color="auto"/>
              <w:left w:val="single" w:sz="6" w:space="0" w:color="auto"/>
              <w:bottom w:val="single" w:sz="6" w:space="0" w:color="auto"/>
              <w:right w:val="single" w:sz="6" w:space="0" w:color="auto"/>
            </w:tcBorders>
          </w:tcPr>
          <w:p w14:paraId="15E3FA6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Tuning/Scanning Procedure</w:t>
            </w:r>
          </w:p>
        </w:tc>
        <w:tc>
          <w:tcPr>
            <w:tcW w:w="377" w:type="pct"/>
            <w:tcBorders>
              <w:top w:val="single" w:sz="6" w:space="0" w:color="auto"/>
              <w:left w:val="single" w:sz="6" w:space="0" w:color="auto"/>
              <w:bottom w:val="single" w:sz="6" w:space="0" w:color="auto"/>
              <w:right w:val="single" w:sz="6" w:space="0" w:color="auto"/>
            </w:tcBorders>
          </w:tcPr>
          <w:p w14:paraId="660B1B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286A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89E5D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44792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E878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573A3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861A1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883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A08A7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5E05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9DD6F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3.3.5</w:t>
            </w:r>
          </w:p>
        </w:tc>
        <w:tc>
          <w:tcPr>
            <w:tcW w:w="1263" w:type="pct"/>
            <w:gridSpan w:val="3"/>
            <w:tcBorders>
              <w:top w:val="single" w:sz="6" w:space="0" w:color="auto"/>
              <w:left w:val="single" w:sz="6" w:space="0" w:color="auto"/>
              <w:bottom w:val="single" w:sz="6" w:space="0" w:color="auto"/>
              <w:right w:val="single" w:sz="6" w:space="0" w:color="auto"/>
            </w:tcBorders>
          </w:tcPr>
          <w:p w14:paraId="604D31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 Data</w:t>
            </w:r>
          </w:p>
        </w:tc>
        <w:tc>
          <w:tcPr>
            <w:tcW w:w="377" w:type="pct"/>
            <w:tcBorders>
              <w:top w:val="single" w:sz="6" w:space="0" w:color="auto"/>
              <w:left w:val="single" w:sz="6" w:space="0" w:color="auto"/>
              <w:bottom w:val="single" w:sz="6" w:space="0" w:color="auto"/>
              <w:right w:val="single" w:sz="6" w:space="0" w:color="auto"/>
            </w:tcBorders>
          </w:tcPr>
          <w:p w14:paraId="0C70DE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1252B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A0B3B2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EA784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142A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C0CE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4C1A1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363BC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41120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4F0ED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0290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3.3.6</w:t>
            </w:r>
          </w:p>
        </w:tc>
        <w:tc>
          <w:tcPr>
            <w:tcW w:w="1263" w:type="pct"/>
            <w:gridSpan w:val="3"/>
            <w:tcBorders>
              <w:top w:val="single" w:sz="6" w:space="0" w:color="auto"/>
              <w:left w:val="single" w:sz="6" w:space="0" w:color="auto"/>
              <w:bottom w:val="single" w:sz="6" w:space="0" w:color="auto"/>
              <w:right w:val="single" w:sz="6" w:space="0" w:color="auto"/>
            </w:tcBorders>
          </w:tcPr>
          <w:p w14:paraId="1E5CDC5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Spurious Emission</w:t>
            </w:r>
          </w:p>
        </w:tc>
        <w:tc>
          <w:tcPr>
            <w:tcW w:w="377" w:type="pct"/>
            <w:tcBorders>
              <w:top w:val="single" w:sz="6" w:space="0" w:color="auto"/>
              <w:left w:val="single" w:sz="6" w:space="0" w:color="auto"/>
              <w:bottom w:val="single" w:sz="6" w:space="0" w:color="auto"/>
              <w:right w:val="single" w:sz="6" w:space="0" w:color="auto"/>
            </w:tcBorders>
          </w:tcPr>
          <w:p w14:paraId="6B7E20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0BDCD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86CC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65950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6132B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87E4D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76E6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64526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FB9C61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66ABB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D2E6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w:t>
            </w:r>
          </w:p>
        </w:tc>
        <w:tc>
          <w:tcPr>
            <w:tcW w:w="1263" w:type="pct"/>
            <w:gridSpan w:val="3"/>
            <w:tcBorders>
              <w:top w:val="single" w:sz="6" w:space="0" w:color="auto"/>
              <w:left w:val="single" w:sz="6" w:space="0" w:color="auto"/>
              <w:bottom w:val="single" w:sz="6" w:space="0" w:color="auto"/>
              <w:right w:val="single" w:sz="6" w:space="0" w:color="auto"/>
            </w:tcBorders>
          </w:tcPr>
          <w:p w14:paraId="0AD8983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Terrestrial Tuner and Demodulator</w:t>
            </w:r>
          </w:p>
        </w:tc>
        <w:tc>
          <w:tcPr>
            <w:tcW w:w="377" w:type="pct"/>
            <w:tcBorders>
              <w:top w:val="single" w:sz="6" w:space="0" w:color="auto"/>
              <w:left w:val="single" w:sz="6" w:space="0" w:color="auto"/>
              <w:bottom w:val="single" w:sz="6" w:space="0" w:color="auto"/>
              <w:right w:val="single" w:sz="6" w:space="0" w:color="auto"/>
            </w:tcBorders>
          </w:tcPr>
          <w:p w14:paraId="32555E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1E49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4F48D8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4E567B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C836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ED1BD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F4F4C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023B4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4DDFE0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92D8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D709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3.4.1</w:t>
            </w:r>
          </w:p>
        </w:tc>
        <w:tc>
          <w:tcPr>
            <w:tcW w:w="1263" w:type="pct"/>
            <w:gridSpan w:val="3"/>
            <w:tcBorders>
              <w:top w:val="single" w:sz="6" w:space="0" w:color="auto"/>
              <w:left w:val="single" w:sz="6" w:space="0" w:color="auto"/>
              <w:bottom w:val="single" w:sz="6" w:space="0" w:color="auto"/>
              <w:right w:val="single" w:sz="6" w:space="0" w:color="auto"/>
            </w:tcBorders>
          </w:tcPr>
          <w:p w14:paraId="189C70B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49D28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2A3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D6CC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66562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8660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22CC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2091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AE8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807EF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32AFE7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80689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3.4.2</w:t>
            </w:r>
          </w:p>
        </w:tc>
        <w:tc>
          <w:tcPr>
            <w:tcW w:w="1263" w:type="pct"/>
            <w:gridSpan w:val="3"/>
            <w:tcBorders>
              <w:top w:val="single" w:sz="6" w:space="0" w:color="auto"/>
              <w:left w:val="single" w:sz="6" w:space="0" w:color="auto"/>
              <w:bottom w:val="single" w:sz="6" w:space="0" w:color="auto"/>
              <w:right w:val="single" w:sz="6" w:space="0" w:color="auto"/>
            </w:tcBorders>
          </w:tcPr>
          <w:p w14:paraId="043893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Frequencies and Signal Bandwidths</w:t>
            </w:r>
          </w:p>
        </w:tc>
        <w:tc>
          <w:tcPr>
            <w:tcW w:w="377" w:type="pct"/>
            <w:tcBorders>
              <w:top w:val="single" w:sz="6" w:space="0" w:color="auto"/>
              <w:left w:val="single" w:sz="6" w:space="0" w:color="auto"/>
              <w:bottom w:val="single" w:sz="6" w:space="0" w:color="auto"/>
              <w:right w:val="single" w:sz="6" w:space="0" w:color="auto"/>
            </w:tcBorders>
          </w:tcPr>
          <w:p w14:paraId="097187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3622E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AA8DF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163E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6712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F2A8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BFED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9FAB6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2727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825A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708E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3.4.3</w:t>
            </w:r>
          </w:p>
        </w:tc>
        <w:tc>
          <w:tcPr>
            <w:tcW w:w="1263" w:type="pct"/>
            <w:gridSpan w:val="3"/>
            <w:tcBorders>
              <w:top w:val="single" w:sz="6" w:space="0" w:color="auto"/>
              <w:left w:val="single" w:sz="6" w:space="0" w:color="auto"/>
              <w:bottom w:val="single" w:sz="6" w:space="0" w:color="auto"/>
              <w:right w:val="single" w:sz="6" w:space="0" w:color="auto"/>
            </w:tcBorders>
          </w:tcPr>
          <w:p w14:paraId="301FF5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Modes</w:t>
            </w:r>
          </w:p>
        </w:tc>
        <w:tc>
          <w:tcPr>
            <w:tcW w:w="377" w:type="pct"/>
            <w:tcBorders>
              <w:top w:val="single" w:sz="6" w:space="0" w:color="auto"/>
              <w:left w:val="single" w:sz="6" w:space="0" w:color="auto"/>
              <w:bottom w:val="single" w:sz="6" w:space="0" w:color="auto"/>
              <w:right w:val="single" w:sz="6" w:space="0" w:color="auto"/>
            </w:tcBorders>
          </w:tcPr>
          <w:p w14:paraId="55285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EC98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9A6AC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7FF3AB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57C8A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5D25D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4E54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05FC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B28AC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6B68D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D767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3.4.4</w:t>
            </w:r>
          </w:p>
        </w:tc>
        <w:tc>
          <w:tcPr>
            <w:tcW w:w="1263" w:type="pct"/>
            <w:gridSpan w:val="3"/>
            <w:tcBorders>
              <w:top w:val="single" w:sz="6" w:space="0" w:color="auto"/>
              <w:left w:val="single" w:sz="6" w:space="0" w:color="auto"/>
              <w:bottom w:val="single" w:sz="6" w:space="0" w:color="auto"/>
              <w:right w:val="single" w:sz="6" w:space="0" w:color="auto"/>
            </w:tcBorders>
          </w:tcPr>
          <w:p w14:paraId="07AD425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Reception quality/Tuning/Scanning Procedures</w:t>
            </w:r>
          </w:p>
        </w:tc>
        <w:tc>
          <w:tcPr>
            <w:tcW w:w="377" w:type="pct"/>
            <w:tcBorders>
              <w:top w:val="single" w:sz="6" w:space="0" w:color="auto"/>
              <w:left w:val="single" w:sz="6" w:space="0" w:color="auto"/>
              <w:bottom w:val="single" w:sz="6" w:space="0" w:color="auto"/>
              <w:right w:val="single" w:sz="6" w:space="0" w:color="auto"/>
            </w:tcBorders>
          </w:tcPr>
          <w:p w14:paraId="1CD749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2295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E0CE0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4D729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3292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37A5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DFD0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559A0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039B5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26A0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A1F34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3.4.5</w:t>
            </w:r>
          </w:p>
        </w:tc>
        <w:tc>
          <w:tcPr>
            <w:tcW w:w="1263" w:type="pct"/>
            <w:gridSpan w:val="3"/>
            <w:tcBorders>
              <w:top w:val="single" w:sz="6" w:space="0" w:color="auto"/>
              <w:left w:val="single" w:sz="6" w:space="0" w:color="auto"/>
              <w:bottom w:val="single" w:sz="6" w:space="0" w:color="auto"/>
              <w:right w:val="single" w:sz="6" w:space="0" w:color="auto"/>
            </w:tcBorders>
          </w:tcPr>
          <w:p w14:paraId="5FFE7E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Changes In Modulation Parameters</w:t>
            </w:r>
          </w:p>
        </w:tc>
        <w:tc>
          <w:tcPr>
            <w:tcW w:w="377" w:type="pct"/>
            <w:tcBorders>
              <w:top w:val="single" w:sz="6" w:space="0" w:color="auto"/>
              <w:left w:val="single" w:sz="6" w:space="0" w:color="auto"/>
              <w:bottom w:val="single" w:sz="6" w:space="0" w:color="auto"/>
              <w:right w:val="single" w:sz="6" w:space="0" w:color="auto"/>
            </w:tcBorders>
          </w:tcPr>
          <w:p w14:paraId="415624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D37D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7BC23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2D611B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7194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54EA3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4E6D3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5A9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6119C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F42C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E99F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3.4.6</w:t>
            </w:r>
          </w:p>
        </w:tc>
        <w:tc>
          <w:tcPr>
            <w:tcW w:w="1263" w:type="pct"/>
            <w:gridSpan w:val="3"/>
            <w:tcBorders>
              <w:top w:val="single" w:sz="6" w:space="0" w:color="auto"/>
              <w:left w:val="single" w:sz="6" w:space="0" w:color="auto"/>
              <w:bottom w:val="single" w:sz="6" w:space="0" w:color="auto"/>
              <w:right w:val="single" w:sz="6" w:space="0" w:color="auto"/>
            </w:tcBorders>
          </w:tcPr>
          <w:p w14:paraId="50905C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Input Connector</w:t>
            </w:r>
          </w:p>
        </w:tc>
        <w:tc>
          <w:tcPr>
            <w:tcW w:w="377" w:type="pct"/>
            <w:tcBorders>
              <w:top w:val="single" w:sz="6" w:space="0" w:color="auto"/>
              <w:left w:val="single" w:sz="6" w:space="0" w:color="auto"/>
              <w:bottom w:val="single" w:sz="6" w:space="0" w:color="auto"/>
              <w:right w:val="single" w:sz="6" w:space="0" w:color="auto"/>
            </w:tcBorders>
          </w:tcPr>
          <w:p w14:paraId="4D2B49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9EB3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6A092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EF01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D14ADA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5670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305F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2CB8A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57E364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66BBBC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5D643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3.4.7</w:t>
            </w:r>
          </w:p>
        </w:tc>
        <w:tc>
          <w:tcPr>
            <w:tcW w:w="1263" w:type="pct"/>
            <w:gridSpan w:val="3"/>
            <w:tcBorders>
              <w:top w:val="single" w:sz="6" w:space="0" w:color="auto"/>
              <w:left w:val="single" w:sz="6" w:space="0" w:color="auto"/>
              <w:bottom w:val="single" w:sz="6" w:space="0" w:color="auto"/>
              <w:right w:val="single" w:sz="6" w:space="0" w:color="auto"/>
            </w:tcBorders>
          </w:tcPr>
          <w:p w14:paraId="60D9EFF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RF Output Connector (option)</w:t>
            </w:r>
          </w:p>
        </w:tc>
        <w:tc>
          <w:tcPr>
            <w:tcW w:w="377" w:type="pct"/>
            <w:tcBorders>
              <w:top w:val="single" w:sz="6" w:space="0" w:color="auto"/>
              <w:left w:val="single" w:sz="6" w:space="0" w:color="auto"/>
              <w:bottom w:val="single" w:sz="6" w:space="0" w:color="auto"/>
              <w:right w:val="single" w:sz="6" w:space="0" w:color="auto"/>
            </w:tcBorders>
          </w:tcPr>
          <w:p w14:paraId="23D79E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21F741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8E5B5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51CE9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6FA8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ABF6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0812C2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52AB4D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10CA27F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5959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0F3F4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3.4.8</w:t>
            </w:r>
          </w:p>
        </w:tc>
        <w:tc>
          <w:tcPr>
            <w:tcW w:w="1263" w:type="pct"/>
            <w:gridSpan w:val="3"/>
            <w:tcBorders>
              <w:top w:val="single" w:sz="6" w:space="0" w:color="auto"/>
              <w:left w:val="single" w:sz="6" w:space="0" w:color="auto"/>
              <w:bottom w:val="single" w:sz="6" w:space="0" w:color="auto"/>
              <w:right w:val="single" w:sz="6" w:space="0" w:color="auto"/>
            </w:tcBorders>
          </w:tcPr>
          <w:p w14:paraId="09FB179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Interleaving</w:t>
            </w:r>
          </w:p>
        </w:tc>
        <w:tc>
          <w:tcPr>
            <w:tcW w:w="377" w:type="pct"/>
            <w:tcBorders>
              <w:top w:val="single" w:sz="6" w:space="0" w:color="auto"/>
              <w:left w:val="single" w:sz="6" w:space="0" w:color="auto"/>
              <w:bottom w:val="single" w:sz="6" w:space="0" w:color="auto"/>
              <w:right w:val="single" w:sz="6" w:space="0" w:color="auto"/>
            </w:tcBorders>
          </w:tcPr>
          <w:p w14:paraId="00C456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73BBA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75391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1B2BB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67CD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3DB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F107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BC25D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A8A367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05556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D56D7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3.4.9</w:t>
            </w:r>
          </w:p>
        </w:tc>
        <w:tc>
          <w:tcPr>
            <w:tcW w:w="1263" w:type="pct"/>
            <w:gridSpan w:val="3"/>
            <w:tcBorders>
              <w:top w:val="single" w:sz="6" w:space="0" w:color="auto"/>
              <w:left w:val="single" w:sz="6" w:space="0" w:color="auto"/>
              <w:bottom w:val="single" w:sz="6" w:space="0" w:color="auto"/>
              <w:right w:val="single" w:sz="6" w:space="0" w:color="auto"/>
            </w:tcBorders>
          </w:tcPr>
          <w:p w14:paraId="77D4A5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Input/Output Data Formats</w:t>
            </w:r>
          </w:p>
        </w:tc>
        <w:tc>
          <w:tcPr>
            <w:tcW w:w="377" w:type="pct"/>
            <w:tcBorders>
              <w:top w:val="single" w:sz="6" w:space="0" w:color="auto"/>
              <w:left w:val="single" w:sz="6" w:space="0" w:color="auto"/>
              <w:bottom w:val="single" w:sz="6" w:space="0" w:color="auto"/>
              <w:right w:val="single" w:sz="6" w:space="0" w:color="auto"/>
            </w:tcBorders>
          </w:tcPr>
          <w:p w14:paraId="33EE44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6B651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B6B7CE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A3ACA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323F48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56912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F76D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1215C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7E892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8C85CA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F5E41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3.4.10</w:t>
            </w:r>
          </w:p>
        </w:tc>
        <w:tc>
          <w:tcPr>
            <w:tcW w:w="1263" w:type="pct"/>
            <w:gridSpan w:val="3"/>
            <w:tcBorders>
              <w:top w:val="single" w:sz="6" w:space="0" w:color="auto"/>
              <w:left w:val="single" w:sz="6" w:space="0" w:color="auto"/>
              <w:bottom w:val="single" w:sz="6" w:space="0" w:color="auto"/>
              <w:right w:val="single" w:sz="6" w:space="0" w:color="auto"/>
            </w:tcBorders>
          </w:tcPr>
          <w:p w14:paraId="783D61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65CEE5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43FF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CE1B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5BB6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6D37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F37A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3B54B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D282B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1294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C61ED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961BE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w:t>
            </w:r>
          </w:p>
        </w:tc>
        <w:tc>
          <w:tcPr>
            <w:tcW w:w="1263" w:type="pct"/>
            <w:gridSpan w:val="3"/>
            <w:tcBorders>
              <w:top w:val="single" w:sz="6" w:space="0" w:color="auto"/>
              <w:left w:val="single" w:sz="6" w:space="0" w:color="auto"/>
              <w:bottom w:val="single" w:sz="6" w:space="0" w:color="auto"/>
              <w:right w:val="single" w:sz="6" w:space="0" w:color="auto"/>
            </w:tcBorders>
          </w:tcPr>
          <w:p w14:paraId="7EBA16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IP</w:t>
            </w:r>
            <w:r>
              <w:rPr>
                <w:color w:val="000000"/>
                <w:sz w:val="16"/>
                <w:szCs w:val="16"/>
              </w:rPr>
              <w:t>-b</w:t>
            </w:r>
            <w:r w:rsidRPr="00333840">
              <w:rPr>
                <w:color w:val="000000"/>
                <w:sz w:val="16"/>
                <w:szCs w:val="16"/>
              </w:rPr>
              <w:t>ased Front-End</w:t>
            </w:r>
          </w:p>
        </w:tc>
        <w:tc>
          <w:tcPr>
            <w:tcW w:w="377" w:type="pct"/>
            <w:tcBorders>
              <w:top w:val="single" w:sz="6" w:space="0" w:color="auto"/>
              <w:left w:val="single" w:sz="6" w:space="0" w:color="auto"/>
              <w:bottom w:val="single" w:sz="6" w:space="0" w:color="auto"/>
              <w:right w:val="single" w:sz="6" w:space="0" w:color="auto"/>
            </w:tcBorders>
          </w:tcPr>
          <w:p w14:paraId="44022B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47C1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E63FD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2CDAA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CDED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0CBD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AD4A2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A5807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E28C03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2B0B6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DEF99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3.5.1</w:t>
            </w:r>
          </w:p>
        </w:tc>
        <w:tc>
          <w:tcPr>
            <w:tcW w:w="1263" w:type="pct"/>
            <w:gridSpan w:val="3"/>
            <w:tcBorders>
              <w:top w:val="single" w:sz="6" w:space="0" w:color="auto"/>
              <w:left w:val="single" w:sz="6" w:space="0" w:color="auto"/>
              <w:bottom w:val="single" w:sz="6" w:space="0" w:color="auto"/>
              <w:right w:val="single" w:sz="6" w:space="0" w:color="auto"/>
            </w:tcBorders>
          </w:tcPr>
          <w:p w14:paraId="5C1910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489FF2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20C5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374E7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C91B8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3188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4D44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F4BB0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5C707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7CEA0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0120F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602C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3.5.2</w:t>
            </w:r>
          </w:p>
        </w:tc>
        <w:tc>
          <w:tcPr>
            <w:tcW w:w="1263" w:type="pct"/>
            <w:gridSpan w:val="3"/>
            <w:tcBorders>
              <w:top w:val="single" w:sz="6" w:space="0" w:color="auto"/>
              <w:left w:val="single" w:sz="6" w:space="0" w:color="auto"/>
              <w:bottom w:val="single" w:sz="6" w:space="0" w:color="auto"/>
              <w:right w:val="single" w:sz="6" w:space="0" w:color="auto"/>
            </w:tcBorders>
          </w:tcPr>
          <w:p w14:paraId="50A686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Interface</w:t>
            </w:r>
          </w:p>
        </w:tc>
        <w:tc>
          <w:tcPr>
            <w:tcW w:w="377" w:type="pct"/>
            <w:tcBorders>
              <w:top w:val="single" w:sz="6" w:space="0" w:color="auto"/>
              <w:left w:val="single" w:sz="6" w:space="0" w:color="auto"/>
              <w:bottom w:val="single" w:sz="6" w:space="0" w:color="auto"/>
              <w:right w:val="single" w:sz="6" w:space="0" w:color="auto"/>
            </w:tcBorders>
          </w:tcPr>
          <w:p w14:paraId="1F8CA4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18456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E51D0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C97E20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C6CE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EC17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E4D98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1E09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F0F112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90A82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E60D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3.5.3</w:t>
            </w:r>
          </w:p>
        </w:tc>
        <w:tc>
          <w:tcPr>
            <w:tcW w:w="1263" w:type="pct"/>
            <w:gridSpan w:val="3"/>
            <w:tcBorders>
              <w:top w:val="single" w:sz="6" w:space="0" w:color="auto"/>
              <w:left w:val="single" w:sz="6" w:space="0" w:color="auto"/>
              <w:bottom w:val="single" w:sz="6" w:space="0" w:color="auto"/>
              <w:right w:val="single" w:sz="6" w:space="0" w:color="auto"/>
            </w:tcBorders>
          </w:tcPr>
          <w:p w14:paraId="07AE54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Protocol Suite</w:t>
            </w:r>
          </w:p>
        </w:tc>
        <w:tc>
          <w:tcPr>
            <w:tcW w:w="377" w:type="pct"/>
            <w:tcBorders>
              <w:top w:val="single" w:sz="6" w:space="0" w:color="auto"/>
              <w:left w:val="single" w:sz="6" w:space="0" w:color="auto"/>
              <w:bottom w:val="single" w:sz="6" w:space="0" w:color="auto"/>
              <w:right w:val="single" w:sz="6" w:space="0" w:color="auto"/>
            </w:tcBorders>
          </w:tcPr>
          <w:p w14:paraId="45F889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AC4A5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15B76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2A53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C772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8F96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8323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F616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0C6680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107D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8EFB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3.5.4</w:t>
            </w:r>
          </w:p>
        </w:tc>
        <w:tc>
          <w:tcPr>
            <w:tcW w:w="1263" w:type="pct"/>
            <w:gridSpan w:val="3"/>
            <w:tcBorders>
              <w:top w:val="single" w:sz="6" w:space="0" w:color="auto"/>
              <w:left w:val="single" w:sz="6" w:space="0" w:color="auto"/>
              <w:bottom w:val="single" w:sz="6" w:space="0" w:color="auto"/>
              <w:right w:val="single" w:sz="6" w:space="0" w:color="auto"/>
            </w:tcBorders>
          </w:tcPr>
          <w:p w14:paraId="266318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Dynamic Address Allocation</w:t>
            </w:r>
          </w:p>
        </w:tc>
        <w:tc>
          <w:tcPr>
            <w:tcW w:w="377" w:type="pct"/>
            <w:tcBorders>
              <w:top w:val="single" w:sz="6" w:space="0" w:color="auto"/>
              <w:left w:val="single" w:sz="6" w:space="0" w:color="auto"/>
              <w:bottom w:val="single" w:sz="6" w:space="0" w:color="auto"/>
              <w:right w:val="single" w:sz="6" w:space="0" w:color="auto"/>
            </w:tcBorders>
          </w:tcPr>
          <w:p w14:paraId="42AFAD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8AC9B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0CBA13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EF393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1638A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C85B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711A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D15F5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796B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335D7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AF4C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3.5.5</w:t>
            </w:r>
          </w:p>
        </w:tc>
        <w:tc>
          <w:tcPr>
            <w:tcW w:w="1263" w:type="pct"/>
            <w:gridSpan w:val="3"/>
            <w:tcBorders>
              <w:top w:val="single" w:sz="6" w:space="0" w:color="auto"/>
              <w:left w:val="single" w:sz="6" w:space="0" w:color="auto"/>
              <w:bottom w:val="single" w:sz="6" w:space="0" w:color="auto"/>
              <w:right w:val="single" w:sz="6" w:space="0" w:color="auto"/>
            </w:tcBorders>
          </w:tcPr>
          <w:p w14:paraId="0225BF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Selection</w:t>
            </w:r>
          </w:p>
        </w:tc>
        <w:tc>
          <w:tcPr>
            <w:tcW w:w="377" w:type="pct"/>
            <w:tcBorders>
              <w:top w:val="single" w:sz="6" w:space="0" w:color="auto"/>
              <w:left w:val="single" w:sz="6" w:space="0" w:color="auto"/>
              <w:bottom w:val="single" w:sz="6" w:space="0" w:color="auto"/>
              <w:right w:val="single" w:sz="6" w:space="0" w:color="auto"/>
            </w:tcBorders>
          </w:tcPr>
          <w:p w14:paraId="7D3A7C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B89A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16122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C3C19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E723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55A7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0791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591D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C3F90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3EDE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A6197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w:t>
            </w:r>
          </w:p>
        </w:tc>
        <w:tc>
          <w:tcPr>
            <w:tcW w:w="1263" w:type="pct"/>
            <w:gridSpan w:val="3"/>
            <w:tcBorders>
              <w:top w:val="single" w:sz="6" w:space="0" w:color="auto"/>
              <w:left w:val="single" w:sz="6" w:space="0" w:color="auto"/>
              <w:bottom w:val="single" w:sz="6" w:space="0" w:color="auto"/>
              <w:right w:val="single" w:sz="6" w:space="0" w:color="auto"/>
            </w:tcBorders>
          </w:tcPr>
          <w:p w14:paraId="462BB34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MPEG-2 Demultiplexer</w:t>
            </w:r>
          </w:p>
        </w:tc>
        <w:tc>
          <w:tcPr>
            <w:tcW w:w="377" w:type="pct"/>
            <w:tcBorders>
              <w:top w:val="single" w:sz="6" w:space="0" w:color="auto"/>
              <w:left w:val="single" w:sz="6" w:space="0" w:color="auto"/>
              <w:bottom w:val="single" w:sz="6" w:space="0" w:color="auto"/>
              <w:right w:val="single" w:sz="6" w:space="0" w:color="auto"/>
            </w:tcBorders>
          </w:tcPr>
          <w:p w14:paraId="1589D5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3C701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8C5C6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C27CF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B3FFD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FFEE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56922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D5227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3CA76D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66B0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BF9AC2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4.1</w:t>
            </w:r>
          </w:p>
        </w:tc>
        <w:tc>
          <w:tcPr>
            <w:tcW w:w="1263" w:type="pct"/>
            <w:gridSpan w:val="3"/>
            <w:tcBorders>
              <w:top w:val="single" w:sz="6" w:space="0" w:color="auto"/>
              <w:left w:val="single" w:sz="6" w:space="0" w:color="auto"/>
              <w:bottom w:val="single" w:sz="6" w:space="0" w:color="auto"/>
              <w:right w:val="single" w:sz="6" w:space="0" w:color="auto"/>
            </w:tcBorders>
          </w:tcPr>
          <w:p w14:paraId="144EB1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9F111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4A6C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4444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0BC37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55A6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CF74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FC735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86795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E1E04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DAC97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9E74D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4.2</w:t>
            </w:r>
          </w:p>
        </w:tc>
        <w:tc>
          <w:tcPr>
            <w:tcW w:w="1263" w:type="pct"/>
            <w:gridSpan w:val="3"/>
            <w:tcBorders>
              <w:top w:val="single" w:sz="6" w:space="0" w:color="auto"/>
              <w:left w:val="single" w:sz="6" w:space="0" w:color="auto"/>
              <w:bottom w:val="single" w:sz="6" w:space="0" w:color="auto"/>
              <w:right w:val="single" w:sz="6" w:space="0" w:color="auto"/>
            </w:tcBorders>
          </w:tcPr>
          <w:p w14:paraId="4BF49EB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DVB Descrambler Performance</w:t>
            </w:r>
          </w:p>
        </w:tc>
        <w:tc>
          <w:tcPr>
            <w:tcW w:w="377" w:type="pct"/>
            <w:tcBorders>
              <w:top w:val="single" w:sz="6" w:space="0" w:color="auto"/>
              <w:left w:val="single" w:sz="6" w:space="0" w:color="auto"/>
              <w:bottom w:val="single" w:sz="6" w:space="0" w:color="auto"/>
              <w:right w:val="single" w:sz="6" w:space="0" w:color="auto"/>
            </w:tcBorders>
          </w:tcPr>
          <w:p w14:paraId="027A9B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4AEDA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02202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9817A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CFAD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3231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EA937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C51D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11410F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0288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7095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4.3</w:t>
            </w:r>
          </w:p>
        </w:tc>
        <w:tc>
          <w:tcPr>
            <w:tcW w:w="1263" w:type="pct"/>
            <w:gridSpan w:val="3"/>
            <w:tcBorders>
              <w:top w:val="single" w:sz="6" w:space="0" w:color="auto"/>
              <w:left w:val="single" w:sz="6" w:space="0" w:color="auto"/>
              <w:bottom w:val="single" w:sz="6" w:space="0" w:color="auto"/>
              <w:right w:val="single" w:sz="6" w:space="0" w:color="auto"/>
            </w:tcBorders>
          </w:tcPr>
          <w:p w14:paraId="3F1F835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System Clock Recovery</w:t>
            </w:r>
          </w:p>
        </w:tc>
        <w:tc>
          <w:tcPr>
            <w:tcW w:w="377" w:type="pct"/>
            <w:tcBorders>
              <w:top w:val="single" w:sz="6" w:space="0" w:color="auto"/>
              <w:left w:val="single" w:sz="6" w:space="0" w:color="auto"/>
              <w:bottom w:val="single" w:sz="6" w:space="0" w:color="auto"/>
              <w:right w:val="single" w:sz="6" w:space="0" w:color="auto"/>
            </w:tcBorders>
          </w:tcPr>
          <w:p w14:paraId="36FE06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41E1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7B4D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6AC55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214E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CBAC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AB79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D5E46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D5D2B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8A98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37DF4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w:t>
            </w:r>
          </w:p>
        </w:tc>
        <w:tc>
          <w:tcPr>
            <w:tcW w:w="1263" w:type="pct"/>
            <w:gridSpan w:val="3"/>
            <w:tcBorders>
              <w:top w:val="single" w:sz="6" w:space="0" w:color="auto"/>
              <w:left w:val="single" w:sz="6" w:space="0" w:color="auto"/>
              <w:bottom w:val="single" w:sz="6" w:space="0" w:color="auto"/>
              <w:right w:val="single" w:sz="6" w:space="0" w:color="auto"/>
            </w:tcBorders>
          </w:tcPr>
          <w:p w14:paraId="307CF33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w:t>
            </w:r>
          </w:p>
        </w:tc>
        <w:tc>
          <w:tcPr>
            <w:tcW w:w="377" w:type="pct"/>
            <w:tcBorders>
              <w:top w:val="single" w:sz="6" w:space="0" w:color="auto"/>
              <w:left w:val="single" w:sz="6" w:space="0" w:color="auto"/>
              <w:bottom w:val="single" w:sz="6" w:space="0" w:color="auto"/>
              <w:right w:val="single" w:sz="6" w:space="0" w:color="auto"/>
            </w:tcBorders>
          </w:tcPr>
          <w:p w14:paraId="448C6C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A2D9E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2220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37FFA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57D6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CDD4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964F6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157E7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4606EE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0E41D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F8797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w:t>
            </w:r>
          </w:p>
        </w:tc>
        <w:tc>
          <w:tcPr>
            <w:tcW w:w="1263" w:type="pct"/>
            <w:gridSpan w:val="3"/>
            <w:tcBorders>
              <w:top w:val="single" w:sz="6" w:space="0" w:color="auto"/>
              <w:left w:val="single" w:sz="6" w:space="0" w:color="auto"/>
              <w:bottom w:val="single" w:sz="6" w:space="0" w:color="auto"/>
              <w:right w:val="single" w:sz="6" w:space="0" w:color="auto"/>
            </w:tcBorders>
          </w:tcPr>
          <w:p w14:paraId="0C5980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requirements</w:t>
            </w:r>
          </w:p>
        </w:tc>
        <w:tc>
          <w:tcPr>
            <w:tcW w:w="377" w:type="pct"/>
            <w:tcBorders>
              <w:top w:val="single" w:sz="6" w:space="0" w:color="auto"/>
              <w:left w:val="single" w:sz="6" w:space="0" w:color="auto"/>
              <w:bottom w:val="single" w:sz="6" w:space="0" w:color="auto"/>
              <w:right w:val="single" w:sz="6" w:space="0" w:color="auto"/>
            </w:tcBorders>
          </w:tcPr>
          <w:p w14:paraId="6096EC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F626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63A008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32ED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DE37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F1B5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CC04A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F9D1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5E05AF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F159A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D01CB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5.1.1</w:t>
            </w:r>
          </w:p>
        </w:tc>
        <w:tc>
          <w:tcPr>
            <w:tcW w:w="1263" w:type="pct"/>
            <w:gridSpan w:val="3"/>
            <w:tcBorders>
              <w:top w:val="single" w:sz="6" w:space="0" w:color="auto"/>
              <w:left w:val="single" w:sz="6" w:space="0" w:color="auto"/>
              <w:bottom w:val="single" w:sz="6" w:space="0" w:color="auto"/>
              <w:right w:val="single" w:sz="6" w:space="0" w:color="auto"/>
            </w:tcBorders>
          </w:tcPr>
          <w:p w14:paraId="78F51FF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Reference Model for Video Decoder</w:t>
            </w:r>
          </w:p>
        </w:tc>
        <w:tc>
          <w:tcPr>
            <w:tcW w:w="377" w:type="pct"/>
            <w:tcBorders>
              <w:top w:val="single" w:sz="6" w:space="0" w:color="auto"/>
              <w:left w:val="single" w:sz="6" w:space="0" w:color="auto"/>
              <w:bottom w:val="single" w:sz="6" w:space="0" w:color="auto"/>
              <w:right w:val="single" w:sz="6" w:space="0" w:color="auto"/>
            </w:tcBorders>
          </w:tcPr>
          <w:p w14:paraId="6ED817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2FC23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DDAAB3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E7BEB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8D3D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77F76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B5BAD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1CA5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10605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9046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AE5CD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5.2</w:t>
            </w:r>
          </w:p>
        </w:tc>
        <w:tc>
          <w:tcPr>
            <w:tcW w:w="1263" w:type="pct"/>
            <w:gridSpan w:val="3"/>
            <w:tcBorders>
              <w:top w:val="single" w:sz="6" w:space="0" w:color="auto"/>
              <w:left w:val="single" w:sz="6" w:space="0" w:color="auto"/>
              <w:bottom w:val="single" w:sz="6" w:space="0" w:color="auto"/>
              <w:right w:val="single" w:sz="6" w:space="0" w:color="auto"/>
            </w:tcBorders>
          </w:tcPr>
          <w:p w14:paraId="0CFBC3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Supported resolutions and frame rates</w:t>
            </w:r>
          </w:p>
        </w:tc>
        <w:tc>
          <w:tcPr>
            <w:tcW w:w="377" w:type="pct"/>
            <w:tcBorders>
              <w:top w:val="single" w:sz="6" w:space="0" w:color="auto"/>
              <w:left w:val="single" w:sz="6" w:space="0" w:color="auto"/>
              <w:bottom w:val="single" w:sz="6" w:space="0" w:color="auto"/>
              <w:right w:val="single" w:sz="6" w:space="0" w:color="auto"/>
            </w:tcBorders>
          </w:tcPr>
          <w:p w14:paraId="3191AF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D0DAD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D8551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6463F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EDF0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22C9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F9942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5A038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98C3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F11A8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AEA063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5.3</w:t>
            </w:r>
          </w:p>
        </w:tc>
        <w:tc>
          <w:tcPr>
            <w:tcW w:w="1263" w:type="pct"/>
            <w:gridSpan w:val="3"/>
            <w:tcBorders>
              <w:top w:val="single" w:sz="6" w:space="0" w:color="auto"/>
              <w:left w:val="single" w:sz="6" w:space="0" w:color="auto"/>
              <w:bottom w:val="single" w:sz="6" w:space="0" w:color="auto"/>
              <w:right w:val="single" w:sz="6" w:space="0" w:color="auto"/>
            </w:tcBorders>
          </w:tcPr>
          <w:p w14:paraId="6EFDE85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Up-sampling/Up-converting</w:t>
            </w:r>
          </w:p>
        </w:tc>
        <w:tc>
          <w:tcPr>
            <w:tcW w:w="377" w:type="pct"/>
            <w:tcBorders>
              <w:top w:val="single" w:sz="6" w:space="0" w:color="auto"/>
              <w:left w:val="single" w:sz="6" w:space="0" w:color="auto"/>
              <w:bottom w:val="single" w:sz="6" w:space="0" w:color="auto"/>
              <w:right w:val="single" w:sz="6" w:space="0" w:color="auto"/>
            </w:tcBorders>
          </w:tcPr>
          <w:p w14:paraId="1DC722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8195A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58106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78F6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196C0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F613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11B7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AC4B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DE7C23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70D00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712A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5.4</w:t>
            </w:r>
          </w:p>
        </w:tc>
        <w:tc>
          <w:tcPr>
            <w:tcW w:w="1263" w:type="pct"/>
            <w:gridSpan w:val="3"/>
            <w:tcBorders>
              <w:top w:val="single" w:sz="6" w:space="0" w:color="auto"/>
              <w:left w:val="single" w:sz="6" w:space="0" w:color="auto"/>
              <w:bottom w:val="single" w:sz="6" w:space="0" w:color="auto"/>
              <w:right w:val="single" w:sz="6" w:space="0" w:color="auto"/>
            </w:tcBorders>
          </w:tcPr>
          <w:p w14:paraId="1767C79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Colorimetry</w:t>
            </w:r>
          </w:p>
        </w:tc>
        <w:tc>
          <w:tcPr>
            <w:tcW w:w="377" w:type="pct"/>
            <w:tcBorders>
              <w:top w:val="single" w:sz="6" w:space="0" w:color="auto"/>
              <w:left w:val="single" w:sz="6" w:space="0" w:color="auto"/>
              <w:bottom w:val="single" w:sz="6" w:space="0" w:color="auto"/>
              <w:right w:val="single" w:sz="6" w:space="0" w:color="auto"/>
            </w:tcBorders>
          </w:tcPr>
          <w:p w14:paraId="035F9C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0A8F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42890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90445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E9978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A9B1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1192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2E77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BADD69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19688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D7D1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5.5</w:t>
            </w:r>
          </w:p>
        </w:tc>
        <w:tc>
          <w:tcPr>
            <w:tcW w:w="1263" w:type="pct"/>
            <w:gridSpan w:val="3"/>
            <w:tcBorders>
              <w:top w:val="single" w:sz="6" w:space="0" w:color="auto"/>
              <w:left w:val="single" w:sz="6" w:space="0" w:color="auto"/>
              <w:bottom w:val="single" w:sz="6" w:space="0" w:color="auto"/>
              <w:right w:val="single" w:sz="6" w:space="0" w:color="auto"/>
            </w:tcBorders>
          </w:tcPr>
          <w:p w14:paraId="1A82DC5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Dynamic changes in the video stream</w:t>
            </w:r>
          </w:p>
        </w:tc>
        <w:tc>
          <w:tcPr>
            <w:tcW w:w="377" w:type="pct"/>
            <w:tcBorders>
              <w:top w:val="single" w:sz="6" w:space="0" w:color="auto"/>
              <w:left w:val="single" w:sz="6" w:space="0" w:color="auto"/>
              <w:bottom w:val="single" w:sz="6" w:space="0" w:color="auto"/>
              <w:right w:val="single" w:sz="6" w:space="0" w:color="auto"/>
            </w:tcBorders>
          </w:tcPr>
          <w:p w14:paraId="294ACA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34FD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E66AD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9E456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8D84A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CA8DC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5320F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889F0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4A86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279CF9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CAF20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5.6</w:t>
            </w:r>
          </w:p>
        </w:tc>
        <w:tc>
          <w:tcPr>
            <w:tcW w:w="1263" w:type="pct"/>
            <w:gridSpan w:val="3"/>
            <w:tcBorders>
              <w:top w:val="single" w:sz="6" w:space="0" w:color="auto"/>
              <w:left w:val="single" w:sz="6" w:space="0" w:color="auto"/>
              <w:bottom w:val="single" w:sz="6" w:space="0" w:color="auto"/>
              <w:right w:val="single" w:sz="6" w:space="0" w:color="auto"/>
            </w:tcBorders>
          </w:tcPr>
          <w:p w14:paraId="5FB4F11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AVC still picture</w:t>
            </w:r>
          </w:p>
        </w:tc>
        <w:tc>
          <w:tcPr>
            <w:tcW w:w="377" w:type="pct"/>
            <w:tcBorders>
              <w:top w:val="single" w:sz="6" w:space="0" w:color="auto"/>
              <w:left w:val="single" w:sz="6" w:space="0" w:color="auto"/>
              <w:bottom w:val="single" w:sz="6" w:space="0" w:color="auto"/>
              <w:right w:val="single" w:sz="6" w:space="0" w:color="auto"/>
            </w:tcBorders>
          </w:tcPr>
          <w:p w14:paraId="3B917E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7C140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BD5FA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02557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394D6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EC14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EC24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3425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82A8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F071C1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61D8B3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5.7</w:t>
            </w:r>
          </w:p>
        </w:tc>
        <w:tc>
          <w:tcPr>
            <w:tcW w:w="1263" w:type="pct"/>
            <w:gridSpan w:val="3"/>
            <w:tcBorders>
              <w:top w:val="single" w:sz="6" w:space="0" w:color="auto"/>
              <w:left w:val="single" w:sz="6" w:space="0" w:color="auto"/>
              <w:bottom w:val="single" w:sz="6" w:space="0" w:color="auto"/>
              <w:right w:val="single" w:sz="6" w:space="0" w:color="auto"/>
            </w:tcBorders>
          </w:tcPr>
          <w:p w14:paraId="067312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Minimum video bandwidth</w:t>
            </w:r>
          </w:p>
        </w:tc>
        <w:tc>
          <w:tcPr>
            <w:tcW w:w="377" w:type="pct"/>
            <w:tcBorders>
              <w:top w:val="single" w:sz="6" w:space="0" w:color="auto"/>
              <w:left w:val="single" w:sz="6" w:space="0" w:color="auto"/>
              <w:bottom w:val="single" w:sz="6" w:space="0" w:color="auto"/>
              <w:right w:val="single" w:sz="6" w:space="0" w:color="auto"/>
            </w:tcBorders>
          </w:tcPr>
          <w:p w14:paraId="07A628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C7D0B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1FB9B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2470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EC9D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70DE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1AB5C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CBCC9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8323F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24191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CD46A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5.8</w:t>
            </w:r>
          </w:p>
        </w:tc>
        <w:tc>
          <w:tcPr>
            <w:tcW w:w="1263" w:type="pct"/>
            <w:gridSpan w:val="3"/>
            <w:tcBorders>
              <w:top w:val="single" w:sz="6" w:space="0" w:color="auto"/>
              <w:left w:val="single" w:sz="6" w:space="0" w:color="auto"/>
              <w:bottom w:val="single" w:sz="6" w:space="0" w:color="auto"/>
              <w:right w:val="single" w:sz="6" w:space="0" w:color="auto"/>
            </w:tcBorders>
          </w:tcPr>
          <w:p w14:paraId="141CDD5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Frame Cropping</w:t>
            </w:r>
          </w:p>
        </w:tc>
        <w:tc>
          <w:tcPr>
            <w:tcW w:w="377" w:type="pct"/>
            <w:tcBorders>
              <w:top w:val="single" w:sz="6" w:space="0" w:color="auto"/>
              <w:left w:val="single" w:sz="6" w:space="0" w:color="auto"/>
              <w:bottom w:val="single" w:sz="6" w:space="0" w:color="auto"/>
              <w:right w:val="single" w:sz="6" w:space="0" w:color="auto"/>
            </w:tcBorders>
          </w:tcPr>
          <w:p w14:paraId="32636C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428E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6376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CA322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F23F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468F9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A3233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2EEBE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1C3C4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707A3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885A0E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5.9</w:t>
            </w:r>
          </w:p>
        </w:tc>
        <w:tc>
          <w:tcPr>
            <w:tcW w:w="1263" w:type="pct"/>
            <w:gridSpan w:val="3"/>
            <w:tcBorders>
              <w:top w:val="single" w:sz="6" w:space="0" w:color="auto"/>
              <w:left w:val="single" w:sz="6" w:space="0" w:color="auto"/>
              <w:bottom w:val="single" w:sz="6" w:space="0" w:color="auto"/>
              <w:right w:val="single" w:sz="6" w:space="0" w:color="auto"/>
            </w:tcBorders>
          </w:tcPr>
          <w:p w14:paraId="097B958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Overscan</w:t>
            </w:r>
          </w:p>
        </w:tc>
        <w:tc>
          <w:tcPr>
            <w:tcW w:w="377" w:type="pct"/>
            <w:tcBorders>
              <w:top w:val="single" w:sz="6" w:space="0" w:color="auto"/>
              <w:left w:val="single" w:sz="6" w:space="0" w:color="auto"/>
              <w:bottom w:val="single" w:sz="6" w:space="0" w:color="auto"/>
              <w:right w:val="single" w:sz="6" w:space="0" w:color="auto"/>
            </w:tcBorders>
          </w:tcPr>
          <w:p w14:paraId="6524A9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78E9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BB0E1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BBAB0D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201F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6DC56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13B38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FF84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088A6B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AECAF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70E8C7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5.9.1</w:t>
            </w:r>
          </w:p>
        </w:tc>
        <w:tc>
          <w:tcPr>
            <w:tcW w:w="1263" w:type="pct"/>
            <w:gridSpan w:val="3"/>
            <w:tcBorders>
              <w:top w:val="single" w:sz="6" w:space="0" w:color="auto"/>
              <w:left w:val="single" w:sz="6" w:space="0" w:color="auto"/>
              <w:bottom w:val="single" w:sz="6" w:space="0" w:color="auto"/>
              <w:right w:val="single" w:sz="6" w:space="0" w:color="auto"/>
            </w:tcBorders>
          </w:tcPr>
          <w:p w14:paraId="242FA4C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Safe area for overscan</w:t>
            </w:r>
          </w:p>
        </w:tc>
        <w:tc>
          <w:tcPr>
            <w:tcW w:w="377" w:type="pct"/>
            <w:tcBorders>
              <w:top w:val="single" w:sz="6" w:space="0" w:color="auto"/>
              <w:left w:val="single" w:sz="6" w:space="0" w:color="auto"/>
              <w:bottom w:val="single" w:sz="6" w:space="0" w:color="auto"/>
              <w:right w:val="single" w:sz="6" w:space="0" w:color="auto"/>
            </w:tcBorders>
          </w:tcPr>
          <w:p w14:paraId="52D266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BE1D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7CA0A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2B81B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1CA7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5B0D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32B7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A592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F1AFA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B13AD2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196C2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5.10</w:t>
            </w:r>
          </w:p>
        </w:tc>
        <w:tc>
          <w:tcPr>
            <w:tcW w:w="1263" w:type="pct"/>
            <w:gridSpan w:val="3"/>
            <w:tcBorders>
              <w:top w:val="single" w:sz="6" w:space="0" w:color="auto"/>
              <w:left w:val="single" w:sz="6" w:space="0" w:color="auto"/>
              <w:bottom w:val="single" w:sz="6" w:space="0" w:color="auto"/>
              <w:right w:val="single" w:sz="6" w:space="0" w:color="auto"/>
            </w:tcBorders>
          </w:tcPr>
          <w:p w14:paraId="5B57F441" w14:textId="77777777" w:rsidR="006E764A" w:rsidRPr="00333840" w:rsidRDefault="006E764A" w:rsidP="002A4E57">
            <w:pPr>
              <w:autoSpaceDE w:val="0"/>
              <w:autoSpaceDN w:val="0"/>
              <w:adjustRightInd w:val="0"/>
              <w:spacing w:after="0"/>
              <w:rPr>
                <w:color w:val="000000"/>
                <w:sz w:val="16"/>
                <w:szCs w:val="16"/>
              </w:rPr>
            </w:pPr>
            <w:proofErr w:type="gramStart"/>
            <w:r w:rsidRPr="00333840">
              <w:rPr>
                <w:color w:val="000000"/>
                <w:sz w:val="16"/>
                <w:szCs w:val="16"/>
              </w:rPr>
              <w:t>High Definition</w:t>
            </w:r>
            <w:proofErr w:type="gramEnd"/>
            <w:r w:rsidRPr="00333840">
              <w:rPr>
                <w:color w:val="000000"/>
                <w:sz w:val="16"/>
                <w:szCs w:val="16"/>
              </w:rPr>
              <w:t xml:space="preserve"> Video Output and Display</w:t>
            </w:r>
          </w:p>
        </w:tc>
        <w:tc>
          <w:tcPr>
            <w:tcW w:w="377" w:type="pct"/>
            <w:tcBorders>
              <w:top w:val="single" w:sz="6" w:space="0" w:color="auto"/>
              <w:left w:val="single" w:sz="6" w:space="0" w:color="auto"/>
              <w:bottom w:val="single" w:sz="6" w:space="0" w:color="auto"/>
              <w:right w:val="single" w:sz="6" w:space="0" w:color="auto"/>
            </w:tcBorders>
          </w:tcPr>
          <w:p w14:paraId="58424F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2FA9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CFF75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4FEBD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1698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E17B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7457C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FD416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66992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BD001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E745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5.11</w:t>
            </w:r>
          </w:p>
        </w:tc>
        <w:tc>
          <w:tcPr>
            <w:tcW w:w="1263" w:type="pct"/>
            <w:gridSpan w:val="3"/>
            <w:tcBorders>
              <w:top w:val="single" w:sz="6" w:space="0" w:color="auto"/>
              <w:left w:val="single" w:sz="6" w:space="0" w:color="auto"/>
              <w:bottom w:val="single" w:sz="6" w:space="0" w:color="auto"/>
              <w:right w:val="single" w:sz="6" w:space="0" w:color="auto"/>
            </w:tcBorders>
          </w:tcPr>
          <w:p w14:paraId="6F599BE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Down-conversion of </w:t>
            </w:r>
            <w:proofErr w:type="gramStart"/>
            <w:r w:rsidRPr="00333840">
              <w:rPr>
                <w:color w:val="000000"/>
                <w:sz w:val="16"/>
                <w:szCs w:val="16"/>
              </w:rPr>
              <w:t>High Definition</w:t>
            </w:r>
            <w:proofErr w:type="gramEnd"/>
            <w:r w:rsidRPr="00333840">
              <w:rPr>
                <w:color w:val="000000"/>
                <w:sz w:val="16"/>
                <w:szCs w:val="16"/>
              </w:rPr>
              <w:t xml:space="preserve"> Video for Standard Definition output</w:t>
            </w:r>
          </w:p>
        </w:tc>
        <w:tc>
          <w:tcPr>
            <w:tcW w:w="377" w:type="pct"/>
            <w:tcBorders>
              <w:top w:val="single" w:sz="6" w:space="0" w:color="auto"/>
              <w:left w:val="single" w:sz="6" w:space="0" w:color="auto"/>
              <w:bottom w:val="single" w:sz="6" w:space="0" w:color="auto"/>
              <w:right w:val="single" w:sz="6" w:space="0" w:color="auto"/>
            </w:tcBorders>
          </w:tcPr>
          <w:p w14:paraId="5BBE77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005A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A7E88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90412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208B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948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89B0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57CA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C0736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4CB93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5C99C7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5.12</w:t>
            </w:r>
          </w:p>
        </w:tc>
        <w:tc>
          <w:tcPr>
            <w:tcW w:w="1263" w:type="pct"/>
            <w:gridSpan w:val="3"/>
            <w:tcBorders>
              <w:top w:val="single" w:sz="6" w:space="0" w:color="auto"/>
              <w:left w:val="single" w:sz="6" w:space="0" w:color="auto"/>
              <w:bottom w:val="single" w:sz="6" w:space="0" w:color="auto"/>
              <w:right w:val="single" w:sz="6" w:space="0" w:color="auto"/>
            </w:tcBorders>
          </w:tcPr>
          <w:p w14:paraId="12849D3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Display Format for other Aspect Ratios</w:t>
            </w:r>
          </w:p>
        </w:tc>
        <w:tc>
          <w:tcPr>
            <w:tcW w:w="377" w:type="pct"/>
            <w:tcBorders>
              <w:top w:val="single" w:sz="6" w:space="0" w:color="auto"/>
              <w:left w:val="single" w:sz="6" w:space="0" w:color="auto"/>
              <w:bottom w:val="single" w:sz="6" w:space="0" w:color="auto"/>
              <w:right w:val="single" w:sz="6" w:space="0" w:color="auto"/>
            </w:tcBorders>
          </w:tcPr>
          <w:p w14:paraId="0490C1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04995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F7B5F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0DC13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BA43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AB55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8FA86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E1444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A86147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47D357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D3B10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5.13</w:t>
            </w:r>
          </w:p>
        </w:tc>
        <w:tc>
          <w:tcPr>
            <w:tcW w:w="1263" w:type="pct"/>
            <w:gridSpan w:val="3"/>
            <w:tcBorders>
              <w:top w:val="single" w:sz="6" w:space="0" w:color="auto"/>
              <w:left w:val="single" w:sz="6" w:space="0" w:color="auto"/>
              <w:bottom w:val="single" w:sz="6" w:space="0" w:color="auto"/>
              <w:right w:val="single" w:sz="6" w:space="0" w:color="auto"/>
            </w:tcBorders>
          </w:tcPr>
          <w:p w14:paraId="643A68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Rescaling for HbbTV application</w:t>
            </w:r>
          </w:p>
        </w:tc>
        <w:tc>
          <w:tcPr>
            <w:tcW w:w="377" w:type="pct"/>
            <w:tcBorders>
              <w:top w:val="single" w:sz="6" w:space="0" w:color="auto"/>
              <w:left w:val="single" w:sz="6" w:space="0" w:color="auto"/>
              <w:bottom w:val="single" w:sz="6" w:space="0" w:color="auto"/>
              <w:right w:val="single" w:sz="6" w:space="0" w:color="auto"/>
            </w:tcBorders>
          </w:tcPr>
          <w:p w14:paraId="2FBB67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36B77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CE26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BAC1EF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2DB4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7109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96BB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9339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09BBF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309AD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7919A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w:t>
            </w:r>
          </w:p>
        </w:tc>
        <w:tc>
          <w:tcPr>
            <w:tcW w:w="1263" w:type="pct"/>
            <w:gridSpan w:val="3"/>
            <w:tcBorders>
              <w:top w:val="single" w:sz="6" w:space="0" w:color="auto"/>
              <w:left w:val="single" w:sz="6" w:space="0" w:color="auto"/>
              <w:bottom w:val="single" w:sz="6" w:space="0" w:color="auto"/>
              <w:right w:val="single" w:sz="6" w:space="0" w:color="auto"/>
            </w:tcBorders>
          </w:tcPr>
          <w:p w14:paraId="6ADA0C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w:t>
            </w:r>
          </w:p>
        </w:tc>
        <w:tc>
          <w:tcPr>
            <w:tcW w:w="377" w:type="pct"/>
            <w:tcBorders>
              <w:top w:val="single" w:sz="6" w:space="0" w:color="auto"/>
              <w:left w:val="single" w:sz="6" w:space="0" w:color="auto"/>
              <w:bottom w:val="single" w:sz="6" w:space="0" w:color="auto"/>
              <w:right w:val="single" w:sz="6" w:space="0" w:color="auto"/>
            </w:tcBorders>
          </w:tcPr>
          <w:p w14:paraId="4A1BE65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B5FDC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9A7530" w14:textId="77777777" w:rsidR="006E764A" w:rsidRPr="00333840" w:rsidRDefault="006E764A" w:rsidP="002A4E57">
            <w:pPr>
              <w:autoSpaceDE w:val="0"/>
              <w:autoSpaceDN w:val="0"/>
              <w:adjustRightInd w:val="0"/>
              <w:spacing w:after="0"/>
              <w:jc w:val="center"/>
              <w:rPr>
                <w:color w:val="000000"/>
                <w:sz w:val="16"/>
                <w:szCs w:val="16"/>
              </w:rPr>
            </w:pPr>
            <w:r>
              <w:rPr>
                <w:color w:val="000000"/>
                <w:sz w:val="16"/>
                <w:szCs w:val="16"/>
              </w:rPr>
              <w:t>---</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B8E7ABF" w14:textId="77777777" w:rsidR="006E764A" w:rsidRPr="00333840" w:rsidRDefault="006E764A" w:rsidP="002A4E57">
            <w:pPr>
              <w:autoSpaceDE w:val="0"/>
              <w:autoSpaceDN w:val="0"/>
              <w:adjustRightInd w:val="0"/>
              <w:spacing w:after="0"/>
              <w:jc w:val="center"/>
              <w:rPr>
                <w:color w:val="000000"/>
                <w:sz w:val="16"/>
                <w:szCs w:val="16"/>
              </w:rPr>
            </w:pPr>
            <w:r>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07A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ED51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C5121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F8089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1268E5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0FBBA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6B028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w:t>
            </w:r>
          </w:p>
        </w:tc>
        <w:tc>
          <w:tcPr>
            <w:tcW w:w="1263" w:type="pct"/>
            <w:gridSpan w:val="3"/>
            <w:tcBorders>
              <w:top w:val="single" w:sz="6" w:space="0" w:color="auto"/>
              <w:left w:val="single" w:sz="6" w:space="0" w:color="auto"/>
              <w:bottom w:val="single" w:sz="6" w:space="0" w:color="auto"/>
              <w:right w:val="single" w:sz="6" w:space="0" w:color="auto"/>
            </w:tcBorders>
          </w:tcPr>
          <w:p w14:paraId="2F13872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1B3399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5A45D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B0743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56758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CA06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730C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DAD05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1B40E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395F61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BFDBF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9FF9C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6.1.1</w:t>
            </w:r>
          </w:p>
        </w:tc>
        <w:tc>
          <w:tcPr>
            <w:tcW w:w="1263" w:type="pct"/>
            <w:gridSpan w:val="3"/>
            <w:tcBorders>
              <w:top w:val="single" w:sz="6" w:space="0" w:color="auto"/>
              <w:left w:val="single" w:sz="6" w:space="0" w:color="auto"/>
              <w:bottom w:val="single" w:sz="6" w:space="0" w:color="auto"/>
              <w:right w:val="single" w:sz="6" w:space="0" w:color="auto"/>
            </w:tcBorders>
          </w:tcPr>
          <w:p w14:paraId="753EDD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User Preference Settings</w:t>
            </w:r>
          </w:p>
        </w:tc>
        <w:tc>
          <w:tcPr>
            <w:tcW w:w="377" w:type="pct"/>
            <w:tcBorders>
              <w:top w:val="single" w:sz="6" w:space="0" w:color="auto"/>
              <w:left w:val="single" w:sz="6" w:space="0" w:color="auto"/>
              <w:bottom w:val="single" w:sz="6" w:space="0" w:color="auto"/>
              <w:right w:val="single" w:sz="6" w:space="0" w:color="auto"/>
            </w:tcBorders>
          </w:tcPr>
          <w:p w14:paraId="07B322A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4610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F3ED8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8ECCE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C772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2EA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39A4A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6DA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A0342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4743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A075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6.1.2</w:t>
            </w:r>
          </w:p>
        </w:tc>
        <w:tc>
          <w:tcPr>
            <w:tcW w:w="1263" w:type="pct"/>
            <w:gridSpan w:val="3"/>
            <w:tcBorders>
              <w:top w:val="single" w:sz="6" w:space="0" w:color="auto"/>
              <w:left w:val="single" w:sz="6" w:space="0" w:color="auto"/>
              <w:bottom w:val="single" w:sz="6" w:space="0" w:color="auto"/>
              <w:right w:val="single" w:sz="6" w:space="0" w:color="auto"/>
            </w:tcBorders>
          </w:tcPr>
          <w:p w14:paraId="56BAB83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terminology</w:t>
            </w:r>
          </w:p>
        </w:tc>
        <w:tc>
          <w:tcPr>
            <w:tcW w:w="377" w:type="pct"/>
            <w:tcBorders>
              <w:top w:val="single" w:sz="6" w:space="0" w:color="auto"/>
              <w:left w:val="single" w:sz="6" w:space="0" w:color="auto"/>
              <w:bottom w:val="single" w:sz="6" w:space="0" w:color="auto"/>
              <w:right w:val="single" w:sz="6" w:space="0" w:color="auto"/>
            </w:tcBorders>
          </w:tcPr>
          <w:p w14:paraId="543959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72620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BF4E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22BE3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C54A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BC66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DACDD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BBE4A0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E2B4D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98869E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FBB9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6.2</w:t>
            </w:r>
          </w:p>
        </w:tc>
        <w:tc>
          <w:tcPr>
            <w:tcW w:w="1263" w:type="pct"/>
            <w:gridSpan w:val="3"/>
            <w:tcBorders>
              <w:top w:val="single" w:sz="6" w:space="0" w:color="auto"/>
              <w:left w:val="single" w:sz="6" w:space="0" w:color="auto"/>
              <w:bottom w:val="single" w:sz="6" w:space="0" w:color="auto"/>
              <w:right w:val="single" w:sz="6" w:space="0" w:color="auto"/>
            </w:tcBorders>
          </w:tcPr>
          <w:p w14:paraId="4A0B676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Decoding</w:t>
            </w:r>
          </w:p>
        </w:tc>
        <w:tc>
          <w:tcPr>
            <w:tcW w:w="377" w:type="pct"/>
            <w:tcBorders>
              <w:top w:val="single" w:sz="6" w:space="0" w:color="auto"/>
              <w:left w:val="single" w:sz="6" w:space="0" w:color="auto"/>
              <w:bottom w:val="single" w:sz="6" w:space="0" w:color="auto"/>
              <w:right w:val="single" w:sz="6" w:space="0" w:color="auto"/>
            </w:tcBorders>
          </w:tcPr>
          <w:p w14:paraId="328A2E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A1E80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433A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11C26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FAAE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0F4B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8C2E8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862B9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81EDB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4263B5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154A6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6.2.1</w:t>
            </w:r>
          </w:p>
        </w:tc>
        <w:tc>
          <w:tcPr>
            <w:tcW w:w="1263" w:type="pct"/>
            <w:gridSpan w:val="3"/>
            <w:tcBorders>
              <w:top w:val="single" w:sz="6" w:space="0" w:color="auto"/>
              <w:left w:val="single" w:sz="6" w:space="0" w:color="auto"/>
              <w:bottom w:val="single" w:sz="6" w:space="0" w:color="auto"/>
              <w:right w:val="single" w:sz="6" w:space="0" w:color="auto"/>
            </w:tcBorders>
          </w:tcPr>
          <w:p w14:paraId="577146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MPEG-1 Layer II: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2FA4204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677A8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98511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6C5D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D57C8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BBA0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819370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A61EC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9B231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35E492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C024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6.2.2</w:t>
            </w:r>
          </w:p>
        </w:tc>
        <w:tc>
          <w:tcPr>
            <w:tcW w:w="1263" w:type="pct"/>
            <w:gridSpan w:val="3"/>
            <w:tcBorders>
              <w:top w:val="single" w:sz="6" w:space="0" w:color="auto"/>
              <w:left w:val="single" w:sz="6" w:space="0" w:color="auto"/>
              <w:bottom w:val="single" w:sz="6" w:space="0" w:color="auto"/>
              <w:right w:val="single" w:sz="6" w:space="0" w:color="auto"/>
            </w:tcBorders>
          </w:tcPr>
          <w:p w14:paraId="6B4F661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E-AC-3 and AC-3: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600B85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50C50F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8BF8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CA9E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3FA6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4F431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72B80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F250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D1901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A2AED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2A4F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6.2.3</w:t>
            </w:r>
          </w:p>
        </w:tc>
        <w:tc>
          <w:tcPr>
            <w:tcW w:w="1263" w:type="pct"/>
            <w:gridSpan w:val="3"/>
            <w:tcBorders>
              <w:top w:val="single" w:sz="6" w:space="0" w:color="auto"/>
              <w:left w:val="single" w:sz="6" w:space="0" w:color="auto"/>
              <w:bottom w:val="single" w:sz="6" w:space="0" w:color="auto"/>
              <w:right w:val="single" w:sz="6" w:space="0" w:color="auto"/>
            </w:tcBorders>
          </w:tcPr>
          <w:p w14:paraId="5934757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HE-AAC: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4C8B0A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D1735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681C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0B55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CE5C9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6CF4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F90C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543BA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80C5A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EABDD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F3DD4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6.2.4</w:t>
            </w:r>
          </w:p>
        </w:tc>
        <w:tc>
          <w:tcPr>
            <w:tcW w:w="1263" w:type="pct"/>
            <w:gridSpan w:val="3"/>
            <w:tcBorders>
              <w:top w:val="single" w:sz="6" w:space="0" w:color="auto"/>
              <w:left w:val="single" w:sz="6" w:space="0" w:color="auto"/>
              <w:bottom w:val="single" w:sz="6" w:space="0" w:color="auto"/>
              <w:right w:val="single" w:sz="6" w:space="0" w:color="auto"/>
            </w:tcBorders>
          </w:tcPr>
          <w:p w14:paraId="757CA3C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AC-4:  Requirements on Audio Handling</w:t>
            </w:r>
          </w:p>
        </w:tc>
        <w:tc>
          <w:tcPr>
            <w:tcW w:w="377" w:type="pct"/>
            <w:tcBorders>
              <w:top w:val="single" w:sz="6" w:space="0" w:color="auto"/>
              <w:left w:val="single" w:sz="6" w:space="0" w:color="auto"/>
              <w:bottom w:val="single" w:sz="6" w:space="0" w:color="auto"/>
              <w:right w:val="single" w:sz="6" w:space="0" w:color="auto"/>
            </w:tcBorders>
          </w:tcPr>
          <w:p w14:paraId="49A462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269C4F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EB6DE5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7CDE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6799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82BD8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0AEEA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15872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92FED34" w14:textId="77777777" w:rsidR="006E764A" w:rsidRPr="00B51A6C" w:rsidRDefault="006E764A" w:rsidP="002A4E57">
            <w:pPr>
              <w:autoSpaceDE w:val="0"/>
              <w:autoSpaceDN w:val="0"/>
              <w:adjustRightInd w:val="0"/>
              <w:spacing w:after="0"/>
              <w:jc w:val="right"/>
              <w:rPr>
                <w:color w:val="000000"/>
                <w:sz w:val="16"/>
                <w:szCs w:val="16"/>
                <w:highlight w:val="yellow"/>
              </w:rPr>
            </w:pPr>
          </w:p>
        </w:tc>
      </w:tr>
      <w:tr w:rsidR="006E764A" w:rsidRPr="00333840" w14:paraId="56EA252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5D49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6.3</w:t>
            </w:r>
          </w:p>
        </w:tc>
        <w:tc>
          <w:tcPr>
            <w:tcW w:w="1263" w:type="pct"/>
            <w:gridSpan w:val="3"/>
            <w:tcBorders>
              <w:top w:val="single" w:sz="6" w:space="0" w:color="auto"/>
              <w:left w:val="single" w:sz="6" w:space="0" w:color="auto"/>
              <w:bottom w:val="single" w:sz="6" w:space="0" w:color="auto"/>
              <w:right w:val="single" w:sz="6" w:space="0" w:color="auto"/>
            </w:tcBorders>
          </w:tcPr>
          <w:p w14:paraId="5FE3F5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multichannel Audio</w:t>
            </w:r>
          </w:p>
        </w:tc>
        <w:tc>
          <w:tcPr>
            <w:tcW w:w="377" w:type="pct"/>
            <w:tcBorders>
              <w:top w:val="single" w:sz="6" w:space="0" w:color="auto"/>
              <w:left w:val="single" w:sz="6" w:space="0" w:color="auto"/>
              <w:bottom w:val="single" w:sz="6" w:space="0" w:color="auto"/>
              <w:right w:val="single" w:sz="6" w:space="0" w:color="auto"/>
            </w:tcBorders>
          </w:tcPr>
          <w:p w14:paraId="474D9D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7B1F9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C15F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876F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D65F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2BF9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141B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B6C4C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ADB44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A25C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9FC10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6.3.1</w:t>
            </w:r>
          </w:p>
        </w:tc>
        <w:tc>
          <w:tcPr>
            <w:tcW w:w="1263" w:type="pct"/>
            <w:gridSpan w:val="3"/>
            <w:tcBorders>
              <w:top w:val="single" w:sz="6" w:space="0" w:color="auto"/>
              <w:left w:val="single" w:sz="6" w:space="0" w:color="auto"/>
              <w:bottom w:val="single" w:sz="6" w:space="0" w:color="auto"/>
              <w:right w:val="single" w:sz="6" w:space="0" w:color="auto"/>
            </w:tcBorders>
          </w:tcPr>
          <w:p w14:paraId="5EBBFE8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Immersive Audio</w:t>
            </w:r>
          </w:p>
        </w:tc>
        <w:tc>
          <w:tcPr>
            <w:tcW w:w="377" w:type="pct"/>
            <w:tcBorders>
              <w:top w:val="single" w:sz="6" w:space="0" w:color="auto"/>
              <w:left w:val="single" w:sz="6" w:space="0" w:color="auto"/>
              <w:bottom w:val="single" w:sz="6" w:space="0" w:color="auto"/>
              <w:right w:val="single" w:sz="6" w:space="0" w:color="auto"/>
            </w:tcBorders>
          </w:tcPr>
          <w:p w14:paraId="6D217A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86971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0271E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CE5C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BACB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2E49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1C188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91D5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DB78CD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E79E21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D228F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6.4</w:t>
            </w:r>
          </w:p>
        </w:tc>
        <w:tc>
          <w:tcPr>
            <w:tcW w:w="1263" w:type="pct"/>
            <w:gridSpan w:val="3"/>
            <w:tcBorders>
              <w:top w:val="single" w:sz="6" w:space="0" w:color="auto"/>
              <w:left w:val="single" w:sz="6" w:space="0" w:color="auto"/>
              <w:bottom w:val="single" w:sz="6" w:space="0" w:color="auto"/>
              <w:right w:val="single" w:sz="6" w:space="0" w:color="auto"/>
            </w:tcBorders>
          </w:tcPr>
          <w:p w14:paraId="197A3D8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Stereo Audio</w:t>
            </w:r>
          </w:p>
        </w:tc>
        <w:tc>
          <w:tcPr>
            <w:tcW w:w="377" w:type="pct"/>
            <w:tcBorders>
              <w:top w:val="single" w:sz="6" w:space="0" w:color="auto"/>
              <w:left w:val="single" w:sz="6" w:space="0" w:color="auto"/>
              <w:bottom w:val="single" w:sz="6" w:space="0" w:color="auto"/>
              <w:right w:val="single" w:sz="6" w:space="0" w:color="auto"/>
            </w:tcBorders>
          </w:tcPr>
          <w:p w14:paraId="019868C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EF840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4CB375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1643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2AF86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8862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23310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C14D80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6B164E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0A25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E462B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w:t>
            </w:r>
          </w:p>
        </w:tc>
        <w:tc>
          <w:tcPr>
            <w:tcW w:w="1263" w:type="pct"/>
            <w:gridSpan w:val="3"/>
            <w:tcBorders>
              <w:top w:val="single" w:sz="6" w:space="0" w:color="auto"/>
              <w:left w:val="single" w:sz="6" w:space="0" w:color="auto"/>
              <w:bottom w:val="single" w:sz="6" w:space="0" w:color="auto"/>
              <w:right w:val="single" w:sz="6" w:space="0" w:color="auto"/>
            </w:tcBorders>
          </w:tcPr>
          <w:p w14:paraId="38AB6A0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Prioritis</w:t>
            </w:r>
            <w:r w:rsidRPr="00111B9A">
              <w:rPr>
                <w:sz w:val="16"/>
                <w:szCs w:val="16"/>
              </w:rPr>
              <w:t>ation</w:t>
            </w:r>
          </w:p>
        </w:tc>
        <w:tc>
          <w:tcPr>
            <w:tcW w:w="377" w:type="pct"/>
            <w:tcBorders>
              <w:top w:val="single" w:sz="6" w:space="0" w:color="auto"/>
              <w:left w:val="single" w:sz="6" w:space="0" w:color="auto"/>
              <w:bottom w:val="single" w:sz="6" w:space="0" w:color="auto"/>
              <w:right w:val="single" w:sz="6" w:space="0" w:color="auto"/>
            </w:tcBorders>
          </w:tcPr>
          <w:p w14:paraId="230EA7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44315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ABFD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170C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342B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7B5C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934C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ECA5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D8B5A0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2A8C8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E57E53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6.5.1</w:t>
            </w:r>
          </w:p>
        </w:tc>
        <w:tc>
          <w:tcPr>
            <w:tcW w:w="1263" w:type="pct"/>
            <w:gridSpan w:val="3"/>
            <w:tcBorders>
              <w:top w:val="single" w:sz="6" w:space="0" w:color="auto"/>
              <w:left w:val="single" w:sz="6" w:space="0" w:color="auto"/>
              <w:bottom w:val="single" w:sz="6" w:space="0" w:color="auto"/>
              <w:right w:val="single" w:sz="6" w:space="0" w:color="auto"/>
            </w:tcBorders>
          </w:tcPr>
          <w:p w14:paraId="5D02138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3B2F4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4CA5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892C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70E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4E6D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0907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F7271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485BB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6927D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87DB6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5D983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6.5.2</w:t>
            </w:r>
          </w:p>
        </w:tc>
        <w:tc>
          <w:tcPr>
            <w:tcW w:w="1263" w:type="pct"/>
            <w:gridSpan w:val="3"/>
            <w:tcBorders>
              <w:top w:val="single" w:sz="6" w:space="0" w:color="auto"/>
              <w:left w:val="single" w:sz="6" w:space="0" w:color="auto"/>
              <w:bottom w:val="single" w:sz="6" w:space="0" w:color="auto"/>
              <w:right w:val="single" w:sz="6" w:space="0" w:color="auto"/>
            </w:tcBorders>
          </w:tcPr>
          <w:p w14:paraId="02A658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Prioritisation for NGA capable NorDig HEVC IRD</w:t>
            </w:r>
          </w:p>
          <w:p w14:paraId="42A833AA" w14:textId="77777777" w:rsidR="006E764A" w:rsidRPr="00111B9A" w:rsidRDefault="006E764A" w:rsidP="002A4E57">
            <w:pPr>
              <w:autoSpaceDE w:val="0"/>
              <w:autoSpaceDN w:val="0"/>
              <w:adjustRightInd w:val="0"/>
              <w:spacing w:after="0"/>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49D2E0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9EDBE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0B938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AE34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0EC43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8B2DE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056BE2C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6E80E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F8FFA7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4B99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F8DF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w:t>
            </w:r>
          </w:p>
        </w:tc>
        <w:tc>
          <w:tcPr>
            <w:tcW w:w="1263" w:type="pct"/>
            <w:gridSpan w:val="3"/>
            <w:tcBorders>
              <w:top w:val="single" w:sz="6" w:space="0" w:color="auto"/>
              <w:left w:val="single" w:sz="6" w:space="0" w:color="auto"/>
              <w:bottom w:val="single" w:sz="6" w:space="0" w:color="auto"/>
              <w:right w:val="single" w:sz="6" w:space="0" w:color="auto"/>
            </w:tcBorders>
          </w:tcPr>
          <w:p w14:paraId="3D95A1C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Prioritisation for non-NGA streams</w:t>
            </w:r>
          </w:p>
        </w:tc>
        <w:tc>
          <w:tcPr>
            <w:tcW w:w="377" w:type="pct"/>
            <w:tcBorders>
              <w:top w:val="single" w:sz="6" w:space="0" w:color="auto"/>
              <w:left w:val="single" w:sz="6" w:space="0" w:color="auto"/>
              <w:bottom w:val="single" w:sz="6" w:space="0" w:color="auto"/>
              <w:right w:val="single" w:sz="6" w:space="0" w:color="auto"/>
            </w:tcBorders>
          </w:tcPr>
          <w:p w14:paraId="306B20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CFD7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8CD0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28AD8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94D5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4BE2D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EE3DF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F3390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E04F3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AAEF8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5BA06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6.5.3.1</w:t>
            </w:r>
          </w:p>
        </w:tc>
        <w:tc>
          <w:tcPr>
            <w:tcW w:w="1263" w:type="pct"/>
            <w:gridSpan w:val="3"/>
            <w:tcBorders>
              <w:top w:val="single" w:sz="6" w:space="0" w:color="auto"/>
              <w:left w:val="single" w:sz="6" w:space="0" w:color="auto"/>
              <w:bottom w:val="single" w:sz="6" w:space="0" w:color="auto"/>
              <w:right w:val="single" w:sz="6" w:space="0" w:color="auto"/>
            </w:tcBorders>
          </w:tcPr>
          <w:p w14:paraId="7825BB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Type (Normal or supplementary)</w:t>
            </w:r>
          </w:p>
        </w:tc>
        <w:tc>
          <w:tcPr>
            <w:tcW w:w="377" w:type="pct"/>
            <w:tcBorders>
              <w:top w:val="single" w:sz="6" w:space="0" w:color="auto"/>
              <w:left w:val="single" w:sz="6" w:space="0" w:color="auto"/>
              <w:bottom w:val="single" w:sz="6" w:space="0" w:color="auto"/>
              <w:right w:val="single" w:sz="6" w:space="0" w:color="auto"/>
            </w:tcBorders>
          </w:tcPr>
          <w:p w14:paraId="5A89AD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ECA06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75F27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76BBE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E1497C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1003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6F1D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DAEA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2660A6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BCDE2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B5135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6.5.3.2</w:t>
            </w:r>
          </w:p>
        </w:tc>
        <w:tc>
          <w:tcPr>
            <w:tcW w:w="1263" w:type="pct"/>
            <w:gridSpan w:val="3"/>
            <w:tcBorders>
              <w:top w:val="single" w:sz="6" w:space="0" w:color="auto"/>
              <w:left w:val="single" w:sz="6" w:space="0" w:color="auto"/>
              <w:bottom w:val="single" w:sz="6" w:space="0" w:color="auto"/>
              <w:right w:val="single" w:sz="6" w:space="0" w:color="auto"/>
            </w:tcBorders>
          </w:tcPr>
          <w:p w14:paraId="0CB4F5D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Languages</w:t>
            </w:r>
          </w:p>
        </w:tc>
        <w:tc>
          <w:tcPr>
            <w:tcW w:w="377" w:type="pct"/>
            <w:tcBorders>
              <w:top w:val="single" w:sz="6" w:space="0" w:color="auto"/>
              <w:left w:val="single" w:sz="6" w:space="0" w:color="auto"/>
              <w:bottom w:val="single" w:sz="6" w:space="0" w:color="auto"/>
              <w:right w:val="single" w:sz="6" w:space="0" w:color="auto"/>
            </w:tcBorders>
          </w:tcPr>
          <w:p w14:paraId="1548C44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9F8D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032A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723A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3276A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FFD6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3D82F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A246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76D9A1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636E48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A2BBA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6.5.3.3</w:t>
            </w:r>
          </w:p>
        </w:tc>
        <w:tc>
          <w:tcPr>
            <w:tcW w:w="1263" w:type="pct"/>
            <w:gridSpan w:val="3"/>
            <w:tcBorders>
              <w:top w:val="single" w:sz="6" w:space="0" w:color="auto"/>
              <w:left w:val="single" w:sz="6" w:space="0" w:color="auto"/>
              <w:bottom w:val="single" w:sz="6" w:space="0" w:color="auto"/>
              <w:right w:val="single" w:sz="6" w:space="0" w:color="auto"/>
            </w:tcBorders>
          </w:tcPr>
          <w:p w14:paraId="2805044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PID/Stream Prioritis</w:t>
            </w:r>
            <w:r w:rsidRPr="00111B9A">
              <w:rPr>
                <w:sz w:val="16"/>
                <w:szCs w:val="16"/>
              </w:rPr>
              <w:t>ation</w:t>
            </w:r>
            <w:r w:rsidRPr="00111B9A">
              <w:rPr>
                <w:color w:val="000000"/>
                <w:sz w:val="16"/>
                <w:szCs w:val="16"/>
              </w:rPr>
              <w:t>, Format (multichannel or stereo)</w:t>
            </w:r>
          </w:p>
        </w:tc>
        <w:tc>
          <w:tcPr>
            <w:tcW w:w="377" w:type="pct"/>
            <w:tcBorders>
              <w:top w:val="single" w:sz="6" w:space="0" w:color="auto"/>
              <w:left w:val="single" w:sz="6" w:space="0" w:color="auto"/>
              <w:bottom w:val="single" w:sz="6" w:space="0" w:color="auto"/>
              <w:right w:val="single" w:sz="6" w:space="0" w:color="auto"/>
            </w:tcBorders>
          </w:tcPr>
          <w:p w14:paraId="6382DEA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EA3AC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81C33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E675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27BE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FB449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6369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AD789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9C1ADD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D1341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E8E2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6.5.4</w:t>
            </w:r>
          </w:p>
        </w:tc>
        <w:tc>
          <w:tcPr>
            <w:tcW w:w="1263" w:type="pct"/>
            <w:gridSpan w:val="3"/>
            <w:tcBorders>
              <w:top w:val="single" w:sz="6" w:space="0" w:color="auto"/>
              <w:left w:val="single" w:sz="6" w:space="0" w:color="auto"/>
              <w:bottom w:val="single" w:sz="6" w:space="0" w:color="auto"/>
              <w:right w:val="single" w:sz="6" w:space="0" w:color="auto"/>
            </w:tcBorders>
          </w:tcPr>
          <w:p w14:paraId="5B4E1C4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Signalling to be used for audio property</w:t>
            </w:r>
          </w:p>
        </w:tc>
        <w:tc>
          <w:tcPr>
            <w:tcW w:w="377" w:type="pct"/>
            <w:tcBorders>
              <w:top w:val="single" w:sz="6" w:space="0" w:color="auto"/>
              <w:left w:val="single" w:sz="6" w:space="0" w:color="auto"/>
              <w:bottom w:val="single" w:sz="6" w:space="0" w:color="auto"/>
              <w:right w:val="single" w:sz="6" w:space="0" w:color="auto"/>
            </w:tcBorders>
          </w:tcPr>
          <w:p w14:paraId="5E9FF0E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8E9228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DEB5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D60C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2AE09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BD8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7E0C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A057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4736E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5394A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6B800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6.5.5</w:t>
            </w:r>
          </w:p>
        </w:tc>
        <w:tc>
          <w:tcPr>
            <w:tcW w:w="1263" w:type="pct"/>
            <w:gridSpan w:val="3"/>
            <w:tcBorders>
              <w:top w:val="single" w:sz="6" w:space="0" w:color="auto"/>
              <w:left w:val="single" w:sz="6" w:space="0" w:color="auto"/>
              <w:bottom w:val="single" w:sz="6" w:space="0" w:color="auto"/>
              <w:right w:val="single" w:sz="6" w:space="0" w:color="auto"/>
            </w:tcBorders>
          </w:tcPr>
          <w:p w14:paraId="3BF2BF6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Examples of priority</w:t>
            </w:r>
          </w:p>
        </w:tc>
        <w:tc>
          <w:tcPr>
            <w:tcW w:w="377" w:type="pct"/>
            <w:tcBorders>
              <w:top w:val="single" w:sz="6" w:space="0" w:color="auto"/>
              <w:left w:val="single" w:sz="6" w:space="0" w:color="auto"/>
              <w:bottom w:val="single" w:sz="6" w:space="0" w:color="auto"/>
              <w:right w:val="single" w:sz="6" w:space="0" w:color="auto"/>
            </w:tcBorders>
          </w:tcPr>
          <w:p w14:paraId="6AA6E2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F47BA5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C590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37E0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9E92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74A3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0BF39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3207D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07D272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284F9F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79BB5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6.5.6</w:t>
            </w:r>
          </w:p>
        </w:tc>
        <w:tc>
          <w:tcPr>
            <w:tcW w:w="1263" w:type="pct"/>
            <w:gridSpan w:val="3"/>
            <w:tcBorders>
              <w:top w:val="single" w:sz="6" w:space="0" w:color="auto"/>
              <w:left w:val="single" w:sz="6" w:space="0" w:color="auto"/>
              <w:bottom w:val="single" w:sz="6" w:space="0" w:color="auto"/>
              <w:right w:val="single" w:sz="6" w:space="0" w:color="auto"/>
            </w:tcBorders>
          </w:tcPr>
          <w:p w14:paraId="621473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Prioritis</w:t>
            </w:r>
            <w:r w:rsidRPr="00111B9A">
              <w:rPr>
                <w:sz w:val="16"/>
                <w:szCs w:val="16"/>
              </w:rPr>
              <w:t>ation</w:t>
            </w:r>
            <w:r w:rsidRPr="00111B9A">
              <w:rPr>
                <w:color w:val="000000"/>
                <w:sz w:val="16"/>
                <w:szCs w:val="16"/>
              </w:rPr>
              <w:t xml:space="preserve"> inside the NGA Audio PID/stream</w:t>
            </w:r>
            <w:r w:rsidRPr="00111B9A">
              <w:t xml:space="preserve"> </w:t>
            </w:r>
          </w:p>
        </w:tc>
        <w:tc>
          <w:tcPr>
            <w:tcW w:w="377" w:type="pct"/>
            <w:tcBorders>
              <w:top w:val="single" w:sz="6" w:space="0" w:color="auto"/>
              <w:left w:val="single" w:sz="6" w:space="0" w:color="auto"/>
              <w:bottom w:val="single" w:sz="6" w:space="0" w:color="auto"/>
              <w:right w:val="single" w:sz="6" w:space="0" w:color="auto"/>
            </w:tcBorders>
          </w:tcPr>
          <w:p w14:paraId="459A75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18F0B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AAD6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F464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DC0D86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3B7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57222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6B53A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1A42DF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C4D05A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76FF6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6.6</w:t>
            </w:r>
          </w:p>
        </w:tc>
        <w:tc>
          <w:tcPr>
            <w:tcW w:w="1263" w:type="pct"/>
            <w:gridSpan w:val="3"/>
            <w:tcBorders>
              <w:top w:val="single" w:sz="6" w:space="0" w:color="auto"/>
              <w:left w:val="single" w:sz="6" w:space="0" w:color="auto"/>
              <w:bottom w:val="single" w:sz="6" w:space="0" w:color="auto"/>
              <w:right w:val="single" w:sz="6" w:space="0" w:color="auto"/>
            </w:tcBorders>
          </w:tcPr>
          <w:p w14:paraId="7A31FDD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Formats</w:t>
            </w:r>
          </w:p>
        </w:tc>
        <w:tc>
          <w:tcPr>
            <w:tcW w:w="377" w:type="pct"/>
            <w:tcBorders>
              <w:top w:val="single" w:sz="6" w:space="0" w:color="auto"/>
              <w:left w:val="single" w:sz="6" w:space="0" w:color="auto"/>
              <w:bottom w:val="single" w:sz="6" w:space="0" w:color="auto"/>
              <w:right w:val="single" w:sz="6" w:space="0" w:color="auto"/>
            </w:tcBorders>
          </w:tcPr>
          <w:p w14:paraId="6AE4A9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1442A7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1ED5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E9C7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8F0C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F14A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CC6EA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6196F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DE897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C2F2D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DECCE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6.7</w:t>
            </w:r>
          </w:p>
        </w:tc>
        <w:tc>
          <w:tcPr>
            <w:tcW w:w="1263" w:type="pct"/>
            <w:gridSpan w:val="3"/>
            <w:tcBorders>
              <w:top w:val="single" w:sz="6" w:space="0" w:color="auto"/>
              <w:left w:val="single" w:sz="6" w:space="0" w:color="auto"/>
              <w:bottom w:val="single" w:sz="6" w:space="0" w:color="auto"/>
              <w:right w:val="single" w:sz="6" w:space="0" w:color="auto"/>
            </w:tcBorders>
          </w:tcPr>
          <w:p w14:paraId="2B68AA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Video Synchronisation</w:t>
            </w:r>
          </w:p>
        </w:tc>
        <w:tc>
          <w:tcPr>
            <w:tcW w:w="377" w:type="pct"/>
            <w:tcBorders>
              <w:top w:val="single" w:sz="6" w:space="0" w:color="auto"/>
              <w:left w:val="single" w:sz="6" w:space="0" w:color="auto"/>
              <w:bottom w:val="single" w:sz="6" w:space="0" w:color="auto"/>
              <w:right w:val="single" w:sz="6" w:space="0" w:color="auto"/>
            </w:tcBorders>
          </w:tcPr>
          <w:p w14:paraId="696449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74E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C270E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716A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300B6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6514E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E0A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99487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2149F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8B885D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8E3FA3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6.7.1</w:t>
            </w:r>
          </w:p>
        </w:tc>
        <w:tc>
          <w:tcPr>
            <w:tcW w:w="1263" w:type="pct"/>
            <w:gridSpan w:val="3"/>
            <w:tcBorders>
              <w:top w:val="single" w:sz="6" w:space="0" w:color="auto"/>
              <w:left w:val="single" w:sz="6" w:space="0" w:color="auto"/>
              <w:bottom w:val="single" w:sz="6" w:space="0" w:color="auto"/>
              <w:right w:val="single" w:sz="6" w:space="0" w:color="auto"/>
            </w:tcBorders>
          </w:tcPr>
          <w:p w14:paraId="3D033A5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Adjustment of Audio/Video delay</w:t>
            </w:r>
          </w:p>
        </w:tc>
        <w:tc>
          <w:tcPr>
            <w:tcW w:w="377" w:type="pct"/>
            <w:tcBorders>
              <w:top w:val="single" w:sz="6" w:space="0" w:color="auto"/>
              <w:left w:val="single" w:sz="6" w:space="0" w:color="auto"/>
              <w:bottom w:val="single" w:sz="6" w:space="0" w:color="auto"/>
              <w:right w:val="single" w:sz="6" w:space="0" w:color="auto"/>
            </w:tcBorders>
          </w:tcPr>
          <w:p w14:paraId="3FE303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31AD5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72A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7112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EBAFD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C5DC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D994A6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C828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5C319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Optional for IDTV´s.</w:t>
            </w:r>
          </w:p>
        </w:tc>
      </w:tr>
      <w:tr w:rsidR="006E764A" w:rsidRPr="00333840" w14:paraId="2CE4073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F3BC3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w:t>
            </w:r>
          </w:p>
        </w:tc>
        <w:tc>
          <w:tcPr>
            <w:tcW w:w="1263" w:type="pct"/>
            <w:gridSpan w:val="3"/>
            <w:tcBorders>
              <w:top w:val="single" w:sz="6" w:space="0" w:color="auto"/>
              <w:left w:val="single" w:sz="6" w:space="0" w:color="auto"/>
              <w:bottom w:val="single" w:sz="6" w:space="0" w:color="auto"/>
              <w:right w:val="single" w:sz="6" w:space="0" w:color="auto"/>
            </w:tcBorders>
          </w:tcPr>
          <w:p w14:paraId="068735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Signals</w:t>
            </w:r>
          </w:p>
        </w:tc>
        <w:tc>
          <w:tcPr>
            <w:tcW w:w="377" w:type="pct"/>
            <w:tcBorders>
              <w:top w:val="single" w:sz="6" w:space="0" w:color="auto"/>
              <w:left w:val="single" w:sz="6" w:space="0" w:color="auto"/>
              <w:bottom w:val="single" w:sz="6" w:space="0" w:color="auto"/>
              <w:right w:val="single" w:sz="6" w:space="0" w:color="auto"/>
            </w:tcBorders>
          </w:tcPr>
          <w:p w14:paraId="0C1E8AA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BA5B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616CB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6958C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24049D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75D78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7EB47D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2F9F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5F5AC6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8A65C8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2F4D4D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6.8.1</w:t>
            </w:r>
          </w:p>
        </w:tc>
        <w:tc>
          <w:tcPr>
            <w:tcW w:w="1263" w:type="pct"/>
            <w:gridSpan w:val="3"/>
            <w:tcBorders>
              <w:top w:val="single" w:sz="6" w:space="0" w:color="auto"/>
              <w:left w:val="single" w:sz="6" w:space="0" w:color="auto"/>
              <w:bottom w:val="single" w:sz="6" w:space="0" w:color="auto"/>
              <w:right w:val="single" w:sz="6" w:space="0" w:color="auto"/>
            </w:tcBorders>
          </w:tcPr>
          <w:p w14:paraId="459627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Analogue Audio Output (RCA)</w:t>
            </w:r>
          </w:p>
        </w:tc>
        <w:tc>
          <w:tcPr>
            <w:tcW w:w="377" w:type="pct"/>
            <w:tcBorders>
              <w:top w:val="single" w:sz="6" w:space="0" w:color="auto"/>
              <w:left w:val="single" w:sz="6" w:space="0" w:color="auto"/>
              <w:bottom w:val="single" w:sz="6" w:space="0" w:color="auto"/>
              <w:right w:val="single" w:sz="6" w:space="0" w:color="auto"/>
            </w:tcBorders>
          </w:tcPr>
          <w:p w14:paraId="2C755853"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2CCA3C4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7808C6"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F5739D"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B612628"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017106"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3759B844"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07FECE5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53DA31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943554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38A9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6.8.2</w:t>
            </w:r>
          </w:p>
        </w:tc>
        <w:tc>
          <w:tcPr>
            <w:tcW w:w="1263" w:type="pct"/>
            <w:gridSpan w:val="3"/>
            <w:tcBorders>
              <w:top w:val="single" w:sz="6" w:space="0" w:color="auto"/>
              <w:left w:val="single" w:sz="6" w:space="0" w:color="auto"/>
              <w:bottom w:val="single" w:sz="6" w:space="0" w:color="auto"/>
              <w:right w:val="single" w:sz="6" w:space="0" w:color="auto"/>
            </w:tcBorders>
          </w:tcPr>
          <w:p w14:paraId="55CE098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Digital Audio Output (HDMI, HDMI ARC and S/PDIF)</w:t>
            </w:r>
          </w:p>
        </w:tc>
        <w:tc>
          <w:tcPr>
            <w:tcW w:w="377" w:type="pct"/>
            <w:tcBorders>
              <w:top w:val="single" w:sz="6" w:space="0" w:color="auto"/>
              <w:left w:val="single" w:sz="6" w:space="0" w:color="auto"/>
              <w:bottom w:val="single" w:sz="6" w:space="0" w:color="auto"/>
              <w:right w:val="single" w:sz="6" w:space="0" w:color="auto"/>
            </w:tcBorders>
          </w:tcPr>
          <w:p w14:paraId="5C5132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21C6E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B946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D528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7CD2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9847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8EFEE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7A829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94077D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9891D0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2BE95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6.9</w:t>
            </w:r>
          </w:p>
        </w:tc>
        <w:tc>
          <w:tcPr>
            <w:tcW w:w="1263" w:type="pct"/>
            <w:gridSpan w:val="3"/>
            <w:tcBorders>
              <w:top w:val="single" w:sz="6" w:space="0" w:color="auto"/>
              <w:left w:val="single" w:sz="6" w:space="0" w:color="auto"/>
              <w:bottom w:val="single" w:sz="6" w:space="0" w:color="auto"/>
              <w:right w:val="single" w:sz="6" w:space="0" w:color="auto"/>
            </w:tcBorders>
          </w:tcPr>
          <w:p w14:paraId="3AA2EF2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Dynamic Changes</w:t>
            </w:r>
          </w:p>
        </w:tc>
        <w:tc>
          <w:tcPr>
            <w:tcW w:w="377" w:type="pct"/>
            <w:tcBorders>
              <w:top w:val="single" w:sz="6" w:space="0" w:color="auto"/>
              <w:left w:val="single" w:sz="6" w:space="0" w:color="auto"/>
              <w:bottom w:val="single" w:sz="6" w:space="0" w:color="auto"/>
              <w:right w:val="single" w:sz="6" w:space="0" w:color="auto"/>
            </w:tcBorders>
          </w:tcPr>
          <w:p w14:paraId="17BD17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C428C1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04F6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834C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2643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0A3F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42D84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1312D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B56FA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CC095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2B7AB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6.10</w:t>
            </w:r>
          </w:p>
        </w:tc>
        <w:tc>
          <w:tcPr>
            <w:tcW w:w="1263" w:type="pct"/>
            <w:gridSpan w:val="3"/>
            <w:tcBorders>
              <w:top w:val="single" w:sz="6" w:space="0" w:color="auto"/>
              <w:left w:val="single" w:sz="6" w:space="0" w:color="auto"/>
              <w:bottom w:val="single" w:sz="6" w:space="0" w:color="auto"/>
              <w:right w:val="single" w:sz="6" w:space="0" w:color="auto"/>
            </w:tcBorders>
          </w:tcPr>
          <w:p w14:paraId="2B0EE0B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 xml:space="preserve">Dialogue Enhancement </w:t>
            </w:r>
          </w:p>
        </w:tc>
        <w:tc>
          <w:tcPr>
            <w:tcW w:w="377" w:type="pct"/>
            <w:tcBorders>
              <w:top w:val="single" w:sz="6" w:space="0" w:color="auto"/>
              <w:left w:val="single" w:sz="6" w:space="0" w:color="auto"/>
              <w:bottom w:val="single" w:sz="6" w:space="0" w:color="auto"/>
              <w:right w:val="single" w:sz="6" w:space="0" w:color="auto"/>
            </w:tcBorders>
          </w:tcPr>
          <w:p w14:paraId="74D0D0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09D727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01E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97D1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58B7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84D0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1C48CC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FE1303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6D0465C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C5410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3436AE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w:t>
            </w:r>
          </w:p>
        </w:tc>
        <w:tc>
          <w:tcPr>
            <w:tcW w:w="1263" w:type="pct"/>
            <w:gridSpan w:val="3"/>
            <w:tcBorders>
              <w:top w:val="single" w:sz="6" w:space="0" w:color="auto"/>
              <w:left w:val="single" w:sz="6" w:space="0" w:color="auto"/>
              <w:bottom w:val="single" w:sz="6" w:space="0" w:color="auto"/>
              <w:right w:val="single" w:sz="6" w:space="0" w:color="auto"/>
            </w:tcBorders>
          </w:tcPr>
          <w:p w14:paraId="2C68EB4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Supplementary Audio</w:t>
            </w:r>
          </w:p>
        </w:tc>
        <w:tc>
          <w:tcPr>
            <w:tcW w:w="377" w:type="pct"/>
            <w:tcBorders>
              <w:top w:val="single" w:sz="6" w:space="0" w:color="auto"/>
              <w:left w:val="single" w:sz="6" w:space="0" w:color="auto"/>
              <w:bottom w:val="single" w:sz="6" w:space="0" w:color="auto"/>
              <w:right w:val="single" w:sz="6" w:space="0" w:color="auto"/>
            </w:tcBorders>
          </w:tcPr>
          <w:p w14:paraId="501792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4D0B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B73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82E5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B934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C262E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FCE2A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33453E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9841CD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2132D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09932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6.11.1</w:t>
            </w:r>
          </w:p>
        </w:tc>
        <w:tc>
          <w:tcPr>
            <w:tcW w:w="1263" w:type="pct"/>
            <w:gridSpan w:val="3"/>
            <w:tcBorders>
              <w:top w:val="single" w:sz="6" w:space="0" w:color="auto"/>
              <w:left w:val="single" w:sz="6" w:space="0" w:color="auto"/>
              <w:bottom w:val="single" w:sz="6" w:space="0" w:color="auto"/>
              <w:right w:val="single" w:sz="6" w:space="0" w:color="auto"/>
            </w:tcBorders>
          </w:tcPr>
          <w:p w14:paraId="5A602A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Informative for Supplementary Audio</w:t>
            </w:r>
          </w:p>
        </w:tc>
        <w:tc>
          <w:tcPr>
            <w:tcW w:w="377" w:type="pct"/>
            <w:tcBorders>
              <w:top w:val="single" w:sz="6" w:space="0" w:color="auto"/>
              <w:left w:val="single" w:sz="6" w:space="0" w:color="auto"/>
              <w:bottom w:val="single" w:sz="6" w:space="0" w:color="auto"/>
              <w:right w:val="single" w:sz="6" w:space="0" w:color="auto"/>
            </w:tcBorders>
          </w:tcPr>
          <w:p w14:paraId="3650DB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6F242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E06D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C7E6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1F20A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7D4D8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B13B3B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DE3645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78DB2D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FEF4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4BB41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6.11.2</w:t>
            </w:r>
          </w:p>
        </w:tc>
        <w:tc>
          <w:tcPr>
            <w:tcW w:w="1263" w:type="pct"/>
            <w:gridSpan w:val="3"/>
            <w:tcBorders>
              <w:top w:val="single" w:sz="6" w:space="0" w:color="auto"/>
              <w:left w:val="single" w:sz="6" w:space="0" w:color="auto"/>
              <w:bottom w:val="single" w:sz="6" w:space="0" w:color="auto"/>
              <w:right w:val="single" w:sz="6" w:space="0" w:color="auto"/>
            </w:tcBorders>
          </w:tcPr>
          <w:p w14:paraId="3EBB329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 requirements for supplementary audio</w:t>
            </w:r>
          </w:p>
        </w:tc>
        <w:tc>
          <w:tcPr>
            <w:tcW w:w="377" w:type="pct"/>
            <w:tcBorders>
              <w:top w:val="single" w:sz="6" w:space="0" w:color="auto"/>
              <w:left w:val="single" w:sz="6" w:space="0" w:color="auto"/>
              <w:bottom w:val="single" w:sz="6" w:space="0" w:color="auto"/>
              <w:right w:val="single" w:sz="6" w:space="0" w:color="auto"/>
            </w:tcBorders>
          </w:tcPr>
          <w:p w14:paraId="2E8FA9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87623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730D6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A4EC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D0E99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665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5F178A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BAEC8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4A1B1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D69CBB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ED882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6.11.3</w:t>
            </w:r>
          </w:p>
        </w:tc>
        <w:tc>
          <w:tcPr>
            <w:tcW w:w="1263" w:type="pct"/>
            <w:gridSpan w:val="3"/>
            <w:tcBorders>
              <w:top w:val="single" w:sz="6" w:space="0" w:color="auto"/>
              <w:left w:val="single" w:sz="6" w:space="0" w:color="auto"/>
              <w:bottom w:val="single" w:sz="6" w:space="0" w:color="auto"/>
              <w:right w:val="single" w:sz="6" w:space="0" w:color="auto"/>
            </w:tcBorders>
          </w:tcPr>
          <w:p w14:paraId="3A8E1E6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settings for Supplementary Audio</w:t>
            </w:r>
          </w:p>
        </w:tc>
        <w:tc>
          <w:tcPr>
            <w:tcW w:w="377" w:type="pct"/>
            <w:tcBorders>
              <w:top w:val="single" w:sz="6" w:space="0" w:color="auto"/>
              <w:left w:val="single" w:sz="6" w:space="0" w:color="auto"/>
              <w:bottom w:val="single" w:sz="6" w:space="0" w:color="auto"/>
              <w:right w:val="single" w:sz="6" w:space="0" w:color="auto"/>
            </w:tcBorders>
          </w:tcPr>
          <w:p w14:paraId="79306EF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21ED4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CAFE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88CF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90B4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E728B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B5239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6F23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A3CFD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F24380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BA00E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6.11.4</w:t>
            </w:r>
          </w:p>
        </w:tc>
        <w:tc>
          <w:tcPr>
            <w:tcW w:w="1263" w:type="pct"/>
            <w:gridSpan w:val="3"/>
            <w:tcBorders>
              <w:top w:val="single" w:sz="6" w:space="0" w:color="auto"/>
              <w:left w:val="single" w:sz="6" w:space="0" w:color="auto"/>
              <w:bottom w:val="single" w:sz="6" w:space="0" w:color="auto"/>
              <w:right w:val="single" w:sz="6" w:space="0" w:color="auto"/>
            </w:tcBorders>
          </w:tcPr>
          <w:p w14:paraId="70C27A2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Selection of audio streams</w:t>
            </w:r>
          </w:p>
        </w:tc>
        <w:tc>
          <w:tcPr>
            <w:tcW w:w="377" w:type="pct"/>
            <w:tcBorders>
              <w:top w:val="single" w:sz="6" w:space="0" w:color="auto"/>
              <w:left w:val="single" w:sz="6" w:space="0" w:color="auto"/>
              <w:bottom w:val="single" w:sz="6" w:space="0" w:color="auto"/>
              <w:right w:val="single" w:sz="6" w:space="0" w:color="auto"/>
            </w:tcBorders>
          </w:tcPr>
          <w:p w14:paraId="6FD641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98C6F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918D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F503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7946E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453163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28888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DC65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35CDC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FF32D5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85BA6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6.11.5</w:t>
            </w:r>
          </w:p>
        </w:tc>
        <w:tc>
          <w:tcPr>
            <w:tcW w:w="1263" w:type="pct"/>
            <w:gridSpan w:val="3"/>
            <w:tcBorders>
              <w:top w:val="single" w:sz="6" w:space="0" w:color="auto"/>
              <w:left w:val="single" w:sz="6" w:space="0" w:color="auto"/>
              <w:bottom w:val="single" w:sz="6" w:space="0" w:color="auto"/>
              <w:right w:val="single" w:sz="6" w:space="0" w:color="auto"/>
            </w:tcBorders>
          </w:tcPr>
          <w:p w14:paraId="544E0B0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Signalling for Supplementary Audio</w:t>
            </w:r>
          </w:p>
        </w:tc>
        <w:tc>
          <w:tcPr>
            <w:tcW w:w="377" w:type="pct"/>
            <w:tcBorders>
              <w:top w:val="single" w:sz="6" w:space="0" w:color="auto"/>
              <w:left w:val="single" w:sz="6" w:space="0" w:color="auto"/>
              <w:bottom w:val="single" w:sz="6" w:space="0" w:color="auto"/>
              <w:right w:val="single" w:sz="6" w:space="0" w:color="auto"/>
            </w:tcBorders>
          </w:tcPr>
          <w:p w14:paraId="510978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5E2E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2393C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2E9BF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C6EA7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0E90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5CB68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6E3D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46A34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4EC737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1F4C2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6.11.6</w:t>
            </w:r>
          </w:p>
        </w:tc>
        <w:tc>
          <w:tcPr>
            <w:tcW w:w="1263" w:type="pct"/>
            <w:gridSpan w:val="3"/>
            <w:tcBorders>
              <w:top w:val="single" w:sz="6" w:space="0" w:color="auto"/>
              <w:left w:val="single" w:sz="6" w:space="0" w:color="auto"/>
              <w:bottom w:val="single" w:sz="6" w:space="0" w:color="auto"/>
              <w:right w:val="single" w:sz="6" w:space="0" w:color="auto"/>
            </w:tcBorders>
          </w:tcPr>
          <w:p w14:paraId="4EBA580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Receiver mixing</w:t>
            </w:r>
          </w:p>
        </w:tc>
        <w:tc>
          <w:tcPr>
            <w:tcW w:w="377" w:type="pct"/>
            <w:tcBorders>
              <w:top w:val="single" w:sz="6" w:space="0" w:color="auto"/>
              <w:left w:val="single" w:sz="6" w:space="0" w:color="auto"/>
              <w:bottom w:val="single" w:sz="6" w:space="0" w:color="auto"/>
              <w:right w:val="single" w:sz="6" w:space="0" w:color="auto"/>
            </w:tcBorders>
          </w:tcPr>
          <w:p w14:paraId="5DCEE94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5D8AE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3817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AA5C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A272B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17EA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49626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F5329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7E1B5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19B58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1643F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6.11.7</w:t>
            </w:r>
          </w:p>
        </w:tc>
        <w:tc>
          <w:tcPr>
            <w:tcW w:w="1263" w:type="pct"/>
            <w:gridSpan w:val="3"/>
            <w:tcBorders>
              <w:top w:val="single" w:sz="6" w:space="0" w:color="auto"/>
              <w:left w:val="single" w:sz="6" w:space="0" w:color="auto"/>
              <w:bottom w:val="single" w:sz="6" w:space="0" w:color="auto"/>
              <w:right w:val="single" w:sz="6" w:space="0" w:color="auto"/>
            </w:tcBorders>
          </w:tcPr>
          <w:p w14:paraId="173958B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Receiver mixed on its own on for headphones output</w:t>
            </w:r>
          </w:p>
        </w:tc>
        <w:tc>
          <w:tcPr>
            <w:tcW w:w="377" w:type="pct"/>
            <w:tcBorders>
              <w:top w:val="single" w:sz="6" w:space="0" w:color="auto"/>
              <w:left w:val="single" w:sz="6" w:space="0" w:color="auto"/>
              <w:bottom w:val="single" w:sz="6" w:space="0" w:color="auto"/>
              <w:right w:val="single" w:sz="6" w:space="0" w:color="auto"/>
            </w:tcBorders>
          </w:tcPr>
          <w:p w14:paraId="0E0DD2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344024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191F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DBA3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1308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4085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282" w:type="pct"/>
            <w:tcBorders>
              <w:top w:val="single" w:sz="6" w:space="0" w:color="auto"/>
              <w:left w:val="single" w:sz="6" w:space="0" w:color="auto"/>
              <w:bottom w:val="single" w:sz="6" w:space="0" w:color="auto"/>
              <w:right w:val="single" w:sz="6" w:space="0" w:color="auto"/>
            </w:tcBorders>
          </w:tcPr>
          <w:p w14:paraId="1D47AF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409" w:type="pct"/>
            <w:tcBorders>
              <w:top w:val="single" w:sz="6" w:space="0" w:color="auto"/>
              <w:left w:val="single" w:sz="6" w:space="0" w:color="auto"/>
              <w:bottom w:val="single" w:sz="6" w:space="0" w:color="auto"/>
              <w:right w:val="single" w:sz="6" w:space="0" w:color="auto"/>
            </w:tcBorders>
          </w:tcPr>
          <w:p w14:paraId="621151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 xml:space="preserve">O </w:t>
            </w:r>
          </w:p>
        </w:tc>
        <w:tc>
          <w:tcPr>
            <w:tcW w:w="598" w:type="pct"/>
            <w:tcBorders>
              <w:top w:val="single" w:sz="6" w:space="0" w:color="auto"/>
              <w:left w:val="single" w:sz="6" w:space="0" w:color="auto"/>
              <w:bottom w:val="single" w:sz="6" w:space="0" w:color="auto"/>
              <w:right w:val="single" w:sz="6" w:space="0" w:color="auto"/>
            </w:tcBorders>
          </w:tcPr>
          <w:p w14:paraId="4D6D35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6D342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A6A99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6.11.8</w:t>
            </w:r>
          </w:p>
        </w:tc>
        <w:tc>
          <w:tcPr>
            <w:tcW w:w="1263" w:type="pct"/>
            <w:gridSpan w:val="3"/>
            <w:tcBorders>
              <w:top w:val="single" w:sz="6" w:space="0" w:color="auto"/>
              <w:left w:val="single" w:sz="6" w:space="0" w:color="auto"/>
              <w:bottom w:val="single" w:sz="6" w:space="0" w:color="auto"/>
              <w:right w:val="single" w:sz="6" w:space="0" w:color="auto"/>
            </w:tcBorders>
          </w:tcPr>
          <w:p w14:paraId="67C4C25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Broadcast mixed</w:t>
            </w:r>
          </w:p>
        </w:tc>
        <w:tc>
          <w:tcPr>
            <w:tcW w:w="377" w:type="pct"/>
            <w:tcBorders>
              <w:top w:val="single" w:sz="6" w:space="0" w:color="auto"/>
              <w:left w:val="single" w:sz="6" w:space="0" w:color="auto"/>
              <w:bottom w:val="single" w:sz="6" w:space="0" w:color="auto"/>
              <w:right w:val="single" w:sz="6" w:space="0" w:color="auto"/>
            </w:tcBorders>
          </w:tcPr>
          <w:p w14:paraId="025FB4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C8D545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EA44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522B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5EA1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58836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8B699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3095B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2EBB03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E90464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AC49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6.12</w:t>
            </w:r>
          </w:p>
        </w:tc>
        <w:tc>
          <w:tcPr>
            <w:tcW w:w="1263" w:type="pct"/>
            <w:gridSpan w:val="3"/>
            <w:tcBorders>
              <w:top w:val="single" w:sz="6" w:space="0" w:color="auto"/>
              <w:left w:val="single" w:sz="6" w:space="0" w:color="auto"/>
              <w:bottom w:val="single" w:sz="6" w:space="0" w:color="auto"/>
              <w:right w:val="single" w:sz="6" w:space="0" w:color="auto"/>
            </w:tcBorders>
          </w:tcPr>
          <w:p w14:paraId="098BA0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Internal Reference Level</w:t>
            </w:r>
          </w:p>
        </w:tc>
        <w:tc>
          <w:tcPr>
            <w:tcW w:w="377" w:type="pct"/>
            <w:tcBorders>
              <w:top w:val="single" w:sz="6" w:space="0" w:color="auto"/>
              <w:left w:val="single" w:sz="6" w:space="0" w:color="auto"/>
              <w:bottom w:val="single" w:sz="6" w:space="0" w:color="auto"/>
              <w:right w:val="single" w:sz="6" w:space="0" w:color="auto"/>
            </w:tcBorders>
          </w:tcPr>
          <w:p w14:paraId="4C9E8C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8D14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5B45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9015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87F4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CDC7B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7316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393C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C6113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B6F34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E4C19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w:t>
            </w:r>
          </w:p>
        </w:tc>
        <w:tc>
          <w:tcPr>
            <w:tcW w:w="1263" w:type="pct"/>
            <w:gridSpan w:val="3"/>
            <w:tcBorders>
              <w:top w:val="single" w:sz="6" w:space="0" w:color="auto"/>
              <w:left w:val="single" w:sz="6" w:space="0" w:color="auto"/>
              <w:bottom w:val="single" w:sz="6" w:space="0" w:color="auto"/>
              <w:right w:val="single" w:sz="6" w:space="0" w:color="auto"/>
            </w:tcBorders>
          </w:tcPr>
          <w:p w14:paraId="15E3E01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Loudness Levels, - Dynamic Range Control and Downmixing</w:t>
            </w:r>
          </w:p>
        </w:tc>
        <w:tc>
          <w:tcPr>
            <w:tcW w:w="377" w:type="pct"/>
            <w:tcBorders>
              <w:top w:val="single" w:sz="6" w:space="0" w:color="auto"/>
              <w:left w:val="single" w:sz="6" w:space="0" w:color="auto"/>
              <w:bottom w:val="single" w:sz="6" w:space="0" w:color="auto"/>
              <w:right w:val="single" w:sz="6" w:space="0" w:color="auto"/>
            </w:tcBorders>
          </w:tcPr>
          <w:p w14:paraId="62181C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206A4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CEE5F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35873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35294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148D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99210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3987C1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BDCA9E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33DE0F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46785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6.13.1</w:t>
            </w:r>
          </w:p>
        </w:tc>
        <w:tc>
          <w:tcPr>
            <w:tcW w:w="1263" w:type="pct"/>
            <w:gridSpan w:val="3"/>
            <w:tcBorders>
              <w:top w:val="single" w:sz="6" w:space="0" w:color="auto"/>
              <w:left w:val="single" w:sz="6" w:space="0" w:color="auto"/>
              <w:bottom w:val="single" w:sz="6" w:space="0" w:color="auto"/>
              <w:right w:val="single" w:sz="6" w:space="0" w:color="auto"/>
            </w:tcBorders>
          </w:tcPr>
          <w:p w14:paraId="6E82B6D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HE-AAC Audio Input and AC-3/E-AC-3 Audio Input</w:t>
            </w:r>
          </w:p>
        </w:tc>
        <w:tc>
          <w:tcPr>
            <w:tcW w:w="377" w:type="pct"/>
            <w:tcBorders>
              <w:top w:val="single" w:sz="6" w:space="0" w:color="auto"/>
              <w:left w:val="single" w:sz="6" w:space="0" w:color="auto"/>
              <w:bottom w:val="single" w:sz="6" w:space="0" w:color="auto"/>
              <w:right w:val="single" w:sz="6" w:space="0" w:color="auto"/>
            </w:tcBorders>
          </w:tcPr>
          <w:p w14:paraId="27ACE9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F8442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F5608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8440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3A3CB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C3AF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737F53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8C7FA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D39D1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E8E93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ECD96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6.13.2</w:t>
            </w:r>
          </w:p>
        </w:tc>
        <w:tc>
          <w:tcPr>
            <w:tcW w:w="1263" w:type="pct"/>
            <w:gridSpan w:val="3"/>
            <w:tcBorders>
              <w:top w:val="single" w:sz="6" w:space="0" w:color="auto"/>
              <w:left w:val="single" w:sz="6" w:space="0" w:color="auto"/>
              <w:bottom w:val="single" w:sz="6" w:space="0" w:color="auto"/>
              <w:right w:val="single" w:sz="6" w:space="0" w:color="auto"/>
            </w:tcBorders>
          </w:tcPr>
          <w:p w14:paraId="445DCEC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MPEG-1 Layer II Audio Input</w:t>
            </w:r>
          </w:p>
        </w:tc>
        <w:tc>
          <w:tcPr>
            <w:tcW w:w="377" w:type="pct"/>
            <w:tcBorders>
              <w:top w:val="single" w:sz="6" w:space="0" w:color="auto"/>
              <w:left w:val="single" w:sz="6" w:space="0" w:color="auto"/>
              <w:bottom w:val="single" w:sz="6" w:space="0" w:color="auto"/>
              <w:right w:val="single" w:sz="6" w:space="0" w:color="auto"/>
            </w:tcBorders>
          </w:tcPr>
          <w:p w14:paraId="5DD2EA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F8C8F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5A80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04A1F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C52F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C308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12D81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C093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F1993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BBCAD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BC0B9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6.13.3</w:t>
            </w:r>
          </w:p>
        </w:tc>
        <w:tc>
          <w:tcPr>
            <w:tcW w:w="1263" w:type="pct"/>
            <w:gridSpan w:val="3"/>
            <w:tcBorders>
              <w:top w:val="single" w:sz="6" w:space="0" w:color="auto"/>
              <w:left w:val="single" w:sz="6" w:space="0" w:color="auto"/>
              <w:bottom w:val="single" w:sz="6" w:space="0" w:color="auto"/>
              <w:right w:val="single" w:sz="6" w:space="0" w:color="auto"/>
            </w:tcBorders>
          </w:tcPr>
          <w:p w14:paraId="3F1514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Levels</w:t>
            </w:r>
          </w:p>
        </w:tc>
        <w:tc>
          <w:tcPr>
            <w:tcW w:w="377" w:type="pct"/>
            <w:tcBorders>
              <w:top w:val="single" w:sz="6" w:space="0" w:color="auto"/>
              <w:left w:val="single" w:sz="6" w:space="0" w:color="auto"/>
              <w:bottom w:val="single" w:sz="6" w:space="0" w:color="auto"/>
              <w:right w:val="single" w:sz="6" w:space="0" w:color="auto"/>
            </w:tcBorders>
          </w:tcPr>
          <w:p w14:paraId="26BC22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A7B275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A083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EE2C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27D4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C1608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445A5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EE219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2EF91E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147DC53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6065A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w:t>
            </w:r>
          </w:p>
        </w:tc>
        <w:tc>
          <w:tcPr>
            <w:tcW w:w="1263" w:type="pct"/>
            <w:gridSpan w:val="3"/>
            <w:tcBorders>
              <w:top w:val="single" w:sz="6" w:space="0" w:color="auto"/>
              <w:left w:val="single" w:sz="6" w:space="0" w:color="auto"/>
              <w:bottom w:val="single" w:sz="6" w:space="0" w:color="auto"/>
              <w:right w:val="single" w:sz="6" w:space="0" w:color="auto"/>
            </w:tcBorders>
          </w:tcPr>
          <w:p w14:paraId="2D285EE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Accessibility Services</w:t>
            </w:r>
          </w:p>
        </w:tc>
        <w:tc>
          <w:tcPr>
            <w:tcW w:w="377" w:type="pct"/>
            <w:tcBorders>
              <w:top w:val="single" w:sz="6" w:space="0" w:color="auto"/>
              <w:left w:val="single" w:sz="6" w:space="0" w:color="auto"/>
              <w:bottom w:val="single" w:sz="6" w:space="0" w:color="auto"/>
              <w:right w:val="single" w:sz="6" w:space="0" w:color="auto"/>
            </w:tcBorders>
          </w:tcPr>
          <w:p w14:paraId="00CEB13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7091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942A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8269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B38F4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0D44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EFAE9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AEEBC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3BC28F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20D440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0364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6.14.1</w:t>
            </w:r>
          </w:p>
        </w:tc>
        <w:tc>
          <w:tcPr>
            <w:tcW w:w="1263" w:type="pct"/>
            <w:gridSpan w:val="3"/>
            <w:tcBorders>
              <w:top w:val="single" w:sz="6" w:space="0" w:color="auto"/>
              <w:left w:val="single" w:sz="6" w:space="0" w:color="auto"/>
              <w:bottom w:val="single" w:sz="6" w:space="0" w:color="auto"/>
              <w:right w:val="single" w:sz="6" w:space="0" w:color="auto"/>
            </w:tcBorders>
          </w:tcPr>
          <w:p w14:paraId="753E476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 Settings for NGA Accessibility Services</w:t>
            </w:r>
          </w:p>
        </w:tc>
        <w:tc>
          <w:tcPr>
            <w:tcW w:w="377" w:type="pct"/>
            <w:tcBorders>
              <w:top w:val="single" w:sz="6" w:space="0" w:color="auto"/>
              <w:left w:val="single" w:sz="6" w:space="0" w:color="auto"/>
              <w:bottom w:val="single" w:sz="6" w:space="0" w:color="auto"/>
              <w:right w:val="single" w:sz="6" w:space="0" w:color="auto"/>
            </w:tcBorders>
          </w:tcPr>
          <w:p w14:paraId="71458F0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8D1F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049D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D0972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E6C52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A9A6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3532A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8C36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1A7A5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5596B0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B1157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6.14.2</w:t>
            </w:r>
          </w:p>
        </w:tc>
        <w:tc>
          <w:tcPr>
            <w:tcW w:w="1263" w:type="pct"/>
            <w:gridSpan w:val="3"/>
            <w:tcBorders>
              <w:top w:val="single" w:sz="6" w:space="0" w:color="auto"/>
              <w:left w:val="single" w:sz="6" w:space="0" w:color="auto"/>
              <w:bottom w:val="single" w:sz="6" w:space="0" w:color="auto"/>
              <w:right w:val="single" w:sz="6" w:space="0" w:color="auto"/>
            </w:tcBorders>
          </w:tcPr>
          <w:p w14:paraId="69913DA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Display of available NGA Accessibility Services</w:t>
            </w:r>
          </w:p>
        </w:tc>
        <w:tc>
          <w:tcPr>
            <w:tcW w:w="377" w:type="pct"/>
            <w:tcBorders>
              <w:top w:val="single" w:sz="6" w:space="0" w:color="auto"/>
              <w:left w:val="single" w:sz="6" w:space="0" w:color="auto"/>
              <w:bottom w:val="single" w:sz="6" w:space="0" w:color="auto"/>
              <w:right w:val="single" w:sz="6" w:space="0" w:color="auto"/>
            </w:tcBorders>
          </w:tcPr>
          <w:p w14:paraId="03F6740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0CDF3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12CA1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DEF6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BA802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7BD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48121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8FA7D7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CACA08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A179B6" w14:paraId="4F63D9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05F7E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6.14.3</w:t>
            </w:r>
          </w:p>
        </w:tc>
        <w:tc>
          <w:tcPr>
            <w:tcW w:w="1263" w:type="pct"/>
            <w:gridSpan w:val="3"/>
            <w:tcBorders>
              <w:top w:val="single" w:sz="6" w:space="0" w:color="auto"/>
              <w:left w:val="single" w:sz="6" w:space="0" w:color="auto"/>
              <w:bottom w:val="single" w:sz="6" w:space="0" w:color="auto"/>
              <w:right w:val="single" w:sz="6" w:space="0" w:color="auto"/>
            </w:tcBorders>
          </w:tcPr>
          <w:p w14:paraId="2D04453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Accessibility signalling</w:t>
            </w:r>
          </w:p>
        </w:tc>
        <w:tc>
          <w:tcPr>
            <w:tcW w:w="377" w:type="pct"/>
            <w:tcBorders>
              <w:top w:val="single" w:sz="6" w:space="0" w:color="auto"/>
              <w:left w:val="single" w:sz="6" w:space="0" w:color="auto"/>
              <w:bottom w:val="single" w:sz="6" w:space="0" w:color="auto"/>
              <w:right w:val="single" w:sz="6" w:space="0" w:color="auto"/>
            </w:tcBorders>
          </w:tcPr>
          <w:p w14:paraId="17DF2E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80162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24DB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FCC1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A5B5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73443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B0260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53C12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CA134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E949C5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9BEB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6.14.4</w:t>
            </w:r>
          </w:p>
        </w:tc>
        <w:tc>
          <w:tcPr>
            <w:tcW w:w="1263" w:type="pct"/>
            <w:gridSpan w:val="3"/>
            <w:tcBorders>
              <w:top w:val="single" w:sz="6" w:space="0" w:color="auto"/>
              <w:left w:val="single" w:sz="6" w:space="0" w:color="auto"/>
              <w:bottom w:val="single" w:sz="6" w:space="0" w:color="auto"/>
              <w:right w:val="single" w:sz="6" w:space="0" w:color="auto"/>
            </w:tcBorders>
          </w:tcPr>
          <w:p w14:paraId="3F072F2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NGA Preselection with Audio Description over headphones output</w:t>
            </w:r>
          </w:p>
        </w:tc>
        <w:tc>
          <w:tcPr>
            <w:tcW w:w="377" w:type="pct"/>
            <w:tcBorders>
              <w:top w:val="single" w:sz="6" w:space="0" w:color="auto"/>
              <w:left w:val="single" w:sz="6" w:space="0" w:color="auto"/>
              <w:bottom w:val="single" w:sz="6" w:space="0" w:color="auto"/>
              <w:right w:val="single" w:sz="6" w:space="0" w:color="auto"/>
            </w:tcBorders>
          </w:tcPr>
          <w:p w14:paraId="11A7CF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DE316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DB1E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0402D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24D2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4AF99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FA7BC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0F9F9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0E14EB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37E5C9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3F813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w:t>
            </w:r>
          </w:p>
        </w:tc>
        <w:tc>
          <w:tcPr>
            <w:tcW w:w="1263" w:type="pct"/>
            <w:gridSpan w:val="3"/>
            <w:tcBorders>
              <w:top w:val="single" w:sz="6" w:space="0" w:color="auto"/>
              <w:left w:val="single" w:sz="6" w:space="0" w:color="auto"/>
              <w:bottom w:val="single" w:sz="6" w:space="0" w:color="auto"/>
              <w:right w:val="single" w:sz="6" w:space="0" w:color="auto"/>
            </w:tcBorders>
          </w:tcPr>
          <w:p w14:paraId="0D4DD8C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TELETEXT AND SUBTITLING</w:t>
            </w:r>
          </w:p>
        </w:tc>
        <w:tc>
          <w:tcPr>
            <w:tcW w:w="377" w:type="pct"/>
            <w:tcBorders>
              <w:top w:val="single" w:sz="6" w:space="0" w:color="auto"/>
              <w:left w:val="single" w:sz="6" w:space="0" w:color="auto"/>
              <w:bottom w:val="single" w:sz="6" w:space="0" w:color="auto"/>
              <w:right w:val="single" w:sz="6" w:space="0" w:color="auto"/>
            </w:tcBorders>
          </w:tcPr>
          <w:p w14:paraId="7E8124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B6417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D91C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2ABC7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8E46B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83B36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2B2B8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D4CD46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7D0D9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41505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B258A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w:t>
            </w:r>
          </w:p>
        </w:tc>
        <w:tc>
          <w:tcPr>
            <w:tcW w:w="1263" w:type="pct"/>
            <w:gridSpan w:val="3"/>
            <w:tcBorders>
              <w:top w:val="single" w:sz="6" w:space="0" w:color="auto"/>
              <w:left w:val="single" w:sz="6" w:space="0" w:color="auto"/>
              <w:bottom w:val="single" w:sz="6" w:space="0" w:color="auto"/>
              <w:right w:val="single" w:sz="6" w:space="0" w:color="auto"/>
            </w:tcBorders>
          </w:tcPr>
          <w:p w14:paraId="41FF01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EEDB7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0B136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8580A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A6706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33B7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1662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5C09D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9796C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25438D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8D862B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7F880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7.1.1</w:t>
            </w:r>
          </w:p>
        </w:tc>
        <w:tc>
          <w:tcPr>
            <w:tcW w:w="1263" w:type="pct"/>
            <w:gridSpan w:val="3"/>
            <w:tcBorders>
              <w:top w:val="single" w:sz="6" w:space="0" w:color="auto"/>
              <w:left w:val="single" w:sz="6" w:space="0" w:color="auto"/>
              <w:bottom w:val="single" w:sz="6" w:space="0" w:color="auto"/>
              <w:right w:val="single" w:sz="6" w:space="0" w:color="auto"/>
            </w:tcBorders>
          </w:tcPr>
          <w:p w14:paraId="5891B68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user preferences</w:t>
            </w:r>
          </w:p>
        </w:tc>
        <w:tc>
          <w:tcPr>
            <w:tcW w:w="377" w:type="pct"/>
            <w:tcBorders>
              <w:top w:val="single" w:sz="6" w:space="0" w:color="auto"/>
              <w:left w:val="single" w:sz="6" w:space="0" w:color="auto"/>
              <w:bottom w:val="single" w:sz="6" w:space="0" w:color="auto"/>
              <w:right w:val="single" w:sz="6" w:space="0" w:color="auto"/>
            </w:tcBorders>
          </w:tcPr>
          <w:p w14:paraId="69133D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2801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CC488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0671B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46BA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68D6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20586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8F9A1E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BC4D2D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F4F118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5092B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7.1.2</w:t>
            </w:r>
          </w:p>
        </w:tc>
        <w:tc>
          <w:tcPr>
            <w:tcW w:w="1263" w:type="pct"/>
            <w:gridSpan w:val="3"/>
            <w:tcBorders>
              <w:top w:val="single" w:sz="6" w:space="0" w:color="auto"/>
              <w:left w:val="single" w:sz="6" w:space="0" w:color="auto"/>
              <w:bottom w:val="single" w:sz="6" w:space="0" w:color="auto"/>
              <w:right w:val="single" w:sz="6" w:space="0" w:color="auto"/>
            </w:tcBorders>
          </w:tcPr>
          <w:p w14:paraId="7E19A78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Only display subtitling if match language in user preferences</w:t>
            </w:r>
          </w:p>
        </w:tc>
        <w:tc>
          <w:tcPr>
            <w:tcW w:w="377" w:type="pct"/>
            <w:tcBorders>
              <w:top w:val="single" w:sz="6" w:space="0" w:color="auto"/>
              <w:left w:val="single" w:sz="6" w:space="0" w:color="auto"/>
              <w:bottom w:val="single" w:sz="6" w:space="0" w:color="auto"/>
              <w:right w:val="single" w:sz="6" w:space="0" w:color="auto"/>
            </w:tcBorders>
          </w:tcPr>
          <w:p w14:paraId="393D14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58A0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0448F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56FF51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1A20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50B6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F787AD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C0D83B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D82D5C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ED19C1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760156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7.1.3</w:t>
            </w:r>
          </w:p>
        </w:tc>
        <w:tc>
          <w:tcPr>
            <w:tcW w:w="1263" w:type="pct"/>
            <w:gridSpan w:val="3"/>
            <w:tcBorders>
              <w:top w:val="single" w:sz="6" w:space="0" w:color="auto"/>
              <w:left w:val="single" w:sz="6" w:space="0" w:color="auto"/>
              <w:bottom w:val="single" w:sz="6" w:space="0" w:color="auto"/>
              <w:right w:val="single" w:sz="6" w:space="0" w:color="auto"/>
            </w:tcBorders>
          </w:tcPr>
          <w:p w14:paraId="2C20D99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Temporary changes to subtitling settings</w:t>
            </w:r>
          </w:p>
        </w:tc>
        <w:tc>
          <w:tcPr>
            <w:tcW w:w="377" w:type="pct"/>
            <w:tcBorders>
              <w:top w:val="single" w:sz="6" w:space="0" w:color="auto"/>
              <w:left w:val="single" w:sz="6" w:space="0" w:color="auto"/>
              <w:bottom w:val="single" w:sz="6" w:space="0" w:color="auto"/>
              <w:right w:val="single" w:sz="6" w:space="0" w:color="auto"/>
            </w:tcBorders>
          </w:tcPr>
          <w:p w14:paraId="03486E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CBAFC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784D0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E2FC3C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7757E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7511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03656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F95DA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FCFF0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3B739B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5D2C2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7.1.4</w:t>
            </w:r>
          </w:p>
        </w:tc>
        <w:tc>
          <w:tcPr>
            <w:tcW w:w="1263" w:type="pct"/>
            <w:gridSpan w:val="3"/>
            <w:tcBorders>
              <w:top w:val="single" w:sz="6" w:space="0" w:color="auto"/>
              <w:left w:val="single" w:sz="6" w:space="0" w:color="auto"/>
              <w:bottom w:val="single" w:sz="6" w:space="0" w:color="auto"/>
              <w:right w:val="single" w:sz="6" w:space="0" w:color="auto"/>
            </w:tcBorders>
          </w:tcPr>
          <w:p w14:paraId="33743EF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mode (Normal and Hard of hearing subtitling)</w:t>
            </w:r>
          </w:p>
        </w:tc>
        <w:tc>
          <w:tcPr>
            <w:tcW w:w="377" w:type="pct"/>
            <w:tcBorders>
              <w:top w:val="single" w:sz="6" w:space="0" w:color="auto"/>
              <w:left w:val="single" w:sz="6" w:space="0" w:color="auto"/>
              <w:bottom w:val="single" w:sz="6" w:space="0" w:color="auto"/>
              <w:right w:val="single" w:sz="6" w:space="0" w:color="auto"/>
            </w:tcBorders>
          </w:tcPr>
          <w:p w14:paraId="0DA17A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6D808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D969F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C40F5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8D3C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06311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39C1FC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77BD6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4E015F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D02609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2DCF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7.1.5</w:t>
            </w:r>
          </w:p>
        </w:tc>
        <w:tc>
          <w:tcPr>
            <w:tcW w:w="1263" w:type="pct"/>
            <w:gridSpan w:val="3"/>
            <w:tcBorders>
              <w:top w:val="single" w:sz="6" w:space="0" w:color="auto"/>
              <w:left w:val="single" w:sz="6" w:space="0" w:color="auto"/>
              <w:bottom w:val="single" w:sz="6" w:space="0" w:color="auto"/>
              <w:right w:val="single" w:sz="6" w:space="0" w:color="auto"/>
            </w:tcBorders>
          </w:tcPr>
          <w:p w14:paraId="738095F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EBU and DVB subtitling</w:t>
            </w:r>
          </w:p>
        </w:tc>
        <w:tc>
          <w:tcPr>
            <w:tcW w:w="377" w:type="pct"/>
            <w:tcBorders>
              <w:top w:val="single" w:sz="6" w:space="0" w:color="auto"/>
              <w:left w:val="single" w:sz="6" w:space="0" w:color="auto"/>
              <w:bottom w:val="single" w:sz="6" w:space="0" w:color="auto"/>
              <w:right w:val="single" w:sz="6" w:space="0" w:color="auto"/>
            </w:tcBorders>
          </w:tcPr>
          <w:p w14:paraId="2706DA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CEA3D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540B0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37A07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1329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2275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FF0B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7B06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8AAD6E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98DA28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40351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7.1.6</w:t>
            </w:r>
          </w:p>
        </w:tc>
        <w:tc>
          <w:tcPr>
            <w:tcW w:w="1263" w:type="pct"/>
            <w:gridSpan w:val="3"/>
            <w:tcBorders>
              <w:top w:val="single" w:sz="6" w:space="0" w:color="auto"/>
              <w:left w:val="single" w:sz="6" w:space="0" w:color="auto"/>
              <w:bottom w:val="single" w:sz="6" w:space="0" w:color="auto"/>
              <w:right w:val="single" w:sz="6" w:space="0" w:color="auto"/>
            </w:tcBorders>
          </w:tcPr>
          <w:p w14:paraId="6D41314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EBU Teletext and HbbTV Digital Teletext</w:t>
            </w:r>
          </w:p>
        </w:tc>
        <w:tc>
          <w:tcPr>
            <w:tcW w:w="377" w:type="pct"/>
            <w:tcBorders>
              <w:top w:val="single" w:sz="6" w:space="0" w:color="auto"/>
              <w:left w:val="single" w:sz="6" w:space="0" w:color="auto"/>
              <w:bottom w:val="single" w:sz="6" w:space="0" w:color="auto"/>
              <w:right w:val="single" w:sz="6" w:space="0" w:color="auto"/>
            </w:tcBorders>
          </w:tcPr>
          <w:p w14:paraId="790B878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5ACB5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3884B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B48BA8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028702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649C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0C87A2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60259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4357D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7E671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9A1039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7.1.7</w:t>
            </w:r>
          </w:p>
        </w:tc>
        <w:tc>
          <w:tcPr>
            <w:tcW w:w="1263" w:type="pct"/>
            <w:gridSpan w:val="3"/>
            <w:tcBorders>
              <w:top w:val="single" w:sz="6" w:space="0" w:color="auto"/>
              <w:left w:val="single" w:sz="6" w:space="0" w:color="auto"/>
              <w:bottom w:val="single" w:sz="6" w:space="0" w:color="auto"/>
              <w:right w:val="single" w:sz="6" w:space="0" w:color="auto"/>
            </w:tcBorders>
          </w:tcPr>
          <w:p w14:paraId="4112822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Simultaneous Subtitling and HbbTV</w:t>
            </w:r>
          </w:p>
        </w:tc>
        <w:tc>
          <w:tcPr>
            <w:tcW w:w="377" w:type="pct"/>
            <w:tcBorders>
              <w:top w:val="single" w:sz="6" w:space="0" w:color="auto"/>
              <w:left w:val="single" w:sz="6" w:space="0" w:color="auto"/>
              <w:bottom w:val="single" w:sz="6" w:space="0" w:color="auto"/>
              <w:right w:val="single" w:sz="6" w:space="0" w:color="auto"/>
            </w:tcBorders>
          </w:tcPr>
          <w:p w14:paraId="7E1800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C557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2C8C55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46EDB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B1AB3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696C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986454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F1B9C4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14890C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9BBB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EA3650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w:t>
            </w:r>
          </w:p>
        </w:tc>
        <w:tc>
          <w:tcPr>
            <w:tcW w:w="1263" w:type="pct"/>
            <w:gridSpan w:val="3"/>
            <w:tcBorders>
              <w:top w:val="single" w:sz="6" w:space="0" w:color="auto"/>
              <w:left w:val="single" w:sz="6" w:space="0" w:color="auto"/>
              <w:bottom w:val="single" w:sz="6" w:space="0" w:color="auto"/>
              <w:right w:val="single" w:sz="6" w:space="0" w:color="auto"/>
            </w:tcBorders>
          </w:tcPr>
          <w:p w14:paraId="7D67379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EBU Teletext</w:t>
            </w:r>
          </w:p>
        </w:tc>
        <w:tc>
          <w:tcPr>
            <w:tcW w:w="377" w:type="pct"/>
            <w:tcBorders>
              <w:top w:val="single" w:sz="6" w:space="0" w:color="auto"/>
              <w:left w:val="single" w:sz="6" w:space="0" w:color="auto"/>
              <w:bottom w:val="single" w:sz="6" w:space="0" w:color="auto"/>
              <w:right w:val="single" w:sz="6" w:space="0" w:color="auto"/>
            </w:tcBorders>
          </w:tcPr>
          <w:p w14:paraId="7BCDC1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F87228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455D7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1F09F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CF7A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8F7B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C866A1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A0BA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1968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63E0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9F4CD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7.2.1</w:t>
            </w:r>
          </w:p>
        </w:tc>
        <w:tc>
          <w:tcPr>
            <w:tcW w:w="1263" w:type="pct"/>
            <w:gridSpan w:val="3"/>
            <w:tcBorders>
              <w:top w:val="single" w:sz="6" w:space="0" w:color="auto"/>
              <w:left w:val="single" w:sz="6" w:space="0" w:color="auto"/>
              <w:bottom w:val="single" w:sz="6" w:space="0" w:color="auto"/>
              <w:right w:val="single" w:sz="6" w:space="0" w:color="auto"/>
            </w:tcBorders>
          </w:tcPr>
          <w:p w14:paraId="5453D2B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EC84F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58EE23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8884E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5EC17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B30091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DA30B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98BC98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E18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1B9214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7E8D16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D6841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7.2.2</w:t>
            </w:r>
          </w:p>
        </w:tc>
        <w:tc>
          <w:tcPr>
            <w:tcW w:w="1263" w:type="pct"/>
            <w:gridSpan w:val="3"/>
            <w:tcBorders>
              <w:top w:val="single" w:sz="6" w:space="0" w:color="auto"/>
              <w:left w:val="single" w:sz="6" w:space="0" w:color="auto"/>
              <w:bottom w:val="single" w:sz="6" w:space="0" w:color="auto"/>
              <w:right w:val="single" w:sz="6" w:space="0" w:color="auto"/>
            </w:tcBorders>
          </w:tcPr>
          <w:p w14:paraId="3196DEF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Additional requirements for Analogue video Interface</w:t>
            </w:r>
          </w:p>
        </w:tc>
        <w:tc>
          <w:tcPr>
            <w:tcW w:w="377" w:type="pct"/>
            <w:tcBorders>
              <w:top w:val="single" w:sz="6" w:space="0" w:color="auto"/>
              <w:left w:val="single" w:sz="6" w:space="0" w:color="auto"/>
              <w:bottom w:val="single" w:sz="6" w:space="0" w:color="auto"/>
              <w:right w:val="single" w:sz="6" w:space="0" w:color="auto"/>
            </w:tcBorders>
          </w:tcPr>
          <w:p w14:paraId="03F49D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A565C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E256A3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69846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709EA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6474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2D337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0771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498E07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5C2064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B767D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7.3</w:t>
            </w:r>
          </w:p>
        </w:tc>
        <w:tc>
          <w:tcPr>
            <w:tcW w:w="1263" w:type="pct"/>
            <w:gridSpan w:val="3"/>
            <w:tcBorders>
              <w:top w:val="single" w:sz="6" w:space="0" w:color="auto"/>
              <w:left w:val="single" w:sz="6" w:space="0" w:color="auto"/>
              <w:bottom w:val="single" w:sz="6" w:space="0" w:color="auto"/>
              <w:right w:val="single" w:sz="6" w:space="0" w:color="auto"/>
            </w:tcBorders>
          </w:tcPr>
          <w:p w14:paraId="7C16844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DVB Subtitling</w:t>
            </w:r>
          </w:p>
        </w:tc>
        <w:tc>
          <w:tcPr>
            <w:tcW w:w="377" w:type="pct"/>
            <w:tcBorders>
              <w:top w:val="single" w:sz="6" w:space="0" w:color="auto"/>
              <w:left w:val="single" w:sz="6" w:space="0" w:color="auto"/>
              <w:bottom w:val="single" w:sz="6" w:space="0" w:color="auto"/>
              <w:right w:val="single" w:sz="6" w:space="0" w:color="auto"/>
            </w:tcBorders>
          </w:tcPr>
          <w:p w14:paraId="06DCAE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B2B75D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54CB3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04DE7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D73A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F672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9772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0BFD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19759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F652A8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7821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7.3.1</w:t>
            </w:r>
          </w:p>
        </w:tc>
        <w:tc>
          <w:tcPr>
            <w:tcW w:w="1263" w:type="pct"/>
            <w:gridSpan w:val="3"/>
            <w:tcBorders>
              <w:top w:val="single" w:sz="6" w:space="0" w:color="auto"/>
              <w:left w:val="single" w:sz="6" w:space="0" w:color="auto"/>
              <w:bottom w:val="single" w:sz="6" w:space="0" w:color="auto"/>
              <w:right w:val="single" w:sz="6" w:space="0" w:color="auto"/>
            </w:tcBorders>
          </w:tcPr>
          <w:p w14:paraId="2E9E4C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9EDE7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D7B3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1D95E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60CE23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4E1D6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CB140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BCCCE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0B88B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87F8E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47296A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71E8BF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7.3.2</w:t>
            </w:r>
          </w:p>
        </w:tc>
        <w:tc>
          <w:tcPr>
            <w:tcW w:w="1263" w:type="pct"/>
            <w:gridSpan w:val="3"/>
            <w:tcBorders>
              <w:top w:val="single" w:sz="6" w:space="0" w:color="auto"/>
              <w:left w:val="single" w:sz="6" w:space="0" w:color="auto"/>
              <w:bottom w:val="single" w:sz="6" w:space="0" w:color="auto"/>
              <w:right w:val="single" w:sz="6" w:space="0" w:color="auto"/>
            </w:tcBorders>
          </w:tcPr>
          <w:p w14:paraId="69EC384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Subtitling subset</w:t>
            </w:r>
          </w:p>
        </w:tc>
        <w:tc>
          <w:tcPr>
            <w:tcW w:w="377" w:type="pct"/>
            <w:tcBorders>
              <w:top w:val="single" w:sz="6" w:space="0" w:color="auto"/>
              <w:left w:val="single" w:sz="6" w:space="0" w:color="auto"/>
              <w:bottom w:val="single" w:sz="6" w:space="0" w:color="auto"/>
              <w:right w:val="single" w:sz="6" w:space="0" w:color="auto"/>
            </w:tcBorders>
          </w:tcPr>
          <w:p w14:paraId="2638DD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E91B2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71E23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FFC194"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3B218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6A14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AA2F4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89C3A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78E19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96D45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0B2F4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w:t>
            </w:r>
          </w:p>
        </w:tc>
        <w:tc>
          <w:tcPr>
            <w:tcW w:w="1263" w:type="pct"/>
            <w:gridSpan w:val="3"/>
            <w:tcBorders>
              <w:top w:val="single" w:sz="6" w:space="0" w:color="auto"/>
              <w:left w:val="single" w:sz="6" w:space="0" w:color="auto"/>
              <w:bottom w:val="single" w:sz="6" w:space="0" w:color="auto"/>
              <w:right w:val="single" w:sz="6" w:space="0" w:color="auto"/>
            </w:tcBorders>
          </w:tcPr>
          <w:p w14:paraId="3720CA9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Interfaces and Signal Levels</w:t>
            </w:r>
          </w:p>
        </w:tc>
        <w:tc>
          <w:tcPr>
            <w:tcW w:w="377" w:type="pct"/>
            <w:tcBorders>
              <w:top w:val="single" w:sz="6" w:space="0" w:color="auto"/>
              <w:left w:val="single" w:sz="6" w:space="0" w:color="auto"/>
              <w:bottom w:val="single" w:sz="6" w:space="0" w:color="auto"/>
              <w:right w:val="single" w:sz="6" w:space="0" w:color="auto"/>
            </w:tcBorders>
          </w:tcPr>
          <w:p w14:paraId="00091E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8DD79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7996D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A9D1A6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0B19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E1A1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70A12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862E3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4B1EB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14CFBF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5BF42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8.1</w:t>
            </w:r>
          </w:p>
        </w:tc>
        <w:tc>
          <w:tcPr>
            <w:tcW w:w="1263" w:type="pct"/>
            <w:gridSpan w:val="3"/>
            <w:tcBorders>
              <w:top w:val="single" w:sz="6" w:space="0" w:color="auto"/>
              <w:left w:val="single" w:sz="6" w:space="0" w:color="auto"/>
              <w:bottom w:val="single" w:sz="6" w:space="0" w:color="auto"/>
              <w:right w:val="single" w:sz="6" w:space="0" w:color="auto"/>
            </w:tcBorders>
          </w:tcPr>
          <w:p w14:paraId="2BB2560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739A5C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3D78E7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8079B6"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CA343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4176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755E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1BF90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D2338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B3A9403"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11C7CD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6A705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8.2</w:t>
            </w:r>
          </w:p>
        </w:tc>
        <w:tc>
          <w:tcPr>
            <w:tcW w:w="1263" w:type="pct"/>
            <w:gridSpan w:val="3"/>
            <w:tcBorders>
              <w:top w:val="single" w:sz="6" w:space="0" w:color="auto"/>
              <w:left w:val="single" w:sz="6" w:space="0" w:color="auto"/>
              <w:bottom w:val="single" w:sz="6" w:space="0" w:color="auto"/>
              <w:right w:val="single" w:sz="6" w:space="0" w:color="auto"/>
            </w:tcBorders>
          </w:tcPr>
          <w:p w14:paraId="4B64BC5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RF- bypass (option)</w:t>
            </w:r>
          </w:p>
        </w:tc>
        <w:tc>
          <w:tcPr>
            <w:tcW w:w="377" w:type="pct"/>
            <w:tcBorders>
              <w:top w:val="single" w:sz="6" w:space="0" w:color="auto"/>
              <w:left w:val="single" w:sz="6" w:space="0" w:color="auto"/>
              <w:bottom w:val="single" w:sz="6" w:space="0" w:color="auto"/>
              <w:right w:val="single" w:sz="6" w:space="0" w:color="auto"/>
            </w:tcBorders>
          </w:tcPr>
          <w:p w14:paraId="729AC77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36E353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0E3B9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11C41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79D4A5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83A32E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2BC01B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03DE0F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790ADF1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5FECD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CEF4DD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8.3</w:t>
            </w:r>
          </w:p>
        </w:tc>
        <w:tc>
          <w:tcPr>
            <w:tcW w:w="1263" w:type="pct"/>
            <w:gridSpan w:val="3"/>
            <w:tcBorders>
              <w:top w:val="single" w:sz="6" w:space="0" w:color="auto"/>
              <w:left w:val="single" w:sz="6" w:space="0" w:color="auto"/>
              <w:bottom w:val="single" w:sz="6" w:space="0" w:color="auto"/>
              <w:right w:val="single" w:sz="6" w:space="0" w:color="auto"/>
            </w:tcBorders>
          </w:tcPr>
          <w:p w14:paraId="738A920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Two-way Interface</w:t>
            </w:r>
          </w:p>
        </w:tc>
        <w:tc>
          <w:tcPr>
            <w:tcW w:w="377" w:type="pct"/>
            <w:tcBorders>
              <w:top w:val="single" w:sz="6" w:space="0" w:color="auto"/>
              <w:left w:val="single" w:sz="6" w:space="0" w:color="auto"/>
              <w:bottom w:val="single" w:sz="6" w:space="0" w:color="auto"/>
              <w:right w:val="single" w:sz="6" w:space="0" w:color="auto"/>
            </w:tcBorders>
          </w:tcPr>
          <w:p w14:paraId="26116E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05C597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5E3FC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C1DC7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3357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B2E7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1870E8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3E9523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7A76433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EC868D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0F838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w:t>
            </w:r>
          </w:p>
        </w:tc>
        <w:tc>
          <w:tcPr>
            <w:tcW w:w="1263" w:type="pct"/>
            <w:gridSpan w:val="3"/>
            <w:tcBorders>
              <w:top w:val="single" w:sz="6" w:space="0" w:color="auto"/>
              <w:left w:val="single" w:sz="6" w:space="0" w:color="auto"/>
              <w:bottom w:val="single" w:sz="6" w:space="0" w:color="auto"/>
              <w:right w:val="single" w:sz="6" w:space="0" w:color="auto"/>
            </w:tcBorders>
          </w:tcPr>
          <w:p w14:paraId="5D35185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 Interfaces (Option)</w:t>
            </w:r>
          </w:p>
        </w:tc>
        <w:tc>
          <w:tcPr>
            <w:tcW w:w="377" w:type="pct"/>
            <w:tcBorders>
              <w:top w:val="single" w:sz="6" w:space="0" w:color="auto"/>
              <w:left w:val="single" w:sz="6" w:space="0" w:color="auto"/>
              <w:bottom w:val="single" w:sz="6" w:space="0" w:color="auto"/>
              <w:right w:val="single" w:sz="6" w:space="0" w:color="auto"/>
            </w:tcBorders>
          </w:tcPr>
          <w:p w14:paraId="58F3ED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E7E8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D347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7512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5972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8E41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B60B3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C2FF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DC26C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D763E5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6A39E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8.5.2</w:t>
            </w:r>
          </w:p>
        </w:tc>
        <w:tc>
          <w:tcPr>
            <w:tcW w:w="1263" w:type="pct"/>
            <w:gridSpan w:val="3"/>
            <w:tcBorders>
              <w:top w:val="single" w:sz="6" w:space="0" w:color="auto"/>
              <w:left w:val="single" w:sz="6" w:space="0" w:color="auto"/>
              <w:bottom w:val="single" w:sz="6" w:space="0" w:color="auto"/>
              <w:right w:val="single" w:sz="6" w:space="0" w:color="auto"/>
            </w:tcBorders>
          </w:tcPr>
          <w:p w14:paraId="6B3BFED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RCA connector for analogue audio</w:t>
            </w:r>
          </w:p>
        </w:tc>
        <w:tc>
          <w:tcPr>
            <w:tcW w:w="377" w:type="pct"/>
            <w:tcBorders>
              <w:top w:val="single" w:sz="6" w:space="0" w:color="auto"/>
              <w:left w:val="single" w:sz="6" w:space="0" w:color="auto"/>
              <w:bottom w:val="single" w:sz="6" w:space="0" w:color="auto"/>
              <w:right w:val="single" w:sz="6" w:space="0" w:color="auto"/>
            </w:tcBorders>
          </w:tcPr>
          <w:p w14:paraId="77ABCF6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15415C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77E7F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ADC7BA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780610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1810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3D2DBF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1F215B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DBD2D0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9418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C434C2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8.5.3</w:t>
            </w:r>
          </w:p>
        </w:tc>
        <w:tc>
          <w:tcPr>
            <w:tcW w:w="1263" w:type="pct"/>
            <w:gridSpan w:val="3"/>
            <w:tcBorders>
              <w:top w:val="single" w:sz="6" w:space="0" w:color="auto"/>
              <w:left w:val="single" w:sz="6" w:space="0" w:color="auto"/>
              <w:bottom w:val="single" w:sz="6" w:space="0" w:color="auto"/>
              <w:right w:val="single" w:sz="6" w:space="0" w:color="auto"/>
            </w:tcBorders>
          </w:tcPr>
          <w:p w14:paraId="3CCE44B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S/PDIF connector for digital audio</w:t>
            </w:r>
          </w:p>
        </w:tc>
        <w:tc>
          <w:tcPr>
            <w:tcW w:w="377" w:type="pct"/>
            <w:tcBorders>
              <w:top w:val="single" w:sz="6" w:space="0" w:color="auto"/>
              <w:left w:val="single" w:sz="6" w:space="0" w:color="auto"/>
              <w:bottom w:val="single" w:sz="6" w:space="0" w:color="auto"/>
              <w:right w:val="single" w:sz="6" w:space="0" w:color="auto"/>
            </w:tcBorders>
          </w:tcPr>
          <w:p w14:paraId="50302A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62DC60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6AF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28626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7D47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703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0D7D8D5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4A477E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499D52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034550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8B616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8.5.4</w:t>
            </w:r>
          </w:p>
        </w:tc>
        <w:tc>
          <w:tcPr>
            <w:tcW w:w="1263" w:type="pct"/>
            <w:gridSpan w:val="3"/>
            <w:tcBorders>
              <w:top w:val="single" w:sz="6" w:space="0" w:color="auto"/>
              <w:left w:val="single" w:sz="6" w:space="0" w:color="auto"/>
              <w:bottom w:val="single" w:sz="6" w:space="0" w:color="auto"/>
              <w:right w:val="single" w:sz="6" w:space="0" w:color="auto"/>
            </w:tcBorders>
          </w:tcPr>
          <w:p w14:paraId="26249B5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Headphone connector for analogue audio</w:t>
            </w:r>
          </w:p>
        </w:tc>
        <w:tc>
          <w:tcPr>
            <w:tcW w:w="377" w:type="pct"/>
            <w:tcBorders>
              <w:top w:val="single" w:sz="6" w:space="0" w:color="auto"/>
              <w:left w:val="single" w:sz="6" w:space="0" w:color="auto"/>
              <w:bottom w:val="single" w:sz="6" w:space="0" w:color="auto"/>
              <w:right w:val="single" w:sz="6" w:space="0" w:color="auto"/>
            </w:tcBorders>
          </w:tcPr>
          <w:p w14:paraId="65671F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028EB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F173D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5F6DF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AE028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8AB0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57925E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253AE0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ED158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C33D2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AF31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w:t>
            </w:r>
          </w:p>
        </w:tc>
        <w:tc>
          <w:tcPr>
            <w:tcW w:w="1263" w:type="pct"/>
            <w:gridSpan w:val="3"/>
            <w:tcBorders>
              <w:top w:val="single" w:sz="6" w:space="0" w:color="auto"/>
              <w:left w:val="single" w:sz="6" w:space="0" w:color="auto"/>
              <w:bottom w:val="single" w:sz="6" w:space="0" w:color="auto"/>
              <w:right w:val="single" w:sz="6" w:space="0" w:color="auto"/>
            </w:tcBorders>
          </w:tcPr>
          <w:p w14:paraId="661594A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HDMI Interface</w:t>
            </w:r>
          </w:p>
        </w:tc>
        <w:tc>
          <w:tcPr>
            <w:tcW w:w="377" w:type="pct"/>
            <w:tcBorders>
              <w:top w:val="single" w:sz="6" w:space="0" w:color="auto"/>
              <w:left w:val="single" w:sz="6" w:space="0" w:color="auto"/>
              <w:bottom w:val="single" w:sz="6" w:space="0" w:color="auto"/>
              <w:right w:val="single" w:sz="6" w:space="0" w:color="auto"/>
            </w:tcBorders>
          </w:tcPr>
          <w:p w14:paraId="64F3CF8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86E90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A823A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6DA1F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EADC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E075F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D9DD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018B6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F1538D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859E96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0E0D2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8.6.1</w:t>
            </w:r>
          </w:p>
        </w:tc>
        <w:tc>
          <w:tcPr>
            <w:tcW w:w="1263" w:type="pct"/>
            <w:gridSpan w:val="3"/>
            <w:tcBorders>
              <w:top w:val="single" w:sz="6" w:space="0" w:color="auto"/>
              <w:left w:val="single" w:sz="6" w:space="0" w:color="auto"/>
              <w:bottom w:val="single" w:sz="6" w:space="0" w:color="auto"/>
              <w:right w:val="single" w:sz="6" w:space="0" w:color="auto"/>
            </w:tcBorders>
          </w:tcPr>
          <w:p w14:paraId="051A345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5957559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7B1C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C0AF9F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24817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87EBC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6C1B1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57077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C5F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31A37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A5BA2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5BB29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8.6.2</w:t>
            </w:r>
          </w:p>
        </w:tc>
        <w:tc>
          <w:tcPr>
            <w:tcW w:w="1263" w:type="pct"/>
            <w:gridSpan w:val="3"/>
            <w:tcBorders>
              <w:top w:val="single" w:sz="6" w:space="0" w:color="auto"/>
              <w:left w:val="single" w:sz="6" w:space="0" w:color="auto"/>
              <w:bottom w:val="single" w:sz="6" w:space="0" w:color="auto"/>
              <w:right w:val="single" w:sz="6" w:space="0" w:color="auto"/>
            </w:tcBorders>
          </w:tcPr>
          <w:p w14:paraId="74E0129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Video Output and Display</w:t>
            </w:r>
          </w:p>
        </w:tc>
        <w:tc>
          <w:tcPr>
            <w:tcW w:w="377" w:type="pct"/>
            <w:tcBorders>
              <w:top w:val="single" w:sz="6" w:space="0" w:color="auto"/>
              <w:left w:val="single" w:sz="6" w:space="0" w:color="auto"/>
              <w:bottom w:val="single" w:sz="6" w:space="0" w:color="auto"/>
              <w:right w:val="single" w:sz="6" w:space="0" w:color="auto"/>
            </w:tcBorders>
          </w:tcPr>
          <w:p w14:paraId="533617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3911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6396B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9A607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173C2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E71F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DA771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C02C4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70398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2AEB8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6EF90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8.6.3</w:t>
            </w:r>
          </w:p>
        </w:tc>
        <w:tc>
          <w:tcPr>
            <w:tcW w:w="1263" w:type="pct"/>
            <w:gridSpan w:val="3"/>
            <w:tcBorders>
              <w:top w:val="single" w:sz="6" w:space="0" w:color="auto"/>
              <w:left w:val="single" w:sz="6" w:space="0" w:color="auto"/>
              <w:bottom w:val="single" w:sz="6" w:space="0" w:color="auto"/>
              <w:right w:val="single" w:sz="6" w:space="0" w:color="auto"/>
            </w:tcBorders>
          </w:tcPr>
          <w:p w14:paraId="645583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Output</w:t>
            </w:r>
          </w:p>
        </w:tc>
        <w:tc>
          <w:tcPr>
            <w:tcW w:w="377" w:type="pct"/>
            <w:tcBorders>
              <w:top w:val="single" w:sz="6" w:space="0" w:color="auto"/>
              <w:left w:val="single" w:sz="6" w:space="0" w:color="auto"/>
              <w:bottom w:val="single" w:sz="6" w:space="0" w:color="auto"/>
              <w:right w:val="single" w:sz="6" w:space="0" w:color="auto"/>
            </w:tcBorders>
          </w:tcPr>
          <w:p w14:paraId="3F9151F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501DB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49D4A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6F0DC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6FD3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21656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DF7A6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0C5C5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3217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D1EC7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E5896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8.6.4</w:t>
            </w:r>
          </w:p>
        </w:tc>
        <w:tc>
          <w:tcPr>
            <w:tcW w:w="1263" w:type="pct"/>
            <w:gridSpan w:val="3"/>
            <w:tcBorders>
              <w:top w:val="single" w:sz="6" w:space="0" w:color="auto"/>
              <w:left w:val="single" w:sz="6" w:space="0" w:color="auto"/>
              <w:bottom w:val="single" w:sz="6" w:space="0" w:color="auto"/>
              <w:right w:val="single" w:sz="6" w:space="0" w:color="auto"/>
            </w:tcBorders>
          </w:tcPr>
          <w:p w14:paraId="07D53EF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Signal protection</w:t>
            </w:r>
          </w:p>
        </w:tc>
        <w:tc>
          <w:tcPr>
            <w:tcW w:w="377" w:type="pct"/>
            <w:tcBorders>
              <w:top w:val="single" w:sz="6" w:space="0" w:color="auto"/>
              <w:left w:val="single" w:sz="6" w:space="0" w:color="auto"/>
              <w:bottom w:val="single" w:sz="6" w:space="0" w:color="auto"/>
              <w:right w:val="single" w:sz="6" w:space="0" w:color="auto"/>
            </w:tcBorders>
          </w:tcPr>
          <w:p w14:paraId="1ADD37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AA55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A3B6B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A4566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A9481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30F1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69DC6D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DE1E48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E08A7E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8BA8A7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E7A11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8.6.5</w:t>
            </w:r>
          </w:p>
        </w:tc>
        <w:tc>
          <w:tcPr>
            <w:tcW w:w="1263" w:type="pct"/>
            <w:gridSpan w:val="3"/>
            <w:tcBorders>
              <w:top w:val="single" w:sz="6" w:space="0" w:color="auto"/>
              <w:left w:val="single" w:sz="6" w:space="0" w:color="auto"/>
              <w:bottom w:val="single" w:sz="6" w:space="0" w:color="auto"/>
              <w:right w:val="single" w:sz="6" w:space="0" w:color="auto"/>
            </w:tcBorders>
          </w:tcPr>
          <w:p w14:paraId="711CB85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Additional analogue interfaces for NorDig IRD signals (option)</w:t>
            </w:r>
          </w:p>
        </w:tc>
        <w:tc>
          <w:tcPr>
            <w:tcW w:w="377" w:type="pct"/>
            <w:tcBorders>
              <w:top w:val="single" w:sz="6" w:space="0" w:color="auto"/>
              <w:left w:val="single" w:sz="6" w:space="0" w:color="auto"/>
              <w:bottom w:val="single" w:sz="6" w:space="0" w:color="auto"/>
              <w:right w:val="single" w:sz="6" w:space="0" w:color="auto"/>
            </w:tcBorders>
          </w:tcPr>
          <w:p w14:paraId="75D9B8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C75C2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AB00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43C4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C337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463A1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2F9C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898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9CE99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C1BE68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5EE90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w:t>
            </w:r>
          </w:p>
        </w:tc>
        <w:tc>
          <w:tcPr>
            <w:tcW w:w="1263" w:type="pct"/>
            <w:gridSpan w:val="3"/>
            <w:tcBorders>
              <w:top w:val="single" w:sz="6" w:space="0" w:color="auto"/>
              <w:left w:val="single" w:sz="6" w:space="0" w:color="auto"/>
              <w:bottom w:val="single" w:sz="6" w:space="0" w:color="auto"/>
              <w:right w:val="single" w:sz="6" w:space="0" w:color="auto"/>
            </w:tcBorders>
          </w:tcPr>
          <w:p w14:paraId="1F1F47D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Remote Control Interface</w:t>
            </w:r>
          </w:p>
        </w:tc>
        <w:tc>
          <w:tcPr>
            <w:tcW w:w="377" w:type="pct"/>
            <w:tcBorders>
              <w:top w:val="single" w:sz="6" w:space="0" w:color="auto"/>
              <w:left w:val="single" w:sz="6" w:space="0" w:color="auto"/>
              <w:bottom w:val="single" w:sz="6" w:space="0" w:color="auto"/>
              <w:right w:val="single" w:sz="6" w:space="0" w:color="auto"/>
            </w:tcBorders>
          </w:tcPr>
          <w:p w14:paraId="0E135B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797A1D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28727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DBC5CB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E3E446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D4094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74B00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92B2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3DA633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7122C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689F5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8.7.1</w:t>
            </w:r>
          </w:p>
        </w:tc>
        <w:tc>
          <w:tcPr>
            <w:tcW w:w="1263" w:type="pct"/>
            <w:gridSpan w:val="3"/>
            <w:tcBorders>
              <w:top w:val="single" w:sz="6" w:space="0" w:color="auto"/>
              <w:left w:val="single" w:sz="6" w:space="0" w:color="auto"/>
              <w:bottom w:val="single" w:sz="6" w:space="0" w:color="auto"/>
              <w:right w:val="single" w:sz="6" w:space="0" w:color="auto"/>
            </w:tcBorders>
          </w:tcPr>
          <w:p w14:paraId="39B4B61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4B9D3F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805752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6B815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B4E380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C858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FEFA0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CAD1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9C7E5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4BB0DE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FA78C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F31626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8.7.2</w:t>
            </w:r>
          </w:p>
        </w:tc>
        <w:tc>
          <w:tcPr>
            <w:tcW w:w="1263" w:type="pct"/>
            <w:gridSpan w:val="3"/>
            <w:tcBorders>
              <w:top w:val="single" w:sz="6" w:space="0" w:color="auto"/>
              <w:left w:val="single" w:sz="6" w:space="0" w:color="auto"/>
              <w:bottom w:val="single" w:sz="6" w:space="0" w:color="auto"/>
              <w:right w:val="single" w:sz="6" w:space="0" w:color="auto"/>
            </w:tcBorders>
          </w:tcPr>
          <w:p w14:paraId="5498647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Functions</w:t>
            </w:r>
          </w:p>
        </w:tc>
        <w:tc>
          <w:tcPr>
            <w:tcW w:w="377" w:type="pct"/>
            <w:tcBorders>
              <w:top w:val="single" w:sz="6" w:space="0" w:color="auto"/>
              <w:left w:val="single" w:sz="6" w:space="0" w:color="auto"/>
              <w:bottom w:val="single" w:sz="6" w:space="0" w:color="auto"/>
              <w:right w:val="single" w:sz="6" w:space="0" w:color="auto"/>
            </w:tcBorders>
          </w:tcPr>
          <w:p w14:paraId="755387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83B69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FF8ED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18013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DF246B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8F77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4E4889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E5962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6171C5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8F0478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CE81D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w:t>
            </w:r>
          </w:p>
        </w:tc>
        <w:tc>
          <w:tcPr>
            <w:tcW w:w="1263" w:type="pct"/>
            <w:gridSpan w:val="3"/>
            <w:tcBorders>
              <w:top w:val="single" w:sz="6" w:space="0" w:color="auto"/>
              <w:left w:val="single" w:sz="6" w:space="0" w:color="auto"/>
              <w:bottom w:val="single" w:sz="6" w:space="0" w:color="auto"/>
              <w:right w:val="single" w:sz="6" w:space="0" w:color="auto"/>
            </w:tcBorders>
          </w:tcPr>
          <w:p w14:paraId="625870B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Interfaces for Conditional Access</w:t>
            </w:r>
          </w:p>
        </w:tc>
        <w:tc>
          <w:tcPr>
            <w:tcW w:w="377" w:type="pct"/>
            <w:tcBorders>
              <w:top w:val="single" w:sz="6" w:space="0" w:color="auto"/>
              <w:left w:val="single" w:sz="6" w:space="0" w:color="auto"/>
              <w:bottom w:val="single" w:sz="6" w:space="0" w:color="auto"/>
              <w:right w:val="single" w:sz="6" w:space="0" w:color="auto"/>
            </w:tcBorders>
          </w:tcPr>
          <w:p w14:paraId="75E92B9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D3A3D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E5695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B5BB3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DCF6E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F859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5923B7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5FF37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FEB84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ED9B47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F591D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9.1</w:t>
            </w:r>
          </w:p>
        </w:tc>
        <w:tc>
          <w:tcPr>
            <w:tcW w:w="1263" w:type="pct"/>
            <w:gridSpan w:val="3"/>
            <w:tcBorders>
              <w:top w:val="single" w:sz="6" w:space="0" w:color="auto"/>
              <w:left w:val="single" w:sz="6" w:space="0" w:color="auto"/>
              <w:bottom w:val="single" w:sz="6" w:space="0" w:color="auto"/>
              <w:right w:val="single" w:sz="6" w:space="0" w:color="auto"/>
            </w:tcBorders>
          </w:tcPr>
          <w:p w14:paraId="4BE89FC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646516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2AD10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459B1F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0D96C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5DB9F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AB40D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87B92E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7BEC7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EC432B"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0922AC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0EC3B8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w:t>
            </w:r>
          </w:p>
        </w:tc>
        <w:tc>
          <w:tcPr>
            <w:tcW w:w="1263" w:type="pct"/>
            <w:gridSpan w:val="3"/>
            <w:tcBorders>
              <w:top w:val="single" w:sz="6" w:space="0" w:color="auto"/>
              <w:left w:val="single" w:sz="6" w:space="0" w:color="auto"/>
              <w:bottom w:val="single" w:sz="6" w:space="0" w:color="auto"/>
              <w:right w:val="single" w:sz="6" w:space="0" w:color="auto"/>
            </w:tcBorders>
          </w:tcPr>
          <w:p w14:paraId="71B37F6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 of the Common Interface</w:t>
            </w:r>
          </w:p>
        </w:tc>
        <w:tc>
          <w:tcPr>
            <w:tcW w:w="377" w:type="pct"/>
            <w:tcBorders>
              <w:top w:val="single" w:sz="6" w:space="0" w:color="auto"/>
              <w:left w:val="single" w:sz="6" w:space="0" w:color="auto"/>
              <w:bottom w:val="single" w:sz="6" w:space="0" w:color="auto"/>
              <w:right w:val="single" w:sz="6" w:space="0" w:color="auto"/>
            </w:tcBorders>
          </w:tcPr>
          <w:p w14:paraId="0E2C885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D7627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D71DF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A46D5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042E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5861F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664A0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033AC9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971DF5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0BC10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7FFF3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9.2.1</w:t>
            </w:r>
          </w:p>
        </w:tc>
        <w:tc>
          <w:tcPr>
            <w:tcW w:w="1263" w:type="pct"/>
            <w:gridSpan w:val="3"/>
            <w:tcBorders>
              <w:top w:val="single" w:sz="6" w:space="0" w:color="auto"/>
              <w:left w:val="single" w:sz="6" w:space="0" w:color="auto"/>
              <w:bottom w:val="single" w:sz="6" w:space="0" w:color="auto"/>
              <w:right w:val="single" w:sz="6" w:space="0" w:color="auto"/>
            </w:tcBorders>
          </w:tcPr>
          <w:p w14:paraId="236EC28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B29EEA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2B4E0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15369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8DBF92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9F20C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5E136A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BFAE1B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2B1E7A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E11822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D8F11A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D5C16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9.2.2</w:t>
            </w:r>
          </w:p>
        </w:tc>
        <w:tc>
          <w:tcPr>
            <w:tcW w:w="1263" w:type="pct"/>
            <w:gridSpan w:val="3"/>
            <w:tcBorders>
              <w:top w:val="single" w:sz="6" w:space="0" w:color="auto"/>
              <w:left w:val="single" w:sz="6" w:space="0" w:color="auto"/>
              <w:bottom w:val="single" w:sz="6" w:space="0" w:color="auto"/>
              <w:right w:val="single" w:sz="6" w:space="0" w:color="auto"/>
            </w:tcBorders>
          </w:tcPr>
          <w:p w14:paraId="7868937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Minimum requirements for the Common Interface</w:t>
            </w:r>
          </w:p>
        </w:tc>
        <w:tc>
          <w:tcPr>
            <w:tcW w:w="377" w:type="pct"/>
            <w:tcBorders>
              <w:top w:val="single" w:sz="6" w:space="0" w:color="auto"/>
              <w:left w:val="single" w:sz="6" w:space="0" w:color="auto"/>
              <w:bottom w:val="single" w:sz="6" w:space="0" w:color="auto"/>
              <w:right w:val="single" w:sz="6" w:space="0" w:color="auto"/>
            </w:tcBorders>
          </w:tcPr>
          <w:p w14:paraId="5EEECF7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99025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FB606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8AD397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883387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1B09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4B11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7DC4EA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9C2B4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9B80F9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43B4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9.2.3</w:t>
            </w:r>
          </w:p>
        </w:tc>
        <w:tc>
          <w:tcPr>
            <w:tcW w:w="1263" w:type="pct"/>
            <w:gridSpan w:val="3"/>
            <w:tcBorders>
              <w:top w:val="single" w:sz="6" w:space="0" w:color="auto"/>
              <w:left w:val="single" w:sz="6" w:space="0" w:color="auto"/>
              <w:bottom w:val="single" w:sz="6" w:space="0" w:color="auto"/>
              <w:right w:val="single" w:sz="6" w:space="0" w:color="auto"/>
            </w:tcBorders>
          </w:tcPr>
          <w:p w14:paraId="6B8230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Minimum requirements for the NorDig CA-Module</w:t>
            </w:r>
          </w:p>
        </w:tc>
        <w:tc>
          <w:tcPr>
            <w:tcW w:w="377" w:type="pct"/>
            <w:tcBorders>
              <w:top w:val="single" w:sz="6" w:space="0" w:color="auto"/>
              <w:left w:val="single" w:sz="6" w:space="0" w:color="auto"/>
              <w:bottom w:val="single" w:sz="6" w:space="0" w:color="auto"/>
              <w:right w:val="single" w:sz="6" w:space="0" w:color="auto"/>
            </w:tcBorders>
          </w:tcPr>
          <w:p w14:paraId="7C9678B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A2F6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CDDE6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DD8DCA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39582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C1286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23840C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318E23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AB110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7642B0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53B88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w:t>
            </w:r>
          </w:p>
        </w:tc>
        <w:tc>
          <w:tcPr>
            <w:tcW w:w="1263" w:type="pct"/>
            <w:gridSpan w:val="3"/>
            <w:tcBorders>
              <w:top w:val="single" w:sz="6" w:space="0" w:color="auto"/>
              <w:left w:val="single" w:sz="6" w:space="0" w:color="auto"/>
              <w:bottom w:val="single" w:sz="6" w:space="0" w:color="auto"/>
              <w:right w:val="single" w:sz="6" w:space="0" w:color="auto"/>
            </w:tcBorders>
          </w:tcPr>
          <w:p w14:paraId="07F60BE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 of Smart Card Reader</w:t>
            </w:r>
          </w:p>
        </w:tc>
        <w:tc>
          <w:tcPr>
            <w:tcW w:w="377" w:type="pct"/>
            <w:tcBorders>
              <w:top w:val="single" w:sz="6" w:space="0" w:color="auto"/>
              <w:left w:val="single" w:sz="6" w:space="0" w:color="auto"/>
              <w:bottom w:val="single" w:sz="6" w:space="0" w:color="auto"/>
              <w:right w:val="single" w:sz="6" w:space="0" w:color="auto"/>
            </w:tcBorders>
          </w:tcPr>
          <w:p w14:paraId="0532FDA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03A932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22B95E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21D5B8"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10CCC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8D05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62447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8DB35A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CA66B0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BECCA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8D39CB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9.3.1</w:t>
            </w:r>
          </w:p>
        </w:tc>
        <w:tc>
          <w:tcPr>
            <w:tcW w:w="1263" w:type="pct"/>
            <w:gridSpan w:val="3"/>
            <w:tcBorders>
              <w:top w:val="single" w:sz="6" w:space="0" w:color="auto"/>
              <w:left w:val="single" w:sz="6" w:space="0" w:color="auto"/>
              <w:bottom w:val="single" w:sz="6" w:space="0" w:color="auto"/>
              <w:right w:val="single" w:sz="6" w:space="0" w:color="auto"/>
            </w:tcBorders>
          </w:tcPr>
          <w:p w14:paraId="092ECA0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30A44D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BFED5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54457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DF9B0A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FA1E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C7E6F8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8982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B540D6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29226F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907A70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1556B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9.3.2</w:t>
            </w:r>
          </w:p>
        </w:tc>
        <w:tc>
          <w:tcPr>
            <w:tcW w:w="1263" w:type="pct"/>
            <w:gridSpan w:val="3"/>
            <w:tcBorders>
              <w:top w:val="single" w:sz="6" w:space="0" w:color="auto"/>
              <w:left w:val="single" w:sz="6" w:space="0" w:color="auto"/>
              <w:bottom w:val="single" w:sz="6" w:space="0" w:color="auto"/>
              <w:right w:val="single" w:sz="6" w:space="0" w:color="auto"/>
            </w:tcBorders>
          </w:tcPr>
          <w:p w14:paraId="6BACD56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Smart Card Interface</w:t>
            </w:r>
          </w:p>
        </w:tc>
        <w:tc>
          <w:tcPr>
            <w:tcW w:w="377" w:type="pct"/>
            <w:tcBorders>
              <w:top w:val="single" w:sz="6" w:space="0" w:color="auto"/>
              <w:left w:val="single" w:sz="6" w:space="0" w:color="auto"/>
              <w:bottom w:val="single" w:sz="6" w:space="0" w:color="auto"/>
              <w:right w:val="single" w:sz="6" w:space="0" w:color="auto"/>
            </w:tcBorders>
          </w:tcPr>
          <w:p w14:paraId="608343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6C288F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0CDC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7798E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3175A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7CBB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72D35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574D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C36452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10C47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A0C5A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9.3.3</w:t>
            </w:r>
          </w:p>
        </w:tc>
        <w:tc>
          <w:tcPr>
            <w:tcW w:w="1263" w:type="pct"/>
            <w:gridSpan w:val="3"/>
            <w:tcBorders>
              <w:top w:val="single" w:sz="6" w:space="0" w:color="auto"/>
              <w:left w:val="single" w:sz="6" w:space="0" w:color="auto"/>
              <w:bottom w:val="single" w:sz="6" w:space="0" w:color="auto"/>
              <w:right w:val="single" w:sz="6" w:space="0" w:color="auto"/>
            </w:tcBorders>
          </w:tcPr>
          <w:p w14:paraId="23CADA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ECM and EMM Filtering</w:t>
            </w:r>
          </w:p>
        </w:tc>
        <w:tc>
          <w:tcPr>
            <w:tcW w:w="377" w:type="pct"/>
            <w:tcBorders>
              <w:top w:val="single" w:sz="6" w:space="0" w:color="auto"/>
              <w:left w:val="single" w:sz="6" w:space="0" w:color="auto"/>
              <w:bottom w:val="single" w:sz="6" w:space="0" w:color="auto"/>
              <w:right w:val="single" w:sz="6" w:space="0" w:color="auto"/>
            </w:tcBorders>
          </w:tcPr>
          <w:p w14:paraId="3822BF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80684B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1D79C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D4B9D5"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E9D64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CD46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806CF5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84C7D5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9724D4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4C97F3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29AD9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9.3.4</w:t>
            </w:r>
          </w:p>
        </w:tc>
        <w:tc>
          <w:tcPr>
            <w:tcW w:w="1263" w:type="pct"/>
            <w:gridSpan w:val="3"/>
            <w:tcBorders>
              <w:top w:val="single" w:sz="6" w:space="0" w:color="auto"/>
              <w:left w:val="single" w:sz="6" w:space="0" w:color="auto"/>
              <w:bottom w:val="single" w:sz="6" w:space="0" w:color="auto"/>
              <w:right w:val="single" w:sz="6" w:space="0" w:color="auto"/>
            </w:tcBorders>
          </w:tcPr>
          <w:p w14:paraId="5CF4C0E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Descrambling of selected services</w:t>
            </w:r>
          </w:p>
        </w:tc>
        <w:tc>
          <w:tcPr>
            <w:tcW w:w="377" w:type="pct"/>
            <w:tcBorders>
              <w:top w:val="single" w:sz="6" w:space="0" w:color="auto"/>
              <w:left w:val="single" w:sz="6" w:space="0" w:color="auto"/>
              <w:bottom w:val="single" w:sz="6" w:space="0" w:color="auto"/>
              <w:right w:val="single" w:sz="6" w:space="0" w:color="auto"/>
            </w:tcBorders>
          </w:tcPr>
          <w:p w14:paraId="349982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375DD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1730D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BA2D2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6339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DA04D4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C1FF8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74AA4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0B4024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DCBEF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22751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9.3.5</w:t>
            </w:r>
          </w:p>
        </w:tc>
        <w:tc>
          <w:tcPr>
            <w:tcW w:w="1263" w:type="pct"/>
            <w:gridSpan w:val="3"/>
            <w:tcBorders>
              <w:top w:val="single" w:sz="6" w:space="0" w:color="auto"/>
              <w:left w:val="single" w:sz="6" w:space="0" w:color="auto"/>
              <w:bottom w:val="single" w:sz="6" w:space="0" w:color="auto"/>
              <w:right w:val="single" w:sz="6" w:space="0" w:color="auto"/>
            </w:tcBorders>
          </w:tcPr>
          <w:p w14:paraId="01F3B759" w14:textId="77777777" w:rsidR="006E764A" w:rsidRPr="00111B9A" w:rsidRDefault="006E764A" w:rsidP="002A4E57">
            <w:pPr>
              <w:autoSpaceDE w:val="0"/>
              <w:autoSpaceDN w:val="0"/>
              <w:adjustRightInd w:val="0"/>
              <w:spacing w:after="0"/>
              <w:rPr>
                <w:color w:val="000000"/>
                <w:sz w:val="16"/>
                <w:szCs w:val="16"/>
              </w:rPr>
            </w:pPr>
            <w:proofErr w:type="gramStart"/>
            <w:r w:rsidRPr="00111B9A">
              <w:rPr>
                <w:color w:val="000000"/>
                <w:sz w:val="16"/>
                <w:szCs w:val="16"/>
              </w:rPr>
              <w:t>Application Level</w:t>
            </w:r>
            <w:proofErr w:type="gramEnd"/>
            <w:r w:rsidRPr="00111B9A">
              <w:rPr>
                <w:color w:val="000000"/>
                <w:sz w:val="16"/>
                <w:szCs w:val="16"/>
              </w:rPr>
              <w:t xml:space="preserve"> Interface for Conditional Access.</w:t>
            </w:r>
          </w:p>
        </w:tc>
        <w:tc>
          <w:tcPr>
            <w:tcW w:w="377" w:type="pct"/>
            <w:tcBorders>
              <w:top w:val="single" w:sz="6" w:space="0" w:color="auto"/>
              <w:left w:val="single" w:sz="6" w:space="0" w:color="auto"/>
              <w:bottom w:val="single" w:sz="6" w:space="0" w:color="auto"/>
              <w:right w:val="single" w:sz="6" w:space="0" w:color="auto"/>
            </w:tcBorders>
          </w:tcPr>
          <w:p w14:paraId="7DCD94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2CE2F7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FF6E4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374EC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D6C5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59D34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B0A6ED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4BA64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36865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5E6605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3A26C4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w:t>
            </w:r>
          </w:p>
        </w:tc>
        <w:tc>
          <w:tcPr>
            <w:tcW w:w="1263" w:type="pct"/>
            <w:gridSpan w:val="3"/>
            <w:tcBorders>
              <w:top w:val="single" w:sz="6" w:space="0" w:color="auto"/>
              <w:left w:val="single" w:sz="6" w:space="0" w:color="auto"/>
              <w:bottom w:val="single" w:sz="6" w:space="0" w:color="auto"/>
              <w:right w:val="single" w:sz="6" w:space="0" w:color="auto"/>
            </w:tcBorders>
          </w:tcPr>
          <w:p w14:paraId="6920DA1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SYSTEM SOFTWARE UPDATE</w:t>
            </w:r>
          </w:p>
        </w:tc>
        <w:tc>
          <w:tcPr>
            <w:tcW w:w="377" w:type="pct"/>
            <w:tcBorders>
              <w:top w:val="single" w:sz="6" w:space="0" w:color="auto"/>
              <w:left w:val="single" w:sz="6" w:space="0" w:color="auto"/>
              <w:bottom w:val="single" w:sz="6" w:space="0" w:color="auto"/>
              <w:right w:val="single" w:sz="6" w:space="0" w:color="auto"/>
            </w:tcBorders>
          </w:tcPr>
          <w:p w14:paraId="2C5AF58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88A01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171139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A0850B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0DF27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1BCBF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B6BE1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4B8A1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A18D66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78A615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0B06E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w:t>
            </w:r>
          </w:p>
        </w:tc>
        <w:tc>
          <w:tcPr>
            <w:tcW w:w="1263" w:type="pct"/>
            <w:gridSpan w:val="3"/>
            <w:tcBorders>
              <w:top w:val="single" w:sz="6" w:space="0" w:color="auto"/>
              <w:left w:val="single" w:sz="6" w:space="0" w:color="auto"/>
              <w:bottom w:val="single" w:sz="6" w:space="0" w:color="auto"/>
              <w:right w:val="single" w:sz="6" w:space="0" w:color="auto"/>
            </w:tcBorders>
          </w:tcPr>
          <w:p w14:paraId="0C13C9B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6E2D70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054135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75E4D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D9D558"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4DA496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53E52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F1C1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F8C4F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4C7942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0B677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C659D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10.1.1</w:t>
            </w:r>
          </w:p>
        </w:tc>
        <w:tc>
          <w:tcPr>
            <w:tcW w:w="1263" w:type="pct"/>
            <w:gridSpan w:val="3"/>
            <w:tcBorders>
              <w:top w:val="single" w:sz="6" w:space="0" w:color="auto"/>
              <w:left w:val="single" w:sz="6" w:space="0" w:color="auto"/>
              <w:bottom w:val="single" w:sz="6" w:space="0" w:color="auto"/>
              <w:right w:val="single" w:sz="6" w:space="0" w:color="auto"/>
            </w:tcBorders>
          </w:tcPr>
          <w:p w14:paraId="2E728A1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User control of SSU</w:t>
            </w:r>
          </w:p>
        </w:tc>
        <w:tc>
          <w:tcPr>
            <w:tcW w:w="377" w:type="pct"/>
            <w:tcBorders>
              <w:top w:val="single" w:sz="6" w:space="0" w:color="auto"/>
              <w:left w:val="single" w:sz="6" w:space="0" w:color="auto"/>
              <w:bottom w:val="single" w:sz="6" w:space="0" w:color="auto"/>
              <w:right w:val="single" w:sz="6" w:space="0" w:color="auto"/>
            </w:tcBorders>
          </w:tcPr>
          <w:p w14:paraId="7B296D0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F486D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B0C25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1CD42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02E3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D448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4E2601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B8CEF3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C1751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394668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05238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10.1.2</w:t>
            </w:r>
          </w:p>
        </w:tc>
        <w:tc>
          <w:tcPr>
            <w:tcW w:w="1263" w:type="pct"/>
            <w:gridSpan w:val="3"/>
            <w:tcBorders>
              <w:top w:val="single" w:sz="6" w:space="0" w:color="auto"/>
              <w:left w:val="single" w:sz="6" w:space="0" w:color="auto"/>
              <w:bottom w:val="single" w:sz="6" w:space="0" w:color="auto"/>
              <w:right w:val="single" w:sz="6" w:space="0" w:color="auto"/>
            </w:tcBorders>
          </w:tcPr>
          <w:p w14:paraId="1730B34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procedure</w:t>
            </w:r>
          </w:p>
        </w:tc>
        <w:tc>
          <w:tcPr>
            <w:tcW w:w="377" w:type="pct"/>
            <w:tcBorders>
              <w:top w:val="single" w:sz="6" w:space="0" w:color="auto"/>
              <w:left w:val="single" w:sz="6" w:space="0" w:color="auto"/>
              <w:bottom w:val="single" w:sz="6" w:space="0" w:color="auto"/>
              <w:right w:val="single" w:sz="6" w:space="0" w:color="auto"/>
            </w:tcBorders>
          </w:tcPr>
          <w:p w14:paraId="425B99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F10CF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2E9048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5EBF2D"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D8F3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7125E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C6162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84D3F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98161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48D47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F2DC0F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10.1.3</w:t>
            </w:r>
          </w:p>
        </w:tc>
        <w:tc>
          <w:tcPr>
            <w:tcW w:w="1263" w:type="pct"/>
            <w:gridSpan w:val="3"/>
            <w:tcBorders>
              <w:top w:val="single" w:sz="6" w:space="0" w:color="auto"/>
              <w:left w:val="single" w:sz="6" w:space="0" w:color="auto"/>
              <w:bottom w:val="single" w:sz="6" w:space="0" w:color="auto"/>
              <w:right w:val="single" w:sz="6" w:space="0" w:color="auto"/>
            </w:tcBorders>
          </w:tcPr>
          <w:p w14:paraId="595012C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User notification for SSU</w:t>
            </w:r>
          </w:p>
        </w:tc>
        <w:tc>
          <w:tcPr>
            <w:tcW w:w="377" w:type="pct"/>
            <w:tcBorders>
              <w:top w:val="single" w:sz="6" w:space="0" w:color="auto"/>
              <w:left w:val="single" w:sz="6" w:space="0" w:color="auto"/>
              <w:bottom w:val="single" w:sz="6" w:space="0" w:color="auto"/>
              <w:right w:val="single" w:sz="6" w:space="0" w:color="auto"/>
            </w:tcBorders>
          </w:tcPr>
          <w:p w14:paraId="6FEE2B3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EFD01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1C280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37816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66B705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C13D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A67022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CADE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C974A9"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572890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F3EDA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10.1.4</w:t>
            </w:r>
          </w:p>
        </w:tc>
        <w:tc>
          <w:tcPr>
            <w:tcW w:w="1263" w:type="pct"/>
            <w:gridSpan w:val="3"/>
            <w:tcBorders>
              <w:top w:val="single" w:sz="6" w:space="0" w:color="auto"/>
              <w:left w:val="single" w:sz="6" w:space="0" w:color="auto"/>
              <w:bottom w:val="single" w:sz="6" w:space="0" w:color="auto"/>
              <w:right w:val="single" w:sz="6" w:space="0" w:color="auto"/>
            </w:tcBorders>
          </w:tcPr>
          <w:p w14:paraId="5AF19D8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Security requirements for SSU</w:t>
            </w:r>
          </w:p>
        </w:tc>
        <w:tc>
          <w:tcPr>
            <w:tcW w:w="377" w:type="pct"/>
            <w:tcBorders>
              <w:top w:val="single" w:sz="6" w:space="0" w:color="auto"/>
              <w:left w:val="single" w:sz="6" w:space="0" w:color="auto"/>
              <w:bottom w:val="single" w:sz="6" w:space="0" w:color="auto"/>
              <w:right w:val="single" w:sz="6" w:space="0" w:color="auto"/>
            </w:tcBorders>
          </w:tcPr>
          <w:p w14:paraId="023506C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52E0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7F76F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04F99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3E6FC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F7F14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94191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38A98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719021A"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A049B8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FF5C0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10.1.5</w:t>
            </w:r>
          </w:p>
        </w:tc>
        <w:tc>
          <w:tcPr>
            <w:tcW w:w="1263" w:type="pct"/>
            <w:gridSpan w:val="3"/>
            <w:tcBorders>
              <w:top w:val="single" w:sz="6" w:space="0" w:color="auto"/>
              <w:left w:val="single" w:sz="6" w:space="0" w:color="auto"/>
              <w:bottom w:val="single" w:sz="6" w:space="0" w:color="auto"/>
              <w:right w:val="single" w:sz="6" w:space="0" w:color="auto"/>
            </w:tcBorders>
          </w:tcPr>
          <w:p w14:paraId="407A89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Previous user settings and installation after SSU</w:t>
            </w:r>
          </w:p>
        </w:tc>
        <w:tc>
          <w:tcPr>
            <w:tcW w:w="377" w:type="pct"/>
            <w:tcBorders>
              <w:top w:val="single" w:sz="6" w:space="0" w:color="auto"/>
              <w:left w:val="single" w:sz="6" w:space="0" w:color="auto"/>
              <w:bottom w:val="single" w:sz="6" w:space="0" w:color="auto"/>
              <w:right w:val="single" w:sz="6" w:space="0" w:color="auto"/>
            </w:tcBorders>
          </w:tcPr>
          <w:p w14:paraId="37EF6C9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7265DC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E8BBF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C7ED0D0"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1D813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F424E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737A12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C2E58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8F56A86"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C87B1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CF65D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10.1.6</w:t>
            </w:r>
          </w:p>
        </w:tc>
        <w:tc>
          <w:tcPr>
            <w:tcW w:w="1263" w:type="pct"/>
            <w:gridSpan w:val="3"/>
            <w:tcBorders>
              <w:top w:val="single" w:sz="6" w:space="0" w:color="auto"/>
              <w:left w:val="single" w:sz="6" w:space="0" w:color="auto"/>
              <w:bottom w:val="single" w:sz="6" w:space="0" w:color="auto"/>
              <w:right w:val="single" w:sz="6" w:space="0" w:color="auto"/>
            </w:tcBorders>
          </w:tcPr>
          <w:p w14:paraId="388263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Rejection and Reminder for SSU</w:t>
            </w:r>
          </w:p>
        </w:tc>
        <w:tc>
          <w:tcPr>
            <w:tcW w:w="377" w:type="pct"/>
            <w:tcBorders>
              <w:top w:val="single" w:sz="6" w:space="0" w:color="auto"/>
              <w:left w:val="single" w:sz="6" w:space="0" w:color="auto"/>
              <w:bottom w:val="single" w:sz="6" w:space="0" w:color="auto"/>
              <w:right w:val="single" w:sz="6" w:space="0" w:color="auto"/>
            </w:tcBorders>
          </w:tcPr>
          <w:p w14:paraId="7D2F74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08F4E2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B6F81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57E809"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6D9A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BEBD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71209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FC371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8DA5F5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A89B2A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A86DC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w:t>
            </w:r>
          </w:p>
        </w:tc>
        <w:tc>
          <w:tcPr>
            <w:tcW w:w="1263" w:type="pct"/>
            <w:gridSpan w:val="3"/>
            <w:tcBorders>
              <w:top w:val="single" w:sz="6" w:space="0" w:color="auto"/>
              <w:left w:val="single" w:sz="6" w:space="0" w:color="auto"/>
              <w:bottom w:val="single" w:sz="6" w:space="0" w:color="auto"/>
              <w:right w:val="single" w:sz="6" w:space="0" w:color="auto"/>
            </w:tcBorders>
          </w:tcPr>
          <w:p w14:paraId="0488FAC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Download via broadcast channels</w:t>
            </w:r>
          </w:p>
        </w:tc>
        <w:tc>
          <w:tcPr>
            <w:tcW w:w="377" w:type="pct"/>
            <w:tcBorders>
              <w:top w:val="single" w:sz="6" w:space="0" w:color="auto"/>
              <w:left w:val="single" w:sz="6" w:space="0" w:color="auto"/>
              <w:bottom w:val="single" w:sz="6" w:space="0" w:color="auto"/>
              <w:right w:val="single" w:sz="6" w:space="0" w:color="auto"/>
            </w:tcBorders>
          </w:tcPr>
          <w:p w14:paraId="1608C1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8F5958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7690C5"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9CB3E7"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9AE72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72DEF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E0B4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884D4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AE266A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4B7E8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98305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10.2.1</w:t>
            </w:r>
          </w:p>
        </w:tc>
        <w:tc>
          <w:tcPr>
            <w:tcW w:w="1263" w:type="pct"/>
            <w:gridSpan w:val="3"/>
            <w:tcBorders>
              <w:top w:val="single" w:sz="6" w:space="0" w:color="auto"/>
              <w:left w:val="single" w:sz="6" w:space="0" w:color="auto"/>
              <w:bottom w:val="single" w:sz="6" w:space="0" w:color="auto"/>
              <w:right w:val="single" w:sz="6" w:space="0" w:color="auto"/>
            </w:tcBorders>
          </w:tcPr>
          <w:p w14:paraId="7C82B0B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alternatives and functionality</w:t>
            </w:r>
          </w:p>
        </w:tc>
        <w:tc>
          <w:tcPr>
            <w:tcW w:w="377" w:type="pct"/>
            <w:tcBorders>
              <w:top w:val="single" w:sz="6" w:space="0" w:color="auto"/>
              <w:left w:val="single" w:sz="6" w:space="0" w:color="auto"/>
              <w:bottom w:val="single" w:sz="6" w:space="0" w:color="auto"/>
              <w:right w:val="single" w:sz="6" w:space="0" w:color="auto"/>
            </w:tcBorders>
          </w:tcPr>
          <w:p w14:paraId="3CC1A6F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2FD1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172342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47DB3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0B2A4E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6D0C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295712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A22770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3C1DAF"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EDBC79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4173C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10.2.2</w:t>
            </w:r>
          </w:p>
        </w:tc>
        <w:tc>
          <w:tcPr>
            <w:tcW w:w="1263" w:type="pct"/>
            <w:gridSpan w:val="3"/>
            <w:tcBorders>
              <w:top w:val="single" w:sz="6" w:space="0" w:color="auto"/>
              <w:left w:val="single" w:sz="6" w:space="0" w:color="auto"/>
              <w:bottom w:val="single" w:sz="6" w:space="0" w:color="auto"/>
              <w:right w:val="single" w:sz="6" w:space="0" w:color="auto"/>
            </w:tcBorders>
          </w:tcPr>
          <w:p w14:paraId="510393B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IRDs with access to multiple SSU services</w:t>
            </w:r>
          </w:p>
        </w:tc>
        <w:tc>
          <w:tcPr>
            <w:tcW w:w="377" w:type="pct"/>
            <w:tcBorders>
              <w:top w:val="single" w:sz="6" w:space="0" w:color="auto"/>
              <w:left w:val="single" w:sz="6" w:space="0" w:color="auto"/>
              <w:bottom w:val="single" w:sz="6" w:space="0" w:color="auto"/>
              <w:right w:val="single" w:sz="6" w:space="0" w:color="auto"/>
            </w:tcBorders>
          </w:tcPr>
          <w:p w14:paraId="114718C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F8DFB0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4E35378"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005F10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FD13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E7D3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1AF42F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A82E3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0271FC"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FA093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08577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10.3</w:t>
            </w:r>
          </w:p>
        </w:tc>
        <w:tc>
          <w:tcPr>
            <w:tcW w:w="1263" w:type="pct"/>
            <w:gridSpan w:val="3"/>
            <w:tcBorders>
              <w:top w:val="single" w:sz="6" w:space="0" w:color="auto"/>
              <w:left w:val="single" w:sz="6" w:space="0" w:color="auto"/>
              <w:bottom w:val="single" w:sz="6" w:space="0" w:color="auto"/>
              <w:right w:val="single" w:sz="6" w:space="0" w:color="auto"/>
            </w:tcBorders>
          </w:tcPr>
          <w:p w14:paraId="4B3ABCF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Download via local interface or IP-based interface</w:t>
            </w:r>
          </w:p>
        </w:tc>
        <w:tc>
          <w:tcPr>
            <w:tcW w:w="377" w:type="pct"/>
            <w:tcBorders>
              <w:top w:val="single" w:sz="6" w:space="0" w:color="auto"/>
              <w:left w:val="single" w:sz="6" w:space="0" w:color="auto"/>
              <w:bottom w:val="single" w:sz="6" w:space="0" w:color="auto"/>
              <w:right w:val="single" w:sz="6" w:space="0" w:color="auto"/>
            </w:tcBorders>
          </w:tcPr>
          <w:p w14:paraId="277016B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223384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C33BE0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0F285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8BFBE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4BCC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FFA909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A896B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F7E43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362376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741300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10.4</w:t>
            </w:r>
          </w:p>
        </w:tc>
        <w:tc>
          <w:tcPr>
            <w:tcW w:w="1263" w:type="pct"/>
            <w:gridSpan w:val="3"/>
            <w:tcBorders>
              <w:top w:val="single" w:sz="6" w:space="0" w:color="auto"/>
              <w:left w:val="single" w:sz="6" w:space="0" w:color="auto"/>
              <w:bottom w:val="single" w:sz="6" w:space="0" w:color="auto"/>
              <w:right w:val="single" w:sz="6" w:space="0" w:color="auto"/>
            </w:tcBorders>
          </w:tcPr>
          <w:p w14:paraId="1ADCE96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Network Management and Provisioning</w:t>
            </w:r>
          </w:p>
        </w:tc>
        <w:tc>
          <w:tcPr>
            <w:tcW w:w="377" w:type="pct"/>
            <w:tcBorders>
              <w:top w:val="single" w:sz="6" w:space="0" w:color="auto"/>
              <w:left w:val="single" w:sz="6" w:space="0" w:color="auto"/>
              <w:bottom w:val="single" w:sz="6" w:space="0" w:color="auto"/>
              <w:right w:val="single" w:sz="6" w:space="0" w:color="auto"/>
            </w:tcBorders>
          </w:tcPr>
          <w:p w14:paraId="27F2819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D63272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E2933B"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372CE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9C183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E5C98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D70608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3344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8E063D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F89ACB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F3074F"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w:t>
            </w:r>
          </w:p>
        </w:tc>
        <w:tc>
          <w:tcPr>
            <w:tcW w:w="1263" w:type="pct"/>
            <w:gridSpan w:val="3"/>
            <w:tcBorders>
              <w:top w:val="single" w:sz="6" w:space="0" w:color="auto"/>
              <w:left w:val="single" w:sz="6" w:space="0" w:color="auto"/>
              <w:bottom w:val="single" w:sz="6" w:space="0" w:color="auto"/>
              <w:right w:val="single" w:sz="6" w:space="0" w:color="auto"/>
            </w:tcBorders>
          </w:tcPr>
          <w:p w14:paraId="2B6C4CB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The System Download Mechanism via broadcast channels</w:t>
            </w:r>
          </w:p>
        </w:tc>
        <w:tc>
          <w:tcPr>
            <w:tcW w:w="377" w:type="pct"/>
            <w:tcBorders>
              <w:top w:val="single" w:sz="6" w:space="0" w:color="auto"/>
              <w:left w:val="single" w:sz="6" w:space="0" w:color="auto"/>
              <w:bottom w:val="single" w:sz="6" w:space="0" w:color="auto"/>
              <w:right w:val="single" w:sz="6" w:space="0" w:color="auto"/>
            </w:tcBorders>
          </w:tcPr>
          <w:p w14:paraId="74C7313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8B6E7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BCFF3E1"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CBD79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1B19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9F7C7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7803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38BB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F86C03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0AD793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B2D58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10.5.1</w:t>
            </w:r>
          </w:p>
        </w:tc>
        <w:tc>
          <w:tcPr>
            <w:tcW w:w="1263" w:type="pct"/>
            <w:gridSpan w:val="3"/>
            <w:tcBorders>
              <w:top w:val="single" w:sz="6" w:space="0" w:color="auto"/>
              <w:left w:val="single" w:sz="6" w:space="0" w:color="auto"/>
              <w:bottom w:val="single" w:sz="6" w:space="0" w:color="auto"/>
              <w:right w:val="single" w:sz="6" w:space="0" w:color="auto"/>
            </w:tcBorders>
          </w:tcPr>
          <w:p w14:paraId="7AB72E2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SSU Signalling</w:t>
            </w:r>
          </w:p>
        </w:tc>
        <w:tc>
          <w:tcPr>
            <w:tcW w:w="377" w:type="pct"/>
            <w:tcBorders>
              <w:top w:val="single" w:sz="6" w:space="0" w:color="auto"/>
              <w:left w:val="single" w:sz="6" w:space="0" w:color="auto"/>
              <w:bottom w:val="single" w:sz="6" w:space="0" w:color="auto"/>
              <w:right w:val="single" w:sz="6" w:space="0" w:color="auto"/>
            </w:tcBorders>
          </w:tcPr>
          <w:p w14:paraId="607192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18168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255B7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339C76"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06180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D3E6F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A5023D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F7CAD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D17F325"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312A7A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3EC2C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10.5.2</w:t>
            </w:r>
          </w:p>
        </w:tc>
        <w:tc>
          <w:tcPr>
            <w:tcW w:w="1263" w:type="pct"/>
            <w:gridSpan w:val="3"/>
            <w:tcBorders>
              <w:top w:val="single" w:sz="6" w:space="0" w:color="auto"/>
              <w:left w:val="single" w:sz="6" w:space="0" w:color="auto"/>
              <w:bottom w:val="single" w:sz="6" w:space="0" w:color="auto"/>
              <w:right w:val="single" w:sz="6" w:space="0" w:color="auto"/>
            </w:tcBorders>
          </w:tcPr>
          <w:p w14:paraId="01C2A5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Update Notification Table (UNT)</w:t>
            </w:r>
          </w:p>
        </w:tc>
        <w:tc>
          <w:tcPr>
            <w:tcW w:w="377" w:type="pct"/>
            <w:tcBorders>
              <w:top w:val="single" w:sz="6" w:space="0" w:color="auto"/>
              <w:left w:val="single" w:sz="6" w:space="0" w:color="auto"/>
              <w:bottom w:val="single" w:sz="6" w:space="0" w:color="auto"/>
              <w:right w:val="single" w:sz="6" w:space="0" w:color="auto"/>
            </w:tcBorders>
          </w:tcPr>
          <w:p w14:paraId="235BD5B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5219E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DCA5BA"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CCEA04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E8414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1D071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EA54C4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66C1A9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C458BD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0746A8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B65E6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lastRenderedPageBreak/>
              <w:t>10.5.3</w:t>
            </w:r>
          </w:p>
        </w:tc>
        <w:tc>
          <w:tcPr>
            <w:tcW w:w="1263" w:type="pct"/>
            <w:gridSpan w:val="3"/>
            <w:tcBorders>
              <w:top w:val="single" w:sz="6" w:space="0" w:color="auto"/>
              <w:left w:val="single" w:sz="6" w:space="0" w:color="auto"/>
              <w:bottom w:val="single" w:sz="6" w:space="0" w:color="auto"/>
              <w:right w:val="single" w:sz="6" w:space="0" w:color="auto"/>
            </w:tcBorders>
          </w:tcPr>
          <w:p w14:paraId="285059C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Data carriage</w:t>
            </w:r>
          </w:p>
        </w:tc>
        <w:tc>
          <w:tcPr>
            <w:tcW w:w="377" w:type="pct"/>
            <w:tcBorders>
              <w:top w:val="single" w:sz="6" w:space="0" w:color="auto"/>
              <w:left w:val="single" w:sz="6" w:space="0" w:color="auto"/>
              <w:bottom w:val="single" w:sz="6" w:space="0" w:color="auto"/>
              <w:right w:val="single" w:sz="6" w:space="0" w:color="auto"/>
            </w:tcBorders>
          </w:tcPr>
          <w:p w14:paraId="2D900DC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6CEB1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830DB3"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B13EA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BE6AF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F1A195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74BCF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528CB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3EC6F3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552156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288993"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10.6</w:t>
            </w:r>
          </w:p>
        </w:tc>
        <w:tc>
          <w:tcPr>
            <w:tcW w:w="1263" w:type="pct"/>
            <w:gridSpan w:val="3"/>
            <w:tcBorders>
              <w:top w:val="single" w:sz="6" w:space="0" w:color="auto"/>
              <w:left w:val="single" w:sz="6" w:space="0" w:color="auto"/>
              <w:bottom w:val="single" w:sz="6" w:space="0" w:color="auto"/>
              <w:right w:val="single" w:sz="6" w:space="0" w:color="auto"/>
            </w:tcBorders>
          </w:tcPr>
          <w:p w14:paraId="7732AAE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CIP-CAM software updates</w:t>
            </w:r>
          </w:p>
        </w:tc>
        <w:tc>
          <w:tcPr>
            <w:tcW w:w="377" w:type="pct"/>
            <w:tcBorders>
              <w:top w:val="single" w:sz="6" w:space="0" w:color="auto"/>
              <w:left w:val="single" w:sz="6" w:space="0" w:color="auto"/>
              <w:bottom w:val="single" w:sz="6" w:space="0" w:color="auto"/>
              <w:right w:val="single" w:sz="6" w:space="0" w:color="auto"/>
            </w:tcBorders>
          </w:tcPr>
          <w:p w14:paraId="6DD2A22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4A47EC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5A05774"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48021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8402A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F663D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05E7E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4362C3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D4A4551"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194D60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0B2C1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w:t>
            </w:r>
          </w:p>
        </w:tc>
        <w:tc>
          <w:tcPr>
            <w:tcW w:w="1263" w:type="pct"/>
            <w:gridSpan w:val="3"/>
            <w:tcBorders>
              <w:top w:val="single" w:sz="6" w:space="0" w:color="auto"/>
              <w:left w:val="single" w:sz="6" w:space="0" w:color="auto"/>
              <w:bottom w:val="single" w:sz="6" w:space="0" w:color="auto"/>
              <w:right w:val="single" w:sz="6" w:space="0" w:color="auto"/>
            </w:tcBorders>
          </w:tcPr>
          <w:p w14:paraId="2CA73FE1"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Performance</w:t>
            </w:r>
          </w:p>
        </w:tc>
        <w:tc>
          <w:tcPr>
            <w:tcW w:w="377" w:type="pct"/>
            <w:tcBorders>
              <w:top w:val="single" w:sz="6" w:space="0" w:color="auto"/>
              <w:left w:val="single" w:sz="6" w:space="0" w:color="auto"/>
              <w:bottom w:val="single" w:sz="6" w:space="0" w:color="auto"/>
              <w:right w:val="single" w:sz="6" w:space="0" w:color="auto"/>
            </w:tcBorders>
          </w:tcPr>
          <w:p w14:paraId="274A66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C3F3C4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F7EE12"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74FBA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E6608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D12CDD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570DD5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45E76F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AAF491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8CC2B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E35AA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11.1</w:t>
            </w:r>
          </w:p>
        </w:tc>
        <w:tc>
          <w:tcPr>
            <w:tcW w:w="1263" w:type="pct"/>
            <w:gridSpan w:val="3"/>
            <w:tcBorders>
              <w:top w:val="single" w:sz="6" w:space="0" w:color="auto"/>
              <w:left w:val="single" w:sz="6" w:space="0" w:color="auto"/>
              <w:bottom w:val="single" w:sz="6" w:space="0" w:color="auto"/>
              <w:right w:val="single" w:sz="6" w:space="0" w:color="auto"/>
            </w:tcBorders>
          </w:tcPr>
          <w:p w14:paraId="4E19948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Introduction</w:t>
            </w:r>
          </w:p>
        </w:tc>
        <w:tc>
          <w:tcPr>
            <w:tcW w:w="377" w:type="pct"/>
            <w:tcBorders>
              <w:top w:val="single" w:sz="6" w:space="0" w:color="auto"/>
              <w:left w:val="single" w:sz="6" w:space="0" w:color="auto"/>
              <w:bottom w:val="single" w:sz="6" w:space="0" w:color="auto"/>
              <w:right w:val="single" w:sz="6" w:space="0" w:color="auto"/>
            </w:tcBorders>
          </w:tcPr>
          <w:p w14:paraId="4663F36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37DB9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551D9E"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5DEFCC"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C51DD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163B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3E68CF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BBD4B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DC9EF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82E332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A6D9B6"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11.2</w:t>
            </w:r>
          </w:p>
        </w:tc>
        <w:tc>
          <w:tcPr>
            <w:tcW w:w="1263" w:type="pct"/>
            <w:gridSpan w:val="3"/>
            <w:tcBorders>
              <w:top w:val="single" w:sz="6" w:space="0" w:color="auto"/>
              <w:left w:val="single" w:sz="6" w:space="0" w:color="auto"/>
              <w:bottom w:val="single" w:sz="6" w:space="0" w:color="auto"/>
              <w:right w:val="single" w:sz="6" w:space="0" w:color="auto"/>
            </w:tcBorders>
          </w:tcPr>
          <w:p w14:paraId="1AFAC45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Video Performance of RGB Signals</w:t>
            </w:r>
          </w:p>
        </w:tc>
        <w:tc>
          <w:tcPr>
            <w:tcW w:w="377" w:type="pct"/>
            <w:tcBorders>
              <w:top w:val="single" w:sz="6" w:space="0" w:color="auto"/>
              <w:left w:val="single" w:sz="6" w:space="0" w:color="auto"/>
              <w:bottom w:val="single" w:sz="6" w:space="0" w:color="auto"/>
              <w:right w:val="single" w:sz="6" w:space="0" w:color="auto"/>
            </w:tcBorders>
          </w:tcPr>
          <w:p w14:paraId="214AA09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47004F32"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EB18CA" w14:textId="77777777" w:rsidR="006E764A" w:rsidRPr="00965752"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22DF3D" w14:textId="77777777" w:rsidR="006E764A" w:rsidRPr="00965752"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BDB09B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0F9FAC"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4B6D5131"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3BD0981F" w14:textId="77777777" w:rsidR="006E764A" w:rsidRPr="00965752" w:rsidRDefault="006E764A" w:rsidP="002A4E57">
            <w:pPr>
              <w:autoSpaceDE w:val="0"/>
              <w:autoSpaceDN w:val="0"/>
              <w:adjustRightInd w:val="0"/>
              <w:spacing w:after="0"/>
              <w:jc w:val="center"/>
              <w:rPr>
                <w:color w:val="000000"/>
                <w:sz w:val="16"/>
                <w:szCs w:val="16"/>
              </w:rPr>
            </w:pPr>
            <w:r w:rsidRPr="00965752">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4C68B68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65D0CF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6D332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11.3</w:t>
            </w:r>
          </w:p>
        </w:tc>
        <w:tc>
          <w:tcPr>
            <w:tcW w:w="1263" w:type="pct"/>
            <w:gridSpan w:val="3"/>
            <w:tcBorders>
              <w:top w:val="single" w:sz="6" w:space="0" w:color="auto"/>
              <w:left w:val="single" w:sz="6" w:space="0" w:color="auto"/>
              <w:bottom w:val="single" w:sz="6" w:space="0" w:color="auto"/>
              <w:right w:val="single" w:sz="6" w:space="0" w:color="auto"/>
            </w:tcBorders>
          </w:tcPr>
          <w:p w14:paraId="2B509D7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Audio Performance of the Decoded Digital Signal</w:t>
            </w:r>
          </w:p>
        </w:tc>
        <w:tc>
          <w:tcPr>
            <w:tcW w:w="377" w:type="pct"/>
            <w:tcBorders>
              <w:top w:val="single" w:sz="6" w:space="0" w:color="auto"/>
              <w:left w:val="single" w:sz="6" w:space="0" w:color="auto"/>
              <w:bottom w:val="single" w:sz="6" w:space="0" w:color="auto"/>
              <w:right w:val="single" w:sz="6" w:space="0" w:color="auto"/>
            </w:tcBorders>
          </w:tcPr>
          <w:p w14:paraId="4EB685F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3E78D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6AE08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8AD12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86AD6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B6C89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D394A74"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9EA0D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317742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48F00D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6C44D40"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11.4</w:t>
            </w:r>
          </w:p>
        </w:tc>
        <w:tc>
          <w:tcPr>
            <w:tcW w:w="1263" w:type="pct"/>
            <w:gridSpan w:val="3"/>
            <w:tcBorders>
              <w:top w:val="single" w:sz="6" w:space="0" w:color="auto"/>
              <w:left w:val="single" w:sz="6" w:space="0" w:color="auto"/>
              <w:bottom w:val="single" w:sz="6" w:space="0" w:color="auto"/>
              <w:right w:val="single" w:sz="6" w:space="0" w:color="auto"/>
            </w:tcBorders>
          </w:tcPr>
          <w:p w14:paraId="03D4478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Zapping Time for TV Services</w:t>
            </w:r>
          </w:p>
        </w:tc>
        <w:tc>
          <w:tcPr>
            <w:tcW w:w="377" w:type="pct"/>
            <w:tcBorders>
              <w:top w:val="single" w:sz="6" w:space="0" w:color="auto"/>
              <w:left w:val="single" w:sz="6" w:space="0" w:color="auto"/>
              <w:bottom w:val="single" w:sz="6" w:space="0" w:color="auto"/>
              <w:right w:val="single" w:sz="6" w:space="0" w:color="auto"/>
            </w:tcBorders>
          </w:tcPr>
          <w:p w14:paraId="01C9A1A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F4B245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0BDD893"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2A6E5F"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D90C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CCE99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92A2CE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208AA9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184A66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FF3978D" w14:textId="77777777" w:rsidTr="002A4E57">
        <w:trPr>
          <w:cantSplit/>
          <w:trHeight w:val="20"/>
        </w:trPr>
        <w:tc>
          <w:tcPr>
            <w:tcW w:w="769"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3C4CDDF6" w14:textId="77777777" w:rsidR="006E764A" w:rsidRPr="00111B9A" w:rsidRDefault="006E764A" w:rsidP="002A4E57">
            <w:pPr>
              <w:autoSpaceDE w:val="0"/>
              <w:autoSpaceDN w:val="0"/>
              <w:adjustRightInd w:val="0"/>
              <w:spacing w:after="0"/>
              <w:rPr>
                <w:b/>
                <w:color w:val="000000"/>
                <w:sz w:val="18"/>
                <w:szCs w:val="16"/>
              </w:rPr>
            </w:pPr>
          </w:p>
        </w:tc>
        <w:tc>
          <w:tcPr>
            <w:tcW w:w="660" w:type="pct"/>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BEC0453" w14:textId="77777777" w:rsidR="006E764A" w:rsidRPr="00111B9A" w:rsidRDefault="006E764A" w:rsidP="002A4E57">
            <w:pPr>
              <w:autoSpaceDE w:val="0"/>
              <w:autoSpaceDN w:val="0"/>
              <w:adjustRightInd w:val="0"/>
              <w:spacing w:after="0"/>
              <w:rPr>
                <w:b/>
                <w:color w:val="000000"/>
                <w:sz w:val="18"/>
                <w:szCs w:val="16"/>
              </w:rPr>
            </w:pPr>
          </w:p>
        </w:tc>
        <w:tc>
          <w:tcPr>
            <w:tcW w:w="3572" w:type="pct"/>
            <w:gridSpan w:val="10"/>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86EDBD0" w14:textId="77777777" w:rsidR="006E764A" w:rsidRPr="00111B9A" w:rsidRDefault="006E764A" w:rsidP="002A4E57">
            <w:pPr>
              <w:autoSpaceDE w:val="0"/>
              <w:autoSpaceDN w:val="0"/>
              <w:adjustRightInd w:val="0"/>
              <w:spacing w:after="0"/>
              <w:rPr>
                <w:b/>
                <w:bCs/>
                <w:color w:val="000000"/>
                <w:sz w:val="18"/>
                <w:szCs w:val="16"/>
              </w:rPr>
            </w:pPr>
            <w:r w:rsidRPr="00111B9A">
              <w:rPr>
                <w:b/>
                <w:color w:val="000000"/>
                <w:sz w:val="18"/>
                <w:szCs w:val="16"/>
              </w:rPr>
              <w:t xml:space="preserve">Part B: </w:t>
            </w:r>
            <w:r w:rsidRPr="00111B9A">
              <w:rPr>
                <w:b/>
                <w:bCs/>
                <w:color w:val="000000"/>
                <w:sz w:val="18"/>
                <w:szCs w:val="16"/>
              </w:rPr>
              <w:t>The system software with application</w:t>
            </w:r>
          </w:p>
        </w:tc>
      </w:tr>
      <w:tr w:rsidR="006E764A" w:rsidRPr="00333840" w14:paraId="2D0C8A0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09BFA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w:t>
            </w:r>
          </w:p>
        </w:tc>
        <w:tc>
          <w:tcPr>
            <w:tcW w:w="1263" w:type="pct"/>
            <w:gridSpan w:val="3"/>
            <w:tcBorders>
              <w:top w:val="single" w:sz="6" w:space="0" w:color="auto"/>
              <w:left w:val="single" w:sz="6" w:space="0" w:color="auto"/>
              <w:bottom w:val="single" w:sz="6" w:space="0" w:color="auto"/>
              <w:right w:val="single" w:sz="6" w:space="0" w:color="auto"/>
            </w:tcBorders>
          </w:tcPr>
          <w:p w14:paraId="240A7C28"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Service Information</w:t>
            </w:r>
          </w:p>
        </w:tc>
        <w:tc>
          <w:tcPr>
            <w:tcW w:w="377" w:type="pct"/>
            <w:tcBorders>
              <w:top w:val="single" w:sz="6" w:space="0" w:color="auto"/>
              <w:left w:val="single" w:sz="6" w:space="0" w:color="auto"/>
              <w:bottom w:val="single" w:sz="6" w:space="0" w:color="auto"/>
              <w:right w:val="single" w:sz="6" w:space="0" w:color="auto"/>
            </w:tcBorders>
          </w:tcPr>
          <w:p w14:paraId="4149C2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5A93D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A0F66F"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1ABCC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6C9819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7EB4B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6E77F0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A00683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CAABC74"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8FE968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517165D"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w:t>
            </w:r>
          </w:p>
        </w:tc>
        <w:tc>
          <w:tcPr>
            <w:tcW w:w="1263" w:type="pct"/>
            <w:gridSpan w:val="3"/>
            <w:tcBorders>
              <w:top w:val="single" w:sz="6" w:space="0" w:color="auto"/>
              <w:left w:val="single" w:sz="6" w:space="0" w:color="auto"/>
              <w:bottom w:val="single" w:sz="6" w:space="0" w:color="auto"/>
              <w:right w:val="single" w:sz="6" w:space="0" w:color="auto"/>
            </w:tcBorders>
          </w:tcPr>
          <w:p w14:paraId="71C1CAFE"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329570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A1C06A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381AB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365EDD1"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61572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5825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59795F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361751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CD66C1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CC2C7F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E1E53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12.1.1</w:t>
            </w:r>
          </w:p>
        </w:tc>
        <w:tc>
          <w:tcPr>
            <w:tcW w:w="1263" w:type="pct"/>
            <w:gridSpan w:val="3"/>
            <w:tcBorders>
              <w:top w:val="single" w:sz="6" w:space="0" w:color="auto"/>
              <w:left w:val="single" w:sz="6" w:space="0" w:color="auto"/>
              <w:bottom w:val="single" w:sz="6" w:space="0" w:color="auto"/>
              <w:right w:val="single" w:sz="6" w:space="0" w:color="auto"/>
            </w:tcBorders>
          </w:tcPr>
          <w:p w14:paraId="2A23CBA5"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 Requirements</w:t>
            </w:r>
          </w:p>
        </w:tc>
        <w:tc>
          <w:tcPr>
            <w:tcW w:w="377" w:type="pct"/>
            <w:tcBorders>
              <w:top w:val="single" w:sz="6" w:space="0" w:color="auto"/>
              <w:left w:val="single" w:sz="6" w:space="0" w:color="auto"/>
              <w:bottom w:val="single" w:sz="6" w:space="0" w:color="auto"/>
              <w:right w:val="single" w:sz="6" w:space="0" w:color="auto"/>
            </w:tcBorders>
          </w:tcPr>
          <w:p w14:paraId="3A48502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337F8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52B9BC"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AC226A"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B101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882CA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CA854C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CA39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9166F90"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133AA9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77E5B1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12.1.2</w:t>
            </w:r>
          </w:p>
        </w:tc>
        <w:tc>
          <w:tcPr>
            <w:tcW w:w="1263" w:type="pct"/>
            <w:gridSpan w:val="3"/>
            <w:tcBorders>
              <w:top w:val="single" w:sz="6" w:space="0" w:color="auto"/>
              <w:left w:val="single" w:sz="6" w:space="0" w:color="auto"/>
              <w:bottom w:val="single" w:sz="6" w:space="0" w:color="auto"/>
              <w:right w:val="single" w:sz="6" w:space="0" w:color="auto"/>
            </w:tcBorders>
          </w:tcPr>
          <w:p w14:paraId="5578A38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PSI/SI classification</w:t>
            </w:r>
          </w:p>
        </w:tc>
        <w:tc>
          <w:tcPr>
            <w:tcW w:w="377" w:type="pct"/>
            <w:tcBorders>
              <w:top w:val="single" w:sz="6" w:space="0" w:color="auto"/>
              <w:left w:val="single" w:sz="6" w:space="0" w:color="auto"/>
              <w:bottom w:val="single" w:sz="6" w:space="0" w:color="auto"/>
              <w:right w:val="single" w:sz="6" w:space="0" w:color="auto"/>
            </w:tcBorders>
          </w:tcPr>
          <w:p w14:paraId="1026FB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2973F1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F5D329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56AE31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97869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013D5A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3F75BD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38B967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D16EAC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8D5F7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832E44"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12.1.3</w:t>
            </w:r>
          </w:p>
        </w:tc>
        <w:tc>
          <w:tcPr>
            <w:tcW w:w="1263" w:type="pct"/>
            <w:gridSpan w:val="3"/>
            <w:tcBorders>
              <w:top w:val="single" w:sz="6" w:space="0" w:color="auto"/>
              <w:left w:val="single" w:sz="6" w:space="0" w:color="auto"/>
              <w:bottom w:val="single" w:sz="6" w:space="0" w:color="auto"/>
              <w:right w:val="single" w:sz="6" w:space="0" w:color="auto"/>
            </w:tcBorders>
          </w:tcPr>
          <w:p w14:paraId="5F92B4DA"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Private data specifier value</w:t>
            </w:r>
          </w:p>
        </w:tc>
        <w:tc>
          <w:tcPr>
            <w:tcW w:w="377" w:type="pct"/>
            <w:tcBorders>
              <w:top w:val="single" w:sz="6" w:space="0" w:color="auto"/>
              <w:left w:val="single" w:sz="6" w:space="0" w:color="auto"/>
              <w:bottom w:val="single" w:sz="6" w:space="0" w:color="auto"/>
              <w:right w:val="single" w:sz="6" w:space="0" w:color="auto"/>
            </w:tcBorders>
          </w:tcPr>
          <w:p w14:paraId="1A30FA5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00D21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E87B6B0"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782F9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C7844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92AADB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5577DCE"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8821B6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2614662"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254247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393BAF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12.1.4</w:t>
            </w:r>
          </w:p>
        </w:tc>
        <w:tc>
          <w:tcPr>
            <w:tcW w:w="1263" w:type="pct"/>
            <w:gridSpan w:val="3"/>
            <w:tcBorders>
              <w:top w:val="single" w:sz="6" w:space="0" w:color="auto"/>
              <w:left w:val="single" w:sz="6" w:space="0" w:color="auto"/>
              <w:bottom w:val="single" w:sz="6" w:space="0" w:color="auto"/>
              <w:right w:val="single" w:sz="6" w:space="0" w:color="auto"/>
            </w:tcBorders>
          </w:tcPr>
          <w:p w14:paraId="4577BCF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Types</w:t>
            </w:r>
          </w:p>
        </w:tc>
        <w:tc>
          <w:tcPr>
            <w:tcW w:w="377" w:type="pct"/>
            <w:tcBorders>
              <w:top w:val="single" w:sz="6" w:space="0" w:color="auto"/>
              <w:left w:val="single" w:sz="6" w:space="0" w:color="auto"/>
              <w:bottom w:val="single" w:sz="6" w:space="0" w:color="auto"/>
              <w:right w:val="single" w:sz="6" w:space="0" w:color="auto"/>
            </w:tcBorders>
          </w:tcPr>
          <w:p w14:paraId="1D983A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3F6D5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F5C960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F5833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B766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D91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04AC9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1EF5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AFB1B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0040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AC18B4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12.1.5</w:t>
            </w:r>
          </w:p>
        </w:tc>
        <w:tc>
          <w:tcPr>
            <w:tcW w:w="1263" w:type="pct"/>
            <w:gridSpan w:val="3"/>
            <w:tcBorders>
              <w:top w:val="single" w:sz="6" w:space="0" w:color="auto"/>
              <w:left w:val="single" w:sz="6" w:space="0" w:color="auto"/>
              <w:bottom w:val="single" w:sz="6" w:space="0" w:color="auto"/>
              <w:right w:val="single" w:sz="6" w:space="0" w:color="auto"/>
            </w:tcBorders>
          </w:tcPr>
          <w:p w14:paraId="6E09F73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Categories</w:t>
            </w:r>
          </w:p>
        </w:tc>
        <w:tc>
          <w:tcPr>
            <w:tcW w:w="377" w:type="pct"/>
            <w:tcBorders>
              <w:top w:val="single" w:sz="6" w:space="0" w:color="auto"/>
              <w:left w:val="single" w:sz="6" w:space="0" w:color="auto"/>
              <w:bottom w:val="single" w:sz="6" w:space="0" w:color="auto"/>
              <w:right w:val="single" w:sz="6" w:space="0" w:color="auto"/>
            </w:tcBorders>
          </w:tcPr>
          <w:p w14:paraId="0F5CF4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C0E946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65FAA9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1FB91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0DA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C346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07957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0F0E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E9937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EF077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B718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12.1.6</w:t>
            </w:r>
          </w:p>
        </w:tc>
        <w:tc>
          <w:tcPr>
            <w:tcW w:w="1263" w:type="pct"/>
            <w:gridSpan w:val="3"/>
            <w:tcBorders>
              <w:top w:val="single" w:sz="6" w:space="0" w:color="auto"/>
              <w:left w:val="single" w:sz="6" w:space="0" w:color="auto"/>
              <w:bottom w:val="single" w:sz="6" w:space="0" w:color="auto"/>
              <w:right w:val="single" w:sz="6" w:space="0" w:color="auto"/>
            </w:tcBorders>
          </w:tcPr>
          <w:p w14:paraId="1E3AD58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Used PSI/SI descriptors</w:t>
            </w:r>
          </w:p>
        </w:tc>
        <w:tc>
          <w:tcPr>
            <w:tcW w:w="377" w:type="pct"/>
            <w:tcBorders>
              <w:top w:val="single" w:sz="6" w:space="0" w:color="auto"/>
              <w:left w:val="single" w:sz="6" w:space="0" w:color="auto"/>
              <w:bottom w:val="single" w:sz="6" w:space="0" w:color="auto"/>
              <w:right w:val="single" w:sz="6" w:space="0" w:color="auto"/>
            </w:tcBorders>
          </w:tcPr>
          <w:p w14:paraId="521E81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635C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9DA500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3D992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28466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20C4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191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A1E28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F7AE8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C1AFF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DFD86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12.1.7</w:t>
            </w:r>
          </w:p>
        </w:tc>
        <w:tc>
          <w:tcPr>
            <w:tcW w:w="1263" w:type="pct"/>
            <w:gridSpan w:val="3"/>
            <w:tcBorders>
              <w:top w:val="single" w:sz="6" w:space="0" w:color="auto"/>
              <w:left w:val="single" w:sz="6" w:space="0" w:color="auto"/>
              <w:bottom w:val="single" w:sz="6" w:space="0" w:color="auto"/>
              <w:right w:val="single" w:sz="6" w:space="0" w:color="auto"/>
            </w:tcBorders>
          </w:tcPr>
          <w:p w14:paraId="0213CC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Character sets in text strings</w:t>
            </w:r>
          </w:p>
        </w:tc>
        <w:tc>
          <w:tcPr>
            <w:tcW w:w="377" w:type="pct"/>
            <w:tcBorders>
              <w:top w:val="single" w:sz="6" w:space="0" w:color="auto"/>
              <w:left w:val="single" w:sz="6" w:space="0" w:color="auto"/>
              <w:bottom w:val="single" w:sz="6" w:space="0" w:color="auto"/>
              <w:right w:val="single" w:sz="6" w:space="0" w:color="auto"/>
            </w:tcBorders>
          </w:tcPr>
          <w:p w14:paraId="4C9CB5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2EE47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A28CA96"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F0C8EB"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588C8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14EB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A964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37810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01FA9C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E247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68904D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12.1.8</w:t>
            </w:r>
          </w:p>
        </w:tc>
        <w:tc>
          <w:tcPr>
            <w:tcW w:w="1263" w:type="pct"/>
            <w:gridSpan w:val="3"/>
            <w:tcBorders>
              <w:top w:val="single" w:sz="6" w:space="0" w:color="auto"/>
              <w:left w:val="single" w:sz="6" w:space="0" w:color="auto"/>
              <w:bottom w:val="single" w:sz="6" w:space="0" w:color="auto"/>
              <w:right w:val="single" w:sz="6" w:space="0" w:color="auto"/>
            </w:tcBorders>
          </w:tcPr>
          <w:p w14:paraId="618C02C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Country and Language Codes within PSI/SI</w:t>
            </w:r>
          </w:p>
        </w:tc>
        <w:tc>
          <w:tcPr>
            <w:tcW w:w="377" w:type="pct"/>
            <w:tcBorders>
              <w:top w:val="single" w:sz="6" w:space="0" w:color="auto"/>
              <w:left w:val="single" w:sz="6" w:space="0" w:color="auto"/>
              <w:bottom w:val="single" w:sz="6" w:space="0" w:color="auto"/>
              <w:right w:val="single" w:sz="6" w:space="0" w:color="auto"/>
            </w:tcBorders>
          </w:tcPr>
          <w:p w14:paraId="53534F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E0F7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A3DB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1A9C0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E018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B0F1E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047B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D1266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602437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DD051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6E1BAF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w:t>
            </w:r>
          </w:p>
        </w:tc>
        <w:tc>
          <w:tcPr>
            <w:tcW w:w="1263" w:type="pct"/>
            <w:gridSpan w:val="3"/>
            <w:tcBorders>
              <w:top w:val="single" w:sz="6" w:space="0" w:color="auto"/>
              <w:left w:val="single" w:sz="6" w:space="0" w:color="auto"/>
              <w:bottom w:val="single" w:sz="6" w:space="0" w:color="auto"/>
              <w:right w:val="single" w:sz="6" w:space="0" w:color="auto"/>
            </w:tcBorders>
          </w:tcPr>
          <w:p w14:paraId="7CCE24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Information Table (NIT)</w:t>
            </w:r>
          </w:p>
        </w:tc>
        <w:tc>
          <w:tcPr>
            <w:tcW w:w="377" w:type="pct"/>
            <w:tcBorders>
              <w:top w:val="single" w:sz="6" w:space="0" w:color="auto"/>
              <w:left w:val="single" w:sz="6" w:space="0" w:color="auto"/>
              <w:bottom w:val="single" w:sz="6" w:space="0" w:color="auto"/>
              <w:right w:val="single" w:sz="6" w:space="0" w:color="auto"/>
            </w:tcBorders>
          </w:tcPr>
          <w:p w14:paraId="0B6C06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A42F5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5D32F3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1C80B2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260C8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602A2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E1D20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E7F90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E74F6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6F831B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184C4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12.2.1</w:t>
            </w:r>
          </w:p>
        </w:tc>
        <w:tc>
          <w:tcPr>
            <w:tcW w:w="1263" w:type="pct"/>
            <w:gridSpan w:val="3"/>
            <w:tcBorders>
              <w:top w:val="single" w:sz="6" w:space="0" w:color="auto"/>
              <w:left w:val="single" w:sz="6" w:space="0" w:color="auto"/>
              <w:bottom w:val="single" w:sz="6" w:space="0" w:color="auto"/>
              <w:right w:val="single" w:sz="6" w:space="0" w:color="auto"/>
            </w:tcBorders>
          </w:tcPr>
          <w:p w14:paraId="6B33C1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Network information Table Descriptors</w:t>
            </w:r>
          </w:p>
        </w:tc>
        <w:tc>
          <w:tcPr>
            <w:tcW w:w="377" w:type="pct"/>
            <w:tcBorders>
              <w:top w:val="single" w:sz="6" w:space="0" w:color="auto"/>
              <w:left w:val="single" w:sz="6" w:space="0" w:color="auto"/>
              <w:bottom w:val="single" w:sz="6" w:space="0" w:color="auto"/>
              <w:right w:val="single" w:sz="6" w:space="0" w:color="auto"/>
            </w:tcBorders>
          </w:tcPr>
          <w:p w14:paraId="3B8F2B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9668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2DA1A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09E770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4923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EE7A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D059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0FF79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3D1E9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B1EF17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98EFC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12.2.2</w:t>
            </w:r>
          </w:p>
        </w:tc>
        <w:tc>
          <w:tcPr>
            <w:tcW w:w="1263" w:type="pct"/>
            <w:gridSpan w:val="3"/>
            <w:tcBorders>
              <w:top w:val="single" w:sz="6" w:space="0" w:color="auto"/>
              <w:left w:val="single" w:sz="6" w:space="0" w:color="auto"/>
              <w:bottom w:val="single" w:sz="6" w:space="0" w:color="auto"/>
              <w:right w:val="single" w:sz="6" w:space="0" w:color="auto"/>
            </w:tcBorders>
          </w:tcPr>
          <w:p w14:paraId="6832C5F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Metadata Pointer Descriptor (NorDig PVR only, Broadcast Record Lists)</w:t>
            </w:r>
          </w:p>
        </w:tc>
        <w:tc>
          <w:tcPr>
            <w:tcW w:w="377" w:type="pct"/>
            <w:tcBorders>
              <w:top w:val="single" w:sz="6" w:space="0" w:color="auto"/>
              <w:left w:val="single" w:sz="6" w:space="0" w:color="auto"/>
              <w:bottom w:val="single" w:sz="6" w:space="0" w:color="auto"/>
              <w:right w:val="single" w:sz="6" w:space="0" w:color="auto"/>
            </w:tcBorders>
          </w:tcPr>
          <w:p w14:paraId="7EE22C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5D560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ED226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4CB669"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FEA5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1DF54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658AA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2A2D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C4C6DD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34F33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D21BD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12.2.3</w:t>
            </w:r>
          </w:p>
        </w:tc>
        <w:tc>
          <w:tcPr>
            <w:tcW w:w="1263" w:type="pct"/>
            <w:gridSpan w:val="3"/>
            <w:tcBorders>
              <w:top w:val="single" w:sz="6" w:space="0" w:color="auto"/>
              <w:left w:val="single" w:sz="6" w:space="0" w:color="auto"/>
              <w:bottom w:val="single" w:sz="6" w:space="0" w:color="auto"/>
              <w:right w:val="single" w:sz="6" w:space="0" w:color="auto"/>
            </w:tcBorders>
          </w:tcPr>
          <w:p w14:paraId="427EAA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Cable Delivery System Descriptor</w:t>
            </w:r>
          </w:p>
        </w:tc>
        <w:tc>
          <w:tcPr>
            <w:tcW w:w="377" w:type="pct"/>
            <w:tcBorders>
              <w:top w:val="single" w:sz="6" w:space="0" w:color="auto"/>
              <w:left w:val="single" w:sz="6" w:space="0" w:color="auto"/>
              <w:bottom w:val="single" w:sz="6" w:space="0" w:color="auto"/>
              <w:right w:val="single" w:sz="6" w:space="0" w:color="auto"/>
            </w:tcBorders>
          </w:tcPr>
          <w:p w14:paraId="104F51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E62C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23C981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A3D2C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DA9C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A629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690854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155DB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D6382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3D80E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63E7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12.2.4</w:t>
            </w:r>
          </w:p>
        </w:tc>
        <w:tc>
          <w:tcPr>
            <w:tcW w:w="1263" w:type="pct"/>
            <w:gridSpan w:val="3"/>
            <w:tcBorders>
              <w:top w:val="single" w:sz="6" w:space="0" w:color="auto"/>
              <w:left w:val="single" w:sz="6" w:space="0" w:color="auto"/>
              <w:bottom w:val="single" w:sz="6" w:space="0" w:color="auto"/>
              <w:right w:val="single" w:sz="6" w:space="0" w:color="auto"/>
            </w:tcBorders>
          </w:tcPr>
          <w:p w14:paraId="6BBD23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Terrestrial Delivery System Descriptor</w:t>
            </w:r>
          </w:p>
        </w:tc>
        <w:tc>
          <w:tcPr>
            <w:tcW w:w="377" w:type="pct"/>
            <w:tcBorders>
              <w:top w:val="single" w:sz="6" w:space="0" w:color="auto"/>
              <w:left w:val="single" w:sz="6" w:space="0" w:color="auto"/>
              <w:bottom w:val="single" w:sz="6" w:space="0" w:color="auto"/>
              <w:right w:val="single" w:sz="6" w:space="0" w:color="auto"/>
            </w:tcBorders>
          </w:tcPr>
          <w:p w14:paraId="520EBF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AE888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BC3D4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88737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C344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38DD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088A2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4D266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A0047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5079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2BF8E0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12.2.5</w:t>
            </w:r>
          </w:p>
        </w:tc>
        <w:tc>
          <w:tcPr>
            <w:tcW w:w="1263" w:type="pct"/>
            <w:gridSpan w:val="3"/>
            <w:tcBorders>
              <w:top w:val="single" w:sz="6" w:space="0" w:color="auto"/>
              <w:left w:val="single" w:sz="6" w:space="0" w:color="auto"/>
              <w:bottom w:val="single" w:sz="6" w:space="0" w:color="auto"/>
              <w:right w:val="single" w:sz="6" w:space="0" w:color="auto"/>
            </w:tcBorders>
          </w:tcPr>
          <w:p w14:paraId="79B8768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T2 Delivery System Descriptor</w:t>
            </w:r>
          </w:p>
        </w:tc>
        <w:tc>
          <w:tcPr>
            <w:tcW w:w="377" w:type="pct"/>
            <w:tcBorders>
              <w:top w:val="single" w:sz="6" w:space="0" w:color="auto"/>
              <w:left w:val="single" w:sz="6" w:space="0" w:color="auto"/>
              <w:bottom w:val="single" w:sz="6" w:space="0" w:color="auto"/>
              <w:right w:val="single" w:sz="6" w:space="0" w:color="auto"/>
            </w:tcBorders>
          </w:tcPr>
          <w:p w14:paraId="34A857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92C4C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79C9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23BA9E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5F2B1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A8121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6F459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13FA0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46BCA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E966C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8506CE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12.2.6</w:t>
            </w:r>
          </w:p>
        </w:tc>
        <w:tc>
          <w:tcPr>
            <w:tcW w:w="1263" w:type="pct"/>
            <w:gridSpan w:val="3"/>
            <w:tcBorders>
              <w:top w:val="single" w:sz="6" w:space="0" w:color="auto"/>
              <w:left w:val="single" w:sz="6" w:space="0" w:color="auto"/>
              <w:bottom w:val="single" w:sz="6" w:space="0" w:color="auto"/>
              <w:right w:val="single" w:sz="6" w:space="0" w:color="auto"/>
            </w:tcBorders>
          </w:tcPr>
          <w:p w14:paraId="406F77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Linkage Descriptor</w:t>
            </w:r>
          </w:p>
        </w:tc>
        <w:tc>
          <w:tcPr>
            <w:tcW w:w="377" w:type="pct"/>
            <w:tcBorders>
              <w:top w:val="single" w:sz="6" w:space="0" w:color="auto"/>
              <w:left w:val="single" w:sz="6" w:space="0" w:color="auto"/>
              <w:bottom w:val="single" w:sz="6" w:space="0" w:color="auto"/>
              <w:right w:val="single" w:sz="6" w:space="0" w:color="auto"/>
            </w:tcBorders>
          </w:tcPr>
          <w:p w14:paraId="0F4439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763AA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58F239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5556E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7F4EB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EA8F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8AD8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A907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A89E38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05796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1828B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12.2.7</w:t>
            </w:r>
          </w:p>
        </w:tc>
        <w:tc>
          <w:tcPr>
            <w:tcW w:w="1263" w:type="pct"/>
            <w:gridSpan w:val="3"/>
            <w:tcBorders>
              <w:top w:val="single" w:sz="6" w:space="0" w:color="auto"/>
              <w:left w:val="single" w:sz="6" w:space="0" w:color="auto"/>
              <w:bottom w:val="single" w:sz="6" w:space="0" w:color="auto"/>
              <w:right w:val="single" w:sz="6" w:space="0" w:color="auto"/>
            </w:tcBorders>
          </w:tcPr>
          <w:p w14:paraId="70DE170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Frequency List Descriptor</w:t>
            </w:r>
          </w:p>
        </w:tc>
        <w:tc>
          <w:tcPr>
            <w:tcW w:w="377" w:type="pct"/>
            <w:tcBorders>
              <w:top w:val="single" w:sz="6" w:space="0" w:color="auto"/>
              <w:left w:val="single" w:sz="6" w:space="0" w:color="auto"/>
              <w:bottom w:val="single" w:sz="6" w:space="0" w:color="auto"/>
              <w:right w:val="single" w:sz="6" w:space="0" w:color="auto"/>
            </w:tcBorders>
          </w:tcPr>
          <w:p w14:paraId="1326ED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77D54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27033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9B3F5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CDE9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190B4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76298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C7260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AF4E73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DCA8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2FE55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12.2.8</w:t>
            </w:r>
          </w:p>
        </w:tc>
        <w:tc>
          <w:tcPr>
            <w:tcW w:w="1263" w:type="pct"/>
            <w:gridSpan w:val="3"/>
            <w:tcBorders>
              <w:top w:val="single" w:sz="6" w:space="0" w:color="auto"/>
              <w:left w:val="single" w:sz="6" w:space="0" w:color="auto"/>
              <w:bottom w:val="single" w:sz="6" w:space="0" w:color="auto"/>
              <w:right w:val="single" w:sz="6" w:space="0" w:color="auto"/>
            </w:tcBorders>
          </w:tcPr>
          <w:p w14:paraId="377D407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Default authority descriptor (in NIT) (NorDig PVR only)</w:t>
            </w:r>
          </w:p>
        </w:tc>
        <w:tc>
          <w:tcPr>
            <w:tcW w:w="377" w:type="pct"/>
            <w:tcBorders>
              <w:top w:val="single" w:sz="6" w:space="0" w:color="auto"/>
              <w:left w:val="single" w:sz="6" w:space="0" w:color="auto"/>
              <w:bottom w:val="single" w:sz="6" w:space="0" w:color="auto"/>
              <w:right w:val="single" w:sz="6" w:space="0" w:color="auto"/>
            </w:tcBorders>
          </w:tcPr>
          <w:p w14:paraId="5B1F47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007E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0FCF3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98D05C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24C3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5C60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DED36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0620F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CF1BC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ECDDA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39007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12.2.9</w:t>
            </w:r>
          </w:p>
        </w:tc>
        <w:tc>
          <w:tcPr>
            <w:tcW w:w="1263" w:type="pct"/>
            <w:gridSpan w:val="3"/>
            <w:tcBorders>
              <w:top w:val="single" w:sz="6" w:space="0" w:color="auto"/>
              <w:left w:val="single" w:sz="6" w:space="0" w:color="auto"/>
              <w:bottom w:val="single" w:sz="6" w:space="0" w:color="auto"/>
              <w:right w:val="single" w:sz="6" w:space="0" w:color="auto"/>
            </w:tcBorders>
          </w:tcPr>
          <w:p w14:paraId="41D346B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NorDig private; </w:t>
            </w:r>
            <w:proofErr w:type="spellStart"/>
            <w:r w:rsidRPr="00333840">
              <w:rPr>
                <w:color w:val="000000"/>
                <w:sz w:val="16"/>
                <w:szCs w:val="16"/>
              </w:rPr>
              <w:t>Logic_Channel_descriptor</w:t>
            </w:r>
            <w:proofErr w:type="spellEnd"/>
            <w:r w:rsidRPr="00333840">
              <w:rPr>
                <w:color w:val="000000"/>
                <w:sz w:val="16"/>
                <w:szCs w:val="16"/>
              </w:rPr>
              <w:t xml:space="preserve"> (LCD)</w:t>
            </w:r>
          </w:p>
        </w:tc>
        <w:tc>
          <w:tcPr>
            <w:tcW w:w="377" w:type="pct"/>
            <w:tcBorders>
              <w:top w:val="single" w:sz="6" w:space="0" w:color="auto"/>
              <w:left w:val="single" w:sz="6" w:space="0" w:color="auto"/>
              <w:bottom w:val="single" w:sz="6" w:space="0" w:color="auto"/>
              <w:right w:val="single" w:sz="6" w:space="0" w:color="auto"/>
            </w:tcBorders>
          </w:tcPr>
          <w:p w14:paraId="614BEB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8911A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AB4C8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3A2916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B02F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82E29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0826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9A6A2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8AFDE3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BC9DD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009C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w:t>
            </w:r>
          </w:p>
        </w:tc>
        <w:tc>
          <w:tcPr>
            <w:tcW w:w="1263" w:type="pct"/>
            <w:gridSpan w:val="3"/>
            <w:tcBorders>
              <w:top w:val="single" w:sz="6" w:space="0" w:color="auto"/>
              <w:left w:val="single" w:sz="6" w:space="0" w:color="auto"/>
              <w:bottom w:val="single" w:sz="6" w:space="0" w:color="auto"/>
              <w:right w:val="single" w:sz="6" w:space="0" w:color="auto"/>
            </w:tcBorders>
          </w:tcPr>
          <w:p w14:paraId="196D6C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Description Table (SDT)</w:t>
            </w:r>
          </w:p>
        </w:tc>
        <w:tc>
          <w:tcPr>
            <w:tcW w:w="377" w:type="pct"/>
            <w:tcBorders>
              <w:top w:val="single" w:sz="6" w:space="0" w:color="auto"/>
              <w:left w:val="single" w:sz="6" w:space="0" w:color="auto"/>
              <w:bottom w:val="single" w:sz="6" w:space="0" w:color="auto"/>
              <w:right w:val="single" w:sz="6" w:space="0" w:color="auto"/>
            </w:tcBorders>
          </w:tcPr>
          <w:p w14:paraId="15E026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34050F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6EFBA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B9336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4F5A1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52D5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ADB0A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02389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58B2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910CE4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4339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12.3.1</w:t>
            </w:r>
          </w:p>
        </w:tc>
        <w:tc>
          <w:tcPr>
            <w:tcW w:w="1263" w:type="pct"/>
            <w:gridSpan w:val="3"/>
            <w:tcBorders>
              <w:top w:val="single" w:sz="6" w:space="0" w:color="auto"/>
              <w:left w:val="single" w:sz="6" w:space="0" w:color="auto"/>
              <w:bottom w:val="single" w:sz="6" w:space="0" w:color="auto"/>
              <w:right w:val="single" w:sz="6" w:space="0" w:color="auto"/>
            </w:tcBorders>
          </w:tcPr>
          <w:p w14:paraId="100231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Service Descriptor Table Descriptors</w:t>
            </w:r>
          </w:p>
        </w:tc>
        <w:tc>
          <w:tcPr>
            <w:tcW w:w="377" w:type="pct"/>
            <w:tcBorders>
              <w:top w:val="single" w:sz="6" w:space="0" w:color="auto"/>
              <w:left w:val="single" w:sz="6" w:space="0" w:color="auto"/>
              <w:bottom w:val="single" w:sz="6" w:space="0" w:color="auto"/>
              <w:right w:val="single" w:sz="6" w:space="0" w:color="auto"/>
            </w:tcBorders>
          </w:tcPr>
          <w:p w14:paraId="3F2E1B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6F329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98306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E850A4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E8F8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96E5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BDEC04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B841E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6A0FCD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3CBB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C62B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12.3.2</w:t>
            </w:r>
          </w:p>
        </w:tc>
        <w:tc>
          <w:tcPr>
            <w:tcW w:w="1263" w:type="pct"/>
            <w:gridSpan w:val="3"/>
            <w:tcBorders>
              <w:top w:val="single" w:sz="6" w:space="0" w:color="auto"/>
              <w:left w:val="single" w:sz="6" w:space="0" w:color="auto"/>
              <w:bottom w:val="single" w:sz="6" w:space="0" w:color="auto"/>
              <w:right w:val="single" w:sz="6" w:space="0" w:color="auto"/>
            </w:tcBorders>
          </w:tcPr>
          <w:p w14:paraId="017305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Descriptor</w:t>
            </w:r>
          </w:p>
        </w:tc>
        <w:tc>
          <w:tcPr>
            <w:tcW w:w="377" w:type="pct"/>
            <w:tcBorders>
              <w:top w:val="single" w:sz="6" w:space="0" w:color="auto"/>
              <w:left w:val="single" w:sz="6" w:space="0" w:color="auto"/>
              <w:bottom w:val="single" w:sz="6" w:space="0" w:color="auto"/>
              <w:right w:val="single" w:sz="6" w:space="0" w:color="auto"/>
            </w:tcBorders>
          </w:tcPr>
          <w:p w14:paraId="34A174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0F040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BDE84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8274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C1FD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355C7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C28C5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32AC7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224EF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AF9C0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E60FA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12.3.3</w:t>
            </w:r>
          </w:p>
        </w:tc>
        <w:tc>
          <w:tcPr>
            <w:tcW w:w="1263" w:type="pct"/>
            <w:gridSpan w:val="3"/>
            <w:tcBorders>
              <w:top w:val="single" w:sz="6" w:space="0" w:color="auto"/>
              <w:left w:val="single" w:sz="6" w:space="0" w:color="auto"/>
              <w:bottom w:val="single" w:sz="6" w:space="0" w:color="auto"/>
              <w:right w:val="single" w:sz="6" w:space="0" w:color="auto"/>
            </w:tcBorders>
          </w:tcPr>
          <w:p w14:paraId="46F282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 Identifier Descriptor</w:t>
            </w:r>
          </w:p>
        </w:tc>
        <w:tc>
          <w:tcPr>
            <w:tcW w:w="377" w:type="pct"/>
            <w:tcBorders>
              <w:top w:val="single" w:sz="6" w:space="0" w:color="auto"/>
              <w:left w:val="single" w:sz="6" w:space="0" w:color="auto"/>
              <w:bottom w:val="single" w:sz="6" w:space="0" w:color="auto"/>
              <w:right w:val="single" w:sz="6" w:space="0" w:color="auto"/>
            </w:tcBorders>
          </w:tcPr>
          <w:p w14:paraId="60895C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ACE0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337F7D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52B491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9F15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9FD21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EF3E7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E0354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0DA6DB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76F959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01D2A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12.3.4</w:t>
            </w:r>
          </w:p>
        </w:tc>
        <w:tc>
          <w:tcPr>
            <w:tcW w:w="1263" w:type="pct"/>
            <w:gridSpan w:val="3"/>
            <w:tcBorders>
              <w:top w:val="single" w:sz="6" w:space="0" w:color="auto"/>
              <w:left w:val="single" w:sz="6" w:space="0" w:color="auto"/>
              <w:bottom w:val="single" w:sz="6" w:space="0" w:color="auto"/>
              <w:right w:val="single" w:sz="6" w:space="0" w:color="auto"/>
            </w:tcBorders>
          </w:tcPr>
          <w:p w14:paraId="52FBDC5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Linkage Descriptor</w:t>
            </w:r>
          </w:p>
        </w:tc>
        <w:tc>
          <w:tcPr>
            <w:tcW w:w="377" w:type="pct"/>
            <w:tcBorders>
              <w:top w:val="single" w:sz="6" w:space="0" w:color="auto"/>
              <w:left w:val="single" w:sz="6" w:space="0" w:color="auto"/>
              <w:bottom w:val="single" w:sz="6" w:space="0" w:color="auto"/>
              <w:right w:val="single" w:sz="6" w:space="0" w:color="auto"/>
            </w:tcBorders>
          </w:tcPr>
          <w:p w14:paraId="233FBC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F1C75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D4114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A8AF7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5FF8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DC6FD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F6B2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42E4E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F868A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68BD5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ECBD439"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12.3.5</w:t>
            </w:r>
          </w:p>
        </w:tc>
        <w:tc>
          <w:tcPr>
            <w:tcW w:w="1263" w:type="pct"/>
            <w:gridSpan w:val="3"/>
            <w:tcBorders>
              <w:top w:val="single" w:sz="6" w:space="0" w:color="auto"/>
              <w:left w:val="single" w:sz="6" w:space="0" w:color="auto"/>
              <w:bottom w:val="single" w:sz="6" w:space="0" w:color="auto"/>
              <w:right w:val="single" w:sz="6" w:space="0" w:color="auto"/>
            </w:tcBorders>
          </w:tcPr>
          <w:p w14:paraId="0C9951EC"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Default authority descriptor (in SDT) (NorDig PVR only)</w:t>
            </w:r>
          </w:p>
        </w:tc>
        <w:tc>
          <w:tcPr>
            <w:tcW w:w="377" w:type="pct"/>
            <w:tcBorders>
              <w:top w:val="single" w:sz="6" w:space="0" w:color="auto"/>
              <w:left w:val="single" w:sz="6" w:space="0" w:color="auto"/>
              <w:bottom w:val="single" w:sz="6" w:space="0" w:color="auto"/>
              <w:right w:val="single" w:sz="6" w:space="0" w:color="auto"/>
            </w:tcBorders>
          </w:tcPr>
          <w:p w14:paraId="70E87B96"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1DA13D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637092D"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67CB6E"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F40AC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4D9F7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EBCD7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236D06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BE7099E"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7E0C09E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340B9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12.3.6</w:t>
            </w:r>
          </w:p>
        </w:tc>
        <w:tc>
          <w:tcPr>
            <w:tcW w:w="1263" w:type="pct"/>
            <w:gridSpan w:val="3"/>
            <w:tcBorders>
              <w:top w:val="single" w:sz="6" w:space="0" w:color="auto"/>
              <w:left w:val="single" w:sz="6" w:space="0" w:color="auto"/>
              <w:bottom w:val="single" w:sz="6" w:space="0" w:color="auto"/>
              <w:right w:val="single" w:sz="6" w:space="0" w:color="auto"/>
            </w:tcBorders>
          </w:tcPr>
          <w:p w14:paraId="41ACA187"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Component Descriptor</w:t>
            </w:r>
          </w:p>
        </w:tc>
        <w:tc>
          <w:tcPr>
            <w:tcW w:w="377" w:type="pct"/>
            <w:tcBorders>
              <w:top w:val="single" w:sz="6" w:space="0" w:color="auto"/>
              <w:left w:val="single" w:sz="6" w:space="0" w:color="auto"/>
              <w:bottom w:val="single" w:sz="6" w:space="0" w:color="auto"/>
              <w:right w:val="single" w:sz="6" w:space="0" w:color="auto"/>
            </w:tcBorders>
          </w:tcPr>
          <w:p w14:paraId="16BD8872"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0282D13"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055D31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902B78"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E0641A"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6CF43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DE0BED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206ED90"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3ED4A007"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5E83F51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EE4C93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12.4</w:t>
            </w:r>
          </w:p>
        </w:tc>
        <w:tc>
          <w:tcPr>
            <w:tcW w:w="1263" w:type="pct"/>
            <w:gridSpan w:val="3"/>
            <w:tcBorders>
              <w:top w:val="single" w:sz="6" w:space="0" w:color="auto"/>
              <w:left w:val="single" w:sz="6" w:space="0" w:color="auto"/>
              <w:bottom w:val="single" w:sz="6" w:space="0" w:color="auto"/>
              <w:right w:val="single" w:sz="6" w:space="0" w:color="auto"/>
            </w:tcBorders>
          </w:tcPr>
          <w:p w14:paraId="1A075AC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Event Information Table</w:t>
            </w:r>
          </w:p>
        </w:tc>
        <w:tc>
          <w:tcPr>
            <w:tcW w:w="377" w:type="pct"/>
            <w:tcBorders>
              <w:top w:val="single" w:sz="6" w:space="0" w:color="auto"/>
              <w:left w:val="single" w:sz="6" w:space="0" w:color="auto"/>
              <w:bottom w:val="single" w:sz="6" w:space="0" w:color="auto"/>
              <w:right w:val="single" w:sz="6" w:space="0" w:color="auto"/>
            </w:tcBorders>
          </w:tcPr>
          <w:p w14:paraId="273184E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1C4E6F1"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DC6E89"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8896672"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A2BF3B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33268B5"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FE7D9C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9B2C1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7F85FE8"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45E6F1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5D3FFB"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12.4.1</w:t>
            </w:r>
          </w:p>
        </w:tc>
        <w:tc>
          <w:tcPr>
            <w:tcW w:w="1263" w:type="pct"/>
            <w:gridSpan w:val="3"/>
            <w:tcBorders>
              <w:top w:val="single" w:sz="6" w:space="0" w:color="auto"/>
              <w:left w:val="single" w:sz="6" w:space="0" w:color="auto"/>
              <w:bottom w:val="single" w:sz="6" w:space="0" w:color="auto"/>
              <w:right w:val="single" w:sz="6" w:space="0" w:color="auto"/>
            </w:tcBorders>
          </w:tcPr>
          <w:p w14:paraId="1F6C3982" w14:textId="77777777" w:rsidR="006E764A" w:rsidRPr="00111B9A" w:rsidRDefault="006E764A" w:rsidP="002A4E57">
            <w:pPr>
              <w:autoSpaceDE w:val="0"/>
              <w:autoSpaceDN w:val="0"/>
              <w:adjustRightInd w:val="0"/>
              <w:spacing w:after="0"/>
              <w:rPr>
                <w:color w:val="000000"/>
                <w:sz w:val="16"/>
                <w:szCs w:val="16"/>
              </w:rPr>
            </w:pPr>
            <w:r w:rsidRPr="00111B9A">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15E6E1FB"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5782509"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D31B5B7" w14:textId="77777777" w:rsidR="006E764A" w:rsidRPr="00111B9A"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151973" w14:textId="77777777" w:rsidR="006E764A" w:rsidRPr="00111B9A"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7E473C"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A7FCFBF"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518B1D"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75277E7" w14:textId="77777777" w:rsidR="006E764A" w:rsidRPr="00111B9A" w:rsidRDefault="006E764A" w:rsidP="002A4E57">
            <w:pPr>
              <w:autoSpaceDE w:val="0"/>
              <w:autoSpaceDN w:val="0"/>
              <w:adjustRightInd w:val="0"/>
              <w:spacing w:after="0"/>
              <w:jc w:val="center"/>
              <w:rPr>
                <w:color w:val="000000"/>
                <w:sz w:val="16"/>
                <w:szCs w:val="16"/>
              </w:rPr>
            </w:pPr>
            <w:r w:rsidRPr="00111B9A">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CEC4BD" w14:textId="77777777" w:rsidR="006E764A" w:rsidRPr="00111B9A" w:rsidRDefault="006E764A" w:rsidP="002A4E57">
            <w:pPr>
              <w:autoSpaceDE w:val="0"/>
              <w:autoSpaceDN w:val="0"/>
              <w:adjustRightInd w:val="0"/>
              <w:spacing w:after="0"/>
              <w:jc w:val="right"/>
              <w:rPr>
                <w:color w:val="000000"/>
                <w:sz w:val="16"/>
                <w:szCs w:val="16"/>
              </w:rPr>
            </w:pPr>
          </w:p>
        </w:tc>
      </w:tr>
      <w:tr w:rsidR="006E764A" w:rsidRPr="00333840" w14:paraId="39D6C3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D966F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12.4.2</w:t>
            </w:r>
          </w:p>
        </w:tc>
        <w:tc>
          <w:tcPr>
            <w:tcW w:w="1263" w:type="pct"/>
            <w:gridSpan w:val="3"/>
            <w:tcBorders>
              <w:top w:val="single" w:sz="6" w:space="0" w:color="auto"/>
              <w:left w:val="single" w:sz="6" w:space="0" w:color="auto"/>
              <w:bottom w:val="single" w:sz="6" w:space="0" w:color="auto"/>
              <w:right w:val="single" w:sz="6" w:space="0" w:color="auto"/>
            </w:tcBorders>
          </w:tcPr>
          <w:p w14:paraId="204F7A0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The Event Information Table Descriptors</w:t>
            </w:r>
          </w:p>
        </w:tc>
        <w:tc>
          <w:tcPr>
            <w:tcW w:w="377" w:type="pct"/>
            <w:tcBorders>
              <w:top w:val="single" w:sz="6" w:space="0" w:color="auto"/>
              <w:left w:val="single" w:sz="6" w:space="0" w:color="auto"/>
              <w:bottom w:val="single" w:sz="6" w:space="0" w:color="auto"/>
              <w:right w:val="single" w:sz="6" w:space="0" w:color="auto"/>
            </w:tcBorders>
          </w:tcPr>
          <w:p w14:paraId="240A35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6B8A4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7E424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C0D2D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2664F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A147F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F6C33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0F2B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205F6B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C984D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1399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12.4.3</w:t>
            </w:r>
          </w:p>
        </w:tc>
        <w:tc>
          <w:tcPr>
            <w:tcW w:w="1263" w:type="pct"/>
            <w:gridSpan w:val="3"/>
            <w:tcBorders>
              <w:top w:val="single" w:sz="6" w:space="0" w:color="auto"/>
              <w:left w:val="single" w:sz="6" w:space="0" w:color="auto"/>
              <w:bottom w:val="single" w:sz="6" w:space="0" w:color="auto"/>
              <w:right w:val="single" w:sz="6" w:space="0" w:color="auto"/>
            </w:tcBorders>
          </w:tcPr>
          <w:p w14:paraId="2DFFDA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 Identifier Descriptor</w:t>
            </w:r>
          </w:p>
        </w:tc>
        <w:tc>
          <w:tcPr>
            <w:tcW w:w="377" w:type="pct"/>
            <w:tcBorders>
              <w:top w:val="single" w:sz="6" w:space="0" w:color="auto"/>
              <w:left w:val="single" w:sz="6" w:space="0" w:color="auto"/>
              <w:bottom w:val="single" w:sz="6" w:space="0" w:color="auto"/>
              <w:right w:val="single" w:sz="6" w:space="0" w:color="auto"/>
            </w:tcBorders>
          </w:tcPr>
          <w:p w14:paraId="4B7CFD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51E72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C0B5B3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B7CAD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ED5C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81084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CB4D9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10B10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093379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2C045F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FACB7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12.4.4</w:t>
            </w:r>
          </w:p>
        </w:tc>
        <w:tc>
          <w:tcPr>
            <w:tcW w:w="1263" w:type="pct"/>
            <w:gridSpan w:val="3"/>
            <w:tcBorders>
              <w:top w:val="single" w:sz="6" w:space="0" w:color="auto"/>
              <w:left w:val="single" w:sz="6" w:space="0" w:color="auto"/>
              <w:bottom w:val="single" w:sz="6" w:space="0" w:color="auto"/>
              <w:right w:val="single" w:sz="6" w:space="0" w:color="auto"/>
            </w:tcBorders>
          </w:tcPr>
          <w:p w14:paraId="535C11A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Descriptor</w:t>
            </w:r>
          </w:p>
        </w:tc>
        <w:tc>
          <w:tcPr>
            <w:tcW w:w="377" w:type="pct"/>
            <w:tcBorders>
              <w:top w:val="single" w:sz="6" w:space="0" w:color="auto"/>
              <w:left w:val="single" w:sz="6" w:space="0" w:color="auto"/>
              <w:bottom w:val="single" w:sz="6" w:space="0" w:color="auto"/>
              <w:right w:val="single" w:sz="6" w:space="0" w:color="auto"/>
            </w:tcBorders>
          </w:tcPr>
          <w:p w14:paraId="0E1F39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EF9FF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7CDFBB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43EBBD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B882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7D6F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12944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74424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C43091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EE9FF5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548FE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12.4.5</w:t>
            </w:r>
          </w:p>
        </w:tc>
        <w:tc>
          <w:tcPr>
            <w:tcW w:w="1263" w:type="pct"/>
            <w:gridSpan w:val="3"/>
            <w:tcBorders>
              <w:top w:val="single" w:sz="6" w:space="0" w:color="auto"/>
              <w:left w:val="single" w:sz="6" w:space="0" w:color="auto"/>
              <w:bottom w:val="single" w:sz="6" w:space="0" w:color="auto"/>
              <w:right w:val="single" w:sz="6" w:space="0" w:color="auto"/>
            </w:tcBorders>
          </w:tcPr>
          <w:p w14:paraId="7C5F2C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Identifier Descriptor (NorDig PVR only)</w:t>
            </w:r>
          </w:p>
        </w:tc>
        <w:tc>
          <w:tcPr>
            <w:tcW w:w="377" w:type="pct"/>
            <w:tcBorders>
              <w:top w:val="single" w:sz="6" w:space="0" w:color="auto"/>
              <w:left w:val="single" w:sz="6" w:space="0" w:color="auto"/>
              <w:bottom w:val="single" w:sz="6" w:space="0" w:color="auto"/>
              <w:right w:val="single" w:sz="6" w:space="0" w:color="auto"/>
            </w:tcBorders>
          </w:tcPr>
          <w:p w14:paraId="6A4AAD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DBC8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3A48E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FCD3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3EEC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8F81B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43AF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A15B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54E7BA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BADBE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1F5B8B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12.4.6</w:t>
            </w:r>
          </w:p>
        </w:tc>
        <w:tc>
          <w:tcPr>
            <w:tcW w:w="1263" w:type="pct"/>
            <w:gridSpan w:val="3"/>
            <w:tcBorders>
              <w:top w:val="single" w:sz="6" w:space="0" w:color="auto"/>
              <w:left w:val="single" w:sz="6" w:space="0" w:color="auto"/>
              <w:bottom w:val="single" w:sz="6" w:space="0" w:color="auto"/>
              <w:right w:val="single" w:sz="6" w:space="0" w:color="auto"/>
            </w:tcBorders>
          </w:tcPr>
          <w:p w14:paraId="3ABC5E4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CRID encoding and reuse (NorDig PVR only)</w:t>
            </w:r>
          </w:p>
        </w:tc>
        <w:tc>
          <w:tcPr>
            <w:tcW w:w="377" w:type="pct"/>
            <w:tcBorders>
              <w:top w:val="single" w:sz="6" w:space="0" w:color="auto"/>
              <w:left w:val="single" w:sz="6" w:space="0" w:color="auto"/>
              <w:bottom w:val="single" w:sz="6" w:space="0" w:color="auto"/>
              <w:right w:val="single" w:sz="6" w:space="0" w:color="auto"/>
            </w:tcBorders>
          </w:tcPr>
          <w:p w14:paraId="677AD30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DFE23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9B3705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3EA82E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6AD30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D3475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09D74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3994C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B08769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C7542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92B3E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12.4.7</w:t>
            </w:r>
          </w:p>
        </w:tc>
        <w:tc>
          <w:tcPr>
            <w:tcW w:w="1263" w:type="pct"/>
            <w:gridSpan w:val="3"/>
            <w:tcBorders>
              <w:top w:val="single" w:sz="6" w:space="0" w:color="auto"/>
              <w:left w:val="single" w:sz="6" w:space="0" w:color="auto"/>
              <w:bottom w:val="single" w:sz="6" w:space="0" w:color="auto"/>
              <w:right w:val="single" w:sz="6" w:space="0" w:color="auto"/>
            </w:tcBorders>
          </w:tcPr>
          <w:p w14:paraId="340BE1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Information Table Schedule</w:t>
            </w:r>
          </w:p>
        </w:tc>
        <w:tc>
          <w:tcPr>
            <w:tcW w:w="377" w:type="pct"/>
            <w:tcBorders>
              <w:top w:val="single" w:sz="6" w:space="0" w:color="auto"/>
              <w:left w:val="single" w:sz="6" w:space="0" w:color="auto"/>
              <w:bottom w:val="single" w:sz="6" w:space="0" w:color="auto"/>
              <w:right w:val="single" w:sz="6" w:space="0" w:color="auto"/>
            </w:tcBorders>
          </w:tcPr>
          <w:p w14:paraId="46CA9A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5876D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726A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B7EA01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D026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5C84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F4EE8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1286B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6B4AD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ABA2F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84A92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12.5</w:t>
            </w:r>
          </w:p>
        </w:tc>
        <w:tc>
          <w:tcPr>
            <w:tcW w:w="1263" w:type="pct"/>
            <w:gridSpan w:val="3"/>
            <w:tcBorders>
              <w:top w:val="single" w:sz="6" w:space="0" w:color="auto"/>
              <w:left w:val="single" w:sz="6" w:space="0" w:color="auto"/>
              <w:bottom w:val="single" w:sz="6" w:space="0" w:color="auto"/>
              <w:right w:val="single" w:sz="6" w:space="0" w:color="auto"/>
            </w:tcBorders>
          </w:tcPr>
          <w:p w14:paraId="315AEF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and Date Table and Time Offset Table</w:t>
            </w:r>
          </w:p>
        </w:tc>
        <w:tc>
          <w:tcPr>
            <w:tcW w:w="377" w:type="pct"/>
            <w:tcBorders>
              <w:top w:val="single" w:sz="6" w:space="0" w:color="auto"/>
              <w:left w:val="single" w:sz="6" w:space="0" w:color="auto"/>
              <w:bottom w:val="single" w:sz="6" w:space="0" w:color="auto"/>
              <w:right w:val="single" w:sz="6" w:space="0" w:color="auto"/>
            </w:tcBorders>
          </w:tcPr>
          <w:p w14:paraId="089944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AD8D7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DF67D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49ED86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CE0BD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D8D8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E0708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EE9F2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F7921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C6E16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97C3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12.5.1</w:t>
            </w:r>
          </w:p>
        </w:tc>
        <w:tc>
          <w:tcPr>
            <w:tcW w:w="1263" w:type="pct"/>
            <w:gridSpan w:val="3"/>
            <w:tcBorders>
              <w:top w:val="single" w:sz="6" w:space="0" w:color="auto"/>
              <w:left w:val="single" w:sz="6" w:space="0" w:color="auto"/>
              <w:bottom w:val="single" w:sz="6" w:space="0" w:color="auto"/>
              <w:right w:val="single" w:sz="6" w:space="0" w:color="auto"/>
            </w:tcBorders>
          </w:tcPr>
          <w:p w14:paraId="5F27B9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Time Offset Table </w:t>
            </w:r>
            <w:proofErr w:type="spellStart"/>
            <w:r w:rsidRPr="00333840">
              <w:rPr>
                <w:color w:val="000000"/>
                <w:sz w:val="16"/>
                <w:szCs w:val="16"/>
              </w:rPr>
              <w:t>Desriptor</w:t>
            </w:r>
            <w:proofErr w:type="spellEnd"/>
          </w:p>
        </w:tc>
        <w:tc>
          <w:tcPr>
            <w:tcW w:w="377" w:type="pct"/>
            <w:tcBorders>
              <w:top w:val="single" w:sz="6" w:space="0" w:color="auto"/>
              <w:left w:val="single" w:sz="6" w:space="0" w:color="auto"/>
              <w:bottom w:val="single" w:sz="6" w:space="0" w:color="auto"/>
              <w:right w:val="single" w:sz="6" w:space="0" w:color="auto"/>
            </w:tcBorders>
          </w:tcPr>
          <w:p w14:paraId="120A95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1870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3AF511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7C6A1A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34ED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85FD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E5989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C0C74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4E9CF6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B5922A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0C2530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12.6</w:t>
            </w:r>
          </w:p>
        </w:tc>
        <w:tc>
          <w:tcPr>
            <w:tcW w:w="1263" w:type="pct"/>
            <w:gridSpan w:val="3"/>
            <w:tcBorders>
              <w:top w:val="single" w:sz="6" w:space="0" w:color="auto"/>
              <w:left w:val="single" w:sz="6" w:space="0" w:color="auto"/>
              <w:bottom w:val="single" w:sz="6" w:space="0" w:color="auto"/>
              <w:right w:val="single" w:sz="6" w:space="0" w:color="auto"/>
            </w:tcBorders>
          </w:tcPr>
          <w:p w14:paraId="79F93F1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Conditional Access and Program Map Tables</w:t>
            </w:r>
          </w:p>
        </w:tc>
        <w:tc>
          <w:tcPr>
            <w:tcW w:w="377" w:type="pct"/>
            <w:tcBorders>
              <w:top w:val="single" w:sz="6" w:space="0" w:color="auto"/>
              <w:left w:val="single" w:sz="6" w:space="0" w:color="auto"/>
              <w:bottom w:val="single" w:sz="6" w:space="0" w:color="auto"/>
              <w:right w:val="single" w:sz="6" w:space="0" w:color="auto"/>
            </w:tcBorders>
          </w:tcPr>
          <w:p w14:paraId="69F62A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CE0A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284098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E6EEEF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D3436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CE1B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0B00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21FC6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0F3B0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4B2170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5947F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12.6.1</w:t>
            </w:r>
          </w:p>
        </w:tc>
        <w:tc>
          <w:tcPr>
            <w:tcW w:w="1263" w:type="pct"/>
            <w:gridSpan w:val="3"/>
            <w:tcBorders>
              <w:top w:val="single" w:sz="6" w:space="0" w:color="auto"/>
              <w:left w:val="single" w:sz="6" w:space="0" w:color="auto"/>
              <w:bottom w:val="single" w:sz="6" w:space="0" w:color="auto"/>
              <w:right w:val="single" w:sz="6" w:space="0" w:color="auto"/>
            </w:tcBorders>
          </w:tcPr>
          <w:p w14:paraId="1CFC4D3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Conditional Access Table Descriptors</w:t>
            </w:r>
          </w:p>
        </w:tc>
        <w:tc>
          <w:tcPr>
            <w:tcW w:w="377" w:type="pct"/>
            <w:tcBorders>
              <w:top w:val="single" w:sz="6" w:space="0" w:color="auto"/>
              <w:left w:val="single" w:sz="6" w:space="0" w:color="auto"/>
              <w:bottom w:val="single" w:sz="6" w:space="0" w:color="auto"/>
              <w:right w:val="single" w:sz="6" w:space="0" w:color="auto"/>
            </w:tcBorders>
          </w:tcPr>
          <w:p w14:paraId="162BE2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C8D90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DF71461" w14:textId="77777777" w:rsidR="006E764A" w:rsidRPr="00A179B6" w:rsidRDefault="006E764A" w:rsidP="002A4E57">
            <w:pPr>
              <w:autoSpaceDE w:val="0"/>
              <w:autoSpaceDN w:val="0"/>
              <w:adjustRightInd w:val="0"/>
              <w:spacing w:after="0"/>
              <w:jc w:val="center"/>
              <w:rPr>
                <w:color w:val="000000"/>
                <w:sz w:val="16"/>
                <w:szCs w:val="16"/>
                <w:highlight w:val="yellow"/>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AD5A608" w14:textId="77777777" w:rsidR="006E764A" w:rsidRPr="00A179B6" w:rsidRDefault="006E764A" w:rsidP="002A4E57">
            <w:pPr>
              <w:autoSpaceDE w:val="0"/>
              <w:autoSpaceDN w:val="0"/>
              <w:adjustRightInd w:val="0"/>
              <w:spacing w:after="0"/>
              <w:jc w:val="center"/>
              <w:rPr>
                <w:color w:val="000000"/>
                <w:sz w:val="16"/>
                <w:szCs w:val="16"/>
                <w:highlight w:val="yellow"/>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4F3D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800B5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E30BC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EAEFA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9DAA9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36465F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2A9920"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12.6.2</w:t>
            </w:r>
          </w:p>
        </w:tc>
        <w:tc>
          <w:tcPr>
            <w:tcW w:w="1263" w:type="pct"/>
            <w:gridSpan w:val="3"/>
            <w:tcBorders>
              <w:top w:val="single" w:sz="6" w:space="0" w:color="auto"/>
              <w:left w:val="single" w:sz="6" w:space="0" w:color="auto"/>
              <w:bottom w:val="single" w:sz="6" w:space="0" w:color="auto"/>
              <w:right w:val="single" w:sz="6" w:space="0" w:color="auto"/>
            </w:tcBorders>
          </w:tcPr>
          <w:p w14:paraId="404126D5"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Program Map Table Descriptors</w:t>
            </w:r>
          </w:p>
        </w:tc>
        <w:tc>
          <w:tcPr>
            <w:tcW w:w="377" w:type="pct"/>
            <w:tcBorders>
              <w:top w:val="single" w:sz="6" w:space="0" w:color="auto"/>
              <w:left w:val="single" w:sz="6" w:space="0" w:color="auto"/>
              <w:bottom w:val="single" w:sz="6" w:space="0" w:color="auto"/>
              <w:right w:val="single" w:sz="6" w:space="0" w:color="auto"/>
            </w:tcBorders>
          </w:tcPr>
          <w:p w14:paraId="1E7B9AC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6EDEF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1B42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DDE802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E7FFC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4BA54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710223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0FD127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7B91B97"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652BDE2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A7B295"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12.6.3</w:t>
            </w:r>
          </w:p>
        </w:tc>
        <w:tc>
          <w:tcPr>
            <w:tcW w:w="1263" w:type="pct"/>
            <w:gridSpan w:val="3"/>
            <w:tcBorders>
              <w:top w:val="single" w:sz="6" w:space="0" w:color="auto"/>
              <w:left w:val="single" w:sz="6" w:space="0" w:color="auto"/>
              <w:bottom w:val="single" w:sz="6" w:space="0" w:color="auto"/>
              <w:right w:val="single" w:sz="6" w:space="0" w:color="auto"/>
            </w:tcBorders>
          </w:tcPr>
          <w:p w14:paraId="757AC4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Component priority multiple video or audio streams</w:t>
            </w:r>
          </w:p>
        </w:tc>
        <w:tc>
          <w:tcPr>
            <w:tcW w:w="377" w:type="pct"/>
            <w:tcBorders>
              <w:top w:val="single" w:sz="6" w:space="0" w:color="auto"/>
              <w:left w:val="single" w:sz="6" w:space="0" w:color="auto"/>
              <w:bottom w:val="single" w:sz="6" w:space="0" w:color="auto"/>
              <w:right w:val="single" w:sz="6" w:space="0" w:color="auto"/>
            </w:tcBorders>
          </w:tcPr>
          <w:p w14:paraId="01CDD8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0F8413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EEA4E6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CE55C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BC978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10D8A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F9890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AFE949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39779E4"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38852FD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EF6F64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12.6.4</w:t>
            </w:r>
          </w:p>
        </w:tc>
        <w:tc>
          <w:tcPr>
            <w:tcW w:w="1263" w:type="pct"/>
            <w:gridSpan w:val="3"/>
            <w:tcBorders>
              <w:top w:val="single" w:sz="6" w:space="0" w:color="auto"/>
              <w:left w:val="single" w:sz="6" w:space="0" w:color="auto"/>
              <w:bottom w:val="single" w:sz="6" w:space="0" w:color="auto"/>
              <w:right w:val="single" w:sz="6" w:space="0" w:color="auto"/>
            </w:tcBorders>
          </w:tcPr>
          <w:p w14:paraId="43520543"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ISO 639 language descriptor</w:t>
            </w:r>
          </w:p>
        </w:tc>
        <w:tc>
          <w:tcPr>
            <w:tcW w:w="377" w:type="pct"/>
            <w:tcBorders>
              <w:top w:val="single" w:sz="6" w:space="0" w:color="auto"/>
              <w:left w:val="single" w:sz="6" w:space="0" w:color="auto"/>
              <w:bottom w:val="single" w:sz="6" w:space="0" w:color="auto"/>
              <w:right w:val="single" w:sz="6" w:space="0" w:color="auto"/>
            </w:tcBorders>
          </w:tcPr>
          <w:p w14:paraId="3CA0B9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CFA2FE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50BC1A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10E1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A1668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E70B0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99FF2E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836411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6BD98A"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7D8D79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88A1BF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12.6.5</w:t>
            </w:r>
          </w:p>
        </w:tc>
        <w:tc>
          <w:tcPr>
            <w:tcW w:w="1263" w:type="pct"/>
            <w:gridSpan w:val="3"/>
            <w:tcBorders>
              <w:top w:val="single" w:sz="6" w:space="0" w:color="auto"/>
              <w:left w:val="single" w:sz="6" w:space="0" w:color="auto"/>
              <w:bottom w:val="single" w:sz="6" w:space="0" w:color="auto"/>
              <w:right w:val="single" w:sz="6" w:space="0" w:color="auto"/>
            </w:tcBorders>
          </w:tcPr>
          <w:p w14:paraId="15605F34"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AC-3 descriptor</w:t>
            </w:r>
          </w:p>
        </w:tc>
        <w:tc>
          <w:tcPr>
            <w:tcW w:w="377" w:type="pct"/>
            <w:tcBorders>
              <w:top w:val="single" w:sz="6" w:space="0" w:color="auto"/>
              <w:left w:val="single" w:sz="6" w:space="0" w:color="auto"/>
              <w:bottom w:val="single" w:sz="6" w:space="0" w:color="auto"/>
              <w:right w:val="single" w:sz="6" w:space="0" w:color="auto"/>
            </w:tcBorders>
          </w:tcPr>
          <w:p w14:paraId="2D30FA6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B02F0D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DE8DD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6F48F9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35011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78F2B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04BC2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B25A2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338DF3C"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6DC742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D2963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12.6.6</w:t>
            </w:r>
          </w:p>
        </w:tc>
        <w:tc>
          <w:tcPr>
            <w:tcW w:w="1263" w:type="pct"/>
            <w:gridSpan w:val="3"/>
            <w:tcBorders>
              <w:top w:val="single" w:sz="6" w:space="0" w:color="auto"/>
              <w:left w:val="single" w:sz="6" w:space="0" w:color="auto"/>
              <w:bottom w:val="single" w:sz="6" w:space="0" w:color="auto"/>
              <w:right w:val="single" w:sz="6" w:space="0" w:color="auto"/>
            </w:tcBorders>
          </w:tcPr>
          <w:p w14:paraId="0DD89857"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Enhanced AC-3 descriptor</w:t>
            </w:r>
          </w:p>
        </w:tc>
        <w:tc>
          <w:tcPr>
            <w:tcW w:w="377" w:type="pct"/>
            <w:tcBorders>
              <w:top w:val="single" w:sz="6" w:space="0" w:color="auto"/>
              <w:left w:val="single" w:sz="6" w:space="0" w:color="auto"/>
              <w:bottom w:val="single" w:sz="6" w:space="0" w:color="auto"/>
              <w:right w:val="single" w:sz="6" w:space="0" w:color="auto"/>
            </w:tcBorders>
          </w:tcPr>
          <w:p w14:paraId="4959007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673E4A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7175AB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6010BE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3297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CF6691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42B6E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14D46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CA8128D"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09D9987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25FE5B7"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12.6.7</w:t>
            </w:r>
          </w:p>
        </w:tc>
        <w:tc>
          <w:tcPr>
            <w:tcW w:w="1263" w:type="pct"/>
            <w:gridSpan w:val="3"/>
            <w:tcBorders>
              <w:top w:val="single" w:sz="6" w:space="0" w:color="auto"/>
              <w:left w:val="single" w:sz="6" w:space="0" w:color="auto"/>
              <w:bottom w:val="single" w:sz="6" w:space="0" w:color="auto"/>
              <w:right w:val="single" w:sz="6" w:space="0" w:color="auto"/>
            </w:tcBorders>
          </w:tcPr>
          <w:p w14:paraId="33FC5B26"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AAC descriptor</w:t>
            </w:r>
          </w:p>
        </w:tc>
        <w:tc>
          <w:tcPr>
            <w:tcW w:w="377" w:type="pct"/>
            <w:tcBorders>
              <w:top w:val="single" w:sz="6" w:space="0" w:color="auto"/>
              <w:left w:val="single" w:sz="6" w:space="0" w:color="auto"/>
              <w:bottom w:val="single" w:sz="6" w:space="0" w:color="auto"/>
              <w:right w:val="single" w:sz="6" w:space="0" w:color="auto"/>
            </w:tcBorders>
          </w:tcPr>
          <w:p w14:paraId="7341871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3E856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3464C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E860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C48D7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751B4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1A43A0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453D49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F0FBD30"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D7B7C1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BB697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12.6.8</w:t>
            </w:r>
          </w:p>
        </w:tc>
        <w:tc>
          <w:tcPr>
            <w:tcW w:w="1263" w:type="pct"/>
            <w:gridSpan w:val="3"/>
            <w:tcBorders>
              <w:top w:val="single" w:sz="6" w:space="0" w:color="auto"/>
              <w:left w:val="single" w:sz="6" w:space="0" w:color="auto"/>
              <w:bottom w:val="single" w:sz="6" w:space="0" w:color="auto"/>
              <w:right w:val="single" w:sz="6" w:space="0" w:color="auto"/>
            </w:tcBorders>
          </w:tcPr>
          <w:p w14:paraId="5FC90E2F" w14:textId="77777777" w:rsidR="006E764A" w:rsidRPr="00B66F47" w:rsidRDefault="006E764A" w:rsidP="002A4E57">
            <w:pPr>
              <w:autoSpaceDE w:val="0"/>
              <w:autoSpaceDN w:val="0"/>
              <w:adjustRightInd w:val="0"/>
              <w:spacing w:after="0"/>
              <w:rPr>
                <w:color w:val="000000"/>
                <w:sz w:val="16"/>
                <w:szCs w:val="16"/>
              </w:rPr>
            </w:pPr>
            <w:proofErr w:type="spellStart"/>
            <w:r w:rsidRPr="00B66F47">
              <w:rPr>
                <w:color w:val="000000"/>
                <w:sz w:val="16"/>
                <w:szCs w:val="16"/>
              </w:rPr>
              <w:t>Supplementary_audio_descriptor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3F31FDE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BE6AF8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BE7DC3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8F87A5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7AD4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31F5C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5AEFF7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58BD4E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0732C6A"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5AD81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554E7F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12.6.9</w:t>
            </w:r>
          </w:p>
        </w:tc>
        <w:tc>
          <w:tcPr>
            <w:tcW w:w="1263" w:type="pct"/>
            <w:gridSpan w:val="3"/>
            <w:tcBorders>
              <w:top w:val="single" w:sz="6" w:space="0" w:color="auto"/>
              <w:left w:val="single" w:sz="6" w:space="0" w:color="auto"/>
              <w:bottom w:val="single" w:sz="6" w:space="0" w:color="auto"/>
              <w:right w:val="single" w:sz="6" w:space="0" w:color="auto"/>
            </w:tcBorders>
          </w:tcPr>
          <w:p w14:paraId="05547B2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Metadata descriptor (NorDig PVR only, Broadcast Record Lists)</w:t>
            </w:r>
          </w:p>
        </w:tc>
        <w:tc>
          <w:tcPr>
            <w:tcW w:w="377" w:type="pct"/>
            <w:tcBorders>
              <w:top w:val="single" w:sz="6" w:space="0" w:color="auto"/>
              <w:left w:val="single" w:sz="6" w:space="0" w:color="auto"/>
              <w:bottom w:val="single" w:sz="6" w:space="0" w:color="auto"/>
              <w:right w:val="single" w:sz="6" w:space="0" w:color="auto"/>
            </w:tcBorders>
          </w:tcPr>
          <w:p w14:paraId="1504468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01282F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136C9A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E2943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5CAA3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5FAEEA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A23B0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8BE9A5D"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334A512"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7576ECB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567C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12.6.10</w:t>
            </w:r>
          </w:p>
        </w:tc>
        <w:tc>
          <w:tcPr>
            <w:tcW w:w="1263" w:type="pct"/>
            <w:gridSpan w:val="3"/>
            <w:tcBorders>
              <w:top w:val="single" w:sz="6" w:space="0" w:color="auto"/>
              <w:left w:val="single" w:sz="6" w:space="0" w:color="auto"/>
              <w:bottom w:val="single" w:sz="6" w:space="0" w:color="auto"/>
              <w:right w:val="single" w:sz="6" w:space="0" w:color="auto"/>
            </w:tcBorders>
          </w:tcPr>
          <w:p w14:paraId="3CEF98B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 xml:space="preserve">Content_ </w:t>
            </w:r>
            <w:proofErr w:type="spellStart"/>
            <w:r w:rsidRPr="00B66F47">
              <w:rPr>
                <w:color w:val="000000"/>
                <w:sz w:val="16"/>
                <w:szCs w:val="16"/>
              </w:rPr>
              <w:t>Protection_descriptor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4EC1A2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57A7D4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7256C60"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BB9FAD"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5E992F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B866A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946C26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9BAF1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1982957"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5585A1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63D09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12.6.11</w:t>
            </w:r>
          </w:p>
        </w:tc>
        <w:tc>
          <w:tcPr>
            <w:tcW w:w="1263" w:type="pct"/>
            <w:gridSpan w:val="3"/>
            <w:tcBorders>
              <w:top w:val="single" w:sz="6" w:space="0" w:color="auto"/>
              <w:left w:val="single" w:sz="6" w:space="0" w:color="auto"/>
              <w:bottom w:val="single" w:sz="6" w:space="0" w:color="auto"/>
              <w:right w:val="single" w:sz="6" w:space="0" w:color="auto"/>
            </w:tcBorders>
          </w:tcPr>
          <w:p w14:paraId="06452B69"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Related Content Descriptor (NorDig PVR only)</w:t>
            </w:r>
          </w:p>
        </w:tc>
        <w:tc>
          <w:tcPr>
            <w:tcW w:w="377" w:type="pct"/>
            <w:tcBorders>
              <w:top w:val="single" w:sz="6" w:space="0" w:color="auto"/>
              <w:left w:val="single" w:sz="6" w:space="0" w:color="auto"/>
              <w:bottom w:val="single" w:sz="6" w:space="0" w:color="auto"/>
              <w:right w:val="single" w:sz="6" w:space="0" w:color="auto"/>
            </w:tcBorders>
          </w:tcPr>
          <w:p w14:paraId="269F21C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1E09A54"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8D4EB9"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11F09E"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4895F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AE2A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E97CD5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AC5DC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F95EAAB"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A179B6" w14:paraId="771ED45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985187F"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12.6.12</w:t>
            </w:r>
          </w:p>
        </w:tc>
        <w:tc>
          <w:tcPr>
            <w:tcW w:w="1263" w:type="pct"/>
            <w:gridSpan w:val="3"/>
            <w:tcBorders>
              <w:top w:val="single" w:sz="6" w:space="0" w:color="auto"/>
              <w:left w:val="single" w:sz="6" w:space="0" w:color="auto"/>
              <w:bottom w:val="single" w:sz="6" w:space="0" w:color="auto"/>
              <w:right w:val="single" w:sz="6" w:space="0" w:color="auto"/>
            </w:tcBorders>
          </w:tcPr>
          <w:p w14:paraId="42098871"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 xml:space="preserve">Audio </w:t>
            </w:r>
            <w:proofErr w:type="spellStart"/>
            <w:r w:rsidRPr="00B66F47">
              <w:rPr>
                <w:color w:val="000000"/>
                <w:sz w:val="16"/>
                <w:szCs w:val="16"/>
              </w:rPr>
              <w:t>Preselction</w:t>
            </w:r>
            <w:proofErr w:type="spellEnd"/>
            <w:r w:rsidRPr="00B66F47">
              <w:rPr>
                <w:color w:val="000000"/>
                <w:sz w:val="16"/>
                <w:szCs w:val="16"/>
              </w:rPr>
              <w:t xml:space="preserve"> Descriptor (NGA Services only)</w:t>
            </w:r>
          </w:p>
        </w:tc>
        <w:tc>
          <w:tcPr>
            <w:tcW w:w="377" w:type="pct"/>
            <w:tcBorders>
              <w:top w:val="single" w:sz="6" w:space="0" w:color="auto"/>
              <w:left w:val="single" w:sz="6" w:space="0" w:color="auto"/>
              <w:bottom w:val="single" w:sz="6" w:space="0" w:color="auto"/>
              <w:right w:val="single" w:sz="6" w:space="0" w:color="auto"/>
            </w:tcBorders>
          </w:tcPr>
          <w:p w14:paraId="02C43BC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D3539C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DF53E0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59D47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53869A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3989F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A6E132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BE1C43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F3248C6"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2461EEA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4C58DC8"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12.6.13</w:t>
            </w:r>
          </w:p>
        </w:tc>
        <w:tc>
          <w:tcPr>
            <w:tcW w:w="1263" w:type="pct"/>
            <w:gridSpan w:val="3"/>
            <w:tcBorders>
              <w:top w:val="single" w:sz="6" w:space="0" w:color="auto"/>
              <w:left w:val="single" w:sz="6" w:space="0" w:color="auto"/>
              <w:bottom w:val="single" w:sz="6" w:space="0" w:color="auto"/>
              <w:right w:val="single" w:sz="6" w:space="0" w:color="auto"/>
            </w:tcBorders>
          </w:tcPr>
          <w:p w14:paraId="59DD330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AC-4 Descriptor</w:t>
            </w:r>
          </w:p>
        </w:tc>
        <w:tc>
          <w:tcPr>
            <w:tcW w:w="377" w:type="pct"/>
            <w:tcBorders>
              <w:top w:val="single" w:sz="6" w:space="0" w:color="auto"/>
              <w:left w:val="single" w:sz="6" w:space="0" w:color="auto"/>
              <w:bottom w:val="single" w:sz="6" w:space="0" w:color="auto"/>
              <w:right w:val="single" w:sz="6" w:space="0" w:color="auto"/>
            </w:tcBorders>
          </w:tcPr>
          <w:p w14:paraId="15FC949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5DD9CB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D2820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3D34D6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C4DB38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EDEC1B"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187B76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5E92C97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047FA81"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3718E2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C0D0A3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w:t>
            </w:r>
          </w:p>
        </w:tc>
        <w:tc>
          <w:tcPr>
            <w:tcW w:w="1263" w:type="pct"/>
            <w:gridSpan w:val="3"/>
            <w:tcBorders>
              <w:top w:val="single" w:sz="6" w:space="0" w:color="auto"/>
              <w:left w:val="single" w:sz="6" w:space="0" w:color="auto"/>
              <w:bottom w:val="single" w:sz="6" w:space="0" w:color="auto"/>
              <w:right w:val="single" w:sz="6" w:space="0" w:color="auto"/>
            </w:tcBorders>
          </w:tcPr>
          <w:p w14:paraId="7B4E4E8D"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SSU UNT Descriptors</w:t>
            </w:r>
          </w:p>
        </w:tc>
        <w:tc>
          <w:tcPr>
            <w:tcW w:w="377" w:type="pct"/>
            <w:tcBorders>
              <w:top w:val="single" w:sz="6" w:space="0" w:color="auto"/>
              <w:left w:val="single" w:sz="6" w:space="0" w:color="auto"/>
              <w:bottom w:val="single" w:sz="6" w:space="0" w:color="auto"/>
              <w:right w:val="single" w:sz="6" w:space="0" w:color="auto"/>
            </w:tcBorders>
          </w:tcPr>
          <w:p w14:paraId="06285E41"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55B48DC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AB0AF11"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738DE7E"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BC4DE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20597B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B9A50E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A1E6656"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B48E8D3"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46A77A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0C7B808"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12.7.1</w:t>
            </w:r>
          </w:p>
        </w:tc>
        <w:tc>
          <w:tcPr>
            <w:tcW w:w="1263" w:type="pct"/>
            <w:gridSpan w:val="3"/>
            <w:tcBorders>
              <w:top w:val="single" w:sz="6" w:space="0" w:color="auto"/>
              <w:left w:val="single" w:sz="6" w:space="0" w:color="auto"/>
              <w:bottom w:val="single" w:sz="6" w:space="0" w:color="auto"/>
              <w:right w:val="single" w:sz="6" w:space="0" w:color="auto"/>
            </w:tcBorders>
          </w:tcPr>
          <w:p w14:paraId="18EBDB62"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Descriptor Overview</w:t>
            </w:r>
          </w:p>
        </w:tc>
        <w:tc>
          <w:tcPr>
            <w:tcW w:w="377" w:type="pct"/>
            <w:tcBorders>
              <w:top w:val="single" w:sz="6" w:space="0" w:color="auto"/>
              <w:left w:val="single" w:sz="6" w:space="0" w:color="auto"/>
              <w:bottom w:val="single" w:sz="6" w:space="0" w:color="auto"/>
              <w:right w:val="single" w:sz="6" w:space="0" w:color="auto"/>
            </w:tcBorders>
          </w:tcPr>
          <w:p w14:paraId="2B4BF53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C0B758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A7C1FB"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4C9BE83"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9E52AC"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D67B55"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D46467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C0A3438"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E82453F"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A1552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0B8B7B"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12.7.2</w:t>
            </w:r>
          </w:p>
        </w:tc>
        <w:tc>
          <w:tcPr>
            <w:tcW w:w="1263" w:type="pct"/>
            <w:gridSpan w:val="3"/>
            <w:tcBorders>
              <w:top w:val="single" w:sz="6" w:space="0" w:color="auto"/>
              <w:left w:val="single" w:sz="6" w:space="0" w:color="auto"/>
              <w:bottom w:val="single" w:sz="6" w:space="0" w:color="auto"/>
              <w:right w:val="single" w:sz="6" w:space="0" w:color="auto"/>
            </w:tcBorders>
          </w:tcPr>
          <w:p w14:paraId="2FF2A74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Scheduling descriptor</w:t>
            </w:r>
          </w:p>
        </w:tc>
        <w:tc>
          <w:tcPr>
            <w:tcW w:w="377" w:type="pct"/>
            <w:tcBorders>
              <w:top w:val="single" w:sz="6" w:space="0" w:color="auto"/>
              <w:left w:val="single" w:sz="6" w:space="0" w:color="auto"/>
              <w:bottom w:val="single" w:sz="6" w:space="0" w:color="auto"/>
              <w:right w:val="single" w:sz="6" w:space="0" w:color="auto"/>
            </w:tcBorders>
          </w:tcPr>
          <w:p w14:paraId="0B0928F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975461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30F1A08" w14:textId="77777777" w:rsidR="006E764A" w:rsidRPr="00B66F47"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5665C95" w14:textId="77777777" w:rsidR="006E764A" w:rsidRPr="00B66F47"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FA7209"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F575B3"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FB110D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6E1015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0FE627E" w14:textId="77777777" w:rsidR="006E764A" w:rsidRPr="00B66F47" w:rsidRDefault="006E764A" w:rsidP="002A4E57">
            <w:pPr>
              <w:autoSpaceDE w:val="0"/>
              <w:autoSpaceDN w:val="0"/>
              <w:adjustRightInd w:val="0"/>
              <w:spacing w:after="0"/>
              <w:jc w:val="right"/>
              <w:rPr>
                <w:color w:val="000000"/>
                <w:sz w:val="16"/>
                <w:szCs w:val="16"/>
              </w:rPr>
            </w:pPr>
          </w:p>
        </w:tc>
      </w:tr>
      <w:tr w:rsidR="006E764A" w:rsidRPr="00333840" w14:paraId="5F57F09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097F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12.7.3</w:t>
            </w:r>
          </w:p>
        </w:tc>
        <w:tc>
          <w:tcPr>
            <w:tcW w:w="1263" w:type="pct"/>
            <w:gridSpan w:val="3"/>
            <w:tcBorders>
              <w:top w:val="single" w:sz="6" w:space="0" w:color="auto"/>
              <w:left w:val="single" w:sz="6" w:space="0" w:color="auto"/>
              <w:bottom w:val="single" w:sz="6" w:space="0" w:color="auto"/>
              <w:right w:val="single" w:sz="6" w:space="0" w:color="auto"/>
            </w:tcBorders>
          </w:tcPr>
          <w:p w14:paraId="2A5F4EBD"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Update_descriptor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255C67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F0E9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930F32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5EDBE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AA1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56FA3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6E28E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C8841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124AEC4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FF48C0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B651B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12.7.4</w:t>
            </w:r>
          </w:p>
        </w:tc>
        <w:tc>
          <w:tcPr>
            <w:tcW w:w="1263" w:type="pct"/>
            <w:gridSpan w:val="3"/>
            <w:tcBorders>
              <w:top w:val="single" w:sz="6" w:space="0" w:color="auto"/>
              <w:left w:val="single" w:sz="6" w:space="0" w:color="auto"/>
              <w:bottom w:val="single" w:sz="6" w:space="0" w:color="auto"/>
              <w:right w:val="single" w:sz="6" w:space="0" w:color="auto"/>
            </w:tcBorders>
          </w:tcPr>
          <w:p w14:paraId="2C698012"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SSU_location</w:t>
            </w:r>
            <w:proofErr w:type="spellEnd"/>
            <w:r w:rsidRPr="00333840">
              <w:rPr>
                <w:color w:val="000000"/>
                <w:sz w:val="16"/>
                <w:szCs w:val="16"/>
              </w:rPr>
              <w:t xml:space="preserve"> descriptor</w:t>
            </w:r>
          </w:p>
        </w:tc>
        <w:tc>
          <w:tcPr>
            <w:tcW w:w="377" w:type="pct"/>
            <w:tcBorders>
              <w:top w:val="single" w:sz="6" w:space="0" w:color="auto"/>
              <w:left w:val="single" w:sz="6" w:space="0" w:color="auto"/>
              <w:bottom w:val="single" w:sz="6" w:space="0" w:color="auto"/>
              <w:right w:val="single" w:sz="6" w:space="0" w:color="auto"/>
            </w:tcBorders>
          </w:tcPr>
          <w:p w14:paraId="6662FAE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E40F5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0581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46423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D686B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00C1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A15E9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AA91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8BDEF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564F3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3ABF50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12.7.5</w:t>
            </w:r>
          </w:p>
        </w:tc>
        <w:tc>
          <w:tcPr>
            <w:tcW w:w="1263" w:type="pct"/>
            <w:gridSpan w:val="3"/>
            <w:tcBorders>
              <w:top w:val="single" w:sz="6" w:space="0" w:color="auto"/>
              <w:left w:val="single" w:sz="6" w:space="0" w:color="auto"/>
              <w:bottom w:val="single" w:sz="6" w:space="0" w:color="auto"/>
              <w:right w:val="single" w:sz="6" w:space="0" w:color="auto"/>
            </w:tcBorders>
          </w:tcPr>
          <w:p w14:paraId="26E2FDC2"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SSU_subgroup_assosiation_table</w:t>
            </w:r>
            <w:proofErr w:type="spellEnd"/>
          </w:p>
        </w:tc>
        <w:tc>
          <w:tcPr>
            <w:tcW w:w="377" w:type="pct"/>
            <w:tcBorders>
              <w:top w:val="single" w:sz="6" w:space="0" w:color="auto"/>
              <w:left w:val="single" w:sz="6" w:space="0" w:color="auto"/>
              <w:bottom w:val="single" w:sz="6" w:space="0" w:color="auto"/>
              <w:right w:val="single" w:sz="6" w:space="0" w:color="auto"/>
            </w:tcBorders>
          </w:tcPr>
          <w:p w14:paraId="6D2DBF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F1BBB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F8E22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809D3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BFF13D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A822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43200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D44C8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2C6F2F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586130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D8D84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12.7.6</w:t>
            </w:r>
          </w:p>
        </w:tc>
        <w:tc>
          <w:tcPr>
            <w:tcW w:w="1263" w:type="pct"/>
            <w:gridSpan w:val="3"/>
            <w:tcBorders>
              <w:top w:val="single" w:sz="6" w:space="0" w:color="auto"/>
              <w:left w:val="single" w:sz="6" w:space="0" w:color="auto"/>
              <w:bottom w:val="single" w:sz="6" w:space="0" w:color="auto"/>
              <w:right w:val="single" w:sz="6" w:space="0" w:color="auto"/>
            </w:tcBorders>
          </w:tcPr>
          <w:p w14:paraId="35EDFD0D"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private_data_specifier_descriptor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0611ACB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F1BF6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EC29BD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E14F9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B613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1A5E4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29E814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5D2A4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D03CAC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AD9E7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9591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12.7.7</w:t>
            </w:r>
          </w:p>
        </w:tc>
        <w:tc>
          <w:tcPr>
            <w:tcW w:w="1263" w:type="pct"/>
            <w:gridSpan w:val="3"/>
            <w:tcBorders>
              <w:top w:val="single" w:sz="6" w:space="0" w:color="auto"/>
              <w:left w:val="single" w:sz="6" w:space="0" w:color="auto"/>
              <w:bottom w:val="single" w:sz="6" w:space="0" w:color="auto"/>
              <w:right w:val="single" w:sz="6" w:space="0" w:color="auto"/>
            </w:tcBorders>
          </w:tcPr>
          <w:p w14:paraId="3BF7A7F5"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target_smartcard_descriptor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26F33A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360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4B36F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489C3F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4304A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B553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48DE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8049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885161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C47D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3A600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12.7.8</w:t>
            </w:r>
          </w:p>
        </w:tc>
        <w:tc>
          <w:tcPr>
            <w:tcW w:w="1263" w:type="pct"/>
            <w:gridSpan w:val="3"/>
            <w:tcBorders>
              <w:top w:val="single" w:sz="6" w:space="0" w:color="auto"/>
              <w:left w:val="single" w:sz="6" w:space="0" w:color="auto"/>
              <w:bottom w:val="single" w:sz="6" w:space="0" w:color="auto"/>
              <w:right w:val="single" w:sz="6" w:space="0" w:color="auto"/>
            </w:tcBorders>
          </w:tcPr>
          <w:p w14:paraId="12680F21"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target_serial_number_descriptor</w:t>
            </w:r>
            <w:proofErr w:type="spellEnd"/>
          </w:p>
        </w:tc>
        <w:tc>
          <w:tcPr>
            <w:tcW w:w="377" w:type="pct"/>
            <w:tcBorders>
              <w:top w:val="single" w:sz="6" w:space="0" w:color="auto"/>
              <w:left w:val="single" w:sz="6" w:space="0" w:color="auto"/>
              <w:bottom w:val="single" w:sz="6" w:space="0" w:color="auto"/>
              <w:right w:val="single" w:sz="6" w:space="0" w:color="auto"/>
            </w:tcBorders>
          </w:tcPr>
          <w:p w14:paraId="3D1932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BA71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A663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3254E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CEF9C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F4078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758D1E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57A53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0D8BC8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91D15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02F8C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12.7.9</w:t>
            </w:r>
          </w:p>
        </w:tc>
        <w:tc>
          <w:tcPr>
            <w:tcW w:w="1263" w:type="pct"/>
            <w:gridSpan w:val="3"/>
            <w:tcBorders>
              <w:top w:val="single" w:sz="6" w:space="0" w:color="auto"/>
              <w:left w:val="single" w:sz="6" w:space="0" w:color="auto"/>
              <w:bottom w:val="single" w:sz="6" w:space="0" w:color="auto"/>
              <w:right w:val="single" w:sz="6" w:space="0" w:color="auto"/>
            </w:tcBorders>
          </w:tcPr>
          <w:p w14:paraId="030F6E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Message descriptor</w:t>
            </w:r>
          </w:p>
        </w:tc>
        <w:tc>
          <w:tcPr>
            <w:tcW w:w="377" w:type="pct"/>
            <w:tcBorders>
              <w:top w:val="single" w:sz="6" w:space="0" w:color="auto"/>
              <w:left w:val="single" w:sz="6" w:space="0" w:color="auto"/>
              <w:bottom w:val="single" w:sz="6" w:space="0" w:color="auto"/>
              <w:right w:val="single" w:sz="6" w:space="0" w:color="auto"/>
            </w:tcBorders>
          </w:tcPr>
          <w:p w14:paraId="021297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E5C6A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A71485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6F0F39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4BECF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202A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7FDE4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22DFD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960294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514D27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C57E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w:t>
            </w:r>
          </w:p>
        </w:tc>
        <w:tc>
          <w:tcPr>
            <w:tcW w:w="1263" w:type="pct"/>
            <w:gridSpan w:val="3"/>
            <w:tcBorders>
              <w:top w:val="single" w:sz="6" w:space="0" w:color="auto"/>
              <w:left w:val="single" w:sz="6" w:space="0" w:color="auto"/>
              <w:bottom w:val="single" w:sz="6" w:space="0" w:color="auto"/>
              <w:right w:val="single" w:sz="6" w:space="0" w:color="auto"/>
            </w:tcBorders>
          </w:tcPr>
          <w:p w14:paraId="7287B3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Related Content Table (NorDig PVR only)</w:t>
            </w:r>
          </w:p>
        </w:tc>
        <w:tc>
          <w:tcPr>
            <w:tcW w:w="377" w:type="pct"/>
            <w:tcBorders>
              <w:top w:val="single" w:sz="6" w:space="0" w:color="auto"/>
              <w:left w:val="single" w:sz="6" w:space="0" w:color="auto"/>
              <w:bottom w:val="single" w:sz="6" w:space="0" w:color="auto"/>
              <w:right w:val="single" w:sz="6" w:space="0" w:color="auto"/>
            </w:tcBorders>
          </w:tcPr>
          <w:p w14:paraId="5AFA9C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B45A2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97D4DF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723BA4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AE9B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8B7A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2E0DB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74463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5BA3F2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E3F04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DC0F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12.8.1</w:t>
            </w:r>
          </w:p>
        </w:tc>
        <w:tc>
          <w:tcPr>
            <w:tcW w:w="1263" w:type="pct"/>
            <w:gridSpan w:val="3"/>
            <w:tcBorders>
              <w:top w:val="single" w:sz="6" w:space="0" w:color="auto"/>
              <w:left w:val="single" w:sz="6" w:space="0" w:color="auto"/>
              <w:bottom w:val="single" w:sz="6" w:space="0" w:color="auto"/>
              <w:right w:val="single" w:sz="6" w:space="0" w:color="auto"/>
            </w:tcBorders>
          </w:tcPr>
          <w:p w14:paraId="273D396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 xml:space="preserve">Related Content Table </w:t>
            </w:r>
            <w:proofErr w:type="spellStart"/>
            <w:r w:rsidRPr="00333840">
              <w:rPr>
                <w:color w:val="000000"/>
                <w:sz w:val="16"/>
                <w:szCs w:val="16"/>
              </w:rPr>
              <w:t>Desriptors</w:t>
            </w:r>
            <w:proofErr w:type="spellEnd"/>
          </w:p>
        </w:tc>
        <w:tc>
          <w:tcPr>
            <w:tcW w:w="377" w:type="pct"/>
            <w:tcBorders>
              <w:top w:val="single" w:sz="6" w:space="0" w:color="auto"/>
              <w:left w:val="single" w:sz="6" w:space="0" w:color="auto"/>
              <w:bottom w:val="single" w:sz="6" w:space="0" w:color="auto"/>
              <w:right w:val="single" w:sz="6" w:space="0" w:color="auto"/>
            </w:tcBorders>
          </w:tcPr>
          <w:p w14:paraId="72D125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CAB9D3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EBA87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E233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CE67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D74B0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091F5B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A8BC9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FB3201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2E9D6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4856AF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12.8.2</w:t>
            </w:r>
          </w:p>
        </w:tc>
        <w:tc>
          <w:tcPr>
            <w:tcW w:w="1263" w:type="pct"/>
            <w:gridSpan w:val="3"/>
            <w:tcBorders>
              <w:top w:val="single" w:sz="6" w:space="0" w:color="auto"/>
              <w:left w:val="single" w:sz="6" w:space="0" w:color="auto"/>
              <w:bottom w:val="single" w:sz="6" w:space="0" w:color="auto"/>
              <w:right w:val="single" w:sz="6" w:space="0" w:color="auto"/>
            </w:tcBorders>
          </w:tcPr>
          <w:p w14:paraId="0D64A4A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Description of RCT</w:t>
            </w:r>
          </w:p>
        </w:tc>
        <w:tc>
          <w:tcPr>
            <w:tcW w:w="377" w:type="pct"/>
            <w:tcBorders>
              <w:top w:val="single" w:sz="6" w:space="0" w:color="auto"/>
              <w:left w:val="single" w:sz="6" w:space="0" w:color="auto"/>
              <w:bottom w:val="single" w:sz="6" w:space="0" w:color="auto"/>
              <w:right w:val="single" w:sz="6" w:space="0" w:color="auto"/>
            </w:tcBorders>
          </w:tcPr>
          <w:p w14:paraId="690C58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9A75B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667F8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38114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FA93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7FD3C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8F8BF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9CD6D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8F4D8D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C86CD7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B5912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12.8.3</w:t>
            </w:r>
          </w:p>
        </w:tc>
        <w:tc>
          <w:tcPr>
            <w:tcW w:w="1263" w:type="pct"/>
            <w:gridSpan w:val="3"/>
            <w:tcBorders>
              <w:top w:val="single" w:sz="6" w:space="0" w:color="auto"/>
              <w:left w:val="single" w:sz="6" w:space="0" w:color="auto"/>
              <w:bottom w:val="single" w:sz="6" w:space="0" w:color="auto"/>
              <w:right w:val="single" w:sz="6" w:space="0" w:color="auto"/>
            </w:tcBorders>
          </w:tcPr>
          <w:p w14:paraId="1335AD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Short Event Descriptor (when used in RCT)</w:t>
            </w:r>
          </w:p>
        </w:tc>
        <w:tc>
          <w:tcPr>
            <w:tcW w:w="377" w:type="pct"/>
            <w:tcBorders>
              <w:top w:val="single" w:sz="6" w:space="0" w:color="auto"/>
              <w:left w:val="single" w:sz="6" w:space="0" w:color="auto"/>
              <w:bottom w:val="single" w:sz="6" w:space="0" w:color="auto"/>
              <w:right w:val="single" w:sz="6" w:space="0" w:color="auto"/>
            </w:tcBorders>
          </w:tcPr>
          <w:p w14:paraId="0D3CED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5645B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114A6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060795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1B8D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1F3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5DE25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652FB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87E9E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49ED3C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A85DD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12.8.4</w:t>
            </w:r>
          </w:p>
        </w:tc>
        <w:tc>
          <w:tcPr>
            <w:tcW w:w="1263" w:type="pct"/>
            <w:gridSpan w:val="3"/>
            <w:tcBorders>
              <w:top w:val="single" w:sz="6" w:space="0" w:color="auto"/>
              <w:left w:val="single" w:sz="6" w:space="0" w:color="auto"/>
              <w:bottom w:val="single" w:sz="6" w:space="0" w:color="auto"/>
              <w:right w:val="single" w:sz="6" w:space="0" w:color="auto"/>
            </w:tcBorders>
          </w:tcPr>
          <w:p w14:paraId="1C82B3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Image Icon Descriptor</w:t>
            </w:r>
          </w:p>
        </w:tc>
        <w:tc>
          <w:tcPr>
            <w:tcW w:w="377" w:type="pct"/>
            <w:tcBorders>
              <w:top w:val="single" w:sz="6" w:space="0" w:color="auto"/>
              <w:left w:val="single" w:sz="6" w:space="0" w:color="auto"/>
              <w:bottom w:val="single" w:sz="6" w:space="0" w:color="auto"/>
              <w:right w:val="single" w:sz="6" w:space="0" w:color="auto"/>
            </w:tcBorders>
          </w:tcPr>
          <w:p w14:paraId="5D320E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46C4E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9FAA64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C8F6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A6C75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839A8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6EFC5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7691E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C5281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A32326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2FCE6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w:t>
            </w:r>
          </w:p>
        </w:tc>
        <w:tc>
          <w:tcPr>
            <w:tcW w:w="1263" w:type="pct"/>
            <w:gridSpan w:val="3"/>
            <w:tcBorders>
              <w:top w:val="single" w:sz="6" w:space="0" w:color="auto"/>
              <w:left w:val="single" w:sz="6" w:space="0" w:color="auto"/>
              <w:bottom w:val="single" w:sz="6" w:space="0" w:color="auto"/>
              <w:right w:val="single" w:sz="6" w:space="0" w:color="auto"/>
            </w:tcBorders>
          </w:tcPr>
          <w:p w14:paraId="610D9C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Broadcast Record List syntax (NorDig PVR only</w:t>
            </w:r>
          </w:p>
        </w:tc>
        <w:tc>
          <w:tcPr>
            <w:tcW w:w="377" w:type="pct"/>
            <w:tcBorders>
              <w:top w:val="single" w:sz="6" w:space="0" w:color="auto"/>
              <w:left w:val="single" w:sz="6" w:space="0" w:color="auto"/>
              <w:bottom w:val="single" w:sz="6" w:space="0" w:color="auto"/>
              <w:right w:val="single" w:sz="6" w:space="0" w:color="auto"/>
            </w:tcBorders>
          </w:tcPr>
          <w:p w14:paraId="62315A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A71C8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A31C57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70D09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FE84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B33A7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7B575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75F7E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589955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15014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C525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w:t>
            </w:r>
          </w:p>
        </w:tc>
        <w:tc>
          <w:tcPr>
            <w:tcW w:w="1263" w:type="pct"/>
            <w:gridSpan w:val="3"/>
            <w:tcBorders>
              <w:top w:val="single" w:sz="6" w:space="0" w:color="auto"/>
              <w:left w:val="single" w:sz="6" w:space="0" w:color="auto"/>
              <w:bottom w:val="single" w:sz="6" w:space="0" w:color="auto"/>
              <w:right w:val="single" w:sz="6" w:space="0" w:color="auto"/>
            </w:tcBorders>
          </w:tcPr>
          <w:p w14:paraId="303FC8D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 (informative)</w:t>
            </w:r>
          </w:p>
        </w:tc>
        <w:tc>
          <w:tcPr>
            <w:tcW w:w="377" w:type="pct"/>
            <w:tcBorders>
              <w:top w:val="single" w:sz="6" w:space="0" w:color="auto"/>
              <w:left w:val="single" w:sz="6" w:space="0" w:color="auto"/>
              <w:bottom w:val="single" w:sz="6" w:space="0" w:color="auto"/>
              <w:right w:val="single" w:sz="6" w:space="0" w:color="auto"/>
            </w:tcBorders>
          </w:tcPr>
          <w:p w14:paraId="1A0939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EEEAE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5A837C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71268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DF39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AA10E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FBDA7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9E19EB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F93F46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56729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2DF723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12.9.2</w:t>
            </w:r>
          </w:p>
        </w:tc>
        <w:tc>
          <w:tcPr>
            <w:tcW w:w="1263" w:type="pct"/>
            <w:gridSpan w:val="3"/>
            <w:tcBorders>
              <w:top w:val="single" w:sz="6" w:space="0" w:color="auto"/>
              <w:left w:val="single" w:sz="6" w:space="0" w:color="auto"/>
              <w:bottom w:val="single" w:sz="6" w:space="0" w:color="auto"/>
              <w:right w:val="single" w:sz="6" w:space="0" w:color="auto"/>
            </w:tcBorders>
          </w:tcPr>
          <w:p w14:paraId="712D64E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758498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AE9DA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81E68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A74ECA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2A7C4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92534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4C76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77586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2A2F32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F1FCD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76BB6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12.9.3</w:t>
            </w:r>
          </w:p>
        </w:tc>
        <w:tc>
          <w:tcPr>
            <w:tcW w:w="1263" w:type="pct"/>
            <w:gridSpan w:val="3"/>
            <w:tcBorders>
              <w:top w:val="single" w:sz="6" w:space="0" w:color="auto"/>
              <w:left w:val="single" w:sz="6" w:space="0" w:color="auto"/>
              <w:bottom w:val="single" w:sz="6" w:space="0" w:color="auto"/>
              <w:right w:val="single" w:sz="6" w:space="0" w:color="auto"/>
            </w:tcBorders>
          </w:tcPr>
          <w:p w14:paraId="7900799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Broadcast Record List Metadata Carousel Discovery</w:t>
            </w:r>
          </w:p>
        </w:tc>
        <w:tc>
          <w:tcPr>
            <w:tcW w:w="377" w:type="pct"/>
            <w:tcBorders>
              <w:top w:val="single" w:sz="6" w:space="0" w:color="auto"/>
              <w:left w:val="single" w:sz="6" w:space="0" w:color="auto"/>
              <w:bottom w:val="single" w:sz="6" w:space="0" w:color="auto"/>
              <w:right w:val="single" w:sz="6" w:space="0" w:color="auto"/>
            </w:tcBorders>
          </w:tcPr>
          <w:p w14:paraId="22459C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3A023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17ED57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9CF382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DA908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C85C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982B3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63015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DC6D54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001CE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17E509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12.9.4</w:t>
            </w:r>
          </w:p>
        </w:tc>
        <w:tc>
          <w:tcPr>
            <w:tcW w:w="1263" w:type="pct"/>
            <w:gridSpan w:val="3"/>
            <w:tcBorders>
              <w:top w:val="single" w:sz="6" w:space="0" w:color="auto"/>
              <w:left w:val="single" w:sz="6" w:space="0" w:color="auto"/>
              <w:bottom w:val="single" w:sz="6" w:space="0" w:color="auto"/>
              <w:right w:val="single" w:sz="6" w:space="0" w:color="auto"/>
            </w:tcBorders>
          </w:tcPr>
          <w:p w14:paraId="65E5EA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Grouping</w:t>
            </w:r>
          </w:p>
        </w:tc>
        <w:tc>
          <w:tcPr>
            <w:tcW w:w="377" w:type="pct"/>
            <w:tcBorders>
              <w:top w:val="single" w:sz="6" w:space="0" w:color="auto"/>
              <w:left w:val="single" w:sz="6" w:space="0" w:color="auto"/>
              <w:bottom w:val="single" w:sz="6" w:space="0" w:color="auto"/>
              <w:right w:val="single" w:sz="6" w:space="0" w:color="auto"/>
            </w:tcBorders>
          </w:tcPr>
          <w:p w14:paraId="405C3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C6DBA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885B6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22617A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65B7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B2BA0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BDD1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40C78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D7EDD6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D0EF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624A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12.9.5</w:t>
            </w:r>
          </w:p>
        </w:tc>
        <w:tc>
          <w:tcPr>
            <w:tcW w:w="1263" w:type="pct"/>
            <w:gridSpan w:val="3"/>
            <w:tcBorders>
              <w:top w:val="single" w:sz="6" w:space="0" w:color="auto"/>
              <w:left w:val="single" w:sz="6" w:space="0" w:color="auto"/>
              <w:bottom w:val="single" w:sz="6" w:space="0" w:color="auto"/>
              <w:right w:val="single" w:sz="6" w:space="0" w:color="auto"/>
            </w:tcBorders>
          </w:tcPr>
          <w:p w14:paraId="67C45B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List Hierarchies</w:t>
            </w:r>
          </w:p>
        </w:tc>
        <w:tc>
          <w:tcPr>
            <w:tcW w:w="377" w:type="pct"/>
            <w:tcBorders>
              <w:top w:val="single" w:sz="6" w:space="0" w:color="auto"/>
              <w:left w:val="single" w:sz="6" w:space="0" w:color="auto"/>
              <w:bottom w:val="single" w:sz="6" w:space="0" w:color="auto"/>
              <w:right w:val="single" w:sz="6" w:space="0" w:color="auto"/>
            </w:tcBorders>
          </w:tcPr>
          <w:p w14:paraId="730709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FFED0B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9A8CB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D145E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18407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0D72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BF345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ED090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246D11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8A3C34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7724AD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12.9.6</w:t>
            </w:r>
          </w:p>
        </w:tc>
        <w:tc>
          <w:tcPr>
            <w:tcW w:w="1263" w:type="pct"/>
            <w:gridSpan w:val="3"/>
            <w:tcBorders>
              <w:top w:val="single" w:sz="6" w:space="0" w:color="auto"/>
              <w:left w:val="single" w:sz="6" w:space="0" w:color="auto"/>
              <w:bottom w:val="single" w:sz="6" w:space="0" w:color="auto"/>
              <w:right w:val="single" w:sz="6" w:space="0" w:color="auto"/>
            </w:tcBorders>
          </w:tcPr>
          <w:p w14:paraId="36ADADA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Default Record List Group</w:t>
            </w:r>
          </w:p>
        </w:tc>
        <w:tc>
          <w:tcPr>
            <w:tcW w:w="377" w:type="pct"/>
            <w:tcBorders>
              <w:top w:val="single" w:sz="6" w:space="0" w:color="auto"/>
              <w:left w:val="single" w:sz="6" w:space="0" w:color="auto"/>
              <w:bottom w:val="single" w:sz="6" w:space="0" w:color="auto"/>
              <w:right w:val="single" w:sz="6" w:space="0" w:color="auto"/>
            </w:tcBorders>
          </w:tcPr>
          <w:p w14:paraId="3FEC15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F10C2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10031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69B5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5575D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B669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80D44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0561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976ABA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BE51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86D7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12.9.7</w:t>
            </w:r>
          </w:p>
        </w:tc>
        <w:tc>
          <w:tcPr>
            <w:tcW w:w="1263" w:type="pct"/>
            <w:gridSpan w:val="3"/>
            <w:tcBorders>
              <w:top w:val="single" w:sz="6" w:space="0" w:color="auto"/>
              <w:left w:val="single" w:sz="6" w:space="0" w:color="auto"/>
              <w:bottom w:val="single" w:sz="6" w:space="0" w:color="auto"/>
              <w:right w:val="single" w:sz="6" w:space="0" w:color="auto"/>
            </w:tcBorders>
          </w:tcPr>
          <w:p w14:paraId="791493F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Embargoed Content</w:t>
            </w:r>
          </w:p>
        </w:tc>
        <w:tc>
          <w:tcPr>
            <w:tcW w:w="377" w:type="pct"/>
            <w:tcBorders>
              <w:top w:val="single" w:sz="6" w:space="0" w:color="auto"/>
              <w:left w:val="single" w:sz="6" w:space="0" w:color="auto"/>
              <w:bottom w:val="single" w:sz="6" w:space="0" w:color="auto"/>
              <w:right w:val="single" w:sz="6" w:space="0" w:color="auto"/>
            </w:tcBorders>
          </w:tcPr>
          <w:p w14:paraId="257EA5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6ADA5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A337B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9DA24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6751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9F9E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C9AF89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03F40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58BD6D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038BB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3AE9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12.9.8</w:t>
            </w:r>
          </w:p>
        </w:tc>
        <w:tc>
          <w:tcPr>
            <w:tcW w:w="1263" w:type="pct"/>
            <w:gridSpan w:val="3"/>
            <w:tcBorders>
              <w:top w:val="single" w:sz="6" w:space="0" w:color="auto"/>
              <w:left w:val="single" w:sz="6" w:space="0" w:color="auto"/>
              <w:bottom w:val="single" w:sz="6" w:space="0" w:color="auto"/>
              <w:right w:val="single" w:sz="6" w:space="0" w:color="auto"/>
            </w:tcBorders>
          </w:tcPr>
          <w:p w14:paraId="6F2197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Expiry</w:t>
            </w:r>
          </w:p>
        </w:tc>
        <w:tc>
          <w:tcPr>
            <w:tcW w:w="377" w:type="pct"/>
            <w:tcBorders>
              <w:top w:val="single" w:sz="6" w:space="0" w:color="auto"/>
              <w:left w:val="single" w:sz="6" w:space="0" w:color="auto"/>
              <w:bottom w:val="single" w:sz="6" w:space="0" w:color="auto"/>
              <w:right w:val="single" w:sz="6" w:space="0" w:color="auto"/>
            </w:tcBorders>
          </w:tcPr>
          <w:p w14:paraId="76B978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45FDF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D19A9F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9B4C0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CC102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8A1E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4B296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25212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192C7B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DCE49B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14EB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12.9.9</w:t>
            </w:r>
          </w:p>
        </w:tc>
        <w:tc>
          <w:tcPr>
            <w:tcW w:w="1263" w:type="pct"/>
            <w:gridSpan w:val="3"/>
            <w:tcBorders>
              <w:top w:val="single" w:sz="6" w:space="0" w:color="auto"/>
              <w:left w:val="single" w:sz="6" w:space="0" w:color="auto"/>
              <w:bottom w:val="single" w:sz="6" w:space="0" w:color="auto"/>
              <w:right w:val="single" w:sz="6" w:space="0" w:color="auto"/>
            </w:tcBorders>
          </w:tcPr>
          <w:p w14:paraId="43AC2FF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Scheduled event</w:t>
            </w:r>
          </w:p>
        </w:tc>
        <w:tc>
          <w:tcPr>
            <w:tcW w:w="377" w:type="pct"/>
            <w:tcBorders>
              <w:top w:val="single" w:sz="6" w:space="0" w:color="auto"/>
              <w:left w:val="single" w:sz="6" w:space="0" w:color="auto"/>
              <w:bottom w:val="single" w:sz="6" w:space="0" w:color="auto"/>
              <w:right w:val="single" w:sz="6" w:space="0" w:color="auto"/>
            </w:tcBorders>
          </w:tcPr>
          <w:p w14:paraId="3FB86E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16E03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48853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CF97E0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654C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B37A8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1529A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8ECFB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667239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27EB01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DEE480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12.9.10</w:t>
            </w:r>
          </w:p>
        </w:tc>
        <w:tc>
          <w:tcPr>
            <w:tcW w:w="1263" w:type="pct"/>
            <w:gridSpan w:val="3"/>
            <w:tcBorders>
              <w:top w:val="single" w:sz="6" w:space="0" w:color="auto"/>
              <w:left w:val="single" w:sz="6" w:space="0" w:color="auto"/>
              <w:bottom w:val="single" w:sz="6" w:space="0" w:color="auto"/>
              <w:right w:val="single" w:sz="6" w:space="0" w:color="auto"/>
            </w:tcBorders>
          </w:tcPr>
          <w:p w14:paraId="594EBD1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Off Schedule Event</w:t>
            </w:r>
          </w:p>
        </w:tc>
        <w:tc>
          <w:tcPr>
            <w:tcW w:w="377" w:type="pct"/>
            <w:tcBorders>
              <w:top w:val="single" w:sz="6" w:space="0" w:color="auto"/>
              <w:left w:val="single" w:sz="6" w:space="0" w:color="auto"/>
              <w:bottom w:val="single" w:sz="6" w:space="0" w:color="auto"/>
              <w:right w:val="single" w:sz="6" w:space="0" w:color="auto"/>
            </w:tcBorders>
          </w:tcPr>
          <w:p w14:paraId="3CB9E9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346CA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DE0AC5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F415B3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954B7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21278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99891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D20A4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84ECF9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CBB12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13653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12.9.11</w:t>
            </w:r>
          </w:p>
        </w:tc>
        <w:tc>
          <w:tcPr>
            <w:tcW w:w="1263" w:type="pct"/>
            <w:gridSpan w:val="3"/>
            <w:tcBorders>
              <w:top w:val="single" w:sz="6" w:space="0" w:color="auto"/>
              <w:left w:val="single" w:sz="6" w:space="0" w:color="auto"/>
              <w:bottom w:val="single" w:sz="6" w:space="0" w:color="auto"/>
              <w:right w:val="single" w:sz="6" w:space="0" w:color="auto"/>
            </w:tcBorders>
          </w:tcPr>
          <w:p w14:paraId="7C22942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BRL CRID Lifecycle Management</w:t>
            </w:r>
          </w:p>
        </w:tc>
        <w:tc>
          <w:tcPr>
            <w:tcW w:w="377" w:type="pct"/>
            <w:tcBorders>
              <w:top w:val="single" w:sz="6" w:space="0" w:color="auto"/>
              <w:left w:val="single" w:sz="6" w:space="0" w:color="auto"/>
              <w:bottom w:val="single" w:sz="6" w:space="0" w:color="auto"/>
              <w:right w:val="single" w:sz="6" w:space="0" w:color="auto"/>
            </w:tcBorders>
          </w:tcPr>
          <w:p w14:paraId="5599B6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4FDA6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1F5D7C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64A39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2E3F88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C2EA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BA63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7967E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38F981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003E15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591C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12.9.12</w:t>
            </w:r>
          </w:p>
        </w:tc>
        <w:tc>
          <w:tcPr>
            <w:tcW w:w="1263" w:type="pct"/>
            <w:gridSpan w:val="3"/>
            <w:tcBorders>
              <w:top w:val="single" w:sz="6" w:space="0" w:color="auto"/>
              <w:left w:val="single" w:sz="6" w:space="0" w:color="auto"/>
              <w:bottom w:val="single" w:sz="6" w:space="0" w:color="auto"/>
              <w:right w:val="single" w:sz="6" w:space="0" w:color="auto"/>
            </w:tcBorders>
          </w:tcPr>
          <w:p w14:paraId="78A0D4E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Content Versioning</w:t>
            </w:r>
          </w:p>
        </w:tc>
        <w:tc>
          <w:tcPr>
            <w:tcW w:w="377" w:type="pct"/>
            <w:tcBorders>
              <w:top w:val="single" w:sz="6" w:space="0" w:color="auto"/>
              <w:left w:val="single" w:sz="6" w:space="0" w:color="auto"/>
              <w:bottom w:val="single" w:sz="6" w:space="0" w:color="auto"/>
              <w:right w:val="single" w:sz="6" w:space="0" w:color="auto"/>
            </w:tcBorders>
          </w:tcPr>
          <w:p w14:paraId="4D155F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7EDCA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8BCA5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5DE277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9D2B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6A6C9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78415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1382E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36E0D6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6D173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FE8625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12.9.13</w:t>
            </w:r>
          </w:p>
        </w:tc>
        <w:tc>
          <w:tcPr>
            <w:tcW w:w="1263" w:type="pct"/>
            <w:gridSpan w:val="3"/>
            <w:tcBorders>
              <w:top w:val="single" w:sz="6" w:space="0" w:color="auto"/>
              <w:left w:val="single" w:sz="6" w:space="0" w:color="auto"/>
              <w:bottom w:val="single" w:sz="6" w:space="0" w:color="auto"/>
              <w:right w:val="single" w:sz="6" w:space="0" w:color="auto"/>
            </w:tcBorders>
          </w:tcPr>
          <w:p w14:paraId="7111127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Version Changes (informative)</w:t>
            </w:r>
          </w:p>
        </w:tc>
        <w:tc>
          <w:tcPr>
            <w:tcW w:w="377" w:type="pct"/>
            <w:tcBorders>
              <w:top w:val="single" w:sz="6" w:space="0" w:color="auto"/>
              <w:left w:val="single" w:sz="6" w:space="0" w:color="auto"/>
              <w:bottom w:val="single" w:sz="6" w:space="0" w:color="auto"/>
              <w:right w:val="single" w:sz="6" w:space="0" w:color="auto"/>
            </w:tcBorders>
          </w:tcPr>
          <w:p w14:paraId="36FD88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77489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CD21D0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3B00F9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5439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30BA8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E7195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67C82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19EC80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F8ACA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1FEB1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12.9.14</w:t>
            </w:r>
          </w:p>
        </w:tc>
        <w:tc>
          <w:tcPr>
            <w:tcW w:w="1263" w:type="pct"/>
            <w:gridSpan w:val="3"/>
            <w:tcBorders>
              <w:top w:val="single" w:sz="6" w:space="0" w:color="auto"/>
              <w:left w:val="single" w:sz="6" w:space="0" w:color="auto"/>
              <w:bottom w:val="single" w:sz="6" w:space="0" w:color="auto"/>
              <w:right w:val="single" w:sz="6" w:space="0" w:color="auto"/>
            </w:tcBorders>
          </w:tcPr>
          <w:p w14:paraId="128BFE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Fragmentation of Record List Metadata</w:t>
            </w:r>
          </w:p>
        </w:tc>
        <w:tc>
          <w:tcPr>
            <w:tcW w:w="377" w:type="pct"/>
            <w:tcBorders>
              <w:top w:val="single" w:sz="6" w:space="0" w:color="auto"/>
              <w:left w:val="single" w:sz="6" w:space="0" w:color="auto"/>
              <w:bottom w:val="single" w:sz="6" w:space="0" w:color="auto"/>
              <w:right w:val="single" w:sz="6" w:space="0" w:color="auto"/>
            </w:tcBorders>
          </w:tcPr>
          <w:p w14:paraId="1FA2A5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DC10A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B762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557A0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385E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8A5DC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93D46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ED141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CBDF8A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7D182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0567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12.9.15</w:t>
            </w:r>
          </w:p>
        </w:tc>
        <w:tc>
          <w:tcPr>
            <w:tcW w:w="1263" w:type="pct"/>
            <w:gridSpan w:val="3"/>
            <w:tcBorders>
              <w:top w:val="single" w:sz="6" w:space="0" w:color="auto"/>
              <w:left w:val="single" w:sz="6" w:space="0" w:color="auto"/>
              <w:bottom w:val="single" w:sz="6" w:space="0" w:color="auto"/>
              <w:right w:val="single" w:sz="6" w:space="0" w:color="auto"/>
            </w:tcBorders>
          </w:tcPr>
          <w:p w14:paraId="3B6B0B9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Carriage of XML Fragments</w:t>
            </w:r>
          </w:p>
        </w:tc>
        <w:tc>
          <w:tcPr>
            <w:tcW w:w="377" w:type="pct"/>
            <w:tcBorders>
              <w:top w:val="single" w:sz="6" w:space="0" w:color="auto"/>
              <w:left w:val="single" w:sz="6" w:space="0" w:color="auto"/>
              <w:bottom w:val="single" w:sz="6" w:space="0" w:color="auto"/>
              <w:right w:val="single" w:sz="6" w:space="0" w:color="auto"/>
            </w:tcBorders>
          </w:tcPr>
          <w:p w14:paraId="14A898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3001D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67500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8F50A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1517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4252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16E8B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D8C3F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EE1CF1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EC2BFB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95266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12.9.16</w:t>
            </w:r>
          </w:p>
        </w:tc>
        <w:tc>
          <w:tcPr>
            <w:tcW w:w="1263" w:type="pct"/>
            <w:gridSpan w:val="3"/>
            <w:tcBorders>
              <w:top w:val="single" w:sz="6" w:space="0" w:color="auto"/>
              <w:left w:val="single" w:sz="6" w:space="0" w:color="auto"/>
              <w:bottom w:val="single" w:sz="6" w:space="0" w:color="auto"/>
              <w:right w:val="single" w:sz="6" w:space="0" w:color="auto"/>
            </w:tcBorders>
          </w:tcPr>
          <w:p w14:paraId="43EF356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Carriage of Containers</w:t>
            </w:r>
          </w:p>
        </w:tc>
        <w:tc>
          <w:tcPr>
            <w:tcW w:w="377" w:type="pct"/>
            <w:tcBorders>
              <w:top w:val="single" w:sz="6" w:space="0" w:color="auto"/>
              <w:left w:val="single" w:sz="6" w:space="0" w:color="auto"/>
              <w:bottom w:val="single" w:sz="6" w:space="0" w:color="auto"/>
              <w:right w:val="single" w:sz="6" w:space="0" w:color="auto"/>
            </w:tcBorders>
          </w:tcPr>
          <w:p w14:paraId="4ADF9C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F89D1B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540316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AB40C1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83FC53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7E7F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CF09F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61C9E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2F57C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499730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40814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12.9.17</w:t>
            </w:r>
          </w:p>
        </w:tc>
        <w:tc>
          <w:tcPr>
            <w:tcW w:w="1263" w:type="pct"/>
            <w:gridSpan w:val="3"/>
            <w:tcBorders>
              <w:top w:val="single" w:sz="6" w:space="0" w:color="auto"/>
              <w:left w:val="single" w:sz="6" w:space="0" w:color="auto"/>
              <w:bottom w:val="single" w:sz="6" w:space="0" w:color="auto"/>
              <w:right w:val="single" w:sz="6" w:space="0" w:color="auto"/>
            </w:tcBorders>
          </w:tcPr>
          <w:p w14:paraId="45AC5F6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BRL's TV-Anytime XML profile</w:t>
            </w:r>
          </w:p>
        </w:tc>
        <w:tc>
          <w:tcPr>
            <w:tcW w:w="377" w:type="pct"/>
            <w:tcBorders>
              <w:top w:val="single" w:sz="6" w:space="0" w:color="auto"/>
              <w:left w:val="single" w:sz="6" w:space="0" w:color="auto"/>
              <w:bottom w:val="single" w:sz="6" w:space="0" w:color="auto"/>
              <w:right w:val="single" w:sz="6" w:space="0" w:color="auto"/>
            </w:tcBorders>
          </w:tcPr>
          <w:p w14:paraId="00D5C2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389D77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A1B84E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C6C9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11CF2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E83E0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454B9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167A0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F83F6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A9EE2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DDB22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w:t>
            </w:r>
          </w:p>
        </w:tc>
        <w:tc>
          <w:tcPr>
            <w:tcW w:w="1263" w:type="pct"/>
            <w:gridSpan w:val="3"/>
            <w:tcBorders>
              <w:top w:val="single" w:sz="6" w:space="0" w:color="auto"/>
              <w:left w:val="single" w:sz="6" w:space="0" w:color="auto"/>
              <w:bottom w:val="single" w:sz="6" w:space="0" w:color="auto"/>
              <w:right w:val="single" w:sz="6" w:space="0" w:color="auto"/>
            </w:tcBorders>
          </w:tcPr>
          <w:p w14:paraId="7D082C0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Navigator</w:t>
            </w:r>
          </w:p>
        </w:tc>
        <w:tc>
          <w:tcPr>
            <w:tcW w:w="377" w:type="pct"/>
            <w:tcBorders>
              <w:top w:val="single" w:sz="6" w:space="0" w:color="auto"/>
              <w:left w:val="single" w:sz="6" w:space="0" w:color="auto"/>
              <w:bottom w:val="single" w:sz="6" w:space="0" w:color="auto"/>
              <w:right w:val="single" w:sz="6" w:space="0" w:color="auto"/>
            </w:tcBorders>
          </w:tcPr>
          <w:p w14:paraId="3D8EDD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CC78A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1BD59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DEA1F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3F7F73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D3D0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AE6F8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9D7A3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0AE527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82FE03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C5583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13.1</w:t>
            </w:r>
          </w:p>
        </w:tc>
        <w:tc>
          <w:tcPr>
            <w:tcW w:w="1263" w:type="pct"/>
            <w:gridSpan w:val="3"/>
            <w:tcBorders>
              <w:top w:val="single" w:sz="6" w:space="0" w:color="auto"/>
              <w:left w:val="single" w:sz="6" w:space="0" w:color="auto"/>
              <w:bottom w:val="single" w:sz="6" w:space="0" w:color="auto"/>
              <w:right w:val="single" w:sz="6" w:space="0" w:color="auto"/>
            </w:tcBorders>
          </w:tcPr>
          <w:p w14:paraId="47B1D0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BA0E53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686DF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F41AD7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5A9D38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F25B02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E379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8AC5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7C0CC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A6037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E3770E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B9F8D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w:t>
            </w:r>
          </w:p>
        </w:tc>
        <w:tc>
          <w:tcPr>
            <w:tcW w:w="1263" w:type="pct"/>
            <w:gridSpan w:val="3"/>
            <w:tcBorders>
              <w:top w:val="single" w:sz="6" w:space="0" w:color="auto"/>
              <w:left w:val="single" w:sz="6" w:space="0" w:color="auto"/>
              <w:bottom w:val="single" w:sz="6" w:space="0" w:color="auto"/>
              <w:right w:val="single" w:sz="6" w:space="0" w:color="auto"/>
            </w:tcBorders>
          </w:tcPr>
          <w:p w14:paraId="3C8C664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w:t>
            </w:r>
          </w:p>
        </w:tc>
        <w:tc>
          <w:tcPr>
            <w:tcW w:w="377" w:type="pct"/>
            <w:tcBorders>
              <w:top w:val="single" w:sz="6" w:space="0" w:color="auto"/>
              <w:left w:val="single" w:sz="6" w:space="0" w:color="auto"/>
              <w:bottom w:val="single" w:sz="6" w:space="0" w:color="auto"/>
              <w:right w:val="single" w:sz="6" w:space="0" w:color="auto"/>
            </w:tcBorders>
          </w:tcPr>
          <w:p w14:paraId="713BF2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3D21F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1D50B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2ADE70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85B98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2A9D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2EDBE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5A276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4AFFAD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04CB6C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FF2795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13.2.1</w:t>
            </w:r>
          </w:p>
        </w:tc>
        <w:tc>
          <w:tcPr>
            <w:tcW w:w="1263" w:type="pct"/>
            <w:gridSpan w:val="3"/>
            <w:tcBorders>
              <w:top w:val="single" w:sz="6" w:space="0" w:color="auto"/>
              <w:left w:val="single" w:sz="6" w:space="0" w:color="auto"/>
              <w:bottom w:val="single" w:sz="6" w:space="0" w:color="auto"/>
              <w:right w:val="single" w:sz="6" w:space="0" w:color="auto"/>
            </w:tcBorders>
          </w:tcPr>
          <w:p w14:paraId="04253C4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Requirements</w:t>
            </w:r>
          </w:p>
        </w:tc>
        <w:tc>
          <w:tcPr>
            <w:tcW w:w="377" w:type="pct"/>
            <w:tcBorders>
              <w:top w:val="single" w:sz="6" w:space="0" w:color="auto"/>
              <w:left w:val="single" w:sz="6" w:space="0" w:color="auto"/>
              <w:bottom w:val="single" w:sz="6" w:space="0" w:color="auto"/>
              <w:right w:val="single" w:sz="6" w:space="0" w:color="auto"/>
            </w:tcBorders>
          </w:tcPr>
          <w:p w14:paraId="2386EC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0A2FA43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BC9F4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36A4C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E5C65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9AF897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3A69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1DB61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836259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CC0A6C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A0D78A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13.2.2</w:t>
            </w:r>
          </w:p>
        </w:tc>
        <w:tc>
          <w:tcPr>
            <w:tcW w:w="1263" w:type="pct"/>
            <w:gridSpan w:val="3"/>
            <w:tcBorders>
              <w:top w:val="single" w:sz="6" w:space="0" w:color="auto"/>
              <w:left w:val="single" w:sz="6" w:space="0" w:color="auto"/>
              <w:bottom w:val="single" w:sz="6" w:space="0" w:color="auto"/>
              <w:right w:val="single" w:sz="6" w:space="0" w:color="auto"/>
            </w:tcBorders>
          </w:tcPr>
          <w:p w14:paraId="71D9FE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functions for the Network Information Table (NIT)</w:t>
            </w:r>
          </w:p>
        </w:tc>
        <w:tc>
          <w:tcPr>
            <w:tcW w:w="377" w:type="pct"/>
            <w:tcBorders>
              <w:top w:val="single" w:sz="6" w:space="0" w:color="auto"/>
              <w:left w:val="single" w:sz="6" w:space="0" w:color="auto"/>
              <w:bottom w:val="single" w:sz="6" w:space="0" w:color="auto"/>
              <w:right w:val="single" w:sz="6" w:space="0" w:color="auto"/>
            </w:tcBorders>
          </w:tcPr>
          <w:p w14:paraId="5311B6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9A646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AE9A69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0A979A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0ADB4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3008C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71636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22E3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781E1C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DBC7DB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CA0AD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13.2.3</w:t>
            </w:r>
          </w:p>
        </w:tc>
        <w:tc>
          <w:tcPr>
            <w:tcW w:w="1263" w:type="pct"/>
            <w:gridSpan w:val="3"/>
            <w:tcBorders>
              <w:top w:val="single" w:sz="6" w:space="0" w:color="auto"/>
              <w:left w:val="single" w:sz="6" w:space="0" w:color="auto"/>
              <w:bottom w:val="single" w:sz="6" w:space="0" w:color="auto"/>
              <w:right w:val="single" w:sz="6" w:space="0" w:color="auto"/>
            </w:tcBorders>
          </w:tcPr>
          <w:p w14:paraId="330D99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List functions for the Service Description Table (SDT)</w:t>
            </w:r>
          </w:p>
        </w:tc>
        <w:tc>
          <w:tcPr>
            <w:tcW w:w="377" w:type="pct"/>
            <w:tcBorders>
              <w:top w:val="single" w:sz="6" w:space="0" w:color="auto"/>
              <w:left w:val="single" w:sz="6" w:space="0" w:color="auto"/>
              <w:bottom w:val="single" w:sz="6" w:space="0" w:color="auto"/>
              <w:right w:val="single" w:sz="6" w:space="0" w:color="auto"/>
            </w:tcBorders>
          </w:tcPr>
          <w:p w14:paraId="2BB9C4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0BA708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B7B721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D492AE"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B0BEB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34873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3D955A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25BC66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7BF376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80AC6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2F005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13.2.4</w:t>
            </w:r>
          </w:p>
        </w:tc>
        <w:tc>
          <w:tcPr>
            <w:tcW w:w="1263" w:type="pct"/>
            <w:gridSpan w:val="3"/>
            <w:tcBorders>
              <w:top w:val="single" w:sz="6" w:space="0" w:color="auto"/>
              <w:left w:val="single" w:sz="6" w:space="0" w:color="auto"/>
              <w:bottom w:val="single" w:sz="6" w:space="0" w:color="auto"/>
              <w:right w:val="single" w:sz="6" w:space="0" w:color="auto"/>
            </w:tcBorders>
          </w:tcPr>
          <w:p w14:paraId="0D2DBC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Network Evolution and Service Changes</w:t>
            </w:r>
          </w:p>
        </w:tc>
        <w:tc>
          <w:tcPr>
            <w:tcW w:w="377" w:type="pct"/>
            <w:tcBorders>
              <w:top w:val="single" w:sz="6" w:space="0" w:color="auto"/>
              <w:left w:val="single" w:sz="6" w:space="0" w:color="auto"/>
              <w:bottom w:val="single" w:sz="6" w:space="0" w:color="auto"/>
              <w:right w:val="single" w:sz="6" w:space="0" w:color="auto"/>
            </w:tcBorders>
          </w:tcPr>
          <w:p w14:paraId="2EA2E7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A9A2EB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00080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441396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5431E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F99D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52335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2B795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7F434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A7B6D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61EFA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w:t>
            </w:r>
          </w:p>
        </w:tc>
        <w:tc>
          <w:tcPr>
            <w:tcW w:w="1263" w:type="pct"/>
            <w:gridSpan w:val="3"/>
            <w:tcBorders>
              <w:top w:val="single" w:sz="6" w:space="0" w:color="auto"/>
              <w:left w:val="single" w:sz="6" w:space="0" w:color="auto"/>
              <w:bottom w:val="single" w:sz="6" w:space="0" w:color="auto"/>
              <w:right w:val="single" w:sz="6" w:space="0" w:color="auto"/>
            </w:tcBorders>
          </w:tcPr>
          <w:p w14:paraId="0D33175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Schedule Guide (ESG)</w:t>
            </w:r>
          </w:p>
        </w:tc>
        <w:tc>
          <w:tcPr>
            <w:tcW w:w="377" w:type="pct"/>
            <w:tcBorders>
              <w:top w:val="single" w:sz="6" w:space="0" w:color="auto"/>
              <w:left w:val="single" w:sz="6" w:space="0" w:color="auto"/>
              <w:bottom w:val="single" w:sz="6" w:space="0" w:color="auto"/>
              <w:right w:val="single" w:sz="6" w:space="0" w:color="auto"/>
            </w:tcBorders>
          </w:tcPr>
          <w:p w14:paraId="7C13E1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1BB73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5666A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ACCCB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365D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0A33E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19828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55DE9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ED05C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9383E3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C1F179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13.3.1</w:t>
            </w:r>
          </w:p>
        </w:tc>
        <w:tc>
          <w:tcPr>
            <w:tcW w:w="1263" w:type="pct"/>
            <w:gridSpan w:val="3"/>
            <w:tcBorders>
              <w:top w:val="single" w:sz="6" w:space="0" w:color="auto"/>
              <w:left w:val="single" w:sz="6" w:space="0" w:color="auto"/>
              <w:bottom w:val="single" w:sz="6" w:space="0" w:color="auto"/>
              <w:right w:val="single" w:sz="6" w:space="0" w:color="auto"/>
            </w:tcBorders>
          </w:tcPr>
          <w:p w14:paraId="0FDA07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ESG Requirements</w:t>
            </w:r>
          </w:p>
        </w:tc>
        <w:tc>
          <w:tcPr>
            <w:tcW w:w="377" w:type="pct"/>
            <w:tcBorders>
              <w:top w:val="single" w:sz="6" w:space="0" w:color="auto"/>
              <w:left w:val="single" w:sz="6" w:space="0" w:color="auto"/>
              <w:bottom w:val="single" w:sz="6" w:space="0" w:color="auto"/>
              <w:right w:val="single" w:sz="6" w:space="0" w:color="auto"/>
            </w:tcBorders>
          </w:tcPr>
          <w:p w14:paraId="3A550F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C518D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B812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3BC25E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4080F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3450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5F8DF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7AFA3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8261D2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1C5DC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DB701B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13.3.2</w:t>
            </w:r>
          </w:p>
        </w:tc>
        <w:tc>
          <w:tcPr>
            <w:tcW w:w="1263" w:type="pct"/>
            <w:gridSpan w:val="3"/>
            <w:tcBorders>
              <w:top w:val="single" w:sz="6" w:space="0" w:color="auto"/>
              <w:left w:val="single" w:sz="6" w:space="0" w:color="auto"/>
              <w:bottom w:val="single" w:sz="6" w:space="0" w:color="auto"/>
              <w:right w:val="single" w:sz="6" w:space="0" w:color="auto"/>
            </w:tcBorders>
          </w:tcPr>
          <w:p w14:paraId="30CAC0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Event Information Table (EIT)</w:t>
            </w:r>
          </w:p>
        </w:tc>
        <w:tc>
          <w:tcPr>
            <w:tcW w:w="377" w:type="pct"/>
            <w:tcBorders>
              <w:top w:val="single" w:sz="6" w:space="0" w:color="auto"/>
              <w:left w:val="single" w:sz="6" w:space="0" w:color="auto"/>
              <w:bottom w:val="single" w:sz="6" w:space="0" w:color="auto"/>
              <w:right w:val="single" w:sz="6" w:space="0" w:color="auto"/>
            </w:tcBorders>
          </w:tcPr>
          <w:p w14:paraId="6D41E6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1434CA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8433F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6EBC22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D84F9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7437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26F3F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0F694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EB8E45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635D36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459CE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13.3.3</w:t>
            </w:r>
          </w:p>
        </w:tc>
        <w:tc>
          <w:tcPr>
            <w:tcW w:w="1263" w:type="pct"/>
            <w:gridSpan w:val="3"/>
            <w:tcBorders>
              <w:top w:val="single" w:sz="6" w:space="0" w:color="auto"/>
              <w:left w:val="single" w:sz="6" w:space="0" w:color="auto"/>
              <w:bottom w:val="single" w:sz="6" w:space="0" w:color="auto"/>
              <w:right w:val="single" w:sz="6" w:space="0" w:color="auto"/>
            </w:tcBorders>
          </w:tcPr>
          <w:p w14:paraId="6EA0A0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Time and Date Table (TDT) and Time Offset Table (TOT)</w:t>
            </w:r>
          </w:p>
        </w:tc>
        <w:tc>
          <w:tcPr>
            <w:tcW w:w="377" w:type="pct"/>
            <w:tcBorders>
              <w:top w:val="single" w:sz="6" w:space="0" w:color="auto"/>
              <w:left w:val="single" w:sz="6" w:space="0" w:color="auto"/>
              <w:bottom w:val="single" w:sz="6" w:space="0" w:color="auto"/>
              <w:right w:val="single" w:sz="6" w:space="0" w:color="auto"/>
            </w:tcBorders>
          </w:tcPr>
          <w:p w14:paraId="2330DE1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4C5EC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8018A6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E27836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CE82B0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1C6AE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E20C52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A3952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41AE0F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121D76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9FCD9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13.4</w:t>
            </w:r>
          </w:p>
        </w:tc>
        <w:tc>
          <w:tcPr>
            <w:tcW w:w="1263" w:type="pct"/>
            <w:gridSpan w:val="3"/>
            <w:tcBorders>
              <w:top w:val="single" w:sz="6" w:space="0" w:color="auto"/>
              <w:left w:val="single" w:sz="6" w:space="0" w:color="auto"/>
              <w:bottom w:val="single" w:sz="6" w:space="0" w:color="auto"/>
              <w:right w:val="single" w:sz="6" w:space="0" w:color="auto"/>
            </w:tcBorders>
          </w:tcPr>
          <w:p w14:paraId="441FF3F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Service Discovery and Selection for IRDs with IP-based front-end</w:t>
            </w:r>
          </w:p>
        </w:tc>
        <w:tc>
          <w:tcPr>
            <w:tcW w:w="377" w:type="pct"/>
            <w:tcBorders>
              <w:top w:val="single" w:sz="6" w:space="0" w:color="auto"/>
              <w:left w:val="single" w:sz="6" w:space="0" w:color="auto"/>
              <w:bottom w:val="single" w:sz="6" w:space="0" w:color="auto"/>
              <w:right w:val="single" w:sz="6" w:space="0" w:color="auto"/>
            </w:tcBorders>
          </w:tcPr>
          <w:p w14:paraId="18DFD4B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77" w:type="pct"/>
            <w:tcBorders>
              <w:top w:val="single" w:sz="6" w:space="0" w:color="auto"/>
              <w:left w:val="single" w:sz="6" w:space="0" w:color="auto"/>
              <w:bottom w:val="single" w:sz="6" w:space="0" w:color="auto"/>
              <w:right w:val="single" w:sz="6" w:space="0" w:color="auto"/>
            </w:tcBorders>
          </w:tcPr>
          <w:p w14:paraId="5DF0B6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69C827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458F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091C4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32B59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282" w:type="pct"/>
            <w:tcBorders>
              <w:top w:val="single" w:sz="6" w:space="0" w:color="auto"/>
              <w:left w:val="single" w:sz="6" w:space="0" w:color="auto"/>
              <w:bottom w:val="single" w:sz="6" w:space="0" w:color="auto"/>
              <w:right w:val="single" w:sz="6" w:space="0" w:color="auto"/>
            </w:tcBorders>
          </w:tcPr>
          <w:p w14:paraId="01082F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409" w:type="pct"/>
            <w:tcBorders>
              <w:top w:val="single" w:sz="6" w:space="0" w:color="auto"/>
              <w:left w:val="single" w:sz="6" w:space="0" w:color="auto"/>
              <w:bottom w:val="single" w:sz="6" w:space="0" w:color="auto"/>
              <w:right w:val="single" w:sz="6" w:space="0" w:color="auto"/>
            </w:tcBorders>
          </w:tcPr>
          <w:p w14:paraId="320F03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M-IP</w:t>
            </w:r>
          </w:p>
        </w:tc>
        <w:tc>
          <w:tcPr>
            <w:tcW w:w="598" w:type="pct"/>
            <w:tcBorders>
              <w:top w:val="single" w:sz="6" w:space="0" w:color="auto"/>
              <w:left w:val="single" w:sz="6" w:space="0" w:color="auto"/>
              <w:bottom w:val="single" w:sz="6" w:space="0" w:color="auto"/>
              <w:right w:val="single" w:sz="6" w:space="0" w:color="auto"/>
            </w:tcBorders>
          </w:tcPr>
          <w:p w14:paraId="050D7A8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6E697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A52855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w:t>
            </w:r>
          </w:p>
        </w:tc>
        <w:tc>
          <w:tcPr>
            <w:tcW w:w="1263" w:type="pct"/>
            <w:gridSpan w:val="3"/>
            <w:tcBorders>
              <w:top w:val="single" w:sz="6" w:space="0" w:color="auto"/>
              <w:left w:val="single" w:sz="6" w:space="0" w:color="auto"/>
              <w:bottom w:val="single" w:sz="6" w:space="0" w:color="auto"/>
              <w:right w:val="single" w:sz="6" w:space="0" w:color="auto"/>
            </w:tcBorders>
          </w:tcPr>
          <w:p w14:paraId="0AD346B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User</w:t>
            </w:r>
            <w:r>
              <w:rPr>
                <w:color w:val="000000"/>
                <w:sz w:val="16"/>
                <w:szCs w:val="16"/>
              </w:rPr>
              <w:t xml:space="preserve"> </w:t>
            </w:r>
            <w:r w:rsidRPr="00965752">
              <w:rPr>
                <w:color w:val="000000"/>
                <w:sz w:val="16"/>
                <w:szCs w:val="16"/>
              </w:rPr>
              <w:t>Interface</w:t>
            </w:r>
            <w:r w:rsidRPr="00333840">
              <w:rPr>
                <w:color w:val="000000"/>
                <w:sz w:val="16"/>
                <w:szCs w:val="16"/>
              </w:rPr>
              <w:t xml:space="preserve"> (UI) about service components (audio and subtitling)</w:t>
            </w:r>
          </w:p>
        </w:tc>
        <w:tc>
          <w:tcPr>
            <w:tcW w:w="377" w:type="pct"/>
            <w:tcBorders>
              <w:top w:val="single" w:sz="6" w:space="0" w:color="auto"/>
              <w:left w:val="single" w:sz="6" w:space="0" w:color="auto"/>
              <w:bottom w:val="single" w:sz="6" w:space="0" w:color="auto"/>
              <w:right w:val="single" w:sz="6" w:space="0" w:color="auto"/>
            </w:tcBorders>
          </w:tcPr>
          <w:p w14:paraId="664B71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7757CC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E41F7F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D2184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DFAC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8DEDC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8C055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759764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BE8A7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A2E5AA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1D0A1C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13.5.1</w:t>
            </w:r>
          </w:p>
        </w:tc>
        <w:tc>
          <w:tcPr>
            <w:tcW w:w="1263" w:type="pct"/>
            <w:gridSpan w:val="3"/>
            <w:tcBorders>
              <w:top w:val="single" w:sz="6" w:space="0" w:color="auto"/>
              <w:left w:val="single" w:sz="6" w:space="0" w:color="auto"/>
              <w:bottom w:val="single" w:sz="6" w:space="0" w:color="auto"/>
              <w:right w:val="single" w:sz="6" w:space="0" w:color="auto"/>
            </w:tcBorders>
          </w:tcPr>
          <w:p w14:paraId="5BDBBEF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UI for Audio information</w:t>
            </w:r>
          </w:p>
        </w:tc>
        <w:tc>
          <w:tcPr>
            <w:tcW w:w="377" w:type="pct"/>
            <w:tcBorders>
              <w:top w:val="single" w:sz="6" w:space="0" w:color="auto"/>
              <w:left w:val="single" w:sz="6" w:space="0" w:color="auto"/>
              <w:bottom w:val="single" w:sz="6" w:space="0" w:color="auto"/>
              <w:right w:val="single" w:sz="6" w:space="0" w:color="auto"/>
            </w:tcBorders>
          </w:tcPr>
          <w:p w14:paraId="183ACC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2BF37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CD02EC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9A0237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F7CB6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6CE1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7218C1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3AB672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449B19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A0066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F59658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13.5.2</w:t>
            </w:r>
          </w:p>
        </w:tc>
        <w:tc>
          <w:tcPr>
            <w:tcW w:w="1263" w:type="pct"/>
            <w:gridSpan w:val="3"/>
            <w:tcBorders>
              <w:top w:val="single" w:sz="6" w:space="0" w:color="auto"/>
              <w:left w:val="single" w:sz="6" w:space="0" w:color="auto"/>
              <w:bottom w:val="single" w:sz="6" w:space="0" w:color="auto"/>
              <w:right w:val="single" w:sz="6" w:space="0" w:color="auto"/>
            </w:tcBorders>
          </w:tcPr>
          <w:p w14:paraId="2397EA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UI for Subtitling information</w:t>
            </w:r>
          </w:p>
        </w:tc>
        <w:tc>
          <w:tcPr>
            <w:tcW w:w="377" w:type="pct"/>
            <w:tcBorders>
              <w:top w:val="single" w:sz="6" w:space="0" w:color="auto"/>
              <w:left w:val="single" w:sz="6" w:space="0" w:color="auto"/>
              <w:bottom w:val="single" w:sz="6" w:space="0" w:color="auto"/>
              <w:right w:val="single" w:sz="6" w:space="0" w:color="auto"/>
            </w:tcBorders>
          </w:tcPr>
          <w:p w14:paraId="16145B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5FBA2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1A41BB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C7A84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99058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1A4FD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197DF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A59A2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7BC884E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0E5DC9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22B84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13.6</w:t>
            </w:r>
          </w:p>
        </w:tc>
        <w:tc>
          <w:tcPr>
            <w:tcW w:w="1263" w:type="pct"/>
            <w:gridSpan w:val="3"/>
            <w:tcBorders>
              <w:top w:val="single" w:sz="6" w:space="0" w:color="auto"/>
              <w:left w:val="single" w:sz="6" w:space="0" w:color="auto"/>
              <w:bottom w:val="single" w:sz="6" w:space="0" w:color="auto"/>
              <w:right w:val="single" w:sz="6" w:space="0" w:color="auto"/>
            </w:tcBorders>
          </w:tcPr>
          <w:p w14:paraId="5305006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Accessibility menus and settings</w:t>
            </w:r>
          </w:p>
        </w:tc>
        <w:tc>
          <w:tcPr>
            <w:tcW w:w="377" w:type="pct"/>
            <w:tcBorders>
              <w:top w:val="single" w:sz="6" w:space="0" w:color="auto"/>
              <w:left w:val="single" w:sz="6" w:space="0" w:color="auto"/>
              <w:bottom w:val="single" w:sz="6" w:space="0" w:color="auto"/>
              <w:right w:val="single" w:sz="6" w:space="0" w:color="auto"/>
            </w:tcBorders>
          </w:tcPr>
          <w:p w14:paraId="01ECF2CB" w14:textId="5BE48824" w:rsidR="006E764A" w:rsidRPr="00EC1D11" w:rsidRDefault="006E764A" w:rsidP="002A4E57">
            <w:pPr>
              <w:autoSpaceDE w:val="0"/>
              <w:autoSpaceDN w:val="0"/>
              <w:adjustRightInd w:val="0"/>
              <w:spacing w:after="0"/>
              <w:jc w:val="center"/>
              <w:rPr>
                <w:color w:val="000000"/>
                <w:sz w:val="16"/>
                <w:szCs w:val="16"/>
              </w:rPr>
            </w:pPr>
            <w:r w:rsidRPr="00EC1D11">
              <w:rPr>
                <w:color w:val="000000"/>
                <w:sz w:val="16"/>
                <w:szCs w:val="16"/>
              </w:rPr>
              <w:t>M</w:t>
            </w:r>
            <w:r w:rsidR="00851E4D" w:rsidRPr="00EC1D11">
              <w:rPr>
                <w:color w:val="000000"/>
                <w:sz w:val="16"/>
                <w:szCs w:val="16"/>
              </w:rPr>
              <w:t xml:space="preserve"> </w:t>
            </w:r>
          </w:p>
        </w:tc>
        <w:tc>
          <w:tcPr>
            <w:tcW w:w="377" w:type="pct"/>
            <w:tcBorders>
              <w:top w:val="single" w:sz="6" w:space="0" w:color="auto"/>
              <w:left w:val="single" w:sz="6" w:space="0" w:color="auto"/>
              <w:bottom w:val="single" w:sz="6" w:space="0" w:color="auto"/>
              <w:right w:val="single" w:sz="6" w:space="0" w:color="auto"/>
            </w:tcBorders>
          </w:tcPr>
          <w:p w14:paraId="7A2B0FE3" w14:textId="2608EA25" w:rsidR="006E764A" w:rsidRPr="00EC1D11" w:rsidRDefault="00EC1D11" w:rsidP="00EC1D11">
            <w:pPr>
              <w:autoSpaceDE w:val="0"/>
              <w:autoSpaceDN w:val="0"/>
              <w:adjustRightInd w:val="0"/>
              <w:spacing w:after="0"/>
              <w:rPr>
                <w:color w:val="000000"/>
                <w:sz w:val="16"/>
                <w:szCs w:val="16"/>
              </w:rPr>
            </w:pPr>
            <w:r w:rsidRPr="00EC1D11">
              <w:rPr>
                <w:color w:val="000000"/>
                <w:sz w:val="16"/>
                <w:szCs w:val="16"/>
              </w:rPr>
              <w:t xml:space="preserve">    </w:t>
            </w:r>
            <w:r w:rsidR="003D7671" w:rsidRPr="00EC1D11">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10D75DF" w14:textId="77777777" w:rsidR="006E764A" w:rsidRPr="00EC1D11"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C6FC6E6" w14:textId="77777777" w:rsidR="006E764A" w:rsidRPr="00EC1D11"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2E4C0E" w14:textId="7005836B" w:rsidR="006E764A" w:rsidRPr="00EC1D11" w:rsidRDefault="00CC5CFB" w:rsidP="00112DC8">
            <w:pPr>
              <w:autoSpaceDE w:val="0"/>
              <w:autoSpaceDN w:val="0"/>
              <w:adjustRightInd w:val="0"/>
              <w:spacing w:after="0"/>
              <w:rPr>
                <w:color w:val="000000"/>
                <w:sz w:val="16"/>
                <w:szCs w:val="16"/>
              </w:rPr>
            </w:pPr>
            <w:r w:rsidRPr="00EC1D11">
              <w:rPr>
                <w:color w:val="000000"/>
                <w:sz w:val="16"/>
                <w:szCs w:val="16"/>
              </w:rPr>
              <w:t xml:space="preserve">  </w:t>
            </w:r>
            <w:r w:rsidR="003D7671" w:rsidRPr="00EC1D11">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28A182" w14:textId="3D28DB56" w:rsidR="006E764A" w:rsidRPr="00EC1D11" w:rsidRDefault="003D7671" w:rsidP="002A4E57">
            <w:pPr>
              <w:autoSpaceDE w:val="0"/>
              <w:autoSpaceDN w:val="0"/>
              <w:adjustRightInd w:val="0"/>
              <w:spacing w:after="0"/>
              <w:jc w:val="center"/>
              <w:rPr>
                <w:color w:val="000000"/>
                <w:sz w:val="16"/>
                <w:szCs w:val="16"/>
              </w:rPr>
            </w:pPr>
            <w:r w:rsidRPr="00EC1D11">
              <w:rPr>
                <w:color w:val="000000"/>
                <w:sz w:val="16"/>
                <w:szCs w:val="16"/>
              </w:rPr>
              <w:t xml:space="preserve">M </w:t>
            </w:r>
          </w:p>
        </w:tc>
        <w:tc>
          <w:tcPr>
            <w:tcW w:w="282" w:type="pct"/>
            <w:tcBorders>
              <w:top w:val="single" w:sz="6" w:space="0" w:color="auto"/>
              <w:left w:val="single" w:sz="6" w:space="0" w:color="auto"/>
              <w:bottom w:val="single" w:sz="6" w:space="0" w:color="auto"/>
              <w:right w:val="single" w:sz="6" w:space="0" w:color="auto"/>
            </w:tcBorders>
          </w:tcPr>
          <w:p w14:paraId="6FC8CBB2" w14:textId="4B775C9D" w:rsidR="006E764A" w:rsidRPr="00EC1D11" w:rsidRDefault="003D7671" w:rsidP="002A4E57">
            <w:pPr>
              <w:autoSpaceDE w:val="0"/>
              <w:autoSpaceDN w:val="0"/>
              <w:adjustRightInd w:val="0"/>
              <w:spacing w:after="0"/>
              <w:jc w:val="center"/>
              <w:rPr>
                <w:color w:val="000000"/>
                <w:sz w:val="16"/>
                <w:szCs w:val="16"/>
              </w:rPr>
            </w:pPr>
            <w:r w:rsidRPr="00EC1D11">
              <w:rPr>
                <w:color w:val="000000"/>
                <w:sz w:val="16"/>
                <w:szCs w:val="16"/>
              </w:rPr>
              <w:t xml:space="preserve">M </w:t>
            </w:r>
          </w:p>
        </w:tc>
        <w:tc>
          <w:tcPr>
            <w:tcW w:w="409" w:type="pct"/>
            <w:tcBorders>
              <w:top w:val="single" w:sz="6" w:space="0" w:color="auto"/>
              <w:left w:val="single" w:sz="6" w:space="0" w:color="auto"/>
              <w:bottom w:val="single" w:sz="6" w:space="0" w:color="auto"/>
              <w:right w:val="single" w:sz="6" w:space="0" w:color="auto"/>
            </w:tcBorders>
          </w:tcPr>
          <w:p w14:paraId="053B52D8" w14:textId="66544F69" w:rsidR="006E764A" w:rsidRPr="00EC1D11" w:rsidRDefault="003D7671" w:rsidP="002A4E57">
            <w:pPr>
              <w:autoSpaceDE w:val="0"/>
              <w:autoSpaceDN w:val="0"/>
              <w:adjustRightInd w:val="0"/>
              <w:spacing w:after="0"/>
              <w:jc w:val="center"/>
              <w:rPr>
                <w:color w:val="000000"/>
                <w:sz w:val="16"/>
                <w:szCs w:val="16"/>
              </w:rPr>
            </w:pPr>
            <w:r w:rsidRPr="00EC1D11">
              <w:rPr>
                <w:color w:val="000000"/>
                <w:sz w:val="16"/>
                <w:szCs w:val="16"/>
              </w:rPr>
              <w:t xml:space="preserve">M </w:t>
            </w:r>
          </w:p>
        </w:tc>
        <w:tc>
          <w:tcPr>
            <w:tcW w:w="598" w:type="pct"/>
            <w:tcBorders>
              <w:top w:val="single" w:sz="6" w:space="0" w:color="auto"/>
              <w:left w:val="single" w:sz="6" w:space="0" w:color="auto"/>
              <w:bottom w:val="single" w:sz="6" w:space="0" w:color="auto"/>
              <w:right w:val="single" w:sz="6" w:space="0" w:color="auto"/>
            </w:tcBorders>
          </w:tcPr>
          <w:p w14:paraId="4FE5E097" w14:textId="77777777" w:rsidR="006E764A" w:rsidRPr="00333840" w:rsidRDefault="006E764A" w:rsidP="002A4E57">
            <w:pPr>
              <w:autoSpaceDE w:val="0"/>
              <w:autoSpaceDN w:val="0"/>
              <w:adjustRightInd w:val="0"/>
              <w:spacing w:after="0"/>
              <w:jc w:val="right"/>
              <w:rPr>
                <w:color w:val="000000"/>
                <w:sz w:val="16"/>
                <w:szCs w:val="16"/>
              </w:rPr>
            </w:pPr>
          </w:p>
        </w:tc>
      </w:tr>
      <w:tr w:rsidR="00EC1D11" w:rsidRPr="00333840" w14:paraId="73154F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D4B8D1A" w14:textId="77777777" w:rsidR="00EC1D11" w:rsidRPr="00333840" w:rsidRDefault="00EC1D11" w:rsidP="00EC1D11">
            <w:pPr>
              <w:autoSpaceDE w:val="0"/>
              <w:autoSpaceDN w:val="0"/>
              <w:adjustRightInd w:val="0"/>
              <w:spacing w:after="0"/>
              <w:rPr>
                <w:color w:val="000000"/>
                <w:sz w:val="16"/>
                <w:szCs w:val="16"/>
              </w:rPr>
            </w:pPr>
            <w:r w:rsidRPr="00333840">
              <w:rPr>
                <w:color w:val="000000"/>
                <w:sz w:val="16"/>
                <w:szCs w:val="16"/>
              </w:rPr>
              <w:t>13.6.1</w:t>
            </w:r>
          </w:p>
        </w:tc>
        <w:tc>
          <w:tcPr>
            <w:tcW w:w="1263" w:type="pct"/>
            <w:gridSpan w:val="3"/>
            <w:tcBorders>
              <w:top w:val="single" w:sz="6" w:space="0" w:color="auto"/>
              <w:left w:val="single" w:sz="6" w:space="0" w:color="auto"/>
              <w:bottom w:val="single" w:sz="6" w:space="0" w:color="auto"/>
              <w:right w:val="single" w:sz="6" w:space="0" w:color="auto"/>
            </w:tcBorders>
          </w:tcPr>
          <w:p w14:paraId="667103E5" w14:textId="77777777" w:rsidR="00EC1D11" w:rsidRPr="00333840" w:rsidRDefault="00EC1D11" w:rsidP="00EC1D11">
            <w:pPr>
              <w:autoSpaceDE w:val="0"/>
              <w:autoSpaceDN w:val="0"/>
              <w:adjustRightInd w:val="0"/>
              <w:spacing w:after="0"/>
              <w:rPr>
                <w:color w:val="000000"/>
                <w:sz w:val="16"/>
                <w:szCs w:val="16"/>
              </w:rPr>
            </w:pPr>
            <w:r w:rsidRPr="00333840">
              <w:rPr>
                <w:color w:val="000000"/>
                <w:sz w:val="16"/>
                <w:szCs w:val="16"/>
              </w:rPr>
              <w:t>Accessibility settings</w:t>
            </w:r>
          </w:p>
        </w:tc>
        <w:tc>
          <w:tcPr>
            <w:tcW w:w="377" w:type="pct"/>
            <w:tcBorders>
              <w:top w:val="single" w:sz="6" w:space="0" w:color="auto"/>
              <w:left w:val="single" w:sz="6" w:space="0" w:color="auto"/>
              <w:bottom w:val="single" w:sz="6" w:space="0" w:color="auto"/>
              <w:right w:val="single" w:sz="6" w:space="0" w:color="auto"/>
            </w:tcBorders>
          </w:tcPr>
          <w:p w14:paraId="18AF6626" w14:textId="408A8909" w:rsidR="00EC1D11" w:rsidRPr="00EC1D11" w:rsidRDefault="00EC1D11" w:rsidP="00EC1D11">
            <w:pPr>
              <w:tabs>
                <w:tab w:val="center" w:pos="244"/>
              </w:tabs>
              <w:autoSpaceDE w:val="0"/>
              <w:autoSpaceDN w:val="0"/>
              <w:adjustRightInd w:val="0"/>
              <w:spacing w:after="0"/>
              <w:rPr>
                <w:color w:val="000000"/>
                <w:sz w:val="16"/>
                <w:szCs w:val="16"/>
              </w:rPr>
            </w:pPr>
            <w:r>
              <w:rPr>
                <w:color w:val="000000"/>
                <w:sz w:val="16"/>
                <w:szCs w:val="16"/>
              </w:rPr>
              <w:t xml:space="preserve">    </w:t>
            </w:r>
            <w:r w:rsidRPr="00EC1D11">
              <w:rPr>
                <w:color w:val="000000"/>
                <w:sz w:val="16"/>
                <w:szCs w:val="16"/>
              </w:rPr>
              <w:t xml:space="preserve">M </w:t>
            </w:r>
          </w:p>
        </w:tc>
        <w:tc>
          <w:tcPr>
            <w:tcW w:w="377" w:type="pct"/>
            <w:tcBorders>
              <w:top w:val="single" w:sz="6" w:space="0" w:color="auto"/>
              <w:left w:val="single" w:sz="6" w:space="0" w:color="auto"/>
              <w:bottom w:val="single" w:sz="6" w:space="0" w:color="auto"/>
              <w:right w:val="single" w:sz="6" w:space="0" w:color="auto"/>
            </w:tcBorders>
          </w:tcPr>
          <w:p w14:paraId="1BEE803F" w14:textId="69CA0389"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BAAC75" w14:textId="77777777" w:rsidR="00EC1D11" w:rsidRPr="00EC1D11" w:rsidRDefault="00EC1D11" w:rsidP="00EC1D11">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F76C77D" w14:textId="77777777" w:rsidR="00EC1D11" w:rsidRPr="00EC1D11" w:rsidRDefault="00EC1D11" w:rsidP="00EC1D11">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CFEF16" w14:textId="60B66E35"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13EF51" w14:textId="4F394C56"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 xml:space="preserve">M </w:t>
            </w:r>
          </w:p>
        </w:tc>
        <w:tc>
          <w:tcPr>
            <w:tcW w:w="282" w:type="pct"/>
            <w:tcBorders>
              <w:top w:val="single" w:sz="6" w:space="0" w:color="auto"/>
              <w:left w:val="single" w:sz="6" w:space="0" w:color="auto"/>
              <w:bottom w:val="single" w:sz="6" w:space="0" w:color="auto"/>
              <w:right w:val="single" w:sz="6" w:space="0" w:color="auto"/>
            </w:tcBorders>
          </w:tcPr>
          <w:p w14:paraId="65D0C579" w14:textId="7D536C7C"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 xml:space="preserve">M </w:t>
            </w:r>
          </w:p>
        </w:tc>
        <w:tc>
          <w:tcPr>
            <w:tcW w:w="409" w:type="pct"/>
            <w:tcBorders>
              <w:top w:val="single" w:sz="6" w:space="0" w:color="auto"/>
              <w:left w:val="single" w:sz="6" w:space="0" w:color="auto"/>
              <w:bottom w:val="single" w:sz="6" w:space="0" w:color="auto"/>
              <w:right w:val="single" w:sz="6" w:space="0" w:color="auto"/>
            </w:tcBorders>
          </w:tcPr>
          <w:p w14:paraId="1534A500" w14:textId="346572F7" w:rsidR="00EC1D11" w:rsidRPr="00EC1D11" w:rsidRDefault="00EC1D11" w:rsidP="00EC1D11">
            <w:pPr>
              <w:autoSpaceDE w:val="0"/>
              <w:autoSpaceDN w:val="0"/>
              <w:adjustRightInd w:val="0"/>
              <w:spacing w:after="0"/>
              <w:jc w:val="center"/>
              <w:rPr>
                <w:color w:val="000000"/>
                <w:sz w:val="16"/>
                <w:szCs w:val="16"/>
              </w:rPr>
            </w:pPr>
            <w:r w:rsidRPr="00EC1D11">
              <w:rPr>
                <w:color w:val="000000"/>
                <w:sz w:val="16"/>
                <w:szCs w:val="16"/>
              </w:rPr>
              <w:t xml:space="preserve">M </w:t>
            </w:r>
          </w:p>
        </w:tc>
        <w:tc>
          <w:tcPr>
            <w:tcW w:w="598" w:type="pct"/>
            <w:tcBorders>
              <w:top w:val="single" w:sz="6" w:space="0" w:color="auto"/>
              <w:left w:val="single" w:sz="6" w:space="0" w:color="auto"/>
              <w:bottom w:val="single" w:sz="6" w:space="0" w:color="auto"/>
              <w:right w:val="single" w:sz="6" w:space="0" w:color="auto"/>
            </w:tcBorders>
          </w:tcPr>
          <w:p w14:paraId="1FAAB603" w14:textId="77777777" w:rsidR="00EC1D11" w:rsidRPr="00333840" w:rsidRDefault="00EC1D11" w:rsidP="00EC1D11">
            <w:pPr>
              <w:autoSpaceDE w:val="0"/>
              <w:autoSpaceDN w:val="0"/>
              <w:adjustRightInd w:val="0"/>
              <w:spacing w:after="0"/>
              <w:jc w:val="right"/>
              <w:rPr>
                <w:color w:val="000000"/>
                <w:sz w:val="16"/>
                <w:szCs w:val="16"/>
              </w:rPr>
            </w:pPr>
          </w:p>
        </w:tc>
      </w:tr>
      <w:tr w:rsidR="0012378A" w:rsidRPr="00333840" w14:paraId="09903DC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3A08D15" w14:textId="77777777" w:rsidR="0012378A" w:rsidRPr="00333840" w:rsidRDefault="0012378A" w:rsidP="0012378A">
            <w:pPr>
              <w:autoSpaceDE w:val="0"/>
              <w:autoSpaceDN w:val="0"/>
              <w:adjustRightInd w:val="0"/>
              <w:spacing w:after="0"/>
              <w:rPr>
                <w:color w:val="000000"/>
                <w:sz w:val="16"/>
                <w:szCs w:val="16"/>
              </w:rPr>
            </w:pPr>
            <w:r w:rsidRPr="00333840">
              <w:rPr>
                <w:color w:val="000000"/>
                <w:sz w:val="16"/>
                <w:szCs w:val="16"/>
              </w:rPr>
              <w:t>13.6.2</w:t>
            </w:r>
          </w:p>
        </w:tc>
        <w:tc>
          <w:tcPr>
            <w:tcW w:w="1263" w:type="pct"/>
            <w:gridSpan w:val="3"/>
            <w:tcBorders>
              <w:top w:val="single" w:sz="6" w:space="0" w:color="auto"/>
              <w:left w:val="single" w:sz="6" w:space="0" w:color="auto"/>
              <w:bottom w:val="single" w:sz="6" w:space="0" w:color="auto"/>
              <w:right w:val="single" w:sz="6" w:space="0" w:color="auto"/>
            </w:tcBorders>
          </w:tcPr>
          <w:p w14:paraId="11511182" w14:textId="77777777" w:rsidR="0012378A" w:rsidRPr="00333840" w:rsidRDefault="0012378A" w:rsidP="0012378A">
            <w:pPr>
              <w:autoSpaceDE w:val="0"/>
              <w:autoSpaceDN w:val="0"/>
              <w:adjustRightInd w:val="0"/>
              <w:spacing w:after="0"/>
              <w:rPr>
                <w:color w:val="000000"/>
                <w:sz w:val="16"/>
                <w:szCs w:val="16"/>
              </w:rPr>
            </w:pPr>
            <w:r w:rsidRPr="00333840">
              <w:rPr>
                <w:color w:val="000000"/>
                <w:sz w:val="16"/>
                <w:szCs w:val="16"/>
              </w:rPr>
              <w:t>Talking menus (optional)</w:t>
            </w:r>
          </w:p>
        </w:tc>
        <w:tc>
          <w:tcPr>
            <w:tcW w:w="377" w:type="pct"/>
            <w:tcBorders>
              <w:top w:val="single" w:sz="6" w:space="0" w:color="auto"/>
              <w:left w:val="single" w:sz="6" w:space="0" w:color="auto"/>
              <w:bottom w:val="single" w:sz="6" w:space="0" w:color="auto"/>
              <w:right w:val="single" w:sz="6" w:space="0" w:color="auto"/>
            </w:tcBorders>
          </w:tcPr>
          <w:p w14:paraId="6E196883" w14:textId="47BB0D7E" w:rsidR="0012378A" w:rsidRPr="001B4FF9" w:rsidRDefault="001B4FF9" w:rsidP="0012378A">
            <w:pPr>
              <w:autoSpaceDE w:val="0"/>
              <w:autoSpaceDN w:val="0"/>
              <w:adjustRightInd w:val="0"/>
              <w:spacing w:after="0"/>
              <w:jc w:val="center"/>
              <w:rPr>
                <w:color w:val="000000"/>
                <w:sz w:val="16"/>
                <w:szCs w:val="16"/>
              </w:rPr>
            </w:pPr>
            <w:r w:rsidRPr="001B4FF9">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tcPr>
          <w:p w14:paraId="5FCB63F2" w14:textId="536691E1" w:rsidR="0012378A" w:rsidRPr="004357F0" w:rsidRDefault="004357F0" w:rsidP="0012378A">
            <w:pPr>
              <w:autoSpaceDE w:val="0"/>
              <w:autoSpaceDN w:val="0"/>
              <w:adjustRightInd w:val="0"/>
              <w:spacing w:after="0"/>
              <w:jc w:val="center"/>
              <w:rPr>
                <w:color w:val="000000"/>
                <w:sz w:val="16"/>
                <w:szCs w:val="16"/>
              </w:rPr>
            </w:pPr>
            <w:r>
              <w:rPr>
                <w:color w:val="000000"/>
                <w:sz w:val="16"/>
                <w:szCs w:val="16"/>
              </w:rPr>
              <w:t>O</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8C62C95" w14:textId="77777777" w:rsidR="0012378A" w:rsidRPr="00333840" w:rsidRDefault="0012378A" w:rsidP="0012378A">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5A918AA" w14:textId="77777777" w:rsidR="0012378A" w:rsidRPr="00333840" w:rsidRDefault="0012378A" w:rsidP="0012378A">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323DEA4" w14:textId="0878CA51" w:rsidR="0012378A" w:rsidRPr="004357F0" w:rsidRDefault="004357F0" w:rsidP="0012378A">
            <w:pPr>
              <w:autoSpaceDE w:val="0"/>
              <w:autoSpaceDN w:val="0"/>
              <w:adjustRightInd w:val="0"/>
              <w:spacing w:after="0"/>
              <w:jc w:val="center"/>
              <w:rPr>
                <w:color w:val="000000"/>
                <w:sz w:val="16"/>
                <w:szCs w:val="16"/>
              </w:rPr>
            </w:pPr>
            <w:r>
              <w:rPr>
                <w:color w:val="000000"/>
                <w:sz w:val="16"/>
                <w:szCs w:val="16"/>
              </w:rPr>
              <w:t>O</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2210BD9" w14:textId="116055C7" w:rsidR="0012378A" w:rsidRPr="00333840" w:rsidRDefault="004357F0" w:rsidP="0012378A">
            <w:pPr>
              <w:autoSpaceDE w:val="0"/>
              <w:autoSpaceDN w:val="0"/>
              <w:adjustRightInd w:val="0"/>
              <w:spacing w:after="0"/>
              <w:jc w:val="center"/>
              <w:rPr>
                <w:color w:val="000000"/>
                <w:sz w:val="16"/>
                <w:szCs w:val="16"/>
              </w:rPr>
            </w:pPr>
            <w:r>
              <w:rPr>
                <w:color w:val="000000"/>
                <w:sz w:val="16"/>
                <w:szCs w:val="16"/>
              </w:rPr>
              <w:t>O</w:t>
            </w:r>
          </w:p>
        </w:tc>
        <w:tc>
          <w:tcPr>
            <w:tcW w:w="282" w:type="pct"/>
            <w:tcBorders>
              <w:top w:val="single" w:sz="6" w:space="0" w:color="auto"/>
              <w:left w:val="single" w:sz="6" w:space="0" w:color="auto"/>
              <w:bottom w:val="single" w:sz="6" w:space="0" w:color="auto"/>
              <w:right w:val="single" w:sz="6" w:space="0" w:color="auto"/>
            </w:tcBorders>
          </w:tcPr>
          <w:p w14:paraId="58D06E9B" w14:textId="39D4068A" w:rsidR="0012378A" w:rsidRPr="00333840" w:rsidRDefault="004357F0" w:rsidP="0012378A">
            <w:pPr>
              <w:autoSpaceDE w:val="0"/>
              <w:autoSpaceDN w:val="0"/>
              <w:adjustRightInd w:val="0"/>
              <w:spacing w:after="0"/>
              <w:jc w:val="center"/>
              <w:rPr>
                <w:color w:val="000000"/>
                <w:sz w:val="16"/>
                <w:szCs w:val="16"/>
              </w:rPr>
            </w:pPr>
            <w:r>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4F3003EE" w14:textId="2B7A6407" w:rsidR="0012378A" w:rsidRPr="004357F0" w:rsidRDefault="004357F0" w:rsidP="0012378A">
            <w:pPr>
              <w:autoSpaceDE w:val="0"/>
              <w:autoSpaceDN w:val="0"/>
              <w:adjustRightInd w:val="0"/>
              <w:spacing w:after="0"/>
              <w:jc w:val="center"/>
              <w:rPr>
                <w:color w:val="000000"/>
                <w:sz w:val="16"/>
                <w:szCs w:val="16"/>
              </w:rPr>
            </w:pPr>
            <w:r w:rsidRPr="004357F0">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00139037" w14:textId="77777777" w:rsidR="0012378A" w:rsidRPr="00333840" w:rsidRDefault="0012378A" w:rsidP="0012378A">
            <w:pPr>
              <w:autoSpaceDE w:val="0"/>
              <w:autoSpaceDN w:val="0"/>
              <w:adjustRightInd w:val="0"/>
              <w:spacing w:after="0"/>
              <w:jc w:val="right"/>
              <w:rPr>
                <w:color w:val="000000"/>
                <w:sz w:val="16"/>
                <w:szCs w:val="16"/>
              </w:rPr>
            </w:pPr>
          </w:p>
        </w:tc>
      </w:tr>
      <w:tr w:rsidR="006E764A" w:rsidRPr="00333840" w14:paraId="144ACE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D9F1D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w:t>
            </w:r>
          </w:p>
        </w:tc>
        <w:tc>
          <w:tcPr>
            <w:tcW w:w="1263" w:type="pct"/>
            <w:gridSpan w:val="3"/>
            <w:tcBorders>
              <w:top w:val="single" w:sz="6" w:space="0" w:color="auto"/>
              <w:left w:val="single" w:sz="6" w:space="0" w:color="auto"/>
              <w:bottom w:val="single" w:sz="6" w:space="0" w:color="auto"/>
              <w:right w:val="single" w:sz="6" w:space="0" w:color="auto"/>
            </w:tcBorders>
          </w:tcPr>
          <w:p w14:paraId="5C3C1BC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PVR feature requirements (NorDig PVR only)</w:t>
            </w:r>
          </w:p>
        </w:tc>
        <w:tc>
          <w:tcPr>
            <w:tcW w:w="377" w:type="pct"/>
            <w:tcBorders>
              <w:top w:val="single" w:sz="6" w:space="0" w:color="auto"/>
              <w:left w:val="single" w:sz="6" w:space="0" w:color="auto"/>
              <w:bottom w:val="single" w:sz="6" w:space="0" w:color="auto"/>
              <w:right w:val="single" w:sz="6" w:space="0" w:color="auto"/>
            </w:tcBorders>
          </w:tcPr>
          <w:p w14:paraId="090171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769A3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AB6944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963444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03E50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1B629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44590AD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70283E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689ECB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EBF8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4EB2E7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14.1</w:t>
            </w:r>
          </w:p>
        </w:tc>
        <w:tc>
          <w:tcPr>
            <w:tcW w:w="1263" w:type="pct"/>
            <w:gridSpan w:val="3"/>
            <w:tcBorders>
              <w:top w:val="single" w:sz="6" w:space="0" w:color="auto"/>
              <w:left w:val="single" w:sz="6" w:space="0" w:color="auto"/>
              <w:bottom w:val="single" w:sz="6" w:space="0" w:color="auto"/>
              <w:right w:val="single" w:sz="6" w:space="0" w:color="auto"/>
            </w:tcBorders>
          </w:tcPr>
          <w:p w14:paraId="1D61547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Introduction- PVR</w:t>
            </w:r>
          </w:p>
        </w:tc>
        <w:tc>
          <w:tcPr>
            <w:tcW w:w="377" w:type="pct"/>
            <w:tcBorders>
              <w:top w:val="single" w:sz="6" w:space="0" w:color="auto"/>
              <w:left w:val="single" w:sz="6" w:space="0" w:color="auto"/>
              <w:bottom w:val="single" w:sz="6" w:space="0" w:color="auto"/>
              <w:right w:val="single" w:sz="6" w:space="0" w:color="auto"/>
            </w:tcBorders>
          </w:tcPr>
          <w:p w14:paraId="39F2CB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27D63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F69834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DDE77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AADF1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04D51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A6F9F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4BE0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4E694E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B3869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B78CB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w:t>
            </w:r>
          </w:p>
        </w:tc>
        <w:tc>
          <w:tcPr>
            <w:tcW w:w="1263" w:type="pct"/>
            <w:gridSpan w:val="3"/>
            <w:tcBorders>
              <w:top w:val="single" w:sz="6" w:space="0" w:color="auto"/>
              <w:left w:val="single" w:sz="6" w:space="0" w:color="auto"/>
              <w:bottom w:val="single" w:sz="6" w:space="0" w:color="auto"/>
              <w:right w:val="single" w:sz="6" w:space="0" w:color="auto"/>
            </w:tcBorders>
          </w:tcPr>
          <w:p w14:paraId="539EB63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PVR</w:t>
            </w:r>
          </w:p>
        </w:tc>
        <w:tc>
          <w:tcPr>
            <w:tcW w:w="377" w:type="pct"/>
            <w:tcBorders>
              <w:top w:val="single" w:sz="6" w:space="0" w:color="auto"/>
              <w:left w:val="single" w:sz="6" w:space="0" w:color="auto"/>
              <w:bottom w:val="single" w:sz="6" w:space="0" w:color="auto"/>
              <w:right w:val="single" w:sz="6" w:space="0" w:color="auto"/>
            </w:tcBorders>
          </w:tcPr>
          <w:p w14:paraId="0AC1B6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4768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31C677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3BA040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39DC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C2B3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85FB2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A497EE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096792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692187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D3F477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14.2.1</w:t>
            </w:r>
          </w:p>
        </w:tc>
        <w:tc>
          <w:tcPr>
            <w:tcW w:w="1263" w:type="pct"/>
            <w:gridSpan w:val="3"/>
            <w:tcBorders>
              <w:top w:val="single" w:sz="6" w:space="0" w:color="auto"/>
              <w:left w:val="single" w:sz="6" w:space="0" w:color="auto"/>
              <w:bottom w:val="single" w:sz="6" w:space="0" w:color="auto"/>
              <w:right w:val="single" w:sz="6" w:space="0" w:color="auto"/>
            </w:tcBorders>
          </w:tcPr>
          <w:p w14:paraId="4FA671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File System</w:t>
            </w:r>
          </w:p>
        </w:tc>
        <w:tc>
          <w:tcPr>
            <w:tcW w:w="377" w:type="pct"/>
            <w:tcBorders>
              <w:top w:val="single" w:sz="6" w:space="0" w:color="auto"/>
              <w:left w:val="single" w:sz="6" w:space="0" w:color="auto"/>
              <w:bottom w:val="single" w:sz="6" w:space="0" w:color="auto"/>
              <w:right w:val="single" w:sz="6" w:space="0" w:color="auto"/>
            </w:tcBorders>
          </w:tcPr>
          <w:p w14:paraId="3F50EBB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E6EDA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DBDEA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0C4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D921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D811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E207B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F262A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64BD75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16493C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C1C64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14.2.2</w:t>
            </w:r>
          </w:p>
        </w:tc>
        <w:tc>
          <w:tcPr>
            <w:tcW w:w="1263" w:type="pct"/>
            <w:gridSpan w:val="3"/>
            <w:tcBorders>
              <w:top w:val="single" w:sz="6" w:space="0" w:color="auto"/>
              <w:left w:val="single" w:sz="6" w:space="0" w:color="auto"/>
              <w:bottom w:val="single" w:sz="6" w:space="0" w:color="auto"/>
              <w:right w:val="single" w:sz="6" w:space="0" w:color="auto"/>
            </w:tcBorders>
          </w:tcPr>
          <w:p w14:paraId="6DE16AF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capacity</w:t>
            </w:r>
          </w:p>
        </w:tc>
        <w:tc>
          <w:tcPr>
            <w:tcW w:w="377" w:type="pct"/>
            <w:tcBorders>
              <w:top w:val="single" w:sz="6" w:space="0" w:color="auto"/>
              <w:left w:val="single" w:sz="6" w:space="0" w:color="auto"/>
              <w:bottom w:val="single" w:sz="6" w:space="0" w:color="auto"/>
              <w:right w:val="single" w:sz="6" w:space="0" w:color="auto"/>
            </w:tcBorders>
          </w:tcPr>
          <w:p w14:paraId="7BD23E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BBF54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61D589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EDD292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5804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627386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9AB66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F9417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F5740F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805AC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A872FB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14.2.3</w:t>
            </w:r>
          </w:p>
        </w:tc>
        <w:tc>
          <w:tcPr>
            <w:tcW w:w="1263" w:type="pct"/>
            <w:gridSpan w:val="3"/>
            <w:tcBorders>
              <w:top w:val="single" w:sz="6" w:space="0" w:color="auto"/>
              <w:left w:val="single" w:sz="6" w:space="0" w:color="auto"/>
              <w:bottom w:val="single" w:sz="6" w:space="0" w:color="auto"/>
              <w:right w:val="single" w:sz="6" w:space="0" w:color="auto"/>
            </w:tcBorders>
          </w:tcPr>
          <w:p w14:paraId="7F3E25D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Deletion of recordings</w:t>
            </w:r>
          </w:p>
        </w:tc>
        <w:tc>
          <w:tcPr>
            <w:tcW w:w="377" w:type="pct"/>
            <w:tcBorders>
              <w:top w:val="single" w:sz="6" w:space="0" w:color="auto"/>
              <w:left w:val="single" w:sz="6" w:space="0" w:color="auto"/>
              <w:bottom w:val="single" w:sz="6" w:space="0" w:color="auto"/>
              <w:right w:val="single" w:sz="6" w:space="0" w:color="auto"/>
            </w:tcBorders>
          </w:tcPr>
          <w:p w14:paraId="0E3EB4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6AB49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349CE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174F81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5EECA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A918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D175D1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45BA1B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A569E5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726C83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CA921C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14.2.4</w:t>
            </w:r>
          </w:p>
        </w:tc>
        <w:tc>
          <w:tcPr>
            <w:tcW w:w="1263" w:type="pct"/>
            <w:gridSpan w:val="3"/>
            <w:tcBorders>
              <w:top w:val="single" w:sz="6" w:space="0" w:color="auto"/>
              <w:left w:val="single" w:sz="6" w:space="0" w:color="auto"/>
              <w:bottom w:val="single" w:sz="6" w:space="0" w:color="auto"/>
              <w:right w:val="single" w:sz="6" w:space="0" w:color="auto"/>
            </w:tcBorders>
          </w:tcPr>
          <w:p w14:paraId="6F81236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Failed and incomplete recordings</w:t>
            </w:r>
          </w:p>
        </w:tc>
        <w:tc>
          <w:tcPr>
            <w:tcW w:w="377" w:type="pct"/>
            <w:tcBorders>
              <w:top w:val="single" w:sz="6" w:space="0" w:color="auto"/>
              <w:left w:val="single" w:sz="6" w:space="0" w:color="auto"/>
              <w:bottom w:val="single" w:sz="6" w:space="0" w:color="auto"/>
              <w:right w:val="single" w:sz="6" w:space="0" w:color="auto"/>
            </w:tcBorders>
          </w:tcPr>
          <w:p w14:paraId="483755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DE61BD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C5BF3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044C9B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FA4D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83306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DE3D2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80019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6E3AB1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4CEC1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5DC281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14.2.5</w:t>
            </w:r>
          </w:p>
        </w:tc>
        <w:tc>
          <w:tcPr>
            <w:tcW w:w="1263" w:type="pct"/>
            <w:gridSpan w:val="3"/>
            <w:tcBorders>
              <w:top w:val="single" w:sz="6" w:space="0" w:color="auto"/>
              <w:left w:val="single" w:sz="6" w:space="0" w:color="auto"/>
              <w:bottom w:val="single" w:sz="6" w:space="0" w:color="auto"/>
              <w:right w:val="single" w:sz="6" w:space="0" w:color="auto"/>
            </w:tcBorders>
          </w:tcPr>
          <w:p w14:paraId="49FBF8F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Save only the last number of episodes</w:t>
            </w:r>
          </w:p>
        </w:tc>
        <w:tc>
          <w:tcPr>
            <w:tcW w:w="377" w:type="pct"/>
            <w:tcBorders>
              <w:top w:val="single" w:sz="6" w:space="0" w:color="auto"/>
              <w:left w:val="single" w:sz="6" w:space="0" w:color="auto"/>
              <w:bottom w:val="single" w:sz="6" w:space="0" w:color="auto"/>
              <w:right w:val="single" w:sz="6" w:space="0" w:color="auto"/>
            </w:tcBorders>
          </w:tcPr>
          <w:p w14:paraId="6289FA8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25E24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0BC78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972902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B123A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564FC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E3B1E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CFD83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4BD46A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12107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E09B2E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14.2.6</w:t>
            </w:r>
          </w:p>
        </w:tc>
        <w:tc>
          <w:tcPr>
            <w:tcW w:w="1263" w:type="pct"/>
            <w:gridSpan w:val="3"/>
            <w:tcBorders>
              <w:top w:val="single" w:sz="6" w:space="0" w:color="auto"/>
              <w:left w:val="single" w:sz="6" w:space="0" w:color="auto"/>
              <w:bottom w:val="single" w:sz="6" w:space="0" w:color="auto"/>
              <w:right w:val="single" w:sz="6" w:space="0" w:color="auto"/>
            </w:tcBorders>
          </w:tcPr>
          <w:p w14:paraId="15220B0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File system intact after update</w:t>
            </w:r>
          </w:p>
        </w:tc>
        <w:tc>
          <w:tcPr>
            <w:tcW w:w="377" w:type="pct"/>
            <w:tcBorders>
              <w:top w:val="single" w:sz="6" w:space="0" w:color="auto"/>
              <w:left w:val="single" w:sz="6" w:space="0" w:color="auto"/>
              <w:bottom w:val="single" w:sz="6" w:space="0" w:color="auto"/>
              <w:right w:val="single" w:sz="6" w:space="0" w:color="auto"/>
            </w:tcBorders>
          </w:tcPr>
          <w:p w14:paraId="560D2E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2BFED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813BB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810D7C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932455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89B950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3B095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7510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DF9543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021873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B265F3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14.2.7</w:t>
            </w:r>
          </w:p>
        </w:tc>
        <w:tc>
          <w:tcPr>
            <w:tcW w:w="1263" w:type="pct"/>
            <w:gridSpan w:val="3"/>
            <w:tcBorders>
              <w:top w:val="single" w:sz="6" w:space="0" w:color="auto"/>
              <w:left w:val="single" w:sz="6" w:space="0" w:color="auto"/>
              <w:bottom w:val="single" w:sz="6" w:space="0" w:color="auto"/>
              <w:right w:val="single" w:sz="6" w:space="0" w:color="auto"/>
            </w:tcBorders>
          </w:tcPr>
          <w:p w14:paraId="0A20E9C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Limitations in local storage, interfaces, extraction and removable media for recordings</w:t>
            </w:r>
          </w:p>
        </w:tc>
        <w:tc>
          <w:tcPr>
            <w:tcW w:w="377" w:type="pct"/>
            <w:tcBorders>
              <w:top w:val="single" w:sz="6" w:space="0" w:color="auto"/>
              <w:left w:val="single" w:sz="6" w:space="0" w:color="auto"/>
              <w:bottom w:val="single" w:sz="6" w:space="0" w:color="auto"/>
              <w:right w:val="single" w:sz="6" w:space="0" w:color="auto"/>
            </w:tcBorders>
          </w:tcPr>
          <w:p w14:paraId="2BB439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C1FF8E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19C25F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E690D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F4198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2873C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918D51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8B27B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240EF1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F754F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14C5F5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14.2.8</w:t>
            </w:r>
          </w:p>
        </w:tc>
        <w:tc>
          <w:tcPr>
            <w:tcW w:w="1263" w:type="pct"/>
            <w:gridSpan w:val="3"/>
            <w:tcBorders>
              <w:top w:val="single" w:sz="6" w:space="0" w:color="auto"/>
              <w:left w:val="single" w:sz="6" w:space="0" w:color="auto"/>
              <w:bottom w:val="single" w:sz="6" w:space="0" w:color="auto"/>
              <w:right w:val="single" w:sz="6" w:space="0" w:color="auto"/>
            </w:tcBorders>
          </w:tcPr>
          <w:p w14:paraId="39F2155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Disk management / de-fragmentation</w:t>
            </w:r>
          </w:p>
        </w:tc>
        <w:tc>
          <w:tcPr>
            <w:tcW w:w="377" w:type="pct"/>
            <w:tcBorders>
              <w:top w:val="single" w:sz="6" w:space="0" w:color="auto"/>
              <w:left w:val="single" w:sz="6" w:space="0" w:color="auto"/>
              <w:bottom w:val="single" w:sz="6" w:space="0" w:color="auto"/>
              <w:right w:val="single" w:sz="6" w:space="0" w:color="auto"/>
            </w:tcBorders>
          </w:tcPr>
          <w:p w14:paraId="172AC1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E3B98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F5D506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9E38A8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45BBC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341824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32EE3F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8EC20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5B5CFF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409E80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D82C69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14.2.9</w:t>
            </w:r>
          </w:p>
        </w:tc>
        <w:tc>
          <w:tcPr>
            <w:tcW w:w="1263" w:type="pct"/>
            <w:gridSpan w:val="3"/>
            <w:tcBorders>
              <w:top w:val="single" w:sz="6" w:space="0" w:color="auto"/>
              <w:left w:val="single" w:sz="6" w:space="0" w:color="auto"/>
              <w:bottom w:val="single" w:sz="6" w:space="0" w:color="auto"/>
              <w:right w:val="single" w:sz="6" w:space="0" w:color="auto"/>
            </w:tcBorders>
          </w:tcPr>
          <w:p w14:paraId="7D0A7B2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Safe margins</w:t>
            </w:r>
          </w:p>
        </w:tc>
        <w:tc>
          <w:tcPr>
            <w:tcW w:w="377" w:type="pct"/>
            <w:tcBorders>
              <w:top w:val="single" w:sz="6" w:space="0" w:color="auto"/>
              <w:left w:val="single" w:sz="6" w:space="0" w:color="auto"/>
              <w:bottom w:val="single" w:sz="6" w:space="0" w:color="auto"/>
              <w:right w:val="single" w:sz="6" w:space="0" w:color="auto"/>
            </w:tcBorders>
          </w:tcPr>
          <w:p w14:paraId="16238C9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D650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4CFCDA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12708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57440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7D60E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9FCA82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CCAF2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0B9694F"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3FA4CD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B17E0D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14.2.10</w:t>
            </w:r>
          </w:p>
        </w:tc>
        <w:tc>
          <w:tcPr>
            <w:tcW w:w="1263" w:type="pct"/>
            <w:gridSpan w:val="3"/>
            <w:tcBorders>
              <w:top w:val="single" w:sz="6" w:space="0" w:color="auto"/>
              <w:left w:val="single" w:sz="6" w:space="0" w:color="auto"/>
              <w:bottom w:val="single" w:sz="6" w:space="0" w:color="auto"/>
              <w:right w:val="single" w:sz="6" w:space="0" w:color="auto"/>
            </w:tcBorders>
          </w:tcPr>
          <w:p w14:paraId="6E1A433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functionality</w:t>
            </w:r>
          </w:p>
        </w:tc>
        <w:tc>
          <w:tcPr>
            <w:tcW w:w="377" w:type="pct"/>
            <w:tcBorders>
              <w:top w:val="single" w:sz="6" w:space="0" w:color="auto"/>
              <w:left w:val="single" w:sz="6" w:space="0" w:color="auto"/>
              <w:bottom w:val="single" w:sz="6" w:space="0" w:color="auto"/>
              <w:right w:val="single" w:sz="6" w:space="0" w:color="auto"/>
            </w:tcBorders>
          </w:tcPr>
          <w:p w14:paraId="009199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B5F6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BC16B8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646DE4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7CB1C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5FEC2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98454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4AF0D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AB6702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6B6099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462631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w:t>
            </w:r>
          </w:p>
        </w:tc>
        <w:tc>
          <w:tcPr>
            <w:tcW w:w="1263" w:type="pct"/>
            <w:gridSpan w:val="3"/>
            <w:tcBorders>
              <w:top w:val="single" w:sz="6" w:space="0" w:color="auto"/>
              <w:left w:val="single" w:sz="6" w:space="0" w:color="auto"/>
              <w:bottom w:val="single" w:sz="6" w:space="0" w:color="auto"/>
              <w:right w:val="single" w:sz="6" w:space="0" w:color="auto"/>
            </w:tcBorders>
          </w:tcPr>
          <w:p w14:paraId="5D804FC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PVR Recording</w:t>
            </w:r>
          </w:p>
        </w:tc>
        <w:tc>
          <w:tcPr>
            <w:tcW w:w="377" w:type="pct"/>
            <w:tcBorders>
              <w:top w:val="single" w:sz="6" w:space="0" w:color="auto"/>
              <w:left w:val="single" w:sz="6" w:space="0" w:color="auto"/>
              <w:bottom w:val="single" w:sz="6" w:space="0" w:color="auto"/>
              <w:right w:val="single" w:sz="6" w:space="0" w:color="auto"/>
            </w:tcBorders>
          </w:tcPr>
          <w:p w14:paraId="1E8191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BA8B6C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783DA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9E19E8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F8ACA9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8A52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77B99A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BC2E4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ECF6DD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0DAF6F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9A544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w:t>
            </w:r>
          </w:p>
        </w:tc>
        <w:tc>
          <w:tcPr>
            <w:tcW w:w="1263" w:type="pct"/>
            <w:gridSpan w:val="3"/>
            <w:tcBorders>
              <w:top w:val="single" w:sz="6" w:space="0" w:color="auto"/>
              <w:left w:val="single" w:sz="6" w:space="0" w:color="auto"/>
              <w:bottom w:val="single" w:sz="6" w:space="0" w:color="auto"/>
              <w:right w:val="single" w:sz="6" w:space="0" w:color="auto"/>
            </w:tcBorders>
          </w:tcPr>
          <w:p w14:paraId="5B9EDAC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PVR recording</w:t>
            </w:r>
          </w:p>
        </w:tc>
        <w:tc>
          <w:tcPr>
            <w:tcW w:w="377" w:type="pct"/>
            <w:tcBorders>
              <w:top w:val="single" w:sz="6" w:space="0" w:color="auto"/>
              <w:left w:val="single" w:sz="6" w:space="0" w:color="auto"/>
              <w:bottom w:val="single" w:sz="6" w:space="0" w:color="auto"/>
              <w:right w:val="single" w:sz="6" w:space="0" w:color="auto"/>
            </w:tcBorders>
          </w:tcPr>
          <w:p w14:paraId="783C526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D32C74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15060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1951CB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07AD6E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93D1A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8DFF80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33AC2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04ACE5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283781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4111E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14.3.2</w:t>
            </w:r>
          </w:p>
        </w:tc>
        <w:tc>
          <w:tcPr>
            <w:tcW w:w="1263" w:type="pct"/>
            <w:gridSpan w:val="3"/>
            <w:tcBorders>
              <w:top w:val="single" w:sz="6" w:space="0" w:color="auto"/>
              <w:left w:val="single" w:sz="6" w:space="0" w:color="auto"/>
              <w:bottom w:val="single" w:sz="6" w:space="0" w:color="auto"/>
              <w:right w:val="single" w:sz="6" w:space="0" w:color="auto"/>
            </w:tcBorders>
          </w:tcPr>
          <w:p w14:paraId="5A58E99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ESG/EPG recording programming</w:t>
            </w:r>
          </w:p>
        </w:tc>
        <w:tc>
          <w:tcPr>
            <w:tcW w:w="377" w:type="pct"/>
            <w:tcBorders>
              <w:top w:val="single" w:sz="6" w:space="0" w:color="auto"/>
              <w:left w:val="single" w:sz="6" w:space="0" w:color="auto"/>
              <w:bottom w:val="single" w:sz="6" w:space="0" w:color="auto"/>
              <w:right w:val="single" w:sz="6" w:space="0" w:color="auto"/>
            </w:tcBorders>
          </w:tcPr>
          <w:p w14:paraId="2007214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C9544B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79EDB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A203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F6123A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CA08D2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6535F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774CE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730499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E1C399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A24B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14.3.3</w:t>
            </w:r>
          </w:p>
        </w:tc>
        <w:tc>
          <w:tcPr>
            <w:tcW w:w="1263" w:type="pct"/>
            <w:gridSpan w:val="3"/>
            <w:tcBorders>
              <w:top w:val="single" w:sz="6" w:space="0" w:color="auto"/>
              <w:left w:val="single" w:sz="6" w:space="0" w:color="auto"/>
              <w:bottom w:val="single" w:sz="6" w:space="0" w:color="auto"/>
              <w:right w:val="single" w:sz="6" w:space="0" w:color="auto"/>
            </w:tcBorders>
          </w:tcPr>
          <w:p w14:paraId="15340B8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Series recording</w:t>
            </w:r>
          </w:p>
        </w:tc>
        <w:tc>
          <w:tcPr>
            <w:tcW w:w="377" w:type="pct"/>
            <w:tcBorders>
              <w:top w:val="single" w:sz="6" w:space="0" w:color="auto"/>
              <w:left w:val="single" w:sz="6" w:space="0" w:color="auto"/>
              <w:bottom w:val="single" w:sz="6" w:space="0" w:color="auto"/>
              <w:right w:val="single" w:sz="6" w:space="0" w:color="auto"/>
            </w:tcBorders>
          </w:tcPr>
          <w:p w14:paraId="08AB3B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C05F3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B4D582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13B090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0D776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E0E52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2C493F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A6E23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E65453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0F636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BD98EE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14.3.4</w:t>
            </w:r>
          </w:p>
        </w:tc>
        <w:tc>
          <w:tcPr>
            <w:tcW w:w="1263" w:type="pct"/>
            <w:gridSpan w:val="3"/>
            <w:tcBorders>
              <w:top w:val="single" w:sz="6" w:space="0" w:color="auto"/>
              <w:left w:val="single" w:sz="6" w:space="0" w:color="auto"/>
              <w:bottom w:val="single" w:sz="6" w:space="0" w:color="auto"/>
              <w:right w:val="single" w:sz="6" w:space="0" w:color="auto"/>
            </w:tcBorders>
          </w:tcPr>
          <w:p w14:paraId="244BE6D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Split recordings</w:t>
            </w:r>
          </w:p>
        </w:tc>
        <w:tc>
          <w:tcPr>
            <w:tcW w:w="377" w:type="pct"/>
            <w:tcBorders>
              <w:top w:val="single" w:sz="6" w:space="0" w:color="auto"/>
              <w:left w:val="single" w:sz="6" w:space="0" w:color="auto"/>
              <w:bottom w:val="single" w:sz="6" w:space="0" w:color="auto"/>
              <w:right w:val="single" w:sz="6" w:space="0" w:color="auto"/>
            </w:tcBorders>
          </w:tcPr>
          <w:p w14:paraId="0EE4C0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8B0E6F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598772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51FF7A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66C65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76CD9E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5F0E9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63811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00CF49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770DB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56427A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14.3.5</w:t>
            </w:r>
          </w:p>
        </w:tc>
        <w:tc>
          <w:tcPr>
            <w:tcW w:w="1263" w:type="pct"/>
            <w:gridSpan w:val="3"/>
            <w:tcBorders>
              <w:top w:val="single" w:sz="6" w:space="0" w:color="auto"/>
              <w:left w:val="single" w:sz="6" w:space="0" w:color="auto"/>
              <w:bottom w:val="single" w:sz="6" w:space="0" w:color="auto"/>
              <w:right w:val="single" w:sz="6" w:space="0" w:color="auto"/>
            </w:tcBorders>
          </w:tcPr>
          <w:p w14:paraId="6E51F9F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Recommended events</w:t>
            </w:r>
          </w:p>
        </w:tc>
        <w:tc>
          <w:tcPr>
            <w:tcW w:w="377" w:type="pct"/>
            <w:tcBorders>
              <w:top w:val="single" w:sz="6" w:space="0" w:color="auto"/>
              <w:left w:val="single" w:sz="6" w:space="0" w:color="auto"/>
              <w:bottom w:val="single" w:sz="6" w:space="0" w:color="auto"/>
              <w:right w:val="single" w:sz="6" w:space="0" w:color="auto"/>
            </w:tcBorders>
          </w:tcPr>
          <w:p w14:paraId="59EFAA2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5FC5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29B5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62C257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A6EC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C223C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EE42D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2A1A4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E303B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A944262"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15645E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14.3.6</w:t>
            </w:r>
          </w:p>
        </w:tc>
        <w:tc>
          <w:tcPr>
            <w:tcW w:w="1263" w:type="pct"/>
            <w:gridSpan w:val="3"/>
            <w:tcBorders>
              <w:top w:val="single" w:sz="6" w:space="0" w:color="auto"/>
              <w:left w:val="single" w:sz="6" w:space="0" w:color="auto"/>
              <w:bottom w:val="single" w:sz="6" w:space="0" w:color="auto"/>
              <w:right w:val="single" w:sz="6" w:space="0" w:color="auto"/>
            </w:tcBorders>
          </w:tcPr>
          <w:p w14:paraId="75C484B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Alternative instance</w:t>
            </w:r>
          </w:p>
        </w:tc>
        <w:tc>
          <w:tcPr>
            <w:tcW w:w="377" w:type="pct"/>
            <w:tcBorders>
              <w:top w:val="single" w:sz="6" w:space="0" w:color="auto"/>
              <w:left w:val="single" w:sz="6" w:space="0" w:color="auto"/>
              <w:bottom w:val="single" w:sz="6" w:space="0" w:color="auto"/>
              <w:right w:val="single" w:sz="6" w:space="0" w:color="auto"/>
            </w:tcBorders>
          </w:tcPr>
          <w:p w14:paraId="0F24132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5FED1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BA88C7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C20954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90CAB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6184EA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D8D69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523AC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048DAF8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B84573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4C3901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14.3.7</w:t>
            </w:r>
          </w:p>
        </w:tc>
        <w:tc>
          <w:tcPr>
            <w:tcW w:w="1263" w:type="pct"/>
            <w:gridSpan w:val="3"/>
            <w:tcBorders>
              <w:top w:val="single" w:sz="6" w:space="0" w:color="auto"/>
              <w:left w:val="single" w:sz="6" w:space="0" w:color="auto"/>
              <w:bottom w:val="single" w:sz="6" w:space="0" w:color="auto"/>
              <w:right w:val="single" w:sz="6" w:space="0" w:color="auto"/>
            </w:tcBorders>
          </w:tcPr>
          <w:p w14:paraId="4D7C21D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Accurate Recording</w:t>
            </w:r>
          </w:p>
        </w:tc>
        <w:tc>
          <w:tcPr>
            <w:tcW w:w="377" w:type="pct"/>
            <w:tcBorders>
              <w:top w:val="single" w:sz="6" w:space="0" w:color="auto"/>
              <w:left w:val="single" w:sz="6" w:space="0" w:color="auto"/>
              <w:bottom w:val="single" w:sz="6" w:space="0" w:color="auto"/>
              <w:right w:val="single" w:sz="6" w:space="0" w:color="auto"/>
            </w:tcBorders>
          </w:tcPr>
          <w:p w14:paraId="2E2C151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C3307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CA3424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E33CBC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1E88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65DC8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8CAE4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AA1E7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037109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5E2677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126AB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14.3.8</w:t>
            </w:r>
          </w:p>
        </w:tc>
        <w:tc>
          <w:tcPr>
            <w:tcW w:w="1263" w:type="pct"/>
            <w:gridSpan w:val="3"/>
            <w:tcBorders>
              <w:top w:val="single" w:sz="6" w:space="0" w:color="auto"/>
              <w:left w:val="single" w:sz="6" w:space="0" w:color="auto"/>
              <w:bottom w:val="single" w:sz="6" w:space="0" w:color="auto"/>
              <w:right w:val="single" w:sz="6" w:space="0" w:color="auto"/>
            </w:tcBorders>
          </w:tcPr>
          <w:p w14:paraId="1095B07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Simultaneous recording</w:t>
            </w:r>
          </w:p>
        </w:tc>
        <w:tc>
          <w:tcPr>
            <w:tcW w:w="377" w:type="pct"/>
            <w:tcBorders>
              <w:top w:val="single" w:sz="6" w:space="0" w:color="auto"/>
              <w:left w:val="single" w:sz="6" w:space="0" w:color="auto"/>
              <w:bottom w:val="single" w:sz="6" w:space="0" w:color="auto"/>
              <w:right w:val="single" w:sz="6" w:space="0" w:color="auto"/>
            </w:tcBorders>
          </w:tcPr>
          <w:p w14:paraId="599EF2C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1D5D08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ADC95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01324C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774D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0D496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6A88DE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58D9A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AA34D8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C0FA82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9A94E1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14.3.9</w:t>
            </w:r>
          </w:p>
        </w:tc>
        <w:tc>
          <w:tcPr>
            <w:tcW w:w="1263" w:type="pct"/>
            <w:gridSpan w:val="3"/>
            <w:tcBorders>
              <w:top w:val="single" w:sz="6" w:space="0" w:color="auto"/>
              <w:left w:val="single" w:sz="6" w:space="0" w:color="auto"/>
              <w:bottom w:val="single" w:sz="6" w:space="0" w:color="auto"/>
              <w:right w:val="single" w:sz="6" w:space="0" w:color="auto"/>
            </w:tcBorders>
          </w:tcPr>
          <w:p w14:paraId="1F26028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Complete recording</w:t>
            </w:r>
          </w:p>
        </w:tc>
        <w:tc>
          <w:tcPr>
            <w:tcW w:w="377" w:type="pct"/>
            <w:tcBorders>
              <w:top w:val="single" w:sz="6" w:space="0" w:color="auto"/>
              <w:left w:val="single" w:sz="6" w:space="0" w:color="auto"/>
              <w:bottom w:val="single" w:sz="6" w:space="0" w:color="auto"/>
              <w:right w:val="single" w:sz="6" w:space="0" w:color="auto"/>
            </w:tcBorders>
          </w:tcPr>
          <w:p w14:paraId="103CC3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625BF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1315B5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89BC0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7FFEF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082A5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F18FE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CE8A61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43839D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D99B2C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FB298B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14.3.10</w:t>
            </w:r>
          </w:p>
        </w:tc>
        <w:tc>
          <w:tcPr>
            <w:tcW w:w="1263" w:type="pct"/>
            <w:gridSpan w:val="3"/>
            <w:tcBorders>
              <w:top w:val="single" w:sz="6" w:space="0" w:color="auto"/>
              <w:left w:val="single" w:sz="6" w:space="0" w:color="auto"/>
              <w:bottom w:val="single" w:sz="6" w:space="0" w:color="auto"/>
              <w:right w:val="single" w:sz="6" w:space="0" w:color="auto"/>
            </w:tcBorders>
          </w:tcPr>
          <w:p w14:paraId="219A69D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Trailer booking/Promotional Linking (optional)</w:t>
            </w:r>
          </w:p>
        </w:tc>
        <w:tc>
          <w:tcPr>
            <w:tcW w:w="377" w:type="pct"/>
            <w:tcBorders>
              <w:top w:val="single" w:sz="6" w:space="0" w:color="auto"/>
              <w:left w:val="single" w:sz="6" w:space="0" w:color="auto"/>
              <w:bottom w:val="single" w:sz="6" w:space="0" w:color="auto"/>
              <w:right w:val="single" w:sz="6" w:space="0" w:color="auto"/>
            </w:tcBorders>
          </w:tcPr>
          <w:p w14:paraId="3BDA6A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4547539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C5F707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46B966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E758D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ED023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1F6E1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33B49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5A31CE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BCA9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C6C276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14.3.11</w:t>
            </w:r>
          </w:p>
        </w:tc>
        <w:tc>
          <w:tcPr>
            <w:tcW w:w="1263" w:type="pct"/>
            <w:gridSpan w:val="3"/>
            <w:tcBorders>
              <w:top w:val="single" w:sz="6" w:space="0" w:color="auto"/>
              <w:left w:val="single" w:sz="6" w:space="0" w:color="auto"/>
              <w:bottom w:val="single" w:sz="6" w:space="0" w:color="auto"/>
              <w:right w:val="single" w:sz="6" w:space="0" w:color="auto"/>
            </w:tcBorders>
          </w:tcPr>
          <w:p w14:paraId="6C2F78B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Back-to-back recording</w:t>
            </w:r>
          </w:p>
        </w:tc>
        <w:tc>
          <w:tcPr>
            <w:tcW w:w="377" w:type="pct"/>
            <w:tcBorders>
              <w:top w:val="single" w:sz="6" w:space="0" w:color="auto"/>
              <w:left w:val="single" w:sz="6" w:space="0" w:color="auto"/>
              <w:bottom w:val="single" w:sz="6" w:space="0" w:color="auto"/>
              <w:right w:val="single" w:sz="6" w:space="0" w:color="auto"/>
            </w:tcBorders>
          </w:tcPr>
          <w:p w14:paraId="74372BC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397FBD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8A438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0ADE9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F0B6B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41F63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34298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CDCED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28D31D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2717D4"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9BC31D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14.3.12</w:t>
            </w:r>
          </w:p>
        </w:tc>
        <w:tc>
          <w:tcPr>
            <w:tcW w:w="1263" w:type="pct"/>
            <w:gridSpan w:val="3"/>
            <w:tcBorders>
              <w:top w:val="single" w:sz="6" w:space="0" w:color="auto"/>
              <w:left w:val="single" w:sz="6" w:space="0" w:color="auto"/>
              <w:bottom w:val="single" w:sz="6" w:space="0" w:color="auto"/>
              <w:right w:val="single" w:sz="6" w:space="0" w:color="auto"/>
            </w:tcBorders>
          </w:tcPr>
          <w:p w14:paraId="23D0888E" w14:textId="77777777"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Timeshift</w:t>
            </w:r>
            <w:proofErr w:type="spellEnd"/>
            <w:r w:rsidRPr="00333840">
              <w:rPr>
                <w:color w:val="000000"/>
                <w:sz w:val="16"/>
                <w:szCs w:val="16"/>
              </w:rPr>
              <w:t xml:space="preserve"> recording</w:t>
            </w:r>
          </w:p>
        </w:tc>
        <w:tc>
          <w:tcPr>
            <w:tcW w:w="377" w:type="pct"/>
            <w:tcBorders>
              <w:top w:val="single" w:sz="6" w:space="0" w:color="auto"/>
              <w:left w:val="single" w:sz="6" w:space="0" w:color="auto"/>
              <w:bottom w:val="single" w:sz="6" w:space="0" w:color="auto"/>
              <w:right w:val="single" w:sz="6" w:space="0" w:color="auto"/>
            </w:tcBorders>
          </w:tcPr>
          <w:p w14:paraId="121370B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ED756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62F6C8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463AFD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F5CBC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3A7BB8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44D224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CD6CE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7AE9F6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F6A9DB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C9E3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14.3.13</w:t>
            </w:r>
          </w:p>
        </w:tc>
        <w:tc>
          <w:tcPr>
            <w:tcW w:w="1263" w:type="pct"/>
            <w:gridSpan w:val="3"/>
            <w:tcBorders>
              <w:top w:val="single" w:sz="6" w:space="0" w:color="auto"/>
              <w:left w:val="single" w:sz="6" w:space="0" w:color="auto"/>
              <w:bottom w:val="single" w:sz="6" w:space="0" w:color="auto"/>
              <w:right w:val="single" w:sz="6" w:space="0" w:color="auto"/>
            </w:tcBorders>
          </w:tcPr>
          <w:p w14:paraId="3335FE4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Late Recording</w:t>
            </w:r>
          </w:p>
        </w:tc>
        <w:tc>
          <w:tcPr>
            <w:tcW w:w="377" w:type="pct"/>
            <w:tcBorders>
              <w:top w:val="single" w:sz="6" w:space="0" w:color="auto"/>
              <w:left w:val="single" w:sz="6" w:space="0" w:color="auto"/>
              <w:bottom w:val="single" w:sz="6" w:space="0" w:color="auto"/>
              <w:right w:val="single" w:sz="6" w:space="0" w:color="auto"/>
            </w:tcBorders>
          </w:tcPr>
          <w:p w14:paraId="3967CCF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E2F19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FE9110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B3E424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E80B1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A1BA9F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254C6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695388D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44B56ED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3F594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31BE1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14.3.14</w:t>
            </w:r>
          </w:p>
        </w:tc>
        <w:tc>
          <w:tcPr>
            <w:tcW w:w="1263" w:type="pct"/>
            <w:gridSpan w:val="3"/>
            <w:tcBorders>
              <w:top w:val="single" w:sz="6" w:space="0" w:color="auto"/>
              <w:left w:val="single" w:sz="6" w:space="0" w:color="auto"/>
              <w:bottom w:val="single" w:sz="6" w:space="0" w:color="auto"/>
              <w:right w:val="single" w:sz="6" w:space="0" w:color="auto"/>
            </w:tcBorders>
          </w:tcPr>
          <w:p w14:paraId="67554F6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Manual recording</w:t>
            </w:r>
          </w:p>
        </w:tc>
        <w:tc>
          <w:tcPr>
            <w:tcW w:w="377" w:type="pct"/>
            <w:tcBorders>
              <w:top w:val="single" w:sz="6" w:space="0" w:color="auto"/>
              <w:left w:val="single" w:sz="6" w:space="0" w:color="auto"/>
              <w:bottom w:val="single" w:sz="6" w:space="0" w:color="auto"/>
              <w:right w:val="single" w:sz="6" w:space="0" w:color="auto"/>
            </w:tcBorders>
          </w:tcPr>
          <w:p w14:paraId="4ED398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68F4DC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2A7CA38"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A05BB0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8E40E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00B19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4E33D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CAC2C2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427550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60788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F40A4B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14.3.15</w:t>
            </w:r>
          </w:p>
        </w:tc>
        <w:tc>
          <w:tcPr>
            <w:tcW w:w="1263" w:type="pct"/>
            <w:gridSpan w:val="3"/>
            <w:tcBorders>
              <w:top w:val="single" w:sz="6" w:space="0" w:color="auto"/>
              <w:left w:val="single" w:sz="6" w:space="0" w:color="auto"/>
              <w:bottom w:val="single" w:sz="6" w:space="0" w:color="auto"/>
              <w:right w:val="single" w:sz="6" w:space="0" w:color="auto"/>
            </w:tcBorders>
          </w:tcPr>
          <w:p w14:paraId="3DFC859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One touch recording (OTR)</w:t>
            </w:r>
          </w:p>
        </w:tc>
        <w:tc>
          <w:tcPr>
            <w:tcW w:w="377" w:type="pct"/>
            <w:tcBorders>
              <w:top w:val="single" w:sz="6" w:space="0" w:color="auto"/>
              <w:left w:val="single" w:sz="6" w:space="0" w:color="auto"/>
              <w:bottom w:val="single" w:sz="6" w:space="0" w:color="auto"/>
              <w:right w:val="single" w:sz="6" w:space="0" w:color="auto"/>
            </w:tcBorders>
          </w:tcPr>
          <w:p w14:paraId="1B9E65D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6B5135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BB2BEB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4BB7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BEBF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B3DB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8F28A5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B247D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17A858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69E59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3FBFA7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14.3.16</w:t>
            </w:r>
          </w:p>
        </w:tc>
        <w:tc>
          <w:tcPr>
            <w:tcW w:w="1263" w:type="pct"/>
            <w:gridSpan w:val="3"/>
            <w:tcBorders>
              <w:top w:val="single" w:sz="6" w:space="0" w:color="auto"/>
              <w:left w:val="single" w:sz="6" w:space="0" w:color="auto"/>
              <w:bottom w:val="single" w:sz="6" w:space="0" w:color="auto"/>
              <w:right w:val="single" w:sz="6" w:space="0" w:color="auto"/>
            </w:tcBorders>
          </w:tcPr>
          <w:p w14:paraId="14C4FFB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Automatic conflict handling</w:t>
            </w:r>
          </w:p>
        </w:tc>
        <w:tc>
          <w:tcPr>
            <w:tcW w:w="377" w:type="pct"/>
            <w:tcBorders>
              <w:top w:val="single" w:sz="6" w:space="0" w:color="auto"/>
              <w:left w:val="single" w:sz="6" w:space="0" w:color="auto"/>
              <w:bottom w:val="single" w:sz="6" w:space="0" w:color="auto"/>
              <w:right w:val="single" w:sz="6" w:space="0" w:color="auto"/>
            </w:tcBorders>
          </w:tcPr>
          <w:p w14:paraId="649246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AAD39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27947A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1BDB1F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625A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38C80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25EE1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D0E271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2FDE5E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6156C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9A032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14.3.17</w:t>
            </w:r>
          </w:p>
        </w:tc>
        <w:tc>
          <w:tcPr>
            <w:tcW w:w="1263" w:type="pct"/>
            <w:gridSpan w:val="3"/>
            <w:tcBorders>
              <w:top w:val="single" w:sz="6" w:space="0" w:color="auto"/>
              <w:left w:val="single" w:sz="6" w:space="0" w:color="auto"/>
              <w:bottom w:val="single" w:sz="6" w:space="0" w:color="auto"/>
              <w:right w:val="single" w:sz="6" w:space="0" w:color="auto"/>
            </w:tcBorders>
          </w:tcPr>
          <w:p w14:paraId="1D77266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Maximum length of recordings</w:t>
            </w:r>
          </w:p>
        </w:tc>
        <w:tc>
          <w:tcPr>
            <w:tcW w:w="377" w:type="pct"/>
            <w:tcBorders>
              <w:top w:val="single" w:sz="6" w:space="0" w:color="auto"/>
              <w:left w:val="single" w:sz="6" w:space="0" w:color="auto"/>
              <w:bottom w:val="single" w:sz="6" w:space="0" w:color="auto"/>
              <w:right w:val="single" w:sz="6" w:space="0" w:color="auto"/>
            </w:tcBorders>
          </w:tcPr>
          <w:p w14:paraId="7F097C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9E842B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E53E0B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E0807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9ADCA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B48CA7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28C6B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01394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A33917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658AC2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C4AFF7D"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14.3.18</w:t>
            </w:r>
          </w:p>
        </w:tc>
        <w:tc>
          <w:tcPr>
            <w:tcW w:w="1263" w:type="pct"/>
            <w:gridSpan w:val="3"/>
            <w:tcBorders>
              <w:top w:val="single" w:sz="6" w:space="0" w:color="auto"/>
              <w:left w:val="single" w:sz="6" w:space="0" w:color="auto"/>
              <w:bottom w:val="single" w:sz="6" w:space="0" w:color="auto"/>
              <w:right w:val="single" w:sz="6" w:space="0" w:color="auto"/>
            </w:tcBorders>
          </w:tcPr>
          <w:p w14:paraId="043827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of recently removed recordings</w:t>
            </w:r>
          </w:p>
        </w:tc>
        <w:tc>
          <w:tcPr>
            <w:tcW w:w="377" w:type="pct"/>
            <w:tcBorders>
              <w:top w:val="single" w:sz="6" w:space="0" w:color="auto"/>
              <w:left w:val="single" w:sz="6" w:space="0" w:color="auto"/>
              <w:bottom w:val="single" w:sz="6" w:space="0" w:color="auto"/>
              <w:right w:val="single" w:sz="6" w:space="0" w:color="auto"/>
            </w:tcBorders>
          </w:tcPr>
          <w:p w14:paraId="79435E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889A80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00E6B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9F0AA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7D69DB7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115B3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8963F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570F07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769D29C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1D7631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D24857"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14.3.19</w:t>
            </w:r>
          </w:p>
        </w:tc>
        <w:tc>
          <w:tcPr>
            <w:tcW w:w="1263" w:type="pct"/>
            <w:gridSpan w:val="3"/>
            <w:tcBorders>
              <w:top w:val="single" w:sz="6" w:space="0" w:color="auto"/>
              <w:left w:val="single" w:sz="6" w:space="0" w:color="auto"/>
              <w:bottom w:val="single" w:sz="6" w:space="0" w:color="auto"/>
              <w:right w:val="single" w:sz="6" w:space="0" w:color="auto"/>
            </w:tcBorders>
          </w:tcPr>
          <w:p w14:paraId="282DED1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Recording of parallel broadcast and simulcast</w:t>
            </w:r>
          </w:p>
        </w:tc>
        <w:tc>
          <w:tcPr>
            <w:tcW w:w="377" w:type="pct"/>
            <w:tcBorders>
              <w:top w:val="single" w:sz="6" w:space="0" w:color="auto"/>
              <w:left w:val="single" w:sz="6" w:space="0" w:color="auto"/>
              <w:bottom w:val="single" w:sz="6" w:space="0" w:color="auto"/>
              <w:right w:val="single" w:sz="6" w:space="0" w:color="auto"/>
            </w:tcBorders>
          </w:tcPr>
          <w:p w14:paraId="04EDBA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2F172D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73FA2B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F51CC53"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0186C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404C7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1672B9E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A529B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E111EC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8CE25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F01EB55"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14.3.20</w:t>
            </w:r>
          </w:p>
        </w:tc>
        <w:tc>
          <w:tcPr>
            <w:tcW w:w="1263" w:type="pct"/>
            <w:gridSpan w:val="3"/>
            <w:tcBorders>
              <w:top w:val="single" w:sz="6" w:space="0" w:color="auto"/>
              <w:left w:val="single" w:sz="6" w:space="0" w:color="auto"/>
              <w:bottom w:val="single" w:sz="6" w:space="0" w:color="auto"/>
              <w:right w:val="single" w:sz="6" w:space="0" w:color="auto"/>
            </w:tcBorders>
          </w:tcPr>
          <w:p w14:paraId="17AE04A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recording functionality</w:t>
            </w:r>
          </w:p>
        </w:tc>
        <w:tc>
          <w:tcPr>
            <w:tcW w:w="377" w:type="pct"/>
            <w:tcBorders>
              <w:top w:val="single" w:sz="6" w:space="0" w:color="auto"/>
              <w:left w:val="single" w:sz="6" w:space="0" w:color="auto"/>
              <w:bottom w:val="single" w:sz="6" w:space="0" w:color="auto"/>
              <w:right w:val="single" w:sz="6" w:space="0" w:color="auto"/>
            </w:tcBorders>
          </w:tcPr>
          <w:p w14:paraId="09F46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0D7A2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B85208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D3E5C5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C699E4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E9921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D971C3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922D80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38C6613B"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D7CB7E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0D4B9A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w:t>
            </w:r>
          </w:p>
        </w:tc>
        <w:tc>
          <w:tcPr>
            <w:tcW w:w="1263" w:type="pct"/>
            <w:gridSpan w:val="3"/>
            <w:tcBorders>
              <w:top w:val="single" w:sz="6" w:space="0" w:color="auto"/>
              <w:left w:val="single" w:sz="6" w:space="0" w:color="auto"/>
              <w:bottom w:val="single" w:sz="6" w:space="0" w:color="auto"/>
              <w:right w:val="single" w:sz="6" w:space="0" w:color="auto"/>
            </w:tcBorders>
          </w:tcPr>
          <w:p w14:paraId="4BE38B3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Playback</w:t>
            </w:r>
          </w:p>
        </w:tc>
        <w:tc>
          <w:tcPr>
            <w:tcW w:w="377" w:type="pct"/>
            <w:tcBorders>
              <w:top w:val="single" w:sz="6" w:space="0" w:color="auto"/>
              <w:left w:val="single" w:sz="6" w:space="0" w:color="auto"/>
              <w:bottom w:val="single" w:sz="6" w:space="0" w:color="auto"/>
              <w:right w:val="single" w:sz="6" w:space="0" w:color="auto"/>
            </w:tcBorders>
          </w:tcPr>
          <w:p w14:paraId="7360C2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621B3C2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9E065A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0A9D48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E4AEC6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B5AF4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B663D4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7C492F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EB2D406"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3CE444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4A71A7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14.4.1</w:t>
            </w:r>
          </w:p>
        </w:tc>
        <w:tc>
          <w:tcPr>
            <w:tcW w:w="1263" w:type="pct"/>
            <w:gridSpan w:val="3"/>
            <w:tcBorders>
              <w:top w:val="single" w:sz="6" w:space="0" w:color="auto"/>
              <w:left w:val="single" w:sz="6" w:space="0" w:color="auto"/>
              <w:bottom w:val="single" w:sz="6" w:space="0" w:color="auto"/>
              <w:right w:val="single" w:sz="6" w:space="0" w:color="auto"/>
            </w:tcBorders>
          </w:tcPr>
          <w:p w14:paraId="59AE238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089536D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F661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980C2C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BDA3B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53E5F4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4D9D8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744C9E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A5A1C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E1341C1"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7225D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1F513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14.4.2</w:t>
            </w:r>
          </w:p>
        </w:tc>
        <w:tc>
          <w:tcPr>
            <w:tcW w:w="1263" w:type="pct"/>
            <w:gridSpan w:val="3"/>
            <w:tcBorders>
              <w:top w:val="single" w:sz="6" w:space="0" w:color="auto"/>
              <w:left w:val="single" w:sz="6" w:space="0" w:color="auto"/>
              <w:bottom w:val="single" w:sz="6" w:space="0" w:color="auto"/>
              <w:right w:val="single" w:sz="6" w:space="0" w:color="auto"/>
            </w:tcBorders>
          </w:tcPr>
          <w:p w14:paraId="4B7B352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Replay/Playback - trick modes</w:t>
            </w:r>
          </w:p>
        </w:tc>
        <w:tc>
          <w:tcPr>
            <w:tcW w:w="377" w:type="pct"/>
            <w:tcBorders>
              <w:top w:val="single" w:sz="6" w:space="0" w:color="auto"/>
              <w:left w:val="single" w:sz="6" w:space="0" w:color="auto"/>
              <w:bottom w:val="single" w:sz="6" w:space="0" w:color="auto"/>
              <w:right w:val="single" w:sz="6" w:space="0" w:color="auto"/>
            </w:tcBorders>
          </w:tcPr>
          <w:p w14:paraId="50B3A76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172B2D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E8FDC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FFDF2E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C5C51D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CBDBC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05F7D78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1014092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6BAFA5A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7D29D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222C22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14.4.3</w:t>
            </w:r>
          </w:p>
        </w:tc>
        <w:tc>
          <w:tcPr>
            <w:tcW w:w="1263" w:type="pct"/>
            <w:gridSpan w:val="3"/>
            <w:tcBorders>
              <w:top w:val="single" w:sz="6" w:space="0" w:color="auto"/>
              <w:left w:val="single" w:sz="6" w:space="0" w:color="auto"/>
              <w:bottom w:val="single" w:sz="6" w:space="0" w:color="auto"/>
              <w:right w:val="single" w:sz="6" w:space="0" w:color="auto"/>
            </w:tcBorders>
          </w:tcPr>
          <w:p w14:paraId="1A80627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Relative Synchronisation</w:t>
            </w:r>
          </w:p>
        </w:tc>
        <w:tc>
          <w:tcPr>
            <w:tcW w:w="377" w:type="pct"/>
            <w:tcBorders>
              <w:top w:val="single" w:sz="6" w:space="0" w:color="auto"/>
              <w:left w:val="single" w:sz="6" w:space="0" w:color="auto"/>
              <w:bottom w:val="single" w:sz="6" w:space="0" w:color="auto"/>
              <w:right w:val="single" w:sz="6" w:space="0" w:color="auto"/>
            </w:tcBorders>
          </w:tcPr>
          <w:p w14:paraId="4A4D22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0C35457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2B69FB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3197C1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3B9F46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FE174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372FBFC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DDCB69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754B5E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A1B30B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5FCC79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14.4.4</w:t>
            </w:r>
          </w:p>
        </w:tc>
        <w:tc>
          <w:tcPr>
            <w:tcW w:w="1263" w:type="pct"/>
            <w:gridSpan w:val="3"/>
            <w:tcBorders>
              <w:top w:val="single" w:sz="6" w:space="0" w:color="auto"/>
              <w:left w:val="single" w:sz="6" w:space="0" w:color="auto"/>
              <w:bottom w:val="single" w:sz="6" w:space="0" w:color="auto"/>
              <w:right w:val="single" w:sz="6" w:space="0" w:color="auto"/>
            </w:tcBorders>
          </w:tcPr>
          <w:p w14:paraId="1D81F14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Simultaneous recording and playback</w:t>
            </w:r>
          </w:p>
        </w:tc>
        <w:tc>
          <w:tcPr>
            <w:tcW w:w="377" w:type="pct"/>
            <w:tcBorders>
              <w:top w:val="single" w:sz="6" w:space="0" w:color="auto"/>
              <w:left w:val="single" w:sz="6" w:space="0" w:color="auto"/>
              <w:bottom w:val="single" w:sz="6" w:space="0" w:color="auto"/>
              <w:right w:val="single" w:sz="6" w:space="0" w:color="auto"/>
            </w:tcBorders>
          </w:tcPr>
          <w:p w14:paraId="1D1304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D8FEBF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55D7E1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EBAF3E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52C8E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53A4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58D314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34CC667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082EF18"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EE47EA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02934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14.4.5</w:t>
            </w:r>
          </w:p>
        </w:tc>
        <w:tc>
          <w:tcPr>
            <w:tcW w:w="1263" w:type="pct"/>
            <w:gridSpan w:val="3"/>
            <w:tcBorders>
              <w:top w:val="single" w:sz="6" w:space="0" w:color="auto"/>
              <w:left w:val="single" w:sz="6" w:space="0" w:color="auto"/>
              <w:bottom w:val="single" w:sz="6" w:space="0" w:color="auto"/>
              <w:right w:val="single" w:sz="6" w:space="0" w:color="auto"/>
            </w:tcBorders>
          </w:tcPr>
          <w:p w14:paraId="27D2BF8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Complete service playback</w:t>
            </w:r>
          </w:p>
        </w:tc>
        <w:tc>
          <w:tcPr>
            <w:tcW w:w="377" w:type="pct"/>
            <w:tcBorders>
              <w:top w:val="single" w:sz="6" w:space="0" w:color="auto"/>
              <w:left w:val="single" w:sz="6" w:space="0" w:color="auto"/>
              <w:bottom w:val="single" w:sz="6" w:space="0" w:color="auto"/>
              <w:right w:val="single" w:sz="6" w:space="0" w:color="auto"/>
            </w:tcBorders>
          </w:tcPr>
          <w:p w14:paraId="5B0B370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584AC0D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6D5B66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FC3584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1E3A8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6B79F9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D71275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28FEE7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560EBFE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30A3E5"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EDC551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14.4.6</w:t>
            </w:r>
          </w:p>
        </w:tc>
        <w:tc>
          <w:tcPr>
            <w:tcW w:w="1263" w:type="pct"/>
            <w:gridSpan w:val="3"/>
            <w:tcBorders>
              <w:top w:val="single" w:sz="6" w:space="0" w:color="auto"/>
              <w:left w:val="single" w:sz="6" w:space="0" w:color="auto"/>
              <w:bottom w:val="single" w:sz="6" w:space="0" w:color="auto"/>
              <w:right w:val="single" w:sz="6" w:space="0" w:color="auto"/>
            </w:tcBorders>
          </w:tcPr>
          <w:p w14:paraId="15B92D9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Resume Playback</w:t>
            </w:r>
          </w:p>
        </w:tc>
        <w:tc>
          <w:tcPr>
            <w:tcW w:w="377" w:type="pct"/>
            <w:tcBorders>
              <w:top w:val="single" w:sz="6" w:space="0" w:color="auto"/>
              <w:left w:val="single" w:sz="6" w:space="0" w:color="auto"/>
              <w:bottom w:val="single" w:sz="6" w:space="0" w:color="auto"/>
              <w:right w:val="single" w:sz="6" w:space="0" w:color="auto"/>
            </w:tcBorders>
          </w:tcPr>
          <w:p w14:paraId="7C160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744504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6CDBEBE"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E1B472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786867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EE1DD5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69F56FC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07CF0EF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2D7E37D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4CDE8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B0C66E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14.4.7</w:t>
            </w:r>
          </w:p>
        </w:tc>
        <w:tc>
          <w:tcPr>
            <w:tcW w:w="1263" w:type="pct"/>
            <w:gridSpan w:val="3"/>
            <w:tcBorders>
              <w:top w:val="single" w:sz="6" w:space="0" w:color="auto"/>
              <w:left w:val="single" w:sz="6" w:space="0" w:color="auto"/>
              <w:bottom w:val="single" w:sz="6" w:space="0" w:color="auto"/>
              <w:right w:val="single" w:sz="6" w:space="0" w:color="auto"/>
            </w:tcBorders>
          </w:tcPr>
          <w:p w14:paraId="75D4762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NorDig Record Lists management and playback functionality</w:t>
            </w:r>
          </w:p>
        </w:tc>
        <w:tc>
          <w:tcPr>
            <w:tcW w:w="377" w:type="pct"/>
            <w:tcBorders>
              <w:top w:val="single" w:sz="6" w:space="0" w:color="auto"/>
              <w:left w:val="single" w:sz="6" w:space="0" w:color="auto"/>
              <w:bottom w:val="single" w:sz="6" w:space="0" w:color="auto"/>
              <w:right w:val="single" w:sz="6" w:space="0" w:color="auto"/>
            </w:tcBorders>
          </w:tcPr>
          <w:p w14:paraId="72C6500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tcPr>
          <w:p w14:paraId="3CF9C31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4BDFE07"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C746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2FAEF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FBD97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282" w:type="pct"/>
            <w:tcBorders>
              <w:top w:val="single" w:sz="6" w:space="0" w:color="auto"/>
              <w:left w:val="single" w:sz="6" w:space="0" w:color="auto"/>
              <w:bottom w:val="single" w:sz="6" w:space="0" w:color="auto"/>
              <w:right w:val="single" w:sz="6" w:space="0" w:color="auto"/>
            </w:tcBorders>
          </w:tcPr>
          <w:p w14:paraId="2756E1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409" w:type="pct"/>
            <w:tcBorders>
              <w:top w:val="single" w:sz="6" w:space="0" w:color="auto"/>
              <w:left w:val="single" w:sz="6" w:space="0" w:color="auto"/>
              <w:bottom w:val="single" w:sz="6" w:space="0" w:color="auto"/>
              <w:right w:val="single" w:sz="6" w:space="0" w:color="auto"/>
            </w:tcBorders>
          </w:tcPr>
          <w:p w14:paraId="4B15A0C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M-PVR</w:t>
            </w:r>
          </w:p>
        </w:tc>
        <w:tc>
          <w:tcPr>
            <w:tcW w:w="598" w:type="pct"/>
            <w:tcBorders>
              <w:top w:val="single" w:sz="6" w:space="0" w:color="auto"/>
              <w:left w:val="single" w:sz="6" w:space="0" w:color="auto"/>
              <w:bottom w:val="single" w:sz="6" w:space="0" w:color="auto"/>
              <w:right w:val="single" w:sz="6" w:space="0" w:color="auto"/>
            </w:tcBorders>
          </w:tcPr>
          <w:p w14:paraId="17C5AB6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62F651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1022B5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w:t>
            </w:r>
          </w:p>
        </w:tc>
        <w:tc>
          <w:tcPr>
            <w:tcW w:w="1263" w:type="pct"/>
            <w:gridSpan w:val="3"/>
            <w:tcBorders>
              <w:top w:val="single" w:sz="6" w:space="0" w:color="auto"/>
              <w:left w:val="single" w:sz="6" w:space="0" w:color="auto"/>
              <w:bottom w:val="single" w:sz="6" w:space="0" w:color="auto"/>
              <w:right w:val="single" w:sz="6" w:space="0" w:color="auto"/>
            </w:tcBorders>
          </w:tcPr>
          <w:p w14:paraId="0B45DFA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IRD System Software and API</w:t>
            </w:r>
          </w:p>
        </w:tc>
        <w:tc>
          <w:tcPr>
            <w:tcW w:w="377" w:type="pct"/>
            <w:tcBorders>
              <w:top w:val="single" w:sz="6" w:space="0" w:color="auto"/>
              <w:left w:val="single" w:sz="6" w:space="0" w:color="auto"/>
              <w:bottom w:val="single" w:sz="6" w:space="0" w:color="auto"/>
              <w:right w:val="single" w:sz="6" w:space="0" w:color="auto"/>
            </w:tcBorders>
          </w:tcPr>
          <w:p w14:paraId="12A200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BEEB25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F3D9412"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8663AC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4EA902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5A925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5115B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5E0AA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6FE55D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0C9D6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3469466"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15.1</w:t>
            </w:r>
          </w:p>
        </w:tc>
        <w:tc>
          <w:tcPr>
            <w:tcW w:w="1263" w:type="pct"/>
            <w:gridSpan w:val="3"/>
            <w:tcBorders>
              <w:top w:val="single" w:sz="6" w:space="0" w:color="auto"/>
              <w:left w:val="single" w:sz="6" w:space="0" w:color="auto"/>
              <w:bottom w:val="single" w:sz="6" w:space="0" w:color="auto"/>
              <w:right w:val="single" w:sz="6" w:space="0" w:color="auto"/>
            </w:tcBorders>
          </w:tcPr>
          <w:p w14:paraId="05B7F3DC" w14:textId="77777777" w:rsidR="006E764A" w:rsidRPr="00B43F99" w:rsidRDefault="006E764A" w:rsidP="002A4E57">
            <w:pPr>
              <w:autoSpaceDE w:val="0"/>
              <w:autoSpaceDN w:val="0"/>
              <w:adjustRightInd w:val="0"/>
              <w:spacing w:after="0"/>
              <w:rPr>
                <w:color w:val="000000"/>
                <w:sz w:val="16"/>
                <w:szCs w:val="16"/>
              </w:rPr>
            </w:pPr>
            <w:r w:rsidRPr="00B43F99">
              <w:rPr>
                <w:color w:val="000000"/>
                <w:sz w:val="16"/>
                <w:szCs w:val="16"/>
              </w:rPr>
              <w:t>NorDig Basic IRD</w:t>
            </w:r>
          </w:p>
        </w:tc>
        <w:tc>
          <w:tcPr>
            <w:tcW w:w="377" w:type="pct"/>
            <w:tcBorders>
              <w:top w:val="single" w:sz="6" w:space="0" w:color="auto"/>
              <w:left w:val="single" w:sz="6" w:space="0" w:color="auto"/>
              <w:bottom w:val="single" w:sz="6" w:space="0" w:color="auto"/>
              <w:right w:val="single" w:sz="6" w:space="0" w:color="auto"/>
            </w:tcBorders>
          </w:tcPr>
          <w:p w14:paraId="7D12FA7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C2076C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478D94D"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353D3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47AED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AFA1FB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8A053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9B5034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04BB93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59B481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2FFB4DE"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15.2</w:t>
            </w:r>
          </w:p>
        </w:tc>
        <w:tc>
          <w:tcPr>
            <w:tcW w:w="1263" w:type="pct"/>
            <w:gridSpan w:val="3"/>
            <w:tcBorders>
              <w:top w:val="single" w:sz="6" w:space="0" w:color="auto"/>
              <w:left w:val="single" w:sz="6" w:space="0" w:color="auto"/>
              <w:bottom w:val="single" w:sz="6" w:space="0" w:color="auto"/>
              <w:right w:val="single" w:sz="6" w:space="0" w:color="auto"/>
            </w:tcBorders>
          </w:tcPr>
          <w:p w14:paraId="76CA5574" w14:textId="77777777" w:rsidR="006E764A" w:rsidRPr="00B66F47" w:rsidRDefault="006E764A" w:rsidP="002A4E57">
            <w:pPr>
              <w:autoSpaceDE w:val="0"/>
              <w:autoSpaceDN w:val="0"/>
              <w:adjustRightInd w:val="0"/>
              <w:spacing w:after="0"/>
              <w:rPr>
                <w:color w:val="000000"/>
                <w:sz w:val="16"/>
                <w:szCs w:val="16"/>
              </w:rPr>
            </w:pPr>
            <w:r w:rsidRPr="00B66F47">
              <w:rPr>
                <w:color w:val="000000"/>
                <w:sz w:val="16"/>
                <w:szCs w:val="16"/>
              </w:rPr>
              <w:t>NorDig HbbTV IRD</w:t>
            </w:r>
          </w:p>
        </w:tc>
        <w:tc>
          <w:tcPr>
            <w:tcW w:w="377" w:type="pct"/>
            <w:tcBorders>
              <w:top w:val="single" w:sz="6" w:space="0" w:color="auto"/>
              <w:left w:val="single" w:sz="6" w:space="0" w:color="auto"/>
              <w:bottom w:val="single" w:sz="6" w:space="0" w:color="auto"/>
              <w:right w:val="single" w:sz="6" w:space="0" w:color="auto"/>
            </w:tcBorders>
          </w:tcPr>
          <w:p w14:paraId="4B3D34C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77" w:type="pct"/>
            <w:tcBorders>
              <w:top w:val="single" w:sz="6" w:space="0" w:color="auto"/>
              <w:left w:val="single" w:sz="6" w:space="0" w:color="auto"/>
              <w:bottom w:val="single" w:sz="6" w:space="0" w:color="auto"/>
              <w:right w:val="single" w:sz="6" w:space="0" w:color="auto"/>
            </w:tcBorders>
          </w:tcPr>
          <w:p w14:paraId="061FB1CF"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8F5060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M-HbbTV</w:t>
            </w: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AF5EEE0"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7D9CC2A"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97A10FE"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6AEAC0C7"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409" w:type="pct"/>
            <w:tcBorders>
              <w:top w:val="single" w:sz="6" w:space="0" w:color="auto"/>
              <w:left w:val="single" w:sz="6" w:space="0" w:color="auto"/>
              <w:bottom w:val="single" w:sz="6" w:space="0" w:color="auto"/>
              <w:right w:val="single" w:sz="6" w:space="0" w:color="auto"/>
            </w:tcBorders>
          </w:tcPr>
          <w:p w14:paraId="4AF290B2" w14:textId="77777777" w:rsidR="006E764A" w:rsidRPr="00B66F47" w:rsidRDefault="006E764A" w:rsidP="002A4E57">
            <w:pPr>
              <w:autoSpaceDE w:val="0"/>
              <w:autoSpaceDN w:val="0"/>
              <w:adjustRightInd w:val="0"/>
              <w:spacing w:after="0"/>
              <w:jc w:val="center"/>
              <w:rPr>
                <w:color w:val="000000"/>
                <w:sz w:val="16"/>
                <w:szCs w:val="16"/>
              </w:rPr>
            </w:pPr>
            <w:r w:rsidRPr="00B66F47">
              <w:rPr>
                <w:color w:val="000000"/>
                <w:sz w:val="16"/>
                <w:szCs w:val="16"/>
              </w:rPr>
              <w:t>O</w:t>
            </w:r>
          </w:p>
        </w:tc>
        <w:tc>
          <w:tcPr>
            <w:tcW w:w="598" w:type="pct"/>
            <w:tcBorders>
              <w:top w:val="single" w:sz="6" w:space="0" w:color="auto"/>
              <w:left w:val="single" w:sz="6" w:space="0" w:color="auto"/>
              <w:bottom w:val="single" w:sz="6" w:space="0" w:color="auto"/>
              <w:right w:val="single" w:sz="6" w:space="0" w:color="auto"/>
            </w:tcBorders>
          </w:tcPr>
          <w:p w14:paraId="56A5E6F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2F8994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129351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w:t>
            </w:r>
          </w:p>
        </w:tc>
        <w:tc>
          <w:tcPr>
            <w:tcW w:w="1263" w:type="pct"/>
            <w:gridSpan w:val="3"/>
            <w:tcBorders>
              <w:top w:val="single" w:sz="6" w:space="0" w:color="auto"/>
              <w:left w:val="single" w:sz="6" w:space="0" w:color="auto"/>
              <w:bottom w:val="single" w:sz="6" w:space="0" w:color="auto"/>
              <w:right w:val="single" w:sz="6" w:space="0" w:color="auto"/>
            </w:tcBorders>
          </w:tcPr>
          <w:p w14:paraId="44E720BA" w14:textId="77777777" w:rsidR="006E764A" w:rsidRPr="00333840" w:rsidRDefault="006E764A" w:rsidP="002A4E57">
            <w:pPr>
              <w:autoSpaceDE w:val="0"/>
              <w:autoSpaceDN w:val="0"/>
              <w:adjustRightInd w:val="0"/>
              <w:spacing w:after="0"/>
              <w:rPr>
                <w:color w:val="000000"/>
                <w:sz w:val="16"/>
                <w:szCs w:val="16"/>
              </w:rPr>
            </w:pPr>
            <w:r>
              <w:rPr>
                <w:color w:val="000000"/>
                <w:sz w:val="16"/>
                <w:szCs w:val="16"/>
              </w:rPr>
              <w:t>User preferences</w:t>
            </w:r>
          </w:p>
        </w:tc>
        <w:tc>
          <w:tcPr>
            <w:tcW w:w="377" w:type="pct"/>
            <w:tcBorders>
              <w:top w:val="single" w:sz="6" w:space="0" w:color="auto"/>
              <w:left w:val="single" w:sz="6" w:space="0" w:color="auto"/>
              <w:bottom w:val="single" w:sz="6" w:space="0" w:color="auto"/>
              <w:right w:val="single" w:sz="6" w:space="0" w:color="auto"/>
            </w:tcBorders>
          </w:tcPr>
          <w:p w14:paraId="71DF6A3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2F9C5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327ECF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DBAEFD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78ED2D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D3C02A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23EE4D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1DDBE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12E62A7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807A53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1D4EE0"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16.1.</w:t>
            </w:r>
          </w:p>
        </w:tc>
        <w:tc>
          <w:tcPr>
            <w:tcW w:w="1263" w:type="pct"/>
            <w:gridSpan w:val="3"/>
            <w:tcBorders>
              <w:top w:val="single" w:sz="6" w:space="0" w:color="auto"/>
              <w:left w:val="single" w:sz="6" w:space="0" w:color="auto"/>
              <w:bottom w:val="single" w:sz="6" w:space="0" w:color="auto"/>
              <w:right w:val="single" w:sz="6" w:space="0" w:color="auto"/>
            </w:tcBorders>
          </w:tcPr>
          <w:p w14:paraId="1D67BA8C"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w:t>
            </w:r>
          </w:p>
        </w:tc>
        <w:tc>
          <w:tcPr>
            <w:tcW w:w="377" w:type="pct"/>
            <w:tcBorders>
              <w:top w:val="single" w:sz="6" w:space="0" w:color="auto"/>
              <w:left w:val="single" w:sz="6" w:space="0" w:color="auto"/>
              <w:bottom w:val="single" w:sz="6" w:space="0" w:color="auto"/>
              <w:right w:val="single" w:sz="6" w:space="0" w:color="auto"/>
            </w:tcBorders>
          </w:tcPr>
          <w:p w14:paraId="2F6C582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A7F0BC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26F417A1"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3B4DC2"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722F6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34DC8F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A22C1A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26B35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25FF8E6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B657706"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85A22F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w:t>
            </w:r>
          </w:p>
        </w:tc>
        <w:tc>
          <w:tcPr>
            <w:tcW w:w="1263" w:type="pct"/>
            <w:gridSpan w:val="3"/>
            <w:tcBorders>
              <w:top w:val="single" w:sz="6" w:space="0" w:color="auto"/>
              <w:left w:val="single" w:sz="6" w:space="0" w:color="auto"/>
              <w:bottom w:val="single" w:sz="6" w:space="0" w:color="auto"/>
              <w:right w:val="single" w:sz="6" w:space="0" w:color="auto"/>
            </w:tcBorders>
          </w:tcPr>
          <w:p w14:paraId="74FC64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User Preference Settings</w:t>
            </w:r>
          </w:p>
        </w:tc>
        <w:tc>
          <w:tcPr>
            <w:tcW w:w="377" w:type="pct"/>
            <w:tcBorders>
              <w:top w:val="single" w:sz="6" w:space="0" w:color="auto"/>
              <w:left w:val="single" w:sz="6" w:space="0" w:color="auto"/>
              <w:bottom w:val="single" w:sz="6" w:space="0" w:color="auto"/>
              <w:right w:val="single" w:sz="6" w:space="0" w:color="auto"/>
            </w:tcBorders>
          </w:tcPr>
          <w:p w14:paraId="11B4DF9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2F2CE9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7ED5BA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7E2618D"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2C51B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EAC218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1C8F4DC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40A695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1BFEFF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1839BB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E940609"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16.2.1</w:t>
            </w:r>
          </w:p>
        </w:tc>
        <w:tc>
          <w:tcPr>
            <w:tcW w:w="1263" w:type="pct"/>
            <w:gridSpan w:val="3"/>
            <w:tcBorders>
              <w:top w:val="single" w:sz="6" w:space="0" w:color="auto"/>
              <w:left w:val="single" w:sz="6" w:space="0" w:color="auto"/>
              <w:bottom w:val="single" w:sz="6" w:space="0" w:color="auto"/>
              <w:right w:val="single" w:sz="6" w:space="0" w:color="auto"/>
            </w:tcBorders>
          </w:tcPr>
          <w:p w14:paraId="5FB84D7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General User Preference Settings</w:t>
            </w:r>
          </w:p>
        </w:tc>
        <w:tc>
          <w:tcPr>
            <w:tcW w:w="377" w:type="pct"/>
            <w:tcBorders>
              <w:top w:val="single" w:sz="6" w:space="0" w:color="auto"/>
              <w:left w:val="single" w:sz="6" w:space="0" w:color="auto"/>
              <w:bottom w:val="single" w:sz="6" w:space="0" w:color="auto"/>
              <w:right w:val="single" w:sz="6" w:space="0" w:color="auto"/>
            </w:tcBorders>
          </w:tcPr>
          <w:p w14:paraId="3C8122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11E188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A9EEC0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DD16FE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6BDF27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00A9B8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1FCCE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6A9848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F0F1AC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51E4F4C"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0F9775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16.2.2</w:t>
            </w:r>
          </w:p>
        </w:tc>
        <w:tc>
          <w:tcPr>
            <w:tcW w:w="1263" w:type="pct"/>
            <w:gridSpan w:val="3"/>
            <w:tcBorders>
              <w:top w:val="single" w:sz="6" w:space="0" w:color="auto"/>
              <w:left w:val="single" w:sz="6" w:space="0" w:color="auto"/>
              <w:bottom w:val="single" w:sz="6" w:space="0" w:color="auto"/>
              <w:right w:val="single" w:sz="6" w:space="0" w:color="auto"/>
            </w:tcBorders>
          </w:tcPr>
          <w:p w14:paraId="1D64703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Video User Preference Settings</w:t>
            </w:r>
          </w:p>
        </w:tc>
        <w:tc>
          <w:tcPr>
            <w:tcW w:w="377" w:type="pct"/>
            <w:tcBorders>
              <w:top w:val="single" w:sz="6" w:space="0" w:color="auto"/>
              <w:left w:val="single" w:sz="6" w:space="0" w:color="auto"/>
              <w:bottom w:val="single" w:sz="6" w:space="0" w:color="auto"/>
              <w:right w:val="single" w:sz="6" w:space="0" w:color="auto"/>
            </w:tcBorders>
          </w:tcPr>
          <w:p w14:paraId="3130DFF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3B0DE5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F1AB10C"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E06DF5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8B2FF7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5FF89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0759CD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1B3B6F8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52334D0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CC47F3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D4DCF8"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16.2.3</w:t>
            </w:r>
          </w:p>
        </w:tc>
        <w:tc>
          <w:tcPr>
            <w:tcW w:w="1263" w:type="pct"/>
            <w:gridSpan w:val="3"/>
            <w:tcBorders>
              <w:top w:val="single" w:sz="6" w:space="0" w:color="auto"/>
              <w:left w:val="single" w:sz="6" w:space="0" w:color="auto"/>
              <w:bottom w:val="single" w:sz="6" w:space="0" w:color="auto"/>
              <w:right w:val="single" w:sz="6" w:space="0" w:color="auto"/>
            </w:tcBorders>
          </w:tcPr>
          <w:p w14:paraId="6F2DDF12"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Audio User Preference Settings</w:t>
            </w:r>
          </w:p>
        </w:tc>
        <w:tc>
          <w:tcPr>
            <w:tcW w:w="377" w:type="pct"/>
            <w:tcBorders>
              <w:top w:val="single" w:sz="6" w:space="0" w:color="auto"/>
              <w:left w:val="single" w:sz="6" w:space="0" w:color="auto"/>
              <w:bottom w:val="single" w:sz="6" w:space="0" w:color="auto"/>
              <w:right w:val="single" w:sz="6" w:space="0" w:color="auto"/>
            </w:tcBorders>
          </w:tcPr>
          <w:p w14:paraId="4DD3B29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4D77513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573058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8A779A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F41B9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ED37B1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22254E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C32699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050931B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632B8E80"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9502224"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16.2.4</w:t>
            </w:r>
          </w:p>
        </w:tc>
        <w:tc>
          <w:tcPr>
            <w:tcW w:w="1263" w:type="pct"/>
            <w:gridSpan w:val="3"/>
            <w:tcBorders>
              <w:top w:val="single" w:sz="6" w:space="0" w:color="auto"/>
              <w:left w:val="single" w:sz="6" w:space="0" w:color="auto"/>
              <w:bottom w:val="single" w:sz="6" w:space="0" w:color="auto"/>
              <w:right w:val="single" w:sz="6" w:space="0" w:color="auto"/>
            </w:tcBorders>
          </w:tcPr>
          <w:p w14:paraId="023A806B"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Subtitling User Preference Settings</w:t>
            </w:r>
          </w:p>
        </w:tc>
        <w:tc>
          <w:tcPr>
            <w:tcW w:w="377" w:type="pct"/>
            <w:tcBorders>
              <w:top w:val="single" w:sz="6" w:space="0" w:color="auto"/>
              <w:left w:val="single" w:sz="6" w:space="0" w:color="auto"/>
              <w:bottom w:val="single" w:sz="6" w:space="0" w:color="auto"/>
              <w:right w:val="single" w:sz="6" w:space="0" w:color="auto"/>
            </w:tcBorders>
          </w:tcPr>
          <w:p w14:paraId="195D4B5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2B1FDA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000074E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C911231"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5473A09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2E4B0B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A5C8A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5B3308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FD96CB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B03B9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906BA4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lastRenderedPageBreak/>
              <w:t>16.3</w:t>
            </w:r>
          </w:p>
        </w:tc>
        <w:tc>
          <w:tcPr>
            <w:tcW w:w="1263" w:type="pct"/>
            <w:gridSpan w:val="3"/>
            <w:tcBorders>
              <w:top w:val="single" w:sz="6" w:space="0" w:color="auto"/>
              <w:left w:val="single" w:sz="6" w:space="0" w:color="auto"/>
              <w:bottom w:val="single" w:sz="6" w:space="0" w:color="auto"/>
              <w:right w:val="single" w:sz="6" w:space="0" w:color="auto"/>
            </w:tcBorders>
          </w:tcPr>
          <w:p w14:paraId="3225710A"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Deletion of service lists</w:t>
            </w:r>
          </w:p>
        </w:tc>
        <w:tc>
          <w:tcPr>
            <w:tcW w:w="377" w:type="pct"/>
            <w:tcBorders>
              <w:top w:val="single" w:sz="6" w:space="0" w:color="auto"/>
              <w:left w:val="single" w:sz="6" w:space="0" w:color="auto"/>
              <w:bottom w:val="single" w:sz="6" w:space="0" w:color="auto"/>
              <w:right w:val="single" w:sz="6" w:space="0" w:color="auto"/>
            </w:tcBorders>
          </w:tcPr>
          <w:p w14:paraId="616E636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62E826E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F2A615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17E5EBA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A8E286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AB1D7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43ADFD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4E78AB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41C0582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237C42D"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8E3AC5F"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16.4</w:t>
            </w:r>
          </w:p>
        </w:tc>
        <w:tc>
          <w:tcPr>
            <w:tcW w:w="1263" w:type="pct"/>
            <w:gridSpan w:val="3"/>
            <w:tcBorders>
              <w:top w:val="single" w:sz="6" w:space="0" w:color="auto"/>
              <w:left w:val="single" w:sz="6" w:space="0" w:color="auto"/>
              <w:bottom w:val="single" w:sz="6" w:space="0" w:color="auto"/>
              <w:right w:val="single" w:sz="6" w:space="0" w:color="auto"/>
            </w:tcBorders>
          </w:tcPr>
          <w:p w14:paraId="415874C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Reset to factory mode</w:t>
            </w:r>
          </w:p>
        </w:tc>
        <w:tc>
          <w:tcPr>
            <w:tcW w:w="377" w:type="pct"/>
            <w:tcBorders>
              <w:top w:val="single" w:sz="6" w:space="0" w:color="auto"/>
              <w:left w:val="single" w:sz="6" w:space="0" w:color="auto"/>
              <w:bottom w:val="single" w:sz="6" w:space="0" w:color="auto"/>
              <w:right w:val="single" w:sz="6" w:space="0" w:color="auto"/>
            </w:tcBorders>
          </w:tcPr>
          <w:p w14:paraId="7983EB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tcPr>
          <w:p w14:paraId="54EC84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0ACA76B"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A9F712A"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1C5220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62B896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282" w:type="pct"/>
            <w:tcBorders>
              <w:top w:val="single" w:sz="6" w:space="0" w:color="auto"/>
              <w:left w:val="single" w:sz="6" w:space="0" w:color="auto"/>
              <w:bottom w:val="single" w:sz="6" w:space="0" w:color="auto"/>
              <w:right w:val="single" w:sz="6" w:space="0" w:color="auto"/>
            </w:tcBorders>
          </w:tcPr>
          <w:p w14:paraId="5E6FD2E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409" w:type="pct"/>
            <w:tcBorders>
              <w:top w:val="single" w:sz="6" w:space="0" w:color="auto"/>
              <w:left w:val="single" w:sz="6" w:space="0" w:color="auto"/>
              <w:bottom w:val="single" w:sz="6" w:space="0" w:color="auto"/>
              <w:right w:val="single" w:sz="6" w:space="0" w:color="auto"/>
            </w:tcBorders>
          </w:tcPr>
          <w:p w14:paraId="02FAB2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M</w:t>
            </w:r>
          </w:p>
        </w:tc>
        <w:tc>
          <w:tcPr>
            <w:tcW w:w="598" w:type="pct"/>
            <w:tcBorders>
              <w:top w:val="single" w:sz="6" w:space="0" w:color="auto"/>
              <w:left w:val="single" w:sz="6" w:space="0" w:color="auto"/>
              <w:bottom w:val="single" w:sz="6" w:space="0" w:color="auto"/>
              <w:right w:val="single" w:sz="6" w:space="0" w:color="auto"/>
            </w:tcBorders>
          </w:tcPr>
          <w:p w14:paraId="66A63B2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DF144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06DB2A4" w14:textId="4A8FC8C9" w:rsidR="006E764A" w:rsidRPr="00333840" w:rsidRDefault="006013DC" w:rsidP="006013DC">
            <w:pPr>
              <w:autoSpaceDE w:val="0"/>
              <w:autoSpaceDN w:val="0"/>
              <w:adjustRightInd w:val="0"/>
              <w:spacing w:after="0"/>
              <w:rPr>
                <w:color w:val="000000"/>
                <w:sz w:val="16"/>
                <w:szCs w:val="16"/>
              </w:rPr>
            </w:pPr>
            <w:r>
              <w:rPr>
                <w:color w:val="000000"/>
                <w:sz w:val="16"/>
                <w:szCs w:val="16"/>
              </w:rPr>
              <w:t>Annex</w:t>
            </w:r>
            <w:r w:rsidRPr="00333840">
              <w:rPr>
                <w:color w:val="000000"/>
                <w:sz w:val="16"/>
                <w:szCs w:val="16"/>
              </w:rPr>
              <w:t xml:space="preserve"> A</w:t>
            </w:r>
          </w:p>
        </w:tc>
        <w:tc>
          <w:tcPr>
            <w:tcW w:w="1263" w:type="pct"/>
            <w:gridSpan w:val="3"/>
            <w:tcBorders>
              <w:top w:val="single" w:sz="6" w:space="0" w:color="auto"/>
              <w:left w:val="single" w:sz="6" w:space="0" w:color="auto"/>
              <w:bottom w:val="single" w:sz="6" w:space="0" w:color="auto"/>
              <w:right w:val="single" w:sz="6" w:space="0" w:color="auto"/>
            </w:tcBorders>
          </w:tcPr>
          <w:p w14:paraId="0B6AEB37" w14:textId="10AE56D6" w:rsidR="006E764A" w:rsidRPr="00333840" w:rsidRDefault="006E764A" w:rsidP="002A4E57">
            <w:pPr>
              <w:autoSpaceDE w:val="0"/>
              <w:autoSpaceDN w:val="0"/>
              <w:adjustRightInd w:val="0"/>
              <w:spacing w:after="0"/>
              <w:rPr>
                <w:color w:val="000000"/>
                <w:sz w:val="16"/>
                <w:szCs w:val="16"/>
              </w:rPr>
            </w:pPr>
            <w:r>
              <w:rPr>
                <w:color w:val="000000"/>
                <w:sz w:val="16"/>
                <w:szCs w:val="16"/>
              </w:rPr>
              <w:t>NorDig members and acknowledgement</w:t>
            </w:r>
          </w:p>
        </w:tc>
        <w:tc>
          <w:tcPr>
            <w:tcW w:w="377" w:type="pct"/>
            <w:tcBorders>
              <w:top w:val="single" w:sz="6" w:space="0" w:color="auto"/>
              <w:left w:val="single" w:sz="6" w:space="0" w:color="auto"/>
              <w:bottom w:val="single" w:sz="6" w:space="0" w:color="auto"/>
              <w:right w:val="single" w:sz="6" w:space="0" w:color="auto"/>
            </w:tcBorders>
          </w:tcPr>
          <w:p w14:paraId="1FCE41D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6C0EEE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7299AD3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969C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8FFAB9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367148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48A5F5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B79966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28CC869"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46EFA277"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E95274" w14:textId="2E6B0B8E"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p>
        </w:tc>
        <w:tc>
          <w:tcPr>
            <w:tcW w:w="1263" w:type="pct"/>
            <w:gridSpan w:val="3"/>
            <w:tcBorders>
              <w:top w:val="single" w:sz="6" w:space="0" w:color="auto"/>
              <w:left w:val="single" w:sz="6" w:space="0" w:color="auto"/>
              <w:bottom w:val="single" w:sz="6" w:space="0" w:color="auto"/>
              <w:right w:val="single" w:sz="6" w:space="0" w:color="auto"/>
            </w:tcBorders>
          </w:tcPr>
          <w:p w14:paraId="610CE7C8" w14:textId="36F6447E" w:rsidR="006E764A" w:rsidRPr="00333840" w:rsidRDefault="006E764A" w:rsidP="002A4E57">
            <w:pPr>
              <w:autoSpaceDE w:val="0"/>
              <w:autoSpaceDN w:val="0"/>
              <w:adjustRightInd w:val="0"/>
              <w:spacing w:after="0"/>
              <w:rPr>
                <w:color w:val="000000"/>
                <w:sz w:val="16"/>
                <w:szCs w:val="16"/>
              </w:rPr>
            </w:pPr>
            <w:r>
              <w:rPr>
                <w:color w:val="000000"/>
                <w:sz w:val="16"/>
                <w:szCs w:val="16"/>
              </w:rPr>
              <w:t>Background and options for IRDs with a terrestrial front-end</w:t>
            </w:r>
          </w:p>
        </w:tc>
        <w:tc>
          <w:tcPr>
            <w:tcW w:w="377" w:type="pct"/>
            <w:tcBorders>
              <w:top w:val="single" w:sz="6" w:space="0" w:color="auto"/>
              <w:left w:val="single" w:sz="6" w:space="0" w:color="auto"/>
              <w:bottom w:val="single" w:sz="6" w:space="0" w:color="auto"/>
              <w:right w:val="single" w:sz="6" w:space="0" w:color="auto"/>
            </w:tcBorders>
          </w:tcPr>
          <w:p w14:paraId="4724D3F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AE4DC0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8D92FC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6F0B23F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9705EF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6F7796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EF9383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9ED662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373A78D"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7712F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2388BB0" w14:textId="0FCD9566" w:rsidR="006E764A" w:rsidRPr="00333840" w:rsidRDefault="00604703" w:rsidP="00604703">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p>
        </w:tc>
        <w:tc>
          <w:tcPr>
            <w:tcW w:w="1263" w:type="pct"/>
            <w:gridSpan w:val="3"/>
            <w:tcBorders>
              <w:top w:val="single" w:sz="6" w:space="0" w:color="auto"/>
              <w:left w:val="single" w:sz="6" w:space="0" w:color="auto"/>
              <w:bottom w:val="single" w:sz="6" w:space="0" w:color="auto"/>
              <w:right w:val="single" w:sz="6" w:space="0" w:color="auto"/>
            </w:tcBorders>
          </w:tcPr>
          <w:p w14:paraId="7E53E4AE"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1 Terminology and Definitions for Single Frequency Networks Performance Parameters</w:t>
            </w:r>
          </w:p>
        </w:tc>
        <w:tc>
          <w:tcPr>
            <w:tcW w:w="377" w:type="pct"/>
            <w:tcBorders>
              <w:top w:val="single" w:sz="6" w:space="0" w:color="auto"/>
              <w:left w:val="single" w:sz="6" w:space="0" w:color="auto"/>
              <w:bottom w:val="single" w:sz="6" w:space="0" w:color="auto"/>
              <w:right w:val="single" w:sz="6" w:space="0" w:color="auto"/>
            </w:tcBorders>
          </w:tcPr>
          <w:p w14:paraId="7378F04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1A5D00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1293025"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3428D25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1AED5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D0FD4E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366B75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9586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146CEC4"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1CB9D1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71E63F2" w14:textId="0C294078" w:rsidR="006E764A" w:rsidRPr="00333840" w:rsidRDefault="00604703" w:rsidP="00604703">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p>
        </w:tc>
        <w:tc>
          <w:tcPr>
            <w:tcW w:w="1263" w:type="pct"/>
            <w:gridSpan w:val="3"/>
            <w:tcBorders>
              <w:top w:val="single" w:sz="6" w:space="0" w:color="auto"/>
              <w:left w:val="single" w:sz="6" w:space="0" w:color="auto"/>
              <w:bottom w:val="single" w:sz="6" w:space="0" w:color="auto"/>
              <w:right w:val="single" w:sz="6" w:space="0" w:color="auto"/>
            </w:tcBorders>
          </w:tcPr>
          <w:p w14:paraId="33ECFDD3"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2 List of DVB-T/T2 centre frequencies</w:t>
            </w:r>
          </w:p>
        </w:tc>
        <w:tc>
          <w:tcPr>
            <w:tcW w:w="377" w:type="pct"/>
            <w:tcBorders>
              <w:top w:val="single" w:sz="6" w:space="0" w:color="auto"/>
              <w:left w:val="single" w:sz="6" w:space="0" w:color="auto"/>
              <w:bottom w:val="single" w:sz="6" w:space="0" w:color="auto"/>
              <w:right w:val="single" w:sz="6" w:space="0" w:color="auto"/>
            </w:tcBorders>
          </w:tcPr>
          <w:p w14:paraId="25D2695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1420C2D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7E08D5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C9A785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D07EE5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44E2FD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568DBDC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6B5FBA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E84A570"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4E9532A"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1B57632A" w14:textId="063845B8" w:rsidR="006E764A" w:rsidRPr="00333840" w:rsidRDefault="00604703" w:rsidP="00604703">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B</w:t>
            </w:r>
          </w:p>
        </w:tc>
        <w:tc>
          <w:tcPr>
            <w:tcW w:w="1263" w:type="pct"/>
            <w:gridSpan w:val="3"/>
            <w:tcBorders>
              <w:top w:val="single" w:sz="6" w:space="0" w:color="auto"/>
              <w:left w:val="single" w:sz="6" w:space="0" w:color="auto"/>
              <w:bottom w:val="single" w:sz="6" w:space="0" w:color="auto"/>
              <w:right w:val="single" w:sz="6" w:space="0" w:color="auto"/>
            </w:tcBorders>
          </w:tcPr>
          <w:p w14:paraId="0283FEE1" w14:textId="77777777"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3 Hierarchical mode reception</w:t>
            </w:r>
          </w:p>
        </w:tc>
        <w:tc>
          <w:tcPr>
            <w:tcW w:w="377" w:type="pct"/>
            <w:tcBorders>
              <w:top w:val="single" w:sz="6" w:space="0" w:color="auto"/>
              <w:left w:val="single" w:sz="6" w:space="0" w:color="auto"/>
              <w:bottom w:val="single" w:sz="6" w:space="0" w:color="auto"/>
              <w:right w:val="single" w:sz="6" w:space="0" w:color="auto"/>
            </w:tcBorders>
          </w:tcPr>
          <w:p w14:paraId="1CD5AF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CAEC02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70E3803"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787AC80"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AF1631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97288B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9F308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BA2AF4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B2AD2E5"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F4B66CF"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26284009" w14:textId="0297987A"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Annex C</w:t>
            </w:r>
          </w:p>
        </w:tc>
        <w:tc>
          <w:tcPr>
            <w:tcW w:w="1263" w:type="pct"/>
            <w:gridSpan w:val="3"/>
            <w:tcBorders>
              <w:top w:val="single" w:sz="6" w:space="0" w:color="auto"/>
              <w:left w:val="single" w:sz="6" w:space="0" w:color="auto"/>
              <w:bottom w:val="single" w:sz="6" w:space="0" w:color="auto"/>
              <w:right w:val="single" w:sz="6" w:space="0" w:color="auto"/>
            </w:tcBorders>
          </w:tcPr>
          <w:p w14:paraId="712D6193" w14:textId="67DC37FB" w:rsidR="006E764A" w:rsidRPr="00333840" w:rsidRDefault="006E764A" w:rsidP="002A4E57">
            <w:pPr>
              <w:autoSpaceDE w:val="0"/>
              <w:autoSpaceDN w:val="0"/>
              <w:adjustRightInd w:val="0"/>
              <w:spacing w:after="0"/>
              <w:rPr>
                <w:color w:val="000000"/>
                <w:sz w:val="16"/>
                <w:szCs w:val="16"/>
              </w:rPr>
            </w:pPr>
            <w:proofErr w:type="spellStart"/>
            <w:r w:rsidRPr="00333840">
              <w:rPr>
                <w:color w:val="000000"/>
                <w:sz w:val="16"/>
                <w:szCs w:val="16"/>
              </w:rPr>
              <w:t>Bootloading</w:t>
            </w:r>
            <w:proofErr w:type="spellEnd"/>
            <w:r w:rsidRPr="00333840">
              <w:rPr>
                <w:color w:val="000000"/>
                <w:sz w:val="16"/>
                <w:szCs w:val="16"/>
              </w:rPr>
              <w:t xml:space="preserve"> and Service Lists in IP-based and other networks</w:t>
            </w:r>
          </w:p>
        </w:tc>
        <w:tc>
          <w:tcPr>
            <w:tcW w:w="377" w:type="pct"/>
            <w:tcBorders>
              <w:top w:val="single" w:sz="6" w:space="0" w:color="auto"/>
              <w:left w:val="single" w:sz="6" w:space="0" w:color="auto"/>
              <w:bottom w:val="single" w:sz="6" w:space="0" w:color="auto"/>
              <w:right w:val="single" w:sz="6" w:space="0" w:color="auto"/>
            </w:tcBorders>
          </w:tcPr>
          <w:p w14:paraId="7505291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6206CF7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A510BC6"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523D9015"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ECD57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6AAB20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1D7D0A1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0F7FF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25080242"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17418D21"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AB3DBF4" w14:textId="5C1BAFEB"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Annex D</w:t>
            </w:r>
          </w:p>
        </w:tc>
        <w:tc>
          <w:tcPr>
            <w:tcW w:w="1263" w:type="pct"/>
            <w:gridSpan w:val="3"/>
            <w:tcBorders>
              <w:top w:val="single" w:sz="6" w:space="0" w:color="auto"/>
              <w:left w:val="single" w:sz="6" w:space="0" w:color="auto"/>
              <w:bottom w:val="single" w:sz="6" w:space="0" w:color="auto"/>
              <w:right w:val="single" w:sz="6" w:space="0" w:color="auto"/>
            </w:tcBorders>
          </w:tcPr>
          <w:p w14:paraId="710A07CA" w14:textId="1088917D"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Implementations Guidelines for best service selection in automatic channel search in terrestrial networks</w:t>
            </w:r>
          </w:p>
        </w:tc>
        <w:tc>
          <w:tcPr>
            <w:tcW w:w="377" w:type="pct"/>
            <w:tcBorders>
              <w:top w:val="single" w:sz="6" w:space="0" w:color="auto"/>
              <w:left w:val="single" w:sz="6" w:space="0" w:color="auto"/>
              <w:bottom w:val="single" w:sz="6" w:space="0" w:color="auto"/>
              <w:right w:val="single" w:sz="6" w:space="0" w:color="auto"/>
            </w:tcBorders>
          </w:tcPr>
          <w:p w14:paraId="28D9BCA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4273EA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09AE99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4200927C"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007B3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4C838A2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D56E0B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38F7A65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0FB4698A"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9C7337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8CFF518" w14:textId="7610D4A1"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Annex E</w:t>
            </w:r>
          </w:p>
        </w:tc>
        <w:tc>
          <w:tcPr>
            <w:tcW w:w="1263" w:type="pct"/>
            <w:gridSpan w:val="3"/>
            <w:tcBorders>
              <w:top w:val="single" w:sz="6" w:space="0" w:color="auto"/>
              <w:left w:val="single" w:sz="6" w:space="0" w:color="auto"/>
              <w:bottom w:val="single" w:sz="6" w:space="0" w:color="auto"/>
              <w:right w:val="single" w:sz="6" w:space="0" w:color="auto"/>
            </w:tcBorders>
          </w:tcPr>
          <w:p w14:paraId="6CFA65D8" w14:textId="63BCF778" w:rsidR="006E764A" w:rsidRPr="00333840" w:rsidRDefault="006E764A" w:rsidP="002A4E57">
            <w:pPr>
              <w:autoSpaceDE w:val="0"/>
              <w:autoSpaceDN w:val="0"/>
              <w:adjustRightInd w:val="0"/>
              <w:spacing w:after="0"/>
              <w:rPr>
                <w:color w:val="000000"/>
                <w:sz w:val="16"/>
                <w:szCs w:val="16"/>
              </w:rPr>
            </w:pPr>
            <w:r w:rsidRPr="00333840">
              <w:rPr>
                <w:color w:val="000000"/>
                <w:sz w:val="16"/>
                <w:szCs w:val="16"/>
              </w:rPr>
              <w:t>Raw carrier to noise values, (C/N)</w:t>
            </w:r>
            <w:r>
              <w:rPr>
                <w:color w:val="000000"/>
                <w:sz w:val="16"/>
                <w:szCs w:val="16"/>
              </w:rPr>
              <w:t xml:space="preserve"> </w:t>
            </w:r>
            <w:r w:rsidRPr="00333840">
              <w:rPr>
                <w:color w:val="000000"/>
                <w:sz w:val="16"/>
                <w:szCs w:val="16"/>
              </w:rPr>
              <w:t>RAW</w:t>
            </w:r>
          </w:p>
        </w:tc>
        <w:tc>
          <w:tcPr>
            <w:tcW w:w="377" w:type="pct"/>
            <w:tcBorders>
              <w:top w:val="single" w:sz="6" w:space="0" w:color="auto"/>
              <w:left w:val="single" w:sz="6" w:space="0" w:color="auto"/>
              <w:bottom w:val="single" w:sz="6" w:space="0" w:color="auto"/>
              <w:right w:val="single" w:sz="6" w:space="0" w:color="auto"/>
            </w:tcBorders>
          </w:tcPr>
          <w:p w14:paraId="5D21FE4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7C25293B"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38ABC029"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FF7A4F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4A8030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32CFD01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96F0F8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4B3433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4C27B13C"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7C5B303"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5A0E7947" w14:textId="57EFB6C9"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F</w:t>
            </w:r>
          </w:p>
        </w:tc>
        <w:tc>
          <w:tcPr>
            <w:tcW w:w="1263" w:type="pct"/>
            <w:gridSpan w:val="3"/>
            <w:tcBorders>
              <w:top w:val="single" w:sz="6" w:space="0" w:color="auto"/>
              <w:left w:val="single" w:sz="6" w:space="0" w:color="auto"/>
              <w:bottom w:val="single" w:sz="6" w:space="0" w:color="auto"/>
              <w:right w:val="single" w:sz="6" w:space="0" w:color="auto"/>
            </w:tcBorders>
          </w:tcPr>
          <w:p w14:paraId="784F8E34" w14:textId="55C6071F" w:rsidR="006E764A" w:rsidRPr="00333840" w:rsidRDefault="006E764A" w:rsidP="002A4E57">
            <w:pPr>
              <w:autoSpaceDE w:val="0"/>
              <w:autoSpaceDN w:val="0"/>
              <w:adjustRightInd w:val="0"/>
              <w:spacing w:after="0"/>
              <w:rPr>
                <w:color w:val="000000"/>
                <w:sz w:val="16"/>
                <w:szCs w:val="16"/>
              </w:rPr>
            </w:pPr>
            <w:r>
              <w:rPr>
                <w:color w:val="000000"/>
                <w:sz w:val="16"/>
                <w:szCs w:val="16"/>
              </w:rPr>
              <w:t>Recommendations for menu wordings and translations</w:t>
            </w:r>
          </w:p>
        </w:tc>
        <w:tc>
          <w:tcPr>
            <w:tcW w:w="377" w:type="pct"/>
            <w:tcBorders>
              <w:top w:val="single" w:sz="6" w:space="0" w:color="auto"/>
              <w:left w:val="single" w:sz="6" w:space="0" w:color="auto"/>
              <w:bottom w:val="single" w:sz="6" w:space="0" w:color="auto"/>
              <w:right w:val="single" w:sz="6" w:space="0" w:color="auto"/>
            </w:tcBorders>
          </w:tcPr>
          <w:p w14:paraId="1F0F52E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29ED5FF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1288132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9527E88"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3CCCDAF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19F8C1A6"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729AC3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14C0623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84C6A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3D948BCB"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4671325C" w14:textId="59DB1751"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G</w:t>
            </w:r>
          </w:p>
        </w:tc>
        <w:tc>
          <w:tcPr>
            <w:tcW w:w="1263" w:type="pct"/>
            <w:gridSpan w:val="3"/>
            <w:tcBorders>
              <w:top w:val="single" w:sz="6" w:space="0" w:color="auto"/>
              <w:left w:val="single" w:sz="6" w:space="0" w:color="auto"/>
              <w:bottom w:val="single" w:sz="6" w:space="0" w:color="auto"/>
              <w:right w:val="single" w:sz="6" w:space="0" w:color="auto"/>
            </w:tcBorders>
          </w:tcPr>
          <w:p w14:paraId="7FA5DD11" w14:textId="24809694" w:rsidR="006E764A" w:rsidRPr="00333840" w:rsidRDefault="006E764A" w:rsidP="002A4E57">
            <w:pPr>
              <w:autoSpaceDE w:val="0"/>
              <w:autoSpaceDN w:val="0"/>
              <w:adjustRightInd w:val="0"/>
              <w:spacing w:after="0"/>
              <w:rPr>
                <w:color w:val="000000"/>
                <w:sz w:val="16"/>
                <w:szCs w:val="16"/>
              </w:rPr>
            </w:pPr>
            <w:r>
              <w:rPr>
                <w:color w:val="000000"/>
                <w:sz w:val="16"/>
                <w:szCs w:val="16"/>
              </w:rPr>
              <w:t>Guidelines for NorDig audio selection</w:t>
            </w:r>
          </w:p>
        </w:tc>
        <w:tc>
          <w:tcPr>
            <w:tcW w:w="377" w:type="pct"/>
            <w:tcBorders>
              <w:top w:val="single" w:sz="6" w:space="0" w:color="auto"/>
              <w:left w:val="single" w:sz="6" w:space="0" w:color="auto"/>
              <w:bottom w:val="single" w:sz="6" w:space="0" w:color="auto"/>
              <w:right w:val="single" w:sz="6" w:space="0" w:color="auto"/>
            </w:tcBorders>
          </w:tcPr>
          <w:p w14:paraId="191ED9B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4F93747C"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6E89090"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2FEC426"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02B7A57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A54BBC0"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7FB391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26E4D55A"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33D99777"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264FF5B8"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06C3C33D" w14:textId="22FD63C4"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H</w:t>
            </w:r>
          </w:p>
        </w:tc>
        <w:tc>
          <w:tcPr>
            <w:tcW w:w="1263" w:type="pct"/>
            <w:gridSpan w:val="3"/>
            <w:tcBorders>
              <w:top w:val="single" w:sz="6" w:space="0" w:color="auto"/>
              <w:left w:val="single" w:sz="6" w:space="0" w:color="auto"/>
              <w:bottom w:val="single" w:sz="6" w:space="0" w:color="auto"/>
              <w:right w:val="single" w:sz="6" w:space="0" w:color="auto"/>
            </w:tcBorders>
          </w:tcPr>
          <w:p w14:paraId="1F25C27F" w14:textId="355E0BED" w:rsidR="006E764A" w:rsidRPr="00333840" w:rsidRDefault="006E764A" w:rsidP="002A4E57">
            <w:pPr>
              <w:autoSpaceDE w:val="0"/>
              <w:autoSpaceDN w:val="0"/>
              <w:adjustRightInd w:val="0"/>
              <w:spacing w:after="0"/>
              <w:rPr>
                <w:color w:val="000000"/>
                <w:sz w:val="16"/>
                <w:szCs w:val="16"/>
              </w:rPr>
            </w:pPr>
            <w:r>
              <w:rPr>
                <w:color w:val="000000"/>
                <w:sz w:val="16"/>
                <w:szCs w:val="16"/>
              </w:rPr>
              <w:t>Loudness levels, - typical IDTV audio block diagram</w:t>
            </w:r>
          </w:p>
        </w:tc>
        <w:tc>
          <w:tcPr>
            <w:tcW w:w="377" w:type="pct"/>
            <w:tcBorders>
              <w:top w:val="single" w:sz="6" w:space="0" w:color="auto"/>
              <w:left w:val="single" w:sz="6" w:space="0" w:color="auto"/>
              <w:bottom w:val="single" w:sz="6" w:space="0" w:color="auto"/>
              <w:right w:val="single" w:sz="6" w:space="0" w:color="auto"/>
            </w:tcBorders>
          </w:tcPr>
          <w:p w14:paraId="06A3329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DD99EE1"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60B10284"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1BA678F"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6723981D"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5B8F6F1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28A5E56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7F5E79A7"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666E08A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79D19EC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64926D02" w14:textId="0EB5A117"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I</w:t>
            </w:r>
          </w:p>
        </w:tc>
        <w:tc>
          <w:tcPr>
            <w:tcW w:w="1263" w:type="pct"/>
            <w:gridSpan w:val="3"/>
            <w:tcBorders>
              <w:top w:val="single" w:sz="6" w:space="0" w:color="auto"/>
              <w:left w:val="single" w:sz="6" w:space="0" w:color="auto"/>
              <w:bottom w:val="single" w:sz="6" w:space="0" w:color="auto"/>
              <w:right w:val="single" w:sz="6" w:space="0" w:color="auto"/>
            </w:tcBorders>
          </w:tcPr>
          <w:p w14:paraId="606CC569" w14:textId="42E4D0ED" w:rsidR="006E764A" w:rsidRPr="00333840" w:rsidRDefault="006E764A" w:rsidP="002A4E57">
            <w:pPr>
              <w:autoSpaceDE w:val="0"/>
              <w:autoSpaceDN w:val="0"/>
              <w:adjustRightInd w:val="0"/>
              <w:spacing w:after="0"/>
              <w:rPr>
                <w:color w:val="000000"/>
                <w:sz w:val="16"/>
                <w:szCs w:val="16"/>
              </w:rPr>
            </w:pPr>
            <w:r>
              <w:rPr>
                <w:color w:val="000000"/>
                <w:sz w:val="16"/>
                <w:szCs w:val="16"/>
              </w:rPr>
              <w:t>Examples of signalling to be used for audio property</w:t>
            </w:r>
          </w:p>
        </w:tc>
        <w:tc>
          <w:tcPr>
            <w:tcW w:w="377" w:type="pct"/>
            <w:tcBorders>
              <w:top w:val="single" w:sz="6" w:space="0" w:color="auto"/>
              <w:left w:val="single" w:sz="6" w:space="0" w:color="auto"/>
              <w:bottom w:val="single" w:sz="6" w:space="0" w:color="auto"/>
              <w:right w:val="single" w:sz="6" w:space="0" w:color="auto"/>
            </w:tcBorders>
          </w:tcPr>
          <w:p w14:paraId="47DE254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3048463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5FB9B13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71D1A9DB"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36E2CF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04BF1975"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3240534E"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68C89AD8"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72E9438E"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5ECE96CE"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79C57D20" w14:textId="701B2E4F" w:rsidR="006E764A" w:rsidRPr="00333840" w:rsidRDefault="006013DC" w:rsidP="006013DC">
            <w:pPr>
              <w:autoSpaceDE w:val="0"/>
              <w:autoSpaceDN w:val="0"/>
              <w:adjustRightInd w:val="0"/>
              <w:spacing w:after="0"/>
              <w:rPr>
                <w:color w:val="000000"/>
                <w:sz w:val="16"/>
                <w:szCs w:val="16"/>
              </w:rPr>
            </w:pPr>
            <w:r w:rsidRPr="002C789F">
              <w:rPr>
                <w:color w:val="000000"/>
                <w:sz w:val="16"/>
                <w:szCs w:val="16"/>
              </w:rPr>
              <w:t>Annex J</w:t>
            </w:r>
          </w:p>
        </w:tc>
        <w:tc>
          <w:tcPr>
            <w:tcW w:w="1263" w:type="pct"/>
            <w:gridSpan w:val="3"/>
            <w:tcBorders>
              <w:top w:val="single" w:sz="6" w:space="0" w:color="auto"/>
              <w:left w:val="single" w:sz="6" w:space="0" w:color="auto"/>
              <w:bottom w:val="single" w:sz="6" w:space="0" w:color="auto"/>
              <w:right w:val="single" w:sz="6" w:space="0" w:color="auto"/>
            </w:tcBorders>
          </w:tcPr>
          <w:p w14:paraId="285E3B6C" w14:textId="09A91A52" w:rsidR="006E764A" w:rsidRPr="00333840" w:rsidRDefault="006E764A" w:rsidP="002A4E57">
            <w:pPr>
              <w:autoSpaceDE w:val="0"/>
              <w:autoSpaceDN w:val="0"/>
              <w:adjustRightInd w:val="0"/>
              <w:spacing w:after="0"/>
              <w:rPr>
                <w:color w:val="000000"/>
                <w:sz w:val="16"/>
                <w:szCs w:val="16"/>
              </w:rPr>
            </w:pPr>
            <w:r w:rsidRPr="002C789F">
              <w:rPr>
                <w:color w:val="000000"/>
                <w:sz w:val="16"/>
                <w:szCs w:val="16"/>
              </w:rPr>
              <w:t>Flowchart describing Audio Prioritisation for NGA capable NorDig HEVC IRD</w:t>
            </w:r>
          </w:p>
        </w:tc>
        <w:tc>
          <w:tcPr>
            <w:tcW w:w="377" w:type="pct"/>
            <w:tcBorders>
              <w:top w:val="single" w:sz="6" w:space="0" w:color="auto"/>
              <w:left w:val="single" w:sz="6" w:space="0" w:color="auto"/>
              <w:bottom w:val="single" w:sz="6" w:space="0" w:color="auto"/>
              <w:right w:val="single" w:sz="6" w:space="0" w:color="auto"/>
            </w:tcBorders>
          </w:tcPr>
          <w:p w14:paraId="421A6F62"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tcPr>
          <w:p w14:paraId="0B2FD194"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487DF7A"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2B951474"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113E6469"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219EC17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282" w:type="pct"/>
            <w:tcBorders>
              <w:top w:val="single" w:sz="6" w:space="0" w:color="auto"/>
              <w:left w:val="single" w:sz="6" w:space="0" w:color="auto"/>
              <w:bottom w:val="single" w:sz="6" w:space="0" w:color="auto"/>
              <w:right w:val="single" w:sz="6" w:space="0" w:color="auto"/>
            </w:tcBorders>
          </w:tcPr>
          <w:p w14:paraId="6270202F"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409" w:type="pct"/>
            <w:tcBorders>
              <w:top w:val="single" w:sz="6" w:space="0" w:color="auto"/>
              <w:left w:val="single" w:sz="6" w:space="0" w:color="auto"/>
              <w:bottom w:val="single" w:sz="6" w:space="0" w:color="auto"/>
              <w:right w:val="single" w:sz="6" w:space="0" w:color="auto"/>
            </w:tcBorders>
          </w:tcPr>
          <w:p w14:paraId="028F88E3" w14:textId="77777777" w:rsidR="006E764A" w:rsidRPr="00333840" w:rsidRDefault="006E764A" w:rsidP="002A4E57">
            <w:pPr>
              <w:autoSpaceDE w:val="0"/>
              <w:autoSpaceDN w:val="0"/>
              <w:adjustRightInd w:val="0"/>
              <w:spacing w:after="0"/>
              <w:jc w:val="center"/>
              <w:rPr>
                <w:color w:val="000000"/>
                <w:sz w:val="16"/>
                <w:szCs w:val="16"/>
              </w:rPr>
            </w:pPr>
            <w:r w:rsidRPr="00333840">
              <w:rPr>
                <w:color w:val="000000"/>
                <w:sz w:val="16"/>
                <w:szCs w:val="16"/>
              </w:rPr>
              <w:t>---</w:t>
            </w:r>
          </w:p>
        </w:tc>
        <w:tc>
          <w:tcPr>
            <w:tcW w:w="598" w:type="pct"/>
            <w:tcBorders>
              <w:top w:val="single" w:sz="6" w:space="0" w:color="auto"/>
              <w:left w:val="single" w:sz="6" w:space="0" w:color="auto"/>
              <w:bottom w:val="single" w:sz="6" w:space="0" w:color="auto"/>
              <w:right w:val="single" w:sz="6" w:space="0" w:color="auto"/>
            </w:tcBorders>
          </w:tcPr>
          <w:p w14:paraId="57832FD3" w14:textId="77777777" w:rsidR="006E764A" w:rsidRPr="00333840" w:rsidRDefault="006E764A" w:rsidP="002A4E57">
            <w:pPr>
              <w:autoSpaceDE w:val="0"/>
              <w:autoSpaceDN w:val="0"/>
              <w:adjustRightInd w:val="0"/>
              <w:spacing w:after="0"/>
              <w:jc w:val="right"/>
              <w:rPr>
                <w:color w:val="000000"/>
                <w:sz w:val="16"/>
                <w:szCs w:val="16"/>
              </w:rPr>
            </w:pPr>
          </w:p>
        </w:tc>
      </w:tr>
      <w:tr w:rsidR="006E764A" w:rsidRPr="00333840" w14:paraId="0B4676A9" w14:textId="77777777" w:rsidTr="002A4E57">
        <w:trPr>
          <w:cantSplit/>
          <w:trHeight w:val="20"/>
        </w:trPr>
        <w:tc>
          <w:tcPr>
            <w:tcW w:w="373" w:type="pct"/>
            <w:tcBorders>
              <w:top w:val="single" w:sz="6" w:space="0" w:color="auto"/>
              <w:left w:val="single" w:sz="6" w:space="0" w:color="auto"/>
              <w:bottom w:val="single" w:sz="6" w:space="0" w:color="auto"/>
              <w:right w:val="single" w:sz="6" w:space="0" w:color="auto"/>
            </w:tcBorders>
          </w:tcPr>
          <w:p w14:paraId="367C55EC" w14:textId="10468663" w:rsidR="006E764A" w:rsidRPr="00333840" w:rsidRDefault="006013DC" w:rsidP="006013DC">
            <w:pPr>
              <w:autoSpaceDE w:val="0"/>
              <w:autoSpaceDN w:val="0"/>
              <w:adjustRightInd w:val="0"/>
              <w:spacing w:after="0"/>
              <w:rPr>
                <w:color w:val="000000"/>
                <w:sz w:val="16"/>
                <w:szCs w:val="16"/>
              </w:rPr>
            </w:pPr>
            <w:r w:rsidRPr="00333840">
              <w:rPr>
                <w:color w:val="000000"/>
                <w:sz w:val="16"/>
                <w:szCs w:val="16"/>
              </w:rPr>
              <w:t>A</w:t>
            </w:r>
            <w:r>
              <w:rPr>
                <w:color w:val="000000"/>
                <w:sz w:val="16"/>
                <w:szCs w:val="16"/>
              </w:rPr>
              <w:t>nnex</w:t>
            </w:r>
            <w:r w:rsidRPr="00333840">
              <w:rPr>
                <w:color w:val="000000"/>
                <w:sz w:val="16"/>
                <w:szCs w:val="16"/>
              </w:rPr>
              <w:t xml:space="preserve"> </w:t>
            </w:r>
            <w:r>
              <w:rPr>
                <w:color w:val="000000"/>
                <w:sz w:val="16"/>
                <w:szCs w:val="16"/>
              </w:rPr>
              <w:t>K</w:t>
            </w:r>
          </w:p>
        </w:tc>
        <w:tc>
          <w:tcPr>
            <w:tcW w:w="1263" w:type="pct"/>
            <w:gridSpan w:val="3"/>
            <w:tcBorders>
              <w:top w:val="single" w:sz="6" w:space="0" w:color="auto"/>
              <w:left w:val="single" w:sz="6" w:space="0" w:color="auto"/>
              <w:bottom w:val="single" w:sz="6" w:space="0" w:color="auto"/>
              <w:right w:val="single" w:sz="6" w:space="0" w:color="auto"/>
            </w:tcBorders>
          </w:tcPr>
          <w:p w14:paraId="5AF90697" w14:textId="5E709625" w:rsidR="006E764A" w:rsidRPr="00333840" w:rsidRDefault="006E764A" w:rsidP="002A4E57">
            <w:pPr>
              <w:autoSpaceDE w:val="0"/>
              <w:autoSpaceDN w:val="0"/>
              <w:adjustRightInd w:val="0"/>
              <w:spacing w:after="0"/>
              <w:rPr>
                <w:color w:val="000000"/>
                <w:sz w:val="16"/>
                <w:szCs w:val="16"/>
              </w:rPr>
            </w:pPr>
            <w:r>
              <w:rPr>
                <w:color w:val="000000"/>
                <w:sz w:val="16"/>
                <w:szCs w:val="16"/>
              </w:rPr>
              <w:t>Comparison of NorDig profiles</w:t>
            </w:r>
          </w:p>
        </w:tc>
        <w:tc>
          <w:tcPr>
            <w:tcW w:w="377" w:type="pct"/>
            <w:tcBorders>
              <w:top w:val="single" w:sz="6" w:space="0" w:color="auto"/>
              <w:left w:val="single" w:sz="6" w:space="0" w:color="auto"/>
              <w:bottom w:val="single" w:sz="6" w:space="0" w:color="auto"/>
              <w:right w:val="single" w:sz="6" w:space="0" w:color="auto"/>
            </w:tcBorders>
          </w:tcPr>
          <w:p w14:paraId="1E7EB01D" w14:textId="77777777" w:rsidR="006E764A" w:rsidRPr="00333840" w:rsidRDefault="006E764A" w:rsidP="002A4E57">
            <w:pPr>
              <w:autoSpaceDE w:val="0"/>
              <w:autoSpaceDN w:val="0"/>
              <w:adjustRightInd w:val="0"/>
              <w:spacing w:after="0"/>
              <w:jc w:val="center"/>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tcPr>
          <w:p w14:paraId="7D371987" w14:textId="77777777" w:rsidR="006E764A" w:rsidRPr="00333840" w:rsidRDefault="006E764A" w:rsidP="002A4E57">
            <w:pPr>
              <w:autoSpaceDE w:val="0"/>
              <w:autoSpaceDN w:val="0"/>
              <w:adjustRightInd w:val="0"/>
              <w:spacing w:after="0"/>
              <w:jc w:val="center"/>
              <w:rPr>
                <w:color w:val="000000"/>
                <w:sz w:val="16"/>
                <w:szCs w:val="16"/>
              </w:rPr>
            </w:pPr>
          </w:p>
        </w:tc>
        <w:tc>
          <w:tcPr>
            <w:tcW w:w="377" w:type="pct"/>
            <w:tcBorders>
              <w:top w:val="single" w:sz="6" w:space="0" w:color="auto"/>
              <w:left w:val="single" w:sz="6" w:space="0" w:color="auto"/>
              <w:bottom w:val="single" w:sz="6" w:space="0" w:color="auto"/>
              <w:right w:val="single" w:sz="6" w:space="0" w:color="auto"/>
            </w:tcBorders>
            <w:shd w:val="clear" w:color="auto" w:fill="FFFFFF" w:themeFill="background1"/>
          </w:tcPr>
          <w:p w14:paraId="45DB5DCF" w14:textId="77777777" w:rsidR="006E764A" w:rsidRPr="00333840" w:rsidRDefault="006E764A" w:rsidP="002A4E57">
            <w:pPr>
              <w:autoSpaceDE w:val="0"/>
              <w:autoSpaceDN w:val="0"/>
              <w:adjustRightInd w:val="0"/>
              <w:spacing w:after="0"/>
              <w:jc w:val="center"/>
              <w:rPr>
                <w:color w:val="000000"/>
                <w:sz w:val="16"/>
                <w:szCs w:val="16"/>
              </w:rPr>
            </w:pPr>
          </w:p>
        </w:tc>
        <w:tc>
          <w:tcPr>
            <w:tcW w:w="330" w:type="pct"/>
            <w:tcBorders>
              <w:top w:val="single" w:sz="6" w:space="0" w:color="auto"/>
              <w:left w:val="single" w:sz="6" w:space="0" w:color="auto"/>
              <w:bottom w:val="single" w:sz="6" w:space="0" w:color="auto"/>
              <w:right w:val="single" w:sz="6" w:space="0" w:color="auto"/>
            </w:tcBorders>
            <w:shd w:val="clear" w:color="auto" w:fill="FFFFFF" w:themeFill="background1"/>
          </w:tcPr>
          <w:p w14:paraId="0BAA9B2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shd w:val="clear" w:color="auto" w:fill="FFFFFF" w:themeFill="background1"/>
          </w:tcPr>
          <w:p w14:paraId="2B0EEF8D" w14:textId="77777777" w:rsidR="006E764A" w:rsidRPr="00333840" w:rsidRDefault="006E764A" w:rsidP="002A4E57">
            <w:pPr>
              <w:autoSpaceDE w:val="0"/>
              <w:autoSpaceDN w:val="0"/>
              <w:adjustRightInd w:val="0"/>
              <w:spacing w:after="0"/>
              <w:jc w:val="center"/>
              <w:rPr>
                <w:color w:val="000000"/>
                <w:sz w:val="16"/>
                <w:szCs w:val="16"/>
              </w:rPr>
            </w:pPr>
          </w:p>
        </w:tc>
        <w:tc>
          <w:tcPr>
            <w:tcW w:w="331" w:type="pct"/>
            <w:tcBorders>
              <w:top w:val="single" w:sz="6" w:space="0" w:color="auto"/>
              <w:left w:val="single" w:sz="6" w:space="0" w:color="auto"/>
              <w:bottom w:val="single" w:sz="6" w:space="0" w:color="auto"/>
              <w:right w:val="single" w:sz="6" w:space="0" w:color="auto"/>
            </w:tcBorders>
            <w:shd w:val="clear" w:color="auto" w:fill="FFFFFF" w:themeFill="background1"/>
          </w:tcPr>
          <w:p w14:paraId="7708B987" w14:textId="77777777" w:rsidR="006E764A" w:rsidRPr="00333840" w:rsidRDefault="006E764A" w:rsidP="002A4E57">
            <w:pPr>
              <w:autoSpaceDE w:val="0"/>
              <w:autoSpaceDN w:val="0"/>
              <w:adjustRightInd w:val="0"/>
              <w:spacing w:after="0"/>
              <w:jc w:val="center"/>
              <w:rPr>
                <w:color w:val="000000"/>
                <w:sz w:val="16"/>
                <w:szCs w:val="16"/>
              </w:rPr>
            </w:pPr>
          </w:p>
        </w:tc>
        <w:tc>
          <w:tcPr>
            <w:tcW w:w="282" w:type="pct"/>
            <w:tcBorders>
              <w:top w:val="single" w:sz="6" w:space="0" w:color="auto"/>
              <w:left w:val="single" w:sz="6" w:space="0" w:color="auto"/>
              <w:bottom w:val="single" w:sz="6" w:space="0" w:color="auto"/>
              <w:right w:val="single" w:sz="6" w:space="0" w:color="auto"/>
            </w:tcBorders>
          </w:tcPr>
          <w:p w14:paraId="24C270EC" w14:textId="77777777" w:rsidR="006E764A" w:rsidRPr="00333840" w:rsidRDefault="006E764A" w:rsidP="002A4E57">
            <w:pPr>
              <w:autoSpaceDE w:val="0"/>
              <w:autoSpaceDN w:val="0"/>
              <w:adjustRightInd w:val="0"/>
              <w:spacing w:after="0"/>
              <w:jc w:val="center"/>
              <w:rPr>
                <w:color w:val="000000"/>
                <w:sz w:val="16"/>
                <w:szCs w:val="16"/>
              </w:rPr>
            </w:pPr>
          </w:p>
        </w:tc>
        <w:tc>
          <w:tcPr>
            <w:tcW w:w="409" w:type="pct"/>
            <w:tcBorders>
              <w:top w:val="single" w:sz="6" w:space="0" w:color="auto"/>
              <w:left w:val="single" w:sz="6" w:space="0" w:color="auto"/>
              <w:bottom w:val="single" w:sz="6" w:space="0" w:color="auto"/>
              <w:right w:val="single" w:sz="6" w:space="0" w:color="auto"/>
            </w:tcBorders>
          </w:tcPr>
          <w:p w14:paraId="5272D165" w14:textId="77777777" w:rsidR="006E764A" w:rsidRPr="00333840" w:rsidRDefault="006E764A" w:rsidP="002A4E57">
            <w:pPr>
              <w:autoSpaceDE w:val="0"/>
              <w:autoSpaceDN w:val="0"/>
              <w:adjustRightInd w:val="0"/>
              <w:spacing w:after="0"/>
              <w:jc w:val="center"/>
              <w:rPr>
                <w:color w:val="000000"/>
                <w:sz w:val="16"/>
                <w:szCs w:val="16"/>
              </w:rPr>
            </w:pPr>
          </w:p>
        </w:tc>
        <w:tc>
          <w:tcPr>
            <w:tcW w:w="598" w:type="pct"/>
            <w:tcBorders>
              <w:top w:val="single" w:sz="6" w:space="0" w:color="auto"/>
              <w:left w:val="single" w:sz="6" w:space="0" w:color="auto"/>
              <w:bottom w:val="single" w:sz="6" w:space="0" w:color="auto"/>
              <w:right w:val="single" w:sz="6" w:space="0" w:color="auto"/>
            </w:tcBorders>
          </w:tcPr>
          <w:p w14:paraId="19D7EA5B" w14:textId="77777777" w:rsidR="006E764A" w:rsidRPr="00333840" w:rsidRDefault="006E764A" w:rsidP="002A4E57">
            <w:pPr>
              <w:autoSpaceDE w:val="0"/>
              <w:autoSpaceDN w:val="0"/>
              <w:adjustRightInd w:val="0"/>
              <w:spacing w:after="0"/>
              <w:jc w:val="right"/>
              <w:rPr>
                <w:color w:val="000000"/>
                <w:sz w:val="16"/>
                <w:szCs w:val="16"/>
              </w:rPr>
            </w:pPr>
          </w:p>
        </w:tc>
      </w:tr>
    </w:tbl>
    <w:p w14:paraId="1678EFCA" w14:textId="5101B0BC" w:rsidR="006E764A" w:rsidRPr="009F273C" w:rsidRDefault="00223555" w:rsidP="006E764A">
      <w:pPr>
        <w:pStyle w:val="Billedtekst"/>
        <w:rPr>
          <w:iCs/>
          <w:color w:val="auto"/>
        </w:rPr>
      </w:pPr>
      <w:r w:rsidRPr="009F273C">
        <w:rPr>
          <w:iCs/>
          <w:color w:val="auto"/>
        </w:rPr>
        <w:t>Table Annex L 1: Comparison of NorDig profiles</w:t>
      </w:r>
      <w:r w:rsidR="009F273C" w:rsidRPr="009F273C">
        <w:rPr>
          <w:iCs/>
          <w:color w:val="auto"/>
        </w:rPr>
        <w:t>.</w:t>
      </w:r>
    </w:p>
    <w:p w14:paraId="3893E7E2" w14:textId="77777777" w:rsidR="006E764A" w:rsidRDefault="006E764A" w:rsidP="006E764A"/>
    <w:p w14:paraId="1D33983A" w14:textId="77777777" w:rsidR="006E764A" w:rsidRDefault="006E764A" w:rsidP="006E764A"/>
    <w:p w14:paraId="5C649A94" w14:textId="77777777" w:rsidR="006E764A" w:rsidRDefault="006E764A">
      <w:pPr>
        <w:spacing w:after="0"/>
      </w:pPr>
    </w:p>
    <w:p w14:paraId="61FB1AD4" w14:textId="77777777" w:rsidR="00C033FB" w:rsidRDefault="00C033FB">
      <w:pPr>
        <w:spacing w:after="0"/>
      </w:pPr>
    </w:p>
    <w:p w14:paraId="533B702F" w14:textId="77777777" w:rsidR="00C033FB" w:rsidRDefault="00C033FB">
      <w:pPr>
        <w:spacing w:after="0"/>
      </w:pPr>
    </w:p>
    <w:p w14:paraId="2FEA6EB3" w14:textId="77777777" w:rsidR="00C033FB" w:rsidRDefault="00C033FB">
      <w:pPr>
        <w:spacing w:after="0"/>
      </w:pPr>
    </w:p>
    <w:p w14:paraId="1E60879A" w14:textId="77777777" w:rsidR="00C033FB" w:rsidRDefault="00C033FB">
      <w:pPr>
        <w:spacing w:after="0"/>
      </w:pPr>
    </w:p>
    <w:p w14:paraId="1EF87571" w14:textId="77777777" w:rsidR="00C033FB" w:rsidRDefault="00C033FB">
      <w:pPr>
        <w:spacing w:after="0"/>
      </w:pPr>
    </w:p>
    <w:p w14:paraId="664BB95E" w14:textId="77777777" w:rsidR="00C033FB" w:rsidRDefault="00C033FB">
      <w:pPr>
        <w:spacing w:after="0"/>
      </w:pPr>
    </w:p>
    <w:p w14:paraId="35C37576" w14:textId="77777777" w:rsidR="00C033FB" w:rsidRDefault="00C033FB">
      <w:pPr>
        <w:spacing w:after="0"/>
      </w:pPr>
    </w:p>
    <w:p w14:paraId="4830FC81" w14:textId="77777777" w:rsidR="00C033FB" w:rsidRDefault="00C033FB">
      <w:pPr>
        <w:spacing w:after="0"/>
      </w:pPr>
    </w:p>
    <w:p w14:paraId="1856C6C4" w14:textId="77777777" w:rsidR="00C033FB" w:rsidRDefault="00C033FB">
      <w:pPr>
        <w:spacing w:after="0"/>
      </w:pPr>
    </w:p>
    <w:p w14:paraId="1EAD01E9" w14:textId="77777777" w:rsidR="00C033FB" w:rsidRDefault="00C033FB">
      <w:pPr>
        <w:spacing w:after="0"/>
      </w:pPr>
    </w:p>
    <w:p w14:paraId="1E5E63AA" w14:textId="77777777" w:rsidR="00C033FB" w:rsidRDefault="00C033FB">
      <w:pPr>
        <w:spacing w:after="0"/>
      </w:pPr>
    </w:p>
    <w:p w14:paraId="09D740D0" w14:textId="77777777" w:rsidR="00C033FB" w:rsidRDefault="00C033FB">
      <w:pPr>
        <w:spacing w:after="0"/>
      </w:pPr>
    </w:p>
    <w:p w14:paraId="627EC71D" w14:textId="77777777" w:rsidR="00C033FB" w:rsidRDefault="00C033FB">
      <w:pPr>
        <w:spacing w:after="0"/>
      </w:pPr>
    </w:p>
    <w:p w14:paraId="65699B7A" w14:textId="77777777" w:rsidR="00C033FB" w:rsidRDefault="00C033FB">
      <w:pPr>
        <w:spacing w:after="0"/>
      </w:pPr>
    </w:p>
    <w:p w14:paraId="5254B1B8" w14:textId="77777777" w:rsidR="00C033FB" w:rsidRDefault="00C033FB">
      <w:pPr>
        <w:spacing w:after="0"/>
      </w:pPr>
    </w:p>
    <w:p w14:paraId="33FBB562" w14:textId="77777777" w:rsidR="00C033FB" w:rsidRDefault="00C033FB">
      <w:pPr>
        <w:spacing w:after="0"/>
      </w:pPr>
    </w:p>
    <w:p w14:paraId="3A82E50D" w14:textId="77777777" w:rsidR="00C033FB" w:rsidRDefault="00C033FB">
      <w:pPr>
        <w:spacing w:after="0"/>
      </w:pPr>
    </w:p>
    <w:p w14:paraId="102E5429" w14:textId="77777777" w:rsidR="00C033FB" w:rsidRDefault="00C033FB">
      <w:pPr>
        <w:spacing w:after="0"/>
      </w:pPr>
    </w:p>
    <w:p w14:paraId="1C06FF10" w14:textId="253286E0" w:rsidR="00C033FB" w:rsidRDefault="00C033FB">
      <w:pPr>
        <w:spacing w:after="0"/>
      </w:pPr>
    </w:p>
    <w:p w14:paraId="417302E6" w14:textId="22713A1C" w:rsidR="00BE6FFF" w:rsidRPr="00C22445" w:rsidRDefault="00BE6FFF" w:rsidP="00BE6FFF">
      <w:pPr>
        <w:pStyle w:val="AnnexH1"/>
        <w:ind w:left="0"/>
      </w:pPr>
      <w:r w:rsidRPr="00C22445">
        <w:lastRenderedPageBreak/>
        <w:t>:</w:t>
      </w:r>
      <w:r>
        <w:t xml:space="preserve"> </w:t>
      </w:r>
      <w:r w:rsidRPr="00A84D6E">
        <w:rPr>
          <w:highlight w:val="yellow"/>
        </w:rPr>
        <w:t>NorDig Broadcast Record List syntax (NorDig PVR only)</w:t>
      </w:r>
    </w:p>
    <w:p w14:paraId="7442F86F" w14:textId="77777777" w:rsidR="00BE6FFF" w:rsidRPr="00F5257D" w:rsidRDefault="00BE6FFF" w:rsidP="00BE6FFF"/>
    <w:p w14:paraId="4841B415" w14:textId="6265AB91" w:rsidR="00BE6FFF" w:rsidRPr="00B77BD1" w:rsidRDefault="00C41970" w:rsidP="00C41970">
      <w:pPr>
        <w:ind w:left="1440" w:firstLine="720"/>
        <w:rPr>
          <w:b/>
          <w:bCs/>
          <w:sz w:val="32"/>
          <w:szCs w:val="32"/>
          <w:highlight w:val="yellow"/>
        </w:rPr>
      </w:pPr>
      <w:r w:rsidRPr="00B77BD1">
        <w:rPr>
          <w:b/>
          <w:bCs/>
          <w:sz w:val="32"/>
          <w:szCs w:val="32"/>
          <w:highlight w:val="yellow"/>
        </w:rPr>
        <w:t xml:space="preserve">1 </w:t>
      </w:r>
      <w:r w:rsidR="00BE6FFF" w:rsidRPr="00B77BD1">
        <w:rPr>
          <w:b/>
          <w:bCs/>
          <w:sz w:val="32"/>
          <w:szCs w:val="32"/>
          <w:highlight w:val="yellow"/>
        </w:rPr>
        <w:t>Introduction</w:t>
      </w:r>
      <w:r w:rsidR="00980311" w:rsidRPr="00B77BD1">
        <w:rPr>
          <w:b/>
          <w:bCs/>
          <w:sz w:val="32"/>
          <w:szCs w:val="32"/>
          <w:highlight w:val="yellow"/>
        </w:rPr>
        <w:t xml:space="preserve"> (informative)</w:t>
      </w:r>
    </w:p>
    <w:p w14:paraId="60F24C5D" w14:textId="77777777" w:rsidR="008E2C2F" w:rsidRPr="008E2C2F" w:rsidRDefault="008E2C2F" w:rsidP="008E2C2F">
      <w:pPr>
        <w:rPr>
          <w:highlight w:val="yellow"/>
        </w:rPr>
      </w:pPr>
      <w:r w:rsidRPr="008E2C2F">
        <w:rPr>
          <w:highlight w:val="yellow"/>
        </w:rPr>
        <w:t>Broadcast Record Lists is a “broadcast only” functionality (independent of return channel and API).  Broadcast Record Lists, or with other words "Record lists for Catch-up TV" is a method by which broadcasters may signal in the broadcast stream particular content to be acquired by an enabled NorDig PVR that support this feature. Once a user has selected a record list, a PVR will acquire and manage the content without any additional user intervention.</w:t>
      </w:r>
    </w:p>
    <w:p w14:paraId="4A6866E6" w14:textId="77777777" w:rsidR="008E2C2F" w:rsidRPr="008E2C2F" w:rsidRDefault="008E2C2F" w:rsidP="008E2C2F">
      <w:pPr>
        <w:rPr>
          <w:highlight w:val="yellow"/>
        </w:rPr>
      </w:pPr>
      <w:r w:rsidRPr="008E2C2F">
        <w:rPr>
          <w:highlight w:val="yellow"/>
        </w:rPr>
        <w:t>This functionality will enable broadcasters to promote particular content, expose users to niche programming or expose viewers to content that is commercially attractive for example. It also allows broadcasters to use spare multiplex capacity for the pre-delivery of content.</w:t>
      </w:r>
    </w:p>
    <w:p w14:paraId="22405A9A" w14:textId="77777777" w:rsidR="008E2C2F" w:rsidRPr="008E2C2F" w:rsidRDefault="008E2C2F" w:rsidP="008E2C2F">
      <w:pPr>
        <w:rPr>
          <w:highlight w:val="yellow"/>
        </w:rPr>
      </w:pPr>
      <w:r w:rsidRPr="008E2C2F">
        <w:rPr>
          <w:highlight w:val="yellow"/>
        </w:rPr>
        <w:t xml:space="preserve">Broadcast Record Lists are lists of content where each has a consistent theme such as “the best of the last week” or “classic films”. Each list will carry metadata including a descriptive title and synopsis, along with a unique identifier in the form of a CRID. When a user selects a record list, events referenced by that list will be automatically booked and then acquired without further user intervention. The signalling will carry the metadata required for the NorDig PVR to automatically capture, store and expire recorded content. </w:t>
      </w:r>
    </w:p>
    <w:p w14:paraId="19E07FA5" w14:textId="77777777" w:rsidR="008E2C2F" w:rsidRPr="008E2C2F" w:rsidRDefault="008E2C2F" w:rsidP="008E2C2F">
      <w:pPr>
        <w:rPr>
          <w:highlight w:val="yellow"/>
        </w:rPr>
      </w:pPr>
      <w:r w:rsidRPr="008E2C2F">
        <w:rPr>
          <w:highlight w:val="yellow"/>
        </w:rPr>
        <w:t>The Broadcast Record Lists specification allows a wide range of functionality such as the creation of record lists, ability to deliver content off the schedule, the ability to deliver content in an obfuscated (“hidden”) manner and the ability to mandate embargo and expiry times.</w:t>
      </w:r>
    </w:p>
    <w:p w14:paraId="548D8B2C" w14:textId="77777777" w:rsidR="008E2C2F" w:rsidRPr="008E2C2F" w:rsidRDefault="008E2C2F" w:rsidP="008E2C2F">
      <w:pPr>
        <w:rPr>
          <w:highlight w:val="yellow"/>
        </w:rPr>
      </w:pPr>
      <w:r w:rsidRPr="008E2C2F">
        <w:rPr>
          <w:highlight w:val="yellow"/>
        </w:rPr>
        <w:t xml:space="preserve">It is </w:t>
      </w:r>
      <w:proofErr w:type="spellStart"/>
      <w:r w:rsidRPr="008E2C2F">
        <w:rPr>
          <w:highlight w:val="yellow"/>
        </w:rPr>
        <w:t>belived</w:t>
      </w:r>
      <w:proofErr w:type="spellEnd"/>
      <w:r w:rsidRPr="008E2C2F">
        <w:rPr>
          <w:highlight w:val="yellow"/>
        </w:rPr>
        <w:t xml:space="preserve"> for this function that users will subscribe to one or more Broadcast Record Lists over a longer time and therefore it is essential that PVR can automatically delete expired events and </w:t>
      </w:r>
      <w:proofErr w:type="spellStart"/>
      <w:r w:rsidRPr="008E2C2F">
        <w:rPr>
          <w:highlight w:val="yellow"/>
        </w:rPr>
        <w:t>prioties</w:t>
      </w:r>
      <w:proofErr w:type="spellEnd"/>
      <w:r w:rsidRPr="008E2C2F">
        <w:rPr>
          <w:highlight w:val="yellow"/>
        </w:rPr>
        <w:t xml:space="preserve"> recorded content to avoid PVR memory becoming full due to this feature. </w:t>
      </w:r>
    </w:p>
    <w:p w14:paraId="5520F398" w14:textId="77777777" w:rsidR="008E2C2F" w:rsidRPr="008E2C2F" w:rsidRDefault="008E2C2F" w:rsidP="008E2C2F">
      <w:pPr>
        <w:rPr>
          <w:highlight w:val="yellow"/>
        </w:rPr>
      </w:pPr>
      <w:r w:rsidRPr="008E2C2F">
        <w:rPr>
          <w:highlight w:val="yellow"/>
        </w:rPr>
        <w:t xml:space="preserve">The metadata required to support Broadcast Record Lists specification is made available using the TV-Anytime XML model (TS 102 822-3-1 </w:t>
      </w:r>
      <w:r w:rsidRPr="008E2C2F">
        <w:rPr>
          <w:highlight w:val="yellow"/>
        </w:rPr>
        <w:fldChar w:fldCharType="begin"/>
      </w:r>
      <w:r w:rsidRPr="008E2C2F">
        <w:rPr>
          <w:highlight w:val="yellow"/>
        </w:rPr>
        <w:instrText xml:space="preserve"> REF _Ref103611418 \r \h  \* MERGEFORMAT </w:instrText>
      </w:r>
      <w:r w:rsidRPr="008E2C2F">
        <w:rPr>
          <w:highlight w:val="yellow"/>
        </w:rPr>
      </w:r>
      <w:r w:rsidRPr="008E2C2F">
        <w:rPr>
          <w:highlight w:val="yellow"/>
        </w:rPr>
        <w:fldChar w:fldCharType="separate"/>
      </w:r>
      <w:r w:rsidRPr="008E2C2F">
        <w:rPr>
          <w:highlight w:val="yellow"/>
        </w:rPr>
        <w:t>[67]</w:t>
      </w:r>
      <w:r w:rsidRPr="008E2C2F">
        <w:rPr>
          <w:highlight w:val="yellow"/>
        </w:rPr>
        <w:fldChar w:fldCharType="end"/>
      </w:r>
      <w:r w:rsidRPr="008E2C2F">
        <w:rPr>
          <w:highlight w:val="yellow"/>
        </w:rPr>
        <w:t>).</w:t>
      </w:r>
    </w:p>
    <w:p w14:paraId="6C2DFB89" w14:textId="77777777" w:rsidR="008E2C2F" w:rsidRPr="008E2C2F" w:rsidRDefault="008E2C2F" w:rsidP="008E2C2F">
      <w:pPr>
        <w:rPr>
          <w:highlight w:val="yellow"/>
        </w:rPr>
      </w:pPr>
    </w:p>
    <w:p w14:paraId="3B17B77F" w14:textId="77777777" w:rsidR="008E2C2F" w:rsidRPr="008E2C2F" w:rsidRDefault="008E2C2F" w:rsidP="008E2C2F">
      <w:pPr>
        <w:keepNext/>
        <w:jc w:val="center"/>
        <w:rPr>
          <w:highlight w:val="yellow"/>
        </w:rPr>
      </w:pPr>
      <w:r w:rsidRPr="008E2C2F">
        <w:rPr>
          <w:noProof/>
          <w:highlight w:val="yellow"/>
          <w:lang w:eastAsia="en-GB"/>
        </w:rPr>
        <w:lastRenderedPageBreak/>
        <w:drawing>
          <wp:inline distT="0" distB="0" distL="0" distR="0" wp14:anchorId="2C0BB47F" wp14:editId="58183CE9">
            <wp:extent cx="3958814" cy="3542796"/>
            <wp:effectExtent l="0" t="0" r="3810" b="635"/>
            <wp:docPr id="1416123538" name="Bild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67562" cy="3550625"/>
                    </a:xfrm>
                    <a:prstGeom prst="rect">
                      <a:avLst/>
                    </a:prstGeom>
                    <a:noFill/>
                    <a:ln>
                      <a:noFill/>
                    </a:ln>
                  </pic:spPr>
                </pic:pic>
              </a:graphicData>
            </a:graphic>
          </wp:inline>
        </w:drawing>
      </w:r>
    </w:p>
    <w:p w14:paraId="17E75F60" w14:textId="76A85BF1" w:rsidR="008E2C2F" w:rsidRPr="008E2C2F" w:rsidRDefault="008E2C2F" w:rsidP="008E2C2F">
      <w:pPr>
        <w:pStyle w:val="Billedtekst"/>
        <w:rPr>
          <w:color w:val="auto"/>
          <w:highlight w:val="yellow"/>
        </w:rPr>
      </w:pPr>
      <w:r w:rsidRPr="008E2C2F">
        <w:rPr>
          <w:color w:val="auto"/>
          <w:highlight w:val="yellow"/>
        </w:rPr>
        <w:t xml:space="preserve">Figure </w:t>
      </w:r>
      <w:r w:rsidR="0083373B">
        <w:rPr>
          <w:color w:val="auto"/>
          <w:highlight w:val="yellow"/>
        </w:rPr>
        <w:t xml:space="preserve">Annex M </w:t>
      </w:r>
      <w:r w:rsidRPr="008E2C2F">
        <w:rPr>
          <w:color w:val="auto"/>
          <w:highlight w:val="yellow"/>
        </w:rPr>
        <w:t>1</w:t>
      </w:r>
      <w:r w:rsidR="0083373B">
        <w:rPr>
          <w:color w:val="auto"/>
          <w:highlight w:val="yellow"/>
        </w:rPr>
        <w:t>:</w:t>
      </w:r>
      <w:r w:rsidRPr="008E2C2F">
        <w:rPr>
          <w:color w:val="auto"/>
          <w:highlight w:val="yellow"/>
        </w:rPr>
        <w:t xml:space="preserve"> Signalling model for NorDig Broadcast Record List (BRL).</w:t>
      </w:r>
    </w:p>
    <w:p w14:paraId="2242B05B" w14:textId="77777777" w:rsidR="008E2C2F" w:rsidRPr="008E2C2F" w:rsidRDefault="008E2C2F" w:rsidP="008E2C2F">
      <w:pPr>
        <w:autoSpaceDE w:val="0"/>
        <w:autoSpaceDN w:val="0"/>
        <w:adjustRightInd w:val="0"/>
        <w:rPr>
          <w:highlight w:val="yellow"/>
        </w:rPr>
      </w:pPr>
      <w:r w:rsidRPr="008E2C2F">
        <w:rPr>
          <w:highlight w:val="yellow"/>
        </w:rPr>
        <w:t xml:space="preserve">The root to a BRL starts either from the NIT or the SDT to a service which PMT includes a pointer to the PID carrying the BRL data including its “Push download” events. For most scheduled events the </w:t>
      </w:r>
      <w:proofErr w:type="spellStart"/>
      <w:r w:rsidRPr="008E2C2F">
        <w:rPr>
          <w:highlight w:val="yellow"/>
        </w:rPr>
        <w:t>PushDownloadProgram</w:t>
      </w:r>
      <w:proofErr w:type="spellEnd"/>
      <w:r w:rsidRPr="008E2C2F">
        <w:rPr>
          <w:highlight w:val="yellow"/>
        </w:rPr>
        <w:t xml:space="preserve"> will resolve to an event in the EIT (and from the EIT the PVR will be able to pick up the start time, duration, program title and synopsis of the event). There is also specified a mechanism for BRL events to reference without EIT, here </w:t>
      </w:r>
      <w:proofErr w:type="spellStart"/>
      <w:r w:rsidRPr="008E2C2F">
        <w:rPr>
          <w:highlight w:val="yellow"/>
        </w:rPr>
        <w:t>refered</w:t>
      </w:r>
      <w:proofErr w:type="spellEnd"/>
      <w:r w:rsidRPr="008E2C2F">
        <w:rPr>
          <w:highlight w:val="yellow"/>
        </w:rPr>
        <w:t xml:space="preserve"> to as off-scheduled events, where the event will include an TV Anytime URL DVB locator including start time and duration and for the title and synopsis the event will be delivered using a TV-Anytime </w:t>
      </w:r>
      <w:proofErr w:type="spellStart"/>
      <w:r w:rsidRPr="008E2C2F">
        <w:rPr>
          <w:highlight w:val="yellow"/>
        </w:rPr>
        <w:t>ProgramInformation</w:t>
      </w:r>
      <w:proofErr w:type="spellEnd"/>
      <w:r w:rsidRPr="008E2C2F">
        <w:rPr>
          <w:highlight w:val="yellow"/>
        </w:rPr>
        <w:t xml:space="preserve"> table.</w:t>
      </w:r>
      <w:r w:rsidRPr="008E2C2F">
        <w:rPr>
          <w:rFonts w:ascii="Calibri" w:hAnsi="Calibri" w:cs="Gill Sans MT"/>
          <w:sz w:val="20"/>
          <w:szCs w:val="20"/>
          <w:highlight w:val="yellow"/>
        </w:rPr>
        <w:t xml:space="preserve"> </w:t>
      </w:r>
    </w:p>
    <w:p w14:paraId="73745BA9" w14:textId="0CFF9BDC" w:rsidR="008E2C2F" w:rsidRPr="00B77BD1" w:rsidRDefault="00625C54" w:rsidP="00B77BD1">
      <w:pPr>
        <w:ind w:left="2160" w:firstLine="720"/>
        <w:rPr>
          <w:rFonts w:ascii="Arial" w:hAnsi="Arial" w:cs="Arial"/>
          <w:highlight w:val="yellow"/>
        </w:rPr>
      </w:pPr>
      <w:r w:rsidRPr="00B77BD1">
        <w:rPr>
          <w:rFonts w:ascii="Arial" w:hAnsi="Arial" w:cs="Arial"/>
          <w:highlight w:val="yellow"/>
        </w:rPr>
        <w:t xml:space="preserve">1.1 </w:t>
      </w:r>
      <w:r w:rsidR="008E2C2F" w:rsidRPr="00B77BD1">
        <w:rPr>
          <w:rFonts w:ascii="Arial" w:hAnsi="Arial" w:cs="Arial"/>
          <w:highlight w:val="yellow"/>
        </w:rPr>
        <w:t>General</w:t>
      </w:r>
    </w:p>
    <w:p w14:paraId="51ED62F9" w14:textId="77777777" w:rsidR="008E2C2F" w:rsidRPr="008E2C2F" w:rsidRDefault="008E2C2F" w:rsidP="008E2C2F">
      <w:pPr>
        <w:rPr>
          <w:highlight w:val="yellow"/>
        </w:rPr>
      </w:pPr>
      <w:r w:rsidRPr="008E2C2F">
        <w:rPr>
          <w:highlight w:val="yellow"/>
        </w:rPr>
        <w:t xml:space="preserve">This NorDig Broadcast Record List is optional for NorDig IRDs/PVRs to support, but if supported then all requirements for this NorDig Broadcast Record List feature </w:t>
      </w:r>
      <w:r w:rsidRPr="008E2C2F">
        <w:rPr>
          <w:b/>
          <w:color w:val="FF0000"/>
          <w:highlight w:val="yellow"/>
        </w:rPr>
        <w:t>shall</w:t>
      </w:r>
      <w:r w:rsidRPr="008E2C2F">
        <w:rPr>
          <w:highlight w:val="yellow"/>
        </w:rPr>
        <w:t xml:space="preserve"> be supported.</w:t>
      </w:r>
    </w:p>
    <w:p w14:paraId="1AFAB89C"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NorDig Broadcast Record List functionality is enabled by the use of a subset of the TV-Anytime XML specification ETSI TS 102 822-3-1 </w:t>
      </w:r>
      <w:r w:rsidRPr="008E2C2F">
        <w:rPr>
          <w:szCs w:val="22"/>
          <w:highlight w:val="yellow"/>
        </w:rPr>
        <w:fldChar w:fldCharType="begin"/>
      </w:r>
      <w:r w:rsidRPr="008E2C2F">
        <w:rPr>
          <w:szCs w:val="22"/>
          <w:highlight w:val="yellow"/>
        </w:rPr>
        <w:instrText xml:space="preserve"> REF _Ref103611418 \r \h  \* MERGEFORMAT </w:instrText>
      </w:r>
      <w:r w:rsidRPr="008E2C2F">
        <w:rPr>
          <w:szCs w:val="22"/>
          <w:highlight w:val="yellow"/>
        </w:rPr>
      </w:r>
      <w:r w:rsidRPr="008E2C2F">
        <w:rPr>
          <w:szCs w:val="22"/>
          <w:highlight w:val="yellow"/>
        </w:rPr>
        <w:fldChar w:fldCharType="separate"/>
      </w:r>
      <w:r w:rsidRPr="008E2C2F">
        <w:rPr>
          <w:szCs w:val="22"/>
          <w:highlight w:val="yellow"/>
        </w:rPr>
        <w:t>[67]</w:t>
      </w:r>
      <w:r w:rsidRPr="008E2C2F">
        <w:rPr>
          <w:szCs w:val="22"/>
          <w:highlight w:val="yellow"/>
        </w:rPr>
        <w:fldChar w:fldCharType="end"/>
      </w:r>
      <w:r w:rsidRPr="008E2C2F">
        <w:rPr>
          <w:szCs w:val="22"/>
          <w:highlight w:val="yellow"/>
        </w:rPr>
        <w:t>.</w:t>
      </w:r>
    </w:p>
    <w:p w14:paraId="1F88FD75"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For compatibility with future updates to this functionality and to satisfy ETSI TS 102 822-3-2 </w:t>
      </w:r>
      <w:r w:rsidRPr="008E2C2F">
        <w:rPr>
          <w:szCs w:val="22"/>
          <w:highlight w:val="yellow"/>
        </w:rPr>
        <w:fldChar w:fldCharType="begin"/>
      </w:r>
      <w:r w:rsidRPr="008E2C2F">
        <w:rPr>
          <w:szCs w:val="22"/>
          <w:highlight w:val="yellow"/>
        </w:rPr>
        <w:instrText xml:space="preserve"> REF _Ref103611447 \r \h  \* MERGEFORMAT </w:instrText>
      </w:r>
      <w:r w:rsidRPr="008E2C2F">
        <w:rPr>
          <w:szCs w:val="22"/>
          <w:highlight w:val="yellow"/>
        </w:rPr>
      </w:r>
      <w:r w:rsidRPr="008E2C2F">
        <w:rPr>
          <w:szCs w:val="22"/>
          <w:highlight w:val="yellow"/>
        </w:rPr>
        <w:fldChar w:fldCharType="separate"/>
      </w:r>
      <w:r w:rsidRPr="008E2C2F">
        <w:rPr>
          <w:szCs w:val="22"/>
          <w:highlight w:val="yellow"/>
        </w:rPr>
        <w:t>[69]</w:t>
      </w:r>
      <w:r w:rsidRPr="008E2C2F">
        <w:rPr>
          <w:szCs w:val="22"/>
          <w:highlight w:val="yellow"/>
        </w:rPr>
        <w:fldChar w:fldCharType="end"/>
      </w:r>
      <w:r w:rsidRPr="008E2C2F">
        <w:rPr>
          <w:szCs w:val="22"/>
          <w:highlight w:val="yellow"/>
        </w:rPr>
        <w:t xml:space="preserve">, NorDig IRD </w:t>
      </w:r>
      <w:r w:rsidRPr="008E2C2F">
        <w:rPr>
          <w:b/>
          <w:color w:val="FF0000"/>
          <w:szCs w:val="22"/>
          <w:highlight w:val="yellow"/>
        </w:rPr>
        <w:t>shall</w:t>
      </w:r>
      <w:r w:rsidRPr="008E2C2F">
        <w:rPr>
          <w:szCs w:val="22"/>
          <w:highlight w:val="yellow"/>
        </w:rPr>
        <w:t xml:space="preserve"> ignore unrecognised XML elements and sub-elements if the XML is otherwise well formed. XML fragments containing malformed XML may be ignored in their entirety. Receipt of unrecognised XML elements or malformed XML </w:t>
      </w:r>
      <w:r w:rsidRPr="008E2C2F">
        <w:rPr>
          <w:b/>
          <w:color w:val="FF0000"/>
          <w:szCs w:val="22"/>
          <w:highlight w:val="yellow"/>
        </w:rPr>
        <w:t>shall</w:t>
      </w:r>
      <w:r w:rsidRPr="008E2C2F">
        <w:rPr>
          <w:szCs w:val="22"/>
          <w:highlight w:val="yellow"/>
        </w:rPr>
        <w:t xml:space="preserve"> not cause the receiver to malfunction.</w:t>
      </w:r>
    </w:p>
    <w:p w14:paraId="6570419A" w14:textId="4496ADBB" w:rsidR="008E2C2F" w:rsidRPr="001F4FB0" w:rsidRDefault="00625C54" w:rsidP="001C4B7E">
      <w:pPr>
        <w:ind w:left="2160" w:firstLine="720"/>
        <w:rPr>
          <w:rFonts w:ascii="Arial" w:hAnsi="Arial" w:cs="Arial"/>
          <w:highlight w:val="yellow"/>
        </w:rPr>
      </w:pPr>
      <w:r w:rsidRPr="001F4FB0">
        <w:rPr>
          <w:rFonts w:ascii="Arial" w:hAnsi="Arial" w:cs="Arial"/>
          <w:highlight w:val="yellow"/>
        </w:rPr>
        <w:t xml:space="preserve">1.2 </w:t>
      </w:r>
      <w:r w:rsidR="008E2C2F" w:rsidRPr="001F4FB0">
        <w:rPr>
          <w:rFonts w:ascii="Arial" w:hAnsi="Arial" w:cs="Arial"/>
          <w:highlight w:val="yellow"/>
        </w:rPr>
        <w:t>NorDig Broadcast Record List Metadata Carousel Discovery</w:t>
      </w:r>
    </w:p>
    <w:p w14:paraId="1E919175" w14:textId="77777777" w:rsidR="008E2C2F" w:rsidRPr="008E2C2F" w:rsidRDefault="008E2C2F" w:rsidP="008E2C2F">
      <w:pPr>
        <w:rPr>
          <w:highlight w:val="yellow"/>
        </w:rPr>
      </w:pPr>
      <w:r w:rsidRPr="008E2C2F">
        <w:rPr>
          <w:highlight w:val="yellow"/>
        </w:rPr>
        <w:t xml:space="preserve">The carousel carrying the NorDig Broadcast Record List TV-Anytime metadata </w:t>
      </w:r>
      <w:r w:rsidRPr="008E2C2F">
        <w:rPr>
          <w:b/>
          <w:color w:val="FF0000"/>
          <w:highlight w:val="yellow"/>
        </w:rPr>
        <w:t>shall</w:t>
      </w:r>
      <w:r w:rsidRPr="008E2C2F">
        <w:rPr>
          <w:highlight w:val="yellow"/>
        </w:rPr>
        <w:t xml:space="preserve"> be identified using a metadata pointer descriptor and a metadata descriptor as defined in ETSI TS 102 323 clause 5.3 </w:t>
      </w:r>
      <w:r w:rsidRPr="008E2C2F">
        <w:rPr>
          <w:highlight w:val="yellow"/>
        </w:rPr>
        <w:fldChar w:fldCharType="begin"/>
      </w:r>
      <w:r w:rsidRPr="008E2C2F">
        <w:rPr>
          <w:highlight w:val="yellow"/>
        </w:rPr>
        <w:instrText xml:space="preserve"> REF _Ref103610353 \r \h  \* MERGEFORMAT </w:instrText>
      </w:r>
      <w:r w:rsidRPr="008E2C2F">
        <w:rPr>
          <w:highlight w:val="yellow"/>
        </w:rPr>
      </w:r>
      <w:r w:rsidRPr="008E2C2F">
        <w:rPr>
          <w:highlight w:val="yellow"/>
        </w:rPr>
        <w:fldChar w:fldCharType="separate"/>
      </w:r>
      <w:r w:rsidRPr="008E2C2F">
        <w:rPr>
          <w:highlight w:val="yellow"/>
        </w:rPr>
        <w:t>[32]</w:t>
      </w:r>
      <w:r w:rsidRPr="008E2C2F">
        <w:rPr>
          <w:highlight w:val="yellow"/>
        </w:rPr>
        <w:fldChar w:fldCharType="end"/>
      </w:r>
      <w:r w:rsidRPr="008E2C2F">
        <w:rPr>
          <w:highlight w:val="yellow"/>
        </w:rPr>
        <w:t xml:space="preserve">. The metadata descriptors extension will be present in both the metadata pointer descriptor and metadata descriptor. </w:t>
      </w:r>
    </w:p>
    <w:p w14:paraId="5185E72E" w14:textId="77777777" w:rsidR="008E2C2F" w:rsidRPr="008E2C2F" w:rsidRDefault="008E2C2F" w:rsidP="008E2C2F">
      <w:pPr>
        <w:rPr>
          <w:highlight w:val="yellow"/>
        </w:rPr>
      </w:pPr>
      <w:r w:rsidRPr="008E2C2F">
        <w:rPr>
          <w:highlight w:val="yellow"/>
        </w:rPr>
        <w:t xml:space="preserve">NorDig PVR supporting BRL </w:t>
      </w:r>
      <w:r w:rsidRPr="008E2C2F">
        <w:rPr>
          <w:b/>
          <w:color w:val="FF0000"/>
          <w:highlight w:val="yellow"/>
        </w:rPr>
        <w:t>shall</w:t>
      </w:r>
      <w:r w:rsidRPr="008E2C2F">
        <w:rPr>
          <w:highlight w:val="yellow"/>
        </w:rPr>
        <w:t xml:space="preserve"> support all PSI/SI descriptors listed in section </w:t>
      </w:r>
      <w:r w:rsidRPr="008E2C2F">
        <w:rPr>
          <w:highlight w:val="yellow"/>
        </w:rPr>
        <w:fldChar w:fldCharType="begin"/>
      </w:r>
      <w:r w:rsidRPr="008E2C2F">
        <w:rPr>
          <w:highlight w:val="yellow"/>
        </w:rPr>
        <w:instrText xml:space="preserve"> REF _Ref303154202 \r \h  \* MERGEFORMAT </w:instrText>
      </w:r>
      <w:r w:rsidRPr="008E2C2F">
        <w:rPr>
          <w:highlight w:val="yellow"/>
        </w:rPr>
      </w:r>
      <w:r w:rsidRPr="008E2C2F">
        <w:rPr>
          <w:highlight w:val="yellow"/>
        </w:rPr>
        <w:fldChar w:fldCharType="separate"/>
      </w:r>
      <w:r w:rsidRPr="008E2C2F">
        <w:rPr>
          <w:highlight w:val="yellow"/>
        </w:rPr>
        <w:t>12.9.3.1</w:t>
      </w:r>
      <w:r w:rsidRPr="008E2C2F">
        <w:rPr>
          <w:highlight w:val="yellow"/>
        </w:rPr>
        <w:fldChar w:fldCharType="end"/>
      </w:r>
      <w:r w:rsidRPr="008E2C2F">
        <w:rPr>
          <w:highlight w:val="yellow"/>
        </w:rPr>
        <w:t xml:space="preserve"> for the BRL service.</w:t>
      </w:r>
    </w:p>
    <w:p w14:paraId="1902B9F6" w14:textId="74430355" w:rsidR="008E2C2F" w:rsidRPr="008E2C2F" w:rsidRDefault="001F4FB0" w:rsidP="001C4B7E">
      <w:pPr>
        <w:ind w:left="2160" w:firstLine="720"/>
        <w:rPr>
          <w:highlight w:val="yellow"/>
        </w:rPr>
      </w:pPr>
      <w:r>
        <w:rPr>
          <w:highlight w:val="yellow"/>
        </w:rPr>
        <w:lastRenderedPageBreak/>
        <w:t xml:space="preserve">1.2.1 </w:t>
      </w:r>
      <w:r w:rsidR="008E2C2F" w:rsidRPr="008E2C2F">
        <w:rPr>
          <w:highlight w:val="yellow"/>
        </w:rPr>
        <w:t>PSI/SI Descriptors for NorDig Broadcast Record Lists</w:t>
      </w:r>
    </w:p>
    <w:tbl>
      <w:tblPr>
        <w:tblW w:w="6570" w:type="dxa"/>
        <w:tblInd w:w="5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452"/>
        <w:gridCol w:w="1559"/>
        <w:gridCol w:w="1559"/>
      </w:tblGrid>
      <w:tr w:rsidR="008E2C2F" w:rsidRPr="008E2C2F" w14:paraId="7970B39E" w14:textId="77777777" w:rsidTr="002B4EEC">
        <w:tc>
          <w:tcPr>
            <w:tcW w:w="3452" w:type="dxa"/>
            <w:shd w:val="clear" w:color="auto" w:fill="D9D9D9" w:themeFill="background1" w:themeFillShade="D9"/>
          </w:tcPr>
          <w:p w14:paraId="18A4DB93" w14:textId="77777777" w:rsidR="008E2C2F" w:rsidRPr="008E2C2F" w:rsidRDefault="008E2C2F" w:rsidP="002B4EEC">
            <w:pPr>
              <w:pStyle w:val="Tabell"/>
              <w:jc w:val="center"/>
              <w:rPr>
                <w:b/>
                <w:color w:val="auto"/>
                <w:highlight w:val="yellow"/>
              </w:rPr>
            </w:pPr>
            <w:r w:rsidRPr="008E2C2F">
              <w:rPr>
                <w:b/>
                <w:color w:val="auto"/>
                <w:highlight w:val="yellow"/>
              </w:rPr>
              <w:t>Descriptors for Record list stream</w:t>
            </w:r>
          </w:p>
        </w:tc>
        <w:tc>
          <w:tcPr>
            <w:tcW w:w="1559" w:type="dxa"/>
            <w:shd w:val="clear" w:color="auto" w:fill="D9D9D9" w:themeFill="background1" w:themeFillShade="D9"/>
          </w:tcPr>
          <w:p w14:paraId="07885BA4" w14:textId="77777777" w:rsidR="008E2C2F" w:rsidRPr="008E2C2F" w:rsidRDefault="008E2C2F" w:rsidP="002B4EEC">
            <w:pPr>
              <w:pStyle w:val="Tabell"/>
              <w:jc w:val="center"/>
              <w:rPr>
                <w:b/>
                <w:bCs/>
                <w:color w:val="auto"/>
                <w:highlight w:val="yellow"/>
              </w:rPr>
            </w:pPr>
            <w:r w:rsidRPr="008E2C2F">
              <w:rPr>
                <w:b/>
                <w:bCs/>
                <w:color w:val="auto"/>
                <w:highlight w:val="yellow"/>
              </w:rPr>
              <w:t>Table</w:t>
            </w:r>
          </w:p>
        </w:tc>
        <w:tc>
          <w:tcPr>
            <w:tcW w:w="1559" w:type="dxa"/>
            <w:shd w:val="clear" w:color="auto" w:fill="D9D9D9" w:themeFill="background1" w:themeFillShade="D9"/>
          </w:tcPr>
          <w:p w14:paraId="15304FC3" w14:textId="77777777" w:rsidR="008E2C2F" w:rsidRPr="008E2C2F" w:rsidRDefault="008E2C2F" w:rsidP="002B4EEC">
            <w:pPr>
              <w:pStyle w:val="Tabell"/>
              <w:jc w:val="center"/>
              <w:rPr>
                <w:b/>
                <w:bCs/>
                <w:color w:val="auto"/>
                <w:highlight w:val="yellow"/>
              </w:rPr>
            </w:pPr>
            <w:r w:rsidRPr="008E2C2F">
              <w:rPr>
                <w:b/>
                <w:bCs/>
                <w:color w:val="auto"/>
                <w:highlight w:val="yellow"/>
              </w:rPr>
              <w:t>See chapter</w:t>
            </w:r>
          </w:p>
        </w:tc>
      </w:tr>
      <w:tr w:rsidR="008E2C2F" w:rsidRPr="008E2C2F" w14:paraId="328D3D96" w14:textId="77777777" w:rsidTr="002B4EEC">
        <w:tc>
          <w:tcPr>
            <w:tcW w:w="3452" w:type="dxa"/>
          </w:tcPr>
          <w:p w14:paraId="73A7B50C" w14:textId="77777777" w:rsidR="008E2C2F" w:rsidRPr="008E2C2F" w:rsidRDefault="008E2C2F" w:rsidP="002B4EEC">
            <w:pPr>
              <w:pStyle w:val="Tabell"/>
              <w:rPr>
                <w:color w:val="auto"/>
                <w:highlight w:val="yellow"/>
              </w:rPr>
            </w:pPr>
            <w:r w:rsidRPr="008E2C2F">
              <w:rPr>
                <w:color w:val="auto"/>
                <w:highlight w:val="yellow"/>
              </w:rPr>
              <w:t>Metadata pointer descriptor</w:t>
            </w:r>
          </w:p>
        </w:tc>
        <w:tc>
          <w:tcPr>
            <w:tcW w:w="1559" w:type="dxa"/>
          </w:tcPr>
          <w:p w14:paraId="03D988EC" w14:textId="77777777" w:rsidR="008E2C2F" w:rsidRPr="008E2C2F" w:rsidRDefault="008E2C2F" w:rsidP="002B4EEC">
            <w:pPr>
              <w:pStyle w:val="Tabell"/>
              <w:jc w:val="center"/>
              <w:rPr>
                <w:color w:val="auto"/>
                <w:highlight w:val="yellow"/>
              </w:rPr>
            </w:pPr>
            <w:r w:rsidRPr="008E2C2F">
              <w:rPr>
                <w:color w:val="auto"/>
                <w:highlight w:val="yellow"/>
              </w:rPr>
              <w:t>NIT</w:t>
            </w:r>
          </w:p>
        </w:tc>
        <w:tc>
          <w:tcPr>
            <w:tcW w:w="1559" w:type="dxa"/>
          </w:tcPr>
          <w:p w14:paraId="4B666714" w14:textId="77777777" w:rsidR="008E2C2F" w:rsidRPr="008E2C2F" w:rsidRDefault="008E2C2F" w:rsidP="002B4EEC">
            <w:pPr>
              <w:pStyle w:val="Tabell"/>
              <w:jc w:val="center"/>
              <w:rPr>
                <w:color w:val="auto"/>
                <w:highlight w:val="yellow"/>
              </w:rPr>
            </w:pPr>
            <w:r w:rsidRPr="008E2C2F">
              <w:rPr>
                <w:color w:val="auto"/>
                <w:highlight w:val="yellow"/>
              </w:rPr>
              <w:t>12.2</w:t>
            </w:r>
          </w:p>
        </w:tc>
      </w:tr>
      <w:tr w:rsidR="008E2C2F" w:rsidRPr="008E2C2F" w14:paraId="144C5462" w14:textId="77777777" w:rsidTr="002B4EEC">
        <w:tc>
          <w:tcPr>
            <w:tcW w:w="3452" w:type="dxa"/>
          </w:tcPr>
          <w:p w14:paraId="6F807CBB" w14:textId="77777777" w:rsidR="008E2C2F" w:rsidRPr="008E2C2F" w:rsidRDefault="008E2C2F" w:rsidP="002B4EEC">
            <w:pPr>
              <w:pStyle w:val="Tabell"/>
              <w:rPr>
                <w:color w:val="auto"/>
                <w:highlight w:val="yellow"/>
              </w:rPr>
            </w:pPr>
            <w:r w:rsidRPr="008E2C2F">
              <w:rPr>
                <w:color w:val="auto"/>
                <w:highlight w:val="yellow"/>
              </w:rPr>
              <w:t>Metadata pointer descriptor</w:t>
            </w:r>
          </w:p>
        </w:tc>
        <w:tc>
          <w:tcPr>
            <w:tcW w:w="1559" w:type="dxa"/>
          </w:tcPr>
          <w:p w14:paraId="2F3DF896" w14:textId="77777777" w:rsidR="008E2C2F" w:rsidRPr="008E2C2F" w:rsidRDefault="008E2C2F" w:rsidP="002B4EEC">
            <w:pPr>
              <w:pStyle w:val="Tabell"/>
              <w:jc w:val="center"/>
              <w:rPr>
                <w:color w:val="auto"/>
                <w:highlight w:val="yellow"/>
              </w:rPr>
            </w:pPr>
            <w:r w:rsidRPr="008E2C2F">
              <w:rPr>
                <w:color w:val="auto"/>
                <w:highlight w:val="yellow"/>
              </w:rPr>
              <w:t>SDT</w:t>
            </w:r>
          </w:p>
        </w:tc>
        <w:tc>
          <w:tcPr>
            <w:tcW w:w="1559" w:type="dxa"/>
          </w:tcPr>
          <w:p w14:paraId="777666A2" w14:textId="77777777" w:rsidR="008E2C2F" w:rsidRPr="008E2C2F" w:rsidRDefault="008E2C2F" w:rsidP="002B4EEC">
            <w:pPr>
              <w:pStyle w:val="Tabell"/>
              <w:jc w:val="center"/>
              <w:rPr>
                <w:color w:val="auto"/>
                <w:highlight w:val="yellow"/>
              </w:rPr>
            </w:pPr>
            <w:r w:rsidRPr="008E2C2F">
              <w:rPr>
                <w:color w:val="auto"/>
                <w:highlight w:val="yellow"/>
              </w:rPr>
              <w:t>12.3</w:t>
            </w:r>
          </w:p>
        </w:tc>
      </w:tr>
      <w:tr w:rsidR="008E2C2F" w:rsidRPr="008E2C2F" w14:paraId="2C8F6F4A" w14:textId="77777777" w:rsidTr="002B4EEC">
        <w:tc>
          <w:tcPr>
            <w:tcW w:w="3452" w:type="dxa"/>
          </w:tcPr>
          <w:p w14:paraId="4F4DED12" w14:textId="77777777" w:rsidR="008E2C2F" w:rsidRPr="008E2C2F" w:rsidRDefault="008E2C2F" w:rsidP="002B4EEC">
            <w:pPr>
              <w:pStyle w:val="Tabell"/>
              <w:rPr>
                <w:color w:val="auto"/>
                <w:highlight w:val="yellow"/>
              </w:rPr>
            </w:pPr>
            <w:r w:rsidRPr="008E2C2F">
              <w:rPr>
                <w:color w:val="auto"/>
                <w:highlight w:val="yellow"/>
              </w:rPr>
              <w:t>Metadata descriptor</w:t>
            </w:r>
          </w:p>
        </w:tc>
        <w:tc>
          <w:tcPr>
            <w:tcW w:w="1559" w:type="dxa"/>
          </w:tcPr>
          <w:p w14:paraId="7B8CB197" w14:textId="77777777" w:rsidR="008E2C2F" w:rsidRPr="008E2C2F" w:rsidRDefault="008E2C2F" w:rsidP="002B4EEC">
            <w:pPr>
              <w:pStyle w:val="Tabell"/>
              <w:jc w:val="center"/>
              <w:rPr>
                <w:color w:val="auto"/>
                <w:highlight w:val="yellow"/>
              </w:rPr>
            </w:pPr>
            <w:r w:rsidRPr="008E2C2F">
              <w:rPr>
                <w:color w:val="auto"/>
                <w:highlight w:val="yellow"/>
              </w:rPr>
              <w:t>PMT</w:t>
            </w:r>
          </w:p>
        </w:tc>
        <w:tc>
          <w:tcPr>
            <w:tcW w:w="1559" w:type="dxa"/>
          </w:tcPr>
          <w:p w14:paraId="5F85D6D4" w14:textId="77777777" w:rsidR="008E2C2F" w:rsidRPr="008E2C2F" w:rsidRDefault="008E2C2F" w:rsidP="002B4EEC">
            <w:pPr>
              <w:pStyle w:val="Tabell"/>
              <w:jc w:val="center"/>
              <w:rPr>
                <w:color w:val="auto"/>
                <w:highlight w:val="yellow"/>
              </w:rPr>
            </w:pPr>
            <w:r w:rsidRPr="008E2C2F">
              <w:rPr>
                <w:color w:val="auto"/>
                <w:highlight w:val="yellow"/>
              </w:rPr>
              <w:t>12.6</w:t>
            </w:r>
          </w:p>
        </w:tc>
      </w:tr>
    </w:tbl>
    <w:p w14:paraId="15AD2F6B" w14:textId="08738762" w:rsidR="008E2C2F" w:rsidRPr="008E2C2F" w:rsidRDefault="008E2C2F" w:rsidP="008E2C2F">
      <w:pPr>
        <w:pStyle w:val="Billedtekst"/>
        <w:rPr>
          <w:color w:val="auto"/>
          <w:highlight w:val="yellow"/>
        </w:rPr>
      </w:pPr>
      <w:r w:rsidRPr="008E2C2F">
        <w:rPr>
          <w:color w:val="auto"/>
          <w:highlight w:val="yellow"/>
        </w:rPr>
        <w:t xml:space="preserve">Table </w:t>
      </w:r>
      <w:r w:rsidR="0083373B">
        <w:rPr>
          <w:color w:val="auto"/>
          <w:highlight w:val="yellow"/>
        </w:rPr>
        <w:t>Annex M 2:</w:t>
      </w:r>
      <w:r w:rsidRPr="008E2C2F">
        <w:rPr>
          <w:color w:val="auto"/>
          <w:highlight w:val="yellow"/>
        </w:rPr>
        <w:t xml:space="preserve"> PSI/SI descriptors for NorDig Broadcast Record Lists.</w:t>
      </w:r>
    </w:p>
    <w:p w14:paraId="3000E4ED" w14:textId="77777777" w:rsidR="008E2C2F" w:rsidRPr="008E2C2F" w:rsidRDefault="008E2C2F" w:rsidP="008E2C2F">
      <w:pPr>
        <w:autoSpaceDE w:val="0"/>
        <w:autoSpaceDN w:val="0"/>
        <w:adjustRightInd w:val="0"/>
        <w:rPr>
          <w:szCs w:val="22"/>
          <w:highlight w:val="yellow"/>
        </w:rPr>
      </w:pPr>
      <w:r w:rsidRPr="008E2C2F">
        <w:rPr>
          <w:szCs w:val="20"/>
          <w:highlight w:val="yellow"/>
        </w:rPr>
        <w:t xml:space="preserve">The scope implied by the location of the metadata pointer descriptor </w:t>
      </w:r>
      <w:r w:rsidRPr="008E2C2F">
        <w:rPr>
          <w:b/>
          <w:color w:val="FF0000"/>
          <w:szCs w:val="20"/>
          <w:highlight w:val="yellow"/>
        </w:rPr>
        <w:t>shall</w:t>
      </w:r>
      <w:r w:rsidRPr="008E2C2F">
        <w:rPr>
          <w:szCs w:val="20"/>
          <w:highlight w:val="yellow"/>
        </w:rPr>
        <w:t xml:space="preserve"> be respected. If the metadata pointer descriptor is delivered in the NIT, the metadata </w:t>
      </w:r>
      <w:r w:rsidRPr="008E2C2F">
        <w:rPr>
          <w:b/>
          <w:color w:val="FF0000"/>
          <w:szCs w:val="20"/>
          <w:highlight w:val="yellow"/>
        </w:rPr>
        <w:t>shall</w:t>
      </w:r>
      <w:r w:rsidRPr="008E2C2F">
        <w:rPr>
          <w:szCs w:val="20"/>
          <w:highlight w:val="yellow"/>
        </w:rPr>
        <w:t xml:space="preserve"> be valid for the network (i.e. inside that </w:t>
      </w:r>
      <w:proofErr w:type="spellStart"/>
      <w:r w:rsidRPr="008E2C2F">
        <w:rPr>
          <w:szCs w:val="20"/>
          <w:highlight w:val="yellow"/>
        </w:rPr>
        <w:t>original_network_id</w:t>
      </w:r>
      <w:proofErr w:type="spellEnd"/>
      <w:r w:rsidRPr="008E2C2F">
        <w:rPr>
          <w:szCs w:val="20"/>
          <w:highlight w:val="yellow"/>
        </w:rPr>
        <w:t>).</w:t>
      </w:r>
    </w:p>
    <w:p w14:paraId="2D5B35C2" w14:textId="09DD5076" w:rsidR="008E2C2F" w:rsidRPr="001F4FB0" w:rsidRDefault="001F4FB0" w:rsidP="001C4B7E">
      <w:pPr>
        <w:ind w:left="2160" w:firstLine="720"/>
        <w:rPr>
          <w:rFonts w:ascii="Arial" w:hAnsi="Arial" w:cs="Arial"/>
          <w:highlight w:val="yellow"/>
        </w:rPr>
      </w:pPr>
      <w:r w:rsidRPr="001F4FB0">
        <w:rPr>
          <w:rFonts w:ascii="Arial" w:hAnsi="Arial" w:cs="Arial"/>
          <w:highlight w:val="yellow"/>
        </w:rPr>
        <w:t xml:space="preserve">1.3 </w:t>
      </w:r>
      <w:r w:rsidR="008E2C2F" w:rsidRPr="001F4FB0">
        <w:rPr>
          <w:rFonts w:ascii="Arial" w:hAnsi="Arial" w:cs="Arial"/>
          <w:highlight w:val="yellow"/>
        </w:rPr>
        <w:t>Content Grouping</w:t>
      </w:r>
    </w:p>
    <w:p w14:paraId="1F2A2F44"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Groups of related content (record lists) will be </w:t>
      </w:r>
      <w:proofErr w:type="spellStart"/>
      <w:r w:rsidRPr="008E2C2F">
        <w:rPr>
          <w:szCs w:val="20"/>
          <w:highlight w:val="yellow"/>
        </w:rPr>
        <w:t>signaled</w:t>
      </w:r>
      <w:proofErr w:type="spellEnd"/>
      <w:r w:rsidRPr="008E2C2F">
        <w:rPr>
          <w:szCs w:val="20"/>
          <w:highlight w:val="yellow"/>
        </w:rPr>
        <w:t xml:space="preserve"> via using TV-Anytime groups with a group type of “</w:t>
      </w:r>
      <w:proofErr w:type="spellStart"/>
      <w:r w:rsidRPr="008E2C2F">
        <w:rPr>
          <w:szCs w:val="20"/>
          <w:highlight w:val="yellow"/>
        </w:rPr>
        <w:t>automaticAcquisitionThemed</w:t>
      </w:r>
      <w:proofErr w:type="spellEnd"/>
      <w:r w:rsidRPr="008E2C2F">
        <w:rPr>
          <w:szCs w:val="20"/>
          <w:highlight w:val="yellow"/>
        </w:rPr>
        <w:t>” or “</w:t>
      </w:r>
      <w:proofErr w:type="spellStart"/>
      <w:r w:rsidRPr="008E2C2F">
        <w:rPr>
          <w:szCs w:val="20"/>
          <w:highlight w:val="yellow"/>
        </w:rPr>
        <w:t>automaticAcquisitionNonThemed</w:t>
      </w:r>
      <w:proofErr w:type="spellEnd"/>
      <w:r w:rsidRPr="008E2C2F">
        <w:rPr>
          <w:szCs w:val="20"/>
          <w:highlight w:val="yellow"/>
        </w:rPr>
        <w:t>”.</w:t>
      </w:r>
    </w:p>
    <w:p w14:paraId="30640ABD" w14:textId="623358E8" w:rsidR="008E2C2F" w:rsidRPr="00584AED" w:rsidRDefault="00584AED" w:rsidP="00584AED">
      <w:pPr>
        <w:ind w:left="2160" w:firstLine="720"/>
        <w:rPr>
          <w:rFonts w:ascii="Arial" w:hAnsi="Arial" w:cs="Arial"/>
          <w:highlight w:val="yellow"/>
        </w:rPr>
      </w:pPr>
      <w:r w:rsidRPr="00584AED">
        <w:rPr>
          <w:rFonts w:ascii="Arial" w:hAnsi="Arial" w:cs="Arial"/>
          <w:highlight w:val="yellow"/>
        </w:rPr>
        <w:t xml:space="preserve">1.4 </w:t>
      </w:r>
      <w:r w:rsidR="008E2C2F" w:rsidRPr="00584AED">
        <w:rPr>
          <w:rFonts w:ascii="Arial" w:hAnsi="Arial" w:cs="Arial"/>
          <w:highlight w:val="yellow"/>
        </w:rPr>
        <w:t>List Hierarchies</w:t>
      </w:r>
    </w:p>
    <w:p w14:paraId="08FCAFA2"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A Recording List may contain a further reference to one or more recording lists in order to create a hierarchy. The NorDig PVR supporting BRL Broadcasters </w:t>
      </w:r>
      <w:r w:rsidRPr="008E2C2F">
        <w:rPr>
          <w:b/>
          <w:color w:val="FF0000"/>
          <w:szCs w:val="20"/>
          <w:highlight w:val="yellow"/>
        </w:rPr>
        <w:t>shall</w:t>
      </w:r>
      <w:r w:rsidRPr="008E2C2F">
        <w:rPr>
          <w:szCs w:val="20"/>
          <w:highlight w:val="yellow"/>
        </w:rPr>
        <w:t xml:space="preserve"> support Broadcast Record List hierarchy up to </w:t>
      </w:r>
      <w:r w:rsidRPr="008E2C2F">
        <w:rPr>
          <w:szCs w:val="20"/>
          <w:highlight w:val="yellow"/>
          <w:u w:val="single"/>
        </w:rPr>
        <w:t>five</w:t>
      </w:r>
      <w:r w:rsidRPr="008E2C2F">
        <w:rPr>
          <w:szCs w:val="20"/>
          <w:highlight w:val="yellow"/>
        </w:rPr>
        <w:t xml:space="preserve"> levels (excluding the mandatory default record list described in </w:t>
      </w:r>
      <w:r w:rsidRPr="008E2C2F">
        <w:rPr>
          <w:highlight w:val="yellow"/>
        </w:rPr>
        <w:fldChar w:fldCharType="begin"/>
      </w:r>
      <w:r w:rsidRPr="008E2C2F">
        <w:rPr>
          <w:highlight w:val="yellow"/>
        </w:rPr>
        <w:instrText xml:space="preserve"> REF _Ref302636642 \r \h  \* MERGEFORMAT </w:instrText>
      </w:r>
      <w:r w:rsidRPr="008E2C2F">
        <w:rPr>
          <w:highlight w:val="yellow"/>
        </w:rPr>
      </w:r>
      <w:r w:rsidRPr="008E2C2F">
        <w:rPr>
          <w:highlight w:val="yellow"/>
        </w:rPr>
        <w:fldChar w:fldCharType="separate"/>
      </w:r>
      <w:r w:rsidRPr="008E2C2F">
        <w:rPr>
          <w:szCs w:val="20"/>
          <w:highlight w:val="yellow"/>
        </w:rPr>
        <w:t>12.9.6</w:t>
      </w:r>
      <w:r w:rsidRPr="008E2C2F">
        <w:rPr>
          <w:highlight w:val="yellow"/>
        </w:rPr>
        <w:fldChar w:fldCharType="end"/>
      </w:r>
      <w:r w:rsidRPr="008E2C2F">
        <w:rPr>
          <w:szCs w:val="20"/>
          <w:highlight w:val="yellow"/>
        </w:rPr>
        <w:t xml:space="preserve">).  </w:t>
      </w:r>
    </w:p>
    <w:p w14:paraId="60EA8B74" w14:textId="77777777" w:rsidR="008E2C2F" w:rsidRPr="008E2C2F" w:rsidRDefault="008E2C2F" w:rsidP="008E2C2F">
      <w:pPr>
        <w:pBdr>
          <w:top w:val="single" w:sz="4" w:space="1" w:color="auto"/>
          <w:left w:val="single" w:sz="4" w:space="4" w:color="auto"/>
          <w:bottom w:val="single" w:sz="4" w:space="1" w:color="auto"/>
          <w:right w:val="single" w:sz="4" w:space="4" w:color="auto"/>
        </w:pBdr>
        <w:autoSpaceDE w:val="0"/>
        <w:autoSpaceDN w:val="0"/>
        <w:adjustRightInd w:val="0"/>
        <w:rPr>
          <w:szCs w:val="20"/>
          <w:highlight w:val="yellow"/>
        </w:rPr>
      </w:pPr>
      <w:r w:rsidRPr="008E2C2F">
        <w:rPr>
          <w:szCs w:val="20"/>
          <w:highlight w:val="yellow"/>
        </w:rPr>
        <w:t xml:space="preserve">Note: It is the </w:t>
      </w:r>
      <w:proofErr w:type="gramStart"/>
      <w:r w:rsidRPr="008E2C2F">
        <w:rPr>
          <w:szCs w:val="20"/>
          <w:highlight w:val="yellow"/>
        </w:rPr>
        <w:t>broadcaster‘</w:t>
      </w:r>
      <w:proofErr w:type="gramEnd"/>
      <w:r w:rsidRPr="008E2C2F">
        <w:rPr>
          <w:szCs w:val="20"/>
          <w:highlight w:val="yellow"/>
        </w:rPr>
        <w:t>s responsibility to ensure no loops are created before the metadata is published.</w:t>
      </w:r>
    </w:p>
    <w:p w14:paraId="20F4C46C" w14:textId="703762E2" w:rsidR="008E2C2F" w:rsidRPr="00584AED" w:rsidRDefault="00584AED" w:rsidP="00584AED">
      <w:pPr>
        <w:ind w:left="2160" w:firstLine="720"/>
        <w:rPr>
          <w:rFonts w:ascii="Arial" w:hAnsi="Arial" w:cs="Arial"/>
          <w:highlight w:val="yellow"/>
        </w:rPr>
      </w:pPr>
      <w:r w:rsidRPr="00584AED">
        <w:rPr>
          <w:rFonts w:ascii="Arial" w:hAnsi="Arial" w:cs="Arial"/>
          <w:highlight w:val="yellow"/>
        </w:rPr>
        <w:t xml:space="preserve">1.5 </w:t>
      </w:r>
      <w:r w:rsidR="008E2C2F" w:rsidRPr="00584AED">
        <w:rPr>
          <w:rFonts w:ascii="Arial" w:hAnsi="Arial" w:cs="Arial"/>
          <w:highlight w:val="yellow"/>
        </w:rPr>
        <w:t>Default Record List Group</w:t>
      </w:r>
    </w:p>
    <w:p w14:paraId="6920308F" w14:textId="77777777" w:rsidR="008E2C2F" w:rsidRPr="008E2C2F" w:rsidRDefault="008E2C2F" w:rsidP="008E2C2F">
      <w:pPr>
        <w:rPr>
          <w:sz w:val="24"/>
          <w:highlight w:val="yellow"/>
        </w:rPr>
      </w:pPr>
      <w:r w:rsidRPr="008E2C2F">
        <w:rPr>
          <w:szCs w:val="20"/>
          <w:highlight w:val="yellow"/>
        </w:rPr>
        <w:t xml:space="preserve">The Record List acquisition functionality </w:t>
      </w:r>
      <w:r w:rsidRPr="008E2C2F">
        <w:rPr>
          <w:b/>
          <w:color w:val="FF0000"/>
          <w:szCs w:val="20"/>
          <w:highlight w:val="yellow"/>
        </w:rPr>
        <w:t>shall</w:t>
      </w:r>
      <w:r w:rsidRPr="008E2C2F">
        <w:rPr>
          <w:szCs w:val="20"/>
          <w:highlight w:val="yellow"/>
        </w:rPr>
        <w:t xml:space="preserve"> have a root record list that </w:t>
      </w:r>
      <w:r w:rsidRPr="008E2C2F">
        <w:rPr>
          <w:b/>
          <w:color w:val="FF0000"/>
          <w:szCs w:val="20"/>
          <w:highlight w:val="yellow"/>
        </w:rPr>
        <w:t>shall</w:t>
      </w:r>
      <w:r w:rsidRPr="008E2C2F">
        <w:rPr>
          <w:szCs w:val="20"/>
          <w:highlight w:val="yellow"/>
        </w:rPr>
        <w:t xml:space="preserve"> be identified by a well-known CRID which </w:t>
      </w:r>
      <w:r w:rsidRPr="008E2C2F">
        <w:rPr>
          <w:b/>
          <w:color w:val="FF0000"/>
          <w:szCs w:val="20"/>
          <w:highlight w:val="yellow"/>
        </w:rPr>
        <w:t>shall</w:t>
      </w:r>
      <w:r w:rsidRPr="008E2C2F">
        <w:rPr>
          <w:szCs w:val="20"/>
          <w:highlight w:val="yellow"/>
        </w:rPr>
        <w:t xml:space="preserve"> take the form:</w:t>
      </w:r>
      <w:r w:rsidRPr="008E2C2F">
        <w:rPr>
          <w:sz w:val="24"/>
          <w:highlight w:val="yellow"/>
        </w:rPr>
        <w:t xml:space="preserve"> </w:t>
      </w:r>
    </w:p>
    <w:p w14:paraId="12F3C92D" w14:textId="77777777" w:rsidR="008E2C2F" w:rsidRPr="008E2C2F" w:rsidRDefault="008E2C2F" w:rsidP="008E2C2F">
      <w:pPr>
        <w:ind w:firstLine="720"/>
        <w:rPr>
          <w:rFonts w:ascii="Courier" w:hAnsi="Courier"/>
          <w:sz w:val="24"/>
          <w:highlight w:val="yellow"/>
        </w:rPr>
      </w:pPr>
      <w:r w:rsidRPr="008E2C2F">
        <w:rPr>
          <w:rFonts w:ascii="Courier" w:hAnsi="Courier"/>
          <w:szCs w:val="20"/>
          <w:highlight w:val="yellow"/>
        </w:rPr>
        <w:t>crid://&lt;authority&gt;/default1.</w:t>
      </w:r>
    </w:p>
    <w:p w14:paraId="2D79740D"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Where &lt;authority&gt; is derived from the default group authority structure, see section </w:t>
      </w:r>
      <w:r w:rsidRPr="008E2C2F">
        <w:rPr>
          <w:highlight w:val="yellow"/>
        </w:rPr>
        <w:fldChar w:fldCharType="begin"/>
      </w:r>
      <w:r w:rsidRPr="008E2C2F">
        <w:rPr>
          <w:highlight w:val="yellow"/>
        </w:rPr>
        <w:instrText xml:space="preserve"> REF _Ref302636553 \r \h  \* MERGEFORMAT </w:instrText>
      </w:r>
      <w:r w:rsidRPr="008E2C2F">
        <w:rPr>
          <w:highlight w:val="yellow"/>
        </w:rPr>
      </w:r>
      <w:r w:rsidRPr="008E2C2F">
        <w:rPr>
          <w:highlight w:val="yellow"/>
        </w:rPr>
        <w:fldChar w:fldCharType="separate"/>
      </w:r>
      <w:r w:rsidRPr="008E2C2F">
        <w:rPr>
          <w:szCs w:val="20"/>
          <w:highlight w:val="yellow"/>
        </w:rPr>
        <w:t>12.2.2.2</w:t>
      </w:r>
      <w:r w:rsidRPr="008E2C2F">
        <w:rPr>
          <w:highlight w:val="yellow"/>
        </w:rPr>
        <w:fldChar w:fldCharType="end"/>
      </w:r>
      <w:r w:rsidRPr="008E2C2F">
        <w:rPr>
          <w:szCs w:val="20"/>
          <w:highlight w:val="yellow"/>
        </w:rPr>
        <w:t xml:space="preserve">, found in the metadata descriptors extension, see section </w:t>
      </w:r>
      <w:r w:rsidRPr="008E2C2F">
        <w:rPr>
          <w:highlight w:val="yellow"/>
        </w:rPr>
        <w:fldChar w:fldCharType="begin"/>
      </w:r>
      <w:r w:rsidRPr="008E2C2F">
        <w:rPr>
          <w:highlight w:val="yellow"/>
        </w:rPr>
        <w:instrText xml:space="preserve"> REF _Ref302636579 \r \h  \* MERGEFORMAT </w:instrText>
      </w:r>
      <w:r w:rsidRPr="008E2C2F">
        <w:rPr>
          <w:highlight w:val="yellow"/>
        </w:rPr>
      </w:r>
      <w:r w:rsidRPr="008E2C2F">
        <w:rPr>
          <w:highlight w:val="yellow"/>
        </w:rPr>
        <w:fldChar w:fldCharType="separate"/>
      </w:r>
      <w:r w:rsidRPr="008E2C2F">
        <w:rPr>
          <w:szCs w:val="20"/>
          <w:highlight w:val="yellow"/>
        </w:rPr>
        <w:t>12.2.2.1</w:t>
      </w:r>
      <w:r w:rsidRPr="008E2C2F">
        <w:rPr>
          <w:highlight w:val="yellow"/>
        </w:rPr>
        <w:fldChar w:fldCharType="end"/>
      </w:r>
      <w:r w:rsidRPr="008E2C2F">
        <w:rPr>
          <w:szCs w:val="20"/>
          <w:highlight w:val="yellow"/>
        </w:rPr>
        <w:t xml:space="preserve">. All groups that have this group as their root are conformant to and </w:t>
      </w:r>
      <w:r w:rsidRPr="008E2C2F">
        <w:rPr>
          <w:b/>
          <w:color w:val="FF0000"/>
          <w:szCs w:val="20"/>
          <w:highlight w:val="yellow"/>
        </w:rPr>
        <w:t>shall</w:t>
      </w:r>
      <w:r w:rsidRPr="008E2C2F">
        <w:rPr>
          <w:szCs w:val="20"/>
          <w:highlight w:val="yellow"/>
        </w:rPr>
        <w:t xml:space="preserve"> be treated as defined in this document. </w:t>
      </w:r>
    </w:p>
    <w:p w14:paraId="2765F31C"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Groups that do not have the default group at the root of their hierarchy </w:t>
      </w:r>
      <w:r w:rsidRPr="008E2C2F">
        <w:rPr>
          <w:b/>
          <w:color w:val="FF0000"/>
          <w:szCs w:val="20"/>
          <w:highlight w:val="yellow"/>
        </w:rPr>
        <w:t>shall</w:t>
      </w:r>
      <w:r w:rsidRPr="008E2C2F">
        <w:rPr>
          <w:szCs w:val="20"/>
          <w:highlight w:val="yellow"/>
        </w:rPr>
        <w:t xml:space="preserve"> be ignored by the NorDig PVR supporting BRL unless specifically recognised. In this case, they may be treated in a manufacturer defined manner.</w:t>
      </w:r>
    </w:p>
    <w:p w14:paraId="0D2C5197" w14:textId="49926F25" w:rsidR="008E2C2F" w:rsidRPr="00584AED" w:rsidRDefault="00584AED" w:rsidP="00DF4D32">
      <w:pPr>
        <w:ind w:left="2160" w:firstLine="720"/>
        <w:rPr>
          <w:rFonts w:ascii="Arial" w:hAnsi="Arial" w:cs="Arial"/>
          <w:highlight w:val="yellow"/>
        </w:rPr>
      </w:pPr>
      <w:r>
        <w:rPr>
          <w:rFonts w:ascii="Arial" w:hAnsi="Arial" w:cs="Arial"/>
          <w:highlight w:val="yellow"/>
        </w:rPr>
        <w:t xml:space="preserve">1.6 </w:t>
      </w:r>
      <w:r w:rsidR="008E2C2F" w:rsidRPr="00584AED">
        <w:rPr>
          <w:rFonts w:ascii="Arial" w:hAnsi="Arial" w:cs="Arial"/>
          <w:highlight w:val="yellow"/>
        </w:rPr>
        <w:t>Embargoed Content</w:t>
      </w:r>
    </w:p>
    <w:p w14:paraId="7842CE37"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w:t>
      </w:r>
      <w:proofErr w:type="spellStart"/>
      <w:r w:rsidRPr="008E2C2F">
        <w:rPr>
          <w:szCs w:val="20"/>
          <w:highlight w:val="yellow"/>
        </w:rPr>
        <w:t>ActivationTime</w:t>
      </w:r>
      <w:proofErr w:type="spellEnd"/>
      <w:r w:rsidRPr="008E2C2F">
        <w:rPr>
          <w:szCs w:val="20"/>
          <w:highlight w:val="yellow"/>
        </w:rPr>
        <w:t xml:space="preserve"> element may be used in the </w:t>
      </w:r>
      <w:proofErr w:type="spellStart"/>
      <w:r w:rsidRPr="008E2C2F">
        <w:rPr>
          <w:szCs w:val="20"/>
          <w:highlight w:val="yellow"/>
        </w:rPr>
        <w:t>PushDownloadProgram</w:t>
      </w:r>
      <w:proofErr w:type="spellEnd"/>
      <w:r w:rsidRPr="008E2C2F">
        <w:rPr>
          <w:szCs w:val="20"/>
          <w:highlight w:val="yellow"/>
        </w:rPr>
        <w:t xml:space="preserve"> and specifies the date and time for </w:t>
      </w:r>
      <w:r w:rsidRPr="008E2C2F">
        <w:rPr>
          <w:szCs w:val="20"/>
          <w:highlight w:val="yellow"/>
          <w:u w:val="single"/>
        </w:rPr>
        <w:t>embargoed content</w:t>
      </w:r>
      <w:r w:rsidRPr="008E2C2F">
        <w:rPr>
          <w:szCs w:val="20"/>
          <w:highlight w:val="yellow"/>
        </w:rPr>
        <w:t xml:space="preserve">. Used to signalize from what time this BRL recorded content </w:t>
      </w:r>
      <w:r w:rsidRPr="008E2C2F">
        <w:rPr>
          <w:b/>
          <w:color w:val="FF0000"/>
          <w:szCs w:val="20"/>
          <w:highlight w:val="yellow"/>
        </w:rPr>
        <w:t>shall</w:t>
      </w:r>
      <w:r w:rsidRPr="008E2C2F">
        <w:rPr>
          <w:szCs w:val="20"/>
          <w:highlight w:val="yellow"/>
        </w:rPr>
        <w:t xml:space="preserve"> earliest be playable for the user, see section </w:t>
      </w:r>
      <w:r w:rsidRPr="008E2C2F">
        <w:rPr>
          <w:highlight w:val="yellow"/>
        </w:rPr>
        <w:fldChar w:fldCharType="begin"/>
      </w:r>
      <w:r w:rsidRPr="008E2C2F">
        <w:rPr>
          <w:highlight w:val="yellow"/>
        </w:rPr>
        <w:instrText xml:space="preserve"> REF _Ref302648054 \r \h  \* MERGEFORMAT </w:instrText>
      </w:r>
      <w:r w:rsidRPr="008E2C2F">
        <w:rPr>
          <w:highlight w:val="yellow"/>
        </w:rPr>
      </w:r>
      <w:r w:rsidRPr="008E2C2F">
        <w:rPr>
          <w:highlight w:val="yellow"/>
        </w:rPr>
        <w:fldChar w:fldCharType="separate"/>
      </w:r>
      <w:r w:rsidRPr="008E2C2F">
        <w:rPr>
          <w:szCs w:val="20"/>
          <w:highlight w:val="yellow"/>
        </w:rPr>
        <w:t>14.2.10.8</w:t>
      </w:r>
      <w:r w:rsidRPr="008E2C2F">
        <w:rPr>
          <w:highlight w:val="yellow"/>
        </w:rPr>
        <w:fldChar w:fldCharType="end"/>
      </w:r>
      <w:r w:rsidRPr="008E2C2F">
        <w:rPr>
          <w:szCs w:val="20"/>
          <w:highlight w:val="yellow"/>
        </w:rPr>
        <w:t>, before this time is reached the recorded content is “embargoed”.</w:t>
      </w:r>
    </w:p>
    <w:p w14:paraId="35EE154F" w14:textId="77777777" w:rsidR="008E2C2F" w:rsidRPr="008E2C2F" w:rsidRDefault="008E2C2F" w:rsidP="008E2C2F">
      <w:pPr>
        <w:autoSpaceDE w:val="0"/>
        <w:autoSpaceDN w:val="0"/>
        <w:adjustRightInd w:val="0"/>
        <w:rPr>
          <w:szCs w:val="20"/>
          <w:highlight w:val="yellow"/>
        </w:rPr>
      </w:pPr>
      <w:r w:rsidRPr="008E2C2F">
        <w:rPr>
          <w:szCs w:val="20"/>
          <w:highlight w:val="yellow"/>
        </w:rPr>
        <w:t>If no embargo time is signalled for a piece of content, it is assumed that content is available for viewing immediately.</w:t>
      </w:r>
    </w:p>
    <w:p w14:paraId="09B43EF6" w14:textId="2C7B5877" w:rsidR="008E2C2F" w:rsidRPr="00DF4D32" w:rsidRDefault="00DF4D32" w:rsidP="00DF4D32">
      <w:pPr>
        <w:ind w:left="2160" w:firstLine="720"/>
        <w:rPr>
          <w:rFonts w:ascii="Arial" w:hAnsi="Arial" w:cs="Arial"/>
          <w:highlight w:val="yellow"/>
        </w:rPr>
      </w:pPr>
      <w:r>
        <w:rPr>
          <w:rFonts w:ascii="Arial" w:hAnsi="Arial" w:cs="Arial"/>
          <w:highlight w:val="yellow"/>
        </w:rPr>
        <w:t xml:space="preserve">1.7 </w:t>
      </w:r>
      <w:r w:rsidR="008E2C2F" w:rsidRPr="00DF4D32">
        <w:rPr>
          <w:rFonts w:ascii="Arial" w:hAnsi="Arial" w:cs="Arial"/>
          <w:highlight w:val="yellow"/>
        </w:rPr>
        <w:t>Content Expiry</w:t>
      </w:r>
    </w:p>
    <w:p w14:paraId="62E00CE0"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w:t>
      </w:r>
      <w:proofErr w:type="spellStart"/>
      <w:r w:rsidRPr="008E2C2F">
        <w:rPr>
          <w:szCs w:val="20"/>
          <w:highlight w:val="yellow"/>
        </w:rPr>
        <w:t>ExpiresTime</w:t>
      </w:r>
      <w:proofErr w:type="spellEnd"/>
      <w:r w:rsidRPr="008E2C2F">
        <w:rPr>
          <w:szCs w:val="20"/>
          <w:highlight w:val="yellow"/>
        </w:rPr>
        <w:t xml:space="preserve"> may be used in the </w:t>
      </w:r>
      <w:proofErr w:type="spellStart"/>
      <w:r w:rsidRPr="008E2C2F">
        <w:rPr>
          <w:szCs w:val="20"/>
          <w:highlight w:val="yellow"/>
        </w:rPr>
        <w:t>PushDownloadProgram</w:t>
      </w:r>
      <w:proofErr w:type="spellEnd"/>
      <w:r w:rsidRPr="008E2C2F">
        <w:rPr>
          <w:szCs w:val="20"/>
          <w:highlight w:val="yellow"/>
        </w:rPr>
        <w:t xml:space="preserve"> and specifies the date and time after which the associated instance of the content </w:t>
      </w:r>
      <w:r w:rsidRPr="008E2C2F">
        <w:rPr>
          <w:b/>
          <w:color w:val="FF0000"/>
          <w:szCs w:val="20"/>
          <w:highlight w:val="yellow"/>
        </w:rPr>
        <w:t>shall</w:t>
      </w:r>
      <w:r w:rsidRPr="008E2C2F">
        <w:rPr>
          <w:szCs w:val="20"/>
          <w:highlight w:val="yellow"/>
        </w:rPr>
        <w:t xml:space="preserve"> no longer be playable by the user and be deleted, see section </w:t>
      </w:r>
      <w:r w:rsidRPr="008E2C2F">
        <w:rPr>
          <w:highlight w:val="yellow"/>
        </w:rPr>
        <w:fldChar w:fldCharType="begin"/>
      </w:r>
      <w:r w:rsidRPr="008E2C2F">
        <w:rPr>
          <w:highlight w:val="yellow"/>
        </w:rPr>
        <w:instrText xml:space="preserve"> REF _Ref302650127 \r \h  \* MERGEFORMAT </w:instrText>
      </w:r>
      <w:r w:rsidRPr="008E2C2F">
        <w:rPr>
          <w:highlight w:val="yellow"/>
        </w:rPr>
      </w:r>
      <w:r w:rsidRPr="008E2C2F">
        <w:rPr>
          <w:highlight w:val="yellow"/>
        </w:rPr>
        <w:fldChar w:fldCharType="separate"/>
      </w:r>
      <w:r w:rsidRPr="008E2C2F">
        <w:rPr>
          <w:szCs w:val="20"/>
          <w:highlight w:val="yellow"/>
        </w:rPr>
        <w:t>14.2.10.9</w:t>
      </w:r>
      <w:r w:rsidRPr="008E2C2F">
        <w:rPr>
          <w:highlight w:val="yellow"/>
        </w:rPr>
        <w:fldChar w:fldCharType="end"/>
      </w:r>
      <w:r w:rsidRPr="008E2C2F">
        <w:rPr>
          <w:szCs w:val="20"/>
          <w:highlight w:val="yellow"/>
        </w:rPr>
        <w:t xml:space="preserve">. In NorDig BRL both normal scheduled events and off-scheduled events may have </w:t>
      </w:r>
      <w:proofErr w:type="spellStart"/>
      <w:r w:rsidRPr="008E2C2F">
        <w:rPr>
          <w:szCs w:val="20"/>
          <w:highlight w:val="yellow"/>
        </w:rPr>
        <w:t>ExpiresTime</w:t>
      </w:r>
      <w:proofErr w:type="spellEnd"/>
      <w:r w:rsidRPr="008E2C2F">
        <w:rPr>
          <w:szCs w:val="20"/>
          <w:highlight w:val="yellow"/>
        </w:rPr>
        <w:t xml:space="preserve"> (observe difference compared to DTG D-book).</w:t>
      </w:r>
    </w:p>
    <w:p w14:paraId="485ADF57" w14:textId="2EB17A7D" w:rsidR="008E2C2F" w:rsidRPr="00DF4D32" w:rsidRDefault="00DF4D32" w:rsidP="00DF4D32">
      <w:pPr>
        <w:ind w:left="2160" w:firstLine="720"/>
        <w:rPr>
          <w:rFonts w:ascii="Arial" w:hAnsi="Arial" w:cs="Arial"/>
          <w:highlight w:val="yellow"/>
        </w:rPr>
      </w:pPr>
      <w:r>
        <w:rPr>
          <w:rFonts w:ascii="Arial" w:hAnsi="Arial" w:cs="Arial"/>
          <w:highlight w:val="yellow"/>
        </w:rPr>
        <w:t xml:space="preserve">1.8 </w:t>
      </w:r>
      <w:r w:rsidR="008E2C2F" w:rsidRPr="00DF4D32">
        <w:rPr>
          <w:rFonts w:ascii="Arial" w:hAnsi="Arial" w:cs="Arial"/>
          <w:highlight w:val="yellow"/>
        </w:rPr>
        <w:t>Scheduled event</w:t>
      </w:r>
    </w:p>
    <w:p w14:paraId="6136F102" w14:textId="77777777" w:rsidR="008E2C2F" w:rsidRPr="008E2C2F" w:rsidRDefault="008E2C2F" w:rsidP="008E2C2F">
      <w:pPr>
        <w:autoSpaceDE w:val="0"/>
        <w:autoSpaceDN w:val="0"/>
        <w:adjustRightInd w:val="0"/>
        <w:rPr>
          <w:i/>
          <w:szCs w:val="22"/>
          <w:highlight w:val="yellow"/>
        </w:rPr>
      </w:pPr>
      <w:r w:rsidRPr="008E2C2F">
        <w:rPr>
          <w:i/>
          <w:szCs w:val="22"/>
          <w:highlight w:val="yellow"/>
        </w:rPr>
        <w:lastRenderedPageBreak/>
        <w:t xml:space="preserve">A NorDig Record List scheduled event is a pointer using EIT, which in the Record list includes either only CRID or a URL DVB pointer with </w:t>
      </w:r>
      <w:proofErr w:type="spellStart"/>
      <w:r w:rsidRPr="008E2C2F">
        <w:rPr>
          <w:i/>
          <w:szCs w:val="22"/>
          <w:highlight w:val="yellow"/>
        </w:rPr>
        <w:t>event_id</w:t>
      </w:r>
      <w:proofErr w:type="spellEnd"/>
      <w:r w:rsidRPr="008E2C2F">
        <w:rPr>
          <w:i/>
          <w:szCs w:val="22"/>
          <w:highlight w:val="yellow"/>
        </w:rPr>
        <w:t xml:space="preserve"> to the event. </w:t>
      </w:r>
    </w:p>
    <w:p w14:paraId="13C8C2DB"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A scheduled delivery to event in the EIT that in the EIT do not carry any CRID </w:t>
      </w:r>
      <w:r w:rsidRPr="008E2C2F">
        <w:rPr>
          <w:b/>
          <w:color w:val="FF0000"/>
          <w:szCs w:val="22"/>
          <w:highlight w:val="yellow"/>
        </w:rPr>
        <w:t>shall</w:t>
      </w:r>
      <w:r w:rsidRPr="008E2C2F">
        <w:rPr>
          <w:szCs w:val="22"/>
          <w:highlight w:val="yellow"/>
        </w:rPr>
        <w:t xml:space="preserve"> be identified by the presence of a </w:t>
      </w:r>
      <w:proofErr w:type="spellStart"/>
      <w:r w:rsidRPr="008E2C2F">
        <w:rPr>
          <w:szCs w:val="22"/>
          <w:highlight w:val="yellow"/>
        </w:rPr>
        <w:t>ProgramURL</w:t>
      </w:r>
      <w:proofErr w:type="spellEnd"/>
      <w:r w:rsidRPr="008E2C2F">
        <w:rPr>
          <w:szCs w:val="22"/>
          <w:highlight w:val="yellow"/>
        </w:rPr>
        <w:t xml:space="preserve"> in the </w:t>
      </w:r>
      <w:proofErr w:type="spellStart"/>
      <w:r w:rsidRPr="008E2C2F">
        <w:rPr>
          <w:szCs w:val="22"/>
          <w:highlight w:val="yellow"/>
        </w:rPr>
        <w:t>PushDownloadProgram</w:t>
      </w:r>
      <w:proofErr w:type="spellEnd"/>
      <w:r w:rsidRPr="008E2C2F">
        <w:rPr>
          <w:szCs w:val="22"/>
          <w:highlight w:val="yellow"/>
        </w:rPr>
        <w:t xml:space="preserve">. In this case, the CRID carried by the </w:t>
      </w:r>
      <w:proofErr w:type="spellStart"/>
      <w:r w:rsidRPr="008E2C2F">
        <w:rPr>
          <w:szCs w:val="22"/>
          <w:highlight w:val="yellow"/>
        </w:rPr>
        <w:t>PushDownloadProgram</w:t>
      </w:r>
      <w:proofErr w:type="spellEnd"/>
      <w:r w:rsidRPr="008E2C2F">
        <w:rPr>
          <w:szCs w:val="22"/>
          <w:highlight w:val="yellow"/>
        </w:rPr>
        <w:t xml:space="preserve"> fragment </w:t>
      </w:r>
      <w:r w:rsidRPr="008E2C2F">
        <w:rPr>
          <w:b/>
          <w:color w:val="FF0000"/>
          <w:szCs w:val="22"/>
          <w:highlight w:val="yellow"/>
        </w:rPr>
        <w:t>shall</w:t>
      </w:r>
      <w:r w:rsidRPr="008E2C2F">
        <w:rPr>
          <w:szCs w:val="22"/>
          <w:highlight w:val="yellow"/>
        </w:rPr>
        <w:t xml:space="preserve"> not resolve to any event carried in any EIT. The content of the URL element </w:t>
      </w:r>
      <w:r w:rsidRPr="008E2C2F">
        <w:rPr>
          <w:b/>
          <w:color w:val="FF0000"/>
          <w:szCs w:val="22"/>
          <w:highlight w:val="yellow"/>
        </w:rPr>
        <w:t>shall</w:t>
      </w:r>
      <w:r w:rsidRPr="008E2C2F">
        <w:rPr>
          <w:szCs w:val="22"/>
          <w:highlight w:val="yellow"/>
        </w:rPr>
        <w:t xml:space="preserve"> provide the means to locate and acquire an instance of a broadcast event.</w:t>
      </w:r>
    </w:p>
    <w:p w14:paraId="17E7F8F8"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The signalled URL </w:t>
      </w:r>
      <w:r w:rsidRPr="008E2C2F">
        <w:rPr>
          <w:b/>
          <w:color w:val="FF0000"/>
          <w:szCs w:val="22"/>
          <w:highlight w:val="yellow"/>
        </w:rPr>
        <w:t>shall</w:t>
      </w:r>
      <w:r w:rsidRPr="008E2C2F">
        <w:rPr>
          <w:szCs w:val="22"/>
          <w:highlight w:val="yellow"/>
        </w:rPr>
        <w:t xml:space="preserve"> take the following forms and be interpreted as described in ETSI TS 102 323 clause 6.4</w:t>
      </w:r>
      <w:r w:rsidRPr="008E2C2F">
        <w:rPr>
          <w:highlight w:val="yellow"/>
        </w:rPr>
        <w:t xml:space="preserve"> </w:t>
      </w:r>
      <w:r w:rsidRPr="008E2C2F">
        <w:rPr>
          <w:highlight w:val="yellow"/>
        </w:rPr>
        <w:fldChar w:fldCharType="begin"/>
      </w:r>
      <w:r w:rsidRPr="008E2C2F">
        <w:rPr>
          <w:highlight w:val="yellow"/>
        </w:rPr>
        <w:instrText xml:space="preserve"> REF _Ref103610353 \r \h  \* MERGEFORMAT </w:instrText>
      </w:r>
      <w:r w:rsidRPr="008E2C2F">
        <w:rPr>
          <w:highlight w:val="yellow"/>
        </w:rPr>
      </w:r>
      <w:r w:rsidRPr="008E2C2F">
        <w:rPr>
          <w:highlight w:val="yellow"/>
        </w:rPr>
        <w:fldChar w:fldCharType="separate"/>
      </w:r>
      <w:r w:rsidRPr="008E2C2F">
        <w:rPr>
          <w:highlight w:val="yellow"/>
        </w:rPr>
        <w:t>[32]</w:t>
      </w:r>
      <w:r w:rsidRPr="008E2C2F">
        <w:rPr>
          <w:highlight w:val="yellow"/>
        </w:rPr>
        <w:fldChar w:fldCharType="end"/>
      </w:r>
      <w:r w:rsidRPr="008E2C2F">
        <w:rPr>
          <w:szCs w:val="22"/>
          <w:highlight w:val="yellow"/>
        </w:rPr>
        <w:t>, as to reference an item of content by its scheduled time for broadcast:</w:t>
      </w:r>
    </w:p>
    <w:p w14:paraId="3946F86B" w14:textId="77777777" w:rsidR="008E2C2F" w:rsidRPr="008E2C2F" w:rsidRDefault="008E2C2F" w:rsidP="008E2C2F">
      <w:pPr>
        <w:rPr>
          <w:highlight w:val="yellow"/>
        </w:rPr>
      </w:pPr>
      <w:r w:rsidRPr="008E2C2F">
        <w:rPr>
          <w:highlight w:val="yellow"/>
        </w:rPr>
        <w:t xml:space="preserve">  To reference an item of content via an </w:t>
      </w:r>
      <w:proofErr w:type="spellStart"/>
      <w:r w:rsidRPr="008E2C2F">
        <w:rPr>
          <w:highlight w:val="yellow"/>
        </w:rPr>
        <w:t>event_id</w:t>
      </w:r>
      <w:proofErr w:type="spellEnd"/>
      <w:r w:rsidRPr="008E2C2F">
        <w:rPr>
          <w:highlight w:val="yellow"/>
        </w:rPr>
        <w:t xml:space="preserve"> carried in EIT:</w:t>
      </w:r>
    </w:p>
    <w:p w14:paraId="72B4EECB" w14:textId="77777777" w:rsidR="008E2C2F" w:rsidRPr="008E2C2F" w:rsidRDefault="008E2C2F" w:rsidP="008E2C2F">
      <w:pPr>
        <w:autoSpaceDE w:val="0"/>
        <w:autoSpaceDN w:val="0"/>
        <w:adjustRightInd w:val="0"/>
        <w:spacing w:before="100" w:beforeAutospacing="1" w:after="100" w:afterAutospacing="1"/>
        <w:rPr>
          <w:rFonts w:ascii="Courier" w:hAnsi="Courier" w:cs="Courier New"/>
          <w:sz w:val="20"/>
          <w:szCs w:val="22"/>
          <w:highlight w:val="yellow"/>
        </w:rPr>
      </w:pPr>
      <w:r w:rsidRPr="008E2C2F">
        <w:rPr>
          <w:rFonts w:ascii="Courier" w:hAnsi="Courier" w:cs="Courier New"/>
          <w:sz w:val="20"/>
          <w:szCs w:val="22"/>
          <w:highlight w:val="yellow"/>
        </w:rPr>
        <w:t>dvb://&lt;original_network_id</w:t>
      </w:r>
      <w:proofErr w:type="gramStart"/>
      <w:r w:rsidRPr="008E2C2F">
        <w:rPr>
          <w:rFonts w:ascii="Courier" w:hAnsi="Courier" w:cs="Courier New"/>
          <w:sz w:val="20"/>
          <w:szCs w:val="22"/>
          <w:highlight w:val="yellow"/>
        </w:rPr>
        <w:t>&gt;.[</w:t>
      </w:r>
      <w:proofErr w:type="gramEnd"/>
      <w:r w:rsidRPr="008E2C2F">
        <w:rPr>
          <w:rFonts w:ascii="Courier" w:hAnsi="Courier" w:cs="Courier New"/>
          <w:sz w:val="20"/>
          <w:szCs w:val="22"/>
          <w:highlight w:val="yellow"/>
        </w:rPr>
        <w:t>&lt;transport_stream_id&gt;</w:t>
      </w:r>
      <w:proofErr w:type="gramStart"/>
      <w:r w:rsidRPr="008E2C2F">
        <w:rPr>
          <w:rFonts w:ascii="Courier" w:hAnsi="Courier" w:cs="Courier New"/>
          <w:sz w:val="20"/>
          <w:szCs w:val="22"/>
          <w:highlight w:val="yellow"/>
        </w:rPr>
        <w:t>].&lt;</w:t>
      </w:r>
      <w:proofErr w:type="gramEnd"/>
      <w:r w:rsidRPr="008E2C2F">
        <w:rPr>
          <w:rFonts w:ascii="Courier" w:hAnsi="Courier" w:cs="Courier New"/>
          <w:sz w:val="20"/>
          <w:szCs w:val="22"/>
          <w:highlight w:val="yellow"/>
        </w:rPr>
        <w:t>service_id&gt;;&lt;event_id&gt;</w:t>
      </w:r>
    </w:p>
    <w:p w14:paraId="2239DE5B" w14:textId="77777777" w:rsidR="008E2C2F" w:rsidRPr="008E2C2F" w:rsidRDefault="008E2C2F" w:rsidP="008E2C2F">
      <w:pPr>
        <w:autoSpaceDE w:val="0"/>
        <w:autoSpaceDN w:val="0"/>
        <w:adjustRightInd w:val="0"/>
        <w:spacing w:after="120"/>
        <w:rPr>
          <w:szCs w:val="22"/>
          <w:highlight w:val="yellow"/>
        </w:rPr>
      </w:pPr>
      <w:r w:rsidRPr="008E2C2F">
        <w:rPr>
          <w:i/>
          <w:szCs w:val="22"/>
          <w:highlight w:val="yellow"/>
        </w:rPr>
        <w:t xml:space="preserve">Different configurations of URL may be used in the future to signify different methods of acquisition or event. </w:t>
      </w:r>
      <w:r w:rsidRPr="008E2C2F">
        <w:rPr>
          <w:szCs w:val="22"/>
          <w:highlight w:val="yellow"/>
        </w:rPr>
        <w:t xml:space="preserve">NorDig PVR </w:t>
      </w:r>
      <w:r w:rsidRPr="008E2C2F">
        <w:rPr>
          <w:b/>
          <w:color w:val="FF0000"/>
          <w:szCs w:val="22"/>
          <w:highlight w:val="yellow"/>
        </w:rPr>
        <w:t>shall</w:t>
      </w:r>
      <w:r w:rsidRPr="008E2C2F">
        <w:rPr>
          <w:szCs w:val="22"/>
          <w:highlight w:val="yellow"/>
        </w:rPr>
        <w:t xml:space="preserve"> ignore any URL format it cannot interpret and events in any location from where they cannot be acquired. A </w:t>
      </w:r>
      <w:proofErr w:type="spellStart"/>
      <w:r w:rsidRPr="008E2C2F">
        <w:rPr>
          <w:szCs w:val="22"/>
          <w:highlight w:val="yellow"/>
        </w:rPr>
        <w:t>PushDownloadProgram</w:t>
      </w:r>
      <w:proofErr w:type="spellEnd"/>
      <w:r w:rsidRPr="008E2C2F">
        <w:rPr>
          <w:szCs w:val="22"/>
          <w:highlight w:val="yellow"/>
        </w:rPr>
        <w:t xml:space="preserve"> CRID corresponds to a program CRID or </w:t>
      </w:r>
      <w:proofErr w:type="spellStart"/>
      <w:r w:rsidRPr="008E2C2F">
        <w:rPr>
          <w:szCs w:val="22"/>
          <w:highlight w:val="yellow"/>
        </w:rPr>
        <w:t>event_id</w:t>
      </w:r>
      <w:proofErr w:type="spellEnd"/>
      <w:r w:rsidRPr="008E2C2F">
        <w:rPr>
          <w:szCs w:val="22"/>
          <w:highlight w:val="yellow"/>
        </w:rPr>
        <w:t xml:space="preserve"> for a service either currently in the EIT or a program CRID that </w:t>
      </w:r>
      <w:r w:rsidRPr="008E2C2F">
        <w:rPr>
          <w:b/>
          <w:color w:val="FF0000"/>
          <w:szCs w:val="22"/>
          <w:highlight w:val="yellow"/>
        </w:rPr>
        <w:t>shall</w:t>
      </w:r>
      <w:r w:rsidRPr="008E2C2F">
        <w:rPr>
          <w:szCs w:val="22"/>
          <w:highlight w:val="yellow"/>
        </w:rPr>
        <w:t xml:space="preserve"> be broadcast at a later date (up to maximum 91 days in ahead).</w:t>
      </w:r>
    </w:p>
    <w:p w14:paraId="2113FF3C" w14:textId="77777777" w:rsidR="008E2C2F" w:rsidRPr="008E2C2F" w:rsidRDefault="008E2C2F" w:rsidP="008E2C2F">
      <w:pPr>
        <w:autoSpaceDE w:val="0"/>
        <w:autoSpaceDN w:val="0"/>
        <w:adjustRightInd w:val="0"/>
        <w:spacing w:after="120"/>
        <w:rPr>
          <w:szCs w:val="22"/>
          <w:highlight w:val="yellow"/>
        </w:rPr>
      </w:pPr>
      <w:r w:rsidRPr="008E2C2F">
        <w:rPr>
          <w:szCs w:val="22"/>
          <w:highlight w:val="yellow"/>
        </w:rPr>
        <w:t xml:space="preserve">A </w:t>
      </w:r>
      <w:proofErr w:type="spellStart"/>
      <w:r w:rsidRPr="008E2C2F">
        <w:rPr>
          <w:szCs w:val="22"/>
          <w:highlight w:val="yellow"/>
        </w:rPr>
        <w:t>PushDownloadProgram</w:t>
      </w:r>
      <w:proofErr w:type="spellEnd"/>
      <w:r w:rsidRPr="008E2C2F">
        <w:rPr>
          <w:szCs w:val="22"/>
          <w:highlight w:val="yellow"/>
        </w:rPr>
        <w:t xml:space="preserve"> </w:t>
      </w:r>
      <w:proofErr w:type="spellStart"/>
      <w:r w:rsidRPr="008E2C2F">
        <w:rPr>
          <w:szCs w:val="22"/>
          <w:highlight w:val="yellow"/>
        </w:rPr>
        <w:t>ProgramURL</w:t>
      </w:r>
      <w:proofErr w:type="spellEnd"/>
      <w:r w:rsidRPr="008E2C2F">
        <w:rPr>
          <w:szCs w:val="22"/>
          <w:highlight w:val="yellow"/>
        </w:rPr>
        <w:t xml:space="preserve"> with </w:t>
      </w:r>
      <w:proofErr w:type="spellStart"/>
      <w:r w:rsidRPr="008E2C2F">
        <w:rPr>
          <w:szCs w:val="22"/>
          <w:highlight w:val="yellow"/>
        </w:rPr>
        <w:t>event_id</w:t>
      </w:r>
      <w:proofErr w:type="spellEnd"/>
      <w:r w:rsidRPr="008E2C2F">
        <w:rPr>
          <w:szCs w:val="22"/>
          <w:highlight w:val="yellow"/>
        </w:rPr>
        <w:t xml:space="preserve"> to a specific service corresponds to an </w:t>
      </w:r>
      <w:proofErr w:type="spellStart"/>
      <w:r w:rsidRPr="008E2C2F">
        <w:rPr>
          <w:szCs w:val="22"/>
          <w:highlight w:val="yellow"/>
        </w:rPr>
        <w:t>event_id</w:t>
      </w:r>
      <w:proofErr w:type="spellEnd"/>
      <w:r w:rsidRPr="008E2C2F">
        <w:rPr>
          <w:szCs w:val="22"/>
          <w:highlight w:val="yellow"/>
        </w:rPr>
        <w:t xml:space="preserve"> for the service either currently in the EIT or an </w:t>
      </w:r>
      <w:proofErr w:type="spellStart"/>
      <w:r w:rsidRPr="008E2C2F">
        <w:rPr>
          <w:szCs w:val="22"/>
          <w:highlight w:val="yellow"/>
        </w:rPr>
        <w:t>event_id</w:t>
      </w:r>
      <w:proofErr w:type="spellEnd"/>
      <w:r w:rsidRPr="008E2C2F">
        <w:rPr>
          <w:szCs w:val="22"/>
          <w:highlight w:val="yellow"/>
        </w:rPr>
        <w:t xml:space="preserve"> for that service that </w:t>
      </w:r>
      <w:r w:rsidRPr="008E2C2F">
        <w:rPr>
          <w:b/>
          <w:color w:val="FF0000"/>
          <w:szCs w:val="22"/>
          <w:highlight w:val="yellow"/>
        </w:rPr>
        <w:t>shall</w:t>
      </w:r>
      <w:r w:rsidRPr="008E2C2F">
        <w:rPr>
          <w:szCs w:val="22"/>
          <w:highlight w:val="yellow"/>
        </w:rPr>
        <w:t xml:space="preserve"> be broadcast at a later date (up to maximum </w:t>
      </w:r>
      <w:r w:rsidRPr="008E2C2F">
        <w:rPr>
          <w:b/>
          <w:szCs w:val="22"/>
          <w:highlight w:val="yellow"/>
        </w:rPr>
        <w:t>10</w:t>
      </w:r>
      <w:r w:rsidRPr="008E2C2F">
        <w:rPr>
          <w:szCs w:val="22"/>
          <w:highlight w:val="yellow"/>
        </w:rPr>
        <w:t xml:space="preserve"> days in ahead). (The </w:t>
      </w:r>
      <w:proofErr w:type="spellStart"/>
      <w:r w:rsidRPr="008E2C2F">
        <w:rPr>
          <w:szCs w:val="22"/>
          <w:highlight w:val="yellow"/>
        </w:rPr>
        <w:t>event_id</w:t>
      </w:r>
      <w:proofErr w:type="spellEnd"/>
      <w:r w:rsidRPr="008E2C2F">
        <w:rPr>
          <w:szCs w:val="22"/>
          <w:highlight w:val="yellow"/>
        </w:rPr>
        <w:t xml:space="preserve"> has shorter period of validity compared to the CRID, this since the </w:t>
      </w:r>
      <w:proofErr w:type="spellStart"/>
      <w:r w:rsidRPr="008E2C2F">
        <w:rPr>
          <w:szCs w:val="22"/>
          <w:highlight w:val="yellow"/>
        </w:rPr>
        <w:t>event_id</w:t>
      </w:r>
      <w:proofErr w:type="spellEnd"/>
      <w:r w:rsidRPr="008E2C2F">
        <w:rPr>
          <w:szCs w:val="22"/>
          <w:highlight w:val="yellow"/>
        </w:rPr>
        <w:t xml:space="preserve"> is re-used in the broadcast for other events typically after 30 days).</w:t>
      </w:r>
    </w:p>
    <w:p w14:paraId="173360CA" w14:textId="354969B2" w:rsidR="008E2C2F" w:rsidRPr="00DF4D32" w:rsidRDefault="00DF4D32" w:rsidP="00DF4D32">
      <w:pPr>
        <w:ind w:left="2160" w:firstLine="720"/>
        <w:rPr>
          <w:rFonts w:ascii="Arial" w:hAnsi="Arial" w:cs="Arial"/>
          <w:highlight w:val="yellow"/>
        </w:rPr>
      </w:pPr>
      <w:r>
        <w:rPr>
          <w:rFonts w:ascii="Arial" w:hAnsi="Arial" w:cs="Arial"/>
          <w:highlight w:val="yellow"/>
        </w:rPr>
        <w:t xml:space="preserve">1.9 </w:t>
      </w:r>
      <w:r w:rsidR="008E2C2F" w:rsidRPr="00DF4D32">
        <w:rPr>
          <w:rFonts w:ascii="Arial" w:hAnsi="Arial" w:cs="Arial"/>
          <w:highlight w:val="yellow"/>
        </w:rPr>
        <w:t>Off Schedule Event</w:t>
      </w:r>
    </w:p>
    <w:p w14:paraId="2914DD81" w14:textId="77777777" w:rsidR="008E2C2F" w:rsidRPr="008E2C2F" w:rsidRDefault="008E2C2F" w:rsidP="008E2C2F">
      <w:pPr>
        <w:autoSpaceDE w:val="0"/>
        <w:autoSpaceDN w:val="0"/>
        <w:adjustRightInd w:val="0"/>
        <w:rPr>
          <w:i/>
          <w:szCs w:val="22"/>
          <w:highlight w:val="yellow"/>
        </w:rPr>
      </w:pPr>
      <w:r w:rsidRPr="008E2C2F">
        <w:rPr>
          <w:i/>
          <w:szCs w:val="22"/>
          <w:highlight w:val="yellow"/>
        </w:rPr>
        <w:t xml:space="preserve">A record list off-schedule event is a pointer </w:t>
      </w:r>
      <w:r w:rsidRPr="008E2C2F">
        <w:rPr>
          <w:i/>
          <w:szCs w:val="22"/>
          <w:highlight w:val="yellow"/>
          <w:u w:val="single"/>
        </w:rPr>
        <w:t>without</w:t>
      </w:r>
      <w:r w:rsidRPr="008E2C2F">
        <w:rPr>
          <w:i/>
          <w:szCs w:val="22"/>
          <w:highlight w:val="yellow"/>
        </w:rPr>
        <w:t xml:space="preserve"> using EIT, which includes URL DVB pointer to the service and the start time plus duration for the recording. </w:t>
      </w:r>
    </w:p>
    <w:p w14:paraId="20827994"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An off-schedule delivery </w:t>
      </w:r>
      <w:r w:rsidRPr="008E2C2F">
        <w:rPr>
          <w:b/>
          <w:color w:val="FF0000"/>
          <w:szCs w:val="22"/>
          <w:highlight w:val="yellow"/>
        </w:rPr>
        <w:t>shall</w:t>
      </w:r>
      <w:r w:rsidRPr="008E2C2F">
        <w:rPr>
          <w:szCs w:val="22"/>
          <w:highlight w:val="yellow"/>
        </w:rPr>
        <w:t xml:space="preserve"> be identified by the presence of a </w:t>
      </w:r>
      <w:proofErr w:type="spellStart"/>
      <w:r w:rsidRPr="008E2C2F">
        <w:rPr>
          <w:szCs w:val="22"/>
          <w:highlight w:val="yellow"/>
        </w:rPr>
        <w:t>ProgramURL</w:t>
      </w:r>
      <w:proofErr w:type="spellEnd"/>
      <w:r w:rsidRPr="008E2C2F">
        <w:rPr>
          <w:szCs w:val="22"/>
          <w:highlight w:val="yellow"/>
        </w:rPr>
        <w:t xml:space="preserve"> in the </w:t>
      </w:r>
      <w:proofErr w:type="spellStart"/>
      <w:r w:rsidRPr="008E2C2F">
        <w:rPr>
          <w:szCs w:val="22"/>
          <w:highlight w:val="yellow"/>
        </w:rPr>
        <w:t>PushDownloadProgram</w:t>
      </w:r>
      <w:proofErr w:type="spellEnd"/>
      <w:r w:rsidRPr="008E2C2F">
        <w:rPr>
          <w:szCs w:val="22"/>
          <w:highlight w:val="yellow"/>
        </w:rPr>
        <w:t xml:space="preserve">. In this case, the CRID carried by the </w:t>
      </w:r>
      <w:proofErr w:type="spellStart"/>
      <w:r w:rsidRPr="008E2C2F">
        <w:rPr>
          <w:szCs w:val="22"/>
          <w:highlight w:val="yellow"/>
        </w:rPr>
        <w:t>PushDownloadProgram</w:t>
      </w:r>
      <w:proofErr w:type="spellEnd"/>
      <w:r w:rsidRPr="008E2C2F">
        <w:rPr>
          <w:szCs w:val="22"/>
          <w:highlight w:val="yellow"/>
        </w:rPr>
        <w:t xml:space="preserve"> fragment </w:t>
      </w:r>
      <w:r w:rsidRPr="008E2C2F">
        <w:rPr>
          <w:b/>
          <w:color w:val="FF0000"/>
          <w:szCs w:val="22"/>
          <w:highlight w:val="yellow"/>
        </w:rPr>
        <w:t>shall</w:t>
      </w:r>
      <w:r w:rsidRPr="008E2C2F">
        <w:rPr>
          <w:szCs w:val="22"/>
          <w:highlight w:val="yellow"/>
        </w:rPr>
        <w:t xml:space="preserve"> not resolve to any event carried in any EIT. The content of the URL element </w:t>
      </w:r>
      <w:r w:rsidRPr="008E2C2F">
        <w:rPr>
          <w:b/>
          <w:color w:val="FF0000"/>
          <w:szCs w:val="22"/>
          <w:highlight w:val="yellow"/>
        </w:rPr>
        <w:t>shall</w:t>
      </w:r>
      <w:r w:rsidRPr="008E2C2F">
        <w:rPr>
          <w:szCs w:val="22"/>
          <w:highlight w:val="yellow"/>
        </w:rPr>
        <w:t xml:space="preserve"> provide the means to locate and acquire an instance of a broadcast event.</w:t>
      </w:r>
    </w:p>
    <w:p w14:paraId="487EE2D4" w14:textId="77777777" w:rsidR="008E2C2F" w:rsidRPr="008E2C2F" w:rsidRDefault="008E2C2F" w:rsidP="008E2C2F">
      <w:pPr>
        <w:autoSpaceDE w:val="0"/>
        <w:autoSpaceDN w:val="0"/>
        <w:adjustRightInd w:val="0"/>
        <w:rPr>
          <w:szCs w:val="22"/>
          <w:highlight w:val="yellow"/>
        </w:rPr>
      </w:pPr>
      <w:r w:rsidRPr="008E2C2F">
        <w:rPr>
          <w:szCs w:val="22"/>
          <w:highlight w:val="yellow"/>
        </w:rPr>
        <w:t xml:space="preserve">The signalled URL </w:t>
      </w:r>
      <w:r w:rsidRPr="008E2C2F">
        <w:rPr>
          <w:b/>
          <w:color w:val="FF0000"/>
          <w:szCs w:val="22"/>
          <w:highlight w:val="yellow"/>
        </w:rPr>
        <w:t>shall</w:t>
      </w:r>
      <w:r w:rsidRPr="008E2C2F">
        <w:rPr>
          <w:szCs w:val="22"/>
          <w:highlight w:val="yellow"/>
        </w:rPr>
        <w:t xml:space="preserve"> take the following forms and be interpreted as described in ETSI TS 102 323 clause 6.4 </w:t>
      </w:r>
      <w:r w:rsidRPr="008E2C2F">
        <w:rPr>
          <w:highlight w:val="yellow"/>
        </w:rPr>
        <w:fldChar w:fldCharType="begin"/>
      </w:r>
      <w:r w:rsidRPr="008E2C2F">
        <w:rPr>
          <w:highlight w:val="yellow"/>
        </w:rPr>
        <w:instrText xml:space="preserve"> REF _Ref103610353 \r \h  \* MERGEFORMAT </w:instrText>
      </w:r>
      <w:r w:rsidRPr="008E2C2F">
        <w:rPr>
          <w:highlight w:val="yellow"/>
        </w:rPr>
      </w:r>
      <w:r w:rsidRPr="008E2C2F">
        <w:rPr>
          <w:highlight w:val="yellow"/>
        </w:rPr>
        <w:fldChar w:fldCharType="separate"/>
      </w:r>
      <w:r w:rsidRPr="008E2C2F">
        <w:rPr>
          <w:highlight w:val="yellow"/>
        </w:rPr>
        <w:t>[32]</w:t>
      </w:r>
      <w:r w:rsidRPr="008E2C2F">
        <w:rPr>
          <w:highlight w:val="yellow"/>
        </w:rPr>
        <w:fldChar w:fldCharType="end"/>
      </w:r>
      <w:r w:rsidRPr="008E2C2F">
        <w:rPr>
          <w:szCs w:val="22"/>
          <w:highlight w:val="yellow"/>
        </w:rPr>
        <w:t>, as to reference an item of content by its scheduled time for broadcast:</w:t>
      </w:r>
    </w:p>
    <w:p w14:paraId="46D0C478" w14:textId="77777777" w:rsidR="008E2C2F" w:rsidRPr="008E2C2F" w:rsidRDefault="008E2C2F" w:rsidP="008E2C2F">
      <w:pPr>
        <w:rPr>
          <w:highlight w:val="yellow"/>
        </w:rPr>
      </w:pPr>
      <w:r w:rsidRPr="008E2C2F">
        <w:rPr>
          <w:highlight w:val="yellow"/>
        </w:rPr>
        <w:t xml:space="preserve"> To reference an item of content by its schedule time for broadcast:</w:t>
      </w:r>
    </w:p>
    <w:p w14:paraId="520E072F" w14:textId="77777777" w:rsidR="008E2C2F" w:rsidRPr="008E2C2F" w:rsidRDefault="008E2C2F" w:rsidP="008E2C2F">
      <w:pPr>
        <w:autoSpaceDE w:val="0"/>
        <w:autoSpaceDN w:val="0"/>
        <w:adjustRightInd w:val="0"/>
        <w:rPr>
          <w:rFonts w:ascii="Courier" w:hAnsi="Courier" w:cs="Courier New"/>
          <w:sz w:val="20"/>
          <w:szCs w:val="22"/>
          <w:highlight w:val="yellow"/>
        </w:rPr>
      </w:pPr>
      <w:r w:rsidRPr="008E2C2F">
        <w:rPr>
          <w:rFonts w:ascii="Courier" w:hAnsi="Courier" w:cs="Courier New"/>
          <w:sz w:val="20"/>
          <w:szCs w:val="22"/>
          <w:highlight w:val="yellow"/>
        </w:rPr>
        <w:t>dvb://&lt;original_network_id</w:t>
      </w:r>
      <w:proofErr w:type="gramStart"/>
      <w:r w:rsidRPr="008E2C2F">
        <w:rPr>
          <w:rFonts w:ascii="Courier" w:hAnsi="Courier" w:cs="Courier New"/>
          <w:sz w:val="20"/>
          <w:szCs w:val="22"/>
          <w:highlight w:val="yellow"/>
        </w:rPr>
        <w:t>&gt;.[</w:t>
      </w:r>
      <w:proofErr w:type="gramEnd"/>
      <w:r w:rsidRPr="008E2C2F">
        <w:rPr>
          <w:rFonts w:ascii="Courier" w:hAnsi="Courier" w:cs="Courier New"/>
          <w:sz w:val="20"/>
          <w:szCs w:val="22"/>
          <w:highlight w:val="yellow"/>
        </w:rPr>
        <w:t>&lt;transport_stream_id&gt;</w:t>
      </w:r>
      <w:proofErr w:type="gramStart"/>
      <w:r w:rsidRPr="008E2C2F">
        <w:rPr>
          <w:rFonts w:ascii="Courier" w:hAnsi="Courier" w:cs="Courier New"/>
          <w:sz w:val="20"/>
          <w:szCs w:val="22"/>
          <w:highlight w:val="yellow"/>
        </w:rPr>
        <w:t>].&lt;</w:t>
      </w:r>
      <w:proofErr w:type="gramEnd"/>
      <w:r w:rsidRPr="008E2C2F">
        <w:rPr>
          <w:rFonts w:ascii="Courier" w:hAnsi="Courier" w:cs="Courier New"/>
          <w:sz w:val="20"/>
          <w:szCs w:val="22"/>
          <w:highlight w:val="yellow"/>
        </w:rPr>
        <w:t>service_id&gt;~time_duration</w:t>
      </w:r>
    </w:p>
    <w:p w14:paraId="7F367CDF" w14:textId="77777777" w:rsidR="008E2C2F" w:rsidRPr="008E2C2F" w:rsidRDefault="008E2C2F" w:rsidP="008E2C2F">
      <w:pPr>
        <w:autoSpaceDE w:val="0"/>
        <w:autoSpaceDN w:val="0"/>
        <w:adjustRightInd w:val="0"/>
        <w:spacing w:before="100" w:beforeAutospacing="1" w:after="100" w:afterAutospacing="1"/>
        <w:rPr>
          <w:i/>
          <w:szCs w:val="22"/>
          <w:highlight w:val="yellow"/>
        </w:rPr>
      </w:pPr>
      <w:r w:rsidRPr="008E2C2F">
        <w:rPr>
          <w:i/>
          <w:szCs w:val="22"/>
          <w:highlight w:val="yellow"/>
        </w:rPr>
        <w:t>(According to ETSI TS 102 323 clause 6.4</w:t>
      </w:r>
      <w:r w:rsidRPr="008E2C2F">
        <w:rPr>
          <w:highlight w:val="yellow"/>
        </w:rPr>
        <w:t xml:space="preserve"> </w:t>
      </w:r>
      <w:r w:rsidRPr="008E2C2F">
        <w:rPr>
          <w:i/>
          <w:iCs/>
          <w:highlight w:val="yellow"/>
        </w:rPr>
        <w:fldChar w:fldCharType="begin"/>
      </w:r>
      <w:r w:rsidRPr="008E2C2F">
        <w:rPr>
          <w:i/>
          <w:iCs/>
          <w:highlight w:val="yellow"/>
        </w:rPr>
        <w:instrText xml:space="preserve"> REF _Ref103610353 \r \h  \* MERGEFORMAT </w:instrText>
      </w:r>
      <w:r w:rsidRPr="008E2C2F">
        <w:rPr>
          <w:i/>
          <w:iCs/>
          <w:highlight w:val="yellow"/>
        </w:rPr>
      </w:r>
      <w:r w:rsidRPr="008E2C2F">
        <w:rPr>
          <w:i/>
          <w:iCs/>
          <w:highlight w:val="yellow"/>
        </w:rPr>
        <w:fldChar w:fldCharType="separate"/>
      </w:r>
      <w:r w:rsidRPr="008E2C2F">
        <w:rPr>
          <w:i/>
          <w:iCs/>
          <w:highlight w:val="yellow"/>
        </w:rPr>
        <w:t>[32]</w:t>
      </w:r>
      <w:r w:rsidRPr="008E2C2F">
        <w:rPr>
          <w:i/>
          <w:iCs/>
          <w:highlight w:val="yellow"/>
        </w:rPr>
        <w:fldChar w:fldCharType="end"/>
      </w:r>
      <w:r w:rsidRPr="008E2C2F">
        <w:rPr>
          <w:i/>
          <w:szCs w:val="22"/>
          <w:highlight w:val="yellow"/>
        </w:rPr>
        <w:t xml:space="preserve">, the format for the </w:t>
      </w:r>
      <w:proofErr w:type="spellStart"/>
      <w:r w:rsidRPr="008E2C2F">
        <w:rPr>
          <w:i/>
          <w:szCs w:val="22"/>
          <w:highlight w:val="yellow"/>
        </w:rPr>
        <w:t>time_duration</w:t>
      </w:r>
      <w:proofErr w:type="spellEnd"/>
      <w:r w:rsidRPr="008E2C2F">
        <w:rPr>
          <w:i/>
          <w:szCs w:val="22"/>
          <w:highlight w:val="yellow"/>
        </w:rPr>
        <w:t xml:space="preserve"> string </w:t>
      </w:r>
      <w:r w:rsidRPr="008E2C2F">
        <w:rPr>
          <w:b/>
          <w:i/>
          <w:color w:val="FF0000"/>
          <w:szCs w:val="22"/>
          <w:highlight w:val="yellow"/>
        </w:rPr>
        <w:t>shall</w:t>
      </w:r>
      <w:r w:rsidRPr="008E2C2F">
        <w:rPr>
          <w:i/>
          <w:szCs w:val="22"/>
          <w:highlight w:val="yellow"/>
        </w:rPr>
        <w:t xml:space="preserve"> be compatible with ISO8601 and observe that DVB specified using UTC time and that the start time and duration is separated by two hyphen “-“ characters rather than by one solidus (forward slash) “/”character, example 20120606T094500Z—PT01H15M00S). </w:t>
      </w:r>
    </w:p>
    <w:p w14:paraId="68617F4E" w14:textId="77777777" w:rsidR="008E2C2F" w:rsidRPr="008E2C2F" w:rsidRDefault="008E2C2F" w:rsidP="008E2C2F">
      <w:pPr>
        <w:autoSpaceDE w:val="0"/>
        <w:autoSpaceDN w:val="0"/>
        <w:adjustRightInd w:val="0"/>
        <w:spacing w:before="100" w:beforeAutospacing="1" w:after="100" w:afterAutospacing="1"/>
        <w:rPr>
          <w:i/>
          <w:szCs w:val="22"/>
          <w:highlight w:val="yellow"/>
        </w:rPr>
      </w:pPr>
      <w:r w:rsidRPr="008E2C2F">
        <w:rPr>
          <w:i/>
          <w:szCs w:val="22"/>
          <w:highlight w:val="yellow"/>
        </w:rPr>
        <w:t xml:space="preserve">Different configurations of URL may be used in the future to signify different methods of acquisition or event. </w:t>
      </w:r>
      <w:r w:rsidRPr="008E2C2F">
        <w:rPr>
          <w:szCs w:val="22"/>
          <w:highlight w:val="yellow"/>
        </w:rPr>
        <w:t xml:space="preserve">NorDig PVR </w:t>
      </w:r>
      <w:r w:rsidRPr="008E2C2F">
        <w:rPr>
          <w:b/>
          <w:color w:val="FF0000"/>
          <w:szCs w:val="22"/>
          <w:highlight w:val="yellow"/>
        </w:rPr>
        <w:t>shall</w:t>
      </w:r>
      <w:r w:rsidRPr="008E2C2F">
        <w:rPr>
          <w:szCs w:val="22"/>
          <w:highlight w:val="yellow"/>
        </w:rPr>
        <w:t xml:space="preserve"> ignore any URL format it cannot interpret and events in any location from where they cannot be acquired.</w:t>
      </w:r>
    </w:p>
    <w:p w14:paraId="7F5DBCC2" w14:textId="77777777" w:rsidR="008E2C2F" w:rsidRPr="008E2C2F" w:rsidRDefault="008E2C2F" w:rsidP="008E2C2F">
      <w:pPr>
        <w:autoSpaceDE w:val="0"/>
        <w:autoSpaceDN w:val="0"/>
        <w:adjustRightInd w:val="0"/>
        <w:spacing w:before="100" w:beforeAutospacing="1" w:after="100" w:afterAutospacing="1"/>
        <w:rPr>
          <w:szCs w:val="22"/>
          <w:highlight w:val="yellow"/>
        </w:rPr>
      </w:pPr>
      <w:r w:rsidRPr="008E2C2F">
        <w:rPr>
          <w:szCs w:val="22"/>
          <w:highlight w:val="yellow"/>
        </w:rPr>
        <w:t xml:space="preserve">Where an event is to be delivered </w:t>
      </w:r>
      <w:proofErr w:type="gramStart"/>
      <w:r w:rsidRPr="008E2C2F">
        <w:rPr>
          <w:szCs w:val="22"/>
          <w:highlight w:val="yellow"/>
        </w:rPr>
        <w:t>off-schedule</w:t>
      </w:r>
      <w:proofErr w:type="gramEnd"/>
      <w:r w:rsidRPr="008E2C2F">
        <w:rPr>
          <w:szCs w:val="22"/>
          <w:highlight w:val="yellow"/>
        </w:rPr>
        <w:t xml:space="preserve">, the CRID carried by the </w:t>
      </w:r>
      <w:proofErr w:type="spellStart"/>
      <w:r w:rsidRPr="008E2C2F">
        <w:rPr>
          <w:szCs w:val="22"/>
          <w:highlight w:val="yellow"/>
        </w:rPr>
        <w:t>PushDownloadProgram</w:t>
      </w:r>
      <w:proofErr w:type="spellEnd"/>
      <w:r w:rsidRPr="008E2C2F">
        <w:rPr>
          <w:szCs w:val="22"/>
          <w:highlight w:val="yellow"/>
        </w:rPr>
        <w:t xml:space="preserve"> match the CRID of a </w:t>
      </w:r>
      <w:proofErr w:type="spellStart"/>
      <w:r w:rsidRPr="008E2C2F">
        <w:rPr>
          <w:szCs w:val="22"/>
          <w:highlight w:val="yellow"/>
        </w:rPr>
        <w:t>ProgramInformationFragment</w:t>
      </w:r>
      <w:proofErr w:type="spellEnd"/>
      <w:r w:rsidRPr="008E2C2F">
        <w:rPr>
          <w:szCs w:val="22"/>
          <w:highlight w:val="yellow"/>
        </w:rPr>
        <w:t xml:space="preserve">. This </w:t>
      </w:r>
      <w:proofErr w:type="spellStart"/>
      <w:r w:rsidRPr="008E2C2F">
        <w:rPr>
          <w:szCs w:val="22"/>
          <w:highlight w:val="yellow"/>
        </w:rPr>
        <w:t>ProgramInformationFragment</w:t>
      </w:r>
      <w:proofErr w:type="spellEnd"/>
      <w:r w:rsidRPr="008E2C2F">
        <w:rPr>
          <w:szCs w:val="22"/>
          <w:highlight w:val="yellow"/>
        </w:rPr>
        <w:t xml:space="preserve"> will provide, at minimum, a title and synopsis for the off-schedule event.</w:t>
      </w:r>
    </w:p>
    <w:p w14:paraId="4A1F4E1F" w14:textId="77777777" w:rsidR="008E2C2F" w:rsidRPr="008E2C2F" w:rsidRDefault="008E2C2F" w:rsidP="008E2C2F">
      <w:pPr>
        <w:autoSpaceDE w:val="0"/>
        <w:autoSpaceDN w:val="0"/>
        <w:adjustRightInd w:val="0"/>
        <w:spacing w:before="100" w:beforeAutospacing="1" w:after="100" w:afterAutospacing="1"/>
        <w:rPr>
          <w:szCs w:val="22"/>
          <w:highlight w:val="yellow"/>
        </w:rPr>
      </w:pPr>
      <w:r w:rsidRPr="008E2C2F">
        <w:rPr>
          <w:szCs w:val="22"/>
          <w:highlight w:val="yellow"/>
        </w:rPr>
        <w:lastRenderedPageBreak/>
        <w:t xml:space="preserve">Alternate instances of an off-schedule event </w:t>
      </w:r>
      <w:proofErr w:type="gramStart"/>
      <w:r w:rsidRPr="008E2C2F">
        <w:rPr>
          <w:szCs w:val="22"/>
          <w:highlight w:val="yellow"/>
        </w:rPr>
        <w:t>is</w:t>
      </w:r>
      <w:proofErr w:type="gramEnd"/>
      <w:r w:rsidRPr="008E2C2F">
        <w:rPr>
          <w:szCs w:val="22"/>
          <w:highlight w:val="yellow"/>
        </w:rPr>
        <w:t xml:space="preserve"> indicated by multiple instances of a </w:t>
      </w:r>
      <w:proofErr w:type="spellStart"/>
      <w:r w:rsidRPr="008E2C2F">
        <w:rPr>
          <w:szCs w:val="22"/>
          <w:highlight w:val="yellow"/>
        </w:rPr>
        <w:t>PushDownloadProgram</w:t>
      </w:r>
      <w:proofErr w:type="spellEnd"/>
      <w:r w:rsidRPr="008E2C2F">
        <w:rPr>
          <w:szCs w:val="22"/>
          <w:highlight w:val="yellow"/>
        </w:rPr>
        <w:t xml:space="preserve"> with the same identification CRID but </w:t>
      </w:r>
      <w:r w:rsidRPr="008E2C2F">
        <w:rPr>
          <w:szCs w:val="22"/>
          <w:highlight w:val="yellow"/>
          <w:u w:val="single"/>
        </w:rPr>
        <w:t>different</w:t>
      </w:r>
      <w:r w:rsidRPr="008E2C2F">
        <w:rPr>
          <w:szCs w:val="22"/>
          <w:highlight w:val="yellow"/>
        </w:rPr>
        <w:t xml:space="preserve"> </w:t>
      </w:r>
      <w:proofErr w:type="spellStart"/>
      <w:r w:rsidRPr="008E2C2F">
        <w:rPr>
          <w:szCs w:val="22"/>
          <w:highlight w:val="yellow"/>
        </w:rPr>
        <w:t>ProgramURLs</w:t>
      </w:r>
      <w:proofErr w:type="spellEnd"/>
      <w:r w:rsidRPr="008E2C2F">
        <w:rPr>
          <w:szCs w:val="22"/>
          <w:highlight w:val="yellow"/>
        </w:rPr>
        <w:t xml:space="preserve">. The </w:t>
      </w:r>
      <w:proofErr w:type="spellStart"/>
      <w:r w:rsidRPr="008E2C2F">
        <w:rPr>
          <w:szCs w:val="22"/>
          <w:highlight w:val="yellow"/>
        </w:rPr>
        <w:t>InstanceMetadataID</w:t>
      </w:r>
      <w:proofErr w:type="spellEnd"/>
      <w:r w:rsidRPr="008E2C2F">
        <w:rPr>
          <w:szCs w:val="22"/>
          <w:highlight w:val="yellow"/>
        </w:rPr>
        <w:t xml:space="preserve"> element of the </w:t>
      </w:r>
      <w:proofErr w:type="spellStart"/>
      <w:r w:rsidRPr="008E2C2F">
        <w:rPr>
          <w:szCs w:val="22"/>
          <w:highlight w:val="yellow"/>
        </w:rPr>
        <w:t>PushDownloadProgram</w:t>
      </w:r>
      <w:proofErr w:type="spellEnd"/>
      <w:r w:rsidRPr="008E2C2F">
        <w:rPr>
          <w:szCs w:val="22"/>
          <w:highlight w:val="yellow"/>
        </w:rPr>
        <w:t xml:space="preserve"> is used to differentiate between these multiple instances. The value of </w:t>
      </w:r>
      <w:proofErr w:type="spellStart"/>
      <w:r w:rsidRPr="008E2C2F">
        <w:rPr>
          <w:szCs w:val="22"/>
          <w:highlight w:val="yellow"/>
        </w:rPr>
        <w:t>InstanceMetadataID</w:t>
      </w:r>
      <w:proofErr w:type="spellEnd"/>
      <w:r w:rsidRPr="008E2C2F">
        <w:rPr>
          <w:szCs w:val="22"/>
          <w:highlight w:val="yellow"/>
        </w:rPr>
        <w:t xml:space="preserve"> is unconnected to an IMI extension for a CRID in the EIT</w:t>
      </w:r>
    </w:p>
    <w:p w14:paraId="2E04C79D" w14:textId="50F456C9" w:rsidR="008E2C2F" w:rsidRPr="008E2C2F" w:rsidRDefault="00C218A0" w:rsidP="00C218A0">
      <w:pPr>
        <w:ind w:left="2880"/>
        <w:rPr>
          <w:highlight w:val="yellow"/>
        </w:rPr>
      </w:pPr>
      <w:r>
        <w:rPr>
          <w:highlight w:val="yellow"/>
        </w:rPr>
        <w:t xml:space="preserve">1.8.1 </w:t>
      </w:r>
      <w:r w:rsidR="008E2C2F" w:rsidRPr="008E2C2F">
        <w:rPr>
          <w:highlight w:val="yellow"/>
        </w:rPr>
        <w:t xml:space="preserve">Obfuscated Events (subset of Off Scheduled Events) </w:t>
      </w:r>
    </w:p>
    <w:p w14:paraId="086AAF66"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Off schedule events may be delivered in an obfuscated manner in order to make them inaccessible to IRDs not supporting NorDig Broadcast Record Lists. In order to hide an event, the stream types of the service’s elementary streams (video, audio, teletext, subtitles) are all set to 0x06 (PES private data) in the associated PMT. The true stream type/component types are instead signalled using the event locator URI. </w:t>
      </w:r>
    </w:p>
    <w:p w14:paraId="7FD79BF7"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An obfuscated event may be recognised by the presence of a </w:t>
      </w:r>
      <w:proofErr w:type="spellStart"/>
      <w:r w:rsidRPr="008E2C2F">
        <w:rPr>
          <w:szCs w:val="22"/>
          <w:highlight w:val="yellow"/>
          <w:lang w:eastAsia="da-DK"/>
        </w:rPr>
        <w:t>ProgramURL</w:t>
      </w:r>
      <w:proofErr w:type="spellEnd"/>
      <w:r w:rsidRPr="008E2C2F">
        <w:rPr>
          <w:szCs w:val="22"/>
          <w:highlight w:val="yellow"/>
          <w:lang w:eastAsia="da-DK"/>
        </w:rPr>
        <w:t xml:space="preserve"> element in the </w:t>
      </w:r>
      <w:proofErr w:type="spellStart"/>
      <w:r w:rsidRPr="008E2C2F">
        <w:rPr>
          <w:szCs w:val="22"/>
          <w:highlight w:val="yellow"/>
          <w:lang w:eastAsia="da-DK"/>
        </w:rPr>
        <w:t>PushDownloadProgram</w:t>
      </w:r>
      <w:proofErr w:type="spellEnd"/>
      <w:r w:rsidRPr="008E2C2F">
        <w:rPr>
          <w:szCs w:val="22"/>
          <w:highlight w:val="yellow"/>
          <w:lang w:eastAsia="da-DK"/>
        </w:rPr>
        <w:t xml:space="preserve"> fragment where the contained URI has the following form </w:t>
      </w:r>
    </w:p>
    <w:p w14:paraId="0D87509D" w14:textId="77777777" w:rsidR="008E2C2F" w:rsidRPr="008E2C2F" w:rsidRDefault="008E2C2F" w:rsidP="008E2C2F">
      <w:pPr>
        <w:autoSpaceDE w:val="0"/>
        <w:autoSpaceDN w:val="0"/>
        <w:adjustRightInd w:val="0"/>
        <w:rPr>
          <w:rFonts w:ascii="Courier" w:hAnsi="Courier"/>
          <w:sz w:val="20"/>
          <w:szCs w:val="22"/>
          <w:highlight w:val="yellow"/>
          <w:lang w:eastAsia="da-DK"/>
        </w:rPr>
      </w:pPr>
      <w:r w:rsidRPr="008E2C2F">
        <w:rPr>
          <w:rFonts w:ascii="Courier" w:hAnsi="Courier"/>
          <w:sz w:val="20"/>
          <w:szCs w:val="22"/>
          <w:highlight w:val="yellow"/>
          <w:lang w:eastAsia="da-DK"/>
        </w:rPr>
        <w:t>dvb://&lt;original_network_id</w:t>
      </w:r>
      <w:proofErr w:type="gramStart"/>
      <w:r w:rsidRPr="008E2C2F">
        <w:rPr>
          <w:rFonts w:ascii="Courier" w:hAnsi="Courier"/>
          <w:sz w:val="20"/>
          <w:szCs w:val="22"/>
          <w:highlight w:val="yellow"/>
          <w:lang w:eastAsia="da-DK"/>
        </w:rPr>
        <w:t>&gt;.[</w:t>
      </w:r>
      <w:proofErr w:type="gramEnd"/>
      <w:r w:rsidRPr="008E2C2F">
        <w:rPr>
          <w:rFonts w:ascii="Courier" w:hAnsi="Courier"/>
          <w:sz w:val="20"/>
          <w:szCs w:val="22"/>
          <w:highlight w:val="yellow"/>
          <w:lang w:eastAsia="da-DK"/>
        </w:rPr>
        <w:t>&lt;transport_stream_&gt;</w:t>
      </w:r>
      <w:proofErr w:type="gramStart"/>
      <w:r w:rsidRPr="008E2C2F">
        <w:rPr>
          <w:rFonts w:ascii="Courier" w:hAnsi="Courier"/>
          <w:sz w:val="20"/>
          <w:szCs w:val="22"/>
          <w:highlight w:val="yellow"/>
          <w:lang w:eastAsia="da-DK"/>
        </w:rPr>
        <w:t>].&lt;</w:t>
      </w:r>
      <w:proofErr w:type="gramEnd"/>
      <w:r w:rsidRPr="008E2C2F">
        <w:rPr>
          <w:rFonts w:ascii="Courier" w:hAnsi="Courier"/>
          <w:sz w:val="20"/>
          <w:szCs w:val="22"/>
          <w:highlight w:val="yellow"/>
          <w:lang w:eastAsia="da-DK"/>
        </w:rPr>
        <w:t>service_id</w:t>
      </w:r>
      <w:proofErr w:type="gramStart"/>
      <w:r w:rsidRPr="008E2C2F">
        <w:rPr>
          <w:rFonts w:ascii="Courier" w:hAnsi="Courier"/>
          <w:sz w:val="20"/>
          <w:szCs w:val="22"/>
          <w:highlight w:val="yellow"/>
          <w:lang w:eastAsia="da-DK"/>
        </w:rPr>
        <w:t>&gt;.fully</w:t>
      </w:r>
      <w:proofErr w:type="gramEnd"/>
      <w:r w:rsidRPr="008E2C2F">
        <w:rPr>
          <w:rFonts w:ascii="Courier" w:hAnsi="Courier"/>
          <w:sz w:val="20"/>
          <w:szCs w:val="22"/>
          <w:highlight w:val="yellow"/>
          <w:lang w:eastAsia="da-DK"/>
        </w:rPr>
        <w:t xml:space="preserve">_qualified_component </w:t>
      </w:r>
      <w:proofErr w:type="gramStart"/>
      <w:r w:rsidRPr="008E2C2F">
        <w:rPr>
          <w:rFonts w:ascii="Courier" w:hAnsi="Courier"/>
          <w:sz w:val="20"/>
          <w:szCs w:val="22"/>
          <w:highlight w:val="yellow"/>
          <w:lang w:eastAsia="da-DK"/>
        </w:rPr>
        <w:t>*( "</w:t>
      </w:r>
      <w:proofErr w:type="gramEnd"/>
      <w:r w:rsidRPr="008E2C2F">
        <w:rPr>
          <w:rFonts w:ascii="Courier" w:hAnsi="Courier"/>
          <w:sz w:val="20"/>
          <w:szCs w:val="22"/>
          <w:highlight w:val="yellow"/>
          <w:lang w:eastAsia="da-DK"/>
        </w:rPr>
        <w:t xml:space="preserve">&amp;" </w:t>
      </w:r>
      <w:proofErr w:type="spellStart"/>
      <w:r w:rsidRPr="008E2C2F">
        <w:rPr>
          <w:rFonts w:ascii="Courier" w:hAnsi="Courier"/>
          <w:sz w:val="20"/>
          <w:szCs w:val="22"/>
          <w:highlight w:val="yellow"/>
          <w:lang w:eastAsia="da-DK"/>
        </w:rPr>
        <w:t>fully_qualified_</w:t>
      </w:r>
      <w:proofErr w:type="gramStart"/>
      <w:r w:rsidRPr="008E2C2F">
        <w:rPr>
          <w:rFonts w:ascii="Courier" w:hAnsi="Courier"/>
          <w:sz w:val="20"/>
          <w:szCs w:val="22"/>
          <w:highlight w:val="yellow"/>
          <w:lang w:eastAsia="da-DK"/>
        </w:rPr>
        <w:t>component</w:t>
      </w:r>
      <w:proofErr w:type="spellEnd"/>
      <w:r w:rsidRPr="008E2C2F">
        <w:rPr>
          <w:rFonts w:ascii="Courier" w:hAnsi="Courier"/>
          <w:sz w:val="20"/>
          <w:szCs w:val="22"/>
          <w:highlight w:val="yellow"/>
          <w:lang w:eastAsia="da-DK"/>
        </w:rPr>
        <w:t xml:space="preserve"> )</w:t>
      </w:r>
      <w:proofErr w:type="gramEnd"/>
      <w:r w:rsidRPr="008E2C2F">
        <w:rPr>
          <w:rFonts w:ascii="Courier" w:hAnsi="Courier"/>
          <w:sz w:val="20"/>
          <w:szCs w:val="22"/>
          <w:highlight w:val="yellow"/>
          <w:lang w:eastAsia="da-DK"/>
        </w:rPr>
        <w:t>~</w:t>
      </w:r>
      <w:proofErr w:type="spellStart"/>
      <w:r w:rsidRPr="008E2C2F">
        <w:rPr>
          <w:rFonts w:ascii="Courier" w:hAnsi="Courier"/>
          <w:sz w:val="20"/>
          <w:szCs w:val="22"/>
          <w:highlight w:val="yellow"/>
          <w:lang w:eastAsia="da-DK"/>
        </w:rPr>
        <w:t>timeduration</w:t>
      </w:r>
      <w:proofErr w:type="spellEnd"/>
      <w:r w:rsidRPr="008E2C2F">
        <w:rPr>
          <w:rFonts w:ascii="Courier" w:hAnsi="Courier"/>
          <w:sz w:val="20"/>
          <w:szCs w:val="22"/>
          <w:highlight w:val="yellow"/>
          <w:lang w:eastAsia="da-DK"/>
        </w:rPr>
        <w:t xml:space="preserve"> </w:t>
      </w:r>
    </w:p>
    <w:p w14:paraId="1B2C5082" w14:textId="77777777" w:rsidR="008E2C2F" w:rsidRPr="008E2C2F" w:rsidRDefault="008E2C2F" w:rsidP="008E2C2F">
      <w:pPr>
        <w:autoSpaceDE w:val="0"/>
        <w:autoSpaceDN w:val="0"/>
        <w:adjustRightInd w:val="0"/>
        <w:rPr>
          <w:szCs w:val="22"/>
          <w:highlight w:val="yellow"/>
          <w:lang w:eastAsia="da-DK"/>
        </w:rPr>
      </w:pPr>
      <w:proofErr w:type="gramStart"/>
      <w:r w:rsidRPr="008E2C2F">
        <w:rPr>
          <w:szCs w:val="22"/>
          <w:highlight w:val="yellow"/>
          <w:lang w:eastAsia="da-DK"/>
        </w:rPr>
        <w:t>Where</w:t>
      </w:r>
      <w:proofErr w:type="gramEnd"/>
      <w:r w:rsidRPr="008E2C2F">
        <w:rPr>
          <w:szCs w:val="22"/>
          <w:highlight w:val="yellow"/>
          <w:lang w:eastAsia="da-DK"/>
        </w:rPr>
        <w:t xml:space="preserve"> </w:t>
      </w:r>
    </w:p>
    <w:p w14:paraId="0E194AEB" w14:textId="77777777" w:rsidR="008E2C2F" w:rsidRPr="008E2C2F" w:rsidRDefault="008E2C2F" w:rsidP="008E2C2F">
      <w:pPr>
        <w:autoSpaceDE w:val="0"/>
        <w:autoSpaceDN w:val="0"/>
        <w:adjustRightInd w:val="0"/>
        <w:rPr>
          <w:rFonts w:ascii="Courier" w:hAnsi="Courier"/>
          <w:sz w:val="20"/>
          <w:szCs w:val="22"/>
          <w:highlight w:val="yellow"/>
          <w:lang w:eastAsia="da-DK"/>
        </w:rPr>
      </w:pPr>
      <w:proofErr w:type="spellStart"/>
      <w:r w:rsidRPr="008E2C2F">
        <w:rPr>
          <w:rFonts w:ascii="Courier" w:hAnsi="Courier"/>
          <w:sz w:val="20"/>
          <w:szCs w:val="22"/>
          <w:highlight w:val="yellow"/>
          <w:lang w:eastAsia="da-DK"/>
        </w:rPr>
        <w:t>fully_qualified_component</w:t>
      </w:r>
      <w:proofErr w:type="spellEnd"/>
      <w:r w:rsidRPr="008E2C2F">
        <w:rPr>
          <w:rFonts w:ascii="Courier" w:hAnsi="Courier"/>
          <w:sz w:val="20"/>
          <w:szCs w:val="22"/>
          <w:highlight w:val="yellow"/>
          <w:lang w:eastAsia="da-DK"/>
        </w:rPr>
        <w:t xml:space="preserve"> = "</w:t>
      </w:r>
      <w:proofErr w:type="spellStart"/>
      <w:r w:rsidRPr="008E2C2F">
        <w:rPr>
          <w:rFonts w:ascii="Courier" w:hAnsi="Courier"/>
          <w:sz w:val="20"/>
          <w:szCs w:val="22"/>
          <w:highlight w:val="yellow"/>
          <w:lang w:eastAsia="da-DK"/>
        </w:rPr>
        <w:t>fqc</w:t>
      </w:r>
      <w:proofErr w:type="spellEnd"/>
      <w:r w:rsidRPr="008E2C2F">
        <w:rPr>
          <w:rFonts w:ascii="Courier" w:hAnsi="Courier"/>
          <w:sz w:val="20"/>
          <w:szCs w:val="22"/>
          <w:highlight w:val="yellow"/>
          <w:lang w:eastAsia="da-DK"/>
        </w:rPr>
        <w:t xml:space="preserve">=" </w:t>
      </w:r>
      <w:proofErr w:type="spellStart"/>
      <w:r w:rsidRPr="008E2C2F">
        <w:rPr>
          <w:rFonts w:ascii="Courier" w:hAnsi="Courier"/>
          <w:sz w:val="20"/>
          <w:szCs w:val="22"/>
          <w:highlight w:val="yellow"/>
          <w:lang w:eastAsia="da-DK"/>
        </w:rPr>
        <w:t>stream_content_and_component_type</w:t>
      </w:r>
      <w:proofErr w:type="spellEnd"/>
      <w:r w:rsidRPr="008E2C2F">
        <w:rPr>
          <w:rFonts w:ascii="Courier" w:hAnsi="Courier"/>
          <w:sz w:val="20"/>
          <w:szCs w:val="22"/>
          <w:highlight w:val="yellow"/>
          <w:lang w:eastAsia="da-DK"/>
        </w:rPr>
        <w:t xml:space="preserve"> "," </w:t>
      </w:r>
      <w:proofErr w:type="spellStart"/>
      <w:r w:rsidRPr="008E2C2F">
        <w:rPr>
          <w:rFonts w:ascii="Courier" w:hAnsi="Courier"/>
          <w:sz w:val="20"/>
          <w:szCs w:val="22"/>
          <w:highlight w:val="yellow"/>
          <w:lang w:eastAsia="da-DK"/>
        </w:rPr>
        <w:t>component_tag</w:t>
      </w:r>
      <w:proofErr w:type="spellEnd"/>
      <w:r w:rsidRPr="008E2C2F">
        <w:rPr>
          <w:rFonts w:ascii="Courier" w:hAnsi="Courier"/>
          <w:sz w:val="20"/>
          <w:szCs w:val="22"/>
          <w:highlight w:val="yellow"/>
          <w:lang w:eastAsia="da-DK"/>
        </w:rPr>
        <w:t xml:space="preserve"> </w:t>
      </w:r>
      <w:proofErr w:type="gramStart"/>
      <w:r w:rsidRPr="008E2C2F">
        <w:rPr>
          <w:rFonts w:ascii="Courier" w:hAnsi="Courier"/>
          <w:sz w:val="20"/>
          <w:szCs w:val="22"/>
          <w:highlight w:val="yellow"/>
          <w:lang w:eastAsia="da-DK"/>
        </w:rPr>
        <w:t>*( [</w:t>
      </w:r>
      <w:proofErr w:type="gramEnd"/>
      <w:r w:rsidRPr="008E2C2F">
        <w:rPr>
          <w:rFonts w:ascii="Courier" w:hAnsi="Courier"/>
          <w:sz w:val="20"/>
          <w:szCs w:val="22"/>
          <w:highlight w:val="yellow"/>
          <w:lang w:eastAsia="da-DK"/>
        </w:rPr>
        <w:t xml:space="preserve"> "," iso639_language_</w:t>
      </w:r>
      <w:proofErr w:type="gramStart"/>
      <w:r w:rsidRPr="008E2C2F">
        <w:rPr>
          <w:rFonts w:ascii="Courier" w:hAnsi="Courier"/>
          <w:sz w:val="20"/>
          <w:szCs w:val="22"/>
          <w:highlight w:val="yellow"/>
          <w:lang w:eastAsia="da-DK"/>
        </w:rPr>
        <w:t>code )</w:t>
      </w:r>
      <w:proofErr w:type="gramEnd"/>
      <w:r w:rsidRPr="008E2C2F">
        <w:rPr>
          <w:rFonts w:ascii="Courier" w:hAnsi="Courier"/>
          <w:sz w:val="20"/>
          <w:szCs w:val="22"/>
          <w:highlight w:val="yellow"/>
          <w:lang w:eastAsia="da-DK"/>
        </w:rPr>
        <w:t xml:space="preserve">] </w:t>
      </w:r>
    </w:p>
    <w:p w14:paraId="7B5BDBFB"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The elements of this URI are defined in DVB draft ETSI TS 102 851 (</w:t>
      </w:r>
      <w:r w:rsidRPr="008E2C2F">
        <w:rPr>
          <w:i/>
          <w:szCs w:val="22"/>
          <w:highlight w:val="yellow"/>
          <w:lang w:eastAsia="da-DK"/>
        </w:rPr>
        <w:t>Uniform Resource Identifiers (URI) for DVB Systems</w:t>
      </w:r>
      <w:r w:rsidRPr="008E2C2F">
        <w:rPr>
          <w:szCs w:val="22"/>
          <w:highlight w:val="yellow"/>
          <w:lang w:eastAsia="da-DK"/>
        </w:rPr>
        <w:t xml:space="preserve">) </w:t>
      </w:r>
      <w:r w:rsidRPr="008E2C2F">
        <w:rPr>
          <w:highlight w:val="yellow"/>
        </w:rPr>
        <w:fldChar w:fldCharType="begin"/>
      </w:r>
      <w:r w:rsidRPr="008E2C2F">
        <w:rPr>
          <w:highlight w:val="yellow"/>
        </w:rPr>
        <w:instrText xml:space="preserve"> REF _Ref103611586 \r \h  \* MERGEFORMAT </w:instrText>
      </w:r>
      <w:r w:rsidRPr="008E2C2F">
        <w:rPr>
          <w:highlight w:val="yellow"/>
        </w:rPr>
      </w:r>
      <w:r w:rsidRPr="008E2C2F">
        <w:rPr>
          <w:highlight w:val="yellow"/>
        </w:rPr>
        <w:fldChar w:fldCharType="separate"/>
      </w:r>
      <w:r w:rsidRPr="008E2C2F">
        <w:rPr>
          <w:highlight w:val="yellow"/>
        </w:rPr>
        <w:t>[70]</w:t>
      </w:r>
      <w:r w:rsidRPr="008E2C2F">
        <w:rPr>
          <w:highlight w:val="yellow"/>
        </w:rPr>
        <w:fldChar w:fldCharType="end"/>
      </w:r>
      <w:r w:rsidRPr="008E2C2F">
        <w:rPr>
          <w:szCs w:val="22"/>
          <w:highlight w:val="yellow"/>
          <w:lang w:eastAsia="da-DK"/>
        </w:rPr>
        <w:t xml:space="preserve">. The URI </w:t>
      </w:r>
      <w:r w:rsidRPr="008E2C2F">
        <w:rPr>
          <w:b/>
          <w:color w:val="FF0000"/>
          <w:szCs w:val="22"/>
          <w:highlight w:val="yellow"/>
          <w:lang w:eastAsia="da-DK"/>
        </w:rPr>
        <w:t>shall</w:t>
      </w:r>
      <w:r w:rsidRPr="008E2C2F">
        <w:rPr>
          <w:szCs w:val="22"/>
          <w:highlight w:val="yellow"/>
          <w:lang w:eastAsia="da-DK"/>
        </w:rPr>
        <w:t xml:space="preserve"> contain at minimum a </w:t>
      </w:r>
      <w:proofErr w:type="spellStart"/>
      <w:r w:rsidRPr="008E2C2F">
        <w:rPr>
          <w:szCs w:val="22"/>
          <w:highlight w:val="yellow"/>
          <w:lang w:eastAsia="da-DK"/>
        </w:rPr>
        <w:t>fully_qualified_component</w:t>
      </w:r>
      <w:proofErr w:type="spellEnd"/>
      <w:r w:rsidRPr="008E2C2F">
        <w:rPr>
          <w:szCs w:val="22"/>
          <w:highlight w:val="yellow"/>
          <w:lang w:eastAsia="da-DK"/>
        </w:rPr>
        <w:t xml:space="preserve"> for the video and a </w:t>
      </w:r>
      <w:proofErr w:type="spellStart"/>
      <w:r w:rsidRPr="008E2C2F">
        <w:rPr>
          <w:szCs w:val="22"/>
          <w:highlight w:val="yellow"/>
          <w:lang w:eastAsia="da-DK"/>
        </w:rPr>
        <w:t>fully_qualified_component</w:t>
      </w:r>
      <w:proofErr w:type="spellEnd"/>
      <w:r w:rsidRPr="008E2C2F">
        <w:rPr>
          <w:szCs w:val="22"/>
          <w:highlight w:val="yellow"/>
          <w:lang w:eastAsia="da-DK"/>
        </w:rPr>
        <w:t xml:space="preserve"> for the main audio. </w:t>
      </w:r>
      <w:proofErr w:type="spellStart"/>
      <w:r w:rsidRPr="008E2C2F">
        <w:rPr>
          <w:szCs w:val="22"/>
          <w:highlight w:val="yellow"/>
          <w:lang w:eastAsia="da-DK"/>
        </w:rPr>
        <w:t>Fully_qualified_components</w:t>
      </w:r>
      <w:proofErr w:type="spellEnd"/>
      <w:r w:rsidRPr="008E2C2F">
        <w:rPr>
          <w:szCs w:val="22"/>
          <w:highlight w:val="yellow"/>
          <w:lang w:eastAsia="da-DK"/>
        </w:rPr>
        <w:t xml:space="preserve"> describing Audio Description and subtitles may also be present. </w:t>
      </w:r>
    </w:p>
    <w:p w14:paraId="0E131862"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The PMT loop associated with the audio stream(s) </w:t>
      </w:r>
      <w:r w:rsidRPr="008E2C2F">
        <w:rPr>
          <w:b/>
          <w:color w:val="FF0000"/>
          <w:szCs w:val="22"/>
          <w:highlight w:val="yellow"/>
          <w:lang w:eastAsia="da-DK"/>
        </w:rPr>
        <w:t>shall</w:t>
      </w:r>
      <w:r w:rsidRPr="008E2C2F">
        <w:rPr>
          <w:szCs w:val="22"/>
          <w:highlight w:val="yellow"/>
          <w:lang w:eastAsia="da-DK"/>
        </w:rPr>
        <w:t xml:space="preserve"> carry the regular descriptors necessary for audio in the same way as for normal non-obfuscated service events (i.e. when </w:t>
      </w:r>
      <w:proofErr w:type="gramStart"/>
      <w:r w:rsidRPr="008E2C2F">
        <w:rPr>
          <w:szCs w:val="22"/>
          <w:highlight w:val="yellow"/>
          <w:lang w:eastAsia="da-DK"/>
        </w:rPr>
        <w:t>necessary</w:t>
      </w:r>
      <w:proofErr w:type="gramEnd"/>
      <w:r w:rsidRPr="008E2C2F">
        <w:rPr>
          <w:szCs w:val="22"/>
          <w:highlight w:val="yellow"/>
          <w:lang w:eastAsia="da-DK"/>
        </w:rPr>
        <w:t xml:space="preserve"> ISO 639, AAC, AC-3, supplementary audio descriptors etc).</w:t>
      </w:r>
    </w:p>
    <w:p w14:paraId="0D9B262C"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If subtitles (via DVB subtitling and/or EBU Teletext </w:t>
      </w:r>
      <w:proofErr w:type="spellStart"/>
      <w:r w:rsidRPr="008E2C2F">
        <w:rPr>
          <w:szCs w:val="22"/>
          <w:highlight w:val="yellow"/>
          <w:lang w:eastAsia="da-DK"/>
        </w:rPr>
        <w:t>subtilting</w:t>
      </w:r>
      <w:proofErr w:type="spellEnd"/>
      <w:r w:rsidRPr="008E2C2F">
        <w:rPr>
          <w:szCs w:val="22"/>
          <w:highlight w:val="yellow"/>
          <w:lang w:eastAsia="da-DK"/>
        </w:rPr>
        <w:t xml:space="preserve">) are present, the PMT loop associated with the subtitles </w:t>
      </w:r>
      <w:r w:rsidRPr="008E2C2F">
        <w:rPr>
          <w:b/>
          <w:color w:val="FF0000"/>
          <w:szCs w:val="22"/>
          <w:highlight w:val="yellow"/>
          <w:lang w:eastAsia="da-DK"/>
        </w:rPr>
        <w:t>shall</w:t>
      </w:r>
      <w:r w:rsidRPr="008E2C2F">
        <w:rPr>
          <w:szCs w:val="22"/>
          <w:highlight w:val="yellow"/>
          <w:lang w:eastAsia="da-DK"/>
        </w:rPr>
        <w:t xml:space="preserve"> carry a subtitling descriptor (for DVB subtitling) and Teletext descriptor (for Teletext subtitling) which </w:t>
      </w:r>
      <w:r w:rsidRPr="008E2C2F">
        <w:rPr>
          <w:b/>
          <w:color w:val="FF0000"/>
          <w:szCs w:val="22"/>
          <w:highlight w:val="yellow"/>
          <w:lang w:eastAsia="da-DK"/>
        </w:rPr>
        <w:t>shall</w:t>
      </w:r>
      <w:r w:rsidRPr="008E2C2F">
        <w:rPr>
          <w:szCs w:val="22"/>
          <w:highlight w:val="yellow"/>
          <w:lang w:eastAsia="da-DK"/>
        </w:rPr>
        <w:t xml:space="preserve"> be interpreted in the normal way. </w:t>
      </w:r>
    </w:p>
    <w:p w14:paraId="14140CCD" w14:textId="77777777" w:rsidR="008E2C2F" w:rsidRPr="008E2C2F" w:rsidRDefault="008E2C2F" w:rsidP="008E2C2F">
      <w:pPr>
        <w:autoSpaceDE w:val="0"/>
        <w:autoSpaceDN w:val="0"/>
        <w:adjustRightInd w:val="0"/>
        <w:rPr>
          <w:szCs w:val="22"/>
          <w:highlight w:val="yellow"/>
          <w:lang w:eastAsia="da-DK"/>
        </w:rPr>
      </w:pPr>
      <w:r w:rsidRPr="008E2C2F">
        <w:rPr>
          <w:szCs w:val="22"/>
          <w:highlight w:val="yellow"/>
          <w:lang w:eastAsia="da-DK"/>
        </w:rPr>
        <w:t xml:space="preserve">The </w:t>
      </w:r>
      <w:proofErr w:type="spellStart"/>
      <w:r w:rsidRPr="008E2C2F">
        <w:rPr>
          <w:szCs w:val="22"/>
          <w:highlight w:val="yellow"/>
          <w:lang w:eastAsia="da-DK"/>
        </w:rPr>
        <w:t>stream_content_and_component_type</w:t>
      </w:r>
      <w:proofErr w:type="spellEnd"/>
      <w:r w:rsidRPr="008E2C2F">
        <w:rPr>
          <w:szCs w:val="22"/>
          <w:highlight w:val="yellow"/>
          <w:lang w:eastAsia="da-DK"/>
        </w:rPr>
        <w:t xml:space="preserve"> </w:t>
      </w:r>
      <w:r w:rsidRPr="008E2C2F">
        <w:rPr>
          <w:b/>
          <w:color w:val="FF0000"/>
          <w:szCs w:val="22"/>
          <w:highlight w:val="yellow"/>
          <w:lang w:eastAsia="da-DK"/>
        </w:rPr>
        <w:t>shall</w:t>
      </w:r>
      <w:r w:rsidRPr="008E2C2F">
        <w:rPr>
          <w:szCs w:val="22"/>
          <w:highlight w:val="yellow"/>
          <w:lang w:eastAsia="da-DK"/>
        </w:rPr>
        <w:t xml:space="preserve"> </w:t>
      </w:r>
      <w:proofErr w:type="spellStart"/>
      <w:r w:rsidRPr="008E2C2F">
        <w:rPr>
          <w:szCs w:val="22"/>
          <w:highlight w:val="yellow"/>
          <w:lang w:eastAsia="da-DK"/>
        </w:rPr>
        <w:t>authoritively</w:t>
      </w:r>
      <w:proofErr w:type="spellEnd"/>
      <w:r w:rsidRPr="008E2C2F">
        <w:rPr>
          <w:szCs w:val="22"/>
          <w:highlight w:val="yellow"/>
          <w:lang w:eastAsia="da-DK"/>
        </w:rPr>
        <w:t xml:space="preserve"> signal the component types for each stream overriding any component descriptors in any associated EIT. </w:t>
      </w:r>
    </w:p>
    <w:p w14:paraId="603BCB65" w14:textId="77777777" w:rsidR="008E2C2F" w:rsidRPr="008E2C2F" w:rsidRDefault="008E2C2F" w:rsidP="008E2C2F">
      <w:pPr>
        <w:pStyle w:val="Default"/>
        <w:spacing w:before="100" w:beforeAutospacing="1" w:after="100" w:afterAutospacing="1"/>
        <w:rPr>
          <w:color w:val="auto"/>
          <w:szCs w:val="22"/>
          <w:highlight w:val="yellow"/>
          <w:lang w:val="en-GB"/>
        </w:rPr>
      </w:pPr>
      <w:r w:rsidRPr="008E2C2F">
        <w:rPr>
          <w:color w:val="auto"/>
          <w:sz w:val="22"/>
          <w:szCs w:val="22"/>
          <w:highlight w:val="yellow"/>
          <w:lang w:val="en-GB" w:eastAsia="da-DK"/>
        </w:rPr>
        <w:t xml:space="preserve">The CRID carried by the </w:t>
      </w:r>
      <w:proofErr w:type="spellStart"/>
      <w:r w:rsidRPr="008E2C2F">
        <w:rPr>
          <w:color w:val="auto"/>
          <w:sz w:val="22"/>
          <w:szCs w:val="22"/>
          <w:highlight w:val="yellow"/>
          <w:lang w:val="en-GB" w:eastAsia="da-DK"/>
        </w:rPr>
        <w:t>PushDownloadProgram</w:t>
      </w:r>
      <w:proofErr w:type="spellEnd"/>
      <w:r w:rsidRPr="008E2C2F">
        <w:rPr>
          <w:color w:val="auto"/>
          <w:sz w:val="22"/>
          <w:szCs w:val="22"/>
          <w:highlight w:val="yellow"/>
          <w:lang w:val="en-GB" w:eastAsia="da-DK"/>
        </w:rPr>
        <w:t xml:space="preserve"> signalling an obfuscated event </w:t>
      </w:r>
      <w:r w:rsidRPr="008E2C2F">
        <w:rPr>
          <w:b/>
          <w:color w:val="FF0000"/>
          <w:sz w:val="22"/>
          <w:szCs w:val="22"/>
          <w:highlight w:val="yellow"/>
          <w:lang w:val="en-GB" w:eastAsia="da-DK"/>
        </w:rPr>
        <w:t>shall</w:t>
      </w:r>
      <w:r w:rsidRPr="008E2C2F">
        <w:rPr>
          <w:color w:val="auto"/>
          <w:sz w:val="22"/>
          <w:szCs w:val="22"/>
          <w:highlight w:val="yellow"/>
          <w:lang w:val="en-GB" w:eastAsia="da-DK"/>
        </w:rPr>
        <w:t xml:space="preserve"> match with the CRID of a </w:t>
      </w:r>
      <w:proofErr w:type="spellStart"/>
      <w:r w:rsidRPr="008E2C2F">
        <w:rPr>
          <w:color w:val="auto"/>
          <w:sz w:val="22"/>
          <w:szCs w:val="22"/>
          <w:highlight w:val="yellow"/>
          <w:lang w:val="en-GB" w:eastAsia="da-DK"/>
        </w:rPr>
        <w:t>ProgramInformationFragment</w:t>
      </w:r>
      <w:proofErr w:type="spellEnd"/>
      <w:r w:rsidRPr="008E2C2F">
        <w:rPr>
          <w:color w:val="auto"/>
          <w:sz w:val="22"/>
          <w:szCs w:val="22"/>
          <w:highlight w:val="yellow"/>
          <w:lang w:val="en-GB" w:eastAsia="da-DK"/>
        </w:rPr>
        <w:t xml:space="preserve">. This </w:t>
      </w:r>
      <w:proofErr w:type="spellStart"/>
      <w:r w:rsidRPr="008E2C2F">
        <w:rPr>
          <w:color w:val="auto"/>
          <w:sz w:val="22"/>
          <w:szCs w:val="22"/>
          <w:highlight w:val="yellow"/>
          <w:lang w:val="en-GB" w:eastAsia="da-DK"/>
        </w:rPr>
        <w:t>ProgramInformationFragment</w:t>
      </w:r>
      <w:proofErr w:type="spellEnd"/>
      <w:r w:rsidRPr="008E2C2F">
        <w:rPr>
          <w:color w:val="auto"/>
          <w:sz w:val="22"/>
          <w:szCs w:val="22"/>
          <w:highlight w:val="yellow"/>
          <w:lang w:val="en-GB" w:eastAsia="da-DK"/>
        </w:rPr>
        <w:t xml:space="preserve"> </w:t>
      </w:r>
      <w:r w:rsidRPr="008E2C2F">
        <w:rPr>
          <w:b/>
          <w:color w:val="FF0000"/>
          <w:sz w:val="22"/>
          <w:szCs w:val="22"/>
          <w:highlight w:val="yellow"/>
          <w:lang w:val="en-GB" w:eastAsia="da-DK"/>
        </w:rPr>
        <w:t>shall</w:t>
      </w:r>
      <w:r w:rsidRPr="008E2C2F">
        <w:rPr>
          <w:color w:val="auto"/>
          <w:sz w:val="22"/>
          <w:szCs w:val="22"/>
          <w:highlight w:val="yellow"/>
          <w:lang w:val="en-GB" w:eastAsia="da-DK"/>
        </w:rPr>
        <w:t xml:space="preserve"> provide, at minimum, a title and synopsis for the off-schedule event. All event information </w:t>
      </w:r>
      <w:r w:rsidRPr="008E2C2F">
        <w:rPr>
          <w:b/>
          <w:color w:val="FF0000"/>
          <w:sz w:val="22"/>
          <w:szCs w:val="22"/>
          <w:highlight w:val="yellow"/>
          <w:lang w:val="en-GB" w:eastAsia="da-DK"/>
        </w:rPr>
        <w:t>shall</w:t>
      </w:r>
      <w:r w:rsidRPr="008E2C2F">
        <w:rPr>
          <w:color w:val="auto"/>
          <w:sz w:val="22"/>
          <w:szCs w:val="22"/>
          <w:highlight w:val="yellow"/>
          <w:lang w:val="en-GB" w:eastAsia="da-DK"/>
        </w:rPr>
        <w:t xml:space="preserve"> be retrieved from the associated </w:t>
      </w:r>
      <w:proofErr w:type="spellStart"/>
      <w:r w:rsidRPr="008E2C2F">
        <w:rPr>
          <w:color w:val="auto"/>
          <w:sz w:val="22"/>
          <w:szCs w:val="22"/>
          <w:highlight w:val="yellow"/>
          <w:lang w:val="en-GB" w:eastAsia="da-DK"/>
        </w:rPr>
        <w:t>ProgramInformation</w:t>
      </w:r>
      <w:proofErr w:type="spellEnd"/>
      <w:r w:rsidRPr="008E2C2F">
        <w:rPr>
          <w:color w:val="auto"/>
          <w:sz w:val="22"/>
          <w:szCs w:val="22"/>
          <w:highlight w:val="yellow"/>
          <w:lang w:val="en-GB" w:eastAsia="da-DK"/>
        </w:rPr>
        <w:t xml:space="preserve"> fragment, EIT information </w:t>
      </w:r>
      <w:r w:rsidRPr="008E2C2F">
        <w:rPr>
          <w:b/>
          <w:color w:val="FF0000"/>
          <w:sz w:val="22"/>
          <w:szCs w:val="22"/>
          <w:highlight w:val="yellow"/>
          <w:lang w:val="en-GB" w:eastAsia="da-DK"/>
        </w:rPr>
        <w:t>shall</w:t>
      </w:r>
      <w:r w:rsidRPr="008E2C2F">
        <w:rPr>
          <w:color w:val="auto"/>
          <w:sz w:val="22"/>
          <w:szCs w:val="22"/>
          <w:highlight w:val="yellow"/>
          <w:lang w:val="en-GB" w:eastAsia="da-DK"/>
        </w:rPr>
        <w:t xml:space="preserve"> be ignored.</w:t>
      </w:r>
    </w:p>
    <w:p w14:paraId="70F6C0FF" w14:textId="337EABB3" w:rsidR="008E2C2F" w:rsidRPr="00C218A0" w:rsidRDefault="00C218A0" w:rsidP="00C218A0">
      <w:pPr>
        <w:ind w:left="2160" w:firstLine="720"/>
        <w:rPr>
          <w:rFonts w:ascii="Arial" w:hAnsi="Arial" w:cs="Arial"/>
          <w:highlight w:val="yellow"/>
        </w:rPr>
      </w:pPr>
      <w:r w:rsidRPr="00C218A0">
        <w:rPr>
          <w:rFonts w:ascii="Arial" w:hAnsi="Arial" w:cs="Arial"/>
          <w:highlight w:val="yellow"/>
        </w:rPr>
        <w:t xml:space="preserve">1.9 </w:t>
      </w:r>
      <w:r w:rsidR="008E2C2F" w:rsidRPr="00C218A0">
        <w:rPr>
          <w:rFonts w:ascii="Arial" w:hAnsi="Arial" w:cs="Arial"/>
          <w:highlight w:val="yellow"/>
        </w:rPr>
        <w:t>BRL CRID Lifecycle Management</w:t>
      </w:r>
    </w:p>
    <w:p w14:paraId="4556F8A3"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Fundamental CRID lifecycle management for NorDig BRL remains as per the rules in NorDig Unified chapters </w:t>
      </w:r>
      <w:proofErr w:type="gramStart"/>
      <w:r w:rsidRPr="008E2C2F">
        <w:rPr>
          <w:szCs w:val="20"/>
          <w:highlight w:val="yellow"/>
        </w:rPr>
        <w:t>12.4.6  ”</w:t>
      </w:r>
      <w:proofErr w:type="gramEnd"/>
      <w:r w:rsidRPr="008E2C2F">
        <w:rPr>
          <w:szCs w:val="20"/>
          <w:highlight w:val="yellow"/>
        </w:rPr>
        <w:t xml:space="preserve">CRID encoding and reuse” and 14.3.3 “Series recording”. </w:t>
      </w:r>
    </w:p>
    <w:p w14:paraId="348D64C0" w14:textId="6BE70E08" w:rsidR="008E2C2F" w:rsidRPr="00C218A0" w:rsidRDefault="00C218A0" w:rsidP="00C218A0">
      <w:pPr>
        <w:ind w:left="2160" w:firstLine="720"/>
        <w:rPr>
          <w:rFonts w:ascii="Arial" w:hAnsi="Arial" w:cs="Arial"/>
          <w:highlight w:val="yellow"/>
        </w:rPr>
      </w:pPr>
      <w:r>
        <w:rPr>
          <w:rFonts w:ascii="Arial" w:hAnsi="Arial" w:cs="Arial"/>
          <w:highlight w:val="yellow"/>
        </w:rPr>
        <w:t xml:space="preserve">1.10 </w:t>
      </w:r>
      <w:r w:rsidR="008E2C2F" w:rsidRPr="00C218A0">
        <w:rPr>
          <w:rFonts w:ascii="Arial" w:hAnsi="Arial" w:cs="Arial"/>
          <w:highlight w:val="yellow"/>
        </w:rPr>
        <w:t>Content Versioning</w:t>
      </w:r>
    </w:p>
    <w:p w14:paraId="2F5EE3EE"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Updates to the version of a particular piece of content may be signalled using the </w:t>
      </w:r>
      <w:proofErr w:type="spellStart"/>
      <w:r w:rsidRPr="008E2C2F">
        <w:rPr>
          <w:szCs w:val="20"/>
          <w:highlight w:val="yellow"/>
        </w:rPr>
        <w:t>ContentVersion</w:t>
      </w:r>
      <w:proofErr w:type="spellEnd"/>
      <w:r w:rsidRPr="008E2C2F">
        <w:rPr>
          <w:szCs w:val="20"/>
          <w:highlight w:val="yellow"/>
        </w:rPr>
        <w:t xml:space="preserve"> element, indicating to the PVR to replace any earlier recorded version with this later version.</w:t>
      </w:r>
    </w:p>
    <w:p w14:paraId="665AF48E" w14:textId="21735F90" w:rsidR="008E2C2F" w:rsidRPr="00C218A0" w:rsidRDefault="00C218A0" w:rsidP="00C218A0">
      <w:pPr>
        <w:ind w:left="2160" w:firstLine="720"/>
        <w:rPr>
          <w:rFonts w:ascii="Arial" w:hAnsi="Arial" w:cs="Arial"/>
          <w:highlight w:val="yellow"/>
        </w:rPr>
      </w:pPr>
      <w:r>
        <w:rPr>
          <w:rFonts w:ascii="Arial" w:hAnsi="Arial" w:cs="Arial"/>
          <w:highlight w:val="yellow"/>
        </w:rPr>
        <w:t xml:space="preserve">1.11 </w:t>
      </w:r>
      <w:r w:rsidR="008E2C2F" w:rsidRPr="00C218A0">
        <w:rPr>
          <w:rFonts w:ascii="Arial" w:hAnsi="Arial" w:cs="Arial"/>
          <w:highlight w:val="yellow"/>
        </w:rPr>
        <w:t>Version Changes (informative)</w:t>
      </w:r>
    </w:p>
    <w:p w14:paraId="4A64D649" w14:textId="77777777" w:rsidR="008E2C2F" w:rsidRPr="008E2C2F" w:rsidRDefault="008E2C2F" w:rsidP="008E2C2F">
      <w:pPr>
        <w:rPr>
          <w:szCs w:val="20"/>
          <w:highlight w:val="yellow"/>
        </w:rPr>
      </w:pPr>
      <w:r w:rsidRPr="008E2C2F">
        <w:rPr>
          <w:szCs w:val="20"/>
          <w:highlight w:val="yellow"/>
        </w:rPr>
        <w:t>There are a number of places in the metadata where version changes can occur. The interaction of these changes can be summarised as in the table below.</w:t>
      </w:r>
    </w:p>
    <w:tbl>
      <w:tblPr>
        <w:tblW w:w="9371"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097"/>
        <w:gridCol w:w="7274"/>
      </w:tblGrid>
      <w:tr w:rsidR="008E2C2F" w:rsidRPr="008E2C2F" w14:paraId="3F4BBC5A" w14:textId="77777777" w:rsidTr="002B4EEC">
        <w:trPr>
          <w:trHeight w:val="600"/>
          <w:tblCellSpacing w:w="0" w:type="dxa"/>
        </w:trPr>
        <w:tc>
          <w:tcPr>
            <w:tcW w:w="2097" w:type="dxa"/>
            <w:shd w:val="clear" w:color="auto" w:fill="D9D9D9" w:themeFill="background1" w:themeFillShade="D9"/>
          </w:tcPr>
          <w:p w14:paraId="197D7B2D" w14:textId="77777777" w:rsidR="008E2C2F" w:rsidRPr="008E2C2F" w:rsidRDefault="008E2C2F" w:rsidP="002B4EEC">
            <w:pPr>
              <w:keepNext/>
              <w:keepLines/>
              <w:autoSpaceDE w:val="0"/>
              <w:autoSpaceDN w:val="0"/>
              <w:adjustRightInd w:val="0"/>
              <w:spacing w:after="0"/>
              <w:ind w:left="115"/>
              <w:rPr>
                <w:b/>
                <w:bCs/>
                <w:sz w:val="20"/>
                <w:szCs w:val="20"/>
                <w:highlight w:val="yellow"/>
              </w:rPr>
            </w:pPr>
            <w:r w:rsidRPr="008E2C2F">
              <w:rPr>
                <w:b/>
                <w:bCs/>
                <w:sz w:val="20"/>
                <w:szCs w:val="20"/>
                <w:highlight w:val="yellow"/>
              </w:rPr>
              <w:lastRenderedPageBreak/>
              <w:t>Version number of module in DSM-CC object carousel</w:t>
            </w:r>
          </w:p>
        </w:tc>
        <w:tc>
          <w:tcPr>
            <w:tcW w:w="7274" w:type="dxa"/>
          </w:tcPr>
          <w:p w14:paraId="7DEB19DA" w14:textId="77777777" w:rsidR="008E2C2F" w:rsidRPr="008E2C2F" w:rsidRDefault="008E2C2F" w:rsidP="002B4EEC">
            <w:pPr>
              <w:keepNext/>
              <w:keepLines/>
              <w:autoSpaceDE w:val="0"/>
              <w:autoSpaceDN w:val="0"/>
              <w:adjustRightInd w:val="0"/>
              <w:spacing w:after="0"/>
              <w:ind w:left="150"/>
              <w:rPr>
                <w:sz w:val="20"/>
                <w:szCs w:val="20"/>
                <w:highlight w:val="yellow"/>
              </w:rPr>
            </w:pPr>
            <w:r w:rsidRPr="008E2C2F">
              <w:rPr>
                <w:sz w:val="20"/>
                <w:szCs w:val="20"/>
                <w:highlight w:val="yellow"/>
              </w:rPr>
              <w:t>One or more of the files (containers) that this module is carrying has been updated. The container or containers transported by this module should be reacquired and the container header checked for version number changes.</w:t>
            </w:r>
          </w:p>
        </w:tc>
      </w:tr>
      <w:tr w:rsidR="008E2C2F" w:rsidRPr="008E2C2F" w14:paraId="59372C88" w14:textId="77777777" w:rsidTr="002B4EEC">
        <w:trPr>
          <w:trHeight w:val="585"/>
          <w:tblCellSpacing w:w="0" w:type="dxa"/>
        </w:trPr>
        <w:tc>
          <w:tcPr>
            <w:tcW w:w="2097" w:type="dxa"/>
            <w:shd w:val="clear" w:color="auto" w:fill="D9D9D9" w:themeFill="background1" w:themeFillShade="D9"/>
          </w:tcPr>
          <w:p w14:paraId="5785A1C9" w14:textId="77777777" w:rsidR="008E2C2F" w:rsidRPr="008E2C2F" w:rsidRDefault="008E2C2F" w:rsidP="002B4EEC">
            <w:pPr>
              <w:keepNext/>
              <w:keepLines/>
              <w:autoSpaceDE w:val="0"/>
              <w:autoSpaceDN w:val="0"/>
              <w:adjustRightInd w:val="0"/>
              <w:spacing w:after="0"/>
              <w:ind w:left="115"/>
              <w:rPr>
                <w:b/>
                <w:bCs/>
                <w:sz w:val="20"/>
                <w:szCs w:val="20"/>
                <w:highlight w:val="yellow"/>
              </w:rPr>
            </w:pPr>
            <w:r w:rsidRPr="008E2C2F">
              <w:rPr>
                <w:b/>
                <w:bCs/>
                <w:sz w:val="20"/>
                <w:szCs w:val="20"/>
                <w:highlight w:val="yellow"/>
              </w:rPr>
              <w:t>Version change of referenced fragment in container header</w:t>
            </w:r>
          </w:p>
        </w:tc>
        <w:tc>
          <w:tcPr>
            <w:tcW w:w="7274" w:type="dxa"/>
          </w:tcPr>
          <w:p w14:paraId="3C9C74BC" w14:textId="77777777" w:rsidR="008E2C2F" w:rsidRPr="008E2C2F" w:rsidRDefault="008E2C2F" w:rsidP="002B4EEC">
            <w:pPr>
              <w:keepNext/>
              <w:keepLines/>
              <w:autoSpaceDE w:val="0"/>
              <w:autoSpaceDN w:val="0"/>
              <w:adjustRightInd w:val="0"/>
              <w:spacing w:after="0"/>
              <w:ind w:left="150"/>
              <w:rPr>
                <w:sz w:val="20"/>
                <w:szCs w:val="20"/>
                <w:highlight w:val="yellow"/>
              </w:rPr>
            </w:pPr>
            <w:r w:rsidRPr="008E2C2F">
              <w:rPr>
                <w:sz w:val="20"/>
                <w:szCs w:val="20"/>
                <w:highlight w:val="yellow"/>
              </w:rPr>
              <w:t>The fragment associated with the version increment has changed in some way. Note the container itself has no associated version number.</w:t>
            </w:r>
          </w:p>
        </w:tc>
      </w:tr>
      <w:tr w:rsidR="008E2C2F" w:rsidRPr="008E2C2F" w14:paraId="758F6CC5" w14:textId="77777777" w:rsidTr="002B4EEC">
        <w:trPr>
          <w:trHeight w:val="600"/>
          <w:tblCellSpacing w:w="0" w:type="dxa"/>
        </w:trPr>
        <w:tc>
          <w:tcPr>
            <w:tcW w:w="2097" w:type="dxa"/>
            <w:shd w:val="clear" w:color="auto" w:fill="D9D9D9" w:themeFill="background1" w:themeFillShade="D9"/>
          </w:tcPr>
          <w:p w14:paraId="34B44E40" w14:textId="77777777" w:rsidR="008E2C2F" w:rsidRPr="008E2C2F" w:rsidRDefault="008E2C2F" w:rsidP="002B4EEC">
            <w:pPr>
              <w:keepNext/>
              <w:keepLines/>
              <w:autoSpaceDE w:val="0"/>
              <w:autoSpaceDN w:val="0"/>
              <w:adjustRightInd w:val="0"/>
              <w:spacing w:after="0"/>
              <w:ind w:left="115"/>
              <w:rPr>
                <w:b/>
                <w:bCs/>
                <w:sz w:val="20"/>
                <w:szCs w:val="20"/>
                <w:highlight w:val="yellow"/>
              </w:rPr>
            </w:pPr>
            <w:r w:rsidRPr="008E2C2F">
              <w:rPr>
                <w:b/>
                <w:bCs/>
                <w:sz w:val="20"/>
                <w:szCs w:val="20"/>
                <w:highlight w:val="yellow"/>
              </w:rPr>
              <w:t xml:space="preserve">Version change associated with </w:t>
            </w:r>
            <w:proofErr w:type="spellStart"/>
            <w:r w:rsidRPr="008E2C2F">
              <w:rPr>
                <w:b/>
                <w:bCs/>
                <w:sz w:val="20"/>
                <w:szCs w:val="20"/>
                <w:highlight w:val="yellow"/>
              </w:rPr>
              <w:t>TVAMain</w:t>
            </w:r>
            <w:proofErr w:type="spellEnd"/>
            <w:r w:rsidRPr="008E2C2F">
              <w:rPr>
                <w:b/>
                <w:bCs/>
                <w:sz w:val="20"/>
                <w:szCs w:val="20"/>
                <w:highlight w:val="yellow"/>
              </w:rPr>
              <w:t xml:space="preserve"> fragment</w:t>
            </w:r>
          </w:p>
        </w:tc>
        <w:tc>
          <w:tcPr>
            <w:tcW w:w="7274" w:type="dxa"/>
          </w:tcPr>
          <w:p w14:paraId="042AB5DC" w14:textId="77777777" w:rsidR="008E2C2F" w:rsidRPr="008E2C2F" w:rsidRDefault="008E2C2F" w:rsidP="002B4EEC">
            <w:pPr>
              <w:keepNext/>
              <w:keepLines/>
              <w:autoSpaceDE w:val="0"/>
              <w:autoSpaceDN w:val="0"/>
              <w:adjustRightInd w:val="0"/>
              <w:spacing w:after="0"/>
              <w:ind w:left="150"/>
              <w:rPr>
                <w:sz w:val="20"/>
                <w:szCs w:val="20"/>
                <w:highlight w:val="yellow"/>
              </w:rPr>
            </w:pPr>
            <w:r w:rsidRPr="008E2C2F">
              <w:rPr>
                <w:sz w:val="20"/>
                <w:szCs w:val="20"/>
                <w:highlight w:val="yellow"/>
              </w:rPr>
              <w:t xml:space="preserve">The contents of the </w:t>
            </w:r>
            <w:proofErr w:type="spellStart"/>
            <w:r w:rsidRPr="008E2C2F">
              <w:rPr>
                <w:sz w:val="20"/>
                <w:szCs w:val="20"/>
                <w:highlight w:val="yellow"/>
              </w:rPr>
              <w:t>TVAMain</w:t>
            </w:r>
            <w:proofErr w:type="spellEnd"/>
            <w:r w:rsidRPr="008E2C2F">
              <w:rPr>
                <w:sz w:val="20"/>
                <w:szCs w:val="20"/>
                <w:highlight w:val="yellow"/>
              </w:rPr>
              <w:t xml:space="preserve"> fragment have changed in some way. A change in a normal fragment will not trigger a version change for the </w:t>
            </w:r>
            <w:proofErr w:type="spellStart"/>
            <w:r w:rsidRPr="008E2C2F">
              <w:rPr>
                <w:sz w:val="20"/>
                <w:szCs w:val="20"/>
                <w:highlight w:val="yellow"/>
              </w:rPr>
              <w:t>TVAMain</w:t>
            </w:r>
            <w:proofErr w:type="spellEnd"/>
            <w:r w:rsidRPr="008E2C2F">
              <w:rPr>
                <w:sz w:val="20"/>
                <w:szCs w:val="20"/>
                <w:highlight w:val="yellow"/>
              </w:rPr>
              <w:t xml:space="preserve"> fragment, only if the </w:t>
            </w:r>
            <w:proofErr w:type="spellStart"/>
            <w:r w:rsidRPr="008E2C2F">
              <w:rPr>
                <w:sz w:val="20"/>
                <w:szCs w:val="20"/>
                <w:highlight w:val="yellow"/>
              </w:rPr>
              <w:t>TVAMain</w:t>
            </w:r>
            <w:proofErr w:type="spellEnd"/>
            <w:r w:rsidRPr="008E2C2F">
              <w:rPr>
                <w:sz w:val="20"/>
                <w:szCs w:val="20"/>
                <w:highlight w:val="yellow"/>
              </w:rPr>
              <w:t xml:space="preserve"> fragment itself changes will a version change be necessary.</w:t>
            </w:r>
          </w:p>
        </w:tc>
      </w:tr>
      <w:tr w:rsidR="008E2C2F" w:rsidRPr="008E2C2F" w14:paraId="5F3C7A7A" w14:textId="77777777" w:rsidTr="002B4EEC">
        <w:trPr>
          <w:trHeight w:val="465"/>
          <w:tblCellSpacing w:w="0" w:type="dxa"/>
        </w:trPr>
        <w:tc>
          <w:tcPr>
            <w:tcW w:w="2097" w:type="dxa"/>
            <w:shd w:val="clear" w:color="auto" w:fill="D9D9D9" w:themeFill="background1" w:themeFillShade="D9"/>
          </w:tcPr>
          <w:p w14:paraId="1A4CB615" w14:textId="77777777" w:rsidR="008E2C2F" w:rsidRPr="008E2C2F" w:rsidRDefault="008E2C2F" w:rsidP="002B4EEC">
            <w:pPr>
              <w:keepNext/>
              <w:keepLines/>
              <w:autoSpaceDE w:val="0"/>
              <w:autoSpaceDN w:val="0"/>
              <w:adjustRightInd w:val="0"/>
              <w:spacing w:after="0"/>
              <w:ind w:left="115"/>
              <w:rPr>
                <w:b/>
                <w:bCs/>
                <w:sz w:val="20"/>
                <w:szCs w:val="20"/>
                <w:highlight w:val="yellow"/>
              </w:rPr>
            </w:pPr>
            <w:r w:rsidRPr="008E2C2F">
              <w:rPr>
                <w:b/>
                <w:bCs/>
                <w:sz w:val="20"/>
                <w:szCs w:val="20"/>
                <w:highlight w:val="yellow"/>
              </w:rPr>
              <w:t>Version change associated with XML for normal fragment</w:t>
            </w:r>
          </w:p>
        </w:tc>
        <w:tc>
          <w:tcPr>
            <w:tcW w:w="7274" w:type="dxa"/>
          </w:tcPr>
          <w:p w14:paraId="0BF2087E" w14:textId="77777777" w:rsidR="008E2C2F" w:rsidRPr="008E2C2F" w:rsidRDefault="008E2C2F" w:rsidP="002B4EEC">
            <w:pPr>
              <w:keepNext/>
              <w:keepLines/>
              <w:autoSpaceDE w:val="0"/>
              <w:autoSpaceDN w:val="0"/>
              <w:adjustRightInd w:val="0"/>
              <w:spacing w:after="0"/>
              <w:ind w:left="150"/>
              <w:rPr>
                <w:sz w:val="20"/>
                <w:szCs w:val="20"/>
                <w:highlight w:val="yellow"/>
              </w:rPr>
            </w:pPr>
            <w:r w:rsidRPr="008E2C2F">
              <w:rPr>
                <w:sz w:val="20"/>
                <w:szCs w:val="20"/>
                <w:highlight w:val="yellow"/>
              </w:rPr>
              <w:t>The contents of this fragment have changed in some way.</w:t>
            </w:r>
          </w:p>
        </w:tc>
      </w:tr>
    </w:tbl>
    <w:p w14:paraId="2E3376B5" w14:textId="68DDF270" w:rsidR="008E2C2F" w:rsidRPr="008E2C2F" w:rsidRDefault="008E2C2F" w:rsidP="008E2C2F">
      <w:pPr>
        <w:autoSpaceDE w:val="0"/>
        <w:autoSpaceDN w:val="0"/>
        <w:adjustRightInd w:val="0"/>
        <w:rPr>
          <w:i/>
          <w:szCs w:val="20"/>
          <w:highlight w:val="yellow"/>
        </w:rPr>
      </w:pPr>
      <w:r w:rsidRPr="008E2C2F">
        <w:rPr>
          <w:i/>
          <w:highlight w:val="yellow"/>
        </w:rPr>
        <w:t>Table</w:t>
      </w:r>
      <w:r w:rsidR="0083373B" w:rsidRPr="0083373B">
        <w:rPr>
          <w:i/>
          <w:iCs/>
          <w:highlight w:val="yellow"/>
        </w:rPr>
        <w:t xml:space="preserve"> Annex M 3:</w:t>
      </w:r>
      <w:r w:rsidRPr="008E2C2F">
        <w:rPr>
          <w:i/>
          <w:highlight w:val="yellow"/>
        </w:rPr>
        <w:t xml:space="preserve"> </w:t>
      </w:r>
      <w:r w:rsidRPr="008E2C2F">
        <w:rPr>
          <w:i/>
          <w:szCs w:val="20"/>
          <w:highlight w:val="yellow"/>
        </w:rPr>
        <w:t>Version changing of NorDig BRL information.</w:t>
      </w:r>
    </w:p>
    <w:p w14:paraId="075DD62C" w14:textId="1E595CF0" w:rsidR="008E2C2F" w:rsidRPr="00C218A0" w:rsidRDefault="00783A4B" w:rsidP="00783A4B">
      <w:pPr>
        <w:ind w:left="2160" w:firstLine="720"/>
        <w:rPr>
          <w:rFonts w:ascii="Arial" w:hAnsi="Arial" w:cs="Arial"/>
          <w:highlight w:val="yellow"/>
        </w:rPr>
      </w:pPr>
      <w:r>
        <w:rPr>
          <w:rFonts w:ascii="Arial" w:hAnsi="Arial" w:cs="Arial"/>
          <w:highlight w:val="yellow"/>
        </w:rPr>
        <w:t xml:space="preserve">1.12 </w:t>
      </w:r>
      <w:r w:rsidR="008E2C2F" w:rsidRPr="00C218A0">
        <w:rPr>
          <w:rFonts w:ascii="Arial" w:hAnsi="Arial" w:cs="Arial"/>
          <w:highlight w:val="yellow"/>
        </w:rPr>
        <w:t>Fragmentation of Record List Metadata</w:t>
      </w:r>
    </w:p>
    <w:p w14:paraId="35EE1659"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NorDig Broadcast Record List metadata is conveyed as a subset of a TV-Anytime metadata description (TS 102 822-3-1 </w:t>
      </w:r>
      <w:r w:rsidRPr="008E2C2F">
        <w:rPr>
          <w:szCs w:val="20"/>
          <w:highlight w:val="yellow"/>
        </w:rPr>
        <w:fldChar w:fldCharType="begin"/>
      </w:r>
      <w:r w:rsidRPr="008E2C2F">
        <w:rPr>
          <w:szCs w:val="20"/>
          <w:highlight w:val="yellow"/>
        </w:rPr>
        <w:instrText xml:space="preserve"> REF _Ref103611418 \r \h  \* MERGEFORMAT </w:instrText>
      </w:r>
      <w:r w:rsidRPr="008E2C2F">
        <w:rPr>
          <w:szCs w:val="20"/>
          <w:highlight w:val="yellow"/>
        </w:rPr>
      </w:r>
      <w:r w:rsidRPr="008E2C2F">
        <w:rPr>
          <w:szCs w:val="20"/>
          <w:highlight w:val="yellow"/>
        </w:rPr>
        <w:fldChar w:fldCharType="separate"/>
      </w:r>
      <w:r w:rsidRPr="008E2C2F">
        <w:rPr>
          <w:szCs w:val="20"/>
          <w:highlight w:val="yellow"/>
        </w:rPr>
        <w:t>[67]</w:t>
      </w:r>
      <w:r w:rsidRPr="008E2C2F">
        <w:rPr>
          <w:szCs w:val="20"/>
          <w:highlight w:val="yellow"/>
        </w:rPr>
        <w:fldChar w:fldCharType="end"/>
      </w:r>
      <w:r w:rsidRPr="008E2C2F">
        <w:rPr>
          <w:szCs w:val="20"/>
          <w:highlight w:val="yellow"/>
        </w:rPr>
        <w:t xml:space="preserve">), represented in XML. TV-Anytime XML files are fragmented as defined in TS 102 822-3-2 </w:t>
      </w:r>
      <w:r w:rsidRPr="008E2C2F">
        <w:rPr>
          <w:szCs w:val="20"/>
          <w:highlight w:val="yellow"/>
        </w:rPr>
        <w:fldChar w:fldCharType="begin"/>
      </w:r>
      <w:r w:rsidRPr="008E2C2F">
        <w:rPr>
          <w:szCs w:val="20"/>
          <w:highlight w:val="yellow"/>
        </w:rPr>
        <w:instrText xml:space="preserve"> REF _Ref103611447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 xml:space="preserve"> clause 4.3.</w:t>
      </w:r>
    </w:p>
    <w:p w14:paraId="09DC2F4C"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Each fragment will have a fragment ID which will be a </w:t>
      </w:r>
      <w:proofErr w:type="gramStart"/>
      <w:r w:rsidRPr="008E2C2F">
        <w:rPr>
          <w:szCs w:val="20"/>
          <w:highlight w:val="yellow"/>
        </w:rPr>
        <w:t>6 digit</w:t>
      </w:r>
      <w:proofErr w:type="gramEnd"/>
      <w:r w:rsidRPr="008E2C2F">
        <w:rPr>
          <w:szCs w:val="20"/>
          <w:highlight w:val="yellow"/>
        </w:rPr>
        <w:t xml:space="preserve"> hex string between 0x000001 and 0xFFFFFF (except TVA Main </w:t>
      </w:r>
      <w:proofErr w:type="spellStart"/>
      <w:r w:rsidRPr="008E2C2F">
        <w:rPr>
          <w:szCs w:val="20"/>
          <w:highlight w:val="yellow"/>
        </w:rPr>
        <w:t>Fragement</w:t>
      </w:r>
      <w:proofErr w:type="spellEnd"/>
      <w:r w:rsidRPr="008E2C2F">
        <w:rPr>
          <w:szCs w:val="20"/>
          <w:highlight w:val="yellow"/>
        </w:rPr>
        <w:t xml:space="preserve">, see below). This fragment ID value is unique within the metadata service and are not </w:t>
      </w:r>
      <w:proofErr w:type="gramStart"/>
      <w:r w:rsidRPr="008E2C2F">
        <w:rPr>
          <w:szCs w:val="20"/>
          <w:highlight w:val="yellow"/>
        </w:rPr>
        <w:t>be</w:t>
      </w:r>
      <w:proofErr w:type="gramEnd"/>
      <w:r w:rsidRPr="008E2C2F">
        <w:rPr>
          <w:szCs w:val="20"/>
          <w:highlight w:val="yellow"/>
        </w:rPr>
        <w:t xml:space="preserve"> re-used for at least 32 days.</w:t>
      </w:r>
    </w:p>
    <w:p w14:paraId="5F0F3DB7"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value of the </w:t>
      </w:r>
      <w:proofErr w:type="spellStart"/>
      <w:r w:rsidRPr="008E2C2F">
        <w:rPr>
          <w:szCs w:val="20"/>
          <w:highlight w:val="yellow"/>
        </w:rPr>
        <w:t>fragmentVersion</w:t>
      </w:r>
      <w:proofErr w:type="spellEnd"/>
      <w:r w:rsidRPr="008E2C2F">
        <w:rPr>
          <w:szCs w:val="20"/>
          <w:highlight w:val="yellow"/>
        </w:rPr>
        <w:t xml:space="preserve"> attribute of each fragment </w:t>
      </w:r>
      <w:r w:rsidRPr="008E2C2F">
        <w:rPr>
          <w:b/>
          <w:color w:val="FF0000"/>
          <w:szCs w:val="20"/>
          <w:highlight w:val="yellow"/>
        </w:rPr>
        <w:t>shall</w:t>
      </w:r>
      <w:r w:rsidRPr="008E2C2F">
        <w:rPr>
          <w:szCs w:val="20"/>
          <w:highlight w:val="yellow"/>
        </w:rPr>
        <w:t xml:space="preserve"> be a </w:t>
      </w:r>
      <w:proofErr w:type="gramStart"/>
      <w:r w:rsidRPr="008E2C2F">
        <w:rPr>
          <w:szCs w:val="20"/>
          <w:highlight w:val="yellow"/>
        </w:rPr>
        <w:t>2 digit</w:t>
      </w:r>
      <w:proofErr w:type="gramEnd"/>
      <w:r w:rsidRPr="008E2C2F">
        <w:rPr>
          <w:szCs w:val="20"/>
          <w:highlight w:val="yellow"/>
        </w:rPr>
        <w:t xml:space="preserve"> hex string. Each time the content of a fragment </w:t>
      </w:r>
      <w:proofErr w:type="gramStart"/>
      <w:r w:rsidRPr="008E2C2F">
        <w:rPr>
          <w:szCs w:val="20"/>
          <w:highlight w:val="yellow"/>
        </w:rPr>
        <w:t>changes,</w:t>
      </w:r>
      <w:proofErr w:type="gramEnd"/>
      <w:r w:rsidRPr="008E2C2F">
        <w:rPr>
          <w:szCs w:val="20"/>
          <w:highlight w:val="yellow"/>
        </w:rPr>
        <w:t xml:space="preserve"> the version number of that fragment is incremented modulo 0xFF.</w:t>
      </w:r>
    </w:p>
    <w:p w14:paraId="66BF7DC7" w14:textId="77777777" w:rsidR="008E2C2F" w:rsidRPr="008E2C2F" w:rsidRDefault="008E2C2F" w:rsidP="008E2C2F">
      <w:pPr>
        <w:pBdr>
          <w:top w:val="single" w:sz="4" w:space="1" w:color="auto"/>
          <w:left w:val="single" w:sz="4" w:space="4" w:color="auto"/>
          <w:bottom w:val="single" w:sz="4" w:space="1" w:color="auto"/>
          <w:right w:val="single" w:sz="4" w:space="4" w:color="auto"/>
        </w:pBdr>
        <w:autoSpaceDE w:val="0"/>
        <w:autoSpaceDN w:val="0"/>
        <w:adjustRightInd w:val="0"/>
        <w:rPr>
          <w:szCs w:val="20"/>
          <w:highlight w:val="yellow"/>
        </w:rPr>
      </w:pPr>
      <w:r w:rsidRPr="008E2C2F">
        <w:rPr>
          <w:szCs w:val="20"/>
          <w:highlight w:val="yellow"/>
        </w:rPr>
        <w:t xml:space="preserve">Note: The broadcaster will ensure this value is unique within the metadata service and </w:t>
      </w:r>
      <w:r w:rsidRPr="008E2C2F">
        <w:rPr>
          <w:b/>
          <w:color w:val="FF0000"/>
          <w:szCs w:val="20"/>
          <w:highlight w:val="yellow"/>
        </w:rPr>
        <w:t>shall</w:t>
      </w:r>
      <w:r w:rsidRPr="008E2C2F">
        <w:rPr>
          <w:szCs w:val="20"/>
          <w:highlight w:val="yellow"/>
        </w:rPr>
        <w:t xml:space="preserve"> not re-use a fragment ID for at least 32 days.</w:t>
      </w:r>
    </w:p>
    <w:p w14:paraId="5B493580" w14:textId="5ABAC806" w:rsidR="008E2C2F" w:rsidRPr="008E2C2F" w:rsidRDefault="00783A4B" w:rsidP="00783A4B">
      <w:pPr>
        <w:ind w:left="2160" w:firstLine="720"/>
        <w:rPr>
          <w:highlight w:val="yellow"/>
        </w:rPr>
      </w:pPr>
      <w:r>
        <w:rPr>
          <w:highlight w:val="yellow"/>
        </w:rPr>
        <w:t xml:space="preserve">1.12.1 </w:t>
      </w:r>
      <w:r w:rsidR="008E2C2F" w:rsidRPr="008E2C2F">
        <w:rPr>
          <w:highlight w:val="yellow"/>
        </w:rPr>
        <w:t>New Fragments</w:t>
      </w:r>
    </w:p>
    <w:p w14:paraId="22965328" w14:textId="77777777" w:rsidR="008E2C2F" w:rsidRPr="008E2C2F" w:rsidRDefault="008E2C2F" w:rsidP="008E2C2F">
      <w:pPr>
        <w:rPr>
          <w:sz w:val="24"/>
          <w:highlight w:val="yellow"/>
        </w:rPr>
      </w:pPr>
      <w:r w:rsidRPr="008E2C2F">
        <w:rPr>
          <w:szCs w:val="20"/>
          <w:highlight w:val="yellow"/>
        </w:rPr>
        <w:t xml:space="preserve">A new XML fragment </w:t>
      </w:r>
      <w:proofErr w:type="gramStart"/>
      <w:r w:rsidRPr="008E2C2F">
        <w:rPr>
          <w:szCs w:val="20"/>
          <w:highlight w:val="yellow"/>
        </w:rPr>
        <w:t>are</w:t>
      </w:r>
      <w:proofErr w:type="gramEnd"/>
      <w:r w:rsidRPr="008E2C2F">
        <w:rPr>
          <w:szCs w:val="20"/>
          <w:highlight w:val="yellow"/>
        </w:rPr>
        <w:t xml:space="preserve"> inserted into an appropriate container or a new container as appropriate.</w:t>
      </w:r>
    </w:p>
    <w:p w14:paraId="7C00EF55" w14:textId="7CD81B74" w:rsidR="008E2C2F" w:rsidRPr="008E2C2F" w:rsidRDefault="00783A4B" w:rsidP="00783A4B">
      <w:pPr>
        <w:ind w:left="2160" w:firstLine="720"/>
        <w:rPr>
          <w:highlight w:val="yellow"/>
        </w:rPr>
      </w:pPr>
      <w:r>
        <w:rPr>
          <w:highlight w:val="yellow"/>
        </w:rPr>
        <w:t xml:space="preserve">1.12.2 </w:t>
      </w:r>
      <w:r w:rsidR="008E2C2F" w:rsidRPr="008E2C2F">
        <w:rPr>
          <w:highlight w:val="yellow"/>
        </w:rPr>
        <w:t>Deleted Fragments</w:t>
      </w:r>
    </w:p>
    <w:p w14:paraId="4AEA8CDC" w14:textId="77777777" w:rsidR="008E2C2F" w:rsidRPr="008E2C2F" w:rsidRDefault="008E2C2F" w:rsidP="008E2C2F">
      <w:pPr>
        <w:rPr>
          <w:sz w:val="24"/>
          <w:highlight w:val="yellow"/>
        </w:rPr>
      </w:pPr>
      <w:r w:rsidRPr="008E2C2F">
        <w:rPr>
          <w:szCs w:val="20"/>
          <w:highlight w:val="yellow"/>
        </w:rPr>
        <w:t xml:space="preserve">Fragments may be removed from the metadata service. Fragments that cannot be found and are not referenced from a moved fragments structure </w:t>
      </w:r>
      <w:r w:rsidRPr="008E2C2F">
        <w:rPr>
          <w:b/>
          <w:color w:val="FF0000"/>
          <w:szCs w:val="20"/>
          <w:highlight w:val="yellow"/>
        </w:rPr>
        <w:t>shall</w:t>
      </w:r>
      <w:r w:rsidRPr="008E2C2F">
        <w:rPr>
          <w:szCs w:val="20"/>
          <w:highlight w:val="yellow"/>
        </w:rPr>
        <w:t xml:space="preserve"> be deemed to have been deleted.</w:t>
      </w:r>
    </w:p>
    <w:p w14:paraId="232AACDD" w14:textId="359D5BB3" w:rsidR="008E2C2F" w:rsidRPr="008E2C2F" w:rsidRDefault="00783A4B" w:rsidP="00783A4B">
      <w:pPr>
        <w:ind w:left="2160" w:firstLine="720"/>
        <w:rPr>
          <w:highlight w:val="yellow"/>
        </w:rPr>
      </w:pPr>
      <w:r>
        <w:rPr>
          <w:highlight w:val="yellow"/>
        </w:rPr>
        <w:t xml:space="preserve">1.12.3 </w:t>
      </w:r>
      <w:r w:rsidR="008E2C2F" w:rsidRPr="008E2C2F">
        <w:rPr>
          <w:highlight w:val="yellow"/>
        </w:rPr>
        <w:t>XML Declaration</w:t>
      </w:r>
    </w:p>
    <w:p w14:paraId="37366511" w14:textId="77777777" w:rsidR="008E2C2F" w:rsidRPr="008E2C2F" w:rsidRDefault="008E2C2F" w:rsidP="008E2C2F">
      <w:pPr>
        <w:rPr>
          <w:szCs w:val="22"/>
          <w:highlight w:val="yellow"/>
        </w:rPr>
      </w:pPr>
      <w:r w:rsidRPr="008E2C2F">
        <w:rPr>
          <w:szCs w:val="22"/>
          <w:highlight w:val="yellow"/>
        </w:rPr>
        <w:t xml:space="preserve">The XML declaration at the beginning of an XML fragment is optional and may be omitted for reasons of efficiency. If this declaration is not present, the defaults of XML version 1.0 and UTF-8 encoding </w:t>
      </w:r>
      <w:r w:rsidRPr="008E2C2F">
        <w:rPr>
          <w:b/>
          <w:color w:val="FF0000"/>
          <w:szCs w:val="22"/>
          <w:highlight w:val="yellow"/>
        </w:rPr>
        <w:t>shall</w:t>
      </w:r>
      <w:r w:rsidRPr="008E2C2F">
        <w:rPr>
          <w:szCs w:val="22"/>
          <w:highlight w:val="yellow"/>
        </w:rPr>
        <w:t xml:space="preserve"> be assumed.</w:t>
      </w:r>
    </w:p>
    <w:p w14:paraId="3CCFFB4B" w14:textId="3F872E94" w:rsidR="008E2C2F" w:rsidRPr="008E2C2F" w:rsidRDefault="00783A4B" w:rsidP="00783A4B">
      <w:pPr>
        <w:ind w:left="2160" w:firstLine="720"/>
        <w:rPr>
          <w:highlight w:val="yellow"/>
        </w:rPr>
      </w:pPr>
      <w:r>
        <w:rPr>
          <w:highlight w:val="yellow"/>
        </w:rPr>
        <w:t xml:space="preserve">1.12.4 </w:t>
      </w:r>
      <w:r w:rsidR="008E2C2F" w:rsidRPr="008E2C2F">
        <w:rPr>
          <w:highlight w:val="yellow"/>
        </w:rPr>
        <w:t>Fragment Encoding and Termination</w:t>
      </w:r>
    </w:p>
    <w:p w14:paraId="11E835FB" w14:textId="77777777" w:rsidR="008E2C2F" w:rsidRPr="008E2C2F" w:rsidRDefault="008E2C2F" w:rsidP="008E2C2F">
      <w:pPr>
        <w:rPr>
          <w:sz w:val="24"/>
          <w:highlight w:val="yellow"/>
        </w:rPr>
      </w:pPr>
      <w:r w:rsidRPr="008E2C2F">
        <w:rPr>
          <w:szCs w:val="20"/>
          <w:highlight w:val="yellow"/>
        </w:rPr>
        <w:t xml:space="preserve">The XML text for each fragment carried in the binary repository of the container are encoded as UTF-8. The text of each fragment carried in a binary repository are terminated with a null character 0x00 (ETSI TS 102 822-3-2 </w:t>
      </w:r>
      <w:r w:rsidRPr="008E2C2F">
        <w:rPr>
          <w:szCs w:val="20"/>
          <w:highlight w:val="yellow"/>
        </w:rPr>
        <w:fldChar w:fldCharType="begin"/>
      </w:r>
      <w:r w:rsidRPr="008E2C2F">
        <w:rPr>
          <w:szCs w:val="20"/>
          <w:highlight w:val="yellow"/>
        </w:rPr>
        <w:instrText xml:space="preserve"> REF _Ref69206238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w:t>
      </w:r>
    </w:p>
    <w:p w14:paraId="146B8779" w14:textId="2BC01F01" w:rsidR="008E2C2F" w:rsidRPr="008E2C2F" w:rsidRDefault="00806506" w:rsidP="00806506">
      <w:pPr>
        <w:ind w:left="2160" w:firstLine="720"/>
        <w:rPr>
          <w:highlight w:val="yellow"/>
        </w:rPr>
      </w:pPr>
      <w:r>
        <w:rPr>
          <w:highlight w:val="yellow"/>
        </w:rPr>
        <w:t xml:space="preserve">1.12.5 </w:t>
      </w:r>
      <w:r w:rsidR="008E2C2F" w:rsidRPr="008E2C2F">
        <w:rPr>
          <w:highlight w:val="yellow"/>
        </w:rPr>
        <w:t>Carriage of Fragment Version and ID</w:t>
      </w:r>
    </w:p>
    <w:p w14:paraId="7C38E3A7" w14:textId="77777777" w:rsidR="008E2C2F" w:rsidRPr="008E2C2F" w:rsidRDefault="008E2C2F" w:rsidP="008E2C2F">
      <w:pPr>
        <w:rPr>
          <w:szCs w:val="20"/>
          <w:highlight w:val="yellow"/>
        </w:rPr>
      </w:pPr>
      <w:r w:rsidRPr="008E2C2F">
        <w:rPr>
          <w:szCs w:val="20"/>
          <w:highlight w:val="yellow"/>
          <w:lang w:eastAsia="da-DK"/>
        </w:rPr>
        <w:t xml:space="preserve">For efficiency, the version and ID </w:t>
      </w:r>
      <w:r w:rsidRPr="008E2C2F">
        <w:rPr>
          <w:b/>
          <w:color w:val="FF0000"/>
          <w:szCs w:val="20"/>
          <w:highlight w:val="yellow"/>
          <w:lang w:eastAsia="da-DK"/>
        </w:rPr>
        <w:t>shall</w:t>
      </w:r>
      <w:r w:rsidRPr="008E2C2F">
        <w:rPr>
          <w:szCs w:val="20"/>
          <w:highlight w:val="yellow"/>
          <w:lang w:eastAsia="da-DK"/>
        </w:rPr>
        <w:t xml:space="preserve"> be removed from the fragment XML as part of the containerisation process and instead these values </w:t>
      </w:r>
      <w:r w:rsidRPr="008E2C2F">
        <w:rPr>
          <w:b/>
          <w:color w:val="FF0000"/>
          <w:szCs w:val="20"/>
          <w:highlight w:val="yellow"/>
          <w:lang w:eastAsia="da-DK"/>
        </w:rPr>
        <w:t>shall</w:t>
      </w:r>
      <w:r w:rsidRPr="008E2C2F">
        <w:rPr>
          <w:szCs w:val="20"/>
          <w:highlight w:val="yellow"/>
          <w:lang w:eastAsia="da-DK"/>
        </w:rPr>
        <w:t xml:space="preserve"> only be carried in the encapsulation structure for that fragment.</w:t>
      </w:r>
    </w:p>
    <w:p w14:paraId="2D826E70" w14:textId="10404E22" w:rsidR="008E2C2F" w:rsidRPr="008E2C2F" w:rsidRDefault="00806506" w:rsidP="00806506">
      <w:pPr>
        <w:ind w:left="2160" w:firstLine="720"/>
        <w:rPr>
          <w:highlight w:val="yellow"/>
        </w:rPr>
      </w:pPr>
      <w:r>
        <w:rPr>
          <w:highlight w:val="yellow"/>
        </w:rPr>
        <w:t xml:space="preserve">1.12.6 </w:t>
      </w:r>
      <w:proofErr w:type="spellStart"/>
      <w:r w:rsidR="008E2C2F" w:rsidRPr="008E2C2F">
        <w:rPr>
          <w:highlight w:val="yellow"/>
        </w:rPr>
        <w:t>TVAMain</w:t>
      </w:r>
      <w:proofErr w:type="spellEnd"/>
      <w:r w:rsidR="008E2C2F" w:rsidRPr="008E2C2F">
        <w:rPr>
          <w:highlight w:val="yellow"/>
        </w:rPr>
        <w:t xml:space="preserve"> Fragment</w:t>
      </w:r>
    </w:p>
    <w:p w14:paraId="7FD38065" w14:textId="77777777" w:rsidR="008E2C2F" w:rsidRPr="008E2C2F" w:rsidRDefault="008E2C2F" w:rsidP="008E2C2F">
      <w:pPr>
        <w:autoSpaceDE w:val="0"/>
        <w:autoSpaceDN w:val="0"/>
        <w:adjustRightInd w:val="0"/>
        <w:rPr>
          <w:szCs w:val="20"/>
          <w:highlight w:val="yellow"/>
        </w:rPr>
      </w:pPr>
      <w:r w:rsidRPr="008E2C2F">
        <w:rPr>
          <w:szCs w:val="20"/>
          <w:highlight w:val="yellow"/>
        </w:rPr>
        <w:lastRenderedPageBreak/>
        <w:t xml:space="preserve">A NorDig BRL will contain a </w:t>
      </w:r>
      <w:proofErr w:type="spellStart"/>
      <w:r w:rsidRPr="008E2C2F">
        <w:rPr>
          <w:szCs w:val="20"/>
          <w:highlight w:val="yellow"/>
        </w:rPr>
        <w:t>TVAMain</w:t>
      </w:r>
      <w:proofErr w:type="spellEnd"/>
      <w:r w:rsidRPr="008E2C2F">
        <w:rPr>
          <w:szCs w:val="20"/>
          <w:highlight w:val="yellow"/>
        </w:rPr>
        <w:t xml:space="preserve"> fragment and is carried in its own container with the filename “</w:t>
      </w:r>
      <w:proofErr w:type="spellStart"/>
      <w:r w:rsidRPr="008E2C2F">
        <w:rPr>
          <w:szCs w:val="20"/>
          <w:highlight w:val="yellow"/>
        </w:rPr>
        <w:t>tvamain</w:t>
      </w:r>
      <w:proofErr w:type="spellEnd"/>
      <w:r w:rsidRPr="008E2C2F">
        <w:rPr>
          <w:szCs w:val="20"/>
          <w:highlight w:val="yellow"/>
        </w:rPr>
        <w:t xml:space="preserve">”. The </w:t>
      </w:r>
      <w:proofErr w:type="spellStart"/>
      <w:r w:rsidRPr="008E2C2F">
        <w:rPr>
          <w:szCs w:val="20"/>
          <w:highlight w:val="yellow"/>
        </w:rPr>
        <w:t>TVAMain</w:t>
      </w:r>
      <w:proofErr w:type="spellEnd"/>
      <w:r w:rsidRPr="008E2C2F">
        <w:rPr>
          <w:szCs w:val="20"/>
          <w:highlight w:val="yellow"/>
        </w:rPr>
        <w:t xml:space="preserve"> fragment will have the fragment ID 0x000000 in the </w:t>
      </w:r>
      <w:proofErr w:type="spellStart"/>
      <w:r w:rsidRPr="008E2C2F">
        <w:rPr>
          <w:szCs w:val="20"/>
          <w:highlight w:val="yellow"/>
        </w:rPr>
        <w:t>tvamain</w:t>
      </w:r>
      <w:proofErr w:type="spellEnd"/>
      <w:r w:rsidRPr="008E2C2F">
        <w:rPr>
          <w:szCs w:val="20"/>
          <w:highlight w:val="yellow"/>
        </w:rPr>
        <w:t xml:space="preserve"> encapsulation structure.</w:t>
      </w:r>
    </w:p>
    <w:p w14:paraId="6FF1AE5B"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A version change for the </w:t>
      </w:r>
      <w:proofErr w:type="spellStart"/>
      <w:r w:rsidRPr="008E2C2F">
        <w:rPr>
          <w:szCs w:val="20"/>
          <w:highlight w:val="yellow"/>
        </w:rPr>
        <w:t>TVAMain</w:t>
      </w:r>
      <w:proofErr w:type="spellEnd"/>
      <w:r w:rsidRPr="008E2C2F">
        <w:rPr>
          <w:szCs w:val="20"/>
          <w:highlight w:val="yellow"/>
        </w:rPr>
        <w:t xml:space="preserve"> fragment </w:t>
      </w:r>
      <w:r w:rsidRPr="008E2C2F">
        <w:rPr>
          <w:b/>
          <w:color w:val="FF0000"/>
          <w:szCs w:val="20"/>
          <w:highlight w:val="yellow"/>
        </w:rPr>
        <w:t>shall</w:t>
      </w:r>
      <w:r w:rsidRPr="008E2C2F">
        <w:rPr>
          <w:szCs w:val="20"/>
          <w:highlight w:val="yellow"/>
        </w:rPr>
        <w:t xml:space="preserve"> force a NorDig PVR supporting BRL to reacquire all fragments in the metadata service. The version of the </w:t>
      </w:r>
      <w:proofErr w:type="spellStart"/>
      <w:r w:rsidRPr="008E2C2F">
        <w:rPr>
          <w:szCs w:val="20"/>
          <w:highlight w:val="yellow"/>
        </w:rPr>
        <w:t>TVAMain</w:t>
      </w:r>
      <w:proofErr w:type="spellEnd"/>
      <w:r w:rsidRPr="008E2C2F">
        <w:rPr>
          <w:szCs w:val="20"/>
          <w:highlight w:val="yellow"/>
        </w:rPr>
        <w:t xml:space="preserve"> fragment signalled in the encapsulation structure should be checked, even if the PVR detects file has been updated.</w:t>
      </w:r>
    </w:p>
    <w:p w14:paraId="25BAC914" w14:textId="0FD39BE2" w:rsidR="008E2C2F" w:rsidRPr="00806506" w:rsidRDefault="00806506" w:rsidP="00806506">
      <w:pPr>
        <w:ind w:left="2160" w:firstLine="720"/>
        <w:rPr>
          <w:rFonts w:ascii="Arial" w:hAnsi="Arial" w:cs="Arial"/>
          <w:highlight w:val="yellow"/>
        </w:rPr>
      </w:pPr>
      <w:r w:rsidRPr="00806506">
        <w:rPr>
          <w:rFonts w:ascii="Arial" w:hAnsi="Arial" w:cs="Arial"/>
          <w:highlight w:val="yellow"/>
        </w:rPr>
        <w:t xml:space="preserve">1.13. </w:t>
      </w:r>
      <w:r w:rsidR="008E2C2F" w:rsidRPr="00806506">
        <w:rPr>
          <w:rFonts w:ascii="Arial" w:hAnsi="Arial" w:cs="Arial"/>
          <w:highlight w:val="yellow"/>
        </w:rPr>
        <w:t>Carriage of XML Fragments</w:t>
      </w:r>
    </w:p>
    <w:p w14:paraId="09C0CD06" w14:textId="77777777" w:rsidR="008E2C2F" w:rsidRPr="008E2C2F" w:rsidRDefault="008E2C2F" w:rsidP="008E2C2F">
      <w:pPr>
        <w:rPr>
          <w:highlight w:val="yellow"/>
        </w:rPr>
      </w:pPr>
      <w:r w:rsidRPr="008E2C2F">
        <w:rPr>
          <w:szCs w:val="20"/>
          <w:highlight w:val="yellow"/>
        </w:rPr>
        <w:t xml:space="preserve">The specification for carriage of TV-Anytime XML for NorDig BRL is a profiling of ETSI TS 102 323  </w:t>
      </w:r>
      <w:r w:rsidRPr="008E2C2F">
        <w:rPr>
          <w:szCs w:val="20"/>
          <w:highlight w:val="yellow"/>
        </w:rPr>
        <w:fldChar w:fldCharType="begin"/>
      </w:r>
      <w:r w:rsidRPr="008E2C2F">
        <w:rPr>
          <w:szCs w:val="20"/>
          <w:highlight w:val="yellow"/>
        </w:rPr>
        <w:instrText xml:space="preserve"> REF _Ref103610353 \r \h  \* MERGEFORMAT </w:instrText>
      </w:r>
      <w:r w:rsidRPr="008E2C2F">
        <w:rPr>
          <w:szCs w:val="20"/>
          <w:highlight w:val="yellow"/>
        </w:rPr>
      </w:r>
      <w:r w:rsidRPr="008E2C2F">
        <w:rPr>
          <w:szCs w:val="20"/>
          <w:highlight w:val="yellow"/>
        </w:rPr>
        <w:fldChar w:fldCharType="separate"/>
      </w:r>
      <w:r w:rsidRPr="008E2C2F">
        <w:rPr>
          <w:szCs w:val="20"/>
          <w:highlight w:val="yellow"/>
        </w:rPr>
        <w:t>[32]</w:t>
      </w:r>
      <w:r w:rsidRPr="008E2C2F">
        <w:rPr>
          <w:szCs w:val="20"/>
          <w:highlight w:val="yellow"/>
        </w:rPr>
        <w:fldChar w:fldCharType="end"/>
      </w:r>
      <w:r w:rsidRPr="008E2C2F">
        <w:rPr>
          <w:highlight w:val="yellow"/>
        </w:rPr>
        <w:t xml:space="preserve"> </w:t>
      </w:r>
      <w:r w:rsidRPr="008E2C2F">
        <w:rPr>
          <w:szCs w:val="20"/>
          <w:highlight w:val="yellow"/>
        </w:rPr>
        <w:t>clause 8 with the distinction that binary encoding is not used.</w:t>
      </w:r>
    </w:p>
    <w:p w14:paraId="448620F7" w14:textId="10B0E1AE" w:rsidR="008E2C2F" w:rsidRPr="008E2C2F" w:rsidRDefault="00806506" w:rsidP="00806506">
      <w:pPr>
        <w:ind w:left="2160" w:firstLine="720"/>
        <w:rPr>
          <w:highlight w:val="yellow"/>
        </w:rPr>
      </w:pPr>
      <w:r>
        <w:rPr>
          <w:highlight w:val="yellow"/>
        </w:rPr>
        <w:t xml:space="preserve">1.13.1 </w:t>
      </w:r>
      <w:r w:rsidR="008E2C2F" w:rsidRPr="008E2C2F">
        <w:rPr>
          <w:highlight w:val="yellow"/>
        </w:rPr>
        <w:t>Containers</w:t>
      </w:r>
    </w:p>
    <w:p w14:paraId="68AB9000" w14:textId="77777777" w:rsidR="008E2C2F" w:rsidRPr="008E2C2F" w:rsidRDefault="008E2C2F" w:rsidP="008E2C2F">
      <w:pPr>
        <w:rPr>
          <w:highlight w:val="yellow"/>
        </w:rPr>
      </w:pPr>
      <w:r w:rsidRPr="008E2C2F">
        <w:rPr>
          <w:szCs w:val="20"/>
          <w:highlight w:val="yellow"/>
        </w:rPr>
        <w:t xml:space="preserve">All data for the NorDig BRL TV-Anytime metadata service are carried in containers as defined in ETSI TS 102 822-3-2 </w:t>
      </w:r>
      <w:r w:rsidRPr="008E2C2F">
        <w:rPr>
          <w:szCs w:val="20"/>
          <w:highlight w:val="yellow"/>
        </w:rPr>
        <w:fldChar w:fldCharType="begin"/>
      </w:r>
      <w:r w:rsidRPr="008E2C2F">
        <w:rPr>
          <w:szCs w:val="20"/>
          <w:highlight w:val="yellow"/>
        </w:rPr>
        <w:instrText xml:space="preserve"> REF _Ref103610353 \r \h  \* MERGEFORMAT </w:instrText>
      </w:r>
      <w:r w:rsidRPr="008E2C2F">
        <w:rPr>
          <w:szCs w:val="20"/>
          <w:highlight w:val="yellow"/>
        </w:rPr>
      </w:r>
      <w:r w:rsidRPr="008E2C2F">
        <w:rPr>
          <w:szCs w:val="20"/>
          <w:highlight w:val="yellow"/>
        </w:rPr>
        <w:fldChar w:fldCharType="separate"/>
      </w:r>
      <w:r w:rsidRPr="008E2C2F">
        <w:rPr>
          <w:szCs w:val="20"/>
          <w:highlight w:val="yellow"/>
        </w:rPr>
        <w:t>[32]</w:t>
      </w:r>
      <w:r w:rsidRPr="008E2C2F">
        <w:rPr>
          <w:szCs w:val="20"/>
          <w:highlight w:val="yellow"/>
        </w:rPr>
        <w:fldChar w:fldCharType="end"/>
      </w:r>
      <w:r w:rsidRPr="008E2C2F">
        <w:rPr>
          <w:szCs w:val="20"/>
          <w:highlight w:val="yellow"/>
        </w:rPr>
        <w:t xml:space="preserve"> clause 4.5.2.1.</w:t>
      </w:r>
    </w:p>
    <w:p w14:paraId="18C03BE6" w14:textId="77777777" w:rsidR="008E2C2F" w:rsidRPr="008E2C2F" w:rsidRDefault="008E2C2F" w:rsidP="008E2C2F">
      <w:pPr>
        <w:autoSpaceDE w:val="0"/>
        <w:autoSpaceDN w:val="0"/>
        <w:adjustRightInd w:val="0"/>
        <w:rPr>
          <w:szCs w:val="20"/>
          <w:highlight w:val="yellow"/>
        </w:rPr>
      </w:pPr>
      <w:r w:rsidRPr="008E2C2F">
        <w:rPr>
          <w:szCs w:val="20"/>
          <w:highlight w:val="yellow"/>
        </w:rPr>
        <w:t>If one or more fragments are carried in a container, then an encapsulation structure and a binary data repository will both be present. A moved fragments structure may be present if required.</w:t>
      </w:r>
    </w:p>
    <w:p w14:paraId="21C6AF9D" w14:textId="77777777" w:rsidR="008E2C2F" w:rsidRPr="008E2C2F" w:rsidRDefault="008E2C2F" w:rsidP="008E2C2F">
      <w:pPr>
        <w:autoSpaceDE w:val="0"/>
        <w:autoSpaceDN w:val="0"/>
        <w:adjustRightInd w:val="0"/>
        <w:rPr>
          <w:szCs w:val="20"/>
          <w:highlight w:val="yellow"/>
        </w:rPr>
      </w:pPr>
      <w:r w:rsidRPr="008E2C2F">
        <w:rPr>
          <w:szCs w:val="20"/>
          <w:highlight w:val="yellow"/>
        </w:rPr>
        <w:t>The maximum size of a single container is 64Kbytes.</w:t>
      </w:r>
    </w:p>
    <w:p w14:paraId="5E4BD155" w14:textId="64343BFA" w:rsidR="008E2C2F" w:rsidRPr="008E2C2F" w:rsidRDefault="00806506" w:rsidP="00806506">
      <w:pPr>
        <w:ind w:left="2160" w:firstLine="720"/>
        <w:rPr>
          <w:highlight w:val="yellow"/>
        </w:rPr>
      </w:pPr>
      <w:r>
        <w:rPr>
          <w:highlight w:val="yellow"/>
        </w:rPr>
        <w:t xml:space="preserve">1.13.2 </w:t>
      </w:r>
      <w:r w:rsidR="008E2C2F" w:rsidRPr="008E2C2F">
        <w:rPr>
          <w:highlight w:val="yellow"/>
        </w:rPr>
        <w:t>Container Identification</w:t>
      </w:r>
    </w:p>
    <w:p w14:paraId="1DAA85AB" w14:textId="77777777" w:rsidR="008E2C2F" w:rsidRPr="008E2C2F" w:rsidRDefault="008E2C2F" w:rsidP="008E2C2F">
      <w:pPr>
        <w:rPr>
          <w:highlight w:val="yellow"/>
        </w:rPr>
      </w:pPr>
      <w:r w:rsidRPr="008E2C2F">
        <w:rPr>
          <w:szCs w:val="20"/>
          <w:highlight w:val="yellow"/>
        </w:rPr>
        <w:t xml:space="preserve">Each container will have an identifier which </w:t>
      </w:r>
      <w:r w:rsidRPr="008E2C2F">
        <w:rPr>
          <w:b/>
          <w:color w:val="FF0000"/>
          <w:szCs w:val="20"/>
          <w:highlight w:val="yellow"/>
        </w:rPr>
        <w:t>shall</w:t>
      </w:r>
      <w:r w:rsidRPr="008E2C2F">
        <w:rPr>
          <w:szCs w:val="20"/>
          <w:highlight w:val="yellow"/>
        </w:rPr>
        <w:t xml:space="preserve"> be a value between 0x0000 and 0xFFFF. This identifier is unique within the metadata service at any one </w:t>
      </w:r>
      <w:proofErr w:type="gramStart"/>
      <w:r w:rsidRPr="008E2C2F">
        <w:rPr>
          <w:szCs w:val="20"/>
          <w:highlight w:val="yellow"/>
        </w:rPr>
        <w:t>time</w:t>
      </w:r>
      <w:proofErr w:type="gramEnd"/>
      <w:r w:rsidRPr="008E2C2F">
        <w:rPr>
          <w:szCs w:val="20"/>
          <w:highlight w:val="yellow"/>
        </w:rPr>
        <w:t xml:space="preserve"> and broadcasters </w:t>
      </w:r>
      <w:r w:rsidRPr="008E2C2F">
        <w:rPr>
          <w:b/>
          <w:color w:val="FF0000"/>
          <w:szCs w:val="20"/>
          <w:highlight w:val="yellow"/>
        </w:rPr>
        <w:t>shall</w:t>
      </w:r>
      <w:r w:rsidRPr="008E2C2F">
        <w:rPr>
          <w:szCs w:val="20"/>
          <w:highlight w:val="yellow"/>
        </w:rPr>
        <w:t xml:space="preserve"> ensure container IDs are not re-used for 32 days.</w:t>
      </w:r>
    </w:p>
    <w:p w14:paraId="31D6B828" w14:textId="38CE508C" w:rsidR="008E2C2F" w:rsidRPr="008E2C2F" w:rsidRDefault="00806506" w:rsidP="00806506">
      <w:pPr>
        <w:ind w:left="2160" w:firstLine="720"/>
        <w:rPr>
          <w:highlight w:val="yellow"/>
        </w:rPr>
      </w:pPr>
      <w:r>
        <w:rPr>
          <w:highlight w:val="yellow"/>
        </w:rPr>
        <w:t xml:space="preserve">1.13.3 </w:t>
      </w:r>
      <w:r w:rsidR="008E2C2F" w:rsidRPr="008E2C2F">
        <w:rPr>
          <w:highlight w:val="yellow"/>
        </w:rPr>
        <w:t>Encapsulation</w:t>
      </w:r>
    </w:p>
    <w:p w14:paraId="15639181" w14:textId="77777777" w:rsidR="008E2C2F" w:rsidRPr="008E2C2F" w:rsidRDefault="008E2C2F" w:rsidP="008E2C2F">
      <w:pPr>
        <w:rPr>
          <w:highlight w:val="yellow"/>
        </w:rPr>
      </w:pPr>
      <w:r w:rsidRPr="008E2C2F">
        <w:rPr>
          <w:szCs w:val="20"/>
          <w:highlight w:val="yellow"/>
        </w:rPr>
        <w:t xml:space="preserve">The encapsulation structure is as defined in ETSI TS 102 822-3-2 </w:t>
      </w:r>
      <w:r w:rsidRPr="008E2C2F">
        <w:rPr>
          <w:szCs w:val="20"/>
          <w:highlight w:val="yellow"/>
        </w:rPr>
        <w:fldChar w:fldCharType="begin"/>
      </w:r>
      <w:r w:rsidRPr="008E2C2F">
        <w:rPr>
          <w:szCs w:val="20"/>
          <w:highlight w:val="yellow"/>
        </w:rPr>
        <w:instrText xml:space="preserve"> REF _Ref103611447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 xml:space="preserve"> clause 4.6.1.1 </w:t>
      </w:r>
      <w:r w:rsidRPr="008E2C2F">
        <w:rPr>
          <w:i/>
          <w:szCs w:val="20"/>
          <w:highlight w:val="yellow"/>
        </w:rPr>
        <w:t>Encapsulation structure</w:t>
      </w:r>
      <w:r w:rsidRPr="008E2C2F">
        <w:rPr>
          <w:szCs w:val="20"/>
          <w:highlight w:val="yellow"/>
        </w:rPr>
        <w:t>.</w:t>
      </w:r>
    </w:p>
    <w:p w14:paraId="27D1B378"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The value of the </w:t>
      </w:r>
      <w:proofErr w:type="spellStart"/>
      <w:r w:rsidRPr="008E2C2F">
        <w:rPr>
          <w:szCs w:val="20"/>
          <w:highlight w:val="yellow"/>
        </w:rPr>
        <w:t>fragment_reference_format</w:t>
      </w:r>
      <w:proofErr w:type="spellEnd"/>
      <w:r w:rsidRPr="008E2C2F">
        <w:rPr>
          <w:szCs w:val="20"/>
          <w:highlight w:val="yellow"/>
        </w:rPr>
        <w:t xml:space="preserve"> for NorDig BRL is 0xF0. Use of this value </w:t>
      </w:r>
      <w:r w:rsidRPr="008E2C2F">
        <w:rPr>
          <w:b/>
          <w:color w:val="FF0000"/>
          <w:szCs w:val="20"/>
          <w:highlight w:val="yellow"/>
        </w:rPr>
        <w:t>shall</w:t>
      </w:r>
      <w:r w:rsidRPr="008E2C2F">
        <w:rPr>
          <w:szCs w:val="20"/>
          <w:highlight w:val="yellow"/>
        </w:rPr>
        <w:t xml:space="preserve"> indicate an </w:t>
      </w:r>
      <w:proofErr w:type="spellStart"/>
      <w:r w:rsidRPr="008E2C2F">
        <w:rPr>
          <w:szCs w:val="20"/>
          <w:highlight w:val="yellow"/>
        </w:rPr>
        <w:t>unencoded_fragment_reference</w:t>
      </w:r>
      <w:proofErr w:type="spellEnd"/>
      <w:r w:rsidRPr="008E2C2F">
        <w:rPr>
          <w:szCs w:val="20"/>
          <w:highlight w:val="yellow"/>
        </w:rPr>
        <w:t xml:space="preserve"> structure is to be used in the loop of the encapsulation structure.</w:t>
      </w:r>
    </w:p>
    <w:p w14:paraId="32DEBF83"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The </w:t>
      </w:r>
      <w:proofErr w:type="spellStart"/>
      <w:r w:rsidRPr="008E2C2F">
        <w:rPr>
          <w:szCs w:val="20"/>
          <w:highlight w:val="yellow"/>
        </w:rPr>
        <w:t>unencoded_fragment_reference</w:t>
      </w:r>
      <w:proofErr w:type="spellEnd"/>
      <w:r w:rsidRPr="008E2C2F">
        <w:rPr>
          <w:szCs w:val="20"/>
          <w:highlight w:val="yellow"/>
        </w:rPr>
        <w:t xml:space="preserve"> structure is defined as follows: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9"/>
        <w:gridCol w:w="1310"/>
        <w:gridCol w:w="1329"/>
      </w:tblGrid>
      <w:tr w:rsidR="008E2C2F" w:rsidRPr="008E2C2F" w14:paraId="01D231E4" w14:textId="77777777" w:rsidTr="002B4EEC">
        <w:tc>
          <w:tcPr>
            <w:tcW w:w="3969" w:type="dxa"/>
            <w:shd w:val="clear" w:color="auto" w:fill="D9D9D9" w:themeFill="background1" w:themeFillShade="D9"/>
          </w:tcPr>
          <w:p w14:paraId="2665D1EB"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Syntax</w:t>
            </w:r>
          </w:p>
        </w:tc>
        <w:tc>
          <w:tcPr>
            <w:tcW w:w="1310" w:type="dxa"/>
            <w:shd w:val="clear" w:color="auto" w:fill="D9D9D9" w:themeFill="background1" w:themeFillShade="D9"/>
          </w:tcPr>
          <w:p w14:paraId="2B32E93B"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No. of Bits</w:t>
            </w:r>
          </w:p>
        </w:tc>
        <w:tc>
          <w:tcPr>
            <w:tcW w:w="1329" w:type="dxa"/>
            <w:shd w:val="clear" w:color="auto" w:fill="D9D9D9" w:themeFill="background1" w:themeFillShade="D9"/>
          </w:tcPr>
          <w:p w14:paraId="5B2A5380"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identifier</w:t>
            </w:r>
          </w:p>
        </w:tc>
      </w:tr>
      <w:tr w:rsidR="008E2C2F" w:rsidRPr="008E2C2F" w14:paraId="51280891" w14:textId="77777777" w:rsidTr="002B4EEC">
        <w:tc>
          <w:tcPr>
            <w:tcW w:w="3969" w:type="dxa"/>
          </w:tcPr>
          <w:p w14:paraId="77D0A9E1" w14:textId="77777777" w:rsidR="008E2C2F" w:rsidRPr="008E2C2F" w:rsidRDefault="008E2C2F" w:rsidP="002B4EEC">
            <w:pPr>
              <w:autoSpaceDE w:val="0"/>
              <w:autoSpaceDN w:val="0"/>
              <w:adjustRightInd w:val="0"/>
              <w:spacing w:after="0"/>
              <w:rPr>
                <w:bCs/>
                <w:szCs w:val="20"/>
                <w:highlight w:val="yellow"/>
              </w:rPr>
            </w:pPr>
            <w:proofErr w:type="spellStart"/>
            <w:r w:rsidRPr="008E2C2F">
              <w:rPr>
                <w:bCs/>
                <w:szCs w:val="20"/>
                <w:highlight w:val="yellow"/>
              </w:rPr>
              <w:t>unencoded_fragment_</w:t>
            </w:r>
            <w:proofErr w:type="gramStart"/>
            <w:r w:rsidRPr="008E2C2F">
              <w:rPr>
                <w:bCs/>
                <w:szCs w:val="20"/>
                <w:highlight w:val="yellow"/>
              </w:rPr>
              <w:t>reference</w:t>
            </w:r>
            <w:proofErr w:type="spellEnd"/>
            <w:r w:rsidRPr="008E2C2F">
              <w:rPr>
                <w:bCs/>
                <w:szCs w:val="20"/>
                <w:highlight w:val="yellow"/>
              </w:rPr>
              <w:t>(){</w:t>
            </w:r>
            <w:proofErr w:type="gramEnd"/>
          </w:p>
        </w:tc>
        <w:tc>
          <w:tcPr>
            <w:tcW w:w="1310" w:type="dxa"/>
          </w:tcPr>
          <w:p w14:paraId="1B120378" w14:textId="77777777" w:rsidR="008E2C2F" w:rsidRPr="008E2C2F" w:rsidRDefault="008E2C2F" w:rsidP="002B4EEC">
            <w:pPr>
              <w:autoSpaceDE w:val="0"/>
              <w:autoSpaceDN w:val="0"/>
              <w:adjustRightInd w:val="0"/>
              <w:spacing w:after="0"/>
              <w:rPr>
                <w:bCs/>
                <w:szCs w:val="20"/>
                <w:highlight w:val="yellow"/>
              </w:rPr>
            </w:pPr>
          </w:p>
        </w:tc>
        <w:tc>
          <w:tcPr>
            <w:tcW w:w="1329" w:type="dxa"/>
          </w:tcPr>
          <w:p w14:paraId="1D1BDE33" w14:textId="77777777" w:rsidR="008E2C2F" w:rsidRPr="008E2C2F" w:rsidRDefault="008E2C2F" w:rsidP="002B4EEC">
            <w:pPr>
              <w:autoSpaceDE w:val="0"/>
              <w:autoSpaceDN w:val="0"/>
              <w:adjustRightInd w:val="0"/>
              <w:spacing w:after="0"/>
              <w:rPr>
                <w:bCs/>
                <w:szCs w:val="20"/>
                <w:highlight w:val="yellow"/>
              </w:rPr>
            </w:pPr>
          </w:p>
        </w:tc>
      </w:tr>
      <w:tr w:rsidR="008E2C2F" w:rsidRPr="008E2C2F" w14:paraId="7863B38A" w14:textId="77777777" w:rsidTr="002B4EEC">
        <w:tc>
          <w:tcPr>
            <w:tcW w:w="3969" w:type="dxa"/>
          </w:tcPr>
          <w:p w14:paraId="07DD8BCE"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w:t>
            </w:r>
            <w:proofErr w:type="spellStart"/>
            <w:r w:rsidRPr="008E2C2F">
              <w:rPr>
                <w:bCs/>
                <w:szCs w:val="20"/>
                <w:highlight w:val="yellow"/>
              </w:rPr>
              <w:t>unencoded_fragment_pointer</w:t>
            </w:r>
            <w:proofErr w:type="spellEnd"/>
          </w:p>
        </w:tc>
        <w:tc>
          <w:tcPr>
            <w:tcW w:w="1310" w:type="dxa"/>
          </w:tcPr>
          <w:p w14:paraId="59490B3E"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16</w:t>
            </w:r>
          </w:p>
        </w:tc>
        <w:tc>
          <w:tcPr>
            <w:tcW w:w="1329" w:type="dxa"/>
          </w:tcPr>
          <w:p w14:paraId="62412635"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uimsbf</w:t>
            </w:r>
          </w:p>
        </w:tc>
      </w:tr>
      <w:tr w:rsidR="008E2C2F" w:rsidRPr="008E2C2F" w14:paraId="7D4C566F" w14:textId="77777777" w:rsidTr="002B4EEC">
        <w:tc>
          <w:tcPr>
            <w:tcW w:w="3969" w:type="dxa"/>
          </w:tcPr>
          <w:p w14:paraId="23EBB1BE"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w:t>
            </w:r>
          </w:p>
        </w:tc>
        <w:tc>
          <w:tcPr>
            <w:tcW w:w="1310" w:type="dxa"/>
          </w:tcPr>
          <w:p w14:paraId="240E7C33" w14:textId="77777777" w:rsidR="008E2C2F" w:rsidRPr="008E2C2F" w:rsidRDefault="008E2C2F" w:rsidP="002B4EEC">
            <w:pPr>
              <w:autoSpaceDE w:val="0"/>
              <w:autoSpaceDN w:val="0"/>
              <w:adjustRightInd w:val="0"/>
              <w:spacing w:after="0"/>
              <w:rPr>
                <w:bCs/>
                <w:szCs w:val="20"/>
                <w:highlight w:val="yellow"/>
              </w:rPr>
            </w:pPr>
          </w:p>
        </w:tc>
        <w:tc>
          <w:tcPr>
            <w:tcW w:w="1329" w:type="dxa"/>
          </w:tcPr>
          <w:p w14:paraId="5ABF7084" w14:textId="77777777" w:rsidR="008E2C2F" w:rsidRPr="008E2C2F" w:rsidRDefault="008E2C2F" w:rsidP="002B4EEC">
            <w:pPr>
              <w:autoSpaceDE w:val="0"/>
              <w:autoSpaceDN w:val="0"/>
              <w:adjustRightInd w:val="0"/>
              <w:spacing w:after="0"/>
              <w:rPr>
                <w:bCs/>
                <w:szCs w:val="20"/>
                <w:highlight w:val="yellow"/>
              </w:rPr>
            </w:pPr>
          </w:p>
        </w:tc>
      </w:tr>
    </w:tbl>
    <w:p w14:paraId="749CE266" w14:textId="759E7968" w:rsidR="008E2C2F" w:rsidRPr="008E2C2F" w:rsidRDefault="008E2C2F" w:rsidP="008E2C2F">
      <w:pPr>
        <w:pStyle w:val="Billedtekst"/>
        <w:rPr>
          <w:color w:val="auto"/>
          <w:highlight w:val="yellow"/>
        </w:rPr>
      </w:pPr>
      <w:r w:rsidRPr="008E2C2F">
        <w:rPr>
          <w:color w:val="auto"/>
          <w:highlight w:val="yellow"/>
        </w:rPr>
        <w:t>Table</w:t>
      </w:r>
      <w:r w:rsidR="0083373B" w:rsidRPr="008E2C2F">
        <w:rPr>
          <w:color w:val="auto"/>
          <w:highlight w:val="yellow"/>
        </w:rPr>
        <w:t xml:space="preserve"> </w:t>
      </w:r>
      <w:r w:rsidR="0083373B">
        <w:rPr>
          <w:color w:val="auto"/>
          <w:highlight w:val="yellow"/>
        </w:rPr>
        <w:t>Annex M 4:</w:t>
      </w:r>
      <w:r w:rsidRPr="008E2C2F">
        <w:rPr>
          <w:color w:val="auto"/>
          <w:highlight w:val="yellow"/>
        </w:rPr>
        <w:t xml:space="preserve"> </w:t>
      </w:r>
      <w:r w:rsidRPr="008E2C2F">
        <w:rPr>
          <w:bCs/>
          <w:i w:val="0"/>
          <w:color w:val="auto"/>
          <w:szCs w:val="20"/>
          <w:highlight w:val="yellow"/>
        </w:rPr>
        <w:t>Unencoded fragment reference.</w:t>
      </w:r>
    </w:p>
    <w:p w14:paraId="41A6497B" w14:textId="77777777" w:rsidR="008E2C2F" w:rsidRPr="008E2C2F" w:rsidRDefault="008E2C2F" w:rsidP="008E2C2F">
      <w:pPr>
        <w:autoSpaceDE w:val="0"/>
        <w:autoSpaceDN w:val="0"/>
        <w:adjustRightInd w:val="0"/>
        <w:spacing w:before="100" w:beforeAutospacing="1" w:after="100" w:afterAutospacing="1"/>
        <w:rPr>
          <w:szCs w:val="20"/>
          <w:highlight w:val="yellow"/>
        </w:rPr>
      </w:pPr>
      <w:proofErr w:type="spellStart"/>
      <w:r w:rsidRPr="008E2C2F">
        <w:rPr>
          <w:b/>
          <w:bCs/>
          <w:szCs w:val="20"/>
          <w:highlight w:val="yellow"/>
        </w:rPr>
        <w:t>unencoded_fragment_pointer</w:t>
      </w:r>
      <w:proofErr w:type="spellEnd"/>
      <w:r w:rsidRPr="008E2C2F">
        <w:rPr>
          <w:szCs w:val="20"/>
          <w:highlight w:val="yellow"/>
        </w:rPr>
        <w:t>: Offset in bytes from the start of the binary repository to the first byte of the fragment.</w:t>
      </w:r>
    </w:p>
    <w:p w14:paraId="235DD937"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Fragments are described in the loop of the encapsulation structure in the same order with which they are placed in the binary repository (in order of ascending fragment ID). Maintaining consistency of fragment ordering between the encapsulation and binary data repository may allow the receiver to determine the length of each fragment by using adjacent </w:t>
      </w:r>
      <w:proofErr w:type="spellStart"/>
      <w:r w:rsidRPr="008E2C2F">
        <w:rPr>
          <w:szCs w:val="20"/>
          <w:highlight w:val="yellow"/>
        </w:rPr>
        <w:t>unencoded_fragment_pointer</w:t>
      </w:r>
      <w:proofErr w:type="spellEnd"/>
      <w:r w:rsidRPr="008E2C2F">
        <w:rPr>
          <w:szCs w:val="20"/>
          <w:highlight w:val="yellow"/>
        </w:rPr>
        <w:t xml:space="preserve"> values.</w:t>
      </w:r>
    </w:p>
    <w:p w14:paraId="6262CB2D" w14:textId="5B5E8F4D" w:rsidR="008E2C2F" w:rsidRPr="008E2C2F" w:rsidRDefault="00806506" w:rsidP="00806506">
      <w:pPr>
        <w:ind w:left="2160" w:firstLine="720"/>
        <w:rPr>
          <w:highlight w:val="yellow"/>
        </w:rPr>
      </w:pPr>
      <w:r>
        <w:rPr>
          <w:highlight w:val="yellow"/>
        </w:rPr>
        <w:t xml:space="preserve">1.13.4 </w:t>
      </w:r>
      <w:r w:rsidR="008E2C2F" w:rsidRPr="008E2C2F">
        <w:rPr>
          <w:highlight w:val="yellow"/>
        </w:rPr>
        <w:t>Moved Fragment Structure</w:t>
      </w:r>
    </w:p>
    <w:p w14:paraId="03196008" w14:textId="77777777" w:rsidR="008E2C2F" w:rsidRPr="008E2C2F" w:rsidRDefault="008E2C2F" w:rsidP="008E2C2F">
      <w:pPr>
        <w:rPr>
          <w:highlight w:val="yellow"/>
        </w:rPr>
      </w:pPr>
      <w:r w:rsidRPr="008E2C2F">
        <w:rPr>
          <w:szCs w:val="20"/>
          <w:highlight w:val="yellow"/>
        </w:rPr>
        <w:lastRenderedPageBreak/>
        <w:t xml:space="preserve">The moved fragment’s structure is constructed as defined in ETSI TS 102 822-3-2 </w:t>
      </w:r>
      <w:r w:rsidRPr="008E2C2F">
        <w:rPr>
          <w:szCs w:val="20"/>
          <w:highlight w:val="yellow"/>
        </w:rPr>
        <w:fldChar w:fldCharType="begin"/>
      </w:r>
      <w:r w:rsidRPr="008E2C2F">
        <w:rPr>
          <w:szCs w:val="20"/>
          <w:highlight w:val="yellow"/>
        </w:rPr>
        <w:instrText xml:space="preserve"> REF _Ref103611447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 xml:space="preserve"> clause 4.6.1.2 </w:t>
      </w:r>
      <w:r w:rsidRPr="008E2C2F">
        <w:rPr>
          <w:i/>
          <w:szCs w:val="20"/>
          <w:highlight w:val="yellow"/>
        </w:rPr>
        <w:t>Moved fragments structure</w:t>
      </w:r>
      <w:r w:rsidRPr="008E2C2F">
        <w:rPr>
          <w:szCs w:val="20"/>
          <w:highlight w:val="yellow"/>
        </w:rPr>
        <w:t>.</w:t>
      </w:r>
    </w:p>
    <w:p w14:paraId="7F85CED8"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If a fragment is moved from one container to another, the original container will carry a moved fragments structure and use it to signal the new location of the fragment. The entry in the moved fragment structure will be present for the lifetime of the moved fragment.</w:t>
      </w:r>
    </w:p>
    <w:p w14:paraId="4B5D40A9"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A container may contain only a moved fragments structure and no binary repository if necessary.</w:t>
      </w:r>
    </w:p>
    <w:p w14:paraId="53867E77" w14:textId="5E89D577" w:rsidR="008E2C2F" w:rsidRPr="008E2C2F" w:rsidRDefault="004A7E32" w:rsidP="004A7E32">
      <w:pPr>
        <w:ind w:left="2160" w:firstLine="720"/>
        <w:rPr>
          <w:highlight w:val="yellow"/>
        </w:rPr>
      </w:pPr>
      <w:r>
        <w:rPr>
          <w:highlight w:val="yellow"/>
        </w:rPr>
        <w:t xml:space="preserve">1.13.5 </w:t>
      </w:r>
      <w:r w:rsidR="008E2C2F" w:rsidRPr="008E2C2F">
        <w:rPr>
          <w:highlight w:val="yellow"/>
        </w:rPr>
        <w:t>Binary Data Repository</w:t>
      </w:r>
    </w:p>
    <w:p w14:paraId="69AE8AB9" w14:textId="77777777" w:rsidR="008E2C2F" w:rsidRPr="008E2C2F" w:rsidRDefault="008E2C2F" w:rsidP="008E2C2F">
      <w:pPr>
        <w:rPr>
          <w:highlight w:val="yellow"/>
        </w:rPr>
      </w:pPr>
      <w:r w:rsidRPr="008E2C2F">
        <w:rPr>
          <w:szCs w:val="20"/>
          <w:highlight w:val="yellow"/>
        </w:rPr>
        <w:t xml:space="preserve">Fragments are carried in the binary data repository structure as detailed in ETSI TS 102 822-3-2 </w:t>
      </w:r>
      <w:r w:rsidRPr="008E2C2F">
        <w:rPr>
          <w:szCs w:val="20"/>
          <w:highlight w:val="yellow"/>
        </w:rPr>
        <w:fldChar w:fldCharType="begin"/>
      </w:r>
      <w:r w:rsidRPr="008E2C2F">
        <w:rPr>
          <w:szCs w:val="20"/>
          <w:highlight w:val="yellow"/>
        </w:rPr>
        <w:instrText xml:space="preserve"> REF _Ref103611447 \r \h  \* MERGEFORMAT </w:instrText>
      </w:r>
      <w:r w:rsidRPr="008E2C2F">
        <w:rPr>
          <w:szCs w:val="20"/>
          <w:highlight w:val="yellow"/>
        </w:rPr>
      </w:r>
      <w:r w:rsidRPr="008E2C2F">
        <w:rPr>
          <w:szCs w:val="20"/>
          <w:highlight w:val="yellow"/>
        </w:rPr>
        <w:fldChar w:fldCharType="separate"/>
      </w:r>
      <w:r w:rsidRPr="008E2C2F">
        <w:rPr>
          <w:szCs w:val="20"/>
          <w:highlight w:val="yellow"/>
        </w:rPr>
        <w:t>[69]</w:t>
      </w:r>
      <w:r w:rsidRPr="008E2C2F">
        <w:rPr>
          <w:szCs w:val="20"/>
          <w:highlight w:val="yellow"/>
        </w:rPr>
        <w:fldChar w:fldCharType="end"/>
      </w:r>
      <w:r w:rsidRPr="008E2C2F">
        <w:rPr>
          <w:szCs w:val="20"/>
          <w:highlight w:val="yellow"/>
        </w:rPr>
        <w:t xml:space="preserve"> clause 4.6.1.4.1 </w:t>
      </w:r>
      <w:r w:rsidRPr="008E2C2F">
        <w:rPr>
          <w:i/>
          <w:szCs w:val="20"/>
          <w:highlight w:val="yellow"/>
        </w:rPr>
        <w:t>Binary data repository</w:t>
      </w:r>
      <w:r w:rsidRPr="008E2C2F">
        <w:rPr>
          <w:szCs w:val="20"/>
          <w:highlight w:val="yellow"/>
        </w:rPr>
        <w:t>.</w:t>
      </w:r>
      <w:r w:rsidRPr="008E2C2F">
        <w:rPr>
          <w:highlight w:val="yellow"/>
        </w:rPr>
        <w:t xml:space="preserve"> </w:t>
      </w:r>
      <w:r w:rsidRPr="008E2C2F">
        <w:rPr>
          <w:szCs w:val="20"/>
          <w:highlight w:val="yellow"/>
        </w:rPr>
        <w:t>Fragments are placed in this structure in order of ascending fragment ID.</w:t>
      </w:r>
    </w:p>
    <w:p w14:paraId="680CBFD5" w14:textId="0D0EA527" w:rsidR="008E2C2F" w:rsidRPr="004A7E32" w:rsidRDefault="004A7E32" w:rsidP="004A7E32">
      <w:pPr>
        <w:ind w:left="2160" w:firstLine="720"/>
        <w:rPr>
          <w:rFonts w:ascii="Arial" w:hAnsi="Arial" w:cs="Arial"/>
          <w:highlight w:val="yellow"/>
        </w:rPr>
      </w:pPr>
      <w:r w:rsidRPr="004A7E32">
        <w:rPr>
          <w:rFonts w:ascii="Arial" w:hAnsi="Arial" w:cs="Arial"/>
          <w:highlight w:val="yellow"/>
        </w:rPr>
        <w:t xml:space="preserve">1.14 </w:t>
      </w:r>
      <w:r w:rsidR="008E2C2F" w:rsidRPr="004A7E32">
        <w:rPr>
          <w:rFonts w:ascii="Arial" w:hAnsi="Arial" w:cs="Arial"/>
          <w:highlight w:val="yellow"/>
        </w:rPr>
        <w:t>Carriage of Containers</w:t>
      </w:r>
    </w:p>
    <w:p w14:paraId="4C284C68" w14:textId="77777777" w:rsidR="008E2C2F" w:rsidRPr="008E2C2F" w:rsidRDefault="008E2C2F" w:rsidP="008E2C2F">
      <w:pPr>
        <w:rPr>
          <w:szCs w:val="20"/>
          <w:highlight w:val="yellow"/>
        </w:rPr>
      </w:pPr>
      <w:r w:rsidRPr="008E2C2F">
        <w:rPr>
          <w:szCs w:val="20"/>
          <w:highlight w:val="yellow"/>
        </w:rPr>
        <w:t xml:space="preserve">Containers for a single metadata service are carried as file objects in an object carousel as profiled in ETSI TS 102 323 </w:t>
      </w:r>
      <w:r w:rsidRPr="008E2C2F">
        <w:rPr>
          <w:szCs w:val="20"/>
          <w:highlight w:val="yellow"/>
        </w:rPr>
        <w:fldChar w:fldCharType="begin"/>
      </w:r>
      <w:r w:rsidRPr="008E2C2F">
        <w:rPr>
          <w:szCs w:val="20"/>
          <w:highlight w:val="yellow"/>
        </w:rPr>
        <w:instrText xml:space="preserve"> REF _Ref103610353 \r \h  \* MERGEFORMAT </w:instrText>
      </w:r>
      <w:r w:rsidRPr="008E2C2F">
        <w:rPr>
          <w:szCs w:val="20"/>
          <w:highlight w:val="yellow"/>
        </w:rPr>
      </w:r>
      <w:r w:rsidRPr="008E2C2F">
        <w:rPr>
          <w:szCs w:val="20"/>
          <w:highlight w:val="yellow"/>
        </w:rPr>
        <w:fldChar w:fldCharType="separate"/>
      </w:r>
      <w:r w:rsidRPr="008E2C2F">
        <w:rPr>
          <w:szCs w:val="20"/>
          <w:highlight w:val="yellow"/>
        </w:rPr>
        <w:t>[32]</w:t>
      </w:r>
      <w:r w:rsidRPr="008E2C2F">
        <w:rPr>
          <w:szCs w:val="20"/>
          <w:highlight w:val="yellow"/>
        </w:rPr>
        <w:fldChar w:fldCharType="end"/>
      </w:r>
      <w:r w:rsidRPr="008E2C2F">
        <w:rPr>
          <w:szCs w:val="20"/>
          <w:highlight w:val="yellow"/>
        </w:rPr>
        <w:t xml:space="preserve"> section 9.2.1 </w:t>
      </w:r>
      <w:r w:rsidRPr="008E2C2F">
        <w:rPr>
          <w:i/>
          <w:szCs w:val="20"/>
          <w:highlight w:val="yellow"/>
        </w:rPr>
        <w:t>Delivery by MHP object carousel</w:t>
      </w:r>
      <w:r w:rsidRPr="008E2C2F">
        <w:rPr>
          <w:szCs w:val="20"/>
          <w:highlight w:val="yellow"/>
        </w:rPr>
        <w:t>. All containers are located in the directory signalled by the metadata descriptor relating to this metadata service. Multiple metadata services may co-exist in the same carousel, providing each is carried in a separate directory. A single metadata service cannot be spread over multiple directories.</w:t>
      </w:r>
    </w:p>
    <w:p w14:paraId="41081F8D"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Each file object </w:t>
      </w:r>
      <w:r w:rsidRPr="008E2C2F">
        <w:rPr>
          <w:b/>
          <w:color w:val="FF0000"/>
          <w:szCs w:val="20"/>
          <w:highlight w:val="yellow"/>
        </w:rPr>
        <w:t>shall</w:t>
      </w:r>
      <w:r w:rsidRPr="008E2C2F">
        <w:rPr>
          <w:szCs w:val="20"/>
          <w:highlight w:val="yellow"/>
        </w:rPr>
        <w:t xml:space="preserve"> contain exactly 1 container.</w:t>
      </w:r>
    </w:p>
    <w:p w14:paraId="6FAF4208" w14:textId="77777777" w:rsidR="008E2C2F" w:rsidRPr="008E2C2F" w:rsidRDefault="008E2C2F" w:rsidP="008E2C2F">
      <w:pPr>
        <w:autoSpaceDE w:val="0"/>
        <w:autoSpaceDN w:val="0"/>
        <w:adjustRightInd w:val="0"/>
        <w:spacing w:before="100" w:beforeAutospacing="1" w:after="100" w:afterAutospacing="1"/>
        <w:rPr>
          <w:szCs w:val="20"/>
          <w:highlight w:val="yellow"/>
        </w:rPr>
      </w:pPr>
      <w:r w:rsidRPr="008E2C2F">
        <w:rPr>
          <w:szCs w:val="20"/>
          <w:highlight w:val="yellow"/>
        </w:rPr>
        <w:t xml:space="preserve">The container ‘s ID </w:t>
      </w:r>
      <w:r w:rsidRPr="008E2C2F">
        <w:rPr>
          <w:b/>
          <w:color w:val="FF0000"/>
          <w:szCs w:val="20"/>
          <w:highlight w:val="yellow"/>
        </w:rPr>
        <w:t>shall</w:t>
      </w:r>
      <w:r w:rsidRPr="008E2C2F">
        <w:rPr>
          <w:szCs w:val="20"/>
          <w:highlight w:val="yellow"/>
        </w:rPr>
        <w:t xml:space="preserve"> be signalled using the filename as described in ETSI TS 102 323 </w:t>
      </w:r>
      <w:r w:rsidRPr="008E2C2F">
        <w:rPr>
          <w:szCs w:val="20"/>
          <w:highlight w:val="yellow"/>
        </w:rPr>
        <w:fldChar w:fldCharType="begin"/>
      </w:r>
      <w:r w:rsidRPr="008E2C2F">
        <w:rPr>
          <w:szCs w:val="20"/>
          <w:highlight w:val="yellow"/>
        </w:rPr>
        <w:instrText xml:space="preserve"> REF _Ref103610353 \r \h  \* MERGEFORMAT </w:instrText>
      </w:r>
      <w:r w:rsidRPr="008E2C2F">
        <w:rPr>
          <w:szCs w:val="20"/>
          <w:highlight w:val="yellow"/>
        </w:rPr>
      </w:r>
      <w:r w:rsidRPr="008E2C2F">
        <w:rPr>
          <w:szCs w:val="20"/>
          <w:highlight w:val="yellow"/>
        </w:rPr>
        <w:fldChar w:fldCharType="separate"/>
      </w:r>
      <w:r w:rsidRPr="008E2C2F">
        <w:rPr>
          <w:szCs w:val="20"/>
          <w:highlight w:val="yellow"/>
        </w:rPr>
        <w:t>[32]</w:t>
      </w:r>
      <w:r w:rsidRPr="008E2C2F">
        <w:rPr>
          <w:szCs w:val="20"/>
          <w:highlight w:val="yellow"/>
        </w:rPr>
        <w:fldChar w:fldCharType="end"/>
      </w:r>
      <w:r w:rsidRPr="008E2C2F">
        <w:rPr>
          <w:szCs w:val="20"/>
          <w:highlight w:val="yellow"/>
        </w:rPr>
        <w:t xml:space="preserve"> clause 9.2.2 </w:t>
      </w:r>
      <w:r w:rsidRPr="008E2C2F">
        <w:rPr>
          <w:i/>
          <w:szCs w:val="20"/>
          <w:highlight w:val="yellow"/>
        </w:rPr>
        <w:t>Container identification</w:t>
      </w:r>
      <w:r w:rsidRPr="008E2C2F">
        <w:rPr>
          <w:szCs w:val="20"/>
          <w:highlight w:val="yellow"/>
        </w:rPr>
        <w:t xml:space="preserve">. Thus, the name of a file carrying a container </w:t>
      </w:r>
      <w:r w:rsidRPr="008E2C2F">
        <w:rPr>
          <w:b/>
          <w:color w:val="FF0000"/>
          <w:szCs w:val="20"/>
          <w:highlight w:val="yellow"/>
        </w:rPr>
        <w:t>shall</w:t>
      </w:r>
      <w:r w:rsidRPr="008E2C2F">
        <w:rPr>
          <w:szCs w:val="20"/>
          <w:highlight w:val="yellow"/>
        </w:rPr>
        <w:t xml:space="preserve"> consist of 4 hex digits followed by the extension </w:t>
      </w:r>
      <w:proofErr w:type="gramStart"/>
      <w:r w:rsidRPr="008E2C2F">
        <w:rPr>
          <w:szCs w:val="20"/>
          <w:highlight w:val="yellow"/>
        </w:rPr>
        <w:t>“.d</w:t>
      </w:r>
      <w:proofErr w:type="gramEnd"/>
      <w:r w:rsidRPr="008E2C2F">
        <w:rPr>
          <w:szCs w:val="20"/>
          <w:highlight w:val="yellow"/>
        </w:rPr>
        <w:t>” (data container).</w:t>
      </w:r>
    </w:p>
    <w:p w14:paraId="318516A2" w14:textId="4E216D2B" w:rsidR="008E2C2F" w:rsidRPr="004A7E32" w:rsidRDefault="004A7E32" w:rsidP="004A7E32">
      <w:pPr>
        <w:ind w:left="2160" w:firstLine="720"/>
        <w:rPr>
          <w:rFonts w:ascii="Arial" w:hAnsi="Arial" w:cs="Arial"/>
          <w:highlight w:val="yellow"/>
          <w:lang w:val="da-DK"/>
        </w:rPr>
      </w:pPr>
      <w:r w:rsidRPr="004A7E32">
        <w:rPr>
          <w:rFonts w:ascii="Arial" w:hAnsi="Arial" w:cs="Arial"/>
          <w:highlight w:val="yellow"/>
          <w:lang w:val="da-DK"/>
        </w:rPr>
        <w:t xml:space="preserve">1.15 </w:t>
      </w:r>
      <w:r w:rsidR="008E2C2F" w:rsidRPr="004A7E32">
        <w:rPr>
          <w:rFonts w:ascii="Arial" w:hAnsi="Arial" w:cs="Arial"/>
          <w:highlight w:val="yellow"/>
          <w:lang w:val="da-DK"/>
        </w:rPr>
        <w:t xml:space="preserve">NorDig </w:t>
      </w:r>
      <w:proofErr w:type="spellStart"/>
      <w:r w:rsidR="008E2C2F" w:rsidRPr="004A7E32">
        <w:rPr>
          <w:rFonts w:ascii="Arial" w:hAnsi="Arial" w:cs="Arial"/>
          <w:highlight w:val="yellow"/>
          <w:lang w:val="da-DK"/>
        </w:rPr>
        <w:t>BRL’s</w:t>
      </w:r>
      <w:proofErr w:type="spellEnd"/>
      <w:r w:rsidR="008E2C2F" w:rsidRPr="004A7E32">
        <w:rPr>
          <w:rFonts w:ascii="Arial" w:hAnsi="Arial" w:cs="Arial"/>
          <w:highlight w:val="yellow"/>
          <w:lang w:val="da-DK"/>
        </w:rPr>
        <w:t xml:space="preserve"> </w:t>
      </w:r>
      <w:proofErr w:type="spellStart"/>
      <w:r w:rsidR="008E2C2F" w:rsidRPr="004A7E32">
        <w:rPr>
          <w:rFonts w:ascii="Arial" w:hAnsi="Arial" w:cs="Arial"/>
          <w:highlight w:val="yellow"/>
          <w:lang w:val="da-DK"/>
        </w:rPr>
        <w:t>TV-Anytime</w:t>
      </w:r>
      <w:proofErr w:type="spellEnd"/>
      <w:r w:rsidR="008E2C2F" w:rsidRPr="004A7E32">
        <w:rPr>
          <w:rFonts w:ascii="Arial" w:hAnsi="Arial" w:cs="Arial"/>
          <w:highlight w:val="yellow"/>
          <w:lang w:val="da-DK"/>
        </w:rPr>
        <w:t xml:space="preserve"> XML </w:t>
      </w:r>
      <w:proofErr w:type="spellStart"/>
      <w:r w:rsidR="008E2C2F" w:rsidRPr="004A7E32">
        <w:rPr>
          <w:rFonts w:ascii="Arial" w:hAnsi="Arial" w:cs="Arial"/>
          <w:highlight w:val="yellow"/>
          <w:lang w:val="da-DK"/>
        </w:rPr>
        <w:t>profile</w:t>
      </w:r>
      <w:proofErr w:type="spellEnd"/>
    </w:p>
    <w:p w14:paraId="59C203B7"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following section provides a profile for TV-Anytime (TVA) XML for used to support NorDig Broadcast Record List (BRL) functionality. The symbol “@” has been used to denote an attribute. </w:t>
      </w:r>
    </w:p>
    <w:p w14:paraId="03156C89" w14:textId="77777777" w:rsidR="008E2C2F" w:rsidRPr="008E2C2F" w:rsidRDefault="008E2C2F" w:rsidP="008E2C2F">
      <w:pPr>
        <w:pStyle w:val="Default"/>
        <w:spacing w:after="160"/>
        <w:rPr>
          <w:color w:val="auto"/>
          <w:sz w:val="22"/>
          <w:szCs w:val="20"/>
          <w:highlight w:val="yellow"/>
          <w:lang w:val="en-GB"/>
        </w:rPr>
      </w:pPr>
      <w:r w:rsidRPr="008E2C2F">
        <w:rPr>
          <w:color w:val="auto"/>
          <w:sz w:val="22"/>
          <w:szCs w:val="20"/>
          <w:highlight w:val="yellow"/>
          <w:lang w:val="en-GB"/>
        </w:rPr>
        <w:t xml:space="preserve">All elements and attributes in this section are mandatory for NorDig PVR supporting BRL to support and mandatory to broadcast unless specified otherwise. </w:t>
      </w:r>
    </w:p>
    <w:p w14:paraId="67F16A35"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The types for and definitions of all elements and attributes contained in the broadcast XML metadata are as set out in ETSI TS 102 822-3-1 </w:t>
      </w:r>
      <w:r w:rsidRPr="008E2C2F">
        <w:rPr>
          <w:szCs w:val="20"/>
          <w:highlight w:val="yellow"/>
        </w:rPr>
        <w:fldChar w:fldCharType="begin"/>
      </w:r>
      <w:r w:rsidRPr="008E2C2F">
        <w:rPr>
          <w:szCs w:val="20"/>
          <w:highlight w:val="yellow"/>
        </w:rPr>
        <w:instrText xml:space="preserve"> REF _Ref103611418 \r \h  \* MERGEFORMAT </w:instrText>
      </w:r>
      <w:r w:rsidRPr="008E2C2F">
        <w:rPr>
          <w:szCs w:val="20"/>
          <w:highlight w:val="yellow"/>
        </w:rPr>
      </w:r>
      <w:r w:rsidRPr="008E2C2F">
        <w:rPr>
          <w:szCs w:val="20"/>
          <w:highlight w:val="yellow"/>
        </w:rPr>
        <w:fldChar w:fldCharType="separate"/>
      </w:r>
      <w:r w:rsidRPr="008E2C2F">
        <w:rPr>
          <w:szCs w:val="20"/>
          <w:highlight w:val="yellow"/>
        </w:rPr>
        <w:t>[67]</w:t>
      </w:r>
      <w:r w:rsidRPr="008E2C2F">
        <w:rPr>
          <w:szCs w:val="20"/>
          <w:highlight w:val="yellow"/>
        </w:rPr>
        <w:fldChar w:fldCharType="end"/>
      </w:r>
      <w:r w:rsidRPr="008E2C2F">
        <w:rPr>
          <w:szCs w:val="20"/>
          <w:highlight w:val="yellow"/>
        </w:rPr>
        <w:t xml:space="preserve"> and the associated schema unless overridden or otherwise clarified by the profile in this NorDig section.</w:t>
      </w:r>
    </w:p>
    <w:p w14:paraId="33845411" w14:textId="77777777" w:rsidR="008E2C2F" w:rsidRPr="008E2C2F" w:rsidRDefault="008E2C2F" w:rsidP="008E2C2F">
      <w:pPr>
        <w:autoSpaceDE w:val="0"/>
        <w:autoSpaceDN w:val="0"/>
        <w:adjustRightInd w:val="0"/>
        <w:rPr>
          <w:szCs w:val="20"/>
          <w:highlight w:val="yellow"/>
        </w:rPr>
      </w:pPr>
      <w:r w:rsidRPr="008E2C2F">
        <w:rPr>
          <w:szCs w:val="20"/>
          <w:highlight w:val="yellow"/>
        </w:rPr>
        <w:t xml:space="preserve">Some attributes are </w:t>
      </w:r>
      <w:r w:rsidRPr="008E2C2F">
        <w:rPr>
          <w:i/>
          <w:szCs w:val="20"/>
          <w:highlight w:val="yellow"/>
        </w:rPr>
        <w:t>optional to broadcast</w:t>
      </w:r>
      <w:r w:rsidRPr="008E2C2F">
        <w:rPr>
          <w:szCs w:val="20"/>
          <w:highlight w:val="yellow"/>
        </w:rPr>
        <w:t xml:space="preserve">, refereeing to they are not always included instead they are normally only included when they are needed. NorDig PVR supporting BRL </w:t>
      </w:r>
      <w:r w:rsidRPr="008E2C2F">
        <w:rPr>
          <w:b/>
          <w:color w:val="FF0000"/>
          <w:szCs w:val="20"/>
          <w:highlight w:val="yellow"/>
        </w:rPr>
        <w:t>shall</w:t>
      </w:r>
      <w:r w:rsidRPr="008E2C2F">
        <w:rPr>
          <w:szCs w:val="20"/>
          <w:highlight w:val="yellow"/>
        </w:rPr>
        <w:t xml:space="preserve"> however support when they are included and handle when they are not included.</w:t>
      </w:r>
    </w:p>
    <w:p w14:paraId="7699CE5D" w14:textId="512AA566" w:rsidR="008E2C2F" w:rsidRPr="004A434B" w:rsidRDefault="004A7E32" w:rsidP="004A7E32">
      <w:pPr>
        <w:ind w:left="2160" w:firstLine="720"/>
        <w:rPr>
          <w:highlight w:val="yellow"/>
          <w:lang w:val="en-US"/>
        </w:rPr>
      </w:pPr>
      <w:r w:rsidRPr="004A434B">
        <w:rPr>
          <w:highlight w:val="yellow"/>
          <w:lang w:val="en-US"/>
        </w:rPr>
        <w:t xml:space="preserve">1.15.1 </w:t>
      </w:r>
      <w:r w:rsidR="008E2C2F" w:rsidRPr="004A434B">
        <w:rPr>
          <w:highlight w:val="yellow"/>
          <w:lang w:val="en-US"/>
        </w:rPr>
        <w:t xml:space="preserve">Synopsis NorDig BRL TVA XML </w:t>
      </w:r>
    </w:p>
    <w:p w14:paraId="058EBCDA" w14:textId="77777777" w:rsidR="008E2C2F" w:rsidRPr="008E2C2F" w:rsidRDefault="008E2C2F" w:rsidP="008E2C2F">
      <w:pPr>
        <w:rPr>
          <w:szCs w:val="20"/>
          <w:highlight w:val="yellow"/>
        </w:rPr>
      </w:pPr>
      <w:r w:rsidRPr="008E2C2F">
        <w:rPr>
          <w:szCs w:val="20"/>
          <w:highlight w:val="yellow"/>
        </w:rPr>
        <w:t xml:space="preserve">Where a synopsis element is present, a length attribute is included as detailed in ETSI TS 102 822-3-1  </w:t>
      </w:r>
      <w:r w:rsidRPr="008E2C2F">
        <w:rPr>
          <w:szCs w:val="20"/>
          <w:highlight w:val="yellow"/>
        </w:rPr>
        <w:fldChar w:fldCharType="begin"/>
      </w:r>
      <w:r w:rsidRPr="008E2C2F">
        <w:rPr>
          <w:szCs w:val="20"/>
          <w:highlight w:val="yellow"/>
        </w:rPr>
        <w:instrText xml:space="preserve"> REF _Ref103611418 \r \h  \* MERGEFORMAT </w:instrText>
      </w:r>
      <w:r w:rsidRPr="008E2C2F">
        <w:rPr>
          <w:szCs w:val="20"/>
          <w:highlight w:val="yellow"/>
        </w:rPr>
      </w:r>
      <w:r w:rsidRPr="008E2C2F">
        <w:rPr>
          <w:szCs w:val="20"/>
          <w:highlight w:val="yellow"/>
        </w:rPr>
        <w:fldChar w:fldCharType="separate"/>
      </w:r>
      <w:r w:rsidRPr="008E2C2F">
        <w:rPr>
          <w:szCs w:val="20"/>
          <w:highlight w:val="yellow"/>
        </w:rPr>
        <w:t>[67]</w:t>
      </w:r>
      <w:r w:rsidRPr="008E2C2F">
        <w:rPr>
          <w:szCs w:val="20"/>
          <w:highlight w:val="yellow"/>
        </w:rPr>
        <w:fldChar w:fldCharType="end"/>
      </w:r>
      <w:r w:rsidRPr="008E2C2F">
        <w:rPr>
          <w:szCs w:val="20"/>
          <w:highlight w:val="yellow"/>
        </w:rPr>
        <w:t xml:space="preserve">.  In case of parallel broadcast of different synopsis having different length, it is sufficient if the PVR store only the longest one.  </w:t>
      </w:r>
    </w:p>
    <w:p w14:paraId="4FEF9C6F" w14:textId="77777777" w:rsidR="008E2C2F" w:rsidRPr="008E2C2F" w:rsidRDefault="008E2C2F" w:rsidP="008E2C2F">
      <w:pPr>
        <w:rPr>
          <w:szCs w:val="20"/>
          <w:highlight w:val="yellow"/>
        </w:rPr>
      </w:pPr>
      <w:r w:rsidRPr="008E2C2F">
        <w:rPr>
          <w:szCs w:val="20"/>
          <w:highlight w:val="yellow"/>
        </w:rPr>
        <w:t xml:space="preserve">Only one synopsis length </w:t>
      </w:r>
      <w:r w:rsidRPr="008E2C2F">
        <w:rPr>
          <w:b/>
          <w:color w:val="FF0000"/>
          <w:szCs w:val="20"/>
          <w:highlight w:val="yellow"/>
        </w:rPr>
        <w:t>shall</w:t>
      </w:r>
      <w:r w:rsidRPr="008E2C2F">
        <w:rPr>
          <w:szCs w:val="20"/>
          <w:highlight w:val="yellow"/>
        </w:rPr>
        <w:t xml:space="preserve"> be displayed at one time.</w:t>
      </w:r>
    </w:p>
    <w:p w14:paraId="365132BB" w14:textId="4205A0A9" w:rsidR="008E2C2F" w:rsidRPr="004A434B" w:rsidRDefault="004A7E32" w:rsidP="004A7E32">
      <w:pPr>
        <w:ind w:left="2160" w:firstLine="720"/>
        <w:rPr>
          <w:highlight w:val="yellow"/>
          <w:lang w:val="en-US"/>
        </w:rPr>
      </w:pPr>
      <w:r w:rsidRPr="004A434B">
        <w:rPr>
          <w:highlight w:val="yellow"/>
          <w:lang w:val="en-US"/>
        </w:rPr>
        <w:t xml:space="preserve">1.15.2 </w:t>
      </w:r>
      <w:r w:rsidR="008E2C2F" w:rsidRPr="004A434B">
        <w:rPr>
          <w:highlight w:val="yellow"/>
          <w:lang w:val="en-US"/>
        </w:rPr>
        <w:t>Language NorDig BRL TVA XML</w:t>
      </w:r>
    </w:p>
    <w:p w14:paraId="6413F2B1" w14:textId="77777777" w:rsidR="008E2C2F" w:rsidRPr="008E2C2F" w:rsidRDefault="008E2C2F" w:rsidP="008E2C2F">
      <w:pPr>
        <w:rPr>
          <w:szCs w:val="20"/>
          <w:highlight w:val="yellow"/>
        </w:rPr>
      </w:pPr>
      <w:r w:rsidRPr="008E2C2F">
        <w:rPr>
          <w:szCs w:val="20"/>
          <w:highlight w:val="yellow"/>
        </w:rPr>
        <w:lastRenderedPageBreak/>
        <w:t xml:space="preserve">A 2-character code as defined by ISO 639-2 </w:t>
      </w:r>
      <w:r w:rsidRPr="008E2C2F">
        <w:rPr>
          <w:szCs w:val="20"/>
          <w:highlight w:val="yellow"/>
        </w:rPr>
        <w:fldChar w:fldCharType="begin"/>
      </w:r>
      <w:r w:rsidRPr="008E2C2F">
        <w:rPr>
          <w:szCs w:val="20"/>
          <w:highlight w:val="yellow"/>
        </w:rPr>
        <w:instrText xml:space="preserve"> REF _Ref103596978 \r \h  \* MERGEFORMAT </w:instrText>
      </w:r>
      <w:r w:rsidRPr="008E2C2F">
        <w:rPr>
          <w:szCs w:val="20"/>
          <w:highlight w:val="yellow"/>
        </w:rPr>
      </w:r>
      <w:r w:rsidRPr="008E2C2F">
        <w:rPr>
          <w:szCs w:val="20"/>
          <w:highlight w:val="yellow"/>
        </w:rPr>
        <w:fldChar w:fldCharType="separate"/>
      </w:r>
      <w:r w:rsidRPr="008E2C2F">
        <w:rPr>
          <w:szCs w:val="20"/>
          <w:highlight w:val="yellow"/>
        </w:rPr>
        <w:t>[68]</w:t>
      </w:r>
      <w:r w:rsidRPr="008E2C2F">
        <w:rPr>
          <w:szCs w:val="20"/>
          <w:highlight w:val="yellow"/>
        </w:rPr>
        <w:fldChar w:fldCharType="end"/>
      </w:r>
      <w:r w:rsidRPr="008E2C2F">
        <w:rPr>
          <w:szCs w:val="20"/>
          <w:highlight w:val="yellow"/>
        </w:rPr>
        <w:t xml:space="preserve"> </w:t>
      </w:r>
      <w:r w:rsidRPr="008E2C2F">
        <w:rPr>
          <w:b/>
          <w:color w:val="FF0000"/>
          <w:szCs w:val="20"/>
          <w:highlight w:val="yellow"/>
        </w:rPr>
        <w:t>shall</w:t>
      </w:r>
      <w:r w:rsidRPr="008E2C2F">
        <w:rPr>
          <w:szCs w:val="20"/>
          <w:highlight w:val="yellow"/>
        </w:rPr>
        <w:t xml:space="preserve"> be used to signal the language where appropriate. These language codes are shown with their current equivalents in </w:t>
      </w:r>
      <w:r w:rsidRPr="008E2C2F">
        <w:rPr>
          <w:highlight w:val="yellow"/>
        </w:rPr>
        <w:fldChar w:fldCharType="begin"/>
      </w:r>
      <w:r w:rsidRPr="008E2C2F">
        <w:rPr>
          <w:highlight w:val="yellow"/>
        </w:rPr>
        <w:instrText xml:space="preserve"> REF _Ref313016156 \h  \* MERGEFORMAT </w:instrText>
      </w:r>
      <w:r w:rsidRPr="008E2C2F">
        <w:rPr>
          <w:highlight w:val="yellow"/>
        </w:rPr>
      </w:r>
      <w:r w:rsidRPr="008E2C2F">
        <w:rPr>
          <w:highlight w:val="yellow"/>
        </w:rPr>
        <w:fldChar w:fldCharType="separate"/>
      </w:r>
      <w:r w:rsidRPr="008E2C2F">
        <w:rPr>
          <w:highlight w:val="yellow"/>
        </w:rPr>
        <w:t>Table 12.</w:t>
      </w:r>
      <w:r w:rsidRPr="008E2C2F">
        <w:rPr>
          <w:highlight w:val="yellow"/>
        </w:rPr>
        <w:fldChar w:fldCharType="end"/>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2801"/>
        <w:gridCol w:w="2376"/>
      </w:tblGrid>
      <w:tr w:rsidR="008E2C2F" w:rsidRPr="008E2C2F" w14:paraId="10F5F0AA" w14:textId="77777777" w:rsidTr="002B4EEC">
        <w:tc>
          <w:tcPr>
            <w:tcW w:w="3070" w:type="dxa"/>
            <w:shd w:val="clear" w:color="auto" w:fill="D9D9D9" w:themeFill="background1" w:themeFillShade="D9"/>
          </w:tcPr>
          <w:p w14:paraId="03EBFD37"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Language</w:t>
            </w:r>
          </w:p>
          <w:p w14:paraId="0F5DDFDB" w14:textId="77777777" w:rsidR="008E2C2F" w:rsidRPr="008E2C2F" w:rsidRDefault="008E2C2F" w:rsidP="002B4EEC">
            <w:pPr>
              <w:autoSpaceDE w:val="0"/>
              <w:autoSpaceDN w:val="0"/>
              <w:adjustRightInd w:val="0"/>
              <w:spacing w:after="0"/>
              <w:rPr>
                <w:b/>
                <w:bCs/>
                <w:szCs w:val="20"/>
                <w:highlight w:val="yellow"/>
              </w:rPr>
            </w:pPr>
          </w:p>
        </w:tc>
        <w:tc>
          <w:tcPr>
            <w:tcW w:w="2801" w:type="dxa"/>
            <w:shd w:val="clear" w:color="auto" w:fill="D9D9D9" w:themeFill="background1" w:themeFillShade="D9"/>
          </w:tcPr>
          <w:p w14:paraId="1F6182DE"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XML 2-character</w:t>
            </w:r>
          </w:p>
          <w:p w14:paraId="7AE63BDD"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language code (ISO 639-1)</w:t>
            </w:r>
          </w:p>
        </w:tc>
        <w:tc>
          <w:tcPr>
            <w:tcW w:w="2376" w:type="dxa"/>
            <w:shd w:val="clear" w:color="auto" w:fill="D9D9D9" w:themeFill="background1" w:themeFillShade="D9"/>
          </w:tcPr>
          <w:p w14:paraId="6D93767B"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NorDig language code</w:t>
            </w:r>
          </w:p>
          <w:p w14:paraId="4D354DC9" w14:textId="77777777" w:rsidR="008E2C2F" w:rsidRPr="008E2C2F" w:rsidRDefault="008E2C2F" w:rsidP="002B4EEC">
            <w:pPr>
              <w:autoSpaceDE w:val="0"/>
              <w:autoSpaceDN w:val="0"/>
              <w:adjustRightInd w:val="0"/>
              <w:spacing w:after="0"/>
              <w:rPr>
                <w:b/>
                <w:bCs/>
                <w:szCs w:val="20"/>
                <w:highlight w:val="yellow"/>
              </w:rPr>
            </w:pPr>
            <w:r w:rsidRPr="008E2C2F">
              <w:rPr>
                <w:b/>
                <w:bCs/>
                <w:szCs w:val="20"/>
                <w:highlight w:val="yellow"/>
              </w:rPr>
              <w:t>(ISO 639-2)</w:t>
            </w:r>
          </w:p>
        </w:tc>
      </w:tr>
      <w:tr w:rsidR="008E2C2F" w:rsidRPr="008E2C2F" w14:paraId="4CE0D167" w14:textId="77777777" w:rsidTr="002B4EEC">
        <w:tc>
          <w:tcPr>
            <w:tcW w:w="3070" w:type="dxa"/>
          </w:tcPr>
          <w:p w14:paraId="461E58AA"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English (default)</w:t>
            </w:r>
          </w:p>
        </w:tc>
        <w:tc>
          <w:tcPr>
            <w:tcW w:w="2801" w:type="dxa"/>
          </w:tcPr>
          <w:p w14:paraId="153C405C"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w:t>
            </w:r>
            <w:proofErr w:type="spellStart"/>
            <w:r w:rsidRPr="008E2C2F">
              <w:rPr>
                <w:bCs/>
                <w:szCs w:val="20"/>
                <w:highlight w:val="yellow"/>
              </w:rPr>
              <w:t>en</w:t>
            </w:r>
            <w:proofErr w:type="spellEnd"/>
            <w:r w:rsidRPr="008E2C2F">
              <w:rPr>
                <w:bCs/>
                <w:szCs w:val="20"/>
                <w:highlight w:val="yellow"/>
              </w:rPr>
              <w:t>”</w:t>
            </w:r>
          </w:p>
        </w:tc>
        <w:tc>
          <w:tcPr>
            <w:tcW w:w="2376" w:type="dxa"/>
          </w:tcPr>
          <w:p w14:paraId="437DD1A7"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w:t>
            </w:r>
            <w:proofErr w:type="spellStart"/>
            <w:r w:rsidRPr="008E2C2F">
              <w:rPr>
                <w:bCs/>
                <w:szCs w:val="20"/>
                <w:highlight w:val="yellow"/>
              </w:rPr>
              <w:t>eng</w:t>
            </w:r>
            <w:proofErr w:type="spellEnd"/>
            <w:r w:rsidRPr="008E2C2F">
              <w:rPr>
                <w:bCs/>
                <w:szCs w:val="20"/>
                <w:highlight w:val="yellow"/>
              </w:rPr>
              <w:t>”</w:t>
            </w:r>
          </w:p>
        </w:tc>
      </w:tr>
      <w:tr w:rsidR="008E2C2F" w:rsidRPr="008E2C2F" w14:paraId="50772305" w14:textId="77777777" w:rsidTr="002B4EEC">
        <w:tc>
          <w:tcPr>
            <w:tcW w:w="3070" w:type="dxa"/>
          </w:tcPr>
          <w:p w14:paraId="67CE3F2C"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Irish</w:t>
            </w:r>
          </w:p>
        </w:tc>
        <w:tc>
          <w:tcPr>
            <w:tcW w:w="2801" w:type="dxa"/>
          </w:tcPr>
          <w:p w14:paraId="6E5A6442"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“ga”</w:t>
            </w:r>
          </w:p>
        </w:tc>
        <w:tc>
          <w:tcPr>
            <w:tcW w:w="2376" w:type="dxa"/>
          </w:tcPr>
          <w:p w14:paraId="1CC519AF"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w:t>
            </w:r>
            <w:proofErr w:type="spellStart"/>
            <w:r w:rsidRPr="008E2C2F">
              <w:rPr>
                <w:bCs/>
                <w:szCs w:val="20"/>
                <w:highlight w:val="yellow"/>
              </w:rPr>
              <w:t>gle</w:t>
            </w:r>
            <w:proofErr w:type="spellEnd"/>
            <w:r w:rsidRPr="008E2C2F">
              <w:rPr>
                <w:bCs/>
                <w:szCs w:val="20"/>
                <w:highlight w:val="yellow"/>
              </w:rPr>
              <w:t>”</w:t>
            </w:r>
          </w:p>
        </w:tc>
      </w:tr>
      <w:tr w:rsidR="008E2C2F" w:rsidRPr="008E2C2F" w14:paraId="17E260AC" w14:textId="77777777" w:rsidTr="002B4EEC">
        <w:tc>
          <w:tcPr>
            <w:tcW w:w="3070" w:type="dxa"/>
          </w:tcPr>
          <w:p w14:paraId="0587457F"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Danish</w:t>
            </w:r>
          </w:p>
        </w:tc>
        <w:tc>
          <w:tcPr>
            <w:tcW w:w="2801" w:type="dxa"/>
          </w:tcPr>
          <w:p w14:paraId="3181C1F9"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“da”</w:t>
            </w:r>
          </w:p>
        </w:tc>
        <w:tc>
          <w:tcPr>
            <w:tcW w:w="2376" w:type="dxa"/>
          </w:tcPr>
          <w:p w14:paraId="59FB4712"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“dan”</w:t>
            </w:r>
          </w:p>
        </w:tc>
      </w:tr>
      <w:tr w:rsidR="008E2C2F" w:rsidRPr="008E2C2F" w14:paraId="1BCDFDA6" w14:textId="77777777" w:rsidTr="002B4EEC">
        <w:tc>
          <w:tcPr>
            <w:tcW w:w="3070" w:type="dxa"/>
          </w:tcPr>
          <w:p w14:paraId="62A365DF"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Finish</w:t>
            </w:r>
          </w:p>
        </w:tc>
        <w:tc>
          <w:tcPr>
            <w:tcW w:w="2801" w:type="dxa"/>
          </w:tcPr>
          <w:p w14:paraId="31880F7A"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“fi”</w:t>
            </w:r>
          </w:p>
        </w:tc>
        <w:tc>
          <w:tcPr>
            <w:tcW w:w="2376" w:type="dxa"/>
          </w:tcPr>
          <w:p w14:paraId="4BC691A3"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“fin”</w:t>
            </w:r>
          </w:p>
        </w:tc>
      </w:tr>
      <w:tr w:rsidR="008E2C2F" w:rsidRPr="008E2C2F" w14:paraId="59D5DF5C" w14:textId="77777777" w:rsidTr="002B4EEC">
        <w:tc>
          <w:tcPr>
            <w:tcW w:w="3070" w:type="dxa"/>
          </w:tcPr>
          <w:p w14:paraId="48887E34"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Norwegian</w:t>
            </w:r>
          </w:p>
        </w:tc>
        <w:tc>
          <w:tcPr>
            <w:tcW w:w="2801" w:type="dxa"/>
          </w:tcPr>
          <w:p w14:paraId="375E73DF"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“no”</w:t>
            </w:r>
          </w:p>
        </w:tc>
        <w:tc>
          <w:tcPr>
            <w:tcW w:w="2376" w:type="dxa"/>
          </w:tcPr>
          <w:p w14:paraId="3D9009D4"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“nor”</w:t>
            </w:r>
          </w:p>
        </w:tc>
      </w:tr>
      <w:tr w:rsidR="008E2C2F" w:rsidRPr="008E2C2F" w14:paraId="69D0D738" w14:textId="77777777" w:rsidTr="002B4EEC">
        <w:tc>
          <w:tcPr>
            <w:tcW w:w="3070" w:type="dxa"/>
          </w:tcPr>
          <w:p w14:paraId="7CE6A1FD"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Swedish</w:t>
            </w:r>
          </w:p>
        </w:tc>
        <w:tc>
          <w:tcPr>
            <w:tcW w:w="2801" w:type="dxa"/>
          </w:tcPr>
          <w:p w14:paraId="36E15162"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w:t>
            </w:r>
            <w:proofErr w:type="spellStart"/>
            <w:r w:rsidRPr="008E2C2F">
              <w:rPr>
                <w:bCs/>
                <w:szCs w:val="20"/>
                <w:highlight w:val="yellow"/>
              </w:rPr>
              <w:t>sv</w:t>
            </w:r>
            <w:proofErr w:type="spellEnd"/>
            <w:r w:rsidRPr="008E2C2F">
              <w:rPr>
                <w:bCs/>
                <w:szCs w:val="20"/>
                <w:highlight w:val="yellow"/>
              </w:rPr>
              <w:t>”</w:t>
            </w:r>
          </w:p>
        </w:tc>
        <w:tc>
          <w:tcPr>
            <w:tcW w:w="2376" w:type="dxa"/>
          </w:tcPr>
          <w:p w14:paraId="7CFBFAC8"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 xml:space="preserve"> “</w:t>
            </w:r>
            <w:proofErr w:type="spellStart"/>
            <w:r w:rsidRPr="008E2C2F">
              <w:rPr>
                <w:bCs/>
                <w:szCs w:val="20"/>
                <w:highlight w:val="yellow"/>
              </w:rPr>
              <w:t>swe</w:t>
            </w:r>
            <w:proofErr w:type="spellEnd"/>
            <w:r w:rsidRPr="008E2C2F">
              <w:rPr>
                <w:bCs/>
                <w:szCs w:val="20"/>
                <w:highlight w:val="yellow"/>
              </w:rPr>
              <w:t>”</w:t>
            </w:r>
          </w:p>
        </w:tc>
      </w:tr>
    </w:tbl>
    <w:p w14:paraId="0BDD7642" w14:textId="341E3BB8" w:rsidR="008E2C2F" w:rsidRPr="008E2C2F" w:rsidRDefault="008E2C2F" w:rsidP="008E2C2F">
      <w:pPr>
        <w:pStyle w:val="Billedtekst"/>
        <w:rPr>
          <w:color w:val="auto"/>
          <w:highlight w:val="yellow"/>
        </w:rPr>
      </w:pPr>
      <w:r w:rsidRPr="008E2C2F">
        <w:rPr>
          <w:color w:val="auto"/>
          <w:highlight w:val="yellow"/>
        </w:rPr>
        <w:t>Table</w:t>
      </w:r>
      <w:r w:rsidR="0083373B" w:rsidRPr="008E2C2F">
        <w:rPr>
          <w:color w:val="auto"/>
          <w:highlight w:val="yellow"/>
        </w:rPr>
        <w:t xml:space="preserve"> </w:t>
      </w:r>
      <w:r w:rsidR="0083373B">
        <w:rPr>
          <w:color w:val="auto"/>
          <w:highlight w:val="yellow"/>
        </w:rPr>
        <w:t>Annex M 5:</w:t>
      </w:r>
      <w:r w:rsidRPr="008E2C2F">
        <w:rPr>
          <w:color w:val="auto"/>
          <w:highlight w:val="yellow"/>
        </w:rPr>
        <w:t xml:space="preserve"> Language codes that </w:t>
      </w:r>
      <w:r w:rsidRPr="008E2C2F">
        <w:rPr>
          <w:b/>
          <w:color w:val="FF0000"/>
          <w:highlight w:val="yellow"/>
        </w:rPr>
        <w:t>shall</w:t>
      </w:r>
      <w:r w:rsidRPr="008E2C2F">
        <w:rPr>
          <w:color w:val="auto"/>
          <w:highlight w:val="yellow"/>
        </w:rPr>
        <w:t xml:space="preserve"> be supported by NorDig PVR BRL.</w:t>
      </w:r>
    </w:p>
    <w:p w14:paraId="4A0E7F91" w14:textId="6EBD6CAE" w:rsidR="008E2C2F" w:rsidRPr="008E2C2F" w:rsidRDefault="00A34048" w:rsidP="00A34048">
      <w:pPr>
        <w:ind w:left="2160" w:firstLine="720"/>
        <w:rPr>
          <w:highlight w:val="yellow"/>
        </w:rPr>
      </w:pPr>
      <w:r>
        <w:rPr>
          <w:highlight w:val="yellow"/>
        </w:rPr>
        <w:t xml:space="preserve">1.15.3 </w:t>
      </w:r>
      <w:proofErr w:type="spellStart"/>
      <w:r w:rsidR="008E2C2F" w:rsidRPr="008E2C2F">
        <w:rPr>
          <w:highlight w:val="yellow"/>
        </w:rPr>
        <w:t>TVAMain</w:t>
      </w:r>
      <w:proofErr w:type="spellEnd"/>
      <w:r w:rsidR="008E2C2F" w:rsidRPr="008E2C2F">
        <w:rPr>
          <w:highlight w:val="yellow"/>
        </w:rPr>
        <w:t xml:space="preserve"> Type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58"/>
        <w:gridCol w:w="6994"/>
      </w:tblGrid>
      <w:tr w:rsidR="008E2C2F" w:rsidRPr="008E2C2F" w14:paraId="1012723E" w14:textId="77777777" w:rsidTr="002B4EEC">
        <w:tc>
          <w:tcPr>
            <w:tcW w:w="2376" w:type="dxa"/>
            <w:shd w:val="clear" w:color="auto" w:fill="D9D9D9" w:themeFill="background1" w:themeFillShade="D9"/>
          </w:tcPr>
          <w:p w14:paraId="2940C35B" w14:textId="77777777" w:rsidR="008E2C2F" w:rsidRPr="008E2C2F" w:rsidRDefault="008E2C2F" w:rsidP="002B4EEC">
            <w:pPr>
              <w:keepNext/>
              <w:keepLines/>
              <w:autoSpaceDE w:val="0"/>
              <w:autoSpaceDN w:val="0"/>
              <w:adjustRightInd w:val="0"/>
              <w:spacing w:after="0"/>
              <w:rPr>
                <w:b/>
                <w:bCs/>
                <w:szCs w:val="20"/>
                <w:highlight w:val="yellow"/>
              </w:rPr>
            </w:pPr>
            <w:proofErr w:type="spellStart"/>
            <w:r w:rsidRPr="008E2C2F">
              <w:rPr>
                <w:b/>
                <w:szCs w:val="20"/>
                <w:highlight w:val="yellow"/>
              </w:rPr>
              <w:t>TVAMain</w:t>
            </w:r>
            <w:proofErr w:type="spellEnd"/>
            <w:r w:rsidRPr="008E2C2F">
              <w:rPr>
                <w:b/>
                <w:szCs w:val="20"/>
                <w:highlight w:val="yellow"/>
              </w:rPr>
              <w:t xml:space="preserve"> </w:t>
            </w:r>
          </w:p>
        </w:tc>
        <w:tc>
          <w:tcPr>
            <w:tcW w:w="7088" w:type="dxa"/>
            <w:shd w:val="clear" w:color="auto" w:fill="D9D9D9" w:themeFill="background1" w:themeFillShade="D9"/>
          </w:tcPr>
          <w:p w14:paraId="34934031" w14:textId="77777777" w:rsidR="008E2C2F" w:rsidRPr="008E2C2F" w:rsidRDefault="008E2C2F" w:rsidP="002B4EEC">
            <w:pPr>
              <w:keepNext/>
              <w:keepLines/>
              <w:autoSpaceDE w:val="0"/>
              <w:autoSpaceDN w:val="0"/>
              <w:adjustRightInd w:val="0"/>
              <w:spacing w:after="0"/>
              <w:rPr>
                <w:b/>
                <w:bCs/>
                <w:szCs w:val="20"/>
                <w:highlight w:val="yellow"/>
              </w:rPr>
            </w:pPr>
            <w:r w:rsidRPr="008E2C2F">
              <w:rPr>
                <w:b/>
                <w:szCs w:val="20"/>
                <w:highlight w:val="yellow"/>
              </w:rPr>
              <w:t>Profile</w:t>
            </w:r>
          </w:p>
        </w:tc>
      </w:tr>
      <w:tr w:rsidR="008E2C2F" w:rsidRPr="008E2C2F" w14:paraId="03E0156E" w14:textId="77777777" w:rsidTr="002B4EEC">
        <w:tc>
          <w:tcPr>
            <w:tcW w:w="2376" w:type="dxa"/>
          </w:tcPr>
          <w:p w14:paraId="2EB57137"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@lang</w:t>
            </w:r>
          </w:p>
        </w:tc>
        <w:tc>
          <w:tcPr>
            <w:tcW w:w="7088" w:type="dxa"/>
          </w:tcPr>
          <w:p w14:paraId="01C529C5"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The language attribute will always be present and will indicate the primary language for the metadata service.</w:t>
            </w:r>
          </w:p>
        </w:tc>
      </w:tr>
      <w:tr w:rsidR="008E2C2F" w:rsidRPr="008E2C2F" w14:paraId="50417EC8" w14:textId="77777777" w:rsidTr="002B4EEC">
        <w:tc>
          <w:tcPr>
            <w:tcW w:w="2376" w:type="dxa"/>
          </w:tcPr>
          <w:p w14:paraId="46A2CC8B"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@publisher</w:t>
            </w:r>
          </w:p>
        </w:tc>
        <w:tc>
          <w:tcPr>
            <w:tcW w:w="7088" w:type="dxa"/>
          </w:tcPr>
          <w:p w14:paraId="6E8DC813"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The publisher attribute will always be used to signal the publisher of this metadata according to TS 102 323</w:t>
            </w:r>
            <w:r w:rsidRPr="008E2C2F">
              <w:rPr>
                <w:highlight w:val="yellow"/>
              </w:rPr>
              <w:t xml:space="preserve"> </w:t>
            </w:r>
            <w:r w:rsidRPr="008E2C2F">
              <w:rPr>
                <w:highlight w:val="yellow"/>
              </w:rPr>
              <w:fldChar w:fldCharType="begin"/>
            </w:r>
            <w:r w:rsidRPr="008E2C2F">
              <w:rPr>
                <w:highlight w:val="yellow"/>
              </w:rPr>
              <w:instrText xml:space="preserve"> REF _Ref103610353 \r \h  \* MERGEFORMAT </w:instrText>
            </w:r>
            <w:r w:rsidRPr="008E2C2F">
              <w:rPr>
                <w:highlight w:val="yellow"/>
              </w:rPr>
            </w:r>
            <w:r w:rsidRPr="008E2C2F">
              <w:rPr>
                <w:highlight w:val="yellow"/>
              </w:rPr>
              <w:fldChar w:fldCharType="separate"/>
            </w:r>
            <w:r w:rsidRPr="008E2C2F">
              <w:rPr>
                <w:highlight w:val="yellow"/>
              </w:rPr>
              <w:t>[32]</w:t>
            </w:r>
            <w:r w:rsidRPr="008E2C2F">
              <w:rPr>
                <w:highlight w:val="yellow"/>
              </w:rPr>
              <w:fldChar w:fldCharType="end"/>
            </w:r>
            <w:r w:rsidRPr="008E2C2F">
              <w:rPr>
                <w:szCs w:val="20"/>
                <w:highlight w:val="yellow"/>
              </w:rPr>
              <w:t xml:space="preserve"> clause 8.9.</w:t>
            </w:r>
          </w:p>
        </w:tc>
      </w:tr>
    </w:tbl>
    <w:p w14:paraId="7BA99E7C" w14:textId="5F6181B8" w:rsidR="008E2C2F" w:rsidRPr="008E2C2F" w:rsidRDefault="008E2C2F" w:rsidP="008E2C2F">
      <w:pPr>
        <w:pStyle w:val="Billedtekst"/>
        <w:keepNext/>
        <w:rPr>
          <w:color w:val="auto"/>
          <w:highlight w:val="yellow"/>
        </w:rPr>
      </w:pPr>
      <w:r w:rsidRPr="008E2C2F">
        <w:rPr>
          <w:color w:val="auto"/>
          <w:highlight w:val="yellow"/>
        </w:rPr>
        <w:t>Table</w:t>
      </w:r>
      <w:r w:rsidR="0083373B" w:rsidRPr="008E2C2F">
        <w:rPr>
          <w:color w:val="auto"/>
          <w:highlight w:val="yellow"/>
        </w:rPr>
        <w:t xml:space="preserve"> </w:t>
      </w:r>
      <w:r w:rsidR="0083373B">
        <w:rPr>
          <w:color w:val="auto"/>
          <w:highlight w:val="yellow"/>
        </w:rPr>
        <w:t xml:space="preserve">Annex M </w:t>
      </w:r>
      <w:r w:rsidR="00C41970">
        <w:rPr>
          <w:color w:val="auto"/>
          <w:highlight w:val="yellow"/>
        </w:rPr>
        <w:t>6</w:t>
      </w:r>
      <w:r w:rsidR="0083373B">
        <w:rPr>
          <w:color w:val="auto"/>
          <w:highlight w:val="yellow"/>
        </w:rPr>
        <w:t>:</w:t>
      </w:r>
      <w:r w:rsidRPr="008E2C2F">
        <w:rPr>
          <w:color w:val="auto"/>
          <w:highlight w:val="yellow"/>
        </w:rPr>
        <w:t xml:space="preserve"> NorDig BRL TVA Main </w:t>
      </w:r>
      <w:proofErr w:type="spellStart"/>
      <w:r w:rsidRPr="008E2C2F">
        <w:rPr>
          <w:color w:val="auto"/>
          <w:highlight w:val="yellow"/>
        </w:rPr>
        <w:t>typeMetadataOriginationInformation</w:t>
      </w:r>
      <w:proofErr w:type="spellEnd"/>
      <w:r w:rsidRPr="008E2C2F">
        <w:rPr>
          <w:color w:val="auto"/>
          <w:highlight w:val="yellow"/>
        </w:rPr>
        <w:t xml:space="preserve"> Type.</w:t>
      </w:r>
      <w:r w:rsidRPr="008E2C2F">
        <w:rPr>
          <w:color w:val="auto"/>
          <w:highlight w:val="yellow"/>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7202"/>
      </w:tblGrid>
      <w:tr w:rsidR="008E2C2F" w:rsidRPr="008E2C2F" w14:paraId="6C2C3E0A" w14:textId="77777777" w:rsidTr="002B4EEC">
        <w:tc>
          <w:tcPr>
            <w:tcW w:w="2376" w:type="dxa"/>
            <w:shd w:val="clear" w:color="auto" w:fill="D9D9D9" w:themeFill="background1" w:themeFillShade="D9"/>
          </w:tcPr>
          <w:p w14:paraId="35320777" w14:textId="77777777" w:rsidR="008E2C2F" w:rsidRPr="008E2C2F" w:rsidRDefault="008E2C2F" w:rsidP="002B4EEC">
            <w:pPr>
              <w:autoSpaceDE w:val="0"/>
              <w:autoSpaceDN w:val="0"/>
              <w:adjustRightInd w:val="0"/>
              <w:spacing w:after="0"/>
              <w:rPr>
                <w:b/>
                <w:bCs/>
                <w:szCs w:val="20"/>
                <w:highlight w:val="yellow"/>
              </w:rPr>
            </w:pPr>
            <w:proofErr w:type="spellStart"/>
            <w:r w:rsidRPr="008E2C2F">
              <w:rPr>
                <w:b/>
                <w:szCs w:val="20"/>
                <w:highlight w:val="yellow"/>
              </w:rPr>
              <w:t>MetadataOriginationInformation</w:t>
            </w:r>
            <w:proofErr w:type="spellEnd"/>
            <w:r w:rsidRPr="008E2C2F">
              <w:rPr>
                <w:b/>
                <w:szCs w:val="20"/>
                <w:highlight w:val="yellow"/>
              </w:rPr>
              <w:t xml:space="preserve"> </w:t>
            </w:r>
          </w:p>
        </w:tc>
        <w:tc>
          <w:tcPr>
            <w:tcW w:w="7202" w:type="dxa"/>
            <w:shd w:val="clear" w:color="auto" w:fill="D9D9D9" w:themeFill="background1" w:themeFillShade="D9"/>
          </w:tcPr>
          <w:p w14:paraId="5B5522FE" w14:textId="77777777" w:rsidR="008E2C2F" w:rsidRPr="008E2C2F" w:rsidRDefault="008E2C2F" w:rsidP="002B4EEC">
            <w:pPr>
              <w:autoSpaceDE w:val="0"/>
              <w:autoSpaceDN w:val="0"/>
              <w:adjustRightInd w:val="0"/>
              <w:spacing w:after="0"/>
              <w:rPr>
                <w:b/>
                <w:bCs/>
                <w:szCs w:val="20"/>
                <w:highlight w:val="yellow"/>
              </w:rPr>
            </w:pPr>
            <w:r w:rsidRPr="008E2C2F">
              <w:rPr>
                <w:b/>
                <w:szCs w:val="20"/>
                <w:highlight w:val="yellow"/>
              </w:rPr>
              <w:t>Profile</w:t>
            </w:r>
          </w:p>
        </w:tc>
      </w:tr>
      <w:tr w:rsidR="008E2C2F" w:rsidRPr="008E2C2F" w14:paraId="7D05B7AF" w14:textId="77777777" w:rsidTr="002B4EEC">
        <w:tc>
          <w:tcPr>
            <w:tcW w:w="2376" w:type="dxa"/>
          </w:tcPr>
          <w:p w14:paraId="785508AE" w14:textId="77777777" w:rsidR="008E2C2F" w:rsidRPr="008E2C2F" w:rsidRDefault="008E2C2F" w:rsidP="002B4EEC">
            <w:pPr>
              <w:autoSpaceDE w:val="0"/>
              <w:autoSpaceDN w:val="0"/>
              <w:adjustRightInd w:val="0"/>
              <w:spacing w:after="0"/>
              <w:rPr>
                <w:bCs/>
                <w:szCs w:val="20"/>
                <w:highlight w:val="yellow"/>
              </w:rPr>
            </w:pPr>
            <w:r w:rsidRPr="008E2C2F">
              <w:rPr>
                <w:bCs/>
                <w:szCs w:val="20"/>
                <w:highlight w:val="yellow"/>
              </w:rPr>
              <w:t>@OriginID</w:t>
            </w:r>
          </w:p>
        </w:tc>
        <w:tc>
          <w:tcPr>
            <w:tcW w:w="7202" w:type="dxa"/>
          </w:tcPr>
          <w:p w14:paraId="713AEF92"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 xml:space="preserve">A value used to uniquely identify this </w:t>
            </w:r>
            <w:proofErr w:type="spellStart"/>
            <w:r w:rsidRPr="008E2C2F">
              <w:rPr>
                <w:szCs w:val="20"/>
                <w:highlight w:val="yellow"/>
              </w:rPr>
              <w:t>MetadataOriginationInformation</w:t>
            </w:r>
            <w:proofErr w:type="spellEnd"/>
            <w:r w:rsidRPr="008E2C2F">
              <w:rPr>
                <w:szCs w:val="20"/>
                <w:highlight w:val="yellow"/>
              </w:rPr>
              <w:t xml:space="preserve"> instance. An </w:t>
            </w:r>
            <w:proofErr w:type="spellStart"/>
            <w:r w:rsidRPr="008E2C2F">
              <w:rPr>
                <w:szCs w:val="20"/>
                <w:highlight w:val="yellow"/>
              </w:rPr>
              <w:t>OriginID</w:t>
            </w:r>
            <w:proofErr w:type="spellEnd"/>
            <w:r w:rsidRPr="008E2C2F">
              <w:rPr>
                <w:szCs w:val="20"/>
                <w:highlight w:val="yellow"/>
              </w:rPr>
              <w:t xml:space="preserve"> exist for every </w:t>
            </w:r>
            <w:proofErr w:type="spellStart"/>
            <w:r w:rsidRPr="008E2C2F">
              <w:rPr>
                <w:szCs w:val="20"/>
                <w:highlight w:val="yellow"/>
              </w:rPr>
              <w:t>metadataOriginIDRef</w:t>
            </w:r>
            <w:proofErr w:type="spellEnd"/>
            <w:r w:rsidRPr="008E2C2F">
              <w:rPr>
                <w:szCs w:val="20"/>
                <w:highlight w:val="yellow"/>
              </w:rPr>
              <w:t xml:space="preserve"> in the metadata.</w:t>
            </w:r>
          </w:p>
        </w:tc>
      </w:tr>
      <w:tr w:rsidR="008E2C2F" w:rsidRPr="008E2C2F" w14:paraId="3933E3E7" w14:textId="77777777" w:rsidTr="002B4EEC">
        <w:tc>
          <w:tcPr>
            <w:tcW w:w="2376" w:type="dxa"/>
          </w:tcPr>
          <w:p w14:paraId="5F64BA52"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Publisher</w:t>
            </w:r>
          </w:p>
        </w:tc>
        <w:tc>
          <w:tcPr>
            <w:tcW w:w="7202" w:type="dxa"/>
          </w:tcPr>
          <w:p w14:paraId="364CBE78"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A human readable name of the publisher. The maximum length of this string is 20 characters, aligning with the Service Provider Name field in the Service Descriptor.</w:t>
            </w:r>
          </w:p>
        </w:tc>
      </w:tr>
    </w:tbl>
    <w:p w14:paraId="16BAD463" w14:textId="70DBD924" w:rsidR="008E2C2F" w:rsidRPr="008E2C2F" w:rsidRDefault="008E2C2F" w:rsidP="008E2C2F">
      <w:pPr>
        <w:pStyle w:val="Billedtekst"/>
        <w:rPr>
          <w:color w:val="auto"/>
          <w:highlight w:val="yellow"/>
        </w:rPr>
      </w:pPr>
      <w:r w:rsidRPr="008E2C2F">
        <w:rPr>
          <w:color w:val="auto"/>
          <w:highlight w:val="yellow"/>
        </w:rPr>
        <w:t>Table</w:t>
      </w:r>
      <w:r w:rsidR="00C41970" w:rsidRPr="008E2C2F">
        <w:rPr>
          <w:color w:val="auto"/>
          <w:highlight w:val="yellow"/>
        </w:rPr>
        <w:t xml:space="preserve"> </w:t>
      </w:r>
      <w:r w:rsidR="00C41970">
        <w:rPr>
          <w:color w:val="auto"/>
          <w:highlight w:val="yellow"/>
        </w:rPr>
        <w:t>Annex M 7:</w:t>
      </w:r>
      <w:r w:rsidRPr="008E2C2F">
        <w:rPr>
          <w:color w:val="auto"/>
          <w:highlight w:val="yellow"/>
        </w:rPr>
        <w:t xml:space="preserve"> NorDig BRL Metadata Origination Information </w:t>
      </w:r>
      <w:proofErr w:type="spellStart"/>
      <w:r w:rsidRPr="008E2C2F">
        <w:rPr>
          <w:color w:val="auto"/>
          <w:highlight w:val="yellow"/>
        </w:rPr>
        <w:t>TypeGroupInformation</w:t>
      </w:r>
      <w:proofErr w:type="spellEnd"/>
      <w:r w:rsidRPr="008E2C2F">
        <w:rPr>
          <w:color w:val="auto"/>
          <w:highlight w:val="yellow"/>
        </w:rPr>
        <w:t xml:space="preserve"> Type.</w:t>
      </w:r>
      <w:r w:rsidRPr="008E2C2F">
        <w:rPr>
          <w:color w:val="auto"/>
          <w:highlight w:val="yellow"/>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37"/>
        <w:gridCol w:w="7015"/>
      </w:tblGrid>
      <w:tr w:rsidR="008E2C2F" w:rsidRPr="008E2C2F" w14:paraId="2B532E04" w14:textId="77777777" w:rsidTr="002B4EEC">
        <w:tc>
          <w:tcPr>
            <w:tcW w:w="2337" w:type="dxa"/>
            <w:shd w:val="clear" w:color="auto" w:fill="D9D9D9" w:themeFill="background1" w:themeFillShade="D9"/>
          </w:tcPr>
          <w:p w14:paraId="187287AD" w14:textId="77777777" w:rsidR="008E2C2F" w:rsidRPr="008E2C2F" w:rsidRDefault="008E2C2F" w:rsidP="002B4EEC">
            <w:pPr>
              <w:autoSpaceDE w:val="0"/>
              <w:autoSpaceDN w:val="0"/>
              <w:adjustRightInd w:val="0"/>
              <w:spacing w:after="0"/>
              <w:rPr>
                <w:b/>
                <w:bCs/>
                <w:szCs w:val="20"/>
                <w:highlight w:val="yellow"/>
              </w:rPr>
            </w:pPr>
            <w:proofErr w:type="spellStart"/>
            <w:r w:rsidRPr="008E2C2F">
              <w:rPr>
                <w:b/>
                <w:szCs w:val="22"/>
                <w:highlight w:val="yellow"/>
              </w:rPr>
              <w:t>GroupInformation</w:t>
            </w:r>
            <w:proofErr w:type="spellEnd"/>
          </w:p>
        </w:tc>
        <w:tc>
          <w:tcPr>
            <w:tcW w:w="7015" w:type="dxa"/>
            <w:shd w:val="clear" w:color="auto" w:fill="D9D9D9" w:themeFill="background1" w:themeFillShade="D9"/>
          </w:tcPr>
          <w:p w14:paraId="7CCBA3AD" w14:textId="77777777" w:rsidR="008E2C2F" w:rsidRPr="008E2C2F" w:rsidRDefault="008E2C2F" w:rsidP="002B4EEC">
            <w:pPr>
              <w:autoSpaceDE w:val="0"/>
              <w:autoSpaceDN w:val="0"/>
              <w:adjustRightInd w:val="0"/>
              <w:spacing w:after="0"/>
              <w:rPr>
                <w:b/>
                <w:bCs/>
                <w:szCs w:val="20"/>
                <w:highlight w:val="yellow"/>
              </w:rPr>
            </w:pPr>
            <w:r w:rsidRPr="008E2C2F">
              <w:rPr>
                <w:b/>
                <w:szCs w:val="20"/>
                <w:highlight w:val="yellow"/>
              </w:rPr>
              <w:t>Profile</w:t>
            </w:r>
          </w:p>
        </w:tc>
      </w:tr>
      <w:tr w:rsidR="008E2C2F" w:rsidRPr="008E2C2F" w14:paraId="2C53C2D3" w14:textId="77777777" w:rsidTr="002B4EEC">
        <w:tc>
          <w:tcPr>
            <w:tcW w:w="2337" w:type="dxa"/>
          </w:tcPr>
          <w:p w14:paraId="31192732" w14:textId="77777777" w:rsidR="008E2C2F" w:rsidRPr="008E2C2F" w:rsidRDefault="008E2C2F" w:rsidP="002B4EEC">
            <w:pPr>
              <w:autoSpaceDE w:val="0"/>
              <w:autoSpaceDN w:val="0"/>
              <w:adjustRightInd w:val="0"/>
              <w:spacing w:after="0"/>
              <w:rPr>
                <w:bCs/>
                <w:szCs w:val="20"/>
                <w:highlight w:val="yellow"/>
              </w:rPr>
            </w:pPr>
          </w:p>
        </w:tc>
        <w:tc>
          <w:tcPr>
            <w:tcW w:w="7015" w:type="dxa"/>
          </w:tcPr>
          <w:p w14:paraId="2D01778A" w14:textId="77777777" w:rsidR="008E2C2F" w:rsidRPr="008E2C2F" w:rsidRDefault="008E2C2F" w:rsidP="002B4EEC">
            <w:pPr>
              <w:autoSpaceDE w:val="0"/>
              <w:autoSpaceDN w:val="0"/>
              <w:adjustRightInd w:val="0"/>
              <w:spacing w:before="100" w:beforeAutospacing="1" w:after="100" w:afterAutospacing="1"/>
              <w:rPr>
                <w:szCs w:val="22"/>
                <w:highlight w:val="yellow"/>
              </w:rPr>
            </w:pPr>
          </w:p>
        </w:tc>
      </w:tr>
      <w:tr w:rsidR="008E2C2F" w:rsidRPr="008E2C2F" w14:paraId="7CC4F20E" w14:textId="77777777" w:rsidTr="002B4EEC">
        <w:tc>
          <w:tcPr>
            <w:tcW w:w="2337" w:type="dxa"/>
          </w:tcPr>
          <w:p w14:paraId="2465DC64"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@lang</w:t>
            </w:r>
          </w:p>
        </w:tc>
        <w:tc>
          <w:tcPr>
            <w:tcW w:w="7015" w:type="dxa"/>
          </w:tcPr>
          <w:p w14:paraId="72C4A398"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2"/>
                <w:highlight w:val="yellow"/>
              </w:rPr>
              <w:t xml:space="preserve">A lang attribute may be included to indicate the language used in any textual descriptions contained in this fragment and </w:t>
            </w:r>
            <w:r w:rsidRPr="008E2C2F">
              <w:rPr>
                <w:b/>
                <w:color w:val="FF0000"/>
                <w:szCs w:val="22"/>
                <w:highlight w:val="yellow"/>
              </w:rPr>
              <w:t>shall</w:t>
            </w:r>
            <w:r w:rsidRPr="008E2C2F">
              <w:rPr>
                <w:szCs w:val="22"/>
                <w:highlight w:val="yellow"/>
              </w:rPr>
              <w:t xml:space="preserve"> override a language set by the </w:t>
            </w:r>
            <w:proofErr w:type="spellStart"/>
            <w:r w:rsidRPr="008E2C2F">
              <w:rPr>
                <w:szCs w:val="22"/>
                <w:highlight w:val="yellow"/>
              </w:rPr>
              <w:t>TVAMain</w:t>
            </w:r>
            <w:proofErr w:type="spellEnd"/>
            <w:r w:rsidRPr="008E2C2F">
              <w:rPr>
                <w:szCs w:val="22"/>
                <w:highlight w:val="yellow"/>
              </w:rPr>
              <w:t xml:space="preserve"> fragment. </w:t>
            </w:r>
            <w:r w:rsidRPr="008E2C2F">
              <w:rPr>
                <w:i/>
                <w:iCs/>
                <w:szCs w:val="22"/>
                <w:highlight w:val="yellow"/>
              </w:rPr>
              <w:t>Optional to broadcast</w:t>
            </w:r>
            <w:r w:rsidRPr="008E2C2F">
              <w:rPr>
                <w:szCs w:val="22"/>
                <w:highlight w:val="yellow"/>
              </w:rPr>
              <w:t>.</w:t>
            </w:r>
          </w:p>
        </w:tc>
      </w:tr>
      <w:tr w:rsidR="008E2C2F" w:rsidRPr="008E2C2F" w14:paraId="2C2E95E8" w14:textId="77777777" w:rsidTr="002B4EEC">
        <w:tc>
          <w:tcPr>
            <w:tcW w:w="2337" w:type="dxa"/>
          </w:tcPr>
          <w:p w14:paraId="2A86FC65"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@groupID</w:t>
            </w:r>
          </w:p>
        </w:tc>
        <w:tc>
          <w:tcPr>
            <w:tcW w:w="7015" w:type="dxa"/>
          </w:tcPr>
          <w:p w14:paraId="178D8B88"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A unique identifier in the form of a CRID for the Record List.</w:t>
            </w:r>
          </w:p>
        </w:tc>
      </w:tr>
      <w:tr w:rsidR="008E2C2F" w:rsidRPr="008E2C2F" w14:paraId="6AF1247D" w14:textId="77777777" w:rsidTr="002B4EEC">
        <w:tc>
          <w:tcPr>
            <w:tcW w:w="2337" w:type="dxa"/>
          </w:tcPr>
          <w:p w14:paraId="1239B349"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@metadataOriginIDRef </w:t>
            </w:r>
            <w:r w:rsidRPr="008E2C2F">
              <w:rPr>
                <w:i/>
                <w:iCs/>
                <w:szCs w:val="22"/>
                <w:highlight w:val="yellow"/>
              </w:rPr>
              <w:t xml:space="preserve"> </w:t>
            </w:r>
          </w:p>
        </w:tc>
        <w:tc>
          <w:tcPr>
            <w:tcW w:w="7015" w:type="dxa"/>
          </w:tcPr>
          <w:p w14:paraId="4A9FAE5E"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An identifier that </w:t>
            </w:r>
            <w:r w:rsidRPr="008E2C2F">
              <w:rPr>
                <w:b/>
                <w:color w:val="FF0000"/>
                <w:szCs w:val="22"/>
                <w:highlight w:val="yellow"/>
              </w:rPr>
              <w:t>shall</w:t>
            </w:r>
            <w:r w:rsidRPr="008E2C2F">
              <w:rPr>
                <w:szCs w:val="22"/>
                <w:highlight w:val="yellow"/>
              </w:rPr>
              <w:t xml:space="preserve"> resolve to the originator of this Group.</w:t>
            </w:r>
          </w:p>
        </w:tc>
      </w:tr>
      <w:tr w:rsidR="008E2C2F" w:rsidRPr="008E2C2F" w14:paraId="3C271D3A" w14:textId="77777777" w:rsidTr="002B4EEC">
        <w:tc>
          <w:tcPr>
            <w:tcW w:w="2337" w:type="dxa"/>
          </w:tcPr>
          <w:p w14:paraId="4011AF2B"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@ordered</w:t>
            </w:r>
          </w:p>
        </w:tc>
        <w:tc>
          <w:tcPr>
            <w:tcW w:w="7015" w:type="dxa"/>
          </w:tcPr>
          <w:p w14:paraId="0179E3DC"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Set to true if child groups </w:t>
            </w:r>
            <w:r w:rsidRPr="008E2C2F">
              <w:rPr>
                <w:b/>
                <w:color w:val="FF0000"/>
                <w:szCs w:val="22"/>
                <w:highlight w:val="yellow"/>
              </w:rPr>
              <w:t>shall</w:t>
            </w:r>
            <w:r w:rsidRPr="008E2C2F">
              <w:rPr>
                <w:szCs w:val="22"/>
                <w:highlight w:val="yellow"/>
              </w:rPr>
              <w:t xml:space="preserve"> be ordered. </w:t>
            </w:r>
            <w:r w:rsidRPr="008E2C2F">
              <w:rPr>
                <w:i/>
                <w:iCs/>
                <w:szCs w:val="22"/>
                <w:highlight w:val="yellow"/>
              </w:rPr>
              <w:t>Optional to broadcast</w:t>
            </w:r>
            <w:r w:rsidRPr="008E2C2F">
              <w:rPr>
                <w:szCs w:val="22"/>
                <w:highlight w:val="yellow"/>
              </w:rPr>
              <w:t>.</w:t>
            </w:r>
          </w:p>
        </w:tc>
      </w:tr>
      <w:tr w:rsidR="008E2C2F" w:rsidRPr="008E2C2F" w14:paraId="5608C5D0" w14:textId="77777777" w:rsidTr="002B4EEC">
        <w:tc>
          <w:tcPr>
            <w:tcW w:w="2337" w:type="dxa"/>
            <w:shd w:val="clear" w:color="auto" w:fill="D9D9D9" w:themeFill="background1" w:themeFillShade="D9"/>
          </w:tcPr>
          <w:p w14:paraId="43991DA7" w14:textId="77777777" w:rsidR="008E2C2F" w:rsidRPr="008E2C2F" w:rsidRDefault="008E2C2F" w:rsidP="002B4EEC">
            <w:pPr>
              <w:autoSpaceDE w:val="0"/>
              <w:autoSpaceDN w:val="0"/>
              <w:adjustRightInd w:val="0"/>
              <w:spacing w:after="0"/>
              <w:rPr>
                <w:bCs/>
                <w:szCs w:val="20"/>
                <w:highlight w:val="yellow"/>
              </w:rPr>
            </w:pPr>
            <w:proofErr w:type="spellStart"/>
            <w:r w:rsidRPr="008E2C2F">
              <w:rPr>
                <w:b/>
                <w:szCs w:val="22"/>
                <w:highlight w:val="yellow"/>
              </w:rPr>
              <w:t>GroupType</w:t>
            </w:r>
            <w:proofErr w:type="spellEnd"/>
          </w:p>
        </w:tc>
        <w:tc>
          <w:tcPr>
            <w:tcW w:w="7015" w:type="dxa"/>
            <w:shd w:val="clear" w:color="auto" w:fill="D9D9D9" w:themeFill="background1" w:themeFillShade="D9"/>
          </w:tcPr>
          <w:p w14:paraId="64135DF7" w14:textId="77777777" w:rsidR="008E2C2F" w:rsidRPr="008E2C2F" w:rsidRDefault="008E2C2F" w:rsidP="002B4EEC">
            <w:pPr>
              <w:autoSpaceDE w:val="0"/>
              <w:autoSpaceDN w:val="0"/>
              <w:adjustRightInd w:val="0"/>
              <w:spacing w:after="0"/>
              <w:rPr>
                <w:bCs/>
                <w:szCs w:val="20"/>
                <w:highlight w:val="yellow"/>
              </w:rPr>
            </w:pPr>
          </w:p>
        </w:tc>
      </w:tr>
      <w:tr w:rsidR="008E2C2F" w:rsidRPr="008E2C2F" w14:paraId="15805E28" w14:textId="77777777" w:rsidTr="002B4EEC">
        <w:tc>
          <w:tcPr>
            <w:tcW w:w="2337" w:type="dxa"/>
          </w:tcPr>
          <w:p w14:paraId="2999AAC9"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@value</w:t>
            </w:r>
            <w:r w:rsidRPr="008E2C2F">
              <w:rPr>
                <w:szCs w:val="22"/>
                <w:highlight w:val="yellow"/>
              </w:rPr>
              <w:tab/>
            </w:r>
          </w:p>
        </w:tc>
        <w:tc>
          <w:tcPr>
            <w:tcW w:w="7015" w:type="dxa"/>
          </w:tcPr>
          <w:p w14:paraId="07399BEB" w14:textId="77777777" w:rsidR="008E2C2F" w:rsidRPr="008E2C2F" w:rsidRDefault="008E2C2F" w:rsidP="002B4EEC">
            <w:pPr>
              <w:autoSpaceDE w:val="0"/>
              <w:autoSpaceDN w:val="0"/>
              <w:adjustRightInd w:val="0"/>
              <w:spacing w:after="0"/>
              <w:rPr>
                <w:szCs w:val="22"/>
                <w:highlight w:val="yellow"/>
              </w:rPr>
            </w:pPr>
            <w:r w:rsidRPr="008E2C2F">
              <w:rPr>
                <w:szCs w:val="22"/>
                <w:highlight w:val="yellow"/>
              </w:rPr>
              <w:t xml:space="preserve">Groups associated with the Broadcast Record List service </w:t>
            </w:r>
            <w:r w:rsidRPr="008E2C2F">
              <w:rPr>
                <w:b/>
                <w:color w:val="FF0000"/>
                <w:szCs w:val="22"/>
                <w:highlight w:val="yellow"/>
              </w:rPr>
              <w:t>shall</w:t>
            </w:r>
            <w:r w:rsidRPr="008E2C2F">
              <w:rPr>
                <w:szCs w:val="22"/>
                <w:highlight w:val="yellow"/>
              </w:rPr>
              <w:t xml:space="preserve"> have the Group Types </w:t>
            </w:r>
          </w:p>
          <w:p w14:paraId="481F3101" w14:textId="77777777" w:rsidR="008E2C2F" w:rsidRPr="008E2C2F" w:rsidRDefault="008E2C2F" w:rsidP="002B4EEC">
            <w:pPr>
              <w:autoSpaceDE w:val="0"/>
              <w:autoSpaceDN w:val="0"/>
              <w:adjustRightInd w:val="0"/>
              <w:spacing w:after="0"/>
              <w:rPr>
                <w:szCs w:val="22"/>
                <w:highlight w:val="yellow"/>
              </w:rPr>
            </w:pPr>
            <w:r w:rsidRPr="008E2C2F">
              <w:rPr>
                <w:szCs w:val="22"/>
                <w:highlight w:val="yellow"/>
              </w:rPr>
              <w:t xml:space="preserve">        “</w:t>
            </w:r>
            <w:proofErr w:type="spellStart"/>
            <w:r w:rsidRPr="008E2C2F">
              <w:rPr>
                <w:szCs w:val="22"/>
                <w:highlight w:val="yellow"/>
              </w:rPr>
              <w:t>automaticAcquisitionThemed</w:t>
            </w:r>
            <w:proofErr w:type="spellEnd"/>
            <w:r w:rsidRPr="008E2C2F">
              <w:rPr>
                <w:szCs w:val="22"/>
                <w:highlight w:val="yellow"/>
              </w:rPr>
              <w:t xml:space="preserve">” or </w:t>
            </w:r>
          </w:p>
          <w:p w14:paraId="6FA7DAC3"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        </w:t>
            </w:r>
            <w:proofErr w:type="gramStart"/>
            <w:r w:rsidRPr="008E2C2F">
              <w:rPr>
                <w:szCs w:val="22"/>
                <w:highlight w:val="yellow"/>
              </w:rPr>
              <w:t>”</w:t>
            </w:r>
            <w:proofErr w:type="spellStart"/>
            <w:r w:rsidRPr="008E2C2F">
              <w:rPr>
                <w:szCs w:val="22"/>
                <w:highlight w:val="yellow"/>
              </w:rPr>
              <w:t>automaticAcquisitionNonThemed</w:t>
            </w:r>
            <w:proofErr w:type="spellEnd"/>
            <w:proofErr w:type="gramEnd"/>
            <w:r w:rsidRPr="008E2C2F">
              <w:rPr>
                <w:szCs w:val="22"/>
                <w:highlight w:val="yellow"/>
              </w:rPr>
              <w:t>”.</w:t>
            </w:r>
          </w:p>
        </w:tc>
      </w:tr>
      <w:tr w:rsidR="008E2C2F" w:rsidRPr="008E2C2F" w14:paraId="0A6171FC" w14:textId="77777777" w:rsidTr="002B4EEC">
        <w:tc>
          <w:tcPr>
            <w:tcW w:w="2337" w:type="dxa"/>
            <w:shd w:val="clear" w:color="auto" w:fill="D9D9D9" w:themeFill="background1" w:themeFillShade="D9"/>
          </w:tcPr>
          <w:p w14:paraId="78A8ECFC" w14:textId="77777777" w:rsidR="008E2C2F" w:rsidRPr="008E2C2F" w:rsidRDefault="008E2C2F" w:rsidP="002B4EEC">
            <w:pPr>
              <w:autoSpaceDE w:val="0"/>
              <w:autoSpaceDN w:val="0"/>
              <w:adjustRightInd w:val="0"/>
              <w:spacing w:after="0"/>
              <w:rPr>
                <w:b/>
                <w:szCs w:val="22"/>
                <w:highlight w:val="yellow"/>
              </w:rPr>
            </w:pPr>
            <w:proofErr w:type="spellStart"/>
            <w:r w:rsidRPr="008E2C2F">
              <w:rPr>
                <w:b/>
                <w:szCs w:val="22"/>
                <w:highlight w:val="yellow"/>
              </w:rPr>
              <w:t>BasicDescription</w:t>
            </w:r>
            <w:proofErr w:type="spellEnd"/>
          </w:p>
        </w:tc>
        <w:tc>
          <w:tcPr>
            <w:tcW w:w="7015" w:type="dxa"/>
            <w:shd w:val="clear" w:color="auto" w:fill="D9D9D9" w:themeFill="background1" w:themeFillShade="D9"/>
          </w:tcPr>
          <w:p w14:paraId="03987231" w14:textId="77777777" w:rsidR="008E2C2F" w:rsidRPr="008E2C2F" w:rsidRDefault="008E2C2F" w:rsidP="002B4EEC">
            <w:pPr>
              <w:autoSpaceDE w:val="0"/>
              <w:autoSpaceDN w:val="0"/>
              <w:adjustRightInd w:val="0"/>
              <w:spacing w:after="0"/>
              <w:rPr>
                <w:bCs/>
                <w:szCs w:val="20"/>
                <w:highlight w:val="yellow"/>
              </w:rPr>
            </w:pPr>
          </w:p>
        </w:tc>
      </w:tr>
      <w:tr w:rsidR="008E2C2F" w:rsidRPr="008E2C2F" w14:paraId="1A1B3511" w14:textId="77777777" w:rsidTr="002B4EEC">
        <w:tc>
          <w:tcPr>
            <w:tcW w:w="2337" w:type="dxa"/>
          </w:tcPr>
          <w:p w14:paraId="575E7C27"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Title</w:t>
            </w:r>
          </w:p>
        </w:tc>
        <w:tc>
          <w:tcPr>
            <w:tcW w:w="7015" w:type="dxa"/>
          </w:tcPr>
          <w:p w14:paraId="5ECDD96E"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Title of the Record List. The maximum length of the title </w:t>
            </w:r>
            <w:r w:rsidRPr="008E2C2F">
              <w:rPr>
                <w:b/>
                <w:color w:val="FF0000"/>
                <w:szCs w:val="22"/>
                <w:highlight w:val="yellow"/>
              </w:rPr>
              <w:t>shall</w:t>
            </w:r>
            <w:r w:rsidRPr="008E2C2F">
              <w:rPr>
                <w:szCs w:val="22"/>
                <w:highlight w:val="yellow"/>
              </w:rPr>
              <w:t xml:space="preserve"> be 40 characters.</w:t>
            </w:r>
          </w:p>
        </w:tc>
      </w:tr>
      <w:tr w:rsidR="008E2C2F" w:rsidRPr="008E2C2F" w14:paraId="38F32562" w14:textId="77777777" w:rsidTr="002B4EEC">
        <w:tc>
          <w:tcPr>
            <w:tcW w:w="2337" w:type="dxa"/>
          </w:tcPr>
          <w:p w14:paraId="20CF9A6E"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Synopsis</w:t>
            </w:r>
          </w:p>
        </w:tc>
        <w:tc>
          <w:tcPr>
            <w:tcW w:w="7015" w:type="dxa"/>
          </w:tcPr>
          <w:p w14:paraId="57642BDA"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A short description of the record </w:t>
            </w:r>
            <w:proofErr w:type="gramStart"/>
            <w:r w:rsidRPr="008E2C2F">
              <w:rPr>
                <w:szCs w:val="22"/>
                <w:highlight w:val="yellow"/>
              </w:rPr>
              <w:t>list‘</w:t>
            </w:r>
            <w:proofErr w:type="gramEnd"/>
            <w:r w:rsidRPr="008E2C2F">
              <w:rPr>
                <w:szCs w:val="22"/>
                <w:highlight w:val="yellow"/>
              </w:rPr>
              <w:t>s content.</w:t>
            </w:r>
          </w:p>
        </w:tc>
      </w:tr>
      <w:tr w:rsidR="008E2C2F" w:rsidRPr="008E2C2F" w14:paraId="41DC9B6D" w14:textId="77777777" w:rsidTr="002B4EEC">
        <w:tc>
          <w:tcPr>
            <w:tcW w:w="2337" w:type="dxa"/>
          </w:tcPr>
          <w:p w14:paraId="62EDFC9D"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Genre</w:t>
            </w:r>
          </w:p>
        </w:tc>
        <w:tc>
          <w:tcPr>
            <w:tcW w:w="7015" w:type="dxa"/>
          </w:tcPr>
          <w:p w14:paraId="5F00EEF8"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If present </w:t>
            </w:r>
            <w:r w:rsidRPr="008E2C2F">
              <w:rPr>
                <w:b/>
                <w:color w:val="FF0000"/>
                <w:szCs w:val="22"/>
                <w:highlight w:val="yellow"/>
              </w:rPr>
              <w:t>shall</w:t>
            </w:r>
            <w:r w:rsidRPr="008E2C2F">
              <w:rPr>
                <w:szCs w:val="22"/>
                <w:highlight w:val="yellow"/>
              </w:rPr>
              <w:t xml:space="preserve"> contain a term ID from </w:t>
            </w:r>
            <w:proofErr w:type="spellStart"/>
            <w:r w:rsidRPr="008E2C2F">
              <w:rPr>
                <w:szCs w:val="22"/>
                <w:highlight w:val="yellow"/>
              </w:rPr>
              <w:t>ContentCS</w:t>
            </w:r>
            <w:proofErr w:type="spellEnd"/>
            <w:r w:rsidRPr="008E2C2F">
              <w:rPr>
                <w:szCs w:val="22"/>
                <w:highlight w:val="yellow"/>
              </w:rPr>
              <w:t xml:space="preserve"> (TS 102 822-3-2 </w:t>
            </w:r>
            <w:r w:rsidRPr="008E2C2F">
              <w:rPr>
                <w:szCs w:val="22"/>
                <w:highlight w:val="yellow"/>
              </w:rPr>
              <w:fldChar w:fldCharType="begin"/>
            </w:r>
            <w:r w:rsidRPr="008E2C2F">
              <w:rPr>
                <w:szCs w:val="22"/>
                <w:highlight w:val="yellow"/>
              </w:rPr>
              <w:instrText xml:space="preserve"> REF _Ref103611447 \r \h  \* MERGEFORMAT </w:instrText>
            </w:r>
            <w:r w:rsidRPr="008E2C2F">
              <w:rPr>
                <w:szCs w:val="22"/>
                <w:highlight w:val="yellow"/>
              </w:rPr>
            </w:r>
            <w:r w:rsidRPr="008E2C2F">
              <w:rPr>
                <w:szCs w:val="22"/>
                <w:highlight w:val="yellow"/>
              </w:rPr>
              <w:fldChar w:fldCharType="separate"/>
            </w:r>
            <w:r w:rsidRPr="008E2C2F">
              <w:rPr>
                <w:szCs w:val="22"/>
                <w:highlight w:val="yellow"/>
              </w:rPr>
              <w:t>[69]</w:t>
            </w:r>
            <w:r w:rsidRPr="008E2C2F">
              <w:rPr>
                <w:szCs w:val="22"/>
                <w:highlight w:val="yellow"/>
              </w:rPr>
              <w:fldChar w:fldCharType="end"/>
            </w:r>
            <w:r w:rsidRPr="008E2C2F">
              <w:rPr>
                <w:szCs w:val="22"/>
                <w:highlight w:val="yellow"/>
              </w:rPr>
              <w:t xml:space="preserve"> Appendix A.8). Multiple genres may be present. </w:t>
            </w:r>
            <w:r w:rsidRPr="008E2C2F">
              <w:rPr>
                <w:i/>
                <w:iCs/>
                <w:szCs w:val="22"/>
                <w:highlight w:val="yellow"/>
              </w:rPr>
              <w:t>Optional to broadcast</w:t>
            </w:r>
            <w:r w:rsidRPr="008E2C2F">
              <w:rPr>
                <w:szCs w:val="22"/>
                <w:highlight w:val="yellow"/>
              </w:rPr>
              <w:t>.</w:t>
            </w:r>
          </w:p>
        </w:tc>
      </w:tr>
      <w:tr w:rsidR="008E2C2F" w:rsidRPr="008E2C2F" w14:paraId="54FB5FE7" w14:textId="77777777" w:rsidTr="002B4EEC">
        <w:tc>
          <w:tcPr>
            <w:tcW w:w="2337" w:type="dxa"/>
          </w:tcPr>
          <w:p w14:paraId="47437DB0" w14:textId="77777777" w:rsidR="008E2C2F" w:rsidRPr="008E2C2F" w:rsidRDefault="008E2C2F" w:rsidP="002B4EEC">
            <w:pPr>
              <w:autoSpaceDE w:val="0"/>
              <w:autoSpaceDN w:val="0"/>
              <w:adjustRightInd w:val="0"/>
              <w:spacing w:after="0"/>
              <w:rPr>
                <w:b/>
                <w:szCs w:val="22"/>
                <w:highlight w:val="yellow"/>
              </w:rPr>
            </w:pPr>
            <w:proofErr w:type="spellStart"/>
            <w:r w:rsidRPr="008E2C2F">
              <w:rPr>
                <w:szCs w:val="22"/>
                <w:highlight w:val="yellow"/>
              </w:rPr>
              <w:lastRenderedPageBreak/>
              <w:t>MemberOf</w:t>
            </w:r>
            <w:proofErr w:type="spellEnd"/>
          </w:p>
        </w:tc>
        <w:tc>
          <w:tcPr>
            <w:tcW w:w="7015" w:type="dxa"/>
          </w:tcPr>
          <w:p w14:paraId="0339A1A8"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Allows the creation of recording list hierarchies by holding a reference to a more general recording list. Mandatory for all groups apart from the default group.</w:t>
            </w:r>
          </w:p>
        </w:tc>
      </w:tr>
      <w:tr w:rsidR="008E2C2F" w:rsidRPr="008E2C2F" w14:paraId="77461DEC" w14:textId="77777777" w:rsidTr="002B4EEC">
        <w:tc>
          <w:tcPr>
            <w:tcW w:w="2337" w:type="dxa"/>
          </w:tcPr>
          <w:p w14:paraId="4A9B11C3"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@crid</w:t>
            </w:r>
          </w:p>
        </w:tc>
        <w:tc>
          <w:tcPr>
            <w:tcW w:w="7015" w:type="dxa"/>
          </w:tcPr>
          <w:p w14:paraId="3A054573"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A CRID referencing a more general group. </w:t>
            </w:r>
            <w:r w:rsidRPr="008E2C2F">
              <w:rPr>
                <w:i/>
                <w:iCs/>
                <w:szCs w:val="22"/>
                <w:highlight w:val="yellow"/>
              </w:rPr>
              <w:t>Optional to broadcast</w:t>
            </w:r>
            <w:r w:rsidRPr="008E2C2F">
              <w:rPr>
                <w:szCs w:val="22"/>
                <w:highlight w:val="yellow"/>
              </w:rPr>
              <w:t>.</w:t>
            </w:r>
          </w:p>
        </w:tc>
      </w:tr>
      <w:tr w:rsidR="008E2C2F" w:rsidRPr="008E2C2F" w14:paraId="3662D4E8" w14:textId="77777777" w:rsidTr="002B4EEC">
        <w:tc>
          <w:tcPr>
            <w:tcW w:w="2337" w:type="dxa"/>
          </w:tcPr>
          <w:p w14:paraId="57F6DC12" w14:textId="77777777" w:rsidR="008E2C2F" w:rsidRPr="008E2C2F" w:rsidRDefault="008E2C2F" w:rsidP="002B4EEC">
            <w:pPr>
              <w:autoSpaceDE w:val="0"/>
              <w:autoSpaceDN w:val="0"/>
              <w:adjustRightInd w:val="0"/>
              <w:spacing w:after="0"/>
              <w:rPr>
                <w:b/>
                <w:szCs w:val="22"/>
                <w:highlight w:val="yellow"/>
              </w:rPr>
            </w:pPr>
            <w:r w:rsidRPr="008E2C2F">
              <w:rPr>
                <w:szCs w:val="22"/>
                <w:highlight w:val="yellow"/>
              </w:rPr>
              <w:t>@index</w:t>
            </w:r>
          </w:p>
        </w:tc>
        <w:tc>
          <w:tcPr>
            <w:tcW w:w="7015" w:type="dxa"/>
          </w:tcPr>
          <w:p w14:paraId="346589C3" w14:textId="77777777" w:rsidR="008E2C2F" w:rsidRPr="008E2C2F" w:rsidRDefault="008E2C2F" w:rsidP="002B4EEC">
            <w:pPr>
              <w:autoSpaceDE w:val="0"/>
              <w:autoSpaceDN w:val="0"/>
              <w:adjustRightInd w:val="0"/>
              <w:spacing w:after="0"/>
              <w:rPr>
                <w:bCs/>
                <w:szCs w:val="20"/>
                <w:highlight w:val="yellow"/>
              </w:rPr>
            </w:pPr>
            <w:r w:rsidRPr="008E2C2F">
              <w:rPr>
                <w:szCs w:val="22"/>
                <w:highlight w:val="yellow"/>
              </w:rPr>
              <w:t xml:space="preserve">Used to determine ordering if the parent Group indicates ordering on child Groups. </w:t>
            </w:r>
            <w:r w:rsidRPr="008E2C2F">
              <w:rPr>
                <w:i/>
                <w:iCs/>
                <w:szCs w:val="22"/>
                <w:highlight w:val="yellow"/>
              </w:rPr>
              <w:t>Optional to broadcast</w:t>
            </w:r>
            <w:r w:rsidRPr="008E2C2F">
              <w:rPr>
                <w:szCs w:val="22"/>
                <w:highlight w:val="yellow"/>
              </w:rPr>
              <w:t>.</w:t>
            </w:r>
          </w:p>
        </w:tc>
      </w:tr>
    </w:tbl>
    <w:p w14:paraId="088EA4AC" w14:textId="48BE2555" w:rsidR="008E2C2F" w:rsidRPr="008E2C2F" w:rsidRDefault="008E2C2F" w:rsidP="008E2C2F">
      <w:pPr>
        <w:pStyle w:val="Billedtekst"/>
        <w:rPr>
          <w:color w:val="auto"/>
          <w:highlight w:val="yellow"/>
        </w:rPr>
      </w:pPr>
      <w:r w:rsidRPr="008E2C2F">
        <w:rPr>
          <w:color w:val="auto"/>
          <w:highlight w:val="yellow"/>
        </w:rPr>
        <w:t>Table</w:t>
      </w:r>
      <w:r w:rsidR="00C41970" w:rsidRPr="008E2C2F">
        <w:rPr>
          <w:color w:val="auto"/>
          <w:highlight w:val="yellow"/>
        </w:rPr>
        <w:t xml:space="preserve"> </w:t>
      </w:r>
      <w:r w:rsidR="00C41970">
        <w:rPr>
          <w:color w:val="auto"/>
          <w:highlight w:val="yellow"/>
        </w:rPr>
        <w:t>Annex M 8:</w:t>
      </w:r>
      <w:r w:rsidRPr="008E2C2F">
        <w:rPr>
          <w:color w:val="auto"/>
          <w:highlight w:val="yellow"/>
        </w:rPr>
        <w:t xml:space="preserve"> NorDig BRL Group Information Type.</w:t>
      </w:r>
    </w:p>
    <w:p w14:paraId="63500C89" w14:textId="77777777" w:rsidR="008E2C2F" w:rsidRPr="008E2C2F" w:rsidRDefault="008E2C2F" w:rsidP="008E2C2F">
      <w:pPr>
        <w:pBdr>
          <w:top w:val="single" w:sz="4" w:space="1" w:color="auto"/>
          <w:left w:val="single" w:sz="4" w:space="4" w:color="auto"/>
          <w:bottom w:val="single" w:sz="4" w:space="1" w:color="auto"/>
          <w:right w:val="single" w:sz="4" w:space="4" w:color="auto"/>
        </w:pBdr>
        <w:autoSpaceDE w:val="0"/>
        <w:autoSpaceDN w:val="0"/>
        <w:adjustRightInd w:val="0"/>
        <w:spacing w:after="0"/>
        <w:rPr>
          <w:szCs w:val="22"/>
          <w:highlight w:val="yellow"/>
        </w:rPr>
      </w:pPr>
      <w:r w:rsidRPr="008E2C2F">
        <w:rPr>
          <w:szCs w:val="22"/>
          <w:highlight w:val="yellow"/>
        </w:rPr>
        <w:t xml:space="preserve">Note: the </w:t>
      </w:r>
      <w:proofErr w:type="spellStart"/>
      <w:proofErr w:type="gramStart"/>
      <w:r w:rsidRPr="008E2C2F">
        <w:rPr>
          <w:szCs w:val="22"/>
          <w:highlight w:val="yellow"/>
        </w:rPr>
        <w:t>xml:lang</w:t>
      </w:r>
      <w:proofErr w:type="spellEnd"/>
      <w:proofErr w:type="gramEnd"/>
      <w:r w:rsidRPr="008E2C2F">
        <w:rPr>
          <w:szCs w:val="22"/>
          <w:highlight w:val="yellow"/>
        </w:rPr>
        <w:t xml:space="preserve"> attribute will not be used in the Title or Synopsis elements, instead this will be </w:t>
      </w:r>
      <w:proofErr w:type="spellStart"/>
      <w:r w:rsidRPr="008E2C2F">
        <w:rPr>
          <w:szCs w:val="22"/>
          <w:highlight w:val="yellow"/>
        </w:rPr>
        <w:t>signaled</w:t>
      </w:r>
      <w:proofErr w:type="spellEnd"/>
      <w:r w:rsidRPr="008E2C2F">
        <w:rPr>
          <w:szCs w:val="22"/>
          <w:highlight w:val="yellow"/>
        </w:rPr>
        <w:t xml:space="preserve"> as an attribute of </w:t>
      </w:r>
      <w:proofErr w:type="spellStart"/>
      <w:r w:rsidRPr="008E2C2F">
        <w:rPr>
          <w:szCs w:val="22"/>
          <w:highlight w:val="yellow"/>
        </w:rPr>
        <w:t>GroupInformation</w:t>
      </w:r>
      <w:proofErr w:type="spellEnd"/>
      <w:r w:rsidRPr="008E2C2F">
        <w:rPr>
          <w:szCs w:val="22"/>
          <w:highlight w:val="yellow"/>
        </w:rPr>
        <w:t xml:space="preserve"> and inherited accordingly.</w:t>
      </w:r>
    </w:p>
    <w:p w14:paraId="10FDCA80" w14:textId="77777777" w:rsidR="008E2C2F" w:rsidRPr="008E2C2F" w:rsidRDefault="008E2C2F" w:rsidP="008E2C2F">
      <w:pPr>
        <w:pStyle w:val="Overskrift4"/>
        <w:numPr>
          <w:ilvl w:val="0"/>
          <w:numId w:val="0"/>
        </w:numPr>
        <w:ind w:left="3119"/>
        <w:rPr>
          <w:highlight w:val="yellow"/>
        </w:rPr>
      </w:pPr>
    </w:p>
    <w:p w14:paraId="734E4519" w14:textId="5B98B529" w:rsidR="008E2C2F" w:rsidRPr="008E2C2F" w:rsidRDefault="00A34048" w:rsidP="00A34048">
      <w:pPr>
        <w:ind w:left="2160" w:firstLine="720"/>
        <w:rPr>
          <w:highlight w:val="yellow"/>
        </w:rPr>
      </w:pPr>
      <w:r>
        <w:rPr>
          <w:highlight w:val="yellow"/>
        </w:rPr>
        <w:t xml:space="preserve">1.15.4 </w:t>
      </w:r>
      <w:proofErr w:type="spellStart"/>
      <w:r w:rsidR="008E2C2F" w:rsidRPr="008E2C2F">
        <w:rPr>
          <w:highlight w:val="yellow"/>
        </w:rPr>
        <w:t>PushDownloadProgram</w:t>
      </w:r>
      <w:proofErr w:type="spellEnd"/>
      <w:r w:rsidR="008E2C2F" w:rsidRPr="008E2C2F">
        <w:rPr>
          <w:highlight w:val="yellow"/>
        </w:rPr>
        <w:t xml:space="preserve"> Type</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8"/>
        <w:gridCol w:w="7128"/>
      </w:tblGrid>
      <w:tr w:rsidR="008E2C2F" w:rsidRPr="008E2C2F" w14:paraId="2C597266" w14:textId="77777777" w:rsidTr="002B4EEC">
        <w:tc>
          <w:tcPr>
            <w:tcW w:w="2478" w:type="dxa"/>
            <w:shd w:val="clear" w:color="auto" w:fill="D9D9D9" w:themeFill="background1" w:themeFillShade="D9"/>
          </w:tcPr>
          <w:p w14:paraId="1CBDBD8E" w14:textId="77777777" w:rsidR="008E2C2F" w:rsidRPr="008E2C2F" w:rsidRDefault="008E2C2F" w:rsidP="002B4EEC">
            <w:pPr>
              <w:keepNext/>
              <w:keepLines/>
              <w:autoSpaceDE w:val="0"/>
              <w:autoSpaceDN w:val="0"/>
              <w:adjustRightInd w:val="0"/>
              <w:spacing w:after="0"/>
              <w:rPr>
                <w:b/>
                <w:bCs/>
                <w:szCs w:val="20"/>
                <w:highlight w:val="yellow"/>
              </w:rPr>
            </w:pPr>
            <w:proofErr w:type="spellStart"/>
            <w:r w:rsidRPr="008E2C2F">
              <w:rPr>
                <w:b/>
                <w:szCs w:val="20"/>
                <w:highlight w:val="yellow"/>
              </w:rPr>
              <w:t>PushDownloadProgram</w:t>
            </w:r>
            <w:proofErr w:type="spellEnd"/>
          </w:p>
        </w:tc>
        <w:tc>
          <w:tcPr>
            <w:tcW w:w="7128" w:type="dxa"/>
            <w:shd w:val="clear" w:color="auto" w:fill="D9D9D9" w:themeFill="background1" w:themeFillShade="D9"/>
          </w:tcPr>
          <w:p w14:paraId="361DB299" w14:textId="77777777" w:rsidR="008E2C2F" w:rsidRPr="008E2C2F" w:rsidRDefault="008E2C2F" w:rsidP="002B4EEC">
            <w:pPr>
              <w:keepNext/>
              <w:keepLines/>
              <w:autoSpaceDE w:val="0"/>
              <w:autoSpaceDN w:val="0"/>
              <w:adjustRightInd w:val="0"/>
              <w:spacing w:after="0"/>
              <w:rPr>
                <w:b/>
                <w:bCs/>
                <w:szCs w:val="20"/>
                <w:highlight w:val="yellow"/>
              </w:rPr>
            </w:pPr>
            <w:r w:rsidRPr="008E2C2F">
              <w:rPr>
                <w:b/>
                <w:szCs w:val="20"/>
                <w:highlight w:val="yellow"/>
              </w:rPr>
              <w:t>Profile</w:t>
            </w:r>
          </w:p>
        </w:tc>
      </w:tr>
      <w:tr w:rsidR="008E2C2F" w:rsidRPr="008E2C2F" w14:paraId="4B6CE57F" w14:textId="77777777" w:rsidTr="002B4EEC">
        <w:tc>
          <w:tcPr>
            <w:tcW w:w="2478" w:type="dxa"/>
          </w:tcPr>
          <w:p w14:paraId="7E866C39" w14:textId="77777777" w:rsidR="008E2C2F" w:rsidRPr="008E2C2F" w:rsidRDefault="008E2C2F" w:rsidP="002B4EEC">
            <w:pPr>
              <w:keepNext/>
              <w:keepLines/>
              <w:autoSpaceDE w:val="0"/>
              <w:autoSpaceDN w:val="0"/>
              <w:adjustRightInd w:val="0"/>
              <w:spacing w:after="0"/>
              <w:rPr>
                <w:bCs/>
                <w:szCs w:val="20"/>
                <w:highlight w:val="yellow"/>
              </w:rPr>
            </w:pPr>
            <w:r w:rsidRPr="008E2C2F">
              <w:rPr>
                <w:b/>
                <w:szCs w:val="20"/>
                <w:highlight w:val="yellow"/>
              </w:rPr>
              <w:t>Program</w:t>
            </w:r>
          </w:p>
        </w:tc>
        <w:tc>
          <w:tcPr>
            <w:tcW w:w="7128" w:type="dxa"/>
          </w:tcPr>
          <w:p w14:paraId="05F2B741"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p>
        </w:tc>
      </w:tr>
      <w:tr w:rsidR="008E2C2F" w:rsidRPr="008E2C2F" w14:paraId="70793E34" w14:textId="77777777" w:rsidTr="002B4EEC">
        <w:tc>
          <w:tcPr>
            <w:tcW w:w="2478" w:type="dxa"/>
          </w:tcPr>
          <w:p w14:paraId="2BAD0B69" w14:textId="77777777" w:rsidR="008E2C2F" w:rsidRPr="008E2C2F" w:rsidRDefault="008E2C2F" w:rsidP="002B4EEC">
            <w:pPr>
              <w:keepNext/>
              <w:keepLines/>
              <w:autoSpaceDE w:val="0"/>
              <w:autoSpaceDN w:val="0"/>
              <w:adjustRightInd w:val="0"/>
              <w:spacing w:after="0"/>
              <w:rPr>
                <w:bCs/>
                <w:szCs w:val="20"/>
                <w:highlight w:val="yellow"/>
              </w:rPr>
            </w:pPr>
            <w:r w:rsidRPr="008E2C2F">
              <w:rPr>
                <w:szCs w:val="20"/>
                <w:highlight w:val="yellow"/>
              </w:rPr>
              <w:t>@CRID</w:t>
            </w:r>
          </w:p>
        </w:tc>
        <w:tc>
          <w:tcPr>
            <w:tcW w:w="7128" w:type="dxa"/>
          </w:tcPr>
          <w:p w14:paraId="289B7F8E" w14:textId="2F8CCF4D"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2"/>
                <w:highlight w:val="yellow"/>
              </w:rPr>
              <w:t xml:space="preserve">This CRID indicates the event which should be resolved via the EIT and booked for automatic acquisition. If a </w:t>
            </w:r>
            <w:proofErr w:type="spellStart"/>
            <w:r w:rsidRPr="008E2C2F">
              <w:rPr>
                <w:szCs w:val="22"/>
                <w:highlight w:val="yellow"/>
              </w:rPr>
              <w:t>ProgramURL</w:t>
            </w:r>
            <w:proofErr w:type="spellEnd"/>
            <w:r w:rsidRPr="008E2C2F">
              <w:rPr>
                <w:szCs w:val="22"/>
                <w:highlight w:val="yellow"/>
              </w:rPr>
              <w:t xml:space="preserve"> with </w:t>
            </w:r>
            <w:proofErr w:type="spellStart"/>
            <w:r w:rsidRPr="008E2C2F">
              <w:rPr>
                <w:szCs w:val="22"/>
                <w:highlight w:val="yellow"/>
              </w:rPr>
              <w:t>time_duration</w:t>
            </w:r>
            <w:proofErr w:type="spellEnd"/>
            <w:r w:rsidRPr="008E2C2F">
              <w:rPr>
                <w:szCs w:val="22"/>
                <w:highlight w:val="yellow"/>
              </w:rPr>
              <w:t xml:space="preserve"> is also present, the event is to be delivered off schedule and so this CRID will not resolve to an EIT event. </w:t>
            </w:r>
            <w:r w:rsidR="00C41970" w:rsidRPr="008E2C2F">
              <w:rPr>
                <w:szCs w:val="22"/>
                <w:highlight w:val="yellow"/>
              </w:rPr>
              <w:t>Instead,</w:t>
            </w:r>
            <w:r w:rsidRPr="008E2C2F">
              <w:rPr>
                <w:szCs w:val="22"/>
                <w:highlight w:val="yellow"/>
              </w:rPr>
              <w:t xml:space="preserve"> it </w:t>
            </w:r>
            <w:r w:rsidRPr="008E2C2F">
              <w:rPr>
                <w:b/>
                <w:color w:val="FF0000"/>
                <w:szCs w:val="22"/>
                <w:highlight w:val="yellow"/>
              </w:rPr>
              <w:t>shall</w:t>
            </w:r>
            <w:r w:rsidRPr="008E2C2F">
              <w:rPr>
                <w:szCs w:val="22"/>
                <w:highlight w:val="yellow"/>
              </w:rPr>
              <w:t xml:space="preserve"> be matched with an entry in the </w:t>
            </w:r>
            <w:proofErr w:type="spellStart"/>
            <w:r w:rsidRPr="008E2C2F">
              <w:rPr>
                <w:szCs w:val="22"/>
                <w:highlight w:val="yellow"/>
              </w:rPr>
              <w:t>ProgramInformationTable</w:t>
            </w:r>
            <w:proofErr w:type="spellEnd"/>
          </w:p>
        </w:tc>
      </w:tr>
      <w:tr w:rsidR="008E2C2F" w:rsidRPr="008E2C2F" w14:paraId="361C98D9" w14:textId="77777777" w:rsidTr="002B4EEC">
        <w:tc>
          <w:tcPr>
            <w:tcW w:w="2478" w:type="dxa"/>
          </w:tcPr>
          <w:p w14:paraId="76544600"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ProgramURL</w:t>
            </w:r>
            <w:proofErr w:type="spellEnd"/>
          </w:p>
        </w:tc>
        <w:tc>
          <w:tcPr>
            <w:tcW w:w="7128" w:type="dxa"/>
          </w:tcPr>
          <w:p w14:paraId="1A0E6A9C"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An alternative location for the event, provided as a URL. See </w:t>
            </w:r>
            <w:r w:rsidRPr="008E2C2F">
              <w:rPr>
                <w:highlight w:val="yellow"/>
              </w:rPr>
              <w:fldChar w:fldCharType="begin"/>
            </w:r>
            <w:r w:rsidRPr="008E2C2F">
              <w:rPr>
                <w:highlight w:val="yellow"/>
              </w:rPr>
              <w:instrText xml:space="preserve"> REF _Ref302647302 \r \h  \* MERGEFORMAT </w:instrText>
            </w:r>
            <w:r w:rsidRPr="008E2C2F">
              <w:rPr>
                <w:highlight w:val="yellow"/>
              </w:rPr>
            </w:r>
            <w:r w:rsidRPr="008E2C2F">
              <w:rPr>
                <w:highlight w:val="yellow"/>
              </w:rPr>
              <w:fldChar w:fldCharType="separate"/>
            </w:r>
            <w:r w:rsidRPr="008E2C2F">
              <w:rPr>
                <w:szCs w:val="20"/>
                <w:highlight w:val="yellow"/>
              </w:rPr>
              <w:t>12.9.4</w:t>
            </w:r>
            <w:r w:rsidRPr="008E2C2F">
              <w:rPr>
                <w:highlight w:val="yellow"/>
              </w:rPr>
              <w:fldChar w:fldCharType="end"/>
            </w:r>
            <w:r w:rsidRPr="008E2C2F">
              <w:rPr>
                <w:highlight w:val="yellow"/>
              </w:rPr>
              <w:t xml:space="preserve">, </w:t>
            </w:r>
            <w:r w:rsidRPr="008E2C2F">
              <w:rPr>
                <w:highlight w:val="yellow"/>
              </w:rPr>
              <w:fldChar w:fldCharType="begin"/>
            </w:r>
            <w:r w:rsidRPr="008E2C2F">
              <w:rPr>
                <w:highlight w:val="yellow"/>
              </w:rPr>
              <w:instrText xml:space="preserve"> REF _Ref303611200 \r \h  \* MERGEFORMAT </w:instrText>
            </w:r>
            <w:r w:rsidRPr="008E2C2F">
              <w:rPr>
                <w:highlight w:val="yellow"/>
              </w:rPr>
            </w:r>
            <w:r w:rsidRPr="008E2C2F">
              <w:rPr>
                <w:highlight w:val="yellow"/>
              </w:rPr>
              <w:fldChar w:fldCharType="separate"/>
            </w:r>
            <w:r w:rsidRPr="008E2C2F">
              <w:rPr>
                <w:highlight w:val="yellow"/>
              </w:rPr>
              <w:t>12.9.9</w:t>
            </w:r>
            <w:r w:rsidRPr="008E2C2F">
              <w:rPr>
                <w:highlight w:val="yellow"/>
              </w:rPr>
              <w:fldChar w:fldCharType="end"/>
            </w:r>
            <w:r w:rsidRPr="008E2C2F">
              <w:rPr>
                <w:highlight w:val="yellow"/>
              </w:rPr>
              <w:t xml:space="preserve">, </w:t>
            </w:r>
            <w:r w:rsidRPr="008E2C2F">
              <w:rPr>
                <w:highlight w:val="yellow"/>
              </w:rPr>
              <w:fldChar w:fldCharType="begin"/>
            </w:r>
            <w:r w:rsidRPr="008E2C2F">
              <w:rPr>
                <w:highlight w:val="yellow"/>
              </w:rPr>
              <w:instrText xml:space="preserve"> REF _Ref303611214 \r \h  \* MERGEFORMAT </w:instrText>
            </w:r>
            <w:r w:rsidRPr="008E2C2F">
              <w:rPr>
                <w:highlight w:val="yellow"/>
              </w:rPr>
            </w:r>
            <w:r w:rsidRPr="008E2C2F">
              <w:rPr>
                <w:highlight w:val="yellow"/>
              </w:rPr>
              <w:fldChar w:fldCharType="separate"/>
            </w:r>
            <w:r w:rsidRPr="008E2C2F">
              <w:rPr>
                <w:highlight w:val="yellow"/>
              </w:rPr>
              <w:t>12.9.10</w:t>
            </w:r>
            <w:r w:rsidRPr="008E2C2F">
              <w:rPr>
                <w:highlight w:val="yellow"/>
              </w:rPr>
              <w:fldChar w:fldCharType="end"/>
            </w:r>
            <w:r w:rsidRPr="008E2C2F">
              <w:rPr>
                <w:szCs w:val="20"/>
                <w:highlight w:val="yellow"/>
              </w:rPr>
              <w:t xml:space="preserve"> and </w:t>
            </w:r>
            <w:r w:rsidRPr="008E2C2F">
              <w:rPr>
                <w:highlight w:val="yellow"/>
              </w:rPr>
              <w:fldChar w:fldCharType="begin"/>
            </w:r>
            <w:r w:rsidRPr="008E2C2F">
              <w:rPr>
                <w:highlight w:val="yellow"/>
              </w:rPr>
              <w:instrText xml:space="preserve"> REF _Ref302647355 \r \h  \* MERGEFORMAT </w:instrText>
            </w:r>
            <w:r w:rsidRPr="008E2C2F">
              <w:rPr>
                <w:highlight w:val="yellow"/>
              </w:rPr>
            </w:r>
            <w:r w:rsidRPr="008E2C2F">
              <w:rPr>
                <w:highlight w:val="yellow"/>
              </w:rPr>
              <w:fldChar w:fldCharType="separate"/>
            </w:r>
            <w:r w:rsidRPr="008E2C2F">
              <w:rPr>
                <w:szCs w:val="20"/>
                <w:highlight w:val="yellow"/>
              </w:rPr>
              <w:t>12.9.10.1</w:t>
            </w:r>
            <w:r w:rsidRPr="008E2C2F">
              <w:rPr>
                <w:highlight w:val="yellow"/>
              </w:rPr>
              <w:fldChar w:fldCharType="end"/>
            </w:r>
            <w:r w:rsidRPr="008E2C2F">
              <w:rPr>
                <w:szCs w:val="20"/>
                <w:highlight w:val="yellow"/>
              </w:rPr>
              <w:t>.</w:t>
            </w:r>
          </w:p>
        </w:tc>
      </w:tr>
      <w:tr w:rsidR="008E2C2F" w:rsidRPr="008E2C2F" w14:paraId="3A1721A5" w14:textId="77777777" w:rsidTr="002B4EEC">
        <w:tc>
          <w:tcPr>
            <w:tcW w:w="2478" w:type="dxa"/>
            <w:shd w:val="clear" w:color="auto" w:fill="D9D9D9" w:themeFill="background1" w:themeFillShade="D9"/>
          </w:tcPr>
          <w:p w14:paraId="02207CD3" w14:textId="77777777" w:rsidR="008E2C2F" w:rsidRPr="008E2C2F" w:rsidRDefault="008E2C2F" w:rsidP="002B4EEC">
            <w:pPr>
              <w:keepNext/>
              <w:keepLines/>
              <w:autoSpaceDE w:val="0"/>
              <w:autoSpaceDN w:val="0"/>
              <w:adjustRightInd w:val="0"/>
              <w:spacing w:after="0"/>
              <w:rPr>
                <w:b/>
                <w:szCs w:val="20"/>
                <w:highlight w:val="yellow"/>
              </w:rPr>
            </w:pPr>
            <w:proofErr w:type="spellStart"/>
            <w:r w:rsidRPr="008E2C2F">
              <w:rPr>
                <w:b/>
                <w:szCs w:val="20"/>
                <w:highlight w:val="yellow"/>
              </w:rPr>
              <w:t>InstanceDescription</w:t>
            </w:r>
            <w:proofErr w:type="spellEnd"/>
          </w:p>
        </w:tc>
        <w:tc>
          <w:tcPr>
            <w:tcW w:w="7128" w:type="dxa"/>
            <w:shd w:val="clear" w:color="auto" w:fill="D9D9D9" w:themeFill="background1" w:themeFillShade="D9"/>
          </w:tcPr>
          <w:p w14:paraId="336162C6"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p>
        </w:tc>
      </w:tr>
      <w:tr w:rsidR="008E2C2F" w:rsidRPr="008E2C2F" w14:paraId="05B693F4" w14:textId="77777777" w:rsidTr="002B4EEC">
        <w:tc>
          <w:tcPr>
            <w:tcW w:w="2478" w:type="dxa"/>
          </w:tcPr>
          <w:p w14:paraId="24728E03"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lang w:eastAsia="nb-NO"/>
              </w:rPr>
              <w:t>MemberOf</w:t>
            </w:r>
            <w:proofErr w:type="spellEnd"/>
          </w:p>
        </w:tc>
        <w:tc>
          <w:tcPr>
            <w:tcW w:w="7128" w:type="dxa"/>
          </w:tcPr>
          <w:p w14:paraId="59BEBF1D"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lang w:eastAsia="nb-NO"/>
              </w:rPr>
              <w:t xml:space="preserve">Contains one or more CRIDs identifying the group or groups to which this </w:t>
            </w:r>
            <w:proofErr w:type="spellStart"/>
            <w:r w:rsidRPr="008E2C2F">
              <w:rPr>
                <w:szCs w:val="20"/>
                <w:highlight w:val="yellow"/>
                <w:lang w:eastAsia="nb-NO"/>
              </w:rPr>
              <w:t>PushDownloadProgram</w:t>
            </w:r>
            <w:proofErr w:type="spellEnd"/>
            <w:r w:rsidRPr="008E2C2F">
              <w:rPr>
                <w:szCs w:val="20"/>
                <w:highlight w:val="yellow"/>
                <w:lang w:eastAsia="nb-NO"/>
              </w:rPr>
              <w:t xml:space="preserve"> belongs. Multiple instances of the </w:t>
            </w:r>
            <w:proofErr w:type="spellStart"/>
            <w:r w:rsidRPr="008E2C2F">
              <w:rPr>
                <w:szCs w:val="20"/>
                <w:highlight w:val="yellow"/>
                <w:lang w:eastAsia="nb-NO"/>
              </w:rPr>
              <w:t>MemberOf</w:t>
            </w:r>
            <w:proofErr w:type="spellEnd"/>
            <w:r w:rsidRPr="008E2C2F">
              <w:rPr>
                <w:szCs w:val="20"/>
                <w:highlight w:val="yellow"/>
                <w:lang w:eastAsia="nb-NO"/>
              </w:rPr>
              <w:t xml:space="preserve"> element may be present indicating the </w:t>
            </w:r>
            <w:proofErr w:type="spellStart"/>
            <w:r w:rsidRPr="008E2C2F">
              <w:rPr>
                <w:szCs w:val="20"/>
                <w:highlight w:val="yellow"/>
                <w:lang w:eastAsia="nb-NO"/>
              </w:rPr>
              <w:t>PushDownloadProgram</w:t>
            </w:r>
            <w:proofErr w:type="spellEnd"/>
            <w:r w:rsidRPr="008E2C2F">
              <w:rPr>
                <w:szCs w:val="20"/>
                <w:highlight w:val="yellow"/>
                <w:lang w:eastAsia="nb-NO"/>
              </w:rPr>
              <w:t xml:space="preserve"> belongs to multiple groups</w:t>
            </w:r>
          </w:p>
        </w:tc>
      </w:tr>
      <w:tr w:rsidR="008E2C2F" w:rsidRPr="008E2C2F" w14:paraId="76E7329F" w14:textId="77777777" w:rsidTr="002B4EEC">
        <w:tc>
          <w:tcPr>
            <w:tcW w:w="2478" w:type="dxa"/>
          </w:tcPr>
          <w:p w14:paraId="4856B801"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PublishedDuration</w:t>
            </w:r>
            <w:proofErr w:type="spellEnd"/>
          </w:p>
        </w:tc>
        <w:tc>
          <w:tcPr>
            <w:tcW w:w="7128" w:type="dxa"/>
          </w:tcPr>
          <w:p w14:paraId="41DDD954"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The duration of the event. Suitable for display to the user but a more accurate duration </w:t>
            </w:r>
            <w:r w:rsidRPr="008E2C2F">
              <w:rPr>
                <w:b/>
                <w:color w:val="FF0000"/>
                <w:szCs w:val="20"/>
                <w:highlight w:val="yellow"/>
              </w:rPr>
              <w:t>shall</w:t>
            </w:r>
            <w:r w:rsidRPr="008E2C2F">
              <w:rPr>
                <w:szCs w:val="20"/>
                <w:highlight w:val="yellow"/>
              </w:rPr>
              <w:t xml:space="preserve"> be determined using the EIT or DVB locator.</w:t>
            </w:r>
          </w:p>
        </w:tc>
      </w:tr>
      <w:tr w:rsidR="008E2C2F" w:rsidRPr="008E2C2F" w14:paraId="0C5B5BB0" w14:textId="77777777" w:rsidTr="002B4EEC">
        <w:tc>
          <w:tcPr>
            <w:tcW w:w="2478" w:type="dxa"/>
          </w:tcPr>
          <w:p w14:paraId="1E8DE610"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ContentVersion</w:t>
            </w:r>
            <w:proofErr w:type="spellEnd"/>
          </w:p>
        </w:tc>
        <w:tc>
          <w:tcPr>
            <w:tcW w:w="7128" w:type="dxa"/>
          </w:tcPr>
          <w:p w14:paraId="44BFC7A8"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The version of the associated content. This value </w:t>
            </w:r>
            <w:r w:rsidRPr="008E2C2F">
              <w:rPr>
                <w:b/>
                <w:color w:val="FF0000"/>
                <w:szCs w:val="20"/>
                <w:highlight w:val="yellow"/>
              </w:rPr>
              <w:t>shall</w:t>
            </w:r>
            <w:r w:rsidRPr="008E2C2F">
              <w:rPr>
                <w:szCs w:val="20"/>
                <w:highlight w:val="yellow"/>
              </w:rPr>
              <w:t xml:space="preserve"> be represented as a </w:t>
            </w:r>
            <w:proofErr w:type="gramStart"/>
            <w:r w:rsidRPr="008E2C2F">
              <w:rPr>
                <w:szCs w:val="20"/>
                <w:highlight w:val="yellow"/>
              </w:rPr>
              <w:t>two character</w:t>
            </w:r>
            <w:proofErr w:type="gramEnd"/>
            <w:r w:rsidRPr="008E2C2F">
              <w:rPr>
                <w:szCs w:val="20"/>
                <w:highlight w:val="yellow"/>
              </w:rPr>
              <w:t xml:space="preserve"> hex string. The value will increment whenever the content is updated, modulo 0xFF. </w:t>
            </w:r>
            <w:r w:rsidRPr="008E2C2F">
              <w:rPr>
                <w:i/>
                <w:iCs/>
                <w:szCs w:val="22"/>
                <w:highlight w:val="yellow"/>
              </w:rPr>
              <w:t>Optional to broadcast</w:t>
            </w:r>
            <w:r w:rsidRPr="008E2C2F">
              <w:rPr>
                <w:szCs w:val="22"/>
                <w:highlight w:val="yellow"/>
              </w:rPr>
              <w:t>.</w:t>
            </w:r>
          </w:p>
        </w:tc>
      </w:tr>
      <w:tr w:rsidR="008E2C2F" w:rsidRPr="008E2C2F" w14:paraId="0AC61786" w14:textId="77777777" w:rsidTr="002B4EEC">
        <w:tc>
          <w:tcPr>
            <w:tcW w:w="2478" w:type="dxa"/>
          </w:tcPr>
          <w:p w14:paraId="27D938BE"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ExpiryTime</w:t>
            </w:r>
            <w:proofErr w:type="spellEnd"/>
          </w:p>
        </w:tc>
        <w:tc>
          <w:tcPr>
            <w:tcW w:w="7128" w:type="dxa"/>
          </w:tcPr>
          <w:p w14:paraId="5362A7A4"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If present, this specific piece of pushed content will expire at the indicated time and may be removed from the receiver depending on user preferences, see section </w:t>
            </w:r>
            <w:r w:rsidRPr="008E2C2F">
              <w:rPr>
                <w:highlight w:val="yellow"/>
              </w:rPr>
              <w:fldChar w:fldCharType="begin"/>
            </w:r>
            <w:r w:rsidRPr="008E2C2F">
              <w:rPr>
                <w:highlight w:val="yellow"/>
              </w:rPr>
              <w:instrText xml:space="preserve"> REF _Ref302731746 \r \h  \* MERGEFORMAT </w:instrText>
            </w:r>
            <w:r w:rsidRPr="008E2C2F">
              <w:rPr>
                <w:highlight w:val="yellow"/>
              </w:rPr>
            </w:r>
            <w:r w:rsidRPr="008E2C2F">
              <w:rPr>
                <w:highlight w:val="yellow"/>
              </w:rPr>
              <w:fldChar w:fldCharType="separate"/>
            </w:r>
            <w:r w:rsidRPr="008E2C2F">
              <w:rPr>
                <w:szCs w:val="20"/>
                <w:highlight w:val="yellow"/>
              </w:rPr>
              <w:t>12.9.8</w:t>
            </w:r>
            <w:r w:rsidRPr="008E2C2F">
              <w:rPr>
                <w:highlight w:val="yellow"/>
              </w:rPr>
              <w:fldChar w:fldCharType="end"/>
            </w:r>
            <w:r w:rsidRPr="008E2C2F">
              <w:rPr>
                <w:szCs w:val="20"/>
                <w:highlight w:val="yellow"/>
              </w:rPr>
              <w:t>. If not present, the content is playable indefinitely as long as the recording remains in the PVR.</w:t>
            </w:r>
            <w:r w:rsidRPr="008E2C2F">
              <w:rPr>
                <w:i/>
                <w:iCs/>
                <w:szCs w:val="22"/>
                <w:highlight w:val="yellow"/>
              </w:rPr>
              <w:t xml:space="preserve"> Optional to broadcast</w:t>
            </w:r>
            <w:r w:rsidRPr="008E2C2F">
              <w:rPr>
                <w:szCs w:val="22"/>
                <w:highlight w:val="yellow"/>
              </w:rPr>
              <w:t>.</w:t>
            </w:r>
          </w:p>
        </w:tc>
      </w:tr>
      <w:tr w:rsidR="008E2C2F" w:rsidRPr="008E2C2F" w14:paraId="4BBC8B55" w14:textId="77777777" w:rsidTr="002B4EEC">
        <w:tc>
          <w:tcPr>
            <w:tcW w:w="2478" w:type="dxa"/>
          </w:tcPr>
          <w:p w14:paraId="6C811418" w14:textId="77777777" w:rsidR="008E2C2F" w:rsidRPr="008E2C2F" w:rsidRDefault="008E2C2F" w:rsidP="002B4EEC">
            <w:pPr>
              <w:keepNext/>
              <w:keepLines/>
              <w:autoSpaceDE w:val="0"/>
              <w:autoSpaceDN w:val="0"/>
              <w:adjustRightInd w:val="0"/>
              <w:spacing w:after="0"/>
              <w:rPr>
                <w:bCs/>
                <w:szCs w:val="20"/>
                <w:highlight w:val="yellow"/>
              </w:rPr>
            </w:pPr>
            <w:proofErr w:type="spellStart"/>
            <w:r w:rsidRPr="008E2C2F">
              <w:rPr>
                <w:szCs w:val="20"/>
                <w:highlight w:val="yellow"/>
              </w:rPr>
              <w:t>ActivationTime</w:t>
            </w:r>
            <w:proofErr w:type="spellEnd"/>
          </w:p>
        </w:tc>
        <w:tc>
          <w:tcPr>
            <w:tcW w:w="7128" w:type="dxa"/>
          </w:tcPr>
          <w:p w14:paraId="2EECC133" w14:textId="77777777" w:rsidR="008E2C2F" w:rsidRPr="008E2C2F" w:rsidRDefault="008E2C2F" w:rsidP="002B4EEC">
            <w:pPr>
              <w:keepNext/>
              <w:keepLines/>
              <w:autoSpaceDE w:val="0"/>
              <w:autoSpaceDN w:val="0"/>
              <w:adjustRightInd w:val="0"/>
              <w:spacing w:before="100" w:beforeAutospacing="1" w:after="100" w:afterAutospacing="1"/>
              <w:rPr>
                <w:szCs w:val="22"/>
                <w:highlight w:val="yellow"/>
              </w:rPr>
            </w:pPr>
            <w:r w:rsidRPr="008E2C2F">
              <w:rPr>
                <w:szCs w:val="20"/>
                <w:highlight w:val="yellow"/>
              </w:rPr>
              <w:t xml:space="preserve">This value </w:t>
            </w:r>
            <w:r w:rsidRPr="008E2C2F">
              <w:rPr>
                <w:b/>
                <w:color w:val="FF0000"/>
                <w:szCs w:val="20"/>
                <w:highlight w:val="yellow"/>
              </w:rPr>
              <w:t>shall</w:t>
            </w:r>
            <w:r w:rsidRPr="008E2C2F">
              <w:rPr>
                <w:szCs w:val="20"/>
                <w:highlight w:val="yellow"/>
              </w:rPr>
              <w:t xml:space="preserve"> define the earliest time at which a user may view the associated content (embargo date/time), see section </w:t>
            </w:r>
            <w:r w:rsidRPr="008E2C2F">
              <w:rPr>
                <w:highlight w:val="yellow"/>
              </w:rPr>
              <w:fldChar w:fldCharType="begin"/>
            </w:r>
            <w:r w:rsidRPr="008E2C2F">
              <w:rPr>
                <w:highlight w:val="yellow"/>
              </w:rPr>
              <w:instrText xml:space="preserve"> REF _Ref302731766 \r \h  \* MERGEFORMAT </w:instrText>
            </w:r>
            <w:r w:rsidRPr="008E2C2F">
              <w:rPr>
                <w:highlight w:val="yellow"/>
              </w:rPr>
            </w:r>
            <w:r w:rsidRPr="008E2C2F">
              <w:rPr>
                <w:highlight w:val="yellow"/>
              </w:rPr>
              <w:fldChar w:fldCharType="separate"/>
            </w:r>
            <w:r w:rsidRPr="008E2C2F">
              <w:rPr>
                <w:szCs w:val="20"/>
                <w:highlight w:val="yellow"/>
              </w:rPr>
              <w:t>12.9.7</w:t>
            </w:r>
            <w:r w:rsidRPr="008E2C2F">
              <w:rPr>
                <w:highlight w:val="yellow"/>
              </w:rPr>
              <w:fldChar w:fldCharType="end"/>
            </w:r>
            <w:r w:rsidRPr="008E2C2F">
              <w:rPr>
                <w:szCs w:val="20"/>
                <w:highlight w:val="yellow"/>
              </w:rPr>
              <w:t xml:space="preserve">. If this element is not </w:t>
            </w:r>
            <w:proofErr w:type="gramStart"/>
            <w:r w:rsidRPr="008E2C2F">
              <w:rPr>
                <w:szCs w:val="20"/>
                <w:highlight w:val="yellow"/>
              </w:rPr>
              <w:t>present</w:t>
            </w:r>
            <w:proofErr w:type="gramEnd"/>
            <w:r w:rsidRPr="008E2C2F">
              <w:rPr>
                <w:szCs w:val="20"/>
                <w:highlight w:val="yellow"/>
              </w:rPr>
              <w:t xml:space="preserve"> then the content is viewable immediately.</w:t>
            </w:r>
            <w:r w:rsidRPr="008E2C2F">
              <w:rPr>
                <w:i/>
                <w:iCs/>
                <w:szCs w:val="22"/>
                <w:highlight w:val="yellow"/>
              </w:rPr>
              <w:t xml:space="preserve"> Optional to broadcast</w:t>
            </w:r>
            <w:r w:rsidRPr="008E2C2F">
              <w:rPr>
                <w:szCs w:val="22"/>
                <w:highlight w:val="yellow"/>
              </w:rPr>
              <w:t>.</w:t>
            </w:r>
          </w:p>
        </w:tc>
      </w:tr>
    </w:tbl>
    <w:p w14:paraId="1B3A1280" w14:textId="4BAB5CD9" w:rsidR="008E2C2F" w:rsidRPr="008E2C2F" w:rsidRDefault="008E2C2F" w:rsidP="008E2C2F">
      <w:pPr>
        <w:pStyle w:val="Billedtekst"/>
        <w:keepNext/>
        <w:rPr>
          <w:color w:val="auto"/>
          <w:highlight w:val="yellow"/>
        </w:rPr>
      </w:pPr>
      <w:r w:rsidRPr="008E2C2F">
        <w:rPr>
          <w:color w:val="auto"/>
          <w:highlight w:val="yellow"/>
        </w:rPr>
        <w:t>Table</w:t>
      </w:r>
      <w:r w:rsidR="00C41970" w:rsidRPr="008E2C2F">
        <w:rPr>
          <w:color w:val="auto"/>
          <w:highlight w:val="yellow"/>
        </w:rPr>
        <w:t xml:space="preserve"> </w:t>
      </w:r>
      <w:r w:rsidR="00C41970">
        <w:rPr>
          <w:color w:val="auto"/>
          <w:highlight w:val="yellow"/>
        </w:rPr>
        <w:t>Annex M 9:</w:t>
      </w:r>
      <w:r w:rsidRPr="008E2C2F">
        <w:rPr>
          <w:color w:val="auto"/>
          <w:highlight w:val="yellow"/>
        </w:rPr>
        <w:t xml:space="preserve"> NorDig BRL Push Download Program Type.</w:t>
      </w:r>
    </w:p>
    <w:p w14:paraId="1DE46B14" w14:textId="77777777" w:rsidR="008E2C2F" w:rsidRPr="008E2C2F" w:rsidRDefault="008E2C2F" w:rsidP="008E2C2F">
      <w:pPr>
        <w:rPr>
          <w:highlight w:val="yellow"/>
        </w:rPr>
      </w:pPr>
    </w:p>
    <w:p w14:paraId="5EECA90B" w14:textId="77777777" w:rsidR="008E2C2F" w:rsidRPr="008E2C2F" w:rsidRDefault="008E2C2F" w:rsidP="008E2C2F">
      <w:pPr>
        <w:rPr>
          <w:highlight w:val="yellow"/>
        </w:rPr>
      </w:pPr>
    </w:p>
    <w:p w14:paraId="381DEF7A" w14:textId="77777777" w:rsidR="008E2C2F" w:rsidRPr="008E2C2F" w:rsidRDefault="008E2C2F" w:rsidP="008E2C2F">
      <w:pPr>
        <w:rPr>
          <w:highlight w:val="yellow"/>
        </w:rPr>
      </w:pPr>
    </w:p>
    <w:p w14:paraId="6F78E50C" w14:textId="77777777" w:rsidR="008E2C2F" w:rsidRPr="008E2C2F" w:rsidRDefault="008E2C2F" w:rsidP="008E2C2F">
      <w:pPr>
        <w:rPr>
          <w:highlight w:val="yellow"/>
        </w:rPr>
      </w:pPr>
    </w:p>
    <w:p w14:paraId="0BF7F360" w14:textId="77777777" w:rsidR="008E2C2F" w:rsidRPr="008E2C2F" w:rsidRDefault="008E2C2F" w:rsidP="008E2C2F">
      <w:pPr>
        <w:rPr>
          <w:highlight w:val="yellow"/>
        </w:rPr>
      </w:pPr>
    </w:p>
    <w:p w14:paraId="424060A6" w14:textId="77777777" w:rsidR="008E2C2F" w:rsidRPr="008E2C2F" w:rsidRDefault="008E2C2F" w:rsidP="008E2C2F">
      <w:pPr>
        <w:rPr>
          <w:highlight w:val="yellow"/>
        </w:rPr>
      </w:pPr>
    </w:p>
    <w:p w14:paraId="3AC891AD" w14:textId="77777777" w:rsidR="008E2C2F" w:rsidRPr="008E2C2F" w:rsidRDefault="008E2C2F" w:rsidP="008E2C2F">
      <w:pPr>
        <w:rPr>
          <w:highlight w:val="yellow"/>
        </w:rPr>
      </w:pPr>
    </w:p>
    <w:p w14:paraId="3B897DBA" w14:textId="77777777" w:rsidR="008E2C2F" w:rsidRPr="008E2C2F" w:rsidRDefault="008E2C2F" w:rsidP="008E2C2F">
      <w:pPr>
        <w:rPr>
          <w:highlight w:val="yellow"/>
        </w:rPr>
      </w:pPr>
    </w:p>
    <w:p w14:paraId="24A92748" w14:textId="77777777" w:rsidR="008E2C2F" w:rsidRPr="008E2C2F" w:rsidRDefault="008E2C2F" w:rsidP="008E2C2F">
      <w:pPr>
        <w:rPr>
          <w:highlight w:val="yellow"/>
        </w:rPr>
      </w:pPr>
    </w:p>
    <w:p w14:paraId="0854BF6A" w14:textId="6AA3FC41" w:rsidR="008E2C2F" w:rsidRPr="008E2C2F" w:rsidRDefault="00A34048" w:rsidP="00A34048">
      <w:pPr>
        <w:ind w:left="2160" w:firstLine="720"/>
        <w:rPr>
          <w:highlight w:val="yellow"/>
        </w:rPr>
      </w:pPr>
      <w:r>
        <w:rPr>
          <w:highlight w:val="yellow"/>
        </w:rPr>
        <w:t xml:space="preserve">1.15.5 </w:t>
      </w:r>
      <w:proofErr w:type="spellStart"/>
      <w:r w:rsidR="008E2C2F" w:rsidRPr="008E2C2F">
        <w:rPr>
          <w:highlight w:val="yellow"/>
        </w:rPr>
        <w:t>ProgramInformation</w:t>
      </w:r>
      <w:proofErr w:type="spellEnd"/>
      <w:r w:rsidR="008E2C2F" w:rsidRPr="008E2C2F">
        <w:rPr>
          <w:highlight w:val="yellow"/>
        </w:rPr>
        <w:t xml:space="preserve"> Type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67"/>
        <w:gridCol w:w="6885"/>
      </w:tblGrid>
      <w:tr w:rsidR="008E2C2F" w:rsidRPr="008E2C2F" w14:paraId="23B85468" w14:textId="77777777" w:rsidTr="002B4EEC">
        <w:tc>
          <w:tcPr>
            <w:tcW w:w="2478" w:type="dxa"/>
            <w:shd w:val="clear" w:color="auto" w:fill="D9D9D9" w:themeFill="background1" w:themeFillShade="D9"/>
          </w:tcPr>
          <w:p w14:paraId="363FF936" w14:textId="77777777" w:rsidR="008E2C2F" w:rsidRPr="008E2C2F" w:rsidRDefault="008E2C2F" w:rsidP="002B4EEC">
            <w:pPr>
              <w:autoSpaceDE w:val="0"/>
              <w:autoSpaceDN w:val="0"/>
              <w:adjustRightInd w:val="0"/>
              <w:spacing w:after="0"/>
              <w:rPr>
                <w:b/>
                <w:bCs/>
                <w:szCs w:val="20"/>
                <w:highlight w:val="yellow"/>
              </w:rPr>
            </w:pPr>
            <w:proofErr w:type="spellStart"/>
            <w:r w:rsidRPr="008E2C2F">
              <w:rPr>
                <w:b/>
                <w:szCs w:val="20"/>
                <w:highlight w:val="yellow"/>
              </w:rPr>
              <w:t>ProgramInformation</w:t>
            </w:r>
            <w:proofErr w:type="spellEnd"/>
          </w:p>
        </w:tc>
        <w:tc>
          <w:tcPr>
            <w:tcW w:w="7100" w:type="dxa"/>
            <w:shd w:val="clear" w:color="auto" w:fill="D9D9D9" w:themeFill="background1" w:themeFillShade="D9"/>
          </w:tcPr>
          <w:p w14:paraId="4F484CD5" w14:textId="77777777" w:rsidR="008E2C2F" w:rsidRPr="008E2C2F" w:rsidRDefault="008E2C2F" w:rsidP="002B4EEC">
            <w:pPr>
              <w:autoSpaceDE w:val="0"/>
              <w:autoSpaceDN w:val="0"/>
              <w:adjustRightInd w:val="0"/>
              <w:spacing w:after="0"/>
              <w:rPr>
                <w:b/>
                <w:bCs/>
                <w:szCs w:val="20"/>
                <w:highlight w:val="yellow"/>
              </w:rPr>
            </w:pPr>
            <w:r w:rsidRPr="008E2C2F">
              <w:rPr>
                <w:b/>
                <w:szCs w:val="20"/>
                <w:highlight w:val="yellow"/>
              </w:rPr>
              <w:t>Profile</w:t>
            </w:r>
          </w:p>
        </w:tc>
      </w:tr>
      <w:tr w:rsidR="008E2C2F" w:rsidRPr="008E2C2F" w14:paraId="21E94F2C" w14:textId="77777777" w:rsidTr="002B4EEC">
        <w:tc>
          <w:tcPr>
            <w:tcW w:w="2478" w:type="dxa"/>
          </w:tcPr>
          <w:p w14:paraId="718AE921"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@ProgramId</w:t>
            </w:r>
          </w:p>
        </w:tc>
        <w:tc>
          <w:tcPr>
            <w:tcW w:w="7100" w:type="dxa"/>
          </w:tcPr>
          <w:p w14:paraId="791E7E89"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0"/>
                <w:highlight w:val="yellow"/>
              </w:rPr>
              <w:t xml:space="preserve">A CRID identifying the content to which this </w:t>
            </w:r>
            <w:proofErr w:type="spellStart"/>
            <w:r w:rsidRPr="008E2C2F">
              <w:rPr>
                <w:szCs w:val="20"/>
                <w:highlight w:val="yellow"/>
              </w:rPr>
              <w:t>ProgramInformation</w:t>
            </w:r>
            <w:proofErr w:type="spellEnd"/>
            <w:r w:rsidRPr="008E2C2F">
              <w:rPr>
                <w:szCs w:val="20"/>
                <w:highlight w:val="yellow"/>
              </w:rPr>
              <w:t xml:space="preserve"> relates.</w:t>
            </w:r>
          </w:p>
        </w:tc>
      </w:tr>
      <w:tr w:rsidR="008E2C2F" w:rsidRPr="008E2C2F" w14:paraId="57ECB699" w14:textId="77777777" w:rsidTr="002B4EEC">
        <w:tc>
          <w:tcPr>
            <w:tcW w:w="2478" w:type="dxa"/>
          </w:tcPr>
          <w:p w14:paraId="0E8F1923"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@lang</w:t>
            </w:r>
          </w:p>
        </w:tc>
        <w:tc>
          <w:tcPr>
            <w:tcW w:w="7100" w:type="dxa"/>
          </w:tcPr>
          <w:p w14:paraId="22C41880"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0"/>
                <w:highlight w:val="yellow"/>
              </w:rPr>
              <w:t xml:space="preserve">A lang attribute may be included to indicate the language used in any textual descriptions contained in this fragment and </w:t>
            </w:r>
            <w:r w:rsidRPr="008E2C2F">
              <w:rPr>
                <w:b/>
                <w:color w:val="FF0000"/>
                <w:szCs w:val="20"/>
                <w:highlight w:val="yellow"/>
              </w:rPr>
              <w:t>shall</w:t>
            </w:r>
            <w:r w:rsidRPr="008E2C2F">
              <w:rPr>
                <w:szCs w:val="20"/>
                <w:highlight w:val="yellow"/>
              </w:rPr>
              <w:t xml:space="preserve"> override a language set by the </w:t>
            </w:r>
            <w:proofErr w:type="spellStart"/>
            <w:r w:rsidRPr="008E2C2F">
              <w:rPr>
                <w:szCs w:val="20"/>
                <w:highlight w:val="yellow"/>
              </w:rPr>
              <w:t>TVAMain</w:t>
            </w:r>
            <w:proofErr w:type="spellEnd"/>
            <w:r w:rsidRPr="008E2C2F">
              <w:rPr>
                <w:szCs w:val="20"/>
                <w:highlight w:val="yellow"/>
              </w:rPr>
              <w:t xml:space="preserve"> fragment. </w:t>
            </w:r>
            <w:r w:rsidRPr="008E2C2F">
              <w:rPr>
                <w:i/>
                <w:iCs/>
                <w:szCs w:val="22"/>
                <w:highlight w:val="yellow"/>
              </w:rPr>
              <w:t>Optional to broadcast</w:t>
            </w:r>
            <w:r w:rsidRPr="008E2C2F">
              <w:rPr>
                <w:szCs w:val="22"/>
                <w:highlight w:val="yellow"/>
              </w:rPr>
              <w:t>.</w:t>
            </w:r>
          </w:p>
        </w:tc>
      </w:tr>
      <w:tr w:rsidR="008E2C2F" w:rsidRPr="008E2C2F" w14:paraId="73053AF0" w14:textId="77777777" w:rsidTr="002B4EEC">
        <w:tc>
          <w:tcPr>
            <w:tcW w:w="2478" w:type="dxa"/>
            <w:shd w:val="clear" w:color="auto" w:fill="D9D9D9" w:themeFill="background1" w:themeFillShade="D9"/>
          </w:tcPr>
          <w:p w14:paraId="2F25EC17" w14:textId="77777777" w:rsidR="008E2C2F" w:rsidRPr="008E2C2F" w:rsidRDefault="008E2C2F" w:rsidP="002B4EEC">
            <w:pPr>
              <w:autoSpaceDE w:val="0"/>
              <w:autoSpaceDN w:val="0"/>
              <w:adjustRightInd w:val="0"/>
              <w:spacing w:after="0"/>
              <w:rPr>
                <w:b/>
                <w:szCs w:val="20"/>
                <w:highlight w:val="yellow"/>
              </w:rPr>
            </w:pPr>
            <w:proofErr w:type="spellStart"/>
            <w:r w:rsidRPr="008E2C2F">
              <w:rPr>
                <w:b/>
                <w:szCs w:val="20"/>
                <w:highlight w:val="yellow"/>
              </w:rPr>
              <w:t>BasicDescription</w:t>
            </w:r>
            <w:proofErr w:type="spellEnd"/>
            <w:r w:rsidRPr="008E2C2F">
              <w:rPr>
                <w:b/>
                <w:szCs w:val="20"/>
                <w:highlight w:val="yellow"/>
              </w:rPr>
              <w:t xml:space="preserve"> </w:t>
            </w:r>
          </w:p>
        </w:tc>
        <w:tc>
          <w:tcPr>
            <w:tcW w:w="7100" w:type="dxa"/>
            <w:shd w:val="clear" w:color="auto" w:fill="D9D9D9" w:themeFill="background1" w:themeFillShade="D9"/>
          </w:tcPr>
          <w:p w14:paraId="5CDF0665" w14:textId="77777777" w:rsidR="008E2C2F" w:rsidRPr="008E2C2F" w:rsidRDefault="008E2C2F" w:rsidP="002B4EEC">
            <w:pPr>
              <w:autoSpaceDE w:val="0"/>
              <w:autoSpaceDN w:val="0"/>
              <w:adjustRightInd w:val="0"/>
              <w:spacing w:before="100" w:beforeAutospacing="1" w:after="100" w:afterAutospacing="1"/>
              <w:rPr>
                <w:szCs w:val="22"/>
                <w:highlight w:val="yellow"/>
              </w:rPr>
            </w:pPr>
          </w:p>
        </w:tc>
      </w:tr>
      <w:tr w:rsidR="008E2C2F" w:rsidRPr="008E2C2F" w14:paraId="5EE4CC88" w14:textId="77777777" w:rsidTr="002B4EEC">
        <w:tc>
          <w:tcPr>
            <w:tcW w:w="2478" w:type="dxa"/>
          </w:tcPr>
          <w:p w14:paraId="2AB2F8C2"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Title</w:t>
            </w:r>
          </w:p>
        </w:tc>
        <w:tc>
          <w:tcPr>
            <w:tcW w:w="7100" w:type="dxa"/>
          </w:tcPr>
          <w:p w14:paraId="2EFDEFC9"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0"/>
                <w:highlight w:val="yellow"/>
              </w:rPr>
              <w:t xml:space="preserve">Title of the program. The maximum length of the title </w:t>
            </w:r>
            <w:r w:rsidRPr="008E2C2F">
              <w:rPr>
                <w:b/>
                <w:color w:val="FF0000"/>
                <w:szCs w:val="20"/>
                <w:highlight w:val="yellow"/>
              </w:rPr>
              <w:t>shall</w:t>
            </w:r>
            <w:r w:rsidRPr="008E2C2F">
              <w:rPr>
                <w:szCs w:val="20"/>
                <w:highlight w:val="yellow"/>
              </w:rPr>
              <w:t xml:space="preserve"> be 40 characters.</w:t>
            </w:r>
          </w:p>
        </w:tc>
      </w:tr>
      <w:tr w:rsidR="008E2C2F" w:rsidRPr="008E2C2F" w14:paraId="63EBE8B8" w14:textId="77777777" w:rsidTr="002B4EEC">
        <w:tc>
          <w:tcPr>
            <w:tcW w:w="2478" w:type="dxa"/>
          </w:tcPr>
          <w:p w14:paraId="0A87676F" w14:textId="77777777" w:rsidR="008E2C2F" w:rsidRPr="008E2C2F" w:rsidRDefault="008E2C2F" w:rsidP="002B4EEC">
            <w:pPr>
              <w:autoSpaceDE w:val="0"/>
              <w:autoSpaceDN w:val="0"/>
              <w:adjustRightInd w:val="0"/>
              <w:spacing w:after="0"/>
              <w:rPr>
                <w:bCs/>
                <w:szCs w:val="20"/>
                <w:highlight w:val="yellow"/>
              </w:rPr>
            </w:pPr>
            <w:r w:rsidRPr="008E2C2F">
              <w:rPr>
                <w:szCs w:val="20"/>
                <w:highlight w:val="yellow"/>
              </w:rPr>
              <w:t>Synopsis</w:t>
            </w:r>
          </w:p>
        </w:tc>
        <w:tc>
          <w:tcPr>
            <w:tcW w:w="7100" w:type="dxa"/>
          </w:tcPr>
          <w:p w14:paraId="0797C1A1" w14:textId="77777777" w:rsidR="008E2C2F" w:rsidRPr="008E2C2F" w:rsidRDefault="008E2C2F" w:rsidP="002B4EEC">
            <w:pPr>
              <w:autoSpaceDE w:val="0"/>
              <w:autoSpaceDN w:val="0"/>
              <w:adjustRightInd w:val="0"/>
              <w:spacing w:before="100" w:beforeAutospacing="1" w:after="100" w:afterAutospacing="1"/>
              <w:rPr>
                <w:szCs w:val="22"/>
                <w:highlight w:val="yellow"/>
              </w:rPr>
            </w:pPr>
            <w:r w:rsidRPr="008E2C2F">
              <w:rPr>
                <w:szCs w:val="20"/>
                <w:highlight w:val="yellow"/>
              </w:rPr>
              <w:t>A short description of the event.</w:t>
            </w:r>
            <w:r w:rsidRPr="008E2C2F">
              <w:rPr>
                <w:i/>
                <w:iCs/>
                <w:szCs w:val="22"/>
                <w:highlight w:val="yellow"/>
              </w:rPr>
              <w:t xml:space="preserve"> Optional to broadcast</w:t>
            </w:r>
            <w:r w:rsidRPr="008E2C2F">
              <w:rPr>
                <w:szCs w:val="22"/>
                <w:highlight w:val="yellow"/>
              </w:rPr>
              <w:t>.</w:t>
            </w:r>
          </w:p>
        </w:tc>
      </w:tr>
      <w:tr w:rsidR="008E2C2F" w:rsidRPr="008E2C2F" w14:paraId="74F717DA" w14:textId="77777777" w:rsidTr="002B4EEC">
        <w:tc>
          <w:tcPr>
            <w:tcW w:w="2478" w:type="dxa"/>
          </w:tcPr>
          <w:p w14:paraId="6C4BD3A0" w14:textId="77777777" w:rsidR="008E2C2F" w:rsidRPr="008E2C2F" w:rsidRDefault="008E2C2F" w:rsidP="002B4EEC">
            <w:pPr>
              <w:autoSpaceDE w:val="0"/>
              <w:autoSpaceDN w:val="0"/>
              <w:adjustRightInd w:val="0"/>
              <w:spacing w:after="0"/>
              <w:rPr>
                <w:bCs/>
                <w:szCs w:val="20"/>
                <w:highlight w:val="yellow"/>
              </w:rPr>
            </w:pPr>
            <w:proofErr w:type="spellStart"/>
            <w:r w:rsidRPr="008E2C2F">
              <w:rPr>
                <w:bCs/>
                <w:szCs w:val="20"/>
                <w:highlight w:val="yellow"/>
              </w:rPr>
              <w:t>TVAParentalGuidance</w:t>
            </w:r>
            <w:proofErr w:type="spellEnd"/>
          </w:p>
        </w:tc>
        <w:tc>
          <w:tcPr>
            <w:tcW w:w="7100" w:type="dxa"/>
          </w:tcPr>
          <w:p w14:paraId="340299D6" w14:textId="77777777" w:rsidR="008E2C2F" w:rsidRPr="008E2C2F" w:rsidRDefault="008E2C2F" w:rsidP="002B4EEC">
            <w:pPr>
              <w:spacing w:after="80"/>
              <w:rPr>
                <w:highlight w:val="yellow"/>
              </w:rPr>
            </w:pPr>
            <w:r w:rsidRPr="008E2C2F">
              <w:rPr>
                <w:highlight w:val="yellow"/>
              </w:rPr>
              <w:t xml:space="preserve">A parental rating code for the programme, defined as an TV-Anytime extension to the MPEG-7 datatype, </w:t>
            </w:r>
            <w:proofErr w:type="spellStart"/>
            <w:r w:rsidRPr="008E2C2F">
              <w:rPr>
                <w:highlight w:val="yellow"/>
              </w:rPr>
              <w:t>ParentalGuidanceType</w:t>
            </w:r>
            <w:proofErr w:type="spellEnd"/>
            <w:r w:rsidRPr="008E2C2F">
              <w:rPr>
                <w:highlight w:val="yellow"/>
              </w:rPr>
              <w:t xml:space="preserve"> (see clause 9.2.3 of ISO/IEC 15938-5 for a detailed specification). </w:t>
            </w:r>
            <w:r w:rsidRPr="008E2C2F">
              <w:rPr>
                <w:i/>
                <w:iCs/>
                <w:szCs w:val="22"/>
                <w:highlight w:val="yellow"/>
              </w:rPr>
              <w:t>Optional to broadcast</w:t>
            </w:r>
          </w:p>
          <w:p w14:paraId="62D47231" w14:textId="77777777" w:rsidR="008E2C2F" w:rsidRPr="008E2C2F" w:rsidRDefault="008E2C2F" w:rsidP="002B4EEC">
            <w:pPr>
              <w:spacing w:after="80"/>
              <w:rPr>
                <w:highlight w:val="yellow"/>
              </w:rPr>
            </w:pPr>
            <w:r w:rsidRPr="008E2C2F">
              <w:rPr>
                <w:highlight w:val="yellow"/>
              </w:rPr>
              <w:t xml:space="preserve">The Parental Guidance when used </w:t>
            </w:r>
            <w:r w:rsidRPr="008E2C2F">
              <w:rPr>
                <w:b/>
                <w:color w:val="FF0000"/>
                <w:highlight w:val="yellow"/>
              </w:rPr>
              <w:t>shall</w:t>
            </w:r>
            <w:r w:rsidRPr="008E2C2F">
              <w:rPr>
                <w:highlight w:val="yellow"/>
              </w:rPr>
              <w:t xml:space="preserve"> include a </w:t>
            </w:r>
            <w:proofErr w:type="spellStart"/>
            <w:r w:rsidRPr="008E2C2F">
              <w:rPr>
                <w:i/>
                <w:highlight w:val="yellow"/>
              </w:rPr>
              <w:t>MinimumAge</w:t>
            </w:r>
            <w:proofErr w:type="spellEnd"/>
            <w:r w:rsidRPr="008E2C2F">
              <w:rPr>
                <w:highlight w:val="yellow"/>
              </w:rPr>
              <w:t xml:space="preserve"> (a </w:t>
            </w:r>
            <w:proofErr w:type="spellStart"/>
            <w:proofErr w:type="gramStart"/>
            <w:r w:rsidRPr="008E2C2F">
              <w:rPr>
                <w:highlight w:val="yellow"/>
              </w:rPr>
              <w:t>non negative</w:t>
            </w:r>
            <w:proofErr w:type="spellEnd"/>
            <w:proofErr w:type="gramEnd"/>
            <w:r w:rsidRPr="008E2C2F">
              <w:rPr>
                <w:highlight w:val="yellow"/>
              </w:rPr>
              <w:t xml:space="preserve"> integer), which minimum suitable viewing age. Used values are 0 and 3-18 years. 0 refers to suitable for all ages. (</w:t>
            </w:r>
            <w:proofErr w:type="spellStart"/>
            <w:r w:rsidRPr="008E2C2F">
              <w:rPr>
                <w:i/>
                <w:highlight w:val="yellow"/>
              </w:rPr>
              <w:t>MinimumAge</w:t>
            </w:r>
            <w:proofErr w:type="spellEnd"/>
            <w:r w:rsidRPr="008E2C2F">
              <w:rPr>
                <w:i/>
                <w:highlight w:val="yellow"/>
              </w:rPr>
              <w:t xml:space="preserve"> </w:t>
            </w:r>
            <w:r w:rsidRPr="008E2C2F">
              <w:rPr>
                <w:highlight w:val="yellow"/>
              </w:rPr>
              <w:t xml:space="preserve">equal to DVB parental rating descriptor’s </w:t>
            </w:r>
            <w:r w:rsidRPr="008E2C2F">
              <w:rPr>
                <w:i/>
                <w:highlight w:val="yellow"/>
              </w:rPr>
              <w:t>rating</w:t>
            </w:r>
            <w:r w:rsidRPr="008E2C2F">
              <w:rPr>
                <w:highlight w:val="yellow"/>
              </w:rPr>
              <w:t xml:space="preserve"> minus 3).</w:t>
            </w:r>
          </w:p>
          <w:p w14:paraId="0B2DBEA3" w14:textId="77777777" w:rsidR="008E2C2F" w:rsidRPr="008E2C2F" w:rsidRDefault="008E2C2F" w:rsidP="002B4EEC">
            <w:pPr>
              <w:spacing w:after="80"/>
              <w:rPr>
                <w:szCs w:val="22"/>
                <w:highlight w:val="yellow"/>
              </w:rPr>
            </w:pPr>
            <w:proofErr w:type="spellStart"/>
            <w:r w:rsidRPr="008E2C2F">
              <w:rPr>
                <w:highlight w:val="yellow"/>
              </w:rPr>
              <w:t>ParentalGuidance’s</w:t>
            </w:r>
            <w:proofErr w:type="spellEnd"/>
            <w:r w:rsidRPr="008E2C2F">
              <w:rPr>
                <w:highlight w:val="yellow"/>
              </w:rPr>
              <w:t xml:space="preserve"> </w:t>
            </w:r>
            <w:r w:rsidRPr="008E2C2F">
              <w:rPr>
                <w:i/>
                <w:highlight w:val="yellow"/>
              </w:rPr>
              <w:t>Region</w:t>
            </w:r>
            <w:r w:rsidRPr="008E2C2F">
              <w:rPr>
                <w:highlight w:val="yellow"/>
              </w:rPr>
              <w:t xml:space="preserve"> refers to </w:t>
            </w:r>
            <w:r w:rsidRPr="008E2C2F">
              <w:rPr>
                <w:i/>
                <w:highlight w:val="yellow"/>
              </w:rPr>
              <w:t>Country</w:t>
            </w:r>
            <w:r w:rsidRPr="008E2C2F">
              <w:rPr>
                <w:highlight w:val="yellow"/>
              </w:rPr>
              <w:t xml:space="preserve"> in NorDig, </w:t>
            </w:r>
            <w:proofErr w:type="spellStart"/>
            <w:r w:rsidRPr="008E2C2F">
              <w:rPr>
                <w:highlight w:val="yellow"/>
              </w:rPr>
              <w:t>ie</w:t>
            </w:r>
            <w:proofErr w:type="spellEnd"/>
            <w:r w:rsidRPr="008E2C2F">
              <w:rPr>
                <w:highlight w:val="yellow"/>
              </w:rPr>
              <w:t xml:space="preserve"> MPEG7 </w:t>
            </w:r>
            <w:proofErr w:type="spellStart"/>
            <w:r w:rsidRPr="008E2C2F">
              <w:rPr>
                <w:highlight w:val="yellow"/>
              </w:rPr>
              <w:t>countryCode</w:t>
            </w:r>
            <w:proofErr w:type="spellEnd"/>
            <w:r w:rsidRPr="008E2C2F">
              <w:rPr>
                <w:highlight w:val="yellow"/>
              </w:rPr>
              <w:t>, using the 3-character code in accordance with ISO 3166-1</w:t>
            </w:r>
            <w:r w:rsidRPr="008E2C2F">
              <w:rPr>
                <w:szCs w:val="22"/>
                <w:highlight w:val="yellow"/>
              </w:rPr>
              <w:t xml:space="preserve">. </w:t>
            </w:r>
            <w:proofErr w:type="spellStart"/>
            <w:r w:rsidRPr="008E2C2F">
              <w:rPr>
                <w:highlight w:val="yellow"/>
              </w:rPr>
              <w:t>ParentalGuidance’s</w:t>
            </w:r>
            <w:proofErr w:type="spellEnd"/>
            <w:r w:rsidRPr="008E2C2F">
              <w:rPr>
                <w:highlight w:val="yellow"/>
              </w:rPr>
              <w:t xml:space="preserve"> </w:t>
            </w:r>
            <w:r w:rsidRPr="008E2C2F">
              <w:rPr>
                <w:i/>
                <w:highlight w:val="yellow"/>
              </w:rPr>
              <w:t xml:space="preserve">Region </w:t>
            </w:r>
            <w:r w:rsidRPr="008E2C2F">
              <w:rPr>
                <w:highlight w:val="yellow"/>
              </w:rPr>
              <w:t>is used when there is difference of parental rating (</w:t>
            </w:r>
            <w:proofErr w:type="spellStart"/>
            <w:r w:rsidRPr="008E2C2F">
              <w:rPr>
                <w:i/>
                <w:highlight w:val="yellow"/>
              </w:rPr>
              <w:t>MinimumAge</w:t>
            </w:r>
            <w:proofErr w:type="spellEnd"/>
            <w:r w:rsidRPr="008E2C2F">
              <w:rPr>
                <w:highlight w:val="yellow"/>
              </w:rPr>
              <w:t>) between coverage countries.</w:t>
            </w:r>
            <w:r w:rsidRPr="008E2C2F">
              <w:rPr>
                <w:szCs w:val="22"/>
                <w:highlight w:val="yellow"/>
              </w:rPr>
              <w:t xml:space="preserve"> </w:t>
            </w:r>
            <w:r w:rsidRPr="008E2C2F">
              <w:rPr>
                <w:highlight w:val="yellow"/>
              </w:rPr>
              <w:t xml:space="preserve">When the </w:t>
            </w:r>
            <w:r w:rsidRPr="008E2C2F">
              <w:rPr>
                <w:i/>
                <w:highlight w:val="yellow"/>
              </w:rPr>
              <w:t>Region</w:t>
            </w:r>
            <w:r w:rsidRPr="008E2C2F">
              <w:rPr>
                <w:highlight w:val="yellow"/>
              </w:rPr>
              <w:t xml:space="preserve"> is not specified, then the parental guidance applies for all countries (</w:t>
            </w:r>
            <w:proofErr w:type="spellStart"/>
            <w:r w:rsidRPr="008E2C2F">
              <w:rPr>
                <w:i/>
                <w:highlight w:val="yellow"/>
              </w:rPr>
              <w:t>ie</w:t>
            </w:r>
            <w:proofErr w:type="spellEnd"/>
            <w:r w:rsidRPr="008E2C2F">
              <w:rPr>
                <w:i/>
                <w:highlight w:val="yellow"/>
              </w:rPr>
              <w:t xml:space="preserve"> then it is </w:t>
            </w:r>
            <w:r w:rsidRPr="008E2C2F">
              <w:rPr>
                <w:i/>
                <w:iCs/>
                <w:szCs w:val="22"/>
                <w:highlight w:val="yellow"/>
              </w:rPr>
              <w:t xml:space="preserve">optional to broadcast Region inside the </w:t>
            </w:r>
            <w:proofErr w:type="spellStart"/>
            <w:r w:rsidRPr="008E2C2F">
              <w:rPr>
                <w:i/>
                <w:iCs/>
                <w:szCs w:val="22"/>
                <w:highlight w:val="yellow"/>
              </w:rPr>
              <w:t>TVAParentalGuidance</w:t>
            </w:r>
            <w:proofErr w:type="spellEnd"/>
            <w:r w:rsidRPr="008E2C2F">
              <w:rPr>
                <w:i/>
                <w:iCs/>
                <w:szCs w:val="22"/>
                <w:highlight w:val="yellow"/>
              </w:rPr>
              <w:t>)</w:t>
            </w:r>
            <w:r w:rsidRPr="008E2C2F">
              <w:rPr>
                <w:highlight w:val="yellow"/>
              </w:rPr>
              <w:t xml:space="preserve">. </w:t>
            </w:r>
          </w:p>
        </w:tc>
      </w:tr>
    </w:tbl>
    <w:p w14:paraId="465AFF94" w14:textId="04402F5D" w:rsidR="008E2C2F" w:rsidRPr="008E2C2F" w:rsidRDefault="008E2C2F" w:rsidP="008E2C2F">
      <w:pPr>
        <w:pStyle w:val="Billedtekst"/>
        <w:rPr>
          <w:color w:val="auto"/>
        </w:rPr>
      </w:pPr>
      <w:r w:rsidRPr="008E2C2F">
        <w:rPr>
          <w:color w:val="auto"/>
          <w:highlight w:val="yellow"/>
        </w:rPr>
        <w:t xml:space="preserve">Table </w:t>
      </w:r>
      <w:r w:rsidR="00C41970">
        <w:rPr>
          <w:color w:val="auto"/>
          <w:highlight w:val="yellow"/>
        </w:rPr>
        <w:t>Annex M 10:</w:t>
      </w:r>
      <w:r w:rsidRPr="008E2C2F">
        <w:rPr>
          <w:color w:val="auto"/>
          <w:highlight w:val="yellow"/>
        </w:rPr>
        <w:t xml:space="preserve"> NorDig BRL Program Information Type.</w:t>
      </w:r>
    </w:p>
    <w:p w14:paraId="1138F91D" w14:textId="77777777" w:rsidR="008E2C2F" w:rsidRDefault="008E2C2F" w:rsidP="00A84D6E"/>
    <w:p w14:paraId="54FBBD3C" w14:textId="77777777" w:rsidR="008E2C2F" w:rsidRPr="00111B9A" w:rsidRDefault="008E2C2F" w:rsidP="00A84D6E"/>
    <w:sectPr w:rsidR="008E2C2F" w:rsidRPr="00111B9A" w:rsidSect="00D126CB">
      <w:headerReference w:type="even" r:id="rId40"/>
      <w:headerReference w:type="default" r:id="rId41"/>
      <w:footerReference w:type="default" r:id="rId42"/>
      <w:headerReference w:type="first" r:id="rId43"/>
      <w:pgSz w:w="11906" w:h="16838" w:code="9"/>
      <w:pgMar w:top="2268" w:right="1126" w:bottom="1134" w:left="1418" w:header="794" w:footer="57"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238" w:author="Stephan Schreiner" w:date="2025-04-24T08:45:00Z" w:initials="sschr">
    <w:p w14:paraId="7BA21B14" w14:textId="77777777" w:rsidR="0043633C" w:rsidRDefault="0043633C" w:rsidP="0043633C">
      <w:pPr>
        <w:pStyle w:val="Kommentartekst"/>
      </w:pPr>
      <w:r>
        <w:rPr>
          <w:rStyle w:val="Kommentarhenvisning"/>
        </w:rPr>
        <w:annotationRef/>
      </w:r>
      <w:r>
        <w:t xml:space="preserve">Note: This new clause will be published with V1.4.1, which is in </w:t>
      </w:r>
      <w:hyperlink r:id="rId1" w:history="1">
        <w:r w:rsidRPr="00F37686">
          <w:rPr>
            <w:rStyle w:val="Hyperlink"/>
          </w:rPr>
          <w:t>final preparation stage by ETSI</w:t>
        </w:r>
      </w:hyperlink>
      <w: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BA21B1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D7AA95A" w16cex:dateUtc="2025-04-24T06: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BA21B14" w16cid:durableId="3D7AA95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D9A1AF" w14:textId="77777777" w:rsidR="00B331AC" w:rsidRDefault="00B331AC">
      <w:r>
        <w:separator/>
      </w:r>
    </w:p>
  </w:endnote>
  <w:endnote w:type="continuationSeparator" w:id="0">
    <w:p w14:paraId="003F6DD4" w14:textId="77777777" w:rsidR="00B331AC" w:rsidRDefault="00B331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swiss"/>
    <w:notTrueType/>
    <w:pitch w:val="default"/>
    <w:sig w:usb0="00000003" w:usb1="00000000" w:usb2="00000000" w:usb3="00000000" w:csb0="00000001" w:csb1="00000000"/>
  </w:font>
  <w:font w:name="MS PGothic">
    <w:panose1 w:val="020B0600070205080204"/>
    <w:charset w:val="80"/>
    <w:family w:val="swiss"/>
    <w:pitch w:val="variable"/>
    <w:sig w:usb0="E00002FF" w:usb1="6AC7FDFB" w:usb2="08000012" w:usb3="00000000" w:csb0="0002009F" w:csb1="00000000"/>
  </w:font>
  <w:font w:name="SymbolMT">
    <w:altName w:val="MS Mincho"/>
    <w:panose1 w:val="00000000000000000000"/>
    <w:charset w:val="80"/>
    <w:family w:val="auto"/>
    <w:notTrueType/>
    <w:pitch w:val="default"/>
    <w:sig w:usb0="00000000"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 w:name="Courier">
    <w:altName w:val="Courier New"/>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30412364"/>
      <w:docPartObj>
        <w:docPartGallery w:val="Page Numbers (Bottom of Page)"/>
        <w:docPartUnique/>
      </w:docPartObj>
    </w:sdtPr>
    <w:sdtContent>
      <w:p w14:paraId="50169AA7" w14:textId="33481A54" w:rsidR="009F12F9" w:rsidRDefault="009F12F9">
        <w:pPr>
          <w:pStyle w:val="Sidefod"/>
          <w:jc w:val="center"/>
        </w:pPr>
        <w:r>
          <w:fldChar w:fldCharType="begin"/>
        </w:r>
        <w:r>
          <w:instrText>PAGE   \* MERGEFORMAT</w:instrText>
        </w:r>
        <w:r>
          <w:fldChar w:fldCharType="separate"/>
        </w:r>
        <w:r>
          <w:rPr>
            <w:lang w:val="da-DK"/>
          </w:rPr>
          <w:t>2</w:t>
        </w:r>
        <w:r>
          <w:fldChar w:fldCharType="end"/>
        </w:r>
      </w:p>
    </w:sdtContent>
  </w:sdt>
  <w:p w14:paraId="3F148963" w14:textId="77777777" w:rsidR="00AC70BE" w:rsidRDefault="00AC70BE">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F53B02" w14:textId="77777777" w:rsidR="00B331AC" w:rsidRDefault="00B331AC">
      <w:r>
        <w:separator/>
      </w:r>
    </w:p>
  </w:footnote>
  <w:footnote w:type="continuationSeparator" w:id="0">
    <w:p w14:paraId="1AAA61B6" w14:textId="77777777" w:rsidR="00B331AC" w:rsidRDefault="00B331AC">
      <w:r>
        <w:continuationSeparator/>
      </w:r>
    </w:p>
  </w:footnote>
  <w:footnote w:id="1">
    <w:p w14:paraId="08F91DA0" w14:textId="1214EC61" w:rsidR="000C6FE9" w:rsidRPr="007E5C05" w:rsidRDefault="000C6FE9" w:rsidP="00983F59">
      <w:pPr>
        <w:pStyle w:val="Fodnotetekst"/>
        <w:spacing w:after="0" w:line="240" w:lineRule="auto"/>
        <w:rPr>
          <w:lang w:val="en-GB"/>
        </w:rPr>
      </w:pPr>
      <w:r>
        <w:rPr>
          <w:rStyle w:val="Fodnotehenvisning"/>
        </w:rPr>
        <w:footnoteRef/>
      </w:r>
      <w:r>
        <w:t xml:space="preserve"> </w:t>
      </w:r>
      <w:r w:rsidRPr="00DA0E6C">
        <w:t>A service is uniquely identified by its DVB triplet (</w:t>
      </w:r>
      <w:r w:rsidRPr="00BF373D">
        <w:rPr>
          <w:szCs w:val="22"/>
        </w:rPr>
        <w:t xml:space="preserve">original_network_id, transport_stream_id and service_id) in all NorDig compliant terrestrial networks, except for the Norwegian terrestrial network, where only original_network_id and service_id </w:t>
      </w:r>
      <w:r>
        <w:rPr>
          <w:szCs w:val="22"/>
          <w:lang w:val="en-GB"/>
        </w:rPr>
        <w:t>is</w:t>
      </w:r>
      <w:r w:rsidRPr="00BF373D">
        <w:rPr>
          <w:szCs w:val="22"/>
        </w:rPr>
        <w:t xml:space="preserve"> used to identify a service. </w:t>
      </w:r>
    </w:p>
  </w:footnote>
  <w:footnote w:id="2">
    <w:p w14:paraId="57F22F55" w14:textId="097FB39C" w:rsidR="000C6FE9" w:rsidRPr="008B7B80" w:rsidRDefault="000C6FE9" w:rsidP="00BD6CAF">
      <w:pPr>
        <w:pStyle w:val="Fodnotetekst"/>
      </w:pPr>
      <w:r w:rsidRPr="00A45621">
        <w:rPr>
          <w:rStyle w:val="Fodnotehenvisning"/>
        </w:rPr>
        <w:footnoteRef/>
      </w:r>
      <w:r w:rsidRPr="00A45621">
        <w:t xml:space="preserve"> </w:t>
      </w:r>
      <w:r w:rsidRPr="008B7B80">
        <w:t>A service is uniquely identified by its DVB triplet (</w:t>
      </w:r>
      <w:r w:rsidRPr="00A45621">
        <w:rPr>
          <w:szCs w:val="22"/>
        </w:rPr>
        <w:t xml:space="preserve">original_network_id, transport_stream_id and service_id) in all NorDig compliant terrestrial networks, except for the Norwegian terrestrial network, where only original_network_id and service_id </w:t>
      </w:r>
      <w:r w:rsidRPr="00957490">
        <w:rPr>
          <w:szCs w:val="22"/>
          <w:lang w:val="en-GB"/>
        </w:rPr>
        <w:t>is</w:t>
      </w:r>
      <w:r w:rsidRPr="00A45621">
        <w:rPr>
          <w:szCs w:val="22"/>
        </w:rPr>
        <w:t xml:space="preserve"> used to identify a service.</w:t>
      </w:r>
      <w:r w:rsidRPr="00BF373D">
        <w:rPr>
          <w:szCs w:val="22"/>
        </w:rPr>
        <w:t xml:space="preserve"> </w:t>
      </w:r>
    </w:p>
    <w:p w14:paraId="010EB02A" w14:textId="77777777" w:rsidR="000C6FE9" w:rsidRPr="008B7B80" w:rsidRDefault="000C6FE9">
      <w:pPr>
        <w:pStyle w:val="Fodnoteteks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0C6FE9" w:rsidRDefault="000C6FE9" w:rsidP="009F5D9F">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201</w:t>
    </w:r>
    <w:r>
      <w:rPr>
        <w:rStyle w:val="Sidetal"/>
      </w:rPr>
      <w:fldChar w:fldCharType="end"/>
    </w:r>
  </w:p>
  <w:p w14:paraId="5F9E6359" w14:textId="77777777" w:rsidR="000C6FE9" w:rsidRDefault="000C6FE9" w:rsidP="00864C3A">
    <w:pPr>
      <w:pStyle w:val="Sidehove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0C6FE9" w:rsidRPr="008B15DE" w:rsidRDefault="000C6FE9"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433231FB" w14:textId="75143A5E" w:rsidR="000C6FE9" w:rsidRDefault="000C6FE9" w:rsidP="004F6BAD">
    <w:pPr>
      <w:jc w:val="right"/>
      <w:rPr>
        <w:lang w:val="nb-NO"/>
      </w:rPr>
    </w:pPr>
    <w:r>
      <w:rPr>
        <w:lang w:val="nb-NO"/>
      </w:rPr>
      <w:t>NorDig Unified Requirements ver. 3.2</w:t>
    </w:r>
    <w:r w:rsidR="00684712">
      <w:rPr>
        <w:lang w:val="nb-NO"/>
      </w:rPr>
      <w:t>.</w:t>
    </w:r>
    <w:r w:rsidR="00261C56">
      <w:rPr>
        <w:lang w:val="nb-NO"/>
      </w:rPr>
      <w:t>2</w:t>
    </w:r>
    <w:r w:rsidR="004F5D0C">
      <w:rPr>
        <w:lang w:val="nb-NO"/>
      </w:rPr>
      <w:t>_draft00</w:t>
    </w:r>
    <w:r w:rsidR="004A434B">
      <w:rPr>
        <w:lang w:val="nb-NO"/>
      </w:rPr>
      <w:t>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0C6FE9" w:rsidRDefault="000C6FE9"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413638CB" w:rsidR="000C6FE9" w:rsidRDefault="000C6FE9" w:rsidP="00277C16">
    <w:pPr>
      <w:jc w:val="right"/>
      <w:rPr>
        <w:lang w:val="nb-NO"/>
      </w:rPr>
    </w:pPr>
    <w:r>
      <w:rPr>
        <w:lang w:val="nb-NO"/>
      </w:rPr>
      <w:t>NorDig Unified Requirements ver. 3.2.1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C47E960E"/>
    <w:lvl w:ilvl="0">
      <w:start w:val="1"/>
      <w:numFmt w:val="decimal"/>
      <w:pStyle w:val="Overskrift1"/>
      <w:lvlText w:val="%1"/>
      <w:lvlJc w:val="left"/>
      <w:pPr>
        <w:tabs>
          <w:tab w:val="num" w:pos="2"/>
        </w:tabs>
        <w:ind w:left="710" w:hanging="708"/>
      </w:pPr>
      <w:rPr>
        <w:rFonts w:hint="default"/>
      </w:rPr>
    </w:lvl>
    <w:lvl w:ilvl="1">
      <w:start w:val="1"/>
      <w:numFmt w:val="decimal"/>
      <w:pStyle w:val="Overskrift2"/>
      <w:lvlText w:val="%1.%2"/>
      <w:lvlJc w:val="left"/>
      <w:pPr>
        <w:tabs>
          <w:tab w:val="num" w:pos="569"/>
        </w:tabs>
        <w:ind w:left="1985" w:hanging="708"/>
      </w:pPr>
    </w:lvl>
    <w:lvl w:ilvl="2">
      <w:start w:val="1"/>
      <w:numFmt w:val="decimal"/>
      <w:pStyle w:val="Overskrift3"/>
      <w:lvlText w:val="%1.%2.%3"/>
      <w:lvlJc w:val="left"/>
      <w:pPr>
        <w:tabs>
          <w:tab w:val="num" w:pos="995"/>
        </w:tabs>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Overskrift4"/>
      <w:suff w:val="space"/>
      <w:lvlText w:val="%1.%2.%3.%4"/>
      <w:lvlJc w:val="left"/>
      <w:pPr>
        <w:ind w:left="3119"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28"/>
        </w:tabs>
        <w:ind w:left="3568"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2"/>
        </w:tabs>
        <w:ind w:left="4250" w:hanging="708"/>
      </w:pPr>
      <w:rPr>
        <w:rFonts w:hint="default"/>
      </w:rPr>
    </w:lvl>
    <w:lvl w:ilvl="6">
      <w:start w:val="1"/>
      <w:numFmt w:val="decimal"/>
      <w:pStyle w:val="Overskrift7"/>
      <w:lvlText w:val="%1.%2.%3.%4.%5.%6.%7"/>
      <w:lvlJc w:val="left"/>
      <w:pPr>
        <w:tabs>
          <w:tab w:val="num" w:pos="2"/>
        </w:tabs>
        <w:ind w:left="4958" w:hanging="708"/>
      </w:pPr>
      <w:rPr>
        <w:rFonts w:hint="default"/>
      </w:rPr>
    </w:lvl>
    <w:lvl w:ilvl="7">
      <w:start w:val="1"/>
      <w:numFmt w:val="decimal"/>
      <w:pStyle w:val="Overskrift8"/>
      <w:lvlText w:val="%1.%2.%3.%4.%5.%6.%7.%8"/>
      <w:lvlJc w:val="left"/>
      <w:pPr>
        <w:tabs>
          <w:tab w:val="num" w:pos="2"/>
        </w:tabs>
        <w:ind w:left="5666" w:hanging="708"/>
      </w:pPr>
      <w:rPr>
        <w:rFonts w:hint="default"/>
      </w:rPr>
    </w:lvl>
    <w:lvl w:ilvl="8">
      <w:start w:val="1"/>
      <w:numFmt w:val="decimal"/>
      <w:pStyle w:val="Overskrift9"/>
      <w:lvlText w:val="%1.%2.%3.%4.%5.%6.%7.%8.%9"/>
      <w:lvlJc w:val="left"/>
      <w:pPr>
        <w:tabs>
          <w:tab w:val="num" w:pos="2"/>
        </w:tabs>
        <w:ind w:left="6374" w:hanging="708"/>
      </w:pPr>
      <w:rPr>
        <w:rFonts w:hint="default"/>
      </w:rPr>
    </w:lvl>
  </w:abstractNum>
  <w:abstractNum w:abstractNumId="1" w15:restartNumberingAfterBreak="0">
    <w:nsid w:val="007B17A6"/>
    <w:multiLevelType w:val="hybridMultilevel"/>
    <w:tmpl w:val="03E4971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0E02FB2"/>
    <w:multiLevelType w:val="hybridMultilevel"/>
    <w:tmpl w:val="EA72A4B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1C463A6"/>
    <w:multiLevelType w:val="hybridMultilevel"/>
    <w:tmpl w:val="68AE45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2F92EA0"/>
    <w:multiLevelType w:val="hybridMultilevel"/>
    <w:tmpl w:val="EB9EC692"/>
    <w:lvl w:ilvl="0" w:tplc="0414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D11B69"/>
    <w:multiLevelType w:val="hybridMultilevel"/>
    <w:tmpl w:val="F0E65A12"/>
    <w:lvl w:ilvl="0" w:tplc="C1520FB4">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58A4080"/>
    <w:multiLevelType w:val="hybridMultilevel"/>
    <w:tmpl w:val="CEB48816"/>
    <w:lvl w:ilvl="0" w:tplc="FFFFFFFF">
      <w:start w:val="1"/>
      <w:numFmt w:val="decimal"/>
      <w:lvlText w:val="%1."/>
      <w:lvlJc w:val="left"/>
      <w:pPr>
        <w:tabs>
          <w:tab w:val="num" w:pos="1080"/>
        </w:tabs>
        <w:ind w:left="1080" w:hanging="360"/>
      </w:p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7" w15:restartNumberingAfterBreak="0">
    <w:nsid w:val="05A079AA"/>
    <w:multiLevelType w:val="hybridMultilevel"/>
    <w:tmpl w:val="7D361FF4"/>
    <w:lvl w:ilvl="0" w:tplc="04060001">
      <w:start w:val="1"/>
      <w:numFmt w:val="bullet"/>
      <w:lvlText w:val=""/>
      <w:lvlJc w:val="left"/>
      <w:pPr>
        <w:tabs>
          <w:tab w:val="num" w:pos="780"/>
        </w:tabs>
        <w:ind w:left="780" w:hanging="360"/>
      </w:pPr>
      <w:rPr>
        <w:rFonts w:ascii="Symbol" w:hAnsi="Symbol" w:hint="default"/>
      </w:rPr>
    </w:lvl>
    <w:lvl w:ilvl="1" w:tplc="04140003" w:tentative="1">
      <w:start w:val="1"/>
      <w:numFmt w:val="bullet"/>
      <w:lvlText w:val="o"/>
      <w:lvlJc w:val="left"/>
      <w:pPr>
        <w:tabs>
          <w:tab w:val="num" w:pos="1500"/>
        </w:tabs>
        <w:ind w:left="1500" w:hanging="360"/>
      </w:pPr>
      <w:rPr>
        <w:rFonts w:ascii="Courier New" w:hAnsi="Courier New" w:cs="Courier New" w:hint="default"/>
      </w:rPr>
    </w:lvl>
    <w:lvl w:ilvl="2" w:tplc="04140005" w:tentative="1">
      <w:start w:val="1"/>
      <w:numFmt w:val="bullet"/>
      <w:lvlText w:val=""/>
      <w:lvlJc w:val="left"/>
      <w:pPr>
        <w:tabs>
          <w:tab w:val="num" w:pos="2220"/>
        </w:tabs>
        <w:ind w:left="2220" w:hanging="360"/>
      </w:pPr>
      <w:rPr>
        <w:rFonts w:ascii="Wingdings" w:hAnsi="Wingdings" w:hint="default"/>
      </w:rPr>
    </w:lvl>
    <w:lvl w:ilvl="3" w:tplc="04140001" w:tentative="1">
      <w:start w:val="1"/>
      <w:numFmt w:val="bullet"/>
      <w:lvlText w:val=""/>
      <w:lvlJc w:val="left"/>
      <w:pPr>
        <w:tabs>
          <w:tab w:val="num" w:pos="2940"/>
        </w:tabs>
        <w:ind w:left="2940" w:hanging="360"/>
      </w:pPr>
      <w:rPr>
        <w:rFonts w:ascii="Symbol" w:hAnsi="Symbol" w:hint="default"/>
      </w:rPr>
    </w:lvl>
    <w:lvl w:ilvl="4" w:tplc="04140003" w:tentative="1">
      <w:start w:val="1"/>
      <w:numFmt w:val="bullet"/>
      <w:lvlText w:val="o"/>
      <w:lvlJc w:val="left"/>
      <w:pPr>
        <w:tabs>
          <w:tab w:val="num" w:pos="3660"/>
        </w:tabs>
        <w:ind w:left="3660" w:hanging="360"/>
      </w:pPr>
      <w:rPr>
        <w:rFonts w:ascii="Courier New" w:hAnsi="Courier New" w:cs="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cs="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8" w15:restartNumberingAfterBreak="0">
    <w:nsid w:val="05A703E6"/>
    <w:multiLevelType w:val="hybridMultilevel"/>
    <w:tmpl w:val="9ECCA5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07771CFC"/>
    <w:multiLevelType w:val="hybridMultilevel"/>
    <w:tmpl w:val="4E6283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07AE53D3"/>
    <w:multiLevelType w:val="hybridMultilevel"/>
    <w:tmpl w:val="7D745E8E"/>
    <w:lvl w:ilvl="0" w:tplc="041D0001">
      <w:start w:val="2017"/>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07BB3CC9"/>
    <w:multiLevelType w:val="hybridMultilevel"/>
    <w:tmpl w:val="451E221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0B9335E5"/>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14" w15:restartNumberingAfterBreak="0">
    <w:nsid w:val="0EBB3F87"/>
    <w:multiLevelType w:val="hybridMultilevel"/>
    <w:tmpl w:val="D6D2E6EC"/>
    <w:lvl w:ilvl="0" w:tplc="0414000F">
      <w:start w:val="1"/>
      <w:numFmt w:val="bullet"/>
      <w:lvlText w:val=""/>
      <w:lvlJc w:val="left"/>
      <w:pPr>
        <w:tabs>
          <w:tab w:val="num" w:pos="720"/>
        </w:tabs>
        <w:ind w:left="720" w:hanging="360"/>
      </w:pPr>
      <w:rPr>
        <w:rFonts w:ascii="Symbol" w:hAnsi="Symbol" w:hint="default"/>
      </w:rPr>
    </w:lvl>
    <w:lvl w:ilvl="1" w:tplc="04140019" w:tentative="1">
      <w:start w:val="1"/>
      <w:numFmt w:val="bullet"/>
      <w:lvlText w:val="o"/>
      <w:lvlJc w:val="left"/>
      <w:pPr>
        <w:tabs>
          <w:tab w:val="num" w:pos="1440"/>
        </w:tabs>
        <w:ind w:left="1440" w:hanging="360"/>
      </w:pPr>
      <w:rPr>
        <w:rFonts w:ascii="Courier New" w:hAnsi="Courier New" w:cs="Courier New" w:hint="default"/>
      </w:rPr>
    </w:lvl>
    <w:lvl w:ilvl="2" w:tplc="0414001B" w:tentative="1">
      <w:start w:val="1"/>
      <w:numFmt w:val="bullet"/>
      <w:lvlText w:val=""/>
      <w:lvlJc w:val="left"/>
      <w:pPr>
        <w:tabs>
          <w:tab w:val="num" w:pos="2160"/>
        </w:tabs>
        <w:ind w:left="2160" w:hanging="360"/>
      </w:pPr>
      <w:rPr>
        <w:rFonts w:ascii="Wingdings" w:hAnsi="Wingdings" w:hint="default"/>
      </w:rPr>
    </w:lvl>
    <w:lvl w:ilvl="3" w:tplc="0414000F" w:tentative="1">
      <w:start w:val="1"/>
      <w:numFmt w:val="bullet"/>
      <w:lvlText w:val=""/>
      <w:lvlJc w:val="left"/>
      <w:pPr>
        <w:tabs>
          <w:tab w:val="num" w:pos="2880"/>
        </w:tabs>
        <w:ind w:left="2880" w:hanging="360"/>
      </w:pPr>
      <w:rPr>
        <w:rFonts w:ascii="Symbol" w:hAnsi="Symbol" w:hint="default"/>
      </w:rPr>
    </w:lvl>
    <w:lvl w:ilvl="4" w:tplc="04140019" w:tentative="1">
      <w:start w:val="1"/>
      <w:numFmt w:val="bullet"/>
      <w:lvlText w:val="o"/>
      <w:lvlJc w:val="left"/>
      <w:pPr>
        <w:tabs>
          <w:tab w:val="num" w:pos="3600"/>
        </w:tabs>
        <w:ind w:left="3600" w:hanging="360"/>
      </w:pPr>
      <w:rPr>
        <w:rFonts w:ascii="Courier New" w:hAnsi="Courier New" w:cs="Courier New" w:hint="default"/>
      </w:rPr>
    </w:lvl>
    <w:lvl w:ilvl="5" w:tplc="0414001B" w:tentative="1">
      <w:start w:val="1"/>
      <w:numFmt w:val="bullet"/>
      <w:lvlText w:val=""/>
      <w:lvlJc w:val="left"/>
      <w:pPr>
        <w:tabs>
          <w:tab w:val="num" w:pos="4320"/>
        </w:tabs>
        <w:ind w:left="4320" w:hanging="360"/>
      </w:pPr>
      <w:rPr>
        <w:rFonts w:ascii="Wingdings" w:hAnsi="Wingdings" w:hint="default"/>
      </w:rPr>
    </w:lvl>
    <w:lvl w:ilvl="6" w:tplc="0414000F" w:tentative="1">
      <w:start w:val="1"/>
      <w:numFmt w:val="bullet"/>
      <w:lvlText w:val=""/>
      <w:lvlJc w:val="left"/>
      <w:pPr>
        <w:tabs>
          <w:tab w:val="num" w:pos="5040"/>
        </w:tabs>
        <w:ind w:left="5040" w:hanging="360"/>
      </w:pPr>
      <w:rPr>
        <w:rFonts w:ascii="Symbol" w:hAnsi="Symbol" w:hint="default"/>
      </w:rPr>
    </w:lvl>
    <w:lvl w:ilvl="7" w:tplc="04140019" w:tentative="1">
      <w:start w:val="1"/>
      <w:numFmt w:val="bullet"/>
      <w:lvlText w:val="o"/>
      <w:lvlJc w:val="left"/>
      <w:pPr>
        <w:tabs>
          <w:tab w:val="num" w:pos="5760"/>
        </w:tabs>
        <w:ind w:left="5760" w:hanging="360"/>
      </w:pPr>
      <w:rPr>
        <w:rFonts w:ascii="Courier New" w:hAnsi="Courier New" w:cs="Courier New" w:hint="default"/>
      </w:rPr>
    </w:lvl>
    <w:lvl w:ilvl="8" w:tplc="0414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F85415"/>
    <w:multiLevelType w:val="hybridMultilevel"/>
    <w:tmpl w:val="DBF84A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09A1C87"/>
    <w:multiLevelType w:val="hybridMultilevel"/>
    <w:tmpl w:val="24BE17F6"/>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17" w15:restartNumberingAfterBreak="0">
    <w:nsid w:val="10EE1AE8"/>
    <w:multiLevelType w:val="hybridMultilevel"/>
    <w:tmpl w:val="ECC60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124A6408"/>
    <w:multiLevelType w:val="hybridMultilevel"/>
    <w:tmpl w:val="99DAC02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5AF0765"/>
    <w:multiLevelType w:val="hybridMultilevel"/>
    <w:tmpl w:val="A2785C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1729335B"/>
    <w:multiLevelType w:val="hybridMultilevel"/>
    <w:tmpl w:val="00AC1E34"/>
    <w:lvl w:ilvl="0" w:tplc="0F8E0CE2">
      <w:start w:val="1"/>
      <w:numFmt w:val="decimal"/>
      <w:suff w:val="space"/>
      <w:lvlText w:val="[%1]"/>
      <w:lvlJc w:val="left"/>
      <w:pPr>
        <w:ind w:left="720" w:hanging="360"/>
      </w:pPr>
      <w:rPr>
        <w:rFonts w:hint="default"/>
        <w:strike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 w15:restartNumberingAfterBreak="0">
    <w:nsid w:val="1B5D658E"/>
    <w:multiLevelType w:val="hybridMultilevel"/>
    <w:tmpl w:val="A150EA32"/>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2" w15:restartNumberingAfterBreak="0">
    <w:nsid w:val="1B8A23A4"/>
    <w:multiLevelType w:val="hybridMultilevel"/>
    <w:tmpl w:val="F662B0E6"/>
    <w:lvl w:ilvl="0" w:tplc="04090001">
      <w:start w:val="1"/>
      <w:numFmt w:val="bullet"/>
      <w:lvlText w:val=""/>
      <w:lvlJc w:val="left"/>
      <w:pPr>
        <w:tabs>
          <w:tab w:val="num" w:pos="784"/>
        </w:tabs>
        <w:ind w:left="784" w:hanging="360"/>
      </w:pPr>
      <w:rPr>
        <w:rFonts w:ascii="Symbol" w:hAnsi="Symbol" w:cs="Times New Roman" w:hint="default"/>
      </w:rPr>
    </w:lvl>
    <w:lvl w:ilvl="1" w:tplc="04090003">
      <w:start w:val="1"/>
      <w:numFmt w:val="bullet"/>
      <w:lvlText w:val="o"/>
      <w:lvlJc w:val="left"/>
      <w:pPr>
        <w:tabs>
          <w:tab w:val="num" w:pos="1504"/>
        </w:tabs>
        <w:ind w:left="1504" w:hanging="360"/>
      </w:pPr>
      <w:rPr>
        <w:rFonts w:ascii="Courier New" w:hAnsi="Courier New" w:cs="Courier New" w:hint="default"/>
      </w:rPr>
    </w:lvl>
    <w:lvl w:ilvl="2" w:tplc="04090005">
      <w:start w:val="1"/>
      <w:numFmt w:val="bullet"/>
      <w:lvlText w:val=""/>
      <w:lvlJc w:val="left"/>
      <w:pPr>
        <w:tabs>
          <w:tab w:val="num" w:pos="2224"/>
        </w:tabs>
        <w:ind w:left="2224" w:hanging="360"/>
      </w:pPr>
      <w:rPr>
        <w:rFonts w:ascii="Wingdings" w:hAnsi="Wingdings" w:cs="Times New Roman" w:hint="default"/>
      </w:rPr>
    </w:lvl>
    <w:lvl w:ilvl="3" w:tplc="04090001">
      <w:start w:val="1"/>
      <w:numFmt w:val="bullet"/>
      <w:lvlText w:val=""/>
      <w:lvlJc w:val="left"/>
      <w:pPr>
        <w:tabs>
          <w:tab w:val="num" w:pos="2944"/>
        </w:tabs>
        <w:ind w:left="2944" w:hanging="360"/>
      </w:pPr>
      <w:rPr>
        <w:rFonts w:ascii="Symbol" w:hAnsi="Symbol" w:cs="Times New Roman" w:hint="default"/>
      </w:rPr>
    </w:lvl>
    <w:lvl w:ilvl="4" w:tplc="04090003">
      <w:start w:val="1"/>
      <w:numFmt w:val="bullet"/>
      <w:lvlText w:val="o"/>
      <w:lvlJc w:val="left"/>
      <w:pPr>
        <w:tabs>
          <w:tab w:val="num" w:pos="3664"/>
        </w:tabs>
        <w:ind w:left="3664" w:hanging="360"/>
      </w:pPr>
      <w:rPr>
        <w:rFonts w:ascii="Courier New" w:hAnsi="Courier New" w:cs="Courier New" w:hint="default"/>
      </w:rPr>
    </w:lvl>
    <w:lvl w:ilvl="5" w:tplc="04090005">
      <w:start w:val="1"/>
      <w:numFmt w:val="bullet"/>
      <w:lvlText w:val=""/>
      <w:lvlJc w:val="left"/>
      <w:pPr>
        <w:tabs>
          <w:tab w:val="num" w:pos="4384"/>
        </w:tabs>
        <w:ind w:left="4384" w:hanging="360"/>
      </w:pPr>
      <w:rPr>
        <w:rFonts w:ascii="Wingdings" w:hAnsi="Wingdings" w:cs="Times New Roman" w:hint="default"/>
      </w:rPr>
    </w:lvl>
    <w:lvl w:ilvl="6" w:tplc="04090001">
      <w:start w:val="1"/>
      <w:numFmt w:val="bullet"/>
      <w:lvlText w:val=""/>
      <w:lvlJc w:val="left"/>
      <w:pPr>
        <w:tabs>
          <w:tab w:val="num" w:pos="5104"/>
        </w:tabs>
        <w:ind w:left="5104" w:hanging="360"/>
      </w:pPr>
      <w:rPr>
        <w:rFonts w:ascii="Symbol" w:hAnsi="Symbol" w:cs="Times New Roman" w:hint="default"/>
      </w:rPr>
    </w:lvl>
    <w:lvl w:ilvl="7" w:tplc="04090003">
      <w:start w:val="1"/>
      <w:numFmt w:val="bullet"/>
      <w:lvlText w:val="o"/>
      <w:lvlJc w:val="left"/>
      <w:pPr>
        <w:tabs>
          <w:tab w:val="num" w:pos="5824"/>
        </w:tabs>
        <w:ind w:left="5824" w:hanging="360"/>
      </w:pPr>
      <w:rPr>
        <w:rFonts w:ascii="Courier New" w:hAnsi="Courier New" w:cs="Courier New" w:hint="default"/>
      </w:rPr>
    </w:lvl>
    <w:lvl w:ilvl="8" w:tplc="04090005">
      <w:start w:val="1"/>
      <w:numFmt w:val="bullet"/>
      <w:lvlText w:val=""/>
      <w:lvlJc w:val="left"/>
      <w:pPr>
        <w:tabs>
          <w:tab w:val="num" w:pos="6544"/>
        </w:tabs>
        <w:ind w:left="6544" w:hanging="360"/>
      </w:pPr>
      <w:rPr>
        <w:rFonts w:ascii="Wingdings" w:hAnsi="Wingdings" w:cs="Times New Roman" w:hint="default"/>
      </w:rPr>
    </w:lvl>
  </w:abstractNum>
  <w:abstractNum w:abstractNumId="23" w15:restartNumberingAfterBreak="0">
    <w:nsid w:val="1BED0734"/>
    <w:multiLevelType w:val="hybridMultilevel"/>
    <w:tmpl w:val="165C38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E253749"/>
    <w:multiLevelType w:val="hybridMultilevel"/>
    <w:tmpl w:val="FF20042A"/>
    <w:lvl w:ilvl="0" w:tplc="458C727C">
      <w:start w:val="1"/>
      <w:numFmt w:val="bullet"/>
      <w:lvlText w:val=""/>
      <w:lvlJc w:val="left"/>
      <w:pPr>
        <w:tabs>
          <w:tab w:val="num" w:pos="720"/>
        </w:tabs>
        <w:ind w:left="720" w:hanging="360"/>
      </w:pPr>
      <w:rPr>
        <w:rFonts w:ascii="Symbol" w:hAnsi="Symbol" w:hint="default"/>
        <w:color w:val="auto"/>
      </w:rPr>
    </w:lvl>
    <w:lvl w:ilvl="1" w:tplc="F21EF8C0">
      <w:start w:val="1"/>
      <w:numFmt w:val="bullet"/>
      <w:lvlText w:val=""/>
      <w:lvlJc w:val="left"/>
      <w:pPr>
        <w:tabs>
          <w:tab w:val="num" w:pos="1440"/>
        </w:tabs>
        <w:ind w:left="144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1FB4004B"/>
    <w:multiLevelType w:val="hybridMultilevel"/>
    <w:tmpl w:val="D0CA8C54"/>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FE13C46"/>
    <w:multiLevelType w:val="hybridMultilevel"/>
    <w:tmpl w:val="F49C9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2036782C"/>
    <w:multiLevelType w:val="hybridMultilevel"/>
    <w:tmpl w:val="261ED6B8"/>
    <w:lvl w:ilvl="0" w:tplc="041D0001">
      <w:start w:val="1"/>
      <w:numFmt w:val="bullet"/>
      <w:lvlText w:val=""/>
      <w:lvlJc w:val="left"/>
      <w:pPr>
        <w:tabs>
          <w:tab w:val="num" w:pos="1140"/>
        </w:tabs>
        <w:ind w:left="114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30" w15:restartNumberingAfterBreak="0">
    <w:nsid w:val="22E67986"/>
    <w:multiLevelType w:val="hybridMultilevel"/>
    <w:tmpl w:val="B656967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28404DEA"/>
    <w:multiLevelType w:val="hybridMultilevel"/>
    <w:tmpl w:val="6CF2E95C"/>
    <w:lvl w:ilvl="0" w:tplc="C9868E60">
      <w:numFmt w:val="bullet"/>
      <w:lvlText w:val="-"/>
      <w:lvlJc w:val="left"/>
      <w:pPr>
        <w:ind w:left="720" w:hanging="360"/>
      </w:pPr>
      <w:rPr>
        <w:rFonts w:ascii="Calibri" w:eastAsia="Calibri" w:hAnsi="Calibri" w:cs="Times New Roman" w:hint="default"/>
      </w:rPr>
    </w:lvl>
    <w:lvl w:ilvl="1" w:tplc="04140003">
      <w:start w:val="1"/>
      <w:numFmt w:val="bullet"/>
      <w:lvlText w:val="o"/>
      <w:lvlJc w:val="left"/>
      <w:pPr>
        <w:ind w:left="1440" w:hanging="360"/>
      </w:pPr>
      <w:rPr>
        <w:rFonts w:ascii="Courier New" w:hAnsi="Courier New" w:cs="Courier New" w:hint="default"/>
      </w:rPr>
    </w:lvl>
    <w:lvl w:ilvl="2" w:tplc="04140005">
      <w:start w:val="1"/>
      <w:numFmt w:val="bullet"/>
      <w:lvlText w:val=""/>
      <w:lvlJc w:val="left"/>
      <w:pPr>
        <w:ind w:left="2160" w:hanging="360"/>
      </w:pPr>
      <w:rPr>
        <w:rFonts w:ascii="Wingdings" w:hAnsi="Wingdings" w:hint="default"/>
      </w:rPr>
    </w:lvl>
    <w:lvl w:ilvl="3" w:tplc="04140001">
      <w:start w:val="1"/>
      <w:numFmt w:val="bullet"/>
      <w:lvlText w:val=""/>
      <w:lvlJc w:val="left"/>
      <w:pPr>
        <w:ind w:left="2880" w:hanging="360"/>
      </w:pPr>
      <w:rPr>
        <w:rFonts w:ascii="Symbol" w:hAnsi="Symbol" w:hint="default"/>
      </w:rPr>
    </w:lvl>
    <w:lvl w:ilvl="4" w:tplc="04140003">
      <w:start w:val="1"/>
      <w:numFmt w:val="bullet"/>
      <w:lvlText w:val="o"/>
      <w:lvlJc w:val="left"/>
      <w:pPr>
        <w:ind w:left="3600" w:hanging="360"/>
      </w:pPr>
      <w:rPr>
        <w:rFonts w:ascii="Courier New" w:hAnsi="Courier New" w:cs="Courier New" w:hint="default"/>
      </w:rPr>
    </w:lvl>
    <w:lvl w:ilvl="5" w:tplc="04140005">
      <w:start w:val="1"/>
      <w:numFmt w:val="bullet"/>
      <w:lvlText w:val=""/>
      <w:lvlJc w:val="left"/>
      <w:pPr>
        <w:ind w:left="4320" w:hanging="360"/>
      </w:pPr>
      <w:rPr>
        <w:rFonts w:ascii="Wingdings" w:hAnsi="Wingdings" w:hint="default"/>
      </w:rPr>
    </w:lvl>
    <w:lvl w:ilvl="6" w:tplc="04140001">
      <w:start w:val="1"/>
      <w:numFmt w:val="bullet"/>
      <w:lvlText w:val=""/>
      <w:lvlJc w:val="left"/>
      <w:pPr>
        <w:ind w:left="5040" w:hanging="360"/>
      </w:pPr>
      <w:rPr>
        <w:rFonts w:ascii="Symbol" w:hAnsi="Symbol" w:hint="default"/>
      </w:rPr>
    </w:lvl>
    <w:lvl w:ilvl="7" w:tplc="04140003">
      <w:start w:val="1"/>
      <w:numFmt w:val="bullet"/>
      <w:lvlText w:val="o"/>
      <w:lvlJc w:val="left"/>
      <w:pPr>
        <w:ind w:left="5760" w:hanging="360"/>
      </w:pPr>
      <w:rPr>
        <w:rFonts w:ascii="Courier New" w:hAnsi="Courier New" w:cs="Courier New" w:hint="default"/>
      </w:rPr>
    </w:lvl>
    <w:lvl w:ilvl="8" w:tplc="04140005">
      <w:start w:val="1"/>
      <w:numFmt w:val="bullet"/>
      <w:lvlText w:val=""/>
      <w:lvlJc w:val="left"/>
      <w:pPr>
        <w:ind w:left="6480" w:hanging="360"/>
      </w:pPr>
      <w:rPr>
        <w:rFonts w:ascii="Wingdings" w:hAnsi="Wingdings" w:hint="default"/>
      </w:rPr>
    </w:lvl>
  </w:abstractNum>
  <w:abstractNum w:abstractNumId="32" w15:restartNumberingAfterBreak="0">
    <w:nsid w:val="289F1E24"/>
    <w:multiLevelType w:val="hybridMultilevel"/>
    <w:tmpl w:val="38E40492"/>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33"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2B68714D"/>
    <w:multiLevelType w:val="hybridMultilevel"/>
    <w:tmpl w:val="D03055B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 w15:restartNumberingAfterBreak="0">
    <w:nsid w:val="2C770E85"/>
    <w:multiLevelType w:val="hybridMultilevel"/>
    <w:tmpl w:val="52922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D095B4C"/>
    <w:multiLevelType w:val="hybridMultilevel"/>
    <w:tmpl w:val="86A031AC"/>
    <w:lvl w:ilvl="0" w:tplc="08090001">
      <w:start w:val="1"/>
      <w:numFmt w:val="bullet"/>
      <w:lvlText w:val=""/>
      <w:lvlJc w:val="left"/>
      <w:pPr>
        <w:ind w:left="761" w:hanging="360"/>
      </w:pPr>
      <w:rPr>
        <w:rFonts w:ascii="Symbol" w:hAnsi="Symbol"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37" w15:restartNumberingAfterBreak="0">
    <w:nsid w:val="2DAC6270"/>
    <w:multiLevelType w:val="hybridMultilevel"/>
    <w:tmpl w:val="724A18A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E147712"/>
    <w:multiLevelType w:val="hybridMultilevel"/>
    <w:tmpl w:val="5C94F1C8"/>
    <w:lvl w:ilvl="0" w:tplc="04060001">
      <w:start w:val="1"/>
      <w:numFmt w:val="bullet"/>
      <w:lvlText w:val=""/>
      <w:lvlJc w:val="left"/>
      <w:pPr>
        <w:tabs>
          <w:tab w:val="num" w:pos="720"/>
        </w:tabs>
        <w:ind w:left="720" w:hanging="360"/>
      </w:pPr>
      <w:rPr>
        <w:rFonts w:ascii="Symbol" w:hAnsi="Symbol" w:hint="default"/>
      </w:rPr>
    </w:lvl>
    <w:lvl w:ilvl="1" w:tplc="04060003">
      <w:start w:val="1"/>
      <w:numFmt w:val="bullet"/>
      <w:lvlText w:val="o"/>
      <w:lvlJc w:val="left"/>
      <w:pPr>
        <w:tabs>
          <w:tab w:val="num" w:pos="1440"/>
        </w:tabs>
        <w:ind w:left="1440" w:hanging="360"/>
      </w:pPr>
      <w:rPr>
        <w:rFonts w:ascii="Courier New" w:hAnsi="Courier New" w:cs="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F9821E1"/>
    <w:multiLevelType w:val="multilevel"/>
    <w:tmpl w:val="6B24A5D0"/>
    <w:lvl w:ilvl="0">
      <w:start w:val="1"/>
      <w:numFmt w:val="upperLetter"/>
      <w:pStyle w:val="AnnexH1"/>
      <w:suff w:val="nothing"/>
      <w:lvlText w:val="Annex %1"/>
      <w:lvlJc w:val="left"/>
      <w:pPr>
        <w:ind w:left="1702"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40" w15:restartNumberingAfterBreak="0">
    <w:nsid w:val="303E7608"/>
    <w:multiLevelType w:val="hybridMultilevel"/>
    <w:tmpl w:val="C9462CF6"/>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2C72DE7"/>
    <w:multiLevelType w:val="hybridMultilevel"/>
    <w:tmpl w:val="4AD89C2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33371115"/>
    <w:multiLevelType w:val="hybridMultilevel"/>
    <w:tmpl w:val="BF46563C"/>
    <w:lvl w:ilvl="0" w:tplc="9D16CE40">
      <w:start w:val="1"/>
      <w:numFmt w:val="bullet"/>
      <w:pStyle w:val="Opstilling-punkttegn3"/>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43"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50C3C91"/>
    <w:multiLevelType w:val="hybridMultilevel"/>
    <w:tmpl w:val="9A705BD2"/>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45" w15:restartNumberingAfterBreak="0">
    <w:nsid w:val="35CE6024"/>
    <w:multiLevelType w:val="hybridMultilevel"/>
    <w:tmpl w:val="0EA88EC2"/>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tentative="1">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360E7479"/>
    <w:multiLevelType w:val="hybridMultilevel"/>
    <w:tmpl w:val="4EA0CF2C"/>
    <w:lvl w:ilvl="0" w:tplc="0406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7573577"/>
    <w:multiLevelType w:val="singleLevel"/>
    <w:tmpl w:val="040B000F"/>
    <w:lvl w:ilvl="0">
      <w:start w:val="1"/>
      <w:numFmt w:val="decimal"/>
      <w:lvlText w:val="%1."/>
      <w:lvlJc w:val="left"/>
      <w:pPr>
        <w:tabs>
          <w:tab w:val="num" w:pos="360"/>
        </w:tabs>
        <w:ind w:left="360" w:hanging="360"/>
      </w:pPr>
      <w:rPr>
        <w:rFonts w:hint="default"/>
      </w:rPr>
    </w:lvl>
  </w:abstractNum>
  <w:abstractNum w:abstractNumId="48"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9" w15:restartNumberingAfterBreak="0">
    <w:nsid w:val="3CBB050F"/>
    <w:multiLevelType w:val="hybridMultilevel"/>
    <w:tmpl w:val="AC2ED1D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0" w15:restartNumberingAfterBreak="0">
    <w:nsid w:val="3ED37196"/>
    <w:multiLevelType w:val="hybridMultilevel"/>
    <w:tmpl w:val="8AC2C66C"/>
    <w:lvl w:ilvl="0" w:tplc="47C267BC">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51" w15:restartNumberingAfterBreak="0">
    <w:nsid w:val="41EC4044"/>
    <w:multiLevelType w:val="hybridMultilevel"/>
    <w:tmpl w:val="7AEAE9DA"/>
    <w:lvl w:ilvl="0" w:tplc="04140017">
      <w:start w:val="1"/>
      <w:numFmt w:val="lowerLetter"/>
      <w:lvlText w:val="%1)"/>
      <w:lvlJc w:val="left"/>
      <w:pPr>
        <w:tabs>
          <w:tab w:val="num" w:pos="1080"/>
        </w:tabs>
        <w:ind w:left="1080" w:hanging="360"/>
      </w:pPr>
    </w:lvl>
    <w:lvl w:ilvl="1" w:tplc="04140019" w:tentative="1">
      <w:start w:val="1"/>
      <w:numFmt w:val="lowerLetter"/>
      <w:lvlText w:val="%2."/>
      <w:lvlJc w:val="left"/>
      <w:pPr>
        <w:tabs>
          <w:tab w:val="num" w:pos="1800"/>
        </w:tabs>
        <w:ind w:left="1800" w:hanging="360"/>
      </w:pPr>
    </w:lvl>
    <w:lvl w:ilvl="2" w:tplc="0414001B" w:tentative="1">
      <w:start w:val="1"/>
      <w:numFmt w:val="lowerRoman"/>
      <w:lvlText w:val="%3."/>
      <w:lvlJc w:val="right"/>
      <w:pPr>
        <w:tabs>
          <w:tab w:val="num" w:pos="2520"/>
        </w:tabs>
        <w:ind w:left="2520" w:hanging="180"/>
      </w:pPr>
    </w:lvl>
    <w:lvl w:ilvl="3" w:tplc="0414000F" w:tentative="1">
      <w:start w:val="1"/>
      <w:numFmt w:val="decimal"/>
      <w:lvlText w:val="%4."/>
      <w:lvlJc w:val="left"/>
      <w:pPr>
        <w:tabs>
          <w:tab w:val="num" w:pos="3240"/>
        </w:tabs>
        <w:ind w:left="3240" w:hanging="360"/>
      </w:pPr>
    </w:lvl>
    <w:lvl w:ilvl="4" w:tplc="04140019" w:tentative="1">
      <w:start w:val="1"/>
      <w:numFmt w:val="lowerLetter"/>
      <w:lvlText w:val="%5."/>
      <w:lvlJc w:val="left"/>
      <w:pPr>
        <w:tabs>
          <w:tab w:val="num" w:pos="3960"/>
        </w:tabs>
        <w:ind w:left="3960" w:hanging="360"/>
      </w:pPr>
    </w:lvl>
    <w:lvl w:ilvl="5" w:tplc="0414001B" w:tentative="1">
      <w:start w:val="1"/>
      <w:numFmt w:val="lowerRoman"/>
      <w:lvlText w:val="%6."/>
      <w:lvlJc w:val="right"/>
      <w:pPr>
        <w:tabs>
          <w:tab w:val="num" w:pos="4680"/>
        </w:tabs>
        <w:ind w:left="4680" w:hanging="180"/>
      </w:pPr>
    </w:lvl>
    <w:lvl w:ilvl="6" w:tplc="0414000F" w:tentative="1">
      <w:start w:val="1"/>
      <w:numFmt w:val="decimal"/>
      <w:lvlText w:val="%7."/>
      <w:lvlJc w:val="left"/>
      <w:pPr>
        <w:tabs>
          <w:tab w:val="num" w:pos="5400"/>
        </w:tabs>
        <w:ind w:left="5400" w:hanging="360"/>
      </w:pPr>
    </w:lvl>
    <w:lvl w:ilvl="7" w:tplc="04140019" w:tentative="1">
      <w:start w:val="1"/>
      <w:numFmt w:val="lowerLetter"/>
      <w:lvlText w:val="%8."/>
      <w:lvlJc w:val="left"/>
      <w:pPr>
        <w:tabs>
          <w:tab w:val="num" w:pos="6120"/>
        </w:tabs>
        <w:ind w:left="6120" w:hanging="360"/>
      </w:pPr>
    </w:lvl>
    <w:lvl w:ilvl="8" w:tplc="0414001B" w:tentative="1">
      <w:start w:val="1"/>
      <w:numFmt w:val="lowerRoman"/>
      <w:lvlText w:val="%9."/>
      <w:lvlJc w:val="right"/>
      <w:pPr>
        <w:tabs>
          <w:tab w:val="num" w:pos="6840"/>
        </w:tabs>
        <w:ind w:left="6840" w:hanging="180"/>
      </w:pPr>
    </w:lvl>
  </w:abstractNum>
  <w:abstractNum w:abstractNumId="52"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3" w15:restartNumberingAfterBreak="0">
    <w:nsid w:val="4280655B"/>
    <w:multiLevelType w:val="hybridMultilevel"/>
    <w:tmpl w:val="2416AB64"/>
    <w:lvl w:ilvl="0" w:tplc="04060001">
      <w:start w:val="1"/>
      <w:numFmt w:val="bullet"/>
      <w:lvlText w:val=""/>
      <w:lvlJc w:val="left"/>
      <w:pPr>
        <w:ind w:left="1190" w:hanging="360"/>
      </w:pPr>
      <w:rPr>
        <w:rFonts w:ascii="Symbol" w:hAnsi="Symbol" w:hint="default"/>
      </w:rPr>
    </w:lvl>
    <w:lvl w:ilvl="1" w:tplc="04060003" w:tentative="1">
      <w:start w:val="1"/>
      <w:numFmt w:val="bullet"/>
      <w:lvlText w:val="o"/>
      <w:lvlJc w:val="left"/>
      <w:pPr>
        <w:ind w:left="1910" w:hanging="360"/>
      </w:pPr>
      <w:rPr>
        <w:rFonts w:ascii="Courier New" w:hAnsi="Courier New" w:cs="Courier New" w:hint="default"/>
      </w:rPr>
    </w:lvl>
    <w:lvl w:ilvl="2" w:tplc="04060005" w:tentative="1">
      <w:start w:val="1"/>
      <w:numFmt w:val="bullet"/>
      <w:lvlText w:val=""/>
      <w:lvlJc w:val="left"/>
      <w:pPr>
        <w:ind w:left="2630" w:hanging="360"/>
      </w:pPr>
      <w:rPr>
        <w:rFonts w:ascii="Wingdings" w:hAnsi="Wingdings" w:hint="default"/>
      </w:rPr>
    </w:lvl>
    <w:lvl w:ilvl="3" w:tplc="04060001" w:tentative="1">
      <w:start w:val="1"/>
      <w:numFmt w:val="bullet"/>
      <w:lvlText w:val=""/>
      <w:lvlJc w:val="left"/>
      <w:pPr>
        <w:ind w:left="3350" w:hanging="360"/>
      </w:pPr>
      <w:rPr>
        <w:rFonts w:ascii="Symbol" w:hAnsi="Symbol" w:hint="default"/>
      </w:rPr>
    </w:lvl>
    <w:lvl w:ilvl="4" w:tplc="04060003" w:tentative="1">
      <w:start w:val="1"/>
      <w:numFmt w:val="bullet"/>
      <w:lvlText w:val="o"/>
      <w:lvlJc w:val="left"/>
      <w:pPr>
        <w:ind w:left="4070" w:hanging="360"/>
      </w:pPr>
      <w:rPr>
        <w:rFonts w:ascii="Courier New" w:hAnsi="Courier New" w:cs="Courier New" w:hint="default"/>
      </w:rPr>
    </w:lvl>
    <w:lvl w:ilvl="5" w:tplc="04060005" w:tentative="1">
      <w:start w:val="1"/>
      <w:numFmt w:val="bullet"/>
      <w:lvlText w:val=""/>
      <w:lvlJc w:val="left"/>
      <w:pPr>
        <w:ind w:left="4790" w:hanging="360"/>
      </w:pPr>
      <w:rPr>
        <w:rFonts w:ascii="Wingdings" w:hAnsi="Wingdings" w:hint="default"/>
      </w:rPr>
    </w:lvl>
    <w:lvl w:ilvl="6" w:tplc="04060001" w:tentative="1">
      <w:start w:val="1"/>
      <w:numFmt w:val="bullet"/>
      <w:lvlText w:val=""/>
      <w:lvlJc w:val="left"/>
      <w:pPr>
        <w:ind w:left="5510" w:hanging="360"/>
      </w:pPr>
      <w:rPr>
        <w:rFonts w:ascii="Symbol" w:hAnsi="Symbol" w:hint="default"/>
      </w:rPr>
    </w:lvl>
    <w:lvl w:ilvl="7" w:tplc="04060003" w:tentative="1">
      <w:start w:val="1"/>
      <w:numFmt w:val="bullet"/>
      <w:lvlText w:val="o"/>
      <w:lvlJc w:val="left"/>
      <w:pPr>
        <w:ind w:left="6230" w:hanging="360"/>
      </w:pPr>
      <w:rPr>
        <w:rFonts w:ascii="Courier New" w:hAnsi="Courier New" w:cs="Courier New" w:hint="default"/>
      </w:rPr>
    </w:lvl>
    <w:lvl w:ilvl="8" w:tplc="04060005" w:tentative="1">
      <w:start w:val="1"/>
      <w:numFmt w:val="bullet"/>
      <w:lvlText w:val=""/>
      <w:lvlJc w:val="left"/>
      <w:pPr>
        <w:ind w:left="6950" w:hanging="360"/>
      </w:pPr>
      <w:rPr>
        <w:rFonts w:ascii="Wingdings" w:hAnsi="Wingdings" w:hint="default"/>
      </w:rPr>
    </w:lvl>
  </w:abstractNum>
  <w:abstractNum w:abstractNumId="54" w15:restartNumberingAfterBreak="0">
    <w:nsid w:val="436D7B0F"/>
    <w:multiLevelType w:val="hybridMultilevel"/>
    <w:tmpl w:val="A1E08D4E"/>
    <w:lvl w:ilvl="0" w:tplc="04060001">
      <w:start w:val="1"/>
      <w:numFmt w:val="bullet"/>
      <w:lvlText w:val=""/>
      <w:lvlJc w:val="left"/>
      <w:pPr>
        <w:tabs>
          <w:tab w:val="num" w:pos="830"/>
        </w:tabs>
        <w:ind w:left="830" w:hanging="360"/>
      </w:pPr>
      <w:rPr>
        <w:rFonts w:ascii="Symbol" w:hAnsi="Symbol" w:hint="default"/>
      </w:rPr>
    </w:lvl>
    <w:lvl w:ilvl="1" w:tplc="04140003">
      <w:start w:val="1"/>
      <w:numFmt w:val="bullet"/>
      <w:lvlText w:val="o"/>
      <w:lvlJc w:val="left"/>
      <w:pPr>
        <w:tabs>
          <w:tab w:val="num" w:pos="1550"/>
        </w:tabs>
        <w:ind w:left="1550" w:hanging="360"/>
      </w:pPr>
      <w:rPr>
        <w:rFonts w:ascii="Courier New" w:hAnsi="Courier New" w:cs="Courier New" w:hint="default"/>
      </w:rPr>
    </w:lvl>
    <w:lvl w:ilvl="2" w:tplc="04140005" w:tentative="1">
      <w:start w:val="1"/>
      <w:numFmt w:val="bullet"/>
      <w:lvlText w:val=""/>
      <w:lvlJc w:val="left"/>
      <w:pPr>
        <w:tabs>
          <w:tab w:val="num" w:pos="2270"/>
        </w:tabs>
        <w:ind w:left="2270" w:hanging="360"/>
      </w:pPr>
      <w:rPr>
        <w:rFonts w:ascii="Wingdings" w:hAnsi="Wingdings" w:hint="default"/>
      </w:rPr>
    </w:lvl>
    <w:lvl w:ilvl="3" w:tplc="04140001" w:tentative="1">
      <w:start w:val="1"/>
      <w:numFmt w:val="bullet"/>
      <w:lvlText w:val=""/>
      <w:lvlJc w:val="left"/>
      <w:pPr>
        <w:tabs>
          <w:tab w:val="num" w:pos="2990"/>
        </w:tabs>
        <w:ind w:left="2990" w:hanging="360"/>
      </w:pPr>
      <w:rPr>
        <w:rFonts w:ascii="Symbol" w:hAnsi="Symbol" w:hint="default"/>
      </w:rPr>
    </w:lvl>
    <w:lvl w:ilvl="4" w:tplc="04140003" w:tentative="1">
      <w:start w:val="1"/>
      <w:numFmt w:val="bullet"/>
      <w:lvlText w:val="o"/>
      <w:lvlJc w:val="left"/>
      <w:pPr>
        <w:tabs>
          <w:tab w:val="num" w:pos="3710"/>
        </w:tabs>
        <w:ind w:left="3710" w:hanging="360"/>
      </w:pPr>
      <w:rPr>
        <w:rFonts w:ascii="Courier New" w:hAnsi="Courier New" w:cs="Courier New" w:hint="default"/>
      </w:rPr>
    </w:lvl>
    <w:lvl w:ilvl="5" w:tplc="04140005" w:tentative="1">
      <w:start w:val="1"/>
      <w:numFmt w:val="bullet"/>
      <w:lvlText w:val=""/>
      <w:lvlJc w:val="left"/>
      <w:pPr>
        <w:tabs>
          <w:tab w:val="num" w:pos="4430"/>
        </w:tabs>
        <w:ind w:left="4430" w:hanging="360"/>
      </w:pPr>
      <w:rPr>
        <w:rFonts w:ascii="Wingdings" w:hAnsi="Wingdings" w:hint="default"/>
      </w:rPr>
    </w:lvl>
    <w:lvl w:ilvl="6" w:tplc="04140001" w:tentative="1">
      <w:start w:val="1"/>
      <w:numFmt w:val="bullet"/>
      <w:lvlText w:val=""/>
      <w:lvlJc w:val="left"/>
      <w:pPr>
        <w:tabs>
          <w:tab w:val="num" w:pos="5150"/>
        </w:tabs>
        <w:ind w:left="5150" w:hanging="360"/>
      </w:pPr>
      <w:rPr>
        <w:rFonts w:ascii="Symbol" w:hAnsi="Symbol" w:hint="default"/>
      </w:rPr>
    </w:lvl>
    <w:lvl w:ilvl="7" w:tplc="04140003" w:tentative="1">
      <w:start w:val="1"/>
      <w:numFmt w:val="bullet"/>
      <w:lvlText w:val="o"/>
      <w:lvlJc w:val="left"/>
      <w:pPr>
        <w:tabs>
          <w:tab w:val="num" w:pos="5870"/>
        </w:tabs>
        <w:ind w:left="5870" w:hanging="360"/>
      </w:pPr>
      <w:rPr>
        <w:rFonts w:ascii="Courier New" w:hAnsi="Courier New" w:cs="Courier New" w:hint="default"/>
      </w:rPr>
    </w:lvl>
    <w:lvl w:ilvl="8" w:tplc="04140005" w:tentative="1">
      <w:start w:val="1"/>
      <w:numFmt w:val="bullet"/>
      <w:lvlText w:val=""/>
      <w:lvlJc w:val="left"/>
      <w:pPr>
        <w:tabs>
          <w:tab w:val="num" w:pos="6590"/>
        </w:tabs>
        <w:ind w:left="6590" w:hanging="360"/>
      </w:pPr>
      <w:rPr>
        <w:rFonts w:ascii="Wingdings" w:hAnsi="Wingdings" w:hint="default"/>
      </w:rPr>
    </w:lvl>
  </w:abstractNum>
  <w:abstractNum w:abstractNumId="55" w15:restartNumberingAfterBreak="0">
    <w:nsid w:val="439D2B3C"/>
    <w:multiLevelType w:val="hybridMultilevel"/>
    <w:tmpl w:val="90361232"/>
    <w:lvl w:ilvl="0" w:tplc="FB64EB3C">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445E1C7C"/>
    <w:multiLevelType w:val="hybridMultilevel"/>
    <w:tmpl w:val="CF22FB0C"/>
    <w:lvl w:ilvl="0" w:tplc="04060019">
      <w:start w:val="1"/>
      <w:numFmt w:val="lowerLetter"/>
      <w:lvlText w:val="%1."/>
      <w:lvlJc w:val="left"/>
      <w:pPr>
        <w:ind w:left="1055" w:hanging="360"/>
      </w:pPr>
    </w:lvl>
    <w:lvl w:ilvl="1" w:tplc="04060019" w:tentative="1">
      <w:start w:val="1"/>
      <w:numFmt w:val="lowerLetter"/>
      <w:lvlText w:val="%2."/>
      <w:lvlJc w:val="left"/>
      <w:pPr>
        <w:ind w:left="1775" w:hanging="360"/>
      </w:pPr>
    </w:lvl>
    <w:lvl w:ilvl="2" w:tplc="0406001B" w:tentative="1">
      <w:start w:val="1"/>
      <w:numFmt w:val="lowerRoman"/>
      <w:lvlText w:val="%3."/>
      <w:lvlJc w:val="right"/>
      <w:pPr>
        <w:ind w:left="2495" w:hanging="180"/>
      </w:pPr>
    </w:lvl>
    <w:lvl w:ilvl="3" w:tplc="0406000F" w:tentative="1">
      <w:start w:val="1"/>
      <w:numFmt w:val="decimal"/>
      <w:lvlText w:val="%4."/>
      <w:lvlJc w:val="left"/>
      <w:pPr>
        <w:ind w:left="3215" w:hanging="360"/>
      </w:pPr>
    </w:lvl>
    <w:lvl w:ilvl="4" w:tplc="04060019" w:tentative="1">
      <w:start w:val="1"/>
      <w:numFmt w:val="lowerLetter"/>
      <w:lvlText w:val="%5."/>
      <w:lvlJc w:val="left"/>
      <w:pPr>
        <w:ind w:left="3935" w:hanging="360"/>
      </w:pPr>
    </w:lvl>
    <w:lvl w:ilvl="5" w:tplc="0406001B" w:tentative="1">
      <w:start w:val="1"/>
      <w:numFmt w:val="lowerRoman"/>
      <w:lvlText w:val="%6."/>
      <w:lvlJc w:val="right"/>
      <w:pPr>
        <w:ind w:left="4655" w:hanging="180"/>
      </w:pPr>
    </w:lvl>
    <w:lvl w:ilvl="6" w:tplc="0406000F" w:tentative="1">
      <w:start w:val="1"/>
      <w:numFmt w:val="decimal"/>
      <w:lvlText w:val="%7."/>
      <w:lvlJc w:val="left"/>
      <w:pPr>
        <w:ind w:left="5375" w:hanging="360"/>
      </w:pPr>
    </w:lvl>
    <w:lvl w:ilvl="7" w:tplc="04060019" w:tentative="1">
      <w:start w:val="1"/>
      <w:numFmt w:val="lowerLetter"/>
      <w:lvlText w:val="%8."/>
      <w:lvlJc w:val="left"/>
      <w:pPr>
        <w:ind w:left="6095" w:hanging="360"/>
      </w:pPr>
    </w:lvl>
    <w:lvl w:ilvl="8" w:tplc="0406001B" w:tentative="1">
      <w:start w:val="1"/>
      <w:numFmt w:val="lowerRoman"/>
      <w:lvlText w:val="%9."/>
      <w:lvlJc w:val="right"/>
      <w:pPr>
        <w:ind w:left="6815" w:hanging="180"/>
      </w:pPr>
    </w:lvl>
  </w:abstractNum>
  <w:abstractNum w:abstractNumId="57" w15:restartNumberingAfterBreak="0">
    <w:nsid w:val="461D0E1F"/>
    <w:multiLevelType w:val="hybridMultilevel"/>
    <w:tmpl w:val="FDCC2B2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46241413"/>
    <w:multiLevelType w:val="hybridMultilevel"/>
    <w:tmpl w:val="99E440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9" w15:restartNumberingAfterBreak="0">
    <w:nsid w:val="46771459"/>
    <w:multiLevelType w:val="hybridMultilevel"/>
    <w:tmpl w:val="C840D0F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0" w15:restartNumberingAfterBreak="0">
    <w:nsid w:val="471D7138"/>
    <w:multiLevelType w:val="hybridMultilevel"/>
    <w:tmpl w:val="938841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1" w15:restartNumberingAfterBreak="0">
    <w:nsid w:val="47B83212"/>
    <w:multiLevelType w:val="hybridMultilevel"/>
    <w:tmpl w:val="3D881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7C931EE"/>
    <w:multiLevelType w:val="hybridMultilevel"/>
    <w:tmpl w:val="64F68B78"/>
    <w:lvl w:ilvl="0" w:tplc="D88641D2">
      <w:start w:val="103"/>
      <w:numFmt w:val="decimal"/>
      <w:suff w:val="space"/>
      <w:lvlText w:val="[%1]"/>
      <w:lvlJc w:val="left"/>
      <w:pPr>
        <w:ind w:left="720" w:hanging="360"/>
      </w:pPr>
      <w:rPr>
        <w:rFonts w:hint="default"/>
        <w:strike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487159CC"/>
    <w:multiLevelType w:val="hybridMultilevel"/>
    <w:tmpl w:val="7116B9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4" w15:restartNumberingAfterBreak="0">
    <w:nsid w:val="4A043EB2"/>
    <w:multiLevelType w:val="hybridMultilevel"/>
    <w:tmpl w:val="09649DAA"/>
    <w:lvl w:ilvl="0" w:tplc="CF1E5D58">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4AA01064"/>
    <w:multiLevelType w:val="hybridMultilevel"/>
    <w:tmpl w:val="5510BFE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230"/>
        </w:tabs>
        <w:ind w:left="230" w:hanging="360"/>
      </w:pPr>
      <w:rPr>
        <w:rFonts w:ascii="Courier New" w:hAnsi="Courier New" w:hint="default"/>
      </w:rPr>
    </w:lvl>
    <w:lvl w:ilvl="2" w:tplc="04090005" w:tentative="1">
      <w:start w:val="1"/>
      <w:numFmt w:val="bullet"/>
      <w:lvlText w:val=""/>
      <w:lvlJc w:val="left"/>
      <w:pPr>
        <w:tabs>
          <w:tab w:val="num" w:pos="950"/>
        </w:tabs>
        <w:ind w:left="950" w:hanging="360"/>
      </w:pPr>
      <w:rPr>
        <w:rFonts w:ascii="Wingdings" w:hAnsi="Wingdings" w:hint="default"/>
      </w:rPr>
    </w:lvl>
    <w:lvl w:ilvl="3" w:tplc="04090001" w:tentative="1">
      <w:start w:val="1"/>
      <w:numFmt w:val="bullet"/>
      <w:lvlText w:val=""/>
      <w:lvlJc w:val="left"/>
      <w:pPr>
        <w:tabs>
          <w:tab w:val="num" w:pos="1670"/>
        </w:tabs>
        <w:ind w:left="1670" w:hanging="360"/>
      </w:pPr>
      <w:rPr>
        <w:rFonts w:ascii="Symbol" w:hAnsi="Symbol" w:hint="default"/>
      </w:rPr>
    </w:lvl>
    <w:lvl w:ilvl="4" w:tplc="04090003" w:tentative="1">
      <w:start w:val="1"/>
      <w:numFmt w:val="bullet"/>
      <w:lvlText w:val="o"/>
      <w:lvlJc w:val="left"/>
      <w:pPr>
        <w:tabs>
          <w:tab w:val="num" w:pos="2390"/>
        </w:tabs>
        <w:ind w:left="2390" w:hanging="360"/>
      </w:pPr>
      <w:rPr>
        <w:rFonts w:ascii="Courier New" w:hAnsi="Courier New" w:hint="default"/>
      </w:rPr>
    </w:lvl>
    <w:lvl w:ilvl="5" w:tplc="04090005" w:tentative="1">
      <w:start w:val="1"/>
      <w:numFmt w:val="bullet"/>
      <w:lvlText w:val=""/>
      <w:lvlJc w:val="left"/>
      <w:pPr>
        <w:tabs>
          <w:tab w:val="num" w:pos="3110"/>
        </w:tabs>
        <w:ind w:left="3110" w:hanging="360"/>
      </w:pPr>
      <w:rPr>
        <w:rFonts w:ascii="Wingdings" w:hAnsi="Wingdings" w:hint="default"/>
      </w:rPr>
    </w:lvl>
    <w:lvl w:ilvl="6" w:tplc="04090001" w:tentative="1">
      <w:start w:val="1"/>
      <w:numFmt w:val="bullet"/>
      <w:lvlText w:val=""/>
      <w:lvlJc w:val="left"/>
      <w:pPr>
        <w:tabs>
          <w:tab w:val="num" w:pos="3830"/>
        </w:tabs>
        <w:ind w:left="3830" w:hanging="360"/>
      </w:pPr>
      <w:rPr>
        <w:rFonts w:ascii="Symbol" w:hAnsi="Symbol" w:hint="default"/>
      </w:rPr>
    </w:lvl>
    <w:lvl w:ilvl="7" w:tplc="04090003" w:tentative="1">
      <w:start w:val="1"/>
      <w:numFmt w:val="bullet"/>
      <w:lvlText w:val="o"/>
      <w:lvlJc w:val="left"/>
      <w:pPr>
        <w:tabs>
          <w:tab w:val="num" w:pos="4550"/>
        </w:tabs>
        <w:ind w:left="4550" w:hanging="360"/>
      </w:pPr>
      <w:rPr>
        <w:rFonts w:ascii="Courier New" w:hAnsi="Courier New" w:hint="default"/>
      </w:rPr>
    </w:lvl>
    <w:lvl w:ilvl="8" w:tplc="04090005" w:tentative="1">
      <w:start w:val="1"/>
      <w:numFmt w:val="bullet"/>
      <w:lvlText w:val=""/>
      <w:lvlJc w:val="left"/>
      <w:pPr>
        <w:tabs>
          <w:tab w:val="num" w:pos="5270"/>
        </w:tabs>
        <w:ind w:left="5270" w:hanging="360"/>
      </w:pPr>
      <w:rPr>
        <w:rFonts w:ascii="Wingdings" w:hAnsi="Wingdings" w:hint="default"/>
      </w:rPr>
    </w:lvl>
  </w:abstractNum>
  <w:abstractNum w:abstractNumId="66" w15:restartNumberingAfterBreak="0">
    <w:nsid w:val="4D980FEF"/>
    <w:multiLevelType w:val="hybridMultilevel"/>
    <w:tmpl w:val="E304959E"/>
    <w:lvl w:ilvl="0" w:tplc="041D0001">
      <w:start w:val="1"/>
      <w:numFmt w:val="bullet"/>
      <w:lvlText w:val=""/>
      <w:lvlJc w:val="left"/>
      <w:pPr>
        <w:tabs>
          <w:tab w:val="num" w:pos="1440"/>
        </w:tabs>
        <w:ind w:left="1440" w:hanging="360"/>
      </w:pPr>
      <w:rPr>
        <w:rFonts w:ascii="Symbol" w:hAnsi="Symbol" w:hint="default"/>
      </w:rPr>
    </w:lvl>
    <w:lvl w:ilvl="1" w:tplc="041D0003" w:tentative="1">
      <w:start w:val="1"/>
      <w:numFmt w:val="bullet"/>
      <w:lvlText w:val="o"/>
      <w:lvlJc w:val="left"/>
      <w:pPr>
        <w:tabs>
          <w:tab w:val="num" w:pos="2160"/>
        </w:tabs>
        <w:ind w:left="2160" w:hanging="360"/>
      </w:pPr>
      <w:rPr>
        <w:rFonts w:ascii="Courier New" w:hAnsi="Courier New" w:cs="Courier New" w:hint="default"/>
      </w:rPr>
    </w:lvl>
    <w:lvl w:ilvl="2" w:tplc="041D0005">
      <w:start w:val="1"/>
      <w:numFmt w:val="bullet"/>
      <w:lvlText w:val=""/>
      <w:lvlJc w:val="left"/>
      <w:pPr>
        <w:tabs>
          <w:tab w:val="num" w:pos="2880"/>
        </w:tabs>
        <w:ind w:left="2880" w:hanging="360"/>
      </w:pPr>
      <w:rPr>
        <w:rFonts w:ascii="Wingdings" w:hAnsi="Wingdings" w:hint="default"/>
      </w:rPr>
    </w:lvl>
    <w:lvl w:ilvl="3" w:tplc="041D0001" w:tentative="1">
      <w:start w:val="1"/>
      <w:numFmt w:val="bullet"/>
      <w:lvlText w:val=""/>
      <w:lvlJc w:val="left"/>
      <w:pPr>
        <w:tabs>
          <w:tab w:val="num" w:pos="3600"/>
        </w:tabs>
        <w:ind w:left="3600" w:hanging="360"/>
      </w:pPr>
      <w:rPr>
        <w:rFonts w:ascii="Symbol" w:hAnsi="Symbol" w:hint="default"/>
      </w:rPr>
    </w:lvl>
    <w:lvl w:ilvl="4" w:tplc="041D0003" w:tentative="1">
      <w:start w:val="1"/>
      <w:numFmt w:val="bullet"/>
      <w:lvlText w:val="o"/>
      <w:lvlJc w:val="left"/>
      <w:pPr>
        <w:tabs>
          <w:tab w:val="num" w:pos="4320"/>
        </w:tabs>
        <w:ind w:left="4320" w:hanging="360"/>
      </w:pPr>
      <w:rPr>
        <w:rFonts w:ascii="Courier New" w:hAnsi="Courier New" w:cs="Courier New" w:hint="default"/>
      </w:rPr>
    </w:lvl>
    <w:lvl w:ilvl="5" w:tplc="041D0005" w:tentative="1">
      <w:start w:val="1"/>
      <w:numFmt w:val="bullet"/>
      <w:lvlText w:val=""/>
      <w:lvlJc w:val="left"/>
      <w:pPr>
        <w:tabs>
          <w:tab w:val="num" w:pos="5040"/>
        </w:tabs>
        <w:ind w:left="5040" w:hanging="360"/>
      </w:pPr>
      <w:rPr>
        <w:rFonts w:ascii="Wingdings" w:hAnsi="Wingdings" w:hint="default"/>
      </w:rPr>
    </w:lvl>
    <w:lvl w:ilvl="6" w:tplc="041D0001" w:tentative="1">
      <w:start w:val="1"/>
      <w:numFmt w:val="bullet"/>
      <w:lvlText w:val=""/>
      <w:lvlJc w:val="left"/>
      <w:pPr>
        <w:tabs>
          <w:tab w:val="num" w:pos="5760"/>
        </w:tabs>
        <w:ind w:left="5760" w:hanging="360"/>
      </w:pPr>
      <w:rPr>
        <w:rFonts w:ascii="Symbol" w:hAnsi="Symbol" w:hint="default"/>
      </w:rPr>
    </w:lvl>
    <w:lvl w:ilvl="7" w:tplc="041D0003" w:tentative="1">
      <w:start w:val="1"/>
      <w:numFmt w:val="bullet"/>
      <w:lvlText w:val="o"/>
      <w:lvlJc w:val="left"/>
      <w:pPr>
        <w:tabs>
          <w:tab w:val="num" w:pos="6480"/>
        </w:tabs>
        <w:ind w:left="6480" w:hanging="360"/>
      </w:pPr>
      <w:rPr>
        <w:rFonts w:ascii="Courier New" w:hAnsi="Courier New" w:cs="Courier New" w:hint="default"/>
      </w:rPr>
    </w:lvl>
    <w:lvl w:ilvl="8" w:tplc="041D0005" w:tentative="1">
      <w:start w:val="1"/>
      <w:numFmt w:val="bullet"/>
      <w:lvlText w:val=""/>
      <w:lvlJc w:val="left"/>
      <w:pPr>
        <w:tabs>
          <w:tab w:val="num" w:pos="7200"/>
        </w:tabs>
        <w:ind w:left="7200" w:hanging="360"/>
      </w:pPr>
      <w:rPr>
        <w:rFonts w:ascii="Wingdings" w:hAnsi="Wingdings" w:hint="default"/>
      </w:rPr>
    </w:lvl>
  </w:abstractNum>
  <w:abstractNum w:abstractNumId="67" w15:restartNumberingAfterBreak="0">
    <w:nsid w:val="4E54278A"/>
    <w:multiLevelType w:val="hybridMultilevel"/>
    <w:tmpl w:val="2C62F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EBC455A"/>
    <w:multiLevelType w:val="hybridMultilevel"/>
    <w:tmpl w:val="3E360C0A"/>
    <w:lvl w:ilvl="0" w:tplc="ADCE5410">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9" w15:restartNumberingAfterBreak="0">
    <w:nsid w:val="50422B19"/>
    <w:multiLevelType w:val="hybridMultilevel"/>
    <w:tmpl w:val="A0EE609E"/>
    <w:lvl w:ilvl="0" w:tplc="04140001">
      <w:start w:val="1"/>
      <w:numFmt w:val="bullet"/>
      <w:lvlText w:val=""/>
      <w:lvlJc w:val="left"/>
      <w:pPr>
        <w:tabs>
          <w:tab w:val="num" w:pos="720"/>
        </w:tabs>
        <w:ind w:left="720" w:hanging="360"/>
      </w:pPr>
      <w:rPr>
        <w:rFonts w:ascii="Symbol" w:hAnsi="Symbol" w:hint="default"/>
      </w:rPr>
    </w:lvl>
    <w:lvl w:ilvl="1" w:tplc="04060001">
      <w:start w:val="1"/>
      <w:numFmt w:val="bullet"/>
      <w:lvlText w:val=""/>
      <w:lvlJc w:val="left"/>
      <w:pPr>
        <w:tabs>
          <w:tab w:val="num" w:pos="1440"/>
        </w:tabs>
        <w:ind w:left="1440" w:hanging="360"/>
      </w:pPr>
      <w:rPr>
        <w:rFonts w:ascii="Symbol" w:hAnsi="Symbol" w:hint="default"/>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2110B45"/>
    <w:multiLevelType w:val="hybridMultilevel"/>
    <w:tmpl w:val="01F2E57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1" w15:restartNumberingAfterBreak="0">
    <w:nsid w:val="52A54F94"/>
    <w:multiLevelType w:val="hybridMultilevel"/>
    <w:tmpl w:val="6B842608"/>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72" w15:restartNumberingAfterBreak="0">
    <w:nsid w:val="53470AAC"/>
    <w:multiLevelType w:val="singleLevel"/>
    <w:tmpl w:val="8ACE9DDA"/>
    <w:lvl w:ilvl="0">
      <w:start w:val="1"/>
      <w:numFmt w:val="decimal"/>
      <w:lvlText w:val="%1."/>
      <w:legacy w:legacy="1" w:legacySpace="0" w:legacyIndent="283"/>
      <w:lvlJc w:val="left"/>
      <w:pPr>
        <w:ind w:left="283" w:hanging="283"/>
      </w:pPr>
    </w:lvl>
  </w:abstractNum>
  <w:abstractNum w:abstractNumId="73" w15:restartNumberingAfterBreak="0">
    <w:nsid w:val="5A5E19D8"/>
    <w:multiLevelType w:val="hybridMultilevel"/>
    <w:tmpl w:val="AEEE7DB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4" w15:restartNumberingAfterBreak="0">
    <w:nsid w:val="5AC50E8B"/>
    <w:multiLevelType w:val="hybridMultilevel"/>
    <w:tmpl w:val="7D021678"/>
    <w:lvl w:ilvl="0" w:tplc="04140001">
      <w:start w:val="1"/>
      <w:numFmt w:val="bullet"/>
      <w:lvlText w:val=""/>
      <w:lvlJc w:val="left"/>
      <w:pPr>
        <w:tabs>
          <w:tab w:val="num" w:pos="780"/>
        </w:tabs>
        <w:ind w:left="780" w:hanging="360"/>
      </w:pPr>
      <w:rPr>
        <w:rFonts w:ascii="Symbol" w:hAnsi="Symbol" w:hint="default"/>
      </w:rPr>
    </w:lvl>
    <w:lvl w:ilvl="1" w:tplc="04140003">
      <w:start w:val="1"/>
      <w:numFmt w:val="bullet"/>
      <w:lvlText w:val="o"/>
      <w:lvlJc w:val="left"/>
      <w:pPr>
        <w:tabs>
          <w:tab w:val="num" w:pos="1500"/>
        </w:tabs>
        <w:ind w:left="1500" w:hanging="360"/>
      </w:pPr>
      <w:rPr>
        <w:rFonts w:ascii="Courier New" w:hAnsi="Courier New" w:hint="default"/>
      </w:rPr>
    </w:lvl>
    <w:lvl w:ilvl="2" w:tplc="04140005">
      <w:start w:val="1"/>
      <w:numFmt w:val="bullet"/>
      <w:lvlText w:val=""/>
      <w:lvlJc w:val="left"/>
      <w:pPr>
        <w:tabs>
          <w:tab w:val="num" w:pos="2220"/>
        </w:tabs>
        <w:ind w:left="2220" w:hanging="360"/>
      </w:pPr>
      <w:rPr>
        <w:rFonts w:ascii="Wingdings" w:hAnsi="Wingdings" w:hint="default"/>
      </w:rPr>
    </w:lvl>
    <w:lvl w:ilvl="3" w:tplc="0414000F">
      <w:start w:val="1"/>
      <w:numFmt w:val="decimal"/>
      <w:lvlText w:val="%4."/>
      <w:lvlJc w:val="left"/>
      <w:pPr>
        <w:tabs>
          <w:tab w:val="num" w:pos="2940"/>
        </w:tabs>
        <w:ind w:left="2940" w:hanging="360"/>
      </w:pPr>
      <w:rPr>
        <w:rFonts w:hint="default"/>
      </w:rPr>
    </w:lvl>
    <w:lvl w:ilvl="4" w:tplc="04140003" w:tentative="1">
      <w:start w:val="1"/>
      <w:numFmt w:val="bullet"/>
      <w:lvlText w:val="o"/>
      <w:lvlJc w:val="left"/>
      <w:pPr>
        <w:tabs>
          <w:tab w:val="num" w:pos="3660"/>
        </w:tabs>
        <w:ind w:left="3660" w:hanging="360"/>
      </w:pPr>
      <w:rPr>
        <w:rFonts w:ascii="Courier New" w:hAnsi="Courier New" w:hint="default"/>
      </w:rPr>
    </w:lvl>
    <w:lvl w:ilvl="5" w:tplc="04140005" w:tentative="1">
      <w:start w:val="1"/>
      <w:numFmt w:val="bullet"/>
      <w:lvlText w:val=""/>
      <w:lvlJc w:val="left"/>
      <w:pPr>
        <w:tabs>
          <w:tab w:val="num" w:pos="4380"/>
        </w:tabs>
        <w:ind w:left="4380" w:hanging="360"/>
      </w:pPr>
      <w:rPr>
        <w:rFonts w:ascii="Wingdings" w:hAnsi="Wingdings" w:hint="default"/>
      </w:rPr>
    </w:lvl>
    <w:lvl w:ilvl="6" w:tplc="04140001" w:tentative="1">
      <w:start w:val="1"/>
      <w:numFmt w:val="bullet"/>
      <w:lvlText w:val=""/>
      <w:lvlJc w:val="left"/>
      <w:pPr>
        <w:tabs>
          <w:tab w:val="num" w:pos="5100"/>
        </w:tabs>
        <w:ind w:left="5100" w:hanging="360"/>
      </w:pPr>
      <w:rPr>
        <w:rFonts w:ascii="Symbol" w:hAnsi="Symbol" w:hint="default"/>
      </w:rPr>
    </w:lvl>
    <w:lvl w:ilvl="7" w:tplc="04140003" w:tentative="1">
      <w:start w:val="1"/>
      <w:numFmt w:val="bullet"/>
      <w:lvlText w:val="o"/>
      <w:lvlJc w:val="left"/>
      <w:pPr>
        <w:tabs>
          <w:tab w:val="num" w:pos="5820"/>
        </w:tabs>
        <w:ind w:left="5820" w:hanging="360"/>
      </w:pPr>
      <w:rPr>
        <w:rFonts w:ascii="Courier New" w:hAnsi="Courier New" w:hint="default"/>
      </w:rPr>
    </w:lvl>
    <w:lvl w:ilvl="8" w:tplc="04140005" w:tentative="1">
      <w:start w:val="1"/>
      <w:numFmt w:val="bullet"/>
      <w:lvlText w:val=""/>
      <w:lvlJc w:val="left"/>
      <w:pPr>
        <w:tabs>
          <w:tab w:val="num" w:pos="6540"/>
        </w:tabs>
        <w:ind w:left="6540" w:hanging="360"/>
      </w:pPr>
      <w:rPr>
        <w:rFonts w:ascii="Wingdings" w:hAnsi="Wingdings" w:hint="default"/>
      </w:rPr>
    </w:lvl>
  </w:abstractNum>
  <w:abstractNum w:abstractNumId="75"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6"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60450406"/>
    <w:multiLevelType w:val="hybridMultilevel"/>
    <w:tmpl w:val="28BE72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9" w15:restartNumberingAfterBreak="0">
    <w:nsid w:val="60F726D0"/>
    <w:multiLevelType w:val="hybridMultilevel"/>
    <w:tmpl w:val="65305A0A"/>
    <w:lvl w:ilvl="0" w:tplc="04140001">
      <w:start w:val="1"/>
      <w:numFmt w:val="bullet"/>
      <w:lvlText w:val=""/>
      <w:lvlJc w:val="left"/>
      <w:pPr>
        <w:ind w:left="1080" w:hanging="360"/>
      </w:pPr>
      <w:rPr>
        <w:rFonts w:ascii="Symbol" w:hAnsi="Symbol"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80" w15:restartNumberingAfterBreak="0">
    <w:nsid w:val="62AB18A1"/>
    <w:multiLevelType w:val="hybridMultilevel"/>
    <w:tmpl w:val="9424CABE"/>
    <w:lvl w:ilvl="0" w:tplc="16F885CE">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1" w15:restartNumberingAfterBreak="0">
    <w:nsid w:val="643F0868"/>
    <w:multiLevelType w:val="hybridMultilevel"/>
    <w:tmpl w:val="7B7A5E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2" w15:restartNumberingAfterBreak="0">
    <w:nsid w:val="64794E63"/>
    <w:multiLevelType w:val="hybridMultilevel"/>
    <w:tmpl w:val="F984F46A"/>
    <w:lvl w:ilvl="0" w:tplc="04140001">
      <w:start w:val="1"/>
      <w:numFmt w:val="decimal"/>
      <w:lvlText w:val="%1."/>
      <w:lvlJc w:val="left"/>
      <w:pPr>
        <w:tabs>
          <w:tab w:val="num" w:pos="0"/>
        </w:tabs>
        <w:ind w:left="0" w:hanging="360"/>
      </w:pPr>
    </w:lvl>
    <w:lvl w:ilvl="1" w:tplc="04140003">
      <w:start w:val="1"/>
      <w:numFmt w:val="lowerLetter"/>
      <w:lvlText w:val="%2."/>
      <w:lvlJc w:val="left"/>
      <w:pPr>
        <w:tabs>
          <w:tab w:val="num" w:pos="720"/>
        </w:tabs>
        <w:ind w:left="720" w:hanging="360"/>
      </w:pPr>
    </w:lvl>
    <w:lvl w:ilvl="2" w:tplc="1F0A0B64">
      <w:start w:val="1"/>
      <w:numFmt w:val="lowerLetter"/>
      <w:lvlText w:val="%3)"/>
      <w:lvlJc w:val="left"/>
      <w:pPr>
        <w:ind w:left="1620" w:hanging="360"/>
      </w:pPr>
      <w:rPr>
        <w:rFonts w:hint="default"/>
      </w:rPr>
    </w:lvl>
    <w:lvl w:ilvl="3" w:tplc="04140001" w:tentative="1">
      <w:start w:val="1"/>
      <w:numFmt w:val="decimal"/>
      <w:lvlText w:val="%4."/>
      <w:lvlJc w:val="left"/>
      <w:pPr>
        <w:tabs>
          <w:tab w:val="num" w:pos="2160"/>
        </w:tabs>
        <w:ind w:left="2160" w:hanging="360"/>
      </w:pPr>
    </w:lvl>
    <w:lvl w:ilvl="4" w:tplc="04140003" w:tentative="1">
      <w:start w:val="1"/>
      <w:numFmt w:val="lowerLetter"/>
      <w:lvlText w:val="%5."/>
      <w:lvlJc w:val="left"/>
      <w:pPr>
        <w:tabs>
          <w:tab w:val="num" w:pos="2880"/>
        </w:tabs>
        <w:ind w:left="2880" w:hanging="360"/>
      </w:pPr>
    </w:lvl>
    <w:lvl w:ilvl="5" w:tplc="04140005" w:tentative="1">
      <w:start w:val="1"/>
      <w:numFmt w:val="lowerRoman"/>
      <w:lvlText w:val="%6."/>
      <w:lvlJc w:val="right"/>
      <w:pPr>
        <w:tabs>
          <w:tab w:val="num" w:pos="3600"/>
        </w:tabs>
        <w:ind w:left="3600" w:hanging="180"/>
      </w:pPr>
    </w:lvl>
    <w:lvl w:ilvl="6" w:tplc="04140001" w:tentative="1">
      <w:start w:val="1"/>
      <w:numFmt w:val="decimal"/>
      <w:lvlText w:val="%7."/>
      <w:lvlJc w:val="left"/>
      <w:pPr>
        <w:tabs>
          <w:tab w:val="num" w:pos="4320"/>
        </w:tabs>
        <w:ind w:left="4320" w:hanging="360"/>
      </w:pPr>
    </w:lvl>
    <w:lvl w:ilvl="7" w:tplc="04140003" w:tentative="1">
      <w:start w:val="1"/>
      <w:numFmt w:val="lowerLetter"/>
      <w:lvlText w:val="%8."/>
      <w:lvlJc w:val="left"/>
      <w:pPr>
        <w:tabs>
          <w:tab w:val="num" w:pos="5040"/>
        </w:tabs>
        <w:ind w:left="5040" w:hanging="360"/>
      </w:pPr>
    </w:lvl>
    <w:lvl w:ilvl="8" w:tplc="04140005" w:tentative="1">
      <w:start w:val="1"/>
      <w:numFmt w:val="lowerRoman"/>
      <w:lvlText w:val="%9."/>
      <w:lvlJc w:val="right"/>
      <w:pPr>
        <w:tabs>
          <w:tab w:val="num" w:pos="5760"/>
        </w:tabs>
        <w:ind w:left="5760" w:hanging="180"/>
      </w:pPr>
    </w:lvl>
  </w:abstractNum>
  <w:abstractNum w:abstractNumId="83" w15:restartNumberingAfterBreak="0">
    <w:nsid w:val="648F080A"/>
    <w:multiLevelType w:val="hybridMultilevel"/>
    <w:tmpl w:val="B72E0A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4" w15:restartNumberingAfterBreak="0">
    <w:nsid w:val="6545433A"/>
    <w:multiLevelType w:val="multilevel"/>
    <w:tmpl w:val="E1EA702C"/>
    <w:lvl w:ilvl="0">
      <w:start w:val="1"/>
      <w:numFmt w:val="decimal"/>
      <w:pStyle w:val="AnnexH2"/>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5" w15:restartNumberingAfterBreak="0">
    <w:nsid w:val="65900157"/>
    <w:multiLevelType w:val="hybridMultilevel"/>
    <w:tmpl w:val="4F445F82"/>
    <w:lvl w:ilvl="0" w:tplc="040B0017">
      <w:start w:val="1"/>
      <w:numFmt w:val="lowerLetter"/>
      <w:lvlText w:val="%1)"/>
      <w:lvlJc w:val="left"/>
      <w:pPr>
        <w:ind w:left="1440" w:hanging="360"/>
      </w:pPr>
    </w:lvl>
    <w:lvl w:ilvl="1" w:tplc="040B0019" w:tentative="1">
      <w:start w:val="1"/>
      <w:numFmt w:val="lowerLetter"/>
      <w:lvlText w:val="%2."/>
      <w:lvlJc w:val="left"/>
      <w:pPr>
        <w:ind w:left="2160" w:hanging="360"/>
      </w:pPr>
    </w:lvl>
    <w:lvl w:ilvl="2" w:tplc="144AB79C">
      <w:start w:val="1"/>
      <w:numFmt w:val="lowerLetter"/>
      <w:suff w:val="space"/>
      <w:lvlText w:val="%3)"/>
      <w:lvlJc w:val="left"/>
      <w:pPr>
        <w:ind w:left="2952" w:hanging="252"/>
      </w:pPr>
      <w:rPr>
        <w:rFonts w:hint="default"/>
      </w:rPr>
    </w:lvl>
    <w:lvl w:ilvl="3" w:tplc="040B000F">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86" w15:restartNumberingAfterBreak="0">
    <w:nsid w:val="666B73E2"/>
    <w:multiLevelType w:val="hybridMultilevel"/>
    <w:tmpl w:val="06C8610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6815465B"/>
    <w:multiLevelType w:val="hybridMultilevel"/>
    <w:tmpl w:val="F5D693D8"/>
    <w:lvl w:ilvl="0" w:tplc="04060001">
      <w:start w:val="1"/>
      <w:numFmt w:val="bullet"/>
      <w:lvlText w:val=""/>
      <w:lvlJc w:val="left"/>
      <w:pPr>
        <w:tabs>
          <w:tab w:val="num" w:pos="1800"/>
        </w:tabs>
        <w:ind w:left="1800" w:hanging="360"/>
      </w:pPr>
      <w:rPr>
        <w:rFonts w:ascii="Symbol" w:hAnsi="Symbol"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tentative="1">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88" w15:restartNumberingAfterBreak="0">
    <w:nsid w:val="68B12465"/>
    <w:multiLevelType w:val="hybridMultilevel"/>
    <w:tmpl w:val="018E22B0"/>
    <w:lvl w:ilvl="0" w:tplc="040B0001">
      <w:start w:val="1"/>
      <w:numFmt w:val="bullet"/>
      <w:lvlText w:val=""/>
      <w:lvlJc w:val="left"/>
      <w:pPr>
        <w:ind w:left="720" w:hanging="360"/>
      </w:pPr>
      <w:rPr>
        <w:rFonts w:ascii="Symbol" w:hAnsi="Symbol" w:hint="default"/>
      </w:rPr>
    </w:lvl>
    <w:lvl w:ilvl="1" w:tplc="35660590">
      <w:numFmt w:val="bullet"/>
      <w:lvlText w:val="•"/>
      <w:lvlJc w:val="left"/>
      <w:pPr>
        <w:ind w:left="1440" w:hanging="360"/>
      </w:pPr>
      <w:rPr>
        <w:rFonts w:ascii="Times New Roman" w:eastAsia="Times New Roman" w:hAnsi="Times New Roman" w:cs="Times New Roman"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9"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6BAF6DFA"/>
    <w:multiLevelType w:val="hybridMultilevel"/>
    <w:tmpl w:val="44468940"/>
    <w:lvl w:ilvl="0" w:tplc="458C727C">
      <w:start w:val="1"/>
      <w:numFmt w:val="bullet"/>
      <w:lvlText w:val=""/>
      <w:lvlJc w:val="left"/>
      <w:pPr>
        <w:tabs>
          <w:tab w:val="num" w:pos="720"/>
        </w:tabs>
        <w:ind w:left="720" w:hanging="360"/>
      </w:pPr>
      <w:rPr>
        <w:rFonts w:ascii="Symbol" w:hAnsi="Symbol" w:hint="default"/>
        <w:color w:val="auto"/>
      </w:rPr>
    </w:lvl>
    <w:lvl w:ilvl="1" w:tplc="458C727C">
      <w:start w:val="1"/>
      <w:numFmt w:val="bullet"/>
      <w:lvlText w:val=""/>
      <w:lvlJc w:val="left"/>
      <w:pPr>
        <w:tabs>
          <w:tab w:val="num" w:pos="720"/>
        </w:tabs>
        <w:ind w:left="720" w:hanging="360"/>
      </w:pPr>
      <w:rPr>
        <w:rFonts w:ascii="Symbol" w:hAnsi="Symbol" w:hint="default"/>
        <w:color w:val="auto"/>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6BC245C5"/>
    <w:multiLevelType w:val="hybridMultilevel"/>
    <w:tmpl w:val="9618AB74"/>
    <w:lvl w:ilvl="0" w:tplc="04060001">
      <w:start w:val="1"/>
      <w:numFmt w:val="bullet"/>
      <w:lvlText w:val=""/>
      <w:lvlJc w:val="left"/>
      <w:pPr>
        <w:ind w:left="1077" w:hanging="360"/>
      </w:pPr>
      <w:rPr>
        <w:rFonts w:ascii="Symbol" w:hAnsi="Symbol" w:hint="default"/>
      </w:rPr>
    </w:lvl>
    <w:lvl w:ilvl="1" w:tplc="04060003" w:tentative="1">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92" w15:restartNumberingAfterBreak="0">
    <w:nsid w:val="6C7040FF"/>
    <w:multiLevelType w:val="hybridMultilevel"/>
    <w:tmpl w:val="D3EC8256"/>
    <w:lvl w:ilvl="0" w:tplc="ADCE5410">
      <w:numFmt w:val="bullet"/>
      <w:lvlText w:val="-"/>
      <w:lvlJc w:val="left"/>
      <w:pPr>
        <w:tabs>
          <w:tab w:val="num" w:pos="1800"/>
        </w:tabs>
        <w:ind w:left="1800" w:hanging="360"/>
      </w:pPr>
      <w:rPr>
        <w:rFonts w:ascii="Times New Roman" w:eastAsia="Times New Roman" w:hAnsi="Times New Roman" w:cs="Times New Roman" w:hint="default"/>
      </w:rPr>
    </w:lvl>
    <w:lvl w:ilvl="1" w:tplc="04140003">
      <w:start w:val="1"/>
      <w:numFmt w:val="bullet"/>
      <w:lvlText w:val="o"/>
      <w:lvlJc w:val="left"/>
      <w:pPr>
        <w:tabs>
          <w:tab w:val="num" w:pos="1380"/>
        </w:tabs>
        <w:ind w:left="1380" w:hanging="360"/>
      </w:pPr>
      <w:rPr>
        <w:rFonts w:ascii="Courier New" w:hAnsi="Courier New" w:hint="default"/>
      </w:rPr>
    </w:lvl>
    <w:lvl w:ilvl="2" w:tplc="04140005">
      <w:start w:val="1"/>
      <w:numFmt w:val="bullet"/>
      <w:lvlText w:val=""/>
      <w:lvlJc w:val="left"/>
      <w:pPr>
        <w:tabs>
          <w:tab w:val="num" w:pos="2100"/>
        </w:tabs>
        <w:ind w:left="2100" w:hanging="360"/>
      </w:pPr>
      <w:rPr>
        <w:rFonts w:ascii="Wingdings" w:hAnsi="Wingdings" w:hint="default"/>
      </w:rPr>
    </w:lvl>
    <w:lvl w:ilvl="3" w:tplc="04140001" w:tentative="1">
      <w:start w:val="1"/>
      <w:numFmt w:val="bullet"/>
      <w:lvlText w:val=""/>
      <w:lvlJc w:val="left"/>
      <w:pPr>
        <w:tabs>
          <w:tab w:val="num" w:pos="2820"/>
        </w:tabs>
        <w:ind w:left="2820" w:hanging="360"/>
      </w:pPr>
      <w:rPr>
        <w:rFonts w:ascii="Symbol" w:hAnsi="Symbol" w:hint="default"/>
      </w:rPr>
    </w:lvl>
    <w:lvl w:ilvl="4" w:tplc="04140003" w:tentative="1">
      <w:start w:val="1"/>
      <w:numFmt w:val="bullet"/>
      <w:lvlText w:val="o"/>
      <w:lvlJc w:val="left"/>
      <w:pPr>
        <w:tabs>
          <w:tab w:val="num" w:pos="3540"/>
        </w:tabs>
        <w:ind w:left="3540" w:hanging="360"/>
      </w:pPr>
      <w:rPr>
        <w:rFonts w:ascii="Courier New" w:hAnsi="Courier New" w:hint="default"/>
      </w:rPr>
    </w:lvl>
    <w:lvl w:ilvl="5" w:tplc="04140005" w:tentative="1">
      <w:start w:val="1"/>
      <w:numFmt w:val="bullet"/>
      <w:lvlText w:val=""/>
      <w:lvlJc w:val="left"/>
      <w:pPr>
        <w:tabs>
          <w:tab w:val="num" w:pos="4260"/>
        </w:tabs>
        <w:ind w:left="4260" w:hanging="360"/>
      </w:pPr>
      <w:rPr>
        <w:rFonts w:ascii="Wingdings" w:hAnsi="Wingdings" w:hint="default"/>
      </w:rPr>
    </w:lvl>
    <w:lvl w:ilvl="6" w:tplc="04140001" w:tentative="1">
      <w:start w:val="1"/>
      <w:numFmt w:val="bullet"/>
      <w:lvlText w:val=""/>
      <w:lvlJc w:val="left"/>
      <w:pPr>
        <w:tabs>
          <w:tab w:val="num" w:pos="4980"/>
        </w:tabs>
        <w:ind w:left="4980" w:hanging="360"/>
      </w:pPr>
      <w:rPr>
        <w:rFonts w:ascii="Symbol" w:hAnsi="Symbol" w:hint="default"/>
      </w:rPr>
    </w:lvl>
    <w:lvl w:ilvl="7" w:tplc="04140003" w:tentative="1">
      <w:start w:val="1"/>
      <w:numFmt w:val="bullet"/>
      <w:lvlText w:val="o"/>
      <w:lvlJc w:val="left"/>
      <w:pPr>
        <w:tabs>
          <w:tab w:val="num" w:pos="5700"/>
        </w:tabs>
        <w:ind w:left="5700" w:hanging="360"/>
      </w:pPr>
      <w:rPr>
        <w:rFonts w:ascii="Courier New" w:hAnsi="Courier New" w:hint="default"/>
      </w:rPr>
    </w:lvl>
    <w:lvl w:ilvl="8" w:tplc="04140005" w:tentative="1">
      <w:start w:val="1"/>
      <w:numFmt w:val="bullet"/>
      <w:lvlText w:val=""/>
      <w:lvlJc w:val="left"/>
      <w:pPr>
        <w:tabs>
          <w:tab w:val="num" w:pos="6420"/>
        </w:tabs>
        <w:ind w:left="6420" w:hanging="360"/>
      </w:pPr>
      <w:rPr>
        <w:rFonts w:ascii="Wingdings" w:hAnsi="Wingdings" w:hint="default"/>
      </w:rPr>
    </w:lvl>
  </w:abstractNum>
  <w:abstractNum w:abstractNumId="93" w15:restartNumberingAfterBreak="0">
    <w:nsid w:val="6C746A0E"/>
    <w:multiLevelType w:val="hybridMultilevel"/>
    <w:tmpl w:val="6AB2B672"/>
    <w:lvl w:ilvl="0" w:tplc="458C727C">
      <w:start w:val="1"/>
      <w:numFmt w:val="bullet"/>
      <w:lvlText w:val=""/>
      <w:lvlJc w:val="left"/>
      <w:pPr>
        <w:tabs>
          <w:tab w:val="num" w:pos="720"/>
        </w:tabs>
        <w:ind w:left="720" w:hanging="360"/>
      </w:pPr>
      <w:rPr>
        <w:rFonts w:ascii="Symbol" w:hAnsi="Symbol" w:hint="default"/>
        <w:color w:val="auto"/>
      </w:rPr>
    </w:lvl>
    <w:lvl w:ilvl="1" w:tplc="04140001">
      <w:start w:val="1"/>
      <w:numFmt w:val="bullet"/>
      <w:lvlText w:val=""/>
      <w:lvlJc w:val="left"/>
      <w:pPr>
        <w:tabs>
          <w:tab w:val="num" w:pos="1440"/>
        </w:tabs>
        <w:ind w:left="1440" w:hanging="360"/>
      </w:pPr>
      <w:rPr>
        <w:rFonts w:ascii="Symbol" w:hAnsi="Symbol" w:hint="default"/>
        <w:color w:val="auto"/>
      </w:rPr>
    </w:lvl>
    <w:lvl w:ilvl="2" w:tplc="04140005">
      <w:start w:val="1"/>
      <w:numFmt w:val="bullet"/>
      <w:lvlText w:val=""/>
      <w:lvlJc w:val="left"/>
      <w:pPr>
        <w:tabs>
          <w:tab w:val="num" w:pos="2160"/>
        </w:tabs>
        <w:ind w:left="2160" w:hanging="360"/>
      </w:pPr>
      <w:rPr>
        <w:rFonts w:ascii="Wingdings" w:hAnsi="Wingdings" w:hint="default"/>
      </w:rPr>
    </w:lvl>
    <w:lvl w:ilvl="3" w:tplc="0414000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5" w15:restartNumberingAfterBreak="0">
    <w:nsid w:val="6D68762F"/>
    <w:multiLevelType w:val="hybridMultilevel"/>
    <w:tmpl w:val="9BBA9B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6" w15:restartNumberingAfterBreak="0">
    <w:nsid w:val="6F8931DC"/>
    <w:multiLevelType w:val="hybridMultilevel"/>
    <w:tmpl w:val="F63872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7" w15:restartNumberingAfterBreak="0">
    <w:nsid w:val="6FF903F8"/>
    <w:multiLevelType w:val="hybridMultilevel"/>
    <w:tmpl w:val="CEE016C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2BD06BE"/>
    <w:multiLevelType w:val="hybridMultilevel"/>
    <w:tmpl w:val="CEB4881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9" w15:restartNumberingAfterBreak="0">
    <w:nsid w:val="72F60CBD"/>
    <w:multiLevelType w:val="hybridMultilevel"/>
    <w:tmpl w:val="489C013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0"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5272DA9"/>
    <w:multiLevelType w:val="hybridMultilevel"/>
    <w:tmpl w:val="8FB45A5C"/>
    <w:lvl w:ilvl="0" w:tplc="04140001">
      <w:start w:val="1"/>
      <w:numFmt w:val="bullet"/>
      <w:lvlText w:val=""/>
      <w:lvlJc w:val="left"/>
      <w:pPr>
        <w:tabs>
          <w:tab w:val="num" w:pos="720"/>
        </w:tabs>
        <w:ind w:left="720" w:hanging="360"/>
      </w:pPr>
      <w:rPr>
        <w:rFonts w:ascii="Symbol" w:hAnsi="Symbol" w:hint="default"/>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756B4F04"/>
    <w:multiLevelType w:val="hybridMultilevel"/>
    <w:tmpl w:val="CB029250"/>
    <w:lvl w:ilvl="0" w:tplc="2B2A503E">
      <w:start w:val="2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765033AC"/>
    <w:multiLevelType w:val="hybridMultilevel"/>
    <w:tmpl w:val="3CB8CD0C"/>
    <w:lvl w:ilvl="0" w:tplc="04060001">
      <w:start w:val="1"/>
      <w:numFmt w:val="bullet"/>
      <w:lvlText w:val=""/>
      <w:lvlJc w:val="left"/>
      <w:pPr>
        <w:tabs>
          <w:tab w:val="num" w:pos="720"/>
        </w:tabs>
        <w:ind w:left="720" w:hanging="360"/>
      </w:pPr>
      <w:rPr>
        <w:rFonts w:ascii="Symbol" w:hAnsi="Symbol" w:hint="default"/>
      </w:rPr>
    </w:lvl>
    <w:lvl w:ilvl="1" w:tplc="04140003">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05" w15:restartNumberingAfterBreak="0">
    <w:nsid w:val="779730C2"/>
    <w:multiLevelType w:val="hybridMultilevel"/>
    <w:tmpl w:val="5AAE379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974328A"/>
    <w:multiLevelType w:val="hybridMultilevel"/>
    <w:tmpl w:val="1F4CF0C6"/>
    <w:lvl w:ilvl="0" w:tplc="041D000F">
      <w:start w:val="1"/>
      <w:numFmt w:val="decimal"/>
      <w:lvlText w:val="%1."/>
      <w:lvlJc w:val="left"/>
      <w:pPr>
        <w:ind w:left="1440"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07" w15:restartNumberingAfterBreak="0">
    <w:nsid w:val="79DC47F4"/>
    <w:multiLevelType w:val="hybridMultilevel"/>
    <w:tmpl w:val="88D4B9D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abstractNum w:abstractNumId="109" w15:restartNumberingAfterBreak="0">
    <w:nsid w:val="7CA346F1"/>
    <w:multiLevelType w:val="hybridMultilevel"/>
    <w:tmpl w:val="85FA375C"/>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10" w15:restartNumberingAfterBreak="0">
    <w:nsid w:val="7CB16502"/>
    <w:multiLevelType w:val="hybridMultilevel"/>
    <w:tmpl w:val="60F899A6"/>
    <w:lvl w:ilvl="0" w:tplc="F56A9E88">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1" w15:restartNumberingAfterBreak="0">
    <w:nsid w:val="7D7251D5"/>
    <w:multiLevelType w:val="hybridMultilevel"/>
    <w:tmpl w:val="F870AA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14000F">
      <w:start w:val="1"/>
      <w:numFmt w:val="decimal"/>
      <w:lvlText w:val="%3."/>
      <w:lvlJc w:val="left"/>
      <w:pPr>
        <w:tabs>
          <w:tab w:val="num" w:pos="2160"/>
        </w:tabs>
        <w:ind w:left="2160" w:hanging="360"/>
      </w:pPr>
      <w:rPr>
        <w:rFonts w:hint="default"/>
      </w:rPr>
    </w:lvl>
    <w:lvl w:ilvl="3" w:tplc="91304A0E">
      <w:start w:val="1"/>
      <w:numFmt w:val="decimal"/>
      <w:lvlText w:val="%4"/>
      <w:lvlJc w:val="left"/>
      <w:pPr>
        <w:tabs>
          <w:tab w:val="num" w:pos="2880"/>
        </w:tabs>
        <w:ind w:left="2880" w:hanging="360"/>
      </w:pPr>
      <w:rPr>
        <w:rFonts w:ascii="Times New Roman" w:hAnsi="Times New Roman" w:cs="Times New Roman" w:hint="default"/>
        <w:b w:val="0"/>
        <w:i w:val="0"/>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73439743">
    <w:abstractNumId w:val="0"/>
  </w:num>
  <w:num w:numId="2" w16cid:durableId="1398866213">
    <w:abstractNumId w:val="72"/>
  </w:num>
  <w:num w:numId="3" w16cid:durableId="614749082">
    <w:abstractNumId w:val="29"/>
  </w:num>
  <w:num w:numId="4" w16cid:durableId="1534147803">
    <w:abstractNumId w:val="22"/>
  </w:num>
  <w:num w:numId="5" w16cid:durableId="233006860">
    <w:abstractNumId w:val="13"/>
  </w:num>
  <w:num w:numId="6" w16cid:durableId="995913282">
    <w:abstractNumId w:val="65"/>
  </w:num>
  <w:num w:numId="7" w16cid:durableId="1438940548">
    <w:abstractNumId w:val="1"/>
  </w:num>
  <w:num w:numId="8" w16cid:durableId="342325755">
    <w:abstractNumId w:val="27"/>
  </w:num>
  <w:num w:numId="9" w16cid:durableId="787044320">
    <w:abstractNumId w:val="39"/>
  </w:num>
  <w:num w:numId="10" w16cid:durableId="308290585">
    <w:abstractNumId w:val="76"/>
  </w:num>
  <w:num w:numId="11" w16cid:durableId="19167719">
    <w:abstractNumId w:val="92"/>
  </w:num>
  <w:num w:numId="12" w16cid:durableId="1134644392">
    <w:abstractNumId w:val="98"/>
  </w:num>
  <w:num w:numId="13" w16cid:durableId="1969317845">
    <w:abstractNumId w:val="18"/>
  </w:num>
  <w:num w:numId="14" w16cid:durableId="206570767">
    <w:abstractNumId w:val="74"/>
  </w:num>
  <w:num w:numId="15" w16cid:durableId="1712726764">
    <w:abstractNumId w:val="37"/>
  </w:num>
  <w:num w:numId="16" w16cid:durableId="329527871">
    <w:abstractNumId w:val="80"/>
  </w:num>
  <w:num w:numId="17" w16cid:durableId="1039358545">
    <w:abstractNumId w:val="57"/>
  </w:num>
  <w:num w:numId="18" w16cid:durableId="1225877462">
    <w:abstractNumId w:val="111"/>
  </w:num>
  <w:num w:numId="19" w16cid:durableId="669019427">
    <w:abstractNumId w:val="69"/>
  </w:num>
  <w:num w:numId="20" w16cid:durableId="1889755952">
    <w:abstractNumId w:val="70"/>
  </w:num>
  <w:num w:numId="21" w16cid:durableId="860044561">
    <w:abstractNumId w:val="38"/>
  </w:num>
  <w:num w:numId="22" w16cid:durableId="1780180165">
    <w:abstractNumId w:val="89"/>
  </w:num>
  <w:num w:numId="23" w16cid:durableId="563368193">
    <w:abstractNumId w:val="45"/>
  </w:num>
  <w:num w:numId="24" w16cid:durableId="2123724412">
    <w:abstractNumId w:val="66"/>
  </w:num>
  <w:num w:numId="25" w16cid:durableId="1974947237">
    <w:abstractNumId w:val="107"/>
  </w:num>
  <w:num w:numId="26" w16cid:durableId="1521117012">
    <w:abstractNumId w:val="86"/>
  </w:num>
  <w:num w:numId="27" w16cid:durableId="1978290935">
    <w:abstractNumId w:val="87"/>
  </w:num>
  <w:num w:numId="28" w16cid:durableId="1244535467">
    <w:abstractNumId w:val="108"/>
  </w:num>
  <w:num w:numId="29" w16cid:durableId="771585293">
    <w:abstractNumId w:val="51"/>
  </w:num>
  <w:num w:numId="30" w16cid:durableId="522938315">
    <w:abstractNumId w:val="52"/>
  </w:num>
  <w:num w:numId="31" w16cid:durableId="2100828450">
    <w:abstractNumId w:val="41"/>
  </w:num>
  <w:num w:numId="32" w16cid:durableId="1349715404">
    <w:abstractNumId w:val="94"/>
  </w:num>
  <w:num w:numId="33" w16cid:durableId="1915504176">
    <w:abstractNumId w:val="101"/>
  </w:num>
  <w:num w:numId="34" w16cid:durableId="435371048">
    <w:abstractNumId w:val="32"/>
  </w:num>
  <w:num w:numId="35" w16cid:durableId="1585261420">
    <w:abstractNumId w:val="79"/>
  </w:num>
  <w:num w:numId="36" w16cid:durableId="911624791">
    <w:abstractNumId w:val="55"/>
  </w:num>
  <w:num w:numId="37" w16cid:durableId="1018502382">
    <w:abstractNumId w:val="14"/>
  </w:num>
  <w:num w:numId="38" w16cid:durableId="385571665">
    <w:abstractNumId w:val="64"/>
  </w:num>
  <w:num w:numId="39" w16cid:durableId="2073649121">
    <w:abstractNumId w:val="82"/>
  </w:num>
  <w:num w:numId="40" w16cid:durableId="1747335659">
    <w:abstractNumId w:val="4"/>
  </w:num>
  <w:num w:numId="41" w16cid:durableId="1145010590">
    <w:abstractNumId w:val="50"/>
  </w:num>
  <w:num w:numId="42" w16cid:durableId="1554385581">
    <w:abstractNumId w:val="20"/>
  </w:num>
  <w:num w:numId="43" w16cid:durableId="1687555575">
    <w:abstractNumId w:val="61"/>
  </w:num>
  <w:num w:numId="44" w16cid:durableId="1717780847">
    <w:abstractNumId w:val="67"/>
  </w:num>
  <w:num w:numId="45" w16cid:durableId="1020163245">
    <w:abstractNumId w:val="88"/>
  </w:num>
  <w:num w:numId="46" w16cid:durableId="1689212331">
    <w:abstractNumId w:val="84"/>
  </w:num>
  <w:num w:numId="47" w16cid:durableId="2122651108">
    <w:abstractNumId w:val="21"/>
  </w:num>
  <w:num w:numId="48" w16cid:durableId="171456986">
    <w:abstractNumId w:val="85"/>
  </w:num>
  <w:num w:numId="49" w16cid:durableId="76557124">
    <w:abstractNumId w:val="15"/>
  </w:num>
  <w:num w:numId="50" w16cid:durableId="861670319">
    <w:abstractNumId w:val="81"/>
  </w:num>
  <w:num w:numId="51" w16cid:durableId="358898727">
    <w:abstractNumId w:val="10"/>
  </w:num>
  <w:num w:numId="52" w16cid:durableId="2138713473">
    <w:abstractNumId w:val="109"/>
  </w:num>
  <w:num w:numId="53" w16cid:durableId="1500534963">
    <w:abstractNumId w:val="95"/>
  </w:num>
  <w:num w:numId="54" w16cid:durableId="1792624774">
    <w:abstractNumId w:val="69"/>
  </w:num>
  <w:num w:numId="55" w16cid:durableId="447166337">
    <w:abstractNumId w:val="25"/>
  </w:num>
  <w:num w:numId="56" w16cid:durableId="1439595708">
    <w:abstractNumId w:val="93"/>
  </w:num>
  <w:num w:numId="57" w16cid:durableId="1524635838">
    <w:abstractNumId w:val="90"/>
  </w:num>
  <w:num w:numId="58" w16cid:durableId="2131313666">
    <w:abstractNumId w:val="47"/>
    <w:lvlOverride w:ilvl="0">
      <w:startOverride w:val="1"/>
    </w:lvlOverride>
  </w:num>
  <w:num w:numId="59" w16cid:durableId="817956691">
    <w:abstractNumId w:val="3"/>
  </w:num>
  <w:num w:numId="60" w16cid:durableId="1413772128">
    <w:abstractNumId w:val="97"/>
  </w:num>
  <w:num w:numId="61" w16cid:durableId="2037198948">
    <w:abstractNumId w:val="110"/>
  </w:num>
  <w:num w:numId="62" w16cid:durableId="964821637">
    <w:abstractNumId w:val="35"/>
  </w:num>
  <w:num w:numId="63" w16cid:durableId="1666737175">
    <w:abstractNumId w:val="36"/>
  </w:num>
  <w:num w:numId="64" w16cid:durableId="1345010483">
    <w:abstractNumId w:val="102"/>
  </w:num>
  <w:num w:numId="65" w16cid:durableId="1224368972">
    <w:abstractNumId w:val="49"/>
  </w:num>
  <w:num w:numId="66" w16cid:durableId="2006397536">
    <w:abstractNumId w:val="44"/>
  </w:num>
  <w:num w:numId="67" w16cid:durableId="225185450">
    <w:abstractNumId w:val="60"/>
  </w:num>
  <w:num w:numId="68" w16cid:durableId="1458910468">
    <w:abstractNumId w:val="78"/>
  </w:num>
  <w:num w:numId="69" w16cid:durableId="450055503">
    <w:abstractNumId w:val="73"/>
  </w:num>
  <w:num w:numId="70" w16cid:durableId="115103153">
    <w:abstractNumId w:val="9"/>
  </w:num>
  <w:num w:numId="71" w16cid:durableId="830947265">
    <w:abstractNumId w:val="71"/>
  </w:num>
  <w:num w:numId="72" w16cid:durableId="895819738">
    <w:abstractNumId w:val="12"/>
  </w:num>
  <w:num w:numId="73" w16cid:durableId="1603536774">
    <w:abstractNumId w:val="8"/>
  </w:num>
  <w:num w:numId="74" w16cid:durableId="281765854">
    <w:abstractNumId w:val="96"/>
  </w:num>
  <w:num w:numId="75" w16cid:durableId="878129736">
    <w:abstractNumId w:val="34"/>
  </w:num>
  <w:num w:numId="76" w16cid:durableId="1880320235">
    <w:abstractNumId w:val="48"/>
  </w:num>
  <w:num w:numId="77" w16cid:durableId="490754859">
    <w:abstractNumId w:val="106"/>
  </w:num>
  <w:num w:numId="78" w16cid:durableId="1788548183">
    <w:abstractNumId w:val="58"/>
  </w:num>
  <w:num w:numId="79" w16cid:durableId="83696015">
    <w:abstractNumId w:val="33"/>
  </w:num>
  <w:num w:numId="80" w16cid:durableId="153304940">
    <w:abstractNumId w:val="100"/>
  </w:num>
  <w:num w:numId="81" w16cid:durableId="2080134132">
    <w:abstractNumId w:val="84"/>
    <w:lvlOverride w:ilvl="0">
      <w:startOverride w:val="1"/>
    </w:lvlOverride>
  </w:num>
  <w:num w:numId="82" w16cid:durableId="1666230">
    <w:abstractNumId w:val="75"/>
  </w:num>
  <w:num w:numId="83" w16cid:durableId="1824151927">
    <w:abstractNumId w:val="105"/>
  </w:num>
  <w:num w:numId="84" w16cid:durableId="537470598">
    <w:abstractNumId w:val="19"/>
  </w:num>
  <w:num w:numId="85" w16cid:durableId="1202475241">
    <w:abstractNumId w:val="0"/>
  </w:num>
  <w:num w:numId="86" w16cid:durableId="536822818">
    <w:abstractNumId w:val="0"/>
    <w:lvlOverride w:ilvl="0">
      <w:startOverride w:val="2"/>
    </w:lvlOverride>
    <w:lvlOverride w:ilvl="1">
      <w:startOverride w:val="4"/>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1807427179">
    <w:abstractNumId w:val="5"/>
  </w:num>
  <w:num w:numId="88" w16cid:durableId="513306566">
    <w:abstractNumId w:val="40"/>
  </w:num>
  <w:num w:numId="89" w16cid:durableId="436877985">
    <w:abstractNumId w:val="112"/>
  </w:num>
  <w:num w:numId="90" w16cid:durableId="1691032338">
    <w:abstractNumId w:val="26"/>
  </w:num>
  <w:num w:numId="91" w16cid:durableId="5331555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166743659">
    <w:abstractNumId w:val="31"/>
  </w:num>
  <w:num w:numId="93" w16cid:durableId="368649675">
    <w:abstractNumId w:val="11"/>
  </w:num>
  <w:num w:numId="94" w16cid:durableId="501163202">
    <w:abstractNumId w:val="59"/>
  </w:num>
  <w:num w:numId="95" w16cid:durableId="1449548057">
    <w:abstractNumId w:val="30"/>
  </w:num>
  <w:num w:numId="96" w16cid:durableId="1084645854">
    <w:abstractNumId w:val="103"/>
  </w:num>
  <w:num w:numId="97" w16cid:durableId="2084065702">
    <w:abstractNumId w:val="7"/>
  </w:num>
  <w:num w:numId="98" w16cid:durableId="1163812929">
    <w:abstractNumId w:val="46"/>
  </w:num>
  <w:num w:numId="99" w16cid:durableId="1830556235">
    <w:abstractNumId w:val="16"/>
  </w:num>
  <w:num w:numId="100" w16cid:durableId="1642541064">
    <w:abstractNumId w:val="54"/>
  </w:num>
  <w:num w:numId="101" w16cid:durableId="236942244">
    <w:abstractNumId w:val="42"/>
  </w:num>
  <w:num w:numId="102" w16cid:durableId="1462110019">
    <w:abstractNumId w:val="91"/>
  </w:num>
  <w:num w:numId="103" w16cid:durableId="919951448">
    <w:abstractNumId w:val="83"/>
  </w:num>
  <w:num w:numId="104" w16cid:durableId="514001323">
    <w:abstractNumId w:val="24"/>
  </w:num>
  <w:num w:numId="105" w16cid:durableId="336614654">
    <w:abstractNumId w:val="63"/>
  </w:num>
  <w:num w:numId="106" w16cid:durableId="1535340180">
    <w:abstractNumId w:val="28"/>
  </w:num>
  <w:num w:numId="107" w16cid:durableId="1602572069">
    <w:abstractNumId w:val="23"/>
  </w:num>
  <w:num w:numId="108" w16cid:durableId="875388413">
    <w:abstractNumId w:val="17"/>
  </w:num>
  <w:num w:numId="109" w16cid:durableId="1691645561">
    <w:abstractNumId w:val="43"/>
  </w:num>
  <w:num w:numId="110" w16cid:durableId="2030640765">
    <w:abstractNumId w:val="84"/>
    <w:lvlOverride w:ilvl="0">
      <w:startOverride w:val="1"/>
    </w:lvlOverride>
  </w:num>
  <w:num w:numId="111" w16cid:durableId="414281504">
    <w:abstractNumId w:val="99"/>
  </w:num>
  <w:num w:numId="112" w16cid:durableId="1533107245">
    <w:abstractNumId w:val="56"/>
  </w:num>
  <w:num w:numId="113" w16cid:durableId="1253929572">
    <w:abstractNumId w:val="62"/>
  </w:num>
  <w:num w:numId="114" w16cid:durableId="1314409755">
    <w:abstractNumId w:val="53"/>
  </w:num>
  <w:num w:numId="115" w16cid:durableId="1022128682">
    <w:abstractNumId w:val="104"/>
  </w:num>
  <w:num w:numId="116" w16cid:durableId="1936280930">
    <w:abstractNumId w:val="2"/>
  </w:num>
  <w:num w:numId="117" w16cid:durableId="1617835139">
    <w:abstractNumId w:val="77"/>
  </w:num>
  <w:num w:numId="118" w16cid:durableId="1247306807">
    <w:abstractNumId w:val="0"/>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948589408">
    <w:abstractNumId w:val="68"/>
  </w:num>
  <w:num w:numId="120" w16cid:durableId="633214367">
    <w:abstractNumId w:val="6"/>
  </w:num>
  <w:numIdMacAtCleanup w:val="1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fr-BE" w:vendorID="64" w:dllVersion="4096"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0508"/>
    <w:rsid w:val="000010D7"/>
    <w:rsid w:val="000022FF"/>
    <w:rsid w:val="00002A44"/>
    <w:rsid w:val="00002BF1"/>
    <w:rsid w:val="00003BEB"/>
    <w:rsid w:val="00003D60"/>
    <w:rsid w:val="000040DD"/>
    <w:rsid w:val="00005B19"/>
    <w:rsid w:val="0000616C"/>
    <w:rsid w:val="000072FA"/>
    <w:rsid w:val="0000763C"/>
    <w:rsid w:val="00007EC2"/>
    <w:rsid w:val="000101B5"/>
    <w:rsid w:val="00010A05"/>
    <w:rsid w:val="00012BC2"/>
    <w:rsid w:val="00013274"/>
    <w:rsid w:val="00013392"/>
    <w:rsid w:val="0001341F"/>
    <w:rsid w:val="00014411"/>
    <w:rsid w:val="0001475B"/>
    <w:rsid w:val="000151BA"/>
    <w:rsid w:val="00015BBE"/>
    <w:rsid w:val="0001685E"/>
    <w:rsid w:val="00016989"/>
    <w:rsid w:val="00016CDE"/>
    <w:rsid w:val="00016D2D"/>
    <w:rsid w:val="00017370"/>
    <w:rsid w:val="000204A5"/>
    <w:rsid w:val="00020801"/>
    <w:rsid w:val="00020C78"/>
    <w:rsid w:val="00021731"/>
    <w:rsid w:val="000217AB"/>
    <w:rsid w:val="000217B3"/>
    <w:rsid w:val="00021AFE"/>
    <w:rsid w:val="00021EAB"/>
    <w:rsid w:val="000223ED"/>
    <w:rsid w:val="00022895"/>
    <w:rsid w:val="000233B0"/>
    <w:rsid w:val="000239B7"/>
    <w:rsid w:val="00023E75"/>
    <w:rsid w:val="000243CC"/>
    <w:rsid w:val="000254F6"/>
    <w:rsid w:val="000257E8"/>
    <w:rsid w:val="00025A44"/>
    <w:rsid w:val="000260AF"/>
    <w:rsid w:val="00026459"/>
    <w:rsid w:val="00026600"/>
    <w:rsid w:val="00026C24"/>
    <w:rsid w:val="00026C65"/>
    <w:rsid w:val="00026F41"/>
    <w:rsid w:val="00030416"/>
    <w:rsid w:val="00031B3C"/>
    <w:rsid w:val="00031D8D"/>
    <w:rsid w:val="00032085"/>
    <w:rsid w:val="0003235C"/>
    <w:rsid w:val="000331E5"/>
    <w:rsid w:val="0003343E"/>
    <w:rsid w:val="00033809"/>
    <w:rsid w:val="0003413B"/>
    <w:rsid w:val="000353AE"/>
    <w:rsid w:val="00035BB9"/>
    <w:rsid w:val="0003700A"/>
    <w:rsid w:val="0004057C"/>
    <w:rsid w:val="00040E3F"/>
    <w:rsid w:val="0004149A"/>
    <w:rsid w:val="000417BB"/>
    <w:rsid w:val="00041B00"/>
    <w:rsid w:val="000420E8"/>
    <w:rsid w:val="00042C13"/>
    <w:rsid w:val="0004310D"/>
    <w:rsid w:val="00043441"/>
    <w:rsid w:val="0004358F"/>
    <w:rsid w:val="00043B74"/>
    <w:rsid w:val="00043C67"/>
    <w:rsid w:val="00044347"/>
    <w:rsid w:val="000446B0"/>
    <w:rsid w:val="00044F4E"/>
    <w:rsid w:val="0004516B"/>
    <w:rsid w:val="000455AF"/>
    <w:rsid w:val="00045B0A"/>
    <w:rsid w:val="00046071"/>
    <w:rsid w:val="00046350"/>
    <w:rsid w:val="0004648B"/>
    <w:rsid w:val="000476DC"/>
    <w:rsid w:val="00047729"/>
    <w:rsid w:val="00047BC5"/>
    <w:rsid w:val="00047F99"/>
    <w:rsid w:val="000501A5"/>
    <w:rsid w:val="000506FF"/>
    <w:rsid w:val="00050F02"/>
    <w:rsid w:val="00052FF0"/>
    <w:rsid w:val="00053026"/>
    <w:rsid w:val="0005345A"/>
    <w:rsid w:val="00053702"/>
    <w:rsid w:val="0005384F"/>
    <w:rsid w:val="00053EAE"/>
    <w:rsid w:val="00054636"/>
    <w:rsid w:val="000548A3"/>
    <w:rsid w:val="00054C4C"/>
    <w:rsid w:val="00054DF9"/>
    <w:rsid w:val="00055BA3"/>
    <w:rsid w:val="00055DF6"/>
    <w:rsid w:val="0005635A"/>
    <w:rsid w:val="00057ACF"/>
    <w:rsid w:val="000606B0"/>
    <w:rsid w:val="000608B3"/>
    <w:rsid w:val="00061679"/>
    <w:rsid w:val="00061AE5"/>
    <w:rsid w:val="00061B6A"/>
    <w:rsid w:val="00061C0F"/>
    <w:rsid w:val="00061F2C"/>
    <w:rsid w:val="00062076"/>
    <w:rsid w:val="000620BF"/>
    <w:rsid w:val="0006212B"/>
    <w:rsid w:val="000632E6"/>
    <w:rsid w:val="00063426"/>
    <w:rsid w:val="00063603"/>
    <w:rsid w:val="00063C20"/>
    <w:rsid w:val="00064D76"/>
    <w:rsid w:val="000659AA"/>
    <w:rsid w:val="000659C5"/>
    <w:rsid w:val="00065BC5"/>
    <w:rsid w:val="00065EBA"/>
    <w:rsid w:val="0006774A"/>
    <w:rsid w:val="00067DC3"/>
    <w:rsid w:val="00070309"/>
    <w:rsid w:val="000703F9"/>
    <w:rsid w:val="00070DFD"/>
    <w:rsid w:val="00072A48"/>
    <w:rsid w:val="00072A50"/>
    <w:rsid w:val="00072B29"/>
    <w:rsid w:val="00072F47"/>
    <w:rsid w:val="00073911"/>
    <w:rsid w:val="00073ECD"/>
    <w:rsid w:val="000742EA"/>
    <w:rsid w:val="00074857"/>
    <w:rsid w:val="00074CC0"/>
    <w:rsid w:val="00075F28"/>
    <w:rsid w:val="00077076"/>
    <w:rsid w:val="00077256"/>
    <w:rsid w:val="00077CCA"/>
    <w:rsid w:val="000800A8"/>
    <w:rsid w:val="00080767"/>
    <w:rsid w:val="00080F13"/>
    <w:rsid w:val="00080FDD"/>
    <w:rsid w:val="000823A9"/>
    <w:rsid w:val="0008275C"/>
    <w:rsid w:val="00082C1A"/>
    <w:rsid w:val="0008376B"/>
    <w:rsid w:val="00084060"/>
    <w:rsid w:val="000841E6"/>
    <w:rsid w:val="000848D5"/>
    <w:rsid w:val="00084D9B"/>
    <w:rsid w:val="000855F9"/>
    <w:rsid w:val="00086097"/>
    <w:rsid w:val="000876CD"/>
    <w:rsid w:val="000905AA"/>
    <w:rsid w:val="00090735"/>
    <w:rsid w:val="00091ADC"/>
    <w:rsid w:val="00092389"/>
    <w:rsid w:val="000939BC"/>
    <w:rsid w:val="00093AFF"/>
    <w:rsid w:val="000949B4"/>
    <w:rsid w:val="00095DB7"/>
    <w:rsid w:val="00096068"/>
    <w:rsid w:val="00096172"/>
    <w:rsid w:val="000964C4"/>
    <w:rsid w:val="00096824"/>
    <w:rsid w:val="00096D4C"/>
    <w:rsid w:val="00096E1A"/>
    <w:rsid w:val="00096EAC"/>
    <w:rsid w:val="00097EA4"/>
    <w:rsid w:val="000A0BF7"/>
    <w:rsid w:val="000A1508"/>
    <w:rsid w:val="000A1638"/>
    <w:rsid w:val="000A17E9"/>
    <w:rsid w:val="000A1AA4"/>
    <w:rsid w:val="000A2070"/>
    <w:rsid w:val="000A291F"/>
    <w:rsid w:val="000A2C73"/>
    <w:rsid w:val="000A2DBD"/>
    <w:rsid w:val="000A2E91"/>
    <w:rsid w:val="000A3787"/>
    <w:rsid w:val="000A3B66"/>
    <w:rsid w:val="000A3C94"/>
    <w:rsid w:val="000A42B0"/>
    <w:rsid w:val="000A508C"/>
    <w:rsid w:val="000A5233"/>
    <w:rsid w:val="000A5C89"/>
    <w:rsid w:val="000A627F"/>
    <w:rsid w:val="000A77D4"/>
    <w:rsid w:val="000A7952"/>
    <w:rsid w:val="000A7C00"/>
    <w:rsid w:val="000B127E"/>
    <w:rsid w:val="000B279C"/>
    <w:rsid w:val="000B284B"/>
    <w:rsid w:val="000B2CA2"/>
    <w:rsid w:val="000B3D24"/>
    <w:rsid w:val="000B4210"/>
    <w:rsid w:val="000B445F"/>
    <w:rsid w:val="000B4BA1"/>
    <w:rsid w:val="000B4E69"/>
    <w:rsid w:val="000B5EAB"/>
    <w:rsid w:val="000C004A"/>
    <w:rsid w:val="000C031A"/>
    <w:rsid w:val="000C09A4"/>
    <w:rsid w:val="000C0BC0"/>
    <w:rsid w:val="000C105C"/>
    <w:rsid w:val="000C1373"/>
    <w:rsid w:val="000C2414"/>
    <w:rsid w:val="000C321D"/>
    <w:rsid w:val="000C3A01"/>
    <w:rsid w:val="000C400C"/>
    <w:rsid w:val="000C444F"/>
    <w:rsid w:val="000C44F7"/>
    <w:rsid w:val="000C494C"/>
    <w:rsid w:val="000C4C8D"/>
    <w:rsid w:val="000C4DA3"/>
    <w:rsid w:val="000C5C8B"/>
    <w:rsid w:val="000C5D9F"/>
    <w:rsid w:val="000C6A4D"/>
    <w:rsid w:val="000C6FE9"/>
    <w:rsid w:val="000C70A1"/>
    <w:rsid w:val="000C7DBE"/>
    <w:rsid w:val="000D0804"/>
    <w:rsid w:val="000D117C"/>
    <w:rsid w:val="000D1A98"/>
    <w:rsid w:val="000D1D0A"/>
    <w:rsid w:val="000D269D"/>
    <w:rsid w:val="000D2764"/>
    <w:rsid w:val="000D2944"/>
    <w:rsid w:val="000D3603"/>
    <w:rsid w:val="000D36E0"/>
    <w:rsid w:val="000D4100"/>
    <w:rsid w:val="000D4401"/>
    <w:rsid w:val="000D763D"/>
    <w:rsid w:val="000E003E"/>
    <w:rsid w:val="000E0D4C"/>
    <w:rsid w:val="000E1F1F"/>
    <w:rsid w:val="000E2E38"/>
    <w:rsid w:val="000E39C8"/>
    <w:rsid w:val="000E40E0"/>
    <w:rsid w:val="000E446C"/>
    <w:rsid w:val="000E4874"/>
    <w:rsid w:val="000E4C7D"/>
    <w:rsid w:val="000E4EBE"/>
    <w:rsid w:val="000E562A"/>
    <w:rsid w:val="000E59D1"/>
    <w:rsid w:val="000E65BD"/>
    <w:rsid w:val="000E6715"/>
    <w:rsid w:val="000E6DBE"/>
    <w:rsid w:val="000E6E0D"/>
    <w:rsid w:val="000E6E99"/>
    <w:rsid w:val="000E7039"/>
    <w:rsid w:val="000E715A"/>
    <w:rsid w:val="000E7908"/>
    <w:rsid w:val="000E7D92"/>
    <w:rsid w:val="000E7DFB"/>
    <w:rsid w:val="000E7FBE"/>
    <w:rsid w:val="000F1081"/>
    <w:rsid w:val="000F228A"/>
    <w:rsid w:val="000F23D5"/>
    <w:rsid w:val="000F2A54"/>
    <w:rsid w:val="000F32AF"/>
    <w:rsid w:val="000F3C3B"/>
    <w:rsid w:val="000F4000"/>
    <w:rsid w:val="000F4264"/>
    <w:rsid w:val="000F4833"/>
    <w:rsid w:val="000F4951"/>
    <w:rsid w:val="000F4E72"/>
    <w:rsid w:val="000F4F8A"/>
    <w:rsid w:val="000F4FCB"/>
    <w:rsid w:val="000F5622"/>
    <w:rsid w:val="000F573E"/>
    <w:rsid w:val="000F584C"/>
    <w:rsid w:val="000F5B7F"/>
    <w:rsid w:val="000F610D"/>
    <w:rsid w:val="000F648A"/>
    <w:rsid w:val="000F7A80"/>
    <w:rsid w:val="00100120"/>
    <w:rsid w:val="00100445"/>
    <w:rsid w:val="001008EB"/>
    <w:rsid w:val="00100AA4"/>
    <w:rsid w:val="00100D15"/>
    <w:rsid w:val="0010100E"/>
    <w:rsid w:val="00101A24"/>
    <w:rsid w:val="00101AFA"/>
    <w:rsid w:val="00103DA3"/>
    <w:rsid w:val="001042F9"/>
    <w:rsid w:val="00104872"/>
    <w:rsid w:val="00104896"/>
    <w:rsid w:val="001049D4"/>
    <w:rsid w:val="00104AB9"/>
    <w:rsid w:val="00104D1C"/>
    <w:rsid w:val="00104ED4"/>
    <w:rsid w:val="001054A5"/>
    <w:rsid w:val="00105B32"/>
    <w:rsid w:val="001063E0"/>
    <w:rsid w:val="00107E70"/>
    <w:rsid w:val="00110B02"/>
    <w:rsid w:val="00110EC3"/>
    <w:rsid w:val="001114C8"/>
    <w:rsid w:val="00111B9A"/>
    <w:rsid w:val="00111EF8"/>
    <w:rsid w:val="00112176"/>
    <w:rsid w:val="001121B0"/>
    <w:rsid w:val="00112760"/>
    <w:rsid w:val="00112B9C"/>
    <w:rsid w:val="00112DC8"/>
    <w:rsid w:val="00113FCC"/>
    <w:rsid w:val="0011470B"/>
    <w:rsid w:val="00115229"/>
    <w:rsid w:val="00115613"/>
    <w:rsid w:val="001156A8"/>
    <w:rsid w:val="0011591F"/>
    <w:rsid w:val="00116418"/>
    <w:rsid w:val="0011641E"/>
    <w:rsid w:val="001168D6"/>
    <w:rsid w:val="00116FD1"/>
    <w:rsid w:val="00117C86"/>
    <w:rsid w:val="00120404"/>
    <w:rsid w:val="00121095"/>
    <w:rsid w:val="0012289E"/>
    <w:rsid w:val="00123564"/>
    <w:rsid w:val="00123623"/>
    <w:rsid w:val="0012378A"/>
    <w:rsid w:val="001239AE"/>
    <w:rsid w:val="0012446C"/>
    <w:rsid w:val="00124AD6"/>
    <w:rsid w:val="00125109"/>
    <w:rsid w:val="00125DE0"/>
    <w:rsid w:val="00125F0B"/>
    <w:rsid w:val="00126145"/>
    <w:rsid w:val="00126340"/>
    <w:rsid w:val="0012741C"/>
    <w:rsid w:val="00130BA8"/>
    <w:rsid w:val="0013128A"/>
    <w:rsid w:val="001315AF"/>
    <w:rsid w:val="0013162E"/>
    <w:rsid w:val="0013162F"/>
    <w:rsid w:val="0013179F"/>
    <w:rsid w:val="001319E7"/>
    <w:rsid w:val="00131BA5"/>
    <w:rsid w:val="00131DDA"/>
    <w:rsid w:val="00132078"/>
    <w:rsid w:val="00132704"/>
    <w:rsid w:val="00133575"/>
    <w:rsid w:val="001336D1"/>
    <w:rsid w:val="00133BAD"/>
    <w:rsid w:val="0013474D"/>
    <w:rsid w:val="001359C5"/>
    <w:rsid w:val="00135BD0"/>
    <w:rsid w:val="00136382"/>
    <w:rsid w:val="00136CEC"/>
    <w:rsid w:val="001377E7"/>
    <w:rsid w:val="00137B0B"/>
    <w:rsid w:val="00137DE3"/>
    <w:rsid w:val="0014072C"/>
    <w:rsid w:val="0014076B"/>
    <w:rsid w:val="00140E59"/>
    <w:rsid w:val="0014104E"/>
    <w:rsid w:val="001414E2"/>
    <w:rsid w:val="00141AAF"/>
    <w:rsid w:val="00141BAA"/>
    <w:rsid w:val="00141D0E"/>
    <w:rsid w:val="00142424"/>
    <w:rsid w:val="001425C6"/>
    <w:rsid w:val="00142AAC"/>
    <w:rsid w:val="001439BE"/>
    <w:rsid w:val="00143F64"/>
    <w:rsid w:val="001443BB"/>
    <w:rsid w:val="001445A0"/>
    <w:rsid w:val="00144A22"/>
    <w:rsid w:val="00144C70"/>
    <w:rsid w:val="00144E4C"/>
    <w:rsid w:val="00144F1F"/>
    <w:rsid w:val="00145424"/>
    <w:rsid w:val="001457B0"/>
    <w:rsid w:val="00145929"/>
    <w:rsid w:val="00145AFA"/>
    <w:rsid w:val="00145B87"/>
    <w:rsid w:val="00145D88"/>
    <w:rsid w:val="00146592"/>
    <w:rsid w:val="001465C0"/>
    <w:rsid w:val="001469DB"/>
    <w:rsid w:val="00146A06"/>
    <w:rsid w:val="00147A4C"/>
    <w:rsid w:val="00147E7D"/>
    <w:rsid w:val="00150195"/>
    <w:rsid w:val="001505E8"/>
    <w:rsid w:val="00150A84"/>
    <w:rsid w:val="00150D84"/>
    <w:rsid w:val="00150F30"/>
    <w:rsid w:val="00151BA8"/>
    <w:rsid w:val="00151ED3"/>
    <w:rsid w:val="001527EC"/>
    <w:rsid w:val="00152A01"/>
    <w:rsid w:val="00152CA4"/>
    <w:rsid w:val="00152FB1"/>
    <w:rsid w:val="00153B23"/>
    <w:rsid w:val="001549B7"/>
    <w:rsid w:val="00154B27"/>
    <w:rsid w:val="00155E7D"/>
    <w:rsid w:val="001564EA"/>
    <w:rsid w:val="00157998"/>
    <w:rsid w:val="00157CCF"/>
    <w:rsid w:val="00160699"/>
    <w:rsid w:val="00160A7C"/>
    <w:rsid w:val="00160A9C"/>
    <w:rsid w:val="001617C3"/>
    <w:rsid w:val="001617F8"/>
    <w:rsid w:val="00161F78"/>
    <w:rsid w:val="00162189"/>
    <w:rsid w:val="0016292D"/>
    <w:rsid w:val="00163BA5"/>
    <w:rsid w:val="00163D02"/>
    <w:rsid w:val="0016424D"/>
    <w:rsid w:val="0016434B"/>
    <w:rsid w:val="00164825"/>
    <w:rsid w:val="001650CD"/>
    <w:rsid w:val="00165408"/>
    <w:rsid w:val="00165F49"/>
    <w:rsid w:val="001660DE"/>
    <w:rsid w:val="00166A4B"/>
    <w:rsid w:val="001675CF"/>
    <w:rsid w:val="00167B10"/>
    <w:rsid w:val="001707F5"/>
    <w:rsid w:val="00171888"/>
    <w:rsid w:val="00171CF1"/>
    <w:rsid w:val="0017226A"/>
    <w:rsid w:val="001724AE"/>
    <w:rsid w:val="00172A5F"/>
    <w:rsid w:val="00172B70"/>
    <w:rsid w:val="00172D0F"/>
    <w:rsid w:val="00173C85"/>
    <w:rsid w:val="00173DF0"/>
    <w:rsid w:val="001741E7"/>
    <w:rsid w:val="00176179"/>
    <w:rsid w:val="0017689D"/>
    <w:rsid w:val="00176CBA"/>
    <w:rsid w:val="0017700B"/>
    <w:rsid w:val="00177558"/>
    <w:rsid w:val="0017766D"/>
    <w:rsid w:val="00180C70"/>
    <w:rsid w:val="001813A8"/>
    <w:rsid w:val="001814C7"/>
    <w:rsid w:val="00181A23"/>
    <w:rsid w:val="00181EFA"/>
    <w:rsid w:val="00182B71"/>
    <w:rsid w:val="00182C7F"/>
    <w:rsid w:val="00183004"/>
    <w:rsid w:val="00183DD6"/>
    <w:rsid w:val="0018411A"/>
    <w:rsid w:val="00184AD8"/>
    <w:rsid w:val="00184D3E"/>
    <w:rsid w:val="00184D54"/>
    <w:rsid w:val="0018503F"/>
    <w:rsid w:val="0018518A"/>
    <w:rsid w:val="00185439"/>
    <w:rsid w:val="001855E8"/>
    <w:rsid w:val="00186033"/>
    <w:rsid w:val="00186272"/>
    <w:rsid w:val="00186BE9"/>
    <w:rsid w:val="001873BC"/>
    <w:rsid w:val="00187646"/>
    <w:rsid w:val="00187C31"/>
    <w:rsid w:val="0019032B"/>
    <w:rsid w:val="00191092"/>
    <w:rsid w:val="00191736"/>
    <w:rsid w:val="00191AED"/>
    <w:rsid w:val="00191DA4"/>
    <w:rsid w:val="00192B82"/>
    <w:rsid w:val="00193C19"/>
    <w:rsid w:val="00193CBE"/>
    <w:rsid w:val="00194126"/>
    <w:rsid w:val="00194323"/>
    <w:rsid w:val="0019478F"/>
    <w:rsid w:val="00194C9F"/>
    <w:rsid w:val="00194CA8"/>
    <w:rsid w:val="00194FF5"/>
    <w:rsid w:val="0019572B"/>
    <w:rsid w:val="00195750"/>
    <w:rsid w:val="00195CB6"/>
    <w:rsid w:val="0019655C"/>
    <w:rsid w:val="00197CEA"/>
    <w:rsid w:val="001A09DA"/>
    <w:rsid w:val="001A0B4F"/>
    <w:rsid w:val="001A0BA5"/>
    <w:rsid w:val="001A14F1"/>
    <w:rsid w:val="001A1643"/>
    <w:rsid w:val="001A18DA"/>
    <w:rsid w:val="001A1D9C"/>
    <w:rsid w:val="001A2622"/>
    <w:rsid w:val="001A2B25"/>
    <w:rsid w:val="001A2BB5"/>
    <w:rsid w:val="001A31F8"/>
    <w:rsid w:val="001A34E1"/>
    <w:rsid w:val="001A4217"/>
    <w:rsid w:val="001A4B44"/>
    <w:rsid w:val="001A4B66"/>
    <w:rsid w:val="001A4F3D"/>
    <w:rsid w:val="001A52DF"/>
    <w:rsid w:val="001A531B"/>
    <w:rsid w:val="001A5D64"/>
    <w:rsid w:val="001A649E"/>
    <w:rsid w:val="001B0182"/>
    <w:rsid w:val="001B033A"/>
    <w:rsid w:val="001B0ADE"/>
    <w:rsid w:val="001B0C35"/>
    <w:rsid w:val="001B2209"/>
    <w:rsid w:val="001B2AC7"/>
    <w:rsid w:val="001B2BE9"/>
    <w:rsid w:val="001B2E7C"/>
    <w:rsid w:val="001B33B4"/>
    <w:rsid w:val="001B3BFE"/>
    <w:rsid w:val="001B3C20"/>
    <w:rsid w:val="001B3EB8"/>
    <w:rsid w:val="001B42CC"/>
    <w:rsid w:val="001B4331"/>
    <w:rsid w:val="001B46F7"/>
    <w:rsid w:val="001B4B86"/>
    <w:rsid w:val="001B4FF9"/>
    <w:rsid w:val="001B5435"/>
    <w:rsid w:val="001B69BE"/>
    <w:rsid w:val="001B6A25"/>
    <w:rsid w:val="001B6C23"/>
    <w:rsid w:val="001C118B"/>
    <w:rsid w:val="001C1535"/>
    <w:rsid w:val="001C1B5B"/>
    <w:rsid w:val="001C2C08"/>
    <w:rsid w:val="001C2E36"/>
    <w:rsid w:val="001C30B0"/>
    <w:rsid w:val="001C349D"/>
    <w:rsid w:val="001C35C3"/>
    <w:rsid w:val="001C3784"/>
    <w:rsid w:val="001C379F"/>
    <w:rsid w:val="001C44AB"/>
    <w:rsid w:val="001C4B7E"/>
    <w:rsid w:val="001C5548"/>
    <w:rsid w:val="001C557D"/>
    <w:rsid w:val="001C57DF"/>
    <w:rsid w:val="001C6B08"/>
    <w:rsid w:val="001C6B3B"/>
    <w:rsid w:val="001C7321"/>
    <w:rsid w:val="001C73C8"/>
    <w:rsid w:val="001C7CD6"/>
    <w:rsid w:val="001D0298"/>
    <w:rsid w:val="001D0389"/>
    <w:rsid w:val="001D0A01"/>
    <w:rsid w:val="001D0C65"/>
    <w:rsid w:val="001D0E4D"/>
    <w:rsid w:val="001D1470"/>
    <w:rsid w:val="001D1B40"/>
    <w:rsid w:val="001D1F26"/>
    <w:rsid w:val="001D23D7"/>
    <w:rsid w:val="001D2554"/>
    <w:rsid w:val="001D25FA"/>
    <w:rsid w:val="001D404E"/>
    <w:rsid w:val="001D4DDF"/>
    <w:rsid w:val="001D52BD"/>
    <w:rsid w:val="001D5869"/>
    <w:rsid w:val="001D5EF2"/>
    <w:rsid w:val="001D653B"/>
    <w:rsid w:val="001D6D6F"/>
    <w:rsid w:val="001D725A"/>
    <w:rsid w:val="001D74B3"/>
    <w:rsid w:val="001D74BA"/>
    <w:rsid w:val="001D7708"/>
    <w:rsid w:val="001D7B78"/>
    <w:rsid w:val="001D7CC2"/>
    <w:rsid w:val="001D7FBE"/>
    <w:rsid w:val="001E02ED"/>
    <w:rsid w:val="001E1719"/>
    <w:rsid w:val="001E2173"/>
    <w:rsid w:val="001E21E4"/>
    <w:rsid w:val="001E3060"/>
    <w:rsid w:val="001E3901"/>
    <w:rsid w:val="001E3B7B"/>
    <w:rsid w:val="001E3BA0"/>
    <w:rsid w:val="001E4184"/>
    <w:rsid w:val="001E49FF"/>
    <w:rsid w:val="001E4F53"/>
    <w:rsid w:val="001E4F77"/>
    <w:rsid w:val="001E5D30"/>
    <w:rsid w:val="001E6510"/>
    <w:rsid w:val="001E6895"/>
    <w:rsid w:val="001E6CC6"/>
    <w:rsid w:val="001E705D"/>
    <w:rsid w:val="001E72EB"/>
    <w:rsid w:val="001E794D"/>
    <w:rsid w:val="001F05CD"/>
    <w:rsid w:val="001F12CD"/>
    <w:rsid w:val="001F18B2"/>
    <w:rsid w:val="001F1BAB"/>
    <w:rsid w:val="001F1CD3"/>
    <w:rsid w:val="001F2741"/>
    <w:rsid w:val="001F28F9"/>
    <w:rsid w:val="001F2A3A"/>
    <w:rsid w:val="001F2C96"/>
    <w:rsid w:val="001F3162"/>
    <w:rsid w:val="001F396F"/>
    <w:rsid w:val="001F44E1"/>
    <w:rsid w:val="001F4543"/>
    <w:rsid w:val="001F494A"/>
    <w:rsid w:val="001F4A7C"/>
    <w:rsid w:val="001F4ADE"/>
    <w:rsid w:val="001F4FB0"/>
    <w:rsid w:val="001F6726"/>
    <w:rsid w:val="001F6EA7"/>
    <w:rsid w:val="001F6FDD"/>
    <w:rsid w:val="001F70DB"/>
    <w:rsid w:val="001F7494"/>
    <w:rsid w:val="001F7A94"/>
    <w:rsid w:val="001F7BFC"/>
    <w:rsid w:val="00200A2A"/>
    <w:rsid w:val="00200ACF"/>
    <w:rsid w:val="0020145F"/>
    <w:rsid w:val="00201B67"/>
    <w:rsid w:val="00202002"/>
    <w:rsid w:val="002026E3"/>
    <w:rsid w:val="002028A1"/>
    <w:rsid w:val="002028BA"/>
    <w:rsid w:val="00203B20"/>
    <w:rsid w:val="002043EF"/>
    <w:rsid w:val="002054E8"/>
    <w:rsid w:val="0020616F"/>
    <w:rsid w:val="0020619A"/>
    <w:rsid w:val="0020631E"/>
    <w:rsid w:val="0020652B"/>
    <w:rsid w:val="00206590"/>
    <w:rsid w:val="002070D0"/>
    <w:rsid w:val="00207191"/>
    <w:rsid w:val="0020751C"/>
    <w:rsid w:val="002078DB"/>
    <w:rsid w:val="0020794A"/>
    <w:rsid w:val="00210463"/>
    <w:rsid w:val="00210A17"/>
    <w:rsid w:val="00210CC2"/>
    <w:rsid w:val="002116CC"/>
    <w:rsid w:val="00212160"/>
    <w:rsid w:val="002126AC"/>
    <w:rsid w:val="00212722"/>
    <w:rsid w:val="00212C4F"/>
    <w:rsid w:val="002132AA"/>
    <w:rsid w:val="00213A92"/>
    <w:rsid w:val="0021439B"/>
    <w:rsid w:val="00215DF2"/>
    <w:rsid w:val="00216C0D"/>
    <w:rsid w:val="00217957"/>
    <w:rsid w:val="00220592"/>
    <w:rsid w:val="0022096A"/>
    <w:rsid w:val="0022113E"/>
    <w:rsid w:val="002213D9"/>
    <w:rsid w:val="00221401"/>
    <w:rsid w:val="00222304"/>
    <w:rsid w:val="00222B1D"/>
    <w:rsid w:val="00223555"/>
    <w:rsid w:val="002243C1"/>
    <w:rsid w:val="00224B90"/>
    <w:rsid w:val="00224F8B"/>
    <w:rsid w:val="002250A4"/>
    <w:rsid w:val="002250BE"/>
    <w:rsid w:val="00225660"/>
    <w:rsid w:val="002263FE"/>
    <w:rsid w:val="0022668C"/>
    <w:rsid w:val="00227320"/>
    <w:rsid w:val="00227A18"/>
    <w:rsid w:val="00230A36"/>
    <w:rsid w:val="00230E33"/>
    <w:rsid w:val="002310C9"/>
    <w:rsid w:val="002312AF"/>
    <w:rsid w:val="002312D8"/>
    <w:rsid w:val="002321E5"/>
    <w:rsid w:val="00232A06"/>
    <w:rsid w:val="00232AC6"/>
    <w:rsid w:val="00232B8D"/>
    <w:rsid w:val="002331D9"/>
    <w:rsid w:val="002333EC"/>
    <w:rsid w:val="00233BE0"/>
    <w:rsid w:val="00234F60"/>
    <w:rsid w:val="002352B2"/>
    <w:rsid w:val="00235597"/>
    <w:rsid w:val="002362AF"/>
    <w:rsid w:val="00236831"/>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BB7"/>
    <w:rsid w:val="00243C6D"/>
    <w:rsid w:val="00244483"/>
    <w:rsid w:val="00244F77"/>
    <w:rsid w:val="00245362"/>
    <w:rsid w:val="00246221"/>
    <w:rsid w:val="00246494"/>
    <w:rsid w:val="0024694D"/>
    <w:rsid w:val="00246F87"/>
    <w:rsid w:val="002476E6"/>
    <w:rsid w:val="00247DBE"/>
    <w:rsid w:val="002503A0"/>
    <w:rsid w:val="00250D9C"/>
    <w:rsid w:val="00251125"/>
    <w:rsid w:val="00251224"/>
    <w:rsid w:val="002513A7"/>
    <w:rsid w:val="00251AB6"/>
    <w:rsid w:val="002524FB"/>
    <w:rsid w:val="0025269A"/>
    <w:rsid w:val="002530C3"/>
    <w:rsid w:val="00253715"/>
    <w:rsid w:val="00253BE7"/>
    <w:rsid w:val="00253CF8"/>
    <w:rsid w:val="00254CBE"/>
    <w:rsid w:val="00254F08"/>
    <w:rsid w:val="00255446"/>
    <w:rsid w:val="00255A1C"/>
    <w:rsid w:val="00255BDF"/>
    <w:rsid w:val="002569C3"/>
    <w:rsid w:val="00257C73"/>
    <w:rsid w:val="00260344"/>
    <w:rsid w:val="0026041F"/>
    <w:rsid w:val="002604A2"/>
    <w:rsid w:val="0026157B"/>
    <w:rsid w:val="00261842"/>
    <w:rsid w:val="00261C56"/>
    <w:rsid w:val="00261D07"/>
    <w:rsid w:val="002621F2"/>
    <w:rsid w:val="00262563"/>
    <w:rsid w:val="00262ABA"/>
    <w:rsid w:val="002630F0"/>
    <w:rsid w:val="002633B4"/>
    <w:rsid w:val="00263B15"/>
    <w:rsid w:val="0026480A"/>
    <w:rsid w:val="00264A7A"/>
    <w:rsid w:val="00265155"/>
    <w:rsid w:val="0026533F"/>
    <w:rsid w:val="002662FB"/>
    <w:rsid w:val="00266DD9"/>
    <w:rsid w:val="002671E8"/>
    <w:rsid w:val="00267F66"/>
    <w:rsid w:val="00270738"/>
    <w:rsid w:val="0027117F"/>
    <w:rsid w:val="00272AB1"/>
    <w:rsid w:val="0027311B"/>
    <w:rsid w:val="002740AA"/>
    <w:rsid w:val="002748A1"/>
    <w:rsid w:val="00274CFB"/>
    <w:rsid w:val="00274E68"/>
    <w:rsid w:val="00275302"/>
    <w:rsid w:val="0027537A"/>
    <w:rsid w:val="002756F2"/>
    <w:rsid w:val="00275C40"/>
    <w:rsid w:val="002765DF"/>
    <w:rsid w:val="002768A9"/>
    <w:rsid w:val="002768AA"/>
    <w:rsid w:val="00276DCC"/>
    <w:rsid w:val="00276F03"/>
    <w:rsid w:val="00276FD8"/>
    <w:rsid w:val="002776C3"/>
    <w:rsid w:val="0027777A"/>
    <w:rsid w:val="0027796F"/>
    <w:rsid w:val="00277A55"/>
    <w:rsid w:val="00277B03"/>
    <w:rsid w:val="00277C16"/>
    <w:rsid w:val="00280180"/>
    <w:rsid w:val="00280414"/>
    <w:rsid w:val="00280853"/>
    <w:rsid w:val="00280C46"/>
    <w:rsid w:val="00280D3A"/>
    <w:rsid w:val="00281011"/>
    <w:rsid w:val="00281038"/>
    <w:rsid w:val="0028185B"/>
    <w:rsid w:val="00281B0B"/>
    <w:rsid w:val="00281CB9"/>
    <w:rsid w:val="00281FF9"/>
    <w:rsid w:val="00282241"/>
    <w:rsid w:val="00282585"/>
    <w:rsid w:val="002837D3"/>
    <w:rsid w:val="002844E4"/>
    <w:rsid w:val="00284DAF"/>
    <w:rsid w:val="00285F47"/>
    <w:rsid w:val="00286293"/>
    <w:rsid w:val="00286E8E"/>
    <w:rsid w:val="00287651"/>
    <w:rsid w:val="002877DD"/>
    <w:rsid w:val="00287E10"/>
    <w:rsid w:val="0029029D"/>
    <w:rsid w:val="00290940"/>
    <w:rsid w:val="00290B98"/>
    <w:rsid w:val="00291DC0"/>
    <w:rsid w:val="00292189"/>
    <w:rsid w:val="00293206"/>
    <w:rsid w:val="00293F03"/>
    <w:rsid w:val="002941DE"/>
    <w:rsid w:val="00294E9C"/>
    <w:rsid w:val="0029529F"/>
    <w:rsid w:val="002953D7"/>
    <w:rsid w:val="002954FB"/>
    <w:rsid w:val="00296B93"/>
    <w:rsid w:val="00297BCB"/>
    <w:rsid w:val="002A0170"/>
    <w:rsid w:val="002A07A5"/>
    <w:rsid w:val="002A0C61"/>
    <w:rsid w:val="002A1028"/>
    <w:rsid w:val="002A126D"/>
    <w:rsid w:val="002A16C4"/>
    <w:rsid w:val="002A1AFF"/>
    <w:rsid w:val="002A1E54"/>
    <w:rsid w:val="002A1FFE"/>
    <w:rsid w:val="002A2986"/>
    <w:rsid w:val="002A3ADD"/>
    <w:rsid w:val="002A3F3B"/>
    <w:rsid w:val="002A46D4"/>
    <w:rsid w:val="002A4999"/>
    <w:rsid w:val="002A4A59"/>
    <w:rsid w:val="002A4D4D"/>
    <w:rsid w:val="002A57A7"/>
    <w:rsid w:val="002A6374"/>
    <w:rsid w:val="002A670D"/>
    <w:rsid w:val="002A6A5C"/>
    <w:rsid w:val="002A6D1A"/>
    <w:rsid w:val="002A70F5"/>
    <w:rsid w:val="002A76FF"/>
    <w:rsid w:val="002A7DB0"/>
    <w:rsid w:val="002B01B6"/>
    <w:rsid w:val="002B0763"/>
    <w:rsid w:val="002B10B5"/>
    <w:rsid w:val="002B163F"/>
    <w:rsid w:val="002B198B"/>
    <w:rsid w:val="002B19EC"/>
    <w:rsid w:val="002B202D"/>
    <w:rsid w:val="002B25A0"/>
    <w:rsid w:val="002B2B49"/>
    <w:rsid w:val="002B3DA2"/>
    <w:rsid w:val="002B3DB8"/>
    <w:rsid w:val="002B3F00"/>
    <w:rsid w:val="002B44D8"/>
    <w:rsid w:val="002B531A"/>
    <w:rsid w:val="002B5516"/>
    <w:rsid w:val="002B5DA5"/>
    <w:rsid w:val="002B6040"/>
    <w:rsid w:val="002B6468"/>
    <w:rsid w:val="002B6CDC"/>
    <w:rsid w:val="002B6E42"/>
    <w:rsid w:val="002B7144"/>
    <w:rsid w:val="002B71FD"/>
    <w:rsid w:val="002B7C57"/>
    <w:rsid w:val="002B7CBC"/>
    <w:rsid w:val="002C09EA"/>
    <w:rsid w:val="002C20B7"/>
    <w:rsid w:val="002C2874"/>
    <w:rsid w:val="002C3042"/>
    <w:rsid w:val="002C38CA"/>
    <w:rsid w:val="002C3A94"/>
    <w:rsid w:val="002C3E89"/>
    <w:rsid w:val="002C46F6"/>
    <w:rsid w:val="002C4B53"/>
    <w:rsid w:val="002C4D5A"/>
    <w:rsid w:val="002C4EE6"/>
    <w:rsid w:val="002C5408"/>
    <w:rsid w:val="002C6667"/>
    <w:rsid w:val="002C69F3"/>
    <w:rsid w:val="002C789F"/>
    <w:rsid w:val="002D0E99"/>
    <w:rsid w:val="002D10C2"/>
    <w:rsid w:val="002D15C0"/>
    <w:rsid w:val="002D19F0"/>
    <w:rsid w:val="002D1A0C"/>
    <w:rsid w:val="002D2D6D"/>
    <w:rsid w:val="002D4131"/>
    <w:rsid w:val="002D5060"/>
    <w:rsid w:val="002D54F5"/>
    <w:rsid w:val="002D6FF7"/>
    <w:rsid w:val="002D749C"/>
    <w:rsid w:val="002D794D"/>
    <w:rsid w:val="002D7989"/>
    <w:rsid w:val="002D7F35"/>
    <w:rsid w:val="002E0064"/>
    <w:rsid w:val="002E013C"/>
    <w:rsid w:val="002E01C1"/>
    <w:rsid w:val="002E066A"/>
    <w:rsid w:val="002E10F5"/>
    <w:rsid w:val="002E1BF6"/>
    <w:rsid w:val="002E267A"/>
    <w:rsid w:val="002E3313"/>
    <w:rsid w:val="002E3331"/>
    <w:rsid w:val="002E3417"/>
    <w:rsid w:val="002E4D78"/>
    <w:rsid w:val="002E658E"/>
    <w:rsid w:val="002E66A9"/>
    <w:rsid w:val="002E6B84"/>
    <w:rsid w:val="002E722D"/>
    <w:rsid w:val="002E782F"/>
    <w:rsid w:val="002E791C"/>
    <w:rsid w:val="002E7C83"/>
    <w:rsid w:val="002E7E7B"/>
    <w:rsid w:val="002F00DC"/>
    <w:rsid w:val="002F03EE"/>
    <w:rsid w:val="002F0832"/>
    <w:rsid w:val="002F096E"/>
    <w:rsid w:val="002F0B26"/>
    <w:rsid w:val="002F1799"/>
    <w:rsid w:val="002F1B5F"/>
    <w:rsid w:val="002F1DD3"/>
    <w:rsid w:val="002F1EDD"/>
    <w:rsid w:val="002F20BC"/>
    <w:rsid w:val="002F2E6C"/>
    <w:rsid w:val="002F3A27"/>
    <w:rsid w:val="002F415D"/>
    <w:rsid w:val="002F4362"/>
    <w:rsid w:val="002F494C"/>
    <w:rsid w:val="002F5057"/>
    <w:rsid w:val="002F58C3"/>
    <w:rsid w:val="002F6534"/>
    <w:rsid w:val="002F6EA4"/>
    <w:rsid w:val="002F7EDF"/>
    <w:rsid w:val="00300A66"/>
    <w:rsid w:val="003012C1"/>
    <w:rsid w:val="00301950"/>
    <w:rsid w:val="00302384"/>
    <w:rsid w:val="003023CD"/>
    <w:rsid w:val="00302D7D"/>
    <w:rsid w:val="00302FCE"/>
    <w:rsid w:val="0030322D"/>
    <w:rsid w:val="0030325A"/>
    <w:rsid w:val="003034BF"/>
    <w:rsid w:val="003042E0"/>
    <w:rsid w:val="00304D4A"/>
    <w:rsid w:val="003052F7"/>
    <w:rsid w:val="0030564A"/>
    <w:rsid w:val="003064E2"/>
    <w:rsid w:val="00306AC7"/>
    <w:rsid w:val="00306EE1"/>
    <w:rsid w:val="003075C0"/>
    <w:rsid w:val="00310951"/>
    <w:rsid w:val="00311009"/>
    <w:rsid w:val="003110CB"/>
    <w:rsid w:val="003113ED"/>
    <w:rsid w:val="0031194F"/>
    <w:rsid w:val="0031223C"/>
    <w:rsid w:val="00312612"/>
    <w:rsid w:val="00312A58"/>
    <w:rsid w:val="003135C1"/>
    <w:rsid w:val="003136BC"/>
    <w:rsid w:val="00313A30"/>
    <w:rsid w:val="003142E3"/>
    <w:rsid w:val="003156BF"/>
    <w:rsid w:val="00315D43"/>
    <w:rsid w:val="003162B6"/>
    <w:rsid w:val="0031638B"/>
    <w:rsid w:val="00316BD3"/>
    <w:rsid w:val="00316C72"/>
    <w:rsid w:val="00316E37"/>
    <w:rsid w:val="00317135"/>
    <w:rsid w:val="00317F32"/>
    <w:rsid w:val="00320404"/>
    <w:rsid w:val="00320C35"/>
    <w:rsid w:val="00321240"/>
    <w:rsid w:val="00322348"/>
    <w:rsid w:val="00322B47"/>
    <w:rsid w:val="00322D5A"/>
    <w:rsid w:val="00324C85"/>
    <w:rsid w:val="00324F1B"/>
    <w:rsid w:val="00324FE6"/>
    <w:rsid w:val="0032665F"/>
    <w:rsid w:val="00327BBD"/>
    <w:rsid w:val="0033067D"/>
    <w:rsid w:val="003309A8"/>
    <w:rsid w:val="003313BC"/>
    <w:rsid w:val="00331640"/>
    <w:rsid w:val="00331BCD"/>
    <w:rsid w:val="00331BF2"/>
    <w:rsid w:val="0033251F"/>
    <w:rsid w:val="00332E35"/>
    <w:rsid w:val="00333478"/>
    <w:rsid w:val="00333840"/>
    <w:rsid w:val="003344B9"/>
    <w:rsid w:val="0033484A"/>
    <w:rsid w:val="00335004"/>
    <w:rsid w:val="00337263"/>
    <w:rsid w:val="0033767F"/>
    <w:rsid w:val="0033771C"/>
    <w:rsid w:val="00340364"/>
    <w:rsid w:val="00340F42"/>
    <w:rsid w:val="003428D1"/>
    <w:rsid w:val="00342C85"/>
    <w:rsid w:val="00343CD0"/>
    <w:rsid w:val="00344BD8"/>
    <w:rsid w:val="00345349"/>
    <w:rsid w:val="003453C0"/>
    <w:rsid w:val="003453CE"/>
    <w:rsid w:val="00345B97"/>
    <w:rsid w:val="00345DCB"/>
    <w:rsid w:val="003463F5"/>
    <w:rsid w:val="00347807"/>
    <w:rsid w:val="00350225"/>
    <w:rsid w:val="003503D9"/>
    <w:rsid w:val="0035067E"/>
    <w:rsid w:val="00350BD7"/>
    <w:rsid w:val="00350C3D"/>
    <w:rsid w:val="003523CE"/>
    <w:rsid w:val="00352A16"/>
    <w:rsid w:val="00353E0F"/>
    <w:rsid w:val="003549A8"/>
    <w:rsid w:val="00354C40"/>
    <w:rsid w:val="0035529E"/>
    <w:rsid w:val="003555D6"/>
    <w:rsid w:val="003562E1"/>
    <w:rsid w:val="00356376"/>
    <w:rsid w:val="0035737D"/>
    <w:rsid w:val="00357B08"/>
    <w:rsid w:val="0036089A"/>
    <w:rsid w:val="00360AFF"/>
    <w:rsid w:val="00361818"/>
    <w:rsid w:val="00361860"/>
    <w:rsid w:val="003618BC"/>
    <w:rsid w:val="0036206C"/>
    <w:rsid w:val="003626B9"/>
    <w:rsid w:val="00362A37"/>
    <w:rsid w:val="00363130"/>
    <w:rsid w:val="00363AFF"/>
    <w:rsid w:val="00364412"/>
    <w:rsid w:val="0036462A"/>
    <w:rsid w:val="0036474E"/>
    <w:rsid w:val="0036538E"/>
    <w:rsid w:val="00365A8C"/>
    <w:rsid w:val="00365BD2"/>
    <w:rsid w:val="00365E51"/>
    <w:rsid w:val="00365F0C"/>
    <w:rsid w:val="00366109"/>
    <w:rsid w:val="00366130"/>
    <w:rsid w:val="003667E1"/>
    <w:rsid w:val="00367349"/>
    <w:rsid w:val="003676F9"/>
    <w:rsid w:val="00367996"/>
    <w:rsid w:val="00370856"/>
    <w:rsid w:val="003709DF"/>
    <w:rsid w:val="00370E16"/>
    <w:rsid w:val="00372D39"/>
    <w:rsid w:val="00373D1D"/>
    <w:rsid w:val="003746A9"/>
    <w:rsid w:val="00374CB1"/>
    <w:rsid w:val="00375177"/>
    <w:rsid w:val="00375B27"/>
    <w:rsid w:val="003761C8"/>
    <w:rsid w:val="0038036C"/>
    <w:rsid w:val="00382B25"/>
    <w:rsid w:val="00383447"/>
    <w:rsid w:val="00383789"/>
    <w:rsid w:val="003838C4"/>
    <w:rsid w:val="003838E7"/>
    <w:rsid w:val="0038448E"/>
    <w:rsid w:val="0038557C"/>
    <w:rsid w:val="00385ECE"/>
    <w:rsid w:val="00386909"/>
    <w:rsid w:val="0038727B"/>
    <w:rsid w:val="00387839"/>
    <w:rsid w:val="00387EFB"/>
    <w:rsid w:val="003902E6"/>
    <w:rsid w:val="0039044C"/>
    <w:rsid w:val="00390952"/>
    <w:rsid w:val="00390C12"/>
    <w:rsid w:val="00391602"/>
    <w:rsid w:val="00391D29"/>
    <w:rsid w:val="00391E33"/>
    <w:rsid w:val="003926AD"/>
    <w:rsid w:val="0039312E"/>
    <w:rsid w:val="00393146"/>
    <w:rsid w:val="0039436A"/>
    <w:rsid w:val="00394470"/>
    <w:rsid w:val="00394611"/>
    <w:rsid w:val="00394DD9"/>
    <w:rsid w:val="00394E59"/>
    <w:rsid w:val="00395FF3"/>
    <w:rsid w:val="003964DA"/>
    <w:rsid w:val="00396894"/>
    <w:rsid w:val="00396A20"/>
    <w:rsid w:val="0039704F"/>
    <w:rsid w:val="003971D9"/>
    <w:rsid w:val="00397671"/>
    <w:rsid w:val="00397CE7"/>
    <w:rsid w:val="003A038F"/>
    <w:rsid w:val="003A0D42"/>
    <w:rsid w:val="003A17DE"/>
    <w:rsid w:val="003A20AB"/>
    <w:rsid w:val="003A230D"/>
    <w:rsid w:val="003A2514"/>
    <w:rsid w:val="003A2C93"/>
    <w:rsid w:val="003A2FF5"/>
    <w:rsid w:val="003A326C"/>
    <w:rsid w:val="003A3BAA"/>
    <w:rsid w:val="003A4581"/>
    <w:rsid w:val="003A4A88"/>
    <w:rsid w:val="003A5A4C"/>
    <w:rsid w:val="003A7112"/>
    <w:rsid w:val="003A73D6"/>
    <w:rsid w:val="003B0BD9"/>
    <w:rsid w:val="003B0EAE"/>
    <w:rsid w:val="003B10BA"/>
    <w:rsid w:val="003B127F"/>
    <w:rsid w:val="003B179A"/>
    <w:rsid w:val="003B1F33"/>
    <w:rsid w:val="003B2851"/>
    <w:rsid w:val="003B307C"/>
    <w:rsid w:val="003B30FF"/>
    <w:rsid w:val="003B3B2C"/>
    <w:rsid w:val="003B3D42"/>
    <w:rsid w:val="003B409C"/>
    <w:rsid w:val="003B4354"/>
    <w:rsid w:val="003B46C0"/>
    <w:rsid w:val="003B49FD"/>
    <w:rsid w:val="003B4D9A"/>
    <w:rsid w:val="003B4F1E"/>
    <w:rsid w:val="003B5194"/>
    <w:rsid w:val="003B53D6"/>
    <w:rsid w:val="003B572C"/>
    <w:rsid w:val="003B5FA6"/>
    <w:rsid w:val="003B6990"/>
    <w:rsid w:val="003B6A1B"/>
    <w:rsid w:val="003B7399"/>
    <w:rsid w:val="003B79F2"/>
    <w:rsid w:val="003C0061"/>
    <w:rsid w:val="003C017E"/>
    <w:rsid w:val="003C040A"/>
    <w:rsid w:val="003C0571"/>
    <w:rsid w:val="003C1DC1"/>
    <w:rsid w:val="003C1E0B"/>
    <w:rsid w:val="003C1FF2"/>
    <w:rsid w:val="003C2A1A"/>
    <w:rsid w:val="003C3BEF"/>
    <w:rsid w:val="003C3CAA"/>
    <w:rsid w:val="003C4979"/>
    <w:rsid w:val="003C561E"/>
    <w:rsid w:val="003C594C"/>
    <w:rsid w:val="003C5B44"/>
    <w:rsid w:val="003C61CE"/>
    <w:rsid w:val="003C64F0"/>
    <w:rsid w:val="003C6AA9"/>
    <w:rsid w:val="003C6C8A"/>
    <w:rsid w:val="003D0F47"/>
    <w:rsid w:val="003D19DA"/>
    <w:rsid w:val="003D1C26"/>
    <w:rsid w:val="003D21CC"/>
    <w:rsid w:val="003D26F0"/>
    <w:rsid w:val="003D296E"/>
    <w:rsid w:val="003D33D4"/>
    <w:rsid w:val="003D351F"/>
    <w:rsid w:val="003D36D8"/>
    <w:rsid w:val="003D3740"/>
    <w:rsid w:val="003D3B10"/>
    <w:rsid w:val="003D3C13"/>
    <w:rsid w:val="003D3C63"/>
    <w:rsid w:val="003D4A8C"/>
    <w:rsid w:val="003D4C96"/>
    <w:rsid w:val="003D54BB"/>
    <w:rsid w:val="003D5A6E"/>
    <w:rsid w:val="003D5AB5"/>
    <w:rsid w:val="003D7532"/>
    <w:rsid w:val="003D766B"/>
    <w:rsid w:val="003D7671"/>
    <w:rsid w:val="003E0C36"/>
    <w:rsid w:val="003E0C74"/>
    <w:rsid w:val="003E0E1D"/>
    <w:rsid w:val="003E1993"/>
    <w:rsid w:val="003E2F10"/>
    <w:rsid w:val="003E3F4F"/>
    <w:rsid w:val="003E4666"/>
    <w:rsid w:val="003E4FB1"/>
    <w:rsid w:val="003E5D72"/>
    <w:rsid w:val="003E6013"/>
    <w:rsid w:val="003E602F"/>
    <w:rsid w:val="003E66D8"/>
    <w:rsid w:val="003F10BC"/>
    <w:rsid w:val="003F20BB"/>
    <w:rsid w:val="003F2B71"/>
    <w:rsid w:val="003F41CD"/>
    <w:rsid w:val="003F53CB"/>
    <w:rsid w:val="003F54B7"/>
    <w:rsid w:val="003F6996"/>
    <w:rsid w:val="003F69C5"/>
    <w:rsid w:val="003F73D0"/>
    <w:rsid w:val="003F757C"/>
    <w:rsid w:val="003F7741"/>
    <w:rsid w:val="004007C0"/>
    <w:rsid w:val="0040090F"/>
    <w:rsid w:val="00400EDD"/>
    <w:rsid w:val="004015C7"/>
    <w:rsid w:val="00401747"/>
    <w:rsid w:val="00401821"/>
    <w:rsid w:val="0040279E"/>
    <w:rsid w:val="00403B85"/>
    <w:rsid w:val="00403C21"/>
    <w:rsid w:val="004040AE"/>
    <w:rsid w:val="004056AA"/>
    <w:rsid w:val="00405880"/>
    <w:rsid w:val="004058CB"/>
    <w:rsid w:val="00405A8A"/>
    <w:rsid w:val="00406722"/>
    <w:rsid w:val="0040698F"/>
    <w:rsid w:val="00406AE1"/>
    <w:rsid w:val="004070D2"/>
    <w:rsid w:val="00407667"/>
    <w:rsid w:val="004078FC"/>
    <w:rsid w:val="00407C13"/>
    <w:rsid w:val="0041045D"/>
    <w:rsid w:val="004105C5"/>
    <w:rsid w:val="0041157C"/>
    <w:rsid w:val="004129DF"/>
    <w:rsid w:val="00412A98"/>
    <w:rsid w:val="00412E12"/>
    <w:rsid w:val="00413571"/>
    <w:rsid w:val="004142F0"/>
    <w:rsid w:val="00414776"/>
    <w:rsid w:val="0041485A"/>
    <w:rsid w:val="00415570"/>
    <w:rsid w:val="004155BD"/>
    <w:rsid w:val="00415B6F"/>
    <w:rsid w:val="0041608A"/>
    <w:rsid w:val="004167B9"/>
    <w:rsid w:val="00416D19"/>
    <w:rsid w:val="004170CE"/>
    <w:rsid w:val="00417B06"/>
    <w:rsid w:val="0042051A"/>
    <w:rsid w:val="00420529"/>
    <w:rsid w:val="004214AA"/>
    <w:rsid w:val="00421A5A"/>
    <w:rsid w:val="00421EF3"/>
    <w:rsid w:val="00421F78"/>
    <w:rsid w:val="00421F7B"/>
    <w:rsid w:val="00422063"/>
    <w:rsid w:val="00422BF0"/>
    <w:rsid w:val="00422C74"/>
    <w:rsid w:val="004245E8"/>
    <w:rsid w:val="0042541B"/>
    <w:rsid w:val="00425713"/>
    <w:rsid w:val="00426595"/>
    <w:rsid w:val="00426EFC"/>
    <w:rsid w:val="00427606"/>
    <w:rsid w:val="00427861"/>
    <w:rsid w:val="00427C06"/>
    <w:rsid w:val="00427F88"/>
    <w:rsid w:val="00430D5E"/>
    <w:rsid w:val="00430E7D"/>
    <w:rsid w:val="00431A52"/>
    <w:rsid w:val="00431BE4"/>
    <w:rsid w:val="00432093"/>
    <w:rsid w:val="004325AC"/>
    <w:rsid w:val="004325BD"/>
    <w:rsid w:val="00433087"/>
    <w:rsid w:val="004331B3"/>
    <w:rsid w:val="0043340A"/>
    <w:rsid w:val="004335CC"/>
    <w:rsid w:val="004340B4"/>
    <w:rsid w:val="004342C7"/>
    <w:rsid w:val="00434587"/>
    <w:rsid w:val="004357F0"/>
    <w:rsid w:val="00435F28"/>
    <w:rsid w:val="0043633C"/>
    <w:rsid w:val="00436781"/>
    <w:rsid w:val="0043688C"/>
    <w:rsid w:val="0043722C"/>
    <w:rsid w:val="00437870"/>
    <w:rsid w:val="00437AFF"/>
    <w:rsid w:val="00437F61"/>
    <w:rsid w:val="00440642"/>
    <w:rsid w:val="004406BA"/>
    <w:rsid w:val="00440888"/>
    <w:rsid w:val="00440AFC"/>
    <w:rsid w:val="00441213"/>
    <w:rsid w:val="004413E8"/>
    <w:rsid w:val="00441940"/>
    <w:rsid w:val="00441D55"/>
    <w:rsid w:val="00441DEE"/>
    <w:rsid w:val="00442412"/>
    <w:rsid w:val="0044351C"/>
    <w:rsid w:val="00443A3E"/>
    <w:rsid w:val="00443E25"/>
    <w:rsid w:val="00444025"/>
    <w:rsid w:val="0044434B"/>
    <w:rsid w:val="00445A37"/>
    <w:rsid w:val="00445ECB"/>
    <w:rsid w:val="004468F4"/>
    <w:rsid w:val="00446954"/>
    <w:rsid w:val="00446A21"/>
    <w:rsid w:val="00446E03"/>
    <w:rsid w:val="0044703E"/>
    <w:rsid w:val="0044730F"/>
    <w:rsid w:val="00447650"/>
    <w:rsid w:val="00447CA8"/>
    <w:rsid w:val="00447E78"/>
    <w:rsid w:val="00450363"/>
    <w:rsid w:val="004524D8"/>
    <w:rsid w:val="0045326C"/>
    <w:rsid w:val="00453725"/>
    <w:rsid w:val="004545C2"/>
    <w:rsid w:val="00454D82"/>
    <w:rsid w:val="00455400"/>
    <w:rsid w:val="0045615A"/>
    <w:rsid w:val="004562FD"/>
    <w:rsid w:val="00456910"/>
    <w:rsid w:val="00456EA6"/>
    <w:rsid w:val="00457179"/>
    <w:rsid w:val="00457A00"/>
    <w:rsid w:val="00457AD0"/>
    <w:rsid w:val="00457C72"/>
    <w:rsid w:val="00460802"/>
    <w:rsid w:val="00460E0C"/>
    <w:rsid w:val="00461B23"/>
    <w:rsid w:val="00461F0A"/>
    <w:rsid w:val="00462496"/>
    <w:rsid w:val="004628B7"/>
    <w:rsid w:val="00462B92"/>
    <w:rsid w:val="00462C08"/>
    <w:rsid w:val="0046300A"/>
    <w:rsid w:val="0046326B"/>
    <w:rsid w:val="00463FF6"/>
    <w:rsid w:val="00464522"/>
    <w:rsid w:val="00464ACD"/>
    <w:rsid w:val="00464B63"/>
    <w:rsid w:val="00465BF7"/>
    <w:rsid w:val="00466052"/>
    <w:rsid w:val="00466CCA"/>
    <w:rsid w:val="00466D7E"/>
    <w:rsid w:val="00467742"/>
    <w:rsid w:val="00467764"/>
    <w:rsid w:val="00467E51"/>
    <w:rsid w:val="0047076B"/>
    <w:rsid w:val="00471068"/>
    <w:rsid w:val="00471A9C"/>
    <w:rsid w:val="00471BA6"/>
    <w:rsid w:val="00471E66"/>
    <w:rsid w:val="004727C0"/>
    <w:rsid w:val="004728C3"/>
    <w:rsid w:val="00473646"/>
    <w:rsid w:val="0047366D"/>
    <w:rsid w:val="00474700"/>
    <w:rsid w:val="0047486E"/>
    <w:rsid w:val="00474C28"/>
    <w:rsid w:val="00476D8B"/>
    <w:rsid w:val="00476D9E"/>
    <w:rsid w:val="0047712C"/>
    <w:rsid w:val="00477336"/>
    <w:rsid w:val="00480DAA"/>
    <w:rsid w:val="00480FA6"/>
    <w:rsid w:val="00481290"/>
    <w:rsid w:val="004816DA"/>
    <w:rsid w:val="00484988"/>
    <w:rsid w:val="00485425"/>
    <w:rsid w:val="0048596F"/>
    <w:rsid w:val="00486021"/>
    <w:rsid w:val="00486D07"/>
    <w:rsid w:val="00487148"/>
    <w:rsid w:val="00487C7A"/>
    <w:rsid w:val="00490E99"/>
    <w:rsid w:val="00491392"/>
    <w:rsid w:val="00491C64"/>
    <w:rsid w:val="00492095"/>
    <w:rsid w:val="00492256"/>
    <w:rsid w:val="00492775"/>
    <w:rsid w:val="004933FE"/>
    <w:rsid w:val="0049362E"/>
    <w:rsid w:val="004937AD"/>
    <w:rsid w:val="00493959"/>
    <w:rsid w:val="00493A3E"/>
    <w:rsid w:val="00494246"/>
    <w:rsid w:val="004955FA"/>
    <w:rsid w:val="0049667A"/>
    <w:rsid w:val="00496965"/>
    <w:rsid w:val="00496FA1"/>
    <w:rsid w:val="004972FF"/>
    <w:rsid w:val="00497332"/>
    <w:rsid w:val="00497371"/>
    <w:rsid w:val="0049773D"/>
    <w:rsid w:val="004978EB"/>
    <w:rsid w:val="004A02CB"/>
    <w:rsid w:val="004A0911"/>
    <w:rsid w:val="004A0FEE"/>
    <w:rsid w:val="004A1EBA"/>
    <w:rsid w:val="004A2004"/>
    <w:rsid w:val="004A2522"/>
    <w:rsid w:val="004A288A"/>
    <w:rsid w:val="004A2D11"/>
    <w:rsid w:val="004A4112"/>
    <w:rsid w:val="004A434B"/>
    <w:rsid w:val="004A4E6B"/>
    <w:rsid w:val="004A5394"/>
    <w:rsid w:val="004A5410"/>
    <w:rsid w:val="004A54EE"/>
    <w:rsid w:val="004A606C"/>
    <w:rsid w:val="004A681D"/>
    <w:rsid w:val="004A6C0C"/>
    <w:rsid w:val="004A6CE8"/>
    <w:rsid w:val="004A7E32"/>
    <w:rsid w:val="004B0229"/>
    <w:rsid w:val="004B0DD1"/>
    <w:rsid w:val="004B159F"/>
    <w:rsid w:val="004B2095"/>
    <w:rsid w:val="004B24B7"/>
    <w:rsid w:val="004B268F"/>
    <w:rsid w:val="004B2698"/>
    <w:rsid w:val="004B26B3"/>
    <w:rsid w:val="004B3128"/>
    <w:rsid w:val="004B4099"/>
    <w:rsid w:val="004B439A"/>
    <w:rsid w:val="004B47FC"/>
    <w:rsid w:val="004B5E8A"/>
    <w:rsid w:val="004B6157"/>
    <w:rsid w:val="004B6A56"/>
    <w:rsid w:val="004B7303"/>
    <w:rsid w:val="004B7EDC"/>
    <w:rsid w:val="004C00F7"/>
    <w:rsid w:val="004C04FD"/>
    <w:rsid w:val="004C1212"/>
    <w:rsid w:val="004C1529"/>
    <w:rsid w:val="004C1908"/>
    <w:rsid w:val="004C1A99"/>
    <w:rsid w:val="004C2501"/>
    <w:rsid w:val="004C2715"/>
    <w:rsid w:val="004C2E8B"/>
    <w:rsid w:val="004C3005"/>
    <w:rsid w:val="004C3923"/>
    <w:rsid w:val="004C399E"/>
    <w:rsid w:val="004C3BAA"/>
    <w:rsid w:val="004C4C41"/>
    <w:rsid w:val="004C4D59"/>
    <w:rsid w:val="004C544E"/>
    <w:rsid w:val="004C55DB"/>
    <w:rsid w:val="004C567D"/>
    <w:rsid w:val="004C5AC3"/>
    <w:rsid w:val="004C64A9"/>
    <w:rsid w:val="004C657D"/>
    <w:rsid w:val="004C677A"/>
    <w:rsid w:val="004C7010"/>
    <w:rsid w:val="004D0C80"/>
    <w:rsid w:val="004D14E0"/>
    <w:rsid w:val="004D16B7"/>
    <w:rsid w:val="004D1A70"/>
    <w:rsid w:val="004D1A78"/>
    <w:rsid w:val="004D1BF6"/>
    <w:rsid w:val="004D1E82"/>
    <w:rsid w:val="004D30FF"/>
    <w:rsid w:val="004D3215"/>
    <w:rsid w:val="004D4168"/>
    <w:rsid w:val="004D4206"/>
    <w:rsid w:val="004D428D"/>
    <w:rsid w:val="004D4F82"/>
    <w:rsid w:val="004D517F"/>
    <w:rsid w:val="004D5340"/>
    <w:rsid w:val="004D543A"/>
    <w:rsid w:val="004D615B"/>
    <w:rsid w:val="004D616D"/>
    <w:rsid w:val="004D64F7"/>
    <w:rsid w:val="004D695F"/>
    <w:rsid w:val="004D6E4F"/>
    <w:rsid w:val="004D6ECD"/>
    <w:rsid w:val="004D713C"/>
    <w:rsid w:val="004E060C"/>
    <w:rsid w:val="004E0D58"/>
    <w:rsid w:val="004E1A82"/>
    <w:rsid w:val="004E1E07"/>
    <w:rsid w:val="004E2492"/>
    <w:rsid w:val="004E3896"/>
    <w:rsid w:val="004E3B2F"/>
    <w:rsid w:val="004E3BC7"/>
    <w:rsid w:val="004E3C25"/>
    <w:rsid w:val="004E3E7C"/>
    <w:rsid w:val="004E475B"/>
    <w:rsid w:val="004E4A74"/>
    <w:rsid w:val="004E4D0E"/>
    <w:rsid w:val="004E5A06"/>
    <w:rsid w:val="004E6242"/>
    <w:rsid w:val="004E646E"/>
    <w:rsid w:val="004E6781"/>
    <w:rsid w:val="004E7834"/>
    <w:rsid w:val="004F04F8"/>
    <w:rsid w:val="004F096A"/>
    <w:rsid w:val="004F1163"/>
    <w:rsid w:val="004F1409"/>
    <w:rsid w:val="004F18C6"/>
    <w:rsid w:val="004F3C5D"/>
    <w:rsid w:val="004F3CA9"/>
    <w:rsid w:val="004F427B"/>
    <w:rsid w:val="004F4593"/>
    <w:rsid w:val="004F4D12"/>
    <w:rsid w:val="004F4D19"/>
    <w:rsid w:val="004F4E07"/>
    <w:rsid w:val="004F5174"/>
    <w:rsid w:val="004F5C70"/>
    <w:rsid w:val="004F5D0C"/>
    <w:rsid w:val="004F60F4"/>
    <w:rsid w:val="004F6BAD"/>
    <w:rsid w:val="004F7474"/>
    <w:rsid w:val="004F7937"/>
    <w:rsid w:val="004F7CD5"/>
    <w:rsid w:val="004F7E7E"/>
    <w:rsid w:val="00500077"/>
    <w:rsid w:val="00501390"/>
    <w:rsid w:val="005015DE"/>
    <w:rsid w:val="00502002"/>
    <w:rsid w:val="0050226A"/>
    <w:rsid w:val="005025E1"/>
    <w:rsid w:val="005037AE"/>
    <w:rsid w:val="005041A7"/>
    <w:rsid w:val="005048E3"/>
    <w:rsid w:val="00504ACA"/>
    <w:rsid w:val="00504AD1"/>
    <w:rsid w:val="00505187"/>
    <w:rsid w:val="005055EF"/>
    <w:rsid w:val="005060F9"/>
    <w:rsid w:val="005066EE"/>
    <w:rsid w:val="0050778B"/>
    <w:rsid w:val="005078A9"/>
    <w:rsid w:val="00510359"/>
    <w:rsid w:val="0051080C"/>
    <w:rsid w:val="00510C10"/>
    <w:rsid w:val="005115B1"/>
    <w:rsid w:val="0051168A"/>
    <w:rsid w:val="00511C50"/>
    <w:rsid w:val="00512401"/>
    <w:rsid w:val="005142C2"/>
    <w:rsid w:val="005144BC"/>
    <w:rsid w:val="0051463E"/>
    <w:rsid w:val="00515DCF"/>
    <w:rsid w:val="00515EEF"/>
    <w:rsid w:val="00515FA1"/>
    <w:rsid w:val="0051638A"/>
    <w:rsid w:val="00516543"/>
    <w:rsid w:val="005167F2"/>
    <w:rsid w:val="00517074"/>
    <w:rsid w:val="005177CC"/>
    <w:rsid w:val="00517B8A"/>
    <w:rsid w:val="00517D8A"/>
    <w:rsid w:val="0052098D"/>
    <w:rsid w:val="00520C33"/>
    <w:rsid w:val="00521515"/>
    <w:rsid w:val="00521C19"/>
    <w:rsid w:val="00522B79"/>
    <w:rsid w:val="0052354E"/>
    <w:rsid w:val="00523F08"/>
    <w:rsid w:val="00523FA3"/>
    <w:rsid w:val="00524E67"/>
    <w:rsid w:val="00525841"/>
    <w:rsid w:val="00526A81"/>
    <w:rsid w:val="00526B7B"/>
    <w:rsid w:val="00527682"/>
    <w:rsid w:val="0052785F"/>
    <w:rsid w:val="005302AB"/>
    <w:rsid w:val="0053206E"/>
    <w:rsid w:val="0053246B"/>
    <w:rsid w:val="0053293E"/>
    <w:rsid w:val="00532C3D"/>
    <w:rsid w:val="005334EB"/>
    <w:rsid w:val="005338D6"/>
    <w:rsid w:val="005343D7"/>
    <w:rsid w:val="0053473B"/>
    <w:rsid w:val="00534B0E"/>
    <w:rsid w:val="0053564F"/>
    <w:rsid w:val="00535A7B"/>
    <w:rsid w:val="0053652A"/>
    <w:rsid w:val="00536D06"/>
    <w:rsid w:val="005378E3"/>
    <w:rsid w:val="00537F21"/>
    <w:rsid w:val="00540CF6"/>
    <w:rsid w:val="00542811"/>
    <w:rsid w:val="0054308A"/>
    <w:rsid w:val="0054313E"/>
    <w:rsid w:val="00544373"/>
    <w:rsid w:val="00544703"/>
    <w:rsid w:val="00544957"/>
    <w:rsid w:val="00544D17"/>
    <w:rsid w:val="00544D8A"/>
    <w:rsid w:val="005469F0"/>
    <w:rsid w:val="00546B92"/>
    <w:rsid w:val="00546D0F"/>
    <w:rsid w:val="0054729B"/>
    <w:rsid w:val="00547765"/>
    <w:rsid w:val="00547B88"/>
    <w:rsid w:val="00547F0B"/>
    <w:rsid w:val="0055000E"/>
    <w:rsid w:val="00550351"/>
    <w:rsid w:val="00550586"/>
    <w:rsid w:val="00550A40"/>
    <w:rsid w:val="00551D0C"/>
    <w:rsid w:val="00551EB4"/>
    <w:rsid w:val="00551EC9"/>
    <w:rsid w:val="005535D0"/>
    <w:rsid w:val="00553685"/>
    <w:rsid w:val="00553F67"/>
    <w:rsid w:val="0055404B"/>
    <w:rsid w:val="00554309"/>
    <w:rsid w:val="00554589"/>
    <w:rsid w:val="00554F38"/>
    <w:rsid w:val="005551EF"/>
    <w:rsid w:val="00555320"/>
    <w:rsid w:val="00555447"/>
    <w:rsid w:val="00555B92"/>
    <w:rsid w:val="00556088"/>
    <w:rsid w:val="0055698D"/>
    <w:rsid w:val="005569E0"/>
    <w:rsid w:val="00557B70"/>
    <w:rsid w:val="005606E9"/>
    <w:rsid w:val="0056083A"/>
    <w:rsid w:val="00560AB2"/>
    <w:rsid w:val="00560AB8"/>
    <w:rsid w:val="00561844"/>
    <w:rsid w:val="00563138"/>
    <w:rsid w:val="00563245"/>
    <w:rsid w:val="005637C8"/>
    <w:rsid w:val="00564357"/>
    <w:rsid w:val="00565109"/>
    <w:rsid w:val="00566239"/>
    <w:rsid w:val="005663CA"/>
    <w:rsid w:val="0056688C"/>
    <w:rsid w:val="00566974"/>
    <w:rsid w:val="0056714B"/>
    <w:rsid w:val="0056749B"/>
    <w:rsid w:val="00567556"/>
    <w:rsid w:val="00567C18"/>
    <w:rsid w:val="00570264"/>
    <w:rsid w:val="00570F65"/>
    <w:rsid w:val="00571D5A"/>
    <w:rsid w:val="00571DC7"/>
    <w:rsid w:val="00572320"/>
    <w:rsid w:val="00572478"/>
    <w:rsid w:val="00572599"/>
    <w:rsid w:val="00572835"/>
    <w:rsid w:val="00572C49"/>
    <w:rsid w:val="0057335B"/>
    <w:rsid w:val="005745DF"/>
    <w:rsid w:val="00574820"/>
    <w:rsid w:val="0057522D"/>
    <w:rsid w:val="00575448"/>
    <w:rsid w:val="0057618D"/>
    <w:rsid w:val="00576CAF"/>
    <w:rsid w:val="00576EFC"/>
    <w:rsid w:val="00577DFA"/>
    <w:rsid w:val="0058089C"/>
    <w:rsid w:val="00580E86"/>
    <w:rsid w:val="0058117E"/>
    <w:rsid w:val="00581510"/>
    <w:rsid w:val="00581960"/>
    <w:rsid w:val="0058269C"/>
    <w:rsid w:val="00583365"/>
    <w:rsid w:val="0058361C"/>
    <w:rsid w:val="0058487D"/>
    <w:rsid w:val="0058490F"/>
    <w:rsid w:val="00584AED"/>
    <w:rsid w:val="005858EE"/>
    <w:rsid w:val="00585996"/>
    <w:rsid w:val="00585AF0"/>
    <w:rsid w:val="00586676"/>
    <w:rsid w:val="00586A46"/>
    <w:rsid w:val="005876B6"/>
    <w:rsid w:val="00587CD6"/>
    <w:rsid w:val="00587FF4"/>
    <w:rsid w:val="00590B39"/>
    <w:rsid w:val="005924FD"/>
    <w:rsid w:val="00592AC9"/>
    <w:rsid w:val="00592DAB"/>
    <w:rsid w:val="005936E5"/>
    <w:rsid w:val="00593A54"/>
    <w:rsid w:val="00593C21"/>
    <w:rsid w:val="00594347"/>
    <w:rsid w:val="005945D4"/>
    <w:rsid w:val="00594F00"/>
    <w:rsid w:val="00595244"/>
    <w:rsid w:val="005958EA"/>
    <w:rsid w:val="00595F6B"/>
    <w:rsid w:val="00596445"/>
    <w:rsid w:val="00596873"/>
    <w:rsid w:val="00596EBF"/>
    <w:rsid w:val="00596FCF"/>
    <w:rsid w:val="00597019"/>
    <w:rsid w:val="005974DD"/>
    <w:rsid w:val="005979A0"/>
    <w:rsid w:val="005979F8"/>
    <w:rsid w:val="00597DF7"/>
    <w:rsid w:val="005A0081"/>
    <w:rsid w:val="005A0F3D"/>
    <w:rsid w:val="005A154A"/>
    <w:rsid w:val="005A1766"/>
    <w:rsid w:val="005A249C"/>
    <w:rsid w:val="005A27D8"/>
    <w:rsid w:val="005A417B"/>
    <w:rsid w:val="005A4860"/>
    <w:rsid w:val="005A4A55"/>
    <w:rsid w:val="005A5CD5"/>
    <w:rsid w:val="005A719F"/>
    <w:rsid w:val="005A78E6"/>
    <w:rsid w:val="005A7AE0"/>
    <w:rsid w:val="005B0074"/>
    <w:rsid w:val="005B03B3"/>
    <w:rsid w:val="005B17BF"/>
    <w:rsid w:val="005B2520"/>
    <w:rsid w:val="005B2584"/>
    <w:rsid w:val="005B28E9"/>
    <w:rsid w:val="005B2F2A"/>
    <w:rsid w:val="005B377E"/>
    <w:rsid w:val="005B3AC5"/>
    <w:rsid w:val="005B4161"/>
    <w:rsid w:val="005B44B0"/>
    <w:rsid w:val="005B4F47"/>
    <w:rsid w:val="005B4F7D"/>
    <w:rsid w:val="005B52BB"/>
    <w:rsid w:val="005B52D5"/>
    <w:rsid w:val="005B5D36"/>
    <w:rsid w:val="005B69D9"/>
    <w:rsid w:val="005B6C23"/>
    <w:rsid w:val="005B6E9B"/>
    <w:rsid w:val="005B751A"/>
    <w:rsid w:val="005C00A7"/>
    <w:rsid w:val="005C04D1"/>
    <w:rsid w:val="005C08BE"/>
    <w:rsid w:val="005C1073"/>
    <w:rsid w:val="005C1116"/>
    <w:rsid w:val="005C187F"/>
    <w:rsid w:val="005C32CA"/>
    <w:rsid w:val="005C35D2"/>
    <w:rsid w:val="005C3602"/>
    <w:rsid w:val="005C47E3"/>
    <w:rsid w:val="005C4F31"/>
    <w:rsid w:val="005C5A61"/>
    <w:rsid w:val="005C5E63"/>
    <w:rsid w:val="005C63BA"/>
    <w:rsid w:val="005C6A68"/>
    <w:rsid w:val="005C6B79"/>
    <w:rsid w:val="005C6FF1"/>
    <w:rsid w:val="005C7360"/>
    <w:rsid w:val="005C7879"/>
    <w:rsid w:val="005C79EA"/>
    <w:rsid w:val="005C7DC2"/>
    <w:rsid w:val="005D04DD"/>
    <w:rsid w:val="005D07A3"/>
    <w:rsid w:val="005D1A94"/>
    <w:rsid w:val="005D282F"/>
    <w:rsid w:val="005D2915"/>
    <w:rsid w:val="005D2C9C"/>
    <w:rsid w:val="005D323D"/>
    <w:rsid w:val="005D35CF"/>
    <w:rsid w:val="005D363E"/>
    <w:rsid w:val="005D3E0E"/>
    <w:rsid w:val="005D4316"/>
    <w:rsid w:val="005D4725"/>
    <w:rsid w:val="005D49FF"/>
    <w:rsid w:val="005D58E8"/>
    <w:rsid w:val="005D5CEF"/>
    <w:rsid w:val="005D5F0C"/>
    <w:rsid w:val="005D63BB"/>
    <w:rsid w:val="005D6E18"/>
    <w:rsid w:val="005E07BE"/>
    <w:rsid w:val="005E1071"/>
    <w:rsid w:val="005E1224"/>
    <w:rsid w:val="005E1BB2"/>
    <w:rsid w:val="005E22C9"/>
    <w:rsid w:val="005E2C08"/>
    <w:rsid w:val="005E2D63"/>
    <w:rsid w:val="005E2F27"/>
    <w:rsid w:val="005E3680"/>
    <w:rsid w:val="005E6381"/>
    <w:rsid w:val="005E65D0"/>
    <w:rsid w:val="005E66D4"/>
    <w:rsid w:val="005E6D3A"/>
    <w:rsid w:val="005E6F25"/>
    <w:rsid w:val="005E7A0C"/>
    <w:rsid w:val="005F0D95"/>
    <w:rsid w:val="005F0DF0"/>
    <w:rsid w:val="005F1FB9"/>
    <w:rsid w:val="005F207F"/>
    <w:rsid w:val="005F2685"/>
    <w:rsid w:val="005F34FE"/>
    <w:rsid w:val="005F372C"/>
    <w:rsid w:val="005F40F2"/>
    <w:rsid w:val="005F5660"/>
    <w:rsid w:val="005F5C81"/>
    <w:rsid w:val="005F66B2"/>
    <w:rsid w:val="005F71D5"/>
    <w:rsid w:val="005F7330"/>
    <w:rsid w:val="005F7392"/>
    <w:rsid w:val="005F78E3"/>
    <w:rsid w:val="00600476"/>
    <w:rsid w:val="006005E2"/>
    <w:rsid w:val="006006B1"/>
    <w:rsid w:val="00600F73"/>
    <w:rsid w:val="006013DC"/>
    <w:rsid w:val="00601729"/>
    <w:rsid w:val="00601C9A"/>
    <w:rsid w:val="006026C2"/>
    <w:rsid w:val="00602B17"/>
    <w:rsid w:val="00602BC0"/>
    <w:rsid w:val="00603209"/>
    <w:rsid w:val="0060372D"/>
    <w:rsid w:val="006037E5"/>
    <w:rsid w:val="0060391F"/>
    <w:rsid w:val="0060467F"/>
    <w:rsid w:val="00604703"/>
    <w:rsid w:val="00604A4A"/>
    <w:rsid w:val="00604FA9"/>
    <w:rsid w:val="00605873"/>
    <w:rsid w:val="00605B8E"/>
    <w:rsid w:val="006060FD"/>
    <w:rsid w:val="00606355"/>
    <w:rsid w:val="00606FEA"/>
    <w:rsid w:val="0060760F"/>
    <w:rsid w:val="00607B1A"/>
    <w:rsid w:val="00610A75"/>
    <w:rsid w:val="00611122"/>
    <w:rsid w:val="0061198E"/>
    <w:rsid w:val="00611A97"/>
    <w:rsid w:val="006123DE"/>
    <w:rsid w:val="006124E5"/>
    <w:rsid w:val="00612AA4"/>
    <w:rsid w:val="00613725"/>
    <w:rsid w:val="00613E66"/>
    <w:rsid w:val="00613F3F"/>
    <w:rsid w:val="006142C2"/>
    <w:rsid w:val="00614676"/>
    <w:rsid w:val="00614BD5"/>
    <w:rsid w:val="00614FD8"/>
    <w:rsid w:val="00615C33"/>
    <w:rsid w:val="00615E3E"/>
    <w:rsid w:val="006166E3"/>
    <w:rsid w:val="00616724"/>
    <w:rsid w:val="006168D1"/>
    <w:rsid w:val="00617032"/>
    <w:rsid w:val="006174EA"/>
    <w:rsid w:val="006200EB"/>
    <w:rsid w:val="00620965"/>
    <w:rsid w:val="00621ABA"/>
    <w:rsid w:val="00621EFA"/>
    <w:rsid w:val="00622F56"/>
    <w:rsid w:val="00624C85"/>
    <w:rsid w:val="00624FFC"/>
    <w:rsid w:val="006252D1"/>
    <w:rsid w:val="00625C54"/>
    <w:rsid w:val="006262C3"/>
    <w:rsid w:val="006263A6"/>
    <w:rsid w:val="0062680B"/>
    <w:rsid w:val="00626B9A"/>
    <w:rsid w:val="00630075"/>
    <w:rsid w:val="0063068F"/>
    <w:rsid w:val="0063093A"/>
    <w:rsid w:val="00630F11"/>
    <w:rsid w:val="0063198D"/>
    <w:rsid w:val="006320B5"/>
    <w:rsid w:val="00632170"/>
    <w:rsid w:val="00632CC6"/>
    <w:rsid w:val="00632E02"/>
    <w:rsid w:val="00632EF2"/>
    <w:rsid w:val="006332DE"/>
    <w:rsid w:val="006340B0"/>
    <w:rsid w:val="00634335"/>
    <w:rsid w:val="00634603"/>
    <w:rsid w:val="00634C99"/>
    <w:rsid w:val="006357A1"/>
    <w:rsid w:val="0063639C"/>
    <w:rsid w:val="0063698A"/>
    <w:rsid w:val="00637AFE"/>
    <w:rsid w:val="00637D7D"/>
    <w:rsid w:val="0064055A"/>
    <w:rsid w:val="00641484"/>
    <w:rsid w:val="00641965"/>
    <w:rsid w:val="00642A7B"/>
    <w:rsid w:val="00642AF3"/>
    <w:rsid w:val="00642C5A"/>
    <w:rsid w:val="0064321B"/>
    <w:rsid w:val="006439F7"/>
    <w:rsid w:val="0064423B"/>
    <w:rsid w:val="0064657D"/>
    <w:rsid w:val="006467ED"/>
    <w:rsid w:val="00646C72"/>
    <w:rsid w:val="00646F8A"/>
    <w:rsid w:val="00647091"/>
    <w:rsid w:val="006473CF"/>
    <w:rsid w:val="006477B4"/>
    <w:rsid w:val="00647E46"/>
    <w:rsid w:val="00647FB7"/>
    <w:rsid w:val="00650569"/>
    <w:rsid w:val="006507AF"/>
    <w:rsid w:val="00651EFD"/>
    <w:rsid w:val="00652842"/>
    <w:rsid w:val="0065292B"/>
    <w:rsid w:val="00652989"/>
    <w:rsid w:val="00652A10"/>
    <w:rsid w:val="00652E26"/>
    <w:rsid w:val="006530D4"/>
    <w:rsid w:val="00653BBC"/>
    <w:rsid w:val="006548C3"/>
    <w:rsid w:val="00654D8E"/>
    <w:rsid w:val="00655A49"/>
    <w:rsid w:val="00655A66"/>
    <w:rsid w:val="00655B15"/>
    <w:rsid w:val="00655DB0"/>
    <w:rsid w:val="00655E44"/>
    <w:rsid w:val="006566AA"/>
    <w:rsid w:val="006566CD"/>
    <w:rsid w:val="00657FC2"/>
    <w:rsid w:val="006604B7"/>
    <w:rsid w:val="00660581"/>
    <w:rsid w:val="00660C05"/>
    <w:rsid w:val="00660F55"/>
    <w:rsid w:val="00661267"/>
    <w:rsid w:val="006613AF"/>
    <w:rsid w:val="00661726"/>
    <w:rsid w:val="00662058"/>
    <w:rsid w:val="00662ECA"/>
    <w:rsid w:val="006630EA"/>
    <w:rsid w:val="006631EB"/>
    <w:rsid w:val="00663691"/>
    <w:rsid w:val="006638F4"/>
    <w:rsid w:val="00664503"/>
    <w:rsid w:val="006651B6"/>
    <w:rsid w:val="006658A3"/>
    <w:rsid w:val="00665935"/>
    <w:rsid w:val="00666388"/>
    <w:rsid w:val="00666409"/>
    <w:rsid w:val="006667FF"/>
    <w:rsid w:val="006677C0"/>
    <w:rsid w:val="0066798C"/>
    <w:rsid w:val="00667F9E"/>
    <w:rsid w:val="00670FD5"/>
    <w:rsid w:val="00671452"/>
    <w:rsid w:val="0067180D"/>
    <w:rsid w:val="0067255A"/>
    <w:rsid w:val="00672C10"/>
    <w:rsid w:val="00673527"/>
    <w:rsid w:val="00673FA5"/>
    <w:rsid w:val="006740C1"/>
    <w:rsid w:val="006745D5"/>
    <w:rsid w:val="00674B09"/>
    <w:rsid w:val="00674CA2"/>
    <w:rsid w:val="00674D00"/>
    <w:rsid w:val="0067500F"/>
    <w:rsid w:val="006751FB"/>
    <w:rsid w:val="00676C95"/>
    <w:rsid w:val="00676F00"/>
    <w:rsid w:val="00677788"/>
    <w:rsid w:val="00677F82"/>
    <w:rsid w:val="006800AE"/>
    <w:rsid w:val="00680738"/>
    <w:rsid w:val="00681264"/>
    <w:rsid w:val="006818E8"/>
    <w:rsid w:val="00681968"/>
    <w:rsid w:val="00681ACB"/>
    <w:rsid w:val="00682336"/>
    <w:rsid w:val="00682826"/>
    <w:rsid w:val="0068431A"/>
    <w:rsid w:val="0068452A"/>
    <w:rsid w:val="00684712"/>
    <w:rsid w:val="00684A1B"/>
    <w:rsid w:val="00684C9F"/>
    <w:rsid w:val="00684F2D"/>
    <w:rsid w:val="0068557F"/>
    <w:rsid w:val="00685830"/>
    <w:rsid w:val="00685B55"/>
    <w:rsid w:val="00686102"/>
    <w:rsid w:val="00686794"/>
    <w:rsid w:val="0068784A"/>
    <w:rsid w:val="00690679"/>
    <w:rsid w:val="00690E08"/>
    <w:rsid w:val="0069139A"/>
    <w:rsid w:val="0069188A"/>
    <w:rsid w:val="00691CAD"/>
    <w:rsid w:val="00692BD8"/>
    <w:rsid w:val="00693C61"/>
    <w:rsid w:val="006942CC"/>
    <w:rsid w:val="0069439B"/>
    <w:rsid w:val="00694F0E"/>
    <w:rsid w:val="006958B3"/>
    <w:rsid w:val="00696637"/>
    <w:rsid w:val="0069668A"/>
    <w:rsid w:val="00696D9E"/>
    <w:rsid w:val="00697300"/>
    <w:rsid w:val="006976C7"/>
    <w:rsid w:val="00697E74"/>
    <w:rsid w:val="006A0B17"/>
    <w:rsid w:val="006A0C30"/>
    <w:rsid w:val="006A0E28"/>
    <w:rsid w:val="006A11AA"/>
    <w:rsid w:val="006A1549"/>
    <w:rsid w:val="006A2835"/>
    <w:rsid w:val="006A2AB0"/>
    <w:rsid w:val="006A2EC5"/>
    <w:rsid w:val="006A2EFE"/>
    <w:rsid w:val="006A3878"/>
    <w:rsid w:val="006A4580"/>
    <w:rsid w:val="006A47B0"/>
    <w:rsid w:val="006A4909"/>
    <w:rsid w:val="006A4D6E"/>
    <w:rsid w:val="006A5ABA"/>
    <w:rsid w:val="006A5B06"/>
    <w:rsid w:val="006A6885"/>
    <w:rsid w:val="006A7B1A"/>
    <w:rsid w:val="006A7F15"/>
    <w:rsid w:val="006B01B0"/>
    <w:rsid w:val="006B0453"/>
    <w:rsid w:val="006B0973"/>
    <w:rsid w:val="006B12D0"/>
    <w:rsid w:val="006B16A2"/>
    <w:rsid w:val="006B183E"/>
    <w:rsid w:val="006B21B6"/>
    <w:rsid w:val="006B2CF9"/>
    <w:rsid w:val="006B2ECC"/>
    <w:rsid w:val="006B3210"/>
    <w:rsid w:val="006B3321"/>
    <w:rsid w:val="006B3FDD"/>
    <w:rsid w:val="006B4D37"/>
    <w:rsid w:val="006B5194"/>
    <w:rsid w:val="006B55F3"/>
    <w:rsid w:val="006B6C29"/>
    <w:rsid w:val="006B71DA"/>
    <w:rsid w:val="006B73F1"/>
    <w:rsid w:val="006B75B8"/>
    <w:rsid w:val="006B77EF"/>
    <w:rsid w:val="006B7B70"/>
    <w:rsid w:val="006B7F1A"/>
    <w:rsid w:val="006C0A7B"/>
    <w:rsid w:val="006C0D6B"/>
    <w:rsid w:val="006C1013"/>
    <w:rsid w:val="006C129C"/>
    <w:rsid w:val="006C1943"/>
    <w:rsid w:val="006C243C"/>
    <w:rsid w:val="006C2F2E"/>
    <w:rsid w:val="006C38A5"/>
    <w:rsid w:val="006C39A9"/>
    <w:rsid w:val="006C511D"/>
    <w:rsid w:val="006C5313"/>
    <w:rsid w:val="006C54DC"/>
    <w:rsid w:val="006C6715"/>
    <w:rsid w:val="006C6E7D"/>
    <w:rsid w:val="006C706F"/>
    <w:rsid w:val="006C7181"/>
    <w:rsid w:val="006C732D"/>
    <w:rsid w:val="006C75EF"/>
    <w:rsid w:val="006C77D8"/>
    <w:rsid w:val="006C7A8A"/>
    <w:rsid w:val="006C7DD1"/>
    <w:rsid w:val="006D0170"/>
    <w:rsid w:val="006D0D4A"/>
    <w:rsid w:val="006D0DB8"/>
    <w:rsid w:val="006D1389"/>
    <w:rsid w:val="006D1981"/>
    <w:rsid w:val="006D1BA4"/>
    <w:rsid w:val="006D263A"/>
    <w:rsid w:val="006D27F5"/>
    <w:rsid w:val="006D30C1"/>
    <w:rsid w:val="006D3CAF"/>
    <w:rsid w:val="006D3DFA"/>
    <w:rsid w:val="006D49F4"/>
    <w:rsid w:val="006D4F16"/>
    <w:rsid w:val="006D4FDC"/>
    <w:rsid w:val="006D589F"/>
    <w:rsid w:val="006D5EA1"/>
    <w:rsid w:val="006D61DE"/>
    <w:rsid w:val="006D6478"/>
    <w:rsid w:val="006D6922"/>
    <w:rsid w:val="006D7010"/>
    <w:rsid w:val="006D7EAD"/>
    <w:rsid w:val="006E018D"/>
    <w:rsid w:val="006E1530"/>
    <w:rsid w:val="006E1DC7"/>
    <w:rsid w:val="006E1DE2"/>
    <w:rsid w:val="006E3A33"/>
    <w:rsid w:val="006E3F61"/>
    <w:rsid w:val="006E3FD3"/>
    <w:rsid w:val="006E4070"/>
    <w:rsid w:val="006E47D0"/>
    <w:rsid w:val="006E52EF"/>
    <w:rsid w:val="006E5366"/>
    <w:rsid w:val="006E595B"/>
    <w:rsid w:val="006E5C65"/>
    <w:rsid w:val="006E5FFA"/>
    <w:rsid w:val="006E6823"/>
    <w:rsid w:val="006E6F12"/>
    <w:rsid w:val="006E764A"/>
    <w:rsid w:val="006E7756"/>
    <w:rsid w:val="006F0B16"/>
    <w:rsid w:val="006F1326"/>
    <w:rsid w:val="006F175C"/>
    <w:rsid w:val="006F2685"/>
    <w:rsid w:val="006F2B92"/>
    <w:rsid w:val="006F38A5"/>
    <w:rsid w:val="006F3E73"/>
    <w:rsid w:val="006F3EF1"/>
    <w:rsid w:val="006F3EFA"/>
    <w:rsid w:val="006F4219"/>
    <w:rsid w:val="006F4681"/>
    <w:rsid w:val="006F4AF7"/>
    <w:rsid w:val="006F4D9E"/>
    <w:rsid w:val="006F4E30"/>
    <w:rsid w:val="006F5108"/>
    <w:rsid w:val="006F51DC"/>
    <w:rsid w:val="006F54C0"/>
    <w:rsid w:val="006F659E"/>
    <w:rsid w:val="006F6C80"/>
    <w:rsid w:val="006F6C8B"/>
    <w:rsid w:val="006F75B6"/>
    <w:rsid w:val="006F777C"/>
    <w:rsid w:val="006F77DA"/>
    <w:rsid w:val="007008A7"/>
    <w:rsid w:val="00700B58"/>
    <w:rsid w:val="007012A3"/>
    <w:rsid w:val="00701792"/>
    <w:rsid w:val="00701D7A"/>
    <w:rsid w:val="00701E72"/>
    <w:rsid w:val="0070215E"/>
    <w:rsid w:val="00702673"/>
    <w:rsid w:val="00702C2C"/>
    <w:rsid w:val="00702F83"/>
    <w:rsid w:val="00703840"/>
    <w:rsid w:val="007048C6"/>
    <w:rsid w:val="007056AE"/>
    <w:rsid w:val="00705D24"/>
    <w:rsid w:val="00706526"/>
    <w:rsid w:val="00706C8E"/>
    <w:rsid w:val="00706DE2"/>
    <w:rsid w:val="00710FE5"/>
    <w:rsid w:val="00711436"/>
    <w:rsid w:val="007121A2"/>
    <w:rsid w:val="007126B2"/>
    <w:rsid w:val="007127F3"/>
    <w:rsid w:val="00712CB9"/>
    <w:rsid w:val="00713782"/>
    <w:rsid w:val="00713C21"/>
    <w:rsid w:val="00713E35"/>
    <w:rsid w:val="0071420A"/>
    <w:rsid w:val="00714515"/>
    <w:rsid w:val="00714A70"/>
    <w:rsid w:val="00714D99"/>
    <w:rsid w:val="0071516A"/>
    <w:rsid w:val="00715F19"/>
    <w:rsid w:val="00716031"/>
    <w:rsid w:val="00716B50"/>
    <w:rsid w:val="00717675"/>
    <w:rsid w:val="00717751"/>
    <w:rsid w:val="00717A3A"/>
    <w:rsid w:val="00720046"/>
    <w:rsid w:val="00720192"/>
    <w:rsid w:val="00721023"/>
    <w:rsid w:val="0072103E"/>
    <w:rsid w:val="007210BF"/>
    <w:rsid w:val="00721D86"/>
    <w:rsid w:val="0072217C"/>
    <w:rsid w:val="007225A1"/>
    <w:rsid w:val="00722EC3"/>
    <w:rsid w:val="007238A1"/>
    <w:rsid w:val="00724568"/>
    <w:rsid w:val="00724606"/>
    <w:rsid w:val="00724797"/>
    <w:rsid w:val="00725B99"/>
    <w:rsid w:val="00726359"/>
    <w:rsid w:val="00726606"/>
    <w:rsid w:val="00727080"/>
    <w:rsid w:val="00727D52"/>
    <w:rsid w:val="0073096F"/>
    <w:rsid w:val="00730EA5"/>
    <w:rsid w:val="00731193"/>
    <w:rsid w:val="0073220A"/>
    <w:rsid w:val="00732255"/>
    <w:rsid w:val="00732769"/>
    <w:rsid w:val="00732811"/>
    <w:rsid w:val="00732923"/>
    <w:rsid w:val="00732BAD"/>
    <w:rsid w:val="007330BF"/>
    <w:rsid w:val="00733A1E"/>
    <w:rsid w:val="00733A34"/>
    <w:rsid w:val="00733BD8"/>
    <w:rsid w:val="00734845"/>
    <w:rsid w:val="00735387"/>
    <w:rsid w:val="007353C6"/>
    <w:rsid w:val="00735575"/>
    <w:rsid w:val="00735A8A"/>
    <w:rsid w:val="00735E94"/>
    <w:rsid w:val="00736078"/>
    <w:rsid w:val="00736ACC"/>
    <w:rsid w:val="00736DEC"/>
    <w:rsid w:val="0073714B"/>
    <w:rsid w:val="00737436"/>
    <w:rsid w:val="007374C6"/>
    <w:rsid w:val="00737A90"/>
    <w:rsid w:val="00740081"/>
    <w:rsid w:val="007403AB"/>
    <w:rsid w:val="00741058"/>
    <w:rsid w:val="00741643"/>
    <w:rsid w:val="00741743"/>
    <w:rsid w:val="007417EC"/>
    <w:rsid w:val="00741F33"/>
    <w:rsid w:val="00742A35"/>
    <w:rsid w:val="00742B27"/>
    <w:rsid w:val="00742CED"/>
    <w:rsid w:val="00742F4E"/>
    <w:rsid w:val="0074327D"/>
    <w:rsid w:val="00743E23"/>
    <w:rsid w:val="0074441D"/>
    <w:rsid w:val="007445F0"/>
    <w:rsid w:val="00744F15"/>
    <w:rsid w:val="00745BAE"/>
    <w:rsid w:val="00745C0D"/>
    <w:rsid w:val="00745FE2"/>
    <w:rsid w:val="00746C3E"/>
    <w:rsid w:val="00746E26"/>
    <w:rsid w:val="00750A51"/>
    <w:rsid w:val="00751541"/>
    <w:rsid w:val="0075177E"/>
    <w:rsid w:val="00752211"/>
    <w:rsid w:val="00753A04"/>
    <w:rsid w:val="007545A6"/>
    <w:rsid w:val="00755802"/>
    <w:rsid w:val="00755968"/>
    <w:rsid w:val="0075597A"/>
    <w:rsid w:val="00755BF0"/>
    <w:rsid w:val="00756D44"/>
    <w:rsid w:val="00756FB5"/>
    <w:rsid w:val="007570E0"/>
    <w:rsid w:val="00757C54"/>
    <w:rsid w:val="00757C6F"/>
    <w:rsid w:val="007605F7"/>
    <w:rsid w:val="00760A09"/>
    <w:rsid w:val="0076117E"/>
    <w:rsid w:val="00761477"/>
    <w:rsid w:val="00761B10"/>
    <w:rsid w:val="00761C2D"/>
    <w:rsid w:val="007620E5"/>
    <w:rsid w:val="007627ED"/>
    <w:rsid w:val="00763619"/>
    <w:rsid w:val="0076388F"/>
    <w:rsid w:val="00763A16"/>
    <w:rsid w:val="00764C65"/>
    <w:rsid w:val="00765A75"/>
    <w:rsid w:val="007661BD"/>
    <w:rsid w:val="00766CF8"/>
    <w:rsid w:val="007678A3"/>
    <w:rsid w:val="0077056B"/>
    <w:rsid w:val="00770735"/>
    <w:rsid w:val="0077096E"/>
    <w:rsid w:val="00770DA0"/>
    <w:rsid w:val="00771454"/>
    <w:rsid w:val="00771486"/>
    <w:rsid w:val="00772338"/>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51A"/>
    <w:rsid w:val="00777906"/>
    <w:rsid w:val="00777B3A"/>
    <w:rsid w:val="007801A1"/>
    <w:rsid w:val="007801EE"/>
    <w:rsid w:val="007801F8"/>
    <w:rsid w:val="00781362"/>
    <w:rsid w:val="00782288"/>
    <w:rsid w:val="00782310"/>
    <w:rsid w:val="00782FDE"/>
    <w:rsid w:val="007830BC"/>
    <w:rsid w:val="00783282"/>
    <w:rsid w:val="00783A4B"/>
    <w:rsid w:val="00783C6F"/>
    <w:rsid w:val="00783E05"/>
    <w:rsid w:val="00783E8B"/>
    <w:rsid w:val="007845AC"/>
    <w:rsid w:val="0078486B"/>
    <w:rsid w:val="00784A83"/>
    <w:rsid w:val="00784DC9"/>
    <w:rsid w:val="00784E36"/>
    <w:rsid w:val="00785AF1"/>
    <w:rsid w:val="007871BE"/>
    <w:rsid w:val="007871DC"/>
    <w:rsid w:val="007876DC"/>
    <w:rsid w:val="00787C33"/>
    <w:rsid w:val="00790253"/>
    <w:rsid w:val="007903A0"/>
    <w:rsid w:val="0079051C"/>
    <w:rsid w:val="00790BA4"/>
    <w:rsid w:val="00791593"/>
    <w:rsid w:val="0079192D"/>
    <w:rsid w:val="007935F1"/>
    <w:rsid w:val="007939E4"/>
    <w:rsid w:val="00793F79"/>
    <w:rsid w:val="007944C0"/>
    <w:rsid w:val="00794C95"/>
    <w:rsid w:val="0079553E"/>
    <w:rsid w:val="00795B3E"/>
    <w:rsid w:val="00795EE5"/>
    <w:rsid w:val="00796268"/>
    <w:rsid w:val="0079655C"/>
    <w:rsid w:val="0079778F"/>
    <w:rsid w:val="00797B9D"/>
    <w:rsid w:val="00797C51"/>
    <w:rsid w:val="00797CDC"/>
    <w:rsid w:val="007A02BC"/>
    <w:rsid w:val="007A0F0F"/>
    <w:rsid w:val="007A1602"/>
    <w:rsid w:val="007A1A01"/>
    <w:rsid w:val="007A27D8"/>
    <w:rsid w:val="007A297C"/>
    <w:rsid w:val="007A2C46"/>
    <w:rsid w:val="007A3011"/>
    <w:rsid w:val="007A3471"/>
    <w:rsid w:val="007A3653"/>
    <w:rsid w:val="007A3846"/>
    <w:rsid w:val="007A40BC"/>
    <w:rsid w:val="007A41B9"/>
    <w:rsid w:val="007A447D"/>
    <w:rsid w:val="007A482C"/>
    <w:rsid w:val="007A4D37"/>
    <w:rsid w:val="007A50AE"/>
    <w:rsid w:val="007A68FC"/>
    <w:rsid w:val="007B0B50"/>
    <w:rsid w:val="007B0D9B"/>
    <w:rsid w:val="007B26FC"/>
    <w:rsid w:val="007B3AE9"/>
    <w:rsid w:val="007B3B0F"/>
    <w:rsid w:val="007B45A4"/>
    <w:rsid w:val="007B47FF"/>
    <w:rsid w:val="007B4917"/>
    <w:rsid w:val="007B4BCA"/>
    <w:rsid w:val="007B5101"/>
    <w:rsid w:val="007B563A"/>
    <w:rsid w:val="007B5648"/>
    <w:rsid w:val="007B5E84"/>
    <w:rsid w:val="007B5FA5"/>
    <w:rsid w:val="007B5FB2"/>
    <w:rsid w:val="007B70BE"/>
    <w:rsid w:val="007B725F"/>
    <w:rsid w:val="007B7278"/>
    <w:rsid w:val="007B76B1"/>
    <w:rsid w:val="007B7CBD"/>
    <w:rsid w:val="007B7D5D"/>
    <w:rsid w:val="007B7F01"/>
    <w:rsid w:val="007C0DAC"/>
    <w:rsid w:val="007C0F91"/>
    <w:rsid w:val="007C1092"/>
    <w:rsid w:val="007C19EB"/>
    <w:rsid w:val="007C226D"/>
    <w:rsid w:val="007C2794"/>
    <w:rsid w:val="007C2814"/>
    <w:rsid w:val="007C3181"/>
    <w:rsid w:val="007C334F"/>
    <w:rsid w:val="007C5399"/>
    <w:rsid w:val="007C53E8"/>
    <w:rsid w:val="007C5618"/>
    <w:rsid w:val="007C576A"/>
    <w:rsid w:val="007C5B10"/>
    <w:rsid w:val="007C63C1"/>
    <w:rsid w:val="007C7350"/>
    <w:rsid w:val="007C7619"/>
    <w:rsid w:val="007C7F25"/>
    <w:rsid w:val="007D0984"/>
    <w:rsid w:val="007D0A44"/>
    <w:rsid w:val="007D0CCA"/>
    <w:rsid w:val="007D0D47"/>
    <w:rsid w:val="007D14FF"/>
    <w:rsid w:val="007D1595"/>
    <w:rsid w:val="007D19CF"/>
    <w:rsid w:val="007D222F"/>
    <w:rsid w:val="007D25A4"/>
    <w:rsid w:val="007D25DD"/>
    <w:rsid w:val="007D294C"/>
    <w:rsid w:val="007D2D01"/>
    <w:rsid w:val="007D2D4B"/>
    <w:rsid w:val="007D3288"/>
    <w:rsid w:val="007D4052"/>
    <w:rsid w:val="007D490C"/>
    <w:rsid w:val="007D4A8C"/>
    <w:rsid w:val="007D4B3F"/>
    <w:rsid w:val="007D4E4B"/>
    <w:rsid w:val="007D5467"/>
    <w:rsid w:val="007D61C9"/>
    <w:rsid w:val="007D6F99"/>
    <w:rsid w:val="007D7955"/>
    <w:rsid w:val="007D7C31"/>
    <w:rsid w:val="007D7E4D"/>
    <w:rsid w:val="007E0320"/>
    <w:rsid w:val="007E0989"/>
    <w:rsid w:val="007E1E36"/>
    <w:rsid w:val="007E22E5"/>
    <w:rsid w:val="007E27F2"/>
    <w:rsid w:val="007E381C"/>
    <w:rsid w:val="007E3BA3"/>
    <w:rsid w:val="007E449D"/>
    <w:rsid w:val="007E467B"/>
    <w:rsid w:val="007E4727"/>
    <w:rsid w:val="007E4D6B"/>
    <w:rsid w:val="007E5257"/>
    <w:rsid w:val="007E5C05"/>
    <w:rsid w:val="007E5F54"/>
    <w:rsid w:val="007E617F"/>
    <w:rsid w:val="007E6391"/>
    <w:rsid w:val="007E63F2"/>
    <w:rsid w:val="007E684B"/>
    <w:rsid w:val="007E692A"/>
    <w:rsid w:val="007E6A2A"/>
    <w:rsid w:val="007E6B26"/>
    <w:rsid w:val="007E7139"/>
    <w:rsid w:val="007E78BC"/>
    <w:rsid w:val="007E78DC"/>
    <w:rsid w:val="007E7A09"/>
    <w:rsid w:val="007F010A"/>
    <w:rsid w:val="007F041C"/>
    <w:rsid w:val="007F0833"/>
    <w:rsid w:val="007F1194"/>
    <w:rsid w:val="007F17E0"/>
    <w:rsid w:val="007F2C5F"/>
    <w:rsid w:val="007F3704"/>
    <w:rsid w:val="007F3B2D"/>
    <w:rsid w:val="007F47E1"/>
    <w:rsid w:val="007F4ACB"/>
    <w:rsid w:val="007F4F9B"/>
    <w:rsid w:val="007F50B3"/>
    <w:rsid w:val="007F5ABE"/>
    <w:rsid w:val="007F5CC1"/>
    <w:rsid w:val="007F65C1"/>
    <w:rsid w:val="007F66EC"/>
    <w:rsid w:val="007F781C"/>
    <w:rsid w:val="007F79C8"/>
    <w:rsid w:val="007F7AEA"/>
    <w:rsid w:val="00800003"/>
    <w:rsid w:val="00800422"/>
    <w:rsid w:val="00801ED3"/>
    <w:rsid w:val="00802158"/>
    <w:rsid w:val="00802205"/>
    <w:rsid w:val="00802E4E"/>
    <w:rsid w:val="008033A1"/>
    <w:rsid w:val="00804073"/>
    <w:rsid w:val="0080413A"/>
    <w:rsid w:val="00804140"/>
    <w:rsid w:val="008046FC"/>
    <w:rsid w:val="00804A57"/>
    <w:rsid w:val="00804AAB"/>
    <w:rsid w:val="008059EE"/>
    <w:rsid w:val="008063EE"/>
    <w:rsid w:val="00806506"/>
    <w:rsid w:val="00806894"/>
    <w:rsid w:val="00806A00"/>
    <w:rsid w:val="00806D50"/>
    <w:rsid w:val="00806D65"/>
    <w:rsid w:val="00807036"/>
    <w:rsid w:val="00807617"/>
    <w:rsid w:val="00807D8B"/>
    <w:rsid w:val="00810280"/>
    <w:rsid w:val="00810346"/>
    <w:rsid w:val="00810BE3"/>
    <w:rsid w:val="008117A6"/>
    <w:rsid w:val="00811FBE"/>
    <w:rsid w:val="00812292"/>
    <w:rsid w:val="00812400"/>
    <w:rsid w:val="00812A16"/>
    <w:rsid w:val="0081305D"/>
    <w:rsid w:val="00814B7B"/>
    <w:rsid w:val="00814C23"/>
    <w:rsid w:val="00815049"/>
    <w:rsid w:val="00815874"/>
    <w:rsid w:val="00815C55"/>
    <w:rsid w:val="00815ECE"/>
    <w:rsid w:val="00816402"/>
    <w:rsid w:val="00816883"/>
    <w:rsid w:val="00816BA7"/>
    <w:rsid w:val="00816E7E"/>
    <w:rsid w:val="00816EE4"/>
    <w:rsid w:val="00816F5D"/>
    <w:rsid w:val="0081751E"/>
    <w:rsid w:val="00817BD1"/>
    <w:rsid w:val="008201CF"/>
    <w:rsid w:val="0082091B"/>
    <w:rsid w:val="00820A51"/>
    <w:rsid w:val="0082110F"/>
    <w:rsid w:val="008212A4"/>
    <w:rsid w:val="00821352"/>
    <w:rsid w:val="00821568"/>
    <w:rsid w:val="0082171D"/>
    <w:rsid w:val="0082190B"/>
    <w:rsid w:val="008219C3"/>
    <w:rsid w:val="008221D1"/>
    <w:rsid w:val="008222FE"/>
    <w:rsid w:val="008223B8"/>
    <w:rsid w:val="00822653"/>
    <w:rsid w:val="00822F97"/>
    <w:rsid w:val="008241A1"/>
    <w:rsid w:val="00824810"/>
    <w:rsid w:val="00824B83"/>
    <w:rsid w:val="00825B85"/>
    <w:rsid w:val="00825F92"/>
    <w:rsid w:val="00826A10"/>
    <w:rsid w:val="00830586"/>
    <w:rsid w:val="008308B1"/>
    <w:rsid w:val="00830BA1"/>
    <w:rsid w:val="0083109F"/>
    <w:rsid w:val="00831DAF"/>
    <w:rsid w:val="00832DBF"/>
    <w:rsid w:val="0083373B"/>
    <w:rsid w:val="00833748"/>
    <w:rsid w:val="00833A93"/>
    <w:rsid w:val="00833CF5"/>
    <w:rsid w:val="00835CC5"/>
    <w:rsid w:val="00836EDE"/>
    <w:rsid w:val="00837368"/>
    <w:rsid w:val="008377DB"/>
    <w:rsid w:val="00837DF6"/>
    <w:rsid w:val="00837E97"/>
    <w:rsid w:val="00837EBB"/>
    <w:rsid w:val="008401BD"/>
    <w:rsid w:val="008404CC"/>
    <w:rsid w:val="0084084D"/>
    <w:rsid w:val="00840AE8"/>
    <w:rsid w:val="00840B7C"/>
    <w:rsid w:val="0084165C"/>
    <w:rsid w:val="00841C57"/>
    <w:rsid w:val="0084219F"/>
    <w:rsid w:val="0084348B"/>
    <w:rsid w:val="00844852"/>
    <w:rsid w:val="00844DA1"/>
    <w:rsid w:val="00846020"/>
    <w:rsid w:val="008465D7"/>
    <w:rsid w:val="008466D2"/>
    <w:rsid w:val="008468E0"/>
    <w:rsid w:val="00846BF0"/>
    <w:rsid w:val="00847BED"/>
    <w:rsid w:val="00847C71"/>
    <w:rsid w:val="00850938"/>
    <w:rsid w:val="0085116E"/>
    <w:rsid w:val="00851963"/>
    <w:rsid w:val="00851AB2"/>
    <w:rsid w:val="00851E4D"/>
    <w:rsid w:val="00851F3A"/>
    <w:rsid w:val="00851F72"/>
    <w:rsid w:val="00852845"/>
    <w:rsid w:val="00852C84"/>
    <w:rsid w:val="00852E8A"/>
    <w:rsid w:val="00853629"/>
    <w:rsid w:val="00853CC5"/>
    <w:rsid w:val="008549F6"/>
    <w:rsid w:val="00855E7C"/>
    <w:rsid w:val="008567E7"/>
    <w:rsid w:val="008569BE"/>
    <w:rsid w:val="00856AE7"/>
    <w:rsid w:val="0086032B"/>
    <w:rsid w:val="00860AA7"/>
    <w:rsid w:val="00860B19"/>
    <w:rsid w:val="008613AF"/>
    <w:rsid w:val="00861D96"/>
    <w:rsid w:val="008630B8"/>
    <w:rsid w:val="008637E4"/>
    <w:rsid w:val="00864C3A"/>
    <w:rsid w:val="00864DEA"/>
    <w:rsid w:val="00865613"/>
    <w:rsid w:val="008673B8"/>
    <w:rsid w:val="00870C4D"/>
    <w:rsid w:val="00870E46"/>
    <w:rsid w:val="00871571"/>
    <w:rsid w:val="00871F2A"/>
    <w:rsid w:val="0087251E"/>
    <w:rsid w:val="00872804"/>
    <w:rsid w:val="008728A8"/>
    <w:rsid w:val="008729FE"/>
    <w:rsid w:val="00872BE1"/>
    <w:rsid w:val="00872DA1"/>
    <w:rsid w:val="008730F3"/>
    <w:rsid w:val="00873FAC"/>
    <w:rsid w:val="0087460E"/>
    <w:rsid w:val="00874B5C"/>
    <w:rsid w:val="00874CE8"/>
    <w:rsid w:val="0087512C"/>
    <w:rsid w:val="008754F5"/>
    <w:rsid w:val="00875836"/>
    <w:rsid w:val="008761EC"/>
    <w:rsid w:val="00876BBC"/>
    <w:rsid w:val="00876E9C"/>
    <w:rsid w:val="00876FEA"/>
    <w:rsid w:val="00877242"/>
    <w:rsid w:val="00877CAD"/>
    <w:rsid w:val="00877FBD"/>
    <w:rsid w:val="008807C3"/>
    <w:rsid w:val="00880A2C"/>
    <w:rsid w:val="00881435"/>
    <w:rsid w:val="0088156F"/>
    <w:rsid w:val="00882212"/>
    <w:rsid w:val="00882E40"/>
    <w:rsid w:val="00883850"/>
    <w:rsid w:val="00884063"/>
    <w:rsid w:val="00885994"/>
    <w:rsid w:val="00886243"/>
    <w:rsid w:val="00886335"/>
    <w:rsid w:val="00886DF2"/>
    <w:rsid w:val="008874A1"/>
    <w:rsid w:val="00887655"/>
    <w:rsid w:val="00887F71"/>
    <w:rsid w:val="00887FD6"/>
    <w:rsid w:val="00890A1C"/>
    <w:rsid w:val="00890D8C"/>
    <w:rsid w:val="00891FE8"/>
    <w:rsid w:val="008926C3"/>
    <w:rsid w:val="00892758"/>
    <w:rsid w:val="00892F14"/>
    <w:rsid w:val="00893286"/>
    <w:rsid w:val="008932A7"/>
    <w:rsid w:val="00893478"/>
    <w:rsid w:val="00894540"/>
    <w:rsid w:val="00894703"/>
    <w:rsid w:val="008951D1"/>
    <w:rsid w:val="0089711F"/>
    <w:rsid w:val="00897499"/>
    <w:rsid w:val="00897898"/>
    <w:rsid w:val="00897DE4"/>
    <w:rsid w:val="008A04DD"/>
    <w:rsid w:val="008A0EBB"/>
    <w:rsid w:val="008A1416"/>
    <w:rsid w:val="008A1B86"/>
    <w:rsid w:val="008A3388"/>
    <w:rsid w:val="008A4423"/>
    <w:rsid w:val="008A4EEB"/>
    <w:rsid w:val="008A54EE"/>
    <w:rsid w:val="008A5553"/>
    <w:rsid w:val="008A5911"/>
    <w:rsid w:val="008A5F56"/>
    <w:rsid w:val="008A7735"/>
    <w:rsid w:val="008A7F89"/>
    <w:rsid w:val="008B0C68"/>
    <w:rsid w:val="008B0E29"/>
    <w:rsid w:val="008B0EB7"/>
    <w:rsid w:val="008B1534"/>
    <w:rsid w:val="008B15DE"/>
    <w:rsid w:val="008B21D5"/>
    <w:rsid w:val="008B22C5"/>
    <w:rsid w:val="008B31EE"/>
    <w:rsid w:val="008B3A13"/>
    <w:rsid w:val="008B3AA6"/>
    <w:rsid w:val="008B3F27"/>
    <w:rsid w:val="008B46E3"/>
    <w:rsid w:val="008B4A5E"/>
    <w:rsid w:val="008B536C"/>
    <w:rsid w:val="008B5526"/>
    <w:rsid w:val="008B59A0"/>
    <w:rsid w:val="008B5ED8"/>
    <w:rsid w:val="008B60CD"/>
    <w:rsid w:val="008B657C"/>
    <w:rsid w:val="008B74B8"/>
    <w:rsid w:val="008B7745"/>
    <w:rsid w:val="008B7781"/>
    <w:rsid w:val="008B78EC"/>
    <w:rsid w:val="008B7B80"/>
    <w:rsid w:val="008C00BD"/>
    <w:rsid w:val="008C027F"/>
    <w:rsid w:val="008C2407"/>
    <w:rsid w:val="008C2577"/>
    <w:rsid w:val="008C2D3F"/>
    <w:rsid w:val="008C3691"/>
    <w:rsid w:val="008C3694"/>
    <w:rsid w:val="008C3760"/>
    <w:rsid w:val="008C3E7C"/>
    <w:rsid w:val="008C460D"/>
    <w:rsid w:val="008C4BB0"/>
    <w:rsid w:val="008C6975"/>
    <w:rsid w:val="008C6DC6"/>
    <w:rsid w:val="008C7C5C"/>
    <w:rsid w:val="008C7F3E"/>
    <w:rsid w:val="008D0093"/>
    <w:rsid w:val="008D009E"/>
    <w:rsid w:val="008D01CD"/>
    <w:rsid w:val="008D01FB"/>
    <w:rsid w:val="008D04F4"/>
    <w:rsid w:val="008D0FD1"/>
    <w:rsid w:val="008D12AB"/>
    <w:rsid w:val="008D1478"/>
    <w:rsid w:val="008D17E5"/>
    <w:rsid w:val="008D2745"/>
    <w:rsid w:val="008D2E29"/>
    <w:rsid w:val="008D30FF"/>
    <w:rsid w:val="008D3AC7"/>
    <w:rsid w:val="008D430F"/>
    <w:rsid w:val="008D47D6"/>
    <w:rsid w:val="008D4B1C"/>
    <w:rsid w:val="008D4CD0"/>
    <w:rsid w:val="008D66A1"/>
    <w:rsid w:val="008D6C88"/>
    <w:rsid w:val="008D7848"/>
    <w:rsid w:val="008E030D"/>
    <w:rsid w:val="008E0EBF"/>
    <w:rsid w:val="008E110F"/>
    <w:rsid w:val="008E1583"/>
    <w:rsid w:val="008E1DA1"/>
    <w:rsid w:val="008E23B8"/>
    <w:rsid w:val="008E28DE"/>
    <w:rsid w:val="008E2924"/>
    <w:rsid w:val="008E2C2F"/>
    <w:rsid w:val="008E3528"/>
    <w:rsid w:val="008E38A4"/>
    <w:rsid w:val="008E521A"/>
    <w:rsid w:val="008E5722"/>
    <w:rsid w:val="008E5981"/>
    <w:rsid w:val="008E5D83"/>
    <w:rsid w:val="008E5EA3"/>
    <w:rsid w:val="008E6B20"/>
    <w:rsid w:val="008E6C23"/>
    <w:rsid w:val="008E73F2"/>
    <w:rsid w:val="008E7575"/>
    <w:rsid w:val="008F0014"/>
    <w:rsid w:val="008F042B"/>
    <w:rsid w:val="008F0B82"/>
    <w:rsid w:val="008F1430"/>
    <w:rsid w:val="008F17A3"/>
    <w:rsid w:val="008F1B3E"/>
    <w:rsid w:val="008F1E08"/>
    <w:rsid w:val="008F42FB"/>
    <w:rsid w:val="008F47CC"/>
    <w:rsid w:val="008F5799"/>
    <w:rsid w:val="008F5B58"/>
    <w:rsid w:val="008F643A"/>
    <w:rsid w:val="008F6826"/>
    <w:rsid w:val="008F709A"/>
    <w:rsid w:val="008F7963"/>
    <w:rsid w:val="008F7A7A"/>
    <w:rsid w:val="008F7BCB"/>
    <w:rsid w:val="008F7D0E"/>
    <w:rsid w:val="00900636"/>
    <w:rsid w:val="009008A7"/>
    <w:rsid w:val="00900AD4"/>
    <w:rsid w:val="0090117C"/>
    <w:rsid w:val="009011FC"/>
    <w:rsid w:val="00901301"/>
    <w:rsid w:val="0090182A"/>
    <w:rsid w:val="00901CEE"/>
    <w:rsid w:val="0090251C"/>
    <w:rsid w:val="00902B8D"/>
    <w:rsid w:val="00902F03"/>
    <w:rsid w:val="00903118"/>
    <w:rsid w:val="00904061"/>
    <w:rsid w:val="00905116"/>
    <w:rsid w:val="00905EFA"/>
    <w:rsid w:val="009066E9"/>
    <w:rsid w:val="00906909"/>
    <w:rsid w:val="00906FC5"/>
    <w:rsid w:val="00907195"/>
    <w:rsid w:val="009100A5"/>
    <w:rsid w:val="009117C0"/>
    <w:rsid w:val="00912B73"/>
    <w:rsid w:val="00913E48"/>
    <w:rsid w:val="00914754"/>
    <w:rsid w:val="00914C99"/>
    <w:rsid w:val="009154AE"/>
    <w:rsid w:val="00916D6B"/>
    <w:rsid w:val="009174EA"/>
    <w:rsid w:val="00917AE7"/>
    <w:rsid w:val="00917C8C"/>
    <w:rsid w:val="00920469"/>
    <w:rsid w:val="0092111A"/>
    <w:rsid w:val="009216F3"/>
    <w:rsid w:val="009218DD"/>
    <w:rsid w:val="009227DA"/>
    <w:rsid w:val="009229CA"/>
    <w:rsid w:val="0092326E"/>
    <w:rsid w:val="0092379B"/>
    <w:rsid w:val="00923B61"/>
    <w:rsid w:val="00924552"/>
    <w:rsid w:val="00924A6E"/>
    <w:rsid w:val="00925686"/>
    <w:rsid w:val="009256BD"/>
    <w:rsid w:val="00925D58"/>
    <w:rsid w:val="00926CD2"/>
    <w:rsid w:val="00927417"/>
    <w:rsid w:val="0092776D"/>
    <w:rsid w:val="00927782"/>
    <w:rsid w:val="00927A24"/>
    <w:rsid w:val="00930716"/>
    <w:rsid w:val="00930FAF"/>
    <w:rsid w:val="00931056"/>
    <w:rsid w:val="009310C9"/>
    <w:rsid w:val="00931234"/>
    <w:rsid w:val="00931321"/>
    <w:rsid w:val="00931FC9"/>
    <w:rsid w:val="009323F3"/>
    <w:rsid w:val="009325F9"/>
    <w:rsid w:val="00932B51"/>
    <w:rsid w:val="00934366"/>
    <w:rsid w:val="00934C6B"/>
    <w:rsid w:val="0093622F"/>
    <w:rsid w:val="00937044"/>
    <w:rsid w:val="009370C1"/>
    <w:rsid w:val="00940F70"/>
    <w:rsid w:val="00941B93"/>
    <w:rsid w:val="00942002"/>
    <w:rsid w:val="0094229F"/>
    <w:rsid w:val="00942596"/>
    <w:rsid w:val="00942B6C"/>
    <w:rsid w:val="00942C3C"/>
    <w:rsid w:val="00942C78"/>
    <w:rsid w:val="00943052"/>
    <w:rsid w:val="0094306B"/>
    <w:rsid w:val="009430C8"/>
    <w:rsid w:val="00943B03"/>
    <w:rsid w:val="00943B43"/>
    <w:rsid w:val="00943C39"/>
    <w:rsid w:val="00944447"/>
    <w:rsid w:val="00944AA6"/>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D09"/>
    <w:rsid w:val="00952E03"/>
    <w:rsid w:val="009531BF"/>
    <w:rsid w:val="009532DD"/>
    <w:rsid w:val="0095397F"/>
    <w:rsid w:val="00953A00"/>
    <w:rsid w:val="00954170"/>
    <w:rsid w:val="00955171"/>
    <w:rsid w:val="009551FD"/>
    <w:rsid w:val="00955575"/>
    <w:rsid w:val="0095573E"/>
    <w:rsid w:val="00955D7A"/>
    <w:rsid w:val="00956274"/>
    <w:rsid w:val="00956683"/>
    <w:rsid w:val="00957490"/>
    <w:rsid w:val="0095782B"/>
    <w:rsid w:val="00957869"/>
    <w:rsid w:val="00957C76"/>
    <w:rsid w:val="00957DD0"/>
    <w:rsid w:val="009600A9"/>
    <w:rsid w:val="009606F1"/>
    <w:rsid w:val="009607B8"/>
    <w:rsid w:val="00960B5F"/>
    <w:rsid w:val="00960FCA"/>
    <w:rsid w:val="009615CD"/>
    <w:rsid w:val="009623B0"/>
    <w:rsid w:val="0096257A"/>
    <w:rsid w:val="00962712"/>
    <w:rsid w:val="00962861"/>
    <w:rsid w:val="009629B3"/>
    <w:rsid w:val="0096316F"/>
    <w:rsid w:val="00963BD1"/>
    <w:rsid w:val="00963CF8"/>
    <w:rsid w:val="009641AD"/>
    <w:rsid w:val="00964738"/>
    <w:rsid w:val="00964A1D"/>
    <w:rsid w:val="00964D42"/>
    <w:rsid w:val="00964D88"/>
    <w:rsid w:val="00964F8F"/>
    <w:rsid w:val="009650F0"/>
    <w:rsid w:val="0096515B"/>
    <w:rsid w:val="00965752"/>
    <w:rsid w:val="00965C6F"/>
    <w:rsid w:val="00966FC4"/>
    <w:rsid w:val="00967203"/>
    <w:rsid w:val="00967607"/>
    <w:rsid w:val="00970458"/>
    <w:rsid w:val="00971483"/>
    <w:rsid w:val="0097149F"/>
    <w:rsid w:val="00971D20"/>
    <w:rsid w:val="00971FD5"/>
    <w:rsid w:val="0097277A"/>
    <w:rsid w:val="00972EC9"/>
    <w:rsid w:val="00973004"/>
    <w:rsid w:val="009731BE"/>
    <w:rsid w:val="00973B8D"/>
    <w:rsid w:val="009743A3"/>
    <w:rsid w:val="00975D7F"/>
    <w:rsid w:val="00976A82"/>
    <w:rsid w:val="00976C83"/>
    <w:rsid w:val="00976EA9"/>
    <w:rsid w:val="009774A3"/>
    <w:rsid w:val="0097766D"/>
    <w:rsid w:val="009777CA"/>
    <w:rsid w:val="00977979"/>
    <w:rsid w:val="00980045"/>
    <w:rsid w:val="009802A0"/>
    <w:rsid w:val="009802FE"/>
    <w:rsid w:val="00980311"/>
    <w:rsid w:val="00980CCC"/>
    <w:rsid w:val="009816DD"/>
    <w:rsid w:val="009819DB"/>
    <w:rsid w:val="00981F91"/>
    <w:rsid w:val="0098302D"/>
    <w:rsid w:val="00983DFA"/>
    <w:rsid w:val="00983F59"/>
    <w:rsid w:val="00984072"/>
    <w:rsid w:val="00984BEC"/>
    <w:rsid w:val="009860F1"/>
    <w:rsid w:val="00986E0D"/>
    <w:rsid w:val="00986F0F"/>
    <w:rsid w:val="00986F7A"/>
    <w:rsid w:val="00987CC0"/>
    <w:rsid w:val="0099000A"/>
    <w:rsid w:val="00990CC7"/>
    <w:rsid w:val="00990E0A"/>
    <w:rsid w:val="0099145D"/>
    <w:rsid w:val="0099159D"/>
    <w:rsid w:val="00991667"/>
    <w:rsid w:val="00991F6E"/>
    <w:rsid w:val="00992015"/>
    <w:rsid w:val="009923F6"/>
    <w:rsid w:val="00992533"/>
    <w:rsid w:val="00993287"/>
    <w:rsid w:val="0099336C"/>
    <w:rsid w:val="009933C5"/>
    <w:rsid w:val="009935D8"/>
    <w:rsid w:val="00993CE6"/>
    <w:rsid w:val="00994943"/>
    <w:rsid w:val="00995E29"/>
    <w:rsid w:val="00996288"/>
    <w:rsid w:val="009974C5"/>
    <w:rsid w:val="00997643"/>
    <w:rsid w:val="00997964"/>
    <w:rsid w:val="00997E1E"/>
    <w:rsid w:val="009A1002"/>
    <w:rsid w:val="009A132A"/>
    <w:rsid w:val="009A1597"/>
    <w:rsid w:val="009A1BAC"/>
    <w:rsid w:val="009A1F12"/>
    <w:rsid w:val="009A24DC"/>
    <w:rsid w:val="009A2865"/>
    <w:rsid w:val="009A340A"/>
    <w:rsid w:val="009A3847"/>
    <w:rsid w:val="009A394E"/>
    <w:rsid w:val="009A3D3A"/>
    <w:rsid w:val="009A3F77"/>
    <w:rsid w:val="009A4078"/>
    <w:rsid w:val="009A4539"/>
    <w:rsid w:val="009A473F"/>
    <w:rsid w:val="009A4FBB"/>
    <w:rsid w:val="009A5339"/>
    <w:rsid w:val="009A53F1"/>
    <w:rsid w:val="009A545E"/>
    <w:rsid w:val="009A55BD"/>
    <w:rsid w:val="009A6182"/>
    <w:rsid w:val="009A62F4"/>
    <w:rsid w:val="009A668F"/>
    <w:rsid w:val="009A6F67"/>
    <w:rsid w:val="009A7D09"/>
    <w:rsid w:val="009B0354"/>
    <w:rsid w:val="009B0CCD"/>
    <w:rsid w:val="009B0FCB"/>
    <w:rsid w:val="009B13B5"/>
    <w:rsid w:val="009B1947"/>
    <w:rsid w:val="009B2030"/>
    <w:rsid w:val="009B25CD"/>
    <w:rsid w:val="009B3681"/>
    <w:rsid w:val="009B38D9"/>
    <w:rsid w:val="009B3CDD"/>
    <w:rsid w:val="009B51E5"/>
    <w:rsid w:val="009B558E"/>
    <w:rsid w:val="009B70A9"/>
    <w:rsid w:val="009B763D"/>
    <w:rsid w:val="009B76F0"/>
    <w:rsid w:val="009B7ABB"/>
    <w:rsid w:val="009B7BDB"/>
    <w:rsid w:val="009B7D18"/>
    <w:rsid w:val="009C0455"/>
    <w:rsid w:val="009C0B23"/>
    <w:rsid w:val="009C0D56"/>
    <w:rsid w:val="009C1469"/>
    <w:rsid w:val="009C1A1B"/>
    <w:rsid w:val="009C2133"/>
    <w:rsid w:val="009C24A5"/>
    <w:rsid w:val="009C2D64"/>
    <w:rsid w:val="009C2F14"/>
    <w:rsid w:val="009C4FD4"/>
    <w:rsid w:val="009C52B0"/>
    <w:rsid w:val="009C5669"/>
    <w:rsid w:val="009C5B02"/>
    <w:rsid w:val="009C6083"/>
    <w:rsid w:val="009C61A1"/>
    <w:rsid w:val="009C621B"/>
    <w:rsid w:val="009C6B94"/>
    <w:rsid w:val="009C6D5A"/>
    <w:rsid w:val="009C7445"/>
    <w:rsid w:val="009C7DEA"/>
    <w:rsid w:val="009C7F13"/>
    <w:rsid w:val="009C7F5B"/>
    <w:rsid w:val="009D04D3"/>
    <w:rsid w:val="009D0B8B"/>
    <w:rsid w:val="009D2789"/>
    <w:rsid w:val="009D3345"/>
    <w:rsid w:val="009D3398"/>
    <w:rsid w:val="009D33CA"/>
    <w:rsid w:val="009D3571"/>
    <w:rsid w:val="009D3634"/>
    <w:rsid w:val="009D39B0"/>
    <w:rsid w:val="009D3C92"/>
    <w:rsid w:val="009D3EE5"/>
    <w:rsid w:val="009D41B4"/>
    <w:rsid w:val="009D56FB"/>
    <w:rsid w:val="009D5935"/>
    <w:rsid w:val="009D5AA7"/>
    <w:rsid w:val="009E04F3"/>
    <w:rsid w:val="009E0851"/>
    <w:rsid w:val="009E1A2D"/>
    <w:rsid w:val="009E237C"/>
    <w:rsid w:val="009E26B0"/>
    <w:rsid w:val="009E280E"/>
    <w:rsid w:val="009E29D1"/>
    <w:rsid w:val="009E38AB"/>
    <w:rsid w:val="009E4B86"/>
    <w:rsid w:val="009E4C77"/>
    <w:rsid w:val="009E5D27"/>
    <w:rsid w:val="009E62AC"/>
    <w:rsid w:val="009E65DF"/>
    <w:rsid w:val="009E723D"/>
    <w:rsid w:val="009E72AD"/>
    <w:rsid w:val="009E73CB"/>
    <w:rsid w:val="009E7A14"/>
    <w:rsid w:val="009E7C6C"/>
    <w:rsid w:val="009F0A14"/>
    <w:rsid w:val="009F0B59"/>
    <w:rsid w:val="009F0DCC"/>
    <w:rsid w:val="009F0F17"/>
    <w:rsid w:val="009F12F9"/>
    <w:rsid w:val="009F1DCD"/>
    <w:rsid w:val="009F211E"/>
    <w:rsid w:val="009F2236"/>
    <w:rsid w:val="009F2717"/>
    <w:rsid w:val="009F273C"/>
    <w:rsid w:val="009F2759"/>
    <w:rsid w:val="009F3848"/>
    <w:rsid w:val="009F3A61"/>
    <w:rsid w:val="009F43CC"/>
    <w:rsid w:val="009F4AB5"/>
    <w:rsid w:val="009F5C52"/>
    <w:rsid w:val="009F5D9F"/>
    <w:rsid w:val="009F5FE5"/>
    <w:rsid w:val="009F6079"/>
    <w:rsid w:val="009F7338"/>
    <w:rsid w:val="009F7B47"/>
    <w:rsid w:val="00A00ABA"/>
    <w:rsid w:val="00A00CCE"/>
    <w:rsid w:val="00A014EB"/>
    <w:rsid w:val="00A017EA"/>
    <w:rsid w:val="00A01838"/>
    <w:rsid w:val="00A01FF3"/>
    <w:rsid w:val="00A0251E"/>
    <w:rsid w:val="00A0259B"/>
    <w:rsid w:val="00A0296A"/>
    <w:rsid w:val="00A0297F"/>
    <w:rsid w:val="00A02A86"/>
    <w:rsid w:val="00A032B8"/>
    <w:rsid w:val="00A03A7F"/>
    <w:rsid w:val="00A03C1D"/>
    <w:rsid w:val="00A044F3"/>
    <w:rsid w:val="00A053EB"/>
    <w:rsid w:val="00A05833"/>
    <w:rsid w:val="00A05ABB"/>
    <w:rsid w:val="00A05C29"/>
    <w:rsid w:val="00A05D1B"/>
    <w:rsid w:val="00A05F12"/>
    <w:rsid w:val="00A06117"/>
    <w:rsid w:val="00A06688"/>
    <w:rsid w:val="00A066FA"/>
    <w:rsid w:val="00A0692B"/>
    <w:rsid w:val="00A07176"/>
    <w:rsid w:val="00A07212"/>
    <w:rsid w:val="00A0723B"/>
    <w:rsid w:val="00A0757E"/>
    <w:rsid w:val="00A07C94"/>
    <w:rsid w:val="00A110EA"/>
    <w:rsid w:val="00A1156B"/>
    <w:rsid w:val="00A11571"/>
    <w:rsid w:val="00A12074"/>
    <w:rsid w:val="00A12166"/>
    <w:rsid w:val="00A12228"/>
    <w:rsid w:val="00A12479"/>
    <w:rsid w:val="00A127F8"/>
    <w:rsid w:val="00A12877"/>
    <w:rsid w:val="00A13437"/>
    <w:rsid w:val="00A13951"/>
    <w:rsid w:val="00A14371"/>
    <w:rsid w:val="00A147AB"/>
    <w:rsid w:val="00A151A8"/>
    <w:rsid w:val="00A1529B"/>
    <w:rsid w:val="00A15573"/>
    <w:rsid w:val="00A165E9"/>
    <w:rsid w:val="00A1691C"/>
    <w:rsid w:val="00A16D06"/>
    <w:rsid w:val="00A16FF1"/>
    <w:rsid w:val="00A171A2"/>
    <w:rsid w:val="00A17863"/>
    <w:rsid w:val="00A17F11"/>
    <w:rsid w:val="00A205C4"/>
    <w:rsid w:val="00A20BAD"/>
    <w:rsid w:val="00A2158A"/>
    <w:rsid w:val="00A21ECC"/>
    <w:rsid w:val="00A2241F"/>
    <w:rsid w:val="00A22868"/>
    <w:rsid w:val="00A22C96"/>
    <w:rsid w:val="00A23CF0"/>
    <w:rsid w:val="00A2421F"/>
    <w:rsid w:val="00A24485"/>
    <w:rsid w:val="00A244A3"/>
    <w:rsid w:val="00A24BEF"/>
    <w:rsid w:val="00A24F8D"/>
    <w:rsid w:val="00A25210"/>
    <w:rsid w:val="00A25A01"/>
    <w:rsid w:val="00A25DC5"/>
    <w:rsid w:val="00A26057"/>
    <w:rsid w:val="00A268DD"/>
    <w:rsid w:val="00A2784A"/>
    <w:rsid w:val="00A27A6D"/>
    <w:rsid w:val="00A27B12"/>
    <w:rsid w:val="00A27D5A"/>
    <w:rsid w:val="00A27D64"/>
    <w:rsid w:val="00A300ED"/>
    <w:rsid w:val="00A300F9"/>
    <w:rsid w:val="00A3052E"/>
    <w:rsid w:val="00A30EF6"/>
    <w:rsid w:val="00A30F21"/>
    <w:rsid w:val="00A30FB8"/>
    <w:rsid w:val="00A312CA"/>
    <w:rsid w:val="00A3153D"/>
    <w:rsid w:val="00A319CA"/>
    <w:rsid w:val="00A324C7"/>
    <w:rsid w:val="00A33031"/>
    <w:rsid w:val="00A3314C"/>
    <w:rsid w:val="00A3354A"/>
    <w:rsid w:val="00A338B9"/>
    <w:rsid w:val="00A33B87"/>
    <w:rsid w:val="00A34048"/>
    <w:rsid w:val="00A342F8"/>
    <w:rsid w:val="00A34B9D"/>
    <w:rsid w:val="00A3523B"/>
    <w:rsid w:val="00A3613E"/>
    <w:rsid w:val="00A36872"/>
    <w:rsid w:val="00A36C76"/>
    <w:rsid w:val="00A36D8B"/>
    <w:rsid w:val="00A36ED7"/>
    <w:rsid w:val="00A37556"/>
    <w:rsid w:val="00A379A5"/>
    <w:rsid w:val="00A40101"/>
    <w:rsid w:val="00A41596"/>
    <w:rsid w:val="00A41EE2"/>
    <w:rsid w:val="00A420B0"/>
    <w:rsid w:val="00A426B5"/>
    <w:rsid w:val="00A427D6"/>
    <w:rsid w:val="00A4299B"/>
    <w:rsid w:val="00A42B00"/>
    <w:rsid w:val="00A42E8E"/>
    <w:rsid w:val="00A42F44"/>
    <w:rsid w:val="00A4409B"/>
    <w:rsid w:val="00A44AB9"/>
    <w:rsid w:val="00A44D05"/>
    <w:rsid w:val="00A44FB7"/>
    <w:rsid w:val="00A45621"/>
    <w:rsid w:val="00A45A5C"/>
    <w:rsid w:val="00A45A72"/>
    <w:rsid w:val="00A461B5"/>
    <w:rsid w:val="00A464FD"/>
    <w:rsid w:val="00A46580"/>
    <w:rsid w:val="00A475BB"/>
    <w:rsid w:val="00A47757"/>
    <w:rsid w:val="00A47DE0"/>
    <w:rsid w:val="00A47EDE"/>
    <w:rsid w:val="00A47FEF"/>
    <w:rsid w:val="00A50373"/>
    <w:rsid w:val="00A50544"/>
    <w:rsid w:val="00A50880"/>
    <w:rsid w:val="00A508C8"/>
    <w:rsid w:val="00A50B74"/>
    <w:rsid w:val="00A5114A"/>
    <w:rsid w:val="00A518EA"/>
    <w:rsid w:val="00A51A64"/>
    <w:rsid w:val="00A51B44"/>
    <w:rsid w:val="00A51C8D"/>
    <w:rsid w:val="00A52678"/>
    <w:rsid w:val="00A52FCB"/>
    <w:rsid w:val="00A53598"/>
    <w:rsid w:val="00A53E2F"/>
    <w:rsid w:val="00A540A5"/>
    <w:rsid w:val="00A54EE7"/>
    <w:rsid w:val="00A558CC"/>
    <w:rsid w:val="00A56158"/>
    <w:rsid w:val="00A5650F"/>
    <w:rsid w:val="00A56FC7"/>
    <w:rsid w:val="00A570F0"/>
    <w:rsid w:val="00A57AF2"/>
    <w:rsid w:val="00A57B40"/>
    <w:rsid w:val="00A57BF9"/>
    <w:rsid w:val="00A57F83"/>
    <w:rsid w:val="00A6067B"/>
    <w:rsid w:val="00A61559"/>
    <w:rsid w:val="00A61660"/>
    <w:rsid w:val="00A62243"/>
    <w:rsid w:val="00A6241F"/>
    <w:rsid w:val="00A63146"/>
    <w:rsid w:val="00A6347C"/>
    <w:rsid w:val="00A64171"/>
    <w:rsid w:val="00A65BDD"/>
    <w:rsid w:val="00A65F6E"/>
    <w:rsid w:val="00A665C5"/>
    <w:rsid w:val="00A66C31"/>
    <w:rsid w:val="00A67504"/>
    <w:rsid w:val="00A6753A"/>
    <w:rsid w:val="00A676DF"/>
    <w:rsid w:val="00A702FE"/>
    <w:rsid w:val="00A704DB"/>
    <w:rsid w:val="00A70B47"/>
    <w:rsid w:val="00A70FD8"/>
    <w:rsid w:val="00A72160"/>
    <w:rsid w:val="00A722DD"/>
    <w:rsid w:val="00A724BA"/>
    <w:rsid w:val="00A7251D"/>
    <w:rsid w:val="00A728F4"/>
    <w:rsid w:val="00A73038"/>
    <w:rsid w:val="00A73121"/>
    <w:rsid w:val="00A73CBC"/>
    <w:rsid w:val="00A73F9D"/>
    <w:rsid w:val="00A74548"/>
    <w:rsid w:val="00A745B7"/>
    <w:rsid w:val="00A74740"/>
    <w:rsid w:val="00A74F4C"/>
    <w:rsid w:val="00A751BD"/>
    <w:rsid w:val="00A75434"/>
    <w:rsid w:val="00A76081"/>
    <w:rsid w:val="00A806CD"/>
    <w:rsid w:val="00A809D4"/>
    <w:rsid w:val="00A80B7C"/>
    <w:rsid w:val="00A80E31"/>
    <w:rsid w:val="00A80F8C"/>
    <w:rsid w:val="00A812ED"/>
    <w:rsid w:val="00A81C05"/>
    <w:rsid w:val="00A81D9A"/>
    <w:rsid w:val="00A82531"/>
    <w:rsid w:val="00A827E3"/>
    <w:rsid w:val="00A82BED"/>
    <w:rsid w:val="00A831A4"/>
    <w:rsid w:val="00A83A3E"/>
    <w:rsid w:val="00A83C8B"/>
    <w:rsid w:val="00A8456D"/>
    <w:rsid w:val="00A84ADE"/>
    <w:rsid w:val="00A84C46"/>
    <w:rsid w:val="00A84D03"/>
    <w:rsid w:val="00A84D6E"/>
    <w:rsid w:val="00A84E6C"/>
    <w:rsid w:val="00A85EEB"/>
    <w:rsid w:val="00A864C1"/>
    <w:rsid w:val="00A8689A"/>
    <w:rsid w:val="00A87765"/>
    <w:rsid w:val="00A87BF5"/>
    <w:rsid w:val="00A87D4C"/>
    <w:rsid w:val="00A87F04"/>
    <w:rsid w:val="00A903D5"/>
    <w:rsid w:val="00A90F9E"/>
    <w:rsid w:val="00A911C7"/>
    <w:rsid w:val="00A9128F"/>
    <w:rsid w:val="00A913AD"/>
    <w:rsid w:val="00A91611"/>
    <w:rsid w:val="00A924A0"/>
    <w:rsid w:val="00A92677"/>
    <w:rsid w:val="00A92A53"/>
    <w:rsid w:val="00A931BF"/>
    <w:rsid w:val="00A93365"/>
    <w:rsid w:val="00A935F4"/>
    <w:rsid w:val="00A93E42"/>
    <w:rsid w:val="00A942E6"/>
    <w:rsid w:val="00A9508E"/>
    <w:rsid w:val="00A951A9"/>
    <w:rsid w:val="00A956B0"/>
    <w:rsid w:val="00A96034"/>
    <w:rsid w:val="00A96345"/>
    <w:rsid w:val="00A9642B"/>
    <w:rsid w:val="00A96C0B"/>
    <w:rsid w:val="00A978A7"/>
    <w:rsid w:val="00A97CC3"/>
    <w:rsid w:val="00AA0256"/>
    <w:rsid w:val="00AA07A0"/>
    <w:rsid w:val="00AA0BD7"/>
    <w:rsid w:val="00AA1484"/>
    <w:rsid w:val="00AA1634"/>
    <w:rsid w:val="00AA3689"/>
    <w:rsid w:val="00AA392A"/>
    <w:rsid w:val="00AA3D77"/>
    <w:rsid w:val="00AA3FF4"/>
    <w:rsid w:val="00AA4595"/>
    <w:rsid w:val="00AA570C"/>
    <w:rsid w:val="00AA5953"/>
    <w:rsid w:val="00AA6075"/>
    <w:rsid w:val="00AA60EE"/>
    <w:rsid w:val="00AA6BB1"/>
    <w:rsid w:val="00AA7208"/>
    <w:rsid w:val="00AA756C"/>
    <w:rsid w:val="00AA76FA"/>
    <w:rsid w:val="00AA7D62"/>
    <w:rsid w:val="00AA7FB2"/>
    <w:rsid w:val="00AB0783"/>
    <w:rsid w:val="00AB0B70"/>
    <w:rsid w:val="00AB1010"/>
    <w:rsid w:val="00AB14E8"/>
    <w:rsid w:val="00AB1616"/>
    <w:rsid w:val="00AB18A1"/>
    <w:rsid w:val="00AB2266"/>
    <w:rsid w:val="00AB3990"/>
    <w:rsid w:val="00AB39DE"/>
    <w:rsid w:val="00AB3B90"/>
    <w:rsid w:val="00AB4487"/>
    <w:rsid w:val="00AB4BED"/>
    <w:rsid w:val="00AB4E3A"/>
    <w:rsid w:val="00AB4E92"/>
    <w:rsid w:val="00AB5186"/>
    <w:rsid w:val="00AB5295"/>
    <w:rsid w:val="00AB7BED"/>
    <w:rsid w:val="00AB7C01"/>
    <w:rsid w:val="00AC0B25"/>
    <w:rsid w:val="00AC0D73"/>
    <w:rsid w:val="00AC11AA"/>
    <w:rsid w:val="00AC1C2A"/>
    <w:rsid w:val="00AC1EB0"/>
    <w:rsid w:val="00AC21B6"/>
    <w:rsid w:val="00AC2AA9"/>
    <w:rsid w:val="00AC2B7F"/>
    <w:rsid w:val="00AC3624"/>
    <w:rsid w:val="00AC3DEE"/>
    <w:rsid w:val="00AC3E60"/>
    <w:rsid w:val="00AC420D"/>
    <w:rsid w:val="00AC4437"/>
    <w:rsid w:val="00AC4B4A"/>
    <w:rsid w:val="00AC574F"/>
    <w:rsid w:val="00AC58F5"/>
    <w:rsid w:val="00AC5B05"/>
    <w:rsid w:val="00AC5EC1"/>
    <w:rsid w:val="00AC66F5"/>
    <w:rsid w:val="00AC6EAC"/>
    <w:rsid w:val="00AC70BE"/>
    <w:rsid w:val="00AC7310"/>
    <w:rsid w:val="00AD0179"/>
    <w:rsid w:val="00AD01EA"/>
    <w:rsid w:val="00AD0352"/>
    <w:rsid w:val="00AD0759"/>
    <w:rsid w:val="00AD0EA4"/>
    <w:rsid w:val="00AD17DD"/>
    <w:rsid w:val="00AD188F"/>
    <w:rsid w:val="00AD1A56"/>
    <w:rsid w:val="00AD1D18"/>
    <w:rsid w:val="00AD224E"/>
    <w:rsid w:val="00AD27E9"/>
    <w:rsid w:val="00AD296D"/>
    <w:rsid w:val="00AD2CFB"/>
    <w:rsid w:val="00AD364B"/>
    <w:rsid w:val="00AD3FA6"/>
    <w:rsid w:val="00AD41FB"/>
    <w:rsid w:val="00AD42AA"/>
    <w:rsid w:val="00AD44A9"/>
    <w:rsid w:val="00AD4FA2"/>
    <w:rsid w:val="00AD5336"/>
    <w:rsid w:val="00AD54AF"/>
    <w:rsid w:val="00AD5551"/>
    <w:rsid w:val="00AD5873"/>
    <w:rsid w:val="00AD65C8"/>
    <w:rsid w:val="00AD69EB"/>
    <w:rsid w:val="00AE001E"/>
    <w:rsid w:val="00AE08F4"/>
    <w:rsid w:val="00AE0CBD"/>
    <w:rsid w:val="00AE16E8"/>
    <w:rsid w:val="00AE25AA"/>
    <w:rsid w:val="00AE2607"/>
    <w:rsid w:val="00AE2CE1"/>
    <w:rsid w:val="00AE3D86"/>
    <w:rsid w:val="00AE492A"/>
    <w:rsid w:val="00AE4A04"/>
    <w:rsid w:val="00AE5392"/>
    <w:rsid w:val="00AE55DF"/>
    <w:rsid w:val="00AE57F5"/>
    <w:rsid w:val="00AE5837"/>
    <w:rsid w:val="00AE588D"/>
    <w:rsid w:val="00AE6658"/>
    <w:rsid w:val="00AE68AE"/>
    <w:rsid w:val="00AE6A25"/>
    <w:rsid w:val="00AE6A53"/>
    <w:rsid w:val="00AE7164"/>
    <w:rsid w:val="00AE74BE"/>
    <w:rsid w:val="00AE7CF0"/>
    <w:rsid w:val="00AE7F6E"/>
    <w:rsid w:val="00AF0B37"/>
    <w:rsid w:val="00AF0CF7"/>
    <w:rsid w:val="00AF2008"/>
    <w:rsid w:val="00AF2026"/>
    <w:rsid w:val="00AF3A98"/>
    <w:rsid w:val="00AF4510"/>
    <w:rsid w:val="00AF47CA"/>
    <w:rsid w:val="00AF5211"/>
    <w:rsid w:val="00AF5E39"/>
    <w:rsid w:val="00AF6A57"/>
    <w:rsid w:val="00AF7765"/>
    <w:rsid w:val="00AF7D11"/>
    <w:rsid w:val="00AF7FFB"/>
    <w:rsid w:val="00B00EFA"/>
    <w:rsid w:val="00B014D4"/>
    <w:rsid w:val="00B015AA"/>
    <w:rsid w:val="00B01AB6"/>
    <w:rsid w:val="00B01B4F"/>
    <w:rsid w:val="00B01C78"/>
    <w:rsid w:val="00B0259A"/>
    <w:rsid w:val="00B02A00"/>
    <w:rsid w:val="00B02D67"/>
    <w:rsid w:val="00B0319F"/>
    <w:rsid w:val="00B0347C"/>
    <w:rsid w:val="00B04051"/>
    <w:rsid w:val="00B042F0"/>
    <w:rsid w:val="00B046C4"/>
    <w:rsid w:val="00B04755"/>
    <w:rsid w:val="00B052C5"/>
    <w:rsid w:val="00B05317"/>
    <w:rsid w:val="00B053C9"/>
    <w:rsid w:val="00B056D1"/>
    <w:rsid w:val="00B058A4"/>
    <w:rsid w:val="00B06223"/>
    <w:rsid w:val="00B071C1"/>
    <w:rsid w:val="00B07947"/>
    <w:rsid w:val="00B1063A"/>
    <w:rsid w:val="00B107E9"/>
    <w:rsid w:val="00B10B09"/>
    <w:rsid w:val="00B1102C"/>
    <w:rsid w:val="00B1373B"/>
    <w:rsid w:val="00B13754"/>
    <w:rsid w:val="00B13C0A"/>
    <w:rsid w:val="00B1496B"/>
    <w:rsid w:val="00B15DD6"/>
    <w:rsid w:val="00B15F93"/>
    <w:rsid w:val="00B162F2"/>
    <w:rsid w:val="00B1675F"/>
    <w:rsid w:val="00B1763A"/>
    <w:rsid w:val="00B2019E"/>
    <w:rsid w:val="00B201C7"/>
    <w:rsid w:val="00B207B2"/>
    <w:rsid w:val="00B207C5"/>
    <w:rsid w:val="00B20824"/>
    <w:rsid w:val="00B2083B"/>
    <w:rsid w:val="00B20D7E"/>
    <w:rsid w:val="00B2228F"/>
    <w:rsid w:val="00B234C1"/>
    <w:rsid w:val="00B23825"/>
    <w:rsid w:val="00B239E4"/>
    <w:rsid w:val="00B23CCD"/>
    <w:rsid w:val="00B24273"/>
    <w:rsid w:val="00B2446D"/>
    <w:rsid w:val="00B260FA"/>
    <w:rsid w:val="00B26462"/>
    <w:rsid w:val="00B26A8A"/>
    <w:rsid w:val="00B26EFC"/>
    <w:rsid w:val="00B27032"/>
    <w:rsid w:val="00B27420"/>
    <w:rsid w:val="00B27437"/>
    <w:rsid w:val="00B27543"/>
    <w:rsid w:val="00B27B94"/>
    <w:rsid w:val="00B30053"/>
    <w:rsid w:val="00B302E1"/>
    <w:rsid w:val="00B3074E"/>
    <w:rsid w:val="00B309BA"/>
    <w:rsid w:val="00B30AAB"/>
    <w:rsid w:val="00B312F1"/>
    <w:rsid w:val="00B31413"/>
    <w:rsid w:val="00B31733"/>
    <w:rsid w:val="00B31747"/>
    <w:rsid w:val="00B31926"/>
    <w:rsid w:val="00B331AC"/>
    <w:rsid w:val="00B33AA1"/>
    <w:rsid w:val="00B3445B"/>
    <w:rsid w:val="00B34713"/>
    <w:rsid w:val="00B34E5A"/>
    <w:rsid w:val="00B350C0"/>
    <w:rsid w:val="00B35511"/>
    <w:rsid w:val="00B35BF4"/>
    <w:rsid w:val="00B3620C"/>
    <w:rsid w:val="00B3622B"/>
    <w:rsid w:val="00B36A7A"/>
    <w:rsid w:val="00B36CB5"/>
    <w:rsid w:val="00B37297"/>
    <w:rsid w:val="00B37682"/>
    <w:rsid w:val="00B376DB"/>
    <w:rsid w:val="00B377FB"/>
    <w:rsid w:val="00B37977"/>
    <w:rsid w:val="00B40112"/>
    <w:rsid w:val="00B407FE"/>
    <w:rsid w:val="00B40A70"/>
    <w:rsid w:val="00B40B05"/>
    <w:rsid w:val="00B40EFD"/>
    <w:rsid w:val="00B41E91"/>
    <w:rsid w:val="00B429D8"/>
    <w:rsid w:val="00B42B70"/>
    <w:rsid w:val="00B42E96"/>
    <w:rsid w:val="00B4304A"/>
    <w:rsid w:val="00B438D2"/>
    <w:rsid w:val="00B43F99"/>
    <w:rsid w:val="00B44CFE"/>
    <w:rsid w:val="00B4511F"/>
    <w:rsid w:val="00B45474"/>
    <w:rsid w:val="00B45FD0"/>
    <w:rsid w:val="00B46815"/>
    <w:rsid w:val="00B46833"/>
    <w:rsid w:val="00B46C32"/>
    <w:rsid w:val="00B471DE"/>
    <w:rsid w:val="00B4741C"/>
    <w:rsid w:val="00B475B5"/>
    <w:rsid w:val="00B47BBA"/>
    <w:rsid w:val="00B50106"/>
    <w:rsid w:val="00B5152E"/>
    <w:rsid w:val="00B5186B"/>
    <w:rsid w:val="00B51AA1"/>
    <w:rsid w:val="00B5214D"/>
    <w:rsid w:val="00B5215D"/>
    <w:rsid w:val="00B52E57"/>
    <w:rsid w:val="00B5437F"/>
    <w:rsid w:val="00B5523F"/>
    <w:rsid w:val="00B55673"/>
    <w:rsid w:val="00B55AC1"/>
    <w:rsid w:val="00B55EE3"/>
    <w:rsid w:val="00B55EFF"/>
    <w:rsid w:val="00B5650F"/>
    <w:rsid w:val="00B57763"/>
    <w:rsid w:val="00B579A0"/>
    <w:rsid w:val="00B57D1C"/>
    <w:rsid w:val="00B57D36"/>
    <w:rsid w:val="00B60C5D"/>
    <w:rsid w:val="00B60F4D"/>
    <w:rsid w:val="00B610D4"/>
    <w:rsid w:val="00B61210"/>
    <w:rsid w:val="00B61B34"/>
    <w:rsid w:val="00B623AA"/>
    <w:rsid w:val="00B62662"/>
    <w:rsid w:val="00B628DC"/>
    <w:rsid w:val="00B6297E"/>
    <w:rsid w:val="00B62D7B"/>
    <w:rsid w:val="00B63195"/>
    <w:rsid w:val="00B635AD"/>
    <w:rsid w:val="00B6439D"/>
    <w:rsid w:val="00B646E3"/>
    <w:rsid w:val="00B661D9"/>
    <w:rsid w:val="00B6634F"/>
    <w:rsid w:val="00B66F47"/>
    <w:rsid w:val="00B67128"/>
    <w:rsid w:val="00B67BA8"/>
    <w:rsid w:val="00B67BCE"/>
    <w:rsid w:val="00B70390"/>
    <w:rsid w:val="00B70800"/>
    <w:rsid w:val="00B70CFF"/>
    <w:rsid w:val="00B7145E"/>
    <w:rsid w:val="00B71658"/>
    <w:rsid w:val="00B72244"/>
    <w:rsid w:val="00B72722"/>
    <w:rsid w:val="00B73740"/>
    <w:rsid w:val="00B737EB"/>
    <w:rsid w:val="00B73CD3"/>
    <w:rsid w:val="00B74133"/>
    <w:rsid w:val="00B743E4"/>
    <w:rsid w:val="00B7468F"/>
    <w:rsid w:val="00B766F4"/>
    <w:rsid w:val="00B7698C"/>
    <w:rsid w:val="00B76E76"/>
    <w:rsid w:val="00B76ECD"/>
    <w:rsid w:val="00B76F8C"/>
    <w:rsid w:val="00B76FC7"/>
    <w:rsid w:val="00B7768D"/>
    <w:rsid w:val="00B7779F"/>
    <w:rsid w:val="00B779A3"/>
    <w:rsid w:val="00B77BD1"/>
    <w:rsid w:val="00B8008B"/>
    <w:rsid w:val="00B805DB"/>
    <w:rsid w:val="00B815DE"/>
    <w:rsid w:val="00B81634"/>
    <w:rsid w:val="00B81DD8"/>
    <w:rsid w:val="00B82B14"/>
    <w:rsid w:val="00B832C8"/>
    <w:rsid w:val="00B83DE2"/>
    <w:rsid w:val="00B84623"/>
    <w:rsid w:val="00B848DF"/>
    <w:rsid w:val="00B8499C"/>
    <w:rsid w:val="00B84F56"/>
    <w:rsid w:val="00B85CE1"/>
    <w:rsid w:val="00B85DBE"/>
    <w:rsid w:val="00B85DE6"/>
    <w:rsid w:val="00B85FE6"/>
    <w:rsid w:val="00B86278"/>
    <w:rsid w:val="00B863B1"/>
    <w:rsid w:val="00B86403"/>
    <w:rsid w:val="00B86E45"/>
    <w:rsid w:val="00B87581"/>
    <w:rsid w:val="00B87B8E"/>
    <w:rsid w:val="00B87C52"/>
    <w:rsid w:val="00B9047B"/>
    <w:rsid w:val="00B908C4"/>
    <w:rsid w:val="00B90A56"/>
    <w:rsid w:val="00B91727"/>
    <w:rsid w:val="00B917C3"/>
    <w:rsid w:val="00B926B8"/>
    <w:rsid w:val="00B92BE6"/>
    <w:rsid w:val="00B93872"/>
    <w:rsid w:val="00B939FA"/>
    <w:rsid w:val="00B93C34"/>
    <w:rsid w:val="00B93DB3"/>
    <w:rsid w:val="00B93DB6"/>
    <w:rsid w:val="00B93FE3"/>
    <w:rsid w:val="00B94B30"/>
    <w:rsid w:val="00B95088"/>
    <w:rsid w:val="00B955B9"/>
    <w:rsid w:val="00B95668"/>
    <w:rsid w:val="00B963C4"/>
    <w:rsid w:val="00B964A8"/>
    <w:rsid w:val="00B96AC3"/>
    <w:rsid w:val="00B9755F"/>
    <w:rsid w:val="00BA025D"/>
    <w:rsid w:val="00BA0EDE"/>
    <w:rsid w:val="00BA298C"/>
    <w:rsid w:val="00BA2A5E"/>
    <w:rsid w:val="00BA2EC9"/>
    <w:rsid w:val="00BA4BA8"/>
    <w:rsid w:val="00BA5843"/>
    <w:rsid w:val="00BA6885"/>
    <w:rsid w:val="00BA7906"/>
    <w:rsid w:val="00BB031D"/>
    <w:rsid w:val="00BB09DC"/>
    <w:rsid w:val="00BB0E97"/>
    <w:rsid w:val="00BB1696"/>
    <w:rsid w:val="00BB1964"/>
    <w:rsid w:val="00BB1C4D"/>
    <w:rsid w:val="00BB26C1"/>
    <w:rsid w:val="00BB2873"/>
    <w:rsid w:val="00BB2F68"/>
    <w:rsid w:val="00BB311C"/>
    <w:rsid w:val="00BB32FD"/>
    <w:rsid w:val="00BB36D7"/>
    <w:rsid w:val="00BB4143"/>
    <w:rsid w:val="00BB4227"/>
    <w:rsid w:val="00BB52D7"/>
    <w:rsid w:val="00BB5490"/>
    <w:rsid w:val="00BB5DBD"/>
    <w:rsid w:val="00BB662A"/>
    <w:rsid w:val="00BC012C"/>
    <w:rsid w:val="00BC0E68"/>
    <w:rsid w:val="00BC100E"/>
    <w:rsid w:val="00BC1BE5"/>
    <w:rsid w:val="00BC2788"/>
    <w:rsid w:val="00BC2D30"/>
    <w:rsid w:val="00BC35A8"/>
    <w:rsid w:val="00BC3CC5"/>
    <w:rsid w:val="00BC4084"/>
    <w:rsid w:val="00BC417B"/>
    <w:rsid w:val="00BC42DD"/>
    <w:rsid w:val="00BC456E"/>
    <w:rsid w:val="00BC49EA"/>
    <w:rsid w:val="00BC5809"/>
    <w:rsid w:val="00BC5A68"/>
    <w:rsid w:val="00BC5B23"/>
    <w:rsid w:val="00BC6323"/>
    <w:rsid w:val="00BC63F9"/>
    <w:rsid w:val="00BC6F68"/>
    <w:rsid w:val="00BC79FA"/>
    <w:rsid w:val="00BD039F"/>
    <w:rsid w:val="00BD0576"/>
    <w:rsid w:val="00BD0631"/>
    <w:rsid w:val="00BD06D0"/>
    <w:rsid w:val="00BD149F"/>
    <w:rsid w:val="00BD1A56"/>
    <w:rsid w:val="00BD2833"/>
    <w:rsid w:val="00BD3D6D"/>
    <w:rsid w:val="00BD4835"/>
    <w:rsid w:val="00BD5A60"/>
    <w:rsid w:val="00BD64AB"/>
    <w:rsid w:val="00BD6CAF"/>
    <w:rsid w:val="00BD7258"/>
    <w:rsid w:val="00BD765B"/>
    <w:rsid w:val="00BD7AB2"/>
    <w:rsid w:val="00BD7DFF"/>
    <w:rsid w:val="00BE016A"/>
    <w:rsid w:val="00BE1C8E"/>
    <w:rsid w:val="00BE23C8"/>
    <w:rsid w:val="00BE271C"/>
    <w:rsid w:val="00BE28AD"/>
    <w:rsid w:val="00BE2B28"/>
    <w:rsid w:val="00BE2D74"/>
    <w:rsid w:val="00BE44E9"/>
    <w:rsid w:val="00BE4789"/>
    <w:rsid w:val="00BE4BEF"/>
    <w:rsid w:val="00BE4DE0"/>
    <w:rsid w:val="00BE53E3"/>
    <w:rsid w:val="00BE5CC6"/>
    <w:rsid w:val="00BE5F2F"/>
    <w:rsid w:val="00BE609B"/>
    <w:rsid w:val="00BE63A6"/>
    <w:rsid w:val="00BE6BD2"/>
    <w:rsid w:val="00BE6E29"/>
    <w:rsid w:val="00BE6FFF"/>
    <w:rsid w:val="00BE7055"/>
    <w:rsid w:val="00BE72D9"/>
    <w:rsid w:val="00BE7D0A"/>
    <w:rsid w:val="00BF0711"/>
    <w:rsid w:val="00BF07E0"/>
    <w:rsid w:val="00BF0D0C"/>
    <w:rsid w:val="00BF131C"/>
    <w:rsid w:val="00BF1537"/>
    <w:rsid w:val="00BF1FC3"/>
    <w:rsid w:val="00BF201D"/>
    <w:rsid w:val="00BF29A3"/>
    <w:rsid w:val="00BF30FF"/>
    <w:rsid w:val="00BF3447"/>
    <w:rsid w:val="00BF373D"/>
    <w:rsid w:val="00BF3A32"/>
    <w:rsid w:val="00BF3EFE"/>
    <w:rsid w:val="00BF4402"/>
    <w:rsid w:val="00BF47EC"/>
    <w:rsid w:val="00BF63F9"/>
    <w:rsid w:val="00BF6413"/>
    <w:rsid w:val="00C002F2"/>
    <w:rsid w:val="00C004A4"/>
    <w:rsid w:val="00C00A60"/>
    <w:rsid w:val="00C011E7"/>
    <w:rsid w:val="00C01A27"/>
    <w:rsid w:val="00C01A9E"/>
    <w:rsid w:val="00C01BE6"/>
    <w:rsid w:val="00C033FB"/>
    <w:rsid w:val="00C043AB"/>
    <w:rsid w:val="00C04526"/>
    <w:rsid w:val="00C0509B"/>
    <w:rsid w:val="00C051E5"/>
    <w:rsid w:val="00C05316"/>
    <w:rsid w:val="00C0601B"/>
    <w:rsid w:val="00C061F8"/>
    <w:rsid w:val="00C06947"/>
    <w:rsid w:val="00C06B6E"/>
    <w:rsid w:val="00C06FA4"/>
    <w:rsid w:val="00C07881"/>
    <w:rsid w:val="00C07B3E"/>
    <w:rsid w:val="00C07FCB"/>
    <w:rsid w:val="00C10156"/>
    <w:rsid w:val="00C102F6"/>
    <w:rsid w:val="00C10551"/>
    <w:rsid w:val="00C108DF"/>
    <w:rsid w:val="00C112EF"/>
    <w:rsid w:val="00C11376"/>
    <w:rsid w:val="00C11653"/>
    <w:rsid w:val="00C11724"/>
    <w:rsid w:val="00C11962"/>
    <w:rsid w:val="00C11E36"/>
    <w:rsid w:val="00C12F83"/>
    <w:rsid w:val="00C13C26"/>
    <w:rsid w:val="00C13FB4"/>
    <w:rsid w:val="00C142EF"/>
    <w:rsid w:val="00C1482B"/>
    <w:rsid w:val="00C15314"/>
    <w:rsid w:val="00C15662"/>
    <w:rsid w:val="00C1582D"/>
    <w:rsid w:val="00C15A55"/>
    <w:rsid w:val="00C1649D"/>
    <w:rsid w:val="00C16ECB"/>
    <w:rsid w:val="00C17119"/>
    <w:rsid w:val="00C17BE6"/>
    <w:rsid w:val="00C17D85"/>
    <w:rsid w:val="00C215EB"/>
    <w:rsid w:val="00C218A0"/>
    <w:rsid w:val="00C21CA1"/>
    <w:rsid w:val="00C22038"/>
    <w:rsid w:val="00C22445"/>
    <w:rsid w:val="00C22FD6"/>
    <w:rsid w:val="00C232E8"/>
    <w:rsid w:val="00C2389B"/>
    <w:rsid w:val="00C23CDB"/>
    <w:rsid w:val="00C24276"/>
    <w:rsid w:val="00C2433C"/>
    <w:rsid w:val="00C24E12"/>
    <w:rsid w:val="00C25705"/>
    <w:rsid w:val="00C2698C"/>
    <w:rsid w:val="00C26BAD"/>
    <w:rsid w:val="00C2715B"/>
    <w:rsid w:val="00C27332"/>
    <w:rsid w:val="00C278FF"/>
    <w:rsid w:val="00C27A1F"/>
    <w:rsid w:val="00C27B3B"/>
    <w:rsid w:val="00C27C10"/>
    <w:rsid w:val="00C27D50"/>
    <w:rsid w:val="00C3167A"/>
    <w:rsid w:val="00C32144"/>
    <w:rsid w:val="00C32214"/>
    <w:rsid w:val="00C3246A"/>
    <w:rsid w:val="00C32A1B"/>
    <w:rsid w:val="00C32F1F"/>
    <w:rsid w:val="00C330E1"/>
    <w:rsid w:val="00C332E0"/>
    <w:rsid w:val="00C338DE"/>
    <w:rsid w:val="00C33CA0"/>
    <w:rsid w:val="00C34C70"/>
    <w:rsid w:val="00C350D5"/>
    <w:rsid w:val="00C35345"/>
    <w:rsid w:val="00C35810"/>
    <w:rsid w:val="00C35A34"/>
    <w:rsid w:val="00C36668"/>
    <w:rsid w:val="00C36D5B"/>
    <w:rsid w:val="00C36EF3"/>
    <w:rsid w:val="00C37EDF"/>
    <w:rsid w:val="00C40113"/>
    <w:rsid w:val="00C402C8"/>
    <w:rsid w:val="00C40309"/>
    <w:rsid w:val="00C40DD9"/>
    <w:rsid w:val="00C4159C"/>
    <w:rsid w:val="00C418A9"/>
    <w:rsid w:val="00C418B7"/>
    <w:rsid w:val="00C41956"/>
    <w:rsid w:val="00C41970"/>
    <w:rsid w:val="00C41A76"/>
    <w:rsid w:val="00C41B86"/>
    <w:rsid w:val="00C41F71"/>
    <w:rsid w:val="00C41FF9"/>
    <w:rsid w:val="00C420F5"/>
    <w:rsid w:val="00C42D57"/>
    <w:rsid w:val="00C42F38"/>
    <w:rsid w:val="00C4445D"/>
    <w:rsid w:val="00C4448D"/>
    <w:rsid w:val="00C44F29"/>
    <w:rsid w:val="00C45291"/>
    <w:rsid w:val="00C45742"/>
    <w:rsid w:val="00C45955"/>
    <w:rsid w:val="00C45EF3"/>
    <w:rsid w:val="00C46028"/>
    <w:rsid w:val="00C4657E"/>
    <w:rsid w:val="00C4697A"/>
    <w:rsid w:val="00C46981"/>
    <w:rsid w:val="00C469D3"/>
    <w:rsid w:val="00C469D8"/>
    <w:rsid w:val="00C470C9"/>
    <w:rsid w:val="00C47186"/>
    <w:rsid w:val="00C479E5"/>
    <w:rsid w:val="00C47EBD"/>
    <w:rsid w:val="00C504C5"/>
    <w:rsid w:val="00C5066D"/>
    <w:rsid w:val="00C51313"/>
    <w:rsid w:val="00C51B93"/>
    <w:rsid w:val="00C52502"/>
    <w:rsid w:val="00C52AA7"/>
    <w:rsid w:val="00C53A00"/>
    <w:rsid w:val="00C54791"/>
    <w:rsid w:val="00C54DE8"/>
    <w:rsid w:val="00C55D97"/>
    <w:rsid w:val="00C56C66"/>
    <w:rsid w:val="00C60435"/>
    <w:rsid w:val="00C604D0"/>
    <w:rsid w:val="00C6124A"/>
    <w:rsid w:val="00C61301"/>
    <w:rsid w:val="00C616AC"/>
    <w:rsid w:val="00C6177D"/>
    <w:rsid w:val="00C629E4"/>
    <w:rsid w:val="00C6398D"/>
    <w:rsid w:val="00C6408B"/>
    <w:rsid w:val="00C6449F"/>
    <w:rsid w:val="00C647B4"/>
    <w:rsid w:val="00C64C9A"/>
    <w:rsid w:val="00C65C31"/>
    <w:rsid w:val="00C6628F"/>
    <w:rsid w:val="00C66386"/>
    <w:rsid w:val="00C66651"/>
    <w:rsid w:val="00C67092"/>
    <w:rsid w:val="00C671AA"/>
    <w:rsid w:val="00C6782C"/>
    <w:rsid w:val="00C678B8"/>
    <w:rsid w:val="00C70000"/>
    <w:rsid w:val="00C70845"/>
    <w:rsid w:val="00C71141"/>
    <w:rsid w:val="00C719CA"/>
    <w:rsid w:val="00C72290"/>
    <w:rsid w:val="00C723E8"/>
    <w:rsid w:val="00C7283A"/>
    <w:rsid w:val="00C72B77"/>
    <w:rsid w:val="00C75D83"/>
    <w:rsid w:val="00C75F07"/>
    <w:rsid w:val="00C75F86"/>
    <w:rsid w:val="00C765DA"/>
    <w:rsid w:val="00C767B8"/>
    <w:rsid w:val="00C80314"/>
    <w:rsid w:val="00C80876"/>
    <w:rsid w:val="00C81422"/>
    <w:rsid w:val="00C818B6"/>
    <w:rsid w:val="00C82155"/>
    <w:rsid w:val="00C821C4"/>
    <w:rsid w:val="00C828DF"/>
    <w:rsid w:val="00C83A3C"/>
    <w:rsid w:val="00C84B6D"/>
    <w:rsid w:val="00C853E6"/>
    <w:rsid w:val="00C85D98"/>
    <w:rsid w:val="00C85DC9"/>
    <w:rsid w:val="00C862AE"/>
    <w:rsid w:val="00C8653E"/>
    <w:rsid w:val="00C866E5"/>
    <w:rsid w:val="00C86711"/>
    <w:rsid w:val="00C86ECF"/>
    <w:rsid w:val="00C87B2A"/>
    <w:rsid w:val="00C87DD0"/>
    <w:rsid w:val="00C904AF"/>
    <w:rsid w:val="00C90DBE"/>
    <w:rsid w:val="00C90FEA"/>
    <w:rsid w:val="00C91BB9"/>
    <w:rsid w:val="00C92256"/>
    <w:rsid w:val="00C92A19"/>
    <w:rsid w:val="00C9347D"/>
    <w:rsid w:val="00C9385B"/>
    <w:rsid w:val="00C93945"/>
    <w:rsid w:val="00C941D1"/>
    <w:rsid w:val="00C948D2"/>
    <w:rsid w:val="00C94E69"/>
    <w:rsid w:val="00C95032"/>
    <w:rsid w:val="00C95078"/>
    <w:rsid w:val="00C96065"/>
    <w:rsid w:val="00C964E8"/>
    <w:rsid w:val="00C96F25"/>
    <w:rsid w:val="00C97F88"/>
    <w:rsid w:val="00CA0AF9"/>
    <w:rsid w:val="00CA109F"/>
    <w:rsid w:val="00CA17BB"/>
    <w:rsid w:val="00CA1BA6"/>
    <w:rsid w:val="00CA20EE"/>
    <w:rsid w:val="00CA288B"/>
    <w:rsid w:val="00CA2B58"/>
    <w:rsid w:val="00CA2D9E"/>
    <w:rsid w:val="00CA30A9"/>
    <w:rsid w:val="00CA323A"/>
    <w:rsid w:val="00CA3244"/>
    <w:rsid w:val="00CA35FD"/>
    <w:rsid w:val="00CA3702"/>
    <w:rsid w:val="00CA40FA"/>
    <w:rsid w:val="00CA4656"/>
    <w:rsid w:val="00CA49CD"/>
    <w:rsid w:val="00CA4EAF"/>
    <w:rsid w:val="00CA5008"/>
    <w:rsid w:val="00CA543F"/>
    <w:rsid w:val="00CA6D1E"/>
    <w:rsid w:val="00CB0884"/>
    <w:rsid w:val="00CB0D3B"/>
    <w:rsid w:val="00CB0D84"/>
    <w:rsid w:val="00CB1647"/>
    <w:rsid w:val="00CB1720"/>
    <w:rsid w:val="00CB2781"/>
    <w:rsid w:val="00CB2826"/>
    <w:rsid w:val="00CB2DBF"/>
    <w:rsid w:val="00CB366F"/>
    <w:rsid w:val="00CB39B5"/>
    <w:rsid w:val="00CB4452"/>
    <w:rsid w:val="00CB4527"/>
    <w:rsid w:val="00CB5382"/>
    <w:rsid w:val="00CB53EF"/>
    <w:rsid w:val="00CB555F"/>
    <w:rsid w:val="00CB5722"/>
    <w:rsid w:val="00CB668E"/>
    <w:rsid w:val="00CB6C0E"/>
    <w:rsid w:val="00CB6E50"/>
    <w:rsid w:val="00CB748A"/>
    <w:rsid w:val="00CB7AAB"/>
    <w:rsid w:val="00CC07E1"/>
    <w:rsid w:val="00CC0DB2"/>
    <w:rsid w:val="00CC0DDB"/>
    <w:rsid w:val="00CC3279"/>
    <w:rsid w:val="00CC3326"/>
    <w:rsid w:val="00CC3C6B"/>
    <w:rsid w:val="00CC4F76"/>
    <w:rsid w:val="00CC5704"/>
    <w:rsid w:val="00CC58F7"/>
    <w:rsid w:val="00CC5CFB"/>
    <w:rsid w:val="00CC64D3"/>
    <w:rsid w:val="00CC66B2"/>
    <w:rsid w:val="00CC6818"/>
    <w:rsid w:val="00CC7770"/>
    <w:rsid w:val="00CC7F46"/>
    <w:rsid w:val="00CD0467"/>
    <w:rsid w:val="00CD1842"/>
    <w:rsid w:val="00CD1C0E"/>
    <w:rsid w:val="00CD1FAC"/>
    <w:rsid w:val="00CD2A96"/>
    <w:rsid w:val="00CD2E25"/>
    <w:rsid w:val="00CD33DE"/>
    <w:rsid w:val="00CD3570"/>
    <w:rsid w:val="00CD37CD"/>
    <w:rsid w:val="00CD393F"/>
    <w:rsid w:val="00CD4284"/>
    <w:rsid w:val="00CD56BE"/>
    <w:rsid w:val="00CD5836"/>
    <w:rsid w:val="00CD6FCB"/>
    <w:rsid w:val="00CD71C7"/>
    <w:rsid w:val="00CD78B6"/>
    <w:rsid w:val="00CD7A1B"/>
    <w:rsid w:val="00CE0F1C"/>
    <w:rsid w:val="00CE0FF9"/>
    <w:rsid w:val="00CE14BB"/>
    <w:rsid w:val="00CE1D1C"/>
    <w:rsid w:val="00CE2CFE"/>
    <w:rsid w:val="00CE3266"/>
    <w:rsid w:val="00CE38FD"/>
    <w:rsid w:val="00CE404C"/>
    <w:rsid w:val="00CE4224"/>
    <w:rsid w:val="00CE4740"/>
    <w:rsid w:val="00CE47C5"/>
    <w:rsid w:val="00CE4C87"/>
    <w:rsid w:val="00CE5389"/>
    <w:rsid w:val="00CE5561"/>
    <w:rsid w:val="00CE5FE3"/>
    <w:rsid w:val="00CF0379"/>
    <w:rsid w:val="00CF092E"/>
    <w:rsid w:val="00CF1276"/>
    <w:rsid w:val="00CF1A13"/>
    <w:rsid w:val="00CF268C"/>
    <w:rsid w:val="00CF28C0"/>
    <w:rsid w:val="00CF2CF0"/>
    <w:rsid w:val="00CF4842"/>
    <w:rsid w:val="00CF492A"/>
    <w:rsid w:val="00CF51EF"/>
    <w:rsid w:val="00CF56BC"/>
    <w:rsid w:val="00CF5AB2"/>
    <w:rsid w:val="00CF5CB6"/>
    <w:rsid w:val="00CF5F8D"/>
    <w:rsid w:val="00CF61F9"/>
    <w:rsid w:val="00CF662D"/>
    <w:rsid w:val="00CF6C09"/>
    <w:rsid w:val="00CF7105"/>
    <w:rsid w:val="00CF7507"/>
    <w:rsid w:val="00CF75AE"/>
    <w:rsid w:val="00CF7CBD"/>
    <w:rsid w:val="00CF7F10"/>
    <w:rsid w:val="00CF7F1B"/>
    <w:rsid w:val="00D003F4"/>
    <w:rsid w:val="00D02271"/>
    <w:rsid w:val="00D02C62"/>
    <w:rsid w:val="00D036A3"/>
    <w:rsid w:val="00D03A15"/>
    <w:rsid w:val="00D03DAA"/>
    <w:rsid w:val="00D03F2E"/>
    <w:rsid w:val="00D051DF"/>
    <w:rsid w:val="00D05529"/>
    <w:rsid w:val="00D06165"/>
    <w:rsid w:val="00D063D5"/>
    <w:rsid w:val="00D06D2D"/>
    <w:rsid w:val="00D072B4"/>
    <w:rsid w:val="00D074A0"/>
    <w:rsid w:val="00D07A17"/>
    <w:rsid w:val="00D1039A"/>
    <w:rsid w:val="00D10D52"/>
    <w:rsid w:val="00D10EB8"/>
    <w:rsid w:val="00D121C7"/>
    <w:rsid w:val="00D126CB"/>
    <w:rsid w:val="00D13632"/>
    <w:rsid w:val="00D137E2"/>
    <w:rsid w:val="00D13CB2"/>
    <w:rsid w:val="00D145A6"/>
    <w:rsid w:val="00D14F2B"/>
    <w:rsid w:val="00D1521E"/>
    <w:rsid w:val="00D1522D"/>
    <w:rsid w:val="00D15544"/>
    <w:rsid w:val="00D1569F"/>
    <w:rsid w:val="00D169E0"/>
    <w:rsid w:val="00D16B20"/>
    <w:rsid w:val="00D1731F"/>
    <w:rsid w:val="00D173DE"/>
    <w:rsid w:val="00D17E6A"/>
    <w:rsid w:val="00D2025B"/>
    <w:rsid w:val="00D20CA5"/>
    <w:rsid w:val="00D20D9C"/>
    <w:rsid w:val="00D226E7"/>
    <w:rsid w:val="00D22DB0"/>
    <w:rsid w:val="00D2304F"/>
    <w:rsid w:val="00D234A7"/>
    <w:rsid w:val="00D23B9B"/>
    <w:rsid w:val="00D23C74"/>
    <w:rsid w:val="00D240F4"/>
    <w:rsid w:val="00D25397"/>
    <w:rsid w:val="00D2559A"/>
    <w:rsid w:val="00D25CEE"/>
    <w:rsid w:val="00D27505"/>
    <w:rsid w:val="00D27CF5"/>
    <w:rsid w:val="00D301AA"/>
    <w:rsid w:val="00D301D1"/>
    <w:rsid w:val="00D3051A"/>
    <w:rsid w:val="00D30690"/>
    <w:rsid w:val="00D30966"/>
    <w:rsid w:val="00D30AA5"/>
    <w:rsid w:val="00D3176D"/>
    <w:rsid w:val="00D32009"/>
    <w:rsid w:val="00D3257A"/>
    <w:rsid w:val="00D32C7F"/>
    <w:rsid w:val="00D33571"/>
    <w:rsid w:val="00D337F3"/>
    <w:rsid w:val="00D33A05"/>
    <w:rsid w:val="00D33F69"/>
    <w:rsid w:val="00D3409A"/>
    <w:rsid w:val="00D34D82"/>
    <w:rsid w:val="00D34D93"/>
    <w:rsid w:val="00D355DB"/>
    <w:rsid w:val="00D357B4"/>
    <w:rsid w:val="00D36744"/>
    <w:rsid w:val="00D37064"/>
    <w:rsid w:val="00D40A33"/>
    <w:rsid w:val="00D414DA"/>
    <w:rsid w:val="00D41A56"/>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6353"/>
    <w:rsid w:val="00D4702B"/>
    <w:rsid w:val="00D47578"/>
    <w:rsid w:val="00D47584"/>
    <w:rsid w:val="00D475B8"/>
    <w:rsid w:val="00D503BC"/>
    <w:rsid w:val="00D5054E"/>
    <w:rsid w:val="00D50B11"/>
    <w:rsid w:val="00D512DA"/>
    <w:rsid w:val="00D51858"/>
    <w:rsid w:val="00D51A6C"/>
    <w:rsid w:val="00D51C9A"/>
    <w:rsid w:val="00D52A32"/>
    <w:rsid w:val="00D539AB"/>
    <w:rsid w:val="00D549BE"/>
    <w:rsid w:val="00D5568A"/>
    <w:rsid w:val="00D56086"/>
    <w:rsid w:val="00D5610F"/>
    <w:rsid w:val="00D56116"/>
    <w:rsid w:val="00D56E5F"/>
    <w:rsid w:val="00D5748C"/>
    <w:rsid w:val="00D574B2"/>
    <w:rsid w:val="00D57F64"/>
    <w:rsid w:val="00D60112"/>
    <w:rsid w:val="00D60D02"/>
    <w:rsid w:val="00D60E2B"/>
    <w:rsid w:val="00D61C06"/>
    <w:rsid w:val="00D622D8"/>
    <w:rsid w:val="00D6246E"/>
    <w:rsid w:val="00D62506"/>
    <w:rsid w:val="00D625F6"/>
    <w:rsid w:val="00D6264D"/>
    <w:rsid w:val="00D6327C"/>
    <w:rsid w:val="00D63521"/>
    <w:rsid w:val="00D63614"/>
    <w:rsid w:val="00D6368C"/>
    <w:rsid w:val="00D641E1"/>
    <w:rsid w:val="00D64B2B"/>
    <w:rsid w:val="00D64C1F"/>
    <w:rsid w:val="00D64C9D"/>
    <w:rsid w:val="00D65761"/>
    <w:rsid w:val="00D6617B"/>
    <w:rsid w:val="00D67415"/>
    <w:rsid w:val="00D6784C"/>
    <w:rsid w:val="00D67B0A"/>
    <w:rsid w:val="00D715E5"/>
    <w:rsid w:val="00D718D8"/>
    <w:rsid w:val="00D71C1D"/>
    <w:rsid w:val="00D72724"/>
    <w:rsid w:val="00D72808"/>
    <w:rsid w:val="00D72EE9"/>
    <w:rsid w:val="00D72FBB"/>
    <w:rsid w:val="00D7336A"/>
    <w:rsid w:val="00D750EA"/>
    <w:rsid w:val="00D756A6"/>
    <w:rsid w:val="00D75C6B"/>
    <w:rsid w:val="00D75E1E"/>
    <w:rsid w:val="00D760CA"/>
    <w:rsid w:val="00D76635"/>
    <w:rsid w:val="00D774A0"/>
    <w:rsid w:val="00D77D14"/>
    <w:rsid w:val="00D801D2"/>
    <w:rsid w:val="00D80280"/>
    <w:rsid w:val="00D80BBA"/>
    <w:rsid w:val="00D8111A"/>
    <w:rsid w:val="00D8116B"/>
    <w:rsid w:val="00D81423"/>
    <w:rsid w:val="00D817F2"/>
    <w:rsid w:val="00D81865"/>
    <w:rsid w:val="00D81FC4"/>
    <w:rsid w:val="00D82484"/>
    <w:rsid w:val="00D83861"/>
    <w:rsid w:val="00D83FBD"/>
    <w:rsid w:val="00D84689"/>
    <w:rsid w:val="00D84D61"/>
    <w:rsid w:val="00D84DAA"/>
    <w:rsid w:val="00D84E0E"/>
    <w:rsid w:val="00D850A0"/>
    <w:rsid w:val="00D850AD"/>
    <w:rsid w:val="00D854D6"/>
    <w:rsid w:val="00D85E08"/>
    <w:rsid w:val="00D86807"/>
    <w:rsid w:val="00D86875"/>
    <w:rsid w:val="00D86A93"/>
    <w:rsid w:val="00D86D0A"/>
    <w:rsid w:val="00D86ED2"/>
    <w:rsid w:val="00D873CE"/>
    <w:rsid w:val="00D87740"/>
    <w:rsid w:val="00D879DC"/>
    <w:rsid w:val="00D903AD"/>
    <w:rsid w:val="00D90408"/>
    <w:rsid w:val="00D90609"/>
    <w:rsid w:val="00D90738"/>
    <w:rsid w:val="00D90B07"/>
    <w:rsid w:val="00D9131C"/>
    <w:rsid w:val="00D91B5B"/>
    <w:rsid w:val="00D922B5"/>
    <w:rsid w:val="00D92474"/>
    <w:rsid w:val="00D92B9F"/>
    <w:rsid w:val="00D93C40"/>
    <w:rsid w:val="00D93E93"/>
    <w:rsid w:val="00D9563A"/>
    <w:rsid w:val="00D95898"/>
    <w:rsid w:val="00D95EE8"/>
    <w:rsid w:val="00D96E59"/>
    <w:rsid w:val="00D97269"/>
    <w:rsid w:val="00D97313"/>
    <w:rsid w:val="00D9765C"/>
    <w:rsid w:val="00D97C3D"/>
    <w:rsid w:val="00DA05E1"/>
    <w:rsid w:val="00DA0E6C"/>
    <w:rsid w:val="00DA1497"/>
    <w:rsid w:val="00DA16D7"/>
    <w:rsid w:val="00DA1AD5"/>
    <w:rsid w:val="00DA1F6E"/>
    <w:rsid w:val="00DA22FE"/>
    <w:rsid w:val="00DA2CC7"/>
    <w:rsid w:val="00DA30D7"/>
    <w:rsid w:val="00DA42B4"/>
    <w:rsid w:val="00DA4BE6"/>
    <w:rsid w:val="00DA507A"/>
    <w:rsid w:val="00DA5B3C"/>
    <w:rsid w:val="00DA5BAA"/>
    <w:rsid w:val="00DA5FFF"/>
    <w:rsid w:val="00DA7180"/>
    <w:rsid w:val="00DA7275"/>
    <w:rsid w:val="00DA72B1"/>
    <w:rsid w:val="00DA755A"/>
    <w:rsid w:val="00DA76B6"/>
    <w:rsid w:val="00DA7CBA"/>
    <w:rsid w:val="00DB0AF9"/>
    <w:rsid w:val="00DB0B99"/>
    <w:rsid w:val="00DB11DA"/>
    <w:rsid w:val="00DB1431"/>
    <w:rsid w:val="00DB22E3"/>
    <w:rsid w:val="00DB248A"/>
    <w:rsid w:val="00DB3255"/>
    <w:rsid w:val="00DB3C08"/>
    <w:rsid w:val="00DB41F5"/>
    <w:rsid w:val="00DB46A5"/>
    <w:rsid w:val="00DB472A"/>
    <w:rsid w:val="00DB4A64"/>
    <w:rsid w:val="00DB4BFF"/>
    <w:rsid w:val="00DB51A8"/>
    <w:rsid w:val="00DB5944"/>
    <w:rsid w:val="00DB6B57"/>
    <w:rsid w:val="00DB6B69"/>
    <w:rsid w:val="00DB7ABA"/>
    <w:rsid w:val="00DC0596"/>
    <w:rsid w:val="00DC0BB9"/>
    <w:rsid w:val="00DC0CB1"/>
    <w:rsid w:val="00DC0E03"/>
    <w:rsid w:val="00DC10C0"/>
    <w:rsid w:val="00DC152D"/>
    <w:rsid w:val="00DC19B6"/>
    <w:rsid w:val="00DC1A5A"/>
    <w:rsid w:val="00DC2147"/>
    <w:rsid w:val="00DC223D"/>
    <w:rsid w:val="00DC2972"/>
    <w:rsid w:val="00DC336A"/>
    <w:rsid w:val="00DC4710"/>
    <w:rsid w:val="00DC4714"/>
    <w:rsid w:val="00DC491E"/>
    <w:rsid w:val="00DC5448"/>
    <w:rsid w:val="00DC55C6"/>
    <w:rsid w:val="00DC5A34"/>
    <w:rsid w:val="00DC5B8E"/>
    <w:rsid w:val="00DC6091"/>
    <w:rsid w:val="00DC6649"/>
    <w:rsid w:val="00DC67A8"/>
    <w:rsid w:val="00DC701D"/>
    <w:rsid w:val="00DC73FE"/>
    <w:rsid w:val="00DC7643"/>
    <w:rsid w:val="00DD023D"/>
    <w:rsid w:val="00DD0A8A"/>
    <w:rsid w:val="00DD0DFB"/>
    <w:rsid w:val="00DD106E"/>
    <w:rsid w:val="00DD15BC"/>
    <w:rsid w:val="00DD1D28"/>
    <w:rsid w:val="00DD1FC1"/>
    <w:rsid w:val="00DD2617"/>
    <w:rsid w:val="00DD29AC"/>
    <w:rsid w:val="00DD3183"/>
    <w:rsid w:val="00DD32D6"/>
    <w:rsid w:val="00DD3426"/>
    <w:rsid w:val="00DD3A36"/>
    <w:rsid w:val="00DD3B9D"/>
    <w:rsid w:val="00DD4C60"/>
    <w:rsid w:val="00DD58C5"/>
    <w:rsid w:val="00DD5CB5"/>
    <w:rsid w:val="00DD6797"/>
    <w:rsid w:val="00DD6985"/>
    <w:rsid w:val="00DD7399"/>
    <w:rsid w:val="00DD75E0"/>
    <w:rsid w:val="00DD78F2"/>
    <w:rsid w:val="00DD799D"/>
    <w:rsid w:val="00DD7ABA"/>
    <w:rsid w:val="00DD7C7A"/>
    <w:rsid w:val="00DE07CD"/>
    <w:rsid w:val="00DE0E4F"/>
    <w:rsid w:val="00DE1546"/>
    <w:rsid w:val="00DE1D82"/>
    <w:rsid w:val="00DE2746"/>
    <w:rsid w:val="00DE2A19"/>
    <w:rsid w:val="00DE2B97"/>
    <w:rsid w:val="00DE2CE9"/>
    <w:rsid w:val="00DE30CE"/>
    <w:rsid w:val="00DE3331"/>
    <w:rsid w:val="00DE3507"/>
    <w:rsid w:val="00DE436E"/>
    <w:rsid w:val="00DE50B5"/>
    <w:rsid w:val="00DE559D"/>
    <w:rsid w:val="00DE5712"/>
    <w:rsid w:val="00DE5C39"/>
    <w:rsid w:val="00DE7431"/>
    <w:rsid w:val="00DE749F"/>
    <w:rsid w:val="00DE79E5"/>
    <w:rsid w:val="00DE7A72"/>
    <w:rsid w:val="00DE7CF0"/>
    <w:rsid w:val="00DE7DEC"/>
    <w:rsid w:val="00DF04E3"/>
    <w:rsid w:val="00DF060F"/>
    <w:rsid w:val="00DF0F77"/>
    <w:rsid w:val="00DF1171"/>
    <w:rsid w:val="00DF1378"/>
    <w:rsid w:val="00DF1ABA"/>
    <w:rsid w:val="00DF1DE5"/>
    <w:rsid w:val="00DF2BD2"/>
    <w:rsid w:val="00DF2CD2"/>
    <w:rsid w:val="00DF2FE4"/>
    <w:rsid w:val="00DF4D32"/>
    <w:rsid w:val="00DF5BBF"/>
    <w:rsid w:val="00DF66D4"/>
    <w:rsid w:val="00DF6D82"/>
    <w:rsid w:val="00DF6D9A"/>
    <w:rsid w:val="00DF7241"/>
    <w:rsid w:val="00DF75F0"/>
    <w:rsid w:val="00DF776F"/>
    <w:rsid w:val="00DF7843"/>
    <w:rsid w:val="00DF7C3D"/>
    <w:rsid w:val="00E000E4"/>
    <w:rsid w:val="00E00616"/>
    <w:rsid w:val="00E008A6"/>
    <w:rsid w:val="00E00AE3"/>
    <w:rsid w:val="00E010CE"/>
    <w:rsid w:val="00E02B93"/>
    <w:rsid w:val="00E02F2F"/>
    <w:rsid w:val="00E03BDC"/>
    <w:rsid w:val="00E03FD4"/>
    <w:rsid w:val="00E041EF"/>
    <w:rsid w:val="00E0467F"/>
    <w:rsid w:val="00E05CD4"/>
    <w:rsid w:val="00E0625C"/>
    <w:rsid w:val="00E06869"/>
    <w:rsid w:val="00E069D3"/>
    <w:rsid w:val="00E06D5A"/>
    <w:rsid w:val="00E06D5F"/>
    <w:rsid w:val="00E06F4F"/>
    <w:rsid w:val="00E0725E"/>
    <w:rsid w:val="00E07AA9"/>
    <w:rsid w:val="00E1047C"/>
    <w:rsid w:val="00E107EC"/>
    <w:rsid w:val="00E10C03"/>
    <w:rsid w:val="00E13A22"/>
    <w:rsid w:val="00E13BA4"/>
    <w:rsid w:val="00E13E1E"/>
    <w:rsid w:val="00E13EF3"/>
    <w:rsid w:val="00E13F41"/>
    <w:rsid w:val="00E14238"/>
    <w:rsid w:val="00E143A0"/>
    <w:rsid w:val="00E155C3"/>
    <w:rsid w:val="00E1584E"/>
    <w:rsid w:val="00E16258"/>
    <w:rsid w:val="00E1658E"/>
    <w:rsid w:val="00E16B05"/>
    <w:rsid w:val="00E17AAA"/>
    <w:rsid w:val="00E17FF5"/>
    <w:rsid w:val="00E201A3"/>
    <w:rsid w:val="00E20306"/>
    <w:rsid w:val="00E20330"/>
    <w:rsid w:val="00E20A12"/>
    <w:rsid w:val="00E20C35"/>
    <w:rsid w:val="00E2108F"/>
    <w:rsid w:val="00E21173"/>
    <w:rsid w:val="00E21BDB"/>
    <w:rsid w:val="00E22054"/>
    <w:rsid w:val="00E22058"/>
    <w:rsid w:val="00E22BCD"/>
    <w:rsid w:val="00E22D18"/>
    <w:rsid w:val="00E233EA"/>
    <w:rsid w:val="00E238A5"/>
    <w:rsid w:val="00E23BBC"/>
    <w:rsid w:val="00E23E2C"/>
    <w:rsid w:val="00E247C3"/>
    <w:rsid w:val="00E24A2B"/>
    <w:rsid w:val="00E24F31"/>
    <w:rsid w:val="00E25366"/>
    <w:rsid w:val="00E25735"/>
    <w:rsid w:val="00E25F70"/>
    <w:rsid w:val="00E26EFD"/>
    <w:rsid w:val="00E26F25"/>
    <w:rsid w:val="00E270B5"/>
    <w:rsid w:val="00E271DA"/>
    <w:rsid w:val="00E272DE"/>
    <w:rsid w:val="00E274B0"/>
    <w:rsid w:val="00E2795B"/>
    <w:rsid w:val="00E279FB"/>
    <w:rsid w:val="00E27D18"/>
    <w:rsid w:val="00E304F0"/>
    <w:rsid w:val="00E30605"/>
    <w:rsid w:val="00E316F8"/>
    <w:rsid w:val="00E31ABE"/>
    <w:rsid w:val="00E31D5C"/>
    <w:rsid w:val="00E32987"/>
    <w:rsid w:val="00E32CC9"/>
    <w:rsid w:val="00E334C8"/>
    <w:rsid w:val="00E337B8"/>
    <w:rsid w:val="00E33B30"/>
    <w:rsid w:val="00E33D21"/>
    <w:rsid w:val="00E341AA"/>
    <w:rsid w:val="00E34959"/>
    <w:rsid w:val="00E34B52"/>
    <w:rsid w:val="00E350FE"/>
    <w:rsid w:val="00E356BC"/>
    <w:rsid w:val="00E36307"/>
    <w:rsid w:val="00E363B3"/>
    <w:rsid w:val="00E36658"/>
    <w:rsid w:val="00E36E2C"/>
    <w:rsid w:val="00E37C5F"/>
    <w:rsid w:val="00E400BC"/>
    <w:rsid w:val="00E4083A"/>
    <w:rsid w:val="00E40947"/>
    <w:rsid w:val="00E40C1C"/>
    <w:rsid w:val="00E427FD"/>
    <w:rsid w:val="00E43A3E"/>
    <w:rsid w:val="00E43ABC"/>
    <w:rsid w:val="00E43C5A"/>
    <w:rsid w:val="00E43C84"/>
    <w:rsid w:val="00E44255"/>
    <w:rsid w:val="00E45034"/>
    <w:rsid w:val="00E452AA"/>
    <w:rsid w:val="00E4565B"/>
    <w:rsid w:val="00E45F89"/>
    <w:rsid w:val="00E45FA4"/>
    <w:rsid w:val="00E467C2"/>
    <w:rsid w:val="00E46F0F"/>
    <w:rsid w:val="00E472EF"/>
    <w:rsid w:val="00E47FF6"/>
    <w:rsid w:val="00E503B7"/>
    <w:rsid w:val="00E50A97"/>
    <w:rsid w:val="00E511F1"/>
    <w:rsid w:val="00E51255"/>
    <w:rsid w:val="00E51780"/>
    <w:rsid w:val="00E51A42"/>
    <w:rsid w:val="00E525F6"/>
    <w:rsid w:val="00E528DE"/>
    <w:rsid w:val="00E52BD6"/>
    <w:rsid w:val="00E52F7E"/>
    <w:rsid w:val="00E5307D"/>
    <w:rsid w:val="00E5377C"/>
    <w:rsid w:val="00E55972"/>
    <w:rsid w:val="00E5598C"/>
    <w:rsid w:val="00E55F9C"/>
    <w:rsid w:val="00E5616D"/>
    <w:rsid w:val="00E575D7"/>
    <w:rsid w:val="00E5799F"/>
    <w:rsid w:val="00E60D74"/>
    <w:rsid w:val="00E6133F"/>
    <w:rsid w:val="00E61787"/>
    <w:rsid w:val="00E6191B"/>
    <w:rsid w:val="00E61A76"/>
    <w:rsid w:val="00E620DD"/>
    <w:rsid w:val="00E6240E"/>
    <w:rsid w:val="00E62907"/>
    <w:rsid w:val="00E62913"/>
    <w:rsid w:val="00E62D4A"/>
    <w:rsid w:val="00E6309B"/>
    <w:rsid w:val="00E6388C"/>
    <w:rsid w:val="00E63D0F"/>
    <w:rsid w:val="00E640ED"/>
    <w:rsid w:val="00E6442F"/>
    <w:rsid w:val="00E64869"/>
    <w:rsid w:val="00E64A7F"/>
    <w:rsid w:val="00E64B19"/>
    <w:rsid w:val="00E65474"/>
    <w:rsid w:val="00E65C52"/>
    <w:rsid w:val="00E65FF9"/>
    <w:rsid w:val="00E665C2"/>
    <w:rsid w:val="00E669FA"/>
    <w:rsid w:val="00E66C60"/>
    <w:rsid w:val="00E6713E"/>
    <w:rsid w:val="00E675AA"/>
    <w:rsid w:val="00E67E2B"/>
    <w:rsid w:val="00E707E3"/>
    <w:rsid w:val="00E70D94"/>
    <w:rsid w:val="00E70E6C"/>
    <w:rsid w:val="00E70FB2"/>
    <w:rsid w:val="00E71538"/>
    <w:rsid w:val="00E72285"/>
    <w:rsid w:val="00E7250B"/>
    <w:rsid w:val="00E726BC"/>
    <w:rsid w:val="00E734B4"/>
    <w:rsid w:val="00E73909"/>
    <w:rsid w:val="00E73DDF"/>
    <w:rsid w:val="00E73EA6"/>
    <w:rsid w:val="00E74597"/>
    <w:rsid w:val="00E74B83"/>
    <w:rsid w:val="00E75BB3"/>
    <w:rsid w:val="00E77702"/>
    <w:rsid w:val="00E77908"/>
    <w:rsid w:val="00E77ADF"/>
    <w:rsid w:val="00E77B84"/>
    <w:rsid w:val="00E80BE3"/>
    <w:rsid w:val="00E8166B"/>
    <w:rsid w:val="00E823CC"/>
    <w:rsid w:val="00E8282B"/>
    <w:rsid w:val="00E82A8C"/>
    <w:rsid w:val="00E82ABE"/>
    <w:rsid w:val="00E82E45"/>
    <w:rsid w:val="00E8383A"/>
    <w:rsid w:val="00E83BD4"/>
    <w:rsid w:val="00E84C5E"/>
    <w:rsid w:val="00E850FB"/>
    <w:rsid w:val="00E857D6"/>
    <w:rsid w:val="00E861A5"/>
    <w:rsid w:val="00E8688D"/>
    <w:rsid w:val="00E86BF5"/>
    <w:rsid w:val="00E86D7C"/>
    <w:rsid w:val="00E90B72"/>
    <w:rsid w:val="00E90CD3"/>
    <w:rsid w:val="00E912E1"/>
    <w:rsid w:val="00E9134E"/>
    <w:rsid w:val="00E92098"/>
    <w:rsid w:val="00E92848"/>
    <w:rsid w:val="00E92CA2"/>
    <w:rsid w:val="00E935DB"/>
    <w:rsid w:val="00E9375C"/>
    <w:rsid w:val="00E95216"/>
    <w:rsid w:val="00E95CAC"/>
    <w:rsid w:val="00E96990"/>
    <w:rsid w:val="00E97408"/>
    <w:rsid w:val="00E97961"/>
    <w:rsid w:val="00E97A6A"/>
    <w:rsid w:val="00EA021F"/>
    <w:rsid w:val="00EA06A7"/>
    <w:rsid w:val="00EA0999"/>
    <w:rsid w:val="00EA0A38"/>
    <w:rsid w:val="00EA0CB8"/>
    <w:rsid w:val="00EA14CA"/>
    <w:rsid w:val="00EA1C50"/>
    <w:rsid w:val="00EA1D2E"/>
    <w:rsid w:val="00EA1D73"/>
    <w:rsid w:val="00EA2510"/>
    <w:rsid w:val="00EA2C70"/>
    <w:rsid w:val="00EA2D6C"/>
    <w:rsid w:val="00EA3030"/>
    <w:rsid w:val="00EA372F"/>
    <w:rsid w:val="00EA386D"/>
    <w:rsid w:val="00EA3CA0"/>
    <w:rsid w:val="00EA425D"/>
    <w:rsid w:val="00EA4335"/>
    <w:rsid w:val="00EA5453"/>
    <w:rsid w:val="00EA55CF"/>
    <w:rsid w:val="00EA5A4D"/>
    <w:rsid w:val="00EA5F93"/>
    <w:rsid w:val="00EA606B"/>
    <w:rsid w:val="00EA6DE9"/>
    <w:rsid w:val="00EA71D0"/>
    <w:rsid w:val="00EB044B"/>
    <w:rsid w:val="00EB09EA"/>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B7A20"/>
    <w:rsid w:val="00EC1D11"/>
    <w:rsid w:val="00EC2650"/>
    <w:rsid w:val="00EC3F40"/>
    <w:rsid w:val="00EC410E"/>
    <w:rsid w:val="00EC43F8"/>
    <w:rsid w:val="00EC4A27"/>
    <w:rsid w:val="00EC4D1F"/>
    <w:rsid w:val="00EC4E1E"/>
    <w:rsid w:val="00EC506B"/>
    <w:rsid w:val="00EC5781"/>
    <w:rsid w:val="00EC639F"/>
    <w:rsid w:val="00EC6FCF"/>
    <w:rsid w:val="00EC70ED"/>
    <w:rsid w:val="00ED00DD"/>
    <w:rsid w:val="00ED0CCE"/>
    <w:rsid w:val="00ED100A"/>
    <w:rsid w:val="00ED1256"/>
    <w:rsid w:val="00ED1DE7"/>
    <w:rsid w:val="00ED2452"/>
    <w:rsid w:val="00ED2459"/>
    <w:rsid w:val="00ED2F2C"/>
    <w:rsid w:val="00ED3460"/>
    <w:rsid w:val="00ED3A45"/>
    <w:rsid w:val="00ED4282"/>
    <w:rsid w:val="00ED4681"/>
    <w:rsid w:val="00ED4C77"/>
    <w:rsid w:val="00ED510D"/>
    <w:rsid w:val="00ED56ED"/>
    <w:rsid w:val="00ED5930"/>
    <w:rsid w:val="00ED59FB"/>
    <w:rsid w:val="00ED64C6"/>
    <w:rsid w:val="00ED6C85"/>
    <w:rsid w:val="00ED7517"/>
    <w:rsid w:val="00EE076D"/>
    <w:rsid w:val="00EE1217"/>
    <w:rsid w:val="00EE135F"/>
    <w:rsid w:val="00EE14C3"/>
    <w:rsid w:val="00EE1F00"/>
    <w:rsid w:val="00EE2177"/>
    <w:rsid w:val="00EE2859"/>
    <w:rsid w:val="00EE2897"/>
    <w:rsid w:val="00EE333E"/>
    <w:rsid w:val="00EE350E"/>
    <w:rsid w:val="00EE3A96"/>
    <w:rsid w:val="00EE3E69"/>
    <w:rsid w:val="00EE4258"/>
    <w:rsid w:val="00EE4CF4"/>
    <w:rsid w:val="00EE4DF4"/>
    <w:rsid w:val="00EE6334"/>
    <w:rsid w:val="00EE6C9A"/>
    <w:rsid w:val="00EE7096"/>
    <w:rsid w:val="00EE7295"/>
    <w:rsid w:val="00EE7C62"/>
    <w:rsid w:val="00EF02BE"/>
    <w:rsid w:val="00EF0913"/>
    <w:rsid w:val="00EF0B0F"/>
    <w:rsid w:val="00EF2151"/>
    <w:rsid w:val="00EF329E"/>
    <w:rsid w:val="00EF3961"/>
    <w:rsid w:val="00EF3CFD"/>
    <w:rsid w:val="00EF3ED1"/>
    <w:rsid w:val="00EF3EF3"/>
    <w:rsid w:val="00EF4A92"/>
    <w:rsid w:val="00EF4ED0"/>
    <w:rsid w:val="00EF54D3"/>
    <w:rsid w:val="00EF56D2"/>
    <w:rsid w:val="00EF5987"/>
    <w:rsid w:val="00EF64FF"/>
    <w:rsid w:val="00EF7697"/>
    <w:rsid w:val="00F009AE"/>
    <w:rsid w:val="00F00CD4"/>
    <w:rsid w:val="00F0161E"/>
    <w:rsid w:val="00F01BE1"/>
    <w:rsid w:val="00F01F71"/>
    <w:rsid w:val="00F0233B"/>
    <w:rsid w:val="00F040F6"/>
    <w:rsid w:val="00F04F81"/>
    <w:rsid w:val="00F050BA"/>
    <w:rsid w:val="00F05358"/>
    <w:rsid w:val="00F0562A"/>
    <w:rsid w:val="00F05AE7"/>
    <w:rsid w:val="00F05D6C"/>
    <w:rsid w:val="00F0675F"/>
    <w:rsid w:val="00F06EAC"/>
    <w:rsid w:val="00F07058"/>
    <w:rsid w:val="00F079B7"/>
    <w:rsid w:val="00F101B4"/>
    <w:rsid w:val="00F105E6"/>
    <w:rsid w:val="00F109FD"/>
    <w:rsid w:val="00F10A61"/>
    <w:rsid w:val="00F10FFA"/>
    <w:rsid w:val="00F11204"/>
    <w:rsid w:val="00F11E55"/>
    <w:rsid w:val="00F1246B"/>
    <w:rsid w:val="00F126A2"/>
    <w:rsid w:val="00F12D00"/>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32E"/>
    <w:rsid w:val="00F21AAC"/>
    <w:rsid w:val="00F2208B"/>
    <w:rsid w:val="00F22180"/>
    <w:rsid w:val="00F2219E"/>
    <w:rsid w:val="00F230A9"/>
    <w:rsid w:val="00F25058"/>
    <w:rsid w:val="00F257BA"/>
    <w:rsid w:val="00F259AE"/>
    <w:rsid w:val="00F25A98"/>
    <w:rsid w:val="00F25FA6"/>
    <w:rsid w:val="00F26083"/>
    <w:rsid w:val="00F2641D"/>
    <w:rsid w:val="00F26987"/>
    <w:rsid w:val="00F26A2C"/>
    <w:rsid w:val="00F26BC8"/>
    <w:rsid w:val="00F27C53"/>
    <w:rsid w:val="00F3024C"/>
    <w:rsid w:val="00F309DC"/>
    <w:rsid w:val="00F30BF7"/>
    <w:rsid w:val="00F32C8F"/>
    <w:rsid w:val="00F33562"/>
    <w:rsid w:val="00F3415E"/>
    <w:rsid w:val="00F34733"/>
    <w:rsid w:val="00F34BA5"/>
    <w:rsid w:val="00F34CAF"/>
    <w:rsid w:val="00F34D89"/>
    <w:rsid w:val="00F34F53"/>
    <w:rsid w:val="00F351E8"/>
    <w:rsid w:val="00F35639"/>
    <w:rsid w:val="00F35884"/>
    <w:rsid w:val="00F36320"/>
    <w:rsid w:val="00F36653"/>
    <w:rsid w:val="00F36A69"/>
    <w:rsid w:val="00F36E4F"/>
    <w:rsid w:val="00F371A4"/>
    <w:rsid w:val="00F37395"/>
    <w:rsid w:val="00F37856"/>
    <w:rsid w:val="00F37ED2"/>
    <w:rsid w:val="00F40369"/>
    <w:rsid w:val="00F40C50"/>
    <w:rsid w:val="00F4171C"/>
    <w:rsid w:val="00F42020"/>
    <w:rsid w:val="00F42561"/>
    <w:rsid w:val="00F428FA"/>
    <w:rsid w:val="00F42E93"/>
    <w:rsid w:val="00F43747"/>
    <w:rsid w:val="00F43F11"/>
    <w:rsid w:val="00F4467C"/>
    <w:rsid w:val="00F44835"/>
    <w:rsid w:val="00F4523E"/>
    <w:rsid w:val="00F457F9"/>
    <w:rsid w:val="00F45874"/>
    <w:rsid w:val="00F45EAE"/>
    <w:rsid w:val="00F460E4"/>
    <w:rsid w:val="00F4688E"/>
    <w:rsid w:val="00F47177"/>
    <w:rsid w:val="00F471C7"/>
    <w:rsid w:val="00F47551"/>
    <w:rsid w:val="00F5064D"/>
    <w:rsid w:val="00F50FFE"/>
    <w:rsid w:val="00F51350"/>
    <w:rsid w:val="00F516CA"/>
    <w:rsid w:val="00F51F6C"/>
    <w:rsid w:val="00F5257D"/>
    <w:rsid w:val="00F52920"/>
    <w:rsid w:val="00F53F26"/>
    <w:rsid w:val="00F544C2"/>
    <w:rsid w:val="00F54966"/>
    <w:rsid w:val="00F54A6D"/>
    <w:rsid w:val="00F54B39"/>
    <w:rsid w:val="00F54ED3"/>
    <w:rsid w:val="00F54F61"/>
    <w:rsid w:val="00F54FA9"/>
    <w:rsid w:val="00F54FCA"/>
    <w:rsid w:val="00F55529"/>
    <w:rsid w:val="00F55567"/>
    <w:rsid w:val="00F55760"/>
    <w:rsid w:val="00F558A9"/>
    <w:rsid w:val="00F5593B"/>
    <w:rsid w:val="00F5609C"/>
    <w:rsid w:val="00F56B11"/>
    <w:rsid w:val="00F56E55"/>
    <w:rsid w:val="00F571A6"/>
    <w:rsid w:val="00F57DBA"/>
    <w:rsid w:val="00F602ED"/>
    <w:rsid w:val="00F60874"/>
    <w:rsid w:val="00F610B9"/>
    <w:rsid w:val="00F61441"/>
    <w:rsid w:val="00F61641"/>
    <w:rsid w:val="00F618C3"/>
    <w:rsid w:val="00F61A14"/>
    <w:rsid w:val="00F61C1C"/>
    <w:rsid w:val="00F61F37"/>
    <w:rsid w:val="00F626E1"/>
    <w:rsid w:val="00F632EC"/>
    <w:rsid w:val="00F63744"/>
    <w:rsid w:val="00F640F8"/>
    <w:rsid w:val="00F648EE"/>
    <w:rsid w:val="00F64ECE"/>
    <w:rsid w:val="00F656AC"/>
    <w:rsid w:val="00F658E5"/>
    <w:rsid w:val="00F66220"/>
    <w:rsid w:val="00F66279"/>
    <w:rsid w:val="00F66AC1"/>
    <w:rsid w:val="00F66D68"/>
    <w:rsid w:val="00F66F8C"/>
    <w:rsid w:val="00F67AE5"/>
    <w:rsid w:val="00F67CD7"/>
    <w:rsid w:val="00F70126"/>
    <w:rsid w:val="00F704C8"/>
    <w:rsid w:val="00F705DF"/>
    <w:rsid w:val="00F705E5"/>
    <w:rsid w:val="00F70AB1"/>
    <w:rsid w:val="00F71360"/>
    <w:rsid w:val="00F71D1A"/>
    <w:rsid w:val="00F72146"/>
    <w:rsid w:val="00F723C4"/>
    <w:rsid w:val="00F724AE"/>
    <w:rsid w:val="00F724BA"/>
    <w:rsid w:val="00F72ED4"/>
    <w:rsid w:val="00F731DB"/>
    <w:rsid w:val="00F740D0"/>
    <w:rsid w:val="00F74872"/>
    <w:rsid w:val="00F76AD5"/>
    <w:rsid w:val="00F7731F"/>
    <w:rsid w:val="00F77778"/>
    <w:rsid w:val="00F77C4A"/>
    <w:rsid w:val="00F77ECC"/>
    <w:rsid w:val="00F80398"/>
    <w:rsid w:val="00F80495"/>
    <w:rsid w:val="00F81381"/>
    <w:rsid w:val="00F82012"/>
    <w:rsid w:val="00F824EF"/>
    <w:rsid w:val="00F82F79"/>
    <w:rsid w:val="00F83D99"/>
    <w:rsid w:val="00F850FD"/>
    <w:rsid w:val="00F873A9"/>
    <w:rsid w:val="00F87BD2"/>
    <w:rsid w:val="00F91443"/>
    <w:rsid w:val="00F915B9"/>
    <w:rsid w:val="00F91A0E"/>
    <w:rsid w:val="00F91F88"/>
    <w:rsid w:val="00F92157"/>
    <w:rsid w:val="00F930FF"/>
    <w:rsid w:val="00F9375E"/>
    <w:rsid w:val="00F938E6"/>
    <w:rsid w:val="00F93DB5"/>
    <w:rsid w:val="00F93E93"/>
    <w:rsid w:val="00F946CB"/>
    <w:rsid w:val="00F95417"/>
    <w:rsid w:val="00F955D2"/>
    <w:rsid w:val="00F96B17"/>
    <w:rsid w:val="00F97601"/>
    <w:rsid w:val="00FA0CBB"/>
    <w:rsid w:val="00FA0EB5"/>
    <w:rsid w:val="00FA17A3"/>
    <w:rsid w:val="00FA1DA0"/>
    <w:rsid w:val="00FA20A2"/>
    <w:rsid w:val="00FA229B"/>
    <w:rsid w:val="00FA30BD"/>
    <w:rsid w:val="00FA35CE"/>
    <w:rsid w:val="00FA37A7"/>
    <w:rsid w:val="00FA3CA0"/>
    <w:rsid w:val="00FA4537"/>
    <w:rsid w:val="00FA47B4"/>
    <w:rsid w:val="00FA54E6"/>
    <w:rsid w:val="00FA5B35"/>
    <w:rsid w:val="00FA5CD4"/>
    <w:rsid w:val="00FA6260"/>
    <w:rsid w:val="00FA629C"/>
    <w:rsid w:val="00FA655F"/>
    <w:rsid w:val="00FA6665"/>
    <w:rsid w:val="00FA7193"/>
    <w:rsid w:val="00FA7758"/>
    <w:rsid w:val="00FB00B8"/>
    <w:rsid w:val="00FB03BE"/>
    <w:rsid w:val="00FB0473"/>
    <w:rsid w:val="00FB0B0E"/>
    <w:rsid w:val="00FB0D76"/>
    <w:rsid w:val="00FB11FF"/>
    <w:rsid w:val="00FB147D"/>
    <w:rsid w:val="00FB1969"/>
    <w:rsid w:val="00FB1AA6"/>
    <w:rsid w:val="00FB1AC6"/>
    <w:rsid w:val="00FB1E2E"/>
    <w:rsid w:val="00FB1FB3"/>
    <w:rsid w:val="00FB21CA"/>
    <w:rsid w:val="00FB23BD"/>
    <w:rsid w:val="00FB2700"/>
    <w:rsid w:val="00FB2CC8"/>
    <w:rsid w:val="00FB319F"/>
    <w:rsid w:val="00FB3584"/>
    <w:rsid w:val="00FB35A5"/>
    <w:rsid w:val="00FB4C59"/>
    <w:rsid w:val="00FB54B3"/>
    <w:rsid w:val="00FB5996"/>
    <w:rsid w:val="00FB628B"/>
    <w:rsid w:val="00FB635B"/>
    <w:rsid w:val="00FB6CE7"/>
    <w:rsid w:val="00FB75DD"/>
    <w:rsid w:val="00FB7BFF"/>
    <w:rsid w:val="00FC00DD"/>
    <w:rsid w:val="00FC0114"/>
    <w:rsid w:val="00FC0DF7"/>
    <w:rsid w:val="00FC2731"/>
    <w:rsid w:val="00FC3409"/>
    <w:rsid w:val="00FC3CE9"/>
    <w:rsid w:val="00FC3F68"/>
    <w:rsid w:val="00FC42CB"/>
    <w:rsid w:val="00FC47AC"/>
    <w:rsid w:val="00FC4AD4"/>
    <w:rsid w:val="00FC5313"/>
    <w:rsid w:val="00FC5B33"/>
    <w:rsid w:val="00FC5D17"/>
    <w:rsid w:val="00FC60A4"/>
    <w:rsid w:val="00FC61FC"/>
    <w:rsid w:val="00FC7830"/>
    <w:rsid w:val="00FC79D8"/>
    <w:rsid w:val="00FC7C59"/>
    <w:rsid w:val="00FC7DDE"/>
    <w:rsid w:val="00FD0493"/>
    <w:rsid w:val="00FD10D4"/>
    <w:rsid w:val="00FD1154"/>
    <w:rsid w:val="00FD1402"/>
    <w:rsid w:val="00FD18FD"/>
    <w:rsid w:val="00FD273D"/>
    <w:rsid w:val="00FD2B0E"/>
    <w:rsid w:val="00FD2B70"/>
    <w:rsid w:val="00FD2CB3"/>
    <w:rsid w:val="00FD3CEB"/>
    <w:rsid w:val="00FD3D8E"/>
    <w:rsid w:val="00FD443A"/>
    <w:rsid w:val="00FD5908"/>
    <w:rsid w:val="00FD6E84"/>
    <w:rsid w:val="00FD73F9"/>
    <w:rsid w:val="00FD7B3E"/>
    <w:rsid w:val="00FD7BD7"/>
    <w:rsid w:val="00FD7E70"/>
    <w:rsid w:val="00FE00B3"/>
    <w:rsid w:val="00FE1DD7"/>
    <w:rsid w:val="00FE1E3C"/>
    <w:rsid w:val="00FE1F7F"/>
    <w:rsid w:val="00FE25EF"/>
    <w:rsid w:val="00FE32D6"/>
    <w:rsid w:val="00FE4224"/>
    <w:rsid w:val="00FE485D"/>
    <w:rsid w:val="00FE5485"/>
    <w:rsid w:val="00FE5809"/>
    <w:rsid w:val="00FE5972"/>
    <w:rsid w:val="00FE5A19"/>
    <w:rsid w:val="00FE5BDB"/>
    <w:rsid w:val="00FE64E0"/>
    <w:rsid w:val="00FE69A6"/>
    <w:rsid w:val="00FE6FBA"/>
    <w:rsid w:val="00FE705E"/>
    <w:rsid w:val="00FF0E5A"/>
    <w:rsid w:val="00FF1E3B"/>
    <w:rsid w:val="00FF2074"/>
    <w:rsid w:val="00FF2243"/>
    <w:rsid w:val="00FF25E6"/>
    <w:rsid w:val="00FF357E"/>
    <w:rsid w:val="00FF3A29"/>
    <w:rsid w:val="00FF3FFA"/>
    <w:rsid w:val="00FF5545"/>
    <w:rsid w:val="00FF572D"/>
    <w:rsid w:val="00FF5E0B"/>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allowincell="f" fillcolor="white">
      <v:fill color="white"/>
      <v:stroke weight="1pt"/>
    </o:shapedefaults>
    <o:shapelayout v:ext="edit">
      <o:idmap v:ext="edit" data="2"/>
    </o:shapelayout>
  </w:shapeDefaults>
  <w:decimalSymbol w:val=","/>
  <w:listSeparator w:val=";"/>
  <w14:docId w14:val="0C9482D0"/>
  <w15:docId w15:val="{A7C90069-BFBF-4D2E-B45A-FC8CF3E3E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13E48"/>
    <w:pPr>
      <w:spacing w:after="160"/>
    </w:pPr>
    <w:rPr>
      <w:sz w:val="22"/>
      <w:szCs w:val="24"/>
      <w:lang w:val="en-GB"/>
    </w:rPr>
  </w:style>
  <w:style w:type="paragraph" w:styleId="Overskrift1">
    <w:name w:val="heading 1"/>
    <w:basedOn w:val="Normal"/>
    <w:next w:val="Normal"/>
    <w:qFormat/>
    <w:rsid w:val="009A2865"/>
    <w:pPr>
      <w:keepNext/>
      <w:keepLines/>
      <w:pageBreakBefore/>
      <w:numPr>
        <w:numId w:val="1"/>
      </w:numPr>
      <w:spacing w:after="0"/>
      <w:outlineLvl w:val="0"/>
    </w:pPr>
    <w:rPr>
      <w:b/>
      <w:sz w:val="40"/>
    </w:rPr>
  </w:style>
  <w:style w:type="paragraph" w:styleId="Overskrift2">
    <w:name w:val="heading 2"/>
    <w:aliases w:val="h2"/>
    <w:basedOn w:val="Normal"/>
    <w:next w:val="Normal"/>
    <w:link w:val="Overskrift2Tegn"/>
    <w:qFormat/>
    <w:rsid w:val="009A2865"/>
    <w:pPr>
      <w:keepNext/>
      <w:keepLines/>
      <w:numPr>
        <w:ilvl w:val="1"/>
        <w:numId w:val="1"/>
      </w:numPr>
      <w:spacing w:before="240" w:after="60"/>
      <w:outlineLvl w:val="1"/>
    </w:pPr>
    <w:rPr>
      <w:rFonts w:ascii="Arial" w:hAnsi="Arial"/>
      <w:b/>
      <w:i/>
    </w:rPr>
  </w:style>
  <w:style w:type="paragraph" w:styleId="Overskrift3">
    <w:name w:val="heading 3"/>
    <w:aliases w:val="h3"/>
    <w:basedOn w:val="Normal"/>
    <w:next w:val="Normal"/>
    <w:link w:val="Overskrift3Tegn"/>
    <w:qFormat/>
    <w:rsid w:val="00D301AA"/>
    <w:pPr>
      <w:keepNext/>
      <w:numPr>
        <w:ilvl w:val="2"/>
        <w:numId w:val="1"/>
      </w:numPr>
      <w:spacing w:after="60"/>
      <w:outlineLvl w:val="2"/>
    </w:pPr>
    <w:rPr>
      <w:rFonts w:ascii="Arial" w:hAnsi="Arial"/>
    </w:rPr>
  </w:style>
  <w:style w:type="paragraph" w:styleId="Overskrift4">
    <w:name w:val="heading 4"/>
    <w:aliases w:val="h4"/>
    <w:basedOn w:val="Normal"/>
    <w:next w:val="Normal"/>
    <w:link w:val="Overskrift4Tegn"/>
    <w:qFormat/>
    <w:rsid w:val="00894540"/>
    <w:pPr>
      <w:keepNext/>
      <w:numPr>
        <w:ilvl w:val="3"/>
        <w:numId w:val="1"/>
      </w:numPr>
      <w:spacing w:after="60"/>
      <w:outlineLvl w:val="3"/>
    </w:pPr>
  </w:style>
  <w:style w:type="paragraph" w:styleId="Overskrift5">
    <w:name w:val="heading 5"/>
    <w:aliases w:val="h5"/>
    <w:basedOn w:val="Overskrift4"/>
    <w:next w:val="Normal"/>
    <w:link w:val="Overskrift5Tegn"/>
    <w:qFormat/>
    <w:rsid w:val="004E3C25"/>
    <w:pPr>
      <w:numPr>
        <w:ilvl w:val="0"/>
        <w:numId w:val="0"/>
      </w:numPr>
      <w:outlineLvl w:val="4"/>
    </w:pPr>
    <w:rPr>
      <w:i/>
      <w:sz w:val="20"/>
      <w:lang w:val="en-US"/>
    </w:rPr>
  </w:style>
  <w:style w:type="paragraph" w:styleId="Overskrift6">
    <w:name w:val="heading 6"/>
    <w:basedOn w:val="Overskrift5"/>
    <w:next w:val="Normal"/>
    <w:qFormat/>
    <w:rsid w:val="00CA4EAF"/>
    <w:pPr>
      <w:spacing w:before="120"/>
      <w:ind w:left="3828"/>
      <w:outlineLvl w:val="5"/>
    </w:pPr>
  </w:style>
  <w:style w:type="paragraph" w:styleId="Overskrift7">
    <w:name w:val="heading 7"/>
    <w:basedOn w:val="Normal"/>
    <w:next w:val="Normal"/>
    <w:qFormat/>
    <w:rsid w:val="009A2865"/>
    <w:pPr>
      <w:numPr>
        <w:ilvl w:val="6"/>
        <w:numId w:val="1"/>
      </w:numPr>
      <w:spacing w:before="240" w:after="60" w:line="320" w:lineRule="exact"/>
      <w:outlineLvl w:val="6"/>
    </w:pPr>
    <w:rPr>
      <w:rFonts w:ascii="Arial" w:hAnsi="Arial"/>
      <w:lang w:val="en-US"/>
    </w:rPr>
  </w:style>
  <w:style w:type="paragraph" w:styleId="Overskrift8">
    <w:name w:val="heading 8"/>
    <w:basedOn w:val="Normal"/>
    <w:next w:val="Normal"/>
    <w:qFormat/>
    <w:rsid w:val="009A2865"/>
    <w:pPr>
      <w:numPr>
        <w:ilvl w:val="7"/>
        <w:numId w:val="1"/>
      </w:numPr>
      <w:spacing w:before="240" w:after="60" w:line="320" w:lineRule="exact"/>
      <w:outlineLvl w:val="7"/>
    </w:pPr>
    <w:rPr>
      <w:rFonts w:ascii="Arial" w:hAnsi="Arial"/>
      <w:i/>
      <w:lang w:val="en-US"/>
    </w:rPr>
  </w:style>
  <w:style w:type="paragraph" w:styleId="Overskrift9">
    <w:name w:val="heading 9"/>
    <w:basedOn w:val="Normal"/>
    <w:next w:val="Normal"/>
    <w:qFormat/>
    <w:rsid w:val="009A2865"/>
    <w:pPr>
      <w:numPr>
        <w:ilvl w:val="8"/>
        <w:numId w:val="1"/>
      </w:numPr>
      <w:spacing w:before="240" w:after="60" w:line="320" w:lineRule="exact"/>
      <w:outlineLvl w:val="8"/>
    </w:pPr>
    <w:rPr>
      <w:rFonts w:ascii="Arial" w:hAnsi="Arial"/>
      <w:i/>
      <w:sz w:val="18"/>
      <w:lang w:val="en-US"/>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2Tegn">
    <w:name w:val="Overskrift 2 Tegn"/>
    <w:aliases w:val="h2 Tegn"/>
    <w:link w:val="Overskrift2"/>
    <w:rsid w:val="006263A6"/>
    <w:rPr>
      <w:rFonts w:ascii="Arial" w:hAnsi="Arial"/>
      <w:b/>
      <w:i/>
      <w:sz w:val="22"/>
      <w:szCs w:val="24"/>
      <w:lang w:val="en-GB"/>
    </w:rPr>
  </w:style>
  <w:style w:type="character" w:customStyle="1" w:styleId="Overskrift3Tegn">
    <w:name w:val="Overskrift 3 Tegn"/>
    <w:aliases w:val="h3 Tegn"/>
    <w:link w:val="Overskrift3"/>
    <w:rsid w:val="00D301AA"/>
    <w:rPr>
      <w:rFonts w:ascii="Arial" w:hAnsi="Arial"/>
      <w:sz w:val="22"/>
      <w:szCs w:val="24"/>
      <w:lang w:val="en-GB"/>
    </w:rPr>
  </w:style>
  <w:style w:type="character" w:customStyle="1" w:styleId="Overskrift4Tegn">
    <w:name w:val="Overskrift 4 Tegn"/>
    <w:aliases w:val="h4 Tegn"/>
    <w:link w:val="Overskrift4"/>
    <w:rsid w:val="00894540"/>
    <w:rPr>
      <w:sz w:val="22"/>
      <w:szCs w:val="24"/>
      <w:lang w:val="en-GB"/>
    </w:rPr>
  </w:style>
  <w:style w:type="character" w:customStyle="1" w:styleId="Overskrift5Tegn">
    <w:name w:val="Overskrift 5 Tegn"/>
    <w:aliases w:val="h5 Tegn"/>
    <w:link w:val="Overskrift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Sidehoved">
    <w:name w:val="header"/>
    <w:basedOn w:val="Normal"/>
    <w:rsid w:val="009A2865"/>
    <w:pPr>
      <w:tabs>
        <w:tab w:val="center" w:pos="4153"/>
        <w:tab w:val="right" w:pos="8306"/>
      </w:tabs>
    </w:pPr>
  </w:style>
  <w:style w:type="character" w:styleId="Sidetal">
    <w:name w:val="page number"/>
    <w:basedOn w:val="Standardskrifttypeiafsni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20631E"/>
    <w:pPr>
      <w:tabs>
        <w:tab w:val="right" w:leader="dot" w:pos="16046"/>
      </w:tabs>
      <w:spacing w:after="180"/>
    </w:pPr>
    <w:rPr>
      <w:i/>
      <w:color w:val="FF0000"/>
      <w:lang w:val="en-US"/>
    </w:rPr>
  </w:style>
  <w:style w:type="paragraph" w:styleId="Billedtekst">
    <w:name w:val="caption"/>
    <w:basedOn w:val="Normal"/>
    <w:next w:val="Normal"/>
    <w:qFormat/>
    <w:rsid w:val="00A0757E"/>
    <w:pPr>
      <w:keepLines/>
      <w:tabs>
        <w:tab w:val="right" w:leader="dot" w:pos="16046"/>
      </w:tabs>
    </w:pPr>
    <w:rPr>
      <w:i/>
      <w:color w:val="000000"/>
    </w:rPr>
  </w:style>
  <w:style w:type="paragraph" w:styleId="Normalindrykning">
    <w:name w:val="Normal Indent"/>
    <w:basedOn w:val="Normal"/>
    <w:link w:val="NormalindrykningTegn"/>
    <w:rsid w:val="009A2865"/>
    <w:pPr>
      <w:spacing w:line="320" w:lineRule="exact"/>
      <w:ind w:left="708"/>
    </w:pPr>
    <w:rPr>
      <w:sz w:val="24"/>
      <w:lang w:val="en-US"/>
    </w:rPr>
  </w:style>
  <w:style w:type="character" w:customStyle="1" w:styleId="NormalindrykningTegn">
    <w:name w:val="Normal indrykning Tegn"/>
    <w:link w:val="Normalindrykning"/>
    <w:rsid w:val="009F3848"/>
    <w:rPr>
      <w:sz w:val="24"/>
      <w:szCs w:val="24"/>
      <w:lang w:val="en-US" w:eastAsia="en-US"/>
    </w:rPr>
  </w:style>
  <w:style w:type="paragraph" w:styleId="Fodnotetekst">
    <w:name w:val="footnote text"/>
    <w:basedOn w:val="Normal"/>
    <w:semiHidden/>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Sidefod">
    <w:name w:val="footer"/>
    <w:basedOn w:val="Normal"/>
    <w:link w:val="SidefodTegn"/>
    <w:uiPriority w:val="99"/>
    <w:rsid w:val="009A2865"/>
    <w:pPr>
      <w:tabs>
        <w:tab w:val="center" w:pos="4536"/>
        <w:tab w:val="right" w:pos="9072"/>
      </w:tabs>
    </w:pPr>
  </w:style>
  <w:style w:type="character" w:styleId="Fodnotehenvisning">
    <w:name w:val="footnote reference"/>
    <w:semiHidden/>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Indholdsfortegnelse1">
    <w:name w:val="toc 1"/>
    <w:basedOn w:val="Normal"/>
    <w:next w:val="Normal"/>
    <w:autoRedefine/>
    <w:uiPriority w:val="39"/>
    <w:rsid w:val="003D3C13"/>
    <w:pPr>
      <w:tabs>
        <w:tab w:val="left" w:pos="720"/>
        <w:tab w:val="right" w:leader="dot" w:pos="9215"/>
      </w:tabs>
      <w:spacing w:after="0"/>
    </w:pPr>
  </w:style>
  <w:style w:type="paragraph" w:styleId="Indholdsfortegnelse2">
    <w:name w:val="toc 2"/>
    <w:basedOn w:val="Normal"/>
    <w:next w:val="Normal"/>
    <w:uiPriority w:val="39"/>
    <w:rsid w:val="00DE5712"/>
    <w:pPr>
      <w:tabs>
        <w:tab w:val="right" w:leader="dot" w:pos="9215"/>
      </w:tabs>
      <w:spacing w:after="0"/>
      <w:ind w:left="180"/>
    </w:pPr>
  </w:style>
  <w:style w:type="paragraph" w:styleId="Indholdsfortegnelse3">
    <w:name w:val="toc 3"/>
    <w:basedOn w:val="Normal"/>
    <w:next w:val="Normal"/>
    <w:uiPriority w:val="39"/>
    <w:rsid w:val="00DE5712"/>
    <w:pPr>
      <w:tabs>
        <w:tab w:val="right" w:leader="dot" w:pos="9215"/>
      </w:tabs>
      <w:spacing w:after="0"/>
      <w:ind w:left="280"/>
    </w:pPr>
  </w:style>
  <w:style w:type="paragraph" w:styleId="Indholdsfortegnelse4">
    <w:name w:val="toc 4"/>
    <w:basedOn w:val="Normal"/>
    <w:next w:val="Normal"/>
    <w:uiPriority w:val="39"/>
    <w:rsid w:val="0082171D"/>
    <w:pPr>
      <w:spacing w:after="0"/>
      <w:ind w:left="440"/>
    </w:pPr>
    <w:rPr>
      <w:rFonts w:asciiTheme="minorHAnsi" w:hAnsiTheme="minorHAnsi" w:cstheme="minorHAnsi"/>
      <w:sz w:val="20"/>
      <w:szCs w:val="20"/>
    </w:rPr>
  </w:style>
  <w:style w:type="paragraph" w:styleId="Indholdsfortegnelse5">
    <w:name w:val="toc 5"/>
    <w:basedOn w:val="Normal"/>
    <w:next w:val="Normal"/>
    <w:uiPriority w:val="39"/>
    <w:rsid w:val="0082171D"/>
    <w:pPr>
      <w:spacing w:after="0"/>
      <w:ind w:left="660"/>
    </w:pPr>
    <w:rPr>
      <w:rFonts w:asciiTheme="minorHAnsi" w:hAnsiTheme="minorHAnsi" w:cstheme="minorHAnsi"/>
      <w:sz w:val="20"/>
      <w:szCs w:val="20"/>
    </w:rPr>
  </w:style>
  <w:style w:type="paragraph" w:styleId="Indholdsfortegnelse6">
    <w:name w:val="toc 6"/>
    <w:basedOn w:val="Normal"/>
    <w:next w:val="Normal"/>
    <w:uiPriority w:val="39"/>
    <w:rsid w:val="0082171D"/>
    <w:pPr>
      <w:spacing w:after="0"/>
      <w:ind w:left="880"/>
    </w:pPr>
    <w:rPr>
      <w:rFonts w:asciiTheme="minorHAnsi" w:hAnsiTheme="minorHAnsi" w:cstheme="minorHAnsi"/>
      <w:sz w:val="20"/>
      <w:szCs w:val="20"/>
    </w:rPr>
  </w:style>
  <w:style w:type="paragraph" w:styleId="Indholdsfortegnelse7">
    <w:name w:val="toc 7"/>
    <w:basedOn w:val="Normal"/>
    <w:next w:val="Normal"/>
    <w:uiPriority w:val="39"/>
    <w:rsid w:val="0082171D"/>
    <w:pPr>
      <w:spacing w:after="0"/>
      <w:ind w:left="1100"/>
    </w:pPr>
    <w:rPr>
      <w:rFonts w:asciiTheme="minorHAnsi" w:hAnsiTheme="minorHAnsi" w:cstheme="minorHAnsi"/>
      <w:sz w:val="20"/>
      <w:szCs w:val="20"/>
    </w:rPr>
  </w:style>
  <w:style w:type="paragraph" w:styleId="Indholdsfortegnelse8">
    <w:name w:val="toc 8"/>
    <w:basedOn w:val="Normal"/>
    <w:next w:val="Normal"/>
    <w:uiPriority w:val="39"/>
    <w:rsid w:val="0082171D"/>
    <w:pPr>
      <w:spacing w:after="0"/>
      <w:ind w:left="1320"/>
    </w:pPr>
    <w:rPr>
      <w:rFonts w:asciiTheme="minorHAnsi" w:hAnsiTheme="minorHAnsi" w:cstheme="minorHAnsi"/>
      <w:sz w:val="20"/>
      <w:szCs w:val="20"/>
    </w:rPr>
  </w:style>
  <w:style w:type="paragraph" w:styleId="Indholdsfortegnelse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ks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rdtekst">
    <w:name w:val="Body Text"/>
    <w:basedOn w:val="Normal"/>
    <w:rsid w:val="009A2865"/>
    <w:pPr>
      <w:spacing w:after="120"/>
    </w:pPr>
  </w:style>
  <w:style w:type="paragraph" w:styleId="Opstilling-punkttegn">
    <w:name w:val="List Bullet"/>
    <w:basedOn w:val="Normal"/>
    <w:rsid w:val="009A2865"/>
    <w:pPr>
      <w:ind w:left="283" w:hanging="283"/>
    </w:pPr>
  </w:style>
  <w:style w:type="paragraph" w:styleId="Opstilling-punkttegn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rdtekst"/>
    <w:rsid w:val="009A2865"/>
    <w:pPr>
      <w:ind w:left="2592" w:hanging="2592"/>
    </w:pPr>
    <w:rPr>
      <w:sz w:val="24"/>
    </w:rPr>
  </w:style>
  <w:style w:type="paragraph" w:customStyle="1" w:styleId="rendemening">
    <w:name w:val="Ärendemening"/>
    <w:basedOn w:val="Normal"/>
    <w:next w:val="Brdteks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rdtekst"/>
    <w:rsid w:val="009A2865"/>
    <w:pPr>
      <w:spacing w:after="0"/>
      <w:jc w:val="both"/>
    </w:pPr>
    <w:rPr>
      <w:sz w:val="24"/>
      <w:lang w:val="en-US"/>
    </w:rPr>
  </w:style>
  <w:style w:type="paragraph" w:customStyle="1" w:styleId="BodyText21">
    <w:name w:val="Body Text 21"/>
    <w:basedOn w:val="Normal"/>
    <w:next w:val="Brdtekst2"/>
    <w:rsid w:val="009A2865"/>
    <w:rPr>
      <w:sz w:val="24"/>
    </w:rPr>
  </w:style>
  <w:style w:type="paragraph" w:styleId="Brdtekst2">
    <w:name w:val="Body Text 2"/>
    <w:basedOn w:val="Normal"/>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rykning"/>
    <w:rsid w:val="009A2865"/>
    <w:pPr>
      <w:spacing w:line="240" w:lineRule="auto"/>
      <w:ind w:left="1080" w:hanging="720"/>
    </w:pPr>
  </w:style>
  <w:style w:type="paragraph" w:styleId="Titel">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kumentoversigt"/>
    <w:semiHidden/>
    <w:rsid w:val="009A2865"/>
    <w:pPr>
      <w:shd w:val="clear" w:color="auto" w:fill="000080"/>
    </w:pPr>
    <w:rPr>
      <w:rFonts w:ascii="Tahoma" w:hAnsi="Tahoma"/>
    </w:rPr>
  </w:style>
  <w:style w:type="paragraph" w:styleId="Dokumentoversigt">
    <w:name w:val="Document Map"/>
    <w:basedOn w:val="Normal"/>
    <w:semiHidden/>
    <w:rsid w:val="009A2865"/>
    <w:pPr>
      <w:shd w:val="clear" w:color="auto" w:fill="000080"/>
    </w:pPr>
    <w:rPr>
      <w:rFonts w:ascii="Tahoma" w:hAnsi="Tahoma"/>
    </w:rPr>
  </w:style>
  <w:style w:type="paragraph" w:customStyle="1" w:styleId="Formatmall1">
    <w:name w:val="Formatmall1"/>
    <w:basedOn w:val="Overskrift1"/>
    <w:rsid w:val="009A2865"/>
    <w:pPr>
      <w:tabs>
        <w:tab w:val="left" w:pos="360"/>
      </w:tabs>
      <w:outlineLvl w:val="9"/>
    </w:pPr>
  </w:style>
  <w:style w:type="paragraph" w:customStyle="1" w:styleId="app2">
    <w:name w:val="app2"/>
    <w:basedOn w:val="Overskrift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Undertitel">
    <w:name w:val="Subtitle"/>
    <w:basedOn w:val="Normal"/>
    <w:qFormat/>
    <w:rsid w:val="00043441"/>
    <w:pPr>
      <w:spacing w:after="60"/>
      <w:jc w:val="center"/>
      <w:outlineLvl w:val="1"/>
    </w:pPr>
    <w:rPr>
      <w:sz w:val="40"/>
    </w:rPr>
  </w:style>
  <w:style w:type="paragraph" w:styleId="Underskrift">
    <w:name w:val="Signature"/>
    <w:basedOn w:val="Normal"/>
    <w:rsid w:val="009A2865"/>
    <w:pPr>
      <w:ind w:left="4252"/>
    </w:pPr>
  </w:style>
  <w:style w:type="paragraph" w:styleId="Indeks1">
    <w:name w:val="index 1"/>
    <w:basedOn w:val="Normal"/>
    <w:next w:val="Normal"/>
    <w:autoRedefine/>
    <w:semiHidden/>
    <w:rsid w:val="009A2865"/>
    <w:pPr>
      <w:ind w:left="200" w:hanging="200"/>
    </w:pPr>
  </w:style>
  <w:style w:type="paragraph" w:styleId="Indeks2">
    <w:name w:val="index 2"/>
    <w:basedOn w:val="Normal"/>
    <w:next w:val="Normal"/>
    <w:autoRedefine/>
    <w:semiHidden/>
    <w:rsid w:val="009A2865"/>
    <w:pPr>
      <w:ind w:left="400" w:hanging="200"/>
    </w:pPr>
  </w:style>
  <w:style w:type="paragraph" w:styleId="Indeks3">
    <w:name w:val="index 3"/>
    <w:basedOn w:val="Normal"/>
    <w:next w:val="Normal"/>
    <w:autoRedefine/>
    <w:semiHidden/>
    <w:rsid w:val="009A2865"/>
    <w:pPr>
      <w:ind w:left="600" w:hanging="200"/>
    </w:pPr>
  </w:style>
  <w:style w:type="paragraph" w:styleId="Indeks4">
    <w:name w:val="index 4"/>
    <w:basedOn w:val="Normal"/>
    <w:next w:val="Normal"/>
    <w:autoRedefine/>
    <w:semiHidden/>
    <w:rsid w:val="009A2865"/>
    <w:pPr>
      <w:ind w:left="800" w:hanging="200"/>
    </w:pPr>
  </w:style>
  <w:style w:type="paragraph" w:styleId="Indeks5">
    <w:name w:val="index 5"/>
    <w:basedOn w:val="Normal"/>
    <w:next w:val="Normal"/>
    <w:autoRedefine/>
    <w:semiHidden/>
    <w:rsid w:val="009A2865"/>
    <w:pPr>
      <w:ind w:left="1000" w:hanging="200"/>
    </w:pPr>
  </w:style>
  <w:style w:type="paragraph" w:styleId="Indeks6">
    <w:name w:val="index 6"/>
    <w:basedOn w:val="Normal"/>
    <w:next w:val="Normal"/>
    <w:autoRedefine/>
    <w:semiHidden/>
    <w:rsid w:val="009A2865"/>
    <w:pPr>
      <w:ind w:left="1200" w:hanging="200"/>
    </w:pPr>
  </w:style>
  <w:style w:type="paragraph" w:styleId="Indeks8">
    <w:name w:val="index 8"/>
    <w:basedOn w:val="Normal"/>
    <w:next w:val="Normal"/>
    <w:autoRedefine/>
    <w:semiHidden/>
    <w:rsid w:val="009A2865"/>
    <w:pPr>
      <w:ind w:left="1600" w:hanging="200"/>
    </w:pPr>
  </w:style>
  <w:style w:type="paragraph" w:styleId="Indeks9">
    <w:name w:val="index 9"/>
    <w:basedOn w:val="Normal"/>
    <w:next w:val="Normal"/>
    <w:autoRedefine/>
    <w:semiHidden/>
    <w:rsid w:val="009A2865"/>
    <w:pPr>
      <w:ind w:left="1800" w:hanging="200"/>
    </w:pPr>
  </w:style>
  <w:style w:type="paragraph" w:styleId="Indeksoverskrift">
    <w:name w:val="index heading"/>
    <w:basedOn w:val="Normal"/>
    <w:next w:val="Indeks1"/>
    <w:semiHidden/>
    <w:rsid w:val="009A2865"/>
    <w:rPr>
      <w:rFonts w:ascii="Arial" w:hAnsi="Arial"/>
      <w:b/>
    </w:rPr>
  </w:style>
  <w:style w:type="paragraph" w:styleId="Noteoverskrift">
    <w:name w:val="Note Heading"/>
    <w:basedOn w:val="Normal"/>
    <w:next w:val="Normal"/>
    <w:rsid w:val="009A2865"/>
  </w:style>
  <w:style w:type="paragraph" w:styleId="Opstilling-forts">
    <w:name w:val="List Continue"/>
    <w:basedOn w:val="Normal"/>
    <w:rsid w:val="009A2865"/>
    <w:pPr>
      <w:spacing w:after="120"/>
      <w:ind w:left="283"/>
    </w:pPr>
  </w:style>
  <w:style w:type="paragraph" w:styleId="Opstilling-forts2">
    <w:name w:val="List Continue 2"/>
    <w:basedOn w:val="Normal"/>
    <w:rsid w:val="009A2865"/>
    <w:pPr>
      <w:spacing w:after="120"/>
      <w:ind w:left="566"/>
    </w:pPr>
  </w:style>
  <w:style w:type="paragraph" w:styleId="Opstilling-forts3">
    <w:name w:val="List Continue 3"/>
    <w:basedOn w:val="Normal"/>
    <w:rsid w:val="009A2865"/>
    <w:pPr>
      <w:spacing w:after="120"/>
      <w:ind w:left="849"/>
    </w:pPr>
  </w:style>
  <w:style w:type="paragraph" w:styleId="Opstilling-forts4">
    <w:name w:val="List Continue 4"/>
    <w:basedOn w:val="Normal"/>
    <w:rsid w:val="009A2865"/>
    <w:pPr>
      <w:spacing w:after="120"/>
      <w:ind w:left="1132"/>
    </w:pPr>
  </w:style>
  <w:style w:type="paragraph" w:styleId="Opstilling-forts5">
    <w:name w:val="List Continue 5"/>
    <w:basedOn w:val="Normal"/>
    <w:rsid w:val="009A2865"/>
    <w:pPr>
      <w:spacing w:after="120"/>
      <w:ind w:left="1415"/>
    </w:pPr>
  </w:style>
  <w:style w:type="paragraph" w:styleId="Modtageradresse">
    <w:name w:val="envelope address"/>
    <w:basedOn w:val="Normal"/>
    <w:rsid w:val="009A2865"/>
    <w:pPr>
      <w:framePr w:w="7920" w:h="1980" w:hRule="exact" w:hSpace="141" w:wrap="auto" w:hAnchor="page" w:xAlign="center" w:yAlign="bottom"/>
      <w:ind w:left="2880"/>
    </w:pPr>
    <w:rPr>
      <w:rFonts w:ascii="Arial" w:hAnsi="Arial"/>
      <w:sz w:val="24"/>
    </w:rPr>
  </w:style>
  <w:style w:type="paragraph" w:styleId="Afsenderadresse">
    <w:name w:val="envelope return"/>
    <w:basedOn w:val="Normal"/>
    <w:rsid w:val="009A2865"/>
    <w:rPr>
      <w:rFonts w:ascii="Arial" w:hAnsi="Arial"/>
    </w:rPr>
  </w:style>
  <w:style w:type="paragraph" w:styleId="Kommentartekst">
    <w:name w:val="annotation text"/>
    <w:basedOn w:val="Normal"/>
    <w:link w:val="KommentartekstTegn"/>
    <w:rsid w:val="009A2865"/>
  </w:style>
  <w:style w:type="character" w:customStyle="1" w:styleId="KommentartekstTegn">
    <w:name w:val="Kommentartekst Tegn"/>
    <w:link w:val="Kommentartekst"/>
    <w:locked/>
    <w:rsid w:val="005D2915"/>
    <w:rPr>
      <w:sz w:val="22"/>
      <w:szCs w:val="24"/>
      <w:lang w:val="en-GB"/>
    </w:rPr>
  </w:style>
  <w:style w:type="paragraph" w:styleId="Listeoverfigurer">
    <w:name w:val="table of figures"/>
    <w:basedOn w:val="Normal"/>
    <w:next w:val="Normal"/>
    <w:semiHidden/>
    <w:rsid w:val="009A2865"/>
    <w:pPr>
      <w:ind w:left="400" w:hanging="400"/>
    </w:pPr>
  </w:style>
  <w:style w:type="paragraph" w:styleId="Brdtekst3">
    <w:name w:val="Body Text 3"/>
    <w:basedOn w:val="Normal"/>
    <w:link w:val="Brdtekst3Tegn"/>
    <w:rsid w:val="009A2865"/>
    <w:pPr>
      <w:spacing w:after="120"/>
    </w:pPr>
    <w:rPr>
      <w:sz w:val="16"/>
    </w:rPr>
  </w:style>
  <w:style w:type="character" w:customStyle="1" w:styleId="Brdtekst3Tegn">
    <w:name w:val="Brødtekst 3 Tegn"/>
    <w:basedOn w:val="Standardskrifttypeiafsnit"/>
    <w:link w:val="Brdtekst3"/>
    <w:rsid w:val="002877DD"/>
    <w:rPr>
      <w:sz w:val="16"/>
      <w:szCs w:val="24"/>
      <w:lang w:val="en-GB"/>
    </w:rPr>
  </w:style>
  <w:style w:type="paragraph" w:styleId="Brdtekst-frstelinjeindrykning1">
    <w:name w:val="Body Text First Indent"/>
    <w:basedOn w:val="Brdtekst"/>
    <w:rsid w:val="009A2865"/>
    <w:pPr>
      <w:ind w:firstLine="210"/>
    </w:pPr>
  </w:style>
  <w:style w:type="paragraph" w:styleId="Brdtekstindrykning">
    <w:name w:val="Body Text Indent"/>
    <w:basedOn w:val="Normal"/>
    <w:rsid w:val="009A2865"/>
    <w:pPr>
      <w:spacing w:after="120"/>
      <w:ind w:left="283"/>
    </w:pPr>
  </w:style>
  <w:style w:type="paragraph" w:styleId="Brdtekst-frstelinjeindrykning2">
    <w:name w:val="Body Text First Indent 2"/>
    <w:basedOn w:val="Brdtekstindrykning"/>
    <w:rsid w:val="009A2865"/>
    <w:pPr>
      <w:ind w:firstLine="210"/>
    </w:pPr>
  </w:style>
  <w:style w:type="paragraph" w:styleId="Bloktekst">
    <w:name w:val="Block Text"/>
    <w:basedOn w:val="Normal"/>
    <w:rsid w:val="009A2865"/>
    <w:pPr>
      <w:spacing w:after="120"/>
      <w:ind w:left="1440" w:right="1440"/>
    </w:pPr>
  </w:style>
  <w:style w:type="paragraph" w:styleId="Sluthilsen">
    <w:name w:val="Closing"/>
    <w:basedOn w:val="Normal"/>
    <w:rsid w:val="009A2865"/>
    <w:pPr>
      <w:ind w:left="4252"/>
    </w:pPr>
  </w:style>
  <w:style w:type="paragraph" w:styleId="Slutnotetekst">
    <w:name w:val="endnote text"/>
    <w:basedOn w:val="Normal"/>
    <w:link w:val="SlutnotetekstTegn"/>
    <w:semiHidden/>
    <w:rsid w:val="009A2865"/>
  </w:style>
  <w:style w:type="paragraph" w:styleId="Liste">
    <w:name w:val="List"/>
    <w:basedOn w:val="Normal"/>
    <w:rsid w:val="009A2865"/>
    <w:pPr>
      <w:spacing w:after="0"/>
      <w:ind w:left="284" w:hanging="284"/>
    </w:pPr>
  </w:style>
  <w:style w:type="paragraph" w:styleId="Liste2">
    <w:name w:val="List 2"/>
    <w:basedOn w:val="Normal"/>
    <w:rsid w:val="009A2865"/>
    <w:pPr>
      <w:ind w:left="566" w:hanging="283"/>
    </w:pPr>
  </w:style>
  <w:style w:type="paragraph" w:styleId="Liste3">
    <w:name w:val="List 3"/>
    <w:basedOn w:val="Normal"/>
    <w:rsid w:val="009A2865"/>
    <w:pPr>
      <w:ind w:left="849" w:hanging="283"/>
    </w:pPr>
  </w:style>
  <w:style w:type="paragraph" w:styleId="Liste4">
    <w:name w:val="List 4"/>
    <w:basedOn w:val="Normal"/>
    <w:rsid w:val="009A2865"/>
    <w:pPr>
      <w:ind w:left="1132" w:hanging="283"/>
    </w:pPr>
  </w:style>
  <w:style w:type="paragraph" w:styleId="Liste5">
    <w:name w:val="List 5"/>
    <w:basedOn w:val="Normal"/>
    <w:rsid w:val="009A2865"/>
    <w:pPr>
      <w:ind w:left="1415" w:hanging="283"/>
    </w:pPr>
  </w:style>
  <w:style w:type="paragraph" w:styleId="Citatsamling">
    <w:name w:val="table of authorities"/>
    <w:basedOn w:val="Normal"/>
    <w:next w:val="Normal"/>
    <w:semiHidden/>
    <w:rsid w:val="009A2865"/>
    <w:pPr>
      <w:ind w:left="200" w:hanging="200"/>
    </w:pPr>
  </w:style>
  <w:style w:type="paragraph" w:styleId="Citatoverskrift">
    <w:name w:val="toa heading"/>
    <w:basedOn w:val="Normal"/>
    <w:next w:val="Normal"/>
    <w:semiHidden/>
    <w:rsid w:val="009A2865"/>
    <w:rPr>
      <w:rFonts w:ascii="Arial" w:hAnsi="Arial"/>
      <w:b/>
      <w:sz w:val="24"/>
    </w:rPr>
  </w:style>
  <w:style w:type="paragraph" w:styleId="Makroteks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Opstilling-punkttegn3">
    <w:name w:val="List Bullet 3"/>
    <w:basedOn w:val="Normal"/>
    <w:autoRedefine/>
    <w:rsid w:val="00212C4F"/>
    <w:pPr>
      <w:numPr>
        <w:numId w:val="101"/>
      </w:numPr>
      <w:spacing w:after="40"/>
      <w:ind w:right="-136"/>
    </w:pPr>
    <w:rPr>
      <w:lang w:val="en-US"/>
    </w:rPr>
  </w:style>
  <w:style w:type="paragraph" w:styleId="Opstilling-punkttegn4">
    <w:name w:val="List Bullet 4"/>
    <w:basedOn w:val="Normal"/>
    <w:autoRedefine/>
    <w:rsid w:val="009A2865"/>
    <w:pPr>
      <w:tabs>
        <w:tab w:val="num" w:pos="1209"/>
      </w:tabs>
      <w:ind w:left="1209" w:hanging="360"/>
    </w:pPr>
  </w:style>
  <w:style w:type="paragraph" w:styleId="Opstilling-punkttegn5">
    <w:name w:val="List Bullet 5"/>
    <w:basedOn w:val="Normal"/>
    <w:autoRedefine/>
    <w:rsid w:val="009A2865"/>
    <w:pPr>
      <w:tabs>
        <w:tab w:val="num" w:pos="1492"/>
      </w:tabs>
      <w:ind w:left="1492" w:hanging="360"/>
    </w:pPr>
  </w:style>
  <w:style w:type="paragraph" w:styleId="Opstilling-talellerbogst">
    <w:name w:val="List Number"/>
    <w:basedOn w:val="Normal"/>
    <w:rsid w:val="009A2865"/>
    <w:pPr>
      <w:tabs>
        <w:tab w:val="num" w:pos="360"/>
      </w:tabs>
      <w:spacing w:after="0"/>
      <w:ind w:left="360" w:hanging="360"/>
    </w:pPr>
  </w:style>
  <w:style w:type="paragraph" w:styleId="Opstilling-talellerbogst2">
    <w:name w:val="List Number 2"/>
    <w:basedOn w:val="Normal"/>
    <w:rsid w:val="009A2865"/>
    <w:pPr>
      <w:tabs>
        <w:tab w:val="num" w:pos="643"/>
      </w:tabs>
      <w:spacing w:after="0"/>
      <w:ind w:left="641" w:hanging="357"/>
    </w:pPr>
  </w:style>
  <w:style w:type="paragraph" w:styleId="Opstilling-talellerbogst3">
    <w:name w:val="List Number 3"/>
    <w:basedOn w:val="Normal"/>
    <w:rsid w:val="009A2865"/>
    <w:pPr>
      <w:tabs>
        <w:tab w:val="num" w:pos="926"/>
      </w:tabs>
      <w:ind w:left="926" w:hanging="360"/>
    </w:pPr>
  </w:style>
  <w:style w:type="paragraph" w:styleId="Opstilling-talellerbogst4">
    <w:name w:val="List Number 4"/>
    <w:basedOn w:val="Normal"/>
    <w:rsid w:val="009A2865"/>
    <w:pPr>
      <w:tabs>
        <w:tab w:val="num" w:pos="1209"/>
      </w:tabs>
      <w:ind w:left="1209" w:hanging="360"/>
    </w:pPr>
  </w:style>
  <w:style w:type="paragraph" w:styleId="Opstilling-talellerbogst5">
    <w:name w:val="List Number 5"/>
    <w:basedOn w:val="Normal"/>
    <w:rsid w:val="009A2865"/>
    <w:pPr>
      <w:tabs>
        <w:tab w:val="num" w:pos="1492"/>
      </w:tabs>
      <w:ind w:left="1492" w:hanging="360"/>
    </w:pPr>
  </w:style>
  <w:style w:type="paragraph" w:styleId="Dato">
    <w:name w:val="Date"/>
    <w:basedOn w:val="Normal"/>
    <w:next w:val="Normal"/>
    <w:rsid w:val="009A2865"/>
  </w:style>
  <w:style w:type="paragraph" w:styleId="Brdtekstindrykning2">
    <w:name w:val="Body Text Indent 2"/>
    <w:basedOn w:val="Normal"/>
    <w:rsid w:val="009A2865"/>
    <w:pPr>
      <w:spacing w:after="120" w:line="480" w:lineRule="auto"/>
      <w:ind w:left="283"/>
    </w:pPr>
  </w:style>
  <w:style w:type="paragraph" w:styleId="Brdtekstindrykning3">
    <w:name w:val="Body Text Indent 3"/>
    <w:basedOn w:val="Normal"/>
    <w:rsid w:val="009A2865"/>
    <w:pPr>
      <w:spacing w:after="120"/>
      <w:ind w:left="283"/>
    </w:pPr>
    <w:rPr>
      <w:sz w:val="16"/>
    </w:rPr>
  </w:style>
  <w:style w:type="paragraph" w:styleId="Starthilsen">
    <w:name w:val="Salutation"/>
    <w:basedOn w:val="Normal"/>
    <w:next w:val="Normal"/>
    <w:rsid w:val="009A2865"/>
  </w:style>
  <w:style w:type="paragraph" w:styleId="Almindeligtekst">
    <w:name w:val="Plain Text"/>
    <w:basedOn w:val="Normal"/>
    <w:link w:val="AlmindeligtekstTegn"/>
    <w:uiPriority w:val="99"/>
    <w:rsid w:val="009A2865"/>
    <w:rPr>
      <w:rFonts w:ascii="Courier New" w:hAnsi="Courier New"/>
    </w:rPr>
  </w:style>
  <w:style w:type="character" w:customStyle="1" w:styleId="AlmindeligtekstTegn">
    <w:name w:val="Almindelig tekst Tegn"/>
    <w:link w:val="Almindeligtekst"/>
    <w:uiPriority w:val="99"/>
    <w:rsid w:val="00B93872"/>
    <w:rPr>
      <w:rFonts w:ascii="Courier New" w:hAnsi="Courier New"/>
      <w:sz w:val="22"/>
      <w:szCs w:val="24"/>
      <w:lang w:val="en-GB" w:eastAsia="en-US"/>
    </w:rPr>
  </w:style>
  <w:style w:type="paragraph" w:styleId="Brevhoved">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Besgt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Mailsignatur">
    <w:name w:val="E-mail Signature"/>
    <w:basedOn w:val="Normal"/>
    <w:rsid w:val="009A2865"/>
  </w:style>
  <w:style w:type="paragraph" w:styleId="HTML-adresse">
    <w:name w:val="HTML Address"/>
    <w:aliases w:val=" adress"/>
    <w:basedOn w:val="Normal"/>
    <w:rsid w:val="009A2865"/>
    <w:rPr>
      <w:i/>
      <w:iCs/>
    </w:rPr>
  </w:style>
  <w:style w:type="paragraph" w:styleId="FormateretHTML">
    <w:name w:val="HTML Preformatted"/>
    <w:aliases w:val=" förformaterad"/>
    <w:basedOn w:val="Normal"/>
    <w:rsid w:val="009A2865"/>
    <w:rPr>
      <w:rFonts w:ascii="Courier New" w:hAnsi="Courier New" w:cs="Courier New"/>
      <w:sz w:val="20"/>
      <w:szCs w:val="20"/>
    </w:rPr>
  </w:style>
  <w:style w:type="paragraph" w:styleId="NormalWeb">
    <w:name w:val="Normal (Web)"/>
    <w:aliases w:val=" webb"/>
    <w:basedOn w:val="Normal"/>
    <w:rsid w:val="009A2865"/>
  </w:style>
  <w:style w:type="character" w:styleId="Fremhv">
    <w:name w:val="Emphasis"/>
    <w:uiPriority w:val="20"/>
    <w:qFormat/>
    <w:rsid w:val="009A2865"/>
    <w:rPr>
      <w:i/>
      <w:iCs/>
    </w:rPr>
  </w:style>
  <w:style w:type="character" w:styleId="Strk">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Markeringsbobletekst">
    <w:name w:val="Balloon Text"/>
    <w:basedOn w:val="Normal"/>
    <w:semiHidden/>
    <w:rsid w:val="009A2865"/>
    <w:rPr>
      <w:rFonts w:ascii="Tahoma" w:hAnsi="Tahoma" w:cs="Tahoma"/>
      <w:sz w:val="16"/>
      <w:szCs w:val="16"/>
    </w:rPr>
  </w:style>
  <w:style w:type="paragraph" w:styleId="Kommentaremne">
    <w:name w:val="annotation subject"/>
    <w:basedOn w:val="Kommentartekst"/>
    <w:next w:val="Kommentartekst"/>
    <w:semiHidden/>
    <w:rsid w:val="009A2865"/>
    <w:rPr>
      <w:b/>
      <w:bCs/>
      <w:sz w:val="20"/>
      <w:szCs w:val="20"/>
    </w:rPr>
  </w:style>
  <w:style w:type="paragraph" w:customStyle="1" w:styleId="AnnexH1">
    <w:name w:val="Annex H1"/>
    <w:basedOn w:val="Overskrift1"/>
    <w:rsid w:val="009A2865"/>
    <w:pPr>
      <w:numPr>
        <w:numId w:val="9"/>
      </w:numPr>
    </w:pPr>
  </w:style>
  <w:style w:type="paragraph" w:customStyle="1" w:styleId="AnnexH2">
    <w:name w:val="Annex H2"/>
    <w:basedOn w:val="AnnexH1"/>
    <w:rsid w:val="00B62662"/>
    <w:pPr>
      <w:pageBreakBefore w:val="0"/>
      <w:numPr>
        <w:numId w:val="46"/>
      </w:numPr>
      <w:spacing w:after="120"/>
    </w:pPr>
    <w:rPr>
      <w:sz w:val="32"/>
      <w:szCs w:val="32"/>
      <w:lang w:val="en-US"/>
    </w:rPr>
  </w:style>
  <w:style w:type="paragraph" w:customStyle="1" w:styleId="StyleHeading4">
    <w:name w:val="Style Heading 4"/>
    <w:aliases w:val="h4 + Red"/>
    <w:basedOn w:val="Overskrift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Kommentarhenvisning">
    <w:name w:val="annotation reference"/>
    <w:rsid w:val="009A2865"/>
    <w:rPr>
      <w:sz w:val="16"/>
      <w:szCs w:val="16"/>
    </w:rPr>
  </w:style>
  <w:style w:type="table" w:styleId="Tabel-Gitter">
    <w:name w:val="Table Grid"/>
    <w:basedOn w:val="Tabel-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1">
    <w:name w:val="Seliteteksti1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Overskrift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Overskrift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Overskrift5"/>
    <w:qFormat/>
    <w:rsid w:val="0013474D"/>
    <w:pPr>
      <w:ind w:left="710"/>
    </w:pPr>
    <w:rPr>
      <w:i w:val="0"/>
      <w:vanish/>
      <w:color w:val="FF0000"/>
      <w:sz w:val="22"/>
    </w:rPr>
  </w:style>
  <w:style w:type="paragraph" w:customStyle="1" w:styleId="Heading4HIDDEN">
    <w:name w:val="Heading 4_HIDDEN"/>
    <w:basedOn w:val="Overskrift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Korrektur">
    <w:name w:val="Revision"/>
    <w:hidden/>
    <w:uiPriority w:val="99"/>
    <w:semiHidden/>
    <w:rsid w:val="005637C8"/>
    <w:rPr>
      <w:sz w:val="22"/>
      <w:szCs w:val="24"/>
      <w:lang w:val="en-GB"/>
    </w:rPr>
  </w:style>
  <w:style w:type="paragraph" w:styleId="Overskrift">
    <w:name w:val="TOC Heading"/>
    <w:basedOn w:val="Overskrift1"/>
    <w:next w:val="Normal"/>
    <w:uiPriority w:val="39"/>
    <w:semiHidden/>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eafsnit">
    <w:name w:val="List Paragraph"/>
    <w:basedOn w:val="Normal"/>
    <w:uiPriority w:val="34"/>
    <w:qFormat/>
    <w:rsid w:val="009641AD"/>
    <w:pPr>
      <w:ind w:left="708"/>
    </w:pPr>
  </w:style>
  <w:style w:type="paragraph" w:styleId="Ingenafstand">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fi">
    <w:name w:val="Bibliography"/>
    <w:basedOn w:val="Normal"/>
    <w:next w:val="Normal"/>
    <w:uiPriority w:val="37"/>
    <w:semiHidden/>
    <w:unhideWhenUsed/>
    <w:rsid w:val="0079192D"/>
  </w:style>
  <w:style w:type="paragraph" w:styleId="Strktcitat">
    <w:name w:val="Intense Quote"/>
    <w:basedOn w:val="Normal"/>
    <w:next w:val="Normal"/>
    <w:link w:val="StrktcitatTegn"/>
    <w:uiPriority w:val="30"/>
    <w:qFormat/>
    <w:rsid w:val="0079192D"/>
    <w:pPr>
      <w:pBdr>
        <w:bottom w:val="single" w:sz="4" w:space="4" w:color="4F81BD"/>
      </w:pBdr>
      <w:spacing w:before="200" w:after="280"/>
      <w:ind w:left="936" w:right="936"/>
    </w:pPr>
    <w:rPr>
      <w:b/>
      <w:bCs/>
      <w:i/>
      <w:iCs/>
      <w:color w:val="4F81BD"/>
    </w:rPr>
  </w:style>
  <w:style w:type="character" w:customStyle="1" w:styleId="StrktcitatTegn">
    <w:name w:val="Stærkt citat Tegn"/>
    <w:link w:val="Strktcitat"/>
    <w:uiPriority w:val="30"/>
    <w:rsid w:val="0079192D"/>
    <w:rPr>
      <w:b/>
      <w:bCs/>
      <w:i/>
      <w:iCs/>
      <w:color w:val="4F81BD"/>
      <w:sz w:val="22"/>
      <w:szCs w:val="24"/>
      <w:lang w:val="en-GB" w:eastAsia="en-US"/>
    </w:rPr>
  </w:style>
  <w:style w:type="paragraph" w:styleId="Citat">
    <w:name w:val="Quote"/>
    <w:basedOn w:val="Normal"/>
    <w:next w:val="Normal"/>
    <w:link w:val="CitatTegn"/>
    <w:uiPriority w:val="29"/>
    <w:qFormat/>
    <w:rsid w:val="0079192D"/>
    <w:rPr>
      <w:i/>
      <w:iCs/>
      <w:color w:val="000000"/>
    </w:rPr>
  </w:style>
  <w:style w:type="character" w:customStyle="1" w:styleId="CitatTegn">
    <w:name w:val="Citat Tegn"/>
    <w:link w:val="Citat"/>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Billedtekst"/>
    <w:next w:val="Normal"/>
    <w:qFormat/>
    <w:rsid w:val="00556088"/>
    <w:pPr>
      <w:numPr>
        <w:numId w:val="80"/>
      </w:numPr>
      <w:tabs>
        <w:tab w:val="clear" w:pos="16046"/>
      </w:tabs>
      <w:ind w:left="0" w:firstLine="0"/>
    </w:pPr>
    <w:rPr>
      <w:color w:val="auto"/>
    </w:rPr>
  </w:style>
  <w:style w:type="table" w:customStyle="1" w:styleId="TableGrid1">
    <w:name w:val="Table Grid1"/>
    <w:basedOn w:val="Tabel-Normal"/>
    <w:next w:val="Tabel-Gitter"/>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Standardskrifttypeiafsnit"/>
    <w:uiPriority w:val="99"/>
    <w:semiHidden/>
    <w:unhideWhenUsed/>
    <w:rsid w:val="00080FDD"/>
    <w:rPr>
      <w:color w:val="808080"/>
      <w:shd w:val="clear" w:color="auto" w:fill="E6E6E6"/>
    </w:rPr>
  </w:style>
  <w:style w:type="character" w:customStyle="1" w:styleId="Ulstomtale2">
    <w:name w:val="Uløst omtale2"/>
    <w:basedOn w:val="Standardskrifttypeiafsnit"/>
    <w:uiPriority w:val="99"/>
    <w:semiHidden/>
    <w:unhideWhenUsed/>
    <w:rsid w:val="00A066FA"/>
    <w:rPr>
      <w:color w:val="808080"/>
      <w:shd w:val="clear" w:color="auto" w:fill="E6E6E6"/>
    </w:rPr>
  </w:style>
  <w:style w:type="character" w:customStyle="1" w:styleId="Ulstomtale3">
    <w:name w:val="Uløst omtale3"/>
    <w:basedOn w:val="Standardskrifttypeiafsnit"/>
    <w:uiPriority w:val="99"/>
    <w:semiHidden/>
    <w:unhideWhenUsed/>
    <w:rsid w:val="00F80495"/>
    <w:rPr>
      <w:color w:val="808080"/>
      <w:shd w:val="clear" w:color="auto" w:fill="E6E6E6"/>
    </w:rPr>
  </w:style>
  <w:style w:type="character" w:customStyle="1" w:styleId="Ulstomtale4">
    <w:name w:val="Uløst omtale4"/>
    <w:basedOn w:val="Standardskrifttypeiafsnit"/>
    <w:uiPriority w:val="99"/>
    <w:semiHidden/>
    <w:unhideWhenUsed/>
    <w:rsid w:val="00AF6A57"/>
    <w:rPr>
      <w:color w:val="808080"/>
      <w:shd w:val="clear" w:color="auto" w:fill="E6E6E6"/>
    </w:rPr>
  </w:style>
  <w:style w:type="character" w:customStyle="1" w:styleId="Ulstomtale5">
    <w:name w:val="Uløst omtale5"/>
    <w:basedOn w:val="Standardskrifttypeiafsni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Standardskrifttypeiafsnit"/>
    <w:uiPriority w:val="99"/>
    <w:semiHidden/>
    <w:unhideWhenUsed/>
    <w:rsid w:val="00F1375B"/>
    <w:rPr>
      <w:color w:val="605E5C"/>
      <w:shd w:val="clear" w:color="auto" w:fill="E1DFDD"/>
    </w:rPr>
  </w:style>
  <w:style w:type="character" w:customStyle="1" w:styleId="shorttext">
    <w:name w:val="short_text"/>
    <w:basedOn w:val="Standardskrifttypeiafsnit"/>
    <w:rsid w:val="00A21ECC"/>
  </w:style>
  <w:style w:type="character" w:styleId="Ulstomtale">
    <w:name w:val="Unresolved Mention"/>
    <w:basedOn w:val="Standardskrifttypeiafsnit"/>
    <w:uiPriority w:val="99"/>
    <w:semiHidden/>
    <w:unhideWhenUsed/>
    <w:rsid w:val="003113ED"/>
    <w:rPr>
      <w:color w:val="605E5C"/>
      <w:shd w:val="clear" w:color="auto" w:fill="E1DFDD"/>
    </w:rPr>
  </w:style>
  <w:style w:type="character" w:customStyle="1" w:styleId="SlutnotetekstTegn">
    <w:name w:val="Slutnotetekst Tegn"/>
    <w:basedOn w:val="Standardskrifttypeiafsnit"/>
    <w:link w:val="Slutnotetekst"/>
    <w:semiHidden/>
    <w:rsid w:val="006A2EFE"/>
    <w:rPr>
      <w:sz w:val="22"/>
      <w:szCs w:val="24"/>
      <w:lang w:val="en-GB"/>
    </w:rPr>
  </w:style>
  <w:style w:type="paragraph" w:customStyle="1" w:styleId="TH">
    <w:name w:val="TH"/>
    <w:basedOn w:val="Normal"/>
    <w:next w:val="Normal"/>
    <w:rsid w:val="00952D09"/>
    <w:pPr>
      <w:keepNext/>
      <w:keepLines/>
      <w:overflowPunct w:val="0"/>
      <w:autoSpaceDE w:val="0"/>
      <w:autoSpaceDN w:val="0"/>
      <w:adjustRightInd w:val="0"/>
      <w:spacing w:before="60" w:after="180"/>
      <w:jc w:val="center"/>
      <w:textAlignment w:val="baseline"/>
    </w:pPr>
    <w:rPr>
      <w:rFonts w:ascii="Arial" w:hAnsi="Arial"/>
      <w:b/>
      <w:sz w:val="20"/>
      <w:szCs w:val="20"/>
    </w:rPr>
  </w:style>
  <w:style w:type="paragraph" w:customStyle="1" w:styleId="TAN">
    <w:name w:val="TAN"/>
    <w:basedOn w:val="TAL"/>
    <w:rsid w:val="00952D09"/>
    <w:pPr>
      <w:spacing w:after="0"/>
      <w:ind w:left="851" w:hanging="851"/>
      <w:textAlignment w:val="baseline"/>
    </w:pPr>
    <w:rPr>
      <w:szCs w:val="20"/>
      <w:lang w:val="en-GB" w:eastAsia="en-US"/>
    </w:rPr>
  </w:style>
  <w:style w:type="character" w:customStyle="1" w:styleId="SidefodTegn">
    <w:name w:val="Sidefod Tegn"/>
    <w:basedOn w:val="Standardskrifttypeiafsnit"/>
    <w:link w:val="Sidefod"/>
    <w:uiPriority w:val="99"/>
    <w:rsid w:val="009F12F9"/>
    <w:rPr>
      <w:sz w:val="22"/>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portal.etsi.org/webapp/WorkProgram/Report_WorkItem.asp?WKI_ID=63532&amp;curItemNr=1&amp;totalNrItems=315&amp;optDisplay=100000&amp;qSORT=TB&amp;qETSI_ALL=&amp;SearchPage=TRUE&amp;qINCLUDE_SUB_TB=&amp;qINCLUDE_MOVED_ON=&amp;qEND_CURRENT_STATUS_CODE=11+WI%3BM58&amp;qSTOP_FLG=N&amp;qKEYWORD_BOOLEAN=&amp;qCLUSTER_BOOLEAN=&amp;qCLUSTER=19&amp;qFREQUENCIES_BOOLEAN=&amp;qSTOPPING_OUTDATED=&amp;butExpertSearch=Search&amp;includeNonActiveTB=FALSE&amp;includeSubProjectCode=&amp;qREPORT_TYPE=" TargetMode="External"/></Relationship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wmf"/><Relationship Id="rId26" Type="http://schemas.openxmlformats.org/officeDocument/2006/relationships/image" Target="media/image8.png"/><Relationship Id="rId39" Type="http://schemas.openxmlformats.org/officeDocument/2006/relationships/package" Target="embeddings/Microsoft_Visio_Drawing.vsdx"/><Relationship Id="rId21" Type="http://schemas.openxmlformats.org/officeDocument/2006/relationships/comments" Target="comments.xml"/><Relationship Id="rId34" Type="http://schemas.openxmlformats.org/officeDocument/2006/relationships/image" Target="media/image16.wmf"/><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ebstore.iec.ch/webstore/webstore.nsf/artnum/001029" TargetMode="External"/><Relationship Id="rId24" Type="http://schemas.microsoft.com/office/2018/08/relationships/commentsExtensible" Target="commentsExtensible.xml"/><Relationship Id="rId32" Type="http://schemas.openxmlformats.org/officeDocument/2006/relationships/image" Target="media/image14.emf"/><Relationship Id="rId37" Type="http://schemas.openxmlformats.org/officeDocument/2006/relationships/image" Target="media/image19.png"/><Relationship Id="rId40" Type="http://schemas.openxmlformats.org/officeDocument/2006/relationships/header" Target="header1.xml"/><Relationship Id="rId45"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4.png"/><Relationship Id="rId23" Type="http://schemas.microsoft.com/office/2016/09/relationships/commentsIds" Target="commentsIds.xml"/><Relationship Id="rId28" Type="http://schemas.openxmlformats.org/officeDocument/2006/relationships/image" Target="media/image10.emf"/><Relationship Id="rId36" Type="http://schemas.openxmlformats.org/officeDocument/2006/relationships/image" Target="media/image18.png"/><Relationship Id="rId10" Type="http://schemas.openxmlformats.org/officeDocument/2006/relationships/hyperlink" Target="https://www.etsi.org/security-algorithms-and-codes/dvb-csa-licences" TargetMode="External"/><Relationship Id="rId19" Type="http://schemas.openxmlformats.org/officeDocument/2006/relationships/oleObject" Target="embeddings/oleObject1.bin"/><Relationship Id="rId31" Type="http://schemas.openxmlformats.org/officeDocument/2006/relationships/image" Target="media/image13.emf"/><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isvel.com/licensing-programs/digital-video-display-technology/dvb-csa/introduction" TargetMode="External"/><Relationship Id="rId14" Type="http://schemas.openxmlformats.org/officeDocument/2006/relationships/hyperlink" Target="mailto:HL@L4.1" TargetMode="External"/><Relationship Id="rId22" Type="http://schemas.microsoft.com/office/2011/relationships/commentsExtended" Target="commentsExtended.xml"/><Relationship Id="rId27" Type="http://schemas.openxmlformats.org/officeDocument/2006/relationships/image" Target="media/image9.emf"/><Relationship Id="rId30" Type="http://schemas.openxmlformats.org/officeDocument/2006/relationships/image" Target="media/image12.png"/><Relationship Id="rId35" Type="http://schemas.openxmlformats.org/officeDocument/2006/relationships/image" Target="media/image17.emf"/><Relationship Id="rId43" Type="http://schemas.openxmlformats.org/officeDocument/2006/relationships/header" Target="header3.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hyperlink" Target="https://nordig.org/specifications/" TargetMode="External"/><Relationship Id="rId33" Type="http://schemas.openxmlformats.org/officeDocument/2006/relationships/image" Target="media/image15.wmf"/><Relationship Id="rId38" Type="http://schemas.openxmlformats.org/officeDocument/2006/relationships/image" Target="media/image20.emf"/><Relationship Id="rId46" Type="http://schemas.openxmlformats.org/officeDocument/2006/relationships/theme" Target="theme/theme1.xml"/><Relationship Id="rId20" Type="http://schemas.openxmlformats.org/officeDocument/2006/relationships/image" Target="media/image7.png"/><Relationship Id="rId41"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1.jpeg"/></Relationships>
</file>

<file path=word/_rels/header3.xml.rels><?xml version="1.0" encoding="UTF-8" standalone="yes"?>
<Relationships xmlns="http://schemas.openxmlformats.org/package/2006/relationships"><Relationship Id="rId1" Type="http://schemas.openxmlformats.org/officeDocument/2006/relationships/image" Target="media/image21.jpeg"/></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a-D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618" b="1" i="0" u="none" strike="noStrike" baseline="0">
                <a:solidFill>
                  <a:srgbClr val="000000"/>
                </a:solidFill>
                <a:latin typeface="Arial"/>
                <a:ea typeface="Arial"/>
                <a:cs typeface="Arial"/>
              </a:defRPr>
            </a:pPr>
            <a:r>
              <a:rPr lang="fi-FI"/>
              <a:t>Echo template for 16, 64, 128 and 256-QAM</a:t>
            </a:r>
          </a:p>
        </c:rich>
      </c:tx>
      <c:layout>
        <c:manualLayout>
          <c:xMode val="edge"/>
          <c:yMode val="edge"/>
          <c:x val="0.172902465206034"/>
          <c:y val="4.6136918474710298E-2"/>
        </c:manualLayout>
      </c:layout>
      <c:overlay val="0"/>
      <c:spPr>
        <a:noFill/>
        <a:ln w="19037">
          <a:noFill/>
        </a:ln>
      </c:spPr>
    </c:title>
    <c:autoTitleDeleted val="0"/>
    <c:plotArea>
      <c:layout>
        <c:manualLayout>
          <c:layoutTarget val="inner"/>
          <c:xMode val="edge"/>
          <c:yMode val="edge"/>
          <c:x val="0.134328358208955"/>
          <c:y val="0.29107981220657297"/>
          <c:w val="0.70362473347548504"/>
          <c:h val="0.63380281690141205"/>
        </c:manualLayout>
      </c:layout>
      <c:lineChart>
        <c:grouping val="standard"/>
        <c:varyColors val="0"/>
        <c:ser>
          <c:idx val="1"/>
          <c:order val="0"/>
          <c:tx>
            <c:strRef>
              <c:f>Sheet1!$D$18</c:f>
              <c:strCache>
                <c:ptCount val="1"/>
                <c:pt idx="0">
                  <c:v>Echo template for 16 and 64-QAM</c:v>
                </c:pt>
              </c:strCache>
            </c:strRef>
          </c:tx>
          <c:spPr>
            <a:ln w="28556">
              <a:solidFill>
                <a:srgbClr val="00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Sheet1!$D$19:$D$89</c:f>
              <c:numCache>
                <c:formatCode>General</c:formatCode>
                <c:ptCount val="71"/>
                <c:pt idx="0">
                  <c:v>-6</c:v>
                </c:pt>
                <c:pt idx="1">
                  <c:v>-6</c:v>
                </c:pt>
                <c:pt idx="2">
                  <c:v>-6</c:v>
                </c:pt>
                <c:pt idx="3">
                  <c:v>-6</c:v>
                </c:pt>
                <c:pt idx="4">
                  <c:v>-6</c:v>
                </c:pt>
                <c:pt idx="5">
                  <c:v>-6</c:v>
                </c:pt>
                <c:pt idx="6">
                  <c:v>-6</c:v>
                </c:pt>
                <c:pt idx="7">
                  <c:v>-6</c:v>
                </c:pt>
                <c:pt idx="8">
                  <c:v>-6.5660377358490569</c:v>
                </c:pt>
                <c:pt idx="9">
                  <c:v>-7.1320754716981094</c:v>
                </c:pt>
                <c:pt idx="10">
                  <c:v>-7.6981132075471637</c:v>
                </c:pt>
                <c:pt idx="11">
                  <c:v>-8.2641509433962188</c:v>
                </c:pt>
                <c:pt idx="12">
                  <c:v>-8.8301886792452962</c:v>
                </c:pt>
                <c:pt idx="13">
                  <c:v>-9.3962264150943469</c:v>
                </c:pt>
                <c:pt idx="14">
                  <c:v>-9.9622641509434047</c:v>
                </c:pt>
                <c:pt idx="15">
                  <c:v>-10.528301886792431</c:v>
                </c:pt>
                <c:pt idx="16">
                  <c:v>-11.09433962264151</c:v>
                </c:pt>
                <c:pt idx="17">
                  <c:v>-11.66037735849055</c:v>
                </c:pt>
                <c:pt idx="18">
                  <c:v>-12.22641509433962</c:v>
                </c:pt>
                <c:pt idx="19">
                  <c:v>-12.79245283018871</c:v>
                </c:pt>
                <c:pt idx="20">
                  <c:v>-13.35849056603775</c:v>
                </c:pt>
                <c:pt idx="21">
                  <c:v>-13.92452830188679</c:v>
                </c:pt>
                <c:pt idx="22">
                  <c:v>-14.49056603773586</c:v>
                </c:pt>
                <c:pt idx="23">
                  <c:v>-15.05660377358492</c:v>
                </c:pt>
                <c:pt idx="24">
                  <c:v>-15.62264150943397</c:v>
                </c:pt>
                <c:pt idx="25">
                  <c:v>-16.18867924528297</c:v>
                </c:pt>
                <c:pt idx="26">
                  <c:v>-16.754716981132049</c:v>
                </c:pt>
                <c:pt idx="27">
                  <c:v>-17.320754716981131</c:v>
                </c:pt>
                <c:pt idx="28">
                  <c:v>-17.886792452830189</c:v>
                </c:pt>
                <c:pt idx="29">
                  <c:v>-18.452830188679229</c:v>
                </c:pt>
                <c:pt idx="30">
                  <c:v>-19.018867924528301</c:v>
                </c:pt>
                <c:pt idx="31">
                  <c:v>-19.584905660377359</c:v>
                </c:pt>
                <c:pt idx="32">
                  <c:v>-20.150943396226431</c:v>
                </c:pt>
                <c:pt idx="33">
                  <c:v>-20.71698113207551</c:v>
                </c:pt>
                <c:pt idx="34">
                  <c:v>-21.283018867924518</c:v>
                </c:pt>
                <c:pt idx="35">
                  <c:v>-21.84905660377359</c:v>
                </c:pt>
                <c:pt idx="36">
                  <c:v>-22.41509433962263</c:v>
                </c:pt>
                <c:pt idx="37">
                  <c:v>-22.981132075471638</c:v>
                </c:pt>
                <c:pt idx="38">
                  <c:v>-23.547169811320739</c:v>
                </c:pt>
                <c:pt idx="39">
                  <c:v>-24.113207547169811</c:v>
                </c:pt>
                <c:pt idx="40">
                  <c:v>-24.67924528301889</c:v>
                </c:pt>
                <c:pt idx="41">
                  <c:v>-25.245283018867909</c:v>
                </c:pt>
                <c:pt idx="42">
                  <c:v>-25.811320754717009</c:v>
                </c:pt>
                <c:pt idx="43">
                  <c:v>-26.377358490566081</c:v>
                </c:pt>
                <c:pt idx="44">
                  <c:v>-26.943396226415089</c:v>
                </c:pt>
                <c:pt idx="45">
                  <c:v>-27.50943396226414</c:v>
                </c:pt>
                <c:pt idx="46">
                  <c:v>-28.07547169811323</c:v>
                </c:pt>
                <c:pt idx="47">
                  <c:v>-28.641509433962259</c:v>
                </c:pt>
                <c:pt idx="48">
                  <c:v>-29.207547169811331</c:v>
                </c:pt>
                <c:pt idx="49">
                  <c:v>-29.7735849056604</c:v>
                </c:pt>
                <c:pt idx="50">
                  <c:v>-30.339622641509429</c:v>
                </c:pt>
                <c:pt idx="51">
                  <c:v>-30.905660377358501</c:v>
                </c:pt>
                <c:pt idx="52">
                  <c:v>-31.471698113207601</c:v>
                </c:pt>
                <c:pt idx="53">
                  <c:v>-32.037735849056631</c:v>
                </c:pt>
                <c:pt idx="54">
                  <c:v>-32.603773584905731</c:v>
                </c:pt>
                <c:pt idx="55">
                  <c:v>-33.16981132075481</c:v>
                </c:pt>
                <c:pt idx="56">
                  <c:v>-33.735849056603797</c:v>
                </c:pt>
                <c:pt idx="57">
                  <c:v>-34.301886792452777</c:v>
                </c:pt>
                <c:pt idx="58">
                  <c:v>-34.86792452830192</c:v>
                </c:pt>
                <c:pt idx="59">
                  <c:v>-35.433962264151013</c:v>
                </c:pt>
                <c:pt idx="60">
                  <c:v>-36</c:v>
                </c:pt>
                <c:pt idx="61">
                  <c:v>-36</c:v>
                </c:pt>
                <c:pt idx="62">
                  <c:v>-36</c:v>
                </c:pt>
                <c:pt idx="63">
                  <c:v>-36</c:v>
                </c:pt>
                <c:pt idx="64">
                  <c:v>-36</c:v>
                </c:pt>
                <c:pt idx="65">
                  <c:v>-36</c:v>
                </c:pt>
                <c:pt idx="66">
                  <c:v>-36</c:v>
                </c:pt>
                <c:pt idx="67">
                  <c:v>-36</c:v>
                </c:pt>
                <c:pt idx="68">
                  <c:v>-36</c:v>
                </c:pt>
                <c:pt idx="69">
                  <c:v>-36</c:v>
                </c:pt>
                <c:pt idx="70">
                  <c:v>-36</c:v>
                </c:pt>
              </c:numCache>
            </c:numRef>
          </c:val>
          <c:smooth val="0"/>
          <c:extLst>
            <c:ext xmlns:c16="http://schemas.microsoft.com/office/drawing/2014/chart" uri="{C3380CC4-5D6E-409C-BE32-E72D297353CC}">
              <c16:uniqueId val="{00000000-0CA3-470C-84BE-B0347D103C05}"/>
            </c:ext>
          </c:extLst>
        </c:ser>
        <c:ser>
          <c:idx val="2"/>
          <c:order val="1"/>
          <c:tx>
            <c:strRef>
              <c:f>Sheet1!$E$18</c:f>
              <c:strCache>
                <c:ptCount val="1"/>
                <c:pt idx="0">
                  <c:v>Echo template for 128-QAM</c:v>
                </c:pt>
              </c:strCache>
            </c:strRef>
          </c:tx>
          <c:spPr>
            <a:ln w="28556">
              <a:solidFill>
                <a:srgbClr val="3366FF"/>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Sheet1!$E$19:$E$89</c:f>
              <c:numCache>
                <c:formatCode>General</c:formatCode>
                <c:ptCount val="71"/>
                <c:pt idx="0">
                  <c:v>-9</c:v>
                </c:pt>
                <c:pt idx="1">
                  <c:v>-9</c:v>
                </c:pt>
                <c:pt idx="2">
                  <c:v>-9</c:v>
                </c:pt>
                <c:pt idx="3">
                  <c:v>-9</c:v>
                </c:pt>
                <c:pt idx="4">
                  <c:v>-9</c:v>
                </c:pt>
                <c:pt idx="5">
                  <c:v>-9</c:v>
                </c:pt>
                <c:pt idx="6">
                  <c:v>-9</c:v>
                </c:pt>
                <c:pt idx="7">
                  <c:v>-9</c:v>
                </c:pt>
                <c:pt idx="8">
                  <c:v>-9.5660377358490774</c:v>
                </c:pt>
                <c:pt idx="9">
                  <c:v>-10.1320754716981</c:v>
                </c:pt>
                <c:pt idx="10">
                  <c:v>-10.69811320754717</c:v>
                </c:pt>
                <c:pt idx="11">
                  <c:v>-11.264150943396229</c:v>
                </c:pt>
                <c:pt idx="12">
                  <c:v>-11.83018867924531</c:v>
                </c:pt>
                <c:pt idx="13">
                  <c:v>-12.39622641509435</c:v>
                </c:pt>
                <c:pt idx="14">
                  <c:v>-12.96226415094341</c:v>
                </c:pt>
                <c:pt idx="15">
                  <c:v>-13.528301886792431</c:v>
                </c:pt>
                <c:pt idx="16">
                  <c:v>-14.09433962264151</c:v>
                </c:pt>
                <c:pt idx="17">
                  <c:v>-14.66037735849055</c:v>
                </c:pt>
                <c:pt idx="18">
                  <c:v>-15.22641509433962</c:v>
                </c:pt>
                <c:pt idx="19">
                  <c:v>-15.79245283018871</c:v>
                </c:pt>
                <c:pt idx="20">
                  <c:v>-16.35849056603773</c:v>
                </c:pt>
                <c:pt idx="21">
                  <c:v>-16.924528301886792</c:v>
                </c:pt>
                <c:pt idx="22">
                  <c:v>-17.490566037735789</c:v>
                </c:pt>
                <c:pt idx="23">
                  <c:v>-18.056603773584889</c:v>
                </c:pt>
                <c:pt idx="24">
                  <c:v>-18.62264150943389</c:v>
                </c:pt>
                <c:pt idx="25">
                  <c:v>-19.18867924528297</c:v>
                </c:pt>
                <c:pt idx="26">
                  <c:v>-19.754716981132049</c:v>
                </c:pt>
                <c:pt idx="27">
                  <c:v>-20.320754716981131</c:v>
                </c:pt>
                <c:pt idx="28">
                  <c:v>-20.886792452830189</c:v>
                </c:pt>
                <c:pt idx="29">
                  <c:v>-21.452830188679229</c:v>
                </c:pt>
                <c:pt idx="30">
                  <c:v>-22.018867924528301</c:v>
                </c:pt>
                <c:pt idx="31">
                  <c:v>-22.584905660377359</c:v>
                </c:pt>
                <c:pt idx="32">
                  <c:v>-23.150943396226431</c:v>
                </c:pt>
                <c:pt idx="33">
                  <c:v>-23.71698113207551</c:v>
                </c:pt>
                <c:pt idx="34">
                  <c:v>-24.283018867924518</c:v>
                </c:pt>
                <c:pt idx="35">
                  <c:v>-24.84905660377359</c:v>
                </c:pt>
                <c:pt idx="36">
                  <c:v>-25.41509433962263</c:v>
                </c:pt>
                <c:pt idx="37">
                  <c:v>-25.981132075471638</c:v>
                </c:pt>
                <c:pt idx="38">
                  <c:v>-26.547169811320739</c:v>
                </c:pt>
                <c:pt idx="39">
                  <c:v>-27.113207547169811</c:v>
                </c:pt>
                <c:pt idx="40">
                  <c:v>-27.67924528301889</c:v>
                </c:pt>
                <c:pt idx="41">
                  <c:v>-28.245283018867909</c:v>
                </c:pt>
                <c:pt idx="42">
                  <c:v>-28.811320754717009</c:v>
                </c:pt>
                <c:pt idx="43">
                  <c:v>-29.377358490566081</c:v>
                </c:pt>
                <c:pt idx="44">
                  <c:v>-29.943396226415089</c:v>
                </c:pt>
                <c:pt idx="45">
                  <c:v>-30.50943396226414</c:v>
                </c:pt>
                <c:pt idx="46">
                  <c:v>-31.07547169811323</c:v>
                </c:pt>
                <c:pt idx="47">
                  <c:v>-31.641509433962259</c:v>
                </c:pt>
                <c:pt idx="48">
                  <c:v>-32.207547169811271</c:v>
                </c:pt>
                <c:pt idx="49">
                  <c:v>-32.773584905660329</c:v>
                </c:pt>
                <c:pt idx="50">
                  <c:v>-33.339622641509457</c:v>
                </c:pt>
                <c:pt idx="51">
                  <c:v>-33.905660377358473</c:v>
                </c:pt>
                <c:pt idx="52">
                  <c:v>-34.471698113207466</c:v>
                </c:pt>
                <c:pt idx="53">
                  <c:v>-35.037735849056631</c:v>
                </c:pt>
                <c:pt idx="54">
                  <c:v>-35.603773584905731</c:v>
                </c:pt>
                <c:pt idx="55">
                  <c:v>-36.16981132075481</c:v>
                </c:pt>
                <c:pt idx="56">
                  <c:v>-36.735849056603797</c:v>
                </c:pt>
                <c:pt idx="57">
                  <c:v>-37.301886792452777</c:v>
                </c:pt>
                <c:pt idx="58">
                  <c:v>-37.86792452830192</c:v>
                </c:pt>
                <c:pt idx="59">
                  <c:v>-38.433962264151013</c:v>
                </c:pt>
                <c:pt idx="60">
                  <c:v>-39</c:v>
                </c:pt>
                <c:pt idx="61">
                  <c:v>-39</c:v>
                </c:pt>
                <c:pt idx="62">
                  <c:v>-39</c:v>
                </c:pt>
                <c:pt idx="63">
                  <c:v>-39</c:v>
                </c:pt>
                <c:pt idx="64">
                  <c:v>-39</c:v>
                </c:pt>
                <c:pt idx="65">
                  <c:v>-39</c:v>
                </c:pt>
                <c:pt idx="66">
                  <c:v>-39</c:v>
                </c:pt>
                <c:pt idx="67">
                  <c:v>-39</c:v>
                </c:pt>
                <c:pt idx="68">
                  <c:v>-39</c:v>
                </c:pt>
                <c:pt idx="69">
                  <c:v>-39</c:v>
                </c:pt>
                <c:pt idx="70">
                  <c:v>-39</c:v>
                </c:pt>
              </c:numCache>
            </c:numRef>
          </c:val>
          <c:smooth val="0"/>
          <c:extLst>
            <c:ext xmlns:c16="http://schemas.microsoft.com/office/drawing/2014/chart" uri="{C3380CC4-5D6E-409C-BE32-E72D297353CC}">
              <c16:uniqueId val="{00000001-0CA3-470C-84BE-B0347D103C05}"/>
            </c:ext>
          </c:extLst>
        </c:ser>
        <c:ser>
          <c:idx val="3"/>
          <c:order val="2"/>
          <c:tx>
            <c:strRef>
              <c:f>Sheet1!$F$18</c:f>
              <c:strCache>
                <c:ptCount val="1"/>
                <c:pt idx="0">
                  <c:v>Echo template for 256-QAM</c:v>
                </c:pt>
              </c:strCache>
            </c:strRef>
          </c:tx>
          <c:spPr>
            <a:ln w="28556">
              <a:solidFill>
                <a:srgbClr val="FF0000"/>
              </a:solidFill>
              <a:prstDash val="solid"/>
            </a:ln>
          </c:spPr>
          <c:marker>
            <c:symbol val="none"/>
          </c:marker>
          <c:cat>
            <c:numRef>
              <c:f>Sheet1!$C$19:$C$89</c:f>
              <c:numCache>
                <c:formatCode>General</c:formatCode>
                <c:ptCount val="71"/>
                <c:pt idx="0">
                  <c:v>0</c:v>
                </c:pt>
                <c:pt idx="1">
                  <c:v>5</c:v>
                </c:pt>
                <c:pt idx="2">
                  <c:v>10</c:v>
                </c:pt>
                <c:pt idx="3">
                  <c:v>15</c:v>
                </c:pt>
                <c:pt idx="4">
                  <c:v>20</c:v>
                </c:pt>
                <c:pt idx="5">
                  <c:v>25</c:v>
                </c:pt>
                <c:pt idx="6">
                  <c:v>30</c:v>
                </c:pt>
                <c:pt idx="7">
                  <c:v>35</c:v>
                </c:pt>
                <c:pt idx="8">
                  <c:v>40</c:v>
                </c:pt>
                <c:pt idx="9">
                  <c:v>45</c:v>
                </c:pt>
                <c:pt idx="10">
                  <c:v>50</c:v>
                </c:pt>
                <c:pt idx="11">
                  <c:v>55</c:v>
                </c:pt>
                <c:pt idx="12">
                  <c:v>60</c:v>
                </c:pt>
                <c:pt idx="13">
                  <c:v>65</c:v>
                </c:pt>
                <c:pt idx="14">
                  <c:v>70</c:v>
                </c:pt>
                <c:pt idx="15">
                  <c:v>75</c:v>
                </c:pt>
                <c:pt idx="16">
                  <c:v>80</c:v>
                </c:pt>
                <c:pt idx="17">
                  <c:v>85</c:v>
                </c:pt>
                <c:pt idx="18">
                  <c:v>90</c:v>
                </c:pt>
                <c:pt idx="19">
                  <c:v>95</c:v>
                </c:pt>
                <c:pt idx="20">
                  <c:v>100</c:v>
                </c:pt>
                <c:pt idx="21">
                  <c:v>105</c:v>
                </c:pt>
                <c:pt idx="22">
                  <c:v>110</c:v>
                </c:pt>
                <c:pt idx="23">
                  <c:v>115</c:v>
                </c:pt>
                <c:pt idx="24">
                  <c:v>120</c:v>
                </c:pt>
                <c:pt idx="25">
                  <c:v>125</c:v>
                </c:pt>
                <c:pt idx="26">
                  <c:v>130</c:v>
                </c:pt>
                <c:pt idx="27">
                  <c:v>135</c:v>
                </c:pt>
                <c:pt idx="28">
                  <c:v>140</c:v>
                </c:pt>
                <c:pt idx="29">
                  <c:v>145</c:v>
                </c:pt>
                <c:pt idx="30">
                  <c:v>150</c:v>
                </c:pt>
                <c:pt idx="31">
                  <c:v>155</c:v>
                </c:pt>
                <c:pt idx="32">
                  <c:v>160</c:v>
                </c:pt>
                <c:pt idx="33">
                  <c:v>165</c:v>
                </c:pt>
                <c:pt idx="34">
                  <c:v>170</c:v>
                </c:pt>
                <c:pt idx="35">
                  <c:v>175</c:v>
                </c:pt>
                <c:pt idx="36">
                  <c:v>180</c:v>
                </c:pt>
                <c:pt idx="37">
                  <c:v>185</c:v>
                </c:pt>
                <c:pt idx="38">
                  <c:v>190</c:v>
                </c:pt>
                <c:pt idx="39">
                  <c:v>195</c:v>
                </c:pt>
                <c:pt idx="40">
                  <c:v>200</c:v>
                </c:pt>
                <c:pt idx="41">
                  <c:v>205</c:v>
                </c:pt>
                <c:pt idx="42">
                  <c:v>210</c:v>
                </c:pt>
                <c:pt idx="43">
                  <c:v>215</c:v>
                </c:pt>
                <c:pt idx="44">
                  <c:v>220</c:v>
                </c:pt>
                <c:pt idx="45">
                  <c:v>225</c:v>
                </c:pt>
                <c:pt idx="46">
                  <c:v>230</c:v>
                </c:pt>
                <c:pt idx="47">
                  <c:v>235</c:v>
                </c:pt>
                <c:pt idx="48">
                  <c:v>240</c:v>
                </c:pt>
                <c:pt idx="49">
                  <c:v>245</c:v>
                </c:pt>
                <c:pt idx="50">
                  <c:v>250</c:v>
                </c:pt>
                <c:pt idx="51">
                  <c:v>255</c:v>
                </c:pt>
                <c:pt idx="52">
                  <c:v>260</c:v>
                </c:pt>
                <c:pt idx="53">
                  <c:v>265</c:v>
                </c:pt>
                <c:pt idx="54">
                  <c:v>270</c:v>
                </c:pt>
                <c:pt idx="55">
                  <c:v>275</c:v>
                </c:pt>
                <c:pt idx="56">
                  <c:v>280</c:v>
                </c:pt>
                <c:pt idx="57">
                  <c:v>285</c:v>
                </c:pt>
                <c:pt idx="58">
                  <c:v>290</c:v>
                </c:pt>
                <c:pt idx="59">
                  <c:v>295</c:v>
                </c:pt>
                <c:pt idx="60">
                  <c:v>300</c:v>
                </c:pt>
                <c:pt idx="61">
                  <c:v>305</c:v>
                </c:pt>
                <c:pt idx="62">
                  <c:v>310</c:v>
                </c:pt>
                <c:pt idx="63">
                  <c:v>315</c:v>
                </c:pt>
                <c:pt idx="64">
                  <c:v>320</c:v>
                </c:pt>
                <c:pt idx="65">
                  <c:v>325</c:v>
                </c:pt>
                <c:pt idx="66">
                  <c:v>330</c:v>
                </c:pt>
                <c:pt idx="67">
                  <c:v>335</c:v>
                </c:pt>
                <c:pt idx="68">
                  <c:v>340</c:v>
                </c:pt>
                <c:pt idx="69">
                  <c:v>345</c:v>
                </c:pt>
                <c:pt idx="70">
                  <c:v>350</c:v>
                </c:pt>
              </c:numCache>
            </c:numRef>
          </c:cat>
          <c:val>
            <c:numRef>
              <c:f>Sheet1!$F$19:$F$89</c:f>
              <c:numCache>
                <c:formatCode>General</c:formatCode>
                <c:ptCount val="71"/>
                <c:pt idx="0">
                  <c:v>-12</c:v>
                </c:pt>
                <c:pt idx="1">
                  <c:v>-12</c:v>
                </c:pt>
                <c:pt idx="2">
                  <c:v>-12</c:v>
                </c:pt>
                <c:pt idx="3">
                  <c:v>-12</c:v>
                </c:pt>
                <c:pt idx="4">
                  <c:v>-12</c:v>
                </c:pt>
                <c:pt idx="5">
                  <c:v>-12</c:v>
                </c:pt>
                <c:pt idx="6">
                  <c:v>-12</c:v>
                </c:pt>
                <c:pt idx="7">
                  <c:v>-12</c:v>
                </c:pt>
                <c:pt idx="8">
                  <c:v>-12.566037735849079</c:v>
                </c:pt>
                <c:pt idx="9">
                  <c:v>-13.1320754716981</c:v>
                </c:pt>
                <c:pt idx="10">
                  <c:v>-13.69811320754717</c:v>
                </c:pt>
                <c:pt idx="11">
                  <c:v>-14.264150943396229</c:v>
                </c:pt>
                <c:pt idx="12">
                  <c:v>-14.83018867924531</c:v>
                </c:pt>
                <c:pt idx="13">
                  <c:v>-15.39622641509435</c:v>
                </c:pt>
                <c:pt idx="14">
                  <c:v>-15.96226415094341</c:v>
                </c:pt>
                <c:pt idx="15">
                  <c:v>-16.528301886792441</c:v>
                </c:pt>
                <c:pt idx="16">
                  <c:v>-17.09433962264151</c:v>
                </c:pt>
                <c:pt idx="17">
                  <c:v>-17.660377358490599</c:v>
                </c:pt>
                <c:pt idx="18">
                  <c:v>-18.226415094339611</c:v>
                </c:pt>
                <c:pt idx="19">
                  <c:v>-18.792452830188619</c:v>
                </c:pt>
                <c:pt idx="20">
                  <c:v>-19.35849056603773</c:v>
                </c:pt>
                <c:pt idx="21">
                  <c:v>-19.924528301886792</c:v>
                </c:pt>
                <c:pt idx="22">
                  <c:v>-20.490566037735789</c:v>
                </c:pt>
                <c:pt idx="23">
                  <c:v>-21.056603773584889</c:v>
                </c:pt>
                <c:pt idx="24">
                  <c:v>-21.62264150943389</c:v>
                </c:pt>
                <c:pt idx="25">
                  <c:v>-22.18867924528297</c:v>
                </c:pt>
                <c:pt idx="26">
                  <c:v>-22.754716981132049</c:v>
                </c:pt>
                <c:pt idx="27">
                  <c:v>-23.320754716981131</c:v>
                </c:pt>
                <c:pt idx="28">
                  <c:v>-23.886792452830189</c:v>
                </c:pt>
                <c:pt idx="29">
                  <c:v>-24.452830188679229</c:v>
                </c:pt>
                <c:pt idx="30">
                  <c:v>-25.018867924528301</c:v>
                </c:pt>
                <c:pt idx="31">
                  <c:v>-25.584905660377359</c:v>
                </c:pt>
                <c:pt idx="32">
                  <c:v>-26.150943396226431</c:v>
                </c:pt>
                <c:pt idx="33">
                  <c:v>-26.71698113207551</c:v>
                </c:pt>
                <c:pt idx="34">
                  <c:v>-27.283018867924518</c:v>
                </c:pt>
                <c:pt idx="35">
                  <c:v>-27.84905660377359</c:v>
                </c:pt>
                <c:pt idx="36">
                  <c:v>-28.41509433962263</c:v>
                </c:pt>
                <c:pt idx="37">
                  <c:v>-28.981132075471638</c:v>
                </c:pt>
                <c:pt idx="38">
                  <c:v>-29.547169811320739</c:v>
                </c:pt>
                <c:pt idx="39">
                  <c:v>-30.113207547169811</c:v>
                </c:pt>
                <c:pt idx="40">
                  <c:v>-30.67924528301889</c:v>
                </c:pt>
                <c:pt idx="41">
                  <c:v>-31.245283018867909</c:v>
                </c:pt>
                <c:pt idx="42">
                  <c:v>-31.811320754717009</c:v>
                </c:pt>
                <c:pt idx="43">
                  <c:v>-32.377358490566053</c:v>
                </c:pt>
                <c:pt idx="44">
                  <c:v>-32.943396226415111</c:v>
                </c:pt>
                <c:pt idx="45">
                  <c:v>-33.509433962264147</c:v>
                </c:pt>
                <c:pt idx="46">
                  <c:v>-34.075471698113233</c:v>
                </c:pt>
                <c:pt idx="47">
                  <c:v>-34.641509433962213</c:v>
                </c:pt>
                <c:pt idx="48">
                  <c:v>-35.207547169811271</c:v>
                </c:pt>
                <c:pt idx="49">
                  <c:v>-35.773584905660329</c:v>
                </c:pt>
                <c:pt idx="50">
                  <c:v>-36.339622641509457</c:v>
                </c:pt>
                <c:pt idx="51">
                  <c:v>-36.905660377358473</c:v>
                </c:pt>
                <c:pt idx="52">
                  <c:v>-37.471698113207466</c:v>
                </c:pt>
                <c:pt idx="53">
                  <c:v>-38.037735849056631</c:v>
                </c:pt>
                <c:pt idx="54">
                  <c:v>-38.603773584905731</c:v>
                </c:pt>
                <c:pt idx="55">
                  <c:v>-39.16981132075481</c:v>
                </c:pt>
                <c:pt idx="56">
                  <c:v>-39.735849056603797</c:v>
                </c:pt>
                <c:pt idx="57">
                  <c:v>-40.301886792452777</c:v>
                </c:pt>
                <c:pt idx="58">
                  <c:v>-40.86792452830192</c:v>
                </c:pt>
                <c:pt idx="59">
                  <c:v>-41.433962264151013</c:v>
                </c:pt>
                <c:pt idx="60">
                  <c:v>-42</c:v>
                </c:pt>
                <c:pt idx="61">
                  <c:v>-42</c:v>
                </c:pt>
                <c:pt idx="62">
                  <c:v>-42</c:v>
                </c:pt>
                <c:pt idx="63">
                  <c:v>-42</c:v>
                </c:pt>
                <c:pt idx="64">
                  <c:v>-42</c:v>
                </c:pt>
                <c:pt idx="65">
                  <c:v>-42</c:v>
                </c:pt>
                <c:pt idx="66">
                  <c:v>-42</c:v>
                </c:pt>
                <c:pt idx="67">
                  <c:v>-42</c:v>
                </c:pt>
                <c:pt idx="68">
                  <c:v>-42</c:v>
                </c:pt>
                <c:pt idx="69">
                  <c:v>-42</c:v>
                </c:pt>
                <c:pt idx="70">
                  <c:v>-42</c:v>
                </c:pt>
              </c:numCache>
            </c:numRef>
          </c:val>
          <c:smooth val="0"/>
          <c:extLst>
            <c:ext xmlns:c16="http://schemas.microsoft.com/office/drawing/2014/chart" uri="{C3380CC4-5D6E-409C-BE32-E72D297353CC}">
              <c16:uniqueId val="{00000002-0CA3-470C-84BE-B0347D103C05}"/>
            </c:ext>
          </c:extLst>
        </c:ser>
        <c:dLbls>
          <c:showLegendKey val="0"/>
          <c:showVal val="0"/>
          <c:showCatName val="0"/>
          <c:showSerName val="0"/>
          <c:showPercent val="0"/>
          <c:showBubbleSize val="0"/>
        </c:dLbls>
        <c:smooth val="0"/>
        <c:axId val="101812088"/>
        <c:axId val="101812472"/>
      </c:lineChart>
      <c:catAx>
        <c:axId val="101812088"/>
        <c:scaling>
          <c:orientation val="minMax"/>
        </c:scaling>
        <c:delete val="0"/>
        <c:axPos val="b"/>
        <c:majorGridlines>
          <c:spPr>
            <a:ln w="2379">
              <a:solidFill>
                <a:srgbClr val="000000"/>
              </a:solidFill>
              <a:prstDash val="sysDash"/>
            </a:ln>
          </c:spPr>
        </c:majorGridlines>
        <c:title>
          <c:tx>
            <c:rich>
              <a:bodyPr/>
              <a:lstStyle/>
              <a:p>
                <a:pPr>
                  <a:defRPr sz="595" b="1" i="0" u="none" strike="noStrike" baseline="0">
                    <a:solidFill>
                      <a:srgbClr val="000000"/>
                    </a:solidFill>
                    <a:latin typeface="Arial"/>
                    <a:ea typeface="Arial"/>
                    <a:cs typeface="Arial"/>
                  </a:defRPr>
                </a:pPr>
                <a:r>
                  <a:rPr lang="en-US"/>
                  <a:t>Delay with respect to the main impulse (ns)</a:t>
                </a:r>
              </a:p>
            </c:rich>
          </c:tx>
          <c:layout>
            <c:manualLayout>
              <c:xMode val="edge"/>
              <c:yMode val="edge"/>
              <c:x val="0.207026923053058"/>
              <c:y val="0.88975094270421495"/>
            </c:manualLayout>
          </c:layout>
          <c:overlay val="0"/>
          <c:spPr>
            <a:noFill/>
            <a:ln w="19037">
              <a:noFill/>
            </a:ln>
          </c:spPr>
        </c:title>
        <c:numFmt formatCode="General" sourceLinked="1"/>
        <c:majorTickMark val="none"/>
        <c:minorTickMark val="none"/>
        <c:tickLblPos val="low"/>
        <c:spPr>
          <a:ln w="2379">
            <a:solidFill>
              <a:srgbClr val="000000"/>
            </a:solidFill>
            <a:prstDash val="solid"/>
          </a:ln>
        </c:spPr>
        <c:txPr>
          <a:bodyPr rot="0" vert="horz"/>
          <a:lstStyle/>
          <a:p>
            <a:pPr>
              <a:defRPr sz="600" b="0" i="0" u="none" strike="noStrike" baseline="0">
                <a:solidFill>
                  <a:srgbClr val="000000"/>
                </a:solidFill>
                <a:latin typeface="Arial"/>
                <a:ea typeface="Arial"/>
                <a:cs typeface="Arial"/>
              </a:defRPr>
            </a:pPr>
            <a:endParaRPr lang="da-DK"/>
          </a:p>
        </c:txPr>
        <c:crossAx val="101812472"/>
        <c:crosses val="autoZero"/>
        <c:auto val="1"/>
        <c:lblAlgn val="ctr"/>
        <c:lblOffset val="100"/>
        <c:tickLblSkip val="5"/>
        <c:tickMarkSkip val="10"/>
        <c:noMultiLvlLbl val="0"/>
      </c:catAx>
      <c:valAx>
        <c:axId val="101812472"/>
        <c:scaling>
          <c:orientation val="minMax"/>
          <c:min val="-48"/>
        </c:scaling>
        <c:delete val="0"/>
        <c:axPos val="l"/>
        <c:majorGridlines>
          <c:spPr>
            <a:ln w="2379">
              <a:solidFill>
                <a:srgbClr val="000000"/>
              </a:solidFill>
              <a:prstDash val="sysDash"/>
            </a:ln>
          </c:spPr>
        </c:majorGridlines>
        <c:title>
          <c:tx>
            <c:rich>
              <a:bodyPr/>
              <a:lstStyle/>
              <a:p>
                <a:pPr>
                  <a:defRPr sz="595" b="1" i="0" u="none" strike="noStrike" baseline="0">
                    <a:solidFill>
                      <a:srgbClr val="000000"/>
                    </a:solidFill>
                    <a:latin typeface="Arial"/>
                    <a:ea typeface="Arial"/>
                    <a:cs typeface="Arial"/>
                  </a:defRPr>
                </a:pPr>
                <a:r>
                  <a:rPr lang="en-US"/>
                  <a:t>Amplitude with respect to the main impulse (dB)</a:t>
                </a:r>
              </a:p>
            </c:rich>
          </c:tx>
          <c:layout>
            <c:manualLayout>
              <c:xMode val="edge"/>
              <c:yMode val="edge"/>
              <c:x val="2.7146181195435701E-2"/>
              <c:y val="0.15428944744352399"/>
            </c:manualLayout>
          </c:layout>
          <c:overlay val="0"/>
          <c:spPr>
            <a:noFill/>
            <a:ln w="19037">
              <a:noFill/>
            </a:ln>
          </c:spPr>
        </c:title>
        <c:numFmt formatCode="General" sourceLinked="1"/>
        <c:majorTickMark val="out"/>
        <c:minorTickMark val="none"/>
        <c:tickLblPos val="nextTo"/>
        <c:spPr>
          <a:ln w="2379">
            <a:solidFill>
              <a:srgbClr val="000000"/>
            </a:solidFill>
            <a:prstDash val="solid"/>
          </a:ln>
        </c:spPr>
        <c:txPr>
          <a:bodyPr rot="0" vert="horz"/>
          <a:lstStyle/>
          <a:p>
            <a:pPr>
              <a:defRPr sz="600" b="0" i="0" u="none" strike="noStrike" baseline="0">
                <a:solidFill>
                  <a:srgbClr val="000000"/>
                </a:solidFill>
                <a:latin typeface="Arial"/>
                <a:ea typeface="Arial"/>
                <a:cs typeface="Arial"/>
              </a:defRPr>
            </a:pPr>
            <a:endParaRPr lang="da-DK"/>
          </a:p>
        </c:txPr>
        <c:crossAx val="101812088"/>
        <c:crosses val="autoZero"/>
        <c:crossBetween val="midCat"/>
        <c:majorUnit val="6"/>
      </c:valAx>
      <c:spPr>
        <a:noFill/>
        <a:ln w="9519">
          <a:solidFill>
            <a:srgbClr val="808080"/>
          </a:solidFill>
          <a:prstDash val="solid"/>
        </a:ln>
      </c:spPr>
    </c:plotArea>
    <c:legend>
      <c:legendPos val="r"/>
      <c:layout>
        <c:manualLayout>
          <c:xMode val="edge"/>
          <c:yMode val="edge"/>
          <c:x val="0.61386149426357395"/>
          <c:y val="0.30575616912514803"/>
          <c:w val="0.36637516055174002"/>
          <c:h val="0.15828811791539199"/>
        </c:manualLayout>
      </c:layout>
      <c:overlay val="0"/>
      <c:spPr>
        <a:solidFill>
          <a:srgbClr val="FFFFFF"/>
        </a:solidFill>
        <a:ln w="2379">
          <a:solidFill>
            <a:srgbClr val="000000"/>
          </a:solidFill>
          <a:prstDash val="solid"/>
        </a:ln>
      </c:spPr>
      <c:txPr>
        <a:bodyPr/>
        <a:lstStyle/>
        <a:p>
          <a:pPr>
            <a:defRPr sz="525" b="0" i="0" u="none" strike="noStrike" baseline="0">
              <a:solidFill>
                <a:srgbClr val="000000"/>
              </a:solidFill>
              <a:latin typeface="Arial"/>
              <a:ea typeface="Arial"/>
              <a:cs typeface="Arial"/>
            </a:defRPr>
          </a:pPr>
          <a:endParaRPr lang="da-DK"/>
        </a:p>
      </c:txPr>
    </c:legend>
    <c:plotVisOnly val="1"/>
    <c:dispBlanksAs val="gap"/>
    <c:showDLblsOverMax val="0"/>
  </c:chart>
  <c:spPr>
    <a:solidFill>
      <a:srgbClr val="FFFFFF"/>
    </a:solidFill>
    <a:ln>
      <a:noFill/>
    </a:ln>
  </c:spPr>
  <c:txPr>
    <a:bodyPr/>
    <a:lstStyle/>
    <a:p>
      <a:pPr>
        <a:defRPr sz="600" b="0" i="0" u="none" strike="noStrike" baseline="0">
          <a:solidFill>
            <a:srgbClr val="000000"/>
          </a:solidFill>
          <a:latin typeface="Arial"/>
          <a:ea typeface="Arial"/>
          <a:cs typeface="Arial"/>
        </a:defRPr>
      </a:pPr>
      <a:endParaRPr lang="da-DK"/>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0.20702</cdr:x>
      <cdr:y>0.20736</cdr:y>
    </cdr:from>
    <cdr:to>
      <cdr:x>0.20887</cdr:x>
      <cdr:y>0.32776</cdr:y>
    </cdr:to>
    <cdr:sp macro="" textlink="">
      <cdr:nvSpPr>
        <cdr:cNvPr id="6145" name="Line 1"/>
        <cdr:cNvSpPr>
          <a:spLocks xmlns:a="http://schemas.openxmlformats.org/drawingml/2006/main" noChangeShapeType="1"/>
        </cdr:cNvSpPr>
      </cdr:nvSpPr>
      <cdr:spPr bwMode="auto">
        <a:xfrm xmlns:a="http://schemas.openxmlformats.org/drawingml/2006/main">
          <a:off x="853439" y="472440"/>
          <a:ext cx="7619" cy="274320"/>
        </a:xfrm>
        <a:prstGeom xmlns:a="http://schemas.openxmlformats.org/drawingml/2006/main" prst="line">
          <a:avLst/>
        </a:prstGeom>
        <a:noFill xmlns:a="http://schemas.openxmlformats.org/drawingml/2006/main"/>
        <a:ln xmlns:a="http://schemas.openxmlformats.org/drawingml/2006/main" w="9525">
          <a:solidFill>
            <a:srgbClr val="000000"/>
          </a:solidFill>
          <a:round/>
          <a:headEnd/>
          <a:tailEnd type="triangle" w="med" len="med"/>
        </a:ln>
      </cdr:spPr>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0.14113</cdr:x>
      <cdr:y>0.13377</cdr:y>
    </cdr:from>
    <cdr:to>
      <cdr:x>0.3089</cdr:x>
      <cdr:y>0.19841</cdr:y>
    </cdr:to>
    <cdr:sp macro="" textlink="">
      <cdr:nvSpPr>
        <cdr:cNvPr id="6146" name="Text Box 2"/>
        <cdr:cNvSpPr txBox="1">
          <a:spLocks xmlns:a="http://schemas.openxmlformats.org/drawingml/2006/main" noChangeArrowheads="1"/>
        </cdr:cNvSpPr>
      </cdr:nvSpPr>
      <cdr:spPr bwMode="auto">
        <a:xfrm xmlns:a="http://schemas.openxmlformats.org/drawingml/2006/main">
          <a:off x="568623" y="291782"/>
          <a:ext cx="675954" cy="141001"/>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wrap="none" lIns="18288" tIns="22860" rIns="0" bIns="0" anchor="t" upright="1">
          <a:spAutoFit/>
        </a:bodyPr>
        <a:lstStyle xmlns:a="http://schemas.openxmlformats.org/drawingml/2006/main"/>
        <a:p xmlns:a="http://schemas.openxmlformats.org/drawingml/2006/main">
          <a:pPr algn="l" rtl="0">
            <a:defRPr sz="1000"/>
          </a:pPr>
          <a:r>
            <a:rPr lang="fi-FI" sz="800" b="0" i="0" strike="noStrike">
              <a:solidFill>
                <a:srgbClr val="000000"/>
              </a:solidFill>
              <a:latin typeface="Arial"/>
              <a:cs typeface="Arial"/>
            </a:rPr>
            <a:t>-6 dB @ 35 ns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7483D-5621-437D-BAD7-FA03CEDE38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324</TotalTime>
  <Pages>1</Pages>
  <Words>97321</Words>
  <Characters>593662</Characters>
  <Application>Microsoft Office Word</Application>
  <DocSecurity>0</DocSecurity>
  <Lines>4947</Lines>
  <Paragraphs>1379</Paragraphs>
  <ScaleCrop>false</ScaleCrop>
  <HeadingPairs>
    <vt:vector size="10" baseType="variant">
      <vt:variant>
        <vt:lpstr>Titel</vt:lpstr>
      </vt:variant>
      <vt:variant>
        <vt:i4>1</vt:i4>
      </vt:variant>
      <vt:variant>
        <vt:lpstr>Title</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Integrated Receiver Decoder Specification</vt:lpstr>
      <vt:lpstr>NorDig Integrated Receiver Decoder Specification</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689604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Integrated Receiver Decoder Specification</dc:title>
  <dc:subject>NorDig Integrated Receiver Decoder Specification</dc:subject>
  <dc:creator>NorDig/T</dc:creator>
  <cp:keywords/>
  <dc:description/>
  <cp:lastModifiedBy>Peter Mølsted</cp:lastModifiedBy>
  <cp:revision>14</cp:revision>
  <cp:lastPrinted>2019-09-04T13:20:00Z</cp:lastPrinted>
  <dcterms:created xsi:type="dcterms:W3CDTF">2025-09-22T09:38:00Z</dcterms:created>
  <dcterms:modified xsi:type="dcterms:W3CDTF">2025-10-09T09:36:00Z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2022-02-28T15:21:17Z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6728f868-3ca9-495f-88ed-4a1b0b8a7736</vt:lpwstr>
  </property>
  <property fmtid="{D5CDD505-2E9C-101B-9397-08002B2CF9AE}" pid="9" name="MSIP_Label_fb808c5f-109e-4b41-9886-b40a6dcaab43_ContentBits">
    <vt:lpwstr>0</vt:lpwstr>
  </property>
</Properties>
</file>